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14BA0" w14:textId="77777777" w:rsidR="00A3515F" w:rsidRPr="00200DCA" w:rsidRDefault="008E4A4A" w:rsidP="00C37B9E">
      <w:pPr>
        <w:spacing w:before="240" w:after="240" w:line="360" w:lineRule="auto"/>
        <w:jc w:val="both"/>
        <w:rPr>
          <w:rFonts w:ascii="Palatino Linotype" w:eastAsia="MS Mincho" w:hAnsi="Palatino Linotype" w:cs="Times New Roman"/>
          <w:sz w:val="24"/>
          <w:szCs w:val="24"/>
          <w:lang w:val="es-ES_tradnl" w:eastAsia="es-ES"/>
        </w:rPr>
      </w:pPr>
      <w:r w:rsidRPr="00200DCA">
        <w:rPr>
          <w:rFonts w:ascii="Palatino Linotype" w:eastAsia="MS Mincho" w:hAnsi="Palatino Linotype" w:cs="Times New Roman"/>
          <w:b/>
          <w:sz w:val="24"/>
          <w:szCs w:val="24"/>
          <w:lang w:val="es-ES_tradnl" w:eastAsia="es-ES"/>
        </w:rPr>
        <w:t xml:space="preserve">Tema: </w:t>
      </w:r>
      <w:r w:rsidR="00C00110" w:rsidRPr="00200DCA">
        <w:rPr>
          <w:rFonts w:ascii="Palatino Linotype" w:eastAsia="MS Mincho" w:hAnsi="Palatino Linotype" w:cs="Times New Roman"/>
          <w:sz w:val="24"/>
          <w:szCs w:val="24"/>
          <w:lang w:val="es-ES_tradnl" w:eastAsia="es-ES"/>
        </w:rPr>
        <w:t>De</w:t>
      </w:r>
      <w:r w:rsidR="00C37B9E" w:rsidRPr="00200DCA">
        <w:rPr>
          <w:rFonts w:ascii="Palatino Linotype" w:eastAsia="MS Mincho" w:hAnsi="Palatino Linotype" w:cs="Times New Roman"/>
          <w:sz w:val="24"/>
          <w:szCs w:val="24"/>
          <w:lang w:val="es-ES_tradnl" w:eastAsia="es-ES"/>
        </w:rPr>
        <w:t xml:space="preserve"> los ejercicios fiscales 2019 y 2020</w:t>
      </w:r>
      <w:r w:rsidR="00C00110" w:rsidRPr="00200DCA">
        <w:rPr>
          <w:rFonts w:ascii="Palatino Linotype" w:eastAsia="MS Mincho" w:hAnsi="Palatino Linotype" w:cs="Times New Roman"/>
          <w:sz w:val="24"/>
          <w:szCs w:val="24"/>
          <w:lang w:val="es-ES_tradnl" w:eastAsia="es-ES"/>
        </w:rPr>
        <w:t xml:space="preserve"> la información relativa a los gastos por concepto de transportación aérea, alimentación y hospedaje, en territorio nacional, viáticos en el extranjero; que servidores públ</w:t>
      </w:r>
      <w:r w:rsidR="00C37B9E" w:rsidRPr="00200DCA">
        <w:rPr>
          <w:rFonts w:ascii="Palatino Linotype" w:eastAsia="MS Mincho" w:hAnsi="Palatino Linotype" w:cs="Times New Roman"/>
          <w:sz w:val="24"/>
          <w:szCs w:val="24"/>
          <w:lang w:val="es-ES_tradnl" w:eastAsia="es-ES"/>
        </w:rPr>
        <w:t xml:space="preserve">icos los realizaron; el oficio </w:t>
      </w:r>
      <w:r w:rsidR="00C00110" w:rsidRPr="00200DCA">
        <w:rPr>
          <w:rFonts w:ascii="Palatino Linotype" w:eastAsia="MS Mincho" w:hAnsi="Palatino Linotype" w:cs="Times New Roman"/>
          <w:sz w:val="24"/>
          <w:szCs w:val="24"/>
          <w:lang w:val="es-ES_tradnl" w:eastAsia="es-ES"/>
        </w:rPr>
        <w:t>de invitación, comisión</w:t>
      </w:r>
      <w:r w:rsidR="00C37B9E" w:rsidRPr="00200DCA">
        <w:rPr>
          <w:rFonts w:ascii="Palatino Linotype" w:eastAsia="MS Mincho" w:hAnsi="Palatino Linotype" w:cs="Times New Roman"/>
          <w:sz w:val="24"/>
          <w:szCs w:val="24"/>
          <w:lang w:val="es-ES_tradnl" w:eastAsia="es-ES"/>
        </w:rPr>
        <w:t>, periodo en que se realizó cada erogación.</w:t>
      </w:r>
    </w:p>
    <w:p w14:paraId="069F081A" w14:textId="77777777" w:rsidR="008E4A4A" w:rsidRPr="00200DCA" w:rsidRDefault="008E4A4A" w:rsidP="00C37B9E">
      <w:pPr>
        <w:spacing w:before="240" w:after="240" w:line="360" w:lineRule="auto"/>
        <w:jc w:val="both"/>
        <w:rPr>
          <w:rFonts w:ascii="Palatino Linotype" w:eastAsia="MS Mincho" w:hAnsi="Palatino Linotype" w:cs="Times New Roman"/>
          <w:sz w:val="24"/>
          <w:szCs w:val="24"/>
          <w:lang w:val="es-ES_tradnl" w:eastAsia="es-ES"/>
        </w:rPr>
      </w:pPr>
      <w:r w:rsidRPr="00200DCA">
        <w:rPr>
          <w:rFonts w:ascii="Palatino Linotype" w:eastAsia="MS Mincho" w:hAnsi="Palatino Linotype" w:cs="Times New Roman"/>
          <w:b/>
          <w:sz w:val="24"/>
          <w:szCs w:val="24"/>
          <w:lang w:val="es-ES_tradnl" w:eastAsia="es-ES"/>
        </w:rPr>
        <w:t xml:space="preserve">Caso: </w:t>
      </w:r>
      <w:r w:rsidR="00C37B9E" w:rsidRPr="00200DCA">
        <w:rPr>
          <w:rFonts w:ascii="Palatino Linotype" w:eastAsia="MS Mincho" w:hAnsi="Palatino Linotype" w:cs="Times New Roman"/>
          <w:sz w:val="24"/>
          <w:szCs w:val="24"/>
          <w:lang w:val="es-ES_tradnl" w:eastAsia="es-ES"/>
        </w:rPr>
        <w:t>En respuesta</w:t>
      </w:r>
      <w:r w:rsidR="005076E6" w:rsidRPr="00200DCA">
        <w:rPr>
          <w:rFonts w:ascii="Palatino Linotype" w:eastAsia="MS Mincho" w:hAnsi="Palatino Linotype" w:cs="Times New Roman"/>
          <w:sz w:val="24"/>
          <w:szCs w:val="24"/>
          <w:lang w:val="es-ES_tradnl" w:eastAsia="es-ES"/>
        </w:rPr>
        <w:t>,</w:t>
      </w:r>
      <w:r w:rsidR="00C37B9E" w:rsidRPr="00200DCA">
        <w:rPr>
          <w:rFonts w:ascii="Palatino Linotype" w:eastAsia="MS Mincho" w:hAnsi="Palatino Linotype" w:cs="Times New Roman"/>
          <w:sz w:val="24"/>
          <w:szCs w:val="24"/>
          <w:lang w:val="es-ES_tradnl" w:eastAsia="es-ES"/>
        </w:rPr>
        <w:t xml:space="preserve"> informó la Tesorería Municipal las cantidades totales que corresponden al concepto alimentación en territorio nacionales, de los años 2019 y 2020. Asimismo que </w:t>
      </w:r>
      <w:r w:rsidR="00C37B9E" w:rsidRPr="00200DCA">
        <w:rPr>
          <w:rFonts w:ascii="Palatino Linotype" w:hAnsi="Palatino Linotype"/>
          <w:sz w:val="24"/>
          <w:szCs w:val="24"/>
          <w:lang w:val="es-ES" w:eastAsia="es-ES"/>
        </w:rPr>
        <w:t xml:space="preserve">no se realizaron gastos de hospedaje en territorio nacional, </w:t>
      </w:r>
      <w:r w:rsidR="00C341AF" w:rsidRPr="00200DCA">
        <w:rPr>
          <w:rFonts w:ascii="Palatino Linotype" w:hAnsi="Palatino Linotype"/>
          <w:sz w:val="24"/>
          <w:szCs w:val="24"/>
          <w:lang w:val="es-ES" w:eastAsia="es-ES"/>
        </w:rPr>
        <w:t xml:space="preserve"> y </w:t>
      </w:r>
      <w:r w:rsidR="00C37B9E" w:rsidRPr="00200DCA">
        <w:rPr>
          <w:rFonts w:ascii="Palatino Linotype" w:hAnsi="Palatino Linotype"/>
          <w:sz w:val="24"/>
          <w:szCs w:val="24"/>
          <w:lang w:val="es-ES" w:eastAsia="es-ES"/>
        </w:rPr>
        <w:t xml:space="preserve">viáticos en el extranjero </w:t>
      </w:r>
      <w:r w:rsidR="00C341AF" w:rsidRPr="00200DCA">
        <w:rPr>
          <w:rFonts w:ascii="Palatino Linotype" w:hAnsi="Palatino Linotype"/>
          <w:sz w:val="24"/>
          <w:szCs w:val="24"/>
          <w:lang w:val="es-ES" w:eastAsia="es-ES"/>
        </w:rPr>
        <w:t>en el periodo solicitado, y que soporte documental puede ser consultado directamente en el área de tesorería.</w:t>
      </w:r>
    </w:p>
    <w:p w14:paraId="1E069228" w14:textId="77777777" w:rsidR="008E4A4A" w:rsidRPr="00200DCA" w:rsidRDefault="008E4A4A" w:rsidP="00A3515F">
      <w:pPr>
        <w:spacing w:before="240" w:after="240" w:line="360" w:lineRule="auto"/>
        <w:jc w:val="both"/>
        <w:rPr>
          <w:rFonts w:ascii="Palatino Linotype" w:eastAsia="MS Mincho" w:hAnsi="Palatino Linotype" w:cs="Times New Roman"/>
          <w:sz w:val="24"/>
          <w:szCs w:val="24"/>
          <w:lang w:val="es-ES_tradnl" w:eastAsia="es-ES"/>
        </w:rPr>
      </w:pPr>
      <w:r w:rsidRPr="00200DCA">
        <w:rPr>
          <w:rFonts w:ascii="Palatino Linotype" w:eastAsia="MS Mincho" w:hAnsi="Palatino Linotype" w:cs="Times New Roman"/>
          <w:b/>
          <w:sz w:val="24"/>
          <w:szCs w:val="24"/>
          <w:lang w:val="es-ES_tradnl" w:eastAsia="es-ES"/>
        </w:rPr>
        <w:t xml:space="preserve">Propuesta: </w:t>
      </w:r>
      <w:r w:rsidR="00C341AF" w:rsidRPr="00200DCA">
        <w:rPr>
          <w:rFonts w:ascii="Palatino Linotype" w:eastAsia="MS Mincho" w:hAnsi="Palatino Linotype" w:cs="Times New Roman"/>
          <w:sz w:val="24"/>
          <w:szCs w:val="24"/>
          <w:lang w:val="es-ES_tradnl" w:eastAsia="es-ES"/>
        </w:rPr>
        <w:t xml:space="preserve">Que la información solicitada corresponde a obligaciones de transparencia común, misma que debe estar publicada en el portal electrónico del Sujeto Obligado, resultando incongruente un cambio de modalidad de entrega, distinto al solicitado por el particular, toda vez que la misma es pública y no puede argumentarse que la publicación estará sujeta a una consulta directa. </w:t>
      </w:r>
    </w:p>
    <w:p w14:paraId="7D21D1A8" w14:textId="77777777" w:rsidR="00C341AF" w:rsidRPr="00200DCA" w:rsidRDefault="000D4AF7" w:rsidP="00A3515F">
      <w:pPr>
        <w:spacing w:before="240" w:after="240" w:line="360" w:lineRule="auto"/>
        <w:jc w:val="both"/>
        <w:rPr>
          <w:rFonts w:ascii="Palatino Linotype" w:eastAsia="MS Mincho" w:hAnsi="Palatino Linotype" w:cs="Times New Roman"/>
          <w:sz w:val="24"/>
          <w:szCs w:val="24"/>
          <w:lang w:val="es-ES_tradnl" w:eastAsia="es-ES"/>
        </w:rPr>
      </w:pPr>
      <w:r w:rsidRPr="00200DCA">
        <w:rPr>
          <w:rFonts w:ascii="Palatino Linotype" w:eastAsia="MS Mincho" w:hAnsi="Palatino Linotype" w:cs="Times New Roman"/>
          <w:sz w:val="24"/>
          <w:szCs w:val="24"/>
          <w:lang w:val="es-ES_tradnl" w:eastAsia="es-ES"/>
        </w:rPr>
        <w:t>La pretensión de la información es improcedente, ya que el Sujeto Obligado justifico de fundada y motivada, el cambio de modalidad que solicitó.</w:t>
      </w:r>
    </w:p>
    <w:p w14:paraId="15752507" w14:textId="77777777" w:rsidR="008E4A4A" w:rsidRPr="00200DCA" w:rsidRDefault="008E4A4A" w:rsidP="008E4A4A">
      <w:pPr>
        <w:spacing w:before="240" w:after="240" w:line="360" w:lineRule="auto"/>
        <w:jc w:val="both"/>
        <w:rPr>
          <w:rFonts w:ascii="Palatino Linotype" w:eastAsia="MS Mincho" w:hAnsi="Palatino Linotype" w:cs="Times New Roman"/>
          <w:sz w:val="24"/>
          <w:szCs w:val="24"/>
          <w:lang w:val="es-ES_tradnl" w:eastAsia="es-ES"/>
        </w:rPr>
      </w:pPr>
      <w:r w:rsidRPr="00200DCA">
        <w:rPr>
          <w:rFonts w:ascii="Palatino Linotype" w:eastAsia="MS Mincho" w:hAnsi="Palatino Linotype" w:cs="Times New Roman"/>
          <w:b/>
          <w:sz w:val="24"/>
          <w:szCs w:val="24"/>
          <w:lang w:val="es-ES_tradnl" w:eastAsia="es-ES"/>
        </w:rPr>
        <w:t>Resolutivos</w:t>
      </w:r>
      <w:r w:rsidRPr="00200DCA">
        <w:rPr>
          <w:rFonts w:ascii="Palatino Linotype" w:eastAsia="MS Mincho" w:hAnsi="Palatino Linotype" w:cs="Times New Roman"/>
          <w:sz w:val="24"/>
          <w:szCs w:val="24"/>
          <w:lang w:val="es-ES_tradnl" w:eastAsia="es-ES"/>
        </w:rPr>
        <w:t>:</w:t>
      </w:r>
    </w:p>
    <w:p w14:paraId="4A1A2EEC" w14:textId="77777777" w:rsidR="000D4AF7" w:rsidRPr="00200DCA" w:rsidRDefault="000D4AF7" w:rsidP="000D4AF7">
      <w:pPr>
        <w:spacing w:before="240" w:after="360" w:line="360" w:lineRule="auto"/>
        <w:ind w:left="567" w:right="615"/>
        <w:jc w:val="both"/>
        <w:rPr>
          <w:rFonts w:ascii="Palatino Linotype" w:eastAsia="Calibri" w:hAnsi="Palatino Linotype" w:cs="Arial"/>
          <w:bCs/>
          <w:i/>
          <w:sz w:val="24"/>
          <w:szCs w:val="24"/>
          <w:lang w:val="es-ES" w:eastAsia="es-ES"/>
        </w:rPr>
      </w:pPr>
      <w:r w:rsidRPr="00200DCA">
        <w:rPr>
          <w:rFonts w:ascii="Palatino Linotype" w:hAnsi="Palatino Linotype" w:cs="Arial"/>
          <w:i/>
          <w:sz w:val="24"/>
          <w:szCs w:val="24"/>
        </w:rPr>
        <w:t>PRIMERO</w:t>
      </w:r>
      <w:r w:rsidRPr="00200DCA">
        <w:rPr>
          <w:rFonts w:ascii="Palatino Linotype" w:eastAsia="Times New Roman" w:hAnsi="Palatino Linotype" w:cs="Arial"/>
          <w:i/>
          <w:sz w:val="24"/>
          <w:szCs w:val="24"/>
          <w:lang w:val="es-ES_tradnl" w:eastAsia="es-ES"/>
        </w:rPr>
        <w:t xml:space="preserve">. </w:t>
      </w:r>
      <w:r w:rsidRPr="00200DCA">
        <w:rPr>
          <w:rFonts w:ascii="Palatino Linotype" w:eastAsia="Times New Roman" w:hAnsi="Palatino Linotype" w:cs="Arial"/>
          <w:i/>
          <w:sz w:val="24"/>
          <w:szCs w:val="24"/>
          <w:lang w:val="es-ES" w:eastAsia="es-ES"/>
        </w:rPr>
        <w:t xml:space="preserve">Resultan fundadas las razones y motivos hechos valer </w:t>
      </w:r>
      <w:r w:rsidRPr="00200DCA">
        <w:rPr>
          <w:rFonts w:ascii="Palatino Linotype" w:eastAsia="Calibri" w:hAnsi="Palatino Linotype" w:cs="Arial"/>
          <w:i/>
          <w:sz w:val="24"/>
          <w:szCs w:val="24"/>
          <w:lang w:val="es-ES" w:eastAsia="es-ES"/>
        </w:rPr>
        <w:t xml:space="preserve">en el recurso de revisión </w:t>
      </w:r>
      <w:r w:rsidRPr="00200DCA">
        <w:rPr>
          <w:rFonts w:ascii="Palatino Linotype" w:eastAsia="Times New Roman" w:hAnsi="Palatino Linotype" w:cs="Times New Roman"/>
          <w:i/>
          <w:sz w:val="24"/>
          <w:szCs w:val="24"/>
          <w:lang w:val="es-ES_tradnl" w:eastAsia="es-ES"/>
        </w:rPr>
        <w:t>00848/INFOEM/IP/RR/2021 en términos del considerando QUINTO y SEXTO de la presente resolución.</w:t>
      </w:r>
    </w:p>
    <w:p w14:paraId="6986E21B" w14:textId="77777777" w:rsidR="000D4AF7" w:rsidRPr="00200DCA" w:rsidRDefault="000D4AF7" w:rsidP="000D4AF7">
      <w:pPr>
        <w:spacing w:before="240" w:after="240" w:line="360" w:lineRule="auto"/>
        <w:ind w:left="567" w:right="615"/>
        <w:jc w:val="both"/>
        <w:rPr>
          <w:rFonts w:ascii="Palatino Linotype" w:eastAsia="Calibri" w:hAnsi="Palatino Linotype" w:cs="Arial"/>
          <w:i/>
          <w:sz w:val="24"/>
          <w:szCs w:val="24"/>
          <w:lang w:val="es-ES" w:eastAsia="es-ES"/>
        </w:rPr>
      </w:pPr>
      <w:r w:rsidRPr="00200DCA">
        <w:rPr>
          <w:rFonts w:ascii="Palatino Linotype" w:eastAsia="Calibri" w:hAnsi="Palatino Linotype" w:cs="Arial"/>
          <w:bCs/>
          <w:i/>
          <w:sz w:val="24"/>
          <w:szCs w:val="24"/>
          <w:lang w:val="es-ES" w:eastAsia="es-ES"/>
        </w:rPr>
        <w:lastRenderedPageBreak/>
        <w:t xml:space="preserve">SEGUNDO. </w:t>
      </w:r>
      <w:r w:rsidRPr="00200DCA">
        <w:rPr>
          <w:rFonts w:ascii="Palatino Linotype" w:eastAsia="Calibri" w:hAnsi="Palatino Linotype" w:cs="Arial"/>
          <w:i/>
          <w:sz w:val="24"/>
          <w:szCs w:val="24"/>
          <w:lang w:val="es-ES" w:eastAsia="es-ES"/>
        </w:rPr>
        <w:t xml:space="preserve">Se MODIFICA la respuesta emitida por la Ayuntamiento de Tlalmanalco </w:t>
      </w:r>
      <w:r w:rsidRPr="00200DCA">
        <w:rPr>
          <w:rFonts w:ascii="Palatino Linotype" w:eastAsia="MS Gothic" w:hAnsi="Palatino Linotype" w:cs="Times New Roman"/>
          <w:i/>
          <w:sz w:val="24"/>
          <w:szCs w:val="24"/>
        </w:rPr>
        <w:t>y se ORDENA</w:t>
      </w:r>
      <w:r w:rsidRPr="00200DCA">
        <w:rPr>
          <w:rFonts w:ascii="Palatino Linotype" w:eastAsia="Calibri" w:hAnsi="Palatino Linotype" w:cs="Arial"/>
          <w:i/>
          <w:sz w:val="24"/>
          <w:szCs w:val="24"/>
          <w:lang w:val="es-ES" w:eastAsia="es-ES"/>
        </w:rPr>
        <w:t xml:space="preserve"> entregar la información vía Sistema de Acceso a la Información Mexiquense (SAIMEX), de ser el caso en versión pública, lo siguiente:</w:t>
      </w:r>
    </w:p>
    <w:p w14:paraId="769D25DC" w14:textId="77777777" w:rsidR="000D4AF7" w:rsidRPr="00200DCA" w:rsidRDefault="000D4AF7" w:rsidP="000D4AF7">
      <w:pPr>
        <w:pStyle w:val="Prrafodelista"/>
        <w:numPr>
          <w:ilvl w:val="0"/>
          <w:numId w:val="18"/>
        </w:numPr>
        <w:spacing w:before="240" w:after="240" w:line="360" w:lineRule="auto"/>
        <w:ind w:left="567" w:right="615"/>
        <w:jc w:val="both"/>
        <w:rPr>
          <w:rFonts w:ascii="Palatino Linotype" w:eastAsia="Calibri" w:hAnsi="Palatino Linotype" w:cs="Arial"/>
          <w:i/>
          <w:sz w:val="24"/>
          <w:szCs w:val="24"/>
          <w:lang w:eastAsia="es-ES"/>
        </w:rPr>
      </w:pPr>
      <w:r w:rsidRPr="00200DCA">
        <w:rPr>
          <w:rFonts w:ascii="Palatino Linotype" w:eastAsia="Calibri" w:hAnsi="Palatino Linotype" w:cs="Arial"/>
          <w:i/>
          <w:sz w:val="24"/>
          <w:szCs w:val="24"/>
          <w:lang w:eastAsia="es-ES"/>
        </w:rPr>
        <w:t>El soporte documental, de la respuesta otorgada.</w:t>
      </w:r>
    </w:p>
    <w:p w14:paraId="05C25306" w14:textId="77777777" w:rsidR="000D4AF7" w:rsidRPr="00200DCA" w:rsidRDefault="000D4AF7" w:rsidP="000D4AF7">
      <w:pPr>
        <w:pStyle w:val="Prrafodelista"/>
        <w:spacing w:before="240" w:after="240" w:line="360" w:lineRule="auto"/>
        <w:ind w:left="567" w:right="615"/>
        <w:jc w:val="both"/>
        <w:rPr>
          <w:rFonts w:ascii="Palatino Linotype" w:eastAsia="Calibri" w:hAnsi="Palatino Linotype" w:cs="Arial"/>
          <w:i/>
          <w:sz w:val="24"/>
          <w:szCs w:val="24"/>
          <w:lang w:eastAsia="es-ES"/>
        </w:rPr>
      </w:pPr>
    </w:p>
    <w:p w14:paraId="0AF7C874" w14:textId="77777777" w:rsidR="000D4AF7" w:rsidRPr="00200DCA" w:rsidRDefault="000D4AF7" w:rsidP="000D4AF7">
      <w:pPr>
        <w:pStyle w:val="Prrafodelista"/>
        <w:spacing w:before="240" w:after="240" w:line="360" w:lineRule="auto"/>
        <w:ind w:left="567" w:right="615"/>
        <w:jc w:val="both"/>
        <w:rPr>
          <w:rFonts w:ascii="Palatino Linotype" w:eastAsia="Calibri" w:hAnsi="Palatino Linotype" w:cs="Arial"/>
          <w:i/>
          <w:sz w:val="24"/>
          <w:szCs w:val="24"/>
        </w:rPr>
      </w:pPr>
      <w:r w:rsidRPr="00200DCA">
        <w:rPr>
          <w:rFonts w:ascii="Palatino Linotype" w:eastAsia="Calibri" w:hAnsi="Palatino Linotype" w:cs="Arial"/>
          <w:i/>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5ED1B140" w14:textId="77777777" w:rsidR="008E4A4A" w:rsidRPr="00200DCA" w:rsidRDefault="008E4A4A" w:rsidP="008E4A4A">
      <w:pPr>
        <w:spacing w:before="240" w:after="240" w:line="360" w:lineRule="auto"/>
        <w:jc w:val="both"/>
        <w:rPr>
          <w:rFonts w:ascii="Palatino Linotype" w:eastAsia="MS Mincho" w:hAnsi="Palatino Linotype" w:cs="Times New Roman"/>
          <w:sz w:val="24"/>
          <w:szCs w:val="24"/>
          <w:lang w:val="es-ES_tradnl" w:eastAsia="es-ES"/>
        </w:rPr>
      </w:pPr>
    </w:p>
    <w:p w14:paraId="2D89DD69" w14:textId="77777777" w:rsidR="008E4A4A" w:rsidRPr="00200DCA" w:rsidRDefault="008E4A4A" w:rsidP="008E4A4A">
      <w:pPr>
        <w:spacing w:before="240" w:after="240" w:line="360" w:lineRule="auto"/>
        <w:jc w:val="both"/>
        <w:rPr>
          <w:rFonts w:ascii="Palatino Linotype" w:eastAsia="MS Mincho" w:hAnsi="Palatino Linotype" w:cs="Times New Roman"/>
          <w:sz w:val="24"/>
          <w:szCs w:val="24"/>
          <w:lang w:val="es-ES_tradnl" w:eastAsia="es-ES"/>
        </w:rPr>
      </w:pPr>
    </w:p>
    <w:p w14:paraId="1CFFD3F9" w14:textId="77777777" w:rsidR="008E4A4A" w:rsidRPr="00200DCA" w:rsidRDefault="008E4A4A" w:rsidP="008E4A4A">
      <w:pPr>
        <w:spacing w:before="240" w:after="240" w:line="360" w:lineRule="auto"/>
        <w:jc w:val="both"/>
        <w:rPr>
          <w:rFonts w:ascii="Palatino Linotype" w:eastAsia="MS Mincho" w:hAnsi="Palatino Linotype" w:cs="Times New Roman"/>
          <w:sz w:val="24"/>
          <w:szCs w:val="24"/>
          <w:lang w:val="es-ES_tradnl" w:eastAsia="es-ES"/>
        </w:rPr>
      </w:pPr>
    </w:p>
    <w:p w14:paraId="1D73AE3B" w14:textId="77777777" w:rsidR="008E4A4A" w:rsidRPr="00200DCA" w:rsidRDefault="008E4A4A" w:rsidP="008E4A4A">
      <w:pPr>
        <w:spacing w:before="240" w:after="240" w:line="360" w:lineRule="auto"/>
        <w:jc w:val="both"/>
        <w:rPr>
          <w:rFonts w:ascii="Palatino Linotype" w:eastAsia="MS Mincho" w:hAnsi="Palatino Linotype" w:cs="Times New Roman"/>
          <w:sz w:val="24"/>
          <w:szCs w:val="24"/>
          <w:lang w:val="es-ES_tradnl" w:eastAsia="es-ES"/>
        </w:rPr>
      </w:pPr>
    </w:p>
    <w:p w14:paraId="79EFDECD" w14:textId="77777777" w:rsidR="008E4A4A" w:rsidRPr="00200DCA" w:rsidRDefault="008E4A4A" w:rsidP="008E4A4A">
      <w:pPr>
        <w:spacing w:before="240" w:after="240" w:line="360" w:lineRule="auto"/>
        <w:rPr>
          <w:rFonts w:ascii="Palatino Linotype" w:eastAsia="MS Mincho" w:hAnsi="Palatino Linotype" w:cs="Times New Roman"/>
          <w:b/>
          <w:sz w:val="24"/>
          <w:szCs w:val="24"/>
          <w:lang w:val="es-ES_tradnl" w:eastAsia="es-ES"/>
        </w:rPr>
      </w:pPr>
    </w:p>
    <w:p w14:paraId="024368B8" w14:textId="77777777" w:rsidR="008E4A4A" w:rsidRPr="00200DCA" w:rsidRDefault="008E4A4A" w:rsidP="008E4A4A">
      <w:pPr>
        <w:spacing w:before="240" w:after="240" w:line="360" w:lineRule="auto"/>
        <w:rPr>
          <w:rFonts w:ascii="Palatino Linotype" w:eastAsia="MS Mincho" w:hAnsi="Palatino Linotype" w:cs="Times New Roman"/>
          <w:b/>
          <w:sz w:val="24"/>
          <w:szCs w:val="24"/>
          <w:lang w:val="es-ES_tradnl" w:eastAsia="es-ES"/>
        </w:rPr>
      </w:pPr>
    </w:p>
    <w:p w14:paraId="6F151343" w14:textId="77777777" w:rsidR="008E4A4A" w:rsidRPr="00200DCA" w:rsidRDefault="008E4A4A" w:rsidP="008E4A4A">
      <w:pPr>
        <w:spacing w:before="240" w:after="240" w:line="360" w:lineRule="auto"/>
        <w:rPr>
          <w:rFonts w:ascii="Palatino Linotype" w:eastAsia="MS Mincho" w:hAnsi="Palatino Linotype" w:cs="Times New Roman"/>
          <w:b/>
          <w:sz w:val="24"/>
          <w:szCs w:val="24"/>
          <w:lang w:val="es-ES_tradnl" w:eastAsia="es-ES"/>
        </w:rPr>
      </w:pPr>
    </w:p>
    <w:p w14:paraId="1690E8EE" w14:textId="77777777" w:rsidR="008E4A4A" w:rsidRPr="00200DCA" w:rsidRDefault="008E4A4A" w:rsidP="008E4A4A">
      <w:pPr>
        <w:spacing w:before="240" w:after="240" w:line="360" w:lineRule="auto"/>
        <w:rPr>
          <w:rFonts w:ascii="Palatino Linotype" w:eastAsia="MS Mincho" w:hAnsi="Palatino Linotype" w:cs="Times New Roman"/>
          <w:b/>
          <w:sz w:val="24"/>
          <w:szCs w:val="24"/>
          <w:lang w:val="es-ES_tradnl" w:eastAsia="es-ES"/>
        </w:rPr>
      </w:pPr>
    </w:p>
    <w:p w14:paraId="5044B91E" w14:textId="77777777" w:rsidR="008E4A4A" w:rsidRPr="00200DCA" w:rsidRDefault="008E4A4A" w:rsidP="008E4A4A">
      <w:pPr>
        <w:spacing w:before="240" w:after="240" w:line="360" w:lineRule="auto"/>
        <w:rPr>
          <w:rFonts w:ascii="Palatino Linotype" w:eastAsia="MS Mincho" w:hAnsi="Palatino Linotype" w:cs="Times New Roman"/>
          <w:b/>
          <w:sz w:val="24"/>
          <w:szCs w:val="24"/>
          <w:lang w:val="es-ES_tradnl" w:eastAsia="es-ES"/>
        </w:rPr>
      </w:pPr>
      <w:r w:rsidRPr="00200DCA">
        <w:rPr>
          <w:rFonts w:ascii="Palatino Linotype" w:eastAsia="MS Mincho" w:hAnsi="Palatino Linotype" w:cs="Times New Roman"/>
          <w:b/>
          <w:sz w:val="24"/>
          <w:szCs w:val="24"/>
          <w:lang w:val="es-ES_tradnl" w:eastAsia="es-ES"/>
        </w:rPr>
        <w:lastRenderedPageBreak/>
        <w:t>LÍNEAS ARGUMENTATIVAS.</w:t>
      </w:r>
    </w:p>
    <w:p w14:paraId="777E98C0" w14:textId="77777777" w:rsidR="008E4A4A" w:rsidRPr="00200DCA" w:rsidRDefault="008E4A4A" w:rsidP="008E4A4A">
      <w:pPr>
        <w:spacing w:before="240" w:after="240" w:line="360" w:lineRule="auto"/>
        <w:jc w:val="both"/>
        <w:rPr>
          <w:rFonts w:ascii="Palatino Linotype" w:eastAsia="Times New Roman" w:hAnsi="Palatino Linotype"/>
          <w:sz w:val="24"/>
          <w:szCs w:val="24"/>
          <w:lang w:val="es-ES_tradnl" w:eastAsia="es-ES"/>
        </w:rPr>
      </w:pPr>
      <w:r w:rsidRPr="00200DCA">
        <w:rPr>
          <w:rFonts w:ascii="Palatino Linotype" w:eastAsia="Times New Roman" w:hAnsi="Palatino Linotype"/>
          <w:b/>
          <w:sz w:val="24"/>
          <w:szCs w:val="24"/>
          <w:lang w:eastAsia="es-ES"/>
        </w:rPr>
        <w:t xml:space="preserve">DE LAS RESPUESTAS INCOMPLETAS Y DEFICIENTES. </w:t>
      </w:r>
      <w:r w:rsidRPr="00200DCA">
        <w:rPr>
          <w:rFonts w:ascii="Palatino Linotype" w:eastAsia="Times New Roman" w:hAnsi="Palatino Linotype"/>
          <w:sz w:val="24"/>
          <w:szCs w:val="24"/>
          <w:lang w:eastAsia="es-ES"/>
        </w:rPr>
        <w:t xml:space="preserve">Las respuestas proporcionadas por los sujetos obligados que resulten incongruentes con lo solicitado, trae como consecuencia que se retrase el </w:t>
      </w:r>
      <w:r w:rsidRPr="00200DCA">
        <w:rPr>
          <w:rFonts w:ascii="Palatino Linotype" w:eastAsia="Times New Roman" w:hAnsi="Palatino Linotype"/>
          <w:sz w:val="24"/>
          <w:szCs w:val="24"/>
          <w:lang w:val="es-ES_tradnl" w:eastAsia="es-ES"/>
        </w:rPr>
        <w:t>acceso a la información pública vulnerando el derecho fundamental de la personas para acceder a la misma.</w:t>
      </w:r>
    </w:p>
    <w:p w14:paraId="4EB6EA52" w14:textId="77777777" w:rsidR="00A3515F" w:rsidRPr="00200DCA" w:rsidRDefault="00A3515F" w:rsidP="00A3515F">
      <w:pPr>
        <w:spacing w:before="240" w:after="240" w:line="360" w:lineRule="auto"/>
        <w:jc w:val="both"/>
        <w:rPr>
          <w:rFonts w:ascii="Palatino Linotype" w:eastAsia="Arial Unicode MS" w:hAnsi="Palatino Linotype" w:cs="Arial"/>
          <w:sz w:val="24"/>
          <w:szCs w:val="24"/>
          <w:lang w:val="es-ES_tradnl" w:eastAsia="es-ES"/>
        </w:rPr>
      </w:pPr>
      <w:r w:rsidRPr="00200DCA">
        <w:rPr>
          <w:rFonts w:ascii="Palatino Linotype" w:eastAsia="Arial Unicode MS" w:hAnsi="Palatino Linotype" w:cs="Arial"/>
          <w:b/>
          <w:sz w:val="24"/>
          <w:szCs w:val="24"/>
          <w:lang w:val="es-ES_tradnl" w:eastAsia="es-ES"/>
        </w:rPr>
        <w:t xml:space="preserve">CAMBIO DE MODALIDAD DE ENTREGA DE LA INFORMACIÓN, JUSTIFICACIÓN. </w:t>
      </w:r>
      <w:r w:rsidRPr="00200DCA">
        <w:rPr>
          <w:rFonts w:ascii="Palatino Linotype" w:eastAsia="Arial Unicode MS" w:hAnsi="Palatino Linotype" w:cs="Arial"/>
          <w:sz w:val="24"/>
          <w:szCs w:val="24"/>
          <w:lang w:val="es-ES_tradnl" w:eastAsia="es-ES"/>
        </w:rPr>
        <w:t xml:space="preserve">La modalidad de entrega como la forma de envío de la información se hará preferentemente como haya señalado el solicitante. Solo en los casos en que esto no sea posible, el </w:t>
      </w:r>
      <w:r w:rsidRPr="00200DCA">
        <w:rPr>
          <w:rFonts w:ascii="Palatino Linotype" w:eastAsia="Arial Unicode MS" w:hAnsi="Palatino Linotype" w:cs="Arial"/>
          <w:b/>
          <w:sz w:val="24"/>
          <w:szCs w:val="24"/>
          <w:lang w:val="es-ES_tradnl" w:eastAsia="es-ES"/>
        </w:rPr>
        <w:t>SUJETO OBLIGADO</w:t>
      </w:r>
      <w:r w:rsidRPr="00200DCA">
        <w:rPr>
          <w:rFonts w:ascii="Palatino Linotype" w:eastAsia="Arial Unicode MS" w:hAnsi="Palatino Linotype" w:cs="Arial"/>
          <w:sz w:val="24"/>
          <w:szCs w:val="24"/>
          <w:lang w:val="es-ES_tradnl" w:eastAsia="es-ES"/>
        </w:rPr>
        <w:t xml:space="preserve"> podrá garantizar la entrega a través de cualquier otro medio, siempre y cuando funde y motive la razón para hacerlo. La necesidad de fundar y motivar es imperante en todos los actos que emite cualquier autoridad.</w:t>
      </w:r>
    </w:p>
    <w:p w14:paraId="5A482D45" w14:textId="77777777" w:rsidR="008E4A4A" w:rsidRPr="00200DCA" w:rsidRDefault="008E4A4A" w:rsidP="008E4A4A">
      <w:pPr>
        <w:spacing w:before="240" w:after="240" w:line="360" w:lineRule="auto"/>
        <w:jc w:val="both"/>
        <w:rPr>
          <w:rFonts w:ascii="Palatino Linotype" w:eastAsia="Arial Unicode MS" w:hAnsi="Palatino Linotype" w:cs="Arial"/>
          <w:sz w:val="24"/>
          <w:szCs w:val="24"/>
          <w:lang w:eastAsia="es-ES"/>
        </w:rPr>
      </w:pPr>
      <w:r w:rsidRPr="00200DCA">
        <w:rPr>
          <w:rFonts w:ascii="Palatino Linotype" w:eastAsia="Arial Unicode MS" w:hAnsi="Palatino Linotype" w:cs="Arial"/>
          <w:b/>
          <w:sz w:val="24"/>
          <w:szCs w:val="24"/>
          <w:lang w:eastAsia="es-ES"/>
        </w:rPr>
        <w:t>DE LA ELABORACIÓN DE LAS VERSIONES PÚBLICAS</w:t>
      </w:r>
      <w:r w:rsidRPr="00200DCA">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1DFD95F9" w14:textId="77777777" w:rsidR="008E4A4A" w:rsidRPr="00200DCA" w:rsidRDefault="008E4A4A" w:rsidP="008E4A4A">
      <w:pPr>
        <w:spacing w:before="240" w:after="240" w:line="360" w:lineRule="auto"/>
        <w:jc w:val="both"/>
        <w:rPr>
          <w:rFonts w:ascii="Palatino Linotype" w:eastAsia="Arial Unicode MS" w:hAnsi="Palatino Linotype" w:cs="Arial"/>
          <w:sz w:val="24"/>
          <w:szCs w:val="24"/>
          <w:lang w:val="es-ES_tradnl" w:eastAsia="es-ES"/>
        </w:rPr>
      </w:pPr>
      <w:r w:rsidRPr="00200DCA">
        <w:rPr>
          <w:rFonts w:ascii="Palatino Linotype" w:eastAsia="Arial Unicode MS" w:hAnsi="Palatino Linotype" w:cs="Arial"/>
          <w:b/>
          <w:sz w:val="24"/>
          <w:szCs w:val="24"/>
          <w:lang w:val="es-ES_tradnl" w:eastAsia="es-ES"/>
        </w:rPr>
        <w:t xml:space="preserve">INFORMACIÓN CONFIDENCIAL, CLASIFICACIÓN DE LA. </w:t>
      </w:r>
      <w:r w:rsidRPr="00200DCA">
        <w:rPr>
          <w:rFonts w:ascii="Palatino Linotype" w:eastAsia="Arial Unicode MS" w:hAnsi="Palatino Linotype" w:cs="Arial"/>
          <w:sz w:val="24"/>
          <w:szCs w:val="24"/>
          <w:lang w:val="es-ES_tradnl" w:eastAsia="es-ES"/>
        </w:rPr>
        <w:t xml:space="preserve">Si la información con la que se pueda responder a una solicitud de información, contiene datos personales se deberá de realizar su clasificación como información confidencial, atendiendo las formalidades establecidas por la Ley de la materia y los Lineamientos </w:t>
      </w:r>
      <w:r w:rsidRPr="00200DCA">
        <w:rPr>
          <w:rFonts w:ascii="Palatino Linotype" w:eastAsia="Arial Unicode MS" w:hAnsi="Palatino Linotype" w:cs="Arial"/>
          <w:sz w:val="24"/>
          <w:szCs w:val="24"/>
          <w:lang w:val="es-ES_tradnl" w:eastAsia="es-ES"/>
        </w:rPr>
        <w:lastRenderedPageBreak/>
        <w:t>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46F2622" w14:textId="77777777" w:rsidR="008E4A4A" w:rsidRPr="00200DCA" w:rsidRDefault="008E4A4A" w:rsidP="008E4A4A">
      <w:pPr>
        <w:spacing w:before="240" w:after="240" w:line="360" w:lineRule="auto"/>
        <w:jc w:val="both"/>
        <w:rPr>
          <w:rFonts w:ascii="Palatino Linotype" w:eastAsia="Arial Unicode MS" w:hAnsi="Palatino Linotype" w:cs="Arial"/>
          <w:sz w:val="24"/>
          <w:szCs w:val="24"/>
          <w:lang w:val="es-ES_tradnl" w:eastAsia="es-ES"/>
        </w:rPr>
      </w:pPr>
    </w:p>
    <w:p w14:paraId="5716B46D" w14:textId="77777777" w:rsidR="00996911" w:rsidRPr="00200DCA" w:rsidRDefault="00996911" w:rsidP="008E4A4A">
      <w:pPr>
        <w:spacing w:before="240" w:after="240" w:line="360" w:lineRule="auto"/>
        <w:jc w:val="both"/>
        <w:rPr>
          <w:rFonts w:ascii="Palatino Linotype" w:eastAsia="Arial Unicode MS" w:hAnsi="Palatino Linotype" w:cs="Arial"/>
          <w:sz w:val="24"/>
          <w:szCs w:val="24"/>
          <w:lang w:val="es-ES_tradnl" w:eastAsia="es-ES"/>
        </w:rPr>
      </w:pPr>
    </w:p>
    <w:p w14:paraId="1D149DC7" w14:textId="77777777" w:rsidR="00996911" w:rsidRPr="00200DCA" w:rsidRDefault="00996911" w:rsidP="008E4A4A">
      <w:pPr>
        <w:spacing w:before="240" w:after="240" w:line="360" w:lineRule="auto"/>
        <w:jc w:val="both"/>
        <w:rPr>
          <w:rFonts w:ascii="Palatino Linotype" w:eastAsia="Arial Unicode MS" w:hAnsi="Palatino Linotype" w:cs="Arial"/>
          <w:sz w:val="24"/>
          <w:szCs w:val="24"/>
          <w:lang w:val="es-ES_tradnl" w:eastAsia="es-ES"/>
        </w:rPr>
      </w:pPr>
    </w:p>
    <w:p w14:paraId="3AF5AF83" w14:textId="77777777" w:rsidR="008E4A4A" w:rsidRPr="00200DCA" w:rsidRDefault="008E4A4A" w:rsidP="008E4A4A">
      <w:pPr>
        <w:spacing w:before="240" w:after="240" w:line="360" w:lineRule="auto"/>
        <w:jc w:val="both"/>
        <w:rPr>
          <w:rFonts w:ascii="Palatino Linotype" w:eastAsia="Arial Unicode MS" w:hAnsi="Palatino Linotype" w:cs="Arial"/>
          <w:sz w:val="24"/>
          <w:szCs w:val="24"/>
          <w:lang w:val="es-ES_tradnl" w:eastAsia="es-ES"/>
        </w:rPr>
      </w:pPr>
    </w:p>
    <w:p w14:paraId="7E5B14B8" w14:textId="77777777" w:rsidR="00996911" w:rsidRPr="00200DCA" w:rsidRDefault="00996911" w:rsidP="008E4A4A">
      <w:pPr>
        <w:spacing w:before="240" w:after="240" w:line="360" w:lineRule="auto"/>
        <w:jc w:val="both"/>
        <w:rPr>
          <w:rFonts w:ascii="Palatino Linotype" w:eastAsia="Arial Unicode MS" w:hAnsi="Palatino Linotype" w:cs="Arial"/>
          <w:sz w:val="24"/>
          <w:szCs w:val="24"/>
          <w:lang w:val="es-ES_tradnl" w:eastAsia="es-ES"/>
        </w:rPr>
      </w:pPr>
    </w:p>
    <w:p w14:paraId="0736D8C6" w14:textId="77777777" w:rsidR="00996911" w:rsidRPr="00200DCA" w:rsidRDefault="00996911" w:rsidP="008E4A4A">
      <w:pPr>
        <w:spacing w:before="240" w:after="240" w:line="360" w:lineRule="auto"/>
        <w:jc w:val="both"/>
        <w:rPr>
          <w:rFonts w:ascii="Palatino Linotype" w:eastAsia="Arial Unicode MS" w:hAnsi="Palatino Linotype" w:cs="Arial"/>
          <w:sz w:val="24"/>
          <w:szCs w:val="24"/>
          <w:lang w:val="es-ES_tradnl" w:eastAsia="es-ES"/>
        </w:rPr>
      </w:pPr>
    </w:p>
    <w:p w14:paraId="5E26D634" w14:textId="77777777" w:rsidR="00996911" w:rsidRPr="00200DCA" w:rsidRDefault="00996911" w:rsidP="008E4A4A">
      <w:pPr>
        <w:spacing w:before="240" w:after="240" w:line="360" w:lineRule="auto"/>
        <w:jc w:val="both"/>
        <w:rPr>
          <w:rFonts w:ascii="Palatino Linotype" w:eastAsia="Arial Unicode MS" w:hAnsi="Palatino Linotype" w:cs="Arial"/>
          <w:sz w:val="24"/>
          <w:szCs w:val="24"/>
          <w:lang w:val="es-ES_tradnl" w:eastAsia="es-ES"/>
        </w:rPr>
      </w:pPr>
    </w:p>
    <w:p w14:paraId="12F48486" w14:textId="77777777" w:rsidR="00996911" w:rsidRPr="00200DCA" w:rsidRDefault="00996911" w:rsidP="008E4A4A">
      <w:pPr>
        <w:spacing w:before="240" w:after="240" w:line="360" w:lineRule="auto"/>
        <w:jc w:val="both"/>
        <w:rPr>
          <w:rFonts w:ascii="Palatino Linotype" w:eastAsia="Arial Unicode MS" w:hAnsi="Palatino Linotype" w:cs="Arial"/>
          <w:sz w:val="24"/>
          <w:szCs w:val="24"/>
          <w:lang w:val="es-ES_tradnl" w:eastAsia="es-ES"/>
        </w:rPr>
      </w:pPr>
    </w:p>
    <w:p w14:paraId="498CD747" w14:textId="77777777" w:rsidR="00996911" w:rsidRPr="00200DCA" w:rsidRDefault="00996911" w:rsidP="008E4A4A">
      <w:pPr>
        <w:spacing w:before="240" w:after="240" w:line="360" w:lineRule="auto"/>
        <w:jc w:val="both"/>
        <w:rPr>
          <w:rFonts w:ascii="Palatino Linotype" w:eastAsia="Arial Unicode MS" w:hAnsi="Palatino Linotype" w:cs="Arial"/>
          <w:sz w:val="24"/>
          <w:szCs w:val="24"/>
          <w:lang w:val="es-ES_tradnl" w:eastAsia="es-ES"/>
        </w:rPr>
      </w:pPr>
    </w:p>
    <w:p w14:paraId="3B2BAD63" w14:textId="77777777" w:rsidR="00996911" w:rsidRPr="00200DCA" w:rsidRDefault="00996911" w:rsidP="008E4A4A">
      <w:pPr>
        <w:spacing w:before="240" w:after="240" w:line="360" w:lineRule="auto"/>
        <w:jc w:val="both"/>
        <w:rPr>
          <w:rFonts w:ascii="Palatino Linotype" w:eastAsia="Arial Unicode MS" w:hAnsi="Palatino Linotype" w:cs="Arial"/>
          <w:sz w:val="24"/>
          <w:szCs w:val="24"/>
          <w:lang w:val="es-ES_tradnl" w:eastAsia="es-ES"/>
        </w:rPr>
      </w:pPr>
    </w:p>
    <w:p w14:paraId="15A78CB4" w14:textId="77777777" w:rsidR="00996911" w:rsidRPr="00200DCA" w:rsidRDefault="00996911" w:rsidP="008E4A4A">
      <w:pPr>
        <w:spacing w:before="240" w:after="240" w:line="360" w:lineRule="auto"/>
        <w:jc w:val="both"/>
        <w:rPr>
          <w:rFonts w:ascii="Palatino Linotype" w:eastAsia="Arial Unicode MS" w:hAnsi="Palatino Linotype" w:cs="Arial"/>
          <w:sz w:val="24"/>
          <w:szCs w:val="24"/>
          <w:lang w:val="es-ES_tradnl" w:eastAsia="es-ES"/>
        </w:rPr>
      </w:pPr>
    </w:p>
    <w:p w14:paraId="57CD91C8" w14:textId="77777777" w:rsidR="00996911" w:rsidRPr="00200DCA" w:rsidRDefault="00996911" w:rsidP="008E4A4A">
      <w:pPr>
        <w:spacing w:before="240" w:after="240" w:line="360" w:lineRule="auto"/>
        <w:jc w:val="both"/>
        <w:rPr>
          <w:rFonts w:ascii="Palatino Linotype" w:eastAsia="Arial Unicode MS" w:hAnsi="Palatino Linotype" w:cs="Arial"/>
          <w:sz w:val="24"/>
          <w:szCs w:val="24"/>
          <w:lang w:val="es-ES_tradnl" w:eastAsia="es-ES"/>
        </w:rPr>
      </w:pPr>
    </w:p>
    <w:p w14:paraId="045E8EEF" w14:textId="77777777" w:rsidR="00996911" w:rsidRPr="00200DCA" w:rsidRDefault="00996911" w:rsidP="008E4A4A">
      <w:pPr>
        <w:spacing w:before="240" w:after="240" w:line="360" w:lineRule="auto"/>
        <w:jc w:val="both"/>
        <w:rPr>
          <w:rFonts w:ascii="Palatino Linotype" w:eastAsia="Arial Unicode MS" w:hAnsi="Palatino Linotype" w:cs="Arial"/>
          <w:sz w:val="24"/>
          <w:szCs w:val="24"/>
          <w:lang w:val="es-ES_tradnl" w:eastAsia="es-ES"/>
        </w:rPr>
      </w:pPr>
    </w:p>
    <w:p w14:paraId="3A9E222B" w14:textId="77777777" w:rsidR="00996911" w:rsidRPr="00200DCA" w:rsidRDefault="00996911" w:rsidP="008E4A4A">
      <w:pPr>
        <w:spacing w:before="240" w:after="240" w:line="360" w:lineRule="auto"/>
        <w:jc w:val="both"/>
        <w:rPr>
          <w:rFonts w:ascii="Palatino Linotype" w:eastAsia="Arial Unicode MS" w:hAnsi="Palatino Linotype" w:cs="Arial"/>
          <w:sz w:val="24"/>
          <w:szCs w:val="24"/>
          <w:lang w:val="es-ES_tradnl" w:eastAsia="es-ES"/>
        </w:rPr>
      </w:pPr>
    </w:p>
    <w:p w14:paraId="5F91A010" w14:textId="77777777" w:rsidR="008E4A4A" w:rsidRPr="00200DCA" w:rsidRDefault="008E4A4A" w:rsidP="008E4A4A">
      <w:pPr>
        <w:spacing w:before="240" w:after="240" w:line="360" w:lineRule="auto"/>
        <w:jc w:val="center"/>
        <w:rPr>
          <w:rFonts w:ascii="Palatino Linotype" w:eastAsia="MS Mincho" w:hAnsi="Palatino Linotype" w:cs="Times New Roman"/>
          <w:sz w:val="24"/>
          <w:szCs w:val="24"/>
          <w:lang w:val="es-ES_tradnl" w:eastAsia="es-ES"/>
        </w:rPr>
      </w:pPr>
      <w:r w:rsidRPr="00200DCA">
        <w:rPr>
          <w:rFonts w:ascii="Palatino Linotype" w:eastAsia="MS Mincho" w:hAnsi="Palatino Linotype" w:cs="Times New Roman"/>
          <w:b/>
          <w:sz w:val="24"/>
          <w:szCs w:val="24"/>
          <w:lang w:val="es-ES_tradnl" w:eastAsia="es-ES"/>
        </w:rPr>
        <w:lastRenderedPageBreak/>
        <w:t>Índice</w:t>
      </w:r>
      <w:r w:rsidRPr="00200DCA">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14:paraId="70B67AD9" w14:textId="77777777" w:rsidR="008E4A4A" w:rsidRPr="00200DCA" w:rsidRDefault="008E4A4A" w:rsidP="008E4A4A">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14:paraId="2393CC66" w14:textId="77777777" w:rsidR="00C00110" w:rsidRPr="00200DCA" w:rsidRDefault="008E4A4A">
          <w:pPr>
            <w:pStyle w:val="TDC1"/>
            <w:tabs>
              <w:tab w:val="right" w:leader="dot" w:pos="8827"/>
            </w:tabs>
            <w:rPr>
              <w:rFonts w:eastAsiaTheme="minorEastAsia"/>
              <w:noProof/>
              <w:lang w:eastAsia="es-MX"/>
            </w:rPr>
          </w:pPr>
          <w:r w:rsidRPr="00200DCA">
            <w:fldChar w:fldCharType="begin"/>
          </w:r>
          <w:r w:rsidRPr="00200DCA">
            <w:instrText xml:space="preserve"> TOC \o "1-3" \h \z \u </w:instrText>
          </w:r>
          <w:r w:rsidRPr="00200DCA">
            <w:fldChar w:fldCharType="separate"/>
          </w:r>
          <w:hyperlink w:anchor="_Toc70005723" w:history="1">
            <w:r w:rsidR="00C00110" w:rsidRPr="00200DCA">
              <w:rPr>
                <w:rStyle w:val="Hipervnculo"/>
                <w:rFonts w:ascii="Palatino Linotype" w:eastAsia="MS Gothic" w:hAnsi="Palatino Linotype" w:cs="Times New Roman"/>
                <w:b/>
                <w:noProof/>
              </w:rPr>
              <w:t>A N T E C E D E N T E S</w:t>
            </w:r>
            <w:r w:rsidR="00C00110" w:rsidRPr="00200DCA">
              <w:rPr>
                <w:noProof/>
                <w:webHidden/>
              </w:rPr>
              <w:tab/>
            </w:r>
            <w:r w:rsidR="00C00110" w:rsidRPr="00200DCA">
              <w:rPr>
                <w:noProof/>
                <w:webHidden/>
              </w:rPr>
              <w:fldChar w:fldCharType="begin"/>
            </w:r>
            <w:r w:rsidR="00C00110" w:rsidRPr="00200DCA">
              <w:rPr>
                <w:noProof/>
                <w:webHidden/>
              </w:rPr>
              <w:instrText xml:space="preserve"> PAGEREF _Toc70005723 \h </w:instrText>
            </w:r>
            <w:r w:rsidR="00C00110" w:rsidRPr="00200DCA">
              <w:rPr>
                <w:noProof/>
                <w:webHidden/>
              </w:rPr>
            </w:r>
            <w:r w:rsidR="00C00110" w:rsidRPr="00200DCA">
              <w:rPr>
                <w:noProof/>
                <w:webHidden/>
              </w:rPr>
              <w:fldChar w:fldCharType="separate"/>
            </w:r>
            <w:r w:rsidR="00C00110" w:rsidRPr="00200DCA">
              <w:rPr>
                <w:noProof/>
                <w:webHidden/>
              </w:rPr>
              <w:t>5</w:t>
            </w:r>
            <w:r w:rsidR="00C00110" w:rsidRPr="00200DCA">
              <w:rPr>
                <w:noProof/>
                <w:webHidden/>
              </w:rPr>
              <w:fldChar w:fldCharType="end"/>
            </w:r>
          </w:hyperlink>
        </w:p>
        <w:p w14:paraId="78151861" w14:textId="77777777" w:rsidR="00C00110" w:rsidRPr="00200DCA" w:rsidRDefault="00DF185E">
          <w:pPr>
            <w:pStyle w:val="TDC1"/>
            <w:tabs>
              <w:tab w:val="right" w:leader="dot" w:pos="8827"/>
            </w:tabs>
            <w:rPr>
              <w:rFonts w:eastAsiaTheme="minorEastAsia"/>
              <w:noProof/>
              <w:lang w:eastAsia="es-MX"/>
            </w:rPr>
          </w:pPr>
          <w:hyperlink w:anchor="_Toc70005724" w:history="1">
            <w:r w:rsidR="00C00110" w:rsidRPr="00200DCA">
              <w:rPr>
                <w:rStyle w:val="Hipervnculo"/>
                <w:rFonts w:ascii="Palatino Linotype" w:eastAsia="MS Mincho" w:hAnsi="Palatino Linotype" w:cs="Times New Roman"/>
                <w:b/>
                <w:noProof/>
                <w:lang w:val="es-ES_tradnl" w:eastAsia="es-ES"/>
              </w:rPr>
              <w:t>C O N S I D E R A N D O</w:t>
            </w:r>
            <w:r w:rsidR="00C00110" w:rsidRPr="00200DCA">
              <w:rPr>
                <w:noProof/>
                <w:webHidden/>
              </w:rPr>
              <w:tab/>
            </w:r>
            <w:r w:rsidR="00C00110" w:rsidRPr="00200DCA">
              <w:rPr>
                <w:noProof/>
                <w:webHidden/>
              </w:rPr>
              <w:fldChar w:fldCharType="begin"/>
            </w:r>
            <w:r w:rsidR="00C00110" w:rsidRPr="00200DCA">
              <w:rPr>
                <w:noProof/>
                <w:webHidden/>
              </w:rPr>
              <w:instrText xml:space="preserve"> PAGEREF _Toc70005724 \h </w:instrText>
            </w:r>
            <w:r w:rsidR="00C00110" w:rsidRPr="00200DCA">
              <w:rPr>
                <w:noProof/>
                <w:webHidden/>
              </w:rPr>
            </w:r>
            <w:r w:rsidR="00C00110" w:rsidRPr="00200DCA">
              <w:rPr>
                <w:noProof/>
                <w:webHidden/>
              </w:rPr>
              <w:fldChar w:fldCharType="separate"/>
            </w:r>
            <w:r w:rsidR="00C00110" w:rsidRPr="00200DCA">
              <w:rPr>
                <w:noProof/>
                <w:webHidden/>
              </w:rPr>
              <w:t>7</w:t>
            </w:r>
            <w:r w:rsidR="00C00110" w:rsidRPr="00200DCA">
              <w:rPr>
                <w:noProof/>
                <w:webHidden/>
              </w:rPr>
              <w:fldChar w:fldCharType="end"/>
            </w:r>
          </w:hyperlink>
        </w:p>
        <w:p w14:paraId="5C552B56" w14:textId="77777777" w:rsidR="00C00110" w:rsidRPr="00200DCA" w:rsidRDefault="00DF185E">
          <w:pPr>
            <w:pStyle w:val="TDC2"/>
            <w:tabs>
              <w:tab w:val="right" w:leader="dot" w:pos="8827"/>
            </w:tabs>
            <w:rPr>
              <w:rFonts w:eastAsiaTheme="minorEastAsia"/>
              <w:noProof/>
              <w:lang w:eastAsia="es-MX"/>
            </w:rPr>
          </w:pPr>
          <w:hyperlink w:anchor="_Toc70005725" w:history="1">
            <w:r w:rsidR="00C00110" w:rsidRPr="00200DCA">
              <w:rPr>
                <w:rStyle w:val="Hipervnculo"/>
                <w:rFonts w:ascii="Palatino Linotype" w:eastAsia="MS Gothic" w:hAnsi="Palatino Linotype" w:cs="Times New Roman"/>
                <w:b/>
                <w:noProof/>
              </w:rPr>
              <w:t>PRIMERO. De la competencia.</w:t>
            </w:r>
            <w:r w:rsidR="00C00110" w:rsidRPr="00200DCA">
              <w:rPr>
                <w:noProof/>
                <w:webHidden/>
              </w:rPr>
              <w:tab/>
            </w:r>
            <w:r w:rsidR="00C00110" w:rsidRPr="00200DCA">
              <w:rPr>
                <w:noProof/>
                <w:webHidden/>
              </w:rPr>
              <w:fldChar w:fldCharType="begin"/>
            </w:r>
            <w:r w:rsidR="00C00110" w:rsidRPr="00200DCA">
              <w:rPr>
                <w:noProof/>
                <w:webHidden/>
              </w:rPr>
              <w:instrText xml:space="preserve"> PAGEREF _Toc70005725 \h </w:instrText>
            </w:r>
            <w:r w:rsidR="00C00110" w:rsidRPr="00200DCA">
              <w:rPr>
                <w:noProof/>
                <w:webHidden/>
              </w:rPr>
            </w:r>
            <w:r w:rsidR="00C00110" w:rsidRPr="00200DCA">
              <w:rPr>
                <w:noProof/>
                <w:webHidden/>
              </w:rPr>
              <w:fldChar w:fldCharType="separate"/>
            </w:r>
            <w:r w:rsidR="00C00110" w:rsidRPr="00200DCA">
              <w:rPr>
                <w:noProof/>
                <w:webHidden/>
              </w:rPr>
              <w:t>7</w:t>
            </w:r>
            <w:r w:rsidR="00C00110" w:rsidRPr="00200DCA">
              <w:rPr>
                <w:noProof/>
                <w:webHidden/>
              </w:rPr>
              <w:fldChar w:fldCharType="end"/>
            </w:r>
          </w:hyperlink>
        </w:p>
        <w:p w14:paraId="4A6C63E0" w14:textId="77777777" w:rsidR="00C00110" w:rsidRPr="00200DCA" w:rsidRDefault="00DF185E">
          <w:pPr>
            <w:pStyle w:val="TDC1"/>
            <w:tabs>
              <w:tab w:val="right" w:leader="dot" w:pos="8827"/>
            </w:tabs>
            <w:rPr>
              <w:rFonts w:eastAsiaTheme="minorEastAsia"/>
              <w:noProof/>
              <w:lang w:eastAsia="es-MX"/>
            </w:rPr>
          </w:pPr>
          <w:hyperlink w:anchor="_Toc70005726" w:history="1">
            <w:r w:rsidR="00C00110" w:rsidRPr="00200DCA">
              <w:rPr>
                <w:rStyle w:val="Hipervnculo"/>
                <w:rFonts w:ascii="Palatino Linotype" w:eastAsia="MS Gothic" w:hAnsi="Palatino Linotype" w:cs="Times New Roman"/>
                <w:b/>
                <w:noProof/>
              </w:rPr>
              <w:t>SEGUNDO. De la oportunidad y procedencia.</w:t>
            </w:r>
            <w:r w:rsidR="00C00110" w:rsidRPr="00200DCA">
              <w:rPr>
                <w:noProof/>
                <w:webHidden/>
              </w:rPr>
              <w:tab/>
            </w:r>
            <w:r w:rsidR="00C00110" w:rsidRPr="00200DCA">
              <w:rPr>
                <w:noProof/>
                <w:webHidden/>
              </w:rPr>
              <w:fldChar w:fldCharType="begin"/>
            </w:r>
            <w:r w:rsidR="00C00110" w:rsidRPr="00200DCA">
              <w:rPr>
                <w:noProof/>
                <w:webHidden/>
              </w:rPr>
              <w:instrText xml:space="preserve"> PAGEREF _Toc70005726 \h </w:instrText>
            </w:r>
            <w:r w:rsidR="00C00110" w:rsidRPr="00200DCA">
              <w:rPr>
                <w:noProof/>
                <w:webHidden/>
              </w:rPr>
            </w:r>
            <w:r w:rsidR="00C00110" w:rsidRPr="00200DCA">
              <w:rPr>
                <w:noProof/>
                <w:webHidden/>
              </w:rPr>
              <w:fldChar w:fldCharType="separate"/>
            </w:r>
            <w:r w:rsidR="00C00110" w:rsidRPr="00200DCA">
              <w:rPr>
                <w:noProof/>
                <w:webHidden/>
              </w:rPr>
              <w:t>8</w:t>
            </w:r>
            <w:r w:rsidR="00C00110" w:rsidRPr="00200DCA">
              <w:rPr>
                <w:noProof/>
                <w:webHidden/>
              </w:rPr>
              <w:fldChar w:fldCharType="end"/>
            </w:r>
          </w:hyperlink>
        </w:p>
        <w:p w14:paraId="3B4055DA" w14:textId="77777777" w:rsidR="00C00110" w:rsidRPr="00200DCA" w:rsidRDefault="00DF185E">
          <w:pPr>
            <w:pStyle w:val="TDC1"/>
            <w:tabs>
              <w:tab w:val="right" w:leader="dot" w:pos="8827"/>
            </w:tabs>
            <w:rPr>
              <w:rFonts w:eastAsiaTheme="minorEastAsia"/>
              <w:noProof/>
              <w:lang w:eastAsia="es-MX"/>
            </w:rPr>
          </w:pPr>
          <w:hyperlink w:anchor="_Toc70005727" w:history="1">
            <w:r w:rsidR="00C00110" w:rsidRPr="00200DCA">
              <w:rPr>
                <w:rStyle w:val="Hipervnculo"/>
                <w:rFonts w:ascii="Palatino Linotype" w:eastAsia="MS Mincho" w:hAnsi="Palatino Linotype" w:cstheme="majorBidi"/>
                <w:b/>
                <w:noProof/>
                <w:lang w:val="es-ES_tradnl" w:eastAsia="es-ES"/>
              </w:rPr>
              <w:t>TERCERO. Previo especial pronunciamiento.</w:t>
            </w:r>
            <w:r w:rsidR="00C00110" w:rsidRPr="00200DCA">
              <w:rPr>
                <w:noProof/>
                <w:webHidden/>
              </w:rPr>
              <w:tab/>
            </w:r>
            <w:r w:rsidR="00C00110" w:rsidRPr="00200DCA">
              <w:rPr>
                <w:noProof/>
                <w:webHidden/>
              </w:rPr>
              <w:fldChar w:fldCharType="begin"/>
            </w:r>
            <w:r w:rsidR="00C00110" w:rsidRPr="00200DCA">
              <w:rPr>
                <w:noProof/>
                <w:webHidden/>
              </w:rPr>
              <w:instrText xml:space="preserve"> PAGEREF _Toc70005727 \h </w:instrText>
            </w:r>
            <w:r w:rsidR="00C00110" w:rsidRPr="00200DCA">
              <w:rPr>
                <w:noProof/>
                <w:webHidden/>
              </w:rPr>
            </w:r>
            <w:r w:rsidR="00C00110" w:rsidRPr="00200DCA">
              <w:rPr>
                <w:noProof/>
                <w:webHidden/>
              </w:rPr>
              <w:fldChar w:fldCharType="separate"/>
            </w:r>
            <w:r w:rsidR="00C00110" w:rsidRPr="00200DCA">
              <w:rPr>
                <w:noProof/>
                <w:webHidden/>
              </w:rPr>
              <w:t>9</w:t>
            </w:r>
            <w:r w:rsidR="00C00110" w:rsidRPr="00200DCA">
              <w:rPr>
                <w:noProof/>
                <w:webHidden/>
              </w:rPr>
              <w:fldChar w:fldCharType="end"/>
            </w:r>
          </w:hyperlink>
        </w:p>
        <w:p w14:paraId="2E2A5EFE" w14:textId="77777777" w:rsidR="00C00110" w:rsidRPr="00200DCA" w:rsidRDefault="00DF185E">
          <w:pPr>
            <w:pStyle w:val="TDC1"/>
            <w:tabs>
              <w:tab w:val="left" w:pos="440"/>
              <w:tab w:val="right" w:leader="dot" w:pos="8827"/>
            </w:tabs>
            <w:rPr>
              <w:rFonts w:eastAsiaTheme="minorEastAsia"/>
              <w:noProof/>
              <w:lang w:eastAsia="es-MX"/>
            </w:rPr>
          </w:pPr>
          <w:hyperlink w:anchor="_Toc70005728" w:history="1">
            <w:r w:rsidR="00C00110" w:rsidRPr="00200DCA">
              <w:rPr>
                <w:rStyle w:val="Hipervnculo"/>
                <w:rFonts w:ascii="Palatino Linotype" w:eastAsia="MS Mincho" w:hAnsi="Palatino Linotype" w:cs="Times New Roman"/>
                <w:b/>
                <w:i/>
                <w:noProof/>
                <w:lang w:eastAsia="es-ES"/>
              </w:rPr>
              <w:t>A.</w:t>
            </w:r>
            <w:r w:rsidR="00C00110" w:rsidRPr="00200DCA">
              <w:rPr>
                <w:rFonts w:eastAsiaTheme="minorEastAsia"/>
                <w:noProof/>
                <w:lang w:eastAsia="es-MX"/>
              </w:rPr>
              <w:tab/>
            </w:r>
            <w:r w:rsidR="00C00110" w:rsidRPr="00200DCA">
              <w:rPr>
                <w:rStyle w:val="Hipervnculo"/>
                <w:rFonts w:ascii="Palatino Linotype" w:eastAsia="MS Mincho" w:hAnsi="Palatino Linotype" w:cs="Times New Roman"/>
                <w:b/>
                <w:i/>
                <w:noProof/>
                <w:lang w:val="es-ES" w:eastAsia="es-ES"/>
              </w:rPr>
              <w:t>De la suspensión de plazos derivado del SARS-Cov-2-COVID-19</w:t>
            </w:r>
            <w:r w:rsidR="00C00110" w:rsidRPr="00200DCA">
              <w:rPr>
                <w:noProof/>
                <w:webHidden/>
              </w:rPr>
              <w:tab/>
            </w:r>
            <w:r w:rsidR="00C00110" w:rsidRPr="00200DCA">
              <w:rPr>
                <w:noProof/>
                <w:webHidden/>
              </w:rPr>
              <w:fldChar w:fldCharType="begin"/>
            </w:r>
            <w:r w:rsidR="00C00110" w:rsidRPr="00200DCA">
              <w:rPr>
                <w:noProof/>
                <w:webHidden/>
              </w:rPr>
              <w:instrText xml:space="preserve"> PAGEREF _Toc70005728 \h </w:instrText>
            </w:r>
            <w:r w:rsidR="00C00110" w:rsidRPr="00200DCA">
              <w:rPr>
                <w:noProof/>
                <w:webHidden/>
              </w:rPr>
            </w:r>
            <w:r w:rsidR="00C00110" w:rsidRPr="00200DCA">
              <w:rPr>
                <w:noProof/>
                <w:webHidden/>
              </w:rPr>
              <w:fldChar w:fldCharType="separate"/>
            </w:r>
            <w:r w:rsidR="00C00110" w:rsidRPr="00200DCA">
              <w:rPr>
                <w:noProof/>
                <w:webHidden/>
              </w:rPr>
              <w:t>9</w:t>
            </w:r>
            <w:r w:rsidR="00C00110" w:rsidRPr="00200DCA">
              <w:rPr>
                <w:noProof/>
                <w:webHidden/>
              </w:rPr>
              <w:fldChar w:fldCharType="end"/>
            </w:r>
          </w:hyperlink>
        </w:p>
        <w:p w14:paraId="2A8B051A" w14:textId="77777777" w:rsidR="00C00110" w:rsidRPr="00200DCA" w:rsidRDefault="00DF185E">
          <w:pPr>
            <w:pStyle w:val="TDC1"/>
            <w:tabs>
              <w:tab w:val="left" w:pos="440"/>
              <w:tab w:val="right" w:leader="dot" w:pos="8827"/>
            </w:tabs>
            <w:rPr>
              <w:rFonts w:eastAsiaTheme="minorEastAsia"/>
              <w:noProof/>
              <w:lang w:eastAsia="es-MX"/>
            </w:rPr>
          </w:pPr>
          <w:hyperlink w:anchor="_Toc70005729" w:history="1">
            <w:r w:rsidR="00C00110" w:rsidRPr="00200DCA">
              <w:rPr>
                <w:rStyle w:val="Hipervnculo"/>
                <w:rFonts w:ascii="Palatino Linotype" w:eastAsia="Calibri" w:hAnsi="Palatino Linotype" w:cs="Arial"/>
                <w:b/>
                <w:i/>
                <w:noProof/>
                <w:lang w:eastAsia="es-ES"/>
              </w:rPr>
              <w:t>B.</w:t>
            </w:r>
            <w:r w:rsidR="00C00110" w:rsidRPr="00200DCA">
              <w:rPr>
                <w:rFonts w:eastAsiaTheme="minorEastAsia"/>
                <w:noProof/>
                <w:lang w:eastAsia="es-MX"/>
              </w:rPr>
              <w:tab/>
            </w:r>
            <w:r w:rsidR="00C00110" w:rsidRPr="00200DCA">
              <w:rPr>
                <w:rStyle w:val="Hipervnculo"/>
                <w:rFonts w:ascii="Palatino Linotype" w:eastAsia="Calibri" w:hAnsi="Palatino Linotype" w:cs="Arial"/>
                <w:b/>
                <w:i/>
                <w:noProof/>
                <w:lang w:eastAsia="es-ES"/>
              </w:rPr>
              <w:t>De la falta de presentación del informe justificado.</w:t>
            </w:r>
            <w:r w:rsidR="00C00110" w:rsidRPr="00200DCA">
              <w:rPr>
                <w:noProof/>
                <w:webHidden/>
              </w:rPr>
              <w:tab/>
            </w:r>
            <w:r w:rsidR="00C00110" w:rsidRPr="00200DCA">
              <w:rPr>
                <w:noProof/>
                <w:webHidden/>
              </w:rPr>
              <w:fldChar w:fldCharType="begin"/>
            </w:r>
            <w:r w:rsidR="00C00110" w:rsidRPr="00200DCA">
              <w:rPr>
                <w:noProof/>
                <w:webHidden/>
              </w:rPr>
              <w:instrText xml:space="preserve"> PAGEREF _Toc70005729 \h </w:instrText>
            </w:r>
            <w:r w:rsidR="00C00110" w:rsidRPr="00200DCA">
              <w:rPr>
                <w:noProof/>
                <w:webHidden/>
              </w:rPr>
            </w:r>
            <w:r w:rsidR="00C00110" w:rsidRPr="00200DCA">
              <w:rPr>
                <w:noProof/>
                <w:webHidden/>
              </w:rPr>
              <w:fldChar w:fldCharType="separate"/>
            </w:r>
            <w:r w:rsidR="00C00110" w:rsidRPr="00200DCA">
              <w:rPr>
                <w:noProof/>
                <w:webHidden/>
              </w:rPr>
              <w:t>14</w:t>
            </w:r>
            <w:r w:rsidR="00C00110" w:rsidRPr="00200DCA">
              <w:rPr>
                <w:noProof/>
                <w:webHidden/>
              </w:rPr>
              <w:fldChar w:fldCharType="end"/>
            </w:r>
          </w:hyperlink>
        </w:p>
        <w:p w14:paraId="324F6D38" w14:textId="77777777" w:rsidR="00C00110" w:rsidRPr="00200DCA" w:rsidRDefault="00DF185E">
          <w:pPr>
            <w:pStyle w:val="TDC1"/>
            <w:tabs>
              <w:tab w:val="right" w:leader="dot" w:pos="8827"/>
            </w:tabs>
            <w:rPr>
              <w:rFonts w:eastAsiaTheme="minorEastAsia"/>
              <w:noProof/>
              <w:lang w:eastAsia="es-MX"/>
            </w:rPr>
          </w:pPr>
          <w:hyperlink w:anchor="_Toc70005730" w:history="1">
            <w:r w:rsidR="00C00110" w:rsidRPr="00200DCA">
              <w:rPr>
                <w:rStyle w:val="Hipervnculo"/>
                <w:rFonts w:ascii="Palatino Linotype" w:eastAsia="Calibri" w:hAnsi="Palatino Linotype" w:cs="Arial"/>
                <w:b/>
                <w:noProof/>
                <w:lang w:eastAsia="es-ES"/>
              </w:rPr>
              <w:t xml:space="preserve">CUARTO. </w:t>
            </w:r>
            <w:r w:rsidR="00C00110" w:rsidRPr="00200DCA">
              <w:rPr>
                <w:rStyle w:val="Hipervnculo"/>
                <w:rFonts w:ascii="Palatino Linotype" w:eastAsia="Calibri" w:hAnsi="Palatino Linotype" w:cs="Arial"/>
                <w:b/>
                <w:noProof/>
                <w:lang w:val="es-ES_tradnl" w:eastAsia="es-ES"/>
              </w:rPr>
              <w:t>Del planteamiento de la Litis</w:t>
            </w:r>
            <w:r w:rsidR="00C00110" w:rsidRPr="00200DCA">
              <w:rPr>
                <w:noProof/>
                <w:webHidden/>
              </w:rPr>
              <w:tab/>
            </w:r>
            <w:r w:rsidR="00C00110" w:rsidRPr="00200DCA">
              <w:rPr>
                <w:noProof/>
                <w:webHidden/>
              </w:rPr>
              <w:fldChar w:fldCharType="begin"/>
            </w:r>
            <w:r w:rsidR="00C00110" w:rsidRPr="00200DCA">
              <w:rPr>
                <w:noProof/>
                <w:webHidden/>
              </w:rPr>
              <w:instrText xml:space="preserve"> PAGEREF _Toc70005730 \h </w:instrText>
            </w:r>
            <w:r w:rsidR="00C00110" w:rsidRPr="00200DCA">
              <w:rPr>
                <w:noProof/>
                <w:webHidden/>
              </w:rPr>
            </w:r>
            <w:r w:rsidR="00C00110" w:rsidRPr="00200DCA">
              <w:rPr>
                <w:noProof/>
                <w:webHidden/>
              </w:rPr>
              <w:fldChar w:fldCharType="separate"/>
            </w:r>
            <w:r w:rsidR="00C00110" w:rsidRPr="00200DCA">
              <w:rPr>
                <w:noProof/>
                <w:webHidden/>
              </w:rPr>
              <w:t>15</w:t>
            </w:r>
            <w:r w:rsidR="00C00110" w:rsidRPr="00200DCA">
              <w:rPr>
                <w:noProof/>
                <w:webHidden/>
              </w:rPr>
              <w:fldChar w:fldCharType="end"/>
            </w:r>
          </w:hyperlink>
        </w:p>
        <w:p w14:paraId="2C1DCEB8" w14:textId="77777777" w:rsidR="00C00110" w:rsidRPr="00200DCA" w:rsidRDefault="00DF185E">
          <w:pPr>
            <w:pStyle w:val="TDC1"/>
            <w:tabs>
              <w:tab w:val="right" w:leader="dot" w:pos="8827"/>
            </w:tabs>
            <w:rPr>
              <w:rFonts w:eastAsiaTheme="minorEastAsia"/>
              <w:noProof/>
              <w:lang w:eastAsia="es-MX"/>
            </w:rPr>
          </w:pPr>
          <w:hyperlink w:anchor="_Toc70005731" w:history="1">
            <w:r w:rsidR="00C00110" w:rsidRPr="00200DCA">
              <w:rPr>
                <w:rStyle w:val="Hipervnculo"/>
                <w:rFonts w:ascii="Palatino Linotype" w:eastAsiaTheme="majorEastAsia" w:hAnsi="Palatino Linotype" w:cstheme="majorBidi"/>
                <w:b/>
                <w:noProof/>
              </w:rPr>
              <w:t>QUINTO. Del estudio de resolución del asunto.</w:t>
            </w:r>
            <w:r w:rsidR="00C00110" w:rsidRPr="00200DCA">
              <w:rPr>
                <w:noProof/>
                <w:webHidden/>
              </w:rPr>
              <w:tab/>
            </w:r>
            <w:r w:rsidR="00C00110" w:rsidRPr="00200DCA">
              <w:rPr>
                <w:noProof/>
                <w:webHidden/>
              </w:rPr>
              <w:fldChar w:fldCharType="begin"/>
            </w:r>
            <w:r w:rsidR="00C00110" w:rsidRPr="00200DCA">
              <w:rPr>
                <w:noProof/>
                <w:webHidden/>
              </w:rPr>
              <w:instrText xml:space="preserve"> PAGEREF _Toc70005731 \h </w:instrText>
            </w:r>
            <w:r w:rsidR="00C00110" w:rsidRPr="00200DCA">
              <w:rPr>
                <w:noProof/>
                <w:webHidden/>
              </w:rPr>
            </w:r>
            <w:r w:rsidR="00C00110" w:rsidRPr="00200DCA">
              <w:rPr>
                <w:noProof/>
                <w:webHidden/>
              </w:rPr>
              <w:fldChar w:fldCharType="separate"/>
            </w:r>
            <w:r w:rsidR="00C00110" w:rsidRPr="00200DCA">
              <w:rPr>
                <w:noProof/>
                <w:webHidden/>
              </w:rPr>
              <w:t>16</w:t>
            </w:r>
            <w:r w:rsidR="00C00110" w:rsidRPr="00200DCA">
              <w:rPr>
                <w:noProof/>
                <w:webHidden/>
              </w:rPr>
              <w:fldChar w:fldCharType="end"/>
            </w:r>
          </w:hyperlink>
        </w:p>
        <w:p w14:paraId="0E90265D" w14:textId="77777777" w:rsidR="00C00110" w:rsidRPr="00200DCA" w:rsidRDefault="00DF185E">
          <w:pPr>
            <w:pStyle w:val="TDC1"/>
            <w:tabs>
              <w:tab w:val="left" w:pos="440"/>
              <w:tab w:val="right" w:leader="dot" w:pos="8827"/>
            </w:tabs>
            <w:rPr>
              <w:rFonts w:eastAsiaTheme="minorEastAsia"/>
              <w:noProof/>
              <w:lang w:eastAsia="es-MX"/>
            </w:rPr>
          </w:pPr>
          <w:hyperlink w:anchor="_Toc70005732" w:history="1">
            <w:r w:rsidR="00C00110" w:rsidRPr="00200DCA">
              <w:rPr>
                <w:rStyle w:val="Hipervnculo"/>
                <w:rFonts w:ascii="Palatino Linotype" w:eastAsia="MS Mincho" w:hAnsi="Palatino Linotype"/>
                <w:b/>
                <w:noProof/>
                <w:lang w:eastAsia="es-ES"/>
              </w:rPr>
              <w:t>I.</w:t>
            </w:r>
            <w:r w:rsidR="00C00110" w:rsidRPr="00200DCA">
              <w:rPr>
                <w:rFonts w:eastAsiaTheme="minorEastAsia"/>
                <w:noProof/>
                <w:lang w:eastAsia="es-MX"/>
              </w:rPr>
              <w:tab/>
            </w:r>
            <w:r w:rsidR="00C00110" w:rsidRPr="00200DCA">
              <w:rPr>
                <w:rStyle w:val="Hipervnculo"/>
                <w:rFonts w:ascii="Palatino Linotype" w:eastAsia="MS Mincho" w:hAnsi="Palatino Linotype"/>
                <w:b/>
                <w:noProof/>
                <w:lang w:eastAsia="es-ES"/>
              </w:rPr>
              <w:t>De la respuesta del Sujeto Obligado.</w:t>
            </w:r>
            <w:r w:rsidR="00C00110" w:rsidRPr="00200DCA">
              <w:rPr>
                <w:noProof/>
                <w:webHidden/>
              </w:rPr>
              <w:tab/>
            </w:r>
            <w:r w:rsidR="00C00110" w:rsidRPr="00200DCA">
              <w:rPr>
                <w:noProof/>
                <w:webHidden/>
              </w:rPr>
              <w:fldChar w:fldCharType="begin"/>
            </w:r>
            <w:r w:rsidR="00C00110" w:rsidRPr="00200DCA">
              <w:rPr>
                <w:noProof/>
                <w:webHidden/>
              </w:rPr>
              <w:instrText xml:space="preserve"> PAGEREF _Toc70005732 \h </w:instrText>
            </w:r>
            <w:r w:rsidR="00C00110" w:rsidRPr="00200DCA">
              <w:rPr>
                <w:noProof/>
                <w:webHidden/>
              </w:rPr>
            </w:r>
            <w:r w:rsidR="00C00110" w:rsidRPr="00200DCA">
              <w:rPr>
                <w:noProof/>
                <w:webHidden/>
              </w:rPr>
              <w:fldChar w:fldCharType="separate"/>
            </w:r>
            <w:r w:rsidR="00C00110" w:rsidRPr="00200DCA">
              <w:rPr>
                <w:noProof/>
                <w:webHidden/>
              </w:rPr>
              <w:t>18</w:t>
            </w:r>
            <w:r w:rsidR="00C00110" w:rsidRPr="00200DCA">
              <w:rPr>
                <w:noProof/>
                <w:webHidden/>
              </w:rPr>
              <w:fldChar w:fldCharType="end"/>
            </w:r>
          </w:hyperlink>
        </w:p>
        <w:p w14:paraId="4B1C7622" w14:textId="77777777" w:rsidR="00C00110" w:rsidRPr="00200DCA" w:rsidRDefault="00DF185E">
          <w:pPr>
            <w:pStyle w:val="TDC1"/>
            <w:tabs>
              <w:tab w:val="left" w:pos="660"/>
              <w:tab w:val="right" w:leader="dot" w:pos="8827"/>
            </w:tabs>
            <w:rPr>
              <w:rFonts w:eastAsiaTheme="minorEastAsia"/>
              <w:noProof/>
              <w:lang w:eastAsia="es-MX"/>
            </w:rPr>
          </w:pPr>
          <w:hyperlink w:anchor="_Toc70005733" w:history="1">
            <w:r w:rsidR="00C00110" w:rsidRPr="00200DCA">
              <w:rPr>
                <w:rStyle w:val="Hipervnculo"/>
                <w:rFonts w:ascii="Palatino Linotype" w:eastAsia="MS Mincho" w:hAnsi="Palatino Linotype" w:cstheme="majorBidi"/>
                <w:b/>
                <w:noProof/>
                <w:lang w:val="es-ES_tradnl" w:eastAsia="es-ES"/>
              </w:rPr>
              <w:t>II.</w:t>
            </w:r>
            <w:r w:rsidR="00C00110" w:rsidRPr="00200DCA">
              <w:rPr>
                <w:rFonts w:eastAsiaTheme="minorEastAsia"/>
                <w:noProof/>
                <w:lang w:eastAsia="es-MX"/>
              </w:rPr>
              <w:tab/>
            </w:r>
            <w:r w:rsidR="00C00110" w:rsidRPr="00200DCA">
              <w:rPr>
                <w:rStyle w:val="Hipervnculo"/>
                <w:rFonts w:ascii="Palatino Linotype" w:eastAsia="MS Mincho" w:hAnsi="Palatino Linotype" w:cstheme="majorBidi"/>
                <w:b/>
                <w:noProof/>
                <w:lang w:val="es-ES_tradnl" w:eastAsia="es-ES"/>
              </w:rPr>
              <w:t>Del cambio de modalidad</w:t>
            </w:r>
            <w:r w:rsidR="00C00110" w:rsidRPr="00200DCA">
              <w:rPr>
                <w:noProof/>
                <w:webHidden/>
              </w:rPr>
              <w:tab/>
            </w:r>
            <w:r w:rsidR="00C00110" w:rsidRPr="00200DCA">
              <w:rPr>
                <w:noProof/>
                <w:webHidden/>
              </w:rPr>
              <w:fldChar w:fldCharType="begin"/>
            </w:r>
            <w:r w:rsidR="00C00110" w:rsidRPr="00200DCA">
              <w:rPr>
                <w:noProof/>
                <w:webHidden/>
              </w:rPr>
              <w:instrText xml:space="preserve"> PAGEREF _Toc70005733 \h </w:instrText>
            </w:r>
            <w:r w:rsidR="00C00110" w:rsidRPr="00200DCA">
              <w:rPr>
                <w:noProof/>
                <w:webHidden/>
              </w:rPr>
            </w:r>
            <w:r w:rsidR="00C00110" w:rsidRPr="00200DCA">
              <w:rPr>
                <w:noProof/>
                <w:webHidden/>
              </w:rPr>
              <w:fldChar w:fldCharType="separate"/>
            </w:r>
            <w:r w:rsidR="00C00110" w:rsidRPr="00200DCA">
              <w:rPr>
                <w:noProof/>
                <w:webHidden/>
              </w:rPr>
              <w:t>19</w:t>
            </w:r>
            <w:r w:rsidR="00C00110" w:rsidRPr="00200DCA">
              <w:rPr>
                <w:noProof/>
                <w:webHidden/>
              </w:rPr>
              <w:fldChar w:fldCharType="end"/>
            </w:r>
          </w:hyperlink>
        </w:p>
        <w:p w14:paraId="1DECC09C" w14:textId="77777777" w:rsidR="00C00110" w:rsidRPr="00200DCA" w:rsidRDefault="00DF185E">
          <w:pPr>
            <w:pStyle w:val="TDC1"/>
            <w:tabs>
              <w:tab w:val="right" w:leader="dot" w:pos="8827"/>
            </w:tabs>
            <w:rPr>
              <w:rFonts w:eastAsiaTheme="minorEastAsia"/>
              <w:noProof/>
              <w:lang w:eastAsia="es-MX"/>
            </w:rPr>
          </w:pPr>
          <w:hyperlink w:anchor="_Toc70005734" w:history="1">
            <w:r w:rsidR="00C00110" w:rsidRPr="00200DCA">
              <w:rPr>
                <w:rStyle w:val="Hipervnculo"/>
                <w:rFonts w:ascii="Palatino Linotype" w:eastAsia="MS Mincho" w:hAnsi="Palatino Linotype"/>
                <w:b/>
                <w:noProof/>
                <w:lang w:val="es-ES_tradnl" w:eastAsia="es-ES"/>
              </w:rPr>
              <w:t>SEXTO. De la versión pública.</w:t>
            </w:r>
            <w:r w:rsidR="00C00110" w:rsidRPr="00200DCA">
              <w:rPr>
                <w:noProof/>
                <w:webHidden/>
              </w:rPr>
              <w:tab/>
            </w:r>
            <w:r w:rsidR="00C00110" w:rsidRPr="00200DCA">
              <w:rPr>
                <w:noProof/>
                <w:webHidden/>
              </w:rPr>
              <w:fldChar w:fldCharType="begin"/>
            </w:r>
            <w:r w:rsidR="00C00110" w:rsidRPr="00200DCA">
              <w:rPr>
                <w:noProof/>
                <w:webHidden/>
              </w:rPr>
              <w:instrText xml:space="preserve"> PAGEREF _Toc70005734 \h </w:instrText>
            </w:r>
            <w:r w:rsidR="00C00110" w:rsidRPr="00200DCA">
              <w:rPr>
                <w:noProof/>
                <w:webHidden/>
              </w:rPr>
            </w:r>
            <w:r w:rsidR="00C00110" w:rsidRPr="00200DCA">
              <w:rPr>
                <w:noProof/>
                <w:webHidden/>
              </w:rPr>
              <w:fldChar w:fldCharType="separate"/>
            </w:r>
            <w:r w:rsidR="00C00110" w:rsidRPr="00200DCA">
              <w:rPr>
                <w:noProof/>
                <w:webHidden/>
              </w:rPr>
              <w:t>28</w:t>
            </w:r>
            <w:r w:rsidR="00C00110" w:rsidRPr="00200DCA">
              <w:rPr>
                <w:noProof/>
                <w:webHidden/>
              </w:rPr>
              <w:fldChar w:fldCharType="end"/>
            </w:r>
          </w:hyperlink>
        </w:p>
        <w:p w14:paraId="1EA5D460" w14:textId="77777777" w:rsidR="00C00110" w:rsidRPr="00200DCA" w:rsidRDefault="00DF185E">
          <w:pPr>
            <w:pStyle w:val="TDC1"/>
            <w:tabs>
              <w:tab w:val="right" w:leader="dot" w:pos="8827"/>
            </w:tabs>
            <w:rPr>
              <w:rFonts w:eastAsiaTheme="minorEastAsia"/>
              <w:noProof/>
              <w:lang w:eastAsia="es-MX"/>
            </w:rPr>
          </w:pPr>
          <w:hyperlink w:anchor="_Toc70005735" w:history="1">
            <w:r w:rsidR="00C00110" w:rsidRPr="00200DCA">
              <w:rPr>
                <w:rStyle w:val="Hipervnculo"/>
                <w:rFonts w:ascii="Palatino Linotype" w:eastAsia="MS Mincho" w:hAnsi="Palatino Linotype" w:cs="Arial"/>
                <w:b/>
                <w:noProof/>
                <w:lang w:eastAsia="es-ES"/>
              </w:rPr>
              <w:t>SÉPTIMO.</w:t>
            </w:r>
            <w:r w:rsidR="00C00110" w:rsidRPr="00200DCA">
              <w:rPr>
                <w:rStyle w:val="Hipervnculo"/>
                <w:rFonts w:ascii="Palatino Linotype" w:eastAsia="MS Mincho" w:hAnsi="Palatino Linotype"/>
                <w:b/>
                <w:noProof/>
                <w:lang w:val="es-ES_tradnl" w:eastAsia="es-ES"/>
              </w:rPr>
              <w:t xml:space="preserve"> Vista</w:t>
            </w:r>
            <w:r w:rsidR="00C00110" w:rsidRPr="00200DCA">
              <w:rPr>
                <w:rStyle w:val="Hipervnculo"/>
                <w:rFonts w:ascii="Palatino Linotype" w:eastAsia="MS Mincho" w:hAnsi="Palatino Linotype"/>
                <w:b/>
                <w:noProof/>
                <w:lang w:eastAsia="es-ES"/>
              </w:rPr>
              <w:t xml:space="preserve"> a la Dirección General Jurídica y de Verificación.</w:t>
            </w:r>
            <w:r w:rsidR="00C00110" w:rsidRPr="00200DCA">
              <w:rPr>
                <w:noProof/>
                <w:webHidden/>
              </w:rPr>
              <w:tab/>
            </w:r>
            <w:r w:rsidR="00C00110" w:rsidRPr="00200DCA">
              <w:rPr>
                <w:noProof/>
                <w:webHidden/>
              </w:rPr>
              <w:fldChar w:fldCharType="begin"/>
            </w:r>
            <w:r w:rsidR="00C00110" w:rsidRPr="00200DCA">
              <w:rPr>
                <w:noProof/>
                <w:webHidden/>
              </w:rPr>
              <w:instrText xml:space="preserve"> PAGEREF _Toc70005735 \h </w:instrText>
            </w:r>
            <w:r w:rsidR="00C00110" w:rsidRPr="00200DCA">
              <w:rPr>
                <w:noProof/>
                <w:webHidden/>
              </w:rPr>
            </w:r>
            <w:r w:rsidR="00C00110" w:rsidRPr="00200DCA">
              <w:rPr>
                <w:noProof/>
                <w:webHidden/>
              </w:rPr>
              <w:fldChar w:fldCharType="separate"/>
            </w:r>
            <w:r w:rsidR="00C00110" w:rsidRPr="00200DCA">
              <w:rPr>
                <w:noProof/>
                <w:webHidden/>
              </w:rPr>
              <w:t>39</w:t>
            </w:r>
            <w:r w:rsidR="00C00110" w:rsidRPr="00200DCA">
              <w:rPr>
                <w:noProof/>
                <w:webHidden/>
              </w:rPr>
              <w:fldChar w:fldCharType="end"/>
            </w:r>
          </w:hyperlink>
        </w:p>
        <w:p w14:paraId="5AD12716" w14:textId="77777777" w:rsidR="00C00110" w:rsidRPr="00200DCA" w:rsidRDefault="00DF185E">
          <w:pPr>
            <w:pStyle w:val="TDC1"/>
            <w:tabs>
              <w:tab w:val="right" w:leader="dot" w:pos="8827"/>
            </w:tabs>
            <w:rPr>
              <w:rFonts w:eastAsiaTheme="minorEastAsia"/>
              <w:noProof/>
              <w:lang w:eastAsia="es-MX"/>
            </w:rPr>
          </w:pPr>
          <w:hyperlink w:anchor="_Toc70005736" w:history="1">
            <w:r w:rsidR="00C00110" w:rsidRPr="00200DCA">
              <w:rPr>
                <w:rStyle w:val="Hipervnculo"/>
                <w:rFonts w:ascii="Palatino Linotype" w:eastAsia="MS Mincho" w:hAnsi="Palatino Linotype"/>
                <w:b/>
                <w:noProof/>
                <w:lang w:val="es-ES_tradnl" w:eastAsia="es-ES"/>
              </w:rPr>
              <w:t>OCTAVO. Decisión</w:t>
            </w:r>
            <w:r w:rsidR="00C00110" w:rsidRPr="00200DCA">
              <w:rPr>
                <w:noProof/>
                <w:webHidden/>
              </w:rPr>
              <w:tab/>
            </w:r>
            <w:r w:rsidR="00C00110" w:rsidRPr="00200DCA">
              <w:rPr>
                <w:noProof/>
                <w:webHidden/>
              </w:rPr>
              <w:fldChar w:fldCharType="begin"/>
            </w:r>
            <w:r w:rsidR="00C00110" w:rsidRPr="00200DCA">
              <w:rPr>
                <w:noProof/>
                <w:webHidden/>
              </w:rPr>
              <w:instrText xml:space="preserve"> PAGEREF _Toc70005736 \h </w:instrText>
            </w:r>
            <w:r w:rsidR="00C00110" w:rsidRPr="00200DCA">
              <w:rPr>
                <w:noProof/>
                <w:webHidden/>
              </w:rPr>
            </w:r>
            <w:r w:rsidR="00C00110" w:rsidRPr="00200DCA">
              <w:rPr>
                <w:noProof/>
                <w:webHidden/>
              </w:rPr>
              <w:fldChar w:fldCharType="separate"/>
            </w:r>
            <w:r w:rsidR="00C00110" w:rsidRPr="00200DCA">
              <w:rPr>
                <w:noProof/>
                <w:webHidden/>
              </w:rPr>
              <w:t>41</w:t>
            </w:r>
            <w:r w:rsidR="00C00110" w:rsidRPr="00200DCA">
              <w:rPr>
                <w:noProof/>
                <w:webHidden/>
              </w:rPr>
              <w:fldChar w:fldCharType="end"/>
            </w:r>
          </w:hyperlink>
        </w:p>
        <w:p w14:paraId="24D56A62" w14:textId="77777777" w:rsidR="00C00110" w:rsidRPr="00200DCA" w:rsidRDefault="00DF185E">
          <w:pPr>
            <w:pStyle w:val="TDC1"/>
            <w:tabs>
              <w:tab w:val="right" w:leader="dot" w:pos="8827"/>
            </w:tabs>
            <w:rPr>
              <w:rFonts w:eastAsiaTheme="minorEastAsia"/>
              <w:noProof/>
              <w:lang w:eastAsia="es-MX"/>
            </w:rPr>
          </w:pPr>
          <w:hyperlink w:anchor="_Toc70005737" w:history="1">
            <w:r w:rsidR="00C00110" w:rsidRPr="00200DCA">
              <w:rPr>
                <w:rStyle w:val="Hipervnculo"/>
                <w:rFonts w:ascii="Palatino Linotype" w:eastAsia="Calibri" w:hAnsi="Palatino Linotype" w:cs="Times New Roman"/>
                <w:b/>
                <w:noProof/>
                <w:lang w:val="es-ES" w:eastAsia="es-ES"/>
              </w:rPr>
              <w:t>R E S O L U T I V O S</w:t>
            </w:r>
            <w:r w:rsidR="00C00110" w:rsidRPr="00200DCA">
              <w:rPr>
                <w:noProof/>
                <w:webHidden/>
              </w:rPr>
              <w:tab/>
            </w:r>
            <w:r w:rsidR="00C00110" w:rsidRPr="00200DCA">
              <w:rPr>
                <w:noProof/>
                <w:webHidden/>
              </w:rPr>
              <w:fldChar w:fldCharType="begin"/>
            </w:r>
            <w:r w:rsidR="00C00110" w:rsidRPr="00200DCA">
              <w:rPr>
                <w:noProof/>
                <w:webHidden/>
              </w:rPr>
              <w:instrText xml:space="preserve"> PAGEREF _Toc70005737 \h </w:instrText>
            </w:r>
            <w:r w:rsidR="00C00110" w:rsidRPr="00200DCA">
              <w:rPr>
                <w:noProof/>
                <w:webHidden/>
              </w:rPr>
            </w:r>
            <w:r w:rsidR="00C00110" w:rsidRPr="00200DCA">
              <w:rPr>
                <w:noProof/>
                <w:webHidden/>
              </w:rPr>
              <w:fldChar w:fldCharType="separate"/>
            </w:r>
            <w:r w:rsidR="00C00110" w:rsidRPr="00200DCA">
              <w:rPr>
                <w:noProof/>
                <w:webHidden/>
              </w:rPr>
              <w:t>42</w:t>
            </w:r>
            <w:r w:rsidR="00C00110" w:rsidRPr="00200DCA">
              <w:rPr>
                <w:noProof/>
                <w:webHidden/>
              </w:rPr>
              <w:fldChar w:fldCharType="end"/>
            </w:r>
          </w:hyperlink>
        </w:p>
        <w:p w14:paraId="2A5F00F4" w14:textId="77777777" w:rsidR="008E4A4A" w:rsidRPr="00200DCA" w:rsidRDefault="008E4A4A" w:rsidP="008E4A4A">
          <w:pPr>
            <w:spacing w:line="360" w:lineRule="auto"/>
            <w:jc w:val="both"/>
          </w:pPr>
          <w:r w:rsidRPr="00200DCA">
            <w:rPr>
              <w:b/>
              <w:bCs/>
              <w:lang w:val="es-ES"/>
            </w:rPr>
            <w:fldChar w:fldCharType="end"/>
          </w:r>
        </w:p>
      </w:sdtContent>
    </w:sdt>
    <w:p w14:paraId="19B451D5" w14:textId="77777777" w:rsidR="008E4A4A" w:rsidRPr="00200DCA" w:rsidRDefault="008E4A4A" w:rsidP="008E4A4A">
      <w:pPr>
        <w:spacing w:before="240" w:after="240" w:line="360" w:lineRule="auto"/>
        <w:jc w:val="both"/>
        <w:rPr>
          <w:rFonts w:ascii="Palatino Linotype" w:eastAsia="MS Mincho" w:hAnsi="Palatino Linotype" w:cs="Times New Roman"/>
          <w:sz w:val="24"/>
          <w:szCs w:val="24"/>
          <w:lang w:val="es-ES_tradnl" w:eastAsia="es-ES"/>
        </w:rPr>
      </w:pPr>
    </w:p>
    <w:p w14:paraId="35B40CE8" w14:textId="77777777" w:rsidR="00996911" w:rsidRPr="00200DCA" w:rsidRDefault="00996911" w:rsidP="008E4A4A">
      <w:pPr>
        <w:spacing w:before="240" w:after="240" w:line="360" w:lineRule="auto"/>
        <w:jc w:val="both"/>
        <w:rPr>
          <w:rFonts w:ascii="Palatino Linotype" w:eastAsia="MS Mincho" w:hAnsi="Palatino Linotype" w:cs="Times New Roman"/>
          <w:sz w:val="24"/>
          <w:szCs w:val="24"/>
          <w:lang w:val="es-ES_tradnl" w:eastAsia="es-ES"/>
        </w:rPr>
      </w:pPr>
    </w:p>
    <w:p w14:paraId="575FE06B" w14:textId="77777777" w:rsidR="00996911" w:rsidRPr="00200DCA" w:rsidRDefault="00996911" w:rsidP="008E4A4A">
      <w:pPr>
        <w:spacing w:before="240" w:after="240" w:line="360" w:lineRule="auto"/>
        <w:jc w:val="both"/>
        <w:rPr>
          <w:rFonts w:ascii="Palatino Linotype" w:eastAsia="MS Mincho" w:hAnsi="Palatino Linotype" w:cs="Times New Roman"/>
          <w:sz w:val="24"/>
          <w:szCs w:val="24"/>
          <w:lang w:val="es-ES_tradnl" w:eastAsia="es-ES"/>
        </w:rPr>
      </w:pPr>
    </w:p>
    <w:p w14:paraId="1431554C" w14:textId="77777777" w:rsidR="00996911" w:rsidRPr="00200DCA" w:rsidRDefault="00996911" w:rsidP="008E4A4A">
      <w:pPr>
        <w:spacing w:before="240" w:after="240" w:line="360" w:lineRule="auto"/>
        <w:jc w:val="both"/>
        <w:rPr>
          <w:rFonts w:ascii="Palatino Linotype" w:eastAsia="MS Mincho" w:hAnsi="Palatino Linotype" w:cs="Times New Roman"/>
          <w:sz w:val="24"/>
          <w:szCs w:val="24"/>
          <w:lang w:val="es-ES_tradnl" w:eastAsia="es-ES"/>
        </w:rPr>
      </w:pPr>
    </w:p>
    <w:p w14:paraId="43A1F1B7" w14:textId="77777777" w:rsidR="00996911" w:rsidRPr="00200DCA" w:rsidRDefault="00996911" w:rsidP="008E4A4A">
      <w:pPr>
        <w:spacing w:before="240" w:after="240" w:line="360" w:lineRule="auto"/>
        <w:jc w:val="both"/>
        <w:rPr>
          <w:rFonts w:ascii="Palatino Linotype" w:eastAsia="MS Mincho" w:hAnsi="Palatino Linotype" w:cs="Times New Roman"/>
          <w:sz w:val="24"/>
          <w:szCs w:val="24"/>
          <w:lang w:val="es-ES_tradnl" w:eastAsia="es-ES"/>
        </w:rPr>
      </w:pPr>
    </w:p>
    <w:p w14:paraId="36C2E0A8" w14:textId="77777777" w:rsidR="00996911" w:rsidRPr="00200DCA" w:rsidRDefault="00996911" w:rsidP="008E4A4A">
      <w:pPr>
        <w:spacing w:before="240" w:after="240" w:line="360" w:lineRule="auto"/>
        <w:jc w:val="both"/>
        <w:rPr>
          <w:rFonts w:ascii="Palatino Linotype" w:eastAsia="MS Mincho" w:hAnsi="Palatino Linotype" w:cs="Times New Roman"/>
          <w:sz w:val="24"/>
          <w:szCs w:val="24"/>
          <w:lang w:val="es-ES_tradnl" w:eastAsia="es-ES"/>
        </w:rPr>
      </w:pPr>
    </w:p>
    <w:p w14:paraId="6D316B70" w14:textId="77777777" w:rsidR="008E4A4A" w:rsidRPr="00200DCA" w:rsidRDefault="008E4A4A" w:rsidP="008E4A4A">
      <w:pPr>
        <w:spacing w:before="240" w:after="240" w:line="360" w:lineRule="auto"/>
        <w:jc w:val="both"/>
        <w:rPr>
          <w:rFonts w:ascii="Palatino Linotype" w:eastAsia="MS Mincho" w:hAnsi="Palatino Linotype" w:cs="Times New Roman"/>
          <w:sz w:val="24"/>
          <w:szCs w:val="24"/>
          <w:lang w:val="es-ES_tradnl" w:eastAsia="es-ES"/>
        </w:rPr>
      </w:pPr>
      <w:r w:rsidRPr="00200DCA">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w:t>
      </w:r>
      <w:r w:rsidR="009A7A1B" w:rsidRPr="00200DCA">
        <w:rPr>
          <w:rFonts w:ascii="Palatino Linotype" w:eastAsia="MS Mincho" w:hAnsi="Palatino Linotype" w:cs="Times New Roman"/>
          <w:sz w:val="24"/>
          <w:szCs w:val="24"/>
          <w:lang w:val="es-ES_tradnl" w:eastAsia="es-ES"/>
        </w:rPr>
        <w:t>echa veintiocho</w:t>
      </w:r>
      <w:r w:rsidRPr="00200DCA">
        <w:rPr>
          <w:rFonts w:ascii="Palatino Linotype" w:eastAsia="MS Mincho" w:hAnsi="Palatino Linotype" w:cs="Times New Roman"/>
          <w:sz w:val="24"/>
          <w:szCs w:val="24"/>
          <w:lang w:val="es-ES_tradnl" w:eastAsia="es-ES"/>
        </w:rPr>
        <w:t xml:space="preserve"> (</w:t>
      </w:r>
      <w:r w:rsidR="009A7A1B" w:rsidRPr="00200DCA">
        <w:rPr>
          <w:rFonts w:ascii="Palatino Linotype" w:eastAsia="MS Mincho" w:hAnsi="Palatino Linotype" w:cs="Times New Roman"/>
          <w:sz w:val="24"/>
          <w:szCs w:val="24"/>
          <w:lang w:val="es-ES_tradnl" w:eastAsia="es-ES"/>
        </w:rPr>
        <w:t>28) de abril</w:t>
      </w:r>
      <w:r w:rsidRPr="00200DCA">
        <w:rPr>
          <w:rFonts w:ascii="Palatino Linotype" w:eastAsia="MS Mincho" w:hAnsi="Palatino Linotype" w:cs="Times New Roman"/>
          <w:sz w:val="24"/>
          <w:szCs w:val="24"/>
          <w:lang w:val="es-ES_tradnl" w:eastAsia="es-ES"/>
        </w:rPr>
        <w:t xml:space="preserve"> de dos mil veintiuno.</w:t>
      </w:r>
    </w:p>
    <w:p w14:paraId="1BF3A2CC" w14:textId="0859BED7" w:rsidR="008E4A4A" w:rsidRPr="00200DCA" w:rsidRDefault="008E4A4A" w:rsidP="008E4A4A">
      <w:pPr>
        <w:spacing w:before="240" w:after="360" w:line="360" w:lineRule="auto"/>
        <w:jc w:val="both"/>
        <w:rPr>
          <w:rFonts w:ascii="Palatino Linotype" w:eastAsia="MS Mincho" w:hAnsi="Palatino Linotype" w:cs="Times New Roman"/>
          <w:sz w:val="24"/>
          <w:szCs w:val="24"/>
          <w:lang w:val="es-ES_tradnl" w:eastAsia="es-ES"/>
        </w:rPr>
      </w:pPr>
      <w:r w:rsidRPr="00200DCA">
        <w:rPr>
          <w:rFonts w:ascii="Palatino Linotype" w:eastAsia="MS Mincho" w:hAnsi="Palatino Linotype" w:cs="Times New Roman"/>
          <w:b/>
          <w:sz w:val="24"/>
          <w:szCs w:val="24"/>
          <w:lang w:val="es-ES_tradnl" w:eastAsia="es-ES"/>
        </w:rPr>
        <w:t>VISTO</w:t>
      </w:r>
      <w:r w:rsidRPr="00200DCA">
        <w:rPr>
          <w:rFonts w:ascii="Palatino Linotype" w:eastAsia="MS Mincho" w:hAnsi="Palatino Linotype" w:cs="Times New Roman"/>
          <w:sz w:val="24"/>
          <w:szCs w:val="24"/>
          <w:lang w:val="es-ES_tradnl" w:eastAsia="es-ES"/>
        </w:rPr>
        <w:t xml:space="preserve"> el expediente electrónico formado con motivo del recurso de revisión</w:t>
      </w:r>
      <w:r w:rsidRPr="00200DCA">
        <w:rPr>
          <w:rFonts w:ascii="Palatino Linotype" w:eastAsia="MS Mincho" w:hAnsi="Palatino Linotype" w:cs="Arial"/>
          <w:b/>
          <w:bCs/>
          <w:sz w:val="24"/>
          <w:szCs w:val="24"/>
          <w:lang w:val="es-ES_tradnl" w:eastAsia="es-ES"/>
        </w:rPr>
        <w:t xml:space="preserve">, </w:t>
      </w:r>
      <w:r w:rsidR="009A7A1B" w:rsidRPr="00200DCA">
        <w:rPr>
          <w:rFonts w:ascii="Palatino Linotype" w:eastAsia="MS Mincho" w:hAnsi="Palatino Linotype" w:cs="Arial"/>
          <w:b/>
          <w:bCs/>
          <w:sz w:val="24"/>
          <w:szCs w:val="24"/>
          <w:lang w:val="es-ES_tradnl" w:eastAsia="es-ES"/>
        </w:rPr>
        <w:t>00848</w:t>
      </w:r>
      <w:r w:rsidRPr="00200DCA">
        <w:rPr>
          <w:rFonts w:ascii="Palatino Linotype" w:eastAsia="MS Mincho" w:hAnsi="Palatino Linotype" w:cs="Arial"/>
          <w:b/>
          <w:bCs/>
          <w:sz w:val="24"/>
          <w:szCs w:val="24"/>
          <w:lang w:val="es-ES_tradnl" w:eastAsia="es-ES"/>
        </w:rPr>
        <w:t xml:space="preserve">/INFOEM/IP/RR/2021 </w:t>
      </w:r>
      <w:r w:rsidRPr="00200DCA">
        <w:rPr>
          <w:rFonts w:ascii="Palatino Linotype" w:eastAsia="MS Mincho" w:hAnsi="Palatino Linotype" w:cs="Times New Roman"/>
          <w:sz w:val="24"/>
          <w:szCs w:val="24"/>
          <w:lang w:val="es-ES_tradnl" w:eastAsia="es-ES"/>
        </w:rPr>
        <w:t>promovido por</w:t>
      </w:r>
      <w:r w:rsidR="009A7A1B" w:rsidRPr="00200DCA">
        <w:rPr>
          <w:rFonts w:ascii="Palatino Linotype" w:eastAsia="MS Mincho" w:hAnsi="Palatino Linotype" w:cs="Times New Roman"/>
          <w:b/>
          <w:sz w:val="24"/>
          <w:szCs w:val="24"/>
          <w:lang w:val="es-ES_tradnl" w:eastAsia="es-ES"/>
        </w:rPr>
        <w:t xml:space="preserve"> </w:t>
      </w:r>
      <w:r w:rsidR="00DF185E" w:rsidRPr="00DF185E">
        <w:rPr>
          <w:rFonts w:ascii="Palatino Linotype" w:eastAsia="MS Mincho" w:hAnsi="Palatino Linotype" w:cs="Times New Roman"/>
          <w:b/>
          <w:sz w:val="24"/>
          <w:szCs w:val="24"/>
          <w:highlight w:val="black"/>
          <w:lang w:val="es-ES_tradnl" w:eastAsia="es-ES"/>
        </w:rPr>
        <w:t>--------------------------------------------</w:t>
      </w:r>
      <w:r w:rsidRPr="00200DCA">
        <w:rPr>
          <w:rFonts w:ascii="Palatino Linotype" w:eastAsia="MS Mincho" w:hAnsi="Palatino Linotype" w:cs="Times New Roman"/>
          <w:sz w:val="24"/>
          <w:szCs w:val="24"/>
          <w:lang w:eastAsia="es-ES"/>
        </w:rPr>
        <w:t>, por lo que en lo sucesivo será identificado en su calidad</w:t>
      </w:r>
      <w:r w:rsidRPr="00200DCA">
        <w:rPr>
          <w:rFonts w:ascii="Palatino Linotype" w:eastAsia="MS Mincho" w:hAnsi="Palatino Linotype" w:cs="Times New Roman"/>
          <w:sz w:val="24"/>
          <w:szCs w:val="24"/>
          <w:lang w:val="es-ES_tradnl" w:eastAsia="es-ES"/>
        </w:rPr>
        <w:t xml:space="preserve"> </w:t>
      </w:r>
      <w:r w:rsidRPr="00200DCA">
        <w:rPr>
          <w:rFonts w:ascii="Palatino Linotype" w:eastAsia="MS Mincho" w:hAnsi="Palatino Linotype" w:cs="Times New Roman"/>
          <w:sz w:val="24"/>
          <w:szCs w:val="24"/>
          <w:lang w:eastAsia="es-ES"/>
        </w:rPr>
        <w:t xml:space="preserve">de </w:t>
      </w:r>
      <w:r w:rsidRPr="00200DCA">
        <w:rPr>
          <w:rFonts w:ascii="Palatino Linotype" w:eastAsia="MS Mincho" w:hAnsi="Palatino Linotype" w:cs="Times New Roman"/>
          <w:b/>
          <w:sz w:val="24"/>
          <w:szCs w:val="24"/>
          <w:lang w:eastAsia="es-ES"/>
        </w:rPr>
        <w:t>RECURRENTE</w:t>
      </w:r>
      <w:r w:rsidRPr="00200DCA">
        <w:rPr>
          <w:rFonts w:ascii="Palatino Linotype" w:eastAsia="MS Mincho" w:hAnsi="Palatino Linotype" w:cs="Arial"/>
          <w:sz w:val="24"/>
          <w:szCs w:val="24"/>
          <w:lang w:val="es-ES_tradnl" w:eastAsia="es-ES"/>
        </w:rPr>
        <w:t xml:space="preserve">, en contra de la respuesta del </w:t>
      </w:r>
      <w:r w:rsidRPr="00200DCA">
        <w:rPr>
          <w:rFonts w:ascii="Palatino Linotype" w:eastAsia="MS Mincho" w:hAnsi="Palatino Linotype" w:cs="Arial"/>
          <w:b/>
          <w:sz w:val="24"/>
          <w:szCs w:val="24"/>
          <w:lang w:val="es-ES_tradnl" w:eastAsia="es-ES"/>
        </w:rPr>
        <w:t xml:space="preserve">Ayuntamiento de </w:t>
      </w:r>
      <w:r w:rsidR="009A7A1B" w:rsidRPr="00200DCA">
        <w:rPr>
          <w:rFonts w:ascii="Palatino Linotype" w:eastAsia="MS Mincho" w:hAnsi="Palatino Linotype" w:cs="Arial"/>
          <w:b/>
          <w:sz w:val="24"/>
          <w:szCs w:val="24"/>
          <w:lang w:val="es-ES_tradnl" w:eastAsia="es-ES"/>
        </w:rPr>
        <w:t>Tlalmanalco</w:t>
      </w:r>
      <w:r w:rsidRPr="00200DCA">
        <w:rPr>
          <w:rFonts w:ascii="Palatino Linotype" w:eastAsia="MS Mincho" w:hAnsi="Palatino Linotype" w:cs="Arial"/>
          <w:b/>
          <w:bCs/>
          <w:sz w:val="24"/>
          <w:szCs w:val="24"/>
          <w:lang w:eastAsia="es-ES"/>
        </w:rPr>
        <w:t>,</w:t>
      </w:r>
      <w:r w:rsidRPr="00200DCA">
        <w:rPr>
          <w:rFonts w:ascii="Palatino Linotype" w:eastAsia="MS Mincho" w:hAnsi="Palatino Linotype" w:cs="Arial"/>
          <w:sz w:val="24"/>
          <w:szCs w:val="24"/>
          <w:lang w:val="es-ES_tradnl" w:eastAsia="es-ES"/>
        </w:rPr>
        <w:t xml:space="preserve"> </w:t>
      </w:r>
      <w:r w:rsidRPr="00200DCA">
        <w:rPr>
          <w:rFonts w:ascii="Palatino Linotype" w:eastAsia="MS Mincho" w:hAnsi="Palatino Linotype" w:cs="Times New Roman"/>
          <w:sz w:val="24"/>
          <w:szCs w:val="24"/>
          <w:lang w:val="es-ES_tradnl" w:eastAsia="es-ES"/>
        </w:rPr>
        <w:t>en lo sucesivo el</w:t>
      </w:r>
      <w:r w:rsidRPr="00200DCA">
        <w:rPr>
          <w:rFonts w:ascii="Palatino Linotype" w:eastAsia="MS Mincho" w:hAnsi="Palatino Linotype" w:cs="Times New Roman"/>
          <w:b/>
          <w:sz w:val="24"/>
          <w:szCs w:val="24"/>
          <w:lang w:val="es-ES_tradnl" w:eastAsia="es-ES"/>
        </w:rPr>
        <w:t xml:space="preserve"> SUJETO OBLIGADO, </w:t>
      </w:r>
      <w:r w:rsidRPr="00200DCA">
        <w:rPr>
          <w:rFonts w:ascii="Palatino Linotype" w:eastAsia="MS Mincho" w:hAnsi="Palatino Linotype" w:cs="Times New Roman"/>
          <w:sz w:val="24"/>
          <w:szCs w:val="24"/>
          <w:lang w:val="es-ES_tradnl" w:eastAsia="es-ES"/>
        </w:rPr>
        <w:t>se procede a dictar la presente resolución, con base en los siguientes:</w:t>
      </w:r>
    </w:p>
    <w:p w14:paraId="6CB9305E" w14:textId="77777777" w:rsidR="008E4A4A" w:rsidRPr="00200DCA" w:rsidRDefault="008E4A4A" w:rsidP="008E4A4A">
      <w:pPr>
        <w:keepNext/>
        <w:keepLines/>
        <w:spacing w:before="240" w:after="0" w:line="360" w:lineRule="auto"/>
        <w:jc w:val="center"/>
        <w:outlineLvl w:val="0"/>
        <w:rPr>
          <w:rFonts w:ascii="Palatino Linotype" w:eastAsia="MS Gothic" w:hAnsi="Palatino Linotype" w:cs="Times New Roman"/>
          <w:b/>
          <w:sz w:val="24"/>
          <w:szCs w:val="32"/>
        </w:rPr>
      </w:pPr>
      <w:r w:rsidRPr="00200DCA">
        <w:rPr>
          <w:rFonts w:ascii="Palatino Linotype" w:eastAsia="MS Gothic" w:hAnsi="Palatino Linotype" w:cs="Times New Roman"/>
          <w:b/>
          <w:sz w:val="24"/>
          <w:szCs w:val="32"/>
        </w:rPr>
        <w:t xml:space="preserve"> </w:t>
      </w:r>
      <w:bookmarkStart w:id="0" w:name="_Toc70005723"/>
      <w:r w:rsidRPr="00200DCA">
        <w:rPr>
          <w:rFonts w:ascii="Palatino Linotype" w:eastAsia="MS Gothic" w:hAnsi="Palatino Linotype" w:cs="Times New Roman"/>
          <w:b/>
          <w:sz w:val="24"/>
          <w:szCs w:val="32"/>
        </w:rPr>
        <w:t>A N T E C E D E N T E S</w:t>
      </w:r>
      <w:bookmarkEnd w:id="0"/>
    </w:p>
    <w:p w14:paraId="17817233" w14:textId="77777777" w:rsidR="008E4A4A" w:rsidRPr="00200DCA" w:rsidRDefault="008E4A4A" w:rsidP="008E4A4A">
      <w:pPr>
        <w:spacing w:before="240" w:after="240" w:line="360" w:lineRule="auto"/>
        <w:contextualSpacing/>
        <w:jc w:val="both"/>
        <w:rPr>
          <w:rFonts w:ascii="Palatino Linotype" w:eastAsia="Calibri" w:hAnsi="Palatino Linotype" w:cs="Arial"/>
          <w:sz w:val="24"/>
          <w:szCs w:val="24"/>
          <w:lang w:val="es-ES" w:eastAsia="es-ES"/>
        </w:rPr>
      </w:pPr>
    </w:p>
    <w:p w14:paraId="5C06BF4E" w14:textId="77777777" w:rsidR="008E4A4A" w:rsidRPr="00200DCA" w:rsidRDefault="008E4A4A" w:rsidP="008E4A4A">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200DCA">
        <w:rPr>
          <w:rFonts w:ascii="Palatino Linotype" w:eastAsia="Calibri" w:hAnsi="Palatino Linotype" w:cs="Arial"/>
          <w:sz w:val="24"/>
          <w:szCs w:val="24"/>
          <w:lang w:val="es-ES" w:eastAsia="es-ES"/>
        </w:rPr>
        <w:t xml:space="preserve">El día </w:t>
      </w:r>
      <w:r w:rsidR="009A7A1B" w:rsidRPr="00200DCA">
        <w:rPr>
          <w:rFonts w:ascii="Palatino Linotype" w:eastAsia="Calibri" w:hAnsi="Palatino Linotype" w:cs="Arial"/>
          <w:b/>
          <w:sz w:val="24"/>
          <w:szCs w:val="24"/>
          <w:lang w:val="es-ES" w:eastAsia="es-ES"/>
        </w:rPr>
        <w:t xml:space="preserve">dieciséis </w:t>
      </w:r>
      <w:r w:rsidRPr="00200DCA">
        <w:rPr>
          <w:rFonts w:ascii="Palatino Linotype" w:eastAsia="Calibri" w:hAnsi="Palatino Linotype" w:cs="Arial"/>
          <w:b/>
          <w:sz w:val="24"/>
          <w:szCs w:val="24"/>
          <w:lang w:val="es-ES" w:eastAsia="es-ES"/>
        </w:rPr>
        <w:t>(</w:t>
      </w:r>
      <w:r w:rsidR="009A7A1B" w:rsidRPr="00200DCA">
        <w:rPr>
          <w:rFonts w:ascii="Palatino Linotype" w:eastAsia="Calibri" w:hAnsi="Palatino Linotype" w:cs="Arial"/>
          <w:b/>
          <w:sz w:val="24"/>
          <w:szCs w:val="24"/>
          <w:lang w:val="es-ES" w:eastAsia="es-ES"/>
        </w:rPr>
        <w:t>16</w:t>
      </w:r>
      <w:r w:rsidRPr="00200DCA">
        <w:rPr>
          <w:rFonts w:ascii="Palatino Linotype" w:eastAsia="Calibri" w:hAnsi="Palatino Linotype" w:cs="Arial"/>
          <w:b/>
          <w:sz w:val="24"/>
          <w:szCs w:val="24"/>
          <w:lang w:val="es-ES" w:eastAsia="es-ES"/>
        </w:rPr>
        <w:t xml:space="preserve">) </w:t>
      </w:r>
      <w:r w:rsidRPr="00200DCA">
        <w:rPr>
          <w:rFonts w:ascii="Palatino Linotype" w:eastAsia="Times New Roman" w:hAnsi="Palatino Linotype" w:cs="Arial"/>
          <w:b/>
          <w:sz w:val="24"/>
          <w:szCs w:val="24"/>
          <w:lang w:val="es-ES" w:eastAsia="es-ES"/>
        </w:rPr>
        <w:t xml:space="preserve">de </w:t>
      </w:r>
      <w:r w:rsidR="009A7A1B" w:rsidRPr="00200DCA">
        <w:rPr>
          <w:rFonts w:ascii="Palatino Linotype" w:eastAsia="Times New Roman" w:hAnsi="Palatino Linotype" w:cs="Arial"/>
          <w:b/>
          <w:sz w:val="24"/>
          <w:szCs w:val="24"/>
          <w:lang w:val="es-ES" w:eastAsia="es-ES"/>
        </w:rPr>
        <w:t>febrero</w:t>
      </w:r>
      <w:r w:rsidRPr="00200DCA">
        <w:rPr>
          <w:rFonts w:ascii="Palatino Linotype" w:eastAsia="Times New Roman" w:hAnsi="Palatino Linotype" w:cs="Arial"/>
          <w:b/>
          <w:sz w:val="24"/>
          <w:szCs w:val="24"/>
          <w:lang w:val="es-ES" w:eastAsia="es-ES"/>
        </w:rPr>
        <w:t xml:space="preserve"> de dos</w:t>
      </w:r>
      <w:r w:rsidRPr="00200DCA">
        <w:rPr>
          <w:rFonts w:ascii="Palatino Linotype" w:eastAsia="Calibri" w:hAnsi="Palatino Linotype" w:cs="Arial"/>
          <w:sz w:val="24"/>
          <w:szCs w:val="24"/>
          <w:lang w:val="es-ES" w:eastAsia="es-ES"/>
        </w:rPr>
        <w:t xml:space="preserve"> mil veintiuno,</w:t>
      </w:r>
      <w:r w:rsidRPr="00200DCA">
        <w:rPr>
          <w:rFonts w:ascii="Palatino Linotype" w:eastAsia="Calibri" w:hAnsi="Palatino Linotype" w:cs="Times New Roman"/>
          <w:sz w:val="24"/>
          <w:szCs w:val="24"/>
          <w:lang w:val="es-ES" w:eastAsia="es-ES"/>
        </w:rPr>
        <w:t xml:space="preserve"> se presentó </w:t>
      </w:r>
      <w:r w:rsidRPr="00200DCA">
        <w:rPr>
          <w:rFonts w:ascii="Palatino Linotype" w:eastAsia="Calibri" w:hAnsi="Palatino Linotype" w:cs="Arial"/>
          <w:sz w:val="24"/>
          <w:szCs w:val="24"/>
          <w:lang w:val="es-ES" w:eastAsia="es-ES"/>
        </w:rPr>
        <w:t xml:space="preserve">ante el </w:t>
      </w:r>
      <w:r w:rsidRPr="00200DCA">
        <w:rPr>
          <w:rFonts w:ascii="Palatino Linotype" w:eastAsia="Calibri" w:hAnsi="Palatino Linotype" w:cs="Arial"/>
          <w:b/>
          <w:sz w:val="24"/>
          <w:szCs w:val="24"/>
          <w:lang w:val="es-ES" w:eastAsia="es-ES"/>
        </w:rPr>
        <w:t>SUJETO OBLIGADO</w:t>
      </w:r>
      <w:r w:rsidRPr="00200DCA">
        <w:rPr>
          <w:rFonts w:ascii="Palatino Linotype" w:eastAsia="Calibri" w:hAnsi="Palatino Linotype" w:cs="Arial"/>
          <w:sz w:val="24"/>
          <w:szCs w:val="24"/>
          <w:lang w:val="es-ES_tradnl" w:eastAsia="es-ES"/>
        </w:rPr>
        <w:t xml:space="preserve"> vía </w:t>
      </w:r>
      <w:r w:rsidRPr="00200DCA">
        <w:rPr>
          <w:rFonts w:ascii="Palatino Linotype" w:eastAsia="Calibri" w:hAnsi="Palatino Linotype" w:cs="Arial"/>
          <w:sz w:val="24"/>
          <w:szCs w:val="24"/>
          <w:lang w:val="es-ES" w:eastAsia="es-ES"/>
        </w:rPr>
        <w:t xml:space="preserve">Sistema de Acceso a la Información Mexiquense </w:t>
      </w:r>
      <w:r w:rsidRPr="00200DCA">
        <w:rPr>
          <w:rFonts w:ascii="Palatino Linotype" w:eastAsia="Calibri" w:hAnsi="Palatino Linotype" w:cs="Arial"/>
          <w:b/>
          <w:sz w:val="24"/>
          <w:szCs w:val="24"/>
          <w:lang w:val="es-ES" w:eastAsia="es-ES"/>
        </w:rPr>
        <w:t>(SAIMEX)</w:t>
      </w:r>
      <w:r w:rsidRPr="00200DCA">
        <w:rPr>
          <w:rFonts w:ascii="Palatino Linotype" w:eastAsia="Calibri" w:hAnsi="Palatino Linotype" w:cs="Arial"/>
          <w:sz w:val="24"/>
          <w:szCs w:val="24"/>
          <w:lang w:val="es-ES" w:eastAsia="es-ES"/>
        </w:rPr>
        <w:t>, la solicitud de información pública, registrada con el número</w:t>
      </w:r>
      <w:r w:rsidRPr="00200DCA">
        <w:rPr>
          <w:rFonts w:ascii="Palatino Linotype" w:eastAsia="Times New Roman" w:hAnsi="Palatino Linotype" w:cs="Arial"/>
          <w:b/>
          <w:sz w:val="24"/>
          <w:szCs w:val="24"/>
          <w:lang w:val="es-ES" w:eastAsia="es-ES"/>
        </w:rPr>
        <w:t xml:space="preserve"> </w:t>
      </w:r>
      <w:r w:rsidR="009A7A1B" w:rsidRPr="00200DCA">
        <w:rPr>
          <w:rFonts w:ascii="Palatino Linotype" w:eastAsia="Times New Roman" w:hAnsi="Palatino Linotype" w:cs="Arial"/>
          <w:b/>
          <w:bCs/>
          <w:sz w:val="24"/>
          <w:szCs w:val="24"/>
          <w:lang w:eastAsia="es-ES"/>
        </w:rPr>
        <w:t>00015</w:t>
      </w:r>
      <w:r w:rsidRPr="00200DCA">
        <w:rPr>
          <w:rFonts w:ascii="Palatino Linotype" w:eastAsia="Times New Roman" w:hAnsi="Palatino Linotype" w:cs="Arial"/>
          <w:b/>
          <w:bCs/>
          <w:sz w:val="24"/>
          <w:szCs w:val="24"/>
          <w:lang w:eastAsia="es-ES"/>
        </w:rPr>
        <w:t xml:space="preserve">/TEOLOYU/IP/2021 </w:t>
      </w:r>
      <w:r w:rsidR="009A7A1B" w:rsidRPr="00200DCA">
        <w:rPr>
          <w:rFonts w:ascii="Palatino Linotype" w:eastAsia="Calibri" w:hAnsi="Palatino Linotype" w:cs="Arial"/>
          <w:sz w:val="24"/>
          <w:szCs w:val="24"/>
          <w:lang w:val="es-ES" w:eastAsia="es-ES"/>
        </w:rPr>
        <w:t>mediante la cual</w:t>
      </w:r>
      <w:r w:rsidRPr="00200DCA">
        <w:rPr>
          <w:rFonts w:ascii="Palatino Linotype" w:eastAsia="Calibri" w:hAnsi="Palatino Linotype" w:cs="Arial"/>
          <w:sz w:val="24"/>
          <w:szCs w:val="24"/>
          <w:lang w:val="es-ES" w:eastAsia="es-ES"/>
        </w:rPr>
        <w:t xml:space="preserve"> se requirió:</w:t>
      </w:r>
    </w:p>
    <w:p w14:paraId="09E5F6B2" w14:textId="77777777" w:rsidR="008E4A4A" w:rsidRPr="00200DCA" w:rsidRDefault="008E4A4A" w:rsidP="008E4A4A">
      <w:pPr>
        <w:spacing w:before="240" w:after="240" w:line="360" w:lineRule="auto"/>
        <w:contextualSpacing/>
        <w:jc w:val="both"/>
        <w:rPr>
          <w:rFonts w:ascii="Palatino Linotype" w:eastAsia="Calibri" w:hAnsi="Palatino Linotype" w:cs="Arial"/>
          <w:sz w:val="24"/>
          <w:szCs w:val="24"/>
          <w:lang w:val="es-ES" w:eastAsia="es-ES"/>
        </w:rPr>
      </w:pPr>
    </w:p>
    <w:p w14:paraId="5635B898" w14:textId="77777777" w:rsidR="008E4A4A" w:rsidRPr="00200DCA" w:rsidRDefault="008E4A4A" w:rsidP="008E4A4A">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200DCA">
        <w:rPr>
          <w:rFonts w:ascii="Palatino Linotype" w:eastAsia="Calibri" w:hAnsi="Palatino Linotype" w:cs="Arial"/>
          <w:i/>
          <w:sz w:val="24"/>
          <w:szCs w:val="24"/>
          <w:lang w:eastAsia="es-ES"/>
        </w:rPr>
        <w:t>“</w:t>
      </w:r>
      <w:r w:rsidR="009A7A1B" w:rsidRPr="00200DCA">
        <w:rPr>
          <w:rFonts w:ascii="Palatino Linotype" w:eastAsia="Calibri" w:hAnsi="Palatino Linotype" w:cs="Arial"/>
          <w:i/>
          <w:sz w:val="24"/>
          <w:szCs w:val="24"/>
          <w:lang w:eastAsia="es-ES"/>
        </w:rPr>
        <w:t>En los ejercicios fiscales 2019 y 2020, cuanto se gastó en transportación aérea, gastos de alimentación en territorio nacional, gastos de hospedaje en territorio nacional, viáticos en el extranjero, qué servidores públicos realizaron el gasto y el importe de cada uno de ellos. Incluyendo en su caso, el oficio de invitación, el oficio de comisión, el periodo en el que se realizó el gasto y la comprobación de haber asistido a la comisión, evento, etc.</w:t>
      </w:r>
      <w:r w:rsidRPr="00200DCA">
        <w:rPr>
          <w:rFonts w:ascii="Palatino Linotype" w:eastAsia="Calibri" w:hAnsi="Palatino Linotype" w:cs="Arial"/>
          <w:i/>
          <w:sz w:val="24"/>
          <w:szCs w:val="24"/>
          <w:lang w:eastAsia="es-ES"/>
        </w:rPr>
        <w:t>”</w:t>
      </w:r>
      <w:r w:rsidRPr="00200DCA">
        <w:rPr>
          <w:rFonts w:ascii="Palatino Linotype" w:eastAsia="Calibri" w:hAnsi="Palatino Linotype" w:cs="Arial"/>
          <w:i/>
          <w:sz w:val="24"/>
          <w:szCs w:val="24"/>
          <w:lang w:val="es-ES" w:eastAsia="es-ES"/>
        </w:rPr>
        <w:t xml:space="preserve"> (Sic)</w:t>
      </w:r>
    </w:p>
    <w:p w14:paraId="65F78651" w14:textId="77777777" w:rsidR="008E4A4A" w:rsidRPr="00200DCA" w:rsidRDefault="008E4A4A" w:rsidP="008E4A4A">
      <w:pPr>
        <w:tabs>
          <w:tab w:val="left" w:pos="7938"/>
        </w:tabs>
        <w:spacing w:before="240" w:after="240" w:line="360" w:lineRule="auto"/>
        <w:ind w:right="615"/>
        <w:contextualSpacing/>
        <w:jc w:val="both"/>
        <w:rPr>
          <w:rFonts w:ascii="Palatino Linotype" w:eastAsia="Calibri" w:hAnsi="Palatino Linotype" w:cs="Arial"/>
          <w:i/>
          <w:sz w:val="24"/>
          <w:szCs w:val="24"/>
          <w:lang w:val="es-ES" w:eastAsia="es-ES"/>
        </w:rPr>
      </w:pPr>
    </w:p>
    <w:p w14:paraId="63E8CF3A" w14:textId="77777777" w:rsidR="008E4A4A" w:rsidRPr="00200DCA" w:rsidRDefault="008E4A4A" w:rsidP="008E4A4A">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200DCA">
        <w:rPr>
          <w:rFonts w:ascii="Palatino Linotype" w:eastAsia="Times New Roman" w:hAnsi="Palatino Linotype" w:cs="Arial"/>
          <w:sz w:val="24"/>
          <w:szCs w:val="24"/>
          <w:lang w:val="es-ES" w:eastAsia="es-ES"/>
        </w:rPr>
        <w:t>Señaló como modalidad de entrega de la información</w:t>
      </w:r>
      <w:r w:rsidRPr="00200DCA">
        <w:rPr>
          <w:rFonts w:ascii="Palatino Linotype" w:eastAsia="Times New Roman" w:hAnsi="Palatino Linotype" w:cs="Arial"/>
          <w:b/>
          <w:sz w:val="24"/>
          <w:szCs w:val="24"/>
          <w:lang w:val="es-ES" w:eastAsia="es-ES"/>
        </w:rPr>
        <w:t>:</w:t>
      </w:r>
      <w:r w:rsidRPr="00200DCA">
        <w:rPr>
          <w:rFonts w:ascii="Palatino Linotype" w:eastAsia="Times New Roman" w:hAnsi="Palatino Linotype" w:cs="Arial"/>
          <w:sz w:val="24"/>
          <w:szCs w:val="24"/>
          <w:lang w:val="es-ES" w:eastAsia="es-ES"/>
        </w:rPr>
        <w:t xml:space="preserve"> </w:t>
      </w:r>
      <w:r w:rsidRPr="00200DCA">
        <w:rPr>
          <w:rFonts w:ascii="Palatino Linotype" w:eastAsia="Times New Roman" w:hAnsi="Palatino Linotype" w:cs="Arial"/>
          <w:b/>
          <w:sz w:val="24"/>
          <w:szCs w:val="24"/>
          <w:lang w:val="es-ES" w:eastAsia="es-ES"/>
        </w:rPr>
        <w:t>a través de SAIMEX.</w:t>
      </w:r>
    </w:p>
    <w:p w14:paraId="7562E34C" w14:textId="77777777" w:rsidR="008E4A4A" w:rsidRPr="00200DCA" w:rsidRDefault="008E4A4A" w:rsidP="008E4A4A">
      <w:pPr>
        <w:spacing w:after="0" w:line="360" w:lineRule="auto"/>
        <w:contextualSpacing/>
        <w:jc w:val="both"/>
        <w:rPr>
          <w:rFonts w:ascii="Palatino Linotype" w:eastAsia="Times New Roman" w:hAnsi="Palatino Linotype" w:cs="Arial"/>
          <w:sz w:val="24"/>
          <w:szCs w:val="24"/>
          <w:lang w:val="es-ES" w:eastAsia="es-ES"/>
        </w:rPr>
      </w:pPr>
    </w:p>
    <w:p w14:paraId="6DB6C4C8" w14:textId="77777777" w:rsidR="008E4A4A" w:rsidRPr="00200DCA" w:rsidRDefault="008E4A4A" w:rsidP="008E4A4A">
      <w:pPr>
        <w:numPr>
          <w:ilvl w:val="0"/>
          <w:numId w:val="2"/>
        </w:numPr>
        <w:spacing w:before="240" w:after="240" w:line="360" w:lineRule="auto"/>
        <w:contextualSpacing/>
        <w:jc w:val="both"/>
        <w:rPr>
          <w:rFonts w:ascii="Palatino Linotype" w:hAnsi="Palatino Linotype"/>
          <w:b/>
          <w:sz w:val="24"/>
          <w:szCs w:val="24"/>
          <w:lang w:val="es-ES" w:eastAsia="es-ES"/>
        </w:rPr>
      </w:pPr>
      <w:r w:rsidRPr="00200DCA">
        <w:rPr>
          <w:rFonts w:ascii="Palatino Linotype" w:hAnsi="Palatino Linotype"/>
          <w:sz w:val="24"/>
          <w:szCs w:val="24"/>
          <w:lang w:val="es-ES" w:eastAsia="es-ES"/>
        </w:rPr>
        <w:lastRenderedPageBreak/>
        <w:t xml:space="preserve">El día </w:t>
      </w:r>
      <w:r w:rsidR="009A7A1B" w:rsidRPr="00200DCA">
        <w:rPr>
          <w:rFonts w:ascii="Palatino Linotype" w:hAnsi="Palatino Linotype"/>
          <w:b/>
          <w:sz w:val="24"/>
          <w:szCs w:val="24"/>
          <w:lang w:val="es-ES" w:eastAsia="es-ES"/>
        </w:rPr>
        <w:t>veintisiete (27) de febrero</w:t>
      </w:r>
      <w:r w:rsidRPr="00200DCA">
        <w:rPr>
          <w:rFonts w:ascii="Palatino Linotype" w:hAnsi="Palatino Linotype"/>
          <w:b/>
          <w:sz w:val="24"/>
          <w:szCs w:val="24"/>
          <w:lang w:val="es-ES" w:eastAsia="es-ES"/>
        </w:rPr>
        <w:t xml:space="preserve"> </w:t>
      </w:r>
      <w:r w:rsidRPr="00200DCA">
        <w:rPr>
          <w:rFonts w:ascii="Palatino Linotype" w:hAnsi="Palatino Linotype"/>
          <w:sz w:val="24"/>
          <w:szCs w:val="24"/>
          <w:lang w:val="es-ES" w:eastAsia="es-ES"/>
        </w:rPr>
        <w:t xml:space="preserve">de dos mil veintiuno el </w:t>
      </w:r>
      <w:r w:rsidRPr="00200DCA">
        <w:rPr>
          <w:rFonts w:ascii="Palatino Linotype" w:hAnsi="Palatino Linotype"/>
          <w:b/>
          <w:sz w:val="24"/>
          <w:szCs w:val="24"/>
          <w:lang w:val="es-ES" w:eastAsia="es-ES"/>
        </w:rPr>
        <w:t>SUJETO OBLIGADO</w:t>
      </w:r>
      <w:r w:rsidRPr="00200DCA">
        <w:rPr>
          <w:rFonts w:ascii="Palatino Linotype" w:hAnsi="Palatino Linotype"/>
          <w:sz w:val="24"/>
          <w:szCs w:val="24"/>
          <w:lang w:val="es-ES" w:eastAsia="es-ES"/>
        </w:rPr>
        <w:t xml:space="preserve"> emitió su respectiva respuesta, adjuntando el archivo</w:t>
      </w:r>
      <w:r w:rsidR="009A7A1B" w:rsidRPr="00200DCA">
        <w:rPr>
          <w:rFonts w:ascii="Palatino Linotype" w:hAnsi="Palatino Linotype"/>
          <w:sz w:val="24"/>
          <w:szCs w:val="24"/>
          <w:lang w:val="es-ES" w:eastAsia="es-ES"/>
        </w:rPr>
        <w:t xml:space="preserve"> identificado como 015</w:t>
      </w:r>
      <w:r w:rsidRPr="00200DCA">
        <w:rPr>
          <w:rFonts w:ascii="Palatino Linotype" w:hAnsi="Palatino Linotype"/>
          <w:sz w:val="24"/>
          <w:szCs w:val="24"/>
          <w:lang w:val="es-ES" w:eastAsia="es-ES"/>
        </w:rPr>
        <w:t>pdf, el cual consiste en lo siguiente:</w:t>
      </w:r>
    </w:p>
    <w:p w14:paraId="17A81555" w14:textId="77777777" w:rsidR="008E4A4A" w:rsidRPr="00200DCA" w:rsidRDefault="008E4A4A" w:rsidP="008E4A4A">
      <w:pPr>
        <w:spacing w:before="240" w:after="240" w:line="360" w:lineRule="auto"/>
        <w:ind w:left="360"/>
        <w:contextualSpacing/>
        <w:jc w:val="both"/>
        <w:rPr>
          <w:rFonts w:ascii="Palatino Linotype" w:hAnsi="Palatino Linotype"/>
          <w:b/>
          <w:sz w:val="24"/>
          <w:szCs w:val="24"/>
          <w:lang w:val="es-ES" w:eastAsia="es-ES"/>
        </w:rPr>
      </w:pPr>
    </w:p>
    <w:p w14:paraId="26472E47" w14:textId="77777777" w:rsidR="008E4A4A" w:rsidRPr="00200DCA" w:rsidRDefault="009A7A1B" w:rsidP="009A7A1B">
      <w:pPr>
        <w:spacing w:before="240" w:after="240" w:line="360" w:lineRule="auto"/>
        <w:ind w:left="567"/>
        <w:contextualSpacing/>
        <w:jc w:val="both"/>
        <w:rPr>
          <w:rFonts w:ascii="Palatino Linotype" w:hAnsi="Palatino Linotype"/>
          <w:i/>
          <w:sz w:val="24"/>
          <w:szCs w:val="24"/>
          <w:lang w:val="es-ES" w:eastAsia="es-ES"/>
        </w:rPr>
      </w:pPr>
      <w:r w:rsidRPr="00200DCA">
        <w:rPr>
          <w:rFonts w:ascii="Palatino Linotype" w:hAnsi="Palatino Linotype"/>
          <w:i/>
          <w:sz w:val="24"/>
          <w:szCs w:val="24"/>
          <w:lang w:eastAsia="es-ES"/>
        </w:rPr>
        <w:t xml:space="preserve">“En atención a su solicitud de información, se le hace llegar la respuesta en formato </w:t>
      </w:r>
      <w:proofErr w:type="spellStart"/>
      <w:r w:rsidRPr="00200DCA">
        <w:rPr>
          <w:rFonts w:ascii="Palatino Linotype" w:hAnsi="Palatino Linotype"/>
          <w:i/>
          <w:sz w:val="24"/>
          <w:szCs w:val="24"/>
          <w:lang w:eastAsia="es-ES"/>
        </w:rPr>
        <w:t>pdf</w:t>
      </w:r>
      <w:proofErr w:type="spellEnd"/>
      <w:proofErr w:type="gramStart"/>
      <w:r w:rsidRPr="00200DCA">
        <w:rPr>
          <w:rFonts w:ascii="Palatino Linotype" w:hAnsi="Palatino Linotype"/>
          <w:i/>
          <w:sz w:val="24"/>
          <w:szCs w:val="24"/>
          <w:lang w:eastAsia="es-ES"/>
        </w:rPr>
        <w:t>.</w:t>
      </w:r>
      <w:r w:rsidR="008E4A4A" w:rsidRPr="00200DCA">
        <w:rPr>
          <w:rFonts w:ascii="Palatino Linotype" w:hAnsi="Palatino Linotype"/>
          <w:i/>
          <w:sz w:val="24"/>
          <w:szCs w:val="24"/>
          <w:lang w:val="es-ES" w:eastAsia="es-ES"/>
        </w:rPr>
        <w:t>”(</w:t>
      </w:r>
      <w:proofErr w:type="gramEnd"/>
      <w:r w:rsidR="008E4A4A" w:rsidRPr="00200DCA">
        <w:rPr>
          <w:rFonts w:ascii="Palatino Linotype" w:hAnsi="Palatino Linotype"/>
          <w:i/>
          <w:sz w:val="24"/>
          <w:szCs w:val="24"/>
          <w:lang w:val="es-ES" w:eastAsia="es-ES"/>
        </w:rPr>
        <w:t>sic)</w:t>
      </w:r>
    </w:p>
    <w:p w14:paraId="13C72FD0" w14:textId="77777777" w:rsidR="008E4A4A" w:rsidRPr="00200DCA" w:rsidRDefault="008E4A4A" w:rsidP="008E4A4A">
      <w:pPr>
        <w:spacing w:before="240" w:after="240" w:line="360" w:lineRule="auto"/>
        <w:ind w:left="360"/>
        <w:contextualSpacing/>
        <w:jc w:val="both"/>
        <w:rPr>
          <w:rFonts w:ascii="Palatino Linotype" w:hAnsi="Palatino Linotype"/>
          <w:i/>
          <w:sz w:val="24"/>
          <w:szCs w:val="24"/>
          <w:lang w:val="es-ES" w:eastAsia="es-ES"/>
        </w:rPr>
      </w:pPr>
    </w:p>
    <w:p w14:paraId="5B82061E" w14:textId="77777777" w:rsidR="008E4A4A" w:rsidRPr="00200DCA" w:rsidRDefault="009A7A1B" w:rsidP="008E4A4A">
      <w:pPr>
        <w:spacing w:before="240" w:after="240" w:line="360" w:lineRule="auto"/>
        <w:ind w:left="360"/>
        <w:contextualSpacing/>
        <w:jc w:val="both"/>
        <w:rPr>
          <w:rFonts w:ascii="Palatino Linotype" w:hAnsi="Palatino Linotype"/>
          <w:sz w:val="24"/>
          <w:szCs w:val="24"/>
          <w:lang w:val="es-ES" w:eastAsia="es-ES"/>
        </w:rPr>
      </w:pPr>
      <w:r w:rsidRPr="00200DCA">
        <w:rPr>
          <w:rFonts w:ascii="Palatino Linotype" w:hAnsi="Palatino Linotype"/>
          <w:b/>
          <w:sz w:val="24"/>
          <w:szCs w:val="24"/>
          <w:lang w:val="es-ES" w:eastAsia="es-ES"/>
        </w:rPr>
        <w:t>015</w:t>
      </w:r>
      <w:r w:rsidR="008E4A4A" w:rsidRPr="00200DCA">
        <w:rPr>
          <w:rFonts w:ascii="Palatino Linotype" w:hAnsi="Palatino Linotype"/>
          <w:b/>
          <w:sz w:val="24"/>
          <w:szCs w:val="24"/>
          <w:lang w:val="es-ES" w:eastAsia="es-ES"/>
        </w:rPr>
        <w:t>.pdf:</w:t>
      </w:r>
      <w:r w:rsidR="008E4A4A" w:rsidRPr="00200DCA">
        <w:rPr>
          <w:rFonts w:ascii="Palatino Linotype" w:hAnsi="Palatino Linotype"/>
          <w:sz w:val="24"/>
          <w:szCs w:val="24"/>
          <w:lang w:val="es-ES" w:eastAsia="es-ES"/>
        </w:rPr>
        <w:t xml:space="preserve"> </w:t>
      </w:r>
      <w:r w:rsidRPr="00200DCA">
        <w:rPr>
          <w:rFonts w:ascii="Palatino Linotype" w:hAnsi="Palatino Linotype"/>
          <w:sz w:val="24"/>
          <w:szCs w:val="24"/>
          <w:lang w:val="es-ES" w:eastAsia="es-ES"/>
        </w:rPr>
        <w:t>oficio número TES/TLAL/0056/2021, de fecha 26 de febrero de 2021, suscrito por el Tesorero Municipal, quie</w:t>
      </w:r>
      <w:r w:rsidR="00E55631" w:rsidRPr="00200DCA">
        <w:rPr>
          <w:rFonts w:ascii="Palatino Linotype" w:hAnsi="Palatino Linotype"/>
          <w:sz w:val="24"/>
          <w:szCs w:val="24"/>
          <w:lang w:val="es-ES" w:eastAsia="es-ES"/>
        </w:rPr>
        <w:t>n informa que el gasto de la cue</w:t>
      </w:r>
      <w:r w:rsidRPr="00200DCA">
        <w:rPr>
          <w:rFonts w:ascii="Palatino Linotype" w:hAnsi="Palatino Linotype"/>
          <w:sz w:val="24"/>
          <w:szCs w:val="24"/>
          <w:lang w:val="es-ES" w:eastAsia="es-ES"/>
        </w:rPr>
        <w:t>nta de alimentación en territorio nacional es de $130,859.82 en el año 2019 y $118,422.96 para el ejercicio 2020</w:t>
      </w:r>
      <w:r w:rsidR="00F12066" w:rsidRPr="00200DCA">
        <w:rPr>
          <w:rFonts w:ascii="Palatino Linotype" w:hAnsi="Palatino Linotype"/>
          <w:sz w:val="24"/>
          <w:szCs w:val="24"/>
          <w:lang w:val="es-ES" w:eastAsia="es-ES"/>
        </w:rPr>
        <w:t>; que en los ejercicios fiscales 2019-2020 no se realizaron gastos de hospedaje en territorio nacional, viáticos en el extranjero, y que el soporte documental puede ser consultado directamente en el área de tesorería.</w:t>
      </w:r>
    </w:p>
    <w:p w14:paraId="263198A6" w14:textId="77777777" w:rsidR="008E4A4A" w:rsidRPr="00200DCA" w:rsidRDefault="008E4A4A" w:rsidP="008E4A4A">
      <w:pPr>
        <w:spacing w:before="240" w:after="240" w:line="360" w:lineRule="auto"/>
        <w:contextualSpacing/>
        <w:jc w:val="both"/>
        <w:rPr>
          <w:rFonts w:ascii="Palatino Linotype" w:hAnsi="Palatino Linotype"/>
          <w:sz w:val="24"/>
          <w:szCs w:val="24"/>
          <w:lang w:val="es-ES" w:eastAsia="es-ES"/>
        </w:rPr>
      </w:pPr>
      <w:r w:rsidRPr="00200DCA">
        <w:rPr>
          <w:rFonts w:ascii="Palatino Linotype" w:hAnsi="Palatino Linotype"/>
          <w:sz w:val="24"/>
          <w:szCs w:val="24"/>
          <w:lang w:val="es-ES" w:eastAsia="es-ES"/>
        </w:rPr>
        <w:t xml:space="preserve"> </w:t>
      </w:r>
    </w:p>
    <w:p w14:paraId="57B9D36C" w14:textId="77777777" w:rsidR="008E4A4A" w:rsidRPr="00200DCA" w:rsidRDefault="008E4A4A" w:rsidP="008E4A4A">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200DCA">
        <w:rPr>
          <w:rFonts w:ascii="Palatino Linotype" w:eastAsia="Times New Roman" w:hAnsi="Palatino Linotype" w:cs="Arial"/>
          <w:sz w:val="24"/>
          <w:szCs w:val="24"/>
          <w:lang w:val="es-ES" w:eastAsia="es-ES"/>
        </w:rPr>
        <w:t xml:space="preserve">El día </w:t>
      </w:r>
      <w:r w:rsidR="00F12066" w:rsidRPr="00200DCA">
        <w:rPr>
          <w:rFonts w:ascii="Palatino Linotype" w:eastAsia="Times New Roman" w:hAnsi="Palatino Linotype" w:cs="Arial"/>
          <w:b/>
          <w:sz w:val="24"/>
          <w:szCs w:val="24"/>
          <w:lang w:val="es-ES" w:eastAsia="es-ES"/>
        </w:rPr>
        <w:t>cuatro</w:t>
      </w:r>
      <w:r w:rsidRPr="00200DCA">
        <w:rPr>
          <w:rFonts w:ascii="Palatino Linotype" w:eastAsia="Times New Roman" w:hAnsi="Palatino Linotype" w:cs="Arial"/>
          <w:b/>
          <w:sz w:val="24"/>
          <w:szCs w:val="24"/>
          <w:lang w:val="es-ES" w:eastAsia="es-ES"/>
        </w:rPr>
        <w:t xml:space="preserve"> (</w:t>
      </w:r>
      <w:r w:rsidR="00F12066" w:rsidRPr="00200DCA">
        <w:rPr>
          <w:rFonts w:ascii="Palatino Linotype" w:eastAsia="Times New Roman" w:hAnsi="Palatino Linotype" w:cs="Arial"/>
          <w:b/>
          <w:sz w:val="24"/>
          <w:szCs w:val="24"/>
          <w:lang w:val="es-ES" w:eastAsia="es-ES"/>
        </w:rPr>
        <w:t>04) de marzo</w:t>
      </w:r>
      <w:r w:rsidRPr="00200DCA">
        <w:rPr>
          <w:rFonts w:ascii="Palatino Linotype" w:eastAsia="Times New Roman" w:hAnsi="Palatino Linotype" w:cs="Arial"/>
          <w:b/>
          <w:sz w:val="24"/>
          <w:szCs w:val="24"/>
          <w:lang w:val="es-ES" w:eastAsia="es-ES"/>
        </w:rPr>
        <w:t xml:space="preserve"> </w:t>
      </w:r>
      <w:r w:rsidRPr="00200DCA">
        <w:rPr>
          <w:rFonts w:ascii="Palatino Linotype" w:eastAsia="Times New Roman" w:hAnsi="Palatino Linotype" w:cs="Arial"/>
          <w:sz w:val="24"/>
          <w:szCs w:val="24"/>
          <w:lang w:val="es-ES" w:eastAsia="es-ES"/>
        </w:rPr>
        <w:t xml:space="preserve">de dos mil veintiuno, estando en tiempo y forma, se </w:t>
      </w:r>
      <w:r w:rsidRPr="00200DCA">
        <w:rPr>
          <w:rFonts w:ascii="Palatino Linotype" w:eastAsia="MS Mincho" w:hAnsi="Palatino Linotype"/>
          <w:sz w:val="24"/>
          <w:szCs w:val="24"/>
          <w:lang w:val="es-ES_tradnl" w:eastAsia="es-ES"/>
        </w:rPr>
        <w:t xml:space="preserve">interpuso el recurso de revisión en contra de la respuesta, señalando lo siguiente: </w:t>
      </w:r>
    </w:p>
    <w:p w14:paraId="0EF0BC24" w14:textId="77777777" w:rsidR="008E4A4A" w:rsidRPr="00200DCA" w:rsidRDefault="008E4A4A" w:rsidP="008E4A4A">
      <w:pPr>
        <w:spacing w:before="240" w:after="240" w:line="360" w:lineRule="auto"/>
        <w:contextualSpacing/>
        <w:jc w:val="both"/>
        <w:rPr>
          <w:rFonts w:ascii="Palatino Linotype" w:eastAsia="Calibri" w:hAnsi="Palatino Linotype" w:cs="Arial"/>
          <w:sz w:val="24"/>
          <w:szCs w:val="24"/>
          <w:lang w:val="es-ES" w:eastAsia="es-ES"/>
        </w:rPr>
      </w:pPr>
    </w:p>
    <w:p w14:paraId="446E65C1" w14:textId="77777777" w:rsidR="008E4A4A" w:rsidRPr="00200DCA" w:rsidRDefault="008E4A4A" w:rsidP="008E4A4A">
      <w:pPr>
        <w:numPr>
          <w:ilvl w:val="0"/>
          <w:numId w:val="3"/>
        </w:numPr>
        <w:spacing w:after="0" w:line="360" w:lineRule="auto"/>
        <w:ind w:right="567"/>
        <w:contextualSpacing/>
        <w:jc w:val="both"/>
        <w:rPr>
          <w:rFonts w:ascii="Palatino Linotype" w:eastAsia="MS Mincho" w:hAnsi="Palatino Linotype" w:cs="Times New Roman"/>
          <w:i/>
          <w:lang w:val="es-ES" w:eastAsia="es-ES"/>
        </w:rPr>
      </w:pPr>
      <w:r w:rsidRPr="00200DCA">
        <w:rPr>
          <w:rFonts w:ascii="Palatino Linotype" w:eastAsia="MS Gothic" w:hAnsi="Palatino Linotype" w:cs="Times New Roman"/>
          <w:b/>
          <w:sz w:val="24"/>
          <w:szCs w:val="26"/>
          <w:lang w:val="es-ES"/>
        </w:rPr>
        <w:t>Acto impugnado</w:t>
      </w:r>
      <w:r w:rsidRPr="00200DCA">
        <w:rPr>
          <w:rFonts w:ascii="Palatino Linotype" w:eastAsia="MS Mincho" w:hAnsi="Palatino Linotype" w:cs="Times New Roman"/>
          <w:i/>
          <w:lang w:val="es-ES_tradnl" w:eastAsia="es-ES"/>
        </w:rPr>
        <w:t xml:space="preserve">: </w:t>
      </w:r>
    </w:p>
    <w:p w14:paraId="5A426B30" w14:textId="77777777" w:rsidR="008E4A4A" w:rsidRPr="00200DCA" w:rsidRDefault="008E4A4A" w:rsidP="008E4A4A">
      <w:pPr>
        <w:spacing w:after="0" w:line="360" w:lineRule="auto"/>
        <w:ind w:left="567" w:right="567"/>
        <w:contextualSpacing/>
        <w:jc w:val="both"/>
        <w:rPr>
          <w:rFonts w:ascii="Palatino Linotype" w:eastAsia="MS Mincho" w:hAnsi="Palatino Linotype" w:cs="Times New Roman"/>
          <w:i/>
          <w:lang w:val="es-ES" w:eastAsia="es-ES"/>
        </w:rPr>
      </w:pPr>
      <w:r w:rsidRPr="00200DCA">
        <w:rPr>
          <w:rFonts w:ascii="Palatino Linotype" w:eastAsia="MS Mincho" w:hAnsi="Palatino Linotype" w:cs="Times New Roman"/>
          <w:i/>
          <w:sz w:val="24"/>
          <w:szCs w:val="24"/>
          <w:lang w:val="es-ES_tradnl" w:eastAsia="es-ES"/>
        </w:rPr>
        <w:t>“</w:t>
      </w:r>
      <w:r w:rsidR="00F12066" w:rsidRPr="00200DCA">
        <w:rPr>
          <w:rFonts w:ascii="Palatino Linotype" w:hAnsi="Palatino Linotype"/>
          <w:i/>
          <w:color w:val="000000"/>
          <w:sz w:val="24"/>
          <w:szCs w:val="24"/>
        </w:rPr>
        <w:t>La entrega de la información</w:t>
      </w:r>
      <w:r w:rsidRPr="00200DCA">
        <w:rPr>
          <w:rFonts w:ascii="Palatino Linotype" w:eastAsia="MS Mincho" w:hAnsi="Palatino Linotype" w:cs="Times New Roman"/>
          <w:i/>
          <w:lang w:val="es-ES_tradnl" w:eastAsia="es-ES"/>
        </w:rPr>
        <w:t xml:space="preserve">“(sic);  </w:t>
      </w:r>
      <w:r w:rsidRPr="00200DCA">
        <w:rPr>
          <w:rFonts w:ascii="Palatino Linotype" w:eastAsia="MS Mincho" w:hAnsi="Palatino Linotype" w:cs="Times New Roman"/>
          <w:b/>
          <w:sz w:val="24"/>
          <w:szCs w:val="24"/>
          <w:lang w:val="es-ES_tradnl" w:eastAsia="es-ES"/>
        </w:rPr>
        <w:t>y como</w:t>
      </w:r>
    </w:p>
    <w:p w14:paraId="4116F49E" w14:textId="77777777" w:rsidR="008E4A4A" w:rsidRPr="00200DCA" w:rsidRDefault="008E4A4A" w:rsidP="008E4A4A">
      <w:pPr>
        <w:spacing w:after="0" w:line="360" w:lineRule="auto"/>
        <w:contextualSpacing/>
        <w:jc w:val="both"/>
        <w:rPr>
          <w:rFonts w:ascii="Palatino Linotype" w:eastAsia="MS Mincho" w:hAnsi="Palatino Linotype" w:cs="Times New Roman"/>
          <w:i/>
          <w:lang w:val="es-ES_tradnl" w:eastAsia="es-ES"/>
        </w:rPr>
      </w:pPr>
    </w:p>
    <w:p w14:paraId="28B3259F" w14:textId="77777777" w:rsidR="008E4A4A" w:rsidRPr="00200DCA" w:rsidRDefault="008E4A4A" w:rsidP="008E4A4A">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200DCA">
        <w:rPr>
          <w:rFonts w:ascii="Palatino Linotype" w:eastAsia="MS Gothic" w:hAnsi="Palatino Linotype" w:cs="Times New Roman"/>
          <w:b/>
          <w:sz w:val="24"/>
          <w:szCs w:val="26"/>
          <w:lang w:val="es-ES"/>
        </w:rPr>
        <w:t>Razones o Motivos de inconformidad</w:t>
      </w:r>
      <w:r w:rsidRPr="00200DCA">
        <w:rPr>
          <w:rFonts w:ascii="Palatino Linotype" w:eastAsia="MS Mincho" w:hAnsi="Palatino Linotype" w:cs="Times New Roman"/>
          <w:i/>
          <w:lang w:val="es-ES_tradnl" w:eastAsia="es-ES"/>
        </w:rPr>
        <w:t xml:space="preserve">: </w:t>
      </w:r>
    </w:p>
    <w:p w14:paraId="7BB6FE87" w14:textId="77777777" w:rsidR="008E4A4A" w:rsidRPr="00200DCA" w:rsidRDefault="008E4A4A" w:rsidP="008E4A4A">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200DCA">
        <w:rPr>
          <w:rFonts w:ascii="Palatino Linotype" w:eastAsia="MS Mincho" w:hAnsi="Palatino Linotype" w:cs="Times New Roman"/>
          <w:i/>
          <w:sz w:val="24"/>
          <w:szCs w:val="24"/>
          <w:lang w:eastAsia="es-ES"/>
        </w:rPr>
        <w:t>”</w:t>
      </w:r>
      <w:r w:rsidR="00F12066" w:rsidRPr="00200DCA">
        <w:rPr>
          <w:rFonts w:ascii="Palatino Linotype" w:hAnsi="Palatino Linotype"/>
          <w:i/>
          <w:color w:val="000000"/>
          <w:sz w:val="24"/>
          <w:szCs w:val="24"/>
        </w:rPr>
        <w:t>En respuesta me dicen que tengo que pasar a la Tesorería por el comprobante de la información solicitada, por lo cual estoy inconforme, ya que al seleccionar el medio para recibir la información fue SAIMEX, por lo que solicito me sea entregado por este mismo medio el comprobante de la información</w:t>
      </w:r>
      <w:r w:rsidRPr="00200DCA">
        <w:rPr>
          <w:rFonts w:ascii="Palatino Linotype" w:hAnsi="Palatino Linotype"/>
          <w:i/>
          <w:color w:val="000000"/>
          <w:sz w:val="24"/>
          <w:szCs w:val="24"/>
        </w:rPr>
        <w:t>.</w:t>
      </w:r>
      <w:r w:rsidRPr="00200DCA">
        <w:rPr>
          <w:rFonts w:ascii="Palatino Linotype" w:eastAsia="MS Mincho" w:hAnsi="Palatino Linotype" w:cs="Times New Roman"/>
          <w:i/>
          <w:sz w:val="24"/>
          <w:szCs w:val="24"/>
          <w:lang w:val="es-ES_tradnl" w:eastAsia="es-ES"/>
        </w:rPr>
        <w:t>” (Sic)</w:t>
      </w:r>
    </w:p>
    <w:p w14:paraId="364F82F8" w14:textId="77777777" w:rsidR="008E4A4A" w:rsidRPr="00200DCA" w:rsidRDefault="008E4A4A" w:rsidP="008E4A4A">
      <w:pPr>
        <w:spacing w:after="0" w:line="360" w:lineRule="auto"/>
        <w:ind w:right="567"/>
        <w:contextualSpacing/>
        <w:jc w:val="both"/>
        <w:rPr>
          <w:rFonts w:ascii="Palatino Linotype" w:eastAsia="MS Mincho" w:hAnsi="Palatino Linotype" w:cs="Times New Roman"/>
          <w:i/>
          <w:lang w:val="es-ES_tradnl" w:eastAsia="es-ES"/>
        </w:rPr>
      </w:pPr>
    </w:p>
    <w:p w14:paraId="23603CBC" w14:textId="77777777" w:rsidR="008E4A4A" w:rsidRPr="00200DCA" w:rsidRDefault="008E4A4A" w:rsidP="008E4A4A">
      <w:pPr>
        <w:numPr>
          <w:ilvl w:val="0"/>
          <w:numId w:val="2"/>
        </w:num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r w:rsidRPr="00200DCA">
        <w:rPr>
          <w:rFonts w:ascii="Palatino Linotype" w:eastAsiaTheme="minorEastAsia" w:hAnsi="Palatino Linotype" w:cs="Arial"/>
          <w:bCs/>
          <w:sz w:val="24"/>
          <w:szCs w:val="24"/>
          <w:lang w:val="es-ES_tradnl" w:eastAsia="es-ES"/>
        </w:rPr>
        <w:t xml:space="preserve">Con fundamento en lo dispuesto por el </w:t>
      </w:r>
      <w:r w:rsidRPr="00200DCA">
        <w:rPr>
          <w:rFonts w:ascii="Palatino Linotype" w:eastAsia="Calibri" w:hAnsi="Palatino Linotype" w:cs="Arial"/>
          <w:sz w:val="24"/>
          <w:szCs w:val="24"/>
          <w:lang w:val="es-ES" w:eastAsia="es-ES"/>
        </w:rPr>
        <w:t xml:space="preserve">artículo 185 fracción I de la </w:t>
      </w:r>
      <w:r w:rsidRPr="00200DC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00DCA">
        <w:rPr>
          <w:rFonts w:ascii="Palatino Linotype" w:eastAsia="Times New Roman" w:hAnsi="Palatino Linotype" w:cs="Arial"/>
          <w:sz w:val="24"/>
          <w:szCs w:val="24"/>
          <w:lang w:val="es-ES" w:eastAsia="es-ES"/>
        </w:rPr>
        <w:t xml:space="preserve">se turnó al </w:t>
      </w:r>
      <w:r w:rsidRPr="00200DCA">
        <w:rPr>
          <w:rFonts w:ascii="Palatino Linotype" w:eastAsia="Times New Roman" w:hAnsi="Palatino Linotype" w:cs="Arial"/>
          <w:b/>
          <w:sz w:val="24"/>
          <w:szCs w:val="24"/>
          <w:lang w:val="es-ES" w:eastAsia="es-ES"/>
        </w:rPr>
        <w:t xml:space="preserve">Comisionado José Guadalupe Luna Hernández </w:t>
      </w:r>
      <w:r w:rsidRPr="00200DCA">
        <w:rPr>
          <w:rFonts w:ascii="Palatino Linotype" w:eastAsia="Times New Roman" w:hAnsi="Palatino Linotype" w:cs="Arial"/>
          <w:sz w:val="24"/>
          <w:szCs w:val="24"/>
          <w:lang w:val="es-ES" w:eastAsia="es-ES"/>
        </w:rPr>
        <w:t xml:space="preserve">con el objeto de </w:t>
      </w:r>
      <w:r w:rsidRPr="00200DCA">
        <w:rPr>
          <w:rFonts w:ascii="Palatino Linotype" w:eastAsia="Times New Roman" w:hAnsi="Palatino Linotype" w:cs="Arial"/>
          <w:sz w:val="24"/>
          <w:szCs w:val="24"/>
          <w:lang w:eastAsia="es-ES"/>
        </w:rPr>
        <w:t>su análisis.</w:t>
      </w:r>
    </w:p>
    <w:p w14:paraId="3E06CD91" w14:textId="77777777" w:rsidR="008E4A4A" w:rsidRPr="00200DCA" w:rsidRDefault="008E4A4A" w:rsidP="008E4A4A">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14:paraId="26090247" w14:textId="77777777" w:rsidR="008E4A4A" w:rsidRPr="00200DCA" w:rsidRDefault="008E4A4A" w:rsidP="008E4A4A">
      <w:pPr>
        <w:numPr>
          <w:ilvl w:val="0"/>
          <w:numId w:val="2"/>
        </w:numPr>
        <w:spacing w:before="240" w:after="0" w:line="360" w:lineRule="auto"/>
        <w:contextualSpacing/>
        <w:jc w:val="both"/>
        <w:rPr>
          <w:rFonts w:ascii="Palatino Linotype" w:eastAsia="MS Mincho" w:hAnsi="Palatino Linotype" w:cs="Times New Roman"/>
          <w:sz w:val="24"/>
          <w:szCs w:val="24"/>
          <w:lang w:val="es-ES_tradnl" w:eastAsia="es-ES"/>
        </w:rPr>
      </w:pPr>
      <w:r w:rsidRPr="00200DCA">
        <w:rPr>
          <w:rFonts w:ascii="Palatino Linotype" w:eastAsia="Calibri" w:hAnsi="Palatino Linotype" w:cs="Arial"/>
          <w:color w:val="000000" w:themeColor="text1"/>
          <w:sz w:val="24"/>
          <w:szCs w:val="24"/>
          <w:lang w:val="es-ES" w:eastAsia="es-ES"/>
        </w:rPr>
        <w:t>El Comisionado Ponente con fundamento en lo dispuesto por el artículo 185 fracción II de la ley de la materia, a través del acuerdo de a</w:t>
      </w:r>
      <w:r w:rsidR="00BC060B" w:rsidRPr="00200DCA">
        <w:rPr>
          <w:rFonts w:ascii="Palatino Linotype" w:eastAsia="Calibri" w:hAnsi="Palatino Linotype" w:cs="Arial"/>
          <w:color w:val="000000" w:themeColor="text1"/>
          <w:sz w:val="24"/>
          <w:szCs w:val="24"/>
          <w:lang w:val="es-ES" w:eastAsia="es-ES"/>
        </w:rPr>
        <w:t xml:space="preserve">dmisión de fecha </w:t>
      </w:r>
      <w:r w:rsidRPr="00200DCA">
        <w:rPr>
          <w:rFonts w:ascii="Palatino Linotype" w:eastAsia="Calibri" w:hAnsi="Palatino Linotype" w:cs="Arial"/>
          <w:color w:val="000000" w:themeColor="text1"/>
          <w:sz w:val="24"/>
          <w:szCs w:val="24"/>
          <w:lang w:val="es-ES" w:eastAsia="es-ES"/>
        </w:rPr>
        <w:t>nueve</w:t>
      </w:r>
      <w:r w:rsidR="00BC060B" w:rsidRPr="00200DCA">
        <w:rPr>
          <w:rFonts w:ascii="Palatino Linotype" w:eastAsia="Calibri" w:hAnsi="Palatino Linotype" w:cs="Arial"/>
          <w:b/>
          <w:color w:val="000000" w:themeColor="text1"/>
          <w:sz w:val="24"/>
          <w:szCs w:val="24"/>
          <w:lang w:val="es-ES" w:eastAsia="es-ES"/>
        </w:rPr>
        <w:t xml:space="preserve"> (09) de marzo</w:t>
      </w:r>
      <w:r w:rsidRPr="00200DCA">
        <w:rPr>
          <w:rFonts w:ascii="Palatino Linotype" w:eastAsia="Calibri" w:hAnsi="Palatino Linotype" w:cs="Arial"/>
          <w:b/>
          <w:color w:val="000000" w:themeColor="text1"/>
          <w:sz w:val="24"/>
          <w:szCs w:val="24"/>
          <w:lang w:val="es-ES" w:eastAsia="es-ES"/>
        </w:rPr>
        <w:t xml:space="preserve"> </w:t>
      </w:r>
      <w:r w:rsidRPr="00200DCA">
        <w:rPr>
          <w:rFonts w:ascii="Palatino Linotype" w:eastAsia="Calibri" w:hAnsi="Palatino Linotype" w:cs="Arial"/>
          <w:color w:val="000000" w:themeColor="text1"/>
          <w:sz w:val="24"/>
          <w:szCs w:val="24"/>
          <w:lang w:val="es-ES" w:eastAsia="es-ES"/>
        </w:rPr>
        <w:t xml:space="preserve">de dos mil veintiuno, se puso a disposición de las partes el expediente electrónico </w:t>
      </w:r>
      <w:r w:rsidRPr="00200DCA">
        <w:rPr>
          <w:rFonts w:ascii="Palatino Linotype" w:eastAsia="Calibri" w:hAnsi="Palatino Linotype" w:cs="Arial"/>
          <w:color w:val="000000" w:themeColor="text1"/>
          <w:sz w:val="24"/>
          <w:szCs w:val="24"/>
          <w:lang w:val="es-ES_tradnl" w:eastAsia="es-ES"/>
        </w:rPr>
        <w:t xml:space="preserve">vía </w:t>
      </w:r>
      <w:r w:rsidRPr="00200DCA">
        <w:rPr>
          <w:rFonts w:ascii="Palatino Linotype" w:eastAsia="Calibri" w:hAnsi="Palatino Linotype" w:cs="Arial"/>
          <w:color w:val="000000" w:themeColor="text1"/>
          <w:sz w:val="24"/>
          <w:szCs w:val="24"/>
          <w:lang w:val="es-ES" w:eastAsia="es-ES"/>
        </w:rPr>
        <w:t>Sistema de Acceso a la Información Mexiquense (</w:t>
      </w:r>
      <w:r w:rsidRPr="00200DCA">
        <w:rPr>
          <w:rFonts w:ascii="Palatino Linotype" w:eastAsia="Calibri" w:hAnsi="Palatino Linotype" w:cs="Arial"/>
          <w:b/>
          <w:color w:val="000000" w:themeColor="text1"/>
          <w:sz w:val="24"/>
          <w:szCs w:val="24"/>
          <w:lang w:val="es-ES" w:eastAsia="es-ES"/>
        </w:rPr>
        <w:t xml:space="preserve">SAIMEX) </w:t>
      </w:r>
      <w:r w:rsidRPr="00200DCA">
        <w:rPr>
          <w:rFonts w:ascii="Palatino Linotype" w:eastAsia="Calibri" w:hAnsi="Palatino Linotype" w:cs="Arial"/>
          <w:color w:val="000000" w:themeColor="text1"/>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00DCA">
        <w:rPr>
          <w:rFonts w:ascii="Palatino Linotype" w:eastAsia="Calibri" w:hAnsi="Palatino Linotype" w:cs="Arial"/>
          <w:b/>
          <w:color w:val="000000" w:themeColor="text1"/>
          <w:sz w:val="24"/>
          <w:szCs w:val="24"/>
          <w:lang w:val="es-ES" w:eastAsia="es-ES"/>
        </w:rPr>
        <w:t>SUJETO OBLIGADO</w:t>
      </w:r>
      <w:r w:rsidRPr="00200DCA">
        <w:rPr>
          <w:rFonts w:ascii="Palatino Linotype" w:eastAsia="Calibri" w:hAnsi="Palatino Linotype" w:cs="Arial"/>
          <w:color w:val="000000" w:themeColor="text1"/>
          <w:sz w:val="24"/>
          <w:szCs w:val="24"/>
          <w:lang w:val="es-ES" w:eastAsia="es-ES"/>
        </w:rPr>
        <w:t xml:space="preserve"> presentará su Informe Justificado procedente, situación que no ocurrió.</w:t>
      </w:r>
    </w:p>
    <w:p w14:paraId="42A92606" w14:textId="77777777" w:rsidR="008E4A4A" w:rsidRPr="00200DCA" w:rsidRDefault="008E4A4A" w:rsidP="008E4A4A">
      <w:pPr>
        <w:contextualSpacing/>
        <w:rPr>
          <w:rFonts w:ascii="Palatino Linotype" w:eastAsia="Calibri" w:hAnsi="Palatino Linotype" w:cs="Arial"/>
          <w:color w:val="000000" w:themeColor="text1"/>
          <w:sz w:val="24"/>
          <w:szCs w:val="24"/>
          <w:lang w:val="es-ES" w:eastAsia="es-ES"/>
        </w:rPr>
      </w:pPr>
    </w:p>
    <w:p w14:paraId="6E2491EA" w14:textId="77777777" w:rsidR="008E4A4A" w:rsidRPr="00200DCA" w:rsidRDefault="008E4A4A" w:rsidP="008E4A4A">
      <w:pPr>
        <w:numPr>
          <w:ilvl w:val="0"/>
          <w:numId w:val="2"/>
        </w:numPr>
        <w:spacing w:before="240" w:after="240" w:line="360" w:lineRule="auto"/>
        <w:contextualSpacing/>
        <w:jc w:val="both"/>
        <w:rPr>
          <w:rFonts w:ascii="Palatino Linotype" w:hAnsi="Palatino Linotype"/>
          <w:sz w:val="24"/>
          <w:szCs w:val="24"/>
        </w:rPr>
      </w:pPr>
      <w:r w:rsidRPr="00200DCA">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200DCA">
        <w:rPr>
          <w:rFonts w:ascii="Palatino Linotype" w:eastAsia="MS Mincho" w:hAnsi="Palatino Linotype" w:cs="Times New Roman"/>
          <w:sz w:val="24"/>
          <w:szCs w:val="24"/>
          <w:lang w:val="es-ES_tradnl" w:eastAsia="es-ES"/>
        </w:rPr>
        <w:t xml:space="preserve">fecha </w:t>
      </w:r>
      <w:r w:rsidR="00BC060B" w:rsidRPr="00200DCA">
        <w:rPr>
          <w:rFonts w:ascii="Palatino Linotype" w:eastAsia="MS Mincho" w:hAnsi="Palatino Linotype" w:cs="Times New Roman"/>
          <w:b/>
          <w:sz w:val="24"/>
          <w:szCs w:val="24"/>
          <w:lang w:val="es-ES_tradnl" w:eastAsia="es-ES"/>
        </w:rPr>
        <w:t>catorce (14</w:t>
      </w:r>
      <w:r w:rsidRPr="00200DCA">
        <w:rPr>
          <w:rFonts w:ascii="Palatino Linotype" w:eastAsia="MS Mincho" w:hAnsi="Palatino Linotype" w:cs="Times New Roman"/>
          <w:b/>
          <w:sz w:val="24"/>
          <w:szCs w:val="24"/>
          <w:lang w:val="es-ES_tradnl" w:eastAsia="es-ES"/>
        </w:rPr>
        <w:t>) de</w:t>
      </w:r>
      <w:r w:rsidR="00BC060B" w:rsidRPr="00200DCA">
        <w:rPr>
          <w:rFonts w:ascii="Palatino Linotype" w:eastAsia="MS Mincho" w:hAnsi="Palatino Linotype" w:cs="Times New Roman"/>
          <w:b/>
          <w:sz w:val="24"/>
          <w:szCs w:val="24"/>
          <w:lang w:val="es-ES_tradnl" w:eastAsia="es-ES"/>
        </w:rPr>
        <w:t xml:space="preserve"> abril</w:t>
      </w:r>
      <w:r w:rsidRPr="00200DCA">
        <w:rPr>
          <w:rFonts w:ascii="Palatino Linotype" w:eastAsia="MS Mincho" w:hAnsi="Palatino Linotype" w:cs="Times New Roman"/>
          <w:b/>
          <w:sz w:val="24"/>
          <w:szCs w:val="24"/>
          <w:lang w:val="es-ES_tradnl" w:eastAsia="es-ES"/>
        </w:rPr>
        <w:t xml:space="preserve"> </w:t>
      </w:r>
      <w:r w:rsidRPr="00200DCA">
        <w:rPr>
          <w:rFonts w:ascii="Palatino Linotype" w:eastAsia="Calibri" w:hAnsi="Palatino Linotype" w:cs="Arial"/>
          <w:color w:val="000000" w:themeColor="text1"/>
          <w:sz w:val="24"/>
          <w:szCs w:val="24"/>
          <w:lang w:val="es-ES" w:eastAsia="es-ES"/>
        </w:rPr>
        <w:t>de dos mil veintiuno, por lo que, ordenó turnar el expediente a resolución,</w:t>
      </w:r>
      <w:r w:rsidRPr="00200DCA">
        <w:rPr>
          <w:rFonts w:ascii="Palatino Linotype" w:hAnsi="Palatino Linotype"/>
          <w:sz w:val="24"/>
          <w:szCs w:val="24"/>
          <w:lang w:val="es-ES_tradnl"/>
        </w:rPr>
        <w:t xml:space="preserve"> misma que ahora se pronuncia</w:t>
      </w:r>
      <w:r w:rsidRPr="00200DCA">
        <w:rPr>
          <w:rFonts w:ascii="Palatino Linotype" w:eastAsia="MS Mincho" w:hAnsi="Palatino Linotype"/>
          <w:sz w:val="24"/>
          <w:szCs w:val="24"/>
          <w:lang w:val="es-ES_tradnl" w:eastAsia="es-ES"/>
        </w:rPr>
        <w:t>;</w:t>
      </w:r>
      <w:r w:rsidRPr="00200DCA">
        <w:rPr>
          <w:rFonts w:ascii="Palatino Linotype" w:eastAsia="Times New Roman" w:hAnsi="Palatino Linotype" w:cs="Arial"/>
          <w:sz w:val="24"/>
          <w:szCs w:val="24"/>
          <w:lang w:val="es-ES_tradnl" w:eastAsia="es-ES"/>
        </w:rPr>
        <w:t xml:space="preserve"> por lo que no habiendo más que hacer constar</w:t>
      </w:r>
      <w:r w:rsidRPr="00200DCA">
        <w:rPr>
          <w:rFonts w:ascii="Palatino Linotype" w:eastAsiaTheme="minorEastAsia" w:hAnsi="Palatino Linotype" w:cs="Arial"/>
          <w:sz w:val="24"/>
          <w:szCs w:val="24"/>
          <w:lang w:val="es-ES_tradnl" w:eastAsia="es-ES"/>
        </w:rPr>
        <w:t>, y</w:t>
      </w:r>
      <w:r w:rsidRPr="00200DCA">
        <w:rPr>
          <w:rFonts w:ascii="Palatino Linotype" w:hAnsi="Palatino Linotype"/>
          <w:sz w:val="24"/>
          <w:szCs w:val="24"/>
          <w:lang w:val="es-ES_tradnl"/>
        </w:rPr>
        <w:t xml:space="preserve">  - - - - - - - - - - - - - - - - - - - - - - - - - - - - - -  - - - - - - - - - - - </w:t>
      </w:r>
    </w:p>
    <w:p w14:paraId="0BFEA0C4" w14:textId="77777777" w:rsidR="008E4A4A" w:rsidRPr="00200DCA" w:rsidRDefault="008E4A4A" w:rsidP="008E4A4A">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70005724"/>
      <w:r w:rsidRPr="00200DCA">
        <w:rPr>
          <w:rFonts w:ascii="Palatino Linotype" w:eastAsia="MS Mincho" w:hAnsi="Palatino Linotype" w:cs="Times New Roman"/>
          <w:b/>
          <w:sz w:val="24"/>
          <w:szCs w:val="24"/>
          <w:lang w:val="es-ES_tradnl" w:eastAsia="es-ES"/>
        </w:rPr>
        <w:t>C O N S I D E R A N D O</w:t>
      </w:r>
      <w:bookmarkEnd w:id="1"/>
      <w:r w:rsidRPr="00200DCA">
        <w:rPr>
          <w:rFonts w:ascii="Palatino Linotype" w:eastAsia="MS Mincho" w:hAnsi="Palatino Linotype" w:cs="Times New Roman"/>
          <w:b/>
          <w:sz w:val="24"/>
          <w:szCs w:val="24"/>
          <w:lang w:val="es-ES_tradnl" w:eastAsia="es-ES"/>
        </w:rPr>
        <w:t xml:space="preserve"> </w:t>
      </w:r>
    </w:p>
    <w:p w14:paraId="426A4244" w14:textId="77777777" w:rsidR="008E4A4A" w:rsidRPr="00200DCA" w:rsidRDefault="008E4A4A" w:rsidP="008E4A4A">
      <w:pPr>
        <w:spacing w:after="0" w:line="360" w:lineRule="auto"/>
        <w:rPr>
          <w:rFonts w:ascii="Palatino Linotype" w:eastAsia="MS Mincho" w:hAnsi="Palatino Linotype" w:cs="Times New Roman"/>
          <w:sz w:val="24"/>
          <w:szCs w:val="24"/>
        </w:rPr>
      </w:pPr>
    </w:p>
    <w:p w14:paraId="017CF3FD" w14:textId="77777777" w:rsidR="008E4A4A" w:rsidRPr="00200DCA" w:rsidRDefault="008E4A4A" w:rsidP="008E4A4A">
      <w:pPr>
        <w:keepNext/>
        <w:keepLines/>
        <w:spacing w:before="40" w:after="0" w:line="360" w:lineRule="auto"/>
        <w:outlineLvl w:val="1"/>
        <w:rPr>
          <w:rFonts w:ascii="Palatino Linotype" w:eastAsia="MS Gothic" w:hAnsi="Palatino Linotype" w:cs="Times New Roman"/>
          <w:b/>
          <w:sz w:val="24"/>
          <w:szCs w:val="26"/>
        </w:rPr>
      </w:pPr>
      <w:bookmarkStart w:id="2" w:name="_Toc70005725"/>
      <w:r w:rsidRPr="00200DCA">
        <w:rPr>
          <w:rFonts w:ascii="Palatino Linotype" w:eastAsia="MS Gothic" w:hAnsi="Palatino Linotype" w:cs="Times New Roman"/>
          <w:b/>
          <w:sz w:val="24"/>
          <w:szCs w:val="26"/>
        </w:rPr>
        <w:t>PRIMERO. De la competencia.</w:t>
      </w:r>
      <w:bookmarkEnd w:id="2"/>
    </w:p>
    <w:p w14:paraId="31A8D6C0" w14:textId="77777777" w:rsidR="008E4A4A" w:rsidRPr="00200DCA" w:rsidRDefault="008E4A4A" w:rsidP="008E4A4A">
      <w:pPr>
        <w:keepNext/>
        <w:keepLines/>
        <w:spacing w:before="40" w:after="0" w:line="360" w:lineRule="auto"/>
        <w:outlineLvl w:val="1"/>
        <w:rPr>
          <w:rFonts w:ascii="Palatino Linotype" w:eastAsia="MS Gothic" w:hAnsi="Palatino Linotype" w:cs="Times New Roman"/>
          <w:b/>
          <w:sz w:val="24"/>
          <w:szCs w:val="26"/>
        </w:rPr>
      </w:pPr>
    </w:p>
    <w:p w14:paraId="3543532D" w14:textId="77777777" w:rsidR="008E4A4A" w:rsidRPr="00200DCA" w:rsidRDefault="008E4A4A" w:rsidP="008E4A4A">
      <w:pPr>
        <w:numPr>
          <w:ilvl w:val="0"/>
          <w:numId w:val="2"/>
        </w:numPr>
        <w:spacing w:before="240" w:after="240" w:line="360" w:lineRule="auto"/>
        <w:contextualSpacing/>
        <w:jc w:val="both"/>
        <w:rPr>
          <w:rFonts w:ascii="Palatino Linotype" w:eastAsia="MS Mincho" w:hAnsi="Palatino Linotype" w:cs="Times New Roman"/>
          <w:sz w:val="24"/>
          <w:szCs w:val="24"/>
          <w:lang w:val="es-ES_tradnl" w:eastAsia="es-ES"/>
        </w:rPr>
      </w:pPr>
      <w:r w:rsidRPr="00200DC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w:t>
      </w:r>
      <w:r w:rsidRPr="00200DCA">
        <w:rPr>
          <w:rFonts w:ascii="Palatino Linotype" w:eastAsia="Calibri" w:hAnsi="Palatino Linotype" w:cs="Times New Roman"/>
          <w:sz w:val="24"/>
          <w:szCs w:val="24"/>
          <w:lang w:val="es-ES" w:eastAsia="es-ES"/>
        </w:rPr>
        <w:lastRenderedPageBreak/>
        <w:t xml:space="preserve">conocer y resolver del presente recurso de conformidad con el artículo: 6, apartado A, fracción IV de la </w:t>
      </w:r>
      <w:r w:rsidRPr="00200DCA">
        <w:rPr>
          <w:rFonts w:ascii="Palatino Linotype" w:eastAsia="Calibri" w:hAnsi="Palatino Linotype" w:cs="Times New Roman"/>
          <w:b/>
          <w:sz w:val="24"/>
          <w:szCs w:val="24"/>
          <w:lang w:val="es-ES" w:eastAsia="es-ES"/>
        </w:rPr>
        <w:t>Constitución Política de los Estados Unidos Mexicanos</w:t>
      </w:r>
      <w:r w:rsidRPr="00200DCA">
        <w:rPr>
          <w:rFonts w:ascii="Palatino Linotype" w:eastAsia="Calibri" w:hAnsi="Palatino Linotype" w:cs="Times New Roman"/>
          <w:sz w:val="24"/>
          <w:szCs w:val="24"/>
          <w:lang w:val="es-ES" w:eastAsia="es-ES"/>
        </w:rPr>
        <w:t xml:space="preserve">; </w:t>
      </w:r>
      <w:r w:rsidRPr="00200DCA">
        <w:rPr>
          <w:rFonts w:ascii="Palatino Linotype" w:hAnsi="Palatino Linotype" w:cs="Arial"/>
          <w:bCs/>
          <w:color w:val="222222"/>
          <w:sz w:val="24"/>
          <w:szCs w:val="24"/>
          <w:lang w:val="es-ES"/>
        </w:rPr>
        <w:t>5, párrafos vigésimo segundo, vigésimo tercero y vigésimo cuarto fracciones IV y V </w:t>
      </w:r>
      <w:r w:rsidRPr="00200DCA">
        <w:rPr>
          <w:rFonts w:ascii="Palatino Linotype" w:eastAsia="Calibri" w:hAnsi="Palatino Linotype" w:cs="Times New Roman"/>
          <w:sz w:val="24"/>
          <w:szCs w:val="24"/>
          <w:lang w:val="es-ES" w:eastAsia="es-ES"/>
        </w:rPr>
        <w:t xml:space="preserve"> de la </w:t>
      </w:r>
      <w:r w:rsidRPr="00200DCA">
        <w:rPr>
          <w:rFonts w:ascii="Palatino Linotype" w:eastAsia="Calibri" w:hAnsi="Palatino Linotype" w:cs="Times New Roman"/>
          <w:b/>
          <w:sz w:val="24"/>
          <w:szCs w:val="24"/>
          <w:lang w:val="es-ES" w:eastAsia="es-ES"/>
        </w:rPr>
        <w:t>Constitución Política del Estado Libre y Soberano de México</w:t>
      </w:r>
      <w:r w:rsidRPr="00200DC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00DCA">
        <w:rPr>
          <w:rFonts w:ascii="Palatino Linotype" w:eastAsia="Calibri" w:hAnsi="Palatino Linotype" w:cs="Arial"/>
          <w:sz w:val="24"/>
          <w:szCs w:val="24"/>
          <w:lang w:val="es-ES" w:eastAsia="es-ES"/>
        </w:rPr>
        <w:t xml:space="preserve">de la </w:t>
      </w:r>
      <w:r w:rsidRPr="00200DCA">
        <w:rPr>
          <w:rFonts w:ascii="Palatino Linotype" w:eastAsia="Calibri" w:hAnsi="Palatino Linotype" w:cs="Arial"/>
          <w:b/>
          <w:sz w:val="24"/>
          <w:szCs w:val="24"/>
          <w:lang w:val="es-ES" w:eastAsia="es-ES"/>
        </w:rPr>
        <w:t>Ley de Transparencia y Acceso a la Información Pública del Estado de México y Municipios</w:t>
      </w:r>
      <w:r w:rsidRPr="00200DCA">
        <w:rPr>
          <w:rFonts w:ascii="Palatino Linotype" w:eastAsia="Calibri" w:hAnsi="Palatino Linotype" w:cs="Arial"/>
          <w:sz w:val="24"/>
          <w:szCs w:val="24"/>
          <w:lang w:val="es-ES" w:eastAsia="es-ES"/>
        </w:rPr>
        <w:t xml:space="preserve">; </w:t>
      </w:r>
      <w:r w:rsidRPr="00200DCA">
        <w:rPr>
          <w:rFonts w:ascii="Palatino Linotype" w:eastAsia="Calibri" w:hAnsi="Palatino Linotype" w:cs="Arial"/>
          <w:b/>
          <w:sz w:val="24"/>
          <w:szCs w:val="24"/>
          <w:lang w:val="es-ES" w:eastAsia="es-ES"/>
        </w:rPr>
        <w:t>7, 9 fracciones I y XXIV, y 11</w:t>
      </w:r>
      <w:r w:rsidRPr="00200DCA">
        <w:rPr>
          <w:rFonts w:ascii="Palatino Linotype" w:eastAsia="Calibri" w:hAnsi="Palatino Linotype" w:cs="Arial"/>
          <w:sz w:val="24"/>
          <w:szCs w:val="24"/>
          <w:lang w:val="es-ES" w:eastAsia="es-ES"/>
        </w:rPr>
        <w:t xml:space="preserve"> del </w:t>
      </w:r>
      <w:r w:rsidRPr="00200DC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00DCA">
        <w:rPr>
          <w:rFonts w:ascii="Palatino Linotype" w:eastAsia="MS Mincho" w:hAnsi="Palatino Linotype" w:cs="Times New Roman"/>
          <w:sz w:val="24"/>
          <w:szCs w:val="24"/>
          <w:lang w:val="es-ES_tradnl" w:eastAsia="es-ES"/>
        </w:rPr>
        <w:t>.</w:t>
      </w:r>
    </w:p>
    <w:p w14:paraId="72DAB901" w14:textId="77777777" w:rsidR="008E4A4A" w:rsidRPr="00200DCA" w:rsidRDefault="008E4A4A" w:rsidP="00996911">
      <w:pPr>
        <w:pStyle w:val="Ttulo1"/>
        <w:rPr>
          <w:rFonts w:ascii="Palatino Linotype" w:eastAsia="MS Gothic" w:hAnsi="Palatino Linotype" w:cs="Times New Roman"/>
          <w:b/>
          <w:color w:val="auto"/>
          <w:sz w:val="24"/>
          <w:szCs w:val="26"/>
        </w:rPr>
      </w:pPr>
      <w:bookmarkStart w:id="3" w:name="_Toc70005726"/>
      <w:r w:rsidRPr="00200DCA">
        <w:rPr>
          <w:rFonts w:ascii="Palatino Linotype" w:eastAsia="MS Gothic" w:hAnsi="Palatino Linotype" w:cs="Times New Roman"/>
          <w:b/>
          <w:color w:val="auto"/>
          <w:sz w:val="24"/>
          <w:szCs w:val="26"/>
        </w:rPr>
        <w:t>SEGUNDO. De la oportunidad y procedencia.</w:t>
      </w:r>
      <w:bookmarkEnd w:id="3"/>
    </w:p>
    <w:p w14:paraId="4BF840C7" w14:textId="77777777" w:rsidR="008E4A4A" w:rsidRPr="00200DCA" w:rsidRDefault="008E4A4A" w:rsidP="008E4A4A">
      <w:pPr>
        <w:keepNext/>
        <w:keepLines/>
        <w:spacing w:before="40" w:after="0"/>
        <w:outlineLvl w:val="1"/>
        <w:rPr>
          <w:rFonts w:ascii="Palatino Linotype" w:eastAsia="MS Gothic" w:hAnsi="Palatino Linotype" w:cs="Times New Roman"/>
          <w:b/>
          <w:color w:val="2E74B5" w:themeColor="accent1" w:themeShade="BF"/>
          <w:sz w:val="24"/>
          <w:szCs w:val="26"/>
        </w:rPr>
      </w:pPr>
    </w:p>
    <w:p w14:paraId="0DD9F99F" w14:textId="77777777" w:rsidR="008E4A4A" w:rsidRPr="00200DCA" w:rsidRDefault="008E4A4A" w:rsidP="008E4A4A">
      <w:pPr>
        <w:numPr>
          <w:ilvl w:val="0"/>
          <w:numId w:val="2"/>
        </w:numPr>
        <w:spacing w:before="240" w:after="240" w:line="360" w:lineRule="auto"/>
        <w:contextualSpacing/>
        <w:jc w:val="both"/>
        <w:rPr>
          <w:rFonts w:ascii="Palatino Linotype" w:eastAsia="Calibri" w:hAnsi="Palatino Linotype" w:cs="Times New Roman"/>
          <w:sz w:val="24"/>
          <w:szCs w:val="24"/>
          <w:lang w:val="es-ES" w:eastAsia="es-ES"/>
        </w:rPr>
      </w:pPr>
      <w:r w:rsidRPr="00200DCA">
        <w:rPr>
          <w:rFonts w:ascii="Palatino Linotype" w:eastAsia="Calibri" w:hAnsi="Palatino Linotype" w:cs="Arial"/>
          <w:sz w:val="24"/>
          <w:szCs w:val="24"/>
        </w:rPr>
        <w:t xml:space="preserve">El medio de impugnación fue presentado a través del </w:t>
      </w:r>
      <w:r w:rsidRPr="00200DCA">
        <w:rPr>
          <w:rFonts w:ascii="Palatino Linotype" w:eastAsia="Calibri" w:hAnsi="Palatino Linotype" w:cs="Arial"/>
          <w:b/>
          <w:sz w:val="24"/>
          <w:szCs w:val="24"/>
        </w:rPr>
        <w:t>SAIMEX,</w:t>
      </w:r>
      <w:r w:rsidRPr="00200DCA">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200DCA">
        <w:rPr>
          <w:rFonts w:ascii="Palatino Linotype" w:eastAsia="Calibri" w:hAnsi="Palatino Linotype" w:cs="Arial"/>
          <w:b/>
          <w:sz w:val="24"/>
          <w:szCs w:val="24"/>
        </w:rPr>
        <w:t>SUJETO OBLIGADO</w:t>
      </w:r>
      <w:r w:rsidRPr="00200DCA">
        <w:rPr>
          <w:rFonts w:ascii="Palatino Linotype" w:eastAsia="Calibri" w:hAnsi="Palatino Linotype" w:cs="Arial"/>
          <w:sz w:val="24"/>
          <w:szCs w:val="24"/>
        </w:rPr>
        <w:t xml:space="preserve"> en</w:t>
      </w:r>
      <w:r w:rsidR="00BC060B" w:rsidRPr="00200DCA">
        <w:rPr>
          <w:rFonts w:ascii="Palatino Linotype" w:eastAsia="Calibri" w:hAnsi="Palatino Linotype" w:cs="Arial"/>
          <w:sz w:val="24"/>
          <w:szCs w:val="24"/>
        </w:rPr>
        <w:t xml:space="preserve">tregó las respuesta el </w:t>
      </w:r>
      <w:r w:rsidR="00BC060B" w:rsidRPr="00200DCA">
        <w:rPr>
          <w:rFonts w:ascii="Palatino Linotype" w:eastAsia="Calibri" w:hAnsi="Palatino Linotype" w:cs="Arial"/>
          <w:b/>
          <w:sz w:val="24"/>
          <w:szCs w:val="24"/>
        </w:rPr>
        <w:t>dieseis (1</w:t>
      </w:r>
      <w:r w:rsidRPr="00200DCA">
        <w:rPr>
          <w:rFonts w:ascii="Palatino Linotype" w:eastAsia="Calibri" w:hAnsi="Palatino Linotype" w:cs="Arial"/>
          <w:b/>
          <w:sz w:val="24"/>
          <w:szCs w:val="24"/>
        </w:rPr>
        <w:t>6</w:t>
      </w:r>
      <w:r w:rsidR="00BC060B" w:rsidRPr="00200DCA">
        <w:rPr>
          <w:rFonts w:ascii="Palatino Linotype" w:eastAsia="Calibri" w:hAnsi="Palatino Linotype" w:cs="Arial"/>
          <w:b/>
          <w:sz w:val="24"/>
          <w:szCs w:val="24"/>
        </w:rPr>
        <w:t>) de febrero</w:t>
      </w:r>
      <w:r w:rsidRPr="00200DCA">
        <w:rPr>
          <w:rFonts w:ascii="Palatino Linotype" w:eastAsia="Calibri" w:hAnsi="Palatino Linotype" w:cs="Arial"/>
          <w:b/>
          <w:sz w:val="24"/>
          <w:szCs w:val="24"/>
        </w:rPr>
        <w:t xml:space="preserve"> </w:t>
      </w:r>
      <w:r w:rsidRPr="00200DCA">
        <w:rPr>
          <w:rFonts w:ascii="Palatino Linotype" w:eastAsia="Calibri" w:hAnsi="Palatino Linotype" w:cs="Arial"/>
          <w:sz w:val="24"/>
          <w:szCs w:val="24"/>
        </w:rPr>
        <w:t xml:space="preserve">de dos mil veintiuno, </w:t>
      </w:r>
      <w:r w:rsidRPr="00200DCA">
        <w:rPr>
          <w:rFonts w:ascii="Palatino Linotype" w:hAnsi="Palatino Linotype" w:cs="Arial"/>
          <w:sz w:val="24"/>
          <w:szCs w:val="24"/>
        </w:rPr>
        <w:t xml:space="preserve">de tal forma que el plazo para interponer el recurso transcurrió del día </w:t>
      </w:r>
      <w:r w:rsidR="00BC060B" w:rsidRPr="00200DCA">
        <w:rPr>
          <w:rFonts w:ascii="Palatino Linotype" w:hAnsi="Palatino Linotype" w:cs="Arial"/>
          <w:b/>
          <w:sz w:val="24"/>
          <w:szCs w:val="24"/>
        </w:rPr>
        <w:t>diecisiete (17) de febrero al diez (10) de marzo</w:t>
      </w:r>
      <w:r w:rsidRPr="00200DCA">
        <w:rPr>
          <w:rFonts w:ascii="Palatino Linotype" w:hAnsi="Palatino Linotype" w:cs="Arial"/>
          <w:b/>
          <w:sz w:val="24"/>
          <w:szCs w:val="24"/>
        </w:rPr>
        <w:t xml:space="preserve"> </w:t>
      </w:r>
      <w:r w:rsidRPr="00200DCA">
        <w:rPr>
          <w:rFonts w:ascii="Palatino Linotype" w:hAnsi="Palatino Linotype" w:cs="Arial"/>
          <w:sz w:val="24"/>
          <w:szCs w:val="24"/>
        </w:rPr>
        <w:t xml:space="preserve">de dos mil veintiuno; en consecuencia, presentó </w:t>
      </w:r>
      <w:r w:rsidR="00BC060B" w:rsidRPr="00200DCA">
        <w:rPr>
          <w:rFonts w:ascii="Palatino Linotype" w:hAnsi="Palatino Linotype" w:cs="Arial"/>
          <w:sz w:val="24"/>
          <w:szCs w:val="24"/>
        </w:rPr>
        <w:t xml:space="preserve">su inconformidad el día </w:t>
      </w:r>
      <w:r w:rsidR="00BC060B" w:rsidRPr="00200DCA">
        <w:rPr>
          <w:rFonts w:ascii="Palatino Linotype" w:hAnsi="Palatino Linotype" w:cs="Arial"/>
          <w:b/>
          <w:sz w:val="24"/>
          <w:szCs w:val="24"/>
        </w:rPr>
        <w:t>cuatro (04) de marzo</w:t>
      </w:r>
      <w:r w:rsidRPr="00200DCA">
        <w:rPr>
          <w:rFonts w:ascii="Palatino Linotype" w:hAnsi="Palatino Linotype" w:cs="Arial"/>
          <w:b/>
          <w:sz w:val="24"/>
          <w:szCs w:val="24"/>
        </w:rPr>
        <w:t xml:space="preserve"> </w:t>
      </w:r>
      <w:r w:rsidRPr="00200DCA">
        <w:rPr>
          <w:rFonts w:ascii="Palatino Linotype" w:hAnsi="Palatino Linotype" w:cs="Arial"/>
          <w:sz w:val="24"/>
          <w:szCs w:val="24"/>
        </w:rPr>
        <w:t xml:space="preserve">de dos mil veintiuno, éste se encuentra dentro de los márgenes temporales previstos en el artículo 178 de la </w:t>
      </w:r>
      <w:r w:rsidRPr="00200DCA">
        <w:rPr>
          <w:rFonts w:ascii="Palatino Linotype" w:hAnsi="Palatino Linotype" w:cs="Arial"/>
          <w:b/>
          <w:sz w:val="24"/>
          <w:szCs w:val="24"/>
        </w:rPr>
        <w:t>Ley de Transparencia y Acceso a la Información Pública del Estado de México y Municipios</w:t>
      </w:r>
      <w:r w:rsidRPr="00200DCA">
        <w:rPr>
          <w:rFonts w:ascii="Palatino Linotype" w:hAnsi="Palatino Linotype" w:cs="Arial"/>
          <w:sz w:val="24"/>
          <w:szCs w:val="24"/>
        </w:rPr>
        <w:t>.</w:t>
      </w:r>
    </w:p>
    <w:p w14:paraId="7E4A0EBE" w14:textId="77777777" w:rsidR="008E4A4A" w:rsidRPr="00200DCA" w:rsidRDefault="008E4A4A" w:rsidP="008E4A4A">
      <w:pPr>
        <w:contextualSpacing/>
        <w:rPr>
          <w:rFonts w:ascii="Palatino Linotype" w:hAnsi="Palatino Linotype" w:cs="Arial"/>
          <w:sz w:val="24"/>
          <w:szCs w:val="24"/>
        </w:rPr>
      </w:pPr>
    </w:p>
    <w:p w14:paraId="7A2481E3" w14:textId="77777777" w:rsidR="008E4A4A" w:rsidRPr="00200DCA" w:rsidRDefault="008E4A4A" w:rsidP="008E4A4A">
      <w:pPr>
        <w:numPr>
          <w:ilvl w:val="0"/>
          <w:numId w:val="2"/>
        </w:numPr>
        <w:spacing w:after="0" w:line="360" w:lineRule="auto"/>
        <w:ind w:right="49"/>
        <w:contextualSpacing/>
        <w:jc w:val="both"/>
        <w:rPr>
          <w:rFonts w:ascii="Palatino Linotype" w:eastAsiaTheme="minorEastAsia" w:hAnsi="Palatino Linotype"/>
          <w:sz w:val="24"/>
          <w:szCs w:val="24"/>
          <w:lang w:val="es-ES_tradnl" w:eastAsia="es-ES"/>
        </w:rPr>
      </w:pPr>
      <w:r w:rsidRPr="00200DCA">
        <w:rPr>
          <w:rFonts w:ascii="Palatino Linotype" w:eastAsia="Calibri" w:hAnsi="Palatino Linotype" w:cs="Arial"/>
          <w:sz w:val="24"/>
          <w:szCs w:val="24"/>
          <w:lang w:val="es-ES_tradnl" w:eastAsia="es-ES"/>
        </w:rPr>
        <w:t xml:space="preserve">Por otro lado, el escrito contiene las formalidades previstas por el artículo 180 último párrafo de la Ley de la materia actual, por lo que es procedente que este </w:t>
      </w:r>
      <w:r w:rsidRPr="00200DCA">
        <w:rPr>
          <w:rFonts w:ascii="Palatino Linotype" w:eastAsia="Calibri" w:hAnsi="Palatino Linotype" w:cs="Arial"/>
          <w:sz w:val="24"/>
          <w:szCs w:val="24"/>
          <w:lang w:val="es-ES_tradnl" w:eastAsia="es-ES"/>
        </w:rPr>
        <w:lastRenderedPageBreak/>
        <w:t>Instituto de Transparencia, Acceso a la Información Pública y Protección de Datos Personales del Estado de México y Municipios, conozca y resuelva el presente recurso.</w:t>
      </w:r>
    </w:p>
    <w:p w14:paraId="6597CCD6" w14:textId="77777777" w:rsidR="008E4A4A" w:rsidRPr="00200DCA" w:rsidRDefault="008E4A4A" w:rsidP="008E4A4A">
      <w:pPr>
        <w:keepNext/>
        <w:keepLines/>
        <w:spacing w:before="240" w:after="0"/>
        <w:outlineLvl w:val="0"/>
        <w:rPr>
          <w:rFonts w:ascii="Palatino Linotype" w:eastAsia="MS Mincho" w:hAnsi="Palatino Linotype" w:cs="Times New Roman"/>
          <w:b/>
          <w:sz w:val="24"/>
          <w:szCs w:val="24"/>
          <w:lang w:val="es-ES_tradnl" w:eastAsia="es-ES"/>
        </w:rPr>
      </w:pPr>
      <w:bookmarkStart w:id="4" w:name="_Toc70005727"/>
      <w:r w:rsidRPr="00200DCA">
        <w:rPr>
          <w:rFonts w:ascii="Palatino Linotype" w:eastAsia="MS Mincho" w:hAnsi="Palatino Linotype" w:cstheme="majorBidi"/>
          <w:b/>
          <w:sz w:val="24"/>
          <w:szCs w:val="24"/>
          <w:lang w:val="es-ES_tradnl" w:eastAsia="es-ES"/>
        </w:rPr>
        <w:t>TERCERO. Previo especial pronunciamiento.</w:t>
      </w:r>
      <w:bookmarkEnd w:id="4"/>
      <w:r w:rsidRPr="00200DCA">
        <w:rPr>
          <w:rFonts w:ascii="Palatino Linotype" w:eastAsia="MS Mincho" w:hAnsi="Palatino Linotype" w:cstheme="majorBidi"/>
          <w:b/>
          <w:sz w:val="24"/>
          <w:szCs w:val="24"/>
          <w:lang w:val="es-ES_tradnl" w:eastAsia="es-ES"/>
        </w:rPr>
        <w:t xml:space="preserve"> </w:t>
      </w:r>
    </w:p>
    <w:p w14:paraId="0B9A12D3" w14:textId="77777777" w:rsidR="008E4A4A" w:rsidRPr="00200DCA" w:rsidRDefault="008E4A4A" w:rsidP="008E4A4A">
      <w:pPr>
        <w:spacing w:after="0" w:line="360" w:lineRule="auto"/>
        <w:contextualSpacing/>
        <w:jc w:val="both"/>
        <w:rPr>
          <w:rFonts w:ascii="Palatino Linotype" w:eastAsia="MS Mincho" w:hAnsi="Palatino Linotype" w:cs="Times New Roman"/>
          <w:sz w:val="24"/>
          <w:szCs w:val="24"/>
          <w:lang w:val="es-ES_tradnl" w:eastAsia="es-ES"/>
        </w:rPr>
      </w:pPr>
    </w:p>
    <w:p w14:paraId="30D0DD67" w14:textId="77777777" w:rsidR="008E4A4A" w:rsidRPr="00200DCA" w:rsidRDefault="008E4A4A" w:rsidP="008E4A4A">
      <w:pPr>
        <w:keepNext/>
        <w:keepLines/>
        <w:numPr>
          <w:ilvl w:val="0"/>
          <w:numId w:val="10"/>
        </w:numPr>
        <w:spacing w:before="240" w:after="0"/>
        <w:contextualSpacing/>
        <w:outlineLvl w:val="0"/>
        <w:rPr>
          <w:rFonts w:ascii="Palatino Linotype" w:eastAsia="MS Mincho" w:hAnsi="Palatino Linotype" w:cs="Times New Roman"/>
          <w:b/>
          <w:i/>
          <w:sz w:val="24"/>
          <w:szCs w:val="24"/>
          <w:lang w:eastAsia="es-ES"/>
        </w:rPr>
      </w:pPr>
      <w:bookmarkStart w:id="5" w:name="_Toc65743794"/>
      <w:bookmarkStart w:id="6" w:name="_Toc65849900"/>
      <w:bookmarkStart w:id="7" w:name="_Toc66352322"/>
      <w:bookmarkStart w:id="8" w:name="_Toc70005728"/>
      <w:r w:rsidRPr="00200DCA">
        <w:rPr>
          <w:rFonts w:ascii="Palatino Linotype" w:eastAsia="MS Mincho" w:hAnsi="Palatino Linotype" w:cs="Times New Roman"/>
          <w:b/>
          <w:i/>
          <w:sz w:val="24"/>
          <w:szCs w:val="24"/>
          <w:lang w:val="es-ES" w:eastAsia="es-ES"/>
        </w:rPr>
        <w:t>De la suspensión de plazos derivado del SARS-Cov-2-COVID-19</w:t>
      </w:r>
      <w:bookmarkEnd w:id="5"/>
      <w:bookmarkEnd w:id="6"/>
      <w:bookmarkEnd w:id="7"/>
      <w:bookmarkEnd w:id="8"/>
    </w:p>
    <w:p w14:paraId="57CA8D76" w14:textId="77777777" w:rsidR="008E4A4A" w:rsidRPr="00200DCA" w:rsidRDefault="008E4A4A" w:rsidP="008E4A4A">
      <w:pPr>
        <w:spacing w:after="0" w:line="360" w:lineRule="auto"/>
        <w:contextualSpacing/>
        <w:jc w:val="both"/>
        <w:rPr>
          <w:rFonts w:ascii="Palatino Linotype" w:eastAsia="MS Mincho" w:hAnsi="Palatino Linotype" w:cs="Times New Roman"/>
          <w:sz w:val="24"/>
          <w:szCs w:val="24"/>
          <w:lang w:val="es-ES_tradnl" w:eastAsia="es-ES"/>
        </w:rPr>
      </w:pPr>
    </w:p>
    <w:p w14:paraId="10A1C7EE" w14:textId="77777777" w:rsidR="008E4A4A" w:rsidRPr="00200DCA" w:rsidRDefault="008E4A4A" w:rsidP="008E4A4A">
      <w:pPr>
        <w:numPr>
          <w:ilvl w:val="0"/>
          <w:numId w:val="2"/>
        </w:numPr>
        <w:spacing w:line="360" w:lineRule="auto"/>
        <w:contextualSpacing/>
        <w:jc w:val="both"/>
        <w:rPr>
          <w:rFonts w:ascii="Palatino Linotype" w:hAnsi="Palatino Linotype"/>
          <w:sz w:val="24"/>
          <w:szCs w:val="24"/>
          <w:lang w:val="es-ES"/>
        </w:rPr>
      </w:pPr>
      <w:r w:rsidRPr="00200DCA">
        <w:rPr>
          <w:rFonts w:ascii="Palatino Linotype" w:hAnsi="Palatino Linotype"/>
          <w:sz w:val="24"/>
          <w:szCs w:val="24"/>
          <w:lang w:val="es-ES"/>
        </w:rPr>
        <w:t xml:space="preserve">Ahora bien, desde que inició, la crisis generada por el virus </w:t>
      </w:r>
      <w:r w:rsidRPr="00200DCA">
        <w:rPr>
          <w:rFonts w:ascii="Palatino Linotype" w:hAnsi="Palatino Linotype"/>
          <w:b/>
          <w:sz w:val="24"/>
          <w:szCs w:val="24"/>
          <w:lang w:val="es-ES"/>
        </w:rPr>
        <w:t>SARS-Cov-2-  COVID-19</w:t>
      </w:r>
      <w:r w:rsidRPr="00200DCA">
        <w:rPr>
          <w:rFonts w:ascii="Palatino Linotype" w:hAnsi="Palatino Linotype"/>
          <w:sz w:val="24"/>
          <w:szCs w:val="24"/>
          <w:lang w:val="es-ES"/>
        </w:rPr>
        <w:t>, a finales del año 2019, la sociedad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297FA3B2" w14:textId="77777777" w:rsidR="008E4A4A" w:rsidRPr="00200DCA" w:rsidRDefault="008E4A4A" w:rsidP="008E4A4A">
      <w:pPr>
        <w:ind w:left="360" w:hanging="360"/>
        <w:contextualSpacing/>
        <w:jc w:val="both"/>
        <w:rPr>
          <w:rFonts w:ascii="Palatino Linotype" w:hAnsi="Palatino Linotype"/>
          <w:sz w:val="24"/>
          <w:szCs w:val="24"/>
          <w:lang w:val="es-ES"/>
        </w:rPr>
      </w:pPr>
    </w:p>
    <w:p w14:paraId="20B799EA" w14:textId="77777777" w:rsidR="008E4A4A" w:rsidRPr="00200DCA" w:rsidRDefault="008E4A4A" w:rsidP="008E4A4A">
      <w:pPr>
        <w:numPr>
          <w:ilvl w:val="0"/>
          <w:numId w:val="2"/>
        </w:numPr>
        <w:spacing w:line="360" w:lineRule="auto"/>
        <w:contextualSpacing/>
        <w:jc w:val="both"/>
        <w:rPr>
          <w:rFonts w:ascii="Palatino Linotype" w:hAnsi="Palatino Linotype"/>
          <w:sz w:val="24"/>
          <w:szCs w:val="24"/>
          <w:lang w:val="es-ES"/>
        </w:rPr>
      </w:pPr>
      <w:r w:rsidRPr="00200DCA">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3E986CF7" w14:textId="77777777" w:rsidR="008E4A4A" w:rsidRPr="00200DCA" w:rsidRDefault="008E4A4A" w:rsidP="008E4A4A">
      <w:pPr>
        <w:spacing w:line="360" w:lineRule="auto"/>
        <w:ind w:left="360" w:hanging="360"/>
        <w:contextualSpacing/>
        <w:jc w:val="both"/>
        <w:rPr>
          <w:rFonts w:ascii="Palatino Linotype" w:hAnsi="Palatino Linotype"/>
          <w:sz w:val="24"/>
          <w:szCs w:val="24"/>
          <w:lang w:val="es-ES"/>
        </w:rPr>
      </w:pPr>
    </w:p>
    <w:p w14:paraId="78991A17" w14:textId="77777777" w:rsidR="008E4A4A" w:rsidRPr="00200DCA" w:rsidRDefault="008E4A4A" w:rsidP="008E4A4A">
      <w:pPr>
        <w:numPr>
          <w:ilvl w:val="0"/>
          <w:numId w:val="2"/>
        </w:numPr>
        <w:spacing w:line="360" w:lineRule="auto"/>
        <w:contextualSpacing/>
        <w:jc w:val="both"/>
        <w:rPr>
          <w:rFonts w:ascii="Palatino Linotype" w:hAnsi="Palatino Linotype"/>
          <w:sz w:val="24"/>
          <w:szCs w:val="24"/>
          <w:lang w:val="es-ES"/>
        </w:rPr>
      </w:pPr>
      <w:r w:rsidRPr="00200DCA">
        <w:rPr>
          <w:rFonts w:ascii="Palatino Linotype"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w:t>
      </w:r>
      <w:r w:rsidRPr="00200DCA">
        <w:rPr>
          <w:rFonts w:ascii="Palatino Linotype" w:hAnsi="Palatino Linotype"/>
          <w:sz w:val="24"/>
          <w:szCs w:val="24"/>
          <w:lang w:val="es-ES"/>
        </w:rPr>
        <w:lastRenderedPageBreak/>
        <w:t>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48AE6CF" w14:textId="77777777" w:rsidR="008E4A4A" w:rsidRPr="00200DCA" w:rsidRDefault="008E4A4A" w:rsidP="008E4A4A">
      <w:pPr>
        <w:spacing w:line="360" w:lineRule="auto"/>
        <w:ind w:left="360" w:hanging="360"/>
        <w:contextualSpacing/>
        <w:jc w:val="both"/>
        <w:rPr>
          <w:rFonts w:ascii="Palatino Linotype" w:hAnsi="Palatino Linotype"/>
          <w:sz w:val="24"/>
          <w:szCs w:val="24"/>
          <w:lang w:val="es-ES"/>
        </w:rPr>
      </w:pPr>
    </w:p>
    <w:p w14:paraId="7FC54FD0" w14:textId="77777777" w:rsidR="008E4A4A" w:rsidRPr="00200DCA" w:rsidRDefault="008E4A4A" w:rsidP="008E4A4A">
      <w:pPr>
        <w:numPr>
          <w:ilvl w:val="0"/>
          <w:numId w:val="2"/>
        </w:numPr>
        <w:spacing w:line="360" w:lineRule="auto"/>
        <w:contextualSpacing/>
        <w:jc w:val="both"/>
        <w:rPr>
          <w:rFonts w:ascii="Palatino Linotype" w:hAnsi="Palatino Linotype"/>
          <w:sz w:val="24"/>
          <w:szCs w:val="24"/>
          <w:lang w:val="es-ES"/>
        </w:rPr>
      </w:pPr>
      <w:r w:rsidRPr="00200DCA">
        <w:rPr>
          <w:rFonts w:ascii="Palatino Linotype" w:hAnsi="Palatino Linotype"/>
          <w:sz w:val="24"/>
          <w:szCs w:val="24"/>
          <w:lang w:val="es-ES"/>
        </w:rPr>
        <w:t>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F93DCBE" w14:textId="77777777" w:rsidR="008E4A4A" w:rsidRPr="00200DCA" w:rsidRDefault="008E4A4A" w:rsidP="008E4A4A">
      <w:pPr>
        <w:spacing w:line="360" w:lineRule="auto"/>
        <w:ind w:left="360" w:hanging="360"/>
        <w:contextualSpacing/>
        <w:jc w:val="both"/>
        <w:rPr>
          <w:rFonts w:ascii="Palatino Linotype" w:hAnsi="Palatino Linotype"/>
          <w:sz w:val="24"/>
          <w:szCs w:val="24"/>
          <w:lang w:val="es-ES"/>
        </w:rPr>
      </w:pPr>
    </w:p>
    <w:p w14:paraId="76883A5D" w14:textId="77777777" w:rsidR="008E4A4A" w:rsidRPr="00200DCA" w:rsidRDefault="008E4A4A" w:rsidP="008E4A4A">
      <w:pPr>
        <w:numPr>
          <w:ilvl w:val="0"/>
          <w:numId w:val="2"/>
        </w:numPr>
        <w:spacing w:line="360" w:lineRule="auto"/>
        <w:contextualSpacing/>
        <w:jc w:val="both"/>
        <w:rPr>
          <w:rFonts w:ascii="Palatino Linotype" w:hAnsi="Palatino Linotype"/>
          <w:sz w:val="24"/>
          <w:szCs w:val="24"/>
          <w:lang w:val="es-ES"/>
        </w:rPr>
      </w:pPr>
      <w:r w:rsidRPr="00200DCA">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w:t>
      </w:r>
      <w:r w:rsidRPr="00200DCA">
        <w:rPr>
          <w:rFonts w:ascii="Palatino Linotype" w:hAnsi="Palatino Linotype"/>
          <w:sz w:val="24"/>
          <w:szCs w:val="24"/>
          <w:lang w:val="es-ES"/>
        </w:rPr>
        <w:lastRenderedPageBreak/>
        <w:t>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6333FDB7" w14:textId="77777777" w:rsidR="008E4A4A" w:rsidRPr="00200DCA" w:rsidRDefault="008E4A4A" w:rsidP="008E4A4A">
      <w:pPr>
        <w:spacing w:line="360" w:lineRule="auto"/>
        <w:ind w:left="360" w:hanging="360"/>
        <w:contextualSpacing/>
        <w:jc w:val="both"/>
        <w:rPr>
          <w:rFonts w:ascii="Palatino Linotype" w:hAnsi="Palatino Linotype"/>
          <w:sz w:val="24"/>
          <w:szCs w:val="24"/>
          <w:lang w:val="es-ES"/>
        </w:rPr>
      </w:pPr>
    </w:p>
    <w:p w14:paraId="5C99401A" w14:textId="77777777" w:rsidR="008E4A4A" w:rsidRPr="00200DCA" w:rsidRDefault="008E4A4A" w:rsidP="008E4A4A">
      <w:pPr>
        <w:numPr>
          <w:ilvl w:val="0"/>
          <w:numId w:val="2"/>
        </w:numPr>
        <w:spacing w:line="360" w:lineRule="auto"/>
        <w:contextualSpacing/>
        <w:jc w:val="both"/>
        <w:rPr>
          <w:rFonts w:ascii="Palatino Linotype" w:hAnsi="Palatino Linotype"/>
          <w:sz w:val="24"/>
          <w:szCs w:val="24"/>
          <w:lang w:val="es-ES"/>
        </w:rPr>
      </w:pPr>
      <w:r w:rsidRPr="00200DCA">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7E3D117D" w14:textId="77777777" w:rsidR="008E4A4A" w:rsidRPr="00200DCA" w:rsidRDefault="008E4A4A" w:rsidP="008E4A4A">
      <w:pPr>
        <w:spacing w:line="360" w:lineRule="auto"/>
        <w:ind w:left="360" w:hanging="360"/>
        <w:contextualSpacing/>
        <w:jc w:val="both"/>
        <w:rPr>
          <w:rFonts w:ascii="Palatino Linotype" w:hAnsi="Palatino Linotype"/>
          <w:sz w:val="24"/>
          <w:szCs w:val="24"/>
          <w:lang w:val="es-ES"/>
        </w:rPr>
      </w:pPr>
    </w:p>
    <w:p w14:paraId="07D4E5C5" w14:textId="77777777" w:rsidR="008E4A4A" w:rsidRPr="00200DCA" w:rsidRDefault="008E4A4A" w:rsidP="008E4A4A">
      <w:pPr>
        <w:numPr>
          <w:ilvl w:val="0"/>
          <w:numId w:val="2"/>
        </w:numPr>
        <w:spacing w:line="360" w:lineRule="auto"/>
        <w:contextualSpacing/>
        <w:jc w:val="both"/>
        <w:rPr>
          <w:rFonts w:ascii="Palatino Linotype" w:hAnsi="Palatino Linotype"/>
          <w:sz w:val="24"/>
          <w:szCs w:val="24"/>
          <w:lang w:val="es-ES"/>
        </w:rPr>
      </w:pPr>
      <w:r w:rsidRPr="00200DCA">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w:t>
      </w:r>
      <w:r w:rsidRPr="00200DCA">
        <w:rPr>
          <w:rFonts w:ascii="Palatino Linotype" w:hAnsi="Palatino Linotype"/>
          <w:sz w:val="24"/>
          <w:szCs w:val="24"/>
          <w:lang w:val="es-ES"/>
        </w:rPr>
        <w:lastRenderedPageBreak/>
        <w:t>permiten que la atención de estos procedimientos sea compatible con la modalidad de trabajo a distancia o trabajo en casa.</w:t>
      </w:r>
    </w:p>
    <w:p w14:paraId="0D7F65B3" w14:textId="77777777" w:rsidR="008E4A4A" w:rsidRPr="00200DCA" w:rsidRDefault="008E4A4A" w:rsidP="008E4A4A">
      <w:pPr>
        <w:spacing w:line="360" w:lineRule="auto"/>
        <w:ind w:left="360" w:hanging="360"/>
        <w:contextualSpacing/>
        <w:jc w:val="both"/>
        <w:rPr>
          <w:rFonts w:ascii="Palatino Linotype" w:hAnsi="Palatino Linotype"/>
          <w:sz w:val="24"/>
          <w:szCs w:val="24"/>
          <w:lang w:val="es-ES"/>
        </w:rPr>
      </w:pPr>
    </w:p>
    <w:p w14:paraId="6B6D412B" w14:textId="77777777" w:rsidR="008E4A4A" w:rsidRPr="00200DCA" w:rsidRDefault="008E4A4A" w:rsidP="008E4A4A">
      <w:pPr>
        <w:numPr>
          <w:ilvl w:val="0"/>
          <w:numId w:val="2"/>
        </w:numPr>
        <w:spacing w:line="360" w:lineRule="auto"/>
        <w:contextualSpacing/>
        <w:jc w:val="both"/>
        <w:rPr>
          <w:rFonts w:ascii="Palatino Linotype" w:hAnsi="Palatino Linotype"/>
          <w:sz w:val="24"/>
          <w:szCs w:val="24"/>
          <w:lang w:val="es-ES"/>
        </w:rPr>
      </w:pPr>
      <w:r w:rsidRPr="00200DCA">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969F0DA" w14:textId="77777777" w:rsidR="008E4A4A" w:rsidRPr="00200DCA" w:rsidRDefault="008E4A4A" w:rsidP="008E4A4A">
      <w:pPr>
        <w:spacing w:line="360" w:lineRule="auto"/>
        <w:ind w:left="360" w:hanging="360"/>
        <w:contextualSpacing/>
        <w:jc w:val="both"/>
        <w:rPr>
          <w:rFonts w:ascii="Palatino Linotype" w:hAnsi="Palatino Linotype"/>
          <w:sz w:val="24"/>
          <w:szCs w:val="24"/>
          <w:lang w:val="es-ES"/>
        </w:rPr>
      </w:pPr>
    </w:p>
    <w:p w14:paraId="5049BA21" w14:textId="77777777" w:rsidR="008E4A4A" w:rsidRPr="00200DCA" w:rsidRDefault="008E4A4A" w:rsidP="008E4A4A">
      <w:pPr>
        <w:numPr>
          <w:ilvl w:val="0"/>
          <w:numId w:val="2"/>
        </w:numPr>
        <w:spacing w:line="360" w:lineRule="auto"/>
        <w:contextualSpacing/>
        <w:jc w:val="both"/>
        <w:rPr>
          <w:rFonts w:ascii="Palatino Linotype" w:hAnsi="Palatino Linotype"/>
          <w:sz w:val="24"/>
          <w:szCs w:val="24"/>
          <w:lang w:val="es-ES"/>
        </w:rPr>
      </w:pPr>
      <w:r w:rsidRPr="00200DCA">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7766326" w14:textId="77777777" w:rsidR="008E4A4A" w:rsidRPr="00200DCA" w:rsidRDefault="008E4A4A" w:rsidP="008E4A4A">
      <w:pPr>
        <w:numPr>
          <w:ilvl w:val="0"/>
          <w:numId w:val="2"/>
        </w:numPr>
        <w:spacing w:line="360" w:lineRule="auto"/>
        <w:contextualSpacing/>
        <w:jc w:val="both"/>
        <w:rPr>
          <w:rFonts w:ascii="Palatino Linotype" w:hAnsi="Palatino Linotype"/>
          <w:sz w:val="24"/>
          <w:szCs w:val="24"/>
          <w:lang w:val="es-ES"/>
        </w:rPr>
      </w:pPr>
      <w:r w:rsidRPr="00200DCA">
        <w:rPr>
          <w:rFonts w:ascii="Palatino Linotype" w:hAnsi="Palatino Linotype"/>
          <w:sz w:val="24"/>
          <w:szCs w:val="24"/>
          <w:lang w:val="es-ES"/>
        </w:rPr>
        <w:lastRenderedPageBreak/>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3C67681" w14:textId="77777777" w:rsidR="008E4A4A" w:rsidRPr="00200DCA" w:rsidRDefault="008E4A4A" w:rsidP="008E4A4A">
      <w:pPr>
        <w:spacing w:line="360" w:lineRule="auto"/>
        <w:ind w:left="360" w:hanging="360"/>
        <w:contextualSpacing/>
        <w:jc w:val="both"/>
        <w:rPr>
          <w:rFonts w:ascii="Palatino Linotype" w:hAnsi="Palatino Linotype"/>
          <w:sz w:val="24"/>
          <w:szCs w:val="24"/>
          <w:lang w:val="es-ES"/>
        </w:rPr>
      </w:pPr>
    </w:p>
    <w:p w14:paraId="7FBD1A8F" w14:textId="77777777" w:rsidR="008E4A4A" w:rsidRPr="00200DCA" w:rsidRDefault="008E4A4A" w:rsidP="008E4A4A">
      <w:pPr>
        <w:numPr>
          <w:ilvl w:val="0"/>
          <w:numId w:val="2"/>
        </w:numPr>
        <w:spacing w:after="0" w:line="360" w:lineRule="auto"/>
        <w:contextualSpacing/>
        <w:jc w:val="both"/>
        <w:rPr>
          <w:rFonts w:ascii="Palatino Linotype" w:eastAsia="Calibri" w:hAnsi="Palatino Linotype" w:cs="Arial"/>
          <w:sz w:val="24"/>
          <w:szCs w:val="24"/>
          <w:lang w:eastAsia="es-ES"/>
        </w:rPr>
      </w:pPr>
      <w:r w:rsidRPr="00200DCA">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w:t>
      </w:r>
      <w:r w:rsidRPr="00200DCA">
        <w:rPr>
          <w:rFonts w:ascii="Palatino Linotype" w:hAnsi="Palatino Linotype"/>
          <w:sz w:val="24"/>
          <w:szCs w:val="24"/>
          <w:lang w:val="es-ES"/>
        </w:rPr>
        <w:lastRenderedPageBreak/>
        <w:t>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r w:rsidRPr="00200DCA">
        <w:rPr>
          <w:rFonts w:ascii="Palatino Linotype" w:eastAsia="MS Mincho" w:hAnsi="Palatino Linotype" w:cstheme="majorBidi"/>
          <w:b/>
          <w:sz w:val="24"/>
          <w:szCs w:val="24"/>
          <w:lang w:val="es-ES_tradnl" w:eastAsia="es-ES"/>
        </w:rPr>
        <w:t xml:space="preserve"> </w:t>
      </w:r>
    </w:p>
    <w:p w14:paraId="14B0EF24" w14:textId="77777777" w:rsidR="008E4A4A" w:rsidRPr="00200DCA" w:rsidRDefault="008E4A4A" w:rsidP="008E4A4A">
      <w:pPr>
        <w:ind w:left="720"/>
        <w:contextualSpacing/>
        <w:rPr>
          <w:rFonts w:ascii="Palatino Linotype" w:eastAsia="Calibri" w:hAnsi="Palatino Linotype" w:cs="Arial"/>
          <w:sz w:val="24"/>
          <w:szCs w:val="24"/>
          <w:lang w:eastAsia="es-ES"/>
        </w:rPr>
      </w:pPr>
    </w:p>
    <w:p w14:paraId="62D2F00C" w14:textId="77777777" w:rsidR="008E4A4A" w:rsidRPr="00200DCA" w:rsidRDefault="008E4A4A" w:rsidP="00996911">
      <w:pPr>
        <w:pStyle w:val="Ttulo1"/>
        <w:numPr>
          <w:ilvl w:val="0"/>
          <w:numId w:val="10"/>
        </w:numPr>
        <w:rPr>
          <w:rFonts w:ascii="Palatino Linotype" w:eastAsia="Calibri" w:hAnsi="Palatino Linotype" w:cs="Arial"/>
          <w:b/>
          <w:i/>
          <w:color w:val="auto"/>
          <w:sz w:val="24"/>
          <w:szCs w:val="24"/>
          <w:lang w:eastAsia="es-ES"/>
        </w:rPr>
      </w:pPr>
      <w:bookmarkStart w:id="9" w:name="_Toc65743795"/>
      <w:bookmarkStart w:id="10" w:name="_Toc65849901"/>
      <w:bookmarkStart w:id="11" w:name="_Toc66352323"/>
      <w:bookmarkStart w:id="12" w:name="_Toc70005729"/>
      <w:r w:rsidRPr="00200DCA">
        <w:rPr>
          <w:rFonts w:ascii="Palatino Linotype" w:eastAsia="Calibri" w:hAnsi="Palatino Linotype" w:cs="Arial"/>
          <w:b/>
          <w:i/>
          <w:color w:val="auto"/>
          <w:sz w:val="24"/>
          <w:szCs w:val="24"/>
          <w:lang w:eastAsia="es-ES"/>
        </w:rPr>
        <w:t>De la falta de presentación del informe justificado.</w:t>
      </w:r>
      <w:bookmarkEnd w:id="9"/>
      <w:bookmarkEnd w:id="10"/>
      <w:bookmarkEnd w:id="11"/>
      <w:bookmarkEnd w:id="12"/>
    </w:p>
    <w:p w14:paraId="514FF07F" w14:textId="77777777" w:rsidR="008E4A4A" w:rsidRPr="00200DCA" w:rsidRDefault="008E4A4A" w:rsidP="008E4A4A">
      <w:pPr>
        <w:spacing w:after="0" w:line="360" w:lineRule="auto"/>
        <w:ind w:left="360"/>
        <w:contextualSpacing/>
        <w:jc w:val="both"/>
        <w:outlineLvl w:val="1"/>
        <w:rPr>
          <w:rFonts w:ascii="Palatino Linotype" w:eastAsia="Calibri" w:hAnsi="Palatino Linotype" w:cs="Arial"/>
          <w:b/>
          <w:i/>
          <w:sz w:val="24"/>
          <w:szCs w:val="24"/>
          <w:lang w:eastAsia="es-ES"/>
        </w:rPr>
      </w:pPr>
    </w:p>
    <w:p w14:paraId="02CA26CF" w14:textId="77777777" w:rsidR="008E4A4A" w:rsidRPr="00200DCA" w:rsidRDefault="008E4A4A" w:rsidP="008E4A4A">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200DCA">
        <w:rPr>
          <w:rFonts w:ascii="Palatino Linotype" w:eastAsiaTheme="minorEastAsia" w:hAnsi="Palatino Linotype" w:cs="Arial"/>
          <w:color w:val="222222"/>
          <w:sz w:val="24"/>
          <w:szCs w:val="24"/>
          <w:lang w:val="es-ES_tradnl" w:eastAsia="es-ES"/>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203F918B" w14:textId="77777777" w:rsidR="008E4A4A" w:rsidRPr="00200DCA" w:rsidRDefault="008E4A4A" w:rsidP="008E4A4A">
      <w:pPr>
        <w:spacing w:after="0" w:line="360" w:lineRule="auto"/>
        <w:ind w:left="360" w:firstLine="66"/>
        <w:contextualSpacing/>
        <w:jc w:val="both"/>
        <w:rPr>
          <w:rFonts w:ascii="Palatino Linotype" w:eastAsiaTheme="minorEastAsia" w:hAnsi="Palatino Linotype" w:cs="Arial"/>
          <w:sz w:val="24"/>
          <w:szCs w:val="24"/>
          <w:lang w:val="es-ES_tradnl" w:eastAsia="es-ES"/>
        </w:rPr>
      </w:pPr>
    </w:p>
    <w:p w14:paraId="41BF39C5" w14:textId="77777777" w:rsidR="008E4A4A" w:rsidRPr="00200DCA" w:rsidRDefault="008E4A4A" w:rsidP="008E4A4A">
      <w:pPr>
        <w:shd w:val="clear" w:color="auto" w:fill="FFFFFF"/>
        <w:spacing w:after="0" w:line="360" w:lineRule="auto"/>
        <w:ind w:left="567" w:right="567"/>
        <w:jc w:val="both"/>
        <w:rPr>
          <w:rFonts w:ascii="Palatino Linotype" w:eastAsia="Times New Roman" w:hAnsi="Palatino Linotype" w:cs="Arial"/>
          <w:i/>
          <w:iCs/>
          <w:color w:val="222222"/>
          <w:sz w:val="24"/>
          <w:szCs w:val="24"/>
          <w:lang w:val="es-ES_tradnl" w:eastAsia="es-ES"/>
        </w:rPr>
      </w:pPr>
      <w:r w:rsidRPr="00200DCA">
        <w:rPr>
          <w:rFonts w:ascii="Palatino Linotype" w:eastAsia="Times New Roman" w:hAnsi="Palatino Linotype" w:cs="Arial"/>
          <w:b/>
          <w:bCs/>
          <w:i/>
          <w:iCs/>
          <w:color w:val="222222"/>
          <w:szCs w:val="24"/>
          <w:lang w:val="es-ES_tradnl" w:eastAsia="es-ES"/>
        </w:rPr>
        <w:t>QUEJA, RECURSO DE. LA OMISION DE RENDIR EL INFORME RESPECTIVO NO IMPIDE QUE SE RESUELV</w:t>
      </w:r>
      <w:r w:rsidRPr="00200DCA">
        <w:rPr>
          <w:rFonts w:ascii="Palatino Linotype" w:eastAsia="Times New Roman" w:hAnsi="Palatino Linotype" w:cs="Arial"/>
          <w:i/>
          <w:iCs/>
          <w:color w:val="222222"/>
          <w:szCs w:val="24"/>
          <w:lang w:val="es-ES_tradnl" w:eastAsia="es-ES"/>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w:t>
      </w:r>
      <w:r w:rsidRPr="00200DCA">
        <w:rPr>
          <w:rFonts w:ascii="Palatino Linotype" w:eastAsia="Times New Roman" w:hAnsi="Palatino Linotype" w:cs="Arial"/>
          <w:i/>
          <w:iCs/>
          <w:color w:val="222222"/>
          <w:szCs w:val="24"/>
          <w:lang w:val="es-ES_tradnl" w:eastAsia="es-ES"/>
        </w:rPr>
        <w:lastRenderedPageBreak/>
        <w:t>tampoco podría decidirse el recurso de queja. [TA] 2a. XXII/96. Segunda Sala. Novena Época, Semanario Judicial de la Federación y su Gaceta, Tomo III, Abril de 1996. Página: 207.</w:t>
      </w:r>
      <w:r w:rsidRPr="00200DCA">
        <w:rPr>
          <w:rFonts w:ascii="Palatino Linotype" w:eastAsia="Times New Roman" w:hAnsi="Palatino Linotype" w:cs="Arial"/>
          <w:i/>
          <w:iCs/>
          <w:color w:val="222222"/>
          <w:sz w:val="24"/>
          <w:szCs w:val="24"/>
          <w:lang w:val="es-ES_tradnl" w:eastAsia="es-ES"/>
        </w:rPr>
        <w:t xml:space="preserve">  </w:t>
      </w:r>
    </w:p>
    <w:p w14:paraId="601814DA" w14:textId="77777777" w:rsidR="008E4A4A" w:rsidRPr="00200DCA" w:rsidRDefault="008E4A4A" w:rsidP="008E4A4A">
      <w:pPr>
        <w:shd w:val="clear" w:color="auto" w:fill="FFFFFF"/>
        <w:spacing w:after="0" w:line="360" w:lineRule="auto"/>
        <w:ind w:left="360" w:right="567" w:hanging="360"/>
        <w:jc w:val="both"/>
        <w:rPr>
          <w:rFonts w:ascii="Palatino Linotype" w:eastAsia="Times New Roman" w:hAnsi="Palatino Linotype" w:cs="Arial"/>
          <w:color w:val="222222"/>
          <w:sz w:val="19"/>
          <w:szCs w:val="19"/>
          <w:lang w:val="es-ES" w:eastAsia="es-ES"/>
        </w:rPr>
      </w:pPr>
    </w:p>
    <w:p w14:paraId="16E4EAAE" w14:textId="77777777" w:rsidR="008E4A4A" w:rsidRPr="00200DCA" w:rsidRDefault="008E4A4A" w:rsidP="008E4A4A">
      <w:pPr>
        <w:numPr>
          <w:ilvl w:val="0"/>
          <w:numId w:val="2"/>
        </w:numPr>
        <w:spacing w:after="0" w:line="360" w:lineRule="auto"/>
        <w:contextualSpacing/>
        <w:jc w:val="both"/>
        <w:rPr>
          <w:rFonts w:ascii="Palatino Linotype" w:eastAsia="Times New Roman" w:hAnsi="Palatino Linotype" w:cs="Arial"/>
          <w:b/>
          <w:sz w:val="24"/>
          <w:szCs w:val="24"/>
          <w:lang w:val="es-ES" w:eastAsia="es-ES"/>
        </w:rPr>
      </w:pPr>
      <w:r w:rsidRPr="00200DCA">
        <w:rPr>
          <w:rFonts w:ascii="Palatino Linotype" w:eastAsiaTheme="minorEastAsia" w:hAnsi="Palatino Linotype" w:cs="Arial"/>
          <w:color w:val="222222"/>
          <w:sz w:val="24"/>
          <w:szCs w:val="24"/>
          <w:lang w:val="es-ES_tradnl" w:eastAsia="es-ES"/>
        </w:rPr>
        <w:t>Por lo cual se reitera, que la falta de informe justificado no impide que este Órgano Garante conozca y resuelva el recurso de revisión, solo propicia que el </w:t>
      </w:r>
      <w:r w:rsidRPr="00200DCA">
        <w:rPr>
          <w:rFonts w:ascii="Palatino Linotype" w:eastAsiaTheme="minorEastAsia" w:hAnsi="Palatino Linotype" w:cs="Arial"/>
          <w:b/>
          <w:bCs/>
          <w:color w:val="222222"/>
          <w:sz w:val="24"/>
          <w:szCs w:val="24"/>
          <w:lang w:val="es-ES_tradnl" w:eastAsia="es-ES"/>
        </w:rPr>
        <w:t>SUJETO OBLIGADO</w:t>
      </w:r>
      <w:r w:rsidRPr="00200DCA">
        <w:rPr>
          <w:rFonts w:ascii="Palatino Linotype" w:eastAsiaTheme="minorEastAsia" w:hAnsi="Palatino Linotype" w:cs="Arial"/>
          <w:color w:val="222222"/>
          <w:sz w:val="24"/>
          <w:szCs w:val="24"/>
          <w:lang w:val="es-ES_tradnl" w:eastAsia="es-ES"/>
        </w:rPr>
        <w:t> pierda la oportunidad de justificar su respuesta y manifestar lo que a su derecho convenga.</w:t>
      </w:r>
    </w:p>
    <w:p w14:paraId="670BD5DF" w14:textId="77777777" w:rsidR="008E4A4A" w:rsidRPr="00200DCA" w:rsidRDefault="008E4A4A" w:rsidP="008E4A4A">
      <w:pPr>
        <w:ind w:left="720"/>
        <w:contextualSpacing/>
        <w:rPr>
          <w:rFonts w:ascii="Palatino Linotype" w:eastAsia="Calibri" w:hAnsi="Palatino Linotype" w:cs="Arial"/>
          <w:sz w:val="24"/>
          <w:szCs w:val="24"/>
          <w:lang w:eastAsia="es-ES"/>
        </w:rPr>
      </w:pPr>
    </w:p>
    <w:p w14:paraId="4C18C2D9" w14:textId="77777777" w:rsidR="008E4A4A" w:rsidRPr="00200DCA" w:rsidRDefault="008E4A4A" w:rsidP="008E4A4A">
      <w:pPr>
        <w:keepNext/>
        <w:keepLines/>
        <w:spacing w:before="240" w:after="0"/>
        <w:outlineLvl w:val="0"/>
        <w:rPr>
          <w:rFonts w:ascii="Palatino Linotype" w:eastAsia="Calibri" w:hAnsi="Palatino Linotype" w:cs="Arial"/>
          <w:b/>
          <w:sz w:val="24"/>
          <w:szCs w:val="24"/>
          <w:lang w:eastAsia="es-ES"/>
        </w:rPr>
      </w:pPr>
      <w:bookmarkStart w:id="13" w:name="_Toc66352324"/>
      <w:bookmarkStart w:id="14" w:name="_Toc70005730"/>
      <w:r w:rsidRPr="00200DCA">
        <w:rPr>
          <w:rFonts w:ascii="Palatino Linotype" w:eastAsia="Calibri" w:hAnsi="Palatino Linotype" w:cs="Arial"/>
          <w:b/>
          <w:sz w:val="24"/>
          <w:szCs w:val="24"/>
          <w:lang w:eastAsia="es-ES"/>
        </w:rPr>
        <w:t xml:space="preserve">CUARTO. </w:t>
      </w:r>
      <w:r w:rsidRPr="00200DCA">
        <w:rPr>
          <w:rFonts w:ascii="Palatino Linotype" w:eastAsia="Calibri" w:hAnsi="Palatino Linotype" w:cs="Arial"/>
          <w:b/>
          <w:sz w:val="24"/>
          <w:szCs w:val="24"/>
          <w:lang w:val="es-ES_tradnl" w:eastAsia="es-ES"/>
        </w:rPr>
        <w:t>Del planteamiento de la Litis</w:t>
      </w:r>
      <w:bookmarkEnd w:id="13"/>
      <w:bookmarkEnd w:id="14"/>
    </w:p>
    <w:p w14:paraId="6CF7DBD1" w14:textId="77777777" w:rsidR="008E4A4A" w:rsidRPr="00200DCA" w:rsidRDefault="008E4A4A" w:rsidP="008E4A4A">
      <w:pPr>
        <w:spacing w:after="0" w:line="360" w:lineRule="auto"/>
        <w:ind w:left="360"/>
        <w:contextualSpacing/>
        <w:jc w:val="both"/>
        <w:rPr>
          <w:rFonts w:ascii="Palatino Linotype" w:eastAsia="Calibri" w:hAnsi="Palatino Linotype" w:cs="Arial"/>
          <w:sz w:val="24"/>
          <w:szCs w:val="24"/>
          <w:lang w:eastAsia="es-ES"/>
        </w:rPr>
      </w:pPr>
    </w:p>
    <w:p w14:paraId="7BB8CAB9" w14:textId="77777777" w:rsidR="008E4A4A" w:rsidRPr="00200DCA" w:rsidRDefault="008E4A4A" w:rsidP="008E4A4A">
      <w:pPr>
        <w:numPr>
          <w:ilvl w:val="0"/>
          <w:numId w:val="2"/>
        </w:numPr>
        <w:spacing w:after="0" w:line="360" w:lineRule="auto"/>
        <w:contextualSpacing/>
        <w:jc w:val="both"/>
        <w:rPr>
          <w:rFonts w:ascii="Palatino Linotype" w:eastAsia="Calibri" w:hAnsi="Palatino Linotype" w:cs="Arial"/>
          <w:sz w:val="24"/>
          <w:szCs w:val="24"/>
          <w:lang w:eastAsia="es-ES"/>
        </w:rPr>
      </w:pPr>
      <w:r w:rsidRPr="00200DCA">
        <w:rPr>
          <w:rFonts w:ascii="Palatino Linotype" w:eastAsia="Calibri" w:hAnsi="Palatino Linotype" w:cs="Arial"/>
          <w:sz w:val="24"/>
          <w:szCs w:val="24"/>
          <w:lang w:eastAsia="es-ES"/>
        </w:rPr>
        <w:t xml:space="preserve">De lo inicialmente solicitado se puede observar que el </w:t>
      </w:r>
      <w:r w:rsidRPr="00200DCA">
        <w:rPr>
          <w:rFonts w:ascii="Palatino Linotype" w:eastAsia="Calibri" w:hAnsi="Palatino Linotype" w:cs="Arial"/>
          <w:b/>
          <w:sz w:val="24"/>
          <w:szCs w:val="24"/>
          <w:lang w:eastAsia="es-ES"/>
        </w:rPr>
        <w:t>SUJETO OBLIGADO</w:t>
      </w:r>
      <w:r w:rsidRPr="00200DCA">
        <w:rPr>
          <w:rFonts w:ascii="Palatino Linotype" w:eastAsia="Calibri" w:hAnsi="Palatino Linotype" w:cs="Arial"/>
          <w:sz w:val="24"/>
          <w:szCs w:val="24"/>
          <w:lang w:eastAsia="es-ES"/>
        </w:rPr>
        <w:t xml:space="preserve"> a su consideración entregó su respuesta; sin embargo, el solicitant</w:t>
      </w:r>
      <w:r w:rsidR="008F18D2" w:rsidRPr="00200DCA">
        <w:rPr>
          <w:rFonts w:ascii="Palatino Linotype" w:eastAsia="Calibri" w:hAnsi="Palatino Linotype" w:cs="Arial"/>
          <w:sz w:val="24"/>
          <w:szCs w:val="24"/>
          <w:lang w:eastAsia="es-ES"/>
        </w:rPr>
        <w:t>e se inconformó argumentado que tiene que pasar a la Tesorería por el comprobante de la información solicitada, cuando la solicitó vía SAIMEX, por lo que pide le sea entregada en la modalidad elegida.</w:t>
      </w:r>
    </w:p>
    <w:p w14:paraId="7B460753" w14:textId="77777777" w:rsidR="00BC060B" w:rsidRPr="00200DCA" w:rsidRDefault="00BC060B" w:rsidP="00BC060B">
      <w:pPr>
        <w:spacing w:after="0" w:line="360" w:lineRule="auto"/>
        <w:ind w:left="360"/>
        <w:contextualSpacing/>
        <w:jc w:val="both"/>
        <w:rPr>
          <w:rFonts w:ascii="Palatino Linotype" w:eastAsia="MS Mincho" w:hAnsi="Palatino Linotype" w:cs="Times New Roman"/>
          <w:sz w:val="24"/>
          <w:szCs w:val="24"/>
          <w:lang w:val="es-ES_tradnl" w:eastAsia="es-ES"/>
        </w:rPr>
      </w:pPr>
    </w:p>
    <w:p w14:paraId="4893FF8D" w14:textId="77777777" w:rsidR="008E4A4A" w:rsidRPr="00200DCA" w:rsidRDefault="008E4A4A" w:rsidP="008E4A4A">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200DCA">
        <w:rPr>
          <w:rFonts w:ascii="Palatino Linotype" w:eastAsia="Calibri" w:hAnsi="Palatino Linotype" w:cs="Arial"/>
          <w:sz w:val="24"/>
          <w:szCs w:val="24"/>
          <w:lang w:eastAsia="es-ES"/>
        </w:rPr>
        <w:t xml:space="preserve">En </w:t>
      </w:r>
      <w:r w:rsidRPr="00200DCA">
        <w:rPr>
          <w:rFonts w:ascii="Palatino Linotype" w:eastAsia="MS Mincho" w:hAnsi="Palatino Linotype" w:cs="Times New Roman"/>
          <w:sz w:val="24"/>
          <w:szCs w:val="24"/>
          <w:lang w:val="es-ES_tradnl" w:eastAsia="es-ES"/>
        </w:rPr>
        <w:t>consecuencia, el estudio de la presente resolución versará respecto al contenido de la respuesta, lo anterior con la finalidad de determinar si efectivamente se da cumplimiento al Derecho de Acceso a la Información Pública del solicitante, tal  como establece la Ley para tal efecto, de no ser el caso, se ordenara la reparación de la afectación en la que se haya incurrido.</w:t>
      </w:r>
    </w:p>
    <w:p w14:paraId="70BF9C8F" w14:textId="77777777" w:rsidR="008E4A4A" w:rsidRPr="00200DCA" w:rsidRDefault="008E4A4A" w:rsidP="008E4A4A">
      <w:pPr>
        <w:contextualSpacing/>
        <w:rPr>
          <w:rFonts w:ascii="Palatino Linotype" w:eastAsia="MS Mincho" w:hAnsi="Palatino Linotype" w:cs="Times New Roman"/>
          <w:sz w:val="24"/>
          <w:szCs w:val="24"/>
          <w:lang w:val="es-ES_tradnl" w:eastAsia="es-ES"/>
        </w:rPr>
      </w:pPr>
    </w:p>
    <w:p w14:paraId="01E62013" w14:textId="77777777" w:rsidR="008E4A4A" w:rsidRPr="00200DCA" w:rsidRDefault="008E4A4A" w:rsidP="008E4A4A">
      <w:pPr>
        <w:numPr>
          <w:ilvl w:val="0"/>
          <w:numId w:val="2"/>
        </w:numPr>
        <w:spacing w:before="240" w:after="240" w:line="360" w:lineRule="auto"/>
        <w:contextualSpacing/>
        <w:jc w:val="both"/>
        <w:rPr>
          <w:rFonts w:ascii="Palatino Linotype" w:hAnsi="Palatino Linotype"/>
          <w:b/>
          <w:i/>
          <w:sz w:val="24"/>
          <w:szCs w:val="24"/>
        </w:rPr>
      </w:pPr>
      <w:r w:rsidRPr="00200DCA">
        <w:rPr>
          <w:rFonts w:ascii="Palatino Linotype" w:hAnsi="Palatino Linotype" w:cs="Arial"/>
          <w:sz w:val="24"/>
          <w:szCs w:val="24"/>
        </w:rPr>
        <w:t xml:space="preserve">Por lo anterior, el presente recurso de revisión del que se trata se circunscribe en determinar si se </w:t>
      </w:r>
      <w:r w:rsidRPr="00200DCA">
        <w:rPr>
          <w:rFonts w:ascii="Palatino Linotype" w:eastAsia="Times New Roman" w:hAnsi="Palatino Linotype"/>
          <w:sz w:val="24"/>
          <w:szCs w:val="24"/>
        </w:rPr>
        <w:t xml:space="preserve">actualizan las hipótesis </w:t>
      </w:r>
      <w:r w:rsidRPr="00200DCA">
        <w:rPr>
          <w:rFonts w:ascii="Palatino Linotype" w:eastAsia="Times New Roman" w:hAnsi="Palatino Linotype" w:cs="Arial"/>
          <w:sz w:val="24"/>
          <w:szCs w:val="24"/>
          <w:lang w:eastAsia="es-MX"/>
        </w:rPr>
        <w:t xml:space="preserve">contenidas en </w:t>
      </w:r>
      <w:r w:rsidRPr="00200DCA">
        <w:rPr>
          <w:rFonts w:ascii="Palatino Linotype" w:eastAsia="Times New Roman" w:hAnsi="Palatino Linotype" w:cs="Arial"/>
          <w:sz w:val="24"/>
          <w:szCs w:val="24"/>
          <w:lang w:val="es-ES" w:eastAsia="es-MX"/>
        </w:rPr>
        <w:t xml:space="preserve">el artículo 179 fracción I y </w:t>
      </w:r>
      <w:r w:rsidRPr="00200DCA">
        <w:rPr>
          <w:rFonts w:ascii="Palatino Linotype" w:eastAsia="Times New Roman" w:hAnsi="Palatino Linotype" w:cs="Arial"/>
          <w:sz w:val="24"/>
          <w:szCs w:val="24"/>
          <w:lang w:val="es-ES" w:eastAsia="es-MX"/>
        </w:rPr>
        <w:lastRenderedPageBreak/>
        <w:t>III</w:t>
      </w:r>
      <w:r w:rsidRPr="00200DCA">
        <w:rPr>
          <w:rFonts w:ascii="Palatino Linotype" w:eastAsia="Times New Roman" w:hAnsi="Palatino Linotype" w:cs="Arial"/>
          <w:b/>
          <w:sz w:val="24"/>
          <w:szCs w:val="24"/>
          <w:lang w:val="es-ES" w:eastAsia="es-MX"/>
        </w:rPr>
        <w:t xml:space="preserve"> </w:t>
      </w:r>
      <w:r w:rsidRPr="00200DCA">
        <w:rPr>
          <w:rFonts w:ascii="Palatino Linotype" w:eastAsia="Times New Roman" w:hAnsi="Palatino Linotype" w:cs="Arial"/>
          <w:sz w:val="24"/>
          <w:szCs w:val="24"/>
          <w:lang w:val="es-ES" w:eastAsia="es-MX"/>
        </w:rPr>
        <w:t xml:space="preserve">de la </w:t>
      </w:r>
      <w:r w:rsidRPr="00200DCA">
        <w:rPr>
          <w:rFonts w:ascii="Palatino Linotype" w:eastAsia="Calibri" w:hAnsi="Palatino Linotype" w:cs="Arial"/>
          <w:b/>
          <w:sz w:val="24"/>
          <w:szCs w:val="24"/>
          <w:lang w:val="es-ES"/>
        </w:rPr>
        <w:t>Ley de Transparencia y Acceso a la Información Pública del Estado de México y Municipios</w:t>
      </w:r>
      <w:r w:rsidRPr="00200DCA">
        <w:rPr>
          <w:rFonts w:ascii="Palatino Linotype" w:eastAsia="Times New Roman" w:hAnsi="Palatino Linotype" w:cs="Arial"/>
          <w:sz w:val="24"/>
          <w:szCs w:val="24"/>
          <w:lang w:val="es-ES" w:eastAsia="es-MX"/>
        </w:rPr>
        <w:t xml:space="preserve">. </w:t>
      </w:r>
    </w:p>
    <w:p w14:paraId="746931C5" w14:textId="77777777" w:rsidR="00996911" w:rsidRPr="00200DCA" w:rsidRDefault="00996911" w:rsidP="00996911">
      <w:pPr>
        <w:spacing w:before="240" w:after="240" w:line="360" w:lineRule="auto"/>
        <w:contextualSpacing/>
        <w:jc w:val="both"/>
        <w:rPr>
          <w:rFonts w:ascii="Palatino Linotype" w:hAnsi="Palatino Linotype"/>
          <w:b/>
          <w:i/>
          <w:sz w:val="24"/>
          <w:szCs w:val="24"/>
        </w:rPr>
      </w:pPr>
    </w:p>
    <w:p w14:paraId="02A74D9B" w14:textId="77777777" w:rsidR="008E4A4A" w:rsidRPr="00200DCA" w:rsidRDefault="008E4A4A" w:rsidP="00996911">
      <w:pPr>
        <w:spacing w:after="0"/>
        <w:ind w:left="567"/>
        <w:rPr>
          <w:rFonts w:ascii="Palatino Linotype" w:hAnsi="Palatino Linotype"/>
          <w:i/>
        </w:rPr>
      </w:pPr>
      <w:r w:rsidRPr="00200DCA">
        <w:rPr>
          <w:rFonts w:ascii="Palatino Linotype" w:hAnsi="Palatino Linotype"/>
          <w:i/>
          <w:sz w:val="24"/>
          <w:szCs w:val="24"/>
        </w:rPr>
        <w:t>A</w:t>
      </w:r>
      <w:r w:rsidRPr="00200DCA">
        <w:rPr>
          <w:rFonts w:ascii="Palatino Linotype" w:hAnsi="Palatino Linotype"/>
          <w:i/>
        </w:rPr>
        <w:t>rticulo. 179…</w:t>
      </w:r>
    </w:p>
    <w:p w14:paraId="6758E13D" w14:textId="77777777" w:rsidR="008E4A4A" w:rsidRPr="00200DCA" w:rsidRDefault="008F18D2" w:rsidP="00996911">
      <w:pPr>
        <w:pStyle w:val="Prrafodelista"/>
        <w:numPr>
          <w:ilvl w:val="0"/>
          <w:numId w:val="14"/>
        </w:numPr>
        <w:spacing w:before="240" w:after="0" w:line="360" w:lineRule="auto"/>
        <w:ind w:left="567" w:firstLine="0"/>
        <w:jc w:val="both"/>
        <w:rPr>
          <w:rFonts w:ascii="Palatino Linotype" w:hAnsi="Palatino Linotype"/>
          <w:i/>
        </w:rPr>
      </w:pPr>
      <w:r w:rsidRPr="00200DCA">
        <w:rPr>
          <w:rFonts w:ascii="Palatino Linotype" w:hAnsi="Palatino Linotype"/>
          <w:i/>
        </w:rPr>
        <w:t>A la IV…</w:t>
      </w:r>
    </w:p>
    <w:p w14:paraId="57C5C843" w14:textId="77777777" w:rsidR="008F18D2" w:rsidRPr="00200DCA" w:rsidRDefault="008F18D2" w:rsidP="00996911">
      <w:pPr>
        <w:pStyle w:val="Prrafodelista"/>
        <w:numPr>
          <w:ilvl w:val="0"/>
          <w:numId w:val="13"/>
        </w:numPr>
        <w:spacing w:before="240" w:after="0" w:line="360" w:lineRule="auto"/>
        <w:ind w:left="567" w:firstLine="0"/>
        <w:jc w:val="both"/>
        <w:rPr>
          <w:rFonts w:ascii="Palatino Linotype" w:hAnsi="Palatino Linotype"/>
          <w:i/>
        </w:rPr>
      </w:pPr>
      <w:r w:rsidRPr="00200DCA">
        <w:rPr>
          <w:rFonts w:ascii="Palatino Linotype" w:hAnsi="Palatino Linotype"/>
          <w:b/>
          <w:i/>
        </w:rPr>
        <w:t>La entrega de información incompleta</w:t>
      </w:r>
      <w:r w:rsidRPr="00200DCA">
        <w:rPr>
          <w:rFonts w:ascii="Palatino Linotype" w:hAnsi="Palatino Linotype"/>
          <w:i/>
        </w:rPr>
        <w:t>;</w:t>
      </w:r>
    </w:p>
    <w:p w14:paraId="59A0A0C8" w14:textId="77777777" w:rsidR="008F18D2" w:rsidRPr="00200DCA" w:rsidRDefault="008F18D2" w:rsidP="00996911">
      <w:pPr>
        <w:pStyle w:val="Prrafodelista"/>
        <w:numPr>
          <w:ilvl w:val="0"/>
          <w:numId w:val="13"/>
        </w:numPr>
        <w:spacing w:before="240" w:after="0" w:line="360" w:lineRule="auto"/>
        <w:ind w:left="567" w:firstLine="0"/>
        <w:jc w:val="both"/>
        <w:rPr>
          <w:rFonts w:ascii="Palatino Linotype" w:hAnsi="Palatino Linotype"/>
          <w:i/>
        </w:rPr>
      </w:pPr>
      <w:r w:rsidRPr="00200DCA">
        <w:rPr>
          <w:rFonts w:ascii="Palatino Linotype" w:hAnsi="Palatino Linotype"/>
          <w:i/>
        </w:rPr>
        <w:t>…</w:t>
      </w:r>
      <w:r w:rsidR="00E55631" w:rsidRPr="00200DCA">
        <w:rPr>
          <w:rFonts w:ascii="Palatino Linotype" w:hAnsi="Palatino Linotype"/>
          <w:i/>
        </w:rPr>
        <w:t xml:space="preserve"> a la VII</w:t>
      </w:r>
    </w:p>
    <w:p w14:paraId="02450ED2" w14:textId="77777777" w:rsidR="008F18D2" w:rsidRPr="00200DCA" w:rsidRDefault="008F18D2" w:rsidP="00996911">
      <w:pPr>
        <w:pStyle w:val="Prrafodelista"/>
        <w:numPr>
          <w:ilvl w:val="0"/>
          <w:numId w:val="15"/>
        </w:numPr>
        <w:spacing w:before="240" w:after="0" w:line="360" w:lineRule="auto"/>
        <w:ind w:left="567" w:firstLine="0"/>
        <w:jc w:val="both"/>
        <w:rPr>
          <w:rFonts w:ascii="Palatino Linotype" w:hAnsi="Palatino Linotype"/>
          <w:b/>
          <w:i/>
        </w:rPr>
      </w:pPr>
      <w:r w:rsidRPr="00200DCA">
        <w:rPr>
          <w:rFonts w:ascii="Palatino Linotype" w:hAnsi="Palatino Linotype"/>
          <w:b/>
          <w:i/>
        </w:rPr>
        <w:t>La notificación, entrega o puesta a disposición de información en una modalidad o formato distinto al solicitado</w:t>
      </w:r>
      <w:r w:rsidR="00E55631" w:rsidRPr="00200DCA">
        <w:rPr>
          <w:rFonts w:ascii="Palatino Linotype" w:hAnsi="Palatino Linotype"/>
          <w:b/>
          <w:i/>
        </w:rPr>
        <w:t>;</w:t>
      </w:r>
    </w:p>
    <w:p w14:paraId="2E5652ED" w14:textId="77777777" w:rsidR="00E55631" w:rsidRPr="00200DCA" w:rsidRDefault="00E55631" w:rsidP="00996911">
      <w:pPr>
        <w:pStyle w:val="Prrafodelista"/>
        <w:numPr>
          <w:ilvl w:val="0"/>
          <w:numId w:val="15"/>
        </w:numPr>
        <w:spacing w:before="240" w:after="0" w:line="360" w:lineRule="auto"/>
        <w:ind w:left="567" w:firstLine="0"/>
        <w:jc w:val="both"/>
        <w:rPr>
          <w:rFonts w:ascii="Palatino Linotype" w:hAnsi="Palatino Linotype"/>
          <w:i/>
        </w:rPr>
      </w:pPr>
      <w:r w:rsidRPr="00200DCA">
        <w:rPr>
          <w:rFonts w:ascii="Palatino Linotype" w:hAnsi="Palatino Linotype"/>
          <w:i/>
        </w:rPr>
        <w:t>…a la XIV.</w:t>
      </w:r>
    </w:p>
    <w:p w14:paraId="40B81043" w14:textId="77777777" w:rsidR="00996911" w:rsidRPr="00200DCA" w:rsidRDefault="00996911" w:rsidP="00996911">
      <w:pPr>
        <w:pStyle w:val="Prrafodelista"/>
        <w:spacing w:before="240" w:after="0" w:line="360" w:lineRule="auto"/>
        <w:ind w:left="567"/>
        <w:jc w:val="both"/>
        <w:rPr>
          <w:rFonts w:ascii="Palatino Linotype" w:hAnsi="Palatino Linotype"/>
          <w:i/>
        </w:rPr>
      </w:pPr>
    </w:p>
    <w:p w14:paraId="7054B3BA" w14:textId="77777777" w:rsidR="008E4A4A" w:rsidRPr="00200DCA" w:rsidRDefault="008E4A4A" w:rsidP="008E4A4A">
      <w:pPr>
        <w:numPr>
          <w:ilvl w:val="0"/>
          <w:numId w:val="2"/>
        </w:numPr>
        <w:spacing w:after="0" w:line="360" w:lineRule="auto"/>
        <w:contextualSpacing/>
        <w:jc w:val="both"/>
        <w:rPr>
          <w:rFonts w:ascii="Palatino Linotype" w:eastAsia="Calibri" w:hAnsi="Palatino Linotype" w:cs="Times New Roman"/>
          <w:sz w:val="24"/>
          <w:szCs w:val="24"/>
          <w:lang w:val="es-ES" w:eastAsia="es-ES"/>
        </w:rPr>
      </w:pPr>
      <w:r w:rsidRPr="00200DCA">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200DCA">
        <w:rPr>
          <w:rFonts w:ascii="Palatino Linotype" w:hAnsi="Palatino Linotype" w:cs="Arial"/>
          <w:b/>
          <w:sz w:val="24"/>
          <w:szCs w:val="24"/>
        </w:rPr>
        <w:t>Ley de Transparencia y Acceso a la Información Pública del Estado de México y Municipios</w:t>
      </w:r>
      <w:r w:rsidRPr="00200DCA">
        <w:rPr>
          <w:rFonts w:ascii="Palatino Linotype" w:hAnsi="Palatino Linotype" w:cs="Arial"/>
          <w:sz w:val="24"/>
          <w:szCs w:val="24"/>
        </w:rPr>
        <w:t xml:space="preserve">, y determinar la confirmación; revocación o modificación; </w:t>
      </w:r>
      <w:proofErr w:type="spellStart"/>
      <w:r w:rsidRPr="00200DCA">
        <w:rPr>
          <w:rFonts w:ascii="Palatino Linotype" w:hAnsi="Palatino Linotype" w:cs="Arial"/>
          <w:sz w:val="24"/>
          <w:szCs w:val="24"/>
        </w:rPr>
        <w:t>desechamiento</w:t>
      </w:r>
      <w:proofErr w:type="spellEnd"/>
      <w:r w:rsidRPr="00200DCA">
        <w:rPr>
          <w:rFonts w:ascii="Palatino Linotype" w:hAnsi="Palatino Linotype" w:cs="Arial"/>
          <w:sz w:val="24"/>
          <w:szCs w:val="24"/>
        </w:rPr>
        <w:t xml:space="preserve"> o sobreseimiento; y en su caso ordenar la entrega de la información.</w:t>
      </w:r>
    </w:p>
    <w:p w14:paraId="7C7FDB28" w14:textId="77777777" w:rsidR="008E4A4A" w:rsidRPr="00200DCA" w:rsidRDefault="008E4A4A" w:rsidP="008E4A4A">
      <w:pPr>
        <w:keepNext/>
        <w:keepLines/>
        <w:spacing w:before="240" w:after="0"/>
        <w:outlineLvl w:val="0"/>
        <w:rPr>
          <w:rFonts w:ascii="Palatino Linotype" w:eastAsiaTheme="majorEastAsia" w:hAnsi="Palatino Linotype" w:cstheme="majorBidi"/>
          <w:b/>
          <w:sz w:val="24"/>
          <w:szCs w:val="24"/>
        </w:rPr>
      </w:pPr>
      <w:bookmarkStart w:id="15" w:name="_Toc477891855"/>
      <w:bookmarkStart w:id="16" w:name="_Toc70005731"/>
      <w:r w:rsidRPr="00200DCA">
        <w:rPr>
          <w:rFonts w:ascii="Palatino Linotype" w:eastAsiaTheme="majorEastAsia" w:hAnsi="Palatino Linotype" w:cstheme="majorBidi"/>
          <w:b/>
          <w:sz w:val="24"/>
          <w:szCs w:val="24"/>
        </w:rPr>
        <w:t>QUINTO. Del estudio de resolución del asunto</w:t>
      </w:r>
      <w:bookmarkEnd w:id="15"/>
      <w:r w:rsidRPr="00200DCA">
        <w:rPr>
          <w:rFonts w:ascii="Palatino Linotype" w:eastAsiaTheme="majorEastAsia" w:hAnsi="Palatino Linotype" w:cstheme="majorBidi"/>
          <w:b/>
          <w:sz w:val="24"/>
          <w:szCs w:val="24"/>
        </w:rPr>
        <w:t>.</w:t>
      </w:r>
      <w:bookmarkEnd w:id="16"/>
      <w:r w:rsidRPr="00200DCA">
        <w:rPr>
          <w:rFonts w:ascii="Palatino Linotype" w:eastAsiaTheme="majorEastAsia" w:hAnsi="Palatino Linotype" w:cstheme="majorBidi"/>
          <w:b/>
          <w:sz w:val="24"/>
          <w:szCs w:val="24"/>
        </w:rPr>
        <w:t xml:space="preserve"> </w:t>
      </w:r>
    </w:p>
    <w:p w14:paraId="50077FA5" w14:textId="77777777" w:rsidR="008E4A4A" w:rsidRPr="00200DCA" w:rsidRDefault="008E4A4A" w:rsidP="008E4A4A">
      <w:pPr>
        <w:spacing w:after="0" w:line="360" w:lineRule="auto"/>
        <w:ind w:right="49"/>
        <w:contextualSpacing/>
        <w:jc w:val="both"/>
        <w:rPr>
          <w:rFonts w:ascii="Palatino Linotype" w:eastAsia="MS Mincho" w:hAnsi="Palatino Linotype" w:cs="Times New Roman"/>
          <w:sz w:val="14"/>
          <w:szCs w:val="24"/>
          <w:lang w:val="es-ES_tradnl" w:eastAsia="es-ES"/>
        </w:rPr>
      </w:pPr>
    </w:p>
    <w:p w14:paraId="4AB8CF5B" w14:textId="77777777" w:rsidR="008E4A4A" w:rsidRPr="00200DCA" w:rsidRDefault="008E4A4A" w:rsidP="008E4A4A">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200DCA">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w:t>
      </w:r>
      <w:r w:rsidRPr="00200DCA">
        <w:rPr>
          <w:rFonts w:ascii="Palatino Linotype" w:eastAsia="MS Mincho" w:hAnsi="Palatino Linotype" w:cs="Times New Roman"/>
          <w:sz w:val="24"/>
          <w:szCs w:val="24"/>
          <w:lang w:val="es-ES_tradnl" w:eastAsia="es-ES"/>
        </w:rPr>
        <w:lastRenderedPageBreak/>
        <w:t xml:space="preserve">el derecho de acceso a la información pública por disposición del artículo 4 de la Ley en la materia, es la prerrogativa de las personas para buscar, difundir, investigar, recabar, recibir y solicitar información pública. </w:t>
      </w:r>
    </w:p>
    <w:p w14:paraId="2EF7BDE9" w14:textId="77777777" w:rsidR="008E4A4A" w:rsidRPr="00200DCA" w:rsidRDefault="008E4A4A" w:rsidP="008E4A4A">
      <w:pPr>
        <w:spacing w:after="0" w:line="360" w:lineRule="auto"/>
        <w:ind w:right="34"/>
        <w:contextualSpacing/>
        <w:jc w:val="both"/>
        <w:rPr>
          <w:rFonts w:ascii="Palatino Linotype" w:eastAsia="MS Mincho" w:hAnsi="Palatino Linotype" w:cs="Times New Roman"/>
          <w:sz w:val="24"/>
          <w:szCs w:val="24"/>
          <w:lang w:val="es-ES_tradnl" w:eastAsia="es-ES"/>
        </w:rPr>
      </w:pPr>
    </w:p>
    <w:p w14:paraId="713D640A" w14:textId="77777777" w:rsidR="008E4A4A" w:rsidRPr="00200DCA" w:rsidRDefault="008E4A4A" w:rsidP="008E4A4A">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200DCA">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B33D003" w14:textId="77777777" w:rsidR="008E4A4A" w:rsidRPr="00200DCA" w:rsidRDefault="008E4A4A" w:rsidP="008E4A4A">
      <w:pPr>
        <w:spacing w:after="0" w:line="360" w:lineRule="auto"/>
        <w:ind w:right="49"/>
        <w:contextualSpacing/>
        <w:jc w:val="both"/>
        <w:rPr>
          <w:rFonts w:ascii="Palatino Linotype" w:eastAsia="MS Mincho" w:hAnsi="Palatino Linotype" w:cs="Times New Roman"/>
          <w:sz w:val="16"/>
          <w:szCs w:val="24"/>
          <w:lang w:val="es-ES_tradnl" w:eastAsia="es-ES"/>
        </w:rPr>
      </w:pPr>
    </w:p>
    <w:p w14:paraId="6DBFF102" w14:textId="77777777" w:rsidR="008E4A4A" w:rsidRPr="00200DCA" w:rsidRDefault="008E4A4A" w:rsidP="008E4A4A">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200DCA">
        <w:rPr>
          <w:rFonts w:ascii="Palatino Linotype" w:eastAsia="MS Mincho" w:hAnsi="Palatino Linotype" w:cs="Times New Roman"/>
          <w:sz w:val="24"/>
          <w:szCs w:val="24"/>
          <w:lang w:val="es-ES_tradnl" w:eastAsia="es-ES"/>
        </w:rPr>
        <w:t>Derivado</w:t>
      </w:r>
      <w:r w:rsidRPr="00200DCA">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forma debe estar disponible en los portales electrónicos de cada </w:t>
      </w:r>
      <w:r w:rsidRPr="00200DCA">
        <w:rPr>
          <w:rFonts w:ascii="Palatino Linotype" w:eastAsia="MS Mincho" w:hAnsi="Palatino Linotype" w:cs="Arial"/>
          <w:b/>
          <w:sz w:val="24"/>
          <w:szCs w:val="24"/>
          <w:lang w:val="es-ES_tradnl" w:eastAsia="es-ES"/>
        </w:rPr>
        <w:t xml:space="preserve">SUJETO OBLIGADO </w:t>
      </w:r>
      <w:r w:rsidRPr="00200DCA">
        <w:rPr>
          <w:rFonts w:ascii="Palatino Linotype" w:eastAsia="MS Mincho" w:hAnsi="Palatino Linotype" w:cs="Arial"/>
          <w:sz w:val="24"/>
          <w:szCs w:val="24"/>
          <w:lang w:val="es-ES_tradnl" w:eastAsia="es-ES"/>
        </w:rPr>
        <w:t>en los formato preestablecidos.</w:t>
      </w:r>
    </w:p>
    <w:p w14:paraId="778DC578" w14:textId="77777777" w:rsidR="008E4A4A" w:rsidRPr="00200DCA" w:rsidRDefault="008E4A4A" w:rsidP="008E4A4A">
      <w:pPr>
        <w:spacing w:after="0" w:line="360" w:lineRule="auto"/>
        <w:ind w:right="34"/>
        <w:contextualSpacing/>
        <w:jc w:val="both"/>
        <w:rPr>
          <w:rFonts w:ascii="Palatino Linotype" w:eastAsia="MS Mincho" w:hAnsi="Palatino Linotype" w:cs="Arial"/>
          <w:sz w:val="24"/>
          <w:szCs w:val="24"/>
          <w:lang w:val="es-ES_tradnl" w:eastAsia="es-ES"/>
        </w:rPr>
      </w:pPr>
    </w:p>
    <w:p w14:paraId="14DD9497" w14:textId="77777777" w:rsidR="008E4A4A" w:rsidRPr="00200DCA" w:rsidRDefault="008E4A4A" w:rsidP="008E4A4A">
      <w:pPr>
        <w:numPr>
          <w:ilvl w:val="0"/>
          <w:numId w:val="2"/>
        </w:numPr>
        <w:tabs>
          <w:tab w:val="left" w:pos="0"/>
          <w:tab w:val="left" w:pos="142"/>
        </w:tabs>
        <w:spacing w:after="0" w:line="360" w:lineRule="auto"/>
        <w:ind w:right="34"/>
        <w:contextualSpacing/>
        <w:jc w:val="both"/>
        <w:rPr>
          <w:rFonts w:ascii="Palatino Linotype" w:eastAsia="MS Mincho" w:hAnsi="Palatino Linotype" w:cs="Arial"/>
          <w:sz w:val="24"/>
          <w:szCs w:val="24"/>
          <w:lang w:val="es-ES_tradnl" w:eastAsia="es-ES"/>
        </w:rPr>
      </w:pPr>
      <w:r w:rsidRPr="00200DCA">
        <w:rPr>
          <w:rFonts w:ascii="Palatino Linotype" w:eastAsia="MS Mincho" w:hAnsi="Palatino Linotype" w:cs="Arial"/>
          <w:sz w:val="24"/>
          <w:szCs w:val="24"/>
          <w:lang w:val="es-ES_tradnl" w:eastAsia="es-ES"/>
        </w:rPr>
        <w:t xml:space="preserve">Luego entonces, </w:t>
      </w:r>
      <w:r w:rsidRPr="00200DCA">
        <w:rPr>
          <w:rFonts w:ascii="Palatino Linotype" w:eastAsia="MS Mincho" w:hAnsi="Palatino Linotype" w:cs="Times New Roman"/>
          <w:sz w:val="24"/>
          <w:szCs w:val="24"/>
          <w:lang w:val="es-ES_tradnl" w:eastAsia="es-ES"/>
        </w:rPr>
        <w:t>se procede al análisis del contenido d</w:t>
      </w:r>
      <w:r w:rsidR="00E55631" w:rsidRPr="00200DCA">
        <w:rPr>
          <w:rFonts w:ascii="Palatino Linotype" w:eastAsia="MS Mincho" w:hAnsi="Palatino Linotype" w:cs="Times New Roman"/>
          <w:sz w:val="24"/>
          <w:szCs w:val="24"/>
          <w:lang w:val="es-ES_tradnl" w:eastAsia="es-ES"/>
        </w:rPr>
        <w:t>e la información remitida en la</w:t>
      </w:r>
      <w:r w:rsidRPr="00200DCA">
        <w:rPr>
          <w:rFonts w:ascii="Palatino Linotype" w:eastAsia="MS Mincho" w:hAnsi="Palatino Linotype" w:cs="Times New Roman"/>
          <w:sz w:val="24"/>
          <w:szCs w:val="24"/>
          <w:lang w:val="es-ES_tradnl" w:eastAsia="es-ES"/>
        </w:rPr>
        <w:t xml:space="preserve"> respuesta, </w:t>
      </w:r>
      <w:r w:rsidRPr="00200DCA">
        <w:rPr>
          <w:rFonts w:ascii="Palatino Linotype" w:eastAsia="MS Mincho" w:hAnsi="Palatino Linotype" w:cs="Arial"/>
          <w:sz w:val="24"/>
          <w:szCs w:val="24"/>
          <w:lang w:val="es-ES_tradnl" w:eastAsia="es-ES"/>
        </w:rPr>
        <w:t xml:space="preserve">para determinar si es </w:t>
      </w:r>
      <w:r w:rsidR="00E55631" w:rsidRPr="00200DCA">
        <w:rPr>
          <w:rFonts w:ascii="Palatino Linotype" w:eastAsia="MS Mincho" w:hAnsi="Palatino Linotype" w:cs="Arial"/>
          <w:sz w:val="24"/>
          <w:szCs w:val="24"/>
          <w:lang w:val="es-ES_tradnl" w:eastAsia="es-ES"/>
        </w:rPr>
        <w:t>actualizada, completa</w:t>
      </w:r>
      <w:r w:rsidRPr="00200DCA">
        <w:rPr>
          <w:rFonts w:ascii="Palatino Linotype" w:eastAsia="MS Mincho" w:hAnsi="Palatino Linotype" w:cs="Arial"/>
          <w:sz w:val="24"/>
          <w:szCs w:val="24"/>
          <w:lang w:val="es-ES_tradnl" w:eastAsia="es-ES"/>
        </w:rPr>
        <w:t xml:space="preserve"> y congruente de no ser el caso se ordenara la entrega de la información en los términos establecido por la Ley a efecto de dar certeza jurídica en cuanto a la información proporcionada en respuesta, como de igual manera verificar si está sujeta a un  régimen limitado de restricciones para su respectiva entrega, de </w:t>
      </w:r>
      <w:r w:rsidRPr="00200DCA">
        <w:rPr>
          <w:rFonts w:ascii="Palatino Linotype" w:eastAsia="MS Mincho" w:hAnsi="Palatino Linotype" w:cs="Times New Roman"/>
          <w:sz w:val="24"/>
          <w:szCs w:val="24"/>
          <w:lang w:val="es-ES_tradnl" w:eastAsia="es-ES"/>
        </w:rPr>
        <w:t>conformidad con lo establecido por  el artículo 11 de la Ley en la materia, que a la letra dice:</w:t>
      </w:r>
    </w:p>
    <w:p w14:paraId="139A3269" w14:textId="77777777" w:rsidR="008E4A4A" w:rsidRPr="00200DCA" w:rsidRDefault="008E4A4A" w:rsidP="008E4A4A">
      <w:pPr>
        <w:spacing w:after="0" w:line="360" w:lineRule="auto"/>
        <w:ind w:right="49"/>
        <w:contextualSpacing/>
        <w:jc w:val="both"/>
        <w:rPr>
          <w:rFonts w:ascii="Palatino Linotype" w:eastAsia="MS Mincho" w:hAnsi="Palatino Linotype" w:cs="Arial"/>
          <w:sz w:val="24"/>
          <w:szCs w:val="24"/>
          <w:lang w:val="es-ES_tradnl" w:eastAsia="es-ES"/>
        </w:rPr>
      </w:pPr>
    </w:p>
    <w:p w14:paraId="1D8C998C" w14:textId="77777777" w:rsidR="008E4A4A" w:rsidRPr="00200DCA" w:rsidRDefault="008E4A4A" w:rsidP="008E4A4A">
      <w:pPr>
        <w:spacing w:after="0" w:line="360" w:lineRule="auto"/>
        <w:ind w:left="567" w:right="615"/>
        <w:contextualSpacing/>
        <w:jc w:val="both"/>
        <w:rPr>
          <w:rFonts w:ascii="Palatino Linotype" w:eastAsia="MS Mincho" w:hAnsi="Palatino Linotype" w:cs="Arial"/>
          <w:i/>
          <w:sz w:val="24"/>
          <w:szCs w:val="24"/>
          <w:lang w:eastAsia="es-ES"/>
        </w:rPr>
      </w:pPr>
      <w:r w:rsidRPr="00200DCA">
        <w:rPr>
          <w:rFonts w:ascii="Palatino Linotype" w:eastAsia="MS Mincho" w:hAnsi="Palatino Linotype" w:cs="Arial"/>
          <w:i/>
          <w:sz w:val="24"/>
          <w:szCs w:val="24"/>
          <w:lang w:eastAsia="es-ES"/>
        </w:rPr>
        <w:lastRenderedPageBreak/>
        <w:t xml:space="preserve">“Artículo 11. En la generación, publicación y entrega de información se deberá garantizar que ésta sea accesible, actualizada, </w:t>
      </w:r>
      <w:r w:rsidRPr="00200DCA">
        <w:rPr>
          <w:rFonts w:ascii="Palatino Linotype" w:eastAsia="MS Mincho" w:hAnsi="Palatino Linotype" w:cs="Arial"/>
          <w:b/>
          <w:i/>
          <w:sz w:val="24"/>
          <w:szCs w:val="24"/>
          <w:lang w:eastAsia="es-ES"/>
        </w:rPr>
        <w:t>completa, congruent</w:t>
      </w:r>
      <w:r w:rsidRPr="00200DCA">
        <w:rPr>
          <w:rFonts w:ascii="Palatino Linotype" w:eastAsia="MS Mincho" w:hAnsi="Palatino Linotype" w:cs="Arial"/>
          <w:i/>
          <w:sz w:val="24"/>
          <w:szCs w:val="24"/>
          <w:lang w:eastAsia="es-ES"/>
        </w:rPr>
        <w:t xml:space="preserve">e, confiable, verificable, veraz, integral, </w:t>
      </w:r>
      <w:r w:rsidRPr="00200DCA">
        <w:rPr>
          <w:rFonts w:ascii="Palatino Linotype" w:eastAsia="MS Mincho" w:hAnsi="Palatino Linotype" w:cs="Arial"/>
          <w:b/>
          <w:i/>
          <w:sz w:val="24"/>
          <w:szCs w:val="24"/>
          <w:lang w:eastAsia="es-ES"/>
        </w:rPr>
        <w:t>oportuna</w:t>
      </w:r>
      <w:r w:rsidRPr="00200DCA">
        <w:rPr>
          <w:rFonts w:ascii="Palatino Linotype" w:eastAsia="MS Mincho" w:hAnsi="Palatino Linotype" w:cs="Arial"/>
          <w:i/>
          <w:sz w:val="24"/>
          <w:szCs w:val="24"/>
          <w:lang w:eastAsia="es-ES"/>
        </w:rPr>
        <w:t xml:space="preserve"> y expedita, s</w:t>
      </w:r>
      <w:r w:rsidRPr="00200DCA">
        <w:rPr>
          <w:rFonts w:ascii="Palatino Linotype" w:eastAsia="MS Mincho" w:hAnsi="Palatino Linotype" w:cs="Arial"/>
          <w:b/>
          <w:i/>
          <w:sz w:val="24"/>
          <w:szCs w:val="24"/>
          <w:lang w:eastAsia="es-ES"/>
        </w:rPr>
        <w:t>ujeta a un claro régimen de excepciones</w:t>
      </w:r>
      <w:r w:rsidRPr="00200DCA">
        <w:rPr>
          <w:rFonts w:ascii="Palatino Linotype" w:eastAsia="MS Mincho" w:hAnsi="Palatino Linotype" w:cs="Arial"/>
          <w:i/>
          <w:sz w:val="24"/>
          <w:szCs w:val="24"/>
          <w:lang w:eastAsia="es-ES"/>
        </w:rPr>
        <w:t xml:space="preserve"> que deberá estar definido y ser además legítima y estrictamente necesaria en una sociedad democrática, por lo que atenderá las necesidades del derecho de acceso a la información de toda persona.</w:t>
      </w:r>
    </w:p>
    <w:p w14:paraId="35EB5A90" w14:textId="77777777" w:rsidR="008E4A4A" w:rsidRPr="00200DCA" w:rsidRDefault="008E4A4A" w:rsidP="008E4A4A">
      <w:pPr>
        <w:spacing w:after="0" w:line="360" w:lineRule="auto"/>
        <w:ind w:left="567" w:right="49"/>
        <w:contextualSpacing/>
        <w:jc w:val="both"/>
        <w:rPr>
          <w:rFonts w:ascii="Palatino Linotype" w:eastAsia="MS Mincho" w:hAnsi="Palatino Linotype" w:cs="Arial"/>
          <w:i/>
          <w:sz w:val="24"/>
          <w:szCs w:val="24"/>
          <w:lang w:eastAsia="es-ES"/>
        </w:rPr>
      </w:pPr>
      <w:r w:rsidRPr="00200DCA">
        <w:rPr>
          <w:rFonts w:ascii="Palatino Linotype" w:eastAsia="MS Mincho" w:hAnsi="Palatino Linotype" w:cs="Arial"/>
          <w:i/>
          <w:sz w:val="24"/>
          <w:szCs w:val="24"/>
          <w:lang w:eastAsia="es-ES"/>
        </w:rPr>
        <w:t>…”</w:t>
      </w:r>
    </w:p>
    <w:p w14:paraId="20FE23D3" w14:textId="77777777" w:rsidR="008E4A4A" w:rsidRPr="00200DCA" w:rsidRDefault="008E4A4A" w:rsidP="0024703B">
      <w:pPr>
        <w:pStyle w:val="Ttulo1"/>
        <w:numPr>
          <w:ilvl w:val="0"/>
          <w:numId w:val="17"/>
        </w:numPr>
        <w:rPr>
          <w:rFonts w:ascii="Palatino Linotype" w:eastAsia="MS Mincho" w:hAnsi="Palatino Linotype"/>
          <w:b/>
          <w:color w:val="auto"/>
          <w:sz w:val="24"/>
          <w:szCs w:val="24"/>
          <w:lang w:eastAsia="es-ES"/>
        </w:rPr>
      </w:pPr>
      <w:bookmarkStart w:id="17" w:name="_Toc70005732"/>
      <w:r w:rsidRPr="00200DCA">
        <w:rPr>
          <w:rFonts w:ascii="Palatino Linotype" w:eastAsia="MS Mincho" w:hAnsi="Palatino Linotype"/>
          <w:b/>
          <w:color w:val="auto"/>
          <w:sz w:val="24"/>
          <w:szCs w:val="24"/>
          <w:lang w:eastAsia="es-ES"/>
        </w:rPr>
        <w:t>De la respuesta del Sujeto Obligado.</w:t>
      </w:r>
      <w:bookmarkEnd w:id="17"/>
    </w:p>
    <w:p w14:paraId="50B12381" w14:textId="77777777" w:rsidR="008E4A4A" w:rsidRPr="00200DCA" w:rsidRDefault="008E4A4A" w:rsidP="008E4A4A">
      <w:pPr>
        <w:rPr>
          <w:lang w:eastAsia="es-ES"/>
        </w:rPr>
      </w:pPr>
    </w:p>
    <w:p w14:paraId="36ABDB23" w14:textId="77777777" w:rsidR="00E55631" w:rsidRPr="00200DCA" w:rsidRDefault="008E4A4A" w:rsidP="008E4A4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200DCA">
        <w:rPr>
          <w:rFonts w:ascii="Palatino Linotype" w:eastAsia="MS Mincho" w:hAnsi="Palatino Linotype" w:cstheme="majorBidi"/>
          <w:sz w:val="24"/>
          <w:szCs w:val="24"/>
          <w:lang w:val="es-ES_tradnl" w:eastAsia="es-ES"/>
        </w:rPr>
        <w:t xml:space="preserve">Estando en tiempo y forma el </w:t>
      </w:r>
      <w:r w:rsidRPr="00200DCA">
        <w:rPr>
          <w:rFonts w:ascii="Palatino Linotype" w:eastAsia="MS Mincho" w:hAnsi="Palatino Linotype" w:cstheme="majorBidi"/>
          <w:b/>
          <w:sz w:val="24"/>
          <w:szCs w:val="24"/>
          <w:lang w:val="es-ES_tradnl" w:eastAsia="es-ES"/>
        </w:rPr>
        <w:t>SUJETO OBLIGADO</w:t>
      </w:r>
      <w:r w:rsidRPr="00200DCA">
        <w:rPr>
          <w:rFonts w:ascii="Palatino Linotype" w:eastAsia="MS Mincho" w:hAnsi="Palatino Linotype" w:cstheme="majorBidi"/>
          <w:sz w:val="24"/>
          <w:szCs w:val="24"/>
          <w:lang w:val="es-ES_tradnl" w:eastAsia="es-ES"/>
        </w:rPr>
        <w:t xml:space="preserve"> dio respuesta a la solicitud de información del particular la</w:t>
      </w:r>
      <w:r w:rsidR="00E55631" w:rsidRPr="00200DCA">
        <w:rPr>
          <w:rFonts w:ascii="Palatino Linotype" w:eastAsia="MS Mincho" w:hAnsi="Palatino Linotype" w:cstheme="majorBidi"/>
          <w:sz w:val="24"/>
          <w:szCs w:val="24"/>
          <w:lang w:val="es-ES_tradnl" w:eastAsia="es-ES"/>
        </w:rPr>
        <w:t xml:space="preserve"> cual consistió en informar </w:t>
      </w:r>
      <w:r w:rsidR="00E55631" w:rsidRPr="00200DCA">
        <w:rPr>
          <w:rFonts w:ascii="Palatino Linotype" w:hAnsi="Palatino Linotype"/>
          <w:sz w:val="24"/>
          <w:szCs w:val="24"/>
          <w:lang w:val="es-ES" w:eastAsia="es-ES"/>
        </w:rPr>
        <w:t>el Tesorero Municipal, que el gasto de la cuenta de alimentación en territorio nacional es de $130,859.82 en el año 2019 y $118,422.96 para el ejercicio 2020; que en los ejercicios fiscales 2019-2020 no se realizaron gastos de hospedaje en territorio nacional, viáticos en el extranjero, y que el soporte documental puede ser consultado directamente en el área de tesorería.</w:t>
      </w:r>
    </w:p>
    <w:p w14:paraId="7A02AE4B" w14:textId="77777777" w:rsidR="00E55631" w:rsidRPr="00200DCA" w:rsidRDefault="00E55631" w:rsidP="00E55631">
      <w:pPr>
        <w:spacing w:after="0" w:line="360" w:lineRule="auto"/>
        <w:ind w:left="360"/>
        <w:contextualSpacing/>
        <w:jc w:val="both"/>
        <w:rPr>
          <w:rFonts w:ascii="Palatino Linotype" w:eastAsia="MS Mincho" w:hAnsi="Palatino Linotype" w:cstheme="majorBidi"/>
          <w:sz w:val="24"/>
          <w:szCs w:val="24"/>
          <w:lang w:val="es-ES_tradnl" w:eastAsia="es-ES"/>
        </w:rPr>
      </w:pPr>
    </w:p>
    <w:p w14:paraId="53E5789E" w14:textId="77777777" w:rsidR="00E55631" w:rsidRPr="00200DCA" w:rsidRDefault="008E4A4A" w:rsidP="008E4A4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200DCA">
        <w:rPr>
          <w:rFonts w:ascii="Palatino Linotype" w:eastAsia="MS Mincho" w:hAnsi="Palatino Linotype" w:cstheme="majorBidi"/>
          <w:sz w:val="24"/>
          <w:szCs w:val="24"/>
          <w:lang w:val="es-ES_tradnl" w:eastAsia="es-ES"/>
        </w:rPr>
        <w:t xml:space="preserve">En ese sentido, es de referir que a la fecha en que se desahoga el asunto el </w:t>
      </w:r>
      <w:r w:rsidRPr="00200DCA">
        <w:rPr>
          <w:rFonts w:ascii="Palatino Linotype" w:eastAsia="MS Mincho" w:hAnsi="Palatino Linotype" w:cstheme="majorBidi"/>
          <w:b/>
          <w:sz w:val="24"/>
          <w:szCs w:val="24"/>
          <w:lang w:val="es-ES_tradnl" w:eastAsia="es-ES"/>
        </w:rPr>
        <w:t>SUJETO OBLIGADO</w:t>
      </w:r>
      <w:r w:rsidR="00E55631" w:rsidRPr="00200DCA">
        <w:rPr>
          <w:rFonts w:ascii="Palatino Linotype" w:eastAsia="MS Mincho" w:hAnsi="Palatino Linotype" w:cstheme="majorBidi"/>
          <w:sz w:val="24"/>
          <w:szCs w:val="24"/>
          <w:lang w:val="es-ES_tradnl" w:eastAsia="es-ES"/>
        </w:rPr>
        <w:t xml:space="preserve"> fue omiso en presentar su respectivo informe justificado, </w:t>
      </w:r>
      <w:r w:rsidRPr="00200DCA">
        <w:rPr>
          <w:rFonts w:ascii="Palatino Linotype" w:eastAsia="MS Mincho" w:hAnsi="Palatino Linotype" w:cstheme="majorBidi"/>
          <w:sz w:val="24"/>
          <w:szCs w:val="24"/>
          <w:lang w:val="es-ES_tradnl" w:eastAsia="es-ES"/>
        </w:rPr>
        <w:t>esto tomando en consideración la fecha de admisión y los días que tiene para la presentación del informe just</w:t>
      </w:r>
      <w:r w:rsidR="00E55631" w:rsidRPr="00200DCA">
        <w:rPr>
          <w:rFonts w:ascii="Palatino Linotype" w:eastAsia="MS Mincho" w:hAnsi="Palatino Linotype" w:cstheme="majorBidi"/>
          <w:sz w:val="24"/>
          <w:szCs w:val="24"/>
          <w:lang w:val="es-ES_tradnl" w:eastAsia="es-ES"/>
        </w:rPr>
        <w:t xml:space="preserve">ificado, mediante el cual pudo haber justificado su respuesta incompleta o bien su pretensión de cambio de modalidad de entrega de la información vía consulta directa. </w:t>
      </w:r>
    </w:p>
    <w:p w14:paraId="25512B87" w14:textId="77777777" w:rsidR="00E55631" w:rsidRPr="00200DCA" w:rsidRDefault="00E55631" w:rsidP="00E55631">
      <w:pPr>
        <w:pStyle w:val="Prrafodelista"/>
        <w:rPr>
          <w:rFonts w:ascii="Palatino Linotype" w:eastAsia="MS Mincho" w:hAnsi="Palatino Linotype" w:cstheme="majorBidi"/>
          <w:sz w:val="24"/>
          <w:szCs w:val="24"/>
          <w:lang w:val="es-ES_tradnl" w:eastAsia="es-ES"/>
        </w:rPr>
      </w:pPr>
    </w:p>
    <w:p w14:paraId="35FFA3A0" w14:textId="77777777" w:rsidR="00E55631" w:rsidRPr="00200DCA" w:rsidRDefault="008E4A4A" w:rsidP="00E55631">
      <w:pPr>
        <w:numPr>
          <w:ilvl w:val="0"/>
          <w:numId w:val="2"/>
        </w:numPr>
        <w:spacing w:after="0" w:line="360" w:lineRule="auto"/>
        <w:contextualSpacing/>
        <w:jc w:val="both"/>
        <w:rPr>
          <w:rFonts w:ascii="Palatino Linotype" w:eastAsia="MS Mincho" w:hAnsi="Palatino Linotype" w:cstheme="majorBidi"/>
          <w:b/>
          <w:sz w:val="24"/>
          <w:szCs w:val="24"/>
          <w:lang w:val="es-ES_tradnl" w:eastAsia="es-ES"/>
        </w:rPr>
      </w:pPr>
      <w:r w:rsidRPr="00200DCA">
        <w:rPr>
          <w:rFonts w:ascii="Palatino Linotype" w:eastAsia="MS Mincho" w:hAnsi="Palatino Linotype" w:cstheme="majorBidi"/>
          <w:sz w:val="24"/>
          <w:szCs w:val="24"/>
          <w:lang w:val="es-ES_tradnl" w:eastAsia="es-ES"/>
        </w:rPr>
        <w:lastRenderedPageBreak/>
        <w:t>En ese contexto se tiene que lo motivos de inconformidad hechos va</w:t>
      </w:r>
      <w:r w:rsidR="00E55631" w:rsidRPr="00200DCA">
        <w:rPr>
          <w:rFonts w:ascii="Palatino Linotype" w:eastAsia="MS Mincho" w:hAnsi="Palatino Linotype" w:cstheme="majorBidi"/>
          <w:sz w:val="24"/>
          <w:szCs w:val="24"/>
          <w:lang w:val="es-ES_tradnl" w:eastAsia="es-ES"/>
        </w:rPr>
        <w:t>ler por el particular resultan fundados, ya que el Sujeto Obligado pretende cambiar la modalidad entrega</w:t>
      </w:r>
      <w:r w:rsidR="00E51082" w:rsidRPr="00200DCA">
        <w:rPr>
          <w:rFonts w:ascii="Palatino Linotype" w:eastAsia="MS Mincho" w:hAnsi="Palatino Linotype" w:cstheme="majorBidi"/>
          <w:sz w:val="24"/>
          <w:szCs w:val="24"/>
          <w:lang w:val="es-ES_tradnl" w:eastAsia="es-ES"/>
        </w:rPr>
        <w:t>,</w:t>
      </w:r>
      <w:r w:rsidR="00E55631" w:rsidRPr="00200DCA">
        <w:rPr>
          <w:rFonts w:ascii="Palatino Linotype" w:eastAsia="MS Mincho" w:hAnsi="Palatino Linotype" w:cstheme="majorBidi"/>
          <w:sz w:val="24"/>
          <w:szCs w:val="24"/>
          <w:lang w:val="es-ES_tradnl" w:eastAsia="es-ES"/>
        </w:rPr>
        <w:t xml:space="preserve"> del soporte documental</w:t>
      </w:r>
      <w:r w:rsidR="00E51082" w:rsidRPr="00200DCA">
        <w:rPr>
          <w:rFonts w:ascii="Palatino Linotype" w:eastAsia="MS Mincho" w:hAnsi="Palatino Linotype" w:cstheme="majorBidi"/>
          <w:sz w:val="24"/>
          <w:szCs w:val="24"/>
          <w:lang w:val="es-ES_tradnl" w:eastAsia="es-ES"/>
        </w:rPr>
        <w:t xml:space="preserve"> de la información</w:t>
      </w:r>
      <w:r w:rsidR="00E55631" w:rsidRPr="00200DCA">
        <w:rPr>
          <w:rFonts w:ascii="Palatino Linotype" w:eastAsia="MS Mincho" w:hAnsi="Palatino Linotype" w:cstheme="majorBidi"/>
          <w:sz w:val="24"/>
          <w:szCs w:val="24"/>
          <w:lang w:val="es-ES_tradnl" w:eastAsia="es-ES"/>
        </w:rPr>
        <w:t xml:space="preserve"> </w:t>
      </w:r>
      <w:r w:rsidR="00E51082" w:rsidRPr="00200DCA">
        <w:rPr>
          <w:rFonts w:ascii="Palatino Linotype" w:eastAsia="MS Mincho" w:hAnsi="Palatino Linotype" w:cstheme="majorBidi"/>
          <w:sz w:val="24"/>
          <w:szCs w:val="24"/>
          <w:lang w:val="es-ES_tradnl" w:eastAsia="es-ES"/>
        </w:rPr>
        <w:t>solicitada</w:t>
      </w:r>
      <w:r w:rsidR="00E55631" w:rsidRPr="00200DCA">
        <w:rPr>
          <w:rFonts w:ascii="Palatino Linotype" w:eastAsia="MS Mincho" w:hAnsi="Palatino Linotype" w:cstheme="majorBidi"/>
          <w:sz w:val="24"/>
          <w:szCs w:val="24"/>
          <w:lang w:val="es-ES_tradnl" w:eastAsia="es-ES"/>
        </w:rPr>
        <w:t xml:space="preserve">, cuando la </w:t>
      </w:r>
      <w:r w:rsidR="00E51082" w:rsidRPr="00200DCA">
        <w:rPr>
          <w:rFonts w:ascii="Palatino Linotype" w:eastAsia="MS Mincho" w:hAnsi="Palatino Linotype" w:cstheme="majorBidi"/>
          <w:sz w:val="24"/>
          <w:szCs w:val="24"/>
          <w:lang w:val="es-ES_tradnl" w:eastAsia="es-ES"/>
        </w:rPr>
        <w:t>vía elegida es</w:t>
      </w:r>
      <w:r w:rsidR="00E55631" w:rsidRPr="00200DCA">
        <w:rPr>
          <w:rFonts w:ascii="Palatino Linotype" w:eastAsia="MS Mincho" w:hAnsi="Palatino Linotype" w:cstheme="majorBidi"/>
          <w:sz w:val="24"/>
          <w:szCs w:val="24"/>
          <w:lang w:val="es-ES_tradnl" w:eastAsia="es-ES"/>
        </w:rPr>
        <w:t xml:space="preserve"> SAIMAEX</w:t>
      </w:r>
      <w:r w:rsidR="00E51082" w:rsidRPr="00200DCA">
        <w:rPr>
          <w:rFonts w:ascii="Palatino Linotype" w:eastAsia="MS Mincho" w:hAnsi="Palatino Linotype" w:cstheme="majorBidi"/>
          <w:sz w:val="24"/>
          <w:szCs w:val="24"/>
          <w:lang w:val="es-ES_tradnl" w:eastAsia="es-ES"/>
        </w:rPr>
        <w:t>.</w:t>
      </w:r>
    </w:p>
    <w:p w14:paraId="2B34F2D7" w14:textId="77777777" w:rsidR="00425F7B" w:rsidRPr="00200DCA" w:rsidRDefault="00425F7B" w:rsidP="00425F7B">
      <w:pPr>
        <w:pStyle w:val="Prrafodelista"/>
        <w:rPr>
          <w:rFonts w:ascii="Palatino Linotype" w:eastAsia="MS Mincho" w:hAnsi="Palatino Linotype" w:cstheme="majorBidi"/>
          <w:b/>
          <w:sz w:val="24"/>
          <w:szCs w:val="24"/>
          <w:lang w:val="es-ES_tradnl" w:eastAsia="es-ES"/>
        </w:rPr>
      </w:pPr>
    </w:p>
    <w:p w14:paraId="2954E10C" w14:textId="77777777" w:rsidR="008E4A4A" w:rsidRPr="00200DCA" w:rsidRDefault="00425F7B" w:rsidP="0024703B">
      <w:pPr>
        <w:pStyle w:val="Prrafodelista"/>
        <w:numPr>
          <w:ilvl w:val="0"/>
          <w:numId w:val="17"/>
        </w:numPr>
        <w:spacing w:after="0" w:line="360" w:lineRule="auto"/>
        <w:jc w:val="both"/>
        <w:outlineLvl w:val="0"/>
        <w:rPr>
          <w:rFonts w:ascii="Palatino Linotype" w:eastAsia="MS Mincho" w:hAnsi="Palatino Linotype" w:cstheme="majorBidi"/>
          <w:b/>
          <w:sz w:val="24"/>
          <w:szCs w:val="24"/>
          <w:lang w:val="es-ES_tradnl" w:eastAsia="es-ES"/>
        </w:rPr>
      </w:pPr>
      <w:bookmarkStart w:id="18" w:name="_Toc70005733"/>
      <w:r w:rsidRPr="00200DCA">
        <w:rPr>
          <w:rFonts w:ascii="Palatino Linotype" w:eastAsia="MS Mincho" w:hAnsi="Palatino Linotype" w:cstheme="majorBidi"/>
          <w:b/>
          <w:sz w:val="24"/>
          <w:szCs w:val="24"/>
          <w:lang w:val="es-ES_tradnl" w:eastAsia="es-ES"/>
        </w:rPr>
        <w:t>Del cambio de modalidad</w:t>
      </w:r>
      <w:bookmarkEnd w:id="18"/>
    </w:p>
    <w:p w14:paraId="384A5304" w14:textId="77777777" w:rsidR="008E4A4A" w:rsidRPr="00200DCA" w:rsidRDefault="008E4A4A" w:rsidP="008E4A4A">
      <w:pPr>
        <w:spacing w:after="0" w:line="360" w:lineRule="auto"/>
        <w:ind w:left="709"/>
        <w:contextualSpacing/>
        <w:jc w:val="both"/>
        <w:outlineLvl w:val="0"/>
        <w:rPr>
          <w:rFonts w:ascii="Palatino Linotype" w:eastAsia="MS Mincho" w:hAnsi="Palatino Linotype" w:cstheme="majorBidi"/>
          <w:b/>
          <w:i/>
          <w:sz w:val="24"/>
          <w:szCs w:val="24"/>
          <w:lang w:val="es-ES_tradnl" w:eastAsia="es-ES"/>
        </w:rPr>
      </w:pPr>
    </w:p>
    <w:p w14:paraId="165F8923" w14:textId="77777777" w:rsidR="00425F7B" w:rsidRPr="00200DCA" w:rsidRDefault="00425F7B" w:rsidP="008E4A4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200DCA">
        <w:rPr>
          <w:rFonts w:ascii="Palatino Linotype" w:eastAsia="MS Mincho" w:hAnsi="Palatino Linotype" w:cstheme="majorBidi"/>
          <w:sz w:val="24"/>
          <w:szCs w:val="24"/>
          <w:lang w:val="es-ES_tradnl" w:eastAsia="es-ES"/>
        </w:rPr>
        <w:t>Previo al análisis del pretendido cambio de modalidad de entrega del soporte documental que acredita lo informado por la Tesorería Municipal, es de precisar que la información requerida está vinculada con la obligaciones de transparencia común, contenidas en el artículo 92 fracción IX de la Ley Estatal en la materia, que a la letra dice:</w:t>
      </w:r>
    </w:p>
    <w:p w14:paraId="6A1CBE88" w14:textId="77777777" w:rsidR="00425F7B" w:rsidRPr="00200DCA" w:rsidRDefault="00425F7B" w:rsidP="00425F7B">
      <w:pPr>
        <w:spacing w:after="0" w:line="360" w:lineRule="auto"/>
        <w:ind w:left="360"/>
        <w:contextualSpacing/>
        <w:jc w:val="both"/>
        <w:rPr>
          <w:rFonts w:ascii="Palatino Linotype" w:eastAsia="MS Mincho" w:hAnsi="Palatino Linotype" w:cstheme="majorBidi"/>
          <w:sz w:val="24"/>
          <w:szCs w:val="24"/>
          <w:lang w:val="es-ES_tradnl" w:eastAsia="es-ES"/>
        </w:rPr>
      </w:pPr>
    </w:p>
    <w:p w14:paraId="6BC657CC" w14:textId="77777777" w:rsidR="00425F7B" w:rsidRPr="00200DCA" w:rsidRDefault="009F68F6" w:rsidP="00DC5BCB">
      <w:pPr>
        <w:spacing w:after="0" w:line="360" w:lineRule="auto"/>
        <w:ind w:left="567"/>
        <w:contextualSpacing/>
        <w:jc w:val="both"/>
        <w:rPr>
          <w:rFonts w:ascii="Palatino Linotype" w:eastAsia="MS Mincho" w:hAnsi="Palatino Linotype" w:cstheme="majorBidi"/>
          <w:i/>
          <w:lang w:eastAsia="es-ES"/>
        </w:rPr>
      </w:pPr>
      <w:r w:rsidRPr="00200DCA">
        <w:rPr>
          <w:rFonts w:ascii="Palatino Linotype" w:eastAsia="MS Mincho" w:hAnsi="Palatino Linotype" w:cstheme="majorBidi"/>
          <w:i/>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32318A2" w14:textId="77777777" w:rsidR="00DE5951" w:rsidRPr="00200DCA" w:rsidRDefault="00DE5951" w:rsidP="00DC5BCB">
      <w:pPr>
        <w:spacing w:after="0" w:line="360" w:lineRule="auto"/>
        <w:ind w:left="567"/>
        <w:contextualSpacing/>
        <w:jc w:val="both"/>
        <w:rPr>
          <w:rFonts w:ascii="Palatino Linotype" w:eastAsia="MS Mincho" w:hAnsi="Palatino Linotype" w:cstheme="majorBidi"/>
          <w:i/>
          <w:lang w:eastAsia="es-ES"/>
        </w:rPr>
      </w:pPr>
    </w:p>
    <w:p w14:paraId="6474CB80" w14:textId="77777777" w:rsidR="00DC5BCB" w:rsidRPr="00200DCA" w:rsidRDefault="00DE5951" w:rsidP="00DC5BCB">
      <w:pPr>
        <w:pStyle w:val="Prrafodelista"/>
        <w:numPr>
          <w:ilvl w:val="0"/>
          <w:numId w:val="16"/>
        </w:numPr>
        <w:spacing w:after="0" w:line="360" w:lineRule="auto"/>
        <w:ind w:left="567" w:firstLine="0"/>
        <w:jc w:val="both"/>
        <w:rPr>
          <w:rFonts w:ascii="Palatino Linotype" w:eastAsia="MS Mincho" w:hAnsi="Palatino Linotype" w:cstheme="majorBidi"/>
          <w:i/>
          <w:lang w:val="es-ES_tradnl" w:eastAsia="es-ES"/>
        </w:rPr>
      </w:pPr>
      <w:r w:rsidRPr="00200DCA">
        <w:rPr>
          <w:rFonts w:ascii="Palatino Linotype" w:eastAsia="MS Mincho" w:hAnsi="Palatino Linotype" w:cstheme="majorBidi"/>
          <w:i/>
          <w:lang w:val="es-ES_tradnl" w:eastAsia="es-ES"/>
        </w:rPr>
        <w:t xml:space="preserve">              </w:t>
      </w:r>
      <w:r w:rsidR="009F68F6" w:rsidRPr="00200DCA">
        <w:rPr>
          <w:rFonts w:ascii="Palatino Linotype" w:eastAsia="MS Mincho" w:hAnsi="Palatino Linotype" w:cstheme="majorBidi"/>
          <w:i/>
          <w:lang w:val="es-ES_tradnl" w:eastAsia="es-ES"/>
        </w:rPr>
        <w:t>A la…</w:t>
      </w:r>
      <w:r w:rsidRPr="00200DCA">
        <w:rPr>
          <w:rFonts w:ascii="Palatino Linotype" w:eastAsia="MS Mincho" w:hAnsi="Palatino Linotype" w:cstheme="majorBidi"/>
          <w:i/>
          <w:lang w:val="es-ES_tradnl" w:eastAsia="es-ES"/>
        </w:rPr>
        <w:t>VII</w:t>
      </w:r>
      <w:r w:rsidR="00DC5BCB" w:rsidRPr="00200DCA">
        <w:rPr>
          <w:rFonts w:ascii="Palatino Linotype" w:eastAsia="MS Mincho" w:hAnsi="Palatino Linotype" w:cstheme="majorBidi"/>
          <w:i/>
          <w:lang w:val="es-ES_tradnl" w:eastAsia="es-ES"/>
        </w:rPr>
        <w:t>I</w:t>
      </w:r>
    </w:p>
    <w:p w14:paraId="6FAFE6BB" w14:textId="77777777" w:rsidR="00DE5951" w:rsidRPr="00200DCA" w:rsidRDefault="00DC5BCB" w:rsidP="00DC5BCB">
      <w:pPr>
        <w:pStyle w:val="Prrafodelista"/>
        <w:spacing w:after="0" w:line="360" w:lineRule="auto"/>
        <w:ind w:left="567"/>
        <w:jc w:val="both"/>
        <w:rPr>
          <w:rFonts w:ascii="Palatino Linotype" w:eastAsia="MS Mincho" w:hAnsi="Palatino Linotype" w:cstheme="majorBidi"/>
          <w:i/>
          <w:lang w:val="es-ES_tradnl" w:eastAsia="es-ES"/>
        </w:rPr>
      </w:pPr>
      <w:r w:rsidRPr="00200DCA">
        <w:rPr>
          <w:rFonts w:ascii="Palatino Linotype" w:hAnsi="Palatino Linotype"/>
          <w:b/>
          <w:i/>
        </w:rPr>
        <w:t xml:space="preserve">IX. </w:t>
      </w:r>
      <w:r w:rsidR="00DE5951" w:rsidRPr="00200DCA">
        <w:rPr>
          <w:rFonts w:ascii="Palatino Linotype" w:hAnsi="Palatino Linotype"/>
          <w:b/>
          <w:i/>
        </w:rPr>
        <w:t>Los gastos de representación y viáticos, así como el objeto e informe de comisión correspondiente;</w:t>
      </w:r>
    </w:p>
    <w:p w14:paraId="4A339017" w14:textId="77777777" w:rsidR="00DE5951" w:rsidRPr="00200DCA" w:rsidRDefault="00DE5951" w:rsidP="00DC5BCB">
      <w:pPr>
        <w:pStyle w:val="Prrafodelista"/>
        <w:numPr>
          <w:ilvl w:val="0"/>
          <w:numId w:val="15"/>
        </w:numPr>
        <w:spacing w:after="0" w:line="360" w:lineRule="auto"/>
        <w:ind w:left="567" w:firstLine="0"/>
        <w:jc w:val="both"/>
        <w:rPr>
          <w:rFonts w:ascii="Palatino Linotype" w:eastAsia="MS Mincho" w:hAnsi="Palatino Linotype" w:cstheme="majorBidi"/>
          <w:i/>
          <w:lang w:val="es-ES_tradnl" w:eastAsia="es-ES"/>
        </w:rPr>
      </w:pPr>
      <w:r w:rsidRPr="00200DCA">
        <w:rPr>
          <w:rFonts w:ascii="Palatino Linotype" w:eastAsia="MS Mincho" w:hAnsi="Palatino Linotype" w:cstheme="majorBidi"/>
          <w:i/>
          <w:lang w:val="es-ES_tradnl" w:eastAsia="es-ES"/>
        </w:rPr>
        <w:t>a la LII…</w:t>
      </w:r>
    </w:p>
    <w:p w14:paraId="372B9B72" w14:textId="77777777" w:rsidR="009F68F6" w:rsidRPr="00200DCA" w:rsidRDefault="009F68F6" w:rsidP="00DC5BCB">
      <w:pPr>
        <w:spacing w:after="0" w:line="360" w:lineRule="auto"/>
        <w:ind w:left="567"/>
        <w:jc w:val="both"/>
        <w:rPr>
          <w:rFonts w:ascii="Palatino Linotype" w:eastAsia="MS Mincho" w:hAnsi="Palatino Linotype" w:cstheme="majorBidi"/>
          <w:sz w:val="24"/>
          <w:szCs w:val="24"/>
          <w:lang w:val="es-ES_tradnl" w:eastAsia="es-ES"/>
        </w:rPr>
      </w:pPr>
    </w:p>
    <w:p w14:paraId="1EF73D22" w14:textId="77777777" w:rsidR="00DE5951" w:rsidRPr="00200DCA" w:rsidRDefault="00DE5951" w:rsidP="008E4A4A">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200DCA">
        <w:rPr>
          <w:rFonts w:ascii="Palatino Linotype" w:eastAsia="MS Mincho" w:hAnsi="Palatino Linotype" w:cstheme="majorBidi"/>
          <w:sz w:val="24"/>
          <w:szCs w:val="24"/>
          <w:lang w:val="es-ES_tradnl" w:eastAsia="es-ES"/>
        </w:rPr>
        <w:t xml:space="preserve">Luego entonces, de acuerdo a la temporalidad de la información solicitada por el particular y la fecha en que se dé cumplimiento a la presente resolución, se </w:t>
      </w:r>
      <w:r w:rsidRPr="00200DCA">
        <w:rPr>
          <w:rFonts w:ascii="Palatino Linotype" w:eastAsia="MS Mincho" w:hAnsi="Palatino Linotype" w:cstheme="majorBidi"/>
          <w:sz w:val="24"/>
          <w:szCs w:val="24"/>
          <w:lang w:val="es-ES_tradnl" w:eastAsia="es-ES"/>
        </w:rPr>
        <w:lastRenderedPageBreak/>
        <w:t>entiende que la información solicitada ya debe estar publicada en el portal de Información Pública de Oficio de los Sujetos Obligados del Estado de México y Municipios, toda vez que está vinculada con las obligaciones de transparencia común.</w:t>
      </w:r>
    </w:p>
    <w:p w14:paraId="0DF0F73A" w14:textId="77777777" w:rsidR="00D12984" w:rsidRPr="00200DCA" w:rsidRDefault="00D12984" w:rsidP="00D12984">
      <w:pPr>
        <w:spacing w:after="0" w:line="360" w:lineRule="auto"/>
        <w:ind w:left="360"/>
        <w:contextualSpacing/>
        <w:jc w:val="both"/>
        <w:rPr>
          <w:rFonts w:ascii="Palatino Linotype" w:eastAsia="MS Mincho" w:hAnsi="Palatino Linotype" w:cstheme="majorBidi"/>
          <w:sz w:val="24"/>
          <w:szCs w:val="24"/>
          <w:lang w:val="es-ES_tradnl" w:eastAsia="es-ES"/>
        </w:rPr>
      </w:pPr>
    </w:p>
    <w:p w14:paraId="7049368C" w14:textId="77777777" w:rsidR="003D73CE" w:rsidRPr="00200DCA" w:rsidRDefault="00DE5951" w:rsidP="00C00110">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200DCA">
        <w:rPr>
          <w:rFonts w:ascii="Palatino Linotype" w:eastAsia="MS Mincho" w:hAnsi="Palatino Linotype" w:cstheme="majorBidi"/>
          <w:sz w:val="24"/>
          <w:szCs w:val="24"/>
          <w:lang w:val="es-ES_tradnl" w:eastAsia="es-ES"/>
        </w:rPr>
        <w:t xml:space="preserve">En </w:t>
      </w:r>
      <w:r w:rsidR="00E062AF" w:rsidRPr="00200DCA">
        <w:rPr>
          <w:rFonts w:ascii="Palatino Linotype" w:eastAsia="MS Mincho" w:hAnsi="Palatino Linotype" w:cstheme="majorBidi"/>
          <w:sz w:val="24"/>
          <w:szCs w:val="24"/>
          <w:lang w:val="es-ES_tradnl" w:eastAsia="es-ES"/>
        </w:rPr>
        <w:t>ese orden de ideas,</w:t>
      </w:r>
      <w:r w:rsidRPr="00200DCA">
        <w:rPr>
          <w:rFonts w:ascii="Palatino Linotype" w:eastAsia="MS Mincho" w:hAnsi="Palatino Linotype" w:cstheme="majorBidi"/>
          <w:sz w:val="24"/>
          <w:szCs w:val="24"/>
          <w:lang w:val="es-ES_tradnl" w:eastAsia="es-ES"/>
        </w:rPr>
        <w:t xml:space="preserve"> </w:t>
      </w:r>
      <w:r w:rsidR="003D73CE" w:rsidRPr="00200DCA">
        <w:rPr>
          <w:rFonts w:ascii="Palatino Linotype" w:eastAsia="MS Mincho" w:hAnsi="Palatino Linotype" w:cstheme="majorBidi"/>
          <w:sz w:val="24"/>
          <w:szCs w:val="24"/>
          <w:lang w:val="es-ES_tradnl" w:eastAsia="es-ES"/>
        </w:rPr>
        <w:t>resulta</w:t>
      </w:r>
      <w:r w:rsidRPr="00200DCA">
        <w:rPr>
          <w:rFonts w:ascii="Palatino Linotype" w:eastAsia="MS Mincho" w:hAnsi="Palatino Linotype" w:cstheme="majorBidi"/>
          <w:sz w:val="24"/>
          <w:szCs w:val="24"/>
          <w:lang w:val="es-ES_tradnl" w:eastAsia="es-ES"/>
        </w:rPr>
        <w:t xml:space="preserve"> incongruente </w:t>
      </w:r>
      <w:r w:rsidR="00D12984" w:rsidRPr="00200DCA">
        <w:rPr>
          <w:rFonts w:ascii="Palatino Linotype" w:eastAsia="MS Mincho" w:hAnsi="Palatino Linotype" w:cstheme="majorBidi"/>
          <w:sz w:val="24"/>
          <w:szCs w:val="24"/>
          <w:lang w:val="es-ES_tradnl" w:eastAsia="es-ES"/>
        </w:rPr>
        <w:t xml:space="preserve">que el </w:t>
      </w:r>
      <w:r w:rsidR="00D12984" w:rsidRPr="00200DCA">
        <w:rPr>
          <w:rFonts w:ascii="Palatino Linotype" w:eastAsia="MS Mincho" w:hAnsi="Palatino Linotype" w:cstheme="majorBidi"/>
          <w:b/>
          <w:sz w:val="24"/>
          <w:szCs w:val="24"/>
          <w:lang w:val="es-ES_tradnl" w:eastAsia="es-ES"/>
        </w:rPr>
        <w:t xml:space="preserve">SUJETO OBLIGADO </w:t>
      </w:r>
      <w:r w:rsidR="00D12984" w:rsidRPr="00200DCA">
        <w:rPr>
          <w:rFonts w:ascii="Palatino Linotype" w:eastAsia="MS Mincho" w:hAnsi="Palatino Linotype" w:cstheme="majorBidi"/>
          <w:sz w:val="24"/>
          <w:szCs w:val="24"/>
          <w:lang w:val="es-ES_tradnl" w:eastAsia="es-ES"/>
        </w:rPr>
        <w:t xml:space="preserve">solicite un cambio de modalidad de entrega de la información, vía consulta directa, </w:t>
      </w:r>
      <w:r w:rsidR="003D73CE" w:rsidRPr="00200DCA">
        <w:rPr>
          <w:rFonts w:ascii="Palatino Linotype" w:eastAsia="MS Mincho" w:hAnsi="Palatino Linotype" w:cstheme="majorBidi"/>
          <w:sz w:val="24"/>
          <w:szCs w:val="24"/>
          <w:lang w:val="es-ES_tradnl" w:eastAsia="es-ES"/>
        </w:rPr>
        <w:t>cuando la misma de</w:t>
      </w:r>
      <w:r w:rsidR="00E062AF" w:rsidRPr="00200DCA">
        <w:rPr>
          <w:rFonts w:ascii="Palatino Linotype" w:eastAsia="MS Mincho" w:hAnsi="Palatino Linotype" w:cstheme="majorBidi"/>
          <w:sz w:val="24"/>
          <w:szCs w:val="24"/>
          <w:lang w:val="es-ES_tradnl" w:eastAsia="es-ES"/>
        </w:rPr>
        <w:t>be</w:t>
      </w:r>
      <w:r w:rsidR="003D73CE" w:rsidRPr="00200DCA">
        <w:rPr>
          <w:rFonts w:ascii="Palatino Linotype" w:eastAsia="MS Mincho" w:hAnsi="Palatino Linotype" w:cstheme="majorBidi"/>
          <w:sz w:val="24"/>
          <w:szCs w:val="24"/>
          <w:lang w:val="es-ES_tradnl" w:eastAsia="es-ES"/>
        </w:rPr>
        <w:t xml:space="preserve"> esta</w:t>
      </w:r>
      <w:r w:rsidR="00E062AF" w:rsidRPr="00200DCA">
        <w:rPr>
          <w:rFonts w:ascii="Palatino Linotype" w:eastAsia="MS Mincho" w:hAnsi="Palatino Linotype" w:cstheme="majorBidi"/>
          <w:sz w:val="24"/>
          <w:szCs w:val="24"/>
          <w:lang w:val="es-ES_tradnl" w:eastAsia="es-ES"/>
        </w:rPr>
        <w:t>r</w:t>
      </w:r>
      <w:r w:rsidR="003D73CE" w:rsidRPr="00200DCA">
        <w:rPr>
          <w:rFonts w:ascii="Palatino Linotype" w:eastAsia="MS Mincho" w:hAnsi="Palatino Linotype" w:cstheme="majorBidi"/>
          <w:sz w:val="24"/>
          <w:szCs w:val="24"/>
          <w:lang w:val="es-ES_tradnl" w:eastAsia="es-ES"/>
        </w:rPr>
        <w:t xml:space="preserve"> publicada en el respectivo portal de electrónico para </w:t>
      </w:r>
      <w:r w:rsidR="00E062AF" w:rsidRPr="00200DCA">
        <w:rPr>
          <w:rFonts w:ascii="Palatino Linotype" w:eastAsia="MS Mincho" w:hAnsi="Palatino Linotype" w:cstheme="majorBidi"/>
          <w:sz w:val="24"/>
          <w:szCs w:val="24"/>
          <w:lang w:val="es-ES_tradnl" w:eastAsia="es-ES"/>
        </w:rPr>
        <w:t>consulta de cualquier ciudadano.</w:t>
      </w:r>
    </w:p>
    <w:p w14:paraId="43BE87D4" w14:textId="77777777" w:rsidR="00DA2DA4" w:rsidRPr="00200DCA" w:rsidRDefault="00DA2DA4" w:rsidP="00DA2DA4">
      <w:pPr>
        <w:pStyle w:val="Prrafodelista"/>
        <w:rPr>
          <w:rFonts w:ascii="Palatino Linotype" w:eastAsia="MS Mincho" w:hAnsi="Palatino Linotype" w:cstheme="majorBidi"/>
          <w:sz w:val="24"/>
          <w:szCs w:val="24"/>
          <w:lang w:val="es-ES_tradnl" w:eastAsia="es-ES"/>
        </w:rPr>
      </w:pPr>
    </w:p>
    <w:p w14:paraId="7F6DAA4D" w14:textId="77777777" w:rsidR="00DA2DA4" w:rsidRPr="00200DCA" w:rsidRDefault="00DA2DA4" w:rsidP="00DA2DA4">
      <w:pPr>
        <w:pStyle w:val="Prrafodelista"/>
        <w:numPr>
          <w:ilvl w:val="0"/>
          <w:numId w:val="2"/>
        </w:numPr>
        <w:shd w:val="clear" w:color="auto" w:fill="FFFFFF"/>
        <w:spacing w:after="0" w:line="360" w:lineRule="auto"/>
        <w:ind w:right="49"/>
        <w:jc w:val="both"/>
        <w:rPr>
          <w:rFonts w:ascii="Palatino Linotype" w:eastAsia="MS Mincho" w:hAnsi="Palatino Linotype" w:cstheme="majorBidi"/>
          <w:sz w:val="24"/>
          <w:szCs w:val="24"/>
          <w:lang w:val="es-ES_tradnl" w:eastAsia="es-ES"/>
        </w:rPr>
      </w:pPr>
      <w:r w:rsidRPr="00200DCA">
        <w:rPr>
          <w:rFonts w:ascii="Palatino Linotype" w:eastAsia="MS Mincho" w:hAnsi="Palatino Linotype" w:cstheme="majorBidi"/>
          <w:sz w:val="24"/>
          <w:szCs w:val="24"/>
          <w:lang w:val="es-ES_tradnl" w:eastAsia="es-ES"/>
        </w:rPr>
        <w:t xml:space="preserve"> Para el pretendido cambio de modalidad de entrega de la información vía consulta directa que solicitó el </w:t>
      </w:r>
      <w:r w:rsidRPr="00200DCA">
        <w:rPr>
          <w:rFonts w:ascii="Palatino Linotype" w:eastAsia="MS Mincho" w:hAnsi="Palatino Linotype" w:cstheme="majorBidi"/>
          <w:b/>
          <w:sz w:val="24"/>
          <w:szCs w:val="24"/>
          <w:lang w:val="es-ES_tradnl" w:eastAsia="es-ES"/>
        </w:rPr>
        <w:t>SUJETO OBLIGADO</w:t>
      </w:r>
      <w:r w:rsidRPr="00200DCA">
        <w:rPr>
          <w:rFonts w:ascii="Palatino Linotype" w:eastAsia="MS Mincho" w:hAnsi="Palatino Linotype" w:cstheme="majorBidi"/>
          <w:sz w:val="24"/>
          <w:szCs w:val="24"/>
          <w:lang w:val="es-ES_tradnl" w:eastAsia="es-ES"/>
        </w:rPr>
        <w:t>, debe ser conforme lo establece el artículo 158 de la Ley en la materia, para que el mismo sea procedente, el cual dice a la letra:</w:t>
      </w:r>
    </w:p>
    <w:p w14:paraId="2D2B4775" w14:textId="77777777" w:rsidR="00DA2DA4" w:rsidRPr="00200DCA" w:rsidRDefault="00DA2DA4" w:rsidP="00DA2DA4">
      <w:pPr>
        <w:pStyle w:val="Prrafodelista"/>
        <w:rPr>
          <w:rFonts w:ascii="Palatino Linotype" w:eastAsia="MS Mincho" w:hAnsi="Palatino Linotype" w:cstheme="majorBidi"/>
          <w:sz w:val="24"/>
          <w:szCs w:val="24"/>
          <w:lang w:val="es-ES_tradnl" w:eastAsia="es-ES"/>
        </w:rPr>
      </w:pPr>
    </w:p>
    <w:p w14:paraId="7061142A" w14:textId="77777777" w:rsidR="00DA2DA4" w:rsidRPr="00200DCA" w:rsidRDefault="00DA2DA4" w:rsidP="00DA2DA4">
      <w:pPr>
        <w:pStyle w:val="Prrafodelista"/>
        <w:shd w:val="clear" w:color="auto" w:fill="FFFFFF"/>
        <w:spacing w:after="0" w:line="360" w:lineRule="auto"/>
        <w:ind w:left="360" w:right="49"/>
        <w:jc w:val="both"/>
        <w:rPr>
          <w:rFonts w:ascii="Palatino Linotype" w:eastAsia="MS Mincho" w:hAnsi="Palatino Linotype" w:cstheme="majorBidi"/>
          <w:i/>
          <w:sz w:val="24"/>
          <w:szCs w:val="24"/>
          <w:u w:val="single"/>
          <w:lang w:eastAsia="es-ES"/>
        </w:rPr>
      </w:pPr>
      <w:r w:rsidRPr="00200DCA">
        <w:rPr>
          <w:rFonts w:ascii="Palatino Linotype" w:eastAsia="MS Mincho" w:hAnsi="Palatino Linotype" w:cstheme="majorBidi"/>
          <w:i/>
          <w:sz w:val="24"/>
          <w:szCs w:val="24"/>
          <w:lang w:eastAsia="es-ES"/>
        </w:rPr>
        <w:t xml:space="preserve">Artículo 158. De manera excepcional, cuando de forma fundada y motivada así lo determine el sujeto obligado, en aquellos casos en que </w:t>
      </w:r>
      <w:r w:rsidRPr="00200DCA">
        <w:rPr>
          <w:rFonts w:ascii="Palatino Linotype" w:eastAsia="MS Mincho" w:hAnsi="Palatino Linotype" w:cstheme="majorBidi"/>
          <w:b/>
          <w:i/>
          <w:sz w:val="24"/>
          <w:szCs w:val="24"/>
          <w:lang w:eastAsia="es-ES"/>
        </w:rPr>
        <w:t xml:space="preserve">la información solicitada </w:t>
      </w:r>
      <w:r w:rsidRPr="00200DCA">
        <w:rPr>
          <w:rFonts w:ascii="Palatino Linotype" w:eastAsia="MS Mincho" w:hAnsi="Palatino Linotype" w:cstheme="majorBidi"/>
          <w:i/>
          <w:sz w:val="24"/>
          <w:szCs w:val="24"/>
          <w:lang w:eastAsia="es-ES"/>
        </w:rPr>
        <w:t xml:space="preserve">que ya se encuentre en su posesión </w:t>
      </w:r>
      <w:r w:rsidRPr="00200DCA">
        <w:rPr>
          <w:rFonts w:ascii="Palatino Linotype" w:eastAsia="MS Mincho" w:hAnsi="Palatino Linotype" w:cstheme="majorBidi"/>
          <w:b/>
          <w:i/>
          <w:sz w:val="24"/>
          <w:szCs w:val="24"/>
          <w:lang w:eastAsia="es-ES"/>
        </w:rPr>
        <w:t>implique análisis, estudio o procesamiento de documentos cuya entrega o reproducción sobrepase las capacidades técnicas administrativas y humanas</w:t>
      </w:r>
      <w:r w:rsidRPr="00200DCA">
        <w:rPr>
          <w:rFonts w:ascii="Palatino Linotype" w:eastAsia="MS Mincho" w:hAnsi="Palatino Linotype" w:cstheme="majorBidi"/>
          <w:i/>
          <w:sz w:val="24"/>
          <w:szCs w:val="24"/>
          <w:lang w:eastAsia="es-ES"/>
        </w:rPr>
        <w:t xml:space="preserve"> </w:t>
      </w:r>
      <w:r w:rsidRPr="00200DCA">
        <w:rPr>
          <w:rFonts w:ascii="Palatino Linotype" w:eastAsia="MS Mincho" w:hAnsi="Palatino Linotype" w:cstheme="majorBidi"/>
          <w:b/>
          <w:i/>
          <w:sz w:val="24"/>
          <w:szCs w:val="24"/>
          <w:lang w:eastAsia="es-ES"/>
        </w:rPr>
        <w:t>del sujeto obligado</w:t>
      </w:r>
      <w:r w:rsidRPr="00200DCA">
        <w:rPr>
          <w:rFonts w:ascii="Palatino Linotype" w:eastAsia="MS Mincho" w:hAnsi="Palatino Linotype" w:cstheme="majorBidi"/>
          <w:i/>
          <w:sz w:val="24"/>
          <w:szCs w:val="24"/>
          <w:lang w:eastAsia="es-ES"/>
        </w:rPr>
        <w:t xml:space="preserve"> para cumplir con la solicitud, en los plazos establecidos para dichos efectos, </w:t>
      </w:r>
      <w:r w:rsidRPr="00200DCA">
        <w:rPr>
          <w:rFonts w:ascii="Palatino Linotype" w:eastAsia="MS Mincho" w:hAnsi="Palatino Linotype" w:cstheme="majorBidi"/>
          <w:b/>
          <w:i/>
          <w:sz w:val="24"/>
          <w:szCs w:val="24"/>
          <w:lang w:eastAsia="es-ES"/>
        </w:rPr>
        <w:t>se podrá poner a disposición del solicitante los documentos en consulta directa</w:t>
      </w:r>
      <w:r w:rsidRPr="00200DCA">
        <w:rPr>
          <w:rFonts w:ascii="Palatino Linotype" w:eastAsia="MS Mincho" w:hAnsi="Palatino Linotype" w:cstheme="majorBidi"/>
          <w:i/>
          <w:sz w:val="24"/>
          <w:szCs w:val="24"/>
          <w:lang w:eastAsia="es-ES"/>
        </w:rPr>
        <w:t xml:space="preserve">, </w:t>
      </w:r>
      <w:r w:rsidRPr="00200DCA">
        <w:rPr>
          <w:rFonts w:ascii="Palatino Linotype" w:eastAsia="MS Mincho" w:hAnsi="Palatino Linotype" w:cstheme="majorBidi"/>
          <w:i/>
          <w:sz w:val="24"/>
          <w:szCs w:val="24"/>
          <w:u w:val="single"/>
          <w:lang w:eastAsia="es-ES"/>
        </w:rPr>
        <w:t>salvo la información clasificada.</w:t>
      </w:r>
    </w:p>
    <w:p w14:paraId="574F8618" w14:textId="77777777" w:rsidR="00DA2DA4" w:rsidRPr="00200DCA" w:rsidRDefault="00DA2DA4" w:rsidP="00DA2DA4">
      <w:pPr>
        <w:pStyle w:val="Prrafodelista"/>
        <w:shd w:val="clear" w:color="auto" w:fill="FFFFFF"/>
        <w:spacing w:after="0" w:line="360" w:lineRule="auto"/>
        <w:ind w:left="360" w:right="49"/>
        <w:jc w:val="both"/>
        <w:rPr>
          <w:rFonts w:ascii="Palatino Linotype" w:eastAsia="MS Mincho" w:hAnsi="Palatino Linotype" w:cstheme="majorBidi"/>
          <w:b/>
          <w:i/>
          <w:sz w:val="24"/>
          <w:szCs w:val="24"/>
          <w:lang w:val="es-ES_tradnl" w:eastAsia="es-ES"/>
        </w:rPr>
      </w:pPr>
      <w:r w:rsidRPr="00200DCA">
        <w:rPr>
          <w:rFonts w:ascii="Palatino Linotype" w:eastAsia="MS Mincho" w:hAnsi="Palatino Linotype" w:cstheme="majorBidi"/>
          <w:i/>
          <w:sz w:val="24"/>
          <w:szCs w:val="24"/>
          <w:lang w:eastAsia="es-ES"/>
        </w:rPr>
        <w:t>En todo caso</w:t>
      </w:r>
      <w:r w:rsidRPr="00200DCA">
        <w:rPr>
          <w:rFonts w:ascii="Palatino Linotype" w:eastAsia="MS Mincho" w:hAnsi="Palatino Linotype" w:cstheme="majorBidi"/>
          <w:b/>
          <w:i/>
          <w:sz w:val="24"/>
          <w:szCs w:val="24"/>
          <w:lang w:eastAsia="es-ES"/>
        </w:rPr>
        <w:t>, se facilitará su copia simple o certificada, así como su reproducción por cualquier medio disponible en las instalaciones del sujeto obligado o que, en su caso, aporte el solicitante.</w:t>
      </w:r>
    </w:p>
    <w:p w14:paraId="20D823DB" w14:textId="77777777" w:rsidR="00DA2DA4" w:rsidRPr="00200DCA" w:rsidRDefault="00DA2DA4" w:rsidP="00DA2DA4">
      <w:pPr>
        <w:pStyle w:val="Prrafodelista"/>
        <w:shd w:val="clear" w:color="auto" w:fill="FFFFFF"/>
        <w:spacing w:after="0" w:line="360" w:lineRule="auto"/>
        <w:ind w:left="360" w:right="49"/>
        <w:jc w:val="both"/>
        <w:rPr>
          <w:rFonts w:ascii="Palatino Linotype" w:eastAsia="MS Mincho" w:hAnsi="Palatino Linotype" w:cstheme="majorBidi"/>
          <w:sz w:val="24"/>
          <w:szCs w:val="24"/>
          <w:lang w:val="es-ES_tradnl" w:eastAsia="es-ES"/>
        </w:rPr>
      </w:pPr>
    </w:p>
    <w:p w14:paraId="1EE459EF" w14:textId="77777777" w:rsidR="00DA2DA4" w:rsidRPr="00200DCA" w:rsidRDefault="00DA2DA4" w:rsidP="00DA2DA4">
      <w:pPr>
        <w:pStyle w:val="Prrafodelista"/>
        <w:numPr>
          <w:ilvl w:val="0"/>
          <w:numId w:val="2"/>
        </w:numPr>
        <w:shd w:val="clear" w:color="auto" w:fill="FFFFFF"/>
        <w:spacing w:after="0" w:line="360" w:lineRule="auto"/>
        <w:ind w:right="49"/>
        <w:jc w:val="both"/>
        <w:rPr>
          <w:rFonts w:ascii="Palatino Linotype" w:eastAsia="MS Mincho" w:hAnsi="Palatino Linotype" w:cstheme="majorBidi"/>
          <w:sz w:val="24"/>
          <w:szCs w:val="24"/>
          <w:lang w:val="es-ES_tradnl" w:eastAsia="es-ES"/>
        </w:rPr>
      </w:pPr>
      <w:r w:rsidRPr="00200DCA">
        <w:rPr>
          <w:rFonts w:ascii="Palatino Linotype" w:eastAsia="MS Mincho" w:hAnsi="Palatino Linotype" w:cstheme="majorBidi"/>
          <w:sz w:val="24"/>
          <w:szCs w:val="24"/>
          <w:lang w:val="es-ES_tradnl" w:eastAsia="es-ES"/>
        </w:rPr>
        <w:lastRenderedPageBreak/>
        <w:t>Del contenido del artículo antes transcrito, se puede observar que no se justificó el pretendido cambio de modalidad, para tener mayor certeza se solicitó al área de informática perteneciente al Instituto de Transparencia y Acceso a la Información Pública, informara si se contaba con algún reporte de incidencia al respecto, tal como se aprecia en la siguiente imagen:</w:t>
      </w:r>
    </w:p>
    <w:p w14:paraId="395AE357" w14:textId="77777777" w:rsidR="00DA2DA4" w:rsidRPr="00200DCA" w:rsidRDefault="00DA2DA4" w:rsidP="00DA2DA4">
      <w:pPr>
        <w:pStyle w:val="Prrafodelista"/>
        <w:shd w:val="clear" w:color="auto" w:fill="FFFFFF"/>
        <w:spacing w:after="0" w:line="360" w:lineRule="auto"/>
        <w:ind w:left="360" w:right="49"/>
        <w:jc w:val="both"/>
        <w:rPr>
          <w:rFonts w:ascii="Palatino Linotype" w:eastAsia="MS Mincho" w:hAnsi="Palatino Linotype" w:cstheme="majorBidi"/>
          <w:sz w:val="24"/>
          <w:szCs w:val="24"/>
          <w:lang w:val="es-ES_tradnl" w:eastAsia="es-ES"/>
        </w:rPr>
      </w:pPr>
    </w:p>
    <w:p w14:paraId="6ED05F50" w14:textId="77777777" w:rsidR="00DA2DA4" w:rsidRPr="00200DCA" w:rsidRDefault="00DA2DA4" w:rsidP="00DA2DA4">
      <w:pPr>
        <w:pStyle w:val="Prrafodelista"/>
        <w:shd w:val="clear" w:color="auto" w:fill="FFFFFF"/>
        <w:spacing w:after="0" w:line="360" w:lineRule="auto"/>
        <w:ind w:left="360" w:right="49" w:hanging="360"/>
        <w:jc w:val="both"/>
        <w:rPr>
          <w:rFonts w:ascii="Palatino Linotype" w:eastAsia="MS Mincho" w:hAnsi="Palatino Linotype" w:cstheme="majorBidi"/>
          <w:sz w:val="24"/>
          <w:szCs w:val="24"/>
          <w:lang w:val="es-ES_tradnl" w:eastAsia="es-ES"/>
        </w:rPr>
      </w:pPr>
      <w:r w:rsidRPr="00200DCA">
        <w:rPr>
          <w:noProof/>
          <w:lang w:eastAsia="es-MX"/>
        </w:rPr>
        <w:drawing>
          <wp:inline distT="0" distB="0" distL="0" distR="0" wp14:anchorId="5E515980" wp14:editId="71E37756">
            <wp:extent cx="5540682" cy="2066544"/>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073" t="32465" r="7118" b="32464"/>
                    <a:stretch/>
                  </pic:blipFill>
                  <pic:spPr bwMode="auto">
                    <a:xfrm>
                      <a:off x="0" y="0"/>
                      <a:ext cx="5592922" cy="2086028"/>
                    </a:xfrm>
                    <a:prstGeom prst="rect">
                      <a:avLst/>
                    </a:prstGeom>
                    <a:ln>
                      <a:noFill/>
                    </a:ln>
                    <a:extLst>
                      <a:ext uri="{53640926-AAD7-44D8-BBD7-CCE9431645EC}">
                        <a14:shadowObscured xmlns:a14="http://schemas.microsoft.com/office/drawing/2010/main"/>
                      </a:ext>
                    </a:extLst>
                  </pic:spPr>
                </pic:pic>
              </a:graphicData>
            </a:graphic>
          </wp:inline>
        </w:drawing>
      </w:r>
    </w:p>
    <w:p w14:paraId="4AE570AE" w14:textId="77777777" w:rsidR="00DA2DA4" w:rsidRPr="00200DCA" w:rsidRDefault="00DA2DA4" w:rsidP="00DA2DA4">
      <w:pPr>
        <w:pStyle w:val="Prrafodelista"/>
        <w:ind w:left="360" w:hanging="360"/>
        <w:rPr>
          <w:rFonts w:ascii="Palatino Linotype" w:eastAsia="MS Mincho" w:hAnsi="Palatino Linotype" w:cstheme="majorBidi"/>
          <w:sz w:val="24"/>
          <w:szCs w:val="24"/>
          <w:lang w:val="es-ES_tradnl" w:eastAsia="es-ES"/>
        </w:rPr>
      </w:pPr>
    </w:p>
    <w:p w14:paraId="5F209D59" w14:textId="77777777" w:rsidR="00DA2DA4" w:rsidRPr="00200DCA" w:rsidRDefault="00DA2DA4" w:rsidP="00DA2DA4">
      <w:pPr>
        <w:pStyle w:val="Prrafodelista"/>
        <w:numPr>
          <w:ilvl w:val="0"/>
          <w:numId w:val="2"/>
        </w:numPr>
        <w:shd w:val="clear" w:color="auto" w:fill="FFFFFF"/>
        <w:spacing w:after="0" w:line="360" w:lineRule="auto"/>
        <w:jc w:val="both"/>
        <w:rPr>
          <w:rFonts w:ascii="Palatino Linotype" w:eastAsia="Cambria" w:hAnsi="Palatino Linotype" w:cs="Times New Roman"/>
          <w:sz w:val="24"/>
          <w:szCs w:val="24"/>
        </w:rPr>
      </w:pPr>
      <w:r w:rsidRPr="00200DCA">
        <w:rPr>
          <w:rFonts w:ascii="Palatino Linotype" w:eastAsia="Cambria" w:hAnsi="Palatino Linotype" w:cs="Times New Roman"/>
          <w:sz w:val="24"/>
          <w:szCs w:val="24"/>
        </w:rPr>
        <w:t xml:space="preserve">Además, es importante señalar que para realizar un cambio de modalidad no basta con que el </w:t>
      </w:r>
      <w:r w:rsidRPr="00200DCA">
        <w:rPr>
          <w:rFonts w:ascii="Palatino Linotype" w:eastAsia="Cambria" w:hAnsi="Palatino Linotype" w:cs="Times New Roman"/>
          <w:b/>
          <w:sz w:val="24"/>
          <w:szCs w:val="24"/>
        </w:rPr>
        <w:t>SUJETO OBLIGADO</w:t>
      </w:r>
      <w:r w:rsidRPr="00200DCA">
        <w:rPr>
          <w:rFonts w:ascii="Palatino Linotype" w:eastAsia="Cambria" w:hAnsi="Palatino Linotype" w:cs="Times New Roman"/>
          <w:sz w:val="24"/>
          <w:szCs w:val="24"/>
        </w:rPr>
        <w:t xml:space="preserve"> haga la solicitud o de a saber si pretensión sino que tiene que justificar las causas por las cuales le impiden entregar la información en modalidad elegida por el particular, se tiene que cambiar a tal o cual modalidad, y en relación a ello es pertinente señalar lo que disponen el artículo 154 de la Ley de Transparencia y Accesos a la Información Pública del Estado de México y Municipios.</w:t>
      </w:r>
    </w:p>
    <w:p w14:paraId="01414CE2" w14:textId="77777777" w:rsidR="00DA2DA4" w:rsidRPr="00200DCA" w:rsidRDefault="00DA2DA4" w:rsidP="00DA2DA4">
      <w:pPr>
        <w:pStyle w:val="Prrafodelista"/>
        <w:shd w:val="clear" w:color="auto" w:fill="FFFFFF"/>
        <w:spacing w:line="360" w:lineRule="auto"/>
        <w:ind w:left="426"/>
        <w:jc w:val="both"/>
        <w:rPr>
          <w:rFonts w:ascii="Palatino Linotype" w:eastAsia="Cambria" w:hAnsi="Palatino Linotype" w:cs="Times New Roman"/>
        </w:rPr>
      </w:pPr>
    </w:p>
    <w:p w14:paraId="412F1CA5" w14:textId="77777777" w:rsidR="00DA2DA4" w:rsidRPr="00200DCA" w:rsidRDefault="00DA2DA4" w:rsidP="00DA2DA4">
      <w:pPr>
        <w:spacing w:after="0" w:line="360" w:lineRule="auto"/>
        <w:ind w:left="426" w:right="616"/>
        <w:contextualSpacing/>
        <w:jc w:val="both"/>
        <w:rPr>
          <w:rFonts w:ascii="Palatino Linotype" w:eastAsia="Cambria" w:hAnsi="Palatino Linotype" w:cs="Times New Roman"/>
          <w:i/>
        </w:rPr>
      </w:pPr>
      <w:r w:rsidRPr="00200DCA">
        <w:rPr>
          <w:rFonts w:ascii="Palatino Linotype" w:eastAsia="Cambria" w:hAnsi="Palatino Linotype" w:cs="Times New Roman"/>
          <w:b/>
          <w:i/>
        </w:rPr>
        <w:t>Artículo 154.</w:t>
      </w:r>
      <w:r w:rsidRPr="00200DCA">
        <w:rPr>
          <w:rFonts w:ascii="Palatino Linotype" w:eastAsia="Cambria" w:hAnsi="Palatino Linotype" w:cs="Times New Roman"/>
          <w:i/>
        </w:rPr>
        <w:t xml:space="preserve"> </w:t>
      </w:r>
      <w:r w:rsidRPr="00200DCA">
        <w:rPr>
          <w:rFonts w:ascii="Palatino Linotype" w:eastAsia="Cambria" w:hAnsi="Palatino Linotype" w:cs="Times New Roman"/>
          <w:b/>
          <w:i/>
        </w:rPr>
        <w:t xml:space="preserve">El Instituto en el ámbito de su competencia establecerá un Centro de Atención Telefónica o a través de medios de comunicación en tiempo real </w:t>
      </w:r>
      <w:r w:rsidRPr="00200DCA">
        <w:rPr>
          <w:rFonts w:ascii="Palatino Linotype" w:eastAsia="Cambria" w:hAnsi="Palatino Linotype" w:cs="Times New Roman"/>
          <w:b/>
          <w:i/>
        </w:rPr>
        <w:lastRenderedPageBreak/>
        <w:t>electrónicos, con la finalidad de orientar y asesorar vía telefónica, sobre las solicitudes de acceso a la información pública.</w:t>
      </w:r>
      <w:r w:rsidRPr="00200DCA">
        <w:rPr>
          <w:rFonts w:ascii="Palatino Linotype" w:eastAsia="Cambria" w:hAnsi="Palatino Linotype" w:cs="Times New Roman"/>
          <w:i/>
        </w:rPr>
        <w:t xml:space="preserve">  </w:t>
      </w:r>
    </w:p>
    <w:p w14:paraId="476AB5AB" w14:textId="77777777" w:rsidR="00DA2DA4" w:rsidRPr="00200DCA" w:rsidRDefault="00DA2DA4" w:rsidP="00DA2DA4">
      <w:pPr>
        <w:spacing w:after="0" w:line="360" w:lineRule="auto"/>
        <w:ind w:left="426" w:right="616"/>
        <w:contextualSpacing/>
        <w:jc w:val="both"/>
        <w:rPr>
          <w:rFonts w:ascii="Palatino Linotype" w:eastAsia="Cambria" w:hAnsi="Palatino Linotype" w:cs="Times New Roman"/>
          <w:i/>
        </w:rPr>
      </w:pPr>
      <w:r w:rsidRPr="00200DCA">
        <w:rPr>
          <w:rFonts w:ascii="Palatino Linotype" w:eastAsia="Cambria" w:hAnsi="Palatino Linotype" w:cs="Times New Roman"/>
          <w:i/>
        </w:rPr>
        <w:t>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w:t>
      </w:r>
      <w:r w:rsidRPr="00200DCA">
        <w:rPr>
          <w:rFonts w:ascii="Palatino Linotype" w:eastAsia="Cambria" w:hAnsi="Palatino Linotype" w:cs="Times New Roman"/>
          <w:sz w:val="24"/>
          <w:szCs w:val="24"/>
        </w:rPr>
        <w:t xml:space="preserve"> </w:t>
      </w:r>
      <w:r w:rsidRPr="00200DCA">
        <w:rPr>
          <w:rFonts w:ascii="Palatino Linotype" w:eastAsia="Cambria" w:hAnsi="Palatino Linotype" w:cs="Times New Roman"/>
          <w:i/>
        </w:rPr>
        <w:t>acceso a la información al sujeto obligado competente para atender la solicitud.</w:t>
      </w:r>
    </w:p>
    <w:p w14:paraId="63C82A40" w14:textId="77777777" w:rsidR="00DA2DA4" w:rsidRPr="00200DCA" w:rsidRDefault="00DA2DA4" w:rsidP="00DA2DA4">
      <w:pPr>
        <w:spacing w:after="0" w:line="360" w:lineRule="auto"/>
        <w:ind w:left="360" w:right="616" w:hanging="360"/>
        <w:contextualSpacing/>
        <w:jc w:val="both"/>
        <w:rPr>
          <w:rFonts w:ascii="Palatino Linotype" w:eastAsia="Cambria" w:hAnsi="Palatino Linotype" w:cs="Times New Roman"/>
          <w:i/>
        </w:rPr>
      </w:pPr>
    </w:p>
    <w:p w14:paraId="1109BDE2" w14:textId="77777777" w:rsidR="00DA2DA4" w:rsidRPr="00200DCA" w:rsidRDefault="00DA2DA4" w:rsidP="00DA2DA4">
      <w:pPr>
        <w:pStyle w:val="Prrafodelista"/>
        <w:numPr>
          <w:ilvl w:val="0"/>
          <w:numId w:val="2"/>
        </w:numPr>
        <w:spacing w:after="0" w:line="360" w:lineRule="auto"/>
        <w:jc w:val="both"/>
        <w:rPr>
          <w:rFonts w:ascii="Palatino Linotype" w:eastAsia="Cambria" w:hAnsi="Palatino Linotype" w:cs="Times New Roman"/>
          <w:sz w:val="24"/>
          <w:szCs w:val="24"/>
        </w:rPr>
      </w:pPr>
      <w:r w:rsidRPr="00200DCA">
        <w:rPr>
          <w:rFonts w:ascii="Palatino Linotype" w:eastAsia="Cambria" w:hAnsi="Palatino Linotype" w:cs="Times New Roman"/>
          <w:sz w:val="24"/>
          <w:szCs w:val="24"/>
        </w:rPr>
        <w:t xml:space="preserve">Ante lo señalado el </w:t>
      </w:r>
      <w:r w:rsidRPr="00200DCA">
        <w:rPr>
          <w:rFonts w:ascii="Palatino Linotype" w:eastAsia="Cambria" w:hAnsi="Palatino Linotype" w:cs="Times New Roman"/>
          <w:b/>
          <w:sz w:val="24"/>
          <w:szCs w:val="24"/>
        </w:rPr>
        <w:t>SUJETO OBLIGADO</w:t>
      </w:r>
      <w:r w:rsidRPr="00200DCA">
        <w:rPr>
          <w:rFonts w:ascii="Palatino Linotype" w:eastAsia="Cambria" w:hAnsi="Palatino Linotype" w:cs="Times New Roman"/>
          <w:sz w:val="24"/>
          <w:szCs w:val="24"/>
        </w:rPr>
        <w:t xml:space="preserve"> desde un inicio debe existir imposibilidad técnica administrativa y humana para proporcionar la información, debe notificar a este Instituto la situación de hecho y de derecho, lo cual no aconteció ya que el Área de Sistemas de Informática de este Instituto no reportó en ningún momento que dicha incidencia se hubiera reportado por parte del </w:t>
      </w:r>
      <w:r w:rsidRPr="00200DCA">
        <w:rPr>
          <w:rFonts w:ascii="Palatino Linotype" w:eastAsia="Cambria" w:hAnsi="Palatino Linotype" w:cs="Times New Roman"/>
          <w:b/>
          <w:sz w:val="24"/>
          <w:szCs w:val="24"/>
        </w:rPr>
        <w:t>SUJETO OBLIGADO</w:t>
      </w:r>
      <w:r w:rsidRPr="00200DCA">
        <w:rPr>
          <w:rFonts w:ascii="Palatino Linotype" w:eastAsia="Cambria" w:hAnsi="Palatino Linotype" w:cs="Times New Roman"/>
          <w:sz w:val="24"/>
          <w:szCs w:val="24"/>
        </w:rPr>
        <w:t xml:space="preserve"> por lo que en este sentido al no haberlo hecho de conocimiento de este Instituto efectivamente no se podría justificar por no existir fundamento y motivación alguna que determine el cambio de modalidad, tal y como se observa en los registros de los correos electrónicos que fueron enviados al área respectiva:</w:t>
      </w:r>
    </w:p>
    <w:p w14:paraId="3DC63868" w14:textId="77777777" w:rsidR="00DC5BCB" w:rsidRPr="00200DCA" w:rsidRDefault="00DC5BCB" w:rsidP="00DC5BCB">
      <w:pPr>
        <w:spacing w:after="0" w:line="360" w:lineRule="auto"/>
        <w:jc w:val="both"/>
        <w:rPr>
          <w:rFonts w:ascii="Palatino Linotype" w:eastAsia="Cambria" w:hAnsi="Palatino Linotype" w:cs="Times New Roman"/>
          <w:sz w:val="24"/>
          <w:szCs w:val="24"/>
        </w:rPr>
      </w:pPr>
      <w:r w:rsidRPr="00200DCA">
        <w:rPr>
          <w:noProof/>
          <w:lang w:eastAsia="es-MX"/>
        </w:rPr>
        <w:lastRenderedPageBreak/>
        <w:drawing>
          <wp:inline distT="0" distB="0" distL="0" distR="0" wp14:anchorId="3E661767" wp14:editId="6D9C9951">
            <wp:extent cx="5598160" cy="2377440"/>
            <wp:effectExtent l="0" t="0" r="254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512" t="46054" r="7480" b="11434"/>
                    <a:stretch/>
                  </pic:blipFill>
                  <pic:spPr bwMode="auto">
                    <a:xfrm>
                      <a:off x="0" y="0"/>
                      <a:ext cx="5613522" cy="2383964"/>
                    </a:xfrm>
                    <a:prstGeom prst="rect">
                      <a:avLst/>
                    </a:prstGeom>
                    <a:ln>
                      <a:noFill/>
                    </a:ln>
                    <a:extLst>
                      <a:ext uri="{53640926-AAD7-44D8-BBD7-CCE9431645EC}">
                        <a14:shadowObscured xmlns:a14="http://schemas.microsoft.com/office/drawing/2010/main"/>
                      </a:ext>
                    </a:extLst>
                  </pic:spPr>
                </pic:pic>
              </a:graphicData>
            </a:graphic>
          </wp:inline>
        </w:drawing>
      </w:r>
    </w:p>
    <w:p w14:paraId="786EB52F" w14:textId="77777777" w:rsidR="00DA2DA4" w:rsidRPr="00200DCA" w:rsidRDefault="00DA2DA4" w:rsidP="00DA2DA4">
      <w:pPr>
        <w:pStyle w:val="Prrafodelista"/>
        <w:spacing w:after="0" w:line="360" w:lineRule="auto"/>
        <w:ind w:left="360" w:hanging="360"/>
        <w:jc w:val="both"/>
        <w:rPr>
          <w:rFonts w:ascii="Palatino Linotype" w:eastAsia="Cambria" w:hAnsi="Palatino Linotype" w:cs="Times New Roman"/>
          <w:sz w:val="24"/>
          <w:szCs w:val="24"/>
        </w:rPr>
      </w:pPr>
    </w:p>
    <w:p w14:paraId="4A29D03F" w14:textId="77777777" w:rsidR="00DA2DA4" w:rsidRPr="00200DCA" w:rsidRDefault="00DA2DA4" w:rsidP="00DA2DA4">
      <w:pPr>
        <w:pStyle w:val="Prrafodelista"/>
        <w:numPr>
          <w:ilvl w:val="0"/>
          <w:numId w:val="2"/>
        </w:numPr>
        <w:spacing w:before="240" w:line="360" w:lineRule="auto"/>
        <w:jc w:val="both"/>
        <w:rPr>
          <w:rFonts w:ascii="Palatino Linotype" w:hAnsi="Palatino Linotype" w:cs="Arial"/>
          <w:sz w:val="24"/>
          <w:szCs w:val="24"/>
          <w:lang w:eastAsia="es-MX"/>
        </w:rPr>
      </w:pPr>
      <w:r w:rsidRPr="00200DCA">
        <w:rPr>
          <w:rFonts w:ascii="Palatino Linotype" w:eastAsia="Cambria" w:hAnsi="Palatino Linotype" w:cs="Times New Roman"/>
          <w:sz w:val="24"/>
          <w:szCs w:val="24"/>
        </w:rPr>
        <w:t xml:space="preserve">Además de las actuaciones que está obligado a desarrollar el responsable de la Unidad de Transparencia para entregar la información solicitada en la modalidad elegida, en caso de que no sea técnicamente o humanamente posible hacer la entrega en modalidad elegida, el </w:t>
      </w:r>
      <w:r w:rsidRPr="00200DCA">
        <w:rPr>
          <w:rFonts w:ascii="Palatino Linotype" w:eastAsia="Cambria" w:hAnsi="Palatino Linotype" w:cs="Times New Roman"/>
          <w:b/>
          <w:sz w:val="24"/>
          <w:szCs w:val="24"/>
        </w:rPr>
        <w:t>SUJETO OBLIGADO</w:t>
      </w:r>
      <w:r w:rsidRPr="00200DCA">
        <w:rPr>
          <w:rFonts w:ascii="Palatino Linotype" w:eastAsia="Cambria" w:hAnsi="Palatino Linotype" w:cs="Times New Roman"/>
          <w:sz w:val="24"/>
          <w:szCs w:val="24"/>
        </w:rPr>
        <w:t xml:space="preserve"> debe fundar y motivar la respuesta en la que le hará saber al solicitante las causas que le impiden la entrega de la información de forma electrónica vía </w:t>
      </w:r>
      <w:proofErr w:type="spellStart"/>
      <w:r w:rsidRPr="00200DCA">
        <w:rPr>
          <w:rFonts w:ascii="Palatino Linotype" w:eastAsia="Cambria" w:hAnsi="Palatino Linotype" w:cs="Times New Roman"/>
          <w:sz w:val="24"/>
          <w:szCs w:val="24"/>
        </w:rPr>
        <w:t>saimex</w:t>
      </w:r>
      <w:proofErr w:type="spellEnd"/>
      <w:r w:rsidRPr="00200DCA">
        <w:rPr>
          <w:rFonts w:ascii="Palatino Linotype" w:eastAsia="Cambria" w:hAnsi="Palatino Linotype" w:cs="Times New Roman"/>
          <w:sz w:val="24"/>
          <w:szCs w:val="24"/>
        </w:rPr>
        <w:t xml:space="preserve">, no simplemente limitándose a señalar el pretendido cambio. </w:t>
      </w:r>
      <w:r w:rsidRPr="00200DCA">
        <w:rPr>
          <w:rFonts w:ascii="Palatino Linotype" w:hAnsi="Palatino Linotype" w:cs="Arial"/>
          <w:sz w:val="24"/>
          <w:szCs w:val="24"/>
          <w:lang w:eastAsia="es-MX"/>
        </w:rPr>
        <w:t>Así como en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14:paraId="4126EA9C" w14:textId="77777777" w:rsidR="00DA2DA4" w:rsidRPr="00200DCA" w:rsidRDefault="00DA2DA4" w:rsidP="00DA2DA4">
      <w:pPr>
        <w:ind w:left="426" w:right="567"/>
        <w:jc w:val="both"/>
        <w:rPr>
          <w:rFonts w:ascii="Palatino Linotype" w:hAnsi="Palatino Linotype" w:cs="Arial"/>
          <w:bCs/>
          <w:i/>
          <w:noProof/>
        </w:rPr>
      </w:pPr>
      <w:r w:rsidRPr="00200DCA">
        <w:rPr>
          <w:rFonts w:ascii="Palatino Linotype" w:hAnsi="Palatino Linotype" w:cs="Arial"/>
          <w:b/>
          <w:bCs/>
          <w:i/>
          <w:noProof/>
        </w:rPr>
        <w:t xml:space="preserve"> “CINCUENTA Y CUATRO.-</w:t>
      </w:r>
      <w:r w:rsidRPr="00200DCA">
        <w:rPr>
          <w:rFonts w:ascii="Palatino Linotype" w:hAnsi="Palatino Linotype" w:cs="Arial"/>
          <w:bCs/>
          <w:i/>
          <w:noProof/>
        </w:rPr>
        <w:t xml:space="preserve"> De acuerdo a lo dispuesto por el párrafo segundo del artículo 48 de la Ley, la </w:t>
      </w:r>
      <w:r w:rsidRPr="00200DCA">
        <w:rPr>
          <w:rFonts w:ascii="Palatino Linotype" w:hAnsi="Palatino Linotype" w:cs="Arial"/>
          <w:b/>
          <w:bCs/>
          <w:i/>
          <w:noProof/>
        </w:rPr>
        <w:t>información podrá ser entregada vía electrónica a través del SICOSIEM</w:t>
      </w:r>
      <w:r w:rsidRPr="00200DCA">
        <w:rPr>
          <w:rFonts w:ascii="Palatino Linotype" w:hAnsi="Palatino Linotype" w:cs="Arial"/>
          <w:bCs/>
          <w:i/>
          <w:noProof/>
        </w:rPr>
        <w:t xml:space="preserve">. </w:t>
      </w:r>
    </w:p>
    <w:p w14:paraId="0D0347D4" w14:textId="77777777" w:rsidR="00DA2DA4" w:rsidRPr="00200DCA" w:rsidRDefault="00DA2DA4" w:rsidP="00DA2DA4">
      <w:pPr>
        <w:ind w:left="426" w:right="567"/>
        <w:jc w:val="both"/>
        <w:rPr>
          <w:rFonts w:ascii="Palatino Linotype" w:hAnsi="Palatino Linotype" w:cs="Arial"/>
          <w:bCs/>
          <w:i/>
          <w:noProof/>
        </w:rPr>
      </w:pPr>
      <w:r w:rsidRPr="00200DCA">
        <w:rPr>
          <w:rFonts w:ascii="Palatino Linotype" w:hAnsi="Palatino Linotype" w:cs="Arial"/>
          <w:b/>
          <w:bCs/>
          <w:i/>
          <w:noProof/>
          <w:u w:val="single"/>
        </w:rPr>
        <w:lastRenderedPageBreak/>
        <w:t>Es obligación del responsable de la Unidad de Información verificar que los archivos electrónicos que contengan la información entregada, se encuentra agregada al SICOSIEM</w:t>
      </w:r>
      <w:r w:rsidRPr="00200DCA">
        <w:rPr>
          <w:rFonts w:ascii="Palatino Linotype" w:hAnsi="Palatino Linotype" w:cs="Arial"/>
          <w:bCs/>
          <w:i/>
          <w:noProof/>
        </w:rPr>
        <w:t>.</w:t>
      </w:r>
    </w:p>
    <w:p w14:paraId="51E74BBC" w14:textId="77777777" w:rsidR="00DA2DA4" w:rsidRPr="00200DCA" w:rsidRDefault="00DA2DA4" w:rsidP="00DA2DA4">
      <w:pPr>
        <w:ind w:left="426" w:right="567"/>
        <w:jc w:val="both"/>
        <w:rPr>
          <w:rFonts w:ascii="Palatino Linotype" w:hAnsi="Palatino Linotype" w:cs="Arial"/>
          <w:bCs/>
          <w:i/>
          <w:noProof/>
        </w:rPr>
      </w:pPr>
      <w:r w:rsidRPr="00200DCA">
        <w:rPr>
          <w:rFonts w:ascii="Palatino Linotype" w:hAnsi="Palatino Linotype" w:cs="Arial"/>
          <w:bCs/>
          <w:i/>
          <w:noProof/>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31513C38" w14:textId="77777777" w:rsidR="00DA2DA4" w:rsidRPr="00200DCA" w:rsidRDefault="00DA2DA4" w:rsidP="00DA2DA4">
      <w:pPr>
        <w:ind w:left="426" w:right="567"/>
        <w:jc w:val="both"/>
        <w:rPr>
          <w:rFonts w:ascii="Palatino Linotype" w:hAnsi="Palatino Linotype" w:cs="Arial"/>
          <w:bCs/>
          <w:i/>
          <w:noProof/>
        </w:rPr>
      </w:pPr>
      <w:r w:rsidRPr="00200DCA">
        <w:rPr>
          <w:rFonts w:ascii="Palatino Linotype" w:hAnsi="Palatino Linotype" w:cs="Arial"/>
          <w:bCs/>
          <w:i/>
          <w:noProof/>
        </w:rPr>
        <w:t>La Dirección de Sistemas e Informática del Instituto, debe llevar un registro de incidencias en el cual se asienten todas las llamas referentes al apoyo técnico para agregar los archivos electrónicos al SICOSIEM.</w:t>
      </w:r>
    </w:p>
    <w:p w14:paraId="148010C8" w14:textId="77777777" w:rsidR="00DA2DA4" w:rsidRPr="00200DCA" w:rsidRDefault="00DA2DA4" w:rsidP="00DA2DA4">
      <w:pPr>
        <w:ind w:left="426" w:right="567"/>
        <w:jc w:val="both"/>
        <w:rPr>
          <w:rFonts w:ascii="Palatino Linotype" w:hAnsi="Palatino Linotype" w:cs="Arial"/>
          <w:bCs/>
          <w:i/>
          <w:noProof/>
        </w:rPr>
      </w:pPr>
      <w:r w:rsidRPr="00200DCA">
        <w:rPr>
          <w:rFonts w:ascii="Palatino Linotype" w:hAnsi="Palatino Linotype" w:cs="Arial"/>
          <w:bCs/>
          <w:i/>
          <w:noProof/>
        </w:rPr>
        <w:t xml:space="preserve">La omisión por parte del responsable de la Unidad de Información del procedimiento antes descrito presume la negativa de la entrega de la Información. </w:t>
      </w:r>
    </w:p>
    <w:p w14:paraId="1010735E" w14:textId="77777777" w:rsidR="00DA2DA4" w:rsidRPr="00200DCA" w:rsidRDefault="00DA2DA4" w:rsidP="00DA2DA4">
      <w:pPr>
        <w:ind w:left="426" w:right="567"/>
        <w:jc w:val="both"/>
        <w:rPr>
          <w:rFonts w:ascii="Palatino Linotype" w:hAnsi="Palatino Linotype" w:cs="Arial"/>
          <w:b/>
          <w:bCs/>
          <w:i/>
          <w:noProof/>
        </w:rPr>
      </w:pPr>
      <w:r w:rsidRPr="00200DCA">
        <w:rPr>
          <w:rFonts w:ascii="Palatino Linotype" w:hAnsi="Palatino Linotype" w:cs="Arial"/>
          <w:b/>
          <w:bCs/>
          <w:i/>
          <w:noProof/>
          <w:u w:val="single"/>
        </w:rPr>
        <w:t>Cuando la información no pueda ser remitida vía electrónica</w:t>
      </w:r>
      <w:r w:rsidRPr="00200DCA">
        <w:rPr>
          <w:rFonts w:ascii="Palatino Linotype" w:hAnsi="Palatino Linotype" w:cs="Arial"/>
          <w:b/>
          <w:bCs/>
          <w:i/>
          <w:noProof/>
        </w:rPr>
        <w:t xml:space="preserve">, </w:t>
      </w:r>
      <w:r w:rsidRPr="00200DCA">
        <w:rPr>
          <w:rFonts w:ascii="Palatino Linotype" w:hAnsi="Palatino Linotype" w:cs="Arial"/>
          <w:b/>
          <w:bCs/>
          <w:i/>
          <w:noProof/>
          <w:u w:val="single"/>
        </w:rPr>
        <w:t>se deberá fundar y motivar la resolución respectiva</w:t>
      </w:r>
      <w:r w:rsidRPr="00200DCA">
        <w:rPr>
          <w:rFonts w:ascii="Palatino Linotype" w:hAnsi="Palatino Linotype" w:cs="Arial"/>
          <w:b/>
          <w:bCs/>
          <w:i/>
          <w:noProof/>
        </w:rPr>
        <w:t>, explicando en todo momento las causas que impiden el envío de la información de forma electrónica.</w:t>
      </w:r>
    </w:p>
    <w:p w14:paraId="6226A527" w14:textId="77777777" w:rsidR="00DA2DA4" w:rsidRPr="00200DCA" w:rsidRDefault="00DA2DA4" w:rsidP="00DA2DA4">
      <w:pPr>
        <w:ind w:left="426" w:right="567"/>
        <w:jc w:val="both"/>
        <w:rPr>
          <w:rFonts w:ascii="Palatino Linotype" w:hAnsi="Palatino Linotype" w:cs="Arial"/>
          <w:bCs/>
          <w:i/>
          <w:noProof/>
        </w:rPr>
      </w:pPr>
      <w:r w:rsidRPr="00200DCA">
        <w:rPr>
          <w:rFonts w:ascii="Palatino Linotype" w:hAnsi="Palatino Linotype" w:cs="Arial"/>
          <w:bCs/>
          <w:i/>
          <w:noProof/>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7F9AB85C" w14:textId="77777777" w:rsidR="00DA2DA4" w:rsidRPr="00200DCA" w:rsidRDefault="00DA2DA4" w:rsidP="00DA2DA4">
      <w:pPr>
        <w:ind w:left="426" w:right="567"/>
        <w:jc w:val="both"/>
        <w:rPr>
          <w:rFonts w:ascii="Palatino Linotype" w:hAnsi="Palatino Linotype" w:cs="Arial"/>
          <w:bCs/>
          <w:i/>
          <w:noProof/>
        </w:rPr>
      </w:pPr>
      <w:r w:rsidRPr="00200DCA">
        <w:rPr>
          <w:rFonts w:ascii="Palatino Linotype" w:hAnsi="Palatino Linotype" w:cs="Arial"/>
          <w:bCs/>
          <w:i/>
          <w:noProof/>
        </w:rPr>
        <w:t>El formato mencionado deberá estar agregado al expediente electrónico de la solicitud de información pública, en el estatus respectivo.”</w:t>
      </w:r>
    </w:p>
    <w:p w14:paraId="6D9F908A" w14:textId="77777777" w:rsidR="00DA2DA4" w:rsidRPr="00200DCA" w:rsidRDefault="00DA2DA4" w:rsidP="00DA2DA4">
      <w:pPr>
        <w:ind w:left="426" w:right="567"/>
        <w:jc w:val="both"/>
        <w:rPr>
          <w:rFonts w:ascii="Palatino Linotype" w:hAnsi="Palatino Linotype" w:cs="Arial"/>
          <w:bCs/>
          <w:i/>
          <w:noProof/>
        </w:rPr>
      </w:pPr>
      <w:r w:rsidRPr="00200DCA">
        <w:rPr>
          <w:rFonts w:ascii="Palatino Linotype" w:hAnsi="Palatino Linotype" w:cs="Arial"/>
          <w:bCs/>
          <w:i/>
          <w:noProof/>
        </w:rPr>
        <w:t>(Enfasis añadido).</w:t>
      </w:r>
    </w:p>
    <w:p w14:paraId="1D78E65C" w14:textId="77777777" w:rsidR="00DA2DA4" w:rsidRPr="00200DCA" w:rsidRDefault="00DA2DA4" w:rsidP="00DA2DA4">
      <w:pPr>
        <w:pStyle w:val="Prrafodelista"/>
        <w:spacing w:line="360" w:lineRule="auto"/>
        <w:ind w:left="360" w:hanging="360"/>
        <w:jc w:val="both"/>
        <w:rPr>
          <w:rFonts w:ascii="Palatino Linotype" w:eastAsia="Cambria" w:hAnsi="Palatino Linotype" w:cs="Times New Roman"/>
          <w:sz w:val="24"/>
          <w:szCs w:val="24"/>
        </w:rPr>
      </w:pPr>
    </w:p>
    <w:p w14:paraId="422A2460" w14:textId="77777777" w:rsidR="00DA2DA4" w:rsidRPr="00200DCA" w:rsidRDefault="00DA2DA4" w:rsidP="00DA2DA4">
      <w:pPr>
        <w:pStyle w:val="Prrafodelista"/>
        <w:numPr>
          <w:ilvl w:val="0"/>
          <w:numId w:val="2"/>
        </w:numPr>
        <w:spacing w:after="0" w:line="360" w:lineRule="auto"/>
        <w:jc w:val="both"/>
        <w:rPr>
          <w:rFonts w:ascii="Palatino Linotype" w:eastAsia="Cambria" w:hAnsi="Palatino Linotype" w:cs="Times New Roman"/>
          <w:sz w:val="24"/>
          <w:szCs w:val="24"/>
          <w:u w:val="single"/>
        </w:rPr>
      </w:pPr>
      <w:r w:rsidRPr="00200DCA">
        <w:rPr>
          <w:rFonts w:ascii="Palatino Linotype" w:eastAsia="Cambria" w:hAnsi="Palatino Linotype" w:cs="Times New Roman"/>
          <w:sz w:val="24"/>
          <w:szCs w:val="24"/>
        </w:rPr>
        <w:t xml:space="preserve">Por lo anterior, se concluye que con las manifestaciones esgrimidas por el </w:t>
      </w:r>
      <w:r w:rsidRPr="00200DCA">
        <w:rPr>
          <w:rFonts w:ascii="Palatino Linotype" w:eastAsia="Cambria" w:hAnsi="Palatino Linotype" w:cs="Times New Roman"/>
          <w:b/>
          <w:sz w:val="24"/>
          <w:szCs w:val="24"/>
        </w:rPr>
        <w:t>SUJETO OBLIGADO</w:t>
      </w:r>
      <w:r w:rsidRPr="00200DCA">
        <w:rPr>
          <w:rFonts w:ascii="Palatino Linotype" w:eastAsia="Cambria" w:hAnsi="Palatino Linotype" w:cs="Times New Roman"/>
          <w:sz w:val="24"/>
          <w:szCs w:val="24"/>
        </w:rPr>
        <w:t xml:space="preserve"> no se colma el requisito legal de fundar y motivar el cambio de modalidad de entrega, ni la imposibilidad técnica para entregar la información al particular como lo había solicitado inicialmente vía </w:t>
      </w:r>
      <w:proofErr w:type="spellStart"/>
      <w:r w:rsidRPr="00200DCA">
        <w:rPr>
          <w:rFonts w:ascii="Palatino Linotype" w:eastAsia="Cambria" w:hAnsi="Palatino Linotype" w:cs="Times New Roman"/>
          <w:sz w:val="24"/>
          <w:szCs w:val="24"/>
        </w:rPr>
        <w:t>saimex</w:t>
      </w:r>
      <w:proofErr w:type="spellEnd"/>
      <w:r w:rsidRPr="00200DCA">
        <w:rPr>
          <w:rFonts w:ascii="Palatino Linotype" w:eastAsia="Cambria" w:hAnsi="Palatino Linotype" w:cs="Times New Roman"/>
          <w:sz w:val="24"/>
          <w:szCs w:val="24"/>
        </w:rPr>
        <w:t xml:space="preserve">, tal y como se ha abordado con anterioridad y derivado de que no se funda y motiva el cambio de modalidad </w:t>
      </w:r>
      <w:r w:rsidRPr="00200DCA">
        <w:rPr>
          <w:rFonts w:ascii="Palatino Linotype" w:eastAsia="Cambria" w:hAnsi="Palatino Linotype" w:cs="Times New Roman"/>
          <w:sz w:val="24"/>
          <w:szCs w:val="24"/>
          <w:u w:val="single"/>
        </w:rPr>
        <w:t>esta debe ser tal como se solicitó inicialmente.</w:t>
      </w:r>
    </w:p>
    <w:p w14:paraId="65C23F41" w14:textId="77777777" w:rsidR="00DA2DA4" w:rsidRPr="00200DCA" w:rsidRDefault="00DA2DA4" w:rsidP="00DA2DA4">
      <w:pPr>
        <w:pStyle w:val="Prrafodelista"/>
        <w:spacing w:after="0" w:line="360" w:lineRule="auto"/>
        <w:ind w:left="360" w:hanging="360"/>
        <w:jc w:val="both"/>
        <w:rPr>
          <w:rFonts w:ascii="Palatino Linotype" w:eastAsia="Cambria" w:hAnsi="Palatino Linotype" w:cs="Times New Roman"/>
          <w:sz w:val="24"/>
          <w:szCs w:val="24"/>
          <w:u w:val="single"/>
        </w:rPr>
      </w:pPr>
    </w:p>
    <w:p w14:paraId="68018C48" w14:textId="77777777" w:rsidR="00DA2DA4" w:rsidRPr="00200DCA" w:rsidRDefault="00DA2DA4" w:rsidP="00DA2DA4">
      <w:pPr>
        <w:pStyle w:val="Prrafodelista"/>
        <w:numPr>
          <w:ilvl w:val="0"/>
          <w:numId w:val="2"/>
        </w:numPr>
        <w:spacing w:before="240" w:after="240" w:line="360" w:lineRule="auto"/>
        <w:ind w:right="49"/>
        <w:jc w:val="both"/>
        <w:rPr>
          <w:rFonts w:ascii="Palatino Linotype" w:eastAsia="MS Mincho" w:hAnsi="Palatino Linotype" w:cs="Arial"/>
          <w:b/>
          <w:sz w:val="24"/>
          <w:szCs w:val="24"/>
        </w:rPr>
      </w:pPr>
      <w:r w:rsidRPr="00200DCA">
        <w:rPr>
          <w:rFonts w:ascii="Palatino Linotype" w:eastAsia="Calibri" w:hAnsi="Palatino Linotype" w:cs="Arial"/>
          <w:sz w:val="24"/>
          <w:szCs w:val="24"/>
          <w:lang w:val="es-ES"/>
        </w:rPr>
        <w:t>Además, se considera conveniente citar el Criterio número 8/2013, del ahora Instituto Nacional de Acceso a la Información  y Protección de Datos Personales, cuyo texto y sentido literal es el siguiente:</w:t>
      </w:r>
    </w:p>
    <w:p w14:paraId="1E6FA709" w14:textId="77777777" w:rsidR="00DA2DA4" w:rsidRPr="00200DCA" w:rsidRDefault="00DA2DA4" w:rsidP="00DA2DA4">
      <w:pPr>
        <w:spacing w:before="240" w:after="240" w:line="360" w:lineRule="auto"/>
        <w:ind w:left="426" w:right="567"/>
        <w:contextualSpacing/>
        <w:jc w:val="both"/>
        <w:rPr>
          <w:rFonts w:ascii="Palatino Linotype" w:eastAsia="Calibri" w:hAnsi="Palatino Linotype" w:cs="Arial"/>
          <w:i/>
          <w:lang w:val="es-ES"/>
        </w:rPr>
      </w:pPr>
      <w:r w:rsidRPr="00200DCA">
        <w:rPr>
          <w:rFonts w:ascii="Palatino Linotype" w:eastAsia="Calibri" w:hAnsi="Palatino Linotype" w:cs="Arial"/>
          <w:i/>
          <w:lang w:val="es-ES"/>
        </w:rPr>
        <w:t>“</w:t>
      </w:r>
      <w:r w:rsidRPr="00200DCA">
        <w:rPr>
          <w:rFonts w:ascii="Palatino Linotype" w:eastAsia="Calibri" w:hAnsi="Palatino Linotype" w:cs="Arial"/>
          <w:b/>
          <w:i/>
          <w:lang w:val="es-ES"/>
        </w:rPr>
        <w:t>Cuando exista</w:t>
      </w:r>
      <w:r w:rsidRPr="00200DCA">
        <w:rPr>
          <w:rFonts w:ascii="Palatino Linotype" w:eastAsia="Calibri" w:hAnsi="Palatino Linotype" w:cs="Arial"/>
          <w:b/>
          <w:sz w:val="24"/>
          <w:szCs w:val="24"/>
          <w:lang w:val="es-ES"/>
        </w:rPr>
        <w:t xml:space="preserve"> </w:t>
      </w:r>
      <w:r w:rsidRPr="00200DCA">
        <w:rPr>
          <w:rFonts w:ascii="Palatino Linotype" w:eastAsia="Calibri" w:hAnsi="Palatino Linotype" w:cs="Arial"/>
          <w:b/>
          <w:i/>
          <w:lang w:val="es-ES"/>
        </w:rPr>
        <w:t>impedimento justificado de atender la modalidad de entrega elegida por el solicitante, procede ofrecer todas las demás opciones previstas en la Ley.</w:t>
      </w:r>
      <w:r w:rsidRPr="00200DCA">
        <w:rPr>
          <w:rFonts w:ascii="Palatino Linotype" w:eastAsia="Calibri" w:hAnsi="Palatino Linotype" w:cs="Arial"/>
          <w:i/>
          <w:lang w:val="es-ES"/>
        </w:rPr>
        <w:t xml:space="preserve"> De conformidad con lo dispuesto en los artículos 42 y 44 de la Ley Federal de Transparencia y Acceso a la Información Pública Gubernamental,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3C67C7EE" w14:textId="77777777" w:rsidR="00DA2DA4" w:rsidRPr="00200DCA" w:rsidRDefault="00DA2DA4" w:rsidP="00DA2DA4">
      <w:pPr>
        <w:spacing w:before="240" w:after="240" w:line="360" w:lineRule="auto"/>
        <w:ind w:left="426" w:right="567"/>
        <w:contextualSpacing/>
        <w:jc w:val="both"/>
        <w:rPr>
          <w:rFonts w:ascii="Palatino Linotype" w:eastAsia="Calibri" w:hAnsi="Palatino Linotype" w:cs="Arial"/>
          <w:i/>
          <w:lang w:val="es-ES"/>
        </w:rPr>
      </w:pPr>
      <w:r w:rsidRPr="00200DCA">
        <w:rPr>
          <w:rFonts w:ascii="Palatino Linotype" w:eastAsia="Calibri" w:hAnsi="Palatino Linotype" w:cs="Arial"/>
          <w:i/>
          <w:lang w:val="es-ES"/>
        </w:rPr>
        <w:t xml:space="preserve">Resoluciones </w:t>
      </w:r>
    </w:p>
    <w:p w14:paraId="746DD01F" w14:textId="77777777" w:rsidR="00DA2DA4" w:rsidRPr="00200DCA" w:rsidRDefault="00DA2DA4" w:rsidP="00DA2DA4">
      <w:pPr>
        <w:spacing w:before="240" w:after="240" w:line="360" w:lineRule="auto"/>
        <w:ind w:left="426" w:right="567"/>
        <w:contextualSpacing/>
        <w:jc w:val="both"/>
        <w:rPr>
          <w:rFonts w:ascii="Palatino Linotype" w:eastAsia="Calibri" w:hAnsi="Palatino Linotype" w:cs="Arial"/>
          <w:i/>
          <w:lang w:val="es-ES"/>
        </w:rPr>
      </w:pPr>
      <w:r w:rsidRPr="00200DCA">
        <w:rPr>
          <w:rFonts w:ascii="Palatino Linotype" w:eastAsia="Calibri" w:hAnsi="Palatino Linotype" w:cs="Arial"/>
          <w:i/>
          <w:lang w:val="es-ES"/>
        </w:rPr>
        <w:lastRenderedPageBreak/>
        <w:t xml:space="preserve">RDA 2012/12. Interpuesto en contra de la Secretaría de Comunicaciones y Transportes. Comisionada Ponente Jacqueline </w:t>
      </w:r>
      <w:proofErr w:type="spellStart"/>
      <w:r w:rsidRPr="00200DCA">
        <w:rPr>
          <w:rFonts w:ascii="Palatino Linotype" w:eastAsia="Calibri" w:hAnsi="Palatino Linotype" w:cs="Arial"/>
          <w:i/>
          <w:lang w:val="es-ES"/>
        </w:rPr>
        <w:t>Peschard</w:t>
      </w:r>
      <w:proofErr w:type="spellEnd"/>
      <w:r w:rsidRPr="00200DCA">
        <w:rPr>
          <w:rFonts w:ascii="Palatino Linotype" w:eastAsia="Calibri" w:hAnsi="Palatino Linotype" w:cs="Arial"/>
          <w:i/>
          <w:lang w:val="es-ES"/>
        </w:rPr>
        <w:t xml:space="preserve"> Mariscal. </w:t>
      </w:r>
      <w:r w:rsidRPr="00200DCA">
        <w:rPr>
          <w:rFonts w:ascii="Palatino Linotype" w:eastAsia="Calibri" w:hAnsi="Palatino Linotype" w:cs="Arial"/>
          <w:i/>
          <w:lang w:val="es-ES"/>
        </w:rPr>
        <w:t></w:t>
      </w:r>
    </w:p>
    <w:p w14:paraId="33D62D39" w14:textId="77777777" w:rsidR="00DA2DA4" w:rsidRPr="00200DCA" w:rsidRDefault="00DA2DA4" w:rsidP="00DA2DA4">
      <w:pPr>
        <w:spacing w:before="240" w:after="240" w:line="360" w:lineRule="auto"/>
        <w:ind w:left="426" w:right="567"/>
        <w:contextualSpacing/>
        <w:jc w:val="both"/>
        <w:rPr>
          <w:rFonts w:ascii="Palatino Linotype" w:eastAsia="Calibri" w:hAnsi="Palatino Linotype" w:cs="Arial"/>
          <w:i/>
          <w:lang w:val="es-ES"/>
        </w:rPr>
      </w:pPr>
      <w:r w:rsidRPr="00200DCA">
        <w:rPr>
          <w:rFonts w:ascii="Palatino Linotype" w:eastAsia="Calibri" w:hAnsi="Palatino Linotype" w:cs="Arial"/>
          <w:i/>
          <w:lang w:val="es-ES"/>
        </w:rPr>
        <w:t xml:space="preserve">RDA 0973/12. Interpuesto en contra de la Secretaría de Educación Pública. Comisionada Ponente Sigrid </w:t>
      </w:r>
      <w:proofErr w:type="spellStart"/>
      <w:r w:rsidRPr="00200DCA">
        <w:rPr>
          <w:rFonts w:ascii="Palatino Linotype" w:eastAsia="Calibri" w:hAnsi="Palatino Linotype" w:cs="Arial"/>
          <w:i/>
          <w:lang w:val="es-ES"/>
        </w:rPr>
        <w:t>Arzt</w:t>
      </w:r>
      <w:proofErr w:type="spellEnd"/>
      <w:r w:rsidRPr="00200DCA">
        <w:rPr>
          <w:rFonts w:ascii="Palatino Linotype" w:eastAsia="Calibri" w:hAnsi="Palatino Linotype" w:cs="Arial"/>
          <w:i/>
          <w:lang w:val="es-ES"/>
        </w:rPr>
        <w:t xml:space="preserve"> Colunga. </w:t>
      </w:r>
      <w:r w:rsidRPr="00200DCA">
        <w:rPr>
          <w:rFonts w:ascii="Palatino Linotype" w:eastAsia="Calibri" w:hAnsi="Palatino Linotype" w:cs="Arial"/>
          <w:i/>
          <w:lang w:val="es-ES"/>
        </w:rPr>
        <w:t></w:t>
      </w:r>
    </w:p>
    <w:p w14:paraId="3A91B634" w14:textId="77777777" w:rsidR="00DA2DA4" w:rsidRPr="00200DCA" w:rsidRDefault="00DA2DA4" w:rsidP="00DA2DA4">
      <w:pPr>
        <w:spacing w:before="240" w:after="240" w:line="360" w:lineRule="auto"/>
        <w:ind w:left="426" w:right="567"/>
        <w:contextualSpacing/>
        <w:jc w:val="both"/>
        <w:rPr>
          <w:rFonts w:ascii="Palatino Linotype" w:eastAsia="Calibri" w:hAnsi="Palatino Linotype" w:cs="Arial"/>
          <w:i/>
          <w:lang w:val="es-ES"/>
        </w:rPr>
      </w:pPr>
      <w:r w:rsidRPr="00200DCA">
        <w:rPr>
          <w:rFonts w:ascii="Palatino Linotype" w:eastAsia="Calibri" w:hAnsi="Palatino Linotype" w:cs="Arial"/>
          <w:i/>
          <w:lang w:val="es-ES"/>
        </w:rPr>
        <w:t xml:space="preserve">RDA 0112/12. Interpuesto en contra de Petróleos Mexicanos. Comisionado Ponente Ángel Trinidad Zaldívar. </w:t>
      </w:r>
      <w:r w:rsidRPr="00200DCA">
        <w:rPr>
          <w:rFonts w:ascii="Palatino Linotype" w:eastAsia="Calibri" w:hAnsi="Palatino Linotype" w:cs="Arial"/>
          <w:i/>
          <w:lang w:val="es-ES"/>
        </w:rPr>
        <w:t></w:t>
      </w:r>
    </w:p>
    <w:p w14:paraId="0307C236" w14:textId="77777777" w:rsidR="00DA2DA4" w:rsidRPr="00200DCA" w:rsidRDefault="00DA2DA4" w:rsidP="00DA2DA4">
      <w:pPr>
        <w:spacing w:before="240" w:after="240" w:line="360" w:lineRule="auto"/>
        <w:ind w:left="426" w:right="567"/>
        <w:contextualSpacing/>
        <w:jc w:val="both"/>
        <w:rPr>
          <w:rFonts w:ascii="Palatino Linotype" w:eastAsia="Calibri" w:hAnsi="Palatino Linotype" w:cs="Arial"/>
          <w:i/>
          <w:lang w:val="es-ES"/>
        </w:rPr>
      </w:pPr>
      <w:r w:rsidRPr="00200DCA">
        <w:rPr>
          <w:rFonts w:ascii="Palatino Linotype" w:eastAsia="Calibri" w:hAnsi="Palatino Linotype" w:cs="Arial"/>
          <w:i/>
          <w:lang w:val="es-ES"/>
        </w:rPr>
        <w:t xml:space="preserve">RDA 0085/12. Interpuesto en contra del Instituto Nacional de Ciencias Médicas y Nutrición Salvador Zubirán. Comisionada Ponente Sigrid </w:t>
      </w:r>
      <w:proofErr w:type="spellStart"/>
      <w:r w:rsidRPr="00200DCA">
        <w:rPr>
          <w:rFonts w:ascii="Palatino Linotype" w:eastAsia="Calibri" w:hAnsi="Palatino Linotype" w:cs="Arial"/>
          <w:i/>
          <w:lang w:val="es-ES"/>
        </w:rPr>
        <w:t>Arzt</w:t>
      </w:r>
      <w:proofErr w:type="spellEnd"/>
      <w:r w:rsidRPr="00200DCA">
        <w:rPr>
          <w:rFonts w:ascii="Palatino Linotype" w:eastAsia="Calibri" w:hAnsi="Palatino Linotype" w:cs="Arial"/>
          <w:i/>
          <w:lang w:val="es-ES"/>
        </w:rPr>
        <w:t xml:space="preserve"> Colunga. </w:t>
      </w:r>
      <w:r w:rsidRPr="00200DCA">
        <w:rPr>
          <w:rFonts w:ascii="Palatino Linotype" w:eastAsia="Calibri" w:hAnsi="Palatino Linotype" w:cs="Arial"/>
          <w:i/>
          <w:lang w:val="es-ES"/>
        </w:rPr>
        <w:t></w:t>
      </w:r>
    </w:p>
    <w:p w14:paraId="5BB23282" w14:textId="77777777" w:rsidR="00DA2DA4" w:rsidRPr="00200DCA" w:rsidRDefault="00DA2DA4" w:rsidP="00DA2DA4">
      <w:pPr>
        <w:spacing w:before="240" w:after="240" w:line="360" w:lineRule="auto"/>
        <w:ind w:left="426" w:right="567"/>
        <w:contextualSpacing/>
        <w:jc w:val="both"/>
        <w:rPr>
          <w:rFonts w:ascii="Palatino Linotype" w:eastAsia="Calibri" w:hAnsi="Palatino Linotype" w:cs="Arial"/>
          <w:i/>
          <w:lang w:val="es-ES"/>
        </w:rPr>
      </w:pPr>
      <w:r w:rsidRPr="00200DCA">
        <w:rPr>
          <w:rFonts w:ascii="Palatino Linotype" w:eastAsia="Calibri" w:hAnsi="Palatino Linotype" w:cs="Arial"/>
          <w:i/>
          <w:lang w:val="es-ES"/>
        </w:rPr>
        <w:t xml:space="preserve">3068/11. Interpuesto en contra de la Presidencia de la República. Comisionada Ponente María Elena Pérez-Jaén Zermeño. </w:t>
      </w:r>
      <w:r w:rsidRPr="00200DCA">
        <w:rPr>
          <w:rFonts w:ascii="Palatino Linotype" w:eastAsia="Calibri" w:hAnsi="Palatino Linotype" w:cs="Arial"/>
          <w:i/>
          <w:lang w:val="es-ES"/>
        </w:rPr>
        <w:t> “</w:t>
      </w:r>
    </w:p>
    <w:p w14:paraId="5E489B77" w14:textId="77777777" w:rsidR="00DA2DA4" w:rsidRPr="00200DCA" w:rsidRDefault="00DA2DA4" w:rsidP="00DA2DA4">
      <w:pPr>
        <w:pStyle w:val="Prrafodelista"/>
        <w:ind w:left="360" w:hanging="360"/>
        <w:rPr>
          <w:rFonts w:ascii="Palatino Linotype" w:eastAsia="Times New Roman" w:hAnsi="Palatino Linotype" w:cs="Arial"/>
          <w:color w:val="222222"/>
          <w:sz w:val="24"/>
          <w:szCs w:val="24"/>
          <w:lang w:eastAsia="es-MX"/>
        </w:rPr>
      </w:pPr>
    </w:p>
    <w:p w14:paraId="228106D7" w14:textId="77777777" w:rsidR="00DA2DA4" w:rsidRPr="00200DCA" w:rsidRDefault="00DA2DA4" w:rsidP="00DA2DA4">
      <w:pPr>
        <w:pStyle w:val="Prrafodelista"/>
        <w:numPr>
          <w:ilvl w:val="0"/>
          <w:numId w:val="2"/>
        </w:numPr>
        <w:spacing w:before="240" w:after="240" w:line="360" w:lineRule="auto"/>
        <w:ind w:right="49"/>
        <w:jc w:val="both"/>
        <w:rPr>
          <w:rFonts w:ascii="Palatino Linotype" w:eastAsia="MS Mincho" w:hAnsi="Palatino Linotype" w:cs="Arial"/>
          <w:b/>
          <w:sz w:val="24"/>
          <w:szCs w:val="24"/>
        </w:rPr>
      </w:pPr>
      <w:r w:rsidRPr="00200DCA">
        <w:rPr>
          <w:rFonts w:ascii="Palatino Linotype" w:eastAsia="Times New Roman" w:hAnsi="Palatino Linotype" w:cs="Arial"/>
          <w:color w:val="222222"/>
          <w:sz w:val="24"/>
          <w:szCs w:val="24"/>
          <w:lang w:eastAsia="es-MX"/>
        </w:rPr>
        <w:t xml:space="preserve">Por lo anterior, resulta evidente que el </w:t>
      </w:r>
      <w:r w:rsidRPr="00200DCA">
        <w:rPr>
          <w:rFonts w:ascii="Palatino Linotype" w:eastAsia="Times New Roman" w:hAnsi="Palatino Linotype" w:cs="Arial"/>
          <w:b/>
          <w:color w:val="222222"/>
          <w:sz w:val="24"/>
          <w:szCs w:val="24"/>
          <w:lang w:eastAsia="es-MX"/>
        </w:rPr>
        <w:t>SUJETO OBLIGADO</w:t>
      </w:r>
      <w:r w:rsidRPr="00200DCA">
        <w:rPr>
          <w:rFonts w:ascii="Palatino Linotype" w:eastAsia="Times New Roman" w:hAnsi="Palatino Linotype" w:cs="Arial"/>
          <w:color w:val="222222"/>
          <w:sz w:val="24"/>
          <w:szCs w:val="24"/>
          <w:lang w:eastAsia="es-MX"/>
        </w:rPr>
        <w:t xml:space="preserve"> no está respetando, protegiendo ni garantizando el derecho fundamental de las personas al tratar de acceder a la información pública gubernamental, toda vez que no realiza un análisis preciso de lo requerido.</w:t>
      </w:r>
    </w:p>
    <w:p w14:paraId="4AF01B14" w14:textId="77777777" w:rsidR="00DA2DA4" w:rsidRPr="00200DCA" w:rsidRDefault="00DA2DA4" w:rsidP="00DA2DA4">
      <w:pPr>
        <w:pStyle w:val="Prrafodelista"/>
        <w:ind w:left="360" w:hanging="360"/>
        <w:rPr>
          <w:rFonts w:ascii="Palatino Linotype" w:eastAsia="MS Mincho" w:hAnsi="Palatino Linotype" w:cs="Arial"/>
          <w:bCs/>
          <w:sz w:val="24"/>
          <w:szCs w:val="24"/>
        </w:rPr>
      </w:pPr>
    </w:p>
    <w:p w14:paraId="784BB836" w14:textId="77777777" w:rsidR="00DA2DA4" w:rsidRPr="00200DCA" w:rsidRDefault="00DA2DA4" w:rsidP="00DA2DA4">
      <w:pPr>
        <w:pStyle w:val="Prrafodelista"/>
        <w:numPr>
          <w:ilvl w:val="0"/>
          <w:numId w:val="2"/>
        </w:numPr>
        <w:spacing w:before="240" w:after="240" w:line="360" w:lineRule="auto"/>
        <w:ind w:right="49"/>
        <w:jc w:val="both"/>
        <w:rPr>
          <w:rFonts w:ascii="Palatino Linotype" w:eastAsia="MS Mincho" w:hAnsi="Palatino Linotype" w:cs="Arial"/>
          <w:b/>
          <w:sz w:val="24"/>
          <w:szCs w:val="24"/>
        </w:rPr>
      </w:pPr>
      <w:r w:rsidRPr="00200DCA">
        <w:rPr>
          <w:rFonts w:ascii="Palatino Linotype" w:eastAsia="MS Mincho" w:hAnsi="Palatino Linotype" w:cs="Arial"/>
          <w:bCs/>
          <w:sz w:val="24"/>
          <w:szCs w:val="24"/>
        </w:rPr>
        <w:t xml:space="preserve">De acuerdo a lo establecido por la Constitución Local señala que para hacer efectivo el derecho de acceso a la información pública, el </w:t>
      </w:r>
      <w:r w:rsidRPr="00200DCA">
        <w:rPr>
          <w:rFonts w:ascii="Palatino Linotype" w:eastAsia="MS Mincho" w:hAnsi="Palatino Linotype" w:cs="Arial"/>
          <w:b/>
          <w:bCs/>
          <w:sz w:val="24"/>
          <w:szCs w:val="24"/>
        </w:rPr>
        <w:t xml:space="preserve">uso de las herramientas tecnológicas </w:t>
      </w:r>
      <w:r w:rsidRPr="00200DCA">
        <w:rPr>
          <w:rFonts w:ascii="Palatino Linotype" w:eastAsia="MS Mincho" w:hAnsi="Palatino Linotype" w:cs="Arial"/>
          <w:bCs/>
          <w:sz w:val="24"/>
          <w:szCs w:val="24"/>
        </w:rPr>
        <w:t xml:space="preserve">puestas a disposición, tanto de los particulares como de los </w:t>
      </w:r>
      <w:r w:rsidRPr="00200DCA">
        <w:rPr>
          <w:rFonts w:ascii="Palatino Linotype" w:eastAsia="MS Mincho" w:hAnsi="Palatino Linotype" w:cs="Arial"/>
          <w:b/>
          <w:bCs/>
          <w:sz w:val="24"/>
          <w:szCs w:val="24"/>
        </w:rPr>
        <w:t>SUJETOS OBLIGADOS</w:t>
      </w:r>
      <w:r w:rsidRPr="00200DCA">
        <w:rPr>
          <w:rFonts w:ascii="Palatino Linotype" w:eastAsia="MS Mincho" w:hAnsi="Palatino Linotype" w:cs="Arial"/>
          <w:bCs/>
          <w:sz w:val="24"/>
          <w:szCs w:val="24"/>
        </w:rPr>
        <w:t xml:space="preserve">. Es por esta razón que la </w:t>
      </w:r>
      <w:r w:rsidRPr="00200DCA">
        <w:rPr>
          <w:rFonts w:ascii="Palatino Linotype" w:eastAsia="MS Mincho" w:hAnsi="Palatino Linotype" w:cs="Arial"/>
          <w:b/>
          <w:bCs/>
          <w:sz w:val="24"/>
          <w:szCs w:val="24"/>
        </w:rPr>
        <w:t>Ley de Transparencia y Acceso a la Información Pública del Estado de México y Municipios</w:t>
      </w:r>
      <w:r w:rsidRPr="00200DCA">
        <w:rPr>
          <w:rFonts w:ascii="Palatino Linotype" w:eastAsia="MS Mincho" w:hAnsi="Palatino Linotype" w:cs="Arial"/>
          <w:bCs/>
          <w:sz w:val="24"/>
          <w:szCs w:val="24"/>
        </w:rPr>
        <w:t>, en concordancia con la Ley General de Transparencia y la Constitución local señala las directrices y procedimientos que deben seguirse para poner a disposición de las personas la información:</w:t>
      </w:r>
    </w:p>
    <w:p w14:paraId="0BE6E9AE" w14:textId="77777777" w:rsidR="00DA2DA4" w:rsidRPr="00200DCA" w:rsidRDefault="00DA2DA4" w:rsidP="00996911">
      <w:pPr>
        <w:spacing w:after="0" w:line="276" w:lineRule="auto"/>
        <w:ind w:left="567" w:right="616"/>
        <w:contextualSpacing/>
        <w:jc w:val="both"/>
        <w:rPr>
          <w:rFonts w:ascii="Palatino Linotype" w:eastAsia="MS Mincho" w:hAnsi="Palatino Linotype" w:cs="Arial"/>
          <w:bCs/>
          <w:i/>
          <w:noProof/>
          <w:lang w:eastAsia="es-ES"/>
        </w:rPr>
      </w:pPr>
      <w:r w:rsidRPr="00200DCA">
        <w:rPr>
          <w:rFonts w:ascii="Palatino Linotype" w:eastAsia="MS Mincho" w:hAnsi="Palatino Linotype" w:cs="Arial"/>
          <w:b/>
          <w:bCs/>
          <w:i/>
          <w:noProof/>
          <w:lang w:val="es-ES_tradnl" w:eastAsia="es-ES"/>
        </w:rPr>
        <w:lastRenderedPageBreak/>
        <w:t>Artículo 1.-</w:t>
      </w:r>
      <w:r w:rsidRPr="00200DCA">
        <w:t xml:space="preserve"> </w:t>
      </w:r>
      <w:r w:rsidRPr="00200DCA">
        <w:rPr>
          <w:rFonts w:ascii="Palatino Linotype" w:eastAsia="MS Mincho" w:hAnsi="Palatino Linotype" w:cs="Arial"/>
          <w:bCs/>
          <w:i/>
          <w:noProof/>
          <w:lang w:eastAsia="es-ES"/>
        </w:rPr>
        <w:t>La presente Ley es de orden público e interés general, es reglamentaria de los párrafos décimo séptimo, décimo octavo y décimo noveno del artículo 5 de la Constitución Política del Estado Libre y Soberano de México.</w:t>
      </w:r>
    </w:p>
    <w:p w14:paraId="349F67A4" w14:textId="77777777" w:rsidR="00DA2DA4" w:rsidRPr="00200DCA" w:rsidRDefault="00DA2DA4" w:rsidP="00996911">
      <w:pPr>
        <w:spacing w:after="0" w:line="276" w:lineRule="auto"/>
        <w:ind w:left="567" w:right="616"/>
        <w:contextualSpacing/>
        <w:jc w:val="both"/>
        <w:rPr>
          <w:rFonts w:ascii="Palatino Linotype" w:eastAsia="MS Mincho" w:hAnsi="Palatino Linotype" w:cs="Arial"/>
          <w:bCs/>
          <w:i/>
          <w:noProof/>
          <w:lang w:eastAsia="es-ES"/>
        </w:rPr>
      </w:pPr>
      <w:r w:rsidRPr="00200DCA">
        <w:rPr>
          <w:rFonts w:ascii="Palatino Linotype" w:eastAsia="MS Mincho" w:hAnsi="Palatino Linotype" w:cs="Arial"/>
          <w:bCs/>
          <w:i/>
          <w:noProof/>
          <w:lang w:eastAsia="es-ES"/>
        </w:rPr>
        <w:t xml:space="preserve"> </w:t>
      </w:r>
    </w:p>
    <w:p w14:paraId="6257D797" w14:textId="77777777" w:rsidR="00DA2DA4" w:rsidRPr="00200DCA" w:rsidRDefault="00DA2DA4" w:rsidP="00996911">
      <w:pPr>
        <w:spacing w:after="0" w:line="276" w:lineRule="auto"/>
        <w:ind w:left="567" w:right="616"/>
        <w:contextualSpacing/>
        <w:jc w:val="both"/>
        <w:rPr>
          <w:rFonts w:ascii="Palatino Linotype" w:eastAsia="MS Mincho" w:hAnsi="Palatino Linotype" w:cs="Arial"/>
          <w:b/>
          <w:bCs/>
          <w:i/>
          <w:noProof/>
          <w:lang w:val="es-ES_tradnl" w:eastAsia="es-ES"/>
        </w:rPr>
      </w:pPr>
      <w:r w:rsidRPr="00200DCA">
        <w:rPr>
          <w:rFonts w:ascii="Palatino Linotype" w:eastAsia="MS Mincho" w:hAnsi="Palatino Linotype" w:cs="Arial"/>
          <w:bCs/>
          <w:i/>
          <w:noProof/>
          <w:lang w:eastAsia="es-ES"/>
        </w:rPr>
        <w:t xml:space="preserve">Tiene por objeto </w:t>
      </w:r>
      <w:r w:rsidRPr="00200DCA">
        <w:rPr>
          <w:rFonts w:ascii="Palatino Linotype" w:eastAsia="MS Mincho" w:hAnsi="Palatino Linotype" w:cs="Arial"/>
          <w:b/>
          <w:bCs/>
          <w:i/>
          <w:noProof/>
          <w:lang w:eastAsia="es-ES"/>
        </w:rPr>
        <w:t>establecer los principios, bases generales y procedimientos para tutelar y garantizar la transparencia y el derecho humano de acceso a la información pública en posesión de los sujetos obligados.</w:t>
      </w:r>
    </w:p>
    <w:p w14:paraId="5EF6B3F7" w14:textId="77777777" w:rsidR="00DA2DA4" w:rsidRPr="00200DCA" w:rsidRDefault="00DA2DA4" w:rsidP="00996911">
      <w:pPr>
        <w:spacing w:after="0" w:line="276" w:lineRule="auto"/>
        <w:ind w:left="567" w:right="616"/>
        <w:contextualSpacing/>
        <w:jc w:val="both"/>
        <w:rPr>
          <w:rFonts w:ascii="Palatino Linotype" w:eastAsia="MS Mincho" w:hAnsi="Palatino Linotype" w:cs="Arial"/>
          <w:b/>
          <w:bCs/>
          <w:i/>
          <w:noProof/>
          <w:lang w:val="es-ES_tradnl" w:eastAsia="es-ES"/>
        </w:rPr>
      </w:pPr>
      <w:r w:rsidRPr="00200DCA">
        <w:rPr>
          <w:rFonts w:ascii="Palatino Linotype" w:eastAsia="MS Mincho" w:hAnsi="Palatino Linotype" w:cs="Arial"/>
          <w:b/>
          <w:bCs/>
          <w:i/>
          <w:noProof/>
          <w:lang w:val="es-ES_tradnl" w:eastAsia="es-ES"/>
        </w:rPr>
        <w:t>…</w:t>
      </w:r>
    </w:p>
    <w:p w14:paraId="3962EB17" w14:textId="77777777" w:rsidR="00DA2DA4" w:rsidRPr="00200DCA" w:rsidRDefault="00DA2DA4" w:rsidP="00996911">
      <w:pPr>
        <w:spacing w:after="0" w:line="276" w:lineRule="auto"/>
        <w:ind w:left="567" w:right="616"/>
        <w:contextualSpacing/>
        <w:jc w:val="both"/>
        <w:rPr>
          <w:rFonts w:ascii="Palatino Linotype" w:eastAsia="MS Mincho" w:hAnsi="Palatino Linotype" w:cs="Arial"/>
          <w:b/>
          <w:bCs/>
          <w:i/>
          <w:noProof/>
          <w:lang w:val="es-ES_tradnl" w:eastAsia="es-ES"/>
        </w:rPr>
      </w:pPr>
      <w:r w:rsidRPr="00200DCA">
        <w:rPr>
          <w:rFonts w:ascii="Palatino Linotype" w:eastAsia="MS Mincho" w:hAnsi="Palatino Linotype" w:cs="Arial"/>
          <w:b/>
          <w:bCs/>
          <w:i/>
          <w:noProof/>
          <w:lang w:val="es-ES_tradnl" w:eastAsia="es-ES"/>
        </w:rPr>
        <w:t>Artículo 4.- …</w:t>
      </w:r>
    </w:p>
    <w:p w14:paraId="22E19B76" w14:textId="77777777" w:rsidR="00DA2DA4" w:rsidRPr="00200DCA" w:rsidRDefault="00DA2DA4" w:rsidP="00996911">
      <w:pPr>
        <w:spacing w:after="0" w:line="276" w:lineRule="auto"/>
        <w:ind w:left="567" w:right="616"/>
        <w:contextualSpacing/>
        <w:jc w:val="both"/>
        <w:rPr>
          <w:rFonts w:ascii="Palatino Linotype" w:eastAsia="MS Mincho" w:hAnsi="Palatino Linotype" w:cs="Arial"/>
          <w:b/>
          <w:bCs/>
          <w:i/>
          <w:noProof/>
          <w:lang w:val="es-ES_tradnl" w:eastAsia="es-ES"/>
        </w:rPr>
      </w:pPr>
      <w:r w:rsidRPr="00200DCA">
        <w:rPr>
          <w:rFonts w:ascii="Palatino Linotype" w:eastAsia="MS Mincho" w:hAnsi="Palatino Linotype" w:cs="Arial"/>
          <w:b/>
          <w:bCs/>
          <w:i/>
          <w:noProof/>
          <w:lang w:val="es-ES_tradnl" w:eastAsia="es-ES"/>
        </w:rPr>
        <w:t>…</w:t>
      </w:r>
    </w:p>
    <w:p w14:paraId="4415C9FF" w14:textId="77777777" w:rsidR="00DA2DA4" w:rsidRPr="00200DCA" w:rsidRDefault="00DA2DA4" w:rsidP="00996911">
      <w:pPr>
        <w:spacing w:after="0" w:line="276" w:lineRule="auto"/>
        <w:ind w:left="567" w:right="616"/>
        <w:contextualSpacing/>
        <w:jc w:val="both"/>
        <w:rPr>
          <w:rFonts w:ascii="Palatino Linotype" w:eastAsia="MS Mincho" w:hAnsi="Palatino Linotype" w:cs="Arial"/>
          <w:b/>
          <w:bCs/>
          <w:i/>
          <w:noProof/>
          <w:lang w:val="es-ES_tradnl" w:eastAsia="es-ES"/>
        </w:rPr>
      </w:pPr>
      <w:r w:rsidRPr="00200DCA">
        <w:rPr>
          <w:rFonts w:ascii="Palatino Linotype" w:eastAsia="MS Mincho" w:hAnsi="Palatino Linotype" w:cs="Arial"/>
          <w:bCs/>
          <w:i/>
          <w:noProof/>
          <w:lang w:val="es-ES_tradnl" w:eastAsia="es-ES"/>
        </w:rPr>
        <w:t xml:space="preserve"> </w:t>
      </w:r>
      <w:r w:rsidRPr="00200DCA">
        <w:rPr>
          <w:rFonts w:ascii="Palatino Linotype" w:eastAsia="MS Mincho" w:hAnsi="Palatino Linotype" w:cs="Arial"/>
          <w:b/>
          <w:bCs/>
          <w:i/>
          <w:noProof/>
          <w:u w:val="single"/>
          <w:lang w:val="es-ES_tradnl" w:eastAsia="es-ES"/>
        </w:rPr>
        <w:t>Los Sujetos Obligados deben poner en práctica, políticas y programas de acceso a la información que se apeguen a criterios de publicidad, veracidad, oportunidad, precisión y suficiencia en beneficio de los solicitantes</w:t>
      </w:r>
      <w:r w:rsidRPr="00200DCA">
        <w:rPr>
          <w:rFonts w:ascii="Palatino Linotype" w:eastAsia="MS Mincho" w:hAnsi="Palatino Linotype" w:cs="Arial"/>
          <w:b/>
          <w:bCs/>
          <w:i/>
          <w:noProof/>
          <w:lang w:val="es-ES_tradnl" w:eastAsia="es-ES"/>
        </w:rPr>
        <w:t>.</w:t>
      </w:r>
    </w:p>
    <w:p w14:paraId="12F30418" w14:textId="77777777" w:rsidR="00DA2DA4" w:rsidRPr="00200DCA" w:rsidRDefault="00DA2DA4" w:rsidP="00996911">
      <w:pPr>
        <w:spacing w:after="0" w:line="276" w:lineRule="auto"/>
        <w:ind w:left="567" w:right="616"/>
        <w:contextualSpacing/>
        <w:jc w:val="both"/>
        <w:rPr>
          <w:rFonts w:ascii="Palatino Linotype" w:eastAsia="MS Mincho" w:hAnsi="Palatino Linotype" w:cs="Arial"/>
          <w:b/>
          <w:bCs/>
          <w:i/>
          <w:noProof/>
          <w:lang w:val="es-ES_tradnl" w:eastAsia="es-ES"/>
        </w:rPr>
      </w:pPr>
    </w:p>
    <w:p w14:paraId="0FF0D900" w14:textId="77777777" w:rsidR="00DA2DA4" w:rsidRPr="00200DCA" w:rsidRDefault="00DA2DA4" w:rsidP="00996911">
      <w:pPr>
        <w:spacing w:after="0" w:line="276" w:lineRule="auto"/>
        <w:ind w:left="567" w:right="616"/>
        <w:contextualSpacing/>
        <w:jc w:val="both"/>
        <w:rPr>
          <w:rFonts w:ascii="Palatino Linotype" w:eastAsia="MS Mincho" w:hAnsi="Palatino Linotype" w:cs="Arial"/>
          <w:bCs/>
          <w:i/>
          <w:noProof/>
          <w:u w:val="single"/>
          <w:lang w:val="es-ES_tradnl" w:eastAsia="es-ES"/>
        </w:rPr>
      </w:pPr>
      <w:r w:rsidRPr="00200DCA">
        <w:rPr>
          <w:rFonts w:ascii="Palatino Linotype" w:eastAsia="MS Mincho" w:hAnsi="Palatino Linotype" w:cs="Arial"/>
          <w:b/>
          <w:bCs/>
          <w:i/>
          <w:noProof/>
          <w:lang w:val="es-ES_tradnl" w:eastAsia="es-ES"/>
        </w:rPr>
        <w:t>Artículo 88-</w:t>
      </w:r>
      <w:r w:rsidRPr="00200DCA">
        <w:rPr>
          <w:rFonts w:ascii="Palatino Linotype" w:eastAsia="MS Mincho" w:hAnsi="Palatino Linotype" w:cs="Arial"/>
          <w:bCs/>
          <w:i/>
          <w:noProof/>
          <w:lang w:val="es-ES_tradnl" w:eastAsia="es-ES"/>
        </w:rPr>
        <w:t xml:space="preserve"> La información referente a las obligaciones de transparencia será puesta a disposición de los particulares por</w:t>
      </w:r>
      <w:r w:rsidRPr="00200DCA">
        <w:rPr>
          <w:rFonts w:ascii="Palatino Linotype" w:eastAsia="MS Mincho" w:hAnsi="Palatino Linotype" w:cs="Arial"/>
          <w:b/>
          <w:bCs/>
          <w:i/>
          <w:noProof/>
          <w:lang w:val="es-ES_tradnl" w:eastAsia="es-ES"/>
        </w:rPr>
        <w:t xml:space="preserve"> </w:t>
      </w:r>
      <w:r w:rsidRPr="00200DCA">
        <w:rPr>
          <w:rFonts w:ascii="Palatino Linotype" w:eastAsia="MS Mincho" w:hAnsi="Palatino Linotype" w:cs="Arial"/>
          <w:b/>
          <w:bCs/>
          <w:i/>
          <w:noProof/>
          <w:u w:val="single"/>
          <w:lang w:val="es-ES_tradnl" w:eastAsia="es-ES"/>
        </w:rPr>
        <w:t xml:space="preserve">cualquier medio que facilite su acceso, </w:t>
      </w:r>
      <w:r w:rsidRPr="00200DCA">
        <w:rPr>
          <w:rFonts w:ascii="Palatino Linotype" w:eastAsia="MS Mincho" w:hAnsi="Palatino Linotype" w:cs="Arial"/>
          <w:bCs/>
          <w:i/>
          <w:noProof/>
          <w:lang w:val="es-ES_tradnl" w:eastAsia="es-ES"/>
        </w:rPr>
        <w:t xml:space="preserve">dando preferencia al uso de sistemas computacionales </w:t>
      </w:r>
      <w:r w:rsidRPr="00200DCA">
        <w:rPr>
          <w:rFonts w:ascii="Palatino Linotype" w:eastAsia="MS Mincho" w:hAnsi="Palatino Linotype" w:cs="Arial"/>
          <w:b/>
          <w:bCs/>
          <w:i/>
          <w:noProof/>
          <w:u w:val="single"/>
          <w:lang w:val="es-ES_tradnl" w:eastAsia="es-ES"/>
        </w:rPr>
        <w:t>y las nuevas tecnologías de información</w:t>
      </w:r>
      <w:r w:rsidRPr="00200DCA">
        <w:rPr>
          <w:rFonts w:ascii="Palatino Linotype" w:eastAsia="MS Mincho" w:hAnsi="Palatino Linotype" w:cs="Arial"/>
          <w:bCs/>
          <w:i/>
          <w:noProof/>
          <w:u w:val="single"/>
          <w:lang w:val="es-ES_tradnl" w:eastAsia="es-ES"/>
        </w:rPr>
        <w:t>.</w:t>
      </w:r>
    </w:p>
    <w:p w14:paraId="25C18508" w14:textId="77777777" w:rsidR="00DA2DA4" w:rsidRPr="00200DCA" w:rsidRDefault="00DA2DA4" w:rsidP="00996911">
      <w:pPr>
        <w:spacing w:after="0" w:line="276" w:lineRule="auto"/>
        <w:ind w:left="567" w:right="616"/>
        <w:contextualSpacing/>
        <w:jc w:val="both"/>
        <w:rPr>
          <w:rFonts w:ascii="Palatino Linotype" w:eastAsia="MS Mincho" w:hAnsi="Palatino Linotype" w:cs="Arial"/>
          <w:bCs/>
          <w:i/>
          <w:noProof/>
          <w:lang w:val="es-ES_tradnl" w:eastAsia="es-ES"/>
        </w:rPr>
      </w:pPr>
    </w:p>
    <w:p w14:paraId="0C1947F2" w14:textId="77777777" w:rsidR="00DA2DA4" w:rsidRPr="00200DCA" w:rsidRDefault="00DA2DA4" w:rsidP="00996911">
      <w:pPr>
        <w:spacing w:after="0" w:line="276" w:lineRule="auto"/>
        <w:ind w:left="567" w:right="616"/>
        <w:contextualSpacing/>
        <w:jc w:val="both"/>
        <w:rPr>
          <w:rFonts w:ascii="Palatino Linotype" w:eastAsia="MS Mincho" w:hAnsi="Palatino Linotype" w:cs="Arial"/>
          <w:bCs/>
          <w:i/>
          <w:noProof/>
          <w:lang w:val="es-ES_tradnl" w:eastAsia="es-ES"/>
        </w:rPr>
      </w:pPr>
      <w:r w:rsidRPr="00200DCA">
        <w:rPr>
          <w:rFonts w:ascii="Palatino Linotype" w:eastAsia="MS Mincho" w:hAnsi="Palatino Linotype" w:cs="Arial"/>
          <w:b/>
          <w:bCs/>
          <w:i/>
          <w:noProof/>
          <w:lang w:val="es-ES_tradnl" w:eastAsia="es-ES"/>
        </w:rPr>
        <w:t>Artículo 89.- Los Sujetos Obligados pondrán a disposición de las personas interesadas los medios necesarios a su alcance para que éstas puedan obtener la información, de manera directa y sencilla</w:t>
      </w:r>
      <w:r w:rsidRPr="00200DCA">
        <w:rPr>
          <w:rFonts w:ascii="Palatino Linotype" w:eastAsia="MS Mincho" w:hAnsi="Palatino Linotype" w:cs="Arial"/>
          <w:bCs/>
          <w:i/>
          <w:noProof/>
          <w:lang w:val="es-ES_tradnl" w:eastAsia="es-ES"/>
        </w:rPr>
        <w:t xml:space="preserve">. Las unidades de transparencia deberán proporcionar apoyo a los usuarios que lo requieran y dar asistencia respecto de los trámites y servicios que presten. </w:t>
      </w:r>
    </w:p>
    <w:p w14:paraId="40E9BFB1" w14:textId="77777777" w:rsidR="00DA2DA4" w:rsidRPr="00200DCA" w:rsidRDefault="00DA2DA4" w:rsidP="00996911">
      <w:pPr>
        <w:spacing w:after="0" w:line="276" w:lineRule="auto"/>
        <w:ind w:left="567" w:right="616" w:hanging="360"/>
        <w:contextualSpacing/>
        <w:jc w:val="both"/>
        <w:rPr>
          <w:rFonts w:ascii="Palatino Linotype" w:eastAsia="MS Mincho" w:hAnsi="Palatino Linotype" w:cs="Arial"/>
          <w:bCs/>
          <w:i/>
          <w:noProof/>
          <w:lang w:val="es-ES_tradnl" w:eastAsia="es-ES"/>
        </w:rPr>
      </w:pPr>
    </w:p>
    <w:p w14:paraId="626BCCA7" w14:textId="77777777" w:rsidR="00DA2DA4" w:rsidRPr="00200DCA" w:rsidRDefault="00DA2DA4" w:rsidP="00996911">
      <w:pPr>
        <w:spacing w:after="0" w:line="276" w:lineRule="auto"/>
        <w:ind w:left="567" w:right="616"/>
        <w:contextualSpacing/>
        <w:jc w:val="both"/>
        <w:rPr>
          <w:rFonts w:ascii="Palatino Linotype" w:eastAsia="MS Mincho" w:hAnsi="Palatino Linotype" w:cs="Arial"/>
          <w:bCs/>
          <w:i/>
          <w:noProof/>
          <w:lang w:val="es-ES_tradnl" w:eastAsia="es-ES"/>
        </w:rPr>
      </w:pPr>
      <w:r w:rsidRPr="00200DCA">
        <w:rPr>
          <w:rFonts w:ascii="Palatino Linotype" w:eastAsia="MS Mincho" w:hAnsi="Palatino Linotype" w:cs="Arial"/>
          <w:b/>
          <w:bCs/>
          <w:i/>
          <w:noProof/>
          <w:lang w:val="es-ES_tradnl" w:eastAsia="es-ES"/>
        </w:rPr>
        <w:t>Artículo 173.-</w:t>
      </w:r>
      <w:r w:rsidRPr="00200DCA">
        <w:rPr>
          <w:rFonts w:ascii="Palatino Linotype" w:eastAsia="MS Mincho" w:hAnsi="Palatino Linotype" w:cs="Arial"/>
          <w:bCs/>
          <w:i/>
          <w:noProof/>
          <w:lang w:val="es-ES_tradnl" w:eastAsia="es-ES"/>
        </w:rPr>
        <w:t xml:space="preserve"> … el procedimiento de acceso a la información se rige por los siguientes principios:</w:t>
      </w:r>
    </w:p>
    <w:p w14:paraId="5C971D53" w14:textId="77777777" w:rsidR="00DA2DA4" w:rsidRPr="00200DCA" w:rsidRDefault="00DA2DA4" w:rsidP="00996911">
      <w:pPr>
        <w:spacing w:after="0" w:line="276" w:lineRule="auto"/>
        <w:ind w:left="567" w:right="616"/>
        <w:contextualSpacing/>
        <w:jc w:val="both"/>
        <w:rPr>
          <w:rFonts w:ascii="Palatino Linotype" w:eastAsia="MS Mincho" w:hAnsi="Palatino Linotype" w:cs="Arial"/>
          <w:b/>
          <w:bCs/>
          <w:i/>
          <w:noProof/>
          <w:lang w:val="es-ES_tradnl" w:eastAsia="es-ES"/>
        </w:rPr>
      </w:pPr>
      <w:r w:rsidRPr="00200DCA">
        <w:rPr>
          <w:rFonts w:ascii="Palatino Linotype" w:eastAsia="MS Mincho" w:hAnsi="Palatino Linotype" w:cs="Arial"/>
          <w:b/>
          <w:bCs/>
          <w:i/>
          <w:noProof/>
          <w:lang w:val="es-ES_tradnl" w:eastAsia="es-ES"/>
        </w:rPr>
        <w:t>I. Simplicidad y rapidez;</w:t>
      </w:r>
    </w:p>
    <w:p w14:paraId="2C4CE041" w14:textId="77777777" w:rsidR="00DA2DA4" w:rsidRPr="00200DCA" w:rsidRDefault="00DA2DA4" w:rsidP="00996911">
      <w:pPr>
        <w:spacing w:after="0" w:line="276" w:lineRule="auto"/>
        <w:ind w:left="567" w:right="616"/>
        <w:contextualSpacing/>
        <w:jc w:val="both"/>
        <w:rPr>
          <w:rFonts w:ascii="Palatino Linotype" w:eastAsia="MS Mincho" w:hAnsi="Palatino Linotype" w:cs="Arial"/>
          <w:b/>
          <w:bCs/>
          <w:i/>
          <w:noProof/>
          <w:lang w:val="es-ES_tradnl" w:eastAsia="es-ES"/>
        </w:rPr>
      </w:pPr>
      <w:r w:rsidRPr="00200DCA">
        <w:rPr>
          <w:rFonts w:ascii="Palatino Linotype" w:eastAsia="MS Mincho" w:hAnsi="Palatino Linotype" w:cs="Arial"/>
          <w:b/>
          <w:bCs/>
          <w:i/>
          <w:noProof/>
          <w:lang w:val="es-ES_tradnl" w:eastAsia="es-ES"/>
        </w:rPr>
        <w:t>II. Gratuidad del procedimiento; y</w:t>
      </w:r>
    </w:p>
    <w:p w14:paraId="1C43F50F" w14:textId="77777777" w:rsidR="00DA2DA4" w:rsidRPr="00200DCA" w:rsidRDefault="00DA2DA4" w:rsidP="00996911">
      <w:pPr>
        <w:spacing w:after="0" w:line="276" w:lineRule="auto"/>
        <w:ind w:left="567" w:right="616"/>
        <w:contextualSpacing/>
        <w:jc w:val="both"/>
        <w:rPr>
          <w:rFonts w:ascii="Palatino Linotype" w:eastAsia="MS Mincho" w:hAnsi="Palatino Linotype" w:cs="Arial"/>
          <w:bCs/>
          <w:i/>
          <w:noProof/>
          <w:lang w:val="es-ES_tradnl" w:eastAsia="es-ES"/>
        </w:rPr>
      </w:pPr>
      <w:r w:rsidRPr="00200DCA">
        <w:rPr>
          <w:rFonts w:ascii="Palatino Linotype" w:eastAsia="MS Mincho" w:hAnsi="Palatino Linotype" w:cs="Arial"/>
          <w:bCs/>
          <w:i/>
          <w:noProof/>
          <w:lang w:val="es-ES_tradnl" w:eastAsia="es-ES"/>
        </w:rPr>
        <w:t>III. Auxilio y orientación a los particulares.</w:t>
      </w:r>
    </w:p>
    <w:p w14:paraId="761CF2F3" w14:textId="77777777" w:rsidR="00DA2DA4" w:rsidRPr="00200DCA" w:rsidRDefault="00DA2DA4" w:rsidP="00DA2DA4">
      <w:pPr>
        <w:pStyle w:val="Prrafodelista"/>
        <w:numPr>
          <w:ilvl w:val="0"/>
          <w:numId w:val="2"/>
        </w:numPr>
        <w:spacing w:before="240" w:after="240" w:line="360" w:lineRule="auto"/>
        <w:jc w:val="both"/>
        <w:rPr>
          <w:rFonts w:ascii="Palatino Linotype" w:eastAsia="MS Mincho" w:hAnsi="Palatino Linotype" w:cs="Arial"/>
          <w:sz w:val="24"/>
          <w:szCs w:val="24"/>
        </w:rPr>
      </w:pPr>
      <w:r w:rsidRPr="00200DCA">
        <w:rPr>
          <w:rFonts w:ascii="Palatino Linotype" w:eastAsia="MS Mincho" w:hAnsi="Palatino Linotype" w:cs="Arial"/>
          <w:sz w:val="24"/>
          <w:szCs w:val="24"/>
        </w:rPr>
        <w:t xml:space="preserve">Por lo anterior, se advierte que aunado al principio de máxima publicidad, el derecho fundamental de acceso a la información pública se rige por los principios de simplicidad y rapidez como también por sencillez y gratuidad; además se </w:t>
      </w:r>
      <w:r w:rsidRPr="00200DCA">
        <w:rPr>
          <w:rFonts w:ascii="Palatino Linotype" w:eastAsia="MS Mincho" w:hAnsi="Palatino Linotype" w:cs="Arial"/>
          <w:sz w:val="24"/>
          <w:szCs w:val="24"/>
        </w:rPr>
        <w:lastRenderedPageBreak/>
        <w:t xml:space="preserve">aplican los criterios de publicidad, veracidad, oportunidad, precisión y suficiencia, todo ello con el fin de que los particulares obtengan la información pública que obre en los archivos de los </w:t>
      </w:r>
      <w:r w:rsidRPr="00200DCA">
        <w:rPr>
          <w:rFonts w:ascii="Palatino Linotype" w:eastAsia="MS Mincho" w:hAnsi="Palatino Linotype" w:cs="Arial"/>
          <w:b/>
          <w:sz w:val="24"/>
          <w:szCs w:val="24"/>
        </w:rPr>
        <w:t xml:space="preserve">SUJETOS OBLIGADOS. </w:t>
      </w:r>
    </w:p>
    <w:p w14:paraId="4FA13E73" w14:textId="77777777" w:rsidR="00DA2DA4" w:rsidRPr="00200DCA" w:rsidRDefault="00DA2DA4" w:rsidP="00DA2DA4">
      <w:pPr>
        <w:pStyle w:val="Prrafodelista"/>
        <w:tabs>
          <w:tab w:val="left" w:pos="2450"/>
        </w:tabs>
        <w:ind w:left="360" w:hanging="360"/>
        <w:rPr>
          <w:rFonts w:ascii="Palatino Linotype" w:eastAsia="MS Mincho" w:hAnsi="Palatino Linotype" w:cs="Arial"/>
          <w:sz w:val="24"/>
          <w:szCs w:val="24"/>
          <w:lang w:val="es-ES"/>
        </w:rPr>
      </w:pPr>
      <w:r w:rsidRPr="00200DCA">
        <w:rPr>
          <w:rFonts w:ascii="Palatino Linotype" w:eastAsia="MS Mincho" w:hAnsi="Palatino Linotype" w:cs="Arial"/>
          <w:sz w:val="24"/>
          <w:szCs w:val="24"/>
          <w:lang w:val="es-ES"/>
        </w:rPr>
        <w:tab/>
      </w:r>
    </w:p>
    <w:p w14:paraId="77E5AA73" w14:textId="77777777" w:rsidR="00DA2DA4" w:rsidRPr="00200DCA" w:rsidRDefault="00DA2DA4" w:rsidP="00DA2DA4">
      <w:pPr>
        <w:pStyle w:val="Prrafodelista"/>
        <w:numPr>
          <w:ilvl w:val="0"/>
          <w:numId w:val="2"/>
        </w:numPr>
        <w:spacing w:before="240" w:after="240" w:line="360" w:lineRule="auto"/>
        <w:jc w:val="both"/>
        <w:rPr>
          <w:rFonts w:ascii="Palatino Linotype" w:eastAsia="MS Mincho" w:hAnsi="Palatino Linotype" w:cs="Arial"/>
          <w:sz w:val="24"/>
          <w:szCs w:val="24"/>
        </w:rPr>
      </w:pPr>
      <w:r w:rsidRPr="00200DCA">
        <w:rPr>
          <w:rFonts w:ascii="Palatino Linotype" w:eastAsia="Times New Roman" w:hAnsi="Palatino Linotype" w:cs="Arial"/>
          <w:color w:val="222222"/>
          <w:sz w:val="24"/>
          <w:szCs w:val="24"/>
          <w:lang w:eastAsia="es-MX"/>
        </w:rPr>
        <w:t>Asimismo este Órgano Garante en aras de protección al derecho humano de acceso a la información pública, destaca la obligación del Estado a través de sus diversas autoridades de preservar sus documentos en archivos administrativos y actualizados para hacerlos de conocimiento de los particulares que requiere conocer la información contenida en estos.</w:t>
      </w:r>
    </w:p>
    <w:p w14:paraId="40C8F477" w14:textId="77777777" w:rsidR="00DA2DA4" w:rsidRPr="00200DCA" w:rsidRDefault="00DA2DA4" w:rsidP="00DA2DA4">
      <w:pPr>
        <w:pStyle w:val="Prrafodelista"/>
        <w:ind w:left="360" w:hanging="360"/>
        <w:rPr>
          <w:rFonts w:ascii="Palatino Linotype" w:eastAsia="MS Mincho" w:hAnsi="Palatino Linotype" w:cs="Arial"/>
          <w:sz w:val="24"/>
          <w:szCs w:val="24"/>
        </w:rPr>
      </w:pPr>
    </w:p>
    <w:p w14:paraId="78574847" w14:textId="77777777" w:rsidR="00DA2DA4" w:rsidRPr="00200DCA" w:rsidRDefault="00DA2DA4" w:rsidP="00DA2DA4">
      <w:pPr>
        <w:pStyle w:val="Prrafodelista"/>
        <w:numPr>
          <w:ilvl w:val="0"/>
          <w:numId w:val="2"/>
        </w:numPr>
        <w:spacing w:before="240" w:after="240" w:line="360" w:lineRule="auto"/>
        <w:jc w:val="both"/>
        <w:rPr>
          <w:rFonts w:ascii="Palatino Linotype" w:eastAsia="MS Mincho" w:hAnsi="Palatino Linotype" w:cs="Arial"/>
          <w:sz w:val="24"/>
          <w:szCs w:val="24"/>
        </w:rPr>
      </w:pPr>
      <w:r w:rsidRPr="00200DCA">
        <w:rPr>
          <w:rFonts w:ascii="Palatino Linotype" w:hAnsi="Palatino Linotype" w:cs="Arial"/>
          <w:color w:val="222222"/>
          <w:sz w:val="24"/>
          <w:szCs w:val="24"/>
        </w:rPr>
        <w:t>El  acceso a la información pública es un derecho humano a través del cual un particular puede solicitar a un ente público aquellos documentos que generen administren o posean en aras de sus respetivas competencias, sin acreditar el interés jurídico. Luego entonces l</w:t>
      </w:r>
      <w:r w:rsidRPr="00200DCA">
        <w:rPr>
          <w:rFonts w:ascii="Palatino Linotype" w:eastAsia="Times New Roman" w:hAnsi="Palatino Linotype" w:cs="Arial"/>
          <w:color w:val="222222"/>
          <w:sz w:val="24"/>
          <w:szCs w:val="24"/>
          <w:lang w:eastAsia="es-MX"/>
        </w:rPr>
        <w:t xml:space="preserve">a información pública deberá  ser oportuna, </w:t>
      </w:r>
      <w:r w:rsidR="00996911" w:rsidRPr="00200DCA">
        <w:rPr>
          <w:rFonts w:ascii="Palatino Linotype" w:eastAsia="Times New Roman" w:hAnsi="Palatino Linotype" w:cs="Arial"/>
          <w:color w:val="222222"/>
          <w:sz w:val="24"/>
          <w:szCs w:val="24"/>
          <w:lang w:eastAsia="es-MX"/>
        </w:rPr>
        <w:t xml:space="preserve">completa, </w:t>
      </w:r>
      <w:r w:rsidRPr="00200DCA">
        <w:rPr>
          <w:rFonts w:ascii="Palatino Linotype" w:eastAsia="Times New Roman" w:hAnsi="Palatino Linotype" w:cs="Arial"/>
          <w:color w:val="222222"/>
          <w:sz w:val="24"/>
          <w:szCs w:val="24"/>
          <w:lang w:eastAsia="es-MX"/>
        </w:rPr>
        <w:t>clara, veraz y de fácil acceso, esto quiere decir que el</w:t>
      </w:r>
      <w:r w:rsidRPr="00200DCA">
        <w:rPr>
          <w:rFonts w:ascii="Times New Roman" w:eastAsia="Times New Roman" w:hAnsi="Times New Roman" w:cs="Arial"/>
          <w:sz w:val="24"/>
          <w:szCs w:val="24"/>
          <w:lang w:eastAsia="es-MX"/>
        </w:rPr>
        <w:t> </w:t>
      </w:r>
      <w:r w:rsidRPr="00200DCA">
        <w:rPr>
          <w:rFonts w:ascii="Palatino Linotype" w:eastAsia="Times New Roman" w:hAnsi="Palatino Linotype" w:cs="Arial"/>
          <w:b/>
          <w:color w:val="222222"/>
          <w:sz w:val="24"/>
          <w:szCs w:val="24"/>
          <w:lang w:eastAsia="es-MX"/>
        </w:rPr>
        <w:t>SUJETO</w:t>
      </w:r>
      <w:r w:rsidRPr="00200DCA">
        <w:rPr>
          <w:rFonts w:ascii="Times New Roman" w:eastAsia="Times New Roman" w:hAnsi="Times New Roman" w:cs="Arial"/>
          <w:b/>
          <w:sz w:val="24"/>
          <w:szCs w:val="24"/>
          <w:lang w:eastAsia="es-MX"/>
        </w:rPr>
        <w:t> </w:t>
      </w:r>
      <w:r w:rsidRPr="00200DCA">
        <w:rPr>
          <w:rFonts w:ascii="Palatino Linotype" w:eastAsia="Times New Roman" w:hAnsi="Palatino Linotype" w:cs="Arial"/>
          <w:b/>
          <w:color w:val="222222"/>
          <w:sz w:val="24"/>
          <w:szCs w:val="24"/>
          <w:lang w:eastAsia="es-MX"/>
        </w:rPr>
        <w:t>OBLIGADO</w:t>
      </w:r>
      <w:r w:rsidRPr="00200DCA">
        <w:rPr>
          <w:rFonts w:ascii="Times New Roman" w:eastAsia="Times New Roman" w:hAnsi="Times New Roman" w:cs="Arial"/>
          <w:sz w:val="24"/>
          <w:szCs w:val="24"/>
          <w:lang w:eastAsia="es-MX"/>
        </w:rPr>
        <w:t> </w:t>
      </w:r>
      <w:r w:rsidRPr="00200DCA">
        <w:rPr>
          <w:rFonts w:ascii="Palatino Linotype" w:eastAsia="Times New Roman" w:hAnsi="Palatino Linotype" w:cs="Arial"/>
          <w:color w:val="222222"/>
          <w:sz w:val="24"/>
          <w:szCs w:val="24"/>
          <w:lang w:eastAsia="es-MX"/>
        </w:rPr>
        <w:t>tiene el deber de transparentar sus acciones en aras de sus atribuciones, lo cual tiene como finalidad la de realizar buenas prácticas para emitir documentación que satisfaga las solicitudes de información y así privilegiar el principio de máxima publicidad.</w:t>
      </w:r>
    </w:p>
    <w:p w14:paraId="477CBDD5" w14:textId="77777777" w:rsidR="00DA2DA4" w:rsidRPr="00200DCA" w:rsidRDefault="00DA2DA4" w:rsidP="00DA2DA4">
      <w:pPr>
        <w:pStyle w:val="Prrafodelista"/>
        <w:ind w:left="360" w:hanging="360"/>
        <w:rPr>
          <w:rFonts w:ascii="Palatino Linotype" w:eastAsia="MS Mincho" w:hAnsi="Palatino Linotype" w:cs="Arial"/>
          <w:sz w:val="24"/>
          <w:szCs w:val="24"/>
        </w:rPr>
      </w:pPr>
    </w:p>
    <w:p w14:paraId="178B7FE7" w14:textId="77777777" w:rsidR="00DA2DA4" w:rsidRPr="00200DCA" w:rsidRDefault="00DA2DA4" w:rsidP="00DA2DA4">
      <w:pPr>
        <w:pStyle w:val="Prrafodelista"/>
        <w:numPr>
          <w:ilvl w:val="0"/>
          <w:numId w:val="2"/>
        </w:numPr>
        <w:spacing w:before="240" w:after="240" w:line="360" w:lineRule="auto"/>
        <w:jc w:val="both"/>
        <w:rPr>
          <w:rFonts w:ascii="Palatino Linotype" w:hAnsi="Palatino Linotype" w:cs="Arial"/>
          <w:sz w:val="24"/>
          <w:szCs w:val="24"/>
          <w:lang w:eastAsia="es-MX"/>
        </w:rPr>
      </w:pPr>
      <w:r w:rsidRPr="00200DCA">
        <w:rPr>
          <w:rFonts w:ascii="Palatino Linotype" w:eastAsia="MS Mincho" w:hAnsi="Palatino Linotype" w:cs="Arial"/>
          <w:sz w:val="24"/>
          <w:szCs w:val="24"/>
        </w:rPr>
        <w:t xml:space="preserve">Por lo anteriormente expuesto, es de concluir que no ha lugar a solicitud de cambio de modalidad de entrega de la información solicitada, siendo procedente la entrega de la misma en versión pública de ser el caso y Vía </w:t>
      </w:r>
      <w:r w:rsidRPr="00200DCA">
        <w:rPr>
          <w:rFonts w:ascii="Palatino Linotype" w:eastAsia="MS Mincho" w:hAnsi="Palatino Linotype" w:cs="Arial"/>
          <w:b/>
          <w:sz w:val="24"/>
          <w:szCs w:val="24"/>
        </w:rPr>
        <w:t>SAIMEX</w:t>
      </w:r>
      <w:r w:rsidRPr="00200DCA">
        <w:rPr>
          <w:rFonts w:ascii="Palatino Linotype" w:eastAsia="MS Mincho" w:hAnsi="Palatino Linotype" w:cs="Arial"/>
          <w:sz w:val="24"/>
          <w:szCs w:val="24"/>
        </w:rPr>
        <w:t xml:space="preserve"> modalidad elegida inicialmente por el particular. </w:t>
      </w:r>
    </w:p>
    <w:p w14:paraId="5DB68D7E" w14:textId="77777777" w:rsidR="008E4A4A" w:rsidRPr="00200DCA" w:rsidRDefault="008E4A4A" w:rsidP="007F4945">
      <w:pPr>
        <w:pStyle w:val="Ttulo1"/>
        <w:rPr>
          <w:rFonts w:ascii="Palatino Linotype" w:eastAsia="MS Mincho" w:hAnsi="Palatino Linotype"/>
          <w:b/>
          <w:color w:val="auto"/>
          <w:sz w:val="24"/>
          <w:szCs w:val="24"/>
          <w:lang w:val="es-ES_tradnl" w:eastAsia="es-ES"/>
        </w:rPr>
      </w:pPr>
      <w:bookmarkStart w:id="19" w:name="_Toc58589046"/>
      <w:bookmarkStart w:id="20" w:name="_Toc66352334"/>
      <w:bookmarkStart w:id="21" w:name="_Toc70005734"/>
      <w:r w:rsidRPr="00200DCA">
        <w:rPr>
          <w:rFonts w:ascii="Palatino Linotype" w:eastAsia="MS Mincho" w:hAnsi="Palatino Linotype"/>
          <w:b/>
          <w:color w:val="auto"/>
          <w:sz w:val="24"/>
          <w:szCs w:val="24"/>
          <w:lang w:val="es-ES_tradnl" w:eastAsia="es-ES"/>
        </w:rPr>
        <w:t xml:space="preserve">SEXTO. </w:t>
      </w:r>
      <w:bookmarkEnd w:id="19"/>
      <w:bookmarkEnd w:id="20"/>
      <w:r w:rsidR="00DA2DA4" w:rsidRPr="00200DCA">
        <w:rPr>
          <w:rFonts w:ascii="Palatino Linotype" w:eastAsia="MS Mincho" w:hAnsi="Palatino Linotype"/>
          <w:b/>
          <w:color w:val="auto"/>
          <w:sz w:val="24"/>
          <w:szCs w:val="24"/>
          <w:lang w:val="es-ES_tradnl" w:eastAsia="es-ES"/>
        </w:rPr>
        <w:t>De la versión pública.</w:t>
      </w:r>
      <w:bookmarkEnd w:id="21"/>
    </w:p>
    <w:p w14:paraId="3F5F0D0A" w14:textId="77777777" w:rsidR="008E4A4A" w:rsidRPr="00200DCA" w:rsidRDefault="008E4A4A" w:rsidP="008E4A4A">
      <w:pPr>
        <w:rPr>
          <w:rFonts w:eastAsiaTheme="minorEastAsia"/>
        </w:rPr>
      </w:pPr>
    </w:p>
    <w:p w14:paraId="3C84128C"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lastRenderedPageBreak/>
        <w:t xml:space="preserve"> 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00DCA">
        <w:rPr>
          <w:rFonts w:ascii="Palatino Linotype" w:hAnsi="Palatino Linotype"/>
          <w:b/>
          <w:sz w:val="24"/>
          <w:szCs w:val="24"/>
          <w:u w:val="single"/>
          <w:lang w:val="es-ES_tradnl" w:eastAsia="es-ES"/>
        </w:rPr>
        <w:t>versión pública</w:t>
      </w:r>
      <w:r w:rsidRPr="00200DCA">
        <w:rPr>
          <w:rFonts w:ascii="Palatino Linotype" w:hAnsi="Palatino Linotype"/>
          <w:sz w:val="24"/>
          <w:szCs w:val="24"/>
          <w:lang w:val="es-ES_tradnl" w:eastAsia="es-ES"/>
        </w:rPr>
        <w:t xml:space="preserve"> del documento por las consideraciones que se estimen pertinentes.</w:t>
      </w:r>
    </w:p>
    <w:p w14:paraId="31C85D80"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6EB7CCC4"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00DCA">
        <w:rPr>
          <w:rFonts w:ascii="Palatino Linotype" w:hAnsi="Palatino Linotype"/>
          <w:sz w:val="24"/>
          <w:szCs w:val="24"/>
          <w:vertAlign w:val="superscript"/>
          <w:lang w:val="es-ES_tradnl" w:eastAsia="es-ES"/>
        </w:rPr>
        <w:footnoteReference w:id="1"/>
      </w:r>
      <w:r w:rsidRPr="00200DCA">
        <w:rPr>
          <w:rFonts w:ascii="Palatino Linotype" w:hAnsi="Palatino Linotype"/>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00DCA">
        <w:rPr>
          <w:rFonts w:ascii="Palatino Linotype" w:hAnsi="Palatino Linotype"/>
          <w:sz w:val="24"/>
          <w:szCs w:val="24"/>
          <w:vertAlign w:val="superscript"/>
          <w:lang w:val="es-ES_tradnl" w:eastAsia="es-ES"/>
        </w:rPr>
        <w:footnoteReference w:id="2"/>
      </w:r>
      <w:r w:rsidRPr="00200DCA">
        <w:rPr>
          <w:rFonts w:ascii="Palatino Linotype" w:hAnsi="Palatino Linotype"/>
          <w:sz w:val="24"/>
          <w:szCs w:val="24"/>
          <w:lang w:val="es-ES_tradnl" w:eastAsia="es-ES"/>
        </w:rPr>
        <w:t xml:space="preserve"> En este caso, la clasificación total o parcial de </w:t>
      </w:r>
      <w:r w:rsidRPr="00200DCA">
        <w:rPr>
          <w:rFonts w:ascii="Palatino Linotype" w:hAnsi="Palatino Linotype"/>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C37702B"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15D6E9EE"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0D90DCC" w14:textId="77777777" w:rsidR="00996911" w:rsidRPr="00200DCA" w:rsidRDefault="00996911" w:rsidP="00996911">
      <w:pPr>
        <w:spacing w:after="0" w:line="360" w:lineRule="auto"/>
        <w:ind w:left="360"/>
        <w:contextualSpacing/>
        <w:jc w:val="both"/>
        <w:rPr>
          <w:rFonts w:ascii="Palatino Linotype" w:hAnsi="Palatino Linotype"/>
          <w:b/>
          <w:sz w:val="24"/>
          <w:szCs w:val="24"/>
          <w:lang w:eastAsia="es-ES"/>
        </w:rPr>
      </w:pPr>
    </w:p>
    <w:p w14:paraId="51F3501B" w14:textId="77777777" w:rsidR="00996911" w:rsidRPr="00200DCA" w:rsidRDefault="00996911" w:rsidP="00996911">
      <w:pPr>
        <w:spacing w:after="0" w:line="360" w:lineRule="auto"/>
        <w:ind w:left="360"/>
        <w:contextualSpacing/>
        <w:jc w:val="both"/>
        <w:rPr>
          <w:rFonts w:ascii="Palatino Linotype" w:hAnsi="Palatino Linotype"/>
          <w:b/>
          <w:sz w:val="24"/>
          <w:szCs w:val="24"/>
          <w:lang w:eastAsia="es-ES"/>
        </w:rPr>
      </w:pPr>
      <w:r w:rsidRPr="00200DCA">
        <w:rPr>
          <w:rFonts w:ascii="Palatino Linotype" w:hAnsi="Palatino Linotype"/>
          <w:b/>
          <w:sz w:val="24"/>
          <w:szCs w:val="24"/>
          <w:lang w:eastAsia="es-ES"/>
        </w:rPr>
        <w:t>Requisitos previos.</w:t>
      </w:r>
    </w:p>
    <w:p w14:paraId="7E550587" w14:textId="77777777" w:rsidR="00996911" w:rsidRPr="00200DCA" w:rsidRDefault="00996911" w:rsidP="00996911">
      <w:pPr>
        <w:spacing w:after="0" w:line="360" w:lineRule="auto"/>
        <w:ind w:left="360"/>
        <w:contextualSpacing/>
        <w:jc w:val="both"/>
        <w:rPr>
          <w:rFonts w:ascii="Palatino Linotype" w:hAnsi="Palatino Linotype"/>
          <w:b/>
          <w:sz w:val="24"/>
          <w:szCs w:val="24"/>
          <w:lang w:eastAsia="es-ES"/>
        </w:rPr>
      </w:pPr>
    </w:p>
    <w:p w14:paraId="1EC21790"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tienen que precisar de qué información se trata (nombre, registro federal de contribuyentes, edad, entre </w:t>
      </w:r>
      <w:r w:rsidRPr="00200DCA">
        <w:rPr>
          <w:rFonts w:ascii="Palatino Linotype" w:hAnsi="Palatino Linotype"/>
          <w:sz w:val="24"/>
          <w:szCs w:val="24"/>
          <w:lang w:val="es-ES_tradnl" w:eastAsia="es-ES"/>
        </w:rPr>
        <w:lastRenderedPageBreak/>
        <w:t>otros) que forme parte de algún documento o el documento que se pretende reservar, señalando el supuesto de clasificación (confidencialidad o reserva).</w:t>
      </w:r>
    </w:p>
    <w:p w14:paraId="170EAB2F"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28C9E292"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405D33A"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4E855041"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200DCA">
        <w:rPr>
          <w:rFonts w:ascii="Palatino Linotype" w:hAnsi="Palatino Linotype"/>
          <w:b/>
          <w:sz w:val="24"/>
          <w:szCs w:val="24"/>
          <w:u w:val="single"/>
          <w:lang w:val="es-ES_tradnl" w:eastAsia="es-ES"/>
        </w:rPr>
        <w:t xml:space="preserve">no se puede hacer un acuerdo para clasificar de manera general todos los documentos de un expediente o área, </w:t>
      </w:r>
      <w:r w:rsidRPr="00200DCA">
        <w:rPr>
          <w:rFonts w:ascii="Palatino Linotype" w:hAnsi="Palatino Linotype"/>
          <w:sz w:val="24"/>
          <w:szCs w:val="24"/>
          <w:lang w:val="es-ES_tradnl" w:eastAsia="es-ES"/>
        </w:rPr>
        <w:t>sin individualizar su análisis y tampoco se puede hacer un acuerdo por cada dato que se vaya a clasificar dentro de un documento con diez datos, por ejemplo, susceptibles de ser clasificados.</w:t>
      </w:r>
    </w:p>
    <w:p w14:paraId="6B64B4F0" w14:textId="77777777" w:rsidR="00996911" w:rsidRPr="00200DCA" w:rsidRDefault="00996911" w:rsidP="00996911">
      <w:pPr>
        <w:spacing w:after="0" w:line="360" w:lineRule="auto"/>
        <w:ind w:left="360"/>
        <w:contextualSpacing/>
        <w:jc w:val="both"/>
        <w:rPr>
          <w:rFonts w:ascii="Palatino Linotype" w:hAnsi="Palatino Linotype"/>
          <w:b/>
          <w:sz w:val="24"/>
          <w:szCs w:val="24"/>
          <w:lang w:eastAsia="es-ES"/>
        </w:rPr>
      </w:pPr>
    </w:p>
    <w:p w14:paraId="117E4789" w14:textId="77777777" w:rsidR="00996911" w:rsidRPr="00200DCA" w:rsidRDefault="00996911" w:rsidP="00996911">
      <w:pPr>
        <w:spacing w:after="0" w:line="360" w:lineRule="auto"/>
        <w:ind w:left="360"/>
        <w:contextualSpacing/>
        <w:jc w:val="both"/>
        <w:rPr>
          <w:rFonts w:ascii="Palatino Linotype" w:hAnsi="Palatino Linotype"/>
          <w:b/>
          <w:sz w:val="24"/>
          <w:szCs w:val="24"/>
          <w:lang w:eastAsia="es-ES"/>
        </w:rPr>
      </w:pPr>
      <w:r w:rsidRPr="00200DCA">
        <w:rPr>
          <w:rFonts w:ascii="Palatino Linotype" w:hAnsi="Palatino Linotype"/>
          <w:b/>
          <w:sz w:val="24"/>
          <w:szCs w:val="24"/>
          <w:lang w:eastAsia="es-ES"/>
        </w:rPr>
        <w:t>Supuestos de clasificación.</w:t>
      </w:r>
    </w:p>
    <w:p w14:paraId="348B1F6C" w14:textId="77777777" w:rsidR="00996911" w:rsidRPr="00200DCA" w:rsidRDefault="00996911" w:rsidP="00996911">
      <w:pPr>
        <w:spacing w:after="0" w:line="360" w:lineRule="auto"/>
        <w:ind w:left="360"/>
        <w:contextualSpacing/>
        <w:jc w:val="both"/>
        <w:rPr>
          <w:rFonts w:ascii="Palatino Linotype" w:hAnsi="Palatino Linotype"/>
          <w:b/>
          <w:sz w:val="24"/>
          <w:szCs w:val="24"/>
          <w:lang w:eastAsia="es-ES"/>
        </w:rPr>
      </w:pPr>
    </w:p>
    <w:p w14:paraId="5841451B"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eastAsia="es-ES"/>
        </w:rPr>
      </w:pPr>
      <w:r w:rsidRPr="00200DCA">
        <w:rPr>
          <w:rFonts w:ascii="Palatino Linotype" w:hAnsi="Palatino Linotype"/>
          <w:sz w:val="24"/>
          <w:szCs w:val="24"/>
          <w:lang w:eastAsia="es-ES"/>
        </w:rPr>
        <w:t>Las disposiciones constitucionales y legales en la materia establecen los dos supuestos generales para clasificar la información: por reserva y por confidencialidad.</w:t>
      </w:r>
    </w:p>
    <w:p w14:paraId="5B04F29A"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67DBD6F5"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lastRenderedPageBreak/>
        <w:t>Los artículos 143 y 116 de la Ley Estatal y de la Ley General, respectivamente, señalan los supuestos para que la información pueda ser clasificada como confidencial:</w:t>
      </w:r>
    </w:p>
    <w:p w14:paraId="77D26D1C"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5EB0D1E4" w14:textId="77777777" w:rsidR="00996911" w:rsidRPr="00200DCA" w:rsidRDefault="00996911" w:rsidP="00996911">
      <w:pPr>
        <w:spacing w:after="0" w:line="360" w:lineRule="auto"/>
        <w:ind w:left="360"/>
        <w:contextualSpacing/>
        <w:jc w:val="both"/>
        <w:rPr>
          <w:rFonts w:ascii="Palatino Linotype" w:hAnsi="Palatino Linotype"/>
          <w:i/>
          <w:sz w:val="24"/>
          <w:szCs w:val="24"/>
          <w:lang w:eastAsia="es-ES"/>
        </w:rPr>
      </w:pPr>
      <w:r w:rsidRPr="00200DCA">
        <w:rPr>
          <w:rFonts w:ascii="Palatino Linotype" w:hAnsi="Palatino Linotype"/>
          <w:bCs/>
          <w:i/>
          <w:sz w:val="24"/>
          <w:szCs w:val="24"/>
          <w:lang w:eastAsia="es-ES"/>
        </w:rPr>
        <w:t xml:space="preserve">I. </w:t>
      </w:r>
      <w:r w:rsidRPr="00200DCA">
        <w:rPr>
          <w:rFonts w:ascii="Palatino Linotype" w:hAnsi="Palatino Linotype"/>
          <w:i/>
          <w:sz w:val="24"/>
          <w:szCs w:val="24"/>
          <w:lang w:eastAsia="es-ES"/>
        </w:rPr>
        <w:t xml:space="preserve">Se refiera a la información privada y los datos personales concernientes a una persona física o jurídico colectiva identificada o identificable; </w:t>
      </w:r>
    </w:p>
    <w:p w14:paraId="40710872" w14:textId="77777777" w:rsidR="00996911" w:rsidRPr="00200DCA" w:rsidRDefault="00996911" w:rsidP="00996911">
      <w:pPr>
        <w:spacing w:after="0" w:line="360" w:lineRule="auto"/>
        <w:ind w:left="360"/>
        <w:contextualSpacing/>
        <w:jc w:val="both"/>
        <w:rPr>
          <w:rFonts w:ascii="Palatino Linotype" w:hAnsi="Palatino Linotype"/>
          <w:i/>
          <w:sz w:val="24"/>
          <w:szCs w:val="24"/>
          <w:lang w:eastAsia="es-ES"/>
        </w:rPr>
      </w:pPr>
      <w:r w:rsidRPr="00200DCA">
        <w:rPr>
          <w:rFonts w:ascii="Palatino Linotype" w:hAnsi="Palatino Linotype"/>
          <w:bCs/>
          <w:i/>
          <w:sz w:val="24"/>
          <w:szCs w:val="24"/>
          <w:lang w:eastAsia="es-ES"/>
        </w:rPr>
        <w:t xml:space="preserve">II. </w:t>
      </w:r>
      <w:r w:rsidRPr="00200DCA">
        <w:rPr>
          <w:rFonts w:ascii="Palatino Linotype" w:hAnsi="Palatino Linotype"/>
          <w:i/>
          <w:sz w:val="24"/>
          <w:szCs w:val="24"/>
          <w:lang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B5DD77A" w14:textId="77777777" w:rsidR="00996911" w:rsidRPr="00200DCA" w:rsidRDefault="00996911" w:rsidP="00996911">
      <w:pPr>
        <w:spacing w:after="0" w:line="360" w:lineRule="auto"/>
        <w:ind w:left="360"/>
        <w:contextualSpacing/>
        <w:jc w:val="both"/>
        <w:rPr>
          <w:rFonts w:ascii="Palatino Linotype" w:hAnsi="Palatino Linotype"/>
          <w:i/>
          <w:sz w:val="24"/>
          <w:szCs w:val="24"/>
          <w:lang w:eastAsia="es-ES"/>
        </w:rPr>
      </w:pPr>
      <w:r w:rsidRPr="00200DCA">
        <w:rPr>
          <w:rFonts w:ascii="Palatino Linotype" w:hAnsi="Palatino Linotype"/>
          <w:bCs/>
          <w:i/>
          <w:sz w:val="24"/>
          <w:szCs w:val="24"/>
          <w:lang w:eastAsia="es-ES"/>
        </w:rPr>
        <w:t xml:space="preserve">III. </w:t>
      </w:r>
      <w:r w:rsidRPr="00200DCA">
        <w:rPr>
          <w:rFonts w:ascii="Palatino Linotype" w:hAnsi="Palatino Linotype"/>
          <w:i/>
          <w:sz w:val="24"/>
          <w:szCs w:val="24"/>
          <w:lang w:eastAsia="es-ES"/>
        </w:rPr>
        <w:t xml:space="preserve">La que presenten los particulares a los sujetos obligados, de conformidad con lo dispuesto por las leyes o los tratados internacionales. </w:t>
      </w:r>
    </w:p>
    <w:p w14:paraId="6A2049E5" w14:textId="77777777" w:rsidR="00996911" w:rsidRPr="00200DCA" w:rsidRDefault="00996911" w:rsidP="00996911">
      <w:pPr>
        <w:spacing w:after="0" w:line="360" w:lineRule="auto"/>
        <w:ind w:left="360"/>
        <w:contextualSpacing/>
        <w:jc w:val="both"/>
        <w:rPr>
          <w:rFonts w:ascii="Palatino Linotype" w:hAnsi="Palatino Linotype"/>
          <w:i/>
          <w:sz w:val="24"/>
          <w:szCs w:val="24"/>
          <w:lang w:eastAsia="es-ES"/>
        </w:rPr>
      </w:pPr>
      <w:r w:rsidRPr="00200DCA">
        <w:rPr>
          <w:rFonts w:ascii="Palatino Linotype" w:hAnsi="Palatino Linotype"/>
          <w:i/>
          <w:sz w:val="24"/>
          <w:szCs w:val="24"/>
          <w:lang w:eastAsia="es-ES"/>
        </w:rPr>
        <w:t xml:space="preserve">La información confidencial no estará sujeta a temporalidad alguna y sólo podrán tener acceso a ella los titulares de la misma, sus representantes y los servidores públicos facultados para ello. </w:t>
      </w:r>
    </w:p>
    <w:p w14:paraId="73BFC994" w14:textId="77777777" w:rsidR="00996911" w:rsidRPr="00200DCA" w:rsidRDefault="00996911" w:rsidP="00996911">
      <w:pPr>
        <w:spacing w:after="0" w:line="360" w:lineRule="auto"/>
        <w:ind w:left="360"/>
        <w:contextualSpacing/>
        <w:jc w:val="both"/>
        <w:rPr>
          <w:rFonts w:ascii="Palatino Linotype" w:hAnsi="Palatino Linotype"/>
          <w:i/>
          <w:sz w:val="24"/>
          <w:szCs w:val="24"/>
          <w:lang w:eastAsia="es-ES"/>
        </w:rPr>
      </w:pPr>
      <w:r w:rsidRPr="00200DCA">
        <w:rPr>
          <w:rFonts w:ascii="Palatino Linotype" w:hAnsi="Palatino Linotype"/>
          <w:i/>
          <w:sz w:val="24"/>
          <w:szCs w:val="24"/>
          <w:lang w:eastAsia="es-ES"/>
        </w:rPr>
        <w:t xml:space="preserve">No se considerará confidencial la información que se encuentre en los registros públicos o en fuentes de acceso público, ni tampoco la que sea considerada por la presente ley como inform.3ación pública. </w:t>
      </w:r>
    </w:p>
    <w:p w14:paraId="1FA5287B" w14:textId="77777777" w:rsidR="00996911" w:rsidRPr="00200DCA" w:rsidRDefault="00996911" w:rsidP="00996911">
      <w:pPr>
        <w:spacing w:after="0" w:line="360" w:lineRule="auto"/>
        <w:ind w:left="360"/>
        <w:contextualSpacing/>
        <w:jc w:val="both"/>
        <w:rPr>
          <w:rFonts w:ascii="Palatino Linotype" w:hAnsi="Palatino Linotype"/>
          <w:i/>
          <w:sz w:val="24"/>
          <w:szCs w:val="24"/>
          <w:lang w:eastAsia="es-ES"/>
        </w:rPr>
      </w:pPr>
    </w:p>
    <w:p w14:paraId="1E0EB7F3"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5B3A0C5" w14:textId="77777777" w:rsidR="00996911" w:rsidRPr="00200DCA" w:rsidRDefault="00996911" w:rsidP="00996911">
      <w:pPr>
        <w:spacing w:after="0" w:line="360" w:lineRule="auto"/>
        <w:ind w:left="360"/>
        <w:contextualSpacing/>
        <w:jc w:val="both"/>
        <w:rPr>
          <w:rFonts w:ascii="Palatino Linotype" w:hAnsi="Palatino Linotype"/>
          <w:sz w:val="24"/>
          <w:szCs w:val="24"/>
          <w:lang w:eastAsia="es-ES"/>
        </w:rPr>
      </w:pPr>
    </w:p>
    <w:p w14:paraId="472B87F2"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lastRenderedPageBreak/>
        <w:t>Como consecuencia de lo anterior, el sujeto obligado debe identificar claramente el tipo de información y hacer un juicio de subsunción o encaje</w:t>
      </w:r>
      <w:r w:rsidRPr="00200DCA">
        <w:rPr>
          <w:rFonts w:ascii="Palatino Linotype" w:hAnsi="Palatino Linotype"/>
          <w:sz w:val="24"/>
          <w:szCs w:val="24"/>
          <w:vertAlign w:val="superscript"/>
          <w:lang w:val="es-ES_tradnl" w:eastAsia="es-ES"/>
        </w:rPr>
        <w:footnoteReference w:id="3"/>
      </w:r>
      <w:r w:rsidRPr="00200DCA">
        <w:rPr>
          <w:rFonts w:ascii="Palatino Linotype" w:hAnsi="Palatino Linotype"/>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6C0B3BB5"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05FE8512" w14:textId="77777777" w:rsidR="00996911" w:rsidRPr="00200DCA" w:rsidRDefault="00996911" w:rsidP="00996911">
      <w:pPr>
        <w:spacing w:after="0" w:line="360" w:lineRule="auto"/>
        <w:ind w:left="360"/>
        <w:contextualSpacing/>
        <w:jc w:val="both"/>
        <w:rPr>
          <w:rFonts w:ascii="Palatino Linotype" w:hAnsi="Palatino Linotype"/>
          <w:b/>
          <w:sz w:val="24"/>
          <w:szCs w:val="24"/>
          <w:lang w:eastAsia="es-ES"/>
        </w:rPr>
      </w:pPr>
      <w:r w:rsidRPr="00200DCA">
        <w:rPr>
          <w:rFonts w:ascii="Palatino Linotype" w:hAnsi="Palatino Linotype"/>
          <w:b/>
          <w:sz w:val="24"/>
          <w:szCs w:val="24"/>
          <w:lang w:eastAsia="es-ES"/>
        </w:rPr>
        <w:t>Formalidades para emitir el acuerdo de clasificación.</w:t>
      </w:r>
    </w:p>
    <w:p w14:paraId="1043AFD3" w14:textId="77777777" w:rsidR="00996911" w:rsidRPr="00200DCA" w:rsidRDefault="00996911" w:rsidP="00996911">
      <w:pPr>
        <w:spacing w:after="0" w:line="360" w:lineRule="auto"/>
        <w:ind w:left="360"/>
        <w:contextualSpacing/>
        <w:jc w:val="both"/>
        <w:rPr>
          <w:rFonts w:ascii="Palatino Linotype" w:hAnsi="Palatino Linotype"/>
          <w:b/>
          <w:sz w:val="24"/>
          <w:szCs w:val="24"/>
          <w:lang w:eastAsia="es-ES"/>
        </w:rPr>
      </w:pPr>
    </w:p>
    <w:p w14:paraId="0FBCF28B"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5EB17D82"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5A28DB36"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lastRenderedPageBreak/>
        <w:t xml:space="preserve">Evidentemente, esta decisión implica una restricción a un derecho humano, por lo tanto, puede generar un agravio al particular y, en consecuencia, es necesario que </w:t>
      </w:r>
      <w:r w:rsidRPr="00200DCA">
        <w:rPr>
          <w:rFonts w:ascii="Palatino Linotype" w:hAnsi="Palatino Linotype"/>
          <w:b/>
          <w:sz w:val="24"/>
          <w:szCs w:val="24"/>
          <w:u w:val="single"/>
          <w:lang w:val="es-ES_tradnl" w:eastAsia="es-ES"/>
        </w:rPr>
        <w:t>el acto reúna con los requisitos elementales</w:t>
      </w:r>
      <w:r w:rsidRPr="00200DCA">
        <w:rPr>
          <w:rFonts w:ascii="Palatino Linotype" w:hAnsi="Palatino Linotype"/>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6C6E918A"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68D23CB0"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46F18F5"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151D53DC" w14:textId="77777777" w:rsidR="00996911" w:rsidRPr="00200DCA" w:rsidRDefault="00996911" w:rsidP="00996911">
      <w:pPr>
        <w:numPr>
          <w:ilvl w:val="0"/>
          <w:numId w:val="2"/>
        </w:numPr>
        <w:spacing w:after="0" w:line="360" w:lineRule="auto"/>
        <w:contextualSpacing/>
        <w:jc w:val="both"/>
        <w:rPr>
          <w:rFonts w:ascii="Palatino Linotype" w:hAnsi="Palatino Linotype"/>
          <w:b/>
          <w:sz w:val="24"/>
          <w:szCs w:val="24"/>
          <w:lang w:eastAsia="es-ES"/>
        </w:rPr>
      </w:pPr>
      <w:r w:rsidRPr="00200DCA">
        <w:rPr>
          <w:rFonts w:ascii="Palatino Linotype" w:hAnsi="Palatino Linotype"/>
          <w:b/>
          <w:sz w:val="24"/>
          <w:szCs w:val="24"/>
          <w:lang w:eastAsia="es-ES"/>
        </w:rPr>
        <w:t>Requisitos</w:t>
      </w:r>
      <w:r w:rsidRPr="00200DCA">
        <w:rPr>
          <w:rFonts w:ascii="Palatino Linotype" w:hAnsi="Palatino Linotype"/>
          <w:sz w:val="24"/>
          <w:szCs w:val="24"/>
          <w:lang w:eastAsia="es-ES"/>
        </w:rPr>
        <w:t xml:space="preserve"> </w:t>
      </w:r>
      <w:r w:rsidRPr="00200DCA">
        <w:rPr>
          <w:rFonts w:ascii="Palatino Linotype" w:hAnsi="Palatino Linotype"/>
          <w:b/>
          <w:sz w:val="24"/>
          <w:szCs w:val="24"/>
          <w:lang w:eastAsia="es-ES"/>
        </w:rPr>
        <w:t>de fondo del acuerdo de clasificación.</w:t>
      </w:r>
    </w:p>
    <w:p w14:paraId="2126E522" w14:textId="77777777" w:rsidR="00996911" w:rsidRPr="00200DCA" w:rsidRDefault="00996911" w:rsidP="00996911">
      <w:pPr>
        <w:spacing w:after="0" w:line="360" w:lineRule="auto"/>
        <w:ind w:left="360"/>
        <w:contextualSpacing/>
        <w:jc w:val="both"/>
        <w:rPr>
          <w:rFonts w:ascii="Palatino Linotype" w:hAnsi="Palatino Linotype"/>
          <w:sz w:val="24"/>
          <w:szCs w:val="24"/>
          <w:lang w:eastAsia="es-ES"/>
        </w:rPr>
      </w:pPr>
    </w:p>
    <w:p w14:paraId="6C310465"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F8275A0"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3AE75A5C"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 xml:space="preserve">De lo anterior, se desprende que para una correcta </w:t>
      </w:r>
      <w:r w:rsidRPr="00200DCA">
        <w:rPr>
          <w:rFonts w:ascii="Palatino Linotype" w:hAnsi="Palatino Linotype"/>
          <w:b/>
          <w:sz w:val="24"/>
          <w:szCs w:val="24"/>
          <w:lang w:val="es-ES_tradnl" w:eastAsia="es-ES"/>
        </w:rPr>
        <w:t>clasificación total o parcial</w:t>
      </w:r>
      <w:r w:rsidRPr="00200DCA">
        <w:rPr>
          <w:rFonts w:ascii="Palatino Linotype" w:hAnsi="Palatino Linotype"/>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8825017"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1A4765F0"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w:t>
      </w:r>
      <w:r w:rsidRPr="00200DCA">
        <w:rPr>
          <w:rFonts w:ascii="Palatino Linotype" w:hAnsi="Palatino Linotype"/>
          <w:sz w:val="24"/>
          <w:szCs w:val="24"/>
          <w:lang w:val="es-ES_tradnl" w:eastAsia="es-ES"/>
        </w:rPr>
        <w:lastRenderedPageBreak/>
        <w:t>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00DCA">
        <w:rPr>
          <w:rFonts w:ascii="Palatino Linotype" w:hAnsi="Palatino Linotype"/>
          <w:sz w:val="24"/>
          <w:szCs w:val="24"/>
          <w:vertAlign w:val="superscript"/>
          <w:lang w:val="es-ES_tradnl" w:eastAsia="es-ES"/>
        </w:rPr>
        <w:footnoteReference w:id="4"/>
      </w:r>
    </w:p>
    <w:p w14:paraId="401E6B06"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69FC9FEA"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Por su parte, el intérprete judicial del país ha establecido una jurisprudencia respecto a qué debe entenderse por fundamentación y motivación, en los siguientes términos:</w:t>
      </w:r>
    </w:p>
    <w:p w14:paraId="1B8FD2F0" w14:textId="77777777" w:rsidR="00996911" w:rsidRPr="00200DCA" w:rsidRDefault="00996911" w:rsidP="00996911">
      <w:pPr>
        <w:spacing w:after="0" w:line="360" w:lineRule="auto"/>
        <w:ind w:left="567" w:right="615"/>
        <w:contextualSpacing/>
        <w:jc w:val="both"/>
        <w:rPr>
          <w:rFonts w:ascii="Palatino Linotype" w:hAnsi="Palatino Linotype"/>
          <w:b/>
          <w:i/>
          <w:lang w:eastAsia="es-ES"/>
        </w:rPr>
      </w:pPr>
    </w:p>
    <w:p w14:paraId="779C0F7C" w14:textId="77777777" w:rsidR="00996911" w:rsidRPr="00200DCA" w:rsidRDefault="00996911" w:rsidP="00996911">
      <w:pPr>
        <w:spacing w:after="0" w:line="360" w:lineRule="auto"/>
        <w:ind w:left="567" w:right="615"/>
        <w:contextualSpacing/>
        <w:jc w:val="both"/>
        <w:rPr>
          <w:rFonts w:ascii="Palatino Linotype" w:hAnsi="Palatino Linotype"/>
          <w:i/>
          <w:lang w:eastAsia="es-ES"/>
        </w:rPr>
      </w:pPr>
      <w:r w:rsidRPr="00200DCA">
        <w:rPr>
          <w:rFonts w:ascii="Palatino Linotype" w:hAnsi="Palatino Linotype"/>
          <w:b/>
          <w:i/>
          <w:lang w:eastAsia="es-ES"/>
        </w:rPr>
        <w:t>FUNDAMENTACIÓN Y MOTIVACIÓN.</w:t>
      </w:r>
      <w:r w:rsidRPr="00200DCA">
        <w:rPr>
          <w:rFonts w:ascii="Palatino Linotype" w:hAnsi="Palatino Linotype"/>
          <w:i/>
          <w:lang w:eastAsia="es-ES"/>
        </w:rPr>
        <w:t xml:space="preserve"> La </w:t>
      </w:r>
      <w:r w:rsidRPr="00200DCA">
        <w:rPr>
          <w:rFonts w:ascii="Palatino Linotype" w:hAnsi="Palatino Linotype"/>
          <w:i/>
          <w:u w:val="single"/>
          <w:lang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00DCA">
        <w:rPr>
          <w:rFonts w:ascii="Palatino Linotype" w:hAnsi="Palatino Linotype"/>
          <w:i/>
          <w:lang w:eastAsia="es-ES"/>
        </w:rPr>
        <w:t>.</w:t>
      </w:r>
    </w:p>
    <w:p w14:paraId="390B0122" w14:textId="77777777" w:rsidR="00996911" w:rsidRPr="00200DCA" w:rsidRDefault="00996911" w:rsidP="00996911">
      <w:pPr>
        <w:spacing w:after="0" w:line="360" w:lineRule="auto"/>
        <w:ind w:left="567" w:right="615"/>
        <w:contextualSpacing/>
        <w:jc w:val="both"/>
        <w:rPr>
          <w:rFonts w:ascii="Palatino Linotype" w:hAnsi="Palatino Linotype"/>
          <w:i/>
          <w:lang w:eastAsia="es-ES"/>
        </w:rPr>
      </w:pPr>
      <w:r w:rsidRPr="00200DCA">
        <w:rPr>
          <w:rFonts w:ascii="Palatino Linotype" w:hAnsi="Palatino Linotype"/>
          <w:i/>
          <w:lang w:eastAsia="es-ES"/>
        </w:rPr>
        <w:t>SEGUNDO TRIBUNAL COLEGIADO DEL SEXTO CIRCUITO.</w:t>
      </w:r>
    </w:p>
    <w:p w14:paraId="76373D34" w14:textId="77777777" w:rsidR="00996911" w:rsidRPr="00200DCA" w:rsidRDefault="00996911" w:rsidP="00996911">
      <w:pPr>
        <w:spacing w:after="0" w:line="360" w:lineRule="auto"/>
        <w:ind w:left="567" w:right="615"/>
        <w:contextualSpacing/>
        <w:jc w:val="both"/>
        <w:rPr>
          <w:rFonts w:ascii="Palatino Linotype" w:hAnsi="Palatino Linotype"/>
          <w:i/>
          <w:lang w:eastAsia="es-ES"/>
        </w:rPr>
      </w:pPr>
      <w:r w:rsidRPr="00200DCA">
        <w:rPr>
          <w:rFonts w:ascii="Palatino Linotype" w:hAnsi="Palatino Linotype"/>
          <w:i/>
          <w:lang w:eastAsia="es-ES"/>
        </w:rPr>
        <w:t>Amparo directo 194/88. Bufete Industrial Construcciones, S.A. de C.V. 28 de junio de 1988. Unanimidad de votos. Ponente: Gustavo Calvillo Rangel. Secretario: Jorge Alberto González Álvarez.</w:t>
      </w:r>
    </w:p>
    <w:p w14:paraId="4033FB83" w14:textId="77777777" w:rsidR="00996911" w:rsidRPr="00200DCA" w:rsidRDefault="00996911" w:rsidP="00996911">
      <w:pPr>
        <w:spacing w:after="0" w:line="360" w:lineRule="auto"/>
        <w:ind w:left="567" w:right="615"/>
        <w:contextualSpacing/>
        <w:jc w:val="both"/>
        <w:rPr>
          <w:rFonts w:ascii="Palatino Linotype" w:hAnsi="Palatino Linotype"/>
          <w:i/>
          <w:lang w:eastAsia="es-ES"/>
        </w:rPr>
      </w:pPr>
      <w:r w:rsidRPr="00200DCA">
        <w:rPr>
          <w:rFonts w:ascii="Palatino Linotype" w:hAnsi="Palatino Linotype"/>
          <w:i/>
          <w:lang w:eastAsia="es-ES"/>
        </w:rPr>
        <w:t>Revisión fiscal 103/88. Instituto Mexicano del Seguro Social. 18 de octubre de 1988. Unanimidad de votos. Ponente: Arnoldo Nájera Virgen. Secretario: Alejandro Esponda Rincón.</w:t>
      </w:r>
    </w:p>
    <w:p w14:paraId="2544A1BD" w14:textId="77777777" w:rsidR="00996911" w:rsidRPr="00200DCA" w:rsidRDefault="00996911" w:rsidP="00996911">
      <w:pPr>
        <w:spacing w:after="0" w:line="360" w:lineRule="auto"/>
        <w:ind w:left="567" w:right="615"/>
        <w:contextualSpacing/>
        <w:jc w:val="both"/>
        <w:rPr>
          <w:rFonts w:ascii="Palatino Linotype" w:hAnsi="Palatino Linotype"/>
          <w:i/>
          <w:lang w:eastAsia="es-ES"/>
        </w:rPr>
      </w:pPr>
      <w:r w:rsidRPr="00200DCA">
        <w:rPr>
          <w:rFonts w:ascii="Palatino Linotype" w:hAnsi="Palatino Linotype"/>
          <w:i/>
          <w:lang w:eastAsia="es-ES"/>
        </w:rPr>
        <w:t>Amparo en revisión 333/88. Adilia Romero. 26 de octubre de 1988. Unanimidad de votos. Ponente: Arnoldo Nájera Virgen. Secretario: Enrique Crispín Campos Ramírez.</w:t>
      </w:r>
    </w:p>
    <w:p w14:paraId="54FD9EA2" w14:textId="77777777" w:rsidR="00996911" w:rsidRPr="00200DCA" w:rsidRDefault="00996911" w:rsidP="00996911">
      <w:pPr>
        <w:spacing w:after="0" w:line="360" w:lineRule="auto"/>
        <w:ind w:left="567" w:right="615"/>
        <w:contextualSpacing/>
        <w:jc w:val="both"/>
        <w:rPr>
          <w:rFonts w:ascii="Palatino Linotype" w:hAnsi="Palatino Linotype"/>
          <w:i/>
          <w:lang w:eastAsia="es-ES"/>
        </w:rPr>
      </w:pPr>
      <w:r w:rsidRPr="00200DCA">
        <w:rPr>
          <w:rFonts w:ascii="Palatino Linotype" w:hAnsi="Palatino Linotype"/>
          <w:i/>
          <w:lang w:eastAsia="es-ES"/>
        </w:rPr>
        <w:lastRenderedPageBreak/>
        <w:t>Amparo en revisión 597/95. Emilio Maurer Bretón. 15 de noviembre de 1995. Unanimidad de votos. Ponente: Clementina Ramírez Moguel Goyzueta. Secretario: Gonzalo Carrera Molina.</w:t>
      </w:r>
    </w:p>
    <w:p w14:paraId="20BB97ED" w14:textId="77777777" w:rsidR="00996911" w:rsidRPr="00200DCA" w:rsidRDefault="00996911" w:rsidP="00996911">
      <w:pPr>
        <w:spacing w:after="0" w:line="360" w:lineRule="auto"/>
        <w:ind w:left="567" w:right="615"/>
        <w:contextualSpacing/>
        <w:jc w:val="both"/>
        <w:rPr>
          <w:rFonts w:ascii="Palatino Linotype" w:hAnsi="Palatino Linotype"/>
          <w:i/>
          <w:lang w:eastAsia="es-ES"/>
        </w:rPr>
      </w:pPr>
      <w:r w:rsidRPr="00200DCA">
        <w:rPr>
          <w:rFonts w:ascii="Palatino Linotype" w:hAnsi="Palatino Linotype"/>
          <w:i/>
          <w:lang w:eastAsia="es-ES"/>
        </w:rPr>
        <w:t xml:space="preserve">Amparo directo 7/96. Pedro Vicente López Miro. 21 de febrero de 1996. Unanimidad de votos. Ponente: María Eugenia Estela Martínez Cardiel. Secretario: Enrique </w:t>
      </w:r>
      <w:proofErr w:type="spellStart"/>
      <w:r w:rsidRPr="00200DCA">
        <w:rPr>
          <w:rFonts w:ascii="Palatino Linotype" w:hAnsi="Palatino Linotype"/>
          <w:i/>
          <w:lang w:eastAsia="es-ES"/>
        </w:rPr>
        <w:t>Baigts</w:t>
      </w:r>
      <w:proofErr w:type="spellEnd"/>
      <w:r w:rsidRPr="00200DCA">
        <w:rPr>
          <w:rFonts w:ascii="Palatino Linotype" w:hAnsi="Palatino Linotype"/>
          <w:i/>
          <w:lang w:eastAsia="es-ES"/>
        </w:rPr>
        <w:t xml:space="preserve"> Muñoz.</w:t>
      </w:r>
    </w:p>
    <w:p w14:paraId="57C0283A" w14:textId="77777777" w:rsidR="00996911" w:rsidRPr="00200DCA" w:rsidRDefault="00996911" w:rsidP="00996911">
      <w:pPr>
        <w:spacing w:after="0" w:line="360" w:lineRule="auto"/>
        <w:ind w:left="360"/>
        <w:contextualSpacing/>
        <w:jc w:val="both"/>
        <w:rPr>
          <w:rFonts w:ascii="Palatino Linotype" w:hAnsi="Palatino Linotype"/>
          <w:sz w:val="24"/>
          <w:szCs w:val="24"/>
          <w:lang w:val="es-ES" w:eastAsia="es-ES"/>
        </w:rPr>
      </w:pPr>
    </w:p>
    <w:p w14:paraId="01D41DB4"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18433B2"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07BFFB14"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B0FD65A"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599F1B5A"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En ese mismo sentido, el numeral trigésimo tercero fracción V de los Lineamientos Generales, precisa que para motivar la clasificación se deben acreditar las circunstancias de tiempo, modo y lugar.</w:t>
      </w:r>
    </w:p>
    <w:p w14:paraId="47E931D3"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5829353B"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 xml:space="preserve">Ahora bien, </w:t>
      </w:r>
      <w:r w:rsidRPr="00200DCA">
        <w:rPr>
          <w:rFonts w:ascii="Palatino Linotype" w:hAnsi="Palatino Linotype"/>
          <w:b/>
          <w:sz w:val="24"/>
          <w:szCs w:val="24"/>
          <w:u w:val="single"/>
          <w:lang w:val="es-ES_tradnl" w:eastAsia="es-ES"/>
        </w:rPr>
        <w:t>para cada caso además de fundar y motivar</w:t>
      </w:r>
      <w:r w:rsidRPr="00200DCA">
        <w:rPr>
          <w:rFonts w:ascii="Palatino Linotype" w:hAnsi="Palatino Linotype"/>
          <w:sz w:val="24"/>
          <w:szCs w:val="24"/>
          <w:lang w:val="es-ES_tradnl" w:eastAsia="es-ES"/>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200DCA">
        <w:rPr>
          <w:rFonts w:ascii="Palatino Linotype" w:hAnsi="Palatino Linotype"/>
          <w:sz w:val="24"/>
          <w:szCs w:val="24"/>
          <w:lang w:val="es-ES_tradnl" w:eastAsia="es-ES"/>
        </w:rPr>
        <w:lastRenderedPageBreak/>
        <w:t>no así todos los datos contenidos en dicho documento que son datos personales</w:t>
      </w:r>
      <w:r w:rsidRPr="00200DCA">
        <w:rPr>
          <w:rFonts w:ascii="Palatino Linotype" w:hAnsi="Palatino Linotype"/>
          <w:sz w:val="24"/>
          <w:szCs w:val="24"/>
          <w:vertAlign w:val="superscript"/>
          <w:lang w:val="es-ES_tradnl" w:eastAsia="es-ES"/>
        </w:rPr>
        <w:footnoteReference w:id="5"/>
      </w:r>
      <w:r w:rsidRPr="00200DCA">
        <w:rPr>
          <w:rFonts w:ascii="Palatino Linotype" w:hAnsi="Palatino Linotype"/>
          <w:sz w:val="24"/>
          <w:szCs w:val="24"/>
          <w:lang w:val="es-ES_tradnl" w:eastAsia="es-ES"/>
        </w:rPr>
        <w:t xml:space="preserve"> del servidor público que no tienen ninguna injerencia en el tema de la transparencia y la rendición de cuentas, </w:t>
      </w:r>
      <w:r w:rsidRPr="00200DCA">
        <w:rPr>
          <w:rFonts w:ascii="Palatino Linotype" w:hAnsi="Palatino Linotype"/>
          <w:b/>
          <w:sz w:val="24"/>
          <w:szCs w:val="24"/>
          <w:u w:val="single"/>
          <w:lang w:val="es-ES_tradnl" w:eastAsia="es-ES"/>
        </w:rPr>
        <w:t>por ejemplo</w:t>
      </w:r>
      <w:r w:rsidRPr="00200DCA">
        <w:rPr>
          <w:rFonts w:ascii="Palatino Linotype" w:hAnsi="Palatino Linotype"/>
          <w:sz w:val="24"/>
          <w:szCs w:val="24"/>
          <w:lang w:val="es-ES_tradnl" w:eastAsia="es-ES"/>
        </w:rPr>
        <w:t xml:space="preserve">, </w:t>
      </w:r>
      <w:r w:rsidRPr="00200DCA">
        <w:rPr>
          <w:rFonts w:ascii="Palatino Linotype" w:hAnsi="Palatino Linotype"/>
          <w:b/>
          <w:sz w:val="24"/>
          <w:szCs w:val="24"/>
          <w:lang w:val="es-ES" w:eastAsia="es-ES"/>
        </w:rPr>
        <w:t>Clave Única de Registro de Población (CURP), Registro Federal de Contribuyentes (R.F.C.) siempre y cuando no se reciban recursos públicos</w:t>
      </w:r>
      <w:r w:rsidRPr="00200DCA">
        <w:rPr>
          <w:rFonts w:ascii="Palatino Linotype" w:hAnsi="Palatino Linotype"/>
          <w:b/>
          <w:sz w:val="24"/>
          <w:szCs w:val="24"/>
          <w:u w:val="single"/>
          <w:lang w:val="es-ES" w:eastAsia="es-ES"/>
        </w:rPr>
        <w:t>,</w:t>
      </w:r>
      <w:r w:rsidRPr="00200DCA">
        <w:rPr>
          <w:rFonts w:ascii="Palatino Linotype" w:hAnsi="Palatino Linotype"/>
          <w:b/>
          <w:sz w:val="24"/>
          <w:szCs w:val="24"/>
          <w:lang w:val="es-ES_tradnl" w:eastAsia="es-ES"/>
        </w:rPr>
        <w:t xml:space="preserve"> </w:t>
      </w:r>
      <w:proofErr w:type="spellStart"/>
      <w:r w:rsidRPr="00200DCA">
        <w:rPr>
          <w:rFonts w:ascii="Palatino Linotype" w:hAnsi="Palatino Linotype"/>
          <w:b/>
          <w:sz w:val="24"/>
          <w:szCs w:val="24"/>
          <w:lang w:val="es-ES" w:eastAsia="es-ES"/>
        </w:rPr>
        <w:t>clabes</w:t>
      </w:r>
      <w:proofErr w:type="spellEnd"/>
      <w:r w:rsidRPr="00200DCA">
        <w:rPr>
          <w:rFonts w:ascii="Palatino Linotype" w:hAnsi="Palatino Linotype"/>
          <w:b/>
          <w:sz w:val="24"/>
          <w:szCs w:val="24"/>
          <w:lang w:val="es-ES" w:eastAsia="es-ES"/>
        </w:rPr>
        <w:t xml:space="preserve"> interbancarias, número telefónico, correo personal, domicilio particular, </w:t>
      </w:r>
      <w:r w:rsidRPr="00200DCA">
        <w:rPr>
          <w:rFonts w:ascii="Palatino Linotype" w:hAnsi="Palatino Linotype"/>
          <w:b/>
          <w:sz w:val="24"/>
          <w:szCs w:val="24"/>
          <w:lang w:val="es-ES_tradnl" w:eastAsia="es-ES"/>
        </w:rPr>
        <w:t>los Códigos Bidimensionales, también denominados Códigos QR</w:t>
      </w:r>
      <w:r w:rsidRPr="00200DCA">
        <w:rPr>
          <w:rFonts w:ascii="Palatino Linotype" w:hAnsi="Palatino Linotype"/>
          <w:b/>
          <w:sz w:val="24"/>
          <w:szCs w:val="24"/>
          <w:lang w:val="es-ES" w:eastAsia="es-ES"/>
        </w:rPr>
        <w:t xml:space="preserve"> u cualquier otro, </w:t>
      </w:r>
      <w:r w:rsidRPr="00200DCA">
        <w:rPr>
          <w:rFonts w:ascii="Palatino Linotype" w:hAnsi="Palatino Linotype"/>
          <w:sz w:val="24"/>
          <w:szCs w:val="24"/>
          <w:lang w:val="es-ES" w:eastAsia="es-ES"/>
        </w:rPr>
        <w:t xml:space="preserve"> estos son datos  susceptibles de clasificarse como confidenciales mediante una versión pública que deje a la vista los datos que ofrezcan la información requerida. </w:t>
      </w:r>
    </w:p>
    <w:p w14:paraId="3FEC0082"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5BDC6087"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b/>
          <w:sz w:val="24"/>
          <w:szCs w:val="24"/>
          <w:u w:val="single"/>
          <w:lang w:val="es-ES" w:eastAsia="es-ES"/>
        </w:rPr>
        <w:t>Otro tipo de información confidencial constituyen los secretos bancario, fiduciario, industrial, comercial, fiscal, QR, bursátil y postal, cuya titularidad corresponda a particulares,</w:t>
      </w:r>
      <w:r w:rsidRPr="00200DCA">
        <w:rPr>
          <w:rFonts w:ascii="Palatino Linotype" w:hAnsi="Palatino Linotype"/>
          <w:sz w:val="24"/>
          <w:szCs w:val="24"/>
          <w:lang w:val="es-ES" w:eastAsia="es-ES"/>
        </w:rPr>
        <w:t xml:space="preserve"> sujetos de derecho internacional o a sujetos obligados cuando no involucren el ejercicio de recursos públicos, así lo define la fracción XXI del artículo 3 de la Ley Estatal.</w:t>
      </w:r>
    </w:p>
    <w:p w14:paraId="30700B10"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55652D7E" w14:textId="77777777" w:rsidR="00996911" w:rsidRPr="00200DCA" w:rsidRDefault="00996911" w:rsidP="00996911">
      <w:pPr>
        <w:numPr>
          <w:ilvl w:val="0"/>
          <w:numId w:val="2"/>
        </w:numPr>
        <w:spacing w:after="0" w:line="360" w:lineRule="auto"/>
        <w:contextualSpacing/>
        <w:jc w:val="both"/>
        <w:rPr>
          <w:rFonts w:ascii="Palatino Linotype" w:hAnsi="Palatino Linotype"/>
          <w:b/>
          <w:sz w:val="24"/>
          <w:szCs w:val="24"/>
          <w:lang w:eastAsia="es-ES"/>
        </w:rPr>
      </w:pPr>
      <w:r w:rsidRPr="00200DCA">
        <w:rPr>
          <w:rFonts w:ascii="Palatino Linotype" w:hAnsi="Palatino Linotype"/>
          <w:b/>
          <w:sz w:val="24"/>
          <w:szCs w:val="24"/>
          <w:lang w:eastAsia="es-ES"/>
        </w:rPr>
        <w:t>Condiciones especiales de la clasificación de la información como confidencial.</w:t>
      </w:r>
    </w:p>
    <w:p w14:paraId="258F1BF5" w14:textId="77777777" w:rsidR="00996911" w:rsidRPr="00200DCA" w:rsidRDefault="00996911" w:rsidP="00996911">
      <w:pPr>
        <w:spacing w:after="0" w:line="360" w:lineRule="auto"/>
        <w:ind w:left="360"/>
        <w:contextualSpacing/>
        <w:jc w:val="both"/>
        <w:rPr>
          <w:rFonts w:ascii="Palatino Linotype" w:hAnsi="Palatino Linotype"/>
          <w:b/>
          <w:sz w:val="24"/>
          <w:szCs w:val="24"/>
          <w:lang w:eastAsia="es-ES"/>
        </w:rPr>
      </w:pPr>
    </w:p>
    <w:p w14:paraId="7E305008"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 xml:space="preserve">Los artículos 148 y 120 de la Ley Estatal y de la Ley General, respectivamente, establecen que aun tratándose de datos personales, se podrán proporcionar, </w:t>
      </w:r>
      <w:r w:rsidRPr="00200DCA">
        <w:rPr>
          <w:rFonts w:ascii="Palatino Linotype" w:hAnsi="Palatino Linotype"/>
          <w:sz w:val="24"/>
          <w:szCs w:val="24"/>
          <w:lang w:val="es-ES_tradnl" w:eastAsia="es-ES"/>
        </w:rPr>
        <w:lastRenderedPageBreak/>
        <w:t xml:space="preserve">incluso sin solicitar el consentimiento de su titular, cuando dichos datos correspondan a los siguientes supuestos: </w:t>
      </w:r>
    </w:p>
    <w:p w14:paraId="1E7B2E6E"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76B0FE9C" w14:textId="77777777" w:rsidR="00996911" w:rsidRPr="00200DCA" w:rsidRDefault="00996911" w:rsidP="00996911">
      <w:pPr>
        <w:spacing w:after="0" w:line="360" w:lineRule="auto"/>
        <w:ind w:left="360"/>
        <w:contextualSpacing/>
        <w:jc w:val="both"/>
        <w:rPr>
          <w:rFonts w:ascii="Palatino Linotype" w:hAnsi="Palatino Linotype"/>
          <w:bCs/>
          <w:i/>
          <w:sz w:val="24"/>
          <w:szCs w:val="24"/>
          <w:lang w:eastAsia="es-ES"/>
        </w:rPr>
      </w:pPr>
      <w:r w:rsidRPr="00200DCA">
        <w:rPr>
          <w:rFonts w:ascii="Palatino Linotype" w:hAnsi="Palatino Linotype"/>
          <w:bCs/>
          <w:i/>
          <w:sz w:val="24"/>
          <w:szCs w:val="24"/>
          <w:lang w:eastAsia="es-ES"/>
        </w:rPr>
        <w:t>I.</w:t>
      </w:r>
      <w:r w:rsidRPr="00200DCA">
        <w:rPr>
          <w:rFonts w:ascii="Palatino Linotype" w:hAnsi="Palatino Linotype"/>
          <w:i/>
          <w:sz w:val="24"/>
          <w:szCs w:val="24"/>
          <w:lang w:eastAsia="es-ES"/>
        </w:rPr>
        <w:t xml:space="preserve"> La información se encuentre en registros públicos o fuentes de acceso público;</w:t>
      </w:r>
    </w:p>
    <w:p w14:paraId="7F249FE7" w14:textId="77777777" w:rsidR="00996911" w:rsidRPr="00200DCA" w:rsidRDefault="00996911" w:rsidP="00996911">
      <w:pPr>
        <w:spacing w:after="0" w:line="360" w:lineRule="auto"/>
        <w:ind w:left="360"/>
        <w:contextualSpacing/>
        <w:jc w:val="both"/>
        <w:rPr>
          <w:rFonts w:ascii="Palatino Linotype" w:hAnsi="Palatino Linotype"/>
          <w:bCs/>
          <w:i/>
          <w:sz w:val="24"/>
          <w:szCs w:val="24"/>
          <w:lang w:eastAsia="es-ES"/>
        </w:rPr>
      </w:pPr>
      <w:r w:rsidRPr="00200DCA">
        <w:rPr>
          <w:rFonts w:ascii="Palatino Linotype" w:hAnsi="Palatino Linotype"/>
          <w:bCs/>
          <w:i/>
          <w:sz w:val="24"/>
          <w:szCs w:val="24"/>
          <w:lang w:eastAsia="es-ES"/>
        </w:rPr>
        <w:t xml:space="preserve">II. </w:t>
      </w:r>
      <w:r w:rsidRPr="00200DCA">
        <w:rPr>
          <w:rFonts w:ascii="Palatino Linotype" w:hAnsi="Palatino Linotype"/>
          <w:i/>
          <w:sz w:val="24"/>
          <w:szCs w:val="24"/>
          <w:lang w:eastAsia="es-ES"/>
        </w:rPr>
        <w:t>Por Ley tenga el carácter de pública;</w:t>
      </w:r>
    </w:p>
    <w:p w14:paraId="3B175D3A" w14:textId="77777777" w:rsidR="00996911" w:rsidRPr="00200DCA" w:rsidRDefault="00996911" w:rsidP="00996911">
      <w:pPr>
        <w:spacing w:after="0" w:line="360" w:lineRule="auto"/>
        <w:ind w:left="360"/>
        <w:contextualSpacing/>
        <w:jc w:val="both"/>
        <w:rPr>
          <w:rFonts w:ascii="Palatino Linotype" w:hAnsi="Palatino Linotype"/>
          <w:i/>
          <w:sz w:val="24"/>
          <w:szCs w:val="24"/>
          <w:lang w:eastAsia="es-ES"/>
        </w:rPr>
      </w:pPr>
      <w:r w:rsidRPr="00200DCA">
        <w:rPr>
          <w:rFonts w:ascii="Palatino Linotype" w:hAnsi="Palatino Linotype"/>
          <w:bCs/>
          <w:i/>
          <w:sz w:val="24"/>
          <w:szCs w:val="24"/>
          <w:lang w:eastAsia="es-ES"/>
        </w:rPr>
        <w:t xml:space="preserve">III. </w:t>
      </w:r>
      <w:r w:rsidRPr="00200DCA">
        <w:rPr>
          <w:rFonts w:ascii="Palatino Linotype" w:hAnsi="Palatino Linotype"/>
          <w:i/>
          <w:sz w:val="24"/>
          <w:szCs w:val="24"/>
          <w:lang w:eastAsia="es-ES"/>
        </w:rPr>
        <w:t xml:space="preserve">Exista una orden judicial; </w:t>
      </w:r>
    </w:p>
    <w:p w14:paraId="0A603ABD" w14:textId="77777777" w:rsidR="00996911" w:rsidRPr="00200DCA" w:rsidRDefault="00996911" w:rsidP="00996911">
      <w:pPr>
        <w:spacing w:after="0" w:line="360" w:lineRule="auto"/>
        <w:ind w:left="360"/>
        <w:contextualSpacing/>
        <w:jc w:val="both"/>
        <w:rPr>
          <w:rFonts w:ascii="Palatino Linotype" w:hAnsi="Palatino Linotype"/>
          <w:i/>
          <w:sz w:val="24"/>
          <w:szCs w:val="24"/>
          <w:lang w:eastAsia="es-ES"/>
        </w:rPr>
      </w:pPr>
      <w:r w:rsidRPr="00200DCA">
        <w:rPr>
          <w:rFonts w:ascii="Palatino Linotype" w:hAnsi="Palatino Linotype"/>
          <w:bCs/>
          <w:i/>
          <w:sz w:val="24"/>
          <w:szCs w:val="24"/>
          <w:lang w:eastAsia="es-ES"/>
        </w:rPr>
        <w:t xml:space="preserve">IV. </w:t>
      </w:r>
      <w:r w:rsidRPr="00200DCA">
        <w:rPr>
          <w:rFonts w:ascii="Palatino Linotype" w:hAnsi="Palatino Linotype"/>
          <w:i/>
          <w:sz w:val="24"/>
          <w:szCs w:val="24"/>
          <w:lang w:eastAsia="es-ES"/>
        </w:rPr>
        <w:t xml:space="preserve">Por razones de seguridad pública, o para proteger los derechos de terceros, se requiera su publicación; o </w:t>
      </w:r>
    </w:p>
    <w:p w14:paraId="28BA0EC6" w14:textId="77777777" w:rsidR="00996911" w:rsidRPr="00200DCA" w:rsidRDefault="00996911" w:rsidP="00996911">
      <w:pPr>
        <w:spacing w:after="0" w:line="360" w:lineRule="auto"/>
        <w:ind w:left="360"/>
        <w:contextualSpacing/>
        <w:jc w:val="both"/>
        <w:rPr>
          <w:rFonts w:ascii="Palatino Linotype" w:hAnsi="Palatino Linotype"/>
          <w:i/>
          <w:sz w:val="24"/>
          <w:szCs w:val="24"/>
          <w:lang w:eastAsia="es-ES"/>
        </w:rPr>
      </w:pPr>
      <w:r w:rsidRPr="00200DCA">
        <w:rPr>
          <w:rFonts w:ascii="Palatino Linotype" w:hAnsi="Palatino Linotype"/>
          <w:bCs/>
          <w:i/>
          <w:sz w:val="24"/>
          <w:szCs w:val="24"/>
          <w:lang w:eastAsia="es-ES"/>
        </w:rPr>
        <w:t xml:space="preserve">V. </w:t>
      </w:r>
      <w:r w:rsidRPr="00200DCA">
        <w:rPr>
          <w:rFonts w:ascii="Palatino Linotype" w:hAnsi="Palatino Linotype"/>
          <w:i/>
          <w:sz w:val="24"/>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4D5788E"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0C7EA306"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140E2EF" w14:textId="77777777" w:rsidR="00996911" w:rsidRPr="00200DCA" w:rsidRDefault="00996911" w:rsidP="00996911">
      <w:pPr>
        <w:spacing w:after="0" w:line="360" w:lineRule="auto"/>
        <w:ind w:left="360"/>
        <w:contextualSpacing/>
        <w:jc w:val="both"/>
        <w:rPr>
          <w:rFonts w:ascii="Palatino Linotype" w:hAnsi="Palatino Linotype"/>
          <w:sz w:val="24"/>
          <w:szCs w:val="24"/>
          <w:lang w:val="es-ES_tradnl" w:eastAsia="es-ES"/>
        </w:rPr>
      </w:pPr>
    </w:p>
    <w:p w14:paraId="614EEF25" w14:textId="77777777" w:rsidR="00996911" w:rsidRPr="00200DCA" w:rsidRDefault="00996911" w:rsidP="00996911">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C395641" w14:textId="77777777" w:rsidR="00DC5BCB" w:rsidRPr="00200DCA" w:rsidRDefault="0024703B" w:rsidP="007F4945">
      <w:pPr>
        <w:pStyle w:val="Ttulo1"/>
        <w:rPr>
          <w:rFonts w:ascii="Palatino Linotype" w:eastAsia="MS Mincho" w:hAnsi="Palatino Linotype"/>
          <w:b/>
          <w:color w:val="auto"/>
          <w:sz w:val="24"/>
          <w:szCs w:val="24"/>
          <w:lang w:val="es-ES_tradnl" w:eastAsia="es-ES"/>
        </w:rPr>
      </w:pPr>
      <w:bookmarkStart w:id="22" w:name="_Toc70005735"/>
      <w:r w:rsidRPr="00200DCA">
        <w:rPr>
          <w:rFonts w:ascii="Palatino Linotype" w:eastAsia="MS Mincho" w:hAnsi="Palatino Linotype" w:cs="Arial"/>
          <w:b/>
          <w:color w:val="auto"/>
          <w:sz w:val="24"/>
          <w:szCs w:val="24"/>
          <w:lang w:eastAsia="es-ES"/>
        </w:rPr>
        <w:t>SÉPTIMO.</w:t>
      </w:r>
      <w:r w:rsidRPr="00200DCA">
        <w:rPr>
          <w:rFonts w:ascii="Palatino Linotype" w:eastAsia="MS Mincho" w:hAnsi="Palatino Linotype"/>
          <w:b/>
          <w:color w:val="auto"/>
          <w:sz w:val="24"/>
          <w:szCs w:val="24"/>
          <w:lang w:val="es-ES_tradnl" w:eastAsia="es-ES"/>
        </w:rPr>
        <w:t xml:space="preserve"> </w:t>
      </w:r>
      <w:bookmarkStart w:id="23" w:name="_Toc33793859"/>
      <w:bookmarkStart w:id="24" w:name="_Toc57902978"/>
      <w:r w:rsidR="00DC5BCB" w:rsidRPr="00200DCA">
        <w:rPr>
          <w:rFonts w:ascii="Palatino Linotype" w:eastAsia="MS Mincho" w:hAnsi="Palatino Linotype"/>
          <w:b/>
          <w:color w:val="auto"/>
          <w:sz w:val="24"/>
          <w:szCs w:val="24"/>
          <w:lang w:val="es-ES_tradnl" w:eastAsia="es-ES"/>
        </w:rPr>
        <w:t>Vista</w:t>
      </w:r>
      <w:r w:rsidR="00DC5BCB" w:rsidRPr="00200DCA">
        <w:rPr>
          <w:rFonts w:ascii="Palatino Linotype" w:eastAsia="MS Mincho" w:hAnsi="Palatino Linotype"/>
          <w:b/>
          <w:color w:val="auto"/>
          <w:sz w:val="24"/>
          <w:szCs w:val="24"/>
          <w:lang w:eastAsia="es-ES"/>
        </w:rPr>
        <w:t xml:space="preserve"> a la Dirección General Jurídica y de Verificación.</w:t>
      </w:r>
      <w:bookmarkEnd w:id="22"/>
      <w:bookmarkEnd w:id="23"/>
      <w:bookmarkEnd w:id="24"/>
    </w:p>
    <w:p w14:paraId="2EAEC019" w14:textId="77777777" w:rsidR="00DC5BCB" w:rsidRPr="00200DCA" w:rsidRDefault="00DC5BCB" w:rsidP="00DC5BCB">
      <w:pPr>
        <w:rPr>
          <w:lang w:val="es-ES_tradnl" w:eastAsia="es-ES"/>
        </w:rPr>
      </w:pPr>
    </w:p>
    <w:p w14:paraId="010C59AD" w14:textId="77777777" w:rsidR="00DC5BCB" w:rsidRPr="00200DCA" w:rsidRDefault="00DC5BCB" w:rsidP="00DC5BCB">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 xml:space="preserve">Cuando el Instituto determine durante la sustanciación del recurso de revisión que pudo haberse incurrido en una probable responsabilidad por el </w:t>
      </w:r>
      <w:r w:rsidRPr="00200DCA">
        <w:rPr>
          <w:rFonts w:ascii="Palatino Linotype" w:hAnsi="Palatino Linotype"/>
          <w:sz w:val="24"/>
          <w:szCs w:val="24"/>
          <w:lang w:val="es-ES_tradnl" w:eastAsia="es-ES"/>
        </w:rPr>
        <w:lastRenderedPageBreak/>
        <w:t>incumplimiento a las obligaciones previstas en la Ley en la materia, de acuerdo con lo establecido por el artículo 92 fracción IX, deberá hacerlo del conocimiento del órgano de control interno de la instancia competente,</w:t>
      </w:r>
      <w:r w:rsidRPr="00200DCA">
        <w:rPr>
          <w:rFonts w:ascii="Palatino Linotype" w:hAnsi="Palatino Linotype"/>
          <w:sz w:val="24"/>
          <w:szCs w:val="24"/>
          <w:lang w:eastAsia="es-ES"/>
        </w:rPr>
        <w:t xml:space="preserve"> es información pública de oficio que los Sujetos Obligados deben de actualizar.</w:t>
      </w:r>
    </w:p>
    <w:p w14:paraId="51D8E61D" w14:textId="77777777" w:rsidR="00DC5BCB" w:rsidRPr="00200DCA" w:rsidRDefault="00DC5BCB" w:rsidP="00DC5BCB">
      <w:pPr>
        <w:spacing w:after="0" w:line="360" w:lineRule="auto"/>
        <w:ind w:left="360"/>
        <w:contextualSpacing/>
        <w:jc w:val="both"/>
        <w:rPr>
          <w:rFonts w:ascii="Palatino Linotype" w:hAnsi="Palatino Linotype"/>
          <w:sz w:val="24"/>
          <w:szCs w:val="24"/>
          <w:lang w:val="es-ES_tradnl" w:eastAsia="es-ES"/>
        </w:rPr>
      </w:pPr>
    </w:p>
    <w:p w14:paraId="0900BD15" w14:textId="77777777" w:rsidR="00DC5BCB" w:rsidRPr="00200DCA" w:rsidRDefault="00DC5BCB" w:rsidP="00DC5BCB">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eastAsia="es-ES"/>
        </w:rPr>
        <w:t xml:space="preserve">El hecho de que este Sujeto Obligado, para atender la solicitud no haya </w:t>
      </w:r>
      <w:r w:rsidR="00340136" w:rsidRPr="00200DCA">
        <w:rPr>
          <w:rFonts w:ascii="Palatino Linotype" w:hAnsi="Palatino Linotype"/>
          <w:sz w:val="24"/>
          <w:szCs w:val="24"/>
          <w:lang w:eastAsia="es-ES"/>
        </w:rPr>
        <w:t>tomado en consideración el proporcionar</w:t>
      </w:r>
      <w:r w:rsidRPr="00200DCA">
        <w:rPr>
          <w:rFonts w:ascii="Palatino Linotype" w:hAnsi="Palatino Linotype"/>
          <w:sz w:val="24"/>
          <w:szCs w:val="24"/>
          <w:lang w:eastAsia="es-ES"/>
        </w:rPr>
        <w:t xml:space="preserve"> la dirección electrónica que conducen</w:t>
      </w:r>
      <w:r w:rsidR="00340136" w:rsidRPr="00200DCA">
        <w:rPr>
          <w:rFonts w:ascii="Palatino Linotype" w:hAnsi="Palatino Linotype"/>
          <w:sz w:val="24"/>
          <w:szCs w:val="24"/>
          <w:lang w:eastAsia="es-ES"/>
        </w:rPr>
        <w:t>,</w:t>
      </w:r>
      <w:r w:rsidRPr="00200DCA">
        <w:rPr>
          <w:rFonts w:ascii="Palatino Linotype" w:hAnsi="Palatino Linotype"/>
          <w:sz w:val="24"/>
          <w:szCs w:val="24"/>
          <w:lang w:eastAsia="es-ES"/>
        </w:rPr>
        <w:t xml:space="preserve"> a la información requerida y que durante la etapa para la presentación del informe justificado </w:t>
      </w:r>
      <w:r w:rsidR="00340136" w:rsidRPr="00200DCA">
        <w:rPr>
          <w:rFonts w:ascii="Palatino Linotype" w:hAnsi="Palatino Linotype"/>
          <w:sz w:val="24"/>
          <w:szCs w:val="24"/>
          <w:lang w:eastAsia="es-ES"/>
        </w:rPr>
        <w:t>no se haya proporcionada la misma</w:t>
      </w:r>
      <w:r w:rsidRPr="00200DCA">
        <w:rPr>
          <w:rFonts w:ascii="Palatino Linotype" w:hAnsi="Palatino Linotype"/>
          <w:sz w:val="24"/>
          <w:szCs w:val="24"/>
          <w:lang w:eastAsia="es-ES"/>
        </w:rPr>
        <w:t xml:space="preserve">, es un indicio que permite generar una convicción sobre una probable responsabilidad en el cumplimiento de las obligaciones de transparencia comunes que establece la Ley de la materia, por lo que, con la finalidad de que este el órgano de control interno tenga los elementos necesarios que acrediten dicho incumplimiento y realice lo conducente en el ámbito de su competencia, es necesario realizar una serie de diligencias para tener elementos de convicción de la responsabilidad en la que incurre el sujeto obligado, se </w:t>
      </w:r>
      <w:proofErr w:type="spellStart"/>
      <w:r w:rsidRPr="00200DCA">
        <w:rPr>
          <w:rFonts w:ascii="Palatino Linotype" w:hAnsi="Palatino Linotype"/>
          <w:sz w:val="24"/>
          <w:szCs w:val="24"/>
          <w:lang w:eastAsia="es-ES"/>
        </w:rPr>
        <w:t>dá</w:t>
      </w:r>
      <w:proofErr w:type="spellEnd"/>
      <w:r w:rsidRPr="00200DCA">
        <w:rPr>
          <w:rFonts w:ascii="Palatino Linotype" w:hAnsi="Palatino Linotype"/>
          <w:sz w:val="24"/>
          <w:szCs w:val="24"/>
          <w:lang w:eastAsia="es-ES"/>
        </w:rPr>
        <w:t xml:space="preserve"> vista a la </w:t>
      </w:r>
      <w:r w:rsidRPr="00200DCA">
        <w:rPr>
          <w:rFonts w:ascii="Palatino Linotype" w:hAnsi="Palatino Linotype"/>
          <w:sz w:val="24"/>
          <w:szCs w:val="24"/>
          <w:lang w:val="es-ES_tradnl" w:eastAsia="es-ES"/>
        </w:rPr>
        <w:t xml:space="preserve">Dirección </w:t>
      </w:r>
      <w:r w:rsidR="00340136" w:rsidRPr="00200DCA">
        <w:rPr>
          <w:rFonts w:ascii="Palatino Linotype" w:hAnsi="Palatino Linotype"/>
          <w:sz w:val="24"/>
          <w:szCs w:val="24"/>
          <w:lang w:val="es-ES_tradnl" w:eastAsia="es-ES"/>
        </w:rPr>
        <w:t xml:space="preserve">General </w:t>
      </w:r>
      <w:r w:rsidRPr="00200DCA">
        <w:rPr>
          <w:rFonts w:ascii="Palatino Linotype" w:hAnsi="Palatino Linotype"/>
          <w:sz w:val="24"/>
          <w:szCs w:val="24"/>
          <w:lang w:val="es-ES_tradnl" w:eastAsia="es-ES"/>
        </w:rPr>
        <w:t>Jurídica y de Verificación, con la finalidad de ordenar y practicar verificaciones en los portales de internet de los sujetos obligados, y el resultado sea enviado al órgano interno de control.</w:t>
      </w:r>
    </w:p>
    <w:p w14:paraId="7C6285B3" w14:textId="77777777" w:rsidR="00DC5BCB" w:rsidRPr="00200DCA" w:rsidRDefault="00DC5BCB" w:rsidP="00DC5BCB">
      <w:pPr>
        <w:spacing w:after="0" w:line="360" w:lineRule="auto"/>
        <w:ind w:left="360"/>
        <w:contextualSpacing/>
        <w:jc w:val="both"/>
        <w:rPr>
          <w:rFonts w:ascii="Palatino Linotype" w:hAnsi="Palatino Linotype"/>
          <w:sz w:val="24"/>
          <w:szCs w:val="24"/>
          <w:lang w:val="es-ES_tradnl" w:eastAsia="es-ES"/>
        </w:rPr>
      </w:pPr>
    </w:p>
    <w:p w14:paraId="6AB01145" w14:textId="77777777" w:rsidR="00DC5BCB" w:rsidRPr="00200DCA" w:rsidRDefault="00DC5BCB" w:rsidP="00DC5BCB">
      <w:pPr>
        <w:numPr>
          <w:ilvl w:val="0"/>
          <w:numId w:val="2"/>
        </w:numPr>
        <w:spacing w:after="0" w:line="360" w:lineRule="auto"/>
        <w:contextualSpacing/>
        <w:jc w:val="both"/>
        <w:rPr>
          <w:rFonts w:ascii="Palatino Linotype" w:hAnsi="Palatino Linotype"/>
          <w:sz w:val="24"/>
          <w:szCs w:val="24"/>
          <w:lang w:val="es-ES_tradnl" w:eastAsia="es-ES"/>
        </w:rPr>
      </w:pPr>
      <w:r w:rsidRPr="00200DCA">
        <w:rPr>
          <w:rFonts w:ascii="Palatino Linotype" w:hAnsi="Palatino Linotype"/>
          <w:sz w:val="24"/>
          <w:szCs w:val="24"/>
          <w:lang w:val="es-ES_tradnl" w:eastAsia="es-ES"/>
        </w:rPr>
        <w:t>Lo anterior, de conformidad con las atribuciones que tiene conferidas la Dirección General Jurídica y de Verificación de este Instituto, establecidas en el artículo 23 fracción XIV del Reglamento Interior de este Órgano Garante, que a la letra dice:</w:t>
      </w:r>
    </w:p>
    <w:p w14:paraId="7F937DF9" w14:textId="77777777" w:rsidR="00DC5BCB" w:rsidRPr="00200DCA" w:rsidRDefault="00DC5BCB" w:rsidP="00DC5BCB">
      <w:pPr>
        <w:spacing w:line="360" w:lineRule="auto"/>
        <w:contextualSpacing/>
        <w:jc w:val="both"/>
        <w:rPr>
          <w:rFonts w:ascii="Palatino Linotype" w:eastAsiaTheme="minorEastAsia" w:hAnsi="Palatino Linotype"/>
          <w:i/>
          <w:lang w:val="es-ES_tradnl" w:eastAsia="es-ES"/>
        </w:rPr>
      </w:pPr>
    </w:p>
    <w:p w14:paraId="5854A79A" w14:textId="77777777" w:rsidR="00DC5BCB" w:rsidRPr="00200DCA" w:rsidRDefault="00DC5BCB" w:rsidP="00DC5BCB">
      <w:pPr>
        <w:spacing w:line="360" w:lineRule="auto"/>
        <w:ind w:left="851" w:right="567"/>
        <w:contextualSpacing/>
        <w:jc w:val="both"/>
        <w:rPr>
          <w:rFonts w:ascii="Palatino Linotype" w:hAnsi="Palatino Linotype"/>
          <w:i/>
        </w:rPr>
      </w:pPr>
      <w:r w:rsidRPr="00200DCA">
        <w:rPr>
          <w:rFonts w:ascii="Palatino Linotype" w:hAnsi="Palatino Linotype"/>
          <w:i/>
        </w:rPr>
        <w:lastRenderedPageBreak/>
        <w:t>Artículo 23. Corresponde a la Dirección General Jurídica y de Verificación ejercer las atribuciones siguientes:</w:t>
      </w:r>
    </w:p>
    <w:p w14:paraId="42AE9962" w14:textId="77777777" w:rsidR="00DC5BCB" w:rsidRPr="00200DCA" w:rsidRDefault="00DC5BCB" w:rsidP="00DC5BCB">
      <w:pPr>
        <w:spacing w:line="360" w:lineRule="auto"/>
        <w:ind w:left="851" w:right="567"/>
        <w:contextualSpacing/>
        <w:jc w:val="both"/>
        <w:rPr>
          <w:rFonts w:ascii="Palatino Linotype" w:hAnsi="Palatino Linotype"/>
          <w:i/>
        </w:rPr>
      </w:pPr>
      <w:r w:rsidRPr="00200DCA">
        <w:rPr>
          <w:rFonts w:ascii="Palatino Linotype" w:hAnsi="Palatino Linotype"/>
          <w:i/>
        </w:rPr>
        <w:t xml:space="preserve">(…) </w:t>
      </w:r>
    </w:p>
    <w:p w14:paraId="3F3F27A8" w14:textId="77777777" w:rsidR="00DC5BCB" w:rsidRPr="00200DCA" w:rsidRDefault="00DC5BCB" w:rsidP="00DC5BCB">
      <w:pPr>
        <w:tabs>
          <w:tab w:val="left" w:pos="3828"/>
        </w:tabs>
        <w:spacing w:line="360" w:lineRule="auto"/>
        <w:ind w:left="851" w:right="567"/>
        <w:contextualSpacing/>
        <w:jc w:val="both"/>
        <w:rPr>
          <w:rFonts w:ascii="Palatino Linotype" w:hAnsi="Palatino Linotype"/>
          <w:i/>
        </w:rPr>
      </w:pPr>
      <w:r w:rsidRPr="00200DCA">
        <w:rPr>
          <w:rFonts w:ascii="Palatino Linotype" w:hAnsi="Palatino Linotype"/>
          <w:i/>
        </w:rPr>
        <w:t>XIV.</w:t>
      </w:r>
      <w:r w:rsidRPr="00200DCA">
        <w:t xml:space="preserve"> </w:t>
      </w:r>
      <w:r w:rsidRPr="00200DCA">
        <w:rPr>
          <w:rFonts w:ascii="Palatino Linotype" w:hAnsi="Palatino Linotype"/>
          <w:i/>
        </w:rPr>
        <w:t>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74E136D0" w14:textId="77777777" w:rsidR="00DC5BCB" w:rsidRPr="00200DCA" w:rsidRDefault="00DC5BCB" w:rsidP="00DC5BCB">
      <w:pPr>
        <w:spacing w:line="360" w:lineRule="auto"/>
        <w:ind w:left="851" w:right="567"/>
        <w:contextualSpacing/>
        <w:jc w:val="both"/>
        <w:rPr>
          <w:rFonts w:ascii="Palatino Linotype" w:hAnsi="Palatino Linotype"/>
          <w:i/>
        </w:rPr>
      </w:pPr>
      <w:r w:rsidRPr="00200DCA">
        <w:rPr>
          <w:rFonts w:ascii="Palatino Linotype" w:hAnsi="Palatino Linotype"/>
          <w:i/>
        </w:rPr>
        <w:t>(…)</w:t>
      </w:r>
    </w:p>
    <w:p w14:paraId="7F00C125" w14:textId="77777777" w:rsidR="0024703B" w:rsidRPr="00200DCA" w:rsidRDefault="00DC5BCB" w:rsidP="007F4945">
      <w:pPr>
        <w:pStyle w:val="Ttulo1"/>
        <w:rPr>
          <w:rFonts w:ascii="Palatino Linotype" w:eastAsia="MS Mincho" w:hAnsi="Palatino Linotype"/>
          <w:b/>
          <w:color w:val="auto"/>
          <w:sz w:val="24"/>
          <w:szCs w:val="24"/>
          <w:lang w:val="es-ES_tradnl" w:eastAsia="es-ES"/>
        </w:rPr>
      </w:pPr>
      <w:bookmarkStart w:id="25" w:name="_Toc70005736"/>
      <w:r w:rsidRPr="00200DCA">
        <w:rPr>
          <w:rFonts w:ascii="Palatino Linotype" w:eastAsia="MS Mincho" w:hAnsi="Palatino Linotype"/>
          <w:b/>
          <w:color w:val="auto"/>
          <w:sz w:val="24"/>
          <w:szCs w:val="24"/>
          <w:lang w:val="es-ES_tradnl" w:eastAsia="es-ES"/>
        </w:rPr>
        <w:t>OCTAVO.</w:t>
      </w:r>
      <w:r w:rsidR="00340136" w:rsidRPr="00200DCA">
        <w:rPr>
          <w:rFonts w:ascii="Palatino Linotype" w:eastAsia="MS Mincho" w:hAnsi="Palatino Linotype"/>
          <w:b/>
          <w:color w:val="auto"/>
          <w:sz w:val="24"/>
          <w:szCs w:val="24"/>
          <w:lang w:val="es-ES_tradnl" w:eastAsia="es-ES"/>
        </w:rPr>
        <w:t xml:space="preserve"> </w:t>
      </w:r>
      <w:r w:rsidR="0024703B" w:rsidRPr="00200DCA">
        <w:rPr>
          <w:rFonts w:ascii="Palatino Linotype" w:eastAsia="MS Mincho" w:hAnsi="Palatino Linotype"/>
          <w:b/>
          <w:color w:val="auto"/>
          <w:sz w:val="24"/>
          <w:szCs w:val="24"/>
          <w:lang w:val="es-ES_tradnl" w:eastAsia="es-ES"/>
        </w:rPr>
        <w:t>Decisión</w:t>
      </w:r>
      <w:bookmarkEnd w:id="25"/>
    </w:p>
    <w:p w14:paraId="5AFEA4BF" w14:textId="77777777" w:rsidR="0024703B" w:rsidRPr="00200DCA" w:rsidRDefault="0024703B" w:rsidP="0024703B">
      <w:pPr>
        <w:pStyle w:val="Prrafodelista"/>
        <w:rPr>
          <w:rFonts w:ascii="Palatino Linotype" w:eastAsia="MS Mincho" w:hAnsi="Palatino Linotype" w:cstheme="majorBidi"/>
          <w:sz w:val="24"/>
          <w:szCs w:val="24"/>
          <w:lang w:val="es-ES_tradnl" w:eastAsia="es-ES"/>
        </w:rPr>
      </w:pPr>
    </w:p>
    <w:p w14:paraId="76031A69" w14:textId="77777777" w:rsidR="0024703B" w:rsidRPr="00200DCA" w:rsidRDefault="0024703B" w:rsidP="008E4A4A">
      <w:pPr>
        <w:numPr>
          <w:ilvl w:val="0"/>
          <w:numId w:val="2"/>
        </w:numPr>
        <w:spacing w:before="240" w:after="360" w:line="360" w:lineRule="auto"/>
        <w:contextualSpacing/>
        <w:jc w:val="both"/>
        <w:rPr>
          <w:rFonts w:ascii="Palatino Linotype" w:eastAsia="MS Mincho" w:hAnsi="Palatino Linotype" w:cs="Arial"/>
          <w:i/>
          <w:sz w:val="24"/>
          <w:szCs w:val="24"/>
          <w:lang w:eastAsia="es-ES"/>
        </w:rPr>
      </w:pPr>
      <w:r w:rsidRPr="00200DCA">
        <w:rPr>
          <w:rFonts w:ascii="Palatino Linotype" w:eastAsia="MS Mincho" w:hAnsi="Palatino Linotype" w:cstheme="majorBidi"/>
          <w:sz w:val="24"/>
          <w:szCs w:val="24"/>
          <w:lang w:val="es-ES_tradnl" w:eastAsia="es-ES"/>
        </w:rPr>
        <w:t xml:space="preserve">Consecuentemente, en términos del artículo </w:t>
      </w:r>
      <w:r w:rsidRPr="00200DCA">
        <w:rPr>
          <w:rFonts w:ascii="Palatino Linotype" w:eastAsia="MS Mincho" w:hAnsi="Palatino Linotype" w:cstheme="majorBidi"/>
          <w:b/>
          <w:sz w:val="24"/>
          <w:szCs w:val="24"/>
          <w:lang w:val="es-ES_tradnl" w:eastAsia="es-ES"/>
        </w:rPr>
        <w:t>186 fracción III</w:t>
      </w:r>
      <w:r w:rsidRPr="00200DCA">
        <w:rPr>
          <w:rFonts w:ascii="Palatino Linotype" w:eastAsia="MS Mincho" w:hAnsi="Palatino Linotype" w:cstheme="majorBidi"/>
          <w:sz w:val="24"/>
          <w:szCs w:val="24"/>
          <w:lang w:val="es-ES_tradnl" w:eastAsia="es-ES"/>
        </w:rPr>
        <w:t xml:space="preserve"> este Pleno determina </w:t>
      </w:r>
      <w:r w:rsidRPr="00200DCA">
        <w:rPr>
          <w:rFonts w:ascii="Palatino Linotype" w:eastAsia="MS Mincho" w:hAnsi="Palatino Linotype" w:cstheme="majorBidi"/>
          <w:b/>
          <w:sz w:val="24"/>
          <w:szCs w:val="24"/>
          <w:lang w:val="es-ES_tradnl" w:eastAsia="es-ES"/>
        </w:rPr>
        <w:t xml:space="preserve">MODIFICAR </w:t>
      </w:r>
      <w:r w:rsidRPr="00200DCA">
        <w:rPr>
          <w:rFonts w:ascii="Palatino Linotype" w:eastAsia="MS Mincho" w:hAnsi="Palatino Linotype" w:cstheme="majorBidi"/>
          <w:sz w:val="24"/>
          <w:szCs w:val="24"/>
          <w:lang w:val="es-ES_tradnl" w:eastAsia="es-ES"/>
        </w:rPr>
        <w:t>la respuesta y ordenar la entrega del soporte documental de la información requerida del presente recurso de revisión, toda vez que</w:t>
      </w:r>
      <w:r w:rsidRPr="00200DCA">
        <w:rPr>
          <w:rFonts w:ascii="Palatino Linotype" w:eastAsia="MS Mincho" w:hAnsi="Palatino Linotype" w:cs="Arial"/>
          <w:sz w:val="24"/>
          <w:szCs w:val="24"/>
          <w:lang w:eastAsia="es-ES"/>
        </w:rPr>
        <w:t xml:space="preserve"> los motivos de inconformidad presentados, resultaron procedentes y al acreditarse que </w:t>
      </w:r>
      <w:r w:rsidRPr="00200DCA">
        <w:rPr>
          <w:rFonts w:ascii="Palatino Linotype" w:eastAsia="MS Mincho" w:hAnsi="Palatino Linotype" w:cstheme="majorBidi"/>
          <w:sz w:val="24"/>
          <w:szCs w:val="24"/>
          <w:lang w:val="es-ES_tradnl" w:eastAsia="es-ES"/>
        </w:rPr>
        <w:t>hubo afectación al derecho de acceso a la información pública, establecido constitucionalmente a favor del particular, al no proporcionar el Sujeto Obligado el soporte documental de la información que le fue solicitada.</w:t>
      </w:r>
    </w:p>
    <w:p w14:paraId="701924FA" w14:textId="77777777" w:rsidR="0024703B" w:rsidRPr="00200DCA" w:rsidRDefault="0024703B" w:rsidP="0024703B">
      <w:pPr>
        <w:spacing w:before="240" w:after="360" w:line="360" w:lineRule="auto"/>
        <w:ind w:left="360"/>
        <w:contextualSpacing/>
        <w:jc w:val="both"/>
        <w:rPr>
          <w:rFonts w:ascii="Palatino Linotype" w:eastAsia="MS Mincho" w:hAnsi="Palatino Linotype" w:cs="Arial"/>
          <w:i/>
          <w:sz w:val="24"/>
          <w:szCs w:val="24"/>
          <w:lang w:eastAsia="es-ES"/>
        </w:rPr>
      </w:pPr>
    </w:p>
    <w:p w14:paraId="0FAC8E53" w14:textId="77777777" w:rsidR="008E4A4A" w:rsidRPr="00200DCA" w:rsidRDefault="008E4A4A" w:rsidP="008E4A4A">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200DCA">
        <w:rPr>
          <w:rFonts w:ascii="Palatino Linotype" w:eastAsia="MS Mincho" w:hAnsi="Palatino Linotype" w:cstheme="majorBidi"/>
          <w:sz w:val="24"/>
          <w:szCs w:val="24"/>
          <w:lang w:val="es-ES_tradnl" w:eastAsia="es-ES"/>
        </w:rPr>
        <w:t xml:space="preserve">Por lo anteriormente expuesto y fundado este </w:t>
      </w:r>
      <w:r w:rsidRPr="00200DCA">
        <w:rPr>
          <w:rFonts w:ascii="Palatino Linotype" w:eastAsia="MS Mincho" w:hAnsi="Palatino Linotype" w:cstheme="majorBidi"/>
          <w:b/>
          <w:sz w:val="24"/>
          <w:szCs w:val="24"/>
          <w:lang w:val="es-ES_tradnl" w:eastAsia="es-ES"/>
        </w:rPr>
        <w:t>ÓRGANO GARANTE</w:t>
      </w:r>
      <w:r w:rsidRPr="00200DCA">
        <w:rPr>
          <w:rFonts w:ascii="Palatino Linotype" w:eastAsia="MS Mincho" w:hAnsi="Palatino Linotype" w:cstheme="majorBidi"/>
          <w:sz w:val="24"/>
          <w:szCs w:val="24"/>
          <w:lang w:val="es-ES_tradnl" w:eastAsia="es-ES"/>
        </w:rPr>
        <w:t xml:space="preserve"> emite los siguientes.</w:t>
      </w:r>
    </w:p>
    <w:p w14:paraId="69DCB13C" w14:textId="77777777" w:rsidR="0024703B" w:rsidRPr="00200DCA" w:rsidRDefault="0024703B" w:rsidP="0024703B">
      <w:pPr>
        <w:pStyle w:val="Prrafodelista"/>
        <w:rPr>
          <w:rFonts w:ascii="Palatino Linotype" w:eastAsia="MS Mincho" w:hAnsi="Palatino Linotype" w:cstheme="majorBidi"/>
          <w:sz w:val="24"/>
          <w:szCs w:val="24"/>
          <w:lang w:val="es-ES_tradnl" w:eastAsia="es-ES"/>
        </w:rPr>
      </w:pPr>
    </w:p>
    <w:p w14:paraId="528835A5" w14:textId="77777777" w:rsidR="0024703B" w:rsidRPr="00200DCA" w:rsidRDefault="0024703B" w:rsidP="0024703B">
      <w:pPr>
        <w:spacing w:after="120" w:line="360" w:lineRule="auto"/>
        <w:ind w:left="360"/>
        <w:jc w:val="both"/>
        <w:rPr>
          <w:rFonts w:ascii="Palatino Linotype" w:eastAsia="MS Mincho" w:hAnsi="Palatino Linotype" w:cstheme="majorBidi"/>
          <w:sz w:val="24"/>
          <w:szCs w:val="24"/>
          <w:lang w:val="es-ES_tradnl" w:eastAsia="es-ES"/>
        </w:rPr>
      </w:pPr>
    </w:p>
    <w:p w14:paraId="4E7ED587" w14:textId="77777777" w:rsidR="008E4A4A" w:rsidRPr="00200DCA" w:rsidRDefault="008E4A4A" w:rsidP="008E4A4A">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26" w:name="_Toc467083028"/>
      <w:bookmarkStart w:id="27" w:name="_Toc70005737"/>
      <w:r w:rsidRPr="00200DCA">
        <w:rPr>
          <w:rFonts w:ascii="Palatino Linotype" w:eastAsia="Calibri" w:hAnsi="Palatino Linotype" w:cs="Times New Roman"/>
          <w:b/>
          <w:sz w:val="24"/>
          <w:szCs w:val="24"/>
          <w:lang w:val="es-ES" w:eastAsia="es-ES"/>
        </w:rPr>
        <w:lastRenderedPageBreak/>
        <w:t>R E S O L U T I V O S</w:t>
      </w:r>
      <w:bookmarkEnd w:id="26"/>
      <w:bookmarkEnd w:id="27"/>
    </w:p>
    <w:p w14:paraId="72D28D08" w14:textId="77777777" w:rsidR="008E4A4A" w:rsidRPr="00200DCA" w:rsidRDefault="008E4A4A" w:rsidP="008E4A4A">
      <w:pPr>
        <w:spacing w:before="240" w:after="360" w:line="360" w:lineRule="auto"/>
        <w:jc w:val="both"/>
        <w:rPr>
          <w:rFonts w:ascii="Palatino Linotype" w:eastAsia="Calibri" w:hAnsi="Palatino Linotype" w:cs="Arial"/>
          <w:b/>
          <w:bCs/>
          <w:sz w:val="24"/>
          <w:szCs w:val="24"/>
          <w:lang w:val="es-ES" w:eastAsia="es-ES"/>
        </w:rPr>
      </w:pPr>
      <w:bookmarkStart w:id="28" w:name="_Toc452722829"/>
      <w:bookmarkStart w:id="29" w:name="_Toc454373811"/>
      <w:bookmarkStart w:id="30" w:name="_Toc476675991"/>
      <w:r w:rsidRPr="00200DCA">
        <w:rPr>
          <w:rFonts w:ascii="Palatino Linotype" w:hAnsi="Palatino Linotype" w:cs="Arial"/>
          <w:b/>
          <w:sz w:val="24"/>
          <w:szCs w:val="24"/>
        </w:rPr>
        <w:t>PRIMERO</w:t>
      </w:r>
      <w:r w:rsidRPr="00200DCA">
        <w:rPr>
          <w:rFonts w:ascii="Palatino Linotype" w:eastAsia="Times New Roman" w:hAnsi="Palatino Linotype" w:cs="Arial"/>
          <w:b/>
          <w:sz w:val="24"/>
          <w:szCs w:val="24"/>
          <w:lang w:val="es-ES_tradnl" w:eastAsia="es-ES"/>
        </w:rPr>
        <w:t xml:space="preserve">. </w:t>
      </w:r>
      <w:r w:rsidR="0024703B" w:rsidRPr="00200DCA">
        <w:rPr>
          <w:rFonts w:ascii="Palatino Linotype" w:eastAsia="Times New Roman" w:hAnsi="Palatino Linotype" w:cs="Arial"/>
          <w:sz w:val="24"/>
          <w:szCs w:val="24"/>
          <w:lang w:val="es-ES" w:eastAsia="es-ES"/>
        </w:rPr>
        <w:t>Resultan</w:t>
      </w:r>
      <w:r w:rsidRPr="00200DCA">
        <w:rPr>
          <w:rFonts w:ascii="Palatino Linotype" w:eastAsia="Times New Roman" w:hAnsi="Palatino Linotype" w:cs="Arial"/>
          <w:sz w:val="24"/>
          <w:szCs w:val="24"/>
          <w:lang w:val="es-ES" w:eastAsia="es-ES"/>
        </w:rPr>
        <w:t xml:space="preserve"> fundadas las razones y motivos hechos valer </w:t>
      </w:r>
      <w:r w:rsidRPr="00200DCA">
        <w:rPr>
          <w:rFonts w:ascii="Palatino Linotype" w:eastAsia="Calibri" w:hAnsi="Palatino Linotype" w:cs="Arial"/>
          <w:sz w:val="24"/>
          <w:szCs w:val="24"/>
          <w:lang w:val="es-ES" w:eastAsia="es-ES"/>
        </w:rPr>
        <w:t xml:space="preserve">en el recurso de revisión </w:t>
      </w:r>
      <w:r w:rsidR="0024703B" w:rsidRPr="00200DCA">
        <w:rPr>
          <w:rFonts w:ascii="Palatino Linotype" w:eastAsia="Times New Roman" w:hAnsi="Palatino Linotype" w:cs="Times New Roman"/>
          <w:b/>
          <w:sz w:val="24"/>
          <w:szCs w:val="24"/>
          <w:lang w:val="es-ES_tradnl" w:eastAsia="es-ES"/>
        </w:rPr>
        <w:t>00848</w:t>
      </w:r>
      <w:r w:rsidRPr="00200DCA">
        <w:rPr>
          <w:rFonts w:ascii="Palatino Linotype" w:eastAsia="Times New Roman" w:hAnsi="Palatino Linotype" w:cs="Times New Roman"/>
          <w:b/>
          <w:sz w:val="24"/>
          <w:szCs w:val="24"/>
          <w:lang w:val="es-ES_tradnl" w:eastAsia="es-ES"/>
        </w:rPr>
        <w:t xml:space="preserve">/INFOEM/IP/RR/2021 </w:t>
      </w:r>
      <w:r w:rsidRPr="00200DCA">
        <w:rPr>
          <w:rFonts w:ascii="Palatino Linotype" w:eastAsia="Times New Roman" w:hAnsi="Palatino Linotype" w:cs="Times New Roman"/>
          <w:sz w:val="24"/>
          <w:szCs w:val="24"/>
          <w:lang w:val="es-ES_tradnl" w:eastAsia="es-ES"/>
        </w:rPr>
        <w:t xml:space="preserve">en términos del considerando </w:t>
      </w:r>
      <w:r w:rsidRPr="00200DCA">
        <w:rPr>
          <w:rFonts w:ascii="Palatino Linotype" w:eastAsia="Times New Roman" w:hAnsi="Palatino Linotype" w:cs="Times New Roman"/>
          <w:b/>
          <w:sz w:val="24"/>
          <w:szCs w:val="24"/>
          <w:lang w:val="es-ES_tradnl" w:eastAsia="es-ES"/>
        </w:rPr>
        <w:t xml:space="preserve">QUINTO </w:t>
      </w:r>
      <w:r w:rsidR="0024703B" w:rsidRPr="00200DCA">
        <w:rPr>
          <w:rFonts w:ascii="Palatino Linotype" w:eastAsia="Times New Roman" w:hAnsi="Palatino Linotype" w:cs="Times New Roman"/>
          <w:b/>
          <w:sz w:val="24"/>
          <w:szCs w:val="24"/>
          <w:lang w:val="es-ES_tradnl" w:eastAsia="es-ES"/>
        </w:rPr>
        <w:t xml:space="preserve">y SEXTO </w:t>
      </w:r>
      <w:r w:rsidRPr="00200DCA">
        <w:rPr>
          <w:rFonts w:ascii="Palatino Linotype" w:eastAsia="Times New Roman" w:hAnsi="Palatino Linotype" w:cs="Times New Roman"/>
          <w:sz w:val="24"/>
          <w:szCs w:val="24"/>
          <w:lang w:val="es-ES_tradnl" w:eastAsia="es-ES"/>
        </w:rPr>
        <w:t>de la presente resolución.</w:t>
      </w:r>
    </w:p>
    <w:p w14:paraId="127968D1" w14:textId="77777777" w:rsidR="008E4A4A" w:rsidRPr="00200DCA" w:rsidRDefault="008E4A4A" w:rsidP="0024703B">
      <w:pPr>
        <w:spacing w:before="240" w:after="240" w:line="360" w:lineRule="auto"/>
        <w:jc w:val="both"/>
        <w:rPr>
          <w:rFonts w:ascii="Palatino Linotype" w:eastAsia="Calibri" w:hAnsi="Palatino Linotype" w:cs="Arial"/>
          <w:sz w:val="24"/>
          <w:szCs w:val="24"/>
          <w:lang w:val="es-ES" w:eastAsia="es-ES"/>
        </w:rPr>
      </w:pPr>
      <w:r w:rsidRPr="00200DCA">
        <w:rPr>
          <w:rFonts w:ascii="Palatino Linotype" w:eastAsia="Calibri" w:hAnsi="Palatino Linotype" w:cs="Arial"/>
          <w:b/>
          <w:bCs/>
          <w:sz w:val="24"/>
          <w:szCs w:val="24"/>
          <w:lang w:val="es-ES" w:eastAsia="es-ES"/>
        </w:rPr>
        <w:t xml:space="preserve">SEGUNDO. </w:t>
      </w:r>
      <w:r w:rsidRPr="00200DCA">
        <w:rPr>
          <w:rFonts w:ascii="Palatino Linotype" w:eastAsia="Calibri" w:hAnsi="Palatino Linotype" w:cs="Arial"/>
          <w:sz w:val="24"/>
          <w:szCs w:val="24"/>
          <w:lang w:val="es-ES" w:eastAsia="es-ES"/>
        </w:rPr>
        <w:t xml:space="preserve">Se </w:t>
      </w:r>
      <w:r w:rsidRPr="00200DCA">
        <w:rPr>
          <w:rFonts w:ascii="Palatino Linotype" w:eastAsia="Calibri" w:hAnsi="Palatino Linotype" w:cs="Arial"/>
          <w:b/>
          <w:sz w:val="24"/>
          <w:szCs w:val="24"/>
          <w:lang w:val="es-ES" w:eastAsia="es-ES"/>
        </w:rPr>
        <w:t xml:space="preserve">MODIFICA </w:t>
      </w:r>
      <w:r w:rsidRPr="00200DCA">
        <w:rPr>
          <w:rFonts w:ascii="Palatino Linotype" w:eastAsia="Calibri" w:hAnsi="Palatino Linotype" w:cs="Arial"/>
          <w:sz w:val="24"/>
          <w:szCs w:val="24"/>
          <w:lang w:val="es-ES" w:eastAsia="es-ES"/>
        </w:rPr>
        <w:t xml:space="preserve">la respuesta emitida por la </w:t>
      </w:r>
      <w:r w:rsidR="0024703B" w:rsidRPr="00200DCA">
        <w:rPr>
          <w:rFonts w:ascii="Palatino Linotype" w:eastAsia="Calibri" w:hAnsi="Palatino Linotype" w:cs="Arial"/>
          <w:b/>
          <w:sz w:val="24"/>
          <w:szCs w:val="24"/>
          <w:lang w:val="es-ES" w:eastAsia="es-ES"/>
        </w:rPr>
        <w:t>Ayuntamiento de Tlalmanalco</w:t>
      </w:r>
      <w:r w:rsidRPr="00200DCA">
        <w:rPr>
          <w:rFonts w:ascii="Palatino Linotype" w:eastAsia="Calibri" w:hAnsi="Palatino Linotype" w:cs="Arial"/>
          <w:sz w:val="24"/>
          <w:szCs w:val="24"/>
          <w:lang w:val="es-ES" w:eastAsia="es-ES"/>
        </w:rPr>
        <w:t xml:space="preserve"> </w:t>
      </w:r>
      <w:r w:rsidRPr="00200DCA">
        <w:rPr>
          <w:rFonts w:ascii="Palatino Linotype" w:eastAsia="MS Gothic" w:hAnsi="Palatino Linotype" w:cs="Times New Roman"/>
          <w:sz w:val="24"/>
          <w:szCs w:val="24"/>
        </w:rPr>
        <w:t>y se</w:t>
      </w:r>
      <w:r w:rsidRPr="00200DCA">
        <w:rPr>
          <w:rFonts w:ascii="Palatino Linotype" w:eastAsia="MS Gothic" w:hAnsi="Palatino Linotype" w:cs="Times New Roman"/>
          <w:b/>
          <w:sz w:val="24"/>
          <w:szCs w:val="24"/>
        </w:rPr>
        <w:t xml:space="preserve"> ORDENA</w:t>
      </w:r>
      <w:r w:rsidRPr="00200DCA">
        <w:rPr>
          <w:rFonts w:ascii="Palatino Linotype" w:eastAsia="Calibri" w:hAnsi="Palatino Linotype" w:cs="Arial"/>
          <w:sz w:val="24"/>
          <w:szCs w:val="24"/>
          <w:lang w:val="es-ES" w:eastAsia="es-ES"/>
        </w:rPr>
        <w:t xml:space="preserve"> entregar la información vía Sistema de Acceso a la Información Mexiquense (</w:t>
      </w:r>
      <w:r w:rsidRPr="00200DCA">
        <w:rPr>
          <w:rFonts w:ascii="Palatino Linotype" w:eastAsia="Calibri" w:hAnsi="Palatino Linotype" w:cs="Arial"/>
          <w:b/>
          <w:sz w:val="24"/>
          <w:szCs w:val="24"/>
          <w:lang w:val="es-ES" w:eastAsia="es-ES"/>
        </w:rPr>
        <w:t>SAIMEX</w:t>
      </w:r>
      <w:r w:rsidRPr="00200DCA">
        <w:rPr>
          <w:rFonts w:ascii="Palatino Linotype" w:eastAsia="Calibri" w:hAnsi="Palatino Linotype" w:cs="Arial"/>
          <w:sz w:val="24"/>
          <w:szCs w:val="24"/>
          <w:lang w:val="es-ES" w:eastAsia="es-ES"/>
        </w:rPr>
        <w:t xml:space="preserve">), </w:t>
      </w:r>
      <w:r w:rsidR="0024703B" w:rsidRPr="00200DCA">
        <w:rPr>
          <w:rFonts w:ascii="Palatino Linotype" w:eastAsia="Calibri" w:hAnsi="Palatino Linotype" w:cs="Arial"/>
          <w:sz w:val="24"/>
          <w:szCs w:val="24"/>
          <w:lang w:val="es-ES" w:eastAsia="es-ES"/>
        </w:rPr>
        <w:t>de ser el caso en versión pública, lo siguiente:</w:t>
      </w:r>
    </w:p>
    <w:p w14:paraId="56B6C59C" w14:textId="77777777" w:rsidR="005A379C" w:rsidRPr="00200DCA" w:rsidRDefault="0024703B" w:rsidP="00433B28">
      <w:pPr>
        <w:pStyle w:val="Prrafodelista"/>
        <w:numPr>
          <w:ilvl w:val="0"/>
          <w:numId w:val="19"/>
        </w:numPr>
        <w:spacing w:before="240" w:after="240" w:line="360" w:lineRule="auto"/>
        <w:jc w:val="both"/>
        <w:rPr>
          <w:rFonts w:ascii="Palatino Linotype" w:eastAsia="Calibri" w:hAnsi="Palatino Linotype" w:cs="Arial"/>
          <w:b/>
          <w:sz w:val="24"/>
          <w:szCs w:val="24"/>
          <w:lang w:eastAsia="es-ES"/>
        </w:rPr>
      </w:pPr>
      <w:r w:rsidRPr="00200DCA">
        <w:rPr>
          <w:rFonts w:ascii="Palatino Linotype" w:eastAsia="Calibri" w:hAnsi="Palatino Linotype" w:cs="Arial"/>
          <w:b/>
          <w:sz w:val="24"/>
          <w:szCs w:val="24"/>
          <w:lang w:eastAsia="es-ES"/>
        </w:rPr>
        <w:t xml:space="preserve">El soporte documental, de la </w:t>
      </w:r>
      <w:r w:rsidR="002707FF" w:rsidRPr="00200DCA">
        <w:rPr>
          <w:rFonts w:ascii="Palatino Linotype" w:eastAsia="Calibri" w:hAnsi="Palatino Linotype" w:cs="Arial"/>
          <w:b/>
          <w:sz w:val="24"/>
          <w:szCs w:val="24"/>
          <w:lang w:eastAsia="es-ES"/>
        </w:rPr>
        <w:t>respuesta otorgada.</w:t>
      </w:r>
    </w:p>
    <w:p w14:paraId="3CC7C78A" w14:textId="77777777" w:rsidR="005A379C" w:rsidRPr="00200DCA" w:rsidRDefault="005A379C" w:rsidP="00433B28">
      <w:pPr>
        <w:spacing w:before="240" w:after="240" w:line="360" w:lineRule="auto"/>
        <w:jc w:val="both"/>
        <w:rPr>
          <w:rFonts w:ascii="Palatino Linotype" w:eastAsia="Calibri" w:hAnsi="Palatino Linotype" w:cs="Arial"/>
          <w:sz w:val="24"/>
          <w:szCs w:val="24"/>
        </w:rPr>
      </w:pPr>
      <w:r w:rsidRPr="00200DCA">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573ED91D" w14:textId="77777777" w:rsidR="008E4A4A" w:rsidRPr="00200DCA" w:rsidRDefault="008E4A4A" w:rsidP="008E4A4A">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p>
    <w:p w14:paraId="211C2187" w14:textId="77777777" w:rsidR="008E4A4A" w:rsidRPr="00200DCA" w:rsidRDefault="008E4A4A" w:rsidP="008E4A4A">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200DCA">
        <w:rPr>
          <w:rFonts w:ascii="Palatino Linotype" w:eastAsia="Palatino Linotype" w:hAnsi="Palatino Linotype" w:cs="Palatino Linotype"/>
          <w:b/>
          <w:sz w:val="24"/>
          <w:szCs w:val="24"/>
          <w:lang w:val="es-ES_tradnl"/>
        </w:rPr>
        <w:t xml:space="preserve">TERCERO. </w:t>
      </w:r>
      <w:r w:rsidRPr="00200DCA">
        <w:rPr>
          <w:rFonts w:ascii="Palatino Linotype" w:eastAsia="Palatino Linotype" w:hAnsi="Palatino Linotype" w:cs="Palatino Linotype"/>
          <w:b/>
          <w:sz w:val="24"/>
          <w:szCs w:val="24"/>
          <w:lang w:val="es-ES_tradnl" w:eastAsia="es-ES"/>
        </w:rPr>
        <w:t xml:space="preserve">Notifíquese </w:t>
      </w:r>
      <w:r w:rsidRPr="00200DCA">
        <w:rPr>
          <w:rFonts w:ascii="Palatino Linotype" w:eastAsia="Palatino Linotype" w:hAnsi="Palatino Linotype" w:cs="Palatino Linotype"/>
          <w:sz w:val="24"/>
          <w:szCs w:val="24"/>
          <w:lang w:val="es-ES_tradnl" w:eastAsia="es-ES"/>
        </w:rPr>
        <w:t xml:space="preserve">al Titular de la Unidad de Transparencia del </w:t>
      </w:r>
      <w:r w:rsidRPr="00200DCA">
        <w:rPr>
          <w:rFonts w:ascii="Palatino Linotype" w:eastAsia="Palatino Linotype" w:hAnsi="Palatino Linotype" w:cs="Palatino Linotype"/>
          <w:b/>
          <w:sz w:val="24"/>
          <w:szCs w:val="24"/>
          <w:lang w:val="es-ES_tradnl" w:eastAsia="es-ES"/>
        </w:rPr>
        <w:t>SUJETO OBLIGADO</w:t>
      </w:r>
      <w:r w:rsidRPr="00200DCA">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00DCA">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4F3EF269" w14:textId="77777777" w:rsidR="008E4A4A" w:rsidRPr="00200DCA" w:rsidRDefault="008E4A4A" w:rsidP="008E4A4A">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14:paraId="3CE69317" w14:textId="2C5322A7" w:rsidR="008E4A4A" w:rsidRPr="00200DCA" w:rsidRDefault="008E4A4A" w:rsidP="008E4A4A">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31" w:name="_Toc462307694"/>
      <w:bookmarkStart w:id="32" w:name="_Toc473806819"/>
      <w:bookmarkStart w:id="33" w:name="_Toc477345211"/>
      <w:bookmarkStart w:id="34" w:name="_Toc480987181"/>
      <w:bookmarkStart w:id="35" w:name="_Toc480996314"/>
      <w:bookmarkStart w:id="36" w:name="_Toc485145214"/>
      <w:bookmarkStart w:id="37" w:name="_Toc489442407"/>
      <w:bookmarkStart w:id="38" w:name="_Toc491350213"/>
      <w:bookmarkStart w:id="39" w:name="_Toc491353103"/>
      <w:bookmarkStart w:id="40" w:name="_Toc491868487"/>
      <w:r w:rsidRPr="00200DCA">
        <w:rPr>
          <w:rFonts w:ascii="Palatino Linotype" w:eastAsia="MS Gothic" w:hAnsi="Palatino Linotype" w:cs="Times New Roman"/>
          <w:b/>
          <w:sz w:val="24"/>
          <w:szCs w:val="24"/>
        </w:rPr>
        <w:lastRenderedPageBreak/>
        <w:t xml:space="preserve">CUARTO. </w:t>
      </w:r>
      <w:r w:rsidRPr="00200DCA">
        <w:rPr>
          <w:rFonts w:ascii="Palatino Linotype" w:eastAsia="MS Gothic" w:hAnsi="Palatino Linotype" w:cs="Times New Roman"/>
          <w:sz w:val="24"/>
          <w:szCs w:val="24"/>
        </w:rPr>
        <w:t>Notifíquese a</w:t>
      </w:r>
      <w:bookmarkEnd w:id="31"/>
      <w:bookmarkEnd w:id="32"/>
      <w:bookmarkEnd w:id="33"/>
      <w:bookmarkEnd w:id="34"/>
      <w:bookmarkEnd w:id="35"/>
      <w:bookmarkEnd w:id="36"/>
      <w:bookmarkEnd w:id="37"/>
      <w:bookmarkEnd w:id="38"/>
      <w:bookmarkEnd w:id="39"/>
      <w:bookmarkEnd w:id="40"/>
      <w:r w:rsidRPr="00200DCA">
        <w:rPr>
          <w:rFonts w:ascii="Palatino Linotype" w:eastAsia="MS Gothic" w:hAnsi="Palatino Linotype" w:cs="Times New Roman"/>
          <w:sz w:val="24"/>
          <w:szCs w:val="24"/>
        </w:rPr>
        <w:t xml:space="preserve"> </w:t>
      </w:r>
      <w:r w:rsidR="00DF185E" w:rsidRPr="00DF185E">
        <w:rPr>
          <w:rFonts w:ascii="Palatino Linotype" w:eastAsia="MS Mincho" w:hAnsi="Palatino Linotype" w:cs="Times New Roman"/>
          <w:b/>
          <w:sz w:val="24"/>
          <w:szCs w:val="24"/>
          <w:highlight w:val="black"/>
          <w:lang w:val="es-ES_tradnl" w:eastAsia="es-ES"/>
        </w:rPr>
        <w:t>----------------------------------------------</w:t>
      </w:r>
      <w:r w:rsidRPr="00200DCA">
        <w:rPr>
          <w:rFonts w:ascii="Palatino Linotype" w:eastAsia="MS Mincho" w:hAnsi="Palatino Linotype" w:cs="Times New Roman"/>
          <w:b/>
          <w:sz w:val="24"/>
          <w:szCs w:val="24"/>
          <w:lang w:val="es-ES_tradnl" w:eastAsia="es-ES"/>
        </w:rPr>
        <w:t>,</w:t>
      </w:r>
      <w:r w:rsidRPr="00200DCA">
        <w:rPr>
          <w:rFonts w:ascii="Palatino Linotype" w:eastAsia="MS Gothic" w:hAnsi="Palatino Linotype" w:cs="Times New Roman"/>
          <w:sz w:val="24"/>
          <w:szCs w:val="24"/>
        </w:rPr>
        <w:t xml:space="preserve"> la presente</w:t>
      </w:r>
      <w:r w:rsidRPr="00200DCA">
        <w:rPr>
          <w:rFonts w:ascii="Palatino Linotype" w:eastAsia="Times New Roman" w:hAnsi="Palatino Linotype" w:cs="Times New Roman"/>
          <w:color w:val="222222"/>
          <w:sz w:val="24"/>
          <w:szCs w:val="24"/>
          <w:lang w:val="es-ES" w:eastAsia="es-MX"/>
        </w:rPr>
        <w:t xml:space="preserve"> resolución.</w:t>
      </w:r>
    </w:p>
    <w:p w14:paraId="74A5B73D" w14:textId="28161864" w:rsidR="008E4A4A" w:rsidRPr="00200DCA" w:rsidRDefault="008E4A4A" w:rsidP="008E4A4A">
      <w:pPr>
        <w:spacing w:before="240" w:after="360" w:line="360" w:lineRule="auto"/>
        <w:jc w:val="both"/>
        <w:rPr>
          <w:rFonts w:ascii="Palatino Linotype" w:eastAsia="Times New Roman" w:hAnsi="Palatino Linotype" w:cs="Times New Roman"/>
          <w:color w:val="222222"/>
          <w:sz w:val="24"/>
          <w:szCs w:val="24"/>
          <w:lang w:val="es-ES" w:eastAsia="es-MX"/>
        </w:rPr>
      </w:pPr>
      <w:r w:rsidRPr="00200DCA">
        <w:rPr>
          <w:rFonts w:ascii="Palatino Linotype" w:eastAsia="Times New Roman" w:hAnsi="Palatino Linotype" w:cs="Times New Roman"/>
          <w:b/>
          <w:color w:val="222222"/>
          <w:sz w:val="24"/>
          <w:szCs w:val="24"/>
          <w:lang w:val="es-ES" w:eastAsia="es-MX"/>
        </w:rPr>
        <w:t>QUINTO.</w:t>
      </w:r>
      <w:r w:rsidRPr="00200DCA">
        <w:rPr>
          <w:rFonts w:ascii="Palatino Linotype" w:eastAsia="Times New Roman" w:hAnsi="Palatino Linotype" w:cs="Times New Roman"/>
          <w:color w:val="222222"/>
          <w:sz w:val="24"/>
          <w:szCs w:val="24"/>
          <w:lang w:val="es-ES" w:eastAsia="es-MX"/>
        </w:rPr>
        <w:t xml:space="preserve"> Se hace del conocimiento</w:t>
      </w:r>
      <w:r w:rsidRPr="00200DCA">
        <w:rPr>
          <w:rFonts w:ascii="Palatino Linotype" w:eastAsia="Times New Roman" w:hAnsi="Palatino Linotype" w:cs="Times New Roman"/>
          <w:b/>
          <w:bCs/>
          <w:color w:val="222222"/>
          <w:sz w:val="24"/>
          <w:szCs w:val="24"/>
          <w:lang w:val="es-ES" w:eastAsia="es-ES"/>
        </w:rPr>
        <w:t xml:space="preserve"> </w:t>
      </w:r>
      <w:r w:rsidRPr="00200DCA">
        <w:rPr>
          <w:rFonts w:ascii="Palatino Linotype" w:eastAsia="Times New Roman" w:hAnsi="Palatino Linotype" w:cs="Times New Roman"/>
          <w:color w:val="222222"/>
          <w:sz w:val="24"/>
          <w:szCs w:val="24"/>
          <w:lang w:val="es-ES" w:eastAsia="es-MX"/>
        </w:rPr>
        <w:t>de</w:t>
      </w:r>
      <w:r w:rsidR="002707FF" w:rsidRPr="00200DCA">
        <w:rPr>
          <w:rFonts w:ascii="Palatino Linotype" w:eastAsia="Times New Roman" w:hAnsi="Palatino Linotype" w:cs="Times New Roman"/>
          <w:color w:val="222222"/>
          <w:sz w:val="24"/>
          <w:szCs w:val="24"/>
          <w:lang w:val="es-ES" w:eastAsia="es-MX"/>
        </w:rPr>
        <w:t xml:space="preserve"> </w:t>
      </w:r>
      <w:r w:rsidR="00DF185E" w:rsidRPr="00DF185E">
        <w:rPr>
          <w:rFonts w:ascii="Palatino Linotype" w:eastAsia="MS Mincho" w:hAnsi="Palatino Linotype" w:cs="Times New Roman"/>
          <w:b/>
          <w:sz w:val="24"/>
          <w:szCs w:val="24"/>
          <w:highlight w:val="black"/>
          <w:lang w:val="es-ES_tradnl" w:eastAsia="es-ES"/>
        </w:rPr>
        <w:t>----------------------------------------------</w:t>
      </w:r>
      <w:r w:rsidRPr="00200DCA">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w:t>
      </w:r>
      <w:r w:rsidRPr="00200DCA">
        <w:rPr>
          <w:rFonts w:ascii="Palatino Linotype" w:hAnsi="Palatino Linotype"/>
          <w:color w:val="000000"/>
          <w:sz w:val="24"/>
          <w:szCs w:val="24"/>
          <w:lang w:val="es-ES_tradnl"/>
        </w:rPr>
        <w:t xml:space="preserve">, </w:t>
      </w:r>
      <w:r w:rsidRPr="00200DCA">
        <w:rPr>
          <w:rFonts w:ascii="Palatino Linotype" w:eastAsia="MS Mincho" w:hAnsi="Palatino Linotype" w:cs="Times New Roman"/>
          <w:sz w:val="24"/>
          <w:szCs w:val="24"/>
          <w:lang w:val="es-ES" w:eastAsia="es-ES"/>
        </w:rPr>
        <w:t>en caso de que considere que la resolución le cause algún perjuicio podrá impugnarla </w:t>
      </w:r>
      <w:r w:rsidRPr="00200DCA">
        <w:rPr>
          <w:rFonts w:ascii="Palatino Linotype" w:eastAsia="MS Mincho" w:hAnsi="Palatino Linotype" w:cs="Times New Roman"/>
          <w:bCs/>
          <w:sz w:val="24"/>
          <w:szCs w:val="24"/>
          <w:lang w:val="es-ES" w:eastAsia="es-ES"/>
        </w:rPr>
        <w:t>vía juicio de amparo</w:t>
      </w:r>
      <w:r w:rsidRPr="00200DCA">
        <w:rPr>
          <w:rFonts w:ascii="Palatino Linotype" w:eastAsia="MS Mincho" w:hAnsi="Palatino Linotype" w:cs="Times New Roman"/>
          <w:sz w:val="24"/>
          <w:szCs w:val="24"/>
          <w:lang w:val="es-ES" w:eastAsia="es-ES"/>
        </w:rPr>
        <w:t> en los términos de las leyes aplicables.</w:t>
      </w:r>
      <w:r w:rsidRPr="00200DCA">
        <w:rPr>
          <w:rFonts w:ascii="Palatino Linotype" w:eastAsia="Times New Roman" w:hAnsi="Palatino Linotype" w:cs="Times New Roman"/>
          <w:color w:val="222222"/>
          <w:sz w:val="24"/>
          <w:szCs w:val="24"/>
          <w:lang w:val="es-ES" w:eastAsia="es-MX"/>
        </w:rPr>
        <w:t xml:space="preserve"> </w:t>
      </w:r>
      <w:bookmarkEnd w:id="28"/>
      <w:bookmarkEnd w:id="29"/>
      <w:bookmarkEnd w:id="30"/>
    </w:p>
    <w:p w14:paraId="14738FDB" w14:textId="77777777" w:rsidR="008E4A4A" w:rsidRPr="00200DCA" w:rsidRDefault="008E4A4A" w:rsidP="008E4A4A">
      <w:pPr>
        <w:spacing w:before="240" w:after="360" w:line="360" w:lineRule="auto"/>
        <w:jc w:val="both"/>
        <w:rPr>
          <w:rFonts w:ascii="Palatino Linotype" w:eastAsia="Times New Roman" w:hAnsi="Palatino Linotype" w:cs="Times New Roman"/>
          <w:color w:val="000000"/>
          <w:sz w:val="24"/>
          <w:szCs w:val="24"/>
          <w:lang w:val="es-ES_tradnl" w:eastAsia="es-MX"/>
        </w:rPr>
      </w:pPr>
      <w:r w:rsidRPr="00200DCA">
        <w:rPr>
          <w:rFonts w:ascii="Palatino Linotype" w:eastAsia="MS Mincho" w:hAnsi="Palatino Linotype" w:cs="Times New Roman"/>
          <w:b/>
          <w:sz w:val="24"/>
          <w:szCs w:val="24"/>
          <w:lang w:val="es-ES" w:eastAsia="es-ES"/>
        </w:rPr>
        <w:t>SEXTO.</w:t>
      </w:r>
      <w:r w:rsidRPr="00200DCA">
        <w:rPr>
          <w:rFonts w:ascii="Palatino Linotype" w:eastAsia="Times New Roman" w:hAnsi="Palatino Linotype" w:cs="Times New Roman"/>
          <w:color w:val="000000"/>
          <w:sz w:val="24"/>
          <w:szCs w:val="24"/>
          <w:lang w:val="es-ES_tradnl" w:eastAsia="es-MX"/>
        </w:rPr>
        <w:t> </w:t>
      </w:r>
      <w:r w:rsidRPr="00200DCA">
        <w:rPr>
          <w:rFonts w:ascii="Palatino Linotype" w:eastAsia="Times New Roman" w:hAnsi="Palatino Linotype" w:cs="Times New Roman"/>
          <w:color w:val="000000"/>
          <w:sz w:val="24"/>
          <w:szCs w:val="24"/>
          <w:lang w:val="es-ES" w:eastAsia="es-MX"/>
        </w:rPr>
        <w:t>Con</w:t>
      </w:r>
      <w:r w:rsidRPr="00200DCA">
        <w:rPr>
          <w:rFonts w:ascii="Palatino Linotype" w:eastAsia="Times New Roman" w:hAnsi="Palatino Linotype" w:cs="Times New Roman"/>
          <w:color w:val="000000"/>
          <w:sz w:val="24"/>
          <w:szCs w:val="24"/>
          <w:lang w:val="es-ES_tradnl" w:eastAsia="es-MX"/>
        </w:rPr>
        <w:t xml:space="preserve"> fundamento en el artículo 198 de la Ley de Transparencia y Acceso a la Información Pública del Estado de México y Municipios, se apercibe al </w:t>
      </w:r>
      <w:r w:rsidRPr="00200DCA">
        <w:rPr>
          <w:rFonts w:ascii="Palatino Linotype" w:eastAsia="Times New Roman" w:hAnsi="Palatino Linotype" w:cs="Times New Roman"/>
          <w:b/>
          <w:bCs/>
          <w:color w:val="000000"/>
          <w:sz w:val="24"/>
          <w:szCs w:val="24"/>
          <w:lang w:val="es-ES_tradnl" w:eastAsia="es-MX"/>
        </w:rPr>
        <w:t>SUJETO OBLIGADO</w:t>
      </w:r>
      <w:r w:rsidRPr="00200DCA">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14:paraId="30627F3B" w14:textId="77777777" w:rsidR="008E4A4A" w:rsidRPr="00200DCA" w:rsidRDefault="008E4A4A" w:rsidP="008E4A4A">
      <w:pPr>
        <w:spacing w:before="240" w:after="360" w:line="360" w:lineRule="auto"/>
        <w:jc w:val="both"/>
        <w:rPr>
          <w:rFonts w:ascii="Palatino Linotype" w:eastAsia="Times New Roman" w:hAnsi="Palatino Linotype" w:cs="Times New Roman"/>
          <w:bCs/>
          <w:color w:val="000000"/>
          <w:sz w:val="24"/>
          <w:szCs w:val="24"/>
          <w:lang w:eastAsia="es-MX"/>
        </w:rPr>
      </w:pPr>
      <w:r w:rsidRPr="00200DCA">
        <w:rPr>
          <w:rFonts w:ascii="Palatino Linotype" w:eastAsia="Times New Roman" w:hAnsi="Palatino Linotype" w:cs="Times New Roman"/>
          <w:b/>
          <w:bCs/>
          <w:color w:val="000000"/>
          <w:sz w:val="24"/>
          <w:szCs w:val="24"/>
          <w:lang w:eastAsia="es-MX"/>
        </w:rPr>
        <w:t>SEPTIMO</w:t>
      </w:r>
      <w:r w:rsidRPr="00200DCA">
        <w:rPr>
          <w:rFonts w:ascii="Palatino Linotype" w:eastAsia="Times New Roman" w:hAnsi="Palatino Linotype" w:cs="Times New Roman"/>
          <w:bCs/>
          <w:color w:val="000000"/>
          <w:sz w:val="24"/>
          <w:szCs w:val="24"/>
          <w:lang w:eastAsia="es-MX"/>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DB7B687" w14:textId="77777777" w:rsidR="00C34509" w:rsidRPr="00200DCA" w:rsidRDefault="001C2B5A" w:rsidP="00C34509">
      <w:pPr>
        <w:spacing w:before="240" w:after="360" w:line="360" w:lineRule="auto"/>
        <w:jc w:val="both"/>
        <w:rPr>
          <w:rFonts w:ascii="Palatino Linotype" w:eastAsia="Times New Roman" w:hAnsi="Palatino Linotype" w:cs="Times New Roman"/>
          <w:bCs/>
          <w:color w:val="000000"/>
          <w:sz w:val="24"/>
          <w:szCs w:val="24"/>
          <w:lang w:val="es-ES" w:eastAsia="es-MX"/>
        </w:rPr>
      </w:pPr>
      <w:r w:rsidRPr="00200DCA">
        <w:rPr>
          <w:rFonts w:ascii="Palatino Linotype" w:eastAsia="Times New Roman" w:hAnsi="Palatino Linotype" w:cs="Times New Roman"/>
          <w:b/>
          <w:bCs/>
          <w:color w:val="000000"/>
          <w:sz w:val="24"/>
          <w:szCs w:val="24"/>
          <w:lang w:val="es-ES" w:eastAsia="es-MX"/>
        </w:rPr>
        <w:t>OCTAVO</w:t>
      </w:r>
      <w:r w:rsidR="00C34509" w:rsidRPr="00200DCA">
        <w:rPr>
          <w:rFonts w:ascii="Palatino Linotype" w:eastAsia="Times New Roman" w:hAnsi="Palatino Linotype" w:cs="Times New Roman"/>
          <w:bCs/>
          <w:color w:val="000000"/>
          <w:sz w:val="24"/>
          <w:szCs w:val="24"/>
          <w:lang w:val="es-ES" w:eastAsia="es-MX"/>
        </w:rPr>
        <w:t>. Gírese oficio al Titular de la Dirección General Jurídica y Verificación de este Instituto, con fundamento en lo dispuesto por el artículo 23, fracción XIV del Reglamento Interior del Instituto de Transparencia, Acceso a la Información Pública y Protección de Datos Personales del Estado de México y Municipios y determine lo conducente en términos del Considerand</w:t>
      </w:r>
      <w:r w:rsidRPr="00200DCA">
        <w:rPr>
          <w:rFonts w:ascii="Palatino Linotype" w:eastAsia="Times New Roman" w:hAnsi="Palatino Linotype" w:cs="Times New Roman"/>
          <w:bCs/>
          <w:color w:val="000000"/>
          <w:sz w:val="24"/>
          <w:szCs w:val="24"/>
          <w:lang w:val="es-ES" w:eastAsia="es-MX"/>
        </w:rPr>
        <w:t>o SÉPTIMO</w:t>
      </w:r>
      <w:r w:rsidR="00C34509" w:rsidRPr="00200DCA">
        <w:rPr>
          <w:rFonts w:ascii="Palatino Linotype" w:eastAsia="Times New Roman" w:hAnsi="Palatino Linotype" w:cs="Times New Roman"/>
          <w:bCs/>
          <w:color w:val="000000"/>
          <w:sz w:val="24"/>
          <w:szCs w:val="24"/>
          <w:lang w:val="es-ES" w:eastAsia="es-MX"/>
        </w:rPr>
        <w:t xml:space="preserve"> de la presente resolución.</w:t>
      </w:r>
    </w:p>
    <w:p w14:paraId="1BE22672" w14:textId="77777777" w:rsidR="00C34509" w:rsidRPr="00200DCA" w:rsidRDefault="00C34509" w:rsidP="008E4A4A">
      <w:pPr>
        <w:spacing w:before="240" w:after="360" w:line="360" w:lineRule="auto"/>
        <w:jc w:val="both"/>
        <w:rPr>
          <w:rFonts w:ascii="Palatino Linotype" w:eastAsia="Times New Roman" w:hAnsi="Palatino Linotype" w:cs="Times New Roman"/>
          <w:bCs/>
          <w:color w:val="000000"/>
          <w:sz w:val="24"/>
          <w:szCs w:val="24"/>
          <w:lang w:eastAsia="es-MX"/>
        </w:rPr>
      </w:pPr>
    </w:p>
    <w:p w14:paraId="4DE9AF3E" w14:textId="77777777" w:rsidR="00C00110" w:rsidRPr="00200DCA" w:rsidRDefault="00C00110" w:rsidP="008E4A4A">
      <w:pPr>
        <w:spacing w:before="240" w:after="360" w:line="360" w:lineRule="auto"/>
        <w:jc w:val="both"/>
        <w:rPr>
          <w:rFonts w:ascii="Palatino Linotype" w:eastAsia="Times New Roman" w:hAnsi="Palatino Linotype" w:cs="Times New Roman"/>
          <w:bCs/>
          <w:color w:val="000000"/>
          <w:sz w:val="24"/>
          <w:szCs w:val="24"/>
          <w:lang w:eastAsia="es-MX"/>
        </w:rPr>
      </w:pPr>
    </w:p>
    <w:p w14:paraId="18F4B079" w14:textId="77777777" w:rsidR="008E4A4A" w:rsidRPr="008E4A4A" w:rsidRDefault="00200DCA" w:rsidP="008E4A4A">
      <w:pPr>
        <w:spacing w:before="240" w:after="360" w:line="360" w:lineRule="auto"/>
        <w:jc w:val="both"/>
        <w:rPr>
          <w:rFonts w:ascii="Palatino Linotype" w:hAnsi="Palatino Linotype" w:cs="Arial"/>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BB29C88" wp14:editId="7E2BDAA7">
                <wp:simplePos x="0" y="0"/>
                <wp:positionH relativeFrom="column">
                  <wp:posOffset>111124</wp:posOffset>
                </wp:positionH>
                <wp:positionV relativeFrom="paragraph">
                  <wp:posOffset>3141344</wp:posOffset>
                </wp:positionV>
                <wp:extent cx="5362575" cy="397192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362575" cy="397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57FCE"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5pt,247.35pt" to="431pt,5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" strokecolor="#5b9bd5 [3204]" strokeweight=".5pt">
                <v:stroke joinstyle="miter"/>
              </v:line>
            </w:pict>
          </mc:Fallback>
        </mc:AlternateContent>
      </w:r>
      <w:r w:rsidR="008E4A4A" w:rsidRPr="00200DCA">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Pr>
          <w:rFonts w:ascii="Palatino Linotype" w:hAnsi="Palatino Linotype"/>
          <w:sz w:val="24"/>
          <w:szCs w:val="24"/>
        </w:rPr>
        <w:t>EMITIENDO VOTO PARTICULAR CONCURRENTE</w:t>
      </w:r>
      <w:r w:rsidRPr="008B4159">
        <w:rPr>
          <w:rFonts w:ascii="Palatino Linotype" w:hAnsi="Palatino Linotype"/>
          <w:sz w:val="24"/>
          <w:szCs w:val="24"/>
        </w:rPr>
        <w:t xml:space="preserve"> </w:t>
      </w:r>
      <w:r w:rsidR="008E4A4A" w:rsidRPr="00200DCA">
        <w:rPr>
          <w:rFonts w:ascii="Palatino Linotype" w:eastAsiaTheme="minorEastAsia" w:hAnsi="Palatino Linotype"/>
          <w:sz w:val="24"/>
          <w:szCs w:val="24"/>
          <w:lang w:val="es-ES_tradnl" w:eastAsia="es-ES"/>
        </w:rPr>
        <w:t>Y LUIS GUSTAVO PARRA NORIEGA</w:t>
      </w:r>
      <w:r>
        <w:rPr>
          <w:rFonts w:ascii="Palatino Linotype" w:eastAsiaTheme="minorEastAsia" w:hAnsi="Palatino Linotype"/>
          <w:sz w:val="24"/>
          <w:szCs w:val="24"/>
          <w:lang w:val="es-ES_tradnl" w:eastAsia="es-ES"/>
        </w:rPr>
        <w:t xml:space="preserve"> </w:t>
      </w:r>
      <w:r>
        <w:rPr>
          <w:rFonts w:ascii="Palatino Linotype" w:hAnsi="Palatino Linotype"/>
          <w:sz w:val="24"/>
          <w:szCs w:val="24"/>
        </w:rPr>
        <w:t>EMITIENDO VOTO PARTICULAR CONCURRENTE</w:t>
      </w:r>
      <w:r w:rsidR="008E4A4A" w:rsidRPr="00200DCA">
        <w:rPr>
          <w:rFonts w:ascii="Palatino Linotype" w:hAnsi="Palatino Linotype"/>
          <w:sz w:val="24"/>
          <w:szCs w:val="24"/>
        </w:rPr>
        <w:t xml:space="preserve">; EN LA DÉCIMA </w:t>
      </w:r>
      <w:r>
        <w:rPr>
          <w:rFonts w:ascii="Palatino Linotype" w:hAnsi="Palatino Linotype"/>
          <w:sz w:val="24"/>
          <w:szCs w:val="24"/>
        </w:rPr>
        <w:t>CUARTA</w:t>
      </w:r>
      <w:r w:rsidR="002707FF" w:rsidRPr="00200DCA">
        <w:rPr>
          <w:rFonts w:ascii="Palatino Linotype" w:hAnsi="Palatino Linotype"/>
          <w:sz w:val="24"/>
          <w:szCs w:val="24"/>
        </w:rPr>
        <w:t xml:space="preserve"> </w:t>
      </w:r>
      <w:r w:rsidR="008E4A4A" w:rsidRPr="00200DCA">
        <w:rPr>
          <w:rFonts w:ascii="Palatino Linotype" w:hAnsi="Palatino Linotype"/>
          <w:sz w:val="24"/>
          <w:szCs w:val="24"/>
        </w:rPr>
        <w:t xml:space="preserve">SESIÓN ORDINARIA CELEBRADA </w:t>
      </w:r>
      <w:r w:rsidR="002707FF" w:rsidRPr="00200DCA">
        <w:rPr>
          <w:rFonts w:ascii="Palatino Linotype" w:hAnsi="Palatino Linotype"/>
          <w:sz w:val="24"/>
          <w:szCs w:val="24"/>
        </w:rPr>
        <w:t>EL VEINTIOCHO (28) DE ABRIL</w:t>
      </w:r>
      <w:r w:rsidR="008E4A4A" w:rsidRPr="00200DCA">
        <w:rPr>
          <w:rFonts w:ascii="Palatino Linotype" w:hAnsi="Palatino Linotype"/>
          <w:sz w:val="24"/>
          <w:szCs w:val="24"/>
        </w:rPr>
        <w:t xml:space="preserve"> DE DOS MIL VEINTIUNO, ANTE EL SECRETARIO TÉCNICO DEL PLENO ALEXIS TAPIA </w:t>
      </w:r>
      <w:r w:rsidRPr="00200DCA">
        <w:rPr>
          <w:rFonts w:ascii="Palatino Linotype" w:hAnsi="Palatino Linotype"/>
          <w:sz w:val="24"/>
          <w:szCs w:val="24"/>
        </w:rPr>
        <w:t>RAMÍREZ</w:t>
      </w:r>
      <w:r w:rsidR="008E4A4A" w:rsidRPr="00200DCA">
        <w:rPr>
          <w:rFonts w:ascii="Palatino Linotype" w:hAnsi="Palatino Linotype"/>
          <w:sz w:val="24"/>
          <w:szCs w:val="24"/>
        </w:rPr>
        <w:t>.</w:t>
      </w:r>
      <w:r w:rsidR="008E4A4A" w:rsidRPr="008E4A4A">
        <w:rPr>
          <w:rFonts w:ascii="Palatino Linotype" w:hAnsi="Palatino Linotype" w:cs="Arial"/>
          <w:sz w:val="24"/>
          <w:szCs w:val="24"/>
        </w:rPr>
        <w:t xml:space="preserve"> </w:t>
      </w:r>
    </w:p>
    <w:p w14:paraId="7E22C85A" w14:textId="77777777" w:rsidR="008E4A4A" w:rsidRPr="008E4A4A" w:rsidRDefault="008E4A4A" w:rsidP="008E4A4A"/>
    <w:p w14:paraId="176D1FF5" w14:textId="77777777" w:rsidR="008E4A4A" w:rsidRPr="008E4A4A" w:rsidRDefault="008E4A4A" w:rsidP="008E4A4A"/>
    <w:p w14:paraId="506FA5D6" w14:textId="77777777" w:rsidR="008E4A4A" w:rsidRPr="008E4A4A" w:rsidRDefault="008E4A4A" w:rsidP="008E4A4A"/>
    <w:p w14:paraId="6639E68B" w14:textId="77777777" w:rsidR="00200DCA" w:rsidRDefault="00200DCA" w:rsidP="008E4A4A"/>
    <w:p w14:paraId="564E6099" w14:textId="77777777" w:rsidR="00200DCA" w:rsidRDefault="00200DCA">
      <w:r>
        <w:br w:type="page"/>
      </w:r>
    </w:p>
    <w:p w14:paraId="17DCC253" w14:textId="77777777" w:rsidR="008E4A4A" w:rsidRPr="008E4A4A" w:rsidRDefault="008E4A4A" w:rsidP="008E4A4A"/>
    <w:p w14:paraId="0B179D7B" w14:textId="77777777" w:rsidR="008E4A4A" w:rsidRPr="008E4A4A" w:rsidRDefault="008E4A4A" w:rsidP="008E4A4A"/>
    <w:p w14:paraId="24013B6C" w14:textId="77777777" w:rsidR="00243173" w:rsidRDefault="00243173"/>
    <w:sectPr w:rsidR="00243173" w:rsidSect="00BC060B">
      <w:headerReference w:type="even" r:id="rId10"/>
      <w:headerReference w:type="default" r:id="rId11"/>
      <w:footerReference w:type="default" r:id="rId12"/>
      <w:headerReference w:type="first" r:id="rId13"/>
      <w:footerReference w:type="first" r:id="rId14"/>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8707F" w14:textId="77777777" w:rsidR="002D03D4" w:rsidRDefault="002D03D4" w:rsidP="009A7A1B">
      <w:pPr>
        <w:spacing w:after="0" w:line="240" w:lineRule="auto"/>
      </w:pPr>
      <w:r>
        <w:separator/>
      </w:r>
    </w:p>
  </w:endnote>
  <w:endnote w:type="continuationSeparator" w:id="0">
    <w:p w14:paraId="28174C75" w14:textId="77777777" w:rsidR="002D03D4" w:rsidRDefault="002D03D4" w:rsidP="009A7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14:paraId="2E8B7B2D" w14:textId="77777777" w:rsidR="00C00110" w:rsidRPr="00883450" w:rsidRDefault="00C00110">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00DCA">
              <w:rPr>
                <w:rFonts w:ascii="Palatino Linotype" w:hAnsi="Palatino Linotype"/>
                <w:b/>
                <w:bCs/>
                <w:noProof/>
                <w:szCs w:val="20"/>
              </w:rPr>
              <w:t>46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00DCA">
              <w:rPr>
                <w:rFonts w:ascii="Palatino Linotype" w:hAnsi="Palatino Linotype"/>
                <w:b/>
                <w:bCs/>
                <w:noProof/>
                <w:szCs w:val="20"/>
              </w:rPr>
              <w:t>46</w:t>
            </w:r>
            <w:r w:rsidRPr="00883450">
              <w:rPr>
                <w:rFonts w:ascii="Palatino Linotype" w:hAnsi="Palatino Linotype"/>
                <w:b/>
                <w:bCs/>
                <w:szCs w:val="20"/>
              </w:rPr>
              <w:fldChar w:fldCharType="end"/>
            </w:r>
          </w:p>
        </w:sdtContent>
      </w:sdt>
    </w:sdtContent>
  </w:sdt>
  <w:p w14:paraId="38013E45" w14:textId="77777777" w:rsidR="00C00110" w:rsidRDefault="00C001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93FE" w14:textId="77777777" w:rsidR="00C00110" w:rsidRPr="00883450" w:rsidRDefault="00C00110" w:rsidP="00BC060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00DCA" w:rsidRPr="00200DC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00DCA" w:rsidRPr="00200DCA">
      <w:rPr>
        <w:rFonts w:ascii="Palatino Linotype" w:hAnsi="Palatino Linotype"/>
        <w:noProof/>
        <w:lang w:val="es-ES"/>
      </w:rPr>
      <w:t>45</w:t>
    </w:r>
    <w:r w:rsidRPr="00883450">
      <w:rPr>
        <w:rFonts w:ascii="Palatino Linotype" w:hAnsi="Palatino Linotype"/>
      </w:rPr>
      <w:fldChar w:fldCharType="end"/>
    </w:r>
  </w:p>
  <w:p w14:paraId="504C4918" w14:textId="77777777" w:rsidR="00C00110" w:rsidRPr="00883450" w:rsidRDefault="00C00110">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04348" w14:textId="77777777" w:rsidR="002D03D4" w:rsidRDefault="002D03D4" w:rsidP="009A7A1B">
      <w:pPr>
        <w:spacing w:after="0" w:line="240" w:lineRule="auto"/>
      </w:pPr>
      <w:r>
        <w:separator/>
      </w:r>
    </w:p>
  </w:footnote>
  <w:footnote w:type="continuationSeparator" w:id="0">
    <w:p w14:paraId="7C901594" w14:textId="77777777" w:rsidR="002D03D4" w:rsidRDefault="002D03D4" w:rsidP="009A7A1B">
      <w:pPr>
        <w:spacing w:after="0" w:line="240" w:lineRule="auto"/>
      </w:pPr>
      <w:r>
        <w:continuationSeparator/>
      </w:r>
    </w:p>
  </w:footnote>
  <w:footnote w:id="1">
    <w:p w14:paraId="5393338D" w14:textId="77777777" w:rsidR="00C00110" w:rsidRPr="00034B44" w:rsidRDefault="00C00110" w:rsidP="0099691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12D8129" w14:textId="77777777" w:rsidR="00C00110" w:rsidRPr="00034B44" w:rsidRDefault="00C00110" w:rsidP="00996911">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2">
    <w:p w14:paraId="59C0F309" w14:textId="77777777" w:rsidR="00C00110" w:rsidRPr="00034B44" w:rsidRDefault="00C00110" w:rsidP="0099691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5A3884BF" w14:textId="77777777" w:rsidR="00C00110" w:rsidRPr="00034B44" w:rsidRDefault="00C00110" w:rsidP="00996911">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549837B" w14:textId="77777777" w:rsidR="00C00110" w:rsidRPr="00034B44" w:rsidRDefault="00C00110" w:rsidP="0099691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45D555" w14:textId="77777777" w:rsidR="00C00110" w:rsidRPr="00034B44" w:rsidRDefault="00C00110" w:rsidP="0099691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34B44">
        <w:rPr>
          <w:rFonts w:ascii="Palatino Linotype" w:hAnsi="Palatino Linotype"/>
          <w:sz w:val="18"/>
          <w:lang w:val="es-ES"/>
        </w:rPr>
        <w:t xml:space="preserve">Pp 1-19. </w:t>
      </w:r>
    </w:p>
  </w:footnote>
  <w:footnote w:id="4">
    <w:p w14:paraId="0215FAF2" w14:textId="77777777" w:rsidR="00C00110" w:rsidRPr="00034B44" w:rsidRDefault="00C00110" w:rsidP="00996911">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r w:rsidRPr="00034B44">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 w:id="5">
    <w:p w14:paraId="2048B9F5" w14:textId="77777777" w:rsidR="00C00110" w:rsidRPr="00034B44" w:rsidRDefault="00C00110" w:rsidP="00996911">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112ADA5" w14:textId="77777777" w:rsidR="00C00110" w:rsidRPr="00034B44" w:rsidRDefault="00C00110" w:rsidP="00996911">
      <w:pPr>
        <w:pStyle w:val="Textonotapie"/>
        <w:jc w:val="both"/>
        <w:rPr>
          <w:rFonts w:ascii="Palatino Linotype" w:hAnsi="Palatino Linotype"/>
          <w:sz w:val="18"/>
        </w:rPr>
      </w:pPr>
      <w:r w:rsidRPr="00034B44">
        <w:rPr>
          <w:rFonts w:ascii="Palatino Linotype" w:hAnsi="Palatino Linotype"/>
          <w:sz w:val="18"/>
        </w:rPr>
        <w:t xml:space="preserve"> (…)</w:t>
      </w:r>
    </w:p>
    <w:p w14:paraId="649C61EA" w14:textId="77777777" w:rsidR="00C00110" w:rsidRPr="00034B44" w:rsidRDefault="00C00110" w:rsidP="0099691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3F4E" w14:textId="77777777" w:rsidR="00200DCA" w:rsidRDefault="00DF185E">
    <w:pPr>
      <w:pStyle w:val="Encabezado"/>
    </w:pPr>
    <w:r>
      <w:rPr>
        <w:noProof/>
        <w:lang w:eastAsia="es-MX"/>
      </w:rPr>
      <w:pict w14:anchorId="5D0AF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38023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9E37" w14:textId="77777777" w:rsidR="00C00110" w:rsidRDefault="00DF185E" w:rsidP="00BC060B">
    <w:pPr>
      <w:pStyle w:val="Encabezado"/>
      <w:tabs>
        <w:tab w:val="clear" w:pos="4419"/>
        <w:tab w:val="clear" w:pos="8838"/>
        <w:tab w:val="left" w:pos="6452"/>
        <w:tab w:val="left" w:pos="7283"/>
      </w:tabs>
    </w:pPr>
    <w:r>
      <w:rPr>
        <w:noProof/>
        <w:lang w:eastAsia="es-MX"/>
      </w:rPr>
      <w:pict w14:anchorId="082B2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380236" o:spid="_x0000_s2051" type="#_x0000_t75" style="position:absolute;margin-left:-97.45pt;margin-top:-109.05pt;width:609.4pt;height:793.75pt;z-index:-251656192;mso-position-horizontal-relative:margin;mso-position-vertical-relative:margin" o:allowincell="f">
          <v:imagedata r:id="rId1" o:title="resolución"/>
          <w10:wrap anchorx="margin" anchory="margin"/>
        </v:shape>
      </w:pict>
    </w:r>
    <w:r w:rsidR="00C00110">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00110" w:rsidRPr="00EF13C1" w14:paraId="26386C77" w14:textId="77777777" w:rsidTr="00BC060B">
      <w:trPr>
        <w:trHeight w:val="138"/>
        <w:jc w:val="right"/>
      </w:trPr>
      <w:tc>
        <w:tcPr>
          <w:tcW w:w="2552" w:type="dxa"/>
          <w:vAlign w:val="center"/>
        </w:tcPr>
        <w:p w14:paraId="591B6817" w14:textId="77777777" w:rsidR="00C00110" w:rsidRPr="00EF13C1" w:rsidRDefault="00C00110" w:rsidP="00BC060B">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0B751878" w14:textId="77777777" w:rsidR="00C00110" w:rsidRPr="00EF13C1" w:rsidRDefault="00C00110" w:rsidP="009A7A1B">
          <w:pPr>
            <w:pStyle w:val="Encabezado"/>
            <w:jc w:val="right"/>
            <w:rPr>
              <w:rFonts w:ascii="Palatino Linotype" w:hAnsi="Palatino Linotype"/>
              <w:b/>
              <w:sz w:val="22"/>
              <w:szCs w:val="22"/>
            </w:rPr>
          </w:pPr>
          <w:r>
            <w:rPr>
              <w:rFonts w:ascii="Palatino Linotype" w:hAnsi="Palatino Linotype"/>
              <w:b/>
              <w:sz w:val="22"/>
              <w:szCs w:val="22"/>
            </w:rPr>
            <w:t xml:space="preserve">00848/INFOEM/IP/RR/2021 </w:t>
          </w:r>
        </w:p>
      </w:tc>
    </w:tr>
    <w:tr w:rsidR="00C00110" w:rsidRPr="00EF13C1" w14:paraId="5F19DD8D" w14:textId="77777777" w:rsidTr="00BC060B">
      <w:trPr>
        <w:trHeight w:val="321"/>
        <w:jc w:val="right"/>
      </w:trPr>
      <w:tc>
        <w:tcPr>
          <w:tcW w:w="2552" w:type="dxa"/>
          <w:vAlign w:val="center"/>
        </w:tcPr>
        <w:p w14:paraId="5DA5E5E6" w14:textId="77777777" w:rsidR="00C00110" w:rsidRPr="00EF13C1" w:rsidRDefault="00C00110" w:rsidP="00BC060B">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40718C22" w14:textId="77777777" w:rsidR="00C00110" w:rsidRPr="00043A38" w:rsidRDefault="00C00110" w:rsidP="00BC060B">
          <w:pPr>
            <w:pStyle w:val="Encabezado"/>
            <w:jc w:val="right"/>
            <w:rPr>
              <w:rFonts w:ascii="Palatino Linotype" w:hAnsi="Palatino Linotype"/>
              <w:b/>
              <w:sz w:val="22"/>
              <w:szCs w:val="22"/>
            </w:rPr>
          </w:pPr>
          <w:r>
            <w:rPr>
              <w:rFonts w:ascii="Palatino Linotype" w:hAnsi="Palatino Linotype"/>
              <w:b/>
              <w:bCs/>
              <w:lang w:val="es-MX"/>
            </w:rPr>
            <w:t>Ayuntamiento de Tlalmanalco</w:t>
          </w:r>
        </w:p>
      </w:tc>
    </w:tr>
    <w:tr w:rsidR="00C00110" w:rsidRPr="00EF13C1" w14:paraId="3D43C446" w14:textId="77777777" w:rsidTr="00BC060B">
      <w:trPr>
        <w:trHeight w:val="321"/>
        <w:jc w:val="right"/>
      </w:trPr>
      <w:tc>
        <w:tcPr>
          <w:tcW w:w="2552" w:type="dxa"/>
          <w:vAlign w:val="center"/>
        </w:tcPr>
        <w:p w14:paraId="7E5544F5" w14:textId="77777777" w:rsidR="00C00110" w:rsidRPr="00EF13C1" w:rsidRDefault="00C00110" w:rsidP="00BC060B">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284369EF" w14:textId="77777777" w:rsidR="00C00110" w:rsidRPr="00EF13C1" w:rsidRDefault="00C00110" w:rsidP="00BC060B">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BCD9216" w14:textId="77777777" w:rsidR="00C00110" w:rsidRDefault="00C00110" w:rsidP="00996911">
    <w:pPr>
      <w:pStyle w:val="Encabezado"/>
      <w:tabs>
        <w:tab w:val="clear" w:pos="4419"/>
        <w:tab w:val="clear" w:pos="8838"/>
        <w:tab w:val="left" w:pos="385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A893" w14:textId="77777777" w:rsidR="00C00110" w:rsidRDefault="00DF185E" w:rsidP="00BC060B">
    <w:pPr>
      <w:pStyle w:val="Encabezado"/>
      <w:tabs>
        <w:tab w:val="left" w:pos="3103"/>
        <w:tab w:val="left" w:pos="4253"/>
      </w:tabs>
      <w:jc w:val="both"/>
    </w:pPr>
    <w:r>
      <w:rPr>
        <w:noProof/>
        <w:lang w:eastAsia="es-MX"/>
      </w:rPr>
      <w:pict w14:anchorId="7B8C6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380234"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C00110">
      <w:tab/>
    </w:r>
    <w:r w:rsidR="00C00110">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C00110" w:rsidRPr="00182113" w14:paraId="3314A98E" w14:textId="77777777" w:rsidTr="00BC060B">
      <w:trPr>
        <w:trHeight w:val="138"/>
      </w:trPr>
      <w:tc>
        <w:tcPr>
          <w:tcW w:w="2835" w:type="dxa"/>
          <w:vAlign w:val="center"/>
        </w:tcPr>
        <w:p w14:paraId="51E7D768" w14:textId="77777777" w:rsidR="00C00110" w:rsidRPr="00182113" w:rsidRDefault="00C00110" w:rsidP="00BC060B">
          <w:pPr>
            <w:rPr>
              <w:rFonts w:ascii="Palatino Linotype" w:hAnsi="Palatino Linotype"/>
              <w:b/>
            </w:rPr>
          </w:pPr>
          <w:r w:rsidRPr="00182113">
            <w:rPr>
              <w:rFonts w:ascii="Palatino Linotype" w:hAnsi="Palatino Linotype"/>
              <w:b/>
            </w:rPr>
            <w:t>Recurso de revisión:</w:t>
          </w:r>
        </w:p>
      </w:tc>
      <w:tc>
        <w:tcPr>
          <w:tcW w:w="303" w:type="dxa"/>
          <w:vAlign w:val="center"/>
        </w:tcPr>
        <w:p w14:paraId="463F9FFA" w14:textId="77777777" w:rsidR="00C00110" w:rsidRPr="00182113" w:rsidRDefault="00C00110" w:rsidP="00BC060B">
          <w:pPr>
            <w:pStyle w:val="Encabezado"/>
            <w:jc w:val="center"/>
            <w:rPr>
              <w:rFonts w:ascii="Palatino Linotype" w:hAnsi="Palatino Linotype"/>
              <w:b/>
            </w:rPr>
          </w:pPr>
        </w:p>
      </w:tc>
      <w:tc>
        <w:tcPr>
          <w:tcW w:w="3894" w:type="dxa"/>
          <w:vAlign w:val="center"/>
        </w:tcPr>
        <w:p w14:paraId="11E90294" w14:textId="77777777" w:rsidR="00C00110" w:rsidRPr="00182113" w:rsidRDefault="00C00110" w:rsidP="00BC060B">
          <w:pPr>
            <w:pStyle w:val="Encabezado"/>
            <w:jc w:val="right"/>
            <w:rPr>
              <w:rFonts w:ascii="Palatino Linotype" w:hAnsi="Palatino Linotype"/>
              <w:b/>
            </w:rPr>
          </w:pPr>
          <w:r>
            <w:rPr>
              <w:rFonts w:ascii="Palatino Linotype" w:hAnsi="Palatino Linotype" w:cs="Arial"/>
              <w:b/>
              <w:bCs/>
              <w:lang w:eastAsia="es-MX"/>
            </w:rPr>
            <w:t xml:space="preserve">00848/INFOEM/IP/RR/2021 </w:t>
          </w:r>
        </w:p>
      </w:tc>
    </w:tr>
    <w:tr w:rsidR="00C00110" w:rsidRPr="00182113" w14:paraId="675DADDE" w14:textId="77777777" w:rsidTr="00BC060B">
      <w:trPr>
        <w:trHeight w:val="227"/>
      </w:trPr>
      <w:tc>
        <w:tcPr>
          <w:tcW w:w="2835" w:type="dxa"/>
          <w:vAlign w:val="center"/>
        </w:tcPr>
        <w:p w14:paraId="3AB9727F" w14:textId="77777777" w:rsidR="00C00110" w:rsidRPr="00182113" w:rsidRDefault="00C00110" w:rsidP="00BC060B">
          <w:pPr>
            <w:rPr>
              <w:rFonts w:ascii="Palatino Linotype" w:hAnsi="Palatino Linotype"/>
              <w:b/>
            </w:rPr>
          </w:pPr>
          <w:r w:rsidRPr="00182113">
            <w:rPr>
              <w:rFonts w:ascii="Palatino Linotype" w:hAnsi="Palatino Linotype"/>
              <w:b/>
            </w:rPr>
            <w:t>Recurrente:</w:t>
          </w:r>
        </w:p>
      </w:tc>
      <w:tc>
        <w:tcPr>
          <w:tcW w:w="303" w:type="dxa"/>
          <w:vAlign w:val="center"/>
        </w:tcPr>
        <w:p w14:paraId="776A37AB" w14:textId="77777777" w:rsidR="00C00110" w:rsidRPr="00182113" w:rsidRDefault="00C00110" w:rsidP="00BC060B">
          <w:pPr>
            <w:pStyle w:val="Encabezado"/>
            <w:jc w:val="center"/>
            <w:rPr>
              <w:rFonts w:ascii="Palatino Linotype" w:hAnsi="Palatino Linotype"/>
              <w:b/>
            </w:rPr>
          </w:pPr>
        </w:p>
      </w:tc>
      <w:tc>
        <w:tcPr>
          <w:tcW w:w="3894" w:type="dxa"/>
          <w:vAlign w:val="center"/>
        </w:tcPr>
        <w:p w14:paraId="40E68A8A" w14:textId="2CBABF5A" w:rsidR="00C00110" w:rsidRPr="00D5005A" w:rsidRDefault="00DF185E" w:rsidP="00BC060B">
          <w:pPr>
            <w:pStyle w:val="Encabezado"/>
            <w:jc w:val="right"/>
            <w:rPr>
              <w:rFonts w:ascii="Palatino Linotype" w:hAnsi="Palatino Linotype"/>
              <w:b/>
              <w:sz w:val="22"/>
              <w:szCs w:val="22"/>
            </w:rPr>
          </w:pPr>
          <w:r w:rsidRPr="00DF185E">
            <w:rPr>
              <w:rFonts w:ascii="Palatino Linotype" w:hAnsi="Palatino Linotype"/>
              <w:b/>
              <w:sz w:val="22"/>
              <w:szCs w:val="22"/>
              <w:highlight w:val="black"/>
            </w:rPr>
            <w:t>-------------------------------------------</w:t>
          </w:r>
        </w:p>
      </w:tc>
    </w:tr>
    <w:tr w:rsidR="00C00110" w:rsidRPr="00182113" w14:paraId="1F7B012C" w14:textId="77777777" w:rsidTr="00BC060B">
      <w:trPr>
        <w:trHeight w:val="232"/>
      </w:trPr>
      <w:tc>
        <w:tcPr>
          <w:tcW w:w="2835" w:type="dxa"/>
          <w:vAlign w:val="center"/>
        </w:tcPr>
        <w:p w14:paraId="0FE40068" w14:textId="77777777" w:rsidR="00C00110" w:rsidRPr="00182113" w:rsidRDefault="00C00110" w:rsidP="00BC060B">
          <w:pPr>
            <w:rPr>
              <w:rFonts w:ascii="Palatino Linotype" w:hAnsi="Palatino Linotype"/>
              <w:b/>
            </w:rPr>
          </w:pPr>
          <w:r w:rsidRPr="00182113">
            <w:rPr>
              <w:rFonts w:ascii="Palatino Linotype" w:hAnsi="Palatino Linotype"/>
              <w:b/>
            </w:rPr>
            <w:t>Sujeto obligado:</w:t>
          </w:r>
        </w:p>
      </w:tc>
      <w:tc>
        <w:tcPr>
          <w:tcW w:w="303" w:type="dxa"/>
          <w:vAlign w:val="center"/>
        </w:tcPr>
        <w:p w14:paraId="38F058B1" w14:textId="77777777" w:rsidR="00C00110" w:rsidRPr="00182113" w:rsidRDefault="00C00110" w:rsidP="00BC060B">
          <w:pPr>
            <w:pStyle w:val="Encabezado"/>
            <w:jc w:val="center"/>
            <w:rPr>
              <w:rFonts w:ascii="Palatino Linotype" w:hAnsi="Palatino Linotype"/>
              <w:b/>
            </w:rPr>
          </w:pPr>
        </w:p>
      </w:tc>
      <w:tc>
        <w:tcPr>
          <w:tcW w:w="3894" w:type="dxa"/>
          <w:vAlign w:val="center"/>
        </w:tcPr>
        <w:p w14:paraId="77876001" w14:textId="77777777" w:rsidR="00C00110" w:rsidRPr="00182113" w:rsidRDefault="00C00110" w:rsidP="00BC060B">
          <w:pPr>
            <w:pStyle w:val="Encabezado"/>
            <w:jc w:val="right"/>
            <w:rPr>
              <w:rFonts w:ascii="Palatino Linotype" w:hAnsi="Palatino Linotype"/>
              <w:b/>
            </w:rPr>
          </w:pPr>
          <w:r>
            <w:rPr>
              <w:rFonts w:ascii="Palatino Linotype" w:hAnsi="Palatino Linotype"/>
              <w:b/>
            </w:rPr>
            <w:t>Ayuntamiento de Tlalmanalco</w:t>
          </w:r>
        </w:p>
      </w:tc>
    </w:tr>
    <w:tr w:rsidR="00C00110" w:rsidRPr="00182113" w14:paraId="2C18BFB7" w14:textId="77777777" w:rsidTr="00BC060B">
      <w:trPr>
        <w:trHeight w:val="320"/>
      </w:trPr>
      <w:tc>
        <w:tcPr>
          <w:tcW w:w="2835" w:type="dxa"/>
          <w:vAlign w:val="center"/>
        </w:tcPr>
        <w:p w14:paraId="4CE8C3BC" w14:textId="77777777" w:rsidR="00C00110" w:rsidRPr="00182113" w:rsidRDefault="00C00110" w:rsidP="00BC060B">
          <w:pPr>
            <w:rPr>
              <w:rFonts w:ascii="Palatino Linotype" w:hAnsi="Palatino Linotype"/>
              <w:b/>
            </w:rPr>
          </w:pPr>
          <w:r w:rsidRPr="00182113">
            <w:rPr>
              <w:rFonts w:ascii="Palatino Linotype" w:hAnsi="Palatino Linotype"/>
              <w:b/>
            </w:rPr>
            <w:t>Comisionado ponente:</w:t>
          </w:r>
        </w:p>
      </w:tc>
      <w:tc>
        <w:tcPr>
          <w:tcW w:w="303" w:type="dxa"/>
          <w:vAlign w:val="center"/>
        </w:tcPr>
        <w:p w14:paraId="18A9D978" w14:textId="77777777" w:rsidR="00C00110" w:rsidRPr="00182113" w:rsidRDefault="00C00110" w:rsidP="00BC060B">
          <w:pPr>
            <w:pStyle w:val="Encabezado"/>
            <w:jc w:val="center"/>
            <w:rPr>
              <w:rFonts w:ascii="Palatino Linotype" w:hAnsi="Palatino Linotype"/>
              <w:b/>
            </w:rPr>
          </w:pPr>
        </w:p>
      </w:tc>
      <w:tc>
        <w:tcPr>
          <w:tcW w:w="3894" w:type="dxa"/>
          <w:vAlign w:val="center"/>
        </w:tcPr>
        <w:p w14:paraId="47087FB9" w14:textId="77777777" w:rsidR="00C00110" w:rsidRPr="00182113" w:rsidRDefault="00C00110" w:rsidP="00BC060B">
          <w:pPr>
            <w:pStyle w:val="Encabezado"/>
            <w:jc w:val="right"/>
            <w:rPr>
              <w:rFonts w:ascii="Palatino Linotype" w:hAnsi="Palatino Linotype"/>
              <w:b/>
            </w:rPr>
          </w:pPr>
          <w:r>
            <w:rPr>
              <w:rFonts w:ascii="Palatino Linotype" w:hAnsi="Palatino Linotype"/>
              <w:b/>
            </w:rPr>
            <w:t>José Guadalupe Luna Hernández</w:t>
          </w:r>
        </w:p>
      </w:tc>
    </w:tr>
  </w:tbl>
  <w:p w14:paraId="4C7F8B59" w14:textId="77777777" w:rsidR="00C00110" w:rsidRDefault="00C001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996"/>
    <w:multiLevelType w:val="hybridMultilevel"/>
    <w:tmpl w:val="7FB6074E"/>
    <w:lvl w:ilvl="0" w:tplc="AE685F74">
      <w:start w:val="5"/>
      <w:numFmt w:val="low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0EB3705"/>
    <w:multiLevelType w:val="hybridMultilevel"/>
    <w:tmpl w:val="4476F614"/>
    <w:lvl w:ilvl="0" w:tplc="E54E9A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873395"/>
    <w:multiLevelType w:val="hybridMultilevel"/>
    <w:tmpl w:val="F636FA08"/>
    <w:lvl w:ilvl="0" w:tplc="5F8CE5E4">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EF036A"/>
    <w:multiLevelType w:val="hybridMultilevel"/>
    <w:tmpl w:val="5C408D14"/>
    <w:lvl w:ilvl="0" w:tplc="080A0015">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D4673A"/>
    <w:multiLevelType w:val="hybridMultilevel"/>
    <w:tmpl w:val="843ECAC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EB5763"/>
    <w:multiLevelType w:val="hybridMultilevel"/>
    <w:tmpl w:val="0850646E"/>
    <w:lvl w:ilvl="0" w:tplc="3B42DCCC">
      <w:start w:val="8"/>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4054025"/>
    <w:multiLevelType w:val="hybridMultilevel"/>
    <w:tmpl w:val="F9C21E8A"/>
    <w:lvl w:ilvl="0" w:tplc="C09A74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4937FC"/>
    <w:multiLevelType w:val="hybridMultilevel"/>
    <w:tmpl w:val="C48EF37C"/>
    <w:lvl w:ilvl="0" w:tplc="A0B6DB5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9103B1"/>
    <w:multiLevelType w:val="hybridMultilevel"/>
    <w:tmpl w:val="921A9162"/>
    <w:lvl w:ilvl="0" w:tplc="FEB63DB4">
      <w:start w:val="1"/>
      <w:numFmt w:val="upperRoman"/>
      <w:lvlText w:val="%1."/>
      <w:lvlJc w:val="left"/>
      <w:pPr>
        <w:ind w:left="1644" w:hanging="720"/>
      </w:pPr>
      <w:rPr>
        <w:rFonts w:hint="default"/>
        <w:b/>
      </w:rPr>
    </w:lvl>
    <w:lvl w:ilvl="1" w:tplc="080A0019" w:tentative="1">
      <w:start w:val="1"/>
      <w:numFmt w:val="lowerLetter"/>
      <w:lvlText w:val="%2."/>
      <w:lvlJc w:val="left"/>
      <w:pPr>
        <w:ind w:left="2004" w:hanging="360"/>
      </w:pPr>
    </w:lvl>
    <w:lvl w:ilvl="2" w:tplc="080A001B" w:tentative="1">
      <w:start w:val="1"/>
      <w:numFmt w:val="lowerRoman"/>
      <w:lvlText w:val="%3."/>
      <w:lvlJc w:val="right"/>
      <w:pPr>
        <w:ind w:left="2724" w:hanging="180"/>
      </w:pPr>
    </w:lvl>
    <w:lvl w:ilvl="3" w:tplc="080A000F" w:tentative="1">
      <w:start w:val="1"/>
      <w:numFmt w:val="decimal"/>
      <w:lvlText w:val="%4."/>
      <w:lvlJc w:val="left"/>
      <w:pPr>
        <w:ind w:left="3444" w:hanging="360"/>
      </w:pPr>
    </w:lvl>
    <w:lvl w:ilvl="4" w:tplc="080A0019" w:tentative="1">
      <w:start w:val="1"/>
      <w:numFmt w:val="lowerLetter"/>
      <w:lvlText w:val="%5."/>
      <w:lvlJc w:val="left"/>
      <w:pPr>
        <w:ind w:left="4164" w:hanging="360"/>
      </w:pPr>
    </w:lvl>
    <w:lvl w:ilvl="5" w:tplc="080A001B" w:tentative="1">
      <w:start w:val="1"/>
      <w:numFmt w:val="lowerRoman"/>
      <w:lvlText w:val="%6."/>
      <w:lvlJc w:val="right"/>
      <w:pPr>
        <w:ind w:left="4884" w:hanging="180"/>
      </w:pPr>
    </w:lvl>
    <w:lvl w:ilvl="6" w:tplc="080A000F" w:tentative="1">
      <w:start w:val="1"/>
      <w:numFmt w:val="decimal"/>
      <w:lvlText w:val="%7."/>
      <w:lvlJc w:val="left"/>
      <w:pPr>
        <w:ind w:left="5604" w:hanging="360"/>
      </w:pPr>
    </w:lvl>
    <w:lvl w:ilvl="7" w:tplc="080A0019" w:tentative="1">
      <w:start w:val="1"/>
      <w:numFmt w:val="lowerLetter"/>
      <w:lvlText w:val="%8."/>
      <w:lvlJc w:val="left"/>
      <w:pPr>
        <w:ind w:left="6324" w:hanging="360"/>
      </w:pPr>
    </w:lvl>
    <w:lvl w:ilvl="8" w:tplc="080A001B" w:tentative="1">
      <w:start w:val="1"/>
      <w:numFmt w:val="lowerRoman"/>
      <w:lvlText w:val="%9."/>
      <w:lvlJc w:val="right"/>
      <w:pPr>
        <w:ind w:left="7044" w:hanging="180"/>
      </w:pPr>
    </w:lvl>
  </w:abstractNum>
  <w:abstractNum w:abstractNumId="11"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5E24605D"/>
    <w:multiLevelType w:val="hybridMultilevel"/>
    <w:tmpl w:val="28769EA8"/>
    <w:lvl w:ilvl="0" w:tplc="93406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C202FE"/>
    <w:multiLevelType w:val="hybridMultilevel"/>
    <w:tmpl w:val="29F2B6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F7E74CD"/>
    <w:multiLevelType w:val="hybridMultilevel"/>
    <w:tmpl w:val="D54C47E8"/>
    <w:lvl w:ilvl="0" w:tplc="7C4E644A">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2E4777E"/>
    <w:multiLevelType w:val="hybridMultilevel"/>
    <w:tmpl w:val="229C325C"/>
    <w:lvl w:ilvl="0" w:tplc="080A0015">
      <w:start w:val="1"/>
      <w:numFmt w:val="upperLetter"/>
      <w:lvlText w:val="%1."/>
      <w:lvlJc w:val="left"/>
      <w:pPr>
        <w:ind w:left="720" w:hanging="360"/>
      </w:pPr>
      <w:rPr>
        <w:rFonts w:hint="default"/>
      </w:rPr>
    </w:lvl>
    <w:lvl w:ilvl="1" w:tplc="7B422452">
      <w:start w:val="1"/>
      <w:numFmt w:val="lowerLetter"/>
      <w:lvlText w:val="%2."/>
      <w:lvlJc w:val="left"/>
      <w:pPr>
        <w:ind w:left="1440" w:hanging="360"/>
      </w:pPr>
      <w:rPr>
        <w:b/>
        <w:color w:val="auto"/>
      </w:rPr>
    </w:lvl>
    <w:lvl w:ilvl="2" w:tplc="3DA090F2">
      <w:start w:val="29"/>
      <w:numFmt w:val="upperRoman"/>
      <w:lvlText w:val="%3."/>
      <w:lvlJc w:val="left"/>
      <w:pPr>
        <w:ind w:left="2700" w:hanging="720"/>
      </w:pPr>
      <w:rPr>
        <w:rFonts w:hint="default"/>
      </w:rPr>
    </w:lvl>
    <w:lvl w:ilvl="3" w:tplc="54CA1EDA">
      <w:start w:val="1"/>
      <w:numFmt w:val="upperLetter"/>
      <w:lvlText w:val="%4)"/>
      <w:lvlJc w:val="left"/>
      <w:pPr>
        <w:ind w:left="644" w:hanging="360"/>
      </w:pPr>
      <w:rPr>
        <w:rFonts w:eastAsiaTheme="minorHAnsi" w:cstheme="majorBidi" w:hint="default"/>
        <w:sz w:val="22"/>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C7A1596"/>
    <w:multiLevelType w:val="hybridMultilevel"/>
    <w:tmpl w:val="947CD886"/>
    <w:lvl w:ilvl="0" w:tplc="687E3EB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6"/>
  </w:num>
  <w:num w:numId="3">
    <w:abstractNumId w:val="14"/>
  </w:num>
  <w:num w:numId="4">
    <w:abstractNumId w:val="8"/>
  </w:num>
  <w:num w:numId="5">
    <w:abstractNumId w:val="11"/>
  </w:num>
  <w:num w:numId="6">
    <w:abstractNumId w:val="17"/>
  </w:num>
  <w:num w:numId="7">
    <w:abstractNumId w:val="4"/>
  </w:num>
  <w:num w:numId="8">
    <w:abstractNumId w:val="1"/>
  </w:num>
  <w:num w:numId="9">
    <w:abstractNumId w:val="16"/>
  </w:num>
  <w:num w:numId="10">
    <w:abstractNumId w:val="5"/>
  </w:num>
  <w:num w:numId="11">
    <w:abstractNumId w:val="18"/>
  </w:num>
  <w:num w:numId="12">
    <w:abstractNumId w:val="0"/>
  </w:num>
  <w:num w:numId="13">
    <w:abstractNumId w:val="2"/>
  </w:num>
  <w:num w:numId="14">
    <w:abstractNumId w:val="15"/>
  </w:num>
  <w:num w:numId="15">
    <w:abstractNumId w:val="7"/>
  </w:num>
  <w:num w:numId="16">
    <w:abstractNumId w:val="10"/>
  </w:num>
  <w:num w:numId="17">
    <w:abstractNumId w:val="12"/>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4A"/>
    <w:rsid w:val="000D4AF7"/>
    <w:rsid w:val="001C2B5A"/>
    <w:rsid w:val="00200DCA"/>
    <w:rsid w:val="00243173"/>
    <w:rsid w:val="0024703B"/>
    <w:rsid w:val="00261809"/>
    <w:rsid w:val="002707FF"/>
    <w:rsid w:val="002D03D4"/>
    <w:rsid w:val="00340136"/>
    <w:rsid w:val="003D73CE"/>
    <w:rsid w:val="00425F7B"/>
    <w:rsid w:val="00433B28"/>
    <w:rsid w:val="00472A97"/>
    <w:rsid w:val="005076E6"/>
    <w:rsid w:val="0053644F"/>
    <w:rsid w:val="005A379C"/>
    <w:rsid w:val="007F4945"/>
    <w:rsid w:val="0087420D"/>
    <w:rsid w:val="00894580"/>
    <w:rsid w:val="008E4A4A"/>
    <w:rsid w:val="008F18D2"/>
    <w:rsid w:val="00996911"/>
    <w:rsid w:val="009A7A1B"/>
    <w:rsid w:val="009F68F6"/>
    <w:rsid w:val="00A3515F"/>
    <w:rsid w:val="00BC060B"/>
    <w:rsid w:val="00C00110"/>
    <w:rsid w:val="00C2580A"/>
    <w:rsid w:val="00C341AF"/>
    <w:rsid w:val="00C34509"/>
    <w:rsid w:val="00C37B9E"/>
    <w:rsid w:val="00D12984"/>
    <w:rsid w:val="00DA2DA4"/>
    <w:rsid w:val="00DC5BCB"/>
    <w:rsid w:val="00DE5951"/>
    <w:rsid w:val="00DF185E"/>
    <w:rsid w:val="00E062AF"/>
    <w:rsid w:val="00E51082"/>
    <w:rsid w:val="00E55631"/>
    <w:rsid w:val="00F120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D62E1B"/>
  <w15:chartTrackingRefBased/>
  <w15:docId w15:val="{CC3585D4-E7AA-4FC1-8F58-194C0609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69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4A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4A4A"/>
  </w:style>
  <w:style w:type="paragraph" w:styleId="Piedepgina">
    <w:name w:val="footer"/>
    <w:basedOn w:val="Normal"/>
    <w:link w:val="PiedepginaCar"/>
    <w:uiPriority w:val="99"/>
    <w:unhideWhenUsed/>
    <w:rsid w:val="008E4A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4A4A"/>
  </w:style>
  <w:style w:type="table" w:styleId="Tablaconcuadrcula">
    <w:name w:val="Table Grid"/>
    <w:basedOn w:val="Tablanormal"/>
    <w:uiPriority w:val="39"/>
    <w:rsid w:val="008E4A4A"/>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F18D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A2DA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9691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9691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96911"/>
    <w:rPr>
      <w:vertAlign w:val="superscript"/>
    </w:rPr>
  </w:style>
  <w:style w:type="paragraph" w:styleId="TDC1">
    <w:name w:val="toc 1"/>
    <w:basedOn w:val="Normal"/>
    <w:next w:val="Normal"/>
    <w:autoRedefine/>
    <w:uiPriority w:val="39"/>
    <w:unhideWhenUsed/>
    <w:rsid w:val="00996911"/>
    <w:pPr>
      <w:spacing w:after="100"/>
    </w:pPr>
  </w:style>
  <w:style w:type="paragraph" w:styleId="TDC2">
    <w:name w:val="toc 2"/>
    <w:basedOn w:val="Normal"/>
    <w:next w:val="Normal"/>
    <w:autoRedefine/>
    <w:uiPriority w:val="39"/>
    <w:unhideWhenUsed/>
    <w:rsid w:val="00996911"/>
    <w:pPr>
      <w:spacing w:after="100"/>
      <w:ind w:left="220"/>
    </w:pPr>
  </w:style>
  <w:style w:type="character" w:styleId="Hipervnculo">
    <w:name w:val="Hyperlink"/>
    <w:basedOn w:val="Fuentedeprrafopredeter"/>
    <w:uiPriority w:val="99"/>
    <w:unhideWhenUsed/>
    <w:rsid w:val="00996911"/>
    <w:rPr>
      <w:color w:val="0563C1" w:themeColor="hyperlink"/>
      <w:u w:val="single"/>
    </w:rPr>
  </w:style>
  <w:style w:type="character" w:customStyle="1" w:styleId="Ttulo1Car">
    <w:name w:val="Título 1 Car"/>
    <w:basedOn w:val="Fuentedeprrafopredeter"/>
    <w:link w:val="Ttulo1"/>
    <w:uiPriority w:val="9"/>
    <w:rsid w:val="009969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7AC96-C019-44D0-A490-A000437F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9755</Words>
  <Characters>53656</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4</cp:revision>
  <dcterms:created xsi:type="dcterms:W3CDTF">2021-04-23T00:43:00Z</dcterms:created>
  <dcterms:modified xsi:type="dcterms:W3CDTF">2021-06-10T04:14:00Z</dcterms:modified>
</cp:coreProperties>
</file>