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29863" w14:textId="303566BD" w:rsidR="00BC22CD" w:rsidRPr="003B2F15" w:rsidRDefault="00BC22CD" w:rsidP="00FB3FB7">
      <w:pPr>
        <w:spacing w:after="240" w:line="360" w:lineRule="auto"/>
        <w:jc w:val="center"/>
        <w:rPr>
          <w:rFonts w:ascii="Palatino Linotype" w:eastAsia="Times New Roman" w:hAnsi="Palatino Linotype"/>
          <w:color w:val="000000" w:themeColor="text1"/>
        </w:rPr>
      </w:pPr>
      <w:r w:rsidRPr="003B2F15">
        <w:rPr>
          <w:rFonts w:ascii="Palatino Linotype" w:eastAsia="Times New Roman" w:hAnsi="Palatino Linotype"/>
          <w:b/>
          <w:bCs/>
          <w:color w:val="000000" w:themeColor="text1"/>
        </w:rPr>
        <w:t>SÍNTESIS</w:t>
      </w:r>
    </w:p>
    <w:p w14:paraId="24224A7F" w14:textId="4BCD64A0" w:rsidR="00BC22CD" w:rsidRPr="003B2F15" w:rsidRDefault="00BC22CD" w:rsidP="00FB3FB7">
      <w:pPr>
        <w:spacing w:after="240" w:line="360" w:lineRule="auto"/>
        <w:jc w:val="both"/>
        <w:rPr>
          <w:rFonts w:ascii="Palatino Linotype" w:eastAsia="Times New Roman" w:hAnsi="Palatino Linotype"/>
          <w:color w:val="000000" w:themeColor="text1"/>
        </w:rPr>
      </w:pPr>
      <w:r w:rsidRPr="003B2F15">
        <w:rPr>
          <w:rFonts w:ascii="Palatino Linotype" w:eastAsia="Times New Roman" w:hAnsi="Palatino Linotype"/>
          <w:b/>
          <w:bCs/>
          <w:color w:val="000000" w:themeColor="text1"/>
        </w:rPr>
        <w:t>Tema:</w:t>
      </w:r>
      <w:r w:rsidRPr="003B2F15">
        <w:rPr>
          <w:rFonts w:ascii="Palatino Linotype" w:eastAsia="Times New Roman" w:hAnsi="Palatino Linotype"/>
          <w:color w:val="000000" w:themeColor="text1"/>
        </w:rPr>
        <w:t xml:space="preserve"> </w:t>
      </w:r>
      <w:r w:rsidR="00A65266" w:rsidRPr="003B2F15">
        <w:rPr>
          <w:rFonts w:ascii="Palatino Linotype" w:eastAsia="Times New Roman" w:hAnsi="Palatino Linotype"/>
          <w:color w:val="000000" w:themeColor="text1"/>
        </w:rPr>
        <w:t>Falta de trámite a solicitud</w:t>
      </w:r>
      <w:r w:rsidR="00D94735" w:rsidRPr="003B2F15">
        <w:rPr>
          <w:rFonts w:ascii="Palatino Linotype" w:eastAsia="Times New Roman" w:hAnsi="Palatino Linotype"/>
          <w:color w:val="000000" w:themeColor="text1"/>
        </w:rPr>
        <w:t>es</w:t>
      </w:r>
      <w:r w:rsidR="00A65266" w:rsidRPr="003B2F15">
        <w:rPr>
          <w:rFonts w:ascii="Palatino Linotype" w:eastAsia="Times New Roman" w:hAnsi="Palatino Linotype"/>
          <w:color w:val="000000" w:themeColor="text1"/>
        </w:rPr>
        <w:t xml:space="preserve"> de información</w:t>
      </w:r>
      <w:r w:rsidRPr="003B2F15">
        <w:rPr>
          <w:rFonts w:ascii="Palatino Linotype" w:eastAsia="Times New Roman" w:hAnsi="Palatino Linotype"/>
          <w:color w:val="000000" w:themeColor="text1"/>
        </w:rPr>
        <w:t>.</w:t>
      </w:r>
    </w:p>
    <w:p w14:paraId="7CAAC719" w14:textId="4411C2B5" w:rsidR="00BC22CD" w:rsidRPr="003B2F15" w:rsidRDefault="00BC22CD" w:rsidP="00FB3FB7">
      <w:pPr>
        <w:spacing w:after="240" w:line="360" w:lineRule="auto"/>
        <w:jc w:val="both"/>
        <w:rPr>
          <w:rFonts w:ascii="Palatino Linotype" w:eastAsia="Times New Roman" w:hAnsi="Palatino Linotype"/>
          <w:color w:val="000000" w:themeColor="text1"/>
        </w:rPr>
      </w:pPr>
      <w:r w:rsidRPr="003B2F15">
        <w:rPr>
          <w:rFonts w:ascii="Palatino Linotype" w:eastAsia="Times New Roman" w:hAnsi="Palatino Linotype"/>
          <w:b/>
          <w:bCs/>
          <w:color w:val="000000" w:themeColor="text1"/>
        </w:rPr>
        <w:t>El caso</w:t>
      </w:r>
    </w:p>
    <w:p w14:paraId="65FA181E" w14:textId="77777777" w:rsidR="00BD5FCC" w:rsidRPr="003B2F15" w:rsidRDefault="00BD5FCC" w:rsidP="00BD5FCC">
      <w:pPr>
        <w:spacing w:after="240" w:line="360" w:lineRule="auto"/>
        <w:jc w:val="both"/>
        <w:rPr>
          <w:rFonts w:ascii="Palatino Linotype" w:eastAsia="Times New Roman" w:hAnsi="Palatino Linotype"/>
          <w:color w:val="000000" w:themeColor="text1"/>
        </w:rPr>
      </w:pPr>
      <w:r w:rsidRPr="003B2F15">
        <w:rPr>
          <w:rFonts w:ascii="Palatino Linotype" w:eastAsia="Times New Roman" w:hAnsi="Palatino Linotype"/>
          <w:color w:val="000000" w:themeColor="text1"/>
        </w:rPr>
        <w:t xml:space="preserve">A través de seis solicitudes, se solicitó acceder a diversa información relacionada con los vehículos asignados al personal y de uso operativo, así como del gasto relacionado con telefonía celular, servicios oficiales, transportación aérea, alimentación y hospedajes de los ejercicios fiscales 2019 y 2020. El </w:t>
      </w:r>
      <w:r w:rsidRPr="003B2F15">
        <w:rPr>
          <w:rFonts w:ascii="Palatino Linotype" w:eastAsia="Times New Roman" w:hAnsi="Palatino Linotype"/>
          <w:b/>
          <w:bCs/>
          <w:color w:val="000000" w:themeColor="text1"/>
        </w:rPr>
        <w:t>SUJETO OBLIGADO</w:t>
      </w:r>
      <w:r w:rsidRPr="003B2F15">
        <w:rPr>
          <w:rFonts w:ascii="Palatino Linotype" w:eastAsia="Times New Roman" w:hAnsi="Palatino Linotype"/>
          <w:color w:val="000000" w:themeColor="text1"/>
        </w:rPr>
        <w:t xml:space="preserve"> entregó, únicamente, seis oficios de la Unidad de Transparencia, dirigidos a la Tesorería, por los que turna cada una de las solicitudes de información para su atención. El </w:t>
      </w:r>
      <w:r w:rsidRPr="003B2F15">
        <w:rPr>
          <w:rFonts w:ascii="Palatino Linotype" w:eastAsia="Times New Roman" w:hAnsi="Palatino Linotype"/>
          <w:b/>
          <w:bCs/>
          <w:color w:val="000000" w:themeColor="text1"/>
        </w:rPr>
        <w:t>RECURRENTE</w:t>
      </w:r>
      <w:r w:rsidRPr="003B2F15">
        <w:rPr>
          <w:rFonts w:ascii="Palatino Linotype" w:eastAsia="Times New Roman" w:hAnsi="Palatino Linotype"/>
          <w:color w:val="000000" w:themeColor="text1"/>
        </w:rPr>
        <w:t xml:space="preserve"> impugnó las respuestas mediante recursos de revisión, donde señaló por agravios, que el </w:t>
      </w:r>
      <w:r w:rsidRPr="003B2F15">
        <w:rPr>
          <w:rFonts w:ascii="Palatino Linotype" w:eastAsia="Times New Roman" w:hAnsi="Palatino Linotype"/>
          <w:b/>
          <w:bCs/>
          <w:color w:val="000000" w:themeColor="text1"/>
        </w:rPr>
        <w:t>SUJETO OBLIGADO</w:t>
      </w:r>
      <w:r w:rsidRPr="003B2F15">
        <w:rPr>
          <w:rFonts w:ascii="Palatino Linotype" w:eastAsia="Times New Roman" w:hAnsi="Palatino Linotype"/>
          <w:color w:val="000000" w:themeColor="text1"/>
        </w:rPr>
        <w:t xml:space="preserve"> no había respondido a sus solicitudes.</w:t>
      </w:r>
    </w:p>
    <w:p w14:paraId="67380288" w14:textId="384FAD4D" w:rsidR="00D65BBD" w:rsidRPr="003B2F15" w:rsidRDefault="00D65BBD" w:rsidP="00FB3FB7">
      <w:pPr>
        <w:spacing w:after="240" w:line="360" w:lineRule="auto"/>
        <w:jc w:val="both"/>
        <w:rPr>
          <w:rFonts w:ascii="Palatino Linotype" w:eastAsia="Times New Roman" w:hAnsi="Palatino Linotype"/>
          <w:color w:val="000000" w:themeColor="text1"/>
        </w:rPr>
      </w:pPr>
      <w:r w:rsidRPr="003B2F15">
        <w:rPr>
          <w:rFonts w:ascii="Palatino Linotype" w:eastAsia="Times New Roman" w:hAnsi="Palatino Linotype"/>
          <w:b/>
          <w:bCs/>
          <w:color w:val="000000" w:themeColor="text1"/>
        </w:rPr>
        <w:t>Propuesta</w:t>
      </w:r>
    </w:p>
    <w:p w14:paraId="682B5B62" w14:textId="2397AB82" w:rsidR="00BD5FCC" w:rsidRPr="003B2F15" w:rsidRDefault="00BD5FCC" w:rsidP="00BD5FCC">
      <w:pPr>
        <w:spacing w:after="240" w:line="360" w:lineRule="auto"/>
        <w:jc w:val="both"/>
        <w:rPr>
          <w:rFonts w:ascii="Palatino Linotype" w:eastAsia="Times New Roman" w:hAnsi="Palatino Linotype"/>
          <w:color w:val="000000" w:themeColor="text1"/>
        </w:rPr>
      </w:pPr>
      <w:r w:rsidRPr="003B2F15">
        <w:rPr>
          <w:rFonts w:ascii="Palatino Linotype" w:eastAsia="Times New Roman" w:hAnsi="Palatino Linotype"/>
          <w:color w:val="000000" w:themeColor="text1"/>
        </w:rPr>
        <w:t xml:space="preserve">Del análisis realizado al contenido de las respuestas, se estableció que éstas constituían una negativa material; ya que a pesar de que el Ayuntamiento de Temascalcingo había otorgado, formalmente, una respuesta a las solicitudes de información, su contenido no atendía de ninguna manera al derecho de acceso a la información ejercido por el </w:t>
      </w:r>
      <w:r w:rsidRPr="003B2F15">
        <w:rPr>
          <w:rFonts w:ascii="Palatino Linotype" w:eastAsia="Times New Roman" w:hAnsi="Palatino Linotype"/>
          <w:b/>
          <w:bCs/>
          <w:color w:val="000000" w:themeColor="text1"/>
        </w:rPr>
        <w:t>RECURRENTE</w:t>
      </w:r>
      <w:r w:rsidRPr="003B2F15">
        <w:rPr>
          <w:rFonts w:ascii="Palatino Linotype" w:eastAsia="Times New Roman" w:hAnsi="Palatino Linotype"/>
          <w:color w:val="000000" w:themeColor="text1"/>
        </w:rPr>
        <w:t xml:space="preserve">. </w:t>
      </w:r>
    </w:p>
    <w:p w14:paraId="1530B6A2" w14:textId="2E20D796" w:rsidR="00A65266" w:rsidRPr="003B2F15" w:rsidRDefault="00A517B6" w:rsidP="00BD5FCC">
      <w:pPr>
        <w:spacing w:after="240" w:line="360" w:lineRule="auto"/>
        <w:jc w:val="both"/>
        <w:rPr>
          <w:rFonts w:ascii="Palatino Linotype" w:eastAsia="Times New Roman" w:hAnsi="Palatino Linotype"/>
          <w:color w:val="000000" w:themeColor="text1"/>
        </w:rPr>
      </w:pPr>
      <w:r w:rsidRPr="003B2F15">
        <w:rPr>
          <w:rFonts w:ascii="Palatino Linotype" w:eastAsia="Times New Roman" w:hAnsi="Palatino Linotype"/>
          <w:color w:val="000000" w:themeColor="text1"/>
        </w:rPr>
        <w:t>Asimismo</w:t>
      </w:r>
      <w:r w:rsidR="00BD5FCC" w:rsidRPr="003B2F15">
        <w:rPr>
          <w:rFonts w:ascii="Palatino Linotype" w:eastAsia="Times New Roman" w:hAnsi="Palatino Linotype"/>
          <w:color w:val="000000" w:themeColor="text1"/>
        </w:rPr>
        <w:t xml:space="preserve">, se identificó que la información a la que pretendía acceder el particular se relacionaba con los documentos que el Ayuntamiento de Temascalcingo está </w:t>
      </w:r>
      <w:r w:rsidR="00BD5FCC" w:rsidRPr="003B2F15">
        <w:rPr>
          <w:rFonts w:ascii="Palatino Linotype" w:eastAsia="Times New Roman" w:hAnsi="Palatino Linotype"/>
          <w:color w:val="000000" w:themeColor="text1"/>
        </w:rPr>
        <w:lastRenderedPageBreak/>
        <w:t>obligado a reportar mensualmente al Órgano Superior de Fiscalización del Estado de México en su Informe Mensual Municipal, por lo que se ordenó su entrega.</w:t>
      </w:r>
    </w:p>
    <w:p w14:paraId="2BC7F782" w14:textId="6ED77F9D" w:rsidR="000622ED" w:rsidRPr="003B2F15" w:rsidRDefault="000622ED" w:rsidP="00FB3FB7">
      <w:pPr>
        <w:spacing w:after="240" w:line="360" w:lineRule="auto"/>
        <w:jc w:val="both"/>
        <w:rPr>
          <w:rFonts w:ascii="Palatino Linotype" w:eastAsia="Times New Roman" w:hAnsi="Palatino Linotype"/>
          <w:color w:val="000000" w:themeColor="text1"/>
        </w:rPr>
      </w:pPr>
      <w:r w:rsidRPr="003B2F15">
        <w:rPr>
          <w:rFonts w:ascii="Palatino Linotype" w:eastAsia="Times New Roman" w:hAnsi="Palatino Linotype"/>
          <w:b/>
          <w:bCs/>
          <w:color w:val="000000" w:themeColor="text1"/>
        </w:rPr>
        <w:t>Líneas argumentativas.</w:t>
      </w:r>
    </w:p>
    <w:p w14:paraId="1E25FA94" w14:textId="77777777" w:rsidR="000622ED" w:rsidRPr="003B2F15" w:rsidRDefault="000622ED" w:rsidP="00CD5036">
      <w:pPr>
        <w:pStyle w:val="Prrafodelista"/>
        <w:numPr>
          <w:ilvl w:val="0"/>
          <w:numId w:val="31"/>
        </w:numPr>
        <w:spacing w:after="240" w:line="360" w:lineRule="auto"/>
        <w:ind w:left="426"/>
        <w:jc w:val="both"/>
        <w:rPr>
          <w:rFonts w:ascii="Palatino Linotype" w:eastAsia="Calibri" w:hAnsi="Palatino Linotype" w:cs="Times New Roman"/>
          <w:sz w:val="22"/>
          <w:szCs w:val="22"/>
        </w:rPr>
      </w:pPr>
      <w:r w:rsidRPr="003B2F15">
        <w:rPr>
          <w:rFonts w:ascii="Palatino Linotype" w:eastAsia="Calibri" w:hAnsi="Palatino Linotype" w:cs="Times New Roman"/>
          <w:b/>
          <w:sz w:val="22"/>
          <w:szCs w:val="22"/>
        </w:rPr>
        <w:t xml:space="preserve">DEBERES DE LAS AUTORIDADES. </w:t>
      </w:r>
      <w:r w:rsidRPr="003B2F15">
        <w:rPr>
          <w:rFonts w:ascii="Palatino Linotype" w:eastAsia="Calibri" w:hAnsi="Palatino Linotype" w:cs="Times New Roman"/>
          <w:bCs/>
          <w:sz w:val="22"/>
          <w:szCs w:val="22"/>
        </w:rPr>
        <w:t>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C267222" w14:textId="29ED4F5B" w:rsidR="007A0A0E" w:rsidRPr="003B2F15" w:rsidRDefault="00697626" w:rsidP="00697626">
      <w:pPr>
        <w:pStyle w:val="Prrafodelista"/>
        <w:numPr>
          <w:ilvl w:val="0"/>
          <w:numId w:val="31"/>
        </w:numPr>
        <w:spacing w:line="360" w:lineRule="auto"/>
        <w:ind w:left="426" w:right="48"/>
        <w:jc w:val="both"/>
        <w:rPr>
          <w:rFonts w:ascii="Palatino Linotype" w:eastAsia="Calibri" w:hAnsi="Palatino Linotype" w:cs="Times New Roman"/>
        </w:rPr>
      </w:pPr>
      <w:r w:rsidRPr="003B2F15">
        <w:rPr>
          <w:rFonts w:ascii="Palatino Linotype" w:eastAsia="Calibri" w:hAnsi="Palatino Linotype" w:cs="Times New Roman"/>
          <w:b/>
          <w:sz w:val="22"/>
          <w:szCs w:val="22"/>
        </w:rPr>
        <w:t>DE LA GARANTÍA DE PROPORCIONAR LA INFORMACIÓN PÚBLICA GUBERNAMENTAL.</w:t>
      </w:r>
      <w:r w:rsidRPr="003B2F15">
        <w:rPr>
          <w:rFonts w:ascii="Palatino Linotype" w:eastAsia="Calibri" w:hAnsi="Palatino Linotype" w:cs="Times New Roman"/>
          <w:sz w:val="22"/>
          <w:szCs w:val="22"/>
        </w:rPr>
        <w:t xml:space="preserve"> Los sujetos obligados tienen el deber de entregar la información solicitada en los términos en los que esta fue generada, poseída o administrada.</w:t>
      </w:r>
      <w:r w:rsidR="007A0A0E" w:rsidRPr="003B2F15">
        <w:rPr>
          <w:rFonts w:ascii="Palatino Linotype" w:eastAsia="Times New Roman" w:hAnsi="Palatino Linotype"/>
          <w:color w:val="000000" w:themeColor="text1"/>
        </w:rPr>
        <w:br w:type="page"/>
      </w:r>
    </w:p>
    <w:p w14:paraId="31137936" w14:textId="302D1D0F" w:rsidR="00BC61B2" w:rsidRPr="003B2F15" w:rsidRDefault="00A20B1F" w:rsidP="001E74A5">
      <w:pPr>
        <w:spacing w:line="360" w:lineRule="auto"/>
        <w:jc w:val="center"/>
        <w:rPr>
          <w:rFonts w:ascii="Palatino Linotype" w:eastAsia="Times New Roman" w:hAnsi="Palatino Linotype" w:cs="Times New Roman"/>
          <w:b/>
          <w:color w:val="000000" w:themeColor="text1"/>
          <w:u w:val="single"/>
        </w:rPr>
      </w:pPr>
      <w:r w:rsidRPr="003B2F15">
        <w:rPr>
          <w:rFonts w:ascii="Palatino Linotype" w:eastAsia="Times New Roman" w:hAnsi="Palatino Linotype" w:cs="Times New Roman"/>
          <w:b/>
          <w:color w:val="000000" w:themeColor="text1"/>
          <w:u w:val="single"/>
        </w:rPr>
        <w:lastRenderedPageBreak/>
        <w:t>ÍNDICE</w:t>
      </w:r>
    </w:p>
    <w:sdt>
      <w:sdtPr>
        <w:rPr>
          <w:rFonts w:asciiTheme="minorHAnsi" w:eastAsiaTheme="minorEastAsia" w:hAnsiTheme="minorHAnsi" w:cstheme="minorBidi"/>
          <w:b/>
          <w:bCs/>
          <w:color w:val="000000" w:themeColor="text1"/>
          <w:sz w:val="22"/>
          <w:szCs w:val="22"/>
          <w:lang w:val="es-ES" w:eastAsia="es-ES"/>
        </w:rPr>
        <w:id w:val="-1245946457"/>
        <w:docPartObj>
          <w:docPartGallery w:val="Table of Contents"/>
          <w:docPartUnique/>
        </w:docPartObj>
      </w:sdtPr>
      <w:sdtEndPr/>
      <w:sdtContent>
        <w:p w14:paraId="79CB4F2F" w14:textId="37302309" w:rsidR="00DA7E2F" w:rsidRPr="003B2F15" w:rsidRDefault="00DA7E2F" w:rsidP="00A517B6">
          <w:pPr>
            <w:pStyle w:val="TtuloTDC"/>
            <w:spacing w:before="0" w:line="276" w:lineRule="auto"/>
            <w:ind w:right="333"/>
            <w:jc w:val="both"/>
            <w:rPr>
              <w:b/>
              <w:bCs/>
              <w:color w:val="000000" w:themeColor="text1"/>
              <w:sz w:val="22"/>
              <w:szCs w:val="22"/>
            </w:rPr>
          </w:pPr>
        </w:p>
        <w:p w14:paraId="42F46353" w14:textId="206E76CF" w:rsidR="00A517B6" w:rsidRPr="003B2F15" w:rsidRDefault="00DA7E2F" w:rsidP="00A517B6">
          <w:pPr>
            <w:pStyle w:val="TDC1"/>
            <w:spacing w:line="276" w:lineRule="auto"/>
            <w:rPr>
              <w:rFonts w:ascii="Palatino Linotype" w:hAnsi="Palatino Linotype"/>
              <w:b/>
              <w:bCs/>
              <w:noProof/>
              <w:sz w:val="22"/>
              <w:szCs w:val="22"/>
              <w:lang w:val="es-MX" w:eastAsia="es-MX"/>
            </w:rPr>
          </w:pPr>
          <w:r w:rsidRPr="003B2F15">
            <w:rPr>
              <w:rFonts w:ascii="Palatino Linotype" w:hAnsi="Palatino Linotype"/>
              <w:b/>
              <w:bCs/>
              <w:color w:val="000000" w:themeColor="text1"/>
              <w:sz w:val="22"/>
              <w:szCs w:val="22"/>
            </w:rPr>
            <w:fldChar w:fldCharType="begin"/>
          </w:r>
          <w:r w:rsidRPr="003B2F15">
            <w:rPr>
              <w:rFonts w:ascii="Palatino Linotype" w:hAnsi="Palatino Linotype"/>
              <w:b/>
              <w:bCs/>
              <w:color w:val="000000" w:themeColor="text1"/>
              <w:sz w:val="22"/>
              <w:szCs w:val="22"/>
            </w:rPr>
            <w:instrText xml:space="preserve"> TOC \o "1-3" \h \z \u </w:instrText>
          </w:r>
          <w:r w:rsidRPr="003B2F15">
            <w:rPr>
              <w:rFonts w:ascii="Palatino Linotype" w:hAnsi="Palatino Linotype"/>
              <w:b/>
              <w:bCs/>
              <w:color w:val="000000" w:themeColor="text1"/>
              <w:sz w:val="22"/>
              <w:szCs w:val="22"/>
            </w:rPr>
            <w:fldChar w:fldCharType="separate"/>
          </w:r>
          <w:hyperlink w:anchor="_Toc73699214" w:history="1">
            <w:r w:rsidR="00A517B6" w:rsidRPr="003B2F15">
              <w:rPr>
                <w:rStyle w:val="Hipervnculo"/>
                <w:rFonts w:ascii="Palatino Linotype" w:hAnsi="Palatino Linotype"/>
                <w:b/>
                <w:bCs/>
                <w:noProof/>
                <w:sz w:val="22"/>
                <w:szCs w:val="22"/>
              </w:rPr>
              <w:t>ANTECEDENTES</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_Toc73699214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4</w:t>
            </w:r>
            <w:r w:rsidR="00A517B6" w:rsidRPr="003B2F15">
              <w:rPr>
                <w:rFonts w:ascii="Palatino Linotype" w:hAnsi="Palatino Linotype"/>
                <w:b/>
                <w:bCs/>
                <w:noProof/>
                <w:webHidden/>
                <w:sz w:val="22"/>
                <w:szCs w:val="22"/>
              </w:rPr>
              <w:fldChar w:fldCharType="end"/>
            </w:r>
          </w:hyperlink>
        </w:p>
        <w:p w14:paraId="3493312F" w14:textId="0650AF97" w:rsidR="00A517B6" w:rsidRPr="003B2F15" w:rsidRDefault="002E12C9" w:rsidP="00A517B6">
          <w:pPr>
            <w:pStyle w:val="TDC1"/>
            <w:spacing w:line="276" w:lineRule="auto"/>
            <w:rPr>
              <w:rFonts w:ascii="Palatino Linotype" w:hAnsi="Palatino Linotype"/>
              <w:b/>
              <w:bCs/>
              <w:noProof/>
              <w:sz w:val="22"/>
              <w:szCs w:val="22"/>
              <w:lang w:val="es-MX" w:eastAsia="es-MX"/>
            </w:rPr>
          </w:pPr>
          <w:hyperlink w:anchor="_Toc73699215" w:history="1">
            <w:r w:rsidR="00A517B6" w:rsidRPr="003B2F15">
              <w:rPr>
                <w:rStyle w:val="Hipervnculo"/>
                <w:rFonts w:ascii="Palatino Linotype" w:hAnsi="Palatino Linotype"/>
                <w:b/>
                <w:bCs/>
                <w:noProof/>
                <w:sz w:val="22"/>
                <w:szCs w:val="22"/>
              </w:rPr>
              <w:t>CONSIDERANDO</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_Toc73699215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17</w:t>
            </w:r>
            <w:r w:rsidR="00A517B6" w:rsidRPr="003B2F15">
              <w:rPr>
                <w:rFonts w:ascii="Palatino Linotype" w:hAnsi="Palatino Linotype"/>
                <w:b/>
                <w:bCs/>
                <w:noProof/>
                <w:webHidden/>
                <w:sz w:val="22"/>
                <w:szCs w:val="22"/>
              </w:rPr>
              <w:fldChar w:fldCharType="end"/>
            </w:r>
          </w:hyperlink>
        </w:p>
        <w:p w14:paraId="0DD29D3D" w14:textId="4E5DA941" w:rsidR="00A517B6" w:rsidRPr="003B2F15" w:rsidRDefault="002E12C9" w:rsidP="00A517B6">
          <w:pPr>
            <w:pStyle w:val="TDC2"/>
            <w:spacing w:line="276" w:lineRule="auto"/>
            <w:rPr>
              <w:rFonts w:ascii="Palatino Linotype" w:hAnsi="Palatino Linotype"/>
              <w:b/>
              <w:bCs/>
              <w:noProof/>
              <w:sz w:val="22"/>
              <w:szCs w:val="22"/>
              <w:lang w:val="es-MX" w:eastAsia="es-MX"/>
            </w:rPr>
          </w:pPr>
          <w:hyperlink w:anchor="_Toc73699216" w:history="1">
            <w:r w:rsidR="00A517B6" w:rsidRPr="003B2F15">
              <w:rPr>
                <w:rStyle w:val="Hipervnculo"/>
                <w:rFonts w:ascii="Palatino Linotype" w:hAnsi="Palatino Linotype"/>
                <w:b/>
                <w:bCs/>
                <w:noProof/>
                <w:sz w:val="22"/>
                <w:szCs w:val="22"/>
              </w:rPr>
              <w:t>PRIMERO. De la competencia</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_Toc73699216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17</w:t>
            </w:r>
            <w:r w:rsidR="00A517B6" w:rsidRPr="003B2F15">
              <w:rPr>
                <w:rFonts w:ascii="Palatino Linotype" w:hAnsi="Palatino Linotype"/>
                <w:b/>
                <w:bCs/>
                <w:noProof/>
                <w:webHidden/>
                <w:sz w:val="22"/>
                <w:szCs w:val="22"/>
              </w:rPr>
              <w:fldChar w:fldCharType="end"/>
            </w:r>
          </w:hyperlink>
        </w:p>
        <w:p w14:paraId="63E6D35F" w14:textId="13A6A1D0" w:rsidR="00A517B6" w:rsidRPr="003B2F15" w:rsidRDefault="002E12C9" w:rsidP="00A517B6">
          <w:pPr>
            <w:pStyle w:val="TDC2"/>
            <w:spacing w:line="276" w:lineRule="auto"/>
            <w:rPr>
              <w:rFonts w:ascii="Palatino Linotype" w:hAnsi="Palatino Linotype"/>
              <w:b/>
              <w:bCs/>
              <w:noProof/>
              <w:sz w:val="22"/>
              <w:szCs w:val="22"/>
              <w:lang w:val="es-MX" w:eastAsia="es-MX"/>
            </w:rPr>
          </w:pPr>
          <w:hyperlink w:anchor="_Toc73699217" w:history="1">
            <w:r w:rsidR="00A517B6" w:rsidRPr="003B2F15">
              <w:rPr>
                <w:rStyle w:val="Hipervnculo"/>
                <w:rFonts w:ascii="Palatino Linotype" w:hAnsi="Palatino Linotype"/>
                <w:b/>
                <w:bCs/>
                <w:noProof/>
                <w:sz w:val="22"/>
                <w:szCs w:val="22"/>
              </w:rPr>
              <w:t>SEGUNDO. De la oportunidad y procedencia.</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_Toc73699217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18</w:t>
            </w:r>
            <w:r w:rsidR="00A517B6" w:rsidRPr="003B2F15">
              <w:rPr>
                <w:rFonts w:ascii="Palatino Linotype" w:hAnsi="Palatino Linotype"/>
                <w:b/>
                <w:bCs/>
                <w:noProof/>
                <w:webHidden/>
                <w:sz w:val="22"/>
                <w:szCs w:val="22"/>
              </w:rPr>
              <w:fldChar w:fldCharType="end"/>
            </w:r>
          </w:hyperlink>
        </w:p>
        <w:p w14:paraId="2947D5C7" w14:textId="0F3138A7" w:rsidR="00A517B6" w:rsidRPr="003B2F15" w:rsidRDefault="002E12C9" w:rsidP="00A517B6">
          <w:pPr>
            <w:pStyle w:val="TDC2"/>
            <w:spacing w:line="276" w:lineRule="auto"/>
            <w:rPr>
              <w:rFonts w:ascii="Palatino Linotype" w:hAnsi="Palatino Linotype"/>
              <w:b/>
              <w:bCs/>
              <w:noProof/>
              <w:sz w:val="22"/>
              <w:szCs w:val="22"/>
              <w:lang w:val="es-MX" w:eastAsia="es-MX"/>
            </w:rPr>
          </w:pPr>
          <w:hyperlink w:anchor="_Toc73699218" w:history="1">
            <w:r w:rsidR="00A517B6" w:rsidRPr="003B2F15">
              <w:rPr>
                <w:rStyle w:val="Hipervnculo"/>
                <w:rFonts w:ascii="Palatino Linotype" w:hAnsi="Palatino Linotype"/>
                <w:b/>
                <w:bCs/>
                <w:noProof/>
                <w:sz w:val="22"/>
                <w:szCs w:val="22"/>
              </w:rPr>
              <w:t>TERCERO. Cuestiones de previo y especial pronunciamiento.</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_Toc73699218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23</w:t>
            </w:r>
            <w:r w:rsidR="00A517B6" w:rsidRPr="003B2F15">
              <w:rPr>
                <w:rFonts w:ascii="Palatino Linotype" w:hAnsi="Palatino Linotype"/>
                <w:b/>
                <w:bCs/>
                <w:noProof/>
                <w:webHidden/>
                <w:sz w:val="22"/>
                <w:szCs w:val="22"/>
              </w:rPr>
              <w:fldChar w:fldCharType="end"/>
            </w:r>
          </w:hyperlink>
        </w:p>
        <w:p w14:paraId="43E10D35" w14:textId="1E17DED7" w:rsidR="00A517B6" w:rsidRPr="003B2F15" w:rsidRDefault="002E12C9" w:rsidP="00A517B6">
          <w:pPr>
            <w:pStyle w:val="TDC3"/>
            <w:tabs>
              <w:tab w:val="right" w:leader="dot" w:pos="8828"/>
            </w:tabs>
            <w:spacing w:line="276" w:lineRule="auto"/>
            <w:rPr>
              <w:rFonts w:ascii="Palatino Linotype" w:hAnsi="Palatino Linotype"/>
              <w:b/>
              <w:bCs/>
              <w:noProof/>
              <w:sz w:val="22"/>
              <w:szCs w:val="22"/>
              <w:lang w:val="es-MX" w:eastAsia="es-MX"/>
            </w:rPr>
          </w:pPr>
          <w:hyperlink w:anchor="_Toc73699219" w:history="1">
            <w:r w:rsidR="00A517B6" w:rsidRPr="003B2F15">
              <w:rPr>
                <w:rStyle w:val="Hipervnculo"/>
                <w:rFonts w:ascii="Palatino Linotype" w:hAnsi="Palatino Linotype"/>
                <w:b/>
                <w:bCs/>
                <w:noProof/>
                <w:sz w:val="22"/>
                <w:szCs w:val="22"/>
              </w:rPr>
              <w:t>I. De las medidas adoptadas por el Instituto de cara a la pandemia provocada por el virus COVID-19</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_Toc73699219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23</w:t>
            </w:r>
            <w:r w:rsidR="00A517B6" w:rsidRPr="003B2F15">
              <w:rPr>
                <w:rFonts w:ascii="Palatino Linotype" w:hAnsi="Palatino Linotype"/>
                <w:b/>
                <w:bCs/>
                <w:noProof/>
                <w:webHidden/>
                <w:sz w:val="22"/>
                <w:szCs w:val="22"/>
              </w:rPr>
              <w:fldChar w:fldCharType="end"/>
            </w:r>
          </w:hyperlink>
        </w:p>
        <w:p w14:paraId="2BC482E5" w14:textId="07A64B0C" w:rsidR="00A517B6" w:rsidRPr="003B2F15" w:rsidRDefault="002E12C9" w:rsidP="00A517B6">
          <w:pPr>
            <w:pStyle w:val="TDC2"/>
            <w:spacing w:line="276" w:lineRule="auto"/>
            <w:rPr>
              <w:rFonts w:ascii="Palatino Linotype" w:hAnsi="Palatino Linotype"/>
              <w:b/>
              <w:bCs/>
              <w:noProof/>
              <w:sz w:val="22"/>
              <w:szCs w:val="22"/>
              <w:lang w:val="es-MX" w:eastAsia="es-MX"/>
            </w:rPr>
          </w:pPr>
          <w:hyperlink w:anchor="_Toc73699220" w:history="1">
            <w:r w:rsidR="00A517B6" w:rsidRPr="003B2F15">
              <w:rPr>
                <w:rStyle w:val="Hipervnculo"/>
                <w:rFonts w:ascii="Palatino Linotype" w:hAnsi="Palatino Linotype"/>
                <w:b/>
                <w:bCs/>
                <w:noProof/>
                <w:sz w:val="22"/>
                <w:szCs w:val="22"/>
              </w:rPr>
              <w:t xml:space="preserve">CUARTO. Del planteamiento de la </w:t>
            </w:r>
            <w:r w:rsidR="00A517B6" w:rsidRPr="003B2F15">
              <w:rPr>
                <w:rStyle w:val="Hipervnculo"/>
                <w:rFonts w:ascii="Palatino Linotype" w:hAnsi="Palatino Linotype"/>
                <w:b/>
                <w:bCs/>
                <w:i/>
                <w:noProof/>
                <w:sz w:val="22"/>
                <w:szCs w:val="22"/>
              </w:rPr>
              <w:t>Litis</w:t>
            </w:r>
            <w:r w:rsidR="00A517B6" w:rsidRPr="003B2F15">
              <w:rPr>
                <w:rStyle w:val="Hipervnculo"/>
                <w:rFonts w:ascii="Palatino Linotype" w:hAnsi="Palatino Linotype"/>
                <w:b/>
                <w:bCs/>
                <w:noProof/>
                <w:sz w:val="22"/>
                <w:szCs w:val="22"/>
              </w:rPr>
              <w:t>.</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_Toc73699220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28</w:t>
            </w:r>
            <w:r w:rsidR="00A517B6" w:rsidRPr="003B2F15">
              <w:rPr>
                <w:rFonts w:ascii="Palatino Linotype" w:hAnsi="Palatino Linotype"/>
                <w:b/>
                <w:bCs/>
                <w:noProof/>
                <w:webHidden/>
                <w:sz w:val="22"/>
                <w:szCs w:val="22"/>
              </w:rPr>
              <w:fldChar w:fldCharType="end"/>
            </w:r>
          </w:hyperlink>
        </w:p>
        <w:p w14:paraId="2CDE6076" w14:textId="4F9A47AD" w:rsidR="00A517B6" w:rsidRPr="003B2F15" w:rsidRDefault="002E12C9" w:rsidP="00A517B6">
          <w:pPr>
            <w:pStyle w:val="TDC2"/>
            <w:spacing w:line="276" w:lineRule="auto"/>
            <w:rPr>
              <w:rFonts w:ascii="Palatino Linotype" w:hAnsi="Palatino Linotype"/>
              <w:b/>
              <w:bCs/>
              <w:noProof/>
              <w:sz w:val="22"/>
              <w:szCs w:val="22"/>
              <w:lang w:val="es-MX" w:eastAsia="es-MX"/>
            </w:rPr>
          </w:pPr>
          <w:hyperlink w:anchor="_Toc73699221" w:history="1">
            <w:r w:rsidR="00A517B6" w:rsidRPr="003B2F15">
              <w:rPr>
                <w:rStyle w:val="Hipervnculo"/>
                <w:rFonts w:ascii="Palatino Linotype" w:hAnsi="Palatino Linotype" w:cs="Arial"/>
                <w:b/>
                <w:bCs/>
                <w:noProof/>
                <w:sz w:val="22"/>
                <w:szCs w:val="22"/>
              </w:rPr>
              <w:t>QUINTO. Estudio y Resolución del asunto.</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_Toc73699221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30</w:t>
            </w:r>
            <w:r w:rsidR="00A517B6" w:rsidRPr="003B2F15">
              <w:rPr>
                <w:rFonts w:ascii="Palatino Linotype" w:hAnsi="Palatino Linotype"/>
                <w:b/>
                <w:bCs/>
                <w:noProof/>
                <w:webHidden/>
                <w:sz w:val="22"/>
                <w:szCs w:val="22"/>
              </w:rPr>
              <w:fldChar w:fldCharType="end"/>
            </w:r>
          </w:hyperlink>
        </w:p>
        <w:p w14:paraId="6A275D77" w14:textId="19E5D656" w:rsidR="00A517B6" w:rsidRPr="003B2F15" w:rsidRDefault="002E12C9" w:rsidP="00A517B6">
          <w:pPr>
            <w:pStyle w:val="TDC3"/>
            <w:tabs>
              <w:tab w:val="right" w:leader="dot" w:pos="8828"/>
            </w:tabs>
            <w:spacing w:line="276" w:lineRule="auto"/>
            <w:rPr>
              <w:rFonts w:ascii="Palatino Linotype" w:hAnsi="Palatino Linotype"/>
              <w:b/>
              <w:bCs/>
              <w:noProof/>
              <w:sz w:val="22"/>
              <w:szCs w:val="22"/>
              <w:lang w:val="es-MX" w:eastAsia="es-MX"/>
            </w:rPr>
          </w:pPr>
          <w:hyperlink w:anchor="_Toc73699222" w:history="1">
            <w:r w:rsidR="00A517B6" w:rsidRPr="003B2F15">
              <w:rPr>
                <w:rStyle w:val="Hipervnculo"/>
                <w:rFonts w:ascii="Palatino Linotype" w:hAnsi="Palatino Linotype"/>
                <w:b/>
                <w:bCs/>
                <w:noProof/>
                <w:sz w:val="22"/>
                <w:szCs w:val="22"/>
              </w:rPr>
              <w:t>I. De la respuesta del SUJETO OBLIGADO.</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_Toc73699222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31</w:t>
            </w:r>
            <w:r w:rsidR="00A517B6" w:rsidRPr="003B2F15">
              <w:rPr>
                <w:rFonts w:ascii="Palatino Linotype" w:hAnsi="Palatino Linotype"/>
                <w:b/>
                <w:bCs/>
                <w:noProof/>
                <w:webHidden/>
                <w:sz w:val="22"/>
                <w:szCs w:val="22"/>
              </w:rPr>
              <w:fldChar w:fldCharType="end"/>
            </w:r>
          </w:hyperlink>
        </w:p>
        <w:p w14:paraId="03398CD4" w14:textId="6ED760C1" w:rsidR="00A517B6" w:rsidRPr="003B2F15" w:rsidRDefault="002E12C9" w:rsidP="00A517B6">
          <w:pPr>
            <w:pStyle w:val="TDC3"/>
            <w:tabs>
              <w:tab w:val="right" w:leader="dot" w:pos="8828"/>
            </w:tabs>
            <w:spacing w:line="276" w:lineRule="auto"/>
            <w:rPr>
              <w:rFonts w:ascii="Palatino Linotype" w:hAnsi="Palatino Linotype"/>
              <w:b/>
              <w:bCs/>
              <w:noProof/>
              <w:sz w:val="22"/>
              <w:szCs w:val="22"/>
              <w:lang w:val="es-MX" w:eastAsia="es-MX"/>
            </w:rPr>
          </w:pPr>
          <w:hyperlink w:anchor="_Toc73699223" w:history="1">
            <w:r w:rsidR="00A517B6" w:rsidRPr="003B2F15">
              <w:rPr>
                <w:rStyle w:val="Hipervnculo"/>
                <w:rFonts w:ascii="Palatino Linotype" w:hAnsi="Palatino Linotype"/>
                <w:b/>
                <w:bCs/>
                <w:noProof/>
                <w:sz w:val="22"/>
                <w:szCs w:val="22"/>
              </w:rPr>
              <w:t>II. De la competencia del SUJETO OBLIGADO para poseer, generar o administrar la información.</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_Toc73699223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39</w:t>
            </w:r>
            <w:r w:rsidR="00A517B6" w:rsidRPr="003B2F15">
              <w:rPr>
                <w:rFonts w:ascii="Palatino Linotype" w:hAnsi="Palatino Linotype"/>
                <w:b/>
                <w:bCs/>
                <w:noProof/>
                <w:webHidden/>
                <w:sz w:val="22"/>
                <w:szCs w:val="22"/>
              </w:rPr>
              <w:fldChar w:fldCharType="end"/>
            </w:r>
          </w:hyperlink>
        </w:p>
        <w:p w14:paraId="51DC5863" w14:textId="58B56F6F" w:rsidR="00A517B6" w:rsidRPr="003B2F15" w:rsidRDefault="002E12C9" w:rsidP="00A517B6">
          <w:pPr>
            <w:pStyle w:val="TDC3"/>
            <w:tabs>
              <w:tab w:val="right" w:leader="dot" w:pos="8828"/>
            </w:tabs>
            <w:spacing w:line="276" w:lineRule="auto"/>
            <w:rPr>
              <w:rFonts w:ascii="Palatino Linotype" w:hAnsi="Palatino Linotype"/>
              <w:b/>
              <w:bCs/>
              <w:noProof/>
              <w:sz w:val="22"/>
              <w:szCs w:val="22"/>
              <w:lang w:val="es-MX" w:eastAsia="es-MX"/>
            </w:rPr>
          </w:pPr>
          <w:hyperlink w:anchor="_Toc73699224" w:history="1">
            <w:r w:rsidR="00A517B6" w:rsidRPr="003B2F15">
              <w:rPr>
                <w:rStyle w:val="Hipervnculo"/>
                <w:rFonts w:ascii="Palatino Linotype" w:hAnsi="Palatino Linotype"/>
                <w:b/>
                <w:bCs/>
                <w:noProof/>
                <w:sz w:val="22"/>
                <w:szCs w:val="22"/>
              </w:rPr>
              <w:t>II.I De los vehículos de asignación directa y operativos, y la distribución de combustible.</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_Toc73699224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40</w:t>
            </w:r>
            <w:r w:rsidR="00A517B6" w:rsidRPr="003B2F15">
              <w:rPr>
                <w:rFonts w:ascii="Palatino Linotype" w:hAnsi="Palatino Linotype"/>
                <w:b/>
                <w:bCs/>
                <w:noProof/>
                <w:webHidden/>
                <w:sz w:val="22"/>
                <w:szCs w:val="22"/>
              </w:rPr>
              <w:fldChar w:fldCharType="end"/>
            </w:r>
          </w:hyperlink>
        </w:p>
        <w:p w14:paraId="0D37B0BA" w14:textId="415B9BA0" w:rsidR="00A517B6" w:rsidRPr="003B2F15" w:rsidRDefault="002E12C9" w:rsidP="00A517B6">
          <w:pPr>
            <w:pStyle w:val="TDC3"/>
            <w:tabs>
              <w:tab w:val="right" w:leader="dot" w:pos="8828"/>
            </w:tabs>
            <w:spacing w:line="276" w:lineRule="auto"/>
            <w:rPr>
              <w:rFonts w:ascii="Palatino Linotype" w:hAnsi="Palatino Linotype"/>
              <w:b/>
              <w:bCs/>
              <w:noProof/>
              <w:sz w:val="22"/>
              <w:szCs w:val="22"/>
              <w:lang w:val="es-MX" w:eastAsia="es-MX"/>
            </w:rPr>
          </w:pPr>
          <w:hyperlink w:anchor="_Toc73699225" w:history="1">
            <w:r w:rsidR="00A517B6" w:rsidRPr="003B2F15">
              <w:rPr>
                <w:rStyle w:val="Hipervnculo"/>
                <w:rFonts w:ascii="Palatino Linotype" w:hAnsi="Palatino Linotype"/>
                <w:b/>
                <w:bCs/>
                <w:noProof/>
                <w:sz w:val="22"/>
                <w:szCs w:val="22"/>
              </w:rPr>
              <w:t>II.II De los gastos relacionados con telefonía celular.</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_Toc73699225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46</w:t>
            </w:r>
            <w:r w:rsidR="00A517B6" w:rsidRPr="003B2F15">
              <w:rPr>
                <w:rFonts w:ascii="Palatino Linotype" w:hAnsi="Palatino Linotype"/>
                <w:b/>
                <w:bCs/>
                <w:noProof/>
                <w:webHidden/>
                <w:sz w:val="22"/>
                <w:szCs w:val="22"/>
              </w:rPr>
              <w:fldChar w:fldCharType="end"/>
            </w:r>
          </w:hyperlink>
        </w:p>
        <w:p w14:paraId="2C83831F" w14:textId="06F54742" w:rsidR="00A517B6" w:rsidRPr="003B2F15" w:rsidRDefault="002E12C9" w:rsidP="00A517B6">
          <w:pPr>
            <w:pStyle w:val="TDC3"/>
            <w:tabs>
              <w:tab w:val="right" w:leader="dot" w:pos="8828"/>
            </w:tabs>
            <w:spacing w:line="276" w:lineRule="auto"/>
            <w:rPr>
              <w:rFonts w:ascii="Palatino Linotype" w:hAnsi="Palatino Linotype"/>
              <w:b/>
              <w:bCs/>
              <w:noProof/>
              <w:sz w:val="22"/>
              <w:szCs w:val="22"/>
              <w:lang w:val="es-MX" w:eastAsia="es-MX"/>
            </w:rPr>
          </w:pPr>
          <w:hyperlink w:anchor="_Toc73699226" w:history="1">
            <w:r w:rsidR="00A517B6" w:rsidRPr="003B2F15">
              <w:rPr>
                <w:rStyle w:val="Hipervnculo"/>
                <w:rFonts w:ascii="Palatino Linotype" w:hAnsi="Palatino Linotype"/>
                <w:b/>
                <w:bCs/>
                <w:noProof/>
                <w:sz w:val="22"/>
                <w:szCs w:val="22"/>
              </w:rPr>
              <w:t>II.III De los gastos relacionados con servicios de traslado, viáticos y oficiales.</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_Toc73699226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51</w:t>
            </w:r>
            <w:r w:rsidR="00A517B6" w:rsidRPr="003B2F15">
              <w:rPr>
                <w:rFonts w:ascii="Palatino Linotype" w:hAnsi="Palatino Linotype"/>
                <w:b/>
                <w:bCs/>
                <w:noProof/>
                <w:webHidden/>
                <w:sz w:val="22"/>
                <w:szCs w:val="22"/>
              </w:rPr>
              <w:fldChar w:fldCharType="end"/>
            </w:r>
          </w:hyperlink>
        </w:p>
        <w:p w14:paraId="4C4A14E7" w14:textId="53047F12" w:rsidR="00A517B6" w:rsidRPr="003B2F15" w:rsidRDefault="002E12C9" w:rsidP="00A517B6">
          <w:pPr>
            <w:pStyle w:val="TDC2"/>
            <w:spacing w:line="276" w:lineRule="auto"/>
            <w:rPr>
              <w:rFonts w:ascii="Palatino Linotype" w:hAnsi="Palatino Linotype"/>
              <w:b/>
              <w:bCs/>
              <w:noProof/>
              <w:sz w:val="22"/>
              <w:szCs w:val="22"/>
              <w:lang w:val="es-MX" w:eastAsia="es-MX"/>
            </w:rPr>
          </w:pPr>
          <w:hyperlink w:anchor="_Toc73699227" w:history="1">
            <w:r w:rsidR="00A517B6" w:rsidRPr="003B2F15">
              <w:rPr>
                <w:rStyle w:val="Hipervnculo"/>
                <w:rFonts w:ascii="Palatino Linotype" w:hAnsi="Palatino Linotype"/>
                <w:b/>
                <w:bCs/>
                <w:noProof/>
                <w:sz w:val="22"/>
                <w:szCs w:val="22"/>
              </w:rPr>
              <w:t>SEXTO. De la versión pública.</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_Toc73699227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59</w:t>
            </w:r>
            <w:r w:rsidR="00A517B6" w:rsidRPr="003B2F15">
              <w:rPr>
                <w:rFonts w:ascii="Palatino Linotype" w:hAnsi="Palatino Linotype"/>
                <w:b/>
                <w:bCs/>
                <w:noProof/>
                <w:webHidden/>
                <w:sz w:val="22"/>
                <w:szCs w:val="22"/>
              </w:rPr>
              <w:fldChar w:fldCharType="end"/>
            </w:r>
          </w:hyperlink>
        </w:p>
        <w:p w14:paraId="5110B730" w14:textId="7E587EFA" w:rsidR="00A517B6" w:rsidRPr="003B2F15" w:rsidRDefault="002E12C9" w:rsidP="00A517B6">
          <w:pPr>
            <w:pStyle w:val="TDC3"/>
            <w:tabs>
              <w:tab w:val="right" w:leader="dot" w:pos="8828"/>
            </w:tabs>
            <w:spacing w:line="276" w:lineRule="auto"/>
            <w:rPr>
              <w:rFonts w:ascii="Palatino Linotype" w:hAnsi="Palatino Linotype"/>
              <w:b/>
              <w:bCs/>
              <w:noProof/>
              <w:sz w:val="22"/>
              <w:szCs w:val="22"/>
              <w:lang w:val="es-MX" w:eastAsia="es-MX"/>
            </w:rPr>
          </w:pPr>
          <w:hyperlink w:anchor="_Toc73699228" w:history="1">
            <w:r w:rsidR="00A517B6" w:rsidRPr="003B2F15">
              <w:rPr>
                <w:rStyle w:val="Hipervnculo"/>
                <w:rFonts w:ascii="Palatino Linotype" w:hAnsi="Palatino Linotype"/>
                <w:b/>
                <w:bCs/>
                <w:noProof/>
                <w:sz w:val="22"/>
                <w:szCs w:val="22"/>
              </w:rPr>
              <w:t>I. Requisitos previos.</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_Toc73699228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60</w:t>
            </w:r>
            <w:r w:rsidR="00A517B6" w:rsidRPr="003B2F15">
              <w:rPr>
                <w:rFonts w:ascii="Palatino Linotype" w:hAnsi="Palatino Linotype"/>
                <w:b/>
                <w:bCs/>
                <w:noProof/>
                <w:webHidden/>
                <w:sz w:val="22"/>
                <w:szCs w:val="22"/>
              </w:rPr>
              <w:fldChar w:fldCharType="end"/>
            </w:r>
          </w:hyperlink>
        </w:p>
        <w:p w14:paraId="09507B0A" w14:textId="058AD58D" w:rsidR="00A517B6" w:rsidRPr="003B2F15" w:rsidRDefault="002E12C9" w:rsidP="00A517B6">
          <w:pPr>
            <w:pStyle w:val="TDC3"/>
            <w:tabs>
              <w:tab w:val="right" w:leader="dot" w:pos="8828"/>
            </w:tabs>
            <w:spacing w:line="276" w:lineRule="auto"/>
            <w:rPr>
              <w:rFonts w:ascii="Palatino Linotype" w:hAnsi="Palatino Linotype"/>
              <w:b/>
              <w:bCs/>
              <w:noProof/>
              <w:sz w:val="22"/>
              <w:szCs w:val="22"/>
              <w:lang w:val="es-MX" w:eastAsia="es-MX"/>
            </w:rPr>
          </w:pPr>
          <w:hyperlink w:anchor="_Toc73699229" w:history="1">
            <w:r w:rsidR="00A517B6" w:rsidRPr="003B2F15">
              <w:rPr>
                <w:rStyle w:val="Hipervnculo"/>
                <w:rFonts w:ascii="Palatino Linotype" w:hAnsi="Palatino Linotype"/>
                <w:b/>
                <w:bCs/>
                <w:noProof/>
                <w:sz w:val="22"/>
                <w:szCs w:val="22"/>
              </w:rPr>
              <w:t>II. Supuestos de clasificación.</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_Toc73699229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61</w:t>
            </w:r>
            <w:r w:rsidR="00A517B6" w:rsidRPr="003B2F15">
              <w:rPr>
                <w:rFonts w:ascii="Palatino Linotype" w:hAnsi="Palatino Linotype"/>
                <w:b/>
                <w:bCs/>
                <w:noProof/>
                <w:webHidden/>
                <w:sz w:val="22"/>
                <w:szCs w:val="22"/>
              </w:rPr>
              <w:fldChar w:fldCharType="end"/>
            </w:r>
          </w:hyperlink>
        </w:p>
        <w:p w14:paraId="6F8CF6DC" w14:textId="3E8B1874" w:rsidR="00A517B6" w:rsidRPr="003B2F15" w:rsidRDefault="002E12C9" w:rsidP="00A517B6">
          <w:pPr>
            <w:pStyle w:val="TDC3"/>
            <w:tabs>
              <w:tab w:val="right" w:leader="dot" w:pos="8828"/>
            </w:tabs>
            <w:spacing w:line="276" w:lineRule="auto"/>
            <w:rPr>
              <w:rFonts w:ascii="Palatino Linotype" w:hAnsi="Palatino Linotype"/>
              <w:b/>
              <w:bCs/>
              <w:noProof/>
              <w:sz w:val="22"/>
              <w:szCs w:val="22"/>
              <w:lang w:val="es-MX" w:eastAsia="es-MX"/>
            </w:rPr>
          </w:pPr>
          <w:hyperlink w:anchor="_Toc73699230" w:history="1">
            <w:r w:rsidR="00A517B6" w:rsidRPr="003B2F15">
              <w:rPr>
                <w:rStyle w:val="Hipervnculo"/>
                <w:rFonts w:ascii="Palatino Linotype" w:hAnsi="Palatino Linotype"/>
                <w:b/>
                <w:bCs/>
                <w:noProof/>
                <w:sz w:val="22"/>
                <w:szCs w:val="22"/>
              </w:rPr>
              <w:t>III. La intervención del Comité de Transparencia.</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_Toc73699230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64</w:t>
            </w:r>
            <w:r w:rsidR="00A517B6" w:rsidRPr="003B2F15">
              <w:rPr>
                <w:rFonts w:ascii="Palatino Linotype" w:hAnsi="Palatino Linotype"/>
                <w:b/>
                <w:bCs/>
                <w:noProof/>
                <w:webHidden/>
                <w:sz w:val="22"/>
                <w:szCs w:val="22"/>
              </w:rPr>
              <w:fldChar w:fldCharType="end"/>
            </w:r>
          </w:hyperlink>
        </w:p>
        <w:p w14:paraId="0DE75A06" w14:textId="235CB2B2" w:rsidR="00A517B6" w:rsidRPr="003B2F15" w:rsidRDefault="002E12C9" w:rsidP="00A517B6">
          <w:pPr>
            <w:pStyle w:val="TDC2"/>
            <w:spacing w:line="276" w:lineRule="auto"/>
            <w:rPr>
              <w:rFonts w:ascii="Palatino Linotype" w:hAnsi="Palatino Linotype"/>
              <w:b/>
              <w:bCs/>
              <w:noProof/>
              <w:sz w:val="22"/>
              <w:szCs w:val="22"/>
              <w:lang w:val="es-MX" w:eastAsia="es-MX"/>
            </w:rPr>
          </w:pPr>
          <w:hyperlink w:anchor="_Toc73699231" w:history="1">
            <w:r w:rsidR="00A517B6" w:rsidRPr="003B2F15">
              <w:rPr>
                <w:rStyle w:val="Hipervnculo"/>
                <w:rFonts w:ascii="Palatino Linotype" w:eastAsia="Times New Roman" w:hAnsi="Palatino Linotype"/>
                <w:b/>
                <w:bCs/>
                <w:noProof/>
                <w:sz w:val="22"/>
                <w:szCs w:val="22"/>
              </w:rPr>
              <w:t>SÉPTIMO. Vista a la Dirección General Jurídica y de Verificación.</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_Toc73699231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69</w:t>
            </w:r>
            <w:r w:rsidR="00A517B6" w:rsidRPr="003B2F15">
              <w:rPr>
                <w:rFonts w:ascii="Palatino Linotype" w:hAnsi="Palatino Linotype"/>
                <w:b/>
                <w:bCs/>
                <w:noProof/>
                <w:webHidden/>
                <w:sz w:val="22"/>
                <w:szCs w:val="22"/>
              </w:rPr>
              <w:fldChar w:fldCharType="end"/>
            </w:r>
          </w:hyperlink>
        </w:p>
        <w:p w14:paraId="7F7554A5" w14:textId="57411A28" w:rsidR="00A517B6" w:rsidRPr="003B2F15" w:rsidRDefault="002E12C9" w:rsidP="00A517B6">
          <w:pPr>
            <w:pStyle w:val="TDC2"/>
            <w:spacing w:line="276" w:lineRule="auto"/>
            <w:rPr>
              <w:rFonts w:ascii="Palatino Linotype" w:hAnsi="Palatino Linotype"/>
              <w:b/>
              <w:bCs/>
              <w:noProof/>
              <w:sz w:val="22"/>
              <w:szCs w:val="22"/>
              <w:lang w:val="es-MX" w:eastAsia="es-MX"/>
            </w:rPr>
          </w:pPr>
          <w:hyperlink w:anchor="_Toc73699232" w:history="1">
            <w:r w:rsidR="00A517B6" w:rsidRPr="003B2F15">
              <w:rPr>
                <w:rStyle w:val="Hipervnculo"/>
                <w:rFonts w:ascii="Palatino Linotype" w:hAnsi="Palatino Linotype"/>
                <w:b/>
                <w:bCs/>
                <w:noProof/>
                <w:sz w:val="22"/>
                <w:szCs w:val="22"/>
              </w:rPr>
              <w:t>OCTAVO. Decisión</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_Toc73699232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70</w:t>
            </w:r>
            <w:r w:rsidR="00A517B6" w:rsidRPr="003B2F15">
              <w:rPr>
                <w:rFonts w:ascii="Palatino Linotype" w:hAnsi="Palatino Linotype"/>
                <w:b/>
                <w:bCs/>
                <w:noProof/>
                <w:webHidden/>
                <w:sz w:val="22"/>
                <w:szCs w:val="22"/>
              </w:rPr>
              <w:fldChar w:fldCharType="end"/>
            </w:r>
          </w:hyperlink>
        </w:p>
        <w:p w14:paraId="533D2E2F" w14:textId="354D3071" w:rsidR="00A517B6" w:rsidRPr="003B2F15" w:rsidRDefault="002E12C9" w:rsidP="00A517B6">
          <w:pPr>
            <w:pStyle w:val="TDC1"/>
            <w:spacing w:line="276" w:lineRule="auto"/>
            <w:rPr>
              <w:rFonts w:ascii="Palatino Linotype" w:hAnsi="Palatino Linotype"/>
              <w:b/>
              <w:bCs/>
              <w:noProof/>
              <w:sz w:val="22"/>
              <w:szCs w:val="22"/>
              <w:lang w:val="es-MX" w:eastAsia="es-MX"/>
            </w:rPr>
          </w:pPr>
          <w:hyperlink w:anchor="_Toc73699233" w:history="1">
            <w:r w:rsidR="00A517B6" w:rsidRPr="003B2F15">
              <w:rPr>
                <w:rStyle w:val="Hipervnculo"/>
                <w:rFonts w:ascii="Palatino Linotype" w:hAnsi="Palatino Linotype"/>
                <w:b/>
                <w:bCs/>
                <w:noProof/>
                <w:sz w:val="22"/>
                <w:szCs w:val="22"/>
              </w:rPr>
              <w:t>R E S O L U T I V O S</w:t>
            </w:r>
            <w:r w:rsidR="00A517B6" w:rsidRPr="003B2F15">
              <w:rPr>
                <w:rFonts w:ascii="Palatino Linotype" w:hAnsi="Palatino Linotype"/>
                <w:b/>
                <w:bCs/>
                <w:noProof/>
                <w:webHidden/>
                <w:sz w:val="22"/>
                <w:szCs w:val="22"/>
              </w:rPr>
              <w:tab/>
            </w:r>
            <w:r w:rsidR="00A517B6" w:rsidRPr="003B2F15">
              <w:rPr>
                <w:rFonts w:ascii="Palatino Linotype" w:hAnsi="Palatino Linotype"/>
                <w:b/>
                <w:bCs/>
                <w:noProof/>
                <w:webHidden/>
                <w:sz w:val="22"/>
                <w:szCs w:val="22"/>
              </w:rPr>
              <w:fldChar w:fldCharType="begin"/>
            </w:r>
            <w:r w:rsidR="00A517B6" w:rsidRPr="003B2F15">
              <w:rPr>
                <w:rFonts w:ascii="Palatino Linotype" w:hAnsi="Palatino Linotype"/>
                <w:b/>
                <w:bCs/>
                <w:noProof/>
                <w:webHidden/>
                <w:sz w:val="22"/>
                <w:szCs w:val="22"/>
              </w:rPr>
              <w:instrText xml:space="preserve"> PAGEREF _Toc73699233 \h </w:instrText>
            </w:r>
            <w:r w:rsidR="00A517B6" w:rsidRPr="003B2F15">
              <w:rPr>
                <w:rFonts w:ascii="Palatino Linotype" w:hAnsi="Palatino Linotype"/>
                <w:b/>
                <w:bCs/>
                <w:noProof/>
                <w:webHidden/>
                <w:sz w:val="22"/>
                <w:szCs w:val="22"/>
              </w:rPr>
            </w:r>
            <w:r w:rsidR="00A517B6" w:rsidRPr="003B2F15">
              <w:rPr>
                <w:rFonts w:ascii="Palatino Linotype" w:hAnsi="Palatino Linotype"/>
                <w:b/>
                <w:bCs/>
                <w:noProof/>
                <w:webHidden/>
                <w:sz w:val="22"/>
                <w:szCs w:val="22"/>
              </w:rPr>
              <w:fldChar w:fldCharType="separate"/>
            </w:r>
            <w:r w:rsidR="00A517B6" w:rsidRPr="003B2F15">
              <w:rPr>
                <w:rFonts w:ascii="Palatino Linotype" w:hAnsi="Palatino Linotype"/>
                <w:b/>
                <w:bCs/>
                <w:noProof/>
                <w:webHidden/>
                <w:sz w:val="22"/>
                <w:szCs w:val="22"/>
              </w:rPr>
              <w:t>72</w:t>
            </w:r>
            <w:r w:rsidR="00A517B6" w:rsidRPr="003B2F15">
              <w:rPr>
                <w:rFonts w:ascii="Palatino Linotype" w:hAnsi="Palatino Linotype"/>
                <w:b/>
                <w:bCs/>
                <w:noProof/>
                <w:webHidden/>
                <w:sz w:val="22"/>
                <w:szCs w:val="22"/>
              </w:rPr>
              <w:fldChar w:fldCharType="end"/>
            </w:r>
          </w:hyperlink>
        </w:p>
        <w:p w14:paraId="07A9A973" w14:textId="6D219ECF" w:rsidR="00DA7E2F" w:rsidRPr="003B2F15" w:rsidRDefault="00DA7E2F" w:rsidP="00A517B6">
          <w:pPr>
            <w:tabs>
              <w:tab w:val="left" w:pos="2350"/>
            </w:tabs>
            <w:spacing w:line="276" w:lineRule="auto"/>
            <w:ind w:right="333"/>
            <w:jc w:val="both"/>
            <w:rPr>
              <w:rFonts w:ascii="Palatino Linotype" w:hAnsi="Palatino Linotype"/>
              <w:b/>
              <w:bCs/>
              <w:color w:val="000000" w:themeColor="text1"/>
              <w:sz w:val="22"/>
              <w:szCs w:val="22"/>
            </w:rPr>
          </w:pPr>
          <w:r w:rsidRPr="003B2F15">
            <w:rPr>
              <w:rFonts w:ascii="Palatino Linotype" w:hAnsi="Palatino Linotype"/>
              <w:b/>
              <w:bCs/>
              <w:color w:val="000000" w:themeColor="text1"/>
              <w:sz w:val="22"/>
              <w:szCs w:val="22"/>
              <w:lang w:val="es-ES"/>
            </w:rPr>
            <w:fldChar w:fldCharType="end"/>
          </w:r>
        </w:p>
      </w:sdtContent>
    </w:sdt>
    <w:p w14:paraId="12FC464F" w14:textId="1CC57202" w:rsidR="007A0A0E" w:rsidRPr="003B2F15" w:rsidRDefault="007A0A0E">
      <w:pPr>
        <w:rPr>
          <w:rFonts w:ascii="Palatino Linotype" w:hAnsi="Palatino Linotype"/>
          <w:b/>
          <w:color w:val="000000" w:themeColor="text1"/>
        </w:rPr>
      </w:pPr>
      <w:r w:rsidRPr="003B2F15">
        <w:rPr>
          <w:rFonts w:ascii="Palatino Linotype" w:hAnsi="Palatino Linotype"/>
          <w:b/>
          <w:color w:val="000000" w:themeColor="text1"/>
        </w:rPr>
        <w:br w:type="page"/>
      </w:r>
    </w:p>
    <w:p w14:paraId="73F7F940" w14:textId="576408F1" w:rsidR="00662C69" w:rsidRPr="003B2F15" w:rsidRDefault="009B11D6" w:rsidP="00B31E90">
      <w:pPr>
        <w:tabs>
          <w:tab w:val="left" w:pos="3465"/>
        </w:tabs>
        <w:spacing w:line="360" w:lineRule="auto"/>
        <w:jc w:val="both"/>
        <w:rPr>
          <w:rFonts w:ascii="Palatino Linotype" w:hAnsi="Palatino Linotype"/>
          <w:color w:val="000000" w:themeColor="text1"/>
        </w:rPr>
      </w:pPr>
      <w:r w:rsidRPr="003B2F15">
        <w:rPr>
          <w:rFonts w:ascii="Palatino Linotype" w:hAnsi="Palatino Linotype"/>
          <w:color w:val="000000" w:themeColor="text1"/>
        </w:rPr>
        <w:lastRenderedPageBreak/>
        <w:t>R</w:t>
      </w:r>
      <w:r w:rsidR="00662C69" w:rsidRPr="003B2F1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3B2F15">
        <w:rPr>
          <w:rFonts w:ascii="Palatino Linotype" w:hAnsi="Palatino Linotype"/>
          <w:color w:val="000000" w:themeColor="text1"/>
        </w:rPr>
        <w:t>icipios, con</w:t>
      </w:r>
      <w:r w:rsidR="00662C69" w:rsidRPr="003B2F15">
        <w:rPr>
          <w:rFonts w:ascii="Palatino Linotype" w:hAnsi="Palatino Linotype"/>
          <w:color w:val="000000" w:themeColor="text1"/>
        </w:rPr>
        <w:t xml:space="preserve"> </w:t>
      </w:r>
      <w:r w:rsidR="00485DB6" w:rsidRPr="003B2F15">
        <w:rPr>
          <w:rFonts w:ascii="Palatino Linotype" w:hAnsi="Palatino Linotype"/>
          <w:color w:val="000000" w:themeColor="text1"/>
        </w:rPr>
        <w:t xml:space="preserve">domicilio </w:t>
      </w:r>
      <w:r w:rsidR="00662C69" w:rsidRPr="003B2F15">
        <w:rPr>
          <w:rFonts w:ascii="Palatino Linotype" w:hAnsi="Palatino Linotype"/>
          <w:color w:val="000000" w:themeColor="text1"/>
        </w:rPr>
        <w:t>en Metepec, Estado de México; de</w:t>
      </w:r>
      <w:r w:rsidR="003B2F15" w:rsidRPr="003B2F15">
        <w:rPr>
          <w:rFonts w:ascii="Palatino Linotype" w:hAnsi="Palatino Linotype"/>
          <w:color w:val="000000" w:themeColor="text1"/>
        </w:rPr>
        <w:t xml:space="preserve"> fecha</w:t>
      </w:r>
      <w:r w:rsidR="00662C69" w:rsidRPr="003B2F15">
        <w:rPr>
          <w:rFonts w:ascii="Palatino Linotype" w:hAnsi="Palatino Linotype"/>
          <w:color w:val="000000" w:themeColor="text1"/>
        </w:rPr>
        <w:t xml:space="preserve"> </w:t>
      </w:r>
      <w:r w:rsidR="00D94735" w:rsidRPr="003B2F15">
        <w:rPr>
          <w:rFonts w:ascii="Palatino Linotype" w:hAnsi="Palatino Linotype"/>
          <w:color w:val="000000" w:themeColor="text1"/>
          <w:lang w:val="es-MX"/>
        </w:rPr>
        <w:t>nueve (09</w:t>
      </w:r>
      <w:r w:rsidR="006940B3" w:rsidRPr="003B2F15">
        <w:rPr>
          <w:rFonts w:ascii="Palatino Linotype" w:hAnsi="Palatino Linotype"/>
          <w:color w:val="000000" w:themeColor="text1"/>
          <w:lang w:val="es-MX"/>
        </w:rPr>
        <w:t>) de junio</w:t>
      </w:r>
      <w:r w:rsidR="002D1AA7" w:rsidRPr="003B2F15">
        <w:rPr>
          <w:rFonts w:ascii="Palatino Linotype" w:hAnsi="Palatino Linotype"/>
          <w:color w:val="000000" w:themeColor="text1"/>
          <w:lang w:val="es-MX"/>
        </w:rPr>
        <w:t xml:space="preserve"> de dos mil veintiuno</w:t>
      </w:r>
      <w:r w:rsidR="00662C69" w:rsidRPr="003B2F15">
        <w:rPr>
          <w:rFonts w:ascii="Palatino Linotype" w:hAnsi="Palatino Linotype"/>
          <w:color w:val="000000" w:themeColor="text1"/>
        </w:rPr>
        <w:t>.</w:t>
      </w:r>
    </w:p>
    <w:p w14:paraId="1181C59D" w14:textId="77777777" w:rsidR="00B31E90" w:rsidRPr="003B2F15" w:rsidRDefault="00B31E90" w:rsidP="00B31E90">
      <w:pPr>
        <w:tabs>
          <w:tab w:val="left" w:pos="3465"/>
        </w:tabs>
        <w:spacing w:line="360" w:lineRule="auto"/>
        <w:jc w:val="both"/>
        <w:rPr>
          <w:rFonts w:ascii="Palatino Linotype" w:hAnsi="Palatino Linotype"/>
          <w:color w:val="000000" w:themeColor="text1"/>
        </w:rPr>
      </w:pPr>
    </w:p>
    <w:p w14:paraId="04F87235" w14:textId="06DD0C98" w:rsidR="005F0007" w:rsidRPr="003B2F15" w:rsidRDefault="00662C69" w:rsidP="00B31E90">
      <w:pPr>
        <w:spacing w:line="360" w:lineRule="auto"/>
        <w:jc w:val="both"/>
        <w:rPr>
          <w:rFonts w:ascii="Palatino Linotype" w:eastAsia="Times New Roman" w:hAnsi="Palatino Linotype" w:cs="Times New Roman"/>
          <w:color w:val="000000" w:themeColor="text1"/>
        </w:rPr>
      </w:pPr>
      <w:r w:rsidRPr="003B2F15">
        <w:rPr>
          <w:rFonts w:ascii="Palatino Linotype" w:hAnsi="Palatino Linotype"/>
          <w:b/>
          <w:color w:val="000000" w:themeColor="text1"/>
        </w:rPr>
        <w:t>VISTO</w:t>
      </w:r>
      <w:r w:rsidR="00D94735" w:rsidRPr="003B2F15">
        <w:rPr>
          <w:rFonts w:ascii="Palatino Linotype" w:hAnsi="Palatino Linotype"/>
          <w:b/>
          <w:color w:val="000000" w:themeColor="text1"/>
        </w:rPr>
        <w:t>S</w:t>
      </w:r>
      <w:r w:rsidRPr="003B2F15">
        <w:rPr>
          <w:rFonts w:ascii="Palatino Linotype" w:hAnsi="Palatino Linotype"/>
          <w:color w:val="000000" w:themeColor="text1"/>
        </w:rPr>
        <w:t xml:space="preserve"> l</w:t>
      </w:r>
      <w:r w:rsidR="00D94735" w:rsidRPr="003B2F15">
        <w:rPr>
          <w:rFonts w:ascii="Palatino Linotype" w:hAnsi="Palatino Linotype"/>
          <w:color w:val="000000" w:themeColor="text1"/>
        </w:rPr>
        <w:t>os</w:t>
      </w:r>
      <w:r w:rsidRPr="003B2F15">
        <w:rPr>
          <w:rFonts w:ascii="Palatino Linotype" w:hAnsi="Palatino Linotype"/>
          <w:color w:val="000000" w:themeColor="text1"/>
        </w:rPr>
        <w:t xml:space="preserve"> expediente</w:t>
      </w:r>
      <w:r w:rsidR="00D94735" w:rsidRPr="003B2F15">
        <w:rPr>
          <w:rFonts w:ascii="Palatino Linotype" w:hAnsi="Palatino Linotype"/>
          <w:color w:val="000000" w:themeColor="text1"/>
        </w:rPr>
        <w:t>s</w:t>
      </w:r>
      <w:r w:rsidRPr="003B2F15">
        <w:rPr>
          <w:rFonts w:ascii="Palatino Linotype" w:hAnsi="Palatino Linotype"/>
          <w:color w:val="000000" w:themeColor="text1"/>
        </w:rPr>
        <w:t xml:space="preserve"> electrónico</w:t>
      </w:r>
      <w:r w:rsidR="00D94735" w:rsidRPr="003B2F15">
        <w:rPr>
          <w:rFonts w:ascii="Palatino Linotype" w:hAnsi="Palatino Linotype"/>
          <w:color w:val="000000" w:themeColor="text1"/>
        </w:rPr>
        <w:t>s</w:t>
      </w:r>
      <w:r w:rsidRPr="003B2F15">
        <w:rPr>
          <w:rFonts w:ascii="Palatino Linotype" w:hAnsi="Palatino Linotype"/>
          <w:color w:val="000000" w:themeColor="text1"/>
        </w:rPr>
        <w:t xml:space="preserve"> for</w:t>
      </w:r>
      <w:r w:rsidR="00D37494" w:rsidRPr="003B2F15">
        <w:rPr>
          <w:rFonts w:ascii="Palatino Linotype" w:hAnsi="Palatino Linotype"/>
          <w:color w:val="000000" w:themeColor="text1"/>
        </w:rPr>
        <w:t>mado</w:t>
      </w:r>
      <w:r w:rsidR="00D94735" w:rsidRPr="003B2F15">
        <w:rPr>
          <w:rFonts w:ascii="Palatino Linotype" w:hAnsi="Palatino Linotype"/>
          <w:color w:val="000000" w:themeColor="text1"/>
        </w:rPr>
        <w:t>s</w:t>
      </w:r>
      <w:r w:rsidR="00D37494" w:rsidRPr="003B2F15">
        <w:rPr>
          <w:rFonts w:ascii="Palatino Linotype" w:hAnsi="Palatino Linotype"/>
          <w:color w:val="000000" w:themeColor="text1"/>
        </w:rPr>
        <w:t xml:space="preserve"> con motivo de</w:t>
      </w:r>
      <w:r w:rsidR="00D94735" w:rsidRPr="003B2F15">
        <w:rPr>
          <w:rFonts w:ascii="Palatino Linotype" w:hAnsi="Palatino Linotype"/>
          <w:color w:val="000000" w:themeColor="text1"/>
        </w:rPr>
        <w:t xml:space="preserve"> </w:t>
      </w:r>
      <w:r w:rsidR="00D37494" w:rsidRPr="003B2F15">
        <w:rPr>
          <w:rFonts w:ascii="Palatino Linotype" w:hAnsi="Palatino Linotype"/>
          <w:color w:val="000000" w:themeColor="text1"/>
        </w:rPr>
        <w:t>l</w:t>
      </w:r>
      <w:r w:rsidR="00D94735" w:rsidRPr="003B2F15">
        <w:rPr>
          <w:rFonts w:ascii="Palatino Linotype" w:hAnsi="Palatino Linotype"/>
          <w:color w:val="000000" w:themeColor="text1"/>
        </w:rPr>
        <w:t>os</w:t>
      </w:r>
      <w:r w:rsidRPr="003B2F15">
        <w:rPr>
          <w:rFonts w:ascii="Palatino Linotype" w:hAnsi="Palatino Linotype"/>
          <w:color w:val="000000" w:themeColor="text1"/>
        </w:rPr>
        <w:t xml:space="preserve"> recurso</w:t>
      </w:r>
      <w:r w:rsidR="00D94735" w:rsidRPr="003B2F15">
        <w:rPr>
          <w:rFonts w:ascii="Palatino Linotype" w:hAnsi="Palatino Linotype"/>
          <w:color w:val="000000" w:themeColor="text1"/>
        </w:rPr>
        <w:t>s</w:t>
      </w:r>
      <w:r w:rsidRPr="003B2F15">
        <w:rPr>
          <w:rFonts w:ascii="Palatino Linotype" w:hAnsi="Palatino Linotype"/>
          <w:color w:val="000000" w:themeColor="text1"/>
        </w:rPr>
        <w:t xml:space="preserve"> de revisión </w:t>
      </w:r>
      <w:r w:rsidR="006940B3" w:rsidRPr="003B2F15">
        <w:rPr>
          <w:rFonts w:ascii="Palatino Linotype" w:hAnsi="Palatino Linotype"/>
          <w:b/>
          <w:bCs/>
          <w:color w:val="000000" w:themeColor="text1"/>
          <w:sz w:val="22"/>
          <w:szCs w:val="22"/>
        </w:rPr>
        <w:t>01693/INFOEM/IP/RR/2021</w:t>
      </w:r>
      <w:r w:rsidR="005F1362" w:rsidRPr="003B2F15">
        <w:rPr>
          <w:rFonts w:ascii="Palatino Linotype" w:eastAsia="Times New Roman" w:hAnsi="Palatino Linotype" w:cs="Arial"/>
          <w:bCs/>
          <w:color w:val="000000" w:themeColor="text1"/>
          <w:sz w:val="22"/>
          <w:szCs w:val="22"/>
        </w:rPr>
        <w:t xml:space="preserve">, </w:t>
      </w:r>
      <w:r w:rsidR="00D94735" w:rsidRPr="003B2F15">
        <w:rPr>
          <w:rFonts w:ascii="Palatino Linotype" w:hAnsi="Palatino Linotype"/>
          <w:b/>
          <w:bCs/>
          <w:color w:val="000000" w:themeColor="text1"/>
          <w:sz w:val="22"/>
          <w:szCs w:val="22"/>
        </w:rPr>
        <w:t>01696/INFOEM/IP/RR/2021</w:t>
      </w:r>
      <w:r w:rsidR="00D94735" w:rsidRPr="003B2F15">
        <w:rPr>
          <w:rFonts w:ascii="Palatino Linotype" w:eastAsia="Times New Roman" w:hAnsi="Palatino Linotype" w:cs="Arial"/>
          <w:bCs/>
          <w:color w:val="000000" w:themeColor="text1"/>
          <w:sz w:val="22"/>
          <w:szCs w:val="22"/>
        </w:rPr>
        <w:t xml:space="preserve">, </w:t>
      </w:r>
      <w:r w:rsidR="00D94735" w:rsidRPr="003B2F15">
        <w:rPr>
          <w:rFonts w:ascii="Palatino Linotype" w:hAnsi="Palatino Linotype"/>
          <w:b/>
          <w:bCs/>
          <w:color w:val="000000" w:themeColor="text1"/>
          <w:sz w:val="22"/>
          <w:szCs w:val="22"/>
        </w:rPr>
        <w:t>01697/INFOEM/IP/RR/2021</w:t>
      </w:r>
      <w:r w:rsidR="00D94735" w:rsidRPr="003B2F15">
        <w:rPr>
          <w:rFonts w:ascii="Palatino Linotype" w:eastAsia="Times New Roman" w:hAnsi="Palatino Linotype" w:cs="Arial"/>
          <w:bCs/>
          <w:color w:val="000000" w:themeColor="text1"/>
          <w:sz w:val="22"/>
          <w:szCs w:val="22"/>
        </w:rPr>
        <w:t xml:space="preserve">, </w:t>
      </w:r>
      <w:r w:rsidR="00D94735" w:rsidRPr="003B2F15">
        <w:rPr>
          <w:rFonts w:ascii="Palatino Linotype" w:hAnsi="Palatino Linotype"/>
          <w:b/>
          <w:bCs/>
          <w:color w:val="000000" w:themeColor="text1"/>
          <w:sz w:val="22"/>
          <w:szCs w:val="22"/>
        </w:rPr>
        <w:t>01699/INFOEM/IP/RR/2021</w:t>
      </w:r>
      <w:r w:rsidR="00D94735" w:rsidRPr="003B2F15">
        <w:rPr>
          <w:rFonts w:ascii="Palatino Linotype" w:eastAsia="Times New Roman" w:hAnsi="Palatino Linotype" w:cs="Arial"/>
          <w:bCs/>
          <w:color w:val="000000" w:themeColor="text1"/>
          <w:sz w:val="22"/>
          <w:szCs w:val="22"/>
        </w:rPr>
        <w:t xml:space="preserve"> y </w:t>
      </w:r>
      <w:r w:rsidR="00D94735" w:rsidRPr="003B2F15">
        <w:rPr>
          <w:rFonts w:ascii="Palatino Linotype" w:hAnsi="Palatino Linotype"/>
          <w:b/>
          <w:bCs/>
          <w:color w:val="000000" w:themeColor="text1"/>
          <w:sz w:val="22"/>
          <w:szCs w:val="22"/>
        </w:rPr>
        <w:t>01701/INFOEM/IP/RR/2021</w:t>
      </w:r>
      <w:r w:rsidR="00D94735" w:rsidRPr="003B2F15">
        <w:rPr>
          <w:rFonts w:ascii="Palatino Linotype" w:eastAsia="Times New Roman" w:hAnsi="Palatino Linotype" w:cs="Arial"/>
          <w:bCs/>
          <w:color w:val="000000" w:themeColor="text1"/>
        </w:rPr>
        <w:t xml:space="preserve">, </w:t>
      </w:r>
      <w:r w:rsidR="005F1362" w:rsidRPr="003B2F15">
        <w:rPr>
          <w:rFonts w:ascii="Palatino Linotype" w:eastAsia="Times New Roman" w:hAnsi="Palatino Linotype" w:cs="Times New Roman"/>
          <w:color w:val="000000" w:themeColor="text1"/>
        </w:rPr>
        <w:t>promovido</w:t>
      </w:r>
      <w:r w:rsidR="00D94735" w:rsidRPr="003B2F15">
        <w:rPr>
          <w:rFonts w:ascii="Palatino Linotype" w:eastAsia="Times New Roman" w:hAnsi="Palatino Linotype" w:cs="Times New Roman"/>
          <w:color w:val="000000" w:themeColor="text1"/>
        </w:rPr>
        <w:t>s</w:t>
      </w:r>
      <w:r w:rsidR="005F1362" w:rsidRPr="003B2F15">
        <w:rPr>
          <w:rFonts w:ascii="Palatino Linotype" w:eastAsia="Times New Roman" w:hAnsi="Palatino Linotype" w:cs="Times New Roman"/>
          <w:color w:val="000000" w:themeColor="text1"/>
        </w:rPr>
        <w:t xml:space="preserve"> por</w:t>
      </w:r>
      <w:r w:rsidR="006940B3" w:rsidRPr="003B2F15">
        <w:rPr>
          <w:rFonts w:ascii="Palatino Linotype" w:eastAsia="Times New Roman" w:hAnsi="Palatino Linotype" w:cs="Times New Roman"/>
          <w:color w:val="000000" w:themeColor="text1"/>
        </w:rPr>
        <w:t xml:space="preserve"> </w:t>
      </w:r>
      <w:r w:rsidR="006D39E2" w:rsidRPr="006D39E2">
        <w:rPr>
          <w:rFonts w:ascii="Palatino Linotype" w:eastAsia="Times New Roman" w:hAnsi="Palatino Linotype" w:cs="Times New Roman"/>
          <w:b/>
          <w:bCs/>
          <w:color w:val="000000" w:themeColor="text1"/>
          <w:highlight w:val="black"/>
        </w:rPr>
        <w:t>----------------------------</w:t>
      </w:r>
      <w:r w:rsidR="006940B3" w:rsidRPr="003B2F15">
        <w:rPr>
          <w:rFonts w:ascii="Palatino Linotype" w:eastAsia="Times New Roman" w:hAnsi="Palatino Linotype" w:cs="Times New Roman"/>
          <w:color w:val="000000" w:themeColor="text1"/>
        </w:rPr>
        <w:t xml:space="preserve"> en su calidad de</w:t>
      </w:r>
      <w:r w:rsidR="005F1362" w:rsidRPr="003B2F15">
        <w:rPr>
          <w:rFonts w:ascii="Palatino Linotype" w:eastAsia="Times New Roman" w:hAnsi="Palatino Linotype" w:cs="Times New Roman"/>
          <w:color w:val="000000" w:themeColor="text1"/>
        </w:rPr>
        <w:t xml:space="preserve"> </w:t>
      </w:r>
      <w:r w:rsidR="00B31E90" w:rsidRPr="003B2F15">
        <w:rPr>
          <w:rFonts w:ascii="Palatino Linotype" w:hAnsi="Palatino Linotype"/>
          <w:b/>
          <w:bCs/>
        </w:rPr>
        <w:t>RECURRENTE</w:t>
      </w:r>
      <w:r w:rsidR="005F1362" w:rsidRPr="003B2F15">
        <w:rPr>
          <w:rFonts w:ascii="Palatino Linotype" w:eastAsia="Times New Roman" w:hAnsi="Palatino Linotype" w:cs="Arial"/>
          <w:color w:val="000000" w:themeColor="text1"/>
        </w:rPr>
        <w:t>, en contra de la</w:t>
      </w:r>
      <w:r w:rsidR="00D94735" w:rsidRPr="003B2F15">
        <w:rPr>
          <w:rFonts w:ascii="Palatino Linotype" w:eastAsia="Times New Roman" w:hAnsi="Palatino Linotype" w:cs="Arial"/>
          <w:color w:val="000000" w:themeColor="text1"/>
        </w:rPr>
        <w:t>s</w:t>
      </w:r>
      <w:r w:rsidR="005F1362" w:rsidRPr="003B2F15">
        <w:rPr>
          <w:rFonts w:ascii="Palatino Linotype" w:eastAsia="Times New Roman" w:hAnsi="Palatino Linotype" w:cs="Arial"/>
          <w:color w:val="000000" w:themeColor="text1"/>
        </w:rPr>
        <w:t xml:space="preserve"> respuesta</w:t>
      </w:r>
      <w:r w:rsidR="00D94735" w:rsidRPr="003B2F15">
        <w:rPr>
          <w:rFonts w:ascii="Palatino Linotype" w:eastAsia="Times New Roman" w:hAnsi="Palatino Linotype" w:cs="Arial"/>
          <w:color w:val="000000" w:themeColor="text1"/>
        </w:rPr>
        <w:t>s</w:t>
      </w:r>
      <w:r w:rsidR="005F1362" w:rsidRPr="003B2F15">
        <w:rPr>
          <w:rFonts w:ascii="Palatino Linotype" w:eastAsia="Times New Roman" w:hAnsi="Palatino Linotype" w:cs="Arial"/>
          <w:color w:val="000000" w:themeColor="text1"/>
        </w:rPr>
        <w:t xml:space="preserve"> del</w:t>
      </w:r>
      <w:r w:rsidR="002C1007" w:rsidRPr="003B2F15">
        <w:rPr>
          <w:rFonts w:ascii="Palatino Linotype" w:eastAsia="Times New Roman" w:hAnsi="Palatino Linotype" w:cs="Arial"/>
          <w:color w:val="000000" w:themeColor="text1"/>
        </w:rPr>
        <w:t xml:space="preserve"> </w:t>
      </w:r>
      <w:r w:rsidR="006940B3" w:rsidRPr="003B2F15">
        <w:rPr>
          <w:rFonts w:ascii="Palatino Linotype" w:eastAsia="Times New Roman" w:hAnsi="Palatino Linotype" w:cs="Arial"/>
          <w:b/>
          <w:color w:val="000000" w:themeColor="text1"/>
        </w:rPr>
        <w:t>Ayuntamiento de Temascalcingo</w:t>
      </w:r>
      <w:r w:rsidR="009572EE" w:rsidRPr="003B2F15">
        <w:rPr>
          <w:rFonts w:ascii="Palatino Linotype" w:eastAsia="Calibri" w:hAnsi="Palatino Linotype" w:cs="Arial"/>
          <w:color w:val="000000" w:themeColor="text1"/>
          <w:lang w:val="es-ES"/>
        </w:rPr>
        <w:t>,</w:t>
      </w:r>
      <w:r w:rsidR="005F1362" w:rsidRPr="003B2F15">
        <w:rPr>
          <w:rFonts w:ascii="Palatino Linotype" w:eastAsia="Calibri" w:hAnsi="Palatino Linotype" w:cs="Arial"/>
          <w:color w:val="000000" w:themeColor="text1"/>
          <w:lang w:val="es-ES"/>
        </w:rPr>
        <w:t xml:space="preserve"> </w:t>
      </w:r>
      <w:r w:rsidR="005F1362" w:rsidRPr="003B2F15">
        <w:rPr>
          <w:rFonts w:ascii="Palatino Linotype" w:eastAsia="Times New Roman" w:hAnsi="Palatino Linotype" w:cs="Times New Roman"/>
          <w:color w:val="000000" w:themeColor="text1"/>
        </w:rPr>
        <w:t>en lo sucesivo el</w:t>
      </w:r>
      <w:r w:rsidR="005F1362" w:rsidRPr="003B2F15">
        <w:rPr>
          <w:rFonts w:ascii="Palatino Linotype" w:eastAsia="Times New Roman" w:hAnsi="Palatino Linotype" w:cs="Times New Roman"/>
          <w:b/>
          <w:color w:val="000000" w:themeColor="text1"/>
        </w:rPr>
        <w:t xml:space="preserve"> SUJETO OBLIGADO, </w:t>
      </w:r>
      <w:r w:rsidR="005F1362" w:rsidRPr="003B2F15">
        <w:rPr>
          <w:rFonts w:ascii="Palatino Linotype" w:eastAsia="Times New Roman" w:hAnsi="Palatino Linotype" w:cs="Times New Roman"/>
          <w:color w:val="000000" w:themeColor="text1"/>
        </w:rPr>
        <w:t>se procede a dictar la presente resolución, con base en los siguientes:</w:t>
      </w:r>
    </w:p>
    <w:p w14:paraId="5EA204A0" w14:textId="2CBE0C65" w:rsidR="00B31E90" w:rsidRPr="003B2F15" w:rsidRDefault="00B31E90" w:rsidP="00B31E90">
      <w:pPr>
        <w:spacing w:line="360" w:lineRule="auto"/>
        <w:jc w:val="both"/>
        <w:rPr>
          <w:rFonts w:ascii="Palatino Linotype" w:hAnsi="Palatino Linotype"/>
          <w:b/>
          <w:color w:val="000000" w:themeColor="text1"/>
        </w:rPr>
      </w:pPr>
    </w:p>
    <w:p w14:paraId="11EE5310" w14:textId="77777777" w:rsidR="009A593A" w:rsidRPr="003B2F15" w:rsidRDefault="009A593A" w:rsidP="00B31E90">
      <w:pPr>
        <w:spacing w:line="360" w:lineRule="auto"/>
        <w:jc w:val="both"/>
        <w:rPr>
          <w:rFonts w:ascii="Palatino Linotype" w:hAnsi="Palatino Linotype"/>
          <w:b/>
          <w:color w:val="000000" w:themeColor="text1"/>
        </w:rPr>
      </w:pPr>
    </w:p>
    <w:p w14:paraId="769E1410" w14:textId="5740327F" w:rsidR="00587366" w:rsidRPr="003B2F15" w:rsidRDefault="00662C69" w:rsidP="00B31E90">
      <w:pPr>
        <w:pStyle w:val="Ttulo1"/>
        <w:spacing w:before="0" w:line="360" w:lineRule="auto"/>
        <w:jc w:val="center"/>
        <w:rPr>
          <w:b/>
          <w:color w:val="000000" w:themeColor="text1"/>
        </w:rPr>
      </w:pPr>
      <w:bookmarkStart w:id="0" w:name="_Toc461555884"/>
      <w:bookmarkStart w:id="1" w:name="_Toc466371847"/>
      <w:bookmarkStart w:id="2" w:name="_Toc73699214"/>
      <w:r w:rsidRPr="003B2F15">
        <w:rPr>
          <w:b/>
          <w:color w:val="000000" w:themeColor="text1"/>
        </w:rPr>
        <w:t>ANTECEDENTES</w:t>
      </w:r>
      <w:bookmarkEnd w:id="0"/>
      <w:bookmarkEnd w:id="1"/>
      <w:bookmarkEnd w:id="2"/>
    </w:p>
    <w:p w14:paraId="5672105D" w14:textId="77777777" w:rsidR="00B31E90" w:rsidRPr="003B2F15"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29FF6CAE" w:rsidR="00D9392E" w:rsidRPr="003B2F15" w:rsidRDefault="005F0007"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3B2F15">
        <w:rPr>
          <w:rFonts w:ascii="Palatino Linotype" w:eastAsia="Calibri" w:hAnsi="Palatino Linotype" w:cs="Arial"/>
          <w:color w:val="000000" w:themeColor="text1"/>
          <w:lang w:val="es-ES"/>
        </w:rPr>
        <w:t>El</w:t>
      </w:r>
      <w:r w:rsidR="00D9392E" w:rsidRPr="003B2F15">
        <w:rPr>
          <w:rFonts w:ascii="Palatino Linotype" w:eastAsia="Calibri" w:hAnsi="Palatino Linotype" w:cs="Arial"/>
          <w:color w:val="000000" w:themeColor="text1"/>
          <w:lang w:val="es-ES"/>
        </w:rPr>
        <w:t xml:space="preserve"> </w:t>
      </w:r>
      <w:r w:rsidR="006940B3" w:rsidRPr="003B2F15">
        <w:rPr>
          <w:rFonts w:ascii="Palatino Linotype" w:eastAsia="Calibri" w:hAnsi="Palatino Linotype" w:cs="Arial"/>
          <w:color w:val="000000" w:themeColor="text1"/>
          <w:lang w:val="es-ES"/>
        </w:rPr>
        <w:t>doce (12) de marzo</w:t>
      </w:r>
      <w:r w:rsidR="00B31E90" w:rsidRPr="003B2F15">
        <w:rPr>
          <w:rFonts w:ascii="Palatino Linotype" w:eastAsia="Calibri" w:hAnsi="Palatino Linotype" w:cs="Arial"/>
          <w:color w:val="000000" w:themeColor="text1"/>
          <w:lang w:val="es-ES"/>
        </w:rPr>
        <w:t xml:space="preserve"> de dos mil veintiuno</w:t>
      </w:r>
      <w:r w:rsidR="005F1362" w:rsidRPr="003B2F15">
        <w:rPr>
          <w:rFonts w:ascii="Palatino Linotype" w:eastAsia="Calibri" w:hAnsi="Palatino Linotype" w:cs="Arial"/>
          <w:color w:val="000000" w:themeColor="text1"/>
          <w:lang w:val="es-ES"/>
        </w:rPr>
        <w:t xml:space="preserve">, </w:t>
      </w:r>
      <w:r w:rsidR="00B31E90" w:rsidRPr="003B2F15">
        <w:rPr>
          <w:rFonts w:ascii="Palatino Linotype" w:hAnsi="Palatino Linotype"/>
          <w:color w:val="000000" w:themeColor="text1"/>
        </w:rPr>
        <w:t>el particular</w:t>
      </w:r>
      <w:r w:rsidR="005F1362" w:rsidRPr="003B2F15">
        <w:rPr>
          <w:rFonts w:ascii="Palatino Linotype" w:hAnsi="Palatino Linotype"/>
          <w:color w:val="000000" w:themeColor="text1"/>
        </w:rPr>
        <w:t xml:space="preserve"> presentó</w:t>
      </w:r>
      <w:r w:rsidR="005F1362" w:rsidRPr="003B2F15">
        <w:rPr>
          <w:rFonts w:ascii="Palatino Linotype" w:hAnsi="Palatino Linotype"/>
          <w:b/>
          <w:color w:val="000000" w:themeColor="text1"/>
        </w:rPr>
        <w:t xml:space="preserve"> </w:t>
      </w:r>
      <w:r w:rsidR="00127E68" w:rsidRPr="003B2F15">
        <w:rPr>
          <w:rFonts w:ascii="Palatino Linotype" w:hAnsi="Palatino Linotype"/>
          <w:bCs/>
          <w:color w:val="000000" w:themeColor="text1"/>
        </w:rPr>
        <w:t xml:space="preserve">a través </w:t>
      </w:r>
      <w:r w:rsidR="00DE4F75" w:rsidRPr="003B2F15">
        <w:rPr>
          <w:rFonts w:ascii="Palatino Linotype" w:hAnsi="Palatino Linotype"/>
          <w:bCs/>
          <w:color w:val="000000" w:themeColor="text1"/>
        </w:rPr>
        <w:t xml:space="preserve">del </w:t>
      </w:r>
      <w:r w:rsidR="005F1362" w:rsidRPr="003B2F15">
        <w:rPr>
          <w:rFonts w:ascii="Palatino Linotype" w:eastAsia="Calibri" w:hAnsi="Palatino Linotype" w:cs="Arial"/>
          <w:color w:val="000000" w:themeColor="text1"/>
          <w:lang w:val="es-ES"/>
        </w:rPr>
        <w:t xml:space="preserve">Sistema de Acceso a la Información Mexiquense </w:t>
      </w:r>
      <w:r w:rsidR="005F1362" w:rsidRPr="003B2F15">
        <w:rPr>
          <w:rFonts w:ascii="Palatino Linotype" w:eastAsia="Calibri" w:hAnsi="Palatino Linotype" w:cs="Arial"/>
          <w:bCs/>
          <w:color w:val="000000" w:themeColor="text1"/>
          <w:lang w:val="es-ES"/>
        </w:rPr>
        <w:t>(</w:t>
      </w:r>
      <w:r w:rsidR="005F1362" w:rsidRPr="003B2F15">
        <w:rPr>
          <w:rFonts w:ascii="Palatino Linotype" w:eastAsia="Calibri" w:hAnsi="Palatino Linotype" w:cs="Arial"/>
          <w:bCs/>
          <w:i/>
          <w:color w:val="000000" w:themeColor="text1"/>
          <w:lang w:val="es-ES"/>
        </w:rPr>
        <w:t>SAIMEX</w:t>
      </w:r>
      <w:r w:rsidR="005F1362" w:rsidRPr="003B2F15">
        <w:rPr>
          <w:rFonts w:ascii="Palatino Linotype" w:eastAsia="Calibri" w:hAnsi="Palatino Linotype" w:cs="Arial"/>
          <w:bCs/>
          <w:color w:val="000000" w:themeColor="text1"/>
          <w:lang w:val="es-ES"/>
        </w:rPr>
        <w:t>)</w:t>
      </w:r>
      <w:r w:rsidR="005F1362" w:rsidRPr="003B2F15">
        <w:rPr>
          <w:rFonts w:ascii="Palatino Linotype" w:eastAsia="Calibri" w:hAnsi="Palatino Linotype" w:cs="Arial"/>
          <w:color w:val="000000" w:themeColor="text1"/>
          <w:lang w:val="es-ES"/>
        </w:rPr>
        <w:t xml:space="preserve">, </w:t>
      </w:r>
      <w:r w:rsidR="00D94735" w:rsidRPr="003B2F15">
        <w:rPr>
          <w:rFonts w:ascii="Palatino Linotype" w:eastAsia="Calibri" w:hAnsi="Palatino Linotype" w:cs="Arial"/>
          <w:color w:val="000000" w:themeColor="text1"/>
          <w:lang w:val="es-ES"/>
        </w:rPr>
        <w:t>las</w:t>
      </w:r>
      <w:r w:rsidR="005F1362" w:rsidRPr="003B2F15">
        <w:rPr>
          <w:rFonts w:ascii="Palatino Linotype" w:eastAsia="Calibri" w:hAnsi="Palatino Linotype" w:cs="Arial"/>
          <w:color w:val="000000" w:themeColor="text1"/>
          <w:lang w:val="es-ES"/>
        </w:rPr>
        <w:t xml:space="preserve"> solicitud</w:t>
      </w:r>
      <w:r w:rsidR="00D94735" w:rsidRPr="003B2F15">
        <w:rPr>
          <w:rFonts w:ascii="Palatino Linotype" w:eastAsia="Calibri" w:hAnsi="Palatino Linotype" w:cs="Arial"/>
          <w:color w:val="000000" w:themeColor="text1"/>
          <w:lang w:val="es-ES"/>
        </w:rPr>
        <w:t>es</w:t>
      </w:r>
      <w:r w:rsidR="005F1362" w:rsidRPr="003B2F15">
        <w:rPr>
          <w:rFonts w:ascii="Palatino Linotype" w:eastAsia="Calibri" w:hAnsi="Palatino Linotype" w:cs="Arial"/>
          <w:color w:val="000000" w:themeColor="text1"/>
          <w:lang w:val="es-ES"/>
        </w:rPr>
        <w:t xml:space="preserve"> de información pública registrada</w:t>
      </w:r>
      <w:r w:rsidR="00D94735" w:rsidRPr="003B2F15">
        <w:rPr>
          <w:rFonts w:ascii="Palatino Linotype" w:eastAsia="Calibri" w:hAnsi="Palatino Linotype" w:cs="Arial"/>
          <w:color w:val="000000" w:themeColor="text1"/>
          <w:lang w:val="es-ES"/>
        </w:rPr>
        <w:t>s</w:t>
      </w:r>
      <w:r w:rsidR="005F1362" w:rsidRPr="003B2F15">
        <w:rPr>
          <w:rFonts w:ascii="Palatino Linotype" w:eastAsia="Calibri" w:hAnsi="Palatino Linotype" w:cs="Arial"/>
          <w:color w:val="000000" w:themeColor="text1"/>
          <w:lang w:val="es-ES"/>
        </w:rPr>
        <w:t xml:space="preserve"> con </w:t>
      </w:r>
      <w:r w:rsidR="00D94735" w:rsidRPr="003B2F15">
        <w:rPr>
          <w:rFonts w:ascii="Palatino Linotype" w:eastAsia="Calibri" w:hAnsi="Palatino Linotype" w:cs="Arial"/>
          <w:color w:val="000000" w:themeColor="text1"/>
          <w:lang w:val="es-ES"/>
        </w:rPr>
        <w:t>los</w:t>
      </w:r>
      <w:r w:rsidR="005F1362" w:rsidRPr="003B2F15">
        <w:rPr>
          <w:rFonts w:ascii="Palatino Linotype" w:eastAsia="Calibri" w:hAnsi="Palatino Linotype" w:cs="Arial"/>
          <w:color w:val="000000" w:themeColor="text1"/>
          <w:lang w:val="es-ES"/>
        </w:rPr>
        <w:t xml:space="preserve"> número</w:t>
      </w:r>
      <w:r w:rsidR="00D94735" w:rsidRPr="003B2F15">
        <w:rPr>
          <w:rFonts w:ascii="Palatino Linotype" w:eastAsia="Calibri" w:hAnsi="Palatino Linotype" w:cs="Arial"/>
          <w:color w:val="000000" w:themeColor="text1"/>
          <w:lang w:val="es-ES"/>
        </w:rPr>
        <w:t>s</w:t>
      </w:r>
      <w:r w:rsidR="005F1362" w:rsidRPr="003B2F15">
        <w:rPr>
          <w:rFonts w:ascii="Palatino Linotype" w:hAnsi="Palatino Linotype"/>
          <w:b/>
          <w:bCs/>
          <w:color w:val="000000" w:themeColor="text1"/>
        </w:rPr>
        <w:t xml:space="preserve"> </w:t>
      </w:r>
      <w:r w:rsidR="006940B3" w:rsidRPr="003B2F15">
        <w:rPr>
          <w:rFonts w:ascii="Palatino Linotype" w:hAnsi="Palatino Linotype"/>
          <w:b/>
          <w:bCs/>
          <w:color w:val="000000" w:themeColor="text1"/>
        </w:rPr>
        <w:t>0001</w:t>
      </w:r>
      <w:r w:rsidR="00D94735" w:rsidRPr="003B2F15">
        <w:rPr>
          <w:rFonts w:ascii="Palatino Linotype" w:hAnsi="Palatino Linotype"/>
          <w:b/>
          <w:bCs/>
          <w:color w:val="000000" w:themeColor="text1"/>
        </w:rPr>
        <w:t>3</w:t>
      </w:r>
      <w:r w:rsidR="006940B3" w:rsidRPr="003B2F15">
        <w:rPr>
          <w:rFonts w:ascii="Palatino Linotype" w:hAnsi="Palatino Linotype"/>
          <w:b/>
          <w:bCs/>
          <w:color w:val="000000" w:themeColor="text1"/>
        </w:rPr>
        <w:t>/TMASCALC/IP/2021</w:t>
      </w:r>
      <w:r w:rsidR="005F1362" w:rsidRPr="003B2F15">
        <w:rPr>
          <w:rFonts w:ascii="Palatino Linotype" w:hAnsi="Palatino Linotype"/>
          <w:b/>
          <w:bCs/>
          <w:color w:val="000000" w:themeColor="text1"/>
        </w:rPr>
        <w:t>,</w:t>
      </w:r>
      <w:r w:rsidR="005F1362" w:rsidRPr="003B2F15">
        <w:rPr>
          <w:rFonts w:ascii="Palatino Linotype" w:eastAsia="Calibri" w:hAnsi="Palatino Linotype" w:cs="Arial"/>
          <w:color w:val="000000" w:themeColor="text1"/>
          <w:lang w:val="es-ES"/>
        </w:rPr>
        <w:t xml:space="preserve"> </w:t>
      </w:r>
      <w:r w:rsidR="00D94735" w:rsidRPr="003B2F15">
        <w:rPr>
          <w:rFonts w:ascii="Palatino Linotype" w:hAnsi="Palatino Linotype"/>
          <w:b/>
          <w:bCs/>
          <w:color w:val="000000" w:themeColor="text1"/>
        </w:rPr>
        <w:t>00014/TMASCALC/IP/2021,</w:t>
      </w:r>
      <w:r w:rsidR="00D94735" w:rsidRPr="003B2F15">
        <w:rPr>
          <w:rFonts w:ascii="Palatino Linotype" w:eastAsia="Calibri" w:hAnsi="Palatino Linotype" w:cs="Arial"/>
          <w:color w:val="000000" w:themeColor="text1"/>
          <w:lang w:val="es-ES"/>
        </w:rPr>
        <w:t xml:space="preserve"> </w:t>
      </w:r>
      <w:r w:rsidR="00D94735" w:rsidRPr="003B2F15">
        <w:rPr>
          <w:rFonts w:ascii="Palatino Linotype" w:hAnsi="Palatino Linotype"/>
          <w:b/>
          <w:bCs/>
          <w:color w:val="000000" w:themeColor="text1"/>
        </w:rPr>
        <w:t>00015/TMASCALC/IP/2021,</w:t>
      </w:r>
      <w:r w:rsidR="00D94735" w:rsidRPr="003B2F15">
        <w:rPr>
          <w:rFonts w:ascii="Palatino Linotype" w:eastAsia="Calibri" w:hAnsi="Palatino Linotype" w:cs="Arial"/>
          <w:color w:val="000000" w:themeColor="text1"/>
          <w:lang w:val="es-ES"/>
        </w:rPr>
        <w:t xml:space="preserve"> </w:t>
      </w:r>
      <w:r w:rsidR="00D94735" w:rsidRPr="003B2F15">
        <w:rPr>
          <w:rFonts w:ascii="Palatino Linotype" w:hAnsi="Palatino Linotype"/>
          <w:b/>
          <w:bCs/>
          <w:color w:val="000000" w:themeColor="text1"/>
        </w:rPr>
        <w:t xml:space="preserve">00016/TMASCALC/IP/2021 </w:t>
      </w:r>
      <w:r w:rsidR="00D94735" w:rsidRPr="003B2F15">
        <w:rPr>
          <w:rFonts w:ascii="Palatino Linotype" w:hAnsi="Palatino Linotype"/>
          <w:color w:val="000000" w:themeColor="text1"/>
        </w:rPr>
        <w:t>y</w:t>
      </w:r>
      <w:r w:rsidR="00D94735" w:rsidRPr="003B2F15">
        <w:rPr>
          <w:rFonts w:ascii="Palatino Linotype" w:eastAsia="Calibri" w:hAnsi="Palatino Linotype" w:cs="Arial"/>
          <w:color w:val="000000" w:themeColor="text1"/>
          <w:lang w:val="es-ES"/>
        </w:rPr>
        <w:t xml:space="preserve"> </w:t>
      </w:r>
      <w:r w:rsidR="00D94735" w:rsidRPr="003B2F15">
        <w:rPr>
          <w:rFonts w:ascii="Palatino Linotype" w:hAnsi="Palatino Linotype"/>
          <w:b/>
          <w:bCs/>
          <w:color w:val="000000" w:themeColor="text1"/>
        </w:rPr>
        <w:t>00018/TMASCALC/IP/2021,</w:t>
      </w:r>
      <w:r w:rsidR="00D94735" w:rsidRPr="003B2F15">
        <w:rPr>
          <w:rFonts w:ascii="Palatino Linotype" w:eastAsia="Calibri" w:hAnsi="Palatino Linotype" w:cs="Arial"/>
          <w:color w:val="000000" w:themeColor="text1"/>
          <w:lang w:val="es-ES"/>
        </w:rPr>
        <w:t xml:space="preserve"> </w:t>
      </w:r>
      <w:r w:rsidR="005F1362" w:rsidRPr="003B2F15">
        <w:rPr>
          <w:rFonts w:ascii="Palatino Linotype" w:eastAsia="Calibri" w:hAnsi="Palatino Linotype" w:cs="Arial"/>
          <w:color w:val="000000" w:themeColor="text1"/>
          <w:lang w:val="es-ES"/>
        </w:rPr>
        <w:t>mediante la</w:t>
      </w:r>
      <w:r w:rsidR="00D94735" w:rsidRPr="003B2F15">
        <w:rPr>
          <w:rFonts w:ascii="Palatino Linotype" w:eastAsia="Calibri" w:hAnsi="Palatino Linotype" w:cs="Arial"/>
          <w:color w:val="000000" w:themeColor="text1"/>
          <w:lang w:val="es-ES"/>
        </w:rPr>
        <w:t>s</w:t>
      </w:r>
      <w:r w:rsidR="005F1362" w:rsidRPr="003B2F15">
        <w:rPr>
          <w:rFonts w:ascii="Palatino Linotype" w:eastAsia="Calibri" w:hAnsi="Palatino Linotype" w:cs="Arial"/>
          <w:color w:val="000000" w:themeColor="text1"/>
          <w:lang w:val="es-ES"/>
        </w:rPr>
        <w:t xml:space="preserve"> </w:t>
      </w:r>
      <w:r w:rsidR="00D94735" w:rsidRPr="003B2F15">
        <w:rPr>
          <w:rFonts w:ascii="Palatino Linotype" w:eastAsia="Calibri" w:hAnsi="Palatino Linotype" w:cs="Arial"/>
          <w:color w:val="000000" w:themeColor="text1"/>
          <w:lang w:val="es-ES"/>
        </w:rPr>
        <w:t>que</w:t>
      </w:r>
      <w:r w:rsidR="005F1362" w:rsidRPr="003B2F15">
        <w:rPr>
          <w:rFonts w:ascii="Palatino Linotype" w:eastAsia="Calibri" w:hAnsi="Palatino Linotype" w:cs="Arial"/>
          <w:color w:val="000000" w:themeColor="text1"/>
          <w:lang w:val="es-ES"/>
        </w:rPr>
        <w:t xml:space="preserve"> requirió</w:t>
      </w:r>
      <w:r w:rsidR="00D94735" w:rsidRPr="003B2F15">
        <w:rPr>
          <w:rFonts w:ascii="Palatino Linotype" w:eastAsia="Calibri" w:hAnsi="Palatino Linotype" w:cs="Arial"/>
          <w:color w:val="000000" w:themeColor="text1"/>
          <w:lang w:val="es-ES"/>
        </w:rPr>
        <w:t xml:space="preserve"> lo siguiente</w:t>
      </w:r>
      <w:r w:rsidR="005F1362" w:rsidRPr="003B2F15">
        <w:rPr>
          <w:rFonts w:ascii="Palatino Linotype" w:eastAsia="Calibri" w:hAnsi="Palatino Linotype" w:cs="Arial"/>
          <w:color w:val="000000" w:themeColor="text1"/>
          <w:lang w:val="es-ES"/>
        </w:rPr>
        <w:t>:</w:t>
      </w:r>
    </w:p>
    <w:p w14:paraId="76EB7490" w14:textId="77777777" w:rsidR="00B31E90" w:rsidRPr="003B2F15"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5AD780E0" w14:textId="4B0D9DC1" w:rsidR="00D94735" w:rsidRPr="003B2F15" w:rsidRDefault="00D94735" w:rsidP="00B31E90">
      <w:pPr>
        <w:pStyle w:val="Prrafodelista"/>
        <w:spacing w:line="276" w:lineRule="auto"/>
        <w:ind w:left="567" w:right="567"/>
        <w:jc w:val="both"/>
        <w:rPr>
          <w:rFonts w:ascii="Palatino Linotype" w:hAnsi="Palatino Linotype"/>
          <w:b/>
          <w:bCs/>
          <w:iCs/>
          <w:color w:val="000000" w:themeColor="text1"/>
          <w:sz w:val="22"/>
          <w:szCs w:val="22"/>
        </w:rPr>
      </w:pPr>
      <w:r w:rsidRPr="003B2F15">
        <w:rPr>
          <w:rFonts w:ascii="Palatino Linotype" w:hAnsi="Palatino Linotype"/>
          <w:b/>
          <w:bCs/>
          <w:iCs/>
          <w:color w:val="000000" w:themeColor="text1"/>
          <w:sz w:val="22"/>
          <w:szCs w:val="22"/>
        </w:rPr>
        <w:t>Solicitud 00013/TMASCALC/IP/2021:</w:t>
      </w:r>
    </w:p>
    <w:p w14:paraId="605C5067" w14:textId="03CE5E1A" w:rsidR="0097210F" w:rsidRPr="003B2F15" w:rsidRDefault="005F1362" w:rsidP="00B31E90">
      <w:pPr>
        <w:pStyle w:val="Prrafodelista"/>
        <w:spacing w:line="276" w:lineRule="auto"/>
        <w:ind w:left="567" w:right="567"/>
        <w:jc w:val="both"/>
        <w:rPr>
          <w:rFonts w:ascii="Palatino Linotype" w:hAnsi="Palatino Linotype"/>
          <w:color w:val="000000" w:themeColor="text1"/>
          <w:sz w:val="22"/>
          <w:szCs w:val="22"/>
        </w:rPr>
      </w:pPr>
      <w:r w:rsidRPr="003B2F15">
        <w:rPr>
          <w:rFonts w:ascii="Palatino Linotype" w:hAnsi="Palatino Linotype"/>
          <w:i/>
          <w:color w:val="000000" w:themeColor="text1"/>
          <w:sz w:val="22"/>
          <w:szCs w:val="22"/>
        </w:rPr>
        <w:t>“</w:t>
      </w:r>
      <w:r w:rsidR="00D94735" w:rsidRPr="003B2F15">
        <w:rPr>
          <w:rFonts w:ascii="Palatino Linotype" w:hAnsi="Palatino Linotype"/>
          <w:i/>
          <w:color w:val="000000" w:themeColor="text1"/>
          <w:sz w:val="22"/>
          <w:szCs w:val="22"/>
        </w:rPr>
        <w:t xml:space="preserve">Deseo se realice una búsqueda exhaustiva y razonable en todas las áreas que pudieran contar con la siguiente información, ya que deseo conocer el soporte documental que compruebe lo siguiente: 1. Del ejercicio fiscal 2019, cuanto se gastó en transportación </w:t>
      </w:r>
      <w:r w:rsidR="00D94735" w:rsidRPr="003B2F15">
        <w:rPr>
          <w:rFonts w:ascii="Palatino Linotype" w:hAnsi="Palatino Linotype"/>
          <w:i/>
          <w:color w:val="000000" w:themeColor="text1"/>
          <w:sz w:val="22"/>
          <w:szCs w:val="22"/>
        </w:rPr>
        <w:lastRenderedPageBreak/>
        <w:t>aérea, gastos de alimentación en territorio nacional, gastos de hospedaje en servidores públicos realizaron el gasto y el importe de cada uno de ellos. Incluyendo en su caso, el oficio de invitación, el oficio de comisión, el periodo en el que se realizó el gasto y la comprobación de haber asistido a la comisión, evento, etc.</w:t>
      </w:r>
      <w:r w:rsidRPr="003B2F15">
        <w:rPr>
          <w:rFonts w:ascii="Palatino Linotype" w:hAnsi="Palatino Linotype"/>
          <w:i/>
          <w:color w:val="000000" w:themeColor="text1"/>
          <w:sz w:val="22"/>
          <w:szCs w:val="22"/>
        </w:rPr>
        <w:t xml:space="preserve">” </w:t>
      </w:r>
      <w:r w:rsidRPr="003B2F15">
        <w:rPr>
          <w:rFonts w:ascii="Palatino Linotype" w:hAnsi="Palatino Linotype"/>
          <w:color w:val="000000" w:themeColor="text1"/>
          <w:sz w:val="22"/>
          <w:szCs w:val="22"/>
        </w:rPr>
        <w:t>(Sic).</w:t>
      </w:r>
    </w:p>
    <w:p w14:paraId="48D3A838" w14:textId="326094F8" w:rsidR="00D94735" w:rsidRPr="003B2F15" w:rsidRDefault="00D94735" w:rsidP="00B31E90">
      <w:pPr>
        <w:pStyle w:val="Prrafodelista"/>
        <w:spacing w:line="276" w:lineRule="auto"/>
        <w:ind w:left="567" w:right="567"/>
        <w:jc w:val="both"/>
        <w:rPr>
          <w:rFonts w:ascii="Palatino Linotype" w:hAnsi="Palatino Linotype"/>
          <w:iCs/>
          <w:color w:val="000000" w:themeColor="text1"/>
          <w:szCs w:val="22"/>
        </w:rPr>
      </w:pPr>
    </w:p>
    <w:p w14:paraId="2C063A1D" w14:textId="4B8D038B" w:rsidR="00D94735" w:rsidRPr="003B2F15" w:rsidRDefault="00D94735" w:rsidP="00D94735">
      <w:pPr>
        <w:pStyle w:val="Prrafodelista"/>
        <w:spacing w:line="276" w:lineRule="auto"/>
        <w:ind w:left="567" w:right="567"/>
        <w:jc w:val="both"/>
        <w:rPr>
          <w:rFonts w:ascii="Palatino Linotype" w:hAnsi="Palatino Linotype"/>
          <w:b/>
          <w:bCs/>
          <w:iCs/>
          <w:color w:val="000000" w:themeColor="text1"/>
          <w:sz w:val="22"/>
          <w:szCs w:val="22"/>
        </w:rPr>
      </w:pPr>
      <w:r w:rsidRPr="003B2F15">
        <w:rPr>
          <w:rFonts w:ascii="Palatino Linotype" w:hAnsi="Palatino Linotype"/>
          <w:b/>
          <w:bCs/>
          <w:iCs/>
          <w:color w:val="000000" w:themeColor="text1"/>
          <w:sz w:val="22"/>
          <w:szCs w:val="22"/>
        </w:rPr>
        <w:t>Solicitud 00014/TMASCALC/IP/2021:</w:t>
      </w:r>
    </w:p>
    <w:p w14:paraId="05F04640" w14:textId="1A1492DF" w:rsidR="00D94735" w:rsidRPr="003B2F15" w:rsidRDefault="00D94735" w:rsidP="00D94735">
      <w:pPr>
        <w:pStyle w:val="Prrafodelista"/>
        <w:spacing w:line="276" w:lineRule="auto"/>
        <w:ind w:left="567" w:right="567"/>
        <w:jc w:val="both"/>
        <w:rPr>
          <w:rFonts w:ascii="Palatino Linotype" w:hAnsi="Palatino Linotype"/>
          <w:color w:val="000000" w:themeColor="text1"/>
          <w:sz w:val="22"/>
          <w:szCs w:val="22"/>
        </w:rPr>
      </w:pPr>
      <w:r w:rsidRPr="003B2F15">
        <w:rPr>
          <w:rFonts w:ascii="Palatino Linotype" w:hAnsi="Palatino Linotype"/>
          <w:i/>
          <w:color w:val="000000" w:themeColor="text1"/>
          <w:sz w:val="22"/>
          <w:szCs w:val="22"/>
        </w:rPr>
        <w:t xml:space="preserve">“Deseo se realice una búsqueda exhaustiva y razonable en todas las áreas que pudieran contar con la siguiente información, ya que deseo conocer el soporte documental que compruebe lo siguiente: 1. Del ejercicio fiscal 2020, cuanto se gastó en transportación aérea, gastos de alimentación en territorio nacional, gastos de hospedaje en servidores públicos realizaron el gasto y el importe de cada uno de ellos. Incluyendo en su caso, el oficio de invitación, el oficio de comisión, el periodo en el que se realizó el gasto y la comprobación de haber asistido a la comisión, evento, etc.” </w:t>
      </w:r>
      <w:r w:rsidRPr="003B2F15">
        <w:rPr>
          <w:rFonts w:ascii="Palatino Linotype" w:hAnsi="Palatino Linotype"/>
          <w:color w:val="000000" w:themeColor="text1"/>
          <w:sz w:val="22"/>
          <w:szCs w:val="22"/>
        </w:rPr>
        <w:t>(Sic).</w:t>
      </w:r>
    </w:p>
    <w:p w14:paraId="6DC3C550" w14:textId="77777777" w:rsidR="00D94735" w:rsidRPr="003B2F15" w:rsidRDefault="00D94735" w:rsidP="00D94735">
      <w:pPr>
        <w:pStyle w:val="Prrafodelista"/>
        <w:spacing w:line="276" w:lineRule="auto"/>
        <w:ind w:left="567" w:right="567"/>
        <w:jc w:val="both"/>
        <w:rPr>
          <w:rFonts w:ascii="Palatino Linotype" w:hAnsi="Palatino Linotype"/>
          <w:i/>
          <w:color w:val="000000" w:themeColor="text1"/>
          <w:szCs w:val="22"/>
        </w:rPr>
      </w:pPr>
    </w:p>
    <w:p w14:paraId="0A757385" w14:textId="1E4C5A9C" w:rsidR="00D94735" w:rsidRPr="003B2F15" w:rsidRDefault="00D94735" w:rsidP="00D94735">
      <w:pPr>
        <w:pStyle w:val="Prrafodelista"/>
        <w:spacing w:line="276" w:lineRule="auto"/>
        <w:ind w:left="567" w:right="567"/>
        <w:jc w:val="both"/>
        <w:rPr>
          <w:rFonts w:ascii="Palatino Linotype" w:hAnsi="Palatino Linotype"/>
          <w:b/>
          <w:bCs/>
          <w:iCs/>
          <w:color w:val="000000" w:themeColor="text1"/>
          <w:sz w:val="22"/>
          <w:szCs w:val="22"/>
        </w:rPr>
      </w:pPr>
      <w:r w:rsidRPr="003B2F15">
        <w:rPr>
          <w:rFonts w:ascii="Palatino Linotype" w:hAnsi="Palatino Linotype"/>
          <w:b/>
          <w:bCs/>
          <w:iCs/>
          <w:color w:val="000000" w:themeColor="text1"/>
          <w:sz w:val="22"/>
          <w:szCs w:val="22"/>
        </w:rPr>
        <w:t>Solicitud 00015/TMASCALC/IP/2021:</w:t>
      </w:r>
    </w:p>
    <w:p w14:paraId="56DD66B1" w14:textId="0D4A6089" w:rsidR="00D94735" w:rsidRPr="003B2F15" w:rsidRDefault="00D94735" w:rsidP="00D94735">
      <w:pPr>
        <w:pStyle w:val="Prrafodelista"/>
        <w:spacing w:line="276" w:lineRule="auto"/>
        <w:ind w:left="567" w:right="567"/>
        <w:jc w:val="both"/>
        <w:rPr>
          <w:rFonts w:ascii="Palatino Linotype" w:hAnsi="Palatino Linotype"/>
          <w:color w:val="000000" w:themeColor="text1"/>
          <w:sz w:val="22"/>
          <w:szCs w:val="22"/>
        </w:rPr>
      </w:pPr>
      <w:r w:rsidRPr="003B2F15">
        <w:rPr>
          <w:rFonts w:ascii="Palatino Linotype" w:hAnsi="Palatino Linotype"/>
          <w:i/>
          <w:color w:val="000000" w:themeColor="text1"/>
          <w:sz w:val="22"/>
          <w:szCs w:val="22"/>
        </w:rPr>
        <w:t xml:space="preserve">“Deseo se realice una búsqueda exhaustiva y razonable en todas las áreas que pudieran contar con la siguiente información: 1. Del ejercicio fiscal 2019, a cuánto asciende el gasto en la partida de servicios oficiales, que eventos se llevaron a cabo, y, en su caso, a quienes, y cuánto se les pagó por concepto de eventos especiales, congresos y Convenciones o cualquier otro similar o análogo.” </w:t>
      </w:r>
      <w:r w:rsidRPr="003B2F15">
        <w:rPr>
          <w:rFonts w:ascii="Palatino Linotype" w:hAnsi="Palatino Linotype"/>
          <w:color w:val="000000" w:themeColor="text1"/>
          <w:sz w:val="22"/>
          <w:szCs w:val="22"/>
        </w:rPr>
        <w:t>(Sic).</w:t>
      </w:r>
    </w:p>
    <w:p w14:paraId="06B9890B" w14:textId="77777777" w:rsidR="00D94735" w:rsidRPr="003B2F15" w:rsidRDefault="00D94735" w:rsidP="00D94735">
      <w:pPr>
        <w:pStyle w:val="Prrafodelista"/>
        <w:spacing w:line="276" w:lineRule="auto"/>
        <w:ind w:left="567" w:right="567"/>
        <w:jc w:val="both"/>
        <w:rPr>
          <w:rFonts w:ascii="Palatino Linotype" w:hAnsi="Palatino Linotype"/>
          <w:i/>
          <w:color w:val="000000" w:themeColor="text1"/>
          <w:szCs w:val="22"/>
        </w:rPr>
      </w:pPr>
    </w:p>
    <w:p w14:paraId="16CB1E53" w14:textId="2192E595" w:rsidR="00D94735" w:rsidRPr="003B2F15" w:rsidRDefault="00D94735" w:rsidP="00D94735">
      <w:pPr>
        <w:pStyle w:val="Prrafodelista"/>
        <w:spacing w:line="276" w:lineRule="auto"/>
        <w:ind w:left="567" w:right="567"/>
        <w:jc w:val="both"/>
        <w:rPr>
          <w:rFonts w:ascii="Palatino Linotype" w:hAnsi="Palatino Linotype"/>
          <w:b/>
          <w:bCs/>
          <w:iCs/>
          <w:color w:val="000000" w:themeColor="text1"/>
          <w:sz w:val="22"/>
          <w:szCs w:val="22"/>
        </w:rPr>
      </w:pPr>
      <w:r w:rsidRPr="003B2F15">
        <w:rPr>
          <w:rFonts w:ascii="Palatino Linotype" w:hAnsi="Palatino Linotype"/>
          <w:b/>
          <w:bCs/>
          <w:iCs/>
          <w:color w:val="000000" w:themeColor="text1"/>
          <w:sz w:val="22"/>
          <w:szCs w:val="22"/>
        </w:rPr>
        <w:t>Solicitud 00016/TMASCALC/IP/2021:</w:t>
      </w:r>
    </w:p>
    <w:p w14:paraId="095719E4" w14:textId="71E1EC41" w:rsidR="00D94735" w:rsidRPr="003B2F15" w:rsidRDefault="00D94735" w:rsidP="00D94735">
      <w:pPr>
        <w:pStyle w:val="Prrafodelista"/>
        <w:spacing w:line="276" w:lineRule="auto"/>
        <w:ind w:left="567" w:right="567"/>
        <w:jc w:val="both"/>
        <w:rPr>
          <w:rFonts w:ascii="Palatino Linotype" w:hAnsi="Palatino Linotype"/>
          <w:color w:val="000000" w:themeColor="text1"/>
          <w:sz w:val="22"/>
          <w:szCs w:val="22"/>
        </w:rPr>
      </w:pPr>
      <w:r w:rsidRPr="003B2F15">
        <w:rPr>
          <w:rFonts w:ascii="Palatino Linotype" w:hAnsi="Palatino Linotype"/>
          <w:i/>
          <w:color w:val="000000" w:themeColor="text1"/>
          <w:sz w:val="22"/>
          <w:szCs w:val="22"/>
        </w:rPr>
        <w:t xml:space="preserve">“Deseo se realice una búsqueda exhaustiva y razonable en todas las áreas que pudieran contar con la siguiente información: 1. Del ejercicio fiscal 2020, a cuánto asciende el gasto en la partida de servicios oficiales, que eventos se llevaron a cabo, y, en su caso, a quienes, y cuánto se les pagó por concepto de eventos especiales, congresos y Convenciones o cualquier otro similar o análogo.” </w:t>
      </w:r>
      <w:r w:rsidRPr="003B2F15">
        <w:rPr>
          <w:rFonts w:ascii="Palatino Linotype" w:hAnsi="Palatino Linotype"/>
          <w:color w:val="000000" w:themeColor="text1"/>
          <w:sz w:val="22"/>
          <w:szCs w:val="22"/>
        </w:rPr>
        <w:t>(Sic).</w:t>
      </w:r>
    </w:p>
    <w:p w14:paraId="6D88FB18" w14:textId="77777777" w:rsidR="00D94735" w:rsidRPr="003B2F15" w:rsidRDefault="00D94735" w:rsidP="00D94735">
      <w:pPr>
        <w:pStyle w:val="Prrafodelista"/>
        <w:spacing w:line="276" w:lineRule="auto"/>
        <w:ind w:left="567" w:right="567"/>
        <w:jc w:val="both"/>
        <w:rPr>
          <w:rFonts w:ascii="Palatino Linotype" w:hAnsi="Palatino Linotype"/>
          <w:i/>
          <w:color w:val="000000" w:themeColor="text1"/>
          <w:szCs w:val="22"/>
        </w:rPr>
      </w:pPr>
    </w:p>
    <w:p w14:paraId="3B15BB8F" w14:textId="54EF5CBD" w:rsidR="00D94735" w:rsidRPr="003B2F15" w:rsidRDefault="00D94735" w:rsidP="00D94735">
      <w:pPr>
        <w:pStyle w:val="Prrafodelista"/>
        <w:spacing w:line="276" w:lineRule="auto"/>
        <w:ind w:left="567" w:right="567"/>
        <w:jc w:val="both"/>
        <w:rPr>
          <w:rFonts w:ascii="Palatino Linotype" w:hAnsi="Palatino Linotype"/>
          <w:b/>
          <w:bCs/>
          <w:iCs/>
          <w:color w:val="000000" w:themeColor="text1"/>
          <w:sz w:val="22"/>
          <w:szCs w:val="22"/>
        </w:rPr>
      </w:pPr>
      <w:r w:rsidRPr="003B2F15">
        <w:rPr>
          <w:rFonts w:ascii="Palatino Linotype" w:hAnsi="Palatino Linotype"/>
          <w:b/>
          <w:bCs/>
          <w:iCs/>
          <w:color w:val="000000" w:themeColor="text1"/>
          <w:sz w:val="22"/>
          <w:szCs w:val="22"/>
        </w:rPr>
        <w:t>Solicitud 00018/TMASCALC/IP/2021:</w:t>
      </w:r>
    </w:p>
    <w:p w14:paraId="4BC92FE5" w14:textId="77777777" w:rsidR="00D94735" w:rsidRPr="003B2F15" w:rsidRDefault="00D94735" w:rsidP="00D94735">
      <w:pPr>
        <w:pStyle w:val="Prrafodelista"/>
        <w:spacing w:line="276" w:lineRule="auto"/>
        <w:ind w:left="567" w:right="567"/>
        <w:jc w:val="both"/>
        <w:rPr>
          <w:rFonts w:ascii="Palatino Linotype" w:hAnsi="Palatino Linotype"/>
          <w:color w:val="000000" w:themeColor="text1"/>
          <w:sz w:val="22"/>
          <w:szCs w:val="22"/>
        </w:rPr>
      </w:pPr>
      <w:r w:rsidRPr="003B2F15">
        <w:rPr>
          <w:rFonts w:ascii="Palatino Linotype" w:hAnsi="Palatino Linotype"/>
          <w:i/>
          <w:color w:val="000000" w:themeColor="text1"/>
          <w:sz w:val="22"/>
          <w:szCs w:val="22"/>
        </w:rPr>
        <w:t xml:space="preserve">“Deseo se realice una búsqueda exhaustiva y razonable en todas las áreas que pudieran contar con la siguiente información: 1. Del ejercicio fiscal 2020, a quienes les fueron asignados vehículos de asignación directa, señalando la marca, modelo, tipo, placas y a quien está asignado y a qué oficina pertenece. 2. Del ejercicio fiscal 2020, cuántos y </w:t>
      </w:r>
      <w:r w:rsidRPr="003B2F15">
        <w:rPr>
          <w:rFonts w:ascii="Palatino Linotype" w:hAnsi="Palatino Linotype"/>
          <w:i/>
          <w:color w:val="000000" w:themeColor="text1"/>
          <w:sz w:val="22"/>
          <w:szCs w:val="22"/>
        </w:rPr>
        <w:lastRenderedPageBreak/>
        <w:t xml:space="preserve">cuáles fueron los vehículos de uso operativo, señalando la marca, modelo, tipo y placas. 3. Del ejercicio fiscal 2020, señale cual fue la distribución de combustible por vehículo tanto de asignación directa como operativo, señalando la marca, modelo, tipo, placas y a quien está asignado y a qué oficina pertenece. 4. Del ejercicio fiscal 2020, cuál fue el gasto en telefonía celular. 5. Del ejercicio fiscal 2020, cuantos teléfonos en materia de telefonía celular se asignaron y a quienes, así como el gasto por teléfono.” </w:t>
      </w:r>
      <w:r w:rsidRPr="003B2F15">
        <w:rPr>
          <w:rFonts w:ascii="Palatino Linotype" w:hAnsi="Palatino Linotype"/>
          <w:color w:val="000000" w:themeColor="text1"/>
          <w:sz w:val="22"/>
          <w:szCs w:val="22"/>
        </w:rPr>
        <w:t>(Sic).</w:t>
      </w:r>
    </w:p>
    <w:p w14:paraId="003F40F5" w14:textId="77777777" w:rsidR="00D94735" w:rsidRPr="003B2F15" w:rsidRDefault="00D94735" w:rsidP="00D94735">
      <w:pPr>
        <w:pStyle w:val="Prrafodelista"/>
        <w:spacing w:line="276" w:lineRule="auto"/>
        <w:ind w:left="567" w:right="567"/>
        <w:jc w:val="both"/>
        <w:rPr>
          <w:rFonts w:ascii="Palatino Linotype" w:hAnsi="Palatino Linotype"/>
          <w:i/>
          <w:color w:val="000000" w:themeColor="text1"/>
          <w:szCs w:val="22"/>
        </w:rPr>
      </w:pPr>
    </w:p>
    <w:p w14:paraId="49C21E77" w14:textId="767A76E2" w:rsidR="0039142B" w:rsidRPr="003B2F15" w:rsidRDefault="005F1362" w:rsidP="00B31E90">
      <w:pPr>
        <w:pStyle w:val="Prrafodelista"/>
        <w:numPr>
          <w:ilvl w:val="0"/>
          <w:numId w:val="4"/>
        </w:numPr>
        <w:tabs>
          <w:tab w:val="left" w:pos="426"/>
        </w:tabs>
        <w:spacing w:line="360" w:lineRule="auto"/>
        <w:jc w:val="both"/>
        <w:rPr>
          <w:rFonts w:ascii="Palatino Linotype" w:eastAsia="MS Mincho" w:hAnsi="Palatino Linotype" w:cs="Times New Roman"/>
          <w:color w:val="000000" w:themeColor="text1"/>
        </w:rPr>
      </w:pPr>
      <w:r w:rsidRPr="003B2F15">
        <w:rPr>
          <w:rFonts w:ascii="Palatino Linotype" w:hAnsi="Palatino Linotype" w:cs="Arial"/>
          <w:color w:val="000000" w:themeColor="text1"/>
        </w:rPr>
        <w:t xml:space="preserve">Se hace constar que </w:t>
      </w:r>
      <w:r w:rsidR="00025127" w:rsidRPr="003B2F15">
        <w:rPr>
          <w:rFonts w:ascii="Palatino Linotype" w:eastAsia="Times New Roman" w:hAnsi="Palatino Linotype" w:cs="Arial"/>
          <w:color w:val="000000" w:themeColor="text1"/>
          <w:lang w:val="es-ES"/>
        </w:rPr>
        <w:t>el entonces</w:t>
      </w:r>
      <w:r w:rsidR="00FD7996" w:rsidRPr="003B2F15">
        <w:rPr>
          <w:rFonts w:ascii="Palatino Linotype" w:eastAsia="Times New Roman" w:hAnsi="Palatino Linotype" w:cs="Arial"/>
          <w:color w:val="000000" w:themeColor="text1"/>
          <w:lang w:val="es-ES"/>
        </w:rPr>
        <w:t xml:space="preserve"> </w:t>
      </w:r>
      <w:r w:rsidR="00FD7996" w:rsidRPr="003B2F15">
        <w:rPr>
          <w:rFonts w:ascii="Palatino Linotype" w:eastAsia="Times New Roman" w:hAnsi="Palatino Linotype" w:cs="Arial"/>
          <w:b/>
          <w:color w:val="000000" w:themeColor="text1"/>
          <w:lang w:val="es-ES"/>
        </w:rPr>
        <w:t>SOLICITANTE</w:t>
      </w:r>
      <w:r w:rsidRPr="003B2F15">
        <w:rPr>
          <w:rFonts w:ascii="Palatino Linotype" w:eastAsia="Times New Roman" w:hAnsi="Palatino Linotype" w:cs="Arial"/>
          <w:color w:val="000000" w:themeColor="text1"/>
          <w:lang w:val="es-ES"/>
        </w:rPr>
        <w:t xml:space="preserve"> señaló como modalidad de entrega de la información</w:t>
      </w:r>
      <w:r w:rsidR="00D94735" w:rsidRPr="003B2F15">
        <w:rPr>
          <w:rFonts w:ascii="Palatino Linotype" w:eastAsia="Times New Roman" w:hAnsi="Palatino Linotype" w:cs="Arial"/>
          <w:color w:val="000000" w:themeColor="text1"/>
          <w:lang w:val="es-ES"/>
        </w:rPr>
        <w:t>, para todas las solicitudes</w:t>
      </w:r>
      <w:r w:rsidRPr="003B2F15">
        <w:rPr>
          <w:rFonts w:ascii="Palatino Linotype" w:eastAsia="Times New Roman" w:hAnsi="Palatino Linotype" w:cs="Arial"/>
          <w:b/>
          <w:color w:val="000000" w:themeColor="text1"/>
          <w:lang w:val="es-ES"/>
        </w:rPr>
        <w:t>:</w:t>
      </w:r>
      <w:r w:rsidRPr="003B2F15">
        <w:rPr>
          <w:rFonts w:ascii="Palatino Linotype" w:eastAsia="Times New Roman" w:hAnsi="Palatino Linotype" w:cs="Arial"/>
          <w:color w:val="000000" w:themeColor="text1"/>
          <w:lang w:val="es-ES"/>
        </w:rPr>
        <w:t xml:space="preserve"> </w:t>
      </w:r>
      <w:r w:rsidRPr="003B2F15">
        <w:rPr>
          <w:rFonts w:ascii="Palatino Linotype" w:eastAsia="Times New Roman" w:hAnsi="Palatino Linotype" w:cs="Arial"/>
          <w:b/>
          <w:i/>
          <w:color w:val="000000" w:themeColor="text1"/>
          <w:lang w:val="es-ES"/>
        </w:rPr>
        <w:t>A través del SAIMEX</w:t>
      </w:r>
      <w:r w:rsidR="0039142B" w:rsidRPr="003B2F15">
        <w:rPr>
          <w:rFonts w:ascii="Palatino Linotype" w:eastAsia="Calibri" w:hAnsi="Palatino Linotype" w:cs="Arial"/>
          <w:i/>
          <w:color w:val="000000" w:themeColor="text1"/>
          <w:lang w:val="es-AR"/>
        </w:rPr>
        <w:t>.</w:t>
      </w:r>
    </w:p>
    <w:p w14:paraId="35BA18A9" w14:textId="77777777" w:rsidR="0039142B" w:rsidRPr="003B2F15"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1FBC9F7D" w:rsidR="0022448D" w:rsidRPr="003B2F15" w:rsidRDefault="00B31E90" w:rsidP="00BB4F73">
      <w:pPr>
        <w:pStyle w:val="Prrafodelista"/>
        <w:numPr>
          <w:ilvl w:val="0"/>
          <w:numId w:val="4"/>
        </w:numPr>
        <w:tabs>
          <w:tab w:val="left" w:pos="426"/>
        </w:tabs>
        <w:spacing w:line="360" w:lineRule="auto"/>
        <w:jc w:val="both"/>
        <w:rPr>
          <w:rFonts w:ascii="Palatino Linotype" w:eastAsia="MS Mincho" w:hAnsi="Palatino Linotype" w:cs="Times New Roman"/>
          <w:color w:val="000000" w:themeColor="text1"/>
        </w:rPr>
      </w:pPr>
      <w:r w:rsidRPr="003B2F15">
        <w:rPr>
          <w:rFonts w:ascii="Palatino Linotype" w:eastAsia="MS Mincho" w:hAnsi="Palatino Linotype" w:cs="Times New Roman"/>
          <w:color w:val="000000" w:themeColor="text1"/>
        </w:rPr>
        <w:t xml:space="preserve">El </w:t>
      </w:r>
      <w:r w:rsidR="00FB6E73" w:rsidRPr="003B2F15">
        <w:rPr>
          <w:rFonts w:ascii="Palatino Linotype" w:eastAsia="MS Mincho" w:hAnsi="Palatino Linotype" w:cs="Times New Roman"/>
          <w:color w:val="000000" w:themeColor="text1"/>
        </w:rPr>
        <w:t>trece (13) de abril</w:t>
      </w:r>
      <w:r w:rsidR="00762697" w:rsidRPr="003B2F15">
        <w:rPr>
          <w:rFonts w:ascii="Palatino Linotype" w:eastAsia="MS Mincho" w:hAnsi="Palatino Linotype" w:cs="Times New Roman"/>
          <w:color w:val="000000" w:themeColor="text1"/>
        </w:rPr>
        <w:t xml:space="preserve"> </w:t>
      </w:r>
      <w:r w:rsidR="009A593A" w:rsidRPr="003B2F15">
        <w:rPr>
          <w:rFonts w:ascii="Palatino Linotype" w:hAnsi="Palatino Linotype"/>
          <w:color w:val="000000" w:themeColor="text1"/>
          <w:szCs w:val="14"/>
        </w:rPr>
        <w:t>de dos mil veintiuno</w:t>
      </w:r>
      <w:r w:rsidR="005F1362" w:rsidRPr="003B2F15">
        <w:rPr>
          <w:rFonts w:ascii="Palatino Linotype" w:hAnsi="Palatino Linotype"/>
          <w:color w:val="000000" w:themeColor="text1"/>
          <w:szCs w:val="14"/>
        </w:rPr>
        <w:t xml:space="preserve">, el </w:t>
      </w:r>
      <w:r w:rsidR="005F1362" w:rsidRPr="003B2F15">
        <w:rPr>
          <w:rFonts w:ascii="Palatino Linotype" w:hAnsi="Palatino Linotype"/>
          <w:b/>
          <w:color w:val="000000" w:themeColor="text1"/>
          <w:szCs w:val="14"/>
        </w:rPr>
        <w:t>SUJETO OBLIGADO</w:t>
      </w:r>
      <w:r w:rsidR="005F1362" w:rsidRPr="003B2F15">
        <w:rPr>
          <w:rFonts w:ascii="Palatino Linotype" w:hAnsi="Palatino Linotype"/>
          <w:color w:val="000000" w:themeColor="text1"/>
          <w:szCs w:val="14"/>
        </w:rPr>
        <w:t xml:space="preserve"> dio respuesta a la</w:t>
      </w:r>
      <w:r w:rsidR="00D94735" w:rsidRPr="003B2F15">
        <w:rPr>
          <w:rFonts w:ascii="Palatino Linotype" w:hAnsi="Palatino Linotype"/>
          <w:color w:val="000000" w:themeColor="text1"/>
          <w:szCs w:val="14"/>
        </w:rPr>
        <w:t>s</w:t>
      </w:r>
      <w:r w:rsidR="005F1362" w:rsidRPr="003B2F15">
        <w:rPr>
          <w:rFonts w:ascii="Palatino Linotype" w:hAnsi="Palatino Linotype"/>
          <w:color w:val="000000" w:themeColor="text1"/>
          <w:szCs w:val="14"/>
        </w:rPr>
        <w:t xml:space="preserve"> solicitud</w:t>
      </w:r>
      <w:r w:rsidR="00D94735" w:rsidRPr="003B2F15">
        <w:rPr>
          <w:rFonts w:ascii="Palatino Linotype" w:hAnsi="Palatino Linotype"/>
          <w:color w:val="000000" w:themeColor="text1"/>
          <w:szCs w:val="14"/>
        </w:rPr>
        <w:t>es</w:t>
      </w:r>
      <w:r w:rsidR="005F1362" w:rsidRPr="003B2F15">
        <w:rPr>
          <w:rFonts w:ascii="Palatino Linotype" w:hAnsi="Palatino Linotype"/>
          <w:color w:val="000000" w:themeColor="text1"/>
          <w:szCs w:val="14"/>
        </w:rPr>
        <w:t xml:space="preserve"> de información en los siguientes términos:</w:t>
      </w:r>
    </w:p>
    <w:p w14:paraId="0E759FD5" w14:textId="77777777" w:rsidR="009A593A" w:rsidRPr="003B2F15" w:rsidRDefault="009A593A" w:rsidP="00B31E90">
      <w:pPr>
        <w:pStyle w:val="Sinespaciado"/>
        <w:ind w:left="567" w:right="567"/>
        <w:jc w:val="right"/>
        <w:rPr>
          <w:rFonts w:ascii="Palatino Linotype" w:hAnsi="Palatino Linotype"/>
          <w:i/>
          <w:noProof/>
          <w:color w:val="000000" w:themeColor="text1"/>
          <w:lang w:eastAsia="es-MX"/>
        </w:rPr>
      </w:pPr>
    </w:p>
    <w:p w14:paraId="715206DD" w14:textId="7A11495A" w:rsidR="00C9744A" w:rsidRPr="003B2F15" w:rsidRDefault="00C9744A" w:rsidP="00FB6E73">
      <w:pPr>
        <w:pStyle w:val="Sinespaciado"/>
        <w:spacing w:line="276" w:lineRule="auto"/>
        <w:ind w:left="567" w:right="567"/>
        <w:jc w:val="both"/>
        <w:rPr>
          <w:rFonts w:ascii="Palatino Linotype" w:hAnsi="Palatino Linotype"/>
          <w:b/>
          <w:bCs/>
          <w:iCs/>
          <w:noProof/>
          <w:color w:val="000000" w:themeColor="text1"/>
          <w:sz w:val="22"/>
          <w:szCs w:val="22"/>
          <w:lang w:val="es-MX" w:eastAsia="es-MX"/>
        </w:rPr>
      </w:pPr>
      <w:r w:rsidRPr="003B2F15">
        <w:rPr>
          <w:rFonts w:ascii="Palatino Linotype" w:hAnsi="Palatino Linotype"/>
          <w:b/>
          <w:bCs/>
          <w:iCs/>
          <w:noProof/>
          <w:color w:val="000000" w:themeColor="text1"/>
          <w:sz w:val="22"/>
          <w:szCs w:val="22"/>
          <w:lang w:val="es-MX" w:eastAsia="es-MX"/>
        </w:rPr>
        <w:t>Para la solicitud de información 00013/TMASCALC/IP/2021:</w:t>
      </w:r>
    </w:p>
    <w:p w14:paraId="35A36DE0" w14:textId="6CDDCE9B" w:rsidR="0039142B" w:rsidRPr="003B2F15" w:rsidRDefault="00FB6E73" w:rsidP="00C9744A">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3B2F15">
        <w:rPr>
          <w:rFonts w:ascii="Palatino Linotype" w:hAnsi="Palatino Linotype"/>
          <w:i/>
          <w:noProof/>
          <w:color w:val="000000" w:themeColor="text1"/>
          <w:sz w:val="22"/>
          <w:szCs w:val="22"/>
          <w:lang w:val="es-MX" w:eastAsia="es-MX"/>
        </w:rPr>
        <w:t>“</w:t>
      </w:r>
      <w:r w:rsidR="00C9744A" w:rsidRPr="003B2F15">
        <w:rPr>
          <w:rFonts w:ascii="Palatino Linotype" w:hAnsi="Palatino Linotype"/>
          <w:i/>
          <w:noProof/>
          <w:color w:val="000000" w:themeColor="text1"/>
          <w:sz w:val="22"/>
          <w:szCs w:val="22"/>
          <w:lang w:eastAsia="es-MX"/>
        </w:rPr>
        <w:t xml:space="preserve">“2021, AÑO DE LA CONSUMACION DE LA INDEPENDENCIA Y LA GRANDEZA DE MEXICO” Temascalcingo, México a 17 de Marzo de 2021. Oficio: MTM/UT/0076/21. Solicitud 00013/TMASCALC/IP/2021 Asunto: Requerimiento de Información. L.C.P.F. BETSUA CRUZ CORONADO TESORERA MUNICIPAL PRESENTE: Por medio del presente reciba un cordial y atento saludo, al mismo tiempo lo distraigo de sus múltiples actividades con la finalidad de hacer llegar a usted la solicitud de información 00013/TMASCALC/IP/2021, para mayor detalle adjunto el requerimiento de información: “Deseo se realice una búsqueda exhaustiva y razonable en todas las áreas que pudieran contar con la siguiente información, ya que deseo conocer el soporte documental que compruebe lo siguiente: 1. Del ejercicio fiscal 2019, cuanto se gastó en transportación aérea, gastos de alimentación en territorio nacional, gastos de hospedaje en servidores públicos realizaron el gasto y el importe de cada uno de ellos. Incluyendo en su caso, el oficio de invitación, el oficio de comisión, el periodo en el que se realizó el gasto y la comprobación de haber asistido a la comisión, evento, etc.” Observaciones: Se transcribe la solicitud tal y como la presenta el ciudadano por eso no se corrige ortografía. Por lo que le pido de la manera más atenta y respetuosa, de contestación por escrito y medio magnético a esta Unidad, en un término de 3 días hábiles, cabe mencionar que de hacer caso omiso incurrirá en incumplimiento que puede </w:t>
      </w:r>
      <w:r w:rsidR="00C9744A" w:rsidRPr="003B2F15">
        <w:rPr>
          <w:rFonts w:ascii="Palatino Linotype" w:hAnsi="Palatino Linotype"/>
          <w:i/>
          <w:noProof/>
          <w:color w:val="000000" w:themeColor="text1"/>
          <w:sz w:val="22"/>
          <w:szCs w:val="22"/>
          <w:lang w:eastAsia="es-MX"/>
        </w:rPr>
        <w:lastRenderedPageBreak/>
        <w:t>generar responsabilidad administrativa en los términos de la Ley de Transparencia y Acceso a la Información Pública del Estado de México y Municipios. Sin otro particular agradezco la atención otorgada a la presente. ATENTAMENTE: LIC. JUAN LEGORRETA RIVERA TITULAR DE LA UNIDAD DE TRANSPARENCIA.</w:t>
      </w:r>
      <w:r w:rsidR="005F1362" w:rsidRPr="003B2F15">
        <w:rPr>
          <w:rFonts w:ascii="Palatino Linotype" w:hAnsi="Palatino Linotype"/>
          <w:i/>
          <w:noProof/>
          <w:color w:val="000000" w:themeColor="text1"/>
          <w:sz w:val="22"/>
          <w:szCs w:val="22"/>
          <w:lang w:val="es-MX" w:eastAsia="es-MX"/>
        </w:rPr>
        <w:t>”</w:t>
      </w:r>
      <w:r w:rsidR="00EB3DF7" w:rsidRPr="003B2F15">
        <w:rPr>
          <w:rFonts w:ascii="Palatino Linotype" w:hAnsi="Palatino Linotype"/>
          <w:noProof/>
          <w:color w:val="000000" w:themeColor="text1"/>
          <w:sz w:val="22"/>
          <w:szCs w:val="22"/>
          <w:lang w:val="es-MX" w:eastAsia="es-MX"/>
        </w:rPr>
        <w:t xml:space="preserve"> (Sic.)</w:t>
      </w:r>
    </w:p>
    <w:p w14:paraId="144BF371" w14:textId="40C6F584" w:rsidR="00C9744A" w:rsidRPr="003B2F15" w:rsidRDefault="00C9744A" w:rsidP="00C9744A">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29AD1C04" w14:textId="4D608505" w:rsidR="00C9744A" w:rsidRPr="003B2F15" w:rsidRDefault="00C9744A" w:rsidP="00C9744A">
      <w:pPr>
        <w:pStyle w:val="Sinespaciado"/>
        <w:spacing w:line="276" w:lineRule="auto"/>
        <w:ind w:left="567" w:right="567"/>
        <w:jc w:val="both"/>
        <w:rPr>
          <w:rFonts w:ascii="Palatino Linotype" w:hAnsi="Palatino Linotype"/>
          <w:b/>
          <w:bCs/>
          <w:iCs/>
          <w:noProof/>
          <w:color w:val="000000" w:themeColor="text1"/>
          <w:sz w:val="22"/>
          <w:szCs w:val="22"/>
          <w:lang w:val="es-MX" w:eastAsia="es-MX"/>
        </w:rPr>
      </w:pPr>
      <w:r w:rsidRPr="003B2F15">
        <w:rPr>
          <w:rFonts w:ascii="Palatino Linotype" w:hAnsi="Palatino Linotype"/>
          <w:b/>
          <w:bCs/>
          <w:iCs/>
          <w:noProof/>
          <w:color w:val="000000" w:themeColor="text1"/>
          <w:sz w:val="22"/>
          <w:szCs w:val="22"/>
          <w:lang w:val="es-MX" w:eastAsia="es-MX"/>
        </w:rPr>
        <w:t>Para la solicitud de información 00014/TMASCALC/IP/2021:</w:t>
      </w:r>
    </w:p>
    <w:p w14:paraId="2BC59D06" w14:textId="7F6CB867" w:rsidR="00C9744A" w:rsidRPr="003B2F15" w:rsidRDefault="00C9744A" w:rsidP="00C9744A">
      <w:pPr>
        <w:pStyle w:val="Sinespaciado"/>
        <w:spacing w:line="276" w:lineRule="auto"/>
        <w:ind w:left="567" w:right="567"/>
        <w:jc w:val="both"/>
        <w:rPr>
          <w:rFonts w:ascii="Palatino Linotype" w:hAnsi="Palatino Linotype"/>
          <w:iCs/>
          <w:noProof/>
          <w:color w:val="000000" w:themeColor="text1"/>
          <w:sz w:val="22"/>
          <w:szCs w:val="22"/>
          <w:lang w:eastAsia="es-MX"/>
        </w:rPr>
      </w:pPr>
      <w:r w:rsidRPr="003B2F15">
        <w:rPr>
          <w:rFonts w:ascii="Palatino Linotype" w:hAnsi="Palatino Linotype"/>
          <w:i/>
          <w:noProof/>
          <w:color w:val="000000" w:themeColor="text1"/>
          <w:sz w:val="22"/>
          <w:szCs w:val="22"/>
          <w:lang w:val="es-MX" w:eastAsia="es-MX"/>
        </w:rPr>
        <w:t>“</w:t>
      </w:r>
      <w:r w:rsidRPr="003B2F15">
        <w:rPr>
          <w:rFonts w:ascii="Palatino Linotype" w:hAnsi="Palatino Linotype"/>
          <w:i/>
          <w:noProof/>
          <w:color w:val="000000" w:themeColor="text1"/>
          <w:sz w:val="22"/>
          <w:szCs w:val="22"/>
          <w:lang w:eastAsia="es-MX"/>
        </w:rPr>
        <w:t>“2021, AÑO DE LA CONSUMACION DE LA INDEPENDENCIA Y LA GRANDEZA DE MEXICO” Temascalcingo, México a 17 de Marzo de 2021. Oficio: MTM/UT/0077/21. Solicitud 00014/TMASCALC/IP/2021 Asunto: Requerimiento de Información. L.C.P.F. BETSUA CRUZ CORONADO TESORERA MUNICIPAL PRESENTE: Por medio del presente reciba un cordial y atento saludo, al mismo tiempo lo distraigo de sus múltiples actividades con la finalidad de hacer llegar a usted la solicitud de información 00014/TMASCALC/IP/2021, para mayor detalle adjunto el requerimiento de información: “Deseo se realice una búsqueda exhaustiva y razonable en todas las áreas que pudieran contar con la siguiente información, ya que deseo conocer el soporte documental que compruebe lo siguiente: 1. Del ejercicio fiscal 2020, cuanto se gastó en transportación aérea, gastos de alimentación en territorio nacional, gastos de hospedaje en servidores públicos realizaron el gasto y el importe de cada uno de ellos. Incluyendo en su caso, el oficio de invitación, el oficio de comisión, el periodo en el que se realizó el gasto y la comprobación de haber asistido a la comisión, evento, etc.” Observaciones: Se transcribe la solicitud tal y como la presenta el ciudadano por eso no se corrige ortografía. Por lo que le pido de la manera más atenta y respetuosa, de contestación por escrito y medio magnético a esta Unidad, en un término de 3 días hábiles, cabe mencionar que de hacer caso omiso incurrirá en incumplimiento que puede generar responsabilidad administrativa en los términos de la Ley de Transparencia y Acceso a la Información Pública del Estado de México y Municipios. Sin otro particular agradezco la atención otorgada a la presente. ATENTAMENTE: LIC. JUAN LEGORRETA RIVERA TITULAR DE LA UNIDAD DE TRANSPARENCIA.”</w:t>
      </w:r>
      <w:r w:rsidRPr="003B2F15">
        <w:rPr>
          <w:rFonts w:ascii="Palatino Linotype" w:hAnsi="Palatino Linotype"/>
          <w:iCs/>
          <w:noProof/>
          <w:color w:val="000000" w:themeColor="text1"/>
          <w:sz w:val="22"/>
          <w:szCs w:val="22"/>
          <w:lang w:eastAsia="es-MX"/>
        </w:rPr>
        <w:t xml:space="preserve"> (Sic)</w:t>
      </w:r>
    </w:p>
    <w:p w14:paraId="58A57447" w14:textId="5E6AA527" w:rsidR="00C9744A" w:rsidRPr="003B2F15" w:rsidRDefault="00C9744A" w:rsidP="00C9744A">
      <w:pPr>
        <w:pStyle w:val="Sinespaciado"/>
        <w:spacing w:line="276" w:lineRule="auto"/>
        <w:ind w:left="567" w:right="567"/>
        <w:jc w:val="both"/>
        <w:rPr>
          <w:rFonts w:ascii="Palatino Linotype" w:hAnsi="Palatino Linotype"/>
          <w:i/>
          <w:noProof/>
          <w:color w:val="000000" w:themeColor="text1"/>
          <w:sz w:val="22"/>
          <w:szCs w:val="22"/>
          <w:lang w:eastAsia="es-MX"/>
        </w:rPr>
      </w:pPr>
    </w:p>
    <w:p w14:paraId="31AD7FEE" w14:textId="306A305A" w:rsidR="00C9744A" w:rsidRPr="003B2F15" w:rsidRDefault="00C9744A" w:rsidP="00C9744A">
      <w:pPr>
        <w:pStyle w:val="Sinespaciado"/>
        <w:spacing w:line="276" w:lineRule="auto"/>
        <w:ind w:left="567" w:right="567"/>
        <w:jc w:val="both"/>
        <w:rPr>
          <w:rFonts w:ascii="Palatino Linotype" w:hAnsi="Palatino Linotype"/>
          <w:b/>
          <w:bCs/>
          <w:iCs/>
          <w:noProof/>
          <w:color w:val="000000" w:themeColor="text1"/>
          <w:sz w:val="22"/>
          <w:szCs w:val="22"/>
          <w:lang w:val="es-MX" w:eastAsia="es-MX"/>
        </w:rPr>
      </w:pPr>
      <w:r w:rsidRPr="003B2F15">
        <w:rPr>
          <w:rFonts w:ascii="Palatino Linotype" w:hAnsi="Palatino Linotype"/>
          <w:b/>
          <w:bCs/>
          <w:iCs/>
          <w:noProof/>
          <w:color w:val="000000" w:themeColor="text1"/>
          <w:sz w:val="22"/>
          <w:szCs w:val="22"/>
          <w:lang w:val="es-MX" w:eastAsia="es-MX"/>
        </w:rPr>
        <w:t>Para la solicitud de información 00015/TMASCALC/IP/2021:</w:t>
      </w:r>
    </w:p>
    <w:p w14:paraId="3C4EAF72" w14:textId="7533FD6B" w:rsidR="00C9744A" w:rsidRPr="003B2F15" w:rsidRDefault="00C9744A" w:rsidP="00C9744A">
      <w:pPr>
        <w:pStyle w:val="Sinespaciado"/>
        <w:spacing w:line="276" w:lineRule="auto"/>
        <w:ind w:left="567" w:right="567"/>
        <w:jc w:val="both"/>
        <w:rPr>
          <w:iCs/>
        </w:rPr>
      </w:pPr>
      <w:r w:rsidRPr="003B2F15">
        <w:rPr>
          <w:rFonts w:ascii="Palatino Linotype" w:hAnsi="Palatino Linotype"/>
          <w:i/>
          <w:noProof/>
          <w:color w:val="000000" w:themeColor="text1"/>
          <w:sz w:val="22"/>
          <w:szCs w:val="22"/>
          <w:lang w:val="es-MX" w:eastAsia="es-MX"/>
        </w:rPr>
        <w:t>“</w:t>
      </w:r>
      <w:r w:rsidRPr="003B2F15">
        <w:rPr>
          <w:rFonts w:ascii="Palatino Linotype" w:hAnsi="Palatino Linotype"/>
          <w:i/>
          <w:noProof/>
          <w:color w:val="000000" w:themeColor="text1"/>
          <w:sz w:val="22"/>
          <w:szCs w:val="22"/>
          <w:lang w:eastAsia="es-MX"/>
        </w:rPr>
        <w:t xml:space="preserve">“2021, AÑO DE LA CONSUMACION DE LA INDEPENDENCIA Y LA GRANDEZA DE MEXICO” Temascalcingo, México a 17 de Marzo de 2021. Oficio: MTM/UT/0078/21. Solicitud 00015/TMASCALC/IP/2021 Asunto: Requerimiento de Información. L.C.P.F. BETSUA CRUZ CORONADO TESORERA MUNICIPAL </w:t>
      </w:r>
      <w:r w:rsidRPr="003B2F15">
        <w:rPr>
          <w:rFonts w:ascii="Palatino Linotype" w:hAnsi="Palatino Linotype"/>
          <w:i/>
          <w:noProof/>
          <w:color w:val="000000" w:themeColor="text1"/>
          <w:sz w:val="22"/>
          <w:szCs w:val="22"/>
          <w:lang w:eastAsia="es-MX"/>
        </w:rPr>
        <w:lastRenderedPageBreak/>
        <w:t>PRESENTE: Por medio del presente reciba un cordial y atento saludo, al mismo tiempo lo distraigo de sus múltiples actividades con la finalidad de hacer llegar a usted la solicitud de información 00015/TMASCALC/IP/2021, para mayor detalle adjunto el requerimiento de información: “Deseo se realice una búsqueda exhaustiva y razonable en todas las áreas que pudieran contar con la siguiente información: 1. Del ejercicio fiscal 2019, a cuánto asciende el gasto en la partida de servicios oficiales, que eventos se llevaron a cabo, y, en su caso, a quienes, y cuánto se les pagó por concepto de eventos especiales, congresos y Convenciones o cualquier otro similar o análogo.” Observaciones: Se transcribe la solicitud tal y como la presenta el ciudadano por eso no se corrige ortografía. Por lo que le pido de la manera más atenta y respetuosa, de contestación por escrito y medio magnético a esta Unidad, en un término de 3 días hábiles, cabe mencionar que de hacer caso omiso incurrirá en incumplimiento que puede generar responsabilidad administrativa en los términos de la Ley de Transparencia y Acceso a la Información Pública del Estado de México y Municipios. Sin otro particular agradezco la atención otorgada a la presente. ATENTAMENTE: LIC. JUAN LEGORRETA RIVERA TITULAR DE LA UNIDAD DE TRANSPARENCIA.”</w:t>
      </w:r>
      <w:r w:rsidRPr="003B2F15">
        <w:rPr>
          <w:rFonts w:ascii="Palatino Linotype" w:hAnsi="Palatino Linotype"/>
          <w:iCs/>
          <w:noProof/>
          <w:color w:val="000000" w:themeColor="text1"/>
          <w:sz w:val="22"/>
          <w:szCs w:val="22"/>
          <w:lang w:eastAsia="es-MX"/>
        </w:rPr>
        <w:t xml:space="preserve"> (Sic)</w:t>
      </w:r>
    </w:p>
    <w:p w14:paraId="5DA8D895" w14:textId="3189B854" w:rsidR="00C9744A" w:rsidRPr="003B2F15" w:rsidRDefault="00C9744A" w:rsidP="00C9744A">
      <w:pPr>
        <w:pStyle w:val="Sinespaciado"/>
        <w:spacing w:line="276" w:lineRule="auto"/>
        <w:ind w:left="567" w:right="567"/>
        <w:jc w:val="both"/>
        <w:rPr>
          <w:rFonts w:ascii="Palatino Linotype" w:hAnsi="Palatino Linotype"/>
          <w:i/>
          <w:noProof/>
          <w:color w:val="000000" w:themeColor="text1"/>
          <w:sz w:val="22"/>
          <w:szCs w:val="22"/>
          <w:lang w:eastAsia="es-MX"/>
        </w:rPr>
      </w:pPr>
    </w:p>
    <w:p w14:paraId="0FDB4BCF" w14:textId="15322859" w:rsidR="00C9744A" w:rsidRPr="003B2F15" w:rsidRDefault="00C9744A" w:rsidP="00C9744A">
      <w:pPr>
        <w:pStyle w:val="Sinespaciado"/>
        <w:spacing w:line="276" w:lineRule="auto"/>
        <w:ind w:left="567" w:right="567"/>
        <w:jc w:val="both"/>
        <w:rPr>
          <w:rFonts w:ascii="Palatino Linotype" w:hAnsi="Palatino Linotype"/>
          <w:b/>
          <w:bCs/>
          <w:iCs/>
          <w:noProof/>
          <w:color w:val="000000" w:themeColor="text1"/>
          <w:sz w:val="22"/>
          <w:szCs w:val="22"/>
          <w:lang w:val="es-MX" w:eastAsia="es-MX"/>
        </w:rPr>
      </w:pPr>
      <w:r w:rsidRPr="003B2F15">
        <w:rPr>
          <w:rFonts w:ascii="Palatino Linotype" w:hAnsi="Palatino Linotype"/>
          <w:b/>
          <w:bCs/>
          <w:iCs/>
          <w:noProof/>
          <w:color w:val="000000" w:themeColor="text1"/>
          <w:sz w:val="22"/>
          <w:szCs w:val="22"/>
          <w:lang w:val="es-MX" w:eastAsia="es-MX"/>
        </w:rPr>
        <w:t>Para la solicitud de información 00016/TMASCALC/IP/2021:</w:t>
      </w:r>
    </w:p>
    <w:p w14:paraId="0B712D16" w14:textId="1D37FCA8" w:rsidR="00C9744A" w:rsidRPr="003B2F15" w:rsidRDefault="00C9744A" w:rsidP="00C9744A">
      <w:pPr>
        <w:pStyle w:val="Sinespaciado"/>
        <w:spacing w:line="276" w:lineRule="auto"/>
        <w:ind w:left="567" w:right="567"/>
        <w:jc w:val="both"/>
        <w:rPr>
          <w:rFonts w:ascii="Palatino Linotype" w:hAnsi="Palatino Linotype"/>
          <w:iCs/>
          <w:noProof/>
          <w:color w:val="000000" w:themeColor="text1"/>
          <w:sz w:val="22"/>
          <w:szCs w:val="22"/>
          <w:lang w:eastAsia="es-MX"/>
        </w:rPr>
      </w:pPr>
      <w:r w:rsidRPr="003B2F15">
        <w:rPr>
          <w:rFonts w:ascii="Palatino Linotype" w:hAnsi="Palatino Linotype"/>
          <w:i/>
          <w:noProof/>
          <w:color w:val="000000" w:themeColor="text1"/>
          <w:sz w:val="22"/>
          <w:szCs w:val="22"/>
          <w:lang w:val="es-MX" w:eastAsia="es-MX"/>
        </w:rPr>
        <w:t>“</w:t>
      </w:r>
      <w:r w:rsidRPr="003B2F15">
        <w:rPr>
          <w:rFonts w:ascii="Palatino Linotype" w:hAnsi="Palatino Linotype"/>
          <w:i/>
          <w:noProof/>
          <w:color w:val="000000" w:themeColor="text1"/>
          <w:sz w:val="22"/>
          <w:szCs w:val="22"/>
          <w:lang w:eastAsia="es-MX"/>
        </w:rPr>
        <w:t xml:space="preserve">“2021, AÑO DE LA CONSUMACION DE LA INDEPENDENCIA Y LA GRANDEZA DE MEXICO” Temascalcingo, México a 17 de Marzo de 2021. Oficio: MTM/UT/0079/21. Solicitud 00016/TMASCALC/IP/2021 Asunto: Requerimiento de Información. L.C.P.F. BETSUA CRUZ CORONADO TESORERA MUNICIPAL PRESENTE: Por medio del presente reciba un cordial y atento saludo, al mismo tiempo lo distraigo de sus múltiples actividades con la finalidad de hacer llegar a usted la solicitud de información 00016/TMASCALC/IP/2021, para mayor detalle adjunto el requerimiento de información: “Deseo se realice una búsqueda exhaustiva y razonable en todas las áreas que pudieran contar con la siguiente información: 1. Del ejercicio fiscal 2020, a cuánto asciende el gasto en la partida de servicios oficiales, que eventos se llevaron a cabo, y, en su caso, a quienes, y cuánto se les pagó por concepto de eventos especiales, congresos y Convenciones o cualquier otro similar o análogo.” Observaciones: Se transcribe la solicitud tal y como la presenta el ciudadano por eso no se corrige ortografía. Por lo que le pido de la manera más atenta y respetuosa, de contestación por escrito y medio magnético a esta Unidad, en un término de 3 días hábiles, cabe mencionar que de hacer caso omiso incurrirá en incumplimiento que puede generar responsabilidad </w:t>
      </w:r>
      <w:r w:rsidRPr="003B2F15">
        <w:rPr>
          <w:rFonts w:ascii="Palatino Linotype" w:hAnsi="Palatino Linotype"/>
          <w:i/>
          <w:noProof/>
          <w:color w:val="000000" w:themeColor="text1"/>
          <w:sz w:val="22"/>
          <w:szCs w:val="22"/>
          <w:lang w:eastAsia="es-MX"/>
        </w:rPr>
        <w:lastRenderedPageBreak/>
        <w:t>administrativa en los términos de la Ley de Transparencia y Acceso a la Información Pública del Estado de México y Municipios. Sin otro particular agradezco la atención otorgada a la presente. ATENTAMENTE: LIC. JUAN LEGORRETA RIVERA TITULAR DE LA UNIDAD DE TRANSPARENCIA.”</w:t>
      </w:r>
      <w:r w:rsidRPr="003B2F15">
        <w:rPr>
          <w:rFonts w:ascii="Palatino Linotype" w:hAnsi="Palatino Linotype"/>
          <w:iCs/>
          <w:noProof/>
          <w:color w:val="000000" w:themeColor="text1"/>
          <w:sz w:val="22"/>
          <w:szCs w:val="22"/>
          <w:lang w:eastAsia="es-MX"/>
        </w:rPr>
        <w:t xml:space="preserve"> (Sic)</w:t>
      </w:r>
    </w:p>
    <w:p w14:paraId="601AC3AD" w14:textId="7DD1A34E" w:rsidR="00C9744A" w:rsidRPr="003B2F15" w:rsidRDefault="00C9744A" w:rsidP="00C9744A">
      <w:pPr>
        <w:pStyle w:val="Sinespaciado"/>
        <w:spacing w:line="276" w:lineRule="auto"/>
        <w:ind w:left="567" w:right="567"/>
        <w:jc w:val="both"/>
        <w:rPr>
          <w:rFonts w:ascii="Palatino Linotype" w:hAnsi="Palatino Linotype"/>
          <w:i/>
          <w:noProof/>
          <w:color w:val="000000" w:themeColor="text1"/>
          <w:sz w:val="22"/>
          <w:szCs w:val="22"/>
          <w:lang w:eastAsia="es-MX"/>
        </w:rPr>
      </w:pPr>
    </w:p>
    <w:p w14:paraId="45C551F0" w14:textId="5924D2BA" w:rsidR="00C9744A" w:rsidRPr="003B2F15" w:rsidRDefault="00C9744A" w:rsidP="00C9744A">
      <w:pPr>
        <w:pStyle w:val="Sinespaciado"/>
        <w:spacing w:line="276" w:lineRule="auto"/>
        <w:ind w:left="567" w:right="567"/>
        <w:jc w:val="both"/>
        <w:rPr>
          <w:rFonts w:ascii="Palatino Linotype" w:hAnsi="Palatino Linotype"/>
          <w:b/>
          <w:bCs/>
          <w:iCs/>
          <w:noProof/>
          <w:color w:val="000000" w:themeColor="text1"/>
          <w:sz w:val="22"/>
          <w:szCs w:val="22"/>
          <w:lang w:val="es-MX" w:eastAsia="es-MX"/>
        </w:rPr>
      </w:pPr>
      <w:r w:rsidRPr="003B2F15">
        <w:rPr>
          <w:rFonts w:ascii="Palatino Linotype" w:hAnsi="Palatino Linotype"/>
          <w:b/>
          <w:bCs/>
          <w:iCs/>
          <w:noProof/>
          <w:color w:val="000000" w:themeColor="text1"/>
          <w:sz w:val="22"/>
          <w:szCs w:val="22"/>
          <w:lang w:val="es-MX" w:eastAsia="es-MX"/>
        </w:rPr>
        <w:t>Para la solicitud de información 00018/TMASCALC/IP/2021:</w:t>
      </w:r>
    </w:p>
    <w:p w14:paraId="6E72D0E8" w14:textId="68731003" w:rsidR="00C9744A" w:rsidRPr="003B2F15" w:rsidRDefault="00C9744A" w:rsidP="00C9744A">
      <w:pPr>
        <w:pStyle w:val="Sinespaciado"/>
        <w:spacing w:line="276" w:lineRule="auto"/>
        <w:ind w:left="567" w:right="567"/>
        <w:jc w:val="both"/>
        <w:rPr>
          <w:rFonts w:ascii="Palatino Linotype" w:hAnsi="Palatino Linotype"/>
          <w:iCs/>
          <w:noProof/>
          <w:color w:val="000000" w:themeColor="text1"/>
          <w:sz w:val="22"/>
          <w:szCs w:val="22"/>
          <w:lang w:val="es-MX" w:eastAsia="es-MX"/>
        </w:rPr>
      </w:pPr>
      <w:r w:rsidRPr="003B2F15">
        <w:rPr>
          <w:rFonts w:ascii="Palatino Linotype" w:hAnsi="Palatino Linotype"/>
          <w:i/>
          <w:noProof/>
          <w:color w:val="000000" w:themeColor="text1"/>
          <w:sz w:val="22"/>
          <w:szCs w:val="22"/>
          <w:lang w:val="es-MX" w:eastAsia="es-MX"/>
        </w:rPr>
        <w:t>“</w:t>
      </w:r>
      <w:r w:rsidRPr="003B2F15">
        <w:rPr>
          <w:rFonts w:ascii="Palatino Linotype" w:hAnsi="Palatino Linotype"/>
          <w:i/>
          <w:noProof/>
          <w:color w:val="000000" w:themeColor="text1"/>
          <w:sz w:val="22"/>
          <w:szCs w:val="22"/>
          <w:lang w:eastAsia="es-MX"/>
        </w:rPr>
        <w:t>“2021, AÑO DE LA CONSUMACION DE LA INDEPENDENCIA Y LA GRANDEZA DE MEXICO” Temascalcingo, México a 17 de Marzo de 2021. Oficio: MTM/UT/0081/21. Solicitud 00018/TMASCALC/IP/2021 Asunto: Requerimiento de Información. L.C.P.F. BETSUA CRUZ CORONADO TESORERA MUNICIPAL PRESENTE: Por medio del presente reciba un cordial y atento saludo, al mismo tiempo lo distraigo de sus múltiples actividades con la finalidad de hacer llegar a usted la solicitud de información 00018/TMASCALC/IP/2021, para mayor detalle adjunto el requerimiento de información: “Deseo se realice una búsqueda exhaustiva y razonable en todas las áreas que pudieran contar con la siguiente información: 1. Del ejercicio fiscal 2020, a quienes les fueron asignados vehículos de asignación directa, señalando la marca, modelo, tipo, placas y a quien está asignado y a qué oficina pertenece. 2. Del ejercicio fiscal 2020, cuántos y cuáles fueron los vehículos de uso operativo, señalando la marca, modelo, tipo y placas. 3. Del ejercicio fiscal 2020, señale cual fue la distribución de combustible por vehículo tanto de asignación directa como operativo, señalando la marca, modelo, tipo, placas y a quien está asignado y a qué oficina pertenece. 4. Del ejercicio fiscal 2020, cuál fue el gasto en telefonía celular. 5. Del ejercicio fiscal 2020, cuantos teléfonos en materia de telefonía celular se asignaron y a quienes, así como el gasto por teléfono.” Observaciones: Se transcribe la solicitud tal y como la presenta el ciudadano por eso no se corrige ortografía. Por lo que le pido de la manera más atenta y respetuosa, de contestación por escrito y medio magnético a esta Unidad, en un término de 3 días hábiles, cabe mencionar que de hacer caso omiso incurrirá en incumplimiento que puede generar responsabilidad administrativa en los términos de la Ley de Transparencia y Acceso a la Información Pública del Estado de México y Municipios. Sin otro particular agradezco la atención otorgada a la presente. ATENTAMENTE: LIC. JUAN LEGORRETA RIVERA TITULAR DE LA UNIDAD DE TRANSPARENCIA.”</w:t>
      </w:r>
      <w:r w:rsidRPr="003B2F15">
        <w:rPr>
          <w:rFonts w:ascii="Palatino Linotype" w:hAnsi="Palatino Linotype"/>
          <w:iCs/>
          <w:noProof/>
          <w:color w:val="000000" w:themeColor="text1"/>
          <w:sz w:val="22"/>
          <w:szCs w:val="22"/>
          <w:lang w:eastAsia="es-MX"/>
        </w:rPr>
        <w:t xml:space="preserve"> (Sic)</w:t>
      </w:r>
    </w:p>
    <w:p w14:paraId="2D68519B" w14:textId="77777777" w:rsidR="0097210F" w:rsidRPr="003B2F15" w:rsidRDefault="0097210F" w:rsidP="009A593A">
      <w:pPr>
        <w:pStyle w:val="Sinespaciado"/>
        <w:ind w:right="567"/>
        <w:jc w:val="both"/>
        <w:rPr>
          <w:rFonts w:ascii="Palatino Linotype" w:hAnsi="Palatino Linotype"/>
          <w:noProof/>
          <w:color w:val="000000" w:themeColor="text1"/>
          <w:lang w:val="es-MX" w:eastAsia="es-MX"/>
        </w:rPr>
      </w:pPr>
    </w:p>
    <w:p w14:paraId="09E7DF73" w14:textId="60DDD0EC" w:rsidR="00FB6E73" w:rsidRPr="003B2F15" w:rsidRDefault="00FB6E73" w:rsidP="00B31E90">
      <w:pPr>
        <w:pStyle w:val="Prrafodelista"/>
        <w:numPr>
          <w:ilvl w:val="0"/>
          <w:numId w:val="4"/>
        </w:numPr>
        <w:tabs>
          <w:tab w:val="left" w:pos="284"/>
          <w:tab w:val="left" w:pos="426"/>
        </w:tabs>
        <w:spacing w:line="360" w:lineRule="auto"/>
        <w:jc w:val="both"/>
        <w:rPr>
          <w:rFonts w:ascii="Palatino Linotype" w:hAnsi="Palatino Linotype"/>
          <w:color w:val="000000" w:themeColor="text1"/>
          <w:szCs w:val="22"/>
        </w:rPr>
      </w:pPr>
      <w:r w:rsidRPr="003B2F15">
        <w:rPr>
          <w:rFonts w:ascii="Palatino Linotype" w:hAnsi="Palatino Linotype"/>
          <w:color w:val="000000" w:themeColor="text1"/>
          <w:szCs w:val="22"/>
        </w:rPr>
        <w:lastRenderedPageBreak/>
        <w:t xml:space="preserve">Asimismo, el </w:t>
      </w:r>
      <w:r w:rsidRPr="003B2F15">
        <w:rPr>
          <w:rFonts w:ascii="Palatino Linotype" w:hAnsi="Palatino Linotype"/>
          <w:b/>
          <w:bCs/>
          <w:color w:val="000000" w:themeColor="text1"/>
          <w:szCs w:val="22"/>
        </w:rPr>
        <w:t>SUJETO OBLIGADO</w:t>
      </w:r>
      <w:r w:rsidRPr="003B2F15">
        <w:rPr>
          <w:rFonts w:ascii="Palatino Linotype" w:hAnsi="Palatino Linotype"/>
          <w:color w:val="000000" w:themeColor="text1"/>
          <w:szCs w:val="22"/>
        </w:rPr>
        <w:t xml:space="preserve"> adjuntó a su</w:t>
      </w:r>
      <w:r w:rsidR="00C9744A" w:rsidRPr="003B2F15">
        <w:rPr>
          <w:rFonts w:ascii="Palatino Linotype" w:hAnsi="Palatino Linotype"/>
          <w:color w:val="000000" w:themeColor="text1"/>
          <w:szCs w:val="22"/>
        </w:rPr>
        <w:t>s</w:t>
      </w:r>
      <w:r w:rsidRPr="003B2F15">
        <w:rPr>
          <w:rFonts w:ascii="Palatino Linotype" w:hAnsi="Palatino Linotype"/>
          <w:color w:val="000000" w:themeColor="text1"/>
          <w:szCs w:val="22"/>
        </w:rPr>
        <w:t xml:space="preserve"> respuesta</w:t>
      </w:r>
      <w:r w:rsidR="00C9744A" w:rsidRPr="003B2F15">
        <w:rPr>
          <w:rFonts w:ascii="Palatino Linotype" w:hAnsi="Palatino Linotype"/>
          <w:color w:val="000000" w:themeColor="text1"/>
          <w:szCs w:val="22"/>
        </w:rPr>
        <w:t>s</w:t>
      </w:r>
      <w:r w:rsidRPr="003B2F15">
        <w:rPr>
          <w:rFonts w:ascii="Palatino Linotype" w:hAnsi="Palatino Linotype"/>
          <w:color w:val="000000" w:themeColor="text1"/>
          <w:szCs w:val="22"/>
        </w:rPr>
        <w:t xml:space="preserve"> </w:t>
      </w:r>
      <w:r w:rsidR="00C9744A" w:rsidRPr="003B2F15">
        <w:rPr>
          <w:rFonts w:ascii="Palatino Linotype" w:hAnsi="Palatino Linotype"/>
          <w:color w:val="000000" w:themeColor="text1"/>
          <w:szCs w:val="22"/>
        </w:rPr>
        <w:t>los</w:t>
      </w:r>
      <w:r w:rsidRPr="003B2F15">
        <w:rPr>
          <w:rFonts w:ascii="Palatino Linotype" w:hAnsi="Palatino Linotype"/>
          <w:color w:val="000000" w:themeColor="text1"/>
          <w:szCs w:val="22"/>
        </w:rPr>
        <w:t xml:space="preserve"> archivo</w:t>
      </w:r>
      <w:r w:rsidR="00C9744A" w:rsidRPr="003B2F15">
        <w:rPr>
          <w:rFonts w:ascii="Palatino Linotype" w:hAnsi="Palatino Linotype"/>
          <w:color w:val="000000" w:themeColor="text1"/>
          <w:szCs w:val="22"/>
        </w:rPr>
        <w:t>s</w:t>
      </w:r>
      <w:r w:rsidRPr="003B2F15">
        <w:rPr>
          <w:rFonts w:ascii="Palatino Linotype" w:hAnsi="Palatino Linotype"/>
          <w:color w:val="000000" w:themeColor="text1"/>
          <w:szCs w:val="22"/>
        </w:rPr>
        <w:t xml:space="preserve"> electrónico</w:t>
      </w:r>
      <w:r w:rsidR="00C9744A" w:rsidRPr="003B2F15">
        <w:rPr>
          <w:rFonts w:ascii="Palatino Linotype" w:hAnsi="Palatino Linotype"/>
          <w:color w:val="000000" w:themeColor="text1"/>
          <w:szCs w:val="22"/>
        </w:rPr>
        <w:t>s</w:t>
      </w:r>
      <w:r w:rsidRPr="003B2F15">
        <w:rPr>
          <w:rFonts w:ascii="Palatino Linotype" w:hAnsi="Palatino Linotype"/>
          <w:color w:val="000000" w:themeColor="text1"/>
          <w:szCs w:val="22"/>
        </w:rPr>
        <w:t xml:space="preserve"> que se describe</w:t>
      </w:r>
      <w:r w:rsidR="00C9744A" w:rsidRPr="003B2F15">
        <w:rPr>
          <w:rFonts w:ascii="Palatino Linotype" w:hAnsi="Palatino Linotype"/>
          <w:color w:val="000000" w:themeColor="text1"/>
          <w:szCs w:val="22"/>
        </w:rPr>
        <w:t>n</w:t>
      </w:r>
      <w:r w:rsidRPr="003B2F15">
        <w:rPr>
          <w:rFonts w:ascii="Palatino Linotype" w:hAnsi="Palatino Linotype"/>
          <w:color w:val="000000" w:themeColor="text1"/>
          <w:szCs w:val="22"/>
        </w:rPr>
        <w:t xml:space="preserve"> a continuación:</w:t>
      </w:r>
    </w:p>
    <w:p w14:paraId="30FD6E9D" w14:textId="38A4C51A" w:rsidR="00FB6E73" w:rsidRPr="003B2F15" w:rsidRDefault="00FB6E73" w:rsidP="00FB6E73">
      <w:pPr>
        <w:pStyle w:val="Prrafodelista"/>
        <w:tabs>
          <w:tab w:val="left" w:pos="284"/>
          <w:tab w:val="left" w:pos="426"/>
        </w:tabs>
        <w:spacing w:line="360" w:lineRule="auto"/>
        <w:ind w:left="0"/>
        <w:jc w:val="both"/>
        <w:rPr>
          <w:rFonts w:ascii="Palatino Linotype" w:hAnsi="Palatino Linotype"/>
          <w:b/>
          <w:bCs/>
          <w:color w:val="000000" w:themeColor="text1"/>
          <w:szCs w:val="22"/>
        </w:rPr>
      </w:pPr>
    </w:p>
    <w:p w14:paraId="4E481834" w14:textId="7FED6EF7" w:rsidR="00C9744A" w:rsidRPr="003B2F15" w:rsidRDefault="00C9744A" w:rsidP="00C9744A">
      <w:pPr>
        <w:pStyle w:val="Prrafodelista"/>
        <w:tabs>
          <w:tab w:val="left" w:pos="284"/>
          <w:tab w:val="left" w:pos="426"/>
        </w:tabs>
        <w:spacing w:line="276" w:lineRule="auto"/>
        <w:ind w:left="851" w:right="851"/>
        <w:jc w:val="both"/>
        <w:rPr>
          <w:rFonts w:ascii="Palatino Linotype" w:hAnsi="Palatino Linotype"/>
          <w:b/>
          <w:bCs/>
          <w:color w:val="000000" w:themeColor="text1"/>
          <w:sz w:val="22"/>
          <w:szCs w:val="20"/>
        </w:rPr>
      </w:pPr>
      <w:r w:rsidRPr="003B2F15">
        <w:rPr>
          <w:rFonts w:ascii="Palatino Linotype" w:hAnsi="Palatino Linotype"/>
          <w:b/>
          <w:bCs/>
          <w:color w:val="000000" w:themeColor="text1"/>
          <w:sz w:val="22"/>
          <w:szCs w:val="20"/>
        </w:rPr>
        <w:t>Archivo adjunto a la respuesta de la solicitud 00014/TMASCALC/IP/2021:</w:t>
      </w:r>
    </w:p>
    <w:p w14:paraId="3ED56652" w14:textId="5F20CD15" w:rsidR="00C9744A" w:rsidRPr="003B2F15" w:rsidRDefault="00C9744A" w:rsidP="00C9744A">
      <w:pPr>
        <w:pStyle w:val="Prrafodelista"/>
        <w:tabs>
          <w:tab w:val="left" w:pos="284"/>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i/>
          <w:iCs/>
          <w:color w:val="000000" w:themeColor="text1"/>
          <w:sz w:val="22"/>
          <w:szCs w:val="20"/>
        </w:rPr>
        <w:t>“00014.pdf”</w:t>
      </w:r>
      <w:r w:rsidRPr="003B2F15">
        <w:rPr>
          <w:rFonts w:ascii="Palatino Linotype" w:hAnsi="Palatino Linotype"/>
          <w:color w:val="000000" w:themeColor="text1"/>
          <w:sz w:val="22"/>
          <w:szCs w:val="20"/>
        </w:rPr>
        <w:t>: Documento</w:t>
      </w:r>
      <w:r w:rsidR="002C48DB" w:rsidRPr="003B2F15">
        <w:rPr>
          <w:rFonts w:ascii="Palatino Linotype" w:hAnsi="Palatino Linotype"/>
          <w:color w:val="000000" w:themeColor="text1"/>
          <w:sz w:val="22"/>
          <w:szCs w:val="20"/>
        </w:rPr>
        <w:t xml:space="preserve"> de una foja consistente en el oficio número MTM/UT/0077/21, de diecisiete (17) de marzo de dos mil veintiuno, emitido por el Titular de la Unidad de Transparencia, a la Tesorera Municipal, por medio del cual, turna la solicitud de información </w:t>
      </w:r>
      <w:r w:rsidR="002C48DB" w:rsidRPr="003B2F15">
        <w:rPr>
          <w:rFonts w:ascii="Palatino Linotype" w:hAnsi="Palatino Linotype"/>
          <w:b/>
          <w:bCs/>
          <w:color w:val="000000" w:themeColor="text1"/>
          <w:sz w:val="22"/>
          <w:szCs w:val="20"/>
        </w:rPr>
        <w:t>00014/TMASCALC/IP/2021</w:t>
      </w:r>
      <w:r w:rsidR="002C48DB" w:rsidRPr="003B2F15">
        <w:rPr>
          <w:rFonts w:ascii="Palatino Linotype" w:hAnsi="Palatino Linotype"/>
          <w:color w:val="000000" w:themeColor="text1"/>
          <w:sz w:val="22"/>
          <w:szCs w:val="20"/>
        </w:rPr>
        <w:t xml:space="preserve"> para su atención.</w:t>
      </w:r>
    </w:p>
    <w:p w14:paraId="1BC3330E" w14:textId="77777777" w:rsidR="00C9744A" w:rsidRPr="003B2F15" w:rsidRDefault="00C9744A" w:rsidP="00C9744A">
      <w:pPr>
        <w:pStyle w:val="Prrafodelista"/>
        <w:tabs>
          <w:tab w:val="left" w:pos="284"/>
          <w:tab w:val="left" w:pos="426"/>
        </w:tabs>
        <w:spacing w:line="276" w:lineRule="auto"/>
        <w:ind w:left="851" w:right="851"/>
        <w:jc w:val="both"/>
        <w:rPr>
          <w:rFonts w:ascii="Palatino Linotype" w:hAnsi="Palatino Linotype"/>
          <w:color w:val="000000" w:themeColor="text1"/>
          <w:sz w:val="22"/>
          <w:szCs w:val="20"/>
        </w:rPr>
      </w:pPr>
    </w:p>
    <w:p w14:paraId="2A8A5CB4" w14:textId="37356E93" w:rsidR="00C9744A" w:rsidRPr="003B2F15" w:rsidRDefault="00C9744A" w:rsidP="00C9744A">
      <w:pPr>
        <w:pStyle w:val="Prrafodelista"/>
        <w:tabs>
          <w:tab w:val="left" w:pos="284"/>
          <w:tab w:val="left" w:pos="426"/>
        </w:tabs>
        <w:spacing w:line="276" w:lineRule="auto"/>
        <w:ind w:left="851" w:right="851"/>
        <w:jc w:val="both"/>
        <w:rPr>
          <w:rFonts w:ascii="Palatino Linotype" w:hAnsi="Palatino Linotype"/>
          <w:b/>
          <w:bCs/>
          <w:color w:val="000000" w:themeColor="text1"/>
          <w:sz w:val="22"/>
          <w:szCs w:val="20"/>
        </w:rPr>
      </w:pPr>
      <w:r w:rsidRPr="003B2F15">
        <w:rPr>
          <w:rFonts w:ascii="Palatino Linotype" w:hAnsi="Palatino Linotype"/>
          <w:b/>
          <w:bCs/>
          <w:color w:val="000000" w:themeColor="text1"/>
          <w:sz w:val="22"/>
          <w:szCs w:val="20"/>
        </w:rPr>
        <w:t>Archivo adjunto a la respuesta de la solicitud 00015/TMASCALC/IP/2021:</w:t>
      </w:r>
    </w:p>
    <w:p w14:paraId="19133D36" w14:textId="1BCF0731" w:rsidR="00C9744A" w:rsidRPr="003B2F15" w:rsidRDefault="00C9744A" w:rsidP="00C9744A">
      <w:pPr>
        <w:pStyle w:val="Prrafodelista"/>
        <w:tabs>
          <w:tab w:val="left" w:pos="284"/>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i/>
          <w:iCs/>
          <w:color w:val="000000" w:themeColor="text1"/>
          <w:sz w:val="22"/>
          <w:szCs w:val="20"/>
        </w:rPr>
        <w:t>“00015.pdf”</w:t>
      </w:r>
      <w:r w:rsidRPr="003B2F15">
        <w:rPr>
          <w:rFonts w:ascii="Palatino Linotype" w:hAnsi="Palatino Linotype"/>
          <w:color w:val="000000" w:themeColor="text1"/>
          <w:sz w:val="22"/>
          <w:szCs w:val="20"/>
        </w:rPr>
        <w:t>: Documento</w:t>
      </w:r>
      <w:r w:rsidR="002C48DB" w:rsidRPr="003B2F15">
        <w:rPr>
          <w:rFonts w:ascii="Palatino Linotype" w:hAnsi="Palatino Linotype"/>
          <w:color w:val="000000" w:themeColor="text1"/>
          <w:sz w:val="22"/>
          <w:szCs w:val="20"/>
        </w:rPr>
        <w:t xml:space="preserve"> de una foja consistente en el oficio número MTM/UT/0078/21, de diecisiete (17) de marzo de dos mil veintiuno, emitido por el Titular de la Unidad de Transparencia, a la Tesorera Municipal, por medio del cual, turna la solicitud de información </w:t>
      </w:r>
      <w:r w:rsidR="002C48DB" w:rsidRPr="003B2F15">
        <w:rPr>
          <w:rFonts w:ascii="Palatino Linotype" w:hAnsi="Palatino Linotype"/>
          <w:b/>
          <w:bCs/>
          <w:color w:val="000000" w:themeColor="text1"/>
          <w:sz w:val="22"/>
          <w:szCs w:val="20"/>
        </w:rPr>
        <w:t>00015/TMASCALC/IP/2021</w:t>
      </w:r>
      <w:r w:rsidR="002C48DB" w:rsidRPr="003B2F15">
        <w:rPr>
          <w:rFonts w:ascii="Palatino Linotype" w:hAnsi="Palatino Linotype"/>
          <w:color w:val="000000" w:themeColor="text1"/>
          <w:sz w:val="22"/>
          <w:szCs w:val="20"/>
        </w:rPr>
        <w:t xml:space="preserve"> para su atención.</w:t>
      </w:r>
    </w:p>
    <w:p w14:paraId="121FEF9A" w14:textId="77777777" w:rsidR="00C9744A" w:rsidRPr="003B2F15" w:rsidRDefault="00C9744A" w:rsidP="00C9744A">
      <w:pPr>
        <w:pStyle w:val="Prrafodelista"/>
        <w:tabs>
          <w:tab w:val="left" w:pos="284"/>
          <w:tab w:val="left" w:pos="426"/>
        </w:tabs>
        <w:spacing w:line="276" w:lineRule="auto"/>
        <w:ind w:left="851" w:right="851"/>
        <w:jc w:val="both"/>
        <w:rPr>
          <w:rFonts w:ascii="Palatino Linotype" w:hAnsi="Palatino Linotype"/>
          <w:color w:val="000000" w:themeColor="text1"/>
          <w:sz w:val="22"/>
          <w:szCs w:val="20"/>
        </w:rPr>
      </w:pPr>
    </w:p>
    <w:p w14:paraId="6E379626" w14:textId="7EE17341" w:rsidR="00C9744A" w:rsidRPr="003B2F15" w:rsidRDefault="00C9744A" w:rsidP="00C9744A">
      <w:pPr>
        <w:pStyle w:val="Prrafodelista"/>
        <w:tabs>
          <w:tab w:val="left" w:pos="284"/>
          <w:tab w:val="left" w:pos="426"/>
        </w:tabs>
        <w:spacing w:line="276" w:lineRule="auto"/>
        <w:ind w:left="851" w:right="851"/>
        <w:jc w:val="both"/>
        <w:rPr>
          <w:rFonts w:ascii="Palatino Linotype" w:hAnsi="Palatino Linotype"/>
          <w:b/>
          <w:bCs/>
          <w:color w:val="000000" w:themeColor="text1"/>
          <w:sz w:val="22"/>
          <w:szCs w:val="20"/>
        </w:rPr>
      </w:pPr>
      <w:r w:rsidRPr="003B2F15">
        <w:rPr>
          <w:rFonts w:ascii="Palatino Linotype" w:hAnsi="Palatino Linotype"/>
          <w:b/>
          <w:bCs/>
          <w:color w:val="000000" w:themeColor="text1"/>
          <w:sz w:val="22"/>
          <w:szCs w:val="20"/>
        </w:rPr>
        <w:t>Archivo adjunto a la respuesta de la solicitud 00016/TMASCALC/IP/2021:</w:t>
      </w:r>
    </w:p>
    <w:p w14:paraId="65881A47" w14:textId="4BDD344F" w:rsidR="00C9744A" w:rsidRPr="003B2F15" w:rsidRDefault="00C9744A" w:rsidP="00C9744A">
      <w:pPr>
        <w:pStyle w:val="Prrafodelista"/>
        <w:tabs>
          <w:tab w:val="left" w:pos="284"/>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i/>
          <w:iCs/>
          <w:color w:val="000000" w:themeColor="text1"/>
          <w:sz w:val="22"/>
          <w:szCs w:val="20"/>
        </w:rPr>
        <w:t>“00016.pdf”</w:t>
      </w:r>
      <w:r w:rsidRPr="003B2F15">
        <w:rPr>
          <w:rFonts w:ascii="Palatino Linotype" w:hAnsi="Palatino Linotype"/>
          <w:color w:val="000000" w:themeColor="text1"/>
          <w:sz w:val="22"/>
          <w:szCs w:val="20"/>
        </w:rPr>
        <w:t>: Documento</w:t>
      </w:r>
      <w:r w:rsidR="002C48DB" w:rsidRPr="003B2F15">
        <w:rPr>
          <w:rFonts w:ascii="Palatino Linotype" w:hAnsi="Palatino Linotype"/>
          <w:color w:val="000000" w:themeColor="text1"/>
          <w:sz w:val="22"/>
          <w:szCs w:val="20"/>
        </w:rPr>
        <w:t xml:space="preserve"> de una foja consistente en el oficio número MTM/UT/0079/21, de diecisiete (17) de marzo de dos mil veintiuno, emitido por el Titular de la Unidad de Transparencia, a la Tesorera Municipal, por medio del cual, turna la solicitud de información </w:t>
      </w:r>
      <w:r w:rsidR="002C48DB" w:rsidRPr="003B2F15">
        <w:rPr>
          <w:rFonts w:ascii="Palatino Linotype" w:hAnsi="Palatino Linotype"/>
          <w:b/>
          <w:bCs/>
          <w:color w:val="000000" w:themeColor="text1"/>
          <w:sz w:val="22"/>
          <w:szCs w:val="20"/>
        </w:rPr>
        <w:t>00016/TMASCALC/IP/2021</w:t>
      </w:r>
      <w:r w:rsidR="002C48DB" w:rsidRPr="003B2F15">
        <w:rPr>
          <w:rFonts w:ascii="Palatino Linotype" w:hAnsi="Palatino Linotype"/>
          <w:color w:val="000000" w:themeColor="text1"/>
          <w:sz w:val="22"/>
          <w:szCs w:val="20"/>
        </w:rPr>
        <w:t xml:space="preserve"> para su atención.</w:t>
      </w:r>
    </w:p>
    <w:p w14:paraId="3164F3FB" w14:textId="77777777" w:rsidR="00C9744A" w:rsidRPr="003B2F15" w:rsidRDefault="00C9744A" w:rsidP="00C9744A">
      <w:pPr>
        <w:pStyle w:val="Prrafodelista"/>
        <w:tabs>
          <w:tab w:val="left" w:pos="284"/>
          <w:tab w:val="left" w:pos="426"/>
        </w:tabs>
        <w:spacing w:line="276" w:lineRule="auto"/>
        <w:ind w:left="851" w:right="851"/>
        <w:jc w:val="both"/>
        <w:rPr>
          <w:rFonts w:ascii="Palatino Linotype" w:hAnsi="Palatino Linotype"/>
          <w:color w:val="000000" w:themeColor="text1"/>
          <w:sz w:val="22"/>
          <w:szCs w:val="20"/>
        </w:rPr>
      </w:pPr>
    </w:p>
    <w:p w14:paraId="08F0A407" w14:textId="321EE3D0" w:rsidR="00C9744A" w:rsidRPr="003B2F15" w:rsidRDefault="00C9744A" w:rsidP="00C9744A">
      <w:pPr>
        <w:pStyle w:val="Prrafodelista"/>
        <w:tabs>
          <w:tab w:val="left" w:pos="284"/>
          <w:tab w:val="left" w:pos="426"/>
        </w:tabs>
        <w:spacing w:line="276" w:lineRule="auto"/>
        <w:ind w:left="851" w:right="851"/>
        <w:jc w:val="both"/>
        <w:rPr>
          <w:rFonts w:ascii="Palatino Linotype" w:hAnsi="Palatino Linotype"/>
          <w:b/>
          <w:bCs/>
          <w:color w:val="000000" w:themeColor="text1"/>
          <w:sz w:val="22"/>
          <w:szCs w:val="20"/>
        </w:rPr>
      </w:pPr>
      <w:r w:rsidRPr="003B2F15">
        <w:rPr>
          <w:rFonts w:ascii="Palatino Linotype" w:hAnsi="Palatino Linotype"/>
          <w:b/>
          <w:bCs/>
          <w:color w:val="000000" w:themeColor="text1"/>
          <w:sz w:val="22"/>
          <w:szCs w:val="20"/>
        </w:rPr>
        <w:t>Archivo adjunto a la respuesta de la solicitud 00018/TMASCALC/IP/2021:</w:t>
      </w:r>
    </w:p>
    <w:p w14:paraId="12D14ABB" w14:textId="2645889F" w:rsidR="00C9744A" w:rsidRPr="003B2F15" w:rsidRDefault="00C9744A" w:rsidP="00C9744A">
      <w:pPr>
        <w:pStyle w:val="Prrafodelista"/>
        <w:tabs>
          <w:tab w:val="left" w:pos="284"/>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i/>
          <w:iCs/>
          <w:color w:val="000000" w:themeColor="text1"/>
          <w:sz w:val="22"/>
          <w:szCs w:val="20"/>
        </w:rPr>
        <w:t>“00018.pdf”</w:t>
      </w:r>
      <w:r w:rsidRPr="003B2F15">
        <w:rPr>
          <w:rFonts w:ascii="Palatino Linotype" w:hAnsi="Palatino Linotype"/>
          <w:color w:val="000000" w:themeColor="text1"/>
          <w:sz w:val="22"/>
          <w:szCs w:val="20"/>
        </w:rPr>
        <w:t xml:space="preserve">: Documento de una foja consistente en el oficio número MTM/UT/0081/21, de diecisiete (17) de marzo de dos mil veintiuno, emitido por el Titular de la Unidad de Transparencia, a la Tesorera </w:t>
      </w:r>
      <w:r w:rsidRPr="003B2F15">
        <w:rPr>
          <w:rFonts w:ascii="Palatino Linotype" w:hAnsi="Palatino Linotype"/>
          <w:color w:val="000000" w:themeColor="text1"/>
          <w:sz w:val="22"/>
          <w:szCs w:val="20"/>
        </w:rPr>
        <w:lastRenderedPageBreak/>
        <w:t xml:space="preserve">Municipal, por medio del cual, turna la solicitud de información </w:t>
      </w:r>
      <w:r w:rsidRPr="003B2F15">
        <w:rPr>
          <w:rFonts w:ascii="Palatino Linotype" w:hAnsi="Palatino Linotype"/>
          <w:b/>
          <w:bCs/>
          <w:color w:val="000000" w:themeColor="text1"/>
          <w:sz w:val="22"/>
          <w:szCs w:val="20"/>
        </w:rPr>
        <w:t>00018/TMASCALC/IP/2021</w:t>
      </w:r>
      <w:r w:rsidRPr="003B2F15">
        <w:rPr>
          <w:rFonts w:ascii="Palatino Linotype" w:hAnsi="Palatino Linotype"/>
          <w:color w:val="000000" w:themeColor="text1"/>
          <w:sz w:val="22"/>
          <w:szCs w:val="20"/>
        </w:rPr>
        <w:t xml:space="preserve"> para su atención.</w:t>
      </w:r>
    </w:p>
    <w:p w14:paraId="22A2A2C8" w14:textId="77777777" w:rsidR="00C9744A" w:rsidRPr="003B2F15" w:rsidRDefault="00C9744A" w:rsidP="00FB6E73">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761F34D6" w:rsidR="000D5A1D" w:rsidRPr="003B2F15" w:rsidRDefault="00FD7996" w:rsidP="00B31E90">
      <w:pPr>
        <w:pStyle w:val="Prrafodelista"/>
        <w:numPr>
          <w:ilvl w:val="0"/>
          <w:numId w:val="4"/>
        </w:numPr>
        <w:tabs>
          <w:tab w:val="left" w:pos="284"/>
          <w:tab w:val="left" w:pos="426"/>
        </w:tabs>
        <w:spacing w:line="360" w:lineRule="auto"/>
        <w:jc w:val="both"/>
        <w:rPr>
          <w:rFonts w:ascii="Palatino Linotype" w:hAnsi="Palatino Linotype"/>
          <w:color w:val="000000" w:themeColor="text1"/>
          <w:szCs w:val="22"/>
        </w:rPr>
      </w:pPr>
      <w:r w:rsidRPr="003B2F15">
        <w:rPr>
          <w:rFonts w:ascii="Palatino Linotype" w:eastAsia="Times New Roman" w:hAnsi="Palatino Linotype" w:cs="Arial"/>
          <w:color w:val="000000" w:themeColor="text1"/>
          <w:lang w:val="es-ES"/>
        </w:rPr>
        <w:t>D</w:t>
      </w:r>
      <w:r w:rsidR="00561ED1" w:rsidRPr="003B2F15">
        <w:rPr>
          <w:rFonts w:ascii="Palatino Linotype" w:eastAsia="Times New Roman" w:hAnsi="Palatino Linotype" w:cs="Arial"/>
          <w:color w:val="000000" w:themeColor="text1"/>
          <w:lang w:val="es-ES"/>
        </w:rPr>
        <w:t>erivado de la</w:t>
      </w:r>
      <w:r w:rsidR="0029488C" w:rsidRPr="003B2F15">
        <w:rPr>
          <w:rFonts w:ascii="Palatino Linotype" w:eastAsia="Times New Roman" w:hAnsi="Palatino Linotype" w:cs="Arial"/>
          <w:color w:val="000000" w:themeColor="text1"/>
          <w:lang w:val="es-ES"/>
        </w:rPr>
        <w:t>s</w:t>
      </w:r>
      <w:r w:rsidR="00561ED1" w:rsidRPr="003B2F15">
        <w:rPr>
          <w:rFonts w:ascii="Palatino Linotype" w:eastAsia="Times New Roman" w:hAnsi="Palatino Linotype" w:cs="Arial"/>
          <w:color w:val="000000" w:themeColor="text1"/>
          <w:lang w:val="es-ES"/>
        </w:rPr>
        <w:t xml:space="preserve"> respuesta</w:t>
      </w:r>
      <w:r w:rsidR="0029488C" w:rsidRPr="003B2F15">
        <w:rPr>
          <w:rFonts w:ascii="Palatino Linotype" w:eastAsia="Times New Roman" w:hAnsi="Palatino Linotype" w:cs="Arial"/>
          <w:color w:val="000000" w:themeColor="text1"/>
          <w:lang w:val="es-ES"/>
        </w:rPr>
        <w:t>s</w:t>
      </w:r>
      <w:r w:rsidR="00561ED1" w:rsidRPr="003B2F15">
        <w:rPr>
          <w:rFonts w:ascii="Palatino Linotype" w:eastAsia="Times New Roman" w:hAnsi="Palatino Linotype" w:cs="Arial"/>
          <w:color w:val="000000" w:themeColor="text1"/>
          <w:lang w:val="es-ES"/>
        </w:rPr>
        <w:t xml:space="preserve"> emitida por el </w:t>
      </w:r>
      <w:r w:rsidR="00561ED1" w:rsidRPr="003B2F15">
        <w:rPr>
          <w:rFonts w:ascii="Palatino Linotype" w:eastAsia="Times New Roman" w:hAnsi="Palatino Linotype" w:cs="Arial"/>
          <w:b/>
          <w:color w:val="000000" w:themeColor="text1"/>
          <w:lang w:val="es-ES"/>
        </w:rPr>
        <w:t>SUJETO OBLIGADO</w:t>
      </w:r>
      <w:r w:rsidR="00561ED1" w:rsidRPr="003B2F15">
        <w:rPr>
          <w:rFonts w:ascii="Palatino Linotype" w:eastAsia="Times New Roman" w:hAnsi="Palatino Linotype" w:cs="Arial"/>
          <w:color w:val="000000" w:themeColor="text1"/>
          <w:lang w:val="es-ES"/>
        </w:rPr>
        <w:t>, e</w:t>
      </w:r>
      <w:r w:rsidR="00DB4BEF" w:rsidRPr="003B2F15">
        <w:rPr>
          <w:rFonts w:ascii="Palatino Linotype" w:eastAsia="Times New Roman" w:hAnsi="Palatino Linotype" w:cs="Arial"/>
          <w:color w:val="000000" w:themeColor="text1"/>
          <w:lang w:val="es-ES"/>
        </w:rPr>
        <w:t xml:space="preserve">l </w:t>
      </w:r>
      <w:r w:rsidR="00FB6E73" w:rsidRPr="003B2F15">
        <w:rPr>
          <w:rFonts w:ascii="Palatino Linotype" w:eastAsia="Times New Roman" w:hAnsi="Palatino Linotype" w:cs="Arial"/>
          <w:color w:val="000000" w:themeColor="text1"/>
          <w:lang w:val="es-ES"/>
        </w:rPr>
        <w:t>trece (13) de abril</w:t>
      </w:r>
      <w:r w:rsidR="00613655" w:rsidRPr="003B2F15">
        <w:rPr>
          <w:rFonts w:ascii="Palatino Linotype" w:eastAsia="Times New Roman" w:hAnsi="Palatino Linotype" w:cs="Arial"/>
          <w:color w:val="000000" w:themeColor="text1"/>
          <w:lang w:val="es-ES"/>
        </w:rPr>
        <w:t xml:space="preserve"> de dos mil veintiuno</w:t>
      </w:r>
      <w:r w:rsidR="00FE49E3" w:rsidRPr="003B2F15">
        <w:rPr>
          <w:rFonts w:ascii="Palatino Linotype" w:eastAsia="Times New Roman" w:hAnsi="Palatino Linotype" w:cs="Arial"/>
          <w:color w:val="000000" w:themeColor="text1"/>
          <w:lang w:val="es-ES"/>
        </w:rPr>
        <w:t xml:space="preserve">, </w:t>
      </w:r>
      <w:r w:rsidR="001468E9" w:rsidRPr="003B2F15">
        <w:rPr>
          <w:rFonts w:ascii="Palatino Linotype" w:eastAsia="Times New Roman" w:hAnsi="Palatino Linotype" w:cs="Arial"/>
          <w:color w:val="000000" w:themeColor="text1"/>
          <w:lang w:val="es-ES"/>
        </w:rPr>
        <w:t>e</w:t>
      </w:r>
      <w:r w:rsidR="00FB6E73" w:rsidRPr="003B2F15">
        <w:rPr>
          <w:rFonts w:ascii="Palatino Linotype" w:eastAsia="Times New Roman" w:hAnsi="Palatino Linotype" w:cs="Arial"/>
          <w:color w:val="000000" w:themeColor="text1"/>
          <w:lang w:val="es-ES"/>
        </w:rPr>
        <w:t xml:space="preserve">l particular </w:t>
      </w:r>
      <w:r w:rsidR="00DB4BEF" w:rsidRPr="003B2F15">
        <w:rPr>
          <w:rFonts w:ascii="Palatino Linotype" w:eastAsia="Times New Roman" w:hAnsi="Palatino Linotype" w:cs="Arial"/>
          <w:color w:val="000000" w:themeColor="text1"/>
          <w:lang w:val="es-ES"/>
        </w:rPr>
        <w:t>interpuso</w:t>
      </w:r>
      <w:r w:rsidR="009316E9" w:rsidRPr="003B2F15">
        <w:rPr>
          <w:rFonts w:ascii="Palatino Linotype" w:eastAsia="Times New Roman" w:hAnsi="Palatino Linotype" w:cs="Arial"/>
          <w:color w:val="000000" w:themeColor="text1"/>
          <w:lang w:val="es-ES"/>
        </w:rPr>
        <w:t xml:space="preserve"> </w:t>
      </w:r>
      <w:r w:rsidR="002C48DB" w:rsidRPr="003B2F15">
        <w:rPr>
          <w:rFonts w:ascii="Palatino Linotype" w:eastAsia="Times New Roman" w:hAnsi="Palatino Linotype" w:cs="Arial"/>
          <w:color w:val="000000" w:themeColor="text1"/>
          <w:lang w:val="es-ES"/>
        </w:rPr>
        <w:t>los</w:t>
      </w:r>
      <w:r w:rsidR="004D68F8" w:rsidRPr="003B2F15">
        <w:rPr>
          <w:rFonts w:ascii="Palatino Linotype" w:eastAsia="Times New Roman" w:hAnsi="Palatino Linotype" w:cs="Arial"/>
          <w:color w:val="000000" w:themeColor="text1"/>
          <w:lang w:val="es-ES"/>
        </w:rPr>
        <w:t xml:space="preserve"> recurso</w:t>
      </w:r>
      <w:r w:rsidR="002C48DB" w:rsidRPr="003B2F15">
        <w:rPr>
          <w:rFonts w:ascii="Palatino Linotype" w:eastAsia="Times New Roman" w:hAnsi="Palatino Linotype" w:cs="Arial"/>
          <w:color w:val="000000" w:themeColor="text1"/>
          <w:lang w:val="es-ES"/>
        </w:rPr>
        <w:t>s</w:t>
      </w:r>
      <w:r w:rsidR="004D68F8" w:rsidRPr="003B2F15">
        <w:rPr>
          <w:rFonts w:ascii="Palatino Linotype" w:eastAsia="Times New Roman" w:hAnsi="Palatino Linotype" w:cs="Arial"/>
          <w:color w:val="000000" w:themeColor="text1"/>
          <w:lang w:val="es-ES"/>
        </w:rPr>
        <w:t xml:space="preserve"> de revisión </w:t>
      </w:r>
      <w:r w:rsidR="002C48DB" w:rsidRPr="003B2F15">
        <w:rPr>
          <w:rFonts w:ascii="Palatino Linotype" w:hAnsi="Palatino Linotype"/>
          <w:b/>
          <w:bCs/>
          <w:color w:val="000000" w:themeColor="text1"/>
        </w:rPr>
        <w:t>01693/INFOEM/IP/RR/2021</w:t>
      </w:r>
      <w:r w:rsidR="002C48DB" w:rsidRPr="003B2F15">
        <w:rPr>
          <w:rFonts w:ascii="Palatino Linotype" w:eastAsia="Times New Roman" w:hAnsi="Palatino Linotype" w:cs="Arial"/>
          <w:bCs/>
          <w:color w:val="000000" w:themeColor="text1"/>
        </w:rPr>
        <w:t xml:space="preserve">, </w:t>
      </w:r>
      <w:r w:rsidR="002C48DB" w:rsidRPr="003B2F15">
        <w:rPr>
          <w:rFonts w:ascii="Palatino Linotype" w:hAnsi="Palatino Linotype"/>
          <w:b/>
          <w:bCs/>
          <w:color w:val="000000" w:themeColor="text1"/>
        </w:rPr>
        <w:t>01696/INFOEM/IP/RR/2021</w:t>
      </w:r>
      <w:r w:rsidR="002C48DB" w:rsidRPr="003B2F15">
        <w:rPr>
          <w:rFonts w:ascii="Palatino Linotype" w:eastAsia="Times New Roman" w:hAnsi="Palatino Linotype" w:cs="Arial"/>
          <w:bCs/>
          <w:color w:val="000000" w:themeColor="text1"/>
        </w:rPr>
        <w:t xml:space="preserve">, </w:t>
      </w:r>
      <w:r w:rsidR="002C48DB" w:rsidRPr="003B2F15">
        <w:rPr>
          <w:rFonts w:ascii="Palatino Linotype" w:hAnsi="Palatino Linotype"/>
          <w:b/>
          <w:bCs/>
          <w:color w:val="000000" w:themeColor="text1"/>
        </w:rPr>
        <w:t>01697/INFOEM/IP/RR/2021</w:t>
      </w:r>
      <w:r w:rsidR="002C48DB" w:rsidRPr="003B2F15">
        <w:rPr>
          <w:rFonts w:ascii="Palatino Linotype" w:eastAsia="Times New Roman" w:hAnsi="Palatino Linotype" w:cs="Arial"/>
          <w:bCs/>
          <w:color w:val="000000" w:themeColor="text1"/>
        </w:rPr>
        <w:t xml:space="preserve">, </w:t>
      </w:r>
      <w:r w:rsidR="002C48DB" w:rsidRPr="003B2F15">
        <w:rPr>
          <w:rFonts w:ascii="Palatino Linotype" w:hAnsi="Palatino Linotype"/>
          <w:b/>
          <w:bCs/>
          <w:color w:val="000000" w:themeColor="text1"/>
        </w:rPr>
        <w:t>01699/INFOEM/IP/RR/2021</w:t>
      </w:r>
      <w:r w:rsidR="002C48DB" w:rsidRPr="003B2F15">
        <w:rPr>
          <w:rFonts w:ascii="Palatino Linotype" w:eastAsia="Times New Roman" w:hAnsi="Palatino Linotype" w:cs="Arial"/>
          <w:bCs/>
          <w:color w:val="000000" w:themeColor="text1"/>
        </w:rPr>
        <w:t xml:space="preserve"> y </w:t>
      </w:r>
      <w:r w:rsidR="002C48DB" w:rsidRPr="003B2F15">
        <w:rPr>
          <w:rFonts w:ascii="Palatino Linotype" w:hAnsi="Palatino Linotype"/>
          <w:b/>
          <w:bCs/>
          <w:color w:val="000000" w:themeColor="text1"/>
        </w:rPr>
        <w:t>01701/INFOEM/IP/RR/2021</w:t>
      </w:r>
      <w:r w:rsidR="009A0461" w:rsidRPr="003B2F15">
        <w:rPr>
          <w:rFonts w:ascii="Palatino Linotype" w:eastAsia="Calibri" w:hAnsi="Palatino Linotype" w:cs="Arial"/>
          <w:b/>
          <w:color w:val="000000" w:themeColor="text1"/>
          <w:lang w:val="es-ES"/>
        </w:rPr>
        <w:t>;</w:t>
      </w:r>
      <w:r w:rsidR="00102D65" w:rsidRPr="003B2F15">
        <w:rPr>
          <w:rFonts w:ascii="Palatino Linotype" w:eastAsia="Times New Roman" w:hAnsi="Palatino Linotype" w:cs="Arial"/>
          <w:color w:val="000000" w:themeColor="text1"/>
          <w:lang w:val="es-ES"/>
        </w:rPr>
        <w:t xml:space="preserve"> </w:t>
      </w:r>
      <w:r w:rsidR="002C48DB" w:rsidRPr="003B2F15">
        <w:rPr>
          <w:rFonts w:ascii="Palatino Linotype" w:eastAsia="Times New Roman" w:hAnsi="Palatino Linotype" w:cs="Arial"/>
          <w:color w:val="000000" w:themeColor="text1"/>
          <w:lang w:val="es-ES"/>
        </w:rPr>
        <w:t>impugnaciones</w:t>
      </w:r>
      <w:r w:rsidR="004D68F8" w:rsidRPr="003B2F15">
        <w:rPr>
          <w:rFonts w:ascii="Palatino Linotype" w:eastAsia="Times New Roman" w:hAnsi="Palatino Linotype" w:cs="Arial"/>
          <w:color w:val="000000" w:themeColor="text1"/>
          <w:lang w:val="es-ES"/>
        </w:rPr>
        <w:t xml:space="preserve"> </w:t>
      </w:r>
      <w:r w:rsidR="00A45546" w:rsidRPr="003B2F15">
        <w:rPr>
          <w:rFonts w:ascii="Palatino Linotype" w:eastAsia="Times New Roman" w:hAnsi="Palatino Linotype" w:cs="Arial"/>
          <w:color w:val="000000" w:themeColor="text1"/>
          <w:lang w:val="es-ES"/>
        </w:rPr>
        <w:t xml:space="preserve">en </w:t>
      </w:r>
      <w:r w:rsidR="00977D37" w:rsidRPr="003B2F15">
        <w:rPr>
          <w:rFonts w:ascii="Palatino Linotype" w:eastAsia="Times New Roman" w:hAnsi="Palatino Linotype" w:cs="Arial"/>
          <w:color w:val="000000" w:themeColor="text1"/>
          <w:lang w:val="es-ES"/>
        </w:rPr>
        <w:t>l</w:t>
      </w:r>
      <w:r w:rsidR="002C48DB" w:rsidRPr="003B2F15">
        <w:rPr>
          <w:rFonts w:ascii="Palatino Linotype" w:eastAsia="Times New Roman" w:hAnsi="Palatino Linotype" w:cs="Arial"/>
          <w:color w:val="000000" w:themeColor="text1"/>
          <w:lang w:val="es-ES"/>
        </w:rPr>
        <w:t>os</w:t>
      </w:r>
      <w:r w:rsidR="00A45546" w:rsidRPr="003B2F15">
        <w:rPr>
          <w:rFonts w:ascii="Palatino Linotype" w:eastAsia="Times New Roman" w:hAnsi="Palatino Linotype" w:cs="Arial"/>
          <w:color w:val="000000" w:themeColor="text1"/>
          <w:lang w:val="es-ES"/>
        </w:rPr>
        <w:t xml:space="preserve"> que refirió </w:t>
      </w:r>
      <w:r w:rsidR="004D68F8" w:rsidRPr="003B2F15">
        <w:rPr>
          <w:rFonts w:ascii="Palatino Linotype" w:eastAsia="Times New Roman" w:hAnsi="Palatino Linotype" w:cs="Arial"/>
          <w:color w:val="000000" w:themeColor="text1"/>
          <w:lang w:val="es-ES"/>
        </w:rPr>
        <w:t>lo siguiente:</w:t>
      </w:r>
    </w:p>
    <w:p w14:paraId="4D16C3B0" w14:textId="6842BFAE" w:rsidR="00E34622" w:rsidRPr="003B2F15" w:rsidRDefault="00E34622" w:rsidP="002C48DB">
      <w:pPr>
        <w:tabs>
          <w:tab w:val="left" w:pos="426"/>
        </w:tabs>
        <w:spacing w:line="360" w:lineRule="auto"/>
        <w:jc w:val="both"/>
        <w:rPr>
          <w:rFonts w:ascii="Palatino Linotype" w:hAnsi="Palatino Linotype"/>
          <w:color w:val="000000" w:themeColor="text1"/>
          <w:szCs w:val="22"/>
        </w:rPr>
      </w:pPr>
    </w:p>
    <w:p w14:paraId="63C05AD6" w14:textId="2012E4B7" w:rsidR="002C48DB" w:rsidRPr="003B2F15" w:rsidRDefault="002C48DB" w:rsidP="002C48DB">
      <w:pPr>
        <w:tabs>
          <w:tab w:val="left" w:pos="426"/>
        </w:tabs>
        <w:spacing w:line="276" w:lineRule="auto"/>
        <w:ind w:left="851" w:right="851"/>
        <w:jc w:val="both"/>
        <w:rPr>
          <w:rFonts w:ascii="Palatino Linotype" w:hAnsi="Palatino Linotype"/>
          <w:b/>
          <w:bCs/>
          <w:color w:val="000000" w:themeColor="text1"/>
          <w:sz w:val="22"/>
          <w:szCs w:val="20"/>
        </w:rPr>
      </w:pPr>
      <w:r w:rsidRPr="003B2F15">
        <w:rPr>
          <w:rFonts w:ascii="Palatino Linotype" w:hAnsi="Palatino Linotype"/>
          <w:b/>
          <w:bCs/>
          <w:color w:val="000000" w:themeColor="text1"/>
          <w:sz w:val="22"/>
          <w:szCs w:val="20"/>
        </w:rPr>
        <w:t>Recurso de revisión 01693/INFOEM/IP/RR/2021:</w:t>
      </w:r>
    </w:p>
    <w:p w14:paraId="0FDCFEF9" w14:textId="1AEEDC9E"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color w:val="000000" w:themeColor="text1"/>
          <w:sz w:val="22"/>
          <w:szCs w:val="20"/>
        </w:rPr>
        <w:t>Acto impugnado:</w:t>
      </w:r>
      <w:r w:rsidRPr="003B2F15">
        <w:rPr>
          <w:rFonts w:ascii="Palatino Linotype" w:hAnsi="Palatino Linotype"/>
          <w:color w:val="000000" w:themeColor="text1"/>
          <w:sz w:val="22"/>
          <w:szCs w:val="20"/>
        </w:rPr>
        <w:t xml:space="preserve"> </w:t>
      </w:r>
      <w:r w:rsidRPr="003B2F15">
        <w:rPr>
          <w:rFonts w:ascii="Palatino Linotype" w:hAnsi="Palatino Linotype"/>
          <w:i/>
          <w:iCs/>
          <w:color w:val="000000" w:themeColor="text1"/>
          <w:sz w:val="22"/>
          <w:szCs w:val="20"/>
        </w:rPr>
        <w:t>“No me proporciona respuesta de lo solicitado”</w:t>
      </w:r>
      <w:r w:rsidRPr="003B2F15">
        <w:rPr>
          <w:rFonts w:ascii="Palatino Linotype" w:hAnsi="Palatino Linotype"/>
          <w:color w:val="000000" w:themeColor="text1"/>
          <w:sz w:val="22"/>
          <w:szCs w:val="20"/>
        </w:rPr>
        <w:t xml:space="preserve"> (Sic)</w:t>
      </w:r>
    </w:p>
    <w:p w14:paraId="459A47D4" w14:textId="22379011"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color w:val="000000" w:themeColor="text1"/>
          <w:sz w:val="22"/>
          <w:szCs w:val="20"/>
        </w:rPr>
        <w:t>Razones o motivos de la inconformidad:</w:t>
      </w:r>
      <w:r w:rsidRPr="003B2F15">
        <w:rPr>
          <w:rFonts w:ascii="Palatino Linotype" w:hAnsi="Palatino Linotype"/>
          <w:color w:val="000000" w:themeColor="text1"/>
          <w:sz w:val="22"/>
          <w:szCs w:val="20"/>
        </w:rPr>
        <w:t xml:space="preserve"> </w:t>
      </w:r>
      <w:r w:rsidRPr="003B2F15">
        <w:rPr>
          <w:rFonts w:ascii="Palatino Linotype" w:hAnsi="Palatino Linotype"/>
          <w:i/>
          <w:iCs/>
          <w:color w:val="000000" w:themeColor="text1"/>
          <w:sz w:val="22"/>
          <w:szCs w:val="20"/>
        </w:rPr>
        <w:t>“El sujeto obligado no me emite respuesta del requerimiento solicitado, solamente adjunta un oficio de turno que no brinda respuesta alguna”</w:t>
      </w:r>
      <w:r w:rsidRPr="003B2F15">
        <w:rPr>
          <w:rFonts w:ascii="Palatino Linotype" w:hAnsi="Palatino Linotype"/>
          <w:color w:val="000000" w:themeColor="text1"/>
          <w:sz w:val="22"/>
          <w:szCs w:val="20"/>
        </w:rPr>
        <w:t xml:space="preserve"> (Sic)</w:t>
      </w:r>
    </w:p>
    <w:p w14:paraId="6FC4D420" w14:textId="569ADC88"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p>
    <w:p w14:paraId="5E4C1DC7" w14:textId="6A4B44BE" w:rsidR="002C48DB" w:rsidRPr="003B2F15" w:rsidRDefault="002C48DB" w:rsidP="002C48DB">
      <w:pPr>
        <w:tabs>
          <w:tab w:val="left" w:pos="426"/>
        </w:tabs>
        <w:spacing w:line="276" w:lineRule="auto"/>
        <w:ind w:left="851" w:right="851"/>
        <w:jc w:val="both"/>
        <w:rPr>
          <w:rFonts w:ascii="Palatino Linotype" w:hAnsi="Palatino Linotype"/>
          <w:b/>
          <w:bCs/>
          <w:color w:val="000000" w:themeColor="text1"/>
          <w:sz w:val="22"/>
          <w:szCs w:val="20"/>
        </w:rPr>
      </w:pPr>
      <w:r w:rsidRPr="003B2F15">
        <w:rPr>
          <w:rFonts w:ascii="Palatino Linotype" w:hAnsi="Palatino Linotype"/>
          <w:b/>
          <w:bCs/>
          <w:color w:val="000000" w:themeColor="text1"/>
          <w:sz w:val="22"/>
          <w:szCs w:val="20"/>
        </w:rPr>
        <w:t>Recurso de revisión 01696/INFOEM/IP/RR/2021:</w:t>
      </w:r>
    </w:p>
    <w:p w14:paraId="291F5700" w14:textId="52E16AB4"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color w:val="000000" w:themeColor="text1"/>
          <w:sz w:val="22"/>
          <w:szCs w:val="20"/>
        </w:rPr>
        <w:t>Acto impugnado:</w:t>
      </w:r>
      <w:r w:rsidRPr="003B2F15">
        <w:rPr>
          <w:rFonts w:ascii="Palatino Linotype" w:hAnsi="Palatino Linotype"/>
          <w:color w:val="000000" w:themeColor="text1"/>
          <w:sz w:val="22"/>
          <w:szCs w:val="20"/>
        </w:rPr>
        <w:t xml:space="preserve"> </w:t>
      </w:r>
      <w:r w:rsidRPr="003B2F15">
        <w:rPr>
          <w:rFonts w:ascii="Palatino Linotype" w:hAnsi="Palatino Linotype"/>
          <w:i/>
          <w:iCs/>
          <w:color w:val="000000" w:themeColor="text1"/>
          <w:sz w:val="22"/>
          <w:szCs w:val="20"/>
        </w:rPr>
        <w:t>“No proporcionó respuesta del requerimiento”</w:t>
      </w:r>
      <w:r w:rsidRPr="003B2F15">
        <w:rPr>
          <w:rFonts w:ascii="Palatino Linotype" w:hAnsi="Palatino Linotype"/>
          <w:color w:val="000000" w:themeColor="text1"/>
          <w:sz w:val="22"/>
          <w:szCs w:val="20"/>
        </w:rPr>
        <w:t xml:space="preserve"> (Sic)</w:t>
      </w:r>
    </w:p>
    <w:p w14:paraId="32597092" w14:textId="046D7F9E" w:rsidR="002C48DB" w:rsidRPr="003B2F15" w:rsidRDefault="002C48DB" w:rsidP="002C48DB">
      <w:pPr>
        <w:tabs>
          <w:tab w:val="left" w:pos="426"/>
        </w:tabs>
        <w:spacing w:line="276" w:lineRule="auto"/>
        <w:ind w:left="851" w:right="851"/>
        <w:jc w:val="both"/>
      </w:pPr>
      <w:r w:rsidRPr="003B2F15">
        <w:rPr>
          <w:rFonts w:ascii="Palatino Linotype" w:hAnsi="Palatino Linotype"/>
          <w:b/>
          <w:bCs/>
          <w:color w:val="000000" w:themeColor="text1"/>
          <w:sz w:val="22"/>
          <w:szCs w:val="20"/>
        </w:rPr>
        <w:t>Razones o motivos de la inconformidad:</w:t>
      </w:r>
      <w:r w:rsidRPr="003B2F15">
        <w:rPr>
          <w:rFonts w:ascii="Palatino Linotype" w:hAnsi="Palatino Linotype"/>
          <w:color w:val="000000" w:themeColor="text1"/>
          <w:sz w:val="22"/>
          <w:szCs w:val="20"/>
        </w:rPr>
        <w:t xml:space="preserve"> </w:t>
      </w:r>
      <w:r w:rsidRPr="003B2F15">
        <w:rPr>
          <w:rFonts w:ascii="Palatino Linotype" w:hAnsi="Palatino Linotype"/>
          <w:i/>
          <w:iCs/>
          <w:color w:val="000000" w:themeColor="text1"/>
          <w:sz w:val="22"/>
          <w:szCs w:val="20"/>
        </w:rPr>
        <w:t>“El sujeto obligado no brindó respuesta de lo solicitado, solo adjunta un documento que es un oficio de turno”</w:t>
      </w:r>
      <w:r w:rsidRPr="003B2F15">
        <w:rPr>
          <w:rFonts w:ascii="Palatino Linotype" w:hAnsi="Palatino Linotype"/>
          <w:color w:val="000000" w:themeColor="text1"/>
          <w:sz w:val="22"/>
          <w:szCs w:val="20"/>
        </w:rPr>
        <w:t xml:space="preserve"> (Sic)</w:t>
      </w:r>
    </w:p>
    <w:p w14:paraId="2C405527" w14:textId="77777777"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p>
    <w:p w14:paraId="3B0F70EA" w14:textId="61C24EC0" w:rsidR="002C48DB" w:rsidRPr="003B2F15" w:rsidRDefault="002C48DB" w:rsidP="002C48DB">
      <w:pPr>
        <w:tabs>
          <w:tab w:val="left" w:pos="426"/>
        </w:tabs>
        <w:spacing w:line="276" w:lineRule="auto"/>
        <w:ind w:left="851" w:right="851"/>
        <w:jc w:val="both"/>
        <w:rPr>
          <w:rFonts w:ascii="Palatino Linotype" w:hAnsi="Palatino Linotype"/>
          <w:b/>
          <w:bCs/>
          <w:color w:val="000000" w:themeColor="text1"/>
          <w:sz w:val="22"/>
          <w:szCs w:val="20"/>
        </w:rPr>
      </w:pPr>
      <w:r w:rsidRPr="003B2F15">
        <w:rPr>
          <w:rFonts w:ascii="Palatino Linotype" w:hAnsi="Palatino Linotype"/>
          <w:b/>
          <w:bCs/>
          <w:color w:val="000000" w:themeColor="text1"/>
          <w:sz w:val="22"/>
          <w:szCs w:val="20"/>
        </w:rPr>
        <w:t>Recurso de revisión 01697/INFOEM/IP/RR/2021:</w:t>
      </w:r>
    </w:p>
    <w:p w14:paraId="5A6BA03E" w14:textId="11570E1D"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color w:val="000000" w:themeColor="text1"/>
          <w:sz w:val="22"/>
          <w:szCs w:val="20"/>
        </w:rPr>
        <w:t>Acto impugnado:</w:t>
      </w:r>
      <w:r w:rsidRPr="003B2F15">
        <w:rPr>
          <w:rFonts w:ascii="Palatino Linotype" w:hAnsi="Palatino Linotype"/>
          <w:color w:val="000000" w:themeColor="text1"/>
          <w:sz w:val="22"/>
          <w:szCs w:val="20"/>
        </w:rPr>
        <w:t xml:space="preserve"> </w:t>
      </w:r>
      <w:r w:rsidRPr="003B2F15">
        <w:rPr>
          <w:rFonts w:ascii="Palatino Linotype" w:hAnsi="Palatino Linotype"/>
          <w:i/>
          <w:iCs/>
          <w:color w:val="000000" w:themeColor="text1"/>
          <w:sz w:val="22"/>
          <w:szCs w:val="20"/>
        </w:rPr>
        <w:t>“Falta de respuesta a la solicitud de información”</w:t>
      </w:r>
      <w:r w:rsidRPr="003B2F15">
        <w:rPr>
          <w:rFonts w:ascii="Palatino Linotype" w:hAnsi="Palatino Linotype"/>
          <w:color w:val="000000" w:themeColor="text1"/>
          <w:sz w:val="22"/>
          <w:szCs w:val="20"/>
        </w:rPr>
        <w:t xml:space="preserve"> (Sic)</w:t>
      </w:r>
    </w:p>
    <w:p w14:paraId="6DEF3F31" w14:textId="389D644F"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color w:val="000000" w:themeColor="text1"/>
          <w:sz w:val="22"/>
          <w:szCs w:val="20"/>
        </w:rPr>
        <w:t>Razones o motivos de la inconformidad:</w:t>
      </w:r>
      <w:r w:rsidRPr="003B2F15">
        <w:rPr>
          <w:rFonts w:ascii="Palatino Linotype" w:hAnsi="Palatino Linotype"/>
          <w:color w:val="000000" w:themeColor="text1"/>
          <w:sz w:val="22"/>
          <w:szCs w:val="20"/>
        </w:rPr>
        <w:t xml:space="preserve"> </w:t>
      </w:r>
      <w:r w:rsidRPr="003B2F15">
        <w:rPr>
          <w:rFonts w:ascii="Palatino Linotype" w:hAnsi="Palatino Linotype"/>
          <w:i/>
          <w:iCs/>
          <w:color w:val="000000" w:themeColor="text1"/>
          <w:sz w:val="22"/>
          <w:szCs w:val="20"/>
        </w:rPr>
        <w:t>“El sujeto obligado solo adjunta como respuesta un oficio de turno y de esa manera no da respuesta a lo que yo solicité”</w:t>
      </w:r>
      <w:r w:rsidRPr="003B2F15">
        <w:rPr>
          <w:rFonts w:ascii="Palatino Linotype" w:hAnsi="Palatino Linotype"/>
          <w:color w:val="000000" w:themeColor="text1"/>
          <w:sz w:val="22"/>
          <w:szCs w:val="20"/>
        </w:rPr>
        <w:t xml:space="preserve"> (Sic)</w:t>
      </w:r>
    </w:p>
    <w:p w14:paraId="0E581E62" w14:textId="77777777"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p>
    <w:p w14:paraId="65925883" w14:textId="127C5FEE" w:rsidR="002C48DB" w:rsidRPr="003B2F15" w:rsidRDefault="002C48DB" w:rsidP="002C48DB">
      <w:pPr>
        <w:tabs>
          <w:tab w:val="left" w:pos="426"/>
        </w:tabs>
        <w:spacing w:line="276" w:lineRule="auto"/>
        <w:ind w:left="851" w:right="851"/>
        <w:jc w:val="both"/>
        <w:rPr>
          <w:rFonts w:ascii="Palatino Linotype" w:hAnsi="Palatino Linotype"/>
          <w:b/>
          <w:bCs/>
          <w:color w:val="000000" w:themeColor="text1"/>
          <w:sz w:val="22"/>
          <w:szCs w:val="20"/>
        </w:rPr>
      </w:pPr>
      <w:r w:rsidRPr="003B2F15">
        <w:rPr>
          <w:rFonts w:ascii="Palatino Linotype" w:hAnsi="Palatino Linotype"/>
          <w:b/>
          <w:bCs/>
          <w:color w:val="000000" w:themeColor="text1"/>
          <w:sz w:val="22"/>
          <w:szCs w:val="20"/>
        </w:rPr>
        <w:t>Recurso de revisión 01699/INFOEM/IP/RR/2021:</w:t>
      </w:r>
    </w:p>
    <w:p w14:paraId="3A5A7B4C" w14:textId="029EF6FB"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color w:val="000000" w:themeColor="text1"/>
          <w:sz w:val="22"/>
          <w:szCs w:val="20"/>
        </w:rPr>
        <w:t>Acto impugnado:</w:t>
      </w:r>
      <w:r w:rsidRPr="003B2F15">
        <w:rPr>
          <w:rFonts w:ascii="Palatino Linotype" w:hAnsi="Palatino Linotype"/>
          <w:color w:val="000000" w:themeColor="text1"/>
          <w:sz w:val="22"/>
          <w:szCs w:val="20"/>
        </w:rPr>
        <w:t xml:space="preserve"> </w:t>
      </w:r>
      <w:r w:rsidRPr="003B2F15">
        <w:rPr>
          <w:rFonts w:ascii="Palatino Linotype" w:hAnsi="Palatino Linotype"/>
          <w:i/>
          <w:iCs/>
          <w:color w:val="000000" w:themeColor="text1"/>
          <w:sz w:val="22"/>
          <w:szCs w:val="20"/>
        </w:rPr>
        <w:t>“No me está brindando la información requerida:”</w:t>
      </w:r>
      <w:r w:rsidRPr="003B2F15">
        <w:rPr>
          <w:rFonts w:ascii="Palatino Linotype" w:hAnsi="Palatino Linotype"/>
          <w:color w:val="000000" w:themeColor="text1"/>
          <w:sz w:val="22"/>
          <w:szCs w:val="20"/>
        </w:rPr>
        <w:t xml:space="preserve"> (Sic)</w:t>
      </w:r>
    </w:p>
    <w:p w14:paraId="3C38E70E" w14:textId="53F7DC7D"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color w:val="000000" w:themeColor="text1"/>
          <w:sz w:val="22"/>
          <w:szCs w:val="20"/>
        </w:rPr>
        <w:lastRenderedPageBreak/>
        <w:t>Razones o motivos de la inconformidad:</w:t>
      </w:r>
      <w:r w:rsidRPr="003B2F15">
        <w:rPr>
          <w:rFonts w:ascii="Palatino Linotype" w:hAnsi="Palatino Linotype"/>
          <w:color w:val="000000" w:themeColor="text1"/>
          <w:sz w:val="22"/>
          <w:szCs w:val="20"/>
        </w:rPr>
        <w:t xml:space="preserve"> </w:t>
      </w:r>
      <w:r w:rsidRPr="003B2F15">
        <w:rPr>
          <w:rFonts w:ascii="Palatino Linotype" w:hAnsi="Palatino Linotype"/>
          <w:i/>
          <w:iCs/>
          <w:color w:val="000000" w:themeColor="text1"/>
          <w:sz w:val="22"/>
          <w:szCs w:val="20"/>
        </w:rPr>
        <w:t>“El sujeto obligado en la respuesta únicamente me anexa un oficio de turno pero no me da respuesta al requerimiento”</w:t>
      </w:r>
      <w:r w:rsidRPr="003B2F15">
        <w:rPr>
          <w:rFonts w:ascii="Palatino Linotype" w:hAnsi="Palatino Linotype"/>
          <w:color w:val="000000" w:themeColor="text1"/>
          <w:sz w:val="22"/>
          <w:szCs w:val="20"/>
        </w:rPr>
        <w:t xml:space="preserve"> (Sic)</w:t>
      </w:r>
    </w:p>
    <w:p w14:paraId="6E04D2C2" w14:textId="77777777"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p>
    <w:p w14:paraId="4A16520A" w14:textId="37F772C2" w:rsidR="002C48DB" w:rsidRPr="003B2F15" w:rsidRDefault="002C48DB" w:rsidP="002C48DB">
      <w:pPr>
        <w:tabs>
          <w:tab w:val="left" w:pos="426"/>
        </w:tabs>
        <w:spacing w:line="276" w:lineRule="auto"/>
        <w:ind w:left="851" w:right="851"/>
        <w:jc w:val="both"/>
        <w:rPr>
          <w:rFonts w:ascii="Palatino Linotype" w:hAnsi="Palatino Linotype"/>
          <w:b/>
          <w:bCs/>
          <w:color w:val="000000" w:themeColor="text1"/>
          <w:sz w:val="22"/>
          <w:szCs w:val="20"/>
        </w:rPr>
      </w:pPr>
      <w:r w:rsidRPr="003B2F15">
        <w:rPr>
          <w:rFonts w:ascii="Palatino Linotype" w:hAnsi="Palatino Linotype"/>
          <w:b/>
          <w:bCs/>
          <w:color w:val="000000" w:themeColor="text1"/>
          <w:sz w:val="22"/>
          <w:szCs w:val="20"/>
        </w:rPr>
        <w:t>Recurso de revisión 01701/INFOEM/IP/RR/2021:</w:t>
      </w:r>
    </w:p>
    <w:p w14:paraId="55562352" w14:textId="069786A1"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color w:val="000000" w:themeColor="text1"/>
          <w:sz w:val="22"/>
          <w:szCs w:val="20"/>
        </w:rPr>
        <w:t>Acto impugnado:</w:t>
      </w:r>
      <w:r w:rsidRPr="003B2F15">
        <w:rPr>
          <w:rFonts w:ascii="Palatino Linotype" w:hAnsi="Palatino Linotype"/>
          <w:color w:val="000000" w:themeColor="text1"/>
          <w:sz w:val="22"/>
          <w:szCs w:val="20"/>
        </w:rPr>
        <w:t xml:space="preserve"> </w:t>
      </w:r>
      <w:r w:rsidRPr="003B2F15">
        <w:rPr>
          <w:rFonts w:ascii="Palatino Linotype" w:hAnsi="Palatino Linotype"/>
          <w:i/>
          <w:iCs/>
          <w:color w:val="000000" w:themeColor="text1"/>
          <w:sz w:val="22"/>
          <w:szCs w:val="20"/>
        </w:rPr>
        <w:t>“No me brinda la respuesta a la solicitud de información remitida”</w:t>
      </w:r>
      <w:r w:rsidRPr="003B2F15">
        <w:rPr>
          <w:rFonts w:ascii="Palatino Linotype" w:hAnsi="Palatino Linotype"/>
          <w:color w:val="000000" w:themeColor="text1"/>
          <w:sz w:val="22"/>
          <w:szCs w:val="20"/>
        </w:rPr>
        <w:t xml:space="preserve"> (Sic)</w:t>
      </w:r>
    </w:p>
    <w:p w14:paraId="6495EAE3" w14:textId="581C3618"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r w:rsidRPr="003B2F15">
        <w:rPr>
          <w:rFonts w:ascii="Palatino Linotype" w:hAnsi="Palatino Linotype"/>
          <w:b/>
          <w:bCs/>
          <w:color w:val="000000" w:themeColor="text1"/>
          <w:sz w:val="22"/>
          <w:szCs w:val="20"/>
        </w:rPr>
        <w:t>Razones o motivos de la inconformidad:</w:t>
      </w:r>
      <w:r w:rsidRPr="003B2F15">
        <w:rPr>
          <w:rFonts w:ascii="Palatino Linotype" w:hAnsi="Palatino Linotype"/>
          <w:color w:val="000000" w:themeColor="text1"/>
          <w:sz w:val="22"/>
          <w:szCs w:val="20"/>
        </w:rPr>
        <w:t xml:space="preserve"> </w:t>
      </w:r>
      <w:r w:rsidRPr="003B2F15">
        <w:rPr>
          <w:rFonts w:ascii="Palatino Linotype" w:hAnsi="Palatino Linotype"/>
          <w:i/>
          <w:iCs/>
          <w:color w:val="000000" w:themeColor="text1"/>
          <w:sz w:val="22"/>
          <w:szCs w:val="20"/>
        </w:rPr>
        <w:t>“El sujeto obligado no me brinda la respuesta al requerimiento emitido”</w:t>
      </w:r>
      <w:r w:rsidRPr="003B2F15">
        <w:rPr>
          <w:rFonts w:ascii="Palatino Linotype" w:hAnsi="Palatino Linotype"/>
          <w:color w:val="000000" w:themeColor="text1"/>
          <w:sz w:val="22"/>
          <w:szCs w:val="20"/>
        </w:rPr>
        <w:t xml:space="preserve"> (Sic)</w:t>
      </w:r>
    </w:p>
    <w:p w14:paraId="6660E818" w14:textId="77777777" w:rsidR="002C48DB" w:rsidRPr="003B2F15" w:rsidRDefault="002C48DB" w:rsidP="002C48DB">
      <w:pPr>
        <w:tabs>
          <w:tab w:val="left" w:pos="426"/>
        </w:tabs>
        <w:spacing w:line="276" w:lineRule="auto"/>
        <w:ind w:left="851" w:right="851"/>
        <w:jc w:val="both"/>
        <w:rPr>
          <w:rFonts w:ascii="Palatino Linotype" w:hAnsi="Palatino Linotype"/>
          <w:color w:val="000000" w:themeColor="text1"/>
          <w:sz w:val="22"/>
          <w:szCs w:val="20"/>
        </w:rPr>
      </w:pPr>
    </w:p>
    <w:p w14:paraId="7DD2621B" w14:textId="189932C4" w:rsidR="007446C2" w:rsidRPr="003B2F15" w:rsidRDefault="007C417A"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3B2F15">
        <w:rPr>
          <w:rFonts w:ascii="Palatino Linotype" w:eastAsia="Times New Roman" w:hAnsi="Palatino Linotype" w:cs="Arial"/>
          <w:color w:val="000000" w:themeColor="text1"/>
          <w:lang w:val="es-ES"/>
        </w:rPr>
        <w:t xml:space="preserve">Con </w:t>
      </w:r>
      <w:r w:rsidRPr="003B2F15">
        <w:rPr>
          <w:rFonts w:ascii="Palatino Linotype" w:eastAsia="Times New Roman" w:hAnsi="Palatino Linotype" w:cs="Arial"/>
          <w:bCs/>
          <w:color w:val="000000" w:themeColor="text1"/>
        </w:rPr>
        <w:t xml:space="preserve">fundamento en lo dispuesto por el </w:t>
      </w:r>
      <w:r w:rsidRPr="003B2F15">
        <w:rPr>
          <w:rFonts w:ascii="Palatino Linotype" w:eastAsia="Times New Roman" w:hAnsi="Palatino Linotype" w:cs="Arial"/>
          <w:color w:val="000000" w:themeColor="text1"/>
        </w:rPr>
        <w:t xml:space="preserve">artículo 185 fracción I de la </w:t>
      </w:r>
      <w:r w:rsidRPr="003B2F15">
        <w:rPr>
          <w:rFonts w:ascii="Palatino Linotype" w:eastAsia="Times New Roman" w:hAnsi="Palatino Linotype" w:cs="Arial"/>
          <w:b/>
          <w:color w:val="000000" w:themeColor="text1"/>
        </w:rPr>
        <w:t>Ley de Transparencia y Acceso a la Información Pública del Estado de México y Municipios,</w:t>
      </w:r>
      <w:r w:rsidRPr="003B2F15">
        <w:rPr>
          <w:rFonts w:ascii="Palatino Linotype" w:eastAsia="Times New Roman" w:hAnsi="Palatino Linotype" w:cs="Arial"/>
          <w:color w:val="000000" w:themeColor="text1"/>
        </w:rPr>
        <w:t xml:space="preserve"> el recurso de revisión con número </w:t>
      </w:r>
      <w:r w:rsidRPr="003B2F15">
        <w:rPr>
          <w:rFonts w:ascii="Palatino Linotype" w:eastAsia="Times New Roman" w:hAnsi="Palatino Linotype" w:cs="Arial"/>
          <w:b/>
          <w:color w:val="000000" w:themeColor="text1"/>
        </w:rPr>
        <w:t xml:space="preserve">01693/INFOEM/IP/RR/2021, </w:t>
      </w:r>
      <w:r w:rsidRPr="003B2F15">
        <w:rPr>
          <w:rFonts w:ascii="Palatino Linotype" w:eastAsia="Times New Roman" w:hAnsi="Palatino Linotype" w:cs="Arial"/>
          <w:color w:val="000000" w:themeColor="text1"/>
        </w:rPr>
        <w:t>fue turnado</w:t>
      </w:r>
      <w:r w:rsidRPr="003B2F15">
        <w:rPr>
          <w:rFonts w:ascii="Palatino Linotype" w:eastAsia="Times New Roman" w:hAnsi="Palatino Linotype" w:cs="Arial"/>
          <w:b/>
          <w:color w:val="000000" w:themeColor="text1"/>
        </w:rPr>
        <w:t xml:space="preserve"> </w:t>
      </w:r>
      <w:r w:rsidRPr="003B2F15">
        <w:rPr>
          <w:rFonts w:ascii="Palatino Linotype" w:eastAsia="Times New Roman" w:hAnsi="Palatino Linotype" w:cs="Arial"/>
          <w:color w:val="000000" w:themeColor="text1"/>
        </w:rPr>
        <w:t xml:space="preserve">al </w:t>
      </w:r>
      <w:r w:rsidRPr="003B2F15">
        <w:rPr>
          <w:rFonts w:ascii="Palatino Linotype" w:eastAsia="Times New Roman" w:hAnsi="Palatino Linotype" w:cs="Arial"/>
          <w:b/>
          <w:color w:val="000000" w:themeColor="text1"/>
        </w:rPr>
        <w:t xml:space="preserve">Comisionado José Guadalupe Luna Hernández </w:t>
      </w:r>
      <w:r w:rsidRPr="003B2F15">
        <w:rPr>
          <w:rFonts w:ascii="Palatino Linotype" w:eastAsia="Times New Roman" w:hAnsi="Palatino Linotype" w:cs="Arial"/>
          <w:color w:val="000000" w:themeColor="text1"/>
        </w:rPr>
        <w:t>con el objeto de su análisis; posteriormente, el Pleno de este Órgano Autónomo, en la</w:t>
      </w:r>
      <w:r w:rsidRPr="003B2F15">
        <w:rPr>
          <w:rFonts w:ascii="Palatino Linotype" w:eastAsia="Times New Roman" w:hAnsi="Palatino Linotype" w:cs="Arial"/>
          <w:b/>
          <w:color w:val="000000" w:themeColor="text1"/>
        </w:rPr>
        <w:t xml:space="preserve"> Décimo Tercera Sesión Ordinaria, </w:t>
      </w:r>
      <w:r w:rsidRPr="003B2F15">
        <w:rPr>
          <w:rFonts w:ascii="Palatino Linotype" w:eastAsia="Times New Roman" w:hAnsi="Palatino Linotype" w:cs="Arial"/>
          <w:color w:val="000000" w:themeColor="text1"/>
        </w:rPr>
        <w:t xml:space="preserve">celebrada el veintiuno (21) de abril de dos mil veintiuno, ordenó la acumulación de los recursos de revisión </w:t>
      </w:r>
      <w:r w:rsidRPr="003B2F15">
        <w:rPr>
          <w:rFonts w:ascii="Palatino Linotype" w:eastAsia="Times New Roman" w:hAnsi="Palatino Linotype" w:cs="Arial"/>
          <w:b/>
          <w:bCs/>
          <w:color w:val="000000" w:themeColor="text1"/>
        </w:rPr>
        <w:t xml:space="preserve">001696/INFOEM/IP/RR/2021 </w:t>
      </w:r>
      <w:r w:rsidRPr="003B2F15">
        <w:rPr>
          <w:rFonts w:ascii="Palatino Linotype" w:eastAsia="Times New Roman" w:hAnsi="Palatino Linotype" w:cs="Arial"/>
          <w:color w:val="000000" w:themeColor="text1"/>
        </w:rPr>
        <w:t xml:space="preserve">y </w:t>
      </w:r>
      <w:r w:rsidRPr="003B2F15">
        <w:rPr>
          <w:rFonts w:ascii="Palatino Linotype" w:eastAsia="Times New Roman" w:hAnsi="Palatino Linotype" w:cs="Arial"/>
          <w:b/>
          <w:bCs/>
          <w:color w:val="000000" w:themeColor="text1"/>
        </w:rPr>
        <w:t xml:space="preserve">001701/INFOEM/IP/RR/2021, </w:t>
      </w:r>
      <w:r w:rsidRPr="003B2F15">
        <w:rPr>
          <w:rFonts w:ascii="Palatino Linotype" w:eastAsia="Times New Roman" w:hAnsi="Palatino Linotype" w:cs="Arial"/>
          <w:bCs/>
          <w:color w:val="000000" w:themeColor="text1"/>
        </w:rPr>
        <w:t xml:space="preserve">originalmente turnados al </w:t>
      </w:r>
      <w:r w:rsidRPr="003B2F15">
        <w:rPr>
          <w:rFonts w:ascii="Palatino Linotype" w:eastAsia="Times New Roman" w:hAnsi="Palatino Linotype" w:cs="Arial"/>
          <w:b/>
          <w:bCs/>
          <w:color w:val="000000" w:themeColor="text1"/>
        </w:rPr>
        <w:t>Comisionado Luis Gustavo Parra Noriega;</w:t>
      </w:r>
      <w:r w:rsidRPr="003B2F15">
        <w:rPr>
          <w:rFonts w:ascii="Palatino Linotype" w:eastAsia="Times New Roman" w:hAnsi="Palatino Linotype" w:cs="Arial"/>
          <w:color w:val="000000" w:themeColor="text1"/>
        </w:rPr>
        <w:t xml:space="preserve"> </w:t>
      </w:r>
      <w:r w:rsidRPr="003B2F15">
        <w:rPr>
          <w:rFonts w:ascii="Palatino Linotype" w:eastAsia="Times New Roman" w:hAnsi="Palatino Linotype" w:cs="Arial"/>
          <w:b/>
          <w:bCs/>
          <w:color w:val="000000" w:themeColor="text1"/>
        </w:rPr>
        <w:t xml:space="preserve">001697/INFOEM/IP/RR/2021, </w:t>
      </w:r>
      <w:r w:rsidRPr="003B2F15">
        <w:rPr>
          <w:rFonts w:ascii="Palatino Linotype" w:eastAsia="Times New Roman" w:hAnsi="Palatino Linotype" w:cs="Arial"/>
          <w:bCs/>
          <w:color w:val="000000" w:themeColor="text1"/>
        </w:rPr>
        <w:t xml:space="preserve">turnado a la </w:t>
      </w:r>
      <w:r w:rsidRPr="003B2F15">
        <w:rPr>
          <w:rFonts w:ascii="Palatino Linotype" w:eastAsia="Times New Roman" w:hAnsi="Palatino Linotype" w:cs="Arial"/>
          <w:b/>
          <w:color w:val="000000" w:themeColor="text1"/>
        </w:rPr>
        <w:t xml:space="preserve">Comisionada Eva </w:t>
      </w:r>
      <w:proofErr w:type="spellStart"/>
      <w:r w:rsidRPr="003B2F15">
        <w:rPr>
          <w:rFonts w:ascii="Palatino Linotype" w:eastAsia="Times New Roman" w:hAnsi="Palatino Linotype" w:cs="Arial"/>
          <w:b/>
          <w:color w:val="000000" w:themeColor="text1"/>
        </w:rPr>
        <w:t>Abaid</w:t>
      </w:r>
      <w:proofErr w:type="spellEnd"/>
      <w:r w:rsidRPr="003B2F15">
        <w:rPr>
          <w:rFonts w:ascii="Palatino Linotype" w:eastAsia="Times New Roman" w:hAnsi="Palatino Linotype" w:cs="Arial"/>
          <w:b/>
          <w:color w:val="000000" w:themeColor="text1"/>
        </w:rPr>
        <w:t xml:space="preserve"> Yapur</w:t>
      </w:r>
      <w:r w:rsidRPr="003B2F15">
        <w:rPr>
          <w:rFonts w:ascii="Palatino Linotype" w:eastAsia="Times New Roman" w:hAnsi="Palatino Linotype" w:cs="Arial"/>
          <w:b/>
          <w:bCs/>
          <w:color w:val="000000" w:themeColor="text1"/>
        </w:rPr>
        <w:t>;</w:t>
      </w:r>
      <w:r w:rsidRPr="003B2F15">
        <w:rPr>
          <w:rFonts w:ascii="Palatino Linotype" w:eastAsia="Times New Roman" w:hAnsi="Palatino Linotype" w:cs="Arial"/>
          <w:color w:val="000000" w:themeColor="text1"/>
        </w:rPr>
        <w:t xml:space="preserve"> y, </w:t>
      </w:r>
      <w:r w:rsidRPr="003B2F15">
        <w:rPr>
          <w:rFonts w:ascii="Palatino Linotype" w:eastAsia="Times New Roman" w:hAnsi="Palatino Linotype" w:cs="Arial"/>
          <w:b/>
          <w:bCs/>
          <w:color w:val="000000" w:themeColor="text1"/>
        </w:rPr>
        <w:t xml:space="preserve">01699/INFOEM/IP/RR/2021, </w:t>
      </w:r>
      <w:r w:rsidRPr="003B2F15">
        <w:rPr>
          <w:rFonts w:ascii="Palatino Linotype" w:eastAsia="Times New Roman" w:hAnsi="Palatino Linotype" w:cs="Arial"/>
          <w:bCs/>
          <w:color w:val="000000" w:themeColor="text1"/>
        </w:rPr>
        <w:t xml:space="preserve">turnado al </w:t>
      </w:r>
      <w:r w:rsidRPr="003B2F15">
        <w:rPr>
          <w:rFonts w:ascii="Palatino Linotype" w:eastAsia="Times New Roman" w:hAnsi="Palatino Linotype" w:cs="Arial"/>
          <w:b/>
          <w:bCs/>
          <w:color w:val="000000" w:themeColor="text1"/>
        </w:rPr>
        <w:t xml:space="preserve">Comisionado Javier Martínez Cruz, </w:t>
      </w:r>
      <w:r w:rsidRPr="003B2F15">
        <w:rPr>
          <w:rFonts w:ascii="Palatino Linotype" w:eastAsia="Times New Roman" w:hAnsi="Palatino Linotype" w:cs="Arial"/>
          <w:b/>
          <w:color w:val="000000" w:themeColor="text1"/>
        </w:rPr>
        <w:t xml:space="preserve"> </w:t>
      </w:r>
      <w:r w:rsidRPr="003B2F15">
        <w:rPr>
          <w:rFonts w:ascii="Palatino Linotype" w:eastAsia="Times New Roman" w:hAnsi="Palatino Linotype" w:cs="Arial"/>
          <w:color w:val="000000" w:themeColor="text1"/>
        </w:rPr>
        <w:t xml:space="preserve">a efecto de que esta Ponencia formulara y presentara el proyecto de resolución correspondiente, de conformidad con el numeral ONCE incisos b) y c) de los </w:t>
      </w:r>
      <w:r w:rsidRPr="003B2F15">
        <w:rPr>
          <w:rFonts w:ascii="Palatino Linotype" w:eastAsia="Times New Roman" w:hAnsi="Palatino Linotype" w:cs="Arial"/>
          <w:b/>
          <w:color w:val="000000" w:themeColor="text1"/>
        </w:rPr>
        <w:t xml:space="preserve">Lineamientos para la Recepción, Trámite y Resolución de las Solicitudes de Acceso a la Información Pública, así como de los Recursos de Revisión que </w:t>
      </w:r>
      <w:r w:rsidRPr="003B2F15">
        <w:rPr>
          <w:rFonts w:ascii="Palatino Linotype" w:eastAsia="Times New Roman" w:hAnsi="Palatino Linotype" w:cs="Arial"/>
          <w:b/>
          <w:color w:val="000000" w:themeColor="text1"/>
        </w:rPr>
        <w:lastRenderedPageBreak/>
        <w:t>deberán observar los Sujetos Obligados por la Ley de Transparencia Estatal</w:t>
      </w:r>
      <w:r w:rsidRPr="003B2F15">
        <w:rPr>
          <w:rFonts w:ascii="Palatino Linotype" w:eastAsia="Times New Roman" w:hAnsi="Palatino Linotype" w:cs="Arial"/>
          <w:i/>
          <w:color w:val="000000" w:themeColor="text1"/>
          <w:vertAlign w:val="superscript"/>
        </w:rPr>
        <w:footnoteReference w:id="1"/>
      </w:r>
      <w:r w:rsidRPr="003B2F15">
        <w:rPr>
          <w:rFonts w:ascii="Palatino Linotype" w:eastAsia="Times New Roman" w:hAnsi="Palatino Linotype" w:cs="Arial"/>
          <w:color w:val="000000" w:themeColor="text1"/>
        </w:rPr>
        <w:t>, que señala:</w:t>
      </w:r>
    </w:p>
    <w:p w14:paraId="018CA559" w14:textId="483D431F" w:rsidR="007C417A" w:rsidRPr="003B2F15" w:rsidRDefault="007C417A" w:rsidP="007C417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90EABCE" w14:textId="77777777" w:rsidR="007C417A" w:rsidRPr="003B2F15" w:rsidRDefault="007C417A" w:rsidP="007C417A">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3B2F15">
        <w:rPr>
          <w:rFonts w:ascii="Palatino Linotype" w:eastAsia="Times New Roman" w:hAnsi="Palatino Linotype" w:cs="Arial"/>
          <w:b/>
          <w:i/>
          <w:sz w:val="22"/>
          <w:szCs w:val="22"/>
        </w:rPr>
        <w:t>“ONCE.</w:t>
      </w:r>
      <w:r w:rsidRPr="003B2F15">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42E20695" w14:textId="77777777" w:rsidR="007C417A" w:rsidRPr="003B2F15" w:rsidRDefault="007C417A" w:rsidP="007C417A">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3B2F15">
        <w:rPr>
          <w:rFonts w:ascii="Palatino Linotype" w:eastAsia="Times New Roman" w:hAnsi="Palatino Linotype" w:cs="Arial"/>
          <w:i/>
          <w:sz w:val="22"/>
          <w:szCs w:val="22"/>
        </w:rPr>
        <w:t>(…)</w:t>
      </w:r>
    </w:p>
    <w:p w14:paraId="742348A2" w14:textId="77777777" w:rsidR="007C417A" w:rsidRPr="003B2F15" w:rsidRDefault="007C417A" w:rsidP="007C417A">
      <w:pPr>
        <w:spacing w:line="276" w:lineRule="auto"/>
        <w:ind w:left="567" w:right="567"/>
        <w:jc w:val="both"/>
        <w:rPr>
          <w:rFonts w:ascii="Palatino Linotype" w:eastAsia="Times New Roman" w:hAnsi="Palatino Linotype" w:cs="Times New Roman"/>
          <w:i/>
          <w:color w:val="000000"/>
          <w:sz w:val="22"/>
          <w:szCs w:val="22"/>
        </w:rPr>
      </w:pPr>
      <w:r w:rsidRPr="003B2F15">
        <w:rPr>
          <w:rFonts w:ascii="Palatino Linotype" w:eastAsia="Times New Roman" w:hAnsi="Palatino Linotype" w:cs="Times New Roman"/>
          <w:b/>
          <w:i/>
          <w:color w:val="000000"/>
          <w:sz w:val="22"/>
          <w:szCs w:val="22"/>
        </w:rPr>
        <w:t>b)</w:t>
      </w:r>
      <w:r w:rsidRPr="003B2F15">
        <w:rPr>
          <w:rFonts w:ascii="Palatino Linotype" w:eastAsia="Times New Roman" w:hAnsi="Palatino Linotype" w:cs="Times New Roman"/>
          <w:i/>
          <w:color w:val="000000"/>
          <w:sz w:val="22"/>
          <w:szCs w:val="22"/>
        </w:rPr>
        <w:t xml:space="preserve"> Las partes o los actos impugnados sean iguales</w:t>
      </w:r>
    </w:p>
    <w:p w14:paraId="08A66C23" w14:textId="77777777" w:rsidR="007C417A" w:rsidRPr="003B2F15" w:rsidRDefault="007C417A" w:rsidP="007C417A">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3B2F15">
        <w:rPr>
          <w:rFonts w:ascii="Palatino Linotype" w:eastAsia="Times New Roman" w:hAnsi="Palatino Linotype" w:cs="Arial"/>
          <w:b/>
          <w:i/>
          <w:sz w:val="22"/>
          <w:szCs w:val="22"/>
        </w:rPr>
        <w:t>c)</w:t>
      </w:r>
      <w:r w:rsidRPr="003B2F15">
        <w:rPr>
          <w:rFonts w:ascii="Palatino Linotype" w:eastAsia="Times New Roman" w:hAnsi="Palatino Linotype" w:cs="Arial"/>
          <w:i/>
          <w:sz w:val="22"/>
          <w:szCs w:val="22"/>
        </w:rPr>
        <w:t xml:space="preserve"> Cuando se trate del mismo solicitante, el mismo SUJETO OBLIGADO, aunque se trate de solicitudes diversas;</w:t>
      </w:r>
    </w:p>
    <w:p w14:paraId="738F22CC" w14:textId="77777777" w:rsidR="007C417A" w:rsidRPr="003B2F15" w:rsidRDefault="007C417A" w:rsidP="007C417A">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3B2F15">
        <w:rPr>
          <w:rFonts w:ascii="Palatino Linotype" w:eastAsia="Times New Roman" w:hAnsi="Palatino Linotype" w:cs="Arial"/>
          <w:i/>
          <w:sz w:val="22"/>
          <w:szCs w:val="22"/>
        </w:rPr>
        <w:t>(…)”</w:t>
      </w:r>
    </w:p>
    <w:p w14:paraId="5DD44C83" w14:textId="77777777" w:rsidR="007C417A" w:rsidRPr="003B2F15" w:rsidRDefault="007C417A" w:rsidP="007C417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8803ED9" w14:textId="098D9278" w:rsidR="007C417A" w:rsidRPr="003B2F15" w:rsidRDefault="007C417A"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3B2F15">
        <w:rPr>
          <w:rFonts w:ascii="Palatino Linotype" w:eastAsia="Times New Roman" w:hAnsi="Palatino Linotype" w:cs="Arial"/>
          <w:color w:val="000000" w:themeColor="text1"/>
          <w:lang w:val="es-ES"/>
        </w:rPr>
        <w:t xml:space="preserve">En </w:t>
      </w:r>
      <w:r w:rsidRPr="003B2F15">
        <w:rPr>
          <w:rFonts w:ascii="Palatino Linotype" w:eastAsia="Times New Roman" w:hAnsi="Palatino Linotype" w:cs="Arial"/>
          <w:color w:val="000000" w:themeColor="text1"/>
        </w:rPr>
        <w:t>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B71AF22" w14:textId="7D71F764" w:rsidR="007C417A" w:rsidRPr="003B2F15" w:rsidRDefault="007C417A" w:rsidP="007C417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8A90C66" w14:textId="77777777" w:rsidR="007C417A" w:rsidRPr="003B2F15" w:rsidRDefault="007C417A" w:rsidP="007C417A">
      <w:pPr>
        <w:spacing w:line="276" w:lineRule="auto"/>
        <w:ind w:left="567" w:right="567"/>
        <w:contextualSpacing/>
        <w:jc w:val="center"/>
        <w:rPr>
          <w:rFonts w:ascii="Palatino Linotype" w:hAnsi="Palatino Linotype"/>
          <w:b/>
          <w:i/>
          <w:sz w:val="22"/>
          <w:szCs w:val="22"/>
        </w:rPr>
      </w:pPr>
      <w:r w:rsidRPr="003B2F15">
        <w:rPr>
          <w:rFonts w:ascii="Palatino Linotype" w:hAnsi="Palatino Linotype"/>
          <w:b/>
          <w:i/>
          <w:sz w:val="22"/>
          <w:szCs w:val="22"/>
        </w:rPr>
        <w:t>Código de Procedimientos Administrativos del Estado de México.</w:t>
      </w:r>
    </w:p>
    <w:p w14:paraId="184D7A40" w14:textId="77777777" w:rsidR="007C417A" w:rsidRPr="003B2F15" w:rsidRDefault="007C417A" w:rsidP="007C417A">
      <w:pPr>
        <w:spacing w:line="276" w:lineRule="auto"/>
        <w:ind w:left="567" w:right="567"/>
        <w:contextualSpacing/>
        <w:jc w:val="center"/>
        <w:rPr>
          <w:rFonts w:ascii="Palatino Linotype" w:hAnsi="Palatino Linotype"/>
          <w:b/>
          <w:i/>
          <w:sz w:val="22"/>
          <w:szCs w:val="22"/>
        </w:rPr>
      </w:pPr>
    </w:p>
    <w:p w14:paraId="6F57B0E1" w14:textId="77777777" w:rsidR="007C417A" w:rsidRPr="003B2F15" w:rsidRDefault="007C417A" w:rsidP="007C417A">
      <w:pPr>
        <w:spacing w:line="276" w:lineRule="auto"/>
        <w:ind w:left="567" w:right="567"/>
        <w:contextualSpacing/>
        <w:jc w:val="both"/>
        <w:rPr>
          <w:rFonts w:ascii="Palatino Linotype" w:hAnsi="Palatino Linotype"/>
          <w:i/>
          <w:sz w:val="22"/>
          <w:szCs w:val="22"/>
        </w:rPr>
      </w:pPr>
      <w:r w:rsidRPr="003B2F15">
        <w:rPr>
          <w:rFonts w:ascii="Palatino Linotype" w:hAnsi="Palatino Linotype"/>
          <w:b/>
          <w:i/>
          <w:sz w:val="22"/>
          <w:szCs w:val="22"/>
        </w:rPr>
        <w:t>“Artículo 18.-</w:t>
      </w:r>
      <w:r w:rsidRPr="003B2F15">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w:t>
      </w:r>
      <w:r w:rsidRPr="003B2F15">
        <w:rPr>
          <w:rFonts w:ascii="Palatino Linotype" w:hAnsi="Palatino Linotype"/>
          <w:i/>
          <w:sz w:val="22"/>
          <w:szCs w:val="22"/>
        </w:rPr>
        <w:lastRenderedPageBreak/>
        <w:t>evitar la emisión de resoluciones contradictorias. La misma regla se aplicará, en lo conducente, para la separación de los expedientes.”</w:t>
      </w:r>
    </w:p>
    <w:p w14:paraId="12299A75" w14:textId="77777777" w:rsidR="007C417A" w:rsidRPr="003B2F15" w:rsidRDefault="007C417A" w:rsidP="007C417A">
      <w:pPr>
        <w:spacing w:line="276" w:lineRule="auto"/>
        <w:ind w:left="567" w:right="567"/>
        <w:contextualSpacing/>
        <w:jc w:val="both"/>
        <w:rPr>
          <w:rFonts w:ascii="Palatino Linotype" w:hAnsi="Palatino Linotype"/>
          <w:i/>
          <w:sz w:val="22"/>
          <w:szCs w:val="22"/>
        </w:rPr>
      </w:pPr>
    </w:p>
    <w:p w14:paraId="61173193" w14:textId="77777777" w:rsidR="007C417A" w:rsidRPr="003B2F15" w:rsidRDefault="007C417A" w:rsidP="007C417A">
      <w:pPr>
        <w:spacing w:line="276" w:lineRule="auto"/>
        <w:ind w:left="567" w:right="567"/>
        <w:contextualSpacing/>
        <w:jc w:val="center"/>
        <w:rPr>
          <w:rFonts w:ascii="Palatino Linotype" w:hAnsi="Palatino Linotype"/>
          <w:b/>
          <w:i/>
          <w:sz w:val="22"/>
          <w:szCs w:val="22"/>
        </w:rPr>
      </w:pPr>
      <w:r w:rsidRPr="003B2F15">
        <w:rPr>
          <w:rFonts w:ascii="Palatino Linotype" w:hAnsi="Palatino Linotype"/>
          <w:b/>
          <w:i/>
          <w:sz w:val="22"/>
          <w:szCs w:val="22"/>
        </w:rPr>
        <w:t>Ley de Transparencia y Acceso a la Información Pública del Estado de México y Municipios</w:t>
      </w:r>
    </w:p>
    <w:p w14:paraId="51D5C1A6" w14:textId="77777777" w:rsidR="007C417A" w:rsidRPr="003B2F15" w:rsidRDefault="007C417A" w:rsidP="007C417A">
      <w:pPr>
        <w:spacing w:line="276" w:lineRule="auto"/>
        <w:ind w:left="567" w:right="567"/>
        <w:contextualSpacing/>
        <w:jc w:val="center"/>
        <w:rPr>
          <w:rFonts w:ascii="Palatino Linotype" w:hAnsi="Palatino Linotype"/>
          <w:b/>
          <w:i/>
          <w:sz w:val="22"/>
          <w:szCs w:val="22"/>
        </w:rPr>
      </w:pPr>
    </w:p>
    <w:p w14:paraId="1072D0B4" w14:textId="77777777" w:rsidR="007C417A" w:rsidRPr="003B2F15" w:rsidRDefault="007C417A" w:rsidP="007C417A">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3B2F15">
        <w:rPr>
          <w:rFonts w:ascii="Palatino Linotype" w:hAnsi="Palatino Linotype"/>
          <w:b/>
          <w:i/>
          <w:sz w:val="22"/>
          <w:szCs w:val="22"/>
        </w:rPr>
        <w:t>“Artículo 195.</w:t>
      </w:r>
      <w:r w:rsidRPr="003B2F15">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7F26FA3B" w14:textId="77777777" w:rsidR="007C417A" w:rsidRPr="003B2F15" w:rsidRDefault="007C417A" w:rsidP="007C417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91C2C82" w14:textId="634C820E" w:rsidR="007C417A" w:rsidRPr="003B2F15" w:rsidRDefault="007C417A"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3B2F15">
        <w:rPr>
          <w:rFonts w:ascii="Palatino Linotype" w:eastAsia="Times New Roman" w:hAnsi="Palatino Linotype" w:cs="Arial"/>
          <w:color w:val="000000" w:themeColor="text1"/>
          <w:lang w:val="es-ES"/>
        </w:rPr>
        <w:t xml:space="preserve">Los </w:t>
      </w:r>
      <w:r w:rsidRPr="003B2F15">
        <w:rPr>
          <w:rFonts w:ascii="Palatino Linotype" w:eastAsia="Calibri" w:hAnsi="Palatino Linotype" w:cs="Arial"/>
          <w:color w:val="000000" w:themeColor="text1"/>
          <w:lang w:val="es-ES"/>
        </w:rPr>
        <w:t xml:space="preserve">Comisionados Ponentes, con fundamento en lo dispuesto por el artículo 185 fracción II de la ley de la materia, a través de los acuerdos de admisión de quince (15), dieciséis (16) y diecinueve (19) de abril de dos mil veintiuno, pusieron a disposición de las partes los expedientes electrónicos </w:t>
      </w:r>
      <w:r w:rsidRPr="003B2F15">
        <w:rPr>
          <w:rFonts w:ascii="Palatino Linotype" w:eastAsia="Calibri" w:hAnsi="Palatino Linotype" w:cs="Arial"/>
          <w:color w:val="000000" w:themeColor="text1"/>
        </w:rPr>
        <w:t xml:space="preserve">vía </w:t>
      </w:r>
      <w:r w:rsidRPr="003B2F15">
        <w:rPr>
          <w:rFonts w:ascii="Palatino Linotype" w:eastAsia="Calibri" w:hAnsi="Palatino Linotype" w:cs="Arial"/>
          <w:color w:val="000000" w:themeColor="text1"/>
          <w:lang w:val="es-ES"/>
        </w:rPr>
        <w:t xml:space="preserve">Sistema de Acceso a la Información Mexiquense </w:t>
      </w:r>
      <w:r w:rsidRPr="003B2F15">
        <w:rPr>
          <w:rFonts w:ascii="Palatino Linotype" w:eastAsia="Calibri" w:hAnsi="Palatino Linotype" w:cs="Arial"/>
          <w:b/>
          <w:color w:val="000000" w:themeColor="text1"/>
          <w:lang w:val="es-ES"/>
        </w:rPr>
        <w:t>(</w:t>
      </w:r>
      <w:r w:rsidRPr="003B2F15">
        <w:rPr>
          <w:rFonts w:ascii="Palatino Linotype" w:eastAsia="Calibri" w:hAnsi="Palatino Linotype" w:cs="Arial"/>
          <w:b/>
          <w:i/>
          <w:color w:val="000000" w:themeColor="text1"/>
          <w:lang w:val="es-ES"/>
        </w:rPr>
        <w:t>SAIMEX</w:t>
      </w:r>
      <w:r w:rsidRPr="003B2F15">
        <w:rPr>
          <w:rFonts w:ascii="Palatino Linotype" w:eastAsia="Calibri" w:hAnsi="Palatino Linotype" w:cs="Arial"/>
          <w:b/>
          <w:color w:val="000000" w:themeColor="text1"/>
          <w:lang w:val="es-ES"/>
        </w:rPr>
        <w:t xml:space="preserve">) </w:t>
      </w:r>
      <w:r w:rsidRPr="003B2F15">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3B2F15">
        <w:rPr>
          <w:rFonts w:ascii="Palatino Linotype" w:eastAsia="Calibri" w:hAnsi="Palatino Linotype" w:cs="Arial"/>
          <w:b/>
          <w:color w:val="000000" w:themeColor="text1"/>
          <w:lang w:val="es-ES"/>
        </w:rPr>
        <w:t>SUJETO OBLIGADO</w:t>
      </w:r>
      <w:r w:rsidRPr="003B2F15">
        <w:rPr>
          <w:rFonts w:ascii="Palatino Linotype" w:eastAsia="Calibri" w:hAnsi="Palatino Linotype" w:cs="Arial"/>
          <w:color w:val="000000" w:themeColor="text1"/>
          <w:lang w:val="es-ES"/>
        </w:rPr>
        <w:t xml:space="preserve"> presentara los Informes Justificados procedentes.</w:t>
      </w:r>
    </w:p>
    <w:p w14:paraId="3022AEC6" w14:textId="77777777" w:rsidR="007446C2" w:rsidRPr="003B2F15" w:rsidRDefault="007446C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73E561" w14:textId="6CE243AB" w:rsidR="007446C2" w:rsidRPr="003B2F15" w:rsidRDefault="009A593A"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3B2F15">
        <w:rPr>
          <w:rFonts w:ascii="Palatino Linotype" w:eastAsia="Calibri" w:hAnsi="Palatino Linotype" w:cs="Arial"/>
          <w:color w:val="000000" w:themeColor="text1"/>
          <w:lang w:val="es-ES"/>
        </w:rPr>
        <w:t xml:space="preserve">De </w:t>
      </w:r>
      <w:r w:rsidR="007C417A" w:rsidRPr="003B2F15">
        <w:rPr>
          <w:rFonts w:ascii="Palatino Linotype" w:eastAsia="Calibri" w:hAnsi="Palatino Linotype" w:cs="Arial"/>
          <w:color w:val="000000" w:themeColor="text1"/>
          <w:lang w:val="es-ES"/>
        </w:rPr>
        <w:t xml:space="preserve">las </w:t>
      </w:r>
      <w:r w:rsidR="007C417A" w:rsidRPr="003B2F15">
        <w:rPr>
          <w:rFonts w:ascii="Palatino Linotype" w:eastAsia="Calibri" w:hAnsi="Palatino Linotype" w:cs="Arial"/>
          <w:color w:val="000000" w:themeColor="text1"/>
        </w:rPr>
        <w:t xml:space="preserve">constancias que obran en los expedientes digitales de los recursos de revisión </w:t>
      </w:r>
      <w:r w:rsidR="007C417A" w:rsidRPr="003B2F15">
        <w:rPr>
          <w:rFonts w:ascii="Palatino Linotype" w:eastAsia="Calibri" w:hAnsi="Palatino Linotype" w:cs="Arial"/>
          <w:b/>
          <w:bCs/>
          <w:color w:val="000000" w:themeColor="text1"/>
        </w:rPr>
        <w:t>01693/INFOEM/IP/RR/2021</w:t>
      </w:r>
      <w:r w:rsidR="007C417A" w:rsidRPr="003B2F15">
        <w:rPr>
          <w:rFonts w:ascii="Palatino Linotype" w:eastAsia="Calibri" w:hAnsi="Palatino Linotype" w:cs="Arial"/>
          <w:color w:val="000000" w:themeColor="text1"/>
        </w:rPr>
        <w:t xml:space="preserve"> y </w:t>
      </w:r>
      <w:r w:rsidR="007C417A" w:rsidRPr="003B2F15">
        <w:rPr>
          <w:rFonts w:ascii="Palatino Linotype" w:eastAsia="Calibri" w:hAnsi="Palatino Linotype" w:cs="Arial"/>
          <w:b/>
          <w:bCs/>
          <w:color w:val="000000" w:themeColor="text1"/>
        </w:rPr>
        <w:t>01696/INFOEM/IP/RR/2021</w:t>
      </w:r>
      <w:r w:rsidR="007C417A" w:rsidRPr="003B2F15">
        <w:rPr>
          <w:rFonts w:ascii="Palatino Linotype" w:eastAsia="Calibri" w:hAnsi="Palatino Linotype" w:cs="Arial"/>
          <w:color w:val="000000" w:themeColor="text1"/>
        </w:rPr>
        <w:t xml:space="preserve">, se aprecia que el </w:t>
      </w:r>
      <w:r w:rsidR="007C417A" w:rsidRPr="003B2F15">
        <w:rPr>
          <w:rFonts w:ascii="Palatino Linotype" w:eastAsia="Calibri" w:hAnsi="Palatino Linotype" w:cs="Arial"/>
          <w:b/>
          <w:color w:val="000000" w:themeColor="text1"/>
        </w:rPr>
        <w:t xml:space="preserve">SUJETO OBLIGADO </w:t>
      </w:r>
      <w:r w:rsidR="007C417A" w:rsidRPr="003B2F15">
        <w:rPr>
          <w:rFonts w:ascii="Palatino Linotype" w:eastAsia="Calibri" w:hAnsi="Palatino Linotype" w:cs="Arial"/>
          <w:color w:val="000000" w:themeColor="text1"/>
        </w:rPr>
        <w:t xml:space="preserve">no rindió informe justificado para manifestar lo que a su derecho conviniera; por su parte, el </w:t>
      </w:r>
      <w:r w:rsidR="007C417A" w:rsidRPr="003B2F15">
        <w:rPr>
          <w:rFonts w:ascii="Palatino Linotype" w:eastAsia="Calibri" w:hAnsi="Palatino Linotype" w:cs="Arial"/>
          <w:b/>
          <w:color w:val="000000" w:themeColor="text1"/>
        </w:rPr>
        <w:t xml:space="preserve">RECURRENTE </w:t>
      </w:r>
      <w:r w:rsidR="007C417A" w:rsidRPr="003B2F15">
        <w:rPr>
          <w:rFonts w:ascii="Palatino Linotype" w:eastAsia="Calibri" w:hAnsi="Palatino Linotype" w:cs="Arial"/>
          <w:color w:val="000000" w:themeColor="text1"/>
        </w:rPr>
        <w:t xml:space="preserve">no presentó alegatos ni ofreció medios de prueba. Se adjuntan capturas del apartado de </w:t>
      </w:r>
      <w:r w:rsidR="007C417A" w:rsidRPr="003B2F15">
        <w:rPr>
          <w:rFonts w:ascii="Palatino Linotype" w:eastAsia="Calibri" w:hAnsi="Palatino Linotype" w:cs="Arial"/>
          <w:i/>
          <w:iCs/>
          <w:color w:val="000000" w:themeColor="text1"/>
        </w:rPr>
        <w:t>Manifestaciones</w:t>
      </w:r>
      <w:r w:rsidR="007C417A" w:rsidRPr="003B2F15">
        <w:rPr>
          <w:rFonts w:ascii="Palatino Linotype" w:eastAsia="Calibri" w:hAnsi="Palatino Linotype" w:cs="Arial"/>
          <w:color w:val="000000" w:themeColor="text1"/>
        </w:rPr>
        <w:t xml:space="preserve"> del </w:t>
      </w:r>
      <w:r w:rsidR="007C417A" w:rsidRPr="003B2F15">
        <w:rPr>
          <w:rFonts w:ascii="Palatino Linotype" w:eastAsia="Calibri" w:hAnsi="Palatino Linotype" w:cs="Arial"/>
          <w:i/>
          <w:iCs/>
          <w:color w:val="000000" w:themeColor="text1"/>
        </w:rPr>
        <w:t>SAIMEX</w:t>
      </w:r>
      <w:r w:rsidR="007C417A" w:rsidRPr="003B2F15">
        <w:rPr>
          <w:rFonts w:ascii="Palatino Linotype" w:eastAsia="Calibri" w:hAnsi="Palatino Linotype" w:cs="Arial"/>
          <w:color w:val="000000" w:themeColor="text1"/>
        </w:rPr>
        <w:t xml:space="preserve"> de </w:t>
      </w:r>
      <w:r w:rsidR="00AD4EFA" w:rsidRPr="003B2F15">
        <w:rPr>
          <w:rFonts w:ascii="Palatino Linotype" w:eastAsia="Calibri" w:hAnsi="Palatino Linotype" w:cs="Arial"/>
          <w:color w:val="000000" w:themeColor="text1"/>
        </w:rPr>
        <w:t>ambos</w:t>
      </w:r>
      <w:r w:rsidR="007C417A" w:rsidRPr="003B2F15">
        <w:rPr>
          <w:rFonts w:ascii="Palatino Linotype" w:eastAsia="Calibri" w:hAnsi="Palatino Linotype" w:cs="Arial"/>
          <w:color w:val="000000" w:themeColor="text1"/>
        </w:rPr>
        <w:t xml:space="preserve"> expedientes como referencia:</w:t>
      </w:r>
    </w:p>
    <w:p w14:paraId="6A2D8E4B" w14:textId="33EDE28F" w:rsidR="009A593A" w:rsidRPr="003B2F15" w:rsidRDefault="009A593A" w:rsidP="009A593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8196456" w14:textId="5956F6A4" w:rsidR="009A593A" w:rsidRPr="003B2F15" w:rsidRDefault="00FB6E73" w:rsidP="009A593A">
      <w:pPr>
        <w:pStyle w:val="Prrafodelista"/>
        <w:tabs>
          <w:tab w:val="left" w:pos="426"/>
        </w:tabs>
        <w:spacing w:line="360" w:lineRule="auto"/>
        <w:ind w:left="0"/>
        <w:jc w:val="center"/>
        <w:rPr>
          <w:rFonts w:ascii="Palatino Linotype" w:eastAsia="Calibri" w:hAnsi="Palatino Linotype" w:cs="Arial"/>
          <w:color w:val="000000" w:themeColor="text1"/>
          <w:lang w:val="es-ES"/>
        </w:rPr>
      </w:pPr>
      <w:r w:rsidRPr="003B2F15">
        <w:rPr>
          <w:rFonts w:ascii="Palatino Linotype" w:eastAsia="Calibri" w:hAnsi="Palatino Linotype" w:cs="Arial"/>
          <w:noProof/>
          <w:color w:val="000000" w:themeColor="text1"/>
          <w:lang w:val="es-MX" w:eastAsia="es-MX"/>
        </w:rPr>
        <w:lastRenderedPageBreak/>
        <w:drawing>
          <wp:inline distT="0" distB="0" distL="0" distR="0" wp14:anchorId="6FC16E2B" wp14:editId="53025597">
            <wp:extent cx="4848225" cy="1234692"/>
            <wp:effectExtent l="57150" t="57150" r="85725" b="990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128" cy="123950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40C9C4" w14:textId="4AE596BB" w:rsidR="00AD4EFA" w:rsidRPr="003B2F15" w:rsidRDefault="00AD4EFA" w:rsidP="009A593A">
      <w:pPr>
        <w:pStyle w:val="Prrafodelista"/>
        <w:tabs>
          <w:tab w:val="left" w:pos="426"/>
        </w:tabs>
        <w:spacing w:line="360" w:lineRule="auto"/>
        <w:ind w:left="0"/>
        <w:jc w:val="center"/>
        <w:rPr>
          <w:rFonts w:ascii="Palatino Linotype" w:eastAsia="Calibri" w:hAnsi="Palatino Linotype" w:cs="Arial"/>
          <w:color w:val="000000" w:themeColor="text1"/>
          <w:lang w:val="es-ES"/>
        </w:rPr>
      </w:pPr>
      <w:r w:rsidRPr="003B2F15">
        <w:rPr>
          <w:rFonts w:ascii="Palatino Linotype" w:eastAsia="Calibri" w:hAnsi="Palatino Linotype" w:cs="Arial"/>
          <w:noProof/>
          <w:color w:val="000000" w:themeColor="text1"/>
          <w:lang w:val="es-MX" w:eastAsia="es-MX"/>
        </w:rPr>
        <w:drawing>
          <wp:inline distT="0" distB="0" distL="0" distR="0" wp14:anchorId="16816040" wp14:editId="6F5EEC47">
            <wp:extent cx="4838700" cy="1207621"/>
            <wp:effectExtent l="57150" t="57150" r="95250" b="882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4153" cy="121397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0486C2" w14:textId="77777777" w:rsidR="009A593A" w:rsidRPr="003B2F15" w:rsidRDefault="009A593A" w:rsidP="009A593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DBEB6F9" w14:textId="3CF49109" w:rsidR="00AD4EFA" w:rsidRPr="003B2F15" w:rsidRDefault="00AD4EFA" w:rsidP="00B31E90">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hAnsi="Palatino Linotype"/>
          <w:color w:val="000000" w:themeColor="text1"/>
        </w:rPr>
        <w:t xml:space="preserve">Por otro lado, por cuanto hace a los recursos de revisión </w:t>
      </w:r>
      <w:r w:rsidRPr="003B2F15">
        <w:rPr>
          <w:rFonts w:ascii="Palatino Linotype" w:hAnsi="Palatino Linotype"/>
          <w:b/>
          <w:bCs/>
          <w:color w:val="000000" w:themeColor="text1"/>
        </w:rPr>
        <w:t>01697/INFOEM/IP/RR/2021, 01699/INFOEM/IP/RR/2021</w:t>
      </w:r>
      <w:r w:rsidRPr="003B2F15">
        <w:rPr>
          <w:rFonts w:ascii="Palatino Linotype" w:hAnsi="Palatino Linotype"/>
          <w:color w:val="000000" w:themeColor="text1"/>
        </w:rPr>
        <w:t xml:space="preserve"> y </w:t>
      </w:r>
      <w:r w:rsidRPr="003B2F15">
        <w:rPr>
          <w:rFonts w:ascii="Palatino Linotype" w:hAnsi="Palatino Linotype"/>
          <w:b/>
          <w:bCs/>
          <w:color w:val="000000" w:themeColor="text1"/>
        </w:rPr>
        <w:t>01701/INFOEM/IP/RR/2021</w:t>
      </w:r>
      <w:r w:rsidRPr="003B2F15">
        <w:rPr>
          <w:rFonts w:ascii="Palatino Linotype" w:hAnsi="Palatino Linotype"/>
          <w:color w:val="000000" w:themeColor="text1"/>
        </w:rPr>
        <w:t xml:space="preserve">, el </w:t>
      </w:r>
      <w:r w:rsidRPr="003B2F15">
        <w:rPr>
          <w:rFonts w:ascii="Palatino Linotype" w:hAnsi="Palatino Linotype"/>
          <w:b/>
          <w:bCs/>
          <w:color w:val="000000" w:themeColor="text1"/>
        </w:rPr>
        <w:t>SUJETO OBLIGADO</w:t>
      </w:r>
      <w:r w:rsidRPr="003B2F15">
        <w:rPr>
          <w:rFonts w:ascii="Palatino Linotype" w:hAnsi="Palatino Linotype"/>
          <w:color w:val="000000" w:themeColor="text1"/>
        </w:rPr>
        <w:t xml:space="preserve"> presentó, como informe justificado, los archivos siguientes:</w:t>
      </w:r>
    </w:p>
    <w:p w14:paraId="2D334D6E" w14:textId="0D6CCA62" w:rsidR="00AD4EFA" w:rsidRPr="003B2F15" w:rsidRDefault="00AD4EFA" w:rsidP="00AD4EFA">
      <w:pPr>
        <w:pStyle w:val="Prrafodelista"/>
        <w:tabs>
          <w:tab w:val="left" w:pos="426"/>
        </w:tabs>
        <w:spacing w:line="360" w:lineRule="auto"/>
        <w:ind w:left="0"/>
        <w:jc w:val="both"/>
        <w:rPr>
          <w:rFonts w:ascii="Palatino Linotype" w:hAnsi="Palatino Linotype"/>
          <w:color w:val="000000" w:themeColor="text1"/>
        </w:rPr>
      </w:pPr>
    </w:p>
    <w:p w14:paraId="219CC95A" w14:textId="11273713" w:rsidR="00AD4EFA" w:rsidRPr="003B2F15" w:rsidRDefault="00AD4EFA" w:rsidP="00AD4EFA">
      <w:pPr>
        <w:pStyle w:val="Prrafodelista"/>
        <w:tabs>
          <w:tab w:val="left" w:pos="426"/>
        </w:tabs>
        <w:spacing w:line="276" w:lineRule="auto"/>
        <w:ind w:left="851" w:right="851"/>
        <w:jc w:val="both"/>
        <w:rPr>
          <w:rFonts w:ascii="Palatino Linotype" w:hAnsi="Palatino Linotype"/>
          <w:b/>
          <w:bCs/>
          <w:color w:val="000000" w:themeColor="text1"/>
          <w:sz w:val="22"/>
          <w:szCs w:val="22"/>
        </w:rPr>
      </w:pPr>
      <w:r w:rsidRPr="003B2F15">
        <w:rPr>
          <w:rFonts w:ascii="Palatino Linotype" w:hAnsi="Palatino Linotype"/>
          <w:b/>
          <w:bCs/>
          <w:color w:val="000000" w:themeColor="text1"/>
          <w:sz w:val="22"/>
          <w:szCs w:val="22"/>
        </w:rPr>
        <w:t>Recurso de revisión 01697/INFOEM/IP/RR/2021:</w:t>
      </w:r>
    </w:p>
    <w:p w14:paraId="2878868E" w14:textId="74C78942" w:rsidR="00AD4EFA" w:rsidRPr="003B2F15" w:rsidRDefault="00AD4EFA" w:rsidP="00AD4EFA">
      <w:pPr>
        <w:pStyle w:val="Prrafodelista"/>
        <w:tabs>
          <w:tab w:val="left" w:pos="426"/>
        </w:tabs>
        <w:spacing w:line="276" w:lineRule="auto"/>
        <w:ind w:left="851" w:right="851"/>
        <w:jc w:val="both"/>
        <w:rPr>
          <w:rFonts w:ascii="Palatino Linotype" w:hAnsi="Palatino Linotype"/>
          <w:color w:val="000000" w:themeColor="text1"/>
          <w:sz w:val="22"/>
          <w:szCs w:val="22"/>
        </w:rPr>
      </w:pPr>
      <w:r w:rsidRPr="003B2F15">
        <w:rPr>
          <w:rFonts w:ascii="Palatino Linotype" w:hAnsi="Palatino Linotype"/>
          <w:b/>
          <w:bCs/>
          <w:i/>
          <w:iCs/>
          <w:color w:val="000000" w:themeColor="text1"/>
          <w:sz w:val="22"/>
          <w:szCs w:val="22"/>
        </w:rPr>
        <w:t>“informe justificado 00015.pdf”</w:t>
      </w:r>
      <w:r w:rsidRPr="003B2F15">
        <w:rPr>
          <w:rFonts w:ascii="Palatino Linotype" w:hAnsi="Palatino Linotype"/>
          <w:color w:val="000000" w:themeColor="text1"/>
          <w:sz w:val="22"/>
          <w:szCs w:val="22"/>
        </w:rPr>
        <w:t xml:space="preserve">: Documento de tres fojas consistente en el oficio número MTM/UT/0113/21, de veintidós (22) de abril de dos mil veintiuno, emitido por el Titular de la Unidad de Transparencia, por el que manifiesta haber turnado la solicitud de información </w:t>
      </w:r>
      <w:r w:rsidRPr="003B2F15">
        <w:rPr>
          <w:rFonts w:ascii="Palatino Linotype" w:hAnsi="Palatino Linotype"/>
          <w:b/>
          <w:bCs/>
          <w:color w:val="000000" w:themeColor="text1"/>
          <w:sz w:val="22"/>
          <w:szCs w:val="22"/>
        </w:rPr>
        <w:t>00015/TMASCALC/IP/2021</w:t>
      </w:r>
      <w:r w:rsidRPr="003B2F15">
        <w:rPr>
          <w:rFonts w:ascii="Palatino Linotype" w:hAnsi="Palatino Linotype"/>
          <w:color w:val="000000" w:themeColor="text1"/>
          <w:sz w:val="22"/>
          <w:szCs w:val="22"/>
        </w:rPr>
        <w:t xml:space="preserve"> a la Tesorería Municipal el diecisiete (17) de marzo de dos mil veintiuno y que, hasta la fecha, no ha emitido contestación.</w:t>
      </w:r>
    </w:p>
    <w:p w14:paraId="2B81987E" w14:textId="77A5E63A" w:rsidR="00AD4EFA" w:rsidRPr="003B2F15" w:rsidRDefault="00AD4EFA" w:rsidP="00AD4EFA">
      <w:pPr>
        <w:pStyle w:val="Prrafodelista"/>
        <w:tabs>
          <w:tab w:val="left" w:pos="426"/>
        </w:tabs>
        <w:spacing w:line="276" w:lineRule="auto"/>
        <w:ind w:left="851" w:right="851"/>
        <w:jc w:val="both"/>
        <w:rPr>
          <w:rFonts w:ascii="Palatino Linotype" w:hAnsi="Palatino Linotype"/>
          <w:color w:val="000000" w:themeColor="text1"/>
          <w:sz w:val="22"/>
          <w:szCs w:val="22"/>
        </w:rPr>
      </w:pPr>
    </w:p>
    <w:p w14:paraId="2ED882FD" w14:textId="71EC9C02" w:rsidR="00AD4EFA" w:rsidRPr="003B2F15" w:rsidRDefault="00AD4EFA" w:rsidP="00AD4EFA">
      <w:pPr>
        <w:pStyle w:val="Prrafodelista"/>
        <w:tabs>
          <w:tab w:val="left" w:pos="426"/>
        </w:tabs>
        <w:spacing w:line="276" w:lineRule="auto"/>
        <w:ind w:left="851" w:right="851"/>
        <w:jc w:val="both"/>
        <w:rPr>
          <w:rFonts w:ascii="Palatino Linotype" w:hAnsi="Palatino Linotype"/>
          <w:b/>
          <w:bCs/>
          <w:color w:val="000000" w:themeColor="text1"/>
          <w:sz w:val="22"/>
          <w:szCs w:val="22"/>
        </w:rPr>
      </w:pPr>
      <w:r w:rsidRPr="003B2F15">
        <w:rPr>
          <w:rFonts w:ascii="Palatino Linotype" w:hAnsi="Palatino Linotype"/>
          <w:b/>
          <w:bCs/>
          <w:color w:val="000000" w:themeColor="text1"/>
          <w:sz w:val="22"/>
          <w:szCs w:val="22"/>
        </w:rPr>
        <w:t>Recurso de revisión 01699/INFOEM/IP/RR/2021:</w:t>
      </w:r>
    </w:p>
    <w:p w14:paraId="432602EB" w14:textId="244294C1" w:rsidR="00AD4EFA" w:rsidRPr="003B2F15" w:rsidRDefault="00AD4EFA" w:rsidP="00AD4EFA">
      <w:pPr>
        <w:pStyle w:val="Prrafodelista"/>
        <w:tabs>
          <w:tab w:val="left" w:pos="426"/>
        </w:tabs>
        <w:spacing w:line="276" w:lineRule="auto"/>
        <w:ind w:left="851" w:right="851"/>
        <w:jc w:val="both"/>
        <w:rPr>
          <w:rFonts w:ascii="Palatino Linotype" w:hAnsi="Palatino Linotype"/>
          <w:color w:val="000000" w:themeColor="text1"/>
          <w:sz w:val="22"/>
          <w:szCs w:val="22"/>
        </w:rPr>
      </w:pPr>
      <w:r w:rsidRPr="003B2F15">
        <w:rPr>
          <w:rFonts w:ascii="Palatino Linotype" w:hAnsi="Palatino Linotype"/>
          <w:b/>
          <w:bCs/>
          <w:i/>
          <w:iCs/>
          <w:color w:val="000000" w:themeColor="text1"/>
          <w:sz w:val="22"/>
          <w:szCs w:val="22"/>
        </w:rPr>
        <w:t>“informe justificado 00014.pdf”</w:t>
      </w:r>
      <w:r w:rsidRPr="003B2F15">
        <w:rPr>
          <w:rFonts w:ascii="Palatino Linotype" w:hAnsi="Palatino Linotype"/>
          <w:color w:val="000000" w:themeColor="text1"/>
          <w:sz w:val="22"/>
          <w:szCs w:val="22"/>
        </w:rPr>
        <w:t xml:space="preserve">: Documento de tres fojas consistente en el oficio número MTM/UT/0112/21, de veintidós (22) de abril de dos mil </w:t>
      </w:r>
      <w:r w:rsidRPr="003B2F15">
        <w:rPr>
          <w:rFonts w:ascii="Palatino Linotype" w:hAnsi="Palatino Linotype"/>
          <w:color w:val="000000" w:themeColor="text1"/>
          <w:sz w:val="22"/>
          <w:szCs w:val="22"/>
        </w:rPr>
        <w:lastRenderedPageBreak/>
        <w:t xml:space="preserve">veintiuno, emitido por el Titular de la Unidad de Transparencia, por el que manifiesta haber turnado la solicitud de información </w:t>
      </w:r>
      <w:r w:rsidRPr="003B2F15">
        <w:rPr>
          <w:rFonts w:ascii="Palatino Linotype" w:hAnsi="Palatino Linotype"/>
          <w:b/>
          <w:bCs/>
          <w:color w:val="000000" w:themeColor="text1"/>
          <w:sz w:val="22"/>
          <w:szCs w:val="22"/>
        </w:rPr>
        <w:t>00014/TMASCALC/IP/2021</w:t>
      </w:r>
      <w:r w:rsidRPr="003B2F15">
        <w:rPr>
          <w:rFonts w:ascii="Palatino Linotype" w:hAnsi="Palatino Linotype"/>
          <w:color w:val="000000" w:themeColor="text1"/>
          <w:sz w:val="22"/>
          <w:szCs w:val="22"/>
        </w:rPr>
        <w:t xml:space="preserve"> a la Tesorería Municipal el diecisiete (17) de marzo de dos mil veintiuno y que, hasta la fecha, no ha emitido contestación.</w:t>
      </w:r>
    </w:p>
    <w:p w14:paraId="244AD780" w14:textId="77777777" w:rsidR="00AD4EFA" w:rsidRPr="003B2F15" w:rsidRDefault="00AD4EFA" w:rsidP="00AD4EFA">
      <w:pPr>
        <w:pStyle w:val="Prrafodelista"/>
        <w:tabs>
          <w:tab w:val="left" w:pos="426"/>
        </w:tabs>
        <w:spacing w:line="276" w:lineRule="auto"/>
        <w:ind w:left="851" w:right="851"/>
        <w:jc w:val="both"/>
        <w:rPr>
          <w:rFonts w:ascii="Palatino Linotype" w:hAnsi="Palatino Linotype"/>
          <w:color w:val="000000" w:themeColor="text1"/>
          <w:sz w:val="22"/>
          <w:szCs w:val="22"/>
        </w:rPr>
      </w:pPr>
    </w:p>
    <w:p w14:paraId="663A1314" w14:textId="3C214BFC" w:rsidR="00AD4EFA" w:rsidRPr="003B2F15" w:rsidRDefault="00AD4EFA" w:rsidP="00AD4EFA">
      <w:pPr>
        <w:pStyle w:val="Prrafodelista"/>
        <w:tabs>
          <w:tab w:val="left" w:pos="426"/>
        </w:tabs>
        <w:spacing w:line="276" w:lineRule="auto"/>
        <w:ind w:left="851" w:right="851"/>
        <w:jc w:val="both"/>
        <w:rPr>
          <w:rFonts w:ascii="Palatino Linotype" w:hAnsi="Palatino Linotype"/>
          <w:b/>
          <w:bCs/>
          <w:color w:val="000000" w:themeColor="text1"/>
          <w:sz w:val="22"/>
          <w:szCs w:val="22"/>
        </w:rPr>
      </w:pPr>
      <w:r w:rsidRPr="003B2F15">
        <w:rPr>
          <w:rFonts w:ascii="Palatino Linotype" w:hAnsi="Palatino Linotype"/>
          <w:b/>
          <w:bCs/>
          <w:color w:val="000000" w:themeColor="text1"/>
          <w:sz w:val="22"/>
          <w:szCs w:val="22"/>
        </w:rPr>
        <w:t>Recurso de revisión 01701/INFOEM/IP/RR/2021:</w:t>
      </w:r>
    </w:p>
    <w:p w14:paraId="5CFACE57" w14:textId="31BFEDB8" w:rsidR="00AD4EFA" w:rsidRPr="003B2F15" w:rsidRDefault="00AD4EFA" w:rsidP="00AD4EFA">
      <w:pPr>
        <w:pStyle w:val="Prrafodelista"/>
        <w:tabs>
          <w:tab w:val="left" w:pos="426"/>
        </w:tabs>
        <w:spacing w:line="276" w:lineRule="auto"/>
        <w:ind w:left="851" w:right="851"/>
        <w:jc w:val="both"/>
        <w:rPr>
          <w:rFonts w:ascii="Palatino Linotype" w:hAnsi="Palatino Linotype"/>
          <w:color w:val="000000" w:themeColor="text1"/>
          <w:sz w:val="22"/>
          <w:szCs w:val="22"/>
        </w:rPr>
      </w:pPr>
      <w:r w:rsidRPr="003B2F15">
        <w:rPr>
          <w:rFonts w:ascii="Palatino Linotype" w:hAnsi="Palatino Linotype"/>
          <w:b/>
          <w:bCs/>
          <w:i/>
          <w:iCs/>
          <w:color w:val="000000" w:themeColor="text1"/>
          <w:sz w:val="22"/>
          <w:szCs w:val="22"/>
        </w:rPr>
        <w:t>“informe justificado 00013.pdf”</w:t>
      </w:r>
      <w:r w:rsidRPr="003B2F15">
        <w:rPr>
          <w:rFonts w:ascii="Palatino Linotype" w:hAnsi="Palatino Linotype"/>
          <w:color w:val="000000" w:themeColor="text1"/>
          <w:sz w:val="22"/>
          <w:szCs w:val="22"/>
        </w:rPr>
        <w:t xml:space="preserve">: Documento de tres fojas consistente en el oficio número MTM/UT/0111/21, de veintidós (22) de abril de dos mil veintiuno, emitido por el Titular de la Unidad de Transparencia, por el que manifiesta haber turnado la solicitud de información </w:t>
      </w:r>
      <w:r w:rsidR="00E56930" w:rsidRPr="003B2F15">
        <w:rPr>
          <w:rFonts w:ascii="Palatino Linotype" w:hAnsi="Palatino Linotype"/>
          <w:b/>
          <w:bCs/>
          <w:color w:val="000000" w:themeColor="text1"/>
          <w:sz w:val="22"/>
          <w:szCs w:val="22"/>
        </w:rPr>
        <w:t>00013</w:t>
      </w:r>
      <w:r w:rsidRPr="003B2F15">
        <w:rPr>
          <w:rFonts w:ascii="Palatino Linotype" w:hAnsi="Palatino Linotype"/>
          <w:b/>
          <w:bCs/>
          <w:color w:val="000000" w:themeColor="text1"/>
          <w:sz w:val="22"/>
          <w:szCs w:val="22"/>
        </w:rPr>
        <w:t>/TMASCALC/IP/2021</w:t>
      </w:r>
      <w:r w:rsidRPr="003B2F15">
        <w:rPr>
          <w:rFonts w:ascii="Palatino Linotype" w:hAnsi="Palatino Linotype"/>
          <w:color w:val="000000" w:themeColor="text1"/>
          <w:sz w:val="22"/>
          <w:szCs w:val="22"/>
        </w:rPr>
        <w:t xml:space="preserve"> a la Tesorería Municipal el diecisiete (17) de marzo de dos mil veintiuno y que, hasta la fecha, no ha emitido contestación.</w:t>
      </w:r>
    </w:p>
    <w:p w14:paraId="7304A158" w14:textId="77777777" w:rsidR="00AD4EFA" w:rsidRPr="003B2F15" w:rsidRDefault="00AD4EFA" w:rsidP="00AD4EFA">
      <w:pPr>
        <w:pStyle w:val="Prrafodelista"/>
        <w:tabs>
          <w:tab w:val="left" w:pos="426"/>
        </w:tabs>
        <w:spacing w:line="360" w:lineRule="auto"/>
        <w:ind w:left="0"/>
        <w:jc w:val="both"/>
        <w:rPr>
          <w:rFonts w:ascii="Palatino Linotype" w:hAnsi="Palatino Linotype"/>
          <w:color w:val="000000" w:themeColor="text1"/>
        </w:rPr>
      </w:pPr>
    </w:p>
    <w:p w14:paraId="533C979B" w14:textId="6A67EAF0" w:rsidR="00B70A8E" w:rsidRPr="003B2F15" w:rsidRDefault="00B70A8E" w:rsidP="00B31E90">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hAnsi="Palatino Linotype"/>
          <w:color w:val="000000" w:themeColor="text1"/>
        </w:rPr>
        <w:t xml:space="preserve">Del </w:t>
      </w:r>
      <w:r w:rsidRPr="003B2F15">
        <w:rPr>
          <w:rFonts w:ascii="Palatino Linotype" w:hAnsi="Palatino Linotype"/>
          <w:color w:val="000000" w:themeColor="text1"/>
          <w:lang w:val="es-ES"/>
        </w:rPr>
        <w:t xml:space="preserve">análisis a los documentos descritos </w:t>
      </w:r>
      <w:r w:rsidRPr="003B2F15">
        <w:rPr>
          <w:rFonts w:ascii="Palatino Linotype" w:hAnsi="Palatino Linotype"/>
          <w:i/>
          <w:iCs/>
          <w:color w:val="000000" w:themeColor="text1"/>
          <w:lang w:val="es-ES"/>
        </w:rPr>
        <w:t>supra</w:t>
      </w:r>
      <w:r w:rsidRPr="003B2F15">
        <w:rPr>
          <w:rFonts w:ascii="Palatino Linotype" w:hAnsi="Palatino Linotype"/>
          <w:color w:val="000000" w:themeColor="text1"/>
          <w:lang w:val="es-ES"/>
        </w:rPr>
        <w:t xml:space="preserve">, al no aportar información novedosa que modificara o revocara la respuesta inicial, esto es, que actualizaran alguno de los supuestos contenidos en la fracción III del artículo 185 de la Ley de Transparencia y Acceso a la Información Pública del Estado de México y Municipios, la Ponencia Resolutora determinó no poner los archivos a la vista del hoy </w:t>
      </w:r>
      <w:r w:rsidRPr="003B2F15">
        <w:rPr>
          <w:rFonts w:ascii="Palatino Linotype" w:hAnsi="Palatino Linotype"/>
          <w:b/>
          <w:color w:val="000000" w:themeColor="text1"/>
          <w:lang w:val="es-ES"/>
        </w:rPr>
        <w:t>RECURRENTE</w:t>
      </w:r>
      <w:r w:rsidRPr="003B2F15">
        <w:rPr>
          <w:rFonts w:ascii="Palatino Linotype" w:hAnsi="Palatino Linotype"/>
          <w:color w:val="000000" w:themeColor="text1"/>
          <w:lang w:val="es-ES"/>
        </w:rPr>
        <w:t>; no obstante, se hace del conocimiento del particular que, con la finalidad de que no exista ninguna opacidad durante la sustanciación del presente asunto, los archivos que contemplan los Informes Justificados en comento le serán puestos a la vista acompañados de la presente resolución.</w:t>
      </w:r>
    </w:p>
    <w:p w14:paraId="2FACDA12" w14:textId="77777777" w:rsidR="00B70A8E" w:rsidRPr="003B2F15" w:rsidRDefault="00B70A8E" w:rsidP="00B70A8E">
      <w:pPr>
        <w:pStyle w:val="Prrafodelista"/>
        <w:tabs>
          <w:tab w:val="left" w:pos="426"/>
        </w:tabs>
        <w:spacing w:line="360" w:lineRule="auto"/>
        <w:ind w:left="0"/>
        <w:jc w:val="both"/>
        <w:rPr>
          <w:rFonts w:ascii="Palatino Linotype" w:hAnsi="Palatino Linotype"/>
          <w:color w:val="000000" w:themeColor="text1"/>
        </w:rPr>
      </w:pPr>
    </w:p>
    <w:p w14:paraId="539344F8" w14:textId="6A3609AE" w:rsidR="00B70A8E" w:rsidRPr="003B2F15" w:rsidRDefault="00B70A8E" w:rsidP="00B31E90">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hAnsi="Palatino Linotype"/>
          <w:color w:val="000000" w:themeColor="text1"/>
          <w:lang w:val="es-ES"/>
        </w:rPr>
        <w:t xml:space="preserve">El </w:t>
      </w:r>
      <w:r w:rsidRPr="003B2F15">
        <w:rPr>
          <w:rFonts w:ascii="Palatino Linotype" w:eastAsia="Calibri" w:hAnsi="Palatino Linotype" w:cs="Arial"/>
          <w:lang w:val="es-ES"/>
        </w:rPr>
        <w:t>uno (01) de junio de dos mil veintiuno</w:t>
      </w:r>
      <w:r w:rsidRPr="003B2F15">
        <w:rPr>
          <w:rFonts w:ascii="Palatino Linotype" w:eastAsia="Calibri" w:hAnsi="Palatino Linotype" w:cs="Arial"/>
        </w:rPr>
        <w:t xml:space="preserve">, se notificó en el SAIMEX el acuerdo de acumulación de los recursos de revisión </w:t>
      </w:r>
      <w:r w:rsidRPr="003B2F15">
        <w:rPr>
          <w:rFonts w:ascii="Palatino Linotype" w:eastAsia="Calibri" w:hAnsi="Palatino Linotype" w:cs="Arial"/>
          <w:b/>
          <w:bCs/>
          <w:sz w:val="22"/>
          <w:szCs w:val="22"/>
        </w:rPr>
        <w:t xml:space="preserve">01693/INFOEM/IP/RR/2021, </w:t>
      </w:r>
      <w:r w:rsidRPr="003B2F15">
        <w:rPr>
          <w:rFonts w:ascii="Palatino Linotype" w:eastAsia="Calibri" w:hAnsi="Palatino Linotype" w:cs="Arial"/>
          <w:b/>
          <w:bCs/>
          <w:sz w:val="22"/>
          <w:szCs w:val="22"/>
        </w:rPr>
        <w:lastRenderedPageBreak/>
        <w:t>01696/INFOEM/IP/RR/2021, 01697/INFOEM/IP/RR/2021, 01699/INFOEM/IP/RR/2021 y 01701/INFOEM/IP/RR/2021</w:t>
      </w:r>
      <w:r w:rsidRPr="003B2F15">
        <w:rPr>
          <w:rFonts w:ascii="Palatino Linotype" w:eastAsia="Calibri" w:hAnsi="Palatino Linotype" w:cs="Arial"/>
        </w:rPr>
        <w:t>.</w:t>
      </w:r>
    </w:p>
    <w:p w14:paraId="49D03CFE" w14:textId="77777777" w:rsidR="00B70A8E" w:rsidRPr="003B2F15" w:rsidRDefault="00B70A8E" w:rsidP="00B70A8E">
      <w:pPr>
        <w:pStyle w:val="Prrafodelista"/>
        <w:tabs>
          <w:tab w:val="left" w:pos="426"/>
        </w:tabs>
        <w:spacing w:line="360" w:lineRule="auto"/>
        <w:ind w:left="0"/>
        <w:jc w:val="both"/>
        <w:rPr>
          <w:rFonts w:ascii="Palatino Linotype" w:hAnsi="Palatino Linotype"/>
          <w:color w:val="000000" w:themeColor="text1"/>
        </w:rPr>
      </w:pPr>
    </w:p>
    <w:p w14:paraId="7FB95849" w14:textId="29E503B8" w:rsidR="00F2567E" w:rsidRPr="003B2F15" w:rsidRDefault="00861622" w:rsidP="00B31E90">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lang w:val="es-ES"/>
        </w:rPr>
        <w:t>El</w:t>
      </w:r>
      <w:bookmarkStart w:id="3" w:name="_Toc461555889"/>
      <w:bookmarkStart w:id="4" w:name="_Toc466371858"/>
      <w:r w:rsidR="00B855AA" w:rsidRPr="003B2F15">
        <w:rPr>
          <w:rFonts w:ascii="Palatino Linotype" w:eastAsia="Calibri" w:hAnsi="Palatino Linotype" w:cs="Arial"/>
          <w:color w:val="000000" w:themeColor="text1"/>
          <w:lang w:val="es-ES"/>
        </w:rPr>
        <w:t xml:space="preserve"> </w:t>
      </w:r>
      <w:r w:rsidR="00974D80" w:rsidRPr="003B2F15">
        <w:rPr>
          <w:rFonts w:ascii="Palatino Linotype" w:eastAsia="Calibri" w:hAnsi="Palatino Linotype" w:cs="Arial"/>
          <w:color w:val="000000" w:themeColor="text1"/>
          <w:lang w:val="es-ES"/>
        </w:rPr>
        <w:t>veintiocho (28) de abril</w:t>
      </w:r>
      <w:r w:rsidR="009917E9" w:rsidRPr="003B2F15">
        <w:rPr>
          <w:rFonts w:ascii="Palatino Linotype" w:eastAsia="Calibri" w:hAnsi="Palatino Linotype" w:cs="Arial"/>
          <w:color w:val="000000" w:themeColor="text1"/>
          <w:lang w:val="es-ES"/>
        </w:rPr>
        <w:t xml:space="preserve"> </w:t>
      </w:r>
      <w:r w:rsidR="00B70A8E" w:rsidRPr="003B2F15">
        <w:rPr>
          <w:rFonts w:ascii="Palatino Linotype" w:eastAsia="Calibri" w:hAnsi="Palatino Linotype" w:cs="Arial"/>
          <w:color w:val="000000" w:themeColor="text1"/>
          <w:lang w:val="es-ES"/>
        </w:rPr>
        <w:t xml:space="preserve">y el uno (01) de junio </w:t>
      </w:r>
      <w:r w:rsidR="009917E9" w:rsidRPr="003B2F15">
        <w:rPr>
          <w:rFonts w:ascii="Palatino Linotype" w:eastAsia="Calibri" w:hAnsi="Palatino Linotype" w:cs="Arial"/>
          <w:color w:val="000000" w:themeColor="text1"/>
          <w:lang w:val="es-ES"/>
        </w:rPr>
        <w:t>de dos mil veintiuno</w:t>
      </w:r>
      <w:r w:rsidR="00AD6AC5" w:rsidRPr="003B2F15">
        <w:rPr>
          <w:rFonts w:ascii="Palatino Linotype" w:hAnsi="Palatino Linotype" w:cs="Arial"/>
          <w:color w:val="000000" w:themeColor="text1"/>
        </w:rPr>
        <w:t>, el Comisionado Ponente decretó el cierre de</w:t>
      </w:r>
      <w:r w:rsidR="00B70A8E" w:rsidRPr="003B2F15">
        <w:rPr>
          <w:rFonts w:ascii="Palatino Linotype" w:hAnsi="Palatino Linotype" w:cs="Arial"/>
          <w:color w:val="000000" w:themeColor="text1"/>
        </w:rPr>
        <w:t xml:space="preserve"> </w:t>
      </w:r>
      <w:r w:rsidR="00AD6AC5" w:rsidRPr="003B2F15">
        <w:rPr>
          <w:rFonts w:ascii="Palatino Linotype" w:hAnsi="Palatino Linotype" w:cs="Arial"/>
          <w:color w:val="000000" w:themeColor="text1"/>
        </w:rPr>
        <w:t>l</w:t>
      </w:r>
      <w:r w:rsidR="00B70A8E" w:rsidRPr="003B2F15">
        <w:rPr>
          <w:rFonts w:ascii="Palatino Linotype" w:hAnsi="Palatino Linotype" w:cs="Arial"/>
          <w:color w:val="000000" w:themeColor="text1"/>
        </w:rPr>
        <w:t>os</w:t>
      </w:r>
      <w:r w:rsidR="00AD6AC5" w:rsidRPr="003B2F15">
        <w:rPr>
          <w:rFonts w:ascii="Palatino Linotype" w:hAnsi="Palatino Linotype" w:cs="Arial"/>
          <w:color w:val="000000" w:themeColor="text1"/>
        </w:rPr>
        <w:t xml:space="preserve"> periodo</w:t>
      </w:r>
      <w:r w:rsidR="00B70A8E" w:rsidRPr="003B2F15">
        <w:rPr>
          <w:rFonts w:ascii="Palatino Linotype" w:hAnsi="Palatino Linotype" w:cs="Arial"/>
          <w:color w:val="000000" w:themeColor="text1"/>
        </w:rPr>
        <w:t>s</w:t>
      </w:r>
      <w:r w:rsidR="00AD6AC5" w:rsidRPr="003B2F15">
        <w:rPr>
          <w:rFonts w:ascii="Palatino Linotype" w:hAnsi="Palatino Linotype" w:cs="Arial"/>
          <w:color w:val="000000" w:themeColor="text1"/>
        </w:rPr>
        <w:t xml:space="preserve"> de instrucción, por lo que ordenó turnar </w:t>
      </w:r>
      <w:r w:rsidR="00B70A8E" w:rsidRPr="003B2F15">
        <w:rPr>
          <w:rFonts w:ascii="Palatino Linotype" w:hAnsi="Palatino Linotype" w:cs="Arial"/>
          <w:color w:val="000000" w:themeColor="text1"/>
        </w:rPr>
        <w:t>los</w:t>
      </w:r>
      <w:r w:rsidR="00AD6AC5" w:rsidRPr="003B2F15">
        <w:rPr>
          <w:rFonts w:ascii="Palatino Linotype" w:hAnsi="Palatino Linotype" w:cs="Arial"/>
          <w:color w:val="000000" w:themeColor="text1"/>
        </w:rPr>
        <w:t xml:space="preserve"> expediente</w:t>
      </w:r>
      <w:r w:rsidR="00B70A8E" w:rsidRPr="003B2F15">
        <w:rPr>
          <w:rFonts w:ascii="Palatino Linotype" w:hAnsi="Palatino Linotype" w:cs="Arial"/>
          <w:color w:val="000000" w:themeColor="text1"/>
        </w:rPr>
        <w:t>s acumulados</w:t>
      </w:r>
      <w:r w:rsidR="00AD6AC5" w:rsidRPr="003B2F15">
        <w:rPr>
          <w:rFonts w:ascii="Palatino Linotype" w:hAnsi="Palatino Linotype" w:cs="Arial"/>
          <w:color w:val="000000" w:themeColor="text1"/>
        </w:rPr>
        <w:t xml:space="preserve"> para su resolución, misma que ahora se pronuncia</w:t>
      </w:r>
      <w:r w:rsidR="00F2567E" w:rsidRPr="003B2F15">
        <w:rPr>
          <w:rFonts w:ascii="Palatino Linotype" w:hAnsi="Palatino Linotype" w:cs="Arial"/>
          <w:color w:val="000000" w:themeColor="text1"/>
        </w:rPr>
        <w:t>.</w:t>
      </w:r>
    </w:p>
    <w:p w14:paraId="0EC0D246" w14:textId="77777777" w:rsidR="00F2567E" w:rsidRPr="003B2F15" w:rsidRDefault="00F2567E" w:rsidP="00F2567E">
      <w:pPr>
        <w:pStyle w:val="Prrafodelista"/>
        <w:tabs>
          <w:tab w:val="left" w:pos="426"/>
        </w:tabs>
        <w:spacing w:line="360" w:lineRule="auto"/>
        <w:ind w:left="0"/>
        <w:jc w:val="both"/>
        <w:rPr>
          <w:rFonts w:ascii="Palatino Linotype" w:hAnsi="Palatino Linotype"/>
          <w:color w:val="000000" w:themeColor="text1"/>
        </w:rPr>
      </w:pPr>
    </w:p>
    <w:p w14:paraId="502E9C42" w14:textId="09423C00" w:rsidR="006B004E" w:rsidRPr="003B2F15" w:rsidRDefault="00F2567E" w:rsidP="00B31E90">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hAnsi="Palatino Linotype" w:cs="Arial"/>
          <w:color w:val="000000" w:themeColor="text1"/>
        </w:rPr>
        <w:t>Luego, el</w:t>
      </w:r>
      <w:r w:rsidR="00B70A8E" w:rsidRPr="003B2F15">
        <w:rPr>
          <w:rFonts w:ascii="Palatino Linotype" w:hAnsi="Palatino Linotype" w:cs="Arial"/>
          <w:color w:val="000000" w:themeColor="text1"/>
        </w:rPr>
        <w:t xml:space="preserve"> veintiséis (26) de mayo y el</w:t>
      </w:r>
      <w:r w:rsidRPr="003B2F15">
        <w:rPr>
          <w:rFonts w:ascii="Palatino Linotype" w:hAnsi="Palatino Linotype" w:cs="Arial"/>
          <w:color w:val="000000" w:themeColor="text1"/>
        </w:rPr>
        <w:t xml:space="preserve"> </w:t>
      </w:r>
      <w:r w:rsidR="00B70A8E" w:rsidRPr="003B2F15">
        <w:rPr>
          <w:rFonts w:ascii="Palatino Linotype" w:hAnsi="Palatino Linotype" w:cs="Arial"/>
          <w:color w:val="000000" w:themeColor="text1"/>
        </w:rPr>
        <w:t>dos (02) de junio</w:t>
      </w:r>
      <w:r w:rsidRPr="003B2F15">
        <w:rPr>
          <w:rFonts w:ascii="Palatino Linotype" w:hAnsi="Palatino Linotype" w:cs="Arial"/>
          <w:color w:val="000000" w:themeColor="text1"/>
        </w:rPr>
        <w:t xml:space="preserve"> de dos mil veintiuno, </w:t>
      </w:r>
      <w:r w:rsidRPr="003B2F15">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B70A8E" w:rsidRPr="003B2F15">
        <w:rPr>
          <w:rFonts w:ascii="Palatino Linotype" w:hAnsi="Palatino Linotype" w:cs="Arial"/>
          <w:color w:val="000000" w:themeColor="text1"/>
          <w:lang w:val="es-ES"/>
        </w:rPr>
        <w:t>,</w:t>
      </w:r>
      <w:r w:rsidRPr="003B2F15">
        <w:rPr>
          <w:rFonts w:ascii="Palatino Linotype" w:hAnsi="Palatino Linotype" w:cs="Arial"/>
          <w:bCs/>
          <w:color w:val="000000" w:themeColor="text1"/>
          <w:lang w:val="es-ES"/>
        </w:rPr>
        <w:t xml:space="preserve"> </w:t>
      </w:r>
      <w:r w:rsidRPr="003B2F15">
        <w:rPr>
          <w:rFonts w:ascii="Palatino Linotype" w:hAnsi="Palatino Linotype" w:cs="Arial"/>
          <w:color w:val="000000" w:themeColor="text1"/>
          <w:lang w:val="es-ES"/>
        </w:rPr>
        <w:t xml:space="preserve">se notificó que el plazo de treinta (30) días para resolver </w:t>
      </w:r>
      <w:r w:rsidR="00B70A8E" w:rsidRPr="003B2F15">
        <w:rPr>
          <w:rFonts w:ascii="Palatino Linotype" w:hAnsi="Palatino Linotype" w:cs="Arial"/>
          <w:color w:val="000000" w:themeColor="text1"/>
          <w:lang w:val="es-ES"/>
        </w:rPr>
        <w:t>los</w:t>
      </w:r>
      <w:r w:rsidRPr="003B2F15">
        <w:rPr>
          <w:rFonts w:ascii="Palatino Linotype" w:hAnsi="Palatino Linotype" w:cs="Arial"/>
          <w:color w:val="000000" w:themeColor="text1"/>
          <w:lang w:val="es-ES"/>
        </w:rPr>
        <w:t xml:space="preserve"> recurso</w:t>
      </w:r>
      <w:r w:rsidR="00B70A8E" w:rsidRPr="003B2F15">
        <w:rPr>
          <w:rFonts w:ascii="Palatino Linotype" w:hAnsi="Palatino Linotype" w:cs="Arial"/>
          <w:color w:val="000000" w:themeColor="text1"/>
          <w:lang w:val="es-ES"/>
        </w:rPr>
        <w:t>s</w:t>
      </w:r>
      <w:r w:rsidRPr="003B2F15">
        <w:rPr>
          <w:rFonts w:ascii="Palatino Linotype" w:hAnsi="Palatino Linotype" w:cs="Arial"/>
          <w:color w:val="000000" w:themeColor="text1"/>
          <w:lang w:val="es-ES"/>
        </w:rPr>
        <w:t xml:space="preserve"> de revisión</w:t>
      </w:r>
      <w:r w:rsidR="00B70A8E" w:rsidRPr="003B2F15">
        <w:rPr>
          <w:rFonts w:ascii="Palatino Linotype" w:hAnsi="Palatino Linotype" w:cs="Arial"/>
          <w:color w:val="000000" w:themeColor="text1"/>
          <w:lang w:val="es-ES"/>
        </w:rPr>
        <w:t xml:space="preserve"> </w:t>
      </w:r>
      <w:r w:rsidRPr="003B2F15">
        <w:rPr>
          <w:rFonts w:ascii="Palatino Linotype" w:hAnsi="Palatino Linotype" w:cs="Arial"/>
          <w:color w:val="000000" w:themeColor="text1"/>
          <w:lang w:val="es-ES"/>
        </w:rPr>
        <w:t>sería ampliado por un periodo de quince (15) días hábiles adicionales;</w:t>
      </w:r>
      <w:r w:rsidRPr="003B2F15">
        <w:rPr>
          <w:rFonts w:ascii="Palatino Linotype" w:hAnsi="Palatino Linotype" w:cs="Arial"/>
          <w:color w:val="000000" w:themeColor="text1"/>
        </w:rPr>
        <w:t xml:space="preserve"> y ---------------------------------------------</w:t>
      </w:r>
    </w:p>
    <w:p w14:paraId="3B566443" w14:textId="4D047223" w:rsidR="009A593A" w:rsidRPr="003B2F15" w:rsidRDefault="009A593A" w:rsidP="00B31E90">
      <w:pPr>
        <w:pStyle w:val="Prrafodelista"/>
        <w:tabs>
          <w:tab w:val="left" w:pos="426"/>
        </w:tabs>
        <w:spacing w:line="360" w:lineRule="auto"/>
        <w:ind w:left="0"/>
        <w:jc w:val="both"/>
        <w:rPr>
          <w:rFonts w:ascii="Palatino Linotype" w:hAnsi="Palatino Linotype"/>
          <w:color w:val="000000" w:themeColor="text1"/>
        </w:rPr>
      </w:pPr>
    </w:p>
    <w:p w14:paraId="3E9B9403" w14:textId="77777777" w:rsidR="00B70A8E" w:rsidRPr="003B2F15" w:rsidRDefault="00B70A8E"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3B2F15" w:rsidRDefault="007C0013" w:rsidP="00B31E90">
      <w:pPr>
        <w:pStyle w:val="Ttulo1"/>
        <w:spacing w:before="0"/>
        <w:jc w:val="center"/>
        <w:rPr>
          <w:b/>
          <w:color w:val="000000" w:themeColor="text1"/>
        </w:rPr>
      </w:pPr>
      <w:bookmarkStart w:id="5" w:name="_Toc73699215"/>
      <w:r w:rsidRPr="003B2F15">
        <w:rPr>
          <w:b/>
          <w:color w:val="000000" w:themeColor="text1"/>
        </w:rPr>
        <w:t>CONSIDERANDO</w:t>
      </w:r>
      <w:bookmarkEnd w:id="3"/>
      <w:bookmarkEnd w:id="4"/>
      <w:bookmarkEnd w:id="5"/>
    </w:p>
    <w:p w14:paraId="435CF9A4" w14:textId="77777777" w:rsidR="00FC1DA7" w:rsidRPr="003B2F15" w:rsidRDefault="00FC1DA7" w:rsidP="00B31E90">
      <w:pPr>
        <w:rPr>
          <w:color w:val="000000" w:themeColor="text1"/>
          <w:lang w:val="es-MX" w:eastAsia="en-US"/>
        </w:rPr>
      </w:pPr>
    </w:p>
    <w:p w14:paraId="629A5BE2" w14:textId="56C3E7D5" w:rsidR="007C0013" w:rsidRPr="003B2F15"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73699216"/>
      <w:r w:rsidRPr="003B2F15">
        <w:rPr>
          <w:rFonts w:ascii="Palatino Linotype" w:hAnsi="Palatino Linotype"/>
          <w:b/>
          <w:color w:val="000000" w:themeColor="text1"/>
          <w:sz w:val="24"/>
        </w:rPr>
        <w:t>PRIMERO. De la competencia</w:t>
      </w:r>
      <w:bookmarkEnd w:id="6"/>
      <w:bookmarkEnd w:id="7"/>
      <w:bookmarkEnd w:id="8"/>
    </w:p>
    <w:p w14:paraId="60FBD8C7" w14:textId="77777777" w:rsidR="00FC1DA7" w:rsidRPr="003B2F15" w:rsidRDefault="00FC1DA7" w:rsidP="00B31E90">
      <w:pPr>
        <w:rPr>
          <w:rFonts w:ascii="Palatino Linotype" w:hAnsi="Palatino Linotype"/>
          <w:color w:val="000000" w:themeColor="text1"/>
          <w:lang w:val="es-MX" w:eastAsia="en-US"/>
        </w:rPr>
      </w:pPr>
    </w:p>
    <w:p w14:paraId="0BF52B18" w14:textId="6D19376A" w:rsidR="005A228F" w:rsidRPr="003B2F15" w:rsidRDefault="00A45546" w:rsidP="009A593A">
      <w:pPr>
        <w:pStyle w:val="Prrafodelista"/>
        <w:numPr>
          <w:ilvl w:val="0"/>
          <w:numId w:val="4"/>
        </w:numPr>
        <w:tabs>
          <w:tab w:val="left" w:pos="426"/>
        </w:tabs>
        <w:spacing w:line="360" w:lineRule="auto"/>
        <w:jc w:val="both"/>
        <w:rPr>
          <w:rFonts w:ascii="Palatino Linotype" w:eastAsia="Calibri" w:hAnsi="Palatino Linotype" w:cs="Times New Roman"/>
          <w:b/>
          <w:color w:val="000000" w:themeColor="text1"/>
          <w:lang w:val="es-ES"/>
        </w:rPr>
      </w:pPr>
      <w:r w:rsidRPr="003B2F15">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3B2F15">
        <w:rPr>
          <w:rFonts w:ascii="Palatino Linotype" w:eastAsia="Calibri" w:hAnsi="Palatino Linotype" w:cs="Times New Roman"/>
          <w:color w:val="000000" w:themeColor="text1"/>
          <w:lang w:val="es-ES"/>
        </w:rPr>
        <w:t xml:space="preserve">etente para conocer y resolver </w:t>
      </w:r>
      <w:r w:rsidRPr="003B2F15">
        <w:rPr>
          <w:rFonts w:ascii="Palatino Linotype" w:eastAsia="Calibri" w:hAnsi="Palatino Linotype" w:cs="Times New Roman"/>
          <w:color w:val="000000" w:themeColor="text1"/>
          <w:lang w:val="es-ES"/>
        </w:rPr>
        <w:t xml:space="preserve">el presente recurso de conformidad con el artículo: 6, apartado A, fracción IV de la </w:t>
      </w:r>
      <w:r w:rsidRPr="003B2F15">
        <w:rPr>
          <w:rFonts w:ascii="Palatino Linotype" w:eastAsia="Calibri" w:hAnsi="Palatino Linotype" w:cs="Times New Roman"/>
          <w:b/>
          <w:color w:val="000000" w:themeColor="text1"/>
          <w:lang w:val="es-ES"/>
        </w:rPr>
        <w:t>Constitución Política de los Estados Unidos Mexicanos</w:t>
      </w:r>
      <w:r w:rsidRPr="003B2F15">
        <w:rPr>
          <w:rFonts w:ascii="Palatino Linotype" w:eastAsia="Calibri" w:hAnsi="Palatino Linotype" w:cs="Times New Roman"/>
          <w:color w:val="000000" w:themeColor="text1"/>
          <w:lang w:val="es-ES"/>
        </w:rPr>
        <w:t xml:space="preserve">; 5, párrafos </w:t>
      </w:r>
      <w:r w:rsidR="000B7C4F" w:rsidRPr="003B2F15">
        <w:rPr>
          <w:rFonts w:ascii="Palatino Linotype" w:eastAsia="Calibri" w:hAnsi="Palatino Linotype" w:cs="Times New Roman"/>
          <w:color w:val="000000" w:themeColor="text1"/>
          <w:lang w:val="es-ES"/>
        </w:rPr>
        <w:t>trigésimo, trigésimo primero y trigésimo segundo</w:t>
      </w:r>
      <w:r w:rsidR="004F785F" w:rsidRPr="003B2F15">
        <w:rPr>
          <w:rFonts w:ascii="Palatino Linotype" w:eastAsia="Calibri" w:hAnsi="Palatino Linotype" w:cs="Times New Roman"/>
          <w:color w:val="000000" w:themeColor="text1"/>
          <w:lang w:val="es-ES"/>
        </w:rPr>
        <w:t>,</w:t>
      </w:r>
      <w:r w:rsidRPr="003B2F15">
        <w:rPr>
          <w:rFonts w:ascii="Palatino Linotype" w:eastAsia="Calibri" w:hAnsi="Palatino Linotype" w:cs="Times New Roman"/>
          <w:color w:val="000000" w:themeColor="text1"/>
          <w:lang w:val="es-ES"/>
        </w:rPr>
        <w:t xml:space="preserve"> fracciones IV y V</w:t>
      </w:r>
      <w:r w:rsidR="004F785F" w:rsidRPr="003B2F15">
        <w:rPr>
          <w:rFonts w:ascii="Palatino Linotype" w:eastAsia="Calibri" w:hAnsi="Palatino Linotype" w:cs="Times New Roman"/>
          <w:color w:val="000000" w:themeColor="text1"/>
          <w:lang w:val="es-ES"/>
        </w:rPr>
        <w:t>,</w:t>
      </w:r>
      <w:r w:rsidRPr="003B2F15">
        <w:rPr>
          <w:rFonts w:ascii="Palatino Linotype" w:eastAsia="Calibri" w:hAnsi="Palatino Linotype" w:cs="Times New Roman"/>
          <w:color w:val="000000" w:themeColor="text1"/>
          <w:lang w:val="es-ES"/>
        </w:rPr>
        <w:t xml:space="preserve"> de la </w:t>
      </w:r>
      <w:r w:rsidRPr="003B2F15">
        <w:rPr>
          <w:rFonts w:ascii="Palatino Linotype" w:eastAsia="Calibri" w:hAnsi="Palatino Linotype" w:cs="Times New Roman"/>
          <w:b/>
          <w:color w:val="000000" w:themeColor="text1"/>
          <w:lang w:val="es-ES"/>
        </w:rPr>
        <w:t>Constitución Política del Estado Libre y Soberano de México</w:t>
      </w:r>
      <w:r w:rsidRPr="003B2F15">
        <w:rPr>
          <w:rFonts w:ascii="Palatino Linotype" w:eastAsia="Calibri" w:hAnsi="Palatino Linotype" w:cs="Times New Roman"/>
          <w:color w:val="000000" w:themeColor="text1"/>
          <w:lang w:val="es-ES"/>
        </w:rPr>
        <w:t xml:space="preserve">; artículos 1, 2 fracción </w:t>
      </w:r>
      <w:r w:rsidRPr="003B2F15">
        <w:rPr>
          <w:rFonts w:ascii="Palatino Linotype" w:eastAsia="Calibri" w:hAnsi="Palatino Linotype" w:cs="Times New Roman"/>
          <w:color w:val="000000" w:themeColor="text1"/>
          <w:lang w:val="es-ES"/>
        </w:rPr>
        <w:lastRenderedPageBreak/>
        <w:t xml:space="preserve">II, 13, 29, 36 fracciones I y II, 176, 178, 179, 181 párrafo tercero y 185 </w:t>
      </w:r>
      <w:r w:rsidRPr="003B2F15">
        <w:rPr>
          <w:rFonts w:ascii="Palatino Linotype" w:eastAsia="Calibri" w:hAnsi="Palatino Linotype" w:cs="Arial"/>
          <w:color w:val="000000" w:themeColor="text1"/>
          <w:lang w:val="es-ES"/>
        </w:rPr>
        <w:t xml:space="preserve">de la </w:t>
      </w:r>
      <w:r w:rsidRPr="003B2F15">
        <w:rPr>
          <w:rFonts w:ascii="Palatino Linotype" w:eastAsia="Calibri" w:hAnsi="Palatino Linotype" w:cs="Arial"/>
          <w:b/>
          <w:color w:val="000000" w:themeColor="text1"/>
          <w:lang w:val="es-ES"/>
        </w:rPr>
        <w:t>Ley de Transparencia y Acceso a la Información Pública del Estado de México y Municipios</w:t>
      </w:r>
      <w:r w:rsidRPr="003B2F15">
        <w:rPr>
          <w:rFonts w:ascii="Palatino Linotype" w:eastAsia="Calibri" w:hAnsi="Palatino Linotype" w:cs="Arial"/>
          <w:color w:val="000000" w:themeColor="text1"/>
          <w:lang w:val="es-ES"/>
        </w:rPr>
        <w:t xml:space="preserve">; y 10, 7, 9 fracciones I y XXIV, y 11 del </w:t>
      </w:r>
      <w:r w:rsidRPr="003B2F1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84C0B84" w14:textId="77777777" w:rsidR="00EA0CA1" w:rsidRPr="003B2F15" w:rsidRDefault="00EA0CA1" w:rsidP="00B31E90">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3B2F15"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73699217"/>
      <w:r w:rsidRPr="003B2F15">
        <w:rPr>
          <w:rFonts w:ascii="Palatino Linotype" w:hAnsi="Palatino Linotype"/>
          <w:b/>
          <w:color w:val="000000" w:themeColor="text1"/>
          <w:sz w:val="24"/>
        </w:rPr>
        <w:t>SEGUNDO. De la oportunidad y proced</w:t>
      </w:r>
      <w:r w:rsidR="00F35C44" w:rsidRPr="003B2F15">
        <w:rPr>
          <w:rFonts w:ascii="Palatino Linotype" w:hAnsi="Palatino Linotype"/>
          <w:b/>
          <w:color w:val="000000" w:themeColor="text1"/>
          <w:sz w:val="24"/>
        </w:rPr>
        <w:t>encia</w:t>
      </w:r>
      <w:r w:rsidRPr="003B2F15">
        <w:rPr>
          <w:rFonts w:ascii="Palatino Linotype" w:hAnsi="Palatino Linotype"/>
          <w:b/>
          <w:color w:val="000000" w:themeColor="text1"/>
          <w:sz w:val="24"/>
        </w:rPr>
        <w:t>.</w:t>
      </w:r>
      <w:bookmarkEnd w:id="9"/>
      <w:bookmarkEnd w:id="10"/>
      <w:bookmarkEnd w:id="11"/>
    </w:p>
    <w:p w14:paraId="18E22450" w14:textId="77777777" w:rsidR="00C6440A" w:rsidRPr="003B2F15" w:rsidRDefault="00C6440A" w:rsidP="00B31E90">
      <w:pPr>
        <w:rPr>
          <w:color w:val="000000" w:themeColor="text1"/>
          <w:lang w:val="es-MX" w:eastAsia="en-US"/>
        </w:rPr>
      </w:pPr>
    </w:p>
    <w:p w14:paraId="63E5A495" w14:textId="17B27BA3" w:rsidR="009E360A" w:rsidRPr="003B2F15" w:rsidRDefault="00B70A8E" w:rsidP="00740BA4">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eastAsia="Calibri" w:hAnsi="Palatino Linotype" w:cs="Arial"/>
          <w:color w:val="000000" w:themeColor="text1"/>
        </w:rPr>
        <w:t>Los</w:t>
      </w:r>
      <w:r w:rsidR="003E6D0F" w:rsidRPr="003B2F15">
        <w:rPr>
          <w:rFonts w:ascii="Palatino Linotype" w:eastAsia="Calibri" w:hAnsi="Palatino Linotype" w:cs="Arial"/>
          <w:color w:val="000000" w:themeColor="text1"/>
        </w:rPr>
        <w:t xml:space="preserve"> </w:t>
      </w:r>
      <w:r w:rsidR="00740BA4" w:rsidRPr="003B2F15">
        <w:rPr>
          <w:rFonts w:ascii="Palatino Linotype" w:eastAsia="Calibri" w:hAnsi="Palatino Linotype" w:cs="Arial"/>
          <w:color w:val="000000" w:themeColor="text1"/>
        </w:rPr>
        <w:t>medio</w:t>
      </w:r>
      <w:r w:rsidRPr="003B2F15">
        <w:rPr>
          <w:rFonts w:ascii="Palatino Linotype" w:eastAsia="Calibri" w:hAnsi="Palatino Linotype" w:cs="Arial"/>
          <w:color w:val="000000" w:themeColor="text1"/>
        </w:rPr>
        <w:t>s</w:t>
      </w:r>
      <w:r w:rsidR="00740BA4" w:rsidRPr="003B2F15">
        <w:rPr>
          <w:rFonts w:ascii="Palatino Linotype" w:eastAsia="Calibri" w:hAnsi="Palatino Linotype" w:cs="Arial"/>
          <w:color w:val="000000" w:themeColor="text1"/>
        </w:rPr>
        <w:t xml:space="preserve"> de impugnación fue</w:t>
      </w:r>
      <w:r w:rsidRPr="003B2F15">
        <w:rPr>
          <w:rFonts w:ascii="Palatino Linotype" w:eastAsia="Calibri" w:hAnsi="Palatino Linotype" w:cs="Arial"/>
          <w:color w:val="000000" w:themeColor="text1"/>
        </w:rPr>
        <w:t>ron</w:t>
      </w:r>
      <w:r w:rsidR="00740BA4" w:rsidRPr="003B2F15">
        <w:rPr>
          <w:rFonts w:ascii="Palatino Linotype" w:eastAsia="Calibri" w:hAnsi="Palatino Linotype" w:cs="Arial"/>
          <w:color w:val="000000" w:themeColor="text1"/>
        </w:rPr>
        <w:t xml:space="preserve"> presentado</w:t>
      </w:r>
      <w:r w:rsidRPr="003B2F15">
        <w:rPr>
          <w:rFonts w:ascii="Palatino Linotype" w:eastAsia="Calibri" w:hAnsi="Palatino Linotype" w:cs="Arial"/>
          <w:color w:val="000000" w:themeColor="text1"/>
        </w:rPr>
        <w:t>s</w:t>
      </w:r>
      <w:r w:rsidR="00740BA4" w:rsidRPr="003B2F15">
        <w:rPr>
          <w:rFonts w:ascii="Palatino Linotype" w:eastAsia="Calibri" w:hAnsi="Palatino Linotype" w:cs="Arial"/>
          <w:color w:val="000000" w:themeColor="text1"/>
        </w:rPr>
        <w:t xml:space="preserve"> a través del </w:t>
      </w:r>
      <w:r w:rsidR="00740BA4" w:rsidRPr="003B2F15">
        <w:rPr>
          <w:rFonts w:ascii="Palatino Linotype" w:eastAsia="Calibri" w:hAnsi="Palatino Linotype" w:cs="Arial"/>
          <w:b/>
          <w:i/>
          <w:color w:val="000000" w:themeColor="text1"/>
        </w:rPr>
        <w:t>SAIMEX</w:t>
      </w:r>
      <w:r w:rsidR="00740BA4" w:rsidRPr="003B2F15">
        <w:rPr>
          <w:rFonts w:ascii="Palatino Linotype" w:eastAsia="Calibri" w:hAnsi="Palatino Linotype" w:cs="Arial"/>
          <w:b/>
          <w:color w:val="000000" w:themeColor="text1"/>
        </w:rPr>
        <w:t>,</w:t>
      </w:r>
      <w:r w:rsidR="00740BA4" w:rsidRPr="003B2F15">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3B2F15">
        <w:rPr>
          <w:rFonts w:ascii="Palatino Linotype" w:eastAsia="Calibri" w:hAnsi="Palatino Linotype" w:cs="Arial"/>
          <w:b/>
          <w:color w:val="000000" w:themeColor="text1"/>
        </w:rPr>
        <w:t>SUJETO OBLIGADO</w:t>
      </w:r>
      <w:r w:rsidR="00740BA4" w:rsidRPr="003B2F15">
        <w:rPr>
          <w:rFonts w:ascii="Palatino Linotype" w:eastAsia="Calibri" w:hAnsi="Palatino Linotype" w:cs="Arial"/>
          <w:color w:val="000000" w:themeColor="text1"/>
        </w:rPr>
        <w:t xml:space="preserve"> entregó respuesta</w:t>
      </w:r>
      <w:r w:rsidRPr="003B2F15">
        <w:rPr>
          <w:rFonts w:ascii="Palatino Linotype" w:eastAsia="Calibri" w:hAnsi="Palatino Linotype" w:cs="Arial"/>
          <w:color w:val="000000" w:themeColor="text1"/>
        </w:rPr>
        <w:t>s</w:t>
      </w:r>
      <w:r w:rsidR="00740BA4" w:rsidRPr="003B2F15">
        <w:rPr>
          <w:rFonts w:ascii="Palatino Linotype" w:eastAsia="Calibri" w:hAnsi="Palatino Linotype" w:cs="Arial"/>
          <w:color w:val="000000" w:themeColor="text1"/>
        </w:rPr>
        <w:t xml:space="preserve"> el </w:t>
      </w:r>
      <w:r w:rsidR="00974D80" w:rsidRPr="003B2F15">
        <w:rPr>
          <w:rFonts w:ascii="Palatino Linotype" w:eastAsia="Calibri" w:hAnsi="Palatino Linotype" w:cs="Arial"/>
          <w:color w:val="000000" w:themeColor="text1"/>
        </w:rPr>
        <w:t>trece (13) de abril</w:t>
      </w:r>
      <w:r w:rsidR="00740BA4" w:rsidRPr="003B2F15">
        <w:rPr>
          <w:rFonts w:ascii="Palatino Linotype" w:eastAsia="Calibri" w:hAnsi="Palatino Linotype" w:cs="Arial"/>
          <w:color w:val="000000" w:themeColor="text1"/>
        </w:rPr>
        <w:t xml:space="preserve"> de dos mil veintiuno, de tal forma que el plazo para interponer </w:t>
      </w:r>
      <w:r w:rsidR="008E496C" w:rsidRPr="003B2F15">
        <w:rPr>
          <w:rFonts w:ascii="Palatino Linotype" w:eastAsia="Calibri" w:hAnsi="Palatino Linotype" w:cs="Arial"/>
          <w:color w:val="000000" w:themeColor="text1"/>
        </w:rPr>
        <w:t>los</w:t>
      </w:r>
      <w:r w:rsidR="00740BA4" w:rsidRPr="003B2F15">
        <w:rPr>
          <w:rFonts w:ascii="Palatino Linotype" w:eastAsia="Calibri" w:hAnsi="Palatino Linotype" w:cs="Arial"/>
          <w:color w:val="000000" w:themeColor="text1"/>
        </w:rPr>
        <w:t xml:space="preserve"> recurso</w:t>
      </w:r>
      <w:r w:rsidR="008E496C" w:rsidRPr="003B2F15">
        <w:rPr>
          <w:rFonts w:ascii="Palatino Linotype" w:eastAsia="Calibri" w:hAnsi="Palatino Linotype" w:cs="Arial"/>
          <w:color w:val="000000" w:themeColor="text1"/>
        </w:rPr>
        <w:t>s</w:t>
      </w:r>
      <w:r w:rsidR="00740BA4" w:rsidRPr="003B2F15">
        <w:rPr>
          <w:rFonts w:ascii="Palatino Linotype" w:eastAsia="Calibri" w:hAnsi="Palatino Linotype" w:cs="Arial"/>
          <w:color w:val="000000" w:themeColor="text1"/>
        </w:rPr>
        <w:t xml:space="preserve"> de revisión transcurrió del </w:t>
      </w:r>
      <w:r w:rsidR="00974D80" w:rsidRPr="003B2F15">
        <w:rPr>
          <w:rFonts w:ascii="Palatino Linotype" w:eastAsia="Calibri" w:hAnsi="Palatino Linotype" w:cs="Arial"/>
          <w:color w:val="000000" w:themeColor="text1"/>
        </w:rPr>
        <w:t>catorce (14) de abril al cuatro (04) de mayo</w:t>
      </w:r>
      <w:r w:rsidR="00740BA4" w:rsidRPr="003B2F15">
        <w:rPr>
          <w:rFonts w:ascii="Palatino Linotype" w:eastAsia="Calibri" w:hAnsi="Palatino Linotype" w:cs="Arial"/>
          <w:color w:val="000000" w:themeColor="text1"/>
        </w:rPr>
        <w:t xml:space="preserve"> de dos mil veintiuno de dos mil veinte, sin contemplar en el cómputo los días </w:t>
      </w:r>
      <w:r w:rsidR="00974D80" w:rsidRPr="003B2F15">
        <w:rPr>
          <w:rFonts w:ascii="Palatino Linotype" w:eastAsia="Calibri" w:hAnsi="Palatino Linotype" w:cs="Arial"/>
          <w:color w:val="000000" w:themeColor="text1"/>
        </w:rPr>
        <w:t>diecisiete (17), dieciocho (18), veinticuatro (24) y veinticinco (25) de abril</w:t>
      </w:r>
      <w:r w:rsidR="00740BA4" w:rsidRPr="003B2F15">
        <w:rPr>
          <w:rFonts w:ascii="Palatino Linotype" w:eastAsia="Calibri" w:hAnsi="Palatino Linotype" w:cs="Arial"/>
          <w:color w:val="000000" w:themeColor="text1"/>
        </w:rPr>
        <w:t xml:space="preserve">, así como el </w:t>
      </w:r>
      <w:r w:rsidR="00974D80" w:rsidRPr="003B2F15">
        <w:rPr>
          <w:rFonts w:ascii="Palatino Linotype" w:eastAsia="Calibri" w:hAnsi="Palatino Linotype" w:cs="Arial"/>
          <w:color w:val="000000" w:themeColor="text1"/>
        </w:rPr>
        <w:t xml:space="preserve">uno (01) y dos (02) de mayo </w:t>
      </w:r>
      <w:r w:rsidR="00740BA4" w:rsidRPr="003B2F15">
        <w:rPr>
          <w:rFonts w:ascii="Palatino Linotype" w:eastAsia="Calibri" w:hAnsi="Palatino Linotype" w:cs="Arial"/>
          <w:color w:val="000000" w:themeColor="text1"/>
        </w:rPr>
        <w:t>por corresponder a sábados</w:t>
      </w:r>
      <w:r w:rsidR="00974D80" w:rsidRPr="003B2F15">
        <w:rPr>
          <w:rFonts w:ascii="Palatino Linotype" w:eastAsia="Calibri" w:hAnsi="Palatino Linotype" w:cs="Arial"/>
          <w:color w:val="000000" w:themeColor="text1"/>
        </w:rPr>
        <w:t xml:space="preserve"> y</w:t>
      </w:r>
      <w:r w:rsidR="00740BA4" w:rsidRPr="003B2F15">
        <w:rPr>
          <w:rFonts w:ascii="Palatino Linotype" w:eastAsia="Calibri" w:hAnsi="Palatino Linotype" w:cs="Arial"/>
          <w:color w:val="000000" w:themeColor="text1"/>
        </w:rPr>
        <w:t xml:space="preserve"> domingos en términos del artículo 3 fracción X de la Ley de Transparencia y Acceso a la Información Pública del Estado de México y Municipios.</w:t>
      </w:r>
    </w:p>
    <w:p w14:paraId="21903286" w14:textId="77777777" w:rsidR="00740BA4" w:rsidRPr="003B2F15"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79F9AC63" w14:textId="5C78B22B" w:rsidR="00740BA4" w:rsidRPr="003B2F15" w:rsidRDefault="00740BA4" w:rsidP="00740BA4">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eastAsia="Calibri" w:hAnsi="Palatino Linotype" w:cs="Arial"/>
          <w:color w:val="000000" w:themeColor="text1"/>
        </w:rPr>
        <w:t xml:space="preserve">El hoy </w:t>
      </w:r>
      <w:r w:rsidRPr="003B2F15">
        <w:rPr>
          <w:rFonts w:ascii="Palatino Linotype" w:eastAsia="Calibri" w:hAnsi="Palatino Linotype" w:cs="Arial"/>
          <w:b/>
          <w:color w:val="000000" w:themeColor="text1"/>
        </w:rPr>
        <w:t xml:space="preserve">RECURRENTE </w:t>
      </w:r>
      <w:r w:rsidRPr="003B2F15">
        <w:rPr>
          <w:rFonts w:ascii="Palatino Linotype" w:eastAsia="Calibri" w:hAnsi="Palatino Linotype" w:cs="Arial"/>
          <w:color w:val="000000" w:themeColor="text1"/>
        </w:rPr>
        <w:t>presentó su</w:t>
      </w:r>
      <w:r w:rsidR="008E496C" w:rsidRPr="003B2F15">
        <w:rPr>
          <w:rFonts w:ascii="Palatino Linotype" w:eastAsia="Calibri" w:hAnsi="Palatino Linotype" w:cs="Arial"/>
          <w:color w:val="000000" w:themeColor="text1"/>
        </w:rPr>
        <w:t>s</w:t>
      </w:r>
      <w:r w:rsidRPr="003B2F15">
        <w:rPr>
          <w:rFonts w:ascii="Palatino Linotype" w:eastAsia="Calibri" w:hAnsi="Palatino Linotype" w:cs="Arial"/>
          <w:color w:val="000000" w:themeColor="text1"/>
        </w:rPr>
        <w:t xml:space="preserve"> inconformidad</w:t>
      </w:r>
      <w:r w:rsidR="008E496C" w:rsidRPr="003B2F15">
        <w:rPr>
          <w:rFonts w:ascii="Palatino Linotype" w:eastAsia="Calibri" w:hAnsi="Palatino Linotype" w:cs="Arial"/>
          <w:color w:val="000000" w:themeColor="text1"/>
        </w:rPr>
        <w:t>es</w:t>
      </w:r>
      <w:r w:rsidRPr="003B2F15">
        <w:rPr>
          <w:rFonts w:ascii="Palatino Linotype" w:eastAsia="Calibri" w:hAnsi="Palatino Linotype" w:cs="Arial"/>
          <w:color w:val="000000" w:themeColor="text1"/>
        </w:rPr>
        <w:t xml:space="preserve"> el </w:t>
      </w:r>
      <w:r w:rsidR="00974D80" w:rsidRPr="003B2F15">
        <w:rPr>
          <w:rFonts w:ascii="Palatino Linotype" w:eastAsia="Calibri" w:hAnsi="Palatino Linotype" w:cs="Arial"/>
          <w:color w:val="000000" w:themeColor="text1"/>
        </w:rPr>
        <w:t>trece (13) de abril</w:t>
      </w:r>
      <w:r w:rsidRPr="003B2F15">
        <w:rPr>
          <w:rFonts w:ascii="Palatino Linotype" w:eastAsia="Calibri" w:hAnsi="Palatino Linotype" w:cs="Arial"/>
          <w:color w:val="000000" w:themeColor="text1"/>
        </w:rPr>
        <w:t xml:space="preserve"> de dos mil veintiuno;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71765292" w14:textId="77777777" w:rsidR="00740BA4" w:rsidRPr="003B2F15"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1D3B85C3" w14:textId="61C0E76B" w:rsidR="00740BA4" w:rsidRPr="003B2F15" w:rsidRDefault="00740BA4" w:rsidP="00740BA4">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eastAsia="Calibri" w:hAnsi="Palatino Linotype" w:cs="Arial"/>
          <w:color w:val="000000" w:themeColor="text1"/>
        </w:rPr>
        <w:t>Al respecto, cabe señalar que 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(15)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4095B258" w14:textId="77777777" w:rsidR="00740BA4" w:rsidRPr="003B2F15"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2B2A9B97" w14:textId="146D5D95" w:rsidR="00740BA4" w:rsidRPr="003B2F15" w:rsidRDefault="00740BA4" w:rsidP="00740BA4">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eastAsia="Calibri" w:hAnsi="Palatino Linotype" w:cs="Arial"/>
          <w:color w:val="000000" w:themeColor="text1"/>
        </w:rPr>
        <w:t xml:space="preserve">Discernimiento </w:t>
      </w:r>
      <w:r w:rsidRPr="003B2F15">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5A28EF84" w14:textId="4F85B411" w:rsidR="00740BA4" w:rsidRPr="003B2F15"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3C916276" w14:textId="77777777" w:rsidR="00740BA4" w:rsidRPr="003B2F15" w:rsidRDefault="00740BA4" w:rsidP="00740BA4">
      <w:pPr>
        <w:pStyle w:val="Prrafodelista"/>
        <w:spacing w:line="276" w:lineRule="auto"/>
        <w:ind w:left="567" w:right="567"/>
        <w:jc w:val="both"/>
        <w:rPr>
          <w:rFonts w:ascii="Palatino Linotype" w:eastAsia="Times New Roman" w:hAnsi="Palatino Linotype" w:cs="Arial"/>
          <w:bCs/>
          <w:color w:val="000000" w:themeColor="text1"/>
          <w:sz w:val="22"/>
          <w:szCs w:val="22"/>
          <w:lang w:val="es-MX" w:eastAsia="es-MX"/>
        </w:rPr>
      </w:pPr>
      <w:r w:rsidRPr="003B2F15">
        <w:rPr>
          <w:rFonts w:ascii="Palatino Linotype" w:eastAsia="Times New Roman" w:hAnsi="Palatino Linotype" w:cs="Arial"/>
          <w:b/>
          <w:bCs/>
          <w:i/>
          <w:color w:val="000000" w:themeColor="text1"/>
          <w:sz w:val="22"/>
          <w:szCs w:val="22"/>
          <w:lang w:val="es-MX" w:eastAsia="es-MX"/>
        </w:rPr>
        <w:t>RECURSO DE RECLAMACIÓN. SU INTERPOSICIÓN NO ES EXTEMPORÁNEA SI SE REALIZA ANTES DE QUE INICIE EL PLAZO PARA HACERLO.</w:t>
      </w:r>
      <w:r w:rsidRPr="003B2F15">
        <w:rPr>
          <w:rFonts w:ascii="Palatino Linotype" w:eastAsia="Times New Roman" w:hAnsi="Palatino Linotype" w:cs="Arial"/>
          <w:bCs/>
          <w:i/>
          <w:color w:val="000000" w:themeColor="text1"/>
          <w:sz w:val="22"/>
          <w:szCs w:val="22"/>
          <w:lang w:val="es-MX"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w:t>
      </w:r>
      <w:r w:rsidRPr="003B2F15">
        <w:rPr>
          <w:rFonts w:ascii="Palatino Linotype" w:eastAsia="Times New Roman" w:hAnsi="Palatino Linotype" w:cs="Arial"/>
          <w:bCs/>
          <w:i/>
          <w:color w:val="000000" w:themeColor="text1"/>
          <w:sz w:val="22"/>
          <w:szCs w:val="22"/>
          <w:lang w:val="es-MX" w:eastAsia="es-MX"/>
        </w:rPr>
        <w:lastRenderedPageBreak/>
        <w:t>correspondiente se presente antes de iniciado ese término. De ahí que si dicho recurso se interpone antes de que inicie el plazo para hacerlo, su presentación no es extemporánea.”</w:t>
      </w:r>
    </w:p>
    <w:p w14:paraId="35DA1963" w14:textId="77777777" w:rsidR="00740BA4" w:rsidRPr="003B2F15"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222503E" w14:textId="1AFADDE8" w:rsidR="00740BA4" w:rsidRPr="003B2F15" w:rsidRDefault="00740BA4" w:rsidP="00740BA4">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eastAsia="Calibri" w:hAnsi="Palatino Linotype" w:cs="Arial"/>
          <w:color w:val="000000" w:themeColor="text1"/>
        </w:rPr>
        <w:t xml:space="preserve">Esto </w:t>
      </w:r>
      <w:r w:rsidRPr="003B2F15">
        <w:rPr>
          <w:rFonts w:ascii="Palatino Linotype" w:hAnsi="Palatino Linotype" w:cs="Arial"/>
        </w:rPr>
        <w:t xml:space="preserve">es así porque, en primer lugar, es necesario que el </w:t>
      </w:r>
      <w:r w:rsidRPr="003B2F15">
        <w:rPr>
          <w:rFonts w:ascii="Palatino Linotype" w:hAnsi="Palatino Linotype" w:cs="Arial"/>
          <w:b/>
        </w:rPr>
        <w:t>RECURRENTE</w:t>
      </w:r>
      <w:r w:rsidRPr="003B2F15">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el </w:t>
      </w:r>
      <w:r w:rsidRPr="003B2F15">
        <w:rPr>
          <w:rFonts w:ascii="Palatino Linotype" w:hAnsi="Palatino Linotype" w:cs="Arial"/>
          <w:b/>
        </w:rPr>
        <w:t>RECURRENTE</w:t>
      </w:r>
      <w:r w:rsidRPr="003B2F15">
        <w:rPr>
          <w:rFonts w:ascii="Palatino Linotype" w:hAnsi="Palatino Linotype" w:cs="Arial"/>
        </w:rPr>
        <w:t xml:space="preserve"> actúe, ya que, por el contrario, lo que demuestra es el interés de éste para ejercer su derecho bajo el principio constitucional de justicia expedita.</w:t>
      </w:r>
    </w:p>
    <w:p w14:paraId="21E13D27" w14:textId="77777777" w:rsidR="00740BA4" w:rsidRPr="003B2F15"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7346A6BC" w14:textId="0475347A" w:rsidR="00740BA4" w:rsidRPr="003B2F15" w:rsidRDefault="00740BA4" w:rsidP="00740BA4">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eastAsia="Calibri" w:hAnsi="Palatino Linotype" w:cs="Arial"/>
          <w:color w:val="000000" w:themeColor="text1"/>
        </w:rPr>
        <w:t xml:space="preserve">Por </w:t>
      </w:r>
      <w:r w:rsidRPr="003B2F15">
        <w:rPr>
          <w:rFonts w:ascii="Palatino Linotype" w:hAnsi="Palatino Linotype" w:cs="Arial"/>
        </w:rPr>
        <w:t>lo que la presentación de</w:t>
      </w:r>
      <w:r w:rsidR="008E496C" w:rsidRPr="003B2F15">
        <w:rPr>
          <w:rFonts w:ascii="Palatino Linotype" w:hAnsi="Palatino Linotype" w:cs="Arial"/>
        </w:rPr>
        <w:t xml:space="preserve"> </w:t>
      </w:r>
      <w:r w:rsidRPr="003B2F15">
        <w:rPr>
          <w:rFonts w:ascii="Palatino Linotype" w:hAnsi="Palatino Linotype" w:cs="Arial"/>
        </w:rPr>
        <w:t>l</w:t>
      </w:r>
      <w:r w:rsidR="008E496C" w:rsidRPr="003B2F15">
        <w:rPr>
          <w:rFonts w:ascii="Palatino Linotype" w:hAnsi="Palatino Linotype" w:cs="Arial"/>
        </w:rPr>
        <w:t>os</w:t>
      </w:r>
      <w:r w:rsidRPr="003B2F15">
        <w:rPr>
          <w:rFonts w:ascii="Palatino Linotype" w:hAnsi="Palatino Linotype" w:cs="Arial"/>
        </w:rPr>
        <w:t xml:space="preserve"> recurso</w:t>
      </w:r>
      <w:r w:rsidR="008E496C" w:rsidRPr="003B2F15">
        <w:rPr>
          <w:rFonts w:ascii="Palatino Linotype" w:hAnsi="Palatino Linotype" w:cs="Arial"/>
        </w:rPr>
        <w:t>s</w:t>
      </w:r>
      <w:r w:rsidRPr="003B2F15">
        <w:rPr>
          <w:rFonts w:ascii="Palatino Linotype" w:hAnsi="Palatino Linotype" w:cs="Arial"/>
        </w:rPr>
        <w:t xml:space="preserve"> de revisión, el mismo día del conocimiento de la</w:t>
      </w:r>
      <w:r w:rsidR="008E496C" w:rsidRPr="003B2F15">
        <w:rPr>
          <w:rFonts w:ascii="Palatino Linotype" w:hAnsi="Palatino Linotype" w:cs="Arial"/>
        </w:rPr>
        <w:t>s</w:t>
      </w:r>
      <w:r w:rsidRPr="003B2F15">
        <w:rPr>
          <w:rFonts w:ascii="Palatino Linotype" w:hAnsi="Palatino Linotype" w:cs="Arial"/>
        </w:rPr>
        <w:t xml:space="preserve"> respuesta</w:t>
      </w:r>
      <w:r w:rsidR="008E496C" w:rsidRPr="003B2F15">
        <w:rPr>
          <w:rFonts w:ascii="Palatino Linotype" w:hAnsi="Palatino Linotype" w:cs="Arial"/>
        </w:rPr>
        <w:t>s</w:t>
      </w:r>
      <w:r w:rsidRPr="003B2F15">
        <w:rPr>
          <w:rFonts w:ascii="Palatino Linotype" w:hAnsi="Palatino Linotype" w:cs="Arial"/>
        </w:rPr>
        <w:t>, se insiste, no constituye un acto que altere el procedimiento, solo permite su gestión de manera rápida, lo que no afecta ningún principio procesal y es protector del derecho de acceso a la justicia pronta y expedita.</w:t>
      </w:r>
    </w:p>
    <w:p w14:paraId="06169E14" w14:textId="77777777" w:rsidR="00740BA4" w:rsidRPr="003B2F15"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2666509F" w14:textId="698F9AF0" w:rsidR="00740BA4" w:rsidRPr="003B2F15" w:rsidRDefault="00740BA4" w:rsidP="00740BA4">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hAnsi="Palatino Linotype" w:cs="Arial"/>
        </w:rPr>
        <w:t>Así, la interposición de</w:t>
      </w:r>
      <w:r w:rsidR="008E496C" w:rsidRPr="003B2F15">
        <w:rPr>
          <w:rFonts w:ascii="Palatino Linotype" w:hAnsi="Palatino Linotype" w:cs="Arial"/>
        </w:rPr>
        <w:t xml:space="preserve"> </w:t>
      </w:r>
      <w:r w:rsidRPr="003B2F15">
        <w:rPr>
          <w:rFonts w:ascii="Palatino Linotype" w:hAnsi="Palatino Linotype" w:cs="Arial"/>
        </w:rPr>
        <w:t>l</w:t>
      </w:r>
      <w:r w:rsidR="008E496C" w:rsidRPr="003B2F15">
        <w:rPr>
          <w:rFonts w:ascii="Palatino Linotype" w:hAnsi="Palatino Linotype" w:cs="Arial"/>
        </w:rPr>
        <w:t>os</w:t>
      </w:r>
      <w:r w:rsidRPr="003B2F15">
        <w:rPr>
          <w:rFonts w:ascii="Palatino Linotype" w:hAnsi="Palatino Linotype" w:cs="Arial"/>
        </w:rPr>
        <w:t xml:space="preserve"> recurso</w:t>
      </w:r>
      <w:r w:rsidR="008E496C" w:rsidRPr="003B2F15">
        <w:rPr>
          <w:rFonts w:ascii="Palatino Linotype" w:hAnsi="Palatino Linotype" w:cs="Arial"/>
        </w:rPr>
        <w:t>s</w:t>
      </w:r>
      <w:r w:rsidRPr="003B2F15">
        <w:rPr>
          <w:rFonts w:ascii="Palatino Linotype" w:hAnsi="Palatino Linotype" w:cs="Arial"/>
        </w:rPr>
        <w:t xml:space="preserve"> de revisión antes de que inicie el plazo para su presentación no es determinante para declararlo</w:t>
      </w:r>
      <w:r w:rsidR="008E496C" w:rsidRPr="003B2F15">
        <w:rPr>
          <w:rFonts w:ascii="Palatino Linotype" w:hAnsi="Palatino Linotype" w:cs="Arial"/>
        </w:rPr>
        <w:t>s</w:t>
      </w:r>
      <w:r w:rsidRPr="003B2F15">
        <w:rPr>
          <w:rFonts w:ascii="Palatino Linotype" w:hAnsi="Palatino Linotype" w:cs="Arial"/>
        </w:rPr>
        <w:t xml:space="preserve"> extemporáneo</w:t>
      </w:r>
      <w:r w:rsidR="008E496C" w:rsidRPr="003B2F15">
        <w:rPr>
          <w:rFonts w:ascii="Palatino Linotype" w:hAnsi="Palatino Linotype" w:cs="Arial"/>
        </w:rPr>
        <w:t>s</w:t>
      </w:r>
      <w:r w:rsidRPr="003B2F15">
        <w:rPr>
          <w:rFonts w:ascii="Palatino Linotype" w:hAnsi="Palatino Linotype" w:cs="Arial"/>
          <w:lang w:val="es-ES"/>
        </w:rPr>
        <w:t xml:space="preserve">, siempre y cuando ello ocurra de manera posterior a que se haya notificado la respuesta del </w:t>
      </w:r>
      <w:r w:rsidRPr="003B2F15">
        <w:rPr>
          <w:rFonts w:ascii="Palatino Linotype" w:hAnsi="Palatino Linotype" w:cs="Arial"/>
          <w:b/>
          <w:lang w:val="es-ES"/>
        </w:rPr>
        <w:t>SUJETO OBLIGADO</w:t>
      </w:r>
      <w:r w:rsidRPr="003B2F15">
        <w:rPr>
          <w:rFonts w:ascii="Palatino Linotype" w:hAnsi="Palatino Linotype" w:cs="Arial"/>
          <w:bCs/>
          <w:lang w:val="es-ES"/>
        </w:rPr>
        <w:t xml:space="preserve"> -tal como ocurre en el presente asunto-.</w:t>
      </w:r>
    </w:p>
    <w:p w14:paraId="2B03E326" w14:textId="77777777" w:rsidR="005F1BAD" w:rsidRPr="003B2F15"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7C5433A7" w14:textId="729FD0C3" w:rsidR="005F1BAD" w:rsidRPr="003B2F15"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hAnsi="Palatino Linotype" w:cs="Arial"/>
          <w:color w:val="000000" w:themeColor="text1"/>
        </w:rPr>
        <w:t xml:space="preserve">Por </w:t>
      </w:r>
      <w:r w:rsidRPr="003B2F15">
        <w:rPr>
          <w:rFonts w:ascii="Palatino Linotype" w:hAnsi="Palatino Linotype" w:cs="Arial"/>
          <w:color w:val="000000" w:themeColor="text1"/>
          <w:lang w:val="es-ES"/>
        </w:rPr>
        <w:t>otro lado, de la revisión a</w:t>
      </w:r>
      <w:r w:rsidR="008E496C" w:rsidRPr="003B2F15">
        <w:rPr>
          <w:rFonts w:ascii="Palatino Linotype" w:hAnsi="Palatino Linotype" w:cs="Arial"/>
          <w:color w:val="000000" w:themeColor="text1"/>
          <w:lang w:val="es-ES"/>
        </w:rPr>
        <w:t xml:space="preserve"> </w:t>
      </w:r>
      <w:r w:rsidRPr="003B2F15">
        <w:rPr>
          <w:rFonts w:ascii="Palatino Linotype" w:hAnsi="Palatino Linotype" w:cs="Arial"/>
          <w:color w:val="000000" w:themeColor="text1"/>
          <w:lang w:val="es-ES"/>
        </w:rPr>
        <w:t>l</w:t>
      </w:r>
      <w:r w:rsidR="008E496C" w:rsidRPr="003B2F15">
        <w:rPr>
          <w:rFonts w:ascii="Palatino Linotype" w:hAnsi="Palatino Linotype" w:cs="Arial"/>
          <w:color w:val="000000" w:themeColor="text1"/>
          <w:lang w:val="es-ES"/>
        </w:rPr>
        <w:t>os</w:t>
      </w:r>
      <w:r w:rsidRPr="003B2F15">
        <w:rPr>
          <w:rFonts w:ascii="Palatino Linotype" w:hAnsi="Palatino Linotype" w:cs="Arial"/>
          <w:color w:val="000000" w:themeColor="text1"/>
          <w:lang w:val="es-ES"/>
        </w:rPr>
        <w:t xml:space="preserve"> expediente</w:t>
      </w:r>
      <w:r w:rsidR="008E496C" w:rsidRPr="003B2F15">
        <w:rPr>
          <w:rFonts w:ascii="Palatino Linotype" w:hAnsi="Palatino Linotype" w:cs="Arial"/>
          <w:color w:val="000000" w:themeColor="text1"/>
          <w:lang w:val="es-ES"/>
        </w:rPr>
        <w:t>s</w:t>
      </w:r>
      <w:r w:rsidRPr="003B2F15">
        <w:rPr>
          <w:rFonts w:ascii="Palatino Linotype" w:hAnsi="Palatino Linotype" w:cs="Arial"/>
          <w:color w:val="000000" w:themeColor="text1"/>
          <w:lang w:val="es-ES"/>
        </w:rPr>
        <w:t xml:space="preserve"> electrónico</w:t>
      </w:r>
      <w:r w:rsidR="008E496C" w:rsidRPr="003B2F15">
        <w:rPr>
          <w:rFonts w:ascii="Palatino Linotype" w:hAnsi="Palatino Linotype" w:cs="Arial"/>
          <w:color w:val="000000" w:themeColor="text1"/>
          <w:lang w:val="es-ES"/>
        </w:rPr>
        <w:t>s</w:t>
      </w:r>
      <w:r w:rsidRPr="003B2F15">
        <w:rPr>
          <w:rFonts w:ascii="Palatino Linotype" w:hAnsi="Palatino Linotype" w:cs="Arial"/>
          <w:color w:val="000000" w:themeColor="text1"/>
          <w:lang w:val="es-ES"/>
        </w:rPr>
        <w:t xml:space="preserve"> contenido</w:t>
      </w:r>
      <w:r w:rsidR="008E496C" w:rsidRPr="003B2F15">
        <w:rPr>
          <w:rFonts w:ascii="Palatino Linotype" w:hAnsi="Palatino Linotype" w:cs="Arial"/>
          <w:color w:val="000000" w:themeColor="text1"/>
          <w:lang w:val="es-ES"/>
        </w:rPr>
        <w:t>s</w:t>
      </w:r>
      <w:r w:rsidRPr="003B2F15">
        <w:rPr>
          <w:rFonts w:ascii="Palatino Linotype" w:hAnsi="Palatino Linotype" w:cs="Arial"/>
          <w:color w:val="000000" w:themeColor="text1"/>
          <w:lang w:val="es-ES"/>
        </w:rPr>
        <w:t xml:space="preserve"> en el sistema </w:t>
      </w:r>
      <w:r w:rsidRPr="003B2F15">
        <w:rPr>
          <w:rFonts w:ascii="Palatino Linotype" w:hAnsi="Palatino Linotype" w:cs="Arial"/>
          <w:b/>
          <w:color w:val="000000" w:themeColor="text1"/>
          <w:lang w:val="es-ES"/>
        </w:rPr>
        <w:t>SAIMEX,</w:t>
      </w:r>
      <w:r w:rsidRPr="003B2F15">
        <w:rPr>
          <w:rFonts w:ascii="Palatino Linotype" w:hAnsi="Palatino Linotype" w:cs="Arial"/>
          <w:color w:val="000000" w:themeColor="text1"/>
          <w:lang w:val="es-ES"/>
        </w:rPr>
        <w:t xml:space="preserve"> se desprende que la parte solicitante, en ejercicio de su derecho </w:t>
      </w:r>
      <w:r w:rsidRPr="003B2F15">
        <w:rPr>
          <w:rFonts w:ascii="Palatino Linotype" w:hAnsi="Palatino Linotype" w:cs="Arial"/>
          <w:color w:val="000000" w:themeColor="text1"/>
          <w:lang w:val="es-ES"/>
        </w:rPr>
        <w:lastRenderedPageBreak/>
        <w:t xml:space="preserve">de acceso a la información pública en </w:t>
      </w:r>
      <w:r w:rsidR="008E496C" w:rsidRPr="003B2F15">
        <w:rPr>
          <w:rFonts w:ascii="Palatino Linotype" w:hAnsi="Palatino Linotype" w:cs="Arial"/>
          <w:color w:val="000000" w:themeColor="text1"/>
          <w:lang w:val="es-ES"/>
        </w:rPr>
        <w:t>los</w:t>
      </w:r>
      <w:r w:rsidRPr="003B2F15">
        <w:rPr>
          <w:rFonts w:ascii="Palatino Linotype" w:hAnsi="Palatino Linotype" w:cs="Arial"/>
          <w:color w:val="000000" w:themeColor="text1"/>
          <w:lang w:val="es-ES"/>
        </w:rPr>
        <w:t xml:space="preserve"> expediente</w:t>
      </w:r>
      <w:r w:rsidR="008E496C" w:rsidRPr="003B2F15">
        <w:rPr>
          <w:rFonts w:ascii="Palatino Linotype" w:hAnsi="Palatino Linotype" w:cs="Arial"/>
          <w:color w:val="000000" w:themeColor="text1"/>
          <w:lang w:val="es-ES"/>
        </w:rPr>
        <w:t>s</w:t>
      </w:r>
      <w:r w:rsidRPr="003B2F15">
        <w:rPr>
          <w:rFonts w:ascii="Palatino Linotype" w:hAnsi="Palatino Linotype" w:cs="Arial"/>
          <w:color w:val="000000" w:themeColor="text1"/>
          <w:lang w:val="es-ES"/>
        </w:rPr>
        <w:t xml:space="preserve"> que se revisa</w:t>
      </w:r>
      <w:r w:rsidR="008E496C" w:rsidRPr="003B2F15">
        <w:rPr>
          <w:rFonts w:ascii="Palatino Linotype" w:hAnsi="Palatino Linotype" w:cs="Arial"/>
          <w:color w:val="000000" w:themeColor="text1"/>
          <w:lang w:val="es-ES"/>
        </w:rPr>
        <w:t>n</w:t>
      </w:r>
      <w:r w:rsidRPr="003B2F15">
        <w:rPr>
          <w:rFonts w:ascii="Palatino Linotype" w:hAnsi="Palatino Linotype" w:cs="Arial"/>
          <w:color w:val="000000" w:themeColor="text1"/>
          <w:lang w:val="es-ES"/>
        </w:rPr>
        <w:t>, tanto en la</w:t>
      </w:r>
      <w:r w:rsidR="008E496C" w:rsidRPr="003B2F15">
        <w:rPr>
          <w:rFonts w:ascii="Palatino Linotype" w:hAnsi="Palatino Linotype" w:cs="Arial"/>
          <w:color w:val="000000" w:themeColor="text1"/>
          <w:lang w:val="es-ES"/>
        </w:rPr>
        <w:t>s</w:t>
      </w:r>
      <w:r w:rsidRPr="003B2F15">
        <w:rPr>
          <w:rFonts w:ascii="Palatino Linotype" w:hAnsi="Palatino Linotype" w:cs="Arial"/>
          <w:color w:val="000000" w:themeColor="text1"/>
          <w:lang w:val="es-ES"/>
        </w:rPr>
        <w:t xml:space="preserve"> solicitud</w:t>
      </w:r>
      <w:r w:rsidR="008E496C" w:rsidRPr="003B2F15">
        <w:rPr>
          <w:rFonts w:ascii="Palatino Linotype" w:hAnsi="Palatino Linotype" w:cs="Arial"/>
          <w:color w:val="000000" w:themeColor="text1"/>
          <w:lang w:val="es-ES"/>
        </w:rPr>
        <w:t>es</w:t>
      </w:r>
      <w:r w:rsidRPr="003B2F15">
        <w:rPr>
          <w:rFonts w:ascii="Palatino Linotype" w:hAnsi="Palatino Linotype" w:cs="Arial"/>
          <w:color w:val="000000" w:themeColor="text1"/>
          <w:lang w:val="es-ES"/>
        </w:rPr>
        <w:t xml:space="preserve"> de información como en </w:t>
      </w:r>
      <w:r w:rsidR="008E496C" w:rsidRPr="003B2F15">
        <w:rPr>
          <w:rFonts w:ascii="Palatino Linotype" w:hAnsi="Palatino Linotype" w:cs="Arial"/>
          <w:color w:val="000000" w:themeColor="text1"/>
          <w:lang w:val="es-ES"/>
        </w:rPr>
        <w:t>los</w:t>
      </w:r>
      <w:r w:rsidRPr="003B2F15">
        <w:rPr>
          <w:rFonts w:ascii="Palatino Linotype" w:hAnsi="Palatino Linotype" w:cs="Arial"/>
          <w:color w:val="000000" w:themeColor="text1"/>
          <w:lang w:val="es-ES"/>
        </w:rPr>
        <w:t xml:space="preserve"> recurso</w:t>
      </w:r>
      <w:r w:rsidR="008E496C" w:rsidRPr="003B2F15">
        <w:rPr>
          <w:rFonts w:ascii="Palatino Linotype" w:hAnsi="Palatino Linotype" w:cs="Arial"/>
          <w:color w:val="000000" w:themeColor="text1"/>
          <w:lang w:val="es-ES"/>
        </w:rPr>
        <w:t>s</w:t>
      </w:r>
      <w:r w:rsidRPr="003B2F15">
        <w:rPr>
          <w:rFonts w:ascii="Palatino Linotype" w:hAnsi="Palatino Linotype" w:cs="Arial"/>
          <w:color w:val="000000" w:themeColor="text1"/>
          <w:lang w:val="es-ES"/>
        </w:rPr>
        <w:t xml:space="preserve"> de revisión, </w:t>
      </w:r>
      <w:r w:rsidRPr="003B2F15">
        <w:rPr>
          <w:rFonts w:ascii="Palatino Linotype" w:hAnsi="Palatino Linotype" w:cs="Arial"/>
          <w:b/>
          <w:color w:val="000000" w:themeColor="text1"/>
          <w:lang w:val="es-ES"/>
        </w:rPr>
        <w:t xml:space="preserve">no señaló </w:t>
      </w:r>
      <w:r w:rsidR="00974D80" w:rsidRPr="003B2F15">
        <w:rPr>
          <w:rFonts w:ascii="Palatino Linotype" w:hAnsi="Palatino Linotype" w:cs="Arial"/>
          <w:b/>
          <w:color w:val="000000" w:themeColor="text1"/>
          <w:lang w:val="es-ES"/>
        </w:rPr>
        <w:t>su nombre completo</w:t>
      </w:r>
      <w:r w:rsidR="00740BA4" w:rsidRPr="003B2F15">
        <w:rPr>
          <w:rFonts w:ascii="Palatino Linotype" w:hAnsi="Palatino Linotype" w:cs="Arial"/>
          <w:b/>
          <w:color w:val="000000" w:themeColor="text1"/>
          <w:lang w:val="es-ES"/>
        </w:rPr>
        <w:t xml:space="preserve"> para ser identificado</w:t>
      </w:r>
      <w:r w:rsidRPr="003B2F15">
        <w:rPr>
          <w:rFonts w:ascii="Palatino Linotype" w:hAnsi="Palatino Linotype" w:cs="Arial"/>
          <w:color w:val="000000" w:themeColor="text1"/>
          <w:lang w:val="es-ES"/>
        </w:rPr>
        <w:t xml:space="preserve">; sin embargo, es importante señalar que </w:t>
      </w:r>
      <w:r w:rsidRPr="003B2F15">
        <w:rPr>
          <w:rFonts w:ascii="Palatino Linotype" w:hAnsi="Palatino Linotype" w:cs="Arial"/>
          <w:color w:val="000000" w:themeColor="text1"/>
          <w:lang w:val="es-MX"/>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045925A" w14:textId="77777777" w:rsidR="005F1BAD" w:rsidRPr="003B2F15"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3A67CF4B" w14:textId="371B40BD" w:rsidR="005F1BAD" w:rsidRPr="003B2F15"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hAnsi="Palatino Linotype" w:cs="Arial"/>
          <w:color w:val="000000" w:themeColor="text1"/>
        </w:rPr>
        <w:t xml:space="preserve">Esto </w:t>
      </w:r>
      <w:r w:rsidRPr="003B2F15">
        <w:rPr>
          <w:rFonts w:ascii="Palatino Linotype" w:hAnsi="Palatino Linotype" w:cs="Arial"/>
          <w:color w:val="000000" w:themeColor="text1"/>
          <w:lang w:val="es-ES"/>
        </w:rPr>
        <w:t xml:space="preserve">es así, ya que de conformidad con los artículos 6, apartado A, fracciones III y IV de la </w:t>
      </w:r>
      <w:r w:rsidRPr="003B2F15">
        <w:rPr>
          <w:rFonts w:ascii="Palatino Linotype" w:hAnsi="Palatino Linotype" w:cs="Arial"/>
          <w:b/>
          <w:color w:val="000000" w:themeColor="text1"/>
          <w:lang w:val="es-ES"/>
        </w:rPr>
        <w:t>Constitución Política de los Estados Unidos Mexicanos</w:t>
      </w:r>
      <w:r w:rsidRPr="003B2F15">
        <w:rPr>
          <w:rFonts w:ascii="Palatino Linotype" w:hAnsi="Palatino Linotype" w:cs="Arial"/>
          <w:color w:val="000000" w:themeColor="text1"/>
          <w:lang w:val="es-ES"/>
        </w:rPr>
        <w:t xml:space="preserve">; 5, párrafos vigésimo segundo, vigésimo tercero y vigésimo cuarto, fracciones III, IV y V, de la </w:t>
      </w:r>
      <w:r w:rsidRPr="003B2F15">
        <w:rPr>
          <w:rFonts w:ascii="Palatino Linotype" w:hAnsi="Palatino Linotype" w:cs="Arial"/>
          <w:b/>
          <w:color w:val="000000" w:themeColor="text1"/>
          <w:lang w:val="es-ES"/>
        </w:rPr>
        <w:t>Constitución Política del Estado Libre y Soberano de México</w:t>
      </w:r>
      <w:r w:rsidRPr="003B2F15">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DC09ADE" w14:textId="77777777" w:rsidR="005F1BAD" w:rsidRPr="003B2F15"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DAA649E" w14:textId="7849027B" w:rsidR="005F1BAD" w:rsidRPr="003B2F15"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hAnsi="Palatino Linotype" w:cs="Arial"/>
          <w:color w:val="000000" w:themeColor="text1"/>
        </w:rPr>
        <w:t xml:space="preserve">Por </w:t>
      </w:r>
      <w:r w:rsidRPr="003B2F15">
        <w:rPr>
          <w:rFonts w:ascii="Palatino Linotype" w:eastAsia="Times New Roman" w:hAnsi="Palatino Linotype" w:cs="Arial"/>
          <w:color w:val="000000" w:themeColor="text1"/>
          <w:lang w:val="es-ES"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w:t>
      </w:r>
      <w:r w:rsidRPr="003B2F15">
        <w:rPr>
          <w:rFonts w:ascii="Palatino Linotype" w:eastAsia="Times New Roman" w:hAnsi="Palatino Linotype" w:cs="Arial"/>
          <w:color w:val="000000" w:themeColor="text1"/>
          <w:lang w:val="es-ES" w:eastAsia="es-MX"/>
        </w:rPr>
        <w:lastRenderedPageBreak/>
        <w:t>permite la posibilidad de que inclusive, la solicitud de acceso a la información pueda ser anónima o no contener un nombre que identifique al Solicitante o que permita tener certeza sobre su identidad.</w:t>
      </w:r>
    </w:p>
    <w:p w14:paraId="327C93EB" w14:textId="77777777" w:rsidR="005F1BAD" w:rsidRPr="003B2F15"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733C8DC3" w14:textId="47BC58E2" w:rsidR="005F1BAD" w:rsidRPr="003B2F15"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hAnsi="Palatino Linotype" w:cs="Arial"/>
          <w:color w:val="000000" w:themeColor="text1"/>
        </w:rPr>
        <w:t xml:space="preserve">Asimismo, </w:t>
      </w:r>
      <w:r w:rsidRPr="003B2F15">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64BB6011" w14:textId="77777777" w:rsidR="005F1BAD" w:rsidRPr="003B2F15"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3D24C8CB" w14:textId="0854412E" w:rsidR="005F1BAD" w:rsidRPr="003B2F15"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hAnsi="Palatino Linotype" w:cs="Arial"/>
          <w:color w:val="000000" w:themeColor="text1"/>
        </w:rPr>
        <w:t xml:space="preserve">De </w:t>
      </w:r>
      <w:r w:rsidRPr="003B2F15">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8F83465" w14:textId="77777777" w:rsidR="005F1BAD" w:rsidRPr="003B2F15"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4F34982E" w14:textId="11B0A070" w:rsidR="005F1BAD" w:rsidRPr="003B2F15"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3B2F15">
        <w:rPr>
          <w:rFonts w:ascii="Palatino Linotype" w:hAnsi="Palatino Linotype" w:cs="Arial"/>
          <w:color w:val="000000" w:themeColor="text1"/>
        </w:rPr>
        <w:t xml:space="preserve">Por </w:t>
      </w:r>
      <w:r w:rsidRPr="003B2F15">
        <w:rPr>
          <w:rFonts w:ascii="Palatino Linotype" w:eastAsia="Calibri" w:hAnsi="Palatino Linotype" w:cs="Arial"/>
        </w:rPr>
        <w:t xml:space="preserve">lo tanto, </w:t>
      </w:r>
      <w:r w:rsidRPr="003B2F15">
        <w:rPr>
          <w:rFonts w:ascii="Palatino Linotype" w:eastAsia="Times New Roman" w:hAnsi="Palatino Linotype" w:cs="Arial"/>
          <w:color w:val="000000" w:themeColor="text1"/>
          <w:lang w:val="es-ES" w:eastAsia="es-MX"/>
        </w:rPr>
        <w:t xml:space="preserve">el nombre del </w:t>
      </w:r>
      <w:r w:rsidRPr="003B2F15">
        <w:rPr>
          <w:rFonts w:ascii="Palatino Linotype" w:eastAsia="Times New Roman" w:hAnsi="Palatino Linotype" w:cs="Arial"/>
          <w:b/>
          <w:color w:val="000000" w:themeColor="text1"/>
          <w:lang w:val="es-ES" w:eastAsia="es-MX"/>
        </w:rPr>
        <w:t>SOLICITANTE</w:t>
      </w:r>
      <w:r w:rsidRPr="003B2F15">
        <w:rPr>
          <w:rFonts w:ascii="Palatino Linotype" w:eastAsia="Times New Roman" w:hAnsi="Palatino Linotype" w:cs="Arial"/>
          <w:color w:val="000000" w:themeColor="text1"/>
          <w:lang w:val="es-ES" w:eastAsia="es-MX"/>
        </w:rPr>
        <w:t xml:space="preserve"> y subsecuente </w:t>
      </w:r>
      <w:r w:rsidRPr="003B2F15">
        <w:rPr>
          <w:rFonts w:ascii="Palatino Linotype" w:eastAsia="Times New Roman" w:hAnsi="Palatino Linotype" w:cs="Arial"/>
          <w:b/>
          <w:color w:val="000000" w:themeColor="text1"/>
          <w:lang w:val="es-ES" w:eastAsia="es-MX"/>
        </w:rPr>
        <w:t>RECURRENTE</w:t>
      </w:r>
      <w:r w:rsidRPr="003B2F15">
        <w:rPr>
          <w:rFonts w:ascii="Palatino Linotype" w:eastAsia="Times New Roman" w:hAnsi="Palatino Linotype" w:cs="Arial"/>
          <w:color w:val="000000" w:themeColor="text1"/>
          <w:lang w:val="es-ES" w:eastAsia="es-MX"/>
        </w:rPr>
        <w:t xml:space="preserve"> no puede ser considerado </w:t>
      </w:r>
      <w:r w:rsidR="00974D80" w:rsidRPr="003B2F15">
        <w:rPr>
          <w:rFonts w:ascii="Palatino Linotype" w:eastAsia="Times New Roman" w:hAnsi="Palatino Linotype" w:cs="Arial"/>
          <w:color w:val="000000" w:themeColor="text1"/>
          <w:lang w:val="es-ES" w:eastAsia="es-MX"/>
        </w:rPr>
        <w:t xml:space="preserve">como </w:t>
      </w:r>
      <w:r w:rsidRPr="003B2F15">
        <w:rPr>
          <w:rFonts w:ascii="Palatino Linotype" w:eastAsia="Times New Roman" w:hAnsi="Palatino Linotype" w:cs="Arial"/>
          <w:color w:val="000000" w:themeColor="text1"/>
          <w:lang w:val="es-ES" w:eastAsia="es-MX"/>
        </w:rPr>
        <w:t>un requisito indispensable de procedencia de</w:t>
      </w:r>
      <w:r w:rsidR="008E496C" w:rsidRPr="003B2F15">
        <w:rPr>
          <w:rFonts w:ascii="Palatino Linotype" w:eastAsia="Times New Roman" w:hAnsi="Palatino Linotype" w:cs="Arial"/>
          <w:color w:val="000000" w:themeColor="text1"/>
          <w:lang w:val="es-ES" w:eastAsia="es-MX"/>
        </w:rPr>
        <w:t xml:space="preserve"> </w:t>
      </w:r>
      <w:r w:rsidRPr="003B2F15">
        <w:rPr>
          <w:rFonts w:ascii="Palatino Linotype" w:eastAsia="Times New Roman" w:hAnsi="Palatino Linotype" w:cs="Arial"/>
          <w:color w:val="000000" w:themeColor="text1"/>
          <w:lang w:val="es-ES" w:eastAsia="es-MX"/>
        </w:rPr>
        <w:t>l</w:t>
      </w:r>
      <w:r w:rsidR="008E496C" w:rsidRPr="003B2F15">
        <w:rPr>
          <w:rFonts w:ascii="Palatino Linotype" w:eastAsia="Times New Roman" w:hAnsi="Palatino Linotype" w:cs="Arial"/>
          <w:color w:val="000000" w:themeColor="text1"/>
          <w:lang w:val="es-ES" w:eastAsia="es-MX"/>
        </w:rPr>
        <w:t>os</w:t>
      </w:r>
      <w:r w:rsidRPr="003B2F15">
        <w:rPr>
          <w:rFonts w:ascii="Palatino Linotype" w:eastAsia="Times New Roman" w:hAnsi="Palatino Linotype" w:cs="Arial"/>
          <w:color w:val="000000" w:themeColor="text1"/>
          <w:lang w:val="es-ES" w:eastAsia="es-MX"/>
        </w:rPr>
        <w:t xml:space="preserve"> recurso</w:t>
      </w:r>
      <w:r w:rsidR="008E496C" w:rsidRPr="003B2F15">
        <w:rPr>
          <w:rFonts w:ascii="Palatino Linotype" w:eastAsia="Times New Roman" w:hAnsi="Palatino Linotype" w:cs="Arial"/>
          <w:color w:val="000000" w:themeColor="text1"/>
          <w:lang w:val="es-ES" w:eastAsia="es-MX"/>
        </w:rPr>
        <w:t>s</w:t>
      </w:r>
      <w:r w:rsidRPr="003B2F15">
        <w:rPr>
          <w:rFonts w:ascii="Palatino Linotype" w:eastAsia="Times New Roman" w:hAnsi="Palatino Linotype" w:cs="Arial"/>
          <w:color w:val="000000" w:themeColor="text1"/>
          <w:lang w:val="es-ES" w:eastAsia="es-MX"/>
        </w:rPr>
        <w:t xml:space="preserve"> de revisión</w:t>
      </w:r>
      <w:r w:rsidR="008E496C" w:rsidRPr="003B2F15">
        <w:rPr>
          <w:rFonts w:ascii="Palatino Linotype" w:eastAsia="Times New Roman" w:hAnsi="Palatino Linotype" w:cs="Arial"/>
          <w:color w:val="000000" w:themeColor="text1"/>
          <w:lang w:val="es-ES" w:eastAsia="es-MX"/>
        </w:rPr>
        <w:t xml:space="preserve"> acumulados</w:t>
      </w:r>
      <w:r w:rsidRPr="003B2F15">
        <w:rPr>
          <w:rFonts w:ascii="Palatino Linotype" w:eastAsia="Times New Roman" w:hAnsi="Palatino Linotype" w:cs="Arial"/>
          <w:color w:val="000000" w:themeColor="text1"/>
          <w:lang w:val="es-ES" w:eastAsia="es-MX"/>
        </w:rPr>
        <w:t xml:space="preserve"> que nos ocupa</w:t>
      </w:r>
      <w:r w:rsidR="008E496C" w:rsidRPr="003B2F15">
        <w:rPr>
          <w:rFonts w:ascii="Palatino Linotype" w:eastAsia="Times New Roman" w:hAnsi="Palatino Linotype" w:cs="Arial"/>
          <w:color w:val="000000" w:themeColor="text1"/>
          <w:lang w:val="es-ES" w:eastAsia="es-MX"/>
        </w:rPr>
        <w:t>n</w:t>
      </w:r>
      <w:r w:rsidRPr="003B2F15">
        <w:rPr>
          <w:rFonts w:ascii="Palatino Linotype" w:eastAsia="Times New Roman" w:hAnsi="Palatino Linotype" w:cs="Arial"/>
          <w:color w:val="000000" w:themeColor="text1"/>
          <w:lang w:val="es-ES" w:eastAsia="es-MX"/>
        </w:rPr>
        <w:t>, ya que el acceso a la información no está condicionado a acreditar algún interés ya sea jurídico o legítimo, máxime que es un elemento subsanable por este Órgano Resolutor.</w:t>
      </w:r>
    </w:p>
    <w:p w14:paraId="73BBB343" w14:textId="77777777" w:rsidR="005F1BAD" w:rsidRPr="003B2F15"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2DD5993" w14:textId="5D225701" w:rsidR="005F1362" w:rsidRPr="003B2F15" w:rsidRDefault="00C6440A"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rPr>
        <w:t xml:space="preserve">Consecuencia de lo anterior, esta Ponencia Resolutora advierte que </w:t>
      </w:r>
      <w:r w:rsidR="008E496C" w:rsidRPr="003B2F15">
        <w:rPr>
          <w:rFonts w:ascii="Palatino Linotype" w:eastAsia="Calibri" w:hAnsi="Palatino Linotype" w:cs="Arial"/>
          <w:color w:val="000000" w:themeColor="text1"/>
        </w:rPr>
        <w:t>los</w:t>
      </w:r>
      <w:r w:rsidR="00540208" w:rsidRPr="003B2F15">
        <w:rPr>
          <w:rFonts w:ascii="Palatino Linotype" w:eastAsia="Calibri" w:hAnsi="Palatino Linotype" w:cs="Arial"/>
          <w:color w:val="000000" w:themeColor="text1"/>
        </w:rPr>
        <w:t xml:space="preserve"> escrito</w:t>
      </w:r>
      <w:r w:rsidR="008E496C" w:rsidRPr="003B2F15">
        <w:rPr>
          <w:rFonts w:ascii="Palatino Linotype" w:eastAsia="Calibri" w:hAnsi="Palatino Linotype" w:cs="Arial"/>
          <w:color w:val="000000" w:themeColor="text1"/>
        </w:rPr>
        <w:t>s</w:t>
      </w:r>
      <w:r w:rsidR="00540208" w:rsidRPr="003B2F15">
        <w:rPr>
          <w:rFonts w:ascii="Palatino Linotype" w:eastAsia="Calibri" w:hAnsi="Palatino Linotype" w:cs="Arial"/>
          <w:color w:val="000000" w:themeColor="text1"/>
        </w:rPr>
        <w:t xml:space="preserve"> contiene</w:t>
      </w:r>
      <w:r w:rsidR="008E496C" w:rsidRPr="003B2F15">
        <w:rPr>
          <w:rFonts w:ascii="Palatino Linotype" w:eastAsia="Calibri" w:hAnsi="Palatino Linotype" w:cs="Arial"/>
          <w:color w:val="000000" w:themeColor="text1"/>
        </w:rPr>
        <w:t>n</w:t>
      </w:r>
      <w:r w:rsidR="00540208" w:rsidRPr="003B2F15">
        <w:rPr>
          <w:rFonts w:ascii="Palatino Linotype" w:eastAsia="Calibri" w:hAnsi="Palatino Linotype" w:cs="Arial"/>
          <w:color w:val="000000" w:themeColor="text1"/>
        </w:rPr>
        <w:t xml:space="preserve"> las formalidades previstas por el artículo 180 último párrafo de la Ley </w:t>
      </w:r>
      <w:r w:rsidR="004911B6" w:rsidRPr="003B2F15">
        <w:rPr>
          <w:rFonts w:ascii="Palatino Linotype" w:eastAsia="Calibri" w:hAnsi="Palatino Linotype" w:cs="Arial"/>
          <w:color w:val="000000" w:themeColor="text1"/>
        </w:rPr>
        <w:t>de Transparencia y Acceso a la Información Pública del Estado de México y Municipios</w:t>
      </w:r>
      <w:r w:rsidR="00540208" w:rsidRPr="003B2F15">
        <w:rPr>
          <w:rFonts w:ascii="Palatino Linotype" w:eastAsia="Calibri" w:hAnsi="Palatino Linotype" w:cs="Arial"/>
          <w:color w:val="000000" w:themeColor="text1"/>
        </w:rPr>
        <w:t xml:space="preserve">, por lo que es procedente que </w:t>
      </w:r>
      <w:r w:rsidR="004911B6" w:rsidRPr="003B2F15">
        <w:rPr>
          <w:rFonts w:ascii="Palatino Linotype" w:eastAsia="Calibri" w:hAnsi="Palatino Linotype" w:cs="Arial"/>
          <w:color w:val="000000" w:themeColor="text1"/>
        </w:rPr>
        <w:t>e</w:t>
      </w:r>
      <w:r w:rsidR="00540208" w:rsidRPr="003B2F15">
        <w:rPr>
          <w:rFonts w:ascii="Palatino Linotype" w:eastAsia="Calibri" w:hAnsi="Palatino Linotype" w:cs="Arial"/>
          <w:color w:val="000000" w:themeColor="text1"/>
        </w:rPr>
        <w:t xml:space="preserve">ste Instituto de Transparencia, Acceso a la </w:t>
      </w:r>
      <w:r w:rsidR="00540208" w:rsidRPr="003B2F15">
        <w:rPr>
          <w:rFonts w:ascii="Palatino Linotype" w:eastAsia="Calibri" w:hAnsi="Palatino Linotype" w:cs="Arial"/>
          <w:color w:val="000000" w:themeColor="text1"/>
        </w:rPr>
        <w:lastRenderedPageBreak/>
        <w:t xml:space="preserve">Información Pública y Protección de Datos Personales del Estado de México y Municipios, conozca y resuelva </w:t>
      </w:r>
      <w:r w:rsidR="008E496C" w:rsidRPr="003B2F15">
        <w:rPr>
          <w:rFonts w:ascii="Palatino Linotype" w:eastAsia="Calibri" w:hAnsi="Palatino Linotype" w:cs="Arial"/>
          <w:color w:val="000000" w:themeColor="text1"/>
        </w:rPr>
        <w:t>los</w:t>
      </w:r>
      <w:r w:rsidR="00540208" w:rsidRPr="003B2F15">
        <w:rPr>
          <w:rFonts w:ascii="Palatino Linotype" w:eastAsia="Calibri" w:hAnsi="Palatino Linotype" w:cs="Arial"/>
          <w:color w:val="000000" w:themeColor="text1"/>
        </w:rPr>
        <w:t xml:space="preserve"> presente</w:t>
      </w:r>
      <w:r w:rsidR="008E496C" w:rsidRPr="003B2F15">
        <w:rPr>
          <w:rFonts w:ascii="Palatino Linotype" w:eastAsia="Calibri" w:hAnsi="Palatino Linotype" w:cs="Arial"/>
          <w:color w:val="000000" w:themeColor="text1"/>
        </w:rPr>
        <w:t>s</w:t>
      </w:r>
      <w:r w:rsidR="00540208" w:rsidRPr="003B2F15">
        <w:rPr>
          <w:rFonts w:ascii="Palatino Linotype" w:eastAsia="Calibri" w:hAnsi="Palatino Linotype" w:cs="Arial"/>
          <w:color w:val="000000" w:themeColor="text1"/>
        </w:rPr>
        <w:t xml:space="preserve"> recurso</w:t>
      </w:r>
      <w:r w:rsidR="008E496C" w:rsidRPr="003B2F15">
        <w:rPr>
          <w:rFonts w:ascii="Palatino Linotype" w:eastAsia="Calibri" w:hAnsi="Palatino Linotype" w:cs="Arial"/>
          <w:color w:val="000000" w:themeColor="text1"/>
        </w:rPr>
        <w:t>s</w:t>
      </w:r>
      <w:r w:rsidR="00540208" w:rsidRPr="003B2F15">
        <w:rPr>
          <w:rFonts w:ascii="Palatino Linotype" w:eastAsia="Calibri" w:hAnsi="Palatino Linotype" w:cs="Arial"/>
          <w:color w:val="000000" w:themeColor="text1"/>
        </w:rPr>
        <w:t>.</w:t>
      </w:r>
    </w:p>
    <w:p w14:paraId="7707771D" w14:textId="77777777" w:rsidR="008E496C" w:rsidRPr="003B2F15" w:rsidRDefault="008E496C" w:rsidP="008E496C">
      <w:pPr>
        <w:pStyle w:val="Prrafodelista"/>
        <w:tabs>
          <w:tab w:val="left" w:pos="426"/>
        </w:tabs>
        <w:spacing w:line="360" w:lineRule="auto"/>
        <w:ind w:left="0"/>
        <w:jc w:val="both"/>
        <w:rPr>
          <w:rFonts w:ascii="Palatino Linotype" w:hAnsi="Palatino Linotype"/>
          <w:color w:val="000000" w:themeColor="text1"/>
        </w:rPr>
      </w:pPr>
    </w:p>
    <w:p w14:paraId="0897C7E9" w14:textId="28292378" w:rsidR="005F1BAD" w:rsidRPr="003B2F15" w:rsidRDefault="005F1BAD" w:rsidP="00B31E90">
      <w:pPr>
        <w:pStyle w:val="Prrafodelista"/>
        <w:tabs>
          <w:tab w:val="left" w:pos="426"/>
        </w:tabs>
        <w:spacing w:line="360" w:lineRule="auto"/>
        <w:ind w:left="0"/>
        <w:jc w:val="both"/>
        <w:outlineLvl w:val="1"/>
        <w:rPr>
          <w:rFonts w:ascii="Palatino Linotype" w:hAnsi="Palatino Linotype"/>
          <w:b/>
          <w:bCs/>
          <w:color w:val="000000" w:themeColor="text1"/>
        </w:rPr>
      </w:pPr>
      <w:bookmarkStart w:id="12" w:name="_Toc73699218"/>
      <w:r w:rsidRPr="003B2F15">
        <w:rPr>
          <w:rFonts w:ascii="Palatino Linotype" w:hAnsi="Palatino Linotype"/>
          <w:b/>
          <w:bCs/>
          <w:color w:val="000000" w:themeColor="text1"/>
        </w:rPr>
        <w:t>TERCERO. Cuestiones de previo y especial pronunciamiento.</w:t>
      </w:r>
      <w:bookmarkEnd w:id="12"/>
    </w:p>
    <w:p w14:paraId="238E8DEE" w14:textId="6B19D982" w:rsidR="005F1BAD" w:rsidRPr="003B2F15"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59BA499C" w14:textId="077B2A27" w:rsidR="00103662" w:rsidRPr="003B2F15" w:rsidRDefault="00103662" w:rsidP="00103662">
      <w:pPr>
        <w:pStyle w:val="Prrafodelista"/>
        <w:tabs>
          <w:tab w:val="left" w:pos="426"/>
        </w:tabs>
        <w:spacing w:line="360" w:lineRule="auto"/>
        <w:ind w:left="0"/>
        <w:jc w:val="both"/>
        <w:outlineLvl w:val="2"/>
        <w:rPr>
          <w:rFonts w:ascii="Palatino Linotype" w:hAnsi="Palatino Linotype"/>
          <w:b/>
          <w:bCs/>
          <w:color w:val="000000" w:themeColor="text1"/>
        </w:rPr>
      </w:pPr>
      <w:bookmarkStart w:id="13" w:name="_Toc73699219"/>
      <w:r w:rsidRPr="003B2F15">
        <w:rPr>
          <w:rFonts w:ascii="Palatino Linotype" w:hAnsi="Palatino Linotype"/>
          <w:b/>
          <w:bCs/>
          <w:color w:val="000000" w:themeColor="text1"/>
        </w:rPr>
        <w:t>I. De las medidas adoptadas por el Instituto de cara a la pandemia provocada por el virus COVID-19</w:t>
      </w:r>
      <w:bookmarkEnd w:id="13"/>
    </w:p>
    <w:p w14:paraId="4B894531" w14:textId="77777777" w:rsidR="00103662" w:rsidRPr="003B2F15" w:rsidRDefault="00103662" w:rsidP="00B31E90">
      <w:pPr>
        <w:pStyle w:val="Prrafodelista"/>
        <w:tabs>
          <w:tab w:val="left" w:pos="426"/>
        </w:tabs>
        <w:spacing w:line="360" w:lineRule="auto"/>
        <w:ind w:left="0"/>
        <w:jc w:val="both"/>
        <w:rPr>
          <w:rFonts w:ascii="Palatino Linotype" w:hAnsi="Palatino Linotype"/>
          <w:color w:val="000000" w:themeColor="text1"/>
        </w:rPr>
      </w:pPr>
    </w:p>
    <w:p w14:paraId="3439FF9D" w14:textId="06A4BBE3" w:rsidR="005F1BAD" w:rsidRPr="003B2F15"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rPr>
        <w:t xml:space="preserve">Desde que </w:t>
      </w:r>
      <w:r w:rsidRPr="003B2F15">
        <w:rPr>
          <w:rFonts w:ascii="Palatino Linotype" w:eastAsia="Calibri" w:hAnsi="Palatino Linotype" w:cs="Arial"/>
          <w:color w:val="000000" w:themeColor="text1"/>
          <w:lang w:val="es-ES"/>
        </w:rPr>
        <w:t xml:space="preserve">inició, a finales de dos mil diecinueve, la crisis generada por el virus </w:t>
      </w:r>
      <w:r w:rsidRPr="003B2F15">
        <w:rPr>
          <w:rFonts w:ascii="Palatino Linotype" w:eastAsia="Calibri" w:hAnsi="Palatino Linotype" w:cs="Arial"/>
          <w:b/>
          <w:color w:val="000000" w:themeColor="text1"/>
          <w:lang w:val="es-ES"/>
        </w:rPr>
        <w:t>SARS-Cov-2 - COVID-19</w:t>
      </w:r>
      <w:r w:rsidRPr="003B2F15">
        <w:rPr>
          <w:rFonts w:ascii="Palatino Linotype" w:eastAsia="Calibri" w:hAnsi="Palatino Linotype" w:cs="Arial"/>
          <w:color w:val="000000" w:themeColor="text1"/>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BC96B2F" w14:textId="77777777" w:rsidR="005F1BAD" w:rsidRPr="003B2F15"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07F6CCB4" w14:textId="3E73F34F" w:rsidR="005F1BAD" w:rsidRPr="003B2F15"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rPr>
        <w:t xml:space="preserve">Las </w:t>
      </w:r>
      <w:r w:rsidRPr="003B2F15">
        <w:rPr>
          <w:rFonts w:ascii="Palatino Linotype" w:eastAsia="Calibri" w:hAnsi="Palatino Linotype" w:cs="Arial"/>
          <w:lang w:val="es-ES"/>
        </w:rPr>
        <w:t>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6FCD3505" w14:textId="77777777" w:rsidR="005F1BAD" w:rsidRPr="003B2F15"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5B0BD0B0" w14:textId="1B171108" w:rsidR="005F1BAD" w:rsidRPr="003B2F15"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rPr>
        <w:t xml:space="preserve">Por </w:t>
      </w:r>
      <w:r w:rsidRPr="003B2F15">
        <w:rPr>
          <w:rFonts w:ascii="Palatino Linotype" w:hAnsi="Palatino Linotype"/>
          <w:lang w:val="es-ES"/>
        </w:rPr>
        <w:t xml:space="preserve">esa razón, durante los meses de marzo, abril, mayo, junio y julio del año pasado, el Órgano Garante recurrió a la suspensión de plazos para la substanciación de los procedimientos establecidos en la Ley de Transparencia y Acceso a la </w:t>
      </w:r>
      <w:r w:rsidRPr="003B2F15">
        <w:rPr>
          <w:rFonts w:ascii="Palatino Linotype" w:hAnsi="Palatino Linotype"/>
          <w:lang w:val="es-ES"/>
        </w:rPr>
        <w:lastRenderedPageBreak/>
        <w:t>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4D7E268B" w14:textId="77777777" w:rsidR="005F1BAD" w:rsidRPr="003B2F15"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23427DA6" w14:textId="765E16D3" w:rsidR="005F1BAD" w:rsidRPr="003B2F15"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rPr>
        <w:t xml:space="preserve">Luego, </w:t>
      </w:r>
      <w:r w:rsidRPr="003B2F15">
        <w:rPr>
          <w:rFonts w:ascii="Palatino Linotype" w:hAnsi="Palatino Linotype"/>
          <w:lang w:val="es-ES"/>
        </w:rPr>
        <w:t>del periodo de agosto a diciembre, en el que las condiciones de riesgo bajaron para situar a algunos estados en verde, amarillo y naranja en el semáforo administrado por las autoridades de salud, el cierre de dos mil veinte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4D31FF29" w14:textId="77777777" w:rsidR="005F1BAD" w:rsidRPr="003B2F15"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7C3ECAF4" w14:textId="2EDAC676" w:rsidR="005F1BAD" w:rsidRPr="003B2F15"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rPr>
        <w:t xml:space="preserve">Sin </w:t>
      </w:r>
      <w:r w:rsidRPr="003B2F15">
        <w:rPr>
          <w:rFonts w:ascii="Palatino Linotype" w:hAnsi="Palatino Linotype"/>
          <w:lang w:val="es-ES"/>
        </w:rPr>
        <w:t xml:space="preserve">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w:t>
      </w:r>
      <w:r w:rsidRPr="003B2F15">
        <w:rPr>
          <w:rFonts w:ascii="Palatino Linotype" w:hAnsi="Palatino Linotype"/>
          <w:lang w:val="es-ES"/>
        </w:rPr>
        <w:lastRenderedPageBreak/>
        <w:t>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9027E14" w14:textId="77777777" w:rsidR="005F1BAD" w:rsidRPr="003B2F15"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0F983C88" w14:textId="3C1BF88F" w:rsidR="005F1BAD" w:rsidRPr="003B2F15"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rPr>
        <w:t xml:space="preserve">El </w:t>
      </w:r>
      <w:r w:rsidRPr="003B2F15">
        <w:rPr>
          <w:rFonts w:ascii="Palatino Linotype" w:hAnsi="Palatino Linotype"/>
          <w:lang w:val="es-ES"/>
        </w:rPr>
        <w:t>Instituto de Transparencia, Acceso a la Información Pública y Protección de Datos Personales del Estado de México y Municipios,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2DC5BF68" w14:textId="77777777" w:rsidR="005F1BAD" w:rsidRPr="003B2F15"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42014C05" w14:textId="448A9435" w:rsidR="005F1BAD" w:rsidRPr="003B2F15"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rPr>
        <w:t xml:space="preserve">El </w:t>
      </w:r>
      <w:r w:rsidRPr="003B2F15">
        <w:rPr>
          <w:rFonts w:ascii="Palatino Linotype" w:hAnsi="Palatino Linotype"/>
          <w:lang w:val="es-ES"/>
        </w:rPr>
        <w:t xml:space="preserve">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w:t>
      </w:r>
      <w:r w:rsidRPr="003B2F15">
        <w:rPr>
          <w:rFonts w:ascii="Palatino Linotype" w:hAnsi="Palatino Linotype"/>
          <w:lang w:val="es-ES"/>
        </w:rPr>
        <w:lastRenderedPageBreak/>
        <w:t>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B477A4D" w14:textId="77777777" w:rsidR="005F1BAD" w:rsidRPr="003B2F15"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212AE32C" w14:textId="609C252E" w:rsidR="005F1BAD" w:rsidRPr="003B2F15"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rPr>
        <w:t xml:space="preserve">En </w:t>
      </w:r>
      <w:r w:rsidRPr="003B2F15">
        <w:rPr>
          <w:rFonts w:ascii="Palatino Linotype" w:hAnsi="Palatino Linotype"/>
          <w:lang w:val="es-ES"/>
        </w:rPr>
        <w:t>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23C3FAC" w14:textId="77777777" w:rsidR="005F1BAD" w:rsidRPr="003B2F15"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1205BB38" w14:textId="6E6490A9" w:rsidR="005F1BAD" w:rsidRPr="003B2F15"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rPr>
        <w:t xml:space="preserve">Si </w:t>
      </w:r>
      <w:r w:rsidRPr="003B2F15">
        <w:rPr>
          <w:rFonts w:ascii="Palatino Linotype" w:hAnsi="Palatino Linotype"/>
          <w:lang w:val="es-ES"/>
        </w:rPr>
        <w:t xml:space="preserve">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w:t>
      </w:r>
      <w:r w:rsidRPr="003B2F15">
        <w:rPr>
          <w:rFonts w:ascii="Palatino Linotype" w:hAnsi="Palatino Linotype"/>
          <w:lang w:val="es-ES"/>
        </w:rPr>
        <w:lastRenderedPageBreak/>
        <w:t>la responsabilidad en la función pública y el mejor desempeño de nuestras labores, pero sobre todo para orientar a la población en el ejercicio de sus derechos y en la toma de decisiones que pueden tener enorme trascendencia en su proyecto de vida.</w:t>
      </w:r>
    </w:p>
    <w:p w14:paraId="32ABC210" w14:textId="77777777" w:rsidR="005F1BAD" w:rsidRPr="003B2F15"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0FF4F52A" w14:textId="2939B1A8" w:rsidR="005F1BAD" w:rsidRPr="003B2F15"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eastAsia="Calibri" w:hAnsi="Palatino Linotype" w:cs="Arial"/>
          <w:color w:val="000000" w:themeColor="text1"/>
        </w:rPr>
        <w:t xml:space="preserve">Por </w:t>
      </w:r>
      <w:r w:rsidRPr="003B2F15">
        <w:rPr>
          <w:rFonts w:ascii="Palatino Linotype" w:hAnsi="Palatino Linotype"/>
          <w:lang w:val="es-ES"/>
        </w:rPr>
        <w:t>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25614E1A" w14:textId="77777777" w:rsidR="005F1BAD" w:rsidRPr="003B2F15"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1DFC48AA" w14:textId="7972C28B" w:rsidR="005F1BAD" w:rsidRPr="003B2F15"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3B2F15">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el dos mil veinte y en lo que va del dos mil veintiuno, ejercieron y siguen ejerciendo a pesar de las suspensiones de actividades, se adoptan medidas para asegurar que esa información se encuentre disponible para atender </w:t>
      </w:r>
      <w:r w:rsidRPr="003B2F15">
        <w:rPr>
          <w:rFonts w:ascii="Palatino Linotype" w:hAnsi="Palatino Linotype"/>
          <w:lang w:val="es-ES"/>
        </w:rPr>
        <w:lastRenderedPageBreak/>
        <w:t>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471F3709" w14:textId="77777777" w:rsidR="00103662" w:rsidRPr="003B2F15"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15661DD9" w14:textId="67B23273" w:rsidR="00540208" w:rsidRPr="003B2F15" w:rsidRDefault="005F1BAD" w:rsidP="00B31E90">
      <w:pPr>
        <w:pStyle w:val="Ttulo2"/>
        <w:spacing w:before="0"/>
        <w:rPr>
          <w:rFonts w:ascii="Palatino Linotype" w:hAnsi="Palatino Linotype"/>
          <w:b/>
          <w:color w:val="000000" w:themeColor="text1"/>
          <w:sz w:val="24"/>
          <w:szCs w:val="24"/>
        </w:rPr>
      </w:pPr>
      <w:bookmarkStart w:id="14" w:name="_Toc500360400"/>
      <w:bookmarkStart w:id="15" w:name="_Toc500786931"/>
      <w:bookmarkStart w:id="16" w:name="_Toc73699220"/>
      <w:bookmarkStart w:id="17" w:name="_Toc495427545"/>
      <w:bookmarkStart w:id="18" w:name="_Toc499296549"/>
      <w:bookmarkStart w:id="19" w:name="_Toc459174366"/>
      <w:bookmarkStart w:id="20" w:name="_Toc459659884"/>
      <w:bookmarkStart w:id="21" w:name="_Toc461687280"/>
      <w:bookmarkStart w:id="22" w:name="_Toc462771051"/>
      <w:bookmarkStart w:id="23" w:name="_Toc464139201"/>
      <w:r w:rsidRPr="003B2F15">
        <w:rPr>
          <w:rFonts w:ascii="Palatino Linotype" w:hAnsi="Palatino Linotype"/>
          <w:b/>
          <w:color w:val="000000" w:themeColor="text1"/>
          <w:sz w:val="24"/>
          <w:szCs w:val="24"/>
        </w:rPr>
        <w:t>CUARTO</w:t>
      </w:r>
      <w:r w:rsidR="00C50A2B" w:rsidRPr="003B2F15">
        <w:rPr>
          <w:rFonts w:ascii="Palatino Linotype" w:hAnsi="Palatino Linotype"/>
          <w:b/>
          <w:color w:val="000000" w:themeColor="text1"/>
          <w:sz w:val="24"/>
          <w:szCs w:val="24"/>
        </w:rPr>
        <w:t>. De</w:t>
      </w:r>
      <w:r w:rsidR="00AD76A1" w:rsidRPr="003B2F15">
        <w:rPr>
          <w:rFonts w:ascii="Palatino Linotype" w:hAnsi="Palatino Linotype"/>
          <w:b/>
          <w:color w:val="000000" w:themeColor="text1"/>
          <w:sz w:val="24"/>
          <w:szCs w:val="24"/>
        </w:rPr>
        <w:t xml:space="preserve">l planteamiento de la </w:t>
      </w:r>
      <w:r w:rsidR="00AD76A1" w:rsidRPr="003B2F15">
        <w:rPr>
          <w:rFonts w:ascii="Palatino Linotype" w:hAnsi="Palatino Linotype"/>
          <w:b/>
          <w:i/>
          <w:color w:val="000000" w:themeColor="text1"/>
          <w:sz w:val="24"/>
          <w:szCs w:val="24"/>
        </w:rPr>
        <w:t>Litis</w:t>
      </w:r>
      <w:r w:rsidR="00C50A2B" w:rsidRPr="003B2F15">
        <w:rPr>
          <w:rFonts w:ascii="Palatino Linotype" w:hAnsi="Palatino Linotype"/>
          <w:b/>
          <w:color w:val="000000" w:themeColor="text1"/>
          <w:sz w:val="24"/>
          <w:szCs w:val="24"/>
        </w:rPr>
        <w:t>.</w:t>
      </w:r>
      <w:bookmarkEnd w:id="14"/>
      <w:bookmarkEnd w:id="15"/>
      <w:bookmarkEnd w:id="16"/>
    </w:p>
    <w:p w14:paraId="4231B8D5" w14:textId="77777777" w:rsidR="00540208" w:rsidRPr="003B2F15" w:rsidRDefault="00540208" w:rsidP="00B31E90">
      <w:pPr>
        <w:rPr>
          <w:rFonts w:ascii="Palatino Linotype" w:hAnsi="Palatino Linotype"/>
          <w:color w:val="000000" w:themeColor="text1"/>
          <w:lang w:val="es-MX" w:eastAsia="en-US"/>
        </w:rPr>
      </w:pPr>
    </w:p>
    <w:bookmarkEnd w:id="17"/>
    <w:bookmarkEnd w:id="18"/>
    <w:p w14:paraId="0749FC63" w14:textId="71731B93" w:rsidR="00AD76A1" w:rsidRPr="003B2F15" w:rsidRDefault="00384F3D" w:rsidP="009A593A">
      <w:pPr>
        <w:pStyle w:val="Prrafodelista"/>
        <w:numPr>
          <w:ilvl w:val="0"/>
          <w:numId w:val="4"/>
        </w:numPr>
        <w:tabs>
          <w:tab w:val="left" w:pos="426"/>
        </w:tabs>
        <w:spacing w:line="360" w:lineRule="auto"/>
        <w:ind w:right="49"/>
        <w:jc w:val="both"/>
        <w:rPr>
          <w:rFonts w:ascii="Palatino Linotype" w:hAnsi="Palatino Linotype" w:cs="Arial"/>
          <w:color w:val="000000" w:themeColor="text1"/>
        </w:rPr>
      </w:pPr>
      <w:r w:rsidRPr="003B2F15">
        <w:rPr>
          <w:rFonts w:ascii="Palatino Linotype" w:hAnsi="Palatino Linotype" w:cs="Arial"/>
          <w:color w:val="000000" w:themeColor="text1"/>
        </w:rPr>
        <w:t xml:space="preserve">A través de </w:t>
      </w:r>
      <w:r w:rsidR="00F11FE4" w:rsidRPr="003B2F15">
        <w:rPr>
          <w:rFonts w:ascii="Palatino Linotype" w:hAnsi="Palatino Linotype" w:cs="Arial"/>
          <w:color w:val="000000" w:themeColor="text1"/>
        </w:rPr>
        <w:t>cinco</w:t>
      </w:r>
      <w:r w:rsidRPr="003B2F15">
        <w:rPr>
          <w:rFonts w:ascii="Palatino Linotype" w:hAnsi="Palatino Linotype" w:cs="Arial"/>
          <w:color w:val="000000" w:themeColor="text1"/>
        </w:rPr>
        <w:t xml:space="preserve"> solicitudes de información, </w:t>
      </w:r>
      <w:r w:rsidR="00ED5D2C" w:rsidRPr="003B2F15">
        <w:rPr>
          <w:rFonts w:ascii="Palatino Linotype" w:hAnsi="Palatino Linotype" w:cs="Arial"/>
          <w:color w:val="000000" w:themeColor="text1"/>
        </w:rPr>
        <w:t xml:space="preserve">del ejercicio fiscal dos mil </w:t>
      </w:r>
      <w:r w:rsidRPr="003B2F15">
        <w:rPr>
          <w:rFonts w:ascii="Palatino Linotype" w:hAnsi="Palatino Linotype" w:cs="Arial"/>
          <w:color w:val="000000" w:themeColor="text1"/>
        </w:rPr>
        <w:t xml:space="preserve">diecinueve y dos mil </w:t>
      </w:r>
      <w:r w:rsidR="00ED5D2C" w:rsidRPr="003B2F15">
        <w:rPr>
          <w:rFonts w:ascii="Palatino Linotype" w:hAnsi="Palatino Linotype" w:cs="Arial"/>
          <w:color w:val="000000" w:themeColor="text1"/>
        </w:rPr>
        <w:t xml:space="preserve">veinte, </w:t>
      </w:r>
      <w:r w:rsidRPr="003B2F15">
        <w:rPr>
          <w:rFonts w:ascii="Palatino Linotype" w:hAnsi="Palatino Linotype" w:cs="Arial"/>
          <w:color w:val="000000" w:themeColor="text1"/>
        </w:rPr>
        <w:t>se requirió la</w:t>
      </w:r>
      <w:r w:rsidR="00ED5D2C" w:rsidRPr="003B2F15">
        <w:rPr>
          <w:rFonts w:ascii="Palatino Linotype" w:hAnsi="Palatino Linotype" w:cs="Arial"/>
          <w:color w:val="000000" w:themeColor="text1"/>
        </w:rPr>
        <w:t xml:space="preserve"> siguiente información: a) Vehículos de asignación directa, indicando la marca, modelo, tipo, placas, área y servidor público al que están asignados; b) Vehículos de uso operativo, indicando la marca, modelo, tipo y placas; c) Distribución de combustible</w:t>
      </w:r>
      <w:r w:rsidR="00567ACE" w:rsidRPr="003B2F15">
        <w:rPr>
          <w:rFonts w:ascii="Palatino Linotype" w:hAnsi="Palatino Linotype" w:cs="Arial"/>
          <w:color w:val="000000" w:themeColor="text1"/>
        </w:rPr>
        <w:t xml:space="preserve"> de los vehículos, tanto de asignación directa como operativo, indicando la marca, modelo, tipo, placas</w:t>
      </w:r>
      <w:r w:rsidR="00213E20" w:rsidRPr="003B2F15">
        <w:rPr>
          <w:rFonts w:ascii="Palatino Linotype" w:hAnsi="Palatino Linotype" w:cs="Arial"/>
          <w:color w:val="000000" w:themeColor="text1"/>
        </w:rPr>
        <w:t>, área y servidor público al que están asignados; d) Gasto realizado en tecnología celular,</w:t>
      </w:r>
      <w:r w:rsidRPr="003B2F15">
        <w:rPr>
          <w:rFonts w:ascii="Palatino Linotype" w:hAnsi="Palatino Linotype" w:cs="Arial"/>
          <w:color w:val="000000" w:themeColor="text1"/>
        </w:rPr>
        <w:t xml:space="preserve"> e indicar c</w:t>
      </w:r>
      <w:r w:rsidR="00213E20" w:rsidRPr="003B2F15">
        <w:rPr>
          <w:rFonts w:ascii="Palatino Linotype" w:hAnsi="Palatino Linotype" w:cs="Arial"/>
          <w:color w:val="000000" w:themeColor="text1"/>
        </w:rPr>
        <w:t>uántos teléfonos celulares se asignaron y a quiénes</w:t>
      </w:r>
      <w:r w:rsidRPr="003B2F15">
        <w:rPr>
          <w:rFonts w:ascii="Palatino Linotype" w:hAnsi="Palatino Linotype" w:cs="Arial"/>
          <w:color w:val="000000" w:themeColor="text1"/>
        </w:rPr>
        <w:t>; e) Gasto de la partida ‘Servicios Oficiales’, eventos que se llevaron a cabo y para quiénes</w:t>
      </w:r>
      <w:r w:rsidR="00F11FE4" w:rsidRPr="003B2F15">
        <w:rPr>
          <w:rFonts w:ascii="Palatino Linotype" w:hAnsi="Palatino Linotype" w:cs="Arial"/>
          <w:color w:val="000000" w:themeColor="text1"/>
        </w:rPr>
        <w:t>; y, f) Gastos por transportación aérea, alimentos en territorio nacional</w:t>
      </w:r>
      <w:r w:rsidR="00C70578" w:rsidRPr="003B2F15">
        <w:rPr>
          <w:rFonts w:ascii="Palatino Linotype" w:hAnsi="Palatino Linotype" w:cs="Arial"/>
          <w:color w:val="000000" w:themeColor="text1"/>
        </w:rPr>
        <w:t xml:space="preserve"> y hospedaje incluyendo, en su caso, oficio de invitación, comisión y comprobación de asistencia al evento.</w:t>
      </w:r>
      <w:r w:rsidR="00213E20" w:rsidRPr="003B2F15">
        <w:rPr>
          <w:rFonts w:ascii="Palatino Linotype" w:hAnsi="Palatino Linotype" w:cs="Arial"/>
          <w:color w:val="000000" w:themeColor="text1"/>
        </w:rPr>
        <w:t xml:space="preserve"> El </w:t>
      </w:r>
      <w:r w:rsidR="00213E20" w:rsidRPr="003B2F15">
        <w:rPr>
          <w:rFonts w:ascii="Palatino Linotype" w:hAnsi="Palatino Linotype" w:cs="Arial"/>
          <w:b/>
          <w:bCs/>
          <w:color w:val="000000" w:themeColor="text1"/>
        </w:rPr>
        <w:t>SUJETO OBLIGADO</w:t>
      </w:r>
      <w:r w:rsidR="00213E20" w:rsidRPr="003B2F15">
        <w:rPr>
          <w:rFonts w:ascii="Palatino Linotype" w:hAnsi="Palatino Linotype" w:cs="Arial"/>
          <w:color w:val="000000" w:themeColor="text1"/>
        </w:rPr>
        <w:t xml:space="preserve"> </w:t>
      </w:r>
      <w:r w:rsidR="00C70578" w:rsidRPr="003B2F15">
        <w:rPr>
          <w:rFonts w:ascii="Palatino Linotype" w:hAnsi="Palatino Linotype" w:cs="Arial"/>
          <w:color w:val="000000" w:themeColor="text1"/>
        </w:rPr>
        <w:t xml:space="preserve">entregó, únicamente, seis oficios de la Unidad de Transparencia, dirigidos a la Tesorería, por los que turna cada una de las solicitudes </w:t>
      </w:r>
      <w:r w:rsidR="00C70578" w:rsidRPr="003B2F15">
        <w:rPr>
          <w:rFonts w:ascii="Palatino Linotype" w:hAnsi="Palatino Linotype" w:cs="Arial"/>
          <w:color w:val="000000" w:themeColor="text1"/>
        </w:rPr>
        <w:lastRenderedPageBreak/>
        <w:t xml:space="preserve">de información para su atención. El </w:t>
      </w:r>
      <w:r w:rsidR="00C70578" w:rsidRPr="003B2F15">
        <w:rPr>
          <w:rFonts w:ascii="Palatino Linotype" w:hAnsi="Palatino Linotype" w:cs="Arial"/>
          <w:b/>
          <w:bCs/>
          <w:color w:val="000000" w:themeColor="text1"/>
        </w:rPr>
        <w:t>RECURRENTE</w:t>
      </w:r>
      <w:r w:rsidR="00C70578" w:rsidRPr="003B2F15">
        <w:rPr>
          <w:rFonts w:ascii="Palatino Linotype" w:hAnsi="Palatino Linotype" w:cs="Arial"/>
          <w:color w:val="000000" w:themeColor="text1"/>
        </w:rPr>
        <w:t xml:space="preserve"> impugnó las respuestas mediante recursos de revisión, donde señaló por agravios, que el </w:t>
      </w:r>
      <w:r w:rsidR="00C70578" w:rsidRPr="003B2F15">
        <w:rPr>
          <w:rFonts w:ascii="Palatino Linotype" w:hAnsi="Palatino Linotype" w:cs="Arial"/>
          <w:b/>
          <w:bCs/>
          <w:color w:val="000000" w:themeColor="text1"/>
        </w:rPr>
        <w:t>SUJETO OBLIGADO</w:t>
      </w:r>
      <w:r w:rsidR="00C70578" w:rsidRPr="003B2F15">
        <w:rPr>
          <w:rFonts w:ascii="Palatino Linotype" w:hAnsi="Palatino Linotype" w:cs="Arial"/>
          <w:color w:val="000000" w:themeColor="text1"/>
        </w:rPr>
        <w:t xml:space="preserve"> no había respondido a sus solicitudes.</w:t>
      </w:r>
    </w:p>
    <w:p w14:paraId="2DF4E4C1" w14:textId="13D1721D" w:rsidR="001A032D" w:rsidRPr="003B2F15" w:rsidRDefault="001A032D" w:rsidP="00B31E90">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545C2AA1" w:rsidR="001A032D" w:rsidRPr="003B2F15" w:rsidRDefault="001A032D" w:rsidP="009A593A">
      <w:pPr>
        <w:pStyle w:val="Prrafodelista"/>
        <w:numPr>
          <w:ilvl w:val="0"/>
          <w:numId w:val="4"/>
        </w:numPr>
        <w:tabs>
          <w:tab w:val="left" w:pos="426"/>
        </w:tabs>
        <w:spacing w:line="360" w:lineRule="auto"/>
        <w:ind w:right="49"/>
        <w:jc w:val="both"/>
        <w:rPr>
          <w:rFonts w:ascii="Palatino Linotype" w:hAnsi="Palatino Linotype" w:cs="Arial"/>
          <w:color w:val="000000" w:themeColor="text1"/>
        </w:rPr>
      </w:pPr>
      <w:r w:rsidRPr="003B2F15">
        <w:rPr>
          <w:rFonts w:ascii="Palatino Linotype" w:hAnsi="Palatino Linotype" w:cs="Arial"/>
          <w:color w:val="000000" w:themeColor="text1"/>
        </w:rPr>
        <w:t xml:space="preserve">En ese sentido, </w:t>
      </w:r>
      <w:r w:rsidR="002E160F" w:rsidRPr="003B2F15">
        <w:rPr>
          <w:rFonts w:ascii="Palatino Linotype" w:hAnsi="Palatino Linotype" w:cs="Arial"/>
          <w:color w:val="000000" w:themeColor="text1"/>
        </w:rPr>
        <w:t xml:space="preserve">esta Ponencia Resolutora advierte que las razones o motivos de inconformidad manifestados por el </w:t>
      </w:r>
      <w:r w:rsidRPr="003B2F15">
        <w:rPr>
          <w:rFonts w:ascii="Palatino Linotype" w:hAnsi="Palatino Linotype" w:cs="Arial"/>
          <w:b/>
          <w:bCs/>
          <w:color w:val="000000" w:themeColor="text1"/>
        </w:rPr>
        <w:t>RECURRENTE</w:t>
      </w:r>
      <w:r w:rsidRPr="003B2F15">
        <w:rPr>
          <w:rFonts w:ascii="Palatino Linotype" w:hAnsi="Palatino Linotype" w:cs="Arial"/>
          <w:color w:val="000000" w:themeColor="text1"/>
        </w:rPr>
        <w:t xml:space="preserve"> </w:t>
      </w:r>
      <w:r w:rsidR="002E160F" w:rsidRPr="003B2F15">
        <w:rPr>
          <w:rFonts w:ascii="Palatino Linotype" w:hAnsi="Palatino Linotype" w:cs="Arial"/>
          <w:color w:val="000000" w:themeColor="text1"/>
        </w:rPr>
        <w:t>sugieren que la respuesta proporcionada</w:t>
      </w:r>
      <w:r w:rsidR="00B855AA" w:rsidRPr="003B2F15">
        <w:rPr>
          <w:rFonts w:ascii="Palatino Linotype" w:hAnsi="Palatino Linotype" w:cs="Arial"/>
          <w:color w:val="000000" w:themeColor="text1"/>
        </w:rPr>
        <w:t xml:space="preserve"> por el </w:t>
      </w:r>
      <w:r w:rsidR="00B855AA" w:rsidRPr="003B2F15">
        <w:rPr>
          <w:rFonts w:ascii="Palatino Linotype" w:hAnsi="Palatino Linotype" w:cs="Arial"/>
          <w:b/>
          <w:bCs/>
          <w:color w:val="000000" w:themeColor="text1"/>
        </w:rPr>
        <w:t>SUJETO OBLIGADO</w:t>
      </w:r>
      <w:r w:rsidR="00B855AA" w:rsidRPr="003B2F15">
        <w:rPr>
          <w:rFonts w:ascii="Palatino Linotype" w:hAnsi="Palatino Linotype" w:cs="Arial"/>
          <w:color w:val="000000" w:themeColor="text1"/>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w:t>
      </w:r>
      <w:r w:rsidR="00C51671" w:rsidRPr="003B2F15">
        <w:rPr>
          <w:rFonts w:ascii="Palatino Linotype" w:hAnsi="Palatino Linotype" w:cs="Arial"/>
          <w:color w:val="000000" w:themeColor="text1"/>
        </w:rPr>
        <w:t>sea</w:t>
      </w:r>
      <w:r w:rsidR="00B855AA" w:rsidRPr="003B2F15">
        <w:rPr>
          <w:rFonts w:ascii="Palatino Linotype" w:hAnsi="Palatino Linotype" w:cs="Arial"/>
          <w:color w:val="000000" w:themeColor="text1"/>
        </w:rPr>
        <w:t xml:space="preserve"> </w:t>
      </w:r>
      <w:r w:rsidR="004B3A2A" w:rsidRPr="003B2F15">
        <w:rPr>
          <w:rFonts w:ascii="Palatino Linotype" w:hAnsi="Palatino Linotype" w:cs="Arial"/>
          <w:b/>
          <w:bCs/>
          <w:color w:val="000000" w:themeColor="text1"/>
        </w:rPr>
        <w:t>congruente</w:t>
      </w:r>
      <w:r w:rsidR="00B855AA" w:rsidRPr="003B2F15">
        <w:rPr>
          <w:rFonts w:ascii="Palatino Linotype" w:hAnsi="Palatino Linotype" w:cs="Arial"/>
          <w:color w:val="000000" w:themeColor="text1"/>
        </w:rPr>
        <w:t>.</w:t>
      </w:r>
    </w:p>
    <w:p w14:paraId="026A3A70" w14:textId="77777777" w:rsidR="00197091" w:rsidRPr="003B2F15"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07A69E5F" w:rsidR="00AD76A1" w:rsidRPr="003B2F15" w:rsidRDefault="00BC4307" w:rsidP="009A593A">
      <w:pPr>
        <w:pStyle w:val="Prrafodelista"/>
        <w:numPr>
          <w:ilvl w:val="0"/>
          <w:numId w:val="4"/>
        </w:numPr>
        <w:tabs>
          <w:tab w:val="left" w:pos="426"/>
        </w:tabs>
        <w:spacing w:line="360" w:lineRule="auto"/>
        <w:ind w:right="49"/>
        <w:jc w:val="both"/>
        <w:rPr>
          <w:rFonts w:ascii="Palatino Linotype" w:hAnsi="Palatino Linotype" w:cs="Arial"/>
          <w:color w:val="000000" w:themeColor="text1"/>
        </w:rPr>
      </w:pPr>
      <w:r w:rsidRPr="003B2F15">
        <w:rPr>
          <w:rFonts w:ascii="Palatino Linotype" w:hAnsi="Palatino Linotype" w:cs="Arial"/>
          <w:color w:val="000000" w:themeColor="text1"/>
          <w:szCs w:val="23"/>
        </w:rPr>
        <w:t xml:space="preserve">Por lo anterior, la </w:t>
      </w:r>
      <w:r w:rsidRPr="003B2F15">
        <w:rPr>
          <w:rFonts w:ascii="Palatino Linotype" w:hAnsi="Palatino Linotype" w:cs="Arial"/>
          <w:i/>
          <w:color w:val="000000" w:themeColor="text1"/>
          <w:szCs w:val="23"/>
        </w:rPr>
        <w:t>Litis</w:t>
      </w:r>
      <w:r w:rsidRPr="003B2F15">
        <w:rPr>
          <w:rFonts w:ascii="Palatino Linotype" w:hAnsi="Palatino Linotype" w:cs="Arial"/>
          <w:color w:val="000000" w:themeColor="text1"/>
          <w:szCs w:val="23"/>
        </w:rPr>
        <w:t xml:space="preserve"> a resolver en </w:t>
      </w:r>
      <w:r w:rsidR="00C70578" w:rsidRPr="003B2F15">
        <w:rPr>
          <w:rFonts w:ascii="Palatino Linotype" w:hAnsi="Palatino Linotype" w:cs="Arial"/>
          <w:color w:val="000000" w:themeColor="text1"/>
          <w:szCs w:val="23"/>
        </w:rPr>
        <w:t>los</w:t>
      </w:r>
      <w:r w:rsidRPr="003B2F15">
        <w:rPr>
          <w:rFonts w:ascii="Palatino Linotype" w:hAnsi="Palatino Linotype" w:cs="Arial"/>
          <w:color w:val="000000" w:themeColor="text1"/>
          <w:szCs w:val="23"/>
        </w:rPr>
        <w:t xml:space="preserve"> presente</w:t>
      </w:r>
      <w:r w:rsidR="00C70578" w:rsidRPr="003B2F15">
        <w:rPr>
          <w:rFonts w:ascii="Palatino Linotype" w:hAnsi="Palatino Linotype" w:cs="Arial"/>
          <w:color w:val="000000" w:themeColor="text1"/>
          <w:szCs w:val="23"/>
        </w:rPr>
        <w:t>s</w:t>
      </w:r>
      <w:r w:rsidRPr="003B2F15">
        <w:rPr>
          <w:rFonts w:ascii="Palatino Linotype" w:hAnsi="Palatino Linotype" w:cs="Arial"/>
          <w:color w:val="000000" w:themeColor="text1"/>
          <w:szCs w:val="23"/>
        </w:rPr>
        <w:t xml:space="preserve"> recurso</w:t>
      </w:r>
      <w:r w:rsidR="00C70578" w:rsidRPr="003B2F15">
        <w:rPr>
          <w:rFonts w:ascii="Palatino Linotype" w:hAnsi="Palatino Linotype" w:cs="Arial"/>
          <w:color w:val="000000" w:themeColor="text1"/>
          <w:szCs w:val="23"/>
        </w:rPr>
        <w:t>s acumulados</w:t>
      </w:r>
      <w:r w:rsidRPr="003B2F15">
        <w:rPr>
          <w:rFonts w:ascii="Palatino Linotype" w:hAnsi="Palatino Linotype" w:cs="Arial"/>
          <w:color w:val="000000" w:themeColor="text1"/>
          <w:szCs w:val="23"/>
        </w:rPr>
        <w:t xml:space="preserve"> se circunscribe en determinar si</w:t>
      </w:r>
      <w:r w:rsidR="002C6561" w:rsidRPr="003B2F15">
        <w:rPr>
          <w:rFonts w:ascii="Palatino Linotype" w:hAnsi="Palatino Linotype" w:cs="Arial"/>
          <w:color w:val="000000" w:themeColor="text1"/>
          <w:szCs w:val="23"/>
        </w:rPr>
        <w:t xml:space="preserve"> </w:t>
      </w:r>
      <w:r w:rsidR="004B0EB6" w:rsidRPr="003B2F15">
        <w:rPr>
          <w:rFonts w:ascii="Palatino Linotype" w:hAnsi="Palatino Linotype" w:cs="Arial"/>
          <w:color w:val="000000" w:themeColor="text1"/>
          <w:szCs w:val="23"/>
        </w:rPr>
        <w:t>la respuesta del</w:t>
      </w:r>
      <w:r w:rsidR="002C6561" w:rsidRPr="003B2F15">
        <w:rPr>
          <w:rFonts w:ascii="Palatino Linotype" w:hAnsi="Palatino Linotype" w:cs="Arial"/>
          <w:color w:val="000000" w:themeColor="text1"/>
          <w:szCs w:val="23"/>
        </w:rPr>
        <w:t xml:space="preserve"> </w:t>
      </w:r>
      <w:r w:rsidR="002C6561" w:rsidRPr="003B2F15">
        <w:rPr>
          <w:rFonts w:ascii="Palatino Linotype" w:hAnsi="Palatino Linotype" w:cs="Arial"/>
          <w:b/>
          <w:bCs/>
          <w:color w:val="000000" w:themeColor="text1"/>
          <w:szCs w:val="23"/>
        </w:rPr>
        <w:t>SUJETO OBLIGADO</w:t>
      </w:r>
      <w:r w:rsidR="002C6561" w:rsidRPr="003B2F15">
        <w:rPr>
          <w:rFonts w:ascii="Palatino Linotype" w:hAnsi="Palatino Linotype" w:cs="Arial"/>
          <w:color w:val="000000" w:themeColor="text1"/>
          <w:szCs w:val="23"/>
        </w:rPr>
        <w:t xml:space="preserve"> </w:t>
      </w:r>
      <w:r w:rsidR="004B0EB6" w:rsidRPr="003B2F15">
        <w:rPr>
          <w:rFonts w:ascii="Palatino Linotype" w:hAnsi="Palatino Linotype" w:cs="Arial"/>
          <w:color w:val="000000" w:themeColor="text1"/>
          <w:szCs w:val="23"/>
        </w:rPr>
        <w:t xml:space="preserve">colma el derecho de acceso a la información ejercido por el </w:t>
      </w:r>
      <w:r w:rsidR="004B0EB6" w:rsidRPr="003B2F15">
        <w:rPr>
          <w:rFonts w:ascii="Palatino Linotype" w:hAnsi="Palatino Linotype" w:cs="Arial"/>
          <w:b/>
          <w:bCs/>
          <w:color w:val="000000" w:themeColor="text1"/>
          <w:szCs w:val="23"/>
        </w:rPr>
        <w:t>RECURRENTE</w:t>
      </w:r>
      <w:r w:rsidR="002C6561" w:rsidRPr="003B2F15">
        <w:rPr>
          <w:rFonts w:ascii="Palatino Linotype" w:hAnsi="Palatino Linotype" w:cs="Arial"/>
          <w:color w:val="000000" w:themeColor="text1"/>
          <w:szCs w:val="23"/>
        </w:rPr>
        <w:t>; o si, por el contrario, se</w:t>
      </w:r>
      <w:r w:rsidR="00E32652" w:rsidRPr="003B2F15">
        <w:rPr>
          <w:rFonts w:ascii="Palatino Linotype" w:hAnsi="Palatino Linotype" w:cs="Arial"/>
          <w:color w:val="000000" w:themeColor="text1"/>
          <w:szCs w:val="23"/>
        </w:rPr>
        <w:t xml:space="preserve"> </w:t>
      </w:r>
      <w:r w:rsidR="0028248C" w:rsidRPr="003B2F15">
        <w:rPr>
          <w:rFonts w:ascii="Palatino Linotype" w:hAnsi="Palatino Linotype"/>
          <w:color w:val="000000" w:themeColor="text1"/>
        </w:rPr>
        <w:t>actualiza</w:t>
      </w:r>
      <w:r w:rsidR="00C51671" w:rsidRPr="003B2F15">
        <w:rPr>
          <w:rFonts w:ascii="Palatino Linotype" w:hAnsi="Palatino Linotype"/>
          <w:color w:val="000000" w:themeColor="text1"/>
        </w:rPr>
        <w:t>n</w:t>
      </w:r>
      <w:r w:rsidR="0028248C" w:rsidRPr="003B2F15">
        <w:rPr>
          <w:rFonts w:ascii="Palatino Linotype" w:hAnsi="Palatino Linotype"/>
          <w:color w:val="000000" w:themeColor="text1"/>
        </w:rPr>
        <w:t xml:space="preserve"> la</w:t>
      </w:r>
      <w:r w:rsidR="00C51671" w:rsidRPr="003B2F15">
        <w:rPr>
          <w:rFonts w:ascii="Palatino Linotype" w:hAnsi="Palatino Linotype"/>
          <w:color w:val="000000" w:themeColor="text1"/>
        </w:rPr>
        <w:t>s</w:t>
      </w:r>
      <w:r w:rsidR="0028248C" w:rsidRPr="003B2F15">
        <w:rPr>
          <w:rFonts w:ascii="Palatino Linotype" w:hAnsi="Palatino Linotype"/>
          <w:color w:val="000000" w:themeColor="text1"/>
        </w:rPr>
        <w:t xml:space="preserve"> causal</w:t>
      </w:r>
      <w:r w:rsidR="00C51671" w:rsidRPr="003B2F15">
        <w:rPr>
          <w:rFonts w:ascii="Palatino Linotype" w:hAnsi="Palatino Linotype"/>
          <w:color w:val="000000" w:themeColor="text1"/>
        </w:rPr>
        <w:t>es</w:t>
      </w:r>
      <w:r w:rsidR="0028248C" w:rsidRPr="003B2F15">
        <w:rPr>
          <w:rFonts w:ascii="Palatino Linotype" w:hAnsi="Palatino Linotype"/>
          <w:color w:val="000000" w:themeColor="text1"/>
        </w:rPr>
        <w:t xml:space="preserve"> de procedencia</w:t>
      </w:r>
      <w:r w:rsidR="00E66A80" w:rsidRPr="003B2F15">
        <w:rPr>
          <w:rFonts w:ascii="Palatino Linotype" w:hAnsi="Palatino Linotype" w:cs="Arial"/>
          <w:color w:val="000000" w:themeColor="text1"/>
          <w:szCs w:val="23"/>
        </w:rPr>
        <w:t xml:space="preserve"> del recurso de revisión establecida</w:t>
      </w:r>
      <w:r w:rsidR="00C51671" w:rsidRPr="003B2F15">
        <w:rPr>
          <w:rFonts w:ascii="Palatino Linotype" w:hAnsi="Palatino Linotype" w:cs="Arial"/>
          <w:color w:val="000000" w:themeColor="text1"/>
          <w:szCs w:val="23"/>
        </w:rPr>
        <w:t>s</w:t>
      </w:r>
      <w:r w:rsidR="00E66A80" w:rsidRPr="003B2F15">
        <w:rPr>
          <w:rFonts w:ascii="Palatino Linotype" w:hAnsi="Palatino Linotype" w:cs="Arial"/>
          <w:color w:val="000000" w:themeColor="text1"/>
          <w:szCs w:val="23"/>
        </w:rPr>
        <w:t xml:space="preserve"> en el artículo 179 </w:t>
      </w:r>
      <w:r w:rsidR="00C51671" w:rsidRPr="003B2F15">
        <w:rPr>
          <w:rFonts w:ascii="Palatino Linotype" w:hAnsi="Palatino Linotype" w:cs="Arial"/>
          <w:color w:val="000000" w:themeColor="text1"/>
          <w:szCs w:val="23"/>
        </w:rPr>
        <w:t>fracciones</w:t>
      </w:r>
      <w:r w:rsidR="00E66A80" w:rsidRPr="003B2F15">
        <w:rPr>
          <w:rFonts w:ascii="Palatino Linotype" w:hAnsi="Palatino Linotype" w:cs="Arial"/>
          <w:color w:val="000000" w:themeColor="text1"/>
          <w:szCs w:val="23"/>
        </w:rPr>
        <w:t xml:space="preserve"> </w:t>
      </w:r>
      <w:r w:rsidR="002C6561" w:rsidRPr="003B2F15">
        <w:rPr>
          <w:rFonts w:ascii="Palatino Linotype" w:hAnsi="Palatino Linotype" w:cs="Arial"/>
          <w:color w:val="000000" w:themeColor="text1"/>
          <w:szCs w:val="23"/>
        </w:rPr>
        <w:t>I</w:t>
      </w:r>
      <w:r w:rsidR="00213E20" w:rsidRPr="003B2F15">
        <w:rPr>
          <w:rFonts w:ascii="Palatino Linotype" w:hAnsi="Palatino Linotype" w:cs="Arial"/>
          <w:color w:val="000000" w:themeColor="text1"/>
          <w:szCs w:val="23"/>
        </w:rPr>
        <w:t xml:space="preserve"> </w:t>
      </w:r>
      <w:r w:rsidR="00C51671" w:rsidRPr="003B2F15">
        <w:rPr>
          <w:rFonts w:ascii="Palatino Linotype" w:hAnsi="Palatino Linotype" w:cs="Arial"/>
          <w:color w:val="000000" w:themeColor="text1"/>
          <w:szCs w:val="23"/>
        </w:rPr>
        <w:t xml:space="preserve">y </w:t>
      </w:r>
      <w:r w:rsidR="00213E20" w:rsidRPr="003B2F15">
        <w:rPr>
          <w:rFonts w:ascii="Palatino Linotype" w:hAnsi="Palatino Linotype" w:cs="Arial"/>
          <w:color w:val="000000" w:themeColor="text1"/>
          <w:szCs w:val="23"/>
        </w:rPr>
        <w:t>XI</w:t>
      </w:r>
      <w:r w:rsidR="00C15F97" w:rsidRPr="003B2F15">
        <w:rPr>
          <w:rFonts w:ascii="Palatino Linotype" w:hAnsi="Palatino Linotype" w:cs="Arial"/>
          <w:color w:val="000000" w:themeColor="text1"/>
          <w:szCs w:val="23"/>
        </w:rPr>
        <w:t xml:space="preserve"> </w:t>
      </w:r>
      <w:r w:rsidR="00E66A80" w:rsidRPr="003B2F15">
        <w:rPr>
          <w:rFonts w:ascii="Palatino Linotype" w:hAnsi="Palatino Linotype" w:cs="Arial"/>
          <w:color w:val="000000" w:themeColor="text1"/>
          <w:szCs w:val="23"/>
        </w:rPr>
        <w:t xml:space="preserve">de la Ley de Transparencia y Acceso a la Información Pública del Estado de México y Municipios, </w:t>
      </w:r>
      <w:r w:rsidR="00C51671" w:rsidRPr="003B2F15">
        <w:rPr>
          <w:rFonts w:ascii="Palatino Linotype" w:hAnsi="Palatino Linotype" w:cs="Arial"/>
          <w:color w:val="000000" w:themeColor="text1"/>
          <w:szCs w:val="23"/>
        </w:rPr>
        <w:t xml:space="preserve">y </w:t>
      </w:r>
      <w:r w:rsidR="00E66A80" w:rsidRPr="003B2F15">
        <w:rPr>
          <w:rFonts w:ascii="Palatino Linotype" w:hAnsi="Palatino Linotype" w:cs="Arial"/>
          <w:color w:val="000000" w:themeColor="text1"/>
          <w:szCs w:val="23"/>
        </w:rPr>
        <w:t>que se transcribe</w:t>
      </w:r>
      <w:r w:rsidR="00C51671" w:rsidRPr="003B2F15">
        <w:rPr>
          <w:rFonts w:ascii="Palatino Linotype" w:hAnsi="Palatino Linotype" w:cs="Arial"/>
          <w:color w:val="000000" w:themeColor="text1"/>
          <w:szCs w:val="23"/>
        </w:rPr>
        <w:t>n</w:t>
      </w:r>
      <w:r w:rsidR="00E66A80" w:rsidRPr="003B2F15">
        <w:rPr>
          <w:rFonts w:ascii="Palatino Linotype" w:hAnsi="Palatino Linotype" w:cs="Arial"/>
          <w:color w:val="000000" w:themeColor="text1"/>
          <w:szCs w:val="23"/>
        </w:rPr>
        <w:t xml:space="preserve"> a continuación:</w:t>
      </w:r>
    </w:p>
    <w:p w14:paraId="154D6E4C" w14:textId="77777777" w:rsidR="00213E20" w:rsidRPr="003B2F15" w:rsidRDefault="00213E20" w:rsidP="00B31E90">
      <w:pPr>
        <w:pStyle w:val="Sinespaciado"/>
        <w:tabs>
          <w:tab w:val="left" w:pos="426"/>
        </w:tabs>
        <w:ind w:left="851" w:right="567"/>
        <w:jc w:val="both"/>
        <w:rPr>
          <w:rFonts w:ascii="Palatino Linotype" w:hAnsi="Palatino Linotype"/>
          <w:i/>
          <w:color w:val="000000" w:themeColor="text1"/>
          <w:sz w:val="22"/>
        </w:rPr>
      </w:pPr>
    </w:p>
    <w:p w14:paraId="694942AF" w14:textId="6EDC5247" w:rsidR="00AD76A1" w:rsidRPr="003B2F15" w:rsidRDefault="00E66A80" w:rsidP="00B31E90">
      <w:pPr>
        <w:pStyle w:val="Sinespaciado"/>
        <w:tabs>
          <w:tab w:val="left" w:pos="426"/>
        </w:tabs>
        <w:ind w:left="851" w:right="567"/>
        <w:jc w:val="both"/>
        <w:rPr>
          <w:rFonts w:ascii="Palatino Linotype" w:hAnsi="Palatino Linotype"/>
          <w:i/>
          <w:color w:val="000000" w:themeColor="text1"/>
          <w:sz w:val="22"/>
        </w:rPr>
      </w:pPr>
      <w:r w:rsidRPr="003B2F15">
        <w:rPr>
          <w:rFonts w:ascii="Palatino Linotype" w:hAnsi="Palatino Linotype"/>
          <w:i/>
          <w:color w:val="000000" w:themeColor="text1"/>
          <w:sz w:val="22"/>
        </w:rPr>
        <w:t>“</w:t>
      </w:r>
      <w:r w:rsidRPr="003B2F15">
        <w:rPr>
          <w:rFonts w:ascii="Palatino Linotype" w:hAnsi="Palatino Linotype"/>
          <w:b/>
          <w:i/>
          <w:color w:val="000000" w:themeColor="text1"/>
          <w:sz w:val="22"/>
        </w:rPr>
        <w:t>Artículo 179.</w:t>
      </w:r>
      <w:r w:rsidRPr="003B2F15">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3B2F15" w:rsidRDefault="00C51671" w:rsidP="00B31E90">
      <w:pPr>
        <w:pStyle w:val="Sinespaciado"/>
        <w:tabs>
          <w:tab w:val="left" w:pos="426"/>
        </w:tabs>
        <w:ind w:left="851" w:right="567"/>
        <w:jc w:val="both"/>
        <w:rPr>
          <w:rFonts w:ascii="Palatino Linotype" w:hAnsi="Palatino Linotype"/>
          <w:i/>
          <w:color w:val="000000" w:themeColor="text1"/>
          <w:sz w:val="22"/>
        </w:rPr>
      </w:pPr>
      <w:r w:rsidRPr="003B2F15">
        <w:rPr>
          <w:rFonts w:ascii="Palatino Linotype" w:hAnsi="Palatino Linotype"/>
          <w:b/>
          <w:bCs/>
          <w:i/>
          <w:color w:val="000000" w:themeColor="text1"/>
          <w:sz w:val="22"/>
        </w:rPr>
        <w:t>I.</w:t>
      </w:r>
      <w:r w:rsidRPr="003B2F15">
        <w:rPr>
          <w:rFonts w:ascii="Palatino Linotype" w:hAnsi="Palatino Linotype"/>
          <w:i/>
          <w:color w:val="000000" w:themeColor="text1"/>
          <w:sz w:val="22"/>
        </w:rPr>
        <w:t xml:space="preserve"> La negativa a la información solicitada;</w:t>
      </w:r>
    </w:p>
    <w:p w14:paraId="2DF219C4" w14:textId="3FE59EAF" w:rsidR="00E32652" w:rsidRPr="003B2F15" w:rsidRDefault="00E32652" w:rsidP="00B31E90">
      <w:pPr>
        <w:pStyle w:val="Sinespaciado"/>
        <w:tabs>
          <w:tab w:val="left" w:pos="426"/>
        </w:tabs>
        <w:ind w:left="851" w:right="567"/>
        <w:jc w:val="both"/>
        <w:rPr>
          <w:rFonts w:ascii="Palatino Linotype" w:hAnsi="Palatino Linotype"/>
          <w:i/>
          <w:color w:val="000000" w:themeColor="text1"/>
          <w:sz w:val="22"/>
        </w:rPr>
      </w:pPr>
      <w:r w:rsidRPr="003B2F15">
        <w:rPr>
          <w:rFonts w:ascii="Palatino Linotype" w:hAnsi="Palatino Linotype"/>
          <w:i/>
          <w:color w:val="000000" w:themeColor="text1"/>
          <w:sz w:val="22"/>
        </w:rPr>
        <w:t>(…)</w:t>
      </w:r>
    </w:p>
    <w:p w14:paraId="0F1A8F00" w14:textId="0A65C2E1" w:rsidR="004B3A2A" w:rsidRPr="003B2F15" w:rsidRDefault="00DE31D8" w:rsidP="00B31E90">
      <w:pPr>
        <w:pStyle w:val="Sinespaciado"/>
        <w:tabs>
          <w:tab w:val="left" w:pos="426"/>
        </w:tabs>
        <w:ind w:left="851" w:right="567"/>
        <w:jc w:val="both"/>
        <w:rPr>
          <w:rFonts w:ascii="Palatino Linotype" w:hAnsi="Palatino Linotype"/>
          <w:i/>
          <w:color w:val="000000" w:themeColor="text1"/>
          <w:sz w:val="22"/>
        </w:rPr>
      </w:pPr>
      <w:r w:rsidRPr="003B2F15">
        <w:rPr>
          <w:rFonts w:ascii="Palatino Linotype" w:hAnsi="Palatino Linotype"/>
          <w:b/>
          <w:bCs/>
          <w:i/>
          <w:color w:val="000000" w:themeColor="text1"/>
          <w:sz w:val="22"/>
        </w:rPr>
        <w:t>XI.</w:t>
      </w:r>
      <w:r w:rsidRPr="003B2F15">
        <w:rPr>
          <w:rFonts w:ascii="Palatino Linotype" w:hAnsi="Palatino Linotype"/>
          <w:i/>
          <w:color w:val="000000" w:themeColor="text1"/>
          <w:sz w:val="22"/>
        </w:rPr>
        <w:t xml:space="preserve"> La </w:t>
      </w:r>
      <w:r w:rsidR="00213E20" w:rsidRPr="003B2F15">
        <w:rPr>
          <w:rFonts w:ascii="Palatino Linotype" w:hAnsi="Palatino Linotype"/>
          <w:i/>
          <w:color w:val="000000" w:themeColor="text1"/>
          <w:sz w:val="22"/>
        </w:rPr>
        <w:t>falta de trámite a una solicitud</w:t>
      </w:r>
      <w:r w:rsidR="004B3A2A" w:rsidRPr="003B2F15">
        <w:rPr>
          <w:rFonts w:ascii="Palatino Linotype" w:hAnsi="Palatino Linotype"/>
          <w:i/>
          <w:color w:val="000000" w:themeColor="text1"/>
          <w:sz w:val="22"/>
        </w:rPr>
        <w:t>;</w:t>
      </w:r>
    </w:p>
    <w:p w14:paraId="4FCA9B3F" w14:textId="3369654D" w:rsidR="00515DEC" w:rsidRPr="003B2F15" w:rsidRDefault="004B3A2A" w:rsidP="00B31E90">
      <w:pPr>
        <w:pStyle w:val="Sinespaciado"/>
        <w:tabs>
          <w:tab w:val="left" w:pos="426"/>
        </w:tabs>
        <w:ind w:left="851" w:right="567"/>
        <w:jc w:val="both"/>
        <w:rPr>
          <w:rFonts w:ascii="Palatino Linotype" w:hAnsi="Palatino Linotype"/>
          <w:i/>
          <w:color w:val="000000" w:themeColor="text1"/>
          <w:sz w:val="22"/>
        </w:rPr>
      </w:pPr>
      <w:r w:rsidRPr="003B2F15">
        <w:rPr>
          <w:rFonts w:ascii="Palatino Linotype" w:hAnsi="Palatino Linotype"/>
          <w:i/>
          <w:color w:val="000000" w:themeColor="text1"/>
          <w:sz w:val="22"/>
        </w:rPr>
        <w:t>(…)</w:t>
      </w:r>
      <w:r w:rsidR="00A073A0" w:rsidRPr="003B2F15">
        <w:rPr>
          <w:rFonts w:ascii="Palatino Linotype" w:hAnsi="Palatino Linotype"/>
          <w:i/>
          <w:color w:val="000000" w:themeColor="text1"/>
          <w:sz w:val="22"/>
        </w:rPr>
        <w:t>”</w:t>
      </w:r>
    </w:p>
    <w:p w14:paraId="18B71A32" w14:textId="77777777" w:rsidR="003D4163" w:rsidRPr="003B2F15" w:rsidRDefault="003D4163" w:rsidP="00B31E90">
      <w:pPr>
        <w:pStyle w:val="Sinespaciado"/>
        <w:tabs>
          <w:tab w:val="left" w:pos="426"/>
        </w:tabs>
        <w:ind w:right="567"/>
        <w:jc w:val="both"/>
        <w:rPr>
          <w:rFonts w:ascii="Palatino Linotype" w:hAnsi="Palatino Linotype" w:cs="Arial"/>
          <w:i/>
          <w:color w:val="000000" w:themeColor="text1"/>
          <w:sz w:val="22"/>
        </w:rPr>
      </w:pPr>
    </w:p>
    <w:p w14:paraId="5CEC2F48" w14:textId="693728ED" w:rsidR="00EF014A" w:rsidRPr="003B2F15" w:rsidRDefault="005F1BAD" w:rsidP="00F96156">
      <w:pPr>
        <w:pStyle w:val="Ttulo2"/>
        <w:tabs>
          <w:tab w:val="left" w:pos="426"/>
        </w:tabs>
        <w:rPr>
          <w:rFonts w:ascii="Palatino Linotype" w:hAnsi="Palatino Linotype" w:cs="Arial"/>
          <w:b/>
          <w:color w:val="000000" w:themeColor="text1"/>
          <w:sz w:val="24"/>
        </w:rPr>
      </w:pPr>
      <w:bookmarkStart w:id="24" w:name="_Toc73699221"/>
      <w:r w:rsidRPr="003B2F15">
        <w:rPr>
          <w:rFonts w:ascii="Palatino Linotype" w:hAnsi="Palatino Linotype" w:cs="Arial"/>
          <w:b/>
          <w:color w:val="000000" w:themeColor="text1"/>
          <w:sz w:val="24"/>
        </w:rPr>
        <w:lastRenderedPageBreak/>
        <w:t>QUINTO</w:t>
      </w:r>
      <w:r w:rsidR="00EF014A" w:rsidRPr="003B2F15">
        <w:rPr>
          <w:rFonts w:ascii="Palatino Linotype" w:hAnsi="Palatino Linotype" w:cs="Arial"/>
          <w:b/>
          <w:color w:val="000000" w:themeColor="text1"/>
          <w:sz w:val="24"/>
        </w:rPr>
        <w:t>. Estudio y Resolución del asunto.</w:t>
      </w:r>
      <w:bookmarkEnd w:id="24"/>
    </w:p>
    <w:p w14:paraId="59038AE6" w14:textId="23908D10" w:rsidR="002E6295" w:rsidRPr="003B2F15" w:rsidRDefault="004B0EB6"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bookmarkStart w:id="25" w:name="_Toc466371865"/>
      <w:bookmarkStart w:id="26" w:name="_Toc466377653"/>
      <w:bookmarkEnd w:id="19"/>
      <w:bookmarkEnd w:id="20"/>
      <w:bookmarkEnd w:id="21"/>
      <w:bookmarkEnd w:id="22"/>
      <w:bookmarkEnd w:id="23"/>
      <w:r w:rsidRPr="003B2F15">
        <w:rPr>
          <w:rFonts w:ascii="Palatino Linotype" w:hAnsi="Palatino Linotype"/>
          <w:color w:val="000000" w:themeColor="text1"/>
        </w:rPr>
        <w:t>Con la finalidad de identificar la controvers</w:t>
      </w:r>
      <w:r w:rsidR="00E62061" w:rsidRPr="003B2F15">
        <w:rPr>
          <w:rFonts w:ascii="Palatino Linotype" w:hAnsi="Palatino Linotype"/>
          <w:color w:val="000000" w:themeColor="text1"/>
        </w:rPr>
        <w:t>ia y la naturaleza de estudio del presente asunto, es conveniente realizar una síntesis de las actuaciones que conforman el expediente electrónico del recurso de revisión indicado al rubro; en ese sentido, se tiene que el particular requirió conocer, mediante la</w:t>
      </w:r>
      <w:r w:rsidR="003F70ED" w:rsidRPr="003B2F15">
        <w:rPr>
          <w:rFonts w:ascii="Palatino Linotype" w:hAnsi="Palatino Linotype"/>
          <w:color w:val="000000" w:themeColor="text1"/>
        </w:rPr>
        <w:t>s</w:t>
      </w:r>
      <w:r w:rsidR="00E62061" w:rsidRPr="003B2F15">
        <w:rPr>
          <w:rFonts w:ascii="Palatino Linotype" w:hAnsi="Palatino Linotype"/>
          <w:color w:val="000000" w:themeColor="text1"/>
        </w:rPr>
        <w:t xml:space="preserve"> solicitud</w:t>
      </w:r>
      <w:r w:rsidR="003F70ED" w:rsidRPr="003B2F15">
        <w:rPr>
          <w:rFonts w:ascii="Palatino Linotype" w:hAnsi="Palatino Linotype"/>
          <w:color w:val="000000" w:themeColor="text1"/>
        </w:rPr>
        <w:t>es</w:t>
      </w:r>
      <w:r w:rsidR="00E62061" w:rsidRPr="003B2F15">
        <w:rPr>
          <w:rFonts w:ascii="Palatino Linotype" w:hAnsi="Palatino Linotype"/>
          <w:color w:val="000000" w:themeColor="text1"/>
        </w:rPr>
        <w:t xml:space="preserve"> de información </w:t>
      </w:r>
      <w:r w:rsidR="003F70ED" w:rsidRPr="003B2F15">
        <w:rPr>
          <w:rFonts w:ascii="Palatino Linotype" w:hAnsi="Palatino Linotype"/>
          <w:b/>
          <w:bCs/>
          <w:color w:val="000000" w:themeColor="text1"/>
          <w:sz w:val="22"/>
          <w:szCs w:val="22"/>
        </w:rPr>
        <w:t>00013/TMASCALC/IP/2021,</w:t>
      </w:r>
      <w:r w:rsidR="003F70ED" w:rsidRPr="003B2F15">
        <w:rPr>
          <w:rFonts w:ascii="Palatino Linotype" w:hAnsi="Palatino Linotype"/>
          <w:color w:val="000000" w:themeColor="text1"/>
          <w:sz w:val="22"/>
          <w:szCs w:val="22"/>
        </w:rPr>
        <w:t xml:space="preserve"> </w:t>
      </w:r>
      <w:r w:rsidR="003F70ED" w:rsidRPr="003B2F15">
        <w:rPr>
          <w:rFonts w:ascii="Palatino Linotype" w:hAnsi="Palatino Linotype"/>
          <w:b/>
          <w:bCs/>
          <w:color w:val="000000" w:themeColor="text1"/>
          <w:sz w:val="22"/>
          <w:szCs w:val="22"/>
        </w:rPr>
        <w:t>00014/TMASCALC/IP/2021,</w:t>
      </w:r>
      <w:r w:rsidR="003F70ED" w:rsidRPr="003B2F15">
        <w:rPr>
          <w:rFonts w:ascii="Palatino Linotype" w:hAnsi="Palatino Linotype"/>
          <w:color w:val="000000" w:themeColor="text1"/>
          <w:sz w:val="22"/>
          <w:szCs w:val="22"/>
        </w:rPr>
        <w:t xml:space="preserve"> </w:t>
      </w:r>
      <w:r w:rsidR="003F70ED" w:rsidRPr="003B2F15">
        <w:rPr>
          <w:rFonts w:ascii="Palatino Linotype" w:hAnsi="Palatino Linotype"/>
          <w:b/>
          <w:bCs/>
          <w:color w:val="000000" w:themeColor="text1"/>
          <w:sz w:val="22"/>
          <w:szCs w:val="22"/>
        </w:rPr>
        <w:t>00015/TMASCALC/IP/2021,</w:t>
      </w:r>
      <w:r w:rsidR="003F70ED" w:rsidRPr="003B2F15">
        <w:rPr>
          <w:rFonts w:ascii="Palatino Linotype" w:hAnsi="Palatino Linotype"/>
          <w:color w:val="000000" w:themeColor="text1"/>
          <w:sz w:val="22"/>
          <w:szCs w:val="22"/>
        </w:rPr>
        <w:t xml:space="preserve"> </w:t>
      </w:r>
      <w:r w:rsidR="003F70ED" w:rsidRPr="003B2F15">
        <w:rPr>
          <w:rFonts w:ascii="Palatino Linotype" w:hAnsi="Palatino Linotype"/>
          <w:b/>
          <w:bCs/>
          <w:color w:val="000000" w:themeColor="text1"/>
          <w:sz w:val="22"/>
          <w:szCs w:val="22"/>
        </w:rPr>
        <w:t xml:space="preserve">00016/TMASCALC/IP/2021 </w:t>
      </w:r>
      <w:r w:rsidR="003F70ED" w:rsidRPr="003B2F15">
        <w:rPr>
          <w:rFonts w:ascii="Palatino Linotype" w:hAnsi="Palatino Linotype"/>
          <w:color w:val="000000" w:themeColor="text1"/>
          <w:sz w:val="22"/>
          <w:szCs w:val="22"/>
        </w:rPr>
        <w:t xml:space="preserve">y </w:t>
      </w:r>
      <w:r w:rsidR="006940B3" w:rsidRPr="003B2F15">
        <w:rPr>
          <w:rFonts w:ascii="Palatino Linotype" w:hAnsi="Palatino Linotype"/>
          <w:b/>
          <w:bCs/>
          <w:color w:val="000000" w:themeColor="text1"/>
          <w:sz w:val="22"/>
          <w:szCs w:val="22"/>
        </w:rPr>
        <w:t>00018/TMASCALC/IP/2021</w:t>
      </w:r>
      <w:r w:rsidR="003F70ED" w:rsidRPr="003B2F15">
        <w:rPr>
          <w:rFonts w:ascii="Palatino Linotype" w:hAnsi="Palatino Linotype"/>
          <w:b/>
          <w:bCs/>
          <w:color w:val="000000" w:themeColor="text1"/>
        </w:rPr>
        <w:t>,</w:t>
      </w:r>
      <w:r w:rsidR="00C203F6" w:rsidRPr="003B2F15">
        <w:rPr>
          <w:rFonts w:ascii="Palatino Linotype" w:hAnsi="Palatino Linotype"/>
          <w:color w:val="000000" w:themeColor="text1"/>
        </w:rPr>
        <w:t xml:space="preserve"> </w:t>
      </w:r>
      <w:r w:rsidR="002403A8" w:rsidRPr="003B2F15">
        <w:rPr>
          <w:rFonts w:ascii="Palatino Linotype" w:hAnsi="Palatino Linotype"/>
          <w:color w:val="000000" w:themeColor="text1"/>
        </w:rPr>
        <w:t>la siguiente información:</w:t>
      </w:r>
    </w:p>
    <w:p w14:paraId="36DD3B6C" w14:textId="32A33F23" w:rsidR="002403A8" w:rsidRPr="003B2F15" w:rsidRDefault="002403A8" w:rsidP="002403A8">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olor w:val="000000" w:themeColor="text1"/>
        </w:rPr>
        <w:t xml:space="preserve">Del ejercicio </w:t>
      </w:r>
      <w:r w:rsidR="003F70ED" w:rsidRPr="003B2F15">
        <w:rPr>
          <w:rFonts w:ascii="Palatino Linotype" w:hAnsi="Palatino Linotype"/>
          <w:color w:val="000000" w:themeColor="text1"/>
        </w:rPr>
        <w:t xml:space="preserve">fiscal </w:t>
      </w:r>
      <w:r w:rsidRPr="003B2F15">
        <w:rPr>
          <w:rFonts w:ascii="Palatino Linotype" w:hAnsi="Palatino Linotype"/>
          <w:color w:val="000000" w:themeColor="text1"/>
        </w:rPr>
        <w:t>dos mil veinte:</w:t>
      </w:r>
    </w:p>
    <w:p w14:paraId="40D0A0DA" w14:textId="77777777" w:rsidR="002403A8" w:rsidRPr="003B2F15" w:rsidRDefault="002403A8" w:rsidP="002403A8">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cs="Arial"/>
          <w:color w:val="000000" w:themeColor="text1"/>
        </w:rPr>
        <w:t xml:space="preserve">Vehículos de asignación directa, indicando la marca, modelo, tipo, placas, área y servidor público al que están asignados; </w:t>
      </w:r>
    </w:p>
    <w:p w14:paraId="21A8C1FB" w14:textId="77777777" w:rsidR="002403A8" w:rsidRPr="003B2F15" w:rsidRDefault="002403A8" w:rsidP="002403A8">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cs="Arial"/>
          <w:color w:val="000000" w:themeColor="text1"/>
        </w:rPr>
        <w:t xml:space="preserve">Vehículos de uso operativo, indicando la marca, modelo, tipo y placas; </w:t>
      </w:r>
    </w:p>
    <w:p w14:paraId="1F0EF39E" w14:textId="77777777" w:rsidR="002403A8" w:rsidRPr="003B2F15" w:rsidRDefault="002403A8" w:rsidP="002403A8">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cs="Arial"/>
          <w:color w:val="000000" w:themeColor="text1"/>
        </w:rPr>
        <w:t xml:space="preserve">Distribución de combustible de los vehículos, tanto de asignación directa como operativo, indicando la marca, modelo, tipo, placas, área y servidor público al que están asignados; </w:t>
      </w:r>
    </w:p>
    <w:p w14:paraId="4D3D2810" w14:textId="5A1F08E3" w:rsidR="002403A8" w:rsidRPr="003B2F15" w:rsidRDefault="002403A8" w:rsidP="002403A8">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cs="Arial"/>
          <w:color w:val="000000" w:themeColor="text1"/>
        </w:rPr>
        <w:t>Gasto realizado en tecnología celular; y</w:t>
      </w:r>
    </w:p>
    <w:p w14:paraId="6EDF0CBB" w14:textId="7B805BA7" w:rsidR="002403A8" w:rsidRPr="003B2F15" w:rsidRDefault="002403A8" w:rsidP="002403A8">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cs="Arial"/>
          <w:color w:val="000000" w:themeColor="text1"/>
        </w:rPr>
        <w:t>Cuántos teléfonos celulares se asignaron y a quiénes.</w:t>
      </w:r>
    </w:p>
    <w:p w14:paraId="06490265" w14:textId="3B643CB9" w:rsidR="003F70ED" w:rsidRPr="003B2F15" w:rsidRDefault="003F70ED" w:rsidP="003F70ED">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olor w:val="000000" w:themeColor="text1"/>
        </w:rPr>
        <w:t>De los ejercicios fiscales dos mil diecinueve y dos mil veinte:</w:t>
      </w:r>
    </w:p>
    <w:p w14:paraId="1180BC82" w14:textId="15D07D87" w:rsidR="003F70ED" w:rsidRPr="003B2F15" w:rsidRDefault="003F70ED" w:rsidP="003F70ED">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color w:val="000000" w:themeColor="text1"/>
        </w:rPr>
        <w:t xml:space="preserve">Monto del gasto en la partida de ‘Servicios Oficiales’; señalar los eventos se llevaron a cabo, y, en su caso, a quienes. </w:t>
      </w:r>
    </w:p>
    <w:p w14:paraId="0F7A6B7D" w14:textId="276F7E7C" w:rsidR="003F70ED" w:rsidRPr="003B2F15" w:rsidRDefault="003F70ED" w:rsidP="003F70ED">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color w:val="000000" w:themeColor="text1"/>
        </w:rPr>
        <w:t>Montos pagados por concepto de eventos especiales, congresos, convenciones o similares.</w:t>
      </w:r>
    </w:p>
    <w:p w14:paraId="7B541843" w14:textId="03840904" w:rsidR="008936D4" w:rsidRPr="003B2F15" w:rsidRDefault="008936D4" w:rsidP="003F70ED">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color w:val="000000" w:themeColor="text1"/>
        </w:rPr>
        <w:lastRenderedPageBreak/>
        <w:t>Monto del gasto por transportación aérea, alimentación en territorio nacional, y hospedaje; señalar a los servidores públicos que realizaron este tipo de gastos, el importe de cada uno y los documentos comprobatorios de la invitación, comisión y asistencia a los eventos.</w:t>
      </w:r>
    </w:p>
    <w:p w14:paraId="64AB0B43" w14:textId="645D122A" w:rsidR="004B0EB6" w:rsidRPr="003B2F15" w:rsidRDefault="004B0EB6" w:rsidP="004B0EB6">
      <w:pPr>
        <w:pStyle w:val="Prrafodelista"/>
        <w:tabs>
          <w:tab w:val="left" w:pos="426"/>
        </w:tabs>
        <w:spacing w:before="240" w:after="240" w:line="360" w:lineRule="auto"/>
        <w:ind w:left="0" w:right="51"/>
        <w:jc w:val="both"/>
        <w:rPr>
          <w:rFonts w:ascii="Palatino Linotype" w:hAnsi="Palatino Linotype"/>
          <w:color w:val="000000" w:themeColor="text1"/>
        </w:rPr>
      </w:pPr>
    </w:p>
    <w:p w14:paraId="618EB371" w14:textId="30835C91" w:rsidR="002403A8" w:rsidRPr="003B2F15" w:rsidRDefault="002403A8" w:rsidP="002403A8">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73699222"/>
      <w:r w:rsidRPr="003B2F15">
        <w:rPr>
          <w:rFonts w:ascii="Palatino Linotype" w:hAnsi="Palatino Linotype"/>
          <w:b/>
          <w:bCs/>
          <w:color w:val="000000" w:themeColor="text1"/>
        </w:rPr>
        <w:t>I. De la respuesta del SUJETO OBLIGADO.</w:t>
      </w:r>
      <w:bookmarkEnd w:id="27"/>
    </w:p>
    <w:p w14:paraId="44B4BA54" w14:textId="77777777" w:rsidR="002403A8" w:rsidRPr="003B2F15" w:rsidRDefault="002403A8" w:rsidP="002403A8">
      <w:pPr>
        <w:pStyle w:val="Prrafodelista"/>
        <w:tabs>
          <w:tab w:val="left" w:pos="426"/>
        </w:tabs>
        <w:spacing w:before="240" w:after="240" w:line="360" w:lineRule="auto"/>
        <w:ind w:left="0" w:right="51"/>
        <w:jc w:val="both"/>
        <w:rPr>
          <w:rFonts w:ascii="Palatino Linotype" w:hAnsi="Palatino Linotype"/>
          <w:color w:val="000000" w:themeColor="text1"/>
        </w:rPr>
      </w:pPr>
    </w:p>
    <w:p w14:paraId="21619F93" w14:textId="589107ED" w:rsidR="004B0EB6" w:rsidRPr="003B2F15" w:rsidRDefault="001A7D50"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49CBA612" w14:textId="77777777" w:rsidR="00147A94" w:rsidRPr="003B2F15"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6A688009" w14:textId="1718EAE4" w:rsidR="00147A94" w:rsidRPr="003B2F15" w:rsidRDefault="001A7D50"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Ahora bien, para atender las solicitudes de información, los Sujetos Obligados contará con un área denominada </w:t>
      </w:r>
      <w:r w:rsidRPr="003B2F15">
        <w:rPr>
          <w:rFonts w:ascii="Palatino Linotype" w:hAnsi="Palatino Linotype" w:cs="Arial"/>
          <w:b/>
          <w:bCs/>
          <w:color w:val="000000" w:themeColor="text1"/>
        </w:rPr>
        <w:t>Unidad de Transparencia</w:t>
      </w:r>
      <w:r w:rsidRPr="003B2F15">
        <w:rPr>
          <w:rStyle w:val="Refdenotaalpie"/>
          <w:rFonts w:ascii="Palatino Linotype" w:hAnsi="Palatino Linotype" w:cs="Arial"/>
          <w:color w:val="000000" w:themeColor="text1"/>
        </w:rPr>
        <w:footnoteReference w:id="2"/>
      </w:r>
      <w:r w:rsidRPr="003B2F15">
        <w:rPr>
          <w:rFonts w:ascii="Palatino Linotype" w:hAnsi="Palatino Linotype" w:cs="Arial"/>
          <w:color w:val="000000" w:themeColor="text1"/>
        </w:rPr>
        <w:t xml:space="preserve">, la cual será presidida por un Titular, quien fungirá como enlace entre éstos y los solicitantes. Dicha Unidad </w:t>
      </w:r>
      <w:r w:rsidRPr="003B2F15">
        <w:rPr>
          <w:rFonts w:ascii="Palatino Linotype" w:hAnsi="Palatino Linotype" w:cs="Arial"/>
          <w:b/>
          <w:bCs/>
          <w:color w:val="000000" w:themeColor="text1"/>
        </w:rPr>
        <w:t>será la encargada de tramitar internamente la solicitud de información</w:t>
      </w:r>
      <w:r w:rsidRPr="003B2F15">
        <w:rPr>
          <w:rFonts w:ascii="Palatino Linotype" w:hAnsi="Palatino Linotype" w:cs="Arial"/>
          <w:color w:val="000000" w:themeColor="text1"/>
        </w:rPr>
        <w:t xml:space="preserve"> y tendrá la responsabilidad de verificar en cada caso que la misma no sea confidencial o reservada. Asimismo, contará con las facultades internas necesarias para </w:t>
      </w:r>
      <w:r w:rsidRPr="003B2F15">
        <w:rPr>
          <w:rFonts w:ascii="Palatino Linotype" w:hAnsi="Palatino Linotype" w:cs="Arial"/>
          <w:b/>
          <w:bCs/>
          <w:color w:val="000000" w:themeColor="text1"/>
        </w:rPr>
        <w:lastRenderedPageBreak/>
        <w:t xml:space="preserve">gestionar la atención a las solicitudes de información </w:t>
      </w:r>
      <w:r w:rsidRPr="003B2F15">
        <w:rPr>
          <w:rFonts w:ascii="Palatino Linotype" w:hAnsi="Palatino Linotype" w:cs="Arial"/>
          <w:color w:val="000000" w:themeColor="text1"/>
        </w:rPr>
        <w:t>en los términos de la Ley General y la Ley de Transparencia y Acceso a la Información Pública del Estado de México y Municipios</w:t>
      </w:r>
      <w:r w:rsidRPr="003B2F15">
        <w:rPr>
          <w:rStyle w:val="Refdenotaalpie"/>
          <w:rFonts w:ascii="Palatino Linotype" w:hAnsi="Palatino Linotype" w:cs="Arial"/>
          <w:color w:val="000000" w:themeColor="text1"/>
        </w:rPr>
        <w:footnoteReference w:id="3"/>
      </w:r>
      <w:r w:rsidRPr="003B2F15">
        <w:rPr>
          <w:rFonts w:ascii="Palatino Linotype" w:hAnsi="Palatino Linotype" w:cs="Arial"/>
          <w:color w:val="000000" w:themeColor="text1"/>
        </w:rPr>
        <w:t>.</w:t>
      </w:r>
    </w:p>
    <w:p w14:paraId="620DF7A4" w14:textId="77777777" w:rsidR="00147A94" w:rsidRPr="003B2F15"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36BD1AD1" w14:textId="745A950E" w:rsidR="00147A94" w:rsidRPr="003B2F15" w:rsidRDefault="001A7D50"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De conformidad con lo dispuesto por el artículo 53 de la Ley de Transparencia y Acceso a la Información Pública del Estado de México y Municipios, las Unidades de Transparencia tendrán, entre sus atribuciones, las siguientes:</w:t>
      </w:r>
    </w:p>
    <w:p w14:paraId="52153E8F" w14:textId="012319BA" w:rsidR="001A7D50" w:rsidRPr="003B2F15" w:rsidRDefault="001A7D50" w:rsidP="001A7D50">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s="Arial"/>
          <w:color w:val="000000" w:themeColor="text1"/>
        </w:rPr>
        <w:t>Recibir, tramitar y dar respuesta a las solicitudes de acceso a la información;</w:t>
      </w:r>
    </w:p>
    <w:p w14:paraId="1BF9B3E1" w14:textId="77777777" w:rsidR="001A7D50" w:rsidRPr="003B2F15" w:rsidRDefault="001A7D50" w:rsidP="001A7D50">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s="Arial"/>
          <w:color w:val="000000" w:themeColor="text1"/>
        </w:rPr>
        <w:t xml:space="preserve">Realizar, con efectividad, los trámites internos necesarios para la atención de las solicitudes de acceso a la información; </w:t>
      </w:r>
    </w:p>
    <w:p w14:paraId="3A9EAABE" w14:textId="09FBC658" w:rsidR="001A7D50" w:rsidRPr="003B2F15" w:rsidRDefault="001A7D50" w:rsidP="001A7D50">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s="Arial"/>
          <w:color w:val="000000" w:themeColor="text1"/>
        </w:rPr>
        <w:t>Entregar, en su caso, a los particulares la información solicitada;</w:t>
      </w:r>
      <w:r w:rsidR="00A67297" w:rsidRPr="003B2F15">
        <w:rPr>
          <w:rFonts w:ascii="Palatino Linotype" w:hAnsi="Palatino Linotype" w:cs="Arial"/>
          <w:color w:val="000000" w:themeColor="text1"/>
        </w:rPr>
        <w:t xml:space="preserve"> y </w:t>
      </w:r>
    </w:p>
    <w:p w14:paraId="1AF4DC63" w14:textId="556B83D0" w:rsidR="00A67297" w:rsidRPr="003B2F15" w:rsidRDefault="00A67297" w:rsidP="001A7D50">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s="Arial"/>
          <w:color w:val="000000" w:themeColor="text1"/>
        </w:rPr>
        <w:t>Hacer del conocimiento de la instancia competente la probable responsabilidad por el incumplimiento de las obligaciones previstas en la presente Ley.</w:t>
      </w:r>
    </w:p>
    <w:p w14:paraId="206846AB" w14:textId="77777777" w:rsidR="00147A94" w:rsidRPr="003B2F15"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19EC453C" w14:textId="6D418117" w:rsidR="00147A94" w:rsidRPr="003B2F15" w:rsidRDefault="00A67297"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Otros sujetos del proceso de atención a las solicitudes de información son los servidores públicos habilitados, quienes serán designados por el titular del Sujeto Obligado a propuesta del responsable de la Unidad de Transparencia</w:t>
      </w:r>
      <w:r w:rsidRPr="003B2F15">
        <w:rPr>
          <w:rStyle w:val="Refdenotaalpie"/>
          <w:rFonts w:ascii="Palatino Linotype" w:hAnsi="Palatino Linotype" w:cs="Arial"/>
          <w:color w:val="000000" w:themeColor="text1"/>
        </w:rPr>
        <w:footnoteReference w:id="4"/>
      </w:r>
      <w:r w:rsidRPr="003B2F15">
        <w:rPr>
          <w:rFonts w:ascii="Palatino Linotype" w:hAnsi="Palatino Linotype" w:cs="Arial"/>
          <w:color w:val="000000" w:themeColor="text1"/>
        </w:rPr>
        <w:t xml:space="preserve"> y tendrán, entre sus atribuciones, las siguientes</w:t>
      </w:r>
      <w:r w:rsidRPr="003B2F15">
        <w:rPr>
          <w:rStyle w:val="Refdenotaalpie"/>
          <w:rFonts w:ascii="Palatino Linotype" w:hAnsi="Palatino Linotype" w:cs="Arial"/>
          <w:color w:val="000000" w:themeColor="text1"/>
        </w:rPr>
        <w:footnoteReference w:id="5"/>
      </w:r>
      <w:r w:rsidRPr="003B2F15">
        <w:rPr>
          <w:rFonts w:ascii="Palatino Linotype" w:hAnsi="Palatino Linotype" w:cs="Arial"/>
          <w:color w:val="000000" w:themeColor="text1"/>
        </w:rPr>
        <w:t>:</w:t>
      </w:r>
    </w:p>
    <w:p w14:paraId="2F22FF6D" w14:textId="047312AE" w:rsidR="00A67297" w:rsidRPr="003B2F15" w:rsidRDefault="00A67297" w:rsidP="00A67297">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s="Arial"/>
          <w:color w:val="000000" w:themeColor="text1"/>
        </w:rPr>
        <w:t>Localizar la información que le solicite la Unidad de Transparencia; y</w:t>
      </w:r>
    </w:p>
    <w:p w14:paraId="05023975" w14:textId="4DA0436D" w:rsidR="00A67297" w:rsidRPr="003B2F15" w:rsidRDefault="00A67297" w:rsidP="00A67297">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s="Arial"/>
          <w:color w:val="000000" w:themeColor="text1"/>
        </w:rPr>
        <w:lastRenderedPageBreak/>
        <w:t>Proporcionar la información que obre en los archivos y que le sea solicitada por la Unidad de Transparencia.</w:t>
      </w:r>
    </w:p>
    <w:p w14:paraId="5161AB92" w14:textId="77777777" w:rsidR="00147A94" w:rsidRPr="003B2F15"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1D05A37D" w14:textId="674A628D" w:rsidR="00147A94" w:rsidRPr="003B2F15" w:rsidRDefault="00A67297"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De tal manera que cada una de las áreas administrativas del </w:t>
      </w:r>
      <w:r w:rsidRPr="003B2F15">
        <w:rPr>
          <w:rFonts w:ascii="Palatino Linotype" w:hAnsi="Palatino Linotype" w:cs="Arial"/>
          <w:b/>
          <w:bCs/>
          <w:color w:val="000000" w:themeColor="text1"/>
        </w:rPr>
        <w:t>SUJETO OBLIGADO</w:t>
      </w:r>
      <w:r w:rsidRPr="003B2F15">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516F5BF" w14:textId="77777777" w:rsidR="00147A94" w:rsidRPr="003B2F15"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7CDDF14E" w14:textId="5B90872D" w:rsidR="002419A6" w:rsidRPr="003B2F15" w:rsidRDefault="002419A6"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Expuesto lo anterior, en el presente asunto, de las constancias que obran en </w:t>
      </w:r>
      <w:r w:rsidR="008936D4" w:rsidRPr="003B2F15">
        <w:rPr>
          <w:rFonts w:ascii="Palatino Linotype" w:hAnsi="Palatino Linotype" w:cs="Arial"/>
          <w:color w:val="000000" w:themeColor="text1"/>
        </w:rPr>
        <w:t>los</w:t>
      </w:r>
      <w:r w:rsidRPr="003B2F15">
        <w:rPr>
          <w:rFonts w:ascii="Palatino Linotype" w:hAnsi="Palatino Linotype" w:cs="Arial"/>
          <w:color w:val="000000" w:themeColor="text1"/>
        </w:rPr>
        <w:t xml:space="preserve"> expediente</w:t>
      </w:r>
      <w:r w:rsidR="008936D4"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digital</w:t>
      </w:r>
      <w:r w:rsidR="008936D4" w:rsidRPr="003B2F15">
        <w:rPr>
          <w:rFonts w:ascii="Palatino Linotype" w:hAnsi="Palatino Linotype" w:cs="Arial"/>
          <w:color w:val="000000" w:themeColor="text1"/>
        </w:rPr>
        <w:t>es</w:t>
      </w:r>
      <w:r w:rsidRPr="003B2F15">
        <w:rPr>
          <w:rFonts w:ascii="Palatino Linotype" w:hAnsi="Palatino Linotype" w:cs="Arial"/>
          <w:color w:val="000000" w:themeColor="text1"/>
        </w:rPr>
        <w:t xml:space="preserve"> del SAIMEX, tenemos que el particular presentó al Ayuntamiento de Temascalcingo, el doce (12) de marzo de dos mil veintiuno, la</w:t>
      </w:r>
      <w:r w:rsidR="008936D4"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solicitud</w:t>
      </w:r>
      <w:r w:rsidR="008936D4" w:rsidRPr="003B2F15">
        <w:rPr>
          <w:rFonts w:ascii="Palatino Linotype" w:hAnsi="Palatino Linotype" w:cs="Arial"/>
          <w:color w:val="000000" w:themeColor="text1"/>
        </w:rPr>
        <w:t>es</w:t>
      </w:r>
      <w:r w:rsidRPr="003B2F15">
        <w:rPr>
          <w:rFonts w:ascii="Palatino Linotype" w:hAnsi="Palatino Linotype" w:cs="Arial"/>
          <w:color w:val="000000" w:themeColor="text1"/>
        </w:rPr>
        <w:t xml:space="preserve"> de información </w:t>
      </w:r>
      <w:r w:rsidR="008936D4" w:rsidRPr="003B2F15">
        <w:rPr>
          <w:rFonts w:ascii="Palatino Linotype" w:hAnsi="Palatino Linotype"/>
          <w:b/>
          <w:bCs/>
          <w:color w:val="000000" w:themeColor="text1"/>
          <w:sz w:val="22"/>
          <w:szCs w:val="22"/>
        </w:rPr>
        <w:t>00013/TMASCALC/IP/2021,</w:t>
      </w:r>
      <w:r w:rsidR="008936D4" w:rsidRPr="003B2F15">
        <w:rPr>
          <w:rFonts w:ascii="Palatino Linotype" w:hAnsi="Palatino Linotype"/>
          <w:color w:val="000000" w:themeColor="text1"/>
          <w:sz w:val="22"/>
          <w:szCs w:val="22"/>
        </w:rPr>
        <w:t xml:space="preserve"> </w:t>
      </w:r>
      <w:r w:rsidR="008936D4" w:rsidRPr="003B2F15">
        <w:rPr>
          <w:rFonts w:ascii="Palatino Linotype" w:hAnsi="Palatino Linotype"/>
          <w:b/>
          <w:bCs/>
          <w:color w:val="000000" w:themeColor="text1"/>
          <w:sz w:val="22"/>
          <w:szCs w:val="22"/>
        </w:rPr>
        <w:t>00014/TMASCALC/IP/2021,</w:t>
      </w:r>
      <w:r w:rsidR="008936D4" w:rsidRPr="003B2F15">
        <w:rPr>
          <w:rFonts w:ascii="Palatino Linotype" w:hAnsi="Palatino Linotype"/>
          <w:color w:val="000000" w:themeColor="text1"/>
          <w:sz w:val="22"/>
          <w:szCs w:val="22"/>
        </w:rPr>
        <w:t xml:space="preserve"> </w:t>
      </w:r>
      <w:r w:rsidR="008936D4" w:rsidRPr="003B2F15">
        <w:rPr>
          <w:rFonts w:ascii="Palatino Linotype" w:hAnsi="Palatino Linotype"/>
          <w:b/>
          <w:bCs/>
          <w:color w:val="000000" w:themeColor="text1"/>
          <w:sz w:val="22"/>
          <w:szCs w:val="22"/>
        </w:rPr>
        <w:t>00015/TMASCALC/IP/2021,</w:t>
      </w:r>
      <w:r w:rsidR="008936D4" w:rsidRPr="003B2F15">
        <w:rPr>
          <w:rFonts w:ascii="Palatino Linotype" w:hAnsi="Palatino Linotype"/>
          <w:color w:val="000000" w:themeColor="text1"/>
          <w:sz w:val="22"/>
          <w:szCs w:val="22"/>
        </w:rPr>
        <w:t xml:space="preserve"> </w:t>
      </w:r>
      <w:r w:rsidR="008936D4" w:rsidRPr="003B2F15">
        <w:rPr>
          <w:rFonts w:ascii="Palatino Linotype" w:hAnsi="Palatino Linotype"/>
          <w:b/>
          <w:bCs/>
          <w:color w:val="000000" w:themeColor="text1"/>
          <w:sz w:val="22"/>
          <w:szCs w:val="22"/>
        </w:rPr>
        <w:t xml:space="preserve">00016/TMASCALC/IP/2021 </w:t>
      </w:r>
      <w:r w:rsidR="008936D4" w:rsidRPr="003B2F15">
        <w:rPr>
          <w:rFonts w:ascii="Palatino Linotype" w:hAnsi="Palatino Linotype"/>
          <w:color w:val="000000" w:themeColor="text1"/>
          <w:sz w:val="22"/>
          <w:szCs w:val="22"/>
        </w:rPr>
        <w:t xml:space="preserve">y </w:t>
      </w:r>
      <w:r w:rsidR="008936D4" w:rsidRPr="003B2F15">
        <w:rPr>
          <w:rFonts w:ascii="Palatino Linotype" w:hAnsi="Palatino Linotype"/>
          <w:b/>
          <w:bCs/>
          <w:color w:val="000000" w:themeColor="text1"/>
          <w:sz w:val="22"/>
          <w:szCs w:val="22"/>
        </w:rPr>
        <w:t>00018/TMASCALC/IP/2021</w:t>
      </w:r>
      <w:r w:rsidRPr="003B2F15">
        <w:rPr>
          <w:rFonts w:ascii="Palatino Linotype" w:hAnsi="Palatino Linotype" w:cs="Arial"/>
          <w:b/>
          <w:bCs/>
          <w:color w:val="000000" w:themeColor="text1"/>
        </w:rPr>
        <w:t>.</w:t>
      </w:r>
      <w:r w:rsidRPr="003B2F15">
        <w:rPr>
          <w:rFonts w:ascii="Palatino Linotype" w:hAnsi="Palatino Linotype" w:cs="Arial"/>
          <w:color w:val="000000" w:themeColor="text1"/>
        </w:rPr>
        <w:t xml:space="preserve"> </w:t>
      </w:r>
    </w:p>
    <w:p w14:paraId="5023D791" w14:textId="77777777" w:rsidR="002419A6" w:rsidRPr="003B2F15" w:rsidRDefault="002419A6" w:rsidP="002419A6">
      <w:pPr>
        <w:pStyle w:val="Prrafodelista"/>
        <w:tabs>
          <w:tab w:val="left" w:pos="426"/>
        </w:tabs>
        <w:spacing w:before="240" w:after="240" w:line="360" w:lineRule="auto"/>
        <w:ind w:left="0" w:right="51"/>
        <w:jc w:val="both"/>
        <w:rPr>
          <w:rFonts w:ascii="Palatino Linotype" w:hAnsi="Palatino Linotype"/>
          <w:color w:val="000000" w:themeColor="text1"/>
        </w:rPr>
      </w:pPr>
    </w:p>
    <w:p w14:paraId="07F3A5FB" w14:textId="66531E0C" w:rsidR="00147A94" w:rsidRPr="003B2F15" w:rsidRDefault="002419A6"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Por su parte, el trece (13) de abril de dos mil veintiuno, el </w:t>
      </w:r>
      <w:r w:rsidRPr="003B2F15">
        <w:rPr>
          <w:rFonts w:ascii="Palatino Linotype" w:hAnsi="Palatino Linotype" w:cs="Arial"/>
          <w:b/>
          <w:bCs/>
          <w:color w:val="000000" w:themeColor="text1"/>
        </w:rPr>
        <w:t>SUJETO OBLIGADO</w:t>
      </w:r>
      <w:r w:rsidRPr="003B2F15">
        <w:rPr>
          <w:rFonts w:ascii="Palatino Linotype" w:hAnsi="Palatino Linotype" w:cs="Arial"/>
          <w:color w:val="000000" w:themeColor="text1"/>
        </w:rPr>
        <w:t xml:space="preserve"> presentó su</w:t>
      </w:r>
      <w:r w:rsidR="008936D4"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respuesta</w:t>
      </w:r>
      <w:r w:rsidR="008936D4"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mediante </w:t>
      </w:r>
      <w:r w:rsidR="008936D4" w:rsidRPr="003B2F15">
        <w:rPr>
          <w:rFonts w:ascii="Palatino Linotype" w:hAnsi="Palatino Linotype" w:cs="Arial"/>
          <w:color w:val="000000" w:themeColor="text1"/>
        </w:rPr>
        <w:t>los</w:t>
      </w:r>
      <w:r w:rsidRPr="003B2F15">
        <w:rPr>
          <w:rFonts w:ascii="Palatino Linotype" w:hAnsi="Palatino Linotype" w:cs="Arial"/>
          <w:color w:val="000000" w:themeColor="text1"/>
        </w:rPr>
        <w:t xml:space="preserve"> archivo</w:t>
      </w:r>
      <w:r w:rsidR="008936D4"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electrónico</w:t>
      </w:r>
      <w:r w:rsidR="008936D4"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titulado</w:t>
      </w:r>
      <w:r w:rsidR="008936D4"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w:t>
      </w:r>
      <w:r w:rsidR="008936D4" w:rsidRPr="003B2F15">
        <w:rPr>
          <w:rFonts w:ascii="Palatino Linotype" w:hAnsi="Palatino Linotype" w:cs="Arial"/>
          <w:b/>
          <w:bCs/>
          <w:i/>
          <w:iCs/>
          <w:color w:val="000000" w:themeColor="text1"/>
        </w:rPr>
        <w:t>“00014.pdf”</w:t>
      </w:r>
      <w:r w:rsidR="008936D4" w:rsidRPr="003B2F15">
        <w:rPr>
          <w:rFonts w:ascii="Palatino Linotype" w:hAnsi="Palatino Linotype" w:cs="Arial"/>
          <w:color w:val="000000" w:themeColor="text1"/>
        </w:rPr>
        <w:t xml:space="preserve">, </w:t>
      </w:r>
      <w:r w:rsidR="008936D4" w:rsidRPr="003B2F15">
        <w:rPr>
          <w:rFonts w:ascii="Palatino Linotype" w:hAnsi="Palatino Linotype" w:cs="Arial"/>
          <w:b/>
          <w:bCs/>
          <w:i/>
          <w:iCs/>
          <w:color w:val="000000" w:themeColor="text1"/>
        </w:rPr>
        <w:t>“00015.pdf”</w:t>
      </w:r>
      <w:r w:rsidR="008936D4" w:rsidRPr="003B2F15">
        <w:rPr>
          <w:rFonts w:ascii="Palatino Linotype" w:hAnsi="Palatino Linotype" w:cs="Arial"/>
          <w:color w:val="000000" w:themeColor="text1"/>
        </w:rPr>
        <w:t xml:space="preserve">, </w:t>
      </w:r>
      <w:r w:rsidR="008936D4" w:rsidRPr="003B2F15">
        <w:rPr>
          <w:rFonts w:ascii="Palatino Linotype" w:hAnsi="Palatino Linotype" w:cs="Arial"/>
          <w:b/>
          <w:bCs/>
          <w:i/>
          <w:iCs/>
          <w:color w:val="000000" w:themeColor="text1"/>
        </w:rPr>
        <w:t>“00016.pdf”</w:t>
      </w:r>
      <w:r w:rsidR="008936D4" w:rsidRPr="003B2F15">
        <w:rPr>
          <w:rFonts w:ascii="Palatino Linotype" w:hAnsi="Palatino Linotype" w:cs="Arial"/>
          <w:color w:val="000000" w:themeColor="text1"/>
        </w:rPr>
        <w:t xml:space="preserve"> y </w:t>
      </w:r>
      <w:r w:rsidRPr="003B2F15">
        <w:rPr>
          <w:rFonts w:ascii="Palatino Linotype" w:hAnsi="Palatino Linotype" w:cs="Arial"/>
          <w:b/>
          <w:bCs/>
          <w:i/>
          <w:iCs/>
          <w:color w:val="000000" w:themeColor="text1"/>
        </w:rPr>
        <w:t>“00018.pdf”</w:t>
      </w:r>
      <w:r w:rsidRPr="003B2F15">
        <w:rPr>
          <w:rFonts w:ascii="Palatino Linotype" w:hAnsi="Palatino Linotype" w:cs="Arial"/>
          <w:color w:val="000000" w:themeColor="text1"/>
        </w:rPr>
        <w:t xml:space="preserve">, consistente en </w:t>
      </w:r>
      <w:r w:rsidR="008936D4" w:rsidRPr="003B2F15">
        <w:rPr>
          <w:rFonts w:ascii="Palatino Linotype" w:hAnsi="Palatino Linotype" w:cs="Arial"/>
          <w:color w:val="000000" w:themeColor="text1"/>
        </w:rPr>
        <w:t>los</w:t>
      </w:r>
      <w:r w:rsidRPr="003B2F15">
        <w:rPr>
          <w:rFonts w:ascii="Palatino Linotype" w:hAnsi="Palatino Linotype" w:cs="Arial"/>
          <w:color w:val="000000" w:themeColor="text1"/>
        </w:rPr>
        <w:t xml:space="preserve"> oficio</w:t>
      </w:r>
      <w:r w:rsidR="008936D4"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número </w:t>
      </w:r>
      <w:r w:rsidR="00D800A0" w:rsidRPr="003B2F15">
        <w:rPr>
          <w:rFonts w:ascii="Palatino Linotype" w:hAnsi="Palatino Linotype" w:cs="Arial"/>
          <w:color w:val="000000" w:themeColor="text1"/>
        </w:rPr>
        <w:t xml:space="preserve">MTM/UT/0077/21, MTM/UT/0078/21, MTM/UT/0079/21 y </w:t>
      </w:r>
      <w:r w:rsidRPr="003B2F15">
        <w:rPr>
          <w:rFonts w:ascii="Palatino Linotype" w:hAnsi="Palatino Linotype" w:cs="Arial"/>
          <w:color w:val="000000" w:themeColor="text1"/>
        </w:rPr>
        <w:t xml:space="preserve">MTM/UT/0081/21, </w:t>
      </w:r>
      <w:r w:rsidR="00D800A0" w:rsidRPr="003B2F15">
        <w:rPr>
          <w:rFonts w:ascii="Palatino Linotype" w:hAnsi="Palatino Linotype" w:cs="Arial"/>
          <w:color w:val="000000" w:themeColor="text1"/>
        </w:rPr>
        <w:t xml:space="preserve">todos </w:t>
      </w:r>
      <w:r w:rsidRPr="003B2F15">
        <w:rPr>
          <w:rFonts w:ascii="Palatino Linotype" w:hAnsi="Palatino Linotype" w:cs="Arial"/>
          <w:color w:val="000000" w:themeColor="text1"/>
        </w:rPr>
        <w:t>de diecisiete (17) de marzo de dos mil veintiuno, signado</w:t>
      </w:r>
      <w:r w:rsidR="00D800A0"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por el Titular de la Unidad de Transparencia, y dirigido</w:t>
      </w:r>
      <w:r w:rsidR="00D800A0"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a la Tesorera Municipal, por </w:t>
      </w:r>
      <w:r w:rsidR="00D800A0" w:rsidRPr="003B2F15">
        <w:rPr>
          <w:rFonts w:ascii="Palatino Linotype" w:hAnsi="Palatino Linotype" w:cs="Arial"/>
          <w:color w:val="000000" w:themeColor="text1"/>
        </w:rPr>
        <w:t>los que</w:t>
      </w:r>
      <w:r w:rsidRPr="003B2F15">
        <w:rPr>
          <w:rFonts w:ascii="Palatino Linotype" w:hAnsi="Palatino Linotype" w:cs="Arial"/>
          <w:color w:val="000000" w:themeColor="text1"/>
        </w:rPr>
        <w:t xml:space="preserve"> turna </w:t>
      </w:r>
      <w:r w:rsidR="00D800A0" w:rsidRPr="003B2F15">
        <w:rPr>
          <w:rFonts w:ascii="Palatino Linotype" w:hAnsi="Palatino Linotype" w:cs="Arial"/>
          <w:color w:val="000000" w:themeColor="text1"/>
        </w:rPr>
        <w:t xml:space="preserve">cada una de las </w:t>
      </w:r>
      <w:r w:rsidRPr="003B2F15">
        <w:rPr>
          <w:rFonts w:ascii="Palatino Linotype" w:hAnsi="Palatino Linotype" w:cs="Arial"/>
          <w:color w:val="000000" w:themeColor="text1"/>
        </w:rPr>
        <w:t>solicitud</w:t>
      </w:r>
      <w:r w:rsidR="00D800A0" w:rsidRPr="003B2F15">
        <w:rPr>
          <w:rFonts w:ascii="Palatino Linotype" w:hAnsi="Palatino Linotype" w:cs="Arial"/>
          <w:color w:val="000000" w:themeColor="text1"/>
        </w:rPr>
        <w:t>es</w:t>
      </w:r>
      <w:r w:rsidRPr="003B2F15">
        <w:rPr>
          <w:rFonts w:ascii="Palatino Linotype" w:hAnsi="Palatino Linotype" w:cs="Arial"/>
          <w:color w:val="000000" w:themeColor="text1"/>
        </w:rPr>
        <w:t xml:space="preserve"> de información para su atención. Se adjunta</w:t>
      </w:r>
      <w:r w:rsidR="00D800A0" w:rsidRPr="003B2F15">
        <w:rPr>
          <w:rFonts w:ascii="Palatino Linotype" w:hAnsi="Palatino Linotype" w:cs="Arial"/>
          <w:color w:val="000000" w:themeColor="text1"/>
        </w:rPr>
        <w:t>n</w:t>
      </w:r>
      <w:r w:rsidRPr="003B2F15">
        <w:rPr>
          <w:rFonts w:ascii="Palatino Linotype" w:hAnsi="Palatino Linotype" w:cs="Arial"/>
          <w:color w:val="000000" w:themeColor="text1"/>
        </w:rPr>
        <w:t xml:space="preserve"> la</w:t>
      </w:r>
      <w:r w:rsidR="00D800A0"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w:t>
      </w:r>
      <w:r w:rsidR="00D800A0" w:rsidRPr="003B2F15">
        <w:rPr>
          <w:rFonts w:ascii="Palatino Linotype" w:hAnsi="Palatino Linotype" w:cs="Arial"/>
          <w:color w:val="000000" w:themeColor="text1"/>
        </w:rPr>
        <w:t>imágenes</w:t>
      </w:r>
      <w:r w:rsidRPr="003B2F15">
        <w:rPr>
          <w:rFonts w:ascii="Palatino Linotype" w:hAnsi="Palatino Linotype" w:cs="Arial"/>
          <w:color w:val="000000" w:themeColor="text1"/>
        </w:rPr>
        <w:t xml:space="preserve"> de</w:t>
      </w:r>
      <w:r w:rsidR="00D800A0" w:rsidRPr="003B2F15">
        <w:rPr>
          <w:rFonts w:ascii="Palatino Linotype" w:hAnsi="Palatino Linotype" w:cs="Arial"/>
          <w:color w:val="000000" w:themeColor="text1"/>
        </w:rPr>
        <w:t xml:space="preserve"> </w:t>
      </w:r>
      <w:r w:rsidRPr="003B2F15">
        <w:rPr>
          <w:rFonts w:ascii="Palatino Linotype" w:hAnsi="Palatino Linotype" w:cs="Arial"/>
          <w:color w:val="000000" w:themeColor="text1"/>
        </w:rPr>
        <w:t>l</w:t>
      </w:r>
      <w:r w:rsidR="00D800A0" w:rsidRPr="003B2F15">
        <w:rPr>
          <w:rFonts w:ascii="Palatino Linotype" w:hAnsi="Palatino Linotype" w:cs="Arial"/>
          <w:color w:val="000000" w:themeColor="text1"/>
        </w:rPr>
        <w:t>os</w:t>
      </w:r>
      <w:r w:rsidRPr="003B2F15">
        <w:rPr>
          <w:rFonts w:ascii="Palatino Linotype" w:hAnsi="Palatino Linotype" w:cs="Arial"/>
          <w:color w:val="000000" w:themeColor="text1"/>
        </w:rPr>
        <w:t xml:space="preserve"> oficio</w:t>
      </w:r>
      <w:r w:rsidR="00D800A0" w:rsidRPr="003B2F15">
        <w:rPr>
          <w:rFonts w:ascii="Palatino Linotype" w:hAnsi="Palatino Linotype" w:cs="Arial"/>
          <w:color w:val="000000" w:themeColor="text1"/>
        </w:rPr>
        <w:t>s</w:t>
      </w:r>
      <w:r w:rsidRPr="003B2F15">
        <w:rPr>
          <w:rFonts w:ascii="Palatino Linotype" w:hAnsi="Palatino Linotype" w:cs="Arial"/>
          <w:color w:val="000000" w:themeColor="text1"/>
        </w:rPr>
        <w:t xml:space="preserve"> </w:t>
      </w:r>
      <w:r w:rsidR="00D800A0" w:rsidRPr="003B2F15">
        <w:rPr>
          <w:rFonts w:ascii="Palatino Linotype" w:hAnsi="Palatino Linotype" w:cs="Arial"/>
          <w:color w:val="000000" w:themeColor="text1"/>
        </w:rPr>
        <w:t>de mérito</w:t>
      </w:r>
      <w:r w:rsidRPr="003B2F15">
        <w:rPr>
          <w:rFonts w:ascii="Palatino Linotype" w:hAnsi="Palatino Linotype" w:cs="Arial"/>
          <w:color w:val="000000" w:themeColor="text1"/>
        </w:rPr>
        <w:t xml:space="preserve"> como mera referencia:</w:t>
      </w:r>
    </w:p>
    <w:p w14:paraId="0CD04295" w14:textId="270B982F" w:rsidR="00147A94" w:rsidRPr="003B2F15"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3609B8EB" w14:textId="3A2766EA" w:rsidR="00D800A0" w:rsidRPr="003B2F15" w:rsidRDefault="00D800A0" w:rsidP="002419A6">
      <w:pPr>
        <w:pStyle w:val="Prrafodelista"/>
        <w:tabs>
          <w:tab w:val="left" w:pos="426"/>
        </w:tabs>
        <w:spacing w:before="240" w:after="240" w:line="360" w:lineRule="auto"/>
        <w:ind w:left="0" w:right="51"/>
        <w:jc w:val="center"/>
        <w:rPr>
          <w:rFonts w:ascii="Palatino Linotype" w:hAnsi="Palatino Linotype"/>
          <w:color w:val="000000" w:themeColor="text1"/>
        </w:rPr>
      </w:pPr>
      <w:r w:rsidRPr="003B2F15">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59264" behindDoc="0" locked="0" layoutInCell="1" allowOverlap="1" wp14:anchorId="14A3FDA5" wp14:editId="36AD41E7">
                <wp:simplePos x="0" y="0"/>
                <wp:positionH relativeFrom="margin">
                  <wp:align>right</wp:align>
                </wp:positionH>
                <wp:positionV relativeFrom="paragraph">
                  <wp:posOffset>5026660</wp:posOffset>
                </wp:positionV>
                <wp:extent cx="5505450" cy="2276475"/>
                <wp:effectExtent l="38100" t="38100" r="76200" b="85725"/>
                <wp:wrapNone/>
                <wp:docPr id="11" name="Conector recto 11"/>
                <wp:cNvGraphicFramePr/>
                <a:graphic xmlns:a="http://schemas.openxmlformats.org/drawingml/2006/main">
                  <a:graphicData uri="http://schemas.microsoft.com/office/word/2010/wordprocessingShape">
                    <wps:wsp>
                      <wps:cNvCnPr/>
                      <wps:spPr>
                        <a:xfrm flipV="1">
                          <a:off x="0" y="0"/>
                          <a:ext cx="5505450" cy="22764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458413B" id="Conector recto 1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95.8pt" to="815.8pt,5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GRzQEAANYDAAAOAAAAZHJzL2Uyb0RvYy54bWysU02P0zAQvSPxHyzfadJos0VR0z10BRcE&#10;FbDcvc64sfCXxqZp/z1jpxtWfB0QF8fjmXkz781ke3e2hp0Ao/au5+tVzRk46Qftjj1/+Pzm1WvO&#10;YhJuEMY76PkFIr/bvXyxnUIHjR+9GQAZgbjYTaHnY0qhq6ooR7AirnwAR07l0YpEJh6rAcVE6NZU&#10;TV3fVpPHIaCXECO93s9Oviv4SoFMH5SKkJjpOfWWyonlfMxntduK7ogijFpe2xD/0IUV2lHRBepe&#10;JMG+of4FymqJPnqVVtLbyiulJRQOxGZd/8Tm0ygCFC4kTgyLTPH/wcr3pwMyPdDs1pw5YWlGe5qU&#10;TB4Z5g8jB6k0hdhR8N4d8GrFcMBM+azQMmV0+EIgRQSixc5F48uiMZwTk/TYtnV709IoJPmaZnN7&#10;s2kzfjUDZcCAMb0Fb1m+9Nxol0UQnTi9i2kOfQrJz8axiSo3m7qMs8qdzr2VW7oYmMM+giKm1ENT&#10;4MqOwd4gOwnajuFr4Ul9GEeROUVpY5ak+u9J19icBmXvlsRZkz9WW6JLRe/Skmi18/i7qun81Kqa&#10;40m+Z1zz9dEPlzKp4qDlKQpfFz1v53O7pP/4HXffAQAA//8DAFBLAwQUAAYACAAAACEAcIF4mNwA&#10;AAAJAQAADwAAAGRycy9kb3ducmV2LnhtbEyPQU+DQBCF7yb+h82YeLO7mAhIWZrG6NEY29rzAlNA&#10;2VnCLoX+e8eTPc68N2++l28W24szjr5zpCFaKRBIlas7ajQc9m8PKQgfDNWmd4QaLuhhU9ze5Car&#10;3UyfeN6FRnAI+cxoaEMYMil91aI1fuUGJNZObrQm8Dg2sh7NzOG2l49KxdKajvhDawZ8abH62U2W&#10;MdR3+u6O5X57ORynD5XQ6/xFWt/fLds1iIBL+DfDHz7fQMFMpZuo9qLXwEWChuQ5ikGwnMYJb0r2&#10;RU8qAlnk8rpB8QsAAP//AwBQSwECLQAUAAYACAAAACEAtoM4kv4AAADhAQAAEwAAAAAAAAAAAAAA&#10;AAAAAAAAW0NvbnRlbnRfVHlwZXNdLnhtbFBLAQItABQABgAIAAAAIQA4/SH/1gAAAJQBAAALAAAA&#10;AAAAAAAAAAAAAC8BAABfcmVscy8ucmVsc1BLAQItABQABgAIAAAAIQBhosGRzQEAANYDAAAOAAAA&#10;AAAAAAAAAAAAAC4CAABkcnMvZTJvRG9jLnhtbFBLAQItABQABgAIAAAAIQBwgXiY3AAAAAkBAAAP&#10;AAAAAAAAAAAAAAAAACcEAABkcnMvZG93bnJldi54bWxQSwUGAAAAAAQABADzAAAAMAUAAAAA&#10;" strokecolor="black [3200]" strokeweight="1pt">
                <v:shadow on="t" color="black" opacity="24903f" origin=",.5" offset="0,.55556mm"/>
                <w10:wrap anchorx="margin"/>
              </v:line>
            </w:pict>
          </mc:Fallback>
        </mc:AlternateContent>
      </w:r>
      <w:r w:rsidRPr="003B2F15">
        <w:rPr>
          <w:rFonts w:ascii="Palatino Linotype" w:hAnsi="Palatino Linotype"/>
          <w:noProof/>
          <w:color w:val="000000" w:themeColor="text1"/>
          <w:lang w:val="es-MX" w:eastAsia="es-MX"/>
        </w:rPr>
        <w:drawing>
          <wp:inline distT="0" distB="0" distL="0" distR="0" wp14:anchorId="53BA95AF" wp14:editId="7BF4BD68">
            <wp:extent cx="4803275" cy="4762500"/>
            <wp:effectExtent l="57150" t="57150" r="92710" b="952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868" cy="477300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D10BFB" w14:textId="06650CBA" w:rsidR="00D800A0" w:rsidRPr="003B2F15" w:rsidRDefault="00D800A0" w:rsidP="002419A6">
      <w:pPr>
        <w:pStyle w:val="Prrafodelista"/>
        <w:tabs>
          <w:tab w:val="left" w:pos="426"/>
        </w:tabs>
        <w:spacing w:before="240" w:after="240" w:line="360" w:lineRule="auto"/>
        <w:ind w:left="0" w:right="51"/>
        <w:jc w:val="center"/>
        <w:rPr>
          <w:rFonts w:ascii="Palatino Linotype" w:hAnsi="Palatino Linotype"/>
          <w:color w:val="000000" w:themeColor="text1"/>
        </w:rPr>
      </w:pPr>
      <w:r w:rsidRPr="003B2F15">
        <w:rPr>
          <w:rFonts w:ascii="Palatino Linotype" w:hAnsi="Palatino Linotype"/>
          <w:noProof/>
          <w:color w:val="000000" w:themeColor="text1"/>
          <w:lang w:val="es-MX" w:eastAsia="es-MX"/>
        </w:rPr>
        <w:lastRenderedPageBreak/>
        <w:drawing>
          <wp:inline distT="0" distB="0" distL="0" distR="0" wp14:anchorId="5519A47B" wp14:editId="417D7E5A">
            <wp:extent cx="4811514" cy="4762500"/>
            <wp:effectExtent l="57150" t="57150" r="103505" b="952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593" cy="476851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A600BA" w14:textId="068D6172" w:rsidR="00D800A0" w:rsidRPr="003B2F15" w:rsidRDefault="00D800A0" w:rsidP="002419A6">
      <w:pPr>
        <w:pStyle w:val="Prrafodelista"/>
        <w:tabs>
          <w:tab w:val="left" w:pos="426"/>
        </w:tabs>
        <w:spacing w:before="240" w:after="240" w:line="360" w:lineRule="auto"/>
        <w:ind w:left="0" w:right="51"/>
        <w:jc w:val="center"/>
        <w:rPr>
          <w:rFonts w:ascii="Palatino Linotype" w:hAnsi="Palatino Linotype"/>
          <w:color w:val="000000" w:themeColor="text1"/>
        </w:rPr>
      </w:pPr>
      <w:r w:rsidRPr="003B2F15">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78DFF39B" wp14:editId="2E71B771">
                <wp:simplePos x="0" y="0"/>
                <wp:positionH relativeFrom="margin">
                  <wp:align>right</wp:align>
                </wp:positionH>
                <wp:positionV relativeFrom="paragraph">
                  <wp:posOffset>47625</wp:posOffset>
                </wp:positionV>
                <wp:extent cx="5514975" cy="2228850"/>
                <wp:effectExtent l="38100" t="38100" r="66675" b="95250"/>
                <wp:wrapNone/>
                <wp:docPr id="12" name="Conector recto 12"/>
                <wp:cNvGraphicFramePr/>
                <a:graphic xmlns:a="http://schemas.openxmlformats.org/drawingml/2006/main">
                  <a:graphicData uri="http://schemas.microsoft.com/office/word/2010/wordprocessingShape">
                    <wps:wsp>
                      <wps:cNvCnPr/>
                      <wps:spPr>
                        <a:xfrm flipV="1">
                          <a:off x="0" y="0"/>
                          <a:ext cx="5514975" cy="22288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06155DC" id="Conector recto 1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75pt" to="817.3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pXzQEAANYDAAAOAAAAZHJzL2Uyb0RvYy54bWysU02P0zAQvSPxHyzfadKIsiVquoeu4IKg&#10;goW71xk3Fv7S2DTpv2fsdMOKrwPi4ng8M2/em5nsbidr2Bkwau86vl7VnIGTvtfu1PHP929ebDmL&#10;SbheGO+g4xeI/Hb//NluDC00fvCmB2QE4mI7ho4PKYW2qqIcwIq48gEcOZVHKxKZeKp6FCOhW1M1&#10;df2qGj32Ab2EGOn1bnbyfcFXCmT6oFSExEzHiVsqJ5bzIZ/VfifaE4owaHmlIf6BhRXaUdEF6k4k&#10;wb6h/gXKaok+epVW0tvKK6UlFA2kZl3/pObTIAIULdScGJY2xf8HK9+fj8h0T7NrOHPC0owONCmZ&#10;PDLMH0YO6tIYYkvBB3fEqxXDEbPkSaFlyujwhUBKE0gWm0qPL0uPYUpM0uNms375+mbDmSRf0zTb&#10;7aZMoZqBMmDAmN6CtyxfOm60y00QrTi/i4mKU+hjSH42jo2Z/k09A2WmM7dySxcDc9hHUKSUODQF&#10;ruwYHAyys6Dt6L+us04CN44ic4rSxixJ9d+TrrE5DcreLYlzT/5YbYkuFb1LS6LVzuPvqqbpkaqa&#10;44n2E635+uD7S5lUcdDyFGXXRc/b+dQu6T9+x/13AAAA//8DAFBLAwQUAAYACAAAACEAh8Zwy9oA&#10;AAAGAQAADwAAAGRycy9kb3ducmV2LnhtbEyPQU/DMAyF70j7D5EncWMJQ9uq0nSaJjgixDZ2ThvT&#10;FhqnatK1+/eYE7s96z0/f862k2vFBfvQeNLwuFAgkEpvG6o0nI6vDwmIEA1Z03pCDVcMsM1nd5lJ&#10;rR/pAy+HWAkuoZAaDXWMXSplKGt0Jix8h8Tel++diTz2lbS9GbnctXKp1Fo60xBfqE2H+xrLn8Pg&#10;GEN9J2/+XBx319N5eFcbehk/Sev7+bR7BhFxiv9h+MPnHciZqfAD2SBaDfxI1LBZgWAzWScsCg1P&#10;KxYyz+Qtfv4LAAD//wMAUEsBAi0AFAAGAAgAAAAhALaDOJL+AAAA4QEAABMAAAAAAAAAAAAAAAAA&#10;AAAAAFtDb250ZW50X1R5cGVzXS54bWxQSwECLQAUAAYACAAAACEAOP0h/9YAAACUAQAACwAAAAAA&#10;AAAAAAAAAAAvAQAAX3JlbHMvLnJlbHNQSwECLQAUAAYACAAAACEAMjp6V80BAADWAwAADgAAAAAA&#10;AAAAAAAAAAAuAgAAZHJzL2Uyb0RvYy54bWxQSwECLQAUAAYACAAAACEAh8Zwy9oAAAAGAQAADwAA&#10;AAAAAAAAAAAAAAAnBAAAZHJzL2Rvd25yZXYueG1sUEsFBgAAAAAEAAQA8wAAAC4FAAAAAA==&#10;" strokecolor="black [3200]" strokeweight="1pt">
                <v:shadow on="t" color="black" opacity="24903f" origin=",.5" offset="0,.55556mm"/>
                <w10:wrap anchorx="margin"/>
              </v:line>
            </w:pict>
          </mc:Fallback>
        </mc:AlternateContent>
      </w:r>
    </w:p>
    <w:p w14:paraId="2F1B5FF0" w14:textId="5B972578" w:rsidR="00D800A0" w:rsidRPr="003B2F15" w:rsidRDefault="00D800A0" w:rsidP="002419A6">
      <w:pPr>
        <w:pStyle w:val="Prrafodelista"/>
        <w:tabs>
          <w:tab w:val="left" w:pos="426"/>
        </w:tabs>
        <w:spacing w:before="240" w:after="240" w:line="360" w:lineRule="auto"/>
        <w:ind w:left="0" w:right="51"/>
        <w:jc w:val="center"/>
        <w:rPr>
          <w:rFonts w:ascii="Palatino Linotype" w:hAnsi="Palatino Linotype"/>
          <w:color w:val="000000" w:themeColor="text1"/>
        </w:rPr>
      </w:pPr>
      <w:r w:rsidRPr="003B2F15">
        <w:rPr>
          <w:rFonts w:ascii="Palatino Linotype" w:hAnsi="Palatino Linotype"/>
          <w:noProof/>
          <w:color w:val="000000" w:themeColor="text1"/>
          <w:lang w:val="es-MX" w:eastAsia="es-MX"/>
        </w:rPr>
        <w:lastRenderedPageBreak/>
        <w:drawing>
          <wp:inline distT="0" distB="0" distL="0" distR="0" wp14:anchorId="029C5167" wp14:editId="58D0B7BE">
            <wp:extent cx="4810125" cy="4605960"/>
            <wp:effectExtent l="57150" t="57150" r="85725" b="996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8778" cy="461424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854801" w14:textId="474D2ACD" w:rsidR="00D800A0" w:rsidRPr="003B2F15" w:rsidRDefault="00D800A0" w:rsidP="002419A6">
      <w:pPr>
        <w:pStyle w:val="Prrafodelista"/>
        <w:tabs>
          <w:tab w:val="left" w:pos="426"/>
        </w:tabs>
        <w:spacing w:before="240" w:after="240" w:line="360" w:lineRule="auto"/>
        <w:ind w:left="0" w:right="51"/>
        <w:jc w:val="center"/>
        <w:rPr>
          <w:rFonts w:ascii="Palatino Linotype" w:hAnsi="Palatino Linotype"/>
          <w:color w:val="000000" w:themeColor="text1"/>
        </w:rPr>
      </w:pPr>
      <w:r w:rsidRPr="003B2F15">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14:anchorId="766FDC67" wp14:editId="124349C4">
                <wp:simplePos x="0" y="0"/>
                <wp:positionH relativeFrom="margin">
                  <wp:align>left</wp:align>
                </wp:positionH>
                <wp:positionV relativeFrom="paragraph">
                  <wp:posOffset>47624</wp:posOffset>
                </wp:positionV>
                <wp:extent cx="5495925" cy="2390775"/>
                <wp:effectExtent l="38100" t="38100" r="66675" b="85725"/>
                <wp:wrapNone/>
                <wp:docPr id="13" name="Conector recto 13"/>
                <wp:cNvGraphicFramePr/>
                <a:graphic xmlns:a="http://schemas.openxmlformats.org/drawingml/2006/main">
                  <a:graphicData uri="http://schemas.microsoft.com/office/word/2010/wordprocessingShape">
                    <wps:wsp>
                      <wps:cNvCnPr/>
                      <wps:spPr>
                        <a:xfrm flipV="1">
                          <a:off x="0" y="0"/>
                          <a:ext cx="5495925" cy="23907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A8CED37" id="Conector recto 13"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5pt" to="432.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kKzQEAANYDAAAOAAAAZHJzL2Uyb0RvYy54bWysU02P0zAQvSPxHyzfqdMspTRquoeu4IKg&#10;YoG717EbC39pbJr03zN2smHF1wFxcTyeN29m3kz2t6M15CIhau9aul5VlEgnfKfduaWfP7158ZqS&#10;mLjruPFOtvQqI709PH+2H0Ija99700kgSOJiM4SW9imFhrEoeml5XPkgHTqVB8sTmnBmHfAB2a1h&#10;dVW9YoOHLoAXMkZ8vZuc9FD4lZIifVAqykRMS7G2VE4o50M+2WHPmzPw0Gsxl8H/oQrLtcOkC9Ud&#10;T5x8A/0LldUCfPQqrYS3zCulhSw9YDfr6qdu7nseZOkFxYlhkSn+P1rx/nICojuc3Q0ljluc0REn&#10;JZIHAvlD0IEqDSE2CD66E8xWDCfILY8KLFFGhy9IUkTAtshYNL4uGssxEYGPm5e7za7eUCLQV9/s&#10;qu12k/nZRJQJA8T0VnpL8qWlRrssAm/45V1ME/QRkp+NIwNmrrdVGSfLlU61lVu6GjnBPkqFnWIN&#10;daErOyaPBsiF43Z0X9dzHcYhMocobcwSVP09aMbmMFn2bgmcNPljtgVdMnqXlkCrnYffZU3jY6lq&#10;wqN8T3rN1wffXcukigOXpyg8L3rezqd2Cf/xOx6+AwAA//8DAFBLAwQUAAYACAAAACEA0oaoFNsA&#10;AAAGAQAADwAAAGRycy9kb3ducmV2LnhtbEyPQU/DMAyF70j8h8hI3FiywbaqNJ2mCY4IsY2d08a0&#10;ZY1TNena/XvMCW5+evZ7n7PN5FpxwT40njTMZwoEUultQ5WG4+H1IQERoiFrWk+o4YoBNvntTWZS&#10;60f6wMs+VoJDKKRGQx1jl0oZyhqdCTPfIbH35XtnIsu+krY3I4e7Vi6UWklnGuKG2nS4q7E87wfH&#10;GOo7efOn4rC9Hk/Du1rTy/hJWt/fTdtnEBGn+LcMv/h8AzkzFX4gG0SrgR+JGtZLEGwmqyUPhYbH&#10;5EmBzDP5Hz//AQAA//8DAFBLAQItABQABgAIAAAAIQC2gziS/gAAAOEBAAATAAAAAAAAAAAAAAAA&#10;AAAAAABbQ29udGVudF9UeXBlc10ueG1sUEsBAi0AFAAGAAgAAAAhADj9If/WAAAAlAEAAAsAAAAA&#10;AAAAAAAAAAAALwEAAF9yZWxzLy5yZWxzUEsBAi0AFAAGAAgAAAAhACXA2QrNAQAA1gMAAA4AAAAA&#10;AAAAAAAAAAAALgIAAGRycy9lMm9Eb2MueG1sUEsBAi0AFAAGAAgAAAAhANKGqBTbAAAABgEAAA8A&#10;AAAAAAAAAAAAAAAAJwQAAGRycy9kb3ducmV2LnhtbFBLBQYAAAAABAAEAPMAAAAvBQAAAAA=&#10;" strokecolor="black [3200]" strokeweight="1pt">
                <v:shadow on="t" color="black" opacity="24903f" origin=",.5" offset="0,.55556mm"/>
                <w10:wrap anchorx="margin"/>
              </v:line>
            </w:pict>
          </mc:Fallback>
        </mc:AlternateContent>
      </w:r>
    </w:p>
    <w:p w14:paraId="41E890FD" w14:textId="1DB4A424" w:rsidR="002419A6" w:rsidRPr="003B2F15" w:rsidRDefault="002419A6" w:rsidP="002419A6">
      <w:pPr>
        <w:pStyle w:val="Prrafodelista"/>
        <w:tabs>
          <w:tab w:val="left" w:pos="426"/>
        </w:tabs>
        <w:spacing w:before="240" w:after="240" w:line="360" w:lineRule="auto"/>
        <w:ind w:left="0" w:right="51"/>
        <w:jc w:val="center"/>
        <w:rPr>
          <w:rFonts w:ascii="Palatino Linotype" w:hAnsi="Palatino Linotype"/>
          <w:color w:val="000000" w:themeColor="text1"/>
        </w:rPr>
      </w:pPr>
      <w:r w:rsidRPr="003B2F15">
        <w:rPr>
          <w:rFonts w:ascii="Palatino Linotype" w:hAnsi="Palatino Linotype"/>
          <w:noProof/>
          <w:color w:val="000000" w:themeColor="text1"/>
          <w:lang w:val="es-MX" w:eastAsia="es-MX"/>
        </w:rPr>
        <w:lastRenderedPageBreak/>
        <w:drawing>
          <wp:inline distT="0" distB="0" distL="0" distR="0" wp14:anchorId="0543D9EF" wp14:editId="1929E5E9">
            <wp:extent cx="4800600" cy="4759848"/>
            <wp:effectExtent l="57150" t="57150" r="95250" b="984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579" cy="47657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BDDDB7" w14:textId="77777777" w:rsidR="002419A6" w:rsidRPr="003B2F15" w:rsidRDefault="002419A6"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31A6ED77" w14:textId="67B53C3F" w:rsidR="00D800A0" w:rsidRPr="003B2F15" w:rsidRDefault="00D800A0"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Por cuanto hace a la solicitud de información, </w:t>
      </w:r>
      <w:r w:rsidRPr="003B2F15">
        <w:rPr>
          <w:rFonts w:ascii="Palatino Linotype" w:hAnsi="Palatino Linotype"/>
          <w:b/>
          <w:bCs/>
          <w:color w:val="000000" w:themeColor="text1"/>
        </w:rPr>
        <w:t>00013/TMASCALC/IP/2021</w:t>
      </w:r>
      <w:r w:rsidRPr="003B2F15">
        <w:rPr>
          <w:rFonts w:ascii="Palatino Linotype" w:hAnsi="Palatino Linotype"/>
          <w:color w:val="000000" w:themeColor="text1"/>
        </w:rPr>
        <w:t xml:space="preserve">, si bien el </w:t>
      </w:r>
      <w:r w:rsidRPr="003B2F15">
        <w:rPr>
          <w:rFonts w:ascii="Palatino Linotype" w:hAnsi="Palatino Linotype"/>
          <w:b/>
          <w:bCs/>
          <w:color w:val="000000" w:themeColor="text1"/>
        </w:rPr>
        <w:t>SUJETO OBLIGADO</w:t>
      </w:r>
      <w:r w:rsidRPr="003B2F15">
        <w:rPr>
          <w:rFonts w:ascii="Palatino Linotype" w:hAnsi="Palatino Linotype"/>
          <w:color w:val="000000" w:themeColor="text1"/>
        </w:rPr>
        <w:t xml:space="preserve"> no presentó ningún archivo electrónico, dentro del acuse de respuesta, se señala que la Unidad de Transparencia emitió el oficio</w:t>
      </w:r>
      <w:r w:rsidR="000E1687" w:rsidRPr="003B2F15">
        <w:rPr>
          <w:rFonts w:ascii="Palatino Linotype" w:hAnsi="Palatino Linotype"/>
          <w:color w:val="000000" w:themeColor="text1"/>
        </w:rPr>
        <w:t xml:space="preserve"> número MTM/UT/0076/21</w:t>
      </w:r>
      <w:r w:rsidRPr="003B2F15">
        <w:rPr>
          <w:rFonts w:ascii="Palatino Linotype" w:hAnsi="Palatino Linotype"/>
          <w:color w:val="000000" w:themeColor="text1"/>
        </w:rPr>
        <w:t xml:space="preserve"> </w:t>
      </w:r>
      <w:r w:rsidR="000E1687" w:rsidRPr="003B2F15">
        <w:rPr>
          <w:rFonts w:ascii="Palatino Linotype" w:hAnsi="Palatino Linotype"/>
          <w:color w:val="000000" w:themeColor="text1"/>
        </w:rPr>
        <w:t xml:space="preserve">a la Tesorería Municipal, con las mismas características de fondo que los documentos expuestos </w:t>
      </w:r>
      <w:r w:rsidR="000E1687" w:rsidRPr="003B2F15">
        <w:rPr>
          <w:rFonts w:ascii="Palatino Linotype" w:hAnsi="Palatino Linotype"/>
          <w:i/>
          <w:iCs/>
          <w:color w:val="000000" w:themeColor="text1"/>
        </w:rPr>
        <w:t>supra</w:t>
      </w:r>
      <w:r w:rsidR="000E1687" w:rsidRPr="003B2F15">
        <w:rPr>
          <w:rFonts w:ascii="Palatino Linotype" w:hAnsi="Palatino Linotype"/>
          <w:color w:val="000000" w:themeColor="text1"/>
        </w:rPr>
        <w:t>.</w:t>
      </w:r>
    </w:p>
    <w:p w14:paraId="19D5AEBA" w14:textId="77777777" w:rsidR="00D800A0" w:rsidRPr="003B2F15" w:rsidRDefault="00D800A0" w:rsidP="00D800A0">
      <w:pPr>
        <w:pStyle w:val="Prrafodelista"/>
        <w:tabs>
          <w:tab w:val="left" w:pos="426"/>
        </w:tabs>
        <w:spacing w:before="240" w:after="240" w:line="360" w:lineRule="auto"/>
        <w:ind w:left="0" w:right="51"/>
        <w:jc w:val="both"/>
        <w:rPr>
          <w:rFonts w:ascii="Palatino Linotype" w:hAnsi="Palatino Linotype"/>
          <w:color w:val="000000" w:themeColor="text1"/>
        </w:rPr>
      </w:pPr>
    </w:p>
    <w:p w14:paraId="437A46F6" w14:textId="43EE0B6F" w:rsidR="00147A94" w:rsidRPr="003B2F15" w:rsidRDefault="002419A6"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lastRenderedPageBreak/>
        <w:t xml:space="preserve">Así las cosas, </w:t>
      </w:r>
      <w:r w:rsidR="00F71434" w:rsidRPr="003B2F15">
        <w:rPr>
          <w:rFonts w:ascii="Palatino Linotype" w:hAnsi="Palatino Linotype" w:cs="Arial"/>
          <w:color w:val="000000" w:themeColor="text1"/>
        </w:rPr>
        <w:t xml:space="preserve">podemos advertir que, si bien es cierto el </w:t>
      </w:r>
      <w:r w:rsidR="00F71434" w:rsidRPr="003B2F15">
        <w:rPr>
          <w:rFonts w:ascii="Palatino Linotype" w:hAnsi="Palatino Linotype" w:cs="Arial"/>
          <w:b/>
          <w:bCs/>
          <w:color w:val="000000" w:themeColor="text1"/>
        </w:rPr>
        <w:t>SUJETO OBLIGADO</w:t>
      </w:r>
      <w:r w:rsidR="00F71434" w:rsidRPr="003B2F15">
        <w:rPr>
          <w:rFonts w:ascii="Palatino Linotype" w:hAnsi="Palatino Linotype" w:cs="Arial"/>
          <w:color w:val="000000" w:themeColor="text1"/>
        </w:rPr>
        <w:t xml:space="preserve"> presentó una respuesta formal a la</w:t>
      </w:r>
      <w:r w:rsidR="000E1687" w:rsidRPr="003B2F15">
        <w:rPr>
          <w:rFonts w:ascii="Palatino Linotype" w:hAnsi="Palatino Linotype" w:cs="Arial"/>
          <w:color w:val="000000" w:themeColor="text1"/>
        </w:rPr>
        <w:t>s</w:t>
      </w:r>
      <w:r w:rsidR="00F71434" w:rsidRPr="003B2F15">
        <w:rPr>
          <w:rFonts w:ascii="Palatino Linotype" w:hAnsi="Palatino Linotype" w:cs="Arial"/>
          <w:color w:val="000000" w:themeColor="text1"/>
        </w:rPr>
        <w:t xml:space="preserve"> solicitud</w:t>
      </w:r>
      <w:r w:rsidR="000E1687" w:rsidRPr="003B2F15">
        <w:rPr>
          <w:rFonts w:ascii="Palatino Linotype" w:hAnsi="Palatino Linotype" w:cs="Arial"/>
          <w:color w:val="000000" w:themeColor="text1"/>
        </w:rPr>
        <w:t>es</w:t>
      </w:r>
      <w:r w:rsidR="00F71434" w:rsidRPr="003B2F15">
        <w:rPr>
          <w:rFonts w:ascii="Palatino Linotype" w:hAnsi="Palatino Linotype" w:cs="Arial"/>
          <w:color w:val="000000" w:themeColor="text1"/>
        </w:rPr>
        <w:t xml:space="preserve"> de información </w:t>
      </w:r>
      <w:r w:rsidR="000E1687" w:rsidRPr="003B2F15">
        <w:rPr>
          <w:rFonts w:ascii="Palatino Linotype" w:hAnsi="Palatino Linotype"/>
          <w:b/>
          <w:bCs/>
          <w:color w:val="000000" w:themeColor="text1"/>
          <w:sz w:val="22"/>
          <w:szCs w:val="22"/>
        </w:rPr>
        <w:t>00013/TMASCALC/IP/2021,</w:t>
      </w:r>
      <w:r w:rsidR="000E1687" w:rsidRPr="003B2F15">
        <w:rPr>
          <w:rFonts w:ascii="Palatino Linotype" w:hAnsi="Palatino Linotype"/>
          <w:color w:val="000000" w:themeColor="text1"/>
          <w:sz w:val="22"/>
          <w:szCs w:val="22"/>
        </w:rPr>
        <w:t xml:space="preserve"> </w:t>
      </w:r>
      <w:r w:rsidR="000E1687" w:rsidRPr="003B2F15">
        <w:rPr>
          <w:rFonts w:ascii="Palatino Linotype" w:hAnsi="Palatino Linotype"/>
          <w:b/>
          <w:bCs/>
          <w:color w:val="000000" w:themeColor="text1"/>
          <w:sz w:val="22"/>
          <w:szCs w:val="22"/>
        </w:rPr>
        <w:t>00014/TMASCALC/IP/2021,</w:t>
      </w:r>
      <w:r w:rsidR="000E1687" w:rsidRPr="003B2F15">
        <w:rPr>
          <w:rFonts w:ascii="Palatino Linotype" w:hAnsi="Palatino Linotype"/>
          <w:color w:val="000000" w:themeColor="text1"/>
          <w:sz w:val="22"/>
          <w:szCs w:val="22"/>
        </w:rPr>
        <w:t xml:space="preserve"> </w:t>
      </w:r>
      <w:r w:rsidR="000E1687" w:rsidRPr="003B2F15">
        <w:rPr>
          <w:rFonts w:ascii="Palatino Linotype" w:hAnsi="Palatino Linotype"/>
          <w:b/>
          <w:bCs/>
          <w:color w:val="000000" w:themeColor="text1"/>
          <w:sz w:val="22"/>
          <w:szCs w:val="22"/>
        </w:rPr>
        <w:t>00015/TMASCALC/IP/2021,</w:t>
      </w:r>
      <w:r w:rsidR="000E1687" w:rsidRPr="003B2F15">
        <w:rPr>
          <w:rFonts w:ascii="Palatino Linotype" w:hAnsi="Palatino Linotype"/>
          <w:color w:val="000000" w:themeColor="text1"/>
          <w:sz w:val="22"/>
          <w:szCs w:val="22"/>
        </w:rPr>
        <w:t xml:space="preserve"> </w:t>
      </w:r>
      <w:r w:rsidR="000E1687" w:rsidRPr="003B2F15">
        <w:rPr>
          <w:rFonts w:ascii="Palatino Linotype" w:hAnsi="Palatino Linotype"/>
          <w:b/>
          <w:bCs/>
          <w:color w:val="000000" w:themeColor="text1"/>
          <w:sz w:val="22"/>
          <w:szCs w:val="22"/>
        </w:rPr>
        <w:t xml:space="preserve">00016/TMASCALC/IP/2021 </w:t>
      </w:r>
      <w:r w:rsidR="000E1687" w:rsidRPr="003B2F15">
        <w:rPr>
          <w:rFonts w:ascii="Palatino Linotype" w:hAnsi="Palatino Linotype"/>
          <w:color w:val="000000" w:themeColor="text1"/>
          <w:sz w:val="22"/>
          <w:szCs w:val="22"/>
        </w:rPr>
        <w:t xml:space="preserve">y </w:t>
      </w:r>
      <w:r w:rsidR="000E1687" w:rsidRPr="003B2F15">
        <w:rPr>
          <w:rFonts w:ascii="Palatino Linotype" w:hAnsi="Palatino Linotype"/>
          <w:b/>
          <w:bCs/>
          <w:color w:val="000000" w:themeColor="text1"/>
          <w:sz w:val="22"/>
          <w:szCs w:val="22"/>
        </w:rPr>
        <w:t>00018/TMASCALC/IP/2021</w:t>
      </w:r>
      <w:r w:rsidR="00F71434" w:rsidRPr="003B2F15">
        <w:rPr>
          <w:rFonts w:ascii="Palatino Linotype" w:hAnsi="Palatino Linotype" w:cs="Arial"/>
          <w:color w:val="000000" w:themeColor="text1"/>
        </w:rPr>
        <w:t>, también lo es que su contenido carece de cualquier valor para satisfacer la</w:t>
      </w:r>
      <w:r w:rsidR="000E1687" w:rsidRPr="003B2F15">
        <w:rPr>
          <w:rFonts w:ascii="Palatino Linotype" w:hAnsi="Palatino Linotype" w:cs="Arial"/>
          <w:color w:val="000000" w:themeColor="text1"/>
        </w:rPr>
        <w:t>s</w:t>
      </w:r>
      <w:r w:rsidR="00F71434" w:rsidRPr="003B2F15">
        <w:rPr>
          <w:rFonts w:ascii="Palatino Linotype" w:hAnsi="Palatino Linotype" w:cs="Arial"/>
          <w:color w:val="000000" w:themeColor="text1"/>
        </w:rPr>
        <w:t xml:space="preserve"> </w:t>
      </w:r>
      <w:r w:rsidR="000E1687" w:rsidRPr="003B2F15">
        <w:rPr>
          <w:rFonts w:ascii="Palatino Linotype" w:hAnsi="Palatino Linotype" w:cs="Arial"/>
          <w:color w:val="000000" w:themeColor="text1"/>
        </w:rPr>
        <w:t>pretensiones</w:t>
      </w:r>
      <w:r w:rsidR="00F71434" w:rsidRPr="003B2F15">
        <w:rPr>
          <w:rFonts w:ascii="Palatino Linotype" w:hAnsi="Palatino Linotype" w:cs="Arial"/>
          <w:color w:val="000000" w:themeColor="text1"/>
        </w:rPr>
        <w:t xml:space="preserve"> del </w:t>
      </w:r>
      <w:r w:rsidR="00F71434" w:rsidRPr="003B2F15">
        <w:rPr>
          <w:rFonts w:ascii="Palatino Linotype" w:hAnsi="Palatino Linotype" w:cs="Arial"/>
          <w:b/>
          <w:bCs/>
          <w:color w:val="000000" w:themeColor="text1"/>
        </w:rPr>
        <w:t>RECURRENTE</w:t>
      </w:r>
      <w:r w:rsidR="00F71434" w:rsidRPr="003B2F15">
        <w:rPr>
          <w:rFonts w:ascii="Palatino Linotype" w:hAnsi="Palatino Linotype" w:cs="Arial"/>
          <w:color w:val="000000" w:themeColor="text1"/>
        </w:rPr>
        <w:t>, pues no provee de ningún documento relacionado con los vehículos de asignación directa y operativos, la distribución de combustible, ni los gastos relacionados con telefonía celular</w:t>
      </w:r>
      <w:r w:rsidR="000E1687" w:rsidRPr="003B2F15">
        <w:rPr>
          <w:rFonts w:ascii="Palatino Linotype" w:hAnsi="Palatino Linotype" w:cs="Arial"/>
          <w:color w:val="000000" w:themeColor="text1"/>
        </w:rPr>
        <w:t>, servicios oficiales, transporte aéreo, alimentos en territorio nacional u hospedaje</w:t>
      </w:r>
      <w:r w:rsidR="00F71434" w:rsidRPr="003B2F15">
        <w:rPr>
          <w:rFonts w:ascii="Palatino Linotype" w:hAnsi="Palatino Linotype" w:cs="Arial"/>
          <w:color w:val="000000" w:themeColor="text1"/>
        </w:rPr>
        <w:t xml:space="preserve">. En lugar de ello, el </w:t>
      </w:r>
      <w:r w:rsidR="00F71434" w:rsidRPr="003B2F15">
        <w:rPr>
          <w:rFonts w:ascii="Palatino Linotype" w:hAnsi="Palatino Linotype" w:cs="Arial"/>
          <w:b/>
          <w:bCs/>
          <w:color w:val="000000" w:themeColor="text1"/>
        </w:rPr>
        <w:t>SUJETO OBLIGADO</w:t>
      </w:r>
      <w:r w:rsidR="00F71434" w:rsidRPr="003B2F15">
        <w:rPr>
          <w:rFonts w:ascii="Palatino Linotype" w:hAnsi="Palatino Linotype" w:cs="Arial"/>
          <w:color w:val="000000" w:themeColor="text1"/>
        </w:rPr>
        <w:t xml:space="preserve"> únicamente entregó </w:t>
      </w:r>
      <w:r w:rsidR="000E1687" w:rsidRPr="003B2F15">
        <w:rPr>
          <w:rFonts w:ascii="Palatino Linotype" w:hAnsi="Palatino Linotype" w:cs="Arial"/>
          <w:color w:val="000000" w:themeColor="text1"/>
        </w:rPr>
        <w:t>una serie de</w:t>
      </w:r>
      <w:r w:rsidR="00F71434" w:rsidRPr="003B2F15">
        <w:rPr>
          <w:rFonts w:ascii="Palatino Linotype" w:hAnsi="Palatino Linotype" w:cs="Arial"/>
          <w:color w:val="000000" w:themeColor="text1"/>
        </w:rPr>
        <w:t xml:space="preserve"> oficio</w:t>
      </w:r>
      <w:r w:rsidR="000E1687" w:rsidRPr="003B2F15">
        <w:rPr>
          <w:rFonts w:ascii="Palatino Linotype" w:hAnsi="Palatino Linotype" w:cs="Arial"/>
          <w:color w:val="000000" w:themeColor="text1"/>
        </w:rPr>
        <w:t>s</w:t>
      </w:r>
      <w:r w:rsidR="00F71434" w:rsidRPr="003B2F15">
        <w:rPr>
          <w:rFonts w:ascii="Palatino Linotype" w:hAnsi="Palatino Linotype" w:cs="Arial"/>
          <w:color w:val="000000" w:themeColor="text1"/>
        </w:rPr>
        <w:t xml:space="preserve"> de turno de la</w:t>
      </w:r>
      <w:r w:rsidR="000E1687" w:rsidRPr="003B2F15">
        <w:rPr>
          <w:rFonts w:ascii="Palatino Linotype" w:hAnsi="Palatino Linotype" w:cs="Arial"/>
          <w:color w:val="000000" w:themeColor="text1"/>
        </w:rPr>
        <w:t>s</w:t>
      </w:r>
      <w:r w:rsidR="00F71434" w:rsidRPr="003B2F15">
        <w:rPr>
          <w:rFonts w:ascii="Palatino Linotype" w:hAnsi="Palatino Linotype" w:cs="Arial"/>
          <w:color w:val="000000" w:themeColor="text1"/>
        </w:rPr>
        <w:t xml:space="preserve"> solicitud</w:t>
      </w:r>
      <w:r w:rsidR="000E1687" w:rsidRPr="003B2F15">
        <w:rPr>
          <w:rFonts w:ascii="Palatino Linotype" w:hAnsi="Palatino Linotype" w:cs="Arial"/>
          <w:color w:val="000000" w:themeColor="text1"/>
        </w:rPr>
        <w:t>es</w:t>
      </w:r>
      <w:r w:rsidR="00F71434" w:rsidRPr="003B2F15">
        <w:rPr>
          <w:rFonts w:ascii="Palatino Linotype" w:hAnsi="Palatino Linotype" w:cs="Arial"/>
          <w:color w:val="000000" w:themeColor="text1"/>
        </w:rPr>
        <w:t xml:space="preserve"> a la Tesorería Municipal, que de ninguna manera atiende el derecho de acceso a la información del particular y, por el contrario, </w:t>
      </w:r>
      <w:r w:rsidR="00F71434" w:rsidRPr="003B2F15">
        <w:rPr>
          <w:rFonts w:ascii="Palatino Linotype" w:hAnsi="Palatino Linotype" w:cs="Arial"/>
          <w:b/>
          <w:bCs/>
          <w:color w:val="000000" w:themeColor="text1"/>
        </w:rPr>
        <w:t>lo violenta al dejar al particular en estado de incertidumbre</w:t>
      </w:r>
      <w:r w:rsidR="00FF4964" w:rsidRPr="003B2F15">
        <w:rPr>
          <w:rFonts w:ascii="Palatino Linotype" w:hAnsi="Palatino Linotype" w:cs="Arial"/>
          <w:b/>
          <w:bCs/>
          <w:color w:val="000000" w:themeColor="text1"/>
        </w:rPr>
        <w:t>.</w:t>
      </w:r>
    </w:p>
    <w:p w14:paraId="3AEB690A" w14:textId="77777777" w:rsidR="00147A94" w:rsidRPr="003B2F15"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3E4026DB" w14:textId="3F73DE6C" w:rsidR="00147A94" w:rsidRPr="003B2F15" w:rsidRDefault="007E26AF"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En consecuencia</w:t>
      </w:r>
      <w:r w:rsidR="00FF4964" w:rsidRPr="003B2F15">
        <w:rPr>
          <w:rFonts w:ascii="Palatino Linotype" w:hAnsi="Palatino Linotype" w:cs="Arial"/>
          <w:color w:val="000000" w:themeColor="text1"/>
        </w:rPr>
        <w:t xml:space="preserve">, esta Ponencia Resolutora advierte que </w:t>
      </w:r>
      <w:r w:rsidR="000E1687" w:rsidRPr="003B2F15">
        <w:rPr>
          <w:rFonts w:ascii="Palatino Linotype" w:hAnsi="Palatino Linotype" w:cs="Arial"/>
          <w:color w:val="000000" w:themeColor="text1"/>
        </w:rPr>
        <w:t>en el</w:t>
      </w:r>
      <w:r w:rsidR="00FF4964" w:rsidRPr="003B2F15">
        <w:rPr>
          <w:rFonts w:ascii="Palatino Linotype" w:hAnsi="Palatino Linotype" w:cs="Arial"/>
          <w:color w:val="000000" w:themeColor="text1"/>
        </w:rPr>
        <w:t xml:space="preserve"> presente asunto se actualiza una </w:t>
      </w:r>
      <w:r w:rsidR="00FF4964" w:rsidRPr="003B2F15">
        <w:rPr>
          <w:rFonts w:ascii="Palatino Linotype" w:hAnsi="Palatino Linotype" w:cs="Arial"/>
          <w:i/>
          <w:iCs/>
          <w:color w:val="000000" w:themeColor="text1"/>
        </w:rPr>
        <w:t>negativa material</w:t>
      </w:r>
      <w:r w:rsidR="00FF4964" w:rsidRPr="003B2F15">
        <w:rPr>
          <w:rFonts w:ascii="Palatino Linotype" w:hAnsi="Palatino Linotype" w:cs="Arial"/>
          <w:color w:val="000000" w:themeColor="text1"/>
        </w:rPr>
        <w:t>, la cual resulta ser un acto positivo (la</w:t>
      </w:r>
      <w:r w:rsidR="000E1687" w:rsidRPr="003B2F15">
        <w:rPr>
          <w:rFonts w:ascii="Palatino Linotype" w:hAnsi="Palatino Linotype" w:cs="Arial"/>
          <w:color w:val="000000" w:themeColor="text1"/>
        </w:rPr>
        <w:t>s</w:t>
      </w:r>
      <w:r w:rsidR="00FF4964" w:rsidRPr="003B2F15">
        <w:rPr>
          <w:rFonts w:ascii="Palatino Linotype" w:hAnsi="Palatino Linotype" w:cs="Arial"/>
          <w:color w:val="000000" w:themeColor="text1"/>
        </w:rPr>
        <w:t xml:space="preserve"> respuesta</w:t>
      </w:r>
      <w:r w:rsidR="000E1687" w:rsidRPr="003B2F15">
        <w:rPr>
          <w:rFonts w:ascii="Palatino Linotype" w:hAnsi="Palatino Linotype" w:cs="Arial"/>
          <w:color w:val="000000" w:themeColor="text1"/>
        </w:rPr>
        <w:t>s</w:t>
      </w:r>
      <w:r w:rsidR="00FF4964" w:rsidRPr="003B2F15">
        <w:rPr>
          <w:rFonts w:ascii="Palatino Linotype" w:hAnsi="Palatino Linotype" w:cs="Arial"/>
          <w:color w:val="000000" w:themeColor="text1"/>
        </w:rPr>
        <w:t xml:space="preserve"> del ayuntamiento) con efecto negativos (la negativa a la entrega de la información) al pretender satisfacer la</w:t>
      </w:r>
      <w:r w:rsidR="000E1687" w:rsidRPr="003B2F15">
        <w:rPr>
          <w:rFonts w:ascii="Palatino Linotype" w:hAnsi="Palatino Linotype" w:cs="Arial"/>
          <w:color w:val="000000" w:themeColor="text1"/>
        </w:rPr>
        <w:t>s</w:t>
      </w:r>
      <w:r w:rsidR="00FF4964" w:rsidRPr="003B2F15">
        <w:rPr>
          <w:rFonts w:ascii="Palatino Linotype" w:hAnsi="Palatino Linotype" w:cs="Arial"/>
          <w:color w:val="000000" w:themeColor="text1"/>
        </w:rPr>
        <w:t xml:space="preserve"> solicitud</w:t>
      </w:r>
      <w:r w:rsidR="000E1687" w:rsidRPr="003B2F15">
        <w:rPr>
          <w:rFonts w:ascii="Palatino Linotype" w:hAnsi="Palatino Linotype" w:cs="Arial"/>
          <w:color w:val="000000" w:themeColor="text1"/>
        </w:rPr>
        <w:t>es</w:t>
      </w:r>
      <w:r w:rsidR="00FF4964" w:rsidRPr="003B2F15">
        <w:rPr>
          <w:rFonts w:ascii="Palatino Linotype" w:hAnsi="Palatino Linotype" w:cs="Arial"/>
          <w:color w:val="000000" w:themeColor="text1"/>
        </w:rPr>
        <w:t xml:space="preserve"> mediante </w:t>
      </w:r>
      <w:r w:rsidR="000E1687" w:rsidRPr="003B2F15">
        <w:rPr>
          <w:rFonts w:ascii="Palatino Linotype" w:hAnsi="Palatino Linotype" w:cs="Arial"/>
          <w:color w:val="000000" w:themeColor="text1"/>
        </w:rPr>
        <w:t>simples</w:t>
      </w:r>
      <w:r w:rsidR="00FF4964" w:rsidRPr="003B2F15">
        <w:rPr>
          <w:rFonts w:ascii="Palatino Linotype" w:hAnsi="Palatino Linotype" w:cs="Arial"/>
          <w:color w:val="000000" w:themeColor="text1"/>
        </w:rPr>
        <w:t xml:space="preserve"> oficio</w:t>
      </w:r>
      <w:r w:rsidR="000E1687" w:rsidRPr="003B2F15">
        <w:rPr>
          <w:rFonts w:ascii="Palatino Linotype" w:hAnsi="Palatino Linotype" w:cs="Arial"/>
          <w:color w:val="000000" w:themeColor="text1"/>
        </w:rPr>
        <w:t>s</w:t>
      </w:r>
      <w:r w:rsidR="00FF4964" w:rsidRPr="003B2F15">
        <w:rPr>
          <w:rFonts w:ascii="Palatino Linotype" w:hAnsi="Palatino Linotype" w:cs="Arial"/>
          <w:color w:val="000000" w:themeColor="text1"/>
        </w:rPr>
        <w:t xml:space="preserve"> de turno.</w:t>
      </w:r>
    </w:p>
    <w:p w14:paraId="73C3BDB5" w14:textId="77777777" w:rsidR="00147A94" w:rsidRPr="003B2F15"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3457AA10" w14:textId="51F1E7A9" w:rsidR="00147A94" w:rsidRPr="003B2F15" w:rsidRDefault="00FF4964"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Dicho lo anterior, es menester recordar a la Unidad de Transparencia que la Ley de Transparencia y Acceso a la Información Pública del Estado de México y Municipios, contempla en su artículo 54 que, cuando algún área de los Sujetos Obligados se negara a colaborar en la atención de las solicitudes de acceso a la información, </w:t>
      </w:r>
      <w:r w:rsidRPr="003B2F15">
        <w:rPr>
          <w:rFonts w:ascii="Palatino Linotype" w:hAnsi="Palatino Linotype" w:cs="Arial"/>
          <w:b/>
          <w:bCs/>
          <w:color w:val="000000" w:themeColor="text1"/>
        </w:rPr>
        <w:t xml:space="preserve">se deberá dar aviso al superior jerárquico para que le ordene realizar </w:t>
      </w:r>
      <w:r w:rsidRPr="003B2F15">
        <w:rPr>
          <w:rFonts w:ascii="Palatino Linotype" w:hAnsi="Palatino Linotype" w:cs="Arial"/>
          <w:b/>
          <w:bCs/>
          <w:color w:val="000000" w:themeColor="text1"/>
        </w:rPr>
        <w:lastRenderedPageBreak/>
        <w:t>sin demora las acciones conducentes</w:t>
      </w:r>
      <w:r w:rsidRPr="003B2F15">
        <w:rPr>
          <w:rFonts w:ascii="Palatino Linotype" w:hAnsi="Palatino Linotype" w:cs="Arial"/>
          <w:color w:val="000000" w:themeColor="text1"/>
        </w:rPr>
        <w:t xml:space="preserve">; y de ser el caso que persista la negativa de colaboración, </w:t>
      </w:r>
      <w:r w:rsidRPr="003B2F15">
        <w:rPr>
          <w:rFonts w:ascii="Palatino Linotype" w:hAnsi="Palatino Linotype" w:cs="Arial"/>
          <w:b/>
          <w:bCs/>
          <w:color w:val="000000" w:themeColor="text1"/>
        </w:rPr>
        <w:t>se deberá hacer del conocimiento de la autoridad competente para que esta inicie, en su caso, el procedimiento de responsabilidad respectivo</w:t>
      </w:r>
      <w:r w:rsidRPr="003B2F15">
        <w:rPr>
          <w:rFonts w:ascii="Palatino Linotype" w:hAnsi="Palatino Linotype" w:cs="Arial"/>
          <w:color w:val="000000" w:themeColor="text1"/>
        </w:rPr>
        <w:t>.</w:t>
      </w:r>
    </w:p>
    <w:p w14:paraId="575DB356" w14:textId="77777777" w:rsidR="00147A94" w:rsidRPr="003B2F15"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33D57BCF" w14:textId="749B7F7C" w:rsidR="00147A94" w:rsidRPr="003B2F15" w:rsidRDefault="00A517B6"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En razón de lo anterior, esta Ponencia Resolutora exhorta a la Unidad de Transparencia del </w:t>
      </w:r>
      <w:r w:rsidRPr="003B2F15">
        <w:rPr>
          <w:rFonts w:ascii="Palatino Linotype" w:hAnsi="Palatino Linotype" w:cs="Arial"/>
          <w:b/>
          <w:bCs/>
          <w:color w:val="000000" w:themeColor="text1"/>
        </w:rPr>
        <w:t>SUJETO OBLIGADO</w:t>
      </w:r>
      <w:r w:rsidRPr="003B2F15">
        <w:rPr>
          <w:rFonts w:ascii="Palatino Linotype" w:hAnsi="Palatino Linotype" w:cs="Arial"/>
          <w:color w:val="000000" w:themeColor="text1"/>
        </w:rPr>
        <w:t xml:space="preserve"> a que, en caso de que una o varias unidades administrativas se nieguen a colaborar durante la atención de las solicitudes de información, se adhiera al procedimiento contemplado en la Ley de la materia.</w:t>
      </w:r>
    </w:p>
    <w:p w14:paraId="1A04B639" w14:textId="77777777" w:rsidR="00147A94" w:rsidRPr="003B2F15"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7E70A845" w14:textId="0C6CBDC1" w:rsidR="00693FA4" w:rsidRPr="003B2F15" w:rsidRDefault="002403A8" w:rsidP="00693FA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8" w:name="_Toc73699223"/>
      <w:r w:rsidRPr="003B2F15">
        <w:rPr>
          <w:rFonts w:ascii="Palatino Linotype" w:hAnsi="Palatino Linotype"/>
          <w:b/>
          <w:bCs/>
          <w:color w:val="000000" w:themeColor="text1"/>
        </w:rPr>
        <w:t>I</w:t>
      </w:r>
      <w:r w:rsidR="00693FA4" w:rsidRPr="003B2F15">
        <w:rPr>
          <w:rFonts w:ascii="Palatino Linotype" w:hAnsi="Palatino Linotype"/>
          <w:b/>
          <w:bCs/>
          <w:color w:val="000000" w:themeColor="text1"/>
        </w:rPr>
        <w:t xml:space="preserve">I. De </w:t>
      </w:r>
      <w:r w:rsidR="00B945F2" w:rsidRPr="003B2F15">
        <w:rPr>
          <w:rFonts w:ascii="Palatino Linotype" w:hAnsi="Palatino Linotype"/>
          <w:b/>
          <w:bCs/>
          <w:color w:val="000000" w:themeColor="text1"/>
        </w:rPr>
        <w:t>la competencia del SUJETO OBLIGADO para poseer, generar o administrar la información</w:t>
      </w:r>
      <w:r w:rsidR="00693FA4" w:rsidRPr="003B2F15">
        <w:rPr>
          <w:rFonts w:ascii="Palatino Linotype" w:hAnsi="Palatino Linotype"/>
          <w:b/>
          <w:bCs/>
          <w:color w:val="000000" w:themeColor="text1"/>
        </w:rPr>
        <w:t>.</w:t>
      </w:r>
      <w:bookmarkEnd w:id="28"/>
    </w:p>
    <w:p w14:paraId="7FA0B05C" w14:textId="77777777" w:rsidR="00BE4C5D" w:rsidRPr="003B2F15" w:rsidRDefault="00BE4C5D" w:rsidP="004B0EB6">
      <w:pPr>
        <w:pStyle w:val="Prrafodelista"/>
        <w:tabs>
          <w:tab w:val="left" w:pos="426"/>
        </w:tabs>
        <w:spacing w:before="240" w:after="240" w:line="360" w:lineRule="auto"/>
        <w:ind w:left="0" w:right="51"/>
        <w:jc w:val="both"/>
        <w:rPr>
          <w:rFonts w:ascii="Palatino Linotype" w:hAnsi="Palatino Linotype"/>
          <w:color w:val="000000" w:themeColor="text1"/>
        </w:rPr>
      </w:pPr>
    </w:p>
    <w:p w14:paraId="4D23F7C2" w14:textId="14FBA3F4" w:rsidR="00953B03" w:rsidRPr="003B2F15" w:rsidRDefault="00BE4C5D"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El artículo 115 de la Constitución Política de los Estados Unidos Mexicanos, en su fracción IV, establece que los municipios administrarán libremente su hacienda, la cual se formará de los rendimientos de los bienes que les pertenezcan, así como de las contribuciones y otros ingresos que las legislaturas establezcan a su favor. Por su parte, las legislaturas de los Estados aprobarán las leyes de ingresos de los municipios, revisarán y fiscalizarán sus cuentas públicas.</w:t>
      </w:r>
    </w:p>
    <w:p w14:paraId="4FB7C426" w14:textId="2A675415" w:rsidR="009523F9" w:rsidRPr="003B2F15" w:rsidRDefault="000E1687" w:rsidP="009523F9">
      <w:pPr>
        <w:pStyle w:val="Prrafodelista"/>
        <w:tabs>
          <w:tab w:val="left" w:pos="426"/>
        </w:tabs>
        <w:spacing w:before="240" w:after="240" w:line="360" w:lineRule="auto"/>
        <w:ind w:left="0" w:right="51"/>
        <w:jc w:val="both"/>
        <w:rPr>
          <w:rFonts w:ascii="Palatino Linotype" w:hAnsi="Palatino Linotype"/>
          <w:color w:val="000000" w:themeColor="text1"/>
        </w:rPr>
      </w:pPr>
      <w:r w:rsidRPr="003B2F15">
        <w:rPr>
          <w:rFonts w:ascii="Palatino Linotype" w:hAnsi="Palatino Linotype"/>
          <w:noProof/>
          <w:color w:val="000000" w:themeColor="text1"/>
          <w:lang w:val="es-MX" w:eastAsia="es-MX"/>
        </w:rPr>
        <mc:AlternateContent>
          <mc:Choice Requires="wps">
            <w:drawing>
              <wp:anchor distT="0" distB="0" distL="114300" distR="114300" simplePos="0" relativeHeight="251662336" behindDoc="0" locked="0" layoutInCell="1" allowOverlap="1" wp14:anchorId="59117F58" wp14:editId="6AC24FF8">
                <wp:simplePos x="0" y="0"/>
                <wp:positionH relativeFrom="margin">
                  <wp:align>right</wp:align>
                </wp:positionH>
                <wp:positionV relativeFrom="paragraph">
                  <wp:posOffset>43179</wp:posOffset>
                </wp:positionV>
                <wp:extent cx="5505450" cy="1400175"/>
                <wp:effectExtent l="38100" t="38100" r="76200" b="85725"/>
                <wp:wrapNone/>
                <wp:docPr id="14" name="Conector recto 14"/>
                <wp:cNvGraphicFramePr/>
                <a:graphic xmlns:a="http://schemas.openxmlformats.org/drawingml/2006/main">
                  <a:graphicData uri="http://schemas.microsoft.com/office/word/2010/wordprocessingShape">
                    <wps:wsp>
                      <wps:cNvCnPr/>
                      <wps:spPr>
                        <a:xfrm flipV="1">
                          <a:off x="0" y="0"/>
                          <a:ext cx="5505450" cy="14001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7EC6E80" id="Conector recto 14" o:spid="_x0000_s1026" style="position:absolute;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4pt" to="815.8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oKywEAANYDAAAOAAAAZHJzL2Uyb0RvYy54bWysU02P2yAQvVfqf0DcG+wo7lZWnD1k1V6q&#10;NurXncUQo/KlgcbOv++Ave6qX4fVXjAwM4/33oz3t5M15CIhau86Wm8qSqQTvtfu3NGvX96+ekNJ&#10;TNz13HgnO3qVkd4eXr7Yj6GVWz9400sgCOJiO4aODimFlrEoBml53PggHQaVB8sTHuHMeuAjolvD&#10;tlX1mo0e+gBeyBjx9m4O0kPBV0qK9FGpKBMxHUVuqaxQ1vu8ssOet2fgYdBiocGfwMJy7fDRFeqO&#10;J05+gP4DymoBPnqVNsJb5pXSQhYNqKauflPzeeBBFi1oTgyrTfH5YMWHywmI7rF3O0oct9ijI3ZK&#10;JA8E8odgAF0aQ2wx+ehOsJxiOEGWPCmwRBkdviFIMQFlkal4fF09llMiAi+bpmp2DbZCYKzeVVV9&#10;02R8NgNlwAAxvZPekrzpqNEum8Bbfnkf05z6kJKvjSMjQm1vqtJOlpnO3MouXY2c0z5JhUqRw7bA&#10;lRmTRwPkwnE6+u/1wsM4zMwlShuzFlX/L1pyc5ksc7cWzp7887U1u7zoXVoLrXYe/vZqmh6oqjkf&#10;7XukNW/vfX8tnSoBHJ7i8DLoeTofn0v5r9/x8BMAAP//AwBQSwMEFAAGAAgAAAAhAGeLqbDZAAAA&#10;BgEAAA8AAABkcnMvZG93bnJldi54bWxMj0FPhDAQhe8m/odmTLy5rZgAQcpmY/RojLvrngsdAaVT&#10;QsvC/nvHkx5f3pv3vim3qxvEGafQe9Jwv1EgkBpve2o1HA8vdzmIEA1ZM3hCDRcMsK2ur0pTWL/Q&#10;O573sRVcQqEwGroYx0LK0HToTNj4EYm9Tz85E1lOrbSTWbjcDTJRKpXO9MQLnRnxqcPmez87xlBf&#10;+as/1Yfd5Xia31RGz8sHaX17s+4eQURc418YfvH5Bipmqv1MNohBAz8SNaSMz2aeZqxrDUmSPYCs&#10;Svkfv/oBAAD//wMAUEsBAi0AFAAGAAgAAAAhALaDOJL+AAAA4QEAABMAAAAAAAAAAAAAAAAAAAAA&#10;AFtDb250ZW50X1R5cGVzXS54bWxQSwECLQAUAAYACAAAACEAOP0h/9YAAACUAQAACwAAAAAAAAAA&#10;AAAAAAAvAQAAX3JlbHMvLnJlbHNQSwECLQAUAAYACAAAACEALfIKCssBAADWAwAADgAAAAAAAAAA&#10;AAAAAAAuAgAAZHJzL2Uyb0RvYy54bWxQSwECLQAUAAYACAAAACEAZ4upsNkAAAAGAQAADwAAAAAA&#10;AAAAAAAAAAAlBAAAZHJzL2Rvd25yZXYueG1sUEsFBgAAAAAEAAQA8wAAACsFAAAAAA==&#10;" strokecolor="black [3200]" strokeweight="1pt">
                <v:shadow on="t" color="black" opacity="24903f" origin=",.5" offset="0,.55556mm"/>
                <w10:wrap anchorx="margin"/>
              </v:line>
            </w:pict>
          </mc:Fallback>
        </mc:AlternateContent>
      </w:r>
    </w:p>
    <w:p w14:paraId="504542FD" w14:textId="0C27C971" w:rsidR="000E1687" w:rsidRPr="003B2F15" w:rsidRDefault="000E1687"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6D67AC3F" w14:textId="1296CF0E" w:rsidR="000E1687" w:rsidRPr="003B2F15" w:rsidRDefault="000E1687"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3E91F84B" w14:textId="77777777" w:rsidR="000E1687" w:rsidRPr="003B2F15" w:rsidRDefault="000E1687"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4112541F" w14:textId="2F94F072" w:rsidR="00D42AC5" w:rsidRPr="003B2F15" w:rsidRDefault="00D42AC5" w:rsidP="00D42AC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9" w:name="_Toc73699224"/>
      <w:r w:rsidRPr="003B2F15">
        <w:rPr>
          <w:rFonts w:ascii="Palatino Linotype" w:hAnsi="Palatino Linotype"/>
          <w:b/>
          <w:bCs/>
          <w:color w:val="000000" w:themeColor="text1"/>
        </w:rPr>
        <w:lastRenderedPageBreak/>
        <w:t>II.I De los vehículos de asignación directa y operativos, y la distribución de combustible.</w:t>
      </w:r>
      <w:bookmarkEnd w:id="29"/>
    </w:p>
    <w:p w14:paraId="55490722" w14:textId="77777777" w:rsidR="00D42AC5" w:rsidRPr="003B2F15" w:rsidRDefault="00D42AC5"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122EC28C" w14:textId="4DF221FD" w:rsidR="009523F9" w:rsidRPr="003B2F15" w:rsidRDefault="00D42AC5"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El artículo 47 del Bando Municipal de Temascalcingo</w:t>
      </w:r>
      <w:r w:rsidR="00F66E03" w:rsidRPr="003B2F15">
        <w:rPr>
          <w:rFonts w:ascii="Palatino Linotype" w:hAnsi="Palatino Linotype" w:cs="Arial"/>
          <w:color w:val="000000" w:themeColor="text1"/>
        </w:rPr>
        <w:t xml:space="preserve"> establece que para el ejercicio de sus atribuciones y responsabilidades ejecutivas, el Ayuntamiento se auxiliará con las dependencias y entidades de la Administración Pública Municipal, que en cada caso acuerde el cabildo a propuesta del Presidente, las que estarán subordinadas a este servidor público.</w:t>
      </w:r>
    </w:p>
    <w:p w14:paraId="32C5947E" w14:textId="77777777" w:rsidR="009523F9" w:rsidRPr="003B2F15" w:rsidRDefault="009523F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501A2CB4" w14:textId="53712BE1" w:rsidR="009523F9" w:rsidRPr="003B2F15" w:rsidRDefault="00F66E03"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Por su parte, el numeral 48 del Bando Municipal enlista cada una de las dependencias que conforman la administración pública municipal de Temascalcingo, dentro de las que destaca la siguiente:</w:t>
      </w:r>
    </w:p>
    <w:p w14:paraId="4EBC2AC8" w14:textId="73A89759" w:rsidR="009523F9" w:rsidRPr="003B2F15" w:rsidRDefault="009523F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25C33249" w14:textId="15D69F58" w:rsidR="00F66E03" w:rsidRPr="003B2F15" w:rsidRDefault="00F66E03" w:rsidP="00F66E03">
      <w:pPr>
        <w:pStyle w:val="Prrafodelista"/>
        <w:tabs>
          <w:tab w:val="left" w:pos="426"/>
        </w:tabs>
        <w:spacing w:before="240" w:after="240" w:line="276" w:lineRule="auto"/>
        <w:ind w:left="567" w:right="567"/>
        <w:jc w:val="both"/>
        <w:rPr>
          <w:rFonts w:ascii="Palatino Linotype" w:hAnsi="Palatino Linotype"/>
          <w:i/>
          <w:iCs/>
          <w:sz w:val="22"/>
          <w:szCs w:val="22"/>
        </w:rPr>
      </w:pPr>
      <w:r w:rsidRPr="003B2F15">
        <w:rPr>
          <w:rFonts w:ascii="Palatino Linotype" w:hAnsi="Palatino Linotype"/>
          <w:i/>
          <w:iCs/>
          <w:sz w:val="22"/>
          <w:szCs w:val="22"/>
        </w:rPr>
        <w:t>“</w:t>
      </w:r>
      <w:r w:rsidRPr="003B2F15">
        <w:rPr>
          <w:rFonts w:ascii="Palatino Linotype" w:hAnsi="Palatino Linotype"/>
          <w:b/>
          <w:bCs/>
          <w:i/>
          <w:iCs/>
          <w:sz w:val="22"/>
          <w:szCs w:val="22"/>
        </w:rPr>
        <w:t>Artículo 48.-</w:t>
      </w:r>
      <w:r w:rsidRPr="003B2F15">
        <w:rPr>
          <w:rFonts w:ascii="Palatino Linotype" w:hAnsi="Palatino Linotype"/>
          <w:i/>
          <w:iCs/>
          <w:sz w:val="22"/>
          <w:szCs w:val="22"/>
        </w:rPr>
        <w:t xml:space="preserve"> Las dependencias y entidades administrativas serán las siguientes:</w:t>
      </w:r>
    </w:p>
    <w:p w14:paraId="24688246" w14:textId="2D7E11D6" w:rsidR="00F66E03" w:rsidRPr="003B2F15" w:rsidRDefault="00F66E03" w:rsidP="00F66E03">
      <w:pPr>
        <w:pStyle w:val="Prrafodelista"/>
        <w:tabs>
          <w:tab w:val="left" w:pos="426"/>
        </w:tabs>
        <w:spacing w:before="240" w:after="240" w:line="276" w:lineRule="auto"/>
        <w:ind w:left="567" w:right="567"/>
        <w:jc w:val="both"/>
        <w:rPr>
          <w:rFonts w:ascii="Palatino Linotype" w:hAnsi="Palatino Linotype"/>
          <w:i/>
          <w:iCs/>
          <w:sz w:val="22"/>
          <w:szCs w:val="22"/>
        </w:rPr>
      </w:pPr>
      <w:r w:rsidRPr="003B2F15">
        <w:rPr>
          <w:rFonts w:ascii="Palatino Linotype" w:hAnsi="Palatino Linotype"/>
          <w:i/>
          <w:iCs/>
          <w:sz w:val="22"/>
          <w:szCs w:val="22"/>
        </w:rPr>
        <w:t>(…)</w:t>
      </w:r>
    </w:p>
    <w:p w14:paraId="74F7F553" w14:textId="77777777" w:rsidR="00F66E03" w:rsidRPr="003B2F15" w:rsidRDefault="00F66E03" w:rsidP="00F66E03">
      <w:pPr>
        <w:pStyle w:val="Prrafodelista"/>
        <w:tabs>
          <w:tab w:val="left" w:pos="426"/>
        </w:tabs>
        <w:spacing w:before="240" w:after="240" w:line="276" w:lineRule="auto"/>
        <w:ind w:left="567" w:right="567"/>
        <w:jc w:val="both"/>
        <w:rPr>
          <w:rFonts w:ascii="Palatino Linotype" w:hAnsi="Palatino Linotype"/>
          <w:i/>
          <w:iCs/>
          <w:sz w:val="22"/>
          <w:szCs w:val="22"/>
        </w:rPr>
      </w:pPr>
      <w:r w:rsidRPr="003B2F15">
        <w:rPr>
          <w:rFonts w:ascii="Palatino Linotype" w:hAnsi="Palatino Linotype"/>
          <w:b/>
          <w:bCs/>
          <w:i/>
          <w:iCs/>
          <w:sz w:val="22"/>
          <w:szCs w:val="22"/>
        </w:rPr>
        <w:t>5.</w:t>
      </w:r>
      <w:r w:rsidRPr="003B2F15">
        <w:rPr>
          <w:rFonts w:ascii="Palatino Linotype" w:hAnsi="Palatino Linotype"/>
          <w:i/>
          <w:iCs/>
          <w:sz w:val="22"/>
          <w:szCs w:val="22"/>
        </w:rPr>
        <w:t xml:space="preserve"> Tesorería Municipal. </w:t>
      </w:r>
    </w:p>
    <w:p w14:paraId="587F0819" w14:textId="678B6105" w:rsidR="00F66E03" w:rsidRPr="003B2F15" w:rsidRDefault="00F66E03" w:rsidP="00F66E03">
      <w:pPr>
        <w:pStyle w:val="Prrafodelista"/>
        <w:spacing w:before="240" w:after="240" w:line="276" w:lineRule="auto"/>
        <w:ind w:left="851" w:right="567"/>
        <w:jc w:val="both"/>
        <w:rPr>
          <w:rFonts w:ascii="Palatino Linotype" w:hAnsi="Palatino Linotype"/>
          <w:b/>
          <w:bCs/>
          <w:i/>
          <w:iCs/>
          <w:sz w:val="22"/>
          <w:szCs w:val="22"/>
        </w:rPr>
      </w:pPr>
      <w:r w:rsidRPr="003B2F15">
        <w:rPr>
          <w:rFonts w:ascii="Palatino Linotype" w:hAnsi="Palatino Linotype"/>
          <w:b/>
          <w:bCs/>
          <w:i/>
          <w:iCs/>
          <w:sz w:val="22"/>
          <w:szCs w:val="22"/>
        </w:rPr>
        <w:t>5.1. Coordinación de Administración y Recursos Materiales.</w:t>
      </w:r>
    </w:p>
    <w:p w14:paraId="6915DDFF" w14:textId="372C6925" w:rsidR="00F66E03" w:rsidRPr="003B2F15" w:rsidRDefault="00F66E03" w:rsidP="00F66E03">
      <w:pPr>
        <w:pStyle w:val="Prrafodelista"/>
        <w:tabs>
          <w:tab w:val="left" w:pos="426"/>
        </w:tabs>
        <w:spacing w:before="240" w:after="240" w:line="276" w:lineRule="auto"/>
        <w:ind w:left="567" w:right="567"/>
        <w:jc w:val="both"/>
        <w:rPr>
          <w:rFonts w:ascii="Palatino Linotype" w:hAnsi="Palatino Linotype"/>
          <w:i/>
          <w:iCs/>
          <w:sz w:val="22"/>
          <w:szCs w:val="22"/>
        </w:rPr>
      </w:pPr>
      <w:r w:rsidRPr="003B2F15">
        <w:rPr>
          <w:rFonts w:ascii="Palatino Linotype" w:hAnsi="Palatino Linotype"/>
          <w:i/>
          <w:iCs/>
          <w:sz w:val="22"/>
          <w:szCs w:val="22"/>
        </w:rPr>
        <w:t>(…)</w:t>
      </w:r>
      <w:r w:rsidR="00C44A7A" w:rsidRPr="003B2F15">
        <w:rPr>
          <w:rFonts w:ascii="Palatino Linotype" w:hAnsi="Palatino Linotype"/>
          <w:i/>
          <w:iCs/>
          <w:sz w:val="22"/>
          <w:szCs w:val="22"/>
        </w:rPr>
        <w:t>”</w:t>
      </w:r>
    </w:p>
    <w:p w14:paraId="0861AF75" w14:textId="51964C45" w:rsidR="00F66E03" w:rsidRPr="003B2F15" w:rsidRDefault="00F66E03" w:rsidP="00F66E03">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3B2F15">
        <w:rPr>
          <w:rFonts w:ascii="Palatino Linotype" w:hAnsi="Palatino Linotype"/>
          <w:sz w:val="22"/>
          <w:szCs w:val="22"/>
        </w:rPr>
        <w:t>(Énfasis añadido)</w:t>
      </w:r>
    </w:p>
    <w:p w14:paraId="08A29939" w14:textId="77777777" w:rsidR="00F66E03" w:rsidRPr="003B2F15" w:rsidRDefault="00F66E03"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2951003F" w14:textId="3E028164" w:rsidR="009523F9" w:rsidRPr="003B2F15" w:rsidRDefault="00F66E03"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Al respecto, el Reglamento Interno del Ayuntamiento de Temascalcingo, en su artículo 85, establece que la Coordinación de Administración y Recursos Materiales como objetivo general, administrará los recursos humanos, materiales y de servicios de las diversas áreas que conforman la administración pública municipal.</w:t>
      </w:r>
    </w:p>
    <w:p w14:paraId="681D57DC" w14:textId="77777777" w:rsidR="009523F9" w:rsidRPr="003B2F15" w:rsidRDefault="009523F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79917B55" w14:textId="1F7AC83E" w:rsidR="009523F9" w:rsidRPr="003B2F15" w:rsidRDefault="00F66E03"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lastRenderedPageBreak/>
        <w:t>Dentro de sus atribuciones, la Coordinación de Administración y Recursos Materiales se encargará de</w:t>
      </w:r>
      <w:r w:rsidRPr="003B2F15">
        <w:rPr>
          <w:rStyle w:val="Refdenotaalpie"/>
          <w:rFonts w:ascii="Palatino Linotype" w:hAnsi="Palatino Linotype" w:cs="Arial"/>
          <w:color w:val="000000" w:themeColor="text1"/>
        </w:rPr>
        <w:footnoteReference w:id="6"/>
      </w:r>
      <w:r w:rsidRPr="003B2F15">
        <w:rPr>
          <w:rFonts w:ascii="Palatino Linotype" w:hAnsi="Palatino Linotype" w:cs="Arial"/>
          <w:color w:val="000000" w:themeColor="text1"/>
        </w:rPr>
        <w:t>:</w:t>
      </w:r>
    </w:p>
    <w:p w14:paraId="4460BAFB" w14:textId="4A03C951" w:rsidR="00F66E03" w:rsidRPr="003B2F15" w:rsidRDefault="00F66E03" w:rsidP="00F66E03">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s="Arial"/>
          <w:color w:val="000000" w:themeColor="text1"/>
        </w:rPr>
        <w:t>Administrar, controlar y vigilar los almacenes, lugares destinados para guarda de vehículos propiedad municipal, y demás inmuebles que tengan relación directa con las funciones encomendadas; y</w:t>
      </w:r>
    </w:p>
    <w:p w14:paraId="0E4F0C3C" w14:textId="0B22CC87" w:rsidR="00F66E03" w:rsidRPr="003B2F15" w:rsidRDefault="00F66E03" w:rsidP="00F66E03">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s="Arial"/>
          <w:color w:val="000000" w:themeColor="text1"/>
        </w:rPr>
        <w:t>Controlar</w:t>
      </w:r>
      <w:r w:rsidR="00C44A7A" w:rsidRPr="003B2F15">
        <w:rPr>
          <w:rFonts w:ascii="Palatino Linotype" w:hAnsi="Palatino Linotype" w:cs="Arial"/>
          <w:color w:val="000000" w:themeColor="text1"/>
        </w:rPr>
        <w:t>,</w:t>
      </w:r>
      <w:r w:rsidRPr="003B2F15">
        <w:rPr>
          <w:rFonts w:ascii="Palatino Linotype" w:hAnsi="Palatino Linotype" w:cs="Arial"/>
          <w:color w:val="000000" w:themeColor="text1"/>
        </w:rPr>
        <w:t xml:space="preserve"> administrar y, en su caso, asegurar el p</w:t>
      </w:r>
      <w:r w:rsidRPr="003B2F15">
        <w:rPr>
          <w:rFonts w:ascii="Palatino Linotype" w:hAnsi="Palatino Linotype" w:cs="Arial"/>
          <w:b/>
          <w:bCs/>
          <w:color w:val="000000" w:themeColor="text1"/>
        </w:rPr>
        <w:t>arque vehicular de la administración pública municipal</w:t>
      </w:r>
      <w:r w:rsidRPr="003B2F15">
        <w:rPr>
          <w:rFonts w:ascii="Palatino Linotype" w:hAnsi="Palatino Linotype" w:cs="Arial"/>
          <w:color w:val="000000" w:themeColor="text1"/>
        </w:rPr>
        <w:t xml:space="preserve">, llevando el registro de los horarios de servicio, su uso, </w:t>
      </w:r>
      <w:r w:rsidRPr="003B2F15">
        <w:rPr>
          <w:rFonts w:ascii="Palatino Linotype" w:hAnsi="Palatino Linotype" w:cs="Arial"/>
          <w:b/>
          <w:bCs/>
          <w:color w:val="000000" w:themeColor="text1"/>
        </w:rPr>
        <w:t>personal responsable del resguardo, y demás datos que sean necesarios para su control, además de controlar el suministro de</w:t>
      </w:r>
      <w:r w:rsidR="00C44A7A" w:rsidRPr="003B2F15">
        <w:rPr>
          <w:rFonts w:ascii="Palatino Linotype" w:hAnsi="Palatino Linotype" w:cs="Arial"/>
          <w:b/>
          <w:bCs/>
          <w:color w:val="000000" w:themeColor="text1"/>
        </w:rPr>
        <w:t xml:space="preserve"> </w:t>
      </w:r>
      <w:r w:rsidRPr="003B2F15">
        <w:rPr>
          <w:rFonts w:ascii="Palatino Linotype" w:hAnsi="Palatino Linotype" w:cs="Arial"/>
          <w:b/>
          <w:bCs/>
          <w:color w:val="000000" w:themeColor="text1"/>
        </w:rPr>
        <w:t>energéticos</w:t>
      </w:r>
      <w:r w:rsidR="00C44A7A" w:rsidRPr="003B2F15">
        <w:rPr>
          <w:rFonts w:ascii="Palatino Linotype" w:hAnsi="Palatino Linotype" w:cs="Arial"/>
          <w:color w:val="000000" w:themeColor="text1"/>
        </w:rPr>
        <w:t>.</w:t>
      </w:r>
    </w:p>
    <w:p w14:paraId="195E4369" w14:textId="77777777" w:rsidR="009523F9" w:rsidRPr="003B2F15" w:rsidRDefault="009523F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1E76BA8E" w14:textId="297F1F77" w:rsidR="009523F9" w:rsidRPr="003B2F15" w:rsidRDefault="00C44A7A"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Por otro lado, debemos señalar que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3B2F15">
        <w:rPr>
          <w:rFonts w:ascii="Palatino Linotype" w:hAnsi="Palatino Linotype" w:cs="Arial"/>
          <w:b/>
          <w:color w:val="000000" w:themeColor="text1"/>
        </w:rPr>
        <w:t>SUJETO OBLIGADO</w:t>
      </w:r>
      <w:r w:rsidRPr="003B2F15">
        <w:rPr>
          <w:rFonts w:ascii="Palatino Linotype" w:hAnsi="Palatino Linotype" w:cs="Arial"/>
          <w:color w:val="000000" w:themeColor="text1"/>
        </w:rPr>
        <w:t xml:space="preserve"> se halla reconocido como un Sujeto de Fiscalización con base en los artículos 2, fracción II, y 4, fracción II:</w:t>
      </w:r>
    </w:p>
    <w:p w14:paraId="40801F49" w14:textId="393B7C2F" w:rsidR="009523F9" w:rsidRPr="003B2F15" w:rsidRDefault="009523F9" w:rsidP="00C44A7A">
      <w:pPr>
        <w:pStyle w:val="Prrafodelista"/>
        <w:tabs>
          <w:tab w:val="left" w:pos="426"/>
        </w:tabs>
        <w:spacing w:before="240" w:line="360" w:lineRule="auto"/>
        <w:ind w:left="0" w:right="51"/>
        <w:jc w:val="both"/>
        <w:rPr>
          <w:rFonts w:ascii="Palatino Linotype" w:hAnsi="Palatino Linotype"/>
          <w:color w:val="000000" w:themeColor="text1"/>
        </w:rPr>
      </w:pPr>
    </w:p>
    <w:p w14:paraId="5728AB54" w14:textId="77777777" w:rsidR="00C44A7A" w:rsidRPr="003B2F15" w:rsidRDefault="00C44A7A" w:rsidP="00C44A7A">
      <w:pPr>
        <w:spacing w:line="276" w:lineRule="auto"/>
        <w:ind w:left="567" w:right="567"/>
        <w:contextualSpacing/>
        <w:jc w:val="both"/>
        <w:rPr>
          <w:rFonts w:ascii="Palatino Linotype" w:hAnsi="Palatino Linotype"/>
          <w:i/>
          <w:sz w:val="22"/>
          <w:szCs w:val="22"/>
        </w:rPr>
      </w:pPr>
      <w:r w:rsidRPr="003B2F15">
        <w:rPr>
          <w:rFonts w:ascii="Palatino Linotype" w:hAnsi="Palatino Linotype"/>
          <w:i/>
          <w:sz w:val="22"/>
          <w:szCs w:val="22"/>
        </w:rPr>
        <w:t>“</w:t>
      </w:r>
      <w:r w:rsidRPr="003B2F15">
        <w:rPr>
          <w:rFonts w:ascii="Palatino Linotype" w:hAnsi="Palatino Linotype"/>
          <w:b/>
          <w:i/>
          <w:sz w:val="22"/>
          <w:szCs w:val="22"/>
        </w:rPr>
        <w:t>Artículo 2.</w:t>
      </w:r>
      <w:r w:rsidRPr="003B2F15">
        <w:rPr>
          <w:rFonts w:ascii="Palatino Linotype" w:hAnsi="Palatino Linotype"/>
          <w:i/>
          <w:sz w:val="22"/>
          <w:szCs w:val="22"/>
        </w:rPr>
        <w:t xml:space="preserve"> Para los efectos de la presente Ley, se entenderá por:</w:t>
      </w:r>
    </w:p>
    <w:p w14:paraId="4E418829" w14:textId="77777777" w:rsidR="00C44A7A" w:rsidRPr="003B2F15" w:rsidRDefault="00C44A7A" w:rsidP="00C44A7A">
      <w:pPr>
        <w:spacing w:line="276" w:lineRule="auto"/>
        <w:ind w:left="567" w:right="567"/>
        <w:contextualSpacing/>
        <w:jc w:val="both"/>
        <w:rPr>
          <w:rFonts w:ascii="Palatino Linotype" w:hAnsi="Palatino Linotype"/>
          <w:i/>
          <w:sz w:val="22"/>
          <w:szCs w:val="22"/>
        </w:rPr>
      </w:pPr>
      <w:r w:rsidRPr="003B2F15">
        <w:rPr>
          <w:rFonts w:ascii="Palatino Linotype" w:hAnsi="Palatino Linotype"/>
          <w:i/>
          <w:sz w:val="22"/>
          <w:szCs w:val="22"/>
        </w:rPr>
        <w:t>(…)</w:t>
      </w:r>
    </w:p>
    <w:p w14:paraId="43117425" w14:textId="77777777" w:rsidR="00C44A7A" w:rsidRPr="003B2F15" w:rsidRDefault="00C44A7A" w:rsidP="00C44A7A">
      <w:pPr>
        <w:spacing w:line="276" w:lineRule="auto"/>
        <w:ind w:left="567" w:right="567"/>
        <w:contextualSpacing/>
        <w:jc w:val="both"/>
        <w:rPr>
          <w:rFonts w:ascii="Palatino Linotype" w:hAnsi="Palatino Linotype"/>
          <w:i/>
          <w:sz w:val="22"/>
          <w:szCs w:val="22"/>
        </w:rPr>
      </w:pPr>
      <w:r w:rsidRPr="003B2F15">
        <w:rPr>
          <w:rFonts w:ascii="Palatino Linotype" w:hAnsi="Palatino Linotype"/>
          <w:b/>
          <w:i/>
          <w:sz w:val="22"/>
          <w:szCs w:val="22"/>
        </w:rPr>
        <w:t>II.</w:t>
      </w:r>
      <w:r w:rsidRPr="003B2F15">
        <w:rPr>
          <w:rFonts w:ascii="Palatino Linotype" w:hAnsi="Palatino Linotype"/>
          <w:i/>
          <w:sz w:val="22"/>
          <w:szCs w:val="22"/>
        </w:rPr>
        <w:t xml:space="preserve"> Municipios: A los Municipios del Estado;</w:t>
      </w:r>
    </w:p>
    <w:p w14:paraId="0FA194D3" w14:textId="77777777" w:rsidR="00C44A7A" w:rsidRPr="003B2F15" w:rsidRDefault="00C44A7A" w:rsidP="00C44A7A">
      <w:pPr>
        <w:spacing w:line="276" w:lineRule="auto"/>
        <w:ind w:left="567" w:right="567"/>
        <w:contextualSpacing/>
        <w:jc w:val="both"/>
        <w:rPr>
          <w:rFonts w:ascii="Palatino Linotype" w:hAnsi="Palatino Linotype"/>
          <w:i/>
          <w:sz w:val="22"/>
          <w:szCs w:val="22"/>
        </w:rPr>
      </w:pPr>
      <w:r w:rsidRPr="003B2F15">
        <w:rPr>
          <w:rFonts w:ascii="Palatino Linotype" w:hAnsi="Palatino Linotype"/>
          <w:i/>
          <w:sz w:val="22"/>
          <w:szCs w:val="22"/>
        </w:rPr>
        <w:t>(…)</w:t>
      </w:r>
    </w:p>
    <w:p w14:paraId="44D70CE9" w14:textId="77777777" w:rsidR="00C44A7A" w:rsidRPr="003B2F15" w:rsidRDefault="00C44A7A" w:rsidP="00C44A7A">
      <w:pPr>
        <w:spacing w:line="276" w:lineRule="auto"/>
        <w:ind w:left="567" w:right="567"/>
        <w:contextualSpacing/>
        <w:jc w:val="both"/>
        <w:rPr>
          <w:rFonts w:ascii="Palatino Linotype" w:hAnsi="Palatino Linotype"/>
          <w:i/>
          <w:sz w:val="22"/>
          <w:szCs w:val="22"/>
        </w:rPr>
      </w:pPr>
    </w:p>
    <w:p w14:paraId="09173192" w14:textId="77777777" w:rsidR="00C44A7A" w:rsidRPr="003B2F15" w:rsidRDefault="00C44A7A" w:rsidP="00C44A7A">
      <w:pPr>
        <w:spacing w:line="276" w:lineRule="auto"/>
        <w:ind w:left="567" w:right="567"/>
        <w:contextualSpacing/>
        <w:jc w:val="both"/>
        <w:rPr>
          <w:rFonts w:ascii="Palatino Linotype" w:hAnsi="Palatino Linotype"/>
          <w:i/>
          <w:sz w:val="22"/>
          <w:szCs w:val="22"/>
        </w:rPr>
      </w:pPr>
      <w:r w:rsidRPr="003B2F15">
        <w:rPr>
          <w:rFonts w:ascii="Palatino Linotype" w:hAnsi="Palatino Linotype"/>
          <w:b/>
          <w:i/>
          <w:sz w:val="22"/>
          <w:szCs w:val="22"/>
        </w:rPr>
        <w:t>Artículo 4.-</w:t>
      </w:r>
      <w:r w:rsidRPr="003B2F15">
        <w:rPr>
          <w:rFonts w:ascii="Palatino Linotype" w:hAnsi="Palatino Linotype"/>
          <w:i/>
          <w:sz w:val="22"/>
          <w:szCs w:val="22"/>
        </w:rPr>
        <w:t xml:space="preserve"> Son sujetos de fiscalización:</w:t>
      </w:r>
    </w:p>
    <w:p w14:paraId="59D5693B" w14:textId="77777777" w:rsidR="00C44A7A" w:rsidRPr="003B2F15" w:rsidRDefault="00C44A7A" w:rsidP="00C44A7A">
      <w:pPr>
        <w:spacing w:line="276" w:lineRule="auto"/>
        <w:ind w:left="567" w:right="567"/>
        <w:contextualSpacing/>
        <w:jc w:val="both"/>
        <w:rPr>
          <w:rFonts w:ascii="Palatino Linotype" w:hAnsi="Palatino Linotype"/>
          <w:i/>
          <w:sz w:val="22"/>
          <w:szCs w:val="22"/>
        </w:rPr>
      </w:pPr>
      <w:r w:rsidRPr="003B2F15">
        <w:rPr>
          <w:rFonts w:ascii="Palatino Linotype" w:hAnsi="Palatino Linotype"/>
          <w:i/>
          <w:sz w:val="22"/>
          <w:szCs w:val="22"/>
        </w:rPr>
        <w:t>(…)</w:t>
      </w:r>
    </w:p>
    <w:p w14:paraId="6B32E94D" w14:textId="77777777" w:rsidR="00C44A7A" w:rsidRPr="003B2F15" w:rsidRDefault="00C44A7A" w:rsidP="00C44A7A">
      <w:pPr>
        <w:spacing w:line="276" w:lineRule="auto"/>
        <w:ind w:left="567" w:right="567"/>
        <w:contextualSpacing/>
        <w:jc w:val="both"/>
        <w:rPr>
          <w:rFonts w:ascii="Palatino Linotype" w:hAnsi="Palatino Linotype"/>
          <w:i/>
          <w:sz w:val="22"/>
          <w:szCs w:val="22"/>
        </w:rPr>
      </w:pPr>
      <w:r w:rsidRPr="003B2F15">
        <w:rPr>
          <w:rFonts w:ascii="Palatino Linotype" w:hAnsi="Palatino Linotype"/>
          <w:b/>
          <w:i/>
          <w:sz w:val="22"/>
          <w:szCs w:val="22"/>
        </w:rPr>
        <w:lastRenderedPageBreak/>
        <w:t>II.</w:t>
      </w:r>
      <w:r w:rsidRPr="003B2F15">
        <w:rPr>
          <w:rFonts w:ascii="Palatino Linotype" w:hAnsi="Palatino Linotype"/>
          <w:i/>
          <w:sz w:val="22"/>
          <w:szCs w:val="22"/>
        </w:rPr>
        <w:t xml:space="preserve"> Los municipios del Estado de México; </w:t>
      </w:r>
    </w:p>
    <w:p w14:paraId="1B2D2C41" w14:textId="27C29A09" w:rsidR="00C44A7A" w:rsidRPr="003B2F15" w:rsidRDefault="00C44A7A" w:rsidP="00C44A7A">
      <w:pPr>
        <w:spacing w:line="276" w:lineRule="auto"/>
        <w:ind w:left="567" w:right="567"/>
        <w:contextualSpacing/>
        <w:jc w:val="both"/>
        <w:rPr>
          <w:rFonts w:ascii="Palatino Linotype" w:hAnsi="Palatino Linotype"/>
          <w:i/>
          <w:sz w:val="22"/>
          <w:szCs w:val="22"/>
        </w:rPr>
      </w:pPr>
      <w:r w:rsidRPr="003B2F15">
        <w:rPr>
          <w:rFonts w:ascii="Palatino Linotype" w:hAnsi="Palatino Linotype"/>
          <w:i/>
          <w:sz w:val="22"/>
          <w:szCs w:val="22"/>
        </w:rPr>
        <w:t>(…)”</w:t>
      </w:r>
    </w:p>
    <w:p w14:paraId="23B6AC30" w14:textId="77777777" w:rsidR="00C44A7A" w:rsidRPr="003B2F15" w:rsidRDefault="00C44A7A"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5B402A8F" w14:textId="0E4C2C37" w:rsidR="009523F9" w:rsidRPr="003B2F15" w:rsidRDefault="00C44A7A"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Así </w:t>
      </w:r>
      <w:r w:rsidRPr="003B2F15">
        <w:rPr>
          <w:rFonts w:ascii="Palatino Linotype" w:eastAsia="MS Mincho" w:hAnsi="Palatino Linotype" w:cs="Times New Roman"/>
        </w:rPr>
        <w:t xml:space="preserve">las cosas, el Órgano Superior de Fiscalización del Estado de México (OSFEM), emite anualmente una herramienta para elaborar y presentar los informes mensuales, denominado </w:t>
      </w:r>
      <w:r w:rsidRPr="003B2F15">
        <w:rPr>
          <w:rFonts w:ascii="Palatino Linotype" w:eastAsia="MS Mincho" w:hAnsi="Palatino Linotype" w:cs="Times New Roman"/>
          <w:b/>
          <w:bCs/>
        </w:rPr>
        <w:t>“Lineamientos para la Entrega del Informe Mensual Municipal”</w:t>
      </w:r>
      <w:r w:rsidRPr="003B2F15">
        <w:rPr>
          <w:rFonts w:ascii="Palatino Linotype" w:eastAsia="MS Mincho" w:hAnsi="Palatino Linotype" w:cs="Times New Roman"/>
        </w:rPr>
        <w:t>, cuyo objetivo es establecer las especificaciones necesarias para que las entidades fiscales elaboren y presentes los referidos informes.</w:t>
      </w:r>
    </w:p>
    <w:p w14:paraId="59417C8E" w14:textId="77777777" w:rsidR="009523F9" w:rsidRPr="003B2F15" w:rsidRDefault="009523F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656F7492" w14:textId="178684CB" w:rsidR="009523F9" w:rsidRPr="003B2F15" w:rsidRDefault="00C44A7A"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Los </w:t>
      </w:r>
      <w:r w:rsidRPr="003B2F15">
        <w:rPr>
          <w:rFonts w:ascii="Palatino Linotype" w:eastAsia="MS Mincho" w:hAnsi="Palatino Linotype" w:cs="Times New Roman"/>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7AE3634C" w14:textId="77777777" w:rsidR="009523F9" w:rsidRPr="003B2F15" w:rsidRDefault="009523F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01263515" w14:textId="7ACEB840" w:rsidR="009523F9" w:rsidRPr="003B2F15" w:rsidRDefault="00C44A7A"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La </w:t>
      </w:r>
      <w:r w:rsidRPr="003B2F15">
        <w:rPr>
          <w:rFonts w:ascii="Palatino Linotype" w:eastAsia="MS Mincho" w:hAnsi="Palatino Linotype" w:cs="Times New Roman"/>
        </w:rPr>
        <w:t>integración del Informe Mensual se entregará de manera física al Órgano Superior de Fiscalización del Estado de México, y estará compuesto de la siguiente manera:</w:t>
      </w:r>
    </w:p>
    <w:p w14:paraId="4AEC7439" w14:textId="7EBFA27A" w:rsidR="009523F9" w:rsidRPr="003B2F15" w:rsidRDefault="009523F9" w:rsidP="00C44A7A">
      <w:pPr>
        <w:pStyle w:val="Prrafodelista"/>
        <w:tabs>
          <w:tab w:val="left" w:pos="426"/>
        </w:tabs>
        <w:spacing w:before="240" w:line="360" w:lineRule="auto"/>
        <w:ind w:left="0" w:right="51"/>
        <w:jc w:val="both"/>
        <w:rPr>
          <w:rFonts w:ascii="Palatino Linotype" w:hAnsi="Palatino Linotype"/>
          <w:color w:val="000000" w:themeColor="text1"/>
        </w:rPr>
      </w:pPr>
    </w:p>
    <w:p w14:paraId="4752DFEB" w14:textId="77777777" w:rsidR="00C44A7A" w:rsidRPr="003B2F15" w:rsidRDefault="00C44A7A" w:rsidP="00C44A7A">
      <w:pPr>
        <w:pStyle w:val="Prrafodelista"/>
        <w:autoSpaceDE w:val="0"/>
        <w:autoSpaceDN w:val="0"/>
        <w:adjustRightInd w:val="0"/>
        <w:spacing w:line="276" w:lineRule="auto"/>
        <w:ind w:left="567" w:right="616"/>
        <w:jc w:val="both"/>
        <w:rPr>
          <w:rFonts w:ascii="Palatino Linotype" w:hAnsi="Palatino Linotype" w:cs="Arial"/>
          <w:i/>
          <w:iCs/>
          <w:sz w:val="22"/>
          <w:szCs w:val="22"/>
        </w:rPr>
      </w:pPr>
      <w:r w:rsidRPr="003B2F15">
        <w:rPr>
          <w:rFonts w:ascii="Palatino Linotype" w:hAnsi="Palatino Linotype" w:cs="Arial"/>
          <w:b/>
          <w:i/>
          <w:iCs/>
          <w:sz w:val="22"/>
          <w:szCs w:val="22"/>
        </w:rPr>
        <w:t>a)</w:t>
      </w:r>
      <w:r w:rsidRPr="003B2F15">
        <w:rPr>
          <w:rFonts w:ascii="Palatino Linotype" w:hAnsi="Palatino Linotype" w:cs="Arial"/>
          <w:i/>
          <w:iCs/>
          <w:sz w:val="22"/>
          <w:szCs w:val="22"/>
        </w:rPr>
        <w:t xml:space="preserve"> Información impresa.</w:t>
      </w:r>
    </w:p>
    <w:p w14:paraId="5165079F" w14:textId="77777777" w:rsidR="00C44A7A" w:rsidRPr="003B2F15" w:rsidRDefault="00C44A7A" w:rsidP="00C44A7A">
      <w:pPr>
        <w:pStyle w:val="Prrafodelista"/>
        <w:autoSpaceDE w:val="0"/>
        <w:autoSpaceDN w:val="0"/>
        <w:adjustRightInd w:val="0"/>
        <w:spacing w:line="276" w:lineRule="auto"/>
        <w:ind w:left="567" w:right="616"/>
        <w:jc w:val="both"/>
        <w:rPr>
          <w:rFonts w:ascii="Palatino Linotype" w:hAnsi="Palatino Linotype" w:cs="Arial"/>
          <w:i/>
          <w:iCs/>
          <w:sz w:val="22"/>
          <w:szCs w:val="22"/>
        </w:rPr>
      </w:pPr>
      <w:r w:rsidRPr="003B2F15">
        <w:rPr>
          <w:rFonts w:ascii="Palatino Linotype" w:hAnsi="Palatino Linotype" w:cs="Arial"/>
          <w:b/>
          <w:i/>
          <w:iCs/>
          <w:sz w:val="22"/>
          <w:szCs w:val="22"/>
        </w:rPr>
        <w:t>b)</w:t>
      </w:r>
      <w:r w:rsidRPr="003B2F15">
        <w:rPr>
          <w:rFonts w:ascii="Palatino Linotype" w:hAnsi="Palatino Linotype" w:cs="Arial"/>
          <w:i/>
          <w:iCs/>
          <w:sz w:val="22"/>
          <w:szCs w:val="22"/>
        </w:rPr>
        <w:t xml:space="preserve"> Información en medio de almacenamiento electrónico, discos compactos (CD).</w:t>
      </w:r>
    </w:p>
    <w:p w14:paraId="22DD1FEA" w14:textId="77777777" w:rsidR="00C44A7A" w:rsidRPr="003B2F15" w:rsidRDefault="00C44A7A"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2216AB73" w14:textId="524496E4" w:rsidR="009523F9" w:rsidRPr="003B2F15" w:rsidRDefault="00C44A7A"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Por </w:t>
      </w:r>
      <w:r w:rsidRPr="003B2F15">
        <w:rPr>
          <w:rFonts w:ascii="Palatino Linotype" w:eastAsia="MS Mincho" w:hAnsi="Palatino Linotype" w:cs="Times New Roman"/>
        </w:rPr>
        <w:t xml:space="preserve">cuanto hace a la información en medio de almacenamiento electrónico, los Lineamientos para la Entrega del Informe Mensual Municipal 2019, refieren que </w:t>
      </w:r>
      <w:r w:rsidRPr="003B2F15">
        <w:rPr>
          <w:rFonts w:ascii="Palatino Linotype" w:eastAsia="MS Mincho" w:hAnsi="Palatino Linotype" w:cs="Times New Roman"/>
        </w:rPr>
        <w:lastRenderedPageBreak/>
        <w:t xml:space="preserve">comprenderá documentos digitalizados y en formato PDF, XLS, XML, así como TXT, la cual se integrará en seis (06) discos compactos o </w:t>
      </w:r>
      <w:proofErr w:type="spellStart"/>
      <w:r w:rsidRPr="003B2F15">
        <w:rPr>
          <w:rFonts w:ascii="Palatino Linotype" w:eastAsia="MS Mincho" w:hAnsi="Palatino Linotype" w:cs="Times New Roman"/>
          <w:i/>
        </w:rPr>
        <w:t>CD’s</w:t>
      </w:r>
      <w:proofErr w:type="spellEnd"/>
      <w:r w:rsidRPr="003B2F15">
        <w:rPr>
          <w:rFonts w:ascii="Palatino Linotype" w:eastAsia="MS Mincho" w:hAnsi="Palatino Linotype" w:cs="Times New Roman"/>
        </w:rPr>
        <w:t>, de la siguiente manera:</w:t>
      </w:r>
    </w:p>
    <w:p w14:paraId="117D123D" w14:textId="0398B7F3" w:rsidR="009523F9" w:rsidRPr="003B2F15" w:rsidRDefault="009523F9" w:rsidP="00C44A7A">
      <w:pPr>
        <w:pStyle w:val="Prrafodelista"/>
        <w:tabs>
          <w:tab w:val="left" w:pos="426"/>
        </w:tabs>
        <w:spacing w:before="240" w:line="360" w:lineRule="auto"/>
        <w:ind w:left="0" w:right="51"/>
        <w:jc w:val="both"/>
        <w:rPr>
          <w:rFonts w:ascii="Palatino Linotype" w:hAnsi="Palatino Linotype"/>
          <w:color w:val="000000" w:themeColor="text1"/>
        </w:rPr>
      </w:pPr>
    </w:p>
    <w:p w14:paraId="6916B437" w14:textId="77777777" w:rsidR="00C44A7A" w:rsidRPr="003B2F15" w:rsidRDefault="00C44A7A" w:rsidP="00C44A7A">
      <w:pPr>
        <w:tabs>
          <w:tab w:val="left" w:pos="426"/>
        </w:tabs>
        <w:spacing w:line="276" w:lineRule="auto"/>
        <w:ind w:left="567" w:right="567"/>
        <w:contextualSpacing/>
        <w:jc w:val="center"/>
        <w:rPr>
          <w:rFonts w:ascii="Palatino Linotype" w:eastAsia="MS Mincho" w:hAnsi="Palatino Linotype" w:cs="Times New Roman"/>
          <w:b/>
          <w:i/>
          <w:sz w:val="22"/>
          <w:szCs w:val="22"/>
        </w:rPr>
      </w:pPr>
      <w:r w:rsidRPr="003B2F15">
        <w:rPr>
          <w:rFonts w:ascii="Palatino Linotype" w:eastAsia="MS Mincho" w:hAnsi="Palatino Linotype" w:cs="Times New Roman"/>
          <w:b/>
          <w:i/>
          <w:sz w:val="22"/>
          <w:szCs w:val="22"/>
        </w:rPr>
        <w:t xml:space="preserve">Informe Mensual Municipal en </w:t>
      </w:r>
      <w:proofErr w:type="spellStart"/>
      <w:r w:rsidRPr="003B2F15">
        <w:rPr>
          <w:rFonts w:ascii="Palatino Linotype" w:eastAsia="MS Mincho" w:hAnsi="Palatino Linotype" w:cs="Times New Roman"/>
          <w:b/>
          <w:i/>
          <w:sz w:val="22"/>
          <w:szCs w:val="22"/>
        </w:rPr>
        <w:t>CD’s</w:t>
      </w:r>
      <w:proofErr w:type="spellEnd"/>
      <w:r w:rsidRPr="003B2F15">
        <w:rPr>
          <w:rFonts w:ascii="Palatino Linotype" w:eastAsia="MS Mincho" w:hAnsi="Palatino Linotype" w:cs="Times New Roman"/>
          <w:b/>
          <w:i/>
          <w:sz w:val="22"/>
          <w:szCs w:val="22"/>
        </w:rPr>
        <w:t>:</w:t>
      </w:r>
    </w:p>
    <w:p w14:paraId="270C820A" w14:textId="77777777" w:rsidR="00C44A7A" w:rsidRPr="003B2F15" w:rsidRDefault="00C44A7A" w:rsidP="00C44A7A">
      <w:pPr>
        <w:tabs>
          <w:tab w:val="left" w:pos="426"/>
        </w:tabs>
        <w:spacing w:line="276" w:lineRule="auto"/>
        <w:ind w:left="567" w:right="567"/>
        <w:contextualSpacing/>
        <w:jc w:val="center"/>
        <w:rPr>
          <w:rFonts w:ascii="Palatino Linotype" w:eastAsia="MS Mincho" w:hAnsi="Palatino Linotype" w:cs="Times New Roman"/>
          <w:b/>
          <w:i/>
          <w:sz w:val="22"/>
          <w:szCs w:val="22"/>
        </w:rPr>
      </w:pPr>
    </w:p>
    <w:p w14:paraId="25E58E3B" w14:textId="77777777" w:rsidR="00C44A7A" w:rsidRPr="003B2F15" w:rsidRDefault="00C44A7A" w:rsidP="00C44A7A">
      <w:pPr>
        <w:tabs>
          <w:tab w:val="left" w:pos="426"/>
        </w:tabs>
        <w:spacing w:line="276" w:lineRule="auto"/>
        <w:ind w:left="567" w:right="567"/>
        <w:contextualSpacing/>
        <w:jc w:val="both"/>
        <w:rPr>
          <w:rFonts w:ascii="Palatino Linotype" w:eastAsia="MS Mincho" w:hAnsi="Palatino Linotype" w:cs="Times New Roman"/>
          <w:i/>
          <w:sz w:val="22"/>
          <w:szCs w:val="22"/>
        </w:rPr>
      </w:pPr>
      <w:r w:rsidRPr="003B2F15">
        <w:rPr>
          <w:rFonts w:ascii="Palatino Linotype" w:eastAsia="MS Mincho" w:hAnsi="Palatino Linotype" w:cs="Times New Roman"/>
          <w:b/>
          <w:i/>
          <w:sz w:val="22"/>
          <w:szCs w:val="22"/>
        </w:rPr>
        <w:t>Disco 1.-</w:t>
      </w:r>
      <w:r w:rsidRPr="003B2F15">
        <w:rPr>
          <w:rFonts w:ascii="Palatino Linotype" w:eastAsia="MS Mincho" w:hAnsi="Palatino Linotype" w:cs="Times New Roman"/>
          <w:i/>
          <w:sz w:val="22"/>
          <w:szCs w:val="22"/>
        </w:rPr>
        <w:t xml:space="preserve"> Información Patrimonial (Contable y Administrativa).</w:t>
      </w:r>
    </w:p>
    <w:p w14:paraId="728E23AE" w14:textId="77777777" w:rsidR="00C44A7A" w:rsidRPr="003B2F15" w:rsidRDefault="00C44A7A" w:rsidP="00C44A7A">
      <w:pPr>
        <w:tabs>
          <w:tab w:val="left" w:pos="426"/>
        </w:tabs>
        <w:spacing w:line="276" w:lineRule="auto"/>
        <w:ind w:left="567" w:right="567"/>
        <w:contextualSpacing/>
        <w:jc w:val="both"/>
        <w:rPr>
          <w:rFonts w:ascii="Palatino Linotype" w:eastAsia="MS Mincho" w:hAnsi="Palatino Linotype" w:cs="Times New Roman"/>
          <w:i/>
          <w:sz w:val="22"/>
          <w:szCs w:val="22"/>
        </w:rPr>
      </w:pPr>
      <w:r w:rsidRPr="003B2F15">
        <w:rPr>
          <w:rFonts w:ascii="Palatino Linotype" w:eastAsia="MS Mincho" w:hAnsi="Palatino Linotype" w:cs="Times New Roman"/>
          <w:b/>
          <w:i/>
          <w:sz w:val="22"/>
          <w:szCs w:val="22"/>
        </w:rPr>
        <w:t>Disco 2.-</w:t>
      </w:r>
      <w:r w:rsidRPr="003B2F15">
        <w:rPr>
          <w:rFonts w:ascii="Palatino Linotype" w:eastAsia="MS Mincho" w:hAnsi="Palatino Linotype" w:cs="Times New Roman"/>
          <w:i/>
          <w:sz w:val="22"/>
          <w:szCs w:val="22"/>
        </w:rPr>
        <w:t xml:space="preserve"> Información Presupuestal, de Bienes Muebles e Inmuebles y de Recaudación del Impuesto Predial y Derechos de Agua.</w:t>
      </w:r>
    </w:p>
    <w:p w14:paraId="51FBB788" w14:textId="77777777" w:rsidR="00C44A7A" w:rsidRPr="003B2F15" w:rsidRDefault="00C44A7A" w:rsidP="00C44A7A">
      <w:pPr>
        <w:tabs>
          <w:tab w:val="left" w:pos="426"/>
        </w:tabs>
        <w:spacing w:line="276" w:lineRule="auto"/>
        <w:ind w:left="567" w:right="567"/>
        <w:contextualSpacing/>
        <w:jc w:val="both"/>
        <w:rPr>
          <w:rFonts w:ascii="Palatino Linotype" w:eastAsia="MS Mincho" w:hAnsi="Palatino Linotype" w:cs="Times New Roman"/>
          <w:i/>
          <w:sz w:val="22"/>
          <w:szCs w:val="22"/>
        </w:rPr>
      </w:pPr>
      <w:r w:rsidRPr="003B2F15">
        <w:rPr>
          <w:rFonts w:ascii="Palatino Linotype" w:eastAsia="MS Mincho" w:hAnsi="Palatino Linotype" w:cs="Times New Roman"/>
          <w:b/>
          <w:i/>
          <w:sz w:val="22"/>
          <w:szCs w:val="22"/>
        </w:rPr>
        <w:t>Disco 3.-</w:t>
      </w:r>
      <w:r w:rsidRPr="003B2F15">
        <w:rPr>
          <w:rFonts w:ascii="Palatino Linotype" w:eastAsia="MS Mincho" w:hAnsi="Palatino Linotype" w:cs="Times New Roman"/>
          <w:i/>
          <w:sz w:val="22"/>
          <w:szCs w:val="22"/>
        </w:rPr>
        <w:t xml:space="preserve"> Información de Obra.</w:t>
      </w:r>
    </w:p>
    <w:p w14:paraId="40BCB6D8" w14:textId="77777777" w:rsidR="00C44A7A" w:rsidRPr="003B2F15" w:rsidRDefault="00C44A7A" w:rsidP="00C44A7A">
      <w:pPr>
        <w:tabs>
          <w:tab w:val="left" w:pos="426"/>
        </w:tabs>
        <w:spacing w:line="276" w:lineRule="auto"/>
        <w:ind w:left="567" w:right="567"/>
        <w:contextualSpacing/>
        <w:jc w:val="both"/>
        <w:rPr>
          <w:rFonts w:ascii="Palatino Linotype" w:eastAsia="MS Mincho" w:hAnsi="Palatino Linotype" w:cs="Times New Roman"/>
          <w:i/>
          <w:sz w:val="22"/>
          <w:szCs w:val="22"/>
        </w:rPr>
      </w:pPr>
      <w:r w:rsidRPr="003B2F15">
        <w:rPr>
          <w:rFonts w:ascii="Palatino Linotype" w:eastAsia="MS Mincho" w:hAnsi="Palatino Linotype" w:cs="Times New Roman"/>
          <w:b/>
          <w:i/>
          <w:sz w:val="22"/>
          <w:szCs w:val="22"/>
        </w:rPr>
        <w:t>Disco 4.-</w:t>
      </w:r>
      <w:r w:rsidRPr="003B2F15">
        <w:rPr>
          <w:rFonts w:ascii="Palatino Linotype" w:eastAsia="MS Mincho" w:hAnsi="Palatino Linotype" w:cs="Times New Roman"/>
          <w:i/>
          <w:sz w:val="22"/>
          <w:szCs w:val="22"/>
        </w:rPr>
        <w:t xml:space="preserve"> Información de Nómina.</w:t>
      </w:r>
    </w:p>
    <w:p w14:paraId="22BF5F87" w14:textId="77777777" w:rsidR="00C44A7A" w:rsidRPr="003B2F15" w:rsidRDefault="00C44A7A" w:rsidP="00C44A7A">
      <w:pPr>
        <w:tabs>
          <w:tab w:val="left" w:pos="426"/>
        </w:tabs>
        <w:spacing w:line="276" w:lineRule="auto"/>
        <w:ind w:left="567" w:right="567"/>
        <w:contextualSpacing/>
        <w:jc w:val="both"/>
        <w:rPr>
          <w:rFonts w:ascii="Palatino Linotype" w:eastAsia="MS Mincho" w:hAnsi="Palatino Linotype" w:cs="Times New Roman"/>
          <w:i/>
          <w:sz w:val="22"/>
          <w:szCs w:val="22"/>
        </w:rPr>
      </w:pPr>
      <w:r w:rsidRPr="003B2F15">
        <w:rPr>
          <w:rFonts w:ascii="Palatino Linotype" w:eastAsia="MS Mincho" w:hAnsi="Palatino Linotype" w:cs="Times New Roman"/>
          <w:b/>
          <w:i/>
          <w:sz w:val="22"/>
          <w:szCs w:val="22"/>
        </w:rPr>
        <w:t>Disco 5.-</w:t>
      </w:r>
      <w:r w:rsidRPr="003B2F15">
        <w:rPr>
          <w:rFonts w:ascii="Palatino Linotype" w:eastAsia="MS Mincho" w:hAnsi="Palatino Linotype" w:cs="Times New Roman"/>
          <w:i/>
          <w:sz w:val="22"/>
          <w:szCs w:val="22"/>
        </w:rPr>
        <w:t xml:space="preserve"> Imágenes Digitalizadas.</w:t>
      </w:r>
    </w:p>
    <w:p w14:paraId="22C07677" w14:textId="77777777" w:rsidR="00C44A7A" w:rsidRPr="003B2F15" w:rsidRDefault="00C44A7A" w:rsidP="00C44A7A">
      <w:pPr>
        <w:tabs>
          <w:tab w:val="left" w:pos="426"/>
        </w:tabs>
        <w:spacing w:line="276" w:lineRule="auto"/>
        <w:ind w:left="567" w:right="567"/>
        <w:contextualSpacing/>
        <w:jc w:val="both"/>
        <w:rPr>
          <w:rFonts w:ascii="Palatino Linotype" w:eastAsia="MS Mincho" w:hAnsi="Palatino Linotype" w:cs="Times New Roman"/>
          <w:i/>
          <w:sz w:val="22"/>
          <w:szCs w:val="22"/>
        </w:rPr>
      </w:pPr>
      <w:r w:rsidRPr="003B2F15">
        <w:rPr>
          <w:rFonts w:ascii="Palatino Linotype" w:eastAsia="MS Mincho" w:hAnsi="Palatino Linotype" w:cs="Times New Roman"/>
          <w:b/>
          <w:i/>
          <w:sz w:val="22"/>
          <w:szCs w:val="22"/>
        </w:rPr>
        <w:t>Disco 6.-</w:t>
      </w:r>
      <w:r w:rsidRPr="003B2F15">
        <w:rPr>
          <w:rFonts w:ascii="Palatino Linotype" w:eastAsia="MS Mincho" w:hAnsi="Palatino Linotype" w:cs="Times New Roman"/>
          <w:i/>
          <w:sz w:val="22"/>
          <w:szCs w:val="22"/>
        </w:rPr>
        <w:t xml:space="preserve"> Información de evaluación Programática (archivo de texto plano  TXT y PDF)*</w:t>
      </w:r>
    </w:p>
    <w:p w14:paraId="4C8D8474" w14:textId="77777777" w:rsidR="00C44A7A" w:rsidRPr="003B2F15" w:rsidRDefault="00C44A7A" w:rsidP="00C44A7A">
      <w:pPr>
        <w:tabs>
          <w:tab w:val="left" w:pos="426"/>
        </w:tabs>
        <w:spacing w:line="276" w:lineRule="auto"/>
        <w:ind w:left="567" w:right="567"/>
        <w:contextualSpacing/>
        <w:jc w:val="both"/>
        <w:rPr>
          <w:rFonts w:ascii="Palatino Linotype" w:eastAsia="MS Mincho" w:hAnsi="Palatino Linotype" w:cs="Times New Roman"/>
          <w:i/>
          <w:sz w:val="22"/>
          <w:szCs w:val="22"/>
        </w:rPr>
      </w:pPr>
    </w:p>
    <w:p w14:paraId="6C1F2C15" w14:textId="77777777" w:rsidR="00C44A7A" w:rsidRPr="003B2F15" w:rsidRDefault="00C44A7A" w:rsidP="00C44A7A">
      <w:pPr>
        <w:tabs>
          <w:tab w:val="left" w:pos="426"/>
        </w:tabs>
        <w:spacing w:line="276" w:lineRule="auto"/>
        <w:ind w:left="567" w:right="567"/>
        <w:contextualSpacing/>
        <w:jc w:val="both"/>
        <w:rPr>
          <w:rFonts w:ascii="Palatino Linotype" w:eastAsia="MS Mincho" w:hAnsi="Palatino Linotype" w:cs="Times New Roman"/>
          <w:sz w:val="22"/>
          <w:szCs w:val="22"/>
        </w:rPr>
      </w:pPr>
      <w:r w:rsidRPr="003B2F15">
        <w:rPr>
          <w:rFonts w:ascii="Palatino Linotype" w:eastAsia="MS Mincho" w:hAnsi="Palatino Linotype" w:cs="Times New Roman"/>
          <w:b/>
          <w:i/>
          <w:sz w:val="22"/>
          <w:szCs w:val="22"/>
        </w:rPr>
        <w:t>*Nota 1:</w:t>
      </w:r>
      <w:r w:rsidRPr="003B2F15">
        <w:rPr>
          <w:rFonts w:ascii="Palatino Linotype" w:eastAsia="MS Mincho" w:hAnsi="Palatino Linotype" w:cs="Times New Roman"/>
          <w:i/>
          <w:sz w:val="22"/>
          <w:szCs w:val="22"/>
        </w:rPr>
        <w:t xml:space="preserve"> En la periodicidad que corresponda de acuerdo a los requerimientos establecidos en el apartado del Disco 6.</w:t>
      </w:r>
    </w:p>
    <w:p w14:paraId="4BF9476B" w14:textId="77777777" w:rsidR="00C44A7A" w:rsidRPr="003B2F15" w:rsidRDefault="00C44A7A"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5E3AF8A2" w14:textId="7214AAB1" w:rsidR="009523F9" w:rsidRPr="003B2F15" w:rsidRDefault="00FB3929"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Dentro de la información contenida en el </w:t>
      </w:r>
      <w:r w:rsidRPr="003B2F15">
        <w:rPr>
          <w:rFonts w:ascii="Palatino Linotype" w:hAnsi="Palatino Linotype" w:cs="Arial"/>
          <w:i/>
          <w:iCs/>
          <w:color w:val="000000" w:themeColor="text1"/>
        </w:rPr>
        <w:t>Disco 1. Información Patrimonial (Contable y Administrativa)</w:t>
      </w:r>
      <w:r w:rsidRPr="003B2F15">
        <w:rPr>
          <w:rFonts w:ascii="Palatino Linotype" w:hAnsi="Palatino Linotype" w:cs="Arial"/>
          <w:color w:val="000000" w:themeColor="text1"/>
        </w:rPr>
        <w:t xml:space="preserve">, se considera el Inventario General de Parque Vehicular, el cual deberá contener como datos mínimos: Número progresivo, número de inventario, número de resguardo, </w:t>
      </w:r>
      <w:r w:rsidRPr="003B2F15">
        <w:rPr>
          <w:rFonts w:ascii="Palatino Linotype" w:hAnsi="Palatino Linotype" w:cs="Arial"/>
          <w:b/>
          <w:bCs/>
          <w:color w:val="000000" w:themeColor="text1"/>
        </w:rPr>
        <w:t xml:space="preserve">nombre del </w:t>
      </w:r>
      <w:proofErr w:type="spellStart"/>
      <w:r w:rsidRPr="003B2F15">
        <w:rPr>
          <w:rFonts w:ascii="Palatino Linotype" w:hAnsi="Palatino Linotype" w:cs="Arial"/>
          <w:b/>
          <w:bCs/>
          <w:color w:val="000000" w:themeColor="text1"/>
        </w:rPr>
        <w:t>resguardatario</w:t>
      </w:r>
      <w:proofErr w:type="spellEnd"/>
      <w:r w:rsidRPr="003B2F15">
        <w:rPr>
          <w:rFonts w:ascii="Palatino Linotype" w:hAnsi="Palatino Linotype" w:cs="Arial"/>
          <w:b/>
          <w:bCs/>
          <w:color w:val="000000" w:themeColor="text1"/>
        </w:rPr>
        <w:t>, nombre del vehículo, placa, marca del vehículo, modelo</w:t>
      </w:r>
      <w:r w:rsidRPr="003B2F15">
        <w:rPr>
          <w:rFonts w:ascii="Palatino Linotype" w:hAnsi="Palatino Linotype" w:cs="Arial"/>
          <w:color w:val="000000" w:themeColor="text1"/>
        </w:rPr>
        <w:t xml:space="preserve">, número de motor, número de serie, número de factura, fecha de factura, costo y </w:t>
      </w:r>
      <w:r w:rsidRPr="003B2F15">
        <w:rPr>
          <w:rFonts w:ascii="Palatino Linotype" w:hAnsi="Palatino Linotype" w:cs="Arial"/>
          <w:b/>
          <w:bCs/>
          <w:color w:val="000000" w:themeColor="text1"/>
        </w:rPr>
        <w:t>área responsable</w:t>
      </w:r>
      <w:r w:rsidRPr="003B2F15">
        <w:rPr>
          <w:rFonts w:ascii="Palatino Linotype" w:hAnsi="Palatino Linotype" w:cs="Arial"/>
          <w:color w:val="000000" w:themeColor="text1"/>
        </w:rPr>
        <w:t>. Se adjunta a continuación la imagen del formato del Inventario de mérito como mera referencia</w:t>
      </w:r>
      <w:r w:rsidRPr="003B2F15">
        <w:rPr>
          <w:rStyle w:val="Refdenotaalpie"/>
          <w:rFonts w:ascii="Palatino Linotype" w:hAnsi="Palatino Linotype" w:cs="Arial"/>
          <w:color w:val="000000" w:themeColor="text1"/>
        </w:rPr>
        <w:footnoteReference w:id="7"/>
      </w:r>
      <w:r w:rsidRPr="003B2F15">
        <w:rPr>
          <w:rFonts w:ascii="Palatino Linotype" w:hAnsi="Palatino Linotype" w:cs="Arial"/>
          <w:color w:val="000000" w:themeColor="text1"/>
        </w:rPr>
        <w:t>:</w:t>
      </w:r>
    </w:p>
    <w:p w14:paraId="2F86FB5F" w14:textId="2A09AEFA" w:rsidR="009523F9" w:rsidRPr="003B2F15" w:rsidRDefault="009523F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508A8768" w14:textId="6E24876B" w:rsidR="00FB3929" w:rsidRPr="003B2F15" w:rsidRDefault="00FB3929" w:rsidP="00FB3929">
      <w:pPr>
        <w:pStyle w:val="Prrafodelista"/>
        <w:tabs>
          <w:tab w:val="left" w:pos="426"/>
        </w:tabs>
        <w:spacing w:before="240" w:after="240" w:line="360" w:lineRule="auto"/>
        <w:ind w:left="0" w:right="51"/>
        <w:jc w:val="center"/>
        <w:rPr>
          <w:rFonts w:ascii="Palatino Linotype" w:hAnsi="Palatino Linotype"/>
          <w:color w:val="000000" w:themeColor="text1"/>
        </w:rPr>
      </w:pPr>
      <w:r w:rsidRPr="003B2F15">
        <w:rPr>
          <w:rFonts w:ascii="Palatino Linotype" w:hAnsi="Palatino Linotype"/>
          <w:noProof/>
          <w:color w:val="000000" w:themeColor="text1"/>
          <w:lang w:val="es-MX" w:eastAsia="es-MX"/>
        </w:rPr>
        <w:lastRenderedPageBreak/>
        <w:drawing>
          <wp:inline distT="0" distB="0" distL="0" distR="0" wp14:anchorId="62E003C2" wp14:editId="7620281F">
            <wp:extent cx="4819650" cy="2593937"/>
            <wp:effectExtent l="57150" t="57150" r="95250" b="927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0208" cy="25996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DA2F78" w14:textId="77777777" w:rsidR="00FB3929" w:rsidRPr="003B2F15" w:rsidRDefault="00FB392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1BC3C770" w14:textId="534321CD" w:rsidR="00EB483C" w:rsidRPr="003B2F15" w:rsidRDefault="004818A4" w:rsidP="00EB483C">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De tal guisa </w:t>
      </w:r>
      <w:r w:rsidR="008241C5" w:rsidRPr="003B2F15">
        <w:rPr>
          <w:rFonts w:ascii="Palatino Linotype" w:hAnsi="Palatino Linotype"/>
          <w:color w:val="000000" w:themeColor="text1"/>
        </w:rPr>
        <w:t xml:space="preserve">que </w:t>
      </w:r>
      <w:r w:rsidRPr="003B2F15">
        <w:rPr>
          <w:rFonts w:ascii="Palatino Linotype" w:hAnsi="Palatino Linotype"/>
          <w:color w:val="000000" w:themeColor="text1"/>
        </w:rPr>
        <w:t xml:space="preserve">el Inventario General de Parque Vehicular se observa, de manera enunciativa mas no limitativa, como el documento idóneo que puede satisfacer la pretensión del particular respecto de los vehículos de asignación directa y operativos del ayuntamiento, pues el documento en cuestión considera rubros esenciales como </w:t>
      </w:r>
      <w:r w:rsidRPr="003B2F15">
        <w:rPr>
          <w:rFonts w:ascii="Palatino Linotype" w:hAnsi="Palatino Linotype"/>
          <w:i/>
          <w:iCs/>
          <w:color w:val="000000" w:themeColor="text1"/>
        </w:rPr>
        <w:t xml:space="preserve">Nombre del </w:t>
      </w:r>
      <w:proofErr w:type="spellStart"/>
      <w:r w:rsidRPr="003B2F15">
        <w:rPr>
          <w:rFonts w:ascii="Palatino Linotype" w:hAnsi="Palatino Linotype"/>
          <w:i/>
          <w:iCs/>
          <w:color w:val="000000" w:themeColor="text1"/>
        </w:rPr>
        <w:t>resguardatario</w:t>
      </w:r>
      <w:proofErr w:type="spellEnd"/>
      <w:r w:rsidRPr="003B2F15">
        <w:rPr>
          <w:rFonts w:ascii="Palatino Linotype" w:hAnsi="Palatino Linotype"/>
          <w:color w:val="000000" w:themeColor="text1"/>
        </w:rPr>
        <w:t xml:space="preserve"> (si lo hubiera) y/o </w:t>
      </w:r>
      <w:r w:rsidRPr="003B2F15">
        <w:rPr>
          <w:rFonts w:ascii="Palatino Linotype" w:hAnsi="Palatino Linotype"/>
          <w:i/>
          <w:iCs/>
          <w:color w:val="000000" w:themeColor="text1"/>
        </w:rPr>
        <w:t>Área responsable</w:t>
      </w:r>
      <w:r w:rsidR="00EB483C" w:rsidRPr="003B2F15">
        <w:rPr>
          <w:rFonts w:ascii="Palatino Linotype" w:hAnsi="Palatino Linotype"/>
          <w:color w:val="000000" w:themeColor="text1"/>
        </w:rPr>
        <w:t>, sin ignorar la marca, tipo o nombre del vehículo, modelo y placa de cada uno.</w:t>
      </w:r>
    </w:p>
    <w:p w14:paraId="52D4CB0D" w14:textId="77777777" w:rsidR="004818A4" w:rsidRPr="003B2F15" w:rsidRDefault="004818A4" w:rsidP="004818A4">
      <w:pPr>
        <w:pStyle w:val="Prrafodelista"/>
        <w:tabs>
          <w:tab w:val="left" w:pos="426"/>
        </w:tabs>
        <w:spacing w:before="240" w:after="240" w:line="360" w:lineRule="auto"/>
        <w:ind w:left="0" w:right="51"/>
        <w:jc w:val="both"/>
        <w:rPr>
          <w:rFonts w:ascii="Palatino Linotype" w:hAnsi="Palatino Linotype"/>
          <w:color w:val="000000" w:themeColor="text1"/>
        </w:rPr>
      </w:pPr>
    </w:p>
    <w:p w14:paraId="3948C29C" w14:textId="1EE0FC9D" w:rsidR="00983C57" w:rsidRPr="003B2F15" w:rsidRDefault="00983C57"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Ahora bien, en lo que respecta al control del suministro de combustible de los vehículos, </w:t>
      </w:r>
      <w:r w:rsidR="00126563" w:rsidRPr="003B2F15">
        <w:rPr>
          <w:rFonts w:ascii="Palatino Linotype" w:hAnsi="Palatino Linotype" w:cs="Arial"/>
          <w:color w:val="000000" w:themeColor="text1"/>
        </w:rPr>
        <w:t xml:space="preserve">los Lineamientos </w:t>
      </w:r>
      <w:bookmarkStart w:id="30" w:name="_Hlk73096880"/>
      <w:r w:rsidR="00126563" w:rsidRPr="003B2F15">
        <w:rPr>
          <w:rFonts w:ascii="Palatino Linotype" w:hAnsi="Palatino Linotype" w:cs="Arial"/>
          <w:color w:val="000000" w:themeColor="text1"/>
        </w:rPr>
        <w:t>de Control Financiero y Administrativo para las Entidades Fiscalizables Municipales del Estado de México</w:t>
      </w:r>
      <w:bookmarkEnd w:id="30"/>
      <w:r w:rsidR="00126563" w:rsidRPr="003B2F15">
        <w:rPr>
          <w:rStyle w:val="Refdenotaalpie"/>
          <w:rFonts w:ascii="Palatino Linotype" w:hAnsi="Palatino Linotype" w:cs="Arial"/>
          <w:color w:val="000000" w:themeColor="text1"/>
        </w:rPr>
        <w:footnoteReference w:id="8"/>
      </w:r>
      <w:r w:rsidR="00126563" w:rsidRPr="003B2F15">
        <w:rPr>
          <w:rFonts w:ascii="Palatino Linotype" w:hAnsi="Palatino Linotype" w:cs="Arial"/>
          <w:color w:val="000000" w:themeColor="text1"/>
        </w:rPr>
        <w:t xml:space="preserve"> tienen por objeto establecer las normas en materia de control financiero y administrativo en la obtención, administración y aplicación de los recursos públicos para las entidades </w:t>
      </w:r>
      <w:r w:rsidR="00126563" w:rsidRPr="003B2F15">
        <w:rPr>
          <w:rFonts w:ascii="Palatino Linotype" w:hAnsi="Palatino Linotype" w:cs="Arial"/>
          <w:color w:val="000000" w:themeColor="text1"/>
        </w:rPr>
        <w:lastRenderedPageBreak/>
        <w:t>fiscalizables municipales</w:t>
      </w:r>
      <w:r w:rsidR="00126563" w:rsidRPr="003B2F15">
        <w:rPr>
          <w:rStyle w:val="Refdenotaalpie"/>
          <w:rFonts w:ascii="Palatino Linotype" w:hAnsi="Palatino Linotype" w:cs="Arial"/>
          <w:color w:val="000000" w:themeColor="text1"/>
        </w:rPr>
        <w:footnoteReference w:id="9"/>
      </w:r>
      <w:r w:rsidR="005B4093" w:rsidRPr="003B2F15">
        <w:rPr>
          <w:rFonts w:ascii="Palatino Linotype" w:hAnsi="Palatino Linotype" w:cs="Arial"/>
          <w:color w:val="000000" w:themeColor="text1"/>
        </w:rPr>
        <w:t>. Dentro de los sujetos de los Lineamientos de mérito, para los municipios, se consideran a:</w:t>
      </w:r>
    </w:p>
    <w:p w14:paraId="3847D68C" w14:textId="7B82795D" w:rsidR="005B4093" w:rsidRPr="003B2F15" w:rsidRDefault="005B4093" w:rsidP="005B4093">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5776CEE2" w14:textId="4B0E9A0D" w:rsidR="005B4093" w:rsidRPr="003B2F15" w:rsidRDefault="005B4093" w:rsidP="005B4093">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sidRPr="003B2F15">
        <w:rPr>
          <w:rFonts w:ascii="Palatino Linotype" w:hAnsi="Palatino Linotype" w:cs="Arial"/>
          <w:i/>
          <w:iCs/>
          <w:color w:val="000000" w:themeColor="text1"/>
          <w:sz w:val="22"/>
          <w:szCs w:val="22"/>
        </w:rPr>
        <w:t>“</w:t>
      </w:r>
      <w:r w:rsidRPr="003B2F15">
        <w:rPr>
          <w:rFonts w:ascii="Palatino Linotype" w:hAnsi="Palatino Linotype" w:cs="Arial"/>
          <w:b/>
          <w:bCs/>
          <w:i/>
          <w:iCs/>
          <w:color w:val="000000" w:themeColor="text1"/>
          <w:sz w:val="22"/>
          <w:szCs w:val="22"/>
        </w:rPr>
        <w:t>CUARTO.</w:t>
      </w:r>
      <w:r w:rsidRPr="003B2F15">
        <w:rPr>
          <w:rFonts w:ascii="Palatino Linotype" w:hAnsi="Palatino Linotype" w:cs="Arial"/>
          <w:i/>
          <w:iCs/>
          <w:color w:val="000000" w:themeColor="text1"/>
          <w:sz w:val="22"/>
          <w:szCs w:val="22"/>
        </w:rPr>
        <w:t xml:space="preserve"> Son sujetos de los presentes Lineamientos:</w:t>
      </w:r>
    </w:p>
    <w:p w14:paraId="0A38BFEA" w14:textId="13EF00B8" w:rsidR="005B4093" w:rsidRPr="003B2F15" w:rsidRDefault="005B4093" w:rsidP="005B4093">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sidRPr="003B2F15">
        <w:rPr>
          <w:rFonts w:ascii="Palatino Linotype" w:hAnsi="Palatino Linotype" w:cs="Arial"/>
          <w:b/>
          <w:bCs/>
          <w:i/>
          <w:iCs/>
          <w:color w:val="000000" w:themeColor="text1"/>
          <w:sz w:val="22"/>
          <w:szCs w:val="22"/>
        </w:rPr>
        <w:t>I.</w:t>
      </w:r>
      <w:r w:rsidRPr="003B2F15">
        <w:rPr>
          <w:rFonts w:ascii="Palatino Linotype" w:hAnsi="Palatino Linotype" w:cs="Arial"/>
          <w:i/>
          <w:iCs/>
          <w:color w:val="000000" w:themeColor="text1"/>
          <w:sz w:val="22"/>
          <w:szCs w:val="22"/>
        </w:rPr>
        <w:t xml:space="preserve"> En los Municipios:</w:t>
      </w:r>
    </w:p>
    <w:p w14:paraId="52FB52E8" w14:textId="0864D25A" w:rsidR="005B4093" w:rsidRPr="003B2F15" w:rsidRDefault="005B4093" w:rsidP="005B409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3B2F15">
        <w:rPr>
          <w:rFonts w:ascii="Palatino Linotype" w:hAnsi="Palatino Linotype" w:cs="Arial"/>
          <w:b/>
          <w:bCs/>
          <w:i/>
          <w:iCs/>
          <w:color w:val="000000" w:themeColor="text1"/>
          <w:sz w:val="22"/>
          <w:szCs w:val="22"/>
        </w:rPr>
        <w:t>a)</w:t>
      </w:r>
      <w:r w:rsidRPr="003B2F15">
        <w:rPr>
          <w:rFonts w:ascii="Palatino Linotype" w:hAnsi="Palatino Linotype" w:cs="Arial"/>
          <w:i/>
          <w:iCs/>
          <w:color w:val="000000" w:themeColor="text1"/>
          <w:sz w:val="22"/>
          <w:szCs w:val="22"/>
        </w:rPr>
        <w:t xml:space="preserve"> Presidente;</w:t>
      </w:r>
    </w:p>
    <w:p w14:paraId="1EE67BD2" w14:textId="6D2AF1C6" w:rsidR="005B4093" w:rsidRPr="003B2F15" w:rsidRDefault="005B4093" w:rsidP="005B409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3B2F15">
        <w:rPr>
          <w:rFonts w:ascii="Palatino Linotype" w:hAnsi="Palatino Linotype" w:cs="Arial"/>
          <w:b/>
          <w:bCs/>
          <w:i/>
          <w:iCs/>
          <w:color w:val="000000" w:themeColor="text1"/>
          <w:sz w:val="22"/>
          <w:szCs w:val="22"/>
        </w:rPr>
        <w:t>b)</w:t>
      </w:r>
      <w:r w:rsidRPr="003B2F15">
        <w:rPr>
          <w:rFonts w:ascii="Palatino Linotype" w:hAnsi="Palatino Linotype" w:cs="Arial"/>
          <w:i/>
          <w:iCs/>
          <w:color w:val="000000" w:themeColor="text1"/>
          <w:sz w:val="22"/>
          <w:szCs w:val="22"/>
        </w:rPr>
        <w:t xml:space="preserve"> Síndico(s);</w:t>
      </w:r>
    </w:p>
    <w:p w14:paraId="238A3BFB" w14:textId="04973F45" w:rsidR="005B4093" w:rsidRPr="003B2F15" w:rsidRDefault="005B4093" w:rsidP="005B409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3B2F15">
        <w:rPr>
          <w:rFonts w:ascii="Palatino Linotype" w:hAnsi="Palatino Linotype" w:cs="Arial"/>
          <w:b/>
          <w:bCs/>
          <w:i/>
          <w:iCs/>
          <w:color w:val="000000" w:themeColor="text1"/>
          <w:sz w:val="22"/>
          <w:szCs w:val="22"/>
        </w:rPr>
        <w:t>c)</w:t>
      </w:r>
      <w:r w:rsidRPr="003B2F15">
        <w:rPr>
          <w:rFonts w:ascii="Palatino Linotype" w:hAnsi="Palatino Linotype" w:cs="Arial"/>
          <w:i/>
          <w:iCs/>
          <w:color w:val="000000" w:themeColor="text1"/>
          <w:sz w:val="22"/>
          <w:szCs w:val="22"/>
        </w:rPr>
        <w:t xml:space="preserve"> Regidores;</w:t>
      </w:r>
    </w:p>
    <w:p w14:paraId="3962E201" w14:textId="37CDE991" w:rsidR="005B4093" w:rsidRPr="003B2F15" w:rsidRDefault="005B4093" w:rsidP="005B409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3B2F15">
        <w:rPr>
          <w:rFonts w:ascii="Palatino Linotype" w:hAnsi="Palatino Linotype" w:cs="Arial"/>
          <w:b/>
          <w:bCs/>
          <w:i/>
          <w:iCs/>
          <w:color w:val="000000" w:themeColor="text1"/>
          <w:sz w:val="22"/>
          <w:szCs w:val="22"/>
        </w:rPr>
        <w:t>d)</w:t>
      </w:r>
      <w:r w:rsidRPr="003B2F15">
        <w:rPr>
          <w:rFonts w:ascii="Palatino Linotype" w:hAnsi="Palatino Linotype" w:cs="Arial"/>
          <w:i/>
          <w:iCs/>
          <w:color w:val="000000" w:themeColor="text1"/>
          <w:sz w:val="22"/>
          <w:szCs w:val="22"/>
        </w:rPr>
        <w:t xml:space="preserve"> Secretario del ayuntamiento;</w:t>
      </w:r>
    </w:p>
    <w:p w14:paraId="718629B4" w14:textId="66AE5DEA" w:rsidR="005B4093" w:rsidRPr="003B2F15" w:rsidRDefault="005B4093" w:rsidP="005B409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3B2F15">
        <w:rPr>
          <w:rFonts w:ascii="Palatino Linotype" w:hAnsi="Palatino Linotype" w:cs="Arial"/>
          <w:b/>
          <w:bCs/>
          <w:i/>
          <w:iCs/>
          <w:color w:val="000000" w:themeColor="text1"/>
          <w:sz w:val="22"/>
          <w:szCs w:val="22"/>
        </w:rPr>
        <w:t>e)</w:t>
      </w:r>
      <w:r w:rsidRPr="003B2F15">
        <w:rPr>
          <w:rFonts w:ascii="Palatino Linotype" w:hAnsi="Palatino Linotype" w:cs="Arial"/>
          <w:i/>
          <w:iCs/>
          <w:color w:val="000000" w:themeColor="text1"/>
          <w:sz w:val="22"/>
          <w:szCs w:val="22"/>
        </w:rPr>
        <w:t xml:space="preserve"> Tesorero o equivalente;</w:t>
      </w:r>
    </w:p>
    <w:p w14:paraId="4A55D75D" w14:textId="773A2766" w:rsidR="005B4093" w:rsidRPr="003B2F15" w:rsidRDefault="005B4093" w:rsidP="005B409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3B2F15">
        <w:rPr>
          <w:rFonts w:ascii="Palatino Linotype" w:hAnsi="Palatino Linotype" w:cs="Arial"/>
          <w:b/>
          <w:bCs/>
          <w:i/>
          <w:iCs/>
          <w:color w:val="000000" w:themeColor="text1"/>
          <w:sz w:val="22"/>
          <w:szCs w:val="22"/>
        </w:rPr>
        <w:t>f)</w:t>
      </w:r>
      <w:r w:rsidRPr="003B2F15">
        <w:rPr>
          <w:rFonts w:ascii="Palatino Linotype" w:hAnsi="Palatino Linotype" w:cs="Arial"/>
          <w:i/>
          <w:iCs/>
          <w:color w:val="000000" w:themeColor="text1"/>
          <w:sz w:val="22"/>
          <w:szCs w:val="22"/>
        </w:rPr>
        <w:t xml:space="preserve"> Director de administración o su equivalente;</w:t>
      </w:r>
    </w:p>
    <w:p w14:paraId="0D067130" w14:textId="4B5603B6" w:rsidR="005B4093" w:rsidRPr="003B2F15" w:rsidRDefault="005B4093" w:rsidP="005B409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3B2F15">
        <w:rPr>
          <w:rFonts w:ascii="Palatino Linotype" w:hAnsi="Palatino Linotype" w:cs="Arial"/>
          <w:b/>
          <w:bCs/>
          <w:i/>
          <w:iCs/>
          <w:color w:val="000000" w:themeColor="text1"/>
          <w:sz w:val="22"/>
          <w:szCs w:val="22"/>
        </w:rPr>
        <w:t>g)</w:t>
      </w:r>
      <w:r w:rsidRPr="003B2F15">
        <w:rPr>
          <w:rFonts w:ascii="Palatino Linotype" w:hAnsi="Palatino Linotype" w:cs="Arial"/>
          <w:i/>
          <w:iCs/>
          <w:color w:val="000000" w:themeColor="text1"/>
          <w:sz w:val="22"/>
          <w:szCs w:val="22"/>
        </w:rPr>
        <w:t xml:space="preserve"> Director de obras públicas; y</w:t>
      </w:r>
    </w:p>
    <w:p w14:paraId="3DD940D9" w14:textId="2874EA24" w:rsidR="005B4093" w:rsidRPr="003B2F15" w:rsidRDefault="005B4093" w:rsidP="005B409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3B2F15">
        <w:rPr>
          <w:rFonts w:ascii="Palatino Linotype" w:hAnsi="Palatino Linotype" w:cs="Arial"/>
          <w:b/>
          <w:bCs/>
          <w:i/>
          <w:iCs/>
          <w:color w:val="000000" w:themeColor="text1"/>
          <w:sz w:val="22"/>
          <w:szCs w:val="22"/>
        </w:rPr>
        <w:t>h)</w:t>
      </w:r>
      <w:r w:rsidRPr="003B2F15">
        <w:rPr>
          <w:rFonts w:ascii="Palatino Linotype" w:hAnsi="Palatino Linotype" w:cs="Arial"/>
          <w:i/>
          <w:iCs/>
          <w:color w:val="000000" w:themeColor="text1"/>
          <w:sz w:val="22"/>
          <w:szCs w:val="22"/>
        </w:rPr>
        <w:t xml:space="preserve"> Titular del órgano de control interno.</w:t>
      </w:r>
    </w:p>
    <w:p w14:paraId="284723EC" w14:textId="5B75487A" w:rsidR="005B4093" w:rsidRPr="003B2F15" w:rsidRDefault="005B4093" w:rsidP="005B409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B2F15">
        <w:rPr>
          <w:rFonts w:ascii="Palatino Linotype" w:hAnsi="Palatino Linotype" w:cs="Arial"/>
          <w:i/>
          <w:iCs/>
          <w:color w:val="000000" w:themeColor="text1"/>
          <w:sz w:val="22"/>
          <w:szCs w:val="22"/>
        </w:rPr>
        <w:t>(…)”</w:t>
      </w:r>
    </w:p>
    <w:p w14:paraId="6DEFB2E7" w14:textId="77777777" w:rsidR="00983C57" w:rsidRPr="003B2F15" w:rsidRDefault="00983C57" w:rsidP="00983C57">
      <w:pPr>
        <w:pStyle w:val="Prrafodelista"/>
        <w:tabs>
          <w:tab w:val="left" w:pos="426"/>
        </w:tabs>
        <w:spacing w:before="240" w:after="240" w:line="360" w:lineRule="auto"/>
        <w:ind w:left="0" w:right="51"/>
        <w:jc w:val="both"/>
        <w:rPr>
          <w:rFonts w:ascii="Palatino Linotype" w:hAnsi="Palatino Linotype"/>
          <w:color w:val="000000" w:themeColor="text1"/>
        </w:rPr>
      </w:pPr>
    </w:p>
    <w:p w14:paraId="21F024B3" w14:textId="63B83B0F" w:rsidR="00983C57" w:rsidRPr="003B2F15" w:rsidRDefault="005B4093" w:rsidP="009B65AC">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Dentro del presente asunto, es de especial interés el Lineamiento VIGÉSIMO OCTAVO, el cual, señala que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 de acuerdo al anexo 3, el cual consiste en el siguiente formato:</w:t>
      </w:r>
    </w:p>
    <w:p w14:paraId="4F5A3FC4" w14:textId="2DBE9E9F" w:rsidR="00126563" w:rsidRPr="003B2F15" w:rsidRDefault="00126563" w:rsidP="00126563">
      <w:pPr>
        <w:pStyle w:val="Prrafodelista"/>
        <w:tabs>
          <w:tab w:val="left" w:pos="426"/>
        </w:tabs>
        <w:spacing w:before="240" w:after="240" w:line="360" w:lineRule="auto"/>
        <w:ind w:left="0" w:right="51"/>
        <w:jc w:val="both"/>
        <w:rPr>
          <w:rFonts w:ascii="Palatino Linotype" w:hAnsi="Palatino Linotype"/>
          <w:color w:val="000000" w:themeColor="text1"/>
        </w:rPr>
      </w:pPr>
    </w:p>
    <w:p w14:paraId="04D7F57C" w14:textId="0013DAA8" w:rsidR="005B4093" w:rsidRPr="003B2F15" w:rsidRDefault="005B4093" w:rsidP="005B4093">
      <w:pPr>
        <w:pStyle w:val="Prrafodelista"/>
        <w:tabs>
          <w:tab w:val="left" w:pos="426"/>
        </w:tabs>
        <w:spacing w:before="240" w:after="240" w:line="360" w:lineRule="auto"/>
        <w:ind w:left="0" w:right="51"/>
        <w:jc w:val="center"/>
        <w:rPr>
          <w:rFonts w:ascii="Palatino Linotype" w:hAnsi="Palatino Linotype"/>
          <w:color w:val="000000" w:themeColor="text1"/>
        </w:rPr>
      </w:pPr>
      <w:r w:rsidRPr="003B2F15">
        <w:rPr>
          <w:rFonts w:ascii="Palatino Linotype" w:hAnsi="Palatino Linotype"/>
          <w:noProof/>
          <w:color w:val="000000" w:themeColor="text1"/>
          <w:lang w:val="es-MX" w:eastAsia="es-MX"/>
        </w:rPr>
        <w:lastRenderedPageBreak/>
        <w:drawing>
          <wp:inline distT="0" distB="0" distL="0" distR="0" wp14:anchorId="23952847" wp14:editId="10CDC753">
            <wp:extent cx="4800600" cy="2184314"/>
            <wp:effectExtent l="57150" t="57150" r="95250" b="1022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5916" cy="219128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85ABE" w14:textId="77777777" w:rsidR="005B4093" w:rsidRPr="003B2F15" w:rsidRDefault="005B4093" w:rsidP="00126563">
      <w:pPr>
        <w:pStyle w:val="Prrafodelista"/>
        <w:tabs>
          <w:tab w:val="left" w:pos="426"/>
        </w:tabs>
        <w:spacing w:before="240" w:after="240" w:line="360" w:lineRule="auto"/>
        <w:ind w:left="0" w:right="51"/>
        <w:jc w:val="both"/>
        <w:rPr>
          <w:rFonts w:ascii="Palatino Linotype" w:hAnsi="Palatino Linotype"/>
          <w:color w:val="000000" w:themeColor="text1"/>
        </w:rPr>
      </w:pPr>
    </w:p>
    <w:p w14:paraId="5FC21DD8" w14:textId="07846955" w:rsidR="00983C57" w:rsidRPr="003B2F15" w:rsidRDefault="00785952"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Así las cosas, se identifica a la Bitácora de Consumo de Gasolina/Diésel como el documento idóneo para satisfacer la pretensión del </w:t>
      </w:r>
      <w:r w:rsidRPr="003B2F15">
        <w:rPr>
          <w:rFonts w:ascii="Palatino Linotype" w:hAnsi="Palatino Linotype" w:cs="Arial"/>
          <w:b/>
          <w:bCs/>
          <w:color w:val="000000" w:themeColor="text1"/>
        </w:rPr>
        <w:t>RECURRENTE</w:t>
      </w:r>
      <w:r w:rsidRPr="003B2F15">
        <w:rPr>
          <w:rFonts w:ascii="Palatino Linotype" w:hAnsi="Palatino Linotype" w:cs="Arial"/>
          <w:color w:val="000000" w:themeColor="text1"/>
        </w:rPr>
        <w:t xml:space="preserve"> pues estos documentos se realizan de forma individual para cada uno de los autos, camiones y/o motocicletas que conforman el parque vehicular del </w:t>
      </w:r>
      <w:r w:rsidRPr="003B2F15">
        <w:rPr>
          <w:rFonts w:ascii="Palatino Linotype" w:hAnsi="Palatino Linotype" w:cs="Arial"/>
          <w:b/>
          <w:bCs/>
          <w:color w:val="000000" w:themeColor="text1"/>
        </w:rPr>
        <w:t>SUJETO OBLIGADO</w:t>
      </w:r>
      <w:r w:rsidRPr="003B2F15">
        <w:rPr>
          <w:rFonts w:ascii="Palatino Linotype" w:hAnsi="Palatino Linotype" w:cs="Arial"/>
          <w:color w:val="000000" w:themeColor="text1"/>
        </w:rPr>
        <w:t xml:space="preserve">, en los que debe asentarse la unidad, marca, modelo y placas de cada automotor, sin olvidar, por supuesto, la distribución de combustible que se ha </w:t>
      </w:r>
      <w:r w:rsidR="007B5806" w:rsidRPr="003B2F15">
        <w:rPr>
          <w:rFonts w:ascii="Palatino Linotype" w:hAnsi="Palatino Linotype" w:cs="Arial"/>
          <w:color w:val="000000" w:themeColor="text1"/>
        </w:rPr>
        <w:t>repostado a lo largo del tiempo.</w:t>
      </w:r>
    </w:p>
    <w:p w14:paraId="4471983D" w14:textId="77777777" w:rsidR="00983C57" w:rsidRPr="003B2F15" w:rsidRDefault="00983C57" w:rsidP="00983C57">
      <w:pPr>
        <w:pStyle w:val="Prrafodelista"/>
        <w:tabs>
          <w:tab w:val="left" w:pos="426"/>
        </w:tabs>
        <w:spacing w:before="240" w:after="240" w:line="360" w:lineRule="auto"/>
        <w:ind w:left="0" w:right="51"/>
        <w:jc w:val="both"/>
        <w:rPr>
          <w:rFonts w:ascii="Palatino Linotype" w:hAnsi="Palatino Linotype"/>
          <w:color w:val="000000" w:themeColor="text1"/>
        </w:rPr>
      </w:pPr>
    </w:p>
    <w:p w14:paraId="49245C6A" w14:textId="614EF4DD" w:rsidR="009523F9" w:rsidRPr="003B2F15" w:rsidRDefault="007B5806"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En virtud de lo anterior</w:t>
      </w:r>
      <w:r w:rsidR="004818A4" w:rsidRPr="003B2F15">
        <w:rPr>
          <w:rFonts w:ascii="Palatino Linotype" w:hAnsi="Palatino Linotype" w:cs="Arial"/>
          <w:color w:val="000000" w:themeColor="text1"/>
        </w:rPr>
        <w:t xml:space="preserve">, el </w:t>
      </w:r>
      <w:r w:rsidR="004818A4" w:rsidRPr="003B2F15">
        <w:rPr>
          <w:rFonts w:ascii="Palatino Linotype" w:hAnsi="Palatino Linotype" w:cs="Arial"/>
          <w:b/>
          <w:bCs/>
          <w:color w:val="000000" w:themeColor="text1"/>
        </w:rPr>
        <w:t>SUJETO OBLIGADO</w:t>
      </w:r>
      <w:r w:rsidR="004818A4" w:rsidRPr="003B2F15">
        <w:rPr>
          <w:rFonts w:ascii="Palatino Linotype" w:hAnsi="Palatino Linotype" w:cs="Arial"/>
          <w:color w:val="000000" w:themeColor="text1"/>
        </w:rPr>
        <w:t xml:space="preserve"> deberá entregar el o los documentos donde conste el control del suministro de combustible en los vehículos de asignación directa y operativos del Ayuntamiento de Temascalcingo, del uno (01) de enero al treinta y uno (31) de diciembre de dos mil veinte, de ser procedente en versión pública.</w:t>
      </w:r>
    </w:p>
    <w:p w14:paraId="3FEC57BB" w14:textId="77777777" w:rsidR="009523F9" w:rsidRPr="003B2F15" w:rsidRDefault="009523F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0B4C3EAC" w14:textId="0D345B50" w:rsidR="00EB483C" w:rsidRPr="003B2F15" w:rsidRDefault="00EB483C" w:rsidP="00EB483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1" w:name="_Toc73699225"/>
      <w:r w:rsidRPr="003B2F15">
        <w:rPr>
          <w:rFonts w:ascii="Palatino Linotype" w:hAnsi="Palatino Linotype"/>
          <w:b/>
          <w:bCs/>
          <w:color w:val="000000" w:themeColor="text1"/>
        </w:rPr>
        <w:t>II.II De los gastos relacionados con telefonía celular.</w:t>
      </w:r>
      <w:bookmarkEnd w:id="31"/>
    </w:p>
    <w:p w14:paraId="1A3FC0F8" w14:textId="77777777" w:rsidR="00EB483C" w:rsidRPr="003B2F15" w:rsidRDefault="00EB483C"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3215F2A1" w14:textId="4A9250FE" w:rsidR="009523F9" w:rsidRPr="003B2F15" w:rsidRDefault="00EB483C" w:rsidP="00BB4F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El Bando Municipal de Temascalcingo, en su artículo 58, establece que la Tesorería Municipal </w:t>
      </w:r>
      <w:r w:rsidRPr="003B2F15">
        <w:rPr>
          <w:rFonts w:ascii="Palatino Linotype" w:hAnsi="Palatino Linotype" w:cs="Arial"/>
          <w:b/>
          <w:bCs/>
          <w:color w:val="000000" w:themeColor="text1"/>
        </w:rPr>
        <w:t>es el órgano</w:t>
      </w:r>
      <w:r w:rsidRPr="003B2F15">
        <w:rPr>
          <w:rFonts w:ascii="Palatino Linotype" w:hAnsi="Palatino Linotype" w:cs="Arial"/>
          <w:color w:val="000000" w:themeColor="text1"/>
        </w:rPr>
        <w:t xml:space="preserve"> encargado de la recaudación de los ingresos municipales y </w:t>
      </w:r>
      <w:r w:rsidRPr="003B2F15">
        <w:rPr>
          <w:rFonts w:ascii="Palatino Linotype" w:hAnsi="Palatino Linotype" w:cs="Arial"/>
          <w:b/>
          <w:bCs/>
          <w:color w:val="000000" w:themeColor="text1"/>
        </w:rPr>
        <w:t>responsable de realizar las erogaciones que haga el Ayuntamiento</w:t>
      </w:r>
      <w:r w:rsidR="00426F89" w:rsidRPr="003B2F15">
        <w:rPr>
          <w:rFonts w:ascii="Palatino Linotype" w:hAnsi="Palatino Linotype" w:cs="Arial"/>
          <w:color w:val="000000" w:themeColor="text1"/>
        </w:rPr>
        <w:t>; por ello, tendrá entre sus atribuciones, las siguientes</w:t>
      </w:r>
      <w:r w:rsidR="00426F89" w:rsidRPr="003B2F15">
        <w:rPr>
          <w:rStyle w:val="Refdenotaalpie"/>
          <w:rFonts w:ascii="Palatino Linotype" w:hAnsi="Palatino Linotype" w:cs="Arial"/>
          <w:color w:val="000000" w:themeColor="text1"/>
        </w:rPr>
        <w:footnoteReference w:id="10"/>
      </w:r>
      <w:r w:rsidR="00426F89" w:rsidRPr="003B2F15">
        <w:rPr>
          <w:rFonts w:ascii="Palatino Linotype" w:hAnsi="Palatino Linotype" w:cs="Arial"/>
          <w:color w:val="000000" w:themeColor="text1"/>
        </w:rPr>
        <w:t>:</w:t>
      </w:r>
    </w:p>
    <w:p w14:paraId="6A3A08A5" w14:textId="067B543F" w:rsidR="00426F89" w:rsidRPr="003B2F15" w:rsidRDefault="00426F89" w:rsidP="00426F89">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s="Arial"/>
          <w:color w:val="000000" w:themeColor="text1"/>
        </w:rPr>
        <w:t>Administrar a hacienda pública municipal, de conformidad con las disposiciones legales aplicables;</w:t>
      </w:r>
    </w:p>
    <w:p w14:paraId="445BA2AB" w14:textId="147EF391" w:rsidR="00426F89" w:rsidRPr="003B2F15" w:rsidRDefault="00426F89" w:rsidP="00426F89">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olor w:val="000000" w:themeColor="text1"/>
        </w:rPr>
        <w:t>Llevar los registros contables, financieros y administrativos de los ingresos, egresos, e inventarios.</w:t>
      </w:r>
    </w:p>
    <w:p w14:paraId="733CFCA7" w14:textId="77777777" w:rsidR="00426F89" w:rsidRPr="003B2F15" w:rsidRDefault="00426F89" w:rsidP="00426F89">
      <w:pPr>
        <w:pStyle w:val="Prrafodelista"/>
        <w:tabs>
          <w:tab w:val="left" w:pos="426"/>
        </w:tabs>
        <w:spacing w:before="240" w:after="240" w:line="360" w:lineRule="auto"/>
        <w:ind w:left="0" w:right="51"/>
        <w:jc w:val="both"/>
        <w:rPr>
          <w:rFonts w:ascii="Palatino Linotype" w:hAnsi="Palatino Linotype"/>
          <w:color w:val="000000" w:themeColor="text1"/>
        </w:rPr>
      </w:pPr>
    </w:p>
    <w:p w14:paraId="43B22D79" w14:textId="0A9338D0" w:rsidR="009523F9" w:rsidRPr="003B2F15" w:rsidRDefault="00426F89"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Como hemos visto en párrafos previos, la Tesorería Municipal contará con una Coordinación de Administración y Recursos Materiales, la cual, aparte de vigilar y administrar el parque vehicular del ayuntamiento, también se encargará de:</w:t>
      </w:r>
    </w:p>
    <w:p w14:paraId="4CF7273A" w14:textId="5C666E4B" w:rsidR="00426F89" w:rsidRPr="003B2F15" w:rsidRDefault="00426F89" w:rsidP="00426F89">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olor w:val="000000" w:themeColor="text1"/>
        </w:rPr>
        <w:t>Efectuar los requerimientos de compras que le soliciten las distintas dependencias y remitirlos a la Tesorería Municipal ajustándose a las disposiciones legales en la materia;</w:t>
      </w:r>
    </w:p>
    <w:p w14:paraId="60A212A1" w14:textId="511C4B5A" w:rsidR="00426F89" w:rsidRPr="003B2F15" w:rsidRDefault="00426F89" w:rsidP="00426F89">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olor w:val="000000" w:themeColor="text1"/>
        </w:rPr>
        <w:t>Solicitar a las distintas áreas de la administración pública municipal, que presenten antes del quince de noviembre de cada año, los datos necesarios para formular el programa anual de requerimientos de la administración pública municipal; y</w:t>
      </w:r>
    </w:p>
    <w:p w14:paraId="7811861D" w14:textId="29BAA089" w:rsidR="00426F89" w:rsidRPr="003B2F15" w:rsidRDefault="00426F89" w:rsidP="00426F89">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olor w:val="000000" w:themeColor="text1"/>
        </w:rPr>
        <w:lastRenderedPageBreak/>
        <w:t>Organizar y proveer los servicios generales que requieran el gobierno municipal y las distintas áreas que conforman la administración pública municipal.</w:t>
      </w:r>
    </w:p>
    <w:p w14:paraId="089AA6ED" w14:textId="77777777" w:rsidR="009523F9" w:rsidRPr="003B2F15" w:rsidRDefault="009523F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319B2BD3" w14:textId="749724CD" w:rsidR="009523F9" w:rsidRPr="003B2F15" w:rsidRDefault="00426F89"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De lo anterior se coligue que la Tesorería Municipal es el área administrativa</w:t>
      </w:r>
      <w:r w:rsidR="00362553" w:rsidRPr="003B2F15">
        <w:rPr>
          <w:rFonts w:ascii="Palatino Linotype" w:hAnsi="Palatino Linotype" w:cs="Arial"/>
          <w:color w:val="000000" w:themeColor="text1"/>
        </w:rPr>
        <w:t xml:space="preserve"> </w:t>
      </w:r>
      <w:r w:rsidR="00F1301A" w:rsidRPr="003B2F15">
        <w:rPr>
          <w:rFonts w:ascii="Palatino Linotype" w:hAnsi="Palatino Linotype" w:cs="Arial"/>
          <w:color w:val="000000" w:themeColor="text1"/>
        </w:rPr>
        <w:t>encargada</w:t>
      </w:r>
      <w:r w:rsidRPr="003B2F15">
        <w:rPr>
          <w:rFonts w:ascii="Palatino Linotype" w:hAnsi="Palatino Linotype" w:cs="Arial"/>
          <w:color w:val="000000" w:themeColor="text1"/>
        </w:rPr>
        <w:t xml:space="preserve"> de contabilizar, presupuestar y ejercer cualquier actividad relacionada con las arcas del Ayuntamiento, de tal modo que ésta se identifica como el área administrativa idónea para poseer, generar y administrar la información relativa al gasto en telefonía celular del ejercicio dos mil veinte y, de ser el caso, la cantidad de celulares que se asignaron y a quiénes.</w:t>
      </w:r>
    </w:p>
    <w:p w14:paraId="6B3E5069" w14:textId="77777777" w:rsidR="009523F9" w:rsidRPr="003B2F15" w:rsidRDefault="009523F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51B33A49" w14:textId="2B1CB5FD" w:rsidR="009523F9" w:rsidRPr="003B2F15" w:rsidRDefault="00426F89"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Correlativo a lo anterior, la Coordinación de Administración y Recursos Materiales se aprecia como el área encargada de dar el soporte material, técnico y administrativo -y de servicios- a los servidores públicos en el ejercicio de sus atribuciones, por lo tanto, es el área idónea que puede tener conocimiento sobre si el personal adscrito al Ayuntamiento cuenta o no con equipos celulares.</w:t>
      </w:r>
    </w:p>
    <w:p w14:paraId="5A766F9B" w14:textId="77777777" w:rsidR="00EB483C" w:rsidRPr="003B2F15" w:rsidRDefault="00EB483C" w:rsidP="00EB483C">
      <w:pPr>
        <w:pStyle w:val="Prrafodelista"/>
        <w:tabs>
          <w:tab w:val="left" w:pos="426"/>
        </w:tabs>
        <w:spacing w:before="240" w:after="240" w:line="360" w:lineRule="auto"/>
        <w:ind w:left="0" w:right="51"/>
        <w:jc w:val="both"/>
        <w:rPr>
          <w:rFonts w:ascii="Palatino Linotype" w:hAnsi="Palatino Linotype"/>
          <w:color w:val="000000" w:themeColor="text1"/>
        </w:rPr>
      </w:pPr>
    </w:p>
    <w:p w14:paraId="066D0F5A" w14:textId="2DFE3BD6" w:rsidR="00EB483C" w:rsidRPr="003B2F15" w:rsidRDefault="00426F89"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No obstante lo anterior, es imperativo referir que las áreas administrativas </w:t>
      </w:r>
      <w:r w:rsidRPr="003B2F15">
        <w:rPr>
          <w:rFonts w:ascii="Palatino Linotype" w:hAnsi="Palatino Linotype" w:cs="Arial"/>
          <w:i/>
          <w:color w:val="000000" w:themeColor="text1"/>
        </w:rPr>
        <w:t>supra</w:t>
      </w:r>
      <w:r w:rsidRPr="003B2F15">
        <w:rPr>
          <w:rFonts w:ascii="Palatino Linotype" w:hAnsi="Palatino Linotype" w:cs="Arial"/>
          <w:color w:val="000000" w:themeColor="text1"/>
        </w:rPr>
        <w:t xml:space="preserve"> mencionadas, se han señalado </w:t>
      </w:r>
      <w:r w:rsidRPr="003B2F15">
        <w:rPr>
          <w:rFonts w:ascii="Palatino Linotype" w:hAnsi="Palatino Linotype" w:cs="Arial"/>
          <w:b/>
          <w:color w:val="000000" w:themeColor="text1"/>
        </w:rPr>
        <w:t>de manera enunciativa mas no limitativa</w:t>
      </w:r>
      <w:r w:rsidRPr="003B2F15">
        <w:rPr>
          <w:rFonts w:ascii="Palatino Linotype" w:hAnsi="Palatino Linotype" w:cs="Arial"/>
          <w:color w:val="000000" w:themeColor="text1"/>
        </w:rPr>
        <w:t xml:space="preserve"> como las áreas del </w:t>
      </w:r>
      <w:r w:rsidRPr="003B2F15">
        <w:rPr>
          <w:rFonts w:ascii="Palatino Linotype" w:hAnsi="Palatino Linotype" w:cs="Arial"/>
          <w:b/>
          <w:color w:val="000000" w:themeColor="text1"/>
        </w:rPr>
        <w:t>SUJETO OBLIGADO</w:t>
      </w:r>
      <w:r w:rsidRPr="003B2F15">
        <w:rPr>
          <w:rFonts w:ascii="Palatino Linotype" w:hAnsi="Palatino Linotype" w:cs="Arial"/>
          <w:color w:val="000000" w:themeColor="text1"/>
        </w:rPr>
        <w:t xml:space="preserve"> que pueden tener competencia para poseer, generar o administrar la información solicitada, empero, no necesariamente pueden ser las únicas.</w:t>
      </w:r>
    </w:p>
    <w:p w14:paraId="1BC7FAF3" w14:textId="77777777" w:rsidR="00EB483C" w:rsidRPr="003B2F15" w:rsidRDefault="00EB483C" w:rsidP="00EB483C">
      <w:pPr>
        <w:pStyle w:val="Prrafodelista"/>
        <w:tabs>
          <w:tab w:val="left" w:pos="426"/>
        </w:tabs>
        <w:spacing w:before="240" w:after="240" w:line="360" w:lineRule="auto"/>
        <w:ind w:left="0" w:right="51"/>
        <w:jc w:val="both"/>
        <w:rPr>
          <w:rFonts w:ascii="Palatino Linotype" w:hAnsi="Palatino Linotype"/>
          <w:color w:val="000000" w:themeColor="text1"/>
        </w:rPr>
      </w:pPr>
    </w:p>
    <w:p w14:paraId="781E9991" w14:textId="04F1545A" w:rsidR="00EB483C" w:rsidRPr="003B2F15" w:rsidRDefault="00426F89"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lastRenderedPageBreak/>
        <w:t xml:space="preserve">Por </w:t>
      </w:r>
      <w:r w:rsidR="00CF62FF" w:rsidRPr="003B2F15">
        <w:rPr>
          <w:rFonts w:ascii="Palatino Linotype" w:hAnsi="Palatino Linotype" w:cs="Arial"/>
          <w:color w:val="000000" w:themeColor="text1"/>
        </w:rPr>
        <w:t xml:space="preserve">lo tanto, esta Ponencia Resolutora encuentra conforme a derecho </w:t>
      </w:r>
      <w:r w:rsidR="00CF62FF" w:rsidRPr="003B2F15">
        <w:rPr>
          <w:rFonts w:ascii="Palatino Linotype" w:hAnsi="Palatino Linotype" w:cs="Arial"/>
          <w:b/>
          <w:bCs/>
          <w:color w:val="000000" w:themeColor="text1"/>
        </w:rPr>
        <w:t>ordenar</w:t>
      </w:r>
      <w:r w:rsidR="00CF62FF" w:rsidRPr="003B2F15">
        <w:rPr>
          <w:rFonts w:ascii="Palatino Linotype" w:hAnsi="Palatino Linotype" w:cs="Arial"/>
          <w:color w:val="000000" w:themeColor="text1"/>
        </w:rPr>
        <w:t xml:space="preserve"> al </w:t>
      </w:r>
      <w:r w:rsidR="00CF62FF" w:rsidRPr="003B2F15">
        <w:rPr>
          <w:rFonts w:ascii="Palatino Linotype" w:hAnsi="Palatino Linotype" w:cs="Arial"/>
          <w:b/>
          <w:bCs/>
          <w:color w:val="000000" w:themeColor="text1"/>
        </w:rPr>
        <w:t>SUJETO OBLIGADO</w:t>
      </w:r>
      <w:r w:rsidR="00CF62FF" w:rsidRPr="003B2F15">
        <w:rPr>
          <w:rFonts w:ascii="Palatino Linotype" w:hAnsi="Palatino Linotype" w:cs="Arial"/>
          <w:color w:val="000000" w:themeColor="text1"/>
        </w:rPr>
        <w:t xml:space="preserve"> entregue al particular los documentos donde conste, del ejercicio dos mil veinte, el gasto ejercido en telefonía celular, el número de teléfonos celulares que fueron asignados al personal y a quiénes, así como el gasto individual por equipo telefónico.</w:t>
      </w:r>
    </w:p>
    <w:p w14:paraId="444E3DF6" w14:textId="77777777" w:rsidR="00EB483C" w:rsidRPr="003B2F15" w:rsidRDefault="00EB483C" w:rsidP="00EB483C">
      <w:pPr>
        <w:pStyle w:val="Prrafodelista"/>
        <w:tabs>
          <w:tab w:val="left" w:pos="426"/>
        </w:tabs>
        <w:spacing w:before="240" w:after="240" w:line="360" w:lineRule="auto"/>
        <w:ind w:left="0" w:right="51"/>
        <w:jc w:val="both"/>
        <w:rPr>
          <w:rFonts w:ascii="Palatino Linotype" w:hAnsi="Palatino Linotype"/>
          <w:color w:val="000000" w:themeColor="text1"/>
        </w:rPr>
      </w:pPr>
    </w:p>
    <w:p w14:paraId="5B4AA125" w14:textId="347BD60A" w:rsidR="00EB483C" w:rsidRPr="003B2F15" w:rsidRDefault="00CF62FF"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No obstante, es menester </w:t>
      </w:r>
      <w:r w:rsidRPr="003B2F15">
        <w:rPr>
          <w:rFonts w:ascii="Palatino Linotype" w:hAnsi="Palatino Linotype" w:cs="Arial"/>
          <w:lang w:val="es-MX"/>
        </w:rPr>
        <w:t xml:space="preserve">señalar que, si una vez realizada la búsqueda de la información en todas las áreas donde pudiera obrar la información, no se encontrase ninguna documental relacionada con lo solicitado, derivado de que no se haya generado y, que como consecuencia de ello no se haya ejercido la facultad por parte del </w:t>
      </w:r>
      <w:r w:rsidRPr="003B2F15">
        <w:rPr>
          <w:rFonts w:ascii="Palatino Linotype" w:hAnsi="Palatino Linotype" w:cs="Arial"/>
          <w:b/>
          <w:lang w:val="es-MX"/>
        </w:rPr>
        <w:t>SUJETO OBLIGADO</w:t>
      </w:r>
      <w:r w:rsidRPr="003B2F15">
        <w:rPr>
          <w:rFonts w:ascii="Palatino Linotype" w:hAnsi="Palatino Linotype" w:cs="Arial"/>
          <w:lang w:val="es-MX"/>
        </w:rPr>
        <w:t xml:space="preserve"> de poseer, generar o administrar información relacionada con teléfonos celulares; deberá de manifestar, de manera precisa y clara</w:t>
      </w:r>
      <w:r w:rsidRPr="003B2F15">
        <w:rPr>
          <w:rFonts w:ascii="Palatino Linotype" w:hAnsi="Palatino Linotype" w:cs="Arial"/>
          <w:b/>
          <w:lang w:val="es-MX"/>
        </w:rPr>
        <w:t>, las razones que expliquen las causas por las que no se haya generado</w:t>
      </w:r>
      <w:r w:rsidRPr="003B2F15">
        <w:rPr>
          <w:rFonts w:ascii="Palatino Linotype" w:hAnsi="Palatino Linotype" w:cs="Arial"/>
          <w:lang w:val="es-MX"/>
        </w:rPr>
        <w:t xml:space="preserve"> la información requerida en el presente asunto.</w:t>
      </w:r>
    </w:p>
    <w:p w14:paraId="4374D20F" w14:textId="77777777" w:rsidR="00EB483C" w:rsidRPr="003B2F15" w:rsidRDefault="00EB483C" w:rsidP="00EB483C">
      <w:pPr>
        <w:pStyle w:val="Prrafodelista"/>
        <w:tabs>
          <w:tab w:val="left" w:pos="426"/>
        </w:tabs>
        <w:spacing w:before="240" w:after="240" w:line="360" w:lineRule="auto"/>
        <w:ind w:left="0" w:right="51"/>
        <w:jc w:val="both"/>
        <w:rPr>
          <w:rFonts w:ascii="Palatino Linotype" w:hAnsi="Palatino Linotype"/>
          <w:color w:val="000000" w:themeColor="text1"/>
        </w:rPr>
      </w:pPr>
    </w:p>
    <w:p w14:paraId="518BCBA2" w14:textId="20E9FD11" w:rsidR="00EB483C" w:rsidRPr="003B2F15" w:rsidRDefault="00CF62FF"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Lo </w:t>
      </w:r>
      <w:r w:rsidRPr="003B2F15">
        <w:rPr>
          <w:rFonts w:ascii="Palatino Linotype" w:eastAsia="MS Gothic" w:hAnsi="Palatino Linotype" w:cs="Times New Roman"/>
          <w:szCs w:val="26"/>
        </w:rPr>
        <w:t>anterior será necesario toda vez que la Ley de Transparencia y acceso a la Información Pública del Estado de México y Municipios, reconoce en su artículo 18 que los Sujetos Obligados deberán documentar todo acto que derive del ejercicio de sus facultades, competencias o funciones, considerando desde su origen la eventual publicidad y reutilización de la información que generen, sin embargó también es de señalar lo que dispone el artículo 19 que a la letra dice:</w:t>
      </w:r>
    </w:p>
    <w:p w14:paraId="0E805CEA" w14:textId="24202010" w:rsidR="00EB483C" w:rsidRPr="003B2F15" w:rsidRDefault="00EB483C" w:rsidP="00EB483C">
      <w:pPr>
        <w:pStyle w:val="Prrafodelista"/>
        <w:tabs>
          <w:tab w:val="left" w:pos="426"/>
        </w:tabs>
        <w:spacing w:before="240" w:after="240" w:line="360" w:lineRule="auto"/>
        <w:ind w:left="0" w:right="51"/>
        <w:jc w:val="both"/>
        <w:rPr>
          <w:rFonts w:ascii="Palatino Linotype" w:hAnsi="Palatino Linotype"/>
          <w:color w:val="000000" w:themeColor="text1"/>
        </w:rPr>
      </w:pPr>
    </w:p>
    <w:p w14:paraId="57902C84" w14:textId="77777777" w:rsidR="00CF62FF" w:rsidRPr="003B2F15" w:rsidRDefault="00CF62FF" w:rsidP="00CF62FF">
      <w:pPr>
        <w:autoSpaceDE w:val="0"/>
        <w:autoSpaceDN w:val="0"/>
        <w:adjustRightInd w:val="0"/>
        <w:spacing w:line="276" w:lineRule="auto"/>
        <w:ind w:left="567" w:right="567"/>
        <w:jc w:val="both"/>
        <w:rPr>
          <w:rFonts w:ascii="Palatino Linotype" w:hAnsi="Palatino Linotype" w:cs="Arial"/>
          <w:i/>
          <w:sz w:val="22"/>
          <w:szCs w:val="22"/>
        </w:rPr>
      </w:pPr>
      <w:r w:rsidRPr="003B2F15">
        <w:rPr>
          <w:rFonts w:ascii="Palatino Linotype" w:hAnsi="Palatino Linotype" w:cs="Arial"/>
          <w:bCs/>
          <w:i/>
          <w:sz w:val="22"/>
          <w:szCs w:val="22"/>
        </w:rPr>
        <w:lastRenderedPageBreak/>
        <w:t>“</w:t>
      </w:r>
      <w:r w:rsidRPr="003B2F15">
        <w:rPr>
          <w:rFonts w:ascii="Palatino Linotype" w:hAnsi="Palatino Linotype" w:cs="Arial"/>
          <w:b/>
          <w:bCs/>
          <w:i/>
          <w:sz w:val="22"/>
          <w:szCs w:val="22"/>
        </w:rPr>
        <w:t xml:space="preserve">Artículo 19. </w:t>
      </w:r>
      <w:r w:rsidRPr="003B2F15">
        <w:rPr>
          <w:rFonts w:ascii="Palatino Linotype" w:hAnsi="Palatino Linotype" w:cs="Arial"/>
          <w:i/>
          <w:sz w:val="22"/>
          <w:szCs w:val="22"/>
        </w:rPr>
        <w:t>Se presume que la información debe existir si se refiere a las facultades, competencias y funciones que los ordenamientos jurídicos aplicables otorgan a los sujetos obligados.</w:t>
      </w:r>
    </w:p>
    <w:p w14:paraId="5108BA7D" w14:textId="77777777" w:rsidR="00CF62FF" w:rsidRPr="003B2F15" w:rsidRDefault="00CF62FF" w:rsidP="00CF62FF">
      <w:pPr>
        <w:autoSpaceDE w:val="0"/>
        <w:autoSpaceDN w:val="0"/>
        <w:adjustRightInd w:val="0"/>
        <w:spacing w:line="276" w:lineRule="auto"/>
        <w:ind w:left="567" w:right="567"/>
        <w:jc w:val="both"/>
        <w:rPr>
          <w:rFonts w:ascii="Palatino Linotype" w:hAnsi="Palatino Linotype" w:cs="Arial"/>
          <w:b/>
          <w:i/>
          <w:sz w:val="22"/>
          <w:szCs w:val="22"/>
          <w:u w:val="single"/>
        </w:rPr>
      </w:pPr>
      <w:r w:rsidRPr="003B2F15">
        <w:rPr>
          <w:rFonts w:ascii="Palatino Linotype" w:hAnsi="Palatino Linotype" w:cs="Arial"/>
          <w:b/>
          <w:i/>
          <w:sz w:val="22"/>
          <w:szCs w:val="22"/>
          <w:u w:val="single"/>
        </w:rPr>
        <w:t>En los casos en que ciertas facultades, competencias o funciones no se hayan ejercido, se debe motivar la respuesta en función de las causas que motiven tal circunstancia.</w:t>
      </w:r>
    </w:p>
    <w:p w14:paraId="56E734E3" w14:textId="77777777" w:rsidR="00CF62FF" w:rsidRPr="003B2F15" w:rsidRDefault="00CF62FF" w:rsidP="00CF62FF">
      <w:pPr>
        <w:autoSpaceDE w:val="0"/>
        <w:autoSpaceDN w:val="0"/>
        <w:adjustRightInd w:val="0"/>
        <w:spacing w:line="276" w:lineRule="auto"/>
        <w:ind w:left="567" w:right="567"/>
        <w:jc w:val="both"/>
        <w:rPr>
          <w:rFonts w:ascii="Palatino Linotype" w:hAnsi="Palatino Linotype" w:cs="Arial"/>
          <w:sz w:val="22"/>
          <w:szCs w:val="22"/>
        </w:rPr>
      </w:pPr>
      <w:r w:rsidRPr="003B2F15">
        <w:rPr>
          <w:rFonts w:ascii="Palatino Linotype" w:hAnsi="Palatino Linotype" w:cs="Arial"/>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EE4BC62" w14:textId="77777777" w:rsidR="00CF62FF" w:rsidRPr="003B2F15" w:rsidRDefault="00CF62FF" w:rsidP="00CF62FF">
      <w:pPr>
        <w:autoSpaceDE w:val="0"/>
        <w:autoSpaceDN w:val="0"/>
        <w:adjustRightInd w:val="0"/>
        <w:spacing w:line="276" w:lineRule="auto"/>
        <w:ind w:left="567" w:right="567"/>
        <w:jc w:val="both"/>
        <w:rPr>
          <w:rFonts w:ascii="Palatino Linotype" w:hAnsi="Palatino Linotype" w:cs="Arial"/>
          <w:sz w:val="22"/>
          <w:szCs w:val="22"/>
        </w:rPr>
      </w:pPr>
      <w:r w:rsidRPr="003B2F15">
        <w:rPr>
          <w:rFonts w:ascii="Palatino Linotype" w:hAnsi="Palatino Linotype" w:cs="Arial"/>
          <w:sz w:val="22"/>
          <w:szCs w:val="22"/>
        </w:rPr>
        <w:t>(Énfasis añadido)</w:t>
      </w:r>
    </w:p>
    <w:p w14:paraId="55165E54" w14:textId="77777777" w:rsidR="00CF62FF" w:rsidRPr="003B2F15" w:rsidRDefault="00CF62FF" w:rsidP="00EB483C">
      <w:pPr>
        <w:pStyle w:val="Prrafodelista"/>
        <w:tabs>
          <w:tab w:val="left" w:pos="426"/>
        </w:tabs>
        <w:spacing w:before="240" w:after="240" w:line="360" w:lineRule="auto"/>
        <w:ind w:left="0" w:right="51"/>
        <w:jc w:val="both"/>
        <w:rPr>
          <w:rFonts w:ascii="Palatino Linotype" w:hAnsi="Palatino Linotype"/>
          <w:color w:val="000000" w:themeColor="text1"/>
        </w:rPr>
      </w:pPr>
    </w:p>
    <w:p w14:paraId="1C95225C" w14:textId="65B42D9C" w:rsidR="00EB483C" w:rsidRPr="003B2F15" w:rsidRDefault="00CF62FF"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s="Arial"/>
          <w:color w:val="000000" w:themeColor="text1"/>
        </w:rPr>
        <w:t xml:space="preserve">Para </w:t>
      </w:r>
      <w:r w:rsidRPr="003B2F15">
        <w:rPr>
          <w:rFonts w:ascii="Palatino Linotype" w:eastAsia="MS Gothic" w:hAnsi="Palatino Linotype" w:cs="Times New Roman"/>
          <w:szCs w:val="26"/>
        </w:rPr>
        <w:t xml:space="preserve">lo cual, es de resaltar que para el presente asunto resulta aplicable el segundo párrafo del artículo en comento, toda vez que dispone que si el </w:t>
      </w:r>
      <w:r w:rsidRPr="003B2F15">
        <w:rPr>
          <w:rFonts w:ascii="Palatino Linotype" w:eastAsia="MS Gothic" w:hAnsi="Palatino Linotype" w:cs="Times New Roman"/>
          <w:b/>
          <w:szCs w:val="26"/>
        </w:rPr>
        <w:t>SUJETO OBLIGADO</w:t>
      </w:r>
      <w:r w:rsidRPr="003B2F15">
        <w:rPr>
          <w:rFonts w:ascii="Palatino Linotype" w:eastAsia="MS Gothic" w:hAnsi="Palatino Linotype" w:cs="Times New Roman"/>
          <w:szCs w:val="26"/>
        </w:rPr>
        <w:t xml:space="preserve"> cuenta con facultades, competencias o funciones para generar, poseer o administrar lo solicitado, pero no se hayan ejercido, se debe motivar la respuesta en función de las causas que motiven tal circunstancia, es decir, el </w:t>
      </w:r>
      <w:r w:rsidRPr="003B2F15">
        <w:rPr>
          <w:rFonts w:ascii="Palatino Linotype" w:eastAsia="MS Gothic" w:hAnsi="Palatino Linotype" w:cs="Times New Roman"/>
          <w:b/>
          <w:szCs w:val="26"/>
        </w:rPr>
        <w:t>SUJETO OBLIGADO</w:t>
      </w:r>
      <w:r w:rsidRPr="003B2F15">
        <w:rPr>
          <w:rFonts w:ascii="Palatino Linotype" w:eastAsia="MS Gothic" w:hAnsi="Palatino Linotype" w:cs="Times New Roman"/>
          <w:szCs w:val="26"/>
        </w:rPr>
        <w:t xml:space="preserve"> en el presente asuntó deberá manifestar de manera clara concreta, precisa y motivada las causas de por qué no se generó la información.</w:t>
      </w:r>
    </w:p>
    <w:p w14:paraId="4C46A2B9" w14:textId="77777777" w:rsidR="00CF62FF" w:rsidRPr="003B2F15" w:rsidRDefault="00CF62FF" w:rsidP="00CF62FF">
      <w:pPr>
        <w:pStyle w:val="Prrafodelista"/>
        <w:tabs>
          <w:tab w:val="left" w:pos="426"/>
        </w:tabs>
        <w:spacing w:before="240" w:after="240" w:line="360" w:lineRule="auto"/>
        <w:ind w:left="0" w:right="51"/>
        <w:jc w:val="both"/>
        <w:rPr>
          <w:rFonts w:ascii="Palatino Linotype" w:hAnsi="Palatino Linotype"/>
          <w:color w:val="000000" w:themeColor="text1"/>
        </w:rPr>
      </w:pPr>
    </w:p>
    <w:p w14:paraId="058AC3CB" w14:textId="4FB9A906" w:rsidR="00CF62FF" w:rsidRPr="003B2F15" w:rsidRDefault="00CF62FF"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MS Gothic" w:hAnsi="Palatino Linotype" w:cs="Times New Roman"/>
          <w:szCs w:val="26"/>
        </w:rPr>
        <w:t xml:space="preserve">Por lo que para el presente asunto sería innecesaria una declaratoria de inexistencia, porque, para que sea procedente que se declare la inexistencia de la información, debió haber existencia previa de la documentación y la falta posterior de la misma en los archivos del </w:t>
      </w:r>
      <w:r w:rsidRPr="003B2F15">
        <w:rPr>
          <w:rFonts w:ascii="Palatino Linotype" w:eastAsia="MS Gothic" w:hAnsi="Palatino Linotype" w:cs="Times New Roman"/>
          <w:b/>
          <w:szCs w:val="26"/>
        </w:rPr>
        <w:t>SUJETO OBLIGADO</w:t>
      </w:r>
      <w:r w:rsidRPr="003B2F15">
        <w:rPr>
          <w:rFonts w:ascii="Palatino Linotype" w:eastAsia="MS Gothic" w:hAnsi="Palatino Linotype" w:cs="Times New Roman"/>
          <w:szCs w:val="26"/>
        </w:rPr>
        <w:t xml:space="preserve">, esto es que la información se generó, poseyó o administró en el marco de las atribuciones conferidas al Ayuntamiento de Temascalcingo, pero no la conserva por diversas razones </w:t>
      </w:r>
      <w:r w:rsidRPr="003B2F15">
        <w:rPr>
          <w:rFonts w:ascii="Palatino Linotype" w:eastAsia="MS Gothic" w:hAnsi="Palatino Linotype" w:cs="Times New Roman"/>
          <w:szCs w:val="26"/>
        </w:rPr>
        <w:lastRenderedPageBreak/>
        <w:t>(destrucción física, desaparición física, sustracción ilícita, baja documental, etcétera).</w:t>
      </w:r>
    </w:p>
    <w:p w14:paraId="20962B04" w14:textId="744CE1FE" w:rsidR="00F1301A" w:rsidRPr="003B2F15" w:rsidRDefault="00F1301A" w:rsidP="00F1301A">
      <w:pPr>
        <w:pStyle w:val="Prrafodelista"/>
        <w:tabs>
          <w:tab w:val="left" w:pos="426"/>
        </w:tabs>
        <w:spacing w:before="240" w:after="240" w:line="360" w:lineRule="auto"/>
        <w:ind w:left="0" w:right="51"/>
        <w:jc w:val="both"/>
        <w:rPr>
          <w:rFonts w:ascii="Palatino Linotype" w:hAnsi="Palatino Linotype"/>
          <w:color w:val="000000" w:themeColor="text1"/>
        </w:rPr>
      </w:pPr>
    </w:p>
    <w:p w14:paraId="4486B62C" w14:textId="431E184D" w:rsidR="00F1301A" w:rsidRPr="003B2F15" w:rsidRDefault="00F1301A" w:rsidP="0036255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2" w:name="_Toc73699226"/>
      <w:r w:rsidRPr="003B2F15">
        <w:rPr>
          <w:rFonts w:ascii="Palatino Linotype" w:hAnsi="Palatino Linotype"/>
          <w:b/>
          <w:bCs/>
          <w:color w:val="000000" w:themeColor="text1"/>
        </w:rPr>
        <w:t xml:space="preserve">II.III De los gastos </w:t>
      </w:r>
      <w:r w:rsidR="00362553" w:rsidRPr="003B2F15">
        <w:rPr>
          <w:rFonts w:ascii="Palatino Linotype" w:hAnsi="Palatino Linotype"/>
          <w:b/>
          <w:bCs/>
          <w:color w:val="000000" w:themeColor="text1"/>
        </w:rPr>
        <w:t>relacionados con servicios de traslado, viáticos y oficiales.</w:t>
      </w:r>
      <w:bookmarkEnd w:id="32"/>
    </w:p>
    <w:p w14:paraId="61DA4FAA" w14:textId="77777777" w:rsidR="00F1301A" w:rsidRPr="003B2F15" w:rsidRDefault="00F1301A" w:rsidP="00F1301A">
      <w:pPr>
        <w:pStyle w:val="Prrafodelista"/>
        <w:tabs>
          <w:tab w:val="left" w:pos="426"/>
        </w:tabs>
        <w:spacing w:before="240" w:after="240" w:line="360" w:lineRule="auto"/>
        <w:ind w:left="0" w:right="51"/>
        <w:jc w:val="both"/>
        <w:rPr>
          <w:rFonts w:ascii="Palatino Linotype" w:hAnsi="Palatino Linotype"/>
          <w:color w:val="000000" w:themeColor="text1"/>
        </w:rPr>
      </w:pPr>
    </w:p>
    <w:p w14:paraId="04319C3F" w14:textId="18EFF00D" w:rsidR="00F1301A" w:rsidRPr="003B2F15" w:rsidRDefault="00362553" w:rsidP="00CC418F">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El Manual para la Planeación, Programación y Presupuesto de Egresos Municipal tiene </w:t>
      </w:r>
      <w:r w:rsidR="00446121" w:rsidRPr="003B2F15">
        <w:rPr>
          <w:rFonts w:ascii="Palatino Linotype" w:hAnsi="Palatino Linotype"/>
          <w:color w:val="000000" w:themeColor="text1"/>
        </w:rPr>
        <w:t>el propósito de apoyar a los Ayuntamientos y entidades públicas municipales, para integrar el Anteproyecto y Proyecto de Presupuesto de Egresos Municipal; y, dentro de sus anexos, considera el Clasificador por Objeto del Gasto Estatal y Municipal, el cual se reconoce como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r w:rsidR="00446121" w:rsidRPr="003B2F15">
        <w:rPr>
          <w:rStyle w:val="Refdenotaalpie"/>
          <w:rFonts w:ascii="Palatino Linotype" w:hAnsi="Palatino Linotype"/>
          <w:color w:val="000000" w:themeColor="text1"/>
        </w:rPr>
        <w:footnoteReference w:id="11"/>
      </w:r>
      <w:r w:rsidR="00446121" w:rsidRPr="003B2F15">
        <w:rPr>
          <w:rFonts w:ascii="Palatino Linotype" w:hAnsi="Palatino Linotype"/>
          <w:color w:val="000000" w:themeColor="text1"/>
        </w:rPr>
        <w:t>.</w:t>
      </w:r>
    </w:p>
    <w:p w14:paraId="06A5C218" w14:textId="77777777" w:rsidR="00F1301A" w:rsidRPr="003B2F15" w:rsidRDefault="00F1301A" w:rsidP="00F1301A">
      <w:pPr>
        <w:pStyle w:val="Prrafodelista"/>
        <w:tabs>
          <w:tab w:val="left" w:pos="426"/>
        </w:tabs>
        <w:spacing w:before="240" w:after="240" w:line="360" w:lineRule="auto"/>
        <w:ind w:left="0" w:right="51"/>
        <w:jc w:val="both"/>
        <w:rPr>
          <w:rFonts w:ascii="Palatino Linotype" w:hAnsi="Palatino Linotype"/>
          <w:color w:val="000000" w:themeColor="text1"/>
        </w:rPr>
      </w:pPr>
    </w:p>
    <w:p w14:paraId="32791465" w14:textId="64B45720" w:rsidR="00F1301A" w:rsidRPr="003B2F15" w:rsidRDefault="00446121" w:rsidP="0016006C">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MS Gothic" w:hAnsi="Palatino Linotype" w:cs="Times New Roman"/>
          <w:szCs w:val="26"/>
        </w:rPr>
        <w:t xml:space="preserve">La estructura del Clasificador por Objeto del Gasto se diseñó con un nivel de desagregación que permite que sus cuentas faciliten el registro único de todas las transacciones con incidencia económica – financiera es por ello que la armonización </w:t>
      </w:r>
      <w:r w:rsidRPr="003B2F15">
        <w:rPr>
          <w:rFonts w:ascii="Palatino Linotype" w:eastAsia="MS Gothic" w:hAnsi="Palatino Linotype" w:cs="Times New Roman"/>
          <w:szCs w:val="26"/>
        </w:rPr>
        <w:lastRenderedPageBreak/>
        <w:t>se realiza a tercer digito que corresponde a la partida genérica, dejando en poder de las entidades federativas, la desagregación e identificación de la partida específica, dando origen a la siguiente estructura</w:t>
      </w:r>
      <w:r w:rsidRPr="003B2F15">
        <w:rPr>
          <w:rStyle w:val="Refdenotaalpie"/>
          <w:rFonts w:ascii="Palatino Linotype" w:eastAsia="MS Gothic" w:hAnsi="Palatino Linotype" w:cs="Times New Roman"/>
          <w:szCs w:val="26"/>
        </w:rPr>
        <w:footnoteReference w:id="12"/>
      </w:r>
      <w:r w:rsidRPr="003B2F15">
        <w:rPr>
          <w:rFonts w:ascii="Palatino Linotype" w:eastAsia="MS Gothic" w:hAnsi="Palatino Linotype" w:cs="Times New Roman"/>
          <w:szCs w:val="26"/>
        </w:rPr>
        <w:t>:</w:t>
      </w:r>
    </w:p>
    <w:p w14:paraId="2D7298D8" w14:textId="5CF82841" w:rsidR="00446121" w:rsidRPr="003B2F15" w:rsidRDefault="00446121" w:rsidP="00446121">
      <w:pPr>
        <w:pStyle w:val="Prrafodelista"/>
        <w:tabs>
          <w:tab w:val="left" w:pos="426"/>
        </w:tabs>
        <w:spacing w:before="240" w:after="240" w:line="360" w:lineRule="auto"/>
        <w:ind w:left="0" w:right="51"/>
        <w:jc w:val="both"/>
        <w:rPr>
          <w:rFonts w:ascii="Palatino Linotype" w:hAnsi="Palatino Linotype"/>
          <w:color w:val="000000" w:themeColor="text1"/>
        </w:rPr>
      </w:pPr>
    </w:p>
    <w:p w14:paraId="372D1E08" w14:textId="316FC2D3" w:rsidR="00446121" w:rsidRPr="003B2F15" w:rsidRDefault="00446121" w:rsidP="00446121">
      <w:pPr>
        <w:pStyle w:val="Prrafodelista"/>
        <w:tabs>
          <w:tab w:val="left" w:pos="426"/>
        </w:tabs>
        <w:spacing w:before="240" w:after="240" w:line="360" w:lineRule="auto"/>
        <w:ind w:left="0" w:right="51"/>
        <w:jc w:val="center"/>
        <w:rPr>
          <w:rFonts w:ascii="Palatino Linotype" w:hAnsi="Palatino Linotype"/>
          <w:color w:val="000000" w:themeColor="text1"/>
        </w:rPr>
      </w:pPr>
      <w:r w:rsidRPr="003B2F15">
        <w:rPr>
          <w:rFonts w:ascii="Palatino Linotype" w:hAnsi="Palatino Linotype"/>
          <w:noProof/>
          <w:color w:val="000000" w:themeColor="text1"/>
          <w:lang w:val="es-MX" w:eastAsia="es-MX"/>
        </w:rPr>
        <w:drawing>
          <wp:inline distT="0" distB="0" distL="0" distR="0" wp14:anchorId="0E2F0A1A" wp14:editId="6E998D1C">
            <wp:extent cx="4793655" cy="933450"/>
            <wp:effectExtent l="57150" t="57150" r="102235" b="952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3994" cy="93351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CD0709" w14:textId="77777777" w:rsidR="00446121" w:rsidRPr="003B2F15" w:rsidRDefault="00446121" w:rsidP="00446121">
      <w:pPr>
        <w:pStyle w:val="Prrafodelista"/>
        <w:tabs>
          <w:tab w:val="left" w:pos="426"/>
        </w:tabs>
        <w:spacing w:before="240" w:after="240" w:line="360" w:lineRule="auto"/>
        <w:ind w:left="0" w:right="51"/>
        <w:jc w:val="both"/>
        <w:rPr>
          <w:rFonts w:ascii="Palatino Linotype" w:hAnsi="Palatino Linotype"/>
          <w:color w:val="000000" w:themeColor="text1"/>
        </w:rPr>
      </w:pPr>
    </w:p>
    <w:p w14:paraId="70C1985A" w14:textId="1E6724B2" w:rsidR="00F1301A" w:rsidRPr="003B2F15" w:rsidRDefault="00446121"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MS Gothic" w:hAnsi="Palatino Linotype" w:cs="Times New Roman"/>
          <w:szCs w:val="26"/>
        </w:rPr>
        <w:t>Respecto a</w:t>
      </w:r>
      <w:r w:rsidR="002F45F7" w:rsidRPr="003B2F15">
        <w:rPr>
          <w:rFonts w:ascii="Palatino Linotype" w:eastAsia="MS Gothic" w:hAnsi="Palatino Linotype" w:cs="Times New Roman"/>
          <w:szCs w:val="26"/>
        </w:rPr>
        <w:t xml:space="preserve"> la codificación, se entenderá por </w:t>
      </w:r>
      <w:r w:rsidR="002F45F7" w:rsidRPr="003B2F15">
        <w:rPr>
          <w:rFonts w:ascii="Palatino Linotype" w:eastAsia="MS Gothic" w:hAnsi="Palatino Linotype" w:cs="Times New Roman"/>
          <w:b/>
          <w:bCs/>
          <w:szCs w:val="26"/>
        </w:rPr>
        <w:t>Capítulo</w:t>
      </w:r>
      <w:r w:rsidR="002F45F7" w:rsidRPr="003B2F15">
        <w:rPr>
          <w:rFonts w:ascii="Palatino Linotype" w:eastAsia="MS Gothic" w:hAnsi="Palatino Linotype" w:cs="Times New Roman"/>
          <w:szCs w:val="26"/>
        </w:rPr>
        <w:t xml:space="preserve"> al mayor nivel de agregación que identifica el conjunto homogéneo y ordenado de los bienes y servicios requeridos por los entes públicos; por </w:t>
      </w:r>
      <w:r w:rsidR="002F45F7" w:rsidRPr="003B2F15">
        <w:rPr>
          <w:rFonts w:ascii="Palatino Linotype" w:eastAsia="MS Gothic" w:hAnsi="Palatino Linotype" w:cs="Times New Roman"/>
          <w:b/>
          <w:bCs/>
          <w:szCs w:val="26"/>
        </w:rPr>
        <w:t>Concepto</w:t>
      </w:r>
      <w:r w:rsidR="002F45F7" w:rsidRPr="003B2F15">
        <w:rPr>
          <w:rFonts w:ascii="Palatino Linotype" w:eastAsia="MS Gothic" w:hAnsi="Palatino Linotype" w:cs="Times New Roman"/>
          <w:szCs w:val="26"/>
        </w:rPr>
        <w:t xml:space="preserve"> a los subconjuntos homogéneos y ordenados en forma específica, producto de la desagregación de los bienes y servicios, incluidos en cada capítulo; y, por </w:t>
      </w:r>
      <w:r w:rsidR="002F45F7" w:rsidRPr="003B2F15">
        <w:rPr>
          <w:rFonts w:ascii="Palatino Linotype" w:eastAsia="MS Gothic" w:hAnsi="Palatino Linotype" w:cs="Times New Roman"/>
          <w:b/>
          <w:bCs/>
          <w:szCs w:val="26"/>
        </w:rPr>
        <w:t>Partida</w:t>
      </w:r>
      <w:r w:rsidR="002F45F7" w:rsidRPr="003B2F15">
        <w:rPr>
          <w:rFonts w:ascii="Palatino Linotype" w:eastAsia="MS Gothic" w:hAnsi="Palatino Linotype" w:cs="Times New Roman"/>
          <w:szCs w:val="26"/>
        </w:rPr>
        <w:t xml:space="preserve"> al nivel de agregación más específico en el cual se describen las expresiones concretas y detalladas de los bienes y servicios que se adquieren y se compone de</w:t>
      </w:r>
      <w:r w:rsidR="002F45F7" w:rsidRPr="003B2F15">
        <w:rPr>
          <w:rStyle w:val="Refdenotaalpie"/>
          <w:rFonts w:ascii="Palatino Linotype" w:eastAsia="MS Gothic" w:hAnsi="Palatino Linotype" w:cs="Times New Roman"/>
          <w:szCs w:val="26"/>
        </w:rPr>
        <w:footnoteReference w:id="13"/>
      </w:r>
      <w:r w:rsidR="002F45F7" w:rsidRPr="003B2F15">
        <w:rPr>
          <w:rFonts w:ascii="Palatino Linotype" w:eastAsia="MS Gothic" w:hAnsi="Palatino Linotype" w:cs="Times New Roman"/>
          <w:szCs w:val="26"/>
        </w:rPr>
        <w:t>:</w:t>
      </w:r>
    </w:p>
    <w:p w14:paraId="48EEED80" w14:textId="27768B05" w:rsidR="002F45F7" w:rsidRPr="003B2F15" w:rsidRDefault="002F45F7" w:rsidP="002F45F7">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eastAsia="MS Gothic" w:hAnsi="Palatino Linotype" w:cs="Times New Roman"/>
          <w:szCs w:val="26"/>
        </w:rPr>
        <w:t xml:space="preserve">La </w:t>
      </w:r>
      <w:r w:rsidRPr="003B2F15">
        <w:rPr>
          <w:rFonts w:ascii="Palatino Linotype" w:eastAsia="MS Gothic" w:hAnsi="Palatino Linotype" w:cs="Times New Roman"/>
          <w:b/>
          <w:bCs/>
          <w:szCs w:val="26"/>
        </w:rPr>
        <w:t>Partida Genérica</w:t>
      </w:r>
      <w:r w:rsidRPr="003B2F15">
        <w:rPr>
          <w:rFonts w:ascii="Palatino Linotype" w:eastAsia="MS Gothic" w:hAnsi="Palatino Linotype" w:cs="Times New Roman"/>
          <w:szCs w:val="26"/>
        </w:rPr>
        <w:t>: Se refiere al tercer dígito, el cual logrará la armonización a todos los niveles de gobierno.</w:t>
      </w:r>
    </w:p>
    <w:p w14:paraId="1D9587F2" w14:textId="409C604E" w:rsidR="002F45F7" w:rsidRPr="003B2F15" w:rsidRDefault="002F45F7" w:rsidP="002F45F7">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olor w:val="000000" w:themeColor="text1"/>
        </w:rPr>
        <w:t xml:space="preserve">La </w:t>
      </w:r>
      <w:r w:rsidRPr="003B2F15">
        <w:rPr>
          <w:rFonts w:ascii="Palatino Linotype" w:hAnsi="Palatino Linotype"/>
          <w:b/>
          <w:bCs/>
          <w:color w:val="000000" w:themeColor="text1"/>
        </w:rPr>
        <w:t>Partida Específica</w:t>
      </w:r>
      <w:r w:rsidRPr="003B2F15">
        <w:rPr>
          <w:rFonts w:ascii="Palatino Linotype" w:hAnsi="Palatino Linotype"/>
          <w:color w:val="000000" w:themeColor="text1"/>
        </w:rPr>
        <w:t xml:space="preserve">: Corresponde al cuarto dígito, el cual permitirá que las unidades administrativas o instancias competentes en materia de Contabilidad Gubernamental y de Presupuesto de cada orden de gobierno, con base en sus necesidades, generen su apertura, conservando </w:t>
      </w:r>
      <w:r w:rsidRPr="003B2F15">
        <w:rPr>
          <w:rFonts w:ascii="Palatino Linotype" w:hAnsi="Palatino Linotype"/>
          <w:color w:val="000000" w:themeColor="text1"/>
        </w:rPr>
        <w:lastRenderedPageBreak/>
        <w:t>la estructura básica (capítulo, concepto y partida genérica), con el fin de mantener la armonización con el Plan de Cuenta</w:t>
      </w:r>
    </w:p>
    <w:p w14:paraId="0D600962" w14:textId="77777777" w:rsidR="00F1301A" w:rsidRPr="003B2F15" w:rsidRDefault="00F1301A" w:rsidP="00F1301A">
      <w:pPr>
        <w:pStyle w:val="Prrafodelista"/>
        <w:tabs>
          <w:tab w:val="left" w:pos="426"/>
        </w:tabs>
        <w:spacing w:before="240" w:after="240" w:line="360" w:lineRule="auto"/>
        <w:ind w:left="0" w:right="51"/>
        <w:jc w:val="both"/>
        <w:rPr>
          <w:rFonts w:ascii="Palatino Linotype" w:hAnsi="Palatino Linotype"/>
          <w:color w:val="000000" w:themeColor="text1"/>
        </w:rPr>
      </w:pPr>
    </w:p>
    <w:p w14:paraId="50F2309C" w14:textId="07A73000" w:rsidR="00F1301A" w:rsidRPr="003B2F15" w:rsidRDefault="002F45F7"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MS Gothic" w:hAnsi="Palatino Linotype" w:cs="Times New Roman"/>
          <w:szCs w:val="26"/>
        </w:rPr>
        <w:t xml:space="preserve">Dentro del asunto que nos ocupa, se aprecia que la información a la que el </w:t>
      </w:r>
      <w:r w:rsidRPr="003B2F15">
        <w:rPr>
          <w:rFonts w:ascii="Palatino Linotype" w:eastAsia="MS Gothic" w:hAnsi="Palatino Linotype" w:cs="Times New Roman"/>
          <w:b/>
          <w:bCs/>
          <w:szCs w:val="26"/>
        </w:rPr>
        <w:t>RECURRENTE</w:t>
      </w:r>
      <w:r w:rsidRPr="003B2F15">
        <w:rPr>
          <w:rFonts w:ascii="Palatino Linotype" w:eastAsia="MS Gothic" w:hAnsi="Palatino Linotype" w:cs="Times New Roman"/>
          <w:szCs w:val="26"/>
        </w:rPr>
        <w:t xml:space="preserve"> desea acceder se encuentra dentro del capítulo </w:t>
      </w:r>
      <w:r w:rsidRPr="003B2F15">
        <w:rPr>
          <w:rFonts w:ascii="Palatino Linotype" w:eastAsia="MS Gothic" w:hAnsi="Palatino Linotype" w:cs="Times New Roman"/>
          <w:b/>
          <w:bCs/>
          <w:szCs w:val="26"/>
        </w:rPr>
        <w:t>3000 Servicios Generales</w:t>
      </w:r>
      <w:r w:rsidRPr="003B2F15">
        <w:rPr>
          <w:rFonts w:ascii="Palatino Linotype" w:eastAsia="MS Gothic" w:hAnsi="Palatino Linotype" w:cs="Times New Roman"/>
          <w:szCs w:val="26"/>
        </w:rPr>
        <w:t>, que consiste en las asignaciones destinadas a cubrir el costo de todo tipo de servicios que se contraten con particulares o instituciones del propio sector público; así como los servicios oficiales requeridos para el desempeño de actividades vinculadas con la función pública</w:t>
      </w:r>
      <w:r w:rsidRPr="003B2F15">
        <w:rPr>
          <w:rStyle w:val="Refdenotaalpie"/>
          <w:rFonts w:ascii="Palatino Linotype" w:eastAsia="MS Gothic" w:hAnsi="Palatino Linotype" w:cs="Times New Roman"/>
          <w:szCs w:val="26"/>
        </w:rPr>
        <w:footnoteReference w:id="14"/>
      </w:r>
      <w:r w:rsidRPr="003B2F15">
        <w:rPr>
          <w:rFonts w:ascii="Palatino Linotype" w:eastAsia="MS Gothic" w:hAnsi="Palatino Linotype" w:cs="Times New Roman"/>
          <w:szCs w:val="26"/>
        </w:rPr>
        <w:t>.</w:t>
      </w:r>
    </w:p>
    <w:p w14:paraId="225C3D77" w14:textId="77777777" w:rsidR="00F1301A" w:rsidRPr="003B2F15" w:rsidRDefault="00F1301A" w:rsidP="00F1301A">
      <w:pPr>
        <w:pStyle w:val="Prrafodelista"/>
        <w:tabs>
          <w:tab w:val="left" w:pos="426"/>
        </w:tabs>
        <w:spacing w:before="240" w:after="240" w:line="360" w:lineRule="auto"/>
        <w:ind w:left="0" w:right="51"/>
        <w:jc w:val="both"/>
        <w:rPr>
          <w:rFonts w:ascii="Palatino Linotype" w:hAnsi="Palatino Linotype"/>
          <w:color w:val="000000" w:themeColor="text1"/>
        </w:rPr>
      </w:pPr>
    </w:p>
    <w:p w14:paraId="0ED6436C" w14:textId="6D87D49B" w:rsidR="00F1301A" w:rsidRPr="003B2F15" w:rsidRDefault="002F45F7"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MS Gothic" w:hAnsi="Palatino Linotype" w:cs="Times New Roman"/>
          <w:szCs w:val="26"/>
        </w:rPr>
        <w:t xml:space="preserve">De forma más específica, se logran identificar los siguientes </w:t>
      </w:r>
      <w:r w:rsidRPr="003B2F15">
        <w:rPr>
          <w:rFonts w:ascii="Palatino Linotype" w:eastAsia="MS Gothic" w:hAnsi="Palatino Linotype" w:cs="Times New Roman"/>
          <w:b/>
          <w:bCs/>
          <w:szCs w:val="26"/>
        </w:rPr>
        <w:t>Conceptos</w:t>
      </w:r>
      <w:r w:rsidR="00E83B33" w:rsidRPr="003B2F15">
        <w:rPr>
          <w:rStyle w:val="Refdenotaalpie"/>
          <w:rFonts w:ascii="Palatino Linotype" w:eastAsia="MS Gothic" w:hAnsi="Palatino Linotype" w:cs="Times New Roman"/>
          <w:b/>
          <w:bCs/>
          <w:szCs w:val="26"/>
        </w:rPr>
        <w:footnoteReference w:id="15"/>
      </w:r>
      <w:r w:rsidRPr="003B2F15">
        <w:rPr>
          <w:rFonts w:ascii="Palatino Linotype" w:eastAsia="MS Gothic" w:hAnsi="Palatino Linotype" w:cs="Times New Roman"/>
          <w:szCs w:val="26"/>
        </w:rPr>
        <w:t>:</w:t>
      </w:r>
    </w:p>
    <w:p w14:paraId="69F9417F" w14:textId="19C6DB19" w:rsidR="00E262DF" w:rsidRPr="003B2F15" w:rsidRDefault="00E262DF" w:rsidP="002F45F7">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b/>
          <w:bCs/>
          <w:color w:val="000000" w:themeColor="text1"/>
        </w:rPr>
        <w:t>3700 SERVICIOS DE TRASLADO Y VIÁTICOS.</w:t>
      </w:r>
      <w:r w:rsidRPr="003B2F15">
        <w:rPr>
          <w:rFonts w:ascii="Palatino Linotype" w:hAnsi="Palatino Linotype"/>
          <w:color w:val="000000" w:themeColor="text1"/>
        </w:rPr>
        <w:t xml:space="preserve"> Asignaciones destinadas a cubrir los servicios de traslado, instalación y viáticos del personal, cuando por el desempeño de sus labores propias o comisiones de trabajo, requieran trasladarse a lugares distintos al de su adscripción.</w:t>
      </w:r>
    </w:p>
    <w:p w14:paraId="2BFDB40E" w14:textId="77777777" w:rsidR="00E262DF" w:rsidRPr="003B2F15" w:rsidRDefault="00E262DF" w:rsidP="00E83B33">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b/>
          <w:bCs/>
          <w:color w:val="000000" w:themeColor="text1"/>
        </w:rPr>
        <w:t>3710 Pasajes aéreos.</w:t>
      </w:r>
      <w:r w:rsidRPr="003B2F15">
        <w:rPr>
          <w:rFonts w:ascii="Palatino Linotype" w:hAnsi="Palatino Linotype"/>
          <w:color w:val="000000" w:themeColor="text1"/>
        </w:rPr>
        <w:t xml:space="preserve"> Asignaciones destinadas a cubrir los gastos por concepto de traslado de personal por vía aérea regular (con horarios y rutas establecidas) y no regular (sin horarios y rutas establecidas) en cumplimiento de sus funciones públicas. Incluye gastos por traslado de presos, reparto y entrega de mensajería y excluye los </w:t>
      </w:r>
      <w:r w:rsidRPr="003B2F15">
        <w:rPr>
          <w:rFonts w:ascii="Palatino Linotype" w:hAnsi="Palatino Linotype"/>
          <w:color w:val="000000" w:themeColor="text1"/>
        </w:rPr>
        <w:lastRenderedPageBreak/>
        <w:t xml:space="preserve">pasajes por concepto de becas y arrendamiento de equipo de transporte. </w:t>
      </w:r>
    </w:p>
    <w:p w14:paraId="7CCFFF28" w14:textId="3EF1452B" w:rsidR="00E262DF" w:rsidRPr="003B2F15" w:rsidRDefault="00E262DF" w:rsidP="00E83B33">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b/>
          <w:bCs/>
          <w:color w:val="000000" w:themeColor="text1"/>
        </w:rPr>
        <w:t>3711 Transportación aérea</w:t>
      </w:r>
      <w:r w:rsidRPr="003B2F15">
        <w:rPr>
          <w:rFonts w:ascii="Palatino Linotype" w:hAnsi="Palatino Linotype"/>
          <w:color w:val="000000" w:themeColor="text1"/>
        </w:rPr>
        <w:t>. Asignaciones destinadas a cubrir los gastos por concepto de traslado de personal por vía aérea que utilices este medio de transporte en cumplimiento de sus funciones públicas. Incluye gastos por traslado de presos, reparto y entrega de mensajería y excluye los pasajes por concepto de becas y arrendamiento de equipo de transporte.</w:t>
      </w:r>
    </w:p>
    <w:p w14:paraId="48F7526B" w14:textId="66545BF3" w:rsidR="00E262DF" w:rsidRPr="003B2F15" w:rsidRDefault="00E262DF" w:rsidP="00E83B33">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b/>
          <w:bCs/>
          <w:color w:val="000000" w:themeColor="text1"/>
        </w:rPr>
        <w:t>3751 Gastos de alimentación en territorio nacional</w:t>
      </w:r>
      <w:r w:rsidRPr="003B2F15">
        <w:rPr>
          <w:rFonts w:ascii="Palatino Linotype" w:hAnsi="Palatino Linotype"/>
          <w:color w:val="000000" w:themeColor="text1"/>
        </w:rPr>
        <w:t>. Asignación sujeta a comprobación de acuerdo a la normatividad en la materia, para cubrir la alimentación de los servidores públicos que por comisiones deban asistir a lugares distintos a los de su adscripción.</w:t>
      </w:r>
    </w:p>
    <w:p w14:paraId="4D585B22" w14:textId="12EC140D" w:rsidR="00E262DF" w:rsidRPr="003B2F15" w:rsidRDefault="00E262DF" w:rsidP="00E83B33">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b/>
          <w:bCs/>
          <w:color w:val="000000" w:themeColor="text1"/>
        </w:rPr>
        <w:t>3752 Gastos de hospedaje en territorio nacional</w:t>
      </w:r>
      <w:r w:rsidRPr="003B2F15">
        <w:rPr>
          <w:rFonts w:ascii="Palatino Linotype" w:hAnsi="Palatino Linotype"/>
          <w:color w:val="000000" w:themeColor="text1"/>
        </w:rPr>
        <w:t>. Asignación sujeta a comprobación de acuerdo a la normatividad en la materia, para cubrir el hospedaje de los servidores públicos que por comisiones deban asistir a lugares distintos a los de su adscripción.</w:t>
      </w:r>
    </w:p>
    <w:p w14:paraId="4432E3B0" w14:textId="68C15C9B" w:rsidR="002F45F7" w:rsidRPr="003B2F15" w:rsidRDefault="002F45F7" w:rsidP="002F45F7">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b/>
          <w:bCs/>
          <w:color w:val="000000" w:themeColor="text1"/>
        </w:rPr>
        <w:t>3800 SERVICIOS OFICIALES</w:t>
      </w:r>
      <w:r w:rsidRPr="003B2F15">
        <w:rPr>
          <w:rFonts w:ascii="Palatino Linotype" w:hAnsi="Palatino Linotype"/>
          <w:color w:val="000000" w:themeColor="text1"/>
        </w:rPr>
        <w:t>. Asignaciones destinadas a cubrir los servicios relacionados con la celebración de actos y ceremonias oficiales realizadas por los entes públicos; así como los gastos de representación y los necesarios para las oficinas establecidas en el exterior</w:t>
      </w:r>
      <w:r w:rsidR="00E83B33" w:rsidRPr="003B2F15">
        <w:rPr>
          <w:rFonts w:ascii="Palatino Linotype" w:hAnsi="Palatino Linotype"/>
          <w:color w:val="000000" w:themeColor="text1"/>
        </w:rPr>
        <w:t>, y que considera, entre otros:</w:t>
      </w:r>
    </w:p>
    <w:p w14:paraId="7B948D6A" w14:textId="77777777" w:rsidR="00E83B33" w:rsidRPr="003B2F15" w:rsidRDefault="00E83B33" w:rsidP="00E83B33">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b/>
          <w:bCs/>
          <w:color w:val="000000" w:themeColor="text1"/>
        </w:rPr>
        <w:t>3820 Gastos de orden social y cultural</w:t>
      </w:r>
      <w:r w:rsidRPr="003B2F15">
        <w:rPr>
          <w:rFonts w:ascii="Palatino Linotype" w:hAnsi="Palatino Linotype"/>
          <w:color w:val="000000" w:themeColor="text1"/>
        </w:rPr>
        <w:t xml:space="preserve">. Asignaciones destinadas a cubrir los servicios integrales que se contraten con motivo de la celebración de actos conmemorativos, de orden social y cultural; </w:t>
      </w:r>
      <w:r w:rsidRPr="003B2F15">
        <w:rPr>
          <w:rFonts w:ascii="Palatino Linotype" w:hAnsi="Palatino Linotype"/>
          <w:color w:val="000000" w:themeColor="text1"/>
        </w:rPr>
        <w:lastRenderedPageBreak/>
        <w:t xml:space="preserve">siempre y cuando que por tratarse de servicios integrales no puedan desagregarse en otras partidas de los capítulos 2000 y 3000; tales como la realización de ceremonias patrióticas y oficiales, desfiles, la adquisición de ofrendas florales y luctuosas, conciertos, exposiciones, entre otros. </w:t>
      </w:r>
    </w:p>
    <w:p w14:paraId="256C612D" w14:textId="77777777" w:rsidR="00E83B33" w:rsidRPr="003B2F15" w:rsidRDefault="00E83B33" w:rsidP="00E83B33">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b/>
          <w:bCs/>
          <w:color w:val="000000" w:themeColor="text1"/>
        </w:rPr>
        <w:t>3821 Gastos de ceremonias oficiales y de orden social</w:t>
      </w:r>
      <w:r w:rsidRPr="003B2F15">
        <w:rPr>
          <w:rFonts w:ascii="Palatino Linotype" w:hAnsi="Palatino Linotype"/>
          <w:color w:val="000000" w:themeColor="text1"/>
        </w:rPr>
        <w:t xml:space="preserve">. Asignaciones destinadas a cubrir los gastos que se originen con motivo de la celebración de actos conmemorativos y de orden social, tales como la realización de ceremonias patrióticas y oficiales, desfiles, adquisición de ofrendas florales y luctuosas, renta de sillas, lonas y sonido, entre otros, en los que participan el Titular del Ejecutivo Estatal o Municipal, funcionarios y servidores públicos. </w:t>
      </w:r>
    </w:p>
    <w:p w14:paraId="1B4428F8" w14:textId="77777777" w:rsidR="00E83B33" w:rsidRPr="003B2F15" w:rsidRDefault="00E83B33" w:rsidP="00E83B33">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b/>
          <w:bCs/>
          <w:color w:val="000000" w:themeColor="text1"/>
        </w:rPr>
        <w:t>3822 Espectáculos cívicos y culturales</w:t>
      </w:r>
      <w:r w:rsidRPr="003B2F15">
        <w:rPr>
          <w:rFonts w:ascii="Palatino Linotype" w:hAnsi="Palatino Linotype"/>
          <w:color w:val="000000" w:themeColor="text1"/>
        </w:rPr>
        <w:t xml:space="preserve">. Asignación para cubrir el desarrollo de espectáculos cívicos y culturales para fomentar la identidad entre la ciudadanía. </w:t>
      </w:r>
    </w:p>
    <w:p w14:paraId="78919BBF" w14:textId="77777777" w:rsidR="00E83B33" w:rsidRPr="003B2F15" w:rsidRDefault="00E83B33" w:rsidP="00E83B33">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b/>
          <w:bCs/>
          <w:color w:val="000000" w:themeColor="text1"/>
        </w:rPr>
        <w:t>3830 Congresos y convenciones</w:t>
      </w:r>
      <w:r w:rsidRPr="003B2F15">
        <w:rPr>
          <w:rFonts w:ascii="Palatino Linotype" w:hAnsi="Palatino Linotype"/>
          <w:color w:val="000000" w:themeColor="text1"/>
        </w:rPr>
        <w:t xml:space="preserve">. Asignaciones destinadas a cubrir el costo del servicio integral que se contrate para la celebración de congresos, convenciones, seminarios, simposios y cualquier otro tipo de foro análogo o de características similares, que se organicen en cumplimiento de lo previsto en los programas de los entes públicos, o con motivo de las atribuciones que les corresponden; siempre y cuando que por tratarse de servicios integrales no puedan desagregarse en otras partidas de los capítulos 2000 y 3000. Esta partida incluye los gastos estrictamente indispensables que se </w:t>
      </w:r>
      <w:r w:rsidRPr="003B2F15">
        <w:rPr>
          <w:rFonts w:ascii="Palatino Linotype" w:hAnsi="Palatino Linotype"/>
          <w:color w:val="000000" w:themeColor="text1"/>
        </w:rPr>
        <w:lastRenderedPageBreak/>
        <w:t xml:space="preserve">ocasiones con motivo de la participación en dichos eventos de servidores públicos federales o locales, ponentes y conferencistas, entre otros. </w:t>
      </w:r>
    </w:p>
    <w:p w14:paraId="55C3EB91" w14:textId="0510E6BA" w:rsidR="00E83B33" w:rsidRPr="003B2F15" w:rsidRDefault="00E83B33" w:rsidP="00E83B33">
      <w:pPr>
        <w:pStyle w:val="Prrafodelista"/>
        <w:numPr>
          <w:ilvl w:val="2"/>
          <w:numId w:val="4"/>
        </w:numPr>
        <w:tabs>
          <w:tab w:val="left" w:pos="426"/>
        </w:tabs>
        <w:spacing w:before="240" w:after="240" w:line="360" w:lineRule="auto"/>
        <w:ind w:left="1560" w:right="51"/>
        <w:jc w:val="both"/>
        <w:rPr>
          <w:rFonts w:ascii="Palatino Linotype" w:hAnsi="Palatino Linotype"/>
          <w:color w:val="000000" w:themeColor="text1"/>
        </w:rPr>
      </w:pPr>
      <w:r w:rsidRPr="003B2F15">
        <w:rPr>
          <w:rFonts w:ascii="Palatino Linotype" w:hAnsi="Palatino Linotype"/>
          <w:b/>
          <w:bCs/>
          <w:color w:val="000000" w:themeColor="text1"/>
        </w:rPr>
        <w:t>3831 Congresos y convenciones</w:t>
      </w:r>
      <w:r w:rsidRPr="003B2F15">
        <w:rPr>
          <w:rFonts w:ascii="Palatino Linotype" w:hAnsi="Palatino Linotype"/>
          <w:color w:val="000000" w:themeColor="text1"/>
        </w:rPr>
        <w:t xml:space="preserve">. Asignaciones destinadas a cubrir el costo del servicio integral que se contrate con personas físicas o morales para la celebración de congresos, convenciones, seminarios, simposios y cualquier otro tipo de foro análogo o de características similares, que se organicen en cumplimiento de lo previsto en los programas o con motivo de las atribuciones propias, siempre y cuando no puedan desagregarse en otras partidas de los capítulos 2000 Materiales y Suministros y 3000 Servicios Generales. Incluye los gastos estrictamente indispensables que se ocasionen con motivo de la participación en dichos eventos de servidores públicos federales o locales como ponentes o conferencistas, entre otros. </w:t>
      </w:r>
    </w:p>
    <w:p w14:paraId="18312CE6" w14:textId="77777777" w:rsidR="00F1301A" w:rsidRPr="003B2F15" w:rsidRDefault="00F1301A" w:rsidP="00F1301A">
      <w:pPr>
        <w:pStyle w:val="Prrafodelista"/>
        <w:tabs>
          <w:tab w:val="left" w:pos="426"/>
        </w:tabs>
        <w:spacing w:before="240" w:after="240" w:line="360" w:lineRule="auto"/>
        <w:ind w:left="0" w:right="51"/>
        <w:jc w:val="both"/>
        <w:rPr>
          <w:rFonts w:ascii="Palatino Linotype" w:hAnsi="Palatino Linotype"/>
          <w:color w:val="000000" w:themeColor="text1"/>
        </w:rPr>
      </w:pPr>
    </w:p>
    <w:p w14:paraId="7FF9CF68" w14:textId="3E2BB8F3" w:rsidR="00F1301A" w:rsidRPr="003B2F15" w:rsidRDefault="00E83B33"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MS Gothic" w:hAnsi="Palatino Linotype" w:cs="Times New Roman"/>
          <w:szCs w:val="26"/>
        </w:rPr>
        <w:t xml:space="preserve">Así las cosas, se demuestra que el </w:t>
      </w:r>
      <w:r w:rsidRPr="003B2F15">
        <w:rPr>
          <w:rFonts w:ascii="Palatino Linotype" w:eastAsia="MS Gothic" w:hAnsi="Palatino Linotype" w:cs="Times New Roman"/>
          <w:b/>
          <w:bCs/>
          <w:szCs w:val="26"/>
        </w:rPr>
        <w:t>SUJETO OBLIGADO</w:t>
      </w:r>
      <w:r w:rsidRPr="003B2F15">
        <w:rPr>
          <w:rFonts w:ascii="Palatino Linotype" w:eastAsia="MS Gothic" w:hAnsi="Palatino Linotype" w:cs="Times New Roman"/>
          <w:szCs w:val="26"/>
        </w:rPr>
        <w:t xml:space="preserve"> tiene atribuciones para realizar este tipo de gastos con base en las normas de fiscalización señaladas previamente</w:t>
      </w:r>
      <w:r w:rsidR="00C7708E" w:rsidRPr="003B2F15">
        <w:rPr>
          <w:rFonts w:ascii="Palatino Linotype" w:eastAsia="MS Gothic" w:hAnsi="Palatino Linotype" w:cs="Times New Roman"/>
          <w:szCs w:val="26"/>
        </w:rPr>
        <w:t>, mismas que deberán tener un soporte documental vasto y suficiente que permita identificar cada uno de los Servicios Oficiales que el ayuntamiento llevó a cabo, así como los servidores públicos que, con motivo de atender cualquier evento o comisión, tuvieron que transportarse vía aérea, recibir viáticos para alimentación y hospedaje</w:t>
      </w:r>
      <w:r w:rsidR="003B739A" w:rsidRPr="003B2F15">
        <w:rPr>
          <w:rFonts w:ascii="Palatino Linotype" w:eastAsia="MS Gothic" w:hAnsi="Palatino Linotype" w:cs="Times New Roman"/>
          <w:szCs w:val="26"/>
        </w:rPr>
        <w:t>.</w:t>
      </w:r>
    </w:p>
    <w:p w14:paraId="2E63269C" w14:textId="77777777" w:rsidR="003B739A" w:rsidRPr="003B2F15" w:rsidRDefault="003B739A" w:rsidP="003B739A">
      <w:pPr>
        <w:pStyle w:val="Prrafodelista"/>
        <w:tabs>
          <w:tab w:val="left" w:pos="426"/>
        </w:tabs>
        <w:spacing w:before="240" w:after="240" w:line="360" w:lineRule="auto"/>
        <w:ind w:left="0" w:right="51"/>
        <w:jc w:val="both"/>
        <w:rPr>
          <w:rFonts w:ascii="Palatino Linotype" w:hAnsi="Palatino Linotype"/>
          <w:color w:val="000000" w:themeColor="text1"/>
        </w:rPr>
      </w:pPr>
    </w:p>
    <w:p w14:paraId="3B1D85B8" w14:textId="20D4569E" w:rsidR="003B739A" w:rsidRPr="003B2F15" w:rsidRDefault="003B739A"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MS Gothic" w:hAnsi="Palatino Linotype" w:cs="Times New Roman"/>
          <w:szCs w:val="26"/>
        </w:rPr>
        <w:lastRenderedPageBreak/>
        <w:t xml:space="preserve">Más aún, se debe destacar que la información relacionada con representación y viáticos (como lo es el transporte aéreo, alimentos y hospedaje) se encuentran reconocidos como una de las obligaciones de transparencia que el </w:t>
      </w:r>
      <w:r w:rsidRPr="003B2F15">
        <w:rPr>
          <w:rFonts w:ascii="Palatino Linotype" w:eastAsia="MS Gothic" w:hAnsi="Palatino Linotype" w:cs="Times New Roman"/>
          <w:b/>
          <w:bCs/>
          <w:szCs w:val="26"/>
        </w:rPr>
        <w:t>SUJETO OBLIGADO</w:t>
      </w:r>
      <w:r w:rsidRPr="003B2F15">
        <w:rPr>
          <w:rFonts w:ascii="Palatino Linotype" w:eastAsia="MS Gothic" w:hAnsi="Palatino Linotype" w:cs="Times New Roman"/>
          <w:szCs w:val="26"/>
        </w:rPr>
        <w:t xml:space="preserve"> </w:t>
      </w:r>
      <w:r w:rsidRPr="003B2F15">
        <w:rPr>
          <w:rFonts w:ascii="Palatino Linotype" w:eastAsia="MS Gothic" w:hAnsi="Palatino Linotype" w:cs="Times New Roman"/>
          <w:i/>
          <w:iCs/>
          <w:szCs w:val="26"/>
        </w:rPr>
        <w:t>a fortiori</w:t>
      </w:r>
      <w:r w:rsidRPr="003B2F15">
        <w:rPr>
          <w:rFonts w:ascii="Palatino Linotype" w:eastAsia="MS Gothic" w:hAnsi="Palatino Linotype" w:cs="Times New Roman"/>
          <w:szCs w:val="26"/>
        </w:rPr>
        <w:t xml:space="preserve"> debe publicar y difundir a la ciudadanía de conformidad con lo dispuesto en el artículo 92, fracción IX, de la Ley de Transparencia y Acceso a la Información Pública del Estado de México y Municipios, y que a la letra dice:</w:t>
      </w:r>
    </w:p>
    <w:p w14:paraId="1AC719CC" w14:textId="0D0BA3AC" w:rsidR="00F1301A" w:rsidRPr="003B2F15" w:rsidRDefault="00F1301A" w:rsidP="00F1301A">
      <w:pPr>
        <w:pStyle w:val="Prrafodelista"/>
        <w:tabs>
          <w:tab w:val="left" w:pos="426"/>
        </w:tabs>
        <w:spacing w:before="240" w:after="240" w:line="360" w:lineRule="auto"/>
        <w:ind w:left="0" w:right="51"/>
        <w:jc w:val="both"/>
        <w:rPr>
          <w:rFonts w:ascii="Palatino Linotype" w:hAnsi="Palatino Linotype"/>
          <w:color w:val="000000" w:themeColor="text1"/>
        </w:rPr>
      </w:pPr>
    </w:p>
    <w:p w14:paraId="1292C0C6" w14:textId="2AB991B2" w:rsidR="003B739A" w:rsidRPr="003B2F15" w:rsidRDefault="003B739A" w:rsidP="003B739A">
      <w:pPr>
        <w:pStyle w:val="Prrafodelista"/>
        <w:tabs>
          <w:tab w:val="left" w:pos="426"/>
        </w:tabs>
        <w:spacing w:before="240" w:after="240" w:line="276" w:lineRule="auto"/>
        <w:ind w:left="567" w:right="567"/>
        <w:jc w:val="both"/>
        <w:rPr>
          <w:rFonts w:ascii="Palatino Linotype" w:hAnsi="Palatino Linotype"/>
          <w:i/>
          <w:iCs/>
          <w:sz w:val="22"/>
          <w:szCs w:val="22"/>
        </w:rPr>
      </w:pPr>
      <w:r w:rsidRPr="003B2F15">
        <w:rPr>
          <w:rFonts w:ascii="Palatino Linotype" w:hAnsi="Palatino Linotype"/>
          <w:i/>
          <w:iCs/>
          <w:sz w:val="22"/>
          <w:szCs w:val="22"/>
        </w:rPr>
        <w:t>“</w:t>
      </w:r>
      <w:r w:rsidRPr="003B2F15">
        <w:rPr>
          <w:rFonts w:ascii="Palatino Linotype" w:hAnsi="Palatino Linotype"/>
          <w:b/>
          <w:bCs/>
          <w:i/>
          <w:iCs/>
          <w:sz w:val="22"/>
          <w:szCs w:val="22"/>
        </w:rPr>
        <w:t>Artículo 92.</w:t>
      </w:r>
      <w:r w:rsidRPr="003B2F15">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7557F2C" w14:textId="0C0A85DD" w:rsidR="003B739A" w:rsidRPr="003B2F15" w:rsidRDefault="003B739A" w:rsidP="003B739A">
      <w:pPr>
        <w:pStyle w:val="Prrafodelista"/>
        <w:tabs>
          <w:tab w:val="left" w:pos="426"/>
        </w:tabs>
        <w:spacing w:before="240" w:after="240" w:line="276" w:lineRule="auto"/>
        <w:ind w:left="567" w:right="567"/>
        <w:jc w:val="both"/>
        <w:rPr>
          <w:rFonts w:ascii="Palatino Linotype" w:hAnsi="Palatino Linotype"/>
          <w:i/>
          <w:iCs/>
          <w:sz w:val="22"/>
          <w:szCs w:val="22"/>
        </w:rPr>
      </w:pPr>
      <w:r w:rsidRPr="003B2F15">
        <w:rPr>
          <w:rFonts w:ascii="Palatino Linotype" w:hAnsi="Palatino Linotype"/>
          <w:i/>
          <w:iCs/>
          <w:sz w:val="22"/>
          <w:szCs w:val="22"/>
        </w:rPr>
        <w:t>(…)</w:t>
      </w:r>
    </w:p>
    <w:p w14:paraId="0ABE3619" w14:textId="4A265967" w:rsidR="003B739A" w:rsidRPr="003B2F15" w:rsidRDefault="003B739A" w:rsidP="003B739A">
      <w:pPr>
        <w:pStyle w:val="Prrafodelista"/>
        <w:tabs>
          <w:tab w:val="left" w:pos="426"/>
        </w:tabs>
        <w:spacing w:before="240" w:after="240" w:line="276" w:lineRule="auto"/>
        <w:ind w:left="567" w:right="567"/>
        <w:jc w:val="both"/>
        <w:rPr>
          <w:rFonts w:ascii="Palatino Linotype" w:hAnsi="Palatino Linotype"/>
          <w:i/>
          <w:iCs/>
          <w:sz w:val="22"/>
          <w:szCs w:val="22"/>
        </w:rPr>
      </w:pPr>
      <w:r w:rsidRPr="003B2F15">
        <w:rPr>
          <w:rFonts w:ascii="Palatino Linotype" w:hAnsi="Palatino Linotype"/>
          <w:b/>
          <w:bCs/>
          <w:i/>
          <w:iCs/>
          <w:sz w:val="22"/>
          <w:szCs w:val="22"/>
        </w:rPr>
        <w:t>IX.</w:t>
      </w:r>
      <w:r w:rsidRPr="003B2F15">
        <w:rPr>
          <w:rFonts w:ascii="Palatino Linotype" w:hAnsi="Palatino Linotype"/>
          <w:i/>
          <w:iCs/>
          <w:sz w:val="22"/>
          <w:szCs w:val="22"/>
        </w:rPr>
        <w:t xml:space="preserve"> Los gastos de representación y viáticos, así como el objeto e informe de comisión correspondiente;</w:t>
      </w:r>
    </w:p>
    <w:p w14:paraId="3C409677" w14:textId="60276D84" w:rsidR="003B739A" w:rsidRPr="003B2F15" w:rsidRDefault="003B739A" w:rsidP="003B739A">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B2F15">
        <w:rPr>
          <w:rFonts w:ascii="Palatino Linotype" w:hAnsi="Palatino Linotype"/>
          <w:i/>
          <w:iCs/>
          <w:sz w:val="22"/>
          <w:szCs w:val="22"/>
        </w:rPr>
        <w:t>(…)”</w:t>
      </w:r>
    </w:p>
    <w:p w14:paraId="713A62F3" w14:textId="77777777" w:rsidR="003B739A" w:rsidRPr="003B2F15" w:rsidRDefault="003B739A" w:rsidP="00F1301A">
      <w:pPr>
        <w:pStyle w:val="Prrafodelista"/>
        <w:tabs>
          <w:tab w:val="left" w:pos="426"/>
        </w:tabs>
        <w:spacing w:before="240" w:after="240" w:line="360" w:lineRule="auto"/>
        <w:ind w:left="0" w:right="51"/>
        <w:jc w:val="both"/>
        <w:rPr>
          <w:rFonts w:ascii="Palatino Linotype" w:hAnsi="Palatino Linotype"/>
          <w:color w:val="000000" w:themeColor="text1"/>
        </w:rPr>
      </w:pPr>
    </w:p>
    <w:p w14:paraId="1ADDC043" w14:textId="18EDB9D1" w:rsidR="003D0534" w:rsidRPr="003B2F15" w:rsidRDefault="003D0534"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Por </w:t>
      </w:r>
      <w:r w:rsidRPr="003B2F15">
        <w:rPr>
          <w:rFonts w:ascii="Palatino Linotype" w:hAnsi="Palatino Linotype"/>
          <w:color w:val="000000" w:themeColor="text1"/>
          <w:lang w:val="es-ES"/>
        </w:rPr>
        <w:t xml:space="preserve">lo anterior, esta Ponencia </w:t>
      </w:r>
      <w:r w:rsidRPr="003B2F15">
        <w:rPr>
          <w:rFonts w:ascii="Palatino Linotype" w:hAnsi="Palatino Linotype"/>
          <w:color w:val="000000" w:themeColor="text1"/>
          <w:lang w:val="es-MX"/>
        </w:rPr>
        <w:t xml:space="preserve">Resolutora realizó un ejercicio de investigación en el portal de Información Pública de Oficio Mexiquense (IPOMEX) del </w:t>
      </w:r>
      <w:r w:rsidRPr="003B2F15">
        <w:rPr>
          <w:rFonts w:ascii="Palatino Linotype" w:hAnsi="Palatino Linotype"/>
          <w:b/>
          <w:bCs/>
          <w:color w:val="000000" w:themeColor="text1"/>
          <w:lang w:val="es-MX"/>
        </w:rPr>
        <w:t>SUJETO OBLIGADO</w:t>
      </w:r>
      <w:r w:rsidRPr="003B2F15">
        <w:rPr>
          <w:rStyle w:val="Refdenotaalpie"/>
          <w:rFonts w:ascii="Palatino Linotype" w:hAnsi="Palatino Linotype"/>
          <w:b/>
          <w:bCs/>
          <w:color w:val="000000" w:themeColor="text1"/>
          <w:lang w:val="es-MX"/>
        </w:rPr>
        <w:footnoteReference w:id="16"/>
      </w:r>
      <w:r w:rsidRPr="003B2F15">
        <w:rPr>
          <w:rFonts w:ascii="Palatino Linotype" w:hAnsi="Palatino Linotype"/>
          <w:color w:val="000000" w:themeColor="text1"/>
          <w:lang w:val="es-MX"/>
        </w:rPr>
        <w:t xml:space="preserve">, específicamente, en su apartado relativo a los </w:t>
      </w:r>
      <w:r w:rsidRPr="003B2F15">
        <w:rPr>
          <w:rFonts w:ascii="Palatino Linotype" w:hAnsi="Palatino Linotype"/>
          <w:i/>
          <w:iCs/>
          <w:color w:val="000000" w:themeColor="text1"/>
          <w:lang w:val="es-MX"/>
        </w:rPr>
        <w:t>Gastos por concepto de viáticos y gastos de representación</w:t>
      </w:r>
      <w:r w:rsidRPr="003B2F15">
        <w:rPr>
          <w:rStyle w:val="Refdenotaalpie"/>
          <w:rFonts w:ascii="Palatino Linotype" w:hAnsi="Palatino Linotype"/>
          <w:color w:val="000000" w:themeColor="text1"/>
          <w:lang w:val="es-MX"/>
        </w:rPr>
        <w:footnoteReference w:id="17"/>
      </w:r>
      <w:r w:rsidRPr="003B2F15">
        <w:rPr>
          <w:rFonts w:ascii="Palatino Linotype" w:hAnsi="Palatino Linotype"/>
          <w:color w:val="000000" w:themeColor="text1"/>
          <w:lang w:val="es-MX"/>
        </w:rPr>
        <w:t xml:space="preserve"> encontrándose únicamente dos registros publicados para el ejercicio dos mil diecinueve, los cuales, simplemente reportan que el Sistema Municipal para el Desarrollo Integral de la Familia de Temascalcingo y ‘otras dependencias’ (no se estipula cuáles) no generaron información relacionada </w:t>
      </w:r>
      <w:r w:rsidRPr="003B2F15">
        <w:rPr>
          <w:rFonts w:ascii="Palatino Linotype" w:hAnsi="Palatino Linotype"/>
          <w:color w:val="000000" w:themeColor="text1"/>
          <w:lang w:val="es-MX"/>
        </w:rPr>
        <w:lastRenderedPageBreak/>
        <w:t>con este rubro ; mientras que para el ejercicio dos mil veintiuno ni siquiera aparece consultable.</w:t>
      </w:r>
    </w:p>
    <w:p w14:paraId="76C86A23" w14:textId="36B93322" w:rsidR="003D0534" w:rsidRPr="003B2F15" w:rsidRDefault="003D0534" w:rsidP="003D0534">
      <w:pPr>
        <w:pStyle w:val="Prrafodelista"/>
        <w:tabs>
          <w:tab w:val="left" w:pos="426"/>
        </w:tabs>
        <w:spacing w:before="240" w:after="240" w:line="360" w:lineRule="auto"/>
        <w:ind w:left="0" w:right="51"/>
        <w:jc w:val="both"/>
        <w:rPr>
          <w:rFonts w:ascii="Palatino Linotype" w:hAnsi="Palatino Linotype"/>
          <w:color w:val="000000" w:themeColor="text1"/>
        </w:rPr>
      </w:pPr>
    </w:p>
    <w:p w14:paraId="79EB60D6" w14:textId="47346257" w:rsidR="003D0534" w:rsidRPr="003B2F15" w:rsidRDefault="003D0534" w:rsidP="003D0534">
      <w:pPr>
        <w:pStyle w:val="Prrafodelista"/>
        <w:tabs>
          <w:tab w:val="left" w:pos="426"/>
        </w:tabs>
        <w:spacing w:before="240" w:after="240" w:line="360" w:lineRule="auto"/>
        <w:ind w:left="0" w:right="51"/>
        <w:jc w:val="center"/>
        <w:rPr>
          <w:rFonts w:ascii="Palatino Linotype" w:hAnsi="Palatino Linotype"/>
          <w:color w:val="000000" w:themeColor="text1"/>
        </w:rPr>
      </w:pPr>
      <w:r w:rsidRPr="003B2F15">
        <w:rPr>
          <w:rFonts w:ascii="Palatino Linotype" w:hAnsi="Palatino Linotype"/>
          <w:noProof/>
          <w:color w:val="000000" w:themeColor="text1"/>
          <w:lang w:val="es-MX" w:eastAsia="es-MX"/>
        </w:rPr>
        <w:drawing>
          <wp:inline distT="0" distB="0" distL="0" distR="0" wp14:anchorId="0B4D2892" wp14:editId="625AA7A7">
            <wp:extent cx="4772025" cy="2541713"/>
            <wp:effectExtent l="57150" t="57150" r="85725" b="876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7080" cy="25444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5A72F5" w14:textId="77777777" w:rsidR="003D0534" w:rsidRPr="003B2F15" w:rsidRDefault="003D0534" w:rsidP="003D0534">
      <w:pPr>
        <w:pStyle w:val="Prrafodelista"/>
        <w:tabs>
          <w:tab w:val="left" w:pos="426"/>
        </w:tabs>
        <w:spacing w:before="240" w:after="240" w:line="360" w:lineRule="auto"/>
        <w:ind w:left="0" w:right="51"/>
        <w:jc w:val="both"/>
        <w:rPr>
          <w:rFonts w:ascii="Palatino Linotype" w:hAnsi="Palatino Linotype"/>
          <w:color w:val="000000" w:themeColor="text1"/>
        </w:rPr>
      </w:pPr>
    </w:p>
    <w:p w14:paraId="40A8EC4C" w14:textId="0DFF565B" w:rsidR="003D0534" w:rsidRPr="003B2F15" w:rsidRDefault="003D0534"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MS Gothic" w:hAnsi="Palatino Linotype" w:cs="Times New Roman"/>
          <w:szCs w:val="26"/>
        </w:rPr>
        <w:t xml:space="preserve">En </w:t>
      </w:r>
      <w:r w:rsidRPr="003B2F15">
        <w:rPr>
          <w:rFonts w:ascii="Palatino Linotype" w:hAnsi="Palatino Linotype"/>
          <w:color w:val="000000" w:themeColor="text1"/>
          <w:lang w:val="es-MX"/>
        </w:rPr>
        <w:t>consecuencia de lo anterior, se dará vista a la Dirección Jurídica y de Verificación de este Instituto para que, en ejercicio de sus atribuciones, determine lo conducente.</w:t>
      </w:r>
    </w:p>
    <w:p w14:paraId="008CCC8C" w14:textId="77777777" w:rsidR="003D0534" w:rsidRPr="003B2F15" w:rsidRDefault="003D0534" w:rsidP="003D0534">
      <w:pPr>
        <w:pStyle w:val="Prrafodelista"/>
        <w:tabs>
          <w:tab w:val="left" w:pos="426"/>
        </w:tabs>
        <w:spacing w:before="240" w:after="240" w:line="360" w:lineRule="auto"/>
        <w:ind w:left="0" w:right="51"/>
        <w:jc w:val="both"/>
        <w:rPr>
          <w:rFonts w:ascii="Palatino Linotype" w:hAnsi="Palatino Linotype"/>
          <w:color w:val="000000" w:themeColor="text1"/>
        </w:rPr>
      </w:pPr>
    </w:p>
    <w:p w14:paraId="2340BA2D" w14:textId="62B0092D" w:rsidR="00F1301A" w:rsidRPr="003B2F15" w:rsidRDefault="003D0534"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MS Gothic" w:hAnsi="Palatino Linotype" w:cs="Times New Roman"/>
          <w:szCs w:val="26"/>
        </w:rPr>
        <w:t xml:space="preserve">Por lo anterior expuesto, este Órgano Garante encuentra conforme a derecho </w:t>
      </w:r>
      <w:r w:rsidRPr="003B2F15">
        <w:rPr>
          <w:rFonts w:ascii="Palatino Linotype" w:eastAsia="MS Gothic" w:hAnsi="Palatino Linotype" w:cs="Times New Roman"/>
          <w:b/>
          <w:bCs/>
          <w:szCs w:val="26"/>
        </w:rPr>
        <w:t>ordenar</w:t>
      </w:r>
      <w:r w:rsidRPr="003B2F15">
        <w:rPr>
          <w:rFonts w:ascii="Palatino Linotype" w:eastAsia="MS Gothic" w:hAnsi="Palatino Linotype" w:cs="Times New Roman"/>
          <w:szCs w:val="26"/>
        </w:rPr>
        <w:t xml:space="preserve"> al</w:t>
      </w:r>
      <w:r w:rsidR="00C7708E" w:rsidRPr="003B2F15">
        <w:rPr>
          <w:rFonts w:ascii="Palatino Linotype" w:eastAsia="MS Gothic" w:hAnsi="Palatino Linotype" w:cs="Times New Roman"/>
          <w:szCs w:val="26"/>
        </w:rPr>
        <w:t xml:space="preserve"> </w:t>
      </w:r>
      <w:r w:rsidR="00C7708E" w:rsidRPr="003B2F15">
        <w:rPr>
          <w:rFonts w:ascii="Palatino Linotype" w:eastAsia="MS Gothic" w:hAnsi="Palatino Linotype" w:cs="Times New Roman"/>
          <w:b/>
          <w:bCs/>
          <w:szCs w:val="26"/>
        </w:rPr>
        <w:t>SUJETO OBLIGADO</w:t>
      </w:r>
      <w:r w:rsidR="00C7708E" w:rsidRPr="003B2F15">
        <w:rPr>
          <w:rFonts w:ascii="Palatino Linotype" w:eastAsia="MS Gothic" w:hAnsi="Palatino Linotype" w:cs="Times New Roman"/>
          <w:szCs w:val="26"/>
        </w:rPr>
        <w:t xml:space="preserve"> </w:t>
      </w:r>
      <w:r w:rsidRPr="003B2F15">
        <w:rPr>
          <w:rFonts w:ascii="Palatino Linotype" w:eastAsia="MS Gothic" w:hAnsi="Palatino Linotype" w:cs="Times New Roman"/>
          <w:szCs w:val="26"/>
        </w:rPr>
        <w:t>entregue</w:t>
      </w:r>
      <w:r w:rsidR="00C7708E" w:rsidRPr="003B2F15">
        <w:rPr>
          <w:rFonts w:ascii="Palatino Linotype" w:eastAsia="MS Gothic" w:hAnsi="Palatino Linotype" w:cs="Times New Roman"/>
          <w:szCs w:val="26"/>
        </w:rPr>
        <w:t xml:space="preserve"> al particular, previa búsqueda exhaustiva y razonable, de ser procedente en versión pública, los documentos donde conste lo siguiente:</w:t>
      </w:r>
    </w:p>
    <w:p w14:paraId="139B7EBE" w14:textId="32B6C3AA" w:rsidR="00F1301A" w:rsidRPr="003B2F15" w:rsidRDefault="00F1301A" w:rsidP="00F1301A">
      <w:pPr>
        <w:pStyle w:val="Prrafodelista"/>
        <w:tabs>
          <w:tab w:val="left" w:pos="426"/>
        </w:tabs>
        <w:spacing w:before="240" w:after="240" w:line="360" w:lineRule="auto"/>
        <w:ind w:left="0" w:right="51"/>
        <w:jc w:val="both"/>
        <w:rPr>
          <w:rFonts w:ascii="Palatino Linotype" w:hAnsi="Palatino Linotype"/>
          <w:color w:val="000000" w:themeColor="text1"/>
        </w:rPr>
      </w:pPr>
    </w:p>
    <w:p w14:paraId="09F8D6EA" w14:textId="19B9CB96" w:rsidR="00C7708E" w:rsidRPr="003B2F15" w:rsidRDefault="00C7708E" w:rsidP="00C7708E">
      <w:pPr>
        <w:pStyle w:val="Prrafodelista"/>
        <w:numPr>
          <w:ilvl w:val="2"/>
          <w:numId w:val="4"/>
        </w:numPr>
        <w:tabs>
          <w:tab w:val="left" w:pos="426"/>
        </w:tabs>
        <w:spacing w:before="240" w:after="240" w:line="360" w:lineRule="auto"/>
        <w:ind w:left="993" w:right="51"/>
        <w:jc w:val="both"/>
        <w:rPr>
          <w:rFonts w:ascii="Palatino Linotype" w:hAnsi="Palatino Linotype"/>
          <w:color w:val="000000" w:themeColor="text1"/>
        </w:rPr>
      </w:pPr>
      <w:bookmarkStart w:id="33" w:name="_Hlk73637943"/>
      <w:r w:rsidRPr="003B2F15">
        <w:rPr>
          <w:rFonts w:ascii="Palatino Linotype" w:hAnsi="Palatino Linotype"/>
          <w:color w:val="000000" w:themeColor="text1"/>
        </w:rPr>
        <w:t xml:space="preserve">Monto total del gasto en la partida de ‘Servicios Oficiales’; indicando los eventos se llevaron a cabo, y, en su caso, a quienes. </w:t>
      </w:r>
    </w:p>
    <w:p w14:paraId="2A598735" w14:textId="77777777" w:rsidR="00C7708E" w:rsidRPr="003B2F15" w:rsidRDefault="00C7708E" w:rsidP="00C7708E">
      <w:pPr>
        <w:pStyle w:val="Prrafodelista"/>
        <w:numPr>
          <w:ilvl w:val="2"/>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olor w:val="000000" w:themeColor="text1"/>
        </w:rPr>
        <w:lastRenderedPageBreak/>
        <w:t>Montos pagados por concepto de eventos especiales, congresos, convenciones o similares.</w:t>
      </w:r>
    </w:p>
    <w:p w14:paraId="47A4B892" w14:textId="28CFE9DB" w:rsidR="00C7708E" w:rsidRPr="003B2F15" w:rsidRDefault="00C7708E" w:rsidP="00C7708E">
      <w:pPr>
        <w:pStyle w:val="Prrafodelista"/>
        <w:numPr>
          <w:ilvl w:val="2"/>
          <w:numId w:val="4"/>
        </w:numPr>
        <w:tabs>
          <w:tab w:val="left" w:pos="426"/>
        </w:tabs>
        <w:spacing w:before="240" w:after="240" w:line="360" w:lineRule="auto"/>
        <w:ind w:left="993" w:right="51"/>
        <w:jc w:val="both"/>
        <w:rPr>
          <w:rFonts w:ascii="Palatino Linotype" w:hAnsi="Palatino Linotype"/>
          <w:color w:val="000000" w:themeColor="text1"/>
        </w:rPr>
      </w:pPr>
      <w:r w:rsidRPr="003B2F15">
        <w:rPr>
          <w:rFonts w:ascii="Palatino Linotype" w:hAnsi="Palatino Linotype"/>
          <w:color w:val="000000" w:themeColor="text1"/>
        </w:rPr>
        <w:t>Monto del gasto por concepto de transportación aérea, alimentación en territorio nacional, y hospedaje; identificando a los servidores públicos que realizaron este tipo de gastos, el importe de cada erogación y los documentos comprobatorios de la invitación, comisión y asistencia a los eventos.</w:t>
      </w:r>
    </w:p>
    <w:bookmarkEnd w:id="33"/>
    <w:p w14:paraId="44519CCA" w14:textId="77777777" w:rsidR="00C7708E" w:rsidRPr="003B2F15" w:rsidRDefault="00C7708E" w:rsidP="00F1301A">
      <w:pPr>
        <w:pStyle w:val="Prrafodelista"/>
        <w:tabs>
          <w:tab w:val="left" w:pos="426"/>
        </w:tabs>
        <w:spacing w:before="240" w:after="240" w:line="360" w:lineRule="auto"/>
        <w:ind w:left="0" w:right="51"/>
        <w:jc w:val="both"/>
        <w:rPr>
          <w:rFonts w:ascii="Palatino Linotype" w:hAnsi="Palatino Linotype"/>
          <w:color w:val="000000" w:themeColor="text1"/>
        </w:rPr>
      </w:pPr>
    </w:p>
    <w:p w14:paraId="307883D1" w14:textId="01EB3FDD" w:rsidR="00F1301A" w:rsidRPr="003B2F15" w:rsidRDefault="00C7708E"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MS Gothic" w:hAnsi="Palatino Linotype" w:cs="Times New Roman"/>
          <w:szCs w:val="26"/>
        </w:rPr>
        <w:t xml:space="preserve">Dicho lo anterior y, bajo la misma óptica abordada en el punto anterior, de ser el caso de que una vez realizada la búsqueda de la información el </w:t>
      </w:r>
      <w:r w:rsidRPr="003B2F15">
        <w:rPr>
          <w:rFonts w:ascii="Palatino Linotype" w:eastAsia="MS Gothic" w:hAnsi="Palatino Linotype" w:cs="Times New Roman"/>
          <w:b/>
          <w:bCs/>
          <w:szCs w:val="26"/>
        </w:rPr>
        <w:t>SUJETO OBLIGADO</w:t>
      </w:r>
      <w:r w:rsidRPr="003B2F15">
        <w:rPr>
          <w:rFonts w:ascii="Palatino Linotype" w:eastAsia="MS Gothic" w:hAnsi="Palatino Linotype" w:cs="Times New Roman"/>
          <w:szCs w:val="26"/>
        </w:rPr>
        <w:t xml:space="preserve"> concluyera que ésta no obra en sus archivos debido a que no se generó algún gasto por estos conceptos durante los ejercicios dos mil diecinueve o dos mil veinte, deberá de hacerlo del conocimiento del </w:t>
      </w:r>
      <w:r w:rsidRPr="003B2F15">
        <w:rPr>
          <w:rFonts w:ascii="Palatino Linotype" w:eastAsia="MS Gothic" w:hAnsi="Palatino Linotype" w:cs="Times New Roman"/>
          <w:b/>
          <w:bCs/>
          <w:szCs w:val="26"/>
        </w:rPr>
        <w:t>RECURRENTE</w:t>
      </w:r>
      <w:r w:rsidRPr="003B2F15">
        <w:rPr>
          <w:rFonts w:ascii="Palatino Linotype" w:eastAsia="MS Gothic" w:hAnsi="Palatino Linotype" w:cs="Times New Roman"/>
          <w:szCs w:val="26"/>
        </w:rPr>
        <w:t xml:space="preserve"> de manera clara y precisa.</w:t>
      </w:r>
    </w:p>
    <w:p w14:paraId="692C0057" w14:textId="07AD1836" w:rsidR="002E6295" w:rsidRPr="003B2F15"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0BDDB9C7" w:rsidR="00F01443" w:rsidRPr="003B2F15" w:rsidRDefault="00F01443"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4" w:name="_Toc73699227"/>
      <w:r w:rsidRPr="003B2F15">
        <w:rPr>
          <w:rFonts w:ascii="Palatino Linotype" w:hAnsi="Palatino Linotype"/>
          <w:b/>
          <w:bCs/>
          <w:color w:val="000000" w:themeColor="text1"/>
        </w:rPr>
        <w:t>SEXTO. De la versión pública.</w:t>
      </w:r>
      <w:bookmarkEnd w:id="34"/>
    </w:p>
    <w:p w14:paraId="294C3AEA" w14:textId="77777777" w:rsidR="00F01443" w:rsidRPr="003B2F15"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36527275" w14:textId="7030723C" w:rsidR="002E6295"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Debe </w:t>
      </w:r>
      <w:r w:rsidRPr="003B2F15">
        <w:rPr>
          <w:rFonts w:ascii="Palatino Linotype" w:hAnsi="Palatino Linotype"/>
          <w:color w:val="000000" w:themeColor="text1"/>
          <w:lang w:val="es-MX"/>
        </w:rPr>
        <w:t>destacarse que, debido a la naturaleza de la información solicitada</w:t>
      </w:r>
      <w:r w:rsidRPr="003B2F15">
        <w:rPr>
          <w:rFonts w:ascii="Palatino Linotype" w:hAnsi="Palatino Linotype"/>
          <w:b/>
          <w:color w:val="000000" w:themeColor="text1"/>
          <w:lang w:val="es-MX"/>
        </w:rPr>
        <w:t xml:space="preserve">, </w:t>
      </w:r>
      <w:r w:rsidRPr="003B2F15">
        <w:rPr>
          <w:rFonts w:ascii="Palatino Linotype" w:hAnsi="Palatino Linotype"/>
          <w:color w:val="000000" w:themeColor="text1"/>
          <w:lang w:val="es-MX"/>
        </w:rPr>
        <w:t xml:space="preserve">eventualmente </w:t>
      </w:r>
      <w:r w:rsidRPr="003B2F15">
        <w:rPr>
          <w:rFonts w:ascii="Palatino Linotype" w:hAnsi="Palatino Linotype"/>
          <w:color w:val="000000" w:themeColor="text1"/>
        </w:rPr>
        <w:t>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F94869A" w14:textId="77777777" w:rsidR="002E6295" w:rsidRPr="003B2F15"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07D24519" w14:textId="2D0D4DB3" w:rsidR="002E6295"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La </w:t>
      </w:r>
      <w:r w:rsidRPr="003B2F15">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E2423CF" w14:textId="77777777" w:rsidR="002E6295" w:rsidRPr="003B2F15"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064D9BA" w14:textId="0DC8FAD1" w:rsidR="002E6295"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El </w:t>
      </w:r>
      <w:r w:rsidRPr="003B2F15">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9815C68" w14:textId="6A32C896" w:rsidR="002E6295" w:rsidRPr="003B2F15"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3946156F" w14:textId="2E423BF8" w:rsidR="00F01443" w:rsidRPr="003B2F15" w:rsidRDefault="00F01443" w:rsidP="00F0144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5" w:name="_Toc73699228"/>
      <w:r w:rsidRPr="003B2F15">
        <w:rPr>
          <w:rFonts w:ascii="Palatino Linotype" w:hAnsi="Palatino Linotype"/>
          <w:b/>
          <w:bCs/>
          <w:color w:val="000000" w:themeColor="text1"/>
        </w:rPr>
        <w:t>I. Requisitos previos.</w:t>
      </w:r>
      <w:bookmarkEnd w:id="35"/>
    </w:p>
    <w:p w14:paraId="33A1FDFC" w14:textId="77777777" w:rsidR="00F01443" w:rsidRPr="003B2F15"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1A91B627" w14:textId="48AFDE60" w:rsidR="002E6295"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Los </w:t>
      </w:r>
      <w:r w:rsidRPr="003B2F15">
        <w:rPr>
          <w:rFonts w:ascii="Palatino Linotype" w:eastAsia="MS Mincho" w:hAnsi="Palatino Linotype" w:cs="Times New Roman"/>
        </w:rPr>
        <w:t xml:space="preserve">artículos 122 y 100 de la Ley Estatal y de la Ley General, respectivamente, señalan que los sujetos obligados determinan que la información actualiza alguno </w:t>
      </w:r>
      <w:r w:rsidRPr="003B2F15">
        <w:rPr>
          <w:rFonts w:ascii="Palatino Linotype" w:eastAsia="MS Mincho" w:hAnsi="Palatino Linotype" w:cs="Times New Roman"/>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930CBC5" w14:textId="77777777" w:rsidR="002E6295" w:rsidRPr="003B2F15"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56F1587F" w14:textId="3076B20A" w:rsidR="002E6295"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Además, </w:t>
      </w:r>
      <w:r w:rsidRPr="003B2F15">
        <w:rPr>
          <w:rFonts w:ascii="Palatino Linotype" w:eastAsia="MS Mincho" w:hAnsi="Palatino Linotype" w:cs="Times New Roman"/>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495BB4B" w14:textId="77777777" w:rsidR="002E6295" w:rsidRPr="003B2F15"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683FE954" w14:textId="3886CFDB" w:rsidR="002E6295"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El </w:t>
      </w:r>
      <w:r w:rsidRPr="003B2F15">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CDF9B98" w14:textId="1C0A2D67" w:rsidR="002E6295" w:rsidRPr="003B2F15"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D7C93B8" w14:textId="03E04C20" w:rsidR="00F01443" w:rsidRPr="003B2F15" w:rsidRDefault="00F01443" w:rsidP="00F0144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6" w:name="_Toc73699229"/>
      <w:r w:rsidRPr="003B2F15">
        <w:rPr>
          <w:rFonts w:ascii="Palatino Linotype" w:hAnsi="Palatino Linotype"/>
          <w:b/>
          <w:bCs/>
          <w:color w:val="000000" w:themeColor="text1"/>
        </w:rPr>
        <w:t>II. Supuestos de clasificación.</w:t>
      </w:r>
      <w:bookmarkEnd w:id="36"/>
    </w:p>
    <w:p w14:paraId="785C6DE7" w14:textId="77777777" w:rsidR="00F01443" w:rsidRPr="003B2F15"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03770D25" w14:textId="7CD7CDC3" w:rsidR="002E6295"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Las </w:t>
      </w:r>
      <w:r w:rsidRPr="003B2F15">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32F26EA5" w14:textId="77777777" w:rsidR="002E6295" w:rsidRPr="003B2F15"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634832E" w14:textId="0AB649B3" w:rsidR="00A50720"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Los </w:t>
      </w:r>
      <w:r w:rsidRPr="003B2F15">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1050DA1" w14:textId="032BF19D" w:rsidR="00F01443" w:rsidRPr="003B2F15" w:rsidRDefault="00F01443" w:rsidP="00F01443">
      <w:pPr>
        <w:pStyle w:val="Prrafodelista"/>
        <w:tabs>
          <w:tab w:val="left" w:pos="426"/>
        </w:tabs>
        <w:spacing w:line="360" w:lineRule="auto"/>
        <w:ind w:left="0" w:right="51"/>
        <w:jc w:val="both"/>
        <w:rPr>
          <w:rFonts w:ascii="Palatino Linotype" w:hAnsi="Palatino Linotype"/>
          <w:color w:val="000000" w:themeColor="text1"/>
        </w:rPr>
      </w:pPr>
    </w:p>
    <w:p w14:paraId="45E51749" w14:textId="77777777" w:rsidR="00F01443" w:rsidRPr="003B2F15" w:rsidRDefault="00F01443" w:rsidP="00F0144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B2F15">
        <w:rPr>
          <w:rFonts w:ascii="Palatino Linotype" w:hAnsi="Palatino Linotype" w:cs="Bookman Old Style"/>
          <w:bCs/>
          <w:i/>
          <w:color w:val="000000"/>
          <w:sz w:val="22"/>
          <w:szCs w:val="22"/>
        </w:rPr>
        <w:t xml:space="preserve">“I. </w:t>
      </w:r>
      <w:r w:rsidRPr="003B2F15">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00BB1913" w14:textId="77777777" w:rsidR="00F01443" w:rsidRPr="003B2F15" w:rsidRDefault="00F01443" w:rsidP="00F0144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B2F15">
        <w:rPr>
          <w:rFonts w:ascii="Palatino Linotype" w:hAnsi="Palatino Linotype" w:cs="Bookman Old Style"/>
          <w:bCs/>
          <w:i/>
          <w:color w:val="000000"/>
          <w:sz w:val="22"/>
          <w:szCs w:val="22"/>
        </w:rPr>
        <w:t xml:space="preserve">II. </w:t>
      </w:r>
      <w:r w:rsidRPr="003B2F15">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4BDA14E" w14:textId="77777777" w:rsidR="00F01443" w:rsidRPr="003B2F15" w:rsidRDefault="00F01443" w:rsidP="00F0144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B2F15">
        <w:rPr>
          <w:rFonts w:ascii="Palatino Linotype" w:hAnsi="Palatino Linotype" w:cs="Bookman Old Style"/>
          <w:bCs/>
          <w:i/>
          <w:color w:val="000000"/>
          <w:sz w:val="22"/>
          <w:szCs w:val="22"/>
        </w:rPr>
        <w:t xml:space="preserve">III. </w:t>
      </w:r>
      <w:r w:rsidRPr="003B2F15">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19E1F80B" w14:textId="77777777" w:rsidR="00F01443" w:rsidRPr="003B2F15" w:rsidRDefault="00F01443" w:rsidP="00F0144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B2F15">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0CF580A6" w14:textId="77777777" w:rsidR="00F01443" w:rsidRPr="003B2F15" w:rsidRDefault="00F01443" w:rsidP="00F01443">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3B2F15">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7F6348F0"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F99758D" w14:textId="57D64D36" w:rsidR="00F01443"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Mientras </w:t>
      </w:r>
      <w:r w:rsidRPr="003B2F15">
        <w:rPr>
          <w:rFonts w:ascii="Palatino Linotype" w:eastAsia="MS Mincho" w:hAnsi="Palatino Linotype" w:cs="Times New Roman"/>
        </w:rPr>
        <w:t xml:space="preserve">que los artículos 130 y 105 de la Ley Estatal y de la Ley General, respectivamente, señalan que la aplicación de estos supuestos debe de realizarse de manera restrictiva y limitada, por lo que debe acreditarse que se cumple con esta </w:t>
      </w:r>
      <w:r w:rsidRPr="003B2F15">
        <w:rPr>
          <w:rFonts w:ascii="Palatino Linotype" w:eastAsia="MS Mincho" w:hAnsi="Palatino Linotype" w:cs="Times New Roman"/>
        </w:rPr>
        <w:lastRenderedPageBreak/>
        <w:t>condición y no se pueden ampliar las excepciones o supuestos de clasificación aduciendo analogía o mayoría de razón.</w:t>
      </w:r>
    </w:p>
    <w:p w14:paraId="5BD615FC"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46277871" w14:textId="1A14EA34" w:rsidR="00F01443"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Como </w:t>
      </w:r>
      <w:r w:rsidRPr="003B2F15">
        <w:rPr>
          <w:rFonts w:ascii="Palatino Linotype" w:eastAsia="MS Mincho" w:hAnsi="Palatino Linotype" w:cs="Times New Roman"/>
        </w:rPr>
        <w:t xml:space="preserve">consecuencia de lo anterior, el </w:t>
      </w:r>
      <w:r w:rsidRPr="003B2F15">
        <w:rPr>
          <w:rFonts w:ascii="Palatino Linotype" w:eastAsia="MS Mincho" w:hAnsi="Palatino Linotype" w:cs="Times New Roman"/>
          <w:b/>
          <w:bCs/>
        </w:rPr>
        <w:t>SUJETO OBLIGADO</w:t>
      </w:r>
      <w:r w:rsidRPr="003B2F15">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54A05F69"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E562D43" w14:textId="5420C779" w:rsidR="00F01443"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Al </w:t>
      </w:r>
      <w:r w:rsidRPr="003B2F15">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6CBD41D6" w14:textId="40CAEA18"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5FEF911"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i/>
          <w:sz w:val="22"/>
          <w:szCs w:val="22"/>
        </w:rPr>
        <w:t>“</w:t>
      </w:r>
      <w:r w:rsidRPr="003B2F15">
        <w:rPr>
          <w:rFonts w:ascii="Palatino Linotype" w:hAnsi="Palatino Linotype" w:cs="Arial"/>
          <w:b/>
          <w:i/>
          <w:sz w:val="22"/>
          <w:szCs w:val="22"/>
        </w:rPr>
        <w:t>Quincuagésimo.</w:t>
      </w:r>
      <w:r w:rsidRPr="003B2F15">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1A5D16D"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1600AAF"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b/>
          <w:i/>
          <w:sz w:val="22"/>
          <w:szCs w:val="22"/>
        </w:rPr>
        <w:t>Quincuagésimo primero.</w:t>
      </w:r>
      <w:r w:rsidRPr="003B2F15">
        <w:rPr>
          <w:rFonts w:ascii="Palatino Linotype" w:hAnsi="Palatino Linotype" w:cs="Arial"/>
          <w:i/>
          <w:sz w:val="22"/>
          <w:szCs w:val="22"/>
        </w:rPr>
        <w:t xml:space="preserve"> La leyenda en los documentos clasificados indicará:</w:t>
      </w:r>
    </w:p>
    <w:p w14:paraId="2C868503"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i/>
          <w:sz w:val="22"/>
          <w:szCs w:val="22"/>
        </w:rPr>
        <w:t>I. La fecha de sesión del Comité de Transparencia en donde se confirmó la clasificación, en su caso;</w:t>
      </w:r>
    </w:p>
    <w:p w14:paraId="3FA988B9"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i/>
          <w:sz w:val="22"/>
          <w:szCs w:val="22"/>
        </w:rPr>
        <w:t>II. El nombre del área;</w:t>
      </w:r>
    </w:p>
    <w:p w14:paraId="65EF09BB"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i/>
          <w:sz w:val="22"/>
          <w:szCs w:val="22"/>
        </w:rPr>
        <w:t>III. La palabra reservado o confidencial;</w:t>
      </w:r>
    </w:p>
    <w:p w14:paraId="1E5533B0"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i/>
          <w:sz w:val="22"/>
          <w:szCs w:val="22"/>
        </w:rPr>
        <w:t>IV. Las partes o secciones reservadas o confidenciales, en su caso;</w:t>
      </w:r>
    </w:p>
    <w:p w14:paraId="45AC97DE"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i/>
          <w:sz w:val="22"/>
          <w:szCs w:val="22"/>
        </w:rPr>
        <w:t>V. El fundamento legal;</w:t>
      </w:r>
    </w:p>
    <w:p w14:paraId="094AEA95"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i/>
          <w:sz w:val="22"/>
          <w:szCs w:val="22"/>
        </w:rPr>
        <w:t>VI. El periodo de reserva, y</w:t>
      </w:r>
    </w:p>
    <w:p w14:paraId="1A15FBD2"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i/>
          <w:sz w:val="22"/>
          <w:szCs w:val="22"/>
        </w:rPr>
        <w:t>VII. La rúbrica del titular del área.</w:t>
      </w:r>
    </w:p>
    <w:p w14:paraId="586A68C6"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5426AB2"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b/>
          <w:i/>
          <w:sz w:val="22"/>
          <w:szCs w:val="22"/>
        </w:rPr>
        <w:lastRenderedPageBreak/>
        <w:t>Quincuagésimo segundo.</w:t>
      </w:r>
      <w:r w:rsidRPr="003B2F15">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003DE51"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0F74B759" w14:textId="77777777"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383730F" w14:textId="2592FF45" w:rsidR="00F01443" w:rsidRPr="003B2F15"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B2F15">
        <w:rPr>
          <w:rFonts w:ascii="Palatino Linotype" w:hAnsi="Palatino Linotype" w:cs="Arial"/>
          <w:b/>
          <w:i/>
          <w:sz w:val="22"/>
          <w:szCs w:val="22"/>
        </w:rPr>
        <w:t>Quincuagésimo tercero.</w:t>
      </w:r>
      <w:r w:rsidRPr="003B2F15">
        <w:rPr>
          <w:rFonts w:ascii="Palatino Linotype" w:hAnsi="Palatino Linotype" w:cs="Arial"/>
          <w:i/>
          <w:sz w:val="22"/>
          <w:szCs w:val="22"/>
        </w:rPr>
        <w:t xml:space="preserve"> El formato para señalar la clasificación parcial de un documento, es el siguiente:</w:t>
      </w:r>
    </w:p>
    <w:p w14:paraId="1357B437" w14:textId="23817EBE" w:rsidR="00F01443" w:rsidRPr="003B2F15" w:rsidRDefault="00F01443" w:rsidP="00F01443">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3B2F15">
        <w:rPr>
          <w:rFonts w:ascii="Palatino Linotype" w:hAnsi="Palatino Linotype" w:cs="Arial"/>
          <w:i/>
          <w:noProof/>
          <w:lang w:val="es-MX" w:eastAsia="es-MX"/>
        </w:rPr>
        <w:drawing>
          <wp:inline distT="0" distB="0" distL="0" distR="0" wp14:anchorId="39E80010" wp14:editId="6E6BAF14">
            <wp:extent cx="3817803" cy="3133725"/>
            <wp:effectExtent l="57150" t="57150" r="87630" b="857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2617" cy="315409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495E57"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45E4C77" w14:textId="62988FE0" w:rsidR="00F01443" w:rsidRPr="003B2F15"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Una </w:t>
      </w:r>
      <w:r w:rsidRPr="003B2F15">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40FF2A71" w14:textId="51227BBA"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32F17752" w14:textId="0863DA49" w:rsidR="00F01443" w:rsidRPr="003B2F15" w:rsidRDefault="00F01443" w:rsidP="003E6079">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7" w:name="_Toc73699230"/>
      <w:r w:rsidRPr="003B2F15">
        <w:rPr>
          <w:rFonts w:ascii="Palatino Linotype" w:hAnsi="Palatino Linotype"/>
          <w:b/>
          <w:bCs/>
          <w:color w:val="000000" w:themeColor="text1"/>
        </w:rPr>
        <w:t>III. La intervención del Comité de Transparencia.</w:t>
      </w:r>
      <w:bookmarkEnd w:id="37"/>
    </w:p>
    <w:p w14:paraId="3B885C8F" w14:textId="61359A67" w:rsidR="00F01443" w:rsidRPr="003B2F15" w:rsidRDefault="003E6079" w:rsidP="00F01443">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3B2F15">
        <w:rPr>
          <w:rFonts w:ascii="Palatino Linotype" w:hAnsi="Palatino Linotype"/>
          <w:b/>
          <w:bCs/>
          <w:color w:val="000000" w:themeColor="text1"/>
        </w:rPr>
        <w:lastRenderedPageBreak/>
        <w:t>a) Formalidades para emitir el Acuerdo de Clasificación.</w:t>
      </w:r>
    </w:p>
    <w:p w14:paraId="471C1C1C" w14:textId="77777777" w:rsidR="003E6079" w:rsidRPr="003B2F15" w:rsidRDefault="003E6079"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7E91FFF" w14:textId="385D004C"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El </w:t>
      </w:r>
      <w:r w:rsidRPr="003B2F15">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F868FF6"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4A784DBC" w14:textId="36AC2DBD"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Evidentemente, </w:t>
      </w:r>
      <w:r w:rsidRPr="003B2F15">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39946AF"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37ADED28" w14:textId="0FDE8D1C"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La </w:t>
      </w:r>
      <w:r w:rsidRPr="003B2F15">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58C31B7" w14:textId="4BF89E69"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BE2129D" w14:textId="0D2E6021" w:rsidR="003E6079" w:rsidRPr="003B2F15" w:rsidRDefault="003E6079" w:rsidP="00F01443">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3B2F15">
        <w:rPr>
          <w:rFonts w:ascii="Palatino Linotype" w:hAnsi="Palatino Linotype"/>
          <w:b/>
          <w:bCs/>
          <w:color w:val="000000" w:themeColor="text1"/>
        </w:rPr>
        <w:t>b) Requisitos de fondo del Acuerdo de Clasificación.</w:t>
      </w:r>
    </w:p>
    <w:p w14:paraId="15615CB7" w14:textId="77777777" w:rsidR="003E6079" w:rsidRPr="003B2F15" w:rsidRDefault="003E6079"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5F68DFC9" w14:textId="43913F5C"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Como </w:t>
      </w:r>
      <w:r w:rsidRPr="003B2F15">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B053D7D"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556CAB47" w14:textId="0B5D1DE2"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De </w:t>
      </w:r>
      <w:r w:rsidRPr="003B2F15">
        <w:rPr>
          <w:rFonts w:ascii="Palatino Linotype" w:eastAsia="MS Mincho" w:hAnsi="Palatino Linotype" w:cs="Times New Roman"/>
        </w:rPr>
        <w:t xml:space="preserve">lo anterior se desprende que, para una correcta clasificación total o parcial, esto es determinar los datos que se suprimen en las versiones públicas, es necesario fundar y motivar, de manera correcta, la clasificación; considerando que todo acto </w:t>
      </w:r>
      <w:r w:rsidRPr="003B2F15">
        <w:rPr>
          <w:rFonts w:ascii="Palatino Linotype" w:eastAsia="MS Mincho" w:hAnsi="Palatino Linotype" w:cs="Times New Roman"/>
        </w:rPr>
        <w:lastRenderedPageBreak/>
        <w:t>que la autoridad pronuncie en el ejercicio de sus atribuciones, debe expresar los fundamentos legales que le dieron origen y las razones por las que se deben aplicar al caso concreto.</w:t>
      </w:r>
    </w:p>
    <w:p w14:paraId="105A31D4"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45258E0F" w14:textId="291469C3"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Han </w:t>
      </w:r>
      <w:r w:rsidRPr="003B2F15">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3B2F15">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3B2F15">
        <w:rPr>
          <w:rFonts w:ascii="Palatino Linotype" w:eastAsia="MS Mincho" w:hAnsi="Palatino Linotype" w:cs="Times New Roman"/>
        </w:rPr>
        <w:t>.</w:t>
      </w:r>
    </w:p>
    <w:p w14:paraId="0F09707A"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43A7D49" w14:textId="2AC41BD5"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Por </w:t>
      </w:r>
      <w:r w:rsidRPr="003B2F15">
        <w:rPr>
          <w:rFonts w:ascii="Palatino Linotype" w:eastAsia="MS Mincho" w:hAnsi="Palatino Linotype" w:cs="Times New Roman"/>
        </w:rPr>
        <w:t>su parte, el intérprete judicial del país ha establecido una jurisprudencia</w:t>
      </w:r>
      <w:r w:rsidRPr="003B2F15">
        <w:rPr>
          <w:rStyle w:val="Refdenotaalpie"/>
          <w:rFonts w:ascii="Palatino Linotype" w:eastAsia="MS Mincho" w:hAnsi="Palatino Linotype" w:cs="Times New Roman"/>
        </w:rPr>
        <w:footnoteReference w:id="18"/>
      </w:r>
      <w:r w:rsidRPr="003B2F15">
        <w:rPr>
          <w:rFonts w:ascii="Palatino Linotype" w:eastAsia="MS Mincho" w:hAnsi="Palatino Linotype" w:cs="Times New Roman"/>
        </w:rPr>
        <w:t xml:space="preserve"> respecto a qué debe entenderse por fundamentación y motivación, en los siguientes términos:</w:t>
      </w:r>
    </w:p>
    <w:p w14:paraId="64AAC413" w14:textId="6035F4D7" w:rsidR="00F01443" w:rsidRPr="003B2F15" w:rsidRDefault="00F01443" w:rsidP="003E6079">
      <w:pPr>
        <w:pStyle w:val="Prrafodelista"/>
        <w:tabs>
          <w:tab w:val="left" w:pos="426"/>
        </w:tabs>
        <w:spacing w:before="240" w:line="360" w:lineRule="auto"/>
        <w:ind w:left="0" w:right="51"/>
        <w:jc w:val="both"/>
        <w:rPr>
          <w:rFonts w:ascii="Palatino Linotype" w:hAnsi="Palatino Linotype"/>
          <w:color w:val="000000" w:themeColor="text1"/>
        </w:rPr>
      </w:pPr>
    </w:p>
    <w:p w14:paraId="279B20A9" w14:textId="77777777" w:rsidR="003E6079" w:rsidRPr="003B2F15" w:rsidRDefault="003E6079" w:rsidP="003E6079">
      <w:pPr>
        <w:spacing w:line="276" w:lineRule="auto"/>
        <w:ind w:left="567" w:right="567"/>
        <w:contextualSpacing/>
        <w:jc w:val="both"/>
        <w:rPr>
          <w:rFonts w:ascii="Palatino Linotype" w:hAnsi="Palatino Linotype" w:cs="Arial"/>
          <w:i/>
          <w:color w:val="000000"/>
          <w:sz w:val="22"/>
          <w:szCs w:val="22"/>
        </w:rPr>
      </w:pPr>
      <w:r w:rsidRPr="003B2F15">
        <w:rPr>
          <w:rFonts w:ascii="Palatino Linotype" w:hAnsi="Palatino Linotype" w:cs="Arial"/>
          <w:b/>
          <w:i/>
          <w:color w:val="000000"/>
          <w:sz w:val="22"/>
          <w:szCs w:val="22"/>
        </w:rPr>
        <w:t>FUNDAMENTACIÓN Y MOTIVACIÓN.</w:t>
      </w:r>
      <w:r w:rsidRPr="003B2F15">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w:t>
      </w:r>
      <w:r w:rsidRPr="003B2F15">
        <w:rPr>
          <w:rFonts w:ascii="Palatino Linotype" w:hAnsi="Palatino Linotype" w:cs="Arial"/>
          <w:i/>
          <w:color w:val="000000"/>
          <w:sz w:val="22"/>
          <w:szCs w:val="22"/>
        </w:rPr>
        <w:lastRenderedPageBreak/>
        <w:t>a concluir que el caso particular encuadra en el supuesto previsto por la norma legal invocada como fundamento.”</w:t>
      </w:r>
    </w:p>
    <w:p w14:paraId="043AFBC0" w14:textId="77777777" w:rsidR="003E6079" w:rsidRPr="003B2F15" w:rsidRDefault="003E6079"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5EB9BC74" w14:textId="4409D9C0"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Así, </w:t>
      </w:r>
      <w:r w:rsidRPr="003B2F15">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D6CD48F"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7C23430" w14:textId="0B76D3C0"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En </w:t>
      </w:r>
      <w:r w:rsidRPr="003B2F15">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98A33CD"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6189A15D" w14:textId="3D57CFBB"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En </w:t>
      </w:r>
      <w:r w:rsidRPr="003B2F15">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220177E9"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5F4F7B3D" w14:textId="7F4C5CAA" w:rsidR="005A1FAB" w:rsidRPr="003B2F15" w:rsidRDefault="00321EEE"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MS Mincho" w:hAnsi="Palatino Linotype" w:cs="Times New Roman"/>
        </w:rPr>
        <w:t>No debe perderse de vista que, dentro del caso que nos ocupa, por cuanto hace a</w:t>
      </w:r>
      <w:r w:rsidR="00212FCA" w:rsidRPr="003B2F15">
        <w:rPr>
          <w:rFonts w:ascii="Palatino Linotype" w:eastAsia="MS Mincho" w:hAnsi="Palatino Linotype" w:cs="Times New Roman"/>
        </w:rPr>
        <w:t xml:space="preserve"> los</w:t>
      </w:r>
      <w:r w:rsidR="005A1FAB" w:rsidRPr="003B2F15">
        <w:rPr>
          <w:rFonts w:ascii="Palatino Linotype" w:eastAsia="MS Mincho" w:hAnsi="Palatino Linotype" w:cs="Times New Roman"/>
        </w:rPr>
        <w:t xml:space="preserve"> documentos relacionados con procedimientos de adquisiciones, sea por licitación pública, invitación restringida y/o adjudicación directa, </w:t>
      </w:r>
      <w:r w:rsidR="00212FCA" w:rsidRPr="003B2F15">
        <w:rPr>
          <w:rFonts w:ascii="Palatino Linotype" w:eastAsia="MS Mincho" w:hAnsi="Palatino Linotype" w:cs="Times New Roman"/>
        </w:rPr>
        <w:t>el RFC del proveedor y las cadenas o sellos bidimensionales son de naturaleza pública, pues estos datos protagonizan como elementos de certidumbre y legalidad dentro de los instrumentos que los contienen.</w:t>
      </w:r>
      <w:r w:rsidR="005A1FAB" w:rsidRPr="003B2F15">
        <w:rPr>
          <w:rFonts w:ascii="Palatino Linotype" w:eastAsia="MS Mincho" w:hAnsi="Palatino Linotype" w:cs="Times New Roman"/>
        </w:rPr>
        <w:t xml:space="preserve"> </w:t>
      </w:r>
    </w:p>
    <w:p w14:paraId="193AA6A2" w14:textId="77777777" w:rsidR="00212FCA" w:rsidRPr="003B2F15" w:rsidRDefault="00212FCA" w:rsidP="00212FCA">
      <w:pPr>
        <w:pStyle w:val="Prrafodelista"/>
        <w:tabs>
          <w:tab w:val="left" w:pos="426"/>
        </w:tabs>
        <w:spacing w:before="240" w:after="240" w:line="360" w:lineRule="auto"/>
        <w:ind w:left="0" w:right="51"/>
        <w:jc w:val="both"/>
        <w:rPr>
          <w:rFonts w:ascii="Palatino Linotype" w:hAnsi="Palatino Linotype"/>
          <w:color w:val="000000" w:themeColor="text1"/>
        </w:rPr>
      </w:pPr>
    </w:p>
    <w:p w14:paraId="773E7380" w14:textId="66AFE861"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Otro </w:t>
      </w:r>
      <w:r w:rsidRPr="003B2F15">
        <w:rPr>
          <w:rFonts w:ascii="Palatino Linotype" w:eastAsia="MS Mincho" w:hAnsi="Palatino Linotype" w:cs="Times New Roman"/>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572AD7B" w14:textId="2D149E9A" w:rsidR="00CF62FF" w:rsidRPr="003B2F15" w:rsidRDefault="00CF62FF" w:rsidP="00CF62FF">
      <w:pPr>
        <w:pStyle w:val="Prrafodelista"/>
        <w:tabs>
          <w:tab w:val="left" w:pos="426"/>
        </w:tabs>
        <w:spacing w:before="240" w:after="240" w:line="360" w:lineRule="auto"/>
        <w:ind w:left="0" w:right="51"/>
        <w:jc w:val="both"/>
        <w:rPr>
          <w:rFonts w:ascii="Palatino Linotype" w:eastAsia="MS Mincho" w:hAnsi="Palatino Linotype" w:cs="Times New Roman"/>
        </w:rPr>
      </w:pPr>
    </w:p>
    <w:p w14:paraId="548CAA3A" w14:textId="55B12723" w:rsidR="003D0534" w:rsidRPr="003B2F15" w:rsidRDefault="00A517B6" w:rsidP="003D0534">
      <w:pPr>
        <w:pStyle w:val="Prrafodelista"/>
        <w:tabs>
          <w:tab w:val="left" w:pos="426"/>
        </w:tabs>
        <w:spacing w:before="240" w:after="240" w:line="360" w:lineRule="auto"/>
        <w:ind w:left="0" w:right="51"/>
        <w:jc w:val="both"/>
        <w:outlineLvl w:val="1"/>
        <w:rPr>
          <w:rFonts w:ascii="Palatino Linotype" w:eastAsia="Times New Roman" w:hAnsi="Palatino Linotype"/>
          <w:b/>
          <w:bCs/>
        </w:rPr>
      </w:pPr>
      <w:bookmarkStart w:id="38" w:name="_Toc73699231"/>
      <w:r w:rsidRPr="003B2F15">
        <w:rPr>
          <w:rFonts w:ascii="Palatino Linotype" w:eastAsia="Times New Roman" w:hAnsi="Palatino Linotype"/>
          <w:b/>
          <w:bCs/>
        </w:rPr>
        <w:t>SÉPTIMO</w:t>
      </w:r>
      <w:r w:rsidR="003D0534" w:rsidRPr="003B2F15">
        <w:rPr>
          <w:rFonts w:ascii="Palatino Linotype" w:eastAsia="Times New Roman" w:hAnsi="Palatino Linotype"/>
          <w:b/>
          <w:bCs/>
        </w:rPr>
        <w:t>. Vista a la Dirección General Jurídica y de Verificación.</w:t>
      </w:r>
      <w:bookmarkEnd w:id="38"/>
    </w:p>
    <w:p w14:paraId="36331B2A" w14:textId="77777777" w:rsidR="003D0534" w:rsidRPr="003B2F15" w:rsidRDefault="003D0534" w:rsidP="003D0534">
      <w:pPr>
        <w:pStyle w:val="Prrafodelista"/>
        <w:tabs>
          <w:tab w:val="left" w:pos="426"/>
        </w:tabs>
        <w:spacing w:before="240" w:after="240" w:line="360" w:lineRule="auto"/>
        <w:ind w:left="0" w:right="51"/>
        <w:jc w:val="both"/>
        <w:rPr>
          <w:rFonts w:ascii="Palatino Linotype" w:hAnsi="Palatino Linotype"/>
          <w:color w:val="000000" w:themeColor="text1"/>
        </w:rPr>
      </w:pPr>
    </w:p>
    <w:p w14:paraId="523A79C1" w14:textId="3CF52802" w:rsidR="003D0534" w:rsidRPr="003B2F15" w:rsidRDefault="003D0534"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Times New Roman" w:hAnsi="Palatino Linotype"/>
        </w:rPr>
        <w:t>Por otro lado,</w:t>
      </w:r>
      <w:r w:rsidR="00FE4E87" w:rsidRPr="003B2F15">
        <w:rPr>
          <w:rFonts w:ascii="Palatino Linotype" w:eastAsia="Times New Roman" w:hAnsi="Palatino Linotype"/>
        </w:rPr>
        <w:t xml:space="preserve"> el mismo artículo 222 de la</w:t>
      </w:r>
      <w:r w:rsidRPr="003B2F15">
        <w:rPr>
          <w:rFonts w:ascii="Palatino Linotype" w:eastAsia="Times New Roman" w:hAnsi="Palatino Linotype"/>
        </w:rPr>
        <w:t xml:space="preserve"> Ley de Transparencia y Acceso a la Información Pública del Estado de México y Municipios, reconoce </w:t>
      </w:r>
      <w:r w:rsidR="00FE4E87" w:rsidRPr="003B2F15">
        <w:rPr>
          <w:rFonts w:ascii="Palatino Linotype" w:eastAsia="Times New Roman" w:hAnsi="Palatino Linotype"/>
        </w:rPr>
        <w:t>como una de</w:t>
      </w:r>
      <w:r w:rsidRPr="003B2F15">
        <w:rPr>
          <w:rFonts w:ascii="Palatino Linotype" w:eastAsia="Times New Roman" w:hAnsi="Palatino Linotype"/>
        </w:rPr>
        <w:t xml:space="preserve"> las causas de responsabilidad administrativa en que pueden incurrir los servidores públicos de los sujetos obligados por incumplimiento a las obligaciones establecidas en la Ley, la siguiente:</w:t>
      </w:r>
    </w:p>
    <w:p w14:paraId="1A70F34E" w14:textId="240CB7C9" w:rsidR="003D0534" w:rsidRPr="003B2F15" w:rsidRDefault="003D0534" w:rsidP="003D0534">
      <w:pPr>
        <w:pStyle w:val="Prrafodelista"/>
        <w:tabs>
          <w:tab w:val="left" w:pos="426"/>
        </w:tabs>
        <w:spacing w:before="240" w:after="240" w:line="360" w:lineRule="auto"/>
        <w:ind w:left="0" w:right="51"/>
        <w:jc w:val="both"/>
        <w:rPr>
          <w:rFonts w:ascii="Palatino Linotype" w:hAnsi="Palatino Linotype"/>
          <w:color w:val="000000" w:themeColor="text1"/>
        </w:rPr>
      </w:pPr>
    </w:p>
    <w:p w14:paraId="50113F05" w14:textId="77777777" w:rsidR="00FE4E87" w:rsidRPr="003B2F15" w:rsidRDefault="00FE4E87" w:rsidP="00FE4E87">
      <w:pPr>
        <w:spacing w:line="276" w:lineRule="auto"/>
        <w:ind w:left="567" w:right="567"/>
        <w:contextualSpacing/>
        <w:jc w:val="both"/>
        <w:rPr>
          <w:rFonts w:ascii="Palatino Linotype" w:eastAsia="Times New Roman" w:hAnsi="Palatino Linotype" w:cs="Times New Roman"/>
          <w:i/>
          <w:sz w:val="22"/>
          <w:szCs w:val="22"/>
        </w:rPr>
      </w:pPr>
      <w:r w:rsidRPr="003B2F15">
        <w:rPr>
          <w:rFonts w:ascii="Palatino Linotype" w:eastAsia="Times New Roman" w:hAnsi="Palatino Linotype" w:cs="Times New Roman"/>
          <w:bCs/>
          <w:i/>
          <w:sz w:val="22"/>
          <w:szCs w:val="22"/>
        </w:rPr>
        <w:t>“</w:t>
      </w:r>
      <w:r w:rsidRPr="003B2F15">
        <w:rPr>
          <w:rFonts w:ascii="Palatino Linotype" w:eastAsia="Times New Roman" w:hAnsi="Palatino Linotype" w:cs="Times New Roman"/>
          <w:b/>
          <w:i/>
          <w:sz w:val="22"/>
          <w:szCs w:val="22"/>
        </w:rPr>
        <w:t>Artículo 222.</w:t>
      </w:r>
      <w:r w:rsidRPr="003B2F15">
        <w:rPr>
          <w:rFonts w:ascii="Palatino Linotype" w:eastAsia="Times New Roman" w:hAnsi="Palatino Linotype" w:cs="Times New Roman"/>
          <w:i/>
          <w:sz w:val="22"/>
          <w:szCs w:val="22"/>
        </w:rPr>
        <w:t xml:space="preserve"> Son causas de responsabilidad administrativa de los servidores públicos de los sujetos obligados, por incumplimiento de las obligaciones establecidas en la materia de la presente Ley, las siguientes:</w:t>
      </w:r>
    </w:p>
    <w:p w14:paraId="40AB7FCD" w14:textId="77777777" w:rsidR="00FE4E87" w:rsidRPr="003B2F15" w:rsidRDefault="00FE4E87" w:rsidP="00FE4E87">
      <w:pPr>
        <w:spacing w:line="276" w:lineRule="auto"/>
        <w:ind w:left="567" w:right="567"/>
        <w:contextualSpacing/>
        <w:jc w:val="both"/>
        <w:rPr>
          <w:rFonts w:ascii="Palatino Linotype" w:eastAsia="Times New Roman" w:hAnsi="Palatino Linotype" w:cs="Times New Roman"/>
          <w:i/>
          <w:sz w:val="22"/>
          <w:szCs w:val="22"/>
        </w:rPr>
      </w:pPr>
      <w:r w:rsidRPr="003B2F15">
        <w:rPr>
          <w:rFonts w:ascii="Palatino Linotype" w:eastAsia="Times New Roman" w:hAnsi="Palatino Linotype" w:cs="Times New Roman"/>
          <w:i/>
          <w:sz w:val="22"/>
          <w:szCs w:val="22"/>
        </w:rPr>
        <w:t>(…)</w:t>
      </w:r>
    </w:p>
    <w:p w14:paraId="0E52C546" w14:textId="77777777" w:rsidR="00FE4E87" w:rsidRPr="003B2F15" w:rsidRDefault="00FE4E87" w:rsidP="00FE4E87">
      <w:pPr>
        <w:spacing w:line="276" w:lineRule="auto"/>
        <w:ind w:left="567" w:right="567"/>
        <w:contextualSpacing/>
        <w:jc w:val="both"/>
        <w:rPr>
          <w:rFonts w:ascii="Palatino Linotype" w:eastAsia="Times New Roman" w:hAnsi="Palatino Linotype" w:cs="Times New Roman"/>
          <w:i/>
          <w:sz w:val="22"/>
          <w:szCs w:val="22"/>
        </w:rPr>
      </w:pPr>
      <w:r w:rsidRPr="003B2F15">
        <w:rPr>
          <w:rFonts w:ascii="Palatino Linotype" w:eastAsia="Times New Roman" w:hAnsi="Palatino Linotype" w:cs="Times New Roman"/>
          <w:b/>
          <w:bCs/>
          <w:i/>
          <w:sz w:val="22"/>
          <w:szCs w:val="22"/>
        </w:rPr>
        <w:t>XI.</w:t>
      </w:r>
      <w:r w:rsidRPr="003B2F15">
        <w:rPr>
          <w:rFonts w:ascii="Palatino Linotype" w:eastAsia="Times New Roman" w:hAnsi="Palatino Linotype" w:cs="Times New Roman"/>
          <w:i/>
          <w:sz w:val="22"/>
          <w:szCs w:val="22"/>
        </w:rPr>
        <w:t xml:space="preserve"> No actualizar la información correspondiente a las obligaciones de transparencia en los plazos previstos en la presente Ley;</w:t>
      </w:r>
    </w:p>
    <w:p w14:paraId="1866D431" w14:textId="77777777" w:rsidR="00FE4E87" w:rsidRPr="003B2F15" w:rsidRDefault="00FE4E87" w:rsidP="00FE4E87">
      <w:pPr>
        <w:spacing w:line="276" w:lineRule="auto"/>
        <w:ind w:left="567" w:right="567"/>
        <w:contextualSpacing/>
        <w:jc w:val="both"/>
        <w:rPr>
          <w:rFonts w:ascii="Palatino Linotype" w:hAnsi="Palatino Linotype"/>
          <w:color w:val="000000" w:themeColor="text1"/>
        </w:rPr>
      </w:pPr>
      <w:r w:rsidRPr="003B2F15">
        <w:rPr>
          <w:rFonts w:ascii="Palatino Linotype" w:eastAsia="Times New Roman" w:hAnsi="Palatino Linotype" w:cs="Times New Roman"/>
          <w:i/>
          <w:sz w:val="22"/>
          <w:szCs w:val="22"/>
        </w:rPr>
        <w:t>(…)”</w:t>
      </w:r>
    </w:p>
    <w:p w14:paraId="1E10BEA5" w14:textId="77777777" w:rsidR="00FE4E87" w:rsidRPr="003B2F15" w:rsidRDefault="00FE4E87" w:rsidP="003D0534">
      <w:pPr>
        <w:pStyle w:val="Prrafodelista"/>
        <w:tabs>
          <w:tab w:val="left" w:pos="426"/>
        </w:tabs>
        <w:spacing w:before="240" w:after="240" w:line="360" w:lineRule="auto"/>
        <w:ind w:left="0" w:right="51"/>
        <w:jc w:val="both"/>
        <w:rPr>
          <w:rFonts w:ascii="Palatino Linotype" w:hAnsi="Palatino Linotype"/>
          <w:color w:val="000000" w:themeColor="text1"/>
        </w:rPr>
      </w:pPr>
    </w:p>
    <w:p w14:paraId="2BDD74A7" w14:textId="01CF41BB" w:rsidR="003D0534" w:rsidRPr="003B2F15" w:rsidRDefault="00FE4E87"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Times New Roman" w:hAnsi="Palatino Linotype"/>
        </w:rPr>
        <w:t xml:space="preserve">En </w:t>
      </w:r>
      <w:r w:rsidRPr="003B2F15">
        <w:rPr>
          <w:rFonts w:ascii="Palatino Linotype" w:hAnsi="Palatino Linotype"/>
          <w:color w:val="000000" w:themeColor="text1"/>
          <w:lang w:val="es-ES"/>
        </w:rPr>
        <w:t xml:space="preserve">el </w:t>
      </w:r>
      <w:r w:rsidRPr="003B2F15">
        <w:rPr>
          <w:rFonts w:ascii="Palatino Linotype" w:eastAsia="MS Mincho" w:hAnsi="Palatino Linotype" w:cs="Times New Roman"/>
        </w:rPr>
        <w:t>presente asunto, se realizó un ejercicio de búsqueda de información de los gastos por viáticos y representación</w:t>
      </w:r>
      <w:r w:rsidRPr="003B2F15">
        <w:rPr>
          <w:rFonts w:ascii="Palatino Linotype" w:hAnsi="Palatino Linotype" w:cs="Arial"/>
          <w:color w:val="000000" w:themeColor="text1"/>
        </w:rPr>
        <w:t xml:space="preserve"> </w:t>
      </w:r>
      <w:r w:rsidRPr="003B2F15">
        <w:rPr>
          <w:rFonts w:ascii="Palatino Linotype" w:eastAsia="MS Mincho" w:hAnsi="Palatino Linotype" w:cs="Times New Roman"/>
        </w:rPr>
        <w:t xml:space="preserve">dentro del IPOMEX del </w:t>
      </w:r>
      <w:r w:rsidRPr="003B2F15">
        <w:rPr>
          <w:rFonts w:ascii="Palatino Linotype" w:eastAsia="MS Mincho" w:hAnsi="Palatino Linotype" w:cs="Times New Roman"/>
          <w:b/>
          <w:bCs/>
        </w:rPr>
        <w:t>SUJETO OBLIGADO</w:t>
      </w:r>
      <w:r w:rsidRPr="003B2F15">
        <w:rPr>
          <w:rFonts w:ascii="Palatino Linotype" w:eastAsia="MS Mincho" w:hAnsi="Palatino Linotype" w:cs="Times New Roman"/>
        </w:rPr>
        <w:t xml:space="preserve">, </w:t>
      </w:r>
      <w:r w:rsidRPr="003B2F15">
        <w:rPr>
          <w:rFonts w:ascii="Palatino Linotype" w:eastAsia="MS Mincho" w:hAnsi="Palatino Linotype" w:cs="Times New Roman"/>
        </w:rPr>
        <w:lastRenderedPageBreak/>
        <w:t xml:space="preserve">no obstante, no se encontraron registros publicados ni actualizados; por ello, se dará vista a la Dirección General Jurídica y de Verificación de este Instituto, a efecto de que, en cumplimiento a sus atribuciones, determine si la información registrada por el </w:t>
      </w:r>
      <w:r w:rsidRPr="003B2F15">
        <w:rPr>
          <w:rFonts w:ascii="Palatino Linotype" w:eastAsia="MS Mincho" w:hAnsi="Palatino Linotype" w:cs="Times New Roman"/>
          <w:b/>
          <w:bCs/>
        </w:rPr>
        <w:t>SUJETO OBLIGADO</w:t>
      </w:r>
      <w:r w:rsidRPr="003B2F15">
        <w:rPr>
          <w:rFonts w:ascii="Palatino Linotype" w:eastAsia="MS Mincho" w:hAnsi="Palatino Linotype" w:cs="Times New Roman"/>
        </w:rPr>
        <w:t xml:space="preserve"> se encuentra completa y actualizada.</w:t>
      </w:r>
    </w:p>
    <w:p w14:paraId="08E3304B" w14:textId="77777777" w:rsidR="003D0534" w:rsidRPr="003B2F15" w:rsidRDefault="003D0534" w:rsidP="003D0534">
      <w:pPr>
        <w:pStyle w:val="Prrafodelista"/>
        <w:tabs>
          <w:tab w:val="left" w:pos="426"/>
        </w:tabs>
        <w:spacing w:before="240" w:after="240" w:line="360" w:lineRule="auto"/>
        <w:ind w:left="0" w:right="51"/>
        <w:jc w:val="both"/>
        <w:rPr>
          <w:rFonts w:ascii="Palatino Linotype" w:hAnsi="Palatino Linotype"/>
          <w:color w:val="000000" w:themeColor="text1"/>
        </w:rPr>
      </w:pPr>
    </w:p>
    <w:p w14:paraId="614F9EE9" w14:textId="408DDD2F" w:rsidR="003D0534" w:rsidRPr="003B2F15" w:rsidRDefault="00FE4E87"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eastAsia="Times New Roman" w:hAnsi="Palatino Linotype"/>
        </w:rPr>
        <w:t xml:space="preserve">Al </w:t>
      </w:r>
      <w:r w:rsidRPr="003B2F15">
        <w:rPr>
          <w:rFonts w:ascii="Palatino Linotype" w:eastAsia="MS Mincho" w:hAnsi="Palatino Linotype" w:cs="Times New Roman"/>
        </w:rPr>
        <w:t>respecto, conviene señalar y atender lo establecido por el Reglamento Interior del Instituto de Transparencia, Acceso a la Información Pública y Protección de Datos del Estado de México y sus Municipios, establece en su artículo 23</w:t>
      </w:r>
      <w:r w:rsidRPr="003B2F15">
        <w:rPr>
          <w:rFonts w:ascii="Palatino Linotype" w:eastAsia="MS Mincho" w:hAnsi="Palatino Linotype" w:cs="Times New Roman"/>
          <w:lang w:val="es-ES"/>
        </w:rPr>
        <w:t>, fracción XIV</w:t>
      </w:r>
      <w:r w:rsidRPr="003B2F15">
        <w:rPr>
          <w:rFonts w:ascii="Palatino Linotype" w:eastAsia="MS Mincho" w:hAnsi="Palatino Linotype" w:cs="Times New Roman"/>
          <w:i/>
        </w:rPr>
        <w:t xml:space="preserve">, </w:t>
      </w:r>
      <w:r w:rsidRPr="003B2F15">
        <w:rPr>
          <w:rFonts w:ascii="Palatino Linotype" w:eastAsia="MS Mincho" w:hAnsi="Palatino Linotype" w:cs="Times New Roman"/>
        </w:rPr>
        <w:t>que es la Dirección General Jurídica y de Verificación quien ordenará y practicará verificaciones en los portales de internet de los Sujetos Obligados:</w:t>
      </w:r>
    </w:p>
    <w:p w14:paraId="0545AB24" w14:textId="3275B8B9" w:rsidR="003D0534" w:rsidRPr="003B2F15" w:rsidRDefault="003D0534" w:rsidP="003D0534">
      <w:pPr>
        <w:pStyle w:val="Prrafodelista"/>
        <w:tabs>
          <w:tab w:val="left" w:pos="426"/>
        </w:tabs>
        <w:spacing w:before="240" w:after="240" w:line="360" w:lineRule="auto"/>
        <w:ind w:left="0" w:right="51"/>
        <w:jc w:val="both"/>
        <w:rPr>
          <w:rFonts w:ascii="Palatino Linotype" w:hAnsi="Palatino Linotype"/>
          <w:color w:val="000000" w:themeColor="text1"/>
        </w:rPr>
      </w:pPr>
    </w:p>
    <w:p w14:paraId="3D74E4EB" w14:textId="77777777" w:rsidR="00FE4E87" w:rsidRPr="003B2F15" w:rsidRDefault="00FE4E87" w:rsidP="00A517B6">
      <w:pPr>
        <w:spacing w:line="276" w:lineRule="auto"/>
        <w:ind w:left="567" w:right="567"/>
        <w:contextualSpacing/>
        <w:jc w:val="both"/>
        <w:rPr>
          <w:rFonts w:ascii="Palatino Linotype" w:eastAsia="Times New Roman" w:hAnsi="Palatino Linotype" w:cs="Times New Roman"/>
          <w:i/>
          <w:sz w:val="22"/>
          <w:szCs w:val="22"/>
          <w:lang w:eastAsia="es-ES_tradnl"/>
        </w:rPr>
      </w:pPr>
      <w:r w:rsidRPr="003B2F15">
        <w:rPr>
          <w:rFonts w:ascii="Palatino Linotype" w:eastAsia="Times New Roman" w:hAnsi="Palatino Linotype" w:cs="Times New Roman"/>
          <w:b/>
          <w:i/>
          <w:sz w:val="22"/>
          <w:szCs w:val="22"/>
          <w:lang w:eastAsia="es-ES_tradnl"/>
        </w:rPr>
        <w:t>“Artículo 23.</w:t>
      </w:r>
      <w:r w:rsidRPr="003B2F15">
        <w:rPr>
          <w:rFonts w:ascii="Palatino Linotype" w:eastAsia="Times New Roman" w:hAnsi="Palatino Linotype" w:cs="Times New Roman"/>
          <w:i/>
          <w:sz w:val="22"/>
          <w:szCs w:val="22"/>
          <w:lang w:eastAsia="es-ES_tradnl"/>
        </w:rPr>
        <w:t xml:space="preserve"> Corresponde a la Dirección General Jurídica y de Verificación ejercer las atribuciones siguientes:</w:t>
      </w:r>
    </w:p>
    <w:p w14:paraId="487EDA6C" w14:textId="77777777" w:rsidR="00FE4E87" w:rsidRPr="003B2F15" w:rsidRDefault="00FE4E87" w:rsidP="00A517B6">
      <w:pPr>
        <w:spacing w:line="276" w:lineRule="auto"/>
        <w:ind w:left="567" w:right="567"/>
        <w:contextualSpacing/>
        <w:jc w:val="both"/>
        <w:rPr>
          <w:rFonts w:ascii="Palatino Linotype" w:eastAsia="Times New Roman" w:hAnsi="Palatino Linotype" w:cs="Times New Roman"/>
          <w:i/>
          <w:sz w:val="22"/>
          <w:szCs w:val="22"/>
          <w:lang w:eastAsia="es-ES_tradnl"/>
        </w:rPr>
      </w:pPr>
      <w:r w:rsidRPr="003B2F15">
        <w:rPr>
          <w:rFonts w:ascii="Palatino Linotype" w:eastAsia="Times New Roman" w:hAnsi="Palatino Linotype" w:cs="Times New Roman"/>
          <w:i/>
          <w:sz w:val="22"/>
          <w:szCs w:val="22"/>
          <w:lang w:eastAsia="es-ES_tradnl"/>
        </w:rPr>
        <w:t xml:space="preserve">(…) </w:t>
      </w:r>
    </w:p>
    <w:p w14:paraId="458E2CE9" w14:textId="77777777" w:rsidR="00FE4E87" w:rsidRPr="003B2F15" w:rsidRDefault="00FE4E87" w:rsidP="00A517B6">
      <w:pPr>
        <w:spacing w:line="276" w:lineRule="auto"/>
        <w:ind w:left="567" w:right="567"/>
        <w:contextualSpacing/>
        <w:jc w:val="both"/>
        <w:rPr>
          <w:rFonts w:ascii="Palatino Linotype" w:eastAsia="Times New Roman" w:hAnsi="Palatino Linotype" w:cs="Times New Roman"/>
          <w:i/>
          <w:sz w:val="22"/>
          <w:szCs w:val="22"/>
          <w:lang w:eastAsia="es-ES_tradnl"/>
        </w:rPr>
      </w:pPr>
      <w:r w:rsidRPr="003B2F15">
        <w:rPr>
          <w:rFonts w:ascii="Palatino Linotype" w:eastAsia="Times New Roman" w:hAnsi="Palatino Linotype" w:cs="Times New Roman"/>
          <w:b/>
          <w:bCs/>
          <w:i/>
          <w:sz w:val="22"/>
          <w:szCs w:val="22"/>
          <w:lang w:eastAsia="es-ES_tradnl"/>
        </w:rPr>
        <w:t>XIV. Ordenar y practicar verificaciones a los portales de internet de los Sujetos Obligados, para revisar y constatar el debido cumplimiento de las obligaciones de transparencia</w:t>
      </w:r>
      <w:r w:rsidRPr="003B2F15">
        <w:rPr>
          <w:rFonts w:ascii="Palatino Linotype" w:eastAsia="Times New Roman" w:hAnsi="Palatino Linotype" w:cs="Times New Roman"/>
          <w:i/>
          <w:sz w:val="22"/>
          <w:szCs w:val="22"/>
          <w:lang w:eastAsia="es-ES_tradnl"/>
        </w:rPr>
        <w:t>, en los términos que establecen las Leyes de la Materia, lineamientos y demás disposiciones jurídicas aplicables. Asimismo, informar mensualmente al Pleno las verificaciones realizadas a los portales de transparencia de los Sujetos Obligados;</w:t>
      </w:r>
    </w:p>
    <w:p w14:paraId="7A5DD203" w14:textId="77777777" w:rsidR="00FE4E87" w:rsidRPr="003B2F15" w:rsidRDefault="00FE4E87" w:rsidP="00A517B6">
      <w:pPr>
        <w:spacing w:line="276" w:lineRule="auto"/>
        <w:ind w:left="567" w:right="567"/>
        <w:contextualSpacing/>
        <w:jc w:val="both"/>
        <w:rPr>
          <w:rFonts w:ascii="Palatino Linotype" w:eastAsia="Times New Roman" w:hAnsi="Palatino Linotype" w:cs="Times New Roman"/>
          <w:i/>
          <w:sz w:val="22"/>
          <w:szCs w:val="22"/>
          <w:lang w:eastAsia="es-ES_tradnl"/>
        </w:rPr>
      </w:pPr>
      <w:r w:rsidRPr="003B2F15">
        <w:rPr>
          <w:rFonts w:ascii="Palatino Linotype" w:eastAsia="Times New Roman" w:hAnsi="Palatino Linotype" w:cs="Times New Roman"/>
          <w:i/>
          <w:sz w:val="22"/>
          <w:szCs w:val="22"/>
          <w:lang w:eastAsia="es-ES_tradnl"/>
        </w:rPr>
        <w:t>(…)”</w:t>
      </w:r>
    </w:p>
    <w:p w14:paraId="7C4EC874" w14:textId="77777777" w:rsidR="00FE4E87" w:rsidRPr="003B2F15" w:rsidRDefault="00FE4E87" w:rsidP="00A517B6">
      <w:pPr>
        <w:spacing w:line="276" w:lineRule="auto"/>
        <w:ind w:left="567" w:right="567"/>
        <w:contextualSpacing/>
        <w:jc w:val="both"/>
        <w:rPr>
          <w:rFonts w:ascii="Palatino Linotype" w:eastAsia="Times New Roman" w:hAnsi="Palatino Linotype" w:cs="Times New Roman"/>
          <w:iCs/>
          <w:sz w:val="22"/>
          <w:szCs w:val="22"/>
          <w:lang w:eastAsia="es-ES_tradnl"/>
        </w:rPr>
      </w:pPr>
      <w:r w:rsidRPr="003B2F15">
        <w:rPr>
          <w:rFonts w:ascii="Palatino Linotype" w:eastAsia="Times New Roman" w:hAnsi="Palatino Linotype" w:cs="Times New Roman"/>
          <w:iCs/>
          <w:sz w:val="22"/>
          <w:szCs w:val="22"/>
          <w:lang w:eastAsia="es-ES_tradnl"/>
        </w:rPr>
        <w:t>(Énfasis añadido)</w:t>
      </w:r>
    </w:p>
    <w:p w14:paraId="7E69F1DC" w14:textId="77777777" w:rsidR="00FE4E87" w:rsidRPr="003B2F15" w:rsidRDefault="00FE4E87" w:rsidP="003D0534">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43BED018" w:rsidR="00953B03" w:rsidRPr="003B2F15" w:rsidRDefault="00A517B6"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9" w:name="_Toc73699232"/>
      <w:r w:rsidRPr="003B2F15">
        <w:rPr>
          <w:rFonts w:ascii="Palatino Linotype" w:hAnsi="Palatino Linotype"/>
          <w:b/>
          <w:bCs/>
          <w:color w:val="000000" w:themeColor="text1"/>
        </w:rPr>
        <w:t>OCTAVO</w:t>
      </w:r>
      <w:r w:rsidR="00953B03" w:rsidRPr="003B2F15">
        <w:rPr>
          <w:rFonts w:ascii="Palatino Linotype" w:hAnsi="Palatino Linotype"/>
          <w:b/>
          <w:bCs/>
          <w:color w:val="000000" w:themeColor="text1"/>
        </w:rPr>
        <w:t>. Decisión</w:t>
      </w:r>
      <w:bookmarkEnd w:id="39"/>
    </w:p>
    <w:p w14:paraId="2B8DED45" w14:textId="77777777" w:rsidR="00953B03" w:rsidRPr="003B2F15"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64699C8C" w:rsidR="00953B03" w:rsidRPr="003B2F15" w:rsidRDefault="00953B0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A lo largo del presente estudio, se </w:t>
      </w:r>
      <w:r w:rsidR="00F57C2E" w:rsidRPr="003B2F15">
        <w:rPr>
          <w:rFonts w:ascii="Palatino Linotype" w:hAnsi="Palatino Linotype"/>
          <w:color w:val="000000" w:themeColor="text1"/>
        </w:rPr>
        <w:t>demostró que la</w:t>
      </w:r>
      <w:r w:rsidR="00F95B50" w:rsidRPr="003B2F15">
        <w:rPr>
          <w:rFonts w:ascii="Palatino Linotype" w:hAnsi="Palatino Linotype"/>
          <w:color w:val="000000" w:themeColor="text1"/>
        </w:rPr>
        <w:t>s</w:t>
      </w:r>
      <w:r w:rsidR="00F57C2E" w:rsidRPr="003B2F15">
        <w:rPr>
          <w:rFonts w:ascii="Palatino Linotype" w:hAnsi="Palatino Linotype"/>
          <w:color w:val="000000" w:themeColor="text1"/>
        </w:rPr>
        <w:t xml:space="preserve"> respuesta</w:t>
      </w:r>
      <w:r w:rsidR="00F95B50" w:rsidRPr="003B2F15">
        <w:rPr>
          <w:rFonts w:ascii="Palatino Linotype" w:hAnsi="Palatino Linotype"/>
          <w:color w:val="000000" w:themeColor="text1"/>
        </w:rPr>
        <w:t>s</w:t>
      </w:r>
      <w:r w:rsidR="00F57C2E" w:rsidRPr="003B2F15">
        <w:rPr>
          <w:rFonts w:ascii="Palatino Linotype" w:hAnsi="Palatino Linotype"/>
          <w:color w:val="000000" w:themeColor="text1"/>
        </w:rPr>
        <w:t xml:space="preserve"> del </w:t>
      </w:r>
      <w:r w:rsidR="00F57C2E" w:rsidRPr="003B2F15">
        <w:rPr>
          <w:rFonts w:ascii="Palatino Linotype" w:hAnsi="Palatino Linotype"/>
          <w:b/>
          <w:bCs/>
          <w:color w:val="000000" w:themeColor="text1"/>
        </w:rPr>
        <w:t>SUJETO OBLIGADO</w:t>
      </w:r>
      <w:r w:rsidR="00F57C2E" w:rsidRPr="003B2F15">
        <w:rPr>
          <w:rFonts w:ascii="Palatino Linotype" w:hAnsi="Palatino Linotype"/>
          <w:color w:val="000000" w:themeColor="text1"/>
        </w:rPr>
        <w:t xml:space="preserve"> no </w:t>
      </w:r>
      <w:r w:rsidR="00F95B50" w:rsidRPr="003B2F15">
        <w:rPr>
          <w:rFonts w:ascii="Palatino Linotype" w:hAnsi="Palatino Linotype"/>
          <w:color w:val="000000" w:themeColor="text1"/>
        </w:rPr>
        <w:t>atendieron</w:t>
      </w:r>
      <w:r w:rsidR="00F57C2E" w:rsidRPr="003B2F15">
        <w:rPr>
          <w:rFonts w:ascii="Palatino Linotype" w:hAnsi="Palatino Linotype"/>
          <w:color w:val="000000" w:themeColor="text1"/>
        </w:rPr>
        <w:t xml:space="preserve">, de ninguna manera, el derecho de acceso a la </w:t>
      </w:r>
      <w:r w:rsidR="00F57C2E" w:rsidRPr="003B2F15">
        <w:rPr>
          <w:rFonts w:ascii="Palatino Linotype" w:hAnsi="Palatino Linotype"/>
          <w:color w:val="000000" w:themeColor="text1"/>
        </w:rPr>
        <w:lastRenderedPageBreak/>
        <w:t>información ejercido por el particular; por ello, se dio vista al órgano de control interno para que determine lo conducente respecto a la dudosa atención que el Ayuntamiento de Temascalcingo dio a la</w:t>
      </w:r>
      <w:r w:rsidR="00F95B50" w:rsidRPr="003B2F15">
        <w:rPr>
          <w:rFonts w:ascii="Palatino Linotype" w:hAnsi="Palatino Linotype"/>
          <w:color w:val="000000" w:themeColor="text1"/>
        </w:rPr>
        <w:t>s</w:t>
      </w:r>
      <w:r w:rsidR="00F57C2E" w:rsidRPr="003B2F15">
        <w:rPr>
          <w:rFonts w:ascii="Palatino Linotype" w:hAnsi="Palatino Linotype"/>
          <w:color w:val="000000" w:themeColor="text1"/>
        </w:rPr>
        <w:t xml:space="preserve"> solicitud</w:t>
      </w:r>
      <w:r w:rsidR="00F95B50" w:rsidRPr="003B2F15">
        <w:rPr>
          <w:rFonts w:ascii="Palatino Linotype" w:hAnsi="Palatino Linotype"/>
          <w:color w:val="000000" w:themeColor="text1"/>
        </w:rPr>
        <w:t>es</w:t>
      </w:r>
      <w:r w:rsidR="00F57C2E" w:rsidRPr="003B2F15">
        <w:rPr>
          <w:rFonts w:ascii="Palatino Linotype" w:hAnsi="Palatino Linotype"/>
          <w:color w:val="000000" w:themeColor="text1"/>
        </w:rPr>
        <w:t xml:space="preserve"> de información </w:t>
      </w:r>
      <w:r w:rsidR="00F95B50" w:rsidRPr="003B2F15">
        <w:rPr>
          <w:rFonts w:ascii="Palatino Linotype" w:hAnsi="Palatino Linotype"/>
          <w:b/>
          <w:bCs/>
          <w:color w:val="000000" w:themeColor="text1"/>
        </w:rPr>
        <w:t xml:space="preserve">00013/TMACALC/IP/2021, 00014/TMACALC/IP/2021, 00015/TMACALC/IP/2021, 00016/TMACALC/IP/2021 </w:t>
      </w:r>
      <w:r w:rsidR="00F95B50" w:rsidRPr="003B2F15">
        <w:rPr>
          <w:rFonts w:ascii="Palatino Linotype" w:hAnsi="Palatino Linotype"/>
          <w:color w:val="000000" w:themeColor="text1"/>
        </w:rPr>
        <w:t>y</w:t>
      </w:r>
      <w:r w:rsidR="00F95B50" w:rsidRPr="003B2F15">
        <w:rPr>
          <w:rFonts w:ascii="Palatino Linotype" w:hAnsi="Palatino Linotype"/>
          <w:b/>
          <w:bCs/>
          <w:color w:val="000000" w:themeColor="text1"/>
        </w:rPr>
        <w:t xml:space="preserve"> </w:t>
      </w:r>
      <w:r w:rsidR="00F57C2E" w:rsidRPr="003B2F15">
        <w:rPr>
          <w:rFonts w:ascii="Palatino Linotype" w:hAnsi="Palatino Linotype"/>
          <w:b/>
          <w:bCs/>
          <w:color w:val="000000" w:themeColor="text1"/>
        </w:rPr>
        <w:t>00018/TMACALC/IP/2021</w:t>
      </w:r>
      <w:r w:rsidR="00F57C2E" w:rsidRPr="003B2F15">
        <w:rPr>
          <w:rFonts w:ascii="Palatino Linotype" w:hAnsi="Palatino Linotype"/>
          <w:color w:val="000000" w:themeColor="text1"/>
        </w:rPr>
        <w:t xml:space="preserve">. Por otro lado, se demostró que el </w:t>
      </w:r>
      <w:r w:rsidR="00F57C2E" w:rsidRPr="003B2F15">
        <w:rPr>
          <w:rFonts w:ascii="Palatino Linotype" w:hAnsi="Palatino Linotype"/>
          <w:b/>
          <w:bCs/>
          <w:color w:val="000000" w:themeColor="text1"/>
        </w:rPr>
        <w:t>SUJETO OBLIGADO</w:t>
      </w:r>
      <w:r w:rsidR="00F57C2E" w:rsidRPr="003B2F15">
        <w:rPr>
          <w:rFonts w:ascii="Palatino Linotype" w:hAnsi="Palatino Linotype"/>
          <w:color w:val="000000" w:themeColor="text1"/>
        </w:rPr>
        <w:t xml:space="preserve"> tenía competencia para poseer, generar y administrar información relacionada con su parque vehicular, la distribución de combustible</w:t>
      </w:r>
      <w:r w:rsidR="00F95B50" w:rsidRPr="003B2F15">
        <w:rPr>
          <w:rFonts w:ascii="Palatino Linotype" w:hAnsi="Palatino Linotype"/>
          <w:color w:val="000000" w:themeColor="text1"/>
        </w:rPr>
        <w:t xml:space="preserve"> y</w:t>
      </w:r>
      <w:r w:rsidR="00F57C2E" w:rsidRPr="003B2F15">
        <w:rPr>
          <w:rFonts w:ascii="Palatino Linotype" w:hAnsi="Palatino Linotype"/>
          <w:color w:val="000000" w:themeColor="text1"/>
        </w:rPr>
        <w:t xml:space="preserve"> gastos por telefonía celular,</w:t>
      </w:r>
      <w:r w:rsidR="00F95B50" w:rsidRPr="003B2F15">
        <w:rPr>
          <w:rFonts w:ascii="Palatino Linotype" w:hAnsi="Palatino Linotype"/>
          <w:color w:val="000000" w:themeColor="text1"/>
        </w:rPr>
        <w:t xml:space="preserve"> servicios oficiales, transportación aérea, alimentación y hospedajes,</w:t>
      </w:r>
      <w:r w:rsidR="00F57C2E" w:rsidRPr="003B2F15">
        <w:rPr>
          <w:rFonts w:ascii="Palatino Linotype" w:hAnsi="Palatino Linotype"/>
          <w:color w:val="000000" w:themeColor="text1"/>
        </w:rPr>
        <w:t xml:space="preserve"> por lo que se ordenó su entrega en versión pública, de ser procedente.</w:t>
      </w:r>
    </w:p>
    <w:p w14:paraId="424B80BC" w14:textId="77777777" w:rsidR="00953B03" w:rsidRPr="003B2F15" w:rsidRDefault="00953B03" w:rsidP="00953B03">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53E4CC1F" w:rsidR="00F01443" w:rsidRPr="003B2F15"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rPr>
        <w:t xml:space="preserve">Por </w:t>
      </w:r>
      <w:r w:rsidRPr="003B2F15">
        <w:rPr>
          <w:rFonts w:ascii="Palatino Linotype" w:eastAsia="MS Mincho" w:hAnsi="Palatino Linotype" w:cstheme="majorBidi"/>
        </w:rPr>
        <w:t>lo tanto,</w:t>
      </w:r>
      <w:r w:rsidRPr="003B2F15">
        <w:rPr>
          <w:rFonts w:ascii="Palatino Linotype" w:eastAsia="MS Mincho" w:hAnsi="Palatino Linotype" w:cstheme="majorBidi"/>
          <w:lang w:val="es-ES"/>
        </w:rPr>
        <w:t xml:space="preserve"> en consecuencia y en mérito de lo expuesto en líneas anteriores, resultan fundadas las razones o motivos de inconformidad hechos valer por el </w:t>
      </w:r>
      <w:r w:rsidRPr="003B2F15">
        <w:rPr>
          <w:rFonts w:ascii="Palatino Linotype" w:eastAsia="MS Mincho" w:hAnsi="Palatino Linotype" w:cstheme="majorBidi"/>
          <w:b/>
          <w:lang w:val="es-ES"/>
        </w:rPr>
        <w:t>RECURRENTE</w:t>
      </w:r>
      <w:r w:rsidRPr="003B2F15">
        <w:rPr>
          <w:rFonts w:ascii="Palatino Linotype" w:eastAsia="MS Mincho" w:hAnsi="Palatino Linotype" w:cstheme="majorBidi"/>
          <w:lang w:val="es-ES"/>
        </w:rPr>
        <w:t xml:space="preserve"> dentro de</w:t>
      </w:r>
      <w:r w:rsidR="00F95B50" w:rsidRPr="003B2F15">
        <w:rPr>
          <w:rFonts w:ascii="Palatino Linotype" w:eastAsia="MS Mincho" w:hAnsi="Palatino Linotype" w:cstheme="majorBidi"/>
          <w:lang w:val="es-ES"/>
        </w:rPr>
        <w:t xml:space="preserve"> </w:t>
      </w:r>
      <w:r w:rsidRPr="003B2F15">
        <w:rPr>
          <w:rFonts w:ascii="Palatino Linotype" w:eastAsia="MS Mincho" w:hAnsi="Palatino Linotype" w:cstheme="majorBidi"/>
          <w:lang w:val="es-ES"/>
        </w:rPr>
        <w:t>l</w:t>
      </w:r>
      <w:r w:rsidR="00F95B50" w:rsidRPr="003B2F15">
        <w:rPr>
          <w:rFonts w:ascii="Palatino Linotype" w:eastAsia="MS Mincho" w:hAnsi="Palatino Linotype" w:cstheme="majorBidi"/>
          <w:lang w:val="es-ES"/>
        </w:rPr>
        <w:t>os</w:t>
      </w:r>
      <w:r w:rsidRPr="003B2F15">
        <w:rPr>
          <w:rFonts w:ascii="Palatino Linotype" w:eastAsia="MS Mincho" w:hAnsi="Palatino Linotype" w:cstheme="majorBidi"/>
          <w:lang w:val="es-ES"/>
        </w:rPr>
        <w:t xml:space="preserve"> recurso</w:t>
      </w:r>
      <w:r w:rsidR="00F95B50" w:rsidRPr="003B2F15">
        <w:rPr>
          <w:rFonts w:ascii="Palatino Linotype" w:eastAsia="MS Mincho" w:hAnsi="Palatino Linotype" w:cstheme="majorBidi"/>
          <w:lang w:val="es-ES"/>
        </w:rPr>
        <w:t>s</w:t>
      </w:r>
      <w:r w:rsidRPr="003B2F15">
        <w:rPr>
          <w:rFonts w:ascii="Palatino Linotype" w:eastAsia="MS Mincho" w:hAnsi="Palatino Linotype" w:cstheme="majorBidi"/>
          <w:lang w:val="es-ES"/>
        </w:rPr>
        <w:t xml:space="preserve"> de revisión </w:t>
      </w:r>
      <w:r w:rsidR="006940B3" w:rsidRPr="003B2F15">
        <w:rPr>
          <w:rFonts w:ascii="Palatino Linotype" w:eastAsia="MS Mincho" w:hAnsi="Palatino Linotype" w:cstheme="majorBidi"/>
          <w:b/>
          <w:lang w:val="es-ES"/>
        </w:rPr>
        <w:t>01693/INFOEM/IP/RR/2021</w:t>
      </w:r>
      <w:r w:rsidR="00F95B50" w:rsidRPr="003B2F15">
        <w:rPr>
          <w:rFonts w:ascii="Palatino Linotype" w:eastAsia="MS Mincho" w:hAnsi="Palatino Linotype" w:cstheme="majorBidi"/>
          <w:b/>
          <w:lang w:val="es-ES"/>
        </w:rPr>
        <w:t xml:space="preserve"> y acumulados</w:t>
      </w:r>
      <w:r w:rsidRPr="003B2F15">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F57C2E" w:rsidRPr="003B2F15">
        <w:rPr>
          <w:rFonts w:ascii="Palatino Linotype" w:eastAsia="MS Mincho" w:hAnsi="Palatino Linotype" w:cstheme="majorBidi"/>
          <w:b/>
          <w:lang w:val="es-ES"/>
        </w:rPr>
        <w:t>REVOCA</w:t>
      </w:r>
      <w:r w:rsidR="00F95B50" w:rsidRPr="003B2F15">
        <w:rPr>
          <w:rFonts w:ascii="Palatino Linotype" w:eastAsia="MS Mincho" w:hAnsi="Palatino Linotype" w:cstheme="majorBidi"/>
          <w:b/>
          <w:lang w:val="es-ES"/>
        </w:rPr>
        <w:t>N</w:t>
      </w:r>
      <w:r w:rsidRPr="003B2F15">
        <w:rPr>
          <w:rFonts w:ascii="Palatino Linotype" w:eastAsia="MS Mincho" w:hAnsi="Palatino Linotype" w:cstheme="majorBidi"/>
          <w:lang w:val="es-ES"/>
        </w:rPr>
        <w:t xml:space="preserve"> la</w:t>
      </w:r>
      <w:r w:rsidR="00F95B50" w:rsidRPr="003B2F15">
        <w:rPr>
          <w:rFonts w:ascii="Palatino Linotype" w:eastAsia="MS Mincho" w:hAnsi="Palatino Linotype" w:cstheme="majorBidi"/>
          <w:lang w:val="es-ES"/>
        </w:rPr>
        <w:t>s</w:t>
      </w:r>
      <w:r w:rsidRPr="003B2F15">
        <w:rPr>
          <w:rFonts w:ascii="Palatino Linotype" w:eastAsia="MS Mincho" w:hAnsi="Palatino Linotype" w:cstheme="majorBidi"/>
          <w:lang w:val="es-ES"/>
        </w:rPr>
        <w:t xml:space="preserve"> respuesta</w:t>
      </w:r>
      <w:r w:rsidR="00F95B50" w:rsidRPr="003B2F15">
        <w:rPr>
          <w:rFonts w:ascii="Palatino Linotype" w:eastAsia="MS Mincho" w:hAnsi="Palatino Linotype" w:cstheme="majorBidi"/>
          <w:lang w:val="es-ES"/>
        </w:rPr>
        <w:t>s</w:t>
      </w:r>
      <w:r w:rsidRPr="003B2F15">
        <w:rPr>
          <w:rFonts w:ascii="Palatino Linotype" w:eastAsia="MS Mincho" w:hAnsi="Palatino Linotype" w:cstheme="majorBidi"/>
          <w:lang w:val="es-ES"/>
        </w:rPr>
        <w:t xml:space="preserve"> a la</w:t>
      </w:r>
      <w:r w:rsidR="00F95B50" w:rsidRPr="003B2F15">
        <w:rPr>
          <w:rFonts w:ascii="Palatino Linotype" w:eastAsia="MS Mincho" w:hAnsi="Palatino Linotype" w:cstheme="majorBidi"/>
          <w:lang w:val="es-ES"/>
        </w:rPr>
        <w:t>s</w:t>
      </w:r>
      <w:r w:rsidRPr="003B2F15">
        <w:rPr>
          <w:rFonts w:ascii="Palatino Linotype" w:eastAsia="MS Mincho" w:hAnsi="Palatino Linotype" w:cstheme="majorBidi"/>
          <w:lang w:val="es-ES"/>
        </w:rPr>
        <w:t xml:space="preserve"> solicitud</w:t>
      </w:r>
      <w:r w:rsidR="00F95B50" w:rsidRPr="003B2F15">
        <w:rPr>
          <w:rFonts w:ascii="Palatino Linotype" w:eastAsia="MS Mincho" w:hAnsi="Palatino Linotype" w:cstheme="majorBidi"/>
          <w:lang w:val="es-ES"/>
        </w:rPr>
        <w:t>es</w:t>
      </w:r>
      <w:r w:rsidRPr="003B2F15">
        <w:rPr>
          <w:rFonts w:ascii="Palatino Linotype" w:eastAsia="MS Mincho" w:hAnsi="Palatino Linotype" w:cstheme="majorBidi"/>
          <w:lang w:val="es-ES"/>
        </w:rPr>
        <w:t xml:space="preserve"> de información número </w:t>
      </w:r>
      <w:r w:rsidR="00F95B50" w:rsidRPr="003B2F15">
        <w:rPr>
          <w:rFonts w:ascii="Palatino Linotype" w:hAnsi="Palatino Linotype"/>
          <w:b/>
          <w:bCs/>
          <w:color w:val="000000" w:themeColor="text1"/>
        </w:rPr>
        <w:t xml:space="preserve">00013/TMACALC/IP/2021, 00014/TMACALC/IP/2021, 00015/TMACALC/IP/2021, 00016/TMACALC/IP/2021 </w:t>
      </w:r>
      <w:r w:rsidR="00F95B50" w:rsidRPr="003B2F15">
        <w:rPr>
          <w:rFonts w:ascii="Palatino Linotype" w:hAnsi="Palatino Linotype"/>
          <w:color w:val="000000" w:themeColor="text1"/>
        </w:rPr>
        <w:t>y</w:t>
      </w:r>
      <w:r w:rsidR="00F95B50" w:rsidRPr="003B2F15">
        <w:rPr>
          <w:rFonts w:ascii="Palatino Linotype" w:hAnsi="Palatino Linotype"/>
          <w:b/>
          <w:bCs/>
          <w:color w:val="000000" w:themeColor="text1"/>
        </w:rPr>
        <w:t xml:space="preserve"> 00018/TMACALC/IP/2021</w:t>
      </w:r>
      <w:r w:rsidRPr="003B2F15">
        <w:rPr>
          <w:rFonts w:ascii="Palatino Linotype" w:eastAsia="MS Mincho" w:hAnsi="Palatino Linotype" w:cstheme="majorBidi"/>
          <w:lang w:val="es-ES"/>
        </w:rPr>
        <w:t>.</w:t>
      </w:r>
    </w:p>
    <w:p w14:paraId="370E910A" w14:textId="77777777" w:rsidR="00F01443" w:rsidRPr="003B2F1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1EB7685" w:rsidR="00F57C2E" w:rsidRPr="003B2F15" w:rsidRDefault="00F01801"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3B2F15">
        <w:rPr>
          <w:rFonts w:ascii="Palatino Linotype" w:hAnsi="Palatino Linotype"/>
          <w:color w:val="000000" w:themeColor="text1"/>
          <w:lang w:val="es-ES"/>
        </w:rPr>
        <w:t xml:space="preserve">Por </w:t>
      </w:r>
      <w:r w:rsidR="00B41516" w:rsidRPr="003B2F15">
        <w:rPr>
          <w:rFonts w:ascii="Palatino Linotype" w:hAnsi="Palatino Linotype"/>
          <w:color w:val="000000" w:themeColor="text1"/>
        </w:rPr>
        <w:t xml:space="preserve">lo anteriormente expuesto y fundado, </w:t>
      </w:r>
      <w:r w:rsidR="003E6079" w:rsidRPr="003B2F15">
        <w:rPr>
          <w:rFonts w:ascii="Palatino Linotype" w:hAnsi="Palatino Linotype"/>
          <w:color w:val="000000" w:themeColor="text1"/>
        </w:rPr>
        <w:t>e</w:t>
      </w:r>
      <w:r w:rsidR="00B41516" w:rsidRPr="003B2F15">
        <w:rPr>
          <w:rFonts w:ascii="Palatino Linotype" w:hAnsi="Palatino Linotype"/>
          <w:color w:val="000000" w:themeColor="text1"/>
        </w:rPr>
        <w:t xml:space="preserve">ste </w:t>
      </w:r>
      <w:r w:rsidR="00B41516" w:rsidRPr="003B2F15">
        <w:rPr>
          <w:rFonts w:ascii="Palatino Linotype" w:hAnsi="Palatino Linotype"/>
          <w:b/>
          <w:color w:val="000000" w:themeColor="text1"/>
        </w:rPr>
        <w:t>ÓRGANO GARANTE</w:t>
      </w:r>
      <w:r w:rsidR="00B41516" w:rsidRPr="003B2F15">
        <w:rPr>
          <w:rFonts w:ascii="Palatino Linotype" w:hAnsi="Palatino Linotype"/>
          <w:color w:val="000000" w:themeColor="text1"/>
        </w:rPr>
        <w:t xml:space="preserve"> emite los siguientes:</w:t>
      </w:r>
      <w:r w:rsidR="003E6079" w:rsidRPr="003B2F15">
        <w:rPr>
          <w:rFonts w:ascii="Palatino Linotype" w:hAnsi="Palatino Linotype"/>
          <w:color w:val="000000" w:themeColor="text1"/>
        </w:rPr>
        <w:t xml:space="preserve"> </w:t>
      </w:r>
      <w:r w:rsidR="00D71057" w:rsidRPr="003B2F15">
        <w:rPr>
          <w:rFonts w:ascii="Palatino Linotype" w:hAnsi="Palatino Linotype"/>
          <w:color w:val="000000" w:themeColor="text1"/>
        </w:rPr>
        <w:t>--------------------------------------------------------------------------</w:t>
      </w:r>
      <w:r w:rsidR="00E10AC3" w:rsidRPr="003B2F15">
        <w:rPr>
          <w:rFonts w:ascii="Palatino Linotype" w:hAnsi="Palatino Linotype"/>
          <w:color w:val="000000" w:themeColor="text1"/>
        </w:rPr>
        <w:t>-----------------</w:t>
      </w:r>
      <w:r w:rsidR="00895335" w:rsidRPr="003B2F15">
        <w:rPr>
          <w:rFonts w:ascii="Palatino Linotype" w:hAnsi="Palatino Linotype"/>
          <w:color w:val="000000" w:themeColor="text1"/>
        </w:rPr>
        <w:t>--</w:t>
      </w:r>
      <w:r w:rsidR="003E6079" w:rsidRPr="003B2F15">
        <w:rPr>
          <w:rFonts w:ascii="Palatino Linotype" w:hAnsi="Palatino Linotype"/>
          <w:color w:val="000000" w:themeColor="text1"/>
        </w:rPr>
        <w:t>-------------------------------------------------------------------------------------------------------------</w:t>
      </w:r>
      <w:r w:rsidR="00895335" w:rsidRPr="003B2F15">
        <w:rPr>
          <w:rFonts w:ascii="Palatino Linotype" w:hAnsi="Palatino Linotype"/>
          <w:color w:val="000000" w:themeColor="text1"/>
        </w:rPr>
        <w:t>--</w:t>
      </w:r>
    </w:p>
    <w:p w14:paraId="18C7D92B" w14:textId="77777777" w:rsidR="009959DB" w:rsidRPr="003B2F15" w:rsidRDefault="009959DB" w:rsidP="009959DB">
      <w:pPr>
        <w:pStyle w:val="Ttulo1"/>
        <w:spacing w:line="360" w:lineRule="auto"/>
        <w:jc w:val="center"/>
        <w:rPr>
          <w:b/>
          <w:color w:val="000000" w:themeColor="text1"/>
          <w:szCs w:val="24"/>
        </w:rPr>
      </w:pPr>
      <w:bookmarkStart w:id="40" w:name="_Toc495427547"/>
      <w:bookmarkStart w:id="41" w:name="_Toc497905366"/>
      <w:bookmarkStart w:id="42" w:name="_Toc73699233"/>
      <w:r w:rsidRPr="003B2F15">
        <w:rPr>
          <w:b/>
          <w:color w:val="000000" w:themeColor="text1"/>
          <w:szCs w:val="24"/>
        </w:rPr>
        <w:lastRenderedPageBreak/>
        <w:t>R E S O L U T I V O S</w:t>
      </w:r>
      <w:bookmarkEnd w:id="25"/>
      <w:bookmarkEnd w:id="26"/>
      <w:bookmarkEnd w:id="40"/>
      <w:bookmarkEnd w:id="41"/>
      <w:bookmarkEnd w:id="42"/>
    </w:p>
    <w:p w14:paraId="1F74CF36" w14:textId="0A36099E" w:rsidR="003E6079" w:rsidRPr="003B2F15" w:rsidRDefault="003E6079" w:rsidP="003E6079">
      <w:pPr>
        <w:spacing w:line="360" w:lineRule="auto"/>
        <w:jc w:val="both"/>
        <w:rPr>
          <w:rFonts w:ascii="Palatino Linotype" w:eastAsia="Times New Roman" w:hAnsi="Palatino Linotype" w:cs="Times New Roman"/>
        </w:rPr>
      </w:pPr>
      <w:r w:rsidRPr="003B2F15">
        <w:rPr>
          <w:rFonts w:ascii="Palatino Linotype" w:eastAsia="Times New Roman" w:hAnsi="Palatino Linotype" w:cs="Arial"/>
          <w:b/>
        </w:rPr>
        <w:t xml:space="preserve">PRIMERO. </w:t>
      </w:r>
      <w:r w:rsidRPr="003B2F15">
        <w:rPr>
          <w:rFonts w:ascii="Palatino Linotype" w:eastAsia="Times New Roman" w:hAnsi="Palatino Linotype" w:cs="Arial"/>
        </w:rPr>
        <w:t>Resultan fundadas las</w:t>
      </w:r>
      <w:r w:rsidRPr="003B2F15">
        <w:rPr>
          <w:rFonts w:ascii="Palatino Linotype" w:eastAsia="Times New Roman" w:hAnsi="Palatino Linotype" w:cs="Arial"/>
          <w:b/>
        </w:rPr>
        <w:t xml:space="preserve"> </w:t>
      </w:r>
      <w:r w:rsidRPr="003B2F15">
        <w:rPr>
          <w:rFonts w:ascii="Palatino Linotype" w:eastAsia="Times New Roman" w:hAnsi="Palatino Linotype" w:cs="Arial"/>
          <w:lang w:val="es-ES"/>
        </w:rPr>
        <w:t xml:space="preserve">razones o motivos de inconformidad hechos valer </w:t>
      </w:r>
      <w:r w:rsidRPr="003B2F15">
        <w:rPr>
          <w:rFonts w:ascii="Palatino Linotype" w:eastAsia="Calibri" w:hAnsi="Palatino Linotype" w:cs="Arial"/>
          <w:lang w:val="es-ES"/>
        </w:rPr>
        <w:t xml:space="preserve">en </w:t>
      </w:r>
      <w:r w:rsidR="00F95B50" w:rsidRPr="003B2F15">
        <w:rPr>
          <w:rFonts w:ascii="Palatino Linotype" w:eastAsia="Calibri" w:hAnsi="Palatino Linotype" w:cs="Arial"/>
          <w:lang w:val="es-ES"/>
        </w:rPr>
        <w:t>los</w:t>
      </w:r>
      <w:r w:rsidRPr="003B2F15">
        <w:rPr>
          <w:rFonts w:ascii="Palatino Linotype" w:eastAsia="Calibri" w:hAnsi="Palatino Linotype" w:cs="Arial"/>
          <w:lang w:val="es-ES"/>
        </w:rPr>
        <w:t xml:space="preserve"> recurso</w:t>
      </w:r>
      <w:r w:rsidR="00F95B50" w:rsidRPr="003B2F15">
        <w:rPr>
          <w:rFonts w:ascii="Palatino Linotype" w:eastAsia="Calibri" w:hAnsi="Palatino Linotype" w:cs="Arial"/>
          <w:lang w:val="es-ES"/>
        </w:rPr>
        <w:t>s</w:t>
      </w:r>
      <w:r w:rsidRPr="003B2F15">
        <w:rPr>
          <w:rFonts w:ascii="Palatino Linotype" w:eastAsia="Calibri" w:hAnsi="Palatino Linotype" w:cs="Arial"/>
          <w:lang w:val="es-ES"/>
        </w:rPr>
        <w:t xml:space="preserve"> de revisión </w:t>
      </w:r>
      <w:r w:rsidR="00F95B50" w:rsidRPr="003B2F15">
        <w:rPr>
          <w:rFonts w:ascii="Palatino Linotype" w:eastAsia="Times New Roman" w:hAnsi="Palatino Linotype" w:cs="Times New Roman"/>
          <w:b/>
          <w:bCs/>
          <w:sz w:val="22"/>
          <w:szCs w:val="22"/>
        </w:rPr>
        <w:t>01693/INFOEM/IP/RR/2021, 01696/INFOEM/IP/RR/2021, 01697/INFOEM/IP/RR/2021, 01699/INFOEM/IP/RR/2021 y 01701/INFOEM/IP/RR/2021</w:t>
      </w:r>
      <w:r w:rsidR="00F95B50" w:rsidRPr="003B2F15">
        <w:rPr>
          <w:rFonts w:ascii="Palatino Linotype" w:eastAsia="Times New Roman" w:hAnsi="Palatino Linotype" w:cs="Times New Roman"/>
          <w:b/>
          <w:bCs/>
        </w:rPr>
        <w:t xml:space="preserve"> </w:t>
      </w:r>
      <w:r w:rsidRPr="003B2F15">
        <w:rPr>
          <w:rFonts w:ascii="Palatino Linotype" w:eastAsia="Times New Roman" w:hAnsi="Palatino Linotype" w:cs="Times New Roman"/>
        </w:rPr>
        <w:t>en términos de los</w:t>
      </w:r>
      <w:r w:rsidRPr="003B2F15">
        <w:rPr>
          <w:rFonts w:ascii="Palatino Linotype" w:eastAsia="Times New Roman" w:hAnsi="Palatino Linotype" w:cs="Times New Roman"/>
          <w:b/>
          <w:bCs/>
        </w:rPr>
        <w:t xml:space="preserve"> Considerandos</w:t>
      </w:r>
      <w:r w:rsidRPr="003B2F15">
        <w:rPr>
          <w:rFonts w:ascii="Palatino Linotype" w:eastAsia="Times New Roman" w:hAnsi="Palatino Linotype" w:cs="Times New Roman"/>
        </w:rPr>
        <w:t xml:space="preserve"> </w:t>
      </w:r>
      <w:r w:rsidRPr="003B2F15">
        <w:rPr>
          <w:rFonts w:ascii="Palatino Linotype" w:eastAsia="Times New Roman" w:hAnsi="Palatino Linotype" w:cs="Times New Roman"/>
          <w:b/>
        </w:rPr>
        <w:t xml:space="preserve">QUINTO </w:t>
      </w:r>
      <w:r w:rsidRPr="003B2F15">
        <w:rPr>
          <w:rFonts w:ascii="Palatino Linotype" w:eastAsia="Times New Roman" w:hAnsi="Palatino Linotype" w:cs="Times New Roman"/>
          <w:bCs/>
        </w:rPr>
        <w:t>y</w:t>
      </w:r>
      <w:r w:rsidRPr="003B2F15">
        <w:rPr>
          <w:rFonts w:ascii="Palatino Linotype" w:eastAsia="Times New Roman" w:hAnsi="Palatino Linotype" w:cs="Times New Roman"/>
          <w:b/>
        </w:rPr>
        <w:t xml:space="preserve"> SEXTO </w:t>
      </w:r>
      <w:r w:rsidRPr="003B2F15">
        <w:rPr>
          <w:rFonts w:ascii="Palatino Linotype" w:eastAsia="Times New Roman" w:hAnsi="Palatino Linotype" w:cs="Times New Roman"/>
        </w:rPr>
        <w:t>de la presente resolución.</w:t>
      </w:r>
    </w:p>
    <w:p w14:paraId="3DE92A05" w14:textId="77777777" w:rsidR="00321EEE" w:rsidRPr="003B2F15" w:rsidRDefault="00321EEE" w:rsidP="003E6079">
      <w:pPr>
        <w:spacing w:line="360" w:lineRule="auto"/>
        <w:contextualSpacing/>
        <w:jc w:val="both"/>
        <w:rPr>
          <w:rFonts w:ascii="Palatino Linotype" w:eastAsia="Calibri" w:hAnsi="Palatino Linotype" w:cs="Arial"/>
          <w:b/>
          <w:bCs/>
          <w:lang w:val="es-ES"/>
        </w:rPr>
      </w:pPr>
    </w:p>
    <w:p w14:paraId="6CCA5C87" w14:textId="55F41F28" w:rsidR="003E6079" w:rsidRPr="003B2F15" w:rsidRDefault="003E6079" w:rsidP="003E6079">
      <w:pPr>
        <w:spacing w:line="360" w:lineRule="auto"/>
        <w:contextualSpacing/>
        <w:jc w:val="both"/>
        <w:rPr>
          <w:rFonts w:ascii="Palatino Linotype" w:eastAsia="Times New Roman" w:hAnsi="Palatino Linotype" w:cs="Arial"/>
          <w:color w:val="000000"/>
        </w:rPr>
      </w:pPr>
      <w:r w:rsidRPr="003B2F15">
        <w:rPr>
          <w:rFonts w:ascii="Palatino Linotype" w:eastAsia="Calibri" w:hAnsi="Palatino Linotype" w:cs="Arial"/>
          <w:b/>
          <w:bCs/>
          <w:lang w:val="es-ES"/>
        </w:rPr>
        <w:t xml:space="preserve">SEGUNDO. </w:t>
      </w:r>
      <w:r w:rsidRPr="003B2F15">
        <w:rPr>
          <w:rFonts w:ascii="Palatino Linotype" w:eastAsia="Calibri" w:hAnsi="Palatino Linotype" w:cs="Arial"/>
          <w:lang w:val="es-ES"/>
        </w:rPr>
        <w:t xml:space="preserve">Se </w:t>
      </w:r>
      <w:r w:rsidR="00F57C2E" w:rsidRPr="003B2F15">
        <w:rPr>
          <w:rFonts w:ascii="Palatino Linotype" w:eastAsia="Calibri" w:hAnsi="Palatino Linotype" w:cs="Arial"/>
          <w:b/>
          <w:lang w:val="es-ES"/>
        </w:rPr>
        <w:t>REVOCA</w:t>
      </w:r>
      <w:r w:rsidR="00F95B50" w:rsidRPr="003B2F15">
        <w:rPr>
          <w:rFonts w:ascii="Palatino Linotype" w:eastAsia="Calibri" w:hAnsi="Palatino Linotype" w:cs="Arial"/>
          <w:b/>
          <w:lang w:val="es-ES"/>
        </w:rPr>
        <w:t>N</w:t>
      </w:r>
      <w:r w:rsidRPr="003B2F15">
        <w:rPr>
          <w:rFonts w:ascii="Palatino Linotype" w:eastAsia="Calibri" w:hAnsi="Palatino Linotype" w:cs="Arial"/>
          <w:lang w:val="es-ES"/>
        </w:rPr>
        <w:t xml:space="preserve"> la</w:t>
      </w:r>
      <w:r w:rsidR="00F95B50" w:rsidRPr="003B2F15">
        <w:rPr>
          <w:rFonts w:ascii="Palatino Linotype" w:eastAsia="Calibri" w:hAnsi="Palatino Linotype" w:cs="Arial"/>
          <w:lang w:val="es-ES"/>
        </w:rPr>
        <w:t>s</w:t>
      </w:r>
      <w:r w:rsidRPr="003B2F15">
        <w:rPr>
          <w:rFonts w:ascii="Palatino Linotype" w:eastAsia="Calibri" w:hAnsi="Palatino Linotype" w:cs="Arial"/>
          <w:lang w:val="es-ES"/>
        </w:rPr>
        <w:t xml:space="preserve"> respuesta</w:t>
      </w:r>
      <w:r w:rsidR="00F95B50" w:rsidRPr="003B2F15">
        <w:rPr>
          <w:rFonts w:ascii="Palatino Linotype" w:eastAsia="Calibri" w:hAnsi="Palatino Linotype" w:cs="Arial"/>
          <w:lang w:val="es-ES"/>
        </w:rPr>
        <w:t>s</w:t>
      </w:r>
      <w:r w:rsidRPr="003B2F15">
        <w:rPr>
          <w:rFonts w:ascii="Palatino Linotype" w:eastAsia="Calibri" w:hAnsi="Palatino Linotype" w:cs="Arial"/>
          <w:lang w:val="es-ES"/>
        </w:rPr>
        <w:t xml:space="preserve"> emitida</w:t>
      </w:r>
      <w:r w:rsidR="00F95B50" w:rsidRPr="003B2F15">
        <w:rPr>
          <w:rFonts w:ascii="Palatino Linotype" w:eastAsia="Calibri" w:hAnsi="Palatino Linotype" w:cs="Arial"/>
          <w:lang w:val="es-ES"/>
        </w:rPr>
        <w:t>s</w:t>
      </w:r>
      <w:r w:rsidRPr="003B2F15">
        <w:rPr>
          <w:rFonts w:ascii="Palatino Linotype" w:eastAsia="Calibri" w:hAnsi="Palatino Linotype" w:cs="Arial"/>
          <w:lang w:val="es-ES"/>
        </w:rPr>
        <w:t xml:space="preserve"> por el </w:t>
      </w:r>
      <w:r w:rsidR="006940B3" w:rsidRPr="003B2F15">
        <w:rPr>
          <w:rFonts w:ascii="Palatino Linotype" w:eastAsia="Calibri" w:hAnsi="Palatino Linotype" w:cs="Arial"/>
          <w:b/>
        </w:rPr>
        <w:t>Ayuntamiento de Temascalcingo</w:t>
      </w:r>
      <w:r w:rsidRPr="003B2F15">
        <w:rPr>
          <w:rFonts w:ascii="Palatino Linotype" w:eastAsia="Calibri" w:hAnsi="Palatino Linotype" w:cs="Arial"/>
          <w:b/>
        </w:rPr>
        <w:t xml:space="preserve"> </w:t>
      </w:r>
      <w:r w:rsidRPr="003B2F15">
        <w:rPr>
          <w:rFonts w:ascii="Palatino Linotype" w:eastAsia="Calibri" w:hAnsi="Palatino Linotype" w:cs="Arial"/>
        </w:rPr>
        <w:t xml:space="preserve">y se </w:t>
      </w:r>
      <w:r w:rsidRPr="003B2F15">
        <w:rPr>
          <w:rFonts w:ascii="Palatino Linotype" w:eastAsia="Calibri" w:hAnsi="Palatino Linotype" w:cs="Arial"/>
          <w:b/>
        </w:rPr>
        <w:t>ORDENA</w:t>
      </w:r>
      <w:r w:rsidRPr="003B2F15">
        <w:rPr>
          <w:rFonts w:ascii="Palatino Linotype" w:eastAsia="Calibri" w:hAnsi="Palatino Linotype" w:cs="Arial"/>
          <w:b/>
          <w:lang w:val="es-ES"/>
        </w:rPr>
        <w:t xml:space="preserve"> </w:t>
      </w:r>
      <w:r w:rsidRPr="003B2F15">
        <w:rPr>
          <w:rFonts w:ascii="Palatino Linotype" w:eastAsia="Calibri" w:hAnsi="Palatino Linotype" w:cs="Arial"/>
          <w:lang w:val="es-ES"/>
        </w:rPr>
        <w:t xml:space="preserve">entregar, vía </w:t>
      </w:r>
      <w:r w:rsidRPr="003B2F15">
        <w:rPr>
          <w:rFonts w:ascii="Palatino Linotype" w:eastAsia="Times New Roman" w:hAnsi="Palatino Linotype" w:cs="Arial"/>
          <w:color w:val="000000"/>
        </w:rPr>
        <w:t>Sistema de Acceso a Información Mexiquense (</w:t>
      </w:r>
      <w:bookmarkStart w:id="43" w:name="_Toc460947013"/>
      <w:r w:rsidRPr="003B2F15">
        <w:rPr>
          <w:rFonts w:ascii="Palatino Linotype" w:eastAsia="Times New Roman" w:hAnsi="Palatino Linotype" w:cs="Arial"/>
          <w:color w:val="000000"/>
        </w:rPr>
        <w:t xml:space="preserve">SAIMEX), </w:t>
      </w:r>
      <w:r w:rsidR="00A01B7D" w:rsidRPr="003B2F15">
        <w:rPr>
          <w:rFonts w:ascii="Palatino Linotype" w:eastAsia="Times New Roman" w:hAnsi="Palatino Linotype" w:cs="Arial"/>
          <w:color w:val="000000"/>
        </w:rPr>
        <w:t xml:space="preserve">de ser procedente en versión pública, </w:t>
      </w:r>
      <w:r w:rsidRPr="003B2F15">
        <w:rPr>
          <w:rFonts w:ascii="Palatino Linotype" w:eastAsia="Times New Roman" w:hAnsi="Palatino Linotype" w:cs="Arial"/>
          <w:color w:val="000000"/>
        </w:rPr>
        <w:t xml:space="preserve">el o los documentos donde conste la siguiente información: </w:t>
      </w:r>
    </w:p>
    <w:p w14:paraId="2A4CA3E0" w14:textId="77777777" w:rsidR="003E6079" w:rsidRPr="003B2F15" w:rsidRDefault="003E6079" w:rsidP="003E6079">
      <w:pPr>
        <w:spacing w:line="360" w:lineRule="auto"/>
        <w:ind w:right="616"/>
        <w:jc w:val="both"/>
        <w:rPr>
          <w:rFonts w:ascii="Palatino Linotype" w:hAnsi="Palatino Linotype"/>
          <w:b/>
          <w:bCs/>
        </w:rPr>
      </w:pPr>
      <w:bookmarkStart w:id="44" w:name="_Hlk22229143"/>
    </w:p>
    <w:bookmarkEnd w:id="44"/>
    <w:p w14:paraId="10E98578" w14:textId="2BDE0678" w:rsidR="00F95B50" w:rsidRPr="003B2F15" w:rsidRDefault="004E1EFD" w:rsidP="00F95B50">
      <w:pPr>
        <w:pStyle w:val="Prrafodelista"/>
        <w:numPr>
          <w:ilvl w:val="0"/>
          <w:numId w:val="30"/>
        </w:numPr>
        <w:tabs>
          <w:tab w:val="left" w:pos="993"/>
        </w:tabs>
        <w:spacing w:after="240" w:line="360" w:lineRule="auto"/>
        <w:ind w:left="851" w:right="567" w:hanging="142"/>
        <w:jc w:val="both"/>
        <w:rPr>
          <w:rFonts w:ascii="Palatino Linotype" w:hAnsi="Palatino Linotype"/>
          <w:b/>
          <w:bCs/>
          <w:color w:val="000000"/>
        </w:rPr>
      </w:pPr>
      <w:r w:rsidRPr="003B2F15">
        <w:rPr>
          <w:rFonts w:ascii="Palatino Linotype" w:hAnsi="Palatino Linotype"/>
          <w:b/>
          <w:bCs/>
          <w:color w:val="000000"/>
        </w:rPr>
        <w:t>Del ejercicio dos mil veinte:</w:t>
      </w:r>
    </w:p>
    <w:p w14:paraId="4F3C6E6D" w14:textId="0C4A13E2" w:rsidR="003E6079" w:rsidRPr="003B2F15" w:rsidRDefault="00F57C2E" w:rsidP="00F95B50">
      <w:pPr>
        <w:pStyle w:val="Prrafodelista"/>
        <w:numPr>
          <w:ilvl w:val="1"/>
          <w:numId w:val="30"/>
        </w:numPr>
        <w:tabs>
          <w:tab w:val="left" w:pos="993"/>
        </w:tabs>
        <w:spacing w:after="240" w:line="360" w:lineRule="auto"/>
        <w:ind w:left="1560" w:right="567"/>
        <w:jc w:val="both"/>
        <w:rPr>
          <w:rFonts w:ascii="Palatino Linotype" w:hAnsi="Palatino Linotype"/>
          <w:b/>
          <w:bCs/>
          <w:color w:val="000000"/>
        </w:rPr>
      </w:pPr>
      <w:r w:rsidRPr="003B2F15">
        <w:rPr>
          <w:rFonts w:ascii="Palatino Linotype" w:hAnsi="Palatino Linotype"/>
          <w:b/>
          <w:bCs/>
          <w:color w:val="000000"/>
        </w:rPr>
        <w:t xml:space="preserve">Vehículos de asignación directa, indicando la marca, tipo, modelo, número de placas, área administrativa y servidor público </w:t>
      </w:r>
      <w:proofErr w:type="spellStart"/>
      <w:r w:rsidRPr="003B2F15">
        <w:rPr>
          <w:rFonts w:ascii="Palatino Linotype" w:hAnsi="Palatino Linotype"/>
          <w:b/>
          <w:bCs/>
          <w:color w:val="000000"/>
        </w:rPr>
        <w:t>resguardatario</w:t>
      </w:r>
      <w:proofErr w:type="spellEnd"/>
      <w:r w:rsidRPr="003B2F15">
        <w:rPr>
          <w:rFonts w:ascii="Palatino Linotype" w:hAnsi="Palatino Linotype"/>
          <w:b/>
          <w:bCs/>
          <w:color w:val="000000"/>
        </w:rPr>
        <w:t>;</w:t>
      </w:r>
    </w:p>
    <w:p w14:paraId="026AED18" w14:textId="215A1681" w:rsidR="00F57C2E" w:rsidRPr="003B2F15" w:rsidRDefault="00F57C2E" w:rsidP="00F95B50">
      <w:pPr>
        <w:pStyle w:val="Prrafodelista"/>
        <w:numPr>
          <w:ilvl w:val="1"/>
          <w:numId w:val="30"/>
        </w:numPr>
        <w:tabs>
          <w:tab w:val="left" w:pos="993"/>
        </w:tabs>
        <w:spacing w:after="240" w:line="360" w:lineRule="auto"/>
        <w:ind w:left="1560" w:right="567"/>
        <w:jc w:val="both"/>
        <w:rPr>
          <w:rFonts w:ascii="Palatino Linotype" w:hAnsi="Palatino Linotype"/>
          <w:b/>
          <w:bCs/>
          <w:color w:val="000000"/>
        </w:rPr>
      </w:pPr>
      <w:r w:rsidRPr="003B2F15">
        <w:rPr>
          <w:rFonts w:ascii="Palatino Linotype" w:hAnsi="Palatino Linotype"/>
          <w:b/>
          <w:bCs/>
          <w:color w:val="000000"/>
        </w:rPr>
        <w:t>Vehículos de uso operativo, indicando la marca, tipo, modelo y número de placas;</w:t>
      </w:r>
    </w:p>
    <w:p w14:paraId="086B0AA1" w14:textId="41E8E4D3" w:rsidR="00F57C2E" w:rsidRPr="003B2F15" w:rsidRDefault="00F57C2E" w:rsidP="00F95B50">
      <w:pPr>
        <w:pStyle w:val="Prrafodelista"/>
        <w:numPr>
          <w:ilvl w:val="1"/>
          <w:numId w:val="30"/>
        </w:numPr>
        <w:tabs>
          <w:tab w:val="left" w:pos="993"/>
        </w:tabs>
        <w:spacing w:after="240" w:line="360" w:lineRule="auto"/>
        <w:ind w:left="1560" w:right="567"/>
        <w:jc w:val="both"/>
        <w:rPr>
          <w:rFonts w:ascii="Palatino Linotype" w:hAnsi="Palatino Linotype"/>
          <w:b/>
          <w:bCs/>
          <w:color w:val="000000"/>
        </w:rPr>
      </w:pPr>
      <w:r w:rsidRPr="003B2F15">
        <w:rPr>
          <w:rFonts w:ascii="Palatino Linotype" w:hAnsi="Palatino Linotype"/>
          <w:b/>
          <w:bCs/>
          <w:color w:val="000000"/>
        </w:rPr>
        <w:t xml:space="preserve">Distribución de combustible de los vehículos, tanto de asignación directa como operativos, indicando la tipo, modelo, número de placas, así como el área administrativa y servidor público </w:t>
      </w:r>
      <w:proofErr w:type="spellStart"/>
      <w:r w:rsidRPr="003B2F15">
        <w:rPr>
          <w:rFonts w:ascii="Palatino Linotype" w:hAnsi="Palatino Linotype"/>
          <w:b/>
          <w:bCs/>
          <w:color w:val="000000"/>
        </w:rPr>
        <w:t>resguardatario</w:t>
      </w:r>
      <w:proofErr w:type="spellEnd"/>
      <w:r w:rsidRPr="003B2F15">
        <w:rPr>
          <w:rFonts w:ascii="Palatino Linotype" w:hAnsi="Palatino Linotype"/>
          <w:b/>
          <w:bCs/>
          <w:color w:val="000000"/>
        </w:rPr>
        <w:t>;</w:t>
      </w:r>
    </w:p>
    <w:p w14:paraId="3D820856" w14:textId="77FBE264" w:rsidR="00F57C2E" w:rsidRPr="003B2F15" w:rsidRDefault="00F57C2E" w:rsidP="00F95B50">
      <w:pPr>
        <w:pStyle w:val="Prrafodelista"/>
        <w:numPr>
          <w:ilvl w:val="1"/>
          <w:numId w:val="30"/>
        </w:numPr>
        <w:tabs>
          <w:tab w:val="left" w:pos="993"/>
        </w:tabs>
        <w:spacing w:after="240" w:line="360" w:lineRule="auto"/>
        <w:ind w:left="1560" w:right="567"/>
        <w:jc w:val="both"/>
        <w:rPr>
          <w:rFonts w:ascii="Palatino Linotype" w:hAnsi="Palatino Linotype"/>
          <w:b/>
          <w:bCs/>
          <w:color w:val="000000"/>
        </w:rPr>
      </w:pPr>
      <w:r w:rsidRPr="003B2F15">
        <w:rPr>
          <w:rFonts w:ascii="Palatino Linotype" w:hAnsi="Palatino Linotype"/>
          <w:b/>
          <w:bCs/>
          <w:color w:val="000000"/>
        </w:rPr>
        <w:t>Gasto ejercido en telefonía celular;</w:t>
      </w:r>
      <w:r w:rsidR="00F95B50" w:rsidRPr="003B2F15">
        <w:rPr>
          <w:rFonts w:ascii="Palatino Linotype" w:hAnsi="Palatino Linotype"/>
          <w:b/>
          <w:bCs/>
          <w:color w:val="000000"/>
        </w:rPr>
        <w:t xml:space="preserve"> y</w:t>
      </w:r>
    </w:p>
    <w:p w14:paraId="27B71426" w14:textId="6D638B8D" w:rsidR="00F57C2E" w:rsidRPr="003B2F15" w:rsidRDefault="0040571D" w:rsidP="00F95B50">
      <w:pPr>
        <w:pStyle w:val="Prrafodelista"/>
        <w:numPr>
          <w:ilvl w:val="1"/>
          <w:numId w:val="30"/>
        </w:numPr>
        <w:tabs>
          <w:tab w:val="left" w:pos="993"/>
        </w:tabs>
        <w:spacing w:after="240" w:line="360" w:lineRule="auto"/>
        <w:ind w:left="1560" w:right="567"/>
        <w:jc w:val="both"/>
        <w:rPr>
          <w:rFonts w:ascii="Palatino Linotype" w:hAnsi="Palatino Linotype"/>
          <w:b/>
          <w:bCs/>
          <w:color w:val="000000"/>
        </w:rPr>
      </w:pPr>
      <w:r w:rsidRPr="003B2F15">
        <w:rPr>
          <w:rFonts w:ascii="Palatino Linotype" w:hAnsi="Palatino Linotype"/>
          <w:b/>
          <w:bCs/>
          <w:color w:val="000000"/>
        </w:rPr>
        <w:lastRenderedPageBreak/>
        <w:t>Cantidad de teléfonos</w:t>
      </w:r>
      <w:r w:rsidR="00F57C2E" w:rsidRPr="003B2F15">
        <w:rPr>
          <w:rFonts w:ascii="Palatino Linotype" w:hAnsi="Palatino Linotype"/>
          <w:b/>
          <w:bCs/>
          <w:color w:val="000000"/>
        </w:rPr>
        <w:t xml:space="preserve"> celulares asignados al personal, </w:t>
      </w:r>
      <w:r w:rsidR="0014622E" w:rsidRPr="003B2F15">
        <w:rPr>
          <w:rFonts w:ascii="Palatino Linotype" w:hAnsi="Palatino Linotype"/>
          <w:b/>
          <w:bCs/>
          <w:color w:val="000000"/>
        </w:rPr>
        <w:t>gasto</w:t>
      </w:r>
      <w:r w:rsidR="00F57C2E" w:rsidRPr="003B2F15">
        <w:rPr>
          <w:rFonts w:ascii="Palatino Linotype" w:hAnsi="Palatino Linotype"/>
          <w:b/>
          <w:bCs/>
          <w:color w:val="000000"/>
        </w:rPr>
        <w:t xml:space="preserve"> individual de los equipos y nombre de los servidores públicos a quienes se asignaron.</w:t>
      </w:r>
    </w:p>
    <w:p w14:paraId="1E9D0F46" w14:textId="3803A788" w:rsidR="00F95B50" w:rsidRPr="003B2F15" w:rsidRDefault="00F95B50" w:rsidP="00F95B50">
      <w:pPr>
        <w:pStyle w:val="Prrafodelista"/>
        <w:numPr>
          <w:ilvl w:val="0"/>
          <w:numId w:val="30"/>
        </w:numPr>
        <w:tabs>
          <w:tab w:val="left" w:pos="993"/>
        </w:tabs>
        <w:spacing w:after="240" w:line="360" w:lineRule="auto"/>
        <w:ind w:left="851" w:right="567" w:hanging="142"/>
        <w:jc w:val="both"/>
        <w:rPr>
          <w:rFonts w:ascii="Palatino Linotype" w:hAnsi="Palatino Linotype"/>
          <w:b/>
          <w:bCs/>
          <w:color w:val="000000"/>
        </w:rPr>
      </w:pPr>
      <w:r w:rsidRPr="003B2F15">
        <w:rPr>
          <w:rFonts w:ascii="Palatino Linotype" w:hAnsi="Palatino Linotype"/>
          <w:b/>
          <w:bCs/>
          <w:color w:val="000000"/>
        </w:rPr>
        <w:t>De los ejercicios dos mil diecinueve y dos mil veinte:</w:t>
      </w:r>
    </w:p>
    <w:p w14:paraId="25E48C7C" w14:textId="376031F8" w:rsidR="00C7708E" w:rsidRPr="003B2F15" w:rsidRDefault="00C7708E" w:rsidP="00F95B50">
      <w:pPr>
        <w:pStyle w:val="Prrafodelista"/>
        <w:numPr>
          <w:ilvl w:val="1"/>
          <w:numId w:val="30"/>
        </w:numPr>
        <w:tabs>
          <w:tab w:val="left" w:pos="993"/>
        </w:tabs>
        <w:spacing w:after="240" w:line="360" w:lineRule="auto"/>
        <w:ind w:left="1560" w:right="567"/>
        <w:jc w:val="both"/>
        <w:rPr>
          <w:rFonts w:ascii="Palatino Linotype" w:hAnsi="Palatino Linotype"/>
          <w:b/>
          <w:bCs/>
          <w:color w:val="000000"/>
        </w:rPr>
      </w:pPr>
      <w:r w:rsidRPr="003B2F15">
        <w:rPr>
          <w:rFonts w:ascii="Palatino Linotype" w:hAnsi="Palatino Linotype"/>
          <w:b/>
          <w:bCs/>
          <w:color w:val="000000"/>
        </w:rPr>
        <w:t xml:space="preserve">Monto total del gasto </w:t>
      </w:r>
      <w:r w:rsidR="00F95B50" w:rsidRPr="003B2F15">
        <w:rPr>
          <w:rFonts w:ascii="Palatino Linotype" w:hAnsi="Palatino Linotype"/>
          <w:b/>
          <w:bCs/>
          <w:color w:val="000000"/>
        </w:rPr>
        <w:t>de</w:t>
      </w:r>
      <w:r w:rsidRPr="003B2F15">
        <w:rPr>
          <w:rFonts w:ascii="Palatino Linotype" w:hAnsi="Palatino Linotype"/>
          <w:b/>
          <w:bCs/>
          <w:color w:val="000000"/>
        </w:rPr>
        <w:t xml:space="preserve"> la partida ‘Servicios Oficiales’; </w:t>
      </w:r>
      <w:r w:rsidR="00F95B50" w:rsidRPr="003B2F15">
        <w:rPr>
          <w:rFonts w:ascii="Palatino Linotype" w:hAnsi="Palatino Linotype"/>
          <w:b/>
          <w:bCs/>
          <w:color w:val="000000"/>
        </w:rPr>
        <w:t>señalando</w:t>
      </w:r>
      <w:r w:rsidRPr="003B2F15">
        <w:rPr>
          <w:rFonts w:ascii="Palatino Linotype" w:hAnsi="Palatino Linotype"/>
          <w:b/>
          <w:bCs/>
          <w:color w:val="000000"/>
        </w:rPr>
        <w:t xml:space="preserve"> los eventos se llevaron a cabo, y, en su caso, a quienes. </w:t>
      </w:r>
    </w:p>
    <w:p w14:paraId="4BEE49C3" w14:textId="77777777" w:rsidR="00C7708E" w:rsidRPr="003B2F15" w:rsidRDefault="00C7708E" w:rsidP="00F95B50">
      <w:pPr>
        <w:pStyle w:val="Prrafodelista"/>
        <w:numPr>
          <w:ilvl w:val="1"/>
          <w:numId w:val="30"/>
        </w:numPr>
        <w:tabs>
          <w:tab w:val="left" w:pos="993"/>
        </w:tabs>
        <w:spacing w:after="240" w:line="360" w:lineRule="auto"/>
        <w:ind w:left="1560" w:right="567"/>
        <w:jc w:val="both"/>
        <w:rPr>
          <w:rFonts w:ascii="Palatino Linotype" w:hAnsi="Palatino Linotype"/>
          <w:b/>
          <w:bCs/>
          <w:color w:val="000000"/>
        </w:rPr>
      </w:pPr>
      <w:r w:rsidRPr="003B2F15">
        <w:rPr>
          <w:rFonts w:ascii="Palatino Linotype" w:hAnsi="Palatino Linotype"/>
          <w:b/>
          <w:bCs/>
          <w:color w:val="000000"/>
        </w:rPr>
        <w:t>Montos pagados por concepto de eventos especiales, congresos, convenciones o similares.</w:t>
      </w:r>
    </w:p>
    <w:p w14:paraId="0F90A595" w14:textId="1A5EAE46" w:rsidR="00C7708E" w:rsidRPr="003B2F15" w:rsidRDefault="00C7708E" w:rsidP="00F95B50">
      <w:pPr>
        <w:pStyle w:val="Prrafodelista"/>
        <w:numPr>
          <w:ilvl w:val="1"/>
          <w:numId w:val="30"/>
        </w:numPr>
        <w:tabs>
          <w:tab w:val="left" w:pos="993"/>
        </w:tabs>
        <w:spacing w:after="240" w:line="360" w:lineRule="auto"/>
        <w:ind w:left="1560" w:right="567"/>
        <w:jc w:val="both"/>
        <w:rPr>
          <w:rFonts w:ascii="Palatino Linotype" w:hAnsi="Palatino Linotype"/>
          <w:b/>
          <w:bCs/>
          <w:color w:val="000000"/>
        </w:rPr>
      </w:pPr>
      <w:r w:rsidRPr="003B2F15">
        <w:rPr>
          <w:rFonts w:ascii="Palatino Linotype" w:hAnsi="Palatino Linotype"/>
          <w:b/>
          <w:bCs/>
          <w:color w:val="000000"/>
        </w:rPr>
        <w:t>Monto del gasto por concepto de transportación aérea, alimentación en territorio nacional y</w:t>
      </w:r>
      <w:r w:rsidR="00F95B50" w:rsidRPr="003B2F15">
        <w:rPr>
          <w:rFonts w:ascii="Palatino Linotype" w:hAnsi="Palatino Linotype"/>
          <w:b/>
          <w:bCs/>
          <w:color w:val="000000"/>
        </w:rPr>
        <w:t>,</w:t>
      </w:r>
      <w:r w:rsidRPr="003B2F15">
        <w:rPr>
          <w:rFonts w:ascii="Palatino Linotype" w:hAnsi="Palatino Linotype"/>
          <w:b/>
          <w:bCs/>
          <w:color w:val="000000"/>
        </w:rPr>
        <w:t xml:space="preserve"> hospedaje; identificando a los servidores públicos que realizaron </w:t>
      </w:r>
      <w:r w:rsidR="00F95B50" w:rsidRPr="003B2F15">
        <w:rPr>
          <w:rFonts w:ascii="Palatino Linotype" w:hAnsi="Palatino Linotype"/>
          <w:b/>
          <w:bCs/>
          <w:color w:val="000000"/>
        </w:rPr>
        <w:t>este tipo de erogaciones</w:t>
      </w:r>
      <w:r w:rsidRPr="003B2F15">
        <w:rPr>
          <w:rFonts w:ascii="Palatino Linotype" w:hAnsi="Palatino Linotype"/>
          <w:b/>
          <w:bCs/>
          <w:color w:val="000000"/>
        </w:rPr>
        <w:t xml:space="preserve">, </w:t>
      </w:r>
      <w:r w:rsidR="00F95B50" w:rsidRPr="003B2F15">
        <w:rPr>
          <w:rFonts w:ascii="Palatino Linotype" w:hAnsi="Palatino Linotype"/>
          <w:b/>
          <w:bCs/>
          <w:color w:val="000000"/>
        </w:rPr>
        <w:t>importe individual</w:t>
      </w:r>
      <w:r w:rsidRPr="003B2F15">
        <w:rPr>
          <w:rFonts w:ascii="Palatino Linotype" w:hAnsi="Palatino Linotype"/>
          <w:b/>
          <w:bCs/>
          <w:color w:val="000000"/>
        </w:rPr>
        <w:t xml:space="preserve"> </w:t>
      </w:r>
      <w:r w:rsidR="0067419A" w:rsidRPr="003B2F15">
        <w:rPr>
          <w:rFonts w:ascii="Palatino Linotype" w:hAnsi="Palatino Linotype"/>
          <w:b/>
          <w:bCs/>
          <w:color w:val="000000"/>
        </w:rPr>
        <w:t xml:space="preserve">de cada una </w:t>
      </w:r>
      <w:r w:rsidRPr="003B2F15">
        <w:rPr>
          <w:rFonts w:ascii="Palatino Linotype" w:hAnsi="Palatino Linotype"/>
          <w:b/>
          <w:bCs/>
          <w:color w:val="000000"/>
        </w:rPr>
        <w:t xml:space="preserve">y los documentos comprobatorios de la invitación, comisión y asistencia a </w:t>
      </w:r>
      <w:r w:rsidR="00F95B50" w:rsidRPr="003B2F15">
        <w:rPr>
          <w:rFonts w:ascii="Palatino Linotype" w:hAnsi="Palatino Linotype"/>
          <w:b/>
          <w:bCs/>
          <w:color w:val="000000"/>
        </w:rPr>
        <w:t>los eventos realizados fuera del territorio municipal.</w:t>
      </w:r>
    </w:p>
    <w:p w14:paraId="44238300" w14:textId="6618413D" w:rsidR="003E6079" w:rsidRPr="003B2F15" w:rsidRDefault="003E6079" w:rsidP="003E6079">
      <w:pPr>
        <w:tabs>
          <w:tab w:val="left" w:pos="993"/>
        </w:tabs>
        <w:spacing w:line="360" w:lineRule="auto"/>
        <w:ind w:right="567"/>
        <w:jc w:val="both"/>
        <w:rPr>
          <w:rFonts w:ascii="Palatino Linotype" w:eastAsia="Calibri" w:hAnsi="Palatino Linotype" w:cs="Arial"/>
        </w:rPr>
      </w:pPr>
      <w:r w:rsidRPr="003B2F15">
        <w:rPr>
          <w:rFonts w:ascii="Palatino Linotype" w:hAnsi="Palatino Linotype"/>
          <w:color w:val="000000"/>
        </w:rPr>
        <w:t xml:space="preserve">Para </w:t>
      </w:r>
      <w:r w:rsidRPr="003B2F15">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3B2F15">
        <w:rPr>
          <w:rFonts w:ascii="Palatino Linotype" w:eastAsia="Calibri" w:hAnsi="Palatino Linotype" w:cs="Arial"/>
          <w:b/>
        </w:rPr>
        <w:t>RECURRENTE</w:t>
      </w:r>
      <w:r w:rsidRPr="003B2F15">
        <w:rPr>
          <w:rFonts w:ascii="Palatino Linotype" w:eastAsia="Calibri" w:hAnsi="Palatino Linotype" w:cs="Arial"/>
        </w:rPr>
        <w:t>.</w:t>
      </w:r>
    </w:p>
    <w:p w14:paraId="21DFAFFB" w14:textId="4904F804" w:rsidR="0014622E" w:rsidRPr="003B2F15" w:rsidRDefault="0014622E" w:rsidP="0014622E">
      <w:pPr>
        <w:spacing w:line="360" w:lineRule="auto"/>
        <w:jc w:val="both"/>
        <w:rPr>
          <w:rFonts w:ascii="Palatino Linotype" w:eastAsia="Palatino Linotype" w:hAnsi="Palatino Linotype" w:cs="Palatino Linotype"/>
        </w:rPr>
      </w:pPr>
      <w:r w:rsidRPr="003B2F15">
        <w:rPr>
          <w:rFonts w:ascii="Palatino Linotype" w:eastAsia="Palatino Linotype" w:hAnsi="Palatino Linotype" w:cs="Palatino Linotype"/>
        </w:rPr>
        <w:lastRenderedPageBreak/>
        <w:t xml:space="preserve">Por otro lado, de ser el caso de que la información que se ordena entregar en </w:t>
      </w:r>
      <w:r w:rsidR="00F95B50" w:rsidRPr="003B2F15">
        <w:rPr>
          <w:rFonts w:ascii="Palatino Linotype" w:eastAsia="Palatino Linotype" w:hAnsi="Palatino Linotype" w:cs="Palatino Linotype"/>
        </w:rPr>
        <w:t xml:space="preserve">el punto </w:t>
      </w:r>
      <w:r w:rsidR="00F95B50" w:rsidRPr="003B2F15">
        <w:rPr>
          <w:rFonts w:ascii="Palatino Linotype" w:eastAsia="Palatino Linotype" w:hAnsi="Palatino Linotype" w:cs="Palatino Linotype"/>
          <w:i/>
          <w:iCs/>
        </w:rPr>
        <w:t>I,</w:t>
      </w:r>
      <w:r w:rsidR="00F95B50" w:rsidRPr="003B2F15">
        <w:rPr>
          <w:rFonts w:ascii="Palatino Linotype" w:eastAsia="Palatino Linotype" w:hAnsi="Palatino Linotype" w:cs="Palatino Linotype"/>
        </w:rPr>
        <w:t xml:space="preserve"> incisos </w:t>
      </w:r>
      <w:r w:rsidR="00F95B50" w:rsidRPr="003B2F15">
        <w:rPr>
          <w:rFonts w:ascii="Palatino Linotype" w:eastAsia="Palatino Linotype" w:hAnsi="Palatino Linotype" w:cs="Palatino Linotype"/>
          <w:i/>
          <w:iCs/>
        </w:rPr>
        <w:t xml:space="preserve">d) </w:t>
      </w:r>
      <w:r w:rsidR="00F95B50" w:rsidRPr="003B2F15">
        <w:rPr>
          <w:rFonts w:ascii="Palatino Linotype" w:eastAsia="Palatino Linotype" w:hAnsi="Palatino Linotype" w:cs="Palatino Linotype"/>
        </w:rPr>
        <w:t xml:space="preserve">y </w:t>
      </w:r>
      <w:r w:rsidR="00F95B50" w:rsidRPr="003B2F15">
        <w:rPr>
          <w:rFonts w:ascii="Palatino Linotype" w:eastAsia="Palatino Linotype" w:hAnsi="Palatino Linotype" w:cs="Palatino Linotype"/>
          <w:i/>
          <w:iCs/>
        </w:rPr>
        <w:t>e)</w:t>
      </w:r>
      <w:r w:rsidR="0067419A" w:rsidRPr="003B2F15">
        <w:rPr>
          <w:rFonts w:ascii="Palatino Linotype" w:eastAsia="Palatino Linotype" w:hAnsi="Palatino Linotype" w:cs="Palatino Linotype"/>
        </w:rPr>
        <w:t>,</w:t>
      </w:r>
      <w:r w:rsidR="00F95B50" w:rsidRPr="003B2F15">
        <w:rPr>
          <w:rFonts w:ascii="Palatino Linotype" w:eastAsia="Palatino Linotype" w:hAnsi="Palatino Linotype" w:cs="Palatino Linotype"/>
        </w:rPr>
        <w:t xml:space="preserve"> o </w:t>
      </w:r>
      <w:r w:rsidR="0067419A" w:rsidRPr="003B2F15">
        <w:rPr>
          <w:rFonts w:ascii="Palatino Linotype" w:eastAsia="Palatino Linotype" w:hAnsi="Palatino Linotype" w:cs="Palatino Linotype"/>
        </w:rPr>
        <w:t xml:space="preserve">alguno de los incisos del punto </w:t>
      </w:r>
      <w:r w:rsidR="0067419A" w:rsidRPr="003B2F15">
        <w:rPr>
          <w:rFonts w:ascii="Palatino Linotype" w:eastAsia="Palatino Linotype" w:hAnsi="Palatino Linotype" w:cs="Palatino Linotype"/>
          <w:i/>
          <w:iCs/>
        </w:rPr>
        <w:t>II,</w:t>
      </w:r>
      <w:r w:rsidRPr="003B2F15">
        <w:rPr>
          <w:rFonts w:ascii="Palatino Linotype" w:eastAsia="Palatino Linotype" w:hAnsi="Palatino Linotype" w:cs="Palatino Linotype"/>
        </w:rPr>
        <w:t xml:space="preserve"> no haya sido generada, poseída o administrada, el </w:t>
      </w:r>
      <w:r w:rsidRPr="003B2F15">
        <w:rPr>
          <w:rFonts w:ascii="Palatino Linotype" w:eastAsia="Palatino Linotype" w:hAnsi="Palatino Linotype" w:cs="Palatino Linotype"/>
          <w:b/>
          <w:bCs/>
        </w:rPr>
        <w:t>SUJETO OBLIGADO</w:t>
      </w:r>
      <w:r w:rsidRPr="003B2F15">
        <w:rPr>
          <w:rFonts w:ascii="Palatino Linotype" w:eastAsia="Palatino Linotype" w:hAnsi="Palatino Linotype" w:cs="Palatino Linotype"/>
        </w:rPr>
        <w:t xml:space="preserve"> deberá manifestar las razones que expliquen las causas por las que no se cuente con la información de manera clara y precisa.</w:t>
      </w:r>
    </w:p>
    <w:p w14:paraId="3D88A53F" w14:textId="77777777" w:rsidR="003E6079" w:rsidRPr="003B2F15" w:rsidRDefault="003E6079" w:rsidP="003E6079">
      <w:pPr>
        <w:spacing w:line="360" w:lineRule="auto"/>
        <w:jc w:val="both"/>
        <w:rPr>
          <w:rFonts w:ascii="Palatino Linotype" w:eastAsia="MS Mincho" w:hAnsi="Palatino Linotype" w:cs="Times New Roman"/>
          <w:b/>
          <w:color w:val="000000"/>
        </w:rPr>
      </w:pPr>
    </w:p>
    <w:p w14:paraId="2165727D" w14:textId="0EBE81DD" w:rsidR="003E6079" w:rsidRPr="003B2F15" w:rsidRDefault="003E6079" w:rsidP="003E6079">
      <w:pPr>
        <w:spacing w:line="360" w:lineRule="auto"/>
        <w:jc w:val="both"/>
        <w:rPr>
          <w:rFonts w:ascii="Palatino Linotype" w:eastAsia="MS Mincho" w:hAnsi="Palatino Linotype" w:cs="Times New Roman"/>
          <w:color w:val="000000"/>
        </w:rPr>
      </w:pPr>
      <w:r w:rsidRPr="003B2F15">
        <w:rPr>
          <w:rFonts w:ascii="Palatino Linotype" w:eastAsia="MS Mincho" w:hAnsi="Palatino Linotype" w:cs="Times New Roman"/>
          <w:b/>
          <w:color w:val="000000"/>
        </w:rPr>
        <w:t>TERCERO.</w:t>
      </w:r>
      <w:r w:rsidRPr="003B2F15">
        <w:rPr>
          <w:rFonts w:ascii="Palatino Linotype" w:eastAsia="MS Mincho" w:hAnsi="Palatino Linotype" w:cs="Times New Roman"/>
          <w:color w:val="000000"/>
        </w:rPr>
        <w:t xml:space="preserve"> Notifíquese al Titular de la Unidad de Transparencia del</w:t>
      </w:r>
      <w:r w:rsidRPr="003B2F15">
        <w:rPr>
          <w:rFonts w:ascii="Palatino Linotype" w:eastAsia="MS Mincho" w:hAnsi="Palatino Linotype" w:cs="Times New Roman"/>
          <w:b/>
          <w:color w:val="000000"/>
        </w:rPr>
        <w:t xml:space="preserve"> </w:t>
      </w:r>
      <w:r w:rsidRPr="003B2F15">
        <w:rPr>
          <w:rFonts w:ascii="Palatino Linotype" w:eastAsia="MS Mincho" w:hAnsi="Palatino Linotype" w:cs="Times New Roman"/>
          <w:color w:val="000000"/>
        </w:rPr>
        <w:t>Sujeto Obligado, para que conforme a los artículos 186 último párrafo, 189 párrafo segundo y 199 de la Ley de Transparencia y Acceso a la Información Pública del Estado de México y Municipios, vigente, dé cumplimiento a lo ordenado dentro del plazo de quince días hábiles, debiendo rendir a este Instituto el informe de cumplimiento de la resolución en un plazo de tres días hábiles posteriores.</w:t>
      </w:r>
    </w:p>
    <w:p w14:paraId="4BE5F6EF" w14:textId="77777777" w:rsidR="003E6079" w:rsidRPr="003B2F15" w:rsidRDefault="003E6079" w:rsidP="003E6079">
      <w:pPr>
        <w:spacing w:line="360" w:lineRule="auto"/>
        <w:jc w:val="both"/>
        <w:rPr>
          <w:rFonts w:ascii="Palatino Linotype" w:eastAsia="MS Mincho" w:hAnsi="Palatino Linotype" w:cs="Times New Roman"/>
          <w:color w:val="000000"/>
        </w:rPr>
      </w:pPr>
    </w:p>
    <w:p w14:paraId="503EFA47" w14:textId="77777777" w:rsidR="003E6079" w:rsidRPr="003B2F15" w:rsidRDefault="003E6079" w:rsidP="003E6079">
      <w:pPr>
        <w:spacing w:line="360" w:lineRule="auto"/>
        <w:jc w:val="both"/>
        <w:rPr>
          <w:rFonts w:ascii="Palatino Linotype" w:eastAsia="MS Mincho" w:hAnsi="Palatino Linotype" w:cs="Times New Roman"/>
          <w:color w:val="000000"/>
        </w:rPr>
      </w:pPr>
      <w:r w:rsidRPr="003B2F15">
        <w:rPr>
          <w:rFonts w:ascii="Palatino Linotype" w:eastAsia="MS Mincho" w:hAnsi="Palatino Linotype" w:cs="Times New Roman"/>
          <w:b/>
          <w:bCs/>
          <w:color w:val="000000"/>
        </w:rPr>
        <w:t>CUARTO.</w:t>
      </w:r>
      <w:r w:rsidRPr="003B2F15">
        <w:rPr>
          <w:rFonts w:ascii="Palatino Linotype" w:eastAsia="MS Mincho" w:hAnsi="Palatino Linotype" w:cs="Times New Roman"/>
          <w:color w:val="000000"/>
        </w:rPr>
        <w:t xml:space="preserve"> De </w:t>
      </w:r>
      <w:r w:rsidRPr="003B2F15">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3B2F15">
        <w:rPr>
          <w:rFonts w:ascii="Palatino Linotype" w:eastAsia="MS Mincho" w:hAnsi="Palatino Linotype" w:cs="Times New Roman"/>
          <w:b/>
          <w:color w:val="000000"/>
        </w:rPr>
        <w:t>SUJETO OBLIGADO,</w:t>
      </w:r>
      <w:r w:rsidRPr="003B2F15">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1B144C43" w14:textId="77777777" w:rsidR="003E6079" w:rsidRPr="003B2F15" w:rsidRDefault="003E6079" w:rsidP="003E6079">
      <w:pPr>
        <w:spacing w:line="360" w:lineRule="auto"/>
        <w:jc w:val="both"/>
        <w:rPr>
          <w:rFonts w:ascii="Palatino Linotype" w:eastAsia="MS Mincho" w:hAnsi="Palatino Linotype" w:cs="Times New Roman"/>
          <w:color w:val="000000"/>
        </w:rPr>
      </w:pPr>
    </w:p>
    <w:p w14:paraId="02F39D5F" w14:textId="57D9E3EF" w:rsidR="0067419A" w:rsidRPr="003B2F15" w:rsidRDefault="003E6079" w:rsidP="0067419A">
      <w:pPr>
        <w:spacing w:line="360" w:lineRule="auto"/>
        <w:jc w:val="both"/>
        <w:rPr>
          <w:rFonts w:ascii="Palatino Linotype" w:eastAsia="MS Mincho" w:hAnsi="Palatino Linotype" w:cs="Times New Roman"/>
          <w:color w:val="000000"/>
        </w:rPr>
      </w:pPr>
      <w:r w:rsidRPr="003B2F15">
        <w:rPr>
          <w:rFonts w:ascii="Palatino Linotype" w:eastAsia="MS Mincho" w:hAnsi="Palatino Linotype" w:cs="Times New Roman"/>
          <w:b/>
          <w:color w:val="000000"/>
        </w:rPr>
        <w:t xml:space="preserve">QUINTO. </w:t>
      </w:r>
      <w:r w:rsidRPr="003B2F15">
        <w:rPr>
          <w:rFonts w:ascii="Palatino Linotype" w:eastAsia="MS Mincho" w:hAnsi="Palatino Linotype" w:cs="Times New Roman"/>
          <w:color w:val="000000"/>
        </w:rPr>
        <w:t xml:space="preserve">Notifíquese </w:t>
      </w:r>
      <w:r w:rsidR="0014622E" w:rsidRPr="003B2F15">
        <w:rPr>
          <w:rFonts w:ascii="Palatino Linotype" w:eastAsia="MS Mincho" w:hAnsi="Palatino Linotype" w:cs="Times New Roman"/>
          <w:color w:val="000000"/>
        </w:rPr>
        <w:t xml:space="preserve">a </w:t>
      </w:r>
      <w:r w:rsidR="007721E9" w:rsidRPr="007721E9">
        <w:rPr>
          <w:rFonts w:ascii="Palatino Linotype" w:eastAsia="MS Mincho" w:hAnsi="Palatino Linotype" w:cs="Times New Roman"/>
          <w:b/>
          <w:bCs/>
          <w:color w:val="000000"/>
          <w:highlight w:val="black"/>
        </w:rPr>
        <w:t>-----------------------------</w:t>
      </w:r>
      <w:r w:rsidRPr="003B2F15">
        <w:rPr>
          <w:rFonts w:ascii="Palatino Linotype" w:hAnsi="Palatino Linotype"/>
          <w:b/>
        </w:rPr>
        <w:t xml:space="preserve"> </w:t>
      </w:r>
      <w:r w:rsidRPr="003B2F15">
        <w:rPr>
          <w:rFonts w:ascii="Palatino Linotype" w:eastAsia="MS Mincho" w:hAnsi="Palatino Linotype" w:cs="Times New Roman"/>
          <w:color w:val="000000"/>
        </w:rPr>
        <w:t>la presente</w:t>
      </w:r>
      <w:r w:rsidR="00776C78" w:rsidRPr="003B2F15">
        <w:rPr>
          <w:rFonts w:ascii="Palatino Linotype" w:eastAsia="MS Mincho" w:hAnsi="Palatino Linotype" w:cs="Times New Roman"/>
          <w:color w:val="000000"/>
        </w:rPr>
        <w:t xml:space="preserve"> resolución</w:t>
      </w:r>
      <w:r w:rsidR="00B70A8E" w:rsidRPr="003B2F15">
        <w:rPr>
          <w:rFonts w:ascii="Palatino Linotype" w:eastAsia="MS Mincho" w:hAnsi="Palatino Linotype" w:cs="Times New Roman"/>
          <w:color w:val="000000"/>
        </w:rPr>
        <w:t xml:space="preserve"> e informes justificados </w:t>
      </w:r>
      <w:r w:rsidR="0067419A" w:rsidRPr="003B2F15">
        <w:rPr>
          <w:rFonts w:ascii="Palatino Linotype" w:eastAsia="MS Mincho" w:hAnsi="Palatino Linotype" w:cs="Times New Roman"/>
          <w:color w:val="000000"/>
        </w:rPr>
        <w:t xml:space="preserve">presentados para los recursos </w:t>
      </w:r>
      <w:r w:rsidR="0067419A" w:rsidRPr="003B2F15">
        <w:rPr>
          <w:rFonts w:ascii="Palatino Linotype" w:eastAsia="MS Mincho" w:hAnsi="Palatino Linotype" w:cs="Times New Roman"/>
          <w:b/>
          <w:bCs/>
          <w:color w:val="000000"/>
        </w:rPr>
        <w:t>01697/INFOEM/IP/RR/2021, 01699/INFOEM/IP/RR/2021</w:t>
      </w:r>
      <w:r w:rsidR="0067419A" w:rsidRPr="003B2F15">
        <w:rPr>
          <w:rFonts w:ascii="Palatino Linotype" w:eastAsia="MS Mincho" w:hAnsi="Palatino Linotype" w:cs="Times New Roman"/>
          <w:color w:val="000000"/>
        </w:rPr>
        <w:t xml:space="preserve"> y </w:t>
      </w:r>
      <w:r w:rsidR="0067419A" w:rsidRPr="003B2F15">
        <w:rPr>
          <w:rFonts w:ascii="Palatino Linotype" w:eastAsia="MS Mincho" w:hAnsi="Palatino Linotype" w:cs="Times New Roman"/>
          <w:b/>
          <w:bCs/>
          <w:color w:val="000000"/>
        </w:rPr>
        <w:t>01701/INFOEM/IP/RR/2021</w:t>
      </w:r>
      <w:r w:rsidR="0067419A" w:rsidRPr="003B2F15">
        <w:rPr>
          <w:rFonts w:ascii="Palatino Linotype" w:eastAsia="MS Mincho" w:hAnsi="Palatino Linotype" w:cs="Times New Roman"/>
          <w:color w:val="000000"/>
        </w:rPr>
        <w:t>.</w:t>
      </w:r>
    </w:p>
    <w:p w14:paraId="35667EDE" w14:textId="56E8F697" w:rsidR="0067419A" w:rsidRPr="003B2F15" w:rsidRDefault="0067419A" w:rsidP="0067419A">
      <w:pPr>
        <w:spacing w:line="360" w:lineRule="auto"/>
        <w:jc w:val="both"/>
        <w:rPr>
          <w:rFonts w:ascii="Palatino Linotype" w:eastAsia="MS Mincho" w:hAnsi="Palatino Linotype" w:cs="Times New Roman"/>
          <w:color w:val="000000"/>
        </w:rPr>
      </w:pPr>
    </w:p>
    <w:p w14:paraId="61E540A3" w14:textId="27ADF698" w:rsidR="003E6079" w:rsidRPr="003B2F15" w:rsidRDefault="003E6079" w:rsidP="003E6079">
      <w:pPr>
        <w:spacing w:line="360" w:lineRule="auto"/>
        <w:jc w:val="both"/>
        <w:rPr>
          <w:rFonts w:ascii="Palatino Linotype" w:eastAsia="MS Mincho" w:hAnsi="Palatino Linotype" w:cs="Times New Roman"/>
          <w:color w:val="000000"/>
          <w:lang w:val="es-ES"/>
        </w:rPr>
      </w:pPr>
      <w:r w:rsidRPr="003B2F15">
        <w:rPr>
          <w:rFonts w:ascii="Palatino Linotype" w:eastAsia="MS Mincho" w:hAnsi="Palatino Linotype" w:cs="Times New Roman"/>
          <w:b/>
        </w:rPr>
        <w:t>SEXTO</w:t>
      </w:r>
      <w:r w:rsidRPr="003B2F15">
        <w:rPr>
          <w:rFonts w:ascii="Palatino Linotype" w:eastAsia="MS Mincho" w:hAnsi="Palatino Linotype" w:cs="Times New Roman"/>
          <w:b/>
          <w:color w:val="000000"/>
        </w:rPr>
        <w:t xml:space="preserve">. </w:t>
      </w:r>
      <w:r w:rsidRPr="003B2F15">
        <w:rPr>
          <w:rFonts w:ascii="Palatino Linotype" w:eastAsia="MS Mincho" w:hAnsi="Palatino Linotype" w:cs="Times New Roman"/>
          <w:color w:val="000000"/>
        </w:rPr>
        <w:t xml:space="preserve">Se hace del conocimiento de </w:t>
      </w:r>
      <w:r w:rsidR="007721E9" w:rsidRPr="007721E9">
        <w:rPr>
          <w:rFonts w:ascii="Palatino Linotype" w:eastAsia="MS Mincho" w:hAnsi="Palatino Linotype" w:cs="Times New Roman"/>
          <w:b/>
          <w:bCs/>
          <w:color w:val="000000"/>
          <w:highlight w:val="black"/>
        </w:rPr>
        <w:t>---------------------------</w:t>
      </w:r>
      <w:r w:rsidRPr="003B2F15">
        <w:rPr>
          <w:rFonts w:ascii="Palatino Linotype" w:hAnsi="Palatino Linotype"/>
          <w:b/>
        </w:rPr>
        <w:t xml:space="preserve"> </w:t>
      </w:r>
      <w:r w:rsidRPr="003B2F15">
        <w:rPr>
          <w:rFonts w:ascii="Palatino Linotype" w:eastAsia="MS Mincho" w:hAnsi="Palatino Linotype" w:cs="Times New Roman"/>
          <w:color w:val="000000"/>
        </w:rPr>
        <w:t xml:space="preserve">que, </w:t>
      </w:r>
      <w:bookmarkEnd w:id="43"/>
      <w:r w:rsidR="0072445A" w:rsidRPr="003B2F15">
        <w:rPr>
          <w:rFonts w:ascii="Palatino Linotype" w:eastAsia="MS Mincho" w:hAnsi="Palatino Linotype" w:cs="Times New Roman"/>
          <w:color w:val="000000"/>
        </w:rPr>
        <w:t xml:space="preserve">de conformidad con lo establecido en el artículo 196 de la Ley de Transparencia y Acceso a la Información </w:t>
      </w:r>
      <w:r w:rsidR="0072445A" w:rsidRPr="003B2F15">
        <w:rPr>
          <w:rFonts w:ascii="Palatino Linotype" w:eastAsia="MS Mincho" w:hAnsi="Palatino Linotype" w:cs="Times New Roman"/>
          <w:color w:val="000000"/>
        </w:rPr>
        <w:lastRenderedPageBreak/>
        <w:t xml:space="preserve">Pública del Estado de México y Municipios, en caso de que considere que la resolución le cause algún perjuicio podrá impugnarla vía </w:t>
      </w:r>
      <w:r w:rsidR="0072445A" w:rsidRPr="003B2F15">
        <w:rPr>
          <w:rFonts w:ascii="Palatino Linotype" w:eastAsia="MS Mincho" w:hAnsi="Palatino Linotype" w:cs="Times New Roman"/>
          <w:bCs/>
          <w:color w:val="000000"/>
          <w:lang w:val="es-ES"/>
        </w:rPr>
        <w:t xml:space="preserve">juicio de amparo </w:t>
      </w:r>
      <w:r w:rsidR="0072445A" w:rsidRPr="003B2F15">
        <w:rPr>
          <w:rFonts w:ascii="Palatino Linotype" w:eastAsia="MS Mincho" w:hAnsi="Palatino Linotype" w:cs="Times New Roman"/>
          <w:color w:val="000000"/>
          <w:lang w:val="es-ES"/>
        </w:rPr>
        <w:t>en los términos de las Leyes aplicables.</w:t>
      </w:r>
    </w:p>
    <w:p w14:paraId="32EDA45A" w14:textId="77777777" w:rsidR="003E6079" w:rsidRPr="003B2F15" w:rsidRDefault="003E6079" w:rsidP="003E6079">
      <w:pPr>
        <w:spacing w:line="360" w:lineRule="auto"/>
        <w:jc w:val="both"/>
        <w:rPr>
          <w:rFonts w:ascii="Palatino Linotype" w:eastAsia="MS Mincho" w:hAnsi="Palatino Linotype" w:cs="Times New Roman"/>
          <w:color w:val="000000"/>
          <w:lang w:val="es-ES"/>
        </w:rPr>
      </w:pPr>
    </w:p>
    <w:p w14:paraId="2ECED13C" w14:textId="7875F868" w:rsidR="00FE4E87" w:rsidRPr="003B2F15" w:rsidRDefault="003E6079" w:rsidP="003E6079">
      <w:pPr>
        <w:spacing w:line="360" w:lineRule="auto"/>
        <w:jc w:val="both"/>
        <w:rPr>
          <w:rFonts w:ascii="Palatino Linotype" w:eastAsia="MS Mincho" w:hAnsi="Palatino Linotype" w:cs="Times New Roman"/>
          <w:bCs/>
          <w:color w:val="000000"/>
          <w:lang w:val="es-ES"/>
        </w:rPr>
      </w:pPr>
      <w:r w:rsidRPr="003B2F15">
        <w:rPr>
          <w:rFonts w:ascii="Palatino Linotype" w:eastAsia="MS Mincho" w:hAnsi="Palatino Linotype" w:cs="Times New Roman"/>
          <w:b/>
          <w:bCs/>
          <w:color w:val="000000"/>
          <w:lang w:val="es-ES"/>
        </w:rPr>
        <w:t>SÉPTIMO.</w:t>
      </w:r>
      <w:r w:rsidRPr="003B2F15">
        <w:rPr>
          <w:rFonts w:ascii="Palatino Linotype" w:eastAsia="MS Mincho" w:hAnsi="Palatino Linotype" w:cs="Times New Roman"/>
          <w:color w:val="000000"/>
          <w:lang w:val="es-ES"/>
        </w:rPr>
        <w:t xml:space="preserve"> </w:t>
      </w:r>
      <w:r w:rsidR="00FE4E87" w:rsidRPr="003B2F15">
        <w:rPr>
          <w:rFonts w:ascii="Palatino Linotype" w:eastAsia="MS Mincho" w:hAnsi="Palatino Linotype" w:cs="Times New Roman"/>
          <w:color w:val="000000"/>
          <w:lang w:val="es-ES"/>
        </w:rPr>
        <w:t xml:space="preserve">Gírese 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00A517B6" w:rsidRPr="003B2F15">
        <w:rPr>
          <w:rFonts w:ascii="Palatino Linotype" w:eastAsia="MS Mincho" w:hAnsi="Palatino Linotype" w:cs="Times New Roman"/>
          <w:b/>
          <w:color w:val="000000"/>
          <w:lang w:val="es-ES"/>
        </w:rPr>
        <w:t>SÉPTIMO</w:t>
      </w:r>
      <w:r w:rsidR="00FE4E87" w:rsidRPr="003B2F15">
        <w:rPr>
          <w:rFonts w:ascii="Palatino Linotype" w:eastAsia="MS Mincho" w:hAnsi="Palatino Linotype" w:cs="Times New Roman"/>
          <w:b/>
          <w:color w:val="000000"/>
          <w:lang w:val="es-ES"/>
        </w:rPr>
        <w:t>.</w:t>
      </w:r>
    </w:p>
    <w:p w14:paraId="466A0631" w14:textId="77777777" w:rsidR="0014622E" w:rsidRPr="003B2F15" w:rsidRDefault="0014622E" w:rsidP="003E6079">
      <w:pPr>
        <w:spacing w:line="360" w:lineRule="auto"/>
        <w:jc w:val="both"/>
        <w:rPr>
          <w:rFonts w:ascii="Palatino Linotype" w:eastAsia="MS Mincho" w:hAnsi="Palatino Linotype" w:cs="Times New Roman"/>
          <w:color w:val="000000"/>
          <w:lang w:val="es-ES"/>
        </w:rPr>
      </w:pPr>
    </w:p>
    <w:p w14:paraId="61C6E331" w14:textId="6B594591" w:rsidR="003E6079" w:rsidRPr="003B2F15" w:rsidRDefault="00A517B6" w:rsidP="003E6079">
      <w:pPr>
        <w:spacing w:line="360" w:lineRule="auto"/>
        <w:jc w:val="both"/>
        <w:rPr>
          <w:rFonts w:ascii="Palatino Linotype" w:eastAsia="MS Mincho" w:hAnsi="Palatino Linotype" w:cs="Times New Roman"/>
        </w:rPr>
      </w:pPr>
      <w:r w:rsidRPr="003B2F15">
        <w:rPr>
          <w:rFonts w:ascii="Palatino Linotype" w:eastAsia="MS Mincho" w:hAnsi="Palatino Linotype" w:cs="Times New Roman"/>
          <w:b/>
          <w:bCs/>
          <w:color w:val="000000"/>
          <w:lang w:val="es-ES"/>
        </w:rPr>
        <w:t>OCTAVO</w:t>
      </w:r>
      <w:r w:rsidR="0014622E" w:rsidRPr="003B2F15">
        <w:rPr>
          <w:rFonts w:ascii="Palatino Linotype" w:eastAsia="MS Mincho" w:hAnsi="Palatino Linotype" w:cs="Times New Roman"/>
          <w:b/>
          <w:bCs/>
          <w:color w:val="000000"/>
          <w:lang w:val="es-ES"/>
        </w:rPr>
        <w:t xml:space="preserve">. </w:t>
      </w:r>
      <w:r w:rsidR="003E6079" w:rsidRPr="003B2F15">
        <w:rPr>
          <w:rFonts w:ascii="Palatino Linotype" w:eastAsia="MS Mincho" w:hAnsi="Palatino Linotype" w:cs="Times New Roman"/>
        </w:rPr>
        <w:t xml:space="preserve">Con </w:t>
      </w:r>
      <w:r w:rsidR="003E6079" w:rsidRPr="003B2F15">
        <w:rPr>
          <w:rFonts w:ascii="Palatino Linotype" w:eastAsia="MS Mincho" w:hAnsi="Palatino Linotype" w:cs="Times New Roman"/>
          <w:bCs/>
        </w:rPr>
        <w:t xml:space="preserve">fundamento en el artículo 198 de la Ley de Transparencia y Acceso a la Información Pública del Estado de México y Municipios, se apercibe al </w:t>
      </w:r>
      <w:r w:rsidR="003E6079" w:rsidRPr="003B2F15">
        <w:rPr>
          <w:rFonts w:ascii="Palatino Linotype" w:eastAsia="MS Mincho" w:hAnsi="Palatino Linotype" w:cs="Times New Roman"/>
          <w:b/>
          <w:bCs/>
        </w:rPr>
        <w:t>SUJETO OBLIGADO</w:t>
      </w:r>
      <w:r w:rsidR="003E6079" w:rsidRPr="003B2F15">
        <w:rPr>
          <w:rFonts w:ascii="Palatino Linotype" w:eastAsia="MS Mincho" w:hAnsi="Palatino Linotype" w:cs="Times New Roman"/>
          <w:b/>
        </w:rPr>
        <w:t xml:space="preserve"> </w:t>
      </w:r>
      <w:r w:rsidR="003E6079" w:rsidRPr="003B2F15">
        <w:rPr>
          <w:rFonts w:ascii="Palatino Linotype" w:eastAsia="MS Mincho" w:hAnsi="Palatino Linotype" w:cs="Times New Roman"/>
          <w:bCs/>
        </w:rPr>
        <w:t>de que, en caso de incumplimiento total o parcial de la presente resolución, se actuará de conformidad con lo dispuesto en los artículos 213, 214, 215, 216 y 217 de la Ley en cita.</w:t>
      </w:r>
    </w:p>
    <w:p w14:paraId="06E2DE9B" w14:textId="4496DBE9" w:rsidR="002E1C05" w:rsidRPr="003B2F15" w:rsidRDefault="002E1C05" w:rsidP="00025266">
      <w:pPr>
        <w:pStyle w:val="Prrafodelista"/>
        <w:spacing w:line="360" w:lineRule="auto"/>
        <w:ind w:left="0"/>
        <w:jc w:val="both"/>
        <w:rPr>
          <w:rFonts w:ascii="Palatino Linotype" w:hAnsi="Palatino Linotype"/>
          <w:color w:val="000000" w:themeColor="text1"/>
        </w:rPr>
      </w:pPr>
    </w:p>
    <w:p w14:paraId="25DDB9FE" w14:textId="442E7D1D" w:rsidR="003B2F15" w:rsidRDefault="00025266" w:rsidP="003B2F15">
      <w:pPr>
        <w:pStyle w:val="Prrafodelista"/>
        <w:spacing w:line="360" w:lineRule="auto"/>
        <w:ind w:left="0"/>
        <w:jc w:val="both"/>
        <w:rPr>
          <w:rFonts w:ascii="Palatino Linotype" w:hAnsi="Palatino Linotype" w:cs="Arial"/>
          <w:color w:val="000000" w:themeColor="text1"/>
        </w:rPr>
      </w:pPr>
      <w:r w:rsidRPr="003B2F15">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3B2F15">
        <w:rPr>
          <w:rFonts w:ascii="Palatino Linotype" w:hAnsi="Palatino Linotype"/>
          <w:color w:val="000000" w:themeColor="text1"/>
        </w:rPr>
        <w:t>,</w:t>
      </w:r>
      <w:r w:rsidRPr="003B2F15">
        <w:rPr>
          <w:rFonts w:ascii="Palatino Linotype" w:hAnsi="Palatino Linotype"/>
          <w:color w:val="000000" w:themeColor="text1"/>
        </w:rPr>
        <w:t xml:space="preserve"> JAVIER MARTÍNEZ CRUZ</w:t>
      </w:r>
      <w:r w:rsidR="003B2F15">
        <w:rPr>
          <w:rFonts w:ascii="Palatino Linotype" w:hAnsi="Palatino Linotype"/>
          <w:color w:val="000000" w:themeColor="text1"/>
        </w:rPr>
        <w:t xml:space="preserve"> EMITIENDO VOTO PARTICULAR CONCURRENTE</w:t>
      </w:r>
      <w:r w:rsidR="00D71057" w:rsidRPr="003B2F15">
        <w:rPr>
          <w:rFonts w:ascii="Palatino Linotype" w:hAnsi="Palatino Linotype"/>
          <w:color w:val="000000" w:themeColor="text1"/>
        </w:rPr>
        <w:t xml:space="preserve"> Y LUIS GUSTAVO PARRA NORIEGA</w:t>
      </w:r>
      <w:r w:rsidR="003B2F15">
        <w:rPr>
          <w:rFonts w:ascii="Palatino Linotype" w:hAnsi="Palatino Linotype"/>
          <w:color w:val="000000" w:themeColor="text1"/>
        </w:rPr>
        <w:t xml:space="preserve"> EMITIENDO VOTO </w:t>
      </w:r>
      <w:r w:rsidR="003B2F15">
        <w:rPr>
          <w:rFonts w:ascii="Palatino Linotype" w:hAnsi="Palatino Linotype"/>
          <w:color w:val="000000" w:themeColor="text1"/>
        </w:rPr>
        <w:lastRenderedPageBreak/>
        <w:t>PARTICULAR CONCURRENTE</w:t>
      </w:r>
      <w:r w:rsidRPr="003B2F15">
        <w:rPr>
          <w:rFonts w:ascii="Palatino Linotype" w:hAnsi="Palatino Linotype"/>
          <w:color w:val="000000" w:themeColor="text1"/>
        </w:rPr>
        <w:t xml:space="preserve">; EN LA </w:t>
      </w:r>
      <w:r w:rsidR="003B2F15">
        <w:rPr>
          <w:rFonts w:ascii="Palatino Linotype" w:hAnsi="Palatino Linotype"/>
          <w:color w:val="000000" w:themeColor="text1"/>
        </w:rPr>
        <w:t xml:space="preserve">VIGÉSIMA </w:t>
      </w:r>
      <w:r w:rsidRPr="003B2F15">
        <w:rPr>
          <w:rFonts w:ascii="Palatino Linotype" w:hAnsi="Palatino Linotype"/>
          <w:color w:val="000000" w:themeColor="text1"/>
        </w:rPr>
        <w:t xml:space="preserve"> SESIÓN ORDINARIA CELEBRADA EL </w:t>
      </w:r>
      <w:r w:rsidR="0067419A" w:rsidRPr="003B2F15">
        <w:rPr>
          <w:rFonts w:ascii="Palatino Linotype" w:hAnsi="Palatino Linotype"/>
          <w:color w:val="000000" w:themeColor="text1"/>
        </w:rPr>
        <w:t>NUEVE (09</w:t>
      </w:r>
      <w:r w:rsidR="0014622E" w:rsidRPr="003B2F15">
        <w:rPr>
          <w:rFonts w:ascii="Palatino Linotype" w:hAnsi="Palatino Linotype"/>
          <w:color w:val="000000" w:themeColor="text1"/>
        </w:rPr>
        <w:t xml:space="preserve">) DE JUNIO </w:t>
      </w:r>
      <w:r w:rsidR="0072445A" w:rsidRPr="003B2F15">
        <w:rPr>
          <w:rFonts w:ascii="Palatino Linotype" w:hAnsi="Palatino Linotype"/>
          <w:color w:val="000000" w:themeColor="text1"/>
        </w:rPr>
        <w:t>DE DOS MIL VEINTIUNO</w:t>
      </w:r>
      <w:r w:rsidRPr="003B2F15">
        <w:rPr>
          <w:rFonts w:ascii="Palatino Linotype" w:hAnsi="Palatino Linotype"/>
          <w:color w:val="000000" w:themeColor="text1"/>
        </w:rPr>
        <w:t>, ANTE EL SECRETARIO TÉCNICO DEL PLENO ALEXIS TAPIA RAMÍREZ.</w:t>
      </w:r>
      <w:r w:rsidRPr="002D6F4B">
        <w:rPr>
          <w:rFonts w:ascii="Palatino Linotype" w:hAnsi="Palatino Linotype" w:cs="Arial"/>
          <w:color w:val="000000" w:themeColor="text1"/>
        </w:rPr>
        <w:t xml:space="preserve"> </w:t>
      </w:r>
    </w:p>
    <w:p w14:paraId="7DD7FA23" w14:textId="77777777" w:rsidR="003B2F15" w:rsidRDefault="003B2F15" w:rsidP="003B2F15">
      <w:pPr>
        <w:pStyle w:val="Prrafodelista"/>
        <w:spacing w:line="360" w:lineRule="auto"/>
        <w:ind w:left="0"/>
        <w:jc w:val="both"/>
        <w:rPr>
          <w:rFonts w:ascii="Palatino Linotype" w:hAnsi="Palatino Linotype" w:cs="Arial"/>
          <w:color w:val="000000" w:themeColor="text1"/>
        </w:rPr>
      </w:pPr>
    </w:p>
    <w:p w14:paraId="6EBDFB4D" w14:textId="6C9D2AF6" w:rsidR="004B05A5" w:rsidRDefault="003B2F15" w:rsidP="003B2F15">
      <w:pPr>
        <w:pStyle w:val="Prrafodelista"/>
        <w:spacing w:line="360" w:lineRule="auto"/>
        <w:ind w:left="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3360" behindDoc="0" locked="0" layoutInCell="1" allowOverlap="1" wp14:anchorId="64861F58" wp14:editId="7FE54CC8">
                <wp:simplePos x="0" y="0"/>
                <wp:positionH relativeFrom="column">
                  <wp:posOffset>358140</wp:posOffset>
                </wp:positionH>
                <wp:positionV relativeFrom="paragraph">
                  <wp:posOffset>59689</wp:posOffset>
                </wp:positionV>
                <wp:extent cx="5181600" cy="6048375"/>
                <wp:effectExtent l="38100" t="19050" r="76200" b="85725"/>
                <wp:wrapNone/>
                <wp:docPr id="15" name="Conector recto 15"/>
                <wp:cNvGraphicFramePr/>
                <a:graphic xmlns:a="http://schemas.openxmlformats.org/drawingml/2006/main">
                  <a:graphicData uri="http://schemas.microsoft.com/office/word/2010/wordprocessingShape">
                    <wps:wsp>
                      <wps:cNvCnPr/>
                      <wps:spPr>
                        <a:xfrm>
                          <a:off x="0" y="0"/>
                          <a:ext cx="5181600" cy="6048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EF665E" id="Conector recto 1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2pt,4.7pt" to="436.2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QpvgEAAMcDAAAOAAAAZHJzL2Uyb0RvYy54bWysU01v2zAMvQ/YfxB0X2xnaxYYcXpIsV2K&#10;LtjaH6DKVCxAX6C02Pn3o5TEHdYBBYZdJFPke+Qj6c3tZA07AkbtXcebRc0ZOOl77Q4df3r88mHN&#10;WUzC9cJ4Bx0/QeS32/fvNmNoYekHb3pARiQutmPo+JBSaKsqygGsiAsfwJFTebQikYmHqkcxErs1&#10;1bKuV9XosQ/oJcRIr3dnJ98WfqVApm9KRUjMdJxqS+XEcj7ns9puRHtAEQYtL2WIf6jCCu0o6Ux1&#10;J5JgP1G/orJaoo9epYX0tvJKaQlFA6lp6j/U/BhEgKKFmhPD3Kb4/2jlw3GPTPc0uxvOnLA0ox1N&#10;SiaPDPPFyEFdGkNsKXjn9nixYthjljwptPkmMWwqnT3NnYUpMUmPN826WdU0AEm+Vf1p/fFzYa1e&#10;4AFj+gresvzRcaNdli5acbyPiVJS6DWEjFzOuYDylU4GcrBx30GRHEq5LOiySLAzyI6CVkBICS41&#10;WRDxlegMU9qYGVi/DbzEZyiUJZvBzdvgGVEye5dmsNXO498I0nQtWZ3jrx04684tePb9qYymtIa2&#10;pSi8bHZex9/tAn/5/7a/AAAA//8DAFBLAwQUAAYACAAAACEAB1Z7g9sAAAAIAQAADwAAAGRycy9k&#10;b3ducmV2LnhtbEyPS0/DMBCE70j8B2uRuFGnFoQmxKkQEhJHmnLg6MRLHsQP2W6T/nuWE5x2RzOa&#10;/bbar2ZmZwxxdFbCdpMBQ9s5Pdpewsfx9W4HLCZltZqdRQkXjLCvr68qVWq32AOem9QzKrGxVBKG&#10;lHzJeewGNCpunEdL3pcLRiWSoec6qIXKzcxFluXcqNHShUF5fBmw+25ORsJnaCfxdlm8cFPeFJNH&#10;8X5AKW9v1ucnYAnX9BeGX3xCh5qYWneyOrJZwkN+T0kJBQ2yd4+ClpZ0vi2A1xX//0D9AwAA//8D&#10;AFBLAQItABQABgAIAAAAIQC2gziS/gAAAOEBAAATAAAAAAAAAAAAAAAAAAAAAABbQ29udGVudF9U&#10;eXBlc10ueG1sUEsBAi0AFAAGAAgAAAAhADj9If/WAAAAlAEAAAsAAAAAAAAAAAAAAAAALwEAAF9y&#10;ZWxzLy5yZWxzUEsBAi0AFAAGAAgAAAAhALaadCm+AQAAxwMAAA4AAAAAAAAAAAAAAAAALgIAAGRy&#10;cy9lMm9Eb2MueG1sUEsBAi0AFAAGAAgAAAAhAAdWe4PbAAAACAEAAA8AAAAAAAAAAAAAAAAAGAQA&#10;AGRycy9kb3ducmV2LnhtbFBLBQYAAAAABAAEAPMAAAAgBQAAAAA=&#10;" strokecolor="#4f81bd [3204]" strokeweight="2pt">
                <v:shadow on="t" color="black" opacity="24903f" origin=",.5" offset="0,.55556mm"/>
              </v:line>
            </w:pict>
          </mc:Fallback>
        </mc:AlternateContent>
      </w:r>
      <w:r w:rsidR="00895335">
        <w:rPr>
          <w:rFonts w:ascii="Palatino Linotype" w:hAnsi="Palatino Linotype" w:cs="Arial"/>
          <w:color w:val="000000" w:themeColor="text1"/>
        </w:rPr>
        <w:br w:type="page"/>
      </w:r>
    </w:p>
    <w:sectPr w:rsidR="004B05A5" w:rsidSect="00472C41">
      <w:headerReference w:type="even" r:id="rId19"/>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0E589" w14:textId="77777777" w:rsidR="008C5781" w:rsidRDefault="008C5781" w:rsidP="00587366">
      <w:r>
        <w:separator/>
      </w:r>
    </w:p>
  </w:endnote>
  <w:endnote w:type="continuationSeparator" w:id="0">
    <w:p w14:paraId="1C137225" w14:textId="77777777" w:rsidR="008C5781" w:rsidRDefault="008C578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5EC83D5" w:rsidR="00BB4F73" w:rsidRPr="00883450" w:rsidRDefault="00BB4F7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B2F15">
              <w:rPr>
                <w:rFonts w:ascii="Palatino Linotype" w:hAnsi="Palatino Linotype"/>
                <w:b/>
                <w:bCs/>
                <w:noProof/>
                <w:sz w:val="22"/>
                <w:szCs w:val="20"/>
              </w:rPr>
              <w:t>77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B2F15">
              <w:rPr>
                <w:rFonts w:ascii="Palatino Linotype" w:hAnsi="Palatino Linotype"/>
                <w:b/>
                <w:bCs/>
                <w:noProof/>
                <w:sz w:val="22"/>
                <w:szCs w:val="20"/>
              </w:rPr>
              <w:t>77</w:t>
            </w:r>
            <w:r w:rsidRPr="00883450">
              <w:rPr>
                <w:rFonts w:ascii="Palatino Linotype" w:hAnsi="Palatino Linotype"/>
                <w:b/>
                <w:bCs/>
                <w:sz w:val="22"/>
                <w:szCs w:val="20"/>
              </w:rPr>
              <w:fldChar w:fldCharType="end"/>
            </w:r>
          </w:p>
        </w:sdtContent>
      </w:sdt>
    </w:sdtContent>
  </w:sdt>
  <w:p w14:paraId="6243EC1B" w14:textId="77777777" w:rsidR="00BB4F73" w:rsidRDefault="00BB4F7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82B7" w14:textId="01244B16" w:rsidR="00BB4F73" w:rsidRPr="00883450" w:rsidRDefault="00BB4F7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B2F15" w:rsidRPr="003B2F1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B2F15" w:rsidRPr="003B2F15">
      <w:rPr>
        <w:rFonts w:ascii="Palatino Linotype" w:hAnsi="Palatino Linotype"/>
        <w:noProof/>
        <w:sz w:val="22"/>
        <w:szCs w:val="22"/>
        <w:lang w:val="es-ES"/>
      </w:rPr>
      <w:t>77</w:t>
    </w:r>
    <w:r w:rsidRPr="00883450">
      <w:rPr>
        <w:rFonts w:ascii="Palatino Linotype" w:hAnsi="Palatino Linotype"/>
        <w:sz w:val="22"/>
        <w:szCs w:val="22"/>
      </w:rPr>
      <w:fldChar w:fldCharType="end"/>
    </w:r>
  </w:p>
  <w:p w14:paraId="5F5C4865" w14:textId="77777777" w:rsidR="00BB4F73" w:rsidRPr="00883450" w:rsidRDefault="00BB4F73">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1F95D4" w14:textId="77777777" w:rsidR="008C5781" w:rsidRDefault="008C5781" w:rsidP="00587366">
      <w:r>
        <w:separator/>
      </w:r>
    </w:p>
  </w:footnote>
  <w:footnote w:type="continuationSeparator" w:id="0">
    <w:p w14:paraId="13AC7A56" w14:textId="77777777" w:rsidR="008C5781" w:rsidRDefault="008C5781" w:rsidP="00587366">
      <w:r>
        <w:continuationSeparator/>
      </w:r>
    </w:p>
  </w:footnote>
  <w:footnote w:id="1">
    <w:p w14:paraId="44061549" w14:textId="77777777" w:rsidR="007C417A" w:rsidRPr="00F75272" w:rsidRDefault="007C417A" w:rsidP="007C417A">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8D3C8E3" w14:textId="5D697693" w:rsidR="00BB4F73" w:rsidRDefault="00BB4F73">
      <w:pPr>
        <w:pStyle w:val="Textonotapie"/>
      </w:pPr>
      <w:r>
        <w:rPr>
          <w:rStyle w:val="Refdenotaalpie"/>
        </w:rPr>
        <w:footnoteRef/>
      </w:r>
      <w:r>
        <w:t xml:space="preserve"> Artículo 50, Ley de Transparencia y Acceso a la Información Pública del Estado de México y Municipios.</w:t>
      </w:r>
    </w:p>
  </w:footnote>
  <w:footnote w:id="3">
    <w:p w14:paraId="05E0E16C" w14:textId="24516388" w:rsidR="00BB4F73" w:rsidRDefault="00BB4F73">
      <w:pPr>
        <w:pStyle w:val="Textonotapie"/>
      </w:pPr>
      <w:r>
        <w:rPr>
          <w:rStyle w:val="Refdenotaalpie"/>
        </w:rPr>
        <w:footnoteRef/>
      </w:r>
      <w:r>
        <w:t xml:space="preserve"> Artículo 51, Ley de Transparencia y Acceso a la Información Pública del Estado de México y Municipios.</w:t>
      </w:r>
    </w:p>
  </w:footnote>
  <w:footnote w:id="4">
    <w:p w14:paraId="510422E7" w14:textId="6D5358A4" w:rsidR="00BB4F73" w:rsidRDefault="00BB4F73">
      <w:pPr>
        <w:pStyle w:val="Textonotapie"/>
      </w:pPr>
      <w:r>
        <w:rPr>
          <w:rStyle w:val="Refdenotaalpie"/>
        </w:rPr>
        <w:footnoteRef/>
      </w:r>
      <w:r>
        <w:t xml:space="preserve"> Artículo 58, Ídem.</w:t>
      </w:r>
    </w:p>
  </w:footnote>
  <w:footnote w:id="5">
    <w:p w14:paraId="0E651383" w14:textId="276F2093" w:rsidR="00BB4F73" w:rsidRDefault="00BB4F73">
      <w:pPr>
        <w:pStyle w:val="Textonotapie"/>
      </w:pPr>
      <w:r>
        <w:rPr>
          <w:rStyle w:val="Refdenotaalpie"/>
        </w:rPr>
        <w:footnoteRef/>
      </w:r>
      <w:r>
        <w:t xml:space="preserve"> Artículo 59, Ídem.</w:t>
      </w:r>
    </w:p>
  </w:footnote>
  <w:footnote w:id="6">
    <w:p w14:paraId="5194FAD3" w14:textId="2C6450C1" w:rsidR="00BB4F73" w:rsidRDefault="00BB4F73">
      <w:pPr>
        <w:pStyle w:val="Textonotapie"/>
      </w:pPr>
      <w:r>
        <w:rPr>
          <w:rStyle w:val="Refdenotaalpie"/>
        </w:rPr>
        <w:footnoteRef/>
      </w:r>
      <w:r>
        <w:t xml:space="preserve"> Artículo 85, Reglamento Interno del Ayuntamiento de </w:t>
      </w:r>
      <w:r>
        <w:t>Temascalcingo.</w:t>
      </w:r>
    </w:p>
  </w:footnote>
  <w:footnote w:id="7">
    <w:p w14:paraId="1DE54B81" w14:textId="21393096" w:rsidR="00BB4F73" w:rsidRDefault="00BB4F73">
      <w:pPr>
        <w:pStyle w:val="Textonotapie"/>
      </w:pPr>
      <w:r>
        <w:rPr>
          <w:rStyle w:val="Refdenotaalpie"/>
        </w:rPr>
        <w:footnoteRef/>
      </w:r>
      <w:r>
        <w:t xml:space="preserve"> </w:t>
      </w:r>
    </w:p>
  </w:footnote>
  <w:footnote w:id="8">
    <w:p w14:paraId="20EF9AD0" w14:textId="7F08F0B8" w:rsidR="00126563" w:rsidRDefault="00126563">
      <w:pPr>
        <w:pStyle w:val="Textonotapie"/>
      </w:pPr>
      <w:r>
        <w:rPr>
          <w:rStyle w:val="Refdenotaalpie"/>
        </w:rPr>
        <w:footnoteRef/>
      </w:r>
      <w:r>
        <w:t xml:space="preserve"> Publicados por el Órgano Superior de Fiscalización del Estado de México. Consultables en </w:t>
      </w:r>
      <w:r w:rsidRPr="00126563">
        <w:t>http://legislacion.edomex.gob.mx/sites/legislacion.edomex.gob.mx/files/files/vigentes/jul113.PDF</w:t>
      </w:r>
    </w:p>
  </w:footnote>
  <w:footnote w:id="9">
    <w:p w14:paraId="0E91A538" w14:textId="62450144" w:rsidR="00126563" w:rsidRDefault="00126563">
      <w:pPr>
        <w:pStyle w:val="Textonotapie"/>
      </w:pPr>
      <w:r>
        <w:rPr>
          <w:rStyle w:val="Refdenotaalpie"/>
        </w:rPr>
        <w:footnoteRef/>
      </w:r>
      <w:r>
        <w:t xml:space="preserve"> Lineamiento PRIMERO, Lineamientos </w:t>
      </w:r>
      <w:r w:rsidRPr="00126563">
        <w:rPr>
          <w:lang w:val="es-ES_tradnl"/>
        </w:rPr>
        <w:t>de Control Financiero y Administrativo para las Entidades Fiscalizables Municipales del Estado de México</w:t>
      </w:r>
    </w:p>
  </w:footnote>
  <w:footnote w:id="10">
    <w:p w14:paraId="2AA8F9C8" w14:textId="2F82DE2E" w:rsidR="00BB4F73" w:rsidRDefault="00BB4F73">
      <w:pPr>
        <w:pStyle w:val="Textonotapie"/>
      </w:pPr>
      <w:r>
        <w:rPr>
          <w:rStyle w:val="Refdenotaalpie"/>
        </w:rPr>
        <w:footnoteRef/>
      </w:r>
      <w:r>
        <w:t xml:space="preserve"> Artículo 59, Bando Municipal de </w:t>
      </w:r>
      <w:r>
        <w:t>Temascalcingo.</w:t>
      </w:r>
    </w:p>
  </w:footnote>
  <w:footnote w:id="11">
    <w:p w14:paraId="47D8F3B8" w14:textId="6477D85D" w:rsidR="00446121" w:rsidRDefault="00446121" w:rsidP="00446121">
      <w:pPr>
        <w:pStyle w:val="Textonotapie"/>
        <w:tabs>
          <w:tab w:val="left" w:pos="6960"/>
        </w:tabs>
      </w:pPr>
      <w:r>
        <w:rPr>
          <w:rStyle w:val="Refdenotaalpie"/>
        </w:rPr>
        <w:footnoteRef/>
      </w:r>
      <w:r>
        <w:t xml:space="preserve"> Anexo </w:t>
      </w:r>
      <w:r>
        <w:t>IV.2 Clasificador por Objeto del Gasto 2021, Aspectos Generales. Manual para la Planeación, Programación y Presupuesto de Egresos Municipal para el Ejercicio Fiscal 2021.</w:t>
      </w:r>
    </w:p>
  </w:footnote>
  <w:footnote w:id="12">
    <w:p w14:paraId="757F63AD" w14:textId="5ECC4176" w:rsidR="00446121" w:rsidRDefault="00446121">
      <w:pPr>
        <w:pStyle w:val="Textonotapie"/>
      </w:pPr>
      <w:r>
        <w:rPr>
          <w:rStyle w:val="Refdenotaalpie"/>
        </w:rPr>
        <w:footnoteRef/>
      </w:r>
      <w:r>
        <w:t xml:space="preserve"> Anexo </w:t>
      </w:r>
      <w:r>
        <w:t>IV.2 Clasificador por Objeto del Gasto 2021, Estructura de Codificación. Manual para la Planeación, Programación y Presupuesto de Egresos Municipal para el Ejercicio Fiscal 2021.</w:t>
      </w:r>
    </w:p>
  </w:footnote>
  <w:footnote w:id="13">
    <w:p w14:paraId="75F7727D" w14:textId="46BAF40D" w:rsidR="002F45F7" w:rsidRDefault="002F45F7">
      <w:pPr>
        <w:pStyle w:val="Textonotapie"/>
      </w:pPr>
      <w:r>
        <w:rPr>
          <w:rStyle w:val="Refdenotaalpie"/>
        </w:rPr>
        <w:footnoteRef/>
      </w:r>
      <w:r>
        <w:t xml:space="preserve"> Ídem.</w:t>
      </w:r>
    </w:p>
  </w:footnote>
  <w:footnote w:id="14">
    <w:p w14:paraId="498CCAB7" w14:textId="5BAD3983" w:rsidR="002F45F7" w:rsidRDefault="002F45F7">
      <w:pPr>
        <w:pStyle w:val="Textonotapie"/>
      </w:pPr>
      <w:r>
        <w:rPr>
          <w:rStyle w:val="Refdenotaalpie"/>
        </w:rPr>
        <w:footnoteRef/>
      </w:r>
      <w:r>
        <w:t xml:space="preserve"> Anexo </w:t>
      </w:r>
      <w:r>
        <w:t>IV.2 Clasificador por Objeto del Gasto 2021. Manual para la Planeación, Programación y Presupuesto de Egresos Municipal para el Ejercicio Fiscal 2021.</w:t>
      </w:r>
    </w:p>
  </w:footnote>
  <w:footnote w:id="15">
    <w:p w14:paraId="0EF42018" w14:textId="1FFF1C66" w:rsidR="00E83B33" w:rsidRDefault="00E83B33">
      <w:pPr>
        <w:pStyle w:val="Textonotapie"/>
      </w:pPr>
      <w:r>
        <w:rPr>
          <w:rStyle w:val="Refdenotaalpie"/>
        </w:rPr>
        <w:footnoteRef/>
      </w:r>
      <w:r>
        <w:t xml:space="preserve"> Ídem.</w:t>
      </w:r>
    </w:p>
  </w:footnote>
  <w:footnote w:id="16">
    <w:p w14:paraId="00821B48" w14:textId="35FE5841" w:rsidR="003D0534" w:rsidRDefault="003D0534" w:rsidP="003D0534">
      <w:pPr>
        <w:pStyle w:val="Textonotapie"/>
      </w:pPr>
      <w:r>
        <w:rPr>
          <w:rStyle w:val="Refdenotaalpie"/>
        </w:rPr>
        <w:footnoteRef/>
      </w:r>
      <w:r>
        <w:t xml:space="preserve"> Consultable en </w:t>
      </w:r>
      <w:r w:rsidRPr="00210AAD">
        <w:t>https://</w:t>
      </w:r>
      <w:r w:rsidRPr="00210AAD">
        <w:t>www.ipomex.org.mx/ipo3/lgt/indice/</w:t>
      </w:r>
      <w:r>
        <w:t>temascalcingo</w:t>
      </w:r>
      <w:r w:rsidRPr="00210AAD">
        <w:t>.web</w:t>
      </w:r>
    </w:p>
  </w:footnote>
  <w:footnote w:id="17">
    <w:p w14:paraId="1A5D5C12" w14:textId="54FDD4FD" w:rsidR="003D0534" w:rsidRDefault="003D0534" w:rsidP="003D0534">
      <w:pPr>
        <w:pStyle w:val="Textonotapie"/>
      </w:pPr>
      <w:r>
        <w:rPr>
          <w:rStyle w:val="Refdenotaalpie"/>
        </w:rPr>
        <w:footnoteRef/>
      </w:r>
      <w:r>
        <w:t xml:space="preserve"> </w:t>
      </w:r>
      <w:r w:rsidRPr="003D0534">
        <w:t>https://www.ipomex.org.mx/ipo3/lgt/indice/TEMASCALCINGO/art_92_ix.web</w:t>
      </w:r>
    </w:p>
  </w:footnote>
  <w:footnote w:id="18">
    <w:p w14:paraId="406C7247" w14:textId="77777777" w:rsidR="00BB4F73" w:rsidRDefault="00BB4F73" w:rsidP="003E6079">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4D749" w14:textId="2BAA677D" w:rsidR="003B2F15" w:rsidRDefault="002E12C9">
    <w:pPr>
      <w:pStyle w:val="Encabezado"/>
    </w:pPr>
    <w:r>
      <w:rPr>
        <w:noProof/>
        <w:lang w:val="es-MX" w:eastAsia="es-MX"/>
      </w:rPr>
      <w:pict w14:anchorId="4350E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2353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5A6E" w14:textId="12A38A08" w:rsidR="00BB4F73" w:rsidRDefault="002E12C9" w:rsidP="001C6012">
    <w:pPr>
      <w:pStyle w:val="Encabezado"/>
      <w:tabs>
        <w:tab w:val="clear" w:pos="4252"/>
        <w:tab w:val="clear" w:pos="8504"/>
        <w:tab w:val="left" w:pos="8460"/>
      </w:tabs>
    </w:pPr>
    <w:r>
      <w:rPr>
        <w:noProof/>
        <w:lang w:val="es-MX" w:eastAsia="es-MX"/>
      </w:rPr>
      <w:pict w14:anchorId="26F31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23533" o:spid="_x0000_s2051" type="#_x0000_t75" style="position:absolute;margin-left:-86.9pt;margin-top:-136.15pt;width:609.4pt;height:793.75pt;z-index:-251656192;mso-position-horizontal-relative:margin;mso-position-vertical-relative:margin" o:allowincell="f">
          <v:imagedata r:id="rId1" o:title="resolución"/>
          <w10:wrap anchorx="margin" anchory="margin"/>
        </v:shape>
      </w:pict>
    </w:r>
    <w:r w:rsidR="00BB4F73">
      <w:tab/>
    </w:r>
  </w:p>
  <w:p w14:paraId="64F5F23E" w14:textId="390690E5" w:rsidR="00BB4F73" w:rsidRDefault="00BB4F73">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BB4F73" w:rsidRPr="00025127" w14:paraId="07F2896E" w14:textId="77777777" w:rsidTr="006E6B65">
      <w:trPr>
        <w:trHeight w:val="138"/>
        <w:jc w:val="right"/>
      </w:trPr>
      <w:tc>
        <w:tcPr>
          <w:tcW w:w="3544" w:type="dxa"/>
          <w:vAlign w:val="center"/>
        </w:tcPr>
        <w:p w14:paraId="4A5B1974" w14:textId="3B2AB4E0" w:rsidR="00BB4F73" w:rsidRPr="00025127" w:rsidRDefault="00BB4F73"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252" w:type="dxa"/>
          <w:vAlign w:val="center"/>
        </w:tcPr>
        <w:p w14:paraId="3A05B4B6" w14:textId="1037DD45" w:rsidR="00BB4F73" w:rsidRPr="00025127" w:rsidRDefault="00BB4F73" w:rsidP="005F1362">
          <w:pPr>
            <w:pStyle w:val="Encabezado"/>
            <w:jc w:val="both"/>
            <w:rPr>
              <w:rFonts w:ascii="Palatino Linotype" w:hAnsi="Palatino Linotype"/>
              <w:b/>
              <w:sz w:val="22"/>
              <w:szCs w:val="22"/>
            </w:rPr>
          </w:pPr>
          <w:r>
            <w:rPr>
              <w:rFonts w:ascii="Palatino Linotype" w:hAnsi="Palatino Linotype"/>
              <w:b/>
              <w:sz w:val="22"/>
              <w:szCs w:val="22"/>
            </w:rPr>
            <w:t>01693</w:t>
          </w:r>
          <w:r w:rsidRPr="00025127">
            <w:rPr>
              <w:rFonts w:ascii="Palatino Linotype" w:hAnsi="Palatino Linotype"/>
              <w:b/>
              <w:sz w:val="22"/>
              <w:szCs w:val="22"/>
            </w:rPr>
            <w:t>/INFOEM/IP/RR/</w:t>
          </w:r>
          <w:r>
            <w:rPr>
              <w:rFonts w:ascii="Palatino Linotype" w:hAnsi="Palatino Linotype"/>
              <w:b/>
              <w:sz w:val="22"/>
              <w:szCs w:val="22"/>
            </w:rPr>
            <w:t>2021</w:t>
          </w:r>
          <w:r w:rsidR="00D94735">
            <w:rPr>
              <w:rFonts w:ascii="Palatino Linotype" w:hAnsi="Palatino Linotype"/>
              <w:b/>
              <w:sz w:val="22"/>
              <w:szCs w:val="22"/>
            </w:rPr>
            <w:t xml:space="preserve"> y acumulados</w:t>
          </w:r>
        </w:p>
      </w:tc>
    </w:tr>
    <w:tr w:rsidR="00BB4F73" w:rsidRPr="00025127" w14:paraId="1B5D8690" w14:textId="77777777" w:rsidTr="006E6B65">
      <w:trPr>
        <w:trHeight w:val="233"/>
        <w:jc w:val="right"/>
      </w:trPr>
      <w:tc>
        <w:tcPr>
          <w:tcW w:w="3544" w:type="dxa"/>
          <w:vAlign w:val="center"/>
        </w:tcPr>
        <w:p w14:paraId="3903F2C6" w14:textId="22D569F8" w:rsidR="00BB4F73" w:rsidRPr="00025127" w:rsidRDefault="00BB4F73" w:rsidP="00F562A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252" w:type="dxa"/>
          <w:vAlign w:val="center"/>
        </w:tcPr>
        <w:p w14:paraId="03C799A2" w14:textId="2006520F" w:rsidR="00BB4F73" w:rsidRPr="00025127" w:rsidRDefault="00BB4F73" w:rsidP="00F562A9">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Temascalcingo</w:t>
          </w:r>
        </w:p>
      </w:tc>
    </w:tr>
    <w:tr w:rsidR="00BB4F73" w:rsidRPr="00025127" w14:paraId="095EB01B" w14:textId="77777777" w:rsidTr="006E6B65">
      <w:trPr>
        <w:trHeight w:val="321"/>
        <w:jc w:val="right"/>
      </w:trPr>
      <w:tc>
        <w:tcPr>
          <w:tcW w:w="3544" w:type="dxa"/>
          <w:vAlign w:val="center"/>
        </w:tcPr>
        <w:p w14:paraId="6E000A51" w14:textId="25DCC1C7" w:rsidR="00BB4F73" w:rsidRPr="00025127" w:rsidRDefault="00BB4F73" w:rsidP="006E6B65">
          <w:pPr>
            <w:ind w:right="34"/>
            <w:jc w:val="right"/>
            <w:rPr>
              <w:rFonts w:ascii="Palatino Linotype" w:hAnsi="Palatino Linotype"/>
              <w:b/>
              <w:sz w:val="22"/>
              <w:szCs w:val="22"/>
            </w:rPr>
          </w:pPr>
          <w:r w:rsidRPr="00025127">
            <w:rPr>
              <w:rFonts w:ascii="Palatino Linotype" w:hAnsi="Palatino Linotype"/>
              <w:b/>
              <w:sz w:val="22"/>
              <w:szCs w:val="22"/>
            </w:rPr>
            <w:t>COMISIONADO PONENTE:</w:t>
          </w:r>
        </w:p>
      </w:tc>
      <w:tc>
        <w:tcPr>
          <w:tcW w:w="4252" w:type="dxa"/>
          <w:vAlign w:val="center"/>
        </w:tcPr>
        <w:p w14:paraId="07560085" w14:textId="05E7D8A2" w:rsidR="00BB4F73" w:rsidRPr="00025127" w:rsidRDefault="00BB4F73" w:rsidP="00472C41">
          <w:pPr>
            <w:pStyle w:val="Encabezado"/>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096C1B8" w14:textId="77777777" w:rsidR="00BB4F73" w:rsidRDefault="00BB4F73"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D4FEF" w14:textId="5748408F" w:rsidR="00BB4F73" w:rsidRDefault="002E12C9" w:rsidP="00472C41">
    <w:pPr>
      <w:pStyle w:val="Encabezado"/>
      <w:tabs>
        <w:tab w:val="clear" w:pos="4252"/>
        <w:tab w:val="clear" w:pos="8504"/>
        <w:tab w:val="left" w:pos="3103"/>
      </w:tabs>
    </w:pPr>
    <w:r>
      <w:rPr>
        <w:noProof/>
        <w:lang w:val="es-MX" w:eastAsia="es-MX"/>
      </w:rPr>
      <w:pict w14:anchorId="09E18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2353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BB4F7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B4F73" w:rsidRPr="00025127" w14:paraId="0A3256F2" w14:textId="77777777" w:rsidTr="006E6B65">
      <w:trPr>
        <w:trHeight w:val="138"/>
        <w:jc w:val="right"/>
      </w:trPr>
      <w:tc>
        <w:tcPr>
          <w:tcW w:w="3261" w:type="dxa"/>
          <w:vAlign w:val="center"/>
        </w:tcPr>
        <w:p w14:paraId="3D80769D" w14:textId="316F11F8" w:rsidR="00BB4F73" w:rsidRPr="00025127" w:rsidRDefault="00BB4F73"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11633879" w:rsidR="00BB4F73" w:rsidRPr="00025127" w:rsidRDefault="00BB4F73" w:rsidP="005F1362">
          <w:pPr>
            <w:pStyle w:val="Encabezado"/>
            <w:rPr>
              <w:rFonts w:ascii="Palatino Linotype" w:hAnsi="Palatino Linotype"/>
              <w:b/>
              <w:sz w:val="22"/>
              <w:szCs w:val="22"/>
            </w:rPr>
          </w:pPr>
          <w:r>
            <w:rPr>
              <w:rFonts w:ascii="Palatino Linotype" w:hAnsi="Palatino Linotype"/>
              <w:b/>
              <w:sz w:val="22"/>
              <w:szCs w:val="22"/>
            </w:rPr>
            <w:t>01693</w:t>
          </w:r>
          <w:r w:rsidRPr="00025127">
            <w:rPr>
              <w:rFonts w:ascii="Palatino Linotype" w:hAnsi="Palatino Linotype"/>
              <w:b/>
              <w:sz w:val="22"/>
              <w:szCs w:val="22"/>
            </w:rPr>
            <w:t>/INFOEM/IP/RR/</w:t>
          </w:r>
          <w:r>
            <w:rPr>
              <w:rFonts w:ascii="Palatino Linotype" w:hAnsi="Palatino Linotype"/>
              <w:b/>
              <w:sz w:val="22"/>
              <w:szCs w:val="22"/>
            </w:rPr>
            <w:t>2021</w:t>
          </w:r>
          <w:r w:rsidR="00D94735">
            <w:rPr>
              <w:rFonts w:ascii="Palatino Linotype" w:hAnsi="Palatino Linotype"/>
              <w:b/>
              <w:sz w:val="22"/>
              <w:szCs w:val="22"/>
            </w:rPr>
            <w:t xml:space="preserve"> y acumulados</w:t>
          </w:r>
        </w:p>
      </w:tc>
    </w:tr>
    <w:tr w:rsidR="00BB4F73" w:rsidRPr="00025127" w14:paraId="128C8B3C" w14:textId="77777777" w:rsidTr="006E6B65">
      <w:trPr>
        <w:trHeight w:val="233"/>
        <w:jc w:val="right"/>
      </w:trPr>
      <w:tc>
        <w:tcPr>
          <w:tcW w:w="3261" w:type="dxa"/>
          <w:vAlign w:val="center"/>
        </w:tcPr>
        <w:p w14:paraId="483E3371" w14:textId="66B1BC74" w:rsidR="00BB4F73" w:rsidRPr="00025127" w:rsidRDefault="00BB4F73"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74BD572F" w:rsidR="00BB4F73" w:rsidRPr="00025127" w:rsidRDefault="006D39E2" w:rsidP="0058757A">
          <w:pPr>
            <w:pStyle w:val="Encabezado"/>
            <w:rPr>
              <w:rFonts w:ascii="Palatino Linotype" w:hAnsi="Palatino Linotype"/>
              <w:b/>
              <w:sz w:val="22"/>
              <w:szCs w:val="22"/>
            </w:rPr>
          </w:pPr>
          <w:r w:rsidRPr="006D39E2">
            <w:rPr>
              <w:rFonts w:ascii="Palatino Linotype" w:hAnsi="Palatino Linotype"/>
              <w:b/>
              <w:sz w:val="22"/>
              <w:szCs w:val="22"/>
              <w:highlight w:val="black"/>
            </w:rPr>
            <w:t>-------------------------------</w:t>
          </w:r>
        </w:p>
      </w:tc>
    </w:tr>
    <w:tr w:rsidR="00BB4F73" w:rsidRPr="00025127" w14:paraId="41BE0704" w14:textId="77777777" w:rsidTr="006E6B65">
      <w:trPr>
        <w:trHeight w:val="321"/>
        <w:jc w:val="right"/>
      </w:trPr>
      <w:tc>
        <w:tcPr>
          <w:tcW w:w="3261" w:type="dxa"/>
          <w:vAlign w:val="center"/>
        </w:tcPr>
        <w:p w14:paraId="34C64148" w14:textId="10C6C8A9" w:rsidR="00BB4F73" w:rsidRPr="00025127" w:rsidRDefault="00BB4F73"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523D08F" w:rsidR="00BB4F73" w:rsidRPr="00025127" w:rsidRDefault="00BB4F73" w:rsidP="005F1362">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Temascalcingo</w:t>
          </w:r>
        </w:p>
      </w:tc>
    </w:tr>
    <w:tr w:rsidR="00BB4F73" w:rsidRPr="00025127" w14:paraId="0C8B6193" w14:textId="77777777" w:rsidTr="006E6B65">
      <w:trPr>
        <w:trHeight w:val="321"/>
        <w:jc w:val="right"/>
      </w:trPr>
      <w:tc>
        <w:tcPr>
          <w:tcW w:w="3261" w:type="dxa"/>
          <w:vAlign w:val="center"/>
        </w:tcPr>
        <w:p w14:paraId="321FFAFF" w14:textId="40E5A678" w:rsidR="00BB4F73" w:rsidRPr="00025127" w:rsidRDefault="00BB4F73" w:rsidP="00472C41">
          <w:pPr>
            <w:jc w:val="right"/>
            <w:rPr>
              <w:rFonts w:ascii="Palatino Linotype" w:hAnsi="Palatino Linotype"/>
              <w:b/>
              <w:sz w:val="22"/>
              <w:szCs w:val="22"/>
            </w:rPr>
          </w:pPr>
          <w:r w:rsidRPr="00025127">
            <w:rPr>
              <w:rFonts w:ascii="Palatino Linotype" w:hAnsi="Palatino Linotype"/>
              <w:b/>
              <w:sz w:val="22"/>
              <w:szCs w:val="22"/>
            </w:rPr>
            <w:t>COMISIONADO PONENTE:</w:t>
          </w:r>
        </w:p>
      </w:tc>
      <w:tc>
        <w:tcPr>
          <w:tcW w:w="4111" w:type="dxa"/>
          <w:vAlign w:val="center"/>
        </w:tcPr>
        <w:p w14:paraId="0FECDA9D" w14:textId="77777777" w:rsidR="00BB4F73" w:rsidRPr="00025127" w:rsidRDefault="00BB4F73" w:rsidP="00B44F9F">
          <w:pPr>
            <w:pStyle w:val="Encabezado"/>
            <w:ind w:left="33"/>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56B5574" w14:textId="3EA5B995" w:rsidR="00BB4F73" w:rsidRDefault="00BB4F7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743512"/>
    <w:multiLevelType w:val="hybridMultilevel"/>
    <w:tmpl w:val="419EDABC"/>
    <w:lvl w:ilvl="0" w:tplc="1A3AA47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69F686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rPr>
    </w:lvl>
    <w:lvl w:ilvl="2" w:tplc="60DC2B58">
      <w:start w:val="1"/>
      <w:numFmt w:val="lowerLetter"/>
      <w:lvlText w:val="%3)"/>
      <w:lvlJc w:val="left"/>
      <w:pPr>
        <w:ind w:left="2340" w:hanging="360"/>
      </w:pPr>
      <w:rPr>
        <w:rFonts w:hint="default"/>
        <w:b/>
        <w:bCs/>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0"/>
  </w:num>
  <w:num w:numId="3">
    <w:abstractNumId w:val="12"/>
  </w:num>
  <w:num w:numId="4">
    <w:abstractNumId w:val="11"/>
  </w:num>
  <w:num w:numId="5">
    <w:abstractNumId w:val="21"/>
  </w:num>
  <w:num w:numId="6">
    <w:abstractNumId w:val="22"/>
  </w:num>
  <w:num w:numId="7">
    <w:abstractNumId w:val="27"/>
  </w:num>
  <w:num w:numId="8">
    <w:abstractNumId w:val="19"/>
  </w:num>
  <w:num w:numId="9">
    <w:abstractNumId w:val="6"/>
  </w:num>
  <w:num w:numId="10">
    <w:abstractNumId w:val="24"/>
  </w:num>
  <w:num w:numId="11">
    <w:abstractNumId w:val="15"/>
  </w:num>
  <w:num w:numId="12">
    <w:abstractNumId w:val="26"/>
  </w:num>
  <w:num w:numId="13">
    <w:abstractNumId w:val="25"/>
  </w:num>
  <w:num w:numId="14">
    <w:abstractNumId w:val="2"/>
  </w:num>
  <w:num w:numId="15">
    <w:abstractNumId w:val="17"/>
  </w:num>
  <w:num w:numId="16">
    <w:abstractNumId w:val="14"/>
  </w:num>
  <w:num w:numId="17">
    <w:abstractNumId w:val="10"/>
  </w:num>
  <w:num w:numId="18">
    <w:abstractNumId w:val="30"/>
  </w:num>
  <w:num w:numId="19">
    <w:abstractNumId w:val="1"/>
  </w:num>
  <w:num w:numId="20">
    <w:abstractNumId w:val="16"/>
  </w:num>
  <w:num w:numId="21">
    <w:abstractNumId w:val="29"/>
  </w:num>
  <w:num w:numId="22">
    <w:abstractNumId w:val="0"/>
  </w:num>
  <w:num w:numId="23">
    <w:abstractNumId w:val="7"/>
  </w:num>
  <w:num w:numId="24">
    <w:abstractNumId w:val="23"/>
  </w:num>
  <w:num w:numId="25">
    <w:abstractNumId w:val="4"/>
  </w:num>
  <w:num w:numId="26">
    <w:abstractNumId w:val="3"/>
  </w:num>
  <w:num w:numId="27">
    <w:abstractNumId w:val="18"/>
  </w:num>
  <w:num w:numId="28">
    <w:abstractNumId w:val="28"/>
  </w:num>
  <w:num w:numId="29">
    <w:abstractNumId w:val="5"/>
  </w:num>
  <w:num w:numId="30">
    <w:abstractNumId w:val="13"/>
  </w:num>
  <w:num w:numId="3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A05"/>
    <w:rsid w:val="0000407F"/>
    <w:rsid w:val="000058E3"/>
    <w:rsid w:val="0000797D"/>
    <w:rsid w:val="00007E8A"/>
    <w:rsid w:val="000100D7"/>
    <w:rsid w:val="0001106B"/>
    <w:rsid w:val="00012472"/>
    <w:rsid w:val="0001398B"/>
    <w:rsid w:val="000203D3"/>
    <w:rsid w:val="000204A6"/>
    <w:rsid w:val="000211F8"/>
    <w:rsid w:val="0002146F"/>
    <w:rsid w:val="000236A3"/>
    <w:rsid w:val="00024F35"/>
    <w:rsid w:val="00025127"/>
    <w:rsid w:val="00025266"/>
    <w:rsid w:val="0003063D"/>
    <w:rsid w:val="00031D37"/>
    <w:rsid w:val="00031F10"/>
    <w:rsid w:val="00031F98"/>
    <w:rsid w:val="00032493"/>
    <w:rsid w:val="0004072A"/>
    <w:rsid w:val="0004193F"/>
    <w:rsid w:val="00042380"/>
    <w:rsid w:val="0004686A"/>
    <w:rsid w:val="000468E2"/>
    <w:rsid w:val="00046CEE"/>
    <w:rsid w:val="000478BA"/>
    <w:rsid w:val="0005237C"/>
    <w:rsid w:val="00052A3C"/>
    <w:rsid w:val="00054A03"/>
    <w:rsid w:val="00056A79"/>
    <w:rsid w:val="00061344"/>
    <w:rsid w:val="000622ED"/>
    <w:rsid w:val="0006247F"/>
    <w:rsid w:val="00062648"/>
    <w:rsid w:val="000631D9"/>
    <w:rsid w:val="0006407E"/>
    <w:rsid w:val="00064A37"/>
    <w:rsid w:val="00064B95"/>
    <w:rsid w:val="0007221E"/>
    <w:rsid w:val="00074573"/>
    <w:rsid w:val="000800AC"/>
    <w:rsid w:val="0008230A"/>
    <w:rsid w:val="00082D11"/>
    <w:rsid w:val="00082E28"/>
    <w:rsid w:val="000834FE"/>
    <w:rsid w:val="00084E31"/>
    <w:rsid w:val="0008542A"/>
    <w:rsid w:val="00090D6F"/>
    <w:rsid w:val="00093FC7"/>
    <w:rsid w:val="00095BB9"/>
    <w:rsid w:val="000A26B8"/>
    <w:rsid w:val="000A3F90"/>
    <w:rsid w:val="000A4554"/>
    <w:rsid w:val="000A4E44"/>
    <w:rsid w:val="000A556A"/>
    <w:rsid w:val="000A77ED"/>
    <w:rsid w:val="000B0370"/>
    <w:rsid w:val="000B5AB1"/>
    <w:rsid w:val="000B5D79"/>
    <w:rsid w:val="000B6D31"/>
    <w:rsid w:val="000B7C4F"/>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2FF"/>
    <w:rsid w:val="000D69DF"/>
    <w:rsid w:val="000D7369"/>
    <w:rsid w:val="000E07DC"/>
    <w:rsid w:val="000E1389"/>
    <w:rsid w:val="000E1687"/>
    <w:rsid w:val="000E2665"/>
    <w:rsid w:val="000E2A46"/>
    <w:rsid w:val="000E5176"/>
    <w:rsid w:val="000E67FC"/>
    <w:rsid w:val="000E77B8"/>
    <w:rsid w:val="000F1731"/>
    <w:rsid w:val="000F1B9F"/>
    <w:rsid w:val="000F2739"/>
    <w:rsid w:val="000F2EDD"/>
    <w:rsid w:val="000F3457"/>
    <w:rsid w:val="000F37A8"/>
    <w:rsid w:val="000F6D7E"/>
    <w:rsid w:val="00100187"/>
    <w:rsid w:val="00100DDD"/>
    <w:rsid w:val="00102D65"/>
    <w:rsid w:val="00103662"/>
    <w:rsid w:val="00103888"/>
    <w:rsid w:val="00107499"/>
    <w:rsid w:val="00107557"/>
    <w:rsid w:val="0011167C"/>
    <w:rsid w:val="00111F02"/>
    <w:rsid w:val="0011279B"/>
    <w:rsid w:val="00112B02"/>
    <w:rsid w:val="00114A21"/>
    <w:rsid w:val="00117441"/>
    <w:rsid w:val="0012006D"/>
    <w:rsid w:val="00121F4A"/>
    <w:rsid w:val="00122E4B"/>
    <w:rsid w:val="0012380D"/>
    <w:rsid w:val="00124015"/>
    <w:rsid w:val="001250B4"/>
    <w:rsid w:val="001253D1"/>
    <w:rsid w:val="00126563"/>
    <w:rsid w:val="00127E68"/>
    <w:rsid w:val="001318D2"/>
    <w:rsid w:val="00132C06"/>
    <w:rsid w:val="00133B79"/>
    <w:rsid w:val="00133CE5"/>
    <w:rsid w:val="00134AEC"/>
    <w:rsid w:val="001352E5"/>
    <w:rsid w:val="00135DD5"/>
    <w:rsid w:val="0013673A"/>
    <w:rsid w:val="0013752C"/>
    <w:rsid w:val="00140D44"/>
    <w:rsid w:val="00143219"/>
    <w:rsid w:val="001436BB"/>
    <w:rsid w:val="00143BD1"/>
    <w:rsid w:val="00144A4A"/>
    <w:rsid w:val="001459C8"/>
    <w:rsid w:val="0014622E"/>
    <w:rsid w:val="001468E9"/>
    <w:rsid w:val="00147864"/>
    <w:rsid w:val="00147A94"/>
    <w:rsid w:val="00151114"/>
    <w:rsid w:val="00152F19"/>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7273C"/>
    <w:rsid w:val="001732E3"/>
    <w:rsid w:val="00174E02"/>
    <w:rsid w:val="0017653A"/>
    <w:rsid w:val="001775DF"/>
    <w:rsid w:val="001862A3"/>
    <w:rsid w:val="00192E4B"/>
    <w:rsid w:val="00196407"/>
    <w:rsid w:val="00197091"/>
    <w:rsid w:val="001972CC"/>
    <w:rsid w:val="001A032D"/>
    <w:rsid w:val="001A138D"/>
    <w:rsid w:val="001A2857"/>
    <w:rsid w:val="001A2A89"/>
    <w:rsid w:val="001A3634"/>
    <w:rsid w:val="001A4D5D"/>
    <w:rsid w:val="001A58B9"/>
    <w:rsid w:val="001A61E1"/>
    <w:rsid w:val="001A6C1E"/>
    <w:rsid w:val="001A7D50"/>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783F"/>
    <w:rsid w:val="001F7AFD"/>
    <w:rsid w:val="001F7DE2"/>
    <w:rsid w:val="002031F3"/>
    <w:rsid w:val="002058A7"/>
    <w:rsid w:val="00205A1A"/>
    <w:rsid w:val="00207665"/>
    <w:rsid w:val="00211229"/>
    <w:rsid w:val="002126B6"/>
    <w:rsid w:val="00212C9C"/>
    <w:rsid w:val="00212FCA"/>
    <w:rsid w:val="00213108"/>
    <w:rsid w:val="00213E20"/>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03A8"/>
    <w:rsid w:val="002419A6"/>
    <w:rsid w:val="002426EA"/>
    <w:rsid w:val="00244476"/>
    <w:rsid w:val="002457CF"/>
    <w:rsid w:val="00252A20"/>
    <w:rsid w:val="00252B41"/>
    <w:rsid w:val="00253710"/>
    <w:rsid w:val="0025524F"/>
    <w:rsid w:val="00257E5F"/>
    <w:rsid w:val="002600DC"/>
    <w:rsid w:val="00260C1D"/>
    <w:rsid w:val="00261001"/>
    <w:rsid w:val="00261811"/>
    <w:rsid w:val="00261D84"/>
    <w:rsid w:val="00263F23"/>
    <w:rsid w:val="00264D02"/>
    <w:rsid w:val="0026500D"/>
    <w:rsid w:val="00265CD7"/>
    <w:rsid w:val="002665BD"/>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8C"/>
    <w:rsid w:val="002948C4"/>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804"/>
    <w:rsid w:val="002C0DC5"/>
    <w:rsid w:val="002C1007"/>
    <w:rsid w:val="002C2D44"/>
    <w:rsid w:val="002C4715"/>
    <w:rsid w:val="002C4780"/>
    <w:rsid w:val="002C47ED"/>
    <w:rsid w:val="002C484A"/>
    <w:rsid w:val="002C48DB"/>
    <w:rsid w:val="002C570D"/>
    <w:rsid w:val="002C6561"/>
    <w:rsid w:val="002C6DB3"/>
    <w:rsid w:val="002D0E3D"/>
    <w:rsid w:val="002D10C8"/>
    <w:rsid w:val="002D1A38"/>
    <w:rsid w:val="002D1AA7"/>
    <w:rsid w:val="002D2E16"/>
    <w:rsid w:val="002D35AE"/>
    <w:rsid w:val="002D373C"/>
    <w:rsid w:val="002E126F"/>
    <w:rsid w:val="002E160F"/>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45F7"/>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1F09"/>
    <w:rsid w:val="00352901"/>
    <w:rsid w:val="00355AEE"/>
    <w:rsid w:val="00355D3B"/>
    <w:rsid w:val="0035606B"/>
    <w:rsid w:val="0036073F"/>
    <w:rsid w:val="00362553"/>
    <w:rsid w:val="003629EE"/>
    <w:rsid w:val="003643B3"/>
    <w:rsid w:val="00370B8E"/>
    <w:rsid w:val="00370BB1"/>
    <w:rsid w:val="003721B2"/>
    <w:rsid w:val="00372328"/>
    <w:rsid w:val="00374CE8"/>
    <w:rsid w:val="003762FD"/>
    <w:rsid w:val="00377278"/>
    <w:rsid w:val="0038132B"/>
    <w:rsid w:val="00383E66"/>
    <w:rsid w:val="00384AE2"/>
    <w:rsid w:val="00384F3D"/>
    <w:rsid w:val="00385699"/>
    <w:rsid w:val="00387DC9"/>
    <w:rsid w:val="0039142B"/>
    <w:rsid w:val="0039193E"/>
    <w:rsid w:val="00391ADA"/>
    <w:rsid w:val="00392CDB"/>
    <w:rsid w:val="0039380F"/>
    <w:rsid w:val="00393B71"/>
    <w:rsid w:val="00394095"/>
    <w:rsid w:val="003940F6"/>
    <w:rsid w:val="00396545"/>
    <w:rsid w:val="0039671B"/>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2F15"/>
    <w:rsid w:val="003B31FA"/>
    <w:rsid w:val="003B55AD"/>
    <w:rsid w:val="003B739A"/>
    <w:rsid w:val="003B7EC4"/>
    <w:rsid w:val="003C183D"/>
    <w:rsid w:val="003C7282"/>
    <w:rsid w:val="003D00D5"/>
    <w:rsid w:val="003D0534"/>
    <w:rsid w:val="003D0A29"/>
    <w:rsid w:val="003D0BC7"/>
    <w:rsid w:val="003D181D"/>
    <w:rsid w:val="003D20C4"/>
    <w:rsid w:val="003D4163"/>
    <w:rsid w:val="003D46D0"/>
    <w:rsid w:val="003D5661"/>
    <w:rsid w:val="003E6079"/>
    <w:rsid w:val="003E6679"/>
    <w:rsid w:val="003E6D0F"/>
    <w:rsid w:val="003E712E"/>
    <w:rsid w:val="003F140F"/>
    <w:rsid w:val="003F15DB"/>
    <w:rsid w:val="003F2702"/>
    <w:rsid w:val="003F2778"/>
    <w:rsid w:val="003F36A4"/>
    <w:rsid w:val="003F4900"/>
    <w:rsid w:val="003F70CA"/>
    <w:rsid w:val="003F70ED"/>
    <w:rsid w:val="003F7823"/>
    <w:rsid w:val="00400E76"/>
    <w:rsid w:val="0040137F"/>
    <w:rsid w:val="00402179"/>
    <w:rsid w:val="0040278D"/>
    <w:rsid w:val="0040571D"/>
    <w:rsid w:val="004078C8"/>
    <w:rsid w:val="004102DE"/>
    <w:rsid w:val="00412696"/>
    <w:rsid w:val="00412E24"/>
    <w:rsid w:val="00416727"/>
    <w:rsid w:val="0042068A"/>
    <w:rsid w:val="0042267F"/>
    <w:rsid w:val="0042437A"/>
    <w:rsid w:val="00424E72"/>
    <w:rsid w:val="00425F0D"/>
    <w:rsid w:val="00426D7C"/>
    <w:rsid w:val="00426F89"/>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121"/>
    <w:rsid w:val="004466B2"/>
    <w:rsid w:val="00447F0D"/>
    <w:rsid w:val="00450A5F"/>
    <w:rsid w:val="00451514"/>
    <w:rsid w:val="00453BB4"/>
    <w:rsid w:val="00454B9D"/>
    <w:rsid w:val="00456317"/>
    <w:rsid w:val="00456348"/>
    <w:rsid w:val="004572A1"/>
    <w:rsid w:val="00457F74"/>
    <w:rsid w:val="004613B1"/>
    <w:rsid w:val="00461F2A"/>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8A4"/>
    <w:rsid w:val="00481A7B"/>
    <w:rsid w:val="0048386B"/>
    <w:rsid w:val="00483C14"/>
    <w:rsid w:val="004858CD"/>
    <w:rsid w:val="00485DB6"/>
    <w:rsid w:val="0048628A"/>
    <w:rsid w:val="0048658E"/>
    <w:rsid w:val="004911B6"/>
    <w:rsid w:val="00491C96"/>
    <w:rsid w:val="004923B6"/>
    <w:rsid w:val="00494294"/>
    <w:rsid w:val="00495611"/>
    <w:rsid w:val="00495FAE"/>
    <w:rsid w:val="004961DA"/>
    <w:rsid w:val="00496359"/>
    <w:rsid w:val="00497926"/>
    <w:rsid w:val="004A115C"/>
    <w:rsid w:val="004A14BE"/>
    <w:rsid w:val="004A2BF5"/>
    <w:rsid w:val="004A3085"/>
    <w:rsid w:val="004A4BD5"/>
    <w:rsid w:val="004A4CFD"/>
    <w:rsid w:val="004A677C"/>
    <w:rsid w:val="004B05A5"/>
    <w:rsid w:val="004B0EB6"/>
    <w:rsid w:val="004B176B"/>
    <w:rsid w:val="004B293C"/>
    <w:rsid w:val="004B3A2A"/>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68F8"/>
    <w:rsid w:val="004D6D19"/>
    <w:rsid w:val="004E11D8"/>
    <w:rsid w:val="004E1EFD"/>
    <w:rsid w:val="004E6E3A"/>
    <w:rsid w:val="004F0C96"/>
    <w:rsid w:val="004F0F98"/>
    <w:rsid w:val="004F28A0"/>
    <w:rsid w:val="004F39A4"/>
    <w:rsid w:val="004F41C2"/>
    <w:rsid w:val="004F44C7"/>
    <w:rsid w:val="004F489F"/>
    <w:rsid w:val="004F4958"/>
    <w:rsid w:val="004F5D5A"/>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093A"/>
    <w:rsid w:val="00542797"/>
    <w:rsid w:val="00542B3A"/>
    <w:rsid w:val="00544B9C"/>
    <w:rsid w:val="00544E13"/>
    <w:rsid w:val="00544EC9"/>
    <w:rsid w:val="00546FBD"/>
    <w:rsid w:val="005516E0"/>
    <w:rsid w:val="00551A9B"/>
    <w:rsid w:val="005520BF"/>
    <w:rsid w:val="00552213"/>
    <w:rsid w:val="0055544F"/>
    <w:rsid w:val="00556B04"/>
    <w:rsid w:val="00556F72"/>
    <w:rsid w:val="00556F82"/>
    <w:rsid w:val="00561ED1"/>
    <w:rsid w:val="00562B0A"/>
    <w:rsid w:val="00562CCE"/>
    <w:rsid w:val="00564E04"/>
    <w:rsid w:val="005669D6"/>
    <w:rsid w:val="00567998"/>
    <w:rsid w:val="00567ACE"/>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679B"/>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4093"/>
    <w:rsid w:val="005B6ADF"/>
    <w:rsid w:val="005B773D"/>
    <w:rsid w:val="005B7B60"/>
    <w:rsid w:val="005B7C5D"/>
    <w:rsid w:val="005C02B5"/>
    <w:rsid w:val="005C0821"/>
    <w:rsid w:val="005C1A74"/>
    <w:rsid w:val="005C3294"/>
    <w:rsid w:val="005C347F"/>
    <w:rsid w:val="005C6961"/>
    <w:rsid w:val="005C6F55"/>
    <w:rsid w:val="005D0EB4"/>
    <w:rsid w:val="005D18A6"/>
    <w:rsid w:val="005D27DD"/>
    <w:rsid w:val="005D3493"/>
    <w:rsid w:val="005D622E"/>
    <w:rsid w:val="005D6617"/>
    <w:rsid w:val="005D6FF0"/>
    <w:rsid w:val="005E11D5"/>
    <w:rsid w:val="005E34D4"/>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11DC1"/>
    <w:rsid w:val="00613655"/>
    <w:rsid w:val="006144EE"/>
    <w:rsid w:val="00616EE4"/>
    <w:rsid w:val="00616EF1"/>
    <w:rsid w:val="00617125"/>
    <w:rsid w:val="00617813"/>
    <w:rsid w:val="006206CC"/>
    <w:rsid w:val="00622B06"/>
    <w:rsid w:val="00624425"/>
    <w:rsid w:val="006257C2"/>
    <w:rsid w:val="00627163"/>
    <w:rsid w:val="0063034E"/>
    <w:rsid w:val="00634476"/>
    <w:rsid w:val="00637475"/>
    <w:rsid w:val="0064393B"/>
    <w:rsid w:val="00644375"/>
    <w:rsid w:val="00644A5C"/>
    <w:rsid w:val="00646A08"/>
    <w:rsid w:val="00650392"/>
    <w:rsid w:val="0065061D"/>
    <w:rsid w:val="00651701"/>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3695"/>
    <w:rsid w:val="0067419A"/>
    <w:rsid w:val="00674701"/>
    <w:rsid w:val="00674A46"/>
    <w:rsid w:val="006752B0"/>
    <w:rsid w:val="00675F80"/>
    <w:rsid w:val="00676959"/>
    <w:rsid w:val="00676C6B"/>
    <w:rsid w:val="00677358"/>
    <w:rsid w:val="00680F25"/>
    <w:rsid w:val="00682297"/>
    <w:rsid w:val="006842C0"/>
    <w:rsid w:val="00685689"/>
    <w:rsid w:val="0068594B"/>
    <w:rsid w:val="00686B04"/>
    <w:rsid w:val="006901FA"/>
    <w:rsid w:val="00690ED0"/>
    <w:rsid w:val="00692D5E"/>
    <w:rsid w:val="00693427"/>
    <w:rsid w:val="00693FA4"/>
    <w:rsid w:val="006940B3"/>
    <w:rsid w:val="00694C00"/>
    <w:rsid w:val="006958A7"/>
    <w:rsid w:val="00695F94"/>
    <w:rsid w:val="006964F5"/>
    <w:rsid w:val="00696EF8"/>
    <w:rsid w:val="00697159"/>
    <w:rsid w:val="00697626"/>
    <w:rsid w:val="006A1047"/>
    <w:rsid w:val="006A2CF3"/>
    <w:rsid w:val="006A2D34"/>
    <w:rsid w:val="006A2EDE"/>
    <w:rsid w:val="006A2EFB"/>
    <w:rsid w:val="006A3D7A"/>
    <w:rsid w:val="006A79C3"/>
    <w:rsid w:val="006B004E"/>
    <w:rsid w:val="006B0198"/>
    <w:rsid w:val="006B12E8"/>
    <w:rsid w:val="006B1C19"/>
    <w:rsid w:val="006B65D4"/>
    <w:rsid w:val="006B7A58"/>
    <w:rsid w:val="006C26B3"/>
    <w:rsid w:val="006C2FEE"/>
    <w:rsid w:val="006C50B1"/>
    <w:rsid w:val="006C50C2"/>
    <w:rsid w:val="006C563A"/>
    <w:rsid w:val="006C6E1A"/>
    <w:rsid w:val="006D27EF"/>
    <w:rsid w:val="006D39E2"/>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2697"/>
    <w:rsid w:val="007644E6"/>
    <w:rsid w:val="007652EA"/>
    <w:rsid w:val="00766CDD"/>
    <w:rsid w:val="007674F3"/>
    <w:rsid w:val="00767CD2"/>
    <w:rsid w:val="00770859"/>
    <w:rsid w:val="007721E9"/>
    <w:rsid w:val="00774A5F"/>
    <w:rsid w:val="00774DFD"/>
    <w:rsid w:val="007753FA"/>
    <w:rsid w:val="0077544D"/>
    <w:rsid w:val="00775D67"/>
    <w:rsid w:val="00776C78"/>
    <w:rsid w:val="0078079A"/>
    <w:rsid w:val="00785952"/>
    <w:rsid w:val="00785E63"/>
    <w:rsid w:val="007860B9"/>
    <w:rsid w:val="00786DD5"/>
    <w:rsid w:val="00787184"/>
    <w:rsid w:val="007914E4"/>
    <w:rsid w:val="00791E58"/>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6B2"/>
    <w:rsid w:val="007B30F3"/>
    <w:rsid w:val="007B5806"/>
    <w:rsid w:val="007B5AF0"/>
    <w:rsid w:val="007B6317"/>
    <w:rsid w:val="007B694D"/>
    <w:rsid w:val="007B79A9"/>
    <w:rsid w:val="007C0013"/>
    <w:rsid w:val="007C0CBC"/>
    <w:rsid w:val="007C255D"/>
    <w:rsid w:val="007C37D2"/>
    <w:rsid w:val="007C3985"/>
    <w:rsid w:val="007C417A"/>
    <w:rsid w:val="007C6110"/>
    <w:rsid w:val="007C6AE2"/>
    <w:rsid w:val="007C7154"/>
    <w:rsid w:val="007D0C01"/>
    <w:rsid w:val="007D26D2"/>
    <w:rsid w:val="007D3FBD"/>
    <w:rsid w:val="007D49A0"/>
    <w:rsid w:val="007D7EF3"/>
    <w:rsid w:val="007E26AF"/>
    <w:rsid w:val="007E5125"/>
    <w:rsid w:val="007E5DB4"/>
    <w:rsid w:val="007E6334"/>
    <w:rsid w:val="007E72DF"/>
    <w:rsid w:val="007F0617"/>
    <w:rsid w:val="007F313E"/>
    <w:rsid w:val="007F5AD6"/>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1C5"/>
    <w:rsid w:val="00824C4E"/>
    <w:rsid w:val="00826125"/>
    <w:rsid w:val="00826F38"/>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76DCE"/>
    <w:rsid w:val="00881572"/>
    <w:rsid w:val="00882FEA"/>
    <w:rsid w:val="0088320F"/>
    <w:rsid w:val="00883450"/>
    <w:rsid w:val="0088398C"/>
    <w:rsid w:val="00885A71"/>
    <w:rsid w:val="00885C6E"/>
    <w:rsid w:val="00886AF2"/>
    <w:rsid w:val="0088743F"/>
    <w:rsid w:val="0089067B"/>
    <w:rsid w:val="00890700"/>
    <w:rsid w:val="008936D4"/>
    <w:rsid w:val="00893857"/>
    <w:rsid w:val="0089412A"/>
    <w:rsid w:val="00895335"/>
    <w:rsid w:val="00895536"/>
    <w:rsid w:val="00896AD4"/>
    <w:rsid w:val="00897752"/>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5781"/>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96C"/>
    <w:rsid w:val="008E4DCD"/>
    <w:rsid w:val="008E5767"/>
    <w:rsid w:val="008E580D"/>
    <w:rsid w:val="008F12E6"/>
    <w:rsid w:val="008F1558"/>
    <w:rsid w:val="008F5927"/>
    <w:rsid w:val="008F5F96"/>
    <w:rsid w:val="008F67A4"/>
    <w:rsid w:val="0090174A"/>
    <w:rsid w:val="009036B3"/>
    <w:rsid w:val="009071FE"/>
    <w:rsid w:val="00907761"/>
    <w:rsid w:val="00907A46"/>
    <w:rsid w:val="0091242A"/>
    <w:rsid w:val="00912E53"/>
    <w:rsid w:val="0091395C"/>
    <w:rsid w:val="00913AA4"/>
    <w:rsid w:val="00915778"/>
    <w:rsid w:val="009164DD"/>
    <w:rsid w:val="009210C9"/>
    <w:rsid w:val="0092121B"/>
    <w:rsid w:val="00925C68"/>
    <w:rsid w:val="009315B0"/>
    <w:rsid w:val="009316E9"/>
    <w:rsid w:val="00931C93"/>
    <w:rsid w:val="00931EE2"/>
    <w:rsid w:val="00931FD8"/>
    <w:rsid w:val="0093282F"/>
    <w:rsid w:val="0093416D"/>
    <w:rsid w:val="00937309"/>
    <w:rsid w:val="00937D66"/>
    <w:rsid w:val="0094065A"/>
    <w:rsid w:val="00940FE2"/>
    <w:rsid w:val="00943E62"/>
    <w:rsid w:val="00945A61"/>
    <w:rsid w:val="00950154"/>
    <w:rsid w:val="00950C6E"/>
    <w:rsid w:val="009523F9"/>
    <w:rsid w:val="00953054"/>
    <w:rsid w:val="009531D6"/>
    <w:rsid w:val="0095382C"/>
    <w:rsid w:val="00953B03"/>
    <w:rsid w:val="009548C1"/>
    <w:rsid w:val="00956219"/>
    <w:rsid w:val="009563A5"/>
    <w:rsid w:val="00956868"/>
    <w:rsid w:val="009572EE"/>
    <w:rsid w:val="0095765F"/>
    <w:rsid w:val="009606E6"/>
    <w:rsid w:val="009609D2"/>
    <w:rsid w:val="00962F40"/>
    <w:rsid w:val="00963968"/>
    <w:rsid w:val="009670E9"/>
    <w:rsid w:val="00970F70"/>
    <w:rsid w:val="00971056"/>
    <w:rsid w:val="0097210F"/>
    <w:rsid w:val="0097252B"/>
    <w:rsid w:val="00972668"/>
    <w:rsid w:val="009727B4"/>
    <w:rsid w:val="00972C36"/>
    <w:rsid w:val="00972DF8"/>
    <w:rsid w:val="00974D80"/>
    <w:rsid w:val="009750AA"/>
    <w:rsid w:val="00977D37"/>
    <w:rsid w:val="009813EA"/>
    <w:rsid w:val="009830D3"/>
    <w:rsid w:val="00983B8F"/>
    <w:rsid w:val="00983C57"/>
    <w:rsid w:val="0098595E"/>
    <w:rsid w:val="00986073"/>
    <w:rsid w:val="00990EE2"/>
    <w:rsid w:val="009916D2"/>
    <w:rsid w:val="009917E9"/>
    <w:rsid w:val="009918B7"/>
    <w:rsid w:val="009918C6"/>
    <w:rsid w:val="0099229C"/>
    <w:rsid w:val="009959DB"/>
    <w:rsid w:val="00995C9F"/>
    <w:rsid w:val="0099752D"/>
    <w:rsid w:val="00997C2A"/>
    <w:rsid w:val="009A0358"/>
    <w:rsid w:val="009A0461"/>
    <w:rsid w:val="009A0E2A"/>
    <w:rsid w:val="009A28A2"/>
    <w:rsid w:val="009A5191"/>
    <w:rsid w:val="009A593A"/>
    <w:rsid w:val="009A5FBB"/>
    <w:rsid w:val="009B0F5C"/>
    <w:rsid w:val="009B11D6"/>
    <w:rsid w:val="009B2EE9"/>
    <w:rsid w:val="009B3878"/>
    <w:rsid w:val="009B453A"/>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7A7F"/>
    <w:rsid w:val="00A3276A"/>
    <w:rsid w:val="00A349D2"/>
    <w:rsid w:val="00A34C05"/>
    <w:rsid w:val="00A35492"/>
    <w:rsid w:val="00A4044E"/>
    <w:rsid w:val="00A42475"/>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720"/>
    <w:rsid w:val="00A50922"/>
    <w:rsid w:val="00A50B8A"/>
    <w:rsid w:val="00A517B6"/>
    <w:rsid w:val="00A51F40"/>
    <w:rsid w:val="00A54610"/>
    <w:rsid w:val="00A572BC"/>
    <w:rsid w:val="00A62B7B"/>
    <w:rsid w:val="00A65266"/>
    <w:rsid w:val="00A66AE9"/>
    <w:rsid w:val="00A67297"/>
    <w:rsid w:val="00A67428"/>
    <w:rsid w:val="00A70CF3"/>
    <w:rsid w:val="00A7155E"/>
    <w:rsid w:val="00A74EDE"/>
    <w:rsid w:val="00A763AE"/>
    <w:rsid w:val="00A76619"/>
    <w:rsid w:val="00A76B0D"/>
    <w:rsid w:val="00A80223"/>
    <w:rsid w:val="00A816EE"/>
    <w:rsid w:val="00A81AB5"/>
    <w:rsid w:val="00A82724"/>
    <w:rsid w:val="00A82C5A"/>
    <w:rsid w:val="00A83FF6"/>
    <w:rsid w:val="00A85CB7"/>
    <w:rsid w:val="00A8620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B91"/>
    <w:rsid w:val="00AB2744"/>
    <w:rsid w:val="00AB274F"/>
    <w:rsid w:val="00AB5F30"/>
    <w:rsid w:val="00AB61E4"/>
    <w:rsid w:val="00AB6BE3"/>
    <w:rsid w:val="00AC2197"/>
    <w:rsid w:val="00AC37C3"/>
    <w:rsid w:val="00AC3E65"/>
    <w:rsid w:val="00AC535B"/>
    <w:rsid w:val="00AC5F6A"/>
    <w:rsid w:val="00AD0B3C"/>
    <w:rsid w:val="00AD1CC0"/>
    <w:rsid w:val="00AD22B5"/>
    <w:rsid w:val="00AD33D3"/>
    <w:rsid w:val="00AD3DB4"/>
    <w:rsid w:val="00AD4EFA"/>
    <w:rsid w:val="00AD5133"/>
    <w:rsid w:val="00AD5712"/>
    <w:rsid w:val="00AD6AC5"/>
    <w:rsid w:val="00AD76A1"/>
    <w:rsid w:val="00AE48E8"/>
    <w:rsid w:val="00AE7F20"/>
    <w:rsid w:val="00AF0E7C"/>
    <w:rsid w:val="00AF1F04"/>
    <w:rsid w:val="00AF3B55"/>
    <w:rsid w:val="00AF3D59"/>
    <w:rsid w:val="00AF6794"/>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30E5"/>
    <w:rsid w:val="00B23E88"/>
    <w:rsid w:val="00B267A4"/>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919"/>
    <w:rsid w:val="00B667C6"/>
    <w:rsid w:val="00B66BC8"/>
    <w:rsid w:val="00B70A8E"/>
    <w:rsid w:val="00B71F08"/>
    <w:rsid w:val="00B73838"/>
    <w:rsid w:val="00B7421A"/>
    <w:rsid w:val="00B74366"/>
    <w:rsid w:val="00B75F20"/>
    <w:rsid w:val="00B762FD"/>
    <w:rsid w:val="00B808A4"/>
    <w:rsid w:val="00B81371"/>
    <w:rsid w:val="00B818B8"/>
    <w:rsid w:val="00B83E2E"/>
    <w:rsid w:val="00B855AA"/>
    <w:rsid w:val="00B8780A"/>
    <w:rsid w:val="00B902E7"/>
    <w:rsid w:val="00B922D9"/>
    <w:rsid w:val="00B926D6"/>
    <w:rsid w:val="00B93351"/>
    <w:rsid w:val="00B945F2"/>
    <w:rsid w:val="00B959FD"/>
    <w:rsid w:val="00B966BF"/>
    <w:rsid w:val="00B974B4"/>
    <w:rsid w:val="00BA0012"/>
    <w:rsid w:val="00BA4F66"/>
    <w:rsid w:val="00BA54A2"/>
    <w:rsid w:val="00BA6D15"/>
    <w:rsid w:val="00BA7987"/>
    <w:rsid w:val="00BA7CFA"/>
    <w:rsid w:val="00BB1309"/>
    <w:rsid w:val="00BB2592"/>
    <w:rsid w:val="00BB3156"/>
    <w:rsid w:val="00BB4F73"/>
    <w:rsid w:val="00BB5CA9"/>
    <w:rsid w:val="00BB6662"/>
    <w:rsid w:val="00BB7E0C"/>
    <w:rsid w:val="00BC0CE4"/>
    <w:rsid w:val="00BC22CD"/>
    <w:rsid w:val="00BC260A"/>
    <w:rsid w:val="00BC30BF"/>
    <w:rsid w:val="00BC3150"/>
    <w:rsid w:val="00BC4307"/>
    <w:rsid w:val="00BC4C44"/>
    <w:rsid w:val="00BC61B2"/>
    <w:rsid w:val="00BD025A"/>
    <w:rsid w:val="00BD02D5"/>
    <w:rsid w:val="00BD0DA4"/>
    <w:rsid w:val="00BD1B67"/>
    <w:rsid w:val="00BD2E8E"/>
    <w:rsid w:val="00BD335B"/>
    <w:rsid w:val="00BD33B6"/>
    <w:rsid w:val="00BD3D7F"/>
    <w:rsid w:val="00BD4097"/>
    <w:rsid w:val="00BD4163"/>
    <w:rsid w:val="00BD4E41"/>
    <w:rsid w:val="00BD4F95"/>
    <w:rsid w:val="00BD517B"/>
    <w:rsid w:val="00BD5FCC"/>
    <w:rsid w:val="00BD650E"/>
    <w:rsid w:val="00BD6560"/>
    <w:rsid w:val="00BD687D"/>
    <w:rsid w:val="00BE00FA"/>
    <w:rsid w:val="00BE0C95"/>
    <w:rsid w:val="00BE4C5D"/>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4CDF"/>
    <w:rsid w:val="00C150E0"/>
    <w:rsid w:val="00C150F6"/>
    <w:rsid w:val="00C15F97"/>
    <w:rsid w:val="00C16762"/>
    <w:rsid w:val="00C17637"/>
    <w:rsid w:val="00C179FC"/>
    <w:rsid w:val="00C203F6"/>
    <w:rsid w:val="00C20EB1"/>
    <w:rsid w:val="00C2139F"/>
    <w:rsid w:val="00C24101"/>
    <w:rsid w:val="00C2575E"/>
    <w:rsid w:val="00C26121"/>
    <w:rsid w:val="00C27ABF"/>
    <w:rsid w:val="00C3086E"/>
    <w:rsid w:val="00C315FB"/>
    <w:rsid w:val="00C317BD"/>
    <w:rsid w:val="00C33279"/>
    <w:rsid w:val="00C34B8F"/>
    <w:rsid w:val="00C37421"/>
    <w:rsid w:val="00C41015"/>
    <w:rsid w:val="00C41131"/>
    <w:rsid w:val="00C411C1"/>
    <w:rsid w:val="00C422BD"/>
    <w:rsid w:val="00C42ED3"/>
    <w:rsid w:val="00C44A7A"/>
    <w:rsid w:val="00C45BF0"/>
    <w:rsid w:val="00C46213"/>
    <w:rsid w:val="00C4712A"/>
    <w:rsid w:val="00C47468"/>
    <w:rsid w:val="00C47CDC"/>
    <w:rsid w:val="00C50A2B"/>
    <w:rsid w:val="00C51671"/>
    <w:rsid w:val="00C5280A"/>
    <w:rsid w:val="00C54922"/>
    <w:rsid w:val="00C55FE8"/>
    <w:rsid w:val="00C601EF"/>
    <w:rsid w:val="00C6220B"/>
    <w:rsid w:val="00C62658"/>
    <w:rsid w:val="00C634D6"/>
    <w:rsid w:val="00C63CF2"/>
    <w:rsid w:val="00C6440A"/>
    <w:rsid w:val="00C648FC"/>
    <w:rsid w:val="00C663BE"/>
    <w:rsid w:val="00C70578"/>
    <w:rsid w:val="00C70C08"/>
    <w:rsid w:val="00C71858"/>
    <w:rsid w:val="00C722C5"/>
    <w:rsid w:val="00C74346"/>
    <w:rsid w:val="00C744AE"/>
    <w:rsid w:val="00C74781"/>
    <w:rsid w:val="00C76B87"/>
    <w:rsid w:val="00C7708E"/>
    <w:rsid w:val="00C80034"/>
    <w:rsid w:val="00C83EA7"/>
    <w:rsid w:val="00C84559"/>
    <w:rsid w:val="00C862C4"/>
    <w:rsid w:val="00C86B34"/>
    <w:rsid w:val="00C86FFF"/>
    <w:rsid w:val="00C91060"/>
    <w:rsid w:val="00C95593"/>
    <w:rsid w:val="00C9744A"/>
    <w:rsid w:val="00CA2022"/>
    <w:rsid w:val="00CA4741"/>
    <w:rsid w:val="00CA7F49"/>
    <w:rsid w:val="00CB3C69"/>
    <w:rsid w:val="00CB57BF"/>
    <w:rsid w:val="00CB58C6"/>
    <w:rsid w:val="00CB5AEC"/>
    <w:rsid w:val="00CB7F82"/>
    <w:rsid w:val="00CC10A6"/>
    <w:rsid w:val="00CC10B3"/>
    <w:rsid w:val="00CC2DE4"/>
    <w:rsid w:val="00CC360E"/>
    <w:rsid w:val="00CC3B04"/>
    <w:rsid w:val="00CC3D18"/>
    <w:rsid w:val="00CC3FC7"/>
    <w:rsid w:val="00CC48D6"/>
    <w:rsid w:val="00CD32FE"/>
    <w:rsid w:val="00CD3E7D"/>
    <w:rsid w:val="00CD5036"/>
    <w:rsid w:val="00CD6866"/>
    <w:rsid w:val="00CD76D4"/>
    <w:rsid w:val="00CD7893"/>
    <w:rsid w:val="00CE03CC"/>
    <w:rsid w:val="00CE7E6A"/>
    <w:rsid w:val="00CF030B"/>
    <w:rsid w:val="00CF23A2"/>
    <w:rsid w:val="00CF5D77"/>
    <w:rsid w:val="00CF62FF"/>
    <w:rsid w:val="00CF6EB2"/>
    <w:rsid w:val="00D10AB0"/>
    <w:rsid w:val="00D12A69"/>
    <w:rsid w:val="00D12EE7"/>
    <w:rsid w:val="00D1373C"/>
    <w:rsid w:val="00D16BAD"/>
    <w:rsid w:val="00D1735B"/>
    <w:rsid w:val="00D17702"/>
    <w:rsid w:val="00D17C3D"/>
    <w:rsid w:val="00D20E91"/>
    <w:rsid w:val="00D225CB"/>
    <w:rsid w:val="00D23CD2"/>
    <w:rsid w:val="00D25A9F"/>
    <w:rsid w:val="00D266ED"/>
    <w:rsid w:val="00D2734A"/>
    <w:rsid w:val="00D276CF"/>
    <w:rsid w:val="00D30003"/>
    <w:rsid w:val="00D306AB"/>
    <w:rsid w:val="00D31B93"/>
    <w:rsid w:val="00D31D5F"/>
    <w:rsid w:val="00D32293"/>
    <w:rsid w:val="00D33323"/>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2AC5"/>
    <w:rsid w:val="00D446E7"/>
    <w:rsid w:val="00D47265"/>
    <w:rsid w:val="00D47500"/>
    <w:rsid w:val="00D4793C"/>
    <w:rsid w:val="00D60582"/>
    <w:rsid w:val="00D63800"/>
    <w:rsid w:val="00D63990"/>
    <w:rsid w:val="00D65068"/>
    <w:rsid w:val="00D65243"/>
    <w:rsid w:val="00D658A1"/>
    <w:rsid w:val="00D65BBD"/>
    <w:rsid w:val="00D67E99"/>
    <w:rsid w:val="00D71057"/>
    <w:rsid w:val="00D730F6"/>
    <w:rsid w:val="00D738F0"/>
    <w:rsid w:val="00D800A0"/>
    <w:rsid w:val="00D82CB3"/>
    <w:rsid w:val="00D82FC0"/>
    <w:rsid w:val="00D8322A"/>
    <w:rsid w:val="00D83C17"/>
    <w:rsid w:val="00D85885"/>
    <w:rsid w:val="00D8720F"/>
    <w:rsid w:val="00D87527"/>
    <w:rsid w:val="00D87652"/>
    <w:rsid w:val="00D905C2"/>
    <w:rsid w:val="00D92D08"/>
    <w:rsid w:val="00D9372E"/>
    <w:rsid w:val="00D9392E"/>
    <w:rsid w:val="00D94735"/>
    <w:rsid w:val="00D947F0"/>
    <w:rsid w:val="00D963CC"/>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90A"/>
    <w:rsid w:val="00DE1A76"/>
    <w:rsid w:val="00DE31D8"/>
    <w:rsid w:val="00DE3A31"/>
    <w:rsid w:val="00DE4F75"/>
    <w:rsid w:val="00DF09A4"/>
    <w:rsid w:val="00DF0DF7"/>
    <w:rsid w:val="00DF13A5"/>
    <w:rsid w:val="00DF1C93"/>
    <w:rsid w:val="00DF1E5D"/>
    <w:rsid w:val="00DF2ABA"/>
    <w:rsid w:val="00DF391A"/>
    <w:rsid w:val="00DF419C"/>
    <w:rsid w:val="00DF51C5"/>
    <w:rsid w:val="00DF72C7"/>
    <w:rsid w:val="00E03246"/>
    <w:rsid w:val="00E03508"/>
    <w:rsid w:val="00E03C0E"/>
    <w:rsid w:val="00E07128"/>
    <w:rsid w:val="00E073C2"/>
    <w:rsid w:val="00E10AC3"/>
    <w:rsid w:val="00E10C25"/>
    <w:rsid w:val="00E1123F"/>
    <w:rsid w:val="00E12D1C"/>
    <w:rsid w:val="00E14307"/>
    <w:rsid w:val="00E15911"/>
    <w:rsid w:val="00E16412"/>
    <w:rsid w:val="00E165DD"/>
    <w:rsid w:val="00E16A98"/>
    <w:rsid w:val="00E227C3"/>
    <w:rsid w:val="00E22843"/>
    <w:rsid w:val="00E23111"/>
    <w:rsid w:val="00E24C79"/>
    <w:rsid w:val="00E262DF"/>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7A5F"/>
    <w:rsid w:val="00E507A5"/>
    <w:rsid w:val="00E528D2"/>
    <w:rsid w:val="00E54E89"/>
    <w:rsid w:val="00E56930"/>
    <w:rsid w:val="00E57E0F"/>
    <w:rsid w:val="00E601CE"/>
    <w:rsid w:val="00E602CF"/>
    <w:rsid w:val="00E61EE8"/>
    <w:rsid w:val="00E62061"/>
    <w:rsid w:val="00E62441"/>
    <w:rsid w:val="00E63879"/>
    <w:rsid w:val="00E650C6"/>
    <w:rsid w:val="00E66A80"/>
    <w:rsid w:val="00E66EE6"/>
    <w:rsid w:val="00E7063D"/>
    <w:rsid w:val="00E71329"/>
    <w:rsid w:val="00E71633"/>
    <w:rsid w:val="00E72689"/>
    <w:rsid w:val="00E730AA"/>
    <w:rsid w:val="00E74C7A"/>
    <w:rsid w:val="00E76F52"/>
    <w:rsid w:val="00E82B54"/>
    <w:rsid w:val="00E8380C"/>
    <w:rsid w:val="00E838B2"/>
    <w:rsid w:val="00E83B33"/>
    <w:rsid w:val="00E84521"/>
    <w:rsid w:val="00E84D6B"/>
    <w:rsid w:val="00E856B0"/>
    <w:rsid w:val="00E85D85"/>
    <w:rsid w:val="00E86868"/>
    <w:rsid w:val="00E86C2A"/>
    <w:rsid w:val="00E86CA1"/>
    <w:rsid w:val="00E87F07"/>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C63"/>
    <w:rsid w:val="00EB0DF0"/>
    <w:rsid w:val="00EB1A2C"/>
    <w:rsid w:val="00EB2513"/>
    <w:rsid w:val="00EB3DF7"/>
    <w:rsid w:val="00EB40DC"/>
    <w:rsid w:val="00EB483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D2C"/>
    <w:rsid w:val="00EE0293"/>
    <w:rsid w:val="00EE03EC"/>
    <w:rsid w:val="00EE048D"/>
    <w:rsid w:val="00EE0ACB"/>
    <w:rsid w:val="00EE107C"/>
    <w:rsid w:val="00EE280E"/>
    <w:rsid w:val="00EE3E9C"/>
    <w:rsid w:val="00EE4D4C"/>
    <w:rsid w:val="00EE4FBE"/>
    <w:rsid w:val="00EE6736"/>
    <w:rsid w:val="00EF014A"/>
    <w:rsid w:val="00EF01CE"/>
    <w:rsid w:val="00EF1D84"/>
    <w:rsid w:val="00EF1DC8"/>
    <w:rsid w:val="00EF1F30"/>
    <w:rsid w:val="00EF26CB"/>
    <w:rsid w:val="00EF2E2B"/>
    <w:rsid w:val="00EF34D2"/>
    <w:rsid w:val="00EF4C26"/>
    <w:rsid w:val="00EF5CC0"/>
    <w:rsid w:val="00EF7540"/>
    <w:rsid w:val="00F00649"/>
    <w:rsid w:val="00F01443"/>
    <w:rsid w:val="00F01801"/>
    <w:rsid w:val="00F02412"/>
    <w:rsid w:val="00F026B4"/>
    <w:rsid w:val="00F0292D"/>
    <w:rsid w:val="00F02E9D"/>
    <w:rsid w:val="00F04044"/>
    <w:rsid w:val="00F046C8"/>
    <w:rsid w:val="00F047AB"/>
    <w:rsid w:val="00F05DE1"/>
    <w:rsid w:val="00F06D58"/>
    <w:rsid w:val="00F07353"/>
    <w:rsid w:val="00F10D6B"/>
    <w:rsid w:val="00F11FE4"/>
    <w:rsid w:val="00F12C08"/>
    <w:rsid w:val="00F12CDC"/>
    <w:rsid w:val="00F1301A"/>
    <w:rsid w:val="00F13E45"/>
    <w:rsid w:val="00F147C6"/>
    <w:rsid w:val="00F20933"/>
    <w:rsid w:val="00F21705"/>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562A9"/>
    <w:rsid w:val="00F57C2E"/>
    <w:rsid w:val="00F60C62"/>
    <w:rsid w:val="00F6301A"/>
    <w:rsid w:val="00F645AF"/>
    <w:rsid w:val="00F66BC9"/>
    <w:rsid w:val="00F66E03"/>
    <w:rsid w:val="00F67946"/>
    <w:rsid w:val="00F71434"/>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5B50"/>
    <w:rsid w:val="00F96156"/>
    <w:rsid w:val="00F96FDC"/>
    <w:rsid w:val="00F97AFE"/>
    <w:rsid w:val="00F97E65"/>
    <w:rsid w:val="00FA0128"/>
    <w:rsid w:val="00FA1786"/>
    <w:rsid w:val="00FA215F"/>
    <w:rsid w:val="00FA3191"/>
    <w:rsid w:val="00FA5AE3"/>
    <w:rsid w:val="00FA73DD"/>
    <w:rsid w:val="00FB13C2"/>
    <w:rsid w:val="00FB27FA"/>
    <w:rsid w:val="00FB35D3"/>
    <w:rsid w:val="00FB380D"/>
    <w:rsid w:val="00FB3929"/>
    <w:rsid w:val="00FB3FB7"/>
    <w:rsid w:val="00FB6E73"/>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B5E"/>
    <w:rsid w:val="00FD7EFE"/>
    <w:rsid w:val="00FE2025"/>
    <w:rsid w:val="00FE2D9D"/>
    <w:rsid w:val="00FE3280"/>
    <w:rsid w:val="00FE45B9"/>
    <w:rsid w:val="00FE4790"/>
    <w:rsid w:val="00FE49E3"/>
    <w:rsid w:val="00FE4E1B"/>
    <w:rsid w:val="00FE4E87"/>
    <w:rsid w:val="00FE562B"/>
    <w:rsid w:val="00FE63D8"/>
    <w:rsid w:val="00FE7171"/>
    <w:rsid w:val="00FE7904"/>
    <w:rsid w:val="00FE79C6"/>
    <w:rsid w:val="00FF0AD1"/>
    <w:rsid w:val="00FF1502"/>
    <w:rsid w:val="00FF2F56"/>
    <w:rsid w:val="00FF3373"/>
    <w:rsid w:val="00FF3B7B"/>
    <w:rsid w:val="00FF3FF6"/>
    <w:rsid w:val="00FF4964"/>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747232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15351-B21A-428B-B050-9B71B79BB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77</Pages>
  <Words>15932</Words>
  <Characters>87627</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7</cp:revision>
  <cp:lastPrinted>2019-12-11T01:19:00Z</cp:lastPrinted>
  <dcterms:created xsi:type="dcterms:W3CDTF">2021-06-04T21:29:00Z</dcterms:created>
  <dcterms:modified xsi:type="dcterms:W3CDTF">2021-07-13T22:58:00Z</dcterms:modified>
</cp:coreProperties>
</file>