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AB" w:rsidRPr="00AD6F03" w:rsidRDefault="00106EAB" w:rsidP="00106EAB">
      <w:pPr>
        <w:spacing w:before="240" w:after="240" w:line="360" w:lineRule="auto"/>
        <w:jc w:val="both"/>
        <w:rPr>
          <w:rFonts w:ascii="Palatino Linotype" w:hAnsi="Palatino Linotype" w:cs="Arial"/>
        </w:rPr>
      </w:pPr>
      <w:bookmarkStart w:id="0" w:name="_Hlk24476807"/>
      <w:r w:rsidRPr="00AD6F03">
        <w:rPr>
          <w:rFonts w:ascii="Palatino Linotype" w:hAnsi="Palatino Linotype"/>
        </w:rPr>
        <w:t xml:space="preserve">Resolución del Pleno del Instituto de Transparencia, Acceso a la Información Pública y Protección de Datos Personales del Estado de México y Municipios, </w:t>
      </w:r>
      <w:r w:rsidRPr="00AD6F03">
        <w:rPr>
          <w:rFonts w:ascii="Palatino Linotype" w:eastAsia="Calibri" w:hAnsi="Palatino Linotype" w:cs="Arial"/>
        </w:rPr>
        <w:t>con domicilio en Metepec, Estado de México,</w:t>
      </w:r>
      <w:r w:rsidRPr="00AD6F03">
        <w:rPr>
          <w:rFonts w:ascii="Palatino Linotype" w:hAnsi="Palatino Linotype"/>
        </w:rPr>
        <w:t xml:space="preserve"> de fecha</w:t>
      </w:r>
      <w:r w:rsidRPr="00AD6F03">
        <w:rPr>
          <w:rStyle w:val="apple-converted-space"/>
          <w:rFonts w:ascii="Palatino Linotype" w:hAnsi="Palatino Linotype" w:cs="Arial"/>
        </w:rPr>
        <w:t xml:space="preserve"> </w:t>
      </w:r>
      <w:r w:rsidR="00874F59">
        <w:rPr>
          <w:rStyle w:val="apple-converted-space"/>
          <w:rFonts w:ascii="Palatino Linotype" w:hAnsi="Palatino Linotype" w:cs="Arial"/>
        </w:rPr>
        <w:t>ocho</w:t>
      </w:r>
      <w:r w:rsidR="00514A18">
        <w:rPr>
          <w:rStyle w:val="apple-converted-space"/>
          <w:rFonts w:ascii="Palatino Linotype" w:hAnsi="Palatino Linotype" w:cs="Arial"/>
        </w:rPr>
        <w:t xml:space="preserve"> de diciembre</w:t>
      </w:r>
      <w:r>
        <w:rPr>
          <w:rStyle w:val="apple-converted-space"/>
          <w:rFonts w:ascii="Palatino Linotype" w:hAnsi="Palatino Linotype" w:cs="Arial"/>
        </w:rPr>
        <w:t xml:space="preserve"> </w:t>
      </w:r>
      <w:r w:rsidRPr="00AD6F03">
        <w:rPr>
          <w:rStyle w:val="apple-converted-space"/>
          <w:rFonts w:ascii="Palatino Linotype" w:hAnsi="Palatino Linotype" w:cs="Arial"/>
        </w:rPr>
        <w:t>de</w:t>
      </w:r>
      <w:r w:rsidRPr="00AD6F03">
        <w:rPr>
          <w:rStyle w:val="normaltextrun"/>
          <w:rFonts w:ascii="Palatino Linotype" w:eastAsiaTheme="minorEastAsia" w:hAnsi="Palatino Linotype" w:cs="Arial"/>
        </w:rPr>
        <w:t xml:space="preserve"> dos mil veintiuno.</w:t>
      </w:r>
    </w:p>
    <w:p w:rsidR="00106EAB" w:rsidRPr="00F6620D" w:rsidRDefault="00106EAB" w:rsidP="00106EAB">
      <w:pPr>
        <w:spacing w:before="240" w:after="240" w:line="360" w:lineRule="auto"/>
        <w:jc w:val="both"/>
        <w:rPr>
          <w:rFonts w:ascii="Palatino Linotype" w:hAnsi="Palatino Linotype" w:cs="Arial"/>
          <w:b/>
          <w:bCs/>
        </w:rPr>
      </w:pPr>
      <w:r w:rsidRPr="00AD6F03">
        <w:rPr>
          <w:rFonts w:ascii="Palatino Linotype" w:hAnsi="Palatino Linotype" w:cs="Arial"/>
          <w:b/>
        </w:rPr>
        <w:t>Visto</w:t>
      </w:r>
      <w:r>
        <w:rPr>
          <w:rFonts w:ascii="Palatino Linotype" w:hAnsi="Palatino Linotype" w:cs="Arial"/>
        </w:rPr>
        <w:t xml:space="preserve"> el</w:t>
      </w:r>
      <w:r w:rsidRPr="00AD6F03">
        <w:rPr>
          <w:rFonts w:ascii="Palatino Linotype" w:hAnsi="Palatino Linotype" w:cs="Arial"/>
        </w:rPr>
        <w:t xml:space="preserve"> expediente relativo</w:t>
      </w:r>
      <w:r>
        <w:rPr>
          <w:rFonts w:ascii="Palatino Linotype" w:hAnsi="Palatino Linotype" w:cs="Arial"/>
        </w:rPr>
        <w:t xml:space="preserve"> al recurso</w:t>
      </w:r>
      <w:r w:rsidRPr="00AD6F03">
        <w:rPr>
          <w:rFonts w:ascii="Palatino Linotype" w:hAnsi="Palatino Linotype" w:cs="Arial"/>
        </w:rPr>
        <w:t xml:space="preserve"> de revisión </w:t>
      </w:r>
      <w:r>
        <w:rPr>
          <w:rFonts w:ascii="Palatino Linotype" w:hAnsi="Palatino Linotype" w:cs="Arial"/>
          <w:b/>
          <w:bCs/>
        </w:rPr>
        <w:t>0</w:t>
      </w:r>
      <w:r w:rsidR="00514A18">
        <w:rPr>
          <w:rFonts w:ascii="Palatino Linotype" w:hAnsi="Palatino Linotype" w:cs="Arial"/>
          <w:b/>
          <w:bCs/>
        </w:rPr>
        <w:t>3</w:t>
      </w:r>
      <w:r>
        <w:rPr>
          <w:rFonts w:ascii="Palatino Linotype" w:hAnsi="Palatino Linotype" w:cs="Arial"/>
          <w:b/>
          <w:bCs/>
        </w:rPr>
        <w:t>4</w:t>
      </w:r>
      <w:r w:rsidR="00514A18">
        <w:rPr>
          <w:rFonts w:ascii="Palatino Linotype" w:hAnsi="Palatino Linotype" w:cs="Arial"/>
          <w:b/>
          <w:bCs/>
        </w:rPr>
        <w:t>39</w:t>
      </w:r>
      <w:r>
        <w:rPr>
          <w:rFonts w:ascii="Palatino Linotype" w:hAnsi="Palatino Linotype" w:cs="Arial"/>
          <w:b/>
          <w:bCs/>
        </w:rPr>
        <w:t xml:space="preserve">/INFOEM/IP/RR/2021 </w:t>
      </w:r>
      <w:r>
        <w:rPr>
          <w:rFonts w:ascii="Palatino Linotype" w:hAnsi="Palatino Linotype" w:cs="Arial"/>
        </w:rPr>
        <w:t>interpuesto</w:t>
      </w:r>
      <w:r w:rsidRPr="00AD6F03">
        <w:rPr>
          <w:rFonts w:ascii="Palatino Linotype" w:hAnsi="Palatino Linotype" w:cs="Arial"/>
        </w:rPr>
        <w:t xml:space="preserve"> por</w:t>
      </w:r>
      <w:r w:rsidR="00514A18">
        <w:rPr>
          <w:rFonts w:ascii="Palatino Linotype" w:hAnsi="Palatino Linotype"/>
          <w:b/>
          <w:lang w:val="es-ES_tradnl"/>
        </w:rPr>
        <w:t xml:space="preserve"> </w:t>
      </w:r>
      <w:r w:rsidR="004E3132">
        <w:rPr>
          <w:rFonts w:ascii="Palatino Linotype" w:hAnsi="Palatino Linotype"/>
          <w:b/>
          <w:sz w:val="21"/>
          <w:szCs w:val="21"/>
          <w:lang w:val="es-ES_tradnl"/>
        </w:rPr>
        <w:t>XXXXXX  XXXXX   XXXXXX</w:t>
      </w:r>
      <w:bookmarkStart w:id="1" w:name="_GoBack"/>
      <w:bookmarkEnd w:id="1"/>
      <w:r w:rsidR="00B56B13">
        <w:rPr>
          <w:rFonts w:ascii="Palatino Linotype" w:hAnsi="Palatino Linotype" w:cs="Arial"/>
        </w:rPr>
        <w:t xml:space="preserve">, en lo sucesivo </w:t>
      </w:r>
      <w:r w:rsidRPr="00B56B13">
        <w:rPr>
          <w:rFonts w:ascii="Palatino Linotype" w:hAnsi="Palatino Linotype" w:cs="Arial"/>
          <w:b/>
        </w:rPr>
        <w:t>l</w:t>
      </w:r>
      <w:r w:rsidR="00B56B13" w:rsidRPr="00B56B13">
        <w:rPr>
          <w:rFonts w:ascii="Palatino Linotype" w:hAnsi="Palatino Linotype" w:cs="Arial"/>
          <w:b/>
        </w:rPr>
        <w:t>a R</w:t>
      </w:r>
      <w:r w:rsidRPr="00B56B13">
        <w:rPr>
          <w:rFonts w:ascii="Palatino Linotype" w:hAnsi="Palatino Linotype" w:cs="Arial"/>
          <w:b/>
        </w:rPr>
        <w:t>ecurrente</w:t>
      </w:r>
      <w:r>
        <w:rPr>
          <w:rFonts w:ascii="Palatino Linotype" w:hAnsi="Palatino Linotype" w:cs="Arial"/>
        </w:rPr>
        <w:t xml:space="preserve"> en contra de la respuesta a la solicitud</w:t>
      </w:r>
      <w:r w:rsidRPr="00AD6F03">
        <w:rPr>
          <w:rFonts w:ascii="Palatino Linotype" w:hAnsi="Palatino Linotype" w:cs="Arial"/>
        </w:rPr>
        <w:t xml:space="preserve"> de información</w:t>
      </w:r>
      <w:r>
        <w:rPr>
          <w:rFonts w:ascii="Palatino Linotype" w:hAnsi="Palatino Linotype" w:cs="Arial"/>
        </w:rPr>
        <w:t xml:space="preserve"> con número de folio </w:t>
      </w:r>
      <w:r>
        <w:rPr>
          <w:rFonts w:ascii="Palatino Linotype" w:hAnsi="Palatino Linotype" w:cs="Arial"/>
          <w:b/>
        </w:rPr>
        <w:t>00</w:t>
      </w:r>
      <w:r w:rsidR="00514A18">
        <w:rPr>
          <w:rFonts w:ascii="Palatino Linotype" w:hAnsi="Palatino Linotype" w:cs="Arial"/>
          <w:b/>
        </w:rPr>
        <w:t>027/OASNAUCAL</w:t>
      </w:r>
      <w:r w:rsidRPr="007D7A49">
        <w:rPr>
          <w:rFonts w:ascii="Palatino Linotype" w:hAnsi="Palatino Linotype" w:cs="Arial"/>
          <w:b/>
        </w:rPr>
        <w:t>/IP/2021</w:t>
      </w:r>
      <w:r w:rsidRPr="00AD6F03">
        <w:rPr>
          <w:rFonts w:ascii="Palatino Linotype" w:hAnsi="Palatino Linotype" w:cs="Arial"/>
        </w:rPr>
        <w:t>, por parte del</w:t>
      </w:r>
      <w:r>
        <w:rPr>
          <w:rFonts w:ascii="Palatino Linotype" w:hAnsi="Palatino Linotype" w:cs="Arial"/>
          <w:b/>
        </w:rPr>
        <w:t xml:space="preserve"> </w:t>
      </w:r>
      <w:r w:rsidR="00514A18" w:rsidRPr="00514A18">
        <w:rPr>
          <w:rFonts w:ascii="Palatino Linotype" w:hAnsi="Palatino Linotype" w:cs="Arial"/>
          <w:b/>
          <w:bCs/>
        </w:rPr>
        <w:t>Organismo Público Descent</w:t>
      </w:r>
      <w:r w:rsidR="00B56B13">
        <w:rPr>
          <w:rFonts w:ascii="Palatino Linotype" w:hAnsi="Palatino Linotype" w:cs="Arial"/>
          <w:b/>
          <w:bCs/>
        </w:rPr>
        <w:t>ralizado para la Prestación de l</w:t>
      </w:r>
      <w:r w:rsidR="00514A18" w:rsidRPr="00514A18">
        <w:rPr>
          <w:rFonts w:ascii="Palatino Linotype" w:hAnsi="Palatino Linotype" w:cs="Arial"/>
          <w:b/>
          <w:bCs/>
        </w:rPr>
        <w:t>os Servicios de Agua Potable</w:t>
      </w:r>
      <w:r w:rsidR="00B56B13">
        <w:rPr>
          <w:rFonts w:ascii="Palatino Linotype" w:hAnsi="Palatino Linotype" w:cs="Arial"/>
          <w:b/>
          <w:bCs/>
        </w:rPr>
        <w:t>,</w:t>
      </w:r>
      <w:r w:rsidR="00514A18" w:rsidRPr="00514A18">
        <w:rPr>
          <w:rFonts w:ascii="Palatino Linotype" w:hAnsi="Palatino Linotype" w:cs="Arial"/>
          <w:b/>
          <w:bCs/>
        </w:rPr>
        <w:t xml:space="preserve"> Alcantarillado y Saneamiento del Municipio de Naucalpan de Juárez</w:t>
      </w:r>
      <w:r w:rsidRPr="00AD6F03">
        <w:rPr>
          <w:rFonts w:ascii="Palatino Linotype" w:hAnsi="Palatino Linotype" w:cs="Arial"/>
        </w:rPr>
        <w:t xml:space="preserve"> en lo sucesivo el </w:t>
      </w:r>
      <w:r w:rsidRPr="00AD6F03">
        <w:rPr>
          <w:rFonts w:ascii="Palatino Linotype" w:hAnsi="Palatino Linotype" w:cs="Arial"/>
          <w:b/>
        </w:rPr>
        <w:t xml:space="preserve">Sujeto Obligado; </w:t>
      </w:r>
      <w:r w:rsidRPr="00AD6F03">
        <w:rPr>
          <w:rFonts w:ascii="Palatino Linotype" w:hAnsi="Palatino Linotype" w:cs="Arial"/>
        </w:rPr>
        <w:t>se procede a dictar la presente resolución, con base en los siguientes:</w:t>
      </w:r>
    </w:p>
    <w:p w:rsidR="00106EAB" w:rsidRPr="00AD6F03" w:rsidRDefault="00106EAB" w:rsidP="00106EAB">
      <w:pPr>
        <w:pStyle w:val="Prrafodelista"/>
        <w:numPr>
          <w:ilvl w:val="0"/>
          <w:numId w:val="3"/>
        </w:numPr>
        <w:spacing w:before="240" w:after="240" w:line="360" w:lineRule="auto"/>
        <w:ind w:left="1077"/>
        <w:jc w:val="center"/>
        <w:rPr>
          <w:rFonts w:ascii="Palatino Linotype" w:hAnsi="Palatino Linotype" w:cs="Arial"/>
          <w:b/>
        </w:rPr>
      </w:pPr>
      <w:r w:rsidRPr="00AD6F03">
        <w:rPr>
          <w:rFonts w:ascii="Palatino Linotype" w:hAnsi="Palatino Linotype" w:cs="Arial"/>
          <w:b/>
        </w:rPr>
        <w:t>A N T E</w:t>
      </w:r>
      <w:r w:rsidR="00AA2BDC">
        <w:rPr>
          <w:rFonts w:ascii="Palatino Linotype" w:hAnsi="Palatino Linotype" w:cs="Arial"/>
          <w:b/>
        </w:rPr>
        <w:t xml:space="preserve"> C E D E N T E S</w:t>
      </w:r>
    </w:p>
    <w:p w:rsidR="00106EAB" w:rsidRPr="00594083" w:rsidRDefault="00106EAB" w:rsidP="00106EAB">
      <w:pPr>
        <w:spacing w:before="240" w:after="240" w:line="360" w:lineRule="auto"/>
        <w:jc w:val="both"/>
        <w:rPr>
          <w:rFonts w:ascii="Palatino Linotype" w:hAnsi="Palatino Linotype" w:cs="Arial"/>
        </w:rPr>
      </w:pPr>
      <w:r>
        <w:rPr>
          <w:rFonts w:ascii="Palatino Linotype" w:hAnsi="Palatino Linotype" w:cs="Arial"/>
          <w:b/>
        </w:rPr>
        <w:t>1. Solicitud</w:t>
      </w:r>
      <w:r w:rsidRPr="00594083">
        <w:rPr>
          <w:rFonts w:ascii="Palatino Linotype" w:hAnsi="Palatino Linotype" w:cs="Arial"/>
          <w:b/>
        </w:rPr>
        <w:t xml:space="preserve"> de acceso a la información. </w:t>
      </w:r>
      <w:r w:rsidRPr="00594083">
        <w:rPr>
          <w:rFonts w:ascii="Palatino Linotype" w:hAnsi="Palatino Linotype" w:cs="Arial"/>
        </w:rPr>
        <w:t xml:space="preserve">Con fecha </w:t>
      </w:r>
      <w:r w:rsidR="00514A18" w:rsidRPr="00874F59">
        <w:rPr>
          <w:rFonts w:ascii="Palatino Linotype" w:hAnsi="Palatino Linotype" w:cs="Arial"/>
          <w:b/>
        </w:rPr>
        <w:t>veinticinco de mayo</w:t>
      </w:r>
      <w:r w:rsidRPr="00874F59">
        <w:rPr>
          <w:rFonts w:ascii="Palatino Linotype" w:hAnsi="Palatino Linotype" w:cs="Arial"/>
          <w:b/>
        </w:rPr>
        <w:t xml:space="preserve"> de dos mil veintiuno</w:t>
      </w:r>
      <w:r w:rsidRPr="00594083">
        <w:rPr>
          <w:rFonts w:ascii="Palatino Linotype" w:hAnsi="Palatino Linotype" w:cs="Arial"/>
        </w:rPr>
        <w:t xml:space="preserve">, </w:t>
      </w:r>
      <w:r w:rsidR="00B56B13" w:rsidRPr="00B56B13">
        <w:rPr>
          <w:rFonts w:ascii="Palatino Linotype" w:hAnsi="Palatino Linotype" w:cs="Arial"/>
          <w:b/>
        </w:rPr>
        <w:t>la</w:t>
      </w:r>
      <w:r w:rsidRPr="00594083">
        <w:rPr>
          <w:rFonts w:ascii="Palatino Linotype" w:hAnsi="Palatino Linotype" w:cs="Arial"/>
        </w:rPr>
        <w:t xml:space="preserve"> </w:t>
      </w:r>
      <w:r w:rsidR="00B56B13">
        <w:rPr>
          <w:rFonts w:ascii="Palatino Linotype" w:hAnsi="Palatino Linotype" w:cs="Arial"/>
          <w:b/>
        </w:rPr>
        <w:t>R</w:t>
      </w:r>
      <w:r w:rsidRPr="00594083">
        <w:rPr>
          <w:rFonts w:ascii="Palatino Linotype" w:hAnsi="Palatino Linotype" w:cs="Arial"/>
          <w:b/>
        </w:rPr>
        <w:t>ecurrente</w:t>
      </w:r>
      <w:r>
        <w:rPr>
          <w:rFonts w:ascii="Palatino Linotype" w:hAnsi="Palatino Linotype" w:cs="Arial"/>
        </w:rPr>
        <w:t xml:space="preserve"> formuló la solicitud</w:t>
      </w:r>
      <w:r w:rsidRPr="00594083">
        <w:rPr>
          <w:rFonts w:ascii="Palatino Linotype" w:hAnsi="Palatino Linotype" w:cs="Arial"/>
        </w:rPr>
        <w:t xml:space="preserve"> de acceso a información pública al </w:t>
      </w:r>
      <w:r w:rsidRPr="00594083">
        <w:rPr>
          <w:rFonts w:ascii="Palatino Linotype" w:hAnsi="Palatino Linotype" w:cs="Arial"/>
          <w:b/>
        </w:rPr>
        <w:t>Sujeto Obligado</w:t>
      </w:r>
      <w:r w:rsidRPr="00594083">
        <w:rPr>
          <w:rFonts w:ascii="Palatino Linotype" w:hAnsi="Palatino Linotype" w:cs="Arial"/>
        </w:rPr>
        <w:t xml:space="preserve"> a través del Sistema de Acceso a la Información Mexiquense, en adelante </w:t>
      </w:r>
      <w:r w:rsidRPr="00594083">
        <w:rPr>
          <w:rFonts w:ascii="Palatino Linotype" w:hAnsi="Palatino Linotype" w:cs="Arial"/>
          <w:b/>
        </w:rPr>
        <w:t>SAIMEX,</w:t>
      </w:r>
      <w:r w:rsidRPr="00594083">
        <w:rPr>
          <w:rFonts w:ascii="Palatino Linotype" w:hAnsi="Palatino Linotype" w:cs="Arial"/>
        </w:rPr>
        <w:t xml:space="preserve"> requiriéndole lo siguiente:</w:t>
      </w:r>
    </w:p>
    <w:p w:rsidR="00106EAB" w:rsidRDefault="00106EAB" w:rsidP="00947C7A">
      <w:pPr>
        <w:ind w:left="851" w:right="902"/>
        <w:jc w:val="both"/>
        <w:rPr>
          <w:rFonts w:ascii="Palatino Linotype" w:hAnsi="Palatino Linotype"/>
          <w:i/>
          <w:color w:val="000000"/>
          <w:sz w:val="22"/>
          <w:szCs w:val="22"/>
        </w:rPr>
      </w:pPr>
      <w:r w:rsidRPr="00AD6F03">
        <w:rPr>
          <w:rFonts w:ascii="Palatino Linotype" w:eastAsia="Palatino Linotype" w:hAnsi="Palatino Linotype" w:cs="Palatino Linotype"/>
          <w:i/>
          <w:sz w:val="22"/>
          <w:szCs w:val="22"/>
        </w:rPr>
        <w:t xml:space="preserve"> “</w:t>
      </w:r>
      <w:r w:rsidR="00514A18" w:rsidRPr="00514A18">
        <w:rPr>
          <w:rFonts w:ascii="Palatino Linotype" w:eastAsia="Palatino Linotype" w:hAnsi="Palatino Linotype" w:cs="Palatino Linotype"/>
          <w:i/>
          <w:sz w:val="22"/>
          <w:szCs w:val="22"/>
        </w:rPr>
        <w:t xml:space="preserve">Me podrían proporcionar el listado de bienes muebles (costo de adquisición) que </w:t>
      </w:r>
      <w:proofErr w:type="gramStart"/>
      <w:r w:rsidR="00514A18" w:rsidRPr="00514A18">
        <w:rPr>
          <w:rFonts w:ascii="Palatino Linotype" w:eastAsia="Palatino Linotype" w:hAnsi="Palatino Linotype" w:cs="Palatino Linotype"/>
          <w:i/>
          <w:sz w:val="22"/>
          <w:szCs w:val="22"/>
        </w:rPr>
        <w:t>han</w:t>
      </w:r>
      <w:proofErr w:type="gramEnd"/>
      <w:r w:rsidR="00514A18" w:rsidRPr="00514A18">
        <w:rPr>
          <w:rFonts w:ascii="Palatino Linotype" w:eastAsia="Palatino Linotype" w:hAnsi="Palatino Linotype" w:cs="Palatino Linotype"/>
          <w:i/>
          <w:sz w:val="22"/>
          <w:szCs w:val="22"/>
        </w:rPr>
        <w:t xml:space="preserve"> sido desincorporados del patrimonio del </w:t>
      </w:r>
      <w:proofErr w:type="spellStart"/>
      <w:r w:rsidR="00514A18" w:rsidRPr="00514A18">
        <w:rPr>
          <w:rFonts w:ascii="Palatino Linotype" w:eastAsia="Palatino Linotype" w:hAnsi="Palatino Linotype" w:cs="Palatino Linotype"/>
          <w:i/>
          <w:sz w:val="22"/>
          <w:szCs w:val="22"/>
        </w:rPr>
        <w:t>oapas</w:t>
      </w:r>
      <w:proofErr w:type="spellEnd"/>
      <w:r w:rsidR="00514A18" w:rsidRPr="00514A18">
        <w:rPr>
          <w:rFonts w:ascii="Palatino Linotype" w:eastAsia="Palatino Linotype" w:hAnsi="Palatino Linotype" w:cs="Palatino Linotype"/>
          <w:i/>
          <w:sz w:val="22"/>
          <w:szCs w:val="22"/>
        </w:rPr>
        <w:t xml:space="preserve"> en los </w:t>
      </w:r>
      <w:proofErr w:type="spellStart"/>
      <w:r w:rsidR="00514A18" w:rsidRPr="00514A18">
        <w:rPr>
          <w:rFonts w:ascii="Palatino Linotype" w:eastAsia="Palatino Linotype" w:hAnsi="Palatino Linotype" w:cs="Palatino Linotype"/>
          <w:i/>
          <w:sz w:val="22"/>
          <w:szCs w:val="22"/>
        </w:rPr>
        <w:t>ultimos</w:t>
      </w:r>
      <w:proofErr w:type="spellEnd"/>
      <w:r w:rsidR="00514A18" w:rsidRPr="00514A18">
        <w:rPr>
          <w:rFonts w:ascii="Palatino Linotype" w:eastAsia="Palatino Linotype" w:hAnsi="Palatino Linotype" w:cs="Palatino Linotype"/>
          <w:i/>
          <w:sz w:val="22"/>
          <w:szCs w:val="22"/>
        </w:rPr>
        <w:t xml:space="preserve"> 5 años y pido me informen el uso que les dará, ya que de acuerdo con lo informado por el Director de Administración no se realizarán enajenaciones este año.</w:t>
      </w:r>
      <w:r w:rsidRPr="00AD6F03">
        <w:rPr>
          <w:rFonts w:ascii="Palatino Linotype" w:eastAsia="Palatino Linotype" w:hAnsi="Palatino Linotype" w:cs="Palatino Linotype"/>
          <w:i/>
          <w:sz w:val="22"/>
          <w:szCs w:val="22"/>
        </w:rPr>
        <w:t>” (Sic</w:t>
      </w:r>
      <w:r w:rsidRPr="00AD6F03">
        <w:rPr>
          <w:rFonts w:ascii="Palatino Linotype" w:hAnsi="Palatino Linotype"/>
          <w:i/>
          <w:color w:val="000000"/>
          <w:sz w:val="22"/>
          <w:szCs w:val="22"/>
        </w:rPr>
        <w:t>)</w:t>
      </w:r>
    </w:p>
    <w:p w:rsidR="00106EAB" w:rsidRPr="00B24D4C" w:rsidRDefault="00106EAB" w:rsidP="00106EAB">
      <w:pPr>
        <w:tabs>
          <w:tab w:val="left" w:pos="3689"/>
        </w:tabs>
        <w:rPr>
          <w:rFonts w:ascii="Palatino Linotype" w:hAnsi="Palatino Linotype"/>
          <w:sz w:val="22"/>
          <w:szCs w:val="22"/>
        </w:rPr>
      </w:pPr>
      <w:r>
        <w:rPr>
          <w:rFonts w:ascii="Palatino Linotype" w:hAnsi="Palatino Linotype"/>
          <w:sz w:val="22"/>
          <w:szCs w:val="22"/>
        </w:rPr>
        <w:tab/>
      </w:r>
    </w:p>
    <w:p w:rsidR="00106EAB" w:rsidRPr="00882462" w:rsidRDefault="00874F59" w:rsidP="00106EAB">
      <w:pPr>
        <w:spacing w:before="240" w:after="240" w:line="360" w:lineRule="auto"/>
        <w:jc w:val="both"/>
        <w:rPr>
          <w:rFonts w:ascii="Palatino Linotype" w:hAnsi="Palatino Linotype" w:cs="Arial"/>
        </w:rPr>
      </w:pPr>
      <w:r>
        <w:rPr>
          <w:rFonts w:ascii="Palatino Linotype" w:hAnsi="Palatino Linotype" w:cs="Arial"/>
          <w:b/>
        </w:rPr>
        <w:lastRenderedPageBreak/>
        <w:t xml:space="preserve">Modalidad elegida por </w:t>
      </w:r>
      <w:r w:rsidR="00106EAB" w:rsidRPr="00AD6F03">
        <w:rPr>
          <w:rFonts w:ascii="Palatino Linotype" w:hAnsi="Palatino Linotype" w:cs="Arial"/>
          <w:b/>
        </w:rPr>
        <w:t>l</w:t>
      </w:r>
      <w:r>
        <w:rPr>
          <w:rFonts w:ascii="Palatino Linotype" w:hAnsi="Palatino Linotype" w:cs="Arial"/>
          <w:b/>
        </w:rPr>
        <w:t>a</w:t>
      </w:r>
      <w:r w:rsidR="00106EAB" w:rsidRPr="00AD6F03">
        <w:rPr>
          <w:rFonts w:ascii="Palatino Linotype" w:hAnsi="Palatino Linotype" w:cs="Arial"/>
          <w:b/>
        </w:rPr>
        <w:t xml:space="preserve"> particular para la entrega de la información: </w:t>
      </w:r>
      <w:r w:rsidR="00106EAB" w:rsidRPr="00882462">
        <w:rPr>
          <w:rFonts w:ascii="Palatino Linotype" w:hAnsi="Palatino Linotype" w:cs="Arial"/>
        </w:rPr>
        <w:t>a travé</w:t>
      </w:r>
      <w:r w:rsidR="00106EAB">
        <w:rPr>
          <w:rFonts w:ascii="Palatino Linotype" w:hAnsi="Palatino Linotype" w:cs="Arial"/>
        </w:rPr>
        <w:t>s del SAIMEX</w:t>
      </w:r>
    </w:p>
    <w:p w:rsidR="00106EAB" w:rsidRPr="002504B2" w:rsidRDefault="00106EAB" w:rsidP="00106EAB">
      <w:pPr>
        <w:spacing w:line="360" w:lineRule="auto"/>
        <w:jc w:val="both"/>
        <w:rPr>
          <w:rFonts w:ascii="Palatino Linotype" w:hAnsi="Palatino Linotype"/>
        </w:rPr>
      </w:pPr>
      <w:r>
        <w:rPr>
          <w:rFonts w:ascii="Palatino Linotype" w:hAnsi="Palatino Linotype" w:cs="Arial"/>
          <w:b/>
          <w:szCs w:val="28"/>
        </w:rPr>
        <w:t>2</w:t>
      </w:r>
      <w:r w:rsidRPr="002504B2">
        <w:rPr>
          <w:rFonts w:ascii="Palatino Linotype" w:hAnsi="Palatino Linotype" w:cs="Arial"/>
          <w:b/>
          <w:szCs w:val="28"/>
        </w:rPr>
        <w:t xml:space="preserve">. </w:t>
      </w:r>
      <w:r w:rsidRPr="002504B2">
        <w:rPr>
          <w:rFonts w:ascii="Palatino Linotype" w:hAnsi="Palatino Linotype" w:cs="Arial"/>
          <w:b/>
        </w:rPr>
        <w:t xml:space="preserve">Respuesta. </w:t>
      </w:r>
      <w:r w:rsidRPr="002504B2">
        <w:rPr>
          <w:rFonts w:ascii="Palatino Linotype" w:hAnsi="Palatino Linotype" w:cs="Arial"/>
        </w:rPr>
        <w:t xml:space="preserve"> Con</w:t>
      </w:r>
      <w:r w:rsidRPr="002504B2">
        <w:rPr>
          <w:rFonts w:ascii="Palatino Linotype" w:hAnsi="Palatino Linotype"/>
        </w:rPr>
        <w:t xml:space="preserve"> fecha</w:t>
      </w:r>
      <w:r>
        <w:rPr>
          <w:rFonts w:ascii="Palatino Linotype" w:hAnsi="Palatino Linotype"/>
        </w:rPr>
        <w:t xml:space="preserve"> </w:t>
      </w:r>
      <w:r w:rsidR="0076321E">
        <w:rPr>
          <w:rFonts w:ascii="Palatino Linotype" w:hAnsi="Palatino Linotype"/>
          <w:b/>
          <w:bCs/>
        </w:rPr>
        <w:t>catorce de junio</w:t>
      </w:r>
      <w:r>
        <w:rPr>
          <w:rFonts w:ascii="Palatino Linotype" w:hAnsi="Palatino Linotype"/>
          <w:b/>
          <w:bCs/>
        </w:rPr>
        <w:t xml:space="preserve"> de dos mil veintiuno</w:t>
      </w:r>
      <w:r>
        <w:rPr>
          <w:rFonts w:ascii="Palatino Linotype" w:hAnsi="Palatino Linotype"/>
        </w:rPr>
        <w:t xml:space="preserve">, </w:t>
      </w:r>
      <w:r w:rsidRPr="00947C7A">
        <w:rPr>
          <w:rFonts w:ascii="Palatino Linotype" w:hAnsi="Palatino Linotype"/>
          <w:b/>
        </w:rPr>
        <w:t>el Sujeto Obligado</w:t>
      </w:r>
      <w:r>
        <w:rPr>
          <w:rFonts w:ascii="Palatino Linotype" w:hAnsi="Palatino Linotype"/>
        </w:rPr>
        <w:t xml:space="preserve"> emitió</w:t>
      </w:r>
      <w:r w:rsidRPr="002504B2">
        <w:rPr>
          <w:rFonts w:ascii="Palatino Linotype" w:hAnsi="Palatino Linotype"/>
        </w:rPr>
        <w:t xml:space="preserve"> respuesta a la solicitud de acceso a la información a través del SAIMEX, sustancialmente en los términos siguientes: </w:t>
      </w:r>
    </w:p>
    <w:p w:rsidR="00106EAB" w:rsidRDefault="00106EAB" w:rsidP="00106EAB">
      <w:pPr>
        <w:ind w:left="851" w:right="900"/>
        <w:jc w:val="both"/>
        <w:rPr>
          <w:rFonts w:ascii="Palatino Linotype" w:eastAsia="Palatino Linotype" w:hAnsi="Palatino Linotype" w:cs="Palatino Linotype"/>
          <w:b/>
          <w:bCs/>
          <w:i/>
          <w:sz w:val="22"/>
          <w:szCs w:val="22"/>
        </w:rPr>
      </w:pPr>
    </w:p>
    <w:p w:rsidR="0076321E" w:rsidRPr="0076321E" w:rsidRDefault="00106EAB" w:rsidP="0076321E">
      <w:pPr>
        <w:ind w:left="851" w:right="900"/>
        <w:jc w:val="both"/>
        <w:rPr>
          <w:rFonts w:ascii="Palatino Linotype" w:hAnsi="Palatino Linotype" w:cs="Arial"/>
          <w:i/>
          <w:sz w:val="22"/>
          <w:szCs w:val="22"/>
        </w:rPr>
      </w:pPr>
      <w:r w:rsidRPr="002504B2">
        <w:rPr>
          <w:rFonts w:ascii="Palatino Linotype" w:hAnsi="Palatino Linotype" w:cs="Arial"/>
          <w:i/>
          <w:sz w:val="22"/>
          <w:szCs w:val="22"/>
        </w:rPr>
        <w:t xml:space="preserve"> “</w:t>
      </w:r>
      <w:r w:rsidR="0076321E" w:rsidRPr="0076321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6321E" w:rsidRDefault="0076321E" w:rsidP="0076321E">
      <w:pPr>
        <w:ind w:left="851" w:right="900"/>
        <w:jc w:val="both"/>
        <w:rPr>
          <w:rFonts w:ascii="Palatino Linotype" w:hAnsi="Palatino Linotype" w:cs="Arial"/>
          <w:i/>
          <w:sz w:val="22"/>
          <w:szCs w:val="22"/>
        </w:rPr>
      </w:pPr>
    </w:p>
    <w:p w:rsidR="0076321E" w:rsidRPr="0076321E" w:rsidRDefault="0076321E" w:rsidP="0076321E">
      <w:pPr>
        <w:ind w:left="851" w:right="900"/>
        <w:jc w:val="both"/>
        <w:rPr>
          <w:rFonts w:ascii="Palatino Linotype" w:hAnsi="Palatino Linotype" w:cs="Arial"/>
          <w:i/>
          <w:sz w:val="22"/>
          <w:szCs w:val="22"/>
        </w:rPr>
      </w:pPr>
      <w:r w:rsidRPr="0076321E">
        <w:rPr>
          <w:rFonts w:ascii="Palatino Linotype" w:hAnsi="Palatino Linotype" w:cs="Arial"/>
          <w:i/>
          <w:sz w:val="22"/>
          <w:szCs w:val="22"/>
        </w:rPr>
        <w:t xml:space="preserve">Distinguida ciudadana: En atención al comunicado STOP/M/UT/099/2021 de fecha 26 de mayo del año en curso, suscrito por el Lic. Valentín Demetrio Daza Cazares, Secretario Técnico y la Lic. Marlene </w:t>
      </w:r>
      <w:proofErr w:type="spellStart"/>
      <w:r w:rsidRPr="0076321E">
        <w:rPr>
          <w:rFonts w:ascii="Palatino Linotype" w:hAnsi="Palatino Linotype" w:cs="Arial"/>
          <w:i/>
          <w:sz w:val="22"/>
          <w:szCs w:val="22"/>
        </w:rPr>
        <w:t>Monsserrat</w:t>
      </w:r>
      <w:proofErr w:type="spellEnd"/>
      <w:r w:rsidRPr="0076321E">
        <w:rPr>
          <w:rFonts w:ascii="Palatino Linotype" w:hAnsi="Palatino Linotype" w:cs="Arial"/>
          <w:i/>
          <w:sz w:val="22"/>
          <w:szCs w:val="22"/>
        </w:rPr>
        <w:t xml:space="preserve"> Martín Castañeda, Jefa de la Unidad de Transparencia, a través del cual hacen del conocimiento el ingreso en la plataforma SAIMEX, la solicitud de Información Pública con número de folio: 00027/OASNAUCAL/IP/2021, en la cual el peticionario requiere: “Me podrían proporcionar el listado de bienes muebles (costo de adquisición) que han sido desincorporados del patrimonio del </w:t>
      </w:r>
      <w:proofErr w:type="spellStart"/>
      <w:r w:rsidRPr="0076321E">
        <w:rPr>
          <w:rFonts w:ascii="Palatino Linotype" w:hAnsi="Palatino Linotype" w:cs="Arial"/>
          <w:i/>
          <w:sz w:val="22"/>
          <w:szCs w:val="22"/>
        </w:rPr>
        <w:t>oapas</w:t>
      </w:r>
      <w:proofErr w:type="spellEnd"/>
      <w:r w:rsidRPr="0076321E">
        <w:rPr>
          <w:rFonts w:ascii="Palatino Linotype" w:hAnsi="Palatino Linotype" w:cs="Arial"/>
          <w:i/>
          <w:sz w:val="22"/>
          <w:szCs w:val="22"/>
        </w:rPr>
        <w:t xml:space="preserve"> en los últimos 5 años y pido me informen el uso que se les dará, ya que de acuerdo con lo informado por el Director de Administración no se realizarán enajenaciones este año”… (</w:t>
      </w:r>
      <w:proofErr w:type="gramStart"/>
      <w:r w:rsidRPr="0076321E">
        <w:rPr>
          <w:rFonts w:ascii="Palatino Linotype" w:hAnsi="Palatino Linotype" w:cs="Arial"/>
          <w:i/>
          <w:sz w:val="22"/>
          <w:szCs w:val="22"/>
        </w:rPr>
        <w:t>sic</w:t>
      </w:r>
      <w:proofErr w:type="gramEnd"/>
      <w:r w:rsidRPr="0076321E">
        <w:rPr>
          <w:rFonts w:ascii="Palatino Linotype" w:hAnsi="Palatino Linotype" w:cs="Arial"/>
          <w:i/>
          <w:sz w:val="22"/>
          <w:szCs w:val="22"/>
        </w:rPr>
        <w:t xml:space="preserve">) Al respecto, me permito solicitar se haga del conocimiento al peticionario, que en el periodo requerido se tiene registro de tres eventos de baja y/o desincorporación de bienes de acuerdo a lo siguiente: 1.- Baja del Activo Fijo por intangible, de un software en diciembre 2019, registrado con la Póliza de Diario 115 (se anexa en copia simple). Con base a lo establecido en el artículo VIGÉSIMO CUARTO, del INVENTARIO GENERAL DE BIENES MUEBLES, Capitulo XI de los Lineamientos para el Registro y Control del Inventario y la Conciliación y Desincorporación de Bienes Muebles e Inmuebles para las Entidades Fiscalizables Municipales del Estado De México. 2.- Baja contable y en los inventarios por robo de una camioneta tipo </w:t>
      </w:r>
      <w:proofErr w:type="spellStart"/>
      <w:r w:rsidRPr="0076321E">
        <w:rPr>
          <w:rFonts w:ascii="Palatino Linotype" w:hAnsi="Palatino Linotype" w:cs="Arial"/>
          <w:i/>
          <w:sz w:val="22"/>
          <w:szCs w:val="22"/>
        </w:rPr>
        <w:t>hilux</w:t>
      </w:r>
      <w:proofErr w:type="spellEnd"/>
      <w:r w:rsidRPr="0076321E">
        <w:rPr>
          <w:rFonts w:ascii="Palatino Linotype" w:hAnsi="Palatino Linotype" w:cs="Arial"/>
          <w:i/>
          <w:sz w:val="22"/>
          <w:szCs w:val="22"/>
        </w:rPr>
        <w:t xml:space="preserve"> doble cabina, con carpeta de investigación. NUC. </w:t>
      </w:r>
      <w:r w:rsidRPr="0076321E">
        <w:rPr>
          <w:rFonts w:ascii="Palatino Linotype" w:hAnsi="Palatino Linotype" w:cs="Arial"/>
          <w:i/>
          <w:sz w:val="22"/>
          <w:szCs w:val="22"/>
        </w:rPr>
        <w:lastRenderedPageBreak/>
        <w:t xml:space="preserve">TLA/TLA/NAU/060/081257/16/10; NIC. TLA/NAU/00/MPI/264/04911/16/10. Registrada con la Póliza de Diario 066 de julio 2017 (se anexa en copia simple), con base al artículo SEXAGÉSIMO CUARTO, de los BIENES MUEBLES POR ROBO O SINIESTRO, Sección Segunda, de los Lineamientos para el Registro y Control del Inventario y la Conciliación y Desincorporación de Bienes Muebles e Inmuebles para las Entidades Fiscalizables Municipales del Estado De México, y 3.- Baja de diversos bienes muebles por obsolescencia, en diciembre de 2016, registrando el movimiento con la Póliza de Diario 092 (se anexa en copia simple), con base a lo establecido en el artículo SEXAGÉSIMO PRIMERO, de los REQUISITOS PARA LA BAJA DE BIENES MUEBLES, Capítulo XXI de los Lineamientos para el Registro y Control del Inventario y la Conciliación y Desincorporación de Bienes Muebles e Inmuebles para las Entidades Fiscalizables Municipales del Estado De México. Cabe resaltar que los documentos anexos son tal y como obran en los archivos de la subgerencia de patrimonio de este Organismo. Lo anterior, con fundamento con los artículos 58 y 59 fracción I y II, de la Ley de Transparencia y Acceso a la Información Pública del Estado de México y Municipios. Sin otro particular le reitero mi más atenta y distinguida consideración, quedando a sus órdenes para cualquier duda o aclaración en las oficinas centrales de este Organismo ubicadas en Avenida San Luis </w:t>
      </w:r>
      <w:proofErr w:type="spellStart"/>
      <w:r w:rsidRPr="0076321E">
        <w:rPr>
          <w:rFonts w:ascii="Palatino Linotype" w:hAnsi="Palatino Linotype" w:cs="Arial"/>
          <w:i/>
          <w:sz w:val="22"/>
          <w:szCs w:val="22"/>
        </w:rPr>
        <w:t>Tlatilco</w:t>
      </w:r>
      <w:proofErr w:type="spellEnd"/>
      <w:r w:rsidRPr="0076321E">
        <w:rPr>
          <w:rFonts w:ascii="Palatino Linotype" w:hAnsi="Palatino Linotype" w:cs="Arial"/>
          <w:i/>
          <w:sz w:val="22"/>
          <w:szCs w:val="22"/>
        </w:rPr>
        <w:t xml:space="preserve"> número 19, Fraccionamiento Parque Industrial Naucalpan, Naucalpan de Juárez, Estado de México, C.P. 53489. </w:t>
      </w:r>
      <w:proofErr w:type="spellStart"/>
      <w:proofErr w:type="gramStart"/>
      <w:r w:rsidRPr="0076321E">
        <w:rPr>
          <w:rFonts w:ascii="Palatino Linotype" w:hAnsi="Palatino Linotype" w:cs="Arial"/>
          <w:i/>
          <w:sz w:val="22"/>
          <w:szCs w:val="22"/>
        </w:rPr>
        <w:t>tel</w:t>
      </w:r>
      <w:proofErr w:type="spellEnd"/>
      <w:proofErr w:type="gramEnd"/>
      <w:r w:rsidRPr="0076321E">
        <w:rPr>
          <w:rFonts w:ascii="Palatino Linotype" w:hAnsi="Palatino Linotype" w:cs="Arial"/>
          <w:i/>
          <w:sz w:val="22"/>
          <w:szCs w:val="22"/>
        </w:rPr>
        <w:t>: 53711900 ext. 3016</w:t>
      </w:r>
    </w:p>
    <w:p w:rsidR="0076321E" w:rsidRDefault="0076321E" w:rsidP="0076321E">
      <w:pPr>
        <w:ind w:left="851" w:right="900"/>
        <w:jc w:val="both"/>
        <w:rPr>
          <w:rFonts w:ascii="Palatino Linotype" w:hAnsi="Palatino Linotype" w:cs="Arial"/>
          <w:i/>
          <w:sz w:val="22"/>
          <w:szCs w:val="22"/>
        </w:rPr>
      </w:pPr>
    </w:p>
    <w:p w:rsidR="0076321E" w:rsidRPr="0076321E" w:rsidRDefault="0076321E" w:rsidP="0076321E">
      <w:pPr>
        <w:ind w:left="851" w:right="900"/>
        <w:jc w:val="both"/>
        <w:rPr>
          <w:rFonts w:ascii="Palatino Linotype" w:hAnsi="Palatino Linotype" w:cs="Arial"/>
          <w:i/>
          <w:sz w:val="22"/>
          <w:szCs w:val="22"/>
        </w:rPr>
      </w:pPr>
      <w:r w:rsidRPr="0076321E">
        <w:rPr>
          <w:rFonts w:ascii="Palatino Linotype" w:hAnsi="Palatino Linotype" w:cs="Arial"/>
          <w:i/>
          <w:sz w:val="22"/>
          <w:szCs w:val="22"/>
        </w:rPr>
        <w:t>ATENTAMENTE</w:t>
      </w:r>
    </w:p>
    <w:p w:rsidR="0076321E" w:rsidRDefault="0076321E" w:rsidP="0076321E">
      <w:pPr>
        <w:ind w:left="851" w:right="900"/>
        <w:jc w:val="both"/>
        <w:rPr>
          <w:rFonts w:ascii="Palatino Linotype" w:hAnsi="Palatino Linotype" w:cs="Arial"/>
          <w:i/>
          <w:sz w:val="22"/>
          <w:szCs w:val="22"/>
        </w:rPr>
      </w:pPr>
    </w:p>
    <w:p w:rsidR="00106EAB" w:rsidRDefault="0076321E" w:rsidP="00947C7A">
      <w:pPr>
        <w:ind w:left="851" w:right="900"/>
        <w:jc w:val="both"/>
        <w:rPr>
          <w:rFonts w:ascii="Palatino Linotype" w:hAnsi="Palatino Linotype" w:cs="Arial"/>
          <w:i/>
          <w:sz w:val="22"/>
          <w:szCs w:val="22"/>
        </w:rPr>
      </w:pPr>
      <w:r w:rsidRPr="0076321E">
        <w:rPr>
          <w:rFonts w:ascii="Palatino Linotype" w:hAnsi="Palatino Linotype" w:cs="Arial"/>
          <w:i/>
          <w:sz w:val="22"/>
          <w:szCs w:val="22"/>
        </w:rPr>
        <w:t>LIC. EN DERECHO MARLENE MONSSERRAT MARTIN CASTAÑEDA</w:t>
      </w:r>
      <w:r w:rsidR="00A65926">
        <w:rPr>
          <w:rFonts w:ascii="Palatino Linotype" w:hAnsi="Palatino Linotype" w:cs="Arial"/>
          <w:i/>
          <w:sz w:val="22"/>
          <w:szCs w:val="22"/>
        </w:rPr>
        <w:t>”</w:t>
      </w:r>
      <w:r w:rsidR="00106EAB">
        <w:rPr>
          <w:rFonts w:ascii="Palatino Linotype" w:hAnsi="Palatino Linotype" w:cs="Arial"/>
          <w:i/>
          <w:sz w:val="22"/>
          <w:szCs w:val="22"/>
        </w:rPr>
        <w:t xml:space="preserve"> (Sic)</w:t>
      </w:r>
      <w:r w:rsidR="00106EAB" w:rsidRPr="002504B2">
        <w:rPr>
          <w:rFonts w:ascii="Palatino Linotype" w:hAnsi="Palatino Linotype" w:cs="Arial"/>
          <w:i/>
          <w:sz w:val="22"/>
          <w:szCs w:val="22"/>
        </w:rPr>
        <w:t xml:space="preserve"> </w:t>
      </w:r>
    </w:p>
    <w:p w:rsidR="00947C7A" w:rsidRPr="00947C7A" w:rsidRDefault="00947C7A" w:rsidP="00947C7A">
      <w:pPr>
        <w:ind w:left="851" w:right="900"/>
        <w:jc w:val="both"/>
        <w:rPr>
          <w:rFonts w:ascii="Palatino Linotype" w:hAnsi="Palatino Linotype" w:cs="Arial"/>
          <w:i/>
          <w:sz w:val="22"/>
          <w:szCs w:val="22"/>
        </w:rPr>
      </w:pPr>
    </w:p>
    <w:p w:rsidR="00106EAB" w:rsidRDefault="00393809" w:rsidP="00106EAB">
      <w:pPr>
        <w:spacing w:before="240" w:after="240" w:line="360" w:lineRule="auto"/>
        <w:jc w:val="both"/>
        <w:rPr>
          <w:rFonts w:ascii="Palatino Linotype" w:hAnsi="Palatino Linotype" w:cs="Arial"/>
          <w:szCs w:val="28"/>
        </w:rPr>
      </w:pPr>
      <w:r>
        <w:rPr>
          <w:rFonts w:ascii="Palatino Linotype" w:hAnsi="Palatino Linotype" w:cs="Arial"/>
          <w:szCs w:val="28"/>
        </w:rPr>
        <w:t>Adicional a ello,</w:t>
      </w:r>
      <w:r w:rsidR="00D235B5">
        <w:rPr>
          <w:rFonts w:ascii="Palatino Linotype" w:hAnsi="Palatino Linotype" w:cs="Arial"/>
          <w:szCs w:val="28"/>
        </w:rPr>
        <w:t xml:space="preserve"> </w:t>
      </w:r>
      <w:r w:rsidR="00D235B5" w:rsidRPr="00D235B5">
        <w:rPr>
          <w:rFonts w:ascii="Palatino Linotype" w:hAnsi="Palatino Linotype" w:cs="Arial"/>
          <w:b/>
          <w:szCs w:val="28"/>
        </w:rPr>
        <w:t>el Sujeto O</w:t>
      </w:r>
      <w:r w:rsidR="00106EAB" w:rsidRPr="00D235B5">
        <w:rPr>
          <w:rFonts w:ascii="Palatino Linotype" w:hAnsi="Palatino Linotype" w:cs="Arial"/>
          <w:b/>
          <w:szCs w:val="28"/>
        </w:rPr>
        <w:t>bligado</w:t>
      </w:r>
      <w:r w:rsidR="00592C68">
        <w:rPr>
          <w:rFonts w:ascii="Palatino Linotype" w:hAnsi="Palatino Linotype" w:cs="Arial"/>
          <w:szCs w:val="28"/>
        </w:rPr>
        <w:t xml:space="preserve"> adjuntó</w:t>
      </w:r>
      <w:r w:rsidR="00106EAB">
        <w:rPr>
          <w:rFonts w:ascii="Palatino Linotype" w:hAnsi="Palatino Linotype" w:cs="Arial"/>
          <w:szCs w:val="28"/>
        </w:rPr>
        <w:t xml:space="preserve"> archivos electrónicos cuyo contenido se detalla a continuación:</w:t>
      </w:r>
    </w:p>
    <w:p w:rsidR="00A65926" w:rsidRPr="00BC797F" w:rsidRDefault="00106EAB" w:rsidP="00A65926">
      <w:pPr>
        <w:pStyle w:val="Prrafodelista"/>
        <w:numPr>
          <w:ilvl w:val="0"/>
          <w:numId w:val="7"/>
        </w:numPr>
        <w:spacing w:before="240" w:after="240" w:line="360" w:lineRule="auto"/>
        <w:jc w:val="both"/>
        <w:rPr>
          <w:rFonts w:ascii="Palatino Linotype" w:hAnsi="Palatino Linotype" w:cs="Arial"/>
          <w:b/>
        </w:rPr>
      </w:pPr>
      <w:r>
        <w:rPr>
          <w:rFonts w:ascii="Palatino Linotype" w:hAnsi="Palatino Linotype" w:cs="Arial"/>
        </w:rPr>
        <w:t>Archivo “</w:t>
      </w:r>
      <w:hyperlink r:id="rId7" w:tgtFrame="_blank" w:history="1">
        <w:r w:rsidR="00514A18" w:rsidRPr="00393809">
          <w:rPr>
            <w:rStyle w:val="Hipervnculo"/>
            <w:rFonts w:ascii="Palatino Linotype" w:hAnsi="Palatino Linotype" w:cs="Arial"/>
            <w:b/>
            <w:bCs/>
            <w:i/>
            <w:color w:val="auto"/>
          </w:rPr>
          <w:t>respuesta 27.pdf</w:t>
        </w:r>
      </w:hyperlink>
      <w:r w:rsidRPr="00393809">
        <w:rPr>
          <w:rFonts w:ascii="Palatino Linotype" w:hAnsi="Palatino Linotype" w:cs="Arial"/>
          <w:b/>
          <w:i/>
        </w:rPr>
        <w:t>”:</w:t>
      </w:r>
      <w:r w:rsidRPr="00393809">
        <w:rPr>
          <w:rFonts w:ascii="Palatino Linotype" w:hAnsi="Palatino Linotype" w:cs="Arial"/>
        </w:rPr>
        <w:t xml:space="preserve"> </w:t>
      </w:r>
      <w:r w:rsidR="00BC797F">
        <w:rPr>
          <w:rFonts w:ascii="Palatino Linotype" w:hAnsi="Palatino Linotype" w:cs="Arial"/>
        </w:rPr>
        <w:t>de cinco hojas que contiene lo siguiente.</w:t>
      </w:r>
    </w:p>
    <w:p w:rsidR="00BC797F" w:rsidRDefault="005D15FB" w:rsidP="00BC797F">
      <w:pPr>
        <w:pStyle w:val="Prrafodelista"/>
        <w:numPr>
          <w:ilvl w:val="0"/>
          <w:numId w:val="10"/>
        </w:numPr>
        <w:spacing w:before="240" w:after="240" w:line="360" w:lineRule="auto"/>
        <w:jc w:val="both"/>
        <w:rPr>
          <w:rFonts w:ascii="Palatino Linotype" w:hAnsi="Palatino Linotype" w:cs="Arial"/>
        </w:rPr>
      </w:pPr>
      <w:r w:rsidRPr="005D15FB">
        <w:rPr>
          <w:rFonts w:ascii="Palatino Linotype" w:hAnsi="Palatino Linotype" w:cs="Arial"/>
          <w:b/>
        </w:rPr>
        <w:lastRenderedPageBreak/>
        <w:t>Póliza</w:t>
      </w:r>
      <w:r w:rsidR="00BC797F" w:rsidRPr="005D15FB">
        <w:rPr>
          <w:rFonts w:ascii="Palatino Linotype" w:hAnsi="Palatino Linotype" w:cs="Arial"/>
          <w:b/>
        </w:rPr>
        <w:t xml:space="preserve"> </w:t>
      </w:r>
      <w:r>
        <w:rPr>
          <w:rFonts w:ascii="Palatino Linotype" w:hAnsi="Palatino Linotype" w:cs="Arial"/>
          <w:b/>
        </w:rPr>
        <w:t xml:space="preserve">de Diario </w:t>
      </w:r>
      <w:r w:rsidR="00BC797F" w:rsidRPr="005D15FB">
        <w:rPr>
          <w:rFonts w:ascii="Palatino Linotype" w:hAnsi="Palatino Linotype" w:cs="Arial"/>
          <w:b/>
        </w:rPr>
        <w:t>No. 66</w:t>
      </w:r>
      <w:r w:rsidR="00BC797F" w:rsidRPr="00BC797F">
        <w:rPr>
          <w:rFonts w:ascii="Palatino Linotype" w:hAnsi="Palatino Linotype" w:cs="Arial"/>
        </w:rPr>
        <w:t xml:space="preserve"> </w:t>
      </w:r>
      <w:r w:rsidR="00BC797F">
        <w:rPr>
          <w:rFonts w:ascii="Palatino Linotype" w:hAnsi="Palatino Linotype" w:cs="Arial"/>
        </w:rPr>
        <w:t>del Municipio de Naucalpan de fecha treinta y uno de julio de dos mil diecisiete, de los cuales se advierte el número de movimiento</w:t>
      </w:r>
      <w:r w:rsidR="00D557B5">
        <w:rPr>
          <w:rFonts w:ascii="Palatino Linotype" w:hAnsi="Palatino Linotype" w:cs="Arial"/>
        </w:rPr>
        <w:t>, cuenta, concepto, cargos debe y haber</w:t>
      </w:r>
      <w:r>
        <w:rPr>
          <w:rFonts w:ascii="Palatino Linotype" w:hAnsi="Palatino Linotype" w:cs="Arial"/>
        </w:rPr>
        <w:t xml:space="preserve">, </w:t>
      </w:r>
      <w:r w:rsidR="00393809">
        <w:rPr>
          <w:rFonts w:ascii="Palatino Linotype" w:hAnsi="Palatino Linotype" w:cs="Arial"/>
        </w:rPr>
        <w:t xml:space="preserve">flujo de efectivo, </w:t>
      </w:r>
      <w:r>
        <w:rPr>
          <w:rFonts w:ascii="Palatino Linotype" w:hAnsi="Palatino Linotype" w:cs="Arial"/>
        </w:rPr>
        <w:t>la descripción de póliza de cobro de seguro y baja de vehículo, c</w:t>
      </w:r>
      <w:r w:rsidR="00874F59">
        <w:rPr>
          <w:rFonts w:ascii="Palatino Linotype" w:hAnsi="Palatino Linotype" w:cs="Arial"/>
        </w:rPr>
        <w:t>on las firmas de quien elaboró</w:t>
      </w:r>
      <w:r w:rsidR="00393809">
        <w:rPr>
          <w:rFonts w:ascii="Palatino Linotype" w:hAnsi="Palatino Linotype" w:cs="Arial"/>
        </w:rPr>
        <w:t>,</w:t>
      </w:r>
      <w:r>
        <w:rPr>
          <w:rFonts w:ascii="Palatino Linotype" w:hAnsi="Palatino Linotype" w:cs="Arial"/>
        </w:rPr>
        <w:t xml:space="preserve"> revis</w:t>
      </w:r>
      <w:r w:rsidR="00874F59">
        <w:rPr>
          <w:rFonts w:ascii="Palatino Linotype" w:hAnsi="Palatino Linotype" w:cs="Arial"/>
        </w:rPr>
        <w:t>ó, así como d</w:t>
      </w:r>
      <w:r w:rsidR="00393809">
        <w:rPr>
          <w:rFonts w:ascii="Palatino Linotype" w:hAnsi="Palatino Linotype" w:cs="Arial"/>
        </w:rPr>
        <w:t>el Subdirector de Contabilidad</w:t>
      </w:r>
      <w:r>
        <w:rPr>
          <w:rFonts w:ascii="Palatino Linotype" w:hAnsi="Palatino Linotype" w:cs="Arial"/>
        </w:rPr>
        <w:t>.</w:t>
      </w:r>
    </w:p>
    <w:p w:rsidR="005D15FB" w:rsidRDefault="00505CAE" w:rsidP="00BC797F">
      <w:pPr>
        <w:pStyle w:val="Prrafodelista"/>
        <w:numPr>
          <w:ilvl w:val="0"/>
          <w:numId w:val="10"/>
        </w:numPr>
        <w:spacing w:before="240" w:after="240" w:line="360" w:lineRule="auto"/>
        <w:jc w:val="both"/>
        <w:rPr>
          <w:rFonts w:ascii="Palatino Linotype" w:hAnsi="Palatino Linotype" w:cs="Arial"/>
        </w:rPr>
      </w:pPr>
      <w:r w:rsidRPr="00505CAE">
        <w:rPr>
          <w:rFonts w:ascii="Palatino Linotype" w:hAnsi="Palatino Linotype" w:cs="Arial"/>
          <w:b/>
        </w:rPr>
        <w:t>Póliza de Diario No. D 92</w:t>
      </w:r>
      <w:r>
        <w:rPr>
          <w:rFonts w:ascii="Palatino Linotype" w:hAnsi="Palatino Linotype" w:cs="Arial"/>
        </w:rPr>
        <w:t xml:space="preserve"> hoja 71 de 106 que contiene cuenta</w:t>
      </w:r>
      <w:r w:rsidR="00393809">
        <w:rPr>
          <w:rFonts w:ascii="Palatino Linotype" w:hAnsi="Palatino Linotype" w:cs="Arial"/>
        </w:rPr>
        <w:t>, subcuenta</w:t>
      </w:r>
      <w:r>
        <w:rPr>
          <w:rFonts w:ascii="Palatino Linotype" w:hAnsi="Palatino Linotype" w:cs="Arial"/>
        </w:rPr>
        <w:t xml:space="preserve">, </w:t>
      </w:r>
      <w:r w:rsidR="00A37476">
        <w:rPr>
          <w:rFonts w:ascii="Palatino Linotype" w:hAnsi="Palatino Linotype" w:cs="Arial"/>
        </w:rPr>
        <w:t xml:space="preserve">concepto, </w:t>
      </w:r>
      <w:r>
        <w:rPr>
          <w:rFonts w:ascii="Palatino Linotype" w:hAnsi="Palatino Linotype" w:cs="Arial"/>
        </w:rPr>
        <w:t>cargos debe y haber, concepto, la fecha de póliza</w:t>
      </w:r>
      <w:r w:rsidR="00A37476">
        <w:rPr>
          <w:rFonts w:ascii="Palatino Linotype" w:hAnsi="Palatino Linotype" w:cs="Arial"/>
        </w:rPr>
        <w:t>: treinta de diciembre de dos mil dieciséis</w:t>
      </w:r>
      <w:r>
        <w:rPr>
          <w:rFonts w:ascii="Palatino Linotype" w:hAnsi="Palatino Linotype" w:cs="Arial"/>
        </w:rPr>
        <w:t xml:space="preserve"> y la fecha de elaboración de la misma</w:t>
      </w:r>
      <w:r w:rsidR="00A37476">
        <w:rPr>
          <w:rFonts w:ascii="Palatino Linotype" w:hAnsi="Palatino Linotype" w:cs="Arial"/>
        </w:rPr>
        <w:t xml:space="preserve"> treinta y uno de enero de dos mil diecisiete</w:t>
      </w:r>
      <w:r>
        <w:rPr>
          <w:rFonts w:ascii="Palatino Linotype" w:hAnsi="Palatino Linotype" w:cs="Arial"/>
        </w:rPr>
        <w:t>.</w:t>
      </w:r>
    </w:p>
    <w:p w:rsidR="00505CAE" w:rsidRDefault="00505CAE" w:rsidP="00505CAE">
      <w:pPr>
        <w:pStyle w:val="Prrafodelista"/>
        <w:numPr>
          <w:ilvl w:val="0"/>
          <w:numId w:val="10"/>
        </w:numPr>
        <w:spacing w:before="240" w:after="240" w:line="360" w:lineRule="auto"/>
        <w:jc w:val="both"/>
        <w:rPr>
          <w:rFonts w:ascii="Palatino Linotype" w:hAnsi="Palatino Linotype" w:cs="Arial"/>
        </w:rPr>
      </w:pPr>
      <w:r w:rsidRPr="00505CAE">
        <w:rPr>
          <w:rFonts w:ascii="Palatino Linotype" w:hAnsi="Palatino Linotype" w:cs="Arial"/>
          <w:b/>
        </w:rPr>
        <w:t>Póliza de Diario No. D 92</w:t>
      </w:r>
      <w:r>
        <w:rPr>
          <w:rFonts w:ascii="Palatino Linotype" w:hAnsi="Palatino Linotype" w:cs="Arial"/>
        </w:rPr>
        <w:t xml:space="preserve"> hoja 72 de 106 que contiene cuenta,</w:t>
      </w:r>
      <w:r w:rsidR="00A37476" w:rsidRPr="00A37476">
        <w:rPr>
          <w:rFonts w:ascii="Palatino Linotype" w:hAnsi="Palatino Linotype" w:cs="Arial"/>
        </w:rPr>
        <w:t xml:space="preserve"> </w:t>
      </w:r>
      <w:r w:rsidR="00A37476">
        <w:rPr>
          <w:rFonts w:ascii="Palatino Linotype" w:hAnsi="Palatino Linotype" w:cs="Arial"/>
        </w:rPr>
        <w:t>subcuenta, concepto, cargos debe y haber</w:t>
      </w:r>
      <w:r>
        <w:rPr>
          <w:rFonts w:ascii="Palatino Linotype" w:hAnsi="Palatino Linotype" w:cs="Arial"/>
        </w:rPr>
        <w:t xml:space="preserve">, la fecha de póliza y la fecha de elaboración </w:t>
      </w:r>
      <w:r w:rsidR="00004A4D">
        <w:rPr>
          <w:rFonts w:ascii="Palatino Linotype" w:hAnsi="Palatino Linotype" w:cs="Arial"/>
        </w:rPr>
        <w:t>del treinta y uno de enero de dos mil diecisiete</w:t>
      </w:r>
      <w:r>
        <w:rPr>
          <w:rFonts w:ascii="Palatino Linotype" w:hAnsi="Palatino Linotype" w:cs="Arial"/>
        </w:rPr>
        <w:t>.</w:t>
      </w:r>
    </w:p>
    <w:p w:rsidR="00505CAE" w:rsidRDefault="008256FB" w:rsidP="00004A4D">
      <w:pPr>
        <w:pStyle w:val="Prrafodelista"/>
        <w:numPr>
          <w:ilvl w:val="0"/>
          <w:numId w:val="10"/>
        </w:numPr>
        <w:spacing w:before="240" w:after="240" w:line="360" w:lineRule="auto"/>
        <w:jc w:val="both"/>
        <w:rPr>
          <w:rFonts w:ascii="Palatino Linotype" w:hAnsi="Palatino Linotype" w:cs="Arial"/>
        </w:rPr>
      </w:pPr>
      <w:r w:rsidRPr="008256FB">
        <w:rPr>
          <w:rFonts w:ascii="Palatino Linotype" w:hAnsi="Palatino Linotype" w:cs="Arial"/>
          <w:b/>
        </w:rPr>
        <w:t>Póliza de Diario No. 115</w:t>
      </w:r>
      <w:r>
        <w:rPr>
          <w:rFonts w:ascii="Palatino Linotype" w:hAnsi="Palatino Linotype" w:cs="Arial"/>
        </w:rPr>
        <w:t xml:space="preserve"> de fecha </w:t>
      </w:r>
      <w:r w:rsidR="00004A4D" w:rsidRPr="00004A4D">
        <w:rPr>
          <w:rFonts w:ascii="Palatino Linotype" w:hAnsi="Palatino Linotype" w:cs="Arial"/>
        </w:rPr>
        <w:t xml:space="preserve">treinta y uno de </w:t>
      </w:r>
      <w:r w:rsidR="00004A4D">
        <w:rPr>
          <w:rFonts w:ascii="Palatino Linotype" w:hAnsi="Palatino Linotype" w:cs="Arial"/>
        </w:rPr>
        <w:t>diciembre</w:t>
      </w:r>
      <w:r w:rsidR="00004A4D" w:rsidRPr="00004A4D">
        <w:rPr>
          <w:rFonts w:ascii="Palatino Linotype" w:hAnsi="Palatino Linotype" w:cs="Arial"/>
        </w:rPr>
        <w:t xml:space="preserve"> de dos mil dieci</w:t>
      </w:r>
      <w:r w:rsidR="00004A4D">
        <w:rPr>
          <w:rFonts w:ascii="Palatino Linotype" w:hAnsi="Palatino Linotype" w:cs="Arial"/>
        </w:rPr>
        <w:t xml:space="preserve">nueve, hoja 1 de 2, </w:t>
      </w:r>
      <w:r w:rsidR="00004A4D" w:rsidRPr="00004A4D">
        <w:rPr>
          <w:rFonts w:ascii="Palatino Linotype" w:hAnsi="Palatino Linotype" w:cs="Arial"/>
        </w:rPr>
        <w:t xml:space="preserve"> </w:t>
      </w:r>
      <w:r>
        <w:rPr>
          <w:rFonts w:ascii="Palatino Linotype" w:hAnsi="Palatino Linotype" w:cs="Arial"/>
        </w:rPr>
        <w:t>de l</w:t>
      </w:r>
      <w:r w:rsidR="00004A4D">
        <w:rPr>
          <w:rFonts w:ascii="Palatino Linotype" w:hAnsi="Palatino Linotype" w:cs="Arial"/>
        </w:rPr>
        <w:t>a cual se advierte</w:t>
      </w:r>
      <w:r>
        <w:rPr>
          <w:rFonts w:ascii="Palatino Linotype" w:hAnsi="Palatino Linotype" w:cs="Arial"/>
        </w:rPr>
        <w:t xml:space="preserve"> el número de movimientos, cuenta, concepto, referencias parciales, los cargos debe y haber.</w:t>
      </w:r>
    </w:p>
    <w:p w:rsidR="008256FB" w:rsidRPr="00004A4D" w:rsidRDefault="008256FB" w:rsidP="00004A4D">
      <w:pPr>
        <w:pStyle w:val="Prrafodelista"/>
        <w:numPr>
          <w:ilvl w:val="0"/>
          <w:numId w:val="10"/>
        </w:numPr>
        <w:spacing w:before="240" w:after="240" w:line="360" w:lineRule="auto"/>
        <w:jc w:val="both"/>
        <w:rPr>
          <w:rFonts w:ascii="Palatino Linotype" w:hAnsi="Palatino Linotype" w:cs="Arial"/>
        </w:rPr>
      </w:pPr>
      <w:r w:rsidRPr="008256FB">
        <w:rPr>
          <w:rFonts w:ascii="Palatino Linotype" w:hAnsi="Palatino Linotype" w:cs="Arial"/>
          <w:b/>
        </w:rPr>
        <w:t>Póliza de Diario No. 115</w:t>
      </w:r>
      <w:r>
        <w:rPr>
          <w:rFonts w:ascii="Palatino Linotype" w:hAnsi="Palatino Linotype" w:cs="Arial"/>
        </w:rPr>
        <w:t xml:space="preserve"> de fecha </w:t>
      </w:r>
      <w:r w:rsidR="00004A4D" w:rsidRPr="00004A4D">
        <w:rPr>
          <w:rFonts w:ascii="Palatino Linotype" w:hAnsi="Palatino Linotype" w:cs="Arial"/>
        </w:rPr>
        <w:t xml:space="preserve">treinta y uno de </w:t>
      </w:r>
      <w:r w:rsidR="00004A4D">
        <w:rPr>
          <w:rFonts w:ascii="Palatino Linotype" w:hAnsi="Palatino Linotype" w:cs="Arial"/>
        </w:rPr>
        <w:t>diciembre</w:t>
      </w:r>
      <w:r w:rsidR="00004A4D" w:rsidRPr="00004A4D">
        <w:rPr>
          <w:rFonts w:ascii="Palatino Linotype" w:hAnsi="Palatino Linotype" w:cs="Arial"/>
        </w:rPr>
        <w:t xml:space="preserve"> de dos mil dieci</w:t>
      </w:r>
      <w:r w:rsidR="00004A4D">
        <w:rPr>
          <w:rFonts w:ascii="Palatino Linotype" w:hAnsi="Palatino Linotype" w:cs="Arial"/>
        </w:rPr>
        <w:t>nueve,</w:t>
      </w:r>
      <w:r w:rsidR="00004A4D" w:rsidRPr="00004A4D">
        <w:rPr>
          <w:rFonts w:ascii="Palatino Linotype" w:hAnsi="Palatino Linotype" w:cs="Arial"/>
        </w:rPr>
        <w:t xml:space="preserve"> </w:t>
      </w:r>
      <w:r w:rsidR="00004A4D">
        <w:rPr>
          <w:rFonts w:ascii="Palatino Linotype" w:hAnsi="Palatino Linotype" w:cs="Arial"/>
        </w:rPr>
        <w:t xml:space="preserve">hoja 1 de 2, </w:t>
      </w:r>
      <w:r w:rsidR="00004A4D" w:rsidRPr="00004A4D">
        <w:rPr>
          <w:rFonts w:ascii="Palatino Linotype" w:hAnsi="Palatino Linotype" w:cs="Arial"/>
        </w:rPr>
        <w:t xml:space="preserve"> </w:t>
      </w:r>
      <w:r>
        <w:rPr>
          <w:rFonts w:ascii="Palatino Linotype" w:hAnsi="Palatino Linotype" w:cs="Arial"/>
        </w:rPr>
        <w:t>de</w:t>
      </w:r>
      <w:r w:rsidR="00004A4D">
        <w:rPr>
          <w:rFonts w:ascii="Palatino Linotype" w:hAnsi="Palatino Linotype" w:cs="Arial"/>
        </w:rPr>
        <w:t xml:space="preserve"> la cual se advierte</w:t>
      </w:r>
      <w:r>
        <w:rPr>
          <w:rFonts w:ascii="Palatino Linotype" w:hAnsi="Palatino Linotype" w:cs="Arial"/>
        </w:rPr>
        <w:t xml:space="preserve"> el número de movimientos, cuenta, concepto, referencias parciales, los cargos debe y haber.</w:t>
      </w:r>
    </w:p>
    <w:p w:rsidR="00106EAB" w:rsidRDefault="00106EAB" w:rsidP="00106EAB">
      <w:pPr>
        <w:spacing w:before="240" w:after="240" w:line="360" w:lineRule="auto"/>
        <w:jc w:val="both"/>
        <w:rPr>
          <w:rFonts w:ascii="Palatino Linotype" w:hAnsi="Palatino Linotype" w:cs="Arial"/>
        </w:rPr>
      </w:pPr>
      <w:r>
        <w:rPr>
          <w:rFonts w:ascii="Palatino Linotype" w:hAnsi="Palatino Linotype" w:cs="Arial"/>
          <w:b/>
        </w:rPr>
        <w:lastRenderedPageBreak/>
        <w:t xml:space="preserve">3. Interposición del </w:t>
      </w:r>
      <w:r w:rsidRPr="00AD6F03">
        <w:rPr>
          <w:rFonts w:ascii="Palatino Linotype" w:hAnsi="Palatino Linotype" w:cs="Arial"/>
          <w:b/>
        </w:rPr>
        <w:t xml:space="preserve">recurso de revisión. </w:t>
      </w:r>
      <w:r w:rsidRPr="00AD6F03">
        <w:rPr>
          <w:rFonts w:ascii="Palatino Linotype" w:hAnsi="Palatino Linotype" w:cs="Arial"/>
        </w:rPr>
        <w:t>Inconform</w:t>
      </w:r>
      <w:r w:rsidR="00004A4D">
        <w:rPr>
          <w:rFonts w:ascii="Palatino Linotype" w:hAnsi="Palatino Linotype" w:cs="Arial"/>
        </w:rPr>
        <w:t xml:space="preserve">e </w:t>
      </w:r>
      <w:r>
        <w:rPr>
          <w:rFonts w:ascii="Palatino Linotype" w:hAnsi="Palatino Linotype" w:cs="Arial"/>
        </w:rPr>
        <w:t>l</w:t>
      </w:r>
      <w:r w:rsidR="00004A4D">
        <w:rPr>
          <w:rFonts w:ascii="Palatino Linotype" w:hAnsi="Palatino Linotype" w:cs="Arial"/>
        </w:rPr>
        <w:t>a</w:t>
      </w:r>
      <w:r>
        <w:rPr>
          <w:rFonts w:ascii="Palatino Linotype" w:hAnsi="Palatino Linotype" w:cs="Arial"/>
        </w:rPr>
        <w:t xml:space="preserve"> solicitante con la </w:t>
      </w:r>
      <w:r w:rsidRPr="00AD6F03">
        <w:rPr>
          <w:rFonts w:ascii="Palatino Linotype" w:hAnsi="Palatino Linotype" w:cs="Arial"/>
        </w:rPr>
        <w:t>respuesta</w:t>
      </w:r>
      <w:r>
        <w:rPr>
          <w:rFonts w:ascii="Palatino Linotype" w:hAnsi="Palatino Linotype" w:cs="Arial"/>
        </w:rPr>
        <w:t xml:space="preserve"> </w:t>
      </w:r>
      <w:r w:rsidRPr="00AD6F03">
        <w:rPr>
          <w:rFonts w:ascii="Palatino Linotype" w:hAnsi="Palatino Linotype" w:cs="Arial"/>
        </w:rPr>
        <w:t xml:space="preserve">del </w:t>
      </w:r>
      <w:r w:rsidRPr="00AD6F03">
        <w:rPr>
          <w:rFonts w:ascii="Palatino Linotype" w:hAnsi="Palatino Linotype" w:cs="Arial"/>
          <w:b/>
        </w:rPr>
        <w:t>Sujeto Obligado</w:t>
      </w:r>
      <w:r>
        <w:rPr>
          <w:rFonts w:ascii="Palatino Linotype" w:hAnsi="Palatino Linotype" w:cs="Arial"/>
        </w:rPr>
        <w:t xml:space="preserve"> interpuso el recurso</w:t>
      </w:r>
      <w:r w:rsidRPr="00AD6F03">
        <w:rPr>
          <w:rFonts w:ascii="Palatino Linotype" w:hAnsi="Palatino Linotype" w:cs="Arial"/>
        </w:rPr>
        <w:t xml:space="preserve"> de revisión a través del SAIMEX el </w:t>
      </w:r>
      <w:r w:rsidR="0076321E">
        <w:rPr>
          <w:rFonts w:ascii="Palatino Linotype" w:hAnsi="Palatino Linotype" w:cs="Arial"/>
        </w:rPr>
        <w:t>dieciséis de junio</w:t>
      </w:r>
      <w:r>
        <w:rPr>
          <w:rFonts w:ascii="Palatino Linotype" w:hAnsi="Palatino Linotype" w:cs="Arial"/>
        </w:rPr>
        <w:t xml:space="preserve"> </w:t>
      </w:r>
      <w:r w:rsidRPr="00AD6F03">
        <w:rPr>
          <w:rFonts w:ascii="Palatino Linotype" w:hAnsi="Palatino Linotype" w:cs="Arial"/>
        </w:rPr>
        <w:t>de dos mil veintiuno, a través del cual expresó lo siguiente:</w:t>
      </w:r>
    </w:p>
    <w:p w:rsidR="00106EAB" w:rsidRPr="00AD6F03" w:rsidRDefault="00106EAB" w:rsidP="00106EAB">
      <w:pPr>
        <w:spacing w:before="240" w:after="240" w:line="360" w:lineRule="auto"/>
        <w:jc w:val="both"/>
        <w:rPr>
          <w:rFonts w:ascii="Palatino Linotype" w:hAnsi="Palatino Linotype" w:cs="Arial"/>
          <w:b/>
        </w:rPr>
      </w:pPr>
      <w:r w:rsidRPr="00AD6F03">
        <w:rPr>
          <w:rFonts w:ascii="Palatino Linotype" w:hAnsi="Palatino Linotype" w:cs="Arial"/>
          <w:b/>
        </w:rPr>
        <w:t>a) Acto impugnado.</w:t>
      </w:r>
    </w:p>
    <w:p w:rsidR="00106EAB" w:rsidRPr="00AD6F03" w:rsidRDefault="00106EAB" w:rsidP="00106EAB">
      <w:pPr>
        <w:spacing w:before="240" w:after="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0076321E" w:rsidRPr="0076321E">
        <w:rPr>
          <w:rFonts w:ascii="Palatino Linotype" w:hAnsi="Palatino Linotype"/>
          <w:i/>
          <w:color w:val="000000"/>
          <w:sz w:val="22"/>
          <w:szCs w:val="22"/>
        </w:rPr>
        <w:t xml:space="preserve">Me podrían proporcionar el listado de bienes muebles (costo de adquisición) que han sido desincorporados del patrimonio del </w:t>
      </w:r>
      <w:proofErr w:type="spellStart"/>
      <w:r w:rsidR="0076321E" w:rsidRPr="0076321E">
        <w:rPr>
          <w:rFonts w:ascii="Palatino Linotype" w:hAnsi="Palatino Linotype"/>
          <w:i/>
          <w:color w:val="000000"/>
          <w:sz w:val="22"/>
          <w:szCs w:val="22"/>
        </w:rPr>
        <w:t>oapas</w:t>
      </w:r>
      <w:proofErr w:type="spellEnd"/>
      <w:r w:rsidR="0076321E" w:rsidRPr="0076321E">
        <w:rPr>
          <w:rFonts w:ascii="Palatino Linotype" w:hAnsi="Palatino Linotype"/>
          <w:i/>
          <w:color w:val="000000"/>
          <w:sz w:val="22"/>
          <w:szCs w:val="22"/>
        </w:rPr>
        <w:t xml:space="preserve"> en los </w:t>
      </w:r>
      <w:proofErr w:type="spellStart"/>
      <w:r w:rsidR="0076321E" w:rsidRPr="0076321E">
        <w:rPr>
          <w:rFonts w:ascii="Palatino Linotype" w:hAnsi="Palatino Linotype"/>
          <w:i/>
          <w:color w:val="000000"/>
          <w:sz w:val="22"/>
          <w:szCs w:val="22"/>
        </w:rPr>
        <w:t>ultimos</w:t>
      </w:r>
      <w:proofErr w:type="spellEnd"/>
      <w:r w:rsidR="0076321E" w:rsidRPr="0076321E">
        <w:rPr>
          <w:rFonts w:ascii="Palatino Linotype" w:hAnsi="Palatino Linotype"/>
          <w:i/>
          <w:color w:val="000000"/>
          <w:sz w:val="22"/>
          <w:szCs w:val="22"/>
        </w:rPr>
        <w:t xml:space="preserve"> 5 años y pido me informen el uso que les dará, ya que de acuerdo con lo informado por el Director de Administración no se realizarán enajenaciones este año.</w:t>
      </w:r>
      <w:r>
        <w:rPr>
          <w:rFonts w:ascii="Palatino Linotype" w:hAnsi="Palatino Linotype"/>
          <w:i/>
          <w:color w:val="000000"/>
          <w:sz w:val="22"/>
          <w:szCs w:val="22"/>
        </w:rPr>
        <w:t>”</w:t>
      </w:r>
      <w:r w:rsidRPr="00AD6F03">
        <w:rPr>
          <w:rFonts w:ascii="Palatino Linotype" w:hAnsi="Palatino Linotype"/>
          <w:i/>
          <w:color w:val="000000"/>
          <w:sz w:val="22"/>
          <w:szCs w:val="22"/>
        </w:rPr>
        <w:t xml:space="preserve"> (Sic</w:t>
      </w:r>
      <w:r w:rsidRPr="00AD6F03">
        <w:rPr>
          <w:rFonts w:ascii="Palatino Linotype" w:hAnsi="Palatino Linotype" w:cs="Arial"/>
          <w:i/>
          <w:sz w:val="22"/>
          <w:szCs w:val="22"/>
        </w:rPr>
        <w:t>)</w:t>
      </w:r>
    </w:p>
    <w:p w:rsidR="00106EAB" w:rsidRPr="00AD6F03" w:rsidRDefault="00106EAB" w:rsidP="00106EAB">
      <w:pPr>
        <w:spacing w:line="360" w:lineRule="auto"/>
        <w:jc w:val="both"/>
        <w:rPr>
          <w:rFonts w:ascii="Palatino Linotype" w:hAnsi="Palatino Linotype" w:cs="Arial"/>
          <w:b/>
        </w:rPr>
      </w:pPr>
      <w:r w:rsidRPr="00AD6F03">
        <w:rPr>
          <w:rFonts w:ascii="Palatino Linotype" w:hAnsi="Palatino Linotype" w:cs="Arial"/>
          <w:b/>
        </w:rPr>
        <w:t>b) Razones o Motivos de inconformidad.</w:t>
      </w:r>
    </w:p>
    <w:p w:rsidR="00106EAB" w:rsidRPr="00AD6F03" w:rsidRDefault="00106EAB" w:rsidP="00106EAB">
      <w:pPr>
        <w:spacing w:before="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0076321E" w:rsidRPr="0076321E">
        <w:rPr>
          <w:rFonts w:ascii="Palatino Linotype" w:hAnsi="Palatino Linotype"/>
          <w:i/>
          <w:color w:val="000000"/>
          <w:sz w:val="22"/>
          <w:szCs w:val="22"/>
        </w:rPr>
        <w:t>No me entregaron la información correspondiente</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p>
    <w:p w:rsidR="00106EAB" w:rsidRPr="00AD6F03" w:rsidRDefault="00106EAB" w:rsidP="00106EAB">
      <w:pPr>
        <w:spacing w:line="360" w:lineRule="auto"/>
        <w:jc w:val="center"/>
        <w:rPr>
          <w:rFonts w:ascii="Palatino Linotype" w:hAnsi="Palatino Linotype" w:cs="Arial"/>
          <w:b/>
        </w:rPr>
      </w:pPr>
    </w:p>
    <w:p w:rsidR="00106EAB" w:rsidRPr="00AD6F03" w:rsidRDefault="00106EAB" w:rsidP="00106EAB">
      <w:pPr>
        <w:spacing w:before="240" w:after="240" w:line="360" w:lineRule="auto"/>
        <w:jc w:val="both"/>
        <w:rPr>
          <w:rFonts w:ascii="Palatino Linotype" w:hAnsi="Palatino Linotype"/>
        </w:rPr>
      </w:pPr>
      <w:r w:rsidRPr="00AD6F03">
        <w:rPr>
          <w:rFonts w:ascii="Palatino Linotype" w:hAnsi="Palatino Linotype" w:cs="Arial"/>
          <w:b/>
        </w:rPr>
        <w:t xml:space="preserve">4. </w:t>
      </w:r>
      <w:r w:rsidRPr="00AD6F03">
        <w:rPr>
          <w:rFonts w:ascii="Palatino Linotype" w:eastAsia="Calibri" w:hAnsi="Palatino Linotype" w:cs="Arial"/>
          <w:b/>
        </w:rPr>
        <w:t>Turno.</w:t>
      </w:r>
      <w:r w:rsidRPr="00AD6F03">
        <w:rPr>
          <w:rFonts w:ascii="Palatino Linotype" w:eastAsia="Calibri" w:hAnsi="Palatino Linotype" w:cs="Arial"/>
          <w:b/>
          <w:sz w:val="28"/>
          <w:szCs w:val="28"/>
        </w:rPr>
        <w:t xml:space="preserve"> </w:t>
      </w:r>
      <w:r w:rsidR="00CA2374" w:rsidRPr="00CA2374">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CA2374">
        <w:rPr>
          <w:rFonts w:ascii="Palatino Linotype" w:eastAsia="Calibri" w:hAnsi="Palatino Linotype" w:cs="Arial"/>
        </w:rPr>
        <w:t xml:space="preserve">el </w:t>
      </w:r>
      <w:r w:rsidR="00CA2374" w:rsidRPr="00CA2374">
        <w:rPr>
          <w:rFonts w:ascii="Palatino Linotype" w:eastAsia="Calibri" w:hAnsi="Palatino Linotype" w:cs="Arial"/>
          <w:b/>
        </w:rPr>
        <w:t>dieciséis de junio de dos mil veintiuno</w:t>
      </w:r>
      <w:r w:rsidR="00CA2374">
        <w:rPr>
          <w:rFonts w:ascii="Palatino Linotype" w:eastAsia="Calibri" w:hAnsi="Palatino Linotype" w:cs="Arial"/>
        </w:rPr>
        <w:t xml:space="preserve">, al entonces Comisionado </w:t>
      </w:r>
      <w:r w:rsidR="00CA2374" w:rsidRPr="00CA2374">
        <w:rPr>
          <w:rFonts w:ascii="Palatino Linotype" w:eastAsia="Calibri" w:hAnsi="Palatino Linotype" w:cs="Arial"/>
        </w:rPr>
        <w:t>Javier Martínez Cruz para su análisis, estudio, elaboración del proyecto y presentación ante el Pleno de este Instituto</w:t>
      </w:r>
      <w:r w:rsidR="00CA2374">
        <w:rPr>
          <w:rFonts w:ascii="Palatino Linotype" w:eastAsia="Calibri" w:hAnsi="Palatino Linotype" w:cs="Arial"/>
        </w:rPr>
        <w:t>.</w:t>
      </w:r>
    </w:p>
    <w:p w:rsidR="00106EAB" w:rsidRPr="00AD6F03" w:rsidRDefault="00106EAB" w:rsidP="00106EAB">
      <w:pPr>
        <w:spacing w:before="240" w:after="240" w:line="360" w:lineRule="auto"/>
        <w:jc w:val="both"/>
        <w:rPr>
          <w:rFonts w:ascii="Palatino Linotype" w:hAnsi="Palatino Linotype" w:cs="Arial"/>
          <w:b/>
        </w:rPr>
      </w:pPr>
      <w:r w:rsidRPr="00AD6F03">
        <w:rPr>
          <w:rFonts w:ascii="Palatino Linotype" w:hAnsi="Palatino Linotype" w:cs="Arial"/>
          <w:b/>
        </w:rPr>
        <w:t>5.</w:t>
      </w:r>
      <w:r w:rsidRPr="00AD6F03">
        <w:rPr>
          <w:rFonts w:ascii="Palatino Linotype" w:hAnsi="Palatino Linotype" w:cs="Arial"/>
          <w:b/>
          <w:i/>
        </w:rPr>
        <w:t xml:space="preserve"> </w:t>
      </w:r>
      <w:r w:rsidRPr="00AD6F03">
        <w:rPr>
          <w:rFonts w:ascii="Palatino Linotype" w:hAnsi="Palatino Linotype" w:cs="Arial"/>
          <w:b/>
        </w:rPr>
        <w:t>Admisión.</w:t>
      </w:r>
      <w:r w:rsidRPr="00AD6F03">
        <w:rPr>
          <w:rFonts w:ascii="Palatino Linotype" w:hAnsi="Palatino Linotype" w:cs="Arial"/>
          <w:sz w:val="28"/>
          <w:szCs w:val="28"/>
        </w:rPr>
        <w:t xml:space="preserve"> </w:t>
      </w:r>
      <w:r w:rsidRPr="00AD6F03">
        <w:rPr>
          <w:rFonts w:ascii="Palatino Linotype" w:hAnsi="Palatino Linotype" w:cs="Arial"/>
          <w:szCs w:val="28"/>
        </w:rPr>
        <w:t>Con</w:t>
      </w:r>
      <w:r w:rsidRPr="00AD6F03">
        <w:rPr>
          <w:rFonts w:ascii="Palatino Linotype" w:hAnsi="Palatino Linotype" w:cs="Arial"/>
        </w:rPr>
        <w:t xml:space="preserve"> fecha</w:t>
      </w:r>
      <w:r w:rsidRPr="00AD6F03">
        <w:rPr>
          <w:rFonts w:ascii="Palatino Linotype" w:hAnsi="Palatino Linotype" w:cs="Arial"/>
          <w:b/>
        </w:rPr>
        <w:t xml:space="preserve"> </w:t>
      </w:r>
      <w:r w:rsidR="0076321E">
        <w:rPr>
          <w:rFonts w:ascii="Palatino Linotype" w:hAnsi="Palatino Linotype" w:cs="Arial"/>
          <w:b/>
        </w:rPr>
        <w:t>veintiuno de junio</w:t>
      </w:r>
      <w:r>
        <w:rPr>
          <w:rFonts w:ascii="Palatino Linotype" w:hAnsi="Palatino Linotype" w:cs="Arial"/>
          <w:b/>
        </w:rPr>
        <w:t xml:space="preserve"> </w:t>
      </w:r>
      <w:r w:rsidRPr="00AD6F03">
        <w:rPr>
          <w:rFonts w:ascii="Palatino Linotype" w:hAnsi="Palatino Linotype" w:cs="Arial"/>
          <w:b/>
        </w:rPr>
        <w:t>de dos mil veintiuno,</w:t>
      </w:r>
      <w:r w:rsidRPr="00AD6F03">
        <w:rPr>
          <w:rFonts w:ascii="Palatino Linotype" w:hAnsi="Palatino Linotype" w:cs="Arial"/>
          <w:b/>
          <w:color w:val="C00000"/>
        </w:rPr>
        <w:t xml:space="preserve"> </w:t>
      </w:r>
      <w:r w:rsidRPr="00AD6F03">
        <w:rPr>
          <w:rFonts w:ascii="Palatino Linotype" w:hAnsi="Palatino Linotype" w:cs="Arial"/>
        </w:rPr>
        <w:t>este Instituto de Transparencia, Acceso a la Información Pública y Protección de Datos Personales del Estado de México y Municipios</w:t>
      </w:r>
      <w:r>
        <w:rPr>
          <w:rFonts w:ascii="Palatino Linotype" w:hAnsi="Palatino Linotype" w:cs="Arial"/>
        </w:rPr>
        <w:t>, admitió a trámite el recurso</w:t>
      </w:r>
      <w:r w:rsidRPr="00AD6F03">
        <w:rPr>
          <w:rFonts w:ascii="Palatino Linotype" w:hAnsi="Palatino Linotype" w:cs="Arial"/>
        </w:rPr>
        <w:t xml:space="preserve"> de revisión que </w:t>
      </w:r>
      <w:r w:rsidRPr="00AD6F03">
        <w:rPr>
          <w:rFonts w:ascii="Palatino Linotype" w:hAnsi="Palatino Linotype" w:cs="Arial"/>
        </w:rPr>
        <w:lastRenderedPageBreak/>
        <w:t xml:space="preserve">ahora se resuelve, dando un plazo máximo de siete días hábiles para que las partes manifestaran lo que a su derecho resultara conveniente, ofrecieran pruebas, formularan alegatos y el </w:t>
      </w:r>
      <w:r w:rsidRPr="00441881">
        <w:rPr>
          <w:rFonts w:ascii="Palatino Linotype" w:hAnsi="Palatino Linotype" w:cs="Arial"/>
          <w:b/>
        </w:rPr>
        <w:t>Sujeto Obligado</w:t>
      </w:r>
      <w:r w:rsidRPr="00AD6F03">
        <w:rPr>
          <w:rFonts w:ascii="Palatino Linotype" w:hAnsi="Palatino Linotype" w:cs="Arial"/>
        </w:rPr>
        <w:t xml:space="preserve"> presentara su informe justificado.</w:t>
      </w:r>
    </w:p>
    <w:p w:rsidR="008256FB" w:rsidRDefault="008256FB" w:rsidP="008256FB">
      <w:pPr>
        <w:spacing w:after="240" w:line="360" w:lineRule="auto"/>
        <w:contextualSpacing/>
        <w:jc w:val="both"/>
        <w:rPr>
          <w:rFonts w:ascii="Palatino Linotype" w:hAnsi="Palatino Linotype" w:cs="Arial"/>
        </w:rPr>
      </w:pPr>
      <w:r>
        <w:rPr>
          <w:rFonts w:ascii="Palatino Linotype" w:hAnsi="Palatino Linotype" w:cs="Arial"/>
          <w:b/>
        </w:rPr>
        <w:t>6</w:t>
      </w:r>
      <w:r w:rsidRPr="00080788">
        <w:rPr>
          <w:rFonts w:ascii="Palatino Linotype" w:hAnsi="Palatino Linotype" w:cs="Arial"/>
          <w:b/>
        </w:rPr>
        <w:t>. Manifestaciones</w:t>
      </w:r>
      <w:r w:rsidRPr="00080788">
        <w:rPr>
          <w:rFonts w:ascii="Palatino Linotype" w:hAnsi="Palatino Linotype" w:cs="Arial"/>
        </w:rPr>
        <w:t xml:space="preserve">: </w:t>
      </w:r>
      <w:r w:rsidRPr="00EA3900">
        <w:rPr>
          <w:rFonts w:ascii="Palatino Linotype" w:hAnsi="Palatino Linotype" w:cs="Arial"/>
        </w:rPr>
        <w:t xml:space="preserve">De las constancias que obran en el expediente electrónico del SAIMEX se desprende que el </w:t>
      </w:r>
      <w:r w:rsidRPr="00EA3900">
        <w:rPr>
          <w:rFonts w:ascii="Palatino Linotype" w:hAnsi="Palatino Linotype" w:cs="Arial"/>
          <w:b/>
        </w:rPr>
        <w:t>Sujeto Obligado</w:t>
      </w:r>
      <w:r>
        <w:rPr>
          <w:rFonts w:ascii="Palatino Linotype" w:hAnsi="Palatino Linotype" w:cs="Arial"/>
        </w:rPr>
        <w:t xml:space="preserve"> en fecha </w:t>
      </w:r>
      <w:r w:rsidRPr="00004A4D">
        <w:rPr>
          <w:rFonts w:ascii="Palatino Linotype" w:hAnsi="Palatino Linotype" w:cs="Arial"/>
          <w:b/>
        </w:rPr>
        <w:t>veintinueve de junio de dos mil veintiuno</w:t>
      </w:r>
      <w:r>
        <w:rPr>
          <w:rFonts w:ascii="Palatino Linotype" w:hAnsi="Palatino Linotype" w:cs="Arial"/>
        </w:rPr>
        <w:t xml:space="preserve"> </w:t>
      </w:r>
      <w:r w:rsidRPr="00EA3900">
        <w:rPr>
          <w:rFonts w:ascii="Palatino Linotype" w:hAnsi="Palatino Linotype" w:cs="Arial"/>
        </w:rPr>
        <w:t>ri</w:t>
      </w:r>
      <w:r>
        <w:rPr>
          <w:rFonts w:ascii="Palatino Linotype" w:hAnsi="Palatino Linotype" w:cs="Arial"/>
        </w:rPr>
        <w:t>ndió su informe de justificado, adjuntando los archivos electrónicos que contienen:</w:t>
      </w:r>
    </w:p>
    <w:p w:rsidR="00106EAB" w:rsidRPr="009308EA" w:rsidRDefault="008256FB" w:rsidP="008256FB">
      <w:pPr>
        <w:pStyle w:val="Prrafodelista"/>
        <w:numPr>
          <w:ilvl w:val="0"/>
          <w:numId w:val="7"/>
        </w:numPr>
        <w:spacing w:before="240" w:after="240" w:line="360" w:lineRule="auto"/>
        <w:jc w:val="both"/>
        <w:rPr>
          <w:rFonts w:ascii="Palatino Linotype" w:hAnsi="Palatino Linotype" w:cs="Arial"/>
          <w:b/>
        </w:rPr>
      </w:pPr>
      <w:r w:rsidRPr="008256FB">
        <w:rPr>
          <w:rFonts w:ascii="Palatino Linotype" w:hAnsi="Palatino Linotype" w:cs="Arial"/>
        </w:rPr>
        <w:t>Archivo</w:t>
      </w:r>
      <w:r>
        <w:t xml:space="preserve"> “</w:t>
      </w:r>
      <w:hyperlink r:id="rId8" w:history="1">
        <w:r w:rsidRPr="009308EA">
          <w:rPr>
            <w:rStyle w:val="Hipervnculo"/>
            <w:rFonts w:ascii="Palatino Linotype" w:hAnsi="Palatino Linotype" w:cstheme="majorHAnsi"/>
            <w:b/>
            <w:bCs/>
            <w:i/>
            <w:color w:val="auto"/>
          </w:rPr>
          <w:t>INFORME JUSTIFICADO, OFRECIMIENTO DE PRUEBAS Y FORMULACIÓN DE ALEGATOS.pdf</w:t>
        </w:r>
      </w:hyperlink>
      <w:r w:rsidRPr="009308EA">
        <w:rPr>
          <w:rFonts w:ascii="Palatino Linotype" w:hAnsi="Palatino Linotype" w:cstheme="majorHAnsi"/>
          <w:b/>
          <w:i/>
        </w:rPr>
        <w:t>”</w:t>
      </w:r>
      <w:r w:rsidR="009308EA">
        <w:rPr>
          <w:rFonts w:ascii="Palatino Linotype" w:hAnsi="Palatino Linotype" w:cstheme="majorHAnsi"/>
          <w:b/>
          <w:i/>
        </w:rPr>
        <w:t xml:space="preserve"> </w:t>
      </w:r>
      <w:r w:rsidR="004F3C2D">
        <w:rPr>
          <w:rFonts w:ascii="Palatino Linotype" w:hAnsi="Palatino Linotype" w:cs="Arial"/>
        </w:rPr>
        <w:t xml:space="preserve">de </w:t>
      </w:r>
      <w:r w:rsidR="00AC2E08">
        <w:rPr>
          <w:rFonts w:ascii="Palatino Linotype" w:hAnsi="Palatino Linotype" w:cs="Arial"/>
        </w:rPr>
        <w:t>nueve hojas de contenido, de fecha veintiocho de junio de dos mil veintiuno a través del cual la Jefa de la Unidad de Transparencia del OAPAS</w:t>
      </w:r>
      <w:r w:rsidR="009308EA">
        <w:rPr>
          <w:rFonts w:ascii="Palatino Linotype" w:hAnsi="Palatino Linotype" w:cs="Arial"/>
        </w:rPr>
        <w:t>,</w:t>
      </w:r>
      <w:r w:rsidR="00AC2E08">
        <w:rPr>
          <w:rFonts w:ascii="Palatino Linotype" w:hAnsi="Palatino Linotype" w:cs="Arial"/>
        </w:rPr>
        <w:t xml:space="preserve"> rinde su informe de justificación manifestando modificar la respuesta</w:t>
      </w:r>
      <w:r w:rsidR="009308EA">
        <w:rPr>
          <w:rFonts w:ascii="Palatino Linotype" w:hAnsi="Palatino Linotype" w:cs="Arial"/>
        </w:rPr>
        <w:t xml:space="preserve">, al adjuntar el </w:t>
      </w:r>
      <w:r w:rsidR="009308EA" w:rsidRPr="009308EA">
        <w:rPr>
          <w:rFonts w:ascii="Palatino Linotype" w:hAnsi="Palatino Linotype" w:cs="Arial"/>
          <w:i/>
        </w:rPr>
        <w:t>desglose  de los conceptos de las pólizas de diario</w:t>
      </w:r>
      <w:r w:rsidR="009308EA">
        <w:rPr>
          <w:rFonts w:ascii="Palatino Linotype" w:hAnsi="Palatino Linotype" w:cs="Arial"/>
        </w:rPr>
        <w:t>, destacando que: “</w:t>
      </w:r>
      <w:r w:rsidR="009308EA">
        <w:rPr>
          <w:rFonts w:ascii="Palatino Linotype" w:hAnsi="Palatino Linotype" w:cs="Arial"/>
          <w:i/>
        </w:rPr>
        <w:t>siendo</w:t>
      </w:r>
      <w:r w:rsidR="009308EA" w:rsidRPr="009308EA">
        <w:rPr>
          <w:rFonts w:ascii="Palatino Linotype" w:hAnsi="Palatino Linotype" w:cs="Arial"/>
          <w:i/>
        </w:rPr>
        <w:t xml:space="preserve"> los únicos documentos que obran dentro de los archivos de este Sujeto Obligado</w:t>
      </w:r>
      <w:r w:rsidR="009308EA">
        <w:rPr>
          <w:rFonts w:ascii="Palatino Linotype" w:hAnsi="Palatino Linotype" w:cs="Arial"/>
          <w:i/>
        </w:rPr>
        <w:t>” (Sic),</w:t>
      </w:r>
      <w:r w:rsidR="009308EA">
        <w:rPr>
          <w:rFonts w:ascii="Palatino Linotype" w:hAnsi="Palatino Linotype" w:cs="Arial"/>
        </w:rPr>
        <w:t xml:space="preserve"> considerando que era un documento idóneo y que</w:t>
      </w:r>
      <w:r w:rsidR="00AC2E08">
        <w:rPr>
          <w:rFonts w:ascii="Palatino Linotype" w:hAnsi="Palatino Linotype" w:cs="Arial"/>
        </w:rPr>
        <w:t xml:space="preserve"> por ende</w:t>
      </w:r>
      <w:r w:rsidR="009308EA">
        <w:rPr>
          <w:rFonts w:ascii="Palatino Linotype" w:hAnsi="Palatino Linotype" w:cs="Arial"/>
        </w:rPr>
        <w:t xml:space="preserve"> considera que se</w:t>
      </w:r>
      <w:r w:rsidR="00AC2E08">
        <w:rPr>
          <w:rFonts w:ascii="Palatino Linotype" w:hAnsi="Palatino Linotype" w:cs="Arial"/>
        </w:rPr>
        <w:t xml:space="preserve"> queda sin materia el presente recurso de revisión solicitando que el mismo sea </w:t>
      </w:r>
      <w:r w:rsidR="009628B1">
        <w:rPr>
          <w:rFonts w:ascii="Palatino Linotype" w:hAnsi="Palatino Linotype" w:cs="Arial"/>
        </w:rPr>
        <w:t xml:space="preserve">sobreseído con base </w:t>
      </w:r>
      <w:r w:rsidR="00EC63D2">
        <w:rPr>
          <w:rFonts w:ascii="Palatino Linotype" w:hAnsi="Palatino Linotype" w:cs="Arial"/>
        </w:rPr>
        <w:t>en el artículo 192 fracción III</w:t>
      </w:r>
      <w:r w:rsidR="009628B1">
        <w:rPr>
          <w:rFonts w:ascii="Palatino Linotype" w:hAnsi="Palatino Linotype" w:cs="Arial"/>
        </w:rPr>
        <w:t xml:space="preserve"> de la Ley de Transparencia y Acceso a la Información Pública del Estado de México y Municipios.</w:t>
      </w:r>
    </w:p>
    <w:p w:rsidR="009308EA" w:rsidRPr="008256FB" w:rsidRDefault="009308EA" w:rsidP="009308EA">
      <w:pPr>
        <w:pStyle w:val="Prrafodelista"/>
        <w:spacing w:before="240" w:after="240" w:line="360" w:lineRule="auto"/>
        <w:jc w:val="both"/>
        <w:rPr>
          <w:rFonts w:ascii="Palatino Linotype" w:hAnsi="Palatino Linotype" w:cs="Arial"/>
          <w:b/>
        </w:rPr>
      </w:pPr>
    </w:p>
    <w:p w:rsidR="008256FB" w:rsidRPr="009628B1" w:rsidRDefault="008256FB" w:rsidP="008256FB">
      <w:pPr>
        <w:pStyle w:val="Prrafodelista"/>
        <w:numPr>
          <w:ilvl w:val="0"/>
          <w:numId w:val="7"/>
        </w:numPr>
        <w:spacing w:before="240" w:after="240" w:line="360" w:lineRule="auto"/>
        <w:jc w:val="both"/>
        <w:rPr>
          <w:rFonts w:ascii="Palatino Linotype" w:hAnsi="Palatino Linotype" w:cs="Arial"/>
          <w:b/>
        </w:rPr>
      </w:pPr>
      <w:r>
        <w:rPr>
          <w:rFonts w:ascii="Palatino Linotype" w:hAnsi="Palatino Linotype" w:cs="Arial"/>
        </w:rPr>
        <w:t>Archivo “</w:t>
      </w:r>
      <w:hyperlink r:id="rId9" w:history="1">
        <w:r w:rsidRPr="009308EA">
          <w:rPr>
            <w:rStyle w:val="Hipervnculo"/>
            <w:rFonts w:ascii="Palatino Linotype" w:hAnsi="Palatino Linotype" w:cs="Arial"/>
            <w:bCs/>
            <w:i/>
            <w:color w:val="auto"/>
          </w:rPr>
          <w:t>PRUEBAS.zip</w:t>
        </w:r>
      </w:hyperlink>
      <w:r w:rsidR="009308EA">
        <w:rPr>
          <w:rFonts w:ascii="Palatino Linotype" w:hAnsi="Palatino Linotype" w:cs="Arial"/>
          <w:i/>
        </w:rPr>
        <w:t>”,</w:t>
      </w:r>
      <w:r w:rsidR="00516C73" w:rsidRPr="009308EA">
        <w:rPr>
          <w:rFonts w:ascii="Palatino Linotype" w:hAnsi="Palatino Linotype" w:cs="Arial"/>
        </w:rPr>
        <w:t xml:space="preserve"> </w:t>
      </w:r>
      <w:r w:rsidR="00516C73">
        <w:rPr>
          <w:rFonts w:ascii="Palatino Linotype" w:hAnsi="Palatino Linotype" w:cs="Arial"/>
        </w:rPr>
        <w:t>carpeta formato ZIP que contiene:</w:t>
      </w:r>
    </w:p>
    <w:p w:rsidR="009628B1" w:rsidRDefault="00EC63D2" w:rsidP="00516C73">
      <w:pPr>
        <w:pStyle w:val="Prrafodelista"/>
        <w:spacing w:before="240" w:after="240" w:line="360" w:lineRule="auto"/>
        <w:jc w:val="both"/>
        <w:rPr>
          <w:rFonts w:ascii="Palatino Linotype" w:hAnsi="Palatino Linotype" w:cs="Arial"/>
        </w:rPr>
      </w:pPr>
      <w:r>
        <w:rPr>
          <w:rFonts w:ascii="Palatino Linotype" w:hAnsi="Palatino Linotype" w:cs="Arial"/>
          <w:b/>
        </w:rPr>
        <w:lastRenderedPageBreak/>
        <w:t>Póliza D</w:t>
      </w:r>
      <w:r w:rsidR="00516C73">
        <w:rPr>
          <w:rFonts w:ascii="Palatino Linotype" w:hAnsi="Palatino Linotype" w:cs="Arial"/>
          <w:b/>
        </w:rPr>
        <w:t xml:space="preserve"> 092</w:t>
      </w:r>
      <w:r>
        <w:rPr>
          <w:rFonts w:ascii="Palatino Linotype" w:hAnsi="Palatino Linotype" w:cs="Arial"/>
          <w:b/>
        </w:rPr>
        <w:t>-2016</w:t>
      </w:r>
      <w:r w:rsidR="00516C73">
        <w:rPr>
          <w:rFonts w:ascii="Palatino Linotype" w:hAnsi="Palatino Linotype" w:cs="Arial"/>
          <w:b/>
        </w:rPr>
        <w:t xml:space="preserve"> Formato Excel: </w:t>
      </w:r>
      <w:r w:rsidR="00516C73">
        <w:rPr>
          <w:rFonts w:ascii="Palatino Linotype" w:hAnsi="Palatino Linotype" w:cs="Arial"/>
        </w:rPr>
        <w:t>bajas de bienes inmuebles 2016, de 1123 registros de los cuales se advierten</w:t>
      </w:r>
      <w:r>
        <w:rPr>
          <w:rFonts w:ascii="Palatino Linotype" w:hAnsi="Palatino Linotype" w:cs="Arial"/>
        </w:rPr>
        <w:t>:</w:t>
      </w:r>
      <w:r w:rsidR="00516C73">
        <w:rPr>
          <w:rFonts w:ascii="Palatino Linotype" w:hAnsi="Palatino Linotype" w:cs="Arial"/>
        </w:rPr>
        <w:t xml:space="preserve"> </w:t>
      </w:r>
      <w:proofErr w:type="spellStart"/>
      <w:r w:rsidR="00516C73">
        <w:rPr>
          <w:rFonts w:ascii="Palatino Linotype" w:hAnsi="Palatino Linotype" w:cs="Arial"/>
        </w:rPr>
        <w:t>Scuenta</w:t>
      </w:r>
      <w:proofErr w:type="spellEnd"/>
      <w:r w:rsidR="00516C73">
        <w:rPr>
          <w:rFonts w:ascii="Palatino Linotype" w:hAnsi="Palatino Linotype" w:cs="Arial"/>
        </w:rPr>
        <w:t xml:space="preserve">, No. de inventario, Características, Marca, </w:t>
      </w:r>
      <w:r w:rsidR="009B6FA6">
        <w:rPr>
          <w:rFonts w:ascii="Palatino Linotype" w:hAnsi="Palatino Linotype" w:cs="Arial"/>
        </w:rPr>
        <w:t>Modelo, No. de Serie, No. de Factura, Valor, Fecha de Adquisición y Motor.</w:t>
      </w:r>
    </w:p>
    <w:p w:rsidR="009B6FA6" w:rsidRDefault="009B6FA6" w:rsidP="009B6FA6">
      <w:pPr>
        <w:pStyle w:val="Prrafodelista"/>
        <w:spacing w:before="240" w:after="240" w:line="360" w:lineRule="auto"/>
        <w:jc w:val="both"/>
        <w:rPr>
          <w:rFonts w:ascii="Palatino Linotype" w:hAnsi="Palatino Linotype" w:cs="Arial"/>
        </w:rPr>
      </w:pPr>
      <w:r>
        <w:rPr>
          <w:rFonts w:ascii="Palatino Linotype" w:hAnsi="Palatino Linotype" w:cs="Arial"/>
          <w:b/>
        </w:rPr>
        <w:t xml:space="preserve">Póliza 066-2017 formato Excel: </w:t>
      </w:r>
      <w:r>
        <w:rPr>
          <w:rFonts w:ascii="Palatino Linotype" w:hAnsi="Palatino Linotype" w:cs="Arial"/>
        </w:rPr>
        <w:t xml:space="preserve">bajas de bienes inmuebles 2017, de un registro del cual se advierte </w:t>
      </w:r>
      <w:proofErr w:type="spellStart"/>
      <w:r>
        <w:rPr>
          <w:rFonts w:ascii="Palatino Linotype" w:hAnsi="Palatino Linotype" w:cs="Arial"/>
        </w:rPr>
        <w:t>Scuenta</w:t>
      </w:r>
      <w:proofErr w:type="spellEnd"/>
      <w:r>
        <w:rPr>
          <w:rFonts w:ascii="Palatino Linotype" w:hAnsi="Palatino Linotype" w:cs="Arial"/>
        </w:rPr>
        <w:t>, No. de inventario, Características, Marca, Modelo, No. de Serie, No. de Factura, Valor, Fecha de Adquisición, Motor y Color</w:t>
      </w:r>
      <w:r w:rsidRPr="009B6FA6">
        <w:rPr>
          <w:rFonts w:ascii="Palatino Linotype" w:hAnsi="Palatino Linotype" w:cs="Arial"/>
        </w:rPr>
        <w:t>.</w:t>
      </w:r>
    </w:p>
    <w:p w:rsidR="009B6FA6" w:rsidRDefault="009B6FA6" w:rsidP="009B6FA6">
      <w:pPr>
        <w:pStyle w:val="Prrafodelista"/>
        <w:spacing w:before="240" w:after="240" w:line="360" w:lineRule="auto"/>
        <w:jc w:val="both"/>
        <w:rPr>
          <w:rFonts w:ascii="Palatino Linotype" w:hAnsi="Palatino Linotype" w:cs="Arial"/>
        </w:rPr>
      </w:pPr>
      <w:r>
        <w:rPr>
          <w:rFonts w:ascii="Palatino Linotype" w:hAnsi="Palatino Linotype" w:cs="Arial"/>
          <w:b/>
        </w:rPr>
        <w:t xml:space="preserve">Póliza 115-2019 formato Excel: </w:t>
      </w:r>
      <w:r>
        <w:rPr>
          <w:rFonts w:ascii="Palatino Linotype" w:hAnsi="Palatino Linotype" w:cs="Arial"/>
        </w:rPr>
        <w:t xml:space="preserve">bajas de bienes inmuebles diciembre 2019, de un registro del cual se advierte </w:t>
      </w:r>
      <w:proofErr w:type="spellStart"/>
      <w:r>
        <w:rPr>
          <w:rFonts w:ascii="Palatino Linotype" w:hAnsi="Palatino Linotype" w:cs="Arial"/>
        </w:rPr>
        <w:t>Scuenta</w:t>
      </w:r>
      <w:proofErr w:type="spellEnd"/>
      <w:r>
        <w:rPr>
          <w:rFonts w:ascii="Palatino Linotype" w:hAnsi="Palatino Linotype" w:cs="Arial"/>
        </w:rPr>
        <w:t>, No. de inventario, Características, Marca, Modelo, No. de Serie, No. de Factura, Valor y Fecha de Adquisición.</w:t>
      </w:r>
    </w:p>
    <w:p w:rsidR="009B6FA6" w:rsidRDefault="009B6FA6" w:rsidP="009B6FA6">
      <w:pPr>
        <w:pStyle w:val="Prrafodelista"/>
        <w:spacing w:before="240" w:after="240" w:line="360" w:lineRule="auto"/>
        <w:jc w:val="both"/>
        <w:rPr>
          <w:rFonts w:ascii="Palatino Linotype" w:hAnsi="Palatino Linotype" w:cs="Arial"/>
        </w:rPr>
      </w:pPr>
    </w:p>
    <w:p w:rsidR="00AE6B36" w:rsidRDefault="00033954" w:rsidP="009B6FA6">
      <w:pPr>
        <w:pStyle w:val="Prrafodelista"/>
        <w:spacing w:before="240" w:after="240" w:line="360" w:lineRule="auto"/>
        <w:jc w:val="both"/>
        <w:rPr>
          <w:rFonts w:ascii="Palatino Linotype" w:hAnsi="Palatino Linotype" w:cs="Arial"/>
        </w:rPr>
      </w:pPr>
      <w:r>
        <w:rPr>
          <w:rFonts w:ascii="Palatino Linotype" w:hAnsi="Palatino Linotype" w:cs="Arial"/>
          <w:b/>
        </w:rPr>
        <w:t>NOMBRAMIENTO.</w:t>
      </w:r>
      <w:r w:rsidR="00AE6B36" w:rsidRPr="00AE6B36">
        <w:rPr>
          <w:rFonts w:ascii="Palatino Linotype" w:hAnsi="Palatino Linotype" w:cs="Arial"/>
          <w:b/>
        </w:rPr>
        <w:t>PDF</w:t>
      </w:r>
      <w:r w:rsidR="00AE6B36">
        <w:rPr>
          <w:rFonts w:ascii="Palatino Linotype" w:hAnsi="Palatino Linotype" w:cs="Arial"/>
        </w:rPr>
        <w:t xml:space="preserve">: </w:t>
      </w:r>
      <w:r>
        <w:rPr>
          <w:rFonts w:ascii="Palatino Linotype" w:hAnsi="Palatino Linotype" w:cs="Arial"/>
        </w:rPr>
        <w:t xml:space="preserve">de fecha diecinueve de junio de dos mil diecinueve a través del cual el Director General de O.A.P.A.S  emite el nombramiento a favor de la C. Marlene </w:t>
      </w:r>
      <w:proofErr w:type="spellStart"/>
      <w:r>
        <w:rPr>
          <w:rFonts w:ascii="Palatino Linotype" w:hAnsi="Palatino Linotype" w:cs="Arial"/>
        </w:rPr>
        <w:t>Monsserrat</w:t>
      </w:r>
      <w:proofErr w:type="spellEnd"/>
      <w:r>
        <w:rPr>
          <w:rFonts w:ascii="Palatino Linotype" w:hAnsi="Palatino Linotype" w:cs="Arial"/>
        </w:rPr>
        <w:t xml:space="preserve"> Marín Castañeda como Jefa de la Unidad de Transparencia adscrita a la Secretaría Técnica de dicho Organismo.</w:t>
      </w:r>
    </w:p>
    <w:p w:rsidR="00723AA3" w:rsidRDefault="00723AA3" w:rsidP="009B6FA6">
      <w:pPr>
        <w:pStyle w:val="Prrafodelista"/>
        <w:spacing w:before="240" w:after="240" w:line="360" w:lineRule="auto"/>
        <w:jc w:val="both"/>
        <w:rPr>
          <w:rFonts w:ascii="Palatino Linotype" w:hAnsi="Palatino Linotype" w:cs="Arial"/>
        </w:rPr>
      </w:pPr>
    </w:p>
    <w:p w:rsidR="00033954" w:rsidRDefault="00033954" w:rsidP="009B6FA6">
      <w:pPr>
        <w:pStyle w:val="Prrafodelista"/>
        <w:spacing w:before="240" w:after="240" w:line="360" w:lineRule="auto"/>
        <w:jc w:val="both"/>
        <w:rPr>
          <w:rFonts w:ascii="Palatino Linotype" w:hAnsi="Palatino Linotype" w:cs="Arial"/>
          <w:b/>
        </w:rPr>
      </w:pPr>
      <w:r>
        <w:rPr>
          <w:rFonts w:ascii="Palatino Linotype" w:hAnsi="Palatino Linotype" w:cs="Arial"/>
          <w:b/>
        </w:rPr>
        <w:t>PÓLIZA DE DIARIO.PDF:</w:t>
      </w:r>
    </w:p>
    <w:p w:rsidR="00033954" w:rsidRDefault="00033954" w:rsidP="00033954">
      <w:pPr>
        <w:pStyle w:val="Prrafodelista"/>
        <w:spacing w:before="240" w:after="240" w:line="360" w:lineRule="auto"/>
        <w:ind w:left="1440"/>
        <w:jc w:val="both"/>
        <w:rPr>
          <w:rFonts w:ascii="Palatino Linotype" w:hAnsi="Palatino Linotype" w:cs="Arial"/>
        </w:rPr>
      </w:pPr>
      <w:r w:rsidRPr="005D15FB">
        <w:rPr>
          <w:rFonts w:ascii="Palatino Linotype" w:hAnsi="Palatino Linotype" w:cs="Arial"/>
          <w:b/>
        </w:rPr>
        <w:t xml:space="preserve">Póliza </w:t>
      </w:r>
      <w:r>
        <w:rPr>
          <w:rFonts w:ascii="Palatino Linotype" w:hAnsi="Palatino Linotype" w:cs="Arial"/>
          <w:b/>
        </w:rPr>
        <w:t xml:space="preserve">de Diario </w:t>
      </w:r>
      <w:r w:rsidRPr="005D15FB">
        <w:rPr>
          <w:rFonts w:ascii="Palatino Linotype" w:hAnsi="Palatino Linotype" w:cs="Arial"/>
          <w:b/>
        </w:rPr>
        <w:t>No. 66</w:t>
      </w:r>
      <w:r w:rsidRPr="00BC797F">
        <w:rPr>
          <w:rFonts w:ascii="Palatino Linotype" w:hAnsi="Palatino Linotype" w:cs="Arial"/>
        </w:rPr>
        <w:t xml:space="preserve"> </w:t>
      </w:r>
      <w:r>
        <w:rPr>
          <w:rFonts w:ascii="Palatino Linotype" w:hAnsi="Palatino Linotype" w:cs="Arial"/>
        </w:rPr>
        <w:t xml:space="preserve">del Municipio de Naucalpan de fecha treinta y uno de julio de dos mil diecisiete, de los cuales se advierte el número de movimientos, cuenta, concepto, cargos debe y haber, la descripción </w:t>
      </w:r>
      <w:r>
        <w:rPr>
          <w:rFonts w:ascii="Palatino Linotype" w:hAnsi="Palatino Linotype" w:cs="Arial"/>
        </w:rPr>
        <w:lastRenderedPageBreak/>
        <w:t>de póliza de cobro de seguro y baja de vehículo,</w:t>
      </w:r>
      <w:r w:rsidR="00CA38E7">
        <w:rPr>
          <w:rFonts w:ascii="Palatino Linotype" w:hAnsi="Palatino Linotype" w:cs="Arial"/>
        </w:rPr>
        <w:t xml:space="preserve"> con las firmas de quien elaboró y revisó</w:t>
      </w:r>
      <w:r>
        <w:rPr>
          <w:rFonts w:ascii="Palatino Linotype" w:hAnsi="Palatino Linotype" w:cs="Arial"/>
        </w:rPr>
        <w:t>.</w:t>
      </w:r>
    </w:p>
    <w:p w:rsidR="00033954" w:rsidRDefault="00033954" w:rsidP="00033954">
      <w:pPr>
        <w:pStyle w:val="Prrafodelista"/>
        <w:spacing w:before="240" w:after="240" w:line="360" w:lineRule="auto"/>
        <w:ind w:left="1440"/>
        <w:jc w:val="both"/>
        <w:rPr>
          <w:rFonts w:ascii="Palatino Linotype" w:hAnsi="Palatino Linotype" w:cs="Arial"/>
        </w:rPr>
      </w:pPr>
      <w:r w:rsidRPr="00505CAE">
        <w:rPr>
          <w:rFonts w:ascii="Palatino Linotype" w:hAnsi="Palatino Linotype" w:cs="Arial"/>
          <w:b/>
        </w:rPr>
        <w:t>Póliza de Diario No. D 92</w:t>
      </w:r>
      <w:r>
        <w:rPr>
          <w:rFonts w:ascii="Palatino Linotype" w:hAnsi="Palatino Linotype" w:cs="Arial"/>
        </w:rPr>
        <w:t xml:space="preserve"> hoja 71 de 106 que contiene cuenta, cargos debe y haber, concepto, la fecha de póliza y la fecha de elaboración de la misma.</w:t>
      </w:r>
    </w:p>
    <w:p w:rsidR="00033954" w:rsidRDefault="00033954" w:rsidP="00033954">
      <w:pPr>
        <w:pStyle w:val="Prrafodelista"/>
        <w:spacing w:before="240" w:after="240" w:line="360" w:lineRule="auto"/>
        <w:ind w:left="1440"/>
        <w:jc w:val="both"/>
        <w:rPr>
          <w:rFonts w:ascii="Palatino Linotype" w:hAnsi="Palatino Linotype" w:cs="Arial"/>
        </w:rPr>
      </w:pPr>
      <w:r w:rsidRPr="00505CAE">
        <w:rPr>
          <w:rFonts w:ascii="Palatino Linotype" w:hAnsi="Palatino Linotype" w:cs="Arial"/>
          <w:b/>
        </w:rPr>
        <w:t>Póliza de Diario No. D 92</w:t>
      </w:r>
      <w:r>
        <w:rPr>
          <w:rFonts w:ascii="Palatino Linotype" w:hAnsi="Palatino Linotype" w:cs="Arial"/>
        </w:rPr>
        <w:t xml:space="preserve"> hoja 72 de 106 que contiene cuenta, cargos debe y haber, concepto, la fecha de póliza y la fecha de elaboración de la misma.</w:t>
      </w:r>
    </w:p>
    <w:p w:rsidR="00033954" w:rsidRDefault="00033954" w:rsidP="00033954">
      <w:pPr>
        <w:pStyle w:val="Prrafodelista"/>
        <w:spacing w:before="240" w:after="240" w:line="360" w:lineRule="auto"/>
        <w:ind w:left="1440"/>
        <w:jc w:val="both"/>
        <w:rPr>
          <w:rFonts w:ascii="Palatino Linotype" w:hAnsi="Palatino Linotype" w:cs="Arial"/>
        </w:rPr>
      </w:pPr>
      <w:r w:rsidRPr="008256FB">
        <w:rPr>
          <w:rFonts w:ascii="Palatino Linotype" w:hAnsi="Palatino Linotype" w:cs="Arial"/>
          <w:b/>
        </w:rPr>
        <w:t>Póliza de Diario No. 115</w:t>
      </w:r>
      <w:r>
        <w:rPr>
          <w:rFonts w:ascii="Palatino Linotype" w:hAnsi="Palatino Linotype" w:cs="Arial"/>
        </w:rPr>
        <w:t xml:space="preserve"> de fecha </w:t>
      </w:r>
      <w:r w:rsidR="00EC63D2">
        <w:rPr>
          <w:rFonts w:ascii="Palatino Linotype" w:hAnsi="Palatino Linotype" w:cs="Arial"/>
        </w:rPr>
        <w:t>treinta y uno de diciembre de dos mil veintiuno,</w:t>
      </w:r>
      <w:r>
        <w:rPr>
          <w:rFonts w:ascii="Palatino Linotype" w:hAnsi="Palatino Linotype" w:cs="Arial"/>
        </w:rPr>
        <w:t xml:space="preserve"> de los cuales se advierten el número de movimientos, cuenta, concepto, referencias parciales, los cargos debe y haber.</w:t>
      </w:r>
    </w:p>
    <w:p w:rsidR="00033954" w:rsidRDefault="00033954" w:rsidP="00033954">
      <w:pPr>
        <w:pStyle w:val="Prrafodelista"/>
        <w:spacing w:before="240" w:after="240" w:line="360" w:lineRule="auto"/>
        <w:ind w:left="1440"/>
        <w:jc w:val="both"/>
        <w:rPr>
          <w:rFonts w:ascii="Palatino Linotype" w:hAnsi="Palatino Linotype" w:cs="Arial"/>
        </w:rPr>
      </w:pPr>
      <w:r w:rsidRPr="008256FB">
        <w:rPr>
          <w:rFonts w:ascii="Palatino Linotype" w:hAnsi="Palatino Linotype" w:cs="Arial"/>
          <w:b/>
        </w:rPr>
        <w:t>Póliza de Diario No. 115</w:t>
      </w:r>
      <w:r>
        <w:rPr>
          <w:rFonts w:ascii="Palatino Linotype" w:hAnsi="Palatino Linotype" w:cs="Arial"/>
        </w:rPr>
        <w:t xml:space="preserve"> de fecha </w:t>
      </w:r>
      <w:r w:rsidR="00EC63D2">
        <w:rPr>
          <w:rFonts w:ascii="Palatino Linotype" w:hAnsi="Palatino Linotype" w:cs="Arial"/>
        </w:rPr>
        <w:t xml:space="preserve">treinta y uno de diciembre de dos mil veintiuno, </w:t>
      </w:r>
      <w:r>
        <w:rPr>
          <w:rFonts w:ascii="Palatino Linotype" w:hAnsi="Palatino Linotype" w:cs="Arial"/>
        </w:rPr>
        <w:t>de los cuales se advierten el número de movimientos, cuenta, concepto, referencias parciales, los cargos debe y haber.</w:t>
      </w:r>
    </w:p>
    <w:p w:rsidR="00033954" w:rsidRDefault="00033954" w:rsidP="009B6FA6">
      <w:pPr>
        <w:pStyle w:val="Prrafodelista"/>
        <w:spacing w:before="240" w:after="240" w:line="360" w:lineRule="auto"/>
        <w:jc w:val="both"/>
        <w:rPr>
          <w:rFonts w:ascii="Palatino Linotype" w:hAnsi="Palatino Linotype" w:cs="Arial"/>
          <w:b/>
        </w:rPr>
      </w:pPr>
      <w:r>
        <w:rPr>
          <w:rFonts w:ascii="Palatino Linotype" w:hAnsi="Palatino Linotype" w:cs="Arial"/>
          <w:b/>
        </w:rPr>
        <w:t xml:space="preserve"> </w:t>
      </w:r>
    </w:p>
    <w:p w:rsidR="00033954" w:rsidRDefault="00033954" w:rsidP="009B6FA6">
      <w:pPr>
        <w:pStyle w:val="Prrafodelista"/>
        <w:spacing w:before="240" w:after="240" w:line="360" w:lineRule="auto"/>
        <w:jc w:val="both"/>
        <w:rPr>
          <w:rFonts w:ascii="Palatino Linotype" w:hAnsi="Palatino Linotype" w:cs="Arial"/>
        </w:rPr>
      </w:pPr>
      <w:r>
        <w:rPr>
          <w:rFonts w:ascii="Palatino Linotype" w:hAnsi="Palatino Linotype" w:cs="Arial"/>
          <w:b/>
        </w:rPr>
        <w:t xml:space="preserve">SOLICITUD 27.PDF: </w:t>
      </w:r>
      <w:r w:rsidR="004350E9">
        <w:rPr>
          <w:rFonts w:ascii="Palatino Linotype" w:hAnsi="Palatino Linotype" w:cs="Arial"/>
        </w:rPr>
        <w:t>Captura de pantalla del a</w:t>
      </w:r>
      <w:r w:rsidR="0012708F">
        <w:rPr>
          <w:rFonts w:ascii="Palatino Linotype" w:hAnsi="Palatino Linotype" w:cs="Arial"/>
        </w:rPr>
        <w:t>cuse de solicitud de información pública 00027/OASNAUCAL/IP/2021.</w:t>
      </w:r>
    </w:p>
    <w:p w:rsidR="004350E9" w:rsidRDefault="004350E9" w:rsidP="009B6FA6">
      <w:pPr>
        <w:pStyle w:val="Prrafodelista"/>
        <w:spacing w:before="240" w:after="240" w:line="360" w:lineRule="auto"/>
        <w:jc w:val="both"/>
        <w:rPr>
          <w:rFonts w:ascii="Palatino Linotype" w:hAnsi="Palatino Linotype" w:cs="Arial"/>
          <w:b/>
        </w:rPr>
      </w:pPr>
    </w:p>
    <w:p w:rsidR="0012708F" w:rsidRDefault="0012708F" w:rsidP="009B6FA6">
      <w:pPr>
        <w:pStyle w:val="Prrafodelista"/>
        <w:spacing w:before="240" w:after="240" w:line="360" w:lineRule="auto"/>
        <w:jc w:val="both"/>
        <w:rPr>
          <w:rFonts w:ascii="Palatino Linotype" w:hAnsi="Palatino Linotype" w:cs="Arial"/>
        </w:rPr>
      </w:pPr>
      <w:r w:rsidRPr="0012708F">
        <w:rPr>
          <w:rFonts w:ascii="Palatino Linotype" w:hAnsi="Palatino Linotype" w:cs="Arial"/>
          <w:b/>
        </w:rPr>
        <w:t>SP-0223-2021.PDF</w:t>
      </w:r>
      <w:r>
        <w:rPr>
          <w:rFonts w:ascii="Palatino Linotype" w:hAnsi="Palatino Linotype" w:cs="Arial"/>
          <w:b/>
        </w:rPr>
        <w:t xml:space="preserve">: </w:t>
      </w:r>
      <w:r>
        <w:rPr>
          <w:rFonts w:ascii="Palatino Linotype" w:hAnsi="Palatino Linotype" w:cs="Arial"/>
        </w:rPr>
        <w:t>de fecha veinticinco de junio de dos mil veintiuno</w:t>
      </w:r>
      <w:r w:rsidR="00AA2BDC">
        <w:rPr>
          <w:rFonts w:ascii="Palatino Linotype" w:hAnsi="Palatino Linotype" w:cs="Arial"/>
        </w:rPr>
        <w:t>,</w:t>
      </w:r>
      <w:r>
        <w:rPr>
          <w:rFonts w:ascii="Palatino Linotype" w:hAnsi="Palatino Linotype" w:cs="Arial"/>
        </w:rPr>
        <w:t xml:space="preserve"> a través del cual el Subgerente de patrimonio hace saber al Director de Administración y Finanzas </w:t>
      </w:r>
      <w:r w:rsidR="004350E9">
        <w:rPr>
          <w:rFonts w:ascii="Palatino Linotype" w:hAnsi="Palatino Linotype" w:cs="Arial"/>
        </w:rPr>
        <w:t xml:space="preserve">que en referencia al comunicado STOP/M/UT/099/2021 adjunta al presente archivo electrónico en formato </w:t>
      </w:r>
      <w:r w:rsidR="004350E9">
        <w:rPr>
          <w:rFonts w:ascii="Palatino Linotype" w:hAnsi="Palatino Linotype" w:cs="Arial"/>
        </w:rPr>
        <w:lastRenderedPageBreak/>
        <w:t>Excel que contiene el desglose de los bienes dados de baja de acuerdo a las pólizas descritas.</w:t>
      </w:r>
    </w:p>
    <w:p w:rsidR="004350E9" w:rsidRDefault="004350E9" w:rsidP="009B6FA6">
      <w:pPr>
        <w:pStyle w:val="Prrafodelista"/>
        <w:spacing w:before="240" w:after="240" w:line="360" w:lineRule="auto"/>
        <w:jc w:val="both"/>
        <w:rPr>
          <w:rFonts w:ascii="Palatino Linotype" w:hAnsi="Palatino Linotype" w:cs="Arial"/>
        </w:rPr>
      </w:pPr>
    </w:p>
    <w:p w:rsidR="00EC0CB7" w:rsidRPr="00EC0CB7" w:rsidRDefault="004350E9" w:rsidP="00EC0CB7">
      <w:pPr>
        <w:pStyle w:val="Prrafodelista"/>
        <w:spacing w:before="240" w:after="240" w:line="360" w:lineRule="auto"/>
        <w:jc w:val="both"/>
        <w:rPr>
          <w:rFonts w:ascii="Palatino Linotype" w:hAnsi="Palatino Linotype" w:cs="Arial"/>
        </w:rPr>
      </w:pPr>
      <w:r w:rsidRPr="004350E9">
        <w:rPr>
          <w:rFonts w:ascii="Palatino Linotype" w:hAnsi="Palatino Linotype" w:cs="Arial"/>
          <w:b/>
        </w:rPr>
        <w:t xml:space="preserve">TURNO DE LA SOLICITUD 00027.PDF: </w:t>
      </w:r>
      <w:r>
        <w:rPr>
          <w:rFonts w:ascii="Palatino Linotype" w:hAnsi="Palatino Linotype" w:cs="Arial"/>
        </w:rPr>
        <w:t>Captura de pantalla del Sistema de Acceso a la Información Mexiquense.</w:t>
      </w:r>
    </w:p>
    <w:p w:rsidR="00CA2374" w:rsidRDefault="00EC0CB7" w:rsidP="00340FBE">
      <w:pPr>
        <w:spacing w:after="240" w:line="360" w:lineRule="auto"/>
        <w:contextualSpacing/>
        <w:jc w:val="both"/>
        <w:rPr>
          <w:rFonts w:ascii="Palatino Linotype" w:hAnsi="Palatino Linotype" w:cs="Arial"/>
          <w:bCs/>
        </w:rPr>
      </w:pPr>
      <w:r w:rsidRPr="00CA2374">
        <w:rPr>
          <w:rFonts w:ascii="Palatino Linotype" w:hAnsi="Palatino Linotype" w:cs="Arial"/>
          <w:bCs/>
        </w:rPr>
        <w:t xml:space="preserve">Es de suma importancia mencionar que en fecha </w:t>
      </w:r>
      <w:r w:rsidR="00CA2374" w:rsidRPr="00CA2374">
        <w:rPr>
          <w:rFonts w:ascii="Palatino Linotype" w:hAnsi="Palatino Linotype" w:cs="Arial"/>
          <w:b/>
          <w:bCs/>
        </w:rPr>
        <w:t>tres</w:t>
      </w:r>
      <w:r w:rsidRPr="00CA2374">
        <w:rPr>
          <w:rFonts w:ascii="Palatino Linotype" w:hAnsi="Palatino Linotype" w:cs="Arial"/>
          <w:b/>
          <w:bCs/>
        </w:rPr>
        <w:t xml:space="preserve"> de noviembre de dos mil veintiuno</w:t>
      </w:r>
      <w:r w:rsidRPr="00CA2374">
        <w:rPr>
          <w:rFonts w:ascii="Palatino Linotype" w:hAnsi="Palatino Linotype" w:cs="Arial"/>
          <w:bCs/>
        </w:rPr>
        <w:t xml:space="preserve"> se dio vista del informe justific</w:t>
      </w:r>
      <w:r w:rsidR="00AA2BDC" w:rsidRPr="00CA2374">
        <w:rPr>
          <w:rFonts w:ascii="Palatino Linotype" w:hAnsi="Palatino Linotype" w:cs="Arial"/>
          <w:bCs/>
        </w:rPr>
        <w:t xml:space="preserve">ado con la finalidad de que </w:t>
      </w:r>
      <w:r w:rsidR="00AA2BDC" w:rsidRPr="00CA2374">
        <w:rPr>
          <w:rFonts w:ascii="Palatino Linotype" w:hAnsi="Palatino Linotype" w:cs="Arial"/>
          <w:b/>
          <w:bCs/>
        </w:rPr>
        <w:t>la Recurrente</w:t>
      </w:r>
      <w:r w:rsidRPr="00CA2374">
        <w:rPr>
          <w:rFonts w:ascii="Palatino Linotype" w:hAnsi="Palatino Linotype" w:cs="Arial"/>
          <w:bCs/>
        </w:rPr>
        <w:t xml:space="preserve"> realizara las manifestac</w:t>
      </w:r>
      <w:r w:rsidR="00AA2BDC" w:rsidRPr="00CA2374">
        <w:rPr>
          <w:rFonts w:ascii="Palatino Linotype" w:hAnsi="Palatino Linotype" w:cs="Arial"/>
          <w:bCs/>
        </w:rPr>
        <w:t>iones que estimara convenientes, sin encontrar evidencia de algún pronunciamiento.</w:t>
      </w:r>
    </w:p>
    <w:p w:rsidR="00CA2374" w:rsidRDefault="00CA2374" w:rsidP="00340FBE">
      <w:pPr>
        <w:spacing w:after="240" w:line="360" w:lineRule="auto"/>
        <w:contextualSpacing/>
        <w:jc w:val="both"/>
        <w:rPr>
          <w:rFonts w:ascii="Palatino Linotype" w:hAnsi="Palatino Linotype" w:cs="Arial"/>
          <w:bCs/>
        </w:rPr>
      </w:pPr>
    </w:p>
    <w:p w:rsidR="00E86AAF" w:rsidRDefault="00E86AAF" w:rsidP="00E86AAF">
      <w:pPr>
        <w:spacing w:after="240" w:line="360" w:lineRule="auto"/>
        <w:contextualSpacing/>
        <w:jc w:val="both"/>
        <w:rPr>
          <w:rFonts w:ascii="Palatino Linotype" w:hAnsi="Palatino Linotype" w:cs="Arial"/>
          <w:b/>
          <w:bCs/>
        </w:rPr>
      </w:pPr>
      <w:r>
        <w:rPr>
          <w:rFonts w:ascii="Palatino Linotype" w:eastAsia="Calibri" w:hAnsi="Palatino Linotype" w:cs="Arial"/>
          <w:b/>
        </w:rPr>
        <w:t>7</w:t>
      </w:r>
      <w:r w:rsidR="00CA2374" w:rsidRPr="000341B4">
        <w:rPr>
          <w:rFonts w:ascii="Palatino Linotype" w:eastAsia="Calibri" w:hAnsi="Palatino Linotype" w:cs="Arial"/>
          <w:b/>
        </w:rPr>
        <w:t xml:space="preserve">. </w:t>
      </w:r>
      <w:proofErr w:type="spellStart"/>
      <w:r w:rsidR="00CA2374" w:rsidRPr="000341B4">
        <w:rPr>
          <w:rFonts w:ascii="Palatino Linotype" w:hAnsi="Palatino Linotype" w:cs="Arial"/>
          <w:b/>
          <w:bCs/>
        </w:rPr>
        <w:t>Returno</w:t>
      </w:r>
      <w:proofErr w:type="spellEnd"/>
      <w:r w:rsidR="00CA2374" w:rsidRPr="000341B4">
        <w:rPr>
          <w:rFonts w:ascii="Palatino Linotype" w:hAnsi="Palatino Linotype" w:cs="Arial"/>
          <w:b/>
          <w:bCs/>
        </w:rPr>
        <w:t>.</w:t>
      </w:r>
      <w:r w:rsidR="00CA2374" w:rsidRPr="000341B4">
        <w:rPr>
          <w:rFonts w:ascii="Palatino Linotype" w:hAnsi="Palatino Linotype" w:cs="Arial"/>
        </w:rPr>
        <w:t xml:space="preserve"> En </w:t>
      </w:r>
      <w:r w:rsidR="00CA2374" w:rsidRPr="000341B4">
        <w:rPr>
          <w:rFonts w:ascii="Palatino Linotype" w:hAnsi="Palatino Linotype"/>
        </w:rPr>
        <w:t xml:space="preserve">fecha </w:t>
      </w:r>
      <w:r w:rsidR="00CA2374" w:rsidRPr="004C0DD2">
        <w:rPr>
          <w:rFonts w:ascii="Palatino Linotype" w:hAnsi="Palatino Linotype"/>
          <w:b/>
          <w:bCs/>
        </w:rPr>
        <w:t>veintitrés de agosto de dos mil veintiuno</w:t>
      </w:r>
      <w:r w:rsidR="00CA2374" w:rsidRPr="004C0DD2">
        <w:rPr>
          <w:rFonts w:ascii="Palatino Linotype" w:hAnsi="Palatino Linotype"/>
        </w:rPr>
        <w:t>,</w:t>
      </w:r>
      <w:r w:rsidR="00CA2374" w:rsidRPr="000341B4">
        <w:rPr>
          <w:rFonts w:ascii="Palatino Linotype" w:hAnsi="Palatino Linotype"/>
        </w:rPr>
        <w:t xml:space="preserve"> </w:t>
      </w:r>
      <w:r w:rsidR="00CA2374" w:rsidRPr="000341B4">
        <w:rPr>
          <w:rFonts w:ascii="Palatino Linotype" w:hAnsi="Palatino Linotype" w:cs="Arial"/>
        </w:rPr>
        <w:t xml:space="preserve">el Pleno de este </w:t>
      </w:r>
      <w:r w:rsidR="00CA2374">
        <w:rPr>
          <w:rFonts w:ascii="Palatino Linotype" w:hAnsi="Palatino Linotype" w:cs="Arial"/>
        </w:rPr>
        <w:t>Instituto</w:t>
      </w:r>
      <w:r w:rsidR="00CA2374" w:rsidRPr="000341B4">
        <w:rPr>
          <w:rFonts w:ascii="Palatino Linotype" w:hAnsi="Palatino Linotype" w:cs="Arial"/>
        </w:rPr>
        <w:t xml:space="preserve">, </w:t>
      </w:r>
      <w:r w:rsidR="00CA2374">
        <w:rPr>
          <w:rFonts w:ascii="Palatino Linotype" w:hAnsi="Palatino Linotype"/>
        </w:rPr>
        <w:t>aprobó</w:t>
      </w:r>
      <w:r w:rsidR="00CA2374" w:rsidRPr="000341B4">
        <w:rPr>
          <w:rFonts w:ascii="Palatino Linotype" w:hAnsi="Palatino Linotype"/>
        </w:rPr>
        <w:t xml:space="preserve"> el </w:t>
      </w:r>
      <w:proofErr w:type="spellStart"/>
      <w:r w:rsidR="00CA2374" w:rsidRPr="000341B4">
        <w:rPr>
          <w:rFonts w:ascii="Palatino Linotype" w:hAnsi="Palatino Linotype"/>
        </w:rPr>
        <w:t>returno</w:t>
      </w:r>
      <w:proofErr w:type="spellEnd"/>
      <w:r w:rsidR="00CA2374" w:rsidRPr="000341B4">
        <w:rPr>
          <w:rFonts w:ascii="Palatino Linotype" w:hAnsi="Palatino Linotype"/>
        </w:rPr>
        <w:t xml:space="preserve"> del Recurso de Revisión</w:t>
      </w:r>
      <w:r w:rsidR="008B6088">
        <w:rPr>
          <w:rFonts w:ascii="Palatino Linotype" w:hAnsi="Palatino Linotype"/>
        </w:rPr>
        <w:t xml:space="preserve"> indicado al rubro</w:t>
      </w:r>
      <w:r w:rsidR="00CA2374" w:rsidRPr="000341B4">
        <w:rPr>
          <w:rFonts w:ascii="Palatino Linotype" w:hAnsi="Palatino Linotype"/>
        </w:rPr>
        <w:t xml:space="preserve"> a la </w:t>
      </w:r>
      <w:r w:rsidR="008B6088">
        <w:rPr>
          <w:rFonts w:ascii="Palatino Linotype" w:hAnsi="Palatino Linotype"/>
        </w:rPr>
        <w:t xml:space="preserve">Ponencia de la </w:t>
      </w:r>
      <w:r w:rsidR="00CA2374" w:rsidRPr="000341B4">
        <w:rPr>
          <w:rFonts w:ascii="Palatino Linotype" w:hAnsi="Palatino Linotype"/>
          <w:bCs/>
        </w:rPr>
        <w:t>Comisionada</w:t>
      </w:r>
      <w:r w:rsidR="00CA2374" w:rsidRPr="000341B4">
        <w:rPr>
          <w:rFonts w:ascii="Palatino Linotype" w:hAnsi="Palatino Linotype"/>
          <w:b/>
        </w:rPr>
        <w:t xml:space="preserve"> Guadalupe Ramírez Peña</w:t>
      </w:r>
      <w:r w:rsidR="00CA2374" w:rsidRPr="000341B4">
        <w:rPr>
          <w:rFonts w:ascii="Palatino Linotype" w:hAnsi="Palatino Linotype"/>
        </w:rPr>
        <w:t xml:space="preserve">, </w:t>
      </w:r>
      <w:r w:rsidR="008B6088">
        <w:rPr>
          <w:rFonts w:ascii="Palatino Linotype" w:hAnsi="Palatino Linotype"/>
        </w:rPr>
        <w:t>para su estudio y</w:t>
      </w:r>
      <w:r w:rsidR="00CA2374" w:rsidRPr="000341B4">
        <w:rPr>
          <w:rFonts w:ascii="Palatino Linotype" w:hAnsi="Palatino Linotype"/>
        </w:rPr>
        <w:t xml:space="preserve"> resolución correspondiente.</w:t>
      </w:r>
      <w:r w:rsidRPr="00E86AAF">
        <w:rPr>
          <w:rFonts w:ascii="Palatino Linotype" w:hAnsi="Palatino Linotype" w:cs="Arial"/>
          <w:b/>
          <w:bCs/>
        </w:rPr>
        <w:t xml:space="preserve"> </w:t>
      </w:r>
    </w:p>
    <w:p w:rsidR="00E86AAF" w:rsidRDefault="00E86AAF" w:rsidP="00E86AAF">
      <w:pPr>
        <w:spacing w:after="240" w:line="360" w:lineRule="auto"/>
        <w:contextualSpacing/>
        <w:jc w:val="both"/>
        <w:rPr>
          <w:rFonts w:ascii="Palatino Linotype" w:hAnsi="Palatino Linotype" w:cs="Arial"/>
          <w:b/>
          <w:bCs/>
        </w:rPr>
      </w:pPr>
    </w:p>
    <w:p w:rsidR="00E86AAF" w:rsidRDefault="00E86AAF" w:rsidP="00E86AAF">
      <w:pPr>
        <w:spacing w:after="240" w:line="360" w:lineRule="auto"/>
        <w:contextualSpacing/>
        <w:jc w:val="both"/>
        <w:rPr>
          <w:rFonts w:ascii="Palatino Linotype" w:hAnsi="Palatino Linotype" w:cs="Arial"/>
          <w:bCs/>
        </w:rPr>
      </w:pPr>
      <w:r>
        <w:rPr>
          <w:rFonts w:ascii="Palatino Linotype" w:hAnsi="Palatino Linotype" w:cs="Arial"/>
          <w:b/>
          <w:bCs/>
        </w:rPr>
        <w:t>8</w:t>
      </w:r>
      <w:r w:rsidRPr="00CA2374">
        <w:rPr>
          <w:rFonts w:ascii="Palatino Linotype" w:hAnsi="Palatino Linotype" w:cs="Arial"/>
          <w:b/>
          <w:bCs/>
        </w:rPr>
        <w:t>. Ampliación del plazo para emitir resolución.</w:t>
      </w:r>
      <w:r w:rsidRPr="00CA2374">
        <w:rPr>
          <w:rFonts w:ascii="Palatino Linotype" w:hAnsi="Palatino Linotype" w:cs="Arial"/>
          <w:bCs/>
        </w:rPr>
        <w:t xml:space="preserve"> El </w:t>
      </w:r>
      <w:r>
        <w:rPr>
          <w:rFonts w:ascii="Palatino Linotype" w:hAnsi="Palatino Linotype" w:cs="Arial"/>
          <w:b/>
          <w:bCs/>
        </w:rPr>
        <w:t>uno</w:t>
      </w:r>
      <w:r w:rsidRPr="00E86AAF">
        <w:rPr>
          <w:rFonts w:ascii="Palatino Linotype" w:hAnsi="Palatino Linotype" w:cs="Arial"/>
          <w:b/>
          <w:bCs/>
        </w:rPr>
        <w:t xml:space="preserve"> de diciembre de dos mil veintiuno</w:t>
      </w:r>
      <w:r w:rsidRPr="00E86AAF">
        <w:rPr>
          <w:rFonts w:ascii="Palatino Linotype" w:hAnsi="Palatino Linotype" w:cs="Arial"/>
          <w:bCs/>
        </w:rPr>
        <w:t>,</w:t>
      </w:r>
      <w:r w:rsidRPr="00CA2374">
        <w:rPr>
          <w:rFonts w:ascii="Palatino Linotype" w:hAnsi="Palatino Linotype" w:cs="Arial"/>
          <w:bCs/>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CA2374" w:rsidRPr="000341B4" w:rsidRDefault="00CA2374" w:rsidP="00CA2374">
      <w:pPr>
        <w:widowControl w:val="0"/>
        <w:autoSpaceDE w:val="0"/>
        <w:autoSpaceDN w:val="0"/>
        <w:adjustRightInd w:val="0"/>
        <w:spacing w:before="240" w:after="240" w:line="360" w:lineRule="auto"/>
        <w:jc w:val="both"/>
        <w:rPr>
          <w:rFonts w:ascii="Palatino Linotype" w:hAnsi="Palatino Linotype"/>
        </w:rPr>
      </w:pPr>
    </w:p>
    <w:p w:rsidR="00CA2374" w:rsidRPr="00340FBE" w:rsidRDefault="00CA2374" w:rsidP="00340FBE">
      <w:pPr>
        <w:spacing w:after="240" w:line="360" w:lineRule="auto"/>
        <w:contextualSpacing/>
        <w:jc w:val="both"/>
        <w:rPr>
          <w:rFonts w:ascii="Palatino Linotype" w:hAnsi="Palatino Linotype" w:cs="Arial"/>
          <w:bCs/>
        </w:rPr>
      </w:pPr>
    </w:p>
    <w:p w:rsidR="00723AA3" w:rsidRPr="00DF65AC" w:rsidRDefault="00CA2374" w:rsidP="00AA2BDC">
      <w:pPr>
        <w:spacing w:after="240" w:line="360" w:lineRule="auto"/>
        <w:contextualSpacing/>
        <w:jc w:val="both"/>
        <w:rPr>
          <w:rFonts w:ascii="Palatino Linotype" w:hAnsi="Palatino Linotype" w:cs="Arial"/>
        </w:rPr>
      </w:pPr>
      <w:r>
        <w:rPr>
          <w:rFonts w:ascii="Palatino Linotype" w:hAnsi="Palatino Linotype" w:cs="Arial"/>
          <w:b/>
        </w:rPr>
        <w:t>9</w:t>
      </w:r>
      <w:r w:rsidR="00106EAB" w:rsidRPr="00AD6F03">
        <w:rPr>
          <w:rFonts w:ascii="Palatino Linotype" w:hAnsi="Palatino Linotype" w:cs="Arial"/>
          <w:b/>
        </w:rPr>
        <w:t>. Cierre de instrucción.</w:t>
      </w:r>
      <w:r w:rsidR="00106EAB">
        <w:rPr>
          <w:rFonts w:ascii="Palatino Linotype" w:hAnsi="Palatino Linotype" w:cs="Arial"/>
        </w:rPr>
        <w:t xml:space="preserve"> En </w:t>
      </w:r>
      <w:r w:rsidR="00106EAB" w:rsidRPr="008B6088">
        <w:rPr>
          <w:rFonts w:ascii="Palatino Linotype" w:hAnsi="Palatino Linotype" w:cs="Arial"/>
        </w:rPr>
        <w:t>fecha</w:t>
      </w:r>
      <w:r w:rsidR="008256FB">
        <w:rPr>
          <w:rFonts w:ascii="Palatino Linotype" w:hAnsi="Palatino Linotype" w:cs="Arial"/>
        </w:rPr>
        <w:t xml:space="preserve"> </w:t>
      </w:r>
      <w:r w:rsidR="00E86AAF" w:rsidRPr="00E86AAF">
        <w:rPr>
          <w:rFonts w:ascii="Palatino Linotype" w:hAnsi="Palatino Linotype"/>
          <w:b/>
          <w:bCs/>
        </w:rPr>
        <w:t>dos</w:t>
      </w:r>
      <w:r w:rsidR="008B6088" w:rsidRPr="00E86AAF">
        <w:rPr>
          <w:rFonts w:ascii="Palatino Linotype" w:hAnsi="Palatino Linotype"/>
          <w:b/>
          <w:bCs/>
        </w:rPr>
        <w:t xml:space="preserve"> de </w:t>
      </w:r>
      <w:r w:rsidR="00E86AAF" w:rsidRPr="00E86AAF">
        <w:rPr>
          <w:rFonts w:ascii="Palatino Linotype" w:hAnsi="Palatino Linotype"/>
          <w:b/>
          <w:bCs/>
        </w:rPr>
        <w:t>diciembre</w:t>
      </w:r>
      <w:r w:rsidR="008B6088" w:rsidRPr="00E86AAF">
        <w:rPr>
          <w:rFonts w:ascii="Palatino Linotype" w:hAnsi="Palatino Linotype"/>
          <w:b/>
          <w:bCs/>
        </w:rPr>
        <w:t xml:space="preserve"> de dos mil veintiuno</w:t>
      </w:r>
      <w:r w:rsidR="008B6088" w:rsidRPr="00E86AAF">
        <w:rPr>
          <w:rFonts w:ascii="Palatino Linotype" w:hAnsi="Palatino Linotype"/>
        </w:rPr>
        <w:t>,</w:t>
      </w:r>
      <w:r w:rsidR="008B6088" w:rsidRPr="000341B4">
        <w:rPr>
          <w:rFonts w:ascii="Palatino Linotype" w:hAnsi="Palatino Linotype"/>
        </w:rPr>
        <w:t xml:space="preserve"> </w:t>
      </w:r>
      <w:r w:rsidR="008256FB">
        <w:rPr>
          <w:rFonts w:ascii="Palatino Linotype" w:hAnsi="Palatino Linotype" w:cs="Arial"/>
        </w:rPr>
        <w:t xml:space="preserve"> </w:t>
      </w:r>
      <w:r w:rsidR="008B6088">
        <w:rPr>
          <w:rFonts w:ascii="Palatino Linotype" w:hAnsi="Palatino Linotype" w:cs="Arial"/>
        </w:rPr>
        <w:t xml:space="preserve">de dos mil veintiuno </w:t>
      </w:r>
      <w:r w:rsidR="00106EAB" w:rsidRPr="00AD6F03">
        <w:rPr>
          <w:rFonts w:ascii="Palatino Linotype" w:hAnsi="Palatino Linotype" w:cs="Arial"/>
        </w:rPr>
        <w:t>l</w:t>
      </w:r>
      <w:r w:rsidR="008B6088">
        <w:rPr>
          <w:rFonts w:ascii="Palatino Linotype" w:hAnsi="Palatino Linotype" w:cs="Arial"/>
        </w:rPr>
        <w:t>a</w:t>
      </w:r>
      <w:r w:rsidR="00106EAB" w:rsidRPr="00AD6F03">
        <w:rPr>
          <w:rFonts w:ascii="Palatino Linotype" w:hAnsi="Palatino Linotype" w:cs="Arial"/>
        </w:rPr>
        <w:t xml:space="preserve"> C</w:t>
      </w:r>
      <w:r w:rsidR="008B6088">
        <w:rPr>
          <w:rFonts w:ascii="Palatino Linotype" w:hAnsi="Palatino Linotype" w:cs="Arial"/>
        </w:rPr>
        <w:t>omisionada</w:t>
      </w:r>
      <w:r w:rsidR="00106EAB">
        <w:rPr>
          <w:rFonts w:ascii="Palatino Linotype" w:hAnsi="Palatino Linotype" w:cs="Arial"/>
        </w:rPr>
        <w:t xml:space="preserve"> ponente determinó el cierre</w:t>
      </w:r>
      <w:r w:rsidR="00106EAB" w:rsidRPr="00AD6F03">
        <w:rPr>
          <w:rFonts w:ascii="Palatino Linotype" w:hAnsi="Palatino Linotype" w:cs="Arial"/>
        </w:rPr>
        <w:t xml:space="preserve"> de instrucción en términos de la fracción VI del artículo 185 de la Ley de Transparencia y Acceso a la Información Pública del Estado de México y Municipios.</w:t>
      </w:r>
    </w:p>
    <w:p w:rsidR="00106EAB" w:rsidRPr="009A7BF4" w:rsidRDefault="00106EAB" w:rsidP="00106EAB">
      <w:pPr>
        <w:pStyle w:val="Prrafodelista"/>
        <w:numPr>
          <w:ilvl w:val="0"/>
          <w:numId w:val="1"/>
        </w:numPr>
        <w:spacing w:before="240" w:after="240" w:line="360" w:lineRule="auto"/>
        <w:contextualSpacing w:val="0"/>
        <w:jc w:val="center"/>
        <w:rPr>
          <w:rFonts w:ascii="Palatino Linotype" w:hAnsi="Palatino Linotype" w:cs="Arial"/>
          <w:b/>
        </w:rPr>
      </w:pPr>
      <w:r w:rsidRPr="009A7BF4">
        <w:rPr>
          <w:rFonts w:ascii="Palatino Linotype" w:hAnsi="Palatino Linotype" w:cs="Arial"/>
          <w:b/>
        </w:rPr>
        <w:t xml:space="preserve">C O N S I D E R A </w:t>
      </w:r>
      <w:r w:rsidR="00AA2BDC">
        <w:rPr>
          <w:rFonts w:ascii="Palatino Linotype" w:hAnsi="Palatino Linotype" w:cs="Arial"/>
          <w:b/>
        </w:rPr>
        <w:t>N D O</w:t>
      </w:r>
    </w:p>
    <w:p w:rsidR="00106EAB" w:rsidRPr="009A7BF4" w:rsidRDefault="00106EAB" w:rsidP="00106EAB">
      <w:pPr>
        <w:spacing w:before="240" w:after="240" w:line="360" w:lineRule="auto"/>
        <w:jc w:val="both"/>
        <w:rPr>
          <w:rFonts w:ascii="Palatino Linotype" w:hAnsi="Palatino Linotype"/>
          <w:shd w:val="clear" w:color="auto" w:fill="FFFFFF"/>
        </w:rPr>
      </w:pPr>
      <w:r w:rsidRPr="009A7BF4">
        <w:rPr>
          <w:rFonts w:ascii="Palatino Linotype" w:hAnsi="Palatino Linotype" w:cs="Arial"/>
          <w:b/>
        </w:rPr>
        <w:t xml:space="preserve">Primero. Competencia. </w:t>
      </w:r>
      <w:r w:rsidRPr="009A7BF4">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Pr>
          <w:rFonts w:ascii="Palatino Linotype" w:hAnsi="Palatino Linotype"/>
          <w:shd w:val="clear" w:color="auto" w:fill="FFFFFF"/>
        </w:rPr>
        <w:t>noveno, trigésimo y trigésimo primero</w:t>
      </w:r>
      <w:r w:rsidRPr="009A7BF4">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3 y 185 de la Ley Transparencia y Acceso a la Información Pública;</w:t>
      </w:r>
      <w:r w:rsidRPr="009A7BF4">
        <w:rPr>
          <w:rStyle w:val="apple-converted-space"/>
          <w:rFonts w:ascii="Palatino Linotype" w:hAnsi="Palatino Linotype"/>
          <w:shd w:val="clear" w:color="auto" w:fill="FFFFFF"/>
        </w:rPr>
        <w:t xml:space="preserve"> 7, </w:t>
      </w:r>
      <w:r w:rsidRPr="009A7BF4">
        <w:rPr>
          <w:rFonts w:ascii="Palatino Linotype" w:hAnsi="Palatino Linotype" w:cs="Arial"/>
        </w:rPr>
        <w:t xml:space="preserve">9, fracciones I y XXIV y 11 </w:t>
      </w:r>
      <w:r w:rsidRPr="009A7BF4">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106EAB" w:rsidRPr="009A7BF4" w:rsidRDefault="00106EAB" w:rsidP="00106EAB">
      <w:pPr>
        <w:spacing w:before="240" w:after="240" w:line="360" w:lineRule="auto"/>
        <w:jc w:val="both"/>
        <w:rPr>
          <w:rFonts w:ascii="Palatino Linotype" w:hAnsi="Palatino Linotype" w:cs="Arial"/>
          <w:lang w:eastAsia="es-MX"/>
        </w:rPr>
      </w:pPr>
      <w:r w:rsidRPr="009A7BF4">
        <w:rPr>
          <w:rFonts w:ascii="Palatino Linotype" w:hAnsi="Palatino Linotype" w:cs="Arial"/>
          <w:b/>
        </w:rPr>
        <w:t xml:space="preserve">Segundo. Oportunidad y </w:t>
      </w:r>
      <w:proofErr w:type="spellStart"/>
      <w:r w:rsidRPr="009A7BF4">
        <w:rPr>
          <w:rFonts w:ascii="Palatino Linotype" w:hAnsi="Palatino Linotype" w:cs="Arial"/>
          <w:b/>
        </w:rPr>
        <w:t>Procedibilidad</w:t>
      </w:r>
      <w:proofErr w:type="spellEnd"/>
      <w:r w:rsidRPr="009A7BF4">
        <w:rPr>
          <w:rFonts w:ascii="Palatino Linotype" w:hAnsi="Palatino Linotype" w:cs="Arial"/>
          <w:b/>
        </w:rPr>
        <w:t xml:space="preserve">. </w:t>
      </w:r>
      <w:r w:rsidRPr="009A7BF4">
        <w:rPr>
          <w:rFonts w:ascii="Palatino Linotype" w:hAnsi="Palatino Linotype" w:cs="Arial"/>
        </w:rPr>
        <w:t>Previo al estudio del fondo del asunto, se procede a analizar los requisitos de oportu</w:t>
      </w:r>
      <w:r w:rsidR="00CA38E7">
        <w:rPr>
          <w:rFonts w:ascii="Palatino Linotype" w:hAnsi="Palatino Linotype" w:cs="Arial"/>
        </w:rPr>
        <w:t xml:space="preserve">nidad y </w:t>
      </w:r>
      <w:proofErr w:type="spellStart"/>
      <w:r w:rsidR="00CA38E7">
        <w:rPr>
          <w:rFonts w:ascii="Palatino Linotype" w:hAnsi="Palatino Linotype" w:cs="Arial"/>
        </w:rPr>
        <w:t>procedibilidad</w:t>
      </w:r>
      <w:proofErr w:type="spellEnd"/>
      <w:r w:rsidR="00CA38E7">
        <w:rPr>
          <w:rFonts w:ascii="Palatino Linotype" w:hAnsi="Palatino Linotype" w:cs="Arial"/>
        </w:rPr>
        <w:t xml:space="preserve"> que debe</w:t>
      </w:r>
      <w:r w:rsidRPr="009A7BF4">
        <w:rPr>
          <w:rFonts w:ascii="Palatino Linotype" w:hAnsi="Palatino Linotype" w:cs="Arial"/>
        </w:rPr>
        <w:t xml:space="preserve"> reunir </w:t>
      </w:r>
      <w:r w:rsidR="00CA38E7">
        <w:rPr>
          <w:rFonts w:ascii="Palatino Linotype" w:hAnsi="Palatino Linotype" w:cs="Arial"/>
        </w:rPr>
        <w:lastRenderedPageBreak/>
        <w:t>el recurso</w:t>
      </w:r>
      <w:r w:rsidRPr="009A7BF4">
        <w:rPr>
          <w:rFonts w:ascii="Palatino Linotype" w:hAnsi="Palatino Linotype" w:cs="Arial"/>
        </w:rPr>
        <w:t xml:space="preserve"> de revisión inte</w:t>
      </w:r>
      <w:r w:rsidR="00CA38E7">
        <w:rPr>
          <w:rFonts w:ascii="Palatino Linotype" w:hAnsi="Palatino Linotype" w:cs="Arial"/>
        </w:rPr>
        <w:t>rpuesto, previsto</w:t>
      </w:r>
      <w:r w:rsidRPr="009A7BF4">
        <w:rPr>
          <w:rFonts w:ascii="Palatino Linotype" w:hAnsi="Palatino Linotype" w:cs="Arial"/>
        </w:rPr>
        <w:t xml:space="preserve"> en los artículos </w:t>
      </w:r>
      <w:r w:rsidRPr="009A7BF4">
        <w:rPr>
          <w:rFonts w:ascii="Palatino Linotype" w:hAnsi="Palatino Linotype" w:cs="Arial"/>
          <w:lang w:eastAsia="es-MX"/>
        </w:rPr>
        <w:t>178 y 180 de la Ley de Transparencia y Acceso a la Información Pública del Estado de México y Municipios</w:t>
      </w:r>
      <w:r w:rsidRPr="009A7BF4">
        <w:rPr>
          <w:rFonts w:ascii="Palatino Linotype" w:hAnsi="Palatino Linotype" w:cs="Arial"/>
        </w:rPr>
        <w:t>.</w:t>
      </w:r>
    </w:p>
    <w:p w:rsidR="006B4CD5" w:rsidRDefault="00106EAB" w:rsidP="006B4CD5">
      <w:pPr>
        <w:spacing w:before="240" w:after="240" w:line="360" w:lineRule="auto"/>
        <w:jc w:val="both"/>
        <w:rPr>
          <w:rFonts w:ascii="Palatino Linotype" w:hAnsi="Palatino Linotype" w:cs="Arial"/>
        </w:rPr>
      </w:pPr>
      <w:r w:rsidRPr="009A7BF4">
        <w:rPr>
          <w:rFonts w:ascii="Palatino Linotype" w:hAnsi="Palatino Linotype" w:cs="Arial"/>
        </w:rPr>
        <w:t xml:space="preserve">El recurso de revisión fue interpuesto dentro del plazo de quince días hábiles, previsto en el artículo 178 de la </w:t>
      </w:r>
      <w:r w:rsidRPr="009A7BF4">
        <w:rPr>
          <w:rFonts w:ascii="Palatino Linotype" w:hAnsi="Palatino Linotype" w:cs="Arial"/>
          <w:lang w:eastAsia="es-MX"/>
        </w:rPr>
        <w:t>Ley de Transparencia y Acceso a la Información Pública del Estado de México y Municipios</w:t>
      </w:r>
      <w:r w:rsidRPr="009A7BF4">
        <w:rPr>
          <w:rFonts w:ascii="Palatino Linotype" w:hAnsi="Palatino Linotype" w:cs="Arial"/>
        </w:rPr>
        <w:t xml:space="preserve">, ya que </w:t>
      </w:r>
      <w:r w:rsidRPr="00441881">
        <w:rPr>
          <w:rFonts w:ascii="Palatino Linotype" w:hAnsi="Palatino Linotype" w:cs="Arial"/>
          <w:b/>
        </w:rPr>
        <w:t>el Sujeto Obligado</w:t>
      </w:r>
      <w:r w:rsidRPr="009A7BF4">
        <w:rPr>
          <w:rFonts w:ascii="Palatino Linotype" w:hAnsi="Palatino Linotype" w:cs="Arial"/>
        </w:rPr>
        <w:t xml:space="preserve"> proporcionó respuesta a la solicitud de información</w:t>
      </w:r>
      <w:r>
        <w:rPr>
          <w:rFonts w:ascii="Palatino Linotype" w:hAnsi="Palatino Linotype" w:cs="Arial"/>
        </w:rPr>
        <w:t xml:space="preserve"> en fecha</w:t>
      </w:r>
      <w:r w:rsidRPr="009A7BF4">
        <w:rPr>
          <w:rFonts w:ascii="Palatino Linotype" w:hAnsi="Palatino Linotype" w:cs="Arial"/>
        </w:rPr>
        <w:t xml:space="preserve"> </w:t>
      </w:r>
      <w:r w:rsidR="00EC0CB7">
        <w:rPr>
          <w:rFonts w:ascii="Palatino Linotype" w:hAnsi="Palatino Linotype" w:cs="Arial"/>
        </w:rPr>
        <w:t>catorce de junio</w:t>
      </w:r>
      <w:r>
        <w:rPr>
          <w:rFonts w:ascii="Palatino Linotype" w:hAnsi="Palatino Linotype" w:cs="Arial"/>
        </w:rPr>
        <w:t xml:space="preserve"> de dos mil veintiuno</w:t>
      </w:r>
      <w:r w:rsidRPr="009A7BF4">
        <w:rPr>
          <w:rFonts w:ascii="Palatino Linotype" w:hAnsi="Palatino Linotype" w:cs="Arial"/>
        </w:rPr>
        <w:t xml:space="preserve">, mientras que el recurrente </w:t>
      </w:r>
      <w:r>
        <w:rPr>
          <w:rFonts w:ascii="Palatino Linotype" w:hAnsi="Palatino Linotype"/>
        </w:rPr>
        <w:t>interpuso e</w:t>
      </w:r>
      <w:r w:rsidRPr="009A7BF4">
        <w:rPr>
          <w:rFonts w:ascii="Palatino Linotype" w:hAnsi="Palatino Linotype"/>
        </w:rPr>
        <w:t xml:space="preserve">l recurso de revisión el día </w:t>
      </w:r>
      <w:r w:rsidR="00EC0CB7">
        <w:rPr>
          <w:rFonts w:ascii="Palatino Linotype" w:hAnsi="Palatino Linotype"/>
        </w:rPr>
        <w:t>dieciséis de junio</w:t>
      </w:r>
      <w:r>
        <w:rPr>
          <w:rFonts w:ascii="Palatino Linotype" w:hAnsi="Palatino Linotype"/>
        </w:rPr>
        <w:t xml:space="preserve"> de dos mil veintiuno</w:t>
      </w:r>
      <w:r w:rsidRPr="009A7BF4">
        <w:rPr>
          <w:rFonts w:ascii="Palatino Linotype" w:hAnsi="Palatino Linotype"/>
        </w:rPr>
        <w:t xml:space="preserve">, es decir, </w:t>
      </w:r>
      <w:r w:rsidR="00EC0CB7">
        <w:rPr>
          <w:rFonts w:ascii="Palatino Linotype" w:hAnsi="Palatino Linotype"/>
        </w:rPr>
        <w:t>al segundo</w:t>
      </w:r>
      <w:r>
        <w:rPr>
          <w:rFonts w:ascii="Palatino Linotype" w:hAnsi="Palatino Linotype"/>
        </w:rPr>
        <w:t xml:space="preserve"> día hábil</w:t>
      </w:r>
      <w:r w:rsidRPr="009A7BF4">
        <w:rPr>
          <w:rFonts w:ascii="Palatino Linotype" w:hAnsi="Palatino Linotype"/>
        </w:rPr>
        <w:t xml:space="preserve"> en que le fue notificada la</w:t>
      </w:r>
      <w:r>
        <w:rPr>
          <w:rFonts w:ascii="Palatino Linotype" w:hAnsi="Palatino Linotype"/>
        </w:rPr>
        <w:t xml:space="preserve"> </w:t>
      </w:r>
      <w:r w:rsidRPr="009A7BF4">
        <w:rPr>
          <w:rFonts w:ascii="Palatino Linotype" w:hAnsi="Palatino Linotype"/>
        </w:rPr>
        <w:t>respuesta</w:t>
      </w:r>
      <w:r>
        <w:rPr>
          <w:rFonts w:ascii="Palatino Linotype" w:hAnsi="Palatino Linotype"/>
        </w:rPr>
        <w:t xml:space="preserve"> respectivamente</w:t>
      </w:r>
      <w:r w:rsidRPr="009A7BF4">
        <w:rPr>
          <w:rFonts w:ascii="Palatino Linotype" w:hAnsi="Palatino Linotype"/>
        </w:rPr>
        <w:t xml:space="preserve">, </w:t>
      </w:r>
      <w:r w:rsidRPr="009A7BF4">
        <w:rPr>
          <w:rFonts w:ascii="Palatino Linotype" w:hAnsi="Palatino Linotype" w:cs="Arial"/>
        </w:rPr>
        <w:t>por ende, dentro del término legal que prevé el arábigo de referencia.</w:t>
      </w:r>
    </w:p>
    <w:p w:rsidR="00F55646" w:rsidRDefault="00F55646" w:rsidP="00F55646">
      <w:pPr>
        <w:spacing w:before="240" w:after="240" w:line="360" w:lineRule="auto"/>
        <w:jc w:val="both"/>
        <w:rPr>
          <w:rFonts w:ascii="Palatino Linotype" w:hAnsi="Palatino Linotype" w:cs="Arial"/>
        </w:rPr>
      </w:pPr>
      <w:r w:rsidRPr="00143EC9">
        <w:rPr>
          <w:rFonts w:ascii="Palatino Linotype" w:hAnsi="Palatino Linotype" w:cs="Arial"/>
        </w:rPr>
        <w:t xml:space="preserve">En ese sentido, al considerar la fecha en que se formuló la solicitud y la fecha en la que respondió a ésta el </w:t>
      </w:r>
      <w:r w:rsidRPr="00143EC9">
        <w:rPr>
          <w:rFonts w:ascii="Palatino Linotype" w:hAnsi="Palatino Linotype" w:cs="Arial"/>
          <w:b/>
        </w:rPr>
        <w:t>Sujeto Obligado</w:t>
      </w:r>
      <w:r w:rsidRPr="00143EC9">
        <w:rPr>
          <w:rFonts w:ascii="Palatino Linotype" w:hAnsi="Palatino Linotype" w:cs="Arial"/>
        </w:rPr>
        <w:t>; así como, en la que se interpuso el recurso de revisión, éste se encuentra dentro de los márgenes temporales previstos en el citado precepto legal.</w:t>
      </w:r>
    </w:p>
    <w:p w:rsidR="00F55646" w:rsidRPr="00143EC9" w:rsidRDefault="00F55646" w:rsidP="00F55646">
      <w:pPr>
        <w:spacing w:before="240" w:after="240" w:line="360" w:lineRule="auto"/>
        <w:jc w:val="both"/>
        <w:rPr>
          <w:rStyle w:val="normaltextrun"/>
          <w:rFonts w:ascii="Palatino Linotype" w:hAnsi="Palatino Linotype" w:cs="Segoe UI"/>
        </w:rPr>
      </w:pPr>
      <w:r w:rsidRPr="00143EC9">
        <w:rPr>
          <w:rFonts w:ascii="Palatino Linotype" w:hAnsi="Palatino Linotype" w:cs="Arial"/>
        </w:rPr>
        <w:t xml:space="preserve">Así también, por cuanto hace a la </w:t>
      </w:r>
      <w:proofErr w:type="spellStart"/>
      <w:r w:rsidRPr="00143EC9">
        <w:rPr>
          <w:rFonts w:ascii="Palatino Linotype" w:hAnsi="Palatino Linotype" w:cs="Arial"/>
        </w:rPr>
        <w:t>procedibilidad</w:t>
      </w:r>
      <w:proofErr w:type="spellEnd"/>
      <w:r w:rsidRPr="00143EC9">
        <w:rPr>
          <w:rFonts w:ascii="Palatino Linotype" w:hAnsi="Palatino Linotype" w:cs="Arial"/>
        </w:rPr>
        <w:t xml:space="preserve"> del recurso de revisión una vez realizado el análisis del formato de interposición</w:t>
      </w:r>
      <w:r w:rsidRPr="00143EC9">
        <w:rPr>
          <w:rStyle w:val="normaltextrun"/>
          <w:rFonts w:ascii="Palatino Linotype" w:hAnsi="Palatino Linotype" w:cs="Segoe UI"/>
        </w:rPr>
        <w:t xml:space="preserve"> del recurso, se advierte que el artículo 180 de la</w:t>
      </w:r>
      <w:r w:rsidRPr="00143EC9">
        <w:rPr>
          <w:rStyle w:val="apple-converted-space"/>
          <w:rFonts w:ascii="Palatino Linotype" w:eastAsiaTheme="minorHAnsi" w:hAnsi="Palatino Linotype" w:cs="Segoe UI"/>
        </w:rPr>
        <w:t> </w:t>
      </w:r>
      <w:r w:rsidRPr="00143EC9">
        <w:rPr>
          <w:rStyle w:val="normaltextrun"/>
          <w:rFonts w:ascii="Palatino Linotype" w:hAnsi="Palatino Linotype" w:cs="Segoe UI"/>
        </w:rPr>
        <w:t>Ley de Transparencia y Acceso a la Información Pública del Estado de México y Municipios, establece los siguientes elementos formales para la presentación del recurso:</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b/>
          <w:i/>
          <w:sz w:val="22"/>
          <w:szCs w:val="22"/>
        </w:rPr>
        <w:t>“Artículo 180.</w:t>
      </w:r>
      <w:r w:rsidRPr="00333EDF">
        <w:rPr>
          <w:rFonts w:ascii="Palatino Linotype" w:hAnsi="Palatino Linotype" w:cs="Arial"/>
          <w:i/>
          <w:sz w:val="22"/>
          <w:szCs w:val="22"/>
        </w:rPr>
        <w:t xml:space="preserve"> El recurso de revisión contendrá: </w:t>
      </w:r>
    </w:p>
    <w:p w:rsidR="00F55646" w:rsidRPr="00333EDF" w:rsidRDefault="00F55646" w:rsidP="00F55646">
      <w:pPr>
        <w:autoSpaceDE w:val="0"/>
        <w:autoSpaceDN w:val="0"/>
        <w:adjustRightInd w:val="0"/>
        <w:spacing w:after="120"/>
        <w:ind w:left="1134" w:right="902"/>
        <w:jc w:val="both"/>
        <w:rPr>
          <w:rFonts w:ascii="Palatino Linotype" w:hAnsi="Palatino Linotype" w:cs="Arial"/>
          <w:i/>
          <w:sz w:val="22"/>
          <w:szCs w:val="22"/>
        </w:rPr>
      </w:pPr>
      <w:r w:rsidRPr="00333EDF">
        <w:rPr>
          <w:rFonts w:ascii="Palatino Linotype" w:hAnsi="Palatino Linotype" w:cs="Arial"/>
          <w:i/>
          <w:sz w:val="22"/>
          <w:szCs w:val="22"/>
        </w:rPr>
        <w:lastRenderedPageBreak/>
        <w:t>(…)</w:t>
      </w:r>
    </w:p>
    <w:p w:rsidR="00F55646" w:rsidRPr="00333EDF" w:rsidRDefault="00F55646" w:rsidP="00F55646">
      <w:pPr>
        <w:autoSpaceDE w:val="0"/>
        <w:autoSpaceDN w:val="0"/>
        <w:adjustRightInd w:val="0"/>
        <w:spacing w:after="120"/>
        <w:ind w:left="1134" w:right="902"/>
        <w:jc w:val="both"/>
        <w:rPr>
          <w:rFonts w:ascii="Palatino Linotype" w:hAnsi="Palatino Linotype" w:cs="Arial"/>
          <w:i/>
          <w:sz w:val="22"/>
          <w:szCs w:val="22"/>
        </w:rPr>
      </w:pPr>
      <w:r w:rsidRPr="00333EDF">
        <w:rPr>
          <w:rFonts w:ascii="Palatino Linotype" w:hAnsi="Palatino Linotype" w:cs="Arial"/>
          <w:i/>
          <w:sz w:val="22"/>
          <w:szCs w:val="22"/>
        </w:rPr>
        <w:t xml:space="preserve">II. El nombre del solicitante que recurre o de su representante y, en su caso, del tercero interesado, así como la dirección o medio que señale para recibir notificaciones;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En caso de que el recurso se interponga de manera electrónica no será indispensable que contengan los requisitos establecidos en las fracciones II, IV, VII y VIII.”</w:t>
      </w:r>
    </w:p>
    <w:p w:rsidR="00F55646" w:rsidRPr="00143EC9" w:rsidRDefault="00F55646" w:rsidP="00F55646">
      <w:pPr>
        <w:spacing w:before="240" w:after="240" w:line="360" w:lineRule="auto"/>
        <w:jc w:val="both"/>
        <w:rPr>
          <w:rStyle w:val="normaltextrun"/>
          <w:rFonts w:ascii="Palatino Linotype" w:hAnsi="Palatino Linotype" w:cs="Segoe UI"/>
        </w:rPr>
      </w:pPr>
      <w:r w:rsidRPr="00143EC9">
        <w:rPr>
          <w:rStyle w:val="normaltextrun"/>
          <w:rFonts w:ascii="Palatino Linotype" w:hAnsi="Palatino Linotype" w:cs="Segoe UI"/>
        </w:rPr>
        <w:t>Por su parte, el artículo 181 del citado ordenamiento dispone, que:</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b/>
          <w:i/>
          <w:sz w:val="22"/>
          <w:szCs w:val="22"/>
        </w:rPr>
        <w:t>“Artículo 181.</w:t>
      </w:r>
      <w:r w:rsidRPr="00333EDF">
        <w:rPr>
          <w:rFonts w:ascii="Palatino Linotype" w:hAnsi="Palatino Linotype" w:cs="Arial"/>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F55646" w:rsidRDefault="00F55646" w:rsidP="00F55646">
      <w:pPr>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F55646" w:rsidRPr="00333EDF" w:rsidRDefault="00F55646" w:rsidP="00F55646">
      <w:pPr>
        <w:spacing w:after="120"/>
        <w:ind w:left="851" w:right="902"/>
        <w:jc w:val="both"/>
        <w:rPr>
          <w:rStyle w:val="normaltextrun"/>
          <w:rFonts w:ascii="Palatino Linotype" w:hAnsi="Palatino Linotype" w:cs="Segoe UI"/>
          <w:sz w:val="22"/>
          <w:szCs w:val="22"/>
        </w:rPr>
      </w:pP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Sobre el particular, de la revisión al expediente electrónico del SAIMEX se desprende que la parte solicitante, en ejercicio de su derecho de acceso a l</w:t>
      </w:r>
      <w:r>
        <w:rPr>
          <w:rFonts w:ascii="Palatino Linotype" w:hAnsi="Palatino Linotype" w:cs="Arial"/>
        </w:rPr>
        <w:t xml:space="preserve">a información pública, y ahora </w:t>
      </w:r>
      <w:r w:rsidRPr="00632E27">
        <w:rPr>
          <w:rFonts w:ascii="Palatino Linotype" w:hAnsi="Palatino Linotype" w:cs="Arial"/>
          <w:b/>
        </w:rPr>
        <w:t>Recurrente,</w:t>
      </w:r>
      <w:r w:rsidRPr="00143EC9">
        <w:rPr>
          <w:rFonts w:ascii="Palatino Linotype" w:hAnsi="Palatino Linotype" w:cs="Arial"/>
        </w:rPr>
        <w:t xml:space="preserve"> </w:t>
      </w:r>
      <w:r>
        <w:rPr>
          <w:rFonts w:ascii="Palatino Linotype" w:hAnsi="Palatino Linotype" w:cs="Arial"/>
        </w:rPr>
        <w:t xml:space="preserve">no </w:t>
      </w:r>
      <w:r w:rsidRPr="00143EC9">
        <w:rPr>
          <w:rFonts w:ascii="Palatino Linotype" w:hAnsi="Palatino Linotype" w:cs="Arial"/>
        </w:rPr>
        <w:t>proporcionó</w:t>
      </w:r>
      <w:r>
        <w:rPr>
          <w:rFonts w:ascii="Palatino Linotype" w:hAnsi="Palatino Linotype" w:cs="Arial"/>
        </w:rPr>
        <w:t xml:space="preserve"> su nombre completo, </w:t>
      </w:r>
      <w:r w:rsidRPr="00143EC9">
        <w:rPr>
          <w:rFonts w:ascii="Palatino Linotype" w:hAnsi="Palatino Linotype" w:cs="Arial"/>
        </w:rPr>
        <w:t>por ende, no se tiene certeza sobre su identidad, lo que en estricto sentido provoca que no se colmen los requisitos establecidos en el citado artículo 180 de la Ley de Transparencia.</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Empero lo anterior, de</w:t>
      </w:r>
      <w:r w:rsidR="00305323">
        <w:rPr>
          <w:rFonts w:ascii="Palatino Linotype" w:hAnsi="Palatino Linotype" w:cs="Arial"/>
        </w:rPr>
        <w:t>be destacarse que el artículo 16</w:t>
      </w:r>
      <w:r w:rsidRPr="00143EC9">
        <w:rPr>
          <w:rFonts w:ascii="Palatino Linotype" w:hAnsi="Palatino Linotype" w:cs="Arial"/>
        </w:rPr>
        <w:t xml:space="preserve"> de Ley de Transparencia y Acceso a la Información Pública del Estado de México y Municipios </w:t>
      </w:r>
      <w:r w:rsidRPr="00143EC9">
        <w:rPr>
          <w:rFonts w:ascii="Palatino Linotype" w:hAnsi="Palatino Linotype" w:cs="Arial"/>
          <w:iCs/>
        </w:rPr>
        <w:t xml:space="preserve">prevé que </w:t>
      </w:r>
      <w:r w:rsidRPr="00143EC9">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143EC9">
        <w:rPr>
          <w:rFonts w:ascii="Palatino Linotype" w:hAnsi="Palatino Linotype" w:cs="Arial"/>
          <w:i/>
        </w:rPr>
        <w:t>sine qua non</w:t>
      </w:r>
      <w:r w:rsidRPr="00143EC9">
        <w:rPr>
          <w:rFonts w:ascii="Palatino Linotype" w:hAnsi="Palatino Linotype" w:cs="Arial"/>
        </w:rPr>
        <w:t xml:space="preserve"> que los particulares y, en su caso, los recurrentes deban señalar, por el contrario la Ley de Transpa</w:t>
      </w:r>
      <w:r w:rsidR="00305323">
        <w:rPr>
          <w:rFonts w:ascii="Palatino Linotype" w:hAnsi="Palatino Linotype" w:cs="Arial"/>
        </w:rPr>
        <w:t>rencia prevé en su artículo 155</w:t>
      </w:r>
      <w:r w:rsidRPr="00143EC9">
        <w:rPr>
          <w:rFonts w:ascii="Palatino Linotype" w:hAnsi="Palatino Linotype" w:cs="Arial"/>
        </w:rPr>
        <w:t xml:space="preserve"> párrafos segundo, tercero y cuarto la posibilidad de que las solicitudes de información sean anónimas, con nombre incompleto o seudónimo.</w:t>
      </w:r>
    </w:p>
    <w:p w:rsidR="00F55646" w:rsidRPr="00333EDF"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 xml:space="preserve">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w:t>
      </w:r>
      <w:r w:rsidRPr="00333EDF">
        <w:rPr>
          <w:rFonts w:ascii="Palatino Linotype" w:hAnsi="Palatino Linotype" w:cs="Arial"/>
        </w:rPr>
        <w:t>información pública; preceptos cuyo texto y sentido literal es el siguiente:</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 “</w:t>
      </w:r>
      <w:r w:rsidRPr="00F55646">
        <w:rPr>
          <w:rFonts w:ascii="Palatino Linotype" w:hAnsi="Palatino Linotype" w:cs="Arial"/>
          <w:b/>
          <w:i/>
          <w:sz w:val="22"/>
          <w:szCs w:val="22"/>
        </w:rPr>
        <w:t>Artículo 6°.-</w:t>
      </w:r>
      <w:r w:rsidRPr="00333EDF">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Pr>
          <w:rFonts w:ascii="Palatino Linotype" w:hAnsi="Palatino Linotype" w:cs="Arial"/>
          <w:i/>
          <w:sz w:val="22"/>
          <w:szCs w:val="22"/>
        </w:rPr>
        <w:t>[…]</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 Para efectos de lo dispuesto en el presente artículo se observará lo siguiente: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A. Para el ejercicio del derecho de acceso a la información, la Federación, los Estados y el Distrito Federal, en el ámbito de sus respectivas competencias, se regirán por los siguientes principios y bases: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lastRenderedPageBreak/>
        <w:t xml:space="preserve">II. La información que se refiere a la vida privada y los datos personales será protegida en los términos y con las excepciones que fijen las leyes.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III. Toda persona, sin necesidad de acreditar interés alguno o justificar su utilización, tendrá acceso gratuito a la información pública, a sus datos personales o a la rectificación de éstos. </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w:t>
      </w:r>
      <w:r w:rsidRPr="00F55646">
        <w:rPr>
          <w:rFonts w:ascii="Palatino Linotype" w:hAnsi="Palatino Linotype" w:cs="Arial"/>
          <w:b/>
          <w:i/>
          <w:sz w:val="22"/>
          <w:szCs w:val="22"/>
        </w:rPr>
        <w:t>Artículo 5.-</w:t>
      </w:r>
      <w:r w:rsidRPr="00333EDF">
        <w:rPr>
          <w:rFonts w:ascii="Palatino Linotype" w:hAnsi="Palatino Linotype" w:cs="Arial"/>
          <w:i/>
          <w:sz w:val="22"/>
          <w:szCs w:val="22"/>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Este derecho se regirá por los principios y bases siguientes:</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Pr>
          <w:rFonts w:ascii="Palatino Linotype" w:hAnsi="Palatino Linotype" w:cs="Arial"/>
          <w:i/>
          <w:sz w:val="22"/>
          <w:szCs w:val="22"/>
        </w:rPr>
        <w:lastRenderedPageBreak/>
        <w:t>[…]</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III. Toda persona, sin necesidad de acreditar interés alguno o justificar su utilización, tendrá acceso gratuito a la información pública, a sus datos personales o a la rectificación de éstos;</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Pr>
          <w:rFonts w:ascii="Palatino Linotype" w:hAnsi="Palatino Linotype" w:cs="Arial"/>
          <w:i/>
          <w:sz w:val="22"/>
          <w:szCs w:val="22"/>
        </w:rPr>
        <w:t>[…]</w:t>
      </w:r>
    </w:p>
    <w:p w:rsidR="00F55646" w:rsidRPr="00333EDF" w:rsidRDefault="00F55646" w:rsidP="00F55646">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Por otra parte, del contenido del artículo 1</w:t>
      </w:r>
      <w:r>
        <w:rPr>
          <w:rFonts w:ascii="Palatino Linotype" w:hAnsi="Palatino Linotype" w:cs="Arial"/>
        </w:rPr>
        <w:t>°</w:t>
      </w:r>
      <w:r w:rsidRPr="00143EC9">
        <w:rPr>
          <w:rFonts w:ascii="Palatino Linotype" w:hAnsi="Palatino Linotype" w:cs="Arial"/>
        </w:rPr>
        <w:t xml:space="preserve"> de la Constitución Política de los Estados Unidos Mexicanos, se destaca lo siguiente:</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Robustece lo anterior, el Criterio 6/2014 del entonces Instituto Federal de Acceso a la Información y Protección de Datos, el cual se reproduce para una mayor referencia:</w:t>
      </w:r>
    </w:p>
    <w:p w:rsidR="00F55646" w:rsidRPr="00333EDF" w:rsidRDefault="00F55646" w:rsidP="00F55646">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En ese orden de ideas, se estima que el requerimiento relativo al nombre como presupuesto de </w:t>
      </w:r>
      <w:proofErr w:type="spellStart"/>
      <w:r w:rsidRPr="00143EC9">
        <w:rPr>
          <w:rFonts w:ascii="Palatino Linotype" w:hAnsi="Palatino Linotype" w:cs="Arial"/>
        </w:rPr>
        <w:t>procedibilidad</w:t>
      </w:r>
      <w:proofErr w:type="spellEnd"/>
      <w:r w:rsidRPr="00143EC9">
        <w:rPr>
          <w:rFonts w:ascii="Palatino Linotype" w:hAnsi="Palatino Linotype" w:cs="Arial"/>
        </w:rPr>
        <w:t xml:space="preserve"> podría limitar el ejercicio del derecho de acceso a la información pública, debido a que el hecho de solicitar la identificación del recurrente </w:t>
      </w:r>
      <w:r w:rsidRPr="00143EC9">
        <w:rPr>
          <w:rFonts w:ascii="Palatino Linotype" w:hAnsi="Palatino Linotype" w:cs="Arial"/>
        </w:rPr>
        <w:lastRenderedPageBreak/>
        <w:t>a través de dicho dato personal, en ciertos extremos se equipara a una exigencia acerca de su interés o justificación de su utilización, lo que materialmente haría nugatorio un derecho fundamental.</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55646" w:rsidRPr="00143EC9" w:rsidRDefault="00F55646" w:rsidP="00F55646">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En consecuencia, dado lo expuesto y fundado con anterioridad, se estima que el requisito relativo al nombre</w:t>
      </w:r>
      <w:r>
        <w:rPr>
          <w:rFonts w:ascii="Palatino Linotype" w:hAnsi="Palatino Linotype" w:cs="Arial"/>
        </w:rPr>
        <w:t xml:space="preserve"> completa</w:t>
      </w:r>
      <w:r w:rsidRPr="00143EC9">
        <w:rPr>
          <w:rFonts w:ascii="Palatino Linotype" w:hAnsi="Palatino Linotype" w:cs="Arial"/>
        </w:rPr>
        <w:t xml:space="preserve"> de</w:t>
      </w:r>
      <w:r>
        <w:rPr>
          <w:rFonts w:ascii="Palatino Linotype" w:hAnsi="Palatino Linotype" w:cs="Arial"/>
        </w:rPr>
        <w:t xml:space="preserve"> </w:t>
      </w:r>
      <w:r w:rsidRPr="00143EC9">
        <w:rPr>
          <w:rFonts w:ascii="Palatino Linotype" w:hAnsi="Palatino Linotype" w:cs="Arial"/>
        </w:rPr>
        <w:t>l</w:t>
      </w:r>
      <w:r>
        <w:rPr>
          <w:rFonts w:ascii="Palatino Linotype" w:hAnsi="Palatino Linotype" w:cs="Arial"/>
        </w:rPr>
        <w:t>a R</w:t>
      </w:r>
      <w:r w:rsidRPr="00143EC9">
        <w:rPr>
          <w:rFonts w:ascii="Palatino Linotype" w:hAnsi="Palatino Linotype" w:cs="Arial"/>
        </w:rPr>
        <w:t xml:space="preserve">ecurrente no constituye un presupuesto indispensable de </w:t>
      </w:r>
      <w:proofErr w:type="spellStart"/>
      <w:r w:rsidRPr="00143EC9">
        <w:rPr>
          <w:rFonts w:ascii="Palatino Linotype" w:hAnsi="Palatino Linotype" w:cs="Arial"/>
        </w:rPr>
        <w:t>procedibilidad</w:t>
      </w:r>
      <w:proofErr w:type="spellEnd"/>
      <w:r w:rsidRPr="00143EC9">
        <w:rPr>
          <w:rFonts w:ascii="Palatino Linotype" w:hAnsi="Palatino Linotype" w:cs="Arial"/>
        </w:rPr>
        <w:t xml:space="preserve"> de los recursos de revisión, en términos de los artículos 25 de la Convención Americana de Derechos Humanos, 1</w:t>
      </w:r>
      <w:r>
        <w:rPr>
          <w:rFonts w:ascii="Palatino Linotype" w:hAnsi="Palatino Linotype" w:cs="Arial"/>
        </w:rPr>
        <w:t>°</w:t>
      </w:r>
      <w:r w:rsidRPr="00143EC9">
        <w:rPr>
          <w:rFonts w:ascii="Palatino Linotype" w:hAnsi="Palatino Linotype" w:cs="Arial"/>
        </w:rPr>
        <w:t xml:space="preserve"> párrafos segundo y tercero, 6 apartado A, fracciones III y IV de la Constitución Política de los Estados Unidos Mexicanos y 5</w:t>
      </w:r>
      <w:r>
        <w:rPr>
          <w:rFonts w:ascii="Palatino Linotype" w:hAnsi="Palatino Linotype" w:cs="Arial"/>
        </w:rPr>
        <w:t>°</w:t>
      </w:r>
      <w:r w:rsidRPr="00143EC9">
        <w:rPr>
          <w:rFonts w:ascii="Palatino Linotype" w:hAnsi="Palatino Linotype" w:cs="Arial"/>
        </w:rPr>
        <w:t xml:space="preserve">,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w:t>
      </w:r>
      <w:r w:rsidRPr="00143EC9">
        <w:rPr>
          <w:rFonts w:ascii="Palatino Linotype" w:hAnsi="Palatino Linotype" w:cs="Arial"/>
        </w:rPr>
        <w:lastRenderedPageBreak/>
        <w:t>revisión, de las</w:t>
      </w:r>
      <w:r>
        <w:rPr>
          <w:rFonts w:ascii="Palatino Linotype" w:hAnsi="Palatino Linotype" w:cs="Arial"/>
        </w:rPr>
        <w:t xml:space="preserve"> que se desprende que la R</w:t>
      </w:r>
      <w:r w:rsidRPr="00143EC9">
        <w:rPr>
          <w:rFonts w:ascii="Palatino Linotype" w:hAnsi="Palatino Linotype" w:cs="Arial"/>
        </w:rPr>
        <w:t>ecurrente, es la misma que realizó la solicitud de acceso a la información pública que ahora se impugna.</w:t>
      </w:r>
    </w:p>
    <w:p w:rsidR="00F55646" w:rsidRPr="00143EC9" w:rsidRDefault="00F55646" w:rsidP="00F55646">
      <w:pPr>
        <w:spacing w:before="240" w:after="240" w:line="360" w:lineRule="auto"/>
        <w:jc w:val="both"/>
        <w:rPr>
          <w:rFonts w:ascii="Segoe UI" w:hAnsi="Segoe UI" w:cs="Segoe UI"/>
        </w:rPr>
      </w:pPr>
      <w:r w:rsidRPr="00143EC9">
        <w:rPr>
          <w:rFonts w:ascii="Palatino Linotype" w:hAnsi="Palatino Linotype" w:cs="Arial"/>
        </w:rPr>
        <w:t xml:space="preserve">Entonces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w:t>
      </w:r>
      <w:r w:rsidRPr="00143EC9">
        <w:rPr>
          <w:rStyle w:val="normaltextrun"/>
          <w:rFonts w:ascii="Palatino Linotype" w:hAnsi="Palatino Linotype" w:cs="Segoe UI"/>
        </w:rPr>
        <w:t>artículos 176 y</w:t>
      </w:r>
      <w:r w:rsidRPr="00143EC9">
        <w:rPr>
          <w:rStyle w:val="apple-converted-space"/>
          <w:rFonts w:ascii="Palatino Linotype" w:eastAsiaTheme="minorHAnsi" w:hAnsi="Palatino Linotype" w:cs="Segoe UI"/>
        </w:rPr>
        <w:t xml:space="preserve"> 179 </w:t>
      </w:r>
      <w:r>
        <w:rPr>
          <w:rStyle w:val="apple-converted-space"/>
          <w:rFonts w:ascii="Palatino Linotype" w:eastAsiaTheme="minorHAnsi" w:hAnsi="Palatino Linotype" w:cs="Segoe UI"/>
        </w:rPr>
        <w:t>fracci</w:t>
      </w:r>
      <w:r w:rsidR="00605C16">
        <w:rPr>
          <w:rStyle w:val="apple-converted-space"/>
          <w:rFonts w:ascii="Palatino Linotype" w:eastAsiaTheme="minorHAnsi" w:hAnsi="Palatino Linotype" w:cs="Segoe UI"/>
        </w:rPr>
        <w:t xml:space="preserve">ón VI, </w:t>
      </w:r>
      <w:r w:rsidRPr="00143EC9">
        <w:rPr>
          <w:rStyle w:val="normaltextrun"/>
          <w:rFonts w:ascii="Palatino Linotype" w:hAnsi="Palatino Linotype" w:cs="Segoe UI"/>
        </w:rPr>
        <w:t>del ordenamiento legal citado, que establecen los supuestos en que puede interponerse el recurso de revisión:</w:t>
      </w:r>
    </w:p>
    <w:p w:rsidR="00F55646" w:rsidRPr="00333EDF" w:rsidRDefault="00F55646" w:rsidP="00F55646">
      <w:pPr>
        <w:autoSpaceDE w:val="0"/>
        <w:autoSpaceDN w:val="0"/>
        <w:adjustRightInd w:val="0"/>
        <w:spacing w:after="120"/>
        <w:ind w:left="851" w:right="902"/>
        <w:jc w:val="both"/>
        <w:rPr>
          <w:rStyle w:val="normaltextrun"/>
          <w:rFonts w:ascii="Palatino Linotype" w:hAnsi="Palatino Linotype" w:cs="Segoe UI"/>
          <w:bCs/>
          <w:i/>
          <w:sz w:val="22"/>
          <w:szCs w:val="22"/>
        </w:rPr>
      </w:pPr>
      <w:r w:rsidRPr="00333EDF">
        <w:rPr>
          <w:rStyle w:val="normaltextrun"/>
          <w:rFonts w:ascii="Palatino Linotype" w:hAnsi="Palatino Linotype" w:cs="Segoe UI"/>
          <w:b/>
          <w:bCs/>
          <w:i/>
          <w:iCs/>
          <w:sz w:val="22"/>
          <w:szCs w:val="22"/>
        </w:rPr>
        <w:t xml:space="preserve"> “</w:t>
      </w:r>
      <w:r w:rsidRPr="00333EDF">
        <w:rPr>
          <w:rStyle w:val="normaltextrun"/>
          <w:rFonts w:ascii="Palatino Linotype" w:hAnsi="Palatino Linotype" w:cs="Segoe UI"/>
          <w:b/>
          <w:bCs/>
          <w:i/>
          <w:sz w:val="22"/>
          <w:szCs w:val="22"/>
        </w:rPr>
        <w:t xml:space="preserve">Artículo 176. </w:t>
      </w:r>
      <w:r>
        <w:rPr>
          <w:rStyle w:val="normaltextrun"/>
          <w:rFonts w:ascii="Palatino Linotype" w:hAnsi="Palatino Linotype" w:cs="Segoe UI"/>
          <w:bCs/>
          <w:i/>
          <w:sz w:val="22"/>
          <w:szCs w:val="22"/>
        </w:rPr>
        <w:t>El recurso de revisión</w:t>
      </w:r>
      <w:r w:rsidRPr="00333EDF">
        <w:rPr>
          <w:rStyle w:val="normaltextrun"/>
          <w:rFonts w:ascii="Palatino Linotype" w:hAnsi="Palatino Linotype" w:cs="Segoe UI"/>
          <w:bCs/>
          <w:i/>
          <w:sz w:val="22"/>
          <w:szCs w:val="22"/>
        </w:rPr>
        <w:t xml:space="preserve"> es la garantía secundaria mediante la cual se pretende reparar cualquier posible afectación al derecho de acceso a la información pública en términos del presente y siguiente Capítulo.</w:t>
      </w:r>
    </w:p>
    <w:p w:rsidR="00F55646" w:rsidRPr="00333EDF" w:rsidRDefault="00F55646" w:rsidP="00F55646">
      <w:pPr>
        <w:autoSpaceDE w:val="0"/>
        <w:autoSpaceDN w:val="0"/>
        <w:adjustRightInd w:val="0"/>
        <w:spacing w:after="120"/>
        <w:ind w:left="851" w:right="902"/>
        <w:jc w:val="both"/>
        <w:rPr>
          <w:rStyle w:val="eop"/>
          <w:rFonts w:ascii="Palatino Linotype" w:eastAsiaTheme="majorEastAsia" w:hAnsi="Palatino Linotype" w:cs="Segoe UI"/>
          <w:i/>
          <w:sz w:val="22"/>
          <w:szCs w:val="22"/>
        </w:rPr>
      </w:pPr>
      <w:r w:rsidRPr="00333EDF">
        <w:rPr>
          <w:rStyle w:val="normaltextrun"/>
          <w:rFonts w:ascii="Palatino Linotype" w:hAnsi="Palatino Linotype" w:cs="Segoe UI"/>
          <w:b/>
          <w:bCs/>
          <w:i/>
          <w:sz w:val="22"/>
          <w:szCs w:val="22"/>
        </w:rPr>
        <w:t>Artículo 179</w:t>
      </w:r>
      <w:r w:rsidRPr="00333EDF">
        <w:rPr>
          <w:rStyle w:val="normaltextrun"/>
          <w:rFonts w:ascii="Palatino Linotype" w:hAnsi="Palatino Linotype" w:cs="Segoe UI"/>
          <w:b/>
          <w:bCs/>
          <w:sz w:val="22"/>
          <w:szCs w:val="22"/>
        </w:rPr>
        <w:t>.-</w:t>
      </w:r>
      <w:r w:rsidRPr="00333EDF">
        <w:rPr>
          <w:rFonts w:ascii="Bookman Old Style" w:eastAsiaTheme="minorEastAsia" w:hAnsi="Bookman Old Style" w:cs="Bookman Old Style"/>
          <w:sz w:val="22"/>
          <w:szCs w:val="22"/>
        </w:rPr>
        <w:t xml:space="preserve"> </w:t>
      </w:r>
      <w:r w:rsidRPr="00333EDF">
        <w:rPr>
          <w:rFonts w:ascii="Palatino Linotype" w:eastAsiaTheme="minorEastAsia" w:hAnsi="Palatino Linotype" w:cs="Bookman Old Style"/>
          <w:i/>
          <w:sz w:val="22"/>
          <w:szCs w:val="22"/>
        </w:rPr>
        <w:t>El recurso de revisión es un medio de protección que la Ley otorga a los particulares, para hacer valer su derecho de acceso a la información pública, y procederá en contra de las siguientes causas:</w:t>
      </w:r>
    </w:p>
    <w:p w:rsidR="00605C16" w:rsidRPr="00605C16" w:rsidRDefault="00605C16" w:rsidP="00605C16">
      <w:pPr>
        <w:pStyle w:val="Prrafodelista"/>
        <w:numPr>
          <w:ilvl w:val="0"/>
          <w:numId w:val="20"/>
        </w:numPr>
        <w:jc w:val="both"/>
        <w:rPr>
          <w:rFonts w:ascii="Palatino Linotype" w:hAnsi="Palatino Linotype"/>
          <w:b/>
          <w:i/>
        </w:rPr>
      </w:pPr>
      <w:r>
        <w:rPr>
          <w:rFonts w:ascii="Palatino Linotype" w:eastAsiaTheme="minorEastAsia" w:hAnsi="Palatino Linotype" w:cs="Bookman Old Style"/>
          <w:b/>
          <w:i/>
          <w:sz w:val="22"/>
          <w:szCs w:val="20"/>
        </w:rPr>
        <w:t>La entrega de información que no corresponda con lo solicitado;</w:t>
      </w:r>
    </w:p>
    <w:p w:rsidR="00F55646" w:rsidRPr="00605C16" w:rsidRDefault="00605C16" w:rsidP="00605C16">
      <w:pPr>
        <w:pStyle w:val="Prrafodelista"/>
        <w:ind w:left="1854"/>
        <w:jc w:val="both"/>
        <w:rPr>
          <w:rFonts w:ascii="Palatino Linotype" w:hAnsi="Palatino Linotype"/>
          <w:b/>
          <w:i/>
        </w:rPr>
      </w:pPr>
      <w:r>
        <w:rPr>
          <w:rFonts w:ascii="Palatino Linotype" w:eastAsiaTheme="minorEastAsia" w:hAnsi="Palatino Linotype" w:cs="Bookman Old Style"/>
          <w:b/>
          <w:i/>
          <w:sz w:val="22"/>
          <w:szCs w:val="20"/>
        </w:rPr>
        <w:t>[</w:t>
      </w:r>
      <w:r w:rsidR="00F55646" w:rsidRPr="00605C16">
        <w:rPr>
          <w:rFonts w:ascii="Palatino Linotype" w:eastAsiaTheme="minorEastAsia" w:hAnsi="Palatino Linotype" w:cs="Bookman Old Style"/>
          <w:b/>
          <w:i/>
          <w:sz w:val="22"/>
          <w:szCs w:val="20"/>
        </w:rPr>
        <w:t>…</w:t>
      </w:r>
      <w:r>
        <w:rPr>
          <w:rFonts w:ascii="Palatino Linotype" w:eastAsiaTheme="minorEastAsia" w:hAnsi="Palatino Linotype" w:cs="Bookman Old Style"/>
          <w:b/>
          <w:i/>
          <w:sz w:val="22"/>
          <w:szCs w:val="20"/>
        </w:rPr>
        <w:t>]</w:t>
      </w:r>
      <w:r w:rsidR="00F55646" w:rsidRPr="00605C16">
        <w:rPr>
          <w:rFonts w:ascii="Palatino Linotype" w:eastAsiaTheme="minorEastAsia" w:hAnsi="Palatino Linotype" w:cs="Bookman Old Style"/>
          <w:b/>
          <w:i/>
          <w:sz w:val="22"/>
          <w:szCs w:val="20"/>
        </w:rPr>
        <w:t>”</w:t>
      </w:r>
    </w:p>
    <w:p w:rsidR="006B4CD5" w:rsidRDefault="006B4CD5" w:rsidP="00106EAB">
      <w:pPr>
        <w:tabs>
          <w:tab w:val="left" w:pos="8647"/>
        </w:tabs>
        <w:spacing w:before="240" w:after="240" w:line="360" w:lineRule="auto"/>
        <w:jc w:val="both"/>
        <w:rPr>
          <w:rFonts w:ascii="Palatino Linotype" w:hAnsi="Palatino Linotype" w:cs="Arial"/>
          <w:b/>
        </w:rPr>
      </w:pPr>
      <w:r w:rsidRPr="006B4CD5">
        <w:rPr>
          <w:rFonts w:ascii="Palatino Linotype" w:hAnsi="Palatino Linotype" w:cs="Arial"/>
          <w:b/>
        </w:rPr>
        <w:t xml:space="preserve">Tercero. Materia de la revisión. </w:t>
      </w:r>
      <w:r w:rsidRPr="006B4CD5">
        <w:rPr>
          <w:rFonts w:ascii="Palatino Linotype" w:hAnsi="Palatino Linotype" w:cs="Arial"/>
        </w:rPr>
        <w:t>De la revisión a las constancias que obran en el expediente electrónico se advierte que el tema sobre el que este Instituto se pr</w:t>
      </w:r>
      <w:r>
        <w:rPr>
          <w:rFonts w:ascii="Palatino Linotype" w:hAnsi="Palatino Linotype" w:cs="Arial"/>
        </w:rPr>
        <w:t xml:space="preserve">onunciará será: verificar si la respuesta otorgada por </w:t>
      </w:r>
      <w:r w:rsidRPr="006B4CD5">
        <w:rPr>
          <w:rFonts w:ascii="Palatino Linotype" w:hAnsi="Palatino Linotype" w:cs="Arial"/>
          <w:b/>
        </w:rPr>
        <w:t>el Sujeto Obligado</w:t>
      </w:r>
      <w:r w:rsidRPr="006B4CD5">
        <w:rPr>
          <w:rFonts w:ascii="Palatino Linotype" w:hAnsi="Palatino Linotype" w:cs="Arial"/>
        </w:rPr>
        <w:t xml:space="preserve"> satisfacen los requerimientos </w:t>
      </w:r>
      <w:r>
        <w:rPr>
          <w:rFonts w:ascii="Palatino Linotype" w:hAnsi="Palatino Linotype" w:cs="Arial"/>
        </w:rPr>
        <w:t xml:space="preserve">de </w:t>
      </w:r>
      <w:r w:rsidRPr="006B4CD5">
        <w:rPr>
          <w:rFonts w:ascii="Palatino Linotype" w:hAnsi="Palatino Linotype" w:cs="Arial"/>
          <w:b/>
        </w:rPr>
        <w:t>la Recurrente</w:t>
      </w:r>
      <w:r w:rsidRPr="006B4CD5">
        <w:rPr>
          <w:rFonts w:ascii="Palatino Linotype" w:hAnsi="Palatino Linotype" w:cs="Arial"/>
        </w:rPr>
        <w:t>, o en su caso procede ordenar la entrega de la información faltante.</w:t>
      </w:r>
    </w:p>
    <w:p w:rsidR="00B74531" w:rsidRPr="009A7BF4" w:rsidRDefault="006B4CD5" w:rsidP="00B74531">
      <w:pPr>
        <w:tabs>
          <w:tab w:val="left" w:pos="8647"/>
        </w:tabs>
        <w:spacing w:before="240" w:after="240" w:line="360" w:lineRule="auto"/>
        <w:jc w:val="both"/>
        <w:rPr>
          <w:rFonts w:ascii="Palatino Linotype" w:hAnsi="Palatino Linotype" w:cs="Arial"/>
        </w:rPr>
      </w:pPr>
      <w:r>
        <w:rPr>
          <w:rFonts w:ascii="Palatino Linotype" w:hAnsi="Palatino Linotype" w:cs="Arial"/>
          <w:b/>
        </w:rPr>
        <w:lastRenderedPageBreak/>
        <w:t xml:space="preserve">Cuarto. </w:t>
      </w:r>
      <w:r w:rsidR="007D493D">
        <w:rPr>
          <w:rFonts w:ascii="Palatino Linotype" w:hAnsi="Palatino Linotype" w:cs="Arial"/>
          <w:b/>
        </w:rPr>
        <w:t>Estudio del asunto</w:t>
      </w:r>
      <w:r w:rsidR="00106EAB" w:rsidRPr="009A7BF4">
        <w:rPr>
          <w:rFonts w:ascii="Palatino Linotype" w:hAnsi="Palatino Linotype" w:cs="Arial"/>
          <w:b/>
        </w:rPr>
        <w:t xml:space="preserve">. </w:t>
      </w:r>
      <w:bookmarkStart w:id="2" w:name="_Hlk29489835"/>
      <w:r w:rsidR="00B74531">
        <w:rPr>
          <w:rFonts w:ascii="Palatino Linotype" w:eastAsia="Arial Unicode MS" w:hAnsi="Palatino Linotype" w:cs="Arial"/>
        </w:rPr>
        <w:t>Al respecto</w:t>
      </w:r>
      <w:r w:rsidR="00B74531" w:rsidRPr="00FA6E65">
        <w:rPr>
          <w:rFonts w:ascii="Palatino Linotype" w:eastAsia="Arial Unicode MS" w:hAnsi="Palatino Linotype" w:cs="Arial"/>
        </w:rPr>
        <w:t xml:space="preserve">, se </w:t>
      </w:r>
      <w:r w:rsidR="00B74531" w:rsidRPr="00FA6E65">
        <w:rPr>
          <w:rFonts w:ascii="Palatino Linotype" w:hAnsi="Palatino Linotype"/>
        </w:rPr>
        <w:t xml:space="preserve">estima pertinente mencionar que </w:t>
      </w:r>
      <w:r w:rsidR="00B74531" w:rsidRPr="00FA6E65">
        <w:rPr>
          <w:rFonts w:ascii="Palatino Linotype" w:hAnsi="Palatino Linotype" w:cs="Arial"/>
        </w:rPr>
        <w:t>el derecho de acceso a la</w:t>
      </w:r>
      <w:r w:rsidR="00B74531" w:rsidRPr="009A7BF4">
        <w:rPr>
          <w:rFonts w:ascii="Palatino Linotype" w:hAnsi="Palatino Linotype" w:cs="Arial"/>
        </w:rPr>
        <w:t xml:space="preserve">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74531" w:rsidRPr="009A7BF4" w:rsidRDefault="00B74531" w:rsidP="00B74531">
      <w:pPr>
        <w:tabs>
          <w:tab w:val="left" w:pos="709"/>
        </w:tabs>
        <w:ind w:left="851" w:right="850"/>
        <w:jc w:val="both"/>
        <w:rPr>
          <w:rFonts w:ascii="Palatino Linotype" w:hAnsi="Palatino Linotype" w:cs="Arial"/>
          <w:i/>
          <w:sz w:val="22"/>
          <w:szCs w:val="22"/>
        </w:rPr>
      </w:pPr>
      <w:r w:rsidRPr="009A7BF4">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A7BF4">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B74531" w:rsidRPr="009A7BF4" w:rsidRDefault="00B74531" w:rsidP="00B74531">
      <w:pPr>
        <w:tabs>
          <w:tab w:val="left" w:pos="709"/>
        </w:tabs>
        <w:ind w:left="851" w:right="850"/>
        <w:jc w:val="both"/>
        <w:rPr>
          <w:rFonts w:ascii="Palatino Linotype" w:hAnsi="Palatino Linotype"/>
          <w:b/>
          <w:i/>
          <w:sz w:val="22"/>
          <w:szCs w:val="22"/>
        </w:rPr>
      </w:pPr>
      <w:r w:rsidRPr="009A7BF4">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B74531" w:rsidRPr="009A7BF4" w:rsidRDefault="00B74531" w:rsidP="00B74531">
      <w:pPr>
        <w:tabs>
          <w:tab w:val="left" w:pos="709"/>
        </w:tabs>
        <w:ind w:left="851" w:right="850"/>
        <w:jc w:val="both"/>
        <w:rPr>
          <w:rFonts w:ascii="Palatino Linotype" w:hAnsi="Palatino Linotype"/>
          <w:i/>
          <w:sz w:val="22"/>
          <w:szCs w:val="22"/>
        </w:rPr>
      </w:pPr>
      <w:r w:rsidRPr="009A7BF4">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A7BF4">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B74531" w:rsidRDefault="00B74531" w:rsidP="00B74531">
      <w:pPr>
        <w:tabs>
          <w:tab w:val="left" w:pos="709"/>
        </w:tabs>
        <w:ind w:left="851" w:right="850"/>
        <w:jc w:val="both"/>
        <w:rPr>
          <w:rFonts w:ascii="Palatino Linotype" w:hAnsi="Palatino Linotype" w:cs="Arial"/>
          <w:i/>
          <w:sz w:val="22"/>
          <w:szCs w:val="22"/>
        </w:rPr>
      </w:pPr>
      <w:r w:rsidRPr="009A7BF4">
        <w:rPr>
          <w:rFonts w:ascii="Palatino Linotype" w:hAnsi="Palatino Linotype" w:cs="Arial"/>
          <w:i/>
          <w:sz w:val="22"/>
          <w:szCs w:val="22"/>
        </w:rPr>
        <w:t>[…]</w:t>
      </w:r>
    </w:p>
    <w:p w:rsidR="00B74531" w:rsidRPr="009A7BF4" w:rsidRDefault="00B74531" w:rsidP="00B74531">
      <w:pPr>
        <w:tabs>
          <w:tab w:val="left" w:pos="709"/>
        </w:tabs>
        <w:ind w:right="850"/>
        <w:jc w:val="both"/>
        <w:rPr>
          <w:rFonts w:ascii="Palatino Linotype" w:hAnsi="Palatino Linotype" w:cs="Arial"/>
          <w:i/>
          <w:sz w:val="22"/>
          <w:szCs w:val="22"/>
        </w:rPr>
      </w:pPr>
    </w:p>
    <w:p w:rsidR="00B74531" w:rsidRPr="009A7BF4" w:rsidRDefault="00B74531" w:rsidP="00B74531">
      <w:pPr>
        <w:ind w:left="851" w:right="901"/>
        <w:jc w:val="both"/>
        <w:rPr>
          <w:rFonts w:ascii="Palatino Linotype" w:hAnsi="Palatino Linotype" w:cs="Arial"/>
          <w:i/>
          <w:sz w:val="22"/>
          <w:szCs w:val="22"/>
        </w:rPr>
      </w:pPr>
      <w:r w:rsidRPr="009A7BF4">
        <w:rPr>
          <w:rFonts w:ascii="Palatino Linotype" w:hAnsi="Palatino Linotype" w:cs="Arial"/>
          <w:b/>
          <w:i/>
          <w:sz w:val="22"/>
          <w:szCs w:val="22"/>
        </w:rPr>
        <w:t>“Artículo 6o.</w:t>
      </w:r>
    </w:p>
    <w:p w:rsidR="00B74531" w:rsidRPr="009A7BF4" w:rsidRDefault="00B74531" w:rsidP="00B74531">
      <w:pPr>
        <w:ind w:left="851" w:right="901"/>
        <w:jc w:val="both"/>
        <w:rPr>
          <w:rFonts w:ascii="Palatino Linotype" w:hAnsi="Palatino Linotype" w:cs="Arial"/>
          <w:i/>
          <w:sz w:val="22"/>
          <w:szCs w:val="22"/>
        </w:rPr>
      </w:pPr>
      <w:r w:rsidRPr="009A7BF4">
        <w:rPr>
          <w:rFonts w:ascii="Palatino Linotype" w:hAnsi="Palatino Linotype" w:cs="Arial"/>
          <w:i/>
          <w:sz w:val="22"/>
          <w:szCs w:val="22"/>
        </w:rPr>
        <w:t>[...]</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b/>
          <w:bCs/>
          <w:i/>
          <w:sz w:val="22"/>
          <w:szCs w:val="22"/>
          <w:lang w:val="es-ES_tradnl" w:eastAsia="es-MX"/>
        </w:rPr>
        <w:t>A. </w:t>
      </w:r>
      <w:r w:rsidRPr="009A7BF4">
        <w:rPr>
          <w:rFonts w:ascii="Palatino Linotype" w:hAnsi="Palatino Linotype"/>
          <w:b/>
          <w:i/>
          <w:sz w:val="22"/>
          <w:szCs w:val="22"/>
        </w:rPr>
        <w:t xml:space="preserve">Para el ejercicio del derecho de acceso a la información, la Federación y </w:t>
      </w:r>
      <w:r w:rsidRPr="009A7BF4">
        <w:rPr>
          <w:rFonts w:ascii="Palatino Linotype" w:hAnsi="Palatino Linotype"/>
          <w:b/>
          <w:i/>
          <w:sz w:val="22"/>
          <w:szCs w:val="22"/>
          <w:u w:val="single"/>
        </w:rPr>
        <w:t>las entidades federativas</w:t>
      </w:r>
      <w:r w:rsidRPr="009A7BF4">
        <w:rPr>
          <w:rFonts w:ascii="Palatino Linotype" w:hAnsi="Palatino Linotype"/>
          <w:b/>
          <w:i/>
          <w:sz w:val="22"/>
          <w:szCs w:val="22"/>
        </w:rPr>
        <w:t>,</w:t>
      </w:r>
      <w:r w:rsidRPr="009A7BF4">
        <w:rPr>
          <w:rFonts w:ascii="Palatino Linotype" w:hAnsi="Palatino Linotype"/>
          <w:i/>
          <w:sz w:val="22"/>
          <w:szCs w:val="22"/>
        </w:rPr>
        <w:t xml:space="preserve"> en el ámbito de sus respectivas competencias, se regirán por los siguientes principios y bases:</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i/>
          <w:sz w:val="22"/>
          <w:szCs w:val="22"/>
          <w:lang w:eastAsia="es-MX"/>
        </w:rPr>
        <w:lastRenderedPageBreak/>
        <w:t> </w:t>
      </w:r>
    </w:p>
    <w:p w:rsidR="00B74531" w:rsidRPr="009A7BF4" w:rsidRDefault="00B74531" w:rsidP="00B74531">
      <w:pPr>
        <w:ind w:left="851" w:right="851"/>
        <w:jc w:val="both"/>
        <w:rPr>
          <w:rFonts w:ascii="Palatino Linotype" w:hAnsi="Palatino Linotype" w:cs="Courier New"/>
          <w:i/>
          <w:sz w:val="22"/>
          <w:szCs w:val="22"/>
          <w:lang w:eastAsia="es-MX"/>
        </w:rPr>
      </w:pPr>
      <w:r w:rsidRPr="009A7BF4">
        <w:rPr>
          <w:rFonts w:ascii="Palatino Linotype" w:hAnsi="Palatino Linotype" w:cs="Arial"/>
          <w:b/>
          <w:bCs/>
          <w:i/>
          <w:sz w:val="22"/>
          <w:szCs w:val="22"/>
          <w:lang w:eastAsia="es-MX"/>
        </w:rPr>
        <w:t xml:space="preserve">I. </w:t>
      </w:r>
      <w:r w:rsidRPr="009A7BF4">
        <w:rPr>
          <w:rFonts w:ascii="Palatino Linotype" w:hAnsi="Palatino Linotype" w:cs="Arial"/>
          <w:b/>
          <w:i/>
          <w:sz w:val="22"/>
          <w:szCs w:val="22"/>
          <w:u w:val="single"/>
          <w:lang w:eastAsia="es-MX"/>
        </w:rPr>
        <w:t>Toda la información en posesión de cualquier autoridad, entidad, órgano y organismo de los Poderes</w:t>
      </w:r>
      <w:r w:rsidRPr="009A7BF4">
        <w:rPr>
          <w:rFonts w:ascii="Palatino Linotype" w:hAnsi="Palatino Linotype" w:cs="Arial"/>
          <w:i/>
          <w:sz w:val="22"/>
          <w:szCs w:val="22"/>
          <w:lang w:eastAsia="es-MX"/>
        </w:rPr>
        <w:t xml:space="preserve"> Ejecutivo, Legislativo </w:t>
      </w:r>
      <w:r w:rsidRPr="009A7BF4">
        <w:rPr>
          <w:rFonts w:ascii="Palatino Linotype" w:hAnsi="Palatino Linotype" w:cs="Arial"/>
          <w:b/>
          <w:i/>
          <w:sz w:val="22"/>
          <w:szCs w:val="22"/>
          <w:u w:val="single"/>
          <w:lang w:eastAsia="es-MX"/>
        </w:rPr>
        <w:t>y Judicial</w:t>
      </w:r>
      <w:r w:rsidRPr="009A7BF4">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A7BF4">
        <w:rPr>
          <w:rFonts w:ascii="Palatino Linotype" w:hAnsi="Palatino Linotype" w:cs="Arial"/>
          <w:b/>
          <w:i/>
          <w:sz w:val="22"/>
          <w:szCs w:val="22"/>
          <w:lang w:eastAsia="es-MX"/>
        </w:rPr>
        <w:t>es pública y sólo podrá ser reservada temporalmente por razones de interés público y seguridad nacional,</w:t>
      </w:r>
      <w:r w:rsidRPr="009A7BF4">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i/>
          <w:sz w:val="22"/>
          <w:szCs w:val="22"/>
          <w:lang w:eastAsia="es-MX"/>
        </w:rPr>
        <w:t> </w:t>
      </w:r>
    </w:p>
    <w:p w:rsidR="00B74531" w:rsidRPr="009A7BF4" w:rsidRDefault="00B74531" w:rsidP="00B74531">
      <w:pPr>
        <w:ind w:left="851" w:right="851"/>
        <w:jc w:val="both"/>
        <w:rPr>
          <w:rFonts w:ascii="Palatino Linotype" w:hAnsi="Palatino Linotype" w:cs="Arial"/>
          <w:b/>
          <w:i/>
          <w:sz w:val="22"/>
          <w:szCs w:val="22"/>
          <w:lang w:eastAsia="es-MX"/>
        </w:rPr>
      </w:pPr>
      <w:r w:rsidRPr="009A7BF4">
        <w:rPr>
          <w:rFonts w:ascii="Palatino Linotype" w:hAnsi="Palatino Linotype" w:cs="Arial"/>
          <w:b/>
          <w:bCs/>
          <w:i/>
          <w:sz w:val="22"/>
          <w:szCs w:val="22"/>
          <w:lang w:eastAsia="es-MX"/>
        </w:rPr>
        <w:t xml:space="preserve">II. </w:t>
      </w:r>
      <w:r w:rsidRPr="009A7BF4">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i/>
          <w:sz w:val="22"/>
          <w:szCs w:val="22"/>
          <w:lang w:eastAsia="es-MX"/>
        </w:rPr>
        <w:t> </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b/>
          <w:bCs/>
          <w:i/>
          <w:sz w:val="22"/>
          <w:szCs w:val="22"/>
          <w:lang w:eastAsia="es-MX"/>
        </w:rPr>
        <w:t xml:space="preserve">III. </w:t>
      </w:r>
      <w:r w:rsidRPr="009A7BF4">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9A7BF4">
        <w:rPr>
          <w:rFonts w:ascii="Palatino Linotype" w:hAnsi="Palatino Linotype" w:cs="Arial"/>
          <w:i/>
          <w:sz w:val="22"/>
          <w:szCs w:val="22"/>
          <w:lang w:eastAsia="es-MX"/>
        </w:rPr>
        <w:t xml:space="preserve"> a sus datos personales o a la rectificación de éstos.</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i/>
          <w:sz w:val="22"/>
          <w:szCs w:val="22"/>
          <w:lang w:eastAsia="es-MX"/>
        </w:rPr>
        <w:t> </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b/>
          <w:bCs/>
          <w:i/>
          <w:sz w:val="22"/>
          <w:szCs w:val="22"/>
          <w:lang w:eastAsia="es-MX"/>
        </w:rPr>
        <w:t xml:space="preserve">IV. </w:t>
      </w:r>
      <w:r w:rsidRPr="009A7BF4">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B74531" w:rsidRPr="009A7BF4" w:rsidRDefault="00B74531" w:rsidP="00B74531">
      <w:pPr>
        <w:ind w:left="851" w:right="851"/>
        <w:jc w:val="both"/>
        <w:rPr>
          <w:rFonts w:ascii="Palatino Linotype" w:hAnsi="Palatino Linotype" w:cs="Courier New"/>
          <w:i/>
          <w:sz w:val="22"/>
          <w:szCs w:val="22"/>
          <w:lang w:eastAsia="es-MX"/>
        </w:rPr>
      </w:pP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b/>
          <w:bCs/>
          <w:i/>
          <w:sz w:val="22"/>
          <w:szCs w:val="22"/>
          <w:lang w:eastAsia="es-MX"/>
        </w:rPr>
        <w:t xml:space="preserve">V. </w:t>
      </w:r>
      <w:r w:rsidRPr="009A7BF4">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i/>
          <w:sz w:val="22"/>
          <w:szCs w:val="22"/>
          <w:lang w:eastAsia="es-MX"/>
        </w:rPr>
        <w:t> </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b/>
          <w:bCs/>
          <w:i/>
          <w:sz w:val="22"/>
          <w:szCs w:val="22"/>
          <w:lang w:eastAsia="es-MX"/>
        </w:rPr>
        <w:t xml:space="preserve">VI. </w:t>
      </w:r>
      <w:r w:rsidRPr="009A7BF4">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i/>
          <w:sz w:val="22"/>
          <w:szCs w:val="22"/>
          <w:lang w:eastAsia="es-MX"/>
        </w:rPr>
        <w:t> </w:t>
      </w:r>
    </w:p>
    <w:p w:rsidR="00B74531" w:rsidRPr="009A7BF4" w:rsidRDefault="00B74531" w:rsidP="00B74531">
      <w:pPr>
        <w:ind w:left="851" w:right="851"/>
        <w:jc w:val="both"/>
        <w:rPr>
          <w:rFonts w:ascii="Palatino Linotype" w:hAnsi="Palatino Linotype" w:cs="Arial"/>
          <w:i/>
          <w:sz w:val="22"/>
          <w:szCs w:val="22"/>
          <w:lang w:eastAsia="es-MX"/>
        </w:rPr>
      </w:pPr>
      <w:r w:rsidRPr="009A7BF4">
        <w:rPr>
          <w:rFonts w:ascii="Palatino Linotype" w:hAnsi="Palatino Linotype" w:cs="Arial"/>
          <w:b/>
          <w:bCs/>
          <w:i/>
          <w:sz w:val="22"/>
          <w:szCs w:val="22"/>
          <w:lang w:eastAsia="es-MX"/>
        </w:rPr>
        <w:lastRenderedPageBreak/>
        <w:t xml:space="preserve">VII. </w:t>
      </w:r>
      <w:r w:rsidRPr="009A7BF4">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9A7BF4">
        <w:rPr>
          <w:rFonts w:ascii="Palatino Linotype" w:hAnsi="Palatino Linotype"/>
          <w:i/>
          <w:sz w:val="22"/>
          <w:szCs w:val="22"/>
        </w:rPr>
        <w:t>[...]</w:t>
      </w:r>
    </w:p>
    <w:p w:rsidR="00B74531" w:rsidRPr="009A7BF4" w:rsidRDefault="00B74531" w:rsidP="00B74531">
      <w:pPr>
        <w:ind w:right="851"/>
        <w:jc w:val="both"/>
        <w:rPr>
          <w:rFonts w:ascii="Palatino Linotype" w:hAnsi="Palatino Linotype" w:cs="Arial"/>
          <w:i/>
          <w:sz w:val="22"/>
          <w:szCs w:val="22"/>
          <w:lang w:eastAsia="es-MX"/>
        </w:rPr>
      </w:pPr>
    </w:p>
    <w:p w:rsidR="00B74531" w:rsidRDefault="00B74531" w:rsidP="00B74531">
      <w:pPr>
        <w:tabs>
          <w:tab w:val="left" w:pos="709"/>
        </w:tabs>
        <w:spacing w:before="240" w:after="240" w:line="360" w:lineRule="auto"/>
        <w:jc w:val="both"/>
        <w:rPr>
          <w:rFonts w:ascii="Palatino Linotype" w:hAnsi="Palatino Linotype" w:cs="Arial"/>
        </w:rPr>
      </w:pPr>
      <w:r w:rsidRPr="009A7BF4">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w:t>
      </w:r>
      <w:r>
        <w:rPr>
          <w:rFonts w:ascii="Palatino Linotype" w:hAnsi="Palatino Linotype" w:cs="Arial"/>
        </w:rPr>
        <w:t xml:space="preserve"> </w:t>
      </w:r>
      <w:r w:rsidRPr="00441881">
        <w:rPr>
          <w:rFonts w:ascii="Palatino Linotype" w:hAnsi="Palatino Linotype" w:cs="Arial"/>
          <w:b/>
        </w:rPr>
        <w:t>Sujeto Obligado</w:t>
      </w:r>
      <w:r w:rsidRPr="009A7BF4">
        <w:rPr>
          <w:rFonts w:ascii="Palatino Linotype" w:hAnsi="Palatino Linotype" w:cs="Arial"/>
        </w:rPr>
        <w:t xml:space="preserve"> debe cumplir con dichos </w:t>
      </w:r>
      <w:r w:rsidRPr="00CF17D9">
        <w:rPr>
          <w:rFonts w:ascii="Palatino Linotype" w:hAnsi="Palatino Linotype" w:cs="Arial"/>
        </w:rPr>
        <w:t>dispositivos legales.</w:t>
      </w:r>
    </w:p>
    <w:p w:rsidR="00B74531" w:rsidRDefault="00B74531" w:rsidP="00B74531">
      <w:pPr>
        <w:spacing w:before="240" w:after="240" w:line="360" w:lineRule="auto"/>
        <w:jc w:val="both"/>
        <w:rPr>
          <w:rFonts w:ascii="Palatino Linotype" w:hAnsi="Palatino Linotype" w:cs="Arial"/>
        </w:rPr>
      </w:pPr>
      <w:r>
        <w:rPr>
          <w:rFonts w:ascii="Palatino Linotype" w:hAnsi="Palatino Linotype" w:cs="Arial"/>
        </w:rPr>
        <w:t xml:space="preserve">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B74531" w:rsidRDefault="00B74531" w:rsidP="00B7453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74531" w:rsidRDefault="00B74531" w:rsidP="00B74531">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74531" w:rsidRPr="00903A6F" w:rsidRDefault="00B74531" w:rsidP="00B74531">
      <w:pPr>
        <w:spacing w:before="240" w:after="240"/>
        <w:ind w:left="709" w:right="760"/>
        <w:contextualSpacing/>
        <w:jc w:val="both"/>
        <w:rPr>
          <w:rFonts w:ascii="Palatino Linotype" w:hAnsi="Palatino Linotype" w:cs="Arial"/>
          <w:b/>
          <w:i/>
          <w:sz w:val="22"/>
          <w:szCs w:val="22"/>
        </w:rPr>
      </w:pPr>
    </w:p>
    <w:p w:rsidR="00B74531" w:rsidRDefault="00B74531" w:rsidP="00B74531">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B74531" w:rsidRDefault="00B74531" w:rsidP="00B74531">
      <w:pPr>
        <w:spacing w:before="240" w:after="240" w:line="360" w:lineRule="auto"/>
        <w:contextualSpacing/>
        <w:jc w:val="both"/>
        <w:rPr>
          <w:rFonts w:ascii="Palatino Linotype" w:hAnsi="Palatino Linotype" w:cs="Arial"/>
        </w:rPr>
      </w:pPr>
    </w:p>
    <w:p w:rsidR="00B74531" w:rsidRDefault="00B74531" w:rsidP="00B74531">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7D493D">
        <w:rPr>
          <w:rFonts w:ascii="Palatino Linotype" w:hAnsi="Palatino Linotype" w:cs="Arial"/>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B74531" w:rsidRDefault="00B74531" w:rsidP="00B74531">
      <w:pPr>
        <w:spacing w:before="240" w:after="240" w:line="360" w:lineRule="auto"/>
        <w:contextualSpacing/>
        <w:jc w:val="both"/>
        <w:rPr>
          <w:rFonts w:ascii="Palatino Linotype" w:hAnsi="Palatino Linotype" w:cs="Arial"/>
        </w:rPr>
      </w:pPr>
    </w:p>
    <w:p w:rsidR="00B74531" w:rsidRDefault="00B74531" w:rsidP="00B74531">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7D493D">
        <w:rPr>
          <w:rFonts w:ascii="Palatino Linotype" w:hAnsi="Palatino Linotype" w:cs="Arial"/>
          <w:b/>
          <w:i/>
          <w:sz w:val="22"/>
          <w:szCs w:val="22"/>
        </w:rPr>
        <w:t>Quienes generen, recopilen, administren, manejen, procesen, archiven o conserven información pública serán responsables de la misma en los términos de las disposiciones jurídicas aplicables</w:t>
      </w:r>
      <w:r w:rsidRPr="00B11B43">
        <w:rPr>
          <w:rFonts w:ascii="Palatino Linotype" w:hAnsi="Palatino Linotype" w:cs="Arial"/>
          <w:i/>
          <w:sz w:val="22"/>
          <w:szCs w:val="22"/>
        </w:rPr>
        <w:t xml:space="preserve">. </w:t>
      </w:r>
    </w:p>
    <w:p w:rsidR="00B74531" w:rsidRDefault="00B74531" w:rsidP="00B74531">
      <w:pPr>
        <w:spacing w:before="240" w:after="240"/>
        <w:ind w:left="567" w:right="758"/>
        <w:contextualSpacing/>
        <w:jc w:val="both"/>
        <w:rPr>
          <w:rFonts w:ascii="Palatino Linotype" w:hAnsi="Palatino Linotype" w:cs="Arial"/>
          <w:i/>
          <w:sz w:val="22"/>
          <w:szCs w:val="22"/>
        </w:rPr>
      </w:pPr>
    </w:p>
    <w:p w:rsidR="00B74531" w:rsidRPr="00B11B43" w:rsidRDefault="00B74531" w:rsidP="00B74531">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B74531" w:rsidRDefault="00B74531" w:rsidP="00B74531">
      <w:pPr>
        <w:spacing w:line="360" w:lineRule="auto"/>
        <w:jc w:val="both"/>
        <w:rPr>
          <w:rFonts w:ascii="Palatino Linotype" w:hAnsi="Palatino Linotype" w:cs="Arial"/>
        </w:rPr>
      </w:pPr>
    </w:p>
    <w:p w:rsidR="00B74531" w:rsidRDefault="00B74531" w:rsidP="00B74531">
      <w:pPr>
        <w:spacing w:line="360" w:lineRule="auto"/>
        <w:jc w:val="both"/>
        <w:rPr>
          <w:rFonts w:ascii="Palatino Linotype" w:hAnsi="Palatino Linotype" w:cs="Arial"/>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B74531" w:rsidRPr="00B74531" w:rsidRDefault="00B74531" w:rsidP="00B74531">
      <w:pPr>
        <w:spacing w:line="360" w:lineRule="auto"/>
        <w:jc w:val="both"/>
        <w:rPr>
          <w:rFonts w:ascii="Palatino Linotype" w:hAnsi="Palatino Linotype" w:cs="Arial"/>
        </w:rPr>
      </w:pPr>
    </w:p>
    <w:p w:rsidR="00B74531" w:rsidRPr="00FD03A3" w:rsidRDefault="00B74531" w:rsidP="00B74531">
      <w:pPr>
        <w:ind w:left="851" w:right="851"/>
        <w:jc w:val="both"/>
        <w:rPr>
          <w:rFonts w:ascii="Palatino Linotype" w:hAnsi="Palatino Linotype"/>
          <w:b/>
          <w:i/>
          <w:sz w:val="22"/>
          <w:szCs w:val="22"/>
        </w:rPr>
      </w:pPr>
      <w:r w:rsidRPr="00FD03A3">
        <w:rPr>
          <w:rFonts w:ascii="Palatino Linotype" w:hAnsi="Palatino Linotype"/>
          <w:b/>
          <w:i/>
          <w:sz w:val="22"/>
          <w:szCs w:val="22"/>
        </w:rPr>
        <w:t>09/10</w:t>
      </w:r>
    </w:p>
    <w:p w:rsidR="00B74531" w:rsidRPr="00FD03A3" w:rsidRDefault="00B74531" w:rsidP="00B74531">
      <w:pPr>
        <w:ind w:left="851" w:right="851"/>
        <w:jc w:val="both"/>
        <w:rPr>
          <w:rFonts w:ascii="Palatino Linotype" w:hAnsi="Palatino Linotype"/>
          <w:b/>
          <w:i/>
          <w:sz w:val="22"/>
          <w:szCs w:val="22"/>
        </w:rPr>
      </w:pPr>
      <w:r w:rsidRPr="00FD03A3">
        <w:rPr>
          <w:rFonts w:ascii="Palatino Linotype" w:hAnsi="Palatino Linotype"/>
          <w:b/>
          <w:i/>
          <w:sz w:val="22"/>
          <w:szCs w:val="22"/>
        </w:rPr>
        <w:t>"LAS DEPENDENCIAS Y ENTIDADES NO ESTÁN OBLIGADAS A GENERAR DOCUMENTOS AD HOC PARA</w:t>
      </w:r>
      <w:r>
        <w:rPr>
          <w:rFonts w:ascii="Palatino Linotype" w:hAnsi="Palatino Linotype"/>
          <w:b/>
          <w:i/>
          <w:sz w:val="22"/>
          <w:szCs w:val="22"/>
        </w:rPr>
        <w:t xml:space="preserve"> RESPONDER UNA SOLICITUD DE ACC</w:t>
      </w:r>
      <w:r w:rsidRPr="00FD03A3">
        <w:rPr>
          <w:rFonts w:ascii="Palatino Linotype" w:hAnsi="Palatino Linotype"/>
          <w:b/>
          <w:i/>
          <w:sz w:val="22"/>
          <w:szCs w:val="22"/>
        </w:rPr>
        <w:t>ESO A LA INFORMACIÓN.</w:t>
      </w:r>
    </w:p>
    <w:p w:rsidR="00B74531" w:rsidRPr="00FD03A3" w:rsidRDefault="00B74531" w:rsidP="00B74531">
      <w:pPr>
        <w:ind w:left="851" w:right="851"/>
        <w:jc w:val="both"/>
        <w:rPr>
          <w:rFonts w:ascii="Palatino Linotype" w:hAnsi="Palatino Linotype"/>
          <w:i/>
          <w:sz w:val="22"/>
          <w:szCs w:val="22"/>
        </w:rPr>
      </w:pPr>
      <w:r w:rsidRPr="00FD03A3">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B74531" w:rsidRDefault="00B74531" w:rsidP="00B74531">
      <w:pPr>
        <w:ind w:left="851" w:right="851"/>
        <w:jc w:val="both"/>
        <w:rPr>
          <w:rFonts w:ascii="Palatino Linotype" w:hAnsi="Palatino Linotype"/>
          <w:b/>
          <w:i/>
          <w:sz w:val="22"/>
          <w:szCs w:val="22"/>
        </w:rPr>
      </w:pPr>
    </w:p>
    <w:p w:rsidR="00B74531" w:rsidRPr="00FD03A3" w:rsidRDefault="00B74531" w:rsidP="00B74531">
      <w:pPr>
        <w:ind w:left="851" w:right="851"/>
        <w:jc w:val="both"/>
        <w:rPr>
          <w:rFonts w:ascii="Palatino Linotype" w:hAnsi="Palatino Linotype"/>
          <w:b/>
          <w:i/>
          <w:sz w:val="22"/>
          <w:szCs w:val="22"/>
        </w:rPr>
      </w:pPr>
      <w:r w:rsidRPr="00FD03A3">
        <w:rPr>
          <w:rFonts w:ascii="Palatino Linotype" w:hAnsi="Palatino Linotype"/>
          <w:b/>
          <w:i/>
          <w:sz w:val="22"/>
          <w:szCs w:val="22"/>
        </w:rPr>
        <w:t>03/17</w:t>
      </w:r>
    </w:p>
    <w:p w:rsidR="00B74531" w:rsidRPr="00FD03A3" w:rsidRDefault="00B74531" w:rsidP="00B74531">
      <w:pPr>
        <w:ind w:left="851" w:right="851"/>
        <w:jc w:val="both"/>
        <w:rPr>
          <w:rFonts w:ascii="Palatino Linotype" w:hAnsi="Palatino Linotype"/>
          <w:b/>
          <w:i/>
          <w:sz w:val="22"/>
          <w:szCs w:val="22"/>
        </w:rPr>
      </w:pPr>
      <w:r w:rsidRPr="00FD03A3">
        <w:rPr>
          <w:rFonts w:ascii="Palatino Linotype" w:hAnsi="Palatino Linotype"/>
          <w:b/>
          <w:i/>
          <w:sz w:val="22"/>
          <w:szCs w:val="22"/>
        </w:rPr>
        <w:t>“NO EXISTE OBLIGACIÓN DE ELABORAR DOCUMENTOS AD HOC PARA ATENDER LAS SOLICITUDES DE ACCESO A LA INFORM ACIÓN.</w:t>
      </w:r>
    </w:p>
    <w:p w:rsidR="00B74531" w:rsidRPr="00FD03A3" w:rsidRDefault="00B74531" w:rsidP="00B74531">
      <w:pPr>
        <w:ind w:left="851" w:right="851"/>
        <w:jc w:val="both"/>
        <w:rPr>
          <w:rFonts w:ascii="Palatino Linotype" w:hAnsi="Palatino Linotype"/>
          <w:i/>
          <w:sz w:val="22"/>
          <w:szCs w:val="22"/>
        </w:rPr>
      </w:pPr>
      <w:r w:rsidRPr="00FD03A3">
        <w:rPr>
          <w:rFonts w:ascii="Palatino Linotype" w:hAnsi="Palatino Linotype"/>
          <w:i/>
          <w:sz w:val="22"/>
          <w:szCs w:val="22"/>
        </w:rPr>
        <w:t xml:space="preserve">Los artículos 129 de la Ley General de Transparencia y Acceso a la Información Pública y 130, párrafo cuarto, de la Ley Federal de Transparencia y Acceso a la </w:t>
      </w:r>
      <w:r w:rsidRPr="00FD03A3">
        <w:rPr>
          <w:rFonts w:ascii="Palatino Linotype" w:hAnsi="Palatino Linotype"/>
          <w:i/>
          <w:sz w:val="22"/>
          <w:szCs w:val="22"/>
        </w:rPr>
        <w:lastRenderedPageBreak/>
        <w:t>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B74531" w:rsidRDefault="00B74531" w:rsidP="00B74531">
      <w:pPr>
        <w:spacing w:line="360" w:lineRule="auto"/>
        <w:contextualSpacing/>
        <w:jc w:val="both"/>
        <w:rPr>
          <w:rFonts w:ascii="Palatino Linotype" w:hAnsi="Palatino Linotype" w:cs="Arial"/>
        </w:rPr>
      </w:pPr>
    </w:p>
    <w:p w:rsidR="00B74531" w:rsidRDefault="00B74531" w:rsidP="00B74531">
      <w:pPr>
        <w:spacing w:line="360" w:lineRule="auto"/>
        <w:contextualSpacing/>
        <w:jc w:val="both"/>
        <w:rPr>
          <w:rFonts w:ascii="Palatino Linotype" w:hAnsi="Palatino Linotype" w:cs="Arial"/>
          <w:color w:val="000000" w:themeColor="text1"/>
        </w:rPr>
      </w:pPr>
      <w:r w:rsidRPr="004975CB">
        <w:rPr>
          <w:rFonts w:ascii="Palatino Linotype" w:hAnsi="Palatino Linotype" w:cs="Arial"/>
        </w:rPr>
        <w:t>Por otra parte, y aunado a lo ante</w:t>
      </w:r>
      <w:r>
        <w:rPr>
          <w:rFonts w:ascii="Palatino Linotype" w:hAnsi="Palatino Linotype" w:cs="Arial"/>
        </w:rPr>
        <w:t xml:space="preserve">rior </w:t>
      </w:r>
      <w:r w:rsidRPr="004975CB">
        <w:rPr>
          <w:rFonts w:ascii="Palatino Linotype" w:hAnsi="Palatino Linotype" w:cs="Arial"/>
        </w:rPr>
        <w:t>el artículo 24</w:t>
      </w:r>
      <w:r>
        <w:rPr>
          <w:rFonts w:ascii="Palatino Linotype" w:hAnsi="Palatino Linotype" w:cs="Arial"/>
        </w:rPr>
        <w:t xml:space="preserve"> último párrafo</w:t>
      </w:r>
      <w:r w:rsidRPr="004975CB">
        <w:rPr>
          <w:rFonts w:ascii="Palatino Linotype" w:hAnsi="Palatino Linotype" w:cs="Arial"/>
        </w:rPr>
        <w:t xml:space="preserve">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w:t>
      </w:r>
      <w:r>
        <w:rPr>
          <w:rFonts w:ascii="Palatino Linotype" w:hAnsi="Palatino Linotype" w:cs="Arial"/>
          <w:color w:val="000000" w:themeColor="text1"/>
        </w:rPr>
        <w:t xml:space="preserve"> u obligaciones</w:t>
      </w:r>
      <w:r w:rsidRPr="009E12B6">
        <w:rPr>
          <w:rFonts w:ascii="Palatino Linotype" w:hAnsi="Palatino Linotype" w:cs="Arial"/>
          <w:color w:val="000000" w:themeColor="text1"/>
        </w:rPr>
        <w:t xml:space="preserve">; por </w:t>
      </w:r>
      <w:r>
        <w:rPr>
          <w:rFonts w:ascii="Palatino Linotype" w:hAnsi="Palatino Linotype" w:cs="Arial"/>
          <w:color w:val="000000" w:themeColor="text1"/>
        </w:rPr>
        <w:t>lo tanto</w:t>
      </w:r>
      <w:r w:rsidRPr="009E12B6">
        <w:rPr>
          <w:rFonts w:ascii="Palatino Linotype" w:hAnsi="Palatino Linotype" w:cs="Arial"/>
          <w:color w:val="000000" w:themeColor="text1"/>
        </w:rPr>
        <w:t>,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B74531" w:rsidRDefault="00B74531" w:rsidP="00B74531">
      <w:pPr>
        <w:spacing w:line="360" w:lineRule="auto"/>
        <w:contextualSpacing/>
        <w:jc w:val="both"/>
        <w:rPr>
          <w:rFonts w:ascii="Palatino Linotype" w:hAnsi="Palatino Linotype" w:cs="Arial"/>
          <w:color w:val="000000" w:themeColor="text1"/>
        </w:rPr>
      </w:pPr>
    </w:p>
    <w:p w:rsidR="00B74531" w:rsidRDefault="00B74531" w:rsidP="00B74531">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Sin embargo, existe la limitante de su acceso siempre que no se trate de información reservada o confidencial, ya que difundir esta información, pondría en riesgo la seguridad jurídica y física del titular de la información, así como de aquella que de forma excepcional y por razones de interés público deba protegerse,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B74531" w:rsidRPr="009E12B6" w:rsidRDefault="00B74531" w:rsidP="00B74531">
      <w:pPr>
        <w:jc w:val="both"/>
        <w:rPr>
          <w:rFonts w:ascii="Palatino Linotype" w:hAnsi="Palatino Linotype" w:cs="Arial"/>
          <w:color w:val="000000" w:themeColor="text1"/>
        </w:rPr>
      </w:pPr>
    </w:p>
    <w:p w:rsidR="00B74531" w:rsidRPr="004975CB" w:rsidRDefault="00B74531" w:rsidP="00B74531">
      <w:pPr>
        <w:spacing w:line="360" w:lineRule="auto"/>
        <w:jc w:val="both"/>
        <w:rPr>
          <w:rFonts w:ascii="Palatino Linotype" w:hAnsi="Palatino Linotype" w:cs="Arial"/>
        </w:rPr>
      </w:pPr>
      <w:r w:rsidRPr="004975CB">
        <w:rPr>
          <w:rFonts w:ascii="Palatino Linotype" w:hAnsi="Palatino Linotype" w:cs="Arial"/>
        </w:rPr>
        <w:t xml:space="preserve">En </w:t>
      </w:r>
      <w:r>
        <w:rPr>
          <w:rFonts w:ascii="Palatino Linotype" w:hAnsi="Palatino Linotype" w:cs="Arial"/>
        </w:rPr>
        <w:t xml:space="preserve">este sentido, </w:t>
      </w:r>
      <w:r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75396B">
        <w:rPr>
          <w:rFonts w:ascii="Palatino Linotype" w:hAnsi="Palatino Linotype" w:cs="Arial"/>
          <w:b/>
        </w:rPr>
        <w:t>cualquier otro registro que documente el ejercicio de las facultades, funciones, obligaciones y competencias de los Sujetos Obligados</w:t>
      </w:r>
      <w:r w:rsidRPr="004975CB">
        <w:rPr>
          <w:rFonts w:ascii="Palatino Linotype" w:hAnsi="Palatino Linotype" w:cs="Arial"/>
        </w:rPr>
        <w:t xml:space="preserve">; </w:t>
      </w:r>
      <w:r w:rsidRPr="0075396B">
        <w:rPr>
          <w:rFonts w:ascii="Palatino Linotype" w:hAnsi="Palatino Linotype" w:cs="Arial"/>
          <w:b/>
        </w:rPr>
        <w:t>los que, podrán estar en cualquier medio</w:t>
      </w:r>
      <w:r w:rsidRPr="004975CB">
        <w:rPr>
          <w:rFonts w:ascii="Palatino Linotype" w:hAnsi="Palatino Linotype" w:cs="Arial"/>
        </w:rPr>
        <w:t xml:space="preserve">, sea escrito, impreso, sonoro, visual, </w:t>
      </w:r>
      <w:r w:rsidRPr="0075396B">
        <w:rPr>
          <w:rFonts w:ascii="Palatino Linotype" w:hAnsi="Palatino Linotype" w:cs="Arial"/>
          <w:b/>
        </w:rPr>
        <w:t>electrónico</w:t>
      </w:r>
      <w:r w:rsidRPr="004975CB">
        <w:rPr>
          <w:rFonts w:ascii="Palatino Linotype" w:hAnsi="Palatino Linotype" w:cs="Arial"/>
        </w:rPr>
        <w:t xml:space="preserve">, informático u holográfico de conformidad con el artículo 3, fracción XI de la Ley de la materia, el cual señala lo siguiente: </w:t>
      </w:r>
    </w:p>
    <w:p w:rsidR="00B74531" w:rsidRPr="004975CB" w:rsidRDefault="00B74531" w:rsidP="00B74531">
      <w:pPr>
        <w:ind w:left="1134" w:right="899"/>
        <w:jc w:val="both"/>
        <w:rPr>
          <w:rFonts w:ascii="Palatino Linotype" w:hAnsi="Palatino Linotype" w:cs="Arial"/>
          <w:i/>
          <w:sz w:val="22"/>
          <w:szCs w:val="22"/>
        </w:rPr>
      </w:pPr>
    </w:p>
    <w:p w:rsidR="00B74531" w:rsidRPr="004975CB" w:rsidRDefault="00B74531" w:rsidP="00B74531">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B74531" w:rsidRPr="004975CB" w:rsidRDefault="00B74531" w:rsidP="00B74531">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B74531" w:rsidRDefault="00B74531" w:rsidP="00B74531">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75396B">
        <w:rPr>
          <w:rFonts w:ascii="Palatino Linotype" w:hAnsi="Palatino Linotype" w:cs="Arial"/>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5396B">
        <w:rPr>
          <w:rFonts w:ascii="Palatino Linotype" w:hAnsi="Palatino Linotype" w:cs="Arial"/>
          <w:b/>
          <w:i/>
          <w:color w:val="000000"/>
          <w:sz w:val="22"/>
          <w:szCs w:val="22"/>
        </w:rPr>
        <w:t>Los documentos podrán estar en cualquier medio</w:t>
      </w:r>
      <w:r w:rsidRPr="009E12B6">
        <w:rPr>
          <w:rFonts w:ascii="Palatino Linotype" w:hAnsi="Palatino Linotype" w:cs="Arial"/>
          <w:i/>
          <w:color w:val="000000"/>
          <w:sz w:val="22"/>
          <w:szCs w:val="22"/>
        </w:rPr>
        <w:t xml:space="preserve">, sea escrito, impreso, sonoro, visual, </w:t>
      </w:r>
      <w:r w:rsidRPr="0075396B">
        <w:rPr>
          <w:rFonts w:ascii="Palatino Linotype" w:hAnsi="Palatino Linotype" w:cs="Arial"/>
          <w:b/>
          <w:i/>
          <w:color w:val="000000"/>
          <w:sz w:val="22"/>
          <w:szCs w:val="22"/>
        </w:rPr>
        <w:t>electrónico</w:t>
      </w:r>
      <w:r>
        <w:rPr>
          <w:rFonts w:ascii="Palatino Linotype" w:hAnsi="Palatino Linotype" w:cs="Arial"/>
          <w:i/>
          <w:color w:val="000000"/>
          <w:sz w:val="22"/>
          <w:szCs w:val="22"/>
        </w:rPr>
        <w:t>,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B74531" w:rsidRPr="009E12B6" w:rsidRDefault="00B74531" w:rsidP="00B74531">
      <w:pPr>
        <w:ind w:left="851" w:right="899"/>
        <w:jc w:val="both"/>
        <w:rPr>
          <w:rFonts w:ascii="Palatino Linotype" w:hAnsi="Palatino Linotype" w:cs="Arial"/>
          <w:i/>
          <w:color w:val="000000"/>
          <w:sz w:val="22"/>
          <w:szCs w:val="22"/>
        </w:rPr>
      </w:pPr>
    </w:p>
    <w:p w:rsidR="00B74531" w:rsidRPr="009E12B6" w:rsidRDefault="00B74531" w:rsidP="00B74531">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B74531" w:rsidRPr="009E12B6" w:rsidRDefault="00B74531" w:rsidP="00B74531">
      <w:pPr>
        <w:ind w:left="851" w:right="899"/>
        <w:jc w:val="both"/>
        <w:rPr>
          <w:rFonts w:ascii="Palatino Linotype" w:hAnsi="Palatino Linotype" w:cs="Arial"/>
        </w:rPr>
      </w:pPr>
    </w:p>
    <w:p w:rsidR="00B74531" w:rsidRPr="004B675A" w:rsidRDefault="00B74531" w:rsidP="00B74531">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B74531" w:rsidRPr="009E12B6" w:rsidRDefault="00B74531" w:rsidP="00B74531">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74531" w:rsidRPr="009E12B6" w:rsidRDefault="00B74531" w:rsidP="00B74531">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B74531" w:rsidRPr="0075396B" w:rsidRDefault="00B74531" w:rsidP="00B74531">
      <w:pPr>
        <w:ind w:left="1134" w:right="899"/>
        <w:jc w:val="both"/>
        <w:rPr>
          <w:rFonts w:ascii="Palatino Linotype" w:hAnsi="Palatino Linotype" w:cs="Arial"/>
          <w:i/>
          <w:sz w:val="22"/>
          <w:szCs w:val="22"/>
          <w:lang w:eastAsia="es-MX"/>
        </w:rPr>
      </w:pPr>
      <w:r w:rsidRPr="0075396B">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B74531" w:rsidRPr="009E12B6" w:rsidRDefault="00B74531" w:rsidP="00B74531">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B74531" w:rsidRPr="009E12B6" w:rsidRDefault="00B74531" w:rsidP="00B74531">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B74531" w:rsidRPr="00C51126" w:rsidRDefault="00B74531" w:rsidP="00B74531">
      <w:pPr>
        <w:ind w:left="1134" w:right="1041"/>
        <w:jc w:val="both"/>
        <w:rPr>
          <w:rFonts w:ascii="Palatino Linotype" w:hAnsi="Palatino Linotype"/>
          <w:sz w:val="22"/>
          <w:szCs w:val="22"/>
        </w:rPr>
      </w:pPr>
    </w:p>
    <w:p w:rsidR="00605C16" w:rsidRDefault="00B74531" w:rsidP="00400D35">
      <w:pPr>
        <w:spacing w:before="100" w:beforeAutospacing="1" w:after="100" w:afterAutospacing="1" w:line="360" w:lineRule="auto"/>
        <w:jc w:val="both"/>
        <w:rPr>
          <w:rFonts w:ascii="Palatino Linotype" w:hAnsi="Palatino Linotype" w:cs="Arial"/>
          <w:lang w:eastAsia="es-MX"/>
        </w:rPr>
      </w:pPr>
      <w:r w:rsidRPr="00C51126">
        <w:rPr>
          <w:rFonts w:ascii="Palatino Linotype" w:hAnsi="Palatino Linotype" w:cs="Arial"/>
          <w:lang w:eastAsia="es-MX"/>
        </w:rPr>
        <w:t>De ahí que</w:t>
      </w:r>
      <w:r w:rsidRPr="000D0897">
        <w:rPr>
          <w:rFonts w:ascii="Palatino Linotype" w:hAnsi="Palatino Linotype" w:cs="Arial"/>
          <w:lang w:eastAsia="es-MX"/>
        </w:rPr>
        <w:t xml:space="preserve"> el </w:t>
      </w:r>
      <w:r w:rsidRPr="002F03D3">
        <w:rPr>
          <w:rFonts w:ascii="Palatino Linotype" w:hAnsi="Palatino Linotype" w:cs="Arial"/>
          <w:b/>
          <w:lang w:eastAsia="es-MX"/>
        </w:rPr>
        <w:t>Sujeto Obligado</w:t>
      </w:r>
      <w:r w:rsidRPr="002F03D3">
        <w:rPr>
          <w:rFonts w:ascii="Palatino Linotype" w:hAnsi="Palatino Linotype" w:cs="Arial"/>
          <w:lang w:eastAsia="es-MX"/>
        </w:rPr>
        <w:t xml:space="preserve"> </w:t>
      </w:r>
      <w:r w:rsidRPr="000D0897">
        <w:rPr>
          <w:rFonts w:ascii="Palatino Linotype" w:hAnsi="Palatino Linotype" w:cs="Arial"/>
          <w:lang w:eastAsia="es-MX"/>
        </w:rPr>
        <w:t>cuenta con el deber de satisfacer las solicitudes de acceso a la inf</w:t>
      </w:r>
      <w:r w:rsidRPr="002F03D3">
        <w:rPr>
          <w:rFonts w:ascii="Palatino Linotype" w:hAnsi="Palatino Linotype" w:cs="Arial"/>
          <w:lang w:eastAsia="es-MX"/>
        </w:rPr>
        <w:t xml:space="preserve">ormación que le sean formuladas y </w:t>
      </w:r>
      <w:r w:rsidRPr="000D0897">
        <w:rPr>
          <w:rFonts w:ascii="Palatino Linotype" w:hAnsi="Palatino Linotype" w:cs="Arial"/>
          <w:lang w:eastAsia="es-MX"/>
        </w:rPr>
        <w:t>entregar la información pública que obre en sus archivos</w:t>
      </w:r>
      <w:r>
        <w:rPr>
          <w:rFonts w:ascii="Palatino Linotype" w:hAnsi="Palatino Linotype" w:cs="Arial"/>
          <w:lang w:eastAsia="es-MX"/>
        </w:rPr>
        <w:t xml:space="preserve"> pudiendo ser de manera electrónica</w:t>
      </w:r>
      <w:r w:rsidRPr="000D0897">
        <w:rPr>
          <w:rFonts w:ascii="Palatino Linotype" w:hAnsi="Palatino Linotype" w:cs="Arial"/>
          <w:lang w:eastAsia="es-MX"/>
        </w:rPr>
        <w:t>; más aún si la misma se trata de información pública de oficio la cual se relaciona con aquella que se genere de acuerdo con sus facultades, atribuciones</w:t>
      </w:r>
      <w:r>
        <w:rPr>
          <w:rFonts w:ascii="Palatino Linotype" w:hAnsi="Palatino Linotype" w:cs="Arial"/>
          <w:lang w:eastAsia="es-MX"/>
        </w:rPr>
        <w:t xml:space="preserve"> y obligaciones</w:t>
      </w:r>
      <w:r w:rsidRPr="000D0897">
        <w:rPr>
          <w:rFonts w:ascii="Palatino Linotype" w:hAnsi="Palatino Linotype" w:cs="Arial"/>
          <w:lang w:eastAsia="es-MX"/>
        </w:rPr>
        <w:t xml:space="preserve"> señaladas por la Ley en </w:t>
      </w:r>
      <w:r w:rsidRPr="002F03D3">
        <w:rPr>
          <w:rFonts w:ascii="Palatino Linotype" w:hAnsi="Palatino Linotype" w:cs="Arial"/>
          <w:lang w:eastAsia="es-MX"/>
        </w:rPr>
        <w:t xml:space="preserve">la </w:t>
      </w:r>
      <w:r w:rsidRPr="000D0897">
        <w:rPr>
          <w:rFonts w:ascii="Palatino Linotype" w:hAnsi="Palatino Linotype" w:cs="Arial"/>
          <w:lang w:eastAsia="es-MX"/>
        </w:rPr>
        <w:t>materia, así como de interés público, es decir, aquella que resulta relevante o beneficiosa para la sociedad y no si</w:t>
      </w:r>
      <w:r>
        <w:rPr>
          <w:rFonts w:ascii="Palatino Linotype" w:hAnsi="Palatino Linotype" w:cs="Arial"/>
          <w:lang w:eastAsia="es-MX"/>
        </w:rPr>
        <w:t xml:space="preserve">mplemente de interés individual, </w:t>
      </w:r>
      <w:r w:rsidRPr="000D0897">
        <w:rPr>
          <w:rFonts w:ascii="Palatino Linotype" w:hAnsi="Palatino Linotype" w:cs="Arial"/>
          <w:lang w:eastAsia="es-MX"/>
        </w:rPr>
        <w:t xml:space="preserve">y cuya </w:t>
      </w:r>
      <w:r w:rsidRPr="000D0897">
        <w:rPr>
          <w:rFonts w:ascii="Palatino Linotype" w:hAnsi="Palatino Linotype" w:cs="Arial"/>
          <w:lang w:eastAsia="es-MX"/>
        </w:rPr>
        <w:lastRenderedPageBreak/>
        <w:t>divulgación resulta útil para que el público</w:t>
      </w:r>
      <w:r>
        <w:rPr>
          <w:rFonts w:ascii="Palatino Linotype" w:hAnsi="Palatino Linotype" w:cs="Arial"/>
          <w:lang w:eastAsia="es-MX"/>
        </w:rPr>
        <w:t xml:space="preserve"> </w:t>
      </w:r>
      <w:r w:rsidRPr="000D0897">
        <w:rPr>
          <w:rFonts w:ascii="Palatino Linotype" w:hAnsi="Palatino Linotype" w:cs="Arial"/>
          <w:lang w:eastAsia="es-MX"/>
        </w:rPr>
        <w:t>comprenda las actividades que llevan a cabo los Sujetos Obligados</w:t>
      </w:r>
      <w:r w:rsidRPr="00AD359A">
        <w:rPr>
          <w:rFonts w:ascii="Palatino Linotype" w:hAnsi="Palatino Linotype" w:cs="Arial"/>
          <w:lang w:eastAsia="es-MX"/>
        </w:rPr>
        <w:t xml:space="preserve">, como pudiera tratarse de aquella relacionada con </w:t>
      </w:r>
      <w:r>
        <w:rPr>
          <w:rFonts w:ascii="Palatino Linotype" w:hAnsi="Palatino Linotype" w:cs="Arial"/>
          <w:lang w:eastAsia="es-MX"/>
        </w:rPr>
        <w:t xml:space="preserve">las obligaciones de trasparencia señaladas en los artículos 92 y 100 de la Ley de la </w:t>
      </w:r>
      <w:r w:rsidRPr="00B831C2">
        <w:rPr>
          <w:rFonts w:ascii="Palatino Linotype" w:hAnsi="Palatino Linotype" w:cs="Arial"/>
          <w:lang w:eastAsia="es-MX"/>
        </w:rPr>
        <w:t>Materia.</w:t>
      </w:r>
    </w:p>
    <w:p w:rsidR="00106EAB" w:rsidRDefault="00605C16" w:rsidP="00605C16">
      <w:pPr>
        <w:tabs>
          <w:tab w:val="left" w:pos="8647"/>
        </w:tabs>
        <w:spacing w:before="240" w:after="240" w:line="360" w:lineRule="auto"/>
        <w:jc w:val="both"/>
        <w:rPr>
          <w:rFonts w:ascii="Palatino Linotype" w:hAnsi="Palatino Linotype" w:cs="Arial"/>
        </w:rPr>
      </w:pPr>
      <w:r>
        <w:rPr>
          <w:rFonts w:ascii="Palatino Linotype" w:hAnsi="Palatino Linotype" w:cs="Arial"/>
        </w:rPr>
        <w:t>En este sentido es de</w:t>
      </w:r>
      <w:r w:rsidR="007D493D">
        <w:rPr>
          <w:rFonts w:ascii="Palatino Linotype" w:hAnsi="Palatino Linotype" w:cs="Arial"/>
        </w:rPr>
        <w:t xml:space="preserve"> mencionar que</w:t>
      </w:r>
      <w:r w:rsidR="007D493D" w:rsidRPr="007D493D">
        <w:rPr>
          <w:rFonts w:ascii="Palatino Linotype" w:hAnsi="Palatino Linotype" w:cs="Arial"/>
          <w:b/>
        </w:rPr>
        <w:t xml:space="preserve"> la R</w:t>
      </w:r>
      <w:r w:rsidR="00106EAB" w:rsidRPr="007D493D">
        <w:rPr>
          <w:rFonts w:ascii="Palatino Linotype" w:hAnsi="Palatino Linotype" w:cs="Arial"/>
          <w:b/>
        </w:rPr>
        <w:t xml:space="preserve">ecurrente </w:t>
      </w:r>
      <w:r w:rsidR="00106EAB" w:rsidRPr="009A7BF4">
        <w:rPr>
          <w:rFonts w:ascii="Palatino Linotype" w:hAnsi="Palatino Linotype" w:cs="Arial"/>
        </w:rPr>
        <w:t xml:space="preserve">en su solicitud número </w:t>
      </w:r>
      <w:r w:rsidR="00EC0CB7">
        <w:rPr>
          <w:rFonts w:ascii="Palatino Linotype" w:hAnsi="Palatino Linotype" w:cs="Arial"/>
          <w:b/>
          <w:bCs/>
        </w:rPr>
        <w:t>00027/OASNAUCAL</w:t>
      </w:r>
      <w:r w:rsidR="00106EAB">
        <w:rPr>
          <w:rFonts w:ascii="Palatino Linotype" w:hAnsi="Palatino Linotype" w:cs="Arial"/>
          <w:b/>
          <w:bCs/>
        </w:rPr>
        <w:t>/IP/2021</w:t>
      </w:r>
      <w:r w:rsidR="00106EAB" w:rsidRPr="009A7BF4">
        <w:rPr>
          <w:rFonts w:ascii="Palatino Linotype" w:hAnsi="Palatino Linotype" w:cs="Arial"/>
          <w:b/>
          <w:bCs/>
        </w:rPr>
        <w:t xml:space="preserve"> </w:t>
      </w:r>
      <w:r w:rsidR="00106EAB" w:rsidRPr="009A7BF4">
        <w:rPr>
          <w:rFonts w:ascii="Palatino Linotype" w:hAnsi="Palatino Linotype" w:cs="Arial"/>
        </w:rPr>
        <w:t xml:space="preserve">requirió </w:t>
      </w:r>
      <w:bookmarkEnd w:id="2"/>
      <w:r w:rsidR="00EC0CB7" w:rsidRPr="009A7BF4">
        <w:rPr>
          <w:rFonts w:ascii="Palatino Linotype" w:hAnsi="Palatino Linotype" w:cs="Arial"/>
        </w:rPr>
        <w:t xml:space="preserve">al </w:t>
      </w:r>
      <w:r w:rsidR="007D493D">
        <w:rPr>
          <w:rFonts w:ascii="Palatino Linotype" w:hAnsi="Palatino Linotype" w:cs="Arial"/>
          <w:b/>
          <w:bCs/>
        </w:rPr>
        <w:t>Sujeto Obligado</w:t>
      </w:r>
      <w:r w:rsidR="00106EAB" w:rsidRPr="009A7BF4">
        <w:rPr>
          <w:rFonts w:ascii="Palatino Linotype" w:hAnsi="Palatino Linotype" w:cs="Arial"/>
        </w:rPr>
        <w:t xml:space="preserve"> le proporcionara lo siguiente:</w:t>
      </w:r>
    </w:p>
    <w:p w:rsidR="006B4CD5" w:rsidRPr="007D493D" w:rsidRDefault="007D493D" w:rsidP="007D493D">
      <w:pPr>
        <w:spacing w:before="240" w:after="240" w:line="360" w:lineRule="auto"/>
        <w:ind w:left="851" w:right="900"/>
        <w:jc w:val="both"/>
        <w:rPr>
          <w:rFonts w:ascii="Palatino Linotype" w:hAnsi="Palatino Linotype" w:cs="Arial"/>
        </w:rPr>
      </w:pPr>
      <w:r>
        <w:rPr>
          <w:rFonts w:ascii="Palatino Linotype" w:hAnsi="Palatino Linotype" w:cs="Arial"/>
          <w:i/>
        </w:rPr>
        <w:t>“</w:t>
      </w:r>
      <w:r w:rsidR="00605C16">
        <w:rPr>
          <w:rFonts w:ascii="Palatino Linotype" w:hAnsi="Palatino Linotype" w:cs="Arial"/>
          <w:i/>
        </w:rPr>
        <w:t>…</w:t>
      </w:r>
      <w:r w:rsidR="00605C16" w:rsidRPr="00605C16">
        <w:rPr>
          <w:rFonts w:ascii="Palatino Linotype" w:hAnsi="Palatino Linotype" w:cs="Arial"/>
          <w:i/>
        </w:rPr>
        <w:t xml:space="preserve">el listado de bienes muebles (costo de adquisición) </w:t>
      </w:r>
      <w:r w:rsidR="00C16A98" w:rsidRPr="007D493D">
        <w:rPr>
          <w:rFonts w:ascii="Palatino Linotype" w:hAnsi="Palatino Linotype" w:cs="Arial"/>
          <w:i/>
        </w:rPr>
        <w:t xml:space="preserve">que han sido desincorporados del patrimonio </w:t>
      </w:r>
      <w:r w:rsidR="00605C16">
        <w:rPr>
          <w:rFonts w:ascii="Palatino Linotype" w:hAnsi="Palatino Linotype" w:cs="Arial"/>
          <w:i/>
        </w:rPr>
        <w:t>del OAPAS en los últimos 5 años y</w:t>
      </w:r>
      <w:r w:rsidR="00C16A98" w:rsidRPr="007D493D">
        <w:rPr>
          <w:rFonts w:ascii="Palatino Linotype" w:hAnsi="Palatino Linotype" w:cs="Arial"/>
          <w:i/>
        </w:rPr>
        <w:t xml:space="preserve"> pido informen el uso que les dará, ya que de acuerdo con lo informado por el Director de Administración no se realizarán enajenaciones este año</w:t>
      </w:r>
      <w:r w:rsidR="00C16A98" w:rsidRPr="007D493D">
        <w:rPr>
          <w:rFonts w:ascii="Palatino Linotype" w:hAnsi="Palatino Linotype" w:cs="Arial"/>
        </w:rPr>
        <w:t>.</w:t>
      </w:r>
      <w:r>
        <w:rPr>
          <w:rFonts w:ascii="Palatino Linotype" w:hAnsi="Palatino Linotype" w:cs="Arial"/>
        </w:rPr>
        <w:t>” (Sic)</w:t>
      </w:r>
    </w:p>
    <w:p w:rsidR="00C16A98" w:rsidRDefault="001F4B9F" w:rsidP="00106EAB">
      <w:pPr>
        <w:spacing w:before="240" w:after="240" w:line="360" w:lineRule="auto"/>
        <w:jc w:val="both"/>
        <w:rPr>
          <w:rFonts w:ascii="Palatino Linotype" w:hAnsi="Palatino Linotype" w:cs="Arial"/>
        </w:rPr>
      </w:pPr>
      <w:r>
        <w:rPr>
          <w:rFonts w:ascii="Palatino Linotype" w:hAnsi="Palatino Linotype" w:cs="Arial"/>
        </w:rPr>
        <w:t>Al respecto</w:t>
      </w:r>
      <w:r w:rsidR="003E2DBB">
        <w:rPr>
          <w:rFonts w:ascii="Palatino Linotype" w:hAnsi="Palatino Linotype" w:cs="Arial"/>
        </w:rPr>
        <w:t xml:space="preserve">, </w:t>
      </w:r>
      <w:r w:rsidR="003E2DBB" w:rsidRPr="00441881">
        <w:rPr>
          <w:rFonts w:ascii="Palatino Linotype" w:hAnsi="Palatino Linotype" w:cs="Arial"/>
          <w:b/>
        </w:rPr>
        <w:t>el Sujeto O</w:t>
      </w:r>
      <w:r w:rsidR="00106EAB" w:rsidRPr="00441881">
        <w:rPr>
          <w:rFonts w:ascii="Palatino Linotype" w:hAnsi="Palatino Linotype" w:cs="Arial"/>
          <w:b/>
        </w:rPr>
        <w:t>bligado</w:t>
      </w:r>
      <w:r w:rsidR="00106EAB" w:rsidRPr="009A7BF4">
        <w:rPr>
          <w:rFonts w:ascii="Palatino Linotype" w:hAnsi="Palatino Linotype" w:cs="Arial"/>
        </w:rPr>
        <w:t xml:space="preserve"> en fecha </w:t>
      </w:r>
      <w:r w:rsidR="00C16A98">
        <w:rPr>
          <w:rFonts w:ascii="Palatino Linotype" w:hAnsi="Palatino Linotype" w:cs="Arial"/>
        </w:rPr>
        <w:t xml:space="preserve">catorce de junio </w:t>
      </w:r>
      <w:r w:rsidR="00106EAB">
        <w:rPr>
          <w:rFonts w:ascii="Palatino Linotype" w:hAnsi="Palatino Linotype" w:cs="Arial"/>
        </w:rPr>
        <w:t xml:space="preserve">de dos mil veintiuno, emitió respuesta </w:t>
      </w:r>
      <w:r w:rsidR="00C16A98">
        <w:rPr>
          <w:rFonts w:ascii="Palatino Linotype" w:hAnsi="Palatino Linotype" w:cs="Arial"/>
        </w:rPr>
        <w:t>a</w:t>
      </w:r>
      <w:r>
        <w:rPr>
          <w:rFonts w:ascii="Palatino Linotype" w:hAnsi="Palatino Linotype" w:cs="Arial"/>
        </w:rPr>
        <w:t xml:space="preserve"> través de un</w:t>
      </w:r>
      <w:r w:rsidR="00C16A98">
        <w:rPr>
          <w:rFonts w:ascii="Palatino Linotype" w:hAnsi="Palatino Linotype" w:cs="Arial"/>
        </w:rPr>
        <w:t xml:space="preserve"> archivo electrónico</w:t>
      </w:r>
      <w:r w:rsidR="00106EAB">
        <w:rPr>
          <w:rFonts w:ascii="Palatino Linotype" w:hAnsi="Palatino Linotype" w:cs="Arial"/>
        </w:rPr>
        <w:t xml:space="preserve"> </w:t>
      </w:r>
      <w:r>
        <w:rPr>
          <w:rFonts w:ascii="Palatino Linotype" w:hAnsi="Palatino Linotype" w:cs="Arial"/>
        </w:rPr>
        <w:t>en el manifiesta</w:t>
      </w:r>
      <w:r w:rsidR="00106EAB">
        <w:rPr>
          <w:rFonts w:ascii="Palatino Linotype" w:hAnsi="Palatino Linotype" w:cs="Arial"/>
        </w:rPr>
        <w:t xml:space="preserve"> que </w:t>
      </w:r>
      <w:r w:rsidR="00C16A98" w:rsidRPr="00C16A98">
        <w:rPr>
          <w:rFonts w:ascii="Palatino Linotype" w:hAnsi="Palatino Linotype" w:cs="Arial"/>
        </w:rPr>
        <w:t xml:space="preserve">en el periodo requerido se tiene registro de </w:t>
      </w:r>
      <w:r w:rsidR="00C16A98" w:rsidRPr="00966412">
        <w:rPr>
          <w:rFonts w:ascii="Palatino Linotype" w:hAnsi="Palatino Linotype" w:cs="Arial"/>
          <w:b/>
        </w:rPr>
        <w:t>tres eventos de baja y/o desincorporación de bienes</w:t>
      </w:r>
      <w:r w:rsidR="00C16A98">
        <w:rPr>
          <w:rFonts w:ascii="Palatino Linotype" w:hAnsi="Palatino Linotype" w:cs="Arial"/>
        </w:rPr>
        <w:t xml:space="preserve">, </w:t>
      </w:r>
      <w:r>
        <w:rPr>
          <w:rFonts w:ascii="Palatino Linotype" w:hAnsi="Palatino Linotype" w:cs="Arial"/>
        </w:rPr>
        <w:t>y</w:t>
      </w:r>
      <w:r w:rsidR="00C16A98" w:rsidRPr="00C16A98">
        <w:rPr>
          <w:rFonts w:ascii="Palatino Linotype" w:hAnsi="Palatino Linotype" w:cs="Arial"/>
        </w:rPr>
        <w:t xml:space="preserve"> que los documentos anexos son tal y como obran en los archivos de la subgerencia de patrimonio de este Organismo</w:t>
      </w:r>
      <w:r>
        <w:rPr>
          <w:rFonts w:ascii="Palatino Linotype" w:hAnsi="Palatino Linotype" w:cs="Arial"/>
        </w:rPr>
        <w:t>, se inserta a continuación captura de pantalla, para ejemplificar lo proporcionado:</w:t>
      </w:r>
    </w:p>
    <w:p w:rsidR="005524FA" w:rsidRDefault="005524FA" w:rsidP="00106EAB">
      <w:pPr>
        <w:spacing w:before="240" w:after="240" w:line="360" w:lineRule="auto"/>
        <w:jc w:val="both"/>
        <w:rPr>
          <w:rFonts w:ascii="Palatino Linotype" w:hAnsi="Palatino Linotype" w:cs="Arial"/>
        </w:rPr>
      </w:pPr>
    </w:p>
    <w:p w:rsidR="005524FA" w:rsidRDefault="005524FA" w:rsidP="00106EAB">
      <w:pPr>
        <w:spacing w:before="240" w:after="240" w:line="360" w:lineRule="auto"/>
        <w:jc w:val="both"/>
        <w:rPr>
          <w:rFonts w:ascii="Palatino Linotype" w:hAnsi="Palatino Linotype" w:cs="Arial"/>
        </w:rPr>
      </w:pPr>
    </w:p>
    <w:p w:rsidR="001F4B9F" w:rsidRDefault="001F4B9F" w:rsidP="00106EAB">
      <w:pPr>
        <w:spacing w:before="240" w:after="240" w:line="360" w:lineRule="auto"/>
        <w:jc w:val="both"/>
        <w:rPr>
          <w:rFonts w:ascii="Palatino Linotype" w:hAnsi="Palatino Linotype" w:cs="Arial"/>
        </w:rPr>
      </w:pPr>
      <w:r>
        <w:rPr>
          <w:noProof/>
          <w:lang w:eastAsia="es-MX"/>
        </w:rPr>
        <w:lastRenderedPageBreak/>
        <w:drawing>
          <wp:inline distT="0" distB="0" distL="0" distR="0" wp14:anchorId="2C088E7D" wp14:editId="5F4F161E">
            <wp:extent cx="5897122" cy="4032914"/>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56" t="17719" r="24557" b="25575"/>
                    <a:stretch/>
                  </pic:blipFill>
                  <pic:spPr bwMode="auto">
                    <a:xfrm>
                      <a:off x="0" y="0"/>
                      <a:ext cx="5940712" cy="4062724"/>
                    </a:xfrm>
                    <a:prstGeom prst="rect">
                      <a:avLst/>
                    </a:prstGeom>
                    <a:ln>
                      <a:noFill/>
                    </a:ln>
                    <a:extLst>
                      <a:ext uri="{53640926-AAD7-44D8-BBD7-CCE9431645EC}">
                        <a14:shadowObscured xmlns:a14="http://schemas.microsoft.com/office/drawing/2010/main"/>
                      </a:ext>
                    </a:extLst>
                  </pic:spPr>
                </pic:pic>
              </a:graphicData>
            </a:graphic>
          </wp:inline>
        </w:drawing>
      </w:r>
    </w:p>
    <w:p w:rsidR="005524FA" w:rsidRPr="00723AA3" w:rsidRDefault="005524FA" w:rsidP="005524FA">
      <w:pPr>
        <w:spacing w:line="360" w:lineRule="auto"/>
        <w:jc w:val="both"/>
        <w:rPr>
          <w:rFonts w:ascii="Palatino Linotype" w:hAnsi="Palatino Linotype"/>
        </w:rPr>
      </w:pPr>
      <w:r>
        <w:rPr>
          <w:rFonts w:ascii="Palatino Linotype" w:hAnsi="Palatino Linotype"/>
        </w:rPr>
        <w:t xml:space="preserve">Documentos en los que se </w:t>
      </w:r>
      <w:r w:rsidRPr="00723AA3">
        <w:rPr>
          <w:rFonts w:ascii="Palatino Linotype" w:hAnsi="Palatino Linotype" w:cs="Arial"/>
        </w:rPr>
        <w:t>advierte</w:t>
      </w:r>
      <w:r>
        <w:rPr>
          <w:rFonts w:ascii="Palatino Linotype" w:hAnsi="Palatino Linotype" w:cs="Arial"/>
        </w:rPr>
        <w:t xml:space="preserve"> Número, status y fecha de la Póliza,</w:t>
      </w:r>
      <w:r w:rsidRPr="00723AA3">
        <w:rPr>
          <w:rFonts w:ascii="Palatino Linotype" w:hAnsi="Palatino Linotype" w:cs="Arial"/>
        </w:rPr>
        <w:t xml:space="preserve"> </w:t>
      </w:r>
      <w:r w:rsidRPr="00042791">
        <w:rPr>
          <w:rFonts w:ascii="Palatino Linotype" w:hAnsi="Palatino Linotype" w:cs="Arial"/>
        </w:rPr>
        <w:t>cuenta</w:t>
      </w:r>
      <w:r>
        <w:rPr>
          <w:rFonts w:ascii="Palatino Linotype" w:hAnsi="Palatino Linotype" w:cs="Arial"/>
        </w:rPr>
        <w:t xml:space="preserve"> y subcuentas</w:t>
      </w:r>
      <w:r w:rsidRPr="00042791">
        <w:rPr>
          <w:rFonts w:ascii="Palatino Linotype" w:hAnsi="Palatino Linotype" w:cs="Arial"/>
        </w:rPr>
        <w:t xml:space="preserve">, </w:t>
      </w:r>
      <w:r>
        <w:rPr>
          <w:rFonts w:ascii="Palatino Linotype" w:hAnsi="Palatino Linotype" w:cs="Arial"/>
        </w:rPr>
        <w:t xml:space="preserve">referencias, </w:t>
      </w:r>
      <w:r w:rsidRPr="00042791">
        <w:rPr>
          <w:rFonts w:ascii="Palatino Linotype" w:hAnsi="Palatino Linotype" w:cs="Arial"/>
        </w:rPr>
        <w:t>concepto</w:t>
      </w:r>
      <w:r>
        <w:rPr>
          <w:rFonts w:ascii="Palatino Linotype" w:hAnsi="Palatino Linotype" w:cs="Arial"/>
        </w:rPr>
        <w:t>,</w:t>
      </w:r>
      <w:r w:rsidRPr="00042791">
        <w:rPr>
          <w:rFonts w:ascii="Palatino Linotype" w:hAnsi="Palatino Linotype" w:cs="Arial"/>
        </w:rPr>
        <w:t xml:space="preserve"> cargos debe y haber, </w:t>
      </w:r>
      <w:r>
        <w:rPr>
          <w:rFonts w:ascii="Palatino Linotype" w:hAnsi="Palatino Linotype" w:cs="Arial"/>
        </w:rPr>
        <w:t xml:space="preserve">sin que la misma dé a conocer </w:t>
      </w:r>
      <w:r w:rsidR="00305323">
        <w:rPr>
          <w:rFonts w:ascii="Palatino Linotype" w:hAnsi="Palatino Linotype" w:cs="Arial"/>
        </w:rPr>
        <w:t xml:space="preserve">ni el listado de los bienes ni </w:t>
      </w:r>
      <w:r>
        <w:rPr>
          <w:rFonts w:ascii="Palatino Linotype" w:hAnsi="Palatino Linotype" w:cs="Arial"/>
        </w:rPr>
        <w:t>el costo por la adquisición de muebles desincorporados.</w:t>
      </w:r>
    </w:p>
    <w:p w:rsidR="00DB702F" w:rsidRDefault="00106EAB" w:rsidP="001F4B9F">
      <w:pPr>
        <w:spacing w:before="240" w:after="240" w:line="360" w:lineRule="auto"/>
        <w:jc w:val="both"/>
        <w:rPr>
          <w:rFonts w:ascii="Palatino Linotype" w:hAnsi="Palatino Linotype"/>
          <w:i/>
        </w:rPr>
      </w:pPr>
      <w:r>
        <w:rPr>
          <w:rFonts w:ascii="Palatino Linotype" w:hAnsi="Palatino Linotype" w:cs="Arial"/>
        </w:rPr>
        <w:t>I</w:t>
      </w:r>
      <w:r w:rsidRPr="009A7BF4">
        <w:rPr>
          <w:rFonts w:ascii="Palatino Linotype" w:hAnsi="Palatino Linotype"/>
        </w:rPr>
        <w:t xml:space="preserve">nconforme con la </w:t>
      </w:r>
      <w:r w:rsidR="003E2DBB">
        <w:rPr>
          <w:rFonts w:ascii="Palatino Linotype" w:hAnsi="Palatino Linotype"/>
        </w:rPr>
        <w:t xml:space="preserve">respuesta emitida, </w:t>
      </w:r>
      <w:r w:rsidR="003E2DBB" w:rsidRPr="00966412">
        <w:rPr>
          <w:rFonts w:ascii="Palatino Linotype" w:hAnsi="Palatino Linotype"/>
          <w:b/>
        </w:rPr>
        <w:t>la</w:t>
      </w:r>
      <w:r w:rsidR="00966412" w:rsidRPr="00966412">
        <w:rPr>
          <w:rFonts w:ascii="Palatino Linotype" w:hAnsi="Palatino Linotype"/>
          <w:b/>
        </w:rPr>
        <w:t xml:space="preserve"> R</w:t>
      </w:r>
      <w:r w:rsidRPr="00966412">
        <w:rPr>
          <w:rFonts w:ascii="Palatino Linotype" w:hAnsi="Palatino Linotype"/>
          <w:b/>
        </w:rPr>
        <w:t>ecurrente</w:t>
      </w:r>
      <w:r w:rsidRPr="009A7BF4">
        <w:rPr>
          <w:rFonts w:ascii="Palatino Linotype" w:hAnsi="Palatino Linotype"/>
        </w:rPr>
        <w:t xml:space="preserve"> interpuso </w:t>
      </w:r>
      <w:r>
        <w:rPr>
          <w:rFonts w:ascii="Palatino Linotype" w:hAnsi="Palatino Linotype"/>
        </w:rPr>
        <w:t xml:space="preserve">el </w:t>
      </w:r>
      <w:r w:rsidRPr="009A7BF4">
        <w:rPr>
          <w:rFonts w:ascii="Palatino Linotype" w:hAnsi="Palatino Linotype"/>
        </w:rPr>
        <w:t>recurso de revisión</w:t>
      </w:r>
      <w:r w:rsidR="001F4B9F">
        <w:rPr>
          <w:rFonts w:ascii="Palatino Linotype" w:hAnsi="Palatino Linotype"/>
        </w:rPr>
        <w:t xml:space="preserve">, refiriendo </w:t>
      </w:r>
      <w:r w:rsidRPr="009A7BF4">
        <w:rPr>
          <w:rFonts w:ascii="Palatino Linotype" w:hAnsi="Palatino Linotype"/>
        </w:rPr>
        <w:t xml:space="preserve">como acto </w:t>
      </w:r>
      <w:r w:rsidR="00DB702F" w:rsidRPr="009A7BF4">
        <w:rPr>
          <w:rFonts w:ascii="Palatino Linotype" w:hAnsi="Palatino Linotype"/>
        </w:rPr>
        <w:t>impugnad</w:t>
      </w:r>
      <w:r w:rsidR="00DB702F">
        <w:rPr>
          <w:rFonts w:ascii="Palatino Linotype" w:hAnsi="Palatino Linotype"/>
        </w:rPr>
        <w:t>o</w:t>
      </w:r>
      <w:r w:rsidR="001F4B9F">
        <w:rPr>
          <w:rFonts w:ascii="Palatino Linotype" w:hAnsi="Palatino Linotype"/>
        </w:rPr>
        <w:t xml:space="preserve"> su solicitud de información</w:t>
      </w:r>
      <w:r w:rsidR="005524FA">
        <w:rPr>
          <w:rFonts w:ascii="Palatino Linotype" w:hAnsi="Palatino Linotype"/>
        </w:rPr>
        <w:t>: “</w:t>
      </w:r>
      <w:r w:rsidR="005524FA" w:rsidRPr="005524FA">
        <w:rPr>
          <w:rFonts w:ascii="Palatino Linotype" w:hAnsi="Palatino Linotype"/>
          <w:i/>
        </w:rPr>
        <w:t xml:space="preserve">Me podrían proporcionar el listado de bienes muebles (costo de adquisición) que han sido desincorporados </w:t>
      </w:r>
      <w:r w:rsidR="005524FA" w:rsidRPr="005524FA">
        <w:rPr>
          <w:rFonts w:ascii="Palatino Linotype" w:hAnsi="Palatino Linotype"/>
          <w:i/>
        </w:rPr>
        <w:lastRenderedPageBreak/>
        <w:t xml:space="preserve">del patrimonio del </w:t>
      </w:r>
      <w:proofErr w:type="spellStart"/>
      <w:r w:rsidR="005524FA" w:rsidRPr="005524FA">
        <w:rPr>
          <w:rFonts w:ascii="Palatino Linotype" w:hAnsi="Palatino Linotype"/>
          <w:i/>
        </w:rPr>
        <w:t>oapas</w:t>
      </w:r>
      <w:proofErr w:type="spellEnd"/>
      <w:r w:rsidR="005524FA" w:rsidRPr="005524FA">
        <w:rPr>
          <w:rFonts w:ascii="Palatino Linotype" w:hAnsi="Palatino Linotype"/>
          <w:i/>
        </w:rPr>
        <w:t xml:space="preserve"> en los </w:t>
      </w:r>
      <w:proofErr w:type="spellStart"/>
      <w:r w:rsidR="005524FA" w:rsidRPr="005524FA">
        <w:rPr>
          <w:rFonts w:ascii="Palatino Linotype" w:hAnsi="Palatino Linotype"/>
          <w:i/>
        </w:rPr>
        <w:t>ultimos</w:t>
      </w:r>
      <w:proofErr w:type="spellEnd"/>
      <w:r w:rsidR="005524FA" w:rsidRPr="005524FA">
        <w:rPr>
          <w:rFonts w:ascii="Palatino Linotype" w:hAnsi="Palatino Linotype"/>
          <w:i/>
        </w:rPr>
        <w:t xml:space="preserve"> 5 años y pido me informen el uso que les dará, ya que de acuerdo con lo informado por el Director de Administración no se realizarán enajenaciones este año</w:t>
      </w:r>
      <w:r w:rsidR="005524FA" w:rsidRPr="005524FA">
        <w:rPr>
          <w:rFonts w:ascii="Palatino Linotype" w:hAnsi="Palatino Linotype"/>
        </w:rPr>
        <w:t>.</w:t>
      </w:r>
      <w:r w:rsidR="005524FA">
        <w:rPr>
          <w:rFonts w:ascii="Palatino Linotype" w:hAnsi="Palatino Linotype"/>
        </w:rPr>
        <w:t>” (Sic)</w:t>
      </w:r>
      <w:r w:rsidR="001F4B9F">
        <w:rPr>
          <w:rFonts w:ascii="Palatino Linotype" w:hAnsi="Palatino Linotype"/>
        </w:rPr>
        <w:t xml:space="preserve"> </w:t>
      </w:r>
      <w:r w:rsidR="00DB702F">
        <w:rPr>
          <w:rFonts w:ascii="Palatino Linotype" w:hAnsi="Palatino Linotype"/>
        </w:rPr>
        <w:t>y</w:t>
      </w:r>
      <w:r w:rsidR="004F5DB0">
        <w:rPr>
          <w:rFonts w:ascii="Palatino Linotype" w:hAnsi="Palatino Linotype"/>
        </w:rPr>
        <w:t xml:space="preserve"> señalando</w:t>
      </w:r>
      <w:r w:rsidRPr="009A7BF4">
        <w:rPr>
          <w:rFonts w:ascii="Palatino Linotype" w:hAnsi="Palatino Linotype"/>
        </w:rPr>
        <w:t xml:space="preserve"> como motivos de inconformi</w:t>
      </w:r>
      <w:r w:rsidR="001F4B9F">
        <w:rPr>
          <w:rFonts w:ascii="Palatino Linotype" w:hAnsi="Palatino Linotype"/>
        </w:rPr>
        <w:t xml:space="preserve">dad sustancialmente que: </w:t>
      </w:r>
      <w:r w:rsidR="001F4B9F" w:rsidRPr="001F4B9F">
        <w:rPr>
          <w:rFonts w:ascii="Palatino Linotype" w:hAnsi="Palatino Linotype"/>
          <w:i/>
        </w:rPr>
        <w:t>“No me entregaron la información correspondiente”</w:t>
      </w:r>
      <w:r w:rsidR="004F5DB0">
        <w:rPr>
          <w:rFonts w:ascii="Palatino Linotype" w:hAnsi="Palatino Linotype"/>
          <w:i/>
        </w:rPr>
        <w:t xml:space="preserve"> </w:t>
      </w:r>
      <w:r w:rsidR="005524FA">
        <w:rPr>
          <w:rFonts w:ascii="Palatino Linotype" w:hAnsi="Palatino Linotype"/>
          <w:i/>
        </w:rPr>
        <w:t>(Sic)</w:t>
      </w:r>
      <w:r w:rsidR="004F5DB0">
        <w:rPr>
          <w:rFonts w:ascii="Palatino Linotype" w:hAnsi="Palatino Linotype"/>
          <w:i/>
        </w:rPr>
        <w:t>.</w:t>
      </w:r>
    </w:p>
    <w:p w:rsidR="004F5DB0" w:rsidRDefault="004F5DB0" w:rsidP="001F4B9F">
      <w:pPr>
        <w:spacing w:before="240" w:after="240" w:line="360" w:lineRule="auto"/>
        <w:jc w:val="both"/>
        <w:rPr>
          <w:rFonts w:ascii="Palatino Linotype" w:hAnsi="Palatino Linotype"/>
        </w:rPr>
      </w:pPr>
      <w:r>
        <w:rPr>
          <w:rFonts w:ascii="Palatino Linotype" w:hAnsi="Palatino Linotype"/>
        </w:rPr>
        <w:t xml:space="preserve">Por su parte el Sujeto Obligado remite Informe Justificado en el cual </w:t>
      </w:r>
      <w:r w:rsidR="00404E53">
        <w:rPr>
          <w:rFonts w:ascii="Palatino Linotype" w:hAnsi="Palatino Linotype"/>
        </w:rPr>
        <w:t>modifica su respuesta</w:t>
      </w:r>
      <w:r w:rsidR="00305323">
        <w:rPr>
          <w:rFonts w:ascii="Palatino Linotype" w:hAnsi="Palatino Linotype"/>
        </w:rPr>
        <w:t xml:space="preserve">, </w:t>
      </w:r>
      <w:r w:rsidR="00032661">
        <w:rPr>
          <w:rFonts w:ascii="Palatino Linotype" w:hAnsi="Palatino Linotype"/>
        </w:rPr>
        <w:t>destacando lo siguiente</w:t>
      </w:r>
      <w:r w:rsidR="00404E53">
        <w:rPr>
          <w:rFonts w:ascii="Palatino Linotype" w:hAnsi="Palatino Linotype"/>
        </w:rPr>
        <w:t>:</w:t>
      </w:r>
    </w:p>
    <w:p w:rsidR="00305323" w:rsidRDefault="00032661" w:rsidP="00032661">
      <w:pPr>
        <w:spacing w:before="240" w:after="240" w:line="360" w:lineRule="auto"/>
        <w:jc w:val="center"/>
        <w:rPr>
          <w:rFonts w:ascii="Palatino Linotype" w:hAnsi="Palatino Linotype"/>
        </w:rPr>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441590</wp:posOffset>
                </wp:positionH>
                <wp:positionV relativeFrom="paragraph">
                  <wp:posOffset>3402633</wp:posOffset>
                </wp:positionV>
                <wp:extent cx="4374108" cy="846161"/>
                <wp:effectExtent l="0" t="0" r="26670" b="11430"/>
                <wp:wrapNone/>
                <wp:docPr id="9" name="Rectángulo 9"/>
                <wp:cNvGraphicFramePr/>
                <a:graphic xmlns:a="http://schemas.openxmlformats.org/drawingml/2006/main">
                  <a:graphicData uri="http://schemas.microsoft.com/office/word/2010/wordprocessingShape">
                    <wps:wsp>
                      <wps:cNvSpPr/>
                      <wps:spPr>
                        <a:xfrm>
                          <a:off x="0" y="0"/>
                          <a:ext cx="4374108" cy="84616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3197D" id="Rectángulo 9" o:spid="_x0000_s1026" style="position:absolute;margin-left:34.75pt;margin-top:267.9pt;width:344.4pt;height:6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" filled="f" strokecolor="#ed7d31 [3205]" strokeweight="1pt"/>
            </w:pict>
          </mc:Fallback>
        </mc:AlternateContent>
      </w:r>
      <w:r>
        <w:rPr>
          <w:noProof/>
          <w:lang w:eastAsia="es-MX"/>
        </w:rPr>
        <w:drawing>
          <wp:inline distT="0" distB="0" distL="0" distR="0" wp14:anchorId="5AF19271" wp14:editId="631B48E4">
            <wp:extent cx="4476724" cy="421033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19" t="32430" r="42366" b="16545"/>
                    <a:stretch/>
                  </pic:blipFill>
                  <pic:spPr bwMode="auto">
                    <a:xfrm>
                      <a:off x="0" y="0"/>
                      <a:ext cx="4506878" cy="4238695"/>
                    </a:xfrm>
                    <a:prstGeom prst="rect">
                      <a:avLst/>
                    </a:prstGeom>
                    <a:ln>
                      <a:noFill/>
                    </a:ln>
                    <a:extLst>
                      <a:ext uri="{53640926-AAD7-44D8-BBD7-CCE9431645EC}">
                        <a14:shadowObscured xmlns:a14="http://schemas.microsoft.com/office/drawing/2010/main"/>
                      </a:ext>
                    </a:extLst>
                  </pic:spPr>
                </pic:pic>
              </a:graphicData>
            </a:graphic>
          </wp:inline>
        </w:drawing>
      </w:r>
    </w:p>
    <w:p w:rsidR="001F5725" w:rsidRPr="008F7B90" w:rsidRDefault="00305323" w:rsidP="008F7B90">
      <w:pPr>
        <w:spacing w:before="100" w:beforeAutospacing="1" w:after="100" w:afterAutospacing="1" w:line="360" w:lineRule="auto"/>
        <w:jc w:val="both"/>
        <w:rPr>
          <w:rFonts w:ascii="Palatino Linotype" w:hAnsi="Palatino Linotype"/>
        </w:rPr>
      </w:pPr>
      <w:r>
        <w:rPr>
          <w:rFonts w:ascii="Palatino Linotype" w:hAnsi="Palatino Linotype" w:cs="Arial"/>
          <w:lang w:eastAsia="es-MX"/>
        </w:rPr>
        <w:lastRenderedPageBreak/>
        <w:t>Al respecto</w:t>
      </w:r>
      <w:r w:rsidR="001B4BAA" w:rsidRPr="00334480">
        <w:rPr>
          <w:rFonts w:ascii="Palatino Linotype" w:hAnsi="Palatino Linotype" w:cs="Arial"/>
          <w:lang w:eastAsia="es-MX"/>
        </w:rPr>
        <w:t xml:space="preserve">, </w:t>
      </w:r>
      <w:r w:rsidR="00334480" w:rsidRPr="00334480">
        <w:rPr>
          <w:rFonts w:ascii="Palatino Linotype" w:hAnsi="Palatino Linotype" w:cs="Arial"/>
          <w:lang w:eastAsia="es-MX"/>
        </w:rPr>
        <w:t xml:space="preserve">la </w:t>
      </w:r>
      <w:r w:rsidR="00334480" w:rsidRPr="00334480">
        <w:rPr>
          <w:rFonts w:ascii="Palatino Linotype" w:hAnsi="Palatino Linotype"/>
        </w:rPr>
        <w:t>Ley de Bienes del Estado de México y de sus Municipios,</w:t>
      </w:r>
      <w:r w:rsidR="008F7B90">
        <w:rPr>
          <w:rFonts w:ascii="Palatino Linotype" w:hAnsi="Palatino Linotype"/>
        </w:rPr>
        <w:t xml:space="preserve"> </w:t>
      </w:r>
      <w:r w:rsidR="008F7B90" w:rsidRPr="008F7B90">
        <w:rPr>
          <w:rFonts w:ascii="Palatino Linotype" w:hAnsi="Palatino Linotype"/>
        </w:rPr>
        <w:t>tiene por objet</w:t>
      </w:r>
      <w:r w:rsidR="008F7B90">
        <w:rPr>
          <w:rFonts w:ascii="Palatino Linotype" w:hAnsi="Palatino Linotype"/>
        </w:rPr>
        <w:t xml:space="preserve">o regular el registro, destino, </w:t>
      </w:r>
      <w:r w:rsidR="008F7B90" w:rsidRPr="008F7B90">
        <w:rPr>
          <w:rFonts w:ascii="Palatino Linotype" w:hAnsi="Palatino Linotype"/>
        </w:rPr>
        <w:t>administración, control, posesión, uso, aprovechamiento, desincor</w:t>
      </w:r>
      <w:r w:rsidR="008F7B90">
        <w:rPr>
          <w:rFonts w:ascii="Palatino Linotype" w:hAnsi="Palatino Linotype"/>
        </w:rPr>
        <w:t xml:space="preserve">poración y destino final de los </w:t>
      </w:r>
      <w:r w:rsidR="008F7B90" w:rsidRPr="008F7B90">
        <w:rPr>
          <w:rFonts w:ascii="Palatino Linotype" w:hAnsi="Palatino Linotype"/>
        </w:rPr>
        <w:t>bienes del Estad</w:t>
      </w:r>
      <w:r w:rsidR="008F7B90">
        <w:rPr>
          <w:rFonts w:ascii="Palatino Linotype" w:hAnsi="Palatino Linotype"/>
        </w:rPr>
        <w:t>o de México y de sus municipios,</w:t>
      </w:r>
      <w:r w:rsidR="00334480" w:rsidRPr="00334480">
        <w:rPr>
          <w:rFonts w:ascii="Palatino Linotype" w:hAnsi="Palatino Linotype"/>
        </w:rPr>
        <w:t xml:space="preserve"> en sus art</w:t>
      </w:r>
      <w:r w:rsidR="00334480">
        <w:rPr>
          <w:rFonts w:ascii="Palatino Linotype" w:hAnsi="Palatino Linotype"/>
        </w:rPr>
        <w:t>ículos 2</w:t>
      </w:r>
      <w:r w:rsidR="00D86FF7">
        <w:rPr>
          <w:rFonts w:ascii="Palatino Linotype" w:hAnsi="Palatino Linotype"/>
        </w:rPr>
        <w:t xml:space="preserve"> fracción III</w:t>
      </w:r>
      <w:r w:rsidR="00334480">
        <w:rPr>
          <w:rFonts w:ascii="Palatino Linotype" w:hAnsi="Palatino Linotype"/>
        </w:rPr>
        <w:t>,</w:t>
      </w:r>
      <w:r w:rsidR="00334480" w:rsidRPr="00334480">
        <w:rPr>
          <w:rFonts w:ascii="Palatino Linotype" w:hAnsi="Palatino Linotype"/>
        </w:rPr>
        <w:t xml:space="preserve"> 5</w:t>
      </w:r>
      <w:r w:rsidR="00D86FF7">
        <w:rPr>
          <w:rFonts w:ascii="Palatino Linotype" w:hAnsi="Palatino Linotype"/>
        </w:rPr>
        <w:t xml:space="preserve"> fracción VI</w:t>
      </w:r>
      <w:r w:rsidR="008F7B90">
        <w:rPr>
          <w:rFonts w:ascii="Palatino Linotype" w:hAnsi="Palatino Linotype"/>
        </w:rPr>
        <w:t>, 41 fracción I</w:t>
      </w:r>
      <w:r w:rsidR="00334480">
        <w:rPr>
          <w:rFonts w:ascii="Palatino Linotype" w:hAnsi="Palatino Linotype"/>
        </w:rPr>
        <w:t xml:space="preserve"> y 48</w:t>
      </w:r>
      <w:r w:rsidR="00334480" w:rsidRPr="00334480">
        <w:rPr>
          <w:rFonts w:ascii="Palatino Linotype" w:hAnsi="Palatino Linotype"/>
        </w:rPr>
        <w:t xml:space="preserve"> </w:t>
      </w:r>
      <w:r w:rsidR="00D86FF7">
        <w:rPr>
          <w:rFonts w:ascii="Palatino Linotype" w:hAnsi="Palatino Linotype"/>
        </w:rPr>
        <w:t xml:space="preserve">fracción II, </w:t>
      </w:r>
      <w:r w:rsidR="00334480" w:rsidRPr="00334480">
        <w:rPr>
          <w:rFonts w:ascii="Palatino Linotype" w:hAnsi="Palatino Linotype"/>
        </w:rPr>
        <w:t>refieren lo siguiente:</w:t>
      </w:r>
    </w:p>
    <w:p w:rsidR="001F5725" w:rsidRPr="00334480" w:rsidRDefault="00334480" w:rsidP="00334480">
      <w:pPr>
        <w:ind w:left="709" w:right="900"/>
        <w:jc w:val="both"/>
        <w:rPr>
          <w:rFonts w:ascii="Palatino Linotype" w:hAnsi="Palatino Linotype"/>
          <w:i/>
          <w:sz w:val="22"/>
          <w:szCs w:val="22"/>
        </w:rPr>
      </w:pPr>
      <w:r>
        <w:rPr>
          <w:rFonts w:ascii="Palatino Linotype" w:hAnsi="Palatino Linotype"/>
          <w:b/>
          <w:i/>
          <w:sz w:val="22"/>
          <w:szCs w:val="22"/>
        </w:rPr>
        <w:t>“</w:t>
      </w:r>
      <w:r w:rsidR="001F5725" w:rsidRPr="00334480">
        <w:rPr>
          <w:rFonts w:ascii="Palatino Linotype" w:hAnsi="Palatino Linotype"/>
          <w:b/>
          <w:i/>
          <w:sz w:val="22"/>
          <w:szCs w:val="22"/>
        </w:rPr>
        <w:t>Artículo 2.-</w:t>
      </w:r>
      <w:r w:rsidR="001F5725" w:rsidRPr="00334480">
        <w:rPr>
          <w:rFonts w:ascii="Palatino Linotype" w:hAnsi="Palatino Linotype"/>
          <w:i/>
          <w:sz w:val="22"/>
          <w:szCs w:val="22"/>
        </w:rPr>
        <w:t xml:space="preserve"> La aplicación de esta ley corresponde:</w:t>
      </w:r>
    </w:p>
    <w:p w:rsidR="001F5725" w:rsidRPr="00334480" w:rsidRDefault="001F5725" w:rsidP="00334480">
      <w:pPr>
        <w:ind w:left="709" w:right="900"/>
        <w:jc w:val="both"/>
        <w:rPr>
          <w:rFonts w:ascii="Palatino Linotype" w:hAnsi="Palatino Linotype"/>
          <w:i/>
          <w:sz w:val="22"/>
          <w:szCs w:val="22"/>
        </w:rPr>
      </w:pPr>
      <w:r w:rsidRPr="00334480">
        <w:rPr>
          <w:rFonts w:ascii="Palatino Linotype" w:hAnsi="Palatino Linotype"/>
          <w:i/>
          <w:sz w:val="22"/>
          <w:szCs w:val="22"/>
        </w:rPr>
        <w:t>[…]</w:t>
      </w:r>
    </w:p>
    <w:p w:rsidR="001F5725" w:rsidRPr="00334480" w:rsidRDefault="001F5725" w:rsidP="00334480">
      <w:pPr>
        <w:ind w:left="709" w:right="900"/>
        <w:jc w:val="both"/>
        <w:rPr>
          <w:rFonts w:ascii="Palatino Linotype" w:hAnsi="Palatino Linotype"/>
          <w:i/>
          <w:sz w:val="22"/>
          <w:szCs w:val="22"/>
        </w:rPr>
      </w:pPr>
      <w:r w:rsidRPr="00334480">
        <w:rPr>
          <w:rFonts w:ascii="Palatino Linotype" w:hAnsi="Palatino Linotype"/>
          <w:i/>
          <w:sz w:val="22"/>
          <w:szCs w:val="22"/>
        </w:rPr>
        <w:t xml:space="preserve">III. </w:t>
      </w:r>
      <w:r w:rsidRPr="00334480">
        <w:rPr>
          <w:rFonts w:ascii="Palatino Linotype" w:hAnsi="Palatino Linotype"/>
          <w:b/>
          <w:i/>
          <w:sz w:val="22"/>
          <w:szCs w:val="22"/>
        </w:rPr>
        <w:t>En los municipios a los órganos que determine la Ley Orgánica Municipal del Estado de México y sus reglamentos</w:t>
      </w:r>
      <w:r w:rsidRPr="00334480">
        <w:rPr>
          <w:rFonts w:ascii="Palatino Linotype" w:hAnsi="Palatino Linotype"/>
          <w:i/>
          <w:sz w:val="22"/>
          <w:szCs w:val="22"/>
        </w:rPr>
        <w:t>.</w:t>
      </w:r>
    </w:p>
    <w:p w:rsidR="008F7B90" w:rsidRPr="00334480" w:rsidRDefault="008F7B90" w:rsidP="008F7B90">
      <w:pPr>
        <w:ind w:left="709" w:right="900"/>
        <w:jc w:val="both"/>
        <w:rPr>
          <w:rFonts w:ascii="Palatino Linotype" w:hAnsi="Palatino Linotype"/>
          <w:i/>
          <w:sz w:val="22"/>
          <w:szCs w:val="22"/>
        </w:rPr>
      </w:pPr>
      <w:r w:rsidRPr="00334480">
        <w:rPr>
          <w:rFonts w:ascii="Palatino Linotype" w:hAnsi="Palatino Linotype"/>
          <w:i/>
          <w:sz w:val="22"/>
          <w:szCs w:val="22"/>
        </w:rPr>
        <w:t>[…]</w:t>
      </w:r>
    </w:p>
    <w:p w:rsidR="00334480" w:rsidRDefault="00334480" w:rsidP="00334480">
      <w:pPr>
        <w:ind w:left="709" w:right="900"/>
        <w:jc w:val="both"/>
        <w:rPr>
          <w:rFonts w:ascii="Palatino Linotype" w:hAnsi="Palatino Linotype"/>
          <w:i/>
          <w:sz w:val="22"/>
          <w:szCs w:val="22"/>
        </w:rPr>
      </w:pPr>
    </w:p>
    <w:p w:rsidR="001F5725" w:rsidRDefault="001F5725" w:rsidP="00334480">
      <w:pPr>
        <w:ind w:left="709" w:right="900"/>
        <w:jc w:val="both"/>
        <w:rPr>
          <w:rFonts w:ascii="Palatino Linotype" w:hAnsi="Palatino Linotype"/>
          <w:b/>
          <w:i/>
          <w:sz w:val="22"/>
          <w:szCs w:val="22"/>
        </w:rPr>
      </w:pPr>
      <w:r w:rsidRPr="00334480">
        <w:rPr>
          <w:rFonts w:ascii="Palatino Linotype" w:hAnsi="Palatino Linotype"/>
          <w:b/>
          <w:i/>
          <w:sz w:val="22"/>
          <w:szCs w:val="22"/>
        </w:rPr>
        <w:t>Artículo 5.-</w:t>
      </w:r>
      <w:r w:rsidRPr="00334480">
        <w:rPr>
          <w:rFonts w:ascii="Palatino Linotype" w:hAnsi="Palatino Linotype"/>
          <w:i/>
          <w:sz w:val="22"/>
          <w:szCs w:val="22"/>
        </w:rPr>
        <w:t xml:space="preserve"> </w:t>
      </w:r>
      <w:r w:rsidRPr="00D86FF7">
        <w:rPr>
          <w:rFonts w:ascii="Palatino Linotype" w:hAnsi="Palatino Linotype"/>
          <w:b/>
          <w:i/>
          <w:sz w:val="22"/>
          <w:szCs w:val="22"/>
        </w:rPr>
        <w:t xml:space="preserve">Corresponde </w:t>
      </w:r>
      <w:r w:rsidRPr="00334480">
        <w:rPr>
          <w:rFonts w:ascii="Palatino Linotype" w:hAnsi="Palatino Linotype"/>
          <w:i/>
          <w:sz w:val="22"/>
          <w:szCs w:val="22"/>
        </w:rPr>
        <w:t xml:space="preserve">al Ejecutivo del Estado por conducto de la Secretaría de </w:t>
      </w:r>
      <w:r w:rsidRPr="00D86FF7">
        <w:rPr>
          <w:rFonts w:ascii="Palatino Linotype" w:hAnsi="Palatino Linotype"/>
          <w:i/>
          <w:sz w:val="22"/>
          <w:szCs w:val="22"/>
        </w:rPr>
        <w:t>Finanzas</w:t>
      </w:r>
      <w:r w:rsidRPr="00334480">
        <w:rPr>
          <w:rFonts w:ascii="Palatino Linotype" w:hAnsi="Palatino Linotype"/>
          <w:b/>
          <w:i/>
          <w:sz w:val="22"/>
          <w:szCs w:val="22"/>
        </w:rPr>
        <w:t xml:space="preserve"> </w:t>
      </w:r>
      <w:r w:rsidRPr="00D86FF7">
        <w:rPr>
          <w:rFonts w:ascii="Palatino Linotype" w:hAnsi="Palatino Linotype"/>
          <w:i/>
          <w:sz w:val="22"/>
          <w:szCs w:val="22"/>
        </w:rPr>
        <w:t xml:space="preserve">y </w:t>
      </w:r>
      <w:r w:rsidRPr="00334480">
        <w:rPr>
          <w:rFonts w:ascii="Palatino Linotype" w:hAnsi="Palatino Linotype"/>
          <w:b/>
          <w:i/>
          <w:sz w:val="22"/>
          <w:szCs w:val="22"/>
        </w:rPr>
        <w:t>a los ayuntamientos:</w:t>
      </w:r>
    </w:p>
    <w:p w:rsidR="00334480" w:rsidRPr="008F7B90" w:rsidRDefault="00334480" w:rsidP="00334480">
      <w:pPr>
        <w:ind w:left="709" w:right="900"/>
        <w:jc w:val="both"/>
        <w:rPr>
          <w:rFonts w:ascii="Palatino Linotype" w:hAnsi="Palatino Linotype"/>
          <w:i/>
          <w:sz w:val="22"/>
          <w:szCs w:val="22"/>
        </w:rPr>
      </w:pPr>
      <w:r w:rsidRPr="008F7B90">
        <w:rPr>
          <w:rFonts w:ascii="Palatino Linotype" w:hAnsi="Palatino Linotype"/>
          <w:i/>
          <w:sz w:val="22"/>
          <w:szCs w:val="22"/>
        </w:rPr>
        <w:t>[…]</w:t>
      </w:r>
    </w:p>
    <w:p w:rsidR="001F5725" w:rsidRDefault="001F5725" w:rsidP="00334480">
      <w:pPr>
        <w:ind w:left="709" w:right="900"/>
        <w:jc w:val="both"/>
        <w:rPr>
          <w:rFonts w:ascii="Palatino Linotype" w:hAnsi="Palatino Linotype"/>
          <w:i/>
          <w:sz w:val="22"/>
          <w:szCs w:val="22"/>
        </w:rPr>
      </w:pPr>
      <w:r w:rsidRPr="00334480">
        <w:rPr>
          <w:rFonts w:ascii="Palatino Linotype" w:hAnsi="Palatino Linotype"/>
          <w:i/>
          <w:sz w:val="22"/>
          <w:szCs w:val="22"/>
        </w:rPr>
        <w:t>VI</w:t>
      </w:r>
      <w:r w:rsidRPr="00334480">
        <w:rPr>
          <w:rFonts w:ascii="Palatino Linotype" w:hAnsi="Palatino Linotype"/>
          <w:b/>
          <w:i/>
          <w:sz w:val="22"/>
          <w:szCs w:val="22"/>
        </w:rPr>
        <w:t>. Desincorporar bienes del patrimonio</w:t>
      </w:r>
      <w:r w:rsidRPr="00334480">
        <w:rPr>
          <w:rFonts w:ascii="Palatino Linotype" w:hAnsi="Palatino Linotype"/>
          <w:i/>
          <w:sz w:val="22"/>
          <w:szCs w:val="22"/>
        </w:rPr>
        <w:t xml:space="preserve"> estatal o </w:t>
      </w:r>
      <w:r w:rsidRPr="00334480">
        <w:rPr>
          <w:rFonts w:ascii="Palatino Linotype" w:hAnsi="Palatino Linotype"/>
          <w:b/>
          <w:i/>
          <w:sz w:val="22"/>
          <w:szCs w:val="22"/>
        </w:rPr>
        <w:t>municipal,</w:t>
      </w:r>
      <w:r w:rsidRPr="00334480">
        <w:rPr>
          <w:rFonts w:ascii="Palatino Linotype" w:hAnsi="Palatino Linotype"/>
          <w:i/>
          <w:sz w:val="22"/>
          <w:szCs w:val="22"/>
        </w:rPr>
        <w:t xml:space="preserve"> conforme a lo dispuesto por el artículo 61 fracción XXXVI de la Constitución Política del Estado Libre y Soberano de México;</w:t>
      </w:r>
    </w:p>
    <w:p w:rsidR="00F26B0A" w:rsidRDefault="00F26B0A" w:rsidP="00334480">
      <w:pPr>
        <w:ind w:left="709" w:right="900"/>
        <w:jc w:val="both"/>
        <w:rPr>
          <w:rFonts w:ascii="Palatino Linotype" w:hAnsi="Palatino Linotype"/>
          <w:i/>
          <w:sz w:val="22"/>
          <w:szCs w:val="22"/>
        </w:rPr>
      </w:pPr>
      <w:r>
        <w:rPr>
          <w:rFonts w:ascii="Palatino Linotype" w:hAnsi="Palatino Linotype"/>
          <w:i/>
          <w:sz w:val="22"/>
          <w:szCs w:val="22"/>
        </w:rPr>
        <w:t>[…]</w:t>
      </w:r>
    </w:p>
    <w:p w:rsidR="00F26B0A" w:rsidRPr="00F26B0A" w:rsidRDefault="00F26B0A" w:rsidP="00F26B0A">
      <w:pPr>
        <w:ind w:left="709" w:right="900"/>
        <w:jc w:val="both"/>
        <w:rPr>
          <w:rFonts w:ascii="Palatino Linotype" w:hAnsi="Palatino Linotype"/>
          <w:i/>
          <w:sz w:val="22"/>
          <w:szCs w:val="22"/>
        </w:rPr>
      </w:pPr>
      <w:r w:rsidRPr="00F26B0A">
        <w:rPr>
          <w:rFonts w:ascii="Palatino Linotype" w:hAnsi="Palatino Linotype"/>
          <w:b/>
          <w:i/>
          <w:sz w:val="22"/>
          <w:szCs w:val="22"/>
        </w:rPr>
        <w:t>Artículo 11.-</w:t>
      </w:r>
      <w:r w:rsidRPr="00F26B0A">
        <w:rPr>
          <w:rFonts w:ascii="Palatino Linotype" w:hAnsi="Palatino Linotype"/>
          <w:i/>
          <w:sz w:val="22"/>
          <w:szCs w:val="22"/>
        </w:rPr>
        <w:t xml:space="preserve"> Corresponde a cada una de las dependencias, organism</w:t>
      </w:r>
      <w:r>
        <w:rPr>
          <w:rFonts w:ascii="Palatino Linotype" w:hAnsi="Palatino Linotype"/>
          <w:i/>
          <w:sz w:val="22"/>
          <w:szCs w:val="22"/>
        </w:rPr>
        <w:t xml:space="preserve">os auxiliares y entidades de la </w:t>
      </w:r>
      <w:r w:rsidRPr="00F26B0A">
        <w:rPr>
          <w:rFonts w:ascii="Palatino Linotype" w:hAnsi="Palatino Linotype"/>
          <w:i/>
          <w:sz w:val="22"/>
          <w:szCs w:val="22"/>
        </w:rPr>
        <w:t>administración pública estatal y municipal:</w:t>
      </w:r>
    </w:p>
    <w:p w:rsidR="00F26B0A" w:rsidRDefault="00F26B0A" w:rsidP="00F26B0A">
      <w:pPr>
        <w:ind w:left="709" w:right="900"/>
        <w:jc w:val="both"/>
        <w:rPr>
          <w:rFonts w:ascii="Palatino Linotype" w:hAnsi="Palatino Linotype"/>
          <w:i/>
          <w:sz w:val="22"/>
          <w:szCs w:val="22"/>
        </w:rPr>
      </w:pPr>
      <w:r w:rsidRPr="00F26B0A">
        <w:rPr>
          <w:rFonts w:ascii="Palatino Linotype" w:hAnsi="Palatino Linotype"/>
          <w:i/>
          <w:sz w:val="22"/>
          <w:szCs w:val="22"/>
        </w:rPr>
        <w:t xml:space="preserve">I. </w:t>
      </w:r>
      <w:r w:rsidRPr="00F26B0A">
        <w:rPr>
          <w:rFonts w:ascii="Palatino Linotype" w:hAnsi="Palatino Linotype"/>
          <w:b/>
          <w:i/>
          <w:sz w:val="22"/>
          <w:szCs w:val="22"/>
        </w:rPr>
        <w:t>Administrar, controlar y utilizar adecuadamente los bienes muebles e inmuebles que detenten o tengan asignados</w:t>
      </w:r>
      <w:r>
        <w:rPr>
          <w:rFonts w:ascii="Palatino Linotype" w:hAnsi="Palatino Linotype"/>
          <w:i/>
          <w:sz w:val="22"/>
          <w:szCs w:val="22"/>
        </w:rPr>
        <w:t xml:space="preserve">; </w:t>
      </w:r>
    </w:p>
    <w:p w:rsidR="00F26B0A" w:rsidRDefault="00F26B0A" w:rsidP="00F26B0A">
      <w:pPr>
        <w:ind w:left="709" w:right="900"/>
        <w:jc w:val="both"/>
        <w:rPr>
          <w:rFonts w:ascii="Palatino Linotype" w:hAnsi="Palatino Linotype"/>
          <w:i/>
          <w:sz w:val="22"/>
          <w:szCs w:val="22"/>
        </w:rPr>
      </w:pPr>
      <w:r>
        <w:rPr>
          <w:rFonts w:ascii="Palatino Linotype" w:hAnsi="Palatino Linotype"/>
          <w:i/>
          <w:sz w:val="22"/>
          <w:szCs w:val="22"/>
        </w:rPr>
        <w:t>[…]</w:t>
      </w:r>
    </w:p>
    <w:p w:rsidR="00334480" w:rsidRDefault="00334480" w:rsidP="00334480">
      <w:pPr>
        <w:ind w:left="709" w:right="900"/>
        <w:jc w:val="both"/>
        <w:rPr>
          <w:rFonts w:ascii="Palatino Linotype" w:hAnsi="Palatino Linotype"/>
          <w:i/>
          <w:sz w:val="22"/>
          <w:szCs w:val="22"/>
        </w:rPr>
      </w:pPr>
      <w:r w:rsidRPr="00334480">
        <w:rPr>
          <w:rFonts w:ascii="Palatino Linotype" w:hAnsi="Palatino Linotype"/>
          <w:b/>
          <w:i/>
          <w:sz w:val="22"/>
          <w:szCs w:val="22"/>
        </w:rPr>
        <w:t>Artículo 48.-</w:t>
      </w:r>
      <w:r w:rsidRPr="00334480">
        <w:rPr>
          <w:rFonts w:ascii="Palatino Linotype" w:hAnsi="Palatino Linotype"/>
          <w:i/>
          <w:sz w:val="22"/>
          <w:szCs w:val="22"/>
        </w:rPr>
        <w:t xml:space="preserve"> Para los efectos de esta ley se entiende por:</w:t>
      </w:r>
    </w:p>
    <w:p w:rsidR="00334480" w:rsidRDefault="00334480" w:rsidP="00334480">
      <w:pPr>
        <w:ind w:left="709" w:right="900"/>
        <w:jc w:val="both"/>
        <w:rPr>
          <w:rFonts w:ascii="Palatino Linotype" w:hAnsi="Palatino Linotype"/>
          <w:i/>
          <w:sz w:val="22"/>
          <w:szCs w:val="22"/>
        </w:rPr>
      </w:pPr>
      <w:r>
        <w:rPr>
          <w:rFonts w:ascii="Palatino Linotype" w:hAnsi="Palatino Linotype"/>
          <w:b/>
          <w:i/>
          <w:sz w:val="22"/>
          <w:szCs w:val="22"/>
        </w:rPr>
        <w:t>[…]</w:t>
      </w:r>
    </w:p>
    <w:p w:rsidR="00F26B0A" w:rsidRPr="00334480" w:rsidRDefault="00334480" w:rsidP="008F7B90">
      <w:pPr>
        <w:ind w:left="709" w:right="900"/>
        <w:jc w:val="both"/>
        <w:rPr>
          <w:rFonts w:ascii="Palatino Linotype" w:hAnsi="Palatino Linotype"/>
          <w:i/>
          <w:sz w:val="22"/>
          <w:szCs w:val="22"/>
        </w:rPr>
      </w:pPr>
      <w:r w:rsidRPr="00334480">
        <w:rPr>
          <w:rFonts w:ascii="Palatino Linotype" w:hAnsi="Palatino Linotype"/>
          <w:i/>
          <w:sz w:val="22"/>
          <w:szCs w:val="22"/>
        </w:rPr>
        <w:t xml:space="preserve">II. Desincorporación, </w:t>
      </w:r>
      <w:r w:rsidRPr="00334480">
        <w:rPr>
          <w:rFonts w:ascii="Palatino Linotype" w:hAnsi="Palatino Linotype"/>
          <w:b/>
          <w:i/>
          <w:sz w:val="22"/>
          <w:szCs w:val="22"/>
        </w:rPr>
        <w:t>acto por el que se excluye un bien del patrimonio público</w:t>
      </w:r>
      <w:r w:rsidRPr="00334480">
        <w:rPr>
          <w:rFonts w:ascii="Palatino Linotype" w:hAnsi="Palatino Linotype"/>
          <w:i/>
          <w:sz w:val="22"/>
          <w:szCs w:val="22"/>
        </w:rPr>
        <w:t>;</w:t>
      </w:r>
      <w:r>
        <w:rPr>
          <w:rFonts w:ascii="Palatino Linotype" w:hAnsi="Palatino Linotype"/>
          <w:i/>
          <w:sz w:val="22"/>
          <w:szCs w:val="22"/>
        </w:rPr>
        <w:t>”</w:t>
      </w:r>
      <w:r w:rsidRPr="00334480">
        <w:rPr>
          <w:rFonts w:ascii="Palatino Linotype" w:hAnsi="Palatino Linotype"/>
          <w:i/>
          <w:sz w:val="22"/>
          <w:szCs w:val="22"/>
        </w:rPr>
        <w:cr/>
      </w:r>
      <w:r w:rsidR="00F26B0A" w:rsidRPr="00F26B0A">
        <w:t xml:space="preserve"> </w:t>
      </w:r>
      <w:r w:rsidR="00F26B0A" w:rsidRPr="00F26B0A">
        <w:rPr>
          <w:rFonts w:ascii="Palatino Linotype" w:hAnsi="Palatino Linotype"/>
          <w:i/>
          <w:sz w:val="22"/>
          <w:szCs w:val="22"/>
        </w:rPr>
        <w:t xml:space="preserve">VII. Destino final, acto por medio del cual la </w:t>
      </w:r>
      <w:r w:rsidR="00F26B0A" w:rsidRPr="00F26B0A">
        <w:rPr>
          <w:rFonts w:ascii="Palatino Linotype" w:hAnsi="Palatino Linotype"/>
          <w:b/>
          <w:i/>
          <w:sz w:val="22"/>
          <w:szCs w:val="22"/>
        </w:rPr>
        <w:t>autoridad administrativa competente, determina la aplicación última de bienes sujetos a desincorporación del patrimonio estatal o municipal</w:t>
      </w:r>
      <w:r w:rsidR="00F26B0A" w:rsidRPr="00F26B0A">
        <w:rPr>
          <w:rFonts w:ascii="Palatino Linotype" w:hAnsi="Palatino Linotype"/>
          <w:i/>
          <w:sz w:val="22"/>
          <w:szCs w:val="22"/>
        </w:rPr>
        <w:t>.</w:t>
      </w:r>
      <w:r w:rsidR="00F26B0A" w:rsidRPr="00F26B0A">
        <w:rPr>
          <w:rFonts w:ascii="Palatino Linotype" w:hAnsi="Palatino Linotype"/>
          <w:i/>
          <w:sz w:val="22"/>
          <w:szCs w:val="22"/>
        </w:rPr>
        <w:cr/>
      </w:r>
    </w:p>
    <w:p w:rsidR="00E05637" w:rsidRDefault="00E05637" w:rsidP="00106EAB">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lastRenderedPageBreak/>
        <w:t>De lo antes citado, se puede de</w:t>
      </w:r>
      <w:r w:rsidR="005524FA">
        <w:rPr>
          <w:rFonts w:ascii="Palatino Linotype" w:hAnsi="Palatino Linotype" w:cs="Arial"/>
          <w:lang w:eastAsia="es-MX"/>
        </w:rPr>
        <w:t>terminar que corresponde a los organismos descentralizados</w:t>
      </w:r>
      <w:r>
        <w:rPr>
          <w:rFonts w:ascii="Palatino Linotype" w:hAnsi="Palatino Linotype" w:cs="Arial"/>
          <w:lang w:eastAsia="es-MX"/>
        </w:rPr>
        <w:t xml:space="preserve"> desincorporar o excluir bienes del patrimonio municipal y determinar su última aplicación. </w:t>
      </w:r>
    </w:p>
    <w:p w:rsidR="00966412" w:rsidRDefault="00334480" w:rsidP="00106EAB">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 xml:space="preserve">Por </w:t>
      </w:r>
      <w:r w:rsidR="00E05637">
        <w:rPr>
          <w:rFonts w:ascii="Palatino Linotype" w:hAnsi="Palatino Linotype" w:cs="Arial"/>
          <w:lang w:eastAsia="es-MX"/>
        </w:rPr>
        <w:t>otra</w:t>
      </w:r>
      <w:r>
        <w:rPr>
          <w:rFonts w:ascii="Palatino Linotype" w:hAnsi="Palatino Linotype" w:cs="Arial"/>
          <w:lang w:eastAsia="es-MX"/>
        </w:rPr>
        <w:t xml:space="preserve"> parte, </w:t>
      </w:r>
      <w:r w:rsidR="001B4BAA">
        <w:rPr>
          <w:rFonts w:ascii="Palatino Linotype" w:hAnsi="Palatino Linotype" w:cs="Arial"/>
          <w:lang w:eastAsia="es-MX"/>
        </w:rPr>
        <w:t xml:space="preserve">los </w:t>
      </w:r>
      <w:r w:rsidR="001B4BAA" w:rsidRPr="001B4BAA">
        <w:rPr>
          <w:rFonts w:ascii="Palatino Linotype" w:hAnsi="Palatino Linotype" w:cs="Arial"/>
          <w:lang w:eastAsia="es-MX"/>
        </w:rPr>
        <w:t>Lineamientos para el Registro y Control del Inventario y  la Conciliación y Desincorporación de Bienes Muebles e Inmuebles para las Entidades Fiscalizables Municipales del Estado de México</w:t>
      </w:r>
      <w:r w:rsidR="00103263">
        <w:rPr>
          <w:rFonts w:ascii="Palatino Linotype" w:hAnsi="Palatino Linotype" w:cs="Arial"/>
          <w:lang w:eastAsia="es-MX"/>
        </w:rPr>
        <w:t xml:space="preserve">, </w:t>
      </w:r>
      <w:r w:rsidR="00E05637">
        <w:rPr>
          <w:rFonts w:ascii="Palatino Linotype" w:hAnsi="Palatino Linotype" w:cs="Arial"/>
          <w:lang w:eastAsia="es-MX"/>
        </w:rPr>
        <w:t>establecen</w:t>
      </w:r>
      <w:r w:rsidR="001B4BAA" w:rsidRPr="00103263">
        <w:rPr>
          <w:rFonts w:ascii="Palatino Linotype" w:hAnsi="Palatino Linotype" w:cs="Arial"/>
          <w:lang w:eastAsia="es-MX"/>
        </w:rPr>
        <w:t xml:space="preserve"> disposiciones para el registro y control del inventario y la conciliación y </w:t>
      </w:r>
      <w:r w:rsidR="001B4BAA" w:rsidRPr="00E8711C">
        <w:rPr>
          <w:rFonts w:ascii="Palatino Linotype" w:hAnsi="Palatino Linotype" w:cs="Arial"/>
          <w:b/>
          <w:lang w:eastAsia="es-MX"/>
        </w:rPr>
        <w:t>desincorporación de bienes muebles</w:t>
      </w:r>
      <w:r w:rsidR="001B4BAA" w:rsidRPr="00103263">
        <w:rPr>
          <w:rFonts w:ascii="Palatino Linotype" w:hAnsi="Palatino Linotype" w:cs="Arial"/>
          <w:lang w:eastAsia="es-MX"/>
        </w:rPr>
        <w:t xml:space="preserve"> </w:t>
      </w:r>
      <w:r w:rsidR="001B4BAA" w:rsidRPr="00E8711C">
        <w:rPr>
          <w:rFonts w:ascii="Palatino Linotype" w:hAnsi="Palatino Linotype" w:cs="Arial"/>
          <w:b/>
          <w:lang w:eastAsia="es-MX"/>
        </w:rPr>
        <w:t xml:space="preserve">e </w:t>
      </w:r>
      <w:r w:rsidR="001B4BAA" w:rsidRPr="00D86FF7">
        <w:rPr>
          <w:rFonts w:ascii="Palatino Linotype" w:hAnsi="Palatino Linotype" w:cs="Arial"/>
          <w:b/>
          <w:lang w:eastAsia="es-MX"/>
        </w:rPr>
        <w:t>inmuebles para las enti</w:t>
      </w:r>
      <w:r w:rsidR="00103263" w:rsidRPr="00D86FF7">
        <w:rPr>
          <w:rFonts w:ascii="Palatino Linotype" w:hAnsi="Palatino Linotype" w:cs="Arial"/>
          <w:b/>
          <w:lang w:eastAsia="es-MX"/>
        </w:rPr>
        <w:t>dades fiscalizables municipales</w:t>
      </w:r>
      <w:r w:rsidR="00103263">
        <w:rPr>
          <w:rFonts w:ascii="Palatino Linotype" w:hAnsi="Palatino Linotype" w:cs="Arial"/>
          <w:lang w:eastAsia="es-MX"/>
        </w:rPr>
        <w:t>, en sus numeral</w:t>
      </w:r>
      <w:r w:rsidR="00CA498F">
        <w:rPr>
          <w:rFonts w:ascii="Palatino Linotype" w:hAnsi="Palatino Linotype" w:cs="Arial"/>
          <w:lang w:eastAsia="es-MX"/>
        </w:rPr>
        <w:t xml:space="preserve"> Noveno fra</w:t>
      </w:r>
      <w:r w:rsidR="003E2DBB">
        <w:rPr>
          <w:rFonts w:ascii="Palatino Linotype" w:hAnsi="Palatino Linotype" w:cs="Arial"/>
          <w:lang w:eastAsia="es-MX"/>
        </w:rPr>
        <w:t>cciones XVII, XXIV</w:t>
      </w:r>
      <w:r w:rsidR="00D86FF7">
        <w:rPr>
          <w:rFonts w:ascii="Palatino Linotype" w:hAnsi="Palatino Linotype" w:cs="Arial"/>
          <w:lang w:eastAsia="es-MX"/>
        </w:rPr>
        <w:t>, XX</w:t>
      </w:r>
      <w:r w:rsidR="003E2DBB">
        <w:rPr>
          <w:rFonts w:ascii="Palatino Linotype" w:hAnsi="Palatino Linotype" w:cs="Arial"/>
          <w:lang w:eastAsia="es-MX"/>
        </w:rPr>
        <w:t xml:space="preserve"> y XXX</w:t>
      </w:r>
      <w:r w:rsidR="00D86FF7">
        <w:rPr>
          <w:rFonts w:ascii="Palatino Linotype" w:hAnsi="Palatino Linotype" w:cs="Arial"/>
          <w:lang w:eastAsia="es-MX"/>
        </w:rPr>
        <w:t>,</w:t>
      </w:r>
      <w:r w:rsidR="003E2DBB">
        <w:rPr>
          <w:rFonts w:ascii="Palatino Linotype" w:hAnsi="Palatino Linotype" w:cs="Arial"/>
          <w:lang w:eastAsia="es-MX"/>
        </w:rPr>
        <w:t xml:space="preserve"> </w:t>
      </w:r>
      <w:r w:rsidR="00034CD6">
        <w:rPr>
          <w:rFonts w:ascii="Palatino Linotype" w:hAnsi="Palatino Linotype" w:cs="Arial"/>
          <w:lang w:eastAsia="es-MX"/>
        </w:rPr>
        <w:t>que se citan a continuación</w:t>
      </w:r>
      <w:r w:rsidR="00103263">
        <w:rPr>
          <w:rFonts w:ascii="Palatino Linotype" w:hAnsi="Palatino Linotype" w:cs="Arial"/>
          <w:lang w:eastAsia="es-MX"/>
        </w:rPr>
        <w:t>:</w:t>
      </w:r>
    </w:p>
    <w:p w:rsidR="00866E8F" w:rsidRDefault="00CA498F" w:rsidP="00866E8F">
      <w:pPr>
        <w:ind w:left="851" w:right="1183"/>
        <w:jc w:val="both"/>
        <w:rPr>
          <w:rFonts w:ascii="Palatino Linotype" w:hAnsi="Palatino Linotype"/>
          <w:i/>
          <w:sz w:val="22"/>
        </w:rPr>
      </w:pPr>
      <w:r>
        <w:rPr>
          <w:rFonts w:ascii="Palatino Linotype" w:hAnsi="Palatino Linotype"/>
          <w:i/>
          <w:sz w:val="22"/>
        </w:rPr>
        <w:t>“</w:t>
      </w:r>
      <w:r w:rsidR="00866E8F" w:rsidRPr="00D86FF7">
        <w:rPr>
          <w:rFonts w:ascii="Palatino Linotype" w:hAnsi="Palatino Linotype"/>
          <w:b/>
          <w:i/>
          <w:sz w:val="22"/>
        </w:rPr>
        <w:t>NOVENO:</w:t>
      </w:r>
      <w:r w:rsidR="00866E8F" w:rsidRPr="00866E8F">
        <w:rPr>
          <w:rFonts w:ascii="Palatino Linotype" w:hAnsi="Palatino Linotype"/>
          <w:i/>
          <w:sz w:val="22"/>
        </w:rPr>
        <w:t xml:space="preserve"> Para efectos de los presentes Lineamientos, se entenderá por:</w:t>
      </w:r>
    </w:p>
    <w:p w:rsidR="00866E8F" w:rsidRPr="00866E8F" w:rsidRDefault="00CA498F" w:rsidP="00866E8F">
      <w:pPr>
        <w:ind w:left="851" w:right="1183"/>
        <w:jc w:val="both"/>
        <w:rPr>
          <w:rFonts w:ascii="Palatino Linotype" w:hAnsi="Palatino Linotype"/>
          <w:i/>
          <w:sz w:val="22"/>
        </w:rPr>
      </w:pPr>
      <w:r>
        <w:rPr>
          <w:rFonts w:ascii="Palatino Linotype" w:hAnsi="Palatino Linotype"/>
          <w:i/>
          <w:sz w:val="22"/>
        </w:rPr>
        <w:t>[…]</w:t>
      </w:r>
    </w:p>
    <w:p w:rsidR="00866E8F" w:rsidRDefault="00866E8F" w:rsidP="00866E8F">
      <w:pPr>
        <w:ind w:left="851" w:right="1183"/>
        <w:jc w:val="both"/>
        <w:rPr>
          <w:rFonts w:ascii="Palatino Linotype" w:hAnsi="Palatino Linotype"/>
          <w:i/>
          <w:sz w:val="22"/>
        </w:rPr>
      </w:pPr>
      <w:r w:rsidRPr="00866E8F">
        <w:rPr>
          <w:rFonts w:ascii="Palatino Linotype" w:hAnsi="Palatino Linotype"/>
          <w:i/>
          <w:sz w:val="22"/>
        </w:rPr>
        <w:t xml:space="preserve">XVII. </w:t>
      </w:r>
      <w:r w:rsidRPr="00966412">
        <w:rPr>
          <w:rFonts w:ascii="Palatino Linotype" w:hAnsi="Palatino Linotype"/>
          <w:b/>
          <w:i/>
          <w:sz w:val="22"/>
        </w:rPr>
        <w:t>COSTO DE ADQUISICIÓN O HISTÓRICO:</w:t>
      </w:r>
      <w:r w:rsidRPr="00866E8F">
        <w:rPr>
          <w:rFonts w:ascii="Palatino Linotype" w:hAnsi="Palatino Linotype"/>
          <w:i/>
          <w:sz w:val="22"/>
        </w:rPr>
        <w:t xml:space="preserve"> Es el </w:t>
      </w:r>
      <w:r w:rsidRPr="00CA498F">
        <w:rPr>
          <w:rFonts w:ascii="Palatino Linotype" w:hAnsi="Palatino Linotype"/>
          <w:b/>
          <w:i/>
          <w:sz w:val="22"/>
        </w:rPr>
        <w:t>monto pagado de efectivo o equivalentes por un activo al momento de su adquisición</w:t>
      </w:r>
      <w:r w:rsidRPr="00866E8F">
        <w:rPr>
          <w:rFonts w:ascii="Palatino Linotype" w:hAnsi="Palatino Linotype"/>
          <w:i/>
          <w:sz w:val="22"/>
        </w:rPr>
        <w:t>;</w:t>
      </w:r>
    </w:p>
    <w:p w:rsidR="00CA498F" w:rsidRDefault="00D86FF7" w:rsidP="00D86FF7">
      <w:pPr>
        <w:ind w:left="851" w:right="1183"/>
        <w:jc w:val="both"/>
        <w:rPr>
          <w:rFonts w:ascii="Palatino Linotype" w:hAnsi="Palatino Linotype"/>
          <w:i/>
          <w:sz w:val="22"/>
        </w:rPr>
      </w:pPr>
      <w:r>
        <w:rPr>
          <w:rFonts w:ascii="Palatino Linotype" w:hAnsi="Palatino Linotype"/>
          <w:i/>
          <w:sz w:val="22"/>
        </w:rPr>
        <w:t>[…]</w:t>
      </w:r>
    </w:p>
    <w:p w:rsidR="00866E8F" w:rsidRDefault="00CA498F" w:rsidP="00CA498F">
      <w:pPr>
        <w:ind w:left="851" w:right="1183"/>
        <w:jc w:val="both"/>
        <w:rPr>
          <w:rFonts w:ascii="Palatino Linotype" w:hAnsi="Palatino Linotype"/>
          <w:i/>
          <w:sz w:val="22"/>
        </w:rPr>
      </w:pPr>
      <w:r w:rsidRPr="00CA498F">
        <w:rPr>
          <w:rFonts w:ascii="Palatino Linotype" w:hAnsi="Palatino Linotype"/>
          <w:i/>
          <w:sz w:val="22"/>
        </w:rPr>
        <w:t xml:space="preserve">XXIV. </w:t>
      </w:r>
      <w:r w:rsidRPr="00966412">
        <w:rPr>
          <w:rFonts w:ascii="Palatino Linotype" w:hAnsi="Palatino Linotype"/>
          <w:b/>
          <w:i/>
          <w:sz w:val="22"/>
        </w:rPr>
        <w:t>ENTIDAD FISCALIZABLE:</w:t>
      </w:r>
      <w:r w:rsidRPr="00CA498F">
        <w:rPr>
          <w:rFonts w:ascii="Palatino Linotype" w:hAnsi="Palatino Linotype"/>
          <w:i/>
          <w:sz w:val="22"/>
        </w:rPr>
        <w:t xml:space="preserve"> </w:t>
      </w:r>
      <w:r w:rsidRPr="00CA498F">
        <w:rPr>
          <w:rFonts w:ascii="Palatino Linotype" w:hAnsi="Palatino Linotype"/>
          <w:b/>
          <w:i/>
          <w:sz w:val="22"/>
        </w:rPr>
        <w:t>Los municipios del Estado</w:t>
      </w:r>
      <w:r w:rsidRPr="00CA498F">
        <w:rPr>
          <w:rFonts w:ascii="Palatino Linotype" w:hAnsi="Palatino Linotype"/>
          <w:i/>
          <w:sz w:val="22"/>
        </w:rPr>
        <w:t xml:space="preserve">, </w:t>
      </w:r>
      <w:r w:rsidRPr="00CA498F">
        <w:rPr>
          <w:rFonts w:ascii="Palatino Linotype" w:hAnsi="Palatino Linotype"/>
          <w:b/>
          <w:i/>
          <w:sz w:val="22"/>
        </w:rPr>
        <w:t>organismos públicos descentralizados</w:t>
      </w:r>
      <w:r>
        <w:rPr>
          <w:rFonts w:ascii="Palatino Linotype" w:hAnsi="Palatino Linotype"/>
          <w:i/>
          <w:sz w:val="22"/>
        </w:rPr>
        <w:t xml:space="preserve"> y Fideicomisos </w:t>
      </w:r>
      <w:r w:rsidRPr="00CA498F">
        <w:rPr>
          <w:rFonts w:ascii="Palatino Linotype" w:hAnsi="Palatino Linotype"/>
          <w:i/>
          <w:sz w:val="22"/>
        </w:rPr>
        <w:t>públicos de carácter municipal;</w:t>
      </w:r>
    </w:p>
    <w:p w:rsidR="00CA498F" w:rsidRPr="00866E8F" w:rsidRDefault="003D3B11" w:rsidP="00CA498F">
      <w:pPr>
        <w:ind w:left="851" w:right="1183"/>
        <w:jc w:val="both"/>
        <w:rPr>
          <w:rFonts w:ascii="Palatino Linotype" w:hAnsi="Palatino Linotype"/>
          <w:i/>
          <w:sz w:val="22"/>
        </w:rPr>
      </w:pPr>
      <w:r>
        <w:rPr>
          <w:rFonts w:ascii="Palatino Linotype" w:hAnsi="Palatino Linotype"/>
          <w:i/>
          <w:sz w:val="22"/>
        </w:rPr>
        <w:t>[…]</w:t>
      </w:r>
    </w:p>
    <w:p w:rsidR="00E330CF" w:rsidRDefault="00D86FF7" w:rsidP="005524FA">
      <w:pPr>
        <w:ind w:left="851" w:right="1183"/>
        <w:jc w:val="both"/>
        <w:rPr>
          <w:rFonts w:ascii="Palatino Linotype" w:hAnsi="Palatino Linotype"/>
          <w:i/>
          <w:sz w:val="22"/>
        </w:rPr>
      </w:pPr>
      <w:r w:rsidRPr="00D86FF7">
        <w:rPr>
          <w:rFonts w:ascii="Palatino Linotype" w:hAnsi="Palatino Linotype"/>
          <w:i/>
          <w:sz w:val="22"/>
        </w:rPr>
        <w:t xml:space="preserve">XX. </w:t>
      </w:r>
      <w:r w:rsidRPr="00D86FF7">
        <w:rPr>
          <w:rFonts w:ascii="Palatino Linotype" w:hAnsi="Palatino Linotype"/>
          <w:b/>
          <w:i/>
          <w:sz w:val="22"/>
        </w:rPr>
        <w:t>DEPURACIÓN:</w:t>
      </w:r>
      <w:r w:rsidRPr="00D86FF7">
        <w:rPr>
          <w:rFonts w:ascii="Palatino Linotype" w:hAnsi="Palatino Linotype"/>
          <w:i/>
          <w:sz w:val="22"/>
        </w:rPr>
        <w:t xml:space="preserve"> A los </w:t>
      </w:r>
      <w:r w:rsidRPr="00D86FF7">
        <w:rPr>
          <w:rFonts w:ascii="Palatino Linotype" w:hAnsi="Palatino Linotype"/>
          <w:b/>
          <w:i/>
          <w:sz w:val="22"/>
        </w:rPr>
        <w:t>procedimientos mediante el cual se dan de baja los bienes muebles que ya no son de utilidad para la entidad fiscalizable</w:t>
      </w:r>
      <w:r w:rsidRPr="00D86FF7">
        <w:rPr>
          <w:rFonts w:ascii="Palatino Linotype" w:hAnsi="Palatino Linotype"/>
          <w:i/>
          <w:sz w:val="22"/>
        </w:rPr>
        <w:t xml:space="preserve">, </w:t>
      </w:r>
      <w:r w:rsidRPr="00D86FF7">
        <w:rPr>
          <w:rFonts w:ascii="Palatino Linotype" w:hAnsi="Palatino Linotype"/>
          <w:b/>
          <w:i/>
          <w:sz w:val="22"/>
        </w:rPr>
        <w:t>debiéndose registrar la baja en el inventario y en caso de los bienes muebles registrados en el activo no circulante, en el estado financiero</w:t>
      </w:r>
      <w:r>
        <w:rPr>
          <w:rFonts w:ascii="Palatino Linotype" w:hAnsi="Palatino Linotype"/>
          <w:i/>
          <w:sz w:val="22"/>
        </w:rPr>
        <w:t>;</w:t>
      </w:r>
    </w:p>
    <w:p w:rsidR="00D86FF7" w:rsidRDefault="00D86FF7" w:rsidP="00866E8F">
      <w:pPr>
        <w:ind w:left="851" w:right="1183"/>
        <w:jc w:val="both"/>
        <w:rPr>
          <w:rFonts w:ascii="Palatino Linotype" w:hAnsi="Palatino Linotype"/>
          <w:i/>
          <w:sz w:val="22"/>
        </w:rPr>
      </w:pPr>
      <w:r>
        <w:rPr>
          <w:rFonts w:ascii="Palatino Linotype" w:hAnsi="Palatino Linotype"/>
          <w:i/>
          <w:sz w:val="22"/>
        </w:rPr>
        <w:t>[…]</w:t>
      </w:r>
    </w:p>
    <w:p w:rsidR="00D86FF7" w:rsidRDefault="00866E8F" w:rsidP="00866E8F">
      <w:pPr>
        <w:ind w:left="851" w:right="1183"/>
        <w:jc w:val="both"/>
        <w:rPr>
          <w:rFonts w:ascii="Palatino Linotype" w:hAnsi="Palatino Linotype"/>
          <w:i/>
          <w:sz w:val="22"/>
        </w:rPr>
      </w:pPr>
      <w:r w:rsidRPr="00866E8F">
        <w:rPr>
          <w:rFonts w:ascii="Palatino Linotype" w:hAnsi="Palatino Linotype"/>
          <w:i/>
          <w:sz w:val="22"/>
        </w:rPr>
        <w:t xml:space="preserve">XXX. </w:t>
      </w:r>
      <w:r w:rsidRPr="00966412">
        <w:rPr>
          <w:rFonts w:ascii="Palatino Linotype" w:hAnsi="Palatino Linotype"/>
          <w:b/>
          <w:i/>
          <w:sz w:val="22"/>
        </w:rPr>
        <w:t>INVENTARIO:</w:t>
      </w:r>
      <w:r w:rsidRPr="00866E8F">
        <w:rPr>
          <w:rFonts w:ascii="Palatino Linotype" w:hAnsi="Palatino Linotype"/>
          <w:i/>
          <w:sz w:val="22"/>
        </w:rPr>
        <w:t xml:space="preserve"> </w:t>
      </w:r>
      <w:r w:rsidRPr="00D86FF7">
        <w:rPr>
          <w:rFonts w:ascii="Palatino Linotype" w:hAnsi="Palatino Linotype"/>
          <w:b/>
          <w:i/>
          <w:sz w:val="22"/>
        </w:rPr>
        <w:t>Li</w:t>
      </w:r>
      <w:r w:rsidRPr="00CA498F">
        <w:rPr>
          <w:rFonts w:ascii="Palatino Linotype" w:hAnsi="Palatino Linotype"/>
          <w:b/>
          <w:i/>
          <w:sz w:val="22"/>
        </w:rPr>
        <w:t>sta en la que se registran y describe la existencia de los bienes muebles e inmuebles propiedad de las entidades fiscalizable</w:t>
      </w:r>
      <w:r w:rsidRPr="00866E8F">
        <w:rPr>
          <w:rFonts w:ascii="Palatino Linotype" w:hAnsi="Palatino Linotype"/>
          <w:i/>
          <w:sz w:val="22"/>
        </w:rPr>
        <w:t>s;</w:t>
      </w:r>
    </w:p>
    <w:p w:rsidR="00034CD6" w:rsidRDefault="00034CD6" w:rsidP="00034CD6">
      <w:pPr>
        <w:ind w:left="851" w:right="1183"/>
        <w:jc w:val="both"/>
        <w:rPr>
          <w:rFonts w:ascii="Palatino Linotype" w:hAnsi="Palatino Linotype"/>
          <w:i/>
          <w:sz w:val="22"/>
        </w:rPr>
      </w:pPr>
    </w:p>
    <w:p w:rsidR="00CA498F" w:rsidRPr="00CA498F" w:rsidRDefault="00CA498F" w:rsidP="00E330CF">
      <w:pPr>
        <w:spacing w:line="360" w:lineRule="auto"/>
        <w:ind w:right="49"/>
        <w:jc w:val="both"/>
        <w:rPr>
          <w:rFonts w:ascii="Palatino Linotype" w:hAnsi="Palatino Linotype"/>
        </w:rPr>
      </w:pPr>
      <w:r w:rsidRPr="00CA498F">
        <w:rPr>
          <w:rFonts w:ascii="Palatino Linotype" w:hAnsi="Palatino Linotype"/>
        </w:rPr>
        <w:lastRenderedPageBreak/>
        <w:t xml:space="preserve">Por lo antes señalado, es importante destacar que </w:t>
      </w:r>
      <w:r w:rsidRPr="003D3B11">
        <w:rPr>
          <w:rFonts w:ascii="Palatino Linotype" w:hAnsi="Palatino Linotype"/>
        </w:rPr>
        <w:t xml:space="preserve">el </w:t>
      </w:r>
      <w:r w:rsidRPr="00CA498F">
        <w:rPr>
          <w:rFonts w:ascii="Palatino Linotype" w:hAnsi="Palatino Linotype"/>
          <w:b/>
        </w:rPr>
        <w:t>Sujeto Obligado</w:t>
      </w:r>
      <w:r w:rsidR="005524FA">
        <w:rPr>
          <w:rFonts w:ascii="Palatino Linotype" w:hAnsi="Palatino Linotype"/>
        </w:rPr>
        <w:t xml:space="preserve"> forma </w:t>
      </w:r>
      <w:r>
        <w:rPr>
          <w:rFonts w:ascii="Palatino Linotype" w:hAnsi="Palatino Linotype"/>
        </w:rPr>
        <w:t>parte de</w:t>
      </w:r>
      <w:r w:rsidRPr="00CA498F">
        <w:rPr>
          <w:rFonts w:ascii="Palatino Linotype" w:hAnsi="Palatino Linotype"/>
        </w:rPr>
        <w:t xml:space="preserve"> las entidades</w:t>
      </w:r>
      <w:r w:rsidR="00873B9F">
        <w:rPr>
          <w:rFonts w:ascii="Palatino Linotype" w:hAnsi="Palatino Linotype"/>
        </w:rPr>
        <w:t xml:space="preserve"> fiscalizables como Organismo Público D</w:t>
      </w:r>
      <w:r w:rsidRPr="00CA498F">
        <w:rPr>
          <w:rFonts w:ascii="Palatino Linotype" w:hAnsi="Palatino Linotype"/>
        </w:rPr>
        <w:t xml:space="preserve">escentralizado, el cual tiene como función, </w:t>
      </w:r>
      <w:r w:rsidRPr="00873B9F">
        <w:rPr>
          <w:rFonts w:ascii="Palatino Linotype" w:hAnsi="Palatino Linotype"/>
          <w:b/>
        </w:rPr>
        <w:t>realizar el inventario de bienes</w:t>
      </w:r>
      <w:r w:rsidR="00E05637">
        <w:rPr>
          <w:rFonts w:ascii="Palatino Linotype" w:hAnsi="Palatino Linotype"/>
          <w:b/>
        </w:rPr>
        <w:t xml:space="preserve"> y registrar la baja de los mismos</w:t>
      </w:r>
      <w:r w:rsidRPr="00CA498F">
        <w:rPr>
          <w:rFonts w:ascii="Palatino Linotype" w:hAnsi="Palatino Linotype"/>
        </w:rPr>
        <w:t xml:space="preserve">, tal y como lo </w:t>
      </w:r>
      <w:r w:rsidR="00873B9F">
        <w:rPr>
          <w:rFonts w:ascii="Palatino Linotype" w:hAnsi="Palatino Linotype"/>
        </w:rPr>
        <w:t>prevé</w:t>
      </w:r>
      <w:r w:rsidR="007A1CC1">
        <w:rPr>
          <w:rFonts w:ascii="Palatino Linotype" w:hAnsi="Palatino Linotype"/>
        </w:rPr>
        <w:t xml:space="preserve">n </w:t>
      </w:r>
      <w:r w:rsidR="00873B9F">
        <w:rPr>
          <w:rFonts w:ascii="Palatino Linotype" w:hAnsi="Palatino Linotype"/>
        </w:rPr>
        <w:t>l</w:t>
      </w:r>
      <w:r w:rsidR="007A1CC1">
        <w:rPr>
          <w:rFonts w:ascii="Palatino Linotype" w:hAnsi="Palatino Linotype"/>
        </w:rPr>
        <w:t>os</w:t>
      </w:r>
      <w:r w:rsidR="00873B9F">
        <w:rPr>
          <w:rFonts w:ascii="Palatino Linotype" w:hAnsi="Palatino Linotype"/>
        </w:rPr>
        <w:t xml:space="preserve"> numeral</w:t>
      </w:r>
      <w:r w:rsidR="007A1CC1">
        <w:rPr>
          <w:rFonts w:ascii="Palatino Linotype" w:hAnsi="Palatino Linotype"/>
        </w:rPr>
        <w:t>es</w:t>
      </w:r>
      <w:r w:rsidR="00873B9F">
        <w:rPr>
          <w:rFonts w:ascii="Palatino Linotype" w:hAnsi="Palatino Linotype"/>
        </w:rPr>
        <w:t xml:space="preserve"> V</w:t>
      </w:r>
      <w:r w:rsidRPr="00CA498F">
        <w:rPr>
          <w:rFonts w:ascii="Palatino Linotype" w:hAnsi="Palatino Linotype"/>
        </w:rPr>
        <w:t>igésimo</w:t>
      </w:r>
      <w:r w:rsidR="007A1CC1">
        <w:rPr>
          <w:rFonts w:ascii="Palatino Linotype" w:hAnsi="Palatino Linotype"/>
        </w:rPr>
        <w:t>, Vigésimo Primero y Vigésimo Segundo de los Lineamientos</w:t>
      </w:r>
      <w:r w:rsidRPr="00CA498F">
        <w:rPr>
          <w:rFonts w:ascii="Palatino Linotype" w:hAnsi="Palatino Linotype"/>
        </w:rPr>
        <w:t xml:space="preserve"> </w:t>
      </w:r>
      <w:r w:rsidRPr="00CA498F">
        <w:rPr>
          <w:rFonts w:ascii="Palatino Linotype" w:hAnsi="Palatino Linotype" w:cs="Arial"/>
          <w:lang w:eastAsia="es-MX"/>
        </w:rPr>
        <w:t>para el Registro y Control del Inventario</w:t>
      </w:r>
      <w:r w:rsidR="00034CD6" w:rsidRPr="00034CD6">
        <w:rPr>
          <w:rFonts w:ascii="Palatino Linotype" w:hAnsi="Palatino Linotype" w:cs="Arial"/>
          <w:lang w:eastAsia="es-MX"/>
        </w:rPr>
        <w:t xml:space="preserve"> </w:t>
      </w:r>
      <w:r w:rsidR="00034CD6" w:rsidRPr="001B4BAA">
        <w:rPr>
          <w:rFonts w:ascii="Palatino Linotype" w:hAnsi="Palatino Linotype" w:cs="Arial"/>
          <w:lang w:eastAsia="es-MX"/>
        </w:rPr>
        <w:t>y la Conciliación y Desincorporación de Bienes Muebles e Inmuebles para las Entidades Fiscalizables Municipales del Estado de México</w:t>
      </w:r>
      <w:r>
        <w:rPr>
          <w:rFonts w:ascii="Palatino Linotype" w:hAnsi="Palatino Linotype" w:cs="Arial"/>
          <w:lang w:eastAsia="es-MX"/>
        </w:rPr>
        <w:t xml:space="preserve">, </w:t>
      </w:r>
      <w:r w:rsidR="00873B9F">
        <w:rPr>
          <w:rFonts w:ascii="Palatino Linotype" w:hAnsi="Palatino Linotype" w:cs="Arial"/>
          <w:lang w:eastAsia="es-MX"/>
        </w:rPr>
        <w:t xml:space="preserve">en </w:t>
      </w:r>
      <w:r w:rsidR="007A1CC1">
        <w:rPr>
          <w:rFonts w:ascii="Palatino Linotype" w:hAnsi="Palatino Linotype" w:cs="Arial"/>
          <w:lang w:eastAsia="es-MX"/>
        </w:rPr>
        <w:t>los</w:t>
      </w:r>
      <w:r>
        <w:rPr>
          <w:rFonts w:ascii="Palatino Linotype" w:hAnsi="Palatino Linotype" w:cs="Arial"/>
          <w:lang w:eastAsia="es-MX"/>
        </w:rPr>
        <w:t xml:space="preserve"> </w:t>
      </w:r>
      <w:r w:rsidR="007A1CC1">
        <w:rPr>
          <w:rFonts w:ascii="Palatino Linotype" w:hAnsi="Palatino Linotype" w:cs="Arial"/>
          <w:lang w:eastAsia="es-MX"/>
        </w:rPr>
        <w:t>que</w:t>
      </w:r>
      <w:r>
        <w:rPr>
          <w:rFonts w:ascii="Palatino Linotype" w:hAnsi="Palatino Linotype" w:cs="Arial"/>
          <w:lang w:eastAsia="es-MX"/>
        </w:rPr>
        <w:t xml:space="preserve"> </w:t>
      </w:r>
      <w:r w:rsidR="00873B9F">
        <w:rPr>
          <w:rFonts w:ascii="Palatino Linotype" w:hAnsi="Palatino Linotype" w:cs="Arial"/>
          <w:lang w:eastAsia="es-MX"/>
        </w:rPr>
        <w:t xml:space="preserve">se </w:t>
      </w:r>
      <w:r>
        <w:rPr>
          <w:rFonts w:ascii="Palatino Linotype" w:hAnsi="Palatino Linotype" w:cs="Arial"/>
          <w:lang w:eastAsia="es-MX"/>
        </w:rPr>
        <w:t>destaca:</w:t>
      </w:r>
    </w:p>
    <w:p w:rsidR="00103263" w:rsidRDefault="00103263" w:rsidP="001E4B85">
      <w:pPr>
        <w:ind w:left="851" w:right="1043"/>
        <w:jc w:val="both"/>
        <w:rPr>
          <w:i/>
          <w:sz w:val="22"/>
        </w:rPr>
      </w:pPr>
    </w:p>
    <w:p w:rsidR="00FB4455" w:rsidRDefault="00FB4455" w:rsidP="001E4B85">
      <w:pPr>
        <w:ind w:left="851" w:right="1043"/>
        <w:jc w:val="both"/>
        <w:rPr>
          <w:rFonts w:ascii="Palatino Linotype" w:hAnsi="Palatino Linotype"/>
          <w:i/>
          <w:sz w:val="22"/>
        </w:rPr>
      </w:pPr>
    </w:p>
    <w:p w:rsidR="00E05637" w:rsidRDefault="00103263" w:rsidP="001E4B85">
      <w:pPr>
        <w:ind w:left="851" w:right="1043"/>
        <w:jc w:val="both"/>
        <w:rPr>
          <w:rFonts w:ascii="Palatino Linotype" w:hAnsi="Palatino Linotype"/>
          <w:i/>
          <w:sz w:val="22"/>
        </w:rPr>
      </w:pPr>
      <w:r w:rsidRPr="007A1CC1">
        <w:rPr>
          <w:rFonts w:ascii="Palatino Linotype" w:hAnsi="Palatino Linotype"/>
          <w:b/>
          <w:i/>
          <w:sz w:val="22"/>
        </w:rPr>
        <w:t>VIGÉSIMO:</w:t>
      </w:r>
      <w:r w:rsidRPr="00CA498F">
        <w:rPr>
          <w:rFonts w:ascii="Palatino Linotype" w:hAnsi="Palatino Linotype"/>
          <w:i/>
          <w:sz w:val="22"/>
        </w:rPr>
        <w:t xml:space="preserve"> El inventario general de bienes muebles, es el </w:t>
      </w:r>
      <w:r w:rsidRPr="00CA498F">
        <w:rPr>
          <w:rFonts w:ascii="Palatino Linotype" w:hAnsi="Palatino Linotype"/>
          <w:b/>
          <w:i/>
          <w:sz w:val="22"/>
          <w:u w:val="single"/>
        </w:rPr>
        <w:t>documento en el que están registrados los bienes muebles con los que cuentan las entidades fiscalizables</w:t>
      </w:r>
      <w:r w:rsidRPr="00CA498F">
        <w:rPr>
          <w:rFonts w:ascii="Palatino Linotype" w:hAnsi="Palatino Linotype"/>
          <w:i/>
          <w:sz w:val="22"/>
        </w:rPr>
        <w:t xml:space="preserve">, conteniendo sus características de identificación, tales como: nombre, número de inventario, marca, modelo, serie, uso, número de factura, </w:t>
      </w:r>
      <w:r w:rsidRPr="00E05637">
        <w:rPr>
          <w:rFonts w:ascii="Palatino Linotype" w:hAnsi="Palatino Linotype"/>
          <w:b/>
          <w:i/>
          <w:sz w:val="22"/>
          <w:u w:val="single"/>
        </w:rPr>
        <w:t>costo</w:t>
      </w:r>
      <w:r w:rsidRPr="00CA498F">
        <w:rPr>
          <w:rFonts w:ascii="Palatino Linotype" w:hAnsi="Palatino Linotype"/>
          <w:i/>
          <w:sz w:val="22"/>
        </w:rPr>
        <w:t xml:space="preserve">, fecha de adquisición, </w:t>
      </w:r>
      <w:r w:rsidRPr="00E05637">
        <w:rPr>
          <w:rFonts w:ascii="Palatino Linotype" w:hAnsi="Palatino Linotype"/>
          <w:b/>
          <w:i/>
          <w:sz w:val="22"/>
          <w:u w:val="single"/>
        </w:rPr>
        <w:t>estado de conservación</w:t>
      </w:r>
      <w:r w:rsidRPr="00CA498F">
        <w:rPr>
          <w:rFonts w:ascii="Palatino Linotype" w:hAnsi="Palatino Linotype"/>
          <w:i/>
          <w:sz w:val="22"/>
        </w:rPr>
        <w:t>.</w:t>
      </w:r>
    </w:p>
    <w:p w:rsidR="007A1CC1" w:rsidRDefault="007A1CC1" w:rsidP="001E4B85">
      <w:pPr>
        <w:ind w:left="851" w:right="1043"/>
        <w:jc w:val="both"/>
        <w:rPr>
          <w:rFonts w:ascii="Palatino Linotype" w:hAnsi="Palatino Linotype"/>
          <w:i/>
          <w:sz w:val="22"/>
        </w:rPr>
      </w:pPr>
    </w:p>
    <w:p w:rsidR="00FB4455" w:rsidRDefault="00FB4455" w:rsidP="00FB4455">
      <w:pPr>
        <w:ind w:left="851" w:right="1043"/>
        <w:jc w:val="both"/>
        <w:rPr>
          <w:rFonts w:ascii="Palatino Linotype" w:hAnsi="Palatino Linotype"/>
          <w:i/>
          <w:sz w:val="22"/>
        </w:rPr>
      </w:pPr>
      <w:r w:rsidRPr="00FB4455">
        <w:rPr>
          <w:rFonts w:ascii="Palatino Linotype" w:hAnsi="Palatino Linotype"/>
          <w:i/>
          <w:sz w:val="22"/>
        </w:rPr>
        <w:t>Tratándose de adquisiciones de bienes muebles, con un costo igual o mayor a 35 veces el sala</w:t>
      </w:r>
      <w:r>
        <w:rPr>
          <w:rFonts w:ascii="Palatino Linotype" w:hAnsi="Palatino Linotype"/>
          <w:i/>
          <w:sz w:val="22"/>
        </w:rPr>
        <w:t xml:space="preserve">rio mínimo general del Distrito </w:t>
      </w:r>
      <w:r w:rsidRPr="00FB4455">
        <w:rPr>
          <w:rFonts w:ascii="Palatino Linotype" w:hAnsi="Palatino Linotype"/>
          <w:i/>
          <w:sz w:val="22"/>
        </w:rPr>
        <w:t>Federal, deberán registrarse contablemente como un aumento en el activo, e incluirse en la</w:t>
      </w:r>
      <w:r>
        <w:rPr>
          <w:rFonts w:ascii="Palatino Linotype" w:hAnsi="Palatino Linotype"/>
          <w:i/>
          <w:sz w:val="22"/>
        </w:rPr>
        <w:t xml:space="preserve"> cédula de Inventario de Bienes </w:t>
      </w:r>
      <w:r w:rsidRPr="00FB4455">
        <w:rPr>
          <w:rFonts w:ascii="Palatino Linotype" w:hAnsi="Palatino Linotype"/>
          <w:i/>
          <w:sz w:val="22"/>
        </w:rPr>
        <w:t>Muebles (Anexo 1).</w:t>
      </w:r>
    </w:p>
    <w:p w:rsidR="007A1CC1" w:rsidRPr="00FB4455" w:rsidRDefault="007A1CC1" w:rsidP="00FB4455">
      <w:pPr>
        <w:ind w:left="851" w:right="1043"/>
        <w:jc w:val="both"/>
        <w:rPr>
          <w:rFonts w:ascii="Palatino Linotype" w:hAnsi="Palatino Linotype"/>
          <w:i/>
          <w:sz w:val="22"/>
        </w:rPr>
      </w:pPr>
    </w:p>
    <w:p w:rsidR="00FB4455" w:rsidRDefault="00FB4455" w:rsidP="00FB4455">
      <w:pPr>
        <w:ind w:left="851" w:right="1043"/>
        <w:jc w:val="both"/>
        <w:rPr>
          <w:rFonts w:ascii="Palatino Linotype" w:hAnsi="Palatino Linotype"/>
          <w:i/>
          <w:sz w:val="22"/>
        </w:rPr>
      </w:pPr>
      <w:r w:rsidRPr="00FB4455">
        <w:rPr>
          <w:rFonts w:ascii="Palatino Linotype" w:hAnsi="Palatino Linotype"/>
          <w:i/>
          <w:sz w:val="22"/>
        </w:rPr>
        <w:t>Aquellos con un costo inferior a 35 y mayor a 17 veces el salario mínimo general del Distrit</w:t>
      </w:r>
      <w:r>
        <w:rPr>
          <w:rFonts w:ascii="Palatino Linotype" w:hAnsi="Palatino Linotype"/>
          <w:i/>
          <w:sz w:val="22"/>
        </w:rPr>
        <w:t xml:space="preserve">o Federal, se registran como un </w:t>
      </w:r>
      <w:r w:rsidRPr="00FB4455">
        <w:rPr>
          <w:rFonts w:ascii="Palatino Linotype" w:hAnsi="Palatino Linotype"/>
          <w:i/>
          <w:sz w:val="22"/>
        </w:rPr>
        <w:t>gasto y se incluyen en la cédula de Inventario de Bienes Muebles de Bajo Costo (Anexo 2).</w:t>
      </w:r>
    </w:p>
    <w:p w:rsidR="00FB4455" w:rsidRDefault="00FB4455" w:rsidP="00FB4455">
      <w:pPr>
        <w:ind w:left="851" w:right="1043"/>
        <w:jc w:val="both"/>
        <w:rPr>
          <w:rFonts w:ascii="Palatino Linotype" w:hAnsi="Palatino Linotype"/>
          <w:i/>
          <w:sz w:val="22"/>
        </w:rPr>
      </w:pPr>
    </w:p>
    <w:p w:rsidR="00E05637" w:rsidRDefault="00E05637" w:rsidP="00FB4455">
      <w:pPr>
        <w:ind w:left="851" w:right="1043"/>
        <w:jc w:val="both"/>
        <w:rPr>
          <w:rFonts w:ascii="Palatino Linotype" w:hAnsi="Palatino Linotype"/>
          <w:i/>
          <w:sz w:val="22"/>
        </w:rPr>
      </w:pPr>
      <w:r w:rsidRPr="007A1CC1">
        <w:rPr>
          <w:rFonts w:ascii="Palatino Linotype" w:hAnsi="Palatino Linotype"/>
          <w:b/>
          <w:i/>
          <w:sz w:val="22"/>
        </w:rPr>
        <w:t>VIGÉSIMO PRIMERO:</w:t>
      </w:r>
      <w:r w:rsidRPr="00E05637">
        <w:rPr>
          <w:rFonts w:ascii="Palatino Linotype" w:hAnsi="Palatino Linotype"/>
          <w:i/>
          <w:sz w:val="22"/>
        </w:rPr>
        <w:t xml:space="preserve"> El </w:t>
      </w:r>
      <w:r w:rsidRPr="007A1CC1">
        <w:rPr>
          <w:rFonts w:ascii="Palatino Linotype" w:hAnsi="Palatino Linotype"/>
          <w:b/>
          <w:i/>
          <w:sz w:val="22"/>
        </w:rPr>
        <w:t>responsable de el</w:t>
      </w:r>
      <w:r w:rsidR="00FB4455" w:rsidRPr="007A1CC1">
        <w:rPr>
          <w:rFonts w:ascii="Palatino Linotype" w:hAnsi="Palatino Linotype"/>
          <w:b/>
          <w:i/>
          <w:sz w:val="22"/>
        </w:rPr>
        <w:t xml:space="preserve">aborar el inventario general de </w:t>
      </w:r>
      <w:r w:rsidRPr="007A1CC1">
        <w:rPr>
          <w:rFonts w:ascii="Palatino Linotype" w:hAnsi="Palatino Linotype"/>
          <w:b/>
          <w:i/>
          <w:sz w:val="22"/>
        </w:rPr>
        <w:t>bienes en el mun</w:t>
      </w:r>
      <w:r w:rsidR="00FB4455" w:rsidRPr="007A1CC1">
        <w:rPr>
          <w:rFonts w:ascii="Palatino Linotype" w:hAnsi="Palatino Linotype"/>
          <w:b/>
          <w:i/>
          <w:sz w:val="22"/>
        </w:rPr>
        <w:t xml:space="preserve">icipio, es el secretario con la </w:t>
      </w:r>
      <w:r w:rsidRPr="007A1CC1">
        <w:rPr>
          <w:rFonts w:ascii="Palatino Linotype" w:hAnsi="Palatino Linotype"/>
          <w:b/>
          <w:i/>
          <w:sz w:val="22"/>
        </w:rPr>
        <w:t>intervención del síndico y la participación del titular del órgano de control interno</w:t>
      </w:r>
      <w:r w:rsidRPr="00E05637">
        <w:rPr>
          <w:rFonts w:ascii="Palatino Linotype" w:hAnsi="Palatino Linotype"/>
          <w:i/>
          <w:sz w:val="22"/>
        </w:rPr>
        <w:t>, quienes prev</w:t>
      </w:r>
      <w:r w:rsidR="00FB4455">
        <w:rPr>
          <w:rFonts w:ascii="Palatino Linotype" w:hAnsi="Palatino Linotype"/>
          <w:i/>
          <w:sz w:val="22"/>
        </w:rPr>
        <w:t xml:space="preserve">iamente realizarán una revisión </w:t>
      </w:r>
      <w:r w:rsidRPr="00E05637">
        <w:rPr>
          <w:rFonts w:ascii="Palatino Linotype" w:hAnsi="Palatino Linotype"/>
          <w:i/>
          <w:sz w:val="22"/>
        </w:rPr>
        <w:t>física de todos los bienes, al concluirlo deberán asentar sus firmas junto con la del presidente y tesorero, la elaboración de este</w:t>
      </w:r>
      <w:r w:rsidR="00FB4455">
        <w:rPr>
          <w:rFonts w:ascii="Palatino Linotype" w:hAnsi="Palatino Linotype"/>
          <w:i/>
          <w:sz w:val="22"/>
        </w:rPr>
        <w:t xml:space="preserve"> </w:t>
      </w:r>
      <w:r w:rsidRPr="00E05637">
        <w:rPr>
          <w:rFonts w:ascii="Palatino Linotype" w:hAnsi="Palatino Linotype"/>
          <w:i/>
          <w:sz w:val="22"/>
        </w:rPr>
        <w:t>inventario se realizará dos veces al año, el primero a más tardar el último día hábil del mes de junio, el segundo el último</w:t>
      </w:r>
      <w:r w:rsidR="00FB4455">
        <w:rPr>
          <w:rFonts w:ascii="Palatino Linotype" w:hAnsi="Palatino Linotype"/>
          <w:i/>
          <w:sz w:val="22"/>
        </w:rPr>
        <w:t xml:space="preserve"> día </w:t>
      </w:r>
      <w:r w:rsidRPr="00E05637">
        <w:rPr>
          <w:rFonts w:ascii="Palatino Linotype" w:hAnsi="Palatino Linotype"/>
          <w:i/>
          <w:sz w:val="22"/>
        </w:rPr>
        <w:t>hábil del mes de diciembre.</w:t>
      </w:r>
    </w:p>
    <w:p w:rsidR="007A1CC1" w:rsidRPr="00E05637" w:rsidRDefault="007A1CC1" w:rsidP="00FB4455">
      <w:pPr>
        <w:ind w:left="851" w:right="1043"/>
        <w:jc w:val="both"/>
        <w:rPr>
          <w:rFonts w:ascii="Palatino Linotype" w:hAnsi="Palatino Linotype"/>
          <w:i/>
          <w:sz w:val="22"/>
        </w:rPr>
      </w:pPr>
    </w:p>
    <w:p w:rsidR="00E05637" w:rsidRDefault="00E05637" w:rsidP="00FB4455">
      <w:pPr>
        <w:ind w:left="851" w:right="1043"/>
        <w:jc w:val="both"/>
        <w:rPr>
          <w:rFonts w:ascii="Palatino Linotype" w:hAnsi="Palatino Linotype"/>
          <w:i/>
          <w:sz w:val="22"/>
        </w:rPr>
      </w:pPr>
      <w:r w:rsidRPr="00E05637">
        <w:rPr>
          <w:rFonts w:ascii="Palatino Linotype" w:hAnsi="Palatino Linotype"/>
          <w:i/>
          <w:sz w:val="22"/>
        </w:rPr>
        <w:t>En los organismos públicos descentralizados y fideicomisos públicos de carácter municipal</w:t>
      </w:r>
      <w:r w:rsidR="00FB4455">
        <w:rPr>
          <w:rFonts w:ascii="Palatino Linotype" w:hAnsi="Palatino Linotype"/>
          <w:i/>
          <w:sz w:val="22"/>
        </w:rPr>
        <w:t xml:space="preserve">, el responsable de elaborar el </w:t>
      </w:r>
      <w:r w:rsidRPr="00E05637">
        <w:rPr>
          <w:rFonts w:ascii="Palatino Linotype" w:hAnsi="Palatino Linotype"/>
          <w:i/>
          <w:sz w:val="22"/>
        </w:rPr>
        <w:t>inventario general de bienes muebles corresponde al director general o su equivalente, conjuntamente c</w:t>
      </w:r>
      <w:r w:rsidR="00FB4455">
        <w:rPr>
          <w:rFonts w:ascii="Palatino Linotype" w:hAnsi="Palatino Linotype"/>
          <w:i/>
          <w:sz w:val="22"/>
        </w:rPr>
        <w:t xml:space="preserve">on el comisario y el </w:t>
      </w:r>
      <w:r w:rsidRPr="00E05637">
        <w:rPr>
          <w:rFonts w:ascii="Palatino Linotype" w:hAnsi="Palatino Linotype"/>
          <w:i/>
          <w:sz w:val="22"/>
        </w:rPr>
        <w:t>órgano de control interno, debiendo firmarlo simultáneamente el tesorero.</w:t>
      </w:r>
    </w:p>
    <w:p w:rsidR="007A1CC1" w:rsidRPr="00E05637" w:rsidRDefault="007A1CC1" w:rsidP="00FB4455">
      <w:pPr>
        <w:ind w:left="851" w:right="1043"/>
        <w:jc w:val="both"/>
        <w:rPr>
          <w:rFonts w:ascii="Palatino Linotype" w:hAnsi="Palatino Linotype"/>
          <w:i/>
          <w:sz w:val="22"/>
        </w:rPr>
      </w:pPr>
    </w:p>
    <w:p w:rsidR="00CA498F" w:rsidRDefault="00E05637" w:rsidP="00FB4455">
      <w:pPr>
        <w:ind w:left="851" w:right="1043"/>
        <w:jc w:val="both"/>
        <w:rPr>
          <w:rFonts w:ascii="Palatino Linotype" w:hAnsi="Palatino Linotype"/>
          <w:i/>
          <w:sz w:val="22"/>
        </w:rPr>
      </w:pPr>
      <w:r w:rsidRPr="007A1CC1">
        <w:rPr>
          <w:rFonts w:ascii="Palatino Linotype" w:hAnsi="Palatino Linotype"/>
          <w:b/>
          <w:i/>
          <w:sz w:val="22"/>
        </w:rPr>
        <w:t>VIGÉSIMO SEGUNDO:</w:t>
      </w:r>
      <w:r w:rsidRPr="00E05637">
        <w:rPr>
          <w:rFonts w:ascii="Palatino Linotype" w:hAnsi="Palatino Linotype"/>
          <w:i/>
          <w:sz w:val="22"/>
        </w:rPr>
        <w:t xml:space="preserve"> Las entidades fiscalizables, </w:t>
      </w:r>
      <w:r w:rsidRPr="007A1CC1">
        <w:rPr>
          <w:rFonts w:ascii="Palatino Linotype" w:hAnsi="Palatino Linotype"/>
          <w:b/>
          <w:i/>
          <w:sz w:val="22"/>
        </w:rPr>
        <w:t xml:space="preserve">registrarán los movimientos de alta o baja </w:t>
      </w:r>
      <w:r w:rsidR="00FB4455" w:rsidRPr="007A1CC1">
        <w:rPr>
          <w:rFonts w:ascii="Palatino Linotype" w:hAnsi="Palatino Linotype"/>
          <w:b/>
          <w:i/>
          <w:sz w:val="22"/>
        </w:rPr>
        <w:t xml:space="preserve">de sus activos efectuados en el </w:t>
      </w:r>
      <w:r w:rsidRPr="007A1CC1">
        <w:rPr>
          <w:rFonts w:ascii="Palatino Linotype" w:hAnsi="Palatino Linotype"/>
          <w:b/>
          <w:i/>
          <w:sz w:val="22"/>
        </w:rPr>
        <w:t>mes y los reflejarán en el informe mensual que es presentado al Órgano Superior, a través de</w:t>
      </w:r>
      <w:r w:rsidR="00FB4455" w:rsidRPr="007A1CC1">
        <w:rPr>
          <w:rFonts w:ascii="Palatino Linotype" w:hAnsi="Palatino Linotype"/>
          <w:b/>
          <w:i/>
          <w:sz w:val="22"/>
        </w:rPr>
        <w:t xml:space="preserve">l formato "Inventario de Bienes </w:t>
      </w:r>
      <w:r w:rsidRPr="007A1CC1">
        <w:rPr>
          <w:rFonts w:ascii="Palatino Linotype" w:hAnsi="Palatino Linotype"/>
          <w:b/>
          <w:i/>
          <w:sz w:val="22"/>
        </w:rPr>
        <w:t>Muebles".</w:t>
      </w:r>
      <w:r w:rsidRPr="00E05637">
        <w:rPr>
          <w:rFonts w:ascii="Palatino Linotype" w:hAnsi="Palatino Linotype"/>
          <w:i/>
          <w:sz w:val="22"/>
        </w:rPr>
        <w:t xml:space="preserve"> En los meses de junio y diciembre presentarán el resultado del levantamiento fí</w:t>
      </w:r>
      <w:r w:rsidR="00FB4455">
        <w:rPr>
          <w:rFonts w:ascii="Palatino Linotype" w:hAnsi="Palatino Linotype"/>
          <w:i/>
          <w:sz w:val="22"/>
        </w:rPr>
        <w:t xml:space="preserve">sico de inventario, así como la </w:t>
      </w:r>
      <w:r w:rsidRPr="00E05637">
        <w:rPr>
          <w:rFonts w:ascii="Palatino Linotype" w:hAnsi="Palatino Linotype"/>
          <w:i/>
          <w:sz w:val="22"/>
        </w:rPr>
        <w:t>integración de sus saldos. Dicha información deberá integrarse en el disco número 2 del citado informe mensual.</w:t>
      </w:r>
      <w:r w:rsidR="00CA498F">
        <w:rPr>
          <w:rFonts w:ascii="Palatino Linotype" w:hAnsi="Palatino Linotype"/>
          <w:i/>
          <w:sz w:val="22"/>
        </w:rPr>
        <w:t>”</w:t>
      </w:r>
    </w:p>
    <w:p w:rsidR="00FB4455" w:rsidRDefault="00FB4455" w:rsidP="00FB4455">
      <w:pPr>
        <w:ind w:left="851" w:right="1043"/>
        <w:jc w:val="both"/>
        <w:rPr>
          <w:rFonts w:ascii="Palatino Linotype" w:hAnsi="Palatino Linotype"/>
          <w:i/>
          <w:sz w:val="22"/>
        </w:rPr>
      </w:pPr>
    </w:p>
    <w:p w:rsidR="007A1CC1" w:rsidRDefault="007A1CC1" w:rsidP="00E30354">
      <w:pPr>
        <w:spacing w:line="360" w:lineRule="auto"/>
        <w:ind w:right="49"/>
        <w:jc w:val="both"/>
        <w:rPr>
          <w:rFonts w:ascii="Palatino Linotype" w:hAnsi="Palatino Linotype"/>
        </w:rPr>
      </w:pPr>
      <w:r w:rsidRPr="007A1CC1">
        <w:rPr>
          <w:rFonts w:ascii="Palatino Linotype" w:hAnsi="Palatino Linotype"/>
        </w:rPr>
        <w:t xml:space="preserve">Por su parte. Los lineamientos en cita, dan referencia de los formatos que serán </w:t>
      </w:r>
      <w:proofErr w:type="spellStart"/>
      <w:r w:rsidRPr="007A1CC1">
        <w:rPr>
          <w:rFonts w:ascii="Palatino Linotype" w:hAnsi="Palatino Linotype"/>
        </w:rPr>
        <w:t>requisisitados</w:t>
      </w:r>
      <w:proofErr w:type="spellEnd"/>
      <w:r w:rsidRPr="007A1CC1">
        <w:rPr>
          <w:rFonts w:ascii="Palatino Linotype" w:hAnsi="Palatino Linotype"/>
        </w:rPr>
        <w:t xml:space="preserve"> por las entidades fiscalizables, como se muestra a continuación:</w:t>
      </w:r>
    </w:p>
    <w:p w:rsidR="00E30354" w:rsidRDefault="007A1CC1" w:rsidP="00E30354">
      <w:pPr>
        <w:spacing w:line="360" w:lineRule="auto"/>
        <w:ind w:right="49"/>
        <w:jc w:val="both"/>
        <w:rPr>
          <w:rFonts w:ascii="Palatino Linotype" w:hAnsi="Palatino Linotype"/>
        </w:rPr>
      </w:pPr>
      <w:r w:rsidRPr="007A1CC1">
        <w:rPr>
          <w:rFonts w:ascii="Palatino Linotype" w:hAnsi="Palatino Linotype"/>
        </w:rPr>
        <w:t xml:space="preserve"> </w:t>
      </w:r>
      <w:r w:rsidR="00FB4455" w:rsidRPr="007A1CC1">
        <w:rPr>
          <w:rFonts w:ascii="Palatino Linotype" w:hAnsi="Palatino Linotype"/>
        </w:rPr>
        <w:t>A</w:t>
      </w:r>
      <w:r w:rsidR="00E30354">
        <w:rPr>
          <w:rFonts w:ascii="Palatino Linotype" w:hAnsi="Palatino Linotype"/>
        </w:rPr>
        <w:t xml:space="preserve">nexo </w:t>
      </w:r>
      <w:r>
        <w:rPr>
          <w:rFonts w:ascii="Palatino Linotype" w:hAnsi="Palatino Linotype"/>
        </w:rPr>
        <w:t>1</w:t>
      </w:r>
    </w:p>
    <w:p w:rsidR="00E30354" w:rsidRDefault="00E30354" w:rsidP="00E9578C">
      <w:pPr>
        <w:spacing w:line="360" w:lineRule="auto"/>
        <w:ind w:right="49"/>
        <w:jc w:val="center"/>
        <w:rPr>
          <w:rFonts w:ascii="Palatino Linotype" w:hAnsi="Palatino Linotype"/>
        </w:rPr>
      </w:pPr>
      <w:r>
        <w:rPr>
          <w:noProof/>
          <w:lang w:eastAsia="es-MX"/>
        </w:rPr>
        <w:drawing>
          <wp:inline distT="0" distB="0" distL="0" distR="0" wp14:anchorId="026074FD" wp14:editId="4974AEBA">
            <wp:extent cx="2900183" cy="4052604"/>
            <wp:effectExtent l="0" t="4762"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57" t="21479" r="42776" b="7302"/>
                    <a:stretch/>
                  </pic:blipFill>
                  <pic:spPr bwMode="auto">
                    <a:xfrm rot="5400000">
                      <a:off x="0" y="0"/>
                      <a:ext cx="2986936" cy="4173829"/>
                    </a:xfrm>
                    <a:prstGeom prst="rect">
                      <a:avLst/>
                    </a:prstGeom>
                    <a:ln>
                      <a:noFill/>
                    </a:ln>
                    <a:extLst>
                      <a:ext uri="{53640926-AAD7-44D8-BBD7-CCE9431645EC}">
                        <a14:shadowObscured xmlns:a14="http://schemas.microsoft.com/office/drawing/2010/main"/>
                      </a:ext>
                    </a:extLst>
                  </pic:spPr>
                </pic:pic>
              </a:graphicData>
            </a:graphic>
          </wp:inline>
        </w:drawing>
      </w:r>
    </w:p>
    <w:p w:rsidR="00FB4455" w:rsidRDefault="00FB4455" w:rsidP="001E4B85">
      <w:pPr>
        <w:spacing w:line="360" w:lineRule="auto"/>
        <w:jc w:val="both"/>
        <w:rPr>
          <w:rFonts w:ascii="Palatino Linotype" w:hAnsi="Palatino Linotype"/>
        </w:rPr>
      </w:pPr>
      <w:r>
        <w:rPr>
          <w:rFonts w:ascii="Palatino Linotype" w:hAnsi="Palatino Linotype"/>
        </w:rPr>
        <w:lastRenderedPageBreak/>
        <w:t xml:space="preserve">Anexo </w:t>
      </w:r>
      <w:r w:rsidR="007A1CC1">
        <w:rPr>
          <w:rFonts w:ascii="Palatino Linotype" w:hAnsi="Palatino Linotype"/>
        </w:rPr>
        <w:t>2</w:t>
      </w:r>
    </w:p>
    <w:p w:rsidR="00FB4455" w:rsidRDefault="00FB4455" w:rsidP="005524FA">
      <w:pPr>
        <w:spacing w:line="360" w:lineRule="auto"/>
        <w:jc w:val="center"/>
        <w:rPr>
          <w:rFonts w:ascii="Palatino Linotype" w:hAnsi="Palatino Linotype"/>
        </w:rPr>
      </w:pPr>
      <w:r>
        <w:rPr>
          <w:noProof/>
          <w:lang w:eastAsia="es-MX"/>
        </w:rPr>
        <w:drawing>
          <wp:inline distT="0" distB="0" distL="0" distR="0" wp14:anchorId="76C180CA" wp14:editId="5FC115F7">
            <wp:extent cx="3050086" cy="4151492"/>
            <wp:effectExtent l="190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82" t="23275" r="42698" b="6499"/>
                    <a:stretch/>
                  </pic:blipFill>
                  <pic:spPr bwMode="auto">
                    <a:xfrm rot="5400000">
                      <a:off x="0" y="0"/>
                      <a:ext cx="3091057" cy="4207258"/>
                    </a:xfrm>
                    <a:prstGeom prst="rect">
                      <a:avLst/>
                    </a:prstGeom>
                    <a:ln>
                      <a:noFill/>
                    </a:ln>
                    <a:extLst>
                      <a:ext uri="{53640926-AAD7-44D8-BBD7-CCE9431645EC}">
                        <a14:shadowObscured xmlns:a14="http://schemas.microsoft.com/office/drawing/2010/main"/>
                      </a:ext>
                    </a:extLst>
                  </pic:spPr>
                </pic:pic>
              </a:graphicData>
            </a:graphic>
          </wp:inline>
        </w:drawing>
      </w:r>
    </w:p>
    <w:p w:rsidR="001C7F3A" w:rsidRDefault="00032661" w:rsidP="009C4A71">
      <w:pPr>
        <w:spacing w:line="360" w:lineRule="auto"/>
        <w:jc w:val="both"/>
        <w:rPr>
          <w:rFonts w:ascii="Palatino Linotype" w:hAnsi="Palatino Linotype"/>
        </w:rPr>
      </w:pPr>
      <w:r>
        <w:rPr>
          <w:rFonts w:ascii="Palatino Linotype" w:hAnsi="Palatino Linotype"/>
        </w:rPr>
        <w:t>En éstos se plasma la siguiente información:</w:t>
      </w:r>
      <w:r w:rsidRPr="00032661">
        <w:t xml:space="preserve"> </w:t>
      </w:r>
      <w:r w:rsidRPr="00032661">
        <w:rPr>
          <w:rFonts w:ascii="Palatino Linotype" w:hAnsi="Palatino Linotype"/>
        </w:rPr>
        <w:t>El número que se asigna a cada uno de lo</w:t>
      </w:r>
      <w:r>
        <w:rPr>
          <w:rFonts w:ascii="Palatino Linotype" w:hAnsi="Palatino Linotype"/>
        </w:rPr>
        <w:t>s bienes por ente fiscalizable,</w:t>
      </w:r>
      <w:r w:rsidRPr="00032661">
        <w:rPr>
          <w:rFonts w:ascii="Palatino Linotype" w:hAnsi="Palatino Linotype"/>
        </w:rPr>
        <w:t xml:space="preserve"> número que se le asigna a la tarjeta de resguardo del bien mueble</w:t>
      </w:r>
      <w:r>
        <w:rPr>
          <w:rFonts w:ascii="Palatino Linotype" w:hAnsi="Palatino Linotype"/>
        </w:rPr>
        <w:t xml:space="preserve">, nombre del bien mueble, </w:t>
      </w:r>
      <w:r w:rsidRPr="00032661">
        <w:rPr>
          <w:rFonts w:ascii="Palatino Linotype" w:hAnsi="Palatino Linotype"/>
        </w:rPr>
        <w:t xml:space="preserve">marca </w:t>
      </w:r>
      <w:r>
        <w:rPr>
          <w:rFonts w:ascii="Palatino Linotype" w:hAnsi="Palatino Linotype"/>
        </w:rPr>
        <w:t xml:space="preserve">correspondiente al bien mueble, </w:t>
      </w:r>
      <w:r w:rsidRPr="00032661">
        <w:rPr>
          <w:rFonts w:ascii="Palatino Linotype" w:hAnsi="Palatino Linotype"/>
        </w:rPr>
        <w:t>modelo correspondiente del b</w:t>
      </w:r>
      <w:r>
        <w:rPr>
          <w:rFonts w:ascii="Palatino Linotype" w:hAnsi="Palatino Linotype"/>
        </w:rPr>
        <w:t xml:space="preserve">ien mueble, </w:t>
      </w:r>
      <w:r w:rsidRPr="00032661">
        <w:rPr>
          <w:rFonts w:ascii="Palatino Linotype" w:hAnsi="Palatino Linotype"/>
        </w:rPr>
        <w:t>número completo correspon</w:t>
      </w:r>
      <w:r>
        <w:rPr>
          <w:rFonts w:ascii="Palatino Linotype" w:hAnsi="Palatino Linotype"/>
        </w:rPr>
        <w:t xml:space="preserve">diente al motor del bien mueble, </w:t>
      </w:r>
      <w:r w:rsidRPr="00032661">
        <w:rPr>
          <w:rFonts w:ascii="Palatino Linotype" w:hAnsi="Palatino Linotype"/>
        </w:rPr>
        <w:t xml:space="preserve"> número completo de la serie correspondiente al bien mueble</w:t>
      </w:r>
      <w:r>
        <w:rPr>
          <w:rFonts w:ascii="Palatino Linotype" w:hAnsi="Palatino Linotype"/>
        </w:rPr>
        <w:t>,</w:t>
      </w:r>
      <w:r w:rsidRPr="00032661">
        <w:rPr>
          <w:rFonts w:ascii="Palatino Linotype" w:hAnsi="Palatino Linotype"/>
        </w:rPr>
        <w:t xml:space="preserve"> estado de uso en el que se encuentra el bien mueble (bue</w:t>
      </w:r>
      <w:r w:rsidR="001C7F3A">
        <w:rPr>
          <w:rFonts w:ascii="Palatino Linotype" w:hAnsi="Palatino Linotype"/>
        </w:rPr>
        <w:t>no, regular, malo e inservible),</w:t>
      </w:r>
      <w:r w:rsidRPr="00032661">
        <w:rPr>
          <w:rFonts w:ascii="Palatino Linotype" w:hAnsi="Palatino Linotype"/>
        </w:rPr>
        <w:t xml:space="preserve"> número de factura, fecha, nombre del proveedor y</w:t>
      </w:r>
      <w:r w:rsidR="001C7F3A">
        <w:rPr>
          <w:rFonts w:ascii="Palatino Linotype" w:hAnsi="Palatino Linotype"/>
        </w:rPr>
        <w:t xml:space="preserve"> costo unitario del bien mueble,</w:t>
      </w:r>
      <w:r w:rsidRPr="00032661">
        <w:rPr>
          <w:rFonts w:ascii="Palatino Linotype" w:hAnsi="Palatino Linotype"/>
        </w:rPr>
        <w:t xml:space="preserve"> fecha en que se registra el alta o la baja de</w:t>
      </w:r>
      <w:r w:rsidR="001C7F3A">
        <w:rPr>
          <w:rFonts w:ascii="Palatino Linotype" w:hAnsi="Palatino Linotype"/>
        </w:rPr>
        <w:t>l bien mueble según corresponda, entre otros.</w:t>
      </w:r>
    </w:p>
    <w:p w:rsidR="00FB578F" w:rsidRDefault="00C54575" w:rsidP="009C4A71">
      <w:pPr>
        <w:spacing w:line="360" w:lineRule="auto"/>
        <w:jc w:val="both"/>
        <w:rPr>
          <w:sz w:val="22"/>
        </w:rPr>
      </w:pPr>
      <w:r w:rsidRPr="00C54575">
        <w:rPr>
          <w:rFonts w:ascii="Palatino Linotype" w:hAnsi="Palatino Linotype"/>
        </w:rPr>
        <w:lastRenderedPageBreak/>
        <w:t xml:space="preserve">De </w:t>
      </w:r>
      <w:r w:rsidR="00E30354">
        <w:rPr>
          <w:rFonts w:ascii="Palatino Linotype" w:hAnsi="Palatino Linotype"/>
        </w:rPr>
        <w:t>lo anteriormente fundado</w:t>
      </w:r>
      <w:r w:rsidR="00042791">
        <w:rPr>
          <w:rFonts w:ascii="Palatino Linotype" w:hAnsi="Palatino Linotype"/>
        </w:rPr>
        <w:t xml:space="preserve">, le corresponde al </w:t>
      </w:r>
      <w:r w:rsidR="00042791" w:rsidRPr="00042791">
        <w:rPr>
          <w:rFonts w:ascii="Palatino Linotype" w:hAnsi="Palatino Linotype"/>
          <w:b/>
        </w:rPr>
        <w:t>Sujeto Obligado</w:t>
      </w:r>
      <w:r w:rsidR="00042791">
        <w:rPr>
          <w:rFonts w:ascii="Palatino Linotype" w:hAnsi="Palatino Linotype"/>
        </w:rPr>
        <w:t xml:space="preserve"> </w:t>
      </w:r>
      <w:r w:rsidR="00042791" w:rsidRPr="00042791">
        <w:rPr>
          <w:rFonts w:ascii="Palatino Linotype" w:hAnsi="Palatino Linotype"/>
        </w:rPr>
        <w:t>el</w:t>
      </w:r>
      <w:r w:rsidR="00042791">
        <w:rPr>
          <w:rFonts w:ascii="Palatino Linotype" w:hAnsi="Palatino Linotype"/>
        </w:rPr>
        <w:t>aborar el Inventario G</w:t>
      </w:r>
      <w:r w:rsidR="00042791" w:rsidRPr="00042791">
        <w:rPr>
          <w:rFonts w:ascii="Palatino Linotype" w:hAnsi="Palatino Linotype"/>
        </w:rPr>
        <w:t xml:space="preserve">eneral de </w:t>
      </w:r>
      <w:r w:rsidR="00042791">
        <w:rPr>
          <w:rFonts w:ascii="Palatino Linotype" w:hAnsi="Palatino Linotype"/>
        </w:rPr>
        <w:t>B</w:t>
      </w:r>
      <w:r w:rsidR="00042791" w:rsidRPr="00042791">
        <w:rPr>
          <w:rFonts w:ascii="Palatino Linotype" w:hAnsi="Palatino Linotype"/>
        </w:rPr>
        <w:t>ienes en el municipio</w:t>
      </w:r>
      <w:r w:rsidR="00042791">
        <w:rPr>
          <w:rFonts w:ascii="Palatino Linotype" w:hAnsi="Palatino Linotype"/>
        </w:rPr>
        <w:t>, así como registrar los movimientos de baja</w:t>
      </w:r>
      <w:r w:rsidR="00E30354">
        <w:rPr>
          <w:rFonts w:ascii="Palatino Linotype" w:hAnsi="Palatino Linotype"/>
        </w:rPr>
        <w:t xml:space="preserve">, </w:t>
      </w:r>
      <w:r w:rsidR="00042791">
        <w:rPr>
          <w:rFonts w:ascii="Palatino Linotype" w:hAnsi="Palatino Linotype"/>
        </w:rPr>
        <w:t>por lo que</w:t>
      </w:r>
      <w:r w:rsidR="001C7F3A">
        <w:rPr>
          <w:rFonts w:ascii="Palatino Linotype" w:hAnsi="Palatino Linotype"/>
        </w:rPr>
        <w:t>, con la información remitida por el Sujeto Obligado mediante el Informe Justificado, se colma la parte de la solicitud de información relativa al “</w:t>
      </w:r>
      <w:r w:rsidR="001C7F3A" w:rsidRPr="001C7F3A">
        <w:rPr>
          <w:rFonts w:ascii="Palatino Linotype" w:hAnsi="Palatino Linotype"/>
          <w:i/>
        </w:rPr>
        <w:t xml:space="preserve">listado de bienes muebles (costo de adquisición) que han sido desincorporados del patrimonio del </w:t>
      </w:r>
      <w:proofErr w:type="spellStart"/>
      <w:r w:rsidR="001C7F3A" w:rsidRPr="001C7F3A">
        <w:rPr>
          <w:rFonts w:ascii="Palatino Linotype" w:hAnsi="Palatino Linotype"/>
          <w:i/>
        </w:rPr>
        <w:t>oapas</w:t>
      </w:r>
      <w:proofErr w:type="spellEnd"/>
      <w:r w:rsidR="001C7F3A" w:rsidRPr="001C7F3A">
        <w:rPr>
          <w:rFonts w:ascii="Palatino Linotype" w:hAnsi="Palatino Linotype"/>
          <w:i/>
        </w:rPr>
        <w:t xml:space="preserve"> en los últimos 5 años</w:t>
      </w:r>
      <w:r w:rsidR="001C7F3A">
        <w:rPr>
          <w:rFonts w:ascii="Palatino Linotype" w:hAnsi="Palatino Linotype"/>
          <w:i/>
        </w:rPr>
        <w:t>”</w:t>
      </w:r>
      <w:r w:rsidR="001C7F3A">
        <w:rPr>
          <w:rFonts w:ascii="Palatino Linotype" w:hAnsi="Palatino Linotype"/>
        </w:rPr>
        <w:t>, lo cual se advierte a continuación:</w:t>
      </w:r>
    </w:p>
    <w:p w:rsidR="00FB578F" w:rsidRDefault="00FB578F" w:rsidP="009C4A71">
      <w:pPr>
        <w:spacing w:line="360" w:lineRule="auto"/>
        <w:jc w:val="both"/>
        <w:rPr>
          <w:sz w:val="22"/>
        </w:rPr>
      </w:pPr>
    </w:p>
    <w:p w:rsidR="00802729" w:rsidRPr="00802729" w:rsidRDefault="00802729" w:rsidP="009C4A71">
      <w:pPr>
        <w:spacing w:line="360" w:lineRule="auto"/>
        <w:jc w:val="both"/>
        <w:rPr>
          <w:sz w:val="2"/>
        </w:rPr>
      </w:pPr>
    </w:p>
    <w:p w:rsidR="00CA498F" w:rsidRDefault="00B70D3F" w:rsidP="00802729">
      <w:pPr>
        <w:jc w:val="center"/>
      </w:pPr>
      <w:r>
        <w:rPr>
          <w:noProof/>
          <w:lang w:eastAsia="es-MX"/>
        </w:rPr>
        <mc:AlternateContent>
          <mc:Choice Requires="wps">
            <w:drawing>
              <wp:anchor distT="0" distB="0" distL="114300" distR="114300" simplePos="0" relativeHeight="251666432" behindDoc="0" locked="0" layoutInCell="1" allowOverlap="1" wp14:anchorId="6B1FD486" wp14:editId="3F290780">
                <wp:simplePos x="0" y="0"/>
                <wp:positionH relativeFrom="column">
                  <wp:posOffset>227965</wp:posOffset>
                </wp:positionH>
                <wp:positionV relativeFrom="paragraph">
                  <wp:posOffset>309245</wp:posOffset>
                </wp:positionV>
                <wp:extent cx="2057400" cy="165100"/>
                <wp:effectExtent l="0" t="0" r="19050" b="25400"/>
                <wp:wrapNone/>
                <wp:docPr id="10" name="Rectángulo 10"/>
                <wp:cNvGraphicFramePr/>
                <a:graphic xmlns:a="http://schemas.openxmlformats.org/drawingml/2006/main">
                  <a:graphicData uri="http://schemas.microsoft.com/office/word/2010/wordprocessingShape">
                    <wps:wsp>
                      <wps:cNvSpPr/>
                      <wps:spPr>
                        <a:xfrm>
                          <a:off x="0" y="0"/>
                          <a:ext cx="2057400" cy="1651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CE0C9" id="Rectángulo 10" o:spid="_x0000_s1026" style="position:absolute;margin-left:17.95pt;margin-top:24.35pt;width:162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" filled="f" strokecolor="#ed7d31 [3205]" strokeweight="1pt"/>
            </w:pict>
          </mc:Fallback>
        </mc:AlternateContent>
      </w:r>
      <w:r>
        <w:rPr>
          <w:noProof/>
          <w:lang w:eastAsia="es-MX"/>
        </w:rPr>
        <mc:AlternateContent>
          <mc:Choice Requires="wps">
            <w:drawing>
              <wp:anchor distT="0" distB="0" distL="114300" distR="114300" simplePos="0" relativeHeight="251672576" behindDoc="0" locked="0" layoutInCell="1" allowOverlap="1" wp14:anchorId="462AA6A7" wp14:editId="6D482D4E">
                <wp:simplePos x="0" y="0"/>
                <wp:positionH relativeFrom="column">
                  <wp:posOffset>4209415</wp:posOffset>
                </wp:positionH>
                <wp:positionV relativeFrom="paragraph">
                  <wp:posOffset>554355</wp:posOffset>
                </wp:positionV>
                <wp:extent cx="444500" cy="3136900"/>
                <wp:effectExtent l="0" t="0" r="12700" b="25400"/>
                <wp:wrapNone/>
                <wp:docPr id="7" name="Rectángulo 7"/>
                <wp:cNvGraphicFramePr/>
                <a:graphic xmlns:a="http://schemas.openxmlformats.org/drawingml/2006/main">
                  <a:graphicData uri="http://schemas.microsoft.com/office/word/2010/wordprocessingShape">
                    <wps:wsp>
                      <wps:cNvSpPr/>
                      <wps:spPr>
                        <a:xfrm>
                          <a:off x="0" y="0"/>
                          <a:ext cx="444500" cy="31369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B7DD" id="Rectángulo 7" o:spid="_x0000_s1026" style="position:absolute;margin-left:331.45pt;margin-top:43.65pt;width:35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" filled="f" strokecolor="#ed7d31 [3205]" strokeweight="1pt"/>
            </w:pict>
          </mc:Fallback>
        </mc:AlternateContent>
      </w:r>
      <w:r w:rsidR="00802729">
        <w:rPr>
          <w:noProof/>
          <w:lang w:eastAsia="es-MX"/>
        </w:rPr>
        <w:drawing>
          <wp:inline distT="0" distB="0" distL="0" distR="0" wp14:anchorId="3030E3A0" wp14:editId="5E9942DF">
            <wp:extent cx="5289550" cy="389055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 t="14082" r="34600" b="5251"/>
                    <a:stretch/>
                  </pic:blipFill>
                  <pic:spPr bwMode="auto">
                    <a:xfrm>
                      <a:off x="0" y="0"/>
                      <a:ext cx="5331426" cy="3921359"/>
                    </a:xfrm>
                    <a:prstGeom prst="rect">
                      <a:avLst/>
                    </a:prstGeom>
                    <a:ln>
                      <a:noFill/>
                    </a:ln>
                    <a:extLst>
                      <a:ext uri="{53640926-AAD7-44D8-BBD7-CCE9431645EC}">
                        <a14:shadowObscured xmlns:a14="http://schemas.microsoft.com/office/drawing/2010/main"/>
                      </a:ext>
                    </a:extLst>
                  </pic:spPr>
                </pic:pic>
              </a:graphicData>
            </a:graphic>
          </wp:inline>
        </w:drawing>
      </w:r>
    </w:p>
    <w:p w:rsidR="00CA498F" w:rsidRDefault="00CA498F" w:rsidP="00CA498F">
      <w:pPr>
        <w:jc w:val="center"/>
      </w:pPr>
    </w:p>
    <w:p w:rsidR="00B377D2" w:rsidRDefault="00B377D2" w:rsidP="00C54575">
      <w:pPr>
        <w:spacing w:line="360" w:lineRule="auto"/>
        <w:jc w:val="both"/>
        <w:rPr>
          <w:rFonts w:ascii="Palatino Linotype" w:hAnsi="Palatino Linotype"/>
        </w:rPr>
      </w:pPr>
    </w:p>
    <w:p w:rsidR="00B70D3F" w:rsidRDefault="00792532" w:rsidP="00C54575">
      <w:pPr>
        <w:spacing w:line="360" w:lineRule="auto"/>
        <w:jc w:val="both"/>
        <w:rPr>
          <w:rFonts w:ascii="Palatino Linotype" w:hAnsi="Palatino Linotype"/>
        </w:rPr>
      </w:pPr>
      <w:r>
        <w:rPr>
          <w:rFonts w:ascii="Palatino Linotype" w:hAnsi="Palatino Linotype"/>
        </w:rPr>
        <w:lastRenderedPageBreak/>
        <w:t>Como se puede apreciar, d</w:t>
      </w:r>
      <w:r w:rsidR="003E2DBB">
        <w:rPr>
          <w:rFonts w:ascii="Palatino Linotype" w:hAnsi="Palatino Linotype"/>
        </w:rPr>
        <w:t>ichos d</w:t>
      </w:r>
      <w:r w:rsidR="00CA498F" w:rsidRPr="00C54575">
        <w:rPr>
          <w:rFonts w:ascii="Palatino Linotype" w:hAnsi="Palatino Linotype"/>
        </w:rPr>
        <w:t xml:space="preserve">ocumentos </w:t>
      </w:r>
      <w:r w:rsidR="00A02E90">
        <w:rPr>
          <w:rFonts w:ascii="Palatino Linotype" w:hAnsi="Palatino Linotype"/>
        </w:rPr>
        <w:t>muestran</w:t>
      </w:r>
      <w:r w:rsidR="00873B9F">
        <w:rPr>
          <w:rFonts w:ascii="Palatino Linotype" w:hAnsi="Palatino Linotype"/>
        </w:rPr>
        <w:t xml:space="preserve"> las bajas de los bienes muebles, </w:t>
      </w:r>
      <w:r w:rsidR="00B70D3F">
        <w:rPr>
          <w:rFonts w:ascii="Palatino Linotype" w:hAnsi="Palatino Linotype"/>
        </w:rPr>
        <w:t xml:space="preserve">con las características de cada uno, </w:t>
      </w:r>
      <w:r w:rsidR="00873B9F">
        <w:rPr>
          <w:rFonts w:ascii="Palatino Linotype" w:hAnsi="Palatino Linotype"/>
        </w:rPr>
        <w:t>así como</w:t>
      </w:r>
      <w:r w:rsidR="00CA498F" w:rsidRPr="00C54575">
        <w:rPr>
          <w:rFonts w:ascii="Palatino Linotype" w:hAnsi="Palatino Linotype"/>
        </w:rPr>
        <w:t xml:space="preserve"> el valor del bien mueble adquirido, </w:t>
      </w:r>
      <w:r w:rsidR="009C4A71">
        <w:rPr>
          <w:rFonts w:ascii="Palatino Linotype" w:hAnsi="Palatino Linotype"/>
        </w:rPr>
        <w:t>que han sido excluidos</w:t>
      </w:r>
      <w:r w:rsidR="00C54575" w:rsidRPr="00C54575">
        <w:rPr>
          <w:rFonts w:ascii="Palatino Linotype" w:hAnsi="Palatino Linotype"/>
        </w:rPr>
        <w:t xml:space="preserve"> del patrimonio del</w:t>
      </w:r>
      <w:r w:rsidR="00C54575" w:rsidRPr="00B70D3F">
        <w:rPr>
          <w:rFonts w:ascii="Palatino Linotype" w:hAnsi="Palatino Linotype"/>
          <w:b/>
        </w:rPr>
        <w:t xml:space="preserve"> Sujeto Obligado, </w:t>
      </w:r>
      <w:r w:rsidR="00C54575">
        <w:rPr>
          <w:rFonts w:ascii="Palatino Linotype" w:hAnsi="Palatino Linotype"/>
        </w:rPr>
        <w:t>lo cuales contem</w:t>
      </w:r>
      <w:r w:rsidR="003F5514">
        <w:rPr>
          <w:rFonts w:ascii="Palatino Linotype" w:hAnsi="Palatino Linotype"/>
        </w:rPr>
        <w:t xml:space="preserve">plan los años 2016, 2017 y 2019, documento que cumple con </w:t>
      </w:r>
      <w:r w:rsidR="00B377D2">
        <w:rPr>
          <w:rFonts w:ascii="Palatino Linotype" w:hAnsi="Palatino Linotype"/>
        </w:rPr>
        <w:t>el requerimiento de información</w:t>
      </w:r>
      <w:r>
        <w:rPr>
          <w:rFonts w:ascii="Palatino Linotype" w:hAnsi="Palatino Linotype"/>
        </w:rPr>
        <w:t xml:space="preserve">. No se omite mencionar que el Sujeto Obligado precisó </w:t>
      </w:r>
      <w:r w:rsidR="00B377D2">
        <w:rPr>
          <w:rFonts w:ascii="Palatino Linotype" w:hAnsi="Palatino Linotype"/>
        </w:rPr>
        <w:t>además que es toda la información con que cuenta respecto del periodo solicitado.</w:t>
      </w:r>
    </w:p>
    <w:p w:rsidR="00744FD4" w:rsidRPr="00FC3C78" w:rsidRDefault="00744FD4" w:rsidP="00744FD4">
      <w:pPr>
        <w:pStyle w:val="Sinespaciado"/>
        <w:spacing w:before="240" w:after="240" w:line="360" w:lineRule="auto"/>
        <w:jc w:val="both"/>
        <w:rPr>
          <w:rFonts w:ascii="Palatino Linotype" w:hAnsi="Palatino Linotype"/>
        </w:rPr>
      </w:pPr>
      <w:r w:rsidRPr="00FC3C78">
        <w:rPr>
          <w:rFonts w:ascii="Palatino Linotype" w:hAnsi="Palatino Linotype"/>
          <w:lang w:val="es-ES"/>
        </w:rPr>
        <w:t>Por lo que</w:t>
      </w:r>
      <w:r w:rsidR="00B377D2">
        <w:rPr>
          <w:rFonts w:ascii="Palatino Linotype" w:hAnsi="Palatino Linotype"/>
          <w:lang w:val="es-ES"/>
        </w:rPr>
        <w:t xml:space="preserve">, </w:t>
      </w:r>
      <w:r w:rsidR="00792532">
        <w:rPr>
          <w:rFonts w:ascii="Palatino Linotype" w:hAnsi="Palatino Linotype"/>
          <w:lang w:val="es-ES"/>
        </w:rPr>
        <w:t xml:space="preserve">de </w:t>
      </w:r>
      <w:r w:rsidR="00B377D2">
        <w:rPr>
          <w:rFonts w:ascii="Palatino Linotype" w:hAnsi="Palatino Linotype"/>
          <w:lang w:val="es-ES"/>
        </w:rPr>
        <w:t xml:space="preserve"> los años en los que no reporta información, se entiende que esta</w:t>
      </w:r>
      <w:r w:rsidRPr="00FC3C78">
        <w:rPr>
          <w:rFonts w:ascii="Palatino Linotype" w:hAnsi="Palatino Linotype"/>
          <w:lang w:val="es-ES"/>
        </w:rPr>
        <w:t xml:space="preserve"> frente a</w:t>
      </w:r>
      <w:r w:rsidRPr="00FC3C78">
        <w:rPr>
          <w:rFonts w:ascii="Palatino Linotype" w:hAnsi="Palatino Linotype"/>
        </w:rPr>
        <w:t xml:space="preserve"> un hecho negativo,</w:t>
      </w:r>
      <w:r w:rsidR="00B377D2">
        <w:rPr>
          <w:rFonts w:ascii="Palatino Linotype" w:hAnsi="Palatino Linotype"/>
        </w:rPr>
        <w:t xml:space="preserve"> en este sentido</w:t>
      </w:r>
      <w:r w:rsidRPr="00FC3C78">
        <w:rPr>
          <w:rFonts w:ascii="Palatino Linotype" w:hAnsi="Palatino Linotype"/>
        </w:rPr>
        <w:t xml:space="preserve"> el Pleno de este Órgano Garante ha sostenido que resulta innecesaria una declaratoria de inexistencia en términos de los artículos 19, 169 y 170 de la Ley de Transparencia y Acceso a la Información Pública del Estado de México y Municipios, </w:t>
      </w:r>
      <w:r>
        <w:rPr>
          <w:rFonts w:ascii="Palatino Linotype" w:hAnsi="Palatino Linotype"/>
        </w:rPr>
        <w:t>siendo</w:t>
      </w:r>
      <w:r w:rsidRPr="00FC3C78">
        <w:rPr>
          <w:rFonts w:ascii="Palatino Linotype" w:hAnsi="Palatino Linotype"/>
        </w:rPr>
        <w:t xml:space="preserve"> aplicable la siguiente tesis:</w:t>
      </w:r>
    </w:p>
    <w:p w:rsidR="00744FD4" w:rsidRPr="00FC3C78" w:rsidRDefault="00744FD4" w:rsidP="00744FD4">
      <w:pPr>
        <w:pStyle w:val="Sinespaciado"/>
        <w:spacing w:before="240" w:after="240" w:line="360" w:lineRule="auto"/>
        <w:ind w:left="567" w:right="567"/>
        <w:jc w:val="both"/>
        <w:rPr>
          <w:rFonts w:ascii="Palatino Linotype" w:hAnsi="Palatino Linotype"/>
          <w:i/>
        </w:rPr>
      </w:pPr>
      <w:r w:rsidRPr="00FC3C78">
        <w:rPr>
          <w:rFonts w:ascii="Palatino Linotype" w:hAnsi="Palatino Linotype"/>
          <w:b/>
          <w:i/>
        </w:rPr>
        <w:t xml:space="preserve">HECHOS NEGATIVOS, NO SON SUSCEPTIBLES DE DEMOSTRACIÓN. </w:t>
      </w:r>
      <w:r w:rsidRPr="00FC3C78">
        <w:rPr>
          <w:rFonts w:ascii="Palatino Linotype" w:hAnsi="Palatino Linotype"/>
          <w:i/>
        </w:rPr>
        <w:t>Tratándose de un hecho negativo, el Juez no tiene por qué invocar prueba alguna de la que se desprenda, ya que es bien sabido que esta clase de hechos no son susceptibles de demostración.</w:t>
      </w:r>
    </w:p>
    <w:p w:rsidR="00744FD4" w:rsidRPr="00FC3C78" w:rsidRDefault="00744FD4" w:rsidP="00744FD4">
      <w:pPr>
        <w:pStyle w:val="Sinespaciado"/>
        <w:spacing w:before="240" w:after="240" w:line="360" w:lineRule="auto"/>
        <w:ind w:left="567" w:right="567"/>
        <w:jc w:val="both"/>
        <w:rPr>
          <w:rFonts w:ascii="Palatino Linotype" w:hAnsi="Palatino Linotype"/>
          <w:i/>
        </w:rPr>
      </w:pPr>
      <w:r w:rsidRPr="00FC3C78">
        <w:rPr>
          <w:rFonts w:ascii="Palatino Linotype" w:hAnsi="Palatino Linotype"/>
          <w:i/>
        </w:rPr>
        <w:t>Amparo en revisión 2022/61. José García Florín (Menor). 9 de octubre de 1961. Cinco votos. Ponente: José Rivera Pérez Campos.</w:t>
      </w:r>
    </w:p>
    <w:p w:rsidR="00744FD4" w:rsidRPr="00FC3C78" w:rsidRDefault="00744FD4" w:rsidP="00744FD4">
      <w:pPr>
        <w:pStyle w:val="Sinespaciado"/>
        <w:spacing w:before="240" w:after="240" w:line="360" w:lineRule="auto"/>
        <w:jc w:val="both"/>
        <w:rPr>
          <w:rFonts w:ascii="Palatino Linotype" w:hAnsi="Palatino Linotype"/>
        </w:rPr>
      </w:pPr>
      <w:r w:rsidRPr="00FC3C78">
        <w:rPr>
          <w:rFonts w:ascii="Palatino Linotype" w:hAnsi="Palatino Linotype"/>
        </w:rPr>
        <w:t>Adicionalmente, de conformidad con lo establecido en el artículo 12 de la Ley de Transparencia y Acceso a la Información Pública del Estado de México y Municipios, anteriormente invocado,</w:t>
      </w:r>
      <w:r w:rsidRPr="00FC3C78">
        <w:rPr>
          <w:rFonts w:ascii="Palatino Linotype" w:hAnsi="Palatino Linotype"/>
          <w:bCs/>
        </w:rPr>
        <w:t xml:space="preserve"> el</w:t>
      </w:r>
      <w:r w:rsidRPr="00FC3C78">
        <w:rPr>
          <w:rFonts w:ascii="Palatino Linotype" w:hAnsi="Palatino Linotype"/>
          <w:b/>
        </w:rPr>
        <w:t xml:space="preserve"> Sujeto Obligado</w:t>
      </w:r>
      <w:r w:rsidRPr="00FC3C78">
        <w:rPr>
          <w:rFonts w:ascii="Palatino Linotype" w:hAnsi="Palatino Linotype"/>
        </w:rPr>
        <w:t xml:space="preserve"> sólo proporcionará la información que </w:t>
      </w:r>
      <w:r w:rsidRPr="00FC3C78">
        <w:rPr>
          <w:rFonts w:ascii="Palatino Linotype" w:hAnsi="Palatino Linotype"/>
        </w:rPr>
        <w:lastRenderedPageBreak/>
        <w:t xml:space="preserve">obra en sus archivos, lo que </w:t>
      </w:r>
      <w:r w:rsidRPr="00FC3C78">
        <w:rPr>
          <w:rFonts w:ascii="Palatino Linotype" w:hAnsi="Palatino Linotype"/>
          <w:i/>
        </w:rPr>
        <w:t>a contrario sensu</w:t>
      </w:r>
      <w:r w:rsidRPr="00FC3C78">
        <w:rPr>
          <w:rFonts w:ascii="Palatino Linotype" w:hAnsi="Palatino Linotype"/>
        </w:rPr>
        <w:t xml:space="preserve"> significa que no se está obligado a proporcionar lo que no obre en sus archivos.</w:t>
      </w:r>
    </w:p>
    <w:p w:rsidR="00744FD4" w:rsidRPr="0060011E" w:rsidRDefault="00744FD4" w:rsidP="00744FD4">
      <w:pPr>
        <w:spacing w:line="360" w:lineRule="auto"/>
        <w:jc w:val="both"/>
        <w:rPr>
          <w:rFonts w:ascii="Palatino Linotype" w:hAnsi="Palatino Linotype" w:cs="Tahoma"/>
          <w:color w:val="000000" w:themeColor="text1"/>
          <w:szCs w:val="28"/>
          <w:lang w:val="es-ES"/>
        </w:rPr>
      </w:pPr>
      <w:r>
        <w:rPr>
          <w:rFonts w:ascii="Palatino Linotype" w:hAnsi="Palatino Linotype" w:cs="Tahoma"/>
          <w:color w:val="000000" w:themeColor="text1"/>
          <w:szCs w:val="28"/>
          <w:lang w:val="es-ES"/>
        </w:rPr>
        <w:t>Por lo que,</w:t>
      </w:r>
      <w:r w:rsidRPr="0060011E">
        <w:rPr>
          <w:rFonts w:ascii="Palatino Linotype" w:hAnsi="Palatino Linotype" w:cs="Tahoma"/>
          <w:color w:val="000000" w:themeColor="text1"/>
          <w:szCs w:val="28"/>
          <w:lang w:val="es-ES"/>
        </w:rPr>
        <w:t xml:space="preserve"> </w:t>
      </w:r>
      <w:r>
        <w:rPr>
          <w:rFonts w:ascii="Palatino Linotype" w:hAnsi="Palatino Linotype" w:cs="Tahoma"/>
          <w:color w:val="000000" w:themeColor="text1"/>
          <w:szCs w:val="28"/>
          <w:lang w:val="es-ES"/>
        </w:rPr>
        <w:t>se</w:t>
      </w:r>
      <w:r w:rsidRPr="0060011E">
        <w:rPr>
          <w:rFonts w:ascii="Palatino Linotype" w:hAnsi="Palatino Linotype" w:cs="Tahoma"/>
          <w:color w:val="000000" w:themeColor="text1"/>
          <w:szCs w:val="28"/>
          <w:lang w:val="es-ES"/>
        </w:rPr>
        <w:t xml:space="preserve"> considera necesario dejar claro que, al haber existido un pronunciamiento por parte del </w:t>
      </w:r>
      <w:r w:rsidRPr="00FC3C78">
        <w:rPr>
          <w:rFonts w:ascii="Palatino Linotype" w:hAnsi="Palatino Linotype" w:cs="Tahoma"/>
          <w:b/>
          <w:bCs/>
          <w:color w:val="000000" w:themeColor="text1"/>
          <w:szCs w:val="28"/>
          <w:lang w:val="es-ES"/>
        </w:rPr>
        <w:t>Sujeto Obligado</w:t>
      </w:r>
      <w:r w:rsidRPr="0060011E">
        <w:rPr>
          <w:rFonts w:ascii="Palatino Linotype" w:hAnsi="Palatino Linotype" w:cs="Tahoma"/>
          <w:color w:val="000000" w:themeColor="text1"/>
          <w:szCs w:val="28"/>
          <w:lang w:val="es-ES"/>
        </w:rPr>
        <w:t>, a fin de dar respuesta a la</w:t>
      </w:r>
      <w:r>
        <w:rPr>
          <w:rFonts w:ascii="Palatino Linotype" w:hAnsi="Palatino Linotype" w:cs="Tahoma"/>
          <w:color w:val="000000" w:themeColor="text1"/>
          <w:szCs w:val="28"/>
          <w:lang w:val="es-ES"/>
        </w:rPr>
        <w:t>s</w:t>
      </w:r>
      <w:r w:rsidRPr="0060011E">
        <w:rPr>
          <w:rFonts w:ascii="Palatino Linotype" w:hAnsi="Palatino Linotype" w:cs="Tahoma"/>
          <w:color w:val="000000" w:themeColor="text1"/>
          <w:szCs w:val="28"/>
          <w:lang w:val="es-ES"/>
        </w:rPr>
        <w:t xml:space="preserve"> solicitud</w:t>
      </w:r>
      <w:r>
        <w:rPr>
          <w:rFonts w:ascii="Palatino Linotype" w:hAnsi="Palatino Linotype" w:cs="Tahoma"/>
          <w:color w:val="000000" w:themeColor="text1"/>
          <w:szCs w:val="28"/>
          <w:lang w:val="es-ES"/>
        </w:rPr>
        <w:t>es</w:t>
      </w:r>
      <w:r w:rsidRPr="0060011E">
        <w:rPr>
          <w:rFonts w:ascii="Palatino Linotype" w:hAnsi="Palatino Linotype" w:cs="Tahoma"/>
          <w:color w:val="000000" w:themeColor="text1"/>
          <w:szCs w:val="28"/>
          <w:lang w:val="es-ES"/>
        </w:rPr>
        <w:t xml:space="preserve"> planteada</w:t>
      </w:r>
      <w:r>
        <w:rPr>
          <w:rFonts w:ascii="Palatino Linotype" w:hAnsi="Palatino Linotype" w:cs="Tahoma"/>
          <w:color w:val="000000" w:themeColor="text1"/>
          <w:szCs w:val="28"/>
          <w:lang w:val="es-ES"/>
        </w:rPr>
        <w:t>s</w:t>
      </w:r>
      <w:r w:rsidRPr="0060011E">
        <w:rPr>
          <w:rFonts w:ascii="Palatino Linotype" w:hAnsi="Palatino Linotype" w:cs="Tahoma"/>
          <w:color w:val="000000" w:themeColor="text1"/>
          <w:szCs w:val="28"/>
          <w:lang w:val="es-ES"/>
        </w:rPr>
        <w:t>, éste</w:t>
      </w:r>
      <w:r w:rsidR="00977902">
        <w:rPr>
          <w:rFonts w:ascii="Palatino Linotype" w:hAnsi="Palatino Linotype" w:cs="Tahoma"/>
          <w:color w:val="000000" w:themeColor="text1"/>
          <w:szCs w:val="28"/>
          <w:lang w:val="es-ES"/>
        </w:rPr>
        <w:t xml:space="preserve"> Instituto</w:t>
      </w:r>
      <w:r w:rsidRPr="0060011E">
        <w:rPr>
          <w:rFonts w:ascii="Palatino Linotype" w:hAnsi="Palatino Linotype" w:cs="Tahoma"/>
          <w:color w:val="000000" w:themeColor="text1"/>
          <w:szCs w:val="28"/>
          <w:lang w:val="es-ES"/>
        </w:rPr>
        <w:t xml:space="preserve"> no está facultado para manifestarse sobre la veracidad de la información proporcionada</w:t>
      </w:r>
      <w:r w:rsidR="008F7B90">
        <w:rPr>
          <w:rFonts w:ascii="Palatino Linotype" w:hAnsi="Palatino Linotype" w:cs="Tahoma"/>
          <w:color w:val="000000" w:themeColor="text1"/>
          <w:szCs w:val="28"/>
          <w:lang w:val="es-ES"/>
        </w:rPr>
        <w:t xml:space="preserve"> en los años solicitados</w:t>
      </w:r>
      <w:r w:rsidRPr="0060011E">
        <w:rPr>
          <w:rFonts w:ascii="Palatino Linotype" w:hAnsi="Palatino Linotype" w:cs="Tahoma"/>
          <w:color w:val="000000" w:themeColor="text1"/>
          <w:szCs w:val="28"/>
          <w:lang w:val="es-ES"/>
        </w:rPr>
        <w:t>,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744FD4" w:rsidRPr="00256021" w:rsidRDefault="00744FD4" w:rsidP="00744FD4">
      <w:pPr>
        <w:spacing w:line="360" w:lineRule="auto"/>
        <w:jc w:val="both"/>
        <w:rPr>
          <w:rFonts w:ascii="Palatino Linotype" w:hAnsi="Palatino Linotype" w:cs="Tahoma"/>
          <w:bCs/>
          <w:color w:val="FF0000"/>
          <w:sz w:val="22"/>
          <w:szCs w:val="22"/>
        </w:rPr>
      </w:pPr>
    </w:p>
    <w:p w:rsidR="00744FD4" w:rsidRPr="0060011E" w:rsidRDefault="00744FD4" w:rsidP="00744FD4">
      <w:pPr>
        <w:ind w:left="567" w:right="1106"/>
        <w:jc w:val="both"/>
        <w:rPr>
          <w:rFonts w:ascii="Palatino Linotype" w:hAnsi="Palatino Linotype" w:cs="Tahoma"/>
          <w:bCs/>
          <w:i/>
          <w:sz w:val="22"/>
          <w:szCs w:val="22"/>
        </w:rPr>
      </w:pPr>
      <w:r w:rsidRPr="0060011E">
        <w:rPr>
          <w:rFonts w:ascii="Palatino Linotype" w:hAnsi="Palatino Linotype" w:cs="Tahoma"/>
          <w:bCs/>
          <w:i/>
          <w:sz w:val="22"/>
          <w:szCs w:val="22"/>
        </w:rPr>
        <w:t>“</w:t>
      </w:r>
      <w:r w:rsidRPr="00117789">
        <w:rPr>
          <w:rFonts w:ascii="Palatino Linotype" w:hAnsi="Palatino Linotype" w:cs="Tahoma"/>
          <w:b/>
          <w:bCs/>
          <w:i/>
          <w:sz w:val="22"/>
          <w:szCs w:val="22"/>
        </w:rPr>
        <w:t>El Instituto Federal de Acceso a la Información y Protección de Datos</w:t>
      </w:r>
      <w:r w:rsidRPr="0060011E">
        <w:rPr>
          <w:rFonts w:ascii="Palatino Linotype" w:hAnsi="Palatino Linotype" w:cs="Tahoma"/>
          <w:bCs/>
          <w:i/>
          <w:sz w:val="22"/>
          <w:szCs w:val="22"/>
        </w:rPr>
        <w:t xml:space="preserve"> </w:t>
      </w:r>
      <w:r w:rsidRPr="00117789">
        <w:rPr>
          <w:rFonts w:ascii="Palatino Linotype" w:hAnsi="Palatino Linotype" w:cs="Tahoma"/>
          <w:b/>
          <w:bCs/>
          <w:i/>
          <w:sz w:val="22"/>
          <w:szCs w:val="22"/>
        </w:rPr>
        <w:t>no cuenta con facultades para pronunciarse respecto de la veracidad de los documentos proporcionados por los sujetos obligados.</w:t>
      </w:r>
      <w:r w:rsidRPr="0060011E">
        <w:rPr>
          <w:rFonts w:ascii="Palatino Linotype" w:hAnsi="Palatino Linotype" w:cs="Tahoma"/>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w:t>
      </w:r>
      <w:r w:rsidRPr="0060011E">
        <w:rPr>
          <w:rFonts w:ascii="Palatino Linotype" w:hAnsi="Palatino Linotype" w:cs="Tahoma"/>
          <w:b/>
          <w:bCs/>
          <w:i/>
          <w:sz w:val="22"/>
          <w:szCs w:val="22"/>
          <w:u w:val="single"/>
        </w:rPr>
        <w:t>,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0011E">
        <w:rPr>
          <w:rFonts w:ascii="Palatino Linotype" w:hAnsi="Palatino Linotype" w:cs="Tahoma"/>
          <w:bCs/>
          <w:i/>
          <w:sz w:val="22"/>
          <w:szCs w:val="22"/>
        </w:rPr>
        <w:t>”</w:t>
      </w:r>
    </w:p>
    <w:p w:rsidR="00744FD4" w:rsidRDefault="00744FD4" w:rsidP="00744FD4">
      <w:pPr>
        <w:spacing w:line="360" w:lineRule="auto"/>
        <w:jc w:val="both"/>
        <w:rPr>
          <w:rFonts w:ascii="Palatino Linotype" w:hAnsi="Palatino Linotype" w:cs="Tahoma"/>
          <w:bCs/>
          <w:color w:val="FF0000"/>
          <w:sz w:val="22"/>
          <w:szCs w:val="22"/>
        </w:rPr>
      </w:pPr>
    </w:p>
    <w:p w:rsidR="00744FD4" w:rsidRPr="00FC3C78" w:rsidRDefault="00744FD4" w:rsidP="00744FD4">
      <w:pPr>
        <w:spacing w:line="360" w:lineRule="auto"/>
        <w:jc w:val="both"/>
        <w:rPr>
          <w:rFonts w:ascii="Palatino Linotype" w:hAnsi="Palatino Linotype" w:cs="Tahoma"/>
          <w:color w:val="000000" w:themeColor="text1"/>
          <w:szCs w:val="28"/>
          <w:lang w:val="es-ES"/>
        </w:rPr>
      </w:pPr>
      <w:r w:rsidRPr="00FC3C78">
        <w:rPr>
          <w:rFonts w:ascii="Palatino Linotype" w:hAnsi="Palatino Linotype" w:cs="Tahoma"/>
          <w:color w:val="000000" w:themeColor="text1"/>
          <w:szCs w:val="28"/>
          <w:lang w:val="es-ES"/>
        </w:rPr>
        <w:t>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w:t>
      </w:r>
      <w:r w:rsidR="003F5514">
        <w:rPr>
          <w:rFonts w:ascii="Palatino Linotype" w:hAnsi="Palatino Linotype" w:cs="Tahoma"/>
          <w:color w:val="000000" w:themeColor="text1"/>
          <w:szCs w:val="28"/>
          <w:lang w:val="es-ES"/>
        </w:rPr>
        <w:t xml:space="preserve"> en los años faltantes</w:t>
      </w:r>
      <w:r w:rsidRPr="00FC3C78">
        <w:rPr>
          <w:rFonts w:ascii="Palatino Linotype" w:hAnsi="Palatino Linotype" w:cs="Tahoma"/>
          <w:color w:val="000000" w:themeColor="text1"/>
          <w:szCs w:val="28"/>
          <w:lang w:val="es-ES"/>
        </w:rPr>
        <w:t>.</w:t>
      </w:r>
    </w:p>
    <w:p w:rsidR="003E2DBB" w:rsidRDefault="003E2DBB" w:rsidP="00744FD4">
      <w:pPr>
        <w:spacing w:line="360" w:lineRule="auto"/>
        <w:ind w:right="49"/>
        <w:jc w:val="both"/>
        <w:rPr>
          <w:rFonts w:ascii="Palatino Linotype" w:hAnsi="Palatino Linotype"/>
        </w:rPr>
      </w:pPr>
    </w:p>
    <w:p w:rsidR="003F5514" w:rsidRPr="00B30DD5" w:rsidRDefault="00E330CF" w:rsidP="008B16C4">
      <w:pPr>
        <w:spacing w:line="360" w:lineRule="auto"/>
        <w:jc w:val="both"/>
        <w:rPr>
          <w:rFonts w:ascii="Palatino Linotype" w:hAnsi="Palatino Linotype"/>
          <w:b/>
        </w:rPr>
      </w:pPr>
      <w:r>
        <w:rPr>
          <w:rFonts w:ascii="Palatino Linotype" w:hAnsi="Palatino Linotype"/>
        </w:rPr>
        <w:t xml:space="preserve">Por </w:t>
      </w:r>
      <w:r w:rsidR="00792532">
        <w:rPr>
          <w:rFonts w:ascii="Palatino Linotype" w:hAnsi="Palatino Linotype"/>
        </w:rPr>
        <w:t>otra parte</w:t>
      </w:r>
      <w:r>
        <w:rPr>
          <w:rFonts w:ascii="Palatino Linotype" w:hAnsi="Palatino Linotype"/>
        </w:rPr>
        <w:t xml:space="preserve">, </w:t>
      </w:r>
      <w:r w:rsidR="00B377D2">
        <w:rPr>
          <w:rFonts w:ascii="Palatino Linotype" w:hAnsi="Palatino Linotype"/>
        </w:rPr>
        <w:t xml:space="preserve">si bien, en </w:t>
      </w:r>
      <w:r w:rsidR="003F5514">
        <w:rPr>
          <w:rFonts w:ascii="Palatino Linotype" w:hAnsi="Palatino Linotype"/>
        </w:rPr>
        <w:t xml:space="preserve">el documento enviado </w:t>
      </w:r>
      <w:r w:rsidR="003F5514" w:rsidRPr="00441881">
        <w:rPr>
          <w:rFonts w:ascii="Palatino Linotype" w:hAnsi="Palatino Linotype"/>
          <w:b/>
        </w:rPr>
        <w:t>el Sujeto Obligado,</w:t>
      </w:r>
      <w:r w:rsidR="003F5514">
        <w:rPr>
          <w:rFonts w:ascii="Palatino Linotype" w:hAnsi="Palatino Linotype"/>
        </w:rPr>
        <w:t xml:space="preserve"> </w:t>
      </w:r>
      <w:r w:rsidR="003F5514" w:rsidRPr="003F5514">
        <w:rPr>
          <w:rFonts w:ascii="Palatino Linotype" w:hAnsi="Palatino Linotype"/>
          <w:b/>
        </w:rPr>
        <w:t>cumple con</w:t>
      </w:r>
      <w:r w:rsidR="00B377D2">
        <w:rPr>
          <w:rFonts w:ascii="Palatino Linotype" w:hAnsi="Palatino Linotype"/>
          <w:b/>
        </w:rPr>
        <w:t xml:space="preserve"> parte de</w:t>
      </w:r>
      <w:r w:rsidR="003F5514" w:rsidRPr="003F5514">
        <w:rPr>
          <w:rFonts w:ascii="Palatino Linotype" w:hAnsi="Palatino Linotype"/>
          <w:b/>
        </w:rPr>
        <w:t xml:space="preserve"> lo requerido en la solicitud de información, </w:t>
      </w:r>
      <w:r w:rsidR="00B377D2">
        <w:rPr>
          <w:rFonts w:ascii="Palatino Linotype" w:hAnsi="Palatino Linotype"/>
          <w:b/>
        </w:rPr>
        <w:t xml:space="preserve">particularmente </w:t>
      </w:r>
      <w:r w:rsidR="003F5514" w:rsidRPr="003F5514">
        <w:rPr>
          <w:rFonts w:ascii="Palatino Linotype" w:hAnsi="Palatino Linotype"/>
          <w:b/>
        </w:rPr>
        <w:t xml:space="preserve">respecto del </w:t>
      </w:r>
      <w:r w:rsidR="00B377D2">
        <w:rPr>
          <w:rFonts w:ascii="Palatino Linotype" w:hAnsi="Palatino Linotype"/>
          <w:b/>
        </w:rPr>
        <w:t xml:space="preserve">listado y </w:t>
      </w:r>
      <w:r w:rsidR="003F5514" w:rsidRPr="003F5514">
        <w:rPr>
          <w:rFonts w:ascii="Palatino Linotype" w:hAnsi="Palatino Linotype"/>
          <w:b/>
        </w:rPr>
        <w:t>costo de adquisición de bienes muebles que han sido desincorporados del patrimonio del OAPAS en los últimos 5 años</w:t>
      </w:r>
      <w:r w:rsidR="003F5514">
        <w:rPr>
          <w:rFonts w:ascii="Palatino Linotype" w:hAnsi="Palatino Linotype"/>
        </w:rPr>
        <w:t xml:space="preserve">, </w:t>
      </w:r>
      <w:r w:rsidR="00B377D2">
        <w:rPr>
          <w:rFonts w:ascii="Palatino Linotype" w:hAnsi="Palatino Linotype"/>
        </w:rPr>
        <w:t xml:space="preserve">dicha información </w:t>
      </w:r>
      <w:r w:rsidR="003F5514">
        <w:rPr>
          <w:rFonts w:ascii="Palatino Linotype" w:hAnsi="Palatino Linotype"/>
        </w:rPr>
        <w:t xml:space="preserve">no pudo ser puesto a la vista de </w:t>
      </w:r>
      <w:r w:rsidR="003F5514" w:rsidRPr="008B16C4">
        <w:rPr>
          <w:rFonts w:ascii="Palatino Linotype" w:hAnsi="Palatino Linotype"/>
          <w:b/>
        </w:rPr>
        <w:t>la Recurrente</w:t>
      </w:r>
      <w:r w:rsidR="00B377D2">
        <w:rPr>
          <w:rFonts w:ascii="Palatino Linotype" w:hAnsi="Palatino Linotype"/>
        </w:rPr>
        <w:t>, toda vez que uno de los</w:t>
      </w:r>
      <w:r w:rsidR="003F5514">
        <w:rPr>
          <w:rFonts w:ascii="Palatino Linotype" w:hAnsi="Palatino Linotype"/>
        </w:rPr>
        <w:t xml:space="preserve"> archivo</w:t>
      </w:r>
      <w:r w:rsidR="00B377D2">
        <w:rPr>
          <w:rFonts w:ascii="Palatino Linotype" w:hAnsi="Palatino Linotype"/>
        </w:rPr>
        <w:t>s</w:t>
      </w:r>
      <w:r w:rsidR="008B16C4">
        <w:rPr>
          <w:rFonts w:ascii="Palatino Linotype" w:hAnsi="Palatino Linotype"/>
        </w:rPr>
        <w:t xml:space="preserve"> </w:t>
      </w:r>
      <w:r w:rsidR="00B377D2">
        <w:rPr>
          <w:rFonts w:ascii="Palatino Linotype" w:hAnsi="Palatino Linotype"/>
        </w:rPr>
        <w:t>que integran la carpeta</w:t>
      </w:r>
      <w:r w:rsidR="008B16C4">
        <w:rPr>
          <w:rFonts w:ascii="Palatino Linotype" w:hAnsi="Palatino Linotype"/>
        </w:rPr>
        <w:t>:</w:t>
      </w:r>
      <w:r w:rsidR="003F5514">
        <w:rPr>
          <w:rFonts w:ascii="Palatino Linotype" w:hAnsi="Palatino Linotype"/>
        </w:rPr>
        <w:t xml:space="preserve"> </w:t>
      </w:r>
      <w:r w:rsidR="00B377D2">
        <w:rPr>
          <w:rFonts w:ascii="Palatino Linotype" w:hAnsi="Palatino Linotype"/>
        </w:rPr>
        <w:t>“PRUEBAS.zip”</w:t>
      </w:r>
      <w:r w:rsidR="008B16C4">
        <w:rPr>
          <w:rFonts w:ascii="Palatino Linotype" w:hAnsi="Palatino Linotype"/>
        </w:rPr>
        <w:t>,</w:t>
      </w:r>
      <w:r w:rsidR="004857CD">
        <w:rPr>
          <w:rFonts w:ascii="Palatino Linotype" w:hAnsi="Palatino Linotype"/>
        </w:rPr>
        <w:t xml:space="preserve"> contiene el</w:t>
      </w:r>
      <w:r w:rsidR="008B16C4">
        <w:rPr>
          <w:rFonts w:ascii="Palatino Linotype" w:hAnsi="Palatino Linotype"/>
        </w:rPr>
        <w:t xml:space="preserve"> archivo:</w:t>
      </w:r>
      <w:r w:rsidR="004857CD">
        <w:rPr>
          <w:rFonts w:ascii="Palatino Linotype" w:hAnsi="Palatino Linotype"/>
        </w:rPr>
        <w:t xml:space="preserve"> </w:t>
      </w:r>
      <w:r w:rsidR="003F5514" w:rsidRPr="00B30DD5">
        <w:rPr>
          <w:rFonts w:ascii="Palatino Linotype" w:hAnsi="Palatino Linotype"/>
          <w:b/>
          <w:i/>
        </w:rPr>
        <w:t xml:space="preserve">TURNO DE LA </w:t>
      </w:r>
      <w:r w:rsidR="004857CD" w:rsidRPr="00B30DD5">
        <w:rPr>
          <w:rFonts w:ascii="Palatino Linotype" w:hAnsi="Palatino Linotype"/>
          <w:b/>
          <w:i/>
        </w:rPr>
        <w:t>SOLICITUD 00027.PDF</w:t>
      </w:r>
      <w:r w:rsidR="004857CD">
        <w:rPr>
          <w:rFonts w:ascii="Palatino Linotype" w:hAnsi="Palatino Linotype"/>
        </w:rPr>
        <w:t xml:space="preserve">, </w:t>
      </w:r>
      <w:r w:rsidR="00792532">
        <w:rPr>
          <w:rFonts w:ascii="Palatino Linotype" w:hAnsi="Palatino Linotype"/>
        </w:rPr>
        <w:t xml:space="preserve">consistente en una </w:t>
      </w:r>
      <w:r w:rsidR="002B71BF">
        <w:rPr>
          <w:rFonts w:ascii="Palatino Linotype" w:hAnsi="Palatino Linotype"/>
        </w:rPr>
        <w:t>c</w:t>
      </w:r>
      <w:r w:rsidR="003F5514" w:rsidRPr="003F5514">
        <w:rPr>
          <w:rFonts w:ascii="Palatino Linotype" w:hAnsi="Palatino Linotype"/>
        </w:rPr>
        <w:t xml:space="preserve">aptura de pantalla del </w:t>
      </w:r>
      <w:r w:rsidR="00977902">
        <w:rPr>
          <w:rFonts w:ascii="Palatino Linotype" w:hAnsi="Palatino Linotype"/>
        </w:rPr>
        <w:t>SAIMEX</w:t>
      </w:r>
      <w:r w:rsidR="004857CD">
        <w:rPr>
          <w:rFonts w:ascii="Palatino Linotype" w:hAnsi="Palatino Linotype"/>
        </w:rPr>
        <w:t xml:space="preserve">, la cual muestra </w:t>
      </w:r>
      <w:r w:rsidR="007217DF">
        <w:rPr>
          <w:rFonts w:ascii="Palatino Linotype" w:hAnsi="Palatino Linotype"/>
        </w:rPr>
        <w:t>el</w:t>
      </w:r>
      <w:r w:rsidR="002B71BF">
        <w:rPr>
          <w:rFonts w:ascii="Palatino Linotype" w:hAnsi="Palatino Linotype"/>
        </w:rPr>
        <w:t xml:space="preserve"> número de usuario</w:t>
      </w:r>
      <w:r w:rsidR="00727EF2">
        <w:rPr>
          <w:rFonts w:ascii="Palatino Linotype" w:hAnsi="Palatino Linotype"/>
        </w:rPr>
        <w:t xml:space="preserve"> </w:t>
      </w:r>
      <w:r w:rsidR="007217DF">
        <w:rPr>
          <w:rFonts w:ascii="Palatino Linotype" w:hAnsi="Palatino Linotype"/>
        </w:rPr>
        <w:t>asignado al</w:t>
      </w:r>
      <w:r w:rsidR="00727EF2">
        <w:rPr>
          <w:rFonts w:ascii="Palatino Linotype" w:hAnsi="Palatino Linotype"/>
        </w:rPr>
        <w:t xml:space="preserve"> </w:t>
      </w:r>
      <w:r w:rsidR="00727EF2" w:rsidRPr="007217DF">
        <w:rPr>
          <w:rFonts w:ascii="Palatino Linotype" w:hAnsi="Palatino Linotype"/>
          <w:b/>
        </w:rPr>
        <w:t>Sujeto Obligado</w:t>
      </w:r>
      <w:r w:rsidR="002B71BF">
        <w:rPr>
          <w:rFonts w:ascii="Palatino Linotype" w:hAnsi="Palatino Linotype"/>
        </w:rPr>
        <w:t>, lo cual no debe ser puesto a</w:t>
      </w:r>
      <w:r w:rsidR="008B16C4">
        <w:rPr>
          <w:rFonts w:ascii="Palatino Linotype" w:hAnsi="Palatino Linotype"/>
        </w:rPr>
        <w:t xml:space="preserve"> la vista, toda vez que</w:t>
      </w:r>
      <w:r w:rsidR="002B71BF">
        <w:rPr>
          <w:rFonts w:ascii="Palatino Linotype" w:hAnsi="Palatino Linotype"/>
        </w:rPr>
        <w:t xml:space="preserve"> </w:t>
      </w:r>
      <w:r w:rsidR="008B16C4" w:rsidRPr="008B16C4">
        <w:rPr>
          <w:rFonts w:ascii="Palatino Linotype" w:hAnsi="Palatino Linotype"/>
        </w:rPr>
        <w:t>se trata de una clave electrónica</w:t>
      </w:r>
      <w:r w:rsidR="008B16C4">
        <w:rPr>
          <w:rFonts w:ascii="Palatino Linotype" w:hAnsi="Palatino Linotype"/>
        </w:rPr>
        <w:t xml:space="preserve">, elaborada a partir del </w:t>
      </w:r>
      <w:r w:rsidR="008B16C4" w:rsidRPr="008B16C4">
        <w:rPr>
          <w:rFonts w:ascii="Palatino Linotype" w:hAnsi="Palatino Linotype"/>
        </w:rPr>
        <w:t>uso</w:t>
      </w:r>
      <w:r w:rsidR="008B16C4">
        <w:rPr>
          <w:rFonts w:ascii="Palatino Linotype" w:hAnsi="Palatino Linotype"/>
        </w:rPr>
        <w:t xml:space="preserve"> de combinaciones </w:t>
      </w:r>
      <w:r w:rsidR="008B16C4" w:rsidRPr="008B16C4">
        <w:rPr>
          <w:rFonts w:ascii="Palatino Linotype" w:hAnsi="Palatino Linotype"/>
        </w:rPr>
        <w:t>alfanuméricas que utiliza un usu</w:t>
      </w:r>
      <w:r w:rsidR="008B16C4">
        <w:rPr>
          <w:rFonts w:ascii="Palatino Linotype" w:hAnsi="Palatino Linotype"/>
        </w:rPr>
        <w:t>ario y le sirven para acceder al SAIMEX</w:t>
      </w:r>
      <w:r w:rsidR="008B16C4" w:rsidRPr="008B16C4">
        <w:rPr>
          <w:rFonts w:ascii="Palatino Linotype" w:hAnsi="Palatino Linotype"/>
        </w:rPr>
        <w:t>, por lo cual</w:t>
      </w:r>
      <w:r w:rsidR="00977902">
        <w:rPr>
          <w:rFonts w:ascii="Palatino Linotype" w:hAnsi="Palatino Linotype"/>
        </w:rPr>
        <w:t>,</w:t>
      </w:r>
      <w:r w:rsidR="008B16C4" w:rsidRPr="008B16C4">
        <w:rPr>
          <w:rFonts w:ascii="Palatino Linotype" w:hAnsi="Palatino Linotype"/>
        </w:rPr>
        <w:t xml:space="preserve"> se trata de un dato </w:t>
      </w:r>
      <w:r w:rsidR="007D6550">
        <w:rPr>
          <w:rFonts w:ascii="Palatino Linotype" w:hAnsi="Palatino Linotype"/>
        </w:rPr>
        <w:t>confidencial</w:t>
      </w:r>
      <w:r w:rsidR="008B16C4" w:rsidRPr="008B16C4">
        <w:rPr>
          <w:rFonts w:ascii="Palatino Linotype" w:hAnsi="Palatino Linotype"/>
        </w:rPr>
        <w:t xml:space="preserve"> que debe protegerse</w:t>
      </w:r>
      <w:r w:rsidR="008B16C4">
        <w:rPr>
          <w:rFonts w:ascii="Palatino Linotype" w:hAnsi="Palatino Linotype"/>
        </w:rPr>
        <w:t>, por lo que</w:t>
      </w:r>
      <w:r w:rsidR="007D6550">
        <w:rPr>
          <w:rFonts w:ascii="Palatino Linotype" w:hAnsi="Palatino Linotype"/>
        </w:rPr>
        <w:t>,</w:t>
      </w:r>
      <w:r w:rsidR="008B16C4">
        <w:rPr>
          <w:rFonts w:ascii="Palatino Linotype" w:hAnsi="Palatino Linotype"/>
        </w:rPr>
        <w:t xml:space="preserve"> al no abonar en la respuesta que será otorgada a</w:t>
      </w:r>
      <w:r w:rsidR="007D6550">
        <w:rPr>
          <w:rFonts w:ascii="Palatino Linotype" w:hAnsi="Palatino Linotype"/>
        </w:rPr>
        <w:t xml:space="preserve"> </w:t>
      </w:r>
      <w:r w:rsidR="008B16C4">
        <w:rPr>
          <w:rFonts w:ascii="Palatino Linotype" w:hAnsi="Palatino Linotype"/>
        </w:rPr>
        <w:t>l</w:t>
      </w:r>
      <w:r w:rsidR="007D6550">
        <w:rPr>
          <w:rFonts w:ascii="Palatino Linotype" w:hAnsi="Palatino Linotype"/>
        </w:rPr>
        <w:t>a</w:t>
      </w:r>
      <w:r w:rsidR="008B16C4">
        <w:rPr>
          <w:rFonts w:ascii="Palatino Linotype" w:hAnsi="Palatino Linotype"/>
        </w:rPr>
        <w:t xml:space="preserve"> </w:t>
      </w:r>
      <w:r w:rsidR="00B30DD5">
        <w:rPr>
          <w:rFonts w:ascii="Palatino Linotype" w:hAnsi="Palatino Linotype"/>
        </w:rPr>
        <w:t>R</w:t>
      </w:r>
      <w:r w:rsidR="007D6550">
        <w:rPr>
          <w:rFonts w:ascii="Palatino Linotype" w:hAnsi="Palatino Linotype"/>
        </w:rPr>
        <w:t>ecurrente, solo</w:t>
      </w:r>
      <w:r w:rsidR="008B16C4">
        <w:rPr>
          <w:rFonts w:ascii="Palatino Linotype" w:hAnsi="Palatino Linotype"/>
        </w:rPr>
        <w:t xml:space="preserve"> </w:t>
      </w:r>
      <w:r w:rsidR="007D6550">
        <w:rPr>
          <w:rFonts w:ascii="Palatino Linotype" w:hAnsi="Palatino Linotype"/>
        </w:rPr>
        <w:t xml:space="preserve">deberá suprimirlo de la </w:t>
      </w:r>
      <w:r w:rsidR="007217DF">
        <w:rPr>
          <w:rFonts w:ascii="Palatino Linotype" w:hAnsi="Palatino Linotype"/>
        </w:rPr>
        <w:t>misma</w:t>
      </w:r>
      <w:r w:rsidR="007D6550">
        <w:rPr>
          <w:rFonts w:ascii="Palatino Linotype" w:hAnsi="Palatino Linotype"/>
        </w:rPr>
        <w:t>.</w:t>
      </w:r>
    </w:p>
    <w:p w:rsidR="00E330CF" w:rsidRDefault="00E330CF" w:rsidP="00E72E5B">
      <w:pPr>
        <w:spacing w:line="360" w:lineRule="auto"/>
        <w:jc w:val="both"/>
        <w:rPr>
          <w:rFonts w:ascii="Palatino Linotype" w:hAnsi="Palatino Linotype"/>
        </w:rPr>
      </w:pPr>
    </w:p>
    <w:p w:rsidR="00106EAB" w:rsidRPr="00423686" w:rsidRDefault="00B70D3F" w:rsidP="003243DF">
      <w:pPr>
        <w:spacing w:line="360" w:lineRule="auto"/>
        <w:jc w:val="both"/>
        <w:rPr>
          <w:rFonts w:ascii="Palatino Linotype" w:hAnsi="Palatino Linotype"/>
        </w:rPr>
      </w:pPr>
      <w:r w:rsidRPr="00423686">
        <w:rPr>
          <w:rFonts w:ascii="Palatino Linotype" w:hAnsi="Palatino Linotype"/>
        </w:rPr>
        <w:lastRenderedPageBreak/>
        <w:t xml:space="preserve">Finalmente, </w:t>
      </w:r>
      <w:r w:rsidR="00727EF2">
        <w:rPr>
          <w:rFonts w:ascii="Palatino Linotype" w:hAnsi="Palatino Linotype"/>
        </w:rPr>
        <w:t xml:space="preserve">respecto a la parte de la solicitud relativa </w:t>
      </w:r>
      <w:r w:rsidR="00AC2FD9" w:rsidRPr="00423686">
        <w:rPr>
          <w:rFonts w:ascii="Palatino Linotype" w:hAnsi="Palatino Linotype"/>
        </w:rPr>
        <w:t>a</w:t>
      </w:r>
      <w:r w:rsidR="00E72E5B" w:rsidRPr="00423686">
        <w:rPr>
          <w:rFonts w:ascii="Palatino Linotype" w:hAnsi="Palatino Linotype"/>
        </w:rPr>
        <w:t>l</w:t>
      </w:r>
      <w:r w:rsidR="00AC2FD9" w:rsidRPr="00423686">
        <w:rPr>
          <w:rFonts w:ascii="Palatino Linotype" w:hAnsi="Palatino Linotype"/>
        </w:rPr>
        <w:t xml:space="preserve"> </w:t>
      </w:r>
      <w:r w:rsidR="00A02E90" w:rsidRPr="00423686">
        <w:rPr>
          <w:rFonts w:ascii="Palatino Linotype" w:hAnsi="Palatino Linotype"/>
          <w:b/>
        </w:rPr>
        <w:t>u</w:t>
      </w:r>
      <w:r w:rsidR="00FB578F" w:rsidRPr="00423686">
        <w:rPr>
          <w:rFonts w:ascii="Palatino Linotype" w:hAnsi="Palatino Linotype"/>
          <w:b/>
        </w:rPr>
        <w:t>so que se les dará</w:t>
      </w:r>
      <w:r w:rsidR="003243DF">
        <w:rPr>
          <w:rFonts w:ascii="Palatino Linotype" w:hAnsi="Palatino Linotype"/>
          <w:b/>
        </w:rPr>
        <w:t xml:space="preserve"> a los </w:t>
      </w:r>
      <w:r w:rsidR="00A02E90" w:rsidRPr="00423686">
        <w:rPr>
          <w:rFonts w:ascii="Palatino Linotype" w:hAnsi="Palatino Linotype"/>
          <w:b/>
        </w:rPr>
        <w:t>bi</w:t>
      </w:r>
      <w:r w:rsidR="00B30DD5" w:rsidRPr="00423686">
        <w:rPr>
          <w:rFonts w:ascii="Palatino Linotype" w:hAnsi="Palatino Linotype"/>
          <w:b/>
        </w:rPr>
        <w:t>e</w:t>
      </w:r>
      <w:r w:rsidR="00A02E90" w:rsidRPr="00423686">
        <w:rPr>
          <w:rFonts w:ascii="Palatino Linotype" w:hAnsi="Palatino Linotype"/>
          <w:b/>
        </w:rPr>
        <w:t>nes muebles objeto de baja</w:t>
      </w:r>
      <w:r w:rsidR="00FB578F" w:rsidRPr="00423686">
        <w:rPr>
          <w:rFonts w:ascii="Palatino Linotype" w:hAnsi="Palatino Linotype"/>
        </w:rPr>
        <w:t>,</w:t>
      </w:r>
      <w:r w:rsidR="00727EF2">
        <w:rPr>
          <w:rFonts w:ascii="Palatino Linotype" w:hAnsi="Palatino Linotype"/>
        </w:rPr>
        <w:t xml:space="preserve"> el Sujeto Obligado fue omiso al emitir pronunciamiento </w:t>
      </w:r>
      <w:r w:rsidR="007217DF">
        <w:rPr>
          <w:rFonts w:ascii="Palatino Linotype" w:hAnsi="Palatino Linotype"/>
        </w:rPr>
        <w:t xml:space="preserve">particular, y derivado </w:t>
      </w:r>
      <w:r w:rsidR="00727EF2">
        <w:rPr>
          <w:rFonts w:ascii="Palatino Linotype" w:hAnsi="Palatino Linotype"/>
        </w:rPr>
        <w:t>de la revisión a los documentos antes descritos, no se logra advertir el uso final o destino que se les dio</w:t>
      </w:r>
      <w:r w:rsidR="007217DF">
        <w:rPr>
          <w:rFonts w:ascii="Palatino Linotype" w:hAnsi="Palatino Linotype"/>
        </w:rPr>
        <w:t xml:space="preserve"> a cada uno de los bi</w:t>
      </w:r>
      <w:r w:rsidR="009D1609">
        <w:rPr>
          <w:rFonts w:ascii="Palatino Linotype" w:hAnsi="Palatino Linotype"/>
        </w:rPr>
        <w:t>e</w:t>
      </w:r>
      <w:r w:rsidR="007217DF">
        <w:rPr>
          <w:rFonts w:ascii="Palatino Linotype" w:hAnsi="Palatino Linotype"/>
        </w:rPr>
        <w:t>nes muebles, asimismo tampoco se logran vincular</w:t>
      </w:r>
      <w:r w:rsidR="009D1609">
        <w:rPr>
          <w:rFonts w:ascii="Palatino Linotype" w:hAnsi="Palatino Linotype"/>
        </w:rPr>
        <w:t xml:space="preserve"> en los años 2016 y 2019</w:t>
      </w:r>
      <w:r w:rsidR="007217DF">
        <w:rPr>
          <w:rFonts w:ascii="Palatino Linotype" w:hAnsi="Palatino Linotype"/>
        </w:rPr>
        <w:t xml:space="preserve">, lo reportado en las Pólizas, con el </w:t>
      </w:r>
      <w:r w:rsidR="009D1609">
        <w:rPr>
          <w:rFonts w:ascii="Palatino Linotype" w:hAnsi="Palatino Linotype"/>
        </w:rPr>
        <w:t>Desglose</w:t>
      </w:r>
      <w:r w:rsidR="007217DF">
        <w:rPr>
          <w:rFonts w:ascii="Palatino Linotype" w:hAnsi="Palatino Linotype"/>
        </w:rPr>
        <w:t xml:space="preserve"> ya que incluso no son coincidentes en el número de bienes, </w:t>
      </w:r>
      <w:r w:rsidR="00727EF2">
        <w:rPr>
          <w:rFonts w:ascii="Palatino Linotype" w:hAnsi="Palatino Linotype"/>
        </w:rPr>
        <w:t>con excepción de la Póliza Diario No. 66, por tratarse de cobro de seguro y baja de vehículo por robo, cuyo destino es incierto</w:t>
      </w:r>
      <w:r w:rsidR="007217DF">
        <w:rPr>
          <w:rFonts w:ascii="Palatino Linotype" w:hAnsi="Palatino Linotype"/>
        </w:rPr>
        <w:t>,</w:t>
      </w:r>
      <w:r w:rsidR="00F408D9">
        <w:rPr>
          <w:rFonts w:ascii="Palatino Linotype" w:hAnsi="Palatino Linotype"/>
        </w:rPr>
        <w:t xml:space="preserve"> e</w:t>
      </w:r>
      <w:r w:rsidR="00727EF2">
        <w:rPr>
          <w:rFonts w:ascii="Palatino Linotype" w:hAnsi="Palatino Linotype"/>
        </w:rPr>
        <w:t>n este sentido,</w:t>
      </w:r>
      <w:bookmarkEnd w:id="0"/>
      <w:r w:rsidR="00E72E5B" w:rsidRPr="00423686">
        <w:rPr>
          <w:rFonts w:ascii="Palatino Linotype" w:hAnsi="Palatino Linotype"/>
        </w:rPr>
        <w:t xml:space="preserve"> la Ley de Bienes del Estado de México y de sus Municipios en su</w:t>
      </w:r>
      <w:r w:rsidR="00B30DD5" w:rsidRPr="00423686">
        <w:rPr>
          <w:rFonts w:ascii="Palatino Linotype" w:hAnsi="Palatino Linotype"/>
        </w:rPr>
        <w:t>s</w:t>
      </w:r>
      <w:r w:rsidR="00E72E5B" w:rsidRPr="00423686">
        <w:rPr>
          <w:rFonts w:ascii="Palatino Linotype" w:hAnsi="Palatino Linotype"/>
        </w:rPr>
        <w:t xml:space="preserve"> art</w:t>
      </w:r>
      <w:r w:rsidR="00A02E90" w:rsidRPr="00423686">
        <w:rPr>
          <w:rFonts w:ascii="Palatino Linotype" w:hAnsi="Palatino Linotype"/>
        </w:rPr>
        <w:t>ículo</w:t>
      </w:r>
      <w:r w:rsidR="00B30DD5" w:rsidRPr="00423686">
        <w:rPr>
          <w:rFonts w:ascii="Palatino Linotype" w:hAnsi="Palatino Linotype"/>
        </w:rPr>
        <w:t>s</w:t>
      </w:r>
      <w:r w:rsidR="00A02E90" w:rsidRPr="00423686">
        <w:rPr>
          <w:rFonts w:ascii="Palatino Linotype" w:hAnsi="Palatino Linotype"/>
        </w:rPr>
        <w:t xml:space="preserve"> 5 fracción XII</w:t>
      </w:r>
      <w:r w:rsidR="00E72E5B" w:rsidRPr="00423686">
        <w:rPr>
          <w:rFonts w:ascii="Palatino Linotype" w:hAnsi="Palatino Linotype"/>
        </w:rPr>
        <w:t>,</w:t>
      </w:r>
      <w:r w:rsidR="00B30DD5" w:rsidRPr="00423686">
        <w:rPr>
          <w:rFonts w:ascii="Palatino Linotype" w:hAnsi="Palatino Linotype"/>
        </w:rPr>
        <w:t xml:space="preserve"> y 53</w:t>
      </w:r>
      <w:r w:rsidR="00E72E5B" w:rsidRPr="00423686">
        <w:rPr>
          <w:rFonts w:ascii="Palatino Linotype" w:hAnsi="Palatino Linotype"/>
        </w:rPr>
        <w:t xml:space="preserve"> </w:t>
      </w:r>
      <w:r w:rsidR="00F408D9">
        <w:rPr>
          <w:rFonts w:ascii="Palatino Linotype" w:hAnsi="Palatino Linotype"/>
        </w:rPr>
        <w:t>dispone</w:t>
      </w:r>
      <w:r w:rsidR="00E72E5B" w:rsidRPr="00423686">
        <w:rPr>
          <w:rFonts w:ascii="Palatino Linotype" w:hAnsi="Palatino Linotype"/>
        </w:rPr>
        <w:t xml:space="preserve"> lo siguiente:</w:t>
      </w:r>
    </w:p>
    <w:p w:rsidR="00E72E5B" w:rsidRPr="00E72E5B" w:rsidRDefault="00E72E5B" w:rsidP="00E72E5B">
      <w:pPr>
        <w:spacing w:line="360" w:lineRule="auto"/>
        <w:jc w:val="both"/>
        <w:rPr>
          <w:rFonts w:ascii="Palatino Linotype" w:hAnsi="Palatino Linotype"/>
        </w:rPr>
      </w:pPr>
    </w:p>
    <w:p w:rsidR="009428DA" w:rsidRDefault="003E772C" w:rsidP="009428DA">
      <w:pPr>
        <w:ind w:left="709" w:right="900"/>
        <w:jc w:val="both"/>
        <w:rPr>
          <w:rFonts w:ascii="Palatino Linotype" w:hAnsi="Palatino Linotype"/>
          <w:i/>
          <w:sz w:val="22"/>
          <w:szCs w:val="22"/>
        </w:rPr>
      </w:pPr>
      <w:r>
        <w:rPr>
          <w:rFonts w:ascii="Palatino Linotype" w:hAnsi="Palatino Linotype"/>
          <w:b/>
          <w:i/>
          <w:sz w:val="22"/>
          <w:szCs w:val="22"/>
        </w:rPr>
        <w:t>“</w:t>
      </w:r>
      <w:r w:rsidR="009428DA" w:rsidRPr="009428DA">
        <w:rPr>
          <w:rFonts w:ascii="Palatino Linotype" w:hAnsi="Palatino Linotype"/>
          <w:b/>
          <w:i/>
          <w:sz w:val="22"/>
          <w:szCs w:val="22"/>
        </w:rPr>
        <w:t xml:space="preserve">Artículo 5.- </w:t>
      </w:r>
      <w:r w:rsidR="009428DA" w:rsidRPr="00E330CF">
        <w:rPr>
          <w:rFonts w:ascii="Palatino Linotype" w:hAnsi="Palatino Linotype"/>
          <w:b/>
          <w:i/>
          <w:sz w:val="22"/>
          <w:szCs w:val="22"/>
        </w:rPr>
        <w:t xml:space="preserve">Corresponde </w:t>
      </w:r>
      <w:r w:rsidR="009428DA" w:rsidRPr="009428DA">
        <w:rPr>
          <w:rFonts w:ascii="Palatino Linotype" w:hAnsi="Palatino Linotype"/>
          <w:i/>
          <w:sz w:val="22"/>
          <w:szCs w:val="22"/>
        </w:rPr>
        <w:t xml:space="preserve">al Ejecutivo del Estado por conducto de la Secretaría de Finanzas y </w:t>
      </w:r>
      <w:r w:rsidR="009428DA" w:rsidRPr="00E330CF">
        <w:rPr>
          <w:rFonts w:ascii="Palatino Linotype" w:hAnsi="Palatino Linotype"/>
          <w:b/>
          <w:i/>
          <w:sz w:val="22"/>
          <w:szCs w:val="22"/>
        </w:rPr>
        <w:t>a los ayuntamientos</w:t>
      </w:r>
      <w:r w:rsidR="009428DA" w:rsidRPr="009428DA">
        <w:rPr>
          <w:rFonts w:ascii="Palatino Linotype" w:hAnsi="Palatino Linotype"/>
          <w:i/>
          <w:sz w:val="22"/>
          <w:szCs w:val="22"/>
        </w:rPr>
        <w:t>:</w:t>
      </w:r>
    </w:p>
    <w:p w:rsidR="003E772C" w:rsidRPr="009428DA" w:rsidRDefault="003E772C" w:rsidP="009428DA">
      <w:pPr>
        <w:ind w:left="709" w:right="900"/>
        <w:jc w:val="both"/>
        <w:rPr>
          <w:rFonts w:ascii="Palatino Linotype" w:hAnsi="Palatino Linotype"/>
          <w:i/>
          <w:sz w:val="22"/>
          <w:szCs w:val="22"/>
        </w:rPr>
      </w:pPr>
    </w:p>
    <w:p w:rsidR="008F7B90" w:rsidRPr="008F7B90" w:rsidRDefault="009428DA" w:rsidP="008F7B90">
      <w:pPr>
        <w:ind w:left="709" w:right="900"/>
        <w:jc w:val="both"/>
        <w:rPr>
          <w:sz w:val="22"/>
          <w:szCs w:val="22"/>
        </w:rPr>
      </w:pPr>
      <w:r w:rsidRPr="009428DA">
        <w:rPr>
          <w:rFonts w:ascii="Palatino Linotype" w:hAnsi="Palatino Linotype"/>
          <w:i/>
          <w:sz w:val="22"/>
          <w:szCs w:val="22"/>
        </w:rPr>
        <w:t xml:space="preserve">XII. </w:t>
      </w:r>
      <w:r w:rsidRPr="003E772C">
        <w:rPr>
          <w:rFonts w:ascii="Palatino Linotype" w:hAnsi="Palatino Linotype"/>
          <w:b/>
          <w:i/>
          <w:sz w:val="22"/>
          <w:szCs w:val="22"/>
        </w:rPr>
        <w:t>Dar de baja los bienes del dominio público cuando hayan dejado de formar parte de éste,</w:t>
      </w:r>
      <w:r w:rsidRPr="009428DA">
        <w:rPr>
          <w:rFonts w:ascii="Palatino Linotype" w:hAnsi="Palatino Linotype"/>
          <w:i/>
          <w:sz w:val="22"/>
          <w:szCs w:val="22"/>
        </w:rPr>
        <w:t xml:space="preserve"> </w:t>
      </w:r>
      <w:r w:rsidRPr="009428DA">
        <w:rPr>
          <w:rFonts w:ascii="Palatino Linotype" w:hAnsi="Palatino Linotype"/>
          <w:b/>
          <w:i/>
          <w:sz w:val="22"/>
          <w:szCs w:val="22"/>
        </w:rPr>
        <w:t>cancelando la inscripción en el Registro Administrativo de la Propiedad Pública correspondiente</w:t>
      </w:r>
      <w:r w:rsidRPr="009428DA">
        <w:rPr>
          <w:rFonts w:ascii="Palatino Linotype" w:hAnsi="Palatino Linotype"/>
          <w:i/>
          <w:sz w:val="22"/>
          <w:szCs w:val="22"/>
        </w:rPr>
        <w:t xml:space="preserve"> y solicitar al Registro Público de la Propiedad la cancelación del asiento respectivo</w:t>
      </w:r>
      <w:r w:rsidRPr="009428DA">
        <w:rPr>
          <w:rFonts w:ascii="Palatino Linotype" w:hAnsi="Palatino Linotype"/>
          <w:b/>
          <w:i/>
          <w:sz w:val="22"/>
          <w:szCs w:val="22"/>
        </w:rPr>
        <w:t>;</w:t>
      </w:r>
      <w:r w:rsidRPr="009428DA">
        <w:rPr>
          <w:rFonts w:ascii="Palatino Linotype" w:hAnsi="Palatino Linotype"/>
          <w:b/>
          <w:i/>
          <w:sz w:val="22"/>
          <w:szCs w:val="22"/>
        </w:rPr>
        <w:cr/>
      </w:r>
      <w:r w:rsidR="008F7B90" w:rsidRPr="008F7B90">
        <w:rPr>
          <w:rFonts w:ascii="Palatino Linotype" w:hAnsi="Palatino Linotype"/>
        </w:rPr>
        <w:t xml:space="preserve"> </w:t>
      </w:r>
      <w:r w:rsidR="008F7B90" w:rsidRPr="008F7B90">
        <w:rPr>
          <w:rFonts w:ascii="Palatino Linotype" w:hAnsi="Palatino Linotype"/>
          <w:sz w:val="22"/>
          <w:szCs w:val="22"/>
        </w:rPr>
        <w:t>[…]</w:t>
      </w:r>
    </w:p>
    <w:p w:rsidR="008F7B90" w:rsidRPr="008F7B90" w:rsidRDefault="008F7B90" w:rsidP="008F7B90">
      <w:pPr>
        <w:ind w:left="709" w:right="900"/>
        <w:jc w:val="both"/>
        <w:rPr>
          <w:rFonts w:ascii="Palatino Linotype" w:hAnsi="Palatino Linotype"/>
          <w:i/>
          <w:sz w:val="22"/>
          <w:szCs w:val="22"/>
        </w:rPr>
      </w:pPr>
      <w:r w:rsidRPr="008F7B90">
        <w:rPr>
          <w:rFonts w:ascii="Palatino Linotype" w:hAnsi="Palatino Linotype"/>
          <w:b/>
          <w:i/>
          <w:sz w:val="22"/>
          <w:szCs w:val="22"/>
        </w:rPr>
        <w:t xml:space="preserve">Artículo 53.- </w:t>
      </w:r>
      <w:r w:rsidRPr="00B30DD5">
        <w:rPr>
          <w:rFonts w:ascii="Palatino Linotype" w:hAnsi="Palatino Linotype"/>
          <w:b/>
          <w:i/>
          <w:sz w:val="22"/>
          <w:szCs w:val="22"/>
        </w:rPr>
        <w:t>Para cambiar el uso, destino o usuario de los bienes de dominio público, los poderes Legislativo y Judicial, informarán al Ejecutivo del Estado, para que la Secretaría de Finanzas realice los actos jurídicos que se requieran</w:t>
      </w:r>
      <w:r w:rsidRPr="008F7B90">
        <w:rPr>
          <w:rFonts w:ascii="Palatino Linotype" w:hAnsi="Palatino Linotype"/>
          <w:i/>
          <w:sz w:val="22"/>
          <w:szCs w:val="22"/>
        </w:rPr>
        <w:t>.</w:t>
      </w:r>
    </w:p>
    <w:p w:rsidR="008F7B90" w:rsidRPr="008F7B90" w:rsidRDefault="008F7B90" w:rsidP="008F7B90">
      <w:pPr>
        <w:ind w:left="709" w:right="900"/>
        <w:jc w:val="both"/>
        <w:rPr>
          <w:rFonts w:ascii="Palatino Linotype" w:hAnsi="Palatino Linotype"/>
          <w:i/>
          <w:sz w:val="22"/>
          <w:szCs w:val="22"/>
        </w:rPr>
      </w:pPr>
    </w:p>
    <w:p w:rsidR="00B30DD5" w:rsidRDefault="008F7B90" w:rsidP="00B30DD5">
      <w:pPr>
        <w:ind w:left="709" w:right="900"/>
        <w:jc w:val="both"/>
        <w:rPr>
          <w:rFonts w:ascii="Palatino Linotype" w:hAnsi="Palatino Linotype"/>
          <w:i/>
          <w:sz w:val="22"/>
          <w:szCs w:val="22"/>
        </w:rPr>
      </w:pPr>
      <w:r w:rsidRPr="008F7B90">
        <w:rPr>
          <w:rFonts w:ascii="Palatino Linotype" w:hAnsi="Palatino Linotype"/>
          <w:i/>
          <w:sz w:val="22"/>
          <w:szCs w:val="22"/>
        </w:rPr>
        <w:t xml:space="preserve">Las dependencias, organismos y entidades públicas, estatales y municipales, deberán solicitarlo a la Secretaría de Finanzas o a los ayuntamientos, exponiendo las razones y conveniencia que sustenten la petición, misma que podrá ser </w:t>
      </w:r>
      <w:r w:rsidRPr="008F7B90">
        <w:rPr>
          <w:rFonts w:ascii="Palatino Linotype" w:hAnsi="Palatino Linotype"/>
          <w:i/>
          <w:sz w:val="22"/>
          <w:szCs w:val="22"/>
        </w:rPr>
        <w:lastRenderedPageBreak/>
        <w:t>autorizada considerando los ben</w:t>
      </w:r>
      <w:r>
        <w:rPr>
          <w:rFonts w:ascii="Palatino Linotype" w:hAnsi="Palatino Linotype"/>
          <w:i/>
          <w:sz w:val="22"/>
          <w:szCs w:val="22"/>
        </w:rPr>
        <w:t xml:space="preserve">eficios o utilidad que tenga la </w:t>
      </w:r>
      <w:r w:rsidRPr="008F7B90">
        <w:rPr>
          <w:rFonts w:ascii="Palatino Linotype" w:hAnsi="Palatino Linotype"/>
          <w:i/>
          <w:sz w:val="22"/>
          <w:szCs w:val="22"/>
        </w:rPr>
        <w:t>administración con el cambio respectivo.</w:t>
      </w:r>
    </w:p>
    <w:p w:rsidR="00B30DD5" w:rsidRDefault="00B30DD5" w:rsidP="00B30DD5">
      <w:pPr>
        <w:ind w:left="709" w:right="900"/>
        <w:jc w:val="both"/>
        <w:rPr>
          <w:rFonts w:ascii="Palatino Linotype" w:hAnsi="Palatino Linotype"/>
          <w:i/>
          <w:sz w:val="22"/>
          <w:szCs w:val="22"/>
        </w:rPr>
      </w:pPr>
    </w:p>
    <w:p w:rsidR="00034CD6" w:rsidRDefault="008F7B90" w:rsidP="00B30DD5">
      <w:pPr>
        <w:ind w:left="709" w:right="900"/>
        <w:jc w:val="both"/>
        <w:rPr>
          <w:rFonts w:ascii="Palatino Linotype" w:hAnsi="Palatino Linotype"/>
          <w:i/>
          <w:sz w:val="22"/>
          <w:szCs w:val="22"/>
        </w:rPr>
      </w:pPr>
      <w:r w:rsidRPr="008F7B90">
        <w:rPr>
          <w:rFonts w:ascii="Palatino Linotype" w:hAnsi="Palatino Linotype"/>
          <w:i/>
          <w:sz w:val="22"/>
          <w:szCs w:val="22"/>
        </w:rPr>
        <w:t xml:space="preserve">En todo caso </w:t>
      </w:r>
      <w:r w:rsidRPr="008F7B90">
        <w:rPr>
          <w:rFonts w:ascii="Palatino Linotype" w:hAnsi="Palatino Linotype"/>
          <w:b/>
          <w:i/>
          <w:sz w:val="22"/>
          <w:szCs w:val="22"/>
        </w:rPr>
        <w:t>deberá procurarse que en la determinación del destino final de bienes que formaron parte del patrimonio de las dependencias, organismos y entidades públicas estatales y municipales, se tenga en cuenta la posibilidad para la obtención de un beneficio económico</w:t>
      </w:r>
      <w:r w:rsidRPr="008F7B90">
        <w:rPr>
          <w:rFonts w:ascii="Palatino Linotype" w:hAnsi="Palatino Linotype"/>
          <w:i/>
          <w:sz w:val="22"/>
          <w:szCs w:val="22"/>
        </w:rPr>
        <w:t xml:space="preserve"> que pueda ser</w:t>
      </w:r>
      <w:r>
        <w:rPr>
          <w:rFonts w:ascii="Palatino Linotype" w:hAnsi="Palatino Linotype"/>
          <w:i/>
          <w:sz w:val="22"/>
          <w:szCs w:val="22"/>
        </w:rPr>
        <w:t xml:space="preserve"> </w:t>
      </w:r>
      <w:r w:rsidRPr="008F7B90">
        <w:rPr>
          <w:rFonts w:ascii="Palatino Linotype" w:hAnsi="Palatino Linotype"/>
          <w:i/>
          <w:sz w:val="22"/>
          <w:szCs w:val="22"/>
        </w:rPr>
        <w:t>aprovechado para la realización de las tareas de las adminis</w:t>
      </w:r>
      <w:r w:rsidR="003E772C">
        <w:rPr>
          <w:rFonts w:ascii="Palatino Linotype" w:hAnsi="Palatino Linotype"/>
          <w:i/>
          <w:sz w:val="22"/>
          <w:szCs w:val="22"/>
        </w:rPr>
        <w:t>traciones públicas respectivas.”</w:t>
      </w:r>
    </w:p>
    <w:p w:rsidR="003E772C" w:rsidRDefault="003E772C" w:rsidP="003E772C">
      <w:pPr>
        <w:ind w:right="900"/>
        <w:jc w:val="both"/>
        <w:rPr>
          <w:rFonts w:ascii="Palatino Linotype" w:hAnsi="Palatino Linotype"/>
          <w:i/>
          <w:sz w:val="22"/>
          <w:szCs w:val="22"/>
        </w:rPr>
      </w:pPr>
    </w:p>
    <w:p w:rsidR="00034CD6" w:rsidRPr="00423686" w:rsidRDefault="003E772C" w:rsidP="00423686">
      <w:pPr>
        <w:spacing w:line="360" w:lineRule="auto"/>
        <w:ind w:right="49"/>
        <w:jc w:val="both"/>
        <w:rPr>
          <w:rFonts w:ascii="Palatino Linotype" w:hAnsi="Palatino Linotype"/>
          <w:szCs w:val="22"/>
        </w:rPr>
      </w:pPr>
      <w:r w:rsidRPr="00441881">
        <w:rPr>
          <w:rFonts w:ascii="Palatino Linotype" w:hAnsi="Palatino Linotype"/>
          <w:szCs w:val="22"/>
        </w:rPr>
        <w:t xml:space="preserve">Por lo que corresponde a los </w:t>
      </w:r>
      <w:r w:rsidR="00F408D9">
        <w:rPr>
          <w:rFonts w:ascii="Palatino Linotype" w:hAnsi="Palatino Linotype"/>
          <w:szCs w:val="22"/>
        </w:rPr>
        <w:t xml:space="preserve">Organismos Descentralizados, </w:t>
      </w:r>
      <w:r w:rsidRPr="00441881">
        <w:rPr>
          <w:rFonts w:ascii="Palatino Linotype" w:hAnsi="Palatino Linotype"/>
          <w:szCs w:val="22"/>
        </w:rPr>
        <w:t>en ejercicio de sus atribuciones,</w:t>
      </w:r>
      <w:r w:rsidRPr="00441881">
        <w:rPr>
          <w:sz w:val="28"/>
        </w:rPr>
        <w:t xml:space="preserve"> </w:t>
      </w:r>
      <w:r w:rsidRPr="00423686">
        <w:rPr>
          <w:rFonts w:ascii="Palatino Linotype" w:hAnsi="Palatino Linotype"/>
          <w:b/>
          <w:szCs w:val="22"/>
        </w:rPr>
        <w:t>dar de baja los bienes del dominio público cuando hayan dejado de formar parte de éste, cancelando la inscripción correspondiente y determinando sobre el destino final de los bienes que formaron parte del patrimonio</w:t>
      </w:r>
      <w:r w:rsidRPr="00441881">
        <w:rPr>
          <w:rFonts w:ascii="Palatino Linotype" w:hAnsi="Palatino Linotype"/>
          <w:szCs w:val="22"/>
        </w:rPr>
        <w:t xml:space="preserve">, siendo importante destacar que </w:t>
      </w:r>
      <w:r w:rsidR="009D1609">
        <w:rPr>
          <w:rFonts w:ascii="Palatino Linotype" w:hAnsi="Palatino Linotype"/>
          <w:szCs w:val="22"/>
        </w:rPr>
        <w:t>algunos de</w:t>
      </w:r>
      <w:r w:rsidRPr="00441881">
        <w:rPr>
          <w:rFonts w:ascii="Palatino Linotype" w:hAnsi="Palatino Linotype"/>
          <w:szCs w:val="22"/>
        </w:rPr>
        <w:t xml:space="preserve"> los </w:t>
      </w:r>
      <w:r w:rsidR="00423686">
        <w:rPr>
          <w:rFonts w:ascii="Palatino Linotype" w:hAnsi="Palatino Linotype"/>
          <w:szCs w:val="22"/>
        </w:rPr>
        <w:t>biene</w:t>
      </w:r>
      <w:r w:rsidRPr="00441881">
        <w:rPr>
          <w:rFonts w:ascii="Palatino Linotype" w:hAnsi="Palatino Linotype"/>
          <w:szCs w:val="22"/>
        </w:rPr>
        <w:t>s</w:t>
      </w:r>
      <w:r w:rsidR="00423686">
        <w:rPr>
          <w:rFonts w:ascii="Palatino Linotype" w:hAnsi="Palatino Linotype"/>
          <w:szCs w:val="22"/>
        </w:rPr>
        <w:t xml:space="preserve"> muebles</w:t>
      </w:r>
      <w:r w:rsidR="00AF2ADF">
        <w:rPr>
          <w:rFonts w:ascii="Palatino Linotype" w:hAnsi="Palatino Linotype"/>
          <w:szCs w:val="22"/>
        </w:rPr>
        <w:t xml:space="preserve"> que</w:t>
      </w:r>
      <w:r w:rsidRPr="00441881">
        <w:rPr>
          <w:rFonts w:ascii="Palatino Linotype" w:hAnsi="Palatino Linotype"/>
          <w:szCs w:val="22"/>
        </w:rPr>
        <w:t xml:space="preserve"> fueron dados de baja</w:t>
      </w:r>
      <w:r w:rsidR="009D1609">
        <w:rPr>
          <w:rFonts w:ascii="Palatino Linotype" w:hAnsi="Palatino Linotype"/>
          <w:szCs w:val="22"/>
        </w:rPr>
        <w:t xml:space="preserve"> en el año 2016, tienen otros motivos o destinos finales</w:t>
      </w:r>
      <w:r w:rsidRPr="00441881">
        <w:rPr>
          <w:rFonts w:ascii="Palatino Linotype" w:hAnsi="Palatino Linotype"/>
          <w:szCs w:val="22"/>
        </w:rPr>
        <w:t xml:space="preserve"> </w:t>
      </w:r>
      <w:r w:rsidR="009D1609">
        <w:rPr>
          <w:rFonts w:ascii="Palatino Linotype" w:hAnsi="Palatino Linotype"/>
          <w:szCs w:val="22"/>
        </w:rPr>
        <w:t>a</w:t>
      </w:r>
      <w:r w:rsidRPr="00441881">
        <w:rPr>
          <w:rFonts w:ascii="Palatino Linotype" w:hAnsi="Palatino Linotype"/>
          <w:szCs w:val="22"/>
        </w:rPr>
        <w:t xml:space="preserve"> obsolescencia, deterioro o baja, </w:t>
      </w:r>
      <w:r w:rsidR="003243DF">
        <w:rPr>
          <w:rFonts w:ascii="Palatino Linotype" w:hAnsi="Palatino Linotype"/>
          <w:szCs w:val="22"/>
        </w:rPr>
        <w:t xml:space="preserve"> por lo que no se tiene certeza del </w:t>
      </w:r>
      <w:r w:rsidR="003243DF" w:rsidRPr="003243DF">
        <w:rPr>
          <w:rFonts w:ascii="Palatino Linotype" w:hAnsi="Palatino Linotype"/>
          <w:szCs w:val="22"/>
        </w:rPr>
        <w:t>uso que se les dará</w:t>
      </w:r>
      <w:r w:rsidR="003243DF">
        <w:rPr>
          <w:rFonts w:ascii="Palatino Linotype" w:hAnsi="Palatino Linotype"/>
          <w:szCs w:val="22"/>
        </w:rPr>
        <w:t>, ya qu</w:t>
      </w:r>
      <w:r w:rsidR="00AF2ADF">
        <w:rPr>
          <w:rFonts w:ascii="Palatino Linotype" w:hAnsi="Palatino Linotype"/>
          <w:szCs w:val="22"/>
        </w:rPr>
        <w:t>e pueden existir otros destinos</w:t>
      </w:r>
      <w:r w:rsidR="003243DF">
        <w:rPr>
          <w:rFonts w:ascii="Palatino Linotype" w:hAnsi="Palatino Linotype"/>
          <w:szCs w:val="22"/>
        </w:rPr>
        <w:t xml:space="preserve"> que pudieran estar reportados en el Inven</w:t>
      </w:r>
      <w:r w:rsidR="00AF2ADF">
        <w:rPr>
          <w:rFonts w:ascii="Palatino Linotype" w:hAnsi="Palatino Linotype"/>
          <w:szCs w:val="22"/>
        </w:rPr>
        <w:t>tario, Acta o</w:t>
      </w:r>
      <w:r w:rsidR="003243DF">
        <w:rPr>
          <w:rFonts w:ascii="Palatino Linotype" w:hAnsi="Palatino Linotype"/>
          <w:szCs w:val="22"/>
        </w:rPr>
        <w:t xml:space="preserve"> Libro Especial,</w:t>
      </w:r>
      <w:r w:rsidR="003243DF" w:rsidRPr="003243DF">
        <w:rPr>
          <w:rFonts w:ascii="Palatino Linotype" w:hAnsi="Palatino Linotype"/>
          <w:szCs w:val="22"/>
        </w:rPr>
        <w:t xml:space="preserve"> </w:t>
      </w:r>
      <w:r w:rsidRPr="00441881">
        <w:rPr>
          <w:rFonts w:ascii="Palatino Linotype" w:hAnsi="Palatino Linotype"/>
          <w:szCs w:val="22"/>
        </w:rPr>
        <w:t>en este sentido,</w:t>
      </w:r>
      <w:r w:rsidR="00423686">
        <w:rPr>
          <w:rFonts w:ascii="Palatino Linotype" w:hAnsi="Palatino Linotype"/>
          <w:szCs w:val="22"/>
        </w:rPr>
        <w:t xml:space="preserve"> los</w:t>
      </w:r>
      <w:r w:rsidRPr="00441881">
        <w:rPr>
          <w:sz w:val="28"/>
        </w:rPr>
        <w:t xml:space="preserve"> </w:t>
      </w:r>
      <w:r w:rsidRPr="00441881">
        <w:rPr>
          <w:rFonts w:ascii="Palatino Linotype" w:hAnsi="Palatino Linotype"/>
          <w:szCs w:val="22"/>
        </w:rPr>
        <w:t>Lineamientos para el Registro y Control del Inventario y la Conciliación y Desincorporación de Bienes Muebles e Inmuebles para las Entidades Fiscalizables Municipales del Estado de México, en la Sección Tercera de los Bienes Muebles por Obsol</w:t>
      </w:r>
      <w:r w:rsidR="00F90425" w:rsidRPr="00441881">
        <w:rPr>
          <w:rFonts w:ascii="Palatino Linotype" w:hAnsi="Palatino Linotype"/>
          <w:szCs w:val="22"/>
        </w:rPr>
        <w:t>es</w:t>
      </w:r>
      <w:r w:rsidRPr="00441881">
        <w:rPr>
          <w:rFonts w:ascii="Palatino Linotype" w:hAnsi="Palatino Linotype"/>
          <w:szCs w:val="22"/>
        </w:rPr>
        <w:t>cencia</w:t>
      </w:r>
      <w:r w:rsidR="00F90425" w:rsidRPr="00441881">
        <w:rPr>
          <w:rFonts w:ascii="Palatino Linotype" w:hAnsi="Palatino Linotype"/>
          <w:szCs w:val="22"/>
        </w:rPr>
        <w:t>, señala</w:t>
      </w:r>
      <w:r w:rsidR="00423686">
        <w:rPr>
          <w:rFonts w:ascii="Palatino Linotype" w:hAnsi="Palatino Linotype"/>
          <w:szCs w:val="22"/>
        </w:rPr>
        <w:t>n</w:t>
      </w:r>
      <w:r w:rsidR="00F90425" w:rsidRPr="00441881">
        <w:rPr>
          <w:rFonts w:ascii="Palatino Linotype" w:hAnsi="Palatino Linotype"/>
          <w:szCs w:val="22"/>
        </w:rPr>
        <w:t>:</w:t>
      </w:r>
    </w:p>
    <w:p w:rsidR="003E772C" w:rsidRPr="00034CD6" w:rsidRDefault="003E772C" w:rsidP="00034CD6">
      <w:pPr>
        <w:ind w:left="851" w:right="1183"/>
        <w:jc w:val="both"/>
        <w:rPr>
          <w:rFonts w:ascii="Palatino Linotype" w:hAnsi="Palatino Linotype"/>
          <w:b/>
          <w:i/>
          <w:sz w:val="22"/>
        </w:rPr>
      </w:pPr>
    </w:p>
    <w:p w:rsidR="009D1609" w:rsidRDefault="00F90425" w:rsidP="009D1609">
      <w:pPr>
        <w:ind w:left="851" w:right="1183"/>
        <w:jc w:val="both"/>
        <w:rPr>
          <w:rFonts w:ascii="Palatino Linotype" w:hAnsi="Palatino Linotype"/>
          <w:i/>
          <w:sz w:val="22"/>
        </w:rPr>
      </w:pPr>
      <w:r>
        <w:rPr>
          <w:rFonts w:ascii="Palatino Linotype" w:hAnsi="Palatino Linotype"/>
          <w:b/>
          <w:i/>
          <w:sz w:val="22"/>
        </w:rPr>
        <w:t>“</w:t>
      </w:r>
      <w:r w:rsidR="009D1609" w:rsidRPr="009D1609">
        <w:rPr>
          <w:rFonts w:ascii="Palatino Linotype" w:hAnsi="Palatino Linotype"/>
          <w:b/>
          <w:i/>
          <w:sz w:val="22"/>
        </w:rPr>
        <w:t xml:space="preserve">DÉCIMO OCTAVO: </w:t>
      </w:r>
      <w:r w:rsidR="009D1609" w:rsidRPr="009D1609">
        <w:rPr>
          <w:rFonts w:ascii="Palatino Linotype" w:hAnsi="Palatino Linotype"/>
          <w:i/>
          <w:sz w:val="22"/>
        </w:rPr>
        <w:t xml:space="preserve">El libro especial, es el </w:t>
      </w:r>
      <w:r w:rsidR="009D1609" w:rsidRPr="00067F45">
        <w:rPr>
          <w:rFonts w:ascii="Palatino Linotype" w:hAnsi="Palatino Linotype"/>
          <w:b/>
          <w:i/>
          <w:sz w:val="22"/>
        </w:rPr>
        <w:t>documento que contiene el registro histórico de los movimientos de bienes muebles e inmuebles propiedad de las entidades fiscalizables</w:t>
      </w:r>
      <w:r w:rsidR="009D1609" w:rsidRPr="009D1609">
        <w:rPr>
          <w:rFonts w:ascii="Palatino Linotype" w:hAnsi="Palatino Linotype"/>
          <w:i/>
          <w:sz w:val="22"/>
        </w:rPr>
        <w:t>, con la expresión de sus valores, car</w:t>
      </w:r>
      <w:r w:rsidR="009D1609">
        <w:rPr>
          <w:rFonts w:ascii="Palatino Linotype" w:hAnsi="Palatino Linotype"/>
          <w:i/>
          <w:sz w:val="22"/>
        </w:rPr>
        <w:t>acterísticas de identificación</w:t>
      </w:r>
      <w:r w:rsidR="009D1609" w:rsidRPr="00067F45">
        <w:rPr>
          <w:rFonts w:ascii="Palatino Linotype" w:hAnsi="Palatino Linotype"/>
          <w:b/>
          <w:i/>
          <w:sz w:val="22"/>
        </w:rPr>
        <w:t>, uso y destino de los mismos</w:t>
      </w:r>
      <w:r w:rsidR="009D1609" w:rsidRPr="009D1609">
        <w:rPr>
          <w:rFonts w:ascii="Palatino Linotype" w:hAnsi="Palatino Linotype"/>
          <w:i/>
          <w:sz w:val="22"/>
        </w:rPr>
        <w:t>.</w:t>
      </w:r>
    </w:p>
    <w:p w:rsidR="009D1609" w:rsidRPr="009D1609" w:rsidRDefault="009D1609" w:rsidP="009D1609">
      <w:pPr>
        <w:ind w:left="851" w:right="1183"/>
        <w:jc w:val="both"/>
        <w:rPr>
          <w:rFonts w:ascii="Palatino Linotype" w:hAnsi="Palatino Linotype"/>
          <w:i/>
          <w:sz w:val="22"/>
        </w:rPr>
      </w:pPr>
    </w:p>
    <w:p w:rsidR="009D1609" w:rsidRPr="009D1609" w:rsidRDefault="009D1609" w:rsidP="009D1609">
      <w:pPr>
        <w:ind w:left="851" w:right="1183"/>
        <w:jc w:val="both"/>
        <w:rPr>
          <w:rFonts w:ascii="Palatino Linotype" w:hAnsi="Palatino Linotype"/>
          <w:i/>
          <w:sz w:val="22"/>
        </w:rPr>
      </w:pPr>
      <w:r w:rsidRPr="009D1609">
        <w:rPr>
          <w:rFonts w:ascii="Palatino Linotype" w:hAnsi="Palatino Linotype"/>
          <w:i/>
          <w:sz w:val="22"/>
        </w:rPr>
        <w:lastRenderedPageBreak/>
        <w:t xml:space="preserve">Los datos de identificación de los bienes muebles son: número de inventario, nombre del bien, </w:t>
      </w:r>
      <w:r>
        <w:rPr>
          <w:rFonts w:ascii="Palatino Linotype" w:hAnsi="Palatino Linotype"/>
          <w:i/>
          <w:sz w:val="22"/>
        </w:rPr>
        <w:t xml:space="preserve">marca, modelo, número de serie, </w:t>
      </w:r>
      <w:r w:rsidRPr="009D1609">
        <w:rPr>
          <w:rFonts w:ascii="Palatino Linotype" w:hAnsi="Palatino Linotype"/>
          <w:i/>
          <w:sz w:val="22"/>
        </w:rPr>
        <w:t>estado de uso, destino, utilidad, número de factura, fecha de adquisición, costo y observaciones.</w:t>
      </w:r>
    </w:p>
    <w:p w:rsidR="009D1609" w:rsidRDefault="009D1609" w:rsidP="009D1609">
      <w:pPr>
        <w:ind w:left="851" w:right="1183"/>
        <w:jc w:val="both"/>
        <w:rPr>
          <w:rFonts w:ascii="Palatino Linotype" w:hAnsi="Palatino Linotype"/>
          <w:b/>
          <w:i/>
          <w:sz w:val="22"/>
        </w:rPr>
      </w:pPr>
      <w:r w:rsidRPr="009D1609">
        <w:rPr>
          <w:rFonts w:ascii="Palatino Linotype" w:hAnsi="Palatino Linotype"/>
          <w:i/>
          <w:sz w:val="22"/>
        </w:rPr>
        <w:t>Los datos de identificación de los bienes inmuebles son: nombre del bien, calle y número, localidad, colindancias</w:t>
      </w:r>
      <w:r>
        <w:rPr>
          <w:rFonts w:ascii="Palatino Linotype" w:hAnsi="Palatino Linotype"/>
          <w:i/>
          <w:sz w:val="22"/>
        </w:rPr>
        <w:t xml:space="preserve">, tipo de </w:t>
      </w:r>
      <w:r w:rsidRPr="009D1609">
        <w:rPr>
          <w:rFonts w:ascii="Palatino Linotype" w:hAnsi="Palatino Linotype"/>
          <w:i/>
          <w:sz w:val="22"/>
        </w:rPr>
        <w:t>inmueble, destino, superficie, medio de adquisición, valor, situación legal, régimen de propiedad y observaciones</w:t>
      </w:r>
      <w:r>
        <w:rPr>
          <w:rFonts w:ascii="Palatino Linotype" w:hAnsi="Palatino Linotype"/>
          <w:b/>
          <w:i/>
          <w:sz w:val="22"/>
        </w:rPr>
        <w:t>.</w:t>
      </w:r>
    </w:p>
    <w:p w:rsidR="009D1609" w:rsidRPr="009D1609" w:rsidRDefault="009D1609" w:rsidP="009D1609">
      <w:pPr>
        <w:ind w:left="851" w:right="1183"/>
        <w:jc w:val="both"/>
        <w:rPr>
          <w:rFonts w:ascii="Palatino Linotype" w:hAnsi="Palatino Linotype"/>
          <w:i/>
          <w:sz w:val="22"/>
        </w:rPr>
      </w:pPr>
    </w:p>
    <w:p w:rsidR="00034CD6" w:rsidRPr="00034CD6" w:rsidRDefault="00034CD6" w:rsidP="009D1609">
      <w:pPr>
        <w:ind w:left="851" w:right="1183"/>
        <w:jc w:val="both"/>
        <w:rPr>
          <w:rFonts w:ascii="Palatino Linotype" w:hAnsi="Palatino Linotype"/>
          <w:i/>
          <w:sz w:val="22"/>
        </w:rPr>
      </w:pPr>
      <w:r w:rsidRPr="00034CD6">
        <w:rPr>
          <w:rFonts w:ascii="Palatino Linotype" w:hAnsi="Palatino Linotype"/>
          <w:b/>
          <w:i/>
          <w:sz w:val="22"/>
        </w:rPr>
        <w:t>SEXAGÉSIMO QUINTO:</w:t>
      </w:r>
      <w:r w:rsidRPr="00034CD6">
        <w:rPr>
          <w:rFonts w:ascii="Palatino Linotype" w:hAnsi="Palatino Linotype"/>
          <w:i/>
          <w:sz w:val="22"/>
        </w:rPr>
        <w:t xml:space="preserve"> Los bienes muebles de las entidades fiscalizables, que por sus c</w:t>
      </w:r>
      <w:r>
        <w:rPr>
          <w:rFonts w:ascii="Palatino Linotype" w:hAnsi="Palatino Linotype"/>
          <w:i/>
          <w:sz w:val="22"/>
        </w:rPr>
        <w:t xml:space="preserve">aracterísticas o condiciones no </w:t>
      </w:r>
      <w:r w:rsidRPr="00034CD6">
        <w:rPr>
          <w:rFonts w:ascii="Palatino Linotype" w:hAnsi="Palatino Linotype"/>
          <w:i/>
          <w:sz w:val="22"/>
        </w:rPr>
        <w:t xml:space="preserve">pueden seguir siendo utilizados para el fin que tenían destinados, o su vida útil haya concluido </w:t>
      </w:r>
      <w:r>
        <w:rPr>
          <w:rFonts w:ascii="Palatino Linotype" w:hAnsi="Palatino Linotype"/>
          <w:i/>
          <w:sz w:val="22"/>
        </w:rPr>
        <w:t xml:space="preserve">y su reparación es incosteable, </w:t>
      </w:r>
      <w:r w:rsidRPr="00034CD6">
        <w:rPr>
          <w:rFonts w:ascii="Palatino Linotype" w:hAnsi="Palatino Linotype"/>
          <w:b/>
          <w:i/>
          <w:sz w:val="22"/>
        </w:rPr>
        <w:t>podrán ser destruidos y eliminados del inventario general</w:t>
      </w:r>
      <w:r w:rsidRPr="00034CD6">
        <w:rPr>
          <w:rFonts w:ascii="Palatino Linotype" w:hAnsi="Palatino Linotype"/>
          <w:i/>
          <w:sz w:val="22"/>
        </w:rPr>
        <w:t xml:space="preserve"> de bienes muebles, en su caso también del activo fijo.</w:t>
      </w:r>
    </w:p>
    <w:p w:rsidR="00B30DD5" w:rsidRDefault="00B30DD5" w:rsidP="00034CD6">
      <w:pPr>
        <w:ind w:left="851" w:right="1183"/>
        <w:jc w:val="both"/>
        <w:rPr>
          <w:rFonts w:ascii="Palatino Linotype" w:hAnsi="Palatino Linotype"/>
          <w:b/>
          <w:i/>
          <w:sz w:val="22"/>
        </w:rPr>
      </w:pPr>
    </w:p>
    <w:p w:rsidR="00034CD6" w:rsidRPr="00034CD6" w:rsidRDefault="00034CD6" w:rsidP="00034CD6">
      <w:pPr>
        <w:ind w:left="851" w:right="1183"/>
        <w:jc w:val="both"/>
        <w:rPr>
          <w:rFonts w:ascii="Palatino Linotype" w:hAnsi="Palatino Linotype"/>
          <w:i/>
          <w:sz w:val="22"/>
        </w:rPr>
      </w:pPr>
      <w:r w:rsidRPr="00034CD6">
        <w:rPr>
          <w:rFonts w:ascii="Palatino Linotype" w:hAnsi="Palatino Linotype"/>
          <w:b/>
          <w:i/>
          <w:sz w:val="22"/>
        </w:rPr>
        <w:t>SEXAGÉSIMO SEXTO:</w:t>
      </w:r>
      <w:r w:rsidRPr="00034CD6">
        <w:rPr>
          <w:rFonts w:ascii="Palatino Linotype" w:hAnsi="Palatino Linotype"/>
          <w:i/>
          <w:sz w:val="22"/>
        </w:rPr>
        <w:t xml:space="preserve"> </w:t>
      </w:r>
      <w:r w:rsidRPr="00B30DD5">
        <w:rPr>
          <w:rFonts w:ascii="Palatino Linotype" w:hAnsi="Palatino Linotype"/>
          <w:b/>
          <w:i/>
          <w:sz w:val="22"/>
        </w:rPr>
        <w:t>Para dar de baja bienes muebles obsoletos</w:t>
      </w:r>
      <w:r w:rsidRPr="00034CD6">
        <w:rPr>
          <w:rFonts w:ascii="Palatino Linotype" w:hAnsi="Palatino Linotype"/>
          <w:i/>
          <w:sz w:val="22"/>
        </w:rPr>
        <w:t>, se deberán satisfacer los siguientes requisitos:</w:t>
      </w:r>
    </w:p>
    <w:p w:rsidR="00034CD6" w:rsidRPr="00034CD6" w:rsidRDefault="00034CD6" w:rsidP="00034CD6">
      <w:pPr>
        <w:ind w:left="851" w:right="1183"/>
        <w:jc w:val="both"/>
        <w:rPr>
          <w:rFonts w:ascii="Palatino Linotype" w:hAnsi="Palatino Linotype"/>
          <w:i/>
          <w:sz w:val="22"/>
        </w:rPr>
      </w:pPr>
      <w:r>
        <w:rPr>
          <w:rFonts w:ascii="Palatino Linotype" w:hAnsi="Palatino Linotype"/>
          <w:i/>
          <w:sz w:val="22"/>
        </w:rPr>
        <w:t>I</w:t>
      </w:r>
      <w:r w:rsidRPr="00034CD6">
        <w:rPr>
          <w:rFonts w:ascii="Palatino Linotype" w:hAnsi="Palatino Linotype"/>
          <w:i/>
          <w:sz w:val="22"/>
        </w:rPr>
        <w:t xml:space="preserve">. </w:t>
      </w:r>
      <w:r w:rsidRPr="00F90425">
        <w:rPr>
          <w:rFonts w:ascii="Palatino Linotype" w:hAnsi="Palatino Linotype"/>
          <w:b/>
          <w:i/>
          <w:sz w:val="22"/>
        </w:rPr>
        <w:t>Estudio técnico en el que se justifique que los bienes por sus condiciones de servicio, deterioro y uso, se ha determinado que su reparación es incosteable para la entidad fiscalizable, en cuanto a precio calidad y financiamiento</w:t>
      </w:r>
      <w:r w:rsidRPr="00034CD6">
        <w:rPr>
          <w:rFonts w:ascii="Palatino Linotype" w:hAnsi="Palatino Linotype"/>
          <w:i/>
          <w:sz w:val="22"/>
        </w:rPr>
        <w:t>,</w:t>
      </w:r>
    </w:p>
    <w:p w:rsidR="00034CD6" w:rsidRPr="00034CD6" w:rsidRDefault="00034CD6" w:rsidP="00034CD6">
      <w:pPr>
        <w:ind w:left="851" w:right="1183"/>
        <w:jc w:val="both"/>
        <w:rPr>
          <w:rFonts w:ascii="Palatino Linotype" w:hAnsi="Palatino Linotype"/>
          <w:i/>
          <w:sz w:val="22"/>
        </w:rPr>
      </w:pPr>
      <w:r>
        <w:rPr>
          <w:rFonts w:ascii="Palatino Linotype" w:hAnsi="Palatino Linotype"/>
          <w:i/>
          <w:sz w:val="22"/>
        </w:rPr>
        <w:t>P</w:t>
      </w:r>
      <w:r w:rsidRPr="00034CD6">
        <w:rPr>
          <w:rFonts w:ascii="Palatino Linotype" w:hAnsi="Palatino Linotype"/>
          <w:i/>
          <w:sz w:val="22"/>
        </w:rPr>
        <w:t xml:space="preserve">or tal motivo son susceptibles de ser destruidos y como consecuencia dados de baja </w:t>
      </w:r>
      <w:r>
        <w:rPr>
          <w:rFonts w:ascii="Palatino Linotype" w:hAnsi="Palatino Linotype"/>
          <w:i/>
          <w:sz w:val="22"/>
        </w:rPr>
        <w:t xml:space="preserve">de los inventarios, emitido por </w:t>
      </w:r>
      <w:r w:rsidRPr="00034CD6">
        <w:rPr>
          <w:rFonts w:ascii="Palatino Linotype" w:hAnsi="Palatino Linotype"/>
          <w:i/>
          <w:sz w:val="22"/>
        </w:rPr>
        <w:t>experto en la materia;</w:t>
      </w:r>
    </w:p>
    <w:p w:rsidR="00034CD6" w:rsidRPr="00034CD6" w:rsidRDefault="00034CD6" w:rsidP="00034CD6">
      <w:pPr>
        <w:ind w:left="851" w:right="1183"/>
        <w:jc w:val="both"/>
        <w:rPr>
          <w:rFonts w:ascii="Palatino Linotype" w:hAnsi="Palatino Linotype"/>
          <w:i/>
          <w:sz w:val="22"/>
        </w:rPr>
      </w:pPr>
      <w:r>
        <w:rPr>
          <w:rFonts w:ascii="Palatino Linotype" w:hAnsi="Palatino Linotype"/>
          <w:i/>
          <w:sz w:val="22"/>
        </w:rPr>
        <w:t xml:space="preserve">II. </w:t>
      </w:r>
      <w:r w:rsidRPr="00F90425">
        <w:rPr>
          <w:rFonts w:ascii="Palatino Linotype" w:hAnsi="Palatino Linotype"/>
          <w:b/>
          <w:i/>
          <w:sz w:val="22"/>
        </w:rPr>
        <w:t>Acta administrativa firmada por el comité, donde se avale los bienes susceptibles a destruir, la cual debe incluir las fotografías que demuestren el estado físico de los bienes susceptibles de destrucción</w:t>
      </w:r>
      <w:r w:rsidRPr="00034CD6">
        <w:rPr>
          <w:rFonts w:ascii="Palatino Linotype" w:hAnsi="Palatino Linotype"/>
          <w:i/>
          <w:sz w:val="22"/>
        </w:rPr>
        <w:t>, e</w:t>
      </w:r>
      <w:r>
        <w:rPr>
          <w:rFonts w:ascii="Palatino Linotype" w:hAnsi="Palatino Linotype"/>
          <w:i/>
          <w:sz w:val="22"/>
        </w:rPr>
        <w:t xml:space="preserve">n las que se incluirá el número </w:t>
      </w:r>
      <w:r w:rsidRPr="00034CD6">
        <w:rPr>
          <w:rFonts w:ascii="Palatino Linotype" w:hAnsi="Palatino Linotype"/>
          <w:i/>
          <w:sz w:val="22"/>
        </w:rPr>
        <w:t xml:space="preserve">de inventario y demás características de identificación; </w:t>
      </w:r>
    </w:p>
    <w:p w:rsidR="00034CD6" w:rsidRPr="00034CD6" w:rsidRDefault="00034CD6" w:rsidP="00034CD6">
      <w:pPr>
        <w:ind w:left="851" w:right="1183"/>
        <w:jc w:val="both"/>
        <w:rPr>
          <w:rFonts w:ascii="Palatino Linotype" w:hAnsi="Palatino Linotype"/>
          <w:i/>
          <w:sz w:val="22"/>
        </w:rPr>
      </w:pPr>
      <w:r w:rsidRPr="00034CD6">
        <w:rPr>
          <w:rFonts w:ascii="Palatino Linotype" w:hAnsi="Palatino Linotype"/>
          <w:i/>
          <w:sz w:val="22"/>
        </w:rPr>
        <w:t>III. Acta del órgano máximo de gobierno, en la que se autorice la baja de los bien</w:t>
      </w:r>
      <w:r>
        <w:rPr>
          <w:rFonts w:ascii="Palatino Linotype" w:hAnsi="Palatino Linotype"/>
          <w:i/>
          <w:sz w:val="22"/>
        </w:rPr>
        <w:t xml:space="preserve">es muebles para su destrucción, </w:t>
      </w:r>
      <w:r w:rsidRPr="00034CD6">
        <w:rPr>
          <w:rFonts w:ascii="Palatino Linotype" w:hAnsi="Palatino Linotype"/>
          <w:i/>
          <w:sz w:val="22"/>
        </w:rPr>
        <w:t xml:space="preserve">mencionando los motivos, nombre, cantidad y características de identificación, así como </w:t>
      </w:r>
      <w:r>
        <w:rPr>
          <w:rFonts w:ascii="Palatino Linotype" w:hAnsi="Palatino Linotype"/>
          <w:i/>
          <w:sz w:val="22"/>
        </w:rPr>
        <w:t xml:space="preserve">el importe total del saldo dado </w:t>
      </w:r>
      <w:r w:rsidRPr="00034CD6">
        <w:rPr>
          <w:rFonts w:ascii="Palatino Linotype" w:hAnsi="Palatino Linotype"/>
          <w:i/>
          <w:sz w:val="22"/>
        </w:rPr>
        <w:t>de baja;</w:t>
      </w:r>
    </w:p>
    <w:p w:rsidR="00034CD6" w:rsidRPr="00F90425" w:rsidRDefault="00034CD6" w:rsidP="00034CD6">
      <w:pPr>
        <w:ind w:left="851" w:right="1183"/>
        <w:jc w:val="both"/>
        <w:rPr>
          <w:rFonts w:ascii="Palatino Linotype" w:hAnsi="Palatino Linotype"/>
          <w:b/>
          <w:i/>
          <w:sz w:val="22"/>
        </w:rPr>
      </w:pPr>
      <w:r w:rsidRPr="00034CD6">
        <w:rPr>
          <w:rFonts w:ascii="Palatino Linotype" w:hAnsi="Palatino Linotype"/>
          <w:i/>
          <w:sz w:val="22"/>
        </w:rPr>
        <w:t xml:space="preserve">IV. </w:t>
      </w:r>
      <w:r w:rsidRPr="00F90425">
        <w:rPr>
          <w:rFonts w:ascii="Palatino Linotype" w:hAnsi="Palatino Linotype"/>
          <w:b/>
          <w:i/>
          <w:sz w:val="22"/>
        </w:rPr>
        <w:t>Constancia de desincorporación de material contaminante de los bienes, emitido por perito experto en la materia;</w:t>
      </w:r>
    </w:p>
    <w:p w:rsidR="00034CD6" w:rsidRPr="00034CD6" w:rsidRDefault="00034CD6" w:rsidP="00034CD6">
      <w:pPr>
        <w:ind w:left="851" w:right="1183"/>
        <w:jc w:val="both"/>
        <w:rPr>
          <w:rFonts w:ascii="Palatino Linotype" w:hAnsi="Palatino Linotype"/>
          <w:i/>
          <w:sz w:val="22"/>
        </w:rPr>
      </w:pPr>
      <w:r w:rsidRPr="00034CD6">
        <w:rPr>
          <w:rFonts w:ascii="Palatino Linotype" w:hAnsi="Palatino Linotype"/>
          <w:i/>
          <w:sz w:val="22"/>
        </w:rPr>
        <w:t>V. Realizar invitación por escrito con 15 días hábiles de anticipación al Órgano Superior, p</w:t>
      </w:r>
      <w:r>
        <w:rPr>
          <w:rFonts w:ascii="Palatino Linotype" w:hAnsi="Palatino Linotype"/>
          <w:i/>
          <w:sz w:val="22"/>
        </w:rPr>
        <w:t xml:space="preserve">ara que asista un representante </w:t>
      </w:r>
      <w:r w:rsidRPr="00034CD6">
        <w:rPr>
          <w:rFonts w:ascii="Palatino Linotype" w:hAnsi="Palatino Linotype"/>
          <w:i/>
          <w:sz w:val="22"/>
        </w:rPr>
        <w:t xml:space="preserve">a presenciar el acto de </w:t>
      </w:r>
      <w:r w:rsidRPr="00034CD6">
        <w:rPr>
          <w:rFonts w:ascii="Palatino Linotype" w:hAnsi="Palatino Linotype"/>
          <w:i/>
          <w:sz w:val="22"/>
        </w:rPr>
        <w:lastRenderedPageBreak/>
        <w:t>destrucción, con el propósito de que éste verifique y firme</w:t>
      </w:r>
      <w:r>
        <w:rPr>
          <w:rFonts w:ascii="Palatino Linotype" w:hAnsi="Palatino Linotype"/>
          <w:i/>
          <w:sz w:val="22"/>
        </w:rPr>
        <w:t xml:space="preserve"> únicamente como observador del </w:t>
      </w:r>
      <w:r w:rsidRPr="00034CD6">
        <w:rPr>
          <w:rFonts w:ascii="Palatino Linotype" w:hAnsi="Palatino Linotype"/>
          <w:i/>
          <w:sz w:val="22"/>
        </w:rPr>
        <w:t>evento;</w:t>
      </w:r>
    </w:p>
    <w:p w:rsidR="00034CD6" w:rsidRPr="00034CD6" w:rsidRDefault="00034CD6" w:rsidP="00034CD6">
      <w:pPr>
        <w:ind w:left="851" w:right="1183"/>
        <w:jc w:val="both"/>
        <w:rPr>
          <w:rFonts w:ascii="Palatino Linotype" w:hAnsi="Palatino Linotype"/>
          <w:i/>
          <w:sz w:val="22"/>
        </w:rPr>
      </w:pPr>
      <w:r w:rsidRPr="00B30DD5">
        <w:rPr>
          <w:rFonts w:ascii="Palatino Linotype" w:hAnsi="Palatino Linotype"/>
          <w:b/>
          <w:i/>
          <w:sz w:val="22"/>
        </w:rPr>
        <w:t>Al momento de la destrucción, se levantará acta administrativa del comité, elaborada por el titular del órgano de control interno, en la que se especifique la relación y total de los bienes destruidos, así como los actos, circunstancias y hechos ocurridos en el evento</w:t>
      </w:r>
      <w:r w:rsidRPr="00034CD6">
        <w:rPr>
          <w:rFonts w:ascii="Palatino Linotype" w:hAnsi="Palatino Linotype"/>
          <w:i/>
          <w:sz w:val="22"/>
        </w:rPr>
        <w:t>;</w:t>
      </w:r>
    </w:p>
    <w:p w:rsidR="00034CD6" w:rsidRPr="00034CD6" w:rsidRDefault="00034CD6" w:rsidP="00034CD6">
      <w:pPr>
        <w:ind w:left="851" w:right="1183"/>
        <w:jc w:val="both"/>
        <w:rPr>
          <w:rFonts w:ascii="Palatino Linotype" w:hAnsi="Palatino Linotype"/>
          <w:i/>
          <w:sz w:val="22"/>
        </w:rPr>
      </w:pPr>
      <w:r w:rsidRPr="00034CD6">
        <w:rPr>
          <w:rFonts w:ascii="Palatino Linotype" w:hAnsi="Palatino Linotype"/>
          <w:i/>
          <w:sz w:val="22"/>
        </w:rPr>
        <w:t>VI. Fotografías que evidencien el proceso de destrucción de los bienes;</w:t>
      </w:r>
    </w:p>
    <w:p w:rsidR="00034CD6" w:rsidRPr="00034CD6" w:rsidRDefault="00034CD6" w:rsidP="00034CD6">
      <w:pPr>
        <w:ind w:left="851" w:right="1183"/>
        <w:jc w:val="both"/>
        <w:rPr>
          <w:rFonts w:ascii="Palatino Linotype" w:hAnsi="Palatino Linotype"/>
          <w:i/>
          <w:sz w:val="22"/>
        </w:rPr>
      </w:pPr>
      <w:r w:rsidRPr="00034CD6">
        <w:rPr>
          <w:rFonts w:ascii="Palatino Linotype" w:hAnsi="Palatino Linotype"/>
          <w:i/>
          <w:sz w:val="22"/>
        </w:rPr>
        <w:t>VII. Registro en el inventario y en el libro especial; y</w:t>
      </w:r>
    </w:p>
    <w:p w:rsidR="009D1609" w:rsidRDefault="00F408D9" w:rsidP="00034CD6">
      <w:pPr>
        <w:ind w:left="851" w:right="1183"/>
        <w:jc w:val="both"/>
        <w:rPr>
          <w:rFonts w:ascii="Palatino Linotype" w:hAnsi="Palatino Linotype"/>
          <w:i/>
          <w:sz w:val="22"/>
        </w:rPr>
      </w:pPr>
      <w:r>
        <w:rPr>
          <w:rFonts w:ascii="Palatino Linotype" w:hAnsi="Palatino Linotype"/>
          <w:i/>
          <w:sz w:val="22"/>
        </w:rPr>
        <w:t>VIII. Póliza.</w:t>
      </w:r>
    </w:p>
    <w:p w:rsidR="00067F45" w:rsidRPr="00067F45" w:rsidRDefault="00067F45" w:rsidP="00034CD6">
      <w:pPr>
        <w:ind w:left="851" w:right="1183"/>
        <w:jc w:val="both"/>
        <w:rPr>
          <w:rFonts w:ascii="Palatino Linotype" w:hAnsi="Palatino Linotype"/>
          <w:b/>
          <w:i/>
          <w:sz w:val="22"/>
        </w:rPr>
      </w:pPr>
    </w:p>
    <w:p w:rsidR="00067F45" w:rsidRPr="00067F45" w:rsidRDefault="00067F45" w:rsidP="00067F45">
      <w:pPr>
        <w:ind w:left="851" w:right="1183"/>
        <w:jc w:val="both"/>
        <w:rPr>
          <w:rFonts w:ascii="Palatino Linotype" w:hAnsi="Palatino Linotype"/>
          <w:b/>
          <w:i/>
          <w:sz w:val="22"/>
        </w:rPr>
      </w:pPr>
      <w:r w:rsidRPr="00067F45">
        <w:rPr>
          <w:rFonts w:ascii="Palatino Linotype" w:hAnsi="Palatino Linotype"/>
          <w:b/>
          <w:i/>
          <w:sz w:val="22"/>
        </w:rPr>
        <w:t>SEXAGÉSIMO QUINTO:</w:t>
      </w:r>
      <w:r w:rsidRPr="00067F45">
        <w:rPr>
          <w:rFonts w:ascii="Palatino Linotype" w:hAnsi="Palatino Linotype"/>
          <w:i/>
          <w:sz w:val="22"/>
        </w:rPr>
        <w:t xml:space="preserve"> Los bienes muebles de las entidades fiscalizables, que por sus c</w:t>
      </w:r>
      <w:r>
        <w:rPr>
          <w:rFonts w:ascii="Palatino Linotype" w:hAnsi="Palatino Linotype"/>
          <w:i/>
          <w:sz w:val="22"/>
        </w:rPr>
        <w:t xml:space="preserve">aracterísticas o condiciones no </w:t>
      </w:r>
      <w:r w:rsidRPr="00067F45">
        <w:rPr>
          <w:rFonts w:ascii="Palatino Linotype" w:hAnsi="Palatino Linotype"/>
          <w:i/>
          <w:sz w:val="22"/>
        </w:rPr>
        <w:t xml:space="preserve">pueden seguir siendo utilizados para el fin que tenían destinados, o su vida útil haya concluido </w:t>
      </w:r>
      <w:r>
        <w:rPr>
          <w:rFonts w:ascii="Palatino Linotype" w:hAnsi="Palatino Linotype"/>
          <w:i/>
          <w:sz w:val="22"/>
        </w:rPr>
        <w:t xml:space="preserve">y su reparación es incosteable, </w:t>
      </w:r>
      <w:r w:rsidRPr="00067F45">
        <w:rPr>
          <w:rFonts w:ascii="Palatino Linotype" w:hAnsi="Palatino Linotype"/>
          <w:b/>
          <w:i/>
          <w:sz w:val="22"/>
        </w:rPr>
        <w:t>podrán ser destruidos y eliminados del inventario general de bienes muebles, en su caso también del activo fijo.</w:t>
      </w:r>
    </w:p>
    <w:p w:rsidR="00067F45" w:rsidRPr="00067F45" w:rsidRDefault="00067F45" w:rsidP="00067F45">
      <w:pPr>
        <w:ind w:left="851" w:right="1183"/>
        <w:jc w:val="both"/>
        <w:rPr>
          <w:rFonts w:ascii="Palatino Linotype" w:hAnsi="Palatino Linotype"/>
          <w:b/>
          <w:i/>
          <w:sz w:val="22"/>
        </w:rPr>
      </w:pPr>
    </w:p>
    <w:p w:rsidR="00067F45" w:rsidRDefault="00067F45" w:rsidP="00067F45">
      <w:pPr>
        <w:ind w:left="851" w:right="1183"/>
        <w:jc w:val="both"/>
        <w:rPr>
          <w:rFonts w:ascii="Palatino Linotype" w:hAnsi="Palatino Linotype"/>
          <w:i/>
          <w:sz w:val="22"/>
        </w:rPr>
      </w:pPr>
      <w:r w:rsidRPr="00067F45">
        <w:rPr>
          <w:rFonts w:ascii="Palatino Linotype" w:hAnsi="Palatino Linotype"/>
          <w:b/>
          <w:i/>
          <w:sz w:val="22"/>
        </w:rPr>
        <w:t>SEPTUAGÉSIMO PRIMERO:</w:t>
      </w:r>
      <w:r w:rsidRPr="00067F45">
        <w:rPr>
          <w:rFonts w:ascii="Palatino Linotype" w:hAnsi="Palatino Linotype"/>
          <w:i/>
          <w:sz w:val="22"/>
        </w:rPr>
        <w:t xml:space="preserve"> </w:t>
      </w:r>
      <w:r w:rsidRPr="00067F45">
        <w:rPr>
          <w:rFonts w:ascii="Palatino Linotype" w:hAnsi="Palatino Linotype"/>
          <w:b/>
          <w:i/>
          <w:sz w:val="22"/>
        </w:rPr>
        <w:t>La baja de bienes por dación en pago, es el acto mediante el cual la entidad fiscalizable, acepta dar bienes muebles a una persona física o jurídica colectiva, quienes lo reciben para cubrir créditos fiscales o cumplir con pagos de adeudos de la entidad municipal</w:t>
      </w:r>
      <w:r w:rsidRPr="00067F45">
        <w:rPr>
          <w:rFonts w:ascii="Palatino Linotype" w:hAnsi="Palatino Linotype"/>
          <w:i/>
          <w:sz w:val="22"/>
        </w:rPr>
        <w:t>.</w:t>
      </w:r>
    </w:p>
    <w:p w:rsidR="00067F45" w:rsidRPr="00067F45" w:rsidRDefault="00067F45" w:rsidP="00067F45">
      <w:pPr>
        <w:ind w:left="851" w:right="1183"/>
        <w:jc w:val="both"/>
        <w:rPr>
          <w:rFonts w:ascii="Palatino Linotype" w:hAnsi="Palatino Linotype"/>
          <w:i/>
          <w:sz w:val="22"/>
        </w:rPr>
      </w:pPr>
    </w:p>
    <w:p w:rsidR="00067F45" w:rsidRPr="00067F45" w:rsidRDefault="00067F45" w:rsidP="00067F45">
      <w:pPr>
        <w:ind w:left="851" w:right="1183"/>
        <w:jc w:val="both"/>
        <w:rPr>
          <w:rFonts w:ascii="Palatino Linotype" w:hAnsi="Palatino Linotype"/>
          <w:i/>
          <w:sz w:val="22"/>
        </w:rPr>
      </w:pPr>
      <w:r w:rsidRPr="00067F45">
        <w:rPr>
          <w:rFonts w:ascii="Palatino Linotype" w:hAnsi="Palatino Linotype"/>
          <w:b/>
          <w:i/>
          <w:sz w:val="22"/>
        </w:rPr>
        <w:t>SEPTUAGÉSIMO SEGUNDO:</w:t>
      </w:r>
      <w:r w:rsidRPr="00067F45">
        <w:rPr>
          <w:rFonts w:ascii="Palatino Linotype" w:hAnsi="Palatino Linotype"/>
          <w:i/>
          <w:sz w:val="22"/>
        </w:rPr>
        <w:t xml:space="preserve"> </w:t>
      </w:r>
      <w:r w:rsidRPr="002B3641">
        <w:rPr>
          <w:rFonts w:ascii="Palatino Linotype" w:hAnsi="Palatino Linotype"/>
          <w:b/>
          <w:i/>
          <w:sz w:val="22"/>
        </w:rPr>
        <w:t>Para dar de baja bienes muebles por dación en pago,</w:t>
      </w:r>
      <w:r w:rsidRPr="00067F45">
        <w:rPr>
          <w:rFonts w:ascii="Palatino Linotype" w:hAnsi="Palatino Linotype"/>
          <w:i/>
          <w:sz w:val="22"/>
        </w:rPr>
        <w:t xml:space="preserve"> se deberán satisfacer los s</w:t>
      </w:r>
      <w:r>
        <w:rPr>
          <w:rFonts w:ascii="Palatino Linotype" w:hAnsi="Palatino Linotype"/>
          <w:i/>
          <w:sz w:val="22"/>
        </w:rPr>
        <w:t xml:space="preserve">iguientes </w:t>
      </w:r>
      <w:r w:rsidRPr="00067F45">
        <w:rPr>
          <w:rFonts w:ascii="Palatino Linotype" w:hAnsi="Palatino Linotype"/>
          <w:i/>
          <w:sz w:val="22"/>
        </w:rPr>
        <w:t>requisito</w:t>
      </w:r>
      <w:r>
        <w:rPr>
          <w:rFonts w:ascii="Palatino Linotype" w:hAnsi="Palatino Linotype"/>
          <w:i/>
          <w:sz w:val="22"/>
        </w:rPr>
        <w:t>s</w:t>
      </w:r>
    </w:p>
    <w:p w:rsidR="00067F45" w:rsidRPr="00067F45" w:rsidRDefault="00067F45" w:rsidP="00067F45">
      <w:pPr>
        <w:ind w:left="851" w:right="1183"/>
        <w:jc w:val="both"/>
        <w:rPr>
          <w:rFonts w:ascii="Palatino Linotype" w:hAnsi="Palatino Linotype"/>
          <w:i/>
          <w:sz w:val="22"/>
        </w:rPr>
      </w:pPr>
      <w:r>
        <w:rPr>
          <w:rFonts w:ascii="Palatino Linotype" w:hAnsi="Palatino Linotype"/>
          <w:i/>
          <w:sz w:val="22"/>
        </w:rPr>
        <w:t>I. O</w:t>
      </w:r>
      <w:r w:rsidRPr="00067F45">
        <w:rPr>
          <w:rFonts w:ascii="Palatino Linotype" w:hAnsi="Palatino Linotype"/>
          <w:i/>
          <w:sz w:val="22"/>
        </w:rPr>
        <w:t>bservar las disposiciones de dación en pago, previstas en el Código Financiero del Estado de México y Municipios;</w:t>
      </w:r>
    </w:p>
    <w:p w:rsidR="00067F45" w:rsidRPr="00067F45" w:rsidRDefault="00067F45" w:rsidP="00067F45">
      <w:pPr>
        <w:ind w:left="851" w:right="1183"/>
        <w:jc w:val="both"/>
        <w:rPr>
          <w:rFonts w:ascii="Palatino Linotype" w:hAnsi="Palatino Linotype"/>
          <w:i/>
          <w:sz w:val="22"/>
        </w:rPr>
      </w:pPr>
      <w:r w:rsidRPr="00067F45">
        <w:rPr>
          <w:rFonts w:ascii="Palatino Linotype" w:hAnsi="Palatino Linotype"/>
          <w:i/>
          <w:sz w:val="22"/>
        </w:rPr>
        <w:t>II. Acta administrativa firmada por el comité, que avale que los bienes susceptibles a ser dados de baja por dación en pago;</w:t>
      </w:r>
    </w:p>
    <w:p w:rsidR="00067F45" w:rsidRPr="00067F45" w:rsidRDefault="00067F45" w:rsidP="002B3641">
      <w:pPr>
        <w:ind w:left="851" w:right="1183"/>
        <w:jc w:val="both"/>
        <w:rPr>
          <w:rFonts w:ascii="Palatino Linotype" w:hAnsi="Palatino Linotype"/>
          <w:i/>
          <w:sz w:val="22"/>
        </w:rPr>
      </w:pPr>
      <w:r>
        <w:rPr>
          <w:rFonts w:ascii="Palatino Linotype" w:hAnsi="Palatino Linotype"/>
          <w:i/>
          <w:sz w:val="22"/>
        </w:rPr>
        <w:t xml:space="preserve">III. </w:t>
      </w:r>
      <w:r w:rsidRPr="00067F45">
        <w:rPr>
          <w:rFonts w:ascii="Palatino Linotype" w:hAnsi="Palatino Linotype"/>
          <w:i/>
          <w:sz w:val="22"/>
        </w:rPr>
        <w:t>Acta del órgano máximo de gobierno, en la que se autoriza la baja de los bie</w:t>
      </w:r>
      <w:r w:rsidR="002B3641">
        <w:rPr>
          <w:rFonts w:ascii="Palatino Linotype" w:hAnsi="Palatino Linotype"/>
          <w:i/>
          <w:sz w:val="22"/>
        </w:rPr>
        <w:t xml:space="preserve">nes muebles por dación en pago, </w:t>
      </w:r>
      <w:r w:rsidRPr="00067F45">
        <w:rPr>
          <w:rFonts w:ascii="Palatino Linotype" w:hAnsi="Palatino Linotype"/>
          <w:i/>
          <w:sz w:val="22"/>
        </w:rPr>
        <w:t>mencionando los motivos y características de identificación por cada bien;</w:t>
      </w:r>
    </w:p>
    <w:p w:rsidR="00067F45" w:rsidRPr="00067F45" w:rsidRDefault="00067F45" w:rsidP="002B3641">
      <w:pPr>
        <w:ind w:left="851" w:right="1183"/>
        <w:jc w:val="both"/>
        <w:rPr>
          <w:rFonts w:ascii="Palatino Linotype" w:hAnsi="Palatino Linotype"/>
          <w:i/>
          <w:sz w:val="22"/>
        </w:rPr>
      </w:pPr>
      <w:r w:rsidRPr="00067F45">
        <w:rPr>
          <w:rFonts w:ascii="Palatino Linotype" w:hAnsi="Palatino Linotype"/>
          <w:i/>
          <w:sz w:val="22"/>
        </w:rPr>
        <w:t>IV. Convenio de dación, por el pago en especie, donde se precisen las características del b</w:t>
      </w:r>
      <w:r w:rsidR="002B3641">
        <w:rPr>
          <w:rFonts w:ascii="Palatino Linotype" w:hAnsi="Palatino Linotype"/>
          <w:i/>
          <w:sz w:val="22"/>
        </w:rPr>
        <w:t xml:space="preserve">ien o bienes, así como el monto </w:t>
      </w:r>
      <w:r w:rsidRPr="00067F45">
        <w:rPr>
          <w:rFonts w:ascii="Palatino Linotype" w:hAnsi="Palatino Linotype"/>
          <w:i/>
          <w:sz w:val="22"/>
        </w:rPr>
        <w:t>total por la operación, describiendo el importe individual del bien, copia de identificac</w:t>
      </w:r>
      <w:r w:rsidR="002B3641">
        <w:rPr>
          <w:rFonts w:ascii="Palatino Linotype" w:hAnsi="Palatino Linotype"/>
          <w:i/>
          <w:sz w:val="22"/>
        </w:rPr>
        <w:t xml:space="preserve">ión de quienes participan en el </w:t>
      </w:r>
      <w:r w:rsidRPr="00067F45">
        <w:rPr>
          <w:rFonts w:ascii="Palatino Linotype" w:hAnsi="Palatino Linotype"/>
          <w:i/>
          <w:sz w:val="22"/>
        </w:rPr>
        <w:t>acto;</w:t>
      </w:r>
    </w:p>
    <w:p w:rsidR="00067F45" w:rsidRPr="00067F45" w:rsidRDefault="00067F45" w:rsidP="00067F45">
      <w:pPr>
        <w:ind w:left="851" w:right="1183"/>
        <w:jc w:val="both"/>
        <w:rPr>
          <w:rFonts w:ascii="Palatino Linotype" w:hAnsi="Palatino Linotype"/>
          <w:i/>
          <w:sz w:val="22"/>
        </w:rPr>
      </w:pPr>
      <w:r w:rsidRPr="00067F45">
        <w:rPr>
          <w:rFonts w:ascii="Palatino Linotype" w:hAnsi="Palatino Linotype"/>
          <w:i/>
          <w:sz w:val="22"/>
        </w:rPr>
        <w:lastRenderedPageBreak/>
        <w:t>V. Registro contable la dación del bien;</w:t>
      </w:r>
    </w:p>
    <w:p w:rsidR="00067F45" w:rsidRPr="00067F45" w:rsidRDefault="00067F45" w:rsidP="00067F45">
      <w:pPr>
        <w:ind w:left="851" w:right="1183"/>
        <w:jc w:val="both"/>
        <w:rPr>
          <w:rFonts w:ascii="Palatino Linotype" w:hAnsi="Palatino Linotype"/>
          <w:i/>
          <w:sz w:val="22"/>
        </w:rPr>
      </w:pPr>
      <w:r w:rsidRPr="00067F45">
        <w:rPr>
          <w:rFonts w:ascii="Palatino Linotype" w:hAnsi="Palatino Linotype"/>
          <w:i/>
          <w:sz w:val="22"/>
        </w:rPr>
        <w:t>VI. Registro en el inventario y en el libro especial; y</w:t>
      </w:r>
    </w:p>
    <w:p w:rsidR="00034CD6" w:rsidRPr="00D86FF7" w:rsidRDefault="00067F45" w:rsidP="00067F45">
      <w:pPr>
        <w:ind w:left="851" w:right="1183"/>
        <w:jc w:val="both"/>
        <w:rPr>
          <w:rFonts w:ascii="Palatino Linotype" w:hAnsi="Palatino Linotype"/>
          <w:i/>
          <w:sz w:val="22"/>
        </w:rPr>
      </w:pPr>
      <w:r w:rsidRPr="00067F45">
        <w:rPr>
          <w:rFonts w:ascii="Palatino Linotype" w:hAnsi="Palatino Linotype"/>
          <w:i/>
          <w:sz w:val="22"/>
        </w:rPr>
        <w:t xml:space="preserve">VII. Póliza. </w:t>
      </w:r>
      <w:r w:rsidR="00F408D9">
        <w:rPr>
          <w:rFonts w:ascii="Palatino Linotype" w:hAnsi="Palatino Linotype"/>
          <w:i/>
          <w:sz w:val="22"/>
        </w:rPr>
        <w:t>“</w:t>
      </w:r>
    </w:p>
    <w:p w:rsidR="00034CD6" w:rsidRDefault="00034CD6" w:rsidP="00034CD6">
      <w:pPr>
        <w:tabs>
          <w:tab w:val="left" w:pos="7795"/>
        </w:tabs>
        <w:spacing w:line="360" w:lineRule="auto"/>
        <w:ind w:right="1043"/>
        <w:jc w:val="both"/>
        <w:rPr>
          <w:rFonts w:ascii="Palatino Linotype" w:hAnsi="Palatino Linotype"/>
        </w:rPr>
      </w:pPr>
    </w:p>
    <w:p w:rsidR="00E72E5B" w:rsidRDefault="00F90425" w:rsidP="00E72E5B">
      <w:pPr>
        <w:spacing w:line="360" w:lineRule="auto"/>
        <w:jc w:val="both"/>
        <w:rPr>
          <w:rFonts w:ascii="Palatino Linotype" w:hAnsi="Palatino Linotype"/>
        </w:rPr>
      </w:pPr>
      <w:r>
        <w:rPr>
          <w:rFonts w:ascii="Palatino Linotype" w:hAnsi="Palatino Linotype"/>
        </w:rPr>
        <w:t xml:space="preserve">Por lo que dichos </w:t>
      </w:r>
      <w:r w:rsidRPr="00F90425">
        <w:rPr>
          <w:rFonts w:ascii="Palatino Linotype" w:hAnsi="Palatino Linotype"/>
        </w:rPr>
        <w:t>muebles</w:t>
      </w:r>
      <w:r>
        <w:rPr>
          <w:rFonts w:ascii="Palatino Linotype" w:hAnsi="Palatino Linotype"/>
        </w:rPr>
        <w:t xml:space="preserve"> de las entidades fiscalizables</w:t>
      </w:r>
      <w:r w:rsidRPr="00F90425">
        <w:rPr>
          <w:rFonts w:ascii="Palatino Linotype" w:hAnsi="Palatino Linotype"/>
        </w:rPr>
        <w:t xml:space="preserve"> que por sus características o condiciones no pueden seguir siendo utilizados para el fin que tenían destinados, o su vida útil haya concluido y su reparación es incosteable, </w:t>
      </w:r>
      <w:r w:rsidRPr="00F90425">
        <w:rPr>
          <w:rFonts w:ascii="Palatino Linotype" w:hAnsi="Palatino Linotype"/>
          <w:b/>
        </w:rPr>
        <w:t xml:space="preserve">podrán ser destruidos y eliminados del inventario </w:t>
      </w:r>
      <w:r w:rsidRPr="00423686">
        <w:rPr>
          <w:rFonts w:ascii="Palatino Linotype" w:hAnsi="Palatino Linotype"/>
          <w:b/>
        </w:rPr>
        <w:t>general de bienes muebles</w:t>
      </w:r>
      <w:r w:rsidRPr="00F90425">
        <w:rPr>
          <w:rFonts w:ascii="Palatino Linotype" w:hAnsi="Palatino Linotype"/>
        </w:rPr>
        <w:t>, en su caso</w:t>
      </w:r>
      <w:r w:rsidR="00B53A15">
        <w:rPr>
          <w:rFonts w:ascii="Palatino Linotype" w:hAnsi="Palatino Linotype"/>
        </w:rPr>
        <w:t>,</w:t>
      </w:r>
      <w:r w:rsidRPr="00F90425">
        <w:rPr>
          <w:rFonts w:ascii="Palatino Linotype" w:hAnsi="Palatino Linotype"/>
        </w:rPr>
        <w:t xml:space="preserve"> también del activo fijo</w:t>
      </w:r>
      <w:r>
        <w:rPr>
          <w:rFonts w:ascii="Palatino Linotype" w:hAnsi="Palatino Linotype"/>
        </w:rPr>
        <w:t>, por lo que d</w:t>
      </w:r>
      <w:r w:rsidR="00744FD4" w:rsidRPr="00F90425">
        <w:rPr>
          <w:rFonts w:ascii="Palatino Linotype" w:hAnsi="Palatino Linotype"/>
        </w:rPr>
        <w:t>erivado</w:t>
      </w:r>
      <w:r w:rsidR="00744FD4">
        <w:rPr>
          <w:rFonts w:ascii="Palatino Linotype" w:hAnsi="Palatino Linotype"/>
        </w:rPr>
        <w:t xml:space="preserve"> de lo ya planteado,</w:t>
      </w:r>
      <w:r>
        <w:rPr>
          <w:rFonts w:ascii="Palatino Linotype" w:hAnsi="Palatino Linotype"/>
        </w:rPr>
        <w:t xml:space="preserve"> y de las constancias que se tienen tanto en la respuesta como en el Informe Justificado,</w:t>
      </w:r>
      <w:r w:rsidR="00744FD4">
        <w:rPr>
          <w:rFonts w:ascii="Palatino Linotype" w:hAnsi="Palatino Linotype"/>
        </w:rPr>
        <w:t xml:space="preserve"> s</w:t>
      </w:r>
      <w:r w:rsidR="00E330CF">
        <w:rPr>
          <w:rFonts w:ascii="Palatino Linotype" w:hAnsi="Palatino Linotype"/>
        </w:rPr>
        <w:t xml:space="preserve">e aprecia que </w:t>
      </w:r>
      <w:r w:rsidR="00E330CF" w:rsidRPr="00441881">
        <w:rPr>
          <w:rFonts w:ascii="Palatino Linotype" w:hAnsi="Palatino Linotype"/>
          <w:b/>
        </w:rPr>
        <w:t>e</w:t>
      </w:r>
      <w:r w:rsidR="00E72E5B" w:rsidRPr="00441881">
        <w:rPr>
          <w:rFonts w:ascii="Palatino Linotype" w:hAnsi="Palatino Linotype"/>
          <w:b/>
        </w:rPr>
        <w:t xml:space="preserve">l </w:t>
      </w:r>
      <w:r w:rsidR="00E72E5B" w:rsidRPr="00AC2FD9">
        <w:rPr>
          <w:rFonts w:ascii="Palatino Linotype" w:hAnsi="Palatino Linotype"/>
          <w:b/>
        </w:rPr>
        <w:t>Sujeto Obligado</w:t>
      </w:r>
      <w:r w:rsidR="00E72E5B" w:rsidRPr="00FB578F">
        <w:rPr>
          <w:rFonts w:ascii="Palatino Linotype" w:hAnsi="Palatino Linotype"/>
        </w:rPr>
        <w:t xml:space="preserve"> no da </w:t>
      </w:r>
      <w:r w:rsidR="00423686" w:rsidRPr="00FB578F">
        <w:rPr>
          <w:rFonts w:ascii="Palatino Linotype" w:hAnsi="Palatino Linotype"/>
        </w:rPr>
        <w:t>contestación</w:t>
      </w:r>
      <w:r w:rsidR="00E72E5B" w:rsidRPr="00FB578F">
        <w:rPr>
          <w:rFonts w:ascii="Palatino Linotype" w:hAnsi="Palatino Linotype"/>
        </w:rPr>
        <w:t xml:space="preserve"> </w:t>
      </w:r>
      <w:r>
        <w:rPr>
          <w:rFonts w:ascii="Palatino Linotype" w:hAnsi="Palatino Linotype"/>
        </w:rPr>
        <w:t>de</w:t>
      </w:r>
      <w:r w:rsidR="00F408D9">
        <w:rPr>
          <w:rFonts w:ascii="Palatino Linotype" w:hAnsi="Palatino Linotype"/>
        </w:rPr>
        <w:t xml:space="preserve">l uso final que se les dio a </w:t>
      </w:r>
      <w:r>
        <w:rPr>
          <w:rFonts w:ascii="Palatino Linotype" w:hAnsi="Palatino Linotype"/>
        </w:rPr>
        <w:t>los bienes muebles objeto de baja,</w:t>
      </w:r>
      <w:r w:rsidR="00F408D9">
        <w:rPr>
          <w:rFonts w:ascii="Palatino Linotype" w:hAnsi="Palatino Linotype"/>
        </w:rPr>
        <w:t xml:space="preserve"> siendo que si tiene atribución y competencia para conocer de dicha información,</w:t>
      </w:r>
      <w:r>
        <w:rPr>
          <w:rFonts w:ascii="Palatino Linotype" w:hAnsi="Palatino Linotype"/>
        </w:rPr>
        <w:t xml:space="preserve"> por tanto</w:t>
      </w:r>
      <w:r w:rsidR="00423686">
        <w:rPr>
          <w:rFonts w:ascii="Palatino Linotype" w:hAnsi="Palatino Linotype"/>
        </w:rPr>
        <w:t>,</w:t>
      </w:r>
      <w:r>
        <w:rPr>
          <w:rFonts w:ascii="Palatino Linotype" w:hAnsi="Palatino Linotype"/>
        </w:rPr>
        <w:t xml:space="preserve"> deberá </w:t>
      </w:r>
      <w:r w:rsidR="00F408D9">
        <w:rPr>
          <w:rFonts w:ascii="Palatino Linotype" w:hAnsi="Palatino Linotype"/>
        </w:rPr>
        <w:t>proporcionar el documento donde conste el destino final que se les dio a los bi</w:t>
      </w:r>
      <w:r w:rsidR="009D1609">
        <w:rPr>
          <w:rFonts w:ascii="Palatino Linotype" w:hAnsi="Palatino Linotype"/>
        </w:rPr>
        <w:t>e</w:t>
      </w:r>
      <w:r w:rsidR="00F408D9">
        <w:rPr>
          <w:rFonts w:ascii="Palatino Linotype" w:hAnsi="Palatino Linotype"/>
        </w:rPr>
        <w:t xml:space="preserve">nes muebles objeto de baja señalados en el informe </w:t>
      </w:r>
      <w:r w:rsidR="00F625B9">
        <w:rPr>
          <w:rFonts w:ascii="Palatino Linotype" w:hAnsi="Palatino Linotype"/>
        </w:rPr>
        <w:t xml:space="preserve">justificado, de ser el caso, en </w:t>
      </w:r>
      <w:r w:rsidR="00F625B9" w:rsidRPr="00D64E2A">
        <w:rPr>
          <w:rFonts w:ascii="Palatino Linotype" w:hAnsi="Palatino Linotype"/>
        </w:rPr>
        <w:t>versión pública.</w:t>
      </w:r>
    </w:p>
    <w:p w:rsidR="00D64E2A" w:rsidRDefault="00D64E2A" w:rsidP="00E72E5B">
      <w:pPr>
        <w:spacing w:line="360" w:lineRule="auto"/>
        <w:jc w:val="both"/>
        <w:rPr>
          <w:rFonts w:ascii="Palatino Linotype" w:hAnsi="Palatino Linotype"/>
        </w:rPr>
      </w:pPr>
    </w:p>
    <w:p w:rsidR="00D64E2A" w:rsidRDefault="00D64E2A" w:rsidP="00D64E2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 Versión Pública.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Como fue debidamente señalado, el Sujeto Obligado deberá satisfacer las solicitudes de acceso a la información; sin embargo, en caso de que  en las mismas contengan datos personales, deberá clasificarlos, observando las formalidades siguientes:</w:t>
      </w:r>
    </w:p>
    <w:p w:rsidR="00D64E2A" w:rsidRDefault="00D64E2A" w:rsidP="00D64E2A">
      <w:pPr>
        <w:shd w:val="clear" w:color="auto" w:fill="FFFFFF"/>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w:t>
      </w:r>
      <w:r>
        <w:rPr>
          <w:rFonts w:ascii="Palatino Linotype" w:eastAsia="Palatino Linotype" w:hAnsi="Palatino Linotype" w:cs="Palatino Linotype"/>
        </w:rPr>
        <w:lastRenderedPageBreak/>
        <w:t xml:space="preserve">cuidar que los datos personales que obren en poder de los Sujetos Obligados sean protegidos y únicamente se den a conocer aquéllos que garanticen la rendición de cuentas y la transparencia en el ejercicio de las atribuciones que tienen conferidas. </w:t>
      </w:r>
    </w:p>
    <w:p w:rsidR="00D64E2A" w:rsidRDefault="00D64E2A" w:rsidP="00D64E2A">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64E2A" w:rsidRDefault="00D64E2A" w:rsidP="00D64E2A">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3. Para los efectos de la presente Ley se entenderá por:</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D64E2A" w:rsidRDefault="00D64E2A" w:rsidP="00D64E2A">
      <w:pPr>
        <w:shd w:val="clear" w:color="auto" w:fill="FFFFFF"/>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b/>
          <w:i/>
          <w:sz w:val="22"/>
          <w:szCs w:val="22"/>
        </w:rPr>
      </w:pP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64E2A" w:rsidRDefault="00D64E2A" w:rsidP="00D64E2A">
      <w:pPr>
        <w:shd w:val="clear" w:color="auto" w:fill="FFFFFF"/>
        <w:ind w:left="851" w:right="851"/>
        <w:jc w:val="both"/>
        <w:rPr>
          <w:rFonts w:ascii="Palatino Linotype" w:eastAsia="Palatino Linotype" w:hAnsi="Palatino Linotype" w:cs="Palatino Linotype"/>
          <w:b/>
          <w:i/>
          <w:sz w:val="22"/>
          <w:szCs w:val="22"/>
        </w:rPr>
      </w:pP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64E2A" w:rsidRDefault="00D64E2A" w:rsidP="00D64E2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p>
    <w:p w:rsidR="00D64E2A" w:rsidRDefault="00D64E2A" w:rsidP="00D64E2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D64E2A" w:rsidRDefault="00D64E2A" w:rsidP="00D64E2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64E2A" w:rsidRDefault="00D64E2A" w:rsidP="00D64E2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64E2A" w:rsidRDefault="00D64E2A" w:rsidP="00D64E2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D64E2A" w:rsidRDefault="00D64E2A" w:rsidP="00D64E2A">
      <w:pPr>
        <w:ind w:left="851" w:right="851"/>
        <w:jc w:val="both"/>
        <w:rPr>
          <w:rFonts w:ascii="Palatino Linotype" w:eastAsia="Palatino Linotype" w:hAnsi="Palatino Linotype" w:cs="Palatino Linotype"/>
          <w:b/>
          <w:i/>
          <w:sz w:val="22"/>
          <w:szCs w:val="22"/>
        </w:rPr>
      </w:pPr>
    </w:p>
    <w:p w:rsidR="00D64E2A" w:rsidRDefault="00D64E2A" w:rsidP="00D64E2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ind w:left="851" w:right="851"/>
        <w:jc w:val="both"/>
        <w:rPr>
          <w:rFonts w:ascii="Palatino Linotype" w:eastAsia="Palatino Linotype" w:hAnsi="Palatino Linotype" w:cs="Palatino Linotype"/>
          <w:i/>
          <w:sz w:val="22"/>
          <w:szCs w:val="22"/>
        </w:rPr>
      </w:pPr>
    </w:p>
    <w:p w:rsidR="00D64E2A" w:rsidRDefault="00D64E2A" w:rsidP="00D64E2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D64E2A" w:rsidRDefault="00D64E2A" w:rsidP="00D64E2A">
      <w:pPr>
        <w:ind w:left="851" w:right="851"/>
        <w:jc w:val="both"/>
        <w:rPr>
          <w:rFonts w:ascii="Palatino Linotype" w:eastAsia="Palatino Linotype" w:hAnsi="Palatino Linotype" w:cs="Palatino Linotype"/>
          <w:i/>
          <w:sz w:val="22"/>
          <w:szCs w:val="22"/>
        </w:rPr>
      </w:pPr>
    </w:p>
    <w:p w:rsidR="00D64E2A" w:rsidRDefault="00D64E2A" w:rsidP="00D64E2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D64E2A" w:rsidRDefault="00D64E2A" w:rsidP="00D64E2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D64E2A" w:rsidRDefault="00D64E2A" w:rsidP="00D64E2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D64E2A" w:rsidRDefault="00D64E2A" w:rsidP="00D64E2A">
      <w:pPr>
        <w:ind w:left="851" w:right="851"/>
        <w:jc w:val="both"/>
        <w:rPr>
          <w:rFonts w:ascii="Palatino Linotype" w:eastAsia="Palatino Linotype" w:hAnsi="Palatino Linotype" w:cs="Palatino Linotype"/>
          <w:i/>
          <w:sz w:val="22"/>
          <w:szCs w:val="22"/>
        </w:rPr>
      </w:pPr>
    </w:p>
    <w:p w:rsidR="00D64E2A" w:rsidRDefault="00D64E2A" w:rsidP="00D64E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64E2A" w:rsidRDefault="00D64E2A" w:rsidP="00D64E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cuyo contenido es de la literalidad siguiente:</w:t>
      </w:r>
    </w:p>
    <w:p w:rsidR="00D64E2A" w:rsidRDefault="00D64E2A" w:rsidP="00D64E2A">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rsidR="00D64E2A" w:rsidRDefault="00D64E2A" w:rsidP="00D64E2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cumplimiento a lo preceptuado,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106EAB" w:rsidRDefault="00106EAB" w:rsidP="00106EAB"/>
    <w:p w:rsidR="00744FD4" w:rsidRPr="00B92715" w:rsidRDefault="00744FD4" w:rsidP="00744FD4">
      <w:pPr>
        <w:spacing w:before="240" w:after="240" w:line="360" w:lineRule="auto"/>
        <w:jc w:val="both"/>
        <w:rPr>
          <w:rFonts w:ascii="Palatino Linotype" w:hAnsi="Palatino Linotype" w:cs="Arial"/>
        </w:rPr>
      </w:pPr>
      <w:r w:rsidRPr="00A9657D">
        <w:rPr>
          <w:rFonts w:ascii="Palatino Linotype" w:hAnsi="Palatino Linotype" w:cs="Arial"/>
        </w:rPr>
        <w:t xml:space="preserve">Así, con fundamento en lo prescrito en los artículos 5 </w:t>
      </w:r>
      <w:r w:rsidRPr="00A9657D">
        <w:rPr>
          <w:rFonts w:ascii="Palatino Linotype" w:hAnsi="Palatino Linotype"/>
          <w:shd w:val="clear" w:color="auto" w:fill="FFFFFF"/>
        </w:rPr>
        <w:t xml:space="preserve">párrafos vigésimo noveno, trigésimo y trigésimo primero fracciones IV y V </w:t>
      </w:r>
      <w:r w:rsidRPr="00A9657D">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w:t>
      </w:r>
      <w:r>
        <w:rPr>
          <w:rFonts w:ascii="Palatino Linotype" w:hAnsi="Palatino Linotype" w:cs="Arial"/>
        </w:rPr>
        <w:t>ico y Municipios, este Pleno</w:t>
      </w:r>
      <w:r w:rsidRPr="00AF499C">
        <w:rPr>
          <w:rFonts w:ascii="Palatino Linotype" w:hAnsi="Palatino Linotype"/>
          <w:bCs/>
          <w:szCs w:val="22"/>
        </w:rPr>
        <w:t>:</w:t>
      </w:r>
    </w:p>
    <w:p w:rsidR="00744FD4" w:rsidRDefault="00744FD4" w:rsidP="00744FD4">
      <w:pPr>
        <w:spacing w:line="360" w:lineRule="auto"/>
        <w:contextualSpacing/>
        <w:jc w:val="center"/>
        <w:rPr>
          <w:rFonts w:ascii="Palatino Linotype" w:eastAsia="Calibri" w:hAnsi="Palatino Linotype" w:cs="Tahoma"/>
          <w:b/>
          <w:bCs/>
          <w:szCs w:val="22"/>
          <w:lang w:val="pt-BR" w:eastAsia="en-US"/>
        </w:rPr>
      </w:pPr>
      <w:r w:rsidRPr="00B92715">
        <w:rPr>
          <w:rFonts w:ascii="Palatino Linotype" w:eastAsia="Calibri" w:hAnsi="Palatino Linotype" w:cs="Tahoma"/>
          <w:b/>
          <w:bCs/>
          <w:szCs w:val="22"/>
          <w:lang w:val="pt-BR" w:eastAsia="en-US"/>
        </w:rPr>
        <w:lastRenderedPageBreak/>
        <w:t>R E S U E L V E</w:t>
      </w:r>
    </w:p>
    <w:p w:rsidR="00744FD4" w:rsidRPr="0038481A" w:rsidRDefault="00744FD4" w:rsidP="00744FD4">
      <w:pPr>
        <w:spacing w:line="360" w:lineRule="auto"/>
        <w:contextualSpacing/>
        <w:jc w:val="center"/>
        <w:rPr>
          <w:rFonts w:ascii="Palatino Linotype" w:eastAsia="Calibri" w:hAnsi="Palatino Linotype" w:cs="Tahoma"/>
          <w:b/>
          <w:bCs/>
          <w:szCs w:val="22"/>
          <w:lang w:val="pt-BR" w:eastAsia="en-US"/>
        </w:rPr>
      </w:pPr>
    </w:p>
    <w:p w:rsidR="00744FD4" w:rsidRPr="00423686" w:rsidRDefault="00744FD4" w:rsidP="00744FD4">
      <w:pPr>
        <w:spacing w:line="360" w:lineRule="auto"/>
        <w:jc w:val="both"/>
        <w:rPr>
          <w:rFonts w:ascii="Palatino Linotype" w:hAnsi="Palatino Linotype"/>
          <w:b/>
          <w:bCs/>
        </w:rPr>
      </w:pPr>
      <w:r w:rsidRPr="00423686">
        <w:rPr>
          <w:rFonts w:ascii="Palatino Linotype" w:hAnsi="Palatino Linotype" w:cs="Arial"/>
          <w:b/>
          <w:lang w:val="pt-BR"/>
        </w:rPr>
        <w:t>PRIMERO.</w:t>
      </w:r>
      <w:r w:rsidRPr="00423686">
        <w:rPr>
          <w:rFonts w:ascii="Palatino Linotype" w:hAnsi="Palatino Linotype" w:cs="Arial"/>
          <w:b/>
        </w:rPr>
        <w:t xml:space="preserve"> </w:t>
      </w:r>
      <w:r w:rsidRPr="00423686">
        <w:rPr>
          <w:rFonts w:ascii="Palatino Linotype" w:hAnsi="Palatino Linotype" w:cs="Arial"/>
        </w:rPr>
        <w:t xml:space="preserve">Resultan fundadas las razones o motivos de inconformidad hechos valer por </w:t>
      </w:r>
      <w:r w:rsidRPr="00423686">
        <w:rPr>
          <w:rFonts w:ascii="Palatino Linotype" w:hAnsi="Palatino Linotype" w:cs="Arial"/>
          <w:b/>
        </w:rPr>
        <w:t>la</w:t>
      </w:r>
      <w:r w:rsidRPr="00423686">
        <w:rPr>
          <w:rFonts w:ascii="Palatino Linotype" w:hAnsi="Palatino Linotype" w:cs="Arial"/>
        </w:rPr>
        <w:t xml:space="preserve"> </w:t>
      </w:r>
      <w:r w:rsidRPr="00423686">
        <w:rPr>
          <w:rFonts w:ascii="Palatino Linotype" w:hAnsi="Palatino Linotype" w:cs="Arial"/>
          <w:b/>
        </w:rPr>
        <w:t xml:space="preserve">Recurrente, </w:t>
      </w:r>
      <w:r w:rsidRPr="00423686">
        <w:rPr>
          <w:rFonts w:ascii="Palatino Linotype" w:eastAsia="Calibri" w:hAnsi="Palatino Linotype" w:cs="Arial"/>
        </w:rPr>
        <w:t>en el recurso de revisión</w:t>
      </w:r>
      <w:r w:rsidRPr="00423686">
        <w:rPr>
          <w:rFonts w:ascii="Palatino Linotype" w:hAnsi="Palatino Linotype"/>
          <w:b/>
          <w:bCs/>
        </w:rPr>
        <w:t xml:space="preserve"> </w:t>
      </w:r>
      <w:r w:rsidRPr="00423686">
        <w:rPr>
          <w:rFonts w:ascii="Palatino Linotype" w:hAnsi="Palatino Linotype"/>
          <w:b/>
          <w:lang w:val="es-ES_tradnl"/>
        </w:rPr>
        <w:t>03439/INFOEM/IP/RR/2021</w:t>
      </w:r>
      <w:r w:rsidRPr="00423686">
        <w:rPr>
          <w:rFonts w:ascii="Palatino Linotype" w:hAnsi="Palatino Linotype"/>
          <w:b/>
          <w:bCs/>
        </w:rPr>
        <w:t xml:space="preserve">. </w:t>
      </w:r>
    </w:p>
    <w:p w:rsidR="00744FD4" w:rsidRPr="00423686" w:rsidRDefault="00744FD4" w:rsidP="00744FD4">
      <w:pPr>
        <w:jc w:val="both"/>
        <w:rPr>
          <w:rFonts w:ascii="Palatino Linotype" w:hAnsi="Palatino Linotype"/>
          <w:b/>
          <w:lang w:val="es-ES_tradnl"/>
        </w:rPr>
      </w:pPr>
    </w:p>
    <w:p w:rsidR="00744FD4" w:rsidRPr="00423686" w:rsidRDefault="00744FD4" w:rsidP="00744FD4">
      <w:pPr>
        <w:autoSpaceDE w:val="0"/>
        <w:autoSpaceDN w:val="0"/>
        <w:adjustRightInd w:val="0"/>
        <w:spacing w:before="240" w:after="240" w:line="360" w:lineRule="auto"/>
        <w:jc w:val="both"/>
        <w:rPr>
          <w:rFonts w:ascii="Palatino Linotype" w:hAnsi="Palatino Linotype" w:cs="Arial"/>
        </w:rPr>
      </w:pPr>
      <w:r w:rsidRPr="00423686">
        <w:rPr>
          <w:rFonts w:ascii="Palatino Linotype" w:hAnsi="Palatino Linotype"/>
          <w:bCs/>
        </w:rPr>
        <w:t xml:space="preserve">Por lo que </w:t>
      </w:r>
      <w:r w:rsidRPr="00423686">
        <w:rPr>
          <w:rFonts w:ascii="Palatino Linotype" w:hAnsi="Palatino Linotype"/>
          <w:lang w:val="es-ES_tradnl"/>
        </w:rPr>
        <w:t>en términos del Considerando Cuarto</w:t>
      </w:r>
      <w:r w:rsidRPr="00423686">
        <w:rPr>
          <w:rFonts w:ascii="Palatino Linotype" w:hAnsi="Palatino Linotype"/>
          <w:b/>
          <w:lang w:val="es-ES_tradnl"/>
        </w:rPr>
        <w:t xml:space="preserve"> </w:t>
      </w:r>
      <w:r w:rsidRPr="00423686">
        <w:rPr>
          <w:rFonts w:ascii="Palatino Linotype" w:hAnsi="Palatino Linotype"/>
          <w:lang w:val="es-ES_tradnl"/>
        </w:rPr>
        <w:t>de la presente resolución, se</w:t>
      </w:r>
      <w:r w:rsidRPr="00423686">
        <w:rPr>
          <w:rFonts w:ascii="Palatino Linotype" w:hAnsi="Palatino Linotype"/>
          <w:b/>
          <w:lang w:val="es-ES_tradnl"/>
        </w:rPr>
        <w:t xml:space="preserve"> </w:t>
      </w:r>
      <w:r w:rsidR="004F13E6" w:rsidRPr="00423686">
        <w:rPr>
          <w:rFonts w:ascii="Palatino Linotype" w:hAnsi="Palatino Linotype"/>
          <w:b/>
          <w:lang w:val="es-ES_tradnl"/>
        </w:rPr>
        <w:t>REVOCA</w:t>
      </w:r>
      <w:r w:rsidRPr="00423686">
        <w:rPr>
          <w:rFonts w:ascii="Palatino Linotype" w:hAnsi="Palatino Linotype"/>
          <w:lang w:val="es-ES_tradnl"/>
        </w:rPr>
        <w:t xml:space="preserve"> </w:t>
      </w:r>
      <w:r w:rsidR="00A02E90" w:rsidRPr="00423686">
        <w:rPr>
          <w:rFonts w:ascii="Palatino Linotype" w:hAnsi="Palatino Linotype"/>
          <w:lang w:val="es-ES_tradnl"/>
        </w:rPr>
        <w:t>la respuesta emitida</w:t>
      </w:r>
      <w:r w:rsidRPr="00423686">
        <w:rPr>
          <w:rFonts w:ascii="Palatino Linotype" w:hAnsi="Palatino Linotype"/>
          <w:lang w:val="es-ES_tradnl"/>
        </w:rPr>
        <w:t xml:space="preserve"> por el </w:t>
      </w:r>
      <w:r w:rsidRPr="00423686">
        <w:rPr>
          <w:rFonts w:ascii="Palatino Linotype" w:hAnsi="Palatino Linotype"/>
          <w:b/>
          <w:lang w:val="es-ES_tradnl"/>
        </w:rPr>
        <w:t>Sujeto Obligado</w:t>
      </w:r>
      <w:r w:rsidRPr="00423686">
        <w:rPr>
          <w:rFonts w:ascii="Palatino Linotype" w:hAnsi="Palatino Linotype"/>
          <w:lang w:val="es-ES_tradnl"/>
        </w:rPr>
        <w:t xml:space="preserve">, </w:t>
      </w:r>
      <w:r w:rsidR="00441881" w:rsidRPr="00423686">
        <w:rPr>
          <w:rFonts w:ascii="Palatino Linotype" w:hAnsi="Palatino Linotype"/>
          <w:lang w:val="es-ES_tradnl"/>
        </w:rPr>
        <w:t>y</w:t>
      </w:r>
      <w:r w:rsidRPr="00423686">
        <w:rPr>
          <w:rFonts w:ascii="Palatino Linotype" w:hAnsi="Palatino Linotype"/>
          <w:lang w:val="es-ES_tradnl"/>
        </w:rPr>
        <w:t xml:space="preserve"> se </w:t>
      </w:r>
      <w:r w:rsidRPr="00423686">
        <w:rPr>
          <w:rFonts w:ascii="Palatino Linotype" w:hAnsi="Palatino Linotype" w:cs="Tahoma"/>
          <w:b/>
        </w:rPr>
        <w:t xml:space="preserve">ORDENA </w:t>
      </w:r>
      <w:r w:rsidRPr="00423686">
        <w:rPr>
          <w:rFonts w:ascii="Palatino Linotype" w:hAnsi="Palatino Linotype" w:cs="Tahoma"/>
        </w:rPr>
        <w:t xml:space="preserve">al </w:t>
      </w:r>
      <w:r w:rsidRPr="00423686">
        <w:rPr>
          <w:rFonts w:ascii="Palatino Linotype" w:hAnsi="Palatino Linotype"/>
          <w:b/>
          <w:bCs/>
        </w:rPr>
        <w:t>Organismo Público Descentralizado para la Prestación de los Servicios de Agua Potable, Alcantarillado y Saneamiento del Municipio de Naucalpan de Juárez</w:t>
      </w:r>
      <w:r w:rsidRPr="00423686">
        <w:rPr>
          <w:rFonts w:ascii="Palatino Linotype" w:hAnsi="Palatino Linotype" w:cs="Tahoma"/>
        </w:rPr>
        <w:t>, a efecto de que</w:t>
      </w:r>
      <w:r w:rsidR="00A02E90" w:rsidRPr="00423686">
        <w:rPr>
          <w:rFonts w:ascii="Palatino Linotype" w:hAnsi="Palatino Linotype" w:cs="Tahoma"/>
        </w:rPr>
        <w:t xml:space="preserve"> </w:t>
      </w:r>
      <w:r w:rsidRPr="00423686">
        <w:rPr>
          <w:rFonts w:ascii="Palatino Linotype" w:hAnsi="Palatino Linotype" w:cs="Tahoma"/>
        </w:rPr>
        <w:t xml:space="preserve">remita </w:t>
      </w:r>
      <w:r w:rsidRPr="00423686">
        <w:rPr>
          <w:rFonts w:ascii="Palatino Linotype" w:hAnsi="Palatino Linotype" w:cs="Tahoma"/>
          <w:bCs/>
          <w:iCs/>
        </w:rPr>
        <w:t xml:space="preserve">a través del Sistema de Acceso a la Información Mexiquense (SAIMEX), </w:t>
      </w:r>
      <w:r w:rsidR="00B53A15">
        <w:rPr>
          <w:rFonts w:ascii="Palatino Linotype" w:hAnsi="Palatino Linotype" w:cs="Tahoma"/>
          <w:bCs/>
          <w:iCs/>
        </w:rPr>
        <w:t>de ser el caso en versión pública, el documento donde conste</w:t>
      </w:r>
      <w:r w:rsidRPr="00423686">
        <w:rPr>
          <w:rFonts w:ascii="Palatino Linotype" w:hAnsi="Palatino Linotype" w:cs="Tahoma"/>
          <w:bCs/>
          <w:iCs/>
        </w:rPr>
        <w:t xml:space="preserve"> lo siguiente:</w:t>
      </w:r>
    </w:p>
    <w:p w:rsidR="004F13E6" w:rsidRPr="00B53A15" w:rsidRDefault="004F13E6" w:rsidP="00B53A15">
      <w:pPr>
        <w:pStyle w:val="Prrafodelista"/>
        <w:numPr>
          <w:ilvl w:val="0"/>
          <w:numId w:val="18"/>
        </w:numPr>
        <w:spacing w:line="360" w:lineRule="auto"/>
        <w:jc w:val="both"/>
        <w:rPr>
          <w:rFonts w:ascii="Palatino Linotype" w:hAnsi="Palatino Linotype"/>
          <w:b/>
          <w:color w:val="000000"/>
        </w:rPr>
      </w:pPr>
      <w:r w:rsidRPr="00423686">
        <w:rPr>
          <w:rFonts w:ascii="Palatino Linotype" w:hAnsi="Palatino Linotype"/>
          <w:b/>
          <w:color w:val="000000"/>
        </w:rPr>
        <w:t>El</w:t>
      </w:r>
      <w:r w:rsidR="00B53A15">
        <w:rPr>
          <w:rFonts w:ascii="Palatino Linotype" w:hAnsi="Palatino Linotype"/>
          <w:b/>
          <w:color w:val="000000"/>
        </w:rPr>
        <w:t xml:space="preserve"> listado y</w:t>
      </w:r>
      <w:r w:rsidRPr="00423686">
        <w:rPr>
          <w:rFonts w:ascii="Palatino Linotype" w:hAnsi="Palatino Linotype"/>
          <w:b/>
          <w:color w:val="000000"/>
        </w:rPr>
        <w:t xml:space="preserve"> costo de adquisición de bienes muebles que han sido desincorporados del patrimonio del OAPAS</w:t>
      </w:r>
      <w:r w:rsidR="00441881" w:rsidRPr="00423686">
        <w:rPr>
          <w:rFonts w:ascii="Palatino Linotype" w:hAnsi="Palatino Linotype"/>
          <w:b/>
          <w:color w:val="000000"/>
        </w:rPr>
        <w:t xml:space="preserve"> Naucalpan de Juárez,</w:t>
      </w:r>
      <w:r w:rsidRPr="00423686">
        <w:rPr>
          <w:rFonts w:ascii="Palatino Linotype" w:hAnsi="Palatino Linotype"/>
          <w:b/>
          <w:color w:val="000000"/>
        </w:rPr>
        <w:t xml:space="preserve"> </w:t>
      </w:r>
      <w:r w:rsidR="00EE1FE5" w:rsidRPr="00423686">
        <w:rPr>
          <w:rFonts w:ascii="Palatino Linotype" w:hAnsi="Palatino Linotype"/>
          <w:b/>
          <w:color w:val="000000"/>
        </w:rPr>
        <w:t>que</w:t>
      </w:r>
      <w:r w:rsidR="00EE1FE5" w:rsidRPr="00423686">
        <w:t xml:space="preserve"> </w:t>
      </w:r>
      <w:r w:rsidR="00EE1FE5" w:rsidRPr="00423686">
        <w:rPr>
          <w:rFonts w:ascii="Palatino Linotype" w:hAnsi="Palatino Linotype"/>
          <w:b/>
          <w:color w:val="000000"/>
        </w:rPr>
        <w:t>contemplan los años 2016, 2017 y 2019</w:t>
      </w:r>
      <w:r w:rsidRPr="00423686">
        <w:rPr>
          <w:rFonts w:ascii="Palatino Linotype" w:hAnsi="Palatino Linotype"/>
          <w:b/>
          <w:color w:val="000000"/>
        </w:rPr>
        <w:t>; y</w:t>
      </w:r>
      <w:r w:rsidR="00B53A15">
        <w:rPr>
          <w:rFonts w:ascii="Palatino Linotype" w:hAnsi="Palatino Linotype"/>
          <w:b/>
          <w:color w:val="000000"/>
        </w:rPr>
        <w:t xml:space="preserve"> e</w:t>
      </w:r>
      <w:r w:rsidRPr="00B53A15">
        <w:rPr>
          <w:rFonts w:ascii="Palatino Linotype" w:hAnsi="Palatino Linotype"/>
          <w:b/>
          <w:color w:val="000000"/>
        </w:rPr>
        <w:t xml:space="preserve">l uso que se les dio a los </w:t>
      </w:r>
      <w:r w:rsidR="00B53A15">
        <w:rPr>
          <w:rFonts w:ascii="Palatino Linotype" w:hAnsi="Palatino Linotype"/>
          <w:b/>
          <w:color w:val="000000"/>
        </w:rPr>
        <w:t>mismos</w:t>
      </w:r>
      <w:r w:rsidRPr="00B53A15">
        <w:rPr>
          <w:rFonts w:ascii="Palatino Linotype" w:hAnsi="Palatino Linotype"/>
          <w:b/>
          <w:color w:val="000000"/>
        </w:rPr>
        <w:t>.</w:t>
      </w:r>
    </w:p>
    <w:p w:rsidR="00744FD4" w:rsidRPr="00423686" w:rsidRDefault="004854E7" w:rsidP="00744FD4">
      <w:pPr>
        <w:spacing w:line="360" w:lineRule="auto"/>
        <w:jc w:val="both"/>
        <w:rPr>
          <w:rFonts w:ascii="Palatino Linotype" w:eastAsia="Calibri" w:hAnsi="Palatino Linotype" w:cs="Tahoma"/>
          <w:iCs/>
          <w:lang w:val="es-ES" w:eastAsia="es-ES_tradnl"/>
        </w:rPr>
      </w:pPr>
      <w:r w:rsidRPr="004854E7">
        <w:rPr>
          <w:rFonts w:ascii="Palatino Linotype" w:eastAsia="Calibri" w:hAnsi="Palatino Linotype" w:cs="Tahoma"/>
          <w:iCs/>
          <w:lang w:val="es-ES" w:eastAsia="es-ES_tradnl"/>
        </w:rPr>
        <w:t>La versión pública deberá acompañarse del Acuerdo del Comité de Transparencia mediante el cual se funde y motive las razones sobre los datos que se supriman o eliminen de los soportes documentales objeto de las versiones públicas que se formulen y pongan a disposición del Recurrente, mismo que igualmente</w:t>
      </w:r>
      <w:r>
        <w:rPr>
          <w:rFonts w:ascii="Palatino Linotype" w:eastAsia="Calibri" w:hAnsi="Palatino Linotype" w:cs="Tahoma"/>
          <w:iCs/>
          <w:lang w:val="es-ES" w:eastAsia="es-ES_tradnl"/>
        </w:rPr>
        <w:t xml:space="preserve"> se</w:t>
      </w:r>
      <w:r w:rsidRPr="004854E7">
        <w:rPr>
          <w:rFonts w:ascii="Palatino Linotype" w:eastAsia="Calibri" w:hAnsi="Palatino Linotype" w:cs="Tahoma"/>
          <w:iCs/>
          <w:lang w:val="es-ES" w:eastAsia="es-ES_tradnl"/>
        </w:rPr>
        <w:t xml:space="preserve"> hará de su conocimiento.</w:t>
      </w:r>
    </w:p>
    <w:p w:rsidR="00744FD4" w:rsidRPr="00423686" w:rsidRDefault="00744FD4" w:rsidP="00744FD4">
      <w:pPr>
        <w:spacing w:line="360" w:lineRule="auto"/>
        <w:contextualSpacing/>
        <w:jc w:val="both"/>
        <w:rPr>
          <w:rFonts w:ascii="Palatino Linotype" w:hAnsi="Palatino Linotype" w:cs="Tahoma"/>
        </w:rPr>
      </w:pPr>
      <w:r w:rsidRPr="00423686">
        <w:rPr>
          <w:rFonts w:ascii="Palatino Linotype" w:eastAsia="Calibri" w:hAnsi="Palatino Linotype" w:cs="Tahoma"/>
          <w:b/>
          <w:bCs/>
          <w:lang w:eastAsia="en-US"/>
        </w:rPr>
        <w:lastRenderedPageBreak/>
        <w:t xml:space="preserve">SEGUNDO. </w:t>
      </w:r>
      <w:r w:rsidRPr="00423686">
        <w:rPr>
          <w:rFonts w:ascii="Palatino Linotype" w:hAnsi="Palatino Linotype" w:cs="Tahoma"/>
          <w:b/>
        </w:rPr>
        <w:t xml:space="preserve">NOTIFÍQUESE </w:t>
      </w:r>
      <w:r w:rsidRPr="00423686">
        <w:rPr>
          <w:rFonts w:ascii="Palatino Linotype" w:hAnsi="Palatino Linotype" w:cs="Tahoma"/>
        </w:rPr>
        <w:t xml:space="preserve">vía </w:t>
      </w:r>
      <w:r w:rsidRPr="00423686">
        <w:rPr>
          <w:rFonts w:ascii="Palatino Linotype" w:hAnsi="Palatino Linotype" w:cs="Tahoma"/>
          <w:b/>
        </w:rPr>
        <w:t>SAIMEX,</w:t>
      </w:r>
      <w:r w:rsidRPr="00423686">
        <w:rPr>
          <w:rFonts w:ascii="Palatino Linotype" w:hAnsi="Palatino Linotype" w:cs="Tahoma"/>
        </w:rPr>
        <w:t xml:space="preserve"> la presente resolución al Titular de la Unidad de Transparencia del </w:t>
      </w:r>
      <w:r w:rsidRPr="00423686">
        <w:rPr>
          <w:rFonts w:ascii="Palatino Linotype" w:hAnsi="Palatino Linotype" w:cs="Tahoma"/>
          <w:b/>
          <w:bCs/>
        </w:rPr>
        <w:t>Sujeto Obligado</w:t>
      </w:r>
      <w:r w:rsidRPr="00423686">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744FD4" w:rsidRPr="00423686" w:rsidRDefault="00744FD4" w:rsidP="00744FD4">
      <w:pPr>
        <w:spacing w:line="360" w:lineRule="auto"/>
        <w:contextualSpacing/>
        <w:jc w:val="both"/>
        <w:rPr>
          <w:rFonts w:ascii="Palatino Linotype" w:hAnsi="Palatino Linotype" w:cs="Tahoma"/>
        </w:rPr>
      </w:pPr>
    </w:p>
    <w:p w:rsidR="00744FD4" w:rsidRPr="00423686" w:rsidRDefault="00744FD4" w:rsidP="00744FD4">
      <w:pPr>
        <w:spacing w:line="360" w:lineRule="auto"/>
        <w:contextualSpacing/>
        <w:jc w:val="both"/>
        <w:rPr>
          <w:rFonts w:ascii="Palatino Linotype" w:hAnsi="Palatino Linotype" w:cs="Tahoma"/>
          <w:iCs/>
        </w:rPr>
      </w:pPr>
      <w:r w:rsidRPr="00423686">
        <w:rPr>
          <w:rFonts w:ascii="Palatino Linotype" w:hAnsi="Palatino Linotype" w:cs="Tahoma"/>
          <w:b/>
          <w:iCs/>
        </w:rPr>
        <w:t>TERCERO.</w:t>
      </w:r>
      <w:r w:rsidRPr="00423686">
        <w:rPr>
          <w:rFonts w:ascii="Palatino Linotype" w:hAnsi="Palatino Linotype" w:cs="Tahoma"/>
          <w:iCs/>
        </w:rPr>
        <w:t xml:space="preserve"> De conformidad con el artículo 198 de la Ley de Transparencia y Acceso a la Información Pública del Estado de México y Municipios, de considerarlo procedente, el </w:t>
      </w:r>
      <w:r w:rsidRPr="00423686">
        <w:rPr>
          <w:rFonts w:ascii="Palatino Linotype" w:hAnsi="Palatino Linotype" w:cs="Tahoma"/>
          <w:b/>
          <w:iCs/>
        </w:rPr>
        <w:t>Sujeto Obligado</w:t>
      </w:r>
      <w:r w:rsidRPr="00423686">
        <w:rPr>
          <w:rFonts w:ascii="Palatino Linotype" w:hAnsi="Palatino Linotype" w:cs="Tahoma"/>
          <w:iCs/>
        </w:rPr>
        <w:t xml:space="preserve"> de manera fundada y motivada, podrá solicitar una ampliación de plazo para el cumplimiento de la presente resolución.</w:t>
      </w:r>
    </w:p>
    <w:p w:rsidR="00744FD4" w:rsidRPr="00423686" w:rsidRDefault="00744FD4" w:rsidP="00744FD4">
      <w:pPr>
        <w:spacing w:line="360" w:lineRule="auto"/>
        <w:contextualSpacing/>
        <w:jc w:val="both"/>
        <w:rPr>
          <w:rFonts w:ascii="Palatino Linotype" w:eastAsia="Calibri" w:hAnsi="Palatino Linotype" w:cs="Tahoma"/>
          <w:lang w:val="es-ES"/>
        </w:rPr>
      </w:pPr>
    </w:p>
    <w:p w:rsidR="00744FD4" w:rsidRPr="00AF499C" w:rsidRDefault="00744FD4" w:rsidP="00744FD4">
      <w:pPr>
        <w:spacing w:line="360" w:lineRule="auto"/>
        <w:contextualSpacing/>
        <w:jc w:val="both"/>
        <w:rPr>
          <w:rFonts w:ascii="Palatino Linotype" w:hAnsi="Palatino Linotype" w:cs="Tahoma"/>
          <w:szCs w:val="22"/>
        </w:rPr>
      </w:pPr>
      <w:r>
        <w:rPr>
          <w:rFonts w:ascii="Palatino Linotype" w:eastAsia="Calibri" w:hAnsi="Palatino Linotype" w:cs="Tahoma"/>
          <w:b/>
          <w:szCs w:val="22"/>
        </w:rPr>
        <w:t>CUARTO</w:t>
      </w:r>
      <w:r w:rsidRPr="00AF499C">
        <w:rPr>
          <w:rFonts w:ascii="Palatino Linotype" w:eastAsia="Calibri" w:hAnsi="Palatino Linotype" w:cs="Tahoma"/>
          <w:b/>
          <w:bCs/>
          <w:szCs w:val="22"/>
          <w:lang w:eastAsia="en-US"/>
        </w:rPr>
        <w:t xml:space="preserve">. </w:t>
      </w:r>
      <w:r w:rsidRPr="00AF499C">
        <w:rPr>
          <w:rFonts w:ascii="Palatino Linotype" w:hAnsi="Palatino Linotype" w:cs="Tahoma"/>
          <w:b/>
          <w:szCs w:val="22"/>
        </w:rPr>
        <w:t>NOTIFÍQUESE</w:t>
      </w:r>
      <w:r w:rsidRPr="00AF499C">
        <w:rPr>
          <w:rFonts w:ascii="Palatino Linotype" w:hAnsi="Palatino Linotype" w:cs="Tahoma"/>
          <w:szCs w:val="22"/>
        </w:rPr>
        <w:t xml:space="preserve"> </w:t>
      </w:r>
      <w:r w:rsidRPr="007D0DCA">
        <w:rPr>
          <w:rFonts w:ascii="Palatino Linotype" w:hAnsi="Palatino Linotype" w:cs="Tahoma"/>
          <w:szCs w:val="22"/>
        </w:rPr>
        <w:t xml:space="preserve">vía </w:t>
      </w:r>
      <w:r w:rsidRPr="005E299C">
        <w:rPr>
          <w:rFonts w:ascii="Palatino Linotype" w:hAnsi="Palatino Linotype" w:cs="Tahoma"/>
          <w:b/>
          <w:szCs w:val="22"/>
        </w:rPr>
        <w:t>SAIMEX</w:t>
      </w:r>
      <w:r>
        <w:rPr>
          <w:rFonts w:ascii="Palatino Linotype" w:hAnsi="Palatino Linotype" w:cs="Tahoma"/>
          <w:szCs w:val="22"/>
        </w:rPr>
        <w:t>,</w:t>
      </w:r>
      <w:r w:rsidRPr="007D0DCA">
        <w:rPr>
          <w:rFonts w:ascii="Palatino Linotype" w:hAnsi="Palatino Linotype" w:cs="Tahoma"/>
          <w:szCs w:val="22"/>
        </w:rPr>
        <w:t xml:space="preserve"> </w:t>
      </w:r>
      <w:r>
        <w:rPr>
          <w:rFonts w:ascii="Palatino Linotype" w:hAnsi="Palatino Linotype" w:cs="Tahoma"/>
          <w:szCs w:val="22"/>
        </w:rPr>
        <w:t xml:space="preserve">a </w:t>
      </w:r>
      <w:r>
        <w:rPr>
          <w:rFonts w:ascii="Palatino Linotype" w:hAnsi="Palatino Linotype" w:cs="Tahoma"/>
          <w:b/>
          <w:bCs/>
          <w:szCs w:val="22"/>
        </w:rPr>
        <w:t>el</w:t>
      </w:r>
      <w:r w:rsidRPr="00D26C27">
        <w:rPr>
          <w:rFonts w:ascii="Palatino Linotype" w:hAnsi="Palatino Linotype" w:cs="Tahoma"/>
          <w:b/>
          <w:bCs/>
          <w:szCs w:val="22"/>
        </w:rPr>
        <w:t xml:space="preserve"> Recurrente</w:t>
      </w:r>
      <w:r w:rsidRPr="00AF499C">
        <w:rPr>
          <w:rFonts w:ascii="Palatino Linotype" w:hAnsi="Palatino Linotype" w:cs="Tahoma"/>
          <w:szCs w:val="22"/>
        </w:rPr>
        <w:t xml:space="preserve"> la presente Resolución a través del </w:t>
      </w:r>
      <w:r w:rsidRPr="00AF499C">
        <w:rPr>
          <w:rFonts w:ascii="Palatino Linotype" w:eastAsia="Calibri" w:hAnsi="Palatino Linotype" w:cs="Tahoma"/>
          <w:bCs/>
          <w:szCs w:val="22"/>
          <w:lang w:eastAsia="en-US"/>
        </w:rPr>
        <w:t>Sistema de Acceso a la Información Mexiquense (SAIMEX)</w:t>
      </w:r>
      <w:r w:rsidRPr="00AF499C">
        <w:rPr>
          <w:rFonts w:ascii="Palatino Linotype" w:hAnsi="Palatino Linotype" w:cs="Tahoma"/>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44FD4" w:rsidRPr="00AF499C" w:rsidRDefault="00744FD4" w:rsidP="00744FD4">
      <w:pPr>
        <w:spacing w:line="360" w:lineRule="auto"/>
        <w:contextualSpacing/>
        <w:jc w:val="both"/>
        <w:rPr>
          <w:rFonts w:ascii="Palatino Linotype" w:eastAsia="Calibri" w:hAnsi="Palatino Linotype" w:cs="Tahoma"/>
          <w:color w:val="FF0000"/>
          <w:szCs w:val="22"/>
          <w:lang w:val="es-ES" w:eastAsia="es-ES_tradnl"/>
        </w:rPr>
      </w:pPr>
    </w:p>
    <w:p w:rsidR="00744FD4" w:rsidRPr="0038481A" w:rsidRDefault="00744FD4" w:rsidP="00744FD4">
      <w:pPr>
        <w:spacing w:line="360" w:lineRule="auto"/>
        <w:jc w:val="both"/>
        <w:rPr>
          <w:rFonts w:ascii="Palatino Linotype" w:hAnsi="Palatino Linotype"/>
          <w:szCs w:val="22"/>
        </w:rPr>
      </w:pPr>
      <w:r w:rsidRPr="0038481A">
        <w:rPr>
          <w:rFonts w:ascii="Palatino Linotype" w:hAnsi="Palatino Linotype"/>
          <w:szCs w:val="22"/>
        </w:rPr>
        <w:t xml:space="preserve">ASÍ LO RESUELVE, POR </w:t>
      </w:r>
      <w:r w:rsidRPr="0038481A">
        <w:rPr>
          <w:rFonts w:ascii="Palatino Linotype" w:hAnsi="Palatino Linotype"/>
          <w:b/>
          <w:szCs w:val="22"/>
        </w:rPr>
        <w:t>UNANIMIDAD</w:t>
      </w:r>
      <w:r w:rsidRPr="0038481A">
        <w:rPr>
          <w:rFonts w:ascii="Palatino Linotype" w:hAnsi="Palatino Linotype"/>
          <w:szCs w:val="22"/>
        </w:rPr>
        <w:t xml:space="preserve"> DE VOTOS EL PLENO DEL INSTITUTO DE TRANSPARENCIA, ACCESO A LA INFORMACIÓN PÚBLICA Y PROTECCIÓN DE DATOS PERSONALES DEL ESTADO DE MÉXICO Y </w:t>
      </w:r>
      <w:r w:rsidRPr="0038481A">
        <w:rPr>
          <w:rFonts w:ascii="Palatino Linotype" w:hAnsi="Palatino Linotype"/>
          <w:szCs w:val="22"/>
        </w:rPr>
        <w:lastRenderedPageBreak/>
        <w:t xml:space="preserve">MUNICIPIOS, CONFORMADO POR LOS COMISIONADOS JOSÉ MARTÍNEZ VILCHIS, MARÍA DEL ROSARIO MEJÍA AYALA, SHARON CRISTINA MORALES MARTÍNEZ, LUIS GUSTAVO PARRA NORIEGA </w:t>
      </w:r>
      <w:r>
        <w:rPr>
          <w:rFonts w:ascii="Palatino Linotype" w:hAnsi="Palatino Linotype"/>
          <w:szCs w:val="22"/>
        </w:rPr>
        <w:t xml:space="preserve">Y GUADALUPE RAMÍREZ PEÑA, EN </w:t>
      </w:r>
      <w:r w:rsidRPr="00874F59">
        <w:rPr>
          <w:rFonts w:ascii="Palatino Linotype" w:hAnsi="Palatino Linotype"/>
          <w:szCs w:val="22"/>
        </w:rPr>
        <w:t xml:space="preserve">LA </w:t>
      </w:r>
      <w:r w:rsidR="00874F59" w:rsidRPr="00874F59">
        <w:rPr>
          <w:rFonts w:ascii="Palatino Linotype" w:hAnsi="Palatino Linotype"/>
          <w:szCs w:val="22"/>
        </w:rPr>
        <w:t xml:space="preserve">CUADRAGÉSIMA CUARTA </w:t>
      </w:r>
      <w:r w:rsidRPr="00874F59">
        <w:rPr>
          <w:rFonts w:ascii="Palatino Linotype" w:hAnsi="Palatino Linotype"/>
          <w:szCs w:val="22"/>
        </w:rPr>
        <w:t>SESIÓN ORDINARIA, CELEBRADA EL</w:t>
      </w:r>
      <w:r w:rsidR="00874F59">
        <w:rPr>
          <w:rFonts w:ascii="Palatino Linotype" w:hAnsi="Palatino Linotype"/>
          <w:szCs w:val="22"/>
        </w:rPr>
        <w:t xml:space="preserve"> </w:t>
      </w:r>
      <w:r w:rsidR="00874F59" w:rsidRPr="00874F59">
        <w:rPr>
          <w:rFonts w:ascii="Palatino Linotype" w:hAnsi="Palatino Linotype"/>
          <w:szCs w:val="22"/>
        </w:rPr>
        <w:t>OC</w:t>
      </w:r>
      <w:r w:rsidR="00874F59">
        <w:rPr>
          <w:rFonts w:ascii="Palatino Linotype" w:hAnsi="Palatino Linotype"/>
          <w:szCs w:val="22"/>
        </w:rPr>
        <w:t>HO</w:t>
      </w:r>
      <w:r w:rsidRPr="0038481A">
        <w:rPr>
          <w:rFonts w:ascii="Palatino Linotype" w:hAnsi="Palatino Linotype"/>
          <w:szCs w:val="22"/>
        </w:rPr>
        <w:t xml:space="preserve"> DE </w:t>
      </w:r>
      <w:r>
        <w:rPr>
          <w:rFonts w:ascii="Palatino Linotype" w:hAnsi="Palatino Linotype"/>
          <w:szCs w:val="22"/>
        </w:rPr>
        <w:t>DICIEMBRE</w:t>
      </w:r>
      <w:r w:rsidRPr="0038481A">
        <w:rPr>
          <w:rFonts w:ascii="Palatino Linotype" w:hAnsi="Palatino Linotype"/>
          <w:szCs w:val="22"/>
        </w:rPr>
        <w:t xml:space="preserve"> DE DOS MIL VEINTIUNO, ANTE EL SECRETARIO TÉCNICO DEL PLENO, ALEXIS TAPIA RAMÍREZ.</w:t>
      </w:r>
    </w:p>
    <w:p w:rsidR="00744FD4" w:rsidRPr="0052779B" w:rsidRDefault="00744FD4" w:rsidP="00744FD4">
      <w:pPr>
        <w:spacing w:line="360" w:lineRule="auto"/>
        <w:contextualSpacing/>
        <w:jc w:val="both"/>
        <w:rPr>
          <w:rFonts w:ascii="Palatino Linotype" w:hAnsi="Palatino Linotype" w:cs="Tahoma"/>
          <w:color w:val="FF0000"/>
          <w:sz w:val="22"/>
          <w:szCs w:val="22"/>
        </w:rPr>
      </w:pPr>
    </w:p>
    <w:p w:rsidR="00744FD4" w:rsidRPr="0052779B" w:rsidRDefault="00744FD4" w:rsidP="00744FD4">
      <w:pPr>
        <w:spacing w:line="360" w:lineRule="auto"/>
        <w:contextualSpacing/>
        <w:jc w:val="both"/>
        <w:rPr>
          <w:rFonts w:ascii="Palatino Linotype" w:hAnsi="Palatino Linotype" w:cs="Tahoma"/>
          <w:color w:val="FF0000"/>
          <w:sz w:val="22"/>
          <w:szCs w:val="22"/>
        </w:rPr>
      </w:pPr>
    </w:p>
    <w:p w:rsidR="00866E8F" w:rsidRDefault="00866E8F"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106EAB" w:rsidRDefault="00106EAB"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7D4052" w:rsidRDefault="007D4052" w:rsidP="00106EAB"/>
    <w:p w:rsidR="00106EAB" w:rsidRDefault="00106EAB" w:rsidP="00106EAB"/>
    <w:p w:rsidR="00106EAB" w:rsidRDefault="00106EAB" w:rsidP="00106EAB"/>
    <w:p w:rsidR="00106EAB" w:rsidRDefault="00106EAB" w:rsidP="00106EAB"/>
    <w:p w:rsidR="00106EAB" w:rsidRPr="002B071E" w:rsidRDefault="00106EAB" w:rsidP="00106EAB"/>
    <w:p w:rsidR="00106EAB" w:rsidRDefault="00106EAB" w:rsidP="00106EAB"/>
    <w:p w:rsidR="00106EAB" w:rsidRDefault="00106EAB" w:rsidP="00106EAB"/>
    <w:p w:rsidR="00106EAB" w:rsidRDefault="00106EAB" w:rsidP="00106EAB"/>
    <w:p w:rsidR="00FB5F94" w:rsidRDefault="00FB5F94"/>
    <w:sectPr w:rsidR="00FB5F94" w:rsidSect="00033954">
      <w:headerReference w:type="default" r:id="rId15"/>
      <w:footerReference w:type="default" r:id="rId16"/>
      <w:headerReference w:type="first" r:id="rId17"/>
      <w:footerReference w:type="first" r:id="rId1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188" w:rsidRDefault="00D94188" w:rsidP="00106EAB">
      <w:r>
        <w:separator/>
      </w:r>
    </w:p>
  </w:endnote>
  <w:endnote w:type="continuationSeparator" w:id="0">
    <w:p w:rsidR="00D94188" w:rsidRDefault="00D94188" w:rsidP="0010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F45" w:rsidRDefault="00067F45" w:rsidP="0003395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E3132">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E3132">
      <w:rPr>
        <w:rFonts w:ascii="Arial" w:hAnsi="Arial" w:cs="Arial"/>
        <w:b/>
        <w:bCs/>
        <w:noProof/>
        <w:sz w:val="20"/>
        <w:szCs w:val="20"/>
      </w:rPr>
      <w:t>53</w:t>
    </w:r>
    <w:r>
      <w:rPr>
        <w:rFonts w:ascii="Arial" w:hAnsi="Arial" w:cs="Arial"/>
        <w:b/>
        <w:bCs/>
        <w:sz w:val="20"/>
        <w:szCs w:val="20"/>
      </w:rPr>
      <w:fldChar w:fldCharType="end"/>
    </w:r>
  </w:p>
  <w:p w:rsidR="00067F45" w:rsidRDefault="00067F45" w:rsidP="00033954">
    <w:pPr>
      <w:pStyle w:val="Piedepgina"/>
      <w:rPr>
        <w:rFonts w:ascii="Times New Roman" w:hAnsi="Times New Roman"/>
      </w:rPr>
    </w:pPr>
  </w:p>
  <w:p w:rsidR="00067F45" w:rsidRDefault="00067F45" w:rsidP="00033954">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F45" w:rsidRDefault="00067F45" w:rsidP="0003395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E313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E3132">
      <w:rPr>
        <w:rFonts w:ascii="Arial" w:hAnsi="Arial" w:cs="Arial"/>
        <w:b/>
        <w:bCs/>
        <w:noProof/>
        <w:sz w:val="20"/>
        <w:szCs w:val="20"/>
      </w:rPr>
      <w:t>53</w:t>
    </w:r>
    <w:r>
      <w:rPr>
        <w:rFonts w:ascii="Arial" w:hAnsi="Arial" w:cs="Arial"/>
        <w:b/>
        <w:bCs/>
        <w:sz w:val="20"/>
        <w:szCs w:val="20"/>
      </w:rPr>
      <w:fldChar w:fldCharType="end"/>
    </w:r>
  </w:p>
  <w:p w:rsidR="00067F45" w:rsidRDefault="00067F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188" w:rsidRDefault="00D94188" w:rsidP="00106EAB">
      <w:r>
        <w:separator/>
      </w:r>
    </w:p>
  </w:footnote>
  <w:footnote w:type="continuationSeparator" w:id="0">
    <w:p w:rsidR="00D94188" w:rsidRDefault="00D94188" w:rsidP="00106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067F45" w:rsidRPr="00E51193" w:rsidTr="00033954">
      <w:tc>
        <w:tcPr>
          <w:tcW w:w="2552" w:type="dxa"/>
          <w:vAlign w:val="center"/>
          <w:hideMark/>
        </w:tcPr>
        <w:p w:rsidR="00067F45" w:rsidRPr="00E51193" w:rsidRDefault="00067F45" w:rsidP="00033954">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rsidR="00067F45" w:rsidRPr="00E51193" w:rsidRDefault="00067F45" w:rsidP="00033954">
          <w:pPr>
            <w:jc w:val="both"/>
            <w:rPr>
              <w:rFonts w:ascii="Palatino Linotype" w:hAnsi="Palatino Linotype"/>
              <w:b/>
              <w:sz w:val="21"/>
              <w:szCs w:val="21"/>
              <w:lang w:val="es-ES_tradnl"/>
            </w:rPr>
          </w:pPr>
          <w:r>
            <w:rPr>
              <w:rFonts w:ascii="Palatino Linotype" w:hAnsi="Palatino Linotype"/>
              <w:b/>
              <w:sz w:val="21"/>
              <w:szCs w:val="21"/>
              <w:lang w:val="es-ES_tradnl"/>
            </w:rPr>
            <w:t>03439/INFOEM/IP/RR/2021</w:t>
          </w:r>
        </w:p>
      </w:tc>
    </w:tr>
    <w:tr w:rsidR="00067F45" w:rsidRPr="00E51193" w:rsidTr="00033954">
      <w:trPr>
        <w:trHeight w:val="228"/>
      </w:trPr>
      <w:tc>
        <w:tcPr>
          <w:tcW w:w="2552" w:type="dxa"/>
          <w:vAlign w:val="center"/>
          <w:hideMark/>
        </w:tcPr>
        <w:p w:rsidR="00067F45" w:rsidRPr="00E51193" w:rsidRDefault="00067F45" w:rsidP="00033954">
          <w:pPr>
            <w:rPr>
              <w:rFonts w:ascii="Palatino Linotype" w:hAnsi="Palatino Linotype"/>
              <w:b/>
              <w:sz w:val="21"/>
              <w:szCs w:val="21"/>
              <w:lang w:val="es-ES_tradnl"/>
            </w:rPr>
          </w:pPr>
          <w:r>
            <w:rPr>
              <w:rFonts w:ascii="Palatino Linotype" w:hAnsi="Palatino Linotype"/>
              <w:b/>
              <w:sz w:val="21"/>
              <w:szCs w:val="21"/>
              <w:lang w:val="es-ES_tradnl"/>
            </w:rPr>
            <w:t>Sujeto O</w:t>
          </w:r>
          <w:r w:rsidRPr="00E51193">
            <w:rPr>
              <w:rFonts w:ascii="Palatino Linotype" w:hAnsi="Palatino Linotype"/>
              <w:b/>
              <w:sz w:val="21"/>
              <w:szCs w:val="21"/>
              <w:lang w:val="es-ES_tradnl"/>
            </w:rPr>
            <w:t>bligado:</w:t>
          </w:r>
        </w:p>
      </w:tc>
      <w:tc>
        <w:tcPr>
          <w:tcW w:w="2976" w:type="dxa"/>
          <w:vAlign w:val="center"/>
          <w:hideMark/>
        </w:tcPr>
        <w:p w:rsidR="00067F45" w:rsidRPr="00E51193" w:rsidRDefault="00067F45" w:rsidP="00033954">
          <w:pPr>
            <w:jc w:val="both"/>
            <w:rPr>
              <w:rFonts w:ascii="Palatino Linotype" w:hAnsi="Palatino Linotype"/>
              <w:b/>
              <w:sz w:val="21"/>
              <w:szCs w:val="21"/>
              <w:lang w:val="es-ES_tradnl"/>
            </w:rPr>
          </w:pPr>
          <w:r w:rsidRPr="00514A18">
            <w:rPr>
              <w:rFonts w:ascii="Palatino Linotype" w:hAnsi="Palatino Linotype"/>
              <w:b/>
              <w:bCs/>
              <w:sz w:val="21"/>
              <w:szCs w:val="21"/>
            </w:rPr>
            <w:t>Organismo Público Descent</w:t>
          </w:r>
          <w:r>
            <w:rPr>
              <w:rFonts w:ascii="Palatino Linotype" w:hAnsi="Palatino Linotype"/>
              <w:b/>
              <w:bCs/>
              <w:sz w:val="21"/>
              <w:szCs w:val="21"/>
            </w:rPr>
            <w:t>ralizado para la Prestación de l</w:t>
          </w:r>
          <w:r w:rsidRPr="00514A18">
            <w:rPr>
              <w:rFonts w:ascii="Palatino Linotype" w:hAnsi="Palatino Linotype"/>
              <w:b/>
              <w:bCs/>
              <w:sz w:val="21"/>
              <w:szCs w:val="21"/>
            </w:rPr>
            <w:t>os Servicios de Agua Potable</w:t>
          </w:r>
          <w:r>
            <w:rPr>
              <w:rFonts w:ascii="Palatino Linotype" w:hAnsi="Palatino Linotype"/>
              <w:b/>
              <w:bCs/>
              <w:sz w:val="21"/>
              <w:szCs w:val="21"/>
            </w:rPr>
            <w:t>,</w:t>
          </w:r>
          <w:r w:rsidRPr="00514A18">
            <w:rPr>
              <w:rFonts w:ascii="Palatino Linotype" w:hAnsi="Palatino Linotype"/>
              <w:b/>
              <w:bCs/>
              <w:sz w:val="21"/>
              <w:szCs w:val="21"/>
            </w:rPr>
            <w:t xml:space="preserve"> Alcantarillado y Saneamiento del Municipio de Naucalpan de Juárez</w:t>
          </w:r>
          <w:r w:rsidRPr="00F6620D">
            <w:rPr>
              <w:rFonts w:ascii="Palatino Linotype" w:hAnsi="Palatino Linotype"/>
              <w:b/>
              <w:bCs/>
              <w:sz w:val="21"/>
              <w:szCs w:val="21"/>
            </w:rPr>
            <w:t>.</w:t>
          </w:r>
        </w:p>
      </w:tc>
    </w:tr>
    <w:tr w:rsidR="00067F45" w:rsidRPr="00E51193" w:rsidTr="00033954">
      <w:tc>
        <w:tcPr>
          <w:tcW w:w="2552" w:type="dxa"/>
          <w:vAlign w:val="center"/>
          <w:hideMark/>
        </w:tcPr>
        <w:p w:rsidR="00067F45" w:rsidRPr="00E51193" w:rsidRDefault="00067F45" w:rsidP="00033954">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rsidR="00067F45" w:rsidRPr="00E51193" w:rsidRDefault="00067F45" w:rsidP="0003395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rsidR="00067F45" w:rsidRDefault="00067F45" w:rsidP="00033954">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6658D29" wp14:editId="30E546CC">
          <wp:simplePos x="0" y="0"/>
          <wp:positionH relativeFrom="margin">
            <wp:posOffset>-1156335</wp:posOffset>
          </wp:positionH>
          <wp:positionV relativeFrom="paragraph">
            <wp:posOffset>-1173480</wp:posOffset>
          </wp:positionV>
          <wp:extent cx="7635240" cy="994410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4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F45" w:rsidRDefault="00067F45" w:rsidP="00033954">
    <w:pPr>
      <w:pStyle w:val="Encabezado"/>
      <w:jc w:val="both"/>
    </w:pPr>
    <w:r>
      <w:rPr>
        <w:noProof/>
        <w:lang w:val="es-MX" w:eastAsia="es-MX"/>
      </w:rPr>
      <w:drawing>
        <wp:anchor distT="0" distB="0" distL="114300" distR="114300" simplePos="0" relativeHeight="251660288" behindDoc="1" locked="0" layoutInCell="1" allowOverlap="1" wp14:anchorId="66D9BEF9" wp14:editId="4A803F82">
          <wp:simplePos x="0" y="0"/>
          <wp:positionH relativeFrom="page">
            <wp:align>left</wp:align>
          </wp:positionH>
          <wp:positionV relativeFrom="paragraph">
            <wp:posOffset>-438785</wp:posOffset>
          </wp:positionV>
          <wp:extent cx="7635875" cy="9943465"/>
          <wp:effectExtent l="0" t="0" r="317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067F45" w:rsidRPr="00294C56" w:rsidTr="00033954">
      <w:tc>
        <w:tcPr>
          <w:tcW w:w="2551" w:type="dxa"/>
          <w:vAlign w:val="center"/>
          <w:hideMark/>
        </w:tcPr>
        <w:p w:rsidR="00067F45" w:rsidRPr="00294C56" w:rsidRDefault="00067F45" w:rsidP="00033954">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067F45" w:rsidRPr="009A7BF4" w:rsidRDefault="00067F45" w:rsidP="00033954">
          <w:pPr>
            <w:jc w:val="both"/>
            <w:rPr>
              <w:rFonts w:ascii="Palatino Linotype" w:hAnsi="Palatino Linotype"/>
              <w:b/>
              <w:sz w:val="21"/>
              <w:szCs w:val="21"/>
              <w:lang w:val="es-ES_tradnl"/>
            </w:rPr>
          </w:pPr>
          <w:r>
            <w:rPr>
              <w:rFonts w:ascii="Palatino Linotype" w:hAnsi="Palatino Linotype"/>
              <w:b/>
              <w:sz w:val="21"/>
              <w:szCs w:val="21"/>
              <w:lang w:val="es-ES_tradnl"/>
            </w:rPr>
            <w:t>03439/INFOEM/IP/RR/2021</w:t>
          </w:r>
        </w:p>
      </w:tc>
    </w:tr>
    <w:tr w:rsidR="00067F45" w:rsidRPr="00294C56" w:rsidTr="00033954">
      <w:tc>
        <w:tcPr>
          <w:tcW w:w="2551" w:type="dxa"/>
          <w:vAlign w:val="center"/>
          <w:hideMark/>
        </w:tcPr>
        <w:p w:rsidR="00067F45" w:rsidRPr="00294C56" w:rsidRDefault="00067F45" w:rsidP="00033954">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067F45" w:rsidRPr="009A7BF4" w:rsidRDefault="004E3132" w:rsidP="00033954">
          <w:pPr>
            <w:jc w:val="both"/>
            <w:rPr>
              <w:rFonts w:ascii="Palatino Linotype" w:hAnsi="Palatino Linotype"/>
              <w:b/>
              <w:sz w:val="21"/>
              <w:szCs w:val="21"/>
              <w:lang w:val="es-ES_tradnl"/>
            </w:rPr>
          </w:pPr>
          <w:r>
            <w:rPr>
              <w:rFonts w:ascii="Palatino Linotype" w:hAnsi="Palatino Linotype"/>
              <w:b/>
              <w:sz w:val="21"/>
              <w:szCs w:val="21"/>
              <w:lang w:val="es-ES_tradnl"/>
            </w:rPr>
            <w:t>XXXXXX  XXXXX   XXXXXX</w:t>
          </w:r>
        </w:p>
      </w:tc>
    </w:tr>
    <w:tr w:rsidR="00067F45" w:rsidRPr="00294C56" w:rsidTr="00033954">
      <w:trPr>
        <w:trHeight w:val="228"/>
      </w:trPr>
      <w:tc>
        <w:tcPr>
          <w:tcW w:w="2551" w:type="dxa"/>
          <w:vAlign w:val="center"/>
          <w:hideMark/>
        </w:tcPr>
        <w:p w:rsidR="00067F45" w:rsidRPr="00294C56" w:rsidRDefault="00067F45" w:rsidP="00033954">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067F45" w:rsidRPr="00294C56" w:rsidRDefault="00067F45" w:rsidP="00033954">
          <w:pPr>
            <w:jc w:val="both"/>
            <w:rPr>
              <w:rFonts w:ascii="Palatino Linotype" w:hAnsi="Palatino Linotype"/>
              <w:b/>
              <w:sz w:val="21"/>
              <w:szCs w:val="21"/>
              <w:lang w:val="es-ES_tradnl"/>
            </w:rPr>
          </w:pPr>
          <w:r>
            <w:rPr>
              <w:rFonts w:ascii="Palatino Linotype" w:hAnsi="Palatino Linotype"/>
              <w:b/>
              <w:bCs/>
              <w:sz w:val="21"/>
              <w:szCs w:val="21"/>
            </w:rPr>
            <w:t>Organismo Público Descentralizado para la Prestación de los Servicios de Agua Potable, Alcantarillado y Saneamiento del Municipio de Naucalpan de Juárez</w:t>
          </w:r>
        </w:p>
      </w:tc>
    </w:tr>
    <w:tr w:rsidR="00067F45" w:rsidRPr="00294C56" w:rsidTr="00033954">
      <w:tc>
        <w:tcPr>
          <w:tcW w:w="2551" w:type="dxa"/>
          <w:vAlign w:val="center"/>
          <w:hideMark/>
        </w:tcPr>
        <w:p w:rsidR="00067F45" w:rsidRPr="00294C56" w:rsidRDefault="00067F45" w:rsidP="00033954">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067F45" w:rsidRPr="00294C56" w:rsidRDefault="00067F45" w:rsidP="0003395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rsidR="00067F45" w:rsidRDefault="00067F45" w:rsidP="000339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135F"/>
    <w:multiLevelType w:val="hybridMultilevel"/>
    <w:tmpl w:val="8F1EE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836A93"/>
    <w:multiLevelType w:val="hybridMultilevel"/>
    <w:tmpl w:val="11B25BC6"/>
    <w:lvl w:ilvl="0" w:tplc="55506C44">
      <w:start w:val="1"/>
      <w:numFmt w:val="decimal"/>
      <w:lvlText w:val="%1."/>
      <w:lvlJc w:val="left"/>
      <w:pPr>
        <w:ind w:left="9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943398"/>
    <w:multiLevelType w:val="hybridMultilevel"/>
    <w:tmpl w:val="B60EDEA2"/>
    <w:lvl w:ilvl="0" w:tplc="27EA9362">
      <w:start w:val="9"/>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9F1323"/>
    <w:multiLevelType w:val="hybridMultilevel"/>
    <w:tmpl w:val="DEEE0D46"/>
    <w:lvl w:ilvl="0" w:tplc="E952B64A">
      <w:start w:val="6"/>
      <w:numFmt w:val="upperRoman"/>
      <w:lvlText w:val="%1."/>
      <w:lvlJc w:val="left"/>
      <w:pPr>
        <w:ind w:left="1854" w:hanging="720"/>
      </w:pPr>
      <w:rPr>
        <w:rFonts w:eastAsiaTheme="minorEastAsia" w:cs="Bookman Old Style" w:hint="default"/>
        <w:sz w:val="22"/>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22A0074D"/>
    <w:multiLevelType w:val="hybridMultilevel"/>
    <w:tmpl w:val="69206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0562C4"/>
    <w:multiLevelType w:val="hybridMultilevel"/>
    <w:tmpl w:val="A658F2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A8A0186"/>
    <w:multiLevelType w:val="hybridMultilevel"/>
    <w:tmpl w:val="7CCAE5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04438F8"/>
    <w:multiLevelType w:val="hybridMultilevel"/>
    <w:tmpl w:val="7CCAE5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2FB5E79"/>
    <w:multiLevelType w:val="hybridMultilevel"/>
    <w:tmpl w:val="A9328372"/>
    <w:lvl w:ilvl="0" w:tplc="080A000F">
      <w:start w:val="1"/>
      <w:numFmt w:val="decimal"/>
      <w:lvlText w:val="%1."/>
      <w:lvlJc w:val="left"/>
      <w:pPr>
        <w:ind w:left="1068" w:hanging="360"/>
      </w:pPr>
      <w:rPr>
        <w:rFonts w:eastAsia="Times New Roman"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7280C84"/>
    <w:multiLevelType w:val="multilevel"/>
    <w:tmpl w:val="CF8264EC"/>
    <w:lvl w:ilvl="0">
      <w:start w:val="1"/>
      <w:numFmt w:val="decimal"/>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78A4087"/>
    <w:multiLevelType w:val="hybridMultilevel"/>
    <w:tmpl w:val="F03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AA0FC0"/>
    <w:multiLevelType w:val="hybridMultilevel"/>
    <w:tmpl w:val="7CCAE5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4FBE6F5F"/>
    <w:multiLevelType w:val="hybridMultilevel"/>
    <w:tmpl w:val="352C69C4"/>
    <w:lvl w:ilvl="0" w:tplc="27AC4366">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EAA7948"/>
    <w:multiLevelType w:val="hybridMultilevel"/>
    <w:tmpl w:val="8974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584C51"/>
    <w:multiLevelType w:val="hybridMultilevel"/>
    <w:tmpl w:val="B68E06FC"/>
    <w:lvl w:ilvl="0" w:tplc="947C044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5" w15:restartNumberingAfterBreak="0">
    <w:nsid w:val="687F14CE"/>
    <w:multiLevelType w:val="hybridMultilevel"/>
    <w:tmpl w:val="283CDEEA"/>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3A35D7"/>
    <w:multiLevelType w:val="hybridMultilevel"/>
    <w:tmpl w:val="783C1048"/>
    <w:lvl w:ilvl="0" w:tplc="080A000F">
      <w:start w:val="1"/>
      <w:numFmt w:val="decimal"/>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A35A73"/>
    <w:multiLevelType w:val="hybridMultilevel"/>
    <w:tmpl w:val="8D36D286"/>
    <w:lvl w:ilvl="0" w:tplc="080A000F">
      <w:start w:val="1"/>
      <w:numFmt w:val="decimal"/>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8D457B"/>
    <w:multiLevelType w:val="hybridMultilevel"/>
    <w:tmpl w:val="2A3EF40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2"/>
  </w:num>
  <w:num w:numId="7">
    <w:abstractNumId w:val="13"/>
  </w:num>
  <w:num w:numId="8">
    <w:abstractNumId w:val="12"/>
  </w:num>
  <w:num w:numId="9">
    <w:abstractNumId w:val="10"/>
  </w:num>
  <w:num w:numId="10">
    <w:abstractNumId w:val="7"/>
  </w:num>
  <w:num w:numId="11">
    <w:abstractNumId w:val="5"/>
  </w:num>
  <w:num w:numId="12">
    <w:abstractNumId w:val="6"/>
  </w:num>
  <w:num w:numId="13">
    <w:abstractNumId w:val="16"/>
  </w:num>
  <w:num w:numId="14">
    <w:abstractNumId w:val="1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1"/>
  </w:num>
  <w:num w:numId="18">
    <w:abstractNumId w:val="17"/>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AB"/>
    <w:rsid w:val="00004A4D"/>
    <w:rsid w:val="00032661"/>
    <w:rsid w:val="00033954"/>
    <w:rsid w:val="00034CD6"/>
    <w:rsid w:val="00042791"/>
    <w:rsid w:val="00067F45"/>
    <w:rsid w:val="000C3467"/>
    <w:rsid w:val="000C62FF"/>
    <w:rsid w:val="00103263"/>
    <w:rsid w:val="00106EAB"/>
    <w:rsid w:val="0012708F"/>
    <w:rsid w:val="001B2B12"/>
    <w:rsid w:val="001B4BAA"/>
    <w:rsid w:val="001C7F3A"/>
    <w:rsid w:val="001E4B85"/>
    <w:rsid w:val="001F4B9F"/>
    <w:rsid w:val="001F5725"/>
    <w:rsid w:val="001F69B2"/>
    <w:rsid w:val="002B3641"/>
    <w:rsid w:val="002B71BF"/>
    <w:rsid w:val="002F6E5A"/>
    <w:rsid w:val="00305323"/>
    <w:rsid w:val="003243DF"/>
    <w:rsid w:val="00334480"/>
    <w:rsid w:val="00340FBE"/>
    <w:rsid w:val="00393809"/>
    <w:rsid w:val="003D3B11"/>
    <w:rsid w:val="003D486C"/>
    <w:rsid w:val="003E2DBB"/>
    <w:rsid w:val="003E772C"/>
    <w:rsid w:val="003F5514"/>
    <w:rsid w:val="00400D35"/>
    <w:rsid w:val="00404E53"/>
    <w:rsid w:val="00423686"/>
    <w:rsid w:val="004350E9"/>
    <w:rsid w:val="00441881"/>
    <w:rsid w:val="004854E7"/>
    <w:rsid w:val="004857CD"/>
    <w:rsid w:val="004C0DD2"/>
    <w:rsid w:val="004E3132"/>
    <w:rsid w:val="004F13E6"/>
    <w:rsid w:val="004F3C2D"/>
    <w:rsid w:val="004F5DB0"/>
    <w:rsid w:val="00505CAE"/>
    <w:rsid w:val="00514A18"/>
    <w:rsid w:val="00516C73"/>
    <w:rsid w:val="005416A8"/>
    <w:rsid w:val="00541BD9"/>
    <w:rsid w:val="005524FA"/>
    <w:rsid w:val="00592C68"/>
    <w:rsid w:val="005D15FB"/>
    <w:rsid w:val="00605C16"/>
    <w:rsid w:val="006A7E19"/>
    <w:rsid w:val="006B4CD5"/>
    <w:rsid w:val="007217DF"/>
    <w:rsid w:val="00723AA3"/>
    <w:rsid w:val="00727EF2"/>
    <w:rsid w:val="00733190"/>
    <w:rsid w:val="00744FD4"/>
    <w:rsid w:val="00756E15"/>
    <w:rsid w:val="0076321E"/>
    <w:rsid w:val="00775E86"/>
    <w:rsid w:val="00787169"/>
    <w:rsid w:val="00792532"/>
    <w:rsid w:val="007A1CC1"/>
    <w:rsid w:val="007D4052"/>
    <w:rsid w:val="007D493D"/>
    <w:rsid w:val="007D6550"/>
    <w:rsid w:val="00802729"/>
    <w:rsid w:val="008256FB"/>
    <w:rsid w:val="008273D5"/>
    <w:rsid w:val="00866E8F"/>
    <w:rsid w:val="00873B9F"/>
    <w:rsid w:val="00874F59"/>
    <w:rsid w:val="008B16C4"/>
    <w:rsid w:val="008B6088"/>
    <w:rsid w:val="008E3DA4"/>
    <w:rsid w:val="008F7B90"/>
    <w:rsid w:val="009308EA"/>
    <w:rsid w:val="009428DA"/>
    <w:rsid w:val="00947C7A"/>
    <w:rsid w:val="009628B1"/>
    <w:rsid w:val="00966412"/>
    <w:rsid w:val="00977902"/>
    <w:rsid w:val="009B6FA6"/>
    <w:rsid w:val="009C4A71"/>
    <w:rsid w:val="009D1609"/>
    <w:rsid w:val="009F5BFA"/>
    <w:rsid w:val="00A02E90"/>
    <w:rsid w:val="00A37476"/>
    <w:rsid w:val="00A65926"/>
    <w:rsid w:val="00AA2BDC"/>
    <w:rsid w:val="00AB164D"/>
    <w:rsid w:val="00AC2E08"/>
    <w:rsid w:val="00AC2FD9"/>
    <w:rsid w:val="00AE6B36"/>
    <w:rsid w:val="00AF2ADF"/>
    <w:rsid w:val="00B07346"/>
    <w:rsid w:val="00B30DD5"/>
    <w:rsid w:val="00B377D2"/>
    <w:rsid w:val="00B53A15"/>
    <w:rsid w:val="00B56B13"/>
    <w:rsid w:val="00B64FE0"/>
    <w:rsid w:val="00B70D3F"/>
    <w:rsid w:val="00B74531"/>
    <w:rsid w:val="00BC797F"/>
    <w:rsid w:val="00C16A98"/>
    <w:rsid w:val="00C54575"/>
    <w:rsid w:val="00CA2374"/>
    <w:rsid w:val="00CA38E7"/>
    <w:rsid w:val="00CA498F"/>
    <w:rsid w:val="00D235B5"/>
    <w:rsid w:val="00D557B5"/>
    <w:rsid w:val="00D64E2A"/>
    <w:rsid w:val="00D86FF7"/>
    <w:rsid w:val="00D94188"/>
    <w:rsid w:val="00DB702F"/>
    <w:rsid w:val="00E05637"/>
    <w:rsid w:val="00E30354"/>
    <w:rsid w:val="00E330CF"/>
    <w:rsid w:val="00E72E5B"/>
    <w:rsid w:val="00E86AAF"/>
    <w:rsid w:val="00E8711C"/>
    <w:rsid w:val="00E9578C"/>
    <w:rsid w:val="00EB3AAA"/>
    <w:rsid w:val="00EC0CB7"/>
    <w:rsid w:val="00EC63D2"/>
    <w:rsid w:val="00EE1FE5"/>
    <w:rsid w:val="00F26B0A"/>
    <w:rsid w:val="00F408D9"/>
    <w:rsid w:val="00F55646"/>
    <w:rsid w:val="00F625B9"/>
    <w:rsid w:val="00F90425"/>
    <w:rsid w:val="00FB4455"/>
    <w:rsid w:val="00FB578F"/>
    <w:rsid w:val="00FB5F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16278F-C0CA-4350-945A-ECB2A4679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EA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6EAB"/>
    <w:pPr>
      <w:ind w:left="720"/>
      <w:contextualSpacing/>
    </w:pPr>
  </w:style>
  <w:style w:type="paragraph" w:styleId="Encabezado">
    <w:name w:val="header"/>
    <w:basedOn w:val="Normal"/>
    <w:link w:val="EncabezadoCar"/>
    <w:uiPriority w:val="99"/>
    <w:unhideWhenUsed/>
    <w:rsid w:val="00106EAB"/>
    <w:pPr>
      <w:tabs>
        <w:tab w:val="center" w:pos="4252"/>
        <w:tab w:val="right" w:pos="8504"/>
      </w:tabs>
    </w:pPr>
    <w:rPr>
      <w:rFonts w:ascii="Calibri" w:hAnsi="Calibri"/>
      <w:lang w:val="es-ES_tradnl"/>
    </w:rPr>
  </w:style>
  <w:style w:type="character" w:customStyle="1" w:styleId="EncabezadoCar">
    <w:name w:val="Encabezado Car"/>
    <w:basedOn w:val="Fuentedeprrafopredeter"/>
    <w:link w:val="Encabezado"/>
    <w:uiPriority w:val="99"/>
    <w:rsid w:val="00106EAB"/>
    <w:rPr>
      <w:rFonts w:ascii="Calibri" w:eastAsia="Times New Roman" w:hAnsi="Calibri" w:cs="Times New Roman"/>
      <w:sz w:val="24"/>
      <w:szCs w:val="24"/>
      <w:lang w:val="es-ES_tradnl" w:eastAsia="es-ES"/>
    </w:rPr>
  </w:style>
  <w:style w:type="paragraph" w:styleId="Piedepgina">
    <w:name w:val="footer"/>
    <w:basedOn w:val="Normal"/>
    <w:link w:val="PiedepginaCar"/>
    <w:uiPriority w:val="99"/>
    <w:unhideWhenUsed/>
    <w:rsid w:val="00106EAB"/>
    <w:pPr>
      <w:tabs>
        <w:tab w:val="center" w:pos="4252"/>
        <w:tab w:val="right" w:pos="8504"/>
      </w:tabs>
    </w:pPr>
    <w:rPr>
      <w:rFonts w:ascii="Calibri" w:hAnsi="Calibri"/>
      <w:lang w:val="es-ES_tradnl"/>
    </w:rPr>
  </w:style>
  <w:style w:type="character" w:customStyle="1" w:styleId="PiedepginaCar">
    <w:name w:val="Pie de página Car"/>
    <w:basedOn w:val="Fuentedeprrafopredeter"/>
    <w:link w:val="Piedepgina"/>
    <w:uiPriority w:val="99"/>
    <w:rsid w:val="00106EAB"/>
    <w:rPr>
      <w:rFonts w:ascii="Calibri" w:eastAsia="Times New Roman" w:hAnsi="Calibri" w:cs="Times New Roman"/>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6EAB"/>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106EAB"/>
  </w:style>
  <w:style w:type="character" w:customStyle="1" w:styleId="apple-converted-space">
    <w:name w:val="apple-converted-space"/>
    <w:basedOn w:val="Fuentedeprrafopredeter"/>
    <w:rsid w:val="00106EAB"/>
  </w:style>
  <w:style w:type="character" w:styleId="Hipervnculo">
    <w:name w:val="Hyperlink"/>
    <w:uiPriority w:val="99"/>
    <w:unhideWhenUsed/>
    <w:rsid w:val="00106EAB"/>
    <w:rPr>
      <w:color w:val="0000FF"/>
      <w:u w:val="single"/>
    </w:rPr>
  </w:style>
  <w:style w:type="paragraph" w:customStyle="1" w:styleId="paragraph">
    <w:name w:val="paragraph"/>
    <w:basedOn w:val="Normal"/>
    <w:rsid w:val="00106EAB"/>
    <w:pPr>
      <w:spacing w:before="100" w:beforeAutospacing="1" w:after="100" w:afterAutospacing="1"/>
    </w:pPr>
    <w:rPr>
      <w:lang w:eastAsia="es-MX"/>
    </w:rPr>
  </w:style>
  <w:style w:type="paragraph" w:styleId="Sinespaciado">
    <w:name w:val="No Spacing"/>
    <w:aliases w:val="Francesa,INAI"/>
    <w:link w:val="SinespaciadoCar"/>
    <w:uiPriority w:val="1"/>
    <w:qFormat/>
    <w:rsid w:val="00106EA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06EAB"/>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06EAB"/>
    <w:rPr>
      <w:b/>
      <w:bCs/>
    </w:rPr>
  </w:style>
  <w:style w:type="paragraph" w:customStyle="1" w:styleId="Default">
    <w:name w:val="Default"/>
    <w:rsid w:val="00106EAB"/>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6EA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6EAB"/>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06EAB"/>
    <w:rPr>
      <w:vertAlign w:val="superscript"/>
    </w:rPr>
  </w:style>
  <w:style w:type="paragraph" w:customStyle="1" w:styleId="Texto">
    <w:name w:val="Texto"/>
    <w:basedOn w:val="Normal"/>
    <w:link w:val="TextoCar"/>
    <w:rsid w:val="00106EAB"/>
    <w:pPr>
      <w:spacing w:after="101" w:line="216" w:lineRule="exact"/>
      <w:ind w:firstLine="288"/>
      <w:jc w:val="both"/>
    </w:pPr>
    <w:rPr>
      <w:rFonts w:ascii="Arial" w:hAnsi="Arial" w:cs="Arial"/>
      <w:sz w:val="18"/>
      <w:szCs w:val="18"/>
    </w:rPr>
  </w:style>
  <w:style w:type="character" w:customStyle="1" w:styleId="TextoCar">
    <w:name w:val="Texto Car"/>
    <w:link w:val="Texto"/>
    <w:locked/>
    <w:rsid w:val="00106EAB"/>
    <w:rPr>
      <w:rFonts w:ascii="Arial" w:eastAsia="Times New Roman" w:hAnsi="Arial" w:cs="Arial"/>
      <w:sz w:val="18"/>
      <w:szCs w:val="18"/>
      <w:lang w:eastAsia="es-ES"/>
    </w:rPr>
  </w:style>
  <w:style w:type="paragraph" w:styleId="Textosinformato">
    <w:name w:val="Plain Text"/>
    <w:basedOn w:val="Normal"/>
    <w:link w:val="TextosinformatoCar"/>
    <w:rsid w:val="00106EAB"/>
    <w:rPr>
      <w:rFonts w:ascii="Courier New" w:hAnsi="Courier New"/>
      <w:sz w:val="20"/>
      <w:szCs w:val="20"/>
      <w:lang w:val="es-ES"/>
    </w:rPr>
  </w:style>
  <w:style w:type="character" w:customStyle="1" w:styleId="TextosinformatoCar">
    <w:name w:val="Texto sin formato Car"/>
    <w:basedOn w:val="Fuentedeprrafopredeter"/>
    <w:link w:val="Textosinformato"/>
    <w:rsid w:val="00106EAB"/>
    <w:rPr>
      <w:rFonts w:ascii="Courier New" w:eastAsia="Times New Roman" w:hAnsi="Courier New" w:cs="Times New Roman"/>
      <w:sz w:val="20"/>
      <w:szCs w:val="20"/>
      <w:lang w:val="es-ES" w:eastAsia="es-ES"/>
    </w:rPr>
  </w:style>
  <w:style w:type="character" w:customStyle="1" w:styleId="eop">
    <w:name w:val="eop"/>
    <w:basedOn w:val="Fuentedeprrafopredeter"/>
    <w:rsid w:val="00F55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2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66514.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1150413.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166515.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12048</Words>
  <Characters>66267</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Cuenta Microsoft</cp:lastModifiedBy>
  <cp:revision>3</cp:revision>
  <dcterms:created xsi:type="dcterms:W3CDTF">2021-12-08T01:27:00Z</dcterms:created>
  <dcterms:modified xsi:type="dcterms:W3CDTF">2021-12-22T19:21:00Z</dcterms:modified>
</cp:coreProperties>
</file>