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0A95E4" w14:textId="77777777" w:rsidR="006549E5" w:rsidRPr="00C35F18" w:rsidRDefault="006549E5" w:rsidP="006549E5">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sz w:val="24"/>
          <w:szCs w:val="24"/>
          <w:lang w:eastAsia="es-MX"/>
        </w:rPr>
        <w:t>a veintitrés de junio de</w:t>
      </w:r>
      <w:r w:rsidRPr="00C35F18">
        <w:rPr>
          <w:rFonts w:ascii="Palatino Linotype" w:hAnsi="Palatino Linotype"/>
          <w:sz w:val="24"/>
          <w:szCs w:val="24"/>
          <w:lang w:eastAsia="es-MX"/>
        </w:rPr>
        <w:t xml:space="preserve"> dos mil </w:t>
      </w:r>
      <w:r>
        <w:rPr>
          <w:rFonts w:ascii="Palatino Linotype" w:hAnsi="Palatino Linotype"/>
          <w:sz w:val="24"/>
          <w:szCs w:val="24"/>
          <w:lang w:eastAsia="es-MX"/>
        </w:rPr>
        <w:t>veintiuno</w:t>
      </w:r>
      <w:r w:rsidRPr="00C35F18">
        <w:rPr>
          <w:rFonts w:ascii="Palatino Linotype" w:hAnsi="Palatino Linotype"/>
          <w:sz w:val="24"/>
          <w:szCs w:val="24"/>
          <w:lang w:eastAsia="es-MX"/>
        </w:rPr>
        <w:t>.</w:t>
      </w:r>
    </w:p>
    <w:p w14:paraId="06252B38" w14:textId="77777777" w:rsidR="006549E5" w:rsidRPr="00C35F18" w:rsidRDefault="006549E5" w:rsidP="006549E5">
      <w:pPr>
        <w:pStyle w:val="Sinespaciado"/>
        <w:spacing w:line="360" w:lineRule="auto"/>
        <w:jc w:val="both"/>
        <w:rPr>
          <w:rFonts w:ascii="Palatino Linotype" w:hAnsi="Palatino Linotype"/>
          <w:sz w:val="24"/>
          <w:szCs w:val="24"/>
          <w:lang w:eastAsia="es-MX"/>
        </w:rPr>
      </w:pPr>
    </w:p>
    <w:p w14:paraId="5AF7A4AF" w14:textId="07CCF8D3" w:rsidR="006549E5" w:rsidRPr="00C35F18" w:rsidRDefault="006549E5" w:rsidP="006549E5">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Pr="00A87926">
        <w:rPr>
          <w:rFonts w:ascii="Palatino Linotype" w:hAnsi="Palatino Linotype"/>
          <w:b/>
          <w:sz w:val="24"/>
          <w:szCs w:val="24"/>
        </w:rPr>
        <w:t>0</w:t>
      </w:r>
      <w:r>
        <w:rPr>
          <w:rFonts w:ascii="Palatino Linotype" w:hAnsi="Palatino Linotype"/>
          <w:b/>
          <w:sz w:val="24"/>
          <w:szCs w:val="24"/>
        </w:rPr>
        <w:t>2150</w:t>
      </w:r>
      <w:r w:rsidRPr="00A87926">
        <w:rPr>
          <w:rFonts w:ascii="Palatino Linotype" w:hAnsi="Palatino Linotype"/>
          <w:b/>
          <w:bCs/>
          <w:sz w:val="24"/>
          <w:szCs w:val="24"/>
          <w:lang w:eastAsia="es-MX"/>
        </w:rPr>
        <w:t>/</w:t>
      </w:r>
      <w:r w:rsidRPr="00035085">
        <w:rPr>
          <w:rFonts w:ascii="Palatino Linotype" w:hAnsi="Palatino Linotype"/>
          <w:b/>
          <w:bCs/>
          <w:sz w:val="24"/>
          <w:szCs w:val="24"/>
          <w:lang w:eastAsia="es-MX"/>
        </w:rPr>
        <w:t>INFOEM/IP/RR/20</w:t>
      </w:r>
      <w:r>
        <w:rPr>
          <w:rFonts w:ascii="Palatino Linotype" w:hAnsi="Palatino Linotype"/>
          <w:b/>
          <w:bCs/>
          <w:sz w:val="24"/>
          <w:szCs w:val="24"/>
          <w:lang w:eastAsia="es-MX"/>
        </w:rPr>
        <w:t>21</w:t>
      </w:r>
      <w:r>
        <w:rPr>
          <w:rFonts w:ascii="Palatino Linotype" w:hAnsi="Palatino Linotype"/>
          <w:sz w:val="24"/>
          <w:szCs w:val="24"/>
        </w:rPr>
        <w:t xml:space="preserve">, interpuesto por </w:t>
      </w:r>
      <w:r w:rsidR="00414557">
        <w:rPr>
          <w:rFonts w:ascii="Palatino Linotype" w:hAnsi="Palatino Linotype"/>
          <w:b/>
          <w:bCs/>
          <w:sz w:val="24"/>
          <w:szCs w:val="24"/>
        </w:rPr>
        <w:t>xxxxxxxxxxxxx</w:t>
      </w:r>
      <w:bookmarkStart w:id="0" w:name="_GoBack"/>
      <w:bookmarkEnd w:id="0"/>
      <w:r>
        <w:rPr>
          <w:rFonts w:ascii="Palatino Linotype" w:hAnsi="Palatino Linotype"/>
          <w:sz w:val="24"/>
          <w:szCs w:val="24"/>
        </w:rPr>
        <w:t>, en</w:t>
      </w:r>
      <w:r w:rsidRPr="00C35F18">
        <w:rPr>
          <w:rFonts w:ascii="Palatino Linotype" w:hAnsi="Palatino Linotype"/>
          <w:sz w:val="24"/>
          <w:szCs w:val="24"/>
        </w:rPr>
        <w:t xml:space="preserve"> lo sucesivo </w:t>
      </w:r>
      <w:r>
        <w:rPr>
          <w:rFonts w:ascii="Palatino Linotype" w:hAnsi="Palatino Linotype"/>
          <w:b/>
          <w:bCs/>
          <w:sz w:val="24"/>
          <w:szCs w:val="24"/>
        </w:rPr>
        <w:t>el R</w:t>
      </w:r>
      <w:r w:rsidRPr="00C35F18">
        <w:rPr>
          <w:rFonts w:ascii="Palatino Linotype" w:hAnsi="Palatino Linotype"/>
          <w:b/>
          <w:sz w:val="24"/>
          <w:szCs w:val="24"/>
        </w:rPr>
        <w:t>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Pr>
          <w:rFonts w:ascii="Palatino Linotype" w:hAnsi="Palatino Linotype"/>
          <w:sz w:val="24"/>
          <w:szCs w:val="24"/>
        </w:rPr>
        <w:t>l</w:t>
      </w:r>
      <w:r w:rsidRPr="00216B8D">
        <w:rPr>
          <w:rFonts w:ascii="Palatino Linotype" w:hAnsi="Palatino Linotype"/>
          <w:sz w:val="24"/>
          <w:szCs w:val="24"/>
        </w:rPr>
        <w:t xml:space="preserve"> </w:t>
      </w:r>
      <w:r>
        <w:rPr>
          <w:rFonts w:ascii="Palatino Linotype" w:hAnsi="Palatino Linotype" w:cs="Arial"/>
          <w:b/>
          <w:szCs w:val="20"/>
        </w:rPr>
        <w:t>Poder Legislativo</w:t>
      </w:r>
      <w:r w:rsidRPr="00216B8D">
        <w:rPr>
          <w:rFonts w:ascii="Palatino Linotype" w:hAnsi="Palatino Linotype"/>
          <w:sz w:val="24"/>
          <w:szCs w:val="24"/>
        </w:rPr>
        <w:t>, en lo subsecuente</w:t>
      </w:r>
      <w:r w:rsidRPr="00C35F18">
        <w:rPr>
          <w:rFonts w:ascii="Palatino Linotype" w:hAnsi="Palatino Linotype"/>
          <w:b/>
          <w:sz w:val="24"/>
          <w:szCs w:val="24"/>
        </w:rPr>
        <w:t xml:space="preserve"> el Sujeto Obligado, </w:t>
      </w:r>
      <w:r w:rsidRPr="00C35F18">
        <w:rPr>
          <w:rFonts w:ascii="Palatino Linotype" w:hAnsi="Palatino Linotype"/>
          <w:sz w:val="24"/>
          <w:szCs w:val="24"/>
        </w:rPr>
        <w:t>se procede a dictar la presente resolución.</w:t>
      </w:r>
    </w:p>
    <w:p w14:paraId="6975C741" w14:textId="77777777" w:rsidR="006549E5" w:rsidRDefault="006549E5" w:rsidP="006549E5">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p w14:paraId="666A0837" w14:textId="77777777" w:rsidR="006549E5" w:rsidRPr="00C35F18" w:rsidRDefault="006549E5" w:rsidP="006549E5">
      <w:pPr>
        <w:pStyle w:val="Sinespaciado"/>
        <w:spacing w:line="360" w:lineRule="auto"/>
        <w:jc w:val="both"/>
        <w:rPr>
          <w:rFonts w:ascii="Palatino Linotype" w:hAnsi="Palatino Linotype"/>
          <w:sz w:val="24"/>
          <w:szCs w:val="24"/>
        </w:rPr>
      </w:pPr>
    </w:p>
    <w:p w14:paraId="0CCA0CA3" w14:textId="77777777" w:rsidR="006549E5" w:rsidRPr="00DD5971" w:rsidRDefault="006549E5" w:rsidP="006549E5">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14:paraId="3E5376D9" w14:textId="77777777" w:rsidR="006549E5" w:rsidRDefault="006549E5" w:rsidP="006549E5">
      <w:pPr>
        <w:pStyle w:val="Sinespaciado"/>
        <w:spacing w:line="360" w:lineRule="auto"/>
        <w:jc w:val="both"/>
        <w:rPr>
          <w:rFonts w:ascii="Palatino Linotype" w:hAnsi="Palatino Linotype"/>
          <w:b/>
          <w:sz w:val="24"/>
          <w:szCs w:val="24"/>
        </w:rPr>
      </w:pPr>
    </w:p>
    <w:p w14:paraId="23032E10" w14:textId="77777777" w:rsidR="006549E5" w:rsidRPr="00DD5971" w:rsidRDefault="006549E5" w:rsidP="006549E5">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14:paraId="4C0ADD60" w14:textId="625118CE" w:rsidR="006549E5" w:rsidRDefault="006549E5" w:rsidP="006549E5">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Pr>
          <w:rFonts w:ascii="Palatino Linotype" w:hAnsi="Palatino Linotype"/>
          <w:sz w:val="24"/>
          <w:szCs w:val="24"/>
        </w:rPr>
        <w:t xml:space="preserve"> fecha doce de marzo de dos mil veintiuno, el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el Sujeto Obligado, solicitud de acceso a la información pública, registrada bajo el número de expediente</w:t>
      </w:r>
      <w:r w:rsidRPr="003E737B">
        <w:rPr>
          <w:rFonts w:ascii="Palatino Linotype" w:hAnsi="Palatino Linotype"/>
          <w:b/>
          <w:sz w:val="24"/>
          <w:szCs w:val="24"/>
        </w:rPr>
        <w:t xml:space="preserve"> </w:t>
      </w:r>
      <w:r w:rsidRPr="006549E5">
        <w:rPr>
          <w:rFonts w:ascii="Palatino Linotype" w:hAnsi="Palatino Linotype"/>
          <w:b/>
          <w:sz w:val="24"/>
          <w:szCs w:val="24"/>
        </w:rPr>
        <w:t>00142/PLEGISLA/IP/2021</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14:paraId="57DB833E" w14:textId="77777777" w:rsidR="006549E5" w:rsidRPr="003E737B" w:rsidRDefault="006549E5" w:rsidP="006549E5">
      <w:pPr>
        <w:pStyle w:val="Sinespaciado"/>
        <w:spacing w:line="360" w:lineRule="auto"/>
        <w:jc w:val="both"/>
        <w:rPr>
          <w:rFonts w:ascii="Palatino Linotype" w:hAnsi="Palatino Linotype"/>
          <w:sz w:val="16"/>
          <w:szCs w:val="24"/>
        </w:rPr>
      </w:pPr>
    </w:p>
    <w:p w14:paraId="1B46B36C" w14:textId="08B16F29" w:rsidR="006549E5" w:rsidRDefault="006549E5" w:rsidP="006549E5">
      <w:pPr>
        <w:jc w:val="both"/>
        <w:rPr>
          <w:rFonts w:ascii="Palatino Linotype" w:eastAsia="Times New Roman" w:hAnsi="Palatino Linotype" w:cs="Times New Roman"/>
          <w:i/>
          <w:szCs w:val="24"/>
          <w:lang w:val="es-ES_tradnl" w:eastAsia="es-ES"/>
        </w:rPr>
      </w:pPr>
      <w:r w:rsidRPr="00B31118">
        <w:rPr>
          <w:rFonts w:ascii="Palatino Linotype" w:eastAsia="Times New Roman" w:hAnsi="Palatino Linotype" w:cs="Times New Roman"/>
          <w:i/>
          <w:szCs w:val="24"/>
          <w:lang w:val="es-ES_tradnl" w:eastAsia="es-ES"/>
        </w:rPr>
        <w:t>“</w:t>
      </w:r>
      <w:r w:rsidRPr="006549E5">
        <w:rPr>
          <w:rFonts w:ascii="Palatino Linotype" w:eastAsia="Times New Roman" w:hAnsi="Palatino Linotype" w:cs="Times New Roman"/>
          <w:i/>
          <w:szCs w:val="24"/>
          <w:lang w:val="es-ES_tradnl" w:eastAsia="es-ES"/>
        </w:rPr>
        <w:t>Deseo se realice una búsqueda exhaustiva y razonable en todas las áreas que pudieran contar con la siguiente información, ya que quiero conocer lo siguiente: 1. Los expedientes de adquisiciones por excepción a la Licitación Pública que se hayan realizado durante los ejercicios 2017, 2018, 2019 y 2020. 2. En versión pública los expedientes que fueron resueltos en materia de autorización de pensiones durante los ejercicios 2018, 2019 y 2020. 3. Cuáles son las acciones de control y evaluación que se han realizado en materia de pensiones y cuáles han sido sus resultados y, en su caso, las sanciones que se han impuesto, correspondientes a los ejercicios 2018, 2019 y 2020.</w:t>
      </w:r>
      <w:r w:rsidRPr="00B31118">
        <w:rPr>
          <w:rFonts w:ascii="Palatino Linotype" w:eastAsia="Times New Roman" w:hAnsi="Palatino Linotype" w:cs="Times New Roman"/>
          <w:i/>
          <w:szCs w:val="24"/>
          <w:lang w:val="es-ES_tradnl" w:eastAsia="es-ES"/>
        </w:rPr>
        <w:t>” [Sic]</w:t>
      </w:r>
    </w:p>
    <w:p w14:paraId="025DFE2B" w14:textId="77777777" w:rsidR="006549E5" w:rsidRPr="00B31118" w:rsidRDefault="006549E5" w:rsidP="006549E5">
      <w:pPr>
        <w:jc w:val="both"/>
        <w:rPr>
          <w:rFonts w:ascii="Palatino Linotype" w:eastAsia="Times New Roman" w:hAnsi="Palatino Linotype" w:cs="Times New Roman"/>
          <w:i/>
          <w:szCs w:val="24"/>
          <w:lang w:val="es-ES_tradnl" w:eastAsia="es-ES"/>
        </w:rPr>
      </w:pPr>
    </w:p>
    <w:p w14:paraId="6AEC797B" w14:textId="77777777" w:rsidR="006549E5" w:rsidRDefault="006549E5" w:rsidP="006549E5">
      <w:pPr>
        <w:pStyle w:val="Sinespaciado"/>
        <w:spacing w:line="360" w:lineRule="auto"/>
        <w:jc w:val="both"/>
        <w:rPr>
          <w:rFonts w:ascii="Palatino Linotype" w:eastAsia="Times New Roman" w:hAnsi="Palatino Linotype" w:cs="Times New Roman"/>
          <w:b/>
          <w:sz w:val="24"/>
          <w:szCs w:val="24"/>
          <w:lang w:val="es-ES_tradnl" w:eastAsia="es-ES"/>
        </w:rPr>
      </w:pPr>
      <w:r w:rsidRPr="00C35F18">
        <w:rPr>
          <w:rFonts w:ascii="Palatino Linotype" w:eastAsia="Times New Roman" w:hAnsi="Palatino Linotype" w:cs="Times New Roman"/>
          <w:sz w:val="24"/>
          <w:szCs w:val="24"/>
          <w:lang w:val="es-ES_tradnl" w:eastAsia="es-ES"/>
        </w:rPr>
        <w:lastRenderedPageBreak/>
        <w:t>Modalidad de entrega:</w:t>
      </w:r>
      <w:r>
        <w:rPr>
          <w:rFonts w:ascii="Palatino Linotype" w:eastAsia="Times New Roman" w:hAnsi="Palatino Linotype" w:cs="Times New Roman"/>
          <w:b/>
          <w:sz w:val="24"/>
          <w:szCs w:val="24"/>
          <w:lang w:val="es-ES_tradnl" w:eastAsia="es-ES"/>
        </w:rPr>
        <w:t xml:space="preserve"> </w:t>
      </w:r>
      <w:r w:rsidRPr="00452ABA">
        <w:rPr>
          <w:rFonts w:ascii="Palatino Linotype" w:eastAsia="Times New Roman" w:hAnsi="Palatino Linotype" w:cs="Times New Roman"/>
          <w:b/>
          <w:sz w:val="24"/>
          <w:szCs w:val="24"/>
          <w:lang w:val="es-ES_tradnl" w:eastAsia="es-ES"/>
        </w:rPr>
        <w:t>A través del SAIMEX</w:t>
      </w:r>
    </w:p>
    <w:p w14:paraId="0CFD56EE" w14:textId="77777777" w:rsidR="006549E5" w:rsidRPr="00452ABA" w:rsidRDefault="006549E5" w:rsidP="006549E5">
      <w:pPr>
        <w:pStyle w:val="Sinespaciado"/>
        <w:spacing w:line="360" w:lineRule="auto"/>
        <w:jc w:val="both"/>
        <w:rPr>
          <w:rFonts w:ascii="Palatino Linotype" w:eastAsia="Times New Roman" w:hAnsi="Palatino Linotype" w:cs="Times New Roman"/>
          <w:sz w:val="24"/>
          <w:szCs w:val="24"/>
          <w:lang w:val="es-ES_tradnl" w:eastAsia="es-ES"/>
        </w:rPr>
      </w:pPr>
    </w:p>
    <w:p w14:paraId="6DFC9A96" w14:textId="77777777" w:rsidR="006549E5" w:rsidRDefault="006549E5" w:rsidP="006549E5">
      <w:pPr>
        <w:pStyle w:val="Sinespaciado"/>
        <w:spacing w:line="360" w:lineRule="auto"/>
        <w:jc w:val="both"/>
        <w:rPr>
          <w:rFonts w:ascii="Palatino Linotype" w:hAnsi="Palatino Linotype" w:cs="Arial"/>
          <w:b/>
          <w:sz w:val="28"/>
          <w:szCs w:val="20"/>
        </w:rPr>
      </w:pPr>
      <w:r>
        <w:rPr>
          <w:rFonts w:ascii="Palatino Linotype" w:hAnsi="Palatino Linotype" w:cs="Arial"/>
          <w:b/>
          <w:sz w:val="28"/>
        </w:rPr>
        <w:t>SEGUND</w:t>
      </w:r>
      <w:r w:rsidRPr="004E2A95">
        <w:rPr>
          <w:rFonts w:ascii="Palatino Linotype" w:hAnsi="Palatino Linotype" w:cs="Arial"/>
          <w:b/>
          <w:sz w:val="28"/>
        </w:rPr>
        <w:t xml:space="preserve">O. </w:t>
      </w:r>
      <w:r w:rsidRPr="004E2A95">
        <w:rPr>
          <w:rFonts w:ascii="Palatino Linotype" w:hAnsi="Palatino Linotype" w:cs="Arial"/>
          <w:b/>
          <w:sz w:val="28"/>
          <w:szCs w:val="20"/>
        </w:rPr>
        <w:t>De la respuesta del Sujeto Obligado.</w:t>
      </w:r>
    </w:p>
    <w:p w14:paraId="0EC35A31" w14:textId="129F467F" w:rsidR="006549E5" w:rsidRDefault="006549E5" w:rsidP="006549E5">
      <w:pPr>
        <w:pStyle w:val="Sinespaciado"/>
        <w:spacing w:line="360" w:lineRule="auto"/>
        <w:jc w:val="both"/>
        <w:rPr>
          <w:rFonts w:ascii="Palatino Linotype" w:hAnsi="Palatino Linotype"/>
          <w:sz w:val="24"/>
        </w:rPr>
      </w:pPr>
      <w:r w:rsidRPr="00D67FC4">
        <w:rPr>
          <w:rFonts w:ascii="Palatino Linotype" w:hAnsi="Palatino Linotype"/>
          <w:sz w:val="24"/>
        </w:rPr>
        <w:t xml:space="preserve">De las constancias que obran en los expedientes electrónicos, se observa que el día </w:t>
      </w:r>
      <w:r w:rsidR="00EB7398">
        <w:rPr>
          <w:rFonts w:ascii="Palatino Linotype" w:hAnsi="Palatino Linotype"/>
          <w:sz w:val="24"/>
        </w:rPr>
        <w:t>d</w:t>
      </w:r>
      <w:r>
        <w:rPr>
          <w:rFonts w:ascii="Palatino Linotype" w:hAnsi="Palatino Linotype"/>
          <w:sz w:val="24"/>
        </w:rPr>
        <w:t>o</w:t>
      </w:r>
      <w:r w:rsidR="00EB7398">
        <w:rPr>
          <w:rFonts w:ascii="Palatino Linotype" w:hAnsi="Palatino Linotype"/>
          <w:sz w:val="24"/>
        </w:rPr>
        <w:t>ce</w:t>
      </w:r>
      <w:r w:rsidRPr="00D67FC4">
        <w:rPr>
          <w:rFonts w:ascii="Palatino Linotype" w:hAnsi="Palatino Linotype"/>
          <w:sz w:val="24"/>
        </w:rPr>
        <w:t xml:space="preserve"> de </w:t>
      </w:r>
      <w:r>
        <w:rPr>
          <w:rFonts w:ascii="Palatino Linotype" w:hAnsi="Palatino Linotype"/>
          <w:sz w:val="24"/>
        </w:rPr>
        <w:t>abril</w:t>
      </w:r>
      <w:r w:rsidRPr="00D67FC4">
        <w:rPr>
          <w:rFonts w:ascii="Palatino Linotype" w:hAnsi="Palatino Linotype"/>
          <w:sz w:val="24"/>
        </w:rPr>
        <w:t xml:space="preserve"> de dos mil</w:t>
      </w:r>
      <w:r>
        <w:rPr>
          <w:rFonts w:ascii="Palatino Linotype" w:hAnsi="Palatino Linotype"/>
          <w:sz w:val="24"/>
        </w:rPr>
        <w:t xml:space="preserve"> </w:t>
      </w:r>
      <w:r w:rsidRPr="00D67FC4">
        <w:rPr>
          <w:rFonts w:ascii="Palatino Linotype" w:hAnsi="Palatino Linotype"/>
          <w:sz w:val="24"/>
        </w:rPr>
        <w:t>ve</w:t>
      </w:r>
      <w:r>
        <w:rPr>
          <w:rFonts w:ascii="Palatino Linotype" w:hAnsi="Palatino Linotype"/>
          <w:sz w:val="24"/>
        </w:rPr>
        <w:t>intiuno</w:t>
      </w:r>
      <w:r w:rsidRPr="00D67FC4">
        <w:rPr>
          <w:rFonts w:ascii="Palatino Linotype" w:hAnsi="Palatino Linotype"/>
          <w:sz w:val="24"/>
        </w:rPr>
        <w:t>, el Sujeto Obligado dio respuesta a l</w:t>
      </w:r>
      <w:r>
        <w:rPr>
          <w:rFonts w:ascii="Palatino Linotype" w:hAnsi="Palatino Linotype"/>
          <w:sz w:val="24"/>
        </w:rPr>
        <w:t>a</w:t>
      </w:r>
      <w:r w:rsidRPr="00D67FC4">
        <w:rPr>
          <w:rFonts w:ascii="Palatino Linotype" w:hAnsi="Palatino Linotype"/>
          <w:sz w:val="24"/>
        </w:rPr>
        <w:t xml:space="preserve"> solicitud de información, manifestando lo siguiente:</w:t>
      </w:r>
    </w:p>
    <w:p w14:paraId="7767BA47" w14:textId="77777777" w:rsidR="006549E5" w:rsidRDefault="006549E5" w:rsidP="006549E5">
      <w:pPr>
        <w:pStyle w:val="Sinespaciado"/>
        <w:spacing w:line="360" w:lineRule="auto"/>
        <w:jc w:val="both"/>
        <w:rPr>
          <w:rFonts w:ascii="Palatino Linotype" w:hAnsi="Palatino Linotype"/>
          <w:sz w:val="24"/>
        </w:rPr>
      </w:pPr>
    </w:p>
    <w:p w14:paraId="192B830A" w14:textId="77777777" w:rsidR="00EB7398" w:rsidRPr="00EB7398" w:rsidRDefault="006549E5" w:rsidP="00EB7398">
      <w:pPr>
        <w:pStyle w:val="Sinespaciado"/>
        <w:spacing w:line="360" w:lineRule="auto"/>
        <w:jc w:val="both"/>
        <w:rPr>
          <w:rFonts w:ascii="Palatino Linotype" w:hAnsi="Palatino Linotype"/>
          <w:i/>
          <w:iCs/>
        </w:rPr>
      </w:pPr>
      <w:r w:rsidRPr="008616F7">
        <w:rPr>
          <w:rFonts w:ascii="Palatino Linotype" w:hAnsi="Palatino Linotype"/>
          <w:i/>
          <w:iCs/>
        </w:rPr>
        <w:t>“</w:t>
      </w:r>
      <w:r w:rsidR="00EB7398" w:rsidRPr="00EB7398">
        <w:rPr>
          <w:rFonts w:ascii="Palatino Linotype" w:hAnsi="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54EDD84" w14:textId="77777777" w:rsidR="00EB7398" w:rsidRPr="00EB7398" w:rsidRDefault="00EB7398" w:rsidP="00EB7398">
      <w:pPr>
        <w:pStyle w:val="Sinespaciado"/>
        <w:spacing w:line="360" w:lineRule="auto"/>
        <w:jc w:val="both"/>
        <w:rPr>
          <w:rFonts w:ascii="Palatino Linotype" w:hAnsi="Palatino Linotype"/>
          <w:i/>
          <w:iCs/>
        </w:rPr>
      </w:pPr>
      <w:r w:rsidRPr="00EB7398">
        <w:rPr>
          <w:rFonts w:ascii="Palatino Linotype" w:hAnsi="Palatino Linotype"/>
          <w:i/>
          <w:iCs/>
        </w:rPr>
        <w:t>Las pensiones de los servidores públicos del Poder Legislativo no requieren de procedimientos de licitación o adquisición; el trámite de pensión es personal y lo realiza el propio trabajador ante el Instituto de Seguridad Social del Estado de México y Municipios (ISSEMYM). Respuesta a la solicitud de información 00142/PLEGISLA/IP/2021</w:t>
      </w:r>
    </w:p>
    <w:p w14:paraId="2D94E45A" w14:textId="77777777" w:rsidR="00EB7398" w:rsidRPr="00EB7398" w:rsidRDefault="00EB7398" w:rsidP="00EB7398">
      <w:pPr>
        <w:pStyle w:val="Sinespaciado"/>
        <w:spacing w:line="360" w:lineRule="auto"/>
        <w:jc w:val="both"/>
        <w:rPr>
          <w:rFonts w:ascii="Palatino Linotype" w:hAnsi="Palatino Linotype"/>
          <w:i/>
          <w:iCs/>
        </w:rPr>
      </w:pPr>
      <w:r w:rsidRPr="00EB7398">
        <w:rPr>
          <w:rFonts w:ascii="Palatino Linotype" w:hAnsi="Palatino Linotype"/>
          <w:i/>
          <w:iCs/>
        </w:rPr>
        <w:t>ATENTAMENTE</w:t>
      </w:r>
    </w:p>
    <w:p w14:paraId="20F893B0" w14:textId="44090A8A" w:rsidR="006549E5" w:rsidRPr="008616F7" w:rsidRDefault="00EB7398" w:rsidP="00EB7398">
      <w:pPr>
        <w:pStyle w:val="Sinespaciado"/>
        <w:spacing w:line="360" w:lineRule="auto"/>
        <w:jc w:val="both"/>
        <w:rPr>
          <w:rFonts w:ascii="Palatino Linotype" w:hAnsi="Palatino Linotype"/>
          <w:i/>
          <w:iCs/>
        </w:rPr>
      </w:pPr>
      <w:r w:rsidRPr="00EB7398">
        <w:rPr>
          <w:rFonts w:ascii="Palatino Linotype" w:hAnsi="Palatino Linotype"/>
          <w:i/>
          <w:iCs/>
        </w:rPr>
        <w:t>Jesús Felipe Borja Coronel</w:t>
      </w:r>
      <w:r w:rsidR="006549E5" w:rsidRPr="008616F7">
        <w:rPr>
          <w:rFonts w:ascii="Palatino Linotype" w:hAnsi="Palatino Linotype"/>
          <w:i/>
          <w:iCs/>
        </w:rPr>
        <w:t>” (Sic)</w:t>
      </w:r>
    </w:p>
    <w:p w14:paraId="7B467FE1" w14:textId="77777777" w:rsidR="006549E5" w:rsidRPr="00AA5ED6" w:rsidRDefault="006549E5" w:rsidP="006549E5">
      <w:pPr>
        <w:pStyle w:val="Sinespaciado"/>
        <w:spacing w:line="360" w:lineRule="auto"/>
        <w:jc w:val="both"/>
        <w:rPr>
          <w:rFonts w:ascii="Palatino Linotype" w:hAnsi="Palatino Linotype"/>
          <w:i/>
          <w:szCs w:val="26"/>
        </w:rPr>
      </w:pPr>
    </w:p>
    <w:p w14:paraId="5AA4DCBD" w14:textId="6A45F4AF" w:rsidR="006549E5" w:rsidRDefault="006549E5" w:rsidP="00EB7398">
      <w:pPr>
        <w:pStyle w:val="Sinespaciado"/>
        <w:spacing w:line="360" w:lineRule="auto"/>
        <w:jc w:val="both"/>
        <w:rPr>
          <w:rFonts w:ascii="Palatino Linotype" w:hAnsi="Palatino Linotype"/>
          <w:sz w:val="24"/>
          <w:szCs w:val="26"/>
        </w:rPr>
      </w:pPr>
      <w:r w:rsidRPr="00786A58">
        <w:rPr>
          <w:rFonts w:ascii="Palatino Linotype" w:hAnsi="Palatino Linotype"/>
          <w:sz w:val="24"/>
          <w:szCs w:val="26"/>
        </w:rPr>
        <w:t xml:space="preserve">Adjuntando a su respuesta </w:t>
      </w:r>
      <w:r>
        <w:rPr>
          <w:rFonts w:ascii="Palatino Linotype" w:hAnsi="Palatino Linotype"/>
          <w:sz w:val="24"/>
          <w:szCs w:val="26"/>
        </w:rPr>
        <w:t>el</w:t>
      </w:r>
      <w:r w:rsidRPr="00786A58">
        <w:rPr>
          <w:rFonts w:ascii="Palatino Linotype" w:hAnsi="Palatino Linotype"/>
          <w:sz w:val="24"/>
          <w:szCs w:val="26"/>
        </w:rPr>
        <w:t xml:space="preserve"> archivo electrónico denominado</w:t>
      </w:r>
      <w:r>
        <w:rPr>
          <w:rFonts w:ascii="Palatino Linotype" w:hAnsi="Palatino Linotype"/>
          <w:sz w:val="24"/>
          <w:szCs w:val="26"/>
        </w:rPr>
        <w:t xml:space="preserve"> “</w:t>
      </w:r>
      <w:r w:rsidR="00EB7398" w:rsidRPr="00EB7398">
        <w:rPr>
          <w:rFonts w:ascii="Palatino Linotype" w:hAnsi="Palatino Linotype"/>
          <w:sz w:val="24"/>
          <w:szCs w:val="26"/>
        </w:rPr>
        <w:t>solicitud 142.pdf</w:t>
      </w:r>
      <w:r w:rsidR="00EB7398">
        <w:rPr>
          <w:rFonts w:ascii="Palatino Linotype" w:hAnsi="Palatino Linotype"/>
          <w:sz w:val="24"/>
          <w:szCs w:val="26"/>
        </w:rPr>
        <w:t>”, “</w:t>
      </w:r>
      <w:r w:rsidR="00EB7398" w:rsidRPr="00EB7398">
        <w:rPr>
          <w:rFonts w:ascii="Palatino Linotype" w:hAnsi="Palatino Linotype"/>
          <w:sz w:val="24"/>
          <w:szCs w:val="26"/>
        </w:rPr>
        <w:t>Oficio 0142.pdf</w:t>
      </w:r>
      <w:r w:rsidR="00EB7398">
        <w:rPr>
          <w:rFonts w:ascii="Palatino Linotype" w:hAnsi="Palatino Linotype"/>
          <w:sz w:val="24"/>
          <w:szCs w:val="26"/>
        </w:rPr>
        <w:t>” y “</w:t>
      </w:r>
      <w:r w:rsidR="00EB7398" w:rsidRPr="00EB7398">
        <w:rPr>
          <w:rFonts w:ascii="Palatino Linotype" w:hAnsi="Palatino Linotype"/>
          <w:sz w:val="24"/>
          <w:szCs w:val="26"/>
        </w:rPr>
        <w:t>RESPUESTA 0142- CONTRALORIA Y SAF.pd</w:t>
      </w:r>
      <w:r>
        <w:rPr>
          <w:rFonts w:ascii="Palatino Linotype" w:hAnsi="Palatino Linotype"/>
          <w:sz w:val="24"/>
          <w:szCs w:val="26"/>
        </w:rPr>
        <w:t>”, de</w:t>
      </w:r>
      <w:r w:rsidR="00EB7398">
        <w:rPr>
          <w:rFonts w:ascii="Palatino Linotype" w:hAnsi="Palatino Linotype"/>
          <w:sz w:val="24"/>
          <w:szCs w:val="26"/>
        </w:rPr>
        <w:t xml:space="preserve"> </w:t>
      </w:r>
      <w:r>
        <w:rPr>
          <w:rFonts w:ascii="Palatino Linotype" w:hAnsi="Palatino Linotype"/>
          <w:sz w:val="24"/>
          <w:szCs w:val="26"/>
        </w:rPr>
        <w:t>l</w:t>
      </w:r>
      <w:r w:rsidR="00EB7398">
        <w:rPr>
          <w:rFonts w:ascii="Palatino Linotype" w:hAnsi="Palatino Linotype"/>
          <w:sz w:val="24"/>
          <w:szCs w:val="26"/>
        </w:rPr>
        <w:t>os</w:t>
      </w:r>
      <w:r>
        <w:rPr>
          <w:rFonts w:ascii="Palatino Linotype" w:hAnsi="Palatino Linotype"/>
          <w:sz w:val="24"/>
          <w:szCs w:val="26"/>
        </w:rPr>
        <w:t xml:space="preserve"> cual</w:t>
      </w:r>
      <w:r w:rsidR="00EB7398">
        <w:rPr>
          <w:rFonts w:ascii="Palatino Linotype" w:hAnsi="Palatino Linotype"/>
          <w:sz w:val="24"/>
          <w:szCs w:val="26"/>
        </w:rPr>
        <w:t>es</w:t>
      </w:r>
      <w:r>
        <w:rPr>
          <w:rFonts w:ascii="Palatino Linotype" w:hAnsi="Palatino Linotype"/>
          <w:sz w:val="24"/>
          <w:szCs w:val="26"/>
        </w:rPr>
        <w:t xml:space="preserve"> se hará mérito de su estudio </w:t>
      </w:r>
      <w:r>
        <w:rPr>
          <w:rFonts w:ascii="Palatino Linotype" w:hAnsi="Palatino Linotype" w:cs="Arial"/>
          <w:sz w:val="24"/>
          <w:szCs w:val="24"/>
        </w:rPr>
        <w:t>en el considerando respectivo</w:t>
      </w:r>
      <w:r>
        <w:rPr>
          <w:rFonts w:ascii="Palatino Linotype" w:hAnsi="Palatino Linotype"/>
          <w:sz w:val="24"/>
          <w:szCs w:val="26"/>
        </w:rPr>
        <w:t>.</w:t>
      </w:r>
    </w:p>
    <w:p w14:paraId="01B51E33" w14:textId="77777777" w:rsidR="006549E5" w:rsidRDefault="006549E5" w:rsidP="006549E5">
      <w:pPr>
        <w:pStyle w:val="Sinespaciado"/>
        <w:spacing w:line="360" w:lineRule="auto"/>
        <w:jc w:val="both"/>
        <w:rPr>
          <w:rFonts w:ascii="Palatino Linotype" w:hAnsi="Palatino Linotype"/>
          <w:sz w:val="24"/>
          <w:szCs w:val="26"/>
        </w:rPr>
      </w:pPr>
    </w:p>
    <w:p w14:paraId="1C542E58" w14:textId="77777777" w:rsidR="006549E5" w:rsidRDefault="006549E5" w:rsidP="006549E5">
      <w:pPr>
        <w:pStyle w:val="Sinespaciado"/>
        <w:spacing w:line="360" w:lineRule="auto"/>
        <w:jc w:val="both"/>
        <w:rPr>
          <w:rFonts w:ascii="Palatino Linotype" w:hAnsi="Palatino Linotype"/>
          <w:sz w:val="24"/>
          <w:szCs w:val="26"/>
        </w:rPr>
      </w:pPr>
    </w:p>
    <w:p w14:paraId="6482B911" w14:textId="77777777" w:rsidR="006549E5" w:rsidRPr="00D04234" w:rsidRDefault="006549E5" w:rsidP="006549E5">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t>TERCERO. Del recurso de revisión.</w:t>
      </w:r>
    </w:p>
    <w:p w14:paraId="06029C84" w14:textId="1975E58F" w:rsidR="006549E5" w:rsidRPr="00D04234" w:rsidRDefault="006549E5" w:rsidP="006549E5">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Pr>
          <w:rFonts w:ascii="Palatino Linotype" w:hAnsi="Palatino Linotype"/>
          <w:sz w:val="24"/>
          <w:szCs w:val="24"/>
        </w:rPr>
        <w:t xml:space="preserve">la parte </w:t>
      </w:r>
      <w:r w:rsidRPr="00D04234">
        <w:rPr>
          <w:rFonts w:ascii="Palatino Linotype" w:hAnsi="Palatino Linotype"/>
          <w:sz w:val="24"/>
          <w:szCs w:val="24"/>
        </w:rPr>
        <w:t xml:space="preserve">Recurrente interpuso el </w:t>
      </w:r>
      <w:r>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Pr>
          <w:rFonts w:ascii="Palatino Linotype" w:hAnsi="Palatino Linotype"/>
          <w:sz w:val="24"/>
          <w:szCs w:val="24"/>
        </w:rPr>
        <w:t xml:space="preserve">veintiuno de abril de dos mil </w:t>
      </w:r>
      <w:r>
        <w:rPr>
          <w:rFonts w:ascii="Palatino Linotype" w:hAnsi="Palatino Linotype"/>
          <w:sz w:val="24"/>
          <w:szCs w:val="24"/>
        </w:rPr>
        <w:lastRenderedPageBreak/>
        <w:t>veintiuno, el cual</w:t>
      </w:r>
      <w:r w:rsidRPr="00D04234">
        <w:rPr>
          <w:rFonts w:ascii="Palatino Linotype" w:hAnsi="Palatino Linotype"/>
          <w:sz w:val="24"/>
          <w:szCs w:val="24"/>
        </w:rPr>
        <w:t xml:space="preserve"> </w:t>
      </w:r>
      <w:r>
        <w:rPr>
          <w:rFonts w:ascii="Palatino Linotype" w:hAnsi="Palatino Linotype"/>
          <w:sz w:val="24"/>
          <w:szCs w:val="24"/>
        </w:rPr>
        <w:t xml:space="preserve">fue registrado en el </w:t>
      </w:r>
      <w:r w:rsidRPr="00D04234">
        <w:rPr>
          <w:rFonts w:ascii="Palatino Linotype" w:hAnsi="Palatino Linotype"/>
          <w:sz w:val="24"/>
          <w:szCs w:val="24"/>
        </w:rPr>
        <w:t xml:space="preserve">sistema electrónico con el expediente número </w:t>
      </w:r>
      <w:r>
        <w:rPr>
          <w:rFonts w:ascii="Palatino Linotype" w:hAnsi="Palatino Linotype"/>
          <w:b/>
          <w:sz w:val="24"/>
          <w:szCs w:val="24"/>
        </w:rPr>
        <w:t>02</w:t>
      </w:r>
      <w:r w:rsidR="00EB7398">
        <w:rPr>
          <w:rFonts w:ascii="Palatino Linotype" w:hAnsi="Palatino Linotype"/>
          <w:b/>
          <w:sz w:val="24"/>
          <w:szCs w:val="24"/>
        </w:rPr>
        <w:t>1</w:t>
      </w:r>
      <w:r>
        <w:rPr>
          <w:rFonts w:ascii="Palatino Linotype" w:hAnsi="Palatino Linotype"/>
          <w:b/>
          <w:sz w:val="24"/>
          <w:szCs w:val="24"/>
        </w:rPr>
        <w:t>5</w:t>
      </w:r>
      <w:r w:rsidR="00EB7398">
        <w:rPr>
          <w:rFonts w:ascii="Palatino Linotype" w:hAnsi="Palatino Linotype"/>
          <w:b/>
          <w:sz w:val="24"/>
          <w:szCs w:val="24"/>
        </w:rPr>
        <w:t>0</w:t>
      </w:r>
      <w:r w:rsidRPr="0062140D">
        <w:rPr>
          <w:rFonts w:ascii="Palatino Linotype" w:hAnsi="Palatino Linotype"/>
          <w:b/>
          <w:bCs/>
          <w:sz w:val="24"/>
          <w:szCs w:val="24"/>
          <w:lang w:eastAsia="es-MX"/>
        </w:rPr>
        <w:t>/INFOEM/IP/RR/20</w:t>
      </w:r>
      <w:r>
        <w:rPr>
          <w:rFonts w:ascii="Palatino Linotype" w:hAnsi="Palatino Linotype"/>
          <w:b/>
          <w:bCs/>
          <w:sz w:val="24"/>
          <w:szCs w:val="24"/>
          <w:lang w:eastAsia="es-MX"/>
        </w:rPr>
        <w:t>21</w:t>
      </w:r>
      <w:r w:rsidRPr="00D04234">
        <w:rPr>
          <w:rFonts w:ascii="Palatino Linotype" w:hAnsi="Palatino Linotype"/>
          <w:sz w:val="24"/>
          <w:szCs w:val="24"/>
        </w:rPr>
        <w:t>, en el cual arguye</w:t>
      </w:r>
      <w:r>
        <w:rPr>
          <w:rFonts w:ascii="Palatino Linotype" w:hAnsi="Palatino Linotype"/>
          <w:sz w:val="24"/>
          <w:szCs w:val="24"/>
        </w:rPr>
        <w:t xml:space="preserve"> l</w:t>
      </w:r>
      <w:r w:rsidRPr="00D04234">
        <w:rPr>
          <w:rFonts w:ascii="Palatino Linotype" w:hAnsi="Palatino Linotype"/>
          <w:sz w:val="24"/>
          <w:szCs w:val="24"/>
        </w:rPr>
        <w:t>as siguientes manifestaciones:</w:t>
      </w:r>
    </w:p>
    <w:p w14:paraId="2D3B378A" w14:textId="77777777" w:rsidR="006549E5" w:rsidRDefault="006549E5" w:rsidP="006549E5">
      <w:pPr>
        <w:spacing w:before="240"/>
        <w:jc w:val="both"/>
        <w:rPr>
          <w:rFonts w:ascii="Palatino Linotype" w:hAnsi="Palatino Linotype" w:cs="Arial"/>
          <w:b/>
          <w:sz w:val="24"/>
          <w:szCs w:val="24"/>
        </w:rPr>
      </w:pPr>
    </w:p>
    <w:p w14:paraId="53CE7CD4" w14:textId="77777777" w:rsidR="006549E5" w:rsidRPr="00D04234" w:rsidRDefault="006549E5" w:rsidP="006549E5">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14:paraId="3397A6BC" w14:textId="54F30B7B" w:rsidR="006549E5" w:rsidRPr="000E3209" w:rsidRDefault="006549E5" w:rsidP="006549E5">
      <w:pPr>
        <w:spacing w:line="240" w:lineRule="auto"/>
        <w:ind w:left="851" w:right="850"/>
        <w:jc w:val="both"/>
        <w:rPr>
          <w:rFonts w:ascii="Palatino Linotype" w:hAnsi="Palatino Linotype" w:cs="Arial"/>
          <w:i/>
          <w:sz w:val="24"/>
        </w:rPr>
      </w:pPr>
      <w:r w:rsidRPr="000E3209">
        <w:rPr>
          <w:rFonts w:ascii="Palatino Linotype" w:hAnsi="Palatino Linotype" w:cs="Arial"/>
          <w:i/>
          <w:sz w:val="24"/>
        </w:rPr>
        <w:t>“</w:t>
      </w:r>
      <w:r w:rsidR="00EB7398" w:rsidRPr="00EB7398">
        <w:rPr>
          <w:rFonts w:ascii="Palatino Linotype" w:hAnsi="Palatino Linotype" w:cs="Arial"/>
          <w:i/>
          <w:sz w:val="24"/>
        </w:rPr>
        <w:t>No se entregó la totalidad de la información solicitada</w:t>
      </w:r>
      <w:r w:rsidRPr="000E3209">
        <w:rPr>
          <w:rFonts w:ascii="Palatino Linotype" w:hAnsi="Palatino Linotype" w:cs="Arial"/>
          <w:i/>
          <w:sz w:val="24"/>
        </w:rPr>
        <w:t>"(Sic)</w:t>
      </w:r>
    </w:p>
    <w:p w14:paraId="5BE44C58" w14:textId="77777777" w:rsidR="006549E5" w:rsidRDefault="006549E5" w:rsidP="006549E5">
      <w:pPr>
        <w:spacing w:before="240"/>
        <w:jc w:val="both"/>
        <w:rPr>
          <w:rFonts w:ascii="Palatino Linotype" w:hAnsi="Palatino Linotype" w:cs="Arial"/>
          <w:b/>
          <w:sz w:val="24"/>
          <w:szCs w:val="24"/>
        </w:rPr>
      </w:pPr>
    </w:p>
    <w:p w14:paraId="6051A1D6" w14:textId="77777777" w:rsidR="006549E5" w:rsidRPr="00BE6D77" w:rsidRDefault="006549E5" w:rsidP="006549E5">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14:paraId="36BA6EBA" w14:textId="77777777" w:rsidR="006549E5" w:rsidRPr="00E229F6" w:rsidRDefault="006549E5" w:rsidP="006549E5">
      <w:pPr>
        <w:spacing w:line="360" w:lineRule="auto"/>
        <w:ind w:left="851" w:right="851"/>
        <w:jc w:val="both"/>
        <w:rPr>
          <w:rFonts w:ascii="Palatino Linotype" w:hAnsi="Palatino Linotype" w:cs="Arial"/>
          <w:i/>
        </w:rPr>
      </w:pPr>
      <w:r w:rsidRPr="00E229F6">
        <w:rPr>
          <w:rFonts w:ascii="Palatino Linotype" w:hAnsi="Palatino Linotype" w:cs="Arial"/>
          <w:i/>
        </w:rPr>
        <w:t>“</w:t>
      </w:r>
      <w:r w:rsidRPr="00BE5EE3">
        <w:rPr>
          <w:rFonts w:ascii="Palatino Linotype" w:hAnsi="Palatino Linotype" w:cs="Arial"/>
          <w:i/>
        </w:rPr>
        <w:t>No se entregó la totalidad de la información solicitada</w:t>
      </w:r>
      <w:r w:rsidRPr="00E229F6">
        <w:rPr>
          <w:rFonts w:ascii="Palatino Linotype" w:hAnsi="Palatino Linotype" w:cs="Arial"/>
          <w:i/>
        </w:rPr>
        <w:t>” (Sic)</w:t>
      </w:r>
    </w:p>
    <w:p w14:paraId="2936A333" w14:textId="77777777" w:rsidR="006549E5" w:rsidRDefault="006549E5" w:rsidP="006549E5">
      <w:pPr>
        <w:pStyle w:val="Sinespaciado"/>
        <w:spacing w:line="360" w:lineRule="auto"/>
        <w:jc w:val="both"/>
        <w:rPr>
          <w:rFonts w:ascii="Palatino Linotype" w:hAnsi="Palatino Linotype"/>
          <w:sz w:val="24"/>
          <w:szCs w:val="26"/>
        </w:rPr>
      </w:pPr>
    </w:p>
    <w:p w14:paraId="301F95E6" w14:textId="77777777" w:rsidR="006549E5" w:rsidRPr="004657BE" w:rsidRDefault="006549E5" w:rsidP="006549E5">
      <w:pPr>
        <w:pStyle w:val="Sinespaciado"/>
        <w:spacing w:line="360" w:lineRule="auto"/>
        <w:jc w:val="both"/>
        <w:rPr>
          <w:rFonts w:ascii="Palatino Linotype" w:hAnsi="Palatino Linotype"/>
          <w:sz w:val="24"/>
          <w:szCs w:val="24"/>
        </w:rPr>
      </w:pPr>
    </w:p>
    <w:p w14:paraId="46C65F23" w14:textId="77777777" w:rsidR="006549E5" w:rsidRPr="004657BE" w:rsidRDefault="006549E5" w:rsidP="006549E5">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CUARTO. Del turno y admisión del recurso de revisión.</w:t>
      </w:r>
    </w:p>
    <w:p w14:paraId="433C9F9A" w14:textId="77777777" w:rsidR="006549E5" w:rsidRPr="004657BE" w:rsidRDefault="006549E5" w:rsidP="006549E5">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por medio del sistema electrónico en términos del numeral 185 fracción I de la Ley de Transparencia y Acceso a la información Pública del Estado de México y Municipios, del cual recayó acuerdo de admisión en fecha</w:t>
      </w:r>
      <w:r>
        <w:rPr>
          <w:rFonts w:ascii="Palatino Linotype" w:hAnsi="Palatino Linotype"/>
          <w:sz w:val="24"/>
          <w:szCs w:val="24"/>
        </w:rPr>
        <w:t xml:space="preserve"> veintisiete de abril de </w:t>
      </w:r>
      <w:r w:rsidRPr="004657BE">
        <w:rPr>
          <w:rFonts w:ascii="Palatino Linotype" w:hAnsi="Palatino Linotype"/>
          <w:sz w:val="24"/>
          <w:szCs w:val="24"/>
        </w:rPr>
        <w:t xml:space="preserve">dos mil </w:t>
      </w:r>
      <w:r>
        <w:rPr>
          <w:rFonts w:ascii="Palatino Linotype" w:hAnsi="Palatino Linotype"/>
          <w:sz w:val="24"/>
          <w:szCs w:val="24"/>
        </w:rPr>
        <w:t>veintiuno</w:t>
      </w:r>
      <w:r w:rsidRPr="004657BE">
        <w:rPr>
          <w:rFonts w:ascii="Palatino Linotype" w:hAnsi="Palatino Linotype"/>
          <w:sz w:val="24"/>
          <w:szCs w:val="24"/>
        </w:rPr>
        <w:t>, determinándose en él, un plazo de siete días para que las partes manifestaran lo que a su derecho corresponda en términos del numeral ya citado.</w:t>
      </w:r>
    </w:p>
    <w:p w14:paraId="07C3A147" w14:textId="77777777" w:rsidR="006549E5" w:rsidRDefault="006549E5" w:rsidP="006549E5">
      <w:pPr>
        <w:pStyle w:val="Sinespaciado"/>
        <w:spacing w:line="360" w:lineRule="auto"/>
        <w:jc w:val="both"/>
        <w:rPr>
          <w:rFonts w:ascii="Palatino Linotype" w:hAnsi="Palatino Linotype"/>
          <w:sz w:val="24"/>
          <w:szCs w:val="24"/>
        </w:rPr>
      </w:pPr>
    </w:p>
    <w:p w14:paraId="770EDB75" w14:textId="77777777" w:rsidR="006549E5" w:rsidRDefault="006549E5" w:rsidP="006549E5">
      <w:pPr>
        <w:pStyle w:val="Sinespaciado"/>
        <w:spacing w:line="360" w:lineRule="auto"/>
        <w:jc w:val="both"/>
        <w:rPr>
          <w:rFonts w:ascii="Palatino Linotype" w:hAnsi="Palatino Linotype"/>
          <w:sz w:val="24"/>
          <w:szCs w:val="24"/>
        </w:rPr>
      </w:pPr>
    </w:p>
    <w:p w14:paraId="10062054" w14:textId="77777777" w:rsidR="006549E5" w:rsidRPr="0014447C" w:rsidRDefault="006549E5" w:rsidP="006549E5">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QUINTO. De la etapa de instrucción.</w:t>
      </w:r>
    </w:p>
    <w:p w14:paraId="5612DDB4" w14:textId="5777730C" w:rsidR="006549E5" w:rsidRDefault="006549E5" w:rsidP="006549E5">
      <w:pPr>
        <w:tabs>
          <w:tab w:val="left" w:pos="6096"/>
        </w:tabs>
        <w:spacing w:after="0" w:line="360" w:lineRule="auto"/>
        <w:jc w:val="both"/>
        <w:rPr>
          <w:rFonts w:ascii="Palatino Linotype" w:hAnsi="Palatino Linotype"/>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el expediente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se advierte que</w:t>
      </w:r>
      <w:r w:rsidR="00AA5F2E">
        <w:rPr>
          <w:rFonts w:ascii="Palatino Linotype" w:eastAsia="Calibri" w:hAnsi="Palatino Linotype" w:cs="Arial"/>
          <w:sz w:val="24"/>
          <w:szCs w:val="24"/>
        </w:rPr>
        <w:t xml:space="preserve"> el Sujeto Obligado remitió informe justificado el día seis de mayo de dos mil veinte uno, el cual fuera puesto a la vista de la parte recurrente en </w:t>
      </w:r>
      <w:r w:rsidR="00AA5F2E">
        <w:rPr>
          <w:rFonts w:ascii="Palatino Linotype" w:eastAsia="Calibri" w:hAnsi="Palatino Linotype" w:cs="Arial"/>
          <w:sz w:val="24"/>
          <w:szCs w:val="24"/>
        </w:rPr>
        <w:lastRenderedPageBreak/>
        <w:t>fecha siete de mayo de la presente anualidad, así mismo se advierte que la parte recurrente fue omisa en remitir</w:t>
      </w:r>
      <w:r>
        <w:rPr>
          <w:rFonts w:ascii="Palatino Linotype" w:hAnsi="Palatino Linotype"/>
          <w:sz w:val="24"/>
          <w:szCs w:val="24"/>
        </w:rPr>
        <w:t xml:space="preserve"> alegatos que a su derecho conviniera.</w:t>
      </w:r>
    </w:p>
    <w:p w14:paraId="2CD01C28" w14:textId="77777777" w:rsidR="006549E5" w:rsidRDefault="006549E5" w:rsidP="006549E5">
      <w:pPr>
        <w:pStyle w:val="Sinespaciado"/>
        <w:spacing w:line="360" w:lineRule="auto"/>
        <w:jc w:val="both"/>
        <w:rPr>
          <w:rFonts w:ascii="Palatino Linotype" w:hAnsi="Palatino Linotype"/>
          <w:sz w:val="24"/>
          <w:szCs w:val="24"/>
        </w:rPr>
      </w:pPr>
    </w:p>
    <w:p w14:paraId="51A0908D" w14:textId="77777777" w:rsidR="006549E5" w:rsidRPr="0014447C" w:rsidRDefault="006549E5" w:rsidP="006549E5">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14:paraId="17D64093" w14:textId="47442FBF" w:rsidR="006549E5" w:rsidRPr="0014447C" w:rsidRDefault="006549E5" w:rsidP="006549E5">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D71252">
        <w:rPr>
          <w:rFonts w:ascii="Palatino Linotype" w:hAnsi="Palatino Linotype"/>
          <w:sz w:val="24"/>
          <w:szCs w:val="24"/>
        </w:rPr>
        <w:t>tre</w:t>
      </w:r>
      <w:r>
        <w:rPr>
          <w:rFonts w:ascii="Palatino Linotype" w:hAnsi="Palatino Linotype"/>
          <w:sz w:val="24"/>
          <w:szCs w:val="24"/>
        </w:rPr>
        <w:t>ce de mayo de dos mil veintiuno,</w:t>
      </w:r>
      <w:r w:rsidRPr="0014447C">
        <w:rPr>
          <w:rFonts w:ascii="Palatino Linotype" w:hAnsi="Palatino Linotype"/>
          <w:sz w:val="24"/>
          <w:szCs w:val="24"/>
        </w:rPr>
        <w:t xml:space="preserve"> en términos del artículo 185 Fracción VI de la Ley de Transparencia y Acceso a la Información Pública del Estado de México y Municipios, iniciando el término legal para dictar resolución definitiva del asunto.</w:t>
      </w:r>
    </w:p>
    <w:p w14:paraId="11780898" w14:textId="77777777" w:rsidR="006549E5" w:rsidRDefault="006549E5" w:rsidP="006549E5">
      <w:pPr>
        <w:pStyle w:val="Sinespaciado"/>
        <w:spacing w:line="360" w:lineRule="auto"/>
        <w:jc w:val="both"/>
        <w:rPr>
          <w:rFonts w:ascii="Palatino Linotype" w:hAnsi="Palatino Linotype"/>
          <w:sz w:val="24"/>
          <w:szCs w:val="24"/>
        </w:rPr>
      </w:pPr>
    </w:p>
    <w:p w14:paraId="44EE63BE" w14:textId="77777777" w:rsidR="006549E5" w:rsidRDefault="006549E5" w:rsidP="006549E5">
      <w:pPr>
        <w:pStyle w:val="Sinespaciado"/>
        <w:spacing w:line="360" w:lineRule="auto"/>
        <w:jc w:val="both"/>
        <w:rPr>
          <w:rFonts w:ascii="Palatino Linotype" w:hAnsi="Palatino Linotype"/>
          <w:sz w:val="24"/>
          <w:szCs w:val="24"/>
        </w:rPr>
      </w:pPr>
    </w:p>
    <w:p w14:paraId="08755687" w14:textId="77777777" w:rsidR="006549E5" w:rsidRPr="00915450" w:rsidRDefault="006549E5" w:rsidP="006549E5">
      <w:pPr>
        <w:spacing w:line="360" w:lineRule="auto"/>
        <w:jc w:val="both"/>
        <w:rPr>
          <w:rFonts w:ascii="Palatino Linotype" w:hAnsi="Palatino Linotype" w:cs="Arial"/>
          <w:b/>
          <w:sz w:val="24"/>
          <w:szCs w:val="24"/>
        </w:rPr>
      </w:pPr>
      <w:r w:rsidRPr="00915450">
        <w:rPr>
          <w:rFonts w:ascii="Palatino Linotype" w:hAnsi="Palatino Linotype" w:cs="Arial"/>
          <w:b/>
          <w:sz w:val="26"/>
          <w:szCs w:val="26"/>
        </w:rPr>
        <w:t>SÉPTIMO. De la ampliación del término para resolver</w:t>
      </w:r>
      <w:r w:rsidRPr="00915450">
        <w:rPr>
          <w:rFonts w:ascii="Palatino Linotype" w:hAnsi="Palatino Linotype" w:cs="Arial"/>
          <w:b/>
          <w:sz w:val="24"/>
          <w:szCs w:val="24"/>
        </w:rPr>
        <w:t>.</w:t>
      </w:r>
    </w:p>
    <w:p w14:paraId="18853F1B" w14:textId="77777777" w:rsidR="006549E5" w:rsidRDefault="006549E5" w:rsidP="006549E5">
      <w:pPr>
        <w:spacing w:line="360" w:lineRule="auto"/>
        <w:jc w:val="both"/>
        <w:rPr>
          <w:rFonts w:ascii="Palatino Linotype" w:hAnsi="Palatino Linotype" w:cs="Arial"/>
          <w:sz w:val="24"/>
          <w:szCs w:val="24"/>
        </w:rPr>
      </w:pPr>
      <w:r w:rsidRPr="00A6293C">
        <w:rPr>
          <w:rFonts w:ascii="Palatino Linotype" w:hAnsi="Palatino Linotype" w:cs="Arial"/>
          <w:sz w:val="24"/>
          <w:szCs w:val="24"/>
        </w:rPr>
        <w:t xml:space="preserve">En </w:t>
      </w:r>
      <w:r w:rsidRPr="00CA5653">
        <w:rPr>
          <w:rFonts w:ascii="Palatino Linotype" w:hAnsi="Palatino Linotype" w:cs="Arial"/>
          <w:sz w:val="24"/>
          <w:szCs w:val="24"/>
        </w:rPr>
        <w:t xml:space="preserve">fecha </w:t>
      </w:r>
      <w:r>
        <w:rPr>
          <w:rFonts w:ascii="Palatino Linotype" w:hAnsi="Palatino Linotype" w:cs="Arial"/>
          <w:sz w:val="24"/>
          <w:szCs w:val="24"/>
        </w:rPr>
        <w:t>nueve</w:t>
      </w:r>
      <w:r w:rsidRPr="000477A9">
        <w:rPr>
          <w:rFonts w:ascii="Palatino Linotype" w:hAnsi="Palatino Linotype" w:cs="Arial"/>
          <w:sz w:val="24"/>
          <w:szCs w:val="24"/>
        </w:rPr>
        <w:t xml:space="preserve"> de </w:t>
      </w:r>
      <w:r>
        <w:rPr>
          <w:rFonts w:ascii="Palatino Linotype" w:hAnsi="Palatino Linotype" w:cs="Arial"/>
          <w:sz w:val="24"/>
          <w:szCs w:val="24"/>
        </w:rPr>
        <w:t>juni</w:t>
      </w:r>
      <w:r w:rsidRPr="000477A9">
        <w:rPr>
          <w:rFonts w:ascii="Palatino Linotype" w:hAnsi="Palatino Linotype" w:cs="Arial"/>
          <w:sz w:val="24"/>
          <w:szCs w:val="24"/>
        </w:rPr>
        <w:t>o de dos mil veintiuno</w:t>
      </w:r>
      <w:r w:rsidRPr="00CA5653">
        <w:rPr>
          <w:rFonts w:ascii="Palatino Linotype" w:hAnsi="Palatino Linotype" w:cs="Arial"/>
          <w:sz w:val="24"/>
          <w:szCs w:val="24"/>
        </w:rPr>
        <w:t>,</w:t>
      </w:r>
      <w:r w:rsidRPr="00A6293C">
        <w:rPr>
          <w:rFonts w:ascii="Palatino Linotype" w:hAnsi="Palatino Linotype" w:cs="Arial"/>
          <w:sz w:val="24"/>
          <w:szCs w:val="24"/>
        </w:rPr>
        <w:t xml:space="preserve"> se amplió el término para resolver el recurso de revisión en términos del artículo 181 párrafo tercero de la Ley de Transparencia y Acceso a la Información Pública del Estado de México y Municipios por un plazo de quince días hábiles.</w:t>
      </w:r>
    </w:p>
    <w:p w14:paraId="4AD29BEA" w14:textId="77777777" w:rsidR="006549E5" w:rsidRDefault="006549E5" w:rsidP="006549E5">
      <w:pPr>
        <w:pStyle w:val="Sinespaciado"/>
        <w:spacing w:line="360" w:lineRule="auto"/>
        <w:jc w:val="center"/>
        <w:rPr>
          <w:rFonts w:ascii="Palatino Linotype" w:hAnsi="Palatino Linotype"/>
          <w:b/>
          <w:sz w:val="28"/>
          <w:szCs w:val="28"/>
        </w:rPr>
      </w:pPr>
    </w:p>
    <w:p w14:paraId="0CB44730" w14:textId="77777777" w:rsidR="006549E5" w:rsidRPr="0014447C" w:rsidRDefault="006549E5" w:rsidP="006549E5">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14:paraId="7B1BB47B" w14:textId="77777777" w:rsidR="006549E5" w:rsidRDefault="006549E5" w:rsidP="006549E5">
      <w:pPr>
        <w:pStyle w:val="Sinespaciado"/>
        <w:spacing w:line="360" w:lineRule="auto"/>
        <w:jc w:val="both"/>
        <w:rPr>
          <w:rFonts w:ascii="Palatino Linotype" w:hAnsi="Palatino Linotype"/>
          <w:b/>
          <w:sz w:val="26"/>
          <w:szCs w:val="26"/>
        </w:rPr>
      </w:pPr>
    </w:p>
    <w:p w14:paraId="70E7CDCA" w14:textId="77777777" w:rsidR="006549E5" w:rsidRPr="0014447C" w:rsidRDefault="006549E5" w:rsidP="006549E5">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14:paraId="07CEA902" w14:textId="77777777" w:rsidR="006549E5" w:rsidRDefault="006549E5" w:rsidP="006549E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w:t>
      </w:r>
      <w:r>
        <w:rPr>
          <w:rFonts w:ascii="Palatino Linotype" w:hAnsi="Palatino Linotype" w:cs="Arial"/>
          <w:sz w:val="24"/>
          <w:szCs w:val="24"/>
        </w:rPr>
        <w:lastRenderedPageBreak/>
        <w:t>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1E36777D" w14:textId="77777777" w:rsidR="006549E5" w:rsidRDefault="006549E5" w:rsidP="006549E5">
      <w:pPr>
        <w:spacing w:after="0" w:line="360" w:lineRule="auto"/>
        <w:jc w:val="both"/>
        <w:rPr>
          <w:rFonts w:ascii="Palatino Linotype" w:hAnsi="Palatino Linotype" w:cs="Arial"/>
          <w:sz w:val="24"/>
          <w:szCs w:val="24"/>
        </w:rPr>
      </w:pPr>
    </w:p>
    <w:p w14:paraId="2A92AE02" w14:textId="77777777" w:rsidR="006549E5" w:rsidRDefault="006549E5" w:rsidP="006549E5">
      <w:pPr>
        <w:spacing w:after="0" w:line="360" w:lineRule="auto"/>
        <w:jc w:val="both"/>
        <w:rPr>
          <w:rFonts w:ascii="Palatino Linotype" w:hAnsi="Palatino Linotype" w:cs="Arial"/>
          <w:sz w:val="24"/>
          <w:szCs w:val="24"/>
        </w:rPr>
      </w:pPr>
      <w:r>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82A5406" w14:textId="77777777" w:rsidR="006549E5" w:rsidRPr="00937BFA" w:rsidRDefault="006549E5" w:rsidP="006549E5">
      <w:pPr>
        <w:pStyle w:val="Sinespaciado"/>
        <w:spacing w:line="360" w:lineRule="auto"/>
        <w:jc w:val="both"/>
        <w:rPr>
          <w:rFonts w:ascii="Palatino Linotype" w:hAnsi="Palatino Linotype"/>
          <w:sz w:val="24"/>
          <w:szCs w:val="24"/>
        </w:rPr>
      </w:pPr>
    </w:p>
    <w:p w14:paraId="6AE64717" w14:textId="77777777" w:rsidR="006549E5" w:rsidRDefault="006549E5" w:rsidP="006549E5">
      <w:pPr>
        <w:pStyle w:val="Sinespaciado"/>
        <w:spacing w:line="360" w:lineRule="auto"/>
        <w:jc w:val="both"/>
        <w:rPr>
          <w:rFonts w:ascii="Palatino Linotype" w:hAnsi="Palatino Linotype"/>
          <w:sz w:val="20"/>
          <w:szCs w:val="24"/>
        </w:rPr>
      </w:pPr>
      <w:r>
        <w:rPr>
          <w:rFonts w:ascii="Palatino Linotype" w:hAnsi="Palatino Linotype"/>
          <w:sz w:val="20"/>
          <w:szCs w:val="24"/>
        </w:rPr>
        <w:t xml:space="preserve"> </w:t>
      </w:r>
    </w:p>
    <w:p w14:paraId="1F422030" w14:textId="77777777" w:rsidR="006549E5" w:rsidRPr="0014447C" w:rsidRDefault="006549E5" w:rsidP="006549E5">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14:paraId="46D99B64" w14:textId="77777777" w:rsidR="006549E5" w:rsidRDefault="006549E5" w:rsidP="006549E5">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w:t>
      </w:r>
      <w:r w:rsidRPr="0014447C">
        <w:rPr>
          <w:rFonts w:ascii="Palatino Linotype" w:hAnsi="Palatino Linotype"/>
          <w:sz w:val="24"/>
          <w:szCs w:val="24"/>
        </w:rPr>
        <w:lastRenderedPageBreak/>
        <w:t>derecho de acceso a la información pública y garantizando el principio rector de máxima publicidad.</w:t>
      </w:r>
    </w:p>
    <w:p w14:paraId="252B2FE2" w14:textId="77777777" w:rsidR="006549E5" w:rsidRDefault="006549E5" w:rsidP="006549E5">
      <w:pPr>
        <w:pStyle w:val="Sinespaciado"/>
        <w:spacing w:line="360" w:lineRule="auto"/>
        <w:jc w:val="both"/>
        <w:rPr>
          <w:rFonts w:ascii="Palatino Linotype" w:hAnsi="Palatino Linotype"/>
          <w:sz w:val="24"/>
          <w:szCs w:val="24"/>
        </w:rPr>
      </w:pPr>
    </w:p>
    <w:p w14:paraId="04D8C1CE" w14:textId="77777777" w:rsidR="006549E5" w:rsidRPr="004F59FF" w:rsidRDefault="006549E5" w:rsidP="006549E5">
      <w:pPr>
        <w:pStyle w:val="Sinespaciado"/>
        <w:jc w:val="both"/>
        <w:rPr>
          <w:rFonts w:ascii="Palatino Linotype" w:hAnsi="Palatino Linotype"/>
          <w:b/>
          <w:sz w:val="14"/>
          <w:szCs w:val="26"/>
          <w:lang w:val="es-ES"/>
        </w:rPr>
      </w:pPr>
    </w:p>
    <w:p w14:paraId="0A8FA101" w14:textId="77777777" w:rsidR="006549E5" w:rsidRPr="0014447C" w:rsidRDefault="006549E5" w:rsidP="006549E5">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Pr="001F021C">
        <w:rPr>
          <w:rFonts w:ascii="Palatino Linotype" w:hAnsi="Palatino Linotype"/>
          <w:b/>
          <w:sz w:val="26"/>
          <w:szCs w:val="26"/>
        </w:rPr>
        <w:t xml:space="preserve"> </w:t>
      </w:r>
      <w:r w:rsidRPr="0014447C">
        <w:rPr>
          <w:rFonts w:ascii="Palatino Linotype" w:hAnsi="Palatino Linotype"/>
          <w:b/>
          <w:sz w:val="26"/>
          <w:szCs w:val="26"/>
        </w:rPr>
        <w:t>De las causas de improcedencia.</w:t>
      </w:r>
    </w:p>
    <w:p w14:paraId="43205A70" w14:textId="77777777" w:rsidR="006549E5" w:rsidRPr="0014447C" w:rsidRDefault="006549E5" w:rsidP="006549E5">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B3A4192" w14:textId="77777777" w:rsidR="006549E5" w:rsidRPr="0014447C" w:rsidRDefault="006549E5" w:rsidP="006549E5">
      <w:pPr>
        <w:pStyle w:val="Sinespaciado"/>
        <w:spacing w:line="360" w:lineRule="auto"/>
        <w:jc w:val="both"/>
        <w:rPr>
          <w:rFonts w:ascii="Palatino Linotype" w:hAnsi="Palatino Linotype"/>
          <w:sz w:val="24"/>
          <w:szCs w:val="24"/>
        </w:rPr>
      </w:pPr>
    </w:p>
    <w:p w14:paraId="14F25170" w14:textId="77777777" w:rsidR="006549E5" w:rsidRDefault="006549E5" w:rsidP="006549E5">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w:t>
      </w:r>
      <w:r>
        <w:rPr>
          <w:rFonts w:ascii="Palatino Linotype" w:hAnsi="Palatino Linotype"/>
          <w:sz w:val="24"/>
          <w:szCs w:val="24"/>
        </w:rPr>
        <w:t xml:space="preserve"> </w:t>
      </w:r>
      <w:r w:rsidRPr="0014447C">
        <w:rPr>
          <w:rFonts w:ascii="Palatino Linotype" w:hAnsi="Palatino Linotype"/>
          <w:sz w:val="24"/>
          <w:szCs w:val="24"/>
        </w:rPr>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14:paraId="2F2AEF89" w14:textId="77777777" w:rsidR="006549E5" w:rsidRPr="0014447C" w:rsidRDefault="006549E5" w:rsidP="006549E5">
      <w:pPr>
        <w:pStyle w:val="Sinespaciado"/>
        <w:spacing w:line="360" w:lineRule="auto"/>
        <w:jc w:val="both"/>
        <w:rPr>
          <w:rFonts w:ascii="Palatino Linotype" w:hAnsi="Palatino Linotype"/>
          <w:sz w:val="24"/>
          <w:szCs w:val="24"/>
        </w:rPr>
      </w:pPr>
    </w:p>
    <w:p w14:paraId="1D3416F0" w14:textId="77777777" w:rsidR="006549E5" w:rsidRDefault="006549E5" w:rsidP="006549E5">
      <w:pPr>
        <w:pStyle w:val="Sinespaciado"/>
        <w:spacing w:line="360" w:lineRule="auto"/>
        <w:jc w:val="both"/>
        <w:rPr>
          <w:rFonts w:ascii="Palatino Linotype" w:hAnsi="Palatino Linotype"/>
          <w:sz w:val="24"/>
          <w:szCs w:val="24"/>
        </w:rPr>
      </w:pPr>
      <w:r>
        <w:rPr>
          <w:rFonts w:ascii="Palatino Linotype" w:hAnsi="Palatino Linotype"/>
          <w:sz w:val="24"/>
          <w:szCs w:val="24"/>
        </w:rPr>
        <w:t>Así las cosas</w:t>
      </w:r>
      <w:r w:rsidRPr="0014447C">
        <w:rPr>
          <w:rFonts w:ascii="Palatino Linotype" w:hAnsi="Palatino Linotype"/>
          <w:sz w:val="24"/>
          <w:szCs w:val="24"/>
        </w:rPr>
        <w:t>,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7260C98E" w14:textId="77777777" w:rsidR="006549E5" w:rsidRDefault="006549E5" w:rsidP="006549E5">
      <w:pPr>
        <w:pStyle w:val="Sinespaciado"/>
        <w:spacing w:line="360" w:lineRule="auto"/>
        <w:jc w:val="both"/>
        <w:rPr>
          <w:rFonts w:ascii="Palatino Linotype" w:hAnsi="Palatino Linotype"/>
          <w:sz w:val="24"/>
          <w:szCs w:val="24"/>
        </w:rPr>
      </w:pPr>
    </w:p>
    <w:p w14:paraId="06213AA9" w14:textId="77777777" w:rsidR="006549E5" w:rsidRDefault="006549E5" w:rsidP="006549E5">
      <w:pPr>
        <w:pStyle w:val="Sinespaciado"/>
        <w:spacing w:line="360" w:lineRule="auto"/>
        <w:jc w:val="both"/>
        <w:rPr>
          <w:rFonts w:ascii="Palatino Linotype" w:hAnsi="Palatino Linotype"/>
          <w:sz w:val="24"/>
          <w:szCs w:val="24"/>
        </w:rPr>
      </w:pPr>
    </w:p>
    <w:p w14:paraId="43D4126D" w14:textId="77777777" w:rsidR="006549E5" w:rsidRDefault="006549E5" w:rsidP="006549E5">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t>CUAR</w:t>
      </w:r>
      <w:r w:rsidRPr="00602972">
        <w:rPr>
          <w:rFonts w:ascii="Palatino Linotype" w:hAnsi="Palatino Linotype" w:cs="Arial"/>
          <w:b/>
          <w:sz w:val="28"/>
        </w:rPr>
        <w:t>TO. Del estudio y resolución del asunto.</w:t>
      </w:r>
      <w:r w:rsidRPr="00602972">
        <w:rPr>
          <w:rFonts w:ascii="Palatino Linotype" w:hAnsi="Palatino Linotype" w:cs="Arial"/>
          <w:sz w:val="28"/>
        </w:rPr>
        <w:t xml:space="preserve"> </w:t>
      </w:r>
    </w:p>
    <w:p w14:paraId="39D3BFCE" w14:textId="77777777" w:rsidR="006549E5" w:rsidRDefault="006549E5" w:rsidP="006549E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w:t>
      </w:r>
      <w:r w:rsidRPr="00AD2A55">
        <w:rPr>
          <w:rFonts w:ascii="Palatino Linotype" w:hAnsi="Palatino Linotype" w:cs="Arial"/>
          <w:sz w:val="24"/>
          <w:szCs w:val="24"/>
        </w:rPr>
        <w:lastRenderedPageBreak/>
        <w:t>Federal, Local y demás leyes aplicables en la materia, así como en los tratados internacionales en los que el Estado Mexicano sea parte, en concordancia con el artículo 8 de la Ley de Transparencia local.</w:t>
      </w:r>
    </w:p>
    <w:p w14:paraId="0B72245F" w14:textId="77777777" w:rsidR="006549E5" w:rsidRPr="00AD2A55" w:rsidRDefault="006549E5" w:rsidP="006549E5">
      <w:pPr>
        <w:autoSpaceDE w:val="0"/>
        <w:autoSpaceDN w:val="0"/>
        <w:adjustRightInd w:val="0"/>
        <w:spacing w:after="0" w:line="360" w:lineRule="auto"/>
        <w:jc w:val="both"/>
        <w:rPr>
          <w:rFonts w:ascii="Palatino Linotype" w:hAnsi="Palatino Linotype" w:cs="Arial"/>
          <w:sz w:val="24"/>
          <w:szCs w:val="24"/>
        </w:rPr>
      </w:pPr>
    </w:p>
    <w:p w14:paraId="34E9FE85" w14:textId="77777777" w:rsidR="006549E5" w:rsidRDefault="006549E5" w:rsidP="006549E5">
      <w:pPr>
        <w:spacing w:after="0" w:line="360" w:lineRule="auto"/>
        <w:jc w:val="both"/>
        <w:rPr>
          <w:rFonts w:ascii="Palatino Linotype" w:eastAsia="Times New Roman" w:hAnsi="Palatino Linotype" w:cs="Times New Roman"/>
          <w:sz w:val="24"/>
          <w:szCs w:val="24"/>
          <w:lang w:eastAsia="es-ES"/>
        </w:rPr>
      </w:pPr>
      <w:r w:rsidRPr="008D7AC2">
        <w:rPr>
          <w:rFonts w:ascii="Palatino Linotype" w:eastAsia="Times New Roman" w:hAnsi="Palatino Linotype" w:cs="Times New Roman"/>
          <w:sz w:val="24"/>
          <w:szCs w:val="24"/>
          <w:lang w:eastAsia="es-ES"/>
        </w:rPr>
        <w:t xml:space="preserve">Con el propósito de resolver </w:t>
      </w:r>
      <w:r>
        <w:rPr>
          <w:rFonts w:ascii="Palatino Linotype" w:eastAsia="Times New Roman" w:hAnsi="Palatino Linotype" w:cs="Times New Roman"/>
          <w:sz w:val="24"/>
          <w:szCs w:val="24"/>
          <w:lang w:eastAsia="es-ES"/>
        </w:rPr>
        <w:t>el</w:t>
      </w:r>
      <w:r w:rsidRPr="008D7AC2">
        <w:rPr>
          <w:rFonts w:ascii="Palatino Linotype" w:eastAsia="Times New Roman" w:hAnsi="Palatino Linotype" w:cs="Times New Roman"/>
          <w:sz w:val="24"/>
          <w:szCs w:val="24"/>
          <w:lang w:eastAsia="es-ES"/>
        </w:rPr>
        <w:t xml:space="preserve"> presente medio de impugnación, es conveniente recordar que </w:t>
      </w:r>
      <w:r>
        <w:rPr>
          <w:rFonts w:ascii="Palatino Linotype" w:eastAsia="Times New Roman" w:hAnsi="Palatino Linotype" w:cs="Times New Roman"/>
          <w:sz w:val="24"/>
          <w:szCs w:val="24"/>
          <w:lang w:eastAsia="es-ES"/>
        </w:rPr>
        <w:t>la parte</w:t>
      </w:r>
      <w:r w:rsidRPr="008D7AC2">
        <w:rPr>
          <w:rFonts w:ascii="Palatino Linotype" w:eastAsia="Times New Roman" w:hAnsi="Palatino Linotype" w:cs="Times New Roman"/>
          <w:sz w:val="24"/>
          <w:szCs w:val="24"/>
          <w:lang w:eastAsia="es-ES"/>
        </w:rPr>
        <w:t xml:space="preserve"> </w:t>
      </w:r>
      <w:r w:rsidRPr="008D7AC2">
        <w:rPr>
          <w:rFonts w:ascii="Palatino Linotype" w:eastAsia="Times New Roman" w:hAnsi="Palatino Linotype" w:cs="Times New Roman"/>
          <w:b/>
          <w:sz w:val="24"/>
          <w:szCs w:val="24"/>
          <w:lang w:eastAsia="es-ES"/>
        </w:rPr>
        <w:t>Recurrente</w:t>
      </w:r>
      <w:r w:rsidRPr="008D7AC2">
        <w:rPr>
          <w:rFonts w:ascii="Palatino Linotype" w:eastAsia="Times New Roman" w:hAnsi="Palatino Linotype" w:cs="Times New Roman"/>
          <w:sz w:val="24"/>
          <w:szCs w:val="24"/>
          <w:lang w:eastAsia="es-ES"/>
        </w:rPr>
        <w:t xml:space="preserve"> solicitó</w:t>
      </w:r>
      <w:r w:rsidRPr="008D7AC2">
        <w:rPr>
          <w:rFonts w:ascii="Calibri" w:eastAsia="Calibri" w:hAnsi="Calibri" w:cs="Times New Roman"/>
        </w:rPr>
        <w:t xml:space="preserve"> </w:t>
      </w:r>
      <w:r w:rsidRPr="008D7AC2">
        <w:rPr>
          <w:rFonts w:ascii="Palatino Linotype" w:eastAsia="Times New Roman" w:hAnsi="Palatino Linotype" w:cs="Times New Roman"/>
          <w:sz w:val="24"/>
          <w:szCs w:val="24"/>
          <w:lang w:eastAsia="es-ES"/>
        </w:rPr>
        <w:t xml:space="preserve">al </w:t>
      </w:r>
      <w:r w:rsidRPr="008D7AC2">
        <w:rPr>
          <w:rFonts w:ascii="Palatino Linotype" w:eastAsia="Times New Roman" w:hAnsi="Palatino Linotype" w:cs="Times New Roman"/>
          <w:b/>
          <w:sz w:val="24"/>
          <w:szCs w:val="24"/>
          <w:lang w:eastAsia="es-ES"/>
        </w:rPr>
        <w:t>Sujeto Obligado</w:t>
      </w:r>
      <w:r w:rsidRPr="008D7AC2">
        <w:rPr>
          <w:rFonts w:ascii="Palatino Linotype" w:eastAsia="Times New Roman" w:hAnsi="Palatino Linotype" w:cs="Times New Roman"/>
          <w:sz w:val="24"/>
          <w:szCs w:val="24"/>
          <w:lang w:eastAsia="es-ES"/>
        </w:rPr>
        <w:t xml:space="preserve"> que se le proporcionara</w:t>
      </w:r>
      <w:r>
        <w:rPr>
          <w:rFonts w:ascii="Palatino Linotype" w:hAnsi="Palatino Linotype" w:cs="Arial"/>
        </w:rPr>
        <w:t>,</w:t>
      </w:r>
      <w:r w:rsidRPr="008D7AC2">
        <w:rPr>
          <w:rFonts w:ascii="Palatino Linotype" w:eastAsia="Times New Roman" w:hAnsi="Palatino Linotype" w:cs="Times New Roman"/>
          <w:sz w:val="24"/>
          <w:szCs w:val="24"/>
          <w:lang w:eastAsia="es-ES"/>
        </w:rPr>
        <w:t xml:space="preserve"> objetivamente lo siguiente:</w:t>
      </w:r>
    </w:p>
    <w:p w14:paraId="0FD5FC07" w14:textId="77777777" w:rsidR="006549E5" w:rsidRDefault="006549E5" w:rsidP="006549E5">
      <w:pPr>
        <w:pStyle w:val="Sinespaciado"/>
        <w:spacing w:line="360" w:lineRule="auto"/>
        <w:jc w:val="both"/>
        <w:rPr>
          <w:rFonts w:ascii="Palatino Linotype" w:hAnsi="Palatino Linotype"/>
        </w:rPr>
      </w:pPr>
    </w:p>
    <w:p w14:paraId="1D4B4441" w14:textId="77777777" w:rsidR="00113A8A" w:rsidRPr="00223B10" w:rsidRDefault="00113A8A" w:rsidP="00113A8A">
      <w:pPr>
        <w:pStyle w:val="Prrafodelista"/>
        <w:numPr>
          <w:ilvl w:val="0"/>
          <w:numId w:val="39"/>
        </w:numPr>
        <w:tabs>
          <w:tab w:val="left" w:pos="709"/>
        </w:tabs>
        <w:spacing w:line="360" w:lineRule="auto"/>
        <w:jc w:val="both"/>
        <w:rPr>
          <w:rFonts w:ascii="Palatino Linotype" w:hAnsi="Palatino Linotype"/>
        </w:rPr>
      </w:pPr>
      <w:r w:rsidRPr="00223B10">
        <w:rPr>
          <w:rFonts w:ascii="Palatino Linotype" w:hAnsi="Palatino Linotype"/>
        </w:rPr>
        <w:t xml:space="preserve">Los expedientes de adquisiciones por excepción a la Licitación Pública que se hayan realizado durante los ejercicios 2017, 2018, 2019 y 2020. </w:t>
      </w:r>
    </w:p>
    <w:p w14:paraId="6B863AD1" w14:textId="77777777" w:rsidR="00113A8A" w:rsidRPr="00223B10" w:rsidRDefault="00113A8A" w:rsidP="00113A8A">
      <w:pPr>
        <w:pStyle w:val="Prrafodelista"/>
        <w:numPr>
          <w:ilvl w:val="0"/>
          <w:numId w:val="39"/>
        </w:numPr>
        <w:tabs>
          <w:tab w:val="left" w:pos="709"/>
        </w:tabs>
        <w:spacing w:line="360" w:lineRule="auto"/>
        <w:jc w:val="both"/>
        <w:rPr>
          <w:rFonts w:ascii="Palatino Linotype" w:hAnsi="Palatino Linotype"/>
        </w:rPr>
      </w:pPr>
      <w:r>
        <w:rPr>
          <w:rFonts w:ascii="Palatino Linotype" w:hAnsi="Palatino Linotype"/>
        </w:rPr>
        <w:t>L</w:t>
      </w:r>
      <w:r w:rsidRPr="00223B10">
        <w:rPr>
          <w:rFonts w:ascii="Palatino Linotype" w:hAnsi="Palatino Linotype"/>
        </w:rPr>
        <w:t xml:space="preserve">os expedientes que fueron resueltos en materia de autorización de pensiones durante los ejercicios 2018, 2019 y 2020. </w:t>
      </w:r>
    </w:p>
    <w:p w14:paraId="178B4F87" w14:textId="77777777" w:rsidR="00113A8A" w:rsidRPr="00223B10" w:rsidRDefault="00113A8A" w:rsidP="00113A8A">
      <w:pPr>
        <w:pStyle w:val="Prrafodelista"/>
        <w:numPr>
          <w:ilvl w:val="0"/>
          <w:numId w:val="39"/>
        </w:numPr>
        <w:tabs>
          <w:tab w:val="left" w:pos="709"/>
        </w:tabs>
        <w:spacing w:line="360" w:lineRule="auto"/>
        <w:jc w:val="both"/>
        <w:rPr>
          <w:rFonts w:ascii="Palatino Linotype" w:hAnsi="Palatino Linotype"/>
        </w:rPr>
      </w:pPr>
      <w:r>
        <w:rPr>
          <w:rFonts w:ascii="Palatino Linotype" w:hAnsi="Palatino Linotype"/>
        </w:rPr>
        <w:t>L</w:t>
      </w:r>
      <w:r w:rsidRPr="00223B10">
        <w:rPr>
          <w:rFonts w:ascii="Palatino Linotype" w:hAnsi="Palatino Linotype"/>
        </w:rPr>
        <w:t>as acciones de control y evaluación que se han realizado en materia de pensiones y cuáles han sido sus resultados y, en su caso, las sanciones que se han impuesto, correspondientes a los ejercicios 2018, 2019 y 2020.</w:t>
      </w:r>
    </w:p>
    <w:p w14:paraId="66A118BD" w14:textId="77777777" w:rsidR="006549E5" w:rsidRPr="00113A8A" w:rsidRDefault="006549E5" w:rsidP="006549E5">
      <w:pPr>
        <w:pStyle w:val="Sinespaciado"/>
        <w:spacing w:line="360" w:lineRule="auto"/>
        <w:ind w:left="1080"/>
        <w:jc w:val="both"/>
        <w:rPr>
          <w:rFonts w:ascii="Palatino Linotype" w:hAnsi="Palatino Linotype"/>
          <w:lang w:val="es-ES"/>
        </w:rPr>
      </w:pPr>
    </w:p>
    <w:p w14:paraId="4D3EF150" w14:textId="1E1E7D22" w:rsidR="006549E5" w:rsidRDefault="006549E5" w:rsidP="00113A8A">
      <w:pPr>
        <w:spacing w:before="240" w:line="360" w:lineRule="auto"/>
        <w:jc w:val="both"/>
        <w:rPr>
          <w:rFonts w:ascii="Palatino Linotype" w:hAnsi="Palatino Linotype"/>
          <w:sz w:val="24"/>
          <w:szCs w:val="26"/>
        </w:rPr>
      </w:pPr>
      <w:r w:rsidRPr="008D7AC2">
        <w:rPr>
          <w:rFonts w:ascii="Palatino Linotype" w:eastAsia="Times New Roman" w:hAnsi="Palatino Linotype" w:cs="Times New Roman"/>
          <w:sz w:val="24"/>
          <w:szCs w:val="24"/>
          <w:lang w:eastAsia="es-ES"/>
        </w:rPr>
        <w:t xml:space="preserve">Atento a la solicitud de información, el </w:t>
      </w:r>
      <w:r w:rsidRPr="008D7AC2">
        <w:rPr>
          <w:rFonts w:ascii="Palatino Linotype" w:eastAsia="Times New Roman" w:hAnsi="Palatino Linotype" w:cs="Times New Roman"/>
          <w:b/>
          <w:sz w:val="24"/>
          <w:szCs w:val="24"/>
          <w:lang w:eastAsia="es-ES"/>
        </w:rPr>
        <w:t>Sujeto Obligado</w:t>
      </w:r>
      <w:r w:rsidRPr="008D7AC2">
        <w:rPr>
          <w:rFonts w:ascii="Palatino Linotype" w:eastAsia="Times New Roman" w:hAnsi="Palatino Linotype" w:cs="Times New Roman"/>
          <w:sz w:val="24"/>
          <w:szCs w:val="24"/>
          <w:lang w:eastAsia="es-ES"/>
        </w:rPr>
        <w:t xml:space="preserve"> emitió su respuesta, </w:t>
      </w:r>
      <w:r w:rsidRPr="008D7AC2">
        <w:rPr>
          <w:rFonts w:ascii="Palatino Linotype" w:eastAsia="Calibri" w:hAnsi="Palatino Linotype" w:cs="Times New Roman"/>
          <w:sz w:val="24"/>
          <w:szCs w:val="24"/>
        </w:rPr>
        <w:t>adjuntando para t</w:t>
      </w:r>
      <w:r>
        <w:rPr>
          <w:rFonts w:ascii="Palatino Linotype" w:eastAsia="Calibri" w:hAnsi="Palatino Linotype" w:cs="Times New Roman"/>
          <w:sz w:val="24"/>
          <w:szCs w:val="24"/>
        </w:rPr>
        <w:t>al efecto el</w:t>
      </w:r>
      <w:r>
        <w:rPr>
          <w:rFonts w:ascii="Palatino Linotype" w:hAnsi="Palatino Linotype"/>
          <w:sz w:val="24"/>
        </w:rPr>
        <w:t xml:space="preserve"> archivo </w:t>
      </w:r>
      <w:r w:rsidRPr="00786A58">
        <w:rPr>
          <w:rFonts w:ascii="Palatino Linotype" w:hAnsi="Palatino Linotype"/>
          <w:sz w:val="24"/>
          <w:szCs w:val="26"/>
        </w:rPr>
        <w:t>electrónico denominado</w:t>
      </w:r>
      <w:r>
        <w:rPr>
          <w:rFonts w:ascii="Palatino Linotype" w:hAnsi="Palatino Linotype"/>
          <w:sz w:val="24"/>
          <w:szCs w:val="26"/>
        </w:rPr>
        <w:t xml:space="preserve"> “</w:t>
      </w:r>
      <w:r w:rsidR="00113A8A" w:rsidRPr="00113A8A">
        <w:rPr>
          <w:rFonts w:ascii="Palatino Linotype" w:hAnsi="Palatino Linotype"/>
          <w:sz w:val="24"/>
          <w:szCs w:val="26"/>
        </w:rPr>
        <w:t>solicitud 142.pdf</w:t>
      </w:r>
      <w:r w:rsidR="00113A8A">
        <w:rPr>
          <w:rFonts w:ascii="Palatino Linotype" w:hAnsi="Palatino Linotype"/>
          <w:sz w:val="24"/>
          <w:szCs w:val="26"/>
        </w:rPr>
        <w:t>”, “</w:t>
      </w:r>
      <w:r w:rsidR="00113A8A" w:rsidRPr="00113A8A">
        <w:rPr>
          <w:rFonts w:ascii="Palatino Linotype" w:hAnsi="Palatino Linotype"/>
          <w:sz w:val="24"/>
          <w:szCs w:val="26"/>
        </w:rPr>
        <w:t>Oficio 0142.pdf</w:t>
      </w:r>
      <w:r w:rsidR="00113A8A">
        <w:rPr>
          <w:rFonts w:ascii="Palatino Linotype" w:hAnsi="Palatino Linotype"/>
          <w:sz w:val="24"/>
          <w:szCs w:val="26"/>
        </w:rPr>
        <w:t>” y “</w:t>
      </w:r>
      <w:r w:rsidR="00113A8A" w:rsidRPr="00113A8A">
        <w:rPr>
          <w:rFonts w:ascii="Palatino Linotype" w:hAnsi="Palatino Linotype"/>
          <w:sz w:val="24"/>
          <w:szCs w:val="26"/>
        </w:rPr>
        <w:t>RESPUESTA 0142- CONTRALORIA Y SAF.pdf</w:t>
      </w:r>
      <w:r w:rsidR="00491574">
        <w:rPr>
          <w:rFonts w:ascii="Palatino Linotype" w:hAnsi="Palatino Linotype"/>
          <w:sz w:val="24"/>
          <w:szCs w:val="26"/>
        </w:rPr>
        <w:t>”</w:t>
      </w:r>
      <w:r>
        <w:rPr>
          <w:rFonts w:ascii="Palatino Linotype" w:hAnsi="Palatino Linotype"/>
          <w:sz w:val="24"/>
          <w:szCs w:val="26"/>
        </w:rPr>
        <w:t xml:space="preserve">, </w:t>
      </w:r>
      <w:r w:rsidR="00113A8A">
        <w:rPr>
          <w:rFonts w:ascii="Palatino Linotype" w:hAnsi="Palatino Linotype"/>
          <w:sz w:val="24"/>
          <w:szCs w:val="26"/>
        </w:rPr>
        <w:t>los cuales se describen a continuación:</w:t>
      </w:r>
    </w:p>
    <w:p w14:paraId="7E6EA09F" w14:textId="77777777" w:rsidR="00113A8A" w:rsidRDefault="00113A8A" w:rsidP="00113A8A">
      <w:pPr>
        <w:spacing w:before="240" w:line="360" w:lineRule="auto"/>
        <w:jc w:val="both"/>
        <w:rPr>
          <w:rFonts w:ascii="Palatino Linotype" w:hAnsi="Palatino Linotype"/>
          <w:sz w:val="24"/>
          <w:szCs w:val="26"/>
        </w:rPr>
      </w:pPr>
    </w:p>
    <w:p w14:paraId="02BC5E10" w14:textId="68C6A2B6" w:rsidR="006549E5" w:rsidRPr="00491574" w:rsidRDefault="00113A8A" w:rsidP="00113A8A">
      <w:pPr>
        <w:pStyle w:val="Prrafodelista"/>
        <w:numPr>
          <w:ilvl w:val="0"/>
          <w:numId w:val="40"/>
        </w:numPr>
        <w:spacing w:before="240" w:line="360" w:lineRule="auto"/>
        <w:jc w:val="both"/>
        <w:rPr>
          <w:rFonts w:ascii="Palatino Linotype" w:hAnsi="Palatino Linotype"/>
        </w:rPr>
      </w:pPr>
      <w:r w:rsidRPr="00491574">
        <w:rPr>
          <w:rFonts w:ascii="Palatino Linotype" w:hAnsi="Palatino Linotype"/>
          <w:b/>
          <w:bCs/>
          <w:szCs w:val="26"/>
        </w:rPr>
        <w:t>solicitud 142.pdf:</w:t>
      </w:r>
      <w:r>
        <w:rPr>
          <w:rFonts w:ascii="Palatino Linotype" w:hAnsi="Palatino Linotype"/>
          <w:szCs w:val="26"/>
        </w:rPr>
        <w:t xml:space="preserve"> documento en dos fojas consistente en número de oficio CPL/AIP/059/2021, de fecha dieciséis de marzo de dos mil veintiuno</w:t>
      </w:r>
      <w:r w:rsidR="00491574">
        <w:rPr>
          <w:rFonts w:ascii="Palatino Linotype" w:hAnsi="Palatino Linotype"/>
          <w:szCs w:val="26"/>
        </w:rPr>
        <w:t xml:space="preserve"> </w:t>
      </w:r>
      <w:r>
        <w:rPr>
          <w:rFonts w:ascii="Palatino Linotype" w:hAnsi="Palatino Linotype"/>
          <w:szCs w:val="26"/>
        </w:rPr>
        <w:t xml:space="preserve">a través </w:t>
      </w:r>
      <w:r>
        <w:rPr>
          <w:rFonts w:ascii="Palatino Linotype" w:hAnsi="Palatino Linotype"/>
          <w:szCs w:val="26"/>
        </w:rPr>
        <w:lastRenderedPageBreak/>
        <w:t>del cual el Servidor Público Habilitado de la Dirección de Auditoria Interna remite respuesta al Titular de la Unidad de Información, manifestando en cuanto al primer punto solicitado por el recurrente que no obra ningún expediente de adquisiciones; por lo que se sugiere dirigir la solicitud al Departamento de Adquisiciones, adscrito a la Dirección de Recursos Humanos del Poder Legislativo; por cuanto hace a los puntos 2 y 3 manifiesta que no se encuentra dentro de sus atribuciones; toda vez que las unidades administrativas no tienen asignadas funciones en materia de pensiones</w:t>
      </w:r>
      <w:r w:rsidR="00491574">
        <w:rPr>
          <w:rFonts w:ascii="Palatino Linotype" w:hAnsi="Palatino Linotype"/>
          <w:szCs w:val="26"/>
        </w:rPr>
        <w:t>.</w:t>
      </w:r>
    </w:p>
    <w:p w14:paraId="4CC8D202" w14:textId="3C886D17" w:rsidR="00491574" w:rsidRPr="00491574" w:rsidRDefault="00491574" w:rsidP="00113A8A">
      <w:pPr>
        <w:pStyle w:val="Prrafodelista"/>
        <w:numPr>
          <w:ilvl w:val="0"/>
          <w:numId w:val="40"/>
        </w:numPr>
        <w:spacing w:before="240" w:line="360" w:lineRule="auto"/>
        <w:jc w:val="both"/>
        <w:rPr>
          <w:rFonts w:ascii="Palatino Linotype" w:hAnsi="Palatino Linotype"/>
        </w:rPr>
      </w:pPr>
      <w:r w:rsidRPr="00491574">
        <w:rPr>
          <w:rFonts w:ascii="Palatino Linotype" w:hAnsi="Palatino Linotype"/>
          <w:b/>
          <w:bCs/>
          <w:szCs w:val="26"/>
        </w:rPr>
        <w:t>Oficio 0142.pdf</w:t>
      </w:r>
      <w:r>
        <w:rPr>
          <w:rFonts w:ascii="Palatino Linotype" w:hAnsi="Palatino Linotype"/>
          <w:szCs w:val="26"/>
        </w:rPr>
        <w:t>: Documento en una foja de fecha doce de abril de dos mil veintiuno, por medio del cual el Servidor Público Habilitado de la Secretaría de Administración y Finanzas hace del conocimiento al Titular de la Unidad de Información del Sujeto Obligado, que las pensiones de los servidores públicos del Poder Legislativo no requieren de procedimientos de licitación o adquisición, el trámite de pensión es personal y lo realiza el propio trabajador ante el Instituto de Seguridad Social del Estado de México y Municipios (ISSEMYM).</w:t>
      </w:r>
    </w:p>
    <w:p w14:paraId="329AA819" w14:textId="26BE3A5D" w:rsidR="00491574" w:rsidRPr="00491574" w:rsidRDefault="00491574" w:rsidP="006A3CCF">
      <w:pPr>
        <w:pStyle w:val="Prrafodelista"/>
        <w:numPr>
          <w:ilvl w:val="0"/>
          <w:numId w:val="40"/>
        </w:numPr>
        <w:spacing w:before="240" w:line="360" w:lineRule="auto"/>
        <w:jc w:val="both"/>
        <w:rPr>
          <w:rFonts w:ascii="Palatino Linotype" w:hAnsi="Palatino Linotype"/>
          <w:sz w:val="44"/>
          <w:szCs w:val="44"/>
        </w:rPr>
      </w:pPr>
      <w:r w:rsidRPr="00491574">
        <w:rPr>
          <w:rFonts w:ascii="Palatino Linotype" w:hAnsi="Palatino Linotype"/>
          <w:b/>
          <w:bCs/>
          <w:szCs w:val="26"/>
        </w:rPr>
        <w:t>RESPUESTA 0142- CONTRALORIA Y SAF.pdf</w:t>
      </w:r>
      <w:r w:rsidRPr="00491574">
        <w:rPr>
          <w:rFonts w:ascii="Palatino Linotype" w:hAnsi="Palatino Linotype"/>
          <w:szCs w:val="26"/>
        </w:rPr>
        <w:t xml:space="preserve">: Documento en una foja </w:t>
      </w:r>
      <w:r>
        <w:rPr>
          <w:rFonts w:ascii="Palatino Linotype" w:hAnsi="Palatino Linotype"/>
          <w:szCs w:val="26"/>
        </w:rPr>
        <w:t>consistente en número de oficio UIPL/0516/2021, de fecha doce de abril de dos mil veintiuno a través del cual el Titular de la Unidad de Información del Sujeto Obligado hace del conocimiento al solicitante de la información que se encuentra asignada la respuesta a su solicitud.</w:t>
      </w:r>
    </w:p>
    <w:p w14:paraId="294B8340" w14:textId="77777777" w:rsidR="00491574" w:rsidRPr="00491574" w:rsidRDefault="00491574" w:rsidP="00491574">
      <w:pPr>
        <w:pStyle w:val="Prrafodelista"/>
        <w:spacing w:before="240" w:line="360" w:lineRule="auto"/>
        <w:ind w:left="720"/>
        <w:jc w:val="both"/>
        <w:rPr>
          <w:rFonts w:ascii="Palatino Linotype" w:hAnsi="Palatino Linotype"/>
          <w:sz w:val="44"/>
          <w:szCs w:val="44"/>
        </w:rPr>
      </w:pPr>
    </w:p>
    <w:p w14:paraId="60CDB2C0" w14:textId="77777777" w:rsidR="007B3CEC" w:rsidRPr="00CF71FD" w:rsidRDefault="007B3CEC" w:rsidP="007B3CEC">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Derivado de la respuesta que le fue </w:t>
      </w:r>
      <w:r w:rsidRPr="00C2600D">
        <w:rPr>
          <w:rFonts w:ascii="Palatino Linotype" w:hAnsi="Palatino Linotype" w:cs="Arial"/>
          <w:sz w:val="24"/>
          <w:szCs w:val="24"/>
        </w:rPr>
        <w:t xml:space="preserve">proporcionada, el </w:t>
      </w:r>
      <w:r w:rsidRPr="00C2600D">
        <w:rPr>
          <w:rFonts w:ascii="Palatino Linotype" w:hAnsi="Palatino Linotype" w:cs="Arial"/>
          <w:b/>
          <w:sz w:val="24"/>
          <w:szCs w:val="24"/>
        </w:rPr>
        <w:t>recurrente</w:t>
      </w:r>
      <w:r w:rsidRPr="00C2600D">
        <w:rPr>
          <w:rFonts w:ascii="Palatino Linotype" w:hAnsi="Palatino Linotype" w:cs="Arial"/>
          <w:sz w:val="24"/>
          <w:szCs w:val="24"/>
        </w:rPr>
        <w:t xml:space="preserve"> interpone el presente recurso de revisión, haciendo valer sustancial</w:t>
      </w:r>
      <w:r>
        <w:rPr>
          <w:rFonts w:ascii="Palatino Linotype" w:hAnsi="Palatino Linotype" w:cs="Arial"/>
          <w:sz w:val="24"/>
          <w:szCs w:val="24"/>
        </w:rPr>
        <w:t>mente que no le fue entregada la totalidad de la información, razones o motivos de inconformidad que resultan fundados para interponer el recurso de revisión, al encuadrar en el supuesto consagrado en la fracción V del artículo 179 de la Ley de Transparencia y Acceso a la Información Pública del Estado de México y Municipios</w:t>
      </w:r>
      <w:r>
        <w:rPr>
          <w:rStyle w:val="Refdenotaalpie"/>
          <w:rFonts w:ascii="Palatino Linotype" w:hAnsi="Palatino Linotype" w:cs="Arial"/>
        </w:rPr>
        <w:footnoteReference w:id="2"/>
      </w:r>
      <w:r>
        <w:rPr>
          <w:rFonts w:ascii="Palatino Linotype" w:hAnsi="Palatino Linotype" w:cs="Arial"/>
          <w:sz w:val="24"/>
          <w:szCs w:val="24"/>
        </w:rPr>
        <w:t>.</w:t>
      </w:r>
    </w:p>
    <w:p w14:paraId="10DAD631" w14:textId="77777777" w:rsidR="00F9743E" w:rsidRDefault="00F9743E" w:rsidP="006549E5">
      <w:pPr>
        <w:pStyle w:val="Sinespaciado"/>
        <w:spacing w:line="360" w:lineRule="auto"/>
        <w:jc w:val="both"/>
        <w:rPr>
          <w:rFonts w:ascii="Palatino Linotype" w:hAnsi="Palatino Linotype"/>
        </w:rPr>
      </w:pPr>
    </w:p>
    <w:p w14:paraId="14F14F6E" w14:textId="77777777" w:rsidR="00F9743E" w:rsidRDefault="00F9743E" w:rsidP="006549E5">
      <w:pPr>
        <w:pStyle w:val="Sinespaciado"/>
        <w:spacing w:line="360" w:lineRule="auto"/>
        <w:jc w:val="both"/>
        <w:rPr>
          <w:rFonts w:ascii="Palatino Linotype" w:hAnsi="Palatino Linotype"/>
        </w:rPr>
      </w:pPr>
    </w:p>
    <w:p w14:paraId="318495AB" w14:textId="538AE22F" w:rsidR="006549E5" w:rsidRDefault="004A7CBC" w:rsidP="006549E5">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t xml:space="preserve">En un acto posterior el Sujeto Obligado remite tres archivos electrónicos por medio de los cuales ratifica su respuesta primigenia, manifestando </w:t>
      </w:r>
      <w:r w:rsidR="00F6128F">
        <w:rPr>
          <w:rFonts w:ascii="Palatino Linotype" w:hAnsi="Palatino Linotype" w:cs="Arial"/>
          <w:sz w:val="24"/>
        </w:rPr>
        <w:t>así</w:t>
      </w:r>
      <w:r>
        <w:rPr>
          <w:rFonts w:ascii="Palatino Linotype" w:hAnsi="Palatino Linotype" w:cs="Arial"/>
          <w:sz w:val="24"/>
        </w:rPr>
        <w:t xml:space="preserve"> mismo</w:t>
      </w:r>
      <w:r w:rsidR="00F6128F">
        <w:rPr>
          <w:rFonts w:ascii="Palatino Linotype" w:hAnsi="Palatino Linotype" w:cs="Arial"/>
          <w:sz w:val="24"/>
        </w:rPr>
        <w:t xml:space="preserve"> que toda la información relativa a los procesos y resultados sobre procedimientos de adjudicación directa, invitación restringida y licitación de cualquier naturaleza, incluyendo versiones públicas de cada uno de los expedientes celebrados por el Poder Legislativo del Estado de México, con otras instancias y publicados por el Departamento de Adquisiciones, área dependiente de la Secretaría de Administración y Finanzas, de conformidad en el artículo 92 fracción XXIX de la Ley de Transparencia y Acceso a la Información Pública del Estado de México y Municipios, durante los años 2017 al 2020, se encuentra publicada para su descarga y consulta en el enlace </w:t>
      </w:r>
      <w:hyperlink r:id="rId7" w:history="1">
        <w:r w:rsidR="00C03962" w:rsidRPr="00BE2ECC">
          <w:rPr>
            <w:rStyle w:val="Hipervnculo"/>
            <w:rFonts w:ascii="Palatino Linotype" w:hAnsi="Palatino Linotype" w:cs="Arial"/>
            <w:sz w:val="24"/>
          </w:rPr>
          <w:t>https://www.ipomex.org.mx/ipo3/lgt/indice/CDDIPUTADOS/art_92_xxix_a.web</w:t>
        </w:r>
      </w:hyperlink>
      <w:r w:rsidR="00F6128F">
        <w:rPr>
          <w:rFonts w:ascii="Palatino Linotype" w:hAnsi="Palatino Linotype" w:cs="Arial"/>
          <w:sz w:val="24"/>
        </w:rPr>
        <w:t>.</w:t>
      </w:r>
    </w:p>
    <w:p w14:paraId="12141924" w14:textId="28153B6B" w:rsidR="00F9743E" w:rsidRDefault="00F9743E" w:rsidP="006549E5">
      <w:pPr>
        <w:autoSpaceDE w:val="0"/>
        <w:autoSpaceDN w:val="0"/>
        <w:adjustRightInd w:val="0"/>
        <w:spacing w:after="0" w:line="360" w:lineRule="auto"/>
        <w:jc w:val="both"/>
        <w:rPr>
          <w:rFonts w:ascii="Palatino Linotype" w:hAnsi="Palatino Linotype" w:cs="Arial"/>
          <w:sz w:val="24"/>
        </w:rPr>
      </w:pPr>
    </w:p>
    <w:p w14:paraId="64EBAD23" w14:textId="77777777" w:rsidR="00F9743E" w:rsidRDefault="00F9743E" w:rsidP="00F9743E">
      <w:pPr>
        <w:spacing w:after="0" w:line="360" w:lineRule="auto"/>
        <w:jc w:val="both"/>
        <w:rPr>
          <w:rFonts w:ascii="Palatino Linotype" w:hAnsi="Palatino Linotype" w:cs="Arial"/>
          <w:b/>
          <w:sz w:val="24"/>
          <w:szCs w:val="24"/>
        </w:rPr>
      </w:pPr>
      <w:r>
        <w:rPr>
          <w:rFonts w:ascii="Palatino Linotype" w:hAnsi="Palatino Linotype" w:cs="Arial"/>
          <w:sz w:val="24"/>
          <w:szCs w:val="24"/>
        </w:rPr>
        <w:lastRenderedPageBreak/>
        <w:t xml:space="preserve">Acotado lo anterior, lo procedente es hacer estudio de la respuesta proporcionada por el </w:t>
      </w:r>
      <w:r>
        <w:rPr>
          <w:rFonts w:ascii="Palatino Linotype" w:hAnsi="Palatino Linotype" w:cs="Arial"/>
          <w:b/>
          <w:sz w:val="24"/>
          <w:szCs w:val="24"/>
        </w:rPr>
        <w:t>Sujeto Obligado,</w:t>
      </w:r>
      <w:r>
        <w:rPr>
          <w:rFonts w:ascii="Palatino Linotype" w:hAnsi="Palatino Linotype" w:cs="Arial"/>
          <w:sz w:val="24"/>
          <w:szCs w:val="24"/>
        </w:rPr>
        <w:t xml:space="preserve"> a efecto de estar en posibilidades de poder determinar, si se satisface el derecho de acceso a la información del </w:t>
      </w:r>
      <w:r>
        <w:rPr>
          <w:rFonts w:ascii="Palatino Linotype" w:hAnsi="Palatino Linotype" w:cs="Arial"/>
          <w:b/>
          <w:sz w:val="24"/>
          <w:szCs w:val="24"/>
        </w:rPr>
        <w:t xml:space="preserve">Recurrente. </w:t>
      </w:r>
    </w:p>
    <w:p w14:paraId="405E04E3" w14:textId="77777777" w:rsidR="00F9743E" w:rsidRDefault="00F9743E" w:rsidP="00F9743E">
      <w:pPr>
        <w:spacing w:after="0" w:line="360" w:lineRule="auto"/>
        <w:jc w:val="both"/>
        <w:rPr>
          <w:rFonts w:ascii="Palatino Linotype" w:hAnsi="Palatino Linotype" w:cs="Arial"/>
          <w:b/>
          <w:sz w:val="24"/>
          <w:szCs w:val="24"/>
        </w:rPr>
      </w:pPr>
    </w:p>
    <w:p w14:paraId="1C7C89B7" w14:textId="77777777" w:rsidR="00F9743E" w:rsidRPr="00F9743E" w:rsidRDefault="00F9743E" w:rsidP="00F9743E">
      <w:pPr>
        <w:autoSpaceDE w:val="0"/>
        <w:autoSpaceDN w:val="0"/>
        <w:adjustRightInd w:val="0"/>
        <w:spacing w:after="0" w:line="360" w:lineRule="auto"/>
        <w:jc w:val="both"/>
        <w:rPr>
          <w:rFonts w:ascii="Palatino Linotype" w:hAnsi="Palatino Linotype" w:cs="Arial"/>
          <w:sz w:val="28"/>
          <w:szCs w:val="24"/>
        </w:rPr>
      </w:pPr>
      <w:r>
        <w:rPr>
          <w:rFonts w:ascii="Palatino Linotype" w:hAnsi="Palatino Linotype" w:cs="Arial"/>
          <w:sz w:val="24"/>
          <w:szCs w:val="24"/>
        </w:rPr>
        <w:t xml:space="preserve">Primeramente, del contenido de la respuesta, en lo relativo al numeral </w:t>
      </w:r>
      <w:r>
        <w:rPr>
          <w:rFonts w:ascii="Palatino Linotype" w:hAnsi="Palatino Linotype" w:cs="Arial"/>
          <w:b/>
          <w:sz w:val="24"/>
          <w:szCs w:val="24"/>
        </w:rPr>
        <w:t>1,</w:t>
      </w:r>
      <w:r>
        <w:rPr>
          <w:rFonts w:ascii="Palatino Linotype" w:hAnsi="Palatino Linotype" w:cs="Arial"/>
          <w:sz w:val="24"/>
          <w:szCs w:val="24"/>
        </w:rPr>
        <w:t xml:space="preserve"> relativo a los expedientes de Adquisiciones con excepciones a las Licitaciones Públicas en el periodo de 2017 a 2020, el Servidor Público Habilitado de la Dirección de Auditoría Interna del </w:t>
      </w:r>
      <w:r w:rsidRPr="00286FF5">
        <w:rPr>
          <w:rFonts w:ascii="Palatino Linotype" w:hAnsi="Palatino Linotype" w:cs="Arial"/>
          <w:bCs/>
          <w:sz w:val="24"/>
          <w:szCs w:val="24"/>
        </w:rPr>
        <w:t>sujeto obligado</w:t>
      </w:r>
      <w:r>
        <w:rPr>
          <w:rFonts w:ascii="Palatino Linotype" w:hAnsi="Palatino Linotype" w:cs="Arial"/>
          <w:sz w:val="24"/>
          <w:szCs w:val="24"/>
        </w:rPr>
        <w:t xml:space="preserve"> informa que </w:t>
      </w:r>
      <w:r>
        <w:rPr>
          <w:rFonts w:ascii="Palatino Linotype" w:hAnsi="Palatino Linotype"/>
          <w:szCs w:val="26"/>
        </w:rPr>
        <w:t xml:space="preserve">no obra ningún expediente de adquisiciones, por lo que se sugiere dirigir la solicitud al </w:t>
      </w:r>
      <w:r w:rsidRPr="00F9743E">
        <w:rPr>
          <w:rFonts w:ascii="Palatino Linotype" w:hAnsi="Palatino Linotype"/>
          <w:sz w:val="24"/>
          <w:szCs w:val="28"/>
        </w:rPr>
        <w:t>Departamento de Adquisiciones</w:t>
      </w:r>
      <w:r>
        <w:rPr>
          <w:rFonts w:ascii="Palatino Linotype" w:hAnsi="Palatino Linotype"/>
          <w:szCs w:val="26"/>
        </w:rPr>
        <w:t xml:space="preserve">, </w:t>
      </w:r>
      <w:r w:rsidRPr="00F9743E">
        <w:rPr>
          <w:rFonts w:ascii="Palatino Linotype" w:hAnsi="Palatino Linotype"/>
          <w:sz w:val="24"/>
          <w:szCs w:val="28"/>
        </w:rPr>
        <w:t>adscrito a la Dirección de Recursos Humanos del Poder Legislativo.</w:t>
      </w:r>
    </w:p>
    <w:p w14:paraId="70BBE09C" w14:textId="77777777" w:rsidR="00F9743E" w:rsidRDefault="00F9743E" w:rsidP="00F9743E">
      <w:pPr>
        <w:autoSpaceDE w:val="0"/>
        <w:autoSpaceDN w:val="0"/>
        <w:adjustRightInd w:val="0"/>
        <w:spacing w:after="0" w:line="360" w:lineRule="auto"/>
        <w:jc w:val="both"/>
        <w:rPr>
          <w:rFonts w:ascii="Palatino Linotype" w:hAnsi="Palatino Linotype" w:cs="Arial"/>
          <w:sz w:val="24"/>
        </w:rPr>
      </w:pPr>
    </w:p>
    <w:p w14:paraId="72A4A42D" w14:textId="77777777" w:rsidR="00F9743E" w:rsidRDefault="00F9743E" w:rsidP="00F9743E">
      <w:pPr>
        <w:spacing w:after="0" w:line="360" w:lineRule="auto"/>
        <w:jc w:val="both"/>
        <w:rPr>
          <w:rFonts w:ascii="Palatino Linotype" w:hAnsi="Palatino Linotype" w:cs="Arial"/>
          <w:sz w:val="24"/>
          <w:szCs w:val="24"/>
        </w:rPr>
      </w:pPr>
      <w:r>
        <w:rPr>
          <w:rFonts w:ascii="Palatino Linotype" w:hAnsi="Palatino Linotype" w:cs="Arial"/>
          <w:sz w:val="24"/>
        </w:rPr>
        <w:t xml:space="preserve">Ahora bien, por cuanto al enlace que remite el Sujeto Obligado en informe justificado </w:t>
      </w:r>
      <w:hyperlink r:id="rId8" w:history="1">
        <w:r w:rsidRPr="00BE2ECC">
          <w:rPr>
            <w:rStyle w:val="Hipervnculo"/>
            <w:rFonts w:ascii="Palatino Linotype" w:hAnsi="Palatino Linotype" w:cs="Arial"/>
            <w:sz w:val="24"/>
          </w:rPr>
          <w:t>https://www.ipomex.org.mx/ipo3/lgt/indice/CDDIPUTADOS/art_92_xxix_a.web</w:t>
        </w:r>
      </w:hyperlink>
      <w:r>
        <w:rPr>
          <w:rFonts w:ascii="Palatino Linotype" w:hAnsi="Palatino Linotype" w:cs="Arial"/>
          <w:sz w:val="24"/>
        </w:rPr>
        <w:t xml:space="preserve">, por medio del cual señala que la información podrá ser consultada, en tal virtud, </w:t>
      </w:r>
      <w:r>
        <w:rPr>
          <w:rFonts w:ascii="Palatino Linotype" w:hAnsi="Palatino Linotype" w:cs="Arial"/>
          <w:sz w:val="24"/>
          <w:szCs w:val="24"/>
        </w:rPr>
        <w:t>e</w:t>
      </w:r>
      <w:r w:rsidRPr="00D13EF1">
        <w:rPr>
          <w:rFonts w:ascii="Palatino Linotype" w:hAnsi="Palatino Linotype" w:cs="Arial"/>
          <w:sz w:val="24"/>
          <w:szCs w:val="24"/>
        </w:rPr>
        <w:t xml:space="preserve">ste Órgano Garante </w:t>
      </w:r>
      <w:r>
        <w:rPr>
          <w:rFonts w:ascii="Palatino Linotype" w:hAnsi="Palatino Linotype" w:cs="Arial"/>
          <w:sz w:val="24"/>
          <w:szCs w:val="24"/>
        </w:rPr>
        <w:t xml:space="preserve">en uso de sus atribuciones </w:t>
      </w:r>
      <w:r w:rsidRPr="00D13EF1">
        <w:rPr>
          <w:rFonts w:ascii="Palatino Linotype" w:hAnsi="Palatino Linotype" w:cs="Arial"/>
          <w:sz w:val="24"/>
          <w:szCs w:val="24"/>
        </w:rPr>
        <w:t>procedió a hacer consulta de la página electrónica proporcionada, consistente en la página oficial del Sujeto Obligado</w:t>
      </w:r>
      <w:r>
        <w:rPr>
          <w:rFonts w:ascii="Palatino Linotype" w:hAnsi="Palatino Linotype" w:cs="Arial"/>
          <w:sz w:val="24"/>
          <w:szCs w:val="24"/>
        </w:rPr>
        <w:t xml:space="preserve"> en el Sistema de Información Pública de Oficio Mexiquense IPOMEX</w:t>
      </w:r>
      <w:r w:rsidRPr="00D13EF1">
        <w:rPr>
          <w:rFonts w:ascii="Palatino Linotype" w:hAnsi="Palatino Linotype" w:cs="Arial"/>
          <w:sz w:val="24"/>
          <w:szCs w:val="24"/>
        </w:rPr>
        <w:t xml:space="preserve">, </w:t>
      </w:r>
      <w:r>
        <w:rPr>
          <w:rFonts w:ascii="Palatino Linotype" w:hAnsi="Palatino Linotype" w:cs="Arial"/>
          <w:sz w:val="24"/>
          <w:szCs w:val="24"/>
        </w:rPr>
        <w:t>de la que se advierte el contenido siguiente:</w:t>
      </w:r>
    </w:p>
    <w:p w14:paraId="3AD40D53" w14:textId="45BA30EA" w:rsidR="00F6128F" w:rsidRDefault="00F6128F" w:rsidP="006549E5">
      <w:pPr>
        <w:autoSpaceDE w:val="0"/>
        <w:autoSpaceDN w:val="0"/>
        <w:adjustRightInd w:val="0"/>
        <w:spacing w:after="0" w:line="360" w:lineRule="auto"/>
        <w:jc w:val="both"/>
        <w:rPr>
          <w:rFonts w:ascii="Palatino Linotype" w:hAnsi="Palatino Linotype" w:cs="Arial"/>
          <w:sz w:val="24"/>
        </w:rPr>
      </w:pPr>
    </w:p>
    <w:p w14:paraId="12F35408" w14:textId="1BEB7446" w:rsidR="00C03962" w:rsidRDefault="00C03962" w:rsidP="006549E5">
      <w:pPr>
        <w:autoSpaceDE w:val="0"/>
        <w:autoSpaceDN w:val="0"/>
        <w:adjustRightInd w:val="0"/>
        <w:spacing w:after="0" w:line="360" w:lineRule="auto"/>
        <w:jc w:val="both"/>
        <w:rPr>
          <w:rFonts w:ascii="Palatino Linotype" w:hAnsi="Palatino Linotype" w:cs="Arial"/>
          <w:sz w:val="24"/>
        </w:rPr>
      </w:pPr>
    </w:p>
    <w:p w14:paraId="32D87234" w14:textId="34A20763" w:rsidR="00C03962" w:rsidRDefault="00C03962" w:rsidP="006549E5">
      <w:pPr>
        <w:autoSpaceDE w:val="0"/>
        <w:autoSpaceDN w:val="0"/>
        <w:adjustRightInd w:val="0"/>
        <w:spacing w:after="0" w:line="360" w:lineRule="auto"/>
        <w:jc w:val="both"/>
        <w:rPr>
          <w:rFonts w:ascii="Palatino Linotype" w:hAnsi="Palatino Linotype" w:cs="Arial"/>
          <w:sz w:val="24"/>
        </w:rPr>
      </w:pPr>
    </w:p>
    <w:p w14:paraId="47023A47" w14:textId="1F4B9F7C" w:rsidR="00C03962" w:rsidRDefault="00C03962" w:rsidP="00C03962">
      <w:pPr>
        <w:autoSpaceDE w:val="0"/>
        <w:autoSpaceDN w:val="0"/>
        <w:adjustRightInd w:val="0"/>
        <w:spacing w:after="0" w:line="360" w:lineRule="auto"/>
        <w:jc w:val="center"/>
        <w:rPr>
          <w:rFonts w:ascii="Palatino Linotype" w:hAnsi="Palatino Linotype" w:cs="Arial"/>
          <w:sz w:val="24"/>
        </w:rPr>
      </w:pPr>
      <w:r>
        <w:rPr>
          <w:rFonts w:ascii="Palatino Linotype" w:hAnsi="Palatino Linotype" w:cs="Arial"/>
          <w:noProof/>
          <w:lang w:eastAsia="es-MX"/>
        </w:rPr>
        <w:lastRenderedPageBreak/>
        <mc:AlternateContent>
          <mc:Choice Requires="wps">
            <w:drawing>
              <wp:anchor distT="0" distB="0" distL="114300" distR="114300" simplePos="0" relativeHeight="251661312" behindDoc="0" locked="0" layoutInCell="1" allowOverlap="1" wp14:anchorId="0B6E8E15" wp14:editId="6864B3DC">
                <wp:simplePos x="0" y="0"/>
                <wp:positionH relativeFrom="margin">
                  <wp:posOffset>2491740</wp:posOffset>
                </wp:positionH>
                <wp:positionV relativeFrom="paragraph">
                  <wp:posOffset>892810</wp:posOffset>
                </wp:positionV>
                <wp:extent cx="1685925" cy="152400"/>
                <wp:effectExtent l="19050" t="19050" r="28575" b="19050"/>
                <wp:wrapNone/>
                <wp:docPr id="9" name="Rectángulo 9"/>
                <wp:cNvGraphicFramePr/>
                <a:graphic xmlns:a="http://schemas.openxmlformats.org/drawingml/2006/main">
                  <a:graphicData uri="http://schemas.microsoft.com/office/word/2010/wordprocessingShape">
                    <wps:wsp>
                      <wps:cNvSpPr/>
                      <wps:spPr>
                        <a:xfrm>
                          <a:off x="0" y="0"/>
                          <a:ext cx="1685925"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42CD73B" id="Rectángulo 9" o:spid="_x0000_s1026" style="position:absolute;margin-left:196.2pt;margin-top:70.3pt;width:132.75pt;height:1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" filled="f" strokecolor="red" strokeweight="2.25pt">
                <w10:wrap anchorx="margin"/>
              </v:rect>
            </w:pict>
          </mc:Fallback>
        </mc:AlternateContent>
      </w:r>
      <w:r>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14:anchorId="37829805" wp14:editId="2A5FBBC5">
                <wp:simplePos x="0" y="0"/>
                <wp:positionH relativeFrom="column">
                  <wp:posOffset>2301240</wp:posOffset>
                </wp:positionH>
                <wp:positionV relativeFrom="paragraph">
                  <wp:posOffset>2083435</wp:posOffset>
                </wp:positionV>
                <wp:extent cx="352425" cy="561975"/>
                <wp:effectExtent l="0" t="38100" r="47625" b="66675"/>
                <wp:wrapNone/>
                <wp:docPr id="3" name="Flecha: a la derecha 3"/>
                <wp:cNvGraphicFramePr/>
                <a:graphic xmlns:a="http://schemas.openxmlformats.org/drawingml/2006/main">
                  <a:graphicData uri="http://schemas.microsoft.com/office/word/2010/wordprocessingShape">
                    <wps:wsp>
                      <wps:cNvSpPr/>
                      <wps:spPr>
                        <a:xfrm>
                          <a:off x="0" y="0"/>
                          <a:ext cx="352425" cy="5619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5A9933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 o:spid="_x0000_s1026" type="#_x0000_t13" style="position:absolute;margin-left:181.2pt;margin-top:164.05pt;width:27.75pt;height:44.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" adj="10800" fillcolor="red" strokecolor="red" strokeweight="1pt"/>
            </w:pict>
          </mc:Fallback>
        </mc:AlternateContent>
      </w:r>
      <w:r>
        <w:rPr>
          <w:noProof/>
          <w:lang w:eastAsia="es-MX"/>
        </w:rPr>
        <mc:AlternateContent>
          <mc:Choice Requires="wps">
            <w:drawing>
              <wp:anchor distT="0" distB="0" distL="114300" distR="114300" simplePos="0" relativeHeight="251659264" behindDoc="0" locked="0" layoutInCell="1" allowOverlap="1" wp14:anchorId="6560809E" wp14:editId="5C2644D9">
                <wp:simplePos x="0" y="0"/>
                <wp:positionH relativeFrom="margin">
                  <wp:posOffset>2499360</wp:posOffset>
                </wp:positionH>
                <wp:positionV relativeFrom="paragraph">
                  <wp:posOffset>16510</wp:posOffset>
                </wp:positionV>
                <wp:extent cx="571500" cy="257175"/>
                <wp:effectExtent l="19050" t="19050" r="19050" b="47625"/>
                <wp:wrapNone/>
                <wp:docPr id="2" name="Flecha: hacia la izquierda 2"/>
                <wp:cNvGraphicFramePr/>
                <a:graphic xmlns:a="http://schemas.openxmlformats.org/drawingml/2006/main">
                  <a:graphicData uri="http://schemas.microsoft.com/office/word/2010/wordprocessingShape">
                    <wps:wsp>
                      <wps:cNvSpPr/>
                      <wps:spPr>
                        <a:xfrm>
                          <a:off x="0" y="0"/>
                          <a:ext cx="571500" cy="25717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C57114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2" o:spid="_x0000_s1026" type="#_x0000_t66" style="position:absolute;margin-left:196.8pt;margin-top:1.3pt;width:45pt;height:20.2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" adj="4860" fillcolor="red" strokecolor="red" strokeweight="1pt">
                <w10:wrap anchorx="margin"/>
              </v:shape>
            </w:pict>
          </mc:Fallback>
        </mc:AlternateContent>
      </w:r>
      <w:r>
        <w:rPr>
          <w:noProof/>
          <w:lang w:eastAsia="es-MX"/>
        </w:rPr>
        <w:drawing>
          <wp:inline distT="0" distB="0" distL="0" distR="0" wp14:anchorId="31234765" wp14:editId="7B031ED2">
            <wp:extent cx="5686425" cy="32289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614" t="3527" r="29894" b="45621"/>
                    <a:stretch/>
                  </pic:blipFill>
                  <pic:spPr bwMode="auto">
                    <a:xfrm>
                      <a:off x="0" y="0"/>
                      <a:ext cx="5699001" cy="3236116"/>
                    </a:xfrm>
                    <a:prstGeom prst="rect">
                      <a:avLst/>
                    </a:prstGeom>
                    <a:ln>
                      <a:noFill/>
                    </a:ln>
                    <a:extLst>
                      <a:ext uri="{53640926-AAD7-44D8-BBD7-CCE9431645EC}">
                        <a14:shadowObscured xmlns:a14="http://schemas.microsoft.com/office/drawing/2010/main"/>
                      </a:ext>
                    </a:extLst>
                  </pic:spPr>
                </pic:pic>
              </a:graphicData>
            </a:graphic>
          </wp:inline>
        </w:drawing>
      </w:r>
    </w:p>
    <w:p w14:paraId="09354539" w14:textId="77777777" w:rsidR="00506840" w:rsidRDefault="00506840" w:rsidP="007B3CEC">
      <w:pPr>
        <w:spacing w:after="0" w:line="360" w:lineRule="auto"/>
        <w:jc w:val="both"/>
        <w:rPr>
          <w:rFonts w:ascii="Palatino Linotype" w:hAnsi="Palatino Linotype" w:cs="Arial"/>
          <w:sz w:val="24"/>
          <w:szCs w:val="24"/>
        </w:rPr>
      </w:pPr>
    </w:p>
    <w:p w14:paraId="21761EC0" w14:textId="77777777" w:rsidR="00506840" w:rsidRDefault="00506840" w:rsidP="007B3CEC">
      <w:pPr>
        <w:spacing w:after="0" w:line="360" w:lineRule="auto"/>
        <w:jc w:val="both"/>
        <w:rPr>
          <w:rFonts w:ascii="Palatino Linotype" w:hAnsi="Palatino Linotype" w:cs="Arial"/>
          <w:sz w:val="24"/>
          <w:szCs w:val="24"/>
        </w:rPr>
      </w:pPr>
    </w:p>
    <w:p w14:paraId="7B050A11" w14:textId="1AA33ECC" w:rsidR="00506840" w:rsidRDefault="00506840" w:rsidP="00506840">
      <w:pPr>
        <w:spacing w:after="0" w:line="360" w:lineRule="auto"/>
        <w:jc w:val="both"/>
        <w:rPr>
          <w:rFonts w:ascii="Palatino Linotype" w:hAnsi="Palatino Linotype" w:cs="Arial"/>
          <w:sz w:val="24"/>
          <w:szCs w:val="24"/>
        </w:rPr>
      </w:pPr>
      <w:r>
        <w:rPr>
          <w:rFonts w:ascii="Palatino Linotype" w:hAnsi="Palatino Linotype" w:cs="Arial"/>
          <w:sz w:val="24"/>
          <w:szCs w:val="24"/>
        </w:rPr>
        <w:t>De la imagen previamente insertada, se puede acreditar que la liga electrónica proporcionada, remite de forma directa a la fracción XXIX A del artículo 92 de la Ley de Transparencia local, relativa a la</w:t>
      </w:r>
      <w:r w:rsidRPr="00D61EA3">
        <w:rPr>
          <w:rFonts w:ascii="Palatino Linotype" w:hAnsi="Palatino Linotype" w:cs="Arial"/>
          <w:sz w:val="24"/>
          <w:szCs w:val="24"/>
        </w:rPr>
        <w:t xml:space="preserve"> información sobre los procesos y resultados sobre procedimientos de </w:t>
      </w:r>
      <w:r w:rsidRPr="00D61EA3">
        <w:rPr>
          <w:rFonts w:ascii="Palatino Linotype" w:hAnsi="Palatino Linotype" w:cs="Arial"/>
          <w:sz w:val="24"/>
          <w:szCs w:val="24"/>
          <w:u w:val="single"/>
        </w:rPr>
        <w:t>adjudicación directa, invitación restringida y licitación de cualquier naturaleza</w:t>
      </w:r>
      <w:r w:rsidRPr="00D61EA3">
        <w:rPr>
          <w:rFonts w:ascii="Palatino Linotype" w:hAnsi="Palatino Linotype" w:cs="Arial"/>
          <w:sz w:val="24"/>
          <w:szCs w:val="24"/>
        </w:rPr>
        <w:t>, incluyendo la versión pública del expediente</w:t>
      </w:r>
      <w:r>
        <w:rPr>
          <w:rFonts w:ascii="Palatino Linotype" w:hAnsi="Palatino Linotype" w:cs="Arial"/>
          <w:sz w:val="24"/>
          <w:szCs w:val="24"/>
        </w:rPr>
        <w:t xml:space="preserve"> </w:t>
      </w:r>
      <w:r w:rsidRPr="00D61EA3">
        <w:rPr>
          <w:rFonts w:ascii="Palatino Linotype" w:hAnsi="Palatino Linotype" w:cs="Arial"/>
          <w:sz w:val="24"/>
          <w:szCs w:val="24"/>
        </w:rPr>
        <w:t>respectivo</w:t>
      </w:r>
      <w:r>
        <w:rPr>
          <w:rFonts w:ascii="Palatino Linotype" w:hAnsi="Palatino Linotype" w:cs="Arial"/>
          <w:sz w:val="24"/>
          <w:szCs w:val="24"/>
        </w:rPr>
        <w:t xml:space="preserve"> y de los contratos celebrados, por ello, con la finalidad de corroborar que la información publicada se encuentre en su totalidad, de forma aleatoria se hizo consulta de los registros del año 2018 (dos mil dieciocho), En lo que respecta al año 2018 (dos mil dieciocho), el </w:t>
      </w:r>
      <w:r>
        <w:rPr>
          <w:rFonts w:ascii="Palatino Linotype" w:hAnsi="Palatino Linotype" w:cs="Arial"/>
          <w:b/>
          <w:sz w:val="24"/>
          <w:szCs w:val="24"/>
        </w:rPr>
        <w:t>Sujeto Obligado</w:t>
      </w:r>
      <w:r>
        <w:rPr>
          <w:rFonts w:ascii="Palatino Linotype" w:hAnsi="Palatino Linotype" w:cs="Arial"/>
          <w:sz w:val="24"/>
          <w:szCs w:val="24"/>
        </w:rPr>
        <w:t xml:space="preserve"> reporta </w:t>
      </w:r>
      <w:r w:rsidR="00EB25F8">
        <w:rPr>
          <w:rFonts w:ascii="Palatino Linotype" w:hAnsi="Palatino Linotype" w:cs="Arial"/>
          <w:sz w:val="24"/>
          <w:szCs w:val="24"/>
        </w:rPr>
        <w:t>11 (</w:t>
      </w:r>
      <w:r>
        <w:rPr>
          <w:rFonts w:ascii="Palatino Linotype" w:hAnsi="Palatino Linotype" w:cs="Arial"/>
          <w:sz w:val="24"/>
          <w:szCs w:val="24"/>
        </w:rPr>
        <w:t>once</w:t>
      </w:r>
      <w:r w:rsidR="00EB25F8">
        <w:rPr>
          <w:rFonts w:ascii="Palatino Linotype" w:hAnsi="Palatino Linotype" w:cs="Arial"/>
          <w:sz w:val="24"/>
          <w:szCs w:val="24"/>
        </w:rPr>
        <w:t>)</w:t>
      </w:r>
      <w:r>
        <w:rPr>
          <w:rFonts w:ascii="Palatino Linotype" w:hAnsi="Palatino Linotype" w:cs="Arial"/>
          <w:sz w:val="24"/>
          <w:szCs w:val="24"/>
        </w:rPr>
        <w:t xml:space="preserve"> registros, de los cuales se advierte que únicamente se informa respecto de la Dirección de Recursos Materiales, </w:t>
      </w:r>
      <w:r w:rsidR="000F41DA">
        <w:rPr>
          <w:rFonts w:ascii="Palatino Linotype" w:hAnsi="Palatino Linotype" w:cs="Arial"/>
          <w:sz w:val="24"/>
          <w:szCs w:val="24"/>
        </w:rPr>
        <w:t xml:space="preserve">por lo que </w:t>
      </w:r>
      <w:r>
        <w:rPr>
          <w:rFonts w:ascii="Palatino Linotype" w:hAnsi="Palatino Linotype" w:cs="Arial"/>
          <w:sz w:val="24"/>
          <w:szCs w:val="24"/>
        </w:rPr>
        <w:t>se inserta imagen a continuación para mayor referencia:</w:t>
      </w:r>
    </w:p>
    <w:p w14:paraId="64433C38" w14:textId="03ACCD2A" w:rsidR="00506840" w:rsidRDefault="00483C9E" w:rsidP="000329CE">
      <w:pPr>
        <w:spacing w:after="0" w:line="360" w:lineRule="auto"/>
        <w:jc w:val="right"/>
        <w:rPr>
          <w:rFonts w:ascii="Palatino Linotype" w:hAnsi="Palatino Linotype" w:cs="Arial"/>
          <w:sz w:val="24"/>
          <w:szCs w:val="24"/>
        </w:rPr>
      </w:pPr>
      <w:r>
        <w:rPr>
          <w:rFonts w:ascii="Palatino Linotype" w:hAnsi="Palatino Linotype" w:cs="Arial"/>
          <w:noProof/>
          <w:lang w:eastAsia="es-MX"/>
        </w:rPr>
        <w:lastRenderedPageBreak/>
        <mc:AlternateContent>
          <mc:Choice Requires="wps">
            <w:drawing>
              <wp:anchor distT="0" distB="0" distL="114300" distR="114300" simplePos="0" relativeHeight="251666432" behindDoc="0" locked="0" layoutInCell="1" allowOverlap="1" wp14:anchorId="0970E411" wp14:editId="0F7FF008">
                <wp:simplePos x="0" y="0"/>
                <wp:positionH relativeFrom="column">
                  <wp:posOffset>1328807</wp:posOffset>
                </wp:positionH>
                <wp:positionV relativeFrom="paragraph">
                  <wp:posOffset>594802</wp:posOffset>
                </wp:positionV>
                <wp:extent cx="397565" cy="561396"/>
                <wp:effectExtent l="0" t="38100" r="40640" b="48260"/>
                <wp:wrapNone/>
                <wp:docPr id="13" name="Flecha: a la derecha 13"/>
                <wp:cNvGraphicFramePr/>
                <a:graphic xmlns:a="http://schemas.openxmlformats.org/drawingml/2006/main">
                  <a:graphicData uri="http://schemas.microsoft.com/office/word/2010/wordprocessingShape">
                    <wps:wsp>
                      <wps:cNvSpPr/>
                      <wps:spPr>
                        <a:xfrm>
                          <a:off x="0" y="0"/>
                          <a:ext cx="397565" cy="56139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590FC74" id="Flecha: a la derecha 13" o:spid="_x0000_s1026" type="#_x0000_t13" style="position:absolute;margin-left:104.65pt;margin-top:46.85pt;width:31.3pt;height:4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" adj="10800" fillcolor="red" strokecolor="red" strokeweight="1pt"/>
            </w:pict>
          </mc:Fallback>
        </mc:AlternateContent>
      </w:r>
      <w:r w:rsidR="00624483">
        <w:rPr>
          <w:rFonts w:ascii="Palatino Linotype" w:hAnsi="Palatino Linotype" w:cs="Arial"/>
          <w:noProof/>
          <w:lang w:eastAsia="es-MX"/>
        </w:rPr>
        <mc:AlternateContent>
          <mc:Choice Requires="wps">
            <w:drawing>
              <wp:anchor distT="0" distB="0" distL="114300" distR="114300" simplePos="0" relativeHeight="251664384" behindDoc="0" locked="0" layoutInCell="1" allowOverlap="1" wp14:anchorId="08F9D0EE" wp14:editId="19DCF728">
                <wp:simplePos x="0" y="0"/>
                <wp:positionH relativeFrom="margin">
                  <wp:posOffset>1761628</wp:posOffset>
                </wp:positionH>
                <wp:positionV relativeFrom="paragraph">
                  <wp:posOffset>6725506</wp:posOffset>
                </wp:positionV>
                <wp:extent cx="2153064" cy="100219"/>
                <wp:effectExtent l="19050" t="19050" r="19050" b="14605"/>
                <wp:wrapNone/>
                <wp:docPr id="12" name="Rectángulo 12"/>
                <wp:cNvGraphicFramePr/>
                <a:graphic xmlns:a="http://schemas.openxmlformats.org/drawingml/2006/main">
                  <a:graphicData uri="http://schemas.microsoft.com/office/word/2010/wordprocessingShape">
                    <wps:wsp>
                      <wps:cNvSpPr/>
                      <wps:spPr>
                        <a:xfrm>
                          <a:off x="0" y="0"/>
                          <a:ext cx="2153064" cy="10021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43BB48B" id="Rectángulo 12" o:spid="_x0000_s1026" style="position:absolute;margin-left:138.7pt;margin-top:529.55pt;width:169.55pt;height:7.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" filled="f" strokecolor="red" strokeweight="2.25pt">
                <w10:wrap anchorx="margin"/>
              </v:rect>
            </w:pict>
          </mc:Fallback>
        </mc:AlternateContent>
      </w:r>
      <w:r w:rsidR="00C35065">
        <w:rPr>
          <w:noProof/>
          <w:lang w:eastAsia="es-MX"/>
        </w:rPr>
        <w:drawing>
          <wp:inline distT="0" distB="0" distL="0" distR="0" wp14:anchorId="1CCD9D5C" wp14:editId="3EE09A68">
            <wp:extent cx="4295140" cy="28289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035" t="7783" r="30225" b="30286"/>
                    <a:stretch/>
                  </pic:blipFill>
                  <pic:spPr bwMode="auto">
                    <a:xfrm>
                      <a:off x="0" y="0"/>
                      <a:ext cx="4341175" cy="2859245"/>
                    </a:xfrm>
                    <a:prstGeom prst="rect">
                      <a:avLst/>
                    </a:prstGeom>
                    <a:ln>
                      <a:noFill/>
                    </a:ln>
                    <a:extLst>
                      <a:ext uri="{53640926-AAD7-44D8-BBD7-CCE9431645EC}">
                        <a14:shadowObscured xmlns:a14="http://schemas.microsoft.com/office/drawing/2010/main"/>
                      </a:ext>
                    </a:extLst>
                  </pic:spPr>
                </pic:pic>
              </a:graphicData>
            </a:graphic>
          </wp:inline>
        </w:drawing>
      </w:r>
      <w:r w:rsidR="00C35065">
        <w:rPr>
          <w:noProof/>
          <w:lang w:eastAsia="es-MX"/>
        </w:rPr>
        <w:drawing>
          <wp:inline distT="0" distB="0" distL="0" distR="0" wp14:anchorId="2C0F6A65" wp14:editId="13B6771E">
            <wp:extent cx="4200525" cy="43815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100" t="8451" r="30721" b="4468"/>
                    <a:stretch/>
                  </pic:blipFill>
                  <pic:spPr bwMode="auto">
                    <a:xfrm>
                      <a:off x="0" y="0"/>
                      <a:ext cx="4206223" cy="4387443"/>
                    </a:xfrm>
                    <a:prstGeom prst="rect">
                      <a:avLst/>
                    </a:prstGeom>
                    <a:ln>
                      <a:noFill/>
                    </a:ln>
                    <a:extLst>
                      <a:ext uri="{53640926-AAD7-44D8-BBD7-CCE9431645EC}">
                        <a14:shadowObscured xmlns:a14="http://schemas.microsoft.com/office/drawing/2010/main"/>
                      </a:ext>
                    </a:extLst>
                  </pic:spPr>
                </pic:pic>
              </a:graphicData>
            </a:graphic>
          </wp:inline>
        </w:drawing>
      </w:r>
    </w:p>
    <w:p w14:paraId="17476873" w14:textId="3FBD2AAE" w:rsidR="000F41DA" w:rsidRDefault="000F41DA" w:rsidP="000F41DA">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Aunado a lo anterior, referente a los hipervínculos relacionados: al fallo de la junta de aclaraciones, documento donde conste la prestación de las propuestas y al (los) dictamen (es), se advierten en los mismos enlaces que al momento de querer tener acceso, remite a una nueva ventana donde aparece la leyenda de No aplica</w:t>
      </w:r>
      <w:r w:rsidR="0066007A">
        <w:rPr>
          <w:rFonts w:ascii="Palatino Linotype" w:hAnsi="Palatino Linotype" w:cs="Arial"/>
          <w:sz w:val="24"/>
          <w:szCs w:val="24"/>
        </w:rPr>
        <w:t>, por lo que se aprecia que no contienen todo el expediente, por lo que no se tiene por atendido el requerimiento solicitado por el particular, tal y como se ilustra a continuación:</w:t>
      </w:r>
      <w:r>
        <w:rPr>
          <w:rFonts w:ascii="Palatino Linotype" w:hAnsi="Palatino Linotype" w:cs="Arial"/>
          <w:sz w:val="24"/>
          <w:szCs w:val="24"/>
        </w:rPr>
        <w:t xml:space="preserve">  </w:t>
      </w:r>
    </w:p>
    <w:p w14:paraId="6E4826B0" w14:textId="0C1AD9EB" w:rsidR="0066007A" w:rsidRDefault="0066007A" w:rsidP="0066007A">
      <w:pPr>
        <w:spacing w:after="0" w:line="360" w:lineRule="auto"/>
        <w:jc w:val="center"/>
        <w:rPr>
          <w:rFonts w:ascii="Palatino Linotype" w:hAnsi="Palatino Linotype" w:cs="Arial"/>
          <w:sz w:val="24"/>
          <w:szCs w:val="24"/>
        </w:rPr>
      </w:pPr>
      <w:r>
        <w:rPr>
          <w:noProof/>
          <w:lang w:eastAsia="es-MX"/>
        </w:rPr>
        <w:drawing>
          <wp:inline distT="0" distB="0" distL="0" distR="0" wp14:anchorId="7D26BA00" wp14:editId="31201C59">
            <wp:extent cx="4124325" cy="352841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768" t="5879" r="6746" b="27983"/>
                    <a:stretch/>
                  </pic:blipFill>
                  <pic:spPr bwMode="auto">
                    <a:xfrm>
                      <a:off x="0" y="0"/>
                      <a:ext cx="4136478" cy="3538812"/>
                    </a:xfrm>
                    <a:prstGeom prst="rect">
                      <a:avLst/>
                    </a:prstGeom>
                    <a:ln>
                      <a:noFill/>
                    </a:ln>
                    <a:extLst>
                      <a:ext uri="{53640926-AAD7-44D8-BBD7-CCE9431645EC}">
                        <a14:shadowObscured xmlns:a14="http://schemas.microsoft.com/office/drawing/2010/main"/>
                      </a:ext>
                    </a:extLst>
                  </pic:spPr>
                </pic:pic>
              </a:graphicData>
            </a:graphic>
          </wp:inline>
        </w:drawing>
      </w:r>
    </w:p>
    <w:p w14:paraId="45A01F61" w14:textId="33B922B7" w:rsidR="00B918B9" w:rsidRDefault="00EB25F8" w:rsidP="00B918B9">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lo relativo al año 2019 (dos mil diecinueve), se contemplan 12 (doce) registros, </w:t>
      </w:r>
      <w:r w:rsidR="00B918B9">
        <w:rPr>
          <w:rFonts w:ascii="Palatino Linotype" w:hAnsi="Palatino Linotype" w:cs="Arial"/>
          <w:sz w:val="24"/>
          <w:szCs w:val="24"/>
        </w:rPr>
        <w:t>de los cuales después de haber realizado una consulta en los mismos, se advierte que únicamente se informa respecto de la Dirección de Recursos Materiales, se inserta imagen a continuación para mayor referencia:</w:t>
      </w:r>
    </w:p>
    <w:p w14:paraId="119AE236" w14:textId="2AE0AEB3" w:rsidR="00EB25F8" w:rsidRDefault="00EB25F8" w:rsidP="00EB25F8">
      <w:pPr>
        <w:spacing w:after="0" w:line="360" w:lineRule="auto"/>
        <w:jc w:val="both"/>
        <w:rPr>
          <w:rFonts w:ascii="Palatino Linotype" w:hAnsi="Palatino Linotype" w:cs="Arial"/>
          <w:sz w:val="24"/>
          <w:szCs w:val="24"/>
        </w:rPr>
      </w:pPr>
    </w:p>
    <w:p w14:paraId="3D9BEAA1" w14:textId="14B740A6" w:rsidR="00506840" w:rsidRDefault="00B918B9" w:rsidP="00B918B9">
      <w:pPr>
        <w:spacing w:after="0" w:line="360" w:lineRule="auto"/>
        <w:jc w:val="center"/>
        <w:rPr>
          <w:rFonts w:ascii="Palatino Linotype" w:hAnsi="Palatino Linotype" w:cs="Arial"/>
          <w:sz w:val="24"/>
          <w:szCs w:val="24"/>
        </w:rPr>
      </w:pPr>
      <w:r>
        <w:rPr>
          <w:rFonts w:ascii="Palatino Linotype" w:hAnsi="Palatino Linotype" w:cs="Arial"/>
          <w:noProof/>
          <w:lang w:eastAsia="es-MX"/>
        </w:rPr>
        <w:lastRenderedPageBreak/>
        <mc:AlternateContent>
          <mc:Choice Requires="wps">
            <w:drawing>
              <wp:anchor distT="0" distB="0" distL="114300" distR="114300" simplePos="0" relativeHeight="251670528" behindDoc="0" locked="0" layoutInCell="1" allowOverlap="1" wp14:anchorId="5537CC83" wp14:editId="14A4633D">
                <wp:simplePos x="0" y="0"/>
                <wp:positionH relativeFrom="column">
                  <wp:posOffset>339090</wp:posOffset>
                </wp:positionH>
                <wp:positionV relativeFrom="paragraph">
                  <wp:posOffset>893445</wp:posOffset>
                </wp:positionV>
                <wp:extent cx="397565" cy="790575"/>
                <wp:effectExtent l="0" t="38100" r="40640" b="66675"/>
                <wp:wrapNone/>
                <wp:docPr id="17" name="Flecha: a la derecha 17"/>
                <wp:cNvGraphicFramePr/>
                <a:graphic xmlns:a="http://schemas.openxmlformats.org/drawingml/2006/main">
                  <a:graphicData uri="http://schemas.microsoft.com/office/word/2010/wordprocessingShape">
                    <wps:wsp>
                      <wps:cNvSpPr/>
                      <wps:spPr>
                        <a:xfrm>
                          <a:off x="0" y="0"/>
                          <a:ext cx="397565" cy="7905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F24E4C0" id="Flecha: a la derecha 17" o:spid="_x0000_s1026" type="#_x0000_t13" style="position:absolute;margin-left:26.7pt;margin-top:70.35pt;width:31.3pt;height:6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" adj="10800" fillcolor="red" strokecolor="red" strokeweight="1pt"/>
            </w:pict>
          </mc:Fallback>
        </mc:AlternateContent>
      </w:r>
      <w:r>
        <w:rPr>
          <w:noProof/>
          <w:lang w:eastAsia="es-MX"/>
        </w:rPr>
        <w:drawing>
          <wp:inline distT="0" distB="0" distL="0" distR="0" wp14:anchorId="2B048F0D" wp14:editId="13526FFF">
            <wp:extent cx="4739640" cy="5924550"/>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092" t="8230" r="31548" b="6525"/>
                    <a:stretch/>
                  </pic:blipFill>
                  <pic:spPr bwMode="auto">
                    <a:xfrm>
                      <a:off x="0" y="0"/>
                      <a:ext cx="4745192" cy="5931490"/>
                    </a:xfrm>
                    <a:prstGeom prst="rect">
                      <a:avLst/>
                    </a:prstGeom>
                    <a:ln>
                      <a:noFill/>
                    </a:ln>
                    <a:extLst>
                      <a:ext uri="{53640926-AAD7-44D8-BBD7-CCE9431645EC}">
                        <a14:shadowObscured xmlns:a14="http://schemas.microsoft.com/office/drawing/2010/main"/>
                      </a:ext>
                    </a:extLst>
                  </pic:spPr>
                </pic:pic>
              </a:graphicData>
            </a:graphic>
          </wp:inline>
        </w:drawing>
      </w:r>
    </w:p>
    <w:p w14:paraId="04137F3D" w14:textId="7E63594C" w:rsidR="00506840" w:rsidRDefault="00B918B9" w:rsidP="00B918B9">
      <w:pPr>
        <w:tabs>
          <w:tab w:val="left" w:pos="5085"/>
        </w:tabs>
        <w:spacing w:after="0" w:line="360" w:lineRule="auto"/>
        <w:jc w:val="center"/>
        <w:rPr>
          <w:rFonts w:ascii="Palatino Linotype" w:hAnsi="Palatino Linotype" w:cs="Arial"/>
          <w:sz w:val="24"/>
          <w:szCs w:val="24"/>
        </w:rPr>
      </w:pPr>
      <w:r>
        <w:rPr>
          <w:rFonts w:ascii="Palatino Linotype" w:hAnsi="Palatino Linotype" w:cs="Arial"/>
          <w:noProof/>
          <w:lang w:eastAsia="es-MX"/>
        </w:rPr>
        <w:lastRenderedPageBreak/>
        <mc:AlternateContent>
          <mc:Choice Requires="wps">
            <w:drawing>
              <wp:anchor distT="0" distB="0" distL="114300" distR="114300" simplePos="0" relativeHeight="251668480" behindDoc="0" locked="0" layoutInCell="1" allowOverlap="1" wp14:anchorId="7B90A891" wp14:editId="36887236">
                <wp:simplePos x="0" y="0"/>
                <wp:positionH relativeFrom="margin">
                  <wp:posOffset>662939</wp:posOffset>
                </wp:positionH>
                <wp:positionV relativeFrom="paragraph">
                  <wp:posOffset>2559685</wp:posOffset>
                </wp:positionV>
                <wp:extent cx="2371725" cy="114300"/>
                <wp:effectExtent l="19050" t="19050" r="28575" b="19050"/>
                <wp:wrapNone/>
                <wp:docPr id="16" name="Rectángulo 16"/>
                <wp:cNvGraphicFramePr/>
                <a:graphic xmlns:a="http://schemas.openxmlformats.org/drawingml/2006/main">
                  <a:graphicData uri="http://schemas.microsoft.com/office/word/2010/wordprocessingShape">
                    <wps:wsp>
                      <wps:cNvSpPr/>
                      <wps:spPr>
                        <a:xfrm>
                          <a:off x="0" y="0"/>
                          <a:ext cx="2371725" cy="114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5C6F98D" id="Rectángulo 16" o:spid="_x0000_s1026" style="position:absolute;margin-left:52.2pt;margin-top:201.55pt;width:186.75pt;height: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" filled="f" strokecolor="red" strokeweight="2.25pt">
                <w10:wrap anchorx="margin"/>
              </v:rect>
            </w:pict>
          </mc:Fallback>
        </mc:AlternateContent>
      </w:r>
      <w:r>
        <w:rPr>
          <w:noProof/>
          <w:lang w:eastAsia="es-MX"/>
        </w:rPr>
        <w:drawing>
          <wp:inline distT="0" distB="0" distL="0" distR="0" wp14:anchorId="031978A5" wp14:editId="552FB25B">
            <wp:extent cx="4886325" cy="40957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100" t="24623" r="30060" b="10314"/>
                    <a:stretch/>
                  </pic:blipFill>
                  <pic:spPr bwMode="auto">
                    <a:xfrm>
                      <a:off x="0" y="0"/>
                      <a:ext cx="4886325" cy="4095750"/>
                    </a:xfrm>
                    <a:prstGeom prst="rect">
                      <a:avLst/>
                    </a:prstGeom>
                    <a:ln>
                      <a:noFill/>
                    </a:ln>
                    <a:extLst>
                      <a:ext uri="{53640926-AAD7-44D8-BBD7-CCE9431645EC}">
                        <a14:shadowObscured xmlns:a14="http://schemas.microsoft.com/office/drawing/2010/main"/>
                      </a:ext>
                    </a:extLst>
                  </pic:spPr>
                </pic:pic>
              </a:graphicData>
            </a:graphic>
          </wp:inline>
        </w:drawing>
      </w:r>
    </w:p>
    <w:p w14:paraId="4465B703" w14:textId="77777777" w:rsidR="004F7932" w:rsidRDefault="004F7932" w:rsidP="00B918B9">
      <w:pPr>
        <w:tabs>
          <w:tab w:val="left" w:pos="5085"/>
        </w:tabs>
        <w:spacing w:after="0" w:line="360" w:lineRule="auto"/>
        <w:jc w:val="center"/>
        <w:rPr>
          <w:rFonts w:ascii="Palatino Linotype" w:hAnsi="Palatino Linotype" w:cs="Arial"/>
          <w:sz w:val="24"/>
          <w:szCs w:val="24"/>
        </w:rPr>
      </w:pPr>
    </w:p>
    <w:p w14:paraId="196BD35B" w14:textId="031EFCA0" w:rsidR="005E0523" w:rsidRDefault="005E0523" w:rsidP="00B918B9">
      <w:pPr>
        <w:tabs>
          <w:tab w:val="left" w:pos="5085"/>
        </w:tabs>
        <w:spacing w:after="0" w:line="360" w:lineRule="auto"/>
        <w:jc w:val="center"/>
        <w:rPr>
          <w:rFonts w:ascii="Palatino Linotype" w:hAnsi="Palatino Linotype" w:cs="Arial"/>
          <w:sz w:val="24"/>
          <w:szCs w:val="24"/>
        </w:rPr>
      </w:pPr>
    </w:p>
    <w:p w14:paraId="141E52A1" w14:textId="6D1FF769" w:rsidR="0066007A" w:rsidRDefault="0066007A" w:rsidP="0066007A">
      <w:pPr>
        <w:spacing w:after="0" w:line="360" w:lineRule="auto"/>
        <w:jc w:val="both"/>
        <w:rPr>
          <w:rFonts w:ascii="Palatino Linotype" w:hAnsi="Palatino Linotype" w:cs="Arial"/>
          <w:sz w:val="24"/>
          <w:szCs w:val="24"/>
        </w:rPr>
      </w:pPr>
      <w:r>
        <w:rPr>
          <w:rFonts w:ascii="Palatino Linotype" w:hAnsi="Palatino Linotype" w:cs="Arial"/>
          <w:sz w:val="24"/>
          <w:szCs w:val="24"/>
        </w:rPr>
        <w:t>Derivado de lo anterior, referente a los hipervínculos relacionados</w:t>
      </w:r>
      <w:r w:rsidR="004F7932">
        <w:rPr>
          <w:rFonts w:ascii="Palatino Linotype" w:hAnsi="Palatino Linotype" w:cs="Arial"/>
          <w:sz w:val="24"/>
          <w:szCs w:val="24"/>
        </w:rPr>
        <w:t xml:space="preserve"> por enunciar algunos</w:t>
      </w:r>
      <w:r>
        <w:rPr>
          <w:rFonts w:ascii="Palatino Linotype" w:hAnsi="Palatino Linotype" w:cs="Arial"/>
          <w:sz w:val="24"/>
          <w:szCs w:val="24"/>
        </w:rPr>
        <w:t>: al</w:t>
      </w:r>
      <w:r w:rsidR="004F7932">
        <w:rPr>
          <w:rFonts w:ascii="Palatino Linotype" w:hAnsi="Palatino Linotype" w:cs="Arial"/>
          <w:sz w:val="24"/>
          <w:szCs w:val="24"/>
        </w:rPr>
        <w:t xml:space="preserve"> comunicado de suspensión</w:t>
      </w:r>
      <w:r>
        <w:rPr>
          <w:rFonts w:ascii="Palatino Linotype" w:hAnsi="Palatino Linotype" w:cs="Arial"/>
          <w:sz w:val="24"/>
          <w:szCs w:val="24"/>
        </w:rPr>
        <w:t xml:space="preserve">, </w:t>
      </w:r>
      <w:r w:rsidR="004F7932">
        <w:rPr>
          <w:rFonts w:ascii="Palatino Linotype" w:hAnsi="Palatino Linotype" w:cs="Arial"/>
          <w:sz w:val="24"/>
          <w:szCs w:val="24"/>
        </w:rPr>
        <w:t xml:space="preserve"> estudios de impacto urbano y ambiental, informes de avances físicos, informes de avance financiero, </w:t>
      </w:r>
      <w:r>
        <w:rPr>
          <w:rFonts w:ascii="Palatino Linotype" w:hAnsi="Palatino Linotype" w:cs="Arial"/>
          <w:sz w:val="24"/>
          <w:szCs w:val="24"/>
        </w:rPr>
        <w:t xml:space="preserve">se advierten en los mismos enlaces que al momento de querer tener acceso, remite a una nueva ventana donde aparece la leyenda de No aplica, por lo que se aprecia que no contienen todo el expediente, por lo que no se tiene por atendido el requerimiento solicitado por el particular, tal y como se ilustra a continuación:  </w:t>
      </w:r>
    </w:p>
    <w:p w14:paraId="56CE2BE4" w14:textId="59B80AB5" w:rsidR="005E0523" w:rsidRDefault="004F7932" w:rsidP="004F7932">
      <w:pPr>
        <w:tabs>
          <w:tab w:val="left" w:pos="5085"/>
        </w:tabs>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047FA63D" wp14:editId="535CB12D">
            <wp:extent cx="3619500" cy="328104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5390" t="5585" r="6250" b="29159"/>
                    <a:stretch/>
                  </pic:blipFill>
                  <pic:spPr bwMode="auto">
                    <a:xfrm>
                      <a:off x="0" y="0"/>
                      <a:ext cx="3621724" cy="3283061"/>
                    </a:xfrm>
                    <a:prstGeom prst="rect">
                      <a:avLst/>
                    </a:prstGeom>
                    <a:ln>
                      <a:noFill/>
                    </a:ln>
                    <a:extLst>
                      <a:ext uri="{53640926-AAD7-44D8-BBD7-CCE9431645EC}">
                        <a14:shadowObscured xmlns:a14="http://schemas.microsoft.com/office/drawing/2010/main"/>
                      </a:ext>
                    </a:extLst>
                  </pic:spPr>
                </pic:pic>
              </a:graphicData>
            </a:graphic>
          </wp:inline>
        </w:drawing>
      </w:r>
    </w:p>
    <w:p w14:paraId="175CCC5C" w14:textId="6D2C931B" w:rsidR="005E0523" w:rsidRPr="00BA3D3C" w:rsidRDefault="005E0523" w:rsidP="005E0523">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Imágenes que demuestran </w:t>
      </w:r>
      <w:r w:rsidR="008E1DEE">
        <w:rPr>
          <w:rFonts w:ascii="Palatino Linotype" w:hAnsi="Palatino Linotype" w:cs="Arial"/>
          <w:sz w:val="24"/>
          <w:szCs w:val="24"/>
        </w:rPr>
        <w:t>que,</w:t>
      </w:r>
      <w:r>
        <w:rPr>
          <w:rFonts w:ascii="Palatino Linotype" w:hAnsi="Palatino Linotype" w:cs="Arial"/>
          <w:sz w:val="24"/>
          <w:szCs w:val="24"/>
        </w:rPr>
        <w:t xml:space="preserve"> si bien el </w:t>
      </w:r>
      <w:r>
        <w:rPr>
          <w:rFonts w:ascii="Palatino Linotype" w:hAnsi="Palatino Linotype" w:cs="Arial"/>
          <w:b/>
          <w:sz w:val="24"/>
          <w:szCs w:val="24"/>
        </w:rPr>
        <w:t>sujeto obligado</w:t>
      </w:r>
      <w:r>
        <w:rPr>
          <w:rFonts w:ascii="Palatino Linotype" w:hAnsi="Palatino Linotype" w:cs="Arial"/>
          <w:sz w:val="24"/>
          <w:szCs w:val="24"/>
        </w:rPr>
        <w:t xml:space="preserve"> reconoce tener en sus archivos la información peticionada, y que la misma se encuentra publicada, también lo es que no se encuentra completa, en </w:t>
      </w:r>
      <w:r w:rsidR="008E1DEE">
        <w:rPr>
          <w:rFonts w:ascii="Palatino Linotype" w:hAnsi="Palatino Linotype" w:cs="Arial"/>
          <w:sz w:val="24"/>
          <w:szCs w:val="24"/>
        </w:rPr>
        <w:t>consecuencia,</w:t>
      </w:r>
      <w:r>
        <w:rPr>
          <w:rFonts w:ascii="Palatino Linotype" w:hAnsi="Palatino Linotype" w:cs="Arial"/>
          <w:sz w:val="24"/>
          <w:szCs w:val="24"/>
        </w:rPr>
        <w:t xml:space="preserve"> no se tiene por colmado el punto en estudio, resultando dable ordenar al </w:t>
      </w:r>
      <w:r>
        <w:rPr>
          <w:rFonts w:ascii="Palatino Linotype" w:hAnsi="Palatino Linotype" w:cs="Arial"/>
          <w:b/>
          <w:sz w:val="24"/>
          <w:szCs w:val="24"/>
        </w:rPr>
        <w:t>Sujeto Obligado</w:t>
      </w:r>
      <w:r>
        <w:rPr>
          <w:rFonts w:ascii="Palatino Linotype" w:hAnsi="Palatino Linotype" w:cs="Arial"/>
          <w:sz w:val="24"/>
          <w:szCs w:val="24"/>
        </w:rPr>
        <w:t>, haga entrega de la información.</w:t>
      </w:r>
    </w:p>
    <w:p w14:paraId="678FEBFA" w14:textId="77777777" w:rsidR="005E0523" w:rsidRDefault="005E0523" w:rsidP="00B918B9">
      <w:pPr>
        <w:tabs>
          <w:tab w:val="left" w:pos="5085"/>
        </w:tabs>
        <w:spacing w:after="0" w:line="360" w:lineRule="auto"/>
        <w:jc w:val="center"/>
        <w:rPr>
          <w:rFonts w:ascii="Palatino Linotype" w:hAnsi="Palatino Linotype" w:cs="Arial"/>
          <w:sz w:val="24"/>
          <w:szCs w:val="24"/>
        </w:rPr>
      </w:pPr>
    </w:p>
    <w:p w14:paraId="07AAEC57" w14:textId="3B0B8E34" w:rsidR="00195DAD" w:rsidRPr="00195DAD" w:rsidRDefault="008E1DEE" w:rsidP="00195DAD">
      <w:pPr>
        <w:spacing w:before="240" w:line="360" w:lineRule="auto"/>
        <w:jc w:val="both"/>
        <w:rPr>
          <w:rFonts w:ascii="Palatino Linotype" w:hAnsi="Palatino Linotype"/>
          <w:sz w:val="24"/>
          <w:szCs w:val="24"/>
        </w:rPr>
      </w:pPr>
      <w:r w:rsidRPr="00195DAD">
        <w:rPr>
          <w:rFonts w:ascii="Palatino Linotype" w:hAnsi="Palatino Linotype" w:cs="Arial"/>
          <w:sz w:val="24"/>
          <w:szCs w:val="24"/>
        </w:rPr>
        <w:t xml:space="preserve">Ahora bien, en lo que corresponde a los numerales </w:t>
      </w:r>
      <w:r w:rsidRPr="00195DAD">
        <w:rPr>
          <w:rFonts w:ascii="Palatino Linotype" w:hAnsi="Palatino Linotype" w:cs="Arial"/>
          <w:b/>
          <w:sz w:val="24"/>
          <w:szCs w:val="24"/>
        </w:rPr>
        <w:t>2</w:t>
      </w:r>
      <w:r w:rsidRPr="00195DAD">
        <w:rPr>
          <w:rFonts w:ascii="Palatino Linotype" w:hAnsi="Palatino Linotype" w:cs="Arial"/>
          <w:sz w:val="24"/>
          <w:szCs w:val="24"/>
        </w:rPr>
        <w:t xml:space="preserve"> y </w:t>
      </w:r>
      <w:r w:rsidRPr="00195DAD">
        <w:rPr>
          <w:rFonts w:ascii="Palatino Linotype" w:hAnsi="Palatino Linotype" w:cs="Arial"/>
          <w:b/>
          <w:sz w:val="24"/>
          <w:szCs w:val="24"/>
        </w:rPr>
        <w:t>3</w:t>
      </w:r>
      <w:r w:rsidRPr="00195DAD">
        <w:rPr>
          <w:rFonts w:ascii="Palatino Linotype" w:hAnsi="Palatino Linotype" w:cs="Arial"/>
          <w:sz w:val="24"/>
          <w:szCs w:val="24"/>
        </w:rPr>
        <w:t xml:space="preserve">, el </w:t>
      </w:r>
      <w:r w:rsidRPr="00195DAD">
        <w:rPr>
          <w:rFonts w:ascii="Palatino Linotype" w:hAnsi="Palatino Linotype" w:cs="Arial"/>
          <w:b/>
          <w:sz w:val="24"/>
          <w:szCs w:val="24"/>
        </w:rPr>
        <w:t>Sujeto Obligado</w:t>
      </w:r>
      <w:r w:rsidRPr="00195DAD">
        <w:rPr>
          <w:rFonts w:ascii="Palatino Linotype" w:hAnsi="Palatino Linotype" w:cs="Arial"/>
          <w:sz w:val="24"/>
          <w:szCs w:val="24"/>
        </w:rPr>
        <w:t xml:space="preserve"> emitió respuesta, mediante la cual </w:t>
      </w:r>
      <w:r w:rsidR="00195DAD" w:rsidRPr="00195DAD">
        <w:rPr>
          <w:rFonts w:ascii="Palatino Linotype" w:hAnsi="Palatino Linotype"/>
          <w:sz w:val="24"/>
          <w:szCs w:val="24"/>
        </w:rPr>
        <w:t>manifiesta que no se encuentra dentro de sus atribuciones; toda vez que las unidades administrativas no tienen asignadas funciones en materia de pensiones.</w:t>
      </w:r>
    </w:p>
    <w:p w14:paraId="76F40A17" w14:textId="43398A04" w:rsidR="007B3CEC" w:rsidRPr="00195DAD" w:rsidRDefault="007B3CEC" w:rsidP="006549E5">
      <w:pPr>
        <w:autoSpaceDE w:val="0"/>
        <w:autoSpaceDN w:val="0"/>
        <w:adjustRightInd w:val="0"/>
        <w:spacing w:after="0" w:line="360" w:lineRule="auto"/>
        <w:jc w:val="both"/>
        <w:rPr>
          <w:rFonts w:ascii="Palatino Linotype" w:hAnsi="Palatino Linotype" w:cs="Arial"/>
          <w:sz w:val="24"/>
          <w:lang w:val="es-ES"/>
        </w:rPr>
      </w:pPr>
    </w:p>
    <w:p w14:paraId="24DB9588" w14:textId="6D1E994E" w:rsidR="002923E0" w:rsidRPr="00C46D60" w:rsidRDefault="002923E0" w:rsidP="002923E0">
      <w:pPr>
        <w:spacing w:line="360" w:lineRule="auto"/>
        <w:jc w:val="both"/>
        <w:rPr>
          <w:rFonts w:ascii="Palatino Linotype" w:eastAsia="Batang" w:hAnsi="Palatino Linotype" w:cs="Tahoma"/>
          <w:bCs/>
          <w:lang w:val="es-ES"/>
        </w:rPr>
      </w:pPr>
      <w:r>
        <w:rPr>
          <w:rFonts w:ascii="Palatino Linotype" w:eastAsia="Batang" w:hAnsi="Palatino Linotype" w:cs="Tahoma"/>
          <w:bCs/>
          <w:lang w:val="es-ES"/>
        </w:rPr>
        <w:t xml:space="preserve">Al respecto, de la información generada con motivo de las pensiones, es necesario traer a colación la </w:t>
      </w:r>
      <w:r w:rsidRPr="00557BF9">
        <w:rPr>
          <w:rFonts w:ascii="Palatino Linotype" w:eastAsia="Batang" w:hAnsi="Palatino Linotype" w:cs="Tahoma"/>
          <w:bCs/>
          <w:lang w:val="es-ES"/>
        </w:rPr>
        <w:t xml:space="preserve">Ley de Seguridad Social para los Servidores Públicos del Estado de México y </w:t>
      </w:r>
      <w:r w:rsidRPr="00557BF9">
        <w:rPr>
          <w:rFonts w:ascii="Palatino Linotype" w:eastAsia="Batang" w:hAnsi="Palatino Linotype" w:cs="Tahoma"/>
          <w:bCs/>
          <w:lang w:val="es-ES"/>
        </w:rPr>
        <w:lastRenderedPageBreak/>
        <w:t>Municipios</w:t>
      </w:r>
      <w:r>
        <w:rPr>
          <w:rFonts w:ascii="Palatino Linotype" w:eastAsia="Batang" w:hAnsi="Palatino Linotype" w:cs="Tahoma"/>
          <w:bCs/>
          <w:lang w:val="es-ES"/>
        </w:rPr>
        <w:t xml:space="preserve">; la cual puede ser consultada en la siguiente página electrónica: </w:t>
      </w:r>
      <w:hyperlink r:id="rId16" w:history="1">
        <w:r w:rsidRPr="00D34D58">
          <w:rPr>
            <w:rStyle w:val="Hipervnculo"/>
            <w:rFonts w:ascii="Palatino Linotype" w:eastAsia="Batang" w:hAnsi="Palatino Linotype" w:cs="Tahoma"/>
            <w:bCs/>
            <w:lang w:val="es-ES"/>
          </w:rPr>
          <w:t>https://legislacion.edomex.gob.mx/sites/legislacion.edomex.gob.mx/files/files/pdf/ley/vig/leyvig016.pdf</w:t>
        </w:r>
      </w:hyperlink>
      <w:r>
        <w:rPr>
          <w:rFonts w:ascii="Palatino Linotype" w:eastAsia="Batang" w:hAnsi="Palatino Linotype" w:cs="Tahoma"/>
          <w:bCs/>
          <w:lang w:val="es-ES"/>
        </w:rPr>
        <w:t xml:space="preserve">; misma que tiene como objetivo </w:t>
      </w:r>
      <w:r w:rsidRPr="00557BF9">
        <w:rPr>
          <w:rFonts w:ascii="Palatino Linotype" w:eastAsia="Batang" w:hAnsi="Palatino Linotype" w:cs="Tahoma"/>
          <w:bCs/>
          <w:i/>
          <w:lang w:val="es-ES"/>
        </w:rPr>
        <w:t>regular el régimen de seguridad social en favor de los servidores públicos del estado y municipios, así como de sus organismos auxiliares y fideicomiso públicos</w:t>
      </w:r>
      <w:r>
        <w:rPr>
          <w:rFonts w:ascii="Palatino Linotype" w:eastAsia="Batang" w:hAnsi="Palatino Linotype" w:cs="Tahoma"/>
          <w:bCs/>
          <w:lang w:val="es-ES"/>
        </w:rPr>
        <w:t xml:space="preserve">; ahora bien, de dicho ordenamiento se desprende el artículo 20 que a la letra menciona: </w:t>
      </w:r>
    </w:p>
    <w:p w14:paraId="170439C8" w14:textId="77777777" w:rsidR="002923E0" w:rsidRPr="00C46D60" w:rsidRDefault="002923E0" w:rsidP="002923E0">
      <w:pPr>
        <w:spacing w:line="360" w:lineRule="auto"/>
        <w:ind w:left="567" w:right="539"/>
        <w:jc w:val="both"/>
        <w:rPr>
          <w:rFonts w:ascii="Palatino Linotype" w:eastAsia="Batang" w:hAnsi="Palatino Linotype" w:cs="Tahoma"/>
          <w:b/>
          <w:bCs/>
          <w:lang w:val="es-ES"/>
        </w:rPr>
      </w:pPr>
    </w:p>
    <w:p w14:paraId="18296A0D"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ARTÍCULO 20.- Son atribuciones del Consejo Directivo:</w:t>
      </w:r>
    </w:p>
    <w:p w14:paraId="07D637A3"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I. Cumplir y hacer cumplir las disposiciones de esta ley y sus reglamentos;</w:t>
      </w:r>
    </w:p>
    <w:p w14:paraId="4021238F"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II. Proponer al Titular del Poder Ejecutivo del Estado los proyectos de reformas y adiciones a la presente ley;</w:t>
      </w:r>
    </w:p>
    <w:p w14:paraId="525DF965"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III. Aprobar las bases para la celebración de convenios que el Instituto requiera para el cumplimiento de sus objetivos;</w:t>
      </w:r>
    </w:p>
    <w:p w14:paraId="7A35665D" w14:textId="77777777" w:rsidR="002923E0" w:rsidRPr="00C46D60" w:rsidRDefault="002923E0" w:rsidP="002923E0">
      <w:pPr>
        <w:spacing w:line="360" w:lineRule="auto"/>
        <w:ind w:left="567" w:right="539"/>
        <w:jc w:val="both"/>
        <w:rPr>
          <w:rFonts w:ascii="Palatino Linotype" w:eastAsia="Batang" w:hAnsi="Palatino Linotype" w:cs="Tahoma"/>
          <w:b/>
          <w:bCs/>
          <w:i/>
          <w:lang w:val="es-ES"/>
        </w:rPr>
      </w:pPr>
      <w:r w:rsidRPr="00C46D60">
        <w:rPr>
          <w:rFonts w:ascii="Palatino Linotype" w:eastAsia="Batang" w:hAnsi="Palatino Linotype" w:cs="Tahoma"/>
          <w:b/>
          <w:bCs/>
          <w:i/>
          <w:lang w:val="es-ES"/>
        </w:rPr>
        <w:t>IV. Aprobar las bases generales para conceder, negar, suspender, modificar y revocar las pensiones en los términos de esta ley y sus disposiciones reglamentarias, así como para otorgar los créditos que ésta prevé;</w:t>
      </w:r>
    </w:p>
    <w:p w14:paraId="6DA4F358" w14:textId="77777777" w:rsidR="002923E0" w:rsidRPr="00C46D60" w:rsidRDefault="002923E0" w:rsidP="002923E0">
      <w:pPr>
        <w:spacing w:line="360" w:lineRule="auto"/>
        <w:ind w:left="567" w:right="539"/>
        <w:jc w:val="both"/>
        <w:rPr>
          <w:rFonts w:ascii="Palatino Linotype" w:eastAsia="Batang" w:hAnsi="Palatino Linotype" w:cs="Tahoma"/>
          <w:b/>
          <w:bCs/>
          <w:i/>
          <w:lang w:val="es-ES"/>
        </w:rPr>
      </w:pPr>
      <w:r w:rsidRPr="00C46D60">
        <w:rPr>
          <w:rFonts w:ascii="Palatino Linotype" w:eastAsia="Batang" w:hAnsi="Palatino Linotype" w:cs="Tahoma"/>
          <w:b/>
          <w:bCs/>
          <w:i/>
          <w:lang w:val="es-ES"/>
        </w:rPr>
        <w:t>V. Autorizar, supervisar, controlar y evaluar las actividades del Instituto; para tal efecto, conocerá y, en su caso, aprobará los programas correspondientes;</w:t>
      </w:r>
    </w:p>
    <w:p w14:paraId="6C187705"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VI. Aprobar los reglamentos internos del Instituto, los cuales deberán ser elaborados con la participación de los interesados;</w:t>
      </w:r>
    </w:p>
    <w:p w14:paraId="019AE4FE"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VII. Elaborar y aprobar el catálogo de riesgos profesionales y de trabajo;</w:t>
      </w:r>
    </w:p>
    <w:p w14:paraId="2E4FA696" w14:textId="77777777" w:rsidR="002923E0" w:rsidRPr="00C46D60" w:rsidRDefault="002923E0" w:rsidP="002923E0">
      <w:pPr>
        <w:spacing w:line="360" w:lineRule="auto"/>
        <w:ind w:left="567" w:right="539"/>
        <w:jc w:val="both"/>
        <w:rPr>
          <w:rFonts w:ascii="Palatino Linotype" w:eastAsia="Batang" w:hAnsi="Palatino Linotype" w:cs="Tahoma"/>
          <w:b/>
          <w:bCs/>
          <w:i/>
          <w:lang w:val="es-ES"/>
        </w:rPr>
      </w:pPr>
      <w:r w:rsidRPr="00C46D60">
        <w:rPr>
          <w:rFonts w:ascii="Palatino Linotype" w:eastAsia="Batang" w:hAnsi="Palatino Linotype" w:cs="Tahoma"/>
          <w:b/>
          <w:bCs/>
          <w:i/>
          <w:lang w:val="es-ES"/>
        </w:rPr>
        <w:t>VIII. Aprobar las disposiciones administrativas de observancia general, así como la integración de los comités o comisiones necesarios para el mejor cumplimiento de sus funciones;</w:t>
      </w:r>
    </w:p>
    <w:p w14:paraId="40B698D1"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
          <w:bCs/>
          <w:i/>
          <w:lang w:val="es-ES"/>
        </w:rPr>
        <w:lastRenderedPageBreak/>
        <w:t>IX. Aprobar la estructura orgánica del Instituto, la creación de unidades desconcentradas y vigilar el desarrollo de programas de modernización administrativa y de sistemas de información, y en general de medidas convenientes para el mejor funcionamiento, a propuesta del Director General</w:t>
      </w:r>
      <w:r w:rsidRPr="00C46D60">
        <w:rPr>
          <w:rFonts w:ascii="Palatino Linotype" w:eastAsia="Batang" w:hAnsi="Palatino Linotype" w:cs="Tahoma"/>
          <w:bCs/>
          <w:i/>
          <w:lang w:val="es-ES"/>
        </w:rPr>
        <w:t>;</w:t>
      </w:r>
    </w:p>
    <w:p w14:paraId="3811647A"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X. Nombrar y remover a los servidores públicos del segundo y tercer nivel jerárquico de la estructura orgánica, a propuesta del Director General del Instituto;</w:t>
      </w:r>
    </w:p>
    <w:p w14:paraId="0E4876B0"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XI. Conferir y otorgar poderes generales o especiales y delegar facultades en el Director General y en otros servidores públicos del Instituto;</w:t>
      </w:r>
    </w:p>
    <w:p w14:paraId="0CFDF3AA"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XII. Administrar el patrimonio del Instituto y autorizar sus inversiones, así como la constitución de los fondos necesarios para dar soporte financiero a las prestaciones que le corresponde otorgar, y vigilar el comportamiento de las reservas financieras;</w:t>
      </w:r>
    </w:p>
    <w:p w14:paraId="05797D4E"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XIII. Determinar anualmente el porcentaje de cuotas y aportaciones para otras prestaciones señaladas en el Título IV y aportaciones para riesgos de trabajo;</w:t>
      </w:r>
    </w:p>
    <w:p w14:paraId="20C8C3D3"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XIV. Determinar en caso de aportaciones extraordinarias, el monto de éstas y el periodo de vigencia;</w:t>
      </w:r>
    </w:p>
    <w:p w14:paraId="510D28C1"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XV. Aprobar los proyectos de los presupuestos anuales de ingresos y de egresos;</w:t>
      </w:r>
    </w:p>
    <w:p w14:paraId="00E14950"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XVI. Revisar y, en su caso, aprobar los estados financieros, establecer los periodos de presentación, así como los informes generales o especiales y, en su caso, ordenar su publicación;</w:t>
      </w:r>
    </w:p>
    <w:p w14:paraId="5DC62354"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XVII. Adquirir y enajenar bienes muebles e inmuebles para el cumplimiento de sus objetivos;</w:t>
      </w:r>
    </w:p>
    <w:p w14:paraId="431B0042" w14:textId="2058A771"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XVIII. Las demás que le confieren esta ley y sus disposiciones reglamentarias.</w:t>
      </w:r>
    </w:p>
    <w:p w14:paraId="7DE5C23C" w14:textId="77777777" w:rsidR="002923E0" w:rsidRDefault="002923E0" w:rsidP="002923E0">
      <w:pPr>
        <w:spacing w:line="360" w:lineRule="auto"/>
        <w:jc w:val="both"/>
        <w:rPr>
          <w:rFonts w:ascii="Palatino Linotype" w:eastAsia="Batang" w:hAnsi="Palatino Linotype" w:cs="Tahoma"/>
          <w:bCs/>
          <w:lang w:val="es-ES"/>
        </w:rPr>
      </w:pPr>
    </w:p>
    <w:p w14:paraId="725964F7" w14:textId="0642F516" w:rsidR="002923E0" w:rsidRPr="00716B0D" w:rsidRDefault="00716B0D" w:rsidP="002923E0">
      <w:pPr>
        <w:spacing w:line="360" w:lineRule="auto"/>
        <w:jc w:val="both"/>
        <w:rPr>
          <w:rFonts w:ascii="Palatino Linotype" w:eastAsia="Batang" w:hAnsi="Palatino Linotype" w:cs="Tahoma"/>
          <w:bCs/>
          <w:sz w:val="24"/>
          <w:szCs w:val="24"/>
          <w:lang w:val="es-ES"/>
        </w:rPr>
      </w:pPr>
      <w:r>
        <w:rPr>
          <w:rFonts w:ascii="Palatino Linotype" w:eastAsia="Batang" w:hAnsi="Palatino Linotype" w:cs="Tahoma"/>
          <w:bCs/>
          <w:sz w:val="24"/>
          <w:szCs w:val="24"/>
          <w:lang w:val="es-ES"/>
        </w:rPr>
        <w:lastRenderedPageBreak/>
        <w:t xml:space="preserve">De lo </w:t>
      </w:r>
      <w:r w:rsidR="002923E0" w:rsidRPr="00716B0D">
        <w:rPr>
          <w:rFonts w:ascii="Palatino Linotype" w:eastAsia="Batang" w:hAnsi="Palatino Linotype" w:cs="Tahoma"/>
          <w:bCs/>
          <w:sz w:val="24"/>
          <w:szCs w:val="24"/>
          <w:lang w:val="es-ES"/>
        </w:rPr>
        <w:t>expuesto</w:t>
      </w:r>
      <w:r>
        <w:rPr>
          <w:rFonts w:ascii="Palatino Linotype" w:eastAsia="Batang" w:hAnsi="Palatino Linotype" w:cs="Tahoma"/>
          <w:bCs/>
          <w:sz w:val="24"/>
          <w:szCs w:val="24"/>
          <w:lang w:val="es-ES"/>
        </w:rPr>
        <w:t xml:space="preserve"> anteriormente</w:t>
      </w:r>
      <w:r w:rsidR="002923E0" w:rsidRPr="00716B0D">
        <w:rPr>
          <w:rFonts w:ascii="Palatino Linotype" w:eastAsia="Batang" w:hAnsi="Palatino Linotype" w:cs="Tahoma"/>
          <w:bCs/>
          <w:sz w:val="24"/>
          <w:szCs w:val="24"/>
          <w:lang w:val="es-ES"/>
        </w:rPr>
        <w:t xml:space="preserve">, se </w:t>
      </w:r>
      <w:r>
        <w:rPr>
          <w:rFonts w:ascii="Palatino Linotype" w:eastAsia="Batang" w:hAnsi="Palatino Linotype" w:cs="Tahoma"/>
          <w:bCs/>
          <w:sz w:val="24"/>
          <w:szCs w:val="24"/>
          <w:lang w:val="es-ES"/>
        </w:rPr>
        <w:t>desprende</w:t>
      </w:r>
      <w:r w:rsidR="002923E0" w:rsidRPr="00716B0D">
        <w:rPr>
          <w:rFonts w:ascii="Palatino Linotype" w:eastAsia="Batang" w:hAnsi="Palatino Linotype" w:cs="Tahoma"/>
          <w:bCs/>
          <w:sz w:val="24"/>
          <w:szCs w:val="24"/>
          <w:lang w:val="es-ES"/>
        </w:rPr>
        <w:t xml:space="preserve"> que dentro de las atribuciones del Consejo Directivo del </w:t>
      </w:r>
      <w:r w:rsidR="002923E0" w:rsidRPr="00716B0D">
        <w:rPr>
          <w:rFonts w:ascii="Palatino Linotype" w:eastAsia="Batang" w:hAnsi="Palatino Linotype" w:cs="Tahoma"/>
          <w:bCs/>
          <w:sz w:val="24"/>
          <w:szCs w:val="24"/>
          <w:lang w:val="es-ES_tradnl"/>
        </w:rPr>
        <w:t xml:space="preserve">Instituto de Seguridad Social del Estado de México y Municipios (ISSEMyM), se encuentra, la de atender cuestiones relacionadas con las pensiones; en este sentido, </w:t>
      </w:r>
      <w:r>
        <w:rPr>
          <w:rFonts w:ascii="Palatino Linotype" w:eastAsia="Batang" w:hAnsi="Palatino Linotype" w:cs="Tahoma"/>
          <w:bCs/>
          <w:sz w:val="24"/>
          <w:szCs w:val="24"/>
          <w:lang w:val="es-ES_tradnl"/>
        </w:rPr>
        <w:t xml:space="preserve">resulta oportuno </w:t>
      </w:r>
      <w:r w:rsidR="002923E0" w:rsidRPr="00716B0D">
        <w:rPr>
          <w:rFonts w:ascii="Palatino Linotype" w:eastAsia="Batang" w:hAnsi="Palatino Linotype" w:cs="Tahoma"/>
          <w:bCs/>
          <w:sz w:val="24"/>
          <w:szCs w:val="24"/>
          <w:lang w:val="es-ES_tradnl"/>
        </w:rPr>
        <w:t xml:space="preserve">traer al estudio el Manual de Operación del Comité de Pensiones del H. Consejo Directivo del Instituto de Seguridad Social del Estado de México y  Municipios, </w:t>
      </w:r>
      <w:r>
        <w:rPr>
          <w:rFonts w:ascii="Palatino Linotype" w:eastAsia="Batang" w:hAnsi="Palatino Linotype" w:cs="Tahoma"/>
          <w:bCs/>
          <w:sz w:val="24"/>
          <w:szCs w:val="24"/>
          <w:lang w:val="es-ES_tradnl"/>
        </w:rPr>
        <w:t>el cual se encuentra para su consulta en la página electrónica</w:t>
      </w:r>
      <w:r w:rsidR="002923E0" w:rsidRPr="00716B0D">
        <w:rPr>
          <w:rFonts w:ascii="Palatino Linotype" w:eastAsia="Batang" w:hAnsi="Palatino Linotype" w:cs="Tahoma"/>
          <w:bCs/>
          <w:sz w:val="24"/>
          <w:szCs w:val="24"/>
          <w:lang w:val="es-ES_tradnl"/>
        </w:rPr>
        <w:t xml:space="preserve">: </w:t>
      </w:r>
      <w:hyperlink r:id="rId17" w:history="1">
        <w:r w:rsidR="002923E0" w:rsidRPr="00716B0D">
          <w:rPr>
            <w:rStyle w:val="Hipervnculo"/>
            <w:rFonts w:ascii="Palatino Linotype" w:eastAsia="Batang" w:hAnsi="Palatino Linotype" w:cs="Tahoma"/>
            <w:bCs/>
            <w:sz w:val="24"/>
            <w:szCs w:val="24"/>
            <w:lang w:val="es-ES_tradnl"/>
          </w:rPr>
          <w:t>http://legislacion.edomex.gob.mx/sites/legislacion.edomex.gob.mx/files/files/pdf/gct/2010/feb161.PDF</w:t>
        </w:r>
      </w:hyperlink>
      <w:r w:rsidR="002923E0" w:rsidRPr="00716B0D">
        <w:rPr>
          <w:rFonts w:ascii="Palatino Linotype" w:eastAsia="Batang" w:hAnsi="Palatino Linotype" w:cs="Tahoma"/>
          <w:bCs/>
          <w:sz w:val="24"/>
          <w:szCs w:val="24"/>
          <w:lang w:val="es-ES_tradnl"/>
        </w:rPr>
        <w:t>;</w:t>
      </w:r>
      <w:r w:rsidR="002923E0">
        <w:rPr>
          <w:rFonts w:ascii="Palatino Linotype" w:eastAsia="Batang" w:hAnsi="Palatino Linotype" w:cs="Tahoma"/>
          <w:bCs/>
          <w:lang w:val="es-ES_tradnl"/>
        </w:rPr>
        <w:t xml:space="preserve"> el cual establece </w:t>
      </w:r>
      <w:r w:rsidR="002923E0">
        <w:rPr>
          <w:rFonts w:ascii="Palatino Linotype" w:eastAsia="Batang" w:hAnsi="Palatino Linotype" w:cs="Tahoma"/>
          <w:bCs/>
          <w:i/>
          <w:lang w:val="es-ES_tradnl"/>
        </w:rPr>
        <w:t xml:space="preserve">las bases para la integración y funcionamiento del Comité de Pensiones del H. Consejo Directivo del </w:t>
      </w:r>
      <w:r w:rsidR="002923E0" w:rsidRPr="00A91FE7">
        <w:rPr>
          <w:rFonts w:ascii="Palatino Linotype" w:eastAsia="Batang" w:hAnsi="Palatino Linotype" w:cs="Tahoma"/>
          <w:bCs/>
          <w:i/>
          <w:lang w:val="es-ES_tradnl"/>
        </w:rPr>
        <w:t>Instituto de Seguridad Social del Estado de México y Municipios</w:t>
      </w:r>
      <w:r w:rsidR="002923E0">
        <w:rPr>
          <w:rFonts w:ascii="Palatino Linotype" w:eastAsia="Batang" w:hAnsi="Palatino Linotype" w:cs="Tahoma"/>
          <w:bCs/>
          <w:i/>
          <w:lang w:val="es-ES_tradnl"/>
        </w:rPr>
        <w:t xml:space="preserve">;  </w:t>
      </w:r>
      <w:r w:rsidR="002923E0" w:rsidRPr="00716B0D">
        <w:rPr>
          <w:rFonts w:ascii="Palatino Linotype" w:eastAsia="Batang" w:hAnsi="Palatino Linotype" w:cs="Tahoma"/>
          <w:bCs/>
          <w:sz w:val="24"/>
          <w:szCs w:val="24"/>
          <w:lang w:val="es-ES_tradnl"/>
        </w:rPr>
        <w:t xml:space="preserve">de dicho ordenamiento legal, </w:t>
      </w:r>
      <w:r>
        <w:rPr>
          <w:rFonts w:ascii="Palatino Linotype" w:eastAsia="Batang" w:hAnsi="Palatino Linotype" w:cs="Tahoma"/>
          <w:bCs/>
          <w:sz w:val="24"/>
          <w:szCs w:val="24"/>
          <w:lang w:val="es-ES_tradnl"/>
        </w:rPr>
        <w:t>y de acuerdo a lo dispuesto en</w:t>
      </w:r>
      <w:r w:rsidR="002923E0" w:rsidRPr="00716B0D">
        <w:rPr>
          <w:rFonts w:ascii="Palatino Linotype" w:eastAsia="Batang" w:hAnsi="Palatino Linotype" w:cs="Tahoma"/>
          <w:bCs/>
          <w:sz w:val="24"/>
          <w:szCs w:val="24"/>
          <w:lang w:val="es-ES_tradnl"/>
        </w:rPr>
        <w:t xml:space="preserve"> los artículos 3, 4, 5 y 11, que a la letra señalan:</w:t>
      </w:r>
    </w:p>
    <w:p w14:paraId="6A834A98"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p>
    <w:p w14:paraId="49D19497"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Artículo 3.- El Comité de Pensiones tendrá por objeto resolver las solicitudes para el otorgamiento de las prestaciones en materia de pensiones a los derechohabientes del Instituto, previstas en la ley, siempre y cuando acrediten reunir los requisitos establecidos en las disposiciones legales y reglamentarias correspondientes.</w:t>
      </w:r>
    </w:p>
    <w:p w14:paraId="083E49DD"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p>
    <w:p w14:paraId="58A45111"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Artículo 4.- El Comité de Pensiones es un órgano auxiliar del H. Consejo Directivo del Instituto con facultades decisorias para analizar y resolver sobre la procedencia o improcedencia de las solicitudes de pensiones, así como del estímulo por permanencia de los servidores públicos.</w:t>
      </w:r>
    </w:p>
    <w:p w14:paraId="1080334B"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Artículo 5.- El Comité de Pensiones estará integrado por:</w:t>
      </w:r>
    </w:p>
    <w:p w14:paraId="213C7600"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I. Un Presidente, que será el Director de Seguridad Social;</w:t>
      </w:r>
    </w:p>
    <w:p w14:paraId="2787A8DB"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lastRenderedPageBreak/>
        <w:t>II. Un Secretario Técnico, que será el Jefe del Departamento de Pensiones: y</w:t>
      </w:r>
    </w:p>
    <w:p w14:paraId="1A659EA5"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III. Nueve vocales que serán:</w:t>
      </w:r>
    </w:p>
    <w:p w14:paraId="4783E58D"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a) Un representante del Sindicato Único de Trabajadores de los Poderes, Municipios e Instituciones Descentralizadas del Estado de México;</w:t>
      </w:r>
    </w:p>
    <w:p w14:paraId="2A0A223F"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b) Un representante del Sindicato de Maestros al Servicio del Estado de México;</w:t>
      </w:r>
    </w:p>
    <w:p w14:paraId="61D0A46D"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c) Un representante de los Sindicatos Universitarios del Estado de México;</w:t>
      </w:r>
    </w:p>
    <w:p w14:paraId="1C40C5C3"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d) Un representante de la Agrupación Mayoritaria de Jubilados y Pensionados del Instituto;</w:t>
      </w:r>
    </w:p>
    <w:p w14:paraId="7BEF8D59"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e) Un representante de la Dirección de Atención al Derechohabiente;</w:t>
      </w:r>
    </w:p>
    <w:p w14:paraId="300E826C"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f) Un representante de la Subdirección de Administración del Sistema para el Retiro;</w:t>
      </w:r>
    </w:p>
    <w:p w14:paraId="37AE4313"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g) Un representante de la Subdirección de Relaciones Institucionales;</w:t>
      </w:r>
    </w:p>
    <w:p w14:paraId="33500193"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h) Un representante de la Unidad de Contraloría Interna; y</w:t>
      </w:r>
    </w:p>
    <w:p w14:paraId="1F593DCB"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i) Un representante de la Unidad Jurídica y Consultiva.</w:t>
      </w:r>
    </w:p>
    <w:p w14:paraId="3DA462F9"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Por cada uno de los integrantes del Comité de Pensiones, se nombrará un suplente a excepción del Presidente y del Secretario Técnico.</w:t>
      </w:r>
    </w:p>
    <w:p w14:paraId="6675B635"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Los integrantes del Comité de Pensiones tendrán derecho a voz y voto, con excepción del Secretario Técnico y de los Representantes de las Unidades de Contraloría Interna y Jurídica y Consultiva, quienes sólo contarán con voz.</w:t>
      </w:r>
    </w:p>
    <w:p w14:paraId="4CDC0198"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 xml:space="preserve"> </w:t>
      </w:r>
    </w:p>
    <w:p w14:paraId="2F36051A"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Artículo 11.- El Comité de Pensiones tendrá las siguientes funciones y atribuciones:</w:t>
      </w:r>
    </w:p>
    <w:p w14:paraId="466E8AF7"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I. Analizar y dictaminar las solicitudes de pensión o del estímulo por permanencia;</w:t>
      </w:r>
    </w:p>
    <w:p w14:paraId="19D5FB60"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lastRenderedPageBreak/>
        <w:t>II. Conceder, negar, modificar o suspender las pensiones y el estímulo por permanencia en términos de las disposiciones legales, reglamentarias y otras determinaciones aprobadas por el H. Consejo Directivo del Instituto;</w:t>
      </w:r>
    </w:p>
    <w:p w14:paraId="41195CF4"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III. Expedir o modificar su Manual de Operación y ordenar su publicación en el periódico oficial "Gaceta de Gobierno", por conducto de su Presidente;</w:t>
      </w:r>
    </w:p>
    <w:p w14:paraId="050FD6A2"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IV. Resolver los recursos administrativos de inconformidad que se presenten en contra de sus dictámenes o resoluciones;</w:t>
      </w:r>
    </w:p>
    <w:p w14:paraId="4BA9BE19"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V. Proporcionar la información que le sea solicitada por las áreas competentes del Instituto;</w:t>
      </w:r>
    </w:p>
    <w:p w14:paraId="49EE963B"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VI. Requerir a los servidores públicos o pensionados la información, documentación o cualquier otro elemento necesario, para determinar sobre la procedencia o improcedencia de la solicitud de pensión o de estímulo por permanencia;</w:t>
      </w:r>
    </w:p>
    <w:p w14:paraId="61062468"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VII. Verificar en cualquier momento la autenticidad de los documentos que integran el expediente de la pensión o estímulo por permanencia solicitado;</w:t>
      </w:r>
    </w:p>
    <w:p w14:paraId="43AF94DB"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VIII. Aprobar o modificar los formatos o instrumentos legales que sean necesarios en el trámite de pensión o de estímulo por permanencia;</w:t>
      </w:r>
    </w:p>
    <w:p w14:paraId="41EE5EB0" w14:textId="77777777" w:rsidR="002923E0" w:rsidRPr="00C46D60" w:rsidRDefault="002923E0" w:rsidP="002923E0">
      <w:pPr>
        <w:spacing w:line="360" w:lineRule="auto"/>
        <w:ind w:left="567" w:right="539"/>
        <w:jc w:val="both"/>
        <w:rPr>
          <w:rFonts w:ascii="Palatino Linotype" w:eastAsia="Batang" w:hAnsi="Palatino Linotype" w:cs="Tahoma"/>
          <w:bCs/>
          <w:lang w:val="es-ES"/>
        </w:rPr>
      </w:pPr>
      <w:r w:rsidRPr="00C46D60">
        <w:rPr>
          <w:rFonts w:ascii="Palatino Linotype" w:eastAsia="Batang" w:hAnsi="Palatino Linotype" w:cs="Tahoma"/>
          <w:bCs/>
          <w:lang w:val="es-ES"/>
        </w:rPr>
        <w:t>IX. Acordar las medidas administrativas necesarias para el mejor cumplimiento de sus funciones; y</w:t>
      </w:r>
    </w:p>
    <w:p w14:paraId="70B36A90" w14:textId="77777777" w:rsidR="002923E0" w:rsidRPr="00C46D60" w:rsidRDefault="002923E0" w:rsidP="002923E0">
      <w:pPr>
        <w:spacing w:line="360" w:lineRule="auto"/>
        <w:ind w:left="567" w:right="539"/>
        <w:jc w:val="both"/>
        <w:rPr>
          <w:rFonts w:ascii="Palatino Linotype" w:eastAsia="Batang" w:hAnsi="Palatino Linotype" w:cs="Tahoma"/>
          <w:bCs/>
          <w:i/>
          <w:lang w:val="es-ES"/>
        </w:rPr>
      </w:pPr>
      <w:r w:rsidRPr="00C46D60">
        <w:rPr>
          <w:rFonts w:ascii="Palatino Linotype" w:eastAsia="Batang" w:hAnsi="Palatino Linotype" w:cs="Tahoma"/>
          <w:bCs/>
          <w:i/>
          <w:lang w:val="es-ES"/>
        </w:rPr>
        <w:t>X. Las demás que le señale la Ley, el Reglamento, el presente Manual de Operación y otras disposiciones reglamentarias.</w:t>
      </w:r>
    </w:p>
    <w:p w14:paraId="2E0C1458" w14:textId="77777777" w:rsidR="002923E0" w:rsidRPr="00C46D60" w:rsidRDefault="002923E0" w:rsidP="002923E0">
      <w:pPr>
        <w:spacing w:line="360" w:lineRule="auto"/>
        <w:jc w:val="both"/>
        <w:rPr>
          <w:rFonts w:ascii="Palatino Linotype" w:eastAsia="Batang" w:hAnsi="Palatino Linotype" w:cs="Tahoma"/>
          <w:bCs/>
          <w:lang w:val="es-ES"/>
        </w:rPr>
      </w:pPr>
    </w:p>
    <w:p w14:paraId="20753B87" w14:textId="6C939980" w:rsidR="002923E0" w:rsidRPr="008B58DF" w:rsidRDefault="002923E0" w:rsidP="002923E0">
      <w:pPr>
        <w:spacing w:line="360" w:lineRule="auto"/>
        <w:jc w:val="both"/>
        <w:rPr>
          <w:rFonts w:ascii="Palatino Linotype" w:eastAsia="Batang" w:hAnsi="Palatino Linotype" w:cs="Tahoma"/>
          <w:bCs/>
          <w:sz w:val="24"/>
          <w:szCs w:val="24"/>
        </w:rPr>
      </w:pPr>
      <w:r w:rsidRPr="008B58DF">
        <w:rPr>
          <w:rFonts w:ascii="Palatino Linotype" w:eastAsia="Batang" w:hAnsi="Palatino Linotype" w:cs="Tahoma"/>
          <w:bCs/>
          <w:sz w:val="24"/>
          <w:szCs w:val="24"/>
          <w:lang w:val="es-ES"/>
        </w:rPr>
        <w:t>De lo anterior, puede apreciarse que</w:t>
      </w:r>
      <w:r w:rsidRPr="008B58DF">
        <w:rPr>
          <w:rFonts w:ascii="Palatino Linotype" w:eastAsia="Batang" w:hAnsi="Palatino Linotype" w:cs="Tahoma"/>
          <w:b/>
          <w:bCs/>
          <w:sz w:val="24"/>
          <w:szCs w:val="24"/>
          <w:lang w:val="es-ES"/>
        </w:rPr>
        <w:t xml:space="preserve"> </w:t>
      </w:r>
      <w:r w:rsidR="008B58DF" w:rsidRPr="008B58DF">
        <w:rPr>
          <w:rFonts w:ascii="Palatino Linotype" w:eastAsia="Batang" w:hAnsi="Palatino Linotype" w:cs="Tahoma"/>
          <w:bCs/>
          <w:sz w:val="24"/>
          <w:szCs w:val="24"/>
          <w:lang w:val="es-ES"/>
        </w:rPr>
        <w:t>el Comité</w:t>
      </w:r>
      <w:r w:rsidRPr="008B58DF">
        <w:rPr>
          <w:rFonts w:ascii="Palatino Linotype" w:eastAsia="Batang" w:hAnsi="Palatino Linotype" w:cs="Tahoma"/>
          <w:bCs/>
          <w:sz w:val="24"/>
          <w:szCs w:val="24"/>
          <w:lang w:val="es-ES"/>
        </w:rPr>
        <w:t xml:space="preserve"> de Pensiones del Consejo Directivo del Instituto de Seguridad Social del Estado de México y Municipios, corresponde a la </w:t>
      </w:r>
      <w:r w:rsidRPr="008B58DF">
        <w:rPr>
          <w:rFonts w:ascii="Palatino Linotype" w:eastAsia="Batang" w:hAnsi="Palatino Linotype" w:cs="Tahoma"/>
          <w:bCs/>
          <w:sz w:val="24"/>
          <w:szCs w:val="24"/>
          <w:lang w:val="es-ES"/>
        </w:rPr>
        <w:lastRenderedPageBreak/>
        <w:t xml:space="preserve">autoridad administrativa que cuenta con la competencia para conocer y resolver de cuestiones relacionadas con el otorgamiento de pensiones; no así </w:t>
      </w:r>
      <w:r w:rsidR="008B58DF">
        <w:rPr>
          <w:rFonts w:ascii="Palatino Linotype" w:eastAsia="Batang" w:hAnsi="Palatino Linotype" w:cs="Tahoma"/>
          <w:bCs/>
          <w:sz w:val="24"/>
          <w:szCs w:val="24"/>
          <w:lang w:val="es-ES"/>
        </w:rPr>
        <w:t>al Poder Legislativo.</w:t>
      </w:r>
    </w:p>
    <w:p w14:paraId="4C796F6D" w14:textId="77777777" w:rsidR="002923E0" w:rsidRDefault="002923E0" w:rsidP="002923E0">
      <w:pPr>
        <w:spacing w:line="360" w:lineRule="auto"/>
        <w:jc w:val="both"/>
        <w:rPr>
          <w:rFonts w:ascii="Palatino Linotype" w:eastAsia="Batang" w:hAnsi="Palatino Linotype" w:cs="Tahoma"/>
          <w:bCs/>
        </w:rPr>
      </w:pPr>
    </w:p>
    <w:p w14:paraId="12BDE722" w14:textId="33ACE025" w:rsidR="002D092A" w:rsidRPr="008B58DF" w:rsidRDefault="008B58DF" w:rsidP="002D092A">
      <w:pPr>
        <w:spacing w:line="360" w:lineRule="auto"/>
        <w:jc w:val="both"/>
        <w:rPr>
          <w:rFonts w:ascii="Palatino Linotype" w:eastAsia="Batang" w:hAnsi="Palatino Linotype" w:cs="Tahoma"/>
          <w:bCs/>
          <w:sz w:val="24"/>
          <w:szCs w:val="24"/>
          <w:lang w:val="es-ES_tradnl"/>
        </w:rPr>
      </w:pPr>
      <w:r>
        <w:rPr>
          <w:rFonts w:ascii="Palatino Linotype" w:hAnsi="Palatino Linotype"/>
          <w:sz w:val="24"/>
          <w:szCs w:val="24"/>
        </w:rPr>
        <w:t xml:space="preserve">Aunado a lo anterior, es menester señalar que </w:t>
      </w:r>
      <w:r w:rsidRPr="008B58DF">
        <w:rPr>
          <w:rFonts w:ascii="Palatino Linotype" w:eastAsia="Batang" w:hAnsi="Palatino Linotype" w:cs="Tahoma"/>
          <w:bCs/>
          <w:sz w:val="24"/>
          <w:szCs w:val="24"/>
        </w:rPr>
        <w:t xml:space="preserve">el Poder Legislativo y el </w:t>
      </w:r>
      <w:r w:rsidRPr="008B58DF">
        <w:rPr>
          <w:rFonts w:ascii="Palatino Linotype" w:eastAsia="Batang" w:hAnsi="Palatino Linotype" w:cs="Tahoma"/>
          <w:bCs/>
          <w:sz w:val="24"/>
          <w:szCs w:val="24"/>
          <w:lang w:val="es-ES_tradnl"/>
        </w:rPr>
        <w:t>Instituto de Seguridad Social del Estado de México y Municipios (ISSEMyM), corresponden a Sujetos Obligados diversos</w:t>
      </w:r>
      <w:r>
        <w:rPr>
          <w:rFonts w:ascii="Palatino Linotype" w:hAnsi="Palatino Linotype"/>
          <w:sz w:val="24"/>
          <w:szCs w:val="24"/>
        </w:rPr>
        <w:t xml:space="preserve">, </w:t>
      </w:r>
      <w:r w:rsidR="002D092A">
        <w:rPr>
          <w:rFonts w:ascii="Palatino Linotype" w:hAnsi="Palatino Linotype"/>
          <w:sz w:val="24"/>
          <w:szCs w:val="24"/>
        </w:rPr>
        <w:t xml:space="preserve"> de conformidad </w:t>
      </w:r>
      <w:r w:rsidR="002D092A" w:rsidRPr="008B58DF">
        <w:rPr>
          <w:rFonts w:ascii="Palatino Linotype" w:eastAsia="Batang" w:hAnsi="Palatino Linotype" w:cs="Tahoma"/>
          <w:bCs/>
          <w:sz w:val="24"/>
          <w:szCs w:val="24"/>
          <w:lang w:val="es-ES_tradnl"/>
        </w:rPr>
        <w:t>con el Padrón de Sujetos Obligados y sus diversas modificaciones, el cual es emitido por este Órgano Garante para determinar de forma clara los Sujetos de la Ley de Transparencia y Acceso a la Información Pública del Estado de México y Municipios y de la Ley de Protección de Datos Personales en Posesión de Sujetos Obligados del Estado de México y Municipios; información que se concatena con el índice de Sujetos Obligados que muestra el sitio de Información Pública de Oficio Mexiquense (IPOMEX), del cual se inserta impresión de pantalla a fin de robustecer que se trata de Sujetos Obligados diversos:</w:t>
      </w:r>
    </w:p>
    <w:p w14:paraId="18BDE34A" w14:textId="1A58C990" w:rsidR="008B58DF" w:rsidRPr="002D092A" w:rsidRDefault="008B58DF" w:rsidP="002D092A">
      <w:pPr>
        <w:spacing w:after="0" w:line="360" w:lineRule="auto"/>
        <w:jc w:val="both"/>
        <w:rPr>
          <w:rFonts w:ascii="Palatino Linotype" w:eastAsia="Batang" w:hAnsi="Palatino Linotype" w:cs="Tahoma"/>
          <w:bCs/>
          <w:sz w:val="24"/>
          <w:szCs w:val="24"/>
          <w:lang w:val="es-ES_tradnl"/>
        </w:rPr>
      </w:pPr>
    </w:p>
    <w:p w14:paraId="4E22072B" w14:textId="4D32CB00" w:rsidR="002923E0" w:rsidRDefault="00654180" w:rsidP="002923E0">
      <w:pPr>
        <w:spacing w:line="360" w:lineRule="auto"/>
        <w:jc w:val="center"/>
        <w:rPr>
          <w:rFonts w:ascii="Palatino Linotype" w:eastAsia="Batang" w:hAnsi="Palatino Linotype" w:cs="Tahoma"/>
          <w:bCs/>
          <w:lang w:val="es-ES_tradnl"/>
        </w:rPr>
      </w:pPr>
      <w:r>
        <w:rPr>
          <w:noProof/>
          <w:lang w:eastAsia="es-MX"/>
        </w:rPr>
        <w:lastRenderedPageBreak/>
        <mc:AlternateContent>
          <mc:Choice Requires="wps">
            <w:drawing>
              <wp:anchor distT="0" distB="0" distL="114300" distR="114300" simplePos="0" relativeHeight="251674624" behindDoc="0" locked="0" layoutInCell="1" allowOverlap="1" wp14:anchorId="5F511B6A" wp14:editId="3F1E1EAC">
                <wp:simplePos x="0" y="0"/>
                <wp:positionH relativeFrom="column">
                  <wp:posOffset>405130</wp:posOffset>
                </wp:positionH>
                <wp:positionV relativeFrom="paragraph">
                  <wp:posOffset>2988310</wp:posOffset>
                </wp:positionV>
                <wp:extent cx="219075" cy="266700"/>
                <wp:effectExtent l="0" t="19050" r="47625" b="38100"/>
                <wp:wrapNone/>
                <wp:docPr id="8" name="Flecha: a la derecha 8"/>
                <wp:cNvGraphicFramePr/>
                <a:graphic xmlns:a="http://schemas.openxmlformats.org/drawingml/2006/main">
                  <a:graphicData uri="http://schemas.microsoft.com/office/word/2010/wordprocessingShape">
                    <wps:wsp>
                      <wps:cNvSpPr/>
                      <wps:spPr>
                        <a:xfrm>
                          <a:off x="0" y="0"/>
                          <a:ext cx="219075" cy="2667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E42D7A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8" o:spid="_x0000_s1026" type="#_x0000_t13" style="position:absolute;margin-left:31.9pt;margin-top:235.3pt;width:17.2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" adj="10800" fillcolor="red" strokecolor="red" strokeweight="1pt"/>
            </w:pict>
          </mc:Fallback>
        </mc:AlternateContent>
      </w:r>
      <w:r>
        <w:rPr>
          <w:noProof/>
          <w:lang w:eastAsia="es-MX"/>
        </w:rPr>
        <mc:AlternateContent>
          <mc:Choice Requires="wps">
            <w:drawing>
              <wp:anchor distT="0" distB="0" distL="114300" distR="114300" simplePos="0" relativeHeight="251672576" behindDoc="0" locked="0" layoutInCell="1" allowOverlap="1" wp14:anchorId="33AD8C1A" wp14:editId="42DC0340">
                <wp:simplePos x="0" y="0"/>
                <wp:positionH relativeFrom="column">
                  <wp:posOffset>1234440</wp:posOffset>
                </wp:positionH>
                <wp:positionV relativeFrom="paragraph">
                  <wp:posOffset>1911985</wp:posOffset>
                </wp:positionV>
                <wp:extent cx="409575" cy="171450"/>
                <wp:effectExtent l="38100" t="0" r="9525" b="38100"/>
                <wp:wrapNone/>
                <wp:docPr id="5" name="Flecha: hacia abajo 5"/>
                <wp:cNvGraphicFramePr/>
                <a:graphic xmlns:a="http://schemas.openxmlformats.org/drawingml/2006/main">
                  <a:graphicData uri="http://schemas.microsoft.com/office/word/2010/wordprocessingShape">
                    <wps:wsp>
                      <wps:cNvSpPr/>
                      <wps:spPr>
                        <a:xfrm>
                          <a:off x="0" y="0"/>
                          <a:ext cx="409575" cy="1714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7ACDD4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5" o:spid="_x0000_s1026" type="#_x0000_t67" style="position:absolute;margin-left:97.2pt;margin-top:150.55pt;width:32.25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" adj="10800" fillcolor="red" strokecolor="red" strokeweight="1pt"/>
            </w:pict>
          </mc:Fallback>
        </mc:AlternateContent>
      </w:r>
      <w:r>
        <w:rPr>
          <w:noProof/>
          <w:lang w:eastAsia="es-MX"/>
        </w:rPr>
        <w:drawing>
          <wp:inline distT="0" distB="0" distL="0" distR="0" wp14:anchorId="10792ED9" wp14:editId="403E57DE">
            <wp:extent cx="5187950" cy="3333376"/>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0344" t="9053" r="1053" b="35426"/>
                    <a:stretch/>
                  </pic:blipFill>
                  <pic:spPr bwMode="auto">
                    <a:xfrm>
                      <a:off x="0" y="0"/>
                      <a:ext cx="5194556" cy="3337621"/>
                    </a:xfrm>
                    <a:prstGeom prst="rect">
                      <a:avLst/>
                    </a:prstGeom>
                    <a:ln>
                      <a:noFill/>
                    </a:ln>
                    <a:extLst>
                      <a:ext uri="{53640926-AAD7-44D8-BBD7-CCE9431645EC}">
                        <a14:shadowObscured xmlns:a14="http://schemas.microsoft.com/office/drawing/2010/main"/>
                      </a:ext>
                    </a:extLst>
                  </pic:spPr>
                </pic:pic>
              </a:graphicData>
            </a:graphic>
          </wp:inline>
        </w:drawing>
      </w:r>
    </w:p>
    <w:p w14:paraId="794E06AD" w14:textId="07C289F2" w:rsidR="00EB31A8" w:rsidRDefault="00EB31A8" w:rsidP="00EB31A8">
      <w:pPr>
        <w:spacing w:after="0" w:line="360" w:lineRule="auto"/>
        <w:jc w:val="both"/>
        <w:rPr>
          <w:rFonts w:ascii="Palatino Linotype" w:hAnsi="Palatino Linotype" w:cs="Arial"/>
          <w:sz w:val="24"/>
          <w:szCs w:val="24"/>
        </w:rPr>
      </w:pPr>
    </w:p>
    <w:p w14:paraId="3E3D148C" w14:textId="15D375D2" w:rsidR="00654180" w:rsidRDefault="00654180" w:rsidP="00654180">
      <w:pPr>
        <w:jc w:val="center"/>
      </w:pPr>
      <w:r>
        <w:rPr>
          <w:noProof/>
          <w:lang w:eastAsia="es-MX"/>
        </w:rPr>
        <mc:AlternateContent>
          <mc:Choice Requires="wps">
            <w:drawing>
              <wp:anchor distT="0" distB="0" distL="114300" distR="114300" simplePos="0" relativeHeight="251676672" behindDoc="0" locked="0" layoutInCell="1" allowOverlap="1" wp14:anchorId="6C5BA8F1" wp14:editId="6543939B">
                <wp:simplePos x="0" y="0"/>
                <wp:positionH relativeFrom="column">
                  <wp:posOffset>777240</wp:posOffset>
                </wp:positionH>
                <wp:positionV relativeFrom="paragraph">
                  <wp:posOffset>1417320</wp:posOffset>
                </wp:positionV>
                <wp:extent cx="409575" cy="171450"/>
                <wp:effectExtent l="38100" t="0" r="9525" b="38100"/>
                <wp:wrapNone/>
                <wp:docPr id="19" name="Flecha: hacia abajo 19"/>
                <wp:cNvGraphicFramePr/>
                <a:graphic xmlns:a="http://schemas.openxmlformats.org/drawingml/2006/main">
                  <a:graphicData uri="http://schemas.microsoft.com/office/word/2010/wordprocessingShape">
                    <wps:wsp>
                      <wps:cNvSpPr/>
                      <wps:spPr>
                        <a:xfrm>
                          <a:off x="0" y="0"/>
                          <a:ext cx="409575" cy="1714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CF4B656" id="Flecha: hacia abajo 19" o:spid="_x0000_s1026" type="#_x0000_t67" style="position:absolute;margin-left:61.2pt;margin-top:111.6pt;width:32.25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" adj="10800" fillcolor="red" strokecolor="red" strokeweight="1pt"/>
            </w:pict>
          </mc:Fallback>
        </mc:AlternateContent>
      </w:r>
      <w:r>
        <w:rPr>
          <w:noProof/>
          <w:lang w:eastAsia="es-MX"/>
        </w:rPr>
        <w:drawing>
          <wp:inline distT="0" distB="0" distL="0" distR="0" wp14:anchorId="0546FFF1" wp14:editId="742AE80E">
            <wp:extent cx="4629150" cy="326688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0067" t="9656" r="1053" b="21545"/>
                    <a:stretch/>
                  </pic:blipFill>
                  <pic:spPr bwMode="auto">
                    <a:xfrm>
                      <a:off x="0" y="0"/>
                      <a:ext cx="4647572" cy="3279884"/>
                    </a:xfrm>
                    <a:prstGeom prst="rect">
                      <a:avLst/>
                    </a:prstGeom>
                    <a:ln>
                      <a:noFill/>
                    </a:ln>
                    <a:extLst>
                      <a:ext uri="{53640926-AAD7-44D8-BBD7-CCE9431645EC}">
                        <a14:shadowObscured xmlns:a14="http://schemas.microsoft.com/office/drawing/2010/main"/>
                      </a:ext>
                    </a:extLst>
                  </pic:spPr>
                </pic:pic>
              </a:graphicData>
            </a:graphic>
          </wp:inline>
        </w:drawing>
      </w:r>
    </w:p>
    <w:p w14:paraId="484A255C" w14:textId="77777777" w:rsidR="00654180" w:rsidRDefault="00654180" w:rsidP="00654180">
      <w:pPr>
        <w:jc w:val="center"/>
      </w:pPr>
      <w:r>
        <w:t>(…)</w:t>
      </w:r>
    </w:p>
    <w:p w14:paraId="5F8826D7" w14:textId="3A071ABE" w:rsidR="00654180" w:rsidRDefault="00654180" w:rsidP="00654180">
      <w:pPr>
        <w:jc w:val="center"/>
      </w:pPr>
      <w:r>
        <w:rPr>
          <w:noProof/>
          <w:lang w:eastAsia="es-MX"/>
        </w:rPr>
        <w:lastRenderedPageBreak/>
        <mc:AlternateContent>
          <mc:Choice Requires="wps">
            <w:drawing>
              <wp:anchor distT="0" distB="0" distL="114300" distR="114300" simplePos="0" relativeHeight="251678720" behindDoc="0" locked="0" layoutInCell="1" allowOverlap="1" wp14:anchorId="3D99CDA1" wp14:editId="38A90947">
                <wp:simplePos x="0" y="0"/>
                <wp:positionH relativeFrom="column">
                  <wp:posOffset>910590</wp:posOffset>
                </wp:positionH>
                <wp:positionV relativeFrom="paragraph">
                  <wp:posOffset>921385</wp:posOffset>
                </wp:positionV>
                <wp:extent cx="257175" cy="304800"/>
                <wp:effectExtent l="0" t="19050" r="47625" b="38100"/>
                <wp:wrapNone/>
                <wp:docPr id="20" name="Flecha: a la derecha 20"/>
                <wp:cNvGraphicFramePr/>
                <a:graphic xmlns:a="http://schemas.openxmlformats.org/drawingml/2006/main">
                  <a:graphicData uri="http://schemas.microsoft.com/office/word/2010/wordprocessingShape">
                    <wps:wsp>
                      <wps:cNvSpPr/>
                      <wps:spPr>
                        <a:xfrm>
                          <a:off x="0" y="0"/>
                          <a:ext cx="257175" cy="3048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0323F7F" id="Flecha: a la derecha 20" o:spid="_x0000_s1026" type="#_x0000_t13" style="position:absolute;margin-left:71.7pt;margin-top:72.55pt;width:20.2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" adj="10800" fillcolor="red" strokecolor="red" strokeweight="1pt"/>
            </w:pict>
          </mc:Fallback>
        </mc:AlternateContent>
      </w:r>
      <w:r>
        <w:rPr>
          <w:noProof/>
          <w:lang w:eastAsia="es-MX"/>
        </w:rPr>
        <w:drawing>
          <wp:inline distT="0" distB="0" distL="0" distR="0" wp14:anchorId="0CD0AB33" wp14:editId="3C4471E9">
            <wp:extent cx="4216400" cy="15144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1427" t="57869" r="712" b="18226"/>
                    <a:stretch/>
                  </pic:blipFill>
                  <pic:spPr bwMode="auto">
                    <a:xfrm>
                      <a:off x="0" y="0"/>
                      <a:ext cx="4226100" cy="1517959"/>
                    </a:xfrm>
                    <a:prstGeom prst="rect">
                      <a:avLst/>
                    </a:prstGeom>
                    <a:ln>
                      <a:noFill/>
                    </a:ln>
                    <a:extLst>
                      <a:ext uri="{53640926-AAD7-44D8-BBD7-CCE9431645EC}">
                        <a14:shadowObscured xmlns:a14="http://schemas.microsoft.com/office/drawing/2010/main"/>
                      </a:ext>
                    </a:extLst>
                  </pic:spPr>
                </pic:pic>
              </a:graphicData>
            </a:graphic>
          </wp:inline>
        </w:drawing>
      </w:r>
    </w:p>
    <w:p w14:paraId="00D1C1DC" w14:textId="5F21F4AA" w:rsidR="00EB31A8" w:rsidRDefault="00EB31A8" w:rsidP="00EB31A8">
      <w:pPr>
        <w:spacing w:after="0" w:line="360" w:lineRule="auto"/>
        <w:jc w:val="both"/>
        <w:rPr>
          <w:rFonts w:ascii="Palatino Linotype" w:hAnsi="Palatino Linotype" w:cs="Arial"/>
          <w:sz w:val="24"/>
          <w:szCs w:val="24"/>
        </w:rPr>
      </w:pPr>
    </w:p>
    <w:p w14:paraId="09EA6BC3" w14:textId="27B60393" w:rsidR="00345EFF" w:rsidRPr="00E82C6D" w:rsidRDefault="00654180" w:rsidP="00345EFF">
      <w:pPr>
        <w:spacing w:after="0" w:line="360" w:lineRule="auto"/>
        <w:jc w:val="both"/>
        <w:rPr>
          <w:rFonts w:ascii="Palatino Linotype" w:hAnsi="Palatino Linotype"/>
          <w:sz w:val="24"/>
          <w:szCs w:val="24"/>
        </w:rPr>
      </w:pPr>
      <w:r>
        <w:rPr>
          <w:rFonts w:ascii="Palatino Linotype" w:eastAsia="Batang" w:hAnsi="Palatino Linotype" w:cs="Tahoma"/>
          <w:bCs/>
          <w:lang w:val="es-ES"/>
        </w:rPr>
        <w:t xml:space="preserve">Derivado de lo anterior, se advierte que </w:t>
      </w:r>
      <w:r w:rsidR="00345EFF">
        <w:rPr>
          <w:rFonts w:ascii="Palatino Linotype" w:eastAsia="Batang" w:hAnsi="Palatino Linotype" w:cs="Tahoma"/>
          <w:bCs/>
          <w:lang w:val="es-ES"/>
        </w:rPr>
        <w:t>indudablemente</w:t>
      </w:r>
      <w:r>
        <w:rPr>
          <w:rFonts w:ascii="Palatino Linotype" w:eastAsia="Batang" w:hAnsi="Palatino Linotype" w:cs="Tahoma"/>
          <w:bCs/>
          <w:lang w:val="es-ES"/>
        </w:rPr>
        <w:t xml:space="preserve"> el Sujeto Obligado es incompetente para conocer de la información solicitada</w:t>
      </w:r>
      <w:r w:rsidR="00345EFF">
        <w:rPr>
          <w:rFonts w:ascii="Palatino Linotype" w:eastAsia="Batang" w:hAnsi="Palatino Linotype" w:cs="Tahoma"/>
          <w:bCs/>
          <w:lang w:val="es-ES"/>
        </w:rPr>
        <w:t>, sin embargo,  en</w:t>
      </w:r>
      <w:r w:rsidR="00345EFF" w:rsidRPr="00E82C6D">
        <w:rPr>
          <w:rFonts w:ascii="Palatino Linotype" w:hAnsi="Palatino Linotype"/>
          <w:sz w:val="24"/>
          <w:szCs w:val="24"/>
        </w:rPr>
        <w:t xml:space="preserve"> este sentido será necesario que</w:t>
      </w:r>
      <w:r w:rsidR="00345EFF">
        <w:rPr>
          <w:rFonts w:ascii="Palatino Linotype" w:hAnsi="Palatino Linotype"/>
          <w:sz w:val="24"/>
          <w:szCs w:val="24"/>
        </w:rPr>
        <w:t>, toda vez que</w:t>
      </w:r>
      <w:r w:rsidR="00345EFF" w:rsidRPr="00E82C6D">
        <w:rPr>
          <w:rFonts w:ascii="Palatino Linotype" w:hAnsi="Palatino Linotype"/>
          <w:sz w:val="24"/>
          <w:szCs w:val="24"/>
        </w:rPr>
        <w:t xml:space="preserve"> el Sujeto Obligado</w:t>
      </w:r>
      <w:r w:rsidR="00345EFF">
        <w:rPr>
          <w:rFonts w:ascii="Palatino Linotype" w:hAnsi="Palatino Linotype"/>
          <w:sz w:val="24"/>
          <w:szCs w:val="24"/>
        </w:rPr>
        <w:t xml:space="preserve"> no se pronunció dentro del término establecido por la Ley,</w:t>
      </w:r>
      <w:r w:rsidR="00345EFF" w:rsidRPr="00E82C6D">
        <w:rPr>
          <w:rFonts w:ascii="Palatino Linotype" w:hAnsi="Palatino Linotype"/>
          <w:sz w:val="24"/>
          <w:szCs w:val="24"/>
        </w:rPr>
        <w:t xml:space="preserve"> remita a</w:t>
      </w:r>
      <w:r w:rsidR="00345EFF">
        <w:rPr>
          <w:rFonts w:ascii="Palatino Linotype" w:hAnsi="Palatino Linotype"/>
          <w:sz w:val="24"/>
          <w:szCs w:val="24"/>
        </w:rPr>
        <w:t xml:space="preserve"> </w:t>
      </w:r>
      <w:r w:rsidR="00345EFF" w:rsidRPr="00E82C6D">
        <w:rPr>
          <w:rFonts w:ascii="Palatino Linotype" w:hAnsi="Palatino Linotype"/>
          <w:sz w:val="24"/>
          <w:szCs w:val="24"/>
        </w:rPr>
        <w:t>l</w:t>
      </w:r>
      <w:r w:rsidR="00345EFF">
        <w:rPr>
          <w:rFonts w:ascii="Palatino Linotype" w:hAnsi="Palatino Linotype"/>
          <w:sz w:val="24"/>
          <w:szCs w:val="24"/>
        </w:rPr>
        <w:t>a parte</w:t>
      </w:r>
      <w:r w:rsidR="00345EFF" w:rsidRPr="00E82C6D">
        <w:rPr>
          <w:rFonts w:ascii="Palatino Linotype" w:hAnsi="Palatino Linotype"/>
          <w:sz w:val="24"/>
          <w:szCs w:val="24"/>
        </w:rPr>
        <w:t xml:space="preserve"> Recurrente el acuerdo de incompetencia correspondiente apegándonos </w:t>
      </w:r>
      <w:r w:rsidR="00345EFF" w:rsidRPr="00E82C6D">
        <w:rPr>
          <w:rFonts w:ascii="Palatino Linotype" w:hAnsi="Palatino Linotype" w:cs="Arial"/>
          <w:sz w:val="24"/>
          <w:szCs w:val="24"/>
          <w:lang w:eastAsia="es-MX"/>
        </w:rPr>
        <w:t xml:space="preserve">a lo que establece la Ley de </w:t>
      </w:r>
      <w:r w:rsidR="00345EFF" w:rsidRPr="00E82C6D">
        <w:rPr>
          <w:rFonts w:ascii="Palatino Linotype" w:hAnsi="Palatino Linotype"/>
          <w:sz w:val="24"/>
          <w:szCs w:val="24"/>
        </w:rPr>
        <w:t xml:space="preserve">Transparencia y Acceso a la Información Pública del Estado de México y Municipios, siendo aplicable lo que dictan los artículos 49 fracción II y 167 de la Ley de, los cuales disponen lo siguiente: </w:t>
      </w:r>
    </w:p>
    <w:p w14:paraId="0134C7A6" w14:textId="77777777" w:rsidR="00345EFF" w:rsidRPr="00E82C6D" w:rsidRDefault="00345EFF" w:rsidP="00345EFF">
      <w:pPr>
        <w:autoSpaceDE w:val="0"/>
        <w:autoSpaceDN w:val="0"/>
        <w:adjustRightInd w:val="0"/>
        <w:ind w:left="851" w:right="899"/>
        <w:jc w:val="both"/>
        <w:rPr>
          <w:rFonts w:ascii="Palatino Linotype" w:hAnsi="Palatino Linotype" w:cs="Arial"/>
          <w:b/>
          <w:bCs/>
          <w:i/>
        </w:rPr>
      </w:pPr>
    </w:p>
    <w:p w14:paraId="60DBDA6F" w14:textId="77777777" w:rsidR="00345EFF" w:rsidRPr="00E82C6D" w:rsidRDefault="00345EFF" w:rsidP="00345EFF">
      <w:pPr>
        <w:autoSpaceDE w:val="0"/>
        <w:autoSpaceDN w:val="0"/>
        <w:adjustRightInd w:val="0"/>
        <w:ind w:left="851" w:right="899"/>
        <w:jc w:val="both"/>
        <w:rPr>
          <w:rFonts w:ascii="Palatino Linotype" w:hAnsi="Palatino Linotype" w:cs="Arial"/>
          <w:i/>
        </w:rPr>
      </w:pPr>
      <w:r w:rsidRPr="00E82C6D">
        <w:rPr>
          <w:rFonts w:ascii="Palatino Linotype" w:hAnsi="Palatino Linotype" w:cs="Arial"/>
          <w:b/>
          <w:bCs/>
          <w:i/>
        </w:rPr>
        <w:t xml:space="preserve">“Artículo 49. </w:t>
      </w:r>
      <w:r w:rsidRPr="00E82C6D">
        <w:rPr>
          <w:rFonts w:ascii="Palatino Linotype" w:hAnsi="Palatino Linotype" w:cs="Arial"/>
          <w:i/>
        </w:rPr>
        <w:t>Los Comités de Transparencia tendrán las siguientes atribuciones:</w:t>
      </w:r>
    </w:p>
    <w:p w14:paraId="6D57B7D4" w14:textId="77777777" w:rsidR="00345EFF" w:rsidRPr="00E82C6D" w:rsidRDefault="00345EFF" w:rsidP="00345EFF">
      <w:pPr>
        <w:autoSpaceDE w:val="0"/>
        <w:autoSpaceDN w:val="0"/>
        <w:adjustRightInd w:val="0"/>
        <w:ind w:left="851" w:right="899"/>
        <w:jc w:val="both"/>
        <w:rPr>
          <w:rFonts w:ascii="Palatino Linotype" w:hAnsi="Palatino Linotype" w:cs="Arial"/>
          <w:i/>
        </w:rPr>
      </w:pPr>
      <w:r w:rsidRPr="00E82C6D">
        <w:rPr>
          <w:rFonts w:ascii="Palatino Linotype" w:hAnsi="Palatino Linotype" w:cs="Arial"/>
          <w:b/>
          <w:bCs/>
          <w:i/>
        </w:rPr>
        <w:t xml:space="preserve">I. </w:t>
      </w:r>
      <w:r w:rsidRPr="00E82C6D">
        <w:rPr>
          <w:rFonts w:ascii="Palatino Linotype" w:hAnsi="Palatino Linotype" w:cs="Arial"/>
          <w:i/>
        </w:rPr>
        <w:t>Instituir, coordinar y supervisar en términos de las disposiciones aplicables, las acciones, medidas y procedimientos que coadyuven a asegurar una mayor eficacia en la gestión y atención de las solicitudes en materia de acceso a la información;</w:t>
      </w:r>
    </w:p>
    <w:p w14:paraId="59342DB6" w14:textId="77777777" w:rsidR="00345EFF" w:rsidRPr="00E82C6D" w:rsidRDefault="00345EFF" w:rsidP="00345EFF">
      <w:pPr>
        <w:autoSpaceDE w:val="0"/>
        <w:autoSpaceDN w:val="0"/>
        <w:adjustRightInd w:val="0"/>
        <w:ind w:left="851" w:right="899"/>
        <w:jc w:val="both"/>
        <w:rPr>
          <w:rFonts w:ascii="Palatino Linotype" w:hAnsi="Palatino Linotype" w:cs="Arial"/>
          <w:i/>
        </w:rPr>
      </w:pPr>
      <w:r w:rsidRPr="00E82C6D">
        <w:rPr>
          <w:rFonts w:ascii="Palatino Linotype" w:hAnsi="Palatino Linotype" w:cs="Arial"/>
          <w:b/>
          <w:bCs/>
          <w:i/>
        </w:rPr>
        <w:t xml:space="preserve">II. </w:t>
      </w:r>
      <w:r w:rsidRPr="00E82C6D">
        <w:rPr>
          <w:rFonts w:ascii="Palatino Linotype" w:hAnsi="Palatino Linotype" w:cs="Arial"/>
          <w:i/>
        </w:rPr>
        <w:t xml:space="preserve">Confirmar, modificar o revocar las determinaciones que en materia de ampliación del plazo de respuesta, clasificación de la información y declaración de inexistencia </w:t>
      </w:r>
      <w:r w:rsidRPr="00E82C6D">
        <w:rPr>
          <w:rFonts w:ascii="Palatino Linotype" w:hAnsi="Palatino Linotype" w:cs="Arial"/>
          <w:b/>
          <w:i/>
        </w:rPr>
        <w:t>o de incompetencia realicen los titulares de las áreas de los sujetos obligados</w:t>
      </w:r>
      <w:r w:rsidRPr="00E82C6D">
        <w:rPr>
          <w:rFonts w:ascii="Palatino Linotype" w:hAnsi="Palatino Linotype" w:cs="Arial"/>
          <w:i/>
        </w:rPr>
        <w:t>;</w:t>
      </w:r>
    </w:p>
    <w:p w14:paraId="41CA75F6" w14:textId="77777777" w:rsidR="00345EFF" w:rsidRPr="00E82C6D" w:rsidRDefault="00345EFF" w:rsidP="00345EFF">
      <w:pPr>
        <w:autoSpaceDE w:val="0"/>
        <w:autoSpaceDN w:val="0"/>
        <w:adjustRightInd w:val="0"/>
        <w:ind w:left="851" w:right="899"/>
        <w:jc w:val="both"/>
        <w:rPr>
          <w:rFonts w:ascii="Palatino Linotype" w:hAnsi="Palatino Linotype"/>
          <w:b/>
          <w:i/>
          <w:u w:val="single"/>
        </w:rPr>
      </w:pPr>
      <w:r w:rsidRPr="00E82C6D">
        <w:rPr>
          <w:rFonts w:ascii="Palatino Linotype" w:hAnsi="Palatino Linotype"/>
          <w:b/>
          <w:bCs/>
          <w:i/>
        </w:rPr>
        <w:t xml:space="preserve">Artículo 167. </w:t>
      </w:r>
      <w:r w:rsidRPr="00E82C6D">
        <w:rPr>
          <w:rFonts w:ascii="Palatino Linotype" w:hAnsi="Palatino Linotype"/>
          <w:i/>
        </w:rPr>
        <w:t xml:space="preserve">Cuando las unidades de transparencia determinen la notoria incompetencia por parte de los sujetos obligados, dentro del ámbito de aplicación, para atender la solicitud de acceso a la información, deberán comunicarlo al solicitante, </w:t>
      </w:r>
      <w:r w:rsidRPr="00E82C6D">
        <w:rPr>
          <w:rFonts w:ascii="Palatino Linotype" w:hAnsi="Palatino Linotype"/>
          <w:b/>
          <w:bCs/>
          <w:i/>
          <w:u w:val="single"/>
        </w:rPr>
        <w:t xml:space="preserve">dentro de los tres días hábiles posteriores a la recepción de la </w:t>
      </w:r>
      <w:r w:rsidRPr="00E82C6D">
        <w:rPr>
          <w:rFonts w:ascii="Palatino Linotype" w:hAnsi="Palatino Linotype"/>
          <w:b/>
          <w:bCs/>
          <w:i/>
          <w:u w:val="single"/>
        </w:rPr>
        <w:lastRenderedPageBreak/>
        <w:t>solicitud</w:t>
      </w:r>
      <w:r w:rsidRPr="00E82C6D">
        <w:rPr>
          <w:rFonts w:ascii="Palatino Linotype" w:hAnsi="Palatino Linotype"/>
          <w:i/>
        </w:rPr>
        <w:t xml:space="preserve"> y, </w:t>
      </w:r>
      <w:r w:rsidRPr="00E82C6D">
        <w:rPr>
          <w:rFonts w:ascii="Palatino Linotype" w:hAnsi="Palatino Linotype"/>
          <w:b/>
          <w:i/>
          <w:u w:val="single"/>
        </w:rPr>
        <w:t>en su caso orientar al solicitante, el o los sujetos obligados competentes.</w:t>
      </w:r>
    </w:p>
    <w:p w14:paraId="0F1C25DA" w14:textId="77777777" w:rsidR="00345EFF" w:rsidRPr="00E82C6D" w:rsidRDefault="00345EFF" w:rsidP="00345EFF">
      <w:pPr>
        <w:autoSpaceDE w:val="0"/>
        <w:autoSpaceDN w:val="0"/>
        <w:adjustRightInd w:val="0"/>
        <w:ind w:left="851" w:right="899"/>
        <w:jc w:val="both"/>
        <w:rPr>
          <w:rFonts w:ascii="Palatino Linotype" w:hAnsi="Palatino Linotype" w:cs="Arial"/>
          <w:b/>
          <w:i/>
          <w:u w:val="single"/>
        </w:rPr>
      </w:pPr>
    </w:p>
    <w:p w14:paraId="45E4DA9C" w14:textId="77777777" w:rsidR="00345EFF" w:rsidRPr="00E82C6D" w:rsidRDefault="00345EFF" w:rsidP="00345EFF">
      <w:pPr>
        <w:tabs>
          <w:tab w:val="left" w:pos="709"/>
        </w:tabs>
        <w:spacing w:after="0" w:line="360" w:lineRule="auto"/>
        <w:ind w:right="51"/>
        <w:jc w:val="both"/>
        <w:rPr>
          <w:rFonts w:ascii="Palatino Linotype" w:eastAsia="Calibri" w:hAnsi="Palatino Linotype" w:cs="Arial"/>
          <w:sz w:val="24"/>
          <w:szCs w:val="24"/>
        </w:rPr>
      </w:pPr>
      <w:r w:rsidRPr="00E82C6D">
        <w:rPr>
          <w:rFonts w:ascii="Palatino Linotype" w:hAnsi="Palatino Linotype"/>
          <w:sz w:val="24"/>
          <w:szCs w:val="24"/>
        </w:rPr>
        <w:t xml:space="preserve">De esta manera, se sustenta que el Sujeto Obligado a través de su Comité de Transparencia debe confirmar la incompetencia que en el presente asunto encuadra en el supuesto de la Ley, es decir se deberá elaborar </w:t>
      </w:r>
      <w:r w:rsidRPr="00E82C6D">
        <w:rPr>
          <w:rFonts w:ascii="Palatino Linotype" w:eastAsia="Calibri" w:hAnsi="Palatino Linotype" w:cs="Arial"/>
          <w:sz w:val="24"/>
          <w:szCs w:val="24"/>
        </w:rPr>
        <w:t>el acuerdo mediante el cual se confirme la incompetencia declarada por el Titular de la Unidad de Transparencia, respecto a la solicitud de información presentada por el</w:t>
      </w:r>
      <w:r w:rsidRPr="00E82C6D">
        <w:rPr>
          <w:rFonts w:ascii="Palatino Linotype" w:eastAsia="Calibri" w:hAnsi="Palatino Linotype" w:cs="Arial"/>
          <w:b/>
          <w:sz w:val="24"/>
          <w:szCs w:val="24"/>
        </w:rPr>
        <w:t xml:space="preserve"> </w:t>
      </w:r>
      <w:r w:rsidRPr="00E82C6D">
        <w:rPr>
          <w:rFonts w:ascii="Palatino Linotype" w:eastAsia="Calibri" w:hAnsi="Palatino Linotype" w:cs="Arial"/>
          <w:sz w:val="24"/>
          <w:szCs w:val="24"/>
        </w:rPr>
        <w:t>Recurrente, debiendo notificarle de igual forma el Acuerdo de referencia; por lo que, de conformidad con el artículo 186 fracción III de la Ley de Transparencia y Acceso a la Información Pública del Estado de México y Municipios, se determina modificar la respuesta del Sujeto</w:t>
      </w:r>
      <w:r w:rsidRPr="00E82C6D">
        <w:rPr>
          <w:rFonts w:ascii="Palatino Linotype" w:eastAsia="Calibri" w:hAnsi="Palatino Linotype" w:cs="Arial"/>
          <w:b/>
          <w:sz w:val="24"/>
          <w:szCs w:val="24"/>
        </w:rPr>
        <w:t xml:space="preserve"> </w:t>
      </w:r>
      <w:r w:rsidRPr="00E82C6D">
        <w:rPr>
          <w:rFonts w:ascii="Palatino Linotype" w:eastAsia="Calibri" w:hAnsi="Palatino Linotype" w:cs="Arial"/>
          <w:sz w:val="24"/>
          <w:szCs w:val="24"/>
        </w:rPr>
        <w:t>Obligado.</w:t>
      </w:r>
    </w:p>
    <w:p w14:paraId="77A37846" w14:textId="77777777" w:rsidR="00345EFF" w:rsidRPr="00E82C6D" w:rsidRDefault="00345EFF" w:rsidP="00345EFF">
      <w:pPr>
        <w:tabs>
          <w:tab w:val="left" w:pos="709"/>
        </w:tabs>
        <w:spacing w:after="0" w:line="360" w:lineRule="auto"/>
        <w:ind w:right="51"/>
        <w:jc w:val="both"/>
        <w:rPr>
          <w:rFonts w:ascii="Palatino Linotype" w:eastAsia="Calibri" w:hAnsi="Palatino Linotype" w:cs="Arial"/>
        </w:rPr>
      </w:pPr>
    </w:p>
    <w:p w14:paraId="5549FAF5" w14:textId="77777777" w:rsidR="00345EFF" w:rsidRDefault="00345EFF" w:rsidP="00345EFF">
      <w:pPr>
        <w:tabs>
          <w:tab w:val="left" w:pos="709"/>
        </w:tabs>
        <w:spacing w:after="0" w:line="360" w:lineRule="auto"/>
        <w:ind w:right="51"/>
        <w:jc w:val="both"/>
        <w:rPr>
          <w:rFonts w:ascii="Palatino Linotype" w:hAnsi="Palatino Linotype"/>
          <w:sz w:val="24"/>
          <w:szCs w:val="24"/>
        </w:rPr>
      </w:pPr>
      <w:r w:rsidRPr="00E82C6D">
        <w:rPr>
          <w:rFonts w:ascii="Palatino Linotype" w:hAnsi="Palatino Linotype"/>
          <w:sz w:val="24"/>
          <w:szCs w:val="24"/>
        </w:rPr>
        <w:t>Por otra parte, ante la incompetencia, el Sujeto Obligado</w:t>
      </w:r>
      <w:r w:rsidRPr="00E82C6D">
        <w:rPr>
          <w:rFonts w:ascii="Palatino Linotype" w:hAnsi="Palatino Linotype"/>
          <w:b/>
          <w:sz w:val="24"/>
          <w:szCs w:val="24"/>
        </w:rPr>
        <w:t xml:space="preserve"> </w:t>
      </w:r>
      <w:r w:rsidRPr="00E82C6D">
        <w:rPr>
          <w:rFonts w:ascii="Palatino Linotype" w:hAnsi="Palatino Linotype"/>
          <w:sz w:val="24"/>
          <w:szCs w:val="24"/>
        </w:rPr>
        <w:t>tiene la potestad de orientar al particular sobre la dependencia pública ante quien deba presentar su solicitud de información. En este orden de ideas, se dejan a salvo los derechos de</w:t>
      </w:r>
      <w:r>
        <w:rPr>
          <w:rFonts w:ascii="Palatino Linotype" w:hAnsi="Palatino Linotype"/>
          <w:sz w:val="24"/>
          <w:szCs w:val="24"/>
        </w:rPr>
        <w:t xml:space="preserve"> </w:t>
      </w:r>
      <w:r w:rsidRPr="00E82C6D">
        <w:rPr>
          <w:rFonts w:ascii="Palatino Linotype" w:hAnsi="Palatino Linotype"/>
          <w:sz w:val="24"/>
          <w:szCs w:val="24"/>
        </w:rPr>
        <w:t>l</w:t>
      </w:r>
      <w:r>
        <w:rPr>
          <w:rFonts w:ascii="Palatino Linotype" w:hAnsi="Palatino Linotype"/>
          <w:sz w:val="24"/>
          <w:szCs w:val="24"/>
        </w:rPr>
        <w:t>a parte</w:t>
      </w:r>
      <w:r w:rsidRPr="00E82C6D">
        <w:rPr>
          <w:rFonts w:ascii="Palatino Linotype" w:hAnsi="Palatino Linotype"/>
          <w:sz w:val="24"/>
          <w:szCs w:val="24"/>
        </w:rPr>
        <w:t xml:space="preserve"> Recurrente</w:t>
      </w:r>
      <w:r w:rsidRPr="00E82C6D">
        <w:rPr>
          <w:rFonts w:ascii="Palatino Linotype" w:hAnsi="Palatino Linotype"/>
          <w:b/>
          <w:sz w:val="24"/>
          <w:szCs w:val="24"/>
        </w:rPr>
        <w:t xml:space="preserve"> </w:t>
      </w:r>
      <w:r w:rsidRPr="00E82C6D">
        <w:rPr>
          <w:rFonts w:ascii="Palatino Linotype" w:hAnsi="Palatino Linotype"/>
          <w:sz w:val="24"/>
          <w:szCs w:val="24"/>
        </w:rPr>
        <w:t>para que formule una nueva solicitud de información ante el</w:t>
      </w:r>
      <w:r w:rsidRPr="00E82C6D">
        <w:rPr>
          <w:rFonts w:ascii="Palatino Linotype" w:hAnsi="Palatino Linotype"/>
          <w:b/>
          <w:sz w:val="24"/>
          <w:szCs w:val="24"/>
        </w:rPr>
        <w:t xml:space="preserve"> </w:t>
      </w:r>
      <w:r w:rsidRPr="00E82C6D">
        <w:rPr>
          <w:rFonts w:ascii="Palatino Linotype" w:hAnsi="Palatino Linotype"/>
          <w:sz w:val="24"/>
          <w:szCs w:val="24"/>
        </w:rPr>
        <w:t>Sujeto</w:t>
      </w:r>
      <w:r w:rsidRPr="00E82C6D">
        <w:rPr>
          <w:rFonts w:ascii="Palatino Linotype" w:hAnsi="Palatino Linotype"/>
          <w:b/>
          <w:sz w:val="24"/>
          <w:szCs w:val="24"/>
        </w:rPr>
        <w:t xml:space="preserve"> </w:t>
      </w:r>
      <w:r w:rsidRPr="00E82C6D">
        <w:rPr>
          <w:rFonts w:ascii="Palatino Linotype" w:hAnsi="Palatino Linotype"/>
          <w:sz w:val="24"/>
          <w:szCs w:val="24"/>
        </w:rPr>
        <w:t>Obligado</w:t>
      </w:r>
      <w:r w:rsidRPr="00E82C6D">
        <w:rPr>
          <w:rFonts w:ascii="Palatino Linotype" w:hAnsi="Palatino Linotype"/>
          <w:b/>
          <w:sz w:val="24"/>
          <w:szCs w:val="24"/>
        </w:rPr>
        <w:t xml:space="preserve"> </w:t>
      </w:r>
      <w:r w:rsidRPr="00E82C6D">
        <w:rPr>
          <w:rFonts w:ascii="Palatino Linotype" w:hAnsi="Palatino Linotype"/>
          <w:sz w:val="24"/>
          <w:szCs w:val="24"/>
        </w:rPr>
        <w:t>competente.</w:t>
      </w:r>
      <w:r w:rsidRPr="00FD1753">
        <w:rPr>
          <w:rFonts w:ascii="Palatino Linotype" w:hAnsi="Palatino Linotype"/>
          <w:sz w:val="24"/>
          <w:szCs w:val="24"/>
        </w:rPr>
        <w:t xml:space="preserve"> </w:t>
      </w:r>
    </w:p>
    <w:p w14:paraId="122D67A4" w14:textId="77777777" w:rsidR="00345EFF" w:rsidRDefault="00345EFF" w:rsidP="00345EFF">
      <w:pPr>
        <w:shd w:val="clear" w:color="auto" w:fill="FFFFFF" w:themeFill="background1"/>
        <w:spacing w:line="360" w:lineRule="auto"/>
        <w:ind w:left="708" w:right="-28"/>
        <w:jc w:val="both"/>
        <w:rPr>
          <w:rFonts w:ascii="Palatino Linotype" w:eastAsia="Calibri" w:hAnsi="Palatino Linotype" w:cs="Tahoma"/>
          <w:bCs/>
        </w:rPr>
      </w:pPr>
    </w:p>
    <w:p w14:paraId="416320D2" w14:textId="72EDC1DC" w:rsidR="00EB31A8" w:rsidRPr="00D13EF1" w:rsidRDefault="00EB31A8" w:rsidP="00345EFF">
      <w:pPr>
        <w:spacing w:after="0" w:line="360" w:lineRule="auto"/>
        <w:jc w:val="both"/>
        <w:rPr>
          <w:rFonts w:ascii="Palatino Linotype" w:eastAsia="Times New Roman" w:hAnsi="Palatino Linotype" w:cs="Arial"/>
          <w:b/>
          <w:i/>
          <w:sz w:val="28"/>
          <w:szCs w:val="24"/>
          <w:lang w:val="es-ES" w:eastAsia="es-ES"/>
        </w:rPr>
      </w:pPr>
      <w:r w:rsidRPr="00D13EF1">
        <w:rPr>
          <w:rFonts w:ascii="Palatino Linotype" w:eastAsia="Times New Roman" w:hAnsi="Palatino Linotype" w:cs="Arial"/>
          <w:b/>
          <w:i/>
          <w:sz w:val="28"/>
          <w:szCs w:val="24"/>
          <w:lang w:val="es-ES" w:eastAsia="es-ES"/>
        </w:rPr>
        <w:t>De la versión pública</w:t>
      </w:r>
    </w:p>
    <w:p w14:paraId="12EEE971" w14:textId="77777777" w:rsidR="00EB31A8" w:rsidRPr="00D13EF1" w:rsidRDefault="00EB31A8" w:rsidP="00EB31A8">
      <w:pPr>
        <w:tabs>
          <w:tab w:val="left" w:pos="8647"/>
        </w:tabs>
        <w:spacing w:after="0" w:line="360" w:lineRule="auto"/>
        <w:ind w:right="51"/>
        <w:jc w:val="both"/>
        <w:rPr>
          <w:rFonts w:ascii="Palatino Linotype" w:hAnsi="Palatino Linotype" w:cs="Arial"/>
          <w:sz w:val="24"/>
          <w:szCs w:val="24"/>
        </w:rPr>
      </w:pPr>
    </w:p>
    <w:p w14:paraId="727E3CA9" w14:textId="77777777" w:rsidR="00EB31A8" w:rsidRPr="00D13EF1" w:rsidRDefault="00EB31A8" w:rsidP="00EB31A8">
      <w:pPr>
        <w:tabs>
          <w:tab w:val="left" w:pos="8647"/>
        </w:tabs>
        <w:spacing w:after="0" w:line="360" w:lineRule="auto"/>
        <w:ind w:right="51"/>
        <w:jc w:val="both"/>
        <w:rPr>
          <w:rFonts w:ascii="Palatino Linotype" w:hAnsi="Palatino Linotype" w:cs="Arial"/>
          <w:sz w:val="24"/>
          <w:szCs w:val="24"/>
        </w:rPr>
      </w:pPr>
      <w:r w:rsidRPr="00D13EF1">
        <w:rPr>
          <w:rFonts w:ascii="Palatino Linotype" w:hAnsi="Palatino Linotype" w:cs="Arial"/>
          <w:sz w:val="24"/>
          <w:szCs w:val="24"/>
        </w:rPr>
        <w:t xml:space="preserve">El derecho de acceso a la información pública tiene como limitante el respeto a la intimidad y a la vida privada de las personas, por lo que la entrega de la información que pudiera entregarse en su caso, deberá ser en versión pública en la que se suprima </w:t>
      </w:r>
      <w:r w:rsidRPr="00D13EF1">
        <w:rPr>
          <w:rFonts w:ascii="Palatino Linotype" w:hAnsi="Palatino Linotype" w:cs="Arial"/>
          <w:sz w:val="24"/>
          <w:szCs w:val="24"/>
        </w:rPr>
        <w:lastRenderedPageBreak/>
        <w:t>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6FEA0A77" w14:textId="77777777" w:rsidR="00EB31A8" w:rsidRPr="00D13EF1" w:rsidRDefault="00EB31A8" w:rsidP="00EB31A8">
      <w:pPr>
        <w:tabs>
          <w:tab w:val="left" w:pos="8647"/>
        </w:tabs>
        <w:spacing w:after="0" w:line="360" w:lineRule="auto"/>
        <w:ind w:right="51"/>
        <w:jc w:val="both"/>
        <w:rPr>
          <w:rFonts w:ascii="Palatino Linotype" w:hAnsi="Palatino Linotype" w:cs="Arial"/>
          <w:sz w:val="24"/>
          <w:szCs w:val="24"/>
        </w:rPr>
      </w:pPr>
    </w:p>
    <w:p w14:paraId="00A066CE" w14:textId="77777777" w:rsidR="00EB31A8" w:rsidRPr="00D13EF1" w:rsidRDefault="00EB31A8" w:rsidP="00EB31A8">
      <w:pPr>
        <w:tabs>
          <w:tab w:val="left" w:pos="8647"/>
        </w:tabs>
        <w:spacing w:after="0" w:line="360" w:lineRule="auto"/>
        <w:ind w:right="51"/>
        <w:jc w:val="both"/>
        <w:rPr>
          <w:rFonts w:ascii="Palatino Linotype" w:hAnsi="Palatino Linotype" w:cs="Arial"/>
          <w:sz w:val="24"/>
          <w:szCs w:val="24"/>
        </w:rPr>
      </w:pPr>
      <w:r w:rsidRPr="00D13EF1">
        <w:rPr>
          <w:rFonts w:ascii="Palatino Linotype" w:hAnsi="Palatino Linotype" w:cs="Arial"/>
          <w:sz w:val="24"/>
          <w:szCs w:val="24"/>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24948BC9" w14:textId="77777777" w:rsidR="00EB31A8" w:rsidRPr="00D13EF1" w:rsidRDefault="00EB31A8" w:rsidP="00EB31A8">
      <w:pPr>
        <w:tabs>
          <w:tab w:val="left" w:pos="8647"/>
        </w:tabs>
        <w:spacing w:after="0" w:line="360" w:lineRule="auto"/>
        <w:ind w:right="51"/>
        <w:jc w:val="both"/>
        <w:rPr>
          <w:rFonts w:ascii="Palatino Linotype" w:hAnsi="Palatino Linotype" w:cs="Arial"/>
          <w:sz w:val="24"/>
          <w:szCs w:val="24"/>
        </w:rPr>
      </w:pPr>
    </w:p>
    <w:p w14:paraId="71C3522B" w14:textId="77777777" w:rsidR="00EB31A8" w:rsidRPr="00D13EF1" w:rsidRDefault="00EB31A8" w:rsidP="00EB31A8">
      <w:pPr>
        <w:tabs>
          <w:tab w:val="left" w:pos="8647"/>
        </w:tabs>
        <w:spacing w:after="0" w:line="360" w:lineRule="auto"/>
        <w:ind w:right="51"/>
        <w:jc w:val="both"/>
        <w:rPr>
          <w:rFonts w:ascii="Palatino Linotype" w:hAnsi="Palatino Linotype" w:cs="Arial"/>
          <w:sz w:val="24"/>
          <w:szCs w:val="24"/>
        </w:rPr>
      </w:pPr>
      <w:r w:rsidRPr="00D13EF1">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D343125" w14:textId="77777777" w:rsidR="00EB31A8" w:rsidRPr="00D13EF1" w:rsidRDefault="00EB31A8" w:rsidP="00EB31A8">
      <w:pPr>
        <w:tabs>
          <w:tab w:val="left" w:pos="8647"/>
        </w:tabs>
        <w:spacing w:after="0" w:line="360" w:lineRule="auto"/>
        <w:ind w:right="51"/>
        <w:jc w:val="both"/>
        <w:rPr>
          <w:rFonts w:ascii="Palatino Linotype" w:hAnsi="Palatino Linotype" w:cs="Arial"/>
          <w:sz w:val="24"/>
          <w:szCs w:val="24"/>
        </w:rPr>
      </w:pPr>
    </w:p>
    <w:p w14:paraId="064E41DF" w14:textId="77777777" w:rsidR="00EB31A8" w:rsidRDefault="00EB31A8" w:rsidP="00EB31A8">
      <w:pPr>
        <w:tabs>
          <w:tab w:val="left" w:pos="8647"/>
        </w:tabs>
        <w:spacing w:after="0" w:line="360" w:lineRule="auto"/>
        <w:ind w:right="51"/>
        <w:jc w:val="both"/>
        <w:rPr>
          <w:rFonts w:ascii="Palatino Linotype" w:hAnsi="Palatino Linotype" w:cs="Arial"/>
          <w:sz w:val="24"/>
          <w:szCs w:val="24"/>
        </w:rPr>
      </w:pPr>
      <w:r w:rsidRPr="00D13EF1">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D13EF1">
        <w:rPr>
          <w:rFonts w:ascii="Palatino Linotype" w:hAnsi="Palatino Linotype" w:cs="Arial"/>
          <w:b/>
          <w:sz w:val="24"/>
          <w:szCs w:val="24"/>
        </w:rPr>
        <w:t>Registro Federal de Contribuyentes</w:t>
      </w:r>
      <w:r w:rsidRPr="00D13EF1">
        <w:rPr>
          <w:rFonts w:ascii="Palatino Linotype" w:hAnsi="Palatino Linotype" w:cs="Arial"/>
          <w:sz w:val="24"/>
          <w:szCs w:val="24"/>
        </w:rPr>
        <w:t xml:space="preserve"> (RFC), la </w:t>
      </w:r>
      <w:r w:rsidRPr="00D13EF1">
        <w:rPr>
          <w:rFonts w:ascii="Palatino Linotype" w:hAnsi="Palatino Linotype" w:cs="Arial"/>
          <w:b/>
          <w:sz w:val="24"/>
          <w:szCs w:val="24"/>
        </w:rPr>
        <w:t>Clave Única de Registro de Población</w:t>
      </w:r>
      <w:r w:rsidRPr="00D13EF1">
        <w:rPr>
          <w:rFonts w:ascii="Palatino Linotype" w:hAnsi="Palatino Linotype" w:cs="Arial"/>
          <w:sz w:val="24"/>
          <w:szCs w:val="24"/>
        </w:rPr>
        <w:t xml:space="preserve"> </w:t>
      </w:r>
      <w:r w:rsidRPr="00D13EF1">
        <w:rPr>
          <w:rFonts w:ascii="Palatino Linotype" w:hAnsi="Palatino Linotype" w:cs="Arial"/>
          <w:sz w:val="24"/>
          <w:szCs w:val="24"/>
        </w:rPr>
        <w:lastRenderedPageBreak/>
        <w:t xml:space="preserve">(CURP), la </w:t>
      </w:r>
      <w:r w:rsidRPr="00D13EF1">
        <w:rPr>
          <w:rFonts w:ascii="Palatino Linotype" w:hAnsi="Palatino Linotype" w:cs="Arial"/>
          <w:b/>
          <w:sz w:val="24"/>
          <w:szCs w:val="24"/>
        </w:rPr>
        <w:t>Clave de cualquier tipo de seguridad social</w:t>
      </w:r>
      <w:r w:rsidRPr="00D13EF1">
        <w:rPr>
          <w:rFonts w:ascii="Palatino Linotype" w:hAnsi="Palatino Linotype" w:cs="Arial"/>
          <w:sz w:val="24"/>
          <w:szCs w:val="24"/>
        </w:rPr>
        <w:t xml:space="preserve"> (ISSEMYM, u otros), así como, los </w:t>
      </w:r>
      <w:r w:rsidRPr="00D13EF1">
        <w:rPr>
          <w:rFonts w:ascii="Palatino Linotype" w:hAnsi="Palatino Linotype" w:cs="Arial"/>
          <w:b/>
          <w:sz w:val="24"/>
          <w:szCs w:val="24"/>
        </w:rPr>
        <w:t>préstamos o descuentos</w:t>
      </w:r>
      <w:r w:rsidRPr="00D13EF1">
        <w:rPr>
          <w:rFonts w:ascii="Palatino Linotype" w:hAnsi="Palatino Linotype" w:cs="Arial"/>
          <w:sz w:val="24"/>
          <w:szCs w:val="24"/>
        </w:rPr>
        <w:t xml:space="preserve"> que se le hagan a la persona y que no tengan relación con los impuestos o la cuota por seguridad social.</w:t>
      </w:r>
    </w:p>
    <w:p w14:paraId="0341AB02" w14:textId="77777777" w:rsidR="00EB31A8" w:rsidRPr="00D13EF1" w:rsidRDefault="00EB31A8" w:rsidP="00EB31A8">
      <w:pPr>
        <w:tabs>
          <w:tab w:val="left" w:pos="8647"/>
        </w:tabs>
        <w:spacing w:after="0" w:line="360" w:lineRule="auto"/>
        <w:ind w:right="51"/>
        <w:jc w:val="both"/>
        <w:rPr>
          <w:rFonts w:ascii="Palatino Linotype" w:hAnsi="Palatino Linotype" w:cs="Arial"/>
          <w:sz w:val="24"/>
          <w:szCs w:val="24"/>
        </w:rPr>
      </w:pPr>
    </w:p>
    <w:p w14:paraId="094A188A" w14:textId="77777777" w:rsidR="00EB31A8" w:rsidRPr="00D13EF1" w:rsidRDefault="00EB31A8" w:rsidP="00EB31A8">
      <w:pPr>
        <w:tabs>
          <w:tab w:val="left" w:pos="8647"/>
        </w:tabs>
        <w:spacing w:after="0" w:line="360" w:lineRule="auto"/>
        <w:ind w:right="51"/>
        <w:jc w:val="both"/>
        <w:rPr>
          <w:rFonts w:ascii="Palatino Linotype" w:hAnsi="Palatino Linotype" w:cs="Arial"/>
          <w:sz w:val="24"/>
          <w:szCs w:val="24"/>
        </w:rPr>
      </w:pPr>
      <w:r w:rsidRPr="00D13EF1">
        <w:rPr>
          <w:rFonts w:ascii="Palatino Linotype" w:hAnsi="Palatino Linotype" w:cs="Arial"/>
          <w:sz w:val="24"/>
          <w:szCs w:val="24"/>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A9C0B12" w14:textId="77777777" w:rsidR="00EB31A8" w:rsidRPr="00D13EF1" w:rsidRDefault="00EB31A8" w:rsidP="00EB31A8">
      <w:pPr>
        <w:tabs>
          <w:tab w:val="left" w:pos="8647"/>
        </w:tabs>
        <w:spacing w:after="0" w:line="360" w:lineRule="auto"/>
        <w:ind w:right="51"/>
        <w:jc w:val="both"/>
        <w:rPr>
          <w:rFonts w:ascii="Palatino Linotype" w:hAnsi="Palatino Linotype" w:cs="Arial"/>
          <w:sz w:val="24"/>
          <w:szCs w:val="24"/>
        </w:rPr>
      </w:pPr>
    </w:p>
    <w:p w14:paraId="4F61B76D" w14:textId="77777777" w:rsidR="00EB31A8" w:rsidRPr="00D13EF1" w:rsidRDefault="00EB31A8" w:rsidP="00EB31A8">
      <w:pPr>
        <w:tabs>
          <w:tab w:val="left" w:pos="8647"/>
        </w:tabs>
        <w:spacing w:after="0" w:line="360" w:lineRule="auto"/>
        <w:ind w:right="51"/>
        <w:jc w:val="both"/>
        <w:rPr>
          <w:rFonts w:ascii="Palatino Linotype" w:hAnsi="Palatino Linotype" w:cs="Arial"/>
          <w:sz w:val="24"/>
          <w:szCs w:val="24"/>
        </w:rPr>
      </w:pPr>
      <w:r w:rsidRPr="00D13EF1">
        <w:rPr>
          <w:rFonts w:ascii="Palatino Linotype" w:hAnsi="Palatino Linotype" w:cs="Arial"/>
          <w:sz w:val="24"/>
          <w:szCs w:val="24"/>
        </w:rPr>
        <w:t>Lo anterior, es compartido por el entonces Instituto Federal de Acceso a la Información Protección de Datos (IFAI) a través del Criterio 09/2009, el cual es del tenor literal siguiente:</w:t>
      </w:r>
    </w:p>
    <w:p w14:paraId="72C6B1ED" w14:textId="77777777" w:rsidR="00EB31A8" w:rsidRPr="00D13EF1" w:rsidRDefault="00EB31A8" w:rsidP="00EB31A8">
      <w:pPr>
        <w:tabs>
          <w:tab w:val="left" w:pos="8647"/>
        </w:tabs>
        <w:spacing w:after="0" w:line="360" w:lineRule="auto"/>
        <w:ind w:right="51"/>
        <w:jc w:val="both"/>
        <w:rPr>
          <w:rFonts w:ascii="Palatino Linotype" w:hAnsi="Palatino Linotype" w:cs="Arial"/>
          <w:sz w:val="24"/>
          <w:szCs w:val="24"/>
        </w:rPr>
      </w:pPr>
    </w:p>
    <w:p w14:paraId="4BA4CF6D" w14:textId="77777777" w:rsidR="00EB31A8" w:rsidRPr="00D13EF1" w:rsidRDefault="00EB31A8" w:rsidP="00EB31A8">
      <w:pPr>
        <w:tabs>
          <w:tab w:val="left" w:pos="8647"/>
        </w:tabs>
        <w:spacing w:after="0" w:line="240" w:lineRule="auto"/>
        <w:ind w:left="567" w:right="567"/>
        <w:jc w:val="both"/>
        <w:rPr>
          <w:rFonts w:ascii="Palatino Linotype" w:hAnsi="Palatino Linotype" w:cs="Arial"/>
          <w:bCs/>
          <w:i/>
        </w:rPr>
      </w:pPr>
      <w:r w:rsidRPr="00D13EF1">
        <w:rPr>
          <w:rFonts w:ascii="Palatino Linotype" w:hAnsi="Palatino Linotype" w:cs="Arial"/>
          <w:b/>
          <w:bCs/>
          <w:i/>
        </w:rPr>
        <w:t xml:space="preserve">“Registro Federal de Contribuyentes (RFC) de las personas físicas es un dato personal confidencial. </w:t>
      </w:r>
      <w:r w:rsidRPr="00D13EF1">
        <w:rPr>
          <w:rFonts w:ascii="Palatino Linotype" w:hAnsi="Palatino Linotype" w:cs="Arial"/>
          <w:i/>
        </w:rPr>
        <w:t>De conformidad con lo establecido en el artículo 18,</w:t>
      </w:r>
      <w:r w:rsidRPr="00D13EF1">
        <w:rPr>
          <w:rFonts w:ascii="Palatino Linotype" w:hAnsi="Palatino Linotype" w:cs="Arial"/>
          <w:b/>
          <w:bCs/>
          <w:i/>
        </w:rPr>
        <w:t xml:space="preserve"> </w:t>
      </w:r>
      <w:r w:rsidRPr="00D13EF1">
        <w:rPr>
          <w:rFonts w:ascii="Palatino Linotype" w:hAnsi="Palatino Linotype" w:cs="Arial"/>
          <w:i/>
        </w:rPr>
        <w:t>fracción II de la Ley Federal de Transparencia y Acceso a la Información Pública</w:t>
      </w:r>
      <w:r w:rsidRPr="00D13EF1">
        <w:rPr>
          <w:rFonts w:ascii="Palatino Linotype" w:hAnsi="Palatino Linotype" w:cs="Arial"/>
          <w:b/>
          <w:bCs/>
          <w:i/>
        </w:rPr>
        <w:t xml:space="preserve"> </w:t>
      </w:r>
      <w:r w:rsidRPr="00D13EF1">
        <w:rPr>
          <w:rFonts w:ascii="Palatino Linotype" w:hAnsi="Palatino Linotype" w:cs="Arial"/>
          <w:i/>
        </w:rPr>
        <w:t xml:space="preserve">Gubernamental </w:t>
      </w:r>
      <w:r w:rsidRPr="00D13EF1">
        <w:rPr>
          <w:rFonts w:ascii="Palatino Linotype" w:hAnsi="Palatino Linotype" w:cs="Arial"/>
          <w:i/>
          <w:u w:val="single"/>
        </w:rPr>
        <w:t>se considera información confidencial los datos personales que</w:t>
      </w:r>
      <w:r w:rsidRPr="00D13EF1">
        <w:rPr>
          <w:rFonts w:ascii="Palatino Linotype" w:hAnsi="Palatino Linotype" w:cs="Arial"/>
          <w:bCs/>
          <w:i/>
          <w:u w:val="single"/>
        </w:rPr>
        <w:t xml:space="preserve"> </w:t>
      </w:r>
      <w:r w:rsidRPr="00D13EF1">
        <w:rPr>
          <w:rFonts w:ascii="Palatino Linotype" w:hAnsi="Palatino Linotype" w:cs="Arial"/>
          <w:i/>
          <w:u w:val="single"/>
        </w:rPr>
        <w:t>requieren el consentimiento de los individuos para su difusión, distribución o</w:t>
      </w:r>
      <w:r w:rsidRPr="00D13EF1">
        <w:rPr>
          <w:rFonts w:ascii="Palatino Linotype" w:hAnsi="Palatino Linotype" w:cs="Arial"/>
          <w:bCs/>
          <w:i/>
          <w:u w:val="single"/>
        </w:rPr>
        <w:t xml:space="preserve"> </w:t>
      </w:r>
      <w:r w:rsidRPr="00D13EF1">
        <w:rPr>
          <w:rFonts w:ascii="Palatino Linotype" w:hAnsi="Palatino Linotype" w:cs="Arial"/>
          <w:i/>
          <w:u w:val="single"/>
        </w:rPr>
        <w:t>comercialización en los términos de esta Ley. Por su parte, según dispone el</w:t>
      </w:r>
      <w:r w:rsidRPr="00D13EF1">
        <w:rPr>
          <w:rFonts w:ascii="Palatino Linotype" w:hAnsi="Palatino Linotype" w:cs="Arial"/>
          <w:bCs/>
          <w:i/>
          <w:u w:val="single"/>
        </w:rPr>
        <w:t xml:space="preserve"> </w:t>
      </w:r>
      <w:r w:rsidRPr="00D13EF1">
        <w:rPr>
          <w:rFonts w:ascii="Palatino Linotype" w:hAnsi="Palatino Linotype" w:cs="Arial"/>
          <w:i/>
          <w:u w:val="single"/>
        </w:rPr>
        <w:t>artículo 3, fracción II de la Ley Federal de Transparencia y Acceso a la Información</w:t>
      </w:r>
      <w:r w:rsidRPr="00D13EF1">
        <w:rPr>
          <w:rFonts w:ascii="Palatino Linotype" w:hAnsi="Palatino Linotype" w:cs="Arial"/>
          <w:bCs/>
          <w:i/>
          <w:u w:val="single"/>
        </w:rPr>
        <w:t xml:space="preserve"> </w:t>
      </w:r>
      <w:r w:rsidRPr="00D13EF1">
        <w:rPr>
          <w:rFonts w:ascii="Palatino Linotype" w:hAnsi="Palatino Linotype" w:cs="Arial"/>
          <w:i/>
          <w:u w:val="single"/>
        </w:rPr>
        <w:t>Pública Gubernamental, dato personal es toda aquella información concerniente a</w:t>
      </w:r>
      <w:r w:rsidRPr="00D13EF1">
        <w:rPr>
          <w:rFonts w:ascii="Palatino Linotype" w:hAnsi="Palatino Linotype" w:cs="Arial"/>
          <w:bCs/>
          <w:i/>
          <w:u w:val="single"/>
        </w:rPr>
        <w:t xml:space="preserve"> </w:t>
      </w:r>
      <w:r w:rsidRPr="00D13EF1">
        <w:rPr>
          <w:rFonts w:ascii="Palatino Linotype" w:hAnsi="Palatino Linotype" w:cs="Arial"/>
          <w:i/>
          <w:u w:val="single"/>
        </w:rPr>
        <w:t>una persona física identificada o identificable</w:t>
      </w:r>
      <w:r w:rsidRPr="00D13EF1">
        <w:rPr>
          <w:rFonts w:ascii="Palatino Linotype" w:hAnsi="Palatino Linotype" w:cs="Arial"/>
          <w:i/>
        </w:rPr>
        <w:t xml:space="preserve">. Para </w:t>
      </w:r>
      <w:r w:rsidRPr="00D13EF1">
        <w:rPr>
          <w:rFonts w:ascii="Palatino Linotype" w:hAnsi="Palatino Linotype" w:cs="Arial"/>
          <w:i/>
          <w:u w:val="single"/>
        </w:rPr>
        <w:t>obtener el RFC es necesario</w:t>
      </w:r>
      <w:r w:rsidRPr="00D13EF1">
        <w:rPr>
          <w:rFonts w:ascii="Palatino Linotype" w:hAnsi="Palatino Linotype" w:cs="Arial"/>
          <w:b/>
          <w:bCs/>
          <w:i/>
          <w:u w:val="single"/>
        </w:rPr>
        <w:t xml:space="preserve"> </w:t>
      </w:r>
      <w:r w:rsidRPr="00D13EF1">
        <w:rPr>
          <w:rFonts w:ascii="Palatino Linotype" w:hAnsi="Palatino Linotype" w:cs="Arial"/>
          <w:i/>
          <w:u w:val="single"/>
        </w:rPr>
        <w:t>acreditar previamente mediante documentos oficiales (pasaporte, acta de</w:t>
      </w:r>
      <w:r w:rsidRPr="00D13EF1">
        <w:rPr>
          <w:rFonts w:ascii="Palatino Linotype" w:hAnsi="Palatino Linotype" w:cs="Arial"/>
          <w:b/>
          <w:bCs/>
          <w:i/>
          <w:u w:val="single"/>
        </w:rPr>
        <w:t xml:space="preserve"> </w:t>
      </w:r>
      <w:r w:rsidRPr="00D13EF1">
        <w:rPr>
          <w:rFonts w:ascii="Palatino Linotype" w:hAnsi="Palatino Linotype" w:cs="Arial"/>
          <w:i/>
          <w:u w:val="single"/>
        </w:rPr>
        <w:t>nacimiento, etc.) la identidad de la persona, su fecha y lugar de nacimiento, entre</w:t>
      </w:r>
      <w:r w:rsidRPr="00D13EF1">
        <w:rPr>
          <w:rFonts w:ascii="Palatino Linotype" w:hAnsi="Palatino Linotype" w:cs="Arial"/>
          <w:b/>
          <w:bCs/>
          <w:i/>
          <w:u w:val="single"/>
        </w:rPr>
        <w:t xml:space="preserve"> </w:t>
      </w:r>
      <w:r w:rsidRPr="00D13EF1">
        <w:rPr>
          <w:rFonts w:ascii="Palatino Linotype" w:hAnsi="Palatino Linotype" w:cs="Arial"/>
          <w:i/>
          <w:u w:val="single"/>
        </w:rPr>
        <w:t xml:space="preserve">otros. </w:t>
      </w:r>
      <w:r w:rsidRPr="00D13EF1">
        <w:rPr>
          <w:rFonts w:ascii="Palatino Linotype" w:hAnsi="Palatino Linotype" w:cs="Arial"/>
          <w:i/>
        </w:rPr>
        <w:t>De acuerdo con la legislación tributaria, las personas físicas tramitan su</w:t>
      </w:r>
      <w:r w:rsidRPr="00D13EF1">
        <w:rPr>
          <w:rFonts w:ascii="Palatino Linotype" w:hAnsi="Palatino Linotype" w:cs="Arial"/>
          <w:b/>
          <w:bCs/>
          <w:i/>
        </w:rPr>
        <w:t xml:space="preserve"> </w:t>
      </w:r>
      <w:r w:rsidRPr="00D13EF1">
        <w:rPr>
          <w:rFonts w:ascii="Palatino Linotype" w:hAnsi="Palatino Linotype" w:cs="Arial"/>
          <w:i/>
        </w:rPr>
        <w:t>inscripción en el Registro Federal de Contribuyentes con el único propósito de</w:t>
      </w:r>
      <w:r w:rsidRPr="00D13EF1">
        <w:rPr>
          <w:rFonts w:ascii="Palatino Linotype" w:hAnsi="Palatino Linotype" w:cs="Arial"/>
          <w:b/>
          <w:bCs/>
          <w:i/>
        </w:rPr>
        <w:t xml:space="preserve"> </w:t>
      </w:r>
      <w:r w:rsidRPr="00D13EF1">
        <w:rPr>
          <w:rFonts w:ascii="Palatino Linotype" w:hAnsi="Palatino Linotype" w:cs="Arial"/>
          <w:i/>
        </w:rPr>
        <w:t>realizar mediante esa clave de identificación, operaciones o actividades de</w:t>
      </w:r>
      <w:r w:rsidRPr="00D13EF1">
        <w:rPr>
          <w:rFonts w:ascii="Palatino Linotype" w:hAnsi="Palatino Linotype" w:cs="Arial"/>
          <w:b/>
          <w:bCs/>
          <w:i/>
        </w:rPr>
        <w:t xml:space="preserve"> </w:t>
      </w:r>
      <w:r w:rsidRPr="00D13EF1">
        <w:rPr>
          <w:rFonts w:ascii="Palatino Linotype" w:hAnsi="Palatino Linotype" w:cs="Arial"/>
          <w:i/>
        </w:rPr>
        <w:t>naturaleza tributaria. En este sentido, el artículo 79 del Código Fiscal de la</w:t>
      </w:r>
      <w:r w:rsidRPr="00D13EF1">
        <w:rPr>
          <w:rFonts w:ascii="Palatino Linotype" w:hAnsi="Palatino Linotype" w:cs="Arial"/>
          <w:b/>
          <w:bCs/>
          <w:i/>
        </w:rPr>
        <w:t xml:space="preserve"> </w:t>
      </w:r>
      <w:r w:rsidRPr="00D13EF1">
        <w:rPr>
          <w:rFonts w:ascii="Palatino Linotype" w:hAnsi="Palatino Linotype" w:cs="Arial"/>
          <w:i/>
        </w:rPr>
        <w:t>Federación prevé que la utilización de una clave de registro no asignada por la</w:t>
      </w:r>
      <w:r w:rsidRPr="00D13EF1">
        <w:rPr>
          <w:rFonts w:ascii="Palatino Linotype" w:hAnsi="Palatino Linotype" w:cs="Arial"/>
          <w:b/>
          <w:bCs/>
          <w:i/>
        </w:rPr>
        <w:t xml:space="preserve"> </w:t>
      </w:r>
      <w:r w:rsidRPr="00D13EF1">
        <w:rPr>
          <w:rFonts w:ascii="Palatino Linotype" w:hAnsi="Palatino Linotype" w:cs="Arial"/>
          <w:i/>
        </w:rPr>
        <w:t xml:space="preserve">autoridad constituye como una infracción en materia fiscal. De </w:t>
      </w:r>
      <w:r w:rsidRPr="00D13EF1">
        <w:rPr>
          <w:rFonts w:ascii="Palatino Linotype" w:hAnsi="Palatino Linotype" w:cs="Arial"/>
          <w:i/>
        </w:rPr>
        <w:lastRenderedPageBreak/>
        <w:t>acuerdo con lo</w:t>
      </w:r>
      <w:r w:rsidRPr="00D13EF1">
        <w:rPr>
          <w:rFonts w:ascii="Palatino Linotype" w:hAnsi="Palatino Linotype" w:cs="Arial"/>
          <w:b/>
          <w:bCs/>
          <w:i/>
        </w:rPr>
        <w:t xml:space="preserve"> </w:t>
      </w:r>
      <w:r w:rsidRPr="00D13EF1">
        <w:rPr>
          <w:rFonts w:ascii="Palatino Linotype" w:hAnsi="Palatino Linotype" w:cs="Arial"/>
          <w:i/>
        </w:rPr>
        <w:t>antes apuntado, el RFC vinculado al nombre de su titular, permite identificar la</w:t>
      </w:r>
      <w:r w:rsidRPr="00D13EF1">
        <w:rPr>
          <w:rFonts w:ascii="Palatino Linotype" w:hAnsi="Palatino Linotype" w:cs="Arial"/>
          <w:b/>
          <w:bCs/>
          <w:i/>
        </w:rPr>
        <w:t xml:space="preserve"> </w:t>
      </w:r>
      <w:r w:rsidRPr="00D13EF1">
        <w:rPr>
          <w:rFonts w:ascii="Palatino Linotype" w:hAnsi="Palatino Linotype" w:cs="Arial"/>
          <w:i/>
        </w:rPr>
        <w:t>edad de la persona, así como su homoclave, siendo esta última única e irrepetible,</w:t>
      </w:r>
      <w:r w:rsidRPr="00D13EF1">
        <w:rPr>
          <w:rFonts w:ascii="Palatino Linotype" w:hAnsi="Palatino Linotype" w:cs="Arial"/>
          <w:b/>
          <w:bCs/>
          <w:i/>
        </w:rPr>
        <w:t xml:space="preserve"> </w:t>
      </w:r>
      <w:r w:rsidRPr="00D13EF1">
        <w:rPr>
          <w:rFonts w:ascii="Palatino Linotype" w:hAnsi="Palatino Linotype" w:cs="Arial"/>
          <w:i/>
        </w:rPr>
        <w:t>por lo que es posible concluir que el RFC constituye un dato personal y, por tanto,</w:t>
      </w:r>
      <w:r w:rsidRPr="00D13EF1">
        <w:rPr>
          <w:rFonts w:ascii="Palatino Linotype" w:hAnsi="Palatino Linotype" w:cs="Arial"/>
          <w:b/>
          <w:bCs/>
          <w:i/>
        </w:rPr>
        <w:t xml:space="preserve"> </w:t>
      </w:r>
      <w:r w:rsidRPr="00D13EF1">
        <w:rPr>
          <w:rFonts w:ascii="Palatino Linotype" w:hAnsi="Palatino Linotype" w:cs="Arial"/>
          <w:i/>
        </w:rPr>
        <w:t>información confidencial, de conformidad con los previsto en el artículo 18,</w:t>
      </w:r>
      <w:r w:rsidRPr="00D13EF1">
        <w:rPr>
          <w:rFonts w:ascii="Palatino Linotype" w:hAnsi="Palatino Linotype" w:cs="Arial"/>
          <w:b/>
          <w:bCs/>
          <w:i/>
        </w:rPr>
        <w:t xml:space="preserve"> </w:t>
      </w:r>
      <w:r w:rsidRPr="00D13EF1">
        <w:rPr>
          <w:rFonts w:ascii="Palatino Linotype" w:hAnsi="Palatino Linotype" w:cs="Arial"/>
          <w:i/>
        </w:rPr>
        <w:t>fracción II de la Ley Federal de Transparencia y Acceso a la Información Pública</w:t>
      </w:r>
      <w:r w:rsidRPr="00D13EF1">
        <w:rPr>
          <w:rFonts w:ascii="Palatino Linotype" w:hAnsi="Palatino Linotype" w:cs="Arial"/>
          <w:b/>
          <w:bCs/>
          <w:i/>
        </w:rPr>
        <w:t xml:space="preserve"> </w:t>
      </w:r>
      <w:r w:rsidRPr="00D13EF1">
        <w:rPr>
          <w:rFonts w:ascii="Palatino Linotype" w:hAnsi="Palatino Linotype" w:cs="Arial"/>
          <w:i/>
        </w:rPr>
        <w:t>Gubernamental</w:t>
      </w:r>
      <w:r w:rsidRPr="00D13EF1">
        <w:rPr>
          <w:rFonts w:ascii="Palatino Linotype" w:hAnsi="Palatino Linotype" w:cs="Arial"/>
          <w:bCs/>
          <w:i/>
        </w:rPr>
        <w:t>…” (Sic)</w:t>
      </w:r>
    </w:p>
    <w:p w14:paraId="0CB66C08" w14:textId="77777777" w:rsidR="00EB31A8" w:rsidRPr="00D13EF1" w:rsidRDefault="00EB31A8" w:rsidP="00EB31A8">
      <w:pPr>
        <w:tabs>
          <w:tab w:val="left" w:pos="8647"/>
        </w:tabs>
        <w:spacing w:after="0" w:line="240" w:lineRule="auto"/>
        <w:ind w:left="567" w:right="567"/>
        <w:jc w:val="both"/>
        <w:rPr>
          <w:rFonts w:ascii="Palatino Linotype" w:hAnsi="Palatino Linotype" w:cs="Arial"/>
          <w:bCs/>
          <w:i/>
        </w:rPr>
      </w:pPr>
    </w:p>
    <w:p w14:paraId="4D5B23CE" w14:textId="77777777" w:rsidR="00EB31A8" w:rsidRPr="00D13EF1" w:rsidRDefault="00EB31A8" w:rsidP="00EB31A8">
      <w:pPr>
        <w:tabs>
          <w:tab w:val="left" w:pos="8647"/>
        </w:tabs>
        <w:spacing w:after="0" w:line="240" w:lineRule="auto"/>
        <w:ind w:left="567" w:right="284"/>
        <w:jc w:val="right"/>
        <w:rPr>
          <w:rFonts w:ascii="Palatino Linotype" w:hAnsi="Palatino Linotype" w:cs="Arial"/>
        </w:rPr>
      </w:pPr>
      <w:r w:rsidRPr="00D13EF1">
        <w:rPr>
          <w:rFonts w:ascii="Palatino Linotype" w:hAnsi="Palatino Linotype" w:cs="Arial"/>
        </w:rPr>
        <w:t>(Énfasis añadido)</w:t>
      </w:r>
    </w:p>
    <w:p w14:paraId="3C7978D1" w14:textId="77777777" w:rsidR="00EB31A8" w:rsidRDefault="00EB31A8" w:rsidP="00EB31A8">
      <w:pPr>
        <w:tabs>
          <w:tab w:val="left" w:pos="8647"/>
        </w:tabs>
        <w:spacing w:after="0" w:line="360" w:lineRule="auto"/>
        <w:ind w:right="51"/>
        <w:jc w:val="both"/>
        <w:rPr>
          <w:rFonts w:ascii="Palatino Linotype" w:hAnsi="Palatino Linotype" w:cs="Arial"/>
          <w:sz w:val="24"/>
          <w:szCs w:val="24"/>
        </w:rPr>
      </w:pPr>
    </w:p>
    <w:p w14:paraId="1B1CC1BF" w14:textId="77777777" w:rsidR="00EB31A8" w:rsidRPr="00D13EF1" w:rsidRDefault="00EB31A8" w:rsidP="00EB31A8">
      <w:pPr>
        <w:tabs>
          <w:tab w:val="left" w:pos="8647"/>
        </w:tabs>
        <w:spacing w:after="0" w:line="360" w:lineRule="auto"/>
        <w:ind w:right="51"/>
        <w:jc w:val="both"/>
        <w:rPr>
          <w:rFonts w:ascii="Palatino Linotype" w:hAnsi="Palatino Linotype" w:cs="Arial"/>
          <w:sz w:val="24"/>
          <w:szCs w:val="24"/>
        </w:rPr>
      </w:pPr>
      <w:r w:rsidRPr="00D13EF1">
        <w:rPr>
          <w:rFonts w:ascii="Palatino Linotype" w:hAnsi="Palatino Linotype" w:cs="Arial"/>
          <w:sz w:val="24"/>
          <w:szCs w:val="24"/>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39416B5E" w14:textId="77777777" w:rsidR="00EB31A8" w:rsidRPr="00D13EF1" w:rsidRDefault="00EB31A8" w:rsidP="00EB31A8">
      <w:pPr>
        <w:tabs>
          <w:tab w:val="left" w:pos="8647"/>
        </w:tabs>
        <w:spacing w:after="0" w:line="360" w:lineRule="auto"/>
        <w:ind w:right="51"/>
        <w:jc w:val="both"/>
        <w:rPr>
          <w:rFonts w:ascii="Palatino Linotype" w:hAnsi="Palatino Linotype" w:cs="Arial"/>
          <w:sz w:val="24"/>
          <w:szCs w:val="24"/>
        </w:rPr>
      </w:pPr>
    </w:p>
    <w:p w14:paraId="1DC0CAB8" w14:textId="77777777" w:rsidR="00EB31A8" w:rsidRPr="00D13EF1" w:rsidRDefault="00EB31A8" w:rsidP="00EB31A8">
      <w:pPr>
        <w:tabs>
          <w:tab w:val="left" w:pos="8647"/>
        </w:tabs>
        <w:spacing w:after="0" w:line="360" w:lineRule="auto"/>
        <w:ind w:right="51"/>
        <w:jc w:val="both"/>
        <w:rPr>
          <w:rFonts w:ascii="Palatino Linotype" w:hAnsi="Palatino Linotype" w:cs="Arial"/>
          <w:sz w:val="24"/>
          <w:szCs w:val="24"/>
        </w:rPr>
      </w:pPr>
      <w:r w:rsidRPr="00D13EF1">
        <w:rPr>
          <w:rFonts w:ascii="Palatino Linotype" w:hAnsi="Palatino Linotype" w:cs="Arial"/>
          <w:sz w:val="24"/>
          <w:szCs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82DB8F5" w14:textId="77777777" w:rsidR="00EB31A8" w:rsidRPr="00D13EF1" w:rsidRDefault="00EB31A8" w:rsidP="00EB31A8">
      <w:pPr>
        <w:tabs>
          <w:tab w:val="left" w:pos="8647"/>
        </w:tabs>
        <w:spacing w:after="0" w:line="360" w:lineRule="auto"/>
        <w:ind w:right="51"/>
        <w:jc w:val="both"/>
        <w:rPr>
          <w:rFonts w:ascii="Palatino Linotype" w:hAnsi="Palatino Linotype" w:cs="Arial"/>
          <w:sz w:val="24"/>
          <w:szCs w:val="24"/>
        </w:rPr>
      </w:pPr>
    </w:p>
    <w:p w14:paraId="5D1D46C0" w14:textId="77777777" w:rsidR="00EB31A8" w:rsidRPr="00D13EF1" w:rsidRDefault="00EB31A8" w:rsidP="00EB31A8">
      <w:pPr>
        <w:tabs>
          <w:tab w:val="left" w:pos="8647"/>
        </w:tabs>
        <w:spacing w:after="0" w:line="360" w:lineRule="auto"/>
        <w:ind w:right="51"/>
        <w:jc w:val="both"/>
        <w:rPr>
          <w:rFonts w:ascii="Palatino Linotype" w:hAnsi="Palatino Linotype" w:cs="Arial"/>
          <w:sz w:val="24"/>
          <w:szCs w:val="24"/>
        </w:rPr>
      </w:pPr>
      <w:r w:rsidRPr="00D13EF1">
        <w:rPr>
          <w:rFonts w:ascii="Palatino Linotype" w:hAnsi="Palatino Linotype" w:cs="Arial"/>
          <w:sz w:val="24"/>
          <w:szCs w:val="24"/>
        </w:rPr>
        <w:t xml:space="preserve">Argumento que es compartido por el entonces </w:t>
      </w:r>
      <w:r w:rsidRPr="00D13EF1">
        <w:rPr>
          <w:rFonts w:ascii="Palatino Linotype" w:hAnsi="Palatino Linotype" w:cs="Arial"/>
          <w:b/>
          <w:bCs/>
          <w:sz w:val="24"/>
          <w:szCs w:val="24"/>
        </w:rPr>
        <w:t xml:space="preserve">Instituto Federal de Acceso a la Información y Protección de Datos (IFAI), conforme al </w:t>
      </w:r>
      <w:r w:rsidRPr="00D13EF1">
        <w:rPr>
          <w:rFonts w:ascii="Palatino Linotype" w:hAnsi="Palatino Linotype" w:cs="Arial"/>
          <w:sz w:val="24"/>
          <w:szCs w:val="24"/>
        </w:rPr>
        <w:t xml:space="preserve">criterio número 0003-10, el cual refiere: </w:t>
      </w:r>
    </w:p>
    <w:p w14:paraId="473012FC" w14:textId="77777777" w:rsidR="00EB31A8" w:rsidRPr="00D13EF1" w:rsidRDefault="00EB31A8" w:rsidP="00EB31A8">
      <w:pPr>
        <w:tabs>
          <w:tab w:val="left" w:pos="8647"/>
        </w:tabs>
        <w:spacing w:after="0" w:line="360" w:lineRule="auto"/>
        <w:ind w:right="51"/>
        <w:jc w:val="both"/>
        <w:rPr>
          <w:rFonts w:ascii="Palatino Linotype" w:hAnsi="Palatino Linotype" w:cs="Arial"/>
          <w:sz w:val="24"/>
          <w:szCs w:val="24"/>
        </w:rPr>
      </w:pPr>
    </w:p>
    <w:p w14:paraId="1A552238" w14:textId="77777777" w:rsidR="00EB31A8" w:rsidRPr="00D13EF1" w:rsidRDefault="00EB31A8" w:rsidP="00EB31A8">
      <w:pPr>
        <w:tabs>
          <w:tab w:val="left" w:pos="8505"/>
        </w:tabs>
        <w:spacing w:after="0" w:line="240" w:lineRule="auto"/>
        <w:ind w:left="567" w:right="567"/>
        <w:jc w:val="both"/>
        <w:rPr>
          <w:rFonts w:ascii="Palatino Linotype" w:hAnsi="Palatino Linotype" w:cs="Arial"/>
          <w:i/>
        </w:rPr>
      </w:pPr>
      <w:r w:rsidRPr="00D13EF1">
        <w:rPr>
          <w:rFonts w:ascii="Palatino Linotype" w:hAnsi="Palatino Linotype" w:cs="Arial"/>
          <w:b/>
          <w:bCs/>
          <w:i/>
        </w:rPr>
        <w:t xml:space="preserve">“Clave Única de Registro de Población (CURP) es un dato personal confidencial. </w:t>
      </w:r>
      <w:r w:rsidRPr="00D13EF1">
        <w:rPr>
          <w:rFonts w:ascii="Palatino Linotype" w:hAnsi="Palatino Linotype" w:cs="Arial"/>
          <w:i/>
        </w:rPr>
        <w:t xml:space="preserve">De conformidad con lo establecido en el artículo 3, fracción II de la Ley Federal de </w:t>
      </w:r>
      <w:r w:rsidRPr="00D13EF1">
        <w:rPr>
          <w:rFonts w:ascii="Palatino Linotype" w:hAnsi="Palatino Linotype" w:cs="Arial"/>
          <w:i/>
        </w:rPr>
        <w:lastRenderedPageBreak/>
        <w:t>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D13EF1">
        <w:rPr>
          <w:rFonts w:ascii="Palatino Linotype" w:hAnsi="Palatino Linotype" w:cs="Arial"/>
          <w:b/>
          <w:bCs/>
          <w:i/>
        </w:rPr>
        <w:t>..</w:t>
      </w:r>
      <w:r w:rsidRPr="00D13EF1">
        <w:rPr>
          <w:rFonts w:ascii="Palatino Linotype" w:hAnsi="Palatino Linotype" w:cs="Arial"/>
          <w:i/>
        </w:rPr>
        <w:t>.” (Sic)</w:t>
      </w:r>
    </w:p>
    <w:p w14:paraId="4F0E7B8F" w14:textId="77777777" w:rsidR="00EB31A8" w:rsidRPr="00D13EF1" w:rsidRDefault="00EB31A8" w:rsidP="00EB31A8">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79A70625" w14:textId="77777777" w:rsidR="00EB31A8" w:rsidRPr="00D13EF1" w:rsidRDefault="00EB31A8" w:rsidP="00EB31A8">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sidRPr="00D13EF1">
        <w:rPr>
          <w:rFonts w:ascii="Palatino Linotype" w:eastAsia="Times New Roman" w:hAnsi="Palatino Linotype" w:cs="Arial"/>
          <w:sz w:val="24"/>
          <w:szCs w:val="24"/>
          <w:lang w:val="es-ES" w:eastAsia="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17A3BA8C" w14:textId="77777777" w:rsidR="00EB31A8" w:rsidRPr="00D13EF1" w:rsidRDefault="00EB31A8" w:rsidP="00EB31A8">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7F383F22" w14:textId="77777777" w:rsidR="00EB31A8" w:rsidRPr="00D13EF1" w:rsidRDefault="00EB31A8" w:rsidP="00EB31A8">
      <w:pPr>
        <w:tabs>
          <w:tab w:val="left" w:pos="8647"/>
        </w:tabs>
        <w:spacing w:after="0" w:line="360" w:lineRule="auto"/>
        <w:ind w:right="51"/>
        <w:jc w:val="both"/>
        <w:rPr>
          <w:rFonts w:ascii="Palatino Linotype" w:hAnsi="Palatino Linotype" w:cs="Arial"/>
          <w:sz w:val="24"/>
          <w:szCs w:val="24"/>
        </w:rPr>
      </w:pPr>
      <w:r w:rsidRPr="00D13EF1">
        <w:rPr>
          <w:rFonts w:ascii="Palatino Linotype" w:hAnsi="Palatino Linotype" w:cs="Arial"/>
          <w:sz w:val="24"/>
          <w:szCs w:val="24"/>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2BDAF6FC" w14:textId="77777777" w:rsidR="00EB31A8" w:rsidRPr="00D13EF1" w:rsidRDefault="00EB31A8" w:rsidP="00EB31A8">
      <w:pPr>
        <w:tabs>
          <w:tab w:val="left" w:pos="8647"/>
        </w:tabs>
        <w:spacing w:after="0" w:line="360" w:lineRule="auto"/>
        <w:ind w:right="51"/>
        <w:jc w:val="both"/>
        <w:rPr>
          <w:rFonts w:ascii="Palatino Linotype" w:hAnsi="Palatino Linotype" w:cs="Arial"/>
          <w:sz w:val="24"/>
          <w:szCs w:val="24"/>
        </w:rPr>
      </w:pPr>
    </w:p>
    <w:p w14:paraId="0A41F04D" w14:textId="77777777" w:rsidR="00EB31A8" w:rsidRPr="00D13EF1" w:rsidRDefault="00EB31A8" w:rsidP="00EB31A8">
      <w:pPr>
        <w:tabs>
          <w:tab w:val="left" w:pos="8647"/>
        </w:tabs>
        <w:spacing w:after="0" w:line="360" w:lineRule="auto"/>
        <w:ind w:right="51"/>
        <w:jc w:val="both"/>
        <w:rPr>
          <w:rFonts w:ascii="Palatino Linotype" w:hAnsi="Palatino Linotype" w:cs="Arial"/>
          <w:sz w:val="24"/>
          <w:szCs w:val="24"/>
        </w:rPr>
      </w:pPr>
      <w:r w:rsidRPr="00D13EF1">
        <w:rPr>
          <w:rFonts w:ascii="Palatino Linotype" w:hAnsi="Palatino Linotype" w:cs="Arial"/>
          <w:sz w:val="24"/>
          <w:szCs w:val="24"/>
        </w:rPr>
        <w:t xml:space="preserve">De este modo, en las versiones públicas de los documentos que se ordena su entrega se deben testar tanto números de las cuentas bancarias, CLABES, como el sello digital </w:t>
      </w:r>
      <w:r w:rsidRPr="00D13EF1">
        <w:rPr>
          <w:rFonts w:ascii="Palatino Linotype" w:hAnsi="Palatino Linotype" w:cs="Arial"/>
          <w:sz w:val="24"/>
          <w:szCs w:val="24"/>
        </w:rPr>
        <w:lastRenderedPageBreak/>
        <w:t>y su correspondiente cadena original; si es que se desprende esta información; en caso contrario, los documentos deben entregarse en forma íntegra.</w:t>
      </w:r>
    </w:p>
    <w:p w14:paraId="1EAC69C7" w14:textId="77777777" w:rsidR="00EB31A8" w:rsidRPr="00D13EF1" w:rsidRDefault="00EB31A8" w:rsidP="00EB31A8">
      <w:pPr>
        <w:tabs>
          <w:tab w:val="left" w:pos="8647"/>
        </w:tabs>
        <w:spacing w:after="0" w:line="360" w:lineRule="auto"/>
        <w:ind w:right="51"/>
        <w:jc w:val="both"/>
        <w:rPr>
          <w:rFonts w:ascii="Palatino Linotype" w:hAnsi="Palatino Linotype" w:cs="Arial"/>
          <w:sz w:val="24"/>
          <w:szCs w:val="24"/>
        </w:rPr>
      </w:pPr>
    </w:p>
    <w:p w14:paraId="5762CCC9" w14:textId="77777777" w:rsidR="00EB31A8" w:rsidRPr="00D13EF1" w:rsidRDefault="00EB31A8" w:rsidP="00EB31A8">
      <w:pPr>
        <w:tabs>
          <w:tab w:val="left" w:pos="8647"/>
        </w:tabs>
        <w:spacing w:after="0" w:line="360" w:lineRule="auto"/>
        <w:ind w:right="51"/>
        <w:jc w:val="both"/>
        <w:rPr>
          <w:rFonts w:ascii="Palatino Linotype" w:hAnsi="Palatino Linotype" w:cs="Arial"/>
          <w:sz w:val="24"/>
          <w:szCs w:val="24"/>
        </w:rPr>
      </w:pPr>
      <w:r w:rsidRPr="00D13EF1">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04571E87" w14:textId="77777777" w:rsidR="00EB31A8" w:rsidRPr="00D13EF1" w:rsidRDefault="00EB31A8" w:rsidP="00EB31A8">
      <w:pPr>
        <w:tabs>
          <w:tab w:val="left" w:pos="8647"/>
        </w:tabs>
        <w:spacing w:after="0" w:line="360" w:lineRule="auto"/>
        <w:ind w:right="51"/>
        <w:jc w:val="both"/>
        <w:rPr>
          <w:rFonts w:ascii="Palatino Linotype" w:hAnsi="Palatino Linotype" w:cs="Arial"/>
          <w:sz w:val="24"/>
          <w:szCs w:val="24"/>
        </w:rPr>
      </w:pPr>
    </w:p>
    <w:p w14:paraId="1D3ADCEA" w14:textId="77777777" w:rsidR="00EB31A8" w:rsidRPr="00D13EF1" w:rsidRDefault="00EB31A8" w:rsidP="00EB31A8">
      <w:pPr>
        <w:tabs>
          <w:tab w:val="left" w:pos="8505"/>
        </w:tabs>
        <w:spacing w:after="0" w:line="240" w:lineRule="auto"/>
        <w:ind w:left="567" w:right="567"/>
        <w:jc w:val="both"/>
        <w:rPr>
          <w:rFonts w:ascii="Palatino Linotype" w:hAnsi="Palatino Linotype" w:cs="Arial"/>
          <w:bCs/>
          <w:i/>
        </w:rPr>
      </w:pPr>
      <w:r w:rsidRPr="00D13EF1">
        <w:rPr>
          <w:rFonts w:ascii="Palatino Linotype" w:hAnsi="Palatino Linotype" w:cs="Arial"/>
          <w:bCs/>
          <w:i/>
        </w:rPr>
        <w:t>“</w:t>
      </w:r>
      <w:r w:rsidRPr="00D13EF1">
        <w:rPr>
          <w:rFonts w:ascii="Palatino Linotype" w:hAnsi="Palatino Linotype" w:cs="Arial"/>
          <w:b/>
          <w:bCs/>
          <w:i/>
        </w:rPr>
        <w:t>Cuarto</w:t>
      </w:r>
      <w:r w:rsidRPr="00D13EF1">
        <w:rPr>
          <w:rFonts w:ascii="Palatino Linotype" w:hAnsi="Palatino Linotype" w:cs="Arial"/>
          <w:bCs/>
          <w:i/>
        </w:rPr>
        <w:t xml:space="preserve">. </w:t>
      </w:r>
      <w:r w:rsidRPr="00D13EF1">
        <w:rPr>
          <w:rFonts w:ascii="Palatino Linotype" w:hAnsi="Palatino Linotype" w:cs="Arial"/>
          <w:b/>
          <w:bCs/>
          <w:i/>
          <w:u w:val="single"/>
        </w:rPr>
        <w:t>Para clasificar la información como reservada o confidencial,</w:t>
      </w:r>
      <w:r w:rsidRPr="00D13EF1">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639B580" w14:textId="77777777" w:rsidR="00EB31A8" w:rsidRPr="00D13EF1" w:rsidRDefault="00EB31A8" w:rsidP="00EB31A8">
      <w:pPr>
        <w:tabs>
          <w:tab w:val="left" w:pos="8647"/>
        </w:tabs>
        <w:spacing w:after="0" w:line="240" w:lineRule="auto"/>
        <w:ind w:left="567" w:right="567"/>
        <w:jc w:val="both"/>
        <w:rPr>
          <w:rFonts w:ascii="Palatino Linotype" w:hAnsi="Palatino Linotype" w:cs="Arial"/>
          <w:bCs/>
          <w:i/>
        </w:rPr>
      </w:pPr>
      <w:r w:rsidRPr="00D13EF1">
        <w:rPr>
          <w:rFonts w:ascii="Palatino Linotype" w:hAnsi="Palatino Linotype" w:cs="Arial"/>
          <w:bCs/>
          <w:i/>
        </w:rPr>
        <w:t>Los sujetos obligados deberán aplicar, de manera estricta, las excepciones al derecho de acceso a la información y sólo podrán invocarlas cuando acrediten su procedencia.</w:t>
      </w:r>
    </w:p>
    <w:p w14:paraId="1EF4EE0E" w14:textId="77777777" w:rsidR="00EB31A8" w:rsidRPr="00D13EF1" w:rsidRDefault="00EB31A8" w:rsidP="00EB31A8">
      <w:pPr>
        <w:tabs>
          <w:tab w:val="left" w:pos="8647"/>
        </w:tabs>
        <w:spacing w:after="0" w:line="240" w:lineRule="auto"/>
        <w:ind w:left="567" w:right="567"/>
        <w:jc w:val="both"/>
        <w:rPr>
          <w:rFonts w:ascii="Palatino Linotype" w:hAnsi="Palatino Linotype" w:cs="Arial"/>
          <w:bCs/>
          <w:i/>
        </w:rPr>
      </w:pPr>
      <w:r w:rsidRPr="00D13EF1">
        <w:rPr>
          <w:rFonts w:ascii="Palatino Linotype" w:hAnsi="Palatino Linotype" w:cs="Arial"/>
          <w:bCs/>
          <w:i/>
        </w:rPr>
        <w:t>…</w:t>
      </w:r>
    </w:p>
    <w:p w14:paraId="355D60FC" w14:textId="77777777" w:rsidR="00EB31A8" w:rsidRPr="00D13EF1" w:rsidRDefault="00EB31A8" w:rsidP="00EB31A8">
      <w:pPr>
        <w:tabs>
          <w:tab w:val="left" w:pos="8647"/>
        </w:tabs>
        <w:spacing w:after="0" w:line="240" w:lineRule="auto"/>
        <w:ind w:left="567" w:right="567"/>
        <w:jc w:val="both"/>
        <w:rPr>
          <w:rFonts w:ascii="Palatino Linotype" w:hAnsi="Palatino Linotype" w:cs="Arial"/>
          <w:bCs/>
          <w:i/>
        </w:rPr>
      </w:pPr>
      <w:r w:rsidRPr="00D13EF1">
        <w:rPr>
          <w:rFonts w:ascii="Palatino Linotype" w:hAnsi="Palatino Linotype" w:cs="Arial"/>
          <w:b/>
          <w:bCs/>
          <w:i/>
        </w:rPr>
        <w:t>Quinto</w:t>
      </w:r>
      <w:r w:rsidRPr="00D13EF1">
        <w:rPr>
          <w:rFonts w:ascii="Palatino Linotype" w:hAnsi="Palatino Linotype" w:cs="Arial"/>
          <w:bCs/>
          <w:i/>
        </w:rPr>
        <w:t xml:space="preserve">. </w:t>
      </w:r>
      <w:r w:rsidRPr="00D13EF1">
        <w:rPr>
          <w:rFonts w:ascii="Palatino Linotype" w:hAnsi="Palatino Linotype" w:cs="Arial"/>
          <w:b/>
          <w:bCs/>
          <w:i/>
        </w:rPr>
        <w:t xml:space="preserve">La carga de la prueba para justificar toda negativa de acceso a la información, </w:t>
      </w:r>
      <w:r w:rsidRPr="00D13EF1">
        <w:rPr>
          <w:rFonts w:ascii="Palatino Linotype" w:hAnsi="Palatino Linotype" w:cs="Arial"/>
          <w:bCs/>
          <w:i/>
        </w:rPr>
        <w:t>por actualizarse cualquiera de los supuestos de clasificación previstos en la Ley General, la Ley Federal y leyes estatales, corresponderá</w:t>
      </w:r>
      <w:r w:rsidRPr="00D13EF1">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D13EF1">
        <w:rPr>
          <w:rFonts w:ascii="Palatino Linotype" w:hAnsi="Palatino Linotype" w:cs="Arial"/>
          <w:bCs/>
          <w:i/>
        </w:rPr>
        <w:t>, observando lo dispuesto en la Ley General y las demás disposiciones aplicables en la materia.</w:t>
      </w:r>
    </w:p>
    <w:p w14:paraId="5A5E6B7A" w14:textId="77777777" w:rsidR="00EB31A8" w:rsidRPr="00D13EF1" w:rsidRDefault="00EB31A8" w:rsidP="00EB31A8">
      <w:pPr>
        <w:tabs>
          <w:tab w:val="left" w:pos="8647"/>
        </w:tabs>
        <w:spacing w:after="0" w:line="240" w:lineRule="auto"/>
        <w:ind w:left="567" w:right="567"/>
        <w:jc w:val="both"/>
        <w:rPr>
          <w:rFonts w:ascii="Palatino Linotype" w:hAnsi="Palatino Linotype" w:cs="Arial"/>
          <w:bCs/>
          <w:i/>
        </w:rPr>
      </w:pPr>
    </w:p>
    <w:p w14:paraId="734E0F8B" w14:textId="77777777" w:rsidR="00EB31A8" w:rsidRPr="00D13EF1" w:rsidRDefault="00EB31A8" w:rsidP="00EB31A8">
      <w:pPr>
        <w:tabs>
          <w:tab w:val="left" w:pos="8647"/>
        </w:tabs>
        <w:spacing w:after="0" w:line="240" w:lineRule="auto"/>
        <w:ind w:left="567" w:right="567"/>
        <w:jc w:val="both"/>
        <w:rPr>
          <w:rFonts w:ascii="Palatino Linotype" w:hAnsi="Palatino Linotype" w:cs="Arial"/>
          <w:bCs/>
          <w:i/>
        </w:rPr>
      </w:pPr>
      <w:r w:rsidRPr="00D13EF1">
        <w:rPr>
          <w:rFonts w:ascii="Palatino Linotype" w:hAnsi="Palatino Linotype" w:cs="Arial"/>
          <w:b/>
          <w:bCs/>
          <w:i/>
        </w:rPr>
        <w:t>Octavo</w:t>
      </w:r>
      <w:r w:rsidRPr="00D13EF1">
        <w:rPr>
          <w:rFonts w:ascii="Palatino Linotype" w:hAnsi="Palatino Linotype" w:cs="Arial"/>
          <w:bCs/>
          <w:i/>
        </w:rPr>
        <w:t xml:space="preserve">. </w:t>
      </w:r>
      <w:r w:rsidRPr="00D13EF1">
        <w:rPr>
          <w:rFonts w:ascii="Palatino Linotype" w:hAnsi="Palatino Linotype" w:cs="Arial"/>
          <w:bCs/>
          <w:i/>
          <w:u w:val="single"/>
        </w:rPr>
        <w:t>Para fundar la clasificación de la información se debe señalar el artículo, fracción, inciso, párrafo o numeral de la ley o tratado internacional</w:t>
      </w:r>
      <w:r w:rsidRPr="00D13EF1">
        <w:rPr>
          <w:rFonts w:ascii="Palatino Linotype" w:hAnsi="Palatino Linotype" w:cs="Arial"/>
          <w:bCs/>
          <w:i/>
        </w:rPr>
        <w:t xml:space="preserve"> suscrito por el Estado mexicano que expresamente le otorga el carácter de reservada o confidencial.</w:t>
      </w:r>
    </w:p>
    <w:p w14:paraId="14B73ABD" w14:textId="77777777" w:rsidR="00EB31A8" w:rsidRPr="00D13EF1" w:rsidRDefault="00EB31A8" w:rsidP="00EB31A8">
      <w:pPr>
        <w:tabs>
          <w:tab w:val="left" w:pos="8647"/>
        </w:tabs>
        <w:spacing w:after="0" w:line="240" w:lineRule="auto"/>
        <w:ind w:left="567" w:right="567"/>
        <w:jc w:val="both"/>
        <w:rPr>
          <w:rFonts w:ascii="Palatino Linotype" w:hAnsi="Palatino Linotype" w:cs="Arial"/>
          <w:bCs/>
          <w:i/>
        </w:rPr>
      </w:pPr>
      <w:r w:rsidRPr="00D13EF1">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14:paraId="54552639" w14:textId="77777777" w:rsidR="00EB31A8" w:rsidRPr="00D13EF1" w:rsidRDefault="00EB31A8" w:rsidP="00EB31A8">
      <w:pPr>
        <w:tabs>
          <w:tab w:val="left" w:pos="8647"/>
        </w:tabs>
        <w:spacing w:after="0" w:line="240" w:lineRule="auto"/>
        <w:ind w:left="567" w:right="567"/>
        <w:jc w:val="both"/>
        <w:rPr>
          <w:rFonts w:ascii="Palatino Linotype" w:hAnsi="Palatino Linotype" w:cs="Arial"/>
          <w:bCs/>
          <w:i/>
        </w:rPr>
      </w:pPr>
      <w:r w:rsidRPr="00D13EF1">
        <w:rPr>
          <w:rFonts w:ascii="Palatino Linotype" w:hAnsi="Palatino Linotype" w:cs="Arial"/>
          <w:bCs/>
          <w:i/>
        </w:rPr>
        <w:t>…</w:t>
      </w:r>
    </w:p>
    <w:p w14:paraId="61A83012" w14:textId="77777777" w:rsidR="00EB31A8" w:rsidRPr="00D13EF1" w:rsidRDefault="00EB31A8" w:rsidP="00EB31A8">
      <w:pPr>
        <w:tabs>
          <w:tab w:val="left" w:pos="8647"/>
        </w:tabs>
        <w:spacing w:after="0" w:line="240" w:lineRule="auto"/>
        <w:ind w:left="567" w:right="567"/>
        <w:jc w:val="both"/>
        <w:rPr>
          <w:rFonts w:ascii="Palatino Linotype" w:hAnsi="Palatino Linotype" w:cs="Arial"/>
          <w:bCs/>
          <w:i/>
        </w:rPr>
      </w:pPr>
      <w:r w:rsidRPr="00D13EF1">
        <w:rPr>
          <w:rFonts w:ascii="Palatino Linotype" w:hAnsi="Palatino Linotype" w:cs="Arial"/>
          <w:bCs/>
          <w:i/>
        </w:rPr>
        <w:t>DE LA INFORMACIÓN CONFIDENCIAL</w:t>
      </w:r>
    </w:p>
    <w:p w14:paraId="0C491ACD" w14:textId="77777777" w:rsidR="00EB31A8" w:rsidRPr="00D13EF1" w:rsidRDefault="00EB31A8" w:rsidP="00EB31A8">
      <w:pPr>
        <w:tabs>
          <w:tab w:val="left" w:pos="8647"/>
        </w:tabs>
        <w:spacing w:after="0" w:line="240" w:lineRule="auto"/>
        <w:ind w:left="567" w:right="567"/>
        <w:jc w:val="both"/>
        <w:rPr>
          <w:rFonts w:ascii="Palatino Linotype" w:hAnsi="Palatino Linotype" w:cs="Arial"/>
          <w:bCs/>
          <w:i/>
        </w:rPr>
      </w:pPr>
      <w:r w:rsidRPr="00D13EF1">
        <w:rPr>
          <w:rFonts w:ascii="Palatino Linotype" w:hAnsi="Palatino Linotype" w:cs="Arial"/>
          <w:b/>
          <w:bCs/>
          <w:i/>
        </w:rPr>
        <w:t xml:space="preserve">Trigésimo octavo. </w:t>
      </w:r>
      <w:r w:rsidRPr="00D13EF1">
        <w:rPr>
          <w:rFonts w:ascii="Palatino Linotype" w:hAnsi="Palatino Linotype" w:cs="Arial"/>
          <w:bCs/>
          <w:i/>
        </w:rPr>
        <w:t>Se considera información confidencial:</w:t>
      </w:r>
    </w:p>
    <w:p w14:paraId="6B95F267" w14:textId="77777777" w:rsidR="00EB31A8" w:rsidRPr="00D13EF1" w:rsidRDefault="00EB31A8" w:rsidP="00EB31A8">
      <w:pPr>
        <w:tabs>
          <w:tab w:val="left" w:pos="8647"/>
        </w:tabs>
        <w:spacing w:after="0" w:line="240" w:lineRule="auto"/>
        <w:ind w:left="567" w:right="567"/>
        <w:jc w:val="both"/>
        <w:rPr>
          <w:rFonts w:ascii="Palatino Linotype" w:hAnsi="Palatino Linotype" w:cs="Arial"/>
          <w:b/>
          <w:bCs/>
          <w:i/>
        </w:rPr>
      </w:pPr>
      <w:r w:rsidRPr="00D13EF1">
        <w:rPr>
          <w:rFonts w:ascii="Palatino Linotype" w:hAnsi="Palatino Linotype" w:cs="Arial"/>
          <w:bCs/>
          <w:i/>
        </w:rPr>
        <w:lastRenderedPageBreak/>
        <w:t xml:space="preserve">I. </w:t>
      </w:r>
      <w:r w:rsidRPr="00D13EF1">
        <w:rPr>
          <w:rFonts w:ascii="Palatino Linotype" w:hAnsi="Palatino Linotype" w:cs="Arial"/>
          <w:b/>
          <w:bCs/>
          <w:i/>
          <w:u w:val="single"/>
        </w:rPr>
        <w:t>Los datos personales en los términos de la norma aplicable</w:t>
      </w:r>
      <w:r w:rsidRPr="00D13EF1">
        <w:rPr>
          <w:rFonts w:ascii="Palatino Linotype" w:hAnsi="Palatino Linotype" w:cs="Arial"/>
          <w:b/>
          <w:bCs/>
          <w:i/>
        </w:rPr>
        <w:t>;</w:t>
      </w:r>
    </w:p>
    <w:p w14:paraId="728141A4" w14:textId="77777777" w:rsidR="00EB31A8" w:rsidRPr="00D13EF1" w:rsidRDefault="00EB31A8" w:rsidP="00EB31A8">
      <w:pPr>
        <w:tabs>
          <w:tab w:val="left" w:pos="8647"/>
        </w:tabs>
        <w:spacing w:after="0" w:line="240" w:lineRule="auto"/>
        <w:ind w:left="567" w:right="567"/>
        <w:jc w:val="both"/>
        <w:rPr>
          <w:rFonts w:ascii="Palatino Linotype" w:hAnsi="Palatino Linotype" w:cs="Arial"/>
          <w:bCs/>
          <w:i/>
        </w:rPr>
      </w:pPr>
      <w:r w:rsidRPr="00D13EF1">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63C023E4" w14:textId="77777777" w:rsidR="00EB31A8" w:rsidRPr="00D13EF1" w:rsidRDefault="00EB31A8" w:rsidP="00EB31A8">
      <w:pPr>
        <w:tabs>
          <w:tab w:val="left" w:pos="8647"/>
        </w:tabs>
        <w:spacing w:after="0" w:line="240" w:lineRule="auto"/>
        <w:ind w:left="567" w:right="567"/>
        <w:jc w:val="both"/>
        <w:rPr>
          <w:rFonts w:ascii="Palatino Linotype" w:hAnsi="Palatino Linotype" w:cs="Arial"/>
          <w:bCs/>
          <w:i/>
        </w:rPr>
      </w:pPr>
      <w:r w:rsidRPr="00D13EF1">
        <w:rPr>
          <w:rFonts w:ascii="Palatino Linotype" w:hAnsi="Palatino Linotype" w:cs="Arial"/>
          <w:bCs/>
          <w:i/>
        </w:rPr>
        <w:t>III …</w:t>
      </w:r>
    </w:p>
    <w:p w14:paraId="5D2DD0A5" w14:textId="77777777" w:rsidR="00EB31A8" w:rsidRPr="00D13EF1" w:rsidRDefault="00EB31A8" w:rsidP="00EB31A8">
      <w:pPr>
        <w:tabs>
          <w:tab w:val="left" w:pos="8647"/>
        </w:tabs>
        <w:spacing w:after="0" w:line="240" w:lineRule="auto"/>
        <w:ind w:left="567" w:right="567"/>
        <w:jc w:val="both"/>
        <w:rPr>
          <w:rFonts w:ascii="Palatino Linotype" w:hAnsi="Palatino Linotype" w:cs="Arial"/>
          <w:bCs/>
          <w:i/>
        </w:rPr>
      </w:pPr>
      <w:r w:rsidRPr="00D13EF1">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14:paraId="41AA3C95" w14:textId="77777777" w:rsidR="00EB31A8" w:rsidRPr="00D13EF1" w:rsidRDefault="00EB31A8" w:rsidP="00EB31A8">
      <w:pPr>
        <w:tabs>
          <w:tab w:val="left" w:pos="8647"/>
        </w:tabs>
        <w:spacing w:after="0" w:line="240" w:lineRule="auto"/>
        <w:ind w:left="567" w:right="567"/>
        <w:jc w:val="right"/>
        <w:rPr>
          <w:rFonts w:ascii="Palatino Linotype" w:hAnsi="Palatino Linotype" w:cs="Arial"/>
          <w:bCs/>
        </w:rPr>
      </w:pPr>
      <w:r w:rsidRPr="00D13EF1">
        <w:rPr>
          <w:rFonts w:ascii="Palatino Linotype" w:hAnsi="Palatino Linotype" w:cs="Arial"/>
          <w:bCs/>
        </w:rPr>
        <w:t>(Énfasis añadido)</w:t>
      </w:r>
    </w:p>
    <w:p w14:paraId="3AE2F686" w14:textId="77777777" w:rsidR="00EB31A8" w:rsidRPr="00D13EF1" w:rsidRDefault="00EB31A8" w:rsidP="00EB31A8">
      <w:pPr>
        <w:tabs>
          <w:tab w:val="left" w:pos="8647"/>
        </w:tabs>
        <w:spacing w:after="0" w:line="360" w:lineRule="auto"/>
        <w:ind w:right="51"/>
        <w:jc w:val="both"/>
        <w:rPr>
          <w:rFonts w:ascii="Palatino Linotype" w:hAnsi="Palatino Linotype" w:cs="Arial"/>
          <w:sz w:val="24"/>
          <w:szCs w:val="24"/>
        </w:rPr>
      </w:pPr>
    </w:p>
    <w:p w14:paraId="301836B7" w14:textId="77777777" w:rsidR="00EB31A8" w:rsidRPr="00D13EF1" w:rsidRDefault="00EB31A8" w:rsidP="00EB31A8">
      <w:pPr>
        <w:tabs>
          <w:tab w:val="left" w:pos="8647"/>
        </w:tabs>
        <w:spacing w:after="0" w:line="360" w:lineRule="auto"/>
        <w:ind w:right="51"/>
        <w:jc w:val="both"/>
        <w:rPr>
          <w:rFonts w:ascii="Palatino Linotype" w:hAnsi="Palatino Linotype" w:cs="Arial"/>
          <w:sz w:val="24"/>
          <w:szCs w:val="24"/>
        </w:rPr>
      </w:pPr>
      <w:r w:rsidRPr="00D13EF1">
        <w:rPr>
          <w:rFonts w:ascii="Palatino Linotype" w:hAnsi="Palatino Linotype" w:cs="Arial"/>
          <w:sz w:val="24"/>
          <w:szCs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2BF7E1A0" w14:textId="77777777" w:rsidR="00EB31A8" w:rsidRPr="00D13EF1" w:rsidRDefault="00EB31A8" w:rsidP="00EB31A8">
      <w:pPr>
        <w:tabs>
          <w:tab w:val="left" w:pos="8647"/>
        </w:tabs>
        <w:spacing w:after="0" w:line="360" w:lineRule="auto"/>
        <w:ind w:right="51"/>
        <w:jc w:val="both"/>
        <w:rPr>
          <w:rFonts w:ascii="Palatino Linotype" w:hAnsi="Palatino Linotype" w:cs="Arial"/>
          <w:sz w:val="24"/>
          <w:szCs w:val="24"/>
        </w:rPr>
      </w:pPr>
    </w:p>
    <w:p w14:paraId="5F97741D" w14:textId="77777777" w:rsidR="00EB31A8" w:rsidRPr="00D13EF1" w:rsidRDefault="00EB31A8" w:rsidP="00EB31A8">
      <w:pPr>
        <w:tabs>
          <w:tab w:val="left" w:pos="8647"/>
        </w:tabs>
        <w:spacing w:after="0" w:line="360" w:lineRule="auto"/>
        <w:ind w:right="51"/>
        <w:jc w:val="both"/>
        <w:rPr>
          <w:rFonts w:ascii="Palatino Linotype" w:hAnsi="Palatino Linotype" w:cs="Arial"/>
          <w:sz w:val="24"/>
          <w:szCs w:val="24"/>
        </w:rPr>
      </w:pPr>
      <w:r w:rsidRPr="00D13EF1">
        <w:rPr>
          <w:rFonts w:ascii="Palatino Linotype" w:hAnsi="Palatino Linotype" w:cs="Arial"/>
          <w:sz w:val="24"/>
          <w:szCs w:val="24"/>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04E7731" w14:textId="77777777" w:rsidR="00EB31A8" w:rsidRPr="00D13EF1" w:rsidRDefault="00EB31A8" w:rsidP="00EB31A8">
      <w:pPr>
        <w:tabs>
          <w:tab w:val="left" w:pos="8647"/>
        </w:tabs>
        <w:spacing w:after="0" w:line="360" w:lineRule="auto"/>
        <w:ind w:right="51"/>
        <w:jc w:val="both"/>
        <w:rPr>
          <w:rFonts w:ascii="Palatino Linotype" w:hAnsi="Palatino Linotype" w:cs="Arial"/>
          <w:sz w:val="24"/>
          <w:szCs w:val="24"/>
        </w:rPr>
      </w:pPr>
    </w:p>
    <w:p w14:paraId="6D3F79E6" w14:textId="77777777" w:rsidR="00EB31A8" w:rsidRPr="00D13EF1" w:rsidRDefault="00EB31A8" w:rsidP="00EB31A8">
      <w:pPr>
        <w:autoSpaceDE w:val="0"/>
        <w:autoSpaceDN w:val="0"/>
        <w:adjustRightInd w:val="0"/>
        <w:spacing w:after="0" w:line="360" w:lineRule="auto"/>
        <w:contextualSpacing/>
        <w:jc w:val="both"/>
        <w:rPr>
          <w:rFonts w:ascii="Palatino Linotype" w:eastAsia="Times New Roman" w:hAnsi="Palatino Linotype" w:cs="Arial"/>
          <w:iCs/>
          <w:sz w:val="24"/>
          <w:szCs w:val="24"/>
          <w:lang w:val="es-ES" w:eastAsia="es-ES"/>
        </w:rPr>
      </w:pPr>
      <w:r w:rsidRPr="00D13EF1">
        <w:rPr>
          <w:rFonts w:ascii="Palatino Linotype" w:eastAsia="Times New Roman" w:hAnsi="Palatino Linotype" w:cs="Arial"/>
          <w:sz w:val="24"/>
          <w:szCs w:val="24"/>
          <w:lang w:val="es-ES" w:eastAsia="es-ES"/>
        </w:rPr>
        <w:lastRenderedPageBreak/>
        <w:t xml:space="preserve">Entonces, el </w:t>
      </w:r>
      <w:r w:rsidRPr="00D13EF1">
        <w:rPr>
          <w:rFonts w:ascii="Palatino Linotype" w:eastAsia="Times New Roman" w:hAnsi="Palatino Linotype" w:cs="Arial"/>
          <w:b/>
          <w:sz w:val="24"/>
          <w:szCs w:val="24"/>
          <w:lang w:val="es-ES" w:eastAsia="es-ES"/>
        </w:rPr>
        <w:t>sujeto obligado</w:t>
      </w:r>
      <w:r w:rsidRPr="00D13EF1">
        <w:rPr>
          <w:rFonts w:ascii="Palatino Linotype" w:eastAsia="Times New Roman" w:hAnsi="Palatino Linotype" w:cs="Arial"/>
          <w:sz w:val="24"/>
          <w:szCs w:val="24"/>
          <w:lang w:val="es-ES" w:eastAsia="es-ES"/>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D13EF1">
        <w:rPr>
          <w:rFonts w:ascii="Palatino Linotype" w:eastAsia="Times New Roman" w:hAnsi="Palatino Linotype" w:cs="Arial"/>
          <w:i/>
          <w:iCs/>
          <w:sz w:val="24"/>
          <w:szCs w:val="24"/>
          <w:lang w:val="es-ES" w:eastAsia="es-ES"/>
        </w:rPr>
        <w:t>.</w:t>
      </w:r>
    </w:p>
    <w:p w14:paraId="37346A5C" w14:textId="77777777" w:rsidR="00EB31A8" w:rsidRDefault="00EB31A8" w:rsidP="00EB31A8">
      <w:pPr>
        <w:autoSpaceDE w:val="0"/>
        <w:autoSpaceDN w:val="0"/>
        <w:adjustRightInd w:val="0"/>
        <w:spacing w:after="0" w:line="360" w:lineRule="auto"/>
        <w:contextualSpacing/>
        <w:jc w:val="both"/>
        <w:rPr>
          <w:rFonts w:ascii="Palatino Linotype" w:eastAsia="Times New Roman" w:hAnsi="Palatino Linotype" w:cs="Arial"/>
          <w:iCs/>
          <w:sz w:val="24"/>
          <w:szCs w:val="24"/>
          <w:lang w:val="es-ES" w:eastAsia="es-ES"/>
        </w:rPr>
      </w:pPr>
    </w:p>
    <w:p w14:paraId="70E1245C" w14:textId="77777777" w:rsidR="00EB31A8" w:rsidRPr="003F0285" w:rsidRDefault="00EB31A8" w:rsidP="00EB31A8">
      <w:pPr>
        <w:numPr>
          <w:ilvl w:val="0"/>
          <w:numId w:val="43"/>
        </w:numPr>
        <w:tabs>
          <w:tab w:val="left" w:pos="709"/>
        </w:tabs>
        <w:spacing w:after="0" w:line="360" w:lineRule="auto"/>
        <w:jc w:val="both"/>
        <w:rPr>
          <w:rFonts w:ascii="Palatino Linotype" w:eastAsia="Times New Roman" w:hAnsi="Palatino Linotype" w:cs="Times New Roman"/>
          <w:i/>
          <w:sz w:val="28"/>
          <w:szCs w:val="24"/>
          <w:lang w:val="es-ES" w:eastAsia="es-ES"/>
        </w:rPr>
      </w:pPr>
      <w:r w:rsidRPr="003F0285">
        <w:rPr>
          <w:rFonts w:ascii="Palatino Linotype" w:eastAsia="Times New Roman" w:hAnsi="Palatino Linotype" w:cs="Times New Roman"/>
          <w:b/>
          <w:i/>
          <w:sz w:val="28"/>
          <w:szCs w:val="24"/>
          <w:lang w:val="es-ES" w:eastAsia="es-ES"/>
        </w:rPr>
        <w:t>Vista a la Dirección General Jurídica y de Verificación</w:t>
      </w:r>
    </w:p>
    <w:p w14:paraId="083CCE91" w14:textId="77777777" w:rsidR="00EB31A8" w:rsidRPr="003F0285" w:rsidRDefault="00EB31A8" w:rsidP="00EB31A8">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1FCD4EF2" w14:textId="77777777" w:rsidR="00EB31A8" w:rsidRPr="003F0285" w:rsidRDefault="00EB31A8" w:rsidP="00EB31A8">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sidRPr="003F0285">
        <w:rPr>
          <w:rFonts w:ascii="Palatino Linotype" w:eastAsia="Times New Roman" w:hAnsi="Palatino Linotype" w:cs="Arial"/>
          <w:sz w:val="24"/>
          <w:szCs w:val="24"/>
          <w:lang w:val="es-ES" w:eastAsia="es-ES"/>
        </w:rPr>
        <w:t xml:space="preserve">No pasa desapercibido para este Órgano Garante, que de la solicitud de información, se desprende la naturaleza de las obligaciones comunes de los </w:t>
      </w:r>
      <w:r w:rsidRPr="003F0285">
        <w:rPr>
          <w:rFonts w:ascii="Palatino Linotype" w:eastAsia="Times New Roman" w:hAnsi="Palatino Linotype" w:cs="Arial"/>
          <w:b/>
          <w:sz w:val="24"/>
          <w:szCs w:val="24"/>
          <w:lang w:val="es-ES" w:eastAsia="es-ES"/>
        </w:rPr>
        <w:t>sujetos obligados</w:t>
      </w:r>
      <w:r w:rsidRPr="003F0285">
        <w:rPr>
          <w:rFonts w:ascii="Palatino Linotype" w:eastAsia="Times New Roman" w:hAnsi="Palatino Linotype" w:cs="Arial"/>
          <w:sz w:val="24"/>
          <w:szCs w:val="24"/>
          <w:lang w:val="es-ES" w:eastAsia="es-ES"/>
        </w:rPr>
        <w:t>, respecto a hacer pública y mantener actualizada la información establecida en el artículo 92 de la Ley de Transparencia y Acceso a la Información Pública del Estado de México y Municipios.</w:t>
      </w:r>
    </w:p>
    <w:p w14:paraId="225A4B38" w14:textId="77777777" w:rsidR="00EB31A8" w:rsidRPr="003F0285" w:rsidRDefault="00EB31A8" w:rsidP="00EB31A8">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7D046ABF" w14:textId="77777777" w:rsidR="00EB31A8" w:rsidRPr="003F0285" w:rsidRDefault="00EB31A8" w:rsidP="00EB31A8">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sidRPr="003F0285">
        <w:rPr>
          <w:rFonts w:ascii="Palatino Linotype" w:eastAsia="Times New Roman" w:hAnsi="Palatino Linotype" w:cs="Arial"/>
          <w:sz w:val="24"/>
          <w:szCs w:val="24"/>
          <w:lang w:val="es-ES" w:eastAsia="es-ES"/>
        </w:rPr>
        <w:t>En consecuencia, y atendiendo a las facultades de vigilancia y verificación establecidas en el Reglamento Interno de este Instituto, es dable ordenar se gire oficio a la Dirección General Jurídica y de Verificación, para que realice las acciones necesarias en ejercicio de sus atribuciones.</w:t>
      </w:r>
    </w:p>
    <w:p w14:paraId="2D802590" w14:textId="77777777" w:rsidR="00EB31A8" w:rsidRPr="00D13EF1" w:rsidRDefault="00EB31A8" w:rsidP="00EB31A8">
      <w:pPr>
        <w:autoSpaceDE w:val="0"/>
        <w:autoSpaceDN w:val="0"/>
        <w:adjustRightInd w:val="0"/>
        <w:spacing w:after="0" w:line="360" w:lineRule="auto"/>
        <w:contextualSpacing/>
        <w:jc w:val="both"/>
        <w:rPr>
          <w:rFonts w:ascii="Palatino Linotype" w:eastAsia="Times New Roman" w:hAnsi="Palatino Linotype" w:cs="Arial"/>
          <w:iCs/>
          <w:sz w:val="24"/>
          <w:szCs w:val="24"/>
          <w:lang w:val="es-ES" w:eastAsia="es-ES"/>
        </w:rPr>
      </w:pPr>
    </w:p>
    <w:p w14:paraId="282DC8AD" w14:textId="4A99D210" w:rsidR="00EB31A8" w:rsidRPr="00D13EF1" w:rsidRDefault="00EB31A8" w:rsidP="00EB31A8">
      <w:pPr>
        <w:spacing w:after="0" w:line="360" w:lineRule="auto"/>
        <w:jc w:val="both"/>
        <w:rPr>
          <w:rFonts w:ascii="Palatino Linotype" w:hAnsi="Palatino Linotype"/>
          <w:sz w:val="24"/>
          <w:szCs w:val="24"/>
        </w:rPr>
      </w:pPr>
      <w:r w:rsidRPr="00D13EF1">
        <w:rPr>
          <w:rFonts w:ascii="Palatino Linotype" w:hAnsi="Palatino Linotype"/>
          <w:sz w:val="24"/>
          <w:szCs w:val="24"/>
        </w:rPr>
        <w:t xml:space="preserve">En mérito de lo expuesto en líneas anteriores, al resultar fundados los motivos de inconformidad vertidos por </w:t>
      </w:r>
      <w:r w:rsidRPr="00D13EF1">
        <w:rPr>
          <w:rFonts w:ascii="Palatino Linotype" w:hAnsi="Palatino Linotype"/>
          <w:b/>
          <w:sz w:val="24"/>
          <w:szCs w:val="24"/>
        </w:rPr>
        <w:t>el recurrente</w:t>
      </w:r>
      <w:r w:rsidRPr="00D13EF1">
        <w:rPr>
          <w:rFonts w:ascii="Palatino Linotype" w:hAnsi="Palatino Linotype"/>
          <w:sz w:val="24"/>
          <w:szCs w:val="24"/>
        </w:rPr>
        <w:t xml:space="preserve">, con fundamento en la primera hipótesis del artículo 186 fracción III de la Ley de Transparencia y Acceso a la Información Pública del Estado de México y Municipios, se </w:t>
      </w:r>
      <w:r w:rsidRPr="00D13EF1">
        <w:rPr>
          <w:rFonts w:ascii="Palatino Linotype" w:hAnsi="Palatino Linotype"/>
          <w:b/>
          <w:sz w:val="24"/>
          <w:szCs w:val="24"/>
        </w:rPr>
        <w:t xml:space="preserve">REVOCA </w:t>
      </w:r>
      <w:r w:rsidRPr="00D13EF1">
        <w:rPr>
          <w:rFonts w:ascii="Palatino Linotype" w:hAnsi="Palatino Linotype"/>
          <w:sz w:val="24"/>
          <w:szCs w:val="24"/>
        </w:rPr>
        <w:t xml:space="preserve">la respuesta emitida a la solicitud de información </w:t>
      </w:r>
      <w:r w:rsidRPr="00EB31A8">
        <w:rPr>
          <w:rFonts w:ascii="Palatino Linotype" w:hAnsi="Palatino Linotype" w:cs="Arial"/>
          <w:b/>
          <w:sz w:val="24"/>
          <w:szCs w:val="24"/>
        </w:rPr>
        <w:t>00142/PLEGISLA/IP/2021</w:t>
      </w:r>
      <w:r w:rsidRPr="00D13EF1">
        <w:rPr>
          <w:rFonts w:ascii="Palatino Linotype" w:hAnsi="Palatino Linotype" w:cs="Arial"/>
          <w:sz w:val="24"/>
          <w:szCs w:val="24"/>
        </w:rPr>
        <w:t xml:space="preserve">, </w:t>
      </w:r>
      <w:r w:rsidRPr="00D13EF1">
        <w:rPr>
          <w:rFonts w:ascii="Palatino Linotype" w:hAnsi="Palatino Linotype"/>
          <w:sz w:val="24"/>
          <w:szCs w:val="24"/>
        </w:rPr>
        <w:t>que ha sido materia del presente fallo.</w:t>
      </w:r>
    </w:p>
    <w:p w14:paraId="7F7853A2" w14:textId="77777777" w:rsidR="00EB31A8" w:rsidRPr="00D13EF1" w:rsidRDefault="00EB31A8" w:rsidP="00EB31A8">
      <w:pPr>
        <w:spacing w:after="0" w:line="360" w:lineRule="auto"/>
        <w:jc w:val="both"/>
        <w:rPr>
          <w:rFonts w:ascii="Palatino Linotype" w:eastAsia="Times New Roman" w:hAnsi="Palatino Linotype" w:cs="Times New Roman"/>
          <w:sz w:val="24"/>
          <w:szCs w:val="24"/>
          <w:lang w:eastAsia="es-ES"/>
        </w:rPr>
      </w:pPr>
    </w:p>
    <w:p w14:paraId="462D764C" w14:textId="77777777" w:rsidR="00EB31A8" w:rsidRPr="00D13EF1" w:rsidRDefault="00EB31A8" w:rsidP="00EB31A8">
      <w:pPr>
        <w:spacing w:after="0" w:line="360" w:lineRule="auto"/>
        <w:jc w:val="both"/>
        <w:rPr>
          <w:rFonts w:ascii="Palatino Linotype" w:eastAsia="Times New Roman" w:hAnsi="Palatino Linotype" w:cs="Times New Roman"/>
          <w:sz w:val="24"/>
          <w:szCs w:val="24"/>
          <w:lang w:eastAsia="es-ES"/>
        </w:rPr>
      </w:pPr>
      <w:r w:rsidRPr="00D13EF1">
        <w:rPr>
          <w:rFonts w:ascii="Palatino Linotype" w:eastAsia="Times New Roman" w:hAnsi="Palatino Linotype" w:cs="Times New Roman"/>
          <w:sz w:val="24"/>
          <w:szCs w:val="24"/>
          <w:lang w:eastAsia="es-ES"/>
        </w:rPr>
        <w:t>Por lo antes expuesto y fundado es de resolverse y,</w:t>
      </w:r>
    </w:p>
    <w:p w14:paraId="5920129B" w14:textId="77777777" w:rsidR="00EB31A8" w:rsidRPr="00D13EF1" w:rsidRDefault="00EB31A8" w:rsidP="00EB31A8">
      <w:pPr>
        <w:spacing w:after="0" w:line="360" w:lineRule="auto"/>
        <w:jc w:val="both"/>
        <w:rPr>
          <w:rFonts w:ascii="Palatino Linotype" w:eastAsia="Times New Roman" w:hAnsi="Palatino Linotype" w:cs="Times New Roman"/>
          <w:sz w:val="24"/>
          <w:szCs w:val="24"/>
          <w:lang w:eastAsia="es-ES"/>
        </w:rPr>
      </w:pPr>
    </w:p>
    <w:p w14:paraId="3E76ABB6" w14:textId="77777777" w:rsidR="00EB31A8" w:rsidRPr="00D13EF1" w:rsidRDefault="00EB31A8" w:rsidP="00EB31A8">
      <w:pPr>
        <w:spacing w:after="0" w:line="360" w:lineRule="auto"/>
        <w:jc w:val="center"/>
        <w:rPr>
          <w:rFonts w:ascii="Palatino Linotype" w:eastAsia="Times New Roman" w:hAnsi="Palatino Linotype" w:cs="Times New Roman"/>
          <w:b/>
          <w:bCs/>
          <w:spacing w:val="60"/>
          <w:sz w:val="28"/>
          <w:szCs w:val="24"/>
          <w:lang w:val="es-ES_tradnl" w:eastAsia="es-ES"/>
        </w:rPr>
      </w:pPr>
      <w:r w:rsidRPr="00D13EF1">
        <w:rPr>
          <w:rFonts w:ascii="Palatino Linotype" w:eastAsia="Times New Roman" w:hAnsi="Palatino Linotype" w:cs="Times New Roman"/>
          <w:b/>
          <w:bCs/>
          <w:spacing w:val="60"/>
          <w:sz w:val="28"/>
          <w:szCs w:val="24"/>
          <w:lang w:val="es-ES_tradnl" w:eastAsia="es-ES"/>
        </w:rPr>
        <w:t>SE    RESUELVE</w:t>
      </w:r>
    </w:p>
    <w:p w14:paraId="69A63211" w14:textId="77777777" w:rsidR="00EB31A8" w:rsidRDefault="00EB31A8" w:rsidP="00EB31A8">
      <w:pPr>
        <w:autoSpaceDE w:val="0"/>
        <w:autoSpaceDN w:val="0"/>
        <w:adjustRightInd w:val="0"/>
        <w:spacing w:after="0" w:line="360" w:lineRule="auto"/>
        <w:ind w:right="49"/>
        <w:jc w:val="both"/>
        <w:rPr>
          <w:rFonts w:ascii="Palatino Linotype" w:hAnsi="Palatino Linotype" w:cs="Arial"/>
          <w:sz w:val="24"/>
          <w:szCs w:val="28"/>
          <w:lang w:val="es-ES_tradnl"/>
        </w:rPr>
      </w:pPr>
    </w:p>
    <w:p w14:paraId="27DBA4EC" w14:textId="559AAAE0" w:rsidR="00EB31A8" w:rsidRDefault="00EB31A8" w:rsidP="00EB31A8">
      <w:pPr>
        <w:autoSpaceDE w:val="0"/>
        <w:autoSpaceDN w:val="0"/>
        <w:adjustRightInd w:val="0"/>
        <w:spacing w:after="0" w:line="360" w:lineRule="auto"/>
        <w:ind w:right="49"/>
        <w:jc w:val="both"/>
        <w:rPr>
          <w:rFonts w:ascii="Palatino Linotype" w:hAnsi="Palatino Linotype" w:cs="Arial"/>
          <w:sz w:val="24"/>
          <w:szCs w:val="24"/>
        </w:rPr>
      </w:pPr>
      <w:r w:rsidRPr="00D13EF1">
        <w:rPr>
          <w:rFonts w:ascii="Palatino Linotype" w:hAnsi="Palatino Linotype" w:cs="Arial"/>
          <w:b/>
          <w:sz w:val="28"/>
          <w:szCs w:val="28"/>
          <w:lang w:val="es-ES_tradnl"/>
        </w:rPr>
        <w:t>PRIMERO.</w:t>
      </w:r>
      <w:r w:rsidRPr="00D13EF1">
        <w:rPr>
          <w:rFonts w:ascii="Palatino Linotype" w:hAnsi="Palatino Linotype" w:cs="Arial"/>
          <w:sz w:val="24"/>
          <w:szCs w:val="24"/>
          <w:lang w:val="es-ES_tradnl"/>
        </w:rPr>
        <w:t xml:space="preserve"> </w:t>
      </w:r>
      <w:r w:rsidRPr="00D13EF1">
        <w:rPr>
          <w:rFonts w:ascii="Palatino Linotype" w:hAnsi="Palatino Linotype" w:cs="Arial"/>
          <w:sz w:val="24"/>
          <w:szCs w:val="24"/>
        </w:rPr>
        <w:t>Se</w:t>
      </w:r>
      <w:r w:rsidRPr="00D13EF1">
        <w:rPr>
          <w:rFonts w:ascii="Palatino Linotype" w:hAnsi="Palatino Linotype" w:cs="Arial"/>
          <w:b/>
          <w:sz w:val="24"/>
          <w:szCs w:val="24"/>
        </w:rPr>
        <w:t xml:space="preserve"> REVOCA </w:t>
      </w:r>
      <w:r w:rsidRPr="00D13EF1">
        <w:rPr>
          <w:rFonts w:ascii="Palatino Linotype" w:eastAsia="Arial Unicode MS" w:hAnsi="Palatino Linotype" w:cs="Arial"/>
          <w:sz w:val="24"/>
          <w:szCs w:val="24"/>
        </w:rPr>
        <w:t xml:space="preserve">la respuesta entregada por </w:t>
      </w:r>
      <w:r w:rsidRPr="00D13EF1">
        <w:rPr>
          <w:rFonts w:ascii="Palatino Linotype" w:eastAsia="Arial Unicode MS" w:hAnsi="Palatino Linotype" w:cs="Arial"/>
          <w:b/>
          <w:sz w:val="24"/>
          <w:szCs w:val="24"/>
        </w:rPr>
        <w:t>el sujeto obligado</w:t>
      </w:r>
      <w:r w:rsidRPr="00D13EF1">
        <w:rPr>
          <w:rFonts w:ascii="Palatino Linotype" w:hAnsi="Palatino Linotype" w:cs="Arial"/>
          <w:sz w:val="24"/>
          <w:szCs w:val="24"/>
        </w:rPr>
        <w:t xml:space="preserve">, a la solicitud de información </w:t>
      </w:r>
      <w:r w:rsidRPr="00EB31A8">
        <w:rPr>
          <w:rFonts w:ascii="Palatino Linotype" w:hAnsi="Palatino Linotype" w:cs="Arial"/>
          <w:b/>
          <w:sz w:val="24"/>
          <w:szCs w:val="24"/>
        </w:rPr>
        <w:t>00142/PLEGISLA/IP/2021</w:t>
      </w:r>
      <w:r w:rsidRPr="00D13EF1">
        <w:rPr>
          <w:rFonts w:ascii="Palatino Linotype" w:hAnsi="Palatino Linotype" w:cs="Arial"/>
          <w:sz w:val="24"/>
          <w:szCs w:val="24"/>
        </w:rPr>
        <w:t xml:space="preserve">, por resultar fundados los motivos de inconformidad vertidos por </w:t>
      </w:r>
      <w:r w:rsidRPr="00D13EF1">
        <w:rPr>
          <w:rFonts w:ascii="Palatino Linotype" w:hAnsi="Palatino Linotype" w:cs="Arial"/>
          <w:b/>
          <w:sz w:val="24"/>
          <w:szCs w:val="24"/>
        </w:rPr>
        <w:t>el recurrente</w:t>
      </w:r>
      <w:r w:rsidRPr="00D13EF1">
        <w:rPr>
          <w:rFonts w:ascii="Palatino Linotype" w:hAnsi="Palatino Linotype" w:cs="Arial"/>
          <w:sz w:val="24"/>
          <w:szCs w:val="24"/>
        </w:rPr>
        <w:t xml:space="preserve">, en términos del Considerando </w:t>
      </w:r>
      <w:r w:rsidRPr="00D13EF1">
        <w:rPr>
          <w:rFonts w:ascii="Palatino Linotype" w:hAnsi="Palatino Linotype" w:cs="Arial"/>
          <w:b/>
          <w:sz w:val="24"/>
          <w:szCs w:val="24"/>
        </w:rPr>
        <w:t xml:space="preserve">CUARTO </w:t>
      </w:r>
      <w:r w:rsidRPr="00D13EF1">
        <w:rPr>
          <w:rFonts w:ascii="Palatino Linotype" w:hAnsi="Palatino Linotype" w:cs="Arial"/>
          <w:sz w:val="24"/>
          <w:szCs w:val="24"/>
        </w:rPr>
        <w:t xml:space="preserve">de </w:t>
      </w:r>
      <w:r w:rsidR="00345EFF" w:rsidRPr="00D13EF1">
        <w:rPr>
          <w:rFonts w:ascii="Palatino Linotype" w:hAnsi="Palatino Linotype" w:cs="Arial"/>
          <w:sz w:val="24"/>
          <w:szCs w:val="24"/>
        </w:rPr>
        <w:t>esta</w:t>
      </w:r>
      <w:r w:rsidRPr="00D13EF1">
        <w:rPr>
          <w:rFonts w:ascii="Palatino Linotype" w:hAnsi="Palatino Linotype" w:cs="Arial"/>
          <w:sz w:val="24"/>
          <w:szCs w:val="24"/>
        </w:rPr>
        <w:t xml:space="preserve"> resolución.</w:t>
      </w:r>
    </w:p>
    <w:p w14:paraId="3052B70B" w14:textId="77777777" w:rsidR="00EB31A8" w:rsidRDefault="00EB31A8" w:rsidP="00EB31A8">
      <w:pPr>
        <w:autoSpaceDE w:val="0"/>
        <w:autoSpaceDN w:val="0"/>
        <w:adjustRightInd w:val="0"/>
        <w:spacing w:after="0" w:line="360" w:lineRule="auto"/>
        <w:ind w:right="49"/>
        <w:jc w:val="both"/>
        <w:rPr>
          <w:rFonts w:ascii="Palatino Linotype" w:hAnsi="Palatino Linotype" w:cs="Arial"/>
          <w:sz w:val="24"/>
          <w:szCs w:val="24"/>
        </w:rPr>
      </w:pPr>
    </w:p>
    <w:p w14:paraId="7044FB82" w14:textId="731EC3F6" w:rsidR="00EB31A8" w:rsidRPr="00D13EF1" w:rsidRDefault="00EB31A8" w:rsidP="00EB31A8">
      <w:pPr>
        <w:autoSpaceDE w:val="0"/>
        <w:autoSpaceDN w:val="0"/>
        <w:adjustRightInd w:val="0"/>
        <w:spacing w:after="0" w:line="360" w:lineRule="auto"/>
        <w:ind w:right="49"/>
        <w:jc w:val="both"/>
        <w:rPr>
          <w:rFonts w:ascii="Palatino Linotype" w:hAnsi="Palatino Linotype" w:cs="Arial"/>
          <w:sz w:val="24"/>
          <w:szCs w:val="24"/>
        </w:rPr>
      </w:pPr>
      <w:r w:rsidRPr="00D13EF1">
        <w:rPr>
          <w:rFonts w:ascii="Palatino Linotype" w:hAnsi="Palatino Linotype" w:cs="Arial"/>
          <w:b/>
          <w:sz w:val="28"/>
          <w:szCs w:val="28"/>
        </w:rPr>
        <w:t>SEGUNDO.</w:t>
      </w:r>
      <w:r w:rsidRPr="00D13EF1">
        <w:rPr>
          <w:rFonts w:ascii="Palatino Linotype" w:hAnsi="Palatino Linotype" w:cs="Arial"/>
          <w:sz w:val="24"/>
          <w:szCs w:val="24"/>
        </w:rPr>
        <w:t xml:space="preserve"> Se </w:t>
      </w:r>
      <w:r w:rsidRPr="00D13EF1">
        <w:rPr>
          <w:rFonts w:ascii="Palatino Linotype" w:hAnsi="Palatino Linotype" w:cs="Arial"/>
          <w:b/>
          <w:sz w:val="24"/>
          <w:szCs w:val="24"/>
        </w:rPr>
        <w:t>ORDENA</w:t>
      </w:r>
      <w:r w:rsidRPr="00D13EF1">
        <w:rPr>
          <w:rFonts w:ascii="Palatino Linotype" w:hAnsi="Palatino Linotype" w:cs="Arial"/>
          <w:sz w:val="24"/>
          <w:szCs w:val="24"/>
        </w:rPr>
        <w:t xml:space="preserve"> al </w:t>
      </w:r>
      <w:r w:rsidRPr="00D13EF1">
        <w:rPr>
          <w:rFonts w:ascii="Palatino Linotype" w:hAnsi="Palatino Linotype" w:cs="Arial"/>
          <w:b/>
          <w:sz w:val="24"/>
          <w:szCs w:val="24"/>
        </w:rPr>
        <w:t>sujeto obligado</w:t>
      </w:r>
      <w:r w:rsidRPr="00D13EF1">
        <w:rPr>
          <w:rFonts w:ascii="Palatino Linotype" w:hAnsi="Palatino Linotype" w:cs="Arial"/>
          <w:sz w:val="24"/>
          <w:szCs w:val="24"/>
        </w:rPr>
        <w:t xml:space="preserve">, en términos del considerando </w:t>
      </w:r>
      <w:r w:rsidRPr="00D13EF1">
        <w:rPr>
          <w:rFonts w:ascii="Palatino Linotype" w:hAnsi="Palatino Linotype" w:cs="Arial"/>
          <w:b/>
          <w:sz w:val="24"/>
          <w:szCs w:val="24"/>
        </w:rPr>
        <w:t xml:space="preserve">cuarto </w:t>
      </w:r>
      <w:r w:rsidRPr="00D13EF1">
        <w:rPr>
          <w:rFonts w:ascii="Palatino Linotype" w:hAnsi="Palatino Linotype" w:cs="Arial"/>
          <w:sz w:val="24"/>
          <w:szCs w:val="24"/>
        </w:rPr>
        <w:t xml:space="preserve">de esta resolución, haga entrega a través del SAIMEX, </w:t>
      </w:r>
      <w:r w:rsidR="00345EFF">
        <w:rPr>
          <w:rFonts w:ascii="Palatino Linotype" w:hAnsi="Palatino Linotype" w:cs="Arial"/>
          <w:sz w:val="24"/>
          <w:szCs w:val="24"/>
        </w:rPr>
        <w:t xml:space="preserve">de ser procedente </w:t>
      </w:r>
      <w:r w:rsidRPr="00D13EF1">
        <w:rPr>
          <w:rFonts w:ascii="Palatino Linotype" w:hAnsi="Palatino Linotype" w:cs="Arial"/>
          <w:sz w:val="24"/>
          <w:szCs w:val="24"/>
        </w:rPr>
        <w:t>en versión pública de lo siguiente:</w:t>
      </w:r>
    </w:p>
    <w:p w14:paraId="21719441" w14:textId="77777777" w:rsidR="00EB31A8" w:rsidRPr="00D13EF1" w:rsidRDefault="00EB31A8" w:rsidP="00EB31A8">
      <w:pPr>
        <w:autoSpaceDE w:val="0"/>
        <w:autoSpaceDN w:val="0"/>
        <w:adjustRightInd w:val="0"/>
        <w:spacing w:after="0" w:line="360" w:lineRule="auto"/>
        <w:ind w:right="49"/>
        <w:jc w:val="both"/>
        <w:rPr>
          <w:rFonts w:ascii="Palatino Linotype" w:hAnsi="Palatino Linotype" w:cs="Arial"/>
          <w:sz w:val="24"/>
          <w:szCs w:val="24"/>
        </w:rPr>
      </w:pPr>
    </w:p>
    <w:p w14:paraId="1D5135FE" w14:textId="0CB3E43D" w:rsidR="00EB31A8" w:rsidRDefault="00EB31A8" w:rsidP="00EB31A8">
      <w:pPr>
        <w:pStyle w:val="Prrafodelista"/>
        <w:numPr>
          <w:ilvl w:val="0"/>
          <w:numId w:val="42"/>
        </w:numPr>
        <w:tabs>
          <w:tab w:val="left" w:pos="709"/>
        </w:tabs>
        <w:spacing w:line="360" w:lineRule="auto"/>
        <w:ind w:left="1134" w:hanging="567"/>
        <w:jc w:val="both"/>
        <w:rPr>
          <w:rFonts w:ascii="Palatino Linotype" w:hAnsi="Palatino Linotype"/>
        </w:rPr>
      </w:pPr>
      <w:r w:rsidRPr="00223B10">
        <w:rPr>
          <w:rFonts w:ascii="Palatino Linotype" w:hAnsi="Palatino Linotype"/>
        </w:rPr>
        <w:t xml:space="preserve">Los expedientes de adquisiciones por excepción a la Licitación Pública que se hayan realizado durante los ejercicios 2017, 2018, 2019 y 2020. </w:t>
      </w:r>
    </w:p>
    <w:p w14:paraId="4C4F7330" w14:textId="17A043FC" w:rsidR="00345EFF" w:rsidRPr="00345EFF" w:rsidRDefault="00345EFF" w:rsidP="00345EFF">
      <w:pPr>
        <w:pStyle w:val="Prrafodelista"/>
        <w:numPr>
          <w:ilvl w:val="0"/>
          <w:numId w:val="42"/>
        </w:numPr>
        <w:spacing w:line="360" w:lineRule="auto"/>
        <w:ind w:left="1134" w:hanging="567"/>
        <w:jc w:val="both"/>
        <w:rPr>
          <w:rFonts w:ascii="Palatino Linotype" w:hAnsi="Palatino Linotype"/>
          <w:iCs/>
          <w:lang w:val="es-ES_tradnl"/>
        </w:rPr>
      </w:pPr>
      <w:r w:rsidRPr="00345EFF">
        <w:rPr>
          <w:rFonts w:ascii="Palatino Linotype" w:hAnsi="Palatino Linotype" w:cs="Arial"/>
          <w:iCs/>
        </w:rPr>
        <w:t>El acuerdo que emita el Comité de Transparencia en el que se confirme la declaración de incompetencia del Sujeto</w:t>
      </w:r>
      <w:r w:rsidRPr="00345EFF">
        <w:rPr>
          <w:rFonts w:ascii="Palatino Linotype" w:hAnsi="Palatino Linotype" w:cs="Arial"/>
          <w:b/>
          <w:iCs/>
        </w:rPr>
        <w:t xml:space="preserve"> </w:t>
      </w:r>
      <w:r w:rsidRPr="00345EFF">
        <w:rPr>
          <w:rFonts w:ascii="Palatino Linotype" w:hAnsi="Palatino Linotype" w:cs="Arial"/>
          <w:iCs/>
        </w:rPr>
        <w:t>Obligado</w:t>
      </w:r>
      <w:r w:rsidRPr="00345EFF">
        <w:rPr>
          <w:rFonts w:ascii="Palatino Linotype" w:hAnsi="Palatino Linotype" w:cs="Arial"/>
          <w:b/>
          <w:iCs/>
        </w:rPr>
        <w:t xml:space="preserve"> </w:t>
      </w:r>
      <w:r w:rsidRPr="00345EFF">
        <w:rPr>
          <w:rFonts w:ascii="Palatino Linotype" w:hAnsi="Palatino Linotype" w:cs="Arial"/>
          <w:iCs/>
        </w:rPr>
        <w:t xml:space="preserve">respecto de </w:t>
      </w:r>
      <w:r>
        <w:rPr>
          <w:rFonts w:ascii="Palatino Linotype" w:hAnsi="Palatino Linotype" w:cs="Arial"/>
          <w:iCs/>
        </w:rPr>
        <w:t xml:space="preserve">los puntos 2 y 3 de la solicitud de información </w:t>
      </w:r>
      <w:r w:rsidRPr="00345EFF">
        <w:rPr>
          <w:rFonts w:ascii="Palatino Linotype" w:hAnsi="Palatino Linotype" w:cs="Arial"/>
          <w:iCs/>
        </w:rPr>
        <w:t xml:space="preserve">  00142/PLEGISLA/IP/2021</w:t>
      </w:r>
      <w:r>
        <w:rPr>
          <w:rFonts w:ascii="Palatino Linotype" w:hAnsi="Palatino Linotype" w:cs="Arial"/>
          <w:iCs/>
        </w:rPr>
        <w:t>.</w:t>
      </w:r>
    </w:p>
    <w:p w14:paraId="57C5FF7B" w14:textId="77777777" w:rsidR="00EB31A8" w:rsidRDefault="00EB31A8" w:rsidP="00EB31A8">
      <w:pPr>
        <w:spacing w:after="0" w:line="360" w:lineRule="auto"/>
        <w:jc w:val="both"/>
        <w:rPr>
          <w:rFonts w:ascii="Palatino Linotype" w:hAnsi="Palatino Linotype" w:cs="Arial"/>
          <w:sz w:val="24"/>
          <w:szCs w:val="24"/>
        </w:rPr>
      </w:pPr>
    </w:p>
    <w:p w14:paraId="61E6FFE7" w14:textId="77777777" w:rsidR="00EB31A8" w:rsidRPr="001E2755" w:rsidRDefault="00EB31A8" w:rsidP="00EB31A8">
      <w:pPr>
        <w:spacing w:after="0" w:line="360" w:lineRule="auto"/>
        <w:jc w:val="both"/>
        <w:rPr>
          <w:rFonts w:ascii="Palatino Linotype" w:hAnsi="Palatino Linotype" w:cs="Arial"/>
          <w:i/>
          <w:iCs/>
          <w:sz w:val="24"/>
          <w:szCs w:val="24"/>
        </w:rPr>
      </w:pPr>
      <w:r w:rsidRPr="001E2755">
        <w:rPr>
          <w:rFonts w:ascii="Palatino Linotype" w:hAnsi="Palatino Linotype" w:cs="Arial"/>
          <w:i/>
          <w:iCs/>
          <w:sz w:val="24"/>
          <w:szCs w:val="24"/>
        </w:rPr>
        <w:t>De ser procedente la versión pública, deberá 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p>
    <w:p w14:paraId="75F4222C" w14:textId="77777777" w:rsidR="00EB31A8" w:rsidRPr="00D13EF1" w:rsidRDefault="00EB31A8" w:rsidP="00EB31A8">
      <w:pPr>
        <w:spacing w:after="0" w:line="360" w:lineRule="auto"/>
        <w:jc w:val="both"/>
        <w:rPr>
          <w:rFonts w:ascii="Palatino Linotype" w:hAnsi="Palatino Linotype" w:cs="Arial"/>
          <w:sz w:val="24"/>
          <w:szCs w:val="24"/>
        </w:rPr>
      </w:pPr>
    </w:p>
    <w:p w14:paraId="31CFE959" w14:textId="77777777" w:rsidR="00EB31A8" w:rsidRDefault="00EB31A8" w:rsidP="00EB31A8">
      <w:pPr>
        <w:autoSpaceDE w:val="0"/>
        <w:autoSpaceDN w:val="0"/>
        <w:adjustRightInd w:val="0"/>
        <w:spacing w:after="0" w:line="360" w:lineRule="auto"/>
        <w:ind w:right="49"/>
        <w:jc w:val="both"/>
        <w:rPr>
          <w:rFonts w:ascii="Palatino Linotype" w:hAnsi="Palatino Linotype" w:cs="Arial"/>
          <w:sz w:val="24"/>
          <w:szCs w:val="24"/>
        </w:rPr>
      </w:pPr>
      <w:r w:rsidRPr="00D13EF1">
        <w:rPr>
          <w:rFonts w:ascii="Palatino Linotype" w:hAnsi="Palatino Linotype" w:cs="Arial"/>
          <w:b/>
          <w:sz w:val="28"/>
          <w:szCs w:val="28"/>
        </w:rPr>
        <w:t>TERCERO.</w:t>
      </w:r>
      <w:r w:rsidRPr="00D13EF1">
        <w:rPr>
          <w:rFonts w:ascii="Palatino Linotype" w:hAnsi="Palatino Linotype" w:cs="Arial"/>
          <w:b/>
          <w:sz w:val="24"/>
          <w:szCs w:val="24"/>
        </w:rPr>
        <w:t xml:space="preserve"> NOTIFÍQUESE</w:t>
      </w:r>
      <w:r w:rsidRPr="00D13EF1">
        <w:rPr>
          <w:rFonts w:ascii="Palatino Linotype" w:hAnsi="Palatino Linotype" w:cs="Arial"/>
          <w:i/>
          <w:sz w:val="24"/>
          <w:szCs w:val="24"/>
        </w:rPr>
        <w:t xml:space="preserve"> </w:t>
      </w:r>
      <w:r w:rsidRPr="00D13EF1">
        <w:rPr>
          <w:rFonts w:ascii="Palatino Linotype" w:hAnsi="Palatino Linotype" w:cs="Arial"/>
          <w:sz w:val="24"/>
          <w:szCs w:val="24"/>
        </w:rPr>
        <w:t>la presente resolución al Titular de la Unidad de Transparencia del</w:t>
      </w:r>
      <w:r w:rsidRPr="00D13EF1">
        <w:rPr>
          <w:rFonts w:ascii="Palatino Linotype" w:hAnsi="Palatino Linotype" w:cs="Arial"/>
          <w:b/>
          <w:sz w:val="24"/>
          <w:szCs w:val="24"/>
        </w:rPr>
        <w:t xml:space="preserve"> sujeto obligado</w:t>
      </w:r>
      <w:r w:rsidRPr="00D13EF1">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1037BC73" w14:textId="77777777" w:rsidR="00EB31A8" w:rsidRPr="00D13EF1" w:rsidRDefault="00EB31A8" w:rsidP="00EB31A8">
      <w:pPr>
        <w:autoSpaceDE w:val="0"/>
        <w:autoSpaceDN w:val="0"/>
        <w:adjustRightInd w:val="0"/>
        <w:spacing w:after="0" w:line="360" w:lineRule="auto"/>
        <w:ind w:right="49"/>
        <w:jc w:val="both"/>
        <w:rPr>
          <w:rFonts w:ascii="Palatino Linotype" w:hAnsi="Palatino Linotype" w:cs="Arial"/>
          <w:sz w:val="24"/>
          <w:szCs w:val="24"/>
        </w:rPr>
      </w:pPr>
    </w:p>
    <w:p w14:paraId="45453555" w14:textId="77777777" w:rsidR="00EB31A8" w:rsidRPr="00D13EF1" w:rsidRDefault="00EB31A8" w:rsidP="00EB31A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13EF1">
        <w:rPr>
          <w:rFonts w:ascii="Palatino Linotype" w:hAnsi="Palatino Linotype" w:cs="Arial"/>
          <w:b/>
          <w:sz w:val="28"/>
          <w:szCs w:val="28"/>
        </w:rPr>
        <w:t>CUARTO.</w:t>
      </w:r>
      <w:r w:rsidRPr="00D13EF1">
        <w:rPr>
          <w:rFonts w:ascii="Palatino Linotype" w:hAnsi="Palatino Linotype" w:cs="Arial"/>
          <w:b/>
          <w:sz w:val="24"/>
          <w:szCs w:val="24"/>
        </w:rPr>
        <w:t xml:space="preserve"> </w:t>
      </w:r>
      <w:r w:rsidRPr="00D13EF1">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B1BE881" w14:textId="77777777" w:rsidR="00EB31A8" w:rsidRPr="00D13EF1" w:rsidRDefault="00EB31A8" w:rsidP="00EB31A8">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48B3628C" w14:textId="77777777" w:rsidR="00EB31A8" w:rsidRDefault="00EB31A8" w:rsidP="00EB31A8">
      <w:pPr>
        <w:autoSpaceDE w:val="0"/>
        <w:autoSpaceDN w:val="0"/>
        <w:adjustRightInd w:val="0"/>
        <w:spacing w:after="0" w:line="360" w:lineRule="auto"/>
        <w:ind w:right="49"/>
        <w:jc w:val="both"/>
        <w:rPr>
          <w:rFonts w:ascii="Palatino Linotype" w:hAnsi="Palatino Linotype" w:cs="Arial"/>
          <w:sz w:val="24"/>
          <w:szCs w:val="24"/>
        </w:rPr>
      </w:pPr>
      <w:r w:rsidRPr="00D13EF1">
        <w:rPr>
          <w:rFonts w:ascii="Palatino Linotype" w:eastAsia="Times New Roman" w:hAnsi="Palatino Linotype" w:cs="Arial"/>
          <w:b/>
          <w:sz w:val="28"/>
          <w:szCs w:val="24"/>
          <w:lang w:val="es-ES" w:eastAsia="es-ES"/>
        </w:rPr>
        <w:t>QUINTO</w:t>
      </w:r>
      <w:r w:rsidRPr="00D13EF1">
        <w:rPr>
          <w:rFonts w:ascii="Palatino Linotype" w:hAnsi="Palatino Linotype" w:cs="Arial"/>
          <w:b/>
          <w:sz w:val="24"/>
          <w:szCs w:val="24"/>
        </w:rPr>
        <w:t>. NOTIFÍQUESE</w:t>
      </w:r>
      <w:r w:rsidRPr="00D13EF1">
        <w:rPr>
          <w:rFonts w:ascii="Palatino Linotype" w:hAnsi="Palatino Linotype" w:cs="Arial"/>
          <w:sz w:val="24"/>
          <w:szCs w:val="24"/>
        </w:rPr>
        <w:t xml:space="preserve"> a través del SAIMEX, al </w:t>
      </w:r>
      <w:r w:rsidRPr="00D13EF1">
        <w:rPr>
          <w:rFonts w:ascii="Palatino Linotype" w:hAnsi="Palatino Linotype" w:cs="Arial"/>
          <w:b/>
          <w:sz w:val="24"/>
          <w:szCs w:val="24"/>
        </w:rPr>
        <w:t>recurrente</w:t>
      </w:r>
      <w:r w:rsidRPr="00D13EF1">
        <w:rPr>
          <w:rFonts w:ascii="Palatino Linotype" w:hAnsi="Palatino Linotype" w:cs="Arial"/>
          <w:sz w:val="24"/>
          <w:szCs w:val="24"/>
        </w:rPr>
        <w:t xml:space="preserve"> la presente resolución, así </w:t>
      </w:r>
      <w:r w:rsidRPr="002071EB">
        <w:rPr>
          <w:rFonts w:ascii="Palatino Linotype" w:hAnsi="Palatino Linotype" w:cs="Arial"/>
          <w:sz w:val="24"/>
          <w:szCs w:val="24"/>
        </w:rPr>
        <w:t>mismo de conformidad con lo establecido en el artículo 196 de la Ley de Transparencia y Acceso a la Información Pública del Estado de México y Municipios podrá promover el Juicio de Amparo en los términos de las leyes aplicables.</w:t>
      </w:r>
    </w:p>
    <w:p w14:paraId="24D86BDA" w14:textId="77777777" w:rsidR="00EB31A8" w:rsidRDefault="00EB31A8" w:rsidP="00EB31A8">
      <w:pPr>
        <w:autoSpaceDE w:val="0"/>
        <w:autoSpaceDN w:val="0"/>
        <w:adjustRightInd w:val="0"/>
        <w:spacing w:after="0" w:line="360" w:lineRule="auto"/>
        <w:ind w:right="49"/>
        <w:jc w:val="both"/>
        <w:rPr>
          <w:rFonts w:ascii="Palatino Linotype" w:hAnsi="Palatino Linotype" w:cs="Arial"/>
          <w:sz w:val="24"/>
          <w:szCs w:val="24"/>
        </w:rPr>
      </w:pPr>
    </w:p>
    <w:p w14:paraId="1DAE5F9E" w14:textId="77777777" w:rsidR="00EB31A8" w:rsidRPr="0074033D" w:rsidRDefault="00EB31A8" w:rsidP="00EB31A8">
      <w:pPr>
        <w:widowControl w:val="0"/>
        <w:tabs>
          <w:tab w:val="left" w:pos="1701"/>
        </w:tabs>
        <w:autoSpaceDE w:val="0"/>
        <w:autoSpaceDN w:val="0"/>
        <w:adjustRightInd w:val="0"/>
        <w:spacing w:after="0" w:line="360" w:lineRule="auto"/>
        <w:ind w:right="49"/>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b/>
          <w:color w:val="000000"/>
          <w:sz w:val="28"/>
          <w:szCs w:val="28"/>
          <w:lang w:eastAsia="es-ES_tradnl"/>
        </w:rPr>
        <w:t>SEXTO</w:t>
      </w:r>
      <w:r w:rsidRPr="0074033D">
        <w:rPr>
          <w:rFonts w:ascii="Palatino Linotype" w:eastAsia="Times New Roman" w:hAnsi="Palatino Linotype" w:cs="Times New Roman"/>
          <w:color w:val="000000"/>
          <w:sz w:val="24"/>
          <w:szCs w:val="24"/>
          <w:lang w:eastAsia="es-ES_tradnl"/>
        </w:rPr>
        <w:t xml:space="preserve">. Gírese oficio al Titular de la Dirección General Jurídica y Verificación de este Instituto, de conformidad con el artículo 23, fracción XIV del Reglamento Interior del Instituto de Transparencia, Acceso a la Información Pública y Protección de Datos Personales del Estado de México y Municipios, determine lo conducente en términos del Considerando </w:t>
      </w:r>
      <w:r w:rsidRPr="0074033D">
        <w:rPr>
          <w:rFonts w:ascii="Palatino Linotype" w:eastAsia="Times New Roman" w:hAnsi="Palatino Linotype" w:cs="Times New Roman"/>
          <w:b/>
          <w:color w:val="000000"/>
          <w:sz w:val="24"/>
          <w:szCs w:val="24"/>
          <w:lang w:eastAsia="es-ES_tradnl"/>
        </w:rPr>
        <w:t>CUARTO</w:t>
      </w:r>
      <w:r w:rsidRPr="0074033D">
        <w:rPr>
          <w:rFonts w:ascii="Palatino Linotype" w:eastAsia="Times New Roman" w:hAnsi="Palatino Linotype" w:cs="Times New Roman"/>
          <w:color w:val="000000"/>
          <w:sz w:val="24"/>
          <w:szCs w:val="24"/>
          <w:lang w:eastAsia="es-ES_tradnl"/>
        </w:rPr>
        <w:t xml:space="preserve"> de la presente resolución.</w:t>
      </w:r>
    </w:p>
    <w:p w14:paraId="64C54109" w14:textId="77777777" w:rsidR="006549E5" w:rsidRDefault="006549E5" w:rsidP="006549E5">
      <w:pPr>
        <w:pStyle w:val="Sinespaciado"/>
        <w:spacing w:line="240" w:lineRule="atLeast"/>
        <w:jc w:val="both"/>
        <w:rPr>
          <w:rFonts w:ascii="Palatino Linotype" w:hAnsi="Palatino Linotype"/>
          <w:sz w:val="24"/>
          <w:szCs w:val="24"/>
        </w:rPr>
      </w:pPr>
    </w:p>
    <w:p w14:paraId="49C272AE" w14:textId="77777777" w:rsidR="006549E5" w:rsidRDefault="006549E5" w:rsidP="006549E5">
      <w:pPr>
        <w:pStyle w:val="Sinespaciado"/>
        <w:spacing w:line="240" w:lineRule="atLeast"/>
        <w:jc w:val="both"/>
        <w:rPr>
          <w:rFonts w:ascii="Palatino Linotype" w:hAnsi="Palatino Linotype"/>
          <w:sz w:val="24"/>
          <w:szCs w:val="24"/>
        </w:rPr>
      </w:pPr>
    </w:p>
    <w:p w14:paraId="7D4375C4" w14:textId="77777777" w:rsidR="006549E5" w:rsidRDefault="006549E5" w:rsidP="006549E5">
      <w:pPr>
        <w:pStyle w:val="Sinespaciado"/>
        <w:spacing w:line="240" w:lineRule="atLeast"/>
        <w:jc w:val="both"/>
        <w:rPr>
          <w:rFonts w:ascii="Palatino Linotype" w:hAnsi="Palatino Linotype"/>
          <w:sz w:val="24"/>
          <w:szCs w:val="24"/>
        </w:rPr>
      </w:pPr>
    </w:p>
    <w:p w14:paraId="2009D94A" w14:textId="0291AAD5" w:rsidR="006549E5" w:rsidRDefault="006549E5" w:rsidP="006549E5">
      <w:pPr>
        <w:pStyle w:val="Sinespaciado"/>
        <w:spacing w:line="360" w:lineRule="auto"/>
        <w:jc w:val="both"/>
        <w:rPr>
          <w:rFonts w:ascii="Palatino Linotype" w:hAnsi="Palatino Linotype"/>
        </w:rPr>
      </w:pPr>
      <w:r w:rsidRPr="00701E81">
        <w:rPr>
          <w:rFonts w:ascii="Palatino Linotype" w:hAnsi="Palatino Linotype"/>
          <w:sz w:val="24"/>
          <w:szCs w:val="24"/>
        </w:rPr>
        <w:t>ASÍ LO RESUELVE, POR UNANIMIDAD DE VOTOS, EL PLENO DEL</w:t>
      </w:r>
      <w:r w:rsidRPr="00701E81">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701E81">
        <w:rPr>
          <w:rFonts w:ascii="Palatino Linotype" w:hAnsi="Palatino Linotype"/>
          <w:sz w:val="24"/>
          <w:szCs w:val="24"/>
        </w:rPr>
        <w:t xml:space="preserve">, CONFORMADO POR LOS COMISIONADOS ZULEMA </w:t>
      </w:r>
      <w:r w:rsidRPr="00701E81">
        <w:rPr>
          <w:rFonts w:ascii="Palatino Linotype" w:eastAsia="Arial Unicode MS" w:hAnsi="Palatino Linotype"/>
          <w:sz w:val="24"/>
          <w:szCs w:val="24"/>
        </w:rPr>
        <w:t>MARTÍNEZ SÁNCHEZ, EVA ABAID YAPUR, JAVIER MARTÍNEZ CRUZ</w:t>
      </w:r>
      <w:r w:rsidR="004C4896">
        <w:rPr>
          <w:rFonts w:ascii="Palatino Linotype" w:eastAsia="Arial Unicode MS" w:hAnsi="Palatino Linotype"/>
          <w:sz w:val="24"/>
          <w:szCs w:val="24"/>
        </w:rPr>
        <w:t xml:space="preserve"> </w:t>
      </w:r>
      <w:r w:rsidR="004C4896">
        <w:rPr>
          <w:rFonts w:ascii="Palatino Linotype" w:eastAsia="Calibri" w:hAnsi="Palatino Linotype" w:cs="Times New Roman"/>
          <w:sz w:val="24"/>
          <w:szCs w:val="24"/>
        </w:rPr>
        <w:t xml:space="preserve">(EMITIENDO VOTO PARTICULAR) </w:t>
      </w:r>
      <w:r w:rsidRPr="00701E81">
        <w:rPr>
          <w:rFonts w:ascii="Palatino Linotype" w:eastAsia="Arial Unicode MS" w:hAnsi="Palatino Linotype"/>
          <w:sz w:val="24"/>
          <w:szCs w:val="24"/>
        </w:rPr>
        <w:t xml:space="preserve"> Y LUIS GUSTAVO PARRA NORIEGA</w:t>
      </w:r>
      <w:r w:rsidR="004C4896">
        <w:rPr>
          <w:rFonts w:ascii="Palatino Linotype" w:eastAsia="Arial Unicode MS" w:hAnsi="Palatino Linotype"/>
          <w:sz w:val="24"/>
          <w:szCs w:val="24"/>
        </w:rPr>
        <w:t xml:space="preserve"> </w:t>
      </w:r>
      <w:r w:rsidR="004C4896">
        <w:rPr>
          <w:rFonts w:ascii="Palatino Linotype" w:eastAsia="Calibri" w:hAnsi="Palatino Linotype" w:cs="Times New Roman"/>
          <w:sz w:val="24"/>
          <w:szCs w:val="24"/>
        </w:rPr>
        <w:t>(EMITIENDO VOTO PARTICULAR)</w:t>
      </w:r>
      <w:r w:rsidRPr="00701E81">
        <w:rPr>
          <w:rFonts w:ascii="Palatino Linotype" w:eastAsia="Arial Unicode MS" w:hAnsi="Palatino Linotype"/>
          <w:sz w:val="24"/>
          <w:szCs w:val="24"/>
        </w:rPr>
        <w:t xml:space="preserve">, EN LA </w:t>
      </w:r>
      <w:r w:rsidR="007D784F">
        <w:rPr>
          <w:rFonts w:ascii="Palatino Linotype" w:eastAsia="Arial Unicode MS" w:hAnsi="Palatino Linotype"/>
          <w:sz w:val="24"/>
          <w:szCs w:val="24"/>
        </w:rPr>
        <w:t xml:space="preserve">VIGÉSIMA </w:t>
      </w:r>
      <w:r>
        <w:rPr>
          <w:rFonts w:ascii="Palatino Linotype" w:eastAsia="Arial Unicode MS" w:hAnsi="Palatino Linotype"/>
          <w:sz w:val="24"/>
          <w:szCs w:val="24"/>
        </w:rPr>
        <w:t>SEGUND</w:t>
      </w:r>
      <w:r w:rsidRPr="00701E81">
        <w:rPr>
          <w:rFonts w:ascii="Palatino Linotype" w:eastAsia="Arial Unicode MS" w:hAnsi="Palatino Linotype"/>
          <w:sz w:val="24"/>
          <w:szCs w:val="24"/>
        </w:rPr>
        <w:t>A SESIÓN ORDINARIA</w:t>
      </w:r>
      <w:r w:rsidRPr="00701E81">
        <w:rPr>
          <w:rFonts w:ascii="Palatino Linotype" w:hAnsi="Palatino Linotype"/>
          <w:sz w:val="24"/>
          <w:szCs w:val="24"/>
        </w:rPr>
        <w:t xml:space="preserve"> CELEBRADA EL VEINT</w:t>
      </w:r>
      <w:r>
        <w:rPr>
          <w:rFonts w:ascii="Palatino Linotype" w:hAnsi="Palatino Linotype"/>
          <w:sz w:val="24"/>
          <w:szCs w:val="24"/>
        </w:rPr>
        <w:t>I</w:t>
      </w:r>
      <w:r w:rsidR="001E2755">
        <w:rPr>
          <w:rFonts w:ascii="Palatino Linotype" w:hAnsi="Palatino Linotype"/>
          <w:sz w:val="24"/>
          <w:szCs w:val="24"/>
        </w:rPr>
        <w:t>TRÉS</w:t>
      </w:r>
      <w:r>
        <w:rPr>
          <w:rFonts w:ascii="Palatino Linotype" w:hAnsi="Palatino Linotype"/>
          <w:sz w:val="24"/>
          <w:szCs w:val="24"/>
        </w:rPr>
        <w:t xml:space="preserve"> </w:t>
      </w:r>
      <w:r w:rsidRPr="00701E81">
        <w:rPr>
          <w:rFonts w:ascii="Palatino Linotype" w:hAnsi="Palatino Linotype"/>
          <w:sz w:val="24"/>
          <w:szCs w:val="24"/>
        </w:rPr>
        <w:t xml:space="preserve">DE </w:t>
      </w:r>
      <w:r w:rsidR="001E2755">
        <w:rPr>
          <w:rFonts w:ascii="Palatino Linotype" w:hAnsi="Palatino Linotype"/>
          <w:sz w:val="24"/>
          <w:szCs w:val="24"/>
        </w:rPr>
        <w:t>JUNI</w:t>
      </w:r>
      <w:r>
        <w:rPr>
          <w:rFonts w:ascii="Palatino Linotype" w:hAnsi="Palatino Linotype"/>
          <w:sz w:val="24"/>
          <w:szCs w:val="24"/>
        </w:rPr>
        <w:t>O</w:t>
      </w:r>
      <w:r w:rsidRPr="00701E81">
        <w:rPr>
          <w:rFonts w:ascii="Palatino Linotype" w:hAnsi="Palatino Linotype"/>
          <w:sz w:val="24"/>
          <w:szCs w:val="24"/>
        </w:rPr>
        <w:t xml:space="preserve"> DE DOS MIL VEINT</w:t>
      </w:r>
      <w:r>
        <w:rPr>
          <w:rFonts w:ascii="Palatino Linotype" w:hAnsi="Palatino Linotype"/>
          <w:sz w:val="24"/>
          <w:szCs w:val="24"/>
        </w:rPr>
        <w:t>IUNO</w:t>
      </w:r>
      <w:r w:rsidRPr="00701E81">
        <w:rPr>
          <w:rFonts w:ascii="Palatino Linotype" w:hAnsi="Palatino Linotype"/>
          <w:sz w:val="24"/>
          <w:szCs w:val="24"/>
        </w:rPr>
        <w:t>, ANTE EL SECRETARIO TÉCNICO DEL PLENO, ALEXIS TAPIA RAMÍREZ----</w:t>
      </w:r>
      <w:r w:rsidR="001E2755">
        <w:rPr>
          <w:rFonts w:ascii="Palatino Linotype" w:hAnsi="Palatino Linotype"/>
          <w:sz w:val="24"/>
          <w:szCs w:val="24"/>
        </w:rPr>
        <w:t>----------------------------------------------------------------------------------------------------------------------------------------------------------------------------------------------------------------------------------</w:t>
      </w:r>
      <w:r w:rsidRPr="00701E81">
        <w:rPr>
          <w:rFonts w:ascii="Palatino Linotype" w:hAnsi="Palatino Linotype"/>
          <w:sz w:val="24"/>
          <w:szCs w:val="24"/>
        </w:rPr>
        <w:t>----------------------------------------</w:t>
      </w:r>
      <w:r>
        <w:rPr>
          <w:rFonts w:ascii="Palatino Linotype" w:hAnsi="Palatino Linotype"/>
          <w:sz w:val="24"/>
          <w:szCs w:val="24"/>
        </w:rPr>
        <w:t>---------------------------------------</w:t>
      </w:r>
      <w:r w:rsidRPr="00701E81">
        <w:rPr>
          <w:rFonts w:ascii="Palatino Linotype" w:hAnsi="Palatino Linotype"/>
          <w:sz w:val="24"/>
          <w:szCs w:val="24"/>
        </w:rPr>
        <w:t>----------------</w:t>
      </w:r>
      <w:r w:rsidR="001E2755">
        <w:rPr>
          <w:rFonts w:ascii="Palatino Linotype" w:hAnsi="Palatino Linotype"/>
          <w:sz w:val="24"/>
          <w:szCs w:val="24"/>
        </w:rPr>
        <w:t>-----------------------------------------------------------------------------------------------------------------------------------</w:t>
      </w:r>
      <w:r w:rsidR="001E2755" w:rsidRPr="00701E81">
        <w:rPr>
          <w:rFonts w:ascii="Palatino Linotype" w:hAnsi="Palatino Linotype"/>
          <w:sz w:val="24"/>
          <w:szCs w:val="24"/>
        </w:rPr>
        <w:t>----------------------------------------</w:t>
      </w:r>
      <w:r w:rsidR="001E2755">
        <w:rPr>
          <w:rFonts w:ascii="Palatino Linotype" w:hAnsi="Palatino Linotype"/>
          <w:sz w:val="24"/>
          <w:szCs w:val="24"/>
        </w:rPr>
        <w:t>---------------------------------------</w:t>
      </w:r>
      <w:r w:rsidR="001E2755" w:rsidRPr="00701E81">
        <w:rPr>
          <w:rFonts w:ascii="Palatino Linotype" w:hAnsi="Palatino Linotype"/>
          <w:sz w:val="24"/>
          <w:szCs w:val="24"/>
        </w:rPr>
        <w:t>----------------</w:t>
      </w:r>
      <w:r w:rsidR="001E2755">
        <w:rPr>
          <w:rFonts w:ascii="Palatino Linotype" w:hAnsi="Palatino Linotype"/>
          <w:sz w:val="24"/>
          <w:szCs w:val="24"/>
        </w:rPr>
        <w:t>-----------------------------------------------------------------------------------------------------------------------------------</w:t>
      </w:r>
      <w:r w:rsidR="001E2755" w:rsidRPr="00701E81">
        <w:rPr>
          <w:rFonts w:ascii="Palatino Linotype" w:hAnsi="Palatino Linotype"/>
          <w:sz w:val="24"/>
          <w:szCs w:val="24"/>
        </w:rPr>
        <w:t>----------------------------------------</w:t>
      </w:r>
      <w:r w:rsidR="001E2755">
        <w:rPr>
          <w:rFonts w:ascii="Palatino Linotype" w:hAnsi="Palatino Linotype"/>
          <w:sz w:val="24"/>
          <w:szCs w:val="24"/>
        </w:rPr>
        <w:t>---------------------------------------</w:t>
      </w:r>
      <w:r w:rsidR="001E2755" w:rsidRPr="00701E81">
        <w:rPr>
          <w:rFonts w:ascii="Palatino Linotype" w:hAnsi="Palatino Linotype"/>
          <w:sz w:val="24"/>
          <w:szCs w:val="24"/>
        </w:rPr>
        <w:t>----------------</w:t>
      </w:r>
      <w:r w:rsidR="001E2755">
        <w:rPr>
          <w:rFonts w:ascii="Palatino Linotype" w:hAnsi="Palatino Linotype"/>
          <w:sz w:val="24"/>
          <w:szCs w:val="24"/>
        </w:rPr>
        <w:t>-----------------------------------------------------------------------------------------------------------------------------------</w:t>
      </w:r>
      <w:r w:rsidR="001E2755" w:rsidRPr="00701E81">
        <w:rPr>
          <w:rFonts w:ascii="Palatino Linotype" w:hAnsi="Palatino Linotype"/>
          <w:sz w:val="24"/>
          <w:szCs w:val="24"/>
        </w:rPr>
        <w:t>----------------------------------------</w:t>
      </w:r>
      <w:r w:rsidR="001E2755">
        <w:rPr>
          <w:rFonts w:ascii="Palatino Linotype" w:hAnsi="Palatino Linotype"/>
          <w:sz w:val="24"/>
          <w:szCs w:val="24"/>
        </w:rPr>
        <w:t>---------------------------------------</w:t>
      </w:r>
      <w:r w:rsidR="001E2755" w:rsidRPr="00701E81">
        <w:rPr>
          <w:rFonts w:ascii="Palatino Linotype" w:hAnsi="Palatino Linotype"/>
          <w:sz w:val="24"/>
          <w:szCs w:val="24"/>
        </w:rPr>
        <w:t>----------------</w:t>
      </w:r>
      <w:r w:rsidR="001E2755">
        <w:rPr>
          <w:rFonts w:ascii="Palatino Linotype" w:hAnsi="Palatino Linotype"/>
          <w:sz w:val="24"/>
          <w:szCs w:val="24"/>
        </w:rPr>
        <w:t>-----------------------------------------------------------------------------------------------------------------------------------</w:t>
      </w:r>
      <w:r w:rsidR="001E2755" w:rsidRPr="00701E81">
        <w:rPr>
          <w:rFonts w:ascii="Palatino Linotype" w:hAnsi="Palatino Linotype"/>
          <w:sz w:val="24"/>
          <w:szCs w:val="24"/>
        </w:rPr>
        <w:t>----------------------------------------</w:t>
      </w:r>
      <w:r w:rsidR="001E2755">
        <w:rPr>
          <w:rFonts w:ascii="Palatino Linotype" w:hAnsi="Palatino Linotype"/>
          <w:sz w:val="24"/>
          <w:szCs w:val="24"/>
        </w:rPr>
        <w:t>---------------------------------------</w:t>
      </w:r>
      <w:r w:rsidR="001E2755" w:rsidRPr="00701E81">
        <w:rPr>
          <w:rFonts w:ascii="Palatino Linotype" w:hAnsi="Palatino Linotype"/>
          <w:sz w:val="24"/>
          <w:szCs w:val="24"/>
        </w:rPr>
        <w:t>---------</w:t>
      </w:r>
      <w:r w:rsidR="006C6997">
        <w:rPr>
          <w:rFonts w:ascii="Palatino Linotype" w:hAnsi="Palatino Linotype"/>
          <w:sz w:val="24"/>
          <w:szCs w:val="24"/>
        </w:rPr>
        <w:t>-----------------------------------------------------------</w:t>
      </w:r>
      <w:r w:rsidR="001E2755" w:rsidRPr="00701E81">
        <w:rPr>
          <w:rFonts w:ascii="Palatino Linotype" w:hAnsi="Palatino Linotype"/>
          <w:sz w:val="24"/>
          <w:szCs w:val="24"/>
        </w:rPr>
        <w:t>-------</w:t>
      </w:r>
    </w:p>
    <w:p w14:paraId="34E1B3BD" w14:textId="77777777" w:rsidR="006549E5" w:rsidRDefault="006549E5" w:rsidP="006549E5">
      <w:pPr>
        <w:spacing w:after="0" w:line="240" w:lineRule="atLeast"/>
        <w:jc w:val="both"/>
        <w:rPr>
          <w:rFonts w:ascii="Palatino Linotype" w:hAnsi="Palatino Linotype" w:cs="Arial"/>
          <w:sz w:val="18"/>
          <w:szCs w:val="18"/>
        </w:rPr>
      </w:pPr>
    </w:p>
    <w:p w14:paraId="450F0159" w14:textId="77777777" w:rsidR="001E2755" w:rsidRDefault="001E2755" w:rsidP="006549E5">
      <w:pPr>
        <w:spacing w:after="0" w:line="240" w:lineRule="atLeast"/>
        <w:jc w:val="both"/>
        <w:rPr>
          <w:rFonts w:ascii="Palatino Linotype" w:hAnsi="Palatino Linotype" w:cs="Arial"/>
          <w:sz w:val="18"/>
          <w:szCs w:val="18"/>
        </w:rPr>
      </w:pPr>
    </w:p>
    <w:p w14:paraId="51B93AEB" w14:textId="5BB8367B" w:rsidR="006549E5" w:rsidRDefault="006549E5" w:rsidP="006549E5">
      <w:pPr>
        <w:spacing w:after="0" w:line="240" w:lineRule="atLeast"/>
        <w:jc w:val="both"/>
        <w:rPr>
          <w:rFonts w:ascii="Palatino Linotype" w:hAnsi="Palatino Linotype" w:cs="Arial"/>
          <w:sz w:val="18"/>
          <w:szCs w:val="18"/>
        </w:rPr>
      </w:pPr>
      <w:r>
        <w:rPr>
          <w:rFonts w:ascii="Palatino Linotype" w:hAnsi="Palatino Linotype" w:cs="Arial"/>
          <w:sz w:val="18"/>
          <w:szCs w:val="18"/>
        </w:rPr>
        <w:t>OSAM/BPAC</w:t>
      </w:r>
    </w:p>
    <w:p w14:paraId="4A161A5E" w14:textId="77777777" w:rsidR="006549E5" w:rsidRDefault="006549E5" w:rsidP="006549E5">
      <w:pPr>
        <w:spacing w:after="0" w:line="276" w:lineRule="auto"/>
        <w:jc w:val="both"/>
        <w:rPr>
          <w:rFonts w:ascii="Palatino Linotype" w:hAnsi="Palatino Linotype" w:cs="Arial"/>
          <w:sz w:val="18"/>
          <w:szCs w:val="18"/>
        </w:rPr>
      </w:pPr>
    </w:p>
    <w:p w14:paraId="4CFE6F8D" w14:textId="77777777" w:rsidR="006549E5" w:rsidRPr="00C24D80" w:rsidRDefault="006549E5" w:rsidP="006549E5">
      <w:pPr>
        <w:spacing w:after="0" w:line="276" w:lineRule="auto"/>
        <w:jc w:val="both"/>
        <w:rPr>
          <w:rFonts w:ascii="Palatino Linotype" w:hAnsi="Palatino Linotype"/>
        </w:rPr>
      </w:pPr>
    </w:p>
    <w:p w14:paraId="580A412C" w14:textId="77777777" w:rsidR="006549E5" w:rsidRDefault="006549E5" w:rsidP="006549E5"/>
    <w:p w14:paraId="1C7323BB" w14:textId="77777777" w:rsidR="006549E5" w:rsidRDefault="006549E5" w:rsidP="006549E5"/>
    <w:p w14:paraId="082E823F" w14:textId="77777777" w:rsidR="006549E5" w:rsidRDefault="006549E5" w:rsidP="006549E5"/>
    <w:p w14:paraId="7B475F09" w14:textId="77777777" w:rsidR="006549E5" w:rsidRDefault="006549E5" w:rsidP="006549E5"/>
    <w:p w14:paraId="7C15C64A" w14:textId="77777777" w:rsidR="006549E5" w:rsidRDefault="006549E5" w:rsidP="006549E5"/>
    <w:p w14:paraId="6A6505FB" w14:textId="77777777" w:rsidR="006549E5" w:rsidRDefault="006549E5" w:rsidP="006549E5"/>
    <w:p w14:paraId="40A36D30" w14:textId="77777777" w:rsidR="006549E5" w:rsidRDefault="006549E5" w:rsidP="006549E5"/>
    <w:p w14:paraId="58A09FB4" w14:textId="77777777" w:rsidR="006549E5" w:rsidRDefault="006549E5" w:rsidP="006549E5"/>
    <w:p w14:paraId="251BB15B" w14:textId="77777777" w:rsidR="006549E5" w:rsidRDefault="006549E5" w:rsidP="006549E5"/>
    <w:p w14:paraId="326FB84A" w14:textId="77777777" w:rsidR="006549E5" w:rsidRDefault="006549E5" w:rsidP="006549E5"/>
    <w:p w14:paraId="02FDCC9F" w14:textId="77777777" w:rsidR="006549E5" w:rsidRDefault="006549E5" w:rsidP="006549E5"/>
    <w:p w14:paraId="5D9FAC27" w14:textId="77777777" w:rsidR="006549E5" w:rsidRDefault="006549E5" w:rsidP="006549E5"/>
    <w:p w14:paraId="519C3D72" w14:textId="77777777" w:rsidR="006549E5" w:rsidRDefault="006549E5" w:rsidP="006549E5"/>
    <w:p w14:paraId="71EE10C2" w14:textId="77777777" w:rsidR="006549E5" w:rsidRDefault="006549E5" w:rsidP="006549E5"/>
    <w:p w14:paraId="5505D437" w14:textId="77777777" w:rsidR="006549E5" w:rsidRDefault="006549E5" w:rsidP="006549E5"/>
    <w:p w14:paraId="29C25E07" w14:textId="77777777" w:rsidR="007C2EA1" w:rsidRDefault="007C2EA1"/>
    <w:sectPr w:rsidR="007C2EA1" w:rsidSect="00425511">
      <w:headerReference w:type="even" r:id="rId21"/>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A8503D" w14:textId="77777777" w:rsidR="00D06C4D" w:rsidRDefault="00D06C4D" w:rsidP="006549E5">
      <w:pPr>
        <w:spacing w:after="0" w:line="240" w:lineRule="auto"/>
      </w:pPr>
      <w:r>
        <w:separator/>
      </w:r>
    </w:p>
  </w:endnote>
  <w:endnote w:type="continuationSeparator" w:id="0">
    <w:p w14:paraId="597F387C" w14:textId="77777777" w:rsidR="00D06C4D" w:rsidRDefault="00D06C4D" w:rsidP="00654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72B6D" w14:textId="77777777" w:rsidR="00B83333" w:rsidRPr="000B69FA" w:rsidRDefault="00D71252" w:rsidP="0042551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14557">
      <w:rPr>
        <w:rFonts w:ascii="Palatino Linotype" w:hAnsi="Palatino Linotype"/>
        <w:bCs/>
        <w:noProof/>
        <w:sz w:val="20"/>
      </w:rPr>
      <w:t>37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14557">
      <w:rPr>
        <w:rFonts w:ascii="Palatino Linotype" w:hAnsi="Palatino Linotype"/>
        <w:bCs/>
        <w:noProof/>
        <w:sz w:val="20"/>
      </w:rPr>
      <w:t>37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F3679" w14:textId="77777777" w:rsidR="00B83333" w:rsidRPr="000B69FA" w:rsidRDefault="00D71252" w:rsidP="0042551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1455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14557">
      <w:rPr>
        <w:rFonts w:ascii="Palatino Linotype" w:hAnsi="Palatino Linotype"/>
        <w:bCs/>
        <w:noProof/>
        <w:sz w:val="20"/>
      </w:rPr>
      <w:t>37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03B5B7" w14:textId="77777777" w:rsidR="00D06C4D" w:rsidRDefault="00D06C4D" w:rsidP="006549E5">
      <w:pPr>
        <w:spacing w:after="0" w:line="240" w:lineRule="auto"/>
      </w:pPr>
      <w:r>
        <w:separator/>
      </w:r>
    </w:p>
  </w:footnote>
  <w:footnote w:type="continuationSeparator" w:id="0">
    <w:p w14:paraId="485BE381" w14:textId="77777777" w:rsidR="00D06C4D" w:rsidRDefault="00D06C4D" w:rsidP="006549E5">
      <w:pPr>
        <w:spacing w:after="0" w:line="240" w:lineRule="auto"/>
      </w:pPr>
      <w:r>
        <w:continuationSeparator/>
      </w:r>
    </w:p>
  </w:footnote>
  <w:footnote w:id="1">
    <w:p w14:paraId="16525651" w14:textId="77777777" w:rsidR="006549E5" w:rsidRPr="00615B4B" w:rsidRDefault="006549E5" w:rsidP="006549E5">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6FC613B3" w14:textId="77777777" w:rsidR="006549E5" w:rsidRPr="00615B4B" w:rsidRDefault="006549E5" w:rsidP="006549E5">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E4F5D72" w14:textId="77777777" w:rsidR="007B3CEC" w:rsidRPr="00C36D37" w:rsidRDefault="007B3CEC" w:rsidP="007B3CEC">
      <w:pPr>
        <w:pStyle w:val="Textonotapie"/>
        <w:jc w:val="both"/>
        <w:rPr>
          <w:rFonts w:ascii="Palatino Linotype" w:hAnsi="Palatino Linotype"/>
          <w:i/>
        </w:rPr>
      </w:pPr>
      <w:r>
        <w:rPr>
          <w:rStyle w:val="Refdenotaalpie"/>
        </w:rPr>
        <w:footnoteRef/>
      </w:r>
      <w:r>
        <w:t xml:space="preserve"> </w:t>
      </w:r>
      <w:r w:rsidRPr="00C36D37">
        <w:rPr>
          <w:rFonts w:ascii="Palatino Linotype" w:hAnsi="Palatino Linotype"/>
          <w:b/>
          <w:i/>
        </w:rPr>
        <w:t>Artículo 179.</w:t>
      </w:r>
      <w:r w:rsidRPr="00C36D37">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r w:rsidRPr="00C36D37">
        <w:rPr>
          <w:rFonts w:ascii="Palatino Linotype" w:hAnsi="Palatino Linotype"/>
          <w:i/>
        </w:rPr>
        <w:cr/>
        <w:t>(…)</w:t>
      </w:r>
    </w:p>
    <w:p w14:paraId="55C0B541" w14:textId="77777777" w:rsidR="007B3CEC" w:rsidRDefault="007B3CEC" w:rsidP="007B3CEC">
      <w:pPr>
        <w:pStyle w:val="Textonotapie"/>
        <w:jc w:val="both"/>
      </w:pPr>
      <w:r w:rsidRPr="00D55523">
        <w:rPr>
          <w:rFonts w:ascii="Palatino Linotype" w:hAnsi="Palatino Linotype"/>
          <w:b/>
          <w:i/>
        </w:rPr>
        <w:t>V</w:t>
      </w:r>
      <w:r w:rsidRPr="00D55523">
        <w:rPr>
          <w:rFonts w:ascii="Palatino Linotype" w:hAnsi="Palatino Linotype"/>
          <w:i/>
        </w:rPr>
        <w:t xml:space="preserve">. </w:t>
      </w:r>
      <w:r w:rsidRPr="009D68C4">
        <w:rPr>
          <w:rFonts w:ascii="Palatino Linotype" w:hAnsi="Palatino Linotype"/>
          <w:i/>
        </w:rPr>
        <w:t>La entrega de información incompleta</w:t>
      </w:r>
      <w:r w:rsidRPr="00D55523">
        <w:rPr>
          <w:rFonts w:ascii="Palatino Linotype" w:hAnsi="Palatino Linotype"/>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93B37" w14:textId="33787823" w:rsidR="00CF275B" w:rsidRDefault="00D06C4D">
    <w:pPr>
      <w:pStyle w:val="Encabezado"/>
    </w:pPr>
    <w:r>
      <w:rPr>
        <w:noProof/>
        <w:lang w:val="es-MX" w:eastAsia="es-MX"/>
      </w:rPr>
      <w:pict w14:anchorId="2FA5B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0553485"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D64C4" w14:textId="03533F2D" w:rsidR="00B83333" w:rsidRDefault="00D06C4D">
    <w:pPr>
      <w:pStyle w:val="Encabezado"/>
    </w:pPr>
    <w:r>
      <w:rPr>
        <w:noProof/>
        <w:lang w:val="es-MX" w:eastAsia="es-MX"/>
      </w:rPr>
      <w:pict w14:anchorId="2BAB45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0553486"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B83333" w14:paraId="08EAF540" w14:textId="77777777" w:rsidTr="00425511">
      <w:trPr>
        <w:trHeight w:val="227"/>
      </w:trPr>
      <w:tc>
        <w:tcPr>
          <w:tcW w:w="5949" w:type="dxa"/>
          <w:hideMark/>
        </w:tcPr>
        <w:p w14:paraId="531F6F12" w14:textId="77777777" w:rsidR="00B83333" w:rsidRDefault="00D71252" w:rsidP="00425511">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14:paraId="77F4E465" w14:textId="36318790" w:rsidR="00B83333" w:rsidRDefault="00D71252" w:rsidP="00425511">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02</w:t>
          </w:r>
          <w:r w:rsidR="006549E5">
            <w:rPr>
              <w:rFonts w:ascii="Palatino Linotype" w:hAnsi="Palatino Linotype" w:cs="Arial"/>
              <w:bCs/>
              <w:sz w:val="24"/>
              <w:lang w:eastAsia="es-MX"/>
            </w:rPr>
            <w:t>1</w:t>
          </w:r>
          <w:r>
            <w:rPr>
              <w:rFonts w:ascii="Palatino Linotype" w:hAnsi="Palatino Linotype" w:cs="Arial"/>
              <w:bCs/>
              <w:sz w:val="24"/>
              <w:lang w:eastAsia="es-MX"/>
            </w:rPr>
            <w:t>5</w:t>
          </w:r>
          <w:r w:rsidR="006549E5">
            <w:rPr>
              <w:rFonts w:ascii="Palatino Linotype" w:hAnsi="Palatino Linotype" w:cs="Arial"/>
              <w:bCs/>
              <w:sz w:val="24"/>
              <w:lang w:eastAsia="es-MX"/>
            </w:rPr>
            <w:t>0</w:t>
          </w:r>
          <w:r>
            <w:rPr>
              <w:rFonts w:ascii="Palatino Linotype" w:hAnsi="Palatino Linotype" w:cs="Arial"/>
              <w:bCs/>
              <w:sz w:val="24"/>
              <w:lang w:eastAsia="es-MX"/>
            </w:rPr>
            <w:t>/INFOEM/IP/RR/2021</w:t>
          </w:r>
        </w:p>
      </w:tc>
    </w:tr>
    <w:tr w:rsidR="00B83333" w14:paraId="741D7B80" w14:textId="77777777" w:rsidTr="00425511">
      <w:trPr>
        <w:trHeight w:val="242"/>
      </w:trPr>
      <w:tc>
        <w:tcPr>
          <w:tcW w:w="5949" w:type="dxa"/>
          <w:hideMark/>
        </w:tcPr>
        <w:p w14:paraId="38CF43C9" w14:textId="77777777" w:rsidR="00B83333" w:rsidRDefault="00D71252" w:rsidP="00425511">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14:paraId="02683DF4" w14:textId="4550774A" w:rsidR="00B83333" w:rsidRDefault="006549E5" w:rsidP="00425511">
          <w:pPr>
            <w:spacing w:after="120" w:line="256" w:lineRule="auto"/>
            <w:ind w:left="72" w:right="214"/>
            <w:jc w:val="right"/>
            <w:rPr>
              <w:rFonts w:ascii="Palatino Linotype" w:hAnsi="Palatino Linotype" w:cs="Arial"/>
              <w:szCs w:val="20"/>
            </w:rPr>
          </w:pPr>
          <w:r>
            <w:rPr>
              <w:rFonts w:ascii="Palatino Linotype" w:hAnsi="Palatino Linotype" w:cs="Arial"/>
              <w:szCs w:val="20"/>
            </w:rPr>
            <w:t>Poder Legislativo</w:t>
          </w:r>
        </w:p>
      </w:tc>
    </w:tr>
    <w:tr w:rsidR="00B83333" w14:paraId="6C6B4C48" w14:textId="77777777" w:rsidTr="00425511">
      <w:trPr>
        <w:trHeight w:val="342"/>
      </w:trPr>
      <w:tc>
        <w:tcPr>
          <w:tcW w:w="5949" w:type="dxa"/>
          <w:hideMark/>
        </w:tcPr>
        <w:p w14:paraId="2A17D0BE" w14:textId="77777777" w:rsidR="00B83333" w:rsidRDefault="00D71252" w:rsidP="00425511">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14:paraId="6EAFE183" w14:textId="77777777" w:rsidR="00B83333" w:rsidRDefault="00D71252" w:rsidP="00425511">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6B5A635C" w14:textId="77777777" w:rsidR="00B83333" w:rsidRDefault="00D06C4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B83333" w14:paraId="2C66DB54" w14:textId="77777777" w:rsidTr="00425511">
      <w:trPr>
        <w:trHeight w:val="227"/>
      </w:trPr>
      <w:tc>
        <w:tcPr>
          <w:tcW w:w="5103" w:type="dxa"/>
          <w:hideMark/>
        </w:tcPr>
        <w:p w14:paraId="2641F725" w14:textId="77777777" w:rsidR="00B83333" w:rsidRDefault="00D71252" w:rsidP="0042551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4BB2FB7E" w14:textId="644F3624" w:rsidR="00B83333" w:rsidRPr="00B4142F" w:rsidRDefault="00D71252" w:rsidP="00425511">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02</w:t>
          </w:r>
          <w:r w:rsidR="006549E5">
            <w:rPr>
              <w:rFonts w:ascii="Palatino Linotype" w:hAnsi="Palatino Linotype" w:cs="Arial"/>
              <w:bCs/>
              <w:sz w:val="24"/>
              <w:lang w:eastAsia="es-MX"/>
            </w:rPr>
            <w:t>1</w:t>
          </w:r>
          <w:r>
            <w:rPr>
              <w:rFonts w:ascii="Palatino Linotype" w:hAnsi="Palatino Linotype" w:cs="Arial"/>
              <w:bCs/>
              <w:sz w:val="24"/>
              <w:lang w:eastAsia="es-MX"/>
            </w:rPr>
            <w:t>5</w:t>
          </w:r>
          <w:r w:rsidR="006549E5">
            <w:rPr>
              <w:rFonts w:ascii="Palatino Linotype" w:hAnsi="Palatino Linotype" w:cs="Arial"/>
              <w:bCs/>
              <w:sz w:val="24"/>
              <w:lang w:eastAsia="es-MX"/>
            </w:rPr>
            <w:t>0</w:t>
          </w:r>
          <w:r>
            <w:rPr>
              <w:rFonts w:ascii="Palatino Linotype" w:hAnsi="Palatino Linotype" w:cs="Arial"/>
              <w:bCs/>
              <w:sz w:val="24"/>
              <w:lang w:eastAsia="es-MX"/>
            </w:rPr>
            <w:t>/INFOEM/IP/RR/2021</w:t>
          </w:r>
        </w:p>
      </w:tc>
    </w:tr>
    <w:tr w:rsidR="00B83333" w14:paraId="36118F4E" w14:textId="77777777" w:rsidTr="00425511">
      <w:trPr>
        <w:trHeight w:val="196"/>
      </w:trPr>
      <w:tc>
        <w:tcPr>
          <w:tcW w:w="5103" w:type="dxa"/>
          <w:hideMark/>
        </w:tcPr>
        <w:p w14:paraId="00F8F518" w14:textId="77777777" w:rsidR="00B83333" w:rsidRDefault="00D71252" w:rsidP="00425511">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14:paraId="69DF4972" w14:textId="2C2E4C9C" w:rsidR="00B83333" w:rsidRPr="00ED35E5" w:rsidRDefault="00414557" w:rsidP="00EF09D0">
          <w:pPr>
            <w:pStyle w:val="Prrafodelista"/>
            <w:spacing w:after="120" w:line="256" w:lineRule="auto"/>
            <w:ind w:left="568" w:right="214"/>
            <w:jc w:val="right"/>
            <w:rPr>
              <w:rFonts w:ascii="Palatino Linotype" w:hAnsi="Palatino Linotype" w:cs="Arial"/>
            </w:rPr>
          </w:pPr>
          <w:r>
            <w:rPr>
              <w:rFonts w:ascii="Palatino Linotype" w:hAnsi="Palatino Linotype" w:cs="Arial"/>
            </w:rPr>
            <w:t>xxxxxxxxxxxxxxxxx</w:t>
          </w:r>
          <w:r w:rsidR="00D71252">
            <w:rPr>
              <w:rFonts w:ascii="Palatino Linotype" w:hAnsi="Palatino Linotype" w:cs="Arial"/>
            </w:rPr>
            <w:t xml:space="preserve">  </w:t>
          </w:r>
        </w:p>
      </w:tc>
    </w:tr>
    <w:tr w:rsidR="00B83333" w14:paraId="739CAB56" w14:textId="77777777" w:rsidTr="00425511">
      <w:trPr>
        <w:trHeight w:val="242"/>
      </w:trPr>
      <w:tc>
        <w:tcPr>
          <w:tcW w:w="5103" w:type="dxa"/>
          <w:hideMark/>
        </w:tcPr>
        <w:p w14:paraId="5AB37010" w14:textId="77777777" w:rsidR="00B83333" w:rsidRDefault="00D71252" w:rsidP="0042551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30DEEFA7" w14:textId="1948A092" w:rsidR="00B83333" w:rsidRDefault="006549E5" w:rsidP="00425511">
          <w:pPr>
            <w:spacing w:after="120" w:line="256" w:lineRule="auto"/>
            <w:ind w:left="208" w:right="214"/>
            <w:jc w:val="right"/>
            <w:rPr>
              <w:rFonts w:ascii="Palatino Linotype" w:hAnsi="Palatino Linotype" w:cs="Arial"/>
              <w:szCs w:val="20"/>
            </w:rPr>
          </w:pPr>
          <w:r>
            <w:rPr>
              <w:rFonts w:ascii="Palatino Linotype" w:hAnsi="Palatino Linotype" w:cs="Arial"/>
              <w:szCs w:val="20"/>
            </w:rPr>
            <w:t>Poder Legislativo</w:t>
          </w:r>
        </w:p>
      </w:tc>
    </w:tr>
    <w:tr w:rsidR="00B83333" w14:paraId="292506E9" w14:textId="77777777" w:rsidTr="00425511">
      <w:trPr>
        <w:trHeight w:val="342"/>
      </w:trPr>
      <w:tc>
        <w:tcPr>
          <w:tcW w:w="5103" w:type="dxa"/>
          <w:hideMark/>
        </w:tcPr>
        <w:p w14:paraId="5C6601FE" w14:textId="77777777" w:rsidR="00B83333" w:rsidRDefault="00D71252" w:rsidP="0042551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14:paraId="506761F0" w14:textId="77777777" w:rsidR="00B83333" w:rsidRDefault="00D71252" w:rsidP="00425511">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0C86E081" w14:textId="0BC5B749" w:rsidR="00B83333" w:rsidRDefault="00D06C4D">
    <w:pPr>
      <w:pStyle w:val="Encabezado"/>
    </w:pPr>
    <w:r>
      <w:rPr>
        <w:noProof/>
        <w:lang w:val="es-MX" w:eastAsia="es-MX"/>
      </w:rPr>
      <w:pict w14:anchorId="3B1519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0553484"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EB6E84"/>
    <w:multiLevelType w:val="hybridMultilevel"/>
    <w:tmpl w:val="A4C24332"/>
    <w:lvl w:ilvl="0" w:tplc="33941BFA">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0A871DA7"/>
    <w:multiLevelType w:val="hybridMultilevel"/>
    <w:tmpl w:val="689EDBA6"/>
    <w:lvl w:ilvl="0" w:tplc="00CCE4CE">
      <w:start w:val="1"/>
      <w:numFmt w:val="lowerLetter"/>
      <w:lvlText w:val="%1)"/>
      <w:lvlJc w:val="left"/>
      <w:pPr>
        <w:ind w:left="380" w:hanging="360"/>
      </w:pPr>
      <w:rPr>
        <w:rFonts w:hint="default"/>
        <w:b/>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3">
    <w:nsid w:val="11800EB0"/>
    <w:multiLevelType w:val="hybridMultilevel"/>
    <w:tmpl w:val="E1FAF0F0"/>
    <w:lvl w:ilvl="0" w:tplc="C5862B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CB442E"/>
    <w:multiLevelType w:val="hybridMultilevel"/>
    <w:tmpl w:val="AB823A82"/>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2B0223F"/>
    <w:multiLevelType w:val="hybridMultilevel"/>
    <w:tmpl w:val="DD92D616"/>
    <w:lvl w:ilvl="0" w:tplc="B63000B0">
      <w:start w:val="1"/>
      <w:numFmt w:val="decimal"/>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1A73666"/>
    <w:multiLevelType w:val="hybridMultilevel"/>
    <w:tmpl w:val="B12C8AF2"/>
    <w:lvl w:ilvl="0" w:tplc="D8B416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5184026"/>
    <w:multiLevelType w:val="hybridMultilevel"/>
    <w:tmpl w:val="05EA52D0"/>
    <w:lvl w:ilvl="0" w:tplc="080A0017">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72A367C"/>
    <w:multiLevelType w:val="hybridMultilevel"/>
    <w:tmpl w:val="A4B402F6"/>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4C5947"/>
    <w:multiLevelType w:val="hybridMultilevel"/>
    <w:tmpl w:val="66542034"/>
    <w:lvl w:ilvl="0" w:tplc="DECAA0A0">
      <w:start w:val="1"/>
      <w:numFmt w:val="upperRoman"/>
      <w:lvlText w:val="%1."/>
      <w:lvlJc w:val="left"/>
      <w:pPr>
        <w:ind w:left="1422" w:hanging="855"/>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2B232B90"/>
    <w:multiLevelType w:val="hybridMultilevel"/>
    <w:tmpl w:val="3A986344"/>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CA56DE1"/>
    <w:multiLevelType w:val="hybridMultilevel"/>
    <w:tmpl w:val="5B38EC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1251EAE"/>
    <w:multiLevelType w:val="hybridMultilevel"/>
    <w:tmpl w:val="1E201498"/>
    <w:lvl w:ilvl="0" w:tplc="C0285898">
      <w:start w:val="1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nsid w:val="35734E25"/>
    <w:multiLevelType w:val="hybridMultilevel"/>
    <w:tmpl w:val="E15642F2"/>
    <w:lvl w:ilvl="0" w:tplc="BF606D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748716F"/>
    <w:multiLevelType w:val="hybridMultilevel"/>
    <w:tmpl w:val="08A06300"/>
    <w:lvl w:ilvl="0" w:tplc="3E5CD9E6">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3">
    <w:nsid w:val="38914BF3"/>
    <w:multiLevelType w:val="hybridMultilevel"/>
    <w:tmpl w:val="F46A0C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AA804D7"/>
    <w:multiLevelType w:val="hybridMultilevel"/>
    <w:tmpl w:val="E7705CA0"/>
    <w:lvl w:ilvl="0" w:tplc="18FAB568">
      <w:numFmt w:val="bullet"/>
      <w:lvlText w:val=""/>
      <w:lvlJc w:val="left"/>
      <w:pPr>
        <w:ind w:left="1080" w:hanging="360"/>
      </w:pPr>
      <w:rPr>
        <w:rFonts w:ascii="Symbol" w:eastAsiaTheme="minorHAnsi" w:hAnsi="Symbol"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nsid w:val="3CC76C06"/>
    <w:multiLevelType w:val="hybridMultilevel"/>
    <w:tmpl w:val="C9F8BAF8"/>
    <w:lvl w:ilvl="0" w:tplc="5B0898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EA15E94"/>
    <w:multiLevelType w:val="hybridMultilevel"/>
    <w:tmpl w:val="78582B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1632B32"/>
    <w:multiLevelType w:val="hybridMultilevel"/>
    <w:tmpl w:val="16E0CCB0"/>
    <w:lvl w:ilvl="0" w:tplc="924602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nsid w:val="4693261A"/>
    <w:multiLevelType w:val="hybridMultilevel"/>
    <w:tmpl w:val="730060E6"/>
    <w:lvl w:ilvl="0" w:tplc="201AF870">
      <w:numFmt w:val="bullet"/>
      <w:lvlText w:val=""/>
      <w:lvlJc w:val="left"/>
      <w:pPr>
        <w:ind w:left="720" w:hanging="360"/>
      </w:pPr>
      <w:rPr>
        <w:rFonts w:ascii="Symbol" w:eastAsiaTheme="minorHAnsi" w:hAnsi="Symbol" w:cstheme="minorBidi"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9022728"/>
    <w:multiLevelType w:val="hybridMultilevel"/>
    <w:tmpl w:val="D80E376E"/>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76F059E"/>
    <w:multiLevelType w:val="hybridMultilevel"/>
    <w:tmpl w:val="0F1E61BE"/>
    <w:lvl w:ilvl="0" w:tplc="16FC4AA6">
      <w:start w:val="1"/>
      <w:numFmt w:val="decimal"/>
      <w:lvlText w:val="%1."/>
      <w:lvlJc w:val="left"/>
      <w:pPr>
        <w:ind w:left="1080" w:hanging="360"/>
      </w:pPr>
      <w:rPr>
        <w:rFonts w:eastAsia="Calibri" w:cs="Tahom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nsid w:val="58CD7220"/>
    <w:multiLevelType w:val="hybridMultilevel"/>
    <w:tmpl w:val="20B8B7D4"/>
    <w:lvl w:ilvl="0" w:tplc="71AC583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3">
    <w:nsid w:val="608E6B0E"/>
    <w:multiLevelType w:val="hybridMultilevel"/>
    <w:tmpl w:val="6C14DE38"/>
    <w:lvl w:ilvl="0" w:tplc="BC906092">
      <w:start w:val="1"/>
      <w:numFmt w:val="decimal"/>
      <w:lvlText w:val="%1)"/>
      <w:lvlJc w:val="left"/>
      <w:pPr>
        <w:ind w:left="144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D452F01"/>
    <w:multiLevelType w:val="hybridMultilevel"/>
    <w:tmpl w:val="7ECCE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E2A036B"/>
    <w:multiLevelType w:val="hybridMultilevel"/>
    <w:tmpl w:val="7F901B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3AD7614"/>
    <w:multiLevelType w:val="hybridMultilevel"/>
    <w:tmpl w:val="125A75CC"/>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6DE7AF7"/>
    <w:multiLevelType w:val="hybridMultilevel"/>
    <w:tmpl w:val="6846A76C"/>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7B827D1"/>
    <w:multiLevelType w:val="hybridMultilevel"/>
    <w:tmpl w:val="BB52B71E"/>
    <w:lvl w:ilvl="0" w:tplc="71D2292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1">
    <w:nsid w:val="7C1B6434"/>
    <w:multiLevelType w:val="hybridMultilevel"/>
    <w:tmpl w:val="95C2B0C6"/>
    <w:lvl w:ilvl="0" w:tplc="417ED8D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2">
    <w:nsid w:val="7C4F3BA0"/>
    <w:multiLevelType w:val="hybridMultilevel"/>
    <w:tmpl w:val="2EBA172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3">
    <w:nsid w:val="7F9D0E69"/>
    <w:multiLevelType w:val="hybridMultilevel"/>
    <w:tmpl w:val="E2FA4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32"/>
  </w:num>
  <w:num w:numId="3">
    <w:abstractNumId w:val="28"/>
  </w:num>
  <w:num w:numId="4">
    <w:abstractNumId w:val="27"/>
  </w:num>
  <w:num w:numId="5">
    <w:abstractNumId w:val="22"/>
  </w:num>
  <w:num w:numId="6">
    <w:abstractNumId w:val="34"/>
  </w:num>
  <w:num w:numId="7">
    <w:abstractNumId w:val="25"/>
  </w:num>
  <w:num w:numId="8">
    <w:abstractNumId w:val="24"/>
  </w:num>
  <w:num w:numId="9">
    <w:abstractNumId w:val="16"/>
  </w:num>
  <w:num w:numId="10">
    <w:abstractNumId w:val="11"/>
  </w:num>
  <w:num w:numId="11">
    <w:abstractNumId w:val="5"/>
  </w:num>
  <w:num w:numId="12">
    <w:abstractNumId w:val="7"/>
  </w:num>
  <w:num w:numId="13">
    <w:abstractNumId w:val="12"/>
  </w:num>
  <w:num w:numId="14">
    <w:abstractNumId w:val="31"/>
  </w:num>
  <w:num w:numId="15">
    <w:abstractNumId w:val="6"/>
  </w:num>
  <w:num w:numId="16">
    <w:abstractNumId w:val="20"/>
  </w:num>
  <w:num w:numId="17">
    <w:abstractNumId w:val="13"/>
  </w:num>
  <w:num w:numId="18">
    <w:abstractNumId w:val="30"/>
  </w:num>
  <w:num w:numId="19">
    <w:abstractNumId w:val="4"/>
  </w:num>
  <w:num w:numId="20">
    <w:abstractNumId w:val="38"/>
  </w:num>
  <w:num w:numId="21">
    <w:abstractNumId w:val="42"/>
  </w:num>
  <w:num w:numId="22">
    <w:abstractNumId w:val="23"/>
  </w:num>
  <w:num w:numId="23">
    <w:abstractNumId w:val="2"/>
  </w:num>
  <w:num w:numId="24">
    <w:abstractNumId w:val="0"/>
  </w:num>
  <w:num w:numId="25">
    <w:abstractNumId w:val="40"/>
  </w:num>
  <w:num w:numId="26">
    <w:abstractNumId w:val="43"/>
  </w:num>
  <w:num w:numId="27">
    <w:abstractNumId w:val="21"/>
  </w:num>
  <w:num w:numId="28">
    <w:abstractNumId w:val="9"/>
  </w:num>
  <w:num w:numId="29">
    <w:abstractNumId w:val="10"/>
  </w:num>
  <w:num w:numId="30">
    <w:abstractNumId w:val="39"/>
  </w:num>
  <w:num w:numId="31">
    <w:abstractNumId w:val="3"/>
  </w:num>
  <w:num w:numId="32">
    <w:abstractNumId w:val="26"/>
  </w:num>
  <w:num w:numId="33">
    <w:abstractNumId w:val="19"/>
  </w:num>
  <w:num w:numId="34">
    <w:abstractNumId w:val="8"/>
  </w:num>
  <w:num w:numId="35">
    <w:abstractNumId w:val="18"/>
  </w:num>
  <w:num w:numId="36">
    <w:abstractNumId w:val="36"/>
  </w:num>
  <w:num w:numId="37">
    <w:abstractNumId w:val="41"/>
  </w:num>
  <w:num w:numId="38">
    <w:abstractNumId w:val="1"/>
  </w:num>
  <w:num w:numId="39">
    <w:abstractNumId w:val="35"/>
  </w:num>
  <w:num w:numId="40">
    <w:abstractNumId w:val="29"/>
  </w:num>
  <w:num w:numId="41">
    <w:abstractNumId w:val="37"/>
  </w:num>
  <w:num w:numId="42">
    <w:abstractNumId w:val="33"/>
  </w:num>
  <w:num w:numId="43">
    <w:abstractNumId w:val="15"/>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9E5"/>
    <w:rsid w:val="000329CE"/>
    <w:rsid w:val="000F41DA"/>
    <w:rsid w:val="00113A8A"/>
    <w:rsid w:val="00195DAD"/>
    <w:rsid w:val="001E2755"/>
    <w:rsid w:val="00286FF5"/>
    <w:rsid w:val="002923E0"/>
    <w:rsid w:val="002D092A"/>
    <w:rsid w:val="00345EFF"/>
    <w:rsid w:val="00414557"/>
    <w:rsid w:val="00483C9E"/>
    <w:rsid w:val="00491574"/>
    <w:rsid w:val="004A7CBC"/>
    <w:rsid w:val="004C4896"/>
    <w:rsid w:val="004D24C4"/>
    <w:rsid w:val="004F7932"/>
    <w:rsid w:val="00506840"/>
    <w:rsid w:val="00536A2A"/>
    <w:rsid w:val="0054617C"/>
    <w:rsid w:val="005E0523"/>
    <w:rsid w:val="00620548"/>
    <w:rsid w:val="00624483"/>
    <w:rsid w:val="00654180"/>
    <w:rsid w:val="006549E5"/>
    <w:rsid w:val="0066007A"/>
    <w:rsid w:val="006C6997"/>
    <w:rsid w:val="00716B0D"/>
    <w:rsid w:val="007B3CEC"/>
    <w:rsid w:val="007C2EA1"/>
    <w:rsid w:val="007D784F"/>
    <w:rsid w:val="008B58DF"/>
    <w:rsid w:val="008E1DEE"/>
    <w:rsid w:val="0092340A"/>
    <w:rsid w:val="009D326A"/>
    <w:rsid w:val="00AA5F2E"/>
    <w:rsid w:val="00AD047C"/>
    <w:rsid w:val="00B918B9"/>
    <w:rsid w:val="00C03962"/>
    <w:rsid w:val="00C35065"/>
    <w:rsid w:val="00C37FF0"/>
    <w:rsid w:val="00CF275B"/>
    <w:rsid w:val="00D06C4D"/>
    <w:rsid w:val="00D71252"/>
    <w:rsid w:val="00E93E98"/>
    <w:rsid w:val="00EB25F8"/>
    <w:rsid w:val="00EB31A8"/>
    <w:rsid w:val="00EB7398"/>
    <w:rsid w:val="00F6128F"/>
    <w:rsid w:val="00F974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8D45F0"/>
  <w15:chartTrackingRefBased/>
  <w15:docId w15:val="{5AC7BBAB-C4D5-41D5-858F-8E54A2057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49E5"/>
  </w:style>
  <w:style w:type="paragraph" w:styleId="Ttulo1">
    <w:name w:val="heading 1"/>
    <w:basedOn w:val="Normal"/>
    <w:next w:val="Normal"/>
    <w:link w:val="Ttulo1Car"/>
    <w:uiPriority w:val="9"/>
    <w:qFormat/>
    <w:rsid w:val="006549E5"/>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6549E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link w:val="Ttulo4Car"/>
    <w:uiPriority w:val="9"/>
    <w:qFormat/>
    <w:rsid w:val="006549E5"/>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549E5"/>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6549E5"/>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rsid w:val="006549E5"/>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6549E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549E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549E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549E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549E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549E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549E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549E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549E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549E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549E5"/>
    <w:rPr>
      <w:sz w:val="20"/>
      <w:szCs w:val="20"/>
    </w:rPr>
  </w:style>
  <w:style w:type="paragraph" w:styleId="Sinespaciado">
    <w:name w:val="No Spacing"/>
    <w:aliases w:val="Francesa,INAI"/>
    <w:link w:val="SinespaciadoCar"/>
    <w:uiPriority w:val="1"/>
    <w:qFormat/>
    <w:rsid w:val="006549E5"/>
    <w:pPr>
      <w:spacing w:after="0" w:line="240" w:lineRule="auto"/>
    </w:pPr>
  </w:style>
  <w:style w:type="character" w:customStyle="1" w:styleId="SinespaciadoCar">
    <w:name w:val="Sin espaciado Car"/>
    <w:aliases w:val="Francesa Car,INAI Car"/>
    <w:link w:val="Sinespaciado"/>
    <w:uiPriority w:val="1"/>
    <w:locked/>
    <w:rsid w:val="006549E5"/>
  </w:style>
  <w:style w:type="character" w:styleId="Refdecomentario">
    <w:name w:val="annotation reference"/>
    <w:basedOn w:val="Fuentedeprrafopredeter"/>
    <w:uiPriority w:val="99"/>
    <w:semiHidden/>
    <w:unhideWhenUsed/>
    <w:rsid w:val="006549E5"/>
    <w:rPr>
      <w:sz w:val="16"/>
      <w:szCs w:val="16"/>
    </w:rPr>
  </w:style>
  <w:style w:type="paragraph" w:styleId="Textocomentario">
    <w:name w:val="annotation text"/>
    <w:basedOn w:val="Normal"/>
    <w:link w:val="TextocomentarioCar"/>
    <w:uiPriority w:val="99"/>
    <w:semiHidden/>
    <w:unhideWhenUsed/>
    <w:rsid w:val="006549E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49E5"/>
    <w:rPr>
      <w:sz w:val="20"/>
      <w:szCs w:val="20"/>
    </w:rPr>
  </w:style>
  <w:style w:type="paragraph" w:customStyle="1" w:styleId="Citas">
    <w:name w:val="Citas"/>
    <w:basedOn w:val="Normal"/>
    <w:qFormat/>
    <w:rsid w:val="006549E5"/>
    <w:pPr>
      <w:spacing w:before="240" w:line="360" w:lineRule="auto"/>
      <w:ind w:left="851" w:right="851"/>
      <w:jc w:val="both"/>
    </w:pPr>
    <w:rPr>
      <w:rFonts w:ascii="Palatino Linotype" w:hAnsi="Palatino Linotype" w:cs="Arial"/>
      <w:i/>
    </w:rPr>
  </w:style>
  <w:style w:type="paragraph" w:styleId="Textoindependiente">
    <w:name w:val="Body Text"/>
    <w:basedOn w:val="Normal"/>
    <w:link w:val="TextoindependienteCar"/>
    <w:uiPriority w:val="1"/>
    <w:unhideWhenUsed/>
    <w:qFormat/>
    <w:rsid w:val="006549E5"/>
    <w:pPr>
      <w:spacing w:after="120"/>
    </w:pPr>
  </w:style>
  <w:style w:type="character" w:customStyle="1" w:styleId="TextoindependienteCar">
    <w:name w:val="Texto independiente Car"/>
    <w:basedOn w:val="Fuentedeprrafopredeter"/>
    <w:link w:val="Textoindependiente"/>
    <w:uiPriority w:val="1"/>
    <w:rsid w:val="006549E5"/>
  </w:style>
  <w:style w:type="paragraph" w:styleId="Textodeglobo">
    <w:name w:val="Balloon Text"/>
    <w:basedOn w:val="Normal"/>
    <w:link w:val="TextodegloboCar"/>
    <w:uiPriority w:val="99"/>
    <w:semiHidden/>
    <w:unhideWhenUsed/>
    <w:rsid w:val="006549E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49E5"/>
    <w:rPr>
      <w:rFonts w:ascii="Segoe UI" w:hAnsi="Segoe UI" w:cs="Segoe UI"/>
      <w:sz w:val="18"/>
      <w:szCs w:val="18"/>
    </w:rPr>
  </w:style>
  <w:style w:type="paragraph" w:styleId="Textosinformato">
    <w:name w:val="Plain Text"/>
    <w:basedOn w:val="Normal"/>
    <w:link w:val="TextosinformatoCar"/>
    <w:rsid w:val="006549E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549E5"/>
    <w:rPr>
      <w:rFonts w:ascii="Courier New" w:eastAsia="Times New Roman" w:hAnsi="Courier New" w:cs="Times New Roman"/>
      <w:sz w:val="20"/>
      <w:szCs w:val="20"/>
      <w:lang w:val="es-ES" w:eastAsia="es-ES"/>
    </w:rPr>
  </w:style>
  <w:style w:type="paragraph" w:customStyle="1" w:styleId="Default">
    <w:name w:val="Default"/>
    <w:rsid w:val="006549E5"/>
    <w:pPr>
      <w:autoSpaceDE w:val="0"/>
      <w:autoSpaceDN w:val="0"/>
      <w:adjustRightInd w:val="0"/>
      <w:spacing w:after="0" w:line="240" w:lineRule="auto"/>
    </w:pPr>
    <w:rPr>
      <w:rFonts w:ascii="Arial" w:hAnsi="Arial" w:cs="Arial"/>
      <w:color w:val="000000"/>
      <w:sz w:val="24"/>
      <w:szCs w:val="24"/>
    </w:rPr>
  </w:style>
  <w:style w:type="character" w:styleId="Textoennegrita">
    <w:name w:val="Strong"/>
    <w:uiPriority w:val="22"/>
    <w:qFormat/>
    <w:rsid w:val="006549E5"/>
    <w:rPr>
      <w:b/>
      <w:bCs/>
    </w:rPr>
  </w:style>
  <w:style w:type="character" w:customStyle="1" w:styleId="lbl-encabezado-negro">
    <w:name w:val="lbl-encabezado-negro"/>
    <w:basedOn w:val="Fuentedeprrafopredeter"/>
    <w:rsid w:val="006549E5"/>
  </w:style>
  <w:style w:type="character" w:customStyle="1" w:styleId="red">
    <w:name w:val="red"/>
    <w:basedOn w:val="Fuentedeprrafopredeter"/>
    <w:rsid w:val="006549E5"/>
  </w:style>
  <w:style w:type="paragraph" w:customStyle="1" w:styleId="francesa">
    <w:name w:val="francesa"/>
    <w:basedOn w:val="Normal"/>
    <w:rsid w:val="006549E5"/>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654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Default"/>
    <w:next w:val="Default"/>
    <w:uiPriority w:val="99"/>
    <w:rsid w:val="006549E5"/>
    <w:pPr>
      <w:spacing w:line="221" w:lineRule="atLeast"/>
    </w:pPr>
    <w:rPr>
      <w:color w:val="auto"/>
    </w:rPr>
  </w:style>
  <w:style w:type="paragraph" w:customStyle="1" w:styleId="n2">
    <w:name w:val="n2"/>
    <w:basedOn w:val="Normal"/>
    <w:rsid w:val="006549E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549E5"/>
    <w:rPr>
      <w:i/>
      <w:iCs/>
    </w:rPr>
  </w:style>
  <w:style w:type="paragraph" w:customStyle="1" w:styleId="j">
    <w:name w:val="j"/>
    <w:basedOn w:val="Normal"/>
    <w:rsid w:val="006549E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6549E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549E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549E5"/>
  </w:style>
  <w:style w:type="character" w:customStyle="1" w:styleId="h">
    <w:name w:val="h"/>
    <w:basedOn w:val="Fuentedeprrafopredeter"/>
    <w:rsid w:val="006549E5"/>
  </w:style>
  <w:style w:type="character" w:customStyle="1" w:styleId="i1">
    <w:name w:val="i1"/>
    <w:basedOn w:val="Fuentedeprrafopredeter"/>
    <w:rsid w:val="006549E5"/>
  </w:style>
  <w:style w:type="paragraph" w:styleId="Sangradetextonormal">
    <w:name w:val="Body Text Indent"/>
    <w:basedOn w:val="Normal"/>
    <w:link w:val="SangradetextonormalCar"/>
    <w:uiPriority w:val="99"/>
    <w:unhideWhenUsed/>
    <w:rsid w:val="006549E5"/>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549E5"/>
    <w:rPr>
      <w:rFonts w:ascii="Calibri" w:eastAsia="Calibri" w:hAnsi="Calibri" w:cs="Times New Roman"/>
    </w:rPr>
  </w:style>
  <w:style w:type="paragraph" w:styleId="NormalWeb">
    <w:name w:val="Normal (Web)"/>
    <w:basedOn w:val="Normal"/>
    <w:uiPriority w:val="99"/>
    <w:rsid w:val="006549E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Asuntodelcomentario">
    <w:name w:val="annotation subject"/>
    <w:basedOn w:val="Textocomentario"/>
    <w:next w:val="Textocomentario"/>
    <w:link w:val="AsuntodelcomentarioCar"/>
    <w:uiPriority w:val="99"/>
    <w:semiHidden/>
    <w:unhideWhenUsed/>
    <w:rsid w:val="006549E5"/>
    <w:rPr>
      <w:b/>
      <w:bCs/>
    </w:rPr>
  </w:style>
  <w:style w:type="character" w:customStyle="1" w:styleId="AsuntodelcomentarioCar">
    <w:name w:val="Asunto del comentario Car"/>
    <w:basedOn w:val="TextocomentarioCar"/>
    <w:link w:val="Asuntodelcomentario"/>
    <w:uiPriority w:val="99"/>
    <w:semiHidden/>
    <w:rsid w:val="006549E5"/>
    <w:rPr>
      <w:b/>
      <w:bCs/>
      <w:sz w:val="20"/>
      <w:szCs w:val="20"/>
    </w:rPr>
  </w:style>
  <w:style w:type="paragraph" w:styleId="Revisin">
    <w:name w:val="Revision"/>
    <w:hidden/>
    <w:uiPriority w:val="99"/>
    <w:semiHidden/>
    <w:rsid w:val="006549E5"/>
    <w:pPr>
      <w:spacing w:after="0" w:line="240" w:lineRule="auto"/>
    </w:pPr>
  </w:style>
  <w:style w:type="character" w:customStyle="1" w:styleId="notranslate">
    <w:name w:val="notranslate"/>
    <w:basedOn w:val="Fuentedeprrafopredeter"/>
    <w:rsid w:val="006549E5"/>
  </w:style>
  <w:style w:type="character" w:styleId="Hipervnculovisitado">
    <w:name w:val="FollowedHyperlink"/>
    <w:basedOn w:val="Fuentedeprrafopredeter"/>
    <w:uiPriority w:val="99"/>
    <w:semiHidden/>
    <w:unhideWhenUsed/>
    <w:rsid w:val="006549E5"/>
    <w:rPr>
      <w:color w:val="954F72" w:themeColor="followedHyperlink"/>
      <w:u w:val="single"/>
    </w:rPr>
  </w:style>
  <w:style w:type="character" w:customStyle="1" w:styleId="UnresolvedMention">
    <w:name w:val="Unresolved Mention"/>
    <w:basedOn w:val="Fuentedeprrafopredeter"/>
    <w:uiPriority w:val="99"/>
    <w:semiHidden/>
    <w:unhideWhenUsed/>
    <w:rsid w:val="00F612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5431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CDDIPUTADOS/art_92_xxix_a.web"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ipomex.org.mx/ipo3/lgt/indice/CDDIPUTADOS/art_92_xxix_a.web" TargetMode="External"/><Relationship Id="rId12" Type="http://schemas.openxmlformats.org/officeDocument/2006/relationships/image" Target="media/image4.png"/><Relationship Id="rId17" Type="http://schemas.openxmlformats.org/officeDocument/2006/relationships/hyperlink" Target="http://legislacion.edomex.gob.mx/sites/legislacion.edomex.gob.mx/files/files/pdf/gct/2010/feb161.PDF"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legislacion.edomex.gob.mx/sites/legislacion.edomex.gob.mx/files/files/pdf/ley/vig/leyvig016.pdf"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TotalTime>
  <Pages>37</Pages>
  <Words>7202</Words>
  <Characters>39611</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15</cp:revision>
  <dcterms:created xsi:type="dcterms:W3CDTF">2021-06-12T04:05:00Z</dcterms:created>
  <dcterms:modified xsi:type="dcterms:W3CDTF">2021-08-04T02:22:00Z</dcterms:modified>
</cp:coreProperties>
</file>