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C6D2" w14:textId="4A2CF971" w:rsidR="000A4550" w:rsidRPr="000C4F2A" w:rsidRDefault="000A4550" w:rsidP="000A4550">
      <w:pPr>
        <w:spacing w:before="100" w:beforeAutospacing="1" w:after="100" w:afterAutospacing="1" w:line="360" w:lineRule="auto"/>
        <w:jc w:val="both"/>
        <w:rPr>
          <w:rFonts w:ascii="Palatino Linotype" w:hAnsi="Palatino Linotype"/>
        </w:rPr>
      </w:pPr>
      <w:bookmarkStart w:id="0" w:name="_Hlk54975019"/>
      <w:bookmarkEnd w:id="0"/>
      <w:r w:rsidRPr="000C4F2A">
        <w:rPr>
          <w:rFonts w:ascii="Palatino Linotype" w:hAnsi="Palatino Linotype"/>
        </w:rPr>
        <w:t xml:space="preserve">Resolución del Pleno del Instituto de Transparencia, Acceso a </w:t>
      </w:r>
      <w:bookmarkStart w:id="1" w:name="_GoBack"/>
      <w:bookmarkEnd w:id="1"/>
      <w:r w:rsidRPr="000C4F2A">
        <w:rPr>
          <w:rFonts w:ascii="Palatino Linotype" w:hAnsi="Palatino Linotype"/>
        </w:rPr>
        <w:t xml:space="preserve">la Información Pública y Protección de Datos Personales del Estado de México y Municipios, con domicilio en Metepec, Estado de México, de fecha </w:t>
      </w:r>
      <w:r w:rsidR="00B61869" w:rsidRPr="000C4F2A">
        <w:rPr>
          <w:rFonts w:ascii="Palatino Linotype" w:hAnsi="Palatino Linotype"/>
        </w:rPr>
        <w:t xml:space="preserve">veintidós </w:t>
      </w:r>
      <w:r w:rsidR="00274C23" w:rsidRPr="000C4F2A">
        <w:rPr>
          <w:rFonts w:ascii="Palatino Linotype" w:hAnsi="Palatino Linotype"/>
        </w:rPr>
        <w:t>de septiembre</w:t>
      </w:r>
      <w:r w:rsidRPr="000C4F2A">
        <w:rPr>
          <w:rFonts w:ascii="Palatino Linotype" w:hAnsi="Palatino Linotype"/>
        </w:rPr>
        <w:t xml:space="preserve"> de dos mil veintiuno.</w:t>
      </w:r>
    </w:p>
    <w:p w14:paraId="18B3560C" w14:textId="41D33EA5" w:rsidR="000A4550" w:rsidRPr="000C4F2A" w:rsidRDefault="000A4550" w:rsidP="000A4550">
      <w:pPr>
        <w:spacing w:before="100" w:beforeAutospacing="1" w:after="100" w:afterAutospacing="1" w:line="360" w:lineRule="auto"/>
        <w:jc w:val="both"/>
        <w:rPr>
          <w:rFonts w:ascii="Palatino Linotype" w:hAnsi="Palatino Linotype"/>
        </w:rPr>
      </w:pPr>
      <w:r w:rsidRPr="000C4F2A">
        <w:rPr>
          <w:rFonts w:ascii="Palatino Linotype" w:hAnsi="Palatino Linotype"/>
          <w:b/>
        </w:rPr>
        <w:t>VISTO</w:t>
      </w:r>
      <w:r w:rsidRPr="000C4F2A">
        <w:rPr>
          <w:rFonts w:ascii="Palatino Linotype" w:hAnsi="Palatino Linotype"/>
        </w:rPr>
        <w:t xml:space="preserve"> el expediente formado con motivo del recurso de revisión</w:t>
      </w:r>
      <w:r w:rsidRPr="000C4F2A">
        <w:rPr>
          <w:rFonts w:ascii="Verdana" w:hAnsi="Verdana"/>
          <w:b/>
          <w:bCs/>
          <w:color w:val="FF0000"/>
        </w:rPr>
        <w:t xml:space="preserve"> </w:t>
      </w:r>
      <w:r w:rsidRPr="000C4F2A">
        <w:rPr>
          <w:rFonts w:ascii="Palatino Linotype" w:hAnsi="Palatino Linotype"/>
          <w:b/>
          <w:bCs/>
        </w:rPr>
        <w:t>0</w:t>
      </w:r>
      <w:r w:rsidR="00274C23" w:rsidRPr="000C4F2A">
        <w:rPr>
          <w:rFonts w:ascii="Palatino Linotype" w:hAnsi="Palatino Linotype"/>
          <w:b/>
          <w:bCs/>
        </w:rPr>
        <w:t>3642</w:t>
      </w:r>
      <w:r w:rsidRPr="000C4F2A">
        <w:rPr>
          <w:rFonts w:ascii="Palatino Linotype" w:hAnsi="Palatino Linotype"/>
          <w:b/>
          <w:bCs/>
        </w:rPr>
        <w:t>/INFOEM/IP/RR/202</w:t>
      </w:r>
      <w:r w:rsidR="00142981" w:rsidRPr="000C4F2A">
        <w:rPr>
          <w:rFonts w:ascii="Palatino Linotype" w:hAnsi="Palatino Linotype"/>
          <w:b/>
          <w:bCs/>
        </w:rPr>
        <w:t>1</w:t>
      </w:r>
      <w:r w:rsidRPr="000C4F2A">
        <w:rPr>
          <w:rFonts w:ascii="Palatino Linotype" w:hAnsi="Palatino Linotype"/>
        </w:rPr>
        <w:t>, promovido por</w:t>
      </w:r>
      <w:r w:rsidR="001868F8" w:rsidRPr="000C4F2A">
        <w:rPr>
          <w:rFonts w:ascii="Palatino Linotype" w:hAnsi="Palatino Linotype"/>
        </w:rPr>
        <w:t xml:space="preserve"> un particular que indicó como seudónimo </w:t>
      </w:r>
      <w:proofErr w:type="spellStart"/>
      <w:r w:rsidR="006406DB">
        <w:rPr>
          <w:rFonts w:ascii="Palatino Linotype" w:hAnsi="Palatino Linotype"/>
          <w:b/>
        </w:rPr>
        <w:t>xxxxx</w:t>
      </w:r>
      <w:proofErr w:type="spellEnd"/>
      <w:r w:rsidR="006406DB">
        <w:rPr>
          <w:rFonts w:ascii="Palatino Linotype" w:hAnsi="Palatino Linotype"/>
          <w:b/>
        </w:rPr>
        <w:t xml:space="preserve"> xx </w:t>
      </w:r>
      <w:proofErr w:type="spellStart"/>
      <w:r w:rsidR="006406DB">
        <w:rPr>
          <w:rFonts w:ascii="Palatino Linotype" w:hAnsi="Palatino Linotype"/>
          <w:b/>
        </w:rPr>
        <w:t>xx</w:t>
      </w:r>
      <w:proofErr w:type="spellEnd"/>
      <w:r w:rsidR="006406DB">
        <w:rPr>
          <w:rFonts w:ascii="Palatino Linotype" w:hAnsi="Palatino Linotype"/>
          <w:b/>
        </w:rPr>
        <w:t xml:space="preserve"> </w:t>
      </w:r>
      <w:proofErr w:type="spellStart"/>
      <w:r w:rsidR="006406DB">
        <w:rPr>
          <w:rFonts w:ascii="Palatino Linotype" w:hAnsi="Palatino Linotype"/>
          <w:b/>
        </w:rPr>
        <w:t>xxxx</w:t>
      </w:r>
      <w:proofErr w:type="spellEnd"/>
      <w:r w:rsidRPr="000C4F2A">
        <w:rPr>
          <w:rFonts w:ascii="Palatino Linotype" w:hAnsi="Palatino Linotype"/>
        </w:rPr>
        <w:t>,</w:t>
      </w:r>
      <w:r w:rsidR="001868F8" w:rsidRPr="000C4F2A">
        <w:rPr>
          <w:rFonts w:ascii="Palatino Linotype" w:hAnsi="Palatino Linotype" w:cs="Arial"/>
        </w:rPr>
        <w:t xml:space="preserve"> y a quien en </w:t>
      </w:r>
      <w:r w:rsidRPr="000C4F2A">
        <w:rPr>
          <w:rFonts w:ascii="Palatino Linotype" w:hAnsi="Palatino Linotype" w:cs="Arial"/>
        </w:rPr>
        <w:t>lo sucesivo</w:t>
      </w:r>
      <w:r w:rsidR="001868F8" w:rsidRPr="000C4F2A">
        <w:rPr>
          <w:rFonts w:ascii="Palatino Linotype" w:hAnsi="Palatino Linotype" w:cs="Arial"/>
        </w:rPr>
        <w:t xml:space="preserve"> se le denominara </w:t>
      </w:r>
      <w:r w:rsidRPr="000C4F2A">
        <w:rPr>
          <w:rFonts w:ascii="Palatino Linotype" w:hAnsi="Palatino Linotype" w:cs="Arial"/>
          <w:b/>
        </w:rPr>
        <w:t>EL RECURRENTE</w:t>
      </w:r>
      <w:r w:rsidRPr="000C4F2A">
        <w:rPr>
          <w:rFonts w:ascii="Palatino Linotype" w:hAnsi="Palatino Linotype"/>
        </w:rPr>
        <w:t xml:space="preserve">, en contra de la respuesta emitida por </w:t>
      </w:r>
      <w:r w:rsidR="00142981" w:rsidRPr="000C4F2A">
        <w:rPr>
          <w:rFonts w:ascii="Palatino Linotype" w:hAnsi="Palatino Linotype"/>
        </w:rPr>
        <w:t>el</w:t>
      </w:r>
      <w:r w:rsidRPr="000C4F2A">
        <w:rPr>
          <w:rFonts w:ascii="Palatino Linotype" w:hAnsi="Palatino Linotype"/>
          <w:b/>
          <w:bCs/>
        </w:rPr>
        <w:t xml:space="preserve"> </w:t>
      </w:r>
      <w:r w:rsidR="00274C23" w:rsidRPr="000C4F2A">
        <w:rPr>
          <w:rFonts w:ascii="Palatino Linotype" w:hAnsi="Palatino Linotype"/>
          <w:b/>
          <w:bCs/>
        </w:rPr>
        <w:t>Poder Legislativo</w:t>
      </w:r>
      <w:r w:rsidRPr="000C4F2A">
        <w:rPr>
          <w:rFonts w:ascii="Palatino Linotype" w:hAnsi="Palatino Linotype"/>
        </w:rPr>
        <w:t xml:space="preserve">, en lo sucesivo </w:t>
      </w:r>
      <w:r w:rsidRPr="000C4F2A">
        <w:rPr>
          <w:rFonts w:ascii="Palatino Linotype" w:hAnsi="Palatino Linotype"/>
          <w:b/>
        </w:rPr>
        <w:t>EL SUJETO OBLIGADO</w:t>
      </w:r>
      <w:r w:rsidRPr="000C4F2A">
        <w:rPr>
          <w:rFonts w:ascii="Palatino Linotype" w:hAnsi="Palatino Linotype"/>
        </w:rPr>
        <w:t xml:space="preserve">, se procede a dictar la presente resolución con base en lo siguiente: </w:t>
      </w:r>
    </w:p>
    <w:p w14:paraId="32F8CDCC" w14:textId="77777777" w:rsidR="000A4550" w:rsidRPr="000C4F2A" w:rsidRDefault="000A4550" w:rsidP="000A4550">
      <w:pPr>
        <w:spacing w:before="100" w:beforeAutospacing="1" w:after="100" w:afterAutospacing="1" w:line="360" w:lineRule="auto"/>
        <w:jc w:val="center"/>
        <w:rPr>
          <w:rFonts w:ascii="Palatino Linotype" w:hAnsi="Palatino Linotype"/>
          <w:b/>
          <w:bCs/>
          <w:spacing w:val="60"/>
          <w:sz w:val="28"/>
        </w:rPr>
      </w:pPr>
      <w:r w:rsidRPr="000C4F2A">
        <w:rPr>
          <w:rFonts w:ascii="Palatino Linotype" w:hAnsi="Palatino Linotype"/>
          <w:b/>
          <w:bCs/>
          <w:spacing w:val="60"/>
          <w:sz w:val="28"/>
        </w:rPr>
        <w:t>RESULTANDO</w:t>
      </w:r>
    </w:p>
    <w:p w14:paraId="5CDF5DBF" w14:textId="6833ECA5" w:rsidR="006B6533" w:rsidRPr="000C4F2A" w:rsidRDefault="00B61869" w:rsidP="00B61869">
      <w:pPr>
        <w:pStyle w:val="Prrafodelista"/>
        <w:tabs>
          <w:tab w:val="left" w:pos="426"/>
        </w:tabs>
        <w:spacing w:before="100" w:beforeAutospacing="1" w:after="100" w:afterAutospacing="1" w:line="360" w:lineRule="auto"/>
        <w:ind w:left="0"/>
        <w:jc w:val="both"/>
        <w:rPr>
          <w:rFonts w:ascii="Palatino Linotype" w:hAnsi="Palatino Linotype" w:cs="Arial"/>
        </w:rPr>
      </w:pPr>
      <w:r w:rsidRPr="000C4F2A">
        <w:rPr>
          <w:rFonts w:ascii="Palatino Linotype" w:hAnsi="Palatino Linotype"/>
          <w:b/>
          <w:sz w:val="28"/>
          <w:szCs w:val="28"/>
        </w:rPr>
        <w:t>I.</w:t>
      </w:r>
      <w:r w:rsidRPr="000C4F2A">
        <w:rPr>
          <w:rFonts w:ascii="Palatino Linotype" w:hAnsi="Palatino Linotype"/>
        </w:rPr>
        <w:t xml:space="preserve"> </w:t>
      </w:r>
      <w:r w:rsidR="000A4550" w:rsidRPr="000C4F2A">
        <w:rPr>
          <w:rFonts w:ascii="Palatino Linotype" w:hAnsi="Palatino Linotype"/>
        </w:rPr>
        <w:t xml:space="preserve">En </w:t>
      </w:r>
      <w:r w:rsidR="000A4550" w:rsidRPr="000C4F2A">
        <w:rPr>
          <w:rFonts w:ascii="Palatino Linotype" w:hAnsi="Palatino Linotype" w:cs="Arial"/>
        </w:rPr>
        <w:t xml:space="preserve">fecha </w:t>
      </w:r>
      <w:r w:rsidR="00274C23" w:rsidRPr="000C4F2A">
        <w:rPr>
          <w:rFonts w:ascii="Palatino Linotype" w:hAnsi="Palatino Linotype" w:cs="Arial"/>
          <w:bCs/>
        </w:rPr>
        <w:t>treinta de junio</w:t>
      </w:r>
      <w:r w:rsidR="00182EB2" w:rsidRPr="000C4F2A">
        <w:rPr>
          <w:rFonts w:ascii="Palatino Linotype" w:hAnsi="Palatino Linotype" w:cs="Arial"/>
          <w:bCs/>
        </w:rPr>
        <w:t xml:space="preserve"> de dos mil veintiuno</w:t>
      </w:r>
      <w:r w:rsidR="000A4550" w:rsidRPr="000C4F2A">
        <w:rPr>
          <w:rFonts w:ascii="Palatino Linotype" w:hAnsi="Palatino Linotype" w:cs="Arial"/>
        </w:rPr>
        <w:t>,</w:t>
      </w:r>
      <w:r w:rsidR="000A4550" w:rsidRPr="000C4F2A">
        <w:rPr>
          <w:rFonts w:ascii="Palatino Linotype" w:hAnsi="Palatino Linotype"/>
        </w:rPr>
        <w:t xml:space="preserve"> </w:t>
      </w:r>
      <w:r w:rsidR="000A4550" w:rsidRPr="000C4F2A">
        <w:rPr>
          <w:rFonts w:ascii="Palatino Linotype" w:hAnsi="Palatino Linotype" w:cs="Arial"/>
          <w:b/>
        </w:rPr>
        <w:t>EL RECURRENTE</w:t>
      </w:r>
      <w:r w:rsidR="000A4550" w:rsidRPr="000C4F2A">
        <w:rPr>
          <w:rFonts w:ascii="Palatino Linotype" w:hAnsi="Palatino Linotype"/>
        </w:rPr>
        <w:t xml:space="preserve"> presentó a través del </w:t>
      </w:r>
      <w:r w:rsidR="000A4550" w:rsidRPr="000C4F2A">
        <w:rPr>
          <w:rFonts w:ascii="Palatino Linotype" w:hAnsi="Palatino Linotype" w:cs="Arial"/>
        </w:rPr>
        <w:t>Sistema</w:t>
      </w:r>
      <w:r w:rsidR="000A4550" w:rsidRPr="000C4F2A">
        <w:rPr>
          <w:rFonts w:ascii="Palatino Linotype" w:hAnsi="Palatino Linotype"/>
        </w:rPr>
        <w:t xml:space="preserve"> de Acceso a la Información Mexiquense, en lo subsecuente </w:t>
      </w:r>
      <w:r w:rsidR="000A4550" w:rsidRPr="000C4F2A">
        <w:rPr>
          <w:rFonts w:ascii="Palatino Linotype" w:hAnsi="Palatino Linotype"/>
          <w:b/>
        </w:rPr>
        <w:t>EL SAIMEX</w:t>
      </w:r>
      <w:r w:rsidR="000A4550" w:rsidRPr="000C4F2A">
        <w:rPr>
          <w:rFonts w:ascii="Palatino Linotype" w:hAnsi="Palatino Linotype"/>
        </w:rPr>
        <w:t xml:space="preserve"> ante </w:t>
      </w:r>
      <w:r w:rsidR="000A4550" w:rsidRPr="000C4F2A">
        <w:rPr>
          <w:rFonts w:ascii="Palatino Linotype" w:hAnsi="Palatino Linotype"/>
          <w:b/>
        </w:rPr>
        <w:t>EL SUJETO OBLIGADO</w:t>
      </w:r>
      <w:r w:rsidR="000A4550" w:rsidRPr="000C4F2A">
        <w:rPr>
          <w:rFonts w:ascii="Palatino Linotype" w:hAnsi="Palatino Linotype"/>
        </w:rPr>
        <w:t xml:space="preserve">, la solicitud de acceso a la información pública, a la que </w:t>
      </w:r>
      <w:proofErr w:type="gramStart"/>
      <w:r w:rsidR="000A4550" w:rsidRPr="000C4F2A">
        <w:rPr>
          <w:rFonts w:ascii="Palatino Linotype" w:hAnsi="Palatino Linotype"/>
        </w:rPr>
        <w:t>se</w:t>
      </w:r>
      <w:proofErr w:type="gramEnd"/>
      <w:r w:rsidR="000A4550" w:rsidRPr="000C4F2A">
        <w:rPr>
          <w:rFonts w:ascii="Palatino Linotype" w:hAnsi="Palatino Linotype"/>
        </w:rPr>
        <w:t xml:space="preserve"> le asignó el número </w:t>
      </w:r>
      <w:r w:rsidR="000A4550" w:rsidRPr="000C4F2A">
        <w:rPr>
          <w:rFonts w:ascii="Palatino Linotype" w:hAnsi="Palatino Linotype"/>
          <w:b/>
          <w:bCs/>
        </w:rPr>
        <w:t>00</w:t>
      </w:r>
      <w:r w:rsidR="00274C23" w:rsidRPr="000C4F2A">
        <w:rPr>
          <w:rFonts w:ascii="Palatino Linotype" w:hAnsi="Palatino Linotype"/>
          <w:b/>
          <w:bCs/>
        </w:rPr>
        <w:t>385</w:t>
      </w:r>
      <w:r w:rsidR="000A4550" w:rsidRPr="000C4F2A">
        <w:rPr>
          <w:rFonts w:ascii="Palatino Linotype" w:hAnsi="Palatino Linotype"/>
          <w:b/>
          <w:bCs/>
        </w:rPr>
        <w:t>/</w:t>
      </w:r>
      <w:r w:rsidR="00274C23" w:rsidRPr="000C4F2A">
        <w:rPr>
          <w:rFonts w:ascii="Palatino Linotype" w:hAnsi="Palatino Linotype"/>
          <w:b/>
          <w:bCs/>
        </w:rPr>
        <w:t>PLEGISLA</w:t>
      </w:r>
      <w:r w:rsidR="000A4550" w:rsidRPr="000C4F2A">
        <w:rPr>
          <w:rFonts w:ascii="Palatino Linotype" w:hAnsi="Palatino Linotype"/>
          <w:b/>
          <w:bCs/>
        </w:rPr>
        <w:t>/IP/202</w:t>
      </w:r>
      <w:r w:rsidR="00182EB2" w:rsidRPr="000C4F2A">
        <w:rPr>
          <w:rFonts w:ascii="Palatino Linotype" w:hAnsi="Palatino Linotype"/>
          <w:b/>
          <w:bCs/>
        </w:rPr>
        <w:t>1</w:t>
      </w:r>
      <w:r w:rsidR="000A4550" w:rsidRPr="000C4F2A">
        <w:rPr>
          <w:rFonts w:ascii="Palatino Linotype" w:hAnsi="Palatino Linotype"/>
        </w:rPr>
        <w:t>, mediante la cual requirió lo siguiente:</w:t>
      </w:r>
      <w:r w:rsidR="006B6533" w:rsidRPr="000C4F2A">
        <w:rPr>
          <w:rFonts w:ascii="Palatino Linotype" w:hAnsi="Palatino Linotype"/>
        </w:rPr>
        <w:t xml:space="preserve"> </w:t>
      </w:r>
    </w:p>
    <w:p w14:paraId="1088B29D" w14:textId="70E575F2" w:rsidR="000A4550" w:rsidRPr="000C4F2A" w:rsidRDefault="000A4550" w:rsidP="000A4550">
      <w:pPr>
        <w:ind w:left="709" w:right="709"/>
        <w:jc w:val="both"/>
        <w:rPr>
          <w:rFonts w:ascii="Palatino Linotype" w:hAnsi="Palatino Linotype"/>
          <w:i/>
          <w:sz w:val="22"/>
          <w:szCs w:val="22"/>
        </w:rPr>
      </w:pPr>
      <w:r w:rsidRPr="000C4F2A">
        <w:rPr>
          <w:rFonts w:ascii="Palatino Linotype" w:hAnsi="Palatino Linotype"/>
          <w:i/>
          <w:sz w:val="22"/>
          <w:szCs w:val="22"/>
        </w:rPr>
        <w:t>“</w:t>
      </w:r>
      <w:r w:rsidR="00274C23" w:rsidRPr="000C4F2A">
        <w:rPr>
          <w:rFonts w:ascii="Palatino Linotype" w:hAnsi="Palatino Linotype"/>
          <w:i/>
          <w:color w:val="000000"/>
          <w:sz w:val="22"/>
          <w:szCs w:val="22"/>
        </w:rPr>
        <w:t>Como servidor público del Órgano Superior de Fiscalización, requiero me informen si la Ley del Trabajo nos aplica, esto toda vez que nunca se han pagado horas extras, ni días festivos, ni sábados o en su caso hasta domingos, pero si nos quieren despedir ante cualquier error, es un abuso que por parte de la actual administración nos citen en las oficinas para que ante los titulares ejerzan actos de autoridad y prepotencia al tratar de reprimirnos y hasta hostigarnos al grado de que nos tratan como si fuéramos gente ignorante en la labor que desempeñamos</w:t>
      </w:r>
      <w:r w:rsidR="00274C23" w:rsidRPr="000C4F2A">
        <w:rPr>
          <w:rFonts w:ascii="Palatino Linotype" w:hAnsi="Palatino Linotype"/>
          <w:b/>
          <w:i/>
          <w:color w:val="000000"/>
          <w:sz w:val="22"/>
          <w:szCs w:val="22"/>
        </w:rPr>
        <w:t xml:space="preserve">, necesito que esta solicitud sea remitida al área </w:t>
      </w:r>
      <w:proofErr w:type="spellStart"/>
      <w:r w:rsidR="00274C23" w:rsidRPr="000C4F2A">
        <w:rPr>
          <w:rFonts w:ascii="Palatino Linotype" w:hAnsi="Palatino Linotype"/>
          <w:b/>
          <w:i/>
          <w:color w:val="000000"/>
          <w:sz w:val="22"/>
          <w:szCs w:val="22"/>
        </w:rPr>
        <w:t>especifica</w:t>
      </w:r>
      <w:proofErr w:type="spellEnd"/>
      <w:r w:rsidR="00274C23" w:rsidRPr="000C4F2A">
        <w:rPr>
          <w:rFonts w:ascii="Palatino Linotype" w:hAnsi="Palatino Linotype"/>
          <w:b/>
          <w:i/>
          <w:color w:val="000000"/>
          <w:sz w:val="22"/>
          <w:szCs w:val="22"/>
        </w:rPr>
        <w:t xml:space="preserve"> del OSFEM</w:t>
      </w:r>
      <w:r w:rsidR="00274C23" w:rsidRPr="000C4F2A">
        <w:rPr>
          <w:rFonts w:ascii="Palatino Linotype" w:hAnsi="Palatino Linotype"/>
          <w:i/>
          <w:color w:val="000000"/>
          <w:sz w:val="22"/>
          <w:szCs w:val="22"/>
        </w:rPr>
        <w:t xml:space="preserve"> en donde me especifiquen los derechos así como obligaciones que tenemos. Hablan de ser muy transparentes en su actuar pero violentan nuestros derechos y es necesario que también me indiquen en donde puedo presentar una </w:t>
      </w:r>
      <w:r w:rsidR="00274C23" w:rsidRPr="000C4F2A">
        <w:rPr>
          <w:rFonts w:ascii="Palatino Linotype" w:hAnsi="Palatino Linotype"/>
          <w:i/>
          <w:color w:val="000000"/>
          <w:sz w:val="22"/>
          <w:szCs w:val="22"/>
        </w:rPr>
        <w:lastRenderedPageBreak/>
        <w:t>denuncia para que se pueda apreciar la magnitud de la violencia de la que somos sujetos y que ahora la podemos medir con el VIOLENTOMETRO</w:t>
      </w:r>
      <w:r w:rsidR="00142981" w:rsidRPr="000C4F2A">
        <w:rPr>
          <w:rFonts w:ascii="Palatino Linotype" w:hAnsi="Palatino Linotype"/>
          <w:i/>
          <w:color w:val="000000"/>
          <w:sz w:val="22"/>
          <w:szCs w:val="22"/>
        </w:rPr>
        <w:t>.</w:t>
      </w:r>
      <w:r w:rsidRPr="000C4F2A">
        <w:rPr>
          <w:rFonts w:ascii="Palatino Linotype" w:hAnsi="Palatino Linotype"/>
          <w:i/>
          <w:sz w:val="22"/>
          <w:szCs w:val="22"/>
        </w:rPr>
        <w:t>”</w:t>
      </w:r>
      <w:r w:rsidRPr="000C4F2A">
        <w:rPr>
          <w:rFonts w:ascii="Palatino Linotype" w:hAnsi="Palatino Linotype" w:cs="Arial"/>
          <w:i/>
          <w:sz w:val="22"/>
          <w:szCs w:val="22"/>
        </w:rPr>
        <w:t xml:space="preserve"> </w:t>
      </w:r>
      <w:r w:rsidRPr="000C4F2A">
        <w:rPr>
          <w:rFonts w:ascii="Palatino Linotype" w:hAnsi="Palatino Linotype"/>
          <w:i/>
          <w:sz w:val="22"/>
          <w:szCs w:val="22"/>
        </w:rPr>
        <w:t>(Sic)</w:t>
      </w:r>
      <w:bookmarkStart w:id="2" w:name="_Ref531692384"/>
      <w:bookmarkStart w:id="3" w:name="_Ref516764469"/>
    </w:p>
    <w:p w14:paraId="0B5B9602" w14:textId="77777777" w:rsidR="000A4550" w:rsidRPr="000C4F2A" w:rsidRDefault="000A4550" w:rsidP="001868F8">
      <w:pPr>
        <w:spacing w:before="100" w:beforeAutospacing="1" w:after="100" w:afterAutospacing="1" w:line="360" w:lineRule="auto"/>
        <w:ind w:right="709"/>
        <w:jc w:val="both"/>
        <w:rPr>
          <w:rFonts w:ascii="Palatino Linotype" w:hAnsi="Palatino Linotype"/>
        </w:rPr>
      </w:pPr>
      <w:r w:rsidRPr="000C4F2A">
        <w:rPr>
          <w:rFonts w:ascii="Palatino Linotype" w:hAnsi="Palatino Linotype"/>
          <w:b/>
        </w:rPr>
        <w:t>Modalidad de entrega:</w:t>
      </w:r>
      <w:r w:rsidRPr="000C4F2A">
        <w:rPr>
          <w:rFonts w:ascii="Palatino Linotype" w:hAnsi="Palatino Linotype"/>
          <w:sz w:val="22"/>
          <w:szCs w:val="22"/>
        </w:rPr>
        <w:t xml:space="preserve"> </w:t>
      </w:r>
      <w:r w:rsidRPr="000C4F2A">
        <w:rPr>
          <w:rFonts w:ascii="Palatino Linotype" w:hAnsi="Palatino Linotype"/>
        </w:rPr>
        <w:t xml:space="preserve">Vía </w:t>
      </w:r>
      <w:bookmarkStart w:id="4" w:name="_Ref507070922"/>
      <w:bookmarkEnd w:id="2"/>
      <w:bookmarkEnd w:id="3"/>
      <w:r w:rsidRPr="000C4F2A">
        <w:rPr>
          <w:rFonts w:ascii="Palatino Linotype" w:hAnsi="Palatino Linotype"/>
        </w:rPr>
        <w:t>SAIMEX</w:t>
      </w:r>
    </w:p>
    <w:p w14:paraId="0B57EAF4" w14:textId="3F4A3EDB" w:rsidR="000A4550" w:rsidRPr="000C4F2A" w:rsidRDefault="001868F8" w:rsidP="001868F8">
      <w:pPr>
        <w:pStyle w:val="Prrafodelista"/>
        <w:tabs>
          <w:tab w:val="left" w:pos="426"/>
          <w:tab w:val="left" w:pos="567"/>
        </w:tabs>
        <w:spacing w:before="100" w:beforeAutospacing="1" w:after="100" w:afterAutospacing="1" w:line="360" w:lineRule="auto"/>
        <w:ind w:left="0"/>
        <w:jc w:val="both"/>
        <w:rPr>
          <w:rFonts w:ascii="Palatino Linotype" w:hAnsi="Palatino Linotype" w:cs="Arial"/>
        </w:rPr>
      </w:pPr>
      <w:r w:rsidRPr="000C4F2A">
        <w:rPr>
          <w:rFonts w:ascii="Palatino Linotype" w:hAnsi="Palatino Linotype"/>
          <w:b/>
          <w:sz w:val="28"/>
          <w:szCs w:val="28"/>
        </w:rPr>
        <w:t>II.</w:t>
      </w:r>
      <w:r w:rsidRPr="000C4F2A">
        <w:rPr>
          <w:rFonts w:ascii="Palatino Linotype" w:hAnsi="Palatino Linotype"/>
        </w:rPr>
        <w:t xml:space="preserve"> </w:t>
      </w:r>
      <w:r w:rsidR="000A4550" w:rsidRPr="000C4F2A">
        <w:rPr>
          <w:rFonts w:ascii="Palatino Linotype" w:hAnsi="Palatino Linotype"/>
        </w:rPr>
        <w:t xml:space="preserve">De las constancias que obran en </w:t>
      </w:r>
      <w:r w:rsidR="000A4550" w:rsidRPr="000C4F2A">
        <w:rPr>
          <w:rFonts w:ascii="Palatino Linotype" w:hAnsi="Palatino Linotype"/>
          <w:b/>
        </w:rPr>
        <w:t>EL SAIMEX,</w:t>
      </w:r>
      <w:r w:rsidR="000A4550" w:rsidRPr="000C4F2A">
        <w:rPr>
          <w:rFonts w:ascii="Palatino Linotype" w:hAnsi="Palatino Linotype"/>
        </w:rPr>
        <w:t xml:space="preserve"> se advierte que en fecha </w:t>
      </w:r>
      <w:r w:rsidR="004F187F" w:rsidRPr="000C4F2A">
        <w:rPr>
          <w:rFonts w:ascii="Palatino Linotype" w:hAnsi="Palatino Linotype"/>
          <w:bCs/>
        </w:rPr>
        <w:t>uno de julio</w:t>
      </w:r>
      <w:r w:rsidR="00182EB2" w:rsidRPr="000C4F2A">
        <w:rPr>
          <w:rFonts w:ascii="Palatino Linotype" w:hAnsi="Palatino Linotype"/>
          <w:bCs/>
        </w:rPr>
        <w:t xml:space="preserve"> de dos mil veintiuno</w:t>
      </w:r>
      <w:r w:rsidR="000A4550" w:rsidRPr="000C4F2A">
        <w:rPr>
          <w:rFonts w:ascii="Palatino Linotype" w:hAnsi="Palatino Linotype"/>
        </w:rPr>
        <w:t>, el</w:t>
      </w:r>
      <w:r w:rsidR="000A4550" w:rsidRPr="000C4F2A">
        <w:rPr>
          <w:rFonts w:ascii="Palatino Linotype" w:hAnsi="Palatino Linotype" w:cs="Arial"/>
        </w:rPr>
        <w:t xml:space="preserve"> Titular de la Unidad de Transparencia del</w:t>
      </w:r>
      <w:r w:rsidR="000A4550" w:rsidRPr="000C4F2A">
        <w:rPr>
          <w:rFonts w:ascii="Palatino Linotype" w:hAnsi="Palatino Linotype" w:cs="Arial"/>
          <w:b/>
        </w:rPr>
        <w:t xml:space="preserve"> SUJETO OBLIGADO</w:t>
      </w:r>
      <w:r w:rsidR="000A4550" w:rsidRPr="000C4F2A">
        <w:rPr>
          <w:rFonts w:ascii="Palatino Linotype" w:hAnsi="Palatino Linotype" w:cs="Arial"/>
        </w:rPr>
        <w:t xml:space="preserve"> dio respuesta a la solicitud de información</w:t>
      </w:r>
      <w:r w:rsidRPr="000C4F2A">
        <w:rPr>
          <w:rFonts w:ascii="Palatino Linotype" w:hAnsi="Palatino Linotype" w:cs="Arial"/>
        </w:rPr>
        <w:t xml:space="preserve"> adjuntando el archivo electrónico que a continuación se describe: </w:t>
      </w:r>
    </w:p>
    <w:p w14:paraId="588D7BC0" w14:textId="4B1E3952" w:rsidR="001868F8" w:rsidRPr="000C4F2A" w:rsidRDefault="000A4550" w:rsidP="00F21F14">
      <w:pPr>
        <w:pStyle w:val="Prrafodelista"/>
        <w:numPr>
          <w:ilvl w:val="0"/>
          <w:numId w:val="9"/>
        </w:numPr>
        <w:tabs>
          <w:tab w:val="left" w:pos="709"/>
        </w:tabs>
        <w:spacing w:before="100" w:beforeAutospacing="1" w:after="100" w:afterAutospacing="1" w:line="360" w:lineRule="auto"/>
        <w:ind w:left="420"/>
        <w:jc w:val="both"/>
        <w:rPr>
          <w:rFonts w:ascii="Palatino Linotype" w:hAnsi="Palatino Linotype"/>
          <w:i/>
          <w:iCs/>
          <w:sz w:val="22"/>
          <w:szCs w:val="22"/>
        </w:rPr>
      </w:pPr>
      <w:r w:rsidRPr="000C4F2A">
        <w:rPr>
          <w:rFonts w:ascii="Palatino Linotype" w:hAnsi="Palatino Linotype"/>
          <w:b/>
          <w:i/>
          <w:iCs/>
          <w:sz w:val="22"/>
          <w:szCs w:val="22"/>
        </w:rPr>
        <w:t>“</w:t>
      </w:r>
      <w:hyperlink r:id="rId8" w:tgtFrame="_blank" w:history="1">
        <w:r w:rsidR="00B2351E" w:rsidRPr="000C4F2A">
          <w:rPr>
            <w:rFonts w:ascii="Palatino Linotype" w:hAnsi="Palatino Linotype" w:cs="Arial"/>
            <w:b/>
            <w:i/>
            <w:iCs/>
            <w:sz w:val="22"/>
            <w:szCs w:val="22"/>
          </w:rPr>
          <w:t>385 Respuesta UI</w:t>
        </w:r>
        <w:r w:rsidRPr="000C4F2A">
          <w:rPr>
            <w:rFonts w:ascii="Palatino Linotype" w:hAnsi="Palatino Linotype" w:cs="Arial"/>
            <w:b/>
            <w:i/>
            <w:iCs/>
            <w:sz w:val="22"/>
            <w:szCs w:val="22"/>
          </w:rPr>
          <w:t>.pdf</w:t>
        </w:r>
      </w:hyperlink>
      <w:r w:rsidRPr="000C4F2A">
        <w:rPr>
          <w:rFonts w:ascii="Palatino Linotype" w:hAnsi="Palatino Linotype" w:cs="Arial"/>
          <w:b/>
          <w:i/>
          <w:iCs/>
          <w:sz w:val="22"/>
          <w:szCs w:val="22"/>
        </w:rPr>
        <w:t>”</w:t>
      </w:r>
      <w:r w:rsidRPr="000C4F2A">
        <w:rPr>
          <w:rFonts w:ascii="Palatino Linotype" w:hAnsi="Palatino Linotype"/>
          <w:b/>
          <w:i/>
          <w:iCs/>
          <w:sz w:val="22"/>
          <w:szCs w:val="22"/>
        </w:rPr>
        <w:t>,</w:t>
      </w:r>
      <w:r w:rsidRPr="000C4F2A">
        <w:rPr>
          <w:rFonts w:ascii="Palatino Linotype" w:hAnsi="Palatino Linotype"/>
          <w:sz w:val="22"/>
          <w:szCs w:val="22"/>
        </w:rPr>
        <w:t xml:space="preserve"> </w:t>
      </w:r>
      <w:r w:rsidR="00B2351E" w:rsidRPr="000C4F2A">
        <w:rPr>
          <w:rFonts w:ascii="Palatino Linotype" w:hAnsi="Palatino Linotype"/>
          <w:sz w:val="22"/>
          <w:szCs w:val="22"/>
        </w:rPr>
        <w:t>el cual</w:t>
      </w:r>
      <w:r w:rsidRPr="000C4F2A">
        <w:rPr>
          <w:rFonts w:ascii="Palatino Linotype" w:hAnsi="Palatino Linotype"/>
          <w:sz w:val="22"/>
          <w:szCs w:val="22"/>
        </w:rPr>
        <w:t xml:space="preserve"> contiene el oficio </w:t>
      </w:r>
      <w:r w:rsidR="00B2351E" w:rsidRPr="000C4F2A">
        <w:rPr>
          <w:rFonts w:ascii="Palatino Linotype" w:hAnsi="Palatino Linotype"/>
          <w:sz w:val="22"/>
          <w:szCs w:val="22"/>
        </w:rPr>
        <w:t>número UIPL</w:t>
      </w:r>
      <w:r w:rsidR="00207DC4" w:rsidRPr="000C4F2A">
        <w:rPr>
          <w:rFonts w:ascii="Palatino Linotype" w:hAnsi="Palatino Linotype"/>
          <w:sz w:val="22"/>
          <w:szCs w:val="22"/>
        </w:rPr>
        <w:t>/</w:t>
      </w:r>
      <w:r w:rsidR="00B2351E" w:rsidRPr="000C4F2A">
        <w:rPr>
          <w:rFonts w:ascii="Palatino Linotype" w:hAnsi="Palatino Linotype"/>
          <w:sz w:val="22"/>
          <w:szCs w:val="22"/>
        </w:rPr>
        <w:t>1111</w:t>
      </w:r>
      <w:r w:rsidR="00207DC4" w:rsidRPr="000C4F2A">
        <w:rPr>
          <w:rFonts w:ascii="Palatino Linotype" w:hAnsi="Palatino Linotype"/>
          <w:sz w:val="22"/>
          <w:szCs w:val="22"/>
        </w:rPr>
        <w:t>/2021</w:t>
      </w:r>
      <w:r w:rsidRPr="000C4F2A">
        <w:rPr>
          <w:rFonts w:ascii="Palatino Linotype" w:hAnsi="Palatino Linotype"/>
          <w:sz w:val="22"/>
          <w:szCs w:val="22"/>
        </w:rPr>
        <w:t xml:space="preserve">, de fecha </w:t>
      </w:r>
      <w:r w:rsidR="00B2351E" w:rsidRPr="000C4F2A">
        <w:rPr>
          <w:rFonts w:ascii="Palatino Linotype" w:hAnsi="Palatino Linotype"/>
          <w:sz w:val="22"/>
          <w:szCs w:val="22"/>
        </w:rPr>
        <w:t>treinta de junio</w:t>
      </w:r>
      <w:r w:rsidR="00144162" w:rsidRPr="000C4F2A">
        <w:rPr>
          <w:rFonts w:ascii="Palatino Linotype" w:hAnsi="Palatino Linotype"/>
          <w:sz w:val="22"/>
          <w:szCs w:val="22"/>
        </w:rPr>
        <w:t xml:space="preserve"> de dos mil veintiuno</w:t>
      </w:r>
      <w:r w:rsidRPr="000C4F2A">
        <w:rPr>
          <w:rFonts w:ascii="Palatino Linotype" w:hAnsi="Palatino Linotype"/>
          <w:sz w:val="22"/>
          <w:szCs w:val="22"/>
        </w:rPr>
        <w:t xml:space="preserve">, suscrito por </w:t>
      </w:r>
      <w:r w:rsidR="00207DC4" w:rsidRPr="000C4F2A">
        <w:rPr>
          <w:rFonts w:ascii="Palatino Linotype" w:hAnsi="Palatino Linotype"/>
          <w:sz w:val="22"/>
          <w:szCs w:val="22"/>
        </w:rPr>
        <w:t xml:space="preserve">el </w:t>
      </w:r>
      <w:r w:rsidR="00B2351E" w:rsidRPr="000C4F2A">
        <w:rPr>
          <w:rFonts w:ascii="Palatino Linotype" w:hAnsi="Palatino Linotype"/>
          <w:sz w:val="22"/>
          <w:szCs w:val="22"/>
        </w:rPr>
        <w:t>Titular de la Unidad de Información</w:t>
      </w:r>
      <w:r w:rsidRPr="000C4F2A">
        <w:rPr>
          <w:rFonts w:ascii="Palatino Linotype" w:hAnsi="Palatino Linotype"/>
          <w:sz w:val="22"/>
          <w:szCs w:val="22"/>
        </w:rPr>
        <w:t>,</w:t>
      </w:r>
      <w:r w:rsidR="00207DC4" w:rsidRPr="000C4F2A">
        <w:rPr>
          <w:rFonts w:ascii="Palatino Linotype" w:hAnsi="Palatino Linotype"/>
          <w:sz w:val="22"/>
          <w:szCs w:val="22"/>
        </w:rPr>
        <w:t xml:space="preserve"> mediante el cual</w:t>
      </w:r>
      <w:r w:rsidRPr="000C4F2A">
        <w:rPr>
          <w:rFonts w:ascii="Palatino Linotype" w:hAnsi="Palatino Linotype"/>
          <w:sz w:val="22"/>
          <w:szCs w:val="22"/>
        </w:rPr>
        <w:t xml:space="preserve"> </w:t>
      </w:r>
      <w:r w:rsidR="00144162" w:rsidRPr="000C4F2A">
        <w:rPr>
          <w:rFonts w:ascii="Palatino Linotype" w:hAnsi="Palatino Linotype"/>
          <w:sz w:val="22"/>
          <w:szCs w:val="22"/>
        </w:rPr>
        <w:t>inform</w:t>
      </w:r>
      <w:r w:rsidR="001868F8" w:rsidRPr="000C4F2A">
        <w:rPr>
          <w:rFonts w:ascii="Palatino Linotype" w:hAnsi="Palatino Linotype"/>
          <w:sz w:val="22"/>
          <w:szCs w:val="22"/>
        </w:rPr>
        <w:t>ó</w:t>
      </w:r>
      <w:r w:rsidR="00961CCB" w:rsidRPr="000C4F2A">
        <w:rPr>
          <w:rFonts w:ascii="Palatino Linotype" w:hAnsi="Palatino Linotype"/>
          <w:sz w:val="22"/>
          <w:szCs w:val="22"/>
        </w:rPr>
        <w:t xml:space="preserve"> al </w:t>
      </w:r>
      <w:r w:rsidR="00BA2FCC" w:rsidRPr="000C4F2A">
        <w:rPr>
          <w:rFonts w:ascii="Palatino Linotype" w:hAnsi="Palatino Linotype"/>
          <w:sz w:val="22"/>
          <w:szCs w:val="22"/>
        </w:rPr>
        <w:t xml:space="preserve">solicitante que la Ley del Trabajo de los Servidores Públicos del Estado y Municipios es aplicable a esa unidad administrativa, la cual puede ser consultada en el enlace electrónico </w:t>
      </w:r>
      <w:hyperlink r:id="rId9" w:history="1">
        <w:r w:rsidR="00BA2FCC" w:rsidRPr="000C4F2A">
          <w:rPr>
            <w:rStyle w:val="Hipervnculo"/>
            <w:rFonts w:ascii="Palatino Linotype" w:hAnsi="Palatino Linotype"/>
            <w:sz w:val="22"/>
            <w:szCs w:val="22"/>
          </w:rPr>
          <w:t>http://legislacion.edomex.gob.mx/sites/legislacion.edomex.gob.mx/files/files/pdf/ley/vig/leyvig/083.pdf</w:t>
        </w:r>
      </w:hyperlink>
      <w:r w:rsidR="00BA2FCC" w:rsidRPr="000C4F2A">
        <w:rPr>
          <w:rFonts w:ascii="Palatino Linotype" w:hAnsi="Palatino Linotype"/>
          <w:sz w:val="22"/>
          <w:szCs w:val="22"/>
        </w:rPr>
        <w:t>; asimismo le proporcionó dos ligas electrónicas a través de las cuales puede localizar la normatividad aplicable</w:t>
      </w:r>
      <w:r w:rsidR="001868F8" w:rsidRPr="000C4F2A">
        <w:rPr>
          <w:rFonts w:ascii="Palatino Linotype" w:hAnsi="Palatino Linotype"/>
          <w:sz w:val="22"/>
          <w:szCs w:val="22"/>
        </w:rPr>
        <w:t xml:space="preserve"> de manera general </w:t>
      </w:r>
      <w:r w:rsidR="00BA2FCC" w:rsidRPr="000C4F2A">
        <w:rPr>
          <w:rFonts w:ascii="Palatino Linotype" w:hAnsi="Palatino Linotype"/>
          <w:sz w:val="22"/>
          <w:szCs w:val="22"/>
        </w:rPr>
        <w:t xml:space="preserve">y </w:t>
      </w:r>
      <w:r w:rsidR="001868F8" w:rsidRPr="000C4F2A">
        <w:rPr>
          <w:rFonts w:ascii="Palatino Linotype" w:hAnsi="Palatino Linotype"/>
          <w:sz w:val="22"/>
          <w:szCs w:val="22"/>
        </w:rPr>
        <w:t xml:space="preserve">en materia </w:t>
      </w:r>
      <w:r w:rsidR="00BA2FCC" w:rsidRPr="000C4F2A">
        <w:rPr>
          <w:rFonts w:ascii="Palatino Linotype" w:hAnsi="Palatino Linotype"/>
          <w:sz w:val="22"/>
          <w:szCs w:val="22"/>
        </w:rPr>
        <w:t xml:space="preserve">laboral </w:t>
      </w:r>
      <w:r w:rsidR="001868F8" w:rsidRPr="000C4F2A">
        <w:rPr>
          <w:rFonts w:ascii="Palatino Linotype" w:hAnsi="Palatino Linotype"/>
          <w:sz w:val="22"/>
          <w:szCs w:val="22"/>
        </w:rPr>
        <w:t xml:space="preserve">al </w:t>
      </w:r>
      <w:r w:rsidR="00BA2FCC" w:rsidRPr="000C4F2A">
        <w:rPr>
          <w:rFonts w:ascii="Palatino Linotype" w:hAnsi="Palatino Linotype"/>
          <w:sz w:val="22"/>
          <w:szCs w:val="22"/>
        </w:rPr>
        <w:t>Poder Legislativo del Estado de México para su consulta y descarga en el</w:t>
      </w:r>
      <w:r w:rsidR="001868F8" w:rsidRPr="000C4F2A">
        <w:rPr>
          <w:rFonts w:ascii="Palatino Linotype" w:hAnsi="Palatino Linotype"/>
          <w:sz w:val="22"/>
          <w:szCs w:val="22"/>
        </w:rPr>
        <w:t xml:space="preserve"> portal de</w:t>
      </w:r>
      <w:r w:rsidR="00BA2FCC" w:rsidRPr="000C4F2A">
        <w:rPr>
          <w:rFonts w:ascii="Palatino Linotype" w:hAnsi="Palatino Linotype"/>
          <w:sz w:val="22"/>
          <w:szCs w:val="22"/>
        </w:rPr>
        <w:t xml:space="preserve"> </w:t>
      </w:r>
      <w:proofErr w:type="spellStart"/>
      <w:r w:rsidR="00BA2FCC" w:rsidRPr="000C4F2A">
        <w:rPr>
          <w:rFonts w:ascii="Palatino Linotype" w:hAnsi="Palatino Linotype"/>
          <w:sz w:val="22"/>
          <w:szCs w:val="22"/>
        </w:rPr>
        <w:t>Ipomex</w:t>
      </w:r>
      <w:proofErr w:type="spellEnd"/>
      <w:r w:rsidR="00BA2FCC" w:rsidRPr="000C4F2A">
        <w:rPr>
          <w:rFonts w:ascii="Palatino Linotype" w:hAnsi="Palatino Linotype"/>
          <w:sz w:val="22"/>
          <w:szCs w:val="22"/>
        </w:rPr>
        <w:t>, precisando que con fundamento en el artículo 94 de la Ley Orgánica del Poder Legislativo del Estado Libre y Soberano de México, el Órgano Superior de Fiscalización del Estado de México es una dependencia del Poder Legislativo, por lo cual las disposiciones en materia laboral aplicables a ese Sujeto Obligado, son también aplicables a dicho Órgano Técnico.</w:t>
      </w:r>
    </w:p>
    <w:p w14:paraId="4D69EF11" w14:textId="7835B71D" w:rsidR="00FE4547" w:rsidRPr="000C4F2A" w:rsidRDefault="00FE4547" w:rsidP="001868F8">
      <w:pPr>
        <w:pStyle w:val="Prrafodelista"/>
        <w:tabs>
          <w:tab w:val="left" w:pos="709"/>
        </w:tabs>
        <w:spacing w:before="100" w:beforeAutospacing="1" w:after="100" w:afterAutospacing="1" w:line="360" w:lineRule="auto"/>
        <w:ind w:left="420"/>
        <w:jc w:val="both"/>
        <w:rPr>
          <w:rFonts w:ascii="Palatino Linotype" w:hAnsi="Palatino Linotype"/>
          <w:iCs/>
          <w:sz w:val="22"/>
          <w:szCs w:val="22"/>
        </w:rPr>
      </w:pPr>
      <w:r w:rsidRPr="000C4F2A">
        <w:rPr>
          <w:rFonts w:ascii="Palatino Linotype" w:hAnsi="Palatino Linotype"/>
          <w:bCs/>
          <w:sz w:val="22"/>
          <w:szCs w:val="22"/>
        </w:rPr>
        <w:t xml:space="preserve">Asimismo, señaló que por cuanto hace a </w:t>
      </w:r>
      <w:r w:rsidRPr="000C4F2A">
        <w:rPr>
          <w:rFonts w:ascii="Palatino Linotype" w:hAnsi="Palatino Linotype"/>
          <w:bCs/>
          <w:i/>
          <w:iCs/>
          <w:sz w:val="22"/>
          <w:szCs w:val="22"/>
        </w:rPr>
        <w:t>“…</w:t>
      </w:r>
      <w:r w:rsidRPr="000C4F2A">
        <w:rPr>
          <w:rFonts w:ascii="Palatino Linotype" w:hAnsi="Palatino Linotype"/>
          <w:i/>
          <w:iCs/>
          <w:sz w:val="22"/>
          <w:szCs w:val="22"/>
        </w:rPr>
        <w:t xml:space="preserve">esto toda vez que nunca se han pagado horas extras, ni días festivos, ni sábados o en su caso hasta domingos, pero si nos quieren despedir ante cualquier error, es un abuso que por parte de la actual administración nos citen en las oficinas para que ante </w:t>
      </w:r>
      <w:r w:rsidRPr="000C4F2A">
        <w:rPr>
          <w:rFonts w:ascii="Palatino Linotype" w:hAnsi="Palatino Linotype"/>
          <w:i/>
          <w:iCs/>
          <w:sz w:val="22"/>
          <w:szCs w:val="22"/>
        </w:rPr>
        <w:lastRenderedPageBreak/>
        <w:t xml:space="preserve">los titulares ejerzan actos de autoridad y prepotencia al tratar de reprimirnos y hasta hostigarnos al grado de que nos tratan como si fuéramos gente ignorante en la labor que desempeñamos, necesito que esta solicitud sea remitida al área </w:t>
      </w:r>
      <w:proofErr w:type="spellStart"/>
      <w:r w:rsidRPr="000C4F2A">
        <w:rPr>
          <w:rFonts w:ascii="Palatino Linotype" w:hAnsi="Palatino Linotype"/>
          <w:i/>
          <w:iCs/>
          <w:sz w:val="22"/>
          <w:szCs w:val="22"/>
        </w:rPr>
        <w:t>especifica</w:t>
      </w:r>
      <w:proofErr w:type="spellEnd"/>
      <w:r w:rsidRPr="000C4F2A">
        <w:rPr>
          <w:rFonts w:ascii="Palatino Linotype" w:hAnsi="Palatino Linotype"/>
          <w:i/>
          <w:iCs/>
          <w:sz w:val="22"/>
          <w:szCs w:val="22"/>
        </w:rPr>
        <w:t xml:space="preserve"> del OSFEM en donde me especifiquen los derechos así como obligaciones que tenemos. Hablan de ser muy transparentes en su actuar pero violentan nuestros derechos y es necesario que también me indiquen en donde puedo presentar una denuncia para “2021. Año de la Consumación de la Independencia y la Grandeza de México”. Independencia </w:t>
      </w:r>
      <w:proofErr w:type="spellStart"/>
      <w:r w:rsidRPr="000C4F2A">
        <w:rPr>
          <w:rFonts w:ascii="Palatino Linotype" w:hAnsi="Palatino Linotype"/>
          <w:i/>
          <w:iCs/>
          <w:sz w:val="22"/>
          <w:szCs w:val="22"/>
        </w:rPr>
        <w:t>Ote</w:t>
      </w:r>
      <w:proofErr w:type="spellEnd"/>
      <w:r w:rsidRPr="000C4F2A">
        <w:rPr>
          <w:rFonts w:ascii="Palatino Linotype" w:hAnsi="Palatino Linotype"/>
          <w:i/>
          <w:iCs/>
          <w:sz w:val="22"/>
          <w:szCs w:val="22"/>
        </w:rPr>
        <w:t xml:space="preserve">. No. 102, Planta baja, Col. Centro. Toluca, </w:t>
      </w:r>
      <w:proofErr w:type="spellStart"/>
      <w:r w:rsidRPr="000C4F2A">
        <w:rPr>
          <w:rFonts w:ascii="Palatino Linotype" w:hAnsi="Palatino Linotype"/>
          <w:i/>
          <w:iCs/>
          <w:sz w:val="22"/>
          <w:szCs w:val="22"/>
        </w:rPr>
        <w:t>Méx</w:t>
      </w:r>
      <w:proofErr w:type="spellEnd"/>
      <w:r w:rsidRPr="000C4F2A">
        <w:rPr>
          <w:rFonts w:ascii="Palatino Linotype" w:hAnsi="Palatino Linotype"/>
          <w:i/>
          <w:iCs/>
          <w:sz w:val="22"/>
          <w:szCs w:val="22"/>
        </w:rPr>
        <w:t xml:space="preserve">. C. P. 50000 Tel. (722) 2 76 23 37 Unidad de Información que se pueda apreciar la magnitud de la violencia de la que somos sujetos y que ahora la podemos medir con el VIOLENTOMETRO [sic]”; </w:t>
      </w:r>
      <w:r w:rsidRPr="000C4F2A">
        <w:rPr>
          <w:rFonts w:ascii="Palatino Linotype" w:hAnsi="Palatino Linotype"/>
          <w:sz w:val="22"/>
          <w:szCs w:val="22"/>
        </w:rPr>
        <w:t>no es atendible mediante una solicitud de acceso a la información porque se tratan de manifestaciones subjetivas, interrogantes que no se colman mediante la entrega de documentos</w:t>
      </w:r>
      <w:r w:rsidR="001868F8" w:rsidRPr="000C4F2A">
        <w:rPr>
          <w:rFonts w:ascii="Palatino Linotype" w:hAnsi="Palatino Linotype"/>
          <w:iCs/>
          <w:sz w:val="22"/>
          <w:szCs w:val="22"/>
        </w:rPr>
        <w:t xml:space="preserve"> refiriendo que se trataba de un derecho de petición.</w:t>
      </w:r>
    </w:p>
    <w:p w14:paraId="7BE6E4BD" w14:textId="0177E20E" w:rsidR="00FE4547" w:rsidRPr="000C4F2A" w:rsidRDefault="00FE4547" w:rsidP="00FE4547">
      <w:pPr>
        <w:pStyle w:val="Prrafodelista"/>
        <w:tabs>
          <w:tab w:val="left" w:pos="709"/>
        </w:tabs>
        <w:spacing w:before="100" w:beforeAutospacing="1" w:after="100" w:afterAutospacing="1" w:line="360" w:lineRule="auto"/>
        <w:ind w:left="420"/>
        <w:jc w:val="both"/>
        <w:rPr>
          <w:rFonts w:ascii="Palatino Linotype" w:hAnsi="Palatino Linotype"/>
          <w:sz w:val="22"/>
          <w:szCs w:val="22"/>
        </w:rPr>
      </w:pPr>
      <w:r w:rsidRPr="000C4F2A">
        <w:rPr>
          <w:rFonts w:ascii="Palatino Linotype" w:hAnsi="Palatino Linotype"/>
          <w:sz w:val="22"/>
          <w:szCs w:val="22"/>
        </w:rPr>
        <w:t>También le informó</w:t>
      </w:r>
      <w:r w:rsidR="00661356" w:rsidRPr="000C4F2A">
        <w:rPr>
          <w:rFonts w:ascii="Palatino Linotype" w:hAnsi="Palatino Linotype"/>
          <w:sz w:val="22"/>
          <w:szCs w:val="22"/>
        </w:rPr>
        <w:t>,</w:t>
      </w:r>
      <w:r w:rsidRPr="000C4F2A">
        <w:rPr>
          <w:rFonts w:ascii="Palatino Linotype" w:hAnsi="Palatino Linotype"/>
          <w:sz w:val="22"/>
          <w:szCs w:val="22"/>
        </w:rPr>
        <w:t xml:space="preserve"> que respecto de la denuncia en contra de servidores públicos del Órgano Superior de Fiscalización del Estado de México por presunta comisión de faltas administrativas que desea presentar, </w:t>
      </w:r>
      <w:r w:rsidR="00661356" w:rsidRPr="000C4F2A">
        <w:rPr>
          <w:rFonts w:ascii="Palatino Linotype" w:hAnsi="Palatino Linotype"/>
          <w:sz w:val="22"/>
          <w:szCs w:val="22"/>
        </w:rPr>
        <w:t>deberá hacerlo</w:t>
      </w:r>
      <w:r w:rsidRPr="000C4F2A">
        <w:rPr>
          <w:rFonts w:ascii="Palatino Linotype" w:hAnsi="Palatino Linotype"/>
          <w:sz w:val="22"/>
          <w:szCs w:val="22"/>
        </w:rPr>
        <w:t xml:space="preserve"> ante la Contraloría del Poder Legislativo, con fundamento en los artículos 153 y 155 fracción I del Reglamento del Poder Legislativo del Estado Libre y Soberano de México,</w:t>
      </w:r>
      <w:r w:rsidR="00661356" w:rsidRPr="000C4F2A">
        <w:rPr>
          <w:rFonts w:ascii="Palatino Linotype" w:hAnsi="Palatino Linotype"/>
          <w:sz w:val="22"/>
          <w:szCs w:val="22"/>
        </w:rPr>
        <w:t xml:space="preserve"> específicamente ante la Dirección de Responsabilidades Administrativas, proporcionando los datos del responsable de la misma, precisando que dicha denuncia puede hacerla de manera electrónica, </w:t>
      </w:r>
      <w:r w:rsidR="001868F8" w:rsidRPr="000C4F2A">
        <w:rPr>
          <w:rFonts w:ascii="Palatino Linotype" w:hAnsi="Palatino Linotype"/>
          <w:sz w:val="22"/>
          <w:szCs w:val="22"/>
        </w:rPr>
        <w:t xml:space="preserve">proporcionando la liga electrónica y los pasos </w:t>
      </w:r>
      <w:r w:rsidR="00661356" w:rsidRPr="000C4F2A">
        <w:rPr>
          <w:rFonts w:ascii="Palatino Linotype" w:hAnsi="Palatino Linotype"/>
          <w:sz w:val="22"/>
          <w:szCs w:val="22"/>
        </w:rPr>
        <w:t>a seguir para realizar el trámite respectivo; finalmente dejo a salvo su derecho para presentar una nueva solicitud de acceso a la información</w:t>
      </w:r>
      <w:r w:rsidR="001868F8" w:rsidRPr="000C4F2A">
        <w:rPr>
          <w:rFonts w:ascii="Palatino Linotype" w:hAnsi="Palatino Linotype"/>
          <w:sz w:val="22"/>
          <w:szCs w:val="22"/>
        </w:rPr>
        <w:t>; en caso de requerir más información al respecto.</w:t>
      </w:r>
    </w:p>
    <w:p w14:paraId="5B8669C8" w14:textId="0597D2F1" w:rsidR="000A4550" w:rsidRPr="000C4F2A" w:rsidRDefault="000A4550" w:rsidP="00961CCB">
      <w:pPr>
        <w:tabs>
          <w:tab w:val="left" w:pos="709"/>
        </w:tabs>
        <w:spacing w:before="100" w:beforeAutospacing="1" w:after="100" w:afterAutospacing="1" w:line="360" w:lineRule="auto"/>
        <w:ind w:left="60"/>
        <w:jc w:val="both"/>
        <w:rPr>
          <w:rFonts w:ascii="Palatino Linotype" w:hAnsi="Palatino Linotype" w:cs="Arial"/>
        </w:rPr>
      </w:pPr>
      <w:r w:rsidRPr="000C4F2A">
        <w:rPr>
          <w:rFonts w:ascii="Palatino Linotype" w:hAnsi="Palatino Linotype"/>
          <w:b/>
          <w:bCs/>
          <w:sz w:val="28"/>
          <w:szCs w:val="28"/>
        </w:rPr>
        <w:t>I</w:t>
      </w:r>
      <w:r w:rsidR="00EC001C" w:rsidRPr="000C4F2A">
        <w:rPr>
          <w:rFonts w:ascii="Palatino Linotype" w:hAnsi="Palatino Linotype"/>
          <w:b/>
          <w:bCs/>
          <w:sz w:val="28"/>
          <w:szCs w:val="28"/>
        </w:rPr>
        <w:t>II</w:t>
      </w:r>
      <w:r w:rsidRPr="000C4F2A">
        <w:rPr>
          <w:rFonts w:ascii="Palatino Linotype" w:hAnsi="Palatino Linotype"/>
          <w:b/>
          <w:bCs/>
          <w:sz w:val="28"/>
          <w:szCs w:val="28"/>
        </w:rPr>
        <w:t>.</w:t>
      </w:r>
      <w:r w:rsidRPr="000C4F2A">
        <w:rPr>
          <w:rFonts w:ascii="Palatino Linotype" w:hAnsi="Palatino Linotype"/>
          <w:b/>
          <w:bCs/>
        </w:rPr>
        <w:t xml:space="preserve"> </w:t>
      </w:r>
      <w:r w:rsidR="001868F8" w:rsidRPr="000C4F2A">
        <w:rPr>
          <w:rFonts w:ascii="Palatino Linotype" w:hAnsi="Palatino Linotype"/>
          <w:bCs/>
        </w:rPr>
        <w:t>Así, i</w:t>
      </w:r>
      <w:r w:rsidRPr="000C4F2A">
        <w:rPr>
          <w:rFonts w:ascii="Palatino Linotype" w:hAnsi="Palatino Linotype"/>
        </w:rPr>
        <w:t xml:space="preserve">nconforme </w:t>
      </w:r>
      <w:r w:rsidRPr="000C4F2A">
        <w:rPr>
          <w:rFonts w:ascii="Palatino Linotype" w:hAnsi="Palatino Linotype" w:cs="Arial"/>
        </w:rPr>
        <w:t>con</w:t>
      </w:r>
      <w:r w:rsidRPr="000C4F2A">
        <w:rPr>
          <w:rFonts w:ascii="Palatino Linotype" w:hAnsi="Palatino Linotype"/>
        </w:rPr>
        <w:t xml:space="preserve"> la respuesta proporcionada por </w:t>
      </w:r>
      <w:r w:rsidR="001868F8" w:rsidRPr="000C4F2A">
        <w:rPr>
          <w:rFonts w:ascii="Palatino Linotype" w:hAnsi="Palatino Linotype"/>
          <w:b/>
        </w:rPr>
        <w:t>EL SUJETO OBLIGADO</w:t>
      </w:r>
      <w:r w:rsidRPr="000C4F2A">
        <w:rPr>
          <w:rFonts w:ascii="Palatino Linotype" w:hAnsi="Palatino Linotype"/>
        </w:rPr>
        <w:t xml:space="preserve">, en fecha </w:t>
      </w:r>
      <w:r w:rsidR="00661356" w:rsidRPr="000C4F2A">
        <w:rPr>
          <w:rFonts w:ascii="Palatino Linotype" w:hAnsi="Palatino Linotype"/>
          <w:bCs/>
        </w:rPr>
        <w:t>seis de julio</w:t>
      </w:r>
      <w:r w:rsidR="00EC001C" w:rsidRPr="000C4F2A">
        <w:rPr>
          <w:rFonts w:ascii="Palatino Linotype" w:hAnsi="Palatino Linotype"/>
          <w:bCs/>
        </w:rPr>
        <w:t xml:space="preserve"> de dos mil veintiuno</w:t>
      </w:r>
      <w:r w:rsidRPr="000C4F2A">
        <w:rPr>
          <w:rFonts w:ascii="Palatino Linotype" w:hAnsi="Palatino Linotype"/>
        </w:rPr>
        <w:t xml:space="preserve">, </w:t>
      </w:r>
      <w:r w:rsidRPr="000C4F2A">
        <w:rPr>
          <w:rFonts w:ascii="Palatino Linotype" w:hAnsi="Palatino Linotype"/>
          <w:b/>
        </w:rPr>
        <w:t>EL RECURRENTE</w:t>
      </w:r>
      <w:r w:rsidRPr="000C4F2A">
        <w:rPr>
          <w:rFonts w:ascii="Palatino Linotype" w:hAnsi="Palatino Linotype"/>
        </w:rPr>
        <w:t xml:space="preserve"> a través </w:t>
      </w:r>
      <w:r w:rsidR="001868F8" w:rsidRPr="000C4F2A">
        <w:rPr>
          <w:rFonts w:ascii="Palatino Linotype" w:hAnsi="Palatino Linotype"/>
          <w:bCs/>
        </w:rPr>
        <w:t xml:space="preserve">del </w:t>
      </w:r>
      <w:r w:rsidR="001868F8" w:rsidRPr="000C4F2A">
        <w:rPr>
          <w:rFonts w:ascii="Palatino Linotype" w:hAnsi="Palatino Linotype"/>
        </w:rPr>
        <w:t>SAIMEX</w:t>
      </w:r>
      <w:r w:rsidRPr="000C4F2A">
        <w:rPr>
          <w:rFonts w:ascii="Palatino Linotype" w:hAnsi="Palatino Linotype"/>
          <w:b/>
        </w:rPr>
        <w:t xml:space="preserve">, </w:t>
      </w:r>
      <w:r w:rsidRPr="000C4F2A">
        <w:rPr>
          <w:rFonts w:ascii="Palatino Linotype" w:hAnsi="Palatino Linotype"/>
        </w:rPr>
        <w:lastRenderedPageBreak/>
        <w:t xml:space="preserve">interpuso el recurso de revisión objeto del </w:t>
      </w:r>
      <w:r w:rsidRPr="000C4F2A">
        <w:rPr>
          <w:rFonts w:ascii="Palatino Linotype" w:hAnsi="Palatino Linotype" w:cs="Arial"/>
        </w:rPr>
        <w:t>presente</w:t>
      </w:r>
      <w:r w:rsidRPr="000C4F2A">
        <w:rPr>
          <w:rFonts w:ascii="Palatino Linotype" w:hAnsi="Palatino Linotype"/>
        </w:rPr>
        <w:t xml:space="preserve"> estudio, mismo que se le asignó el </w:t>
      </w:r>
      <w:r w:rsidRPr="000C4F2A">
        <w:rPr>
          <w:rFonts w:ascii="Palatino Linotype" w:hAnsi="Palatino Linotype" w:cs="Arial"/>
        </w:rPr>
        <w:t xml:space="preserve">número </w:t>
      </w:r>
      <w:r w:rsidR="00EC001C" w:rsidRPr="000C4F2A">
        <w:rPr>
          <w:rFonts w:ascii="Palatino Linotype" w:hAnsi="Palatino Linotype" w:cs="Arial"/>
          <w:b/>
        </w:rPr>
        <w:t>0</w:t>
      </w:r>
      <w:r w:rsidR="00661356" w:rsidRPr="000C4F2A">
        <w:rPr>
          <w:rFonts w:ascii="Palatino Linotype" w:hAnsi="Palatino Linotype" w:cs="Arial"/>
          <w:b/>
        </w:rPr>
        <w:t>3642</w:t>
      </w:r>
      <w:r w:rsidRPr="000C4F2A">
        <w:rPr>
          <w:rFonts w:ascii="Palatino Linotype" w:hAnsi="Palatino Linotype" w:cs="Arial"/>
          <w:b/>
        </w:rPr>
        <w:t>/INFOEM/IP/RR/202</w:t>
      </w:r>
      <w:r w:rsidR="00EC001C" w:rsidRPr="000C4F2A">
        <w:rPr>
          <w:rFonts w:ascii="Palatino Linotype" w:hAnsi="Palatino Linotype" w:cs="Arial"/>
          <w:b/>
        </w:rPr>
        <w:t>1</w:t>
      </w:r>
      <w:r w:rsidRPr="000C4F2A">
        <w:rPr>
          <w:rFonts w:ascii="Palatino Linotype" w:hAnsi="Palatino Linotype" w:cs="Arial"/>
        </w:rPr>
        <w:t>, en el que señaló como acto impugnado:</w:t>
      </w:r>
    </w:p>
    <w:p w14:paraId="4E950FD9" w14:textId="4FB92FB3" w:rsidR="000A4550" w:rsidRPr="000C4F2A" w:rsidRDefault="000A4550" w:rsidP="00661356">
      <w:pPr>
        <w:tabs>
          <w:tab w:val="left" w:pos="709"/>
        </w:tabs>
        <w:ind w:left="709" w:right="760"/>
        <w:jc w:val="both"/>
        <w:rPr>
          <w:rFonts w:ascii="Palatino Linotype" w:hAnsi="Palatino Linotype"/>
          <w:i/>
          <w:iCs/>
          <w:color w:val="000000"/>
          <w:sz w:val="22"/>
          <w:szCs w:val="22"/>
        </w:rPr>
      </w:pPr>
      <w:r w:rsidRPr="000C4F2A">
        <w:rPr>
          <w:rFonts w:ascii="Palatino Linotype" w:hAnsi="Palatino Linotype"/>
          <w:i/>
          <w:iCs/>
          <w:sz w:val="22"/>
          <w:szCs w:val="22"/>
        </w:rPr>
        <w:t>“</w:t>
      </w:r>
      <w:r w:rsidR="00661356" w:rsidRPr="000C4F2A">
        <w:rPr>
          <w:rFonts w:ascii="Palatino Linotype" w:hAnsi="Palatino Linotype"/>
          <w:i/>
          <w:iCs/>
          <w:color w:val="000000"/>
          <w:sz w:val="22"/>
          <w:szCs w:val="22"/>
        </w:rPr>
        <w:t xml:space="preserve">Se deriva de la respuesta otorgada por el Titular de la Unidad Jesús Felipe Borja Coronel, </w:t>
      </w:r>
      <w:r w:rsidR="00661356" w:rsidRPr="000C4F2A">
        <w:rPr>
          <w:rFonts w:ascii="Palatino Linotype" w:hAnsi="Palatino Linotype"/>
          <w:b/>
          <w:i/>
          <w:iCs/>
          <w:color w:val="000000"/>
          <w:sz w:val="22"/>
          <w:szCs w:val="22"/>
        </w:rPr>
        <w:t>pues en sentido estricto se dio respuesta a mi solicitud pero no en los términos solicitados, toda vez, que pedí de forma clara tuviera conocimiento de la misma el Órgano Superior de Fiscalización</w:t>
      </w:r>
      <w:r w:rsidR="00661356" w:rsidRPr="000C4F2A">
        <w:rPr>
          <w:rFonts w:ascii="Palatino Linotype" w:hAnsi="Palatino Linotype"/>
          <w:i/>
          <w:iCs/>
          <w:color w:val="000000"/>
          <w:sz w:val="22"/>
          <w:szCs w:val="22"/>
        </w:rPr>
        <w:t xml:space="preserve"> para ver </w:t>
      </w:r>
      <w:proofErr w:type="spellStart"/>
      <w:r w:rsidR="00661356" w:rsidRPr="000C4F2A">
        <w:rPr>
          <w:rFonts w:ascii="Palatino Linotype" w:hAnsi="Palatino Linotype"/>
          <w:i/>
          <w:iCs/>
          <w:color w:val="000000"/>
          <w:sz w:val="22"/>
          <w:szCs w:val="22"/>
        </w:rPr>
        <w:t>cual</w:t>
      </w:r>
      <w:proofErr w:type="spellEnd"/>
      <w:r w:rsidR="00661356" w:rsidRPr="000C4F2A">
        <w:rPr>
          <w:rFonts w:ascii="Palatino Linotype" w:hAnsi="Palatino Linotype"/>
          <w:i/>
          <w:iCs/>
          <w:color w:val="000000"/>
          <w:sz w:val="22"/>
          <w:szCs w:val="22"/>
        </w:rPr>
        <w:t xml:space="preserve"> es la respuesta otorgada respecto de los días laborados sin paga así como horas extras, aunado a su falta </w:t>
      </w:r>
      <w:proofErr w:type="spellStart"/>
      <w:r w:rsidR="00661356" w:rsidRPr="000C4F2A">
        <w:rPr>
          <w:rFonts w:ascii="Palatino Linotype" w:hAnsi="Palatino Linotype"/>
          <w:i/>
          <w:iCs/>
          <w:color w:val="000000"/>
          <w:sz w:val="22"/>
          <w:szCs w:val="22"/>
        </w:rPr>
        <w:t>se</w:t>
      </w:r>
      <w:proofErr w:type="spellEnd"/>
      <w:r w:rsidR="00661356" w:rsidRPr="000C4F2A">
        <w:rPr>
          <w:rFonts w:ascii="Palatino Linotype" w:hAnsi="Palatino Linotype"/>
          <w:i/>
          <w:iCs/>
          <w:color w:val="000000"/>
          <w:sz w:val="22"/>
          <w:szCs w:val="22"/>
        </w:rPr>
        <w:t xml:space="preserve"> sensibilidad o mejor dicho humanidad para tratar a sus empleados pues más parece ser un centro de esclavitud laboral donde los titulares son los verdugos y quienes se la viven amenazando con iniciar actas administrativas, cuando quienes desconocen por completo el procedimiento son ellos, solo que por ser gente de la auditora se sienten con ese poder de humillar y menoscabar nuestra integridad y derechos.</w:t>
      </w:r>
      <w:r w:rsidRPr="000C4F2A">
        <w:rPr>
          <w:rFonts w:ascii="Palatino Linotype" w:hAnsi="Palatino Linotype"/>
          <w:i/>
          <w:iCs/>
          <w:color w:val="000000"/>
          <w:sz w:val="22"/>
          <w:szCs w:val="22"/>
        </w:rPr>
        <w:t>” (Sic.)</w:t>
      </w:r>
    </w:p>
    <w:p w14:paraId="478DCAC7" w14:textId="725E75B9" w:rsidR="000A4550" w:rsidRPr="000C4F2A" w:rsidRDefault="00661356" w:rsidP="000A4550">
      <w:pPr>
        <w:tabs>
          <w:tab w:val="left" w:pos="709"/>
        </w:tabs>
        <w:spacing w:before="100" w:beforeAutospacing="1" w:after="100" w:afterAutospacing="1" w:line="360" w:lineRule="auto"/>
        <w:ind w:right="757"/>
        <w:jc w:val="both"/>
        <w:rPr>
          <w:rFonts w:ascii="Palatino Linotype" w:hAnsi="Palatino Linotype"/>
          <w:i/>
          <w:iCs/>
          <w:color w:val="000000"/>
          <w:sz w:val="22"/>
          <w:szCs w:val="22"/>
        </w:rPr>
      </w:pPr>
      <w:r w:rsidRPr="000C4F2A">
        <w:rPr>
          <w:rFonts w:ascii="Palatino Linotype" w:hAnsi="Palatino Linotype" w:cs="Arial"/>
        </w:rPr>
        <w:t>Así como razones</w:t>
      </w:r>
      <w:r w:rsidR="000A4550" w:rsidRPr="000C4F2A">
        <w:rPr>
          <w:rFonts w:ascii="Palatino Linotype" w:hAnsi="Palatino Linotype" w:cs="Arial"/>
        </w:rPr>
        <w:t xml:space="preserve"> o motivos</w:t>
      </w:r>
      <w:r w:rsidRPr="000C4F2A">
        <w:rPr>
          <w:rFonts w:ascii="Palatino Linotype" w:hAnsi="Palatino Linotype" w:cs="Arial"/>
        </w:rPr>
        <w:t xml:space="preserve"> de inconformidad</w:t>
      </w:r>
      <w:r w:rsidR="000A4550" w:rsidRPr="000C4F2A">
        <w:rPr>
          <w:rFonts w:ascii="Palatino Linotype" w:hAnsi="Palatino Linotype" w:cs="Arial"/>
        </w:rPr>
        <w:t>, lo siguiente:</w:t>
      </w:r>
    </w:p>
    <w:p w14:paraId="25A9110E" w14:textId="667C2BB8" w:rsidR="000A4550" w:rsidRPr="000C4F2A" w:rsidRDefault="000A4550" w:rsidP="000A4550">
      <w:pPr>
        <w:pStyle w:val="Prrafodelista"/>
        <w:ind w:left="720" w:right="709"/>
        <w:jc w:val="both"/>
        <w:rPr>
          <w:rFonts w:ascii="Palatino Linotype" w:hAnsi="Palatino Linotype"/>
          <w:i/>
          <w:iCs/>
          <w:sz w:val="22"/>
          <w:szCs w:val="22"/>
        </w:rPr>
      </w:pPr>
      <w:r w:rsidRPr="000C4F2A">
        <w:rPr>
          <w:rFonts w:ascii="Palatino Linotype" w:hAnsi="Palatino Linotype"/>
          <w:i/>
          <w:iCs/>
          <w:sz w:val="22"/>
          <w:szCs w:val="22"/>
        </w:rPr>
        <w:t>“</w:t>
      </w:r>
      <w:proofErr w:type="gramStart"/>
      <w:r w:rsidR="00661356" w:rsidRPr="000C4F2A">
        <w:rPr>
          <w:rFonts w:ascii="Palatino Linotype" w:hAnsi="Palatino Linotype"/>
          <w:i/>
          <w:iCs/>
          <w:color w:val="000000"/>
          <w:sz w:val="22"/>
          <w:szCs w:val="22"/>
        </w:rPr>
        <w:t>el</w:t>
      </w:r>
      <w:proofErr w:type="gramEnd"/>
      <w:r w:rsidR="00661356" w:rsidRPr="000C4F2A">
        <w:rPr>
          <w:rFonts w:ascii="Palatino Linotype" w:hAnsi="Palatino Linotype"/>
          <w:i/>
          <w:iCs/>
          <w:color w:val="000000"/>
          <w:sz w:val="22"/>
          <w:szCs w:val="22"/>
        </w:rPr>
        <w:t xml:space="preserve"> que </w:t>
      </w:r>
      <w:r w:rsidR="00661356" w:rsidRPr="000C4F2A">
        <w:rPr>
          <w:rFonts w:ascii="Palatino Linotype" w:hAnsi="Palatino Linotype"/>
          <w:b/>
          <w:i/>
          <w:iCs/>
          <w:color w:val="000000"/>
          <w:sz w:val="22"/>
          <w:szCs w:val="22"/>
        </w:rPr>
        <w:t>no se le turno al OSFEM</w:t>
      </w:r>
      <w:r w:rsidR="00661356" w:rsidRPr="000C4F2A">
        <w:rPr>
          <w:rFonts w:ascii="Palatino Linotype" w:hAnsi="Palatino Linotype"/>
          <w:i/>
          <w:iCs/>
          <w:color w:val="000000"/>
          <w:sz w:val="22"/>
          <w:szCs w:val="22"/>
        </w:rPr>
        <w:t>.</w:t>
      </w:r>
      <w:r w:rsidRPr="000C4F2A">
        <w:rPr>
          <w:rFonts w:ascii="Palatino Linotype" w:hAnsi="Palatino Linotype"/>
          <w:i/>
          <w:iCs/>
          <w:sz w:val="22"/>
          <w:szCs w:val="22"/>
        </w:rPr>
        <w:t xml:space="preserve">” (Sic) </w:t>
      </w:r>
    </w:p>
    <w:p w14:paraId="62001AFA" w14:textId="0EF392C3" w:rsidR="000A4550" w:rsidRPr="000C4F2A" w:rsidRDefault="00EC001C" w:rsidP="000A455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C4F2A">
        <w:rPr>
          <w:rFonts w:ascii="Palatino Linotype" w:hAnsi="Palatino Linotype" w:cs="Arial"/>
          <w:b/>
          <w:bCs/>
          <w:sz w:val="28"/>
          <w:szCs w:val="28"/>
        </w:rPr>
        <w:t>I</w:t>
      </w:r>
      <w:r w:rsidR="000A4550" w:rsidRPr="000C4F2A">
        <w:rPr>
          <w:rFonts w:ascii="Palatino Linotype" w:hAnsi="Palatino Linotype" w:cs="Arial"/>
          <w:b/>
          <w:bCs/>
          <w:sz w:val="28"/>
          <w:szCs w:val="28"/>
        </w:rPr>
        <w:t>V.</w:t>
      </w:r>
      <w:r w:rsidR="000A4550" w:rsidRPr="000C4F2A">
        <w:rPr>
          <w:rFonts w:ascii="Palatino Linotype" w:hAnsi="Palatino Linotype" w:cs="Arial"/>
          <w:b/>
          <w:bCs/>
        </w:rPr>
        <w:t xml:space="preserve"> </w:t>
      </w:r>
      <w:r w:rsidR="000A4550" w:rsidRPr="000C4F2A">
        <w:rPr>
          <w:rFonts w:ascii="Palatino Linotype" w:hAnsi="Palatino Linotype" w:cs="Arial"/>
        </w:rPr>
        <w:t>En fecha</w:t>
      </w:r>
      <w:r w:rsidR="000A4550" w:rsidRPr="000C4F2A">
        <w:rPr>
          <w:rFonts w:ascii="Palatino Linotype" w:hAnsi="Palatino Linotype"/>
        </w:rPr>
        <w:t xml:space="preserve"> </w:t>
      </w:r>
      <w:r w:rsidR="00FA4725" w:rsidRPr="000C4F2A">
        <w:rPr>
          <w:rFonts w:ascii="Palatino Linotype" w:hAnsi="Palatino Linotype"/>
          <w:bCs/>
        </w:rPr>
        <w:t>seis de julio</w:t>
      </w:r>
      <w:r w:rsidRPr="000C4F2A">
        <w:rPr>
          <w:rFonts w:ascii="Palatino Linotype" w:hAnsi="Palatino Linotype"/>
          <w:bCs/>
        </w:rPr>
        <w:t xml:space="preserve"> de dos mil veintiuno</w:t>
      </w:r>
      <w:r w:rsidR="000A4550" w:rsidRPr="000C4F2A">
        <w:rPr>
          <w:rFonts w:ascii="Palatino Linotype" w:hAnsi="Palatino Linotype" w:cs="Arial"/>
        </w:rPr>
        <w:t xml:space="preserve">, el recurso de que se trata se envió electrónicamente al Instituto de Transparencia, Acceso a la Información Pública y Protección de </w:t>
      </w:r>
      <w:r w:rsidR="000A4550" w:rsidRPr="000C4F2A">
        <w:rPr>
          <w:rFonts w:ascii="Palatino Linotype" w:hAnsi="Palatino Linotype"/>
        </w:rPr>
        <w:t>Datos</w:t>
      </w:r>
      <w:r w:rsidR="000A4550" w:rsidRPr="000C4F2A">
        <w:rPr>
          <w:rFonts w:ascii="Palatino Linotype" w:hAnsi="Palatino Linotype" w:cs="Arial"/>
        </w:rPr>
        <w:t xml:space="preserve"> Personales del </w:t>
      </w:r>
      <w:r w:rsidR="000A4550" w:rsidRPr="000C4F2A">
        <w:rPr>
          <w:rFonts w:ascii="Palatino Linotype" w:hAnsi="Palatino Linotype"/>
        </w:rPr>
        <w:t>Estado</w:t>
      </w:r>
      <w:r w:rsidR="000A4550" w:rsidRPr="000C4F2A">
        <w:rPr>
          <w:rFonts w:ascii="Palatino Linotype" w:hAnsi="Palatino Linotype" w:cs="Arial"/>
        </w:rPr>
        <w:t xml:space="preserve"> de México y Municipios y con fundamento en el artículo 185, fracción I de la </w:t>
      </w:r>
      <w:r w:rsidR="000A4550" w:rsidRPr="000C4F2A">
        <w:rPr>
          <w:rFonts w:ascii="Palatino Linotype" w:hAnsi="Palatino Linotype"/>
        </w:rPr>
        <w:t>Ley de Transparencia y Acceso a la Información Pública del Estado de México y Municipios</w:t>
      </w:r>
      <w:r w:rsidR="000A4550" w:rsidRPr="000C4F2A">
        <w:rPr>
          <w:rFonts w:ascii="Palatino Linotype" w:hAnsi="Palatino Linotype" w:cs="Arial"/>
        </w:rPr>
        <w:t>, se turnó, a través del</w:t>
      </w:r>
      <w:r w:rsidR="000A4550" w:rsidRPr="000C4F2A">
        <w:rPr>
          <w:rFonts w:ascii="Palatino Linotype" w:eastAsia="Arial Unicode MS" w:hAnsi="Palatino Linotype" w:cs="Arial"/>
        </w:rPr>
        <w:t xml:space="preserve"> </w:t>
      </w:r>
      <w:r w:rsidR="000A4550" w:rsidRPr="000C4F2A">
        <w:rPr>
          <w:rFonts w:ascii="Palatino Linotype" w:eastAsia="Arial Unicode MS" w:hAnsi="Palatino Linotype" w:cs="Arial"/>
          <w:b/>
        </w:rPr>
        <w:t>SAIMEX</w:t>
      </w:r>
      <w:r w:rsidR="000A4550" w:rsidRPr="000C4F2A">
        <w:rPr>
          <w:rFonts w:ascii="Palatino Linotype" w:hAnsi="Palatino Linotype"/>
        </w:rPr>
        <w:t xml:space="preserve">, a la </w:t>
      </w:r>
      <w:r w:rsidR="00900E32" w:rsidRPr="000C4F2A">
        <w:rPr>
          <w:rFonts w:ascii="Palatino Linotype" w:hAnsi="Palatino Linotype"/>
        </w:rPr>
        <w:t xml:space="preserve">entonces </w:t>
      </w:r>
      <w:r w:rsidR="000A4550" w:rsidRPr="000C4F2A">
        <w:rPr>
          <w:rFonts w:ascii="Palatino Linotype" w:hAnsi="Palatino Linotype" w:cs="Arial"/>
        </w:rPr>
        <w:t xml:space="preserve">Comisionada </w:t>
      </w:r>
      <w:r w:rsidR="00900E32" w:rsidRPr="000C4F2A">
        <w:rPr>
          <w:rFonts w:ascii="Palatino Linotype" w:hAnsi="Palatino Linotype" w:cs="Arial"/>
        </w:rPr>
        <w:t xml:space="preserve">Dra. </w:t>
      </w:r>
      <w:r w:rsidR="00900E32" w:rsidRPr="000C4F2A">
        <w:rPr>
          <w:rFonts w:ascii="Palatino Linotype" w:hAnsi="Palatino Linotype" w:cs="Arial"/>
          <w:bCs/>
        </w:rPr>
        <w:t>Eva Abaid Yapur</w:t>
      </w:r>
      <w:r w:rsidR="000A4550" w:rsidRPr="000C4F2A">
        <w:rPr>
          <w:rFonts w:ascii="Palatino Linotype" w:hAnsi="Palatino Linotype" w:cs="Arial"/>
        </w:rPr>
        <w:t xml:space="preserve">, a efecto de que decretara su admisión o </w:t>
      </w:r>
      <w:proofErr w:type="spellStart"/>
      <w:r w:rsidR="000A4550" w:rsidRPr="000C4F2A">
        <w:rPr>
          <w:rFonts w:ascii="Palatino Linotype" w:hAnsi="Palatino Linotype" w:cs="Arial"/>
        </w:rPr>
        <w:t>desechamiento</w:t>
      </w:r>
      <w:proofErr w:type="spellEnd"/>
      <w:r w:rsidR="000A4550" w:rsidRPr="000C4F2A">
        <w:rPr>
          <w:rFonts w:ascii="Palatino Linotype" w:hAnsi="Palatino Linotype" w:cs="Arial"/>
        </w:rPr>
        <w:t>.</w:t>
      </w:r>
    </w:p>
    <w:p w14:paraId="3917E14E" w14:textId="520ED085" w:rsidR="000A4550" w:rsidRPr="000C4F2A" w:rsidRDefault="000A4550" w:rsidP="000A455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C4F2A">
        <w:rPr>
          <w:rFonts w:ascii="Palatino Linotype" w:hAnsi="Palatino Linotype" w:cs="Arial"/>
          <w:b/>
          <w:bCs/>
          <w:sz w:val="28"/>
          <w:szCs w:val="28"/>
        </w:rPr>
        <w:t>V.</w:t>
      </w:r>
      <w:r w:rsidRPr="000C4F2A">
        <w:rPr>
          <w:rFonts w:ascii="Palatino Linotype" w:hAnsi="Palatino Linotype" w:cs="Arial"/>
          <w:b/>
          <w:bCs/>
        </w:rPr>
        <w:t xml:space="preserve"> </w:t>
      </w:r>
      <w:r w:rsidRPr="000C4F2A">
        <w:rPr>
          <w:rFonts w:ascii="Palatino Linotype" w:hAnsi="Palatino Linotype" w:cs="Arial"/>
        </w:rPr>
        <w:t>En fecha</w:t>
      </w:r>
      <w:r w:rsidRPr="000C4F2A">
        <w:rPr>
          <w:rFonts w:ascii="Palatino Linotype" w:hAnsi="Palatino Linotype"/>
        </w:rPr>
        <w:t xml:space="preserve"> </w:t>
      </w:r>
      <w:r w:rsidR="00794425" w:rsidRPr="000C4F2A">
        <w:rPr>
          <w:rFonts w:ascii="Palatino Linotype" w:hAnsi="Palatino Linotype"/>
          <w:bCs/>
        </w:rPr>
        <w:t>nueve de julio</w:t>
      </w:r>
      <w:r w:rsidR="00EC001C" w:rsidRPr="000C4F2A">
        <w:rPr>
          <w:rFonts w:ascii="Palatino Linotype" w:hAnsi="Palatino Linotype"/>
          <w:bCs/>
        </w:rPr>
        <w:t xml:space="preserve"> de dos mil veintiuno</w:t>
      </w:r>
      <w:r w:rsidRPr="000C4F2A">
        <w:rPr>
          <w:rFonts w:ascii="Palatino Linotype" w:hAnsi="Palatino Linotype" w:cs="Arial"/>
        </w:rPr>
        <w:t xml:space="preserve">, atento a lo dispuesto en el artículo 185, fracciones I, II y IV, de la </w:t>
      </w:r>
      <w:r w:rsidRPr="000C4F2A">
        <w:rPr>
          <w:rFonts w:ascii="Palatino Linotype" w:hAnsi="Palatino Linotype"/>
        </w:rPr>
        <w:t xml:space="preserve">Ley de Transparencia y Acceso a la Información Pública del </w:t>
      </w:r>
      <w:r w:rsidRPr="000C4F2A">
        <w:rPr>
          <w:rFonts w:ascii="Palatino Linotype" w:hAnsi="Palatino Linotype" w:cs="Arial"/>
        </w:rPr>
        <w:t>Estado</w:t>
      </w:r>
      <w:r w:rsidRPr="000C4F2A">
        <w:rPr>
          <w:rFonts w:ascii="Palatino Linotype" w:hAnsi="Palatino Linotype"/>
        </w:rPr>
        <w:t xml:space="preserve"> de México y </w:t>
      </w:r>
      <w:r w:rsidRPr="000C4F2A">
        <w:rPr>
          <w:rFonts w:ascii="Palatino Linotype" w:hAnsi="Palatino Linotype" w:cs="Arial"/>
        </w:rPr>
        <w:t>Municipios</w:t>
      </w:r>
      <w:r w:rsidRPr="000C4F2A">
        <w:rPr>
          <w:rFonts w:ascii="Palatino Linotype" w:hAnsi="Palatino Linotype"/>
        </w:rPr>
        <w:t>, se a</w:t>
      </w:r>
      <w:r w:rsidRPr="000C4F2A">
        <w:rPr>
          <w:rFonts w:ascii="Palatino Linotype" w:hAnsi="Palatino Linotype" w:cs="Arial"/>
        </w:rPr>
        <w:t xml:space="preserve">cordó la admisión a trámite del referido recurso de revisión, así como la integración del expediente respectivo, mismo que se puso a </w:t>
      </w:r>
      <w:r w:rsidRPr="000C4F2A">
        <w:rPr>
          <w:rFonts w:ascii="Palatino Linotype" w:hAnsi="Palatino Linotype" w:cs="Arial"/>
        </w:rPr>
        <w:lastRenderedPageBreak/>
        <w:t xml:space="preserve">disposición de las partes, para que en el plazo máximo de siete días hábiles, </w:t>
      </w:r>
      <w:r w:rsidRPr="000C4F2A">
        <w:rPr>
          <w:rFonts w:ascii="Palatino Linotype" w:hAnsi="Palatino Linotype" w:cs="Arial"/>
          <w:b/>
        </w:rPr>
        <w:t>EL RECURRENTE</w:t>
      </w:r>
      <w:r w:rsidRPr="000C4F2A">
        <w:rPr>
          <w:rFonts w:ascii="Palatino Linotype" w:hAnsi="Palatino Linotype" w:cs="Arial"/>
        </w:rPr>
        <w:t xml:space="preserve"> realizara manifestaciones, alegatos y ofreciera las pruebas que a su derecho conviniera y, en el caso del</w:t>
      </w:r>
      <w:r w:rsidRPr="000C4F2A">
        <w:rPr>
          <w:rFonts w:ascii="Palatino Linotype" w:hAnsi="Palatino Linotype" w:cs="Arial"/>
          <w:b/>
        </w:rPr>
        <w:t xml:space="preserve"> SUJETO OBLIGADO</w:t>
      </w:r>
      <w:r w:rsidRPr="000C4F2A">
        <w:rPr>
          <w:rFonts w:ascii="Palatino Linotype" w:hAnsi="Palatino Linotype" w:cs="Arial"/>
        </w:rPr>
        <w:t>, para que exhibiera el Informe Justificado correspondiente.</w:t>
      </w:r>
    </w:p>
    <w:p w14:paraId="6131E803" w14:textId="71173C83" w:rsidR="00237049" w:rsidRPr="000C4F2A" w:rsidRDefault="000A4550" w:rsidP="00237049">
      <w:pPr>
        <w:spacing w:before="100" w:beforeAutospacing="1" w:after="100" w:afterAutospacing="1" w:line="360" w:lineRule="auto"/>
        <w:jc w:val="both"/>
        <w:rPr>
          <w:rFonts w:ascii="Palatino Linotype" w:hAnsi="Palatino Linotype" w:cs="Arial"/>
          <w:noProof/>
          <w:color w:val="000000" w:themeColor="text1"/>
          <w:lang w:eastAsia="es-MX"/>
        </w:rPr>
      </w:pPr>
      <w:r w:rsidRPr="000C4F2A">
        <w:rPr>
          <w:rFonts w:ascii="Palatino Linotype" w:eastAsia="Arial Unicode MS" w:hAnsi="Palatino Linotype" w:cs="Arial"/>
          <w:b/>
          <w:color w:val="000000" w:themeColor="text1"/>
          <w:sz w:val="28"/>
          <w:szCs w:val="28"/>
        </w:rPr>
        <w:t xml:space="preserve">VI. </w:t>
      </w:r>
      <w:r w:rsidR="00237049" w:rsidRPr="000C4F2A">
        <w:rPr>
          <w:rFonts w:ascii="Palatino Linotype" w:eastAsia="Arial Unicode MS" w:hAnsi="Palatino Linotype" w:cs="Arial"/>
          <w:lang w:val="es-ES_tradnl"/>
        </w:rPr>
        <w:t xml:space="preserve">Conforme a las constancias del </w:t>
      </w:r>
      <w:r w:rsidR="00237049" w:rsidRPr="000C4F2A">
        <w:rPr>
          <w:rFonts w:ascii="Palatino Linotype" w:eastAsia="Arial Unicode MS" w:hAnsi="Palatino Linotype" w:cs="Arial"/>
          <w:b/>
          <w:lang w:val="es-ES_tradnl"/>
        </w:rPr>
        <w:t>SAIMEX</w:t>
      </w:r>
      <w:r w:rsidR="00237049" w:rsidRPr="000C4F2A">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237049" w:rsidRPr="000C4F2A">
        <w:rPr>
          <w:rFonts w:ascii="Palatino Linotype" w:eastAsia="Arial Unicode MS" w:hAnsi="Palatino Linotype" w:cs="Arial"/>
          <w:b/>
          <w:lang w:val="es-ES_tradnl"/>
        </w:rPr>
        <w:t>RECURRENTE</w:t>
      </w:r>
      <w:r w:rsidR="00237049" w:rsidRPr="000C4F2A">
        <w:rPr>
          <w:rFonts w:ascii="Palatino Linotype" w:eastAsia="Arial Unicode MS" w:hAnsi="Palatino Linotype" w:cs="Arial"/>
          <w:lang w:val="es-ES_tradnl"/>
        </w:rPr>
        <w:t xml:space="preserve">, éste no realizó manifestación alguna, ni presentó pruebas o alegatos; por su parte </w:t>
      </w:r>
      <w:r w:rsidR="00237049" w:rsidRPr="000C4F2A">
        <w:rPr>
          <w:rFonts w:ascii="Palatino Linotype" w:eastAsia="Arial Unicode MS" w:hAnsi="Palatino Linotype" w:cs="Arial"/>
          <w:b/>
          <w:color w:val="000000"/>
          <w:lang w:val="es-ES_tradnl" w:eastAsia="es-MX"/>
        </w:rPr>
        <w:t xml:space="preserve">EL SUJETO OBLIGADO, </w:t>
      </w:r>
      <w:r w:rsidR="00237049" w:rsidRPr="000C4F2A">
        <w:rPr>
          <w:rFonts w:ascii="Palatino Linotype" w:eastAsia="Arial Unicode MS" w:hAnsi="Palatino Linotype" w:cs="Arial"/>
          <w:bCs/>
          <w:color w:val="000000"/>
          <w:lang w:val="es-ES_tradnl" w:eastAsia="es-MX"/>
        </w:rPr>
        <w:t xml:space="preserve">en fecha </w:t>
      </w:r>
      <w:r w:rsidR="00794425" w:rsidRPr="000C4F2A">
        <w:rPr>
          <w:rFonts w:ascii="Palatino Linotype" w:eastAsia="Arial Unicode MS" w:hAnsi="Palatino Linotype" w:cs="Arial"/>
          <w:color w:val="000000"/>
          <w:lang w:val="es-ES_tradnl" w:eastAsia="es-MX"/>
        </w:rPr>
        <w:t>veintidós de julio</w:t>
      </w:r>
      <w:r w:rsidR="00237049" w:rsidRPr="000C4F2A">
        <w:rPr>
          <w:rFonts w:ascii="Palatino Linotype" w:eastAsia="Arial Unicode MS" w:hAnsi="Palatino Linotype" w:cs="Arial"/>
          <w:color w:val="000000"/>
          <w:lang w:val="es-ES_tradnl" w:eastAsia="es-MX"/>
        </w:rPr>
        <w:t xml:space="preserve"> de dos mil veintiuno,</w:t>
      </w:r>
      <w:r w:rsidR="00237049" w:rsidRPr="000C4F2A">
        <w:rPr>
          <w:rFonts w:ascii="Palatino Linotype" w:eastAsia="Arial Unicode MS" w:hAnsi="Palatino Linotype" w:cs="Arial"/>
          <w:lang w:val="es-ES_tradnl"/>
        </w:rPr>
        <w:t xml:space="preserve"> rindió su Informe Justificado, </w:t>
      </w:r>
      <w:r w:rsidR="00237049" w:rsidRPr="000C4F2A">
        <w:rPr>
          <w:rFonts w:ascii="Palatino Linotype" w:hAnsi="Palatino Linotype" w:cs="Arial"/>
          <w:color w:val="000000" w:themeColor="text1"/>
          <w:lang w:val="es-ES"/>
        </w:rPr>
        <w:t>como se desprende a continuación</w:t>
      </w:r>
      <w:r w:rsidR="00237049" w:rsidRPr="000C4F2A">
        <w:rPr>
          <w:rFonts w:ascii="Palatino Linotype" w:hAnsi="Palatino Linotype" w:cs="Arial"/>
          <w:noProof/>
          <w:color w:val="000000" w:themeColor="text1"/>
          <w:lang w:eastAsia="es-MX"/>
        </w:rPr>
        <w:t xml:space="preserve">: </w:t>
      </w:r>
    </w:p>
    <w:p w14:paraId="529E97C6" w14:textId="2919F2E7" w:rsidR="00237049" w:rsidRPr="000C4F2A" w:rsidRDefault="00BA7C5B" w:rsidP="008156E0">
      <w:pPr>
        <w:spacing w:line="360" w:lineRule="auto"/>
        <w:jc w:val="center"/>
        <w:rPr>
          <w:rFonts w:ascii="Palatino Linotype" w:hAnsi="Palatino Linotype" w:cs="Arial"/>
          <w:lang w:val="es-ES_tradnl"/>
        </w:rPr>
      </w:pPr>
      <w:r w:rsidRPr="000C4F2A">
        <w:rPr>
          <w:noProof/>
          <w:lang w:eastAsia="es-MX"/>
        </w:rPr>
        <w:drawing>
          <wp:inline distT="0" distB="0" distL="0" distR="0" wp14:anchorId="63885D2F" wp14:editId="1B0A5841">
            <wp:extent cx="5248275" cy="1733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11" t="21646" r="23857" b="42960"/>
                    <a:stretch/>
                  </pic:blipFill>
                  <pic:spPr bwMode="auto">
                    <a:xfrm>
                      <a:off x="0" y="0"/>
                      <a:ext cx="5248275" cy="1733550"/>
                    </a:xfrm>
                    <a:prstGeom prst="rect">
                      <a:avLst/>
                    </a:prstGeom>
                    <a:ln>
                      <a:noFill/>
                    </a:ln>
                    <a:extLst>
                      <a:ext uri="{53640926-AAD7-44D8-BBD7-CCE9431645EC}">
                        <a14:shadowObscured xmlns:a14="http://schemas.microsoft.com/office/drawing/2010/main"/>
                      </a:ext>
                    </a:extLst>
                  </pic:spPr>
                </pic:pic>
              </a:graphicData>
            </a:graphic>
          </wp:inline>
        </w:drawing>
      </w:r>
    </w:p>
    <w:p w14:paraId="6608D7F6" w14:textId="6E1E7C96" w:rsidR="00325E1E" w:rsidRPr="000C4F2A" w:rsidRDefault="00237049" w:rsidP="0030201C">
      <w:pPr>
        <w:spacing w:before="100" w:beforeAutospacing="1" w:after="100" w:afterAutospacing="1" w:line="360" w:lineRule="auto"/>
        <w:jc w:val="both"/>
        <w:rPr>
          <w:rFonts w:ascii="Palatino Linotype" w:hAnsi="Palatino Linotype" w:cs="Arial"/>
          <w:b/>
          <w:color w:val="000000" w:themeColor="text1"/>
        </w:rPr>
      </w:pPr>
      <w:r w:rsidRPr="000C4F2A">
        <w:rPr>
          <w:rFonts w:ascii="Palatino Linotype" w:hAnsi="Palatino Linotype" w:cs="Arial"/>
          <w:noProof/>
          <w:color w:val="000000" w:themeColor="text1"/>
          <w:lang w:eastAsia="es-MX"/>
        </w:rPr>
        <w:t xml:space="preserve">Advirtiendo de </w:t>
      </w:r>
      <w:r w:rsidRPr="000C4F2A">
        <w:rPr>
          <w:rFonts w:ascii="Palatino Linotype" w:hAnsi="Palatino Linotype" w:cs="Arial"/>
          <w:color w:val="000000" w:themeColor="text1"/>
          <w:lang w:val="es-ES"/>
        </w:rPr>
        <w:t>dicho</w:t>
      </w:r>
      <w:r w:rsidRPr="000C4F2A">
        <w:rPr>
          <w:rFonts w:ascii="Palatino Linotype" w:hAnsi="Palatino Linotype" w:cs="Arial"/>
          <w:noProof/>
          <w:color w:val="000000" w:themeColor="text1"/>
          <w:lang w:eastAsia="es-MX"/>
        </w:rPr>
        <w:t xml:space="preserve"> informe, que </w:t>
      </w:r>
      <w:r w:rsidRPr="000C4F2A">
        <w:rPr>
          <w:rFonts w:ascii="Palatino Linotype" w:hAnsi="Palatino Linotype" w:cs="Arial"/>
          <w:b/>
          <w:noProof/>
          <w:color w:val="000000" w:themeColor="text1"/>
          <w:lang w:eastAsia="es-MX"/>
        </w:rPr>
        <w:t>EL SUJETO OBLIGADO</w:t>
      </w:r>
      <w:r w:rsidRPr="000C4F2A">
        <w:rPr>
          <w:rFonts w:ascii="Palatino Linotype" w:hAnsi="Palatino Linotype" w:cs="Arial"/>
          <w:noProof/>
          <w:color w:val="000000" w:themeColor="text1"/>
          <w:lang w:eastAsia="es-MX"/>
        </w:rPr>
        <w:t xml:space="preserve"> </w:t>
      </w:r>
      <w:r w:rsidRPr="000C4F2A">
        <w:rPr>
          <w:rFonts w:ascii="Palatino Linotype" w:hAnsi="Palatino Linotype"/>
          <w:noProof/>
          <w:color w:val="000000" w:themeColor="text1"/>
          <w:lang w:eastAsia="es-MX"/>
        </w:rPr>
        <w:t>anexó</w:t>
      </w:r>
      <w:r w:rsidRPr="000C4F2A">
        <w:rPr>
          <w:rFonts w:ascii="Palatino Linotype" w:hAnsi="Palatino Linotype" w:cs="Arial"/>
          <w:noProof/>
          <w:color w:val="000000" w:themeColor="text1"/>
          <w:lang w:eastAsia="es-MX"/>
        </w:rPr>
        <w:t xml:space="preserve"> </w:t>
      </w:r>
      <w:r w:rsidR="00064726" w:rsidRPr="000C4F2A">
        <w:rPr>
          <w:rFonts w:ascii="Palatino Linotype" w:hAnsi="Palatino Linotype" w:cs="Arial"/>
          <w:noProof/>
          <w:color w:val="000000" w:themeColor="text1"/>
          <w:lang w:eastAsia="es-MX"/>
        </w:rPr>
        <w:t>e</w:t>
      </w:r>
      <w:r w:rsidRPr="000C4F2A">
        <w:rPr>
          <w:rFonts w:ascii="Palatino Linotype" w:hAnsi="Palatino Linotype" w:cs="Arial"/>
          <w:noProof/>
          <w:color w:val="000000" w:themeColor="text1"/>
          <w:lang w:eastAsia="es-MX"/>
        </w:rPr>
        <w:t>l</w:t>
      </w:r>
      <w:r w:rsidR="00064726" w:rsidRPr="000C4F2A">
        <w:rPr>
          <w:rFonts w:ascii="Palatino Linotype" w:hAnsi="Palatino Linotype" w:cs="Arial"/>
          <w:noProof/>
          <w:color w:val="000000" w:themeColor="text1"/>
          <w:lang w:eastAsia="es-MX"/>
        </w:rPr>
        <w:t xml:space="preserve"> </w:t>
      </w:r>
      <w:r w:rsidRPr="000C4F2A">
        <w:rPr>
          <w:rFonts w:ascii="Palatino Linotype" w:hAnsi="Palatino Linotype" w:cs="Arial"/>
          <w:noProof/>
          <w:color w:val="000000" w:themeColor="text1"/>
          <w:lang w:eastAsia="es-MX"/>
        </w:rPr>
        <w:t>archivo electrónico “</w:t>
      </w:r>
      <w:r w:rsidR="007137C3" w:rsidRPr="000C4F2A">
        <w:rPr>
          <w:rFonts w:ascii="Palatino Linotype" w:hAnsi="Palatino Linotype" w:cs="Arial"/>
          <w:b/>
          <w:bCs/>
          <w:i/>
          <w:iCs/>
          <w:noProof/>
          <w:color w:val="000000" w:themeColor="text1"/>
          <w:lang w:eastAsia="es-MX"/>
        </w:rPr>
        <w:t>3642 INFORME JUSTIFICADO</w:t>
      </w:r>
      <w:r w:rsidRPr="000C4F2A">
        <w:rPr>
          <w:rFonts w:ascii="Palatino Linotype" w:hAnsi="Palatino Linotype" w:cs="Arial"/>
          <w:b/>
          <w:bCs/>
          <w:i/>
          <w:iCs/>
          <w:noProof/>
          <w:color w:val="000000" w:themeColor="text1"/>
          <w:lang w:eastAsia="es-MX"/>
        </w:rPr>
        <w:t>.pdf”</w:t>
      </w:r>
      <w:r w:rsidRPr="000C4F2A">
        <w:rPr>
          <w:rFonts w:ascii="Palatino Linotype" w:hAnsi="Palatino Linotype" w:cs="Arial"/>
          <w:b/>
          <w:noProof/>
          <w:color w:val="000000" w:themeColor="text1"/>
          <w:lang w:eastAsia="es-MX"/>
        </w:rPr>
        <w:t xml:space="preserve">, </w:t>
      </w:r>
      <w:r w:rsidR="00445A78" w:rsidRPr="000C4F2A">
        <w:rPr>
          <w:rFonts w:ascii="Palatino Linotype" w:hAnsi="Palatino Linotype" w:cs="Arial"/>
          <w:bCs/>
          <w:noProof/>
          <w:color w:val="000000" w:themeColor="text1"/>
          <w:lang w:eastAsia="es-MX"/>
        </w:rPr>
        <w:t>el cual no se describe por ser del conocimiento de las parte</w:t>
      </w:r>
      <w:r w:rsidR="007F786E" w:rsidRPr="000C4F2A">
        <w:rPr>
          <w:rFonts w:ascii="Palatino Linotype" w:hAnsi="Palatino Linotype" w:cs="Arial"/>
          <w:bCs/>
          <w:noProof/>
          <w:color w:val="000000" w:themeColor="text1"/>
          <w:lang w:eastAsia="es-MX"/>
        </w:rPr>
        <w:t>s;</w:t>
      </w:r>
      <w:r w:rsidR="00445A78" w:rsidRPr="000C4F2A">
        <w:rPr>
          <w:rFonts w:ascii="Palatino Linotype" w:hAnsi="Palatino Linotype" w:cs="Arial"/>
          <w:bCs/>
          <w:noProof/>
          <w:color w:val="000000" w:themeColor="text1"/>
          <w:lang w:eastAsia="es-MX"/>
        </w:rPr>
        <w:t xml:space="preserve"> en virtud de que </w:t>
      </w:r>
      <w:r w:rsidR="007F786E" w:rsidRPr="000C4F2A">
        <w:rPr>
          <w:rFonts w:ascii="Palatino Linotype" w:hAnsi="Palatino Linotype" w:cs="Arial"/>
          <w:bCs/>
          <w:noProof/>
          <w:color w:val="000000" w:themeColor="text1"/>
          <w:lang w:eastAsia="es-MX"/>
        </w:rPr>
        <w:t>fue puesto</w:t>
      </w:r>
      <w:r w:rsidR="00445A78" w:rsidRPr="000C4F2A">
        <w:rPr>
          <w:rFonts w:ascii="Palatino Linotype" w:hAnsi="Palatino Linotype" w:cs="Arial"/>
          <w:bCs/>
          <w:noProof/>
          <w:color w:val="000000" w:themeColor="text1"/>
          <w:lang w:eastAsia="es-MX"/>
        </w:rPr>
        <w:t xml:space="preserve"> a la vista del </w:t>
      </w:r>
      <w:r w:rsidR="007F786E" w:rsidRPr="000C4F2A">
        <w:rPr>
          <w:rFonts w:ascii="Palatino Linotype" w:hAnsi="Palatino Linotype" w:cs="Arial"/>
          <w:bCs/>
          <w:noProof/>
          <w:color w:val="000000" w:themeColor="text1"/>
          <w:lang w:eastAsia="es-MX"/>
        </w:rPr>
        <w:t>particular</w:t>
      </w:r>
      <w:r w:rsidR="00445A78" w:rsidRPr="000C4F2A">
        <w:rPr>
          <w:rFonts w:ascii="Palatino Linotype" w:hAnsi="Palatino Linotype" w:cs="Arial"/>
          <w:b/>
          <w:noProof/>
          <w:color w:val="000000" w:themeColor="text1"/>
          <w:lang w:eastAsia="es-MX"/>
        </w:rPr>
        <w:t xml:space="preserve">, </w:t>
      </w:r>
      <w:r w:rsidR="00445A78" w:rsidRPr="000C4F2A">
        <w:rPr>
          <w:rFonts w:ascii="Palatino Linotype" w:hAnsi="Palatino Linotype" w:cs="Arial"/>
          <w:bCs/>
          <w:noProof/>
          <w:color w:val="000000" w:themeColor="text1"/>
          <w:lang w:eastAsia="es-MX"/>
        </w:rPr>
        <w:t xml:space="preserve">en fecha </w:t>
      </w:r>
      <w:r w:rsidR="007137C3" w:rsidRPr="000C4F2A">
        <w:rPr>
          <w:rFonts w:ascii="Palatino Linotype" w:hAnsi="Palatino Linotype" w:cs="Arial"/>
          <w:noProof/>
          <w:color w:val="000000" w:themeColor="text1"/>
          <w:lang w:eastAsia="es-MX"/>
        </w:rPr>
        <w:t>cuatro de agosto</w:t>
      </w:r>
      <w:r w:rsidR="00445A78" w:rsidRPr="000C4F2A">
        <w:rPr>
          <w:rFonts w:ascii="Palatino Linotype" w:hAnsi="Palatino Linotype" w:cs="Arial"/>
          <w:noProof/>
          <w:color w:val="000000" w:themeColor="text1"/>
          <w:lang w:eastAsia="es-MX"/>
        </w:rPr>
        <w:t xml:space="preserve"> de dos mil veintiuno.</w:t>
      </w:r>
    </w:p>
    <w:p w14:paraId="137A6D15" w14:textId="21715F32" w:rsidR="0030201C" w:rsidRPr="000C4F2A" w:rsidRDefault="000A4550" w:rsidP="00D97E3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C4F2A">
        <w:rPr>
          <w:rFonts w:ascii="Palatino Linotype" w:hAnsi="Palatino Linotype" w:cs="Arial"/>
          <w:b/>
          <w:bCs/>
          <w:sz w:val="28"/>
          <w:szCs w:val="28"/>
        </w:rPr>
        <w:t xml:space="preserve">VII. </w:t>
      </w:r>
      <w:r w:rsidRPr="000C4F2A">
        <w:rPr>
          <w:rFonts w:ascii="Palatino Linotype" w:hAnsi="Palatino Linotype" w:cs="Arial"/>
        </w:rPr>
        <w:t xml:space="preserve">Por lo que, una vez </w:t>
      </w:r>
      <w:r w:rsidRPr="000C4F2A">
        <w:rPr>
          <w:rFonts w:ascii="Palatino Linotype" w:hAnsi="Palatino Linotype" w:cs="Arial"/>
          <w:color w:val="000000" w:themeColor="text1"/>
        </w:rPr>
        <w:t>analizado</w:t>
      </w:r>
      <w:r w:rsidRPr="000C4F2A">
        <w:rPr>
          <w:rFonts w:ascii="Palatino Linotype" w:hAnsi="Palatino Linotype" w:cs="Arial"/>
        </w:rPr>
        <w:t xml:space="preserve"> el estado procesal que guarda el expediente, en </w:t>
      </w:r>
      <w:r w:rsidRPr="000C4F2A">
        <w:rPr>
          <w:rFonts w:ascii="Palatino Linotype" w:hAnsi="Palatino Linotype" w:cs="Arial"/>
        </w:rPr>
        <w:lastRenderedPageBreak/>
        <w:t xml:space="preserve">fecha </w:t>
      </w:r>
      <w:r w:rsidR="007137C3" w:rsidRPr="000C4F2A">
        <w:rPr>
          <w:rFonts w:ascii="Palatino Linotype" w:hAnsi="Palatino Linotype" w:cs="Arial"/>
          <w:color w:val="000000" w:themeColor="text1"/>
        </w:rPr>
        <w:t>diez de agosto</w:t>
      </w:r>
      <w:r w:rsidR="00325E1E" w:rsidRPr="000C4F2A">
        <w:rPr>
          <w:rFonts w:ascii="Palatino Linotype" w:hAnsi="Palatino Linotype" w:cs="Arial"/>
          <w:color w:val="000000" w:themeColor="text1"/>
        </w:rPr>
        <w:t xml:space="preserve"> de dos mil veintiuno</w:t>
      </w:r>
      <w:r w:rsidRPr="000C4F2A">
        <w:rPr>
          <w:rFonts w:ascii="Palatino Linotype" w:hAnsi="Palatino Linotype" w:cs="Arial"/>
        </w:rPr>
        <w:t xml:space="preserve">, </w:t>
      </w:r>
      <w:r w:rsidR="0030201C" w:rsidRPr="000C4F2A">
        <w:rPr>
          <w:rFonts w:ascii="Palatino Linotype" w:hAnsi="Palatino Linotype" w:cs="Arial"/>
        </w:rPr>
        <w:t>se acordó el cierre de instrucción en el expediente respectivo.</w:t>
      </w:r>
    </w:p>
    <w:p w14:paraId="096CF97C" w14:textId="22649C48" w:rsidR="009F0DEF" w:rsidRPr="000C4F2A" w:rsidRDefault="009F0DEF" w:rsidP="00D97E3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0C4F2A">
        <w:rPr>
          <w:rFonts w:ascii="Palatino Linotype" w:hAnsi="Palatino Linotype"/>
          <w:b/>
          <w:color w:val="000000" w:themeColor="text1"/>
          <w:sz w:val="28"/>
          <w:szCs w:val="28"/>
        </w:rPr>
        <w:t xml:space="preserve">VIII. </w:t>
      </w:r>
      <w:r w:rsidRPr="000C4F2A">
        <w:rPr>
          <w:rFonts w:ascii="Palatino Linotype" w:hAnsi="Palatino Linotype" w:cs="Arial"/>
          <w:color w:val="000000" w:themeColor="text1"/>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0C4F2A">
        <w:rPr>
          <w:rFonts w:ascii="Palatino Linotype" w:hAnsi="Palatino Linotype" w:cs="Arial"/>
          <w:color w:val="000000" w:themeColor="text1"/>
        </w:rPr>
        <w:t>returno</w:t>
      </w:r>
      <w:proofErr w:type="spellEnd"/>
      <w:r w:rsidRPr="000C4F2A">
        <w:rPr>
          <w:rFonts w:ascii="Palatino Linotype" w:hAnsi="Palatino Linotype" w:cs="Arial"/>
          <w:color w:val="000000" w:themeColor="text1"/>
        </w:rPr>
        <w:t xml:space="preserve"> del recurso de revisión a la Comisionada </w:t>
      </w:r>
      <w:r w:rsidRPr="000C4F2A">
        <w:rPr>
          <w:rFonts w:ascii="Palatino Linotype" w:hAnsi="Palatino Linotype" w:cs="Arial"/>
          <w:b/>
          <w:color w:val="000000" w:themeColor="text1"/>
        </w:rPr>
        <w:t>SHARON CRISTINA MORALES MARTÍNEZ</w:t>
      </w:r>
      <w:r w:rsidRPr="000C4F2A">
        <w:rPr>
          <w:rFonts w:ascii="Palatino Linotype" w:hAnsi="Palatino Linotype" w:cs="Arial"/>
          <w:color w:val="000000" w:themeColor="text1"/>
        </w:rPr>
        <w:t>, a efecto de ser resuelto, de conformidad con lo establecido en el artículo 185 fracción VIII de la Ley de Transparencia y Acceso a la Información Pública del Estado de México y Municipios.</w:t>
      </w:r>
    </w:p>
    <w:p w14:paraId="08CC467C" w14:textId="77777777" w:rsidR="009F0DEF" w:rsidRPr="000C4F2A" w:rsidRDefault="009F0DEF" w:rsidP="009F0DEF">
      <w:pPr>
        <w:spacing w:before="100" w:beforeAutospacing="1" w:after="100" w:afterAutospacing="1" w:line="360" w:lineRule="auto"/>
        <w:jc w:val="both"/>
        <w:rPr>
          <w:rFonts w:ascii="Palatino Linotype" w:hAnsi="Palatino Linotype" w:cs="Arial"/>
          <w:color w:val="000000" w:themeColor="text1"/>
        </w:rPr>
      </w:pPr>
      <w:r w:rsidRPr="000C4F2A">
        <w:rPr>
          <w:rFonts w:ascii="Palatino Linotype" w:hAnsi="Palatino Linotype"/>
          <w:b/>
          <w:color w:val="000000" w:themeColor="text1"/>
          <w:sz w:val="28"/>
          <w:szCs w:val="28"/>
        </w:rPr>
        <w:t>IX.</w:t>
      </w:r>
      <w:r w:rsidRPr="000C4F2A">
        <w:rPr>
          <w:rFonts w:ascii="Palatino Linotype" w:hAnsi="Palatino Linotype" w:cs="Arial"/>
          <w:color w:val="000000" w:themeColor="text1"/>
        </w:rPr>
        <w:t xml:space="preserve"> En fecha trece de septiembre de dos mil veintiuno, se notificó el acuerdo de ampliación de Plazo para resolver el presente Recurso de Revisión, previsto en el artículo 181, tercer párrafo de la Ley de Transparencia y Acceso a la Información Pública del Estado de México y Municipios; y,</w:t>
      </w:r>
    </w:p>
    <w:bookmarkEnd w:id="4"/>
    <w:p w14:paraId="312B54C0" w14:textId="77D7C8F6" w:rsidR="000A4550" w:rsidRPr="000C4F2A" w:rsidRDefault="000A4550" w:rsidP="000A455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C4F2A">
        <w:rPr>
          <w:rFonts w:ascii="Palatino Linotype" w:hAnsi="Palatino Linotype"/>
          <w:b/>
          <w:bCs/>
          <w:spacing w:val="60"/>
          <w:sz w:val="28"/>
        </w:rPr>
        <w:t>CONSIDERANDO</w:t>
      </w:r>
    </w:p>
    <w:p w14:paraId="20EDBBB2" w14:textId="442079FE" w:rsidR="001F1E0E" w:rsidRPr="000C4F2A" w:rsidRDefault="001F1E0E" w:rsidP="0030201C">
      <w:pPr>
        <w:spacing w:before="100" w:beforeAutospacing="1" w:after="100" w:afterAutospacing="1" w:line="360" w:lineRule="auto"/>
        <w:ind w:right="50"/>
        <w:jc w:val="both"/>
        <w:rPr>
          <w:rFonts w:ascii="Palatino Linotype" w:hAnsi="Palatino Linotype" w:cs="Arial"/>
          <w:color w:val="000000" w:themeColor="text1"/>
        </w:rPr>
      </w:pPr>
      <w:r w:rsidRPr="000C4F2A">
        <w:rPr>
          <w:rFonts w:ascii="Palatino Linotype" w:hAnsi="Palatino Linotype"/>
          <w:b/>
          <w:color w:val="000000" w:themeColor="text1"/>
          <w:sz w:val="28"/>
          <w:szCs w:val="28"/>
        </w:rPr>
        <w:t>PRIMERO</w:t>
      </w:r>
      <w:r w:rsidRPr="000C4F2A">
        <w:rPr>
          <w:rFonts w:ascii="Palatino Linotype" w:hAnsi="Palatino Linotype"/>
          <w:b/>
          <w:color w:val="000000" w:themeColor="text1"/>
        </w:rPr>
        <w:t>.</w:t>
      </w:r>
      <w:r w:rsidRPr="000C4F2A">
        <w:rPr>
          <w:rFonts w:ascii="Palatino Linotype" w:hAnsi="Palatino Linotype"/>
          <w:color w:val="000000" w:themeColor="text1"/>
        </w:rPr>
        <w:t xml:space="preserve"> </w:t>
      </w:r>
      <w:r w:rsidRPr="000C4F2A">
        <w:rPr>
          <w:rFonts w:ascii="Palatino Linotype" w:hAnsi="Palatino Linotype"/>
          <w:b/>
          <w:color w:val="000000" w:themeColor="text1"/>
        </w:rPr>
        <w:t>Competencia</w:t>
      </w:r>
      <w:r w:rsidRPr="000C4F2A">
        <w:rPr>
          <w:rFonts w:ascii="Palatino Linotype" w:hAnsi="Palatino Linotype"/>
          <w:color w:val="000000" w:themeColor="text1"/>
        </w:rPr>
        <w:t>.</w:t>
      </w:r>
      <w:r w:rsidRPr="000C4F2A">
        <w:rPr>
          <w:rFonts w:ascii="Palatino Linotype" w:hAnsi="Palatino Linotype"/>
          <w:b/>
          <w:color w:val="000000" w:themeColor="text1"/>
        </w:rPr>
        <w:t xml:space="preserve"> </w:t>
      </w:r>
      <w:r w:rsidRPr="000C4F2A">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w:t>
      </w:r>
      <w:r w:rsidR="00A722FF" w:rsidRPr="000C4F2A">
        <w:rPr>
          <w:rFonts w:ascii="Palatino Linotype" w:hAnsi="Palatino Linotype"/>
          <w:color w:val="000000" w:themeColor="text1"/>
        </w:rPr>
        <w:t>idos Mexicanos; 5</w:t>
      </w:r>
      <w:r w:rsidRPr="000C4F2A">
        <w:rPr>
          <w:rFonts w:ascii="Palatino Linotype" w:hAnsi="Palatino Linotype"/>
          <w:color w:val="000000" w:themeColor="text1"/>
        </w:rPr>
        <w:t xml:space="preserve"> párrafos trigésimo</w:t>
      </w:r>
      <w:r w:rsidR="0030201C" w:rsidRPr="000C4F2A">
        <w:rPr>
          <w:rFonts w:ascii="Palatino Linotype" w:hAnsi="Palatino Linotype"/>
          <w:color w:val="000000" w:themeColor="text1"/>
        </w:rPr>
        <w:t>,</w:t>
      </w:r>
      <w:r w:rsidRPr="000C4F2A">
        <w:rPr>
          <w:rFonts w:ascii="Palatino Linotype" w:hAnsi="Palatino Linotype"/>
          <w:color w:val="000000" w:themeColor="text1"/>
        </w:rPr>
        <w:t xml:space="preserve"> trigésimo primero</w:t>
      </w:r>
      <w:r w:rsidR="0030201C" w:rsidRPr="000C4F2A">
        <w:rPr>
          <w:rFonts w:ascii="Palatino Linotype" w:hAnsi="Palatino Linotype"/>
          <w:color w:val="000000" w:themeColor="text1"/>
        </w:rPr>
        <w:t xml:space="preserve"> y trigésimo segundo</w:t>
      </w:r>
      <w:r w:rsidRPr="000C4F2A">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w:t>
      </w:r>
      <w:r w:rsidRPr="000C4F2A">
        <w:rPr>
          <w:rFonts w:ascii="Palatino Linotype" w:hAnsi="Palatino Linotype"/>
          <w:color w:val="000000" w:themeColor="text1"/>
        </w:rPr>
        <w:lastRenderedPageBreak/>
        <w:t>de Transparencia y Acceso a la Información Pública del Estado de México y Municipios</w:t>
      </w:r>
      <w:r w:rsidRPr="000C4F2A">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3F222C4" w14:textId="77777777" w:rsidR="001F1E0E" w:rsidRPr="000C4F2A" w:rsidRDefault="001F1E0E" w:rsidP="0030201C">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color w:val="000000" w:themeColor="text1"/>
        </w:rPr>
      </w:pPr>
      <w:r w:rsidRPr="000C4F2A">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BA5C0DC" w14:textId="293B4D0C" w:rsidR="000A4550" w:rsidRPr="000C4F2A" w:rsidRDefault="000A4550" w:rsidP="000A455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0C4F2A">
        <w:rPr>
          <w:rFonts w:ascii="Palatino Linotype" w:hAnsi="Palatino Linotype" w:cs="Arial"/>
          <w:b/>
          <w:sz w:val="28"/>
          <w:szCs w:val="28"/>
        </w:rPr>
        <w:t>SEGUNDO.</w:t>
      </w:r>
      <w:r w:rsidRPr="000C4F2A">
        <w:rPr>
          <w:rFonts w:ascii="Palatino Linotype" w:hAnsi="Palatino Linotype" w:cs="Arial"/>
          <w:b/>
        </w:rPr>
        <w:t xml:space="preserve"> Interés.</w:t>
      </w:r>
      <w:r w:rsidRPr="000C4F2A">
        <w:rPr>
          <w:rFonts w:ascii="Palatino Linotype" w:hAnsi="Palatino Linotype" w:cs="Arial"/>
        </w:rPr>
        <w:t xml:space="preserve"> El </w:t>
      </w:r>
      <w:r w:rsidRPr="000C4F2A">
        <w:rPr>
          <w:rFonts w:ascii="Palatino Linotype" w:hAnsi="Palatino Linotype"/>
        </w:rPr>
        <w:t>recurso</w:t>
      </w:r>
      <w:r w:rsidRPr="000C4F2A">
        <w:rPr>
          <w:rFonts w:ascii="Palatino Linotype" w:hAnsi="Palatino Linotype" w:cs="Arial"/>
        </w:rPr>
        <w:t xml:space="preserve"> de revisión fue </w:t>
      </w:r>
      <w:r w:rsidRPr="000C4F2A">
        <w:rPr>
          <w:rFonts w:ascii="Palatino Linotype" w:hAnsi="Palatino Linotype"/>
        </w:rPr>
        <w:t>interpuesto</w:t>
      </w:r>
      <w:r w:rsidRPr="000C4F2A">
        <w:rPr>
          <w:rFonts w:ascii="Palatino Linotype" w:hAnsi="Palatino Linotype" w:cs="Arial"/>
        </w:rPr>
        <w:t xml:space="preserve"> por parte legítima en atención a que fue </w:t>
      </w:r>
      <w:r w:rsidRPr="000C4F2A">
        <w:rPr>
          <w:rFonts w:ascii="Palatino Linotype" w:hAnsi="Palatino Linotype"/>
        </w:rPr>
        <w:t>presentado</w:t>
      </w:r>
      <w:r w:rsidRPr="000C4F2A">
        <w:rPr>
          <w:rFonts w:ascii="Palatino Linotype" w:hAnsi="Palatino Linotype" w:cs="Arial"/>
        </w:rPr>
        <w:t xml:space="preserve"> por </w:t>
      </w:r>
      <w:r w:rsidRPr="000C4F2A">
        <w:rPr>
          <w:rFonts w:ascii="Palatino Linotype" w:hAnsi="Palatino Linotype" w:cs="Arial"/>
          <w:b/>
        </w:rPr>
        <w:t>EL RECURRENTE</w:t>
      </w:r>
      <w:r w:rsidRPr="000C4F2A">
        <w:rPr>
          <w:rFonts w:ascii="Palatino Linotype" w:hAnsi="Palatino Linotype" w:cs="Arial"/>
          <w:snapToGrid w:val="0"/>
        </w:rPr>
        <w:t xml:space="preserve">, </w:t>
      </w:r>
      <w:r w:rsidRPr="000C4F2A">
        <w:rPr>
          <w:rFonts w:ascii="Palatino Linotype" w:hAnsi="Palatino Linotype" w:cs="Arial"/>
        </w:rPr>
        <w:t>quien</w:t>
      </w:r>
      <w:r w:rsidRPr="000C4F2A">
        <w:rPr>
          <w:rFonts w:ascii="Palatino Linotype" w:hAnsi="Palatino Linotype" w:cs="Arial"/>
          <w:snapToGrid w:val="0"/>
        </w:rPr>
        <w:t xml:space="preserve"> </w:t>
      </w:r>
      <w:r w:rsidRPr="000C4F2A">
        <w:rPr>
          <w:rFonts w:ascii="Palatino Linotype" w:hAnsi="Palatino Linotype"/>
        </w:rPr>
        <w:t>formuló</w:t>
      </w:r>
      <w:r w:rsidRPr="000C4F2A">
        <w:rPr>
          <w:rFonts w:ascii="Palatino Linotype" w:hAnsi="Palatino Linotype" w:cs="Arial"/>
          <w:snapToGrid w:val="0"/>
        </w:rPr>
        <w:t xml:space="preserve"> la </w:t>
      </w:r>
      <w:r w:rsidRPr="000C4F2A">
        <w:rPr>
          <w:rFonts w:ascii="Palatino Linotype" w:hAnsi="Palatino Linotype" w:cs="Arial"/>
        </w:rPr>
        <w:t>solicitud</w:t>
      </w:r>
      <w:r w:rsidRPr="000C4F2A">
        <w:rPr>
          <w:rFonts w:ascii="Palatino Linotype" w:hAnsi="Palatino Linotype" w:cs="Arial"/>
          <w:snapToGrid w:val="0"/>
        </w:rPr>
        <w:t xml:space="preserve"> de información pública </w:t>
      </w:r>
      <w:r w:rsidRPr="000C4F2A">
        <w:rPr>
          <w:rFonts w:ascii="Palatino Linotype" w:hAnsi="Palatino Linotype"/>
        </w:rPr>
        <w:t>número</w:t>
      </w:r>
      <w:r w:rsidRPr="000C4F2A">
        <w:rPr>
          <w:rFonts w:ascii="Palatino Linotype" w:hAnsi="Palatino Linotype"/>
          <w:b/>
          <w:bCs/>
        </w:rPr>
        <w:t xml:space="preserve"> 00</w:t>
      </w:r>
      <w:r w:rsidR="00932E9C" w:rsidRPr="000C4F2A">
        <w:rPr>
          <w:rFonts w:ascii="Palatino Linotype" w:hAnsi="Palatino Linotype"/>
          <w:b/>
          <w:bCs/>
        </w:rPr>
        <w:t>385</w:t>
      </w:r>
      <w:r w:rsidRPr="000C4F2A">
        <w:rPr>
          <w:rFonts w:ascii="Palatino Linotype" w:hAnsi="Palatino Linotype"/>
          <w:b/>
          <w:bCs/>
        </w:rPr>
        <w:t>/</w:t>
      </w:r>
      <w:r w:rsidR="00932E9C" w:rsidRPr="000C4F2A">
        <w:rPr>
          <w:rFonts w:ascii="Palatino Linotype" w:hAnsi="Palatino Linotype"/>
          <w:b/>
          <w:bCs/>
        </w:rPr>
        <w:t>PLEGISLA</w:t>
      </w:r>
      <w:r w:rsidRPr="000C4F2A">
        <w:rPr>
          <w:rFonts w:ascii="Palatino Linotype" w:hAnsi="Palatino Linotype"/>
          <w:b/>
          <w:bCs/>
        </w:rPr>
        <w:t>/IP/202</w:t>
      </w:r>
      <w:r w:rsidR="0022739C" w:rsidRPr="000C4F2A">
        <w:rPr>
          <w:rFonts w:ascii="Palatino Linotype" w:hAnsi="Palatino Linotype"/>
          <w:b/>
          <w:bCs/>
        </w:rPr>
        <w:t>1</w:t>
      </w:r>
      <w:r w:rsidRPr="000C4F2A">
        <w:rPr>
          <w:rFonts w:ascii="Palatino Linotype" w:hAnsi="Palatino Linotype"/>
          <w:b/>
          <w:bCs/>
        </w:rPr>
        <w:t xml:space="preserve">, </w:t>
      </w:r>
      <w:r w:rsidRPr="000C4F2A">
        <w:rPr>
          <w:rFonts w:ascii="Palatino Linotype" w:hAnsi="Palatino Linotype"/>
        </w:rPr>
        <w:t xml:space="preserve">al </w:t>
      </w:r>
      <w:r w:rsidRPr="000C4F2A">
        <w:rPr>
          <w:rFonts w:ascii="Palatino Linotype" w:hAnsi="Palatino Linotype"/>
          <w:b/>
          <w:bCs/>
        </w:rPr>
        <w:t>SUJETO OBLIGADO.</w:t>
      </w:r>
    </w:p>
    <w:p w14:paraId="50E4B01B" w14:textId="77777777" w:rsidR="000A4550" w:rsidRPr="000C4F2A" w:rsidRDefault="000A4550" w:rsidP="000A455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C4F2A">
        <w:rPr>
          <w:rFonts w:ascii="Palatino Linotype" w:hAnsi="Palatino Linotype" w:cs="Arial"/>
          <w:b/>
          <w:sz w:val="28"/>
          <w:szCs w:val="28"/>
        </w:rPr>
        <w:t>TERCERO.</w:t>
      </w:r>
      <w:r w:rsidRPr="000C4F2A">
        <w:rPr>
          <w:rFonts w:ascii="Palatino Linotype" w:hAnsi="Palatino Linotype" w:cs="Arial"/>
          <w:b/>
        </w:rPr>
        <w:t xml:space="preserve"> Oportunidad. </w:t>
      </w:r>
      <w:r w:rsidRPr="000C4F2A">
        <w:rPr>
          <w:rFonts w:ascii="Palatino Linotype" w:hAnsi="Palatino Linotype" w:cs="Arial"/>
        </w:rPr>
        <w:t xml:space="preserve">El recurso de revisión fue interpuesto dentro del plazo de quince días hábiles contados a partir del día siguiente al en que </w:t>
      </w:r>
      <w:r w:rsidRPr="000C4F2A">
        <w:rPr>
          <w:rFonts w:ascii="Palatino Linotype" w:hAnsi="Palatino Linotype" w:cs="Arial"/>
          <w:b/>
        </w:rPr>
        <w:t xml:space="preserve">EL RECURRENTE </w:t>
      </w:r>
      <w:r w:rsidRPr="000C4F2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044E322" w14:textId="77777777" w:rsidR="000A4550" w:rsidRPr="000C4F2A" w:rsidRDefault="000A4550" w:rsidP="000A4550">
      <w:pPr>
        <w:tabs>
          <w:tab w:val="left" w:pos="851"/>
        </w:tabs>
        <w:ind w:left="851" w:right="901"/>
        <w:jc w:val="both"/>
        <w:rPr>
          <w:rFonts w:ascii="Palatino Linotype" w:eastAsiaTheme="minorEastAsia" w:hAnsi="Palatino Linotype" w:cs="Arial"/>
          <w:i/>
          <w:sz w:val="22"/>
          <w:szCs w:val="22"/>
        </w:rPr>
      </w:pPr>
      <w:r w:rsidRPr="000C4F2A">
        <w:rPr>
          <w:rFonts w:ascii="Palatino Linotype" w:eastAsiaTheme="minorEastAsia" w:hAnsi="Palatino Linotype" w:cs="Arial"/>
          <w:b/>
          <w:i/>
          <w:sz w:val="22"/>
          <w:szCs w:val="22"/>
        </w:rPr>
        <w:t>“Artículo 178.</w:t>
      </w:r>
      <w:r w:rsidRPr="000C4F2A">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w:t>
      </w:r>
      <w:r w:rsidRPr="000C4F2A">
        <w:rPr>
          <w:rFonts w:ascii="Palatino Linotype" w:eastAsiaTheme="minorEastAsia" w:hAnsi="Palatino Linotype" w:cs="Arial"/>
          <w:i/>
          <w:sz w:val="22"/>
          <w:szCs w:val="22"/>
        </w:rPr>
        <w:lastRenderedPageBreak/>
        <w:t>el Instituto o ante la Unidad de Transparencia que haya conocido de la solicitud dentro de los quince días hábiles, siguientes a la fecha de la notificación de la respuesta.</w:t>
      </w:r>
    </w:p>
    <w:p w14:paraId="623DD0C9" w14:textId="77777777" w:rsidR="00A722FF" w:rsidRPr="000C4F2A" w:rsidRDefault="00A722FF" w:rsidP="000A4550">
      <w:pPr>
        <w:tabs>
          <w:tab w:val="left" w:pos="851"/>
        </w:tabs>
        <w:ind w:left="851" w:right="901"/>
        <w:jc w:val="both"/>
        <w:rPr>
          <w:rFonts w:ascii="Palatino Linotype" w:eastAsiaTheme="minorEastAsia" w:hAnsi="Palatino Linotype" w:cs="Arial"/>
          <w:i/>
          <w:sz w:val="22"/>
          <w:szCs w:val="22"/>
        </w:rPr>
      </w:pPr>
    </w:p>
    <w:p w14:paraId="1DCA7BB3" w14:textId="6F2BB76B" w:rsidR="000A4550" w:rsidRPr="000C4F2A" w:rsidRDefault="000A4550" w:rsidP="000A4550">
      <w:pPr>
        <w:tabs>
          <w:tab w:val="left" w:pos="851"/>
        </w:tabs>
        <w:ind w:left="851" w:right="901"/>
        <w:jc w:val="both"/>
        <w:rPr>
          <w:rFonts w:ascii="Palatino Linotype" w:eastAsiaTheme="minorEastAsia" w:hAnsi="Palatino Linotype" w:cs="Arial"/>
          <w:i/>
          <w:sz w:val="22"/>
          <w:szCs w:val="22"/>
        </w:rPr>
      </w:pPr>
      <w:r w:rsidRPr="000C4F2A">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B28765C" w14:textId="77777777" w:rsidR="00A722FF" w:rsidRPr="000C4F2A" w:rsidRDefault="00A722FF" w:rsidP="000A4550">
      <w:pPr>
        <w:tabs>
          <w:tab w:val="left" w:pos="851"/>
        </w:tabs>
        <w:ind w:left="851" w:right="901"/>
        <w:jc w:val="both"/>
        <w:rPr>
          <w:rFonts w:ascii="Palatino Linotype" w:eastAsiaTheme="minorEastAsia" w:hAnsi="Palatino Linotype" w:cs="Arial"/>
          <w:i/>
          <w:sz w:val="22"/>
          <w:szCs w:val="22"/>
        </w:rPr>
      </w:pPr>
    </w:p>
    <w:p w14:paraId="7BF84EAD" w14:textId="4C8527EC" w:rsidR="000A4550" w:rsidRPr="000C4F2A" w:rsidRDefault="000A4550" w:rsidP="000A4550">
      <w:pPr>
        <w:tabs>
          <w:tab w:val="left" w:pos="851"/>
        </w:tabs>
        <w:ind w:left="851" w:right="901"/>
        <w:jc w:val="both"/>
        <w:rPr>
          <w:rFonts w:ascii="Palatino Linotype" w:eastAsiaTheme="minorEastAsia" w:hAnsi="Palatino Linotype" w:cs="Arial"/>
          <w:i/>
          <w:sz w:val="22"/>
          <w:szCs w:val="22"/>
        </w:rPr>
      </w:pPr>
      <w:r w:rsidRPr="000C4F2A">
        <w:rPr>
          <w:rFonts w:ascii="Palatino Linotype" w:eastAsiaTheme="minorEastAsia" w:hAnsi="Palatino Linotype" w:cs="Arial"/>
          <w:i/>
          <w:sz w:val="22"/>
          <w:szCs w:val="22"/>
        </w:rPr>
        <w:t>En el caso de que se interponga ante la Unidad de Transparencia, ésta deberá remitir el recurso de revisión al Instituto a más tardar al día siguiente de haberlo recibido.</w:t>
      </w:r>
      <w:r w:rsidRPr="000C4F2A">
        <w:rPr>
          <w:rFonts w:ascii="Palatino Linotype" w:eastAsiaTheme="minorEastAsia" w:hAnsi="Palatino Linotype" w:cs="Arial"/>
          <w:b/>
          <w:i/>
          <w:sz w:val="22"/>
          <w:szCs w:val="22"/>
        </w:rPr>
        <w:t>”</w:t>
      </w:r>
      <w:r w:rsidR="00A722FF" w:rsidRPr="000C4F2A">
        <w:rPr>
          <w:rFonts w:ascii="Palatino Linotype" w:eastAsiaTheme="minorEastAsia" w:hAnsi="Palatino Linotype" w:cs="Arial"/>
          <w:b/>
          <w:i/>
          <w:sz w:val="22"/>
          <w:szCs w:val="22"/>
        </w:rPr>
        <w:t xml:space="preserve"> </w:t>
      </w:r>
      <w:r w:rsidR="00A722FF" w:rsidRPr="000C4F2A">
        <w:rPr>
          <w:rFonts w:ascii="Palatino Linotype" w:eastAsiaTheme="minorEastAsia" w:hAnsi="Palatino Linotype" w:cs="Arial"/>
          <w:i/>
          <w:sz w:val="22"/>
          <w:szCs w:val="22"/>
        </w:rPr>
        <w:t>(Sic)</w:t>
      </w:r>
    </w:p>
    <w:p w14:paraId="64DFEFA2" w14:textId="79FB9F15" w:rsidR="00932E9C" w:rsidRPr="000C4F2A" w:rsidRDefault="000A4550" w:rsidP="00A722FF">
      <w:pPr>
        <w:spacing w:before="100" w:beforeAutospacing="1" w:after="100" w:afterAutospacing="1" w:line="360" w:lineRule="auto"/>
        <w:jc w:val="both"/>
        <w:rPr>
          <w:rFonts w:ascii="Palatino Linotype" w:hAnsi="Palatino Linotype" w:cs="Arial"/>
        </w:rPr>
      </w:pPr>
      <w:r w:rsidRPr="000C4F2A">
        <w:rPr>
          <w:rFonts w:ascii="Palatino Linotype" w:hAnsi="Palatino Linotype" w:cs="Arial"/>
        </w:rPr>
        <w:t xml:space="preserve">En esa tesitura, atendiendo a que </w:t>
      </w:r>
      <w:r w:rsidRPr="000C4F2A">
        <w:rPr>
          <w:rFonts w:ascii="Palatino Linotype" w:hAnsi="Palatino Linotype" w:cs="Arial"/>
          <w:b/>
        </w:rPr>
        <w:t>EL SUJETO OBLIGADO</w:t>
      </w:r>
      <w:r w:rsidRPr="000C4F2A">
        <w:rPr>
          <w:rFonts w:ascii="Palatino Linotype" w:hAnsi="Palatino Linotype" w:cs="Arial"/>
        </w:rPr>
        <w:t xml:space="preserve"> notificó la respuesta a la solicitud de información pública el día</w:t>
      </w:r>
      <w:r w:rsidR="0022739C" w:rsidRPr="000C4F2A">
        <w:rPr>
          <w:rFonts w:ascii="Palatino Linotype" w:hAnsi="Palatino Linotype" w:cs="Arial"/>
        </w:rPr>
        <w:t xml:space="preserve"> </w:t>
      </w:r>
      <w:r w:rsidR="00932E9C" w:rsidRPr="000C4F2A">
        <w:rPr>
          <w:rFonts w:ascii="Palatino Linotype" w:hAnsi="Palatino Linotype" w:cs="Arial"/>
          <w:b/>
          <w:bCs/>
        </w:rPr>
        <w:t>uno</w:t>
      </w:r>
      <w:r w:rsidR="0022739C" w:rsidRPr="000C4F2A">
        <w:rPr>
          <w:rFonts w:ascii="Palatino Linotype" w:hAnsi="Palatino Linotype" w:cs="Arial"/>
          <w:b/>
          <w:bCs/>
        </w:rPr>
        <w:t xml:space="preserve"> de </w:t>
      </w:r>
      <w:r w:rsidR="00932E9C" w:rsidRPr="000C4F2A">
        <w:rPr>
          <w:rFonts w:ascii="Palatino Linotype" w:hAnsi="Palatino Linotype" w:cs="Arial"/>
          <w:b/>
          <w:bCs/>
        </w:rPr>
        <w:t>julio</w:t>
      </w:r>
      <w:r w:rsidR="0022739C" w:rsidRPr="000C4F2A">
        <w:rPr>
          <w:rFonts w:ascii="Palatino Linotype" w:hAnsi="Palatino Linotype" w:cs="Arial"/>
          <w:b/>
          <w:bCs/>
        </w:rPr>
        <w:t xml:space="preserve"> de dos mil veintiuno</w:t>
      </w:r>
      <w:r w:rsidRPr="000C4F2A">
        <w:rPr>
          <w:rFonts w:ascii="Palatino Linotype" w:hAnsi="Palatino Linotype" w:cs="Arial"/>
        </w:rPr>
        <w:t>; el plazo de quince días hábiles que el artículo 178 de la Ley de la materia otorga al</w:t>
      </w:r>
      <w:r w:rsidRPr="000C4F2A">
        <w:rPr>
          <w:rFonts w:ascii="Palatino Linotype" w:hAnsi="Palatino Linotype" w:cs="Arial"/>
          <w:b/>
        </w:rPr>
        <w:t xml:space="preserve"> RECURRENTE</w:t>
      </w:r>
      <w:r w:rsidRPr="000C4F2A">
        <w:rPr>
          <w:rFonts w:ascii="Palatino Linotype" w:hAnsi="Palatino Linotype" w:cs="Arial"/>
        </w:rPr>
        <w:t xml:space="preserve"> para presentar los recursos de revisión, transcurrió del</w:t>
      </w:r>
      <w:r w:rsidRPr="000C4F2A">
        <w:rPr>
          <w:rFonts w:ascii="Palatino Linotype" w:hAnsi="Palatino Linotype" w:cs="Arial"/>
          <w:b/>
        </w:rPr>
        <w:t xml:space="preserve"> </w:t>
      </w:r>
      <w:r w:rsidR="00932E9C" w:rsidRPr="000C4F2A">
        <w:rPr>
          <w:rFonts w:ascii="Palatino Linotype" w:hAnsi="Palatino Linotype" w:cs="Arial"/>
          <w:b/>
        </w:rPr>
        <w:t>dos</w:t>
      </w:r>
      <w:r w:rsidRPr="000C4F2A">
        <w:rPr>
          <w:rFonts w:ascii="Palatino Linotype" w:hAnsi="Palatino Linotype" w:cs="Arial"/>
          <w:b/>
        </w:rPr>
        <w:t xml:space="preserve"> </w:t>
      </w:r>
      <w:r w:rsidR="00932E9C" w:rsidRPr="000C4F2A">
        <w:rPr>
          <w:rFonts w:ascii="Palatino Linotype" w:hAnsi="Palatino Linotype" w:cs="Arial"/>
          <w:b/>
        </w:rPr>
        <w:t xml:space="preserve">de julio </w:t>
      </w:r>
      <w:r w:rsidRPr="000C4F2A">
        <w:rPr>
          <w:rFonts w:ascii="Palatino Linotype" w:hAnsi="Palatino Linotype" w:cs="Arial"/>
          <w:b/>
        </w:rPr>
        <w:t xml:space="preserve">al </w:t>
      </w:r>
      <w:r w:rsidR="00932E9C" w:rsidRPr="000C4F2A">
        <w:rPr>
          <w:rFonts w:ascii="Palatino Linotype" w:hAnsi="Palatino Linotype" w:cs="Arial"/>
          <w:b/>
        </w:rPr>
        <w:t>cinco de agosto</w:t>
      </w:r>
      <w:r w:rsidR="0022739C" w:rsidRPr="000C4F2A">
        <w:rPr>
          <w:rFonts w:ascii="Palatino Linotype" w:hAnsi="Palatino Linotype" w:cs="Arial"/>
          <w:b/>
        </w:rPr>
        <w:t xml:space="preserve"> de dos mil veintiuno</w:t>
      </w:r>
      <w:r w:rsidRPr="000C4F2A">
        <w:rPr>
          <w:rFonts w:ascii="Palatino Linotype" w:hAnsi="Palatino Linotype" w:cs="Arial"/>
        </w:rPr>
        <w:t xml:space="preserve">, sin contemplar en el cómputo los días </w:t>
      </w:r>
      <w:r w:rsidR="0030201C" w:rsidRPr="000C4F2A">
        <w:rPr>
          <w:rFonts w:ascii="Palatino Linotype" w:hAnsi="Palatino Linotype" w:cs="Arial"/>
        </w:rPr>
        <w:t xml:space="preserve">tres, cuatro, diez, once, diecisiete, dieciocho, veinticuatro, veinticinco y treinta y uno de julio, así como el uno de agosto de la anualidad, </w:t>
      </w:r>
      <w:r w:rsidRPr="000C4F2A">
        <w:rPr>
          <w:rFonts w:ascii="Palatino Linotype" w:hAnsi="Palatino Linotype" w:cs="Arial"/>
        </w:rPr>
        <w:t xml:space="preserve">por corresponder a sábados y domingos, considerados como días inhábiles, en términos del artículo 3, fracción X de la </w:t>
      </w:r>
      <w:r w:rsidRPr="000C4F2A">
        <w:rPr>
          <w:rFonts w:ascii="Palatino Linotype" w:hAnsi="Palatino Linotype"/>
        </w:rPr>
        <w:t xml:space="preserve">Ley de Transparencia y Acceso a la Información Pública del Estado de México y Municipios; así como </w:t>
      </w:r>
      <w:r w:rsidR="00932E9C" w:rsidRPr="000C4F2A">
        <w:rPr>
          <w:rFonts w:ascii="Palatino Linotype" w:hAnsi="Palatino Linotype"/>
        </w:rPr>
        <w:t>d</w:t>
      </w:r>
      <w:r w:rsidRPr="000C4F2A">
        <w:rPr>
          <w:rFonts w:ascii="Palatino Linotype" w:hAnsi="Palatino Linotype"/>
        </w:rPr>
        <w:t xml:space="preserve">el </w:t>
      </w:r>
      <w:r w:rsidR="00932E9C" w:rsidRPr="000C4F2A">
        <w:rPr>
          <w:rFonts w:ascii="Palatino Linotype" w:hAnsi="Palatino Linotype" w:cs="Arial"/>
          <w:b/>
        </w:rPr>
        <w:t xml:space="preserve">diecinueve al </w:t>
      </w:r>
      <w:r w:rsidR="0030201C" w:rsidRPr="000C4F2A">
        <w:rPr>
          <w:rFonts w:ascii="Palatino Linotype" w:hAnsi="Palatino Linotype" w:cs="Arial"/>
          <w:b/>
        </w:rPr>
        <w:t xml:space="preserve">veintitrés y del veintiséis al treinta de julio de </w:t>
      </w:r>
      <w:r w:rsidR="00614686" w:rsidRPr="000C4F2A">
        <w:rPr>
          <w:rFonts w:ascii="Palatino Linotype" w:hAnsi="Palatino Linotype" w:cs="Arial"/>
          <w:b/>
        </w:rPr>
        <w:t>dos mil veintiuno</w:t>
      </w:r>
      <w:r w:rsidRPr="000C4F2A">
        <w:rPr>
          <w:rFonts w:ascii="Palatino Linotype" w:hAnsi="Palatino Linotype" w:cs="Arial"/>
        </w:rPr>
        <w:t>, por ser considerado</w:t>
      </w:r>
      <w:r w:rsidR="00932E9C" w:rsidRPr="000C4F2A">
        <w:rPr>
          <w:rFonts w:ascii="Palatino Linotype" w:hAnsi="Palatino Linotype" w:cs="Arial"/>
        </w:rPr>
        <w:t>s</w:t>
      </w:r>
      <w:r w:rsidRPr="000C4F2A">
        <w:rPr>
          <w:rFonts w:ascii="Palatino Linotype" w:hAnsi="Palatino Linotype" w:cs="Arial"/>
        </w:rPr>
        <w:t xml:space="preserve"> como día</w:t>
      </w:r>
      <w:r w:rsidR="00932E9C" w:rsidRPr="000C4F2A">
        <w:rPr>
          <w:rFonts w:ascii="Palatino Linotype" w:hAnsi="Palatino Linotype" w:cs="Arial"/>
        </w:rPr>
        <w:t>s</w:t>
      </w:r>
      <w:r w:rsidRPr="000C4F2A">
        <w:rPr>
          <w:rFonts w:ascii="Palatino Linotype" w:hAnsi="Palatino Linotype" w:cs="Arial"/>
        </w:rPr>
        <w:t xml:space="preserve"> inhábil</w:t>
      </w:r>
      <w:r w:rsidR="00932E9C" w:rsidRPr="000C4F2A">
        <w:rPr>
          <w:rFonts w:ascii="Palatino Linotype" w:hAnsi="Palatino Linotype" w:cs="Arial"/>
        </w:rPr>
        <w:t>es</w:t>
      </w:r>
      <w:r w:rsidRPr="000C4F2A">
        <w:rPr>
          <w:rFonts w:ascii="Palatino Linotype" w:hAnsi="Palatino Linotype" w:cs="Arial"/>
        </w:rPr>
        <w:t xml:space="preserve"> por </w:t>
      </w:r>
      <w:r w:rsidR="0030201C" w:rsidRPr="000C4F2A">
        <w:rPr>
          <w:rFonts w:ascii="Palatino Linotype" w:hAnsi="Palatino Linotype" w:cs="Arial"/>
        </w:rPr>
        <w:t>corresponder al primer periodo vacacional de este Instituto</w:t>
      </w:r>
      <w:r w:rsidRPr="000C4F2A">
        <w:rPr>
          <w:rFonts w:ascii="Palatino Linotype" w:hAnsi="Palatino Linotype" w:cs="Arial"/>
        </w:rPr>
        <w:t xml:space="preserve">; </w:t>
      </w:r>
      <w:r w:rsidR="00932E9C" w:rsidRPr="000C4F2A">
        <w:rPr>
          <w:rFonts w:ascii="Palatino Linotype" w:hAnsi="Palatino Linotype" w:cs="Arial"/>
        </w:rPr>
        <w:t>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0335144B" w14:textId="11E3865B" w:rsidR="000A4550" w:rsidRPr="000C4F2A" w:rsidRDefault="000A4550" w:rsidP="000A4550">
      <w:pPr>
        <w:spacing w:before="100" w:beforeAutospacing="1" w:after="100" w:afterAutospacing="1" w:line="360" w:lineRule="auto"/>
        <w:jc w:val="both"/>
        <w:rPr>
          <w:rFonts w:ascii="Palatino Linotype" w:eastAsiaTheme="minorEastAsia" w:hAnsi="Palatino Linotype" w:cs="Arial"/>
        </w:rPr>
      </w:pPr>
      <w:r w:rsidRPr="000C4F2A">
        <w:rPr>
          <w:rFonts w:ascii="Palatino Linotype" w:eastAsiaTheme="minorEastAsia" w:hAnsi="Palatino Linotype" w:cs="Arial"/>
        </w:rPr>
        <w:lastRenderedPageBreak/>
        <w:t>En ese tenor, si el recurso de revisión que nos ocupa, se interpuso el</w:t>
      </w:r>
      <w:r w:rsidRPr="000C4F2A">
        <w:rPr>
          <w:rFonts w:ascii="Palatino Linotype" w:eastAsiaTheme="minorEastAsia" w:hAnsi="Palatino Linotype" w:cs="Arial"/>
          <w:b/>
        </w:rPr>
        <w:t xml:space="preserve"> </w:t>
      </w:r>
      <w:r w:rsidR="00932E9C" w:rsidRPr="000C4F2A">
        <w:rPr>
          <w:rFonts w:ascii="Palatino Linotype" w:eastAsiaTheme="minorEastAsia" w:hAnsi="Palatino Linotype" w:cs="Arial"/>
          <w:b/>
        </w:rPr>
        <w:t>seis de julio</w:t>
      </w:r>
      <w:r w:rsidR="00C156C0" w:rsidRPr="000C4F2A">
        <w:rPr>
          <w:rFonts w:ascii="Palatino Linotype" w:eastAsiaTheme="minorEastAsia" w:hAnsi="Palatino Linotype" w:cs="Arial"/>
          <w:b/>
        </w:rPr>
        <w:t xml:space="preserve"> de dos mil veintiuno</w:t>
      </w:r>
      <w:r w:rsidRPr="000C4F2A">
        <w:rPr>
          <w:rFonts w:ascii="Palatino Linotype" w:eastAsiaTheme="minorEastAsia" w:hAnsi="Palatino Linotype" w:cs="Arial"/>
          <w:b/>
        </w:rPr>
        <w:t>,</w:t>
      </w:r>
      <w:r w:rsidRPr="000C4F2A">
        <w:rPr>
          <w:rFonts w:ascii="Palatino Linotype" w:eastAsiaTheme="minorEastAsia" w:hAnsi="Palatino Linotype" w:cs="Arial"/>
        </w:rPr>
        <w:t xml:space="preserve"> éste se encuentra dentro de los márgenes temporales previstos en el citado precepto legal y, por tanto, se considera oportuno.</w:t>
      </w:r>
    </w:p>
    <w:p w14:paraId="4C2135FE" w14:textId="77777777" w:rsidR="00FA54A9" w:rsidRPr="000C4F2A" w:rsidRDefault="00FA54A9" w:rsidP="00FA54A9">
      <w:pPr>
        <w:widowControl w:val="0"/>
        <w:autoSpaceDE w:val="0"/>
        <w:autoSpaceDN w:val="0"/>
        <w:adjustRightInd w:val="0"/>
        <w:spacing w:before="100" w:beforeAutospacing="1" w:after="100" w:afterAutospacing="1" w:line="360" w:lineRule="auto"/>
        <w:jc w:val="both"/>
        <w:rPr>
          <w:rFonts w:ascii="Palatino Linotype" w:hAnsi="Palatino Linotype"/>
          <w:b/>
        </w:rPr>
      </w:pPr>
      <w:r w:rsidRPr="000C4F2A">
        <w:rPr>
          <w:rFonts w:ascii="Palatino Linotype" w:hAnsi="Palatino Linotype" w:cs="Arial"/>
          <w:b/>
          <w:sz w:val="28"/>
          <w:szCs w:val="28"/>
        </w:rPr>
        <w:t>CUARTO</w:t>
      </w:r>
      <w:r w:rsidRPr="000C4F2A">
        <w:rPr>
          <w:rFonts w:ascii="Palatino Linotype" w:hAnsi="Palatino Linotype" w:cs="Arial"/>
          <w:b/>
        </w:rPr>
        <w:t xml:space="preserve">. </w:t>
      </w:r>
      <w:proofErr w:type="spellStart"/>
      <w:r w:rsidRPr="000C4F2A">
        <w:rPr>
          <w:rFonts w:ascii="Palatino Linotype" w:hAnsi="Palatino Linotype" w:cs="Arial"/>
          <w:b/>
          <w:szCs w:val="28"/>
        </w:rPr>
        <w:t>Procedibilidad</w:t>
      </w:r>
      <w:proofErr w:type="spellEnd"/>
      <w:r w:rsidRPr="000C4F2A">
        <w:rPr>
          <w:rFonts w:ascii="Palatino Linotype" w:hAnsi="Palatino Linotype" w:cs="Arial"/>
          <w:b/>
          <w:szCs w:val="28"/>
        </w:rPr>
        <w:t xml:space="preserve">. </w:t>
      </w:r>
      <w:r w:rsidRPr="000C4F2A">
        <w:rPr>
          <w:rFonts w:ascii="Palatino Linotype" w:hAnsi="Palatino Linotype" w:cs="Arial"/>
        </w:rPr>
        <w:t xml:space="preserve">Esta Ponencia considera importante abordar el análisis de los requisitos de </w:t>
      </w:r>
      <w:proofErr w:type="spellStart"/>
      <w:r w:rsidRPr="000C4F2A">
        <w:rPr>
          <w:rFonts w:ascii="Palatino Linotype" w:hAnsi="Palatino Linotype" w:cs="Arial"/>
        </w:rPr>
        <w:t>procedibilidad</w:t>
      </w:r>
      <w:proofErr w:type="spellEnd"/>
      <w:r w:rsidRPr="000C4F2A">
        <w:rPr>
          <w:rFonts w:ascii="Palatino Linotype" w:hAnsi="Palatino Linotype" w:cs="Arial"/>
        </w:rPr>
        <w:t xml:space="preserve"> del recurso de revisión, así que, el artículo 180 de la </w:t>
      </w:r>
      <w:r w:rsidRPr="000C4F2A">
        <w:rPr>
          <w:rFonts w:ascii="Palatino Linotype" w:hAnsi="Palatino Linotype" w:cs="Arial"/>
          <w:lang w:eastAsia="es-MX"/>
        </w:rPr>
        <w:t xml:space="preserve">Ley de Transparencia y Acceso a la </w:t>
      </w:r>
      <w:r w:rsidRPr="000C4F2A">
        <w:rPr>
          <w:rFonts w:ascii="Palatino Linotype" w:hAnsi="Palatino Linotype" w:cs="Arial"/>
        </w:rPr>
        <w:t>Información</w:t>
      </w:r>
      <w:r w:rsidRPr="000C4F2A">
        <w:rPr>
          <w:rFonts w:ascii="Palatino Linotype" w:hAnsi="Palatino Linotype" w:cs="Arial"/>
          <w:lang w:eastAsia="es-MX"/>
        </w:rPr>
        <w:t xml:space="preserve"> Pública del Estado de México y Municipios, </w:t>
      </w:r>
      <w:r w:rsidRPr="000C4F2A">
        <w:rPr>
          <w:rFonts w:ascii="Palatino Linotype" w:hAnsi="Palatino Linotype" w:cs="Arial"/>
        </w:rPr>
        <w:t>establece lo siguiente:</w:t>
      </w:r>
    </w:p>
    <w:p w14:paraId="3121263E" w14:textId="77777777" w:rsidR="00FA54A9" w:rsidRPr="000C4F2A" w:rsidRDefault="00FA54A9" w:rsidP="0030201C">
      <w:pPr>
        <w:ind w:left="851" w:right="902"/>
        <w:jc w:val="both"/>
        <w:rPr>
          <w:rFonts w:ascii="Palatino Linotype" w:hAnsi="Palatino Linotype"/>
          <w:b/>
          <w:i/>
          <w:sz w:val="22"/>
          <w:szCs w:val="22"/>
        </w:rPr>
      </w:pPr>
      <w:r w:rsidRPr="000C4F2A">
        <w:rPr>
          <w:rFonts w:ascii="Palatino Linotype" w:hAnsi="Palatino Linotype"/>
          <w:b/>
          <w:i/>
          <w:sz w:val="22"/>
          <w:szCs w:val="22"/>
        </w:rPr>
        <w:t xml:space="preserve">Artículo 180. </w:t>
      </w:r>
      <w:r w:rsidRPr="000C4F2A">
        <w:rPr>
          <w:rFonts w:ascii="Palatino Linotype" w:hAnsi="Palatino Linotype"/>
          <w:i/>
          <w:sz w:val="22"/>
          <w:szCs w:val="22"/>
        </w:rPr>
        <w:t xml:space="preserve">El </w:t>
      </w:r>
      <w:r w:rsidRPr="000C4F2A">
        <w:rPr>
          <w:rFonts w:ascii="Palatino Linotype" w:hAnsi="Palatino Linotype" w:cs="Arial"/>
          <w:i/>
          <w:sz w:val="22"/>
          <w:szCs w:val="22"/>
        </w:rPr>
        <w:t>recurso</w:t>
      </w:r>
      <w:r w:rsidRPr="000C4F2A">
        <w:rPr>
          <w:rFonts w:ascii="Palatino Linotype" w:hAnsi="Palatino Linotype"/>
          <w:i/>
          <w:sz w:val="22"/>
          <w:szCs w:val="22"/>
        </w:rPr>
        <w:t xml:space="preserve"> </w:t>
      </w:r>
      <w:r w:rsidRPr="000C4F2A">
        <w:rPr>
          <w:rFonts w:ascii="Palatino Linotype" w:hAnsi="Palatino Linotype" w:cs="Arial"/>
          <w:i/>
          <w:color w:val="222222"/>
          <w:sz w:val="22"/>
          <w:szCs w:val="22"/>
          <w:lang w:eastAsia="es-MX"/>
        </w:rPr>
        <w:t>de</w:t>
      </w:r>
      <w:r w:rsidRPr="000C4F2A">
        <w:rPr>
          <w:rFonts w:ascii="Palatino Linotype" w:hAnsi="Palatino Linotype"/>
          <w:i/>
          <w:sz w:val="22"/>
          <w:szCs w:val="22"/>
        </w:rPr>
        <w:t xml:space="preserve"> revisión contendrá:</w:t>
      </w:r>
      <w:r w:rsidRPr="000C4F2A">
        <w:rPr>
          <w:rFonts w:ascii="Palatino Linotype" w:hAnsi="Palatino Linotype"/>
          <w:b/>
          <w:i/>
          <w:sz w:val="22"/>
          <w:szCs w:val="22"/>
        </w:rPr>
        <w:t xml:space="preserve"> </w:t>
      </w:r>
    </w:p>
    <w:p w14:paraId="5FC4F19D" w14:textId="77777777" w:rsidR="00FA54A9" w:rsidRPr="000C4F2A" w:rsidRDefault="00FA54A9" w:rsidP="0030201C">
      <w:pPr>
        <w:ind w:left="851" w:right="902"/>
        <w:jc w:val="both"/>
        <w:rPr>
          <w:rFonts w:ascii="Palatino Linotype" w:hAnsi="Palatino Linotype"/>
          <w:b/>
          <w:i/>
          <w:sz w:val="22"/>
          <w:szCs w:val="22"/>
        </w:rPr>
      </w:pPr>
      <w:r w:rsidRPr="000C4F2A">
        <w:rPr>
          <w:rFonts w:ascii="Palatino Linotype" w:hAnsi="Palatino Linotype"/>
          <w:b/>
          <w:i/>
          <w:sz w:val="22"/>
          <w:szCs w:val="22"/>
        </w:rPr>
        <w:t xml:space="preserve">I. </w:t>
      </w:r>
      <w:r w:rsidRPr="000C4F2A">
        <w:rPr>
          <w:rFonts w:ascii="Palatino Linotype" w:hAnsi="Palatino Linotype"/>
          <w:i/>
          <w:sz w:val="22"/>
          <w:szCs w:val="22"/>
        </w:rPr>
        <w:t xml:space="preserve">El sujeto obligado ante </w:t>
      </w:r>
      <w:r w:rsidRPr="000C4F2A">
        <w:rPr>
          <w:rFonts w:ascii="Palatino Linotype" w:hAnsi="Palatino Linotype" w:cs="Arial"/>
          <w:i/>
          <w:sz w:val="22"/>
          <w:szCs w:val="22"/>
        </w:rPr>
        <w:t>la</w:t>
      </w:r>
      <w:r w:rsidRPr="000C4F2A">
        <w:rPr>
          <w:rFonts w:ascii="Palatino Linotype" w:hAnsi="Palatino Linotype"/>
          <w:i/>
          <w:sz w:val="22"/>
          <w:szCs w:val="22"/>
        </w:rPr>
        <w:t xml:space="preserve"> cual </w:t>
      </w:r>
      <w:r w:rsidRPr="000C4F2A">
        <w:rPr>
          <w:rFonts w:ascii="Palatino Linotype" w:hAnsi="Palatino Linotype" w:cs="Arial"/>
          <w:i/>
          <w:color w:val="222222"/>
          <w:sz w:val="22"/>
          <w:szCs w:val="22"/>
          <w:lang w:eastAsia="es-MX"/>
        </w:rPr>
        <w:t>se</w:t>
      </w:r>
      <w:r w:rsidRPr="000C4F2A">
        <w:rPr>
          <w:rFonts w:ascii="Palatino Linotype" w:hAnsi="Palatino Linotype"/>
          <w:i/>
          <w:sz w:val="22"/>
          <w:szCs w:val="22"/>
        </w:rPr>
        <w:t xml:space="preserve"> presentó la solicitud;</w:t>
      </w:r>
      <w:r w:rsidRPr="000C4F2A">
        <w:rPr>
          <w:rFonts w:ascii="Palatino Linotype" w:hAnsi="Palatino Linotype"/>
          <w:b/>
          <w:i/>
          <w:sz w:val="22"/>
          <w:szCs w:val="22"/>
        </w:rPr>
        <w:t xml:space="preserve"> </w:t>
      </w:r>
    </w:p>
    <w:p w14:paraId="2175ECC1" w14:textId="77777777" w:rsidR="00FA54A9" w:rsidRPr="000C4F2A" w:rsidRDefault="00FA54A9" w:rsidP="0030201C">
      <w:pPr>
        <w:ind w:left="851" w:right="902"/>
        <w:jc w:val="both"/>
        <w:rPr>
          <w:rFonts w:ascii="Palatino Linotype" w:hAnsi="Palatino Linotype"/>
          <w:b/>
          <w:i/>
          <w:sz w:val="22"/>
          <w:szCs w:val="22"/>
        </w:rPr>
      </w:pPr>
      <w:r w:rsidRPr="000C4F2A">
        <w:rPr>
          <w:rFonts w:ascii="Palatino Linotype" w:hAnsi="Palatino Linotype"/>
          <w:b/>
          <w:i/>
          <w:sz w:val="22"/>
          <w:szCs w:val="22"/>
        </w:rPr>
        <w:t xml:space="preserve">II. El nombre del solicitante </w:t>
      </w:r>
      <w:r w:rsidRPr="000C4F2A">
        <w:rPr>
          <w:rFonts w:ascii="Palatino Linotype" w:hAnsi="Palatino Linotype" w:cs="Arial"/>
          <w:b/>
          <w:i/>
          <w:color w:val="222222"/>
          <w:sz w:val="22"/>
          <w:szCs w:val="22"/>
          <w:lang w:eastAsia="es-MX"/>
        </w:rPr>
        <w:t>que</w:t>
      </w:r>
      <w:r w:rsidRPr="000C4F2A">
        <w:rPr>
          <w:rFonts w:ascii="Palatino Linotype" w:hAnsi="Palatino Linotype"/>
          <w:b/>
          <w:i/>
          <w:sz w:val="22"/>
          <w:szCs w:val="22"/>
        </w:rPr>
        <w:t xml:space="preserve"> recurre </w:t>
      </w:r>
      <w:r w:rsidRPr="000C4F2A">
        <w:rPr>
          <w:rFonts w:ascii="Palatino Linotype" w:hAnsi="Palatino Linotype"/>
          <w:i/>
          <w:sz w:val="22"/>
          <w:szCs w:val="22"/>
        </w:rPr>
        <w:t>o de su representante y, en su caso, del tercero interesado, así como la dirección o medio que señale para recibir notificaciones;</w:t>
      </w:r>
      <w:r w:rsidRPr="000C4F2A">
        <w:rPr>
          <w:rFonts w:ascii="Palatino Linotype" w:hAnsi="Palatino Linotype"/>
          <w:b/>
          <w:i/>
          <w:sz w:val="22"/>
          <w:szCs w:val="22"/>
        </w:rPr>
        <w:t xml:space="preserve"> </w:t>
      </w:r>
    </w:p>
    <w:p w14:paraId="44085DFD" w14:textId="77777777" w:rsidR="00FA54A9" w:rsidRPr="000C4F2A" w:rsidRDefault="00FA54A9" w:rsidP="0030201C">
      <w:pPr>
        <w:ind w:left="851" w:right="902"/>
        <w:jc w:val="both"/>
        <w:rPr>
          <w:rFonts w:ascii="Palatino Linotype" w:hAnsi="Palatino Linotype"/>
          <w:b/>
          <w:i/>
          <w:sz w:val="22"/>
          <w:szCs w:val="22"/>
        </w:rPr>
      </w:pPr>
      <w:r w:rsidRPr="000C4F2A">
        <w:rPr>
          <w:rFonts w:ascii="Palatino Linotype" w:hAnsi="Palatino Linotype"/>
          <w:b/>
          <w:i/>
          <w:sz w:val="22"/>
          <w:szCs w:val="22"/>
        </w:rPr>
        <w:t xml:space="preserve">III. </w:t>
      </w:r>
      <w:r w:rsidRPr="000C4F2A">
        <w:rPr>
          <w:rFonts w:ascii="Palatino Linotype" w:hAnsi="Palatino Linotype"/>
          <w:i/>
          <w:sz w:val="22"/>
          <w:szCs w:val="22"/>
        </w:rPr>
        <w:t xml:space="preserve">El número de folio de </w:t>
      </w:r>
      <w:r w:rsidRPr="000C4F2A">
        <w:rPr>
          <w:rFonts w:ascii="Palatino Linotype" w:hAnsi="Palatino Linotype" w:cs="Arial"/>
          <w:i/>
          <w:color w:val="222222"/>
          <w:sz w:val="22"/>
          <w:szCs w:val="22"/>
          <w:lang w:eastAsia="es-MX"/>
        </w:rPr>
        <w:t>respuesta</w:t>
      </w:r>
      <w:r w:rsidRPr="000C4F2A">
        <w:rPr>
          <w:rFonts w:ascii="Palatino Linotype" w:hAnsi="Palatino Linotype"/>
          <w:i/>
          <w:sz w:val="22"/>
          <w:szCs w:val="22"/>
        </w:rPr>
        <w:t xml:space="preserve"> de la solicitud de acceso; </w:t>
      </w:r>
    </w:p>
    <w:p w14:paraId="100A7D64" w14:textId="77777777" w:rsidR="00FA54A9" w:rsidRPr="000C4F2A" w:rsidRDefault="00FA54A9" w:rsidP="0030201C">
      <w:pPr>
        <w:ind w:left="851" w:right="902"/>
        <w:jc w:val="both"/>
        <w:rPr>
          <w:rFonts w:ascii="Palatino Linotype" w:hAnsi="Palatino Linotype"/>
          <w:b/>
          <w:i/>
          <w:sz w:val="22"/>
          <w:szCs w:val="22"/>
        </w:rPr>
      </w:pPr>
      <w:r w:rsidRPr="000C4F2A">
        <w:rPr>
          <w:rFonts w:ascii="Palatino Linotype" w:hAnsi="Palatino Linotype"/>
          <w:b/>
          <w:i/>
          <w:sz w:val="22"/>
          <w:szCs w:val="22"/>
        </w:rPr>
        <w:t xml:space="preserve">IV. </w:t>
      </w:r>
      <w:r w:rsidRPr="000C4F2A">
        <w:rPr>
          <w:rFonts w:ascii="Palatino Linotype" w:hAnsi="Palatino Linotype"/>
          <w:i/>
          <w:sz w:val="22"/>
          <w:szCs w:val="22"/>
        </w:rPr>
        <w:t xml:space="preserve">La fecha en que fue </w:t>
      </w:r>
      <w:r w:rsidRPr="000C4F2A">
        <w:rPr>
          <w:rFonts w:ascii="Palatino Linotype" w:hAnsi="Palatino Linotype" w:cs="Arial"/>
          <w:i/>
          <w:color w:val="222222"/>
          <w:sz w:val="22"/>
          <w:szCs w:val="22"/>
          <w:lang w:eastAsia="es-MX"/>
        </w:rPr>
        <w:t>notificada</w:t>
      </w:r>
      <w:r w:rsidRPr="000C4F2A">
        <w:rPr>
          <w:rFonts w:ascii="Palatino Linotype" w:hAnsi="Palatino Linotype"/>
          <w:i/>
          <w:sz w:val="22"/>
          <w:szCs w:val="22"/>
        </w:rPr>
        <w:t xml:space="preserve"> la respuesta al solicitante o tuvo conocimiento del acto reclamado, o de presentación de la solicitud, en caso de falta de respuesta;</w:t>
      </w:r>
      <w:r w:rsidRPr="000C4F2A">
        <w:rPr>
          <w:rFonts w:ascii="Palatino Linotype" w:hAnsi="Palatino Linotype"/>
          <w:b/>
          <w:i/>
          <w:sz w:val="22"/>
          <w:szCs w:val="22"/>
        </w:rPr>
        <w:t xml:space="preserve"> </w:t>
      </w:r>
    </w:p>
    <w:p w14:paraId="7D792DEE" w14:textId="77777777" w:rsidR="00FA54A9" w:rsidRPr="000C4F2A" w:rsidRDefault="00FA54A9" w:rsidP="0030201C">
      <w:pPr>
        <w:ind w:left="851" w:right="902"/>
        <w:jc w:val="both"/>
        <w:rPr>
          <w:rFonts w:ascii="Palatino Linotype" w:hAnsi="Palatino Linotype"/>
          <w:b/>
          <w:i/>
          <w:sz w:val="22"/>
          <w:szCs w:val="22"/>
        </w:rPr>
      </w:pPr>
      <w:r w:rsidRPr="000C4F2A">
        <w:rPr>
          <w:rFonts w:ascii="Palatino Linotype" w:hAnsi="Palatino Linotype"/>
          <w:b/>
          <w:i/>
          <w:sz w:val="22"/>
          <w:szCs w:val="22"/>
        </w:rPr>
        <w:t xml:space="preserve">V. </w:t>
      </w:r>
      <w:r w:rsidRPr="000C4F2A">
        <w:rPr>
          <w:rFonts w:ascii="Palatino Linotype" w:hAnsi="Palatino Linotype"/>
          <w:i/>
          <w:sz w:val="22"/>
          <w:szCs w:val="22"/>
        </w:rPr>
        <w:t xml:space="preserve">El acto que se </w:t>
      </w:r>
      <w:r w:rsidRPr="000C4F2A">
        <w:rPr>
          <w:rFonts w:ascii="Palatino Linotype" w:hAnsi="Palatino Linotype" w:cs="Arial"/>
          <w:i/>
          <w:color w:val="222222"/>
          <w:sz w:val="22"/>
          <w:szCs w:val="22"/>
          <w:lang w:eastAsia="es-MX"/>
        </w:rPr>
        <w:t>recurre</w:t>
      </w:r>
      <w:r w:rsidRPr="000C4F2A">
        <w:rPr>
          <w:rFonts w:ascii="Palatino Linotype" w:hAnsi="Palatino Linotype"/>
          <w:i/>
          <w:sz w:val="22"/>
          <w:szCs w:val="22"/>
        </w:rPr>
        <w:t>;</w:t>
      </w:r>
      <w:r w:rsidRPr="000C4F2A">
        <w:rPr>
          <w:rFonts w:ascii="Palatino Linotype" w:hAnsi="Palatino Linotype"/>
          <w:b/>
          <w:i/>
          <w:sz w:val="22"/>
          <w:szCs w:val="22"/>
        </w:rPr>
        <w:t xml:space="preserve"> </w:t>
      </w:r>
    </w:p>
    <w:p w14:paraId="2CE4040A" w14:textId="77777777" w:rsidR="00FA54A9" w:rsidRPr="000C4F2A" w:rsidRDefault="00FA54A9" w:rsidP="0030201C">
      <w:pPr>
        <w:ind w:left="851" w:right="902"/>
        <w:jc w:val="both"/>
        <w:rPr>
          <w:rFonts w:ascii="Palatino Linotype" w:hAnsi="Palatino Linotype"/>
          <w:b/>
          <w:i/>
          <w:sz w:val="22"/>
          <w:szCs w:val="22"/>
        </w:rPr>
      </w:pPr>
      <w:r w:rsidRPr="000C4F2A">
        <w:rPr>
          <w:rFonts w:ascii="Palatino Linotype" w:hAnsi="Palatino Linotype"/>
          <w:b/>
          <w:i/>
          <w:sz w:val="22"/>
          <w:szCs w:val="22"/>
        </w:rPr>
        <w:t xml:space="preserve">VI. </w:t>
      </w:r>
      <w:r w:rsidRPr="000C4F2A">
        <w:rPr>
          <w:rFonts w:ascii="Palatino Linotype" w:hAnsi="Palatino Linotype"/>
          <w:i/>
          <w:sz w:val="22"/>
          <w:szCs w:val="22"/>
        </w:rPr>
        <w:t xml:space="preserve">Las razones o </w:t>
      </w:r>
      <w:r w:rsidRPr="000C4F2A">
        <w:rPr>
          <w:rFonts w:ascii="Palatino Linotype" w:hAnsi="Palatino Linotype" w:cs="Arial"/>
          <w:i/>
          <w:color w:val="222222"/>
          <w:sz w:val="22"/>
          <w:szCs w:val="22"/>
          <w:lang w:eastAsia="es-MX"/>
        </w:rPr>
        <w:t>motivos</w:t>
      </w:r>
      <w:r w:rsidRPr="000C4F2A">
        <w:rPr>
          <w:rFonts w:ascii="Palatino Linotype" w:hAnsi="Palatino Linotype"/>
          <w:i/>
          <w:sz w:val="22"/>
          <w:szCs w:val="22"/>
        </w:rPr>
        <w:t xml:space="preserve"> de inconformidad;</w:t>
      </w:r>
      <w:r w:rsidRPr="000C4F2A">
        <w:rPr>
          <w:rFonts w:ascii="Palatino Linotype" w:hAnsi="Palatino Linotype"/>
          <w:b/>
          <w:i/>
          <w:sz w:val="22"/>
          <w:szCs w:val="22"/>
        </w:rPr>
        <w:t xml:space="preserve"> </w:t>
      </w:r>
    </w:p>
    <w:p w14:paraId="427BC1C8" w14:textId="77777777" w:rsidR="00FA54A9" w:rsidRPr="000C4F2A" w:rsidRDefault="00FA54A9" w:rsidP="0030201C">
      <w:pPr>
        <w:ind w:left="851" w:right="902"/>
        <w:jc w:val="both"/>
        <w:rPr>
          <w:rFonts w:ascii="Palatino Linotype" w:hAnsi="Palatino Linotype"/>
          <w:b/>
          <w:i/>
          <w:sz w:val="22"/>
          <w:szCs w:val="22"/>
        </w:rPr>
      </w:pPr>
      <w:r w:rsidRPr="000C4F2A">
        <w:rPr>
          <w:rFonts w:ascii="Palatino Linotype" w:hAnsi="Palatino Linotype"/>
          <w:b/>
          <w:i/>
          <w:sz w:val="22"/>
          <w:szCs w:val="22"/>
        </w:rPr>
        <w:t xml:space="preserve">VII. </w:t>
      </w:r>
      <w:r w:rsidRPr="000C4F2A">
        <w:rPr>
          <w:rFonts w:ascii="Palatino Linotype" w:hAnsi="Palatino Linotype"/>
          <w:i/>
          <w:sz w:val="22"/>
          <w:szCs w:val="22"/>
        </w:rPr>
        <w:t>La copia de la respuesta que se impugna y, en su caso, de la notificación correspondiente, en el caso de respuesta de la solicitud; y</w:t>
      </w:r>
      <w:r w:rsidRPr="000C4F2A">
        <w:rPr>
          <w:rFonts w:ascii="Palatino Linotype" w:hAnsi="Palatino Linotype"/>
          <w:b/>
          <w:i/>
          <w:sz w:val="22"/>
          <w:szCs w:val="22"/>
        </w:rPr>
        <w:t xml:space="preserve"> </w:t>
      </w:r>
    </w:p>
    <w:p w14:paraId="20C600CE"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b/>
          <w:i/>
          <w:sz w:val="22"/>
          <w:szCs w:val="22"/>
        </w:rPr>
        <w:t xml:space="preserve">VIII. </w:t>
      </w:r>
      <w:r w:rsidRPr="000C4F2A">
        <w:rPr>
          <w:rFonts w:ascii="Palatino Linotype" w:hAnsi="Palatino Linotype"/>
          <w:i/>
          <w:sz w:val="22"/>
          <w:szCs w:val="22"/>
        </w:rPr>
        <w:t xml:space="preserve">Firma del recurrente, en su caso, cuando se presente por escrito, requisito sin el cual se dará trámite al recurso. </w:t>
      </w:r>
    </w:p>
    <w:p w14:paraId="6719AEEF"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i/>
          <w:sz w:val="22"/>
          <w:szCs w:val="22"/>
        </w:rPr>
        <w:t xml:space="preserve">Adicionalmente, se podrán anexar las pruebas y demás elementos que considere procedentes someter a juicio del Instituto. </w:t>
      </w:r>
    </w:p>
    <w:p w14:paraId="5F58E755"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i/>
          <w:sz w:val="22"/>
          <w:szCs w:val="22"/>
        </w:rPr>
        <w:t xml:space="preserve">En ningún caso será necesario que el particular ratifique el recurso de revisión interpuesto. </w:t>
      </w:r>
    </w:p>
    <w:p w14:paraId="70AF7FEB"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b/>
          <w:i/>
          <w:sz w:val="22"/>
          <w:szCs w:val="22"/>
        </w:rPr>
        <w:t xml:space="preserve">En caso de </w:t>
      </w:r>
      <w:r w:rsidRPr="000C4F2A">
        <w:rPr>
          <w:rFonts w:ascii="Palatino Linotype" w:hAnsi="Palatino Linotype" w:cs="Arial"/>
          <w:b/>
          <w:i/>
          <w:color w:val="222222"/>
          <w:sz w:val="22"/>
          <w:szCs w:val="22"/>
          <w:lang w:eastAsia="es-MX"/>
        </w:rPr>
        <w:t>que</w:t>
      </w:r>
      <w:r w:rsidRPr="000C4F2A">
        <w:rPr>
          <w:rFonts w:ascii="Palatino Linotype" w:hAnsi="Palatino Linotype"/>
          <w:b/>
          <w:i/>
          <w:sz w:val="22"/>
          <w:szCs w:val="22"/>
        </w:rPr>
        <w:t xml:space="preserve"> el recurso se interponga de manera electrónica no será indispensable que contengan los requisitos establecidos en las fracciones II</w:t>
      </w:r>
      <w:r w:rsidRPr="000C4F2A">
        <w:rPr>
          <w:rFonts w:ascii="Palatino Linotype" w:hAnsi="Palatino Linotype"/>
          <w:i/>
          <w:sz w:val="22"/>
          <w:szCs w:val="22"/>
        </w:rPr>
        <w:t xml:space="preserve">, IV, VII y VIII. </w:t>
      </w:r>
    </w:p>
    <w:p w14:paraId="17CB449F"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i/>
          <w:sz w:val="22"/>
          <w:szCs w:val="22"/>
        </w:rPr>
        <w:t>(Énfasis añadido)</w:t>
      </w:r>
    </w:p>
    <w:p w14:paraId="6C14511D" w14:textId="1B7CFAED" w:rsidR="00FA54A9" w:rsidRPr="000C4F2A" w:rsidRDefault="00FA54A9" w:rsidP="00FA54A9">
      <w:pPr>
        <w:spacing w:before="100" w:beforeAutospacing="1" w:after="100" w:afterAutospacing="1" w:line="360" w:lineRule="auto"/>
        <w:jc w:val="both"/>
        <w:rPr>
          <w:rFonts w:ascii="Palatino Linotype" w:hAnsi="Palatino Linotype"/>
        </w:rPr>
      </w:pPr>
      <w:r w:rsidRPr="000C4F2A">
        <w:rPr>
          <w:rFonts w:ascii="Palatino Linotype" w:hAnsi="Palatino Linotype"/>
        </w:rPr>
        <w:lastRenderedPageBreak/>
        <w:t xml:space="preserve">En principio, de una interpretación del artículo transcrito se observa que los requisitos que </w:t>
      </w:r>
      <w:r w:rsidRPr="000C4F2A">
        <w:rPr>
          <w:rFonts w:ascii="Palatino Linotype" w:hAnsi="Palatino Linotype" w:cs="Arial"/>
        </w:rPr>
        <w:t>deberán</w:t>
      </w:r>
      <w:r w:rsidRPr="000C4F2A">
        <w:rPr>
          <w:rFonts w:ascii="Palatino Linotype" w:hAnsi="Palatino Linotype"/>
        </w:rPr>
        <w:t xml:space="preserve"> </w:t>
      </w:r>
      <w:r w:rsidRPr="000C4F2A">
        <w:rPr>
          <w:rFonts w:ascii="Palatino Linotype" w:hAnsi="Palatino Linotype" w:cs="Arial"/>
        </w:rPr>
        <w:t>contener</w:t>
      </w:r>
      <w:r w:rsidRPr="000C4F2A">
        <w:rPr>
          <w:rFonts w:ascii="Palatino Linotype" w:hAnsi="Palatino Linotype"/>
        </w:rPr>
        <w:t xml:space="preserve"> los recursos de revisión; sobre el particular, de la revisión del expediente electrónico del </w:t>
      </w:r>
      <w:r w:rsidRPr="000C4F2A">
        <w:rPr>
          <w:rFonts w:ascii="Palatino Linotype" w:hAnsi="Palatino Linotype"/>
          <w:b/>
        </w:rPr>
        <w:t>SAIMEX</w:t>
      </w:r>
      <w:r w:rsidRPr="000C4F2A">
        <w:rPr>
          <w:rFonts w:ascii="Palatino Linotype" w:hAnsi="Palatino Linotype"/>
        </w:rPr>
        <w:t xml:space="preserve"> se desprende que la parte solicitante y ahora </w:t>
      </w:r>
      <w:r w:rsidRPr="000C4F2A">
        <w:rPr>
          <w:rFonts w:ascii="Palatino Linotype" w:hAnsi="Palatino Linotype"/>
          <w:b/>
        </w:rPr>
        <w:t>RECURRENTE</w:t>
      </w:r>
      <w:r w:rsidRPr="000C4F2A">
        <w:rPr>
          <w:rFonts w:ascii="Palatino Linotype" w:hAnsi="Palatino Linotype"/>
        </w:rPr>
        <w:t xml:space="preserve">, en ejercicio de su derecho de acceso a la información pública, no proporcionó un nombre completo que lo hiciera identificable; por </w:t>
      </w:r>
      <w:r w:rsidR="0030201C" w:rsidRPr="000C4F2A">
        <w:rPr>
          <w:rFonts w:ascii="Palatino Linotype" w:hAnsi="Palatino Linotype"/>
        </w:rPr>
        <w:t xml:space="preserve">el contrario se identificó mediante un seudónimo; </w:t>
      </w:r>
      <w:r w:rsidRPr="000C4F2A">
        <w:rPr>
          <w:rFonts w:ascii="Palatino Linotype" w:hAnsi="Palatino Linotype"/>
        </w:rPr>
        <w:t xml:space="preserve">lo que, no se tiene certeza sobre su identidad, lo que en estricto sentido, provoca que </w:t>
      </w:r>
      <w:r w:rsidRPr="000C4F2A">
        <w:rPr>
          <w:rFonts w:ascii="Palatino Linotype" w:hAnsi="Palatino Linotype" w:cs="Arial"/>
        </w:rPr>
        <w:t>no</w:t>
      </w:r>
      <w:r w:rsidRPr="000C4F2A">
        <w:rPr>
          <w:rFonts w:ascii="Palatino Linotype" w:hAnsi="Palatino Linotype"/>
        </w:rPr>
        <w:t xml:space="preserve"> se colmen los requisitos establecidos en el citado artículo 180 de la Ley de Transparencia.</w:t>
      </w:r>
    </w:p>
    <w:p w14:paraId="6278BF11" w14:textId="77777777" w:rsidR="00FA54A9" w:rsidRPr="000C4F2A" w:rsidRDefault="00FA54A9" w:rsidP="00FA54A9">
      <w:pPr>
        <w:spacing w:before="100" w:beforeAutospacing="1" w:after="100" w:afterAutospacing="1" w:line="360" w:lineRule="auto"/>
        <w:jc w:val="both"/>
        <w:rPr>
          <w:rFonts w:ascii="Palatino Linotype" w:hAnsi="Palatino Linotype" w:cs="Arial"/>
          <w:color w:val="000000"/>
        </w:rPr>
      </w:pPr>
      <w:r w:rsidRPr="000C4F2A">
        <w:rPr>
          <w:rFonts w:ascii="Palatino Linotype" w:hAnsi="Palatino Linotype"/>
        </w:rPr>
        <w:t xml:space="preserve">Empero lo anterior, debe destacarse que el artículo 15 de </w:t>
      </w:r>
      <w:r w:rsidRPr="000C4F2A">
        <w:rPr>
          <w:rFonts w:ascii="Palatino Linotype" w:hAnsi="Palatino Linotype" w:cs="Arial"/>
          <w:lang w:eastAsia="es-MX"/>
        </w:rPr>
        <w:t xml:space="preserve">Ley de Transparencia y Acceso a la </w:t>
      </w:r>
      <w:r w:rsidRPr="000C4F2A">
        <w:rPr>
          <w:rFonts w:ascii="Palatino Linotype" w:hAnsi="Palatino Linotype" w:cs="Arial"/>
        </w:rPr>
        <w:t>Información</w:t>
      </w:r>
      <w:r w:rsidRPr="000C4F2A">
        <w:rPr>
          <w:rFonts w:ascii="Palatino Linotype" w:hAnsi="Palatino Linotype" w:cs="Arial"/>
          <w:lang w:eastAsia="es-MX"/>
        </w:rPr>
        <w:t xml:space="preserve"> Pública del Estado de México y Municipios </w:t>
      </w:r>
      <w:r w:rsidRPr="000C4F2A">
        <w:rPr>
          <w:rFonts w:ascii="Palatino Linotype" w:hAnsi="Palatino Linotype" w:cs="Arial"/>
          <w:iCs/>
        </w:rPr>
        <w:t xml:space="preserve">prevé que, </w:t>
      </w:r>
      <w:r w:rsidRPr="000C4F2A">
        <w:rPr>
          <w:rFonts w:ascii="Palatino Linotype" w:hAnsi="Palatino Linotype"/>
        </w:rPr>
        <w:t xml:space="preserve">toda persona tendrá acceso a la información </w:t>
      </w:r>
      <w:r w:rsidRPr="000C4F2A">
        <w:rPr>
          <w:rFonts w:ascii="Palatino Linotype" w:hAnsi="Palatino Linotype" w:cs="Arial"/>
          <w:color w:val="000000"/>
        </w:rPr>
        <w:t xml:space="preserve">sin necesidad de acreditar interés alguno o justificar su utilización, de lo que se infiere que para el </w:t>
      </w:r>
      <w:r w:rsidRPr="000C4F2A">
        <w:rPr>
          <w:rFonts w:ascii="Palatino Linotype" w:hAnsi="Palatino Linotype"/>
        </w:rPr>
        <w:t>ejercicio</w:t>
      </w:r>
      <w:r w:rsidRPr="000C4F2A">
        <w:rPr>
          <w:rFonts w:ascii="Palatino Linotype" w:hAnsi="Palatino Linotype" w:cs="Arial"/>
          <w:color w:val="000000"/>
        </w:rPr>
        <w:t xml:space="preserve"> del derecho de acceso a la información pública, </w:t>
      </w:r>
      <w:r w:rsidRPr="000C4F2A">
        <w:rPr>
          <w:rFonts w:ascii="Palatino Linotype" w:hAnsi="Palatino Linotype" w:cs="Arial"/>
          <w:b/>
          <w:color w:val="000000"/>
        </w:rPr>
        <w:t xml:space="preserve">el nombre no es un requisito </w:t>
      </w:r>
      <w:r w:rsidRPr="000C4F2A">
        <w:rPr>
          <w:rFonts w:ascii="Palatino Linotype" w:hAnsi="Palatino Linotype" w:cs="Arial"/>
          <w:b/>
          <w:i/>
          <w:color w:val="000000"/>
        </w:rPr>
        <w:t>sine qua non</w:t>
      </w:r>
      <w:r w:rsidRPr="000C4F2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D46E0FE" w14:textId="77777777" w:rsidR="00FA54A9" w:rsidRPr="000C4F2A" w:rsidRDefault="00FA54A9" w:rsidP="00FA54A9">
      <w:pPr>
        <w:spacing w:before="100" w:beforeAutospacing="1" w:after="100" w:afterAutospacing="1" w:line="360" w:lineRule="auto"/>
        <w:jc w:val="both"/>
        <w:rPr>
          <w:rFonts w:ascii="Palatino Linotype" w:hAnsi="Palatino Linotype" w:cstheme="minorBidi"/>
        </w:rPr>
      </w:pPr>
      <w:r w:rsidRPr="000C4F2A">
        <w:rPr>
          <w:rFonts w:ascii="Palatino Linotype" w:hAnsi="Palatino Linotype"/>
        </w:rPr>
        <w:t xml:space="preserve">Correlativo a ello, cabe mencionar que los artículos 6, Apartado A, fracciones I, III, V y VI de la </w:t>
      </w:r>
      <w:r w:rsidRPr="000C4F2A">
        <w:rPr>
          <w:rFonts w:ascii="Palatino Linotype" w:hAnsi="Palatino Linotype" w:cs="Arial"/>
        </w:rPr>
        <w:t>Constitución</w:t>
      </w:r>
      <w:r w:rsidRPr="000C4F2A">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w:t>
      </w:r>
      <w:r w:rsidRPr="000C4F2A">
        <w:rPr>
          <w:rFonts w:ascii="Palatino Linotype" w:hAnsi="Palatino Linotype"/>
        </w:rPr>
        <w:lastRenderedPageBreak/>
        <w:t>de acreditar interés alguno o justificar su utilización, tendrá acceso gratuito a la información pública; preceptos cuyo texto y sentido literal es el siguiente:</w:t>
      </w:r>
    </w:p>
    <w:p w14:paraId="333246BE" w14:textId="77777777" w:rsidR="00FA54A9" w:rsidRPr="000C4F2A" w:rsidRDefault="00FA54A9" w:rsidP="0030201C">
      <w:pPr>
        <w:ind w:left="851" w:right="902"/>
        <w:jc w:val="center"/>
        <w:rPr>
          <w:rFonts w:ascii="Palatino Linotype" w:hAnsi="Palatino Linotype" w:cs="Arial"/>
          <w:b/>
          <w:i/>
          <w:sz w:val="22"/>
          <w:szCs w:val="22"/>
        </w:rPr>
      </w:pPr>
      <w:r w:rsidRPr="000C4F2A">
        <w:rPr>
          <w:rFonts w:ascii="Palatino Linotype" w:hAnsi="Palatino Linotype" w:cs="Arial"/>
          <w:b/>
          <w:i/>
          <w:sz w:val="22"/>
          <w:szCs w:val="22"/>
        </w:rPr>
        <w:t>Constitución Política de los Estados Unidos Mexicanos</w:t>
      </w:r>
    </w:p>
    <w:p w14:paraId="2AD0B207"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w:t>
      </w:r>
      <w:r w:rsidRPr="000C4F2A">
        <w:rPr>
          <w:rFonts w:ascii="Palatino Linotype" w:hAnsi="Palatino Linotype" w:cs="Arial"/>
          <w:b/>
          <w:i/>
          <w:sz w:val="22"/>
          <w:szCs w:val="22"/>
        </w:rPr>
        <w:t>Artículo 6o.</w:t>
      </w:r>
      <w:r w:rsidRPr="000C4F2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C4F2A">
        <w:rPr>
          <w:rFonts w:ascii="Palatino Linotype" w:hAnsi="Palatino Linotype" w:cs="Arial"/>
          <w:b/>
          <w:i/>
          <w:sz w:val="22"/>
          <w:szCs w:val="22"/>
        </w:rPr>
        <w:t>El derecho a la información será garantizado por el Estado.</w:t>
      </w:r>
      <w:r w:rsidRPr="000C4F2A">
        <w:rPr>
          <w:rFonts w:ascii="Palatino Linotype" w:hAnsi="Palatino Linotype" w:cs="Arial"/>
          <w:i/>
          <w:sz w:val="22"/>
          <w:szCs w:val="22"/>
        </w:rPr>
        <w:t xml:space="preserve"> </w:t>
      </w:r>
    </w:p>
    <w:p w14:paraId="234A8991"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b/>
          <w:i/>
          <w:sz w:val="22"/>
          <w:szCs w:val="22"/>
        </w:rPr>
        <w:t xml:space="preserve">Toda persona tiene </w:t>
      </w:r>
      <w:r w:rsidRPr="000C4F2A">
        <w:rPr>
          <w:rFonts w:ascii="Palatino Linotype" w:hAnsi="Palatino Linotype"/>
          <w:b/>
          <w:i/>
          <w:sz w:val="22"/>
          <w:szCs w:val="22"/>
        </w:rPr>
        <w:t>derecho</w:t>
      </w:r>
      <w:r w:rsidRPr="000C4F2A">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0C4F2A">
        <w:rPr>
          <w:rFonts w:ascii="Palatino Linotype" w:hAnsi="Palatino Linotype" w:cs="Arial"/>
          <w:i/>
          <w:sz w:val="22"/>
          <w:szCs w:val="22"/>
        </w:rPr>
        <w:t>.</w:t>
      </w:r>
    </w:p>
    <w:p w14:paraId="7D8C3D0A"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 xml:space="preserve">Para efectos de lo </w:t>
      </w:r>
      <w:r w:rsidRPr="000C4F2A">
        <w:rPr>
          <w:rFonts w:ascii="Palatino Linotype" w:hAnsi="Palatino Linotype"/>
          <w:i/>
          <w:sz w:val="22"/>
          <w:szCs w:val="22"/>
        </w:rPr>
        <w:t>dispuesto</w:t>
      </w:r>
      <w:r w:rsidRPr="000C4F2A">
        <w:rPr>
          <w:rFonts w:ascii="Palatino Linotype" w:hAnsi="Palatino Linotype" w:cs="Arial"/>
          <w:i/>
          <w:sz w:val="22"/>
          <w:szCs w:val="22"/>
        </w:rPr>
        <w:t xml:space="preserve"> en el presente artículo se observará lo siguiente:</w:t>
      </w:r>
    </w:p>
    <w:p w14:paraId="080E9FC6"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b/>
          <w:i/>
          <w:sz w:val="22"/>
          <w:szCs w:val="22"/>
        </w:rPr>
        <w:t>A.</w:t>
      </w:r>
      <w:r w:rsidRPr="000C4F2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34141B37" w14:textId="77777777" w:rsidR="00FA54A9" w:rsidRPr="000C4F2A" w:rsidRDefault="00FA54A9" w:rsidP="0030201C">
      <w:pPr>
        <w:ind w:left="851" w:right="902"/>
        <w:jc w:val="both"/>
        <w:rPr>
          <w:rFonts w:ascii="Palatino Linotype" w:hAnsi="Palatino Linotype" w:cs="Arial"/>
          <w:b/>
          <w:i/>
          <w:sz w:val="22"/>
          <w:szCs w:val="22"/>
        </w:rPr>
      </w:pPr>
      <w:r w:rsidRPr="000C4F2A">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64CDDF"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w:t>
      </w:r>
    </w:p>
    <w:p w14:paraId="703AA306" w14:textId="77777777" w:rsidR="00FA54A9" w:rsidRPr="000C4F2A" w:rsidRDefault="00FA54A9" w:rsidP="0030201C">
      <w:pPr>
        <w:ind w:left="851" w:right="902"/>
        <w:jc w:val="both"/>
        <w:rPr>
          <w:rFonts w:ascii="Palatino Linotype" w:hAnsi="Palatino Linotype" w:cs="Arial"/>
          <w:b/>
          <w:i/>
          <w:sz w:val="22"/>
          <w:szCs w:val="22"/>
        </w:rPr>
      </w:pPr>
      <w:r w:rsidRPr="000C4F2A">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148D142C"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w:t>
      </w:r>
    </w:p>
    <w:p w14:paraId="034B9143" w14:textId="77777777" w:rsidR="00FA54A9" w:rsidRPr="000C4F2A" w:rsidRDefault="00FA54A9" w:rsidP="0030201C">
      <w:pPr>
        <w:ind w:left="851" w:right="902"/>
        <w:jc w:val="both"/>
        <w:rPr>
          <w:rFonts w:ascii="Palatino Linotype" w:hAnsi="Palatino Linotype" w:cs="Arial"/>
          <w:b/>
          <w:i/>
          <w:sz w:val="22"/>
          <w:szCs w:val="22"/>
        </w:rPr>
      </w:pPr>
      <w:r w:rsidRPr="000C4F2A">
        <w:rPr>
          <w:rFonts w:ascii="Palatino Linotype" w:hAnsi="Palatino Linotype" w:cs="Arial"/>
          <w:b/>
          <w:i/>
          <w:sz w:val="22"/>
          <w:szCs w:val="22"/>
        </w:rPr>
        <w:t xml:space="preserve">V. Los sujetos obligados deberán preservar sus documentos en archivos administrativos actualizados y publicarán, a través de los medios electrónicos disponibles, la información completa y actualizada sobre el </w:t>
      </w:r>
      <w:r w:rsidRPr="000C4F2A">
        <w:rPr>
          <w:rFonts w:ascii="Palatino Linotype" w:hAnsi="Palatino Linotype" w:cs="Arial"/>
          <w:b/>
          <w:i/>
          <w:sz w:val="22"/>
          <w:szCs w:val="22"/>
        </w:rPr>
        <w:lastRenderedPageBreak/>
        <w:t>ejercicio de los recursos públicos y los indicadores que permitan rendir cuenta del cumplimiento de sus objetivos y de los resultados obtenidos.</w:t>
      </w:r>
    </w:p>
    <w:p w14:paraId="05107070" w14:textId="77777777" w:rsidR="00FA54A9" w:rsidRPr="000C4F2A" w:rsidRDefault="00FA54A9" w:rsidP="0030201C">
      <w:pPr>
        <w:ind w:left="851" w:right="902"/>
        <w:jc w:val="both"/>
        <w:rPr>
          <w:rFonts w:ascii="Palatino Linotype" w:hAnsi="Palatino Linotype" w:cs="Arial"/>
          <w:b/>
          <w:i/>
          <w:sz w:val="22"/>
          <w:szCs w:val="22"/>
        </w:rPr>
      </w:pPr>
      <w:r w:rsidRPr="000C4F2A">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0C4F2A">
        <w:rPr>
          <w:rFonts w:ascii="Palatino Linotype" w:hAnsi="Palatino Linotype" w:cs="Arial"/>
          <w:i/>
          <w:sz w:val="22"/>
          <w:szCs w:val="22"/>
        </w:rPr>
        <w:t>.”</w:t>
      </w:r>
    </w:p>
    <w:p w14:paraId="62B63BE6"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w:t>
      </w:r>
    </w:p>
    <w:p w14:paraId="0424D4C5" w14:textId="77777777" w:rsidR="00FA54A9" w:rsidRPr="000C4F2A" w:rsidRDefault="00FA54A9" w:rsidP="0030201C">
      <w:pPr>
        <w:ind w:left="851" w:right="902"/>
        <w:jc w:val="both"/>
        <w:rPr>
          <w:rFonts w:ascii="Palatino Linotype" w:hAnsi="Palatino Linotype" w:cs="Arial"/>
          <w:b/>
          <w:i/>
          <w:sz w:val="22"/>
          <w:szCs w:val="22"/>
        </w:rPr>
      </w:pPr>
      <w:r w:rsidRPr="000C4F2A">
        <w:rPr>
          <w:rFonts w:ascii="Palatino Linotype" w:hAnsi="Palatino Linotype" w:cs="Arial"/>
          <w:b/>
          <w:i/>
          <w:sz w:val="22"/>
          <w:szCs w:val="22"/>
        </w:rPr>
        <w:t>La ley establecerá aquella información que se considere reservada o confidencial.</w:t>
      </w:r>
    </w:p>
    <w:p w14:paraId="1403352D" w14:textId="77777777" w:rsidR="00FA54A9" w:rsidRPr="000C4F2A" w:rsidRDefault="00FA54A9" w:rsidP="0030201C">
      <w:pPr>
        <w:ind w:left="851" w:right="902"/>
        <w:jc w:val="center"/>
        <w:rPr>
          <w:rFonts w:ascii="Palatino Linotype" w:hAnsi="Palatino Linotype" w:cs="Arial"/>
          <w:b/>
          <w:i/>
          <w:sz w:val="22"/>
          <w:szCs w:val="22"/>
        </w:rPr>
      </w:pPr>
      <w:r w:rsidRPr="000C4F2A">
        <w:rPr>
          <w:rFonts w:ascii="Palatino Linotype" w:hAnsi="Palatino Linotype" w:cs="Arial"/>
          <w:b/>
          <w:i/>
          <w:sz w:val="22"/>
          <w:szCs w:val="22"/>
        </w:rPr>
        <w:t>Constitución Política del Estado Libre y Soberano de México</w:t>
      </w:r>
    </w:p>
    <w:p w14:paraId="5A1BCE3F"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w:t>
      </w:r>
      <w:r w:rsidRPr="000C4F2A">
        <w:rPr>
          <w:rFonts w:ascii="Palatino Linotype" w:hAnsi="Palatino Linotype" w:cs="Arial"/>
          <w:b/>
          <w:i/>
          <w:sz w:val="22"/>
          <w:szCs w:val="22"/>
        </w:rPr>
        <w:t xml:space="preserve">Artículo 5. </w:t>
      </w:r>
      <w:r w:rsidRPr="000C4F2A">
        <w:rPr>
          <w:rFonts w:ascii="Palatino Linotype" w:hAnsi="Palatino Linotype" w:cs="Arial"/>
          <w:i/>
          <w:sz w:val="22"/>
          <w:szCs w:val="22"/>
        </w:rPr>
        <w:t xml:space="preserve">… </w:t>
      </w:r>
    </w:p>
    <w:p w14:paraId="77C42AFD" w14:textId="77777777" w:rsidR="00FA54A9" w:rsidRPr="000C4F2A" w:rsidRDefault="00FA54A9" w:rsidP="0030201C">
      <w:pPr>
        <w:ind w:left="851" w:right="902"/>
        <w:jc w:val="both"/>
        <w:rPr>
          <w:rFonts w:ascii="Palatino Linotype" w:hAnsi="Palatino Linotype" w:cstheme="minorBidi"/>
          <w:i/>
          <w:sz w:val="22"/>
          <w:szCs w:val="22"/>
        </w:rPr>
      </w:pPr>
      <w:r w:rsidRPr="000C4F2A">
        <w:rPr>
          <w:rFonts w:ascii="Palatino Linotype" w:hAnsi="Palatino Linotype"/>
          <w:i/>
          <w:sz w:val="22"/>
          <w:szCs w:val="22"/>
        </w:rPr>
        <w:t>…</w:t>
      </w:r>
    </w:p>
    <w:p w14:paraId="3BB21F86"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b/>
          <w:i/>
          <w:sz w:val="22"/>
          <w:szCs w:val="22"/>
        </w:rPr>
        <w:t>El derecho a la información será garantizado por el Estado</w:t>
      </w:r>
      <w:r w:rsidRPr="000C4F2A">
        <w:rPr>
          <w:rFonts w:ascii="Palatino Linotype" w:hAnsi="Palatino Linotype"/>
          <w:i/>
          <w:sz w:val="22"/>
          <w:szCs w:val="22"/>
        </w:rPr>
        <w:t>. La ley establecerá las previsiones que permitan asegurar la protección, el respeto y la difusión de este derecho.</w:t>
      </w:r>
    </w:p>
    <w:p w14:paraId="3B703C02"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BBAFAE2"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i/>
          <w:sz w:val="22"/>
          <w:szCs w:val="22"/>
        </w:rPr>
        <w:t>Este derecho se regirá por los principios y bases siguientes:</w:t>
      </w:r>
    </w:p>
    <w:p w14:paraId="2F3787FE"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0C4F2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0C4F2A">
        <w:rPr>
          <w:rFonts w:ascii="Palatino Linotype" w:hAnsi="Palatino Linotype" w:cs="Arial"/>
          <w:i/>
          <w:sz w:val="22"/>
          <w:szCs w:val="22"/>
        </w:rPr>
        <w:t>determinará</w:t>
      </w:r>
      <w:r w:rsidRPr="000C4F2A">
        <w:rPr>
          <w:rFonts w:ascii="Palatino Linotype" w:hAnsi="Palatino Linotype"/>
          <w:i/>
          <w:sz w:val="22"/>
          <w:szCs w:val="22"/>
        </w:rPr>
        <w:t xml:space="preserve"> los supuestos específicos bajo los cuales procederá la declaración de inexistencia de la información.</w:t>
      </w:r>
    </w:p>
    <w:p w14:paraId="0068F797"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i/>
          <w:sz w:val="22"/>
          <w:szCs w:val="22"/>
        </w:rPr>
        <w:t>…</w:t>
      </w:r>
    </w:p>
    <w:p w14:paraId="55EF06F0" w14:textId="77777777" w:rsidR="00FA54A9" w:rsidRPr="000C4F2A" w:rsidRDefault="00FA54A9" w:rsidP="0030201C">
      <w:pPr>
        <w:ind w:left="851" w:right="902"/>
        <w:jc w:val="both"/>
        <w:rPr>
          <w:rFonts w:ascii="Palatino Linotype" w:hAnsi="Palatino Linotype"/>
          <w:i/>
          <w:sz w:val="22"/>
          <w:szCs w:val="22"/>
        </w:rPr>
      </w:pPr>
      <w:r w:rsidRPr="000C4F2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0C4F2A">
        <w:rPr>
          <w:rFonts w:ascii="Palatino Linotype" w:hAnsi="Palatino Linotype"/>
          <w:i/>
          <w:sz w:val="22"/>
          <w:szCs w:val="22"/>
        </w:rPr>
        <w:t>”</w:t>
      </w:r>
    </w:p>
    <w:p w14:paraId="4DEA1009" w14:textId="77777777" w:rsidR="00FA54A9" w:rsidRPr="000C4F2A" w:rsidRDefault="00FA54A9" w:rsidP="0030201C">
      <w:pPr>
        <w:ind w:left="851" w:right="902"/>
        <w:jc w:val="both"/>
        <w:rPr>
          <w:rFonts w:ascii="Palatino Linotype" w:hAnsi="Palatino Linotype"/>
        </w:rPr>
      </w:pPr>
      <w:r w:rsidRPr="000C4F2A">
        <w:rPr>
          <w:rFonts w:ascii="Palatino Linotype" w:hAnsi="Palatino Linotype"/>
          <w:i/>
          <w:sz w:val="22"/>
          <w:szCs w:val="22"/>
        </w:rPr>
        <w:t>(Énfasis añadido)</w:t>
      </w:r>
    </w:p>
    <w:p w14:paraId="2776123F" w14:textId="77777777" w:rsidR="00FA54A9" w:rsidRPr="000C4F2A" w:rsidRDefault="00FA54A9" w:rsidP="00FA54A9">
      <w:pPr>
        <w:spacing w:before="100" w:beforeAutospacing="1" w:after="100" w:afterAutospacing="1" w:line="360" w:lineRule="auto"/>
        <w:jc w:val="both"/>
        <w:rPr>
          <w:rFonts w:ascii="Palatino Linotype" w:hAnsi="Palatino Linotype"/>
        </w:rPr>
      </w:pPr>
      <w:r w:rsidRPr="000C4F2A">
        <w:rPr>
          <w:rFonts w:ascii="Palatino Linotype" w:hAnsi="Palatino Linotype"/>
        </w:rPr>
        <w:lastRenderedPageBreak/>
        <w:t xml:space="preserve">Por otra parte, del </w:t>
      </w:r>
      <w:r w:rsidRPr="000C4F2A">
        <w:rPr>
          <w:rFonts w:ascii="Palatino Linotype" w:hAnsi="Palatino Linotype" w:cs="Arial"/>
        </w:rPr>
        <w:t>contenido</w:t>
      </w:r>
      <w:r w:rsidRPr="000C4F2A">
        <w:rPr>
          <w:rFonts w:ascii="Palatino Linotype" w:hAnsi="Palatino Linotype"/>
        </w:rPr>
        <w:t xml:space="preserve"> del artículo 1 de la Constitución Política de los Estados Unidos Mexicanos, se destaca lo siguiente:</w:t>
      </w:r>
    </w:p>
    <w:p w14:paraId="77A6C0B8"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w:t>
      </w:r>
      <w:r w:rsidRPr="000C4F2A">
        <w:rPr>
          <w:rFonts w:ascii="Palatino Linotype" w:hAnsi="Palatino Linotype" w:cs="Arial"/>
          <w:b/>
          <w:i/>
          <w:sz w:val="22"/>
          <w:szCs w:val="22"/>
        </w:rPr>
        <w:t>Artículo 1o</w:t>
      </w:r>
      <w:r w:rsidRPr="000C4F2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3C37C5" w14:textId="77777777" w:rsidR="00FA54A9" w:rsidRPr="000C4F2A" w:rsidRDefault="00FA54A9" w:rsidP="0030201C">
      <w:pPr>
        <w:ind w:left="851" w:right="902"/>
        <w:jc w:val="both"/>
        <w:rPr>
          <w:rFonts w:ascii="Palatino Linotype" w:hAnsi="Palatino Linotype" w:cs="Arial"/>
          <w:b/>
          <w:i/>
          <w:sz w:val="22"/>
          <w:szCs w:val="22"/>
        </w:rPr>
      </w:pPr>
      <w:r w:rsidRPr="000C4F2A">
        <w:rPr>
          <w:rFonts w:ascii="Palatino Linotype" w:hAnsi="Palatino Linotype" w:cs="Arial"/>
          <w:b/>
          <w:i/>
          <w:sz w:val="22"/>
          <w:szCs w:val="22"/>
        </w:rPr>
        <w:t>Las normas relativas a los derechos humanos se interpretarán</w:t>
      </w:r>
      <w:r w:rsidRPr="000C4F2A">
        <w:rPr>
          <w:rFonts w:ascii="Palatino Linotype" w:hAnsi="Palatino Linotype" w:cs="Arial"/>
          <w:i/>
          <w:sz w:val="22"/>
          <w:szCs w:val="22"/>
        </w:rPr>
        <w:t xml:space="preserve"> de conformidad con esta Constitución y con los tratados internacionales de la </w:t>
      </w:r>
      <w:r w:rsidRPr="000C4F2A">
        <w:rPr>
          <w:rFonts w:ascii="Palatino Linotype" w:hAnsi="Palatino Linotype" w:cs="Arial"/>
          <w:b/>
          <w:i/>
          <w:sz w:val="22"/>
          <w:szCs w:val="22"/>
        </w:rPr>
        <w:t>materia favoreciendo en todo tiempo a las personas la protección más amplia.</w:t>
      </w:r>
    </w:p>
    <w:p w14:paraId="4834742E"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0C4F2A">
        <w:rPr>
          <w:rFonts w:ascii="Palatino Linotype" w:hAnsi="Palatino Linotype" w:cs="Arial"/>
          <w:i/>
          <w:sz w:val="22"/>
          <w:szCs w:val="22"/>
        </w:rPr>
        <w:t>. En consecuencia, el Estado deberá prevenir, investigar, sancionar y reparar las violaciones a los derechos humanos, en los términos que establezca la ley.”</w:t>
      </w:r>
    </w:p>
    <w:p w14:paraId="1F59ECF8" w14:textId="77777777" w:rsidR="00FA54A9" w:rsidRPr="000C4F2A" w:rsidRDefault="00FA54A9" w:rsidP="0030201C">
      <w:pPr>
        <w:ind w:left="851" w:right="902"/>
        <w:jc w:val="both"/>
        <w:rPr>
          <w:rFonts w:ascii="Palatino Linotype" w:hAnsi="Palatino Linotype" w:cstheme="minorBidi"/>
          <w:i/>
          <w:sz w:val="22"/>
          <w:szCs w:val="22"/>
        </w:rPr>
      </w:pPr>
      <w:r w:rsidRPr="000C4F2A">
        <w:rPr>
          <w:rFonts w:ascii="Palatino Linotype" w:hAnsi="Palatino Linotype"/>
          <w:i/>
          <w:sz w:val="22"/>
          <w:szCs w:val="22"/>
        </w:rPr>
        <w:t>(Énfasis añadido)</w:t>
      </w:r>
    </w:p>
    <w:p w14:paraId="57E49AEB" w14:textId="77777777" w:rsidR="00FA54A9" w:rsidRPr="000C4F2A" w:rsidRDefault="00FA54A9" w:rsidP="00FA54A9">
      <w:pPr>
        <w:spacing w:before="100" w:beforeAutospacing="1" w:after="100" w:afterAutospacing="1" w:line="360" w:lineRule="auto"/>
        <w:jc w:val="both"/>
        <w:rPr>
          <w:rFonts w:ascii="Palatino Linotype" w:hAnsi="Palatino Linotype"/>
        </w:rPr>
      </w:pPr>
      <w:r w:rsidRPr="000C4F2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0C4F2A">
        <w:rPr>
          <w:rFonts w:ascii="Palatino Linotype" w:hAnsi="Palatino Linotype" w:cs="Arial"/>
        </w:rPr>
        <w:t>alguno</w:t>
      </w:r>
      <w:r w:rsidRPr="000C4F2A">
        <w:rPr>
          <w:rFonts w:ascii="Palatino Linotype" w:hAnsi="Palatino Linotype"/>
        </w:rPr>
        <w:t xml:space="preserve"> o justificar su utilización, deberá tener acceso a la información pública, es decir, dicho </w:t>
      </w:r>
      <w:r w:rsidRPr="000C4F2A">
        <w:rPr>
          <w:rFonts w:ascii="Palatino Linotype" w:hAnsi="Palatino Linotype" w:cs="Arial"/>
        </w:rPr>
        <w:t>derecho</w:t>
      </w:r>
      <w:r w:rsidRPr="000C4F2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180561" w14:textId="77777777" w:rsidR="00FA54A9" w:rsidRPr="000C4F2A" w:rsidRDefault="00FA54A9" w:rsidP="00FA54A9">
      <w:pPr>
        <w:spacing w:before="100" w:beforeAutospacing="1" w:after="100" w:afterAutospacing="1" w:line="360" w:lineRule="auto"/>
        <w:jc w:val="both"/>
        <w:rPr>
          <w:rFonts w:ascii="Palatino Linotype" w:hAnsi="Palatino Linotype"/>
        </w:rPr>
      </w:pPr>
      <w:r w:rsidRPr="000C4F2A">
        <w:rPr>
          <w:rFonts w:ascii="Palatino Linotype" w:hAnsi="Palatino Linotype"/>
        </w:rPr>
        <w:t xml:space="preserve">Robustece lo anterior, el Criterio 6/2014 del entonces Instituto Federal de Acceso a la Información y </w:t>
      </w:r>
      <w:r w:rsidRPr="000C4F2A">
        <w:rPr>
          <w:rFonts w:ascii="Palatino Linotype" w:hAnsi="Palatino Linotype" w:cs="Arial"/>
        </w:rPr>
        <w:t>Protección</w:t>
      </w:r>
      <w:r w:rsidRPr="000C4F2A">
        <w:rPr>
          <w:rFonts w:ascii="Palatino Linotype" w:hAnsi="Palatino Linotype"/>
        </w:rPr>
        <w:t xml:space="preserve"> de Datos (IFAI) hoy Instituto Nacional de Transparencia, </w:t>
      </w:r>
      <w:r w:rsidRPr="000C4F2A">
        <w:rPr>
          <w:rFonts w:ascii="Palatino Linotype" w:hAnsi="Palatino Linotype"/>
        </w:rPr>
        <w:lastRenderedPageBreak/>
        <w:t>Acceso a la Información y Protección de Datos Personales (INAI), el cual se reproduce para una mayor referencia:</w:t>
      </w:r>
    </w:p>
    <w:p w14:paraId="4C935C8A"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w:t>
      </w:r>
      <w:r w:rsidRPr="000C4F2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C4F2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C51EF2D"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Resoluciones</w:t>
      </w:r>
    </w:p>
    <w:p w14:paraId="7E517167"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b/>
          <w:i/>
          <w:sz w:val="22"/>
          <w:szCs w:val="22"/>
        </w:rPr>
        <w:t>• RDA 5275/13</w:t>
      </w:r>
      <w:r w:rsidRPr="000C4F2A">
        <w:rPr>
          <w:rFonts w:ascii="Palatino Linotype" w:hAnsi="Palatino Linotype" w:cs="Arial"/>
          <w:i/>
          <w:sz w:val="22"/>
          <w:szCs w:val="22"/>
        </w:rPr>
        <w:t>. Interpuesto en contra de la Secretaría de la Defensa Nacional. Comisionado Ponente Ángel Trinidad Zaldívar.</w:t>
      </w:r>
    </w:p>
    <w:p w14:paraId="15787761"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 xml:space="preserve">• </w:t>
      </w:r>
      <w:r w:rsidRPr="000C4F2A">
        <w:rPr>
          <w:rFonts w:ascii="Palatino Linotype" w:hAnsi="Palatino Linotype" w:cs="Arial"/>
          <w:b/>
          <w:i/>
          <w:sz w:val="22"/>
          <w:szCs w:val="22"/>
        </w:rPr>
        <w:t>RDA 2937/13</w:t>
      </w:r>
      <w:r w:rsidRPr="000C4F2A">
        <w:rPr>
          <w:rFonts w:ascii="Palatino Linotype" w:hAnsi="Palatino Linotype" w:cs="Arial"/>
          <w:i/>
          <w:sz w:val="22"/>
          <w:szCs w:val="22"/>
        </w:rPr>
        <w:t xml:space="preserve">. Interpuesto en contra de LICONSA, S.A. de C.V. Comisionado. Ponente Gerardo </w:t>
      </w:r>
      <w:proofErr w:type="spellStart"/>
      <w:r w:rsidRPr="000C4F2A">
        <w:rPr>
          <w:rFonts w:ascii="Palatino Linotype" w:hAnsi="Palatino Linotype" w:cs="Arial"/>
          <w:i/>
          <w:sz w:val="22"/>
          <w:szCs w:val="22"/>
        </w:rPr>
        <w:t>Laveaga</w:t>
      </w:r>
      <w:proofErr w:type="spellEnd"/>
      <w:r w:rsidRPr="000C4F2A">
        <w:rPr>
          <w:rFonts w:ascii="Palatino Linotype" w:hAnsi="Palatino Linotype" w:cs="Arial"/>
          <w:i/>
          <w:sz w:val="22"/>
          <w:szCs w:val="22"/>
        </w:rPr>
        <w:t xml:space="preserve"> Rendón.</w:t>
      </w:r>
    </w:p>
    <w:p w14:paraId="49887A90"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 xml:space="preserve">• </w:t>
      </w:r>
      <w:r w:rsidRPr="000C4F2A">
        <w:rPr>
          <w:rFonts w:ascii="Palatino Linotype" w:hAnsi="Palatino Linotype" w:cs="Arial"/>
          <w:b/>
          <w:i/>
          <w:sz w:val="22"/>
          <w:szCs w:val="22"/>
        </w:rPr>
        <w:t>RDA 3609/12</w:t>
      </w:r>
      <w:r w:rsidRPr="000C4F2A">
        <w:rPr>
          <w:rFonts w:ascii="Palatino Linotype" w:hAnsi="Palatino Linotype" w:cs="Arial"/>
          <w:i/>
          <w:sz w:val="22"/>
          <w:szCs w:val="22"/>
        </w:rPr>
        <w:t xml:space="preserve">. Interpuesto en contra de la Secretaría de Educación Pública. Comisionada Ponente Sigrid </w:t>
      </w:r>
      <w:proofErr w:type="spellStart"/>
      <w:r w:rsidRPr="000C4F2A">
        <w:rPr>
          <w:rFonts w:ascii="Palatino Linotype" w:hAnsi="Palatino Linotype" w:cs="Arial"/>
          <w:i/>
          <w:sz w:val="22"/>
          <w:szCs w:val="22"/>
        </w:rPr>
        <w:t>Arzt</w:t>
      </w:r>
      <w:proofErr w:type="spellEnd"/>
      <w:r w:rsidRPr="000C4F2A">
        <w:rPr>
          <w:rFonts w:ascii="Palatino Linotype" w:hAnsi="Palatino Linotype" w:cs="Arial"/>
          <w:i/>
          <w:sz w:val="22"/>
          <w:szCs w:val="22"/>
        </w:rPr>
        <w:t xml:space="preserve"> Colunga.</w:t>
      </w:r>
    </w:p>
    <w:p w14:paraId="13D2B43E"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 xml:space="preserve">• </w:t>
      </w:r>
      <w:r w:rsidRPr="000C4F2A">
        <w:rPr>
          <w:rFonts w:ascii="Palatino Linotype" w:hAnsi="Palatino Linotype" w:cs="Arial"/>
          <w:b/>
          <w:i/>
          <w:sz w:val="22"/>
          <w:szCs w:val="22"/>
        </w:rPr>
        <w:t>RDA 3361/12</w:t>
      </w:r>
      <w:r w:rsidRPr="000C4F2A">
        <w:rPr>
          <w:rFonts w:ascii="Palatino Linotype" w:hAnsi="Palatino Linotype" w:cs="Arial"/>
          <w:i/>
          <w:sz w:val="22"/>
          <w:szCs w:val="22"/>
        </w:rPr>
        <w:t>. Interpuesto en contra del Servicio de Administración Tributaria. Comisionada Ponente María Elena Pérez-Jaén Zermeño.</w:t>
      </w:r>
    </w:p>
    <w:p w14:paraId="15595E68" w14:textId="77777777" w:rsidR="00FA54A9" w:rsidRPr="000C4F2A" w:rsidRDefault="00FA54A9" w:rsidP="0030201C">
      <w:pPr>
        <w:ind w:left="851" w:right="902"/>
        <w:jc w:val="both"/>
        <w:rPr>
          <w:rFonts w:ascii="Palatino Linotype" w:hAnsi="Palatino Linotype" w:cs="Arial"/>
          <w:i/>
          <w:sz w:val="22"/>
          <w:szCs w:val="22"/>
        </w:rPr>
      </w:pPr>
      <w:r w:rsidRPr="000C4F2A">
        <w:rPr>
          <w:rFonts w:ascii="Palatino Linotype" w:hAnsi="Palatino Linotype" w:cs="Arial"/>
          <w:i/>
          <w:sz w:val="22"/>
          <w:szCs w:val="22"/>
        </w:rPr>
        <w:t xml:space="preserve">• </w:t>
      </w:r>
      <w:r w:rsidRPr="000C4F2A">
        <w:rPr>
          <w:rFonts w:ascii="Palatino Linotype" w:hAnsi="Palatino Linotype" w:cs="Arial"/>
          <w:b/>
          <w:i/>
          <w:sz w:val="22"/>
          <w:szCs w:val="22"/>
        </w:rPr>
        <w:t>RDA 0563/12</w:t>
      </w:r>
      <w:r w:rsidRPr="000C4F2A">
        <w:rPr>
          <w:rFonts w:ascii="Palatino Linotype" w:hAnsi="Palatino Linotype" w:cs="Arial"/>
          <w:i/>
          <w:sz w:val="22"/>
          <w:szCs w:val="22"/>
        </w:rPr>
        <w:t xml:space="preserve">. Interpuesto en contra de la Secretaría de la Función Pública. Comisionada Ponente Jacqueline </w:t>
      </w:r>
      <w:proofErr w:type="spellStart"/>
      <w:r w:rsidRPr="000C4F2A">
        <w:rPr>
          <w:rFonts w:ascii="Palatino Linotype" w:hAnsi="Palatino Linotype" w:cs="Arial"/>
          <w:i/>
          <w:sz w:val="22"/>
          <w:szCs w:val="22"/>
        </w:rPr>
        <w:t>Peschard</w:t>
      </w:r>
      <w:proofErr w:type="spellEnd"/>
      <w:r w:rsidRPr="000C4F2A">
        <w:rPr>
          <w:rFonts w:ascii="Palatino Linotype" w:hAnsi="Palatino Linotype" w:cs="Arial"/>
          <w:i/>
          <w:sz w:val="22"/>
          <w:szCs w:val="22"/>
        </w:rPr>
        <w:t xml:space="preserve"> Mariscal.” (SIC)</w:t>
      </w:r>
    </w:p>
    <w:p w14:paraId="208771E2" w14:textId="77777777" w:rsidR="00FA54A9" w:rsidRPr="000C4F2A" w:rsidRDefault="00FA54A9" w:rsidP="00FA54A9">
      <w:pPr>
        <w:spacing w:before="100" w:beforeAutospacing="1" w:after="100" w:afterAutospacing="1" w:line="360" w:lineRule="auto"/>
        <w:jc w:val="both"/>
        <w:rPr>
          <w:rFonts w:ascii="Palatino Linotype" w:hAnsi="Palatino Linotype" w:cstheme="minorBidi"/>
        </w:rPr>
      </w:pPr>
      <w:r w:rsidRPr="000C4F2A">
        <w:rPr>
          <w:rFonts w:ascii="Palatino Linotype" w:hAnsi="Palatino Linotype"/>
        </w:rPr>
        <w:t xml:space="preserve">En ese orden de ideas, se estima que el requerimiento relativo al nombre como presupuesto de </w:t>
      </w:r>
      <w:proofErr w:type="spellStart"/>
      <w:r w:rsidRPr="000C4F2A">
        <w:rPr>
          <w:rFonts w:ascii="Palatino Linotype" w:hAnsi="Palatino Linotype"/>
        </w:rPr>
        <w:t>procedibilidad</w:t>
      </w:r>
      <w:proofErr w:type="spellEnd"/>
      <w:r w:rsidRPr="000C4F2A">
        <w:rPr>
          <w:rFonts w:ascii="Palatino Linotype" w:hAnsi="Palatino Linotype"/>
        </w:rPr>
        <w:t xml:space="preserve">, </w:t>
      </w:r>
      <w:r w:rsidRPr="000C4F2A">
        <w:rPr>
          <w:rFonts w:ascii="Palatino Linotype" w:hAnsi="Palatino Linotype" w:cs="Arial"/>
        </w:rPr>
        <w:t>podría</w:t>
      </w:r>
      <w:r w:rsidRPr="000C4F2A">
        <w:rPr>
          <w:rFonts w:ascii="Palatino Linotype" w:hAnsi="Palatino Linotype"/>
        </w:rPr>
        <w:t xml:space="preserve"> limitar el ejercicio del derecho de acceso a la información pública, debido a que, el hecho de solicitar la identificación del hoy </w:t>
      </w:r>
      <w:r w:rsidRPr="000C4F2A">
        <w:rPr>
          <w:rFonts w:ascii="Palatino Linotype" w:hAnsi="Palatino Linotype" w:cs="Arial"/>
          <w:b/>
        </w:rPr>
        <w:t>RECURRENTE</w:t>
      </w:r>
      <w:r w:rsidRPr="000C4F2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0728A420" w14:textId="77777777" w:rsidR="00FA54A9" w:rsidRPr="000C4F2A" w:rsidRDefault="00FA54A9" w:rsidP="00FA54A9">
      <w:pPr>
        <w:spacing w:before="100" w:beforeAutospacing="1" w:after="100" w:afterAutospacing="1" w:line="360" w:lineRule="auto"/>
        <w:jc w:val="both"/>
        <w:rPr>
          <w:rFonts w:ascii="Palatino Linotype" w:hAnsi="Palatino Linotype"/>
        </w:rPr>
      </w:pPr>
      <w:r w:rsidRPr="000C4F2A">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0C4F2A">
        <w:rPr>
          <w:rFonts w:ascii="Palatino Linotype" w:hAnsi="Palatino Linotype" w:cs="Arial"/>
        </w:rPr>
        <w:t>Constitución</w:t>
      </w:r>
      <w:r w:rsidRPr="000C4F2A">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D2D1BDE" w14:textId="77777777" w:rsidR="00FA54A9" w:rsidRPr="000C4F2A" w:rsidRDefault="00FA54A9" w:rsidP="00FA54A9">
      <w:pPr>
        <w:spacing w:before="100" w:beforeAutospacing="1" w:after="100" w:afterAutospacing="1" w:line="360" w:lineRule="auto"/>
        <w:jc w:val="both"/>
        <w:rPr>
          <w:rFonts w:ascii="Palatino Linotype" w:hAnsi="Palatino Linotype"/>
        </w:rPr>
      </w:pPr>
      <w:r w:rsidRPr="000C4F2A">
        <w:rPr>
          <w:rFonts w:ascii="Palatino Linotype" w:hAnsi="Palatino Linotype"/>
        </w:rPr>
        <w:t xml:space="preserve">Asimismo, se estima que el requisito relativo al nombre del solicitante no constituye un presupuesto indispensable de </w:t>
      </w:r>
      <w:proofErr w:type="spellStart"/>
      <w:r w:rsidRPr="000C4F2A">
        <w:rPr>
          <w:rFonts w:ascii="Palatino Linotype" w:hAnsi="Palatino Linotype"/>
        </w:rPr>
        <w:t>procedibilidad</w:t>
      </w:r>
      <w:proofErr w:type="spellEnd"/>
      <w:r w:rsidRPr="000C4F2A">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C4F2A">
        <w:rPr>
          <w:rFonts w:ascii="Palatino Linotype" w:hAnsi="Palatino Linotype" w:cs="Arial"/>
          <w:b/>
        </w:rPr>
        <w:t>EL RECURRENTE</w:t>
      </w:r>
      <w:r w:rsidRPr="000C4F2A">
        <w:rPr>
          <w:rFonts w:ascii="Palatino Linotype" w:hAnsi="Palatino Linotype"/>
        </w:rPr>
        <w:t>, es la misma persona que realizó la solicitud de acceso a la información pública que ahora se impugna.</w:t>
      </w:r>
    </w:p>
    <w:p w14:paraId="0692EEFD" w14:textId="24337235" w:rsidR="00FA54A9" w:rsidRPr="000C4F2A" w:rsidRDefault="00FA54A9" w:rsidP="00FA54A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0C4F2A">
        <w:rPr>
          <w:rFonts w:ascii="Palatino Linotype" w:hAnsi="Palatino Linotype"/>
        </w:rPr>
        <w:t xml:space="preserve">En adición a lo anterior, el propio artículo 180 en su último párrafo establece que cuando el recurso se interponga de </w:t>
      </w:r>
      <w:r w:rsidRPr="000C4F2A">
        <w:rPr>
          <w:rFonts w:ascii="Palatino Linotype" w:hAnsi="Palatino Linotype"/>
          <w:szCs w:val="20"/>
        </w:rPr>
        <w:t>manera</w:t>
      </w:r>
      <w:r w:rsidRPr="000C4F2A">
        <w:rPr>
          <w:rFonts w:ascii="Palatino Linotype" w:hAnsi="Palatino Linotype"/>
        </w:rPr>
        <w:t xml:space="preserve"> electrónica no será indispensable que contenga determinados requisitos, entre ellos, el nombre del hoy</w:t>
      </w:r>
      <w:r w:rsidRPr="000C4F2A">
        <w:rPr>
          <w:rFonts w:ascii="Palatino Linotype" w:hAnsi="Palatino Linotype" w:cs="Arial"/>
          <w:b/>
        </w:rPr>
        <w:t xml:space="preserve"> RECURRENTE</w:t>
      </w:r>
      <w:r w:rsidRPr="000C4F2A">
        <w:rPr>
          <w:rFonts w:ascii="Palatino Linotype" w:hAnsi="Palatino Linotype"/>
        </w:rPr>
        <w:t xml:space="preserve">, por lo </w:t>
      </w:r>
      <w:r w:rsidR="00D856F6" w:rsidRPr="000C4F2A">
        <w:rPr>
          <w:rFonts w:ascii="Palatino Linotype" w:hAnsi="Palatino Linotype"/>
        </w:rPr>
        <w:t>que,</w:t>
      </w:r>
      <w:r w:rsidRPr="000C4F2A">
        <w:rPr>
          <w:rFonts w:ascii="Palatino Linotype" w:hAnsi="Palatino Linotype"/>
        </w:rPr>
        <w:t xml:space="preserve"> en el presente caso, al haber sido presentado el recurso de revisión vía </w:t>
      </w:r>
      <w:r w:rsidRPr="000C4F2A">
        <w:rPr>
          <w:rFonts w:ascii="Palatino Linotype" w:hAnsi="Palatino Linotype"/>
          <w:b/>
        </w:rPr>
        <w:t>SAIMEX</w:t>
      </w:r>
      <w:r w:rsidRPr="000C4F2A">
        <w:rPr>
          <w:rFonts w:ascii="Palatino Linotype" w:hAnsi="Palatino Linotype"/>
        </w:rPr>
        <w:t xml:space="preserve">, </w:t>
      </w:r>
      <w:r w:rsidRPr="000C4F2A">
        <w:rPr>
          <w:rFonts w:ascii="Palatino Linotype" w:hAnsi="Palatino Linotype"/>
        </w:rPr>
        <w:lastRenderedPageBreak/>
        <w:t>dicho requisito resulta innecesario.</w:t>
      </w:r>
    </w:p>
    <w:p w14:paraId="0030796A" w14:textId="5309BA01" w:rsidR="00332101" w:rsidRPr="000C4F2A" w:rsidRDefault="00332101" w:rsidP="00332101">
      <w:pPr>
        <w:spacing w:before="200" w:after="200" w:line="360" w:lineRule="auto"/>
        <w:jc w:val="both"/>
        <w:rPr>
          <w:rFonts w:ascii="Palatino Linotype" w:hAnsi="Palatino Linotype" w:cs="Arial"/>
        </w:rPr>
      </w:pPr>
      <w:r w:rsidRPr="000C4F2A">
        <w:rPr>
          <w:rFonts w:ascii="Palatino Linotype" w:hAnsi="Palatino Linotype" w:cs="Arial"/>
          <w:b/>
          <w:sz w:val="28"/>
          <w:szCs w:val="28"/>
        </w:rPr>
        <w:t>QUINTO.</w:t>
      </w:r>
      <w:r w:rsidRPr="000C4F2A">
        <w:rPr>
          <w:rFonts w:ascii="Palatino Linotype" w:hAnsi="Palatino Linotype" w:cs="Arial"/>
          <w:b/>
          <w:color w:val="000000" w:themeColor="text1"/>
        </w:rPr>
        <w:t xml:space="preserve"> </w:t>
      </w:r>
      <w:r w:rsidRPr="000C4F2A">
        <w:rPr>
          <w:rFonts w:ascii="Palatino Linotype" w:hAnsi="Palatino Linotype" w:cs="Arial"/>
          <w:b/>
        </w:rPr>
        <w:t>Análisis de la causal de sobreseimiento</w:t>
      </w:r>
      <w:r w:rsidRPr="000C4F2A">
        <w:rPr>
          <w:rFonts w:ascii="Palatino Linotype" w:hAnsi="Palatino Linotype"/>
          <w:b/>
        </w:rPr>
        <w:t xml:space="preserve">. </w:t>
      </w:r>
      <w:r w:rsidRPr="000C4F2A">
        <w:rPr>
          <w:rFonts w:ascii="Palatino Linotype" w:hAnsi="Palatino Linotype" w:cs="Arial"/>
          <w:color w:val="000000" w:themeColor="text1"/>
        </w:rPr>
        <w:t xml:space="preserve">Una vez determinada la vía sobre la que versará el </w:t>
      </w:r>
      <w:r w:rsidRPr="000C4F2A">
        <w:rPr>
          <w:rFonts w:ascii="Palatino Linotype" w:hAnsi="Palatino Linotype" w:cs="Arial"/>
        </w:rPr>
        <w:t>presente</w:t>
      </w:r>
      <w:r w:rsidRPr="000C4F2A">
        <w:rPr>
          <w:rFonts w:ascii="Palatino Linotype" w:hAnsi="Palatino Linotype" w:cs="Arial"/>
          <w:color w:val="000000" w:themeColor="text1"/>
        </w:rPr>
        <w:t xml:space="preserve"> recurso y previa revisión del expediente electrónico, se advierte que </w:t>
      </w:r>
      <w:r w:rsidRPr="000C4F2A">
        <w:rPr>
          <w:rFonts w:ascii="Palatino Linotype" w:hAnsi="Palatino Linotype"/>
          <w:b/>
          <w:color w:val="000000"/>
        </w:rPr>
        <w:t>EL RECURRENTE</w:t>
      </w:r>
      <w:r w:rsidRPr="000C4F2A">
        <w:rPr>
          <w:rFonts w:ascii="Palatino Linotype" w:hAnsi="Palatino Linotype"/>
          <w:color w:val="000000"/>
        </w:rPr>
        <w:t xml:space="preserve"> solicitó </w:t>
      </w:r>
      <w:r w:rsidRPr="000C4F2A">
        <w:rPr>
          <w:rFonts w:ascii="Palatino Linotype" w:hAnsi="Palatino Linotype" w:cs="Arial"/>
        </w:rPr>
        <w:t>del</w:t>
      </w:r>
      <w:r w:rsidRPr="000C4F2A">
        <w:rPr>
          <w:rFonts w:ascii="Palatino Linotype" w:hAnsi="Palatino Linotype"/>
          <w:color w:val="000000"/>
        </w:rPr>
        <w:t xml:space="preserve"> </w:t>
      </w:r>
      <w:r w:rsidRPr="000C4F2A">
        <w:rPr>
          <w:rFonts w:ascii="Palatino Linotype" w:hAnsi="Palatino Linotype" w:cs="Arial"/>
          <w:b/>
          <w:color w:val="000000"/>
        </w:rPr>
        <w:t>SUJETO OBLIGADO</w:t>
      </w:r>
      <w:r w:rsidRPr="000C4F2A">
        <w:rPr>
          <w:rFonts w:ascii="Palatino Linotype" w:hAnsi="Palatino Linotype" w:cs="Arial"/>
        </w:rPr>
        <w:t>, saber si como servidor público que labora para el Órgano Superior de Fiscalización del Estado de México (OSFEM), le resulta aplicable la Ley Federal del Trabajo; debido a que a su decir nunca se le han pagado horas extras, días festivos o considerados inhábiles; así como, conocer sus derechos y obligaciones como servidor público y se le indicará en donde podía presentar una denuncia.</w:t>
      </w:r>
    </w:p>
    <w:p w14:paraId="6CB120E9" w14:textId="3454CD28" w:rsidR="00332101" w:rsidRPr="000C4F2A" w:rsidRDefault="00332101" w:rsidP="00332101">
      <w:pPr>
        <w:tabs>
          <w:tab w:val="left" w:pos="709"/>
        </w:tabs>
        <w:spacing w:before="100" w:beforeAutospacing="1" w:after="100" w:afterAutospacing="1" w:line="360" w:lineRule="auto"/>
        <w:jc w:val="both"/>
        <w:rPr>
          <w:rFonts w:ascii="Palatino Linotype" w:hAnsi="Palatino Linotype" w:cs="Arial"/>
        </w:rPr>
      </w:pPr>
      <w:r w:rsidRPr="000C4F2A">
        <w:rPr>
          <w:rFonts w:ascii="Palatino Linotype" w:hAnsi="Palatino Linotype" w:cs="Arial"/>
        </w:rPr>
        <w:t xml:space="preserve">Por lo que, en respuesta a la referida solicitud, </w:t>
      </w:r>
      <w:r w:rsidRPr="000C4F2A">
        <w:rPr>
          <w:rFonts w:ascii="Palatino Linotype" w:hAnsi="Palatino Linotype" w:cs="Arial"/>
          <w:b/>
        </w:rPr>
        <w:t>EL SUJETO OBLIGADO</w:t>
      </w:r>
      <w:r w:rsidRPr="000C4F2A">
        <w:rPr>
          <w:rFonts w:ascii="Palatino Linotype" w:hAnsi="Palatino Linotype" w:cs="Arial"/>
        </w:rPr>
        <w:t xml:space="preserve"> a través del Titular de la Unidad de Transparencia le informó en relación a sus requerimientos lo siguiente:</w:t>
      </w:r>
    </w:p>
    <w:p w14:paraId="624875A4" w14:textId="77777777" w:rsidR="00332101" w:rsidRPr="000C4F2A" w:rsidRDefault="00332101" w:rsidP="00332101">
      <w:pPr>
        <w:tabs>
          <w:tab w:val="left" w:pos="709"/>
        </w:tabs>
        <w:spacing w:before="100" w:beforeAutospacing="1" w:after="100" w:afterAutospacing="1" w:line="360" w:lineRule="auto"/>
        <w:jc w:val="center"/>
        <w:rPr>
          <w:rFonts w:ascii="Palatino Linotype" w:hAnsi="Palatino Linotype" w:cs="Arial"/>
        </w:rPr>
      </w:pPr>
      <w:r w:rsidRPr="000C4F2A">
        <w:rPr>
          <w:noProof/>
          <w:lang w:eastAsia="es-MX"/>
        </w:rPr>
        <mc:AlternateContent>
          <mc:Choice Requires="wps">
            <w:drawing>
              <wp:anchor distT="0" distB="0" distL="114300" distR="114300" simplePos="0" relativeHeight="251713536" behindDoc="0" locked="0" layoutInCell="1" allowOverlap="1" wp14:anchorId="60A40C18" wp14:editId="1070E44A">
                <wp:simplePos x="0" y="0"/>
                <wp:positionH relativeFrom="margin">
                  <wp:posOffset>426247</wp:posOffset>
                </wp:positionH>
                <wp:positionV relativeFrom="paragraph">
                  <wp:posOffset>28612</wp:posOffset>
                </wp:positionV>
                <wp:extent cx="4798819" cy="2801341"/>
                <wp:effectExtent l="19050" t="19050" r="20955" b="18415"/>
                <wp:wrapNone/>
                <wp:docPr id="12" name="Rectángulo: esquinas redondeadas 12"/>
                <wp:cNvGraphicFramePr/>
                <a:graphic xmlns:a="http://schemas.openxmlformats.org/drawingml/2006/main">
                  <a:graphicData uri="http://schemas.microsoft.com/office/word/2010/wordprocessingShape">
                    <wps:wsp>
                      <wps:cNvSpPr/>
                      <wps:spPr>
                        <a:xfrm>
                          <a:off x="0" y="0"/>
                          <a:ext cx="4798819" cy="280134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451217A5" id="Rectángulo: esquinas redondeadas 12" o:spid="_x0000_s1026" style="position:absolute;margin-left:33.55pt;margin-top:2.25pt;width:377.85pt;height:220.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" filled="f" strokecolor="red" strokeweight="2.25pt">
                <v:stroke joinstyle="miter"/>
                <w10:wrap anchorx="margin"/>
              </v:roundrect>
            </w:pict>
          </mc:Fallback>
        </mc:AlternateContent>
      </w:r>
      <w:r w:rsidRPr="000C4F2A">
        <w:rPr>
          <w:noProof/>
          <w:lang w:eastAsia="es-MX"/>
        </w:rPr>
        <w:drawing>
          <wp:inline distT="0" distB="0" distL="0" distR="0" wp14:anchorId="55F2B01E" wp14:editId="5A5B4271">
            <wp:extent cx="4613772" cy="2600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75" t="30714" r="24844" b="11076"/>
                    <a:stretch/>
                  </pic:blipFill>
                  <pic:spPr bwMode="auto">
                    <a:xfrm>
                      <a:off x="0" y="0"/>
                      <a:ext cx="4657662" cy="2625228"/>
                    </a:xfrm>
                    <a:prstGeom prst="rect">
                      <a:avLst/>
                    </a:prstGeom>
                    <a:ln>
                      <a:noFill/>
                    </a:ln>
                    <a:extLst>
                      <a:ext uri="{53640926-AAD7-44D8-BBD7-CCE9431645EC}">
                        <a14:shadowObscured xmlns:a14="http://schemas.microsoft.com/office/drawing/2010/main"/>
                      </a:ext>
                    </a:extLst>
                  </pic:spPr>
                </pic:pic>
              </a:graphicData>
            </a:graphic>
          </wp:inline>
        </w:drawing>
      </w:r>
    </w:p>
    <w:p w14:paraId="10D5FD1B" w14:textId="61315DBD" w:rsidR="00332101" w:rsidRPr="000C4F2A" w:rsidRDefault="00332101" w:rsidP="00332101">
      <w:pPr>
        <w:tabs>
          <w:tab w:val="left" w:pos="709"/>
        </w:tabs>
        <w:spacing w:before="100" w:beforeAutospacing="1" w:after="100" w:afterAutospacing="1" w:line="360" w:lineRule="auto"/>
        <w:jc w:val="center"/>
        <w:rPr>
          <w:rFonts w:ascii="Palatino Linotype" w:hAnsi="Palatino Linotype" w:cs="Arial"/>
        </w:rPr>
      </w:pPr>
    </w:p>
    <w:p w14:paraId="7C5BB731" w14:textId="3DE60589" w:rsidR="00332101" w:rsidRPr="000C4F2A" w:rsidRDefault="00332101" w:rsidP="00332101">
      <w:pPr>
        <w:tabs>
          <w:tab w:val="left" w:pos="709"/>
        </w:tabs>
        <w:spacing w:before="100" w:beforeAutospacing="1" w:after="100" w:afterAutospacing="1" w:line="360" w:lineRule="auto"/>
        <w:jc w:val="center"/>
        <w:rPr>
          <w:rFonts w:ascii="Palatino Linotype" w:hAnsi="Palatino Linotype"/>
          <w:lang w:eastAsia="es-MX"/>
        </w:rPr>
      </w:pPr>
      <w:r w:rsidRPr="000C4F2A">
        <w:rPr>
          <w:noProof/>
          <w:lang w:eastAsia="es-MX"/>
        </w:rPr>
        <w:lastRenderedPageBreak/>
        <mc:AlternateContent>
          <mc:Choice Requires="wps">
            <w:drawing>
              <wp:anchor distT="0" distB="0" distL="114300" distR="114300" simplePos="0" relativeHeight="251714560" behindDoc="0" locked="0" layoutInCell="1" allowOverlap="1" wp14:anchorId="7A10D731" wp14:editId="19138FA8">
                <wp:simplePos x="0" y="0"/>
                <wp:positionH relativeFrom="margin">
                  <wp:posOffset>512529</wp:posOffset>
                </wp:positionH>
                <wp:positionV relativeFrom="paragraph">
                  <wp:posOffset>-65279</wp:posOffset>
                </wp:positionV>
                <wp:extent cx="4919980" cy="3979147"/>
                <wp:effectExtent l="19050" t="19050" r="13970" b="21590"/>
                <wp:wrapNone/>
                <wp:docPr id="59" name="Rectángulo: esquinas redondeadas 59"/>
                <wp:cNvGraphicFramePr/>
                <a:graphic xmlns:a="http://schemas.openxmlformats.org/drawingml/2006/main">
                  <a:graphicData uri="http://schemas.microsoft.com/office/word/2010/wordprocessingShape">
                    <wps:wsp>
                      <wps:cNvSpPr/>
                      <wps:spPr>
                        <a:xfrm>
                          <a:off x="0" y="0"/>
                          <a:ext cx="4919980" cy="3979147"/>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10CD4031" id="Rectángulo: esquinas redondeadas 59" o:spid="_x0000_s1026" style="position:absolute;margin-left:40.35pt;margin-top:-5.15pt;width:387.4pt;height:313.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" filled="f" strokecolor="red" strokeweight="2.25pt">
                <v:stroke joinstyle="miter"/>
                <w10:wrap anchorx="margin"/>
              </v:roundrect>
            </w:pict>
          </mc:Fallback>
        </mc:AlternateContent>
      </w:r>
      <w:r w:rsidRPr="000C4F2A">
        <w:rPr>
          <w:noProof/>
          <w:lang w:eastAsia="es-MX"/>
        </w:rPr>
        <w:drawing>
          <wp:inline distT="0" distB="0" distL="0" distR="0" wp14:anchorId="2585FE56" wp14:editId="207AF0F3">
            <wp:extent cx="4668034" cy="3895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45" t="25156" r="25008" b="9321"/>
                    <a:stretch/>
                  </pic:blipFill>
                  <pic:spPr bwMode="auto">
                    <a:xfrm>
                      <a:off x="0" y="0"/>
                      <a:ext cx="4700046" cy="3922163"/>
                    </a:xfrm>
                    <a:prstGeom prst="rect">
                      <a:avLst/>
                    </a:prstGeom>
                    <a:ln>
                      <a:noFill/>
                    </a:ln>
                    <a:extLst>
                      <a:ext uri="{53640926-AAD7-44D8-BBD7-CCE9431645EC}">
                        <a14:shadowObscured xmlns:a14="http://schemas.microsoft.com/office/drawing/2010/main"/>
                      </a:ext>
                    </a:extLst>
                  </pic:spPr>
                </pic:pic>
              </a:graphicData>
            </a:graphic>
          </wp:inline>
        </w:drawing>
      </w:r>
    </w:p>
    <w:p w14:paraId="658FD074" w14:textId="77777777" w:rsidR="00332101" w:rsidRPr="000C4F2A" w:rsidRDefault="00332101" w:rsidP="00332101">
      <w:pPr>
        <w:tabs>
          <w:tab w:val="left" w:pos="709"/>
        </w:tabs>
        <w:spacing w:before="100" w:beforeAutospacing="1" w:after="100" w:afterAutospacing="1" w:line="360" w:lineRule="auto"/>
        <w:jc w:val="center"/>
        <w:rPr>
          <w:rFonts w:ascii="Palatino Linotype" w:hAnsi="Palatino Linotype"/>
          <w:lang w:eastAsia="es-MX"/>
        </w:rPr>
      </w:pPr>
      <w:r w:rsidRPr="000C4F2A">
        <w:rPr>
          <w:noProof/>
          <w:lang w:eastAsia="es-MX"/>
        </w:rPr>
        <w:drawing>
          <wp:inline distT="0" distB="0" distL="0" distR="0" wp14:anchorId="277A6D99" wp14:editId="3C1AA29C">
            <wp:extent cx="3981450" cy="23063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25" t="26449" r="23965" b="40893"/>
                    <a:stretch/>
                  </pic:blipFill>
                  <pic:spPr bwMode="auto">
                    <a:xfrm>
                      <a:off x="0" y="0"/>
                      <a:ext cx="4046287" cy="2343885"/>
                    </a:xfrm>
                    <a:prstGeom prst="rect">
                      <a:avLst/>
                    </a:prstGeom>
                    <a:ln>
                      <a:noFill/>
                    </a:ln>
                    <a:extLst>
                      <a:ext uri="{53640926-AAD7-44D8-BBD7-CCE9431645EC}">
                        <a14:shadowObscured xmlns:a14="http://schemas.microsoft.com/office/drawing/2010/main"/>
                      </a:ext>
                    </a:extLst>
                  </pic:spPr>
                </pic:pic>
              </a:graphicData>
            </a:graphic>
          </wp:inline>
        </w:drawing>
      </w:r>
    </w:p>
    <w:p w14:paraId="593CE382" w14:textId="77777777" w:rsidR="00332101" w:rsidRPr="000C4F2A" w:rsidRDefault="00332101" w:rsidP="00332101">
      <w:pPr>
        <w:widowControl w:val="0"/>
        <w:autoSpaceDE w:val="0"/>
        <w:autoSpaceDN w:val="0"/>
        <w:adjustRightInd w:val="0"/>
        <w:spacing w:line="360" w:lineRule="auto"/>
        <w:jc w:val="both"/>
        <w:rPr>
          <w:rFonts w:ascii="Palatino Linotype" w:hAnsi="Palatino Linotype" w:cs="Arial"/>
          <w:b/>
          <w:bCs/>
        </w:rPr>
      </w:pPr>
      <w:r w:rsidRPr="000C4F2A">
        <w:rPr>
          <w:rFonts w:ascii="Palatino Linotype" w:hAnsi="Palatino Linotype" w:cs="Arial"/>
        </w:rPr>
        <w:t>Inconforme con dicha respuesta,</w:t>
      </w:r>
      <w:r w:rsidRPr="000C4F2A">
        <w:rPr>
          <w:rFonts w:ascii="Palatino Linotype" w:hAnsi="Palatino Linotype" w:cs="Arial"/>
          <w:b/>
        </w:rPr>
        <w:t xml:space="preserve"> EL RECURRENTE</w:t>
      </w:r>
      <w:r w:rsidRPr="000C4F2A">
        <w:rPr>
          <w:rFonts w:ascii="Palatino Linotype" w:hAnsi="Palatino Linotype" w:cs="Arial"/>
        </w:rPr>
        <w:t xml:space="preserve"> procedió a interponer el recurso de revisión de referencia, doliéndose medularmente de la respuesta otorgada, </w:t>
      </w:r>
      <w:r w:rsidRPr="000C4F2A">
        <w:rPr>
          <w:rFonts w:ascii="Palatino Linotype" w:hAnsi="Palatino Linotype" w:cs="Arial"/>
        </w:rPr>
        <w:lastRenderedPageBreak/>
        <w:t xml:space="preserve">argumentando que no se dio respuesta a la solicitud en los términos solicitados y que no se turnó </w:t>
      </w:r>
      <w:proofErr w:type="gramStart"/>
      <w:r w:rsidRPr="000C4F2A">
        <w:rPr>
          <w:rFonts w:ascii="Palatino Linotype" w:hAnsi="Palatino Linotype" w:cs="Arial"/>
        </w:rPr>
        <w:t>a el</w:t>
      </w:r>
      <w:proofErr w:type="gramEnd"/>
      <w:r w:rsidRPr="000C4F2A">
        <w:rPr>
          <w:rFonts w:ascii="Palatino Linotype" w:hAnsi="Palatino Linotype" w:cs="Arial"/>
        </w:rPr>
        <w:t xml:space="preserve"> área específica del Órgano Superior de Fiscalización del Estado de México.</w:t>
      </w:r>
    </w:p>
    <w:p w14:paraId="0FF0C540" w14:textId="77777777" w:rsidR="00332101" w:rsidRPr="000C4F2A" w:rsidRDefault="00332101" w:rsidP="00332101">
      <w:pPr>
        <w:spacing w:before="100" w:beforeAutospacing="1" w:after="100" w:afterAutospacing="1" w:line="360" w:lineRule="auto"/>
        <w:jc w:val="both"/>
        <w:rPr>
          <w:rFonts w:ascii="Palatino Linotype" w:hAnsi="Palatino Linotype" w:cs="Arial"/>
          <w:lang w:eastAsia="es-MX"/>
        </w:rPr>
      </w:pPr>
      <w:r w:rsidRPr="000C4F2A">
        <w:rPr>
          <w:rFonts w:ascii="Palatino Linotype" w:hAnsi="Palatino Linotype" w:cs="Arial"/>
          <w:lang w:eastAsia="es-MX"/>
        </w:rPr>
        <w:t xml:space="preserve">Destacando que mediante informe justificado </w:t>
      </w:r>
      <w:r w:rsidRPr="000C4F2A">
        <w:rPr>
          <w:rFonts w:ascii="Palatino Linotype" w:hAnsi="Palatino Linotype" w:cs="Arial"/>
          <w:b/>
          <w:lang w:eastAsia="es-MX"/>
        </w:rPr>
        <w:t xml:space="preserve">EL SUJETO OBLIGADO </w:t>
      </w:r>
      <w:r w:rsidRPr="000C4F2A">
        <w:rPr>
          <w:rFonts w:ascii="Palatino Linotype" w:hAnsi="Palatino Linotype" w:cs="Arial"/>
          <w:lang w:eastAsia="es-MX"/>
        </w:rPr>
        <w:t xml:space="preserve">ratificó su respuesta. Mientras que por su parte </w:t>
      </w:r>
      <w:r w:rsidRPr="000C4F2A">
        <w:rPr>
          <w:rFonts w:ascii="Palatino Linotype" w:hAnsi="Palatino Linotype" w:cs="Arial"/>
          <w:b/>
          <w:lang w:eastAsia="es-MX"/>
        </w:rPr>
        <w:t xml:space="preserve">EL RECURRENTE </w:t>
      </w:r>
      <w:r w:rsidRPr="000C4F2A">
        <w:rPr>
          <w:rFonts w:ascii="Palatino Linotype" w:hAnsi="Palatino Linotype" w:cs="Arial"/>
          <w:lang w:eastAsia="es-MX"/>
        </w:rPr>
        <w:t>fue omiso en realizar las manifestaciones que a su derecho correspondían.</w:t>
      </w:r>
    </w:p>
    <w:p w14:paraId="22CBE59E" w14:textId="77777777" w:rsidR="00332101" w:rsidRPr="000C4F2A" w:rsidRDefault="00332101" w:rsidP="00332101">
      <w:pPr>
        <w:spacing w:before="100" w:beforeAutospacing="1" w:after="100" w:afterAutospacing="1" w:line="360" w:lineRule="auto"/>
        <w:jc w:val="both"/>
        <w:rPr>
          <w:rFonts w:ascii="Palatino Linotype" w:hAnsi="Palatino Linotype" w:cs="Arial"/>
          <w:lang w:eastAsia="es-MX"/>
        </w:rPr>
      </w:pPr>
      <w:r w:rsidRPr="000C4F2A">
        <w:rPr>
          <w:rFonts w:ascii="Palatino Linotype" w:hAnsi="Palatino Linotype"/>
          <w:lang w:eastAsia="es-MX"/>
        </w:rPr>
        <w:t xml:space="preserve">Primeramente, es necesario precisar que se obvia el análisis de la competencia por parte del </w:t>
      </w:r>
      <w:r w:rsidRPr="000C4F2A">
        <w:rPr>
          <w:rFonts w:ascii="Palatino Linotype" w:hAnsi="Palatino Linotype"/>
          <w:b/>
          <w:bCs/>
          <w:lang w:eastAsia="es-MX"/>
        </w:rPr>
        <w:t>SUJETO OBLIGADO</w:t>
      </w:r>
      <w:r w:rsidRPr="000C4F2A">
        <w:rPr>
          <w:rFonts w:ascii="Palatino Linotype" w:hAnsi="Palatino Linotype"/>
          <w:lang w:eastAsia="es-MX"/>
        </w:rPr>
        <w:t>, para generar, administrar o poseer la información solicitada, dado que éste ha asumido la misma, debido a que en su respuesta admitió contar con dicha información.</w:t>
      </w:r>
    </w:p>
    <w:p w14:paraId="0334AF2D" w14:textId="77777777" w:rsidR="00332101" w:rsidRPr="000C4F2A" w:rsidRDefault="00332101" w:rsidP="00332101">
      <w:pPr>
        <w:spacing w:before="100" w:beforeAutospacing="1" w:after="100" w:afterAutospacing="1" w:line="360" w:lineRule="auto"/>
        <w:jc w:val="both"/>
        <w:rPr>
          <w:rFonts w:ascii="Palatino Linotype" w:hAnsi="Palatino Linotype"/>
          <w:lang w:eastAsia="es-MX"/>
        </w:rPr>
      </w:pPr>
      <w:r w:rsidRPr="000C4F2A">
        <w:rPr>
          <w:rFonts w:ascii="Palatino Linotype" w:hAnsi="Palatino Linotype"/>
          <w:lang w:eastAsia="es-MX"/>
        </w:rPr>
        <w:t xml:space="preserve">En efecto, el hecho de que </w:t>
      </w:r>
      <w:r w:rsidRPr="000C4F2A">
        <w:rPr>
          <w:rFonts w:ascii="Palatino Linotype" w:hAnsi="Palatino Linotype"/>
          <w:b/>
          <w:bCs/>
          <w:lang w:eastAsia="es-MX"/>
        </w:rPr>
        <w:t>EL SUJETO OBLIGADO</w:t>
      </w:r>
      <w:r w:rsidRPr="000C4F2A">
        <w:rPr>
          <w:rFonts w:ascii="Palatino Linotype" w:hAnsi="Palatino Linotype"/>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730FD7C" w14:textId="77777777" w:rsidR="00332101" w:rsidRPr="000C4F2A" w:rsidRDefault="00332101" w:rsidP="00332101">
      <w:pPr>
        <w:ind w:left="567" w:right="618"/>
        <w:jc w:val="both"/>
        <w:rPr>
          <w:rFonts w:ascii="Palatino Linotype" w:hAnsi="Palatino Linotype"/>
          <w:i/>
          <w:sz w:val="22"/>
          <w:szCs w:val="22"/>
        </w:rPr>
      </w:pPr>
      <w:r w:rsidRPr="000C4F2A">
        <w:rPr>
          <w:rFonts w:ascii="Palatino Linotype" w:hAnsi="Palatino Linotype"/>
          <w:i/>
          <w:iCs/>
          <w:sz w:val="22"/>
          <w:szCs w:val="22"/>
          <w:lang w:eastAsia="es-MX"/>
        </w:rPr>
        <w:t>“</w:t>
      </w:r>
      <w:r w:rsidRPr="000C4F2A">
        <w:rPr>
          <w:rFonts w:ascii="Palatino Linotype" w:hAnsi="Palatino Linotype"/>
          <w:b/>
          <w:bCs/>
          <w:i/>
          <w:iCs/>
          <w:sz w:val="22"/>
          <w:szCs w:val="22"/>
          <w:lang w:eastAsia="es-MX"/>
        </w:rPr>
        <w:t>Artículo 12.</w:t>
      </w:r>
      <w:r w:rsidRPr="000C4F2A">
        <w:rPr>
          <w:rFonts w:ascii="Palatino Linotype" w:hAnsi="Palatino Linotype"/>
          <w:i/>
          <w:iCs/>
          <w:sz w:val="22"/>
          <w:szCs w:val="22"/>
          <w:lang w:eastAsia="es-MX"/>
        </w:rPr>
        <w:t> </w:t>
      </w:r>
      <w:r w:rsidRPr="000C4F2A">
        <w:rPr>
          <w:rFonts w:ascii="Palatino Linotype" w:hAnsi="Palatino Linotype"/>
          <w:i/>
          <w:sz w:val="22"/>
          <w:szCs w:val="22"/>
        </w:rPr>
        <w:t>Quienes generen, recopilen, administren, manejen, procesen, archiven o conserven información pública serán responsables de la misma en los términos de las disposiciones jurídicas aplicables.</w:t>
      </w:r>
    </w:p>
    <w:p w14:paraId="4D793100" w14:textId="77777777" w:rsidR="00332101" w:rsidRPr="000C4F2A" w:rsidRDefault="00332101" w:rsidP="00332101">
      <w:pPr>
        <w:ind w:left="567" w:right="618"/>
        <w:jc w:val="both"/>
        <w:rPr>
          <w:rFonts w:ascii="Palatino Linotype" w:hAnsi="Palatino Linotype"/>
          <w:i/>
          <w:sz w:val="22"/>
          <w:szCs w:val="22"/>
        </w:rPr>
      </w:pPr>
    </w:p>
    <w:p w14:paraId="3D59AB43" w14:textId="77777777" w:rsidR="00332101" w:rsidRPr="000C4F2A" w:rsidRDefault="00332101" w:rsidP="00332101">
      <w:pPr>
        <w:ind w:left="567" w:right="618"/>
        <w:jc w:val="both"/>
        <w:rPr>
          <w:rFonts w:ascii="Palatino Linotype" w:hAnsi="Palatino Linotype"/>
          <w:i/>
          <w:sz w:val="22"/>
          <w:szCs w:val="22"/>
        </w:rPr>
      </w:pPr>
      <w:r w:rsidRPr="000C4F2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0BF026" w14:textId="77777777" w:rsidR="00332101" w:rsidRPr="000C4F2A" w:rsidRDefault="00332101" w:rsidP="00332101">
      <w:pPr>
        <w:spacing w:before="100" w:beforeAutospacing="1" w:after="100" w:afterAutospacing="1" w:line="360" w:lineRule="auto"/>
        <w:jc w:val="both"/>
        <w:rPr>
          <w:rFonts w:ascii="Palatino Linotype" w:hAnsi="Palatino Linotype"/>
          <w:lang w:eastAsia="es-MX"/>
        </w:rPr>
      </w:pPr>
      <w:r w:rsidRPr="000C4F2A">
        <w:rPr>
          <w:rFonts w:ascii="Palatino Linotype" w:hAnsi="Palatino Linotype"/>
          <w:lang w:eastAsia="es-MX"/>
        </w:rPr>
        <w:lastRenderedPageBreak/>
        <w:t>Así, el estudio de la naturaleza jurídica de la información pública solicitada, tiene por objeto determinar si ésta la genera, posee o administra </w:t>
      </w:r>
      <w:r w:rsidRPr="000C4F2A">
        <w:rPr>
          <w:rFonts w:ascii="Palatino Linotype" w:hAnsi="Palatino Linotype"/>
          <w:b/>
          <w:bCs/>
          <w:lang w:eastAsia="es-MX"/>
        </w:rPr>
        <w:t>EL SUJETO OBLIGADO</w:t>
      </w:r>
      <w:r w:rsidRPr="000C4F2A">
        <w:rPr>
          <w:rFonts w:ascii="Palatino Linotype" w:hAnsi="Palatino Linotype"/>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908AE3B" w14:textId="77777777" w:rsidR="00332101" w:rsidRPr="000C4F2A" w:rsidRDefault="00332101" w:rsidP="00332101">
      <w:pPr>
        <w:tabs>
          <w:tab w:val="left" w:pos="709"/>
        </w:tabs>
        <w:spacing w:before="100" w:beforeAutospacing="1" w:after="100" w:afterAutospacing="1" w:line="360" w:lineRule="auto"/>
        <w:jc w:val="both"/>
        <w:rPr>
          <w:rFonts w:ascii="Palatino Linotype" w:hAnsi="Palatino Linotype"/>
          <w:lang w:eastAsia="es-MX"/>
        </w:rPr>
      </w:pPr>
      <w:r w:rsidRPr="000C4F2A">
        <w:rPr>
          <w:rFonts w:ascii="Palatino Linotype" w:hAnsi="Palatino Linotype"/>
          <w:lang w:eastAsia="es-MX"/>
        </w:rPr>
        <w:t xml:space="preserve">Hecha la precisión anterior, conviene recordar que el particular solicito del </w:t>
      </w:r>
      <w:r w:rsidRPr="000C4F2A">
        <w:rPr>
          <w:rFonts w:ascii="Palatino Linotype" w:hAnsi="Palatino Linotype"/>
          <w:b/>
          <w:lang w:eastAsia="es-MX"/>
        </w:rPr>
        <w:t xml:space="preserve">SUJETO OBLIGADO </w:t>
      </w:r>
      <w:r w:rsidRPr="000C4F2A">
        <w:rPr>
          <w:rFonts w:ascii="Palatino Linotype" w:hAnsi="Palatino Linotype"/>
          <w:lang w:eastAsia="es-MX"/>
        </w:rPr>
        <w:t>en primer término saber si</w:t>
      </w:r>
      <w:r w:rsidRPr="000C4F2A">
        <w:rPr>
          <w:rFonts w:ascii="Palatino Linotype" w:hAnsi="Palatino Linotype" w:cs="Arial"/>
          <w:bCs/>
          <w:lang w:eastAsia="es-MX"/>
        </w:rPr>
        <w:t xml:space="preserve"> como servidor público del Órgano Superior de Fiscalización del Estado de México, le resultaba aplicable la Ley Federal del Trabajo; pues a su decir no se le han pagado horas extras ni días festivos</w:t>
      </w:r>
      <w:r w:rsidRPr="000C4F2A">
        <w:rPr>
          <w:rFonts w:ascii="Palatino Linotype" w:hAnsi="Palatino Linotype"/>
          <w:lang w:eastAsia="es-MX"/>
        </w:rPr>
        <w:t>; en respuesta éste le indicó que le resultaba aplicable como servidor público del Órgano Técnico la Ley del Trabajo de los Servidores Públicos del Estado y Municipios, la cual podía ser consultada en e</w:t>
      </w:r>
      <w:r w:rsidRPr="000C4F2A">
        <w:rPr>
          <w:rFonts w:ascii="Palatino Linotype" w:hAnsi="Palatino Linotype"/>
        </w:rPr>
        <w:t xml:space="preserve">l enlace electrónico </w:t>
      </w:r>
      <w:hyperlink r:id="rId14" w:history="1">
        <w:r w:rsidRPr="000C4F2A">
          <w:rPr>
            <w:rStyle w:val="Hipervnculo"/>
            <w:rFonts w:ascii="Palatino Linotype" w:hAnsi="Palatino Linotype"/>
            <w:sz w:val="22"/>
            <w:szCs w:val="22"/>
          </w:rPr>
          <w:t>http://legislacion.edomex.gob.mx/sites/legislacion.edomex.gob.mx/files/files/pdf/ley/vig/leyvig/083.pdf</w:t>
        </w:r>
      </w:hyperlink>
      <w:r w:rsidRPr="000C4F2A">
        <w:rPr>
          <w:rFonts w:ascii="Palatino Linotype" w:hAnsi="Palatino Linotype"/>
        </w:rPr>
        <w:t>.</w:t>
      </w:r>
    </w:p>
    <w:p w14:paraId="6D10F1C3" w14:textId="5BFAF1F3" w:rsidR="00332101" w:rsidRPr="000C4F2A" w:rsidRDefault="00332101" w:rsidP="00332101">
      <w:pPr>
        <w:tabs>
          <w:tab w:val="left" w:pos="709"/>
        </w:tabs>
        <w:spacing w:before="100" w:beforeAutospacing="1" w:after="100" w:afterAutospacing="1" w:line="360" w:lineRule="auto"/>
        <w:jc w:val="both"/>
        <w:rPr>
          <w:rFonts w:ascii="Palatino Linotype" w:hAnsi="Palatino Linotype"/>
        </w:rPr>
      </w:pPr>
      <w:r w:rsidRPr="000C4F2A">
        <w:rPr>
          <w:rFonts w:ascii="Palatino Linotype" w:hAnsi="Palatino Linotype"/>
          <w:noProof/>
          <w:lang w:eastAsia="es-MX"/>
        </w:rPr>
        <mc:AlternateContent>
          <mc:Choice Requires="wps">
            <w:drawing>
              <wp:anchor distT="0" distB="0" distL="114300" distR="114300" simplePos="0" relativeHeight="251715584" behindDoc="0" locked="0" layoutInCell="1" allowOverlap="1" wp14:anchorId="4520CE58" wp14:editId="4A917DE2">
                <wp:simplePos x="0" y="0"/>
                <wp:positionH relativeFrom="column">
                  <wp:posOffset>1431954</wp:posOffset>
                </wp:positionH>
                <wp:positionV relativeFrom="paragraph">
                  <wp:posOffset>719678</wp:posOffset>
                </wp:positionV>
                <wp:extent cx="2813210" cy="336620"/>
                <wp:effectExtent l="19050" t="19050" r="25400" b="25400"/>
                <wp:wrapNone/>
                <wp:docPr id="35" name="Rectángulo 35"/>
                <wp:cNvGraphicFramePr/>
                <a:graphic xmlns:a="http://schemas.openxmlformats.org/drawingml/2006/main">
                  <a:graphicData uri="http://schemas.microsoft.com/office/word/2010/wordprocessingShape">
                    <wps:wsp>
                      <wps:cNvSpPr/>
                      <wps:spPr>
                        <a:xfrm>
                          <a:off x="0" y="0"/>
                          <a:ext cx="2813210" cy="33662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01430E46" id="Rectángulo 35" o:spid="_x0000_s1026" style="position:absolute;margin-left:112.75pt;margin-top:56.65pt;width:221.5pt;height:26.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" filled="f" strokecolor="#1f3763 [1604]" strokeweight="2.25pt"/>
            </w:pict>
          </mc:Fallback>
        </mc:AlternateContent>
      </w:r>
      <w:r w:rsidRPr="000C4F2A">
        <w:rPr>
          <w:rFonts w:ascii="Palatino Linotype" w:hAnsi="Palatino Linotype"/>
        </w:rPr>
        <w:t>En virtud de la citada respuesta, esta Ponencia se dio a la tarea de verificar el contenido de la liga de referencia, encontrando lo siguiente:</w:t>
      </w:r>
    </w:p>
    <w:p w14:paraId="58233BD9" w14:textId="2D68C7C7" w:rsidR="00332101" w:rsidRPr="000C4F2A" w:rsidRDefault="00332101" w:rsidP="00332101">
      <w:pPr>
        <w:tabs>
          <w:tab w:val="left" w:pos="709"/>
        </w:tabs>
        <w:spacing w:before="100" w:beforeAutospacing="1" w:after="100" w:afterAutospacing="1" w:line="360" w:lineRule="auto"/>
        <w:jc w:val="center"/>
        <w:rPr>
          <w:rFonts w:ascii="Palatino Linotype" w:hAnsi="Palatino Linotype"/>
        </w:rPr>
      </w:pPr>
      <w:r w:rsidRPr="000C4F2A">
        <w:rPr>
          <w:noProof/>
          <w:lang w:eastAsia="es-MX"/>
        </w:rPr>
        <w:drawing>
          <wp:inline distT="0" distB="0" distL="0" distR="0" wp14:anchorId="27C4F33D" wp14:editId="4C1DB205">
            <wp:extent cx="2907728" cy="803868"/>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26" t="33465" r="33116" b="51272"/>
                    <a:stretch/>
                  </pic:blipFill>
                  <pic:spPr bwMode="auto">
                    <a:xfrm>
                      <a:off x="0" y="0"/>
                      <a:ext cx="2937925" cy="812216"/>
                    </a:xfrm>
                    <a:prstGeom prst="rect">
                      <a:avLst/>
                    </a:prstGeom>
                    <a:ln>
                      <a:noFill/>
                    </a:ln>
                    <a:extLst>
                      <a:ext uri="{53640926-AAD7-44D8-BBD7-CCE9431645EC}">
                        <a14:shadowObscured xmlns:a14="http://schemas.microsoft.com/office/drawing/2010/main"/>
                      </a:ext>
                    </a:extLst>
                  </pic:spPr>
                </pic:pic>
              </a:graphicData>
            </a:graphic>
          </wp:inline>
        </w:drawing>
      </w:r>
    </w:p>
    <w:p w14:paraId="6403150B" w14:textId="6472F05C" w:rsidR="00332101" w:rsidRPr="000C4F2A" w:rsidRDefault="007F43E1" w:rsidP="00332101">
      <w:pPr>
        <w:tabs>
          <w:tab w:val="left" w:pos="709"/>
        </w:tabs>
        <w:spacing w:before="100" w:beforeAutospacing="1" w:after="100" w:afterAutospacing="1" w:line="360" w:lineRule="auto"/>
        <w:jc w:val="center"/>
        <w:rPr>
          <w:rFonts w:ascii="Palatino Linotype" w:hAnsi="Palatino Linotype"/>
        </w:rPr>
      </w:pPr>
      <w:r w:rsidRPr="000C4F2A">
        <w:rPr>
          <w:noProof/>
          <w:lang w:eastAsia="es-MX"/>
        </w:rPr>
        <w:lastRenderedPageBreak/>
        <mc:AlternateContent>
          <mc:Choice Requires="wps">
            <w:drawing>
              <wp:anchor distT="0" distB="0" distL="114300" distR="114300" simplePos="0" relativeHeight="251716608" behindDoc="0" locked="0" layoutInCell="1" allowOverlap="1" wp14:anchorId="287BF25C" wp14:editId="62DC0BBB">
                <wp:simplePos x="0" y="0"/>
                <wp:positionH relativeFrom="column">
                  <wp:posOffset>743641</wp:posOffset>
                </wp:positionH>
                <wp:positionV relativeFrom="paragraph">
                  <wp:posOffset>437139</wp:posOffset>
                </wp:positionV>
                <wp:extent cx="4245428" cy="406700"/>
                <wp:effectExtent l="19050" t="19050" r="22225" b="12700"/>
                <wp:wrapNone/>
                <wp:docPr id="36" name="Rectángulo 36"/>
                <wp:cNvGraphicFramePr/>
                <a:graphic xmlns:a="http://schemas.openxmlformats.org/drawingml/2006/main">
                  <a:graphicData uri="http://schemas.microsoft.com/office/word/2010/wordprocessingShape">
                    <wps:wsp>
                      <wps:cNvSpPr/>
                      <wps:spPr>
                        <a:xfrm>
                          <a:off x="0" y="0"/>
                          <a:ext cx="4245428" cy="4067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BBC4F5C" id="Rectángulo 36" o:spid="_x0000_s1026" style="position:absolute;margin-left:58.55pt;margin-top:34.4pt;width:334.3pt;height:3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" filled="f" strokecolor="#1f3763 [1604]" strokeweight="2.25pt"/>
            </w:pict>
          </mc:Fallback>
        </mc:AlternateContent>
      </w:r>
      <w:r w:rsidR="00332101" w:rsidRPr="000C4F2A">
        <w:rPr>
          <w:noProof/>
          <w:lang w:eastAsia="es-MX"/>
        </w:rPr>
        <w:drawing>
          <wp:inline distT="0" distB="0" distL="0" distR="0" wp14:anchorId="308C0563" wp14:editId="441EB847">
            <wp:extent cx="4364355" cy="1542224"/>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63" t="37822" r="15401" b="28297"/>
                    <a:stretch/>
                  </pic:blipFill>
                  <pic:spPr bwMode="auto">
                    <a:xfrm>
                      <a:off x="0" y="0"/>
                      <a:ext cx="4416271" cy="1560569"/>
                    </a:xfrm>
                    <a:prstGeom prst="rect">
                      <a:avLst/>
                    </a:prstGeom>
                    <a:ln>
                      <a:noFill/>
                    </a:ln>
                    <a:extLst>
                      <a:ext uri="{53640926-AAD7-44D8-BBD7-CCE9431645EC}">
                        <a14:shadowObscured xmlns:a14="http://schemas.microsoft.com/office/drawing/2010/main"/>
                      </a:ext>
                    </a:extLst>
                  </pic:spPr>
                </pic:pic>
              </a:graphicData>
            </a:graphic>
          </wp:inline>
        </w:drawing>
      </w:r>
    </w:p>
    <w:p w14:paraId="654B330A" w14:textId="54F55266" w:rsidR="00332101" w:rsidRPr="000C4F2A" w:rsidRDefault="00332101" w:rsidP="00332101">
      <w:pPr>
        <w:spacing w:before="100" w:beforeAutospacing="1" w:after="100" w:afterAutospacing="1" w:line="360" w:lineRule="auto"/>
        <w:ind w:right="49"/>
        <w:jc w:val="both"/>
        <w:rPr>
          <w:rFonts w:ascii="Palatino Linotype" w:hAnsi="Palatino Linotype" w:cs="Arial"/>
        </w:rPr>
      </w:pPr>
      <w:r w:rsidRPr="000C4F2A">
        <w:rPr>
          <w:rFonts w:ascii="Palatino Linotype" w:hAnsi="Palatino Linotype" w:cs="Arial"/>
        </w:rPr>
        <w:t xml:space="preserve">Derivado de lo descrito en el artículo primero de la Ley de referencia, esta Ponencia considera importante referir al particular que el Órgano Superior de Fiscalización del Estado de México, es un Órgano Técnico dependiente orgánicamente del Poder Legislativo; y a su vez el Poder Legislativo se encuentra comprendido entre los Poderes Públicos del Estado; por ello, es que de la disposición anterior podemos advertir, que efectivamente como lo señaló en respuesta </w:t>
      </w:r>
      <w:r w:rsidRPr="000C4F2A">
        <w:rPr>
          <w:rFonts w:ascii="Palatino Linotype" w:hAnsi="Palatino Linotype" w:cs="Arial"/>
          <w:b/>
          <w:bCs/>
        </w:rPr>
        <w:t xml:space="preserve">EL SUJETO OBLIGADO, </w:t>
      </w:r>
      <w:r w:rsidRPr="000C4F2A">
        <w:rPr>
          <w:rFonts w:ascii="Palatino Linotype" w:hAnsi="Palatino Linotype" w:cs="Arial"/>
        </w:rPr>
        <w:t>esta es aplicable al OSFEM, ya que regula las relaciones de trabajo entre</w:t>
      </w:r>
      <w:r w:rsidR="007F43E1" w:rsidRPr="000C4F2A">
        <w:rPr>
          <w:rFonts w:ascii="Palatino Linotype" w:hAnsi="Palatino Linotype" w:cs="Arial"/>
        </w:rPr>
        <w:t xml:space="preserve"> este y sus servidores públicos; quedando colmado así el requerimiento en comento.</w:t>
      </w:r>
    </w:p>
    <w:p w14:paraId="1D7BCA1E" w14:textId="77777777" w:rsidR="00976207" w:rsidRPr="000C4F2A" w:rsidRDefault="00976207" w:rsidP="00976207">
      <w:pPr>
        <w:spacing w:before="100" w:beforeAutospacing="1" w:after="100" w:afterAutospacing="1" w:line="360" w:lineRule="auto"/>
        <w:ind w:right="49"/>
        <w:jc w:val="both"/>
        <w:rPr>
          <w:rFonts w:ascii="Palatino Linotype" w:hAnsi="Palatino Linotype" w:cs="Arial"/>
          <w:color w:val="000000" w:themeColor="text1"/>
        </w:rPr>
      </w:pPr>
      <w:r w:rsidRPr="000C4F2A">
        <w:rPr>
          <w:rFonts w:ascii="Palatino Linotype" w:hAnsi="Palatino Linotype"/>
        </w:rPr>
        <w:t xml:space="preserve">No se omite en el presente estudio que el particular a través de su solicitud de información en cuanto a este punto de estudio también refirió: </w:t>
      </w:r>
      <w:r w:rsidRPr="000C4F2A">
        <w:rPr>
          <w:rFonts w:ascii="Palatino Linotype" w:hAnsi="Palatino Linotype"/>
          <w:i/>
          <w:iCs/>
        </w:rPr>
        <w:t>“…pero si nos quieren despedir ante cualquier error, es un abuso que por parte de la actual administración nos citen en las oficinas para que ante los titulares ejerzan actos de autoridad y prepotencia al tratar de reprimirnos y hasta hostigarnos al grado de que nos tratan como si fuéramos gente ignorante en la labor que desempeñamos...” (Sic)</w:t>
      </w:r>
      <w:r w:rsidRPr="000C4F2A">
        <w:rPr>
          <w:rFonts w:ascii="Palatino Linotype" w:hAnsi="Palatino Linotype"/>
          <w:i/>
          <w:iCs/>
          <w:sz w:val="22"/>
          <w:szCs w:val="22"/>
        </w:rPr>
        <w:t xml:space="preserve"> </w:t>
      </w:r>
      <w:r w:rsidRPr="000C4F2A">
        <w:rPr>
          <w:rFonts w:ascii="Palatino Linotype" w:hAnsi="Palatino Linotype"/>
        </w:rPr>
        <w:t xml:space="preserve">sal respecto es importante señalar que, si bien es cierto que </w:t>
      </w:r>
      <w:r w:rsidRPr="000C4F2A">
        <w:rPr>
          <w:rFonts w:ascii="Palatino Linotype" w:hAnsi="Palatino Linotype"/>
          <w:b/>
          <w:bCs/>
        </w:rPr>
        <w:t>EL SUJETO OBLIGADO</w:t>
      </w:r>
      <w:r w:rsidRPr="000C4F2A">
        <w:rPr>
          <w:rFonts w:ascii="Palatino Linotype" w:hAnsi="Palatino Linotype"/>
        </w:rPr>
        <w:t xml:space="preserve"> indicó a manera de respuesta, que las manifestaciones transcritas no corresponden al ejercicio de acceso a la información consagrado en los artículos 6 de la Constitución Política de los Estados Unidos </w:t>
      </w:r>
      <w:r w:rsidRPr="000C4F2A">
        <w:rPr>
          <w:rFonts w:ascii="Palatino Linotype" w:hAnsi="Palatino Linotype"/>
        </w:rPr>
        <w:lastRenderedPageBreak/>
        <w:t xml:space="preserve">Mexicanos y 5 de la Constitución Política del Estado Libre y Soberano de México, por lo que, no eran atendibles mediante una solicitud de acceso a la información ya que se tratan de manifestaciones subjetivas, interrogantes que no se colman con la entrega de documentos; también lo es que, en el </w:t>
      </w:r>
      <w:r w:rsidRPr="000C4F2A">
        <w:rPr>
          <w:rFonts w:ascii="Palatino Linotype" w:hAnsi="Palatino Linotype" w:cs="Arial"/>
          <w:color w:val="000000" w:themeColor="text1"/>
        </w:rPr>
        <w:t xml:space="preserve">informe justificado no se advirtió información sustancial con la que </w:t>
      </w:r>
      <w:r w:rsidRPr="000C4F2A">
        <w:rPr>
          <w:rFonts w:ascii="Palatino Linotype" w:hAnsi="Palatino Linotype" w:cs="Arial"/>
          <w:b/>
          <w:bCs/>
          <w:color w:val="000000" w:themeColor="text1"/>
        </w:rPr>
        <w:t xml:space="preserve">EL SUJETO OBLIGADO, </w:t>
      </w:r>
      <w:r w:rsidRPr="000C4F2A">
        <w:rPr>
          <w:rFonts w:ascii="Palatino Linotype" w:hAnsi="Palatino Linotype" w:cs="Arial"/>
          <w:color w:val="000000" w:themeColor="text1"/>
        </w:rPr>
        <w:t>subsanara su respuesta</w:t>
      </w:r>
      <w:r w:rsidRPr="000C4F2A">
        <w:rPr>
          <w:rFonts w:ascii="Palatino Linotype" w:hAnsi="Palatino Linotype" w:cs="Arial"/>
          <w:b/>
          <w:bCs/>
          <w:color w:val="000000" w:themeColor="text1"/>
        </w:rPr>
        <w:t xml:space="preserve"> </w:t>
      </w:r>
      <w:r w:rsidRPr="000C4F2A">
        <w:rPr>
          <w:rFonts w:ascii="Palatino Linotype" w:hAnsi="Palatino Linotype" w:cs="Arial"/>
          <w:color w:val="000000" w:themeColor="text1"/>
        </w:rPr>
        <w:t>y satisficiera el derecho de acceso a la información del particular, ya que en el mismo solo ratificó su respuesta, señalando que la solicitud no fue turnada al Órgano Superior de Fiscalización conforme a lo requerido, ya que de acuerdo a la literalidad de la misma, no era atendible mediante una solicitud de información por considerarla un derecho de petición; aunado a lo anterior, debe hacerse de conocimiento a las partes que este Órgano Garante no se encuentra facultado para pronunciarse en relación a dichas manifestaciones; tal y como lo prevé el artículo 36 de la Ley de la materia.</w:t>
      </w:r>
    </w:p>
    <w:p w14:paraId="3105AC6D" w14:textId="21AA98C3" w:rsidR="00976207" w:rsidRPr="000C4F2A" w:rsidRDefault="00976207" w:rsidP="00976207">
      <w:pPr>
        <w:spacing w:before="100" w:beforeAutospacing="1" w:after="100" w:afterAutospacing="1" w:line="360" w:lineRule="auto"/>
        <w:ind w:right="49"/>
        <w:jc w:val="both"/>
        <w:rPr>
          <w:rFonts w:ascii="Palatino Linotype" w:hAnsi="Palatino Linotype"/>
        </w:rPr>
      </w:pPr>
      <w:r w:rsidRPr="000C4F2A">
        <w:rPr>
          <w:rFonts w:ascii="Palatino Linotype" w:hAnsi="Palatino Linotype"/>
        </w:rPr>
        <w:t>Ahora bien, respecto de</w:t>
      </w:r>
      <w:r w:rsidR="00B57962" w:rsidRPr="000C4F2A">
        <w:rPr>
          <w:rFonts w:ascii="Palatino Linotype" w:hAnsi="Palatino Linotype"/>
        </w:rPr>
        <w:t xml:space="preserve"> conocer sus derechos y obligaciones como servidor público,</w:t>
      </w:r>
      <w:r w:rsidRPr="000C4F2A">
        <w:rPr>
          <w:rFonts w:ascii="Palatino Linotype" w:hAnsi="Palatino Linotype" w:cs="Arial"/>
          <w:bCs/>
          <w:lang w:eastAsia="es-MX"/>
        </w:rPr>
        <w:t xml:space="preserve"> </w:t>
      </w:r>
      <w:r w:rsidRPr="000C4F2A">
        <w:rPr>
          <w:rFonts w:ascii="Palatino Linotype" w:hAnsi="Palatino Linotype" w:cs="Arial"/>
          <w:b/>
          <w:bCs/>
          <w:lang w:eastAsia="es-MX"/>
        </w:rPr>
        <w:t xml:space="preserve">EL SUJETO OBLIGADO </w:t>
      </w:r>
      <w:r w:rsidRPr="000C4F2A">
        <w:rPr>
          <w:rFonts w:ascii="Palatino Linotype" w:hAnsi="Palatino Linotype" w:cs="Arial"/>
          <w:bCs/>
          <w:lang w:eastAsia="es-MX"/>
        </w:rPr>
        <w:t xml:space="preserve">en respuesta indicó que dicha petición correspondía a un derecho de petición; sin embargo, esta Ponencia </w:t>
      </w:r>
      <w:proofErr w:type="spellStart"/>
      <w:r w:rsidRPr="000C4F2A">
        <w:rPr>
          <w:rFonts w:ascii="Palatino Linotype" w:hAnsi="Palatino Linotype" w:cs="Arial"/>
          <w:bCs/>
          <w:lang w:eastAsia="es-MX"/>
        </w:rPr>
        <w:t>Resolutora</w:t>
      </w:r>
      <w:proofErr w:type="spellEnd"/>
      <w:r w:rsidRPr="000C4F2A">
        <w:rPr>
          <w:rFonts w:ascii="Palatino Linotype" w:hAnsi="Palatino Linotype" w:cs="Arial"/>
          <w:bCs/>
          <w:lang w:eastAsia="es-MX"/>
        </w:rPr>
        <w:t xml:space="preserve"> en aras de garantizar el derecho de acceso a la información del solicitante tiene a bien indicarle que su requerimiento puede tenerse por satisfizo de acuerdo con lo establecido en la Ley del Trabajo de los Servidores Públicos del Estado y Municipios; específicamente en su Título Tercero, Capítulo VI denominado “De los Derechos y Obligaciones de los Servidores Públicos”; cuyo contenido se inserta a continuación:</w:t>
      </w:r>
    </w:p>
    <w:p w14:paraId="41B4AF09" w14:textId="77777777" w:rsidR="00976207" w:rsidRPr="000C4F2A" w:rsidRDefault="00976207" w:rsidP="00976207">
      <w:pPr>
        <w:ind w:left="851" w:right="899"/>
        <w:jc w:val="center"/>
        <w:rPr>
          <w:rFonts w:ascii="Palatino Linotype" w:hAnsi="Palatino Linotype"/>
          <w:b/>
          <w:i/>
          <w:sz w:val="22"/>
          <w:szCs w:val="22"/>
        </w:rPr>
      </w:pPr>
      <w:r w:rsidRPr="000C4F2A">
        <w:rPr>
          <w:rFonts w:ascii="Palatino Linotype" w:hAnsi="Palatino Linotype"/>
          <w:b/>
          <w:i/>
          <w:sz w:val="22"/>
          <w:szCs w:val="22"/>
        </w:rPr>
        <w:t>CAPITULO VI</w:t>
      </w:r>
    </w:p>
    <w:p w14:paraId="4BABB327" w14:textId="77777777" w:rsidR="00976207" w:rsidRPr="000C4F2A" w:rsidRDefault="00976207" w:rsidP="00976207">
      <w:pPr>
        <w:ind w:left="851" w:right="899"/>
        <w:jc w:val="center"/>
        <w:rPr>
          <w:rFonts w:ascii="Palatino Linotype" w:hAnsi="Palatino Linotype"/>
          <w:b/>
          <w:i/>
          <w:sz w:val="22"/>
          <w:szCs w:val="22"/>
        </w:rPr>
      </w:pPr>
      <w:r w:rsidRPr="000C4F2A">
        <w:rPr>
          <w:rFonts w:ascii="Palatino Linotype" w:hAnsi="Palatino Linotype"/>
          <w:b/>
          <w:i/>
          <w:sz w:val="22"/>
          <w:szCs w:val="22"/>
        </w:rPr>
        <w:t>De los Derechos y Obligaciones de los Servidores Públicos</w:t>
      </w:r>
    </w:p>
    <w:p w14:paraId="1504B291"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ARTÍCULO 86. Los servidores públicos tendrán los siguientes </w:t>
      </w:r>
      <w:r w:rsidRPr="000C4F2A">
        <w:rPr>
          <w:rFonts w:ascii="Palatino Linotype" w:hAnsi="Palatino Linotype"/>
          <w:b/>
          <w:i/>
          <w:sz w:val="22"/>
          <w:szCs w:val="22"/>
        </w:rPr>
        <w:t>derechos:</w:t>
      </w:r>
      <w:r w:rsidRPr="000C4F2A">
        <w:rPr>
          <w:rFonts w:ascii="Palatino Linotype" w:hAnsi="Palatino Linotype"/>
          <w:i/>
          <w:sz w:val="22"/>
          <w:szCs w:val="22"/>
        </w:rPr>
        <w:t xml:space="preserve"> </w:t>
      </w:r>
    </w:p>
    <w:p w14:paraId="70431E85"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 Ser tratados en forma atenta y respetuosa por sus superiores, iguales o subalternos; </w:t>
      </w:r>
    </w:p>
    <w:p w14:paraId="59F6B6D9"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lastRenderedPageBreak/>
        <w:t xml:space="preserve">II. Gozar de los beneficios de la seguridad social en la forma y términos establecidos por la Ley de Seguridad Social para los Servidores Públicos del Estado y Municipios; </w:t>
      </w:r>
    </w:p>
    <w:p w14:paraId="68D17746"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III. Obtener licencias en los términos establecidos en esta ley o en las condiciones generales de trabajo; </w:t>
      </w:r>
    </w:p>
    <w:p w14:paraId="46D9AD78"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IV. Participar en los programas culturales, deportivos y de recreación que se lleven a cabo en favor de los servidores públicos; </w:t>
      </w:r>
    </w:p>
    <w:p w14:paraId="27E0A3CB"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V. Asistir a las actividades de capacitación que les permitan elevar sus conocimientos, aptitudes y habilidades para poder acceder a puestos de mayor categoría; </w:t>
      </w:r>
    </w:p>
    <w:p w14:paraId="6FF87C5C"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VI. Impartir horas-clase, siempre y cuando los horarios establecidos para el desempeño de las mismas sean compatibles, de acuerdo a lo determinado en las condiciones generales de trabajo o en las disposiciones relativas; </w:t>
      </w:r>
    </w:p>
    <w:p w14:paraId="2AC7B88E"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VII. Ser respetado en su intimidad, integridad física, psicológica y sexual, sin discriminación por motivo de origen étnico o nacionalidad, género, edad, discapacidad, condición social, condiciones de salud, religión, ideología, preferencia y orientación sexual, estado civil, embarazo, raza, idioma o color de piel; </w:t>
      </w:r>
    </w:p>
    <w:p w14:paraId="4AFFDF0D"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VIII. Disfrutar de licencias o permisos para desempeñar una comisión accidental o permanente del Estado, de carácter sindical o por motivos particulares, siempre que se soliciten con la anticipación debida y que el número de trabajadores no sea tal que perjudique la buena marcha de la dependencia o entidad. </w:t>
      </w:r>
    </w:p>
    <w:p w14:paraId="551CC9CB"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Estas licencias o permisos podrán ser con goce o sin goce de sueldo, sin menoscabo de sus derechos y antigüedad y, se otorgarán en los términos previstos en las Condiciones Generales de Trabajo que se expidan conforme a la presente Ley. </w:t>
      </w:r>
    </w:p>
    <w:p w14:paraId="4C7642F1"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IX. Los demás que establezca esta ley.</w:t>
      </w:r>
    </w:p>
    <w:p w14:paraId="6FF2FB5A" w14:textId="77777777" w:rsidR="00976207" w:rsidRPr="000C4F2A" w:rsidRDefault="00976207" w:rsidP="00976207">
      <w:pPr>
        <w:ind w:left="851" w:right="899"/>
        <w:jc w:val="both"/>
        <w:rPr>
          <w:rFonts w:ascii="Palatino Linotype" w:hAnsi="Palatino Linotype"/>
          <w:i/>
          <w:sz w:val="22"/>
          <w:szCs w:val="22"/>
        </w:rPr>
      </w:pPr>
    </w:p>
    <w:p w14:paraId="57A1A9CC" w14:textId="77777777" w:rsidR="00976207" w:rsidRPr="000C4F2A" w:rsidRDefault="00976207" w:rsidP="00976207">
      <w:pPr>
        <w:ind w:left="851" w:right="899"/>
        <w:jc w:val="both"/>
        <w:rPr>
          <w:rFonts w:ascii="Palatino Linotype" w:hAnsi="Palatino Linotype"/>
          <w:b/>
          <w:i/>
          <w:sz w:val="22"/>
          <w:szCs w:val="22"/>
        </w:rPr>
      </w:pPr>
      <w:r w:rsidRPr="000C4F2A">
        <w:rPr>
          <w:rFonts w:ascii="Palatino Linotype" w:hAnsi="Palatino Linotype"/>
          <w:b/>
          <w:i/>
          <w:sz w:val="22"/>
          <w:szCs w:val="22"/>
        </w:rPr>
        <w:t>ARTÍCULO 87</w:t>
      </w:r>
      <w:r w:rsidRPr="000C4F2A">
        <w:rPr>
          <w:rFonts w:ascii="Palatino Linotype" w:hAnsi="Palatino Linotype"/>
          <w:i/>
          <w:sz w:val="22"/>
          <w:szCs w:val="22"/>
        </w:rPr>
        <w:t xml:space="preserve">. </w:t>
      </w:r>
      <w:r w:rsidRPr="000C4F2A">
        <w:rPr>
          <w:rFonts w:ascii="Palatino Linotype" w:hAnsi="Palatino Linotype"/>
          <w:b/>
          <w:i/>
          <w:sz w:val="22"/>
          <w:szCs w:val="22"/>
        </w:rPr>
        <w:t xml:space="preserve">Los servidores públicos generales por tiempo indeterminado tendrán, además, los siguientes derechos: </w:t>
      </w:r>
    </w:p>
    <w:p w14:paraId="6FFBEBEC"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 Afiliarse al sindicato correspondiente; </w:t>
      </w:r>
    </w:p>
    <w:p w14:paraId="2E969D65"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II. Tratar por sí o por conducto de su representación sindical los asuntos relativos al servicio; </w:t>
      </w:r>
    </w:p>
    <w:p w14:paraId="6320EB74"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III. Obtener ascensos, de acuerdo a las disposiciones </w:t>
      </w:r>
      <w:proofErr w:type="spellStart"/>
      <w:r w:rsidRPr="000C4F2A">
        <w:rPr>
          <w:rFonts w:ascii="Palatino Linotype" w:hAnsi="Palatino Linotype"/>
          <w:i/>
          <w:sz w:val="22"/>
          <w:szCs w:val="22"/>
        </w:rPr>
        <w:t>escalafonarias</w:t>
      </w:r>
      <w:proofErr w:type="spellEnd"/>
      <w:r w:rsidRPr="000C4F2A">
        <w:rPr>
          <w:rFonts w:ascii="Palatino Linotype" w:hAnsi="Palatino Linotype"/>
          <w:i/>
          <w:sz w:val="22"/>
          <w:szCs w:val="22"/>
        </w:rPr>
        <w:t xml:space="preserve"> aplicables; y </w:t>
      </w:r>
    </w:p>
    <w:p w14:paraId="00F5B116"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IV. Obtener becas para sus hijos, en términos de las disposiciones relativas; </w:t>
      </w:r>
    </w:p>
    <w:p w14:paraId="6C975AB4"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V. Obtener licencias para desempeñar comisiones sindicales o para ocupar cargos de elección popular; </w:t>
      </w:r>
    </w:p>
    <w:p w14:paraId="057F90B3"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VI. Recibir los reglamentos correspondientes. </w:t>
      </w:r>
    </w:p>
    <w:p w14:paraId="09DED1DC" w14:textId="77777777" w:rsidR="00976207" w:rsidRPr="000C4F2A" w:rsidRDefault="00976207" w:rsidP="00976207">
      <w:pPr>
        <w:ind w:left="851" w:right="899"/>
        <w:jc w:val="both"/>
        <w:rPr>
          <w:rFonts w:ascii="Palatino Linotype" w:hAnsi="Palatino Linotype"/>
          <w:i/>
          <w:sz w:val="22"/>
          <w:szCs w:val="22"/>
        </w:rPr>
      </w:pPr>
    </w:p>
    <w:p w14:paraId="4425AC8E" w14:textId="77777777" w:rsidR="00976207" w:rsidRPr="000C4F2A" w:rsidRDefault="00976207" w:rsidP="00976207">
      <w:pPr>
        <w:ind w:left="851" w:right="899"/>
        <w:jc w:val="both"/>
        <w:rPr>
          <w:rFonts w:ascii="Palatino Linotype" w:hAnsi="Palatino Linotype"/>
          <w:b/>
          <w:i/>
          <w:sz w:val="22"/>
          <w:szCs w:val="22"/>
        </w:rPr>
      </w:pPr>
      <w:r w:rsidRPr="000C4F2A">
        <w:rPr>
          <w:rFonts w:ascii="Palatino Linotype" w:hAnsi="Palatino Linotype"/>
          <w:b/>
          <w:i/>
          <w:sz w:val="22"/>
          <w:szCs w:val="22"/>
        </w:rPr>
        <w:t>ARTÍCULO 88.</w:t>
      </w:r>
      <w:r w:rsidRPr="000C4F2A">
        <w:rPr>
          <w:rFonts w:ascii="Palatino Linotype" w:hAnsi="Palatino Linotype"/>
          <w:i/>
          <w:sz w:val="22"/>
          <w:szCs w:val="22"/>
        </w:rPr>
        <w:t xml:space="preserve"> </w:t>
      </w:r>
      <w:r w:rsidRPr="000C4F2A">
        <w:rPr>
          <w:rFonts w:ascii="Palatino Linotype" w:hAnsi="Palatino Linotype"/>
          <w:b/>
          <w:i/>
          <w:sz w:val="22"/>
          <w:szCs w:val="22"/>
        </w:rPr>
        <w:t xml:space="preserve">Son obligaciones de los servidores públicos: </w:t>
      </w:r>
    </w:p>
    <w:p w14:paraId="74598FEF"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 Rendir la protesta de ley al tomar posesión de su cargo; </w:t>
      </w:r>
    </w:p>
    <w:p w14:paraId="2AF3C78D"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II. Cumplir con las normas y procedimientos de trabajo; </w:t>
      </w:r>
    </w:p>
    <w:p w14:paraId="653B2C49"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lastRenderedPageBreak/>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2A1ED1F9"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IV. Observar buena conducta dentro del servicio; </w:t>
      </w:r>
    </w:p>
    <w:p w14:paraId="7B6A150B"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V. Desempeñar sus labores con la intensidad, cuidado y esmero apropiados, sujetándose a las instrucciones de sus superiores jerárquicos y a lo dispuesto por las leyes y reglamentos respectivos; </w:t>
      </w:r>
    </w:p>
    <w:p w14:paraId="2FB6542A"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VI. Cumplir con las obligaciones que señalan las condiciones generales de trabajo; VII. Guardar la debida discreción de los asuntos que lleguen a su conocimiento con motivo de su trabajo;</w:t>
      </w:r>
    </w:p>
    <w:p w14:paraId="00C78AD4"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VIII. Evitar la ejecución de actos que pongan en peligro su seguridad, la de sus compañeros de trabajo o la de terceras personas, así como la de las instalaciones o lugares en donde desempeñe su trabajo; </w:t>
      </w:r>
    </w:p>
    <w:p w14:paraId="0225AA01"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IX. Participar en las actividades de capacitación y adiestramiento para mejorar su preparación y eficiencia; </w:t>
      </w:r>
    </w:p>
    <w:p w14:paraId="79F7AAAC"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X. Manejar apropiadamente los documentos, correspondencia, valores y efectos que se les confíen con motivo de sus labores y no sustraerlos de su lugar de trabajo; </w:t>
      </w:r>
    </w:p>
    <w:p w14:paraId="2D5B8AAC"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XI. Tratar con cuidado y conservar en buen estado el equipo, mobiliario y útiles que se les proporcionen para el desempeño de su trabajo y no utilizarlos para objeto distinto al que están destinados e informar, invariablemente, a sus superiores inmediatos de los defectos y daños que aquéllos sufran tan pronto como los adviertan; </w:t>
      </w:r>
    </w:p>
    <w:p w14:paraId="2BE3AF4B"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XII. Ser respetuosos y atentos con sus superiores, iguales y subalternos y con la población en general; </w:t>
      </w:r>
    </w:p>
    <w:p w14:paraId="58C89CAC"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XIII. Utilizar el tiempo laborable sólo en actividades propias del servicio encomendado; </w:t>
      </w:r>
    </w:p>
    <w:p w14:paraId="232F56D1"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XIV. Atender las disposiciones relativas a la prevención de los riesgos de trabajo; </w:t>
      </w:r>
    </w:p>
    <w:p w14:paraId="6A224BB7"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 xml:space="preserve">XV. Presentar, en su caso, la manifestación de bienes a que se refiere la Ley de Responsabilidades de los Servidores Públicos del Estado y Municipios; y </w:t>
      </w:r>
    </w:p>
    <w:p w14:paraId="40BFA9BC" w14:textId="77777777" w:rsidR="00976207" w:rsidRPr="000C4F2A" w:rsidRDefault="00976207" w:rsidP="00976207">
      <w:pPr>
        <w:ind w:left="851" w:right="899"/>
        <w:jc w:val="both"/>
        <w:rPr>
          <w:rFonts w:ascii="Palatino Linotype" w:hAnsi="Palatino Linotype"/>
          <w:i/>
          <w:sz w:val="22"/>
          <w:szCs w:val="22"/>
        </w:rPr>
      </w:pPr>
      <w:r w:rsidRPr="000C4F2A">
        <w:rPr>
          <w:rFonts w:ascii="Palatino Linotype" w:hAnsi="Palatino Linotype"/>
          <w:i/>
          <w:sz w:val="22"/>
          <w:szCs w:val="22"/>
        </w:rPr>
        <w:t>XVI. Las demás que les impongan los ordenamientos legales aplicables.” (Sic)</w:t>
      </w:r>
    </w:p>
    <w:p w14:paraId="13DF6D9D" w14:textId="7BD1E0DF" w:rsidR="00976207" w:rsidRPr="000C4F2A" w:rsidRDefault="00976207" w:rsidP="00976207">
      <w:pPr>
        <w:spacing w:before="100" w:beforeAutospacing="1" w:after="100" w:afterAutospacing="1" w:line="360" w:lineRule="auto"/>
        <w:ind w:right="49"/>
        <w:jc w:val="both"/>
        <w:rPr>
          <w:rFonts w:ascii="Palatino Linotype" w:hAnsi="Palatino Linotype"/>
        </w:rPr>
      </w:pPr>
      <w:r w:rsidRPr="000C4F2A">
        <w:rPr>
          <w:rFonts w:ascii="Palatino Linotype" w:hAnsi="Palatino Linotype"/>
        </w:rPr>
        <w:t xml:space="preserve">Derivado de lo hasta aquí expuesto, resulta evidente que el requerimiento de información del particular quedo colmado; razón por la cual, se considera ocioso de parte de esta Ponencia </w:t>
      </w:r>
      <w:proofErr w:type="spellStart"/>
      <w:r w:rsidRPr="000C4F2A">
        <w:rPr>
          <w:rFonts w:ascii="Palatino Linotype" w:hAnsi="Palatino Linotype"/>
        </w:rPr>
        <w:t>Resolutora</w:t>
      </w:r>
      <w:proofErr w:type="spellEnd"/>
      <w:r w:rsidRPr="000C4F2A">
        <w:rPr>
          <w:rFonts w:ascii="Palatino Linotype" w:hAnsi="Palatino Linotype"/>
        </w:rPr>
        <w:t xml:space="preserve"> el ordenar al </w:t>
      </w:r>
      <w:r w:rsidRPr="000C4F2A">
        <w:rPr>
          <w:rFonts w:ascii="Palatino Linotype" w:hAnsi="Palatino Linotype"/>
          <w:b/>
        </w:rPr>
        <w:t xml:space="preserve">SUJETO OBLIGADO </w:t>
      </w:r>
      <w:r w:rsidRPr="000C4F2A">
        <w:rPr>
          <w:rFonts w:ascii="Palatino Linotype" w:hAnsi="Palatino Linotype"/>
        </w:rPr>
        <w:t xml:space="preserve">un </w:t>
      </w:r>
      <w:r w:rsidRPr="000C4F2A">
        <w:rPr>
          <w:rFonts w:ascii="Palatino Linotype" w:hAnsi="Palatino Linotype"/>
        </w:rPr>
        <w:lastRenderedPageBreak/>
        <w:t xml:space="preserve">pronunciamiento en aras de atender esta parte de la solicitud de información; pues como ya se dijo ha sido </w:t>
      </w:r>
      <w:r w:rsidR="00B57962" w:rsidRPr="000C4F2A">
        <w:rPr>
          <w:rFonts w:ascii="Palatino Linotype" w:hAnsi="Palatino Linotype"/>
        </w:rPr>
        <w:t>colmado</w:t>
      </w:r>
      <w:r w:rsidRPr="000C4F2A">
        <w:rPr>
          <w:rFonts w:ascii="Palatino Linotype" w:hAnsi="Palatino Linotype"/>
        </w:rPr>
        <w:t xml:space="preserve"> en el presente estudio.</w:t>
      </w:r>
    </w:p>
    <w:p w14:paraId="7D7CCB1E" w14:textId="0E7AAAAF" w:rsidR="00976207" w:rsidRPr="000C4F2A" w:rsidRDefault="00976207" w:rsidP="00976207">
      <w:pPr>
        <w:spacing w:before="100" w:beforeAutospacing="1" w:after="100" w:afterAutospacing="1" w:line="360" w:lineRule="auto"/>
        <w:ind w:right="49"/>
        <w:jc w:val="both"/>
        <w:rPr>
          <w:rFonts w:ascii="Palatino Linotype" w:hAnsi="Palatino Linotype"/>
          <w:iCs/>
          <w:color w:val="000000"/>
        </w:rPr>
      </w:pPr>
      <w:r w:rsidRPr="000C4F2A">
        <w:rPr>
          <w:rFonts w:ascii="Palatino Linotype" w:hAnsi="Palatino Linotype"/>
        </w:rPr>
        <w:t xml:space="preserve">Finalmente, </w:t>
      </w:r>
      <w:r w:rsidR="00B57962" w:rsidRPr="000C4F2A">
        <w:rPr>
          <w:rFonts w:ascii="Palatino Linotype" w:hAnsi="Palatino Linotype"/>
        </w:rPr>
        <w:t>respecto al requerimiento</w:t>
      </w:r>
      <w:r w:rsidRPr="000C4F2A">
        <w:rPr>
          <w:rFonts w:ascii="Palatino Linotype" w:hAnsi="Palatino Linotype" w:cs="Arial"/>
          <w:bCs/>
          <w:lang w:eastAsia="es-MX"/>
        </w:rPr>
        <w:t xml:space="preserve"> donde presentar una denuncia, donde en respuesta </w:t>
      </w:r>
      <w:r w:rsidRPr="000C4F2A">
        <w:rPr>
          <w:rFonts w:ascii="Palatino Linotype" w:hAnsi="Palatino Linotype"/>
          <w:b/>
          <w:bCs/>
          <w:iCs/>
          <w:color w:val="000000"/>
        </w:rPr>
        <w:t xml:space="preserve">EL SUJETO OBLIGADO </w:t>
      </w:r>
      <w:r w:rsidRPr="000C4F2A">
        <w:rPr>
          <w:rFonts w:ascii="Palatino Linotype" w:hAnsi="Palatino Linotype"/>
          <w:iCs/>
          <w:color w:val="000000"/>
        </w:rPr>
        <w:t xml:space="preserve">de manera medular informó al particular, que a efecto de presentar una denuncia en contra de servidores públicos del Órgano Superior de Fiscalización del Estado de México, por presunta comisión de faltas administrativas, deberá presentarse ante la Contraloría del Poder Legislativo, la cual podrá ser presentada ante la Dirección de Responsabilidades Administrativas de la Contraloría del Poder Legislativo, proporcionando al efecto los datos del Director responsable; así mismo, le informó que la Contraloría del Poder Legislativo también tiene a disposición en su página oficial el portal “Denuncia Electrónica”, proporcionándole los pasos a seguir para presentar la denuncia por dicho medio electrónico, como se inserta a continuación: </w:t>
      </w:r>
    </w:p>
    <w:p w14:paraId="378928BF" w14:textId="77777777" w:rsidR="00976207" w:rsidRPr="000C4F2A" w:rsidRDefault="00976207" w:rsidP="00976207">
      <w:pPr>
        <w:spacing w:before="100" w:beforeAutospacing="1" w:after="100" w:afterAutospacing="1" w:line="360" w:lineRule="auto"/>
        <w:jc w:val="center"/>
        <w:rPr>
          <w:rFonts w:ascii="Palatino Linotype" w:hAnsi="Palatino Linotype"/>
          <w:iCs/>
          <w:sz w:val="28"/>
          <w:szCs w:val="28"/>
        </w:rPr>
      </w:pPr>
      <w:r w:rsidRPr="000C4F2A">
        <w:rPr>
          <w:noProof/>
          <w:lang w:eastAsia="es-MX"/>
        </w:rPr>
        <mc:AlternateContent>
          <mc:Choice Requires="wps">
            <w:drawing>
              <wp:anchor distT="0" distB="0" distL="114300" distR="114300" simplePos="0" relativeHeight="251718656" behindDoc="0" locked="0" layoutInCell="1" allowOverlap="1" wp14:anchorId="6B805953" wp14:editId="212AFB1F">
                <wp:simplePos x="0" y="0"/>
                <wp:positionH relativeFrom="column">
                  <wp:posOffset>713497</wp:posOffset>
                </wp:positionH>
                <wp:positionV relativeFrom="paragraph">
                  <wp:posOffset>2337930</wp:posOffset>
                </wp:positionV>
                <wp:extent cx="4461412" cy="539074"/>
                <wp:effectExtent l="19050" t="19050" r="15875" b="13970"/>
                <wp:wrapNone/>
                <wp:docPr id="14" name="Rectángulo 14"/>
                <wp:cNvGraphicFramePr/>
                <a:graphic xmlns:a="http://schemas.openxmlformats.org/drawingml/2006/main">
                  <a:graphicData uri="http://schemas.microsoft.com/office/word/2010/wordprocessingShape">
                    <wps:wsp>
                      <wps:cNvSpPr/>
                      <wps:spPr>
                        <a:xfrm>
                          <a:off x="0" y="0"/>
                          <a:ext cx="4461412" cy="53907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426DDF30" id="Rectángulo 14" o:spid="_x0000_s1026" style="position:absolute;margin-left:56.2pt;margin-top:184.1pt;width:351.3pt;height:42.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" filled="f" strokecolor="#1f3763 [1604]" strokeweight="2.25pt"/>
            </w:pict>
          </mc:Fallback>
        </mc:AlternateContent>
      </w:r>
      <w:r w:rsidRPr="000C4F2A">
        <w:rPr>
          <w:noProof/>
          <w:lang w:eastAsia="es-MX"/>
        </w:rPr>
        <w:drawing>
          <wp:inline distT="0" distB="0" distL="0" distR="0" wp14:anchorId="463196BF" wp14:editId="78424382">
            <wp:extent cx="4566976" cy="2818130"/>
            <wp:effectExtent l="0" t="0" r="508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17" t="33931" r="24844" b="24825"/>
                    <a:stretch/>
                  </pic:blipFill>
                  <pic:spPr bwMode="auto">
                    <a:xfrm>
                      <a:off x="0" y="0"/>
                      <a:ext cx="4644382" cy="2865895"/>
                    </a:xfrm>
                    <a:prstGeom prst="rect">
                      <a:avLst/>
                    </a:prstGeom>
                    <a:ln>
                      <a:noFill/>
                    </a:ln>
                    <a:extLst>
                      <a:ext uri="{53640926-AAD7-44D8-BBD7-CCE9431645EC}">
                        <a14:shadowObscured xmlns:a14="http://schemas.microsoft.com/office/drawing/2010/main"/>
                      </a:ext>
                    </a:extLst>
                  </pic:spPr>
                </pic:pic>
              </a:graphicData>
            </a:graphic>
          </wp:inline>
        </w:drawing>
      </w:r>
    </w:p>
    <w:p w14:paraId="23ED0220" w14:textId="77777777" w:rsidR="00976207" w:rsidRPr="000C4F2A" w:rsidRDefault="00976207" w:rsidP="00976207">
      <w:pPr>
        <w:spacing w:before="100" w:beforeAutospacing="1" w:after="100" w:afterAutospacing="1" w:line="360" w:lineRule="auto"/>
        <w:ind w:right="49"/>
        <w:jc w:val="center"/>
        <w:rPr>
          <w:rFonts w:ascii="Palatino Linotype" w:hAnsi="Palatino Linotype"/>
          <w:i/>
          <w:color w:val="000000"/>
          <w:sz w:val="22"/>
          <w:szCs w:val="22"/>
        </w:rPr>
      </w:pPr>
      <w:r w:rsidRPr="000C4F2A">
        <w:rPr>
          <w:noProof/>
          <w:lang w:eastAsia="es-MX"/>
        </w:rPr>
        <w:lastRenderedPageBreak/>
        <w:drawing>
          <wp:inline distT="0" distB="0" distL="0" distR="0" wp14:anchorId="42117187" wp14:editId="0F9128C2">
            <wp:extent cx="4429907" cy="234315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91" t="24278" r="25172" b="31260"/>
                    <a:stretch/>
                  </pic:blipFill>
                  <pic:spPr bwMode="auto">
                    <a:xfrm>
                      <a:off x="0" y="0"/>
                      <a:ext cx="4446816" cy="2352094"/>
                    </a:xfrm>
                    <a:prstGeom prst="rect">
                      <a:avLst/>
                    </a:prstGeom>
                    <a:ln>
                      <a:noFill/>
                    </a:ln>
                    <a:extLst>
                      <a:ext uri="{53640926-AAD7-44D8-BBD7-CCE9431645EC}">
                        <a14:shadowObscured xmlns:a14="http://schemas.microsoft.com/office/drawing/2010/main"/>
                      </a:ext>
                    </a:extLst>
                  </pic:spPr>
                </pic:pic>
              </a:graphicData>
            </a:graphic>
          </wp:inline>
        </w:drawing>
      </w:r>
    </w:p>
    <w:p w14:paraId="56775E30" w14:textId="2F9D3DA8" w:rsidR="00976207" w:rsidRPr="000C4F2A" w:rsidRDefault="00976207" w:rsidP="00976207">
      <w:pPr>
        <w:spacing w:before="100" w:beforeAutospacing="1" w:after="100" w:afterAutospacing="1" w:line="360" w:lineRule="auto"/>
        <w:ind w:right="49"/>
        <w:jc w:val="both"/>
        <w:rPr>
          <w:rFonts w:ascii="Palatino Linotype" w:hAnsi="Palatino Linotype"/>
        </w:rPr>
      </w:pPr>
      <w:r w:rsidRPr="000C4F2A">
        <w:rPr>
          <w:rFonts w:ascii="Palatino Linotype" w:hAnsi="Palatino Linotype"/>
        </w:rPr>
        <w:t xml:space="preserve">Asimismo, orientó al particular </w:t>
      </w:r>
      <w:r w:rsidR="00B57962" w:rsidRPr="000C4F2A">
        <w:rPr>
          <w:rFonts w:ascii="Palatino Linotype" w:hAnsi="Palatino Linotype"/>
        </w:rPr>
        <w:t xml:space="preserve">para que de ser el </w:t>
      </w:r>
      <w:r w:rsidRPr="000C4F2A">
        <w:rPr>
          <w:rFonts w:ascii="Palatino Linotype" w:hAnsi="Palatino Linotype"/>
        </w:rPr>
        <w:t xml:space="preserve">caso de </w:t>
      </w:r>
      <w:r w:rsidR="00B57962" w:rsidRPr="000C4F2A">
        <w:rPr>
          <w:rFonts w:ascii="Palatino Linotype" w:hAnsi="Palatino Linotype"/>
        </w:rPr>
        <w:t xml:space="preserve">que hubiera </w:t>
      </w:r>
      <w:r w:rsidRPr="000C4F2A">
        <w:rPr>
          <w:rFonts w:ascii="Palatino Linotype" w:hAnsi="Palatino Linotype"/>
        </w:rPr>
        <w:t>sido víctima de violencia laboral en razón de género, p</w:t>
      </w:r>
      <w:r w:rsidR="00B57962" w:rsidRPr="000C4F2A">
        <w:rPr>
          <w:rFonts w:ascii="Palatino Linotype" w:hAnsi="Palatino Linotype"/>
        </w:rPr>
        <w:t xml:space="preserve">odría </w:t>
      </w:r>
      <w:r w:rsidRPr="000C4F2A">
        <w:rPr>
          <w:rFonts w:ascii="Palatino Linotype" w:hAnsi="Palatino Linotype"/>
        </w:rPr>
        <w:t xml:space="preserve">acudir ante la “Unidad de Igualdad de Género y Erradicación de la Violencia”, área encargada de promover acciones a favor de la prevención y atención de la violencia de las mujeres, proporcionándole las siguientes vías para presentar una denuncia: </w:t>
      </w:r>
    </w:p>
    <w:p w14:paraId="3C654C1A" w14:textId="77777777" w:rsidR="00976207" w:rsidRPr="000C4F2A" w:rsidRDefault="00976207" w:rsidP="00976207">
      <w:pPr>
        <w:ind w:left="851" w:right="902"/>
        <w:jc w:val="both"/>
        <w:rPr>
          <w:rFonts w:ascii="Palatino Linotype" w:hAnsi="Palatino Linotype"/>
        </w:rPr>
      </w:pPr>
      <w:r w:rsidRPr="000C4F2A">
        <w:rPr>
          <w:rFonts w:ascii="Palatino Linotype" w:hAnsi="Palatino Linotype"/>
        </w:rPr>
        <w:t xml:space="preserve">• Acudir a la Unidad de Igualdad de Género y Erradicación de la Violencia ubicada en Av. Independencia No. 102, Col. Centro, C.P. 50000, Toluca México, Estado de México, 7º Piso del edificio Santander. </w:t>
      </w:r>
    </w:p>
    <w:p w14:paraId="1525542B" w14:textId="77777777" w:rsidR="00976207" w:rsidRPr="000C4F2A" w:rsidRDefault="00976207" w:rsidP="00976207">
      <w:pPr>
        <w:ind w:left="851" w:right="902"/>
        <w:jc w:val="both"/>
        <w:rPr>
          <w:rFonts w:ascii="Palatino Linotype" w:hAnsi="Palatino Linotype"/>
        </w:rPr>
      </w:pPr>
      <w:r w:rsidRPr="000C4F2A">
        <w:rPr>
          <w:rFonts w:ascii="Palatino Linotype" w:hAnsi="Palatino Linotype"/>
        </w:rPr>
        <w:t xml:space="preserve">• Solicitar cita telefónica al número (722) 279 64 00, ext. 6524 o correo electrónico a la dirección igualdaddegeneroplem@legislativoedomex.gob.mx. </w:t>
      </w:r>
    </w:p>
    <w:p w14:paraId="541ABD7A" w14:textId="77777777" w:rsidR="00976207" w:rsidRPr="000C4F2A" w:rsidRDefault="00976207" w:rsidP="00976207">
      <w:pPr>
        <w:spacing w:before="100" w:beforeAutospacing="1" w:after="100" w:afterAutospacing="1" w:line="360" w:lineRule="auto"/>
        <w:ind w:right="49"/>
        <w:jc w:val="both"/>
        <w:rPr>
          <w:rFonts w:ascii="Palatino Linotype" w:hAnsi="Palatino Linotype"/>
        </w:rPr>
      </w:pPr>
      <w:r w:rsidRPr="000C4F2A">
        <w:rPr>
          <w:rFonts w:ascii="Palatino Linotype" w:hAnsi="Palatino Linotype"/>
        </w:rPr>
        <w:t>En razón de lo anterior, conviene citar lo que al efecto refiere el Reglamento del Poder Legislativo del Estado Libre y Soberano de México, que es del tenor siguiente:</w:t>
      </w:r>
    </w:p>
    <w:p w14:paraId="20E3D294"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w:t>
      </w:r>
      <w:r w:rsidRPr="000C4F2A">
        <w:rPr>
          <w:rFonts w:ascii="Palatino Linotype" w:hAnsi="Palatino Linotype"/>
          <w:b/>
          <w:bCs/>
          <w:i/>
          <w:iCs/>
          <w:sz w:val="22"/>
          <w:szCs w:val="22"/>
        </w:rPr>
        <w:t>Artículo 153.-</w:t>
      </w:r>
      <w:r w:rsidRPr="000C4F2A">
        <w:rPr>
          <w:rFonts w:ascii="Palatino Linotype" w:hAnsi="Palatino Linotype"/>
          <w:i/>
          <w:iCs/>
          <w:sz w:val="22"/>
          <w:szCs w:val="22"/>
        </w:rPr>
        <w:t xml:space="preserve"> </w:t>
      </w:r>
      <w:r w:rsidRPr="000C4F2A">
        <w:rPr>
          <w:rFonts w:ascii="Palatino Linotype" w:hAnsi="Palatino Linotype"/>
          <w:b/>
          <w:bCs/>
          <w:i/>
          <w:iCs/>
          <w:sz w:val="22"/>
          <w:szCs w:val="22"/>
        </w:rPr>
        <w:t>La Contraloría es la dependencia del Poder Legislativo, que ejerce funciones de</w:t>
      </w:r>
      <w:r w:rsidRPr="000C4F2A">
        <w:rPr>
          <w:rFonts w:ascii="Palatino Linotype" w:hAnsi="Palatino Linotype"/>
          <w:i/>
          <w:iCs/>
          <w:sz w:val="22"/>
          <w:szCs w:val="22"/>
        </w:rPr>
        <w:t xml:space="preserve"> auditoría, </w:t>
      </w:r>
      <w:r w:rsidRPr="000C4F2A">
        <w:rPr>
          <w:rFonts w:ascii="Palatino Linotype" w:hAnsi="Palatino Linotype"/>
          <w:b/>
          <w:bCs/>
          <w:i/>
          <w:iCs/>
          <w:sz w:val="22"/>
          <w:szCs w:val="22"/>
        </w:rPr>
        <w:t>vigilancia, control</w:t>
      </w:r>
      <w:r w:rsidRPr="000C4F2A">
        <w:rPr>
          <w:rFonts w:ascii="Palatino Linotype" w:hAnsi="Palatino Linotype"/>
          <w:i/>
          <w:iCs/>
          <w:sz w:val="22"/>
          <w:szCs w:val="22"/>
        </w:rPr>
        <w:t xml:space="preserve">, evaluación e inspección y las demás que le señalen otras disposiciones legales. </w:t>
      </w:r>
    </w:p>
    <w:p w14:paraId="5B7E483D"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lastRenderedPageBreak/>
        <w:t xml:space="preserve">La Contraloría estará a cargo de un titular denominado Contralor, quien será nombrado por la Asamblea a propuesta de la Junta de Coordinación Política y dependerá jerárquicamente del presidente de la misma. (Reformado mediante decreto número 47 de la “LV” Legislatura, publicado en la Gaceta del Gobierno el 30 de abril del 2004; Reformado mediante decreto número 239 de la “LV” Legislatura, publicado en la Gaceta del Gobierno el 21 de julio del 2006). </w:t>
      </w:r>
    </w:p>
    <w:p w14:paraId="16A63F7A" w14:textId="77777777" w:rsidR="00976207" w:rsidRPr="000C4F2A" w:rsidRDefault="00976207" w:rsidP="00976207">
      <w:pPr>
        <w:ind w:left="851" w:right="902"/>
        <w:jc w:val="both"/>
        <w:rPr>
          <w:rFonts w:ascii="Palatino Linotype" w:hAnsi="Palatino Linotype"/>
          <w:i/>
          <w:iCs/>
          <w:sz w:val="22"/>
          <w:szCs w:val="22"/>
        </w:rPr>
      </w:pPr>
    </w:p>
    <w:p w14:paraId="02DDF3B5" w14:textId="77777777" w:rsidR="00976207" w:rsidRPr="000C4F2A" w:rsidRDefault="00976207" w:rsidP="00976207">
      <w:pPr>
        <w:ind w:left="851" w:right="902"/>
        <w:jc w:val="both"/>
        <w:rPr>
          <w:rFonts w:ascii="Palatino Linotype" w:hAnsi="Palatino Linotype"/>
          <w:b/>
          <w:bCs/>
          <w:i/>
          <w:iCs/>
          <w:sz w:val="22"/>
          <w:szCs w:val="22"/>
        </w:rPr>
      </w:pPr>
      <w:r w:rsidRPr="000C4F2A">
        <w:rPr>
          <w:rFonts w:ascii="Palatino Linotype" w:hAnsi="Palatino Linotype"/>
          <w:b/>
          <w:bCs/>
          <w:i/>
          <w:iCs/>
          <w:sz w:val="22"/>
          <w:szCs w:val="22"/>
        </w:rPr>
        <w:t>Artículo 155.-</w:t>
      </w:r>
      <w:r w:rsidRPr="000C4F2A">
        <w:rPr>
          <w:rFonts w:ascii="Palatino Linotype" w:hAnsi="Palatino Linotype"/>
          <w:i/>
          <w:iCs/>
          <w:sz w:val="22"/>
          <w:szCs w:val="22"/>
        </w:rPr>
        <w:t xml:space="preserve"> </w:t>
      </w:r>
      <w:r w:rsidRPr="000C4F2A">
        <w:rPr>
          <w:rFonts w:ascii="Palatino Linotype" w:hAnsi="Palatino Linotype"/>
          <w:b/>
          <w:bCs/>
          <w:i/>
          <w:iCs/>
          <w:sz w:val="22"/>
          <w:szCs w:val="22"/>
        </w:rPr>
        <w:t>La Contraloría tendrá</w:t>
      </w:r>
      <w:r w:rsidRPr="000C4F2A">
        <w:rPr>
          <w:rFonts w:ascii="Palatino Linotype" w:hAnsi="Palatino Linotype"/>
          <w:i/>
          <w:iCs/>
          <w:sz w:val="22"/>
          <w:szCs w:val="22"/>
        </w:rPr>
        <w:t xml:space="preserve"> las siguientes </w:t>
      </w:r>
      <w:r w:rsidRPr="000C4F2A">
        <w:rPr>
          <w:rFonts w:ascii="Palatino Linotype" w:hAnsi="Palatino Linotype"/>
          <w:b/>
          <w:bCs/>
          <w:i/>
          <w:iCs/>
          <w:sz w:val="22"/>
          <w:szCs w:val="22"/>
        </w:rPr>
        <w:t xml:space="preserve">atribuciones: </w:t>
      </w:r>
    </w:p>
    <w:p w14:paraId="17DB05B4" w14:textId="77777777" w:rsidR="00976207" w:rsidRPr="000C4F2A" w:rsidRDefault="00976207" w:rsidP="00976207">
      <w:pPr>
        <w:ind w:left="851" w:right="902"/>
        <w:jc w:val="both"/>
        <w:rPr>
          <w:rFonts w:ascii="Palatino Linotype" w:hAnsi="Palatino Linotype"/>
          <w:i/>
          <w:iCs/>
          <w:sz w:val="22"/>
          <w:szCs w:val="22"/>
        </w:rPr>
      </w:pPr>
    </w:p>
    <w:p w14:paraId="48767E8B"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I.- </w:t>
      </w:r>
      <w:r w:rsidRPr="000C4F2A">
        <w:rPr>
          <w:rFonts w:ascii="Palatino Linotype" w:hAnsi="Palatino Linotype"/>
          <w:b/>
          <w:bCs/>
          <w:i/>
          <w:iCs/>
          <w:sz w:val="22"/>
          <w:szCs w:val="22"/>
        </w:rPr>
        <w:t>Instaurar y llevar a cabo el procedimiento administrativo</w:t>
      </w:r>
      <w:r w:rsidRPr="000C4F2A">
        <w:rPr>
          <w:rFonts w:ascii="Palatino Linotype" w:hAnsi="Palatino Linotype"/>
          <w:i/>
          <w:iCs/>
          <w:sz w:val="22"/>
          <w:szCs w:val="22"/>
        </w:rPr>
        <w:t xml:space="preserve"> previsto por la Ley de Responsabilidades de los Servidores Públicos del Estado y Municipios, </w:t>
      </w:r>
      <w:r w:rsidRPr="000C4F2A">
        <w:rPr>
          <w:rFonts w:ascii="Palatino Linotype" w:hAnsi="Palatino Linotype"/>
          <w:b/>
          <w:bCs/>
          <w:i/>
          <w:iCs/>
          <w:sz w:val="22"/>
          <w:szCs w:val="22"/>
        </w:rPr>
        <w:t>tratándose de los diputados, los demás servidores públicos del Poder Legislativo y los integrantes de los ayuntamientos de los municipios de la entidad</w:t>
      </w:r>
      <w:r w:rsidRPr="000C4F2A">
        <w:rPr>
          <w:rFonts w:ascii="Palatino Linotype" w:hAnsi="Palatino Linotype"/>
          <w:i/>
          <w:iCs/>
          <w:sz w:val="22"/>
          <w:szCs w:val="22"/>
        </w:rPr>
        <w:t xml:space="preserve">, poniéndolos en estado de resolución para someterlos a la Junta de Coordinación Política; (Reformada mediante decreto número 47 de la “LV” Legislatura, publicada en la Gaceta del Gobierno el 30 de abril del 2004). </w:t>
      </w:r>
    </w:p>
    <w:p w14:paraId="04E1752A"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II.- </w:t>
      </w:r>
      <w:r w:rsidRPr="000C4F2A">
        <w:rPr>
          <w:rFonts w:ascii="Palatino Linotype" w:hAnsi="Palatino Linotype"/>
          <w:b/>
          <w:bCs/>
          <w:i/>
          <w:iCs/>
          <w:sz w:val="22"/>
          <w:szCs w:val="22"/>
        </w:rPr>
        <w:t>Conocer de las responsabilidades administrativas y hacer efectivas las sanciones que correspondan</w:t>
      </w:r>
      <w:r w:rsidRPr="000C4F2A">
        <w:rPr>
          <w:rFonts w:ascii="Palatino Linotype" w:hAnsi="Palatino Linotype"/>
          <w:i/>
          <w:iCs/>
          <w:sz w:val="22"/>
          <w:szCs w:val="22"/>
        </w:rPr>
        <w:t>, cuando así lo acuerde la Junta de Coordinación Política; (Reformada mediante decreto número 47 de la “LV” Legislatura, publicada en la Gaceta del Gobierno el 30 de abril del 2004; Reformada mediante decreto número 239 de la “LV” Legislatura, publicada en la Gaceta del Gobierno el 21 de julio del 2006).</w:t>
      </w:r>
    </w:p>
    <w:p w14:paraId="5858777E"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III.- Ejecutar, por acuerdo de la Junta de Coordinación Política, y en su caso, verificar se hagan efectivas las sanciones administrativas impuestas a los miembros de los ayuntamientos de los municipios de la entidad, en términos de las leyes respectivas; (Reformada mediante decreto número 47 de la “LV” Legislatura, publicada en la Gaceta del Gobierno el 30 de abril del 2004). </w:t>
      </w:r>
    </w:p>
    <w:p w14:paraId="54ECEF32"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IV.- Substanciar los medios de impugnación que se presenten en materia de responsabilidad administrativa, turnándolos a la Junta de Coordinación Política para que emita la resolución correspondiente; Art. 152 BIS SECRETARÍA DE ASUNTOS PARLAMENTARIOS 32 REGLAMENTO DEL PODER LEGISLATIVO DEL ESTADO LIBRE Y SOBERANO DE MÉXICO (Reformada mediante decreto número 239 de la “LV” Legislatura, publicada en la Gaceta del Gobierno el 21 de julio del 2006). </w:t>
      </w:r>
    </w:p>
    <w:p w14:paraId="20A12383"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V.- Vigilar que se cumplan las disposiciones legales en materia de Manifestación de Bienes, debiendo recibirlas, registrarlas y custodiarlas, dando seguimiento a su evolución patrimonial; (Adicionada mediante decreto número 239 de la “LV” Legislatura, publicada en la Gaceta del Gobierno el 21 de julio del 2006). </w:t>
      </w:r>
    </w:p>
    <w:p w14:paraId="60DC23F7"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lastRenderedPageBreak/>
        <w:t xml:space="preserve">VI.- </w:t>
      </w:r>
      <w:r w:rsidRPr="000C4F2A">
        <w:rPr>
          <w:rFonts w:ascii="Palatino Linotype" w:hAnsi="Palatino Linotype"/>
          <w:b/>
          <w:bCs/>
          <w:i/>
          <w:iCs/>
          <w:sz w:val="22"/>
          <w:szCs w:val="22"/>
          <w:u w:val="single"/>
        </w:rPr>
        <w:t>Contar con un sistema de atención de quejas y denuncias, respecto de la actuación de los servidores públicos</w:t>
      </w:r>
      <w:r w:rsidRPr="000C4F2A">
        <w:rPr>
          <w:rFonts w:ascii="Palatino Linotype" w:hAnsi="Palatino Linotype"/>
          <w:i/>
          <w:iCs/>
          <w:sz w:val="22"/>
          <w:szCs w:val="22"/>
        </w:rPr>
        <w:t xml:space="preserve">; (Se recorre la facción mediante decreto número 239 de la “LV” Legislatura, publicada en la Gaceta del Gobierno el 21 de julio del 2006). </w:t>
      </w:r>
    </w:p>
    <w:p w14:paraId="785CB097"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VII.- Establecer coordinación con otras dependencias de control, para el mejor desempeño de sus funciones; (Reformada mediante decreto número 47 de la “LV” Legislatura, publicada en la Gaceta del Gobierno el 30 de abril del 2004; Se recorre la facción mediante decreto número 239 de la “LV” Legislatura, publicada en la Gaceta del Gobierno el 21 de julio del 2006). </w:t>
      </w:r>
    </w:p>
    <w:p w14:paraId="16EF8659"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VIII.- Establecer y aplicar dentro del ámbito de su competencia, los criterios de control, evaluación y auditoría para optimizar la función de las dependencias administrativas de la Legislatura; (Reformada mediante decreto número 47 de la “LV” Legislatura, publicada en la Gaceta del Gobierno el 30 de abril del 2004. Se recorre la facción mediante decreto número 239 de la “LV” Legislatura, publicada en la Gaceta del Gobierno el 21 de julio del 2006). </w:t>
      </w:r>
    </w:p>
    <w:p w14:paraId="7E01B09C"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IX.- Asesorar en el ámbito de su competencia a los órganos y dependencias de la Legislatura, para el mejor cumplimiento de sus programas; (Se recorre la facción mediante decreto número 239 de la “LV” Legislatura, publicada en la Gaceta del Gobierno el 21 de julio del 2006). </w:t>
      </w:r>
    </w:p>
    <w:p w14:paraId="21E15E4A"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X.- Evaluar los criterios que regulen el funcionamiento de los instrumentos, sistemas y procedimientos de control de la administración del Poder Legislativo, con el fin de asegurar su eficiencia; (Se recorre la facción mediante decreto número 239 de la “LV” Legislatura, publicada en la Gaceta del Gobierno el 21 de julio del 2006). </w:t>
      </w:r>
    </w:p>
    <w:p w14:paraId="5DEAFC0C"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XI.- Participar en los procesos de licitaciones para adquisiciones, arrendamientos y enajenaciones de bienes, prestación de servicios de cualquier naturaleza y contratación de otros que se realicen, verificando el cumplimiento de las disposiciones contenidas en la ley de la materia; (Se recorre la facción mediante decreto número 239 de la “LV” Legislatura, publicada en la Gaceta del Gobierno el 21 de julio del 2006). </w:t>
      </w:r>
    </w:p>
    <w:p w14:paraId="1AD436EC"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XII.- Vigilar que se realice y actualice periódicamente el inventario de los bienes muebles e inmuebles asignados o propiedad del Poder Legislativo; (Reformada mediante decreto número 47 de la “LV” Legislatura, publicada en la Gaceta del Gobierno el 30 de abril del 2004; Se recorre la facción mediante decreto número 239 de la “LV” Legislatura, publicada en la Gaceta del Gobierno el 21 de julio del 2006). XIII.- Coordinar y supervisar la entrega-recepción de la Presidencia de la Junta de Coordinación Política, así como de las dependencias del Poder Legislativo; (Reformada mediante decreto número 47 de la “LV” Legislatura, publicada en la Gaceta del Gobierno el 30 de abril del 2004; Se recorre la facción mediante decreto </w:t>
      </w:r>
      <w:r w:rsidRPr="000C4F2A">
        <w:rPr>
          <w:rFonts w:ascii="Palatino Linotype" w:hAnsi="Palatino Linotype"/>
          <w:i/>
          <w:iCs/>
          <w:sz w:val="22"/>
          <w:szCs w:val="22"/>
        </w:rPr>
        <w:lastRenderedPageBreak/>
        <w:t xml:space="preserve">número 239 de la “LV” Legislatura, publicada en la Gaceta del Gobierno el 21 de julio del 2006). </w:t>
      </w:r>
    </w:p>
    <w:p w14:paraId="5A4BB80D"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XIV.- Opinar sobre normas de contabilidad y de control en materia de programación, </w:t>
      </w:r>
      <w:proofErr w:type="spellStart"/>
      <w:r w:rsidRPr="000C4F2A">
        <w:rPr>
          <w:rFonts w:ascii="Palatino Linotype" w:hAnsi="Palatino Linotype"/>
          <w:i/>
          <w:iCs/>
          <w:sz w:val="22"/>
          <w:szCs w:val="22"/>
        </w:rPr>
        <w:t>presupuestación</w:t>
      </w:r>
      <w:proofErr w:type="spellEnd"/>
      <w:r w:rsidRPr="000C4F2A">
        <w:rPr>
          <w:rFonts w:ascii="Palatino Linotype" w:hAnsi="Palatino Linotype"/>
          <w:i/>
          <w:iCs/>
          <w:sz w:val="22"/>
          <w:szCs w:val="22"/>
        </w:rPr>
        <w:t xml:space="preserve">, administración de personal, así como de recursos materiales y financieros del Poder Legislativo; (Se recorre la facción mediante decreto número 239 de la “LV” Legislatura, publicada en la Gaceta del Gobierno el 21 de julio del 2006). XV.- Establecer los mecanismos para difundir la información sobre sus funciones y actividades; (Reformada mediante decreto número 47 de la “LV” Legislatura, publicada en la Gaceta del Gobierno el 30 de abril del 2004; Se recorre la facción mediante decreto número 239 de la “LV” Legislatura, publicada en la Gaceta del Gobierno el 21 de julio del 2006). </w:t>
      </w:r>
    </w:p>
    <w:p w14:paraId="25E0AD08"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 xml:space="preserve">XVI.- Informar anualmente a la Asamblea, por conducto del Presidente de la Junta de Coordinación Política, de las labores desarrolladas; (Reformada mediante decreto número 47 de la “LV” Legislatura antes fracción XV, publicado en la Gaceta del Gobierno el 30 de abril del 2004. Se recorre la facción mediante decreto número 239 de la “LV” Legislatura, publicada en la Gaceta del Gobierno el 21 de julio del 2006). XVII.- Las demás que le señalen los ordenamientos legales o que determine la Junta de Coordinación Política o su presidente. (Reformada mediante decreto número 47 de la “LV” Legislatura, publicada en la Gaceta del Gobierno el 30 de abril del 2004. Se recorre la facción mediante decreto número 239 de la “LV” Legislatura, publicada en la Gaceta del Gobierno el 21 de julio del 2006).” </w:t>
      </w:r>
    </w:p>
    <w:p w14:paraId="375ACB5F" w14:textId="77777777" w:rsidR="00976207" w:rsidRPr="000C4F2A" w:rsidRDefault="00976207" w:rsidP="00976207">
      <w:pPr>
        <w:ind w:left="851" w:right="902"/>
        <w:jc w:val="both"/>
        <w:rPr>
          <w:rFonts w:ascii="Palatino Linotype" w:hAnsi="Palatino Linotype"/>
          <w:i/>
          <w:iCs/>
          <w:sz w:val="22"/>
          <w:szCs w:val="22"/>
        </w:rPr>
      </w:pPr>
      <w:r w:rsidRPr="000C4F2A">
        <w:rPr>
          <w:rFonts w:ascii="Palatino Linotype" w:hAnsi="Palatino Linotype"/>
          <w:i/>
          <w:iCs/>
          <w:sz w:val="22"/>
          <w:szCs w:val="22"/>
        </w:rPr>
        <w:t>(Énfasis añadido)</w:t>
      </w:r>
    </w:p>
    <w:p w14:paraId="3138CF95" w14:textId="5D124B1F" w:rsidR="00976207" w:rsidRPr="000C4F2A" w:rsidRDefault="00976207" w:rsidP="00976207">
      <w:pPr>
        <w:spacing w:before="100" w:beforeAutospacing="1" w:after="100" w:afterAutospacing="1" w:line="360" w:lineRule="auto"/>
        <w:ind w:right="49"/>
        <w:jc w:val="both"/>
        <w:rPr>
          <w:rFonts w:ascii="Palatino Linotype" w:hAnsi="Palatino Linotype"/>
        </w:rPr>
      </w:pPr>
      <w:r w:rsidRPr="000C4F2A">
        <w:rPr>
          <w:rFonts w:ascii="Palatino Linotype" w:hAnsi="Palatino Linotype" w:cs="Arial"/>
        </w:rPr>
        <w:t xml:space="preserve">Es de la disposición legal señalada, que se advierte que la Contraloría es una dependencia del Poder Legislativo, que tiene como atribuciones, entre otras, las de conocer de las responsabilidades administrativas, instaurar y llevar a cabo procedimientos administrativos previstos por la Ley de Responsabilidades de los Servidores Públicos del Estado y Municipios, y hacer efectivas las sanciones, tratándose </w:t>
      </w:r>
      <w:r w:rsidRPr="000C4F2A">
        <w:rPr>
          <w:rFonts w:ascii="Palatino Linotype" w:hAnsi="Palatino Linotype"/>
        </w:rPr>
        <w:t>de diputados, de los demás servidores públicos del Poder Legislativo y de los integrantes de los ayuntamientos de los municipios de la entidad, aunado a que este debe contar con un sistema de atención de quejas y denuncias, respecto de la actuación de los</w:t>
      </w:r>
      <w:r w:rsidR="00B57962" w:rsidRPr="000C4F2A">
        <w:rPr>
          <w:rFonts w:ascii="Palatino Linotype" w:hAnsi="Palatino Linotype"/>
        </w:rPr>
        <w:t xml:space="preserve"> servidores públicos en comento.</w:t>
      </w:r>
    </w:p>
    <w:p w14:paraId="5E37FEC9" w14:textId="0917F501" w:rsidR="00332101" w:rsidRPr="000C4F2A" w:rsidRDefault="00B57962" w:rsidP="0033210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0C4F2A">
        <w:rPr>
          <w:rFonts w:ascii="Palatino Linotype" w:eastAsia="Calibri" w:hAnsi="Palatino Linotype" w:cs="Arial"/>
        </w:rPr>
        <w:lastRenderedPageBreak/>
        <w:t xml:space="preserve">Así, </w:t>
      </w:r>
      <w:r w:rsidR="00332101" w:rsidRPr="000C4F2A">
        <w:rPr>
          <w:rFonts w:ascii="Palatino Linotype" w:eastAsia="Calibri" w:hAnsi="Palatino Linotype" w:cs="Arial"/>
        </w:rPr>
        <w:t xml:space="preserve">en atención a que la información solicitada ya fue hecha del conocimiento del solicitante en el presente estudio y se tiene por colmado el derecho de acceso a la información del particular; es que, el presente medio de impugnación ha quedado sin materia pues la afectación al derecho del </w:t>
      </w:r>
      <w:r w:rsidR="00332101" w:rsidRPr="000C4F2A">
        <w:rPr>
          <w:rFonts w:ascii="Palatino Linotype" w:eastAsia="Calibri" w:hAnsi="Palatino Linotype" w:cs="Arial"/>
          <w:b/>
        </w:rPr>
        <w:t xml:space="preserve">RECURRENTE </w:t>
      </w:r>
      <w:r w:rsidR="00332101" w:rsidRPr="000C4F2A">
        <w:rPr>
          <w:rFonts w:ascii="Palatino Linotype" w:eastAsia="Calibri" w:hAnsi="Palatino Linotype" w:cs="Arial"/>
        </w:rPr>
        <w:t xml:space="preserve">fue colmada en atención al principio de expedites y en consecuencia se actualiza la hipótesis prevista en la fracción V del </w:t>
      </w:r>
      <w:r w:rsidR="00332101" w:rsidRPr="000C4F2A">
        <w:rPr>
          <w:rFonts w:ascii="Palatino Linotype" w:hAnsi="Palatino Linotype"/>
          <w:color w:val="000000" w:themeColor="text1"/>
        </w:rPr>
        <w:t xml:space="preserve">artículo 192 </w:t>
      </w:r>
      <w:r w:rsidR="00332101" w:rsidRPr="000C4F2A">
        <w:rPr>
          <w:rFonts w:ascii="Palatino Linotype" w:hAnsi="Palatino Linotype" w:cs="Arial"/>
          <w:lang w:val="es-ES_tradnl"/>
        </w:rPr>
        <w:t xml:space="preserve">de la </w:t>
      </w:r>
      <w:r w:rsidR="00332101" w:rsidRPr="000C4F2A">
        <w:rPr>
          <w:rFonts w:ascii="Palatino Linotype" w:hAnsi="Palatino Linotype"/>
        </w:rPr>
        <w:t xml:space="preserve">Ley de Transparencia y Acceso a la Información Pública del Estado de México y Municipios, </w:t>
      </w:r>
      <w:r w:rsidR="00332101" w:rsidRPr="000C4F2A">
        <w:rPr>
          <w:rFonts w:ascii="Palatino Linotype" w:hAnsi="Palatino Linotype"/>
          <w:color w:val="000000" w:themeColor="text1"/>
        </w:rPr>
        <w:t xml:space="preserve">que dispone lo siguiente: </w:t>
      </w:r>
    </w:p>
    <w:p w14:paraId="25364800" w14:textId="77777777" w:rsidR="00332101" w:rsidRPr="000C4F2A" w:rsidRDefault="00332101" w:rsidP="00332101">
      <w:pPr>
        <w:ind w:left="851" w:right="902"/>
        <w:jc w:val="both"/>
        <w:rPr>
          <w:rFonts w:ascii="Palatino Linotype" w:hAnsi="Palatino Linotype" w:cs="Arial"/>
          <w:i/>
        </w:rPr>
      </w:pPr>
      <w:r w:rsidRPr="000C4F2A">
        <w:rPr>
          <w:rFonts w:ascii="Palatino Linotype" w:hAnsi="Palatino Linotype" w:cs="Arial"/>
          <w:i/>
        </w:rPr>
        <w:t>“</w:t>
      </w:r>
      <w:r w:rsidRPr="000C4F2A">
        <w:rPr>
          <w:rFonts w:ascii="Palatino Linotype" w:hAnsi="Palatino Linotype" w:cs="Arial"/>
          <w:b/>
          <w:i/>
        </w:rPr>
        <w:t>Artículo 192.</w:t>
      </w:r>
      <w:r w:rsidRPr="000C4F2A">
        <w:rPr>
          <w:rFonts w:ascii="Palatino Linotype" w:hAnsi="Palatino Linotype" w:cs="Arial"/>
          <w:i/>
        </w:rPr>
        <w:t xml:space="preserve"> </w:t>
      </w:r>
      <w:r w:rsidRPr="000C4F2A">
        <w:rPr>
          <w:rFonts w:ascii="Palatino Linotype" w:hAnsi="Palatino Linotype" w:cs="Arial"/>
          <w:b/>
          <w:i/>
        </w:rPr>
        <w:t>El recurso será sobreseído</w:t>
      </w:r>
      <w:r w:rsidRPr="000C4F2A">
        <w:rPr>
          <w:rFonts w:ascii="Palatino Linotype" w:hAnsi="Palatino Linotype" w:cs="Arial"/>
          <w:i/>
        </w:rPr>
        <w:t xml:space="preserve">, en todo o en parte, </w:t>
      </w:r>
      <w:r w:rsidRPr="000C4F2A">
        <w:rPr>
          <w:rFonts w:ascii="Palatino Linotype" w:hAnsi="Palatino Linotype" w:cs="Arial"/>
          <w:b/>
          <w:i/>
        </w:rPr>
        <w:t>cuando una vez admitido</w:t>
      </w:r>
      <w:r w:rsidRPr="000C4F2A">
        <w:rPr>
          <w:rFonts w:ascii="Palatino Linotype" w:hAnsi="Palatino Linotype" w:cs="Arial"/>
          <w:i/>
        </w:rPr>
        <w:t>, se actualicen alguno de los siguientes supuestos:</w:t>
      </w:r>
    </w:p>
    <w:p w14:paraId="2E74FFD1" w14:textId="77777777" w:rsidR="00332101" w:rsidRPr="000C4F2A" w:rsidRDefault="00332101" w:rsidP="00332101">
      <w:pPr>
        <w:ind w:left="851" w:right="902"/>
        <w:jc w:val="both"/>
        <w:rPr>
          <w:rFonts w:ascii="Palatino Linotype" w:hAnsi="Palatino Linotype" w:cs="Arial"/>
          <w:i/>
        </w:rPr>
      </w:pPr>
      <w:r w:rsidRPr="000C4F2A">
        <w:rPr>
          <w:rFonts w:ascii="Palatino Linotype" w:hAnsi="Palatino Linotype" w:cs="Arial"/>
          <w:i/>
        </w:rPr>
        <w:t>…</w:t>
      </w:r>
    </w:p>
    <w:p w14:paraId="5986CA45" w14:textId="77777777" w:rsidR="00332101" w:rsidRPr="000C4F2A" w:rsidRDefault="00332101" w:rsidP="00332101">
      <w:pPr>
        <w:ind w:left="851" w:right="902"/>
        <w:jc w:val="both"/>
        <w:rPr>
          <w:rFonts w:ascii="Palatino Linotype" w:hAnsi="Palatino Linotype" w:cs="Arial"/>
          <w:b/>
          <w:i/>
        </w:rPr>
      </w:pPr>
      <w:r w:rsidRPr="000C4F2A">
        <w:rPr>
          <w:rFonts w:ascii="Palatino Linotype" w:hAnsi="Palatino Linotype" w:cs="Arial"/>
          <w:b/>
          <w:i/>
        </w:rPr>
        <w:t>V.</w:t>
      </w:r>
      <w:r w:rsidRPr="000C4F2A">
        <w:rPr>
          <w:rFonts w:ascii="Palatino Linotype" w:hAnsi="Palatino Linotype" w:cs="Arial"/>
          <w:b/>
          <w:i/>
        </w:rPr>
        <w:tab/>
        <w:t>Cuando por cualquier motivo quede sin materia el recurso</w:t>
      </w:r>
      <w:r w:rsidRPr="000C4F2A">
        <w:rPr>
          <w:rFonts w:ascii="Palatino Linotype" w:hAnsi="Palatino Linotype" w:cs="Arial"/>
          <w:i/>
        </w:rPr>
        <w:t>.”</w:t>
      </w:r>
    </w:p>
    <w:p w14:paraId="230A8EA3" w14:textId="77777777" w:rsidR="00332101" w:rsidRPr="000C4F2A" w:rsidRDefault="00332101" w:rsidP="00332101">
      <w:pPr>
        <w:ind w:left="851" w:right="902"/>
        <w:jc w:val="both"/>
        <w:rPr>
          <w:rFonts w:ascii="Palatino Linotype" w:hAnsi="Palatino Linotype" w:cs="Arial"/>
        </w:rPr>
      </w:pPr>
      <w:r w:rsidRPr="000C4F2A">
        <w:rPr>
          <w:rFonts w:ascii="Palatino Linotype" w:hAnsi="Palatino Linotype" w:cs="Arial"/>
        </w:rPr>
        <w:t>(Énfasis añadido)</w:t>
      </w:r>
    </w:p>
    <w:p w14:paraId="670EC753" w14:textId="77777777" w:rsidR="00332101" w:rsidRPr="000C4F2A" w:rsidRDefault="00332101" w:rsidP="00332101">
      <w:pPr>
        <w:spacing w:before="100" w:beforeAutospacing="1" w:after="100" w:afterAutospacing="1" w:line="360" w:lineRule="auto"/>
        <w:jc w:val="both"/>
        <w:rPr>
          <w:rFonts w:ascii="Palatino Linotype" w:hAnsi="Palatino Linotype"/>
        </w:rPr>
      </w:pPr>
      <w:r w:rsidRPr="000C4F2A">
        <w:rPr>
          <w:rFonts w:ascii="Palatino Linotype" w:hAnsi="Palatino Linotype"/>
        </w:rPr>
        <w:t xml:space="preserve">De lo anterior, se </w:t>
      </w:r>
      <w:r w:rsidRPr="000C4F2A">
        <w:rPr>
          <w:rFonts w:ascii="Palatino Linotype" w:hAnsi="Palatino Linotype" w:cs="Arial"/>
          <w:lang w:val="es-ES_tradnl"/>
        </w:rPr>
        <w:t xml:space="preserve">determina procedente </w:t>
      </w:r>
      <w:r w:rsidRPr="000C4F2A">
        <w:rPr>
          <w:rFonts w:ascii="Palatino Linotype" w:hAnsi="Palatino Linotype" w:cs="Arial"/>
          <w:b/>
          <w:lang w:val="es-ES_tradnl"/>
        </w:rPr>
        <w:t>SOBRESEER</w:t>
      </w:r>
      <w:r w:rsidRPr="000C4F2A">
        <w:rPr>
          <w:rFonts w:ascii="Palatino Linotype" w:hAnsi="Palatino Linotype" w:cs="Arial"/>
          <w:lang w:val="es-ES_tradnl"/>
        </w:rPr>
        <w:t xml:space="preserve"> el recurso de revisión objeto del presente estudio en términos del artículo 186 fracción I de la </w:t>
      </w:r>
      <w:r w:rsidRPr="000C4F2A">
        <w:rPr>
          <w:rFonts w:ascii="Palatino Linotype" w:eastAsia="Calibri" w:hAnsi="Palatino Linotype" w:cs="Arial"/>
        </w:rPr>
        <w:t>Ley de Transparencia y Acceso a la Información Pública del Estado de México y Municipios.</w:t>
      </w:r>
    </w:p>
    <w:p w14:paraId="3D019943" w14:textId="088E4F0C" w:rsidR="00332101" w:rsidRPr="000C4F2A" w:rsidRDefault="00332101" w:rsidP="0033210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0C4F2A">
        <w:rPr>
          <w:rFonts w:ascii="Palatino Linotype" w:eastAsia="Calibri" w:hAnsi="Palatino Linotype" w:cs="Arial"/>
        </w:rPr>
        <w:t xml:space="preserve">Así, con </w:t>
      </w:r>
      <w:r w:rsidRPr="000C4F2A">
        <w:rPr>
          <w:rFonts w:ascii="Palatino Linotype" w:hAnsi="Palatino Linotype" w:cs="Arial"/>
        </w:rPr>
        <w:t>fundamento</w:t>
      </w:r>
      <w:r w:rsidRPr="000C4F2A">
        <w:rPr>
          <w:rFonts w:ascii="Palatino Linotype" w:eastAsia="Calibri" w:hAnsi="Palatino Linotype" w:cs="Arial"/>
        </w:rPr>
        <w:t xml:space="preserve"> en l</w:t>
      </w:r>
      <w:r w:rsidR="007C6035" w:rsidRPr="000C4F2A">
        <w:rPr>
          <w:rFonts w:ascii="Palatino Linotype" w:eastAsia="Calibri" w:hAnsi="Palatino Linotype" w:cs="Arial"/>
        </w:rPr>
        <w:t xml:space="preserve">o prescrito en los artículos 5 </w:t>
      </w:r>
      <w:r w:rsidRPr="000C4F2A">
        <w:rPr>
          <w:rFonts w:ascii="Palatino Linotype" w:hAnsi="Palatino Linotype"/>
        </w:rPr>
        <w:t xml:space="preserve">párrafos </w:t>
      </w:r>
      <w:r w:rsidR="00B57962" w:rsidRPr="000C4F2A">
        <w:rPr>
          <w:rFonts w:ascii="Palatino Linotype" w:hAnsi="Palatino Linotype"/>
        </w:rPr>
        <w:t>trigésimo, trigésimo primero y trigésimo segundo</w:t>
      </w:r>
      <w:r w:rsidRPr="000C4F2A">
        <w:rPr>
          <w:rFonts w:ascii="Palatino Linotype" w:hAnsi="Palatino Linotype" w:cs="Arial"/>
        </w:rPr>
        <w:t>,</w:t>
      </w:r>
      <w:r w:rsidRPr="000C4F2A">
        <w:rPr>
          <w:rFonts w:ascii="Palatino Linotype" w:hAnsi="Palatino Linotype"/>
        </w:rPr>
        <w:t xml:space="preserve"> </w:t>
      </w:r>
      <w:r w:rsidRPr="000C4F2A">
        <w:rPr>
          <w:rFonts w:ascii="Palatino Linotype" w:hAnsi="Palatino Linotype" w:cs="Arial"/>
        </w:rPr>
        <w:t>fracciones</w:t>
      </w:r>
      <w:r w:rsidRPr="000C4F2A">
        <w:rPr>
          <w:rFonts w:ascii="Palatino Linotype" w:hAnsi="Palatino Linotype"/>
        </w:rPr>
        <w:t xml:space="preserve"> IV y V</w:t>
      </w:r>
      <w:r w:rsidRPr="000C4F2A">
        <w:rPr>
          <w:rFonts w:ascii="Palatino Linotype" w:eastAsia="Calibri" w:hAnsi="Palatino Linotype" w:cs="Arial"/>
        </w:rPr>
        <w:t xml:space="preserve"> de la Constitución Política del Estado Libre y Soberano de México y los artículos </w:t>
      </w:r>
      <w:r w:rsidRPr="000C4F2A">
        <w:rPr>
          <w:rFonts w:ascii="Palatino Linotype" w:hAnsi="Palatino Linotype"/>
        </w:rPr>
        <w:t xml:space="preserve">2, </w:t>
      </w:r>
      <w:r w:rsidRPr="000C4F2A">
        <w:rPr>
          <w:rFonts w:ascii="Palatino Linotype" w:hAnsi="Palatino Linotype" w:cs="Arial"/>
        </w:rPr>
        <w:t>fracción</w:t>
      </w:r>
      <w:r w:rsidRPr="000C4F2A">
        <w:rPr>
          <w:rFonts w:ascii="Palatino Linotype" w:hAnsi="Palatino Linotype"/>
        </w:rPr>
        <w:t xml:space="preserve"> II, 9, </w:t>
      </w:r>
      <w:r w:rsidRPr="000C4F2A">
        <w:rPr>
          <w:rFonts w:ascii="Palatino Linotype" w:hAnsi="Palatino Linotype" w:cs="Arial"/>
          <w:lang w:val="es-ES_tradnl"/>
        </w:rPr>
        <w:t>29</w:t>
      </w:r>
      <w:r w:rsidRPr="000C4F2A">
        <w:rPr>
          <w:rFonts w:ascii="Palatino Linotype" w:hAnsi="Palatino Linotype"/>
        </w:rPr>
        <w:t xml:space="preserve">, 36, fracciones I y II, 176, 178, 179, 181, 185, fracción I, 186 y 188 </w:t>
      </w:r>
      <w:r w:rsidRPr="000C4F2A">
        <w:rPr>
          <w:rFonts w:ascii="Palatino Linotype" w:eastAsia="Calibri" w:hAnsi="Palatino Linotype" w:cs="Arial"/>
        </w:rPr>
        <w:t xml:space="preserve">de la Ley de Transparencia y Acceso a la Información Pública del Estado de México y </w:t>
      </w:r>
      <w:r w:rsidRPr="000C4F2A">
        <w:rPr>
          <w:rFonts w:ascii="Palatino Linotype" w:hAnsi="Palatino Linotype" w:cs="Arial"/>
        </w:rPr>
        <w:t>Municipios</w:t>
      </w:r>
      <w:r w:rsidRPr="000C4F2A">
        <w:rPr>
          <w:rFonts w:ascii="Palatino Linotype" w:eastAsia="Calibri" w:hAnsi="Palatino Linotype" w:cs="Arial"/>
        </w:rPr>
        <w:t xml:space="preserve">, </w:t>
      </w:r>
      <w:r w:rsidRPr="000C4F2A">
        <w:rPr>
          <w:rFonts w:ascii="Palatino Linotype" w:hAnsi="Palatino Linotype"/>
        </w:rPr>
        <w:t>este</w:t>
      </w:r>
      <w:r w:rsidRPr="000C4F2A">
        <w:rPr>
          <w:rFonts w:ascii="Palatino Linotype" w:eastAsia="Calibri" w:hAnsi="Palatino Linotype" w:cs="Arial"/>
        </w:rPr>
        <w:t xml:space="preserve"> Pleno:</w:t>
      </w:r>
    </w:p>
    <w:p w14:paraId="01617E94" w14:textId="77777777" w:rsidR="00332101" w:rsidRPr="000C4F2A" w:rsidRDefault="00332101" w:rsidP="00332101">
      <w:pPr>
        <w:spacing w:before="240" w:after="100" w:afterAutospacing="1" w:line="360" w:lineRule="auto"/>
        <w:jc w:val="center"/>
        <w:rPr>
          <w:rFonts w:ascii="Palatino Linotype" w:hAnsi="Palatino Linotype"/>
          <w:b/>
          <w:bCs/>
          <w:spacing w:val="60"/>
          <w:sz w:val="28"/>
        </w:rPr>
      </w:pPr>
      <w:r w:rsidRPr="000C4F2A">
        <w:rPr>
          <w:rFonts w:ascii="Palatino Linotype" w:hAnsi="Palatino Linotype"/>
          <w:b/>
          <w:bCs/>
          <w:spacing w:val="60"/>
          <w:sz w:val="28"/>
        </w:rPr>
        <w:t>RESUELVE</w:t>
      </w:r>
    </w:p>
    <w:p w14:paraId="1441A213" w14:textId="1423A372" w:rsidR="00332101" w:rsidRPr="000C4F2A" w:rsidRDefault="00332101" w:rsidP="007C603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C4F2A">
        <w:rPr>
          <w:rFonts w:ascii="Palatino Linotype" w:hAnsi="Palatino Linotype" w:cs="Arial"/>
          <w:b/>
          <w:sz w:val="28"/>
          <w:szCs w:val="28"/>
        </w:rPr>
        <w:t>PRIMERO.</w:t>
      </w:r>
      <w:r w:rsidRPr="000C4F2A">
        <w:rPr>
          <w:rFonts w:ascii="Palatino Linotype" w:hAnsi="Palatino Linotype" w:cs="Arial"/>
        </w:rPr>
        <w:t xml:space="preserve"> </w:t>
      </w:r>
      <w:r w:rsidRPr="000C4F2A">
        <w:rPr>
          <w:rFonts w:ascii="Palatino Linotype" w:hAnsi="Palatino Linotype" w:cs="Arial"/>
          <w:lang w:val="es-ES_tradnl"/>
        </w:rPr>
        <w:t xml:space="preserve">Se </w:t>
      </w:r>
      <w:r w:rsidRPr="000C4F2A">
        <w:rPr>
          <w:rFonts w:ascii="Palatino Linotype" w:hAnsi="Palatino Linotype" w:cs="Arial"/>
          <w:b/>
          <w:lang w:val="es-ES_tradnl"/>
        </w:rPr>
        <w:t xml:space="preserve">SOBRESEE </w:t>
      </w:r>
      <w:r w:rsidRPr="000C4F2A">
        <w:rPr>
          <w:rFonts w:ascii="Palatino Linotype" w:hAnsi="Palatino Linotype" w:cs="Arial"/>
          <w:lang w:val="es-ES_tradnl"/>
        </w:rPr>
        <w:t>el recurso de revisión</w:t>
      </w:r>
      <w:r w:rsidRPr="000C4F2A">
        <w:rPr>
          <w:rFonts w:ascii="Palatino Linotype" w:hAnsi="Palatino Linotype" w:cs="Arial"/>
          <w:b/>
          <w:lang w:val="es-ES_tradnl"/>
        </w:rPr>
        <w:t xml:space="preserve"> </w:t>
      </w:r>
      <w:r w:rsidR="00B57962" w:rsidRPr="000C4F2A">
        <w:rPr>
          <w:rFonts w:ascii="Palatino Linotype" w:hAnsi="Palatino Linotype" w:cs="Arial"/>
          <w:b/>
        </w:rPr>
        <w:t>03642</w:t>
      </w:r>
      <w:r w:rsidRPr="000C4F2A">
        <w:rPr>
          <w:rFonts w:ascii="Palatino Linotype" w:hAnsi="Palatino Linotype" w:cs="Arial"/>
          <w:b/>
        </w:rPr>
        <w:t>/INFOEM/</w:t>
      </w:r>
      <w:r w:rsidR="00B57962" w:rsidRPr="000C4F2A">
        <w:rPr>
          <w:rFonts w:ascii="Palatino Linotype" w:hAnsi="Palatino Linotype" w:cs="Arial"/>
          <w:b/>
        </w:rPr>
        <w:t>IP/RR/2021</w:t>
      </w:r>
      <w:r w:rsidRPr="000C4F2A">
        <w:rPr>
          <w:rFonts w:ascii="Palatino Linotype" w:hAnsi="Palatino Linotype" w:cs="Arial"/>
        </w:rPr>
        <w:t xml:space="preserve"> </w:t>
      </w:r>
      <w:r w:rsidRPr="000C4F2A">
        <w:rPr>
          <w:rFonts w:ascii="Palatino Linotype" w:hAnsi="Palatino Linotype" w:cs="Arial"/>
          <w:b/>
          <w:lang w:val="es-ES_tradnl"/>
        </w:rPr>
        <w:t xml:space="preserve">por </w:t>
      </w:r>
      <w:r w:rsidRPr="000C4F2A">
        <w:rPr>
          <w:rFonts w:ascii="Palatino Linotype" w:hAnsi="Palatino Linotype" w:cs="Arial"/>
          <w:b/>
          <w:lang w:val="es-ES_tradnl"/>
        </w:rPr>
        <w:lastRenderedPageBreak/>
        <w:t>quedarse sin materia</w:t>
      </w:r>
      <w:r w:rsidRPr="000C4F2A">
        <w:rPr>
          <w:rFonts w:ascii="Palatino Linotype" w:hAnsi="Palatino Linotype" w:cs="Arial"/>
          <w:lang w:val="es-ES_tradnl"/>
        </w:rPr>
        <w:t xml:space="preserve"> en términos del Considerando </w:t>
      </w:r>
      <w:r w:rsidRPr="000C4F2A">
        <w:rPr>
          <w:rFonts w:ascii="Palatino Linotype" w:hAnsi="Palatino Linotype" w:cs="Arial"/>
          <w:b/>
          <w:lang w:val="es-ES_tradnl"/>
        </w:rPr>
        <w:t>QUINTO</w:t>
      </w:r>
      <w:r w:rsidRPr="000C4F2A">
        <w:rPr>
          <w:rFonts w:ascii="Palatino Linotype" w:hAnsi="Palatino Linotype" w:cs="Arial"/>
          <w:lang w:val="es-ES_tradnl"/>
        </w:rPr>
        <w:t xml:space="preserve"> de la presente resolución.</w:t>
      </w:r>
    </w:p>
    <w:p w14:paraId="34F3701F" w14:textId="77777777" w:rsidR="00332101" w:rsidRPr="000C4F2A" w:rsidRDefault="00332101" w:rsidP="007C603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0C4F2A">
        <w:rPr>
          <w:rFonts w:ascii="Palatino Linotype" w:hAnsi="Palatino Linotype" w:cs="Arial"/>
          <w:b/>
          <w:sz w:val="28"/>
          <w:szCs w:val="28"/>
          <w:lang w:val="es-ES_tradnl"/>
        </w:rPr>
        <w:t>SEGUNDO.</w:t>
      </w:r>
      <w:r w:rsidRPr="000C4F2A">
        <w:rPr>
          <w:rFonts w:ascii="Palatino Linotype" w:hAnsi="Palatino Linotype" w:cs="Arial"/>
          <w:b/>
          <w:lang w:val="es-ES_tradnl"/>
        </w:rPr>
        <w:t xml:space="preserve"> Notifíquese</w:t>
      </w:r>
      <w:r w:rsidRPr="000C4F2A">
        <w:rPr>
          <w:rFonts w:ascii="Palatino Linotype" w:hAnsi="Palatino Linotype" w:cs="Arial"/>
          <w:lang w:val="es-ES_tradnl"/>
        </w:rPr>
        <w:t xml:space="preserve"> la presente resolución al Titular de la Unidad de Transparencia del </w:t>
      </w:r>
      <w:r w:rsidRPr="000C4F2A">
        <w:rPr>
          <w:rFonts w:ascii="Palatino Linotype" w:hAnsi="Palatino Linotype" w:cs="Arial"/>
          <w:b/>
          <w:lang w:val="es-ES_tradnl"/>
        </w:rPr>
        <w:t>SUJETO OBLIGADO</w:t>
      </w:r>
      <w:r w:rsidRPr="000C4F2A">
        <w:rPr>
          <w:rFonts w:ascii="Palatino Linotype" w:hAnsi="Palatino Linotype" w:cs="Arial"/>
          <w:lang w:val="es-ES_tradnl"/>
        </w:rPr>
        <w:t xml:space="preserve"> para su conocimiento.</w:t>
      </w:r>
    </w:p>
    <w:p w14:paraId="7A212399" w14:textId="77777777" w:rsidR="00332101" w:rsidRPr="000C4F2A" w:rsidRDefault="00332101" w:rsidP="007C603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0C4F2A">
        <w:rPr>
          <w:rFonts w:ascii="Palatino Linotype" w:hAnsi="Palatino Linotype"/>
          <w:b/>
          <w:sz w:val="28"/>
          <w:szCs w:val="28"/>
          <w:lang w:eastAsia="es-ES_tradnl"/>
        </w:rPr>
        <w:t>TERCERO.</w:t>
      </w:r>
      <w:r w:rsidRPr="000C4F2A">
        <w:rPr>
          <w:rFonts w:ascii="Palatino Linotype" w:hAnsi="Palatino Linotype"/>
          <w:b/>
          <w:szCs w:val="17"/>
          <w:lang w:eastAsia="es-ES_tradnl"/>
        </w:rPr>
        <w:t xml:space="preserve"> Notifíquese</w:t>
      </w:r>
      <w:r w:rsidRPr="000C4F2A">
        <w:rPr>
          <w:rFonts w:ascii="Palatino Linotype" w:hAnsi="Palatino Linotype"/>
          <w:szCs w:val="17"/>
          <w:lang w:eastAsia="es-ES_tradnl"/>
        </w:rPr>
        <w:t xml:space="preserve"> al</w:t>
      </w:r>
      <w:r w:rsidRPr="000C4F2A">
        <w:rPr>
          <w:rFonts w:ascii="Palatino Linotype" w:hAnsi="Palatino Linotype"/>
          <w:b/>
          <w:szCs w:val="17"/>
          <w:lang w:eastAsia="es-ES_tradnl"/>
        </w:rPr>
        <w:t xml:space="preserve"> RECURRENTE</w:t>
      </w:r>
      <w:r w:rsidRPr="000C4F2A">
        <w:rPr>
          <w:rFonts w:ascii="Palatino Linotype" w:hAnsi="Palatino Linotype"/>
          <w:szCs w:val="17"/>
          <w:lang w:eastAsia="es-ES_tradnl"/>
        </w:rPr>
        <w:t xml:space="preserve"> la presente resolución.</w:t>
      </w:r>
    </w:p>
    <w:p w14:paraId="645F8DF7" w14:textId="77777777" w:rsidR="00332101" w:rsidRPr="000C4F2A" w:rsidRDefault="00332101" w:rsidP="007C603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0C4F2A">
        <w:rPr>
          <w:rFonts w:ascii="Palatino Linotype" w:hAnsi="Palatino Linotype"/>
          <w:b/>
          <w:sz w:val="28"/>
          <w:szCs w:val="28"/>
          <w:lang w:eastAsia="es-ES_tradnl"/>
        </w:rPr>
        <w:t>CUARTO.</w:t>
      </w:r>
      <w:r w:rsidRPr="000C4F2A">
        <w:rPr>
          <w:rFonts w:ascii="Palatino Linotype" w:hAnsi="Palatino Linotype"/>
          <w:b/>
          <w:szCs w:val="17"/>
          <w:lang w:eastAsia="es-ES_tradnl"/>
        </w:rPr>
        <w:t xml:space="preserve"> Hágase</w:t>
      </w:r>
      <w:r w:rsidRPr="000C4F2A">
        <w:rPr>
          <w:rFonts w:ascii="Palatino Linotype" w:hAnsi="Palatino Linotype"/>
          <w:szCs w:val="17"/>
          <w:lang w:eastAsia="es-ES_tradnl"/>
        </w:rPr>
        <w:t xml:space="preserve"> </w:t>
      </w:r>
      <w:r w:rsidRPr="000C4F2A">
        <w:rPr>
          <w:rFonts w:ascii="Palatino Linotype" w:hAnsi="Palatino Linotype"/>
          <w:b/>
          <w:szCs w:val="17"/>
          <w:lang w:eastAsia="es-ES_tradnl"/>
        </w:rPr>
        <w:t>del conocimiento</w:t>
      </w:r>
      <w:r w:rsidRPr="000C4F2A">
        <w:rPr>
          <w:rFonts w:ascii="Palatino Linotype" w:hAnsi="Palatino Linotype"/>
          <w:szCs w:val="17"/>
          <w:lang w:eastAsia="es-ES_tradnl"/>
        </w:rPr>
        <w:t xml:space="preserve"> del </w:t>
      </w:r>
      <w:r w:rsidRPr="000C4F2A">
        <w:rPr>
          <w:rFonts w:ascii="Palatino Linotype" w:hAnsi="Palatino Linotype"/>
          <w:b/>
          <w:szCs w:val="17"/>
          <w:lang w:eastAsia="es-ES_tradnl"/>
        </w:rPr>
        <w:t>RECURRENTE</w:t>
      </w:r>
      <w:r w:rsidRPr="000C4F2A">
        <w:rPr>
          <w:rFonts w:ascii="Palatino Linotype" w:hAnsi="Palatino Linotype"/>
          <w:szCs w:val="17"/>
          <w:lang w:eastAsia="es-ES_tradnl"/>
        </w:rPr>
        <w:t xml:space="preserve">, que de conformidad </w:t>
      </w:r>
      <w:r w:rsidRPr="000C4F2A">
        <w:rPr>
          <w:rFonts w:ascii="Palatino Linotype" w:hAnsi="Palatino Linotype" w:cs="Arial"/>
        </w:rPr>
        <w:t>con</w:t>
      </w:r>
      <w:r w:rsidRPr="000C4F2A">
        <w:rPr>
          <w:rFonts w:ascii="Palatino Linotype" w:hAnsi="Palatino Linotype"/>
          <w:szCs w:val="17"/>
          <w:lang w:eastAsia="es-ES_tradnl"/>
        </w:rPr>
        <w:t xml:space="preserve"> lo </w:t>
      </w:r>
      <w:r w:rsidRPr="000C4F2A">
        <w:rPr>
          <w:rFonts w:ascii="Palatino Linotype" w:hAnsi="Palatino Linotype" w:cs="Arial"/>
        </w:rPr>
        <w:t>establecido</w:t>
      </w:r>
      <w:r w:rsidRPr="000C4F2A">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5632E832" w14:textId="32A8CF7B" w:rsidR="00BB3D06" w:rsidRPr="000C4F2A" w:rsidRDefault="00BB3D06" w:rsidP="00BB3D06">
      <w:pPr>
        <w:spacing w:before="100" w:beforeAutospacing="1" w:after="100" w:afterAutospacing="1" w:line="360" w:lineRule="auto"/>
        <w:jc w:val="both"/>
        <w:rPr>
          <w:rFonts w:ascii="Palatino Linotype" w:hAnsi="Palatino Linotype" w:cs="Arial"/>
        </w:rPr>
      </w:pPr>
      <w:r w:rsidRPr="000C4F2A">
        <w:rPr>
          <w:rFonts w:ascii="Palatino Linotype" w:hAnsi="Palatino Linotype" w:cs="Arial"/>
        </w:rPr>
        <w:t xml:space="preserve">ASÍ LO RESUELVE, POR </w:t>
      </w:r>
      <w:r w:rsidR="000C4F2A" w:rsidRPr="000C4F2A">
        <w:rPr>
          <w:rFonts w:ascii="Palatino Linotype" w:hAnsi="Palatino Linotype" w:cs="Arial"/>
        </w:rPr>
        <w:t xml:space="preserve">UNANIMIDAD </w:t>
      </w:r>
      <w:r w:rsidRPr="000C4F2A">
        <w:rPr>
          <w:rFonts w:ascii="Palatino Linotype" w:hAnsi="Palatino Linotype" w:cs="Arial"/>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E75BD" w:rsidRPr="000C4F2A">
        <w:rPr>
          <w:rFonts w:ascii="Palatino Linotype" w:hAnsi="Palatino Linotype" w:cs="Arial"/>
        </w:rPr>
        <w:t>TRIGÉSIMA</w:t>
      </w:r>
      <w:r w:rsidRPr="000C4F2A">
        <w:rPr>
          <w:rFonts w:ascii="Palatino Linotype" w:hAnsi="Palatino Linotype" w:cs="Arial"/>
        </w:rPr>
        <w:t xml:space="preserve"> </w:t>
      </w:r>
      <w:r w:rsidR="005E5D4A" w:rsidRPr="000C4F2A">
        <w:rPr>
          <w:rFonts w:ascii="Palatino Linotype" w:hAnsi="Palatino Linotype" w:cs="Arial"/>
        </w:rPr>
        <w:t xml:space="preserve">TERCERA </w:t>
      </w:r>
      <w:r w:rsidRPr="000C4F2A">
        <w:rPr>
          <w:rFonts w:ascii="Palatino Linotype" w:hAnsi="Palatino Linotype" w:cs="Arial"/>
        </w:rPr>
        <w:t xml:space="preserve">SESIÓN ORDINARIA CELEBRADA EL </w:t>
      </w:r>
      <w:r w:rsidR="005E5D4A" w:rsidRPr="000C4F2A">
        <w:rPr>
          <w:rFonts w:ascii="Palatino Linotype" w:hAnsi="Palatino Linotype" w:cs="Arial"/>
        </w:rPr>
        <w:t>VEINTIDÓS</w:t>
      </w:r>
      <w:r w:rsidR="00DE75BD" w:rsidRPr="000C4F2A">
        <w:rPr>
          <w:rFonts w:ascii="Palatino Linotype" w:hAnsi="Palatino Linotype" w:cs="Arial"/>
        </w:rPr>
        <w:t xml:space="preserve"> DE SEPTIEMBRE</w:t>
      </w:r>
      <w:r w:rsidRPr="000C4F2A">
        <w:rPr>
          <w:rFonts w:ascii="Palatino Linotype" w:hAnsi="Palatino Linotype" w:cs="Arial"/>
        </w:rPr>
        <w:t xml:space="preserve"> DE DOS MIL VEINTIUNO, ANTE EL SECRETARIO TÉCNICO DEL PLENO, ALEXIS TAPIA RAMÍREZ.</w:t>
      </w:r>
    </w:p>
    <w:p w14:paraId="07024EFA" w14:textId="7C981380" w:rsidR="007C6035" w:rsidRDefault="005E5D4A" w:rsidP="00BB3D06">
      <w:pPr>
        <w:spacing w:before="100" w:beforeAutospacing="1" w:after="100" w:afterAutospacing="1" w:line="360" w:lineRule="auto"/>
        <w:jc w:val="both"/>
        <w:rPr>
          <w:rFonts w:ascii="Palatino Linotype" w:hAnsi="Palatino Linotype" w:cs="Arial"/>
          <w:sz w:val="14"/>
          <w:szCs w:val="14"/>
          <w:lang w:val="es-ES"/>
        </w:rPr>
      </w:pPr>
      <w:r w:rsidRPr="000C4F2A">
        <w:rPr>
          <w:rFonts w:ascii="Palatino Linotype" w:hAnsi="Palatino Linotype" w:cs="Arial"/>
          <w:sz w:val="14"/>
          <w:szCs w:val="14"/>
          <w:lang w:val="es-ES"/>
        </w:rPr>
        <w:t>SCMM/BLA/DEMF/AMV</w:t>
      </w:r>
    </w:p>
    <w:p w14:paraId="7131018B" w14:textId="77777777" w:rsidR="007C6035" w:rsidRDefault="007C6035">
      <w:pPr>
        <w:spacing w:after="160" w:line="259" w:lineRule="auto"/>
        <w:rPr>
          <w:rFonts w:ascii="Palatino Linotype" w:hAnsi="Palatino Linotype" w:cs="Arial"/>
          <w:sz w:val="14"/>
          <w:szCs w:val="14"/>
          <w:lang w:val="es-ES"/>
        </w:rPr>
      </w:pPr>
      <w:r>
        <w:rPr>
          <w:rFonts w:ascii="Palatino Linotype" w:hAnsi="Palatino Linotype" w:cs="Arial"/>
          <w:sz w:val="14"/>
          <w:szCs w:val="14"/>
          <w:lang w:val="es-ES"/>
        </w:rPr>
        <w:br w:type="page"/>
      </w:r>
    </w:p>
    <w:p w14:paraId="5D395C55" w14:textId="77777777" w:rsidR="00D27792" w:rsidRDefault="00D27792" w:rsidP="00BB3D06">
      <w:pPr>
        <w:spacing w:before="100" w:beforeAutospacing="1" w:after="100" w:afterAutospacing="1" w:line="360" w:lineRule="auto"/>
        <w:jc w:val="both"/>
        <w:rPr>
          <w:rFonts w:ascii="Palatino Linotype" w:hAnsi="Palatino Linotype" w:cs="Arial"/>
          <w:sz w:val="14"/>
          <w:szCs w:val="14"/>
          <w:lang w:val="es-ES"/>
        </w:rPr>
      </w:pPr>
    </w:p>
    <w:sectPr w:rsidR="00D27792" w:rsidSect="00DC3E79">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7F3399" w14:textId="77777777" w:rsidR="00293F78" w:rsidRDefault="00293F78" w:rsidP="006F6451">
      <w:r>
        <w:separator/>
      </w:r>
    </w:p>
  </w:endnote>
  <w:endnote w:type="continuationSeparator" w:id="0">
    <w:p w14:paraId="4B5D0933" w14:textId="77777777" w:rsidR="00293F78" w:rsidRDefault="00293F78" w:rsidP="006F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C45" w14:textId="01E45310" w:rsidR="006767DE" w:rsidRPr="0010196A" w:rsidRDefault="006767DE" w:rsidP="00DC3E79">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06DB">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06DB">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31BEE" w14:textId="25C22859" w:rsidR="006767DE" w:rsidRPr="0010196A" w:rsidRDefault="006767DE" w:rsidP="00DC3E79">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06D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06DB">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7F8AC" w14:textId="77777777" w:rsidR="00293F78" w:rsidRDefault="00293F78" w:rsidP="006F6451">
      <w:r>
        <w:separator/>
      </w:r>
    </w:p>
  </w:footnote>
  <w:footnote w:type="continuationSeparator" w:id="0">
    <w:p w14:paraId="21A492FD" w14:textId="77777777" w:rsidR="00293F78" w:rsidRDefault="00293F78" w:rsidP="006F6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CA51F" w14:textId="77777777" w:rsidR="006767DE" w:rsidRDefault="00293F78">
    <w:pPr>
      <w:pStyle w:val="Encabezado"/>
    </w:pPr>
    <w:r>
      <w:rPr>
        <w:noProof/>
        <w:lang w:val="es-MX" w:eastAsia="es-MX"/>
      </w:rPr>
      <w:pict w14:anchorId="754BC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3D409" w14:textId="4E78AFD6" w:rsidR="006767DE" w:rsidRPr="0010196A" w:rsidRDefault="00293F78" w:rsidP="00DC3E7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773B8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74.55pt;margin-top:-166.05pt;width:598.4pt;height:797.85pt;z-index:-251655168;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767DE" w:rsidRPr="008F2CCC" w14:paraId="7BE71144" w14:textId="77777777" w:rsidTr="00DC3E79">
      <w:tc>
        <w:tcPr>
          <w:tcW w:w="3261" w:type="dxa"/>
          <w:vMerge w:val="restart"/>
        </w:tcPr>
        <w:p w14:paraId="2BDA261A" w14:textId="57BED185" w:rsidR="006767DE" w:rsidRPr="008F2CCC" w:rsidRDefault="006767DE" w:rsidP="00DC3E7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38B233C" wp14:editId="1BD39109">
                <wp:extent cx="1663440" cy="838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AF47C33" w14:textId="77777777" w:rsidR="006767DE" w:rsidRPr="00664658" w:rsidRDefault="006767DE" w:rsidP="00DC3E7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404D98AE" w14:textId="25BF83C0" w:rsidR="006767DE" w:rsidRPr="00664658" w:rsidRDefault="006767DE" w:rsidP="00DC3E79">
          <w:pPr>
            <w:jc w:val="both"/>
            <w:rPr>
              <w:rFonts w:ascii="Palatino Linotype" w:hAnsi="Palatino Linotype"/>
              <w:b/>
              <w:sz w:val="22"/>
              <w:szCs w:val="22"/>
              <w:lang w:val="es-ES_tradnl"/>
            </w:rPr>
          </w:pPr>
          <w:r>
            <w:rPr>
              <w:rFonts w:ascii="Palatino Linotype" w:hAnsi="Palatino Linotype"/>
              <w:b/>
              <w:sz w:val="22"/>
              <w:szCs w:val="22"/>
            </w:rPr>
            <w:t>03642</w:t>
          </w:r>
          <w:r w:rsidRPr="007E654B">
            <w:rPr>
              <w:rFonts w:ascii="Palatino Linotype" w:hAnsi="Palatino Linotype"/>
              <w:b/>
              <w:sz w:val="22"/>
              <w:szCs w:val="22"/>
            </w:rPr>
            <w:t>/INFOEM/IP/RR/20</w:t>
          </w:r>
          <w:r>
            <w:rPr>
              <w:rFonts w:ascii="Palatino Linotype" w:hAnsi="Palatino Linotype"/>
              <w:b/>
              <w:sz w:val="22"/>
              <w:szCs w:val="22"/>
            </w:rPr>
            <w:t>21</w:t>
          </w:r>
        </w:p>
      </w:tc>
    </w:tr>
    <w:tr w:rsidR="006767DE" w:rsidRPr="008F2CCC" w14:paraId="2EC083D4" w14:textId="77777777" w:rsidTr="00DC3E79">
      <w:tc>
        <w:tcPr>
          <w:tcW w:w="3261" w:type="dxa"/>
          <w:vMerge/>
        </w:tcPr>
        <w:p w14:paraId="6A8E5789" w14:textId="77777777" w:rsidR="006767DE" w:rsidRPr="008F2CCC" w:rsidRDefault="006767DE" w:rsidP="00DC3E79">
          <w:pPr>
            <w:rPr>
              <w:rFonts w:ascii="Palatino Linotype" w:hAnsi="Palatino Linotype"/>
              <w:b/>
              <w:sz w:val="22"/>
              <w:szCs w:val="22"/>
              <w:lang w:val="es-ES_tradnl"/>
            </w:rPr>
          </w:pPr>
        </w:p>
      </w:tc>
      <w:tc>
        <w:tcPr>
          <w:tcW w:w="2551" w:type="dxa"/>
          <w:shd w:val="clear" w:color="auto" w:fill="auto"/>
        </w:tcPr>
        <w:p w14:paraId="71C10A18" w14:textId="77777777" w:rsidR="006767DE" w:rsidRPr="00664658" w:rsidRDefault="006767DE" w:rsidP="00DC3E7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15AD2711" w14:textId="099EB91A" w:rsidR="006767DE" w:rsidRPr="00D41D47" w:rsidRDefault="006767DE" w:rsidP="00DC3E79">
          <w:pPr>
            <w:jc w:val="both"/>
            <w:rPr>
              <w:rFonts w:ascii="Palatino Linotype" w:hAnsi="Palatino Linotype"/>
              <w:b/>
              <w:sz w:val="22"/>
              <w:szCs w:val="22"/>
              <w:lang w:val="es-ES_tradnl"/>
            </w:rPr>
          </w:pPr>
          <w:r>
            <w:rPr>
              <w:rFonts w:ascii="Palatino Linotype" w:hAnsi="Palatino Linotype"/>
              <w:b/>
              <w:sz w:val="22"/>
              <w:szCs w:val="22"/>
            </w:rPr>
            <w:t>Poder Legislativo</w:t>
          </w:r>
        </w:p>
      </w:tc>
    </w:tr>
    <w:tr w:rsidR="006767DE" w:rsidRPr="008F2CCC" w14:paraId="39CF3E05" w14:textId="77777777" w:rsidTr="00DC3E79">
      <w:trPr>
        <w:trHeight w:val="228"/>
      </w:trPr>
      <w:tc>
        <w:tcPr>
          <w:tcW w:w="3261" w:type="dxa"/>
          <w:vMerge/>
        </w:tcPr>
        <w:p w14:paraId="2A8E2EE3" w14:textId="77777777" w:rsidR="006767DE" w:rsidRPr="008F2CCC" w:rsidRDefault="006767DE" w:rsidP="00DC3E79">
          <w:pPr>
            <w:rPr>
              <w:rFonts w:ascii="Palatino Linotype" w:hAnsi="Palatino Linotype"/>
              <w:b/>
              <w:sz w:val="22"/>
              <w:szCs w:val="22"/>
              <w:lang w:val="es-ES_tradnl"/>
            </w:rPr>
          </w:pPr>
        </w:p>
      </w:tc>
      <w:tc>
        <w:tcPr>
          <w:tcW w:w="2551" w:type="dxa"/>
          <w:shd w:val="clear" w:color="auto" w:fill="auto"/>
        </w:tcPr>
        <w:p w14:paraId="2BA99042" w14:textId="77777777" w:rsidR="006767DE" w:rsidRPr="00664658" w:rsidRDefault="006767DE" w:rsidP="00DC3E7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3100CFE" w14:textId="72EF4A06" w:rsidR="006767DE" w:rsidRPr="00664658" w:rsidRDefault="006767DE" w:rsidP="00DC3E79">
          <w:pPr>
            <w:jc w:val="both"/>
            <w:rPr>
              <w:rFonts w:ascii="Palatino Linotype" w:hAnsi="Palatino Linotype"/>
              <w:b/>
              <w:sz w:val="22"/>
              <w:szCs w:val="22"/>
              <w:lang w:val="es-ES_tradnl"/>
            </w:rPr>
          </w:pPr>
          <w:r w:rsidRPr="007137C3">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7137C3">
            <w:rPr>
              <w:rFonts w:ascii="Palatino Linotype" w:hAnsi="Palatino Linotype"/>
              <w:b/>
              <w:sz w:val="22"/>
              <w:szCs w:val="22"/>
              <w:lang w:val="es-ES_tradnl"/>
            </w:rPr>
            <w:t>rtínez</w:t>
          </w:r>
        </w:p>
      </w:tc>
    </w:tr>
  </w:tbl>
  <w:p w14:paraId="5E8B262C" w14:textId="77777777" w:rsidR="006767DE" w:rsidRPr="0010196A" w:rsidRDefault="006767DE" w:rsidP="00DC3E7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EEFF6" w14:textId="77777777" w:rsidR="006767DE" w:rsidRPr="0010196A" w:rsidRDefault="00293F78">
    <w:pPr>
      <w:rPr>
        <w:rFonts w:ascii="Palatino Linotype" w:hAnsi="Palatino Linotype"/>
        <w:sz w:val="28"/>
        <w:szCs w:val="28"/>
      </w:rPr>
    </w:pPr>
    <w:r>
      <w:rPr>
        <w:rFonts w:ascii="Palatino Linotype" w:hAnsi="Palatino Linotype"/>
        <w:noProof/>
        <w:sz w:val="28"/>
        <w:szCs w:val="28"/>
        <w:lang w:eastAsia="es-MX"/>
      </w:rPr>
      <w:pict w14:anchorId="41650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403"/>
      <w:gridCol w:w="2552"/>
      <w:gridCol w:w="3259"/>
    </w:tblGrid>
    <w:tr w:rsidR="006767DE" w:rsidRPr="008F2CCC" w14:paraId="6DD225E5" w14:textId="77777777" w:rsidTr="00DE30E0">
      <w:tc>
        <w:tcPr>
          <w:tcW w:w="3403" w:type="dxa"/>
          <w:vMerge w:val="restart"/>
          <w:shd w:val="clear" w:color="auto" w:fill="auto"/>
        </w:tcPr>
        <w:p w14:paraId="5658608C" w14:textId="77777777" w:rsidR="006767DE" w:rsidRPr="008F2CCC" w:rsidRDefault="006767DE" w:rsidP="00DC3E7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E6FD0C0" wp14:editId="42A81E5B">
                <wp:extent cx="1663440" cy="838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77CACD5" w14:textId="77777777" w:rsidR="006767DE" w:rsidRPr="008F2CCC" w:rsidRDefault="006767DE" w:rsidP="00DC3E7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59" w:type="dxa"/>
          <w:shd w:val="clear" w:color="auto" w:fill="auto"/>
          <w:vAlign w:val="center"/>
        </w:tcPr>
        <w:p w14:paraId="24FF3648" w14:textId="52056F8B" w:rsidR="006767DE" w:rsidRPr="008F2CCC" w:rsidRDefault="006767DE" w:rsidP="00DC3E79">
          <w:pPr>
            <w:jc w:val="both"/>
            <w:rPr>
              <w:rFonts w:ascii="Palatino Linotype" w:hAnsi="Palatino Linotype"/>
              <w:b/>
              <w:sz w:val="22"/>
              <w:szCs w:val="22"/>
              <w:lang w:val="es-ES_tradnl"/>
            </w:rPr>
          </w:pPr>
          <w:r>
            <w:rPr>
              <w:rFonts w:ascii="Palatino Linotype" w:hAnsi="Palatino Linotype"/>
              <w:b/>
              <w:sz w:val="22"/>
              <w:szCs w:val="22"/>
            </w:rPr>
            <w:t>03642</w:t>
          </w:r>
          <w:r w:rsidRPr="007E654B">
            <w:rPr>
              <w:rFonts w:ascii="Palatino Linotype" w:hAnsi="Palatino Linotype"/>
              <w:b/>
              <w:sz w:val="22"/>
              <w:szCs w:val="22"/>
            </w:rPr>
            <w:t>/INFOEM/IP/RR/20</w:t>
          </w:r>
          <w:r>
            <w:rPr>
              <w:rFonts w:ascii="Palatino Linotype" w:hAnsi="Palatino Linotype"/>
              <w:b/>
              <w:sz w:val="22"/>
              <w:szCs w:val="22"/>
            </w:rPr>
            <w:t>21</w:t>
          </w:r>
        </w:p>
      </w:tc>
    </w:tr>
    <w:tr w:rsidR="006767DE" w:rsidRPr="008F2CCC" w14:paraId="4194B78C" w14:textId="77777777" w:rsidTr="00DE30E0">
      <w:tc>
        <w:tcPr>
          <w:tcW w:w="3403" w:type="dxa"/>
          <w:vMerge/>
          <w:shd w:val="clear" w:color="auto" w:fill="auto"/>
        </w:tcPr>
        <w:p w14:paraId="3204B5CF" w14:textId="77777777" w:rsidR="006767DE" w:rsidRPr="008F2CCC" w:rsidRDefault="006767DE" w:rsidP="00DC3E79">
          <w:pPr>
            <w:rPr>
              <w:rFonts w:ascii="Palatino Linotype" w:hAnsi="Palatino Linotype"/>
              <w:b/>
              <w:sz w:val="22"/>
              <w:szCs w:val="22"/>
              <w:lang w:val="es-ES_tradnl"/>
            </w:rPr>
          </w:pPr>
        </w:p>
      </w:tc>
      <w:tc>
        <w:tcPr>
          <w:tcW w:w="2552" w:type="dxa"/>
          <w:shd w:val="clear" w:color="auto" w:fill="auto"/>
        </w:tcPr>
        <w:p w14:paraId="79BF8429" w14:textId="77777777" w:rsidR="006767DE" w:rsidRPr="008F2CCC" w:rsidRDefault="006767DE" w:rsidP="00DC3E7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59" w:type="dxa"/>
          <w:shd w:val="clear" w:color="auto" w:fill="auto"/>
          <w:vAlign w:val="center"/>
        </w:tcPr>
        <w:p w14:paraId="433E216A" w14:textId="218A667E" w:rsidR="006767DE" w:rsidRPr="008F2CCC" w:rsidRDefault="006406DB" w:rsidP="00DC3E79">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xx </w:t>
          </w:r>
          <w:proofErr w:type="spellStart"/>
          <w:r>
            <w:rPr>
              <w:rFonts w:ascii="Palatino Linotype" w:hAnsi="Palatino Linotype"/>
              <w:b/>
              <w:sz w:val="22"/>
              <w:szCs w:val="22"/>
              <w:lang w:val="es-ES_tradnl"/>
            </w:rPr>
            <w:t>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6767DE" w:rsidRPr="008F2CCC" w14:paraId="11DE49F8" w14:textId="77777777" w:rsidTr="00DE30E0">
      <w:trPr>
        <w:trHeight w:val="228"/>
      </w:trPr>
      <w:tc>
        <w:tcPr>
          <w:tcW w:w="3403" w:type="dxa"/>
          <w:vMerge/>
          <w:shd w:val="clear" w:color="auto" w:fill="auto"/>
        </w:tcPr>
        <w:p w14:paraId="0152601D" w14:textId="77777777" w:rsidR="006767DE" w:rsidRPr="008F2CCC" w:rsidRDefault="006767DE" w:rsidP="00DC3E79">
          <w:pPr>
            <w:rPr>
              <w:rFonts w:ascii="Palatino Linotype" w:hAnsi="Palatino Linotype"/>
              <w:b/>
              <w:sz w:val="22"/>
              <w:szCs w:val="22"/>
              <w:lang w:val="es-ES_tradnl"/>
            </w:rPr>
          </w:pPr>
        </w:p>
      </w:tc>
      <w:tc>
        <w:tcPr>
          <w:tcW w:w="2552" w:type="dxa"/>
          <w:shd w:val="clear" w:color="auto" w:fill="auto"/>
        </w:tcPr>
        <w:p w14:paraId="503DDB60" w14:textId="77777777" w:rsidR="006767DE" w:rsidRPr="008F2CCC" w:rsidRDefault="006767DE" w:rsidP="00DC3E7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59" w:type="dxa"/>
          <w:shd w:val="clear" w:color="auto" w:fill="auto"/>
          <w:vAlign w:val="center"/>
        </w:tcPr>
        <w:p w14:paraId="7015DD78" w14:textId="4140C4A9" w:rsidR="006767DE" w:rsidRPr="00DC41C8" w:rsidRDefault="006767DE" w:rsidP="00DC3E79">
          <w:pPr>
            <w:jc w:val="both"/>
            <w:rPr>
              <w:rFonts w:ascii="Palatino Linotype" w:hAnsi="Palatino Linotype"/>
              <w:b/>
              <w:sz w:val="22"/>
              <w:szCs w:val="22"/>
            </w:rPr>
          </w:pPr>
          <w:r>
            <w:rPr>
              <w:rFonts w:ascii="Palatino Linotype" w:hAnsi="Palatino Linotype"/>
              <w:b/>
              <w:sz w:val="22"/>
              <w:szCs w:val="22"/>
            </w:rPr>
            <w:t>Poder Legislativo</w:t>
          </w:r>
        </w:p>
      </w:tc>
    </w:tr>
    <w:tr w:rsidR="006767DE" w:rsidRPr="008F2CCC" w14:paraId="0D5299C9" w14:textId="77777777" w:rsidTr="00DE30E0">
      <w:tc>
        <w:tcPr>
          <w:tcW w:w="3403" w:type="dxa"/>
          <w:vMerge/>
          <w:shd w:val="clear" w:color="auto" w:fill="auto"/>
        </w:tcPr>
        <w:p w14:paraId="17C86EDC" w14:textId="77777777" w:rsidR="006767DE" w:rsidRPr="008F2CCC" w:rsidRDefault="006767DE" w:rsidP="00DC3E79">
          <w:pPr>
            <w:rPr>
              <w:rFonts w:ascii="Palatino Linotype" w:hAnsi="Palatino Linotype"/>
              <w:b/>
              <w:sz w:val="22"/>
              <w:szCs w:val="22"/>
              <w:lang w:val="es-ES_tradnl"/>
            </w:rPr>
          </w:pPr>
        </w:p>
      </w:tc>
      <w:tc>
        <w:tcPr>
          <w:tcW w:w="2552" w:type="dxa"/>
          <w:shd w:val="clear" w:color="auto" w:fill="auto"/>
        </w:tcPr>
        <w:p w14:paraId="7F51B77F" w14:textId="77777777" w:rsidR="006767DE" w:rsidRPr="008F2CCC" w:rsidRDefault="006767DE" w:rsidP="00DC3E7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59" w:type="dxa"/>
          <w:shd w:val="clear" w:color="auto" w:fill="auto"/>
        </w:tcPr>
        <w:p w14:paraId="7CF99192" w14:textId="6320FBE8" w:rsidR="006767DE" w:rsidRPr="008F2CCC" w:rsidRDefault="006767DE" w:rsidP="00DC3E79">
          <w:pPr>
            <w:jc w:val="both"/>
            <w:rPr>
              <w:rFonts w:ascii="Palatino Linotype" w:hAnsi="Palatino Linotype"/>
              <w:b/>
              <w:sz w:val="22"/>
              <w:szCs w:val="22"/>
              <w:lang w:val="es-ES_tradnl"/>
            </w:rPr>
          </w:pPr>
          <w:r w:rsidRPr="007137C3">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7137C3">
            <w:rPr>
              <w:rFonts w:ascii="Palatino Linotype" w:hAnsi="Palatino Linotype"/>
              <w:b/>
              <w:sz w:val="22"/>
              <w:szCs w:val="22"/>
              <w:lang w:val="es-ES_tradnl"/>
            </w:rPr>
            <w:t>rtínez</w:t>
          </w:r>
        </w:p>
      </w:tc>
    </w:tr>
  </w:tbl>
  <w:p w14:paraId="34E25E5B" w14:textId="77777777" w:rsidR="006767DE" w:rsidRPr="0010196A" w:rsidRDefault="006767DE" w:rsidP="00DC3E79">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B176885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CEE7BE7"/>
    <w:multiLevelType w:val="hybridMultilevel"/>
    <w:tmpl w:val="3C08844E"/>
    <w:lvl w:ilvl="0" w:tplc="080A0001">
      <w:start w:val="1"/>
      <w:numFmt w:val="bullet"/>
      <w:lvlText w:val=""/>
      <w:lvlJc w:val="left"/>
      <w:pPr>
        <w:ind w:left="1194" w:hanging="360"/>
      </w:pPr>
      <w:rPr>
        <w:rFonts w:ascii="Symbol" w:hAnsi="Symbol" w:hint="default"/>
      </w:rPr>
    </w:lvl>
    <w:lvl w:ilvl="1" w:tplc="080A0003" w:tentative="1">
      <w:start w:val="1"/>
      <w:numFmt w:val="bullet"/>
      <w:lvlText w:val="o"/>
      <w:lvlJc w:val="left"/>
      <w:pPr>
        <w:ind w:left="1914" w:hanging="360"/>
      </w:pPr>
      <w:rPr>
        <w:rFonts w:ascii="Courier New" w:hAnsi="Courier New" w:cs="Courier New" w:hint="default"/>
      </w:rPr>
    </w:lvl>
    <w:lvl w:ilvl="2" w:tplc="080A0005" w:tentative="1">
      <w:start w:val="1"/>
      <w:numFmt w:val="bullet"/>
      <w:lvlText w:val=""/>
      <w:lvlJc w:val="left"/>
      <w:pPr>
        <w:ind w:left="2634" w:hanging="360"/>
      </w:pPr>
      <w:rPr>
        <w:rFonts w:ascii="Wingdings" w:hAnsi="Wingdings" w:hint="default"/>
      </w:rPr>
    </w:lvl>
    <w:lvl w:ilvl="3" w:tplc="080A0001" w:tentative="1">
      <w:start w:val="1"/>
      <w:numFmt w:val="bullet"/>
      <w:lvlText w:val=""/>
      <w:lvlJc w:val="left"/>
      <w:pPr>
        <w:ind w:left="3354" w:hanging="360"/>
      </w:pPr>
      <w:rPr>
        <w:rFonts w:ascii="Symbol" w:hAnsi="Symbol" w:hint="default"/>
      </w:rPr>
    </w:lvl>
    <w:lvl w:ilvl="4" w:tplc="080A0003" w:tentative="1">
      <w:start w:val="1"/>
      <w:numFmt w:val="bullet"/>
      <w:lvlText w:val="o"/>
      <w:lvlJc w:val="left"/>
      <w:pPr>
        <w:ind w:left="4074" w:hanging="360"/>
      </w:pPr>
      <w:rPr>
        <w:rFonts w:ascii="Courier New" w:hAnsi="Courier New" w:cs="Courier New" w:hint="default"/>
      </w:rPr>
    </w:lvl>
    <w:lvl w:ilvl="5" w:tplc="080A0005" w:tentative="1">
      <w:start w:val="1"/>
      <w:numFmt w:val="bullet"/>
      <w:lvlText w:val=""/>
      <w:lvlJc w:val="left"/>
      <w:pPr>
        <w:ind w:left="4794" w:hanging="360"/>
      </w:pPr>
      <w:rPr>
        <w:rFonts w:ascii="Wingdings" w:hAnsi="Wingdings" w:hint="default"/>
      </w:rPr>
    </w:lvl>
    <w:lvl w:ilvl="6" w:tplc="080A0001" w:tentative="1">
      <w:start w:val="1"/>
      <w:numFmt w:val="bullet"/>
      <w:lvlText w:val=""/>
      <w:lvlJc w:val="left"/>
      <w:pPr>
        <w:ind w:left="5514" w:hanging="360"/>
      </w:pPr>
      <w:rPr>
        <w:rFonts w:ascii="Symbol" w:hAnsi="Symbol" w:hint="default"/>
      </w:rPr>
    </w:lvl>
    <w:lvl w:ilvl="7" w:tplc="080A0003" w:tentative="1">
      <w:start w:val="1"/>
      <w:numFmt w:val="bullet"/>
      <w:lvlText w:val="o"/>
      <w:lvlJc w:val="left"/>
      <w:pPr>
        <w:ind w:left="6234" w:hanging="360"/>
      </w:pPr>
      <w:rPr>
        <w:rFonts w:ascii="Courier New" w:hAnsi="Courier New" w:cs="Courier New" w:hint="default"/>
      </w:rPr>
    </w:lvl>
    <w:lvl w:ilvl="8" w:tplc="080A0005" w:tentative="1">
      <w:start w:val="1"/>
      <w:numFmt w:val="bullet"/>
      <w:lvlText w:val=""/>
      <w:lvlJc w:val="left"/>
      <w:pPr>
        <w:ind w:left="6954" w:hanging="360"/>
      </w:pPr>
      <w:rPr>
        <w:rFonts w:ascii="Wingdings" w:hAnsi="Wingdings" w:hint="default"/>
      </w:rPr>
    </w:lvl>
  </w:abstractNum>
  <w:abstractNum w:abstractNumId="4">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41902E9"/>
    <w:multiLevelType w:val="hybridMultilevel"/>
    <w:tmpl w:val="7CAEB5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8">
    <w:nsid w:val="27952BFB"/>
    <w:multiLevelType w:val="hybridMultilevel"/>
    <w:tmpl w:val="7CAEB5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53D8401E"/>
    <w:multiLevelType w:val="hybridMultilevel"/>
    <w:tmpl w:val="7CAEB5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3F11DB9"/>
    <w:multiLevelType w:val="hybridMultilevel"/>
    <w:tmpl w:val="7CAEB5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5"/>
  </w:num>
  <w:num w:numId="3">
    <w:abstractNumId w:val="1"/>
  </w:num>
  <w:num w:numId="4">
    <w:abstractNumId w:val="2"/>
  </w:num>
  <w:num w:numId="5">
    <w:abstractNumId w:val="4"/>
  </w:num>
  <w:num w:numId="6">
    <w:abstractNumId w:val="7"/>
  </w:num>
  <w:num w:numId="7">
    <w:abstractNumId w:val="10"/>
  </w:num>
  <w:num w:numId="8">
    <w:abstractNumId w:val="13"/>
  </w:num>
  <w:num w:numId="9">
    <w:abstractNumId w:val="3"/>
  </w:num>
  <w:num w:numId="10">
    <w:abstractNumId w:val="8"/>
  </w:num>
  <w:num w:numId="11">
    <w:abstractNumId w:val="11"/>
  </w:num>
  <w:num w:numId="12">
    <w:abstractNumId w:val="6"/>
  </w:num>
  <w:num w:numId="13">
    <w:abstractNumId w:val="12"/>
  </w:num>
  <w:num w:numId="1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451"/>
    <w:rsid w:val="0000385B"/>
    <w:rsid w:val="00013BB0"/>
    <w:rsid w:val="00015BB8"/>
    <w:rsid w:val="000177ED"/>
    <w:rsid w:val="00027939"/>
    <w:rsid w:val="00031D72"/>
    <w:rsid w:val="00040C28"/>
    <w:rsid w:val="0005137B"/>
    <w:rsid w:val="00064726"/>
    <w:rsid w:val="00071065"/>
    <w:rsid w:val="000803F6"/>
    <w:rsid w:val="000804DA"/>
    <w:rsid w:val="000854A8"/>
    <w:rsid w:val="00092DE2"/>
    <w:rsid w:val="000A3B5C"/>
    <w:rsid w:val="000A4550"/>
    <w:rsid w:val="000A5E8A"/>
    <w:rsid w:val="000C4F2A"/>
    <w:rsid w:val="000C762A"/>
    <w:rsid w:val="000D67BB"/>
    <w:rsid w:val="000D725E"/>
    <w:rsid w:val="000E7EDF"/>
    <w:rsid w:val="000F7105"/>
    <w:rsid w:val="00111830"/>
    <w:rsid w:val="00121A08"/>
    <w:rsid w:val="00124678"/>
    <w:rsid w:val="00132822"/>
    <w:rsid w:val="00136772"/>
    <w:rsid w:val="00142981"/>
    <w:rsid w:val="00144162"/>
    <w:rsid w:val="00147BA9"/>
    <w:rsid w:val="0015230A"/>
    <w:rsid w:val="00160460"/>
    <w:rsid w:val="00167661"/>
    <w:rsid w:val="00182EB2"/>
    <w:rsid w:val="00183047"/>
    <w:rsid w:val="0018643B"/>
    <w:rsid w:val="001868F8"/>
    <w:rsid w:val="00186AEB"/>
    <w:rsid w:val="001921A8"/>
    <w:rsid w:val="001A3ED5"/>
    <w:rsid w:val="001A7CFF"/>
    <w:rsid w:val="001B2832"/>
    <w:rsid w:val="001E5039"/>
    <w:rsid w:val="001E6E0A"/>
    <w:rsid w:val="001F1E0E"/>
    <w:rsid w:val="002007A5"/>
    <w:rsid w:val="00202442"/>
    <w:rsid w:val="0020621F"/>
    <w:rsid w:val="00207DC4"/>
    <w:rsid w:val="002163F4"/>
    <w:rsid w:val="0022739C"/>
    <w:rsid w:val="0023292E"/>
    <w:rsid w:val="00233DD9"/>
    <w:rsid w:val="00237049"/>
    <w:rsid w:val="00240920"/>
    <w:rsid w:val="00244255"/>
    <w:rsid w:val="00251E70"/>
    <w:rsid w:val="002533C3"/>
    <w:rsid w:val="00260557"/>
    <w:rsid w:val="00274C23"/>
    <w:rsid w:val="0027728B"/>
    <w:rsid w:val="00282393"/>
    <w:rsid w:val="00293F78"/>
    <w:rsid w:val="00296355"/>
    <w:rsid w:val="002A12C7"/>
    <w:rsid w:val="002A4FA3"/>
    <w:rsid w:val="002A5FA8"/>
    <w:rsid w:val="002D5DB9"/>
    <w:rsid w:val="002E76BE"/>
    <w:rsid w:val="0030201C"/>
    <w:rsid w:val="00304FAD"/>
    <w:rsid w:val="00311545"/>
    <w:rsid w:val="00312E37"/>
    <w:rsid w:val="00325E1E"/>
    <w:rsid w:val="00332101"/>
    <w:rsid w:val="00345372"/>
    <w:rsid w:val="0034626C"/>
    <w:rsid w:val="003565BD"/>
    <w:rsid w:val="0035671D"/>
    <w:rsid w:val="003574BF"/>
    <w:rsid w:val="003601F7"/>
    <w:rsid w:val="00361533"/>
    <w:rsid w:val="00384DB7"/>
    <w:rsid w:val="003920E2"/>
    <w:rsid w:val="003A1D3B"/>
    <w:rsid w:val="003B1295"/>
    <w:rsid w:val="003B31D1"/>
    <w:rsid w:val="003C62C8"/>
    <w:rsid w:val="003C7E13"/>
    <w:rsid w:val="003D14E3"/>
    <w:rsid w:val="003E3188"/>
    <w:rsid w:val="003F3456"/>
    <w:rsid w:val="003F71BA"/>
    <w:rsid w:val="0040325E"/>
    <w:rsid w:val="00415014"/>
    <w:rsid w:val="00417796"/>
    <w:rsid w:val="0043370C"/>
    <w:rsid w:val="00443E91"/>
    <w:rsid w:val="00445A78"/>
    <w:rsid w:val="00453E7B"/>
    <w:rsid w:val="004553A1"/>
    <w:rsid w:val="004673DB"/>
    <w:rsid w:val="00481AEE"/>
    <w:rsid w:val="004913A7"/>
    <w:rsid w:val="00497C1D"/>
    <w:rsid w:val="004A03D7"/>
    <w:rsid w:val="004A08CD"/>
    <w:rsid w:val="004B13EA"/>
    <w:rsid w:val="004C0494"/>
    <w:rsid w:val="004C15DB"/>
    <w:rsid w:val="004C1BF5"/>
    <w:rsid w:val="004C4795"/>
    <w:rsid w:val="004C5657"/>
    <w:rsid w:val="004D59E6"/>
    <w:rsid w:val="004E77F1"/>
    <w:rsid w:val="004F187F"/>
    <w:rsid w:val="004F2E4E"/>
    <w:rsid w:val="0051736B"/>
    <w:rsid w:val="00517BD3"/>
    <w:rsid w:val="00517C6A"/>
    <w:rsid w:val="00537B60"/>
    <w:rsid w:val="00540F9F"/>
    <w:rsid w:val="00542B77"/>
    <w:rsid w:val="005463D9"/>
    <w:rsid w:val="0054670C"/>
    <w:rsid w:val="00550D32"/>
    <w:rsid w:val="00554E8C"/>
    <w:rsid w:val="0055706E"/>
    <w:rsid w:val="0056681D"/>
    <w:rsid w:val="0057102C"/>
    <w:rsid w:val="0057575D"/>
    <w:rsid w:val="00577B44"/>
    <w:rsid w:val="0058762F"/>
    <w:rsid w:val="005A18E9"/>
    <w:rsid w:val="005A3C5F"/>
    <w:rsid w:val="005C2510"/>
    <w:rsid w:val="005D7A90"/>
    <w:rsid w:val="005E5D4A"/>
    <w:rsid w:val="00604DA1"/>
    <w:rsid w:val="006059CB"/>
    <w:rsid w:val="0061060C"/>
    <w:rsid w:val="00614686"/>
    <w:rsid w:val="006149CE"/>
    <w:rsid w:val="006201EF"/>
    <w:rsid w:val="006334CE"/>
    <w:rsid w:val="006406DB"/>
    <w:rsid w:val="00641E8E"/>
    <w:rsid w:val="006444A2"/>
    <w:rsid w:val="00652283"/>
    <w:rsid w:val="00655EFC"/>
    <w:rsid w:val="00661356"/>
    <w:rsid w:val="00665DD6"/>
    <w:rsid w:val="0066638F"/>
    <w:rsid w:val="006767DE"/>
    <w:rsid w:val="0069680E"/>
    <w:rsid w:val="006A3542"/>
    <w:rsid w:val="006A38B9"/>
    <w:rsid w:val="006B6533"/>
    <w:rsid w:val="006D7867"/>
    <w:rsid w:val="006E06C2"/>
    <w:rsid w:val="006F578D"/>
    <w:rsid w:val="006F6451"/>
    <w:rsid w:val="007137C3"/>
    <w:rsid w:val="00722CAA"/>
    <w:rsid w:val="007238FD"/>
    <w:rsid w:val="00727CB3"/>
    <w:rsid w:val="0074338B"/>
    <w:rsid w:val="007453D9"/>
    <w:rsid w:val="00762440"/>
    <w:rsid w:val="00782437"/>
    <w:rsid w:val="00782879"/>
    <w:rsid w:val="0079364C"/>
    <w:rsid w:val="00794425"/>
    <w:rsid w:val="007B21F3"/>
    <w:rsid w:val="007B6AED"/>
    <w:rsid w:val="007C38EE"/>
    <w:rsid w:val="007C47ED"/>
    <w:rsid w:val="007C6035"/>
    <w:rsid w:val="007D7464"/>
    <w:rsid w:val="007E2C7C"/>
    <w:rsid w:val="007E3B04"/>
    <w:rsid w:val="007E6415"/>
    <w:rsid w:val="007E7D70"/>
    <w:rsid w:val="007F43E1"/>
    <w:rsid w:val="007F786E"/>
    <w:rsid w:val="0080170F"/>
    <w:rsid w:val="0080553F"/>
    <w:rsid w:val="008156E0"/>
    <w:rsid w:val="00825F0D"/>
    <w:rsid w:val="00830104"/>
    <w:rsid w:val="0083737A"/>
    <w:rsid w:val="00840AD3"/>
    <w:rsid w:val="00842244"/>
    <w:rsid w:val="00846DA9"/>
    <w:rsid w:val="008474AB"/>
    <w:rsid w:val="00852384"/>
    <w:rsid w:val="008612EC"/>
    <w:rsid w:val="0086277D"/>
    <w:rsid w:val="00862990"/>
    <w:rsid w:val="00864854"/>
    <w:rsid w:val="00865960"/>
    <w:rsid w:val="00870792"/>
    <w:rsid w:val="008800E6"/>
    <w:rsid w:val="00884D49"/>
    <w:rsid w:val="00892016"/>
    <w:rsid w:val="0089316D"/>
    <w:rsid w:val="00896B49"/>
    <w:rsid w:val="00897699"/>
    <w:rsid w:val="008978E8"/>
    <w:rsid w:val="008A49C1"/>
    <w:rsid w:val="008C6E92"/>
    <w:rsid w:val="008D236E"/>
    <w:rsid w:val="008D3677"/>
    <w:rsid w:val="008D4585"/>
    <w:rsid w:val="008D474F"/>
    <w:rsid w:val="008E0D99"/>
    <w:rsid w:val="008E1D8E"/>
    <w:rsid w:val="00900E32"/>
    <w:rsid w:val="00902D2B"/>
    <w:rsid w:val="0091555A"/>
    <w:rsid w:val="00915767"/>
    <w:rsid w:val="009168BD"/>
    <w:rsid w:val="00917F2B"/>
    <w:rsid w:val="009255C0"/>
    <w:rsid w:val="00932E9C"/>
    <w:rsid w:val="00935B22"/>
    <w:rsid w:val="0094101B"/>
    <w:rsid w:val="0094432B"/>
    <w:rsid w:val="0095065F"/>
    <w:rsid w:val="00961CCB"/>
    <w:rsid w:val="00966848"/>
    <w:rsid w:val="00966FDC"/>
    <w:rsid w:val="00976207"/>
    <w:rsid w:val="00993F9A"/>
    <w:rsid w:val="00994D23"/>
    <w:rsid w:val="00995ED4"/>
    <w:rsid w:val="009A3E43"/>
    <w:rsid w:val="009A56FA"/>
    <w:rsid w:val="009B5CED"/>
    <w:rsid w:val="009C0501"/>
    <w:rsid w:val="009C54B0"/>
    <w:rsid w:val="009C5FEC"/>
    <w:rsid w:val="009E1DE0"/>
    <w:rsid w:val="009E4C75"/>
    <w:rsid w:val="009F0BE3"/>
    <w:rsid w:val="009F0DEF"/>
    <w:rsid w:val="009F2FDC"/>
    <w:rsid w:val="009F4378"/>
    <w:rsid w:val="009F5C7F"/>
    <w:rsid w:val="009F626D"/>
    <w:rsid w:val="00A00159"/>
    <w:rsid w:val="00A00515"/>
    <w:rsid w:val="00A05429"/>
    <w:rsid w:val="00A31DE1"/>
    <w:rsid w:val="00A43E04"/>
    <w:rsid w:val="00A54063"/>
    <w:rsid w:val="00A66466"/>
    <w:rsid w:val="00A66D1E"/>
    <w:rsid w:val="00A715E2"/>
    <w:rsid w:val="00A722FF"/>
    <w:rsid w:val="00AC3775"/>
    <w:rsid w:val="00AC4552"/>
    <w:rsid w:val="00AD29E6"/>
    <w:rsid w:val="00AD5E9C"/>
    <w:rsid w:val="00AE201A"/>
    <w:rsid w:val="00AE4960"/>
    <w:rsid w:val="00AF1D02"/>
    <w:rsid w:val="00B01B19"/>
    <w:rsid w:val="00B06FFD"/>
    <w:rsid w:val="00B22127"/>
    <w:rsid w:val="00B22D88"/>
    <w:rsid w:val="00B2351E"/>
    <w:rsid w:val="00B33289"/>
    <w:rsid w:val="00B57585"/>
    <w:rsid w:val="00B57962"/>
    <w:rsid w:val="00B61869"/>
    <w:rsid w:val="00B62950"/>
    <w:rsid w:val="00B66DCC"/>
    <w:rsid w:val="00B80FF9"/>
    <w:rsid w:val="00B84479"/>
    <w:rsid w:val="00B90AC3"/>
    <w:rsid w:val="00B943C8"/>
    <w:rsid w:val="00B948E5"/>
    <w:rsid w:val="00B948ED"/>
    <w:rsid w:val="00B97DAA"/>
    <w:rsid w:val="00BA2FCC"/>
    <w:rsid w:val="00BA7C5B"/>
    <w:rsid w:val="00BB2EBB"/>
    <w:rsid w:val="00BB3D06"/>
    <w:rsid w:val="00BC0795"/>
    <w:rsid w:val="00BD13A1"/>
    <w:rsid w:val="00BD263A"/>
    <w:rsid w:val="00BD27A4"/>
    <w:rsid w:val="00BD7E44"/>
    <w:rsid w:val="00BE2369"/>
    <w:rsid w:val="00BF4FFF"/>
    <w:rsid w:val="00BF77E2"/>
    <w:rsid w:val="00C056B8"/>
    <w:rsid w:val="00C156C0"/>
    <w:rsid w:val="00C61EB8"/>
    <w:rsid w:val="00C66CB4"/>
    <w:rsid w:val="00C67E74"/>
    <w:rsid w:val="00C771CD"/>
    <w:rsid w:val="00C86E77"/>
    <w:rsid w:val="00C95C02"/>
    <w:rsid w:val="00C97F3C"/>
    <w:rsid w:val="00CA63C6"/>
    <w:rsid w:val="00CA6CA3"/>
    <w:rsid w:val="00CC4626"/>
    <w:rsid w:val="00CC55FC"/>
    <w:rsid w:val="00CD224B"/>
    <w:rsid w:val="00CE3526"/>
    <w:rsid w:val="00D019B5"/>
    <w:rsid w:val="00D14FE9"/>
    <w:rsid w:val="00D25411"/>
    <w:rsid w:val="00D27792"/>
    <w:rsid w:val="00D515E3"/>
    <w:rsid w:val="00D520C3"/>
    <w:rsid w:val="00D6516F"/>
    <w:rsid w:val="00D748C1"/>
    <w:rsid w:val="00D7508A"/>
    <w:rsid w:val="00D76EA5"/>
    <w:rsid w:val="00D856F6"/>
    <w:rsid w:val="00D97E3D"/>
    <w:rsid w:val="00DA39FC"/>
    <w:rsid w:val="00DA3E1B"/>
    <w:rsid w:val="00DB1B6F"/>
    <w:rsid w:val="00DC2EFE"/>
    <w:rsid w:val="00DC3E79"/>
    <w:rsid w:val="00DC4B1B"/>
    <w:rsid w:val="00DC5146"/>
    <w:rsid w:val="00DC72C4"/>
    <w:rsid w:val="00DE30E0"/>
    <w:rsid w:val="00DE75BD"/>
    <w:rsid w:val="00DF019C"/>
    <w:rsid w:val="00DF0998"/>
    <w:rsid w:val="00DF1579"/>
    <w:rsid w:val="00DF4197"/>
    <w:rsid w:val="00DF6579"/>
    <w:rsid w:val="00E0376A"/>
    <w:rsid w:val="00E1369C"/>
    <w:rsid w:val="00E336D9"/>
    <w:rsid w:val="00E51994"/>
    <w:rsid w:val="00E51C6B"/>
    <w:rsid w:val="00E52413"/>
    <w:rsid w:val="00E646B3"/>
    <w:rsid w:val="00E70226"/>
    <w:rsid w:val="00E70EA8"/>
    <w:rsid w:val="00E80F27"/>
    <w:rsid w:val="00E87634"/>
    <w:rsid w:val="00E906C7"/>
    <w:rsid w:val="00E95D38"/>
    <w:rsid w:val="00EB159B"/>
    <w:rsid w:val="00EB72F5"/>
    <w:rsid w:val="00EB74DA"/>
    <w:rsid w:val="00EB7C7F"/>
    <w:rsid w:val="00EB7FA9"/>
    <w:rsid w:val="00EC001C"/>
    <w:rsid w:val="00EC786C"/>
    <w:rsid w:val="00EC7C95"/>
    <w:rsid w:val="00EC7D1F"/>
    <w:rsid w:val="00EE18A2"/>
    <w:rsid w:val="00EE67B8"/>
    <w:rsid w:val="00EE7C55"/>
    <w:rsid w:val="00EF5A06"/>
    <w:rsid w:val="00F21F14"/>
    <w:rsid w:val="00F27439"/>
    <w:rsid w:val="00F41AB5"/>
    <w:rsid w:val="00F61702"/>
    <w:rsid w:val="00F84440"/>
    <w:rsid w:val="00F85C8F"/>
    <w:rsid w:val="00F931B4"/>
    <w:rsid w:val="00F958DE"/>
    <w:rsid w:val="00F963AB"/>
    <w:rsid w:val="00F971C1"/>
    <w:rsid w:val="00F97CE4"/>
    <w:rsid w:val="00FA2145"/>
    <w:rsid w:val="00FA4725"/>
    <w:rsid w:val="00FA54A9"/>
    <w:rsid w:val="00FB0821"/>
    <w:rsid w:val="00FC0C57"/>
    <w:rsid w:val="00FC202A"/>
    <w:rsid w:val="00FC7388"/>
    <w:rsid w:val="00FD42C8"/>
    <w:rsid w:val="00FD5DD0"/>
    <w:rsid w:val="00FD63DF"/>
    <w:rsid w:val="00FE1568"/>
    <w:rsid w:val="00FE43F0"/>
    <w:rsid w:val="00FE4547"/>
    <w:rsid w:val="00FF12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609C8D"/>
  <w15:chartTrackingRefBased/>
  <w15:docId w15:val="{434CB2F9-D425-4079-8574-66D6D9650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45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F6451"/>
    <w:pPr>
      <w:keepNext/>
      <w:keepLines/>
      <w:spacing w:before="240"/>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unhideWhenUsed/>
    <w:qFormat/>
    <w:rsid w:val="006F6451"/>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link w:val="Ttulo3Car"/>
    <w:uiPriority w:val="9"/>
    <w:qFormat/>
    <w:rsid w:val="006F6451"/>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F6451"/>
    <w:pPr>
      <w:keepNext/>
      <w:keepLines/>
      <w:spacing w:before="40"/>
      <w:outlineLvl w:val="3"/>
    </w:pPr>
    <w:rPr>
      <w:rFonts w:asciiTheme="majorHAnsi" w:eastAsiaTheme="majorEastAsia" w:hAnsiTheme="majorHAnsi" w:cstheme="majorBidi"/>
      <w:i/>
      <w:iCs/>
      <w:color w:val="2F5496" w:themeColor="accent1" w:themeShade="BF"/>
      <w:lang w:val="es-ES"/>
    </w:rPr>
  </w:style>
  <w:style w:type="paragraph" w:styleId="Ttulo5">
    <w:name w:val="heading 5"/>
    <w:basedOn w:val="Normal"/>
    <w:next w:val="Normal"/>
    <w:link w:val="Ttulo5Car"/>
    <w:uiPriority w:val="9"/>
    <w:unhideWhenUsed/>
    <w:qFormat/>
    <w:rsid w:val="006F6451"/>
    <w:pPr>
      <w:keepNext/>
      <w:keepLines/>
      <w:spacing w:before="40"/>
      <w:outlineLvl w:val="4"/>
    </w:pPr>
    <w:rPr>
      <w:rFonts w:asciiTheme="majorHAnsi" w:eastAsiaTheme="majorEastAsia" w:hAnsiTheme="majorHAnsi" w:cstheme="majorBidi"/>
      <w:color w:val="2F5496" w:themeColor="accent1" w:themeShade="BF"/>
      <w:lang w:val="es-ES"/>
    </w:rPr>
  </w:style>
  <w:style w:type="paragraph" w:styleId="Ttulo6">
    <w:name w:val="heading 6"/>
    <w:basedOn w:val="Normal"/>
    <w:next w:val="Normal"/>
    <w:link w:val="Ttulo6Car"/>
    <w:uiPriority w:val="9"/>
    <w:unhideWhenUsed/>
    <w:qFormat/>
    <w:rsid w:val="006F6451"/>
    <w:pPr>
      <w:keepNext/>
      <w:keepLines/>
      <w:spacing w:before="40"/>
      <w:outlineLvl w:val="5"/>
    </w:pPr>
    <w:rPr>
      <w:rFonts w:asciiTheme="majorHAnsi" w:eastAsiaTheme="majorEastAsia" w:hAnsiTheme="majorHAnsi" w:cstheme="majorBidi"/>
      <w:color w:val="1F3763"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645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F6451"/>
    <w:rPr>
      <w:rFonts w:eastAsiaTheme="minorEastAsia"/>
      <w:sz w:val="24"/>
      <w:szCs w:val="24"/>
      <w:lang w:val="es-ES_tradnl" w:eastAsia="es-ES"/>
    </w:rPr>
  </w:style>
  <w:style w:type="paragraph" w:styleId="Piedepgina">
    <w:name w:val="footer"/>
    <w:basedOn w:val="Normal"/>
    <w:link w:val="PiedepginaCar"/>
    <w:uiPriority w:val="99"/>
    <w:unhideWhenUsed/>
    <w:rsid w:val="006F645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F645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F645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F6451"/>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F64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F645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F6451"/>
    <w:rPr>
      <w:vertAlign w:val="superscript"/>
    </w:rPr>
  </w:style>
  <w:style w:type="character" w:customStyle="1" w:styleId="Ttulo1Car">
    <w:name w:val="Título 1 Car"/>
    <w:basedOn w:val="Fuentedeprrafopredeter"/>
    <w:link w:val="Ttulo1"/>
    <w:uiPriority w:val="9"/>
    <w:rsid w:val="006F6451"/>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6F645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F6451"/>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F6451"/>
    <w:rPr>
      <w:rFonts w:asciiTheme="majorHAnsi" w:eastAsiaTheme="majorEastAsia" w:hAnsiTheme="majorHAnsi" w:cstheme="majorBidi"/>
      <w:i/>
      <w:iCs/>
      <w:color w:val="2F5496" w:themeColor="accent1" w:themeShade="BF"/>
      <w:sz w:val="24"/>
      <w:szCs w:val="24"/>
      <w:lang w:val="es-ES" w:eastAsia="es-ES"/>
    </w:rPr>
  </w:style>
  <w:style w:type="character" w:customStyle="1" w:styleId="Ttulo5Car">
    <w:name w:val="Título 5 Car"/>
    <w:basedOn w:val="Fuentedeprrafopredeter"/>
    <w:link w:val="Ttulo5"/>
    <w:uiPriority w:val="9"/>
    <w:rsid w:val="006F6451"/>
    <w:rPr>
      <w:rFonts w:asciiTheme="majorHAnsi" w:eastAsiaTheme="majorEastAsia" w:hAnsiTheme="majorHAnsi" w:cstheme="majorBidi"/>
      <w:color w:val="2F5496" w:themeColor="accent1" w:themeShade="BF"/>
      <w:sz w:val="24"/>
      <w:szCs w:val="24"/>
      <w:lang w:val="es-ES" w:eastAsia="es-ES"/>
    </w:rPr>
  </w:style>
  <w:style w:type="character" w:customStyle="1" w:styleId="Ttulo6Car">
    <w:name w:val="Título 6 Car"/>
    <w:basedOn w:val="Fuentedeprrafopredeter"/>
    <w:link w:val="Ttulo6"/>
    <w:uiPriority w:val="9"/>
    <w:rsid w:val="006F6451"/>
    <w:rPr>
      <w:rFonts w:asciiTheme="majorHAnsi" w:eastAsiaTheme="majorEastAsia" w:hAnsiTheme="majorHAnsi" w:cstheme="majorBidi"/>
      <w:color w:val="1F3763" w:themeColor="accent1" w:themeShade="7F"/>
      <w:sz w:val="24"/>
      <w:szCs w:val="24"/>
      <w:lang w:val="es-ES" w:eastAsia="es-ES"/>
    </w:rPr>
  </w:style>
  <w:style w:type="paragraph" w:styleId="Textodeglobo">
    <w:name w:val="Balloon Text"/>
    <w:basedOn w:val="Normal"/>
    <w:link w:val="TextodegloboCar"/>
    <w:uiPriority w:val="99"/>
    <w:semiHidden/>
    <w:unhideWhenUsed/>
    <w:rsid w:val="006F6451"/>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6F6451"/>
    <w:rPr>
      <w:rFonts w:ascii="Lucida Grande" w:eastAsiaTheme="minorEastAsia" w:hAnsi="Lucida Grande" w:cs="Lucida Grande"/>
      <w:sz w:val="18"/>
      <w:szCs w:val="18"/>
      <w:lang w:val="es-ES_tradnl" w:eastAsia="es-ES"/>
    </w:rPr>
  </w:style>
  <w:style w:type="character" w:styleId="Hipervnculo">
    <w:name w:val="Hyperlink"/>
    <w:uiPriority w:val="99"/>
    <w:unhideWhenUsed/>
    <w:rsid w:val="006F6451"/>
    <w:rPr>
      <w:strike w:val="0"/>
      <w:dstrike w:val="0"/>
      <w:color w:val="035899"/>
      <w:u w:val="none"/>
      <w:effect w:val="none"/>
    </w:rPr>
  </w:style>
  <w:style w:type="paragraph" w:styleId="NormalWeb">
    <w:name w:val="Normal (Web)"/>
    <w:basedOn w:val="Normal"/>
    <w:uiPriority w:val="99"/>
    <w:rsid w:val="006F6451"/>
    <w:pPr>
      <w:spacing w:before="100" w:beforeAutospacing="1" w:after="100" w:afterAutospacing="1"/>
    </w:pPr>
  </w:style>
  <w:style w:type="character" w:styleId="Textoennegrita">
    <w:name w:val="Strong"/>
    <w:uiPriority w:val="22"/>
    <w:qFormat/>
    <w:rsid w:val="006F6451"/>
    <w:rPr>
      <w:b/>
      <w:bCs/>
    </w:rPr>
  </w:style>
  <w:style w:type="character" w:styleId="Hipervnculovisitado">
    <w:name w:val="FollowedHyperlink"/>
    <w:basedOn w:val="Fuentedeprrafopredeter"/>
    <w:uiPriority w:val="99"/>
    <w:semiHidden/>
    <w:unhideWhenUsed/>
    <w:rsid w:val="006F6451"/>
    <w:rPr>
      <w:color w:val="954F72" w:themeColor="followedHyperlink"/>
      <w:u w:val="single"/>
    </w:rPr>
  </w:style>
  <w:style w:type="paragraph" w:styleId="Textoindependiente2">
    <w:name w:val="Body Text 2"/>
    <w:basedOn w:val="Normal"/>
    <w:link w:val="Textoindependiente2Car"/>
    <w:uiPriority w:val="99"/>
    <w:unhideWhenUsed/>
    <w:rsid w:val="006F6451"/>
    <w:pPr>
      <w:spacing w:after="120" w:line="480" w:lineRule="auto"/>
    </w:pPr>
  </w:style>
  <w:style w:type="character" w:customStyle="1" w:styleId="Textoindependiente2Car">
    <w:name w:val="Texto independiente 2 Car"/>
    <w:basedOn w:val="Fuentedeprrafopredeter"/>
    <w:link w:val="Textoindependiente2"/>
    <w:uiPriority w:val="99"/>
    <w:rsid w:val="006F6451"/>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F6451"/>
    <w:rPr>
      <w:sz w:val="16"/>
      <w:szCs w:val="16"/>
    </w:rPr>
  </w:style>
  <w:style w:type="character" w:customStyle="1" w:styleId="apple-converted-space">
    <w:name w:val="apple-converted-space"/>
    <w:basedOn w:val="Fuentedeprrafopredeter"/>
    <w:rsid w:val="006F6451"/>
  </w:style>
  <w:style w:type="paragraph" w:customStyle="1" w:styleId="Default">
    <w:name w:val="Default"/>
    <w:rsid w:val="006F6451"/>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6F6451"/>
    <w:pPr>
      <w:ind w:left="708"/>
    </w:pPr>
  </w:style>
  <w:style w:type="character" w:customStyle="1" w:styleId="Listavistosa-nfasis1Car">
    <w:name w:val="Lista vistosa - Énfasis 1 Car"/>
    <w:link w:val="Listavistosa-nfasis11"/>
    <w:uiPriority w:val="34"/>
    <w:locked/>
    <w:rsid w:val="006F6451"/>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F6451"/>
    <w:pPr>
      <w:spacing w:after="101" w:line="216" w:lineRule="exact"/>
      <w:ind w:firstLine="288"/>
      <w:jc w:val="both"/>
    </w:pPr>
    <w:rPr>
      <w:rFonts w:ascii="Arial" w:hAnsi="Arial" w:cs="Arial"/>
      <w:sz w:val="18"/>
      <w:szCs w:val="18"/>
    </w:rPr>
  </w:style>
  <w:style w:type="character" w:customStyle="1" w:styleId="apple-style-span">
    <w:name w:val="apple-style-span"/>
    <w:rsid w:val="006F6451"/>
  </w:style>
  <w:style w:type="paragraph" w:styleId="Sinespaciado">
    <w:name w:val="No Spacing"/>
    <w:aliases w:val="Francesa"/>
    <w:link w:val="SinespaciadoCar"/>
    <w:uiPriority w:val="1"/>
    <w:qFormat/>
    <w:rsid w:val="006F6451"/>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6F6451"/>
    <w:rPr>
      <w:rFonts w:ascii="Courier New" w:hAnsi="Courier New"/>
      <w:sz w:val="20"/>
      <w:szCs w:val="20"/>
    </w:rPr>
  </w:style>
  <w:style w:type="character" w:customStyle="1" w:styleId="TextosinformatoCar">
    <w:name w:val="Texto sin formato Car"/>
    <w:basedOn w:val="Fuentedeprrafopredeter"/>
    <w:link w:val="Textosinformato"/>
    <w:rsid w:val="006F6451"/>
    <w:rPr>
      <w:rFonts w:ascii="Courier New" w:eastAsia="Times New Roman" w:hAnsi="Courier New" w:cs="Times New Roman"/>
      <w:sz w:val="20"/>
      <w:szCs w:val="20"/>
      <w:lang w:eastAsia="es-ES"/>
    </w:rPr>
  </w:style>
  <w:style w:type="paragraph" w:customStyle="1" w:styleId="Standard">
    <w:name w:val="Standard"/>
    <w:rsid w:val="006F6451"/>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F6451"/>
    <w:rPr>
      <w:rFonts w:ascii="Arial" w:hAnsi="Arial" w:cs="Arial" w:hint="default"/>
      <w:b/>
      <w:bCs/>
      <w:sz w:val="18"/>
      <w:szCs w:val="18"/>
    </w:rPr>
  </w:style>
  <w:style w:type="paragraph" w:customStyle="1" w:styleId="Pa2">
    <w:name w:val="Pa2"/>
    <w:basedOn w:val="Normal"/>
    <w:next w:val="Normal"/>
    <w:uiPriority w:val="99"/>
    <w:rsid w:val="006F6451"/>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6F6451"/>
  </w:style>
  <w:style w:type="paragraph" w:customStyle="1" w:styleId="q">
    <w:name w:val="q"/>
    <w:basedOn w:val="Normal"/>
    <w:rsid w:val="006F6451"/>
    <w:pPr>
      <w:spacing w:before="100" w:beforeAutospacing="1" w:after="100" w:afterAutospacing="1"/>
    </w:pPr>
    <w:rPr>
      <w:lang w:eastAsia="es-MX"/>
    </w:rPr>
  </w:style>
  <w:style w:type="character" w:customStyle="1" w:styleId="d">
    <w:name w:val="d"/>
    <w:basedOn w:val="Fuentedeprrafopredeter"/>
    <w:rsid w:val="006F6451"/>
  </w:style>
  <w:style w:type="character" w:customStyle="1" w:styleId="b">
    <w:name w:val="b"/>
    <w:basedOn w:val="Fuentedeprrafopredeter"/>
    <w:rsid w:val="006F6451"/>
  </w:style>
  <w:style w:type="character" w:customStyle="1" w:styleId="k">
    <w:name w:val="k"/>
    <w:basedOn w:val="Fuentedeprrafopredeter"/>
    <w:rsid w:val="006F6451"/>
  </w:style>
  <w:style w:type="character" w:customStyle="1" w:styleId="h">
    <w:name w:val="h"/>
    <w:basedOn w:val="Fuentedeprrafopredeter"/>
    <w:rsid w:val="006F6451"/>
  </w:style>
  <w:style w:type="character" w:styleId="CitaHTML">
    <w:name w:val="HTML Cite"/>
    <w:uiPriority w:val="99"/>
    <w:semiHidden/>
    <w:unhideWhenUsed/>
    <w:rsid w:val="006F6451"/>
    <w:rPr>
      <w:i/>
      <w:iCs/>
    </w:rPr>
  </w:style>
  <w:style w:type="paragraph" w:customStyle="1" w:styleId="RSCGnotaalpie">
    <w:name w:val="RSCG nota al pie"/>
    <w:basedOn w:val="Normal"/>
    <w:uiPriority w:val="99"/>
    <w:qFormat/>
    <w:rsid w:val="006F6451"/>
    <w:pPr>
      <w:spacing w:after="120"/>
      <w:jc w:val="both"/>
    </w:pPr>
    <w:rPr>
      <w:rFonts w:ascii="Palatino" w:hAnsi="Palatino" w:cstheme="minorBidi"/>
      <w:sz w:val="22"/>
      <w:szCs w:val="22"/>
      <w:lang w:eastAsia="en-US"/>
    </w:rPr>
  </w:style>
  <w:style w:type="character" w:customStyle="1" w:styleId="lbl-encabezado-blanco2">
    <w:name w:val="lbl-encabezado-blanco2"/>
    <w:rsid w:val="006F6451"/>
    <w:rPr>
      <w:color w:val="FFFFFF"/>
    </w:rPr>
  </w:style>
  <w:style w:type="character" w:customStyle="1" w:styleId="TextoCar">
    <w:name w:val="Texto Car"/>
    <w:link w:val="Texto"/>
    <w:locked/>
    <w:rsid w:val="006F6451"/>
    <w:rPr>
      <w:rFonts w:ascii="Arial" w:eastAsia="Times New Roman" w:hAnsi="Arial" w:cs="Arial"/>
      <w:sz w:val="18"/>
      <w:szCs w:val="18"/>
      <w:lang w:eastAsia="es-ES"/>
    </w:rPr>
  </w:style>
  <w:style w:type="paragraph" w:customStyle="1" w:styleId="ANOTACION">
    <w:name w:val="ANOTACION"/>
    <w:basedOn w:val="Normal"/>
    <w:link w:val="ANOTACIONCar"/>
    <w:rsid w:val="006F6451"/>
    <w:pPr>
      <w:spacing w:before="101" w:after="101"/>
      <w:jc w:val="center"/>
    </w:pPr>
    <w:rPr>
      <w:b/>
      <w:sz w:val="18"/>
      <w:szCs w:val="18"/>
    </w:rPr>
  </w:style>
  <w:style w:type="character" w:customStyle="1" w:styleId="ANOTACIONCar">
    <w:name w:val="ANOTACION Car"/>
    <w:link w:val="ANOTACION"/>
    <w:locked/>
    <w:rsid w:val="006F6451"/>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6F6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F6451"/>
    <w:rPr>
      <w:i/>
      <w:iCs/>
    </w:rPr>
  </w:style>
  <w:style w:type="character" w:customStyle="1" w:styleId="SinespaciadoCar">
    <w:name w:val="Sin espaciado Car"/>
    <w:aliases w:val="Francesa Car"/>
    <w:link w:val="Sinespaciado"/>
    <w:uiPriority w:val="1"/>
    <w:locked/>
    <w:rsid w:val="006F6451"/>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6F6451"/>
  </w:style>
  <w:style w:type="paragraph" w:styleId="Textocomentario">
    <w:name w:val="annotation text"/>
    <w:basedOn w:val="Normal"/>
    <w:link w:val="TextocomentarioCar"/>
    <w:uiPriority w:val="99"/>
    <w:semiHidden/>
    <w:unhideWhenUsed/>
    <w:rsid w:val="006F6451"/>
    <w:rPr>
      <w:sz w:val="20"/>
      <w:szCs w:val="20"/>
    </w:rPr>
  </w:style>
  <w:style w:type="character" w:customStyle="1" w:styleId="TextocomentarioCar">
    <w:name w:val="Texto comentario Car"/>
    <w:basedOn w:val="Fuentedeprrafopredeter"/>
    <w:link w:val="Textocomentario"/>
    <w:uiPriority w:val="99"/>
    <w:semiHidden/>
    <w:rsid w:val="006F645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F6451"/>
    <w:rPr>
      <w:b/>
      <w:bCs/>
    </w:rPr>
  </w:style>
  <w:style w:type="character" w:customStyle="1" w:styleId="AsuntodelcomentarioCar">
    <w:name w:val="Asunto del comentario Car"/>
    <w:basedOn w:val="TextocomentarioCar"/>
    <w:link w:val="Asuntodelcomentario"/>
    <w:uiPriority w:val="99"/>
    <w:semiHidden/>
    <w:rsid w:val="006F6451"/>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6F6451"/>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F6451"/>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F6451"/>
  </w:style>
  <w:style w:type="character" w:customStyle="1" w:styleId="Ninguno">
    <w:name w:val="Ninguno"/>
    <w:rsid w:val="006F6451"/>
    <w:rPr>
      <w:lang w:val="es-ES_tradnl"/>
    </w:rPr>
  </w:style>
  <w:style w:type="paragraph" w:customStyle="1" w:styleId="Cuerpo">
    <w:name w:val="Cuerpo"/>
    <w:rsid w:val="006F645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F6451"/>
    <w:pPr>
      <w:numPr>
        <w:numId w:val="1"/>
      </w:numPr>
    </w:pPr>
  </w:style>
  <w:style w:type="numbering" w:customStyle="1" w:styleId="Estiloimportado1">
    <w:name w:val="Estilo importado 1"/>
    <w:rsid w:val="006F6451"/>
    <w:pPr>
      <w:numPr>
        <w:numId w:val="2"/>
      </w:numPr>
    </w:pPr>
  </w:style>
  <w:style w:type="character" w:customStyle="1" w:styleId="normaltextrun">
    <w:name w:val="normaltextrun"/>
    <w:basedOn w:val="Fuentedeprrafopredeter"/>
    <w:rsid w:val="006F6451"/>
  </w:style>
  <w:style w:type="paragraph" w:customStyle="1" w:styleId="INCISO">
    <w:name w:val="INCISO"/>
    <w:basedOn w:val="Normal"/>
    <w:rsid w:val="006F6451"/>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6F6451"/>
    <w:pPr>
      <w:spacing w:before="100" w:beforeAutospacing="1" w:after="100" w:afterAutospacing="1"/>
    </w:pPr>
    <w:rPr>
      <w:lang w:eastAsia="es-MX"/>
    </w:rPr>
  </w:style>
  <w:style w:type="paragraph" w:customStyle="1" w:styleId="j">
    <w:name w:val="j"/>
    <w:basedOn w:val="Normal"/>
    <w:rsid w:val="006F6451"/>
    <w:pPr>
      <w:spacing w:before="100" w:beforeAutospacing="1" w:after="100" w:afterAutospacing="1"/>
    </w:pPr>
    <w:rPr>
      <w:lang w:eastAsia="es-MX"/>
    </w:rPr>
  </w:style>
  <w:style w:type="character" w:customStyle="1" w:styleId="nacep">
    <w:name w:val="n_acep"/>
    <w:basedOn w:val="Fuentedeprrafopredeter"/>
    <w:rsid w:val="006F6451"/>
  </w:style>
  <w:style w:type="paragraph" w:customStyle="1" w:styleId="m5212863947045306324gmail-msonormal">
    <w:name w:val="m_5212863947045306324gmail-msonormal"/>
    <w:basedOn w:val="Normal"/>
    <w:rsid w:val="006F6451"/>
    <w:pPr>
      <w:spacing w:before="100" w:beforeAutospacing="1" w:after="100" w:afterAutospacing="1"/>
    </w:pPr>
    <w:rPr>
      <w:lang w:eastAsia="es-MX"/>
    </w:rPr>
  </w:style>
  <w:style w:type="character" w:customStyle="1" w:styleId="user-highlighted-active">
    <w:name w:val="user-highlighted-active"/>
    <w:basedOn w:val="Fuentedeprrafopredeter"/>
    <w:rsid w:val="006F6451"/>
  </w:style>
  <w:style w:type="paragraph" w:styleId="Lista">
    <w:name w:val="List"/>
    <w:basedOn w:val="Normal"/>
    <w:uiPriority w:val="99"/>
    <w:unhideWhenUsed/>
    <w:rsid w:val="006F6451"/>
    <w:pPr>
      <w:ind w:left="283" w:hanging="283"/>
      <w:contextualSpacing/>
    </w:pPr>
    <w:rPr>
      <w:lang w:val="es-ES"/>
    </w:rPr>
  </w:style>
  <w:style w:type="paragraph" w:styleId="Lista2">
    <w:name w:val="List 2"/>
    <w:basedOn w:val="Normal"/>
    <w:uiPriority w:val="99"/>
    <w:unhideWhenUsed/>
    <w:rsid w:val="006F6451"/>
    <w:pPr>
      <w:ind w:left="566" w:hanging="283"/>
      <w:contextualSpacing/>
    </w:pPr>
    <w:rPr>
      <w:lang w:val="es-ES"/>
    </w:rPr>
  </w:style>
  <w:style w:type="paragraph" w:styleId="Lista3">
    <w:name w:val="List 3"/>
    <w:basedOn w:val="Normal"/>
    <w:uiPriority w:val="99"/>
    <w:unhideWhenUsed/>
    <w:rsid w:val="006F6451"/>
    <w:pPr>
      <w:ind w:left="849" w:hanging="283"/>
      <w:contextualSpacing/>
    </w:pPr>
    <w:rPr>
      <w:lang w:val="es-ES"/>
    </w:rPr>
  </w:style>
  <w:style w:type="paragraph" w:styleId="Textoindependiente">
    <w:name w:val="Body Text"/>
    <w:basedOn w:val="Normal"/>
    <w:link w:val="TextoindependienteCar"/>
    <w:uiPriority w:val="99"/>
    <w:unhideWhenUsed/>
    <w:rsid w:val="006F6451"/>
    <w:pPr>
      <w:spacing w:after="120"/>
    </w:pPr>
    <w:rPr>
      <w:lang w:val="es-ES"/>
    </w:rPr>
  </w:style>
  <w:style w:type="character" w:customStyle="1" w:styleId="TextoindependienteCar">
    <w:name w:val="Texto independiente Car"/>
    <w:basedOn w:val="Fuentedeprrafopredeter"/>
    <w:link w:val="Textoindependiente"/>
    <w:uiPriority w:val="99"/>
    <w:rsid w:val="006F6451"/>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F6451"/>
    <w:pPr>
      <w:spacing w:after="120"/>
      <w:ind w:left="283"/>
    </w:pPr>
    <w:rPr>
      <w:lang w:val="es-ES"/>
    </w:rPr>
  </w:style>
  <w:style w:type="character" w:customStyle="1" w:styleId="SangradetextonormalCar">
    <w:name w:val="Sangría de texto normal Car"/>
    <w:basedOn w:val="Fuentedeprrafopredeter"/>
    <w:link w:val="Sangradetextonormal"/>
    <w:uiPriority w:val="99"/>
    <w:rsid w:val="006F6451"/>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F645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6451"/>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F6451"/>
  </w:style>
  <w:style w:type="character" w:customStyle="1" w:styleId="titulorubrolgt">
    <w:name w:val="titulorubrolgt"/>
    <w:basedOn w:val="Fuentedeprrafopredeter"/>
    <w:rsid w:val="006F6451"/>
  </w:style>
  <w:style w:type="paragraph" w:customStyle="1" w:styleId="Text">
    <w:name w:val="Text"/>
    <w:basedOn w:val="Normal"/>
    <w:link w:val="TextChar"/>
    <w:rsid w:val="006F6451"/>
    <w:pPr>
      <w:spacing w:after="240"/>
    </w:pPr>
    <w:rPr>
      <w:szCs w:val="20"/>
      <w:lang w:val="en-US" w:eastAsia="en-US"/>
    </w:rPr>
  </w:style>
  <w:style w:type="character" w:customStyle="1" w:styleId="TextChar">
    <w:name w:val="Text Char"/>
    <w:link w:val="Text"/>
    <w:locked/>
    <w:rsid w:val="006F6451"/>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F6451"/>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6F6451"/>
    <w:rPr>
      <w:rFonts w:asciiTheme="minorHAnsi" w:eastAsia="Cambria" w:hAnsiTheme="minorHAnsi" w:cstheme="minorBidi"/>
      <w:sz w:val="20"/>
      <w:szCs w:val="20"/>
      <w:lang w:eastAsia="en-US"/>
    </w:rPr>
  </w:style>
  <w:style w:type="paragraph" w:customStyle="1" w:styleId="paragraph">
    <w:name w:val="paragraph"/>
    <w:basedOn w:val="Normal"/>
    <w:uiPriority w:val="99"/>
    <w:rsid w:val="006F6451"/>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6F6451"/>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6F64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6F6451"/>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6F645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F6451"/>
    <w:rPr>
      <w:rFonts w:ascii="Times New Roman" w:eastAsia="Times New Roman" w:hAnsi="Times New Roman" w:cs="Times New Roman"/>
      <w:sz w:val="16"/>
      <w:szCs w:val="16"/>
      <w:lang w:eastAsia="es-ES"/>
    </w:rPr>
  </w:style>
  <w:style w:type="paragraph" w:customStyle="1" w:styleId="xmsonormal">
    <w:name w:val="x_msonormal"/>
    <w:basedOn w:val="Normal"/>
    <w:rsid w:val="006F6451"/>
    <w:pPr>
      <w:spacing w:before="100" w:beforeAutospacing="1" w:after="100" w:afterAutospacing="1"/>
    </w:pPr>
    <w:rPr>
      <w:lang w:eastAsia="es-MX"/>
    </w:rPr>
  </w:style>
  <w:style w:type="paragraph" w:customStyle="1" w:styleId="francesa">
    <w:name w:val="francesa"/>
    <w:basedOn w:val="Normal"/>
    <w:uiPriority w:val="99"/>
    <w:rsid w:val="006F6451"/>
    <w:pPr>
      <w:spacing w:before="100" w:beforeAutospacing="1" w:after="100" w:afterAutospacing="1"/>
    </w:pPr>
    <w:rPr>
      <w:lang w:eastAsia="es-MX"/>
    </w:rPr>
  </w:style>
  <w:style w:type="character" w:customStyle="1" w:styleId="eop">
    <w:name w:val="eop"/>
    <w:basedOn w:val="Fuentedeprrafopredeter"/>
    <w:rsid w:val="006F6451"/>
  </w:style>
  <w:style w:type="table" w:customStyle="1" w:styleId="Tablaconcuadrcula111">
    <w:name w:val="Tabla con cuadrícula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6F64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6F6451"/>
    <w:pPr>
      <w:spacing w:after="0" w:line="240" w:lineRule="auto"/>
    </w:pPr>
    <w:rPr>
      <w:rFonts w:ascii="Cambria" w:eastAsia="Calibri" w:hAnsi="Cambria"/>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6F6451"/>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6F6451"/>
    <w:pPr>
      <w:spacing w:after="0" w:line="240" w:lineRule="auto"/>
    </w:pPr>
    <w:rPr>
      <w:lang w:val="es-ES_trad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importado12">
    <w:name w:val="Estilo importado 12"/>
    <w:rsid w:val="006F6451"/>
    <w:pPr>
      <w:numPr>
        <w:numId w:val="3"/>
      </w:numPr>
    </w:pPr>
  </w:style>
  <w:style w:type="numbering" w:customStyle="1" w:styleId="Estiloimportado14">
    <w:name w:val="Estilo importado 14"/>
    <w:rsid w:val="006F6451"/>
    <w:pPr>
      <w:numPr>
        <w:numId w:val="4"/>
      </w:numPr>
    </w:pPr>
  </w:style>
  <w:style w:type="numbering" w:customStyle="1" w:styleId="Estiloimportado22">
    <w:name w:val="Estilo importado 22"/>
    <w:rsid w:val="006F6451"/>
    <w:pPr>
      <w:numPr>
        <w:numId w:val="5"/>
      </w:numPr>
    </w:pPr>
  </w:style>
  <w:style w:type="numbering" w:customStyle="1" w:styleId="Estiloimportado212">
    <w:name w:val="Estilo importado 212"/>
    <w:rsid w:val="006F6451"/>
    <w:pPr>
      <w:numPr>
        <w:numId w:val="6"/>
      </w:numPr>
    </w:pPr>
  </w:style>
  <w:style w:type="numbering" w:customStyle="1" w:styleId="Estiloimportado24">
    <w:name w:val="Estilo importado 24"/>
    <w:rsid w:val="006F6451"/>
    <w:pPr>
      <w:numPr>
        <w:numId w:val="7"/>
      </w:numPr>
    </w:pPr>
  </w:style>
  <w:style w:type="numbering" w:customStyle="1" w:styleId="Estiloimportado112">
    <w:name w:val="Estilo importado 112"/>
    <w:rsid w:val="006F6451"/>
    <w:pPr>
      <w:numPr>
        <w:numId w:val="8"/>
      </w:numPr>
    </w:pPr>
  </w:style>
  <w:style w:type="paragraph" w:styleId="Textonotaalfinal">
    <w:name w:val="endnote text"/>
    <w:basedOn w:val="Normal"/>
    <w:link w:val="TextonotaalfinalCar"/>
    <w:uiPriority w:val="99"/>
    <w:semiHidden/>
    <w:unhideWhenUsed/>
    <w:rsid w:val="006F6451"/>
    <w:rPr>
      <w:sz w:val="20"/>
      <w:szCs w:val="20"/>
    </w:rPr>
  </w:style>
  <w:style w:type="character" w:customStyle="1" w:styleId="TextonotaalfinalCar">
    <w:name w:val="Texto nota al final Car"/>
    <w:basedOn w:val="Fuentedeprrafopredeter"/>
    <w:link w:val="Textonotaalfinal"/>
    <w:uiPriority w:val="99"/>
    <w:semiHidden/>
    <w:rsid w:val="006F6451"/>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F6451"/>
    <w:rPr>
      <w:vertAlign w:val="superscript"/>
    </w:rPr>
  </w:style>
  <w:style w:type="numbering" w:customStyle="1" w:styleId="Sinlista1">
    <w:name w:val="Sin lista1"/>
    <w:next w:val="Sinlista"/>
    <w:uiPriority w:val="99"/>
    <w:semiHidden/>
    <w:unhideWhenUsed/>
    <w:rsid w:val="006F6451"/>
  </w:style>
  <w:style w:type="numbering" w:customStyle="1" w:styleId="Sinlista11">
    <w:name w:val="Sin lista11"/>
    <w:next w:val="Sinlista"/>
    <w:uiPriority w:val="99"/>
    <w:semiHidden/>
    <w:unhideWhenUsed/>
    <w:rsid w:val="006F6451"/>
  </w:style>
  <w:style w:type="numbering" w:customStyle="1" w:styleId="Sinlista2">
    <w:name w:val="Sin lista2"/>
    <w:next w:val="Sinlista"/>
    <w:uiPriority w:val="99"/>
    <w:semiHidden/>
    <w:unhideWhenUsed/>
    <w:rsid w:val="006F6451"/>
  </w:style>
  <w:style w:type="numbering" w:customStyle="1" w:styleId="Sinlista3">
    <w:name w:val="Sin lista3"/>
    <w:next w:val="Sinlista"/>
    <w:uiPriority w:val="99"/>
    <w:semiHidden/>
    <w:unhideWhenUsed/>
    <w:rsid w:val="006F6451"/>
  </w:style>
  <w:style w:type="numbering" w:customStyle="1" w:styleId="Sinlista4">
    <w:name w:val="Sin lista4"/>
    <w:next w:val="Sinlista"/>
    <w:uiPriority w:val="99"/>
    <w:semiHidden/>
    <w:unhideWhenUsed/>
    <w:rsid w:val="006F6451"/>
  </w:style>
  <w:style w:type="numbering" w:customStyle="1" w:styleId="Sinlista5">
    <w:name w:val="Sin lista5"/>
    <w:next w:val="Sinlista"/>
    <w:uiPriority w:val="99"/>
    <w:semiHidden/>
    <w:unhideWhenUsed/>
    <w:rsid w:val="006F6451"/>
  </w:style>
  <w:style w:type="numbering" w:customStyle="1" w:styleId="Sinlista12">
    <w:name w:val="Sin lista12"/>
    <w:next w:val="Sinlista"/>
    <w:uiPriority w:val="99"/>
    <w:semiHidden/>
    <w:unhideWhenUsed/>
    <w:rsid w:val="006F6451"/>
  </w:style>
  <w:style w:type="numbering" w:customStyle="1" w:styleId="Sinlista111">
    <w:name w:val="Sin lista111"/>
    <w:next w:val="Sinlista"/>
    <w:uiPriority w:val="99"/>
    <w:semiHidden/>
    <w:unhideWhenUsed/>
    <w:rsid w:val="006F6451"/>
  </w:style>
  <w:style w:type="numbering" w:customStyle="1" w:styleId="Sinlista21">
    <w:name w:val="Sin lista21"/>
    <w:next w:val="Sinlista"/>
    <w:uiPriority w:val="99"/>
    <w:semiHidden/>
    <w:unhideWhenUsed/>
    <w:rsid w:val="006F6451"/>
  </w:style>
  <w:style w:type="numbering" w:customStyle="1" w:styleId="Sinlista31">
    <w:name w:val="Sin lista31"/>
    <w:next w:val="Sinlista"/>
    <w:uiPriority w:val="99"/>
    <w:semiHidden/>
    <w:unhideWhenUsed/>
    <w:rsid w:val="006F6451"/>
  </w:style>
  <w:style w:type="numbering" w:customStyle="1" w:styleId="Sinlista41">
    <w:name w:val="Sin lista41"/>
    <w:next w:val="Sinlista"/>
    <w:uiPriority w:val="99"/>
    <w:semiHidden/>
    <w:unhideWhenUsed/>
    <w:rsid w:val="006F6451"/>
  </w:style>
  <w:style w:type="numbering" w:customStyle="1" w:styleId="Estiloimportado21">
    <w:name w:val="Estilo importado 21"/>
    <w:rsid w:val="006F6451"/>
  </w:style>
  <w:style w:type="numbering" w:customStyle="1" w:styleId="Estiloimportado11">
    <w:name w:val="Estilo importado 11"/>
    <w:rsid w:val="006F6451"/>
  </w:style>
  <w:style w:type="numbering" w:customStyle="1" w:styleId="Sinlista6">
    <w:name w:val="Sin lista6"/>
    <w:next w:val="Sinlista"/>
    <w:uiPriority w:val="99"/>
    <w:semiHidden/>
    <w:unhideWhenUsed/>
    <w:rsid w:val="006F6451"/>
  </w:style>
  <w:style w:type="character" w:customStyle="1" w:styleId="Mencinsinresolver1">
    <w:name w:val="Mención sin resolver1"/>
    <w:basedOn w:val="Fuentedeprrafopredeter"/>
    <w:uiPriority w:val="99"/>
    <w:semiHidden/>
    <w:unhideWhenUsed/>
    <w:rsid w:val="006F6451"/>
    <w:rPr>
      <w:color w:val="605E5C"/>
      <w:shd w:val="clear" w:color="auto" w:fill="E1DFDD"/>
    </w:rPr>
  </w:style>
  <w:style w:type="paragraph" w:styleId="Revisin">
    <w:name w:val="Revision"/>
    <w:hidden/>
    <w:uiPriority w:val="99"/>
    <w:semiHidden/>
    <w:rsid w:val="006F6451"/>
    <w:pPr>
      <w:spacing w:after="0" w:line="240" w:lineRule="auto"/>
    </w:pPr>
    <w:rPr>
      <w:rFonts w:ascii="Times New Roman" w:eastAsia="Times New Roman" w:hAnsi="Times New Roman" w:cs="Times New Roman"/>
      <w:sz w:val="24"/>
      <w:szCs w:val="24"/>
      <w:lang w:eastAsia="es-ES"/>
    </w:rPr>
  </w:style>
  <w:style w:type="character" w:customStyle="1" w:styleId="UnresolvedMention">
    <w:name w:val="Unresolved Mention"/>
    <w:basedOn w:val="Fuentedeprrafopredeter"/>
    <w:uiPriority w:val="99"/>
    <w:semiHidden/>
    <w:unhideWhenUsed/>
    <w:rsid w:val="00BA2FCC"/>
    <w:rPr>
      <w:color w:val="605E5C"/>
      <w:shd w:val="clear" w:color="auto" w:fill="E1DFDD"/>
    </w:rPr>
  </w:style>
  <w:style w:type="paragraph" w:styleId="Saludo">
    <w:name w:val="Salutation"/>
    <w:basedOn w:val="Normal"/>
    <w:next w:val="Normal"/>
    <w:link w:val="SaludoCar"/>
    <w:uiPriority w:val="99"/>
    <w:unhideWhenUsed/>
    <w:rsid w:val="00A722FF"/>
  </w:style>
  <w:style w:type="character" w:customStyle="1" w:styleId="SaludoCar">
    <w:name w:val="Saludo Car"/>
    <w:basedOn w:val="Fuentedeprrafopredeter"/>
    <w:link w:val="Saludo"/>
    <w:uiPriority w:val="99"/>
    <w:rsid w:val="00A722FF"/>
    <w:rPr>
      <w:rFonts w:ascii="Times New Roman" w:eastAsia="Times New Roman" w:hAnsi="Times New Roman" w:cs="Times New Roman"/>
      <w:sz w:val="24"/>
      <w:szCs w:val="24"/>
      <w:lang w:eastAsia="es-ES"/>
    </w:rPr>
  </w:style>
  <w:style w:type="paragraph" w:styleId="Listaconvietas2">
    <w:name w:val="List Bullet 2"/>
    <w:basedOn w:val="Normal"/>
    <w:uiPriority w:val="99"/>
    <w:unhideWhenUsed/>
    <w:rsid w:val="00A722FF"/>
    <w:pPr>
      <w:numPr>
        <w:numId w:val="14"/>
      </w:numPr>
      <w:contextualSpacing/>
    </w:pPr>
  </w:style>
  <w:style w:type="paragraph" w:styleId="Textoindependienteprimerasangra">
    <w:name w:val="Body Text First Indent"/>
    <w:basedOn w:val="Textoindependiente"/>
    <w:link w:val="TextoindependienteprimerasangraCar"/>
    <w:uiPriority w:val="99"/>
    <w:unhideWhenUsed/>
    <w:rsid w:val="00A722FF"/>
    <w:pPr>
      <w:spacing w:after="0"/>
      <w:ind w:firstLine="360"/>
    </w:pPr>
    <w:rPr>
      <w:lang w:val="es-MX"/>
    </w:rPr>
  </w:style>
  <w:style w:type="character" w:customStyle="1" w:styleId="TextoindependienteprimerasangraCar">
    <w:name w:val="Texto independiente primera sangría Car"/>
    <w:basedOn w:val="TextoindependienteCar"/>
    <w:link w:val="Textoindependienteprimerasangra"/>
    <w:uiPriority w:val="99"/>
    <w:rsid w:val="00A722FF"/>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17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48257.page"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egislacion.edomex.gob.mx/sites/legislacion.edomex.gob.mx/files/files/pdf/ley/vig/leyvig/083.pdf" TargetMode="External"/><Relationship Id="rId14" Type="http://schemas.openxmlformats.org/officeDocument/2006/relationships/hyperlink" Target="http://legislacion.edomex.gob.mx/sites/legislacion.edomex.gob.mx/files/files/pdf/ley/vig/leyvig/083.pdf"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4BE32-C397-4C57-A472-3C6754D1D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31</Pages>
  <Words>8111</Words>
  <Characters>44612</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jlhr1986@hotmail.com</dc:creator>
  <cp:keywords/>
  <dc:description/>
  <cp:lastModifiedBy>PONENCIA EAY</cp:lastModifiedBy>
  <cp:revision>4</cp:revision>
  <cp:lastPrinted>2021-09-22T19:09:00Z</cp:lastPrinted>
  <dcterms:created xsi:type="dcterms:W3CDTF">2021-09-22T19:09:00Z</dcterms:created>
  <dcterms:modified xsi:type="dcterms:W3CDTF">2021-10-05T16:27:00Z</dcterms:modified>
</cp:coreProperties>
</file>