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D36DB6">
        <w:rPr>
          <w:rFonts w:ascii="Palatino Linotype" w:eastAsia="Times New Roman" w:hAnsi="Palatino Linotype" w:cs="Arial"/>
          <w:color w:val="000000"/>
          <w:sz w:val="24"/>
          <w:szCs w:val="24"/>
          <w:lang w:eastAsia="es-MX"/>
        </w:rPr>
        <w:t>nueve de junio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rsidR="00A15E74" w:rsidRPr="008F2554" w:rsidRDefault="00A15E74" w:rsidP="001624E8">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0A110B">
        <w:rPr>
          <w:rFonts w:ascii="Palatino Linotype" w:hAnsi="Palatino Linotype" w:cs="Arial"/>
          <w:b/>
          <w:bCs/>
          <w:sz w:val="24"/>
          <w:lang w:eastAsia="es-MX"/>
        </w:rPr>
        <w:t>1</w:t>
      </w:r>
      <w:r w:rsidR="008F2554">
        <w:rPr>
          <w:rFonts w:ascii="Palatino Linotype" w:hAnsi="Palatino Linotype" w:cs="Arial"/>
          <w:b/>
          <w:bCs/>
          <w:sz w:val="24"/>
          <w:lang w:eastAsia="es-MX"/>
        </w:rPr>
        <w:t>7</w:t>
      </w:r>
      <w:r w:rsidR="00F5643F">
        <w:rPr>
          <w:rFonts w:ascii="Palatino Linotype" w:hAnsi="Palatino Linotype" w:cs="Arial"/>
          <w:b/>
          <w:bCs/>
          <w:sz w:val="24"/>
          <w:lang w:eastAsia="es-MX"/>
        </w:rPr>
        <w:t>95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8F2554">
        <w:rPr>
          <w:rFonts w:ascii="Palatino Linotype" w:hAnsi="Palatino Linotype" w:cs="Arial"/>
          <w:sz w:val="24"/>
        </w:rPr>
        <w:t>l</w:t>
      </w:r>
      <w:r w:rsidR="00F5643F">
        <w:rPr>
          <w:rFonts w:ascii="Palatino Linotype" w:hAnsi="Palatino Linotype" w:cs="Arial"/>
          <w:sz w:val="24"/>
        </w:rPr>
        <w:t>a</w:t>
      </w:r>
      <w:r w:rsidR="008F2554">
        <w:rPr>
          <w:rFonts w:ascii="Palatino Linotype" w:hAnsi="Palatino Linotype" w:cs="Arial"/>
          <w:sz w:val="24"/>
        </w:rPr>
        <w:t xml:space="preserve"> C. </w:t>
      </w:r>
      <w:r w:rsidR="00D70580">
        <w:rPr>
          <w:rFonts w:ascii="Palatino Linotype" w:hAnsi="Palatino Linotype" w:cs="Arial"/>
          <w:b/>
        </w:rPr>
        <w:t>xxxxxxxxxxxxxxxxxxxxxxx</w:t>
      </w:r>
      <w:bookmarkStart w:id="0" w:name="_GoBack"/>
      <w:bookmarkEnd w:id="0"/>
      <w:r w:rsidR="00F5643F">
        <w:rPr>
          <w:rFonts w:ascii="Palatino Linotype" w:hAnsi="Palatino Linotype" w:cs="Arial"/>
          <w:b/>
        </w:rPr>
        <w:t>,</w:t>
      </w:r>
      <w:r w:rsidR="008F2554">
        <w:rPr>
          <w:rFonts w:ascii="Palatino Linotype" w:hAnsi="Palatino Linotype" w:cs="Arial"/>
          <w:sz w:val="24"/>
        </w:rPr>
        <w:t xml:space="preserve">  que</w:t>
      </w:r>
      <w:r w:rsidR="00BE7CAE">
        <w:rPr>
          <w:rFonts w:ascii="Palatino Linotype" w:hAnsi="Palatino Linotype" w:cs="Arial"/>
          <w:sz w:val="24"/>
        </w:rPr>
        <w:t xml:space="preserve">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se le denominará</w:t>
      </w:r>
      <w:r w:rsidR="00CB5B7B" w:rsidRPr="00BE7CAE">
        <w:rPr>
          <w:rFonts w:ascii="Palatino Linotype" w:hAnsi="Palatino Linotype" w:cs="Arial"/>
          <w:sz w:val="24"/>
          <w:szCs w:val="24"/>
        </w:rPr>
        <w:t xml:space="preserve"> </w:t>
      </w:r>
      <w:r w:rsidR="00895187" w:rsidRPr="00BE7CAE">
        <w:rPr>
          <w:rFonts w:ascii="Palatino Linotype" w:hAnsi="Palatino Linotype" w:cs="Arial"/>
          <w:sz w:val="24"/>
          <w:szCs w:val="24"/>
        </w:rPr>
        <w:t>e</w:t>
      </w:r>
      <w:r w:rsidR="002C4718" w:rsidRPr="00BE7CAE">
        <w:rPr>
          <w:rFonts w:ascii="Palatino Linotype" w:hAnsi="Palatino Linotype" w:cs="Arial"/>
          <w:sz w:val="24"/>
          <w:szCs w:val="24"/>
        </w:rPr>
        <w:t>l</w:t>
      </w:r>
      <w:r w:rsidRPr="00F63239">
        <w:rPr>
          <w:rFonts w:ascii="Palatino Linotype" w:hAnsi="Palatino Linotype" w:cs="Arial"/>
          <w:b/>
          <w:sz w:val="24"/>
          <w:szCs w:val="24"/>
        </w:rPr>
        <w:t xml:space="preserve"> </w:t>
      </w:r>
      <w:r w:rsidR="00BE7CAE" w:rsidRPr="00BE7CAE">
        <w:rPr>
          <w:rFonts w:ascii="Palatino Linotype" w:hAnsi="Palatino Linotype" w:cs="Arial"/>
          <w:sz w:val="24"/>
          <w:szCs w:val="24"/>
        </w:rPr>
        <w:t>Recurrente</w:t>
      </w:r>
      <w:r w:rsidRPr="00F63239">
        <w:rPr>
          <w:rFonts w:ascii="Palatino Linotype" w:hAnsi="Palatino Linotype" w:cs="Arial"/>
          <w:sz w:val="24"/>
          <w:szCs w:val="24"/>
        </w:rPr>
        <w:t xml:space="preserve">, en contra de la respuesta otorgada por </w:t>
      </w:r>
      <w:r w:rsidR="00F5643F">
        <w:rPr>
          <w:rFonts w:ascii="Palatino Linotype" w:hAnsi="Palatino Linotype" w:cs="Arial"/>
          <w:b/>
          <w:sz w:val="24"/>
          <w:szCs w:val="24"/>
        </w:rPr>
        <w:t>el Ayuntamiento de Atlacomulco</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8F2554" w:rsidRDefault="00F2498E" w:rsidP="001624E8">
      <w:pPr>
        <w:tabs>
          <w:tab w:val="left" w:pos="1701"/>
        </w:tabs>
        <w:spacing w:after="0" w:line="360" w:lineRule="auto"/>
        <w:jc w:val="both"/>
        <w:rPr>
          <w:rFonts w:ascii="Palatino Linotype" w:hAnsi="Palatino Linotype" w:cs="Arial"/>
          <w:sz w:val="14"/>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Pr="008F2554" w:rsidRDefault="001624E8" w:rsidP="001624E8">
      <w:pPr>
        <w:spacing w:after="0" w:line="360" w:lineRule="auto"/>
        <w:jc w:val="center"/>
        <w:rPr>
          <w:rFonts w:ascii="Palatino Linotype" w:hAnsi="Palatino Linotype" w:cs="Arial"/>
          <w:b/>
          <w:sz w:val="16"/>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8F2554">
        <w:rPr>
          <w:rFonts w:ascii="Palatino Linotype" w:hAnsi="Palatino Linotype" w:cs="Arial"/>
          <w:sz w:val="24"/>
          <w:szCs w:val="24"/>
        </w:rPr>
        <w:t>dieciséis de marzo</w:t>
      </w:r>
      <w:r w:rsidR="00696FD6">
        <w:rPr>
          <w:rFonts w:ascii="Palatino Linotype" w:hAnsi="Palatino Linotype" w:cs="Arial"/>
          <w:sz w:val="24"/>
          <w:szCs w:val="24"/>
        </w:rPr>
        <w:t xml:space="preserve">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F5643F" w:rsidRPr="00F5643F">
        <w:rPr>
          <w:rFonts w:ascii="Palatino Linotype" w:hAnsi="Palatino Linotype" w:cs="Arial"/>
          <w:b/>
          <w:sz w:val="24"/>
          <w:szCs w:val="24"/>
        </w:rPr>
        <w:t>00079/ATLACOM/IP/2021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624E8" w:rsidRPr="008F2554" w:rsidRDefault="001624E8" w:rsidP="001624E8">
      <w:pPr>
        <w:spacing w:after="0" w:line="360" w:lineRule="auto"/>
        <w:jc w:val="both"/>
        <w:rPr>
          <w:rFonts w:ascii="Palatino Linotype" w:hAnsi="Palatino Linotype" w:cs="Arial"/>
          <w:sz w:val="16"/>
          <w:szCs w:val="24"/>
        </w:rPr>
      </w:pPr>
    </w:p>
    <w:p w:rsidR="00D71BF7" w:rsidRPr="00F5643F" w:rsidRDefault="0023293E" w:rsidP="00041DEA">
      <w:pPr>
        <w:ind w:left="851" w:right="850"/>
        <w:jc w:val="both"/>
        <w:rPr>
          <w:rFonts w:ascii="Palatino Linotype" w:hAnsi="Palatino Linotype"/>
          <w:i/>
          <w:color w:val="000000"/>
          <w:sz w:val="24"/>
          <w:szCs w:val="24"/>
        </w:rPr>
      </w:pPr>
      <w:r w:rsidRPr="00F5643F">
        <w:rPr>
          <w:rFonts w:ascii="Palatino Linotype" w:hAnsi="Palatino Linotype"/>
          <w:i/>
          <w:color w:val="000000"/>
          <w:sz w:val="24"/>
          <w:szCs w:val="24"/>
        </w:rPr>
        <w:t>“</w:t>
      </w:r>
      <w:r w:rsidR="00F5643F" w:rsidRPr="00F5643F">
        <w:rPr>
          <w:rFonts w:ascii="Palatino Linotype" w:hAnsi="Palatino Linotype"/>
          <w:i/>
          <w:color w:val="000000"/>
          <w:sz w:val="24"/>
          <w:szCs w:val="24"/>
        </w:rPr>
        <w:t>Solicito todas las cédulas de proveedores o prestador de servicios generadas desde el 1 de enero de 2019 al 1 de febrero de 2021.</w:t>
      </w:r>
      <w:r w:rsidR="002155ED" w:rsidRPr="00F5643F">
        <w:rPr>
          <w:rFonts w:ascii="Palatino Linotype" w:hAnsi="Palatino Linotype"/>
          <w:i/>
          <w:color w:val="000000"/>
          <w:sz w:val="24"/>
          <w:szCs w:val="24"/>
        </w:rPr>
        <w:t>(Sic).</w:t>
      </w:r>
    </w:p>
    <w:p w:rsidR="00F5643F" w:rsidRDefault="00F5643F" w:rsidP="006834AD">
      <w:pPr>
        <w:spacing w:after="0" w:line="360" w:lineRule="auto"/>
        <w:jc w:val="both"/>
        <w:rPr>
          <w:rFonts w:ascii="Palatino Linotype" w:hAnsi="Palatino Linotype" w:cs="Arial"/>
          <w:sz w:val="24"/>
          <w:szCs w:val="24"/>
        </w:rPr>
      </w:pPr>
    </w:p>
    <w:p w:rsidR="006834AD"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696FD6" w:rsidRPr="00201765" w:rsidRDefault="00696FD6" w:rsidP="001624E8">
      <w:pPr>
        <w:spacing w:after="0" w:line="360" w:lineRule="auto"/>
        <w:jc w:val="both"/>
        <w:rPr>
          <w:rFonts w:ascii="Palatino Linotype" w:hAnsi="Palatino Linotype" w:cs="Arial"/>
          <w:sz w:val="24"/>
          <w:szCs w:val="24"/>
        </w:rPr>
      </w:pPr>
    </w:p>
    <w:p w:rsidR="000A110B" w:rsidRPr="00201765" w:rsidRDefault="000A110B" w:rsidP="000A110B">
      <w:pPr>
        <w:spacing w:after="0" w:line="360" w:lineRule="auto"/>
        <w:jc w:val="both"/>
        <w:rPr>
          <w:rFonts w:ascii="Palatino Linotype" w:hAnsi="Palatino Linotype" w:cs="Arial"/>
          <w:sz w:val="24"/>
          <w:szCs w:val="24"/>
        </w:rPr>
      </w:pPr>
      <w:r w:rsidRPr="00C76CD4">
        <w:rPr>
          <w:rFonts w:ascii="Palatino Linotype" w:hAnsi="Palatino Linotype"/>
          <w:b/>
          <w:sz w:val="28"/>
          <w:szCs w:val="28"/>
        </w:rPr>
        <w:lastRenderedPageBreak/>
        <w:t>SEGUNDO</w:t>
      </w:r>
      <w:r w:rsidRPr="00201765">
        <w:rPr>
          <w:rFonts w:ascii="Palatino Linotype" w:hAnsi="Palatino Linotype"/>
          <w:b/>
          <w:sz w:val="24"/>
          <w:szCs w:val="24"/>
        </w:rPr>
        <w:t xml:space="preserve">. De la </w:t>
      </w:r>
      <w:r w:rsidR="008A3E6F">
        <w:rPr>
          <w:rFonts w:ascii="Palatino Linotype" w:hAnsi="Palatino Linotype"/>
          <w:b/>
          <w:sz w:val="24"/>
          <w:szCs w:val="24"/>
        </w:rPr>
        <w:t>respuesta</w:t>
      </w:r>
      <w:r w:rsidRPr="00201765">
        <w:rPr>
          <w:rFonts w:ascii="Palatino Linotype" w:hAnsi="Palatino Linotype"/>
          <w:b/>
          <w:sz w:val="24"/>
          <w:szCs w:val="24"/>
        </w:rPr>
        <w:t>.</w:t>
      </w:r>
    </w:p>
    <w:p w:rsidR="000A110B" w:rsidRDefault="000A110B" w:rsidP="000A110B">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Pr>
          <w:rFonts w:ascii="Palatino Linotype" w:hAnsi="Palatino Linotype" w:cs="Arial"/>
          <w:sz w:val="24"/>
          <w:szCs w:val="24"/>
        </w:rPr>
        <w:t xml:space="preserve"> </w:t>
      </w:r>
      <w:r w:rsidR="00F5643F">
        <w:rPr>
          <w:rFonts w:ascii="Palatino Linotype" w:hAnsi="Palatino Linotype" w:cs="Arial"/>
          <w:sz w:val="24"/>
          <w:szCs w:val="24"/>
        </w:rPr>
        <w:t>doce</w:t>
      </w:r>
      <w:r w:rsidR="008F2554">
        <w:rPr>
          <w:rFonts w:ascii="Palatino Linotype" w:hAnsi="Palatino Linotype" w:cs="Arial"/>
          <w:sz w:val="24"/>
          <w:szCs w:val="24"/>
        </w:rPr>
        <w:t xml:space="preserve"> de abril</w:t>
      </w:r>
      <w:r>
        <w:rPr>
          <w:rFonts w:ascii="Palatino Linotype" w:hAnsi="Palatino Linotype" w:cs="Arial"/>
          <w:sz w:val="24"/>
          <w:szCs w:val="24"/>
        </w:rPr>
        <w:t xml:space="preserve"> de dos mil veintiuno, </w:t>
      </w:r>
      <w:r w:rsidR="006834AD">
        <w:rPr>
          <w:rFonts w:ascii="Palatino Linotype" w:hAnsi="Palatino Linotype" w:cs="Arial"/>
          <w:sz w:val="24"/>
          <w:szCs w:val="24"/>
        </w:rPr>
        <w:t>el Sujeto Obligado emitió respuesta</w:t>
      </w:r>
      <w:r>
        <w:rPr>
          <w:rFonts w:ascii="Palatino Linotype" w:hAnsi="Palatino Linotype" w:cs="Arial"/>
          <w:sz w:val="24"/>
          <w:szCs w:val="24"/>
        </w:rPr>
        <w:t>, como a continuación se muestra.</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5643F" w:rsidRPr="00F5643F" w:rsidTr="00F5643F">
        <w:trPr>
          <w:trHeight w:val="300"/>
          <w:tblCellSpacing w:w="0" w:type="dxa"/>
          <w:jc w:val="center"/>
        </w:trPr>
        <w:tc>
          <w:tcPr>
            <w:tcW w:w="0" w:type="auto"/>
            <w:vAlign w:val="center"/>
            <w:hideMark/>
          </w:tcPr>
          <w:p w:rsidR="00F5643F" w:rsidRPr="00F5643F" w:rsidRDefault="00F5643F" w:rsidP="00F5643F">
            <w:pPr>
              <w:spacing w:after="0" w:line="240" w:lineRule="auto"/>
              <w:jc w:val="right"/>
              <w:rPr>
                <w:rFonts w:ascii="Palatino Linotype" w:eastAsia="Times New Roman" w:hAnsi="Palatino Linotype" w:cs="Times New Roman"/>
                <w:i/>
                <w:sz w:val="24"/>
                <w:szCs w:val="24"/>
                <w:lang w:eastAsia="es-MX"/>
              </w:rPr>
            </w:pPr>
          </w:p>
        </w:tc>
      </w:tr>
      <w:tr w:rsidR="00F5643F" w:rsidRPr="00F5643F" w:rsidTr="00F5643F">
        <w:trPr>
          <w:tblCellSpacing w:w="0" w:type="dxa"/>
          <w:jc w:val="center"/>
        </w:trPr>
        <w:tc>
          <w:tcPr>
            <w:tcW w:w="0" w:type="auto"/>
            <w:vAlign w:val="center"/>
            <w:hideMark/>
          </w:tcPr>
          <w:p w:rsidR="00F5643F" w:rsidRPr="00F5643F" w:rsidRDefault="00F5643F" w:rsidP="00F5643F">
            <w:pPr>
              <w:spacing w:after="0" w:line="240" w:lineRule="auto"/>
              <w:jc w:val="right"/>
              <w:rPr>
                <w:rFonts w:ascii="Palatino Linotype" w:eastAsia="Times New Roman" w:hAnsi="Palatino Linotype" w:cs="Times New Roman"/>
                <w:i/>
                <w:sz w:val="24"/>
                <w:szCs w:val="24"/>
                <w:lang w:eastAsia="es-MX"/>
              </w:rPr>
            </w:pPr>
          </w:p>
        </w:tc>
      </w:tr>
    </w:tbl>
    <w:p w:rsidR="008F2554" w:rsidRDefault="00F5643F" w:rsidP="00F5643F">
      <w:pPr>
        <w:spacing w:after="0" w:line="240" w:lineRule="auto"/>
        <w:ind w:right="850"/>
        <w:jc w:val="right"/>
        <w:rPr>
          <w:rFonts w:ascii="Palatino Linotype" w:eastAsia="Times New Roman" w:hAnsi="Palatino Linotype" w:cs="Times New Roman"/>
          <w:i/>
          <w:sz w:val="24"/>
          <w:szCs w:val="24"/>
          <w:lang w:eastAsia="es-MX"/>
        </w:rPr>
      </w:pPr>
      <w:r w:rsidRPr="00F5643F">
        <w:rPr>
          <w:rFonts w:ascii="Palatino Linotype" w:eastAsia="Times New Roman" w:hAnsi="Palatino Linotype" w:cs="Times New Roman"/>
          <w:i/>
          <w:sz w:val="24"/>
          <w:szCs w:val="24"/>
          <w:lang w:eastAsia="es-MX"/>
        </w:rPr>
        <w:t>Folio de la solicitud: 00079/ATLACOM/IP/2021</w:t>
      </w:r>
    </w:p>
    <w:p w:rsidR="00F5643F" w:rsidRPr="00F5643F" w:rsidRDefault="00F5643F" w:rsidP="008F2554">
      <w:pPr>
        <w:spacing w:after="0" w:line="240" w:lineRule="auto"/>
        <w:ind w:left="851" w:right="850"/>
        <w:jc w:val="right"/>
        <w:rPr>
          <w:rFonts w:ascii="Palatino Linotype" w:hAnsi="Palatino Linotype"/>
          <w:i/>
          <w:sz w:val="24"/>
          <w:szCs w:val="24"/>
        </w:rPr>
      </w:pPr>
    </w:p>
    <w:p w:rsidR="006834AD" w:rsidRPr="00F5643F" w:rsidRDefault="00F5643F" w:rsidP="008F2554">
      <w:pPr>
        <w:spacing w:after="0" w:line="240" w:lineRule="auto"/>
        <w:ind w:left="851" w:right="850"/>
        <w:jc w:val="both"/>
        <w:rPr>
          <w:rFonts w:ascii="Palatino Linotype" w:hAnsi="Palatino Linotype"/>
          <w:i/>
          <w:color w:val="000000"/>
          <w:sz w:val="24"/>
          <w:szCs w:val="24"/>
        </w:rPr>
      </w:pPr>
      <w:r w:rsidRPr="00F5643F">
        <w:rPr>
          <w:rFonts w:ascii="Palatino Linotype" w:hAnsi="Palatino Linotype"/>
          <w:i/>
          <w:color w:val="000000"/>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5643F" w:rsidRPr="00F5643F" w:rsidRDefault="00F5643F" w:rsidP="008F2554">
      <w:pPr>
        <w:spacing w:after="0" w:line="240" w:lineRule="auto"/>
        <w:ind w:left="851" w:right="850"/>
        <w:jc w:val="both"/>
        <w:rPr>
          <w:rFonts w:ascii="Palatino Linotype" w:hAnsi="Palatino Linotype"/>
          <w:i/>
          <w:color w:val="000000"/>
          <w:sz w:val="24"/>
          <w:szCs w:val="24"/>
        </w:rPr>
      </w:pPr>
    </w:p>
    <w:p w:rsidR="00F5643F" w:rsidRPr="00F5643F" w:rsidRDefault="00F5643F" w:rsidP="008F2554">
      <w:pPr>
        <w:spacing w:after="0" w:line="240" w:lineRule="auto"/>
        <w:ind w:left="851" w:right="850"/>
        <w:jc w:val="both"/>
        <w:rPr>
          <w:rFonts w:ascii="Palatino Linotype" w:hAnsi="Palatino Linotype"/>
          <w:i/>
          <w:color w:val="000000"/>
          <w:sz w:val="24"/>
          <w:szCs w:val="24"/>
        </w:rPr>
      </w:pPr>
      <w:r w:rsidRPr="00F5643F">
        <w:rPr>
          <w:rFonts w:ascii="Palatino Linotype" w:hAnsi="Palatino Linotype"/>
          <w:i/>
          <w:color w:val="000000"/>
          <w:sz w:val="24"/>
          <w:szCs w:val="24"/>
        </w:rPr>
        <w:t>Se adjunta respuesta.</w:t>
      </w:r>
    </w:p>
    <w:p w:rsidR="008F2554" w:rsidRPr="00F5643F" w:rsidRDefault="008F2554" w:rsidP="008F2554">
      <w:pPr>
        <w:spacing w:after="0" w:line="240" w:lineRule="auto"/>
        <w:ind w:left="851" w:right="850"/>
        <w:jc w:val="both"/>
        <w:rPr>
          <w:rFonts w:ascii="Palatino Linotype" w:hAnsi="Palatino Linotype"/>
          <w:i/>
          <w:color w:val="000000"/>
          <w:sz w:val="24"/>
          <w:szCs w:val="24"/>
        </w:rPr>
      </w:pPr>
    </w:p>
    <w:p w:rsidR="006834AD" w:rsidRPr="00F5643F" w:rsidRDefault="006834AD" w:rsidP="008F2554">
      <w:pPr>
        <w:spacing w:after="0" w:line="240" w:lineRule="auto"/>
        <w:ind w:left="851" w:right="850"/>
        <w:jc w:val="both"/>
        <w:rPr>
          <w:rFonts w:ascii="Palatino Linotype" w:hAnsi="Palatino Linotype"/>
          <w:i/>
          <w:color w:val="000000"/>
          <w:sz w:val="24"/>
          <w:szCs w:val="24"/>
        </w:rPr>
      </w:pPr>
      <w:r w:rsidRPr="00F5643F">
        <w:rPr>
          <w:rFonts w:ascii="Palatino Linotype" w:hAnsi="Palatino Linotype"/>
          <w:i/>
          <w:color w:val="000000"/>
          <w:sz w:val="24"/>
          <w:szCs w:val="24"/>
        </w:rPr>
        <w:t>TENTAMENTE</w:t>
      </w:r>
    </w:p>
    <w:p w:rsidR="002C7329" w:rsidRDefault="00F5643F" w:rsidP="003D5450">
      <w:pPr>
        <w:spacing w:after="0" w:line="360" w:lineRule="auto"/>
        <w:ind w:left="851" w:right="850"/>
        <w:jc w:val="both"/>
        <w:rPr>
          <w:rFonts w:ascii="Palatino Linotype" w:hAnsi="Palatino Linotype"/>
          <w:i/>
          <w:color w:val="000000"/>
          <w:sz w:val="24"/>
          <w:szCs w:val="24"/>
        </w:rPr>
      </w:pPr>
      <w:r w:rsidRPr="00F5643F">
        <w:rPr>
          <w:rFonts w:ascii="Palatino Linotype" w:hAnsi="Palatino Linotype"/>
          <w:i/>
          <w:color w:val="000000"/>
          <w:sz w:val="24"/>
          <w:szCs w:val="24"/>
        </w:rPr>
        <w:t>L.D. Aida Sánchez Ruiz</w:t>
      </w:r>
    </w:p>
    <w:p w:rsidR="00F5643F" w:rsidRPr="00F5643F" w:rsidRDefault="00F5643F" w:rsidP="003D5450">
      <w:pPr>
        <w:spacing w:after="0" w:line="360" w:lineRule="auto"/>
        <w:ind w:left="851" w:right="850"/>
        <w:jc w:val="both"/>
        <w:rPr>
          <w:rFonts w:ascii="Palatino Linotype" w:eastAsia="Times New Roman" w:hAnsi="Palatino Linotype" w:cs="Times New Roman"/>
          <w:i/>
          <w:sz w:val="24"/>
          <w:szCs w:val="24"/>
          <w:lang w:eastAsia="es-MX"/>
        </w:rPr>
      </w:pPr>
    </w:p>
    <w:p w:rsidR="006834AD" w:rsidRDefault="00891CFC" w:rsidP="00F86C5F">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Cabe señalar que el</w:t>
      </w:r>
      <w:r w:rsidR="005660D0">
        <w:rPr>
          <w:rFonts w:ascii="Palatino Linotype" w:eastAsia="Times New Roman" w:hAnsi="Palatino Linotype" w:cs="Times New Roman"/>
          <w:sz w:val="24"/>
          <w:szCs w:val="24"/>
          <w:lang w:eastAsia="es-MX"/>
        </w:rPr>
        <w:t xml:space="preserve"> Sujeto Obligado adjunto</w:t>
      </w:r>
      <w:r w:rsidR="00F86C5F">
        <w:rPr>
          <w:rFonts w:ascii="Palatino Linotype" w:eastAsia="Times New Roman" w:hAnsi="Palatino Linotype" w:cs="Times New Roman"/>
          <w:sz w:val="24"/>
          <w:szCs w:val="24"/>
          <w:lang w:eastAsia="es-MX"/>
        </w:rPr>
        <w:t xml:space="preserve"> </w:t>
      </w:r>
      <w:r w:rsidR="00F5643F">
        <w:rPr>
          <w:rFonts w:ascii="Palatino Linotype" w:eastAsia="Times New Roman" w:hAnsi="Palatino Linotype" w:cs="Times New Roman"/>
          <w:sz w:val="24"/>
          <w:szCs w:val="24"/>
          <w:lang w:eastAsia="es-MX"/>
        </w:rPr>
        <w:t>un</w:t>
      </w:r>
      <w:r w:rsidR="005660D0">
        <w:rPr>
          <w:rFonts w:ascii="Palatino Linotype" w:eastAsia="Times New Roman" w:hAnsi="Palatino Linotype" w:cs="Times New Roman"/>
          <w:sz w:val="24"/>
          <w:szCs w:val="24"/>
          <w:lang w:eastAsia="es-MX"/>
        </w:rPr>
        <w:t xml:space="preserve"> archivo</w:t>
      </w:r>
      <w:r>
        <w:rPr>
          <w:rFonts w:ascii="Palatino Linotype" w:eastAsia="Times New Roman" w:hAnsi="Palatino Linotype" w:cs="Times New Roman"/>
          <w:sz w:val="24"/>
          <w:szCs w:val="24"/>
          <w:lang w:eastAsia="es-MX"/>
        </w:rPr>
        <w:t>,</w:t>
      </w:r>
      <w:r w:rsidR="00F86C5F">
        <w:rPr>
          <w:rFonts w:ascii="Palatino Linotype" w:eastAsia="Times New Roman" w:hAnsi="Palatino Linotype" w:cs="Times New Roman"/>
          <w:sz w:val="24"/>
          <w:szCs w:val="24"/>
          <w:lang w:eastAsia="es-MX"/>
        </w:rPr>
        <w:t xml:space="preserve"> </w:t>
      </w:r>
      <w:r w:rsidR="006834AD">
        <w:rPr>
          <w:rFonts w:ascii="Palatino Linotype" w:eastAsia="Times New Roman" w:hAnsi="Palatino Linotype" w:cs="Times New Roman"/>
          <w:sz w:val="24"/>
          <w:szCs w:val="24"/>
          <w:lang w:eastAsia="es-MX"/>
        </w:rPr>
        <w:t xml:space="preserve">con </w:t>
      </w:r>
      <w:r w:rsidR="00F5643F">
        <w:rPr>
          <w:rFonts w:ascii="Palatino Linotype" w:eastAsia="Times New Roman" w:hAnsi="Palatino Linotype" w:cs="Times New Roman"/>
          <w:sz w:val="24"/>
          <w:szCs w:val="24"/>
          <w:lang w:eastAsia="es-MX"/>
        </w:rPr>
        <w:t>e</w:t>
      </w:r>
      <w:r w:rsidR="006834AD">
        <w:rPr>
          <w:rFonts w:ascii="Palatino Linotype" w:eastAsia="Times New Roman" w:hAnsi="Palatino Linotype" w:cs="Times New Roman"/>
          <w:sz w:val="24"/>
          <w:szCs w:val="24"/>
          <w:lang w:eastAsia="es-MX"/>
        </w:rPr>
        <w:t>l siguiente nombre y contenido:</w:t>
      </w:r>
    </w:p>
    <w:p w:rsidR="006834AD" w:rsidRDefault="006834AD" w:rsidP="00F86C5F">
      <w:pPr>
        <w:spacing w:after="0" w:line="360" w:lineRule="auto"/>
        <w:jc w:val="both"/>
        <w:rPr>
          <w:rFonts w:ascii="Palatino Linotype" w:eastAsia="Times New Roman" w:hAnsi="Palatino Linotype" w:cs="Times New Roman"/>
          <w:sz w:val="24"/>
          <w:szCs w:val="24"/>
          <w:lang w:eastAsia="es-MX"/>
        </w:rPr>
      </w:pPr>
    </w:p>
    <w:p w:rsidR="00F5643F" w:rsidRDefault="00F5643F" w:rsidP="00F86C5F">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b/>
          <w:sz w:val="24"/>
          <w:szCs w:val="24"/>
          <w:lang w:eastAsia="es-MX"/>
        </w:rPr>
        <w:t>Solicitud79</w:t>
      </w:r>
      <w:r w:rsidR="006834AD" w:rsidRPr="00AD4839">
        <w:rPr>
          <w:rFonts w:ascii="Palatino Linotype" w:eastAsia="Times New Roman" w:hAnsi="Palatino Linotype" w:cs="Times New Roman"/>
          <w:b/>
          <w:sz w:val="24"/>
          <w:szCs w:val="24"/>
          <w:lang w:eastAsia="es-MX"/>
        </w:rPr>
        <w:t xml:space="preserve">.pdf, </w:t>
      </w:r>
      <w:r w:rsidR="006834AD" w:rsidRPr="00AD4839">
        <w:rPr>
          <w:rFonts w:ascii="Palatino Linotype" w:eastAsia="Times New Roman" w:hAnsi="Palatino Linotype" w:cs="Times New Roman"/>
          <w:sz w:val="24"/>
          <w:szCs w:val="24"/>
          <w:lang w:eastAsia="es-MX"/>
        </w:rPr>
        <w:t xml:space="preserve"> </w:t>
      </w:r>
      <w:r w:rsidR="009E19CB" w:rsidRPr="00AD4839">
        <w:rPr>
          <w:rFonts w:ascii="Palatino Linotype" w:eastAsia="Times New Roman" w:hAnsi="Palatino Linotype" w:cs="Times New Roman"/>
          <w:sz w:val="24"/>
          <w:szCs w:val="24"/>
          <w:lang w:eastAsia="es-MX"/>
        </w:rPr>
        <w:t>contiene</w:t>
      </w:r>
      <w:r w:rsidR="009E19CB">
        <w:rPr>
          <w:rFonts w:ascii="Palatino Linotype" w:eastAsia="Times New Roman" w:hAnsi="Palatino Linotype" w:cs="Times New Roman"/>
          <w:sz w:val="24"/>
          <w:szCs w:val="24"/>
          <w:lang w:eastAsia="es-MX"/>
        </w:rPr>
        <w:t xml:space="preserve"> el oficio </w:t>
      </w:r>
      <w:r>
        <w:rPr>
          <w:rFonts w:ascii="Palatino Linotype" w:eastAsia="Times New Roman" w:hAnsi="Palatino Linotype" w:cs="Times New Roman"/>
          <w:sz w:val="24"/>
          <w:szCs w:val="24"/>
          <w:lang w:eastAsia="es-MX"/>
        </w:rPr>
        <w:t>ADMON./ADQ./061/03/2021</w:t>
      </w:r>
      <w:r w:rsidR="00E719E2">
        <w:rPr>
          <w:rFonts w:ascii="Palatino Linotype" w:eastAsia="Times New Roman" w:hAnsi="Palatino Linotype" w:cs="Times New Roman"/>
          <w:sz w:val="24"/>
          <w:szCs w:val="24"/>
          <w:lang w:eastAsia="es-MX"/>
        </w:rPr>
        <w:t xml:space="preserve"> de fecha </w:t>
      </w:r>
      <w:r>
        <w:rPr>
          <w:rFonts w:ascii="Palatino Linotype" w:eastAsia="Times New Roman" w:hAnsi="Palatino Linotype" w:cs="Times New Roman"/>
          <w:sz w:val="24"/>
          <w:szCs w:val="24"/>
          <w:lang w:eastAsia="es-MX"/>
        </w:rPr>
        <w:t xml:space="preserve">veintiséis de marzo </w:t>
      </w:r>
      <w:r w:rsidR="00E719E2">
        <w:rPr>
          <w:rFonts w:ascii="Palatino Linotype" w:eastAsia="Times New Roman" w:hAnsi="Palatino Linotype" w:cs="Times New Roman"/>
          <w:sz w:val="24"/>
          <w:szCs w:val="24"/>
          <w:lang w:eastAsia="es-MX"/>
        </w:rPr>
        <w:t>de dos mil veintiuno</w:t>
      </w:r>
      <w:r w:rsidR="009E19CB">
        <w:rPr>
          <w:rFonts w:ascii="Palatino Linotype" w:eastAsia="Times New Roman" w:hAnsi="Palatino Linotype" w:cs="Times New Roman"/>
          <w:sz w:val="24"/>
          <w:szCs w:val="24"/>
          <w:lang w:eastAsia="es-MX"/>
        </w:rPr>
        <w:t>,</w:t>
      </w:r>
      <w:r w:rsidR="00E719E2">
        <w:rPr>
          <w:rFonts w:ascii="Palatino Linotype" w:eastAsia="Times New Roman" w:hAnsi="Palatino Linotype" w:cs="Times New Roman"/>
          <w:sz w:val="24"/>
          <w:szCs w:val="24"/>
          <w:lang w:eastAsia="es-MX"/>
        </w:rPr>
        <w:t xml:space="preserve"> en donde el </w:t>
      </w:r>
      <w:r>
        <w:rPr>
          <w:rFonts w:ascii="Palatino Linotype" w:eastAsia="Times New Roman" w:hAnsi="Palatino Linotype" w:cs="Times New Roman"/>
          <w:sz w:val="24"/>
          <w:szCs w:val="24"/>
          <w:lang w:eastAsia="es-MX"/>
        </w:rPr>
        <w:t>Director de Administración, en donde informa al Titular de la Uni</w:t>
      </w:r>
      <w:r w:rsidR="00E719E2">
        <w:rPr>
          <w:rFonts w:ascii="Palatino Linotype" w:eastAsia="Times New Roman" w:hAnsi="Palatino Linotype" w:cs="Times New Roman"/>
          <w:sz w:val="24"/>
          <w:szCs w:val="24"/>
          <w:lang w:eastAsia="es-MX"/>
        </w:rPr>
        <w:t xml:space="preserve">dad de Transparencia </w:t>
      </w:r>
      <w:r>
        <w:rPr>
          <w:rFonts w:ascii="Palatino Linotype" w:eastAsia="Times New Roman" w:hAnsi="Palatino Linotype" w:cs="Times New Roman"/>
          <w:sz w:val="24"/>
          <w:szCs w:val="24"/>
          <w:lang w:eastAsia="es-MX"/>
        </w:rPr>
        <w:t xml:space="preserve">que la </w:t>
      </w:r>
      <w:r w:rsidR="00341B42">
        <w:rPr>
          <w:rFonts w:ascii="Palatino Linotype" w:eastAsia="Times New Roman" w:hAnsi="Palatino Linotype" w:cs="Times New Roman"/>
          <w:sz w:val="24"/>
          <w:szCs w:val="24"/>
          <w:lang w:eastAsia="es-MX"/>
        </w:rPr>
        <w:t>cedulas</w:t>
      </w:r>
      <w:r>
        <w:rPr>
          <w:rFonts w:ascii="Palatino Linotype" w:eastAsia="Times New Roman" w:hAnsi="Palatino Linotype" w:cs="Times New Roman"/>
          <w:sz w:val="24"/>
          <w:szCs w:val="24"/>
          <w:lang w:eastAsia="es-MX"/>
        </w:rPr>
        <w:t xml:space="preserve"> de proveedores generadas del 1 de enero de 2019 se encuentran en los registros del 00+ al 0897 y del 108 al 115 publicados en la plataforma de IPOME</w:t>
      </w:r>
      <w:r w:rsidR="00D90FB3">
        <w:rPr>
          <w:rFonts w:ascii="Palatino Linotype" w:eastAsia="Times New Roman" w:hAnsi="Palatino Linotype" w:cs="Times New Roman"/>
          <w:sz w:val="24"/>
          <w:szCs w:val="24"/>
          <w:lang w:eastAsia="es-MX"/>
        </w:rPr>
        <w:t>X</w:t>
      </w:r>
      <w:r>
        <w:rPr>
          <w:rFonts w:ascii="Palatino Linotype" w:eastAsia="Times New Roman" w:hAnsi="Palatino Linotype" w:cs="Times New Roman"/>
          <w:sz w:val="24"/>
          <w:szCs w:val="24"/>
          <w:lang w:eastAsia="es-MX"/>
        </w:rPr>
        <w:t>, en el siguiente link</w:t>
      </w:r>
    </w:p>
    <w:p w:rsidR="00F5643F" w:rsidRDefault="00180785" w:rsidP="00F86C5F">
      <w:pPr>
        <w:spacing w:after="0" w:line="360" w:lineRule="auto"/>
        <w:jc w:val="both"/>
        <w:rPr>
          <w:rFonts w:ascii="Palatino Linotype" w:eastAsia="Times New Roman" w:hAnsi="Palatino Linotype" w:cs="Times New Roman"/>
          <w:sz w:val="24"/>
          <w:szCs w:val="24"/>
          <w:lang w:eastAsia="es-MX"/>
        </w:rPr>
      </w:pPr>
      <w:hyperlink r:id="rId8" w:history="1">
        <w:r w:rsidR="00F5643F" w:rsidRPr="00DE2CCF">
          <w:rPr>
            <w:rStyle w:val="Hipervnculo"/>
            <w:rFonts w:ascii="Palatino Linotype" w:eastAsia="Times New Roman" w:hAnsi="Palatino Linotype" w:cs="Times New Roman"/>
            <w:sz w:val="24"/>
            <w:szCs w:val="24"/>
            <w:lang w:eastAsia="es-MX"/>
          </w:rPr>
          <w:t>https://www.ipomex.org.mx/ipo3/lgt/indice/ATLACOMULCO/art_92_xxxvi/1.web</w:t>
        </w:r>
      </w:hyperlink>
      <w:r w:rsidR="00F5643F">
        <w:rPr>
          <w:rFonts w:ascii="Palatino Linotype" w:eastAsia="Times New Roman" w:hAnsi="Palatino Linotype" w:cs="Times New Roman"/>
          <w:sz w:val="24"/>
          <w:szCs w:val="24"/>
          <w:lang w:eastAsia="es-MX"/>
        </w:rPr>
        <w:t xml:space="preserve"> y lo correspondiente al año 2020 se encuentra en los registros 010 al 035</w:t>
      </w:r>
      <w:r w:rsidR="00312106">
        <w:rPr>
          <w:rFonts w:ascii="Palatino Linotype" w:eastAsia="Times New Roman" w:hAnsi="Palatino Linotype" w:cs="Times New Roman"/>
          <w:sz w:val="24"/>
          <w:szCs w:val="24"/>
          <w:lang w:eastAsia="es-MX"/>
        </w:rPr>
        <w:t xml:space="preserve">, 037 al 045, 047 </w:t>
      </w:r>
      <w:r w:rsidR="00312106">
        <w:rPr>
          <w:rFonts w:ascii="Palatino Linotype" w:eastAsia="Times New Roman" w:hAnsi="Palatino Linotype" w:cs="Times New Roman"/>
          <w:sz w:val="24"/>
          <w:szCs w:val="24"/>
          <w:lang w:eastAsia="es-MX"/>
        </w:rPr>
        <w:lastRenderedPageBreak/>
        <w:t>al 053, 055 al</w:t>
      </w:r>
      <w:r w:rsidR="00F5643F">
        <w:rPr>
          <w:rFonts w:ascii="Palatino Linotype" w:eastAsia="Times New Roman" w:hAnsi="Palatino Linotype" w:cs="Times New Roman"/>
          <w:sz w:val="24"/>
          <w:szCs w:val="24"/>
          <w:lang w:eastAsia="es-MX"/>
        </w:rPr>
        <w:t xml:space="preserve"> 098 y 116 al 137 publicados en la </w:t>
      </w:r>
      <w:r w:rsidR="00341B42">
        <w:rPr>
          <w:rFonts w:ascii="Palatino Linotype" w:eastAsia="Times New Roman" w:hAnsi="Palatino Linotype" w:cs="Times New Roman"/>
          <w:sz w:val="24"/>
          <w:szCs w:val="24"/>
          <w:lang w:eastAsia="es-MX"/>
        </w:rPr>
        <w:t>plataforma</w:t>
      </w:r>
      <w:r w:rsidR="00F5643F">
        <w:rPr>
          <w:rFonts w:ascii="Palatino Linotype" w:eastAsia="Times New Roman" w:hAnsi="Palatino Linotype" w:cs="Times New Roman"/>
          <w:sz w:val="24"/>
          <w:szCs w:val="24"/>
          <w:lang w:eastAsia="es-MX"/>
        </w:rPr>
        <w:t xml:space="preserve"> </w:t>
      </w:r>
      <w:r w:rsidR="00341B42">
        <w:rPr>
          <w:rFonts w:ascii="Palatino Linotype" w:eastAsia="Times New Roman" w:hAnsi="Palatino Linotype" w:cs="Times New Roman"/>
          <w:sz w:val="24"/>
          <w:szCs w:val="24"/>
          <w:lang w:eastAsia="es-MX"/>
        </w:rPr>
        <w:t xml:space="preserve">IPOMEX en el siguiente link: </w:t>
      </w:r>
      <w:hyperlink r:id="rId9" w:history="1">
        <w:r w:rsidR="00341B42" w:rsidRPr="00DE2CCF">
          <w:rPr>
            <w:rStyle w:val="Hipervnculo"/>
            <w:rFonts w:ascii="Palatino Linotype" w:eastAsia="Times New Roman" w:hAnsi="Palatino Linotype" w:cs="Times New Roman"/>
            <w:sz w:val="24"/>
            <w:szCs w:val="24"/>
            <w:lang w:eastAsia="es-MX"/>
          </w:rPr>
          <w:t>https://www.ipomex.org.mx/ipo3/lgt/indice/ATLACOMULCO/art_92_xxxvi/2.web</w:t>
        </w:r>
      </w:hyperlink>
      <w:r w:rsidR="00341B42">
        <w:rPr>
          <w:rFonts w:ascii="Palatino Linotype" w:eastAsia="Times New Roman" w:hAnsi="Palatino Linotype" w:cs="Times New Roman"/>
          <w:sz w:val="24"/>
          <w:szCs w:val="24"/>
          <w:lang w:eastAsia="es-MX"/>
        </w:rPr>
        <w:t>, así mismo informa que del ejercicio 2021 se encuentra en actualización el padrón de proveedores.</w:t>
      </w:r>
    </w:p>
    <w:p w:rsidR="005660D0" w:rsidRPr="0096071A" w:rsidRDefault="005660D0" w:rsidP="00F86C5F">
      <w:pPr>
        <w:spacing w:after="0" w:line="360" w:lineRule="auto"/>
        <w:jc w:val="both"/>
        <w:rPr>
          <w:rFonts w:ascii="Palatino Linotype" w:hAnsi="Palatino Linotype"/>
          <w:b/>
          <w:sz w:val="16"/>
          <w:szCs w:val="28"/>
        </w:rPr>
      </w:pPr>
    </w:p>
    <w:p w:rsidR="00F2498E" w:rsidRPr="00E67455" w:rsidRDefault="008A3E6F" w:rsidP="001624E8">
      <w:pPr>
        <w:spacing w:after="0" w:line="360" w:lineRule="auto"/>
        <w:jc w:val="both"/>
        <w:rPr>
          <w:rFonts w:ascii="Palatino Linotype" w:hAnsi="Palatino Linotype" w:cs="Arial"/>
          <w:sz w:val="28"/>
          <w:szCs w:val="28"/>
        </w:rPr>
      </w:pPr>
      <w:r w:rsidRPr="00E67455">
        <w:rPr>
          <w:rFonts w:ascii="Palatino Linotype" w:hAnsi="Palatino Linotype"/>
          <w:b/>
          <w:sz w:val="28"/>
          <w:szCs w:val="28"/>
        </w:rPr>
        <w:t>TERCERO</w:t>
      </w:r>
      <w:r w:rsidR="00F2498E" w:rsidRPr="00E67455">
        <w:rPr>
          <w:rFonts w:ascii="Palatino Linotype" w:hAnsi="Palatino Linotype"/>
          <w:b/>
          <w:sz w:val="28"/>
          <w:szCs w:val="28"/>
        </w:rPr>
        <w:t xml:space="preserve">. </w:t>
      </w:r>
      <w:r w:rsidR="00F2498E" w:rsidRPr="00E67455">
        <w:rPr>
          <w:rFonts w:ascii="Palatino Linotype" w:hAnsi="Palatino Linotype"/>
          <w:b/>
          <w:sz w:val="24"/>
          <w:szCs w:val="24"/>
        </w:rPr>
        <w:t>De la impugnación de la respuesta.</w:t>
      </w:r>
    </w:p>
    <w:p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341178" w:rsidRPr="00E67455">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 xml:space="preserve">en fecha </w:t>
      </w:r>
      <w:r w:rsidR="00341B42" w:rsidRPr="00E67455">
        <w:rPr>
          <w:rFonts w:ascii="Palatino Linotype" w:hAnsi="Palatino Linotype" w:cs="Arial"/>
          <w:sz w:val="24"/>
          <w:szCs w:val="24"/>
        </w:rPr>
        <w:t>quince</w:t>
      </w:r>
      <w:r w:rsidR="00C73ED0" w:rsidRPr="00E67455">
        <w:rPr>
          <w:rFonts w:ascii="Palatino Linotype" w:hAnsi="Palatino Linotype" w:cs="Arial"/>
          <w:sz w:val="24"/>
          <w:szCs w:val="24"/>
        </w:rPr>
        <w:t xml:space="preserve"> de abril</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746DD6" w:rsidRPr="00E67455">
        <w:rPr>
          <w:rFonts w:ascii="Palatino Linotype" w:hAnsi="Palatino Linotype" w:cs="Arial"/>
          <w:b/>
          <w:bCs/>
          <w:sz w:val="24"/>
          <w:szCs w:val="24"/>
          <w:lang w:eastAsia="es-MX"/>
        </w:rPr>
        <w:t>1</w:t>
      </w:r>
      <w:r w:rsidR="00C73ED0" w:rsidRPr="00E67455">
        <w:rPr>
          <w:rFonts w:ascii="Palatino Linotype" w:hAnsi="Palatino Linotype" w:cs="Arial"/>
          <w:b/>
          <w:bCs/>
          <w:sz w:val="24"/>
          <w:szCs w:val="24"/>
          <w:lang w:eastAsia="es-MX"/>
        </w:rPr>
        <w:t>7</w:t>
      </w:r>
      <w:r w:rsidR="00B4620E" w:rsidRPr="00E67455">
        <w:rPr>
          <w:rFonts w:ascii="Palatino Linotype" w:hAnsi="Palatino Linotype" w:cs="Arial"/>
          <w:b/>
          <w:bCs/>
          <w:sz w:val="24"/>
          <w:szCs w:val="24"/>
          <w:lang w:eastAsia="es-MX"/>
        </w:rPr>
        <w:t>95</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rsidR="00841673" w:rsidRPr="00E67455" w:rsidRDefault="00841673" w:rsidP="00C73ED0">
      <w:pPr>
        <w:tabs>
          <w:tab w:val="left" w:pos="1405"/>
        </w:tabs>
        <w:spacing w:after="0" w:line="240" w:lineRule="auto"/>
        <w:ind w:left="851" w:right="850"/>
        <w:jc w:val="both"/>
        <w:rPr>
          <w:rFonts w:ascii="Palatino Linotype" w:hAnsi="Palatino Linotype"/>
          <w:i/>
          <w:color w:val="000000"/>
        </w:rPr>
      </w:pPr>
      <w:r w:rsidRPr="00E67455">
        <w:rPr>
          <w:rFonts w:ascii="Palatino Linotype" w:hAnsi="Palatino Linotype"/>
          <w:i/>
          <w:color w:val="000000"/>
        </w:rPr>
        <w:t>“</w:t>
      </w:r>
      <w:r w:rsidR="00B4620E" w:rsidRPr="00E67455">
        <w:rPr>
          <w:rFonts w:ascii="Palatino Linotype" w:hAnsi="Palatino Linotype"/>
          <w:i/>
          <w:color w:val="000000"/>
        </w:rPr>
        <w:t>Información incompleta</w:t>
      </w:r>
      <w:r w:rsidRPr="00E67455">
        <w:rPr>
          <w:rFonts w:ascii="Palatino Linotype" w:hAnsi="Palatino Linotype"/>
          <w:i/>
          <w:color w:val="000000"/>
        </w:rPr>
        <w:t>”(Sic).</w:t>
      </w:r>
    </w:p>
    <w:p w:rsidR="00841673" w:rsidRPr="00154F75" w:rsidRDefault="00841673" w:rsidP="001624E8">
      <w:pPr>
        <w:spacing w:after="0" w:line="360" w:lineRule="auto"/>
        <w:jc w:val="both"/>
        <w:rPr>
          <w:rFonts w:ascii="Palatino Linotype" w:hAnsi="Palatino Linotype" w:cs="Arial"/>
          <w:b/>
          <w:sz w:val="24"/>
          <w:szCs w:val="24"/>
        </w:rPr>
      </w:pPr>
    </w:p>
    <w:p w:rsidR="00F2498E" w:rsidRPr="00154F75"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rsidR="00296E92" w:rsidRPr="00E67455" w:rsidRDefault="00296E92" w:rsidP="00C73ED0">
      <w:pPr>
        <w:spacing w:line="240" w:lineRule="auto"/>
        <w:ind w:left="851" w:right="850"/>
        <w:jc w:val="both"/>
        <w:rPr>
          <w:rFonts w:ascii="Palatino Linotype" w:eastAsia="Times New Roman" w:hAnsi="Palatino Linotype" w:cs="Times New Roman"/>
          <w:i/>
          <w:lang w:eastAsia="es-MX"/>
        </w:rPr>
      </w:pPr>
      <w:r w:rsidRPr="00E67455">
        <w:rPr>
          <w:rFonts w:ascii="Palatino Linotype" w:hAnsi="Palatino Linotype"/>
          <w:i/>
          <w:color w:val="000000"/>
        </w:rPr>
        <w:t>“</w:t>
      </w:r>
      <w:r w:rsidR="00E67455" w:rsidRPr="00E67455">
        <w:rPr>
          <w:rFonts w:ascii="Palatino Linotype" w:hAnsi="Palatino Linotype"/>
          <w:i/>
          <w:color w:val="000000"/>
        </w:rPr>
        <w:t>El sujeto obligado no entrega la información requerida, es preciso mencionar que de acuerdo al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de la ley de transparencia loca, menciona que las ligas electrónicas deben entregarse en un plazo NO MAYOR A 5 días hábiles, por lo que la respuesta se encuentra fuera del plazo señalado</w:t>
      </w:r>
      <w:r w:rsidR="00C73ED0" w:rsidRPr="00E67455">
        <w:rPr>
          <w:rFonts w:ascii="Palatino Linotype" w:hAnsi="Palatino Linotype"/>
          <w:i/>
          <w:color w:val="000000"/>
        </w:rPr>
        <w:t>.</w:t>
      </w:r>
      <w:r w:rsidRPr="00E67455">
        <w:rPr>
          <w:rFonts w:ascii="Palatino Linotype" w:hAnsi="Palatino Linotype"/>
          <w:i/>
          <w:color w:val="000000"/>
        </w:rPr>
        <w:t>”</w:t>
      </w:r>
      <w:r w:rsidR="00B84A8A" w:rsidRPr="00E67455">
        <w:rPr>
          <w:rFonts w:ascii="Palatino Linotype" w:hAnsi="Palatino Linotype"/>
          <w:i/>
          <w:color w:val="000000"/>
        </w:rPr>
        <w:t>(Sic).</w:t>
      </w:r>
    </w:p>
    <w:p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rsidR="00400915" w:rsidRPr="00AD2A5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E67455">
        <w:rPr>
          <w:rFonts w:ascii="Palatino Linotype" w:hAnsi="Palatino Linotype" w:cs="Arial"/>
          <w:sz w:val="24"/>
          <w:szCs w:val="24"/>
        </w:rPr>
        <w:t xml:space="preserve">veintiuno </w:t>
      </w:r>
      <w:r w:rsidR="007A1AB6">
        <w:rPr>
          <w:rFonts w:ascii="Palatino Linotype" w:hAnsi="Palatino Linotype" w:cs="Arial"/>
          <w:sz w:val="24"/>
          <w:szCs w:val="24"/>
        </w:rPr>
        <w:t>de abril</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40091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rsidR="00273F7C" w:rsidRDefault="00D731D0" w:rsidP="00D076D9">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1E2186">
        <w:rPr>
          <w:rFonts w:ascii="Palatino Linotype" w:hAnsi="Palatino Linotype"/>
          <w:b/>
          <w:sz w:val="24"/>
          <w:szCs w:val="24"/>
        </w:rPr>
        <w:t>1</w:t>
      </w:r>
      <w:r w:rsidR="00E67455">
        <w:rPr>
          <w:rFonts w:ascii="Palatino Linotype" w:hAnsi="Palatino Linotype"/>
          <w:b/>
          <w:sz w:val="24"/>
          <w:szCs w:val="24"/>
        </w:rPr>
        <w:t>795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E67455">
        <w:rPr>
          <w:rFonts w:ascii="Palatino Linotype" w:hAnsi="Palatino Linotype"/>
          <w:sz w:val="24"/>
          <w:szCs w:val="24"/>
        </w:rPr>
        <w:t>veintiuno de abril</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rsidR="005660D0" w:rsidRDefault="005660D0" w:rsidP="00D076D9">
      <w:pPr>
        <w:spacing w:after="0" w:line="360" w:lineRule="auto"/>
        <w:jc w:val="both"/>
        <w:rPr>
          <w:rFonts w:ascii="Palatino Linotype" w:hAnsi="Palatino Linotype"/>
          <w:sz w:val="24"/>
          <w:szCs w:val="24"/>
        </w:rPr>
      </w:pPr>
    </w:p>
    <w:p w:rsidR="007A1AB6" w:rsidRDefault="005660D0" w:rsidP="00D076D9">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A1AB6">
        <w:rPr>
          <w:rFonts w:ascii="Palatino Linotype" w:hAnsi="Palatino Linotype" w:cs="Arial"/>
          <w:b/>
          <w:bCs/>
          <w:sz w:val="24"/>
          <w:szCs w:val="24"/>
          <w:lang w:eastAsia="es-MX"/>
        </w:rPr>
        <w:t>01710/</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C5CDF">
        <w:rPr>
          <w:rFonts w:ascii="Palatino Linotype" w:hAnsi="Palatino Linotype" w:cs="Arial"/>
          <w:sz w:val="24"/>
          <w:szCs w:val="24"/>
        </w:rPr>
        <w:t xml:space="preserve">el Sujeto Obligado </w:t>
      </w:r>
      <w:r w:rsidR="001E2186">
        <w:rPr>
          <w:rFonts w:ascii="Palatino Linotype" w:hAnsi="Palatino Linotype" w:cs="Arial"/>
          <w:sz w:val="24"/>
          <w:szCs w:val="24"/>
        </w:rPr>
        <w:t xml:space="preserve">emitió manifestaciones en fecha </w:t>
      </w:r>
      <w:r w:rsidR="00E67455">
        <w:rPr>
          <w:rFonts w:ascii="Palatino Linotype" w:hAnsi="Palatino Linotype" w:cs="Arial"/>
          <w:sz w:val="24"/>
          <w:szCs w:val="24"/>
        </w:rPr>
        <w:t>veintidós de abril</w:t>
      </w:r>
      <w:r w:rsidR="007A1AB6">
        <w:rPr>
          <w:rFonts w:ascii="Palatino Linotype" w:hAnsi="Palatino Linotype" w:cs="Arial"/>
          <w:sz w:val="24"/>
          <w:szCs w:val="24"/>
        </w:rPr>
        <w:t>, mediante seis archivos que a continuación se describe su contenido.</w:t>
      </w:r>
    </w:p>
    <w:p w:rsidR="007A1AB6" w:rsidRDefault="00180785" w:rsidP="00D076D9">
      <w:pPr>
        <w:spacing w:after="0" w:line="360" w:lineRule="auto"/>
        <w:jc w:val="both"/>
        <w:rPr>
          <w:rFonts w:ascii="Palatino Linotype" w:hAnsi="Palatino Linotype" w:cs="Arial"/>
          <w:sz w:val="24"/>
          <w:szCs w:val="24"/>
        </w:rPr>
      </w:pPr>
      <w:hyperlink r:id="rId10" w:history="1">
        <w:r w:rsidR="007A1AB6" w:rsidRPr="007A1AB6">
          <w:rPr>
            <w:rFonts w:ascii="Palatino Linotype" w:hAnsi="Palatino Linotype" w:cs="Arial"/>
            <w:b/>
            <w:sz w:val="24"/>
            <w:szCs w:val="24"/>
          </w:rPr>
          <w:br/>
        </w:r>
        <w:r w:rsidR="00E67455">
          <w:rPr>
            <w:rFonts w:ascii="Palatino Linotype" w:hAnsi="Palatino Linotype"/>
            <w:b/>
            <w:sz w:val="24"/>
            <w:szCs w:val="24"/>
          </w:rPr>
          <w:t>IJ 1795</w:t>
        </w:r>
        <w:r w:rsidR="007A1AB6" w:rsidRPr="007A1AB6">
          <w:rPr>
            <w:rFonts w:ascii="Palatino Linotype" w:hAnsi="Palatino Linotype"/>
            <w:b/>
            <w:sz w:val="24"/>
            <w:szCs w:val="24"/>
          </w:rPr>
          <w:t>.pdf</w:t>
        </w:r>
      </w:hyperlink>
      <w:r w:rsidR="007A1AB6">
        <w:rPr>
          <w:rFonts w:ascii="Palatino Linotype" w:hAnsi="Palatino Linotype" w:cs="Arial"/>
          <w:b/>
          <w:sz w:val="24"/>
          <w:szCs w:val="24"/>
        </w:rPr>
        <w:t xml:space="preserve">, </w:t>
      </w:r>
      <w:r w:rsidR="00FC3FBD">
        <w:rPr>
          <w:rFonts w:ascii="Palatino Linotype" w:hAnsi="Palatino Linotype" w:cs="Arial"/>
          <w:sz w:val="24"/>
          <w:szCs w:val="24"/>
        </w:rPr>
        <w:t xml:space="preserve">contiene el oficio </w:t>
      </w:r>
      <w:r w:rsidR="00E67455">
        <w:rPr>
          <w:rFonts w:ascii="Palatino Linotype" w:hAnsi="Palatino Linotype" w:cs="Arial"/>
          <w:sz w:val="24"/>
          <w:szCs w:val="24"/>
        </w:rPr>
        <w:t>PM/UT/308/2021</w:t>
      </w:r>
      <w:r w:rsidR="00FC3FBD">
        <w:rPr>
          <w:rFonts w:ascii="Palatino Linotype" w:hAnsi="Palatino Linotype" w:cs="Arial"/>
          <w:sz w:val="24"/>
          <w:szCs w:val="24"/>
        </w:rPr>
        <w:t xml:space="preserve">, de fecha </w:t>
      </w:r>
      <w:r w:rsidR="00E67455">
        <w:rPr>
          <w:rFonts w:ascii="Palatino Linotype" w:hAnsi="Palatino Linotype" w:cs="Arial"/>
          <w:sz w:val="24"/>
          <w:szCs w:val="24"/>
        </w:rPr>
        <w:t xml:space="preserve">veintidós de abril </w:t>
      </w:r>
      <w:r w:rsidR="00FC3FBD">
        <w:rPr>
          <w:rFonts w:ascii="Palatino Linotype" w:hAnsi="Palatino Linotype" w:cs="Arial"/>
          <w:sz w:val="24"/>
          <w:szCs w:val="24"/>
        </w:rPr>
        <w:t xml:space="preserve">de dos mil </w:t>
      </w:r>
      <w:r w:rsidR="00FC3FBD">
        <w:rPr>
          <w:rFonts w:ascii="Palatino Linotype" w:hAnsi="Palatino Linotype" w:cs="Arial"/>
          <w:sz w:val="24"/>
          <w:szCs w:val="24"/>
        </w:rPr>
        <w:lastRenderedPageBreak/>
        <w:t xml:space="preserve">veintiuno, </w:t>
      </w:r>
      <w:r w:rsidR="00E67455">
        <w:rPr>
          <w:rFonts w:ascii="Palatino Linotype" w:hAnsi="Palatino Linotype" w:cs="Arial"/>
          <w:sz w:val="24"/>
          <w:szCs w:val="24"/>
        </w:rPr>
        <w:t xml:space="preserve">suscrito por la Titular de la Unidad de Transparencia y dirigido a la Comisionada Ponente en donde hace del conocimiento que </w:t>
      </w:r>
      <w:r w:rsidR="001C3387">
        <w:rPr>
          <w:rFonts w:ascii="Palatino Linotype" w:hAnsi="Palatino Linotype" w:cs="Arial"/>
          <w:sz w:val="24"/>
          <w:szCs w:val="24"/>
        </w:rPr>
        <w:t xml:space="preserve">el área responsable ratifica su respuesta. Así mismo adjunta el oficio ADMON./ADQ/076/2021, de fecha </w:t>
      </w:r>
      <w:r w:rsidR="00F35ED7">
        <w:rPr>
          <w:rFonts w:ascii="Palatino Linotype" w:hAnsi="Palatino Linotype" w:cs="Arial"/>
          <w:sz w:val="24"/>
          <w:szCs w:val="24"/>
        </w:rPr>
        <w:t>dieciséis</w:t>
      </w:r>
      <w:r w:rsidR="001C3387">
        <w:rPr>
          <w:rFonts w:ascii="Palatino Linotype" w:hAnsi="Palatino Linotype" w:cs="Arial"/>
          <w:sz w:val="24"/>
          <w:szCs w:val="24"/>
        </w:rPr>
        <w:t xml:space="preserve"> de abril de dos mil veintiuno en donde el Director de Administración informa que ratifica la respuesta proporcionada.</w:t>
      </w:r>
    </w:p>
    <w:p w:rsidR="00D076D9" w:rsidRPr="00FC3FBD" w:rsidRDefault="00D076D9" w:rsidP="00D076D9">
      <w:pPr>
        <w:spacing w:after="0" w:line="360" w:lineRule="auto"/>
        <w:jc w:val="both"/>
        <w:rPr>
          <w:rFonts w:ascii="Palatino Linotype" w:hAnsi="Palatino Linotype" w:cs="Arial"/>
          <w:sz w:val="24"/>
          <w:szCs w:val="24"/>
        </w:rPr>
      </w:pP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D076D9">
        <w:rPr>
          <w:rFonts w:ascii="Palatino Linotype" w:hAnsi="Palatino Linotype" w:cs="Arial"/>
          <w:sz w:val="24"/>
          <w:szCs w:val="24"/>
        </w:rPr>
        <w:t>siete de mayo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96071A" w:rsidRDefault="00A45454" w:rsidP="001624E8">
      <w:pPr>
        <w:spacing w:after="0" w:line="360" w:lineRule="auto"/>
        <w:jc w:val="center"/>
        <w:rPr>
          <w:rFonts w:ascii="Palatino Linotype" w:hAnsi="Palatino Linotype" w:cs="Arial"/>
          <w:b/>
          <w:sz w:val="16"/>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3B5B38">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rsidR="00E55EA0" w:rsidRDefault="00E55EA0" w:rsidP="001624E8">
      <w:pPr>
        <w:spacing w:after="0" w:line="360" w:lineRule="auto"/>
        <w:jc w:val="both"/>
        <w:rPr>
          <w:rFonts w:ascii="Palatino Linotype" w:hAnsi="Palatino Linotype" w:cs="Arial"/>
          <w:sz w:val="24"/>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1624E8">
      <w:pPr>
        <w:spacing w:after="0" w:line="360" w:lineRule="auto"/>
        <w:jc w:val="both"/>
        <w:rPr>
          <w:rFonts w:ascii="Palatino Linotype" w:hAnsi="Palatino Linotype" w:cs="Arial"/>
          <w:sz w:val="24"/>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rsidR="00275719" w:rsidRPr="00275719" w:rsidRDefault="00275719" w:rsidP="00275719">
      <w:pPr>
        <w:autoSpaceDE w:val="0"/>
        <w:autoSpaceDN w:val="0"/>
        <w:adjustRightInd w:val="0"/>
        <w:spacing w:after="0" w:line="360" w:lineRule="auto"/>
        <w:jc w:val="both"/>
        <w:rPr>
          <w:rFonts w:ascii="Palatino Linotype" w:hAnsi="Palatino Linotype" w:cs="Arial"/>
          <w:b/>
          <w:sz w:val="24"/>
          <w:szCs w:val="24"/>
        </w:rPr>
      </w:pPr>
      <w:r w:rsidRPr="00275719">
        <w:rPr>
          <w:rFonts w:ascii="Palatino Linotype" w:hAnsi="Palatino Linotype" w:cs="Arial"/>
          <w:b/>
          <w:sz w:val="28"/>
          <w:szCs w:val="28"/>
        </w:rPr>
        <w:t>TERCERO</w:t>
      </w:r>
      <w:r w:rsidRPr="00275719">
        <w:rPr>
          <w:rFonts w:ascii="Palatino Linotype" w:hAnsi="Palatino Linotype" w:cs="Arial"/>
          <w:b/>
          <w:sz w:val="24"/>
          <w:szCs w:val="24"/>
        </w:rPr>
        <w:t xml:space="preserve">. Del estudio de las causas de improcedencia. </w:t>
      </w:r>
    </w:p>
    <w:p w:rsidR="00D809E4" w:rsidRPr="00AD2A55" w:rsidRDefault="00D809E4" w:rsidP="00D809E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AD2A55">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809E4" w:rsidRPr="009736B2" w:rsidRDefault="00D809E4" w:rsidP="00D809E4">
      <w:pPr>
        <w:autoSpaceDE w:val="0"/>
        <w:autoSpaceDN w:val="0"/>
        <w:adjustRightInd w:val="0"/>
        <w:spacing w:after="0" w:line="360" w:lineRule="auto"/>
        <w:jc w:val="both"/>
        <w:rPr>
          <w:rFonts w:ascii="Palatino Linotype" w:hAnsi="Palatino Linotype" w:cs="Arial"/>
          <w:sz w:val="16"/>
          <w:szCs w:val="24"/>
        </w:rPr>
      </w:pPr>
    </w:p>
    <w:p w:rsidR="00D809E4" w:rsidRPr="00AD2A55" w:rsidRDefault="00D809E4" w:rsidP="00D809E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D809E4" w:rsidRPr="00AD2A55" w:rsidRDefault="00D809E4" w:rsidP="00D809E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809E4" w:rsidRPr="00DB1035" w:rsidRDefault="00D809E4" w:rsidP="00D809E4">
      <w:pPr>
        <w:pStyle w:val="Prrafodelista"/>
        <w:autoSpaceDE w:val="0"/>
        <w:autoSpaceDN w:val="0"/>
        <w:adjustRightInd w:val="0"/>
        <w:spacing w:line="360" w:lineRule="auto"/>
        <w:ind w:left="0"/>
        <w:jc w:val="both"/>
        <w:rPr>
          <w:rFonts w:ascii="Palatino Linotype" w:hAnsi="Palatino Linotype" w:cs="Arial"/>
          <w:sz w:val="18"/>
        </w:rPr>
      </w:pPr>
    </w:p>
    <w:p w:rsidR="00D809E4" w:rsidRPr="00AD2A55" w:rsidRDefault="00D809E4" w:rsidP="00D809E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rsidR="00D809E4" w:rsidRPr="00DB1035" w:rsidRDefault="00D809E4" w:rsidP="00D809E4">
      <w:pPr>
        <w:pStyle w:val="Prrafodelista"/>
        <w:autoSpaceDE w:val="0"/>
        <w:autoSpaceDN w:val="0"/>
        <w:adjustRightInd w:val="0"/>
        <w:spacing w:line="360" w:lineRule="auto"/>
        <w:ind w:left="0"/>
        <w:jc w:val="both"/>
        <w:rPr>
          <w:rFonts w:ascii="Palatino Linotype" w:hAnsi="Palatino Linotype" w:cs="Arial"/>
          <w:sz w:val="10"/>
        </w:rPr>
      </w:pP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D809E4" w:rsidRPr="0096071A" w:rsidRDefault="00D809E4" w:rsidP="00D809E4">
      <w:pPr>
        <w:pStyle w:val="Prrafodelista"/>
        <w:autoSpaceDE w:val="0"/>
        <w:autoSpaceDN w:val="0"/>
        <w:adjustRightInd w:val="0"/>
        <w:spacing w:line="360" w:lineRule="auto"/>
        <w:ind w:right="850"/>
        <w:jc w:val="both"/>
        <w:rPr>
          <w:rFonts w:ascii="Palatino Linotype" w:hAnsi="Palatino Linotype" w:cs="Arial"/>
          <w:i/>
          <w:sz w:val="20"/>
        </w:rPr>
      </w:pPr>
    </w:p>
    <w:p w:rsidR="00D809E4" w:rsidRDefault="00D809E4" w:rsidP="00D809E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D809E4" w:rsidRPr="0096071A" w:rsidRDefault="00D809E4" w:rsidP="00D809E4">
      <w:pPr>
        <w:autoSpaceDE w:val="0"/>
        <w:autoSpaceDN w:val="0"/>
        <w:adjustRightInd w:val="0"/>
        <w:spacing w:after="0" w:line="360" w:lineRule="auto"/>
        <w:jc w:val="both"/>
        <w:rPr>
          <w:rFonts w:ascii="Palatino Linotype" w:hAnsi="Palatino Linotype" w:cs="Arial"/>
          <w:sz w:val="12"/>
          <w:szCs w:val="24"/>
        </w:rPr>
      </w:pPr>
    </w:p>
    <w:p w:rsidR="00D809E4" w:rsidRDefault="00D809E4" w:rsidP="00D809E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64804">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587B1E" w:rsidRDefault="0080185B" w:rsidP="001624E8">
      <w:pPr>
        <w:pStyle w:val="Prrafodelista"/>
        <w:spacing w:line="360" w:lineRule="auto"/>
        <w:ind w:left="0"/>
        <w:jc w:val="both"/>
        <w:rPr>
          <w:rFonts w:ascii="Palatino Linotype" w:hAnsi="Palatino Linotype" w:cs="Arial"/>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0185B" w:rsidRPr="00A24F60" w:rsidRDefault="0080185B" w:rsidP="001624E8">
      <w:pPr>
        <w:tabs>
          <w:tab w:val="left" w:pos="709"/>
        </w:tabs>
        <w:spacing w:after="0" w:line="360" w:lineRule="auto"/>
        <w:jc w:val="both"/>
        <w:rPr>
          <w:rFonts w:ascii="Palatino Linotype" w:hAnsi="Palatino Linotype"/>
          <w:sz w:val="18"/>
          <w:szCs w:val="24"/>
        </w:rPr>
      </w:pPr>
    </w:p>
    <w:p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 xml:space="preserve">si la información remitida en respuesta colma el derecho de acceso a la información, así como </w:t>
      </w:r>
      <w:r w:rsidR="009752FA">
        <w:rPr>
          <w:rFonts w:ascii="Palatino Linotype" w:hAnsi="Palatino Linotype" w:cs="Arial"/>
        </w:rPr>
        <w:t>la información que remitió en informe justificado.</w:t>
      </w:r>
    </w:p>
    <w:p w:rsidR="009752FA" w:rsidRPr="00587B1E" w:rsidRDefault="009752FA" w:rsidP="001624E8">
      <w:pPr>
        <w:pStyle w:val="Prrafodelista"/>
        <w:autoSpaceDE w:val="0"/>
        <w:autoSpaceDN w:val="0"/>
        <w:adjustRightInd w:val="0"/>
        <w:spacing w:line="360" w:lineRule="auto"/>
        <w:ind w:left="0"/>
        <w:jc w:val="both"/>
        <w:rPr>
          <w:rFonts w:ascii="Palatino Linotype" w:hAnsi="Palatino Linotype" w:cs="Arial"/>
          <w:sz w:val="20"/>
        </w:rPr>
      </w:pPr>
    </w:p>
    <w:p w:rsidR="00996257" w:rsidRDefault="00953B7B" w:rsidP="00996257">
      <w:pPr>
        <w:autoSpaceDE w:val="0"/>
        <w:autoSpaceDN w:val="0"/>
        <w:adjustRightInd w:val="0"/>
        <w:spacing w:after="0" w:line="360" w:lineRule="auto"/>
        <w:jc w:val="both"/>
        <w:rPr>
          <w:rFonts w:ascii="Palatino Linotype" w:hAnsi="Palatino Linotype"/>
          <w:color w:val="000000"/>
          <w:sz w:val="24"/>
          <w:szCs w:val="24"/>
        </w:rPr>
      </w:pPr>
      <w:r w:rsidRPr="004D6095">
        <w:rPr>
          <w:rFonts w:ascii="Palatino Linotype" w:hAnsi="Palatino Linotype"/>
          <w:color w:val="000000"/>
          <w:sz w:val="24"/>
          <w:szCs w:val="24"/>
        </w:rPr>
        <w:t>Partamos de la solicitud de información, siendo los requerimientos los siguientes:</w:t>
      </w:r>
    </w:p>
    <w:p w:rsidR="00BC69F2" w:rsidRPr="00F35ED7" w:rsidRDefault="00F35ED7" w:rsidP="00F35ED7">
      <w:pPr>
        <w:pStyle w:val="Prrafodelista"/>
        <w:numPr>
          <w:ilvl w:val="0"/>
          <w:numId w:val="45"/>
        </w:numPr>
        <w:autoSpaceDE w:val="0"/>
        <w:autoSpaceDN w:val="0"/>
        <w:adjustRightInd w:val="0"/>
        <w:spacing w:line="360" w:lineRule="auto"/>
        <w:jc w:val="both"/>
        <w:rPr>
          <w:rFonts w:ascii="Palatino Linotype" w:hAnsi="Palatino Linotype"/>
          <w:i/>
          <w:color w:val="000000"/>
        </w:rPr>
      </w:pPr>
      <w:r w:rsidRPr="00F35ED7">
        <w:rPr>
          <w:rFonts w:ascii="Palatino Linotype" w:hAnsi="Palatino Linotype"/>
          <w:i/>
          <w:color w:val="000000"/>
        </w:rPr>
        <w:t>Solicito todas las cédulas de proveedores o prestador de servicios generadas desde el 1 de enero de 2019 al 1 de febrero de 2021.</w:t>
      </w:r>
    </w:p>
    <w:p w:rsidR="00F35ED7" w:rsidRPr="00A9014B" w:rsidRDefault="00F35ED7" w:rsidP="00F35ED7">
      <w:pPr>
        <w:autoSpaceDE w:val="0"/>
        <w:autoSpaceDN w:val="0"/>
        <w:adjustRightInd w:val="0"/>
        <w:spacing w:line="360" w:lineRule="auto"/>
        <w:ind w:left="360"/>
        <w:jc w:val="both"/>
        <w:rPr>
          <w:rFonts w:ascii="Palatino Linotype" w:hAnsi="Palatino Linotype"/>
          <w:i/>
          <w:color w:val="000000"/>
          <w:sz w:val="18"/>
        </w:rPr>
      </w:pPr>
    </w:p>
    <w:p w:rsidR="00312106" w:rsidRDefault="005543AF" w:rsidP="00312106">
      <w:pPr>
        <w:spacing w:after="0" w:line="360" w:lineRule="auto"/>
        <w:jc w:val="both"/>
        <w:rPr>
          <w:rFonts w:ascii="Palatino Linotype" w:eastAsia="Times New Roman" w:hAnsi="Palatino Linotype" w:cs="Times New Roman"/>
          <w:sz w:val="24"/>
          <w:szCs w:val="24"/>
          <w:lang w:eastAsia="es-MX"/>
        </w:rPr>
      </w:pPr>
      <w:r w:rsidRPr="005543AF">
        <w:rPr>
          <w:rFonts w:ascii="Palatino Linotype" w:eastAsia="Arial Unicode MS" w:hAnsi="Palatino Linotype" w:cs="Arial"/>
        </w:rPr>
        <w:t>En respuesta el Sujeto Obligado</w:t>
      </w:r>
      <w:r>
        <w:rPr>
          <w:rFonts w:ascii="Palatino Linotype" w:eastAsia="Arial Unicode MS" w:hAnsi="Palatino Linotype" w:cs="Arial"/>
        </w:rPr>
        <w:t xml:space="preserve"> informo que lo solicitado podía ser consultado a través de la Pagina Información Pública de Oficio del Sujeto Ob</w:t>
      </w:r>
      <w:r w:rsidR="00312106">
        <w:rPr>
          <w:rFonts w:ascii="Palatino Linotype" w:eastAsia="Arial Unicode MS" w:hAnsi="Palatino Linotype" w:cs="Arial"/>
        </w:rPr>
        <w:t xml:space="preserve">ligado, en donde podrá consultar la </w:t>
      </w:r>
      <w:r w:rsidR="00312106">
        <w:rPr>
          <w:rFonts w:ascii="Palatino Linotype" w:eastAsia="Times New Roman" w:hAnsi="Palatino Linotype" w:cs="Times New Roman"/>
          <w:sz w:val="24"/>
          <w:szCs w:val="24"/>
          <w:lang w:eastAsia="es-MX"/>
        </w:rPr>
        <w:t>00</w:t>
      </w:r>
      <w:r w:rsidR="00F9118F">
        <w:rPr>
          <w:rFonts w:ascii="Palatino Linotype" w:eastAsia="Times New Roman" w:hAnsi="Palatino Linotype" w:cs="Times New Roman"/>
          <w:sz w:val="24"/>
          <w:szCs w:val="24"/>
          <w:lang w:eastAsia="es-MX"/>
        </w:rPr>
        <w:t>9</w:t>
      </w:r>
      <w:r w:rsidR="00312106">
        <w:rPr>
          <w:rFonts w:ascii="Palatino Linotype" w:eastAsia="Times New Roman" w:hAnsi="Palatino Linotype" w:cs="Times New Roman"/>
          <w:sz w:val="24"/>
          <w:szCs w:val="24"/>
          <w:lang w:eastAsia="es-MX"/>
        </w:rPr>
        <w:t xml:space="preserve"> al 0897 y del 108 al 115 publicados en la plataforma de IPOMEX, en el siguiente link</w:t>
      </w:r>
    </w:p>
    <w:p w:rsidR="006F114C" w:rsidRDefault="00180785" w:rsidP="006F114C">
      <w:pPr>
        <w:spacing w:after="0" w:line="360" w:lineRule="auto"/>
        <w:jc w:val="both"/>
        <w:rPr>
          <w:rFonts w:ascii="Palatino Linotype" w:eastAsia="Times New Roman" w:hAnsi="Palatino Linotype" w:cs="Times New Roman"/>
          <w:sz w:val="24"/>
          <w:szCs w:val="24"/>
          <w:lang w:eastAsia="es-MX"/>
        </w:rPr>
      </w:pPr>
      <w:hyperlink r:id="rId13" w:history="1">
        <w:r w:rsidR="00312106" w:rsidRPr="00DE2CCF">
          <w:rPr>
            <w:rStyle w:val="Hipervnculo"/>
            <w:rFonts w:ascii="Palatino Linotype" w:eastAsia="Times New Roman" w:hAnsi="Palatino Linotype" w:cs="Times New Roman"/>
            <w:sz w:val="24"/>
            <w:szCs w:val="24"/>
            <w:lang w:eastAsia="es-MX"/>
          </w:rPr>
          <w:t>https://www.ipomex.org.mx/ipo3/lgt/indice/ATLACOMULCO/art_92_xxxvi/1.web</w:t>
        </w:r>
      </w:hyperlink>
      <w:r w:rsidR="006F114C">
        <w:rPr>
          <w:rStyle w:val="Hipervnculo"/>
          <w:rFonts w:ascii="Palatino Linotype" w:eastAsia="Times New Roman" w:hAnsi="Palatino Linotype" w:cs="Times New Roman"/>
          <w:sz w:val="24"/>
          <w:szCs w:val="24"/>
          <w:lang w:eastAsia="es-MX"/>
        </w:rPr>
        <w:t xml:space="preserve">, </w:t>
      </w:r>
      <w:r w:rsidR="006F114C">
        <w:rPr>
          <w:rFonts w:ascii="Palatino Linotype" w:eastAsia="Times New Roman" w:hAnsi="Palatino Linotype" w:cs="Times New Roman"/>
          <w:sz w:val="24"/>
          <w:szCs w:val="24"/>
          <w:lang w:eastAsia="es-MX"/>
        </w:rPr>
        <w:t xml:space="preserve">lo correspondiente al año 2020 se encuentra en los registros 010 al 035, 037 al 045, 047 al 053, 055 al 098 y 116 al 137 publicados en la plataforma IPOMEX en el siguiente link: </w:t>
      </w:r>
      <w:hyperlink r:id="rId14" w:history="1">
        <w:r w:rsidR="006F114C" w:rsidRPr="00DE2CCF">
          <w:rPr>
            <w:rStyle w:val="Hipervnculo"/>
            <w:rFonts w:ascii="Palatino Linotype" w:eastAsia="Times New Roman" w:hAnsi="Palatino Linotype" w:cs="Times New Roman"/>
            <w:sz w:val="24"/>
            <w:szCs w:val="24"/>
            <w:lang w:eastAsia="es-MX"/>
          </w:rPr>
          <w:t>https://www.ipomex.org.mx/ipo3/lgt/indice/ATLACOMULCO/art_92_xxxvi/2.web</w:t>
        </w:r>
      </w:hyperlink>
      <w:r w:rsidR="006F114C">
        <w:rPr>
          <w:rFonts w:ascii="Palatino Linotype" w:eastAsia="Times New Roman" w:hAnsi="Palatino Linotype" w:cs="Times New Roman"/>
          <w:sz w:val="24"/>
          <w:szCs w:val="24"/>
          <w:lang w:eastAsia="es-MX"/>
        </w:rPr>
        <w:t>, así mismo informa que del ejercicio 2021 se encuentra en actualización el padrón de proveedores.</w:t>
      </w:r>
    </w:p>
    <w:p w:rsidR="00A9014B" w:rsidRDefault="00A9014B" w:rsidP="006F114C">
      <w:pPr>
        <w:spacing w:after="0" w:line="360" w:lineRule="auto"/>
        <w:jc w:val="both"/>
        <w:rPr>
          <w:rFonts w:ascii="Palatino Linotype" w:eastAsia="Times New Roman" w:hAnsi="Palatino Linotype" w:cs="Times New Roman"/>
          <w:sz w:val="24"/>
          <w:szCs w:val="24"/>
          <w:lang w:eastAsia="es-MX"/>
        </w:rPr>
      </w:pPr>
    </w:p>
    <w:p w:rsidR="00A9014B" w:rsidRDefault="00A9014B" w:rsidP="006F114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Al ingresar a las ligas electrónicas, podemos observar la siguiente información:</w:t>
      </w:r>
    </w:p>
    <w:p w:rsidR="00A9014B" w:rsidRDefault="00A9014B" w:rsidP="00A9014B">
      <w:pPr>
        <w:spacing w:after="0" w:line="360" w:lineRule="auto"/>
        <w:jc w:val="center"/>
        <w:rPr>
          <w:rFonts w:ascii="Palatino Linotype" w:eastAsia="Times New Roman" w:hAnsi="Palatino Linotype" w:cs="Times New Roman"/>
          <w:sz w:val="24"/>
          <w:szCs w:val="24"/>
          <w:lang w:eastAsia="es-MX"/>
        </w:rPr>
      </w:pPr>
      <w:r>
        <w:rPr>
          <w:rFonts w:ascii="Palatino Linotype" w:eastAsia="Times New Roman" w:hAnsi="Palatino Linotype" w:cs="Times New Roman"/>
          <w:noProof/>
          <w:sz w:val="24"/>
          <w:szCs w:val="24"/>
          <w:lang w:eastAsia="es-MX"/>
        </w:rPr>
        <w:lastRenderedPageBreak/>
        <w:drawing>
          <wp:inline distT="0" distB="0" distL="0" distR="0">
            <wp:extent cx="4813927" cy="5419725"/>
            <wp:effectExtent l="190500" t="190500" r="196850" b="1809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3654" cy="5430676"/>
                    </a:xfrm>
                    <a:prstGeom prst="rect">
                      <a:avLst/>
                    </a:prstGeom>
                    <a:ln>
                      <a:noFill/>
                    </a:ln>
                    <a:effectLst>
                      <a:outerShdw blurRad="190500" algn="tl" rotWithShape="0">
                        <a:srgbClr val="000000">
                          <a:alpha val="70000"/>
                        </a:srgbClr>
                      </a:outerShdw>
                    </a:effectLst>
                  </pic:spPr>
                </pic:pic>
              </a:graphicData>
            </a:graphic>
          </wp:inline>
        </w:drawing>
      </w:r>
    </w:p>
    <w:p w:rsidR="007263E6" w:rsidRDefault="00A9014B" w:rsidP="006F114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Del registro correspondiente no se muestra un </w:t>
      </w:r>
      <w:r w:rsidR="00D90FB3">
        <w:rPr>
          <w:rFonts w:ascii="Palatino Linotype" w:eastAsia="Times New Roman" w:hAnsi="Palatino Linotype" w:cs="Times New Roman"/>
          <w:sz w:val="24"/>
          <w:szCs w:val="24"/>
          <w:lang w:eastAsia="es-MX"/>
        </w:rPr>
        <w:t>vínculo</w:t>
      </w:r>
      <w:r>
        <w:rPr>
          <w:rFonts w:ascii="Palatino Linotype" w:eastAsia="Times New Roman" w:hAnsi="Palatino Linotype" w:cs="Times New Roman"/>
          <w:sz w:val="24"/>
          <w:szCs w:val="24"/>
          <w:lang w:eastAsia="es-MX"/>
        </w:rPr>
        <w:t xml:space="preserve"> que direcciones al documento como tal.</w:t>
      </w:r>
    </w:p>
    <w:p w:rsidR="00A9014B" w:rsidRDefault="00A9014B" w:rsidP="006F114C">
      <w:pPr>
        <w:spacing w:after="0" w:line="360" w:lineRule="auto"/>
        <w:jc w:val="both"/>
        <w:rPr>
          <w:rFonts w:ascii="Palatino Linotype" w:eastAsia="Times New Roman" w:hAnsi="Palatino Linotype" w:cs="Times New Roman"/>
          <w:sz w:val="24"/>
          <w:szCs w:val="24"/>
          <w:lang w:eastAsia="es-MX"/>
        </w:rPr>
      </w:pPr>
    </w:p>
    <w:p w:rsidR="005543AF" w:rsidRDefault="007263E6" w:rsidP="00386A4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Primeramente debemos señalar que cuando el Sujeto Obligado remita a un enlace electrónico, como es el caso, la Ley de Transparencia y </w:t>
      </w:r>
      <w:r w:rsidR="008B0DFB">
        <w:rPr>
          <w:rFonts w:ascii="Palatino Linotype" w:eastAsia="Times New Roman" w:hAnsi="Palatino Linotype" w:cs="Times New Roman"/>
          <w:sz w:val="24"/>
          <w:szCs w:val="24"/>
          <w:lang w:eastAsia="es-MX"/>
        </w:rPr>
        <w:t>Acceso</w:t>
      </w:r>
      <w:r>
        <w:rPr>
          <w:rFonts w:ascii="Palatino Linotype" w:eastAsia="Times New Roman" w:hAnsi="Palatino Linotype" w:cs="Times New Roman"/>
          <w:sz w:val="24"/>
          <w:szCs w:val="24"/>
          <w:lang w:eastAsia="es-MX"/>
        </w:rPr>
        <w:t xml:space="preserve"> a la Información </w:t>
      </w:r>
      <w:r w:rsidR="008B0DFB">
        <w:rPr>
          <w:rFonts w:ascii="Palatino Linotype" w:eastAsia="Times New Roman" w:hAnsi="Palatino Linotype" w:cs="Times New Roman"/>
          <w:sz w:val="24"/>
          <w:szCs w:val="24"/>
          <w:lang w:eastAsia="es-MX"/>
        </w:rPr>
        <w:t xml:space="preserve">Pública </w:t>
      </w:r>
      <w:r w:rsidR="008B0DFB">
        <w:rPr>
          <w:rFonts w:ascii="Palatino Linotype" w:eastAsia="Times New Roman" w:hAnsi="Palatino Linotype" w:cs="Times New Roman"/>
          <w:sz w:val="24"/>
          <w:szCs w:val="24"/>
          <w:lang w:eastAsia="es-MX"/>
        </w:rPr>
        <w:lastRenderedPageBreak/>
        <w:t>del Estado de México y Municipios, establece en su artículo 161</w:t>
      </w:r>
      <w:r w:rsidR="008B0DFB">
        <w:rPr>
          <w:rStyle w:val="Refdenotaalpie"/>
          <w:rFonts w:ascii="Palatino Linotype" w:eastAsia="Times New Roman" w:hAnsi="Palatino Linotype" w:cs="Times New Roman"/>
          <w:sz w:val="24"/>
          <w:szCs w:val="24"/>
          <w:lang w:eastAsia="es-MX"/>
        </w:rPr>
        <w:footnoteReference w:id="1"/>
      </w:r>
      <w:r w:rsidR="008B0DFB">
        <w:rPr>
          <w:rFonts w:ascii="Palatino Linotype" w:eastAsia="Times New Roman" w:hAnsi="Palatino Linotype" w:cs="Times New Roman"/>
          <w:sz w:val="24"/>
          <w:szCs w:val="24"/>
          <w:lang w:eastAsia="es-MX"/>
        </w:rPr>
        <w:t xml:space="preserve">, este deberá ser notificado no mayor a cinco después de suscribir la solicitud de información, por lo que en este caso la solicitud fue ingresada el </w:t>
      </w:r>
      <w:r w:rsidR="00BC42A8">
        <w:rPr>
          <w:rFonts w:ascii="Palatino Linotype" w:eastAsia="Times New Roman" w:hAnsi="Palatino Linotype" w:cs="Times New Roman"/>
          <w:sz w:val="24"/>
          <w:szCs w:val="24"/>
          <w:lang w:eastAsia="es-MX"/>
        </w:rPr>
        <w:t>dieciséis</w:t>
      </w:r>
      <w:r w:rsidR="008B0DFB">
        <w:rPr>
          <w:rFonts w:ascii="Palatino Linotype" w:eastAsia="Times New Roman" w:hAnsi="Palatino Linotype" w:cs="Times New Roman"/>
          <w:sz w:val="24"/>
          <w:szCs w:val="24"/>
          <w:lang w:eastAsia="es-MX"/>
        </w:rPr>
        <w:t xml:space="preserve"> de marzo de dos mil veintiuno y la respuesta se </w:t>
      </w:r>
      <w:r w:rsidR="00BC42A8">
        <w:rPr>
          <w:rFonts w:ascii="Palatino Linotype" w:eastAsia="Times New Roman" w:hAnsi="Palatino Linotype" w:cs="Times New Roman"/>
          <w:sz w:val="24"/>
          <w:szCs w:val="24"/>
          <w:lang w:eastAsia="es-MX"/>
        </w:rPr>
        <w:t>notificó</w:t>
      </w:r>
      <w:r w:rsidR="008B0DFB">
        <w:rPr>
          <w:rFonts w:ascii="Palatino Linotype" w:eastAsia="Times New Roman" w:hAnsi="Palatino Linotype" w:cs="Times New Roman"/>
          <w:sz w:val="24"/>
          <w:szCs w:val="24"/>
          <w:lang w:eastAsia="es-MX"/>
        </w:rPr>
        <w:t xml:space="preserve"> el doce de abril del mismo año, transcurriendo </w:t>
      </w:r>
      <w:r w:rsidR="00BC42A8">
        <w:rPr>
          <w:rFonts w:ascii="Palatino Linotype" w:eastAsia="Times New Roman" w:hAnsi="Palatino Linotype" w:cs="Times New Roman"/>
          <w:sz w:val="24"/>
          <w:szCs w:val="24"/>
          <w:lang w:eastAsia="es-MX"/>
        </w:rPr>
        <w:t>así</w:t>
      </w:r>
      <w:r w:rsidR="008B0DFB">
        <w:rPr>
          <w:rFonts w:ascii="Palatino Linotype" w:eastAsia="Times New Roman" w:hAnsi="Palatino Linotype" w:cs="Times New Roman"/>
          <w:sz w:val="24"/>
          <w:szCs w:val="24"/>
          <w:lang w:eastAsia="es-MX"/>
        </w:rPr>
        <w:t xml:space="preserve"> </w:t>
      </w:r>
      <w:r w:rsidR="00BC42A8">
        <w:rPr>
          <w:rFonts w:ascii="Palatino Linotype" w:eastAsia="Times New Roman" w:hAnsi="Palatino Linotype" w:cs="Times New Roman"/>
          <w:sz w:val="24"/>
          <w:szCs w:val="24"/>
          <w:lang w:eastAsia="es-MX"/>
        </w:rPr>
        <w:t>catorce días hábiles, no como lo marca la Ley en la materia cinco días, ahora bien también se establece que se debe informar de manera precisa y concreta y no deberá implicar que el solicitante realice una búsqueda en toda la información que se encuentre,</w:t>
      </w:r>
      <w:r w:rsidR="00386A48">
        <w:rPr>
          <w:rFonts w:ascii="Palatino Linotype" w:eastAsia="Times New Roman" w:hAnsi="Palatino Linotype" w:cs="Times New Roman"/>
          <w:sz w:val="24"/>
          <w:szCs w:val="24"/>
          <w:lang w:eastAsia="es-MX"/>
        </w:rPr>
        <w:t xml:space="preserve"> si bien si se indica en que registros se encuentra la información de los proveedores, lo cual no implica que el solicitante haya realizado una búsqueda en toda la información que así se encuentra, no obstante la notificación de la respuesta no se realizó en e tiempo que la Ley en la materia establece.</w:t>
      </w:r>
    </w:p>
    <w:p w:rsidR="00386A48" w:rsidRDefault="00386A48" w:rsidP="00386A48">
      <w:pPr>
        <w:spacing w:after="0" w:line="360" w:lineRule="auto"/>
        <w:jc w:val="both"/>
        <w:rPr>
          <w:rFonts w:ascii="Palatino Linotype" w:eastAsia="Times New Roman" w:hAnsi="Palatino Linotype" w:cs="Times New Roman"/>
          <w:sz w:val="24"/>
          <w:szCs w:val="24"/>
          <w:lang w:eastAsia="es-MX"/>
        </w:rPr>
      </w:pPr>
    </w:p>
    <w:p w:rsidR="00386A48" w:rsidRDefault="00386A48" w:rsidP="00386A4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Ahora bien, El Sujeto Obligado únicamente </w:t>
      </w:r>
      <w:r w:rsidR="00DF0BD1">
        <w:rPr>
          <w:rFonts w:ascii="Palatino Linotype" w:eastAsia="Times New Roman" w:hAnsi="Palatino Linotype" w:cs="Times New Roman"/>
          <w:sz w:val="24"/>
          <w:szCs w:val="24"/>
          <w:lang w:eastAsia="es-MX"/>
        </w:rPr>
        <w:t>proporcionó</w:t>
      </w:r>
      <w:r>
        <w:rPr>
          <w:rFonts w:ascii="Palatino Linotype" w:eastAsia="Times New Roman" w:hAnsi="Palatino Linotype" w:cs="Times New Roman"/>
          <w:sz w:val="24"/>
          <w:szCs w:val="24"/>
          <w:lang w:eastAsia="es-MX"/>
        </w:rPr>
        <w:t xml:space="preserve"> información de los ejercicios 2019 y 2020, por lo que respecta al ejercicio 2021, menciona que se encuentra en actualización el padrón de proveedores.</w:t>
      </w:r>
    </w:p>
    <w:p w:rsidR="00386A48" w:rsidRDefault="00386A48" w:rsidP="00386A48">
      <w:pPr>
        <w:spacing w:after="0" w:line="360" w:lineRule="auto"/>
        <w:jc w:val="both"/>
        <w:rPr>
          <w:rFonts w:ascii="Palatino Linotype" w:eastAsia="Times New Roman" w:hAnsi="Palatino Linotype" w:cs="Times New Roman"/>
          <w:sz w:val="24"/>
          <w:szCs w:val="24"/>
          <w:lang w:eastAsia="es-MX"/>
        </w:rPr>
      </w:pPr>
    </w:p>
    <w:p w:rsidR="00386A48" w:rsidRDefault="00386A48" w:rsidP="00386A4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Para el caso en concreto</w:t>
      </w:r>
      <w:r w:rsidR="00DF0BD1">
        <w:rPr>
          <w:rFonts w:ascii="Palatino Linotype" w:eastAsia="Times New Roman" w:hAnsi="Palatino Linotype" w:cs="Times New Roman"/>
          <w:sz w:val="24"/>
          <w:szCs w:val="24"/>
          <w:lang w:eastAsia="es-MX"/>
        </w:rPr>
        <w:t>, debemos</w:t>
      </w:r>
      <w:r>
        <w:rPr>
          <w:rFonts w:ascii="Palatino Linotype" w:eastAsia="Times New Roman" w:hAnsi="Palatino Linotype" w:cs="Times New Roman"/>
          <w:sz w:val="24"/>
          <w:szCs w:val="24"/>
          <w:lang w:eastAsia="es-MX"/>
        </w:rPr>
        <w:t xml:space="preserve"> destacar que la solicitud fue ingresada </w:t>
      </w:r>
      <w:r w:rsidR="00DF0BD1">
        <w:rPr>
          <w:rFonts w:ascii="Palatino Linotype" w:eastAsia="Times New Roman" w:hAnsi="Palatino Linotype" w:cs="Times New Roman"/>
          <w:sz w:val="24"/>
          <w:szCs w:val="24"/>
          <w:lang w:eastAsia="es-MX"/>
        </w:rPr>
        <w:t>el dieciséis de marzo, pudiendo haberse emitido alguna cedula durante ese periodo, pues en el requerimiento se menciona que la  información es del hasta el 1º de febrero de dos mil veintiuno.</w:t>
      </w:r>
    </w:p>
    <w:p w:rsidR="00DF0BD1" w:rsidRDefault="00DF0BD1" w:rsidP="00386A48">
      <w:pPr>
        <w:spacing w:after="0" w:line="360" w:lineRule="auto"/>
        <w:jc w:val="both"/>
        <w:rPr>
          <w:rFonts w:ascii="Palatino Linotype" w:eastAsia="Times New Roman" w:hAnsi="Palatino Linotype" w:cs="Times New Roman"/>
          <w:sz w:val="24"/>
          <w:szCs w:val="24"/>
          <w:lang w:eastAsia="es-MX"/>
        </w:rPr>
      </w:pPr>
    </w:p>
    <w:p w:rsidR="00DF0BD1" w:rsidRDefault="00DF0BD1" w:rsidP="0025565C">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sz w:val="24"/>
          <w:szCs w:val="24"/>
          <w:lang w:eastAsia="es-MX"/>
        </w:rPr>
        <w:t xml:space="preserve">Primeramente debemos señalar que </w:t>
      </w:r>
      <w:r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Pr>
          <w:rFonts w:ascii="Palatino Linotype" w:eastAsia="Times New Roman" w:hAnsi="Palatino Linotype" w:cs="Times New Roman"/>
          <w:sz w:val="24"/>
          <w:szCs w:val="24"/>
          <w:lang w:eastAsia="es-MX"/>
        </w:rPr>
        <w:t>del requerimiento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rsidR="005543AF" w:rsidRDefault="005543AF" w:rsidP="008A3E6F">
      <w:pPr>
        <w:pStyle w:val="Prrafodelista"/>
        <w:spacing w:line="360" w:lineRule="auto"/>
        <w:ind w:left="0"/>
        <w:contextualSpacing/>
        <w:jc w:val="both"/>
        <w:rPr>
          <w:rFonts w:ascii="Palatino Linotype" w:eastAsia="Arial Unicode MS" w:hAnsi="Palatino Linotype" w:cs="Arial"/>
        </w:rPr>
      </w:pPr>
    </w:p>
    <w:p w:rsidR="00DF0BD1" w:rsidRDefault="00DF0BD1"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Ahora bien </w:t>
      </w:r>
      <w:r w:rsidR="0025565C">
        <w:rPr>
          <w:rFonts w:ascii="Palatino Linotype" w:eastAsia="Arial Unicode MS" w:hAnsi="Palatino Linotype" w:cs="Arial"/>
        </w:rPr>
        <w:t>dentro de la Página Oficial del Ayuntamiento de Atlacomulco en el apartado de mejora regulatoria, nos encontramos con los trámites</w:t>
      </w:r>
      <w:r w:rsidR="0081123B">
        <w:rPr>
          <w:rFonts w:ascii="Palatino Linotype" w:eastAsia="Arial Unicode MS" w:hAnsi="Palatino Linotype" w:cs="Arial"/>
        </w:rPr>
        <w:t xml:space="preserve"> y servicios que ofrece cada una de sus áreas, como se muestra a continuación:</w:t>
      </w:r>
    </w:p>
    <w:p w:rsidR="00F70B12" w:rsidRDefault="0081123B" w:rsidP="00F70B12">
      <w:pPr>
        <w:pStyle w:val="Prrafodelista"/>
        <w:spacing w:line="360" w:lineRule="auto"/>
        <w:ind w:left="0"/>
        <w:contextualSpacing/>
        <w:jc w:val="center"/>
        <w:rPr>
          <w:rFonts w:ascii="Palatino Linotype" w:eastAsia="Arial Unicode MS" w:hAnsi="Palatino Linotype" w:cs="Arial"/>
        </w:rPr>
      </w:pPr>
      <w:r>
        <w:rPr>
          <w:rFonts w:ascii="Palatino Linotype" w:eastAsia="Arial Unicode MS" w:hAnsi="Palatino Linotype" w:cs="Arial"/>
          <w:noProof/>
          <w:lang w:val="es-MX" w:eastAsia="es-MX"/>
        </w:rPr>
        <w:drawing>
          <wp:inline distT="0" distB="0" distL="0" distR="0">
            <wp:extent cx="4743450" cy="2914650"/>
            <wp:effectExtent l="190500" t="190500" r="190500" b="1905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2914650"/>
                    </a:xfrm>
                    <a:prstGeom prst="rect">
                      <a:avLst/>
                    </a:prstGeom>
                    <a:ln>
                      <a:noFill/>
                    </a:ln>
                    <a:effectLst>
                      <a:outerShdw blurRad="190500" algn="tl" rotWithShape="0">
                        <a:srgbClr val="000000">
                          <a:alpha val="70000"/>
                        </a:srgbClr>
                      </a:outerShdw>
                    </a:effectLst>
                  </pic:spPr>
                </pic:pic>
              </a:graphicData>
            </a:graphic>
          </wp:inline>
        </w:drawing>
      </w:r>
    </w:p>
    <w:p w:rsidR="0081123B" w:rsidRDefault="00F70B12" w:rsidP="00F70B12">
      <w:pPr>
        <w:tabs>
          <w:tab w:val="left" w:pos="1080"/>
        </w:tabs>
        <w:spacing w:line="360" w:lineRule="auto"/>
        <w:jc w:val="both"/>
        <w:rPr>
          <w:rFonts w:ascii="Palatino Linotype" w:hAnsi="Palatino Linotype"/>
          <w:sz w:val="24"/>
          <w:szCs w:val="24"/>
          <w:lang w:val="es-ES" w:eastAsia="es-ES"/>
        </w:rPr>
      </w:pPr>
      <w:r w:rsidRPr="00F70B12">
        <w:rPr>
          <w:rFonts w:ascii="Palatino Linotype" w:hAnsi="Palatino Linotype"/>
          <w:sz w:val="24"/>
          <w:szCs w:val="24"/>
          <w:lang w:val="es-ES" w:eastAsia="es-ES"/>
        </w:rPr>
        <w:lastRenderedPageBreak/>
        <w:t>Dentro de los servicios y trámites que ofrece la Dirección de Administración encontramos el referido Registro de Proveedores de bienes</w:t>
      </w:r>
      <w:r>
        <w:rPr>
          <w:rFonts w:ascii="Palatino Linotype" w:hAnsi="Palatino Linotype"/>
          <w:sz w:val="24"/>
          <w:szCs w:val="24"/>
          <w:lang w:val="es-ES" w:eastAsia="es-ES"/>
        </w:rPr>
        <w:t>, como se muestra a continuación:</w:t>
      </w:r>
    </w:p>
    <w:p w:rsidR="00F70B12" w:rsidRDefault="00F70B12" w:rsidP="00F70B12">
      <w:pPr>
        <w:tabs>
          <w:tab w:val="left" w:pos="1080"/>
        </w:tabs>
        <w:spacing w:line="360" w:lineRule="auto"/>
        <w:jc w:val="center"/>
        <w:rPr>
          <w:rFonts w:ascii="Palatino Linotype" w:hAnsi="Palatino Linotype"/>
          <w:sz w:val="24"/>
          <w:szCs w:val="24"/>
          <w:lang w:val="es-ES" w:eastAsia="es-ES"/>
        </w:rPr>
      </w:pPr>
      <w:r>
        <w:rPr>
          <w:rFonts w:ascii="Palatino Linotype" w:hAnsi="Palatino Linotype"/>
          <w:noProof/>
          <w:sz w:val="24"/>
          <w:szCs w:val="24"/>
          <w:lang w:eastAsia="es-MX"/>
        </w:rPr>
        <w:drawing>
          <wp:inline distT="0" distB="0" distL="0" distR="0">
            <wp:extent cx="3086100" cy="1384207"/>
            <wp:effectExtent l="190500" t="190500" r="190500" b="1974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0932" cy="1390860"/>
                    </a:xfrm>
                    <a:prstGeom prst="rect">
                      <a:avLst/>
                    </a:prstGeom>
                    <a:ln>
                      <a:noFill/>
                    </a:ln>
                    <a:effectLst>
                      <a:outerShdw blurRad="190500" algn="tl" rotWithShape="0">
                        <a:srgbClr val="000000">
                          <a:alpha val="70000"/>
                        </a:srgbClr>
                      </a:outerShdw>
                    </a:effectLst>
                  </pic:spPr>
                </pic:pic>
              </a:graphicData>
            </a:graphic>
          </wp:inline>
        </w:drawing>
      </w:r>
    </w:p>
    <w:p w:rsidR="00F70B12" w:rsidRPr="00F70B12" w:rsidRDefault="00F70B12" w:rsidP="00F70B12">
      <w:pPr>
        <w:tabs>
          <w:tab w:val="left" w:pos="2025"/>
        </w:tabs>
        <w:spacing w:line="360" w:lineRule="auto"/>
        <w:rPr>
          <w:rFonts w:ascii="Palatino Linotype" w:hAnsi="Palatino Linotype"/>
          <w:sz w:val="24"/>
          <w:szCs w:val="24"/>
          <w:lang w:val="es-ES" w:eastAsia="es-ES"/>
        </w:rPr>
      </w:pPr>
      <w:r>
        <w:rPr>
          <w:rFonts w:ascii="Palatino Linotype" w:hAnsi="Palatino Linotype"/>
          <w:sz w:val="24"/>
          <w:szCs w:val="24"/>
          <w:lang w:val="es-ES" w:eastAsia="es-ES"/>
        </w:rPr>
        <w:t>El trámite se refiere al registro de proveedores de bienes y/o prestadores de servicios, como a continuación se señala:</w:t>
      </w:r>
    </w:p>
    <w:p w:rsidR="005543AF" w:rsidRDefault="00386A48" w:rsidP="008A3E6F">
      <w:pPr>
        <w:pStyle w:val="Prrafodelista"/>
        <w:spacing w:line="360" w:lineRule="auto"/>
        <w:ind w:left="0"/>
        <w:contextualSpacing/>
        <w:jc w:val="both"/>
        <w:rPr>
          <w:rFonts w:ascii="Palatino Linotype" w:eastAsia="Arial Unicode MS" w:hAnsi="Palatino Linotype" w:cs="Arial"/>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1253490</wp:posOffset>
                </wp:positionH>
                <wp:positionV relativeFrom="paragraph">
                  <wp:posOffset>2646680</wp:posOffset>
                </wp:positionV>
                <wp:extent cx="1619250" cy="257175"/>
                <wp:effectExtent l="0" t="0" r="19050" b="28575"/>
                <wp:wrapNone/>
                <wp:docPr id="7" name="Elipse 7"/>
                <wp:cNvGraphicFramePr/>
                <a:graphic xmlns:a="http://schemas.openxmlformats.org/drawingml/2006/main">
                  <a:graphicData uri="http://schemas.microsoft.com/office/word/2010/wordprocessingShape">
                    <wps:wsp>
                      <wps:cNvSpPr/>
                      <wps:spPr>
                        <a:xfrm>
                          <a:off x="0" y="0"/>
                          <a:ext cx="1619250"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D88DC" id="Elipse 7" o:spid="_x0000_s1026" style="position:absolute;margin-left:98.7pt;margin-top:208.4pt;width:127.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" filled="f" strokecolor="red" strokeweight="1.5pt">
                <v:stroke joinstyle="miter"/>
              </v:oval>
            </w:pict>
          </mc:Fallback>
        </mc:AlternateContent>
      </w:r>
      <w:r w:rsidR="00216D13">
        <w:rPr>
          <w:noProof/>
          <w:lang w:eastAsia="es-MX"/>
        </w:rPr>
        <w:t xml:space="preserve"> </w:t>
      </w:r>
      <w:r>
        <w:rPr>
          <w:noProof/>
          <w:lang w:val="es-MX" w:eastAsia="es-MX"/>
        </w:rPr>
        <w:drawing>
          <wp:inline distT="0" distB="0" distL="0" distR="0" wp14:anchorId="3EC8D13F" wp14:editId="35389450">
            <wp:extent cx="5133975" cy="7303332"/>
            <wp:effectExtent l="190500" t="190500" r="180975" b="1835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76" t="7642" r="34194" b="7055"/>
                    <a:stretch/>
                  </pic:blipFill>
                  <pic:spPr bwMode="auto">
                    <a:xfrm>
                      <a:off x="0" y="0"/>
                      <a:ext cx="5137109" cy="73077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86A48" w:rsidRDefault="00F70B12" w:rsidP="008A3E6F">
      <w:pPr>
        <w:pStyle w:val="Prrafodelista"/>
        <w:spacing w:line="360" w:lineRule="auto"/>
        <w:ind w:left="0"/>
        <w:contextualSpacing/>
        <w:jc w:val="both"/>
        <w:rPr>
          <w:rFonts w:ascii="Palatino Linotype" w:eastAsia="Arial Unicode MS" w:hAnsi="Palatino Linotype" w:cs="Arial"/>
        </w:rPr>
      </w:pPr>
      <w:r>
        <w:rPr>
          <w:noProof/>
          <w:lang w:val="es-MX" w:eastAsia="es-MX"/>
        </w:rPr>
        <w:lastRenderedPageBreak/>
        <mc:AlternateContent>
          <mc:Choice Requires="wps">
            <w:drawing>
              <wp:anchor distT="0" distB="0" distL="114300" distR="114300" simplePos="0" relativeHeight="251663360" behindDoc="0" locked="0" layoutInCell="1" allowOverlap="1" wp14:anchorId="6EA64DFB" wp14:editId="7D0A90D6">
                <wp:simplePos x="0" y="0"/>
                <wp:positionH relativeFrom="column">
                  <wp:posOffset>3434715</wp:posOffset>
                </wp:positionH>
                <wp:positionV relativeFrom="paragraph">
                  <wp:posOffset>3389630</wp:posOffset>
                </wp:positionV>
                <wp:extent cx="885825" cy="257175"/>
                <wp:effectExtent l="0" t="0" r="28575" b="28575"/>
                <wp:wrapNone/>
                <wp:docPr id="14" name="Elipse 14"/>
                <wp:cNvGraphicFramePr/>
                <a:graphic xmlns:a="http://schemas.openxmlformats.org/drawingml/2006/main">
                  <a:graphicData uri="http://schemas.microsoft.com/office/word/2010/wordprocessingShape">
                    <wps:wsp>
                      <wps:cNvSpPr/>
                      <wps:spPr>
                        <a:xfrm>
                          <a:off x="0" y="0"/>
                          <a:ext cx="885825"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DC380C" id="Elipse 14" o:spid="_x0000_s1026" style="position:absolute;margin-left:270.45pt;margin-top:266.9pt;width:69.75pt;height:2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" filled="f" strokecolor="red" strokeweight="1.5pt">
                <v:stroke joinstyle="miter"/>
              </v:oval>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2A88949" wp14:editId="16A776B6">
                <wp:simplePos x="0" y="0"/>
                <wp:positionH relativeFrom="column">
                  <wp:posOffset>1139190</wp:posOffset>
                </wp:positionH>
                <wp:positionV relativeFrom="paragraph">
                  <wp:posOffset>3380105</wp:posOffset>
                </wp:positionV>
                <wp:extent cx="885825" cy="257175"/>
                <wp:effectExtent l="0" t="0" r="28575" b="28575"/>
                <wp:wrapNone/>
                <wp:docPr id="13" name="Elipse 13"/>
                <wp:cNvGraphicFramePr/>
                <a:graphic xmlns:a="http://schemas.openxmlformats.org/drawingml/2006/main">
                  <a:graphicData uri="http://schemas.microsoft.com/office/word/2010/wordprocessingShape">
                    <wps:wsp>
                      <wps:cNvSpPr/>
                      <wps:spPr>
                        <a:xfrm>
                          <a:off x="0" y="0"/>
                          <a:ext cx="885825"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C62DF8" id="Elipse 13" o:spid="_x0000_s1026" style="position:absolute;margin-left:89.7pt;margin-top:266.15pt;width:69.75pt;height:2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" filled="f" strokecolor="red" strokeweight="1.5pt">
                <v:stroke joinstyle="miter"/>
              </v:oval>
            </w:pict>
          </mc:Fallback>
        </mc:AlternateContent>
      </w:r>
      <w:r w:rsidR="00386A48">
        <w:rPr>
          <w:noProof/>
          <w:lang w:val="es-MX" w:eastAsia="es-MX"/>
        </w:rPr>
        <w:drawing>
          <wp:inline distT="0" distB="0" distL="0" distR="0" wp14:anchorId="7929023D" wp14:editId="43D9EAED">
            <wp:extent cx="5276850" cy="7191001"/>
            <wp:effectExtent l="190500" t="190500" r="190500" b="1816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12" t="9112" r="34358" b="9171"/>
                    <a:stretch/>
                  </pic:blipFill>
                  <pic:spPr bwMode="auto">
                    <a:xfrm>
                      <a:off x="0" y="0"/>
                      <a:ext cx="5277962" cy="71925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86A48" w:rsidRDefault="00386A48" w:rsidP="008A3E6F">
      <w:pPr>
        <w:pStyle w:val="Prrafodelista"/>
        <w:spacing w:line="360" w:lineRule="auto"/>
        <w:ind w:left="0"/>
        <w:contextualSpacing/>
        <w:jc w:val="both"/>
        <w:rPr>
          <w:rFonts w:ascii="Palatino Linotype" w:eastAsia="Arial Unicode MS" w:hAnsi="Palatino Linotype" w:cs="Arial"/>
        </w:rPr>
      </w:pPr>
      <w:r>
        <w:rPr>
          <w:noProof/>
          <w:lang w:val="es-MX" w:eastAsia="es-MX"/>
        </w:rPr>
        <w:lastRenderedPageBreak/>
        <w:drawing>
          <wp:inline distT="0" distB="0" distL="0" distR="0" wp14:anchorId="548CFE20" wp14:editId="38C7E8D9">
            <wp:extent cx="5314950" cy="7409512"/>
            <wp:effectExtent l="190500" t="190500" r="190500" b="1917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912" t="8524" r="34524" b="8289"/>
                    <a:stretch/>
                  </pic:blipFill>
                  <pic:spPr bwMode="auto">
                    <a:xfrm>
                      <a:off x="0" y="0"/>
                      <a:ext cx="5316093" cy="74111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5463" w:rsidRDefault="00065463" w:rsidP="00065463">
      <w:pPr>
        <w:pStyle w:val="Prrafodelista"/>
        <w:spacing w:line="360" w:lineRule="auto"/>
        <w:ind w:left="0"/>
        <w:contextualSpacing/>
        <w:jc w:val="both"/>
        <w:rPr>
          <w:rFonts w:ascii="Palatino Linotype" w:hAnsi="Palatino Linotype"/>
        </w:rPr>
      </w:pPr>
      <w:r>
        <w:rPr>
          <w:rFonts w:ascii="Palatino Linotype" w:eastAsia="Arial Unicode MS" w:hAnsi="Palatino Linotype" w:cs="Arial"/>
        </w:rPr>
        <w:lastRenderedPageBreak/>
        <w:t xml:space="preserve">De las imágenes anteriores podemos advertir que el municipio de Atlacomulco, tiene como tramite el </w:t>
      </w:r>
      <w:r>
        <w:rPr>
          <w:rFonts w:ascii="Palatino Linotype" w:hAnsi="Palatino Linotype"/>
        </w:rPr>
        <w:t>registro de proveedores de bienes y/o prestadores de servicios, del cual se obtiene la Cedula de Proveedores del Municipio de Atlacomulco</w:t>
      </w:r>
    </w:p>
    <w:p w:rsidR="00065463" w:rsidRDefault="00065463" w:rsidP="00065463">
      <w:pPr>
        <w:pStyle w:val="Prrafodelista"/>
        <w:spacing w:line="360" w:lineRule="auto"/>
        <w:ind w:left="0"/>
        <w:contextualSpacing/>
        <w:jc w:val="both"/>
        <w:rPr>
          <w:rFonts w:ascii="Palatino Linotype" w:hAnsi="Palatino Linotype"/>
        </w:rPr>
      </w:pPr>
    </w:p>
    <w:p w:rsidR="00065463" w:rsidRDefault="00065463" w:rsidP="00065463">
      <w:pPr>
        <w:pStyle w:val="Prrafodelista"/>
        <w:spacing w:line="360" w:lineRule="auto"/>
        <w:ind w:left="0"/>
        <w:contextualSpacing/>
        <w:jc w:val="both"/>
        <w:rPr>
          <w:rFonts w:ascii="Palatino Linotype" w:hAnsi="Palatino Linotype"/>
        </w:rPr>
      </w:pPr>
      <w:r w:rsidRPr="00065463">
        <w:rPr>
          <w:rFonts w:ascii="Palatino Linotype" w:hAnsi="Palatino Linotype"/>
        </w:rPr>
        <w:t xml:space="preserve">Por su parte los </w:t>
      </w:r>
      <w:r>
        <w:rPr>
          <w:rFonts w:ascii="Palatino Linotype" w:hAnsi="Palatino Linotype"/>
        </w:rPr>
        <w:t>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respecto de padrón de proveesdores y contratistas, lo siguiente:</w:t>
      </w:r>
    </w:p>
    <w:p w:rsidR="00065463" w:rsidRPr="00065463" w:rsidRDefault="00065463" w:rsidP="008A3E6F">
      <w:pPr>
        <w:pStyle w:val="Prrafodelista"/>
        <w:spacing w:line="360" w:lineRule="auto"/>
        <w:ind w:left="0"/>
        <w:contextualSpacing/>
        <w:jc w:val="both"/>
        <w:rPr>
          <w:rFonts w:ascii="Palatino Linotype" w:hAnsi="Palatino Linotype"/>
        </w:rPr>
      </w:pP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Pr>
          <w:rFonts w:ascii="Helvetica" w:eastAsia="Times New Roman" w:hAnsi="Helvetica" w:cs="Times New Roman"/>
          <w:i/>
          <w:iCs/>
          <w:color w:val="2F2F2F"/>
          <w:sz w:val="18"/>
          <w:szCs w:val="18"/>
          <w:lang w:eastAsia="es-MX"/>
        </w:rPr>
        <w:t>“</w:t>
      </w:r>
      <w:r w:rsidRPr="00065463">
        <w:rPr>
          <w:rFonts w:ascii="Helvetica" w:eastAsia="Times New Roman" w:hAnsi="Helvetica" w:cs="Times New Roman"/>
          <w:i/>
          <w:iCs/>
          <w:color w:val="2F2F2F"/>
          <w:sz w:val="18"/>
          <w:szCs w:val="18"/>
          <w:lang w:eastAsia="es-MX"/>
        </w:rPr>
        <w:t>XXXII. Padrón de proveedores y contratistas</w:t>
      </w: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color w:val="2F2F2F"/>
          <w:sz w:val="18"/>
          <w:szCs w:val="18"/>
          <w:lang w:eastAsia="es-MX"/>
        </w:rPr>
        <w:t>En cumplimiento a la presente fracción, los sujetos obligados deberán publicar un padrón con información relativa a las personas físicas(102) y morales con las que celebren contratos de adquisiciones, arrendamientos, servicios, obras públicas y/o servicios relacionados con las mismas, que deberá actualizarse por lo menos cada tres meses.</w:t>
      </w: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color w:val="2F2F2F"/>
          <w:sz w:val="18"/>
          <w:szCs w:val="18"/>
          <w:lang w:eastAsia="es-MX"/>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color w:val="2F2F2F"/>
          <w:sz w:val="18"/>
          <w:szCs w:val="18"/>
          <w:lang w:eastAsia="es-MX"/>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color w:val="2F2F2F"/>
          <w:sz w:val="18"/>
          <w:szCs w:val="18"/>
          <w:lang w:eastAsia="es-MX"/>
        </w:rPr>
        <w:t>La información a que se hace referencia en esta fracción deberá guardar correspondencia con las fracciones XXIII (gastos de comunicación social), XXVII (concesiones, contratos, convenios, permisos, licencias o autorizaciones) y XXVIII (resultados sobre procedimientos de adjudicación directa, invitación restringida a cuando menos tres personas y licitación de cualquier naturaleza) del artículo 70 de la Ley General.</w:t>
      </w: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_______________________________________________________________________________________</w:t>
      </w: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Periodo de actualización</w:t>
      </w:r>
      <w:r w:rsidRPr="00065463">
        <w:rPr>
          <w:rFonts w:ascii="Helvetica" w:eastAsia="Times New Roman" w:hAnsi="Helvetica" w:cs="Times New Roman"/>
          <w:color w:val="2F2F2F"/>
          <w:sz w:val="18"/>
          <w:szCs w:val="18"/>
          <w:lang w:eastAsia="es-MX"/>
        </w:rPr>
        <w:t>: trimestral</w:t>
      </w: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Conservar en el sitio de Internet</w:t>
      </w:r>
      <w:r w:rsidRPr="00065463">
        <w:rPr>
          <w:rFonts w:ascii="Helvetica" w:eastAsia="Times New Roman" w:hAnsi="Helvetica" w:cs="Times New Roman"/>
          <w:color w:val="2F2F2F"/>
          <w:sz w:val="18"/>
          <w:szCs w:val="18"/>
          <w:lang w:eastAsia="es-MX"/>
        </w:rPr>
        <w:t>: información del ejercicio en curso y la correspondiente al ejercicio inmediato anterior</w:t>
      </w: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Aplica a</w:t>
      </w:r>
      <w:r w:rsidRPr="00065463">
        <w:rPr>
          <w:rFonts w:ascii="Helvetica" w:eastAsia="Times New Roman" w:hAnsi="Helvetica" w:cs="Times New Roman"/>
          <w:color w:val="2F2F2F"/>
          <w:sz w:val="18"/>
          <w:szCs w:val="18"/>
          <w:lang w:eastAsia="es-MX"/>
        </w:rPr>
        <w:t>: todos los sujetos obligados</w:t>
      </w:r>
    </w:p>
    <w:p w:rsidR="00065463" w:rsidRDefault="00065463" w:rsidP="008A3E6F">
      <w:pPr>
        <w:pStyle w:val="Prrafodelista"/>
        <w:spacing w:line="360" w:lineRule="auto"/>
        <w:ind w:left="0"/>
        <w:contextualSpacing/>
        <w:jc w:val="both"/>
        <w:rPr>
          <w:rFonts w:ascii="Palatino Linotype" w:eastAsia="Arial Unicode MS" w:hAnsi="Palatino Linotype" w:cs="Arial"/>
        </w:rPr>
      </w:pPr>
    </w:p>
    <w:p w:rsidR="00065463" w:rsidRPr="00065463" w:rsidRDefault="00065463" w:rsidP="00065463">
      <w:pPr>
        <w:shd w:val="clear" w:color="auto" w:fill="FFFFFF"/>
        <w:spacing w:after="101" w:line="240" w:lineRule="auto"/>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Criterios sustantivos de contenido</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Ejercicio</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lastRenderedPageBreak/>
        <w:t>Criterio 2</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Periodo que se informa</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3</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Personería jurídica del proveedor o contratista: Persona física/Persona moral(103)</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4</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Nombre (nombre[s], primer apellido, segundo apellido), denominación o razón social del proveedor o contratista(104)</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5</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Estratificación(105): Micro empresa/Pequeña empresa/Mediana empresa</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6</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Origen del proveedor o contratista. Nacional/Internacional</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7</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Entidad federativa (catálogo de entidades federativas) si la empresa es nacional</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8</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País de origen si la empresa es una filial internacional</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9</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Registro Federal de Contribuyentes (RFC) de la persona física o moral con homoclave incluida, emitido por el Servicio de Administración Tributaria (SAT). En el caso de personas morales son 12 caracteres y en el de personas físicas 13.</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10</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El proveedor o contratista realiza subcontrataciones: Sí / No</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11</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Giro de la empresa (catálogo). Especificar la actividad económica de la empresa usando como referencia la clasificación que se maneja en el Directorio Estadístico Nacional de Unidades Económicas (ej. Servicios Inmobiliarios y de alquiler de bienes muebles e intangibles, Servicios inmobiliarios, Alquiler de automóviles, camiones y otros trasportes terrestres; Alquiler de automóviles sin chofer)</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24"/>
          <w:szCs w:val="24"/>
          <w:lang w:eastAsia="es-MX"/>
        </w:rPr>
      </w:pPr>
      <w:r w:rsidRPr="00065463">
        <w:rPr>
          <w:rFonts w:ascii="Times New Roman" w:eastAsia="Times New Roman" w:hAnsi="Times New Roman" w:cs="Times New Roman"/>
          <w:color w:val="2F2F2F"/>
          <w:sz w:val="24"/>
          <w:szCs w:val="24"/>
          <w:lang w:eastAsia="es-MX"/>
        </w:rPr>
        <w:t> </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12</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Domicilio(106) fiscal de la empresa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 es decir, el proporcionado ante el SAT</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Nota:</w:t>
      </w:r>
      <w:r w:rsidRPr="00065463">
        <w:rPr>
          <w:rFonts w:ascii="Helvetica" w:eastAsia="Times New Roman" w:hAnsi="Helvetica" w:cs="Times New Roman"/>
          <w:color w:val="2F2F2F"/>
          <w:sz w:val="18"/>
          <w:szCs w:val="18"/>
          <w:lang w:eastAsia="es-MX"/>
        </w:rPr>
        <w:t> El sistema validará que se llenen todos los campos (calle, número exterior, código postal, colonia, municipio o delegación, ciudad y estado). El único dato que no es obligatorio es el campo de número interior</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color w:val="2F2F2F"/>
          <w:sz w:val="18"/>
          <w:szCs w:val="18"/>
          <w:lang w:eastAsia="es-MX"/>
        </w:rPr>
        <w:t>Respecto del Representante legal se publicará la siguiente información:</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13</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Nombre del representante legal de la empresa, es decir, la persona que posee facultades legales para representarla</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14</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Datos de contacto: teléfono, en su caso extensión, y correo electrónico </w:t>
      </w:r>
      <w:r w:rsidRPr="00065463">
        <w:rPr>
          <w:rFonts w:ascii="Helvetica" w:eastAsia="Times New Roman" w:hAnsi="Helvetica" w:cs="Times New Roman"/>
          <w:color w:val="2F2F2F"/>
          <w:sz w:val="18"/>
          <w:szCs w:val="18"/>
          <w:u w:val="single"/>
          <w:lang w:eastAsia="es-MX"/>
        </w:rPr>
        <w:t>siempre y cuando éstos hayan sido proporcionados por la empresa</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15</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Tipo de acreditación legal que posee o, en su caso, señalar que no se cuenta con uno</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16</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Dirección electrónica que corresponda a la página web del proveedor o contratista</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17</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Teléfono oficial del proveedor o contratista</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18</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Correo electrónico comercial del proveedor o contratista</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b/>
          <w:color w:val="2F2F2F"/>
          <w:sz w:val="18"/>
          <w:szCs w:val="18"/>
          <w:u w:val="single"/>
          <w:lang w:eastAsia="es-MX"/>
        </w:rPr>
      </w:pPr>
      <w:r w:rsidRPr="00065463">
        <w:rPr>
          <w:rFonts w:ascii="Helvetica" w:eastAsia="Times New Roman" w:hAnsi="Helvetica" w:cs="Times New Roman"/>
          <w:b/>
          <w:bCs/>
          <w:color w:val="2F2F2F"/>
          <w:sz w:val="18"/>
          <w:szCs w:val="18"/>
          <w:u w:val="single"/>
          <w:lang w:eastAsia="es-MX"/>
        </w:rPr>
        <w:t>Criterio 19</w:t>
      </w:r>
      <w:r w:rsidRPr="00065463">
        <w:rPr>
          <w:rFonts w:ascii="Arial" w:eastAsia="Times New Roman" w:hAnsi="Arial" w:cs="Arial"/>
          <w:b/>
          <w:color w:val="2F2F2F"/>
          <w:sz w:val="20"/>
          <w:szCs w:val="20"/>
          <w:u w:val="single"/>
          <w:lang w:eastAsia="es-MX"/>
        </w:rPr>
        <w:t>    </w:t>
      </w:r>
      <w:r w:rsidRPr="00065463">
        <w:rPr>
          <w:rFonts w:ascii="Helvetica" w:eastAsia="Times New Roman" w:hAnsi="Helvetica" w:cs="Times New Roman"/>
          <w:b/>
          <w:color w:val="2F2F2F"/>
          <w:sz w:val="18"/>
          <w:szCs w:val="18"/>
          <w:u w:val="single"/>
          <w:lang w:eastAsia="es-MX"/>
        </w:rPr>
        <w:t>Hipervínculo al registro electrónico de proveedores y contratistas que, en su caso, corresponda</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20</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Hipervínculo al Directorio de Proveedores y Contratistas Sancionados</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Criterios adjetivos de actualización</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21</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Periodo de actualización de la información: trimestral</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22</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La información deberá estar actualizada al periodo que corresponde, de acuerdo con la </w:t>
      </w:r>
      <w:r w:rsidRPr="00065463">
        <w:rPr>
          <w:rFonts w:ascii="Helvetica" w:eastAsia="Times New Roman" w:hAnsi="Helvetica" w:cs="Times New Roman"/>
          <w:i/>
          <w:iCs/>
          <w:color w:val="2F2F2F"/>
          <w:sz w:val="18"/>
          <w:szCs w:val="18"/>
          <w:lang w:eastAsia="es-MX"/>
        </w:rPr>
        <w:t>Tabla de actualización y conservación de la información</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lastRenderedPageBreak/>
        <w:t>Criterio 23</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Conservar en el sitio de Internet y a través de la Plataforma Nacional la información de acuerdo con la </w:t>
      </w:r>
      <w:r w:rsidRPr="00065463">
        <w:rPr>
          <w:rFonts w:ascii="Helvetica" w:eastAsia="Times New Roman" w:hAnsi="Helvetica" w:cs="Times New Roman"/>
          <w:i/>
          <w:iCs/>
          <w:color w:val="2F2F2F"/>
          <w:sz w:val="18"/>
          <w:szCs w:val="18"/>
          <w:lang w:eastAsia="es-MX"/>
        </w:rPr>
        <w:t>Tabla de actualización y conservación de la información</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Criterios adjetivos de confiabilidad</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24</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Área(s) o unidad(es) administrativa(s) que genera(n) o posee(n) la información respectiva y son responsables de publicarla y actualizarla</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25</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Fecha de actualización de la información publicada con el formato día/mes/año (por ej. 31/Marzo/2016)</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26</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Fecha de validación de la información publicada con el formato día/mes/año (por ej. 31/Marzo/2016)</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Criterios adjetivos de formato</w:t>
      </w:r>
    </w:p>
    <w:p w:rsidR="00065463" w:rsidRPr="00065463" w:rsidRDefault="00065463" w:rsidP="00065463">
      <w:pPr>
        <w:shd w:val="clear" w:color="auto" w:fill="FFFFFF"/>
        <w:spacing w:after="88"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27</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La información publicada se organiza mediante el formato 32, en el que se incluyen todos los campos especificados en los criterios sustantivos de contenido</w:t>
      </w:r>
    </w:p>
    <w:p w:rsidR="00065463" w:rsidRPr="00065463" w:rsidRDefault="00065463" w:rsidP="00065463">
      <w:pPr>
        <w:shd w:val="clear" w:color="auto" w:fill="FFFFFF"/>
        <w:spacing w:after="101" w:line="240" w:lineRule="auto"/>
        <w:ind w:left="1134" w:hanging="1134"/>
        <w:jc w:val="both"/>
        <w:rPr>
          <w:rFonts w:ascii="Times New Roman" w:eastAsia="Times New Roman" w:hAnsi="Times New Roman" w:cs="Times New Roman"/>
          <w:color w:val="2F2F2F"/>
          <w:sz w:val="18"/>
          <w:szCs w:val="18"/>
          <w:lang w:eastAsia="es-MX"/>
        </w:rPr>
      </w:pPr>
      <w:r w:rsidRPr="00065463">
        <w:rPr>
          <w:rFonts w:ascii="Helvetica" w:eastAsia="Times New Roman" w:hAnsi="Helvetica" w:cs="Times New Roman"/>
          <w:b/>
          <w:bCs/>
          <w:color w:val="2F2F2F"/>
          <w:sz w:val="18"/>
          <w:szCs w:val="18"/>
          <w:lang w:eastAsia="es-MX"/>
        </w:rPr>
        <w:t>Criterio 28</w:t>
      </w:r>
      <w:r w:rsidRPr="00065463">
        <w:rPr>
          <w:rFonts w:ascii="Arial" w:eastAsia="Times New Roman" w:hAnsi="Arial" w:cs="Arial"/>
          <w:color w:val="2F2F2F"/>
          <w:sz w:val="20"/>
          <w:szCs w:val="20"/>
          <w:lang w:eastAsia="es-MX"/>
        </w:rPr>
        <w:t>    </w:t>
      </w:r>
      <w:r w:rsidRPr="00065463">
        <w:rPr>
          <w:rFonts w:ascii="Helvetica" w:eastAsia="Times New Roman" w:hAnsi="Helvetica" w:cs="Times New Roman"/>
          <w:color w:val="2F2F2F"/>
          <w:sz w:val="18"/>
          <w:szCs w:val="18"/>
          <w:lang w:eastAsia="es-MX"/>
        </w:rPr>
        <w:t>El soporte de la información permite su reutilización</w:t>
      </w:r>
    </w:p>
    <w:p w:rsidR="00065463" w:rsidRDefault="00065463" w:rsidP="008A3E6F">
      <w:pPr>
        <w:pStyle w:val="Prrafodelista"/>
        <w:spacing w:line="360" w:lineRule="auto"/>
        <w:ind w:left="0"/>
        <w:contextualSpacing/>
        <w:jc w:val="both"/>
        <w:rPr>
          <w:rFonts w:ascii="Palatino Linotype" w:eastAsia="Arial Unicode MS" w:hAnsi="Palatino Linotype" w:cs="Arial"/>
        </w:rPr>
      </w:pPr>
    </w:p>
    <w:p w:rsidR="00F70B12" w:rsidRDefault="00065463" w:rsidP="008A3E6F">
      <w:pPr>
        <w:pStyle w:val="Prrafodelista"/>
        <w:spacing w:line="360" w:lineRule="auto"/>
        <w:ind w:left="0"/>
        <w:contextualSpacing/>
        <w:jc w:val="both"/>
        <w:rPr>
          <w:rFonts w:ascii="Palatino Linotype" w:hAnsi="Palatino Linotype"/>
          <w:color w:val="000000"/>
        </w:rPr>
      </w:pPr>
      <w:r>
        <w:rPr>
          <w:rFonts w:ascii="Palatino Linotype" w:eastAsia="Arial Unicode MS" w:hAnsi="Palatino Linotype" w:cs="Arial"/>
        </w:rPr>
        <w:t xml:space="preserve">De lo antes expuesto, se observa que dentro de la obligaciones de los Sujetos Obligados en materia de transparencia </w:t>
      </w:r>
      <w:r w:rsidR="00C10243">
        <w:rPr>
          <w:rFonts w:ascii="Palatino Linotype" w:eastAsia="Arial Unicode MS" w:hAnsi="Palatino Linotype" w:cs="Arial"/>
        </w:rPr>
        <w:t>se debe otorgar el hipervínculo al registro electrónico de proveedores y contratistas</w:t>
      </w:r>
      <w:r w:rsidR="00A9014B">
        <w:rPr>
          <w:rFonts w:ascii="Palatino Linotype" w:hAnsi="Palatino Linotype"/>
        </w:rPr>
        <w:t xml:space="preserve">, razón por la cual será necesario que el Sujeto Obligado entregue </w:t>
      </w:r>
      <w:r w:rsidR="00C10243">
        <w:rPr>
          <w:rFonts w:ascii="Palatino Linotype" w:hAnsi="Palatino Linotype"/>
        </w:rPr>
        <w:t xml:space="preserve">las cedulas de </w:t>
      </w:r>
      <w:r w:rsidR="00C10243" w:rsidRPr="00C10243">
        <w:rPr>
          <w:rFonts w:ascii="Palatino Linotype" w:hAnsi="Palatino Linotype"/>
        </w:rPr>
        <w:t>proveedores y/</w:t>
      </w:r>
      <w:r w:rsidR="00C10243" w:rsidRPr="00C10243">
        <w:rPr>
          <w:rFonts w:ascii="Palatino Linotype" w:hAnsi="Palatino Linotype"/>
          <w:color w:val="000000"/>
        </w:rPr>
        <w:t>o prestador de servicios generadas desde el 1 de enero de 2019 al 1 de febrero de 2021</w:t>
      </w:r>
      <w:r w:rsidR="00C10243">
        <w:rPr>
          <w:rFonts w:ascii="Palatino Linotype" w:hAnsi="Palatino Linotype"/>
          <w:color w:val="000000"/>
        </w:rPr>
        <w:t>, en caso de ser procedente en versión pública.</w:t>
      </w:r>
    </w:p>
    <w:p w:rsidR="00C10243" w:rsidRPr="00420AC4" w:rsidRDefault="00C10243" w:rsidP="008A3E6F">
      <w:pPr>
        <w:pStyle w:val="Prrafodelista"/>
        <w:spacing w:line="360" w:lineRule="auto"/>
        <w:ind w:left="0"/>
        <w:contextualSpacing/>
        <w:jc w:val="both"/>
        <w:rPr>
          <w:rFonts w:ascii="Palatino Linotype" w:eastAsia="Arial Unicode MS" w:hAnsi="Palatino Linotype" w:cs="Arial"/>
        </w:rPr>
      </w:pPr>
    </w:p>
    <w:p w:rsidR="00294892" w:rsidRPr="00C10243" w:rsidRDefault="00294892" w:rsidP="00C10243">
      <w:pPr>
        <w:pStyle w:val="Prrafodelista"/>
        <w:numPr>
          <w:ilvl w:val="0"/>
          <w:numId w:val="46"/>
        </w:numPr>
        <w:spacing w:before="240" w:after="240" w:line="360" w:lineRule="auto"/>
        <w:contextualSpacing/>
        <w:jc w:val="both"/>
        <w:rPr>
          <w:rFonts w:ascii="Palatino Linotype" w:hAnsi="Palatino Linotype"/>
          <w:b/>
          <w:i/>
          <w:color w:val="000000"/>
        </w:rPr>
      </w:pPr>
      <w:r w:rsidRPr="00C10243">
        <w:rPr>
          <w:rFonts w:ascii="Palatino Linotype" w:hAnsi="Palatino Linotype"/>
          <w:b/>
          <w:i/>
          <w:color w:val="000000"/>
        </w:rPr>
        <w:t>De la Versión Pública</w:t>
      </w:r>
    </w:p>
    <w:p w:rsidR="00294892" w:rsidRPr="00E07DF5" w:rsidRDefault="00294892" w:rsidP="00294892">
      <w:pPr>
        <w:spacing w:line="360" w:lineRule="auto"/>
        <w:ind w:left="709" w:right="141"/>
        <w:jc w:val="both"/>
        <w:rPr>
          <w:rFonts w:ascii="Palatino Linotype" w:hAnsi="Palatino Linotype"/>
          <w:b/>
          <w:i/>
          <w:color w:val="000000"/>
          <w:sz w:val="2"/>
        </w:rPr>
      </w:pPr>
    </w:p>
    <w:p w:rsidR="00294892" w:rsidRDefault="00294892" w:rsidP="00294892">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294892" w:rsidRPr="000177F8" w:rsidRDefault="00294892" w:rsidP="00294892">
      <w:pPr>
        <w:spacing w:after="0" w:line="360" w:lineRule="auto"/>
        <w:jc w:val="both"/>
        <w:rPr>
          <w:rFonts w:ascii="Palatino Linotype" w:hAnsi="Palatino Linotype" w:cs="Arial"/>
          <w:sz w:val="18"/>
          <w:szCs w:val="24"/>
        </w:rPr>
      </w:pP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294892" w:rsidRPr="00E07DF5" w:rsidRDefault="00294892" w:rsidP="00294892">
      <w:pPr>
        <w:autoSpaceDE w:val="0"/>
        <w:autoSpaceDN w:val="0"/>
        <w:adjustRightInd w:val="0"/>
        <w:spacing w:after="0" w:line="360" w:lineRule="auto"/>
        <w:jc w:val="both"/>
        <w:rPr>
          <w:rFonts w:ascii="Palatino Linotype" w:hAnsi="Palatino Linotype" w:cs="Arial"/>
        </w:rPr>
      </w:pPr>
    </w:p>
    <w:p w:rsidR="00294892" w:rsidRPr="00E07DF5" w:rsidRDefault="00294892" w:rsidP="00294892">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94892" w:rsidRPr="00E07DF5" w:rsidRDefault="00294892" w:rsidP="00294892">
      <w:pPr>
        <w:autoSpaceDE w:val="0"/>
        <w:autoSpaceDN w:val="0"/>
        <w:adjustRightInd w:val="0"/>
        <w:spacing w:after="0" w:line="240" w:lineRule="auto"/>
        <w:ind w:left="567" w:right="284"/>
        <w:jc w:val="both"/>
        <w:rPr>
          <w:rFonts w:ascii="Palatino Linotype" w:hAnsi="Palatino Linotype" w:cs="Arial"/>
          <w:i/>
        </w:rPr>
      </w:pPr>
    </w:p>
    <w:p w:rsidR="00294892" w:rsidRPr="00E07DF5" w:rsidRDefault="00294892" w:rsidP="00294892">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294892" w:rsidRPr="00E07DF5" w:rsidRDefault="00294892" w:rsidP="00294892">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lastRenderedPageBreak/>
        <w:t>Se refiera a la información privada y los datos personales concernientes a una persona física o jurídica colectiva identificada o identificable;</w:t>
      </w:r>
    </w:p>
    <w:p w:rsidR="00294892" w:rsidRPr="00E07DF5" w:rsidRDefault="00294892" w:rsidP="00294892">
      <w:pPr>
        <w:pStyle w:val="Prrafodelista"/>
        <w:autoSpaceDE w:val="0"/>
        <w:autoSpaceDN w:val="0"/>
        <w:adjustRightInd w:val="0"/>
        <w:ind w:left="1287" w:right="284"/>
        <w:jc w:val="both"/>
        <w:rPr>
          <w:rFonts w:ascii="Palatino Linotype" w:hAnsi="Palatino Linotype" w:cs="Arial"/>
          <w:i/>
        </w:rPr>
      </w:pPr>
    </w:p>
    <w:p w:rsidR="00294892" w:rsidRPr="008873BA" w:rsidRDefault="00294892" w:rsidP="00294892">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294892" w:rsidRPr="00E07DF5" w:rsidRDefault="00294892" w:rsidP="00294892">
      <w:pPr>
        <w:rPr>
          <w:sz w:val="14"/>
          <w:lang w:val="es-ES" w:eastAsia="es-ES"/>
        </w:rPr>
      </w:pP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294892" w:rsidRPr="008873BA" w:rsidRDefault="00294892" w:rsidP="0029489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294892" w:rsidRPr="008873BA" w:rsidRDefault="00294892" w:rsidP="002948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294892" w:rsidRPr="008873BA" w:rsidRDefault="00294892" w:rsidP="002948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294892" w:rsidRPr="008873BA" w:rsidRDefault="00294892" w:rsidP="002948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lang w:eastAsia="es-MX"/>
        </w:rPr>
      </w:pPr>
    </w:p>
    <w:p w:rsidR="00294892" w:rsidRDefault="00294892" w:rsidP="00294892">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294892" w:rsidRDefault="00294892" w:rsidP="00294892">
      <w:pPr>
        <w:autoSpaceDE w:val="0"/>
        <w:autoSpaceDN w:val="0"/>
        <w:adjustRightInd w:val="0"/>
        <w:spacing w:after="0" w:line="360" w:lineRule="auto"/>
        <w:jc w:val="both"/>
        <w:rPr>
          <w:rFonts w:ascii="Palatino Linotype" w:hAnsi="Palatino Linotype"/>
          <w:sz w:val="24"/>
          <w:szCs w:val="24"/>
        </w:rPr>
      </w:pPr>
    </w:p>
    <w:p w:rsidR="00294892" w:rsidRDefault="00294892" w:rsidP="0029489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294892" w:rsidRPr="00481AA8" w:rsidRDefault="00294892" w:rsidP="00294892">
      <w:pPr>
        <w:autoSpaceDE w:val="0"/>
        <w:autoSpaceDN w:val="0"/>
        <w:adjustRightInd w:val="0"/>
        <w:spacing w:after="0" w:line="360" w:lineRule="auto"/>
        <w:jc w:val="both"/>
        <w:rPr>
          <w:rFonts w:ascii="Palatino Linotype" w:hAnsi="Palatino Linotype" w:cs="Arial"/>
          <w:bCs/>
          <w:sz w:val="18"/>
          <w:szCs w:val="24"/>
        </w:rPr>
      </w:pPr>
    </w:p>
    <w:p w:rsidR="00294892" w:rsidRPr="008873BA" w:rsidRDefault="00294892" w:rsidP="0029489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294892" w:rsidRPr="00E07DF5" w:rsidRDefault="00294892" w:rsidP="00294892">
      <w:pPr>
        <w:spacing w:after="0" w:line="360" w:lineRule="auto"/>
        <w:jc w:val="both"/>
        <w:rPr>
          <w:rFonts w:ascii="Palatino Linotype" w:hAnsi="Palatino Linotype" w:cs="Arial"/>
          <w:bCs/>
          <w:sz w:val="14"/>
          <w:szCs w:val="24"/>
        </w:rPr>
      </w:pPr>
    </w:p>
    <w:p w:rsidR="00294892" w:rsidRPr="008873BA" w:rsidRDefault="00294892" w:rsidP="00294892">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294892" w:rsidRPr="008873BA" w:rsidRDefault="00294892" w:rsidP="0029489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294892" w:rsidRPr="008873BA" w:rsidRDefault="00294892" w:rsidP="0029489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294892" w:rsidRPr="00E07DF5" w:rsidRDefault="00294892" w:rsidP="00294892">
      <w:pPr>
        <w:spacing w:after="0" w:line="240" w:lineRule="auto"/>
        <w:ind w:left="851" w:right="850"/>
        <w:jc w:val="both"/>
        <w:rPr>
          <w:rFonts w:ascii="Palatino Linotype" w:hAnsi="Palatino Linotype" w:cs="Arial"/>
          <w:bCs/>
          <w:i/>
          <w:iCs/>
          <w:sz w:val="16"/>
        </w:rPr>
      </w:pPr>
    </w:p>
    <w:p w:rsidR="00294892" w:rsidRPr="008873BA" w:rsidRDefault="00294892" w:rsidP="00294892">
      <w:pPr>
        <w:spacing w:after="0" w:line="240" w:lineRule="auto"/>
        <w:ind w:left="851" w:right="850"/>
        <w:jc w:val="both"/>
        <w:rPr>
          <w:rFonts w:ascii="Palatino Linotype" w:hAnsi="Palatino Linotype" w:cs="Arial"/>
          <w:bCs/>
          <w:i/>
          <w:iCs/>
        </w:rPr>
      </w:pPr>
    </w:p>
    <w:p w:rsidR="00294892" w:rsidRDefault="00294892" w:rsidP="00294892">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294892" w:rsidRDefault="00294892" w:rsidP="00294892">
      <w:pPr>
        <w:spacing w:after="0" w:line="360" w:lineRule="auto"/>
        <w:jc w:val="both"/>
        <w:rPr>
          <w:rFonts w:ascii="Palatino Linotype" w:hAnsi="Palatino Linotype" w:cs="Arial"/>
          <w:sz w:val="24"/>
          <w:szCs w:val="24"/>
          <w:lang w:eastAsia="es-MX"/>
        </w:rPr>
      </w:pPr>
    </w:p>
    <w:p w:rsidR="00294892" w:rsidRDefault="00294892" w:rsidP="00294892">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C10243" w:rsidRPr="00F5643F">
        <w:rPr>
          <w:rFonts w:ascii="Palatino Linotype" w:hAnsi="Palatino Linotype" w:cs="Arial"/>
          <w:b/>
          <w:sz w:val="24"/>
          <w:szCs w:val="24"/>
        </w:rPr>
        <w:t>00079/ATLACOM/IP/2021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D809E4" w:rsidRDefault="00D809E4" w:rsidP="008A3E6F">
      <w:pPr>
        <w:pStyle w:val="Prrafodelista"/>
        <w:spacing w:line="360" w:lineRule="auto"/>
        <w:ind w:left="0"/>
        <w:contextualSpacing/>
        <w:jc w:val="both"/>
        <w:rPr>
          <w:rFonts w:ascii="Palatino Linotype" w:eastAsia="Arial Unicode MS" w:hAnsi="Palatino Linotype" w:cs="Arial"/>
        </w:rPr>
      </w:pPr>
    </w:p>
    <w:p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rsidR="00294892" w:rsidRPr="00A64804"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C10243" w:rsidRPr="00F5643F">
        <w:rPr>
          <w:rFonts w:ascii="Palatino Linotype" w:hAnsi="Palatino Linotype" w:cs="Arial"/>
          <w:b/>
          <w:sz w:val="24"/>
          <w:szCs w:val="24"/>
        </w:rPr>
        <w:t>00079/ATLACOM/IP/2021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rsidR="00294892" w:rsidRPr="001624E8" w:rsidRDefault="00294892" w:rsidP="00294892">
      <w:pPr>
        <w:spacing w:after="0" w:line="360" w:lineRule="auto"/>
        <w:jc w:val="both"/>
        <w:rPr>
          <w:rFonts w:ascii="Palatino Linotype" w:hAnsi="Palatino Linotype" w:cs="Arial"/>
          <w:sz w:val="24"/>
          <w:szCs w:val="24"/>
        </w:rPr>
      </w:pPr>
    </w:p>
    <w:p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y en caso de ser procedente en versión pública de</w:t>
      </w:r>
      <w:r w:rsidRPr="00A64804">
        <w:rPr>
          <w:rFonts w:ascii="Palatino Linotype" w:hAnsi="Palatino Linotype" w:cs="Arial"/>
          <w:sz w:val="24"/>
          <w:szCs w:val="24"/>
        </w:rPr>
        <w:t xml:space="preserve"> lo siguiente: </w:t>
      </w:r>
    </w:p>
    <w:p w:rsidR="00294892" w:rsidRDefault="00294892" w:rsidP="00294892">
      <w:pPr>
        <w:spacing w:after="0" w:line="360" w:lineRule="auto"/>
        <w:jc w:val="both"/>
        <w:rPr>
          <w:rFonts w:ascii="Palatino Linotype" w:hAnsi="Palatino Linotype" w:cs="Arial"/>
          <w:sz w:val="24"/>
          <w:szCs w:val="24"/>
        </w:rPr>
      </w:pPr>
    </w:p>
    <w:p w:rsidR="00460C5B" w:rsidRPr="00C10243" w:rsidRDefault="00C10243" w:rsidP="00294892">
      <w:pPr>
        <w:pStyle w:val="Prrafodelista"/>
        <w:rPr>
          <w:rFonts w:ascii="Palatino Linotype" w:hAnsi="Palatino Linotype"/>
          <w:i/>
        </w:rPr>
      </w:pPr>
      <w:r w:rsidRPr="00C10243">
        <w:rPr>
          <w:rFonts w:ascii="Palatino Linotype" w:hAnsi="Palatino Linotype"/>
          <w:i/>
        </w:rPr>
        <w:t>1.- C</w:t>
      </w:r>
      <w:r w:rsidRPr="00C10243">
        <w:rPr>
          <w:rFonts w:ascii="Palatino Linotype" w:hAnsi="Palatino Linotype"/>
          <w:i/>
          <w:color w:val="000000"/>
        </w:rPr>
        <w:t>édulas de proveedores o prestador de servicios generadas desde el 1 de enero de 2019 al 1 de febrero de 2021</w:t>
      </w:r>
      <w:r>
        <w:rPr>
          <w:rFonts w:ascii="Palatino Linotype" w:hAnsi="Palatino Linotype"/>
          <w:i/>
          <w:color w:val="000000"/>
        </w:rPr>
        <w:t>.</w:t>
      </w:r>
    </w:p>
    <w:p w:rsidR="00460C5B" w:rsidRPr="00460C5B" w:rsidRDefault="00460C5B" w:rsidP="00460C5B">
      <w:pPr>
        <w:pStyle w:val="Prrafodelista"/>
        <w:ind w:left="720"/>
        <w:rPr>
          <w:rFonts w:ascii="Palatino Linotype" w:eastAsiaTheme="minorHAnsi" w:hAnsi="Palatino Linotype" w:cs="Arial"/>
          <w:i/>
          <w:lang w:val="es-MX" w:eastAsia="en-US"/>
        </w:rPr>
      </w:pPr>
    </w:p>
    <w:p w:rsidR="00294892" w:rsidRDefault="00294892" w:rsidP="00294892">
      <w:pPr>
        <w:spacing w:line="360" w:lineRule="auto"/>
        <w:jc w:val="both"/>
        <w:rPr>
          <w:rFonts w:ascii="Palatino Linotype" w:hAnsi="Palatino Linotype" w:cs="Arial"/>
          <w:i/>
          <w:sz w:val="24"/>
          <w:szCs w:val="24"/>
        </w:rPr>
      </w:pPr>
      <w:r w:rsidRPr="000532DC">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294892" w:rsidRPr="00832EF4" w:rsidRDefault="00294892" w:rsidP="00294892">
      <w:pPr>
        <w:spacing w:line="360" w:lineRule="auto"/>
        <w:jc w:val="both"/>
        <w:rPr>
          <w:rFonts w:ascii="Palatino Linotype" w:hAnsi="Palatino Linotype" w:cs="Arial"/>
          <w:i/>
          <w:sz w:val="10"/>
          <w:szCs w:val="24"/>
        </w:rPr>
      </w:pPr>
    </w:p>
    <w:p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C10243">
        <w:rPr>
          <w:rFonts w:ascii="Palatino Linotype" w:hAnsi="Palatino Linotype" w:cs="Arial"/>
          <w:sz w:val="24"/>
          <w:szCs w:val="24"/>
        </w:rPr>
        <w:t>veinte</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46281E" w:rsidRDefault="0046281E" w:rsidP="007E3C2E">
      <w:pPr>
        <w:spacing w:after="0" w:line="360" w:lineRule="auto"/>
        <w:jc w:val="both"/>
        <w:rPr>
          <w:rFonts w:ascii="Palatino Linotype" w:hAnsi="Palatino Linotype" w:cs="Arial"/>
          <w:bCs/>
          <w:sz w:val="24"/>
          <w:szCs w:val="24"/>
        </w:rPr>
      </w:pPr>
    </w:p>
    <w:p w:rsidR="003A3A32" w:rsidRDefault="00F2498E"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lastRenderedPageBreak/>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D36DB6">
        <w:rPr>
          <w:rFonts w:ascii="Palatino Linotype" w:hAnsi="Palatino Linotype" w:cs="Arial"/>
          <w:sz w:val="24"/>
          <w:szCs w:val="24"/>
        </w:rPr>
        <w:t>, EMITIENDO VOTO PARTICULAR</w:t>
      </w:r>
      <w:r w:rsidR="00324F09">
        <w:rPr>
          <w:rFonts w:ascii="Palatino Linotype" w:hAnsi="Palatino Linotype" w:cs="Arial"/>
          <w:sz w:val="24"/>
          <w:szCs w:val="24"/>
        </w:rPr>
        <w:t xml:space="preserve"> Y LUIS GUSTAVO PARRA NORIEGA,</w:t>
      </w:r>
      <w:r w:rsidR="00972340">
        <w:rPr>
          <w:rFonts w:ascii="Palatino Linotype" w:hAnsi="Palatino Linotype" w:cs="Arial"/>
          <w:sz w:val="24"/>
          <w:szCs w:val="24"/>
        </w:rPr>
        <w:t xml:space="preserve">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D36DB6">
        <w:rPr>
          <w:rFonts w:ascii="Palatino Linotype" w:hAnsi="Palatino Linotype" w:cs="Arial"/>
          <w:sz w:val="24"/>
          <w:szCs w:val="24"/>
        </w:rPr>
        <w:t>VIGÉSIMA</w:t>
      </w:r>
      <w:r w:rsidR="00324F09">
        <w:rPr>
          <w:rFonts w:ascii="Palatino Linotype" w:hAnsi="Palatino Linotype" w:cs="Arial"/>
          <w:sz w:val="24"/>
          <w:szCs w:val="24"/>
        </w:rPr>
        <w:t xml:space="preserve">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D36DB6">
        <w:rPr>
          <w:rFonts w:ascii="Palatino Linotype" w:hAnsi="Palatino Linotype" w:cs="Arial"/>
          <w:sz w:val="24"/>
          <w:szCs w:val="24"/>
        </w:rPr>
        <w:t xml:space="preserve">NUEVE DE JUNIO </w:t>
      </w:r>
      <w:r w:rsidR="00BE7A12">
        <w:rPr>
          <w:rFonts w:ascii="Palatino Linotype" w:hAnsi="Palatino Linotype" w:cs="Arial"/>
          <w:sz w:val="24"/>
          <w:szCs w:val="24"/>
        </w:rPr>
        <w:t>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D36DB6">
        <w:rPr>
          <w:rFonts w:ascii="Palatino Linotype" w:hAnsi="Palatino Linotype" w:cs="Arial"/>
          <w:sz w:val="24"/>
          <w:szCs w:val="24"/>
        </w:rPr>
        <w:t>---------------------------------------------------------------------------------------------------------------------------------------------------------------------------------------------------------------------------------------------------------------------------------------------------------------------------------------------------------------------------------------------------------------------------------------------------------------------------------------------------------------------------------------------------------------------------------------------------------------------------------------------------------------------------------------------------------------------------------------------------------------------------------------------------------------------------------------------------------------------------------------------------------------------------------------------------------------------------------------------------------------------------------------------------------------------------------------------------------------------------------------------------------------------------------------------------------------------------------------------------------------------------------------------------------------------------------------------------------------------------------------------------------------------------------------------------------------------------------------------------------------------------------------------------------------------------------------------------------------------------------------------------------------------------------------------------------</w:t>
      </w:r>
      <w:r w:rsidR="001624E8">
        <w:rPr>
          <w:rFonts w:ascii="Palatino Linotype" w:hAnsi="Palatino Linotype" w:cs="Arial"/>
          <w:sz w:val="24"/>
          <w:szCs w:val="24"/>
        </w:rPr>
        <w:t>OSAM/MOC.</w:t>
      </w:r>
    </w:p>
    <w:p w:rsidR="00804B66" w:rsidRDefault="00804B66" w:rsidP="001624E8">
      <w:pPr>
        <w:spacing w:after="0" w:line="360" w:lineRule="auto"/>
        <w:jc w:val="both"/>
        <w:rPr>
          <w:rFonts w:ascii="Palatino Linotype" w:hAnsi="Palatino Linotype" w:cs="Arial"/>
          <w:sz w:val="24"/>
          <w:szCs w:val="24"/>
        </w:rPr>
      </w:pPr>
    </w:p>
    <w:p w:rsidR="00804B66" w:rsidRPr="00152075" w:rsidRDefault="00804B66" w:rsidP="001624E8">
      <w:pPr>
        <w:spacing w:after="0" w:line="360" w:lineRule="auto"/>
        <w:jc w:val="both"/>
        <w:rPr>
          <w:rFonts w:ascii="Palatino Linotype" w:hAnsi="Palatino Linotype"/>
        </w:rPr>
      </w:pPr>
    </w:p>
    <w:sectPr w:rsidR="00804B66" w:rsidRPr="00152075" w:rsidSect="00DF6006">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785" w:rsidRDefault="00180785" w:rsidP="00F2498E">
      <w:pPr>
        <w:spacing w:after="0" w:line="240" w:lineRule="auto"/>
      </w:pPr>
      <w:r>
        <w:separator/>
      </w:r>
    </w:p>
  </w:endnote>
  <w:endnote w:type="continuationSeparator" w:id="0">
    <w:p w:rsidR="00180785" w:rsidRDefault="00180785"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0580">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70580">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058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70580">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785" w:rsidRDefault="00180785" w:rsidP="00F2498E">
      <w:pPr>
        <w:spacing w:after="0" w:line="240" w:lineRule="auto"/>
      </w:pPr>
      <w:r>
        <w:separator/>
      </w:r>
    </w:p>
  </w:footnote>
  <w:footnote w:type="continuationSeparator" w:id="0">
    <w:p w:rsidR="00180785" w:rsidRDefault="00180785" w:rsidP="00F2498E">
      <w:pPr>
        <w:spacing w:after="0" w:line="240" w:lineRule="auto"/>
      </w:pPr>
      <w:r>
        <w:continuationSeparator/>
      </w:r>
    </w:p>
  </w:footnote>
  <w:footnote w:id="1">
    <w:p w:rsidR="008B0DFB" w:rsidRPr="008B0DFB" w:rsidRDefault="008B0DFB" w:rsidP="008B0DFB">
      <w:pPr>
        <w:pStyle w:val="Textonotapie"/>
        <w:jc w:val="both"/>
        <w:rPr>
          <w:rFonts w:ascii="Palatino Linotype" w:hAnsi="Palatino Linotype"/>
          <w:sz w:val="18"/>
          <w:szCs w:val="18"/>
        </w:rPr>
      </w:pPr>
      <w:r w:rsidRPr="008B0DFB">
        <w:rPr>
          <w:rStyle w:val="Refdenotaalpie"/>
          <w:rFonts w:ascii="Palatino Linotype" w:hAnsi="Palatino Linotype"/>
          <w:b/>
          <w:sz w:val="18"/>
          <w:szCs w:val="18"/>
        </w:rPr>
        <w:footnoteRef/>
      </w:r>
      <w:r w:rsidRPr="008B0DFB">
        <w:rPr>
          <w:rFonts w:ascii="Palatino Linotype" w:hAnsi="Palatino Linotype"/>
          <w:b/>
          <w:sz w:val="18"/>
          <w:szCs w:val="18"/>
        </w:rPr>
        <w:t xml:space="preserve"> Artículo 161</w:t>
      </w:r>
      <w:r w:rsidRPr="008B0DFB">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66" w:rsidRDefault="0018078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59951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Default="0018078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59951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34451" w:rsidRPr="00B17577" w:rsidTr="00C36B0D">
      <w:trPr>
        <w:trHeight w:val="227"/>
      </w:trPr>
      <w:tc>
        <w:tcPr>
          <w:tcW w:w="5529" w:type="dxa"/>
          <w:hideMark/>
        </w:tcPr>
        <w:p w:rsidR="00A34451" w:rsidRDefault="00A34451"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A34451" w:rsidRPr="00B17577" w:rsidRDefault="000A110B" w:rsidP="00F5643F">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w:t>
          </w:r>
          <w:r w:rsidR="00F5643F">
            <w:rPr>
              <w:rFonts w:ascii="Palatino Linotype" w:hAnsi="Palatino Linotype" w:cs="Arial"/>
              <w:b/>
              <w:bCs/>
              <w:lang w:eastAsia="es-MX"/>
            </w:rPr>
            <w:t>79</w:t>
          </w:r>
          <w:r w:rsidR="00297212">
            <w:rPr>
              <w:rFonts w:ascii="Palatino Linotype" w:hAnsi="Palatino Linotype" w:cs="Arial"/>
              <w:b/>
              <w:bCs/>
              <w:lang w:eastAsia="es-MX"/>
            </w:rPr>
            <w:t>5</w:t>
          </w:r>
          <w:r>
            <w:rPr>
              <w:rFonts w:ascii="Palatino Linotype" w:hAnsi="Palatino Linotype" w:cs="Arial"/>
              <w:b/>
              <w:bCs/>
              <w:lang w:eastAsia="es-MX"/>
            </w:rPr>
            <w:t>/INFOEM/IP/RR/2021</w:t>
          </w:r>
        </w:p>
      </w:tc>
    </w:tr>
    <w:tr w:rsidR="00A34451" w:rsidTr="00C36B0D">
      <w:trPr>
        <w:trHeight w:val="242"/>
      </w:trPr>
      <w:tc>
        <w:tcPr>
          <w:tcW w:w="5529" w:type="dxa"/>
          <w:vAlign w:val="center"/>
          <w:hideMark/>
        </w:tcPr>
        <w:p w:rsidR="00A34451" w:rsidRDefault="00A34451"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A34451" w:rsidRPr="00F63239" w:rsidRDefault="00F5643F" w:rsidP="00891CFC">
          <w:pPr>
            <w:jc w:val="right"/>
            <w:rPr>
              <w:rFonts w:ascii="Palatino Linotype" w:hAnsi="Palatino Linotype" w:cs="Arial"/>
              <w:b/>
            </w:rPr>
          </w:pPr>
          <w:r>
            <w:rPr>
              <w:rFonts w:ascii="Palatino Linotype" w:hAnsi="Palatino Linotype" w:cs="Arial"/>
              <w:b/>
            </w:rPr>
            <w:t>Ayuntamiento de Atlacomulco</w:t>
          </w:r>
        </w:p>
      </w:tc>
    </w:tr>
    <w:tr w:rsidR="00A34451" w:rsidRPr="00F63239" w:rsidTr="00C36B0D">
      <w:trPr>
        <w:trHeight w:val="342"/>
      </w:trPr>
      <w:tc>
        <w:tcPr>
          <w:tcW w:w="5529" w:type="dxa"/>
          <w:hideMark/>
        </w:tcPr>
        <w:p w:rsidR="00A34451" w:rsidRDefault="00A34451"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A34451" w:rsidRPr="00F63239" w:rsidRDefault="00A34451"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A34451" w:rsidRDefault="00A344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A34451" w:rsidTr="000C2D59">
      <w:trPr>
        <w:trHeight w:val="227"/>
      </w:trPr>
      <w:tc>
        <w:tcPr>
          <w:tcW w:w="5949"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A34451" w:rsidRPr="00F63239" w:rsidRDefault="00A34451" w:rsidP="00F5643F">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0A110B">
            <w:rPr>
              <w:rFonts w:ascii="Palatino Linotype" w:hAnsi="Palatino Linotype" w:cs="Arial"/>
              <w:b/>
              <w:bCs/>
              <w:lang w:eastAsia="es-MX"/>
            </w:rPr>
            <w:t>1</w:t>
          </w:r>
          <w:r w:rsidR="008F2554">
            <w:rPr>
              <w:rFonts w:ascii="Palatino Linotype" w:hAnsi="Palatino Linotype" w:cs="Arial"/>
              <w:b/>
              <w:bCs/>
              <w:lang w:eastAsia="es-MX"/>
            </w:rPr>
            <w:t>7</w:t>
          </w:r>
          <w:r w:rsidR="00F5643F">
            <w:rPr>
              <w:rFonts w:ascii="Palatino Linotype" w:hAnsi="Palatino Linotype" w:cs="Arial"/>
              <w:b/>
              <w:bCs/>
              <w:lang w:eastAsia="es-MX"/>
            </w:rPr>
            <w:t>95</w:t>
          </w:r>
          <w:r>
            <w:rPr>
              <w:rFonts w:ascii="Palatino Linotype" w:hAnsi="Palatino Linotype" w:cs="Arial"/>
              <w:b/>
              <w:bCs/>
              <w:lang w:eastAsia="es-MX"/>
            </w:rPr>
            <w:t>/INFOEM/IP/RR/2021</w:t>
          </w:r>
        </w:p>
      </w:tc>
    </w:tr>
    <w:tr w:rsidR="00A34451" w:rsidTr="000C2D59">
      <w:trPr>
        <w:trHeight w:val="196"/>
      </w:trPr>
      <w:tc>
        <w:tcPr>
          <w:tcW w:w="5949"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A34451" w:rsidRPr="00F63239" w:rsidRDefault="00D70580" w:rsidP="00996BCA">
          <w:pPr>
            <w:spacing w:after="120" w:line="256" w:lineRule="auto"/>
            <w:ind w:left="-486" w:firstLine="486"/>
            <w:jc w:val="right"/>
            <w:rPr>
              <w:rFonts w:ascii="Palatino Linotype" w:hAnsi="Palatino Linotype" w:cs="Arial"/>
              <w:b/>
            </w:rPr>
          </w:pPr>
          <w:r>
            <w:rPr>
              <w:rFonts w:ascii="Palatino Linotype" w:hAnsi="Palatino Linotype" w:cs="Arial"/>
              <w:b/>
            </w:rPr>
            <w:t>xxxxxxxxxxxxxxxxxxxxxx</w:t>
          </w:r>
        </w:p>
      </w:tc>
    </w:tr>
    <w:tr w:rsidR="00A34451" w:rsidTr="000C2D59">
      <w:trPr>
        <w:trHeight w:val="242"/>
      </w:trPr>
      <w:tc>
        <w:tcPr>
          <w:tcW w:w="5949" w:type="dxa"/>
          <w:vAlign w:val="center"/>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A34451" w:rsidRPr="00F63239" w:rsidRDefault="00F5643F" w:rsidP="008F2554">
          <w:pPr>
            <w:jc w:val="right"/>
            <w:rPr>
              <w:rFonts w:ascii="Palatino Linotype" w:hAnsi="Palatino Linotype" w:cs="Arial"/>
              <w:b/>
            </w:rPr>
          </w:pPr>
          <w:r>
            <w:rPr>
              <w:rFonts w:ascii="Palatino Linotype" w:hAnsi="Palatino Linotype" w:cs="Arial"/>
              <w:b/>
            </w:rPr>
            <w:t>Ayuntamiento de Atlacomulco</w:t>
          </w:r>
        </w:p>
      </w:tc>
    </w:tr>
    <w:tr w:rsidR="00A34451" w:rsidTr="000C2D59">
      <w:trPr>
        <w:trHeight w:val="342"/>
      </w:trPr>
      <w:tc>
        <w:tcPr>
          <w:tcW w:w="5949" w:type="dxa"/>
          <w:hideMark/>
        </w:tcPr>
        <w:p w:rsidR="00A34451" w:rsidRDefault="00A344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A34451" w:rsidRPr="00F63239" w:rsidRDefault="00A34451"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A34451" w:rsidRDefault="0018078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59951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C95FF3"/>
    <w:multiLevelType w:val="hybridMultilevel"/>
    <w:tmpl w:val="8536F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A17952"/>
    <w:multiLevelType w:val="hybridMultilevel"/>
    <w:tmpl w:val="1110035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F51F1A"/>
    <w:multiLevelType w:val="multilevel"/>
    <w:tmpl w:val="9E7A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6C1F36"/>
    <w:multiLevelType w:val="hybridMultilevel"/>
    <w:tmpl w:val="455092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1">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3A1FC5"/>
    <w:multiLevelType w:val="hybridMultilevel"/>
    <w:tmpl w:val="0CB02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C866F5"/>
    <w:multiLevelType w:val="hybridMultilevel"/>
    <w:tmpl w:val="F82C67E8"/>
    <w:lvl w:ilvl="0" w:tplc="FF54D6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5F26AB"/>
    <w:multiLevelType w:val="hybridMultilevel"/>
    <w:tmpl w:val="3670C9C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7"/>
  </w:num>
  <w:num w:numId="3">
    <w:abstractNumId w:val="31"/>
  </w:num>
  <w:num w:numId="4">
    <w:abstractNumId w:val="0"/>
  </w:num>
  <w:num w:numId="5">
    <w:abstractNumId w:val="21"/>
  </w:num>
  <w:num w:numId="6">
    <w:abstractNumId w:val="22"/>
  </w:num>
  <w:num w:numId="7">
    <w:abstractNumId w:val="41"/>
  </w:num>
  <w:num w:numId="8">
    <w:abstractNumId w:val="34"/>
  </w:num>
  <w:num w:numId="9">
    <w:abstractNumId w:val="27"/>
  </w:num>
  <w:num w:numId="10">
    <w:abstractNumId w:val="18"/>
  </w:num>
  <w:num w:numId="11">
    <w:abstractNumId w:val="24"/>
  </w:num>
  <w:num w:numId="12">
    <w:abstractNumId w:val="19"/>
  </w:num>
  <w:num w:numId="13">
    <w:abstractNumId w:val="39"/>
  </w:num>
  <w:num w:numId="14">
    <w:abstractNumId w:val="40"/>
  </w:num>
  <w:num w:numId="15">
    <w:abstractNumId w:val="36"/>
  </w:num>
  <w:num w:numId="16">
    <w:abstractNumId w:val="33"/>
  </w:num>
  <w:num w:numId="17">
    <w:abstractNumId w:val="43"/>
  </w:num>
  <w:num w:numId="18">
    <w:abstractNumId w:val="9"/>
  </w:num>
  <w:num w:numId="19">
    <w:abstractNumId w:val="28"/>
  </w:num>
  <w:num w:numId="20">
    <w:abstractNumId w:val="8"/>
  </w:num>
  <w:num w:numId="21">
    <w:abstractNumId w:val="44"/>
  </w:num>
  <w:num w:numId="22">
    <w:abstractNumId w:val="10"/>
  </w:num>
  <w:num w:numId="23">
    <w:abstractNumId w:val="4"/>
  </w:num>
  <w:num w:numId="24">
    <w:abstractNumId w:val="26"/>
  </w:num>
  <w:num w:numId="25">
    <w:abstractNumId w:val="20"/>
  </w:num>
  <w:num w:numId="26">
    <w:abstractNumId w:val="35"/>
  </w:num>
  <w:num w:numId="27">
    <w:abstractNumId w:val="14"/>
  </w:num>
  <w:num w:numId="28">
    <w:abstractNumId w:val="15"/>
  </w:num>
  <w:num w:numId="29">
    <w:abstractNumId w:val="38"/>
  </w:num>
  <w:num w:numId="30">
    <w:abstractNumId w:val="5"/>
  </w:num>
  <w:num w:numId="31">
    <w:abstractNumId w:val="42"/>
  </w:num>
  <w:num w:numId="32">
    <w:abstractNumId w:val="17"/>
  </w:num>
  <w:num w:numId="33">
    <w:abstractNumId w:val="25"/>
  </w:num>
  <w:num w:numId="34">
    <w:abstractNumId w:val="29"/>
  </w:num>
  <w:num w:numId="35">
    <w:abstractNumId w:val="16"/>
  </w:num>
  <w:num w:numId="36">
    <w:abstractNumId w:val="3"/>
  </w:num>
  <w:num w:numId="37">
    <w:abstractNumId w:val="1"/>
  </w:num>
  <w:num w:numId="38">
    <w:abstractNumId w:val="6"/>
  </w:num>
  <w:num w:numId="39">
    <w:abstractNumId w:val="23"/>
  </w:num>
  <w:num w:numId="40">
    <w:abstractNumId w:val="13"/>
  </w:num>
  <w:num w:numId="41">
    <w:abstractNumId w:val="11"/>
  </w:num>
  <w:num w:numId="42">
    <w:abstractNumId w:val="2"/>
  </w:num>
  <w:num w:numId="43">
    <w:abstractNumId w:val="7"/>
  </w:num>
  <w:num w:numId="44">
    <w:abstractNumId w:val="30"/>
  </w:num>
  <w:num w:numId="45">
    <w:abstractNumId w:val="45"/>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1BA3"/>
    <w:rsid w:val="00033562"/>
    <w:rsid w:val="00036D5F"/>
    <w:rsid w:val="00041670"/>
    <w:rsid w:val="00041DEA"/>
    <w:rsid w:val="00042C95"/>
    <w:rsid w:val="0005480B"/>
    <w:rsid w:val="00054F6A"/>
    <w:rsid w:val="00055C90"/>
    <w:rsid w:val="000564B5"/>
    <w:rsid w:val="000575E4"/>
    <w:rsid w:val="0005787D"/>
    <w:rsid w:val="00057B42"/>
    <w:rsid w:val="00060716"/>
    <w:rsid w:val="00065463"/>
    <w:rsid w:val="000666B3"/>
    <w:rsid w:val="0007107B"/>
    <w:rsid w:val="000739AF"/>
    <w:rsid w:val="00075D5E"/>
    <w:rsid w:val="00077A55"/>
    <w:rsid w:val="000802BA"/>
    <w:rsid w:val="00082E5D"/>
    <w:rsid w:val="00083498"/>
    <w:rsid w:val="0008496A"/>
    <w:rsid w:val="0008737D"/>
    <w:rsid w:val="00092D82"/>
    <w:rsid w:val="0009609D"/>
    <w:rsid w:val="000A110B"/>
    <w:rsid w:val="000A3F41"/>
    <w:rsid w:val="000B1F27"/>
    <w:rsid w:val="000B5608"/>
    <w:rsid w:val="000C0203"/>
    <w:rsid w:val="000C2D59"/>
    <w:rsid w:val="000C51AF"/>
    <w:rsid w:val="000C7F8F"/>
    <w:rsid w:val="000D14DA"/>
    <w:rsid w:val="000D5634"/>
    <w:rsid w:val="000D5C00"/>
    <w:rsid w:val="000D772A"/>
    <w:rsid w:val="000E1FD4"/>
    <w:rsid w:val="000F114E"/>
    <w:rsid w:val="000F196A"/>
    <w:rsid w:val="00103C89"/>
    <w:rsid w:val="001050A9"/>
    <w:rsid w:val="001116B7"/>
    <w:rsid w:val="00115495"/>
    <w:rsid w:val="00116F6B"/>
    <w:rsid w:val="00123D0B"/>
    <w:rsid w:val="00131C6C"/>
    <w:rsid w:val="00131F2D"/>
    <w:rsid w:val="00136A94"/>
    <w:rsid w:val="00142D35"/>
    <w:rsid w:val="00144BA8"/>
    <w:rsid w:val="001509C0"/>
    <w:rsid w:val="00151431"/>
    <w:rsid w:val="00154F75"/>
    <w:rsid w:val="00155CC6"/>
    <w:rsid w:val="00155F53"/>
    <w:rsid w:val="001568D5"/>
    <w:rsid w:val="001624E8"/>
    <w:rsid w:val="0016322B"/>
    <w:rsid w:val="0016339A"/>
    <w:rsid w:val="00165898"/>
    <w:rsid w:val="0017523B"/>
    <w:rsid w:val="00176522"/>
    <w:rsid w:val="00180785"/>
    <w:rsid w:val="00181A9D"/>
    <w:rsid w:val="00184AEA"/>
    <w:rsid w:val="00185C61"/>
    <w:rsid w:val="00192D02"/>
    <w:rsid w:val="001957E6"/>
    <w:rsid w:val="00195845"/>
    <w:rsid w:val="0019584A"/>
    <w:rsid w:val="001960AD"/>
    <w:rsid w:val="001A0AFD"/>
    <w:rsid w:val="001A0E96"/>
    <w:rsid w:val="001A1BDB"/>
    <w:rsid w:val="001A3C5F"/>
    <w:rsid w:val="001A6849"/>
    <w:rsid w:val="001A773B"/>
    <w:rsid w:val="001B3FD2"/>
    <w:rsid w:val="001B6C2D"/>
    <w:rsid w:val="001C0F32"/>
    <w:rsid w:val="001C2C72"/>
    <w:rsid w:val="001C3387"/>
    <w:rsid w:val="001C7697"/>
    <w:rsid w:val="001D3563"/>
    <w:rsid w:val="001D3EE2"/>
    <w:rsid w:val="001E2186"/>
    <w:rsid w:val="001E5453"/>
    <w:rsid w:val="001E678B"/>
    <w:rsid w:val="001F408E"/>
    <w:rsid w:val="001F5E58"/>
    <w:rsid w:val="001F7890"/>
    <w:rsid w:val="00201765"/>
    <w:rsid w:val="00205FAC"/>
    <w:rsid w:val="00207E11"/>
    <w:rsid w:val="00210714"/>
    <w:rsid w:val="0021327B"/>
    <w:rsid w:val="002155ED"/>
    <w:rsid w:val="0021627B"/>
    <w:rsid w:val="00216D13"/>
    <w:rsid w:val="00224FEA"/>
    <w:rsid w:val="00227DBC"/>
    <w:rsid w:val="0023118D"/>
    <w:rsid w:val="0023293E"/>
    <w:rsid w:val="00232A7A"/>
    <w:rsid w:val="0023573F"/>
    <w:rsid w:val="00236B9A"/>
    <w:rsid w:val="00240046"/>
    <w:rsid w:val="002432E1"/>
    <w:rsid w:val="0025565C"/>
    <w:rsid w:val="00256CE0"/>
    <w:rsid w:val="0026506A"/>
    <w:rsid w:val="002710B5"/>
    <w:rsid w:val="002729A0"/>
    <w:rsid w:val="00273F7C"/>
    <w:rsid w:val="0027555F"/>
    <w:rsid w:val="00275719"/>
    <w:rsid w:val="00282431"/>
    <w:rsid w:val="00283D5E"/>
    <w:rsid w:val="00284245"/>
    <w:rsid w:val="002913C5"/>
    <w:rsid w:val="0029208D"/>
    <w:rsid w:val="00293F85"/>
    <w:rsid w:val="00294892"/>
    <w:rsid w:val="00296E92"/>
    <w:rsid w:val="00297212"/>
    <w:rsid w:val="002A5ADD"/>
    <w:rsid w:val="002A6FCE"/>
    <w:rsid w:val="002A7501"/>
    <w:rsid w:val="002B317E"/>
    <w:rsid w:val="002B40FF"/>
    <w:rsid w:val="002B7549"/>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40FF"/>
    <w:rsid w:val="00302BF3"/>
    <w:rsid w:val="00303F92"/>
    <w:rsid w:val="00312106"/>
    <w:rsid w:val="00315AE3"/>
    <w:rsid w:val="00316A7B"/>
    <w:rsid w:val="00324F09"/>
    <w:rsid w:val="00331513"/>
    <w:rsid w:val="0033491A"/>
    <w:rsid w:val="00340ADD"/>
    <w:rsid w:val="00341178"/>
    <w:rsid w:val="00341B42"/>
    <w:rsid w:val="00344766"/>
    <w:rsid w:val="00344AD3"/>
    <w:rsid w:val="00345687"/>
    <w:rsid w:val="00345708"/>
    <w:rsid w:val="003467CD"/>
    <w:rsid w:val="0036188D"/>
    <w:rsid w:val="0037526D"/>
    <w:rsid w:val="003839F9"/>
    <w:rsid w:val="00386A48"/>
    <w:rsid w:val="00392022"/>
    <w:rsid w:val="0039214E"/>
    <w:rsid w:val="003A0B24"/>
    <w:rsid w:val="003A3A32"/>
    <w:rsid w:val="003A59A6"/>
    <w:rsid w:val="003B1752"/>
    <w:rsid w:val="003D0AE2"/>
    <w:rsid w:val="003D5450"/>
    <w:rsid w:val="003E44DA"/>
    <w:rsid w:val="003E468A"/>
    <w:rsid w:val="003E6E17"/>
    <w:rsid w:val="003F2491"/>
    <w:rsid w:val="003F308A"/>
    <w:rsid w:val="003F5D5C"/>
    <w:rsid w:val="00400915"/>
    <w:rsid w:val="00403319"/>
    <w:rsid w:val="00414020"/>
    <w:rsid w:val="004176BF"/>
    <w:rsid w:val="004204D0"/>
    <w:rsid w:val="00420AC4"/>
    <w:rsid w:val="004232C6"/>
    <w:rsid w:val="00426124"/>
    <w:rsid w:val="00433E65"/>
    <w:rsid w:val="00434C3F"/>
    <w:rsid w:val="00444E7F"/>
    <w:rsid w:val="00445853"/>
    <w:rsid w:val="00447748"/>
    <w:rsid w:val="00447A90"/>
    <w:rsid w:val="0045354B"/>
    <w:rsid w:val="00453687"/>
    <w:rsid w:val="00460C5B"/>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095"/>
    <w:rsid w:val="004D66AD"/>
    <w:rsid w:val="004E1729"/>
    <w:rsid w:val="004E1B3C"/>
    <w:rsid w:val="004E3F86"/>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43AF"/>
    <w:rsid w:val="0055603D"/>
    <w:rsid w:val="00562117"/>
    <w:rsid w:val="0056402C"/>
    <w:rsid w:val="00564DDB"/>
    <w:rsid w:val="005660D0"/>
    <w:rsid w:val="00566380"/>
    <w:rsid w:val="005701EF"/>
    <w:rsid w:val="00571527"/>
    <w:rsid w:val="005727FC"/>
    <w:rsid w:val="00572C2A"/>
    <w:rsid w:val="00573B96"/>
    <w:rsid w:val="00584C51"/>
    <w:rsid w:val="00587B1E"/>
    <w:rsid w:val="00587E84"/>
    <w:rsid w:val="005964D7"/>
    <w:rsid w:val="00597018"/>
    <w:rsid w:val="005A2F92"/>
    <w:rsid w:val="005A4480"/>
    <w:rsid w:val="005A7E33"/>
    <w:rsid w:val="005B10CC"/>
    <w:rsid w:val="005B6FFD"/>
    <w:rsid w:val="005B72D5"/>
    <w:rsid w:val="005C3DF3"/>
    <w:rsid w:val="005C5501"/>
    <w:rsid w:val="005C7AFE"/>
    <w:rsid w:val="005D01B4"/>
    <w:rsid w:val="005D10B3"/>
    <w:rsid w:val="005D158D"/>
    <w:rsid w:val="005D6CE0"/>
    <w:rsid w:val="005E1AEC"/>
    <w:rsid w:val="005E24C2"/>
    <w:rsid w:val="005E34E9"/>
    <w:rsid w:val="005E35AB"/>
    <w:rsid w:val="005F21B0"/>
    <w:rsid w:val="005F4D3D"/>
    <w:rsid w:val="005F5B10"/>
    <w:rsid w:val="0060244C"/>
    <w:rsid w:val="00610A95"/>
    <w:rsid w:val="00613401"/>
    <w:rsid w:val="0061516D"/>
    <w:rsid w:val="00615B10"/>
    <w:rsid w:val="006168EB"/>
    <w:rsid w:val="00616DEB"/>
    <w:rsid w:val="00624E9E"/>
    <w:rsid w:val="006263D3"/>
    <w:rsid w:val="0062694E"/>
    <w:rsid w:val="00630030"/>
    <w:rsid w:val="00636EB3"/>
    <w:rsid w:val="00640E61"/>
    <w:rsid w:val="00642A8B"/>
    <w:rsid w:val="006468ED"/>
    <w:rsid w:val="006512F6"/>
    <w:rsid w:val="00653B0F"/>
    <w:rsid w:val="0066148E"/>
    <w:rsid w:val="00661B3F"/>
    <w:rsid w:val="00665A8F"/>
    <w:rsid w:val="00667860"/>
    <w:rsid w:val="0067157E"/>
    <w:rsid w:val="00676D1D"/>
    <w:rsid w:val="00680D15"/>
    <w:rsid w:val="006818D9"/>
    <w:rsid w:val="006834AD"/>
    <w:rsid w:val="006838C7"/>
    <w:rsid w:val="00690405"/>
    <w:rsid w:val="006914D2"/>
    <w:rsid w:val="00691C06"/>
    <w:rsid w:val="00696FD6"/>
    <w:rsid w:val="006A585F"/>
    <w:rsid w:val="006A7CE2"/>
    <w:rsid w:val="006B4CA4"/>
    <w:rsid w:val="006B6498"/>
    <w:rsid w:val="006B64AA"/>
    <w:rsid w:val="006C52D3"/>
    <w:rsid w:val="006C55C2"/>
    <w:rsid w:val="006C6C41"/>
    <w:rsid w:val="006D1EC8"/>
    <w:rsid w:val="006D3F59"/>
    <w:rsid w:val="006D719C"/>
    <w:rsid w:val="006D7DF3"/>
    <w:rsid w:val="006E15A2"/>
    <w:rsid w:val="006E20F9"/>
    <w:rsid w:val="006E6076"/>
    <w:rsid w:val="006F04A3"/>
    <w:rsid w:val="006F114C"/>
    <w:rsid w:val="006F1A99"/>
    <w:rsid w:val="00700C90"/>
    <w:rsid w:val="00704693"/>
    <w:rsid w:val="007054D8"/>
    <w:rsid w:val="0071601C"/>
    <w:rsid w:val="00720D8F"/>
    <w:rsid w:val="007214D9"/>
    <w:rsid w:val="00723C6D"/>
    <w:rsid w:val="00725C5A"/>
    <w:rsid w:val="007263E6"/>
    <w:rsid w:val="007264EA"/>
    <w:rsid w:val="00732AB3"/>
    <w:rsid w:val="007332CF"/>
    <w:rsid w:val="00736F47"/>
    <w:rsid w:val="00740DFE"/>
    <w:rsid w:val="007410C2"/>
    <w:rsid w:val="00746DD6"/>
    <w:rsid w:val="00752886"/>
    <w:rsid w:val="007550BD"/>
    <w:rsid w:val="0075799A"/>
    <w:rsid w:val="0076064B"/>
    <w:rsid w:val="00761EE8"/>
    <w:rsid w:val="00762151"/>
    <w:rsid w:val="0076215F"/>
    <w:rsid w:val="00764010"/>
    <w:rsid w:val="00764368"/>
    <w:rsid w:val="00766F19"/>
    <w:rsid w:val="0077455A"/>
    <w:rsid w:val="00777372"/>
    <w:rsid w:val="00781849"/>
    <w:rsid w:val="00781B6F"/>
    <w:rsid w:val="00783B56"/>
    <w:rsid w:val="00791C7A"/>
    <w:rsid w:val="00791D59"/>
    <w:rsid w:val="00792D4C"/>
    <w:rsid w:val="007938AE"/>
    <w:rsid w:val="00793B7C"/>
    <w:rsid w:val="007A1AB6"/>
    <w:rsid w:val="007A2D52"/>
    <w:rsid w:val="007A550A"/>
    <w:rsid w:val="007A5B2E"/>
    <w:rsid w:val="007B46BF"/>
    <w:rsid w:val="007C05DC"/>
    <w:rsid w:val="007C0FF7"/>
    <w:rsid w:val="007C14EE"/>
    <w:rsid w:val="007D07B3"/>
    <w:rsid w:val="007D1B1E"/>
    <w:rsid w:val="007E3C2E"/>
    <w:rsid w:val="007E781F"/>
    <w:rsid w:val="007F1538"/>
    <w:rsid w:val="007F5C41"/>
    <w:rsid w:val="007F5E4F"/>
    <w:rsid w:val="007F7965"/>
    <w:rsid w:val="00800EF1"/>
    <w:rsid w:val="008017D6"/>
    <w:rsid w:val="0080185B"/>
    <w:rsid w:val="00802AC9"/>
    <w:rsid w:val="00804B66"/>
    <w:rsid w:val="00810E97"/>
    <w:rsid w:val="0081123B"/>
    <w:rsid w:val="00816C5A"/>
    <w:rsid w:val="0082049D"/>
    <w:rsid w:val="008217BC"/>
    <w:rsid w:val="00822BA1"/>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2E02"/>
    <w:rsid w:val="008853EC"/>
    <w:rsid w:val="00891CFC"/>
    <w:rsid w:val="00895187"/>
    <w:rsid w:val="00895BD3"/>
    <w:rsid w:val="008A0C9F"/>
    <w:rsid w:val="008A1645"/>
    <w:rsid w:val="008A3E6F"/>
    <w:rsid w:val="008A7EF2"/>
    <w:rsid w:val="008B0DFB"/>
    <w:rsid w:val="008B70C4"/>
    <w:rsid w:val="008B7F11"/>
    <w:rsid w:val="008C18C1"/>
    <w:rsid w:val="008C3DC2"/>
    <w:rsid w:val="008C442E"/>
    <w:rsid w:val="008C4943"/>
    <w:rsid w:val="008C5658"/>
    <w:rsid w:val="008D346A"/>
    <w:rsid w:val="008D41FC"/>
    <w:rsid w:val="008E2654"/>
    <w:rsid w:val="008F1C22"/>
    <w:rsid w:val="008F2554"/>
    <w:rsid w:val="008F47DC"/>
    <w:rsid w:val="009029DB"/>
    <w:rsid w:val="00914986"/>
    <w:rsid w:val="00914DFE"/>
    <w:rsid w:val="0092131F"/>
    <w:rsid w:val="00933540"/>
    <w:rsid w:val="00934877"/>
    <w:rsid w:val="00935439"/>
    <w:rsid w:val="00941D0E"/>
    <w:rsid w:val="00946522"/>
    <w:rsid w:val="0095183B"/>
    <w:rsid w:val="0095204C"/>
    <w:rsid w:val="009520FE"/>
    <w:rsid w:val="00953B51"/>
    <w:rsid w:val="00953B7B"/>
    <w:rsid w:val="009603E5"/>
    <w:rsid w:val="0096071A"/>
    <w:rsid w:val="00960C91"/>
    <w:rsid w:val="00961AEB"/>
    <w:rsid w:val="00961B6D"/>
    <w:rsid w:val="00963717"/>
    <w:rsid w:val="00965CC4"/>
    <w:rsid w:val="0096624D"/>
    <w:rsid w:val="00970B7F"/>
    <w:rsid w:val="00970C38"/>
    <w:rsid w:val="00971614"/>
    <w:rsid w:val="00972340"/>
    <w:rsid w:val="009752FA"/>
    <w:rsid w:val="00982494"/>
    <w:rsid w:val="009845F3"/>
    <w:rsid w:val="00990935"/>
    <w:rsid w:val="00996257"/>
    <w:rsid w:val="00996BCA"/>
    <w:rsid w:val="009A3604"/>
    <w:rsid w:val="009A473C"/>
    <w:rsid w:val="009A640D"/>
    <w:rsid w:val="009A7F00"/>
    <w:rsid w:val="009B3A1D"/>
    <w:rsid w:val="009B41F0"/>
    <w:rsid w:val="009B7FFD"/>
    <w:rsid w:val="009C4284"/>
    <w:rsid w:val="009C5DC4"/>
    <w:rsid w:val="009C6B84"/>
    <w:rsid w:val="009D0BC2"/>
    <w:rsid w:val="009D5B2E"/>
    <w:rsid w:val="009D7D83"/>
    <w:rsid w:val="009E19CB"/>
    <w:rsid w:val="009E439C"/>
    <w:rsid w:val="009E620D"/>
    <w:rsid w:val="009E7F49"/>
    <w:rsid w:val="009F0B98"/>
    <w:rsid w:val="00A004D3"/>
    <w:rsid w:val="00A14320"/>
    <w:rsid w:val="00A15E74"/>
    <w:rsid w:val="00A164FB"/>
    <w:rsid w:val="00A175E5"/>
    <w:rsid w:val="00A17EA1"/>
    <w:rsid w:val="00A24F60"/>
    <w:rsid w:val="00A254EA"/>
    <w:rsid w:val="00A30DB1"/>
    <w:rsid w:val="00A31101"/>
    <w:rsid w:val="00A34451"/>
    <w:rsid w:val="00A35D0A"/>
    <w:rsid w:val="00A42629"/>
    <w:rsid w:val="00A4524B"/>
    <w:rsid w:val="00A45454"/>
    <w:rsid w:val="00A50EE4"/>
    <w:rsid w:val="00A53511"/>
    <w:rsid w:val="00A541FE"/>
    <w:rsid w:val="00A60841"/>
    <w:rsid w:val="00A63700"/>
    <w:rsid w:val="00A67625"/>
    <w:rsid w:val="00A67EF4"/>
    <w:rsid w:val="00A73EF9"/>
    <w:rsid w:val="00A80BB6"/>
    <w:rsid w:val="00A80C68"/>
    <w:rsid w:val="00A855BE"/>
    <w:rsid w:val="00A87937"/>
    <w:rsid w:val="00A9014B"/>
    <w:rsid w:val="00A915AB"/>
    <w:rsid w:val="00A9222E"/>
    <w:rsid w:val="00A92DD2"/>
    <w:rsid w:val="00A93911"/>
    <w:rsid w:val="00A9454C"/>
    <w:rsid w:val="00A94751"/>
    <w:rsid w:val="00A95B2A"/>
    <w:rsid w:val="00AA1BBB"/>
    <w:rsid w:val="00AA7316"/>
    <w:rsid w:val="00AB0C12"/>
    <w:rsid w:val="00AB26D5"/>
    <w:rsid w:val="00AB5F3B"/>
    <w:rsid w:val="00AC6797"/>
    <w:rsid w:val="00AD1EAE"/>
    <w:rsid w:val="00AD2280"/>
    <w:rsid w:val="00AD4839"/>
    <w:rsid w:val="00AD76EF"/>
    <w:rsid w:val="00AE19D1"/>
    <w:rsid w:val="00AE5D09"/>
    <w:rsid w:val="00AF4EE4"/>
    <w:rsid w:val="00B0036F"/>
    <w:rsid w:val="00B04F50"/>
    <w:rsid w:val="00B1073D"/>
    <w:rsid w:val="00B11CD7"/>
    <w:rsid w:val="00B17577"/>
    <w:rsid w:val="00B23256"/>
    <w:rsid w:val="00B24CF5"/>
    <w:rsid w:val="00B269CE"/>
    <w:rsid w:val="00B32B21"/>
    <w:rsid w:val="00B40DF9"/>
    <w:rsid w:val="00B435F8"/>
    <w:rsid w:val="00B4620E"/>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7349"/>
    <w:rsid w:val="00BC0367"/>
    <w:rsid w:val="00BC219A"/>
    <w:rsid w:val="00BC42A8"/>
    <w:rsid w:val="00BC69F2"/>
    <w:rsid w:val="00BD034D"/>
    <w:rsid w:val="00BD780A"/>
    <w:rsid w:val="00BE346A"/>
    <w:rsid w:val="00BE635E"/>
    <w:rsid w:val="00BE6364"/>
    <w:rsid w:val="00BE718D"/>
    <w:rsid w:val="00BE7A12"/>
    <w:rsid w:val="00BE7CAE"/>
    <w:rsid w:val="00BF6362"/>
    <w:rsid w:val="00C05398"/>
    <w:rsid w:val="00C056BE"/>
    <w:rsid w:val="00C06182"/>
    <w:rsid w:val="00C06249"/>
    <w:rsid w:val="00C07B7F"/>
    <w:rsid w:val="00C07EC8"/>
    <w:rsid w:val="00C10243"/>
    <w:rsid w:val="00C13C38"/>
    <w:rsid w:val="00C1424F"/>
    <w:rsid w:val="00C14933"/>
    <w:rsid w:val="00C2027F"/>
    <w:rsid w:val="00C233B3"/>
    <w:rsid w:val="00C235D5"/>
    <w:rsid w:val="00C238FB"/>
    <w:rsid w:val="00C25B3F"/>
    <w:rsid w:val="00C2627B"/>
    <w:rsid w:val="00C32F37"/>
    <w:rsid w:val="00C33352"/>
    <w:rsid w:val="00C34DB4"/>
    <w:rsid w:val="00C35A64"/>
    <w:rsid w:val="00C36B0D"/>
    <w:rsid w:val="00C37EA0"/>
    <w:rsid w:val="00C536D2"/>
    <w:rsid w:val="00C54558"/>
    <w:rsid w:val="00C559CD"/>
    <w:rsid w:val="00C61FEC"/>
    <w:rsid w:val="00C62B4F"/>
    <w:rsid w:val="00C65918"/>
    <w:rsid w:val="00C72F35"/>
    <w:rsid w:val="00C73ED0"/>
    <w:rsid w:val="00C76CD4"/>
    <w:rsid w:val="00C77686"/>
    <w:rsid w:val="00C80B05"/>
    <w:rsid w:val="00C84348"/>
    <w:rsid w:val="00C9443B"/>
    <w:rsid w:val="00CA39B7"/>
    <w:rsid w:val="00CB2149"/>
    <w:rsid w:val="00CB2159"/>
    <w:rsid w:val="00CB4BBD"/>
    <w:rsid w:val="00CB5B7B"/>
    <w:rsid w:val="00CC4F1E"/>
    <w:rsid w:val="00CD19DB"/>
    <w:rsid w:val="00CD30FC"/>
    <w:rsid w:val="00CD4B87"/>
    <w:rsid w:val="00CE4450"/>
    <w:rsid w:val="00CE49B6"/>
    <w:rsid w:val="00CE4A28"/>
    <w:rsid w:val="00CF0AE0"/>
    <w:rsid w:val="00CF31B4"/>
    <w:rsid w:val="00CF4CEF"/>
    <w:rsid w:val="00CF6431"/>
    <w:rsid w:val="00D01DCF"/>
    <w:rsid w:val="00D076D9"/>
    <w:rsid w:val="00D20EF6"/>
    <w:rsid w:val="00D219AA"/>
    <w:rsid w:val="00D2237A"/>
    <w:rsid w:val="00D24BD1"/>
    <w:rsid w:val="00D2588A"/>
    <w:rsid w:val="00D26217"/>
    <w:rsid w:val="00D278F0"/>
    <w:rsid w:val="00D338DB"/>
    <w:rsid w:val="00D3511F"/>
    <w:rsid w:val="00D36DB6"/>
    <w:rsid w:val="00D40470"/>
    <w:rsid w:val="00D4515E"/>
    <w:rsid w:val="00D52933"/>
    <w:rsid w:val="00D52FF0"/>
    <w:rsid w:val="00D56683"/>
    <w:rsid w:val="00D61E4F"/>
    <w:rsid w:val="00D65159"/>
    <w:rsid w:val="00D65C56"/>
    <w:rsid w:val="00D66CBB"/>
    <w:rsid w:val="00D70514"/>
    <w:rsid w:val="00D70580"/>
    <w:rsid w:val="00D71305"/>
    <w:rsid w:val="00D71BF7"/>
    <w:rsid w:val="00D731D0"/>
    <w:rsid w:val="00D738D2"/>
    <w:rsid w:val="00D766B4"/>
    <w:rsid w:val="00D809E4"/>
    <w:rsid w:val="00D81B85"/>
    <w:rsid w:val="00D90C1B"/>
    <w:rsid w:val="00D90FB3"/>
    <w:rsid w:val="00D925D1"/>
    <w:rsid w:val="00D92668"/>
    <w:rsid w:val="00D94F27"/>
    <w:rsid w:val="00D95B37"/>
    <w:rsid w:val="00D979CF"/>
    <w:rsid w:val="00DA1F2A"/>
    <w:rsid w:val="00DB08A2"/>
    <w:rsid w:val="00DB0D6D"/>
    <w:rsid w:val="00DB1035"/>
    <w:rsid w:val="00DB44A1"/>
    <w:rsid w:val="00DB5CD7"/>
    <w:rsid w:val="00DC0C9F"/>
    <w:rsid w:val="00DC4957"/>
    <w:rsid w:val="00DC63B3"/>
    <w:rsid w:val="00DD2877"/>
    <w:rsid w:val="00DD7FD2"/>
    <w:rsid w:val="00DE0F3E"/>
    <w:rsid w:val="00DE1DEE"/>
    <w:rsid w:val="00DE3218"/>
    <w:rsid w:val="00DF06C4"/>
    <w:rsid w:val="00DF0BD1"/>
    <w:rsid w:val="00DF1173"/>
    <w:rsid w:val="00DF2CB0"/>
    <w:rsid w:val="00DF451B"/>
    <w:rsid w:val="00DF6006"/>
    <w:rsid w:val="00DF6955"/>
    <w:rsid w:val="00DF7B01"/>
    <w:rsid w:val="00E05FCE"/>
    <w:rsid w:val="00E120FC"/>
    <w:rsid w:val="00E14BA9"/>
    <w:rsid w:val="00E1701F"/>
    <w:rsid w:val="00E23EE3"/>
    <w:rsid w:val="00E245A1"/>
    <w:rsid w:val="00E24831"/>
    <w:rsid w:val="00E34A4E"/>
    <w:rsid w:val="00E41D0D"/>
    <w:rsid w:val="00E46685"/>
    <w:rsid w:val="00E50A06"/>
    <w:rsid w:val="00E55EA0"/>
    <w:rsid w:val="00E67455"/>
    <w:rsid w:val="00E701AC"/>
    <w:rsid w:val="00E719E2"/>
    <w:rsid w:val="00E730F3"/>
    <w:rsid w:val="00E75386"/>
    <w:rsid w:val="00E758A1"/>
    <w:rsid w:val="00E77015"/>
    <w:rsid w:val="00E807E8"/>
    <w:rsid w:val="00E8267D"/>
    <w:rsid w:val="00E8653F"/>
    <w:rsid w:val="00E86C05"/>
    <w:rsid w:val="00E90C8F"/>
    <w:rsid w:val="00E91006"/>
    <w:rsid w:val="00E92106"/>
    <w:rsid w:val="00E92204"/>
    <w:rsid w:val="00E93F35"/>
    <w:rsid w:val="00EA4C1F"/>
    <w:rsid w:val="00EA7EA7"/>
    <w:rsid w:val="00EB2BE8"/>
    <w:rsid w:val="00EB4897"/>
    <w:rsid w:val="00EB5F05"/>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0F59"/>
    <w:rsid w:val="00EF1196"/>
    <w:rsid w:val="00EF2B23"/>
    <w:rsid w:val="00EF3A01"/>
    <w:rsid w:val="00EF6F58"/>
    <w:rsid w:val="00EF7935"/>
    <w:rsid w:val="00F01526"/>
    <w:rsid w:val="00F039E2"/>
    <w:rsid w:val="00F04A95"/>
    <w:rsid w:val="00F12FB0"/>
    <w:rsid w:val="00F16039"/>
    <w:rsid w:val="00F20DCF"/>
    <w:rsid w:val="00F2498E"/>
    <w:rsid w:val="00F34068"/>
    <w:rsid w:val="00F3421F"/>
    <w:rsid w:val="00F35ED7"/>
    <w:rsid w:val="00F43916"/>
    <w:rsid w:val="00F508F3"/>
    <w:rsid w:val="00F51CC4"/>
    <w:rsid w:val="00F51EAB"/>
    <w:rsid w:val="00F55B3B"/>
    <w:rsid w:val="00F56426"/>
    <w:rsid w:val="00F5643F"/>
    <w:rsid w:val="00F63239"/>
    <w:rsid w:val="00F656E5"/>
    <w:rsid w:val="00F70B12"/>
    <w:rsid w:val="00F74FB9"/>
    <w:rsid w:val="00F77D38"/>
    <w:rsid w:val="00F86C5F"/>
    <w:rsid w:val="00F9118F"/>
    <w:rsid w:val="00F914C6"/>
    <w:rsid w:val="00F92B59"/>
    <w:rsid w:val="00F97115"/>
    <w:rsid w:val="00F97289"/>
    <w:rsid w:val="00F97B3C"/>
    <w:rsid w:val="00F97DE7"/>
    <w:rsid w:val="00FA00A8"/>
    <w:rsid w:val="00FA1F4B"/>
    <w:rsid w:val="00FA4DC7"/>
    <w:rsid w:val="00FA5D15"/>
    <w:rsid w:val="00FB6398"/>
    <w:rsid w:val="00FC3FBD"/>
    <w:rsid w:val="00FC54A4"/>
    <w:rsid w:val="00FC5CDF"/>
    <w:rsid w:val="00FD0A58"/>
    <w:rsid w:val="00FD160B"/>
    <w:rsid w:val="00FD39C9"/>
    <w:rsid w:val="00FD4378"/>
    <w:rsid w:val="00FE1867"/>
    <w:rsid w:val="00FE26EC"/>
    <w:rsid w:val="00FE2DFF"/>
    <w:rsid w:val="00FE663C"/>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82990364">
          <w:marLeft w:val="0"/>
          <w:marRight w:val="902"/>
          <w:marTop w:val="0"/>
          <w:marBottom w:val="101"/>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11346349">
          <w:marLeft w:val="1701"/>
          <w:marRight w:val="902"/>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647326967">
          <w:marLeft w:val="1134"/>
          <w:marRight w:val="850"/>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482770327">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ATLACOMULCO/art_92_xxxvi/1.web" TargetMode="External"/><Relationship Id="rId13" Type="http://schemas.openxmlformats.org/officeDocument/2006/relationships/hyperlink" Target="https://www.ipomex.org.mx/ipo3/lgt/indice/ATLACOMULCO/art_92_xxxvi/1.web"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www.saimex.org.mx/saimex/solicitud/downloadAttach/1120073.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ipomex.org.mx/ipo3/lgt/indice/ATLACOMULCO/art_92_xxxvi/2.web" TargetMode="External"/><Relationship Id="rId14" Type="http://schemas.openxmlformats.org/officeDocument/2006/relationships/hyperlink" Target="https://www.ipomex.org.mx/ipo3/lgt/indice/ATLACOMULCO/art_92_xxxvi/2.web"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06352-2989-4379-B0CE-8296140F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TotalTime>
  <Pages>28</Pages>
  <Words>6008</Words>
  <Characters>33047</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2019-06-13T15:30:00Z</cp:lastPrinted>
  <dcterms:created xsi:type="dcterms:W3CDTF">2021-05-20T23:01:00Z</dcterms:created>
  <dcterms:modified xsi:type="dcterms:W3CDTF">2021-08-04T22:05:00Z</dcterms:modified>
</cp:coreProperties>
</file>