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54181" w14:textId="6A42F81C" w:rsidR="00D50A86" w:rsidRPr="00995C8B" w:rsidRDefault="00D50A86" w:rsidP="00C1682A">
      <w:pPr>
        <w:tabs>
          <w:tab w:val="left" w:pos="0"/>
        </w:tabs>
        <w:spacing w:line="360" w:lineRule="auto"/>
        <w:jc w:val="center"/>
        <w:rPr>
          <w:rFonts w:ascii="Palatino Linotype" w:hAnsi="Palatino Linotype"/>
          <w:b/>
        </w:rPr>
      </w:pPr>
      <w:r w:rsidRPr="00995C8B">
        <w:rPr>
          <w:rFonts w:ascii="Palatino Linotype" w:hAnsi="Palatino Linotype"/>
          <w:b/>
        </w:rPr>
        <w:t>RESUMEN</w:t>
      </w:r>
    </w:p>
    <w:p w14:paraId="176A564B" w14:textId="77777777" w:rsidR="00D50A86" w:rsidRPr="00995C8B" w:rsidRDefault="00D50A86" w:rsidP="00C1682A">
      <w:pPr>
        <w:tabs>
          <w:tab w:val="left" w:pos="0"/>
        </w:tabs>
        <w:spacing w:line="360" w:lineRule="auto"/>
        <w:jc w:val="center"/>
        <w:rPr>
          <w:rFonts w:ascii="Palatino Linotype" w:hAnsi="Palatino Linotype"/>
          <w:b/>
        </w:rPr>
      </w:pPr>
    </w:p>
    <w:p w14:paraId="3293A170" w14:textId="47188F4C" w:rsidR="00D50A86" w:rsidRPr="00995C8B" w:rsidRDefault="00D50A86" w:rsidP="00D50A86">
      <w:pPr>
        <w:tabs>
          <w:tab w:val="left" w:pos="0"/>
          <w:tab w:val="center" w:pos="4419"/>
          <w:tab w:val="right" w:pos="8838"/>
        </w:tabs>
        <w:spacing w:line="360" w:lineRule="auto"/>
        <w:jc w:val="both"/>
        <w:rPr>
          <w:rFonts w:ascii="Palatino Linotype" w:eastAsia="MS Mincho" w:hAnsi="Palatino Linotype" w:cs="Times New Roman"/>
        </w:rPr>
      </w:pPr>
      <w:r w:rsidRPr="00995C8B">
        <w:rPr>
          <w:rFonts w:ascii="Palatino Linotype" w:eastAsia="MS Mincho" w:hAnsi="Palatino Linotype" w:cs="Times New Roman"/>
          <w:b/>
        </w:rPr>
        <w:t xml:space="preserve">Tema: </w:t>
      </w:r>
      <w:r w:rsidR="00983622" w:rsidRPr="00995C8B">
        <w:rPr>
          <w:rFonts w:ascii="Palatino Linotype" w:eastAsia="MS Mincho" w:hAnsi="Palatino Linotype" w:cs="Times New Roman"/>
        </w:rPr>
        <w:t>Legalidad de la respuesta otorgada por el Ayuntamiento de Amecameca, a solicitud de información.</w:t>
      </w:r>
    </w:p>
    <w:p w14:paraId="64A516D5" w14:textId="77777777" w:rsidR="00D50A86" w:rsidRPr="00995C8B" w:rsidRDefault="00D50A86" w:rsidP="00D50A86">
      <w:pPr>
        <w:tabs>
          <w:tab w:val="left" w:pos="0"/>
          <w:tab w:val="center" w:pos="4419"/>
          <w:tab w:val="right" w:pos="8838"/>
        </w:tabs>
        <w:spacing w:line="360" w:lineRule="auto"/>
        <w:jc w:val="both"/>
        <w:rPr>
          <w:rFonts w:ascii="Palatino Linotype" w:eastAsia="MS Mincho" w:hAnsi="Palatino Linotype" w:cs="Times New Roman"/>
        </w:rPr>
      </w:pPr>
    </w:p>
    <w:p w14:paraId="7491FD8D" w14:textId="21862638" w:rsidR="00D50A86" w:rsidRPr="00995C8B" w:rsidRDefault="00D50A86" w:rsidP="00D50A86">
      <w:pPr>
        <w:tabs>
          <w:tab w:val="left" w:pos="0"/>
          <w:tab w:val="center" w:pos="4419"/>
          <w:tab w:val="right" w:pos="8838"/>
        </w:tabs>
        <w:spacing w:line="360" w:lineRule="auto"/>
        <w:jc w:val="both"/>
        <w:rPr>
          <w:rFonts w:ascii="Palatino Linotype" w:eastAsia="MS Mincho" w:hAnsi="Palatino Linotype" w:cs="Times New Roman"/>
        </w:rPr>
      </w:pPr>
      <w:r w:rsidRPr="00995C8B">
        <w:rPr>
          <w:rFonts w:ascii="Palatino Linotype" w:eastAsia="MS Mincho" w:hAnsi="Palatino Linotype" w:cs="Times New Roman"/>
          <w:b/>
        </w:rPr>
        <w:t>El caso</w:t>
      </w:r>
      <w:r w:rsidRPr="00995C8B">
        <w:rPr>
          <w:rFonts w:ascii="Palatino Linotype" w:eastAsia="MS Mincho" w:hAnsi="Palatino Linotype" w:cs="Times New Roman"/>
        </w:rPr>
        <w:t xml:space="preserve">: </w:t>
      </w:r>
      <w:r w:rsidR="00983622" w:rsidRPr="00995C8B">
        <w:rPr>
          <w:rFonts w:ascii="Palatino Linotype" w:eastAsia="MS Mincho" w:hAnsi="Palatino Linotype" w:cs="Times New Roman"/>
        </w:rPr>
        <w:t>Solicitud relacionada con los recibos de nómina de todos los servidores públicos adscritos a la actual administración municipal, del periodo comprendido del uno de enero al treinta y uno de diciembre de dos mil diecinueve.</w:t>
      </w:r>
    </w:p>
    <w:p w14:paraId="3274E406" w14:textId="77777777" w:rsidR="00983622" w:rsidRPr="00995C8B" w:rsidRDefault="00983622" w:rsidP="00D50A86">
      <w:pPr>
        <w:tabs>
          <w:tab w:val="left" w:pos="0"/>
          <w:tab w:val="center" w:pos="4419"/>
          <w:tab w:val="right" w:pos="8838"/>
        </w:tabs>
        <w:spacing w:line="360" w:lineRule="auto"/>
        <w:jc w:val="both"/>
        <w:rPr>
          <w:rFonts w:ascii="Palatino Linotype" w:eastAsia="MS Mincho" w:hAnsi="Palatino Linotype" w:cs="Times New Roman"/>
        </w:rPr>
      </w:pPr>
    </w:p>
    <w:p w14:paraId="1FB8F9B8" w14:textId="56C4F258" w:rsidR="00D50A86" w:rsidRPr="00995C8B" w:rsidRDefault="00983622" w:rsidP="00D50A86">
      <w:pPr>
        <w:tabs>
          <w:tab w:val="left" w:pos="0"/>
          <w:tab w:val="center" w:pos="4419"/>
          <w:tab w:val="right" w:pos="8838"/>
        </w:tabs>
        <w:spacing w:line="360" w:lineRule="auto"/>
        <w:jc w:val="both"/>
        <w:rPr>
          <w:rFonts w:ascii="Palatino Linotype" w:eastAsia="MS Mincho" w:hAnsi="Palatino Linotype" w:cs="Times New Roman"/>
        </w:rPr>
      </w:pPr>
      <w:r w:rsidRPr="00995C8B">
        <w:rPr>
          <w:rFonts w:ascii="Palatino Linotype" w:eastAsia="MS Mincho" w:hAnsi="Palatino Linotype" w:cs="Times New Roman"/>
        </w:rPr>
        <w:t>En respuesta, el Sujeto Obligado proporcionó un documento que contiene el listado de obras públicas realizadas con recursos federales y/o estatales, bajo los siguientes rubros: número de obra, nombre de la obra y monto contratado.</w:t>
      </w:r>
    </w:p>
    <w:p w14:paraId="1650C61D" w14:textId="77777777" w:rsidR="00D50A86" w:rsidRPr="00995C8B" w:rsidRDefault="00D50A86" w:rsidP="00D50A86">
      <w:pPr>
        <w:tabs>
          <w:tab w:val="left" w:pos="0"/>
          <w:tab w:val="center" w:pos="4419"/>
          <w:tab w:val="right" w:pos="8838"/>
        </w:tabs>
        <w:spacing w:line="360" w:lineRule="auto"/>
        <w:jc w:val="both"/>
        <w:rPr>
          <w:rFonts w:ascii="Palatino Linotype" w:eastAsia="MS Mincho" w:hAnsi="Palatino Linotype" w:cs="Times New Roman"/>
        </w:rPr>
      </w:pPr>
    </w:p>
    <w:p w14:paraId="33CCF7D7" w14:textId="6C4FE116" w:rsidR="00D50A86" w:rsidRPr="00995C8B" w:rsidRDefault="00D50A86" w:rsidP="00D50A86">
      <w:pPr>
        <w:tabs>
          <w:tab w:val="left" w:pos="0"/>
          <w:tab w:val="center" w:pos="4419"/>
          <w:tab w:val="right" w:pos="8838"/>
        </w:tabs>
        <w:spacing w:line="360" w:lineRule="auto"/>
        <w:jc w:val="both"/>
        <w:rPr>
          <w:rFonts w:ascii="Palatino Linotype" w:eastAsia="MS Mincho" w:hAnsi="Palatino Linotype" w:cs="Times New Roman"/>
        </w:rPr>
      </w:pPr>
      <w:r w:rsidRPr="00995C8B">
        <w:rPr>
          <w:rFonts w:ascii="Palatino Linotype" w:eastAsia="MS Mincho" w:hAnsi="Palatino Linotype" w:cs="Times New Roman"/>
          <w:b/>
        </w:rPr>
        <w:t xml:space="preserve">Propuesta: </w:t>
      </w:r>
      <w:r w:rsidR="00983622" w:rsidRPr="00995C8B">
        <w:rPr>
          <w:rFonts w:ascii="Palatino Linotype" w:eastAsia="MS Mincho" w:hAnsi="Palatino Linotype" w:cs="Times New Roman"/>
        </w:rPr>
        <w:t>La pregunta es si con la respuesta del Sujeto Obligado se colma el requerimiento realizado por el particular.</w:t>
      </w:r>
    </w:p>
    <w:p w14:paraId="594CBA83" w14:textId="77777777" w:rsidR="00D50A86" w:rsidRPr="00995C8B" w:rsidRDefault="00D50A86" w:rsidP="00D50A86">
      <w:pPr>
        <w:tabs>
          <w:tab w:val="left" w:pos="0"/>
          <w:tab w:val="center" w:pos="4419"/>
          <w:tab w:val="right" w:pos="8838"/>
        </w:tabs>
        <w:spacing w:line="360" w:lineRule="auto"/>
        <w:jc w:val="both"/>
        <w:rPr>
          <w:rFonts w:ascii="Palatino Linotype" w:eastAsia="MS Mincho" w:hAnsi="Palatino Linotype" w:cs="Times New Roman"/>
        </w:rPr>
      </w:pPr>
    </w:p>
    <w:p w14:paraId="4F65567D" w14:textId="7A95DC9B" w:rsidR="007F67E2" w:rsidRPr="00995C8B" w:rsidRDefault="00D50A86" w:rsidP="00983622">
      <w:pPr>
        <w:tabs>
          <w:tab w:val="left" w:pos="0"/>
          <w:tab w:val="center" w:pos="4419"/>
          <w:tab w:val="right" w:pos="8838"/>
        </w:tabs>
        <w:spacing w:line="360" w:lineRule="auto"/>
        <w:jc w:val="both"/>
        <w:rPr>
          <w:rFonts w:ascii="Palatino Linotype" w:eastAsia="MS Mincho" w:hAnsi="Palatino Linotype" w:cs="Times New Roman"/>
        </w:rPr>
      </w:pPr>
      <w:r w:rsidRPr="00995C8B">
        <w:rPr>
          <w:rFonts w:ascii="Palatino Linotype" w:eastAsia="MS Mincho" w:hAnsi="Palatino Linotype" w:cs="Times New Roman"/>
        </w:rPr>
        <w:t>Así, este Órgano Resolutor advierte que de acuerdo al artículo 11 de la Ley de Transparencia y Acceso a la Información Pública del Estado de México y Municipios, la entrega de la información deberá garantizar que ésta sea accesible, actualizada, completa, congruente, confiable, verificable, veraz, integral, oportuna y expedita.</w:t>
      </w:r>
    </w:p>
    <w:p w14:paraId="623D1187" w14:textId="77777777" w:rsidR="00983622" w:rsidRPr="00995C8B" w:rsidRDefault="00983622" w:rsidP="00983622">
      <w:pPr>
        <w:tabs>
          <w:tab w:val="left" w:pos="0"/>
          <w:tab w:val="center" w:pos="4419"/>
          <w:tab w:val="right" w:pos="8838"/>
        </w:tabs>
        <w:spacing w:line="360" w:lineRule="auto"/>
        <w:jc w:val="both"/>
        <w:rPr>
          <w:rFonts w:ascii="Palatino Linotype" w:eastAsia="MS Mincho" w:hAnsi="Palatino Linotype" w:cs="Times New Roman"/>
        </w:rPr>
      </w:pPr>
    </w:p>
    <w:p w14:paraId="4B028F37" w14:textId="494710BF" w:rsidR="00983622" w:rsidRPr="00995C8B" w:rsidRDefault="00983622" w:rsidP="00983622">
      <w:pPr>
        <w:tabs>
          <w:tab w:val="left" w:pos="0"/>
          <w:tab w:val="center" w:pos="4419"/>
          <w:tab w:val="right" w:pos="8838"/>
        </w:tabs>
        <w:spacing w:line="360" w:lineRule="auto"/>
        <w:jc w:val="both"/>
        <w:rPr>
          <w:rFonts w:ascii="Palatino Linotype" w:eastAsia="MS Mincho" w:hAnsi="Palatino Linotype" w:cs="Times New Roman"/>
          <w:b/>
        </w:rPr>
      </w:pPr>
      <w:r w:rsidRPr="00995C8B">
        <w:rPr>
          <w:rFonts w:ascii="Palatino Linotype" w:eastAsia="MS Mincho" w:hAnsi="Palatino Linotype" w:cs="Times New Roman"/>
          <w:b/>
        </w:rPr>
        <w:lastRenderedPageBreak/>
        <w:t>Decisión:</w:t>
      </w:r>
      <w:r w:rsidRPr="00995C8B">
        <w:rPr>
          <w:rFonts w:ascii="Palatino Linotype" w:eastAsia="MS Mincho" w:hAnsi="Palatino Linotype" w:cs="Times New Roman"/>
        </w:rPr>
        <w:t xml:space="preserve"> </w:t>
      </w:r>
      <w:r w:rsidRPr="00995C8B">
        <w:rPr>
          <w:rFonts w:ascii="Palatino Linotype" w:eastAsia="Times New Roman" w:hAnsi="Palatino Linotype" w:cs="Arial"/>
        </w:rPr>
        <w:t xml:space="preserve">Resultan fundadas las </w:t>
      </w:r>
      <w:r w:rsidRPr="00995C8B">
        <w:rPr>
          <w:rFonts w:ascii="Palatino Linotype" w:eastAsia="Times New Roman" w:hAnsi="Palatino Linotype" w:cs="Arial"/>
          <w:lang w:val="es-ES"/>
        </w:rPr>
        <w:t xml:space="preserve">razones o motivos de inconformidad hechos valer </w:t>
      </w:r>
      <w:r w:rsidRPr="00995C8B">
        <w:rPr>
          <w:rFonts w:ascii="Palatino Linotype" w:eastAsia="Calibri" w:hAnsi="Palatino Linotype" w:cs="Arial"/>
          <w:lang w:val="es-ES"/>
        </w:rPr>
        <w:t xml:space="preserve">en los recursos de revisión </w:t>
      </w:r>
      <w:r w:rsidRPr="00995C8B">
        <w:rPr>
          <w:rFonts w:ascii="Palatino Linotype" w:hAnsi="Palatino Linotype" w:cs="Arial"/>
          <w:bCs/>
        </w:rPr>
        <w:t>01363/INFOEM/IP/RR/2021</w:t>
      </w:r>
      <w:r w:rsidRPr="00995C8B">
        <w:rPr>
          <w:rFonts w:ascii="Palatino Linotype" w:hAnsi="Palatino Linotype" w:cs="Arial"/>
          <w:bCs/>
          <w:lang w:eastAsia="es-MX"/>
        </w:rPr>
        <w:t xml:space="preserve"> en términos del Considerando QUINTO de la presente resolución.</w:t>
      </w:r>
      <w:r w:rsidRPr="00995C8B">
        <w:rPr>
          <w:rFonts w:ascii="Palatino Linotype" w:eastAsia="MS Mincho" w:hAnsi="Palatino Linotype" w:cs="Times New Roman"/>
        </w:rPr>
        <w:t xml:space="preserve"> Por lo tanto, </w:t>
      </w:r>
      <w:r w:rsidRPr="00995C8B">
        <w:rPr>
          <w:rFonts w:ascii="Palatino Linotype" w:eastAsia="Calibri" w:hAnsi="Palatino Linotype" w:cs="Arial"/>
          <w:lang w:val="es-ES"/>
        </w:rPr>
        <w:t>se REVOCA la respuesta emitida por el</w:t>
      </w:r>
      <w:r w:rsidRPr="00995C8B">
        <w:rPr>
          <w:rFonts w:ascii="Palatino Linotype" w:eastAsia="Calibri" w:hAnsi="Palatino Linotype" w:cs="Arial"/>
          <w:sz w:val="28"/>
          <w:lang w:val="es-ES"/>
        </w:rPr>
        <w:t xml:space="preserve"> </w:t>
      </w:r>
      <w:r w:rsidRPr="00995C8B">
        <w:rPr>
          <w:rFonts w:ascii="Palatino Linotype" w:eastAsia="Times New Roman" w:hAnsi="Palatino Linotype"/>
          <w:color w:val="000000" w:themeColor="text1"/>
          <w:szCs w:val="22"/>
        </w:rPr>
        <w:t xml:space="preserve">Ayuntamiento de Amecameca </w:t>
      </w:r>
      <w:r w:rsidRPr="00995C8B">
        <w:rPr>
          <w:rFonts w:ascii="Palatino Linotype" w:eastAsia="Calibri" w:hAnsi="Palatino Linotype" w:cs="Arial"/>
          <w:lang w:val="es-ES"/>
        </w:rPr>
        <w:t xml:space="preserve">y se ORDENA </w:t>
      </w:r>
      <w:r w:rsidRPr="00995C8B">
        <w:rPr>
          <w:rFonts w:ascii="Palatino Linotype" w:eastAsia="Times New Roman" w:hAnsi="Palatino Linotype" w:cs="Arial"/>
          <w:lang w:val="es-ES"/>
        </w:rPr>
        <w:t>entregar vía Sistema de Acceso a Información Mexiquense (SAIMEX), en versión pública, la siguiente información:</w:t>
      </w:r>
      <w:r w:rsidRPr="00995C8B">
        <w:rPr>
          <w:rFonts w:ascii="Palatino Linotype" w:eastAsia="MS Mincho" w:hAnsi="Palatino Linotype" w:cs="Times New Roman"/>
          <w:b/>
        </w:rPr>
        <w:t xml:space="preserve"> “Los recibos de nómina de todo el personal adscritos al Ayuntamiento de Amecameca, del periodo comprendido del uno (01) de enero al treinta y uno (31) de diciembre de dos mil diecinueve.” (Sic)</w:t>
      </w:r>
    </w:p>
    <w:p w14:paraId="5BD6658C" w14:textId="77777777" w:rsidR="00983622" w:rsidRPr="00995C8B" w:rsidRDefault="00983622" w:rsidP="00983622">
      <w:pPr>
        <w:tabs>
          <w:tab w:val="left" w:pos="0"/>
          <w:tab w:val="center" w:pos="4419"/>
          <w:tab w:val="right" w:pos="8838"/>
        </w:tabs>
        <w:spacing w:line="360" w:lineRule="auto"/>
        <w:jc w:val="both"/>
        <w:rPr>
          <w:rFonts w:ascii="Palatino Linotype" w:eastAsia="MS Mincho" w:hAnsi="Palatino Linotype" w:cs="Times New Roman"/>
        </w:rPr>
      </w:pPr>
    </w:p>
    <w:p w14:paraId="7DB3CADB" w14:textId="77777777" w:rsidR="007F67E2" w:rsidRPr="00995C8B" w:rsidRDefault="007F67E2" w:rsidP="005834B8">
      <w:pPr>
        <w:tabs>
          <w:tab w:val="left" w:pos="0"/>
        </w:tabs>
        <w:spacing w:line="360" w:lineRule="auto"/>
        <w:rPr>
          <w:rFonts w:ascii="Palatino Linotype" w:hAnsi="Palatino Linotype"/>
          <w:b/>
        </w:rPr>
      </w:pPr>
    </w:p>
    <w:p w14:paraId="757A1E67" w14:textId="77777777" w:rsidR="007F67E2" w:rsidRPr="00995C8B" w:rsidRDefault="007F67E2" w:rsidP="005834B8">
      <w:pPr>
        <w:tabs>
          <w:tab w:val="left" w:pos="0"/>
        </w:tabs>
        <w:spacing w:line="360" w:lineRule="auto"/>
        <w:rPr>
          <w:rFonts w:ascii="Palatino Linotype" w:hAnsi="Palatino Linotype"/>
          <w:b/>
        </w:rPr>
      </w:pPr>
    </w:p>
    <w:p w14:paraId="68ED5684" w14:textId="77777777" w:rsidR="007F67E2" w:rsidRPr="00995C8B" w:rsidRDefault="007F67E2" w:rsidP="005834B8">
      <w:pPr>
        <w:tabs>
          <w:tab w:val="left" w:pos="0"/>
        </w:tabs>
        <w:spacing w:line="360" w:lineRule="auto"/>
        <w:rPr>
          <w:rFonts w:ascii="Palatino Linotype" w:hAnsi="Palatino Linotype"/>
          <w:b/>
        </w:rPr>
      </w:pPr>
    </w:p>
    <w:p w14:paraId="741D04F4" w14:textId="77777777" w:rsidR="007F67E2" w:rsidRPr="00995C8B" w:rsidRDefault="007F67E2" w:rsidP="005834B8">
      <w:pPr>
        <w:tabs>
          <w:tab w:val="left" w:pos="0"/>
        </w:tabs>
        <w:spacing w:line="360" w:lineRule="auto"/>
        <w:rPr>
          <w:rFonts w:ascii="Palatino Linotype" w:hAnsi="Palatino Linotype"/>
          <w:b/>
        </w:rPr>
      </w:pPr>
    </w:p>
    <w:p w14:paraId="1D211039" w14:textId="77777777" w:rsidR="006E02A2" w:rsidRPr="00995C8B" w:rsidRDefault="006E02A2" w:rsidP="005834B8">
      <w:pPr>
        <w:tabs>
          <w:tab w:val="left" w:pos="0"/>
        </w:tabs>
        <w:spacing w:line="360" w:lineRule="auto"/>
        <w:rPr>
          <w:rFonts w:ascii="Palatino Linotype" w:hAnsi="Palatino Linotype"/>
          <w:b/>
        </w:rPr>
      </w:pPr>
    </w:p>
    <w:p w14:paraId="18540046" w14:textId="77777777" w:rsidR="007F67E2" w:rsidRPr="00995C8B" w:rsidRDefault="007F67E2" w:rsidP="005834B8">
      <w:pPr>
        <w:tabs>
          <w:tab w:val="left" w:pos="0"/>
        </w:tabs>
        <w:spacing w:line="360" w:lineRule="auto"/>
        <w:rPr>
          <w:rFonts w:ascii="Palatino Linotype" w:hAnsi="Palatino Linotype"/>
          <w:b/>
        </w:rPr>
      </w:pPr>
    </w:p>
    <w:p w14:paraId="553D2448" w14:textId="77777777" w:rsidR="003F275C" w:rsidRPr="00995C8B" w:rsidRDefault="003F275C" w:rsidP="005834B8">
      <w:pPr>
        <w:tabs>
          <w:tab w:val="left" w:pos="0"/>
        </w:tabs>
        <w:spacing w:line="360" w:lineRule="auto"/>
        <w:rPr>
          <w:rFonts w:ascii="Palatino Linotype" w:hAnsi="Palatino Linotype"/>
          <w:b/>
        </w:rPr>
      </w:pPr>
    </w:p>
    <w:p w14:paraId="25A5CA94" w14:textId="77777777" w:rsidR="003F275C" w:rsidRPr="00995C8B" w:rsidRDefault="003F275C" w:rsidP="005834B8">
      <w:pPr>
        <w:tabs>
          <w:tab w:val="left" w:pos="0"/>
        </w:tabs>
        <w:spacing w:line="360" w:lineRule="auto"/>
        <w:rPr>
          <w:rFonts w:ascii="Palatino Linotype" w:hAnsi="Palatino Linotype"/>
          <w:b/>
        </w:rPr>
      </w:pPr>
    </w:p>
    <w:p w14:paraId="349504D4" w14:textId="77777777" w:rsidR="00F11094" w:rsidRPr="00995C8B" w:rsidRDefault="00F11094" w:rsidP="005834B8">
      <w:pPr>
        <w:tabs>
          <w:tab w:val="left" w:pos="0"/>
        </w:tabs>
        <w:spacing w:line="360" w:lineRule="auto"/>
        <w:rPr>
          <w:rFonts w:ascii="Palatino Linotype" w:hAnsi="Palatino Linotype"/>
          <w:b/>
        </w:rPr>
      </w:pPr>
    </w:p>
    <w:p w14:paraId="53E714A7" w14:textId="77777777" w:rsidR="00F11094" w:rsidRPr="00995C8B" w:rsidRDefault="00F11094" w:rsidP="005834B8">
      <w:pPr>
        <w:tabs>
          <w:tab w:val="left" w:pos="0"/>
        </w:tabs>
        <w:spacing w:line="360" w:lineRule="auto"/>
        <w:rPr>
          <w:rFonts w:ascii="Palatino Linotype" w:hAnsi="Palatino Linotype"/>
          <w:b/>
        </w:rPr>
      </w:pPr>
    </w:p>
    <w:p w14:paraId="63102A20" w14:textId="77777777" w:rsidR="00F11094" w:rsidRPr="00995C8B" w:rsidRDefault="00F11094" w:rsidP="005834B8">
      <w:pPr>
        <w:tabs>
          <w:tab w:val="left" w:pos="0"/>
        </w:tabs>
        <w:spacing w:line="360" w:lineRule="auto"/>
        <w:rPr>
          <w:rFonts w:ascii="Palatino Linotype" w:hAnsi="Palatino Linotype"/>
          <w:b/>
        </w:rPr>
      </w:pPr>
    </w:p>
    <w:p w14:paraId="7E2CF732" w14:textId="77777777" w:rsidR="00F11094" w:rsidRPr="00995C8B" w:rsidRDefault="00F11094" w:rsidP="005834B8">
      <w:pPr>
        <w:tabs>
          <w:tab w:val="left" w:pos="0"/>
        </w:tabs>
        <w:spacing w:line="360" w:lineRule="auto"/>
        <w:rPr>
          <w:rFonts w:ascii="Palatino Linotype" w:hAnsi="Palatino Linotype"/>
          <w:b/>
        </w:rPr>
      </w:pPr>
    </w:p>
    <w:p w14:paraId="1E1436BF" w14:textId="77777777" w:rsidR="00F11094" w:rsidRPr="00995C8B" w:rsidRDefault="00F11094" w:rsidP="005834B8">
      <w:pPr>
        <w:tabs>
          <w:tab w:val="left" w:pos="0"/>
        </w:tabs>
        <w:spacing w:line="360" w:lineRule="auto"/>
        <w:rPr>
          <w:rFonts w:ascii="Palatino Linotype" w:hAnsi="Palatino Linotype"/>
          <w:b/>
        </w:rPr>
      </w:pPr>
    </w:p>
    <w:p w14:paraId="411ED4EE" w14:textId="56DB7AF6" w:rsidR="00C1682A" w:rsidRPr="00995C8B" w:rsidRDefault="00341BE8" w:rsidP="00C1682A">
      <w:pPr>
        <w:tabs>
          <w:tab w:val="left" w:pos="0"/>
        </w:tabs>
        <w:spacing w:line="360" w:lineRule="auto"/>
        <w:jc w:val="center"/>
        <w:rPr>
          <w:rFonts w:ascii="Palatino Linotype" w:hAnsi="Palatino Linotype"/>
          <w:b/>
        </w:rPr>
      </w:pPr>
      <w:r w:rsidRPr="00995C8B">
        <w:rPr>
          <w:rFonts w:ascii="Palatino Linotype" w:hAnsi="Palatino Linotype"/>
          <w:b/>
        </w:rPr>
        <w:lastRenderedPageBreak/>
        <w:t>LÍNEAS ARGUMENTATIVAS.</w:t>
      </w:r>
    </w:p>
    <w:p w14:paraId="0FD8DCF1" w14:textId="77777777" w:rsidR="00C1682A" w:rsidRPr="00995C8B" w:rsidRDefault="00C1682A" w:rsidP="00C1682A">
      <w:pPr>
        <w:tabs>
          <w:tab w:val="left" w:pos="0"/>
        </w:tabs>
        <w:spacing w:line="360" w:lineRule="auto"/>
        <w:jc w:val="center"/>
        <w:rPr>
          <w:rFonts w:ascii="Palatino Linotype" w:hAnsi="Palatino Linotype"/>
          <w:b/>
        </w:rPr>
      </w:pPr>
    </w:p>
    <w:p w14:paraId="6B4848F9" w14:textId="77777777" w:rsidR="003D50CE" w:rsidRPr="00995C8B" w:rsidRDefault="00903FA7" w:rsidP="003D50CE">
      <w:pPr>
        <w:tabs>
          <w:tab w:val="left" w:pos="567"/>
        </w:tabs>
        <w:spacing w:line="360" w:lineRule="auto"/>
        <w:jc w:val="both"/>
        <w:rPr>
          <w:rFonts w:ascii="Palatino Linotype" w:eastAsia="Times New Roman" w:hAnsi="Palatino Linotype"/>
        </w:rPr>
      </w:pPr>
      <w:r w:rsidRPr="00995C8B">
        <w:rPr>
          <w:rFonts w:ascii="Palatino Linotype" w:eastAsia="Times New Roman" w:hAnsi="Palatino Linotype"/>
          <w:b/>
        </w:rPr>
        <w:t>DEBERES DE LAS AUTORIDADES.</w:t>
      </w:r>
      <w:r w:rsidRPr="00995C8B">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r w:rsidR="003D50CE" w:rsidRPr="00995C8B">
        <w:rPr>
          <w:rFonts w:ascii="Palatino Linotype" w:eastAsia="Times New Roman" w:hAnsi="Palatino Linotype"/>
        </w:rPr>
        <w:t xml:space="preserve"> </w:t>
      </w:r>
    </w:p>
    <w:p w14:paraId="05C656E2" w14:textId="77777777" w:rsidR="007F67E2" w:rsidRPr="00995C8B" w:rsidRDefault="007F67E2" w:rsidP="003D50CE">
      <w:pPr>
        <w:tabs>
          <w:tab w:val="left" w:pos="567"/>
        </w:tabs>
        <w:spacing w:line="360" w:lineRule="auto"/>
        <w:jc w:val="both"/>
        <w:rPr>
          <w:rFonts w:ascii="Palatino Linotype" w:eastAsia="Times New Roman" w:hAnsi="Palatino Linotype"/>
        </w:rPr>
      </w:pPr>
    </w:p>
    <w:p w14:paraId="042479F1" w14:textId="77777777" w:rsidR="007F67E2" w:rsidRPr="00995C8B" w:rsidRDefault="007F67E2" w:rsidP="007F67E2">
      <w:pPr>
        <w:spacing w:line="360" w:lineRule="auto"/>
        <w:ind w:right="48"/>
        <w:jc w:val="both"/>
        <w:rPr>
          <w:rFonts w:ascii="Palatino Linotype" w:eastAsia="Calibri" w:hAnsi="Palatino Linotype" w:cs="Times New Roman"/>
        </w:rPr>
      </w:pPr>
      <w:r w:rsidRPr="00995C8B">
        <w:rPr>
          <w:rFonts w:ascii="Palatino Linotype" w:eastAsia="Calibri" w:hAnsi="Palatino Linotype" w:cs="Times New Roman"/>
          <w:b/>
        </w:rPr>
        <w:t>DE LA GARANTÍA DE PROPORCIONAR LA INFORMACIÓN PÚBLICA GUBERNAMENTAL.</w:t>
      </w:r>
      <w:r w:rsidRPr="00995C8B">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24FFCB3C" w14:textId="77777777" w:rsidR="007F67E2" w:rsidRPr="00995C8B" w:rsidRDefault="007F67E2" w:rsidP="003D50CE">
      <w:pPr>
        <w:tabs>
          <w:tab w:val="left" w:pos="567"/>
        </w:tabs>
        <w:spacing w:line="360" w:lineRule="auto"/>
        <w:jc w:val="both"/>
        <w:rPr>
          <w:rFonts w:ascii="Palatino Linotype" w:eastAsia="Times New Roman" w:hAnsi="Palatino Linotype"/>
        </w:rPr>
      </w:pPr>
    </w:p>
    <w:p w14:paraId="1EEFA909" w14:textId="26E67F9F" w:rsidR="003D50CE" w:rsidRPr="00995C8B" w:rsidRDefault="003D50CE" w:rsidP="003D50CE">
      <w:pPr>
        <w:tabs>
          <w:tab w:val="left" w:pos="567"/>
        </w:tabs>
        <w:spacing w:line="360" w:lineRule="auto"/>
        <w:jc w:val="both"/>
        <w:rPr>
          <w:rFonts w:ascii="Palatino Linotype" w:hAnsi="Palatino Linotype"/>
          <w:lang w:eastAsia="es-MX"/>
        </w:rPr>
      </w:pPr>
      <w:r w:rsidRPr="00995C8B">
        <w:rPr>
          <w:rFonts w:ascii="Palatino Linotype" w:eastAsia="Times New Roman" w:hAnsi="Palatino Linotype"/>
        </w:rPr>
        <w:br/>
      </w:r>
    </w:p>
    <w:p w14:paraId="6B347677" w14:textId="77777777" w:rsidR="003D50CE" w:rsidRPr="00995C8B" w:rsidRDefault="003D50CE" w:rsidP="003D50CE">
      <w:pPr>
        <w:tabs>
          <w:tab w:val="left" w:pos="567"/>
        </w:tabs>
        <w:spacing w:line="360" w:lineRule="auto"/>
        <w:rPr>
          <w:rFonts w:ascii="Palatino Linotype" w:eastAsia="Times New Roman" w:hAnsi="Palatino Linotype" w:cs="Times New Roman"/>
          <w:b/>
          <w:color w:val="000000" w:themeColor="text1"/>
        </w:rPr>
      </w:pPr>
    </w:p>
    <w:p w14:paraId="30BB4B85" w14:textId="222C7776" w:rsidR="00903FA7" w:rsidRPr="00995C8B" w:rsidRDefault="00903FA7" w:rsidP="00C1682A">
      <w:pPr>
        <w:spacing w:before="240" w:after="360" w:line="360" w:lineRule="auto"/>
        <w:contextualSpacing/>
        <w:jc w:val="both"/>
        <w:rPr>
          <w:rFonts w:ascii="Palatino Linotype" w:eastAsia="MS Mincho" w:hAnsi="Palatino Linotype" w:cs="Arial"/>
          <w:b/>
          <w:color w:val="000000" w:themeColor="text1"/>
        </w:rPr>
      </w:pPr>
    </w:p>
    <w:p w14:paraId="585CA1DF" w14:textId="77777777" w:rsidR="007D17AA" w:rsidRPr="00995C8B" w:rsidRDefault="007D17AA" w:rsidP="00C1682A">
      <w:pPr>
        <w:spacing w:before="240" w:after="360" w:line="360" w:lineRule="auto"/>
        <w:contextualSpacing/>
        <w:jc w:val="both"/>
        <w:rPr>
          <w:rFonts w:ascii="Palatino Linotype" w:eastAsia="MS Mincho" w:hAnsi="Palatino Linotype" w:cs="Arial"/>
          <w:b/>
          <w:color w:val="000000" w:themeColor="text1"/>
        </w:rPr>
      </w:pPr>
    </w:p>
    <w:p w14:paraId="74BAD208" w14:textId="77777777" w:rsidR="007D17AA" w:rsidRPr="00995C8B" w:rsidRDefault="007D17AA" w:rsidP="00C1682A">
      <w:pPr>
        <w:spacing w:before="240" w:after="360" w:line="360" w:lineRule="auto"/>
        <w:contextualSpacing/>
        <w:jc w:val="both"/>
        <w:rPr>
          <w:rFonts w:ascii="Palatino Linotype" w:eastAsia="MS Mincho" w:hAnsi="Palatino Linotype" w:cs="Arial"/>
          <w:b/>
          <w:color w:val="000000" w:themeColor="text1"/>
        </w:rPr>
      </w:pPr>
    </w:p>
    <w:p w14:paraId="3E187DEF" w14:textId="77777777" w:rsidR="007D17AA" w:rsidRPr="00995C8B" w:rsidRDefault="007D17AA" w:rsidP="00C1682A">
      <w:pPr>
        <w:spacing w:before="240" w:after="360" w:line="360" w:lineRule="auto"/>
        <w:contextualSpacing/>
        <w:jc w:val="both"/>
        <w:rPr>
          <w:rFonts w:ascii="Palatino Linotype" w:eastAsia="Times New Roman" w:hAnsi="Palatino Linotype"/>
        </w:rPr>
      </w:pPr>
    </w:p>
    <w:p w14:paraId="1520B75E" w14:textId="77777777" w:rsidR="00184C8E" w:rsidRPr="00995C8B" w:rsidRDefault="00184C8E" w:rsidP="00C1682A">
      <w:pPr>
        <w:spacing w:before="240" w:after="360" w:line="360" w:lineRule="auto"/>
        <w:contextualSpacing/>
        <w:jc w:val="both"/>
        <w:rPr>
          <w:rFonts w:ascii="Palatino Linotype" w:eastAsia="Times New Roman" w:hAnsi="Palatino Linotype"/>
        </w:rPr>
      </w:pPr>
    </w:p>
    <w:p w14:paraId="6459633C" w14:textId="77777777" w:rsidR="003F275C" w:rsidRPr="00995C8B" w:rsidRDefault="003F275C" w:rsidP="00C1682A">
      <w:pPr>
        <w:spacing w:before="240" w:after="360" w:line="360" w:lineRule="auto"/>
        <w:contextualSpacing/>
        <w:jc w:val="both"/>
        <w:rPr>
          <w:rFonts w:ascii="Palatino Linotype" w:eastAsia="Times New Roman" w:hAnsi="Palatino Linotype"/>
        </w:rPr>
      </w:pPr>
    </w:p>
    <w:p w14:paraId="7B2C7E59" w14:textId="77777777" w:rsidR="00C1682A" w:rsidRPr="00995C8B" w:rsidRDefault="00C1682A" w:rsidP="00C1682A">
      <w:pPr>
        <w:spacing w:before="240" w:after="360" w:line="360" w:lineRule="auto"/>
        <w:contextualSpacing/>
        <w:jc w:val="both"/>
        <w:rPr>
          <w:rFonts w:ascii="Palatino Linotype" w:hAnsi="Palatino Linotype" w:cs="Arial"/>
        </w:rPr>
      </w:pPr>
    </w:p>
    <w:p w14:paraId="31137936" w14:textId="302D1D0F" w:rsidR="00BC61B2" w:rsidRPr="00995C8B" w:rsidRDefault="00A20B1F" w:rsidP="00C1682A">
      <w:pPr>
        <w:tabs>
          <w:tab w:val="left" w:pos="0"/>
        </w:tabs>
        <w:spacing w:line="360" w:lineRule="auto"/>
        <w:jc w:val="center"/>
        <w:rPr>
          <w:rFonts w:ascii="Palatino Linotype" w:eastAsia="Times New Roman" w:hAnsi="Palatino Linotype" w:cs="Times New Roman"/>
          <w:b/>
          <w:sz w:val="22"/>
          <w:u w:val="single"/>
        </w:rPr>
      </w:pPr>
      <w:r w:rsidRPr="00995C8B">
        <w:rPr>
          <w:rFonts w:ascii="Palatino Linotype" w:eastAsia="Times New Roman" w:hAnsi="Palatino Linotype" w:cs="Times New Roman"/>
          <w:b/>
          <w:sz w:val="22"/>
          <w:u w:val="single"/>
        </w:rPr>
        <w:lastRenderedPageBreak/>
        <w:t>ÍNDICE</w:t>
      </w:r>
    </w:p>
    <w:sdt>
      <w:sdtPr>
        <w:rPr>
          <w:rFonts w:asciiTheme="minorHAnsi" w:eastAsiaTheme="minorEastAsia" w:hAnsiTheme="minorHAnsi" w:cstheme="minorBidi"/>
          <w:b w:val="0"/>
          <w:sz w:val="22"/>
          <w:szCs w:val="24"/>
          <w:lang w:eastAsia="es-ES"/>
        </w:rPr>
        <w:id w:val="-1245946457"/>
        <w:docPartObj>
          <w:docPartGallery w:val="Table of Contents"/>
          <w:docPartUnique/>
        </w:docPartObj>
      </w:sdtPr>
      <w:sdtEndPr>
        <w:rPr>
          <w:bCs/>
          <w:sz w:val="24"/>
        </w:rPr>
      </w:sdtEndPr>
      <w:sdtContent>
        <w:sdt>
          <w:sdtPr>
            <w:rPr>
              <w:rFonts w:asciiTheme="minorHAnsi" w:eastAsiaTheme="minorEastAsia" w:hAnsiTheme="minorHAnsi" w:cstheme="minorBidi"/>
              <w:b w:val="0"/>
              <w:sz w:val="21"/>
              <w:szCs w:val="21"/>
              <w:lang w:eastAsia="es-ES"/>
            </w:rPr>
            <w:id w:val="137230575"/>
            <w:docPartObj>
              <w:docPartGallery w:val="Table of Contents"/>
              <w:docPartUnique/>
            </w:docPartObj>
          </w:sdtPr>
          <w:sdtEndPr>
            <w:rPr>
              <w:bCs/>
              <w:sz w:val="24"/>
              <w:szCs w:val="24"/>
            </w:rPr>
          </w:sdtEndPr>
          <w:sdtContent>
            <w:p w14:paraId="2E56BEAF" w14:textId="77777777" w:rsidR="00577D50" w:rsidRPr="00995C8B" w:rsidRDefault="00577D50" w:rsidP="00C1682A">
              <w:pPr>
                <w:pStyle w:val="TtuloTDC"/>
                <w:tabs>
                  <w:tab w:val="left" w:pos="0"/>
                </w:tabs>
                <w:spacing w:before="0" w:line="360" w:lineRule="auto"/>
                <w:rPr>
                  <w:sz w:val="21"/>
                  <w:szCs w:val="21"/>
                </w:rPr>
              </w:pPr>
            </w:p>
            <w:p w14:paraId="2ADB473E" w14:textId="79A82B32" w:rsidR="00467AC8" w:rsidRPr="00995C8B" w:rsidRDefault="00577D50">
              <w:pPr>
                <w:pStyle w:val="TDC2"/>
                <w:rPr>
                  <w:noProof/>
                  <w:lang w:val="es-MX" w:eastAsia="es-ES_tradnl"/>
                </w:rPr>
              </w:pPr>
              <w:r w:rsidRPr="00995C8B">
                <w:rPr>
                  <w:rFonts w:ascii="Palatino Linotype" w:hAnsi="Palatino Linotype"/>
                  <w:sz w:val="21"/>
                  <w:szCs w:val="21"/>
                </w:rPr>
                <w:fldChar w:fldCharType="begin"/>
              </w:r>
              <w:r w:rsidRPr="00995C8B">
                <w:rPr>
                  <w:rFonts w:ascii="Palatino Linotype" w:hAnsi="Palatino Linotype"/>
                  <w:sz w:val="21"/>
                  <w:szCs w:val="21"/>
                </w:rPr>
                <w:instrText xml:space="preserve"> TOC \o "1-3" \h \z \u </w:instrText>
              </w:r>
              <w:r w:rsidRPr="00995C8B">
                <w:rPr>
                  <w:rFonts w:ascii="Palatino Linotype" w:hAnsi="Palatino Linotype"/>
                  <w:sz w:val="21"/>
                  <w:szCs w:val="21"/>
                </w:rPr>
                <w:fldChar w:fldCharType="separate"/>
              </w:r>
              <w:hyperlink w:anchor="_Toc71857438" w:history="1">
                <w:r w:rsidR="00467AC8" w:rsidRPr="00995C8B">
                  <w:rPr>
                    <w:rStyle w:val="Hipervnculo"/>
                    <w:rFonts w:ascii="Palatino Linotype" w:hAnsi="Palatino Linotype"/>
                    <w:b/>
                    <w:noProof/>
                  </w:rPr>
                  <w:t>ANTECEDENTES</w:t>
                </w:r>
                <w:r w:rsidR="00467AC8" w:rsidRPr="00995C8B">
                  <w:rPr>
                    <w:noProof/>
                    <w:webHidden/>
                  </w:rPr>
                  <w:tab/>
                </w:r>
                <w:r w:rsidR="00467AC8" w:rsidRPr="00995C8B">
                  <w:rPr>
                    <w:noProof/>
                    <w:webHidden/>
                  </w:rPr>
                  <w:fldChar w:fldCharType="begin"/>
                </w:r>
                <w:r w:rsidR="00467AC8" w:rsidRPr="00995C8B">
                  <w:rPr>
                    <w:noProof/>
                    <w:webHidden/>
                  </w:rPr>
                  <w:instrText xml:space="preserve"> PAGEREF _Toc71857438 \h </w:instrText>
                </w:r>
                <w:r w:rsidR="00467AC8" w:rsidRPr="00995C8B">
                  <w:rPr>
                    <w:noProof/>
                    <w:webHidden/>
                  </w:rPr>
                </w:r>
                <w:r w:rsidR="00467AC8" w:rsidRPr="00995C8B">
                  <w:rPr>
                    <w:noProof/>
                    <w:webHidden/>
                  </w:rPr>
                  <w:fldChar w:fldCharType="separate"/>
                </w:r>
                <w:r w:rsidR="00A154F8" w:rsidRPr="00995C8B">
                  <w:rPr>
                    <w:noProof/>
                    <w:webHidden/>
                  </w:rPr>
                  <w:t>5</w:t>
                </w:r>
                <w:r w:rsidR="00467AC8" w:rsidRPr="00995C8B">
                  <w:rPr>
                    <w:noProof/>
                    <w:webHidden/>
                  </w:rPr>
                  <w:fldChar w:fldCharType="end"/>
                </w:r>
              </w:hyperlink>
            </w:p>
            <w:p w14:paraId="3948CDF2" w14:textId="3E59ED46" w:rsidR="00467AC8" w:rsidRPr="00995C8B" w:rsidRDefault="00B10714">
              <w:pPr>
                <w:pStyle w:val="TDC2"/>
                <w:rPr>
                  <w:noProof/>
                  <w:lang w:val="es-MX" w:eastAsia="es-ES_tradnl"/>
                </w:rPr>
              </w:pPr>
              <w:hyperlink w:anchor="_Toc71857439" w:history="1">
                <w:r w:rsidR="00467AC8" w:rsidRPr="00995C8B">
                  <w:rPr>
                    <w:rStyle w:val="Hipervnculo"/>
                    <w:rFonts w:ascii="Palatino Linotype" w:hAnsi="Palatino Linotype"/>
                    <w:b/>
                    <w:noProof/>
                  </w:rPr>
                  <w:t>CONSIDERANDO</w:t>
                </w:r>
                <w:r w:rsidR="00467AC8" w:rsidRPr="00995C8B">
                  <w:rPr>
                    <w:noProof/>
                    <w:webHidden/>
                  </w:rPr>
                  <w:tab/>
                </w:r>
                <w:r w:rsidR="00467AC8" w:rsidRPr="00995C8B">
                  <w:rPr>
                    <w:noProof/>
                    <w:webHidden/>
                  </w:rPr>
                  <w:fldChar w:fldCharType="begin"/>
                </w:r>
                <w:r w:rsidR="00467AC8" w:rsidRPr="00995C8B">
                  <w:rPr>
                    <w:noProof/>
                    <w:webHidden/>
                  </w:rPr>
                  <w:instrText xml:space="preserve"> PAGEREF _Toc71857439 \h </w:instrText>
                </w:r>
                <w:r w:rsidR="00467AC8" w:rsidRPr="00995C8B">
                  <w:rPr>
                    <w:noProof/>
                    <w:webHidden/>
                  </w:rPr>
                </w:r>
                <w:r w:rsidR="00467AC8" w:rsidRPr="00995C8B">
                  <w:rPr>
                    <w:noProof/>
                    <w:webHidden/>
                  </w:rPr>
                  <w:fldChar w:fldCharType="separate"/>
                </w:r>
                <w:r w:rsidR="00A154F8" w:rsidRPr="00995C8B">
                  <w:rPr>
                    <w:noProof/>
                    <w:webHidden/>
                  </w:rPr>
                  <w:t>8</w:t>
                </w:r>
                <w:r w:rsidR="00467AC8" w:rsidRPr="00995C8B">
                  <w:rPr>
                    <w:noProof/>
                    <w:webHidden/>
                  </w:rPr>
                  <w:fldChar w:fldCharType="end"/>
                </w:r>
              </w:hyperlink>
            </w:p>
            <w:p w14:paraId="39118E23" w14:textId="15FE6E02" w:rsidR="00467AC8" w:rsidRPr="00995C8B" w:rsidRDefault="00B10714">
              <w:pPr>
                <w:pStyle w:val="TDC2"/>
                <w:rPr>
                  <w:noProof/>
                  <w:lang w:val="es-MX" w:eastAsia="es-ES_tradnl"/>
                </w:rPr>
              </w:pPr>
              <w:hyperlink w:anchor="_Toc71857440" w:history="1">
                <w:r w:rsidR="00467AC8" w:rsidRPr="00995C8B">
                  <w:rPr>
                    <w:rStyle w:val="Hipervnculo"/>
                    <w:rFonts w:ascii="Palatino Linotype" w:hAnsi="Palatino Linotype"/>
                    <w:b/>
                    <w:noProof/>
                  </w:rPr>
                  <w:t>PRIMERO. De la competencia</w:t>
                </w:r>
                <w:r w:rsidR="00467AC8" w:rsidRPr="00995C8B">
                  <w:rPr>
                    <w:noProof/>
                    <w:webHidden/>
                  </w:rPr>
                  <w:tab/>
                </w:r>
                <w:r w:rsidR="00467AC8" w:rsidRPr="00995C8B">
                  <w:rPr>
                    <w:noProof/>
                    <w:webHidden/>
                  </w:rPr>
                  <w:fldChar w:fldCharType="begin"/>
                </w:r>
                <w:r w:rsidR="00467AC8" w:rsidRPr="00995C8B">
                  <w:rPr>
                    <w:noProof/>
                    <w:webHidden/>
                  </w:rPr>
                  <w:instrText xml:space="preserve"> PAGEREF _Toc71857440 \h </w:instrText>
                </w:r>
                <w:r w:rsidR="00467AC8" w:rsidRPr="00995C8B">
                  <w:rPr>
                    <w:noProof/>
                    <w:webHidden/>
                  </w:rPr>
                </w:r>
                <w:r w:rsidR="00467AC8" w:rsidRPr="00995C8B">
                  <w:rPr>
                    <w:noProof/>
                    <w:webHidden/>
                  </w:rPr>
                  <w:fldChar w:fldCharType="separate"/>
                </w:r>
                <w:r w:rsidR="00A154F8" w:rsidRPr="00995C8B">
                  <w:rPr>
                    <w:noProof/>
                    <w:webHidden/>
                  </w:rPr>
                  <w:t>8</w:t>
                </w:r>
                <w:r w:rsidR="00467AC8" w:rsidRPr="00995C8B">
                  <w:rPr>
                    <w:noProof/>
                    <w:webHidden/>
                  </w:rPr>
                  <w:fldChar w:fldCharType="end"/>
                </w:r>
              </w:hyperlink>
            </w:p>
            <w:p w14:paraId="7186AAA8" w14:textId="0B3255C8" w:rsidR="00467AC8" w:rsidRPr="00995C8B" w:rsidRDefault="00B10714">
              <w:pPr>
                <w:pStyle w:val="TDC2"/>
                <w:rPr>
                  <w:noProof/>
                  <w:lang w:val="es-MX" w:eastAsia="es-ES_tradnl"/>
                </w:rPr>
              </w:pPr>
              <w:hyperlink w:anchor="_Toc71857441" w:history="1">
                <w:r w:rsidR="00467AC8" w:rsidRPr="00995C8B">
                  <w:rPr>
                    <w:rStyle w:val="Hipervnculo"/>
                    <w:rFonts w:ascii="Palatino Linotype" w:hAnsi="Palatino Linotype"/>
                    <w:b/>
                    <w:noProof/>
                  </w:rPr>
                  <w:t>SEGUNDO. De la oportunidad y procedencia.</w:t>
                </w:r>
                <w:r w:rsidR="00467AC8" w:rsidRPr="00995C8B">
                  <w:rPr>
                    <w:noProof/>
                    <w:webHidden/>
                  </w:rPr>
                  <w:tab/>
                </w:r>
                <w:r w:rsidR="00467AC8" w:rsidRPr="00995C8B">
                  <w:rPr>
                    <w:noProof/>
                    <w:webHidden/>
                  </w:rPr>
                  <w:fldChar w:fldCharType="begin"/>
                </w:r>
                <w:r w:rsidR="00467AC8" w:rsidRPr="00995C8B">
                  <w:rPr>
                    <w:noProof/>
                    <w:webHidden/>
                  </w:rPr>
                  <w:instrText xml:space="preserve"> PAGEREF _Toc71857441 \h </w:instrText>
                </w:r>
                <w:r w:rsidR="00467AC8" w:rsidRPr="00995C8B">
                  <w:rPr>
                    <w:noProof/>
                    <w:webHidden/>
                  </w:rPr>
                </w:r>
                <w:r w:rsidR="00467AC8" w:rsidRPr="00995C8B">
                  <w:rPr>
                    <w:noProof/>
                    <w:webHidden/>
                  </w:rPr>
                  <w:fldChar w:fldCharType="separate"/>
                </w:r>
                <w:r w:rsidR="00A154F8" w:rsidRPr="00995C8B">
                  <w:rPr>
                    <w:noProof/>
                    <w:webHidden/>
                  </w:rPr>
                  <w:t>9</w:t>
                </w:r>
                <w:r w:rsidR="00467AC8" w:rsidRPr="00995C8B">
                  <w:rPr>
                    <w:noProof/>
                    <w:webHidden/>
                  </w:rPr>
                  <w:fldChar w:fldCharType="end"/>
                </w:r>
              </w:hyperlink>
            </w:p>
            <w:p w14:paraId="564DD5FB" w14:textId="2D74421F" w:rsidR="00467AC8" w:rsidRPr="00995C8B" w:rsidRDefault="00B10714">
              <w:pPr>
                <w:pStyle w:val="TDC2"/>
                <w:rPr>
                  <w:noProof/>
                  <w:lang w:val="es-MX" w:eastAsia="es-ES_tradnl"/>
                </w:rPr>
              </w:pPr>
              <w:hyperlink w:anchor="_Toc71857442" w:history="1">
                <w:r w:rsidR="00467AC8" w:rsidRPr="00995C8B">
                  <w:rPr>
                    <w:rStyle w:val="Hipervnculo"/>
                    <w:rFonts w:ascii="Palatino Linotype" w:hAnsi="Palatino Linotype"/>
                    <w:b/>
                    <w:noProof/>
                  </w:rPr>
                  <w:t xml:space="preserve">TERCERO. </w:t>
                </w:r>
                <w:r w:rsidR="00467AC8" w:rsidRPr="00995C8B">
                  <w:rPr>
                    <w:rStyle w:val="Hipervnculo"/>
                    <w:rFonts w:ascii="Palatino Linotype" w:eastAsia="MS Gothic" w:hAnsi="Palatino Linotype"/>
                    <w:b/>
                    <w:noProof/>
                  </w:rPr>
                  <w:t>De previo y especial pronunciamiento.</w:t>
                </w:r>
                <w:r w:rsidR="00467AC8" w:rsidRPr="00995C8B">
                  <w:rPr>
                    <w:noProof/>
                    <w:webHidden/>
                  </w:rPr>
                  <w:tab/>
                </w:r>
                <w:r w:rsidR="00467AC8" w:rsidRPr="00995C8B">
                  <w:rPr>
                    <w:noProof/>
                    <w:webHidden/>
                  </w:rPr>
                  <w:fldChar w:fldCharType="begin"/>
                </w:r>
                <w:r w:rsidR="00467AC8" w:rsidRPr="00995C8B">
                  <w:rPr>
                    <w:noProof/>
                    <w:webHidden/>
                  </w:rPr>
                  <w:instrText xml:space="preserve"> PAGEREF _Toc71857442 \h </w:instrText>
                </w:r>
                <w:r w:rsidR="00467AC8" w:rsidRPr="00995C8B">
                  <w:rPr>
                    <w:noProof/>
                    <w:webHidden/>
                  </w:rPr>
                </w:r>
                <w:r w:rsidR="00467AC8" w:rsidRPr="00995C8B">
                  <w:rPr>
                    <w:noProof/>
                    <w:webHidden/>
                  </w:rPr>
                  <w:fldChar w:fldCharType="separate"/>
                </w:r>
                <w:r w:rsidR="00A154F8" w:rsidRPr="00995C8B">
                  <w:rPr>
                    <w:noProof/>
                    <w:webHidden/>
                  </w:rPr>
                  <w:t>9</w:t>
                </w:r>
                <w:r w:rsidR="00467AC8" w:rsidRPr="00995C8B">
                  <w:rPr>
                    <w:noProof/>
                    <w:webHidden/>
                  </w:rPr>
                  <w:fldChar w:fldCharType="end"/>
                </w:r>
              </w:hyperlink>
            </w:p>
            <w:p w14:paraId="0316EE35" w14:textId="47E3BEAF" w:rsidR="00467AC8" w:rsidRPr="00995C8B" w:rsidRDefault="00B10714">
              <w:pPr>
                <w:pStyle w:val="TDC2"/>
                <w:rPr>
                  <w:noProof/>
                  <w:lang w:val="es-MX" w:eastAsia="es-ES_tradnl"/>
                </w:rPr>
              </w:pPr>
              <w:hyperlink w:anchor="_Toc71857443" w:history="1">
                <w:r w:rsidR="00467AC8" w:rsidRPr="00995C8B">
                  <w:rPr>
                    <w:rStyle w:val="Hipervnculo"/>
                    <w:rFonts w:ascii="Palatino Linotype" w:hAnsi="Palatino Linotype"/>
                    <w:b/>
                    <w:noProof/>
                  </w:rPr>
                  <w:t>CUARTO. Planteamiento de la Litis</w:t>
                </w:r>
                <w:r w:rsidR="00467AC8" w:rsidRPr="00995C8B">
                  <w:rPr>
                    <w:noProof/>
                    <w:webHidden/>
                  </w:rPr>
                  <w:tab/>
                </w:r>
                <w:r w:rsidR="00467AC8" w:rsidRPr="00995C8B">
                  <w:rPr>
                    <w:noProof/>
                    <w:webHidden/>
                  </w:rPr>
                  <w:fldChar w:fldCharType="begin"/>
                </w:r>
                <w:r w:rsidR="00467AC8" w:rsidRPr="00995C8B">
                  <w:rPr>
                    <w:noProof/>
                    <w:webHidden/>
                  </w:rPr>
                  <w:instrText xml:space="preserve"> PAGEREF _Toc71857443 \h </w:instrText>
                </w:r>
                <w:r w:rsidR="00467AC8" w:rsidRPr="00995C8B">
                  <w:rPr>
                    <w:noProof/>
                    <w:webHidden/>
                  </w:rPr>
                </w:r>
                <w:r w:rsidR="00467AC8" w:rsidRPr="00995C8B">
                  <w:rPr>
                    <w:noProof/>
                    <w:webHidden/>
                  </w:rPr>
                  <w:fldChar w:fldCharType="separate"/>
                </w:r>
                <w:r w:rsidR="00A154F8" w:rsidRPr="00995C8B">
                  <w:rPr>
                    <w:noProof/>
                    <w:webHidden/>
                  </w:rPr>
                  <w:t>15</w:t>
                </w:r>
                <w:r w:rsidR="00467AC8" w:rsidRPr="00995C8B">
                  <w:rPr>
                    <w:noProof/>
                    <w:webHidden/>
                  </w:rPr>
                  <w:fldChar w:fldCharType="end"/>
                </w:r>
              </w:hyperlink>
            </w:p>
            <w:p w14:paraId="21BD0993" w14:textId="1C2869D4" w:rsidR="00467AC8" w:rsidRPr="00995C8B" w:rsidRDefault="00B10714">
              <w:pPr>
                <w:pStyle w:val="TDC2"/>
                <w:rPr>
                  <w:noProof/>
                  <w:lang w:val="es-MX" w:eastAsia="es-ES_tradnl"/>
                </w:rPr>
              </w:pPr>
              <w:hyperlink w:anchor="_Toc71857444" w:history="1">
                <w:r w:rsidR="00467AC8" w:rsidRPr="00995C8B">
                  <w:rPr>
                    <w:rStyle w:val="Hipervnculo"/>
                    <w:rFonts w:ascii="Palatino Linotype" w:hAnsi="Palatino Linotype"/>
                    <w:b/>
                    <w:noProof/>
                  </w:rPr>
                  <w:t>QUINTO. Estudio y resolución del asunto.</w:t>
                </w:r>
                <w:r w:rsidR="00467AC8" w:rsidRPr="00995C8B">
                  <w:rPr>
                    <w:noProof/>
                    <w:webHidden/>
                  </w:rPr>
                  <w:tab/>
                </w:r>
                <w:r w:rsidR="00467AC8" w:rsidRPr="00995C8B">
                  <w:rPr>
                    <w:noProof/>
                    <w:webHidden/>
                  </w:rPr>
                  <w:fldChar w:fldCharType="begin"/>
                </w:r>
                <w:r w:rsidR="00467AC8" w:rsidRPr="00995C8B">
                  <w:rPr>
                    <w:noProof/>
                    <w:webHidden/>
                  </w:rPr>
                  <w:instrText xml:space="preserve"> PAGEREF _Toc71857444 \h </w:instrText>
                </w:r>
                <w:r w:rsidR="00467AC8" w:rsidRPr="00995C8B">
                  <w:rPr>
                    <w:noProof/>
                    <w:webHidden/>
                  </w:rPr>
                </w:r>
                <w:r w:rsidR="00467AC8" w:rsidRPr="00995C8B">
                  <w:rPr>
                    <w:noProof/>
                    <w:webHidden/>
                  </w:rPr>
                  <w:fldChar w:fldCharType="separate"/>
                </w:r>
                <w:r w:rsidR="00A154F8" w:rsidRPr="00995C8B">
                  <w:rPr>
                    <w:noProof/>
                    <w:webHidden/>
                  </w:rPr>
                  <w:t>16</w:t>
                </w:r>
                <w:r w:rsidR="00467AC8" w:rsidRPr="00995C8B">
                  <w:rPr>
                    <w:noProof/>
                    <w:webHidden/>
                  </w:rPr>
                  <w:fldChar w:fldCharType="end"/>
                </w:r>
              </w:hyperlink>
            </w:p>
            <w:p w14:paraId="6C250739" w14:textId="5F5BF9A8" w:rsidR="00467AC8" w:rsidRPr="00995C8B" w:rsidRDefault="00B10714">
              <w:pPr>
                <w:pStyle w:val="TDC2"/>
                <w:tabs>
                  <w:tab w:val="left" w:pos="1440"/>
                </w:tabs>
                <w:rPr>
                  <w:noProof/>
                  <w:lang w:val="es-MX" w:eastAsia="es-ES_tradnl"/>
                </w:rPr>
              </w:pPr>
              <w:hyperlink w:anchor="_Toc71857445" w:history="1">
                <w:r w:rsidR="00467AC8" w:rsidRPr="00995C8B">
                  <w:rPr>
                    <w:rStyle w:val="Hipervnculo"/>
                    <w:rFonts w:ascii="Palatino Linotype" w:eastAsia="MS Gothic" w:hAnsi="Palatino Linotype" w:cs="Times New Roman"/>
                    <w:b/>
                    <w:noProof/>
                  </w:rPr>
                  <w:t>I.</w:t>
                </w:r>
                <w:r w:rsidR="00467AC8" w:rsidRPr="00995C8B">
                  <w:rPr>
                    <w:noProof/>
                    <w:lang w:val="es-MX" w:eastAsia="es-ES_tradnl"/>
                  </w:rPr>
                  <w:tab/>
                </w:r>
                <w:r w:rsidR="00467AC8" w:rsidRPr="00995C8B">
                  <w:rPr>
                    <w:rStyle w:val="Hipervnculo"/>
                    <w:rFonts w:ascii="Palatino Linotype" w:eastAsia="MS Gothic" w:hAnsi="Palatino Linotype" w:cs="Times New Roman"/>
                    <w:b/>
                    <w:noProof/>
                  </w:rPr>
                  <w:t>De la Respuesta a la Solicitud de Información.</w:t>
                </w:r>
                <w:r w:rsidR="00467AC8" w:rsidRPr="00995C8B">
                  <w:rPr>
                    <w:noProof/>
                    <w:webHidden/>
                  </w:rPr>
                  <w:tab/>
                </w:r>
                <w:r w:rsidR="00467AC8" w:rsidRPr="00995C8B">
                  <w:rPr>
                    <w:noProof/>
                    <w:webHidden/>
                  </w:rPr>
                  <w:fldChar w:fldCharType="begin"/>
                </w:r>
                <w:r w:rsidR="00467AC8" w:rsidRPr="00995C8B">
                  <w:rPr>
                    <w:noProof/>
                    <w:webHidden/>
                  </w:rPr>
                  <w:instrText xml:space="preserve"> PAGEREF _Toc71857445 \h </w:instrText>
                </w:r>
                <w:r w:rsidR="00467AC8" w:rsidRPr="00995C8B">
                  <w:rPr>
                    <w:noProof/>
                    <w:webHidden/>
                  </w:rPr>
                </w:r>
                <w:r w:rsidR="00467AC8" w:rsidRPr="00995C8B">
                  <w:rPr>
                    <w:noProof/>
                    <w:webHidden/>
                  </w:rPr>
                  <w:fldChar w:fldCharType="separate"/>
                </w:r>
                <w:r w:rsidR="00A154F8" w:rsidRPr="00995C8B">
                  <w:rPr>
                    <w:noProof/>
                    <w:webHidden/>
                  </w:rPr>
                  <w:t>16</w:t>
                </w:r>
                <w:r w:rsidR="00467AC8" w:rsidRPr="00995C8B">
                  <w:rPr>
                    <w:noProof/>
                    <w:webHidden/>
                  </w:rPr>
                  <w:fldChar w:fldCharType="end"/>
                </w:r>
              </w:hyperlink>
            </w:p>
            <w:p w14:paraId="6392F6BD" w14:textId="2A75059B" w:rsidR="00467AC8" w:rsidRPr="00995C8B" w:rsidRDefault="00B10714">
              <w:pPr>
                <w:pStyle w:val="TDC2"/>
                <w:tabs>
                  <w:tab w:val="left" w:pos="1440"/>
                </w:tabs>
                <w:rPr>
                  <w:noProof/>
                  <w:lang w:val="es-MX" w:eastAsia="es-ES_tradnl"/>
                </w:rPr>
              </w:pPr>
              <w:hyperlink w:anchor="_Toc71857446" w:history="1">
                <w:r w:rsidR="00467AC8" w:rsidRPr="00995C8B">
                  <w:rPr>
                    <w:rStyle w:val="Hipervnculo"/>
                    <w:rFonts w:ascii="Palatino Linotype" w:hAnsi="Palatino Linotype"/>
                    <w:b/>
                    <w:noProof/>
                  </w:rPr>
                  <w:t>I.</w:t>
                </w:r>
                <w:r w:rsidR="00467AC8" w:rsidRPr="00995C8B">
                  <w:rPr>
                    <w:noProof/>
                    <w:lang w:val="es-MX" w:eastAsia="es-ES_tradnl"/>
                  </w:rPr>
                  <w:tab/>
                </w:r>
                <w:r w:rsidR="00467AC8" w:rsidRPr="00995C8B">
                  <w:rPr>
                    <w:rStyle w:val="Hipervnculo"/>
                    <w:rFonts w:ascii="Palatino Linotype" w:hAnsi="Palatino Linotype"/>
                    <w:b/>
                    <w:noProof/>
                  </w:rPr>
                  <w:t>De los recibos de nómina.</w:t>
                </w:r>
                <w:r w:rsidR="00467AC8" w:rsidRPr="00995C8B">
                  <w:rPr>
                    <w:noProof/>
                    <w:webHidden/>
                  </w:rPr>
                  <w:tab/>
                </w:r>
                <w:r w:rsidR="00467AC8" w:rsidRPr="00995C8B">
                  <w:rPr>
                    <w:noProof/>
                    <w:webHidden/>
                  </w:rPr>
                  <w:fldChar w:fldCharType="begin"/>
                </w:r>
                <w:r w:rsidR="00467AC8" w:rsidRPr="00995C8B">
                  <w:rPr>
                    <w:noProof/>
                    <w:webHidden/>
                  </w:rPr>
                  <w:instrText xml:space="preserve"> PAGEREF _Toc71857446 \h </w:instrText>
                </w:r>
                <w:r w:rsidR="00467AC8" w:rsidRPr="00995C8B">
                  <w:rPr>
                    <w:noProof/>
                    <w:webHidden/>
                  </w:rPr>
                </w:r>
                <w:r w:rsidR="00467AC8" w:rsidRPr="00995C8B">
                  <w:rPr>
                    <w:noProof/>
                    <w:webHidden/>
                  </w:rPr>
                  <w:fldChar w:fldCharType="separate"/>
                </w:r>
                <w:r w:rsidR="00A154F8" w:rsidRPr="00995C8B">
                  <w:rPr>
                    <w:noProof/>
                    <w:webHidden/>
                  </w:rPr>
                  <w:t>22</w:t>
                </w:r>
                <w:r w:rsidR="00467AC8" w:rsidRPr="00995C8B">
                  <w:rPr>
                    <w:noProof/>
                    <w:webHidden/>
                  </w:rPr>
                  <w:fldChar w:fldCharType="end"/>
                </w:r>
              </w:hyperlink>
            </w:p>
            <w:p w14:paraId="18109332" w14:textId="475E987C" w:rsidR="00467AC8" w:rsidRPr="00995C8B" w:rsidRDefault="00B10714">
              <w:pPr>
                <w:pStyle w:val="TDC2"/>
                <w:rPr>
                  <w:noProof/>
                  <w:lang w:val="es-MX" w:eastAsia="es-ES_tradnl"/>
                </w:rPr>
              </w:pPr>
              <w:hyperlink w:anchor="_Toc71857447" w:history="1">
                <w:r w:rsidR="00467AC8" w:rsidRPr="00995C8B">
                  <w:rPr>
                    <w:rStyle w:val="Hipervnculo"/>
                    <w:rFonts w:ascii="Palatino Linotype" w:hAnsi="Palatino Linotype"/>
                    <w:b/>
                    <w:noProof/>
                    <w:lang w:val="es-ES"/>
                  </w:rPr>
                  <w:t>SEXTO. De la elaboración de la Versión Pública.</w:t>
                </w:r>
                <w:r w:rsidR="00467AC8" w:rsidRPr="00995C8B">
                  <w:rPr>
                    <w:noProof/>
                    <w:webHidden/>
                  </w:rPr>
                  <w:tab/>
                </w:r>
                <w:r w:rsidR="00467AC8" w:rsidRPr="00995C8B">
                  <w:rPr>
                    <w:noProof/>
                    <w:webHidden/>
                  </w:rPr>
                  <w:fldChar w:fldCharType="begin"/>
                </w:r>
                <w:r w:rsidR="00467AC8" w:rsidRPr="00995C8B">
                  <w:rPr>
                    <w:noProof/>
                    <w:webHidden/>
                  </w:rPr>
                  <w:instrText xml:space="preserve"> PAGEREF _Toc71857447 \h </w:instrText>
                </w:r>
                <w:r w:rsidR="00467AC8" w:rsidRPr="00995C8B">
                  <w:rPr>
                    <w:noProof/>
                    <w:webHidden/>
                  </w:rPr>
                </w:r>
                <w:r w:rsidR="00467AC8" w:rsidRPr="00995C8B">
                  <w:rPr>
                    <w:noProof/>
                    <w:webHidden/>
                  </w:rPr>
                  <w:fldChar w:fldCharType="separate"/>
                </w:r>
                <w:r w:rsidR="00A154F8" w:rsidRPr="00995C8B">
                  <w:rPr>
                    <w:noProof/>
                    <w:webHidden/>
                  </w:rPr>
                  <w:t>27</w:t>
                </w:r>
                <w:r w:rsidR="00467AC8" w:rsidRPr="00995C8B">
                  <w:rPr>
                    <w:noProof/>
                    <w:webHidden/>
                  </w:rPr>
                  <w:fldChar w:fldCharType="end"/>
                </w:r>
              </w:hyperlink>
            </w:p>
            <w:p w14:paraId="4EEB932B" w14:textId="693FAF0E" w:rsidR="00467AC8" w:rsidRPr="00995C8B" w:rsidRDefault="00B10714">
              <w:pPr>
                <w:pStyle w:val="TDC2"/>
                <w:rPr>
                  <w:noProof/>
                  <w:lang w:val="es-MX" w:eastAsia="es-ES_tradnl"/>
                </w:rPr>
              </w:pPr>
              <w:hyperlink w:anchor="_Toc71857448" w:history="1">
                <w:r w:rsidR="00467AC8" w:rsidRPr="00995C8B">
                  <w:rPr>
                    <w:rStyle w:val="Hipervnculo"/>
                    <w:rFonts w:ascii="Palatino Linotype" w:hAnsi="Palatino Linotype"/>
                    <w:b/>
                    <w:noProof/>
                    <w:lang w:val="es-ES"/>
                  </w:rPr>
                  <w:t>SÉPTIMO. Decisión.</w:t>
                </w:r>
                <w:r w:rsidR="00467AC8" w:rsidRPr="00995C8B">
                  <w:rPr>
                    <w:noProof/>
                    <w:webHidden/>
                  </w:rPr>
                  <w:tab/>
                </w:r>
                <w:r w:rsidR="00467AC8" w:rsidRPr="00995C8B">
                  <w:rPr>
                    <w:noProof/>
                    <w:webHidden/>
                  </w:rPr>
                  <w:fldChar w:fldCharType="begin"/>
                </w:r>
                <w:r w:rsidR="00467AC8" w:rsidRPr="00995C8B">
                  <w:rPr>
                    <w:noProof/>
                    <w:webHidden/>
                  </w:rPr>
                  <w:instrText xml:space="preserve"> PAGEREF _Toc71857448 \h </w:instrText>
                </w:r>
                <w:r w:rsidR="00467AC8" w:rsidRPr="00995C8B">
                  <w:rPr>
                    <w:noProof/>
                    <w:webHidden/>
                  </w:rPr>
                </w:r>
                <w:r w:rsidR="00467AC8" w:rsidRPr="00995C8B">
                  <w:rPr>
                    <w:noProof/>
                    <w:webHidden/>
                  </w:rPr>
                  <w:fldChar w:fldCharType="separate"/>
                </w:r>
                <w:r w:rsidR="00A154F8" w:rsidRPr="00995C8B">
                  <w:rPr>
                    <w:noProof/>
                    <w:webHidden/>
                  </w:rPr>
                  <w:t>39</w:t>
                </w:r>
                <w:r w:rsidR="00467AC8" w:rsidRPr="00995C8B">
                  <w:rPr>
                    <w:noProof/>
                    <w:webHidden/>
                  </w:rPr>
                  <w:fldChar w:fldCharType="end"/>
                </w:r>
              </w:hyperlink>
            </w:p>
            <w:p w14:paraId="3E79C6B1" w14:textId="627DE715" w:rsidR="00467AC8" w:rsidRPr="00995C8B" w:rsidRDefault="00B10714">
              <w:pPr>
                <w:pStyle w:val="TDC2"/>
                <w:rPr>
                  <w:noProof/>
                  <w:lang w:val="es-MX" w:eastAsia="es-ES_tradnl"/>
                </w:rPr>
              </w:pPr>
              <w:hyperlink w:anchor="_Toc71857449" w:history="1">
                <w:r w:rsidR="00467AC8" w:rsidRPr="00995C8B">
                  <w:rPr>
                    <w:rStyle w:val="Hipervnculo"/>
                    <w:rFonts w:ascii="Palatino Linotype" w:hAnsi="Palatino Linotype"/>
                    <w:b/>
                    <w:noProof/>
                    <w:lang w:val="es-ES"/>
                  </w:rPr>
                  <w:t>R E S O L U T I V O S</w:t>
                </w:r>
                <w:r w:rsidR="00467AC8" w:rsidRPr="00995C8B">
                  <w:rPr>
                    <w:noProof/>
                    <w:webHidden/>
                  </w:rPr>
                  <w:tab/>
                </w:r>
                <w:r w:rsidR="00467AC8" w:rsidRPr="00995C8B">
                  <w:rPr>
                    <w:noProof/>
                    <w:webHidden/>
                  </w:rPr>
                  <w:fldChar w:fldCharType="begin"/>
                </w:r>
                <w:r w:rsidR="00467AC8" w:rsidRPr="00995C8B">
                  <w:rPr>
                    <w:noProof/>
                    <w:webHidden/>
                  </w:rPr>
                  <w:instrText xml:space="preserve"> PAGEREF _Toc71857449 \h </w:instrText>
                </w:r>
                <w:r w:rsidR="00467AC8" w:rsidRPr="00995C8B">
                  <w:rPr>
                    <w:noProof/>
                    <w:webHidden/>
                  </w:rPr>
                </w:r>
                <w:r w:rsidR="00467AC8" w:rsidRPr="00995C8B">
                  <w:rPr>
                    <w:noProof/>
                    <w:webHidden/>
                  </w:rPr>
                  <w:fldChar w:fldCharType="separate"/>
                </w:r>
                <w:r w:rsidR="00A154F8" w:rsidRPr="00995C8B">
                  <w:rPr>
                    <w:noProof/>
                    <w:webHidden/>
                  </w:rPr>
                  <w:t>40</w:t>
                </w:r>
                <w:r w:rsidR="00467AC8" w:rsidRPr="00995C8B">
                  <w:rPr>
                    <w:noProof/>
                    <w:webHidden/>
                  </w:rPr>
                  <w:fldChar w:fldCharType="end"/>
                </w:r>
              </w:hyperlink>
            </w:p>
            <w:p w14:paraId="762C74E2" w14:textId="175173FC" w:rsidR="00830784" w:rsidRPr="00995C8B" w:rsidRDefault="00577D50" w:rsidP="00A232CD">
              <w:pPr>
                <w:tabs>
                  <w:tab w:val="left" w:pos="0"/>
                </w:tabs>
                <w:spacing w:line="360" w:lineRule="auto"/>
                <w:rPr>
                  <w:rFonts w:ascii="Palatino Linotype" w:hAnsi="Palatino Linotype"/>
                  <w:bCs/>
                </w:rPr>
              </w:pPr>
              <w:r w:rsidRPr="00995C8B">
                <w:rPr>
                  <w:rFonts w:ascii="Palatino Linotype" w:hAnsi="Palatino Linotype"/>
                  <w:bCs/>
                  <w:sz w:val="21"/>
                  <w:szCs w:val="21"/>
                </w:rPr>
                <w:fldChar w:fldCharType="end"/>
              </w:r>
            </w:p>
          </w:sdtContent>
        </w:sdt>
      </w:sdtContent>
    </w:sdt>
    <w:p w14:paraId="73F7F940" w14:textId="02682076" w:rsidR="00662C69" w:rsidRPr="00995C8B" w:rsidRDefault="009B11D6" w:rsidP="00C1682A">
      <w:pPr>
        <w:tabs>
          <w:tab w:val="left" w:pos="0"/>
          <w:tab w:val="left" w:pos="3465"/>
        </w:tabs>
        <w:spacing w:line="360" w:lineRule="auto"/>
        <w:jc w:val="both"/>
        <w:rPr>
          <w:rFonts w:ascii="Palatino Linotype" w:hAnsi="Palatino Linotype"/>
        </w:rPr>
      </w:pPr>
      <w:r w:rsidRPr="00995C8B">
        <w:rPr>
          <w:rFonts w:ascii="Palatino Linotype" w:hAnsi="Palatino Linotype"/>
        </w:rPr>
        <w:lastRenderedPageBreak/>
        <w:t>R</w:t>
      </w:r>
      <w:r w:rsidR="00662C69" w:rsidRPr="00995C8B">
        <w:rPr>
          <w:rFonts w:ascii="Palatino Linotype" w:hAnsi="Palatino Linotype"/>
        </w:rPr>
        <w:t>esolución del Pleno del Instituto de Transparencia, Acceso a la Información Pública y Protección de Datos Personales del Estado de México y Mun</w:t>
      </w:r>
      <w:r w:rsidR="000D5A1D" w:rsidRPr="00995C8B">
        <w:rPr>
          <w:rFonts w:ascii="Palatino Linotype" w:hAnsi="Palatino Linotype"/>
        </w:rPr>
        <w:t>icipios, con</w:t>
      </w:r>
      <w:r w:rsidR="00662C69" w:rsidRPr="00995C8B">
        <w:rPr>
          <w:rFonts w:ascii="Palatino Linotype" w:hAnsi="Palatino Linotype"/>
        </w:rPr>
        <w:t xml:space="preserve"> </w:t>
      </w:r>
      <w:r w:rsidR="00485DB6" w:rsidRPr="00995C8B">
        <w:rPr>
          <w:rFonts w:ascii="Palatino Linotype" w:hAnsi="Palatino Linotype"/>
        </w:rPr>
        <w:t xml:space="preserve">domicilio </w:t>
      </w:r>
      <w:r w:rsidR="00662C69" w:rsidRPr="00995C8B">
        <w:rPr>
          <w:rFonts w:ascii="Palatino Linotype" w:hAnsi="Palatino Linotype"/>
        </w:rPr>
        <w:t xml:space="preserve">en Metepec, Estado de México; de </w:t>
      </w:r>
      <w:r w:rsidR="00B637DA" w:rsidRPr="00995C8B">
        <w:rPr>
          <w:rFonts w:ascii="Palatino Linotype" w:hAnsi="Palatino Linotype"/>
        </w:rPr>
        <w:t xml:space="preserve">fecha </w:t>
      </w:r>
      <w:r w:rsidR="00856FAF" w:rsidRPr="00995C8B">
        <w:rPr>
          <w:rFonts w:ascii="Palatino Linotype" w:hAnsi="Palatino Linotype"/>
        </w:rPr>
        <w:t>diecinueve</w:t>
      </w:r>
      <w:r w:rsidR="007D17AA" w:rsidRPr="00995C8B">
        <w:rPr>
          <w:rFonts w:ascii="Palatino Linotype" w:hAnsi="Palatino Linotype"/>
        </w:rPr>
        <w:t xml:space="preserve"> </w:t>
      </w:r>
      <w:r w:rsidR="00856FAF" w:rsidRPr="00995C8B">
        <w:rPr>
          <w:rFonts w:ascii="Palatino Linotype" w:hAnsi="Palatino Linotype"/>
        </w:rPr>
        <w:t>(19</w:t>
      </w:r>
      <w:r w:rsidR="006B149F" w:rsidRPr="00995C8B">
        <w:rPr>
          <w:rFonts w:ascii="Palatino Linotype" w:hAnsi="Palatino Linotype"/>
        </w:rPr>
        <w:t xml:space="preserve">) de </w:t>
      </w:r>
      <w:r w:rsidR="00856FAF" w:rsidRPr="00995C8B">
        <w:rPr>
          <w:rFonts w:ascii="Palatino Linotype" w:hAnsi="Palatino Linotype"/>
        </w:rPr>
        <w:t>mayo</w:t>
      </w:r>
      <w:r w:rsidR="00FC1A4B" w:rsidRPr="00995C8B">
        <w:rPr>
          <w:rFonts w:ascii="Palatino Linotype" w:hAnsi="Palatino Linotype"/>
        </w:rPr>
        <w:t xml:space="preserve"> </w:t>
      </w:r>
      <w:r w:rsidR="00C8718C" w:rsidRPr="00995C8B">
        <w:rPr>
          <w:rFonts w:ascii="Palatino Linotype" w:hAnsi="Palatino Linotype"/>
        </w:rPr>
        <w:t>de dos mil veintiuno</w:t>
      </w:r>
      <w:r w:rsidR="00662C69" w:rsidRPr="00995C8B">
        <w:rPr>
          <w:rFonts w:ascii="Palatino Linotype" w:hAnsi="Palatino Linotype"/>
        </w:rPr>
        <w:t>.</w:t>
      </w:r>
    </w:p>
    <w:p w14:paraId="5A51B5EC" w14:textId="77777777" w:rsidR="008A5A73" w:rsidRPr="00995C8B" w:rsidRDefault="008A5A73" w:rsidP="00C1682A">
      <w:pPr>
        <w:tabs>
          <w:tab w:val="left" w:pos="0"/>
          <w:tab w:val="left" w:pos="3465"/>
        </w:tabs>
        <w:spacing w:line="360" w:lineRule="auto"/>
        <w:jc w:val="both"/>
        <w:rPr>
          <w:rFonts w:ascii="Palatino Linotype" w:hAnsi="Palatino Linotype"/>
        </w:rPr>
      </w:pPr>
    </w:p>
    <w:p w14:paraId="7DF270C3" w14:textId="7E19181A" w:rsidR="00112BFF" w:rsidRPr="00995C8B" w:rsidRDefault="00112BFF" w:rsidP="00112BFF">
      <w:pPr>
        <w:pStyle w:val="Encabezado"/>
        <w:spacing w:line="360" w:lineRule="auto"/>
        <w:jc w:val="both"/>
        <w:rPr>
          <w:rFonts w:ascii="Palatino Linotype" w:eastAsia="Times New Roman" w:hAnsi="Palatino Linotype" w:cs="Times New Roman"/>
          <w:b/>
          <w:color w:val="000000" w:themeColor="text1"/>
        </w:rPr>
      </w:pPr>
      <w:r w:rsidRPr="00995C8B">
        <w:rPr>
          <w:rFonts w:ascii="Palatino Linotype" w:eastAsia="Times New Roman" w:hAnsi="Palatino Linotype" w:cs="Times New Roman"/>
          <w:b/>
          <w:color w:val="000000" w:themeColor="text1"/>
        </w:rPr>
        <w:t>VISTO</w:t>
      </w:r>
      <w:r w:rsidRPr="00995C8B">
        <w:rPr>
          <w:rFonts w:ascii="Palatino Linotype" w:eastAsia="Times New Roman" w:hAnsi="Palatino Linotype" w:cs="Times New Roman"/>
          <w:color w:val="000000" w:themeColor="text1"/>
        </w:rPr>
        <w:t xml:space="preserve"> el expediente electrónico formado con motivo del recurso de revisión número </w:t>
      </w:r>
      <w:r w:rsidR="003E2030" w:rsidRPr="00995C8B">
        <w:rPr>
          <w:rFonts w:ascii="Palatino Linotype" w:hAnsi="Palatino Linotype" w:cs="Arial"/>
          <w:b/>
          <w:bCs/>
          <w:color w:val="000000" w:themeColor="text1"/>
          <w:lang w:eastAsia="es-MX"/>
        </w:rPr>
        <w:t>0</w:t>
      </w:r>
      <w:r w:rsidR="00856FAF" w:rsidRPr="00995C8B">
        <w:rPr>
          <w:rFonts w:ascii="Palatino Linotype" w:hAnsi="Palatino Linotype" w:cs="Arial"/>
          <w:b/>
          <w:bCs/>
          <w:color w:val="000000" w:themeColor="text1"/>
          <w:lang w:eastAsia="es-MX"/>
        </w:rPr>
        <w:t>1363</w:t>
      </w:r>
      <w:r w:rsidRPr="00995C8B">
        <w:rPr>
          <w:rFonts w:ascii="Palatino Linotype" w:hAnsi="Palatino Linotype" w:cs="Arial"/>
          <w:b/>
          <w:bCs/>
          <w:color w:val="000000" w:themeColor="text1"/>
          <w:lang w:eastAsia="es-MX"/>
        </w:rPr>
        <w:t>/INFOEM/IP/RR/</w:t>
      </w:r>
      <w:r w:rsidR="007D17AA" w:rsidRPr="00995C8B">
        <w:rPr>
          <w:rFonts w:ascii="Palatino Linotype" w:hAnsi="Palatino Linotype" w:cs="Arial"/>
          <w:b/>
          <w:bCs/>
          <w:color w:val="000000" w:themeColor="text1"/>
          <w:lang w:eastAsia="es-MX"/>
        </w:rPr>
        <w:t>202</w:t>
      </w:r>
      <w:r w:rsidR="0082160F" w:rsidRPr="00995C8B">
        <w:rPr>
          <w:rFonts w:ascii="Palatino Linotype" w:hAnsi="Palatino Linotype" w:cs="Arial"/>
          <w:b/>
          <w:bCs/>
          <w:color w:val="000000" w:themeColor="text1"/>
          <w:lang w:eastAsia="es-MX"/>
        </w:rPr>
        <w:t>1</w:t>
      </w:r>
      <w:r w:rsidRPr="00995C8B">
        <w:rPr>
          <w:rFonts w:ascii="Palatino Linotype" w:eastAsia="Times New Roman" w:hAnsi="Palatino Linotype" w:cs="Arial"/>
          <w:bCs/>
          <w:color w:val="000000" w:themeColor="text1"/>
        </w:rPr>
        <w:t xml:space="preserve">, </w:t>
      </w:r>
      <w:r w:rsidRPr="00995C8B">
        <w:rPr>
          <w:rFonts w:ascii="Palatino Linotype" w:eastAsia="Times New Roman" w:hAnsi="Palatino Linotype" w:cs="Times New Roman"/>
          <w:color w:val="000000" w:themeColor="text1"/>
        </w:rPr>
        <w:t xml:space="preserve">promovido por </w:t>
      </w:r>
      <w:r w:rsidR="00547251" w:rsidRPr="00547251">
        <w:rPr>
          <w:rFonts w:ascii="Palatino Linotype" w:hAnsi="Palatino Linotype"/>
          <w:b/>
          <w:highlight w:val="black"/>
        </w:rPr>
        <w:t>---------------------------</w:t>
      </w:r>
      <w:r w:rsidRPr="00995C8B">
        <w:rPr>
          <w:rFonts w:ascii="Palatino Linotype" w:eastAsia="Times New Roman" w:hAnsi="Palatino Linotype" w:cs="Times New Roman"/>
          <w:b/>
          <w:color w:val="000000" w:themeColor="text1"/>
        </w:rPr>
        <w:t xml:space="preserve">, </w:t>
      </w:r>
      <w:r w:rsidRPr="00995C8B">
        <w:rPr>
          <w:rFonts w:ascii="Palatino Linotype" w:eastAsia="Times New Roman" w:hAnsi="Palatino Linotype" w:cs="Arial"/>
          <w:color w:val="000000" w:themeColor="text1"/>
        </w:rPr>
        <w:t xml:space="preserve">en su calidad de </w:t>
      </w:r>
      <w:r w:rsidRPr="00995C8B">
        <w:rPr>
          <w:rFonts w:ascii="Palatino Linotype" w:eastAsia="Times New Roman" w:hAnsi="Palatino Linotype" w:cs="Arial"/>
          <w:b/>
          <w:color w:val="000000" w:themeColor="text1"/>
        </w:rPr>
        <w:t>RECURRENTE</w:t>
      </w:r>
      <w:r w:rsidRPr="00995C8B">
        <w:rPr>
          <w:rFonts w:ascii="Palatino Linotype" w:eastAsia="Times New Roman" w:hAnsi="Palatino Linotype" w:cs="Arial"/>
          <w:color w:val="000000" w:themeColor="text1"/>
        </w:rPr>
        <w:t xml:space="preserve">, en contra de la respuesta del </w:t>
      </w:r>
      <w:r w:rsidR="00F37A4C" w:rsidRPr="00995C8B">
        <w:rPr>
          <w:rFonts w:ascii="Palatino Linotype" w:eastAsia="Times New Roman" w:hAnsi="Palatino Linotype"/>
          <w:b/>
          <w:color w:val="000000" w:themeColor="text1"/>
        </w:rPr>
        <w:t xml:space="preserve">Ayuntamiento de </w:t>
      </w:r>
      <w:r w:rsidR="00856FAF" w:rsidRPr="00995C8B">
        <w:rPr>
          <w:rFonts w:ascii="Palatino Linotype" w:eastAsia="Times New Roman" w:hAnsi="Palatino Linotype"/>
          <w:b/>
          <w:color w:val="000000" w:themeColor="text1"/>
        </w:rPr>
        <w:t>Amecameca</w:t>
      </w:r>
      <w:r w:rsidRPr="00995C8B">
        <w:rPr>
          <w:rFonts w:ascii="Palatino Linotype" w:eastAsia="Calibri" w:hAnsi="Palatino Linotype" w:cs="Arial"/>
          <w:color w:val="000000" w:themeColor="text1"/>
          <w:lang w:val="es-ES"/>
        </w:rPr>
        <w:t xml:space="preserve">, </w:t>
      </w:r>
      <w:r w:rsidRPr="00995C8B">
        <w:rPr>
          <w:rFonts w:ascii="Palatino Linotype" w:eastAsia="Times New Roman" w:hAnsi="Palatino Linotype" w:cs="Times New Roman"/>
          <w:color w:val="000000" w:themeColor="text1"/>
        </w:rPr>
        <w:t>en lo sucesivo el</w:t>
      </w:r>
      <w:r w:rsidRPr="00995C8B">
        <w:rPr>
          <w:rFonts w:ascii="Palatino Linotype" w:eastAsia="Times New Roman" w:hAnsi="Palatino Linotype" w:cs="Times New Roman"/>
          <w:b/>
          <w:color w:val="000000" w:themeColor="text1"/>
        </w:rPr>
        <w:t xml:space="preserve"> SUJETO OBLIGADO, </w:t>
      </w:r>
      <w:r w:rsidRPr="00995C8B">
        <w:rPr>
          <w:rFonts w:ascii="Palatino Linotype" w:eastAsia="Times New Roman" w:hAnsi="Palatino Linotype" w:cs="Times New Roman"/>
          <w:color w:val="000000" w:themeColor="text1"/>
        </w:rPr>
        <w:t>se procede a dictar la presente resolución, con base en los siguientes:</w:t>
      </w:r>
    </w:p>
    <w:p w14:paraId="6C589A49" w14:textId="77777777" w:rsidR="00933948" w:rsidRPr="00995C8B" w:rsidRDefault="00933948" w:rsidP="00C1682A">
      <w:pPr>
        <w:tabs>
          <w:tab w:val="left" w:pos="0"/>
        </w:tabs>
        <w:spacing w:line="360" w:lineRule="auto"/>
        <w:jc w:val="both"/>
        <w:rPr>
          <w:rFonts w:ascii="Palatino Linotype" w:hAnsi="Palatino Linotype"/>
        </w:rPr>
      </w:pPr>
    </w:p>
    <w:p w14:paraId="468D1AB4" w14:textId="093D8014" w:rsidR="008A5A73" w:rsidRPr="00995C8B" w:rsidRDefault="00662C69" w:rsidP="005D4F86">
      <w:pPr>
        <w:pStyle w:val="Ttulo2"/>
        <w:jc w:val="center"/>
        <w:rPr>
          <w:rFonts w:ascii="Palatino Linotype" w:hAnsi="Palatino Linotype"/>
          <w:b/>
          <w:color w:val="000000" w:themeColor="text1"/>
          <w:sz w:val="24"/>
        </w:rPr>
      </w:pPr>
      <w:bookmarkStart w:id="0" w:name="_Toc461555884"/>
      <w:bookmarkStart w:id="1" w:name="_Toc466371847"/>
      <w:bookmarkStart w:id="2" w:name="_Toc2248730"/>
      <w:bookmarkStart w:id="3" w:name="_Toc71857438"/>
      <w:r w:rsidRPr="00995C8B">
        <w:rPr>
          <w:rFonts w:ascii="Palatino Linotype" w:hAnsi="Palatino Linotype"/>
          <w:b/>
          <w:color w:val="000000" w:themeColor="text1"/>
          <w:sz w:val="24"/>
        </w:rPr>
        <w:t>ANTECEDENTES</w:t>
      </w:r>
      <w:bookmarkEnd w:id="0"/>
      <w:bookmarkEnd w:id="1"/>
      <w:bookmarkEnd w:id="2"/>
      <w:bookmarkEnd w:id="3"/>
    </w:p>
    <w:p w14:paraId="1294B304" w14:textId="77777777" w:rsidR="00C1682A" w:rsidRPr="00995C8B" w:rsidRDefault="00C1682A" w:rsidP="00C1682A">
      <w:pPr>
        <w:rPr>
          <w:lang w:eastAsia="en-US"/>
        </w:rPr>
      </w:pPr>
    </w:p>
    <w:p w14:paraId="7A1A09E3" w14:textId="1BD35D65" w:rsidR="007D17AA" w:rsidRPr="00995C8B" w:rsidRDefault="00112BFF"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El </w:t>
      </w:r>
      <w:r w:rsidR="00856FAF" w:rsidRPr="00995C8B">
        <w:rPr>
          <w:rFonts w:ascii="Palatino Linotype" w:eastAsia="Calibri" w:hAnsi="Palatino Linotype" w:cs="Arial"/>
          <w:b/>
          <w:color w:val="000000" w:themeColor="text1"/>
          <w:lang w:val="es-ES"/>
        </w:rPr>
        <w:t>doce</w:t>
      </w:r>
      <w:r w:rsidRPr="00995C8B">
        <w:rPr>
          <w:rFonts w:ascii="Palatino Linotype" w:eastAsia="Calibri" w:hAnsi="Palatino Linotype" w:cs="Arial"/>
          <w:b/>
          <w:color w:val="000000" w:themeColor="text1"/>
          <w:lang w:val="es-ES"/>
        </w:rPr>
        <w:t xml:space="preserve"> </w:t>
      </w:r>
      <w:r w:rsidR="00856FAF" w:rsidRPr="00995C8B">
        <w:rPr>
          <w:rFonts w:ascii="Palatino Linotype" w:eastAsia="Calibri" w:hAnsi="Palatino Linotype" w:cs="Arial"/>
          <w:b/>
          <w:color w:val="000000" w:themeColor="text1"/>
          <w:lang w:val="es-ES"/>
        </w:rPr>
        <w:t>(12</w:t>
      </w:r>
      <w:r w:rsidRPr="00995C8B">
        <w:rPr>
          <w:rFonts w:ascii="Palatino Linotype" w:eastAsia="Calibri" w:hAnsi="Palatino Linotype" w:cs="Arial"/>
          <w:b/>
          <w:color w:val="000000" w:themeColor="text1"/>
          <w:lang w:val="es-ES"/>
        </w:rPr>
        <w:t xml:space="preserve">) de </w:t>
      </w:r>
      <w:r w:rsidR="00856FAF" w:rsidRPr="00995C8B">
        <w:rPr>
          <w:rFonts w:ascii="Palatino Linotype" w:eastAsia="Calibri" w:hAnsi="Palatino Linotype" w:cs="Arial"/>
          <w:b/>
          <w:color w:val="000000" w:themeColor="text1"/>
          <w:lang w:val="es-ES"/>
        </w:rPr>
        <w:t>marzo</w:t>
      </w:r>
      <w:r w:rsidRPr="00995C8B">
        <w:rPr>
          <w:rFonts w:ascii="Palatino Linotype" w:eastAsia="Calibri" w:hAnsi="Palatino Linotype" w:cs="Arial"/>
          <w:color w:val="000000" w:themeColor="text1"/>
          <w:lang w:val="es-ES"/>
        </w:rPr>
        <w:t xml:space="preserve"> de dos mil </w:t>
      </w:r>
      <w:r w:rsidR="007A597E" w:rsidRPr="00995C8B">
        <w:rPr>
          <w:rFonts w:ascii="Palatino Linotype" w:eastAsia="Calibri" w:hAnsi="Palatino Linotype" w:cs="Arial"/>
          <w:color w:val="000000" w:themeColor="text1"/>
          <w:lang w:val="es-ES"/>
        </w:rPr>
        <w:t>veintiuno</w:t>
      </w:r>
      <w:r w:rsidRPr="00995C8B">
        <w:rPr>
          <w:rFonts w:ascii="Palatino Linotype" w:eastAsia="Calibri" w:hAnsi="Palatino Linotype" w:cs="Arial"/>
          <w:color w:val="000000" w:themeColor="text1"/>
          <w:lang w:val="es-ES"/>
        </w:rPr>
        <w:t>,</w:t>
      </w:r>
      <w:r w:rsidRPr="00995C8B">
        <w:rPr>
          <w:rFonts w:ascii="Palatino Linotype" w:eastAsia="Calibri" w:hAnsi="Palatino Linotype" w:cs="Times New Roman"/>
          <w:color w:val="000000" w:themeColor="text1"/>
          <w:lang w:val="es-ES"/>
        </w:rPr>
        <w:t xml:space="preserve"> </w:t>
      </w:r>
      <w:r w:rsidRPr="00995C8B">
        <w:rPr>
          <w:rFonts w:ascii="Palatino Linotype" w:eastAsia="Calibri" w:hAnsi="Palatino Linotype" w:cs="Arial"/>
          <w:color w:val="000000" w:themeColor="text1"/>
          <w:lang w:val="es-ES"/>
        </w:rPr>
        <w:t>se</w:t>
      </w:r>
      <w:r w:rsidRPr="00995C8B">
        <w:rPr>
          <w:rFonts w:ascii="Palatino Linotype" w:eastAsia="Calibri" w:hAnsi="Palatino Linotype" w:cs="Arial"/>
          <w:b/>
          <w:color w:val="000000" w:themeColor="text1"/>
          <w:lang w:val="es-ES"/>
        </w:rPr>
        <w:t xml:space="preserve"> </w:t>
      </w:r>
      <w:r w:rsidRPr="00995C8B">
        <w:rPr>
          <w:rFonts w:ascii="Palatino Linotype" w:hAnsi="Palatino Linotype"/>
          <w:color w:val="000000" w:themeColor="text1"/>
        </w:rPr>
        <w:t>presentó</w:t>
      </w:r>
      <w:r w:rsidRPr="00995C8B">
        <w:rPr>
          <w:rFonts w:ascii="Palatino Linotype" w:hAnsi="Palatino Linotype"/>
          <w:b/>
          <w:color w:val="000000" w:themeColor="text1"/>
        </w:rPr>
        <w:t xml:space="preserve"> </w:t>
      </w:r>
      <w:r w:rsidRPr="00995C8B">
        <w:rPr>
          <w:rFonts w:ascii="Palatino Linotype" w:eastAsia="Calibri" w:hAnsi="Palatino Linotype" w:cs="Arial"/>
          <w:color w:val="000000" w:themeColor="text1"/>
        </w:rPr>
        <w:t xml:space="preserve">vía </w:t>
      </w:r>
      <w:r w:rsidRPr="00995C8B">
        <w:rPr>
          <w:rFonts w:ascii="Palatino Linotype" w:eastAsia="Calibri" w:hAnsi="Palatino Linotype" w:cs="Arial"/>
          <w:color w:val="000000" w:themeColor="text1"/>
          <w:lang w:val="es-ES"/>
        </w:rPr>
        <w:t>Sistema de Acceso a la Información Mexiquense</w:t>
      </w:r>
      <w:r w:rsidR="007D17AA" w:rsidRPr="00995C8B">
        <w:rPr>
          <w:rFonts w:ascii="Palatino Linotype" w:eastAsia="Calibri" w:hAnsi="Palatino Linotype" w:cs="Arial"/>
          <w:color w:val="000000" w:themeColor="text1"/>
          <w:lang w:val="es-ES"/>
        </w:rPr>
        <w:t xml:space="preserve"> </w:t>
      </w:r>
      <w:r w:rsidRPr="00995C8B">
        <w:rPr>
          <w:rFonts w:ascii="Palatino Linotype" w:eastAsia="Calibri" w:hAnsi="Palatino Linotype" w:cs="Arial"/>
          <w:b/>
          <w:color w:val="000000" w:themeColor="text1"/>
          <w:lang w:val="es-ES"/>
        </w:rPr>
        <w:t>(SAIMEX)</w:t>
      </w:r>
      <w:r w:rsidRPr="00995C8B">
        <w:rPr>
          <w:rFonts w:ascii="Palatino Linotype" w:eastAsia="Calibri" w:hAnsi="Palatino Linotype" w:cs="Arial"/>
          <w:color w:val="000000" w:themeColor="text1"/>
          <w:lang w:val="es-ES"/>
        </w:rPr>
        <w:t xml:space="preserve">, la solicitud de información pública registrada con el número </w:t>
      </w:r>
      <w:r w:rsidR="003E2030" w:rsidRPr="00995C8B">
        <w:rPr>
          <w:rFonts w:ascii="Palatino Linotype" w:hAnsi="Palatino Linotype"/>
          <w:b/>
        </w:rPr>
        <w:t>00</w:t>
      </w:r>
      <w:r w:rsidR="005663E5" w:rsidRPr="00995C8B">
        <w:rPr>
          <w:rFonts w:ascii="Palatino Linotype" w:hAnsi="Palatino Linotype"/>
          <w:b/>
        </w:rPr>
        <w:t>116</w:t>
      </w:r>
      <w:r w:rsidR="007D17AA" w:rsidRPr="00995C8B">
        <w:rPr>
          <w:rFonts w:ascii="Palatino Linotype" w:hAnsi="Palatino Linotype"/>
          <w:b/>
        </w:rPr>
        <w:t>/</w:t>
      </w:r>
      <w:r w:rsidR="005663E5" w:rsidRPr="00995C8B">
        <w:rPr>
          <w:rFonts w:ascii="Palatino Linotype" w:hAnsi="Palatino Linotype"/>
          <w:b/>
        </w:rPr>
        <w:t>AMECAMEC</w:t>
      </w:r>
      <w:r w:rsidR="007D17AA" w:rsidRPr="00995C8B">
        <w:rPr>
          <w:rFonts w:ascii="Palatino Linotype" w:hAnsi="Palatino Linotype"/>
          <w:b/>
        </w:rPr>
        <w:t>/IP/202</w:t>
      </w:r>
      <w:r w:rsidR="007A597E" w:rsidRPr="00995C8B">
        <w:rPr>
          <w:rFonts w:ascii="Palatino Linotype" w:hAnsi="Palatino Linotype"/>
          <w:b/>
        </w:rPr>
        <w:t>1</w:t>
      </w:r>
      <w:r w:rsidRPr="00995C8B">
        <w:rPr>
          <w:rFonts w:ascii="Palatino Linotype" w:hAnsi="Palatino Linotype"/>
          <w:b/>
          <w:bCs/>
          <w:color w:val="000000" w:themeColor="text1"/>
        </w:rPr>
        <w:t>,</w:t>
      </w:r>
      <w:r w:rsidRPr="00995C8B">
        <w:rPr>
          <w:rFonts w:ascii="Palatino Linotype" w:eastAsia="Calibri" w:hAnsi="Palatino Linotype" w:cs="Arial"/>
          <w:color w:val="000000" w:themeColor="text1"/>
          <w:lang w:val="es-ES"/>
        </w:rPr>
        <w:t xml:space="preserve"> mediante la cual se requirió</w:t>
      </w:r>
      <w:r w:rsidR="007D17AA" w:rsidRPr="00995C8B">
        <w:rPr>
          <w:rFonts w:ascii="Palatino Linotype" w:eastAsia="Calibri" w:hAnsi="Palatino Linotype" w:cs="Arial"/>
          <w:color w:val="000000" w:themeColor="text1"/>
          <w:lang w:val="es-ES"/>
        </w:rPr>
        <w:t xml:space="preserve"> lo siguiente</w:t>
      </w:r>
      <w:r w:rsidRPr="00995C8B">
        <w:rPr>
          <w:rFonts w:ascii="Palatino Linotype" w:eastAsia="Calibri" w:hAnsi="Palatino Linotype" w:cs="Arial"/>
          <w:color w:val="000000" w:themeColor="text1"/>
          <w:lang w:val="es-ES"/>
        </w:rPr>
        <w:t>:</w:t>
      </w:r>
    </w:p>
    <w:p w14:paraId="16B2A16B" w14:textId="77777777" w:rsidR="005663E5" w:rsidRPr="00995C8B" w:rsidRDefault="005663E5" w:rsidP="005663E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C6E21A9" w14:textId="53CF649B" w:rsidR="00C87506" w:rsidRPr="00995C8B" w:rsidRDefault="0082160F" w:rsidP="005663E5">
      <w:pPr>
        <w:ind w:left="567" w:right="565"/>
        <w:jc w:val="both"/>
        <w:rPr>
          <w:rFonts w:ascii="Palatino Linotype" w:eastAsia="Times New Roman" w:hAnsi="Palatino Linotype" w:cs="Times New Roman"/>
          <w:i/>
          <w:sz w:val="22"/>
          <w:szCs w:val="22"/>
          <w:lang w:val="es-MX" w:eastAsia="es-ES_tradnl"/>
        </w:rPr>
      </w:pPr>
      <w:r w:rsidRPr="00995C8B">
        <w:rPr>
          <w:rFonts w:ascii="Palatino Linotype" w:hAnsi="Palatino Linotype"/>
          <w:i/>
          <w:color w:val="000000"/>
          <w:sz w:val="22"/>
          <w:szCs w:val="22"/>
        </w:rPr>
        <w:t>“</w:t>
      </w:r>
      <w:r w:rsidR="005663E5" w:rsidRPr="00995C8B">
        <w:rPr>
          <w:rFonts w:ascii="Palatino Linotype" w:hAnsi="Palatino Linotype"/>
          <w:i/>
          <w:color w:val="000000"/>
          <w:sz w:val="22"/>
          <w:szCs w:val="22"/>
        </w:rPr>
        <w:t>Solicito se me brinden en versión pública con la clasificación de información confidencial de todos los recibos de nómina de los servidores públicos, por cada una de las quincenas desde el mes de enero y hasta el mes de diciembre de 2019.” (Sic)</w:t>
      </w:r>
    </w:p>
    <w:p w14:paraId="0E3949EE" w14:textId="77777777" w:rsidR="007D17AA" w:rsidRPr="00995C8B" w:rsidRDefault="007D17AA" w:rsidP="00C87506">
      <w:pPr>
        <w:tabs>
          <w:tab w:val="left" w:pos="426"/>
          <w:tab w:val="left" w:pos="567"/>
        </w:tabs>
        <w:spacing w:line="360" w:lineRule="auto"/>
        <w:ind w:right="565"/>
        <w:jc w:val="both"/>
        <w:rPr>
          <w:rFonts w:ascii="Palatino Linotype" w:eastAsia="Calibri" w:hAnsi="Palatino Linotype" w:cs="Arial"/>
          <w:color w:val="000000" w:themeColor="text1"/>
        </w:rPr>
      </w:pPr>
    </w:p>
    <w:p w14:paraId="1459B9E3" w14:textId="69D74890" w:rsidR="0010179B" w:rsidRPr="00995C8B" w:rsidRDefault="007D17AA"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Se </w:t>
      </w:r>
      <w:r w:rsidR="0010179B" w:rsidRPr="00995C8B">
        <w:rPr>
          <w:rFonts w:ascii="Palatino Linotype" w:eastAsia="Times New Roman" w:hAnsi="Palatino Linotype" w:cs="Arial"/>
          <w:lang w:val="es-ES"/>
        </w:rPr>
        <w:t xml:space="preserve">señaló como modalidad de entrega de la información: a través de </w:t>
      </w:r>
      <w:r w:rsidR="0010179B" w:rsidRPr="00995C8B">
        <w:rPr>
          <w:rFonts w:ascii="Palatino Linotype" w:eastAsia="Times New Roman" w:hAnsi="Palatino Linotype" w:cs="Arial"/>
          <w:b/>
          <w:lang w:val="es-ES"/>
        </w:rPr>
        <w:t>SAIMEX</w:t>
      </w:r>
      <w:r w:rsidR="0010179B" w:rsidRPr="00995C8B">
        <w:rPr>
          <w:rFonts w:ascii="Palatino Linotype" w:eastAsia="Times New Roman" w:hAnsi="Palatino Linotype" w:cs="Arial"/>
          <w:lang w:val="es-ES"/>
        </w:rPr>
        <w:t>.</w:t>
      </w:r>
    </w:p>
    <w:p w14:paraId="51A5B75C" w14:textId="77777777" w:rsidR="00E10DAA" w:rsidRPr="00995C8B" w:rsidRDefault="00E10DAA" w:rsidP="00E10DA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EC39838" w14:textId="7B475017" w:rsidR="00E41C80" w:rsidRPr="00995C8B" w:rsidRDefault="00946C27"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AR"/>
        </w:rPr>
        <w:lastRenderedPageBreak/>
        <w:t xml:space="preserve">El </w:t>
      </w:r>
      <w:r w:rsidR="005663E5" w:rsidRPr="00995C8B">
        <w:rPr>
          <w:rFonts w:ascii="Palatino Linotype" w:eastAsia="Times New Roman" w:hAnsi="Palatino Linotype" w:cs="Arial"/>
          <w:b/>
          <w:color w:val="000000" w:themeColor="text1"/>
          <w:lang w:val="es-AR"/>
        </w:rPr>
        <w:t>diecinueve</w:t>
      </w:r>
      <w:r w:rsidR="007A597E" w:rsidRPr="00995C8B">
        <w:rPr>
          <w:rFonts w:ascii="Palatino Linotype" w:eastAsia="Times New Roman" w:hAnsi="Palatino Linotype" w:cs="Arial"/>
          <w:b/>
          <w:color w:val="000000" w:themeColor="text1"/>
          <w:lang w:val="es-AR"/>
        </w:rPr>
        <w:t xml:space="preserve"> </w:t>
      </w:r>
      <w:r w:rsidR="005663E5" w:rsidRPr="00995C8B">
        <w:rPr>
          <w:rFonts w:ascii="Palatino Linotype" w:eastAsia="Times New Roman" w:hAnsi="Palatino Linotype" w:cs="Arial"/>
          <w:b/>
          <w:color w:val="000000" w:themeColor="text1"/>
          <w:lang w:val="es-ES"/>
        </w:rPr>
        <w:t>(19</w:t>
      </w:r>
      <w:r w:rsidRPr="00995C8B">
        <w:rPr>
          <w:rFonts w:ascii="Palatino Linotype" w:eastAsia="Times New Roman" w:hAnsi="Palatino Linotype" w:cs="Arial"/>
          <w:b/>
          <w:color w:val="000000" w:themeColor="text1"/>
          <w:lang w:val="es-ES"/>
        </w:rPr>
        <w:t xml:space="preserve">) de </w:t>
      </w:r>
      <w:r w:rsidR="005663E5" w:rsidRPr="00995C8B">
        <w:rPr>
          <w:rFonts w:ascii="Palatino Linotype" w:eastAsia="Times New Roman" w:hAnsi="Palatino Linotype" w:cs="Arial"/>
          <w:b/>
          <w:color w:val="000000" w:themeColor="text1"/>
          <w:lang w:val="es-ES"/>
        </w:rPr>
        <w:t>marzo</w:t>
      </w:r>
      <w:r w:rsidR="00F37A4C" w:rsidRPr="00995C8B">
        <w:rPr>
          <w:rFonts w:ascii="Palatino Linotype" w:eastAsia="Times New Roman" w:hAnsi="Palatino Linotype" w:cs="Arial"/>
          <w:b/>
          <w:color w:val="000000" w:themeColor="text1"/>
          <w:lang w:val="es-ES"/>
        </w:rPr>
        <w:t xml:space="preserve"> </w:t>
      </w:r>
      <w:r w:rsidRPr="00995C8B">
        <w:rPr>
          <w:rFonts w:ascii="Palatino Linotype" w:eastAsia="Times New Roman" w:hAnsi="Palatino Linotype" w:cs="Arial"/>
          <w:color w:val="000000" w:themeColor="text1"/>
          <w:lang w:val="es-ES"/>
        </w:rPr>
        <w:t xml:space="preserve">de dos mil </w:t>
      </w:r>
      <w:r w:rsidR="00831A73" w:rsidRPr="00995C8B">
        <w:rPr>
          <w:rFonts w:ascii="Palatino Linotype" w:eastAsia="Times New Roman" w:hAnsi="Palatino Linotype" w:cs="Arial"/>
          <w:color w:val="000000" w:themeColor="text1"/>
          <w:lang w:val="es-ES"/>
        </w:rPr>
        <w:t>veintiuno</w:t>
      </w:r>
      <w:r w:rsidR="00E41C80" w:rsidRPr="00995C8B">
        <w:rPr>
          <w:rFonts w:ascii="Palatino Linotype" w:eastAsia="Times New Roman" w:hAnsi="Palatino Linotype" w:cs="Arial"/>
          <w:color w:val="000000" w:themeColor="text1"/>
          <w:lang w:val="es-ES"/>
        </w:rPr>
        <w:t>,</w:t>
      </w:r>
      <w:r w:rsidRPr="00995C8B">
        <w:rPr>
          <w:rFonts w:ascii="Palatino Linotype" w:eastAsia="Calibri" w:hAnsi="Palatino Linotype" w:cs="Arial"/>
          <w:color w:val="000000" w:themeColor="text1"/>
          <w:lang w:val="es-AR"/>
        </w:rPr>
        <w:t xml:space="preserve"> el </w:t>
      </w:r>
      <w:r w:rsidRPr="00995C8B">
        <w:rPr>
          <w:rFonts w:ascii="Palatino Linotype" w:eastAsia="Times New Roman" w:hAnsi="Palatino Linotype" w:cs="Arial"/>
          <w:b/>
          <w:color w:val="000000" w:themeColor="text1"/>
          <w:lang w:val="es-ES"/>
        </w:rPr>
        <w:t xml:space="preserve">SUJETO OBLIGADO </w:t>
      </w:r>
      <w:r w:rsidRPr="00995C8B">
        <w:rPr>
          <w:rFonts w:ascii="Palatino Linotype" w:eastAsia="Times New Roman" w:hAnsi="Palatino Linotype" w:cs="Arial"/>
          <w:color w:val="000000" w:themeColor="text1"/>
          <w:lang w:val="es-ES"/>
        </w:rPr>
        <w:t>emitió su respuesta</w:t>
      </w:r>
      <w:r w:rsidR="0082160F" w:rsidRPr="00995C8B">
        <w:rPr>
          <w:rFonts w:ascii="Palatino Linotype" w:eastAsia="Times New Roman" w:hAnsi="Palatino Linotype" w:cs="Arial"/>
          <w:color w:val="000000" w:themeColor="text1"/>
          <w:lang w:val="es-ES"/>
        </w:rPr>
        <w:t xml:space="preserve"> </w:t>
      </w:r>
      <w:r w:rsidR="0082160F" w:rsidRPr="00995C8B">
        <w:rPr>
          <w:rFonts w:ascii="Palatino Linotype" w:hAnsi="Palatino Linotype" w:cs="Arial"/>
        </w:rPr>
        <w:t>a través del siguiente archivo electrónico:</w:t>
      </w:r>
    </w:p>
    <w:p w14:paraId="52AF2461" w14:textId="76E66C7B" w:rsidR="00E600D2" w:rsidRPr="00995C8B" w:rsidRDefault="00E600D2" w:rsidP="0082160F">
      <w:pPr>
        <w:ind w:right="565"/>
        <w:jc w:val="both"/>
        <w:rPr>
          <w:rFonts w:ascii="Palatino Linotype" w:eastAsia="Calibri" w:hAnsi="Palatino Linotype" w:cs="Arial"/>
          <w:color w:val="000000" w:themeColor="text1"/>
          <w:sz w:val="22"/>
          <w:szCs w:val="22"/>
          <w:lang w:val="es-ES"/>
        </w:rPr>
      </w:pPr>
    </w:p>
    <w:p w14:paraId="01387A7A" w14:textId="6E152FBC" w:rsidR="0082160F" w:rsidRPr="00995C8B" w:rsidRDefault="0082160F" w:rsidP="0082160F">
      <w:pPr>
        <w:spacing w:line="276" w:lineRule="auto"/>
        <w:ind w:left="567" w:right="565"/>
        <w:jc w:val="both"/>
        <w:rPr>
          <w:rFonts w:ascii="Palatino Linotype" w:hAnsi="Palatino Linotype" w:cs="Arial"/>
          <w:sz w:val="22"/>
          <w:szCs w:val="22"/>
        </w:rPr>
      </w:pPr>
      <w:r w:rsidRPr="00995C8B">
        <w:rPr>
          <w:rFonts w:ascii="Palatino Linotype" w:hAnsi="Palatino Linotype" w:cs="Arial"/>
          <w:b/>
          <w:sz w:val="22"/>
          <w:szCs w:val="22"/>
        </w:rPr>
        <w:t>Contestación Administración</w:t>
      </w:r>
      <w:r w:rsidRPr="00995C8B">
        <w:rPr>
          <w:rFonts w:ascii="Palatino Linotype" w:hAnsi="Palatino Linotype" w:cs="Arial"/>
          <w:b/>
          <w:sz w:val="22"/>
          <w:szCs w:val="22"/>
          <w:lang w:val="es-MX"/>
        </w:rPr>
        <w:t>.</w:t>
      </w:r>
      <w:proofErr w:type="spellStart"/>
      <w:r w:rsidRPr="00995C8B">
        <w:rPr>
          <w:rFonts w:ascii="Palatino Linotype" w:hAnsi="Palatino Linotype" w:cs="Arial"/>
          <w:b/>
          <w:sz w:val="22"/>
          <w:szCs w:val="22"/>
          <w:lang w:val="es-MX"/>
        </w:rPr>
        <w:t>pdf</w:t>
      </w:r>
      <w:proofErr w:type="spellEnd"/>
      <w:r w:rsidRPr="00995C8B">
        <w:rPr>
          <w:rFonts w:ascii="Palatino Linotype" w:hAnsi="Palatino Linotype" w:cs="Arial"/>
          <w:b/>
          <w:sz w:val="22"/>
          <w:szCs w:val="22"/>
          <w:lang w:val="es-MX"/>
        </w:rPr>
        <w:t xml:space="preserve">: </w:t>
      </w:r>
      <w:r w:rsidR="005663E5" w:rsidRPr="00995C8B">
        <w:rPr>
          <w:rFonts w:ascii="Palatino Linotype" w:hAnsi="Palatino Linotype" w:cs="Arial"/>
          <w:sz w:val="22"/>
          <w:szCs w:val="22"/>
        </w:rPr>
        <w:t>Oficio número TMAMECA/0194/03-21/2019-2021, de fecha 18 de marzo de 2021, suscrito y signado por el Tesorero Municipal, a través del cual informó lo siguiente:</w:t>
      </w:r>
    </w:p>
    <w:p w14:paraId="3DD52859" w14:textId="77777777" w:rsidR="005663E5" w:rsidRPr="00995C8B" w:rsidRDefault="005663E5" w:rsidP="0082160F">
      <w:pPr>
        <w:spacing w:line="276" w:lineRule="auto"/>
        <w:ind w:left="567" w:right="565"/>
        <w:jc w:val="both"/>
        <w:rPr>
          <w:rFonts w:ascii="Palatino Linotype" w:hAnsi="Palatino Linotype" w:cs="Arial"/>
          <w:b/>
          <w:sz w:val="22"/>
          <w:szCs w:val="22"/>
        </w:rPr>
      </w:pPr>
    </w:p>
    <w:p w14:paraId="1E6E5196" w14:textId="77777777" w:rsidR="005663E5" w:rsidRPr="00995C8B" w:rsidRDefault="005663E5" w:rsidP="00E803F5">
      <w:pPr>
        <w:spacing w:line="276" w:lineRule="auto"/>
        <w:ind w:left="851" w:right="849"/>
        <w:jc w:val="both"/>
        <w:rPr>
          <w:rFonts w:ascii="Palatino Linotype" w:hAnsi="Palatino Linotype" w:cs="Arial"/>
          <w:i/>
          <w:sz w:val="22"/>
          <w:szCs w:val="22"/>
        </w:rPr>
      </w:pPr>
      <w:r w:rsidRPr="00995C8B">
        <w:rPr>
          <w:rFonts w:ascii="Palatino Linotype" w:hAnsi="Palatino Linotype" w:cs="Arial"/>
          <w:i/>
          <w:sz w:val="22"/>
          <w:szCs w:val="22"/>
        </w:rPr>
        <w:t>“… me permito anexar listado de las obras realizadas con recursos federales y/o Estatales, así mismo le informo que de requerir copia de los mismos, deberá solicitarlos a la Dirección de Obras Públicas…” (Sic)</w:t>
      </w:r>
    </w:p>
    <w:p w14:paraId="7645954C" w14:textId="77777777" w:rsidR="00E803F5" w:rsidRPr="00995C8B" w:rsidRDefault="00E803F5" w:rsidP="00E803F5">
      <w:pPr>
        <w:spacing w:line="276" w:lineRule="auto"/>
        <w:ind w:left="851" w:right="849"/>
        <w:jc w:val="both"/>
        <w:rPr>
          <w:rFonts w:ascii="Palatino Linotype" w:hAnsi="Palatino Linotype" w:cs="Arial"/>
          <w:i/>
          <w:sz w:val="22"/>
          <w:szCs w:val="22"/>
        </w:rPr>
      </w:pPr>
    </w:p>
    <w:p w14:paraId="667D82B6" w14:textId="780C74ED" w:rsidR="00E803F5" w:rsidRPr="00995C8B" w:rsidRDefault="00E803F5" w:rsidP="00E803F5">
      <w:pPr>
        <w:spacing w:line="276" w:lineRule="auto"/>
        <w:ind w:left="851" w:right="849"/>
        <w:jc w:val="center"/>
        <w:rPr>
          <w:rFonts w:ascii="Palatino Linotype" w:hAnsi="Palatino Linotype" w:cs="Arial"/>
          <w:i/>
          <w:sz w:val="22"/>
          <w:szCs w:val="22"/>
        </w:rPr>
      </w:pPr>
      <w:r w:rsidRPr="00995C8B">
        <w:rPr>
          <w:rFonts w:ascii="Palatino Linotype" w:hAnsi="Palatino Linotype"/>
          <w:i/>
          <w:noProof/>
          <w:lang w:val="es-MX" w:eastAsia="es-MX"/>
        </w:rPr>
        <w:drawing>
          <wp:inline distT="0" distB="0" distL="0" distR="0" wp14:anchorId="10EEAF1F" wp14:editId="54D1E78E">
            <wp:extent cx="3466011" cy="947174"/>
            <wp:effectExtent l="12700" t="12700" r="13970" b="184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1-05-10 a la(s) 3.25.15.png"/>
                    <pic:cNvPicPr/>
                  </pic:nvPicPr>
                  <pic:blipFill>
                    <a:blip r:embed="rId8">
                      <a:extLst>
                        <a:ext uri="{28A0092B-C50C-407E-A947-70E740481C1C}">
                          <a14:useLocalDpi xmlns:a14="http://schemas.microsoft.com/office/drawing/2010/main" val="0"/>
                        </a:ext>
                      </a:extLst>
                    </a:blip>
                    <a:stretch>
                      <a:fillRect/>
                    </a:stretch>
                  </pic:blipFill>
                  <pic:spPr>
                    <a:xfrm>
                      <a:off x="0" y="0"/>
                      <a:ext cx="3504321" cy="957643"/>
                    </a:xfrm>
                    <a:prstGeom prst="rect">
                      <a:avLst/>
                    </a:prstGeom>
                    <a:ln>
                      <a:solidFill>
                        <a:schemeClr val="tx1"/>
                      </a:solidFill>
                    </a:ln>
                  </pic:spPr>
                </pic:pic>
              </a:graphicData>
            </a:graphic>
          </wp:inline>
        </w:drawing>
      </w:r>
    </w:p>
    <w:p w14:paraId="42C7DF8C" w14:textId="42A5675D" w:rsidR="00E803F5" w:rsidRPr="00995C8B" w:rsidRDefault="00E803F5" w:rsidP="00E803F5">
      <w:pPr>
        <w:spacing w:line="276" w:lineRule="auto"/>
        <w:ind w:left="851" w:right="849"/>
        <w:jc w:val="center"/>
        <w:rPr>
          <w:rFonts w:ascii="Palatino Linotype" w:hAnsi="Palatino Linotype" w:cs="Arial"/>
          <w:b/>
          <w:i/>
          <w:sz w:val="22"/>
          <w:szCs w:val="22"/>
        </w:rPr>
      </w:pPr>
      <w:r w:rsidRPr="00995C8B">
        <w:rPr>
          <w:rFonts w:ascii="Palatino Linotype" w:hAnsi="Palatino Linotype" w:cs="Arial"/>
          <w:b/>
          <w:i/>
          <w:sz w:val="22"/>
          <w:szCs w:val="22"/>
        </w:rPr>
        <w:t>(…)</w:t>
      </w:r>
    </w:p>
    <w:p w14:paraId="4E647A4F" w14:textId="77777777" w:rsidR="00E10DAA" w:rsidRPr="00995C8B" w:rsidRDefault="00E10DAA" w:rsidP="00E10DAA">
      <w:pPr>
        <w:spacing w:line="276" w:lineRule="auto"/>
        <w:ind w:right="849"/>
        <w:jc w:val="both"/>
        <w:rPr>
          <w:rFonts w:ascii="Palatino Linotype" w:hAnsi="Palatino Linotype" w:cs="Arial"/>
          <w:b/>
          <w:i/>
          <w:sz w:val="22"/>
          <w:szCs w:val="22"/>
          <w:lang w:val="es-MX"/>
        </w:rPr>
      </w:pPr>
    </w:p>
    <w:p w14:paraId="0550A41D" w14:textId="4322C1DF" w:rsidR="008D3E52" w:rsidRPr="00995C8B" w:rsidRDefault="00946C27" w:rsidP="008D3E5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Times New Roman" w:hAnsi="Palatino Linotype" w:cs="Arial"/>
          <w:color w:val="000000" w:themeColor="text1"/>
          <w:lang w:val="es-ES"/>
        </w:rPr>
        <w:t xml:space="preserve">El </w:t>
      </w:r>
      <w:r w:rsidR="00E803F5" w:rsidRPr="00995C8B">
        <w:rPr>
          <w:rFonts w:ascii="Palatino Linotype" w:eastAsia="Times New Roman" w:hAnsi="Palatino Linotype" w:cs="Arial"/>
          <w:b/>
          <w:color w:val="000000" w:themeColor="text1"/>
          <w:lang w:val="es-ES"/>
        </w:rPr>
        <w:t>veintitrés</w:t>
      </w:r>
      <w:r w:rsidRPr="00995C8B">
        <w:rPr>
          <w:rFonts w:ascii="Palatino Linotype" w:eastAsia="Times New Roman" w:hAnsi="Palatino Linotype" w:cs="Arial"/>
          <w:b/>
          <w:color w:val="000000" w:themeColor="text1"/>
          <w:lang w:val="es-ES"/>
        </w:rPr>
        <w:t xml:space="preserve"> (</w:t>
      </w:r>
      <w:r w:rsidR="00E803F5" w:rsidRPr="00995C8B">
        <w:rPr>
          <w:rFonts w:ascii="Palatino Linotype" w:eastAsia="Times New Roman" w:hAnsi="Palatino Linotype" w:cs="Arial"/>
          <w:b/>
          <w:color w:val="000000" w:themeColor="text1"/>
          <w:lang w:val="es-ES"/>
        </w:rPr>
        <w:t>23</w:t>
      </w:r>
      <w:r w:rsidRPr="00995C8B">
        <w:rPr>
          <w:rFonts w:ascii="Palatino Linotype" w:eastAsia="Times New Roman" w:hAnsi="Palatino Linotype" w:cs="Arial"/>
          <w:b/>
          <w:color w:val="000000" w:themeColor="text1"/>
          <w:lang w:val="es-ES"/>
        </w:rPr>
        <w:t xml:space="preserve">) de </w:t>
      </w:r>
      <w:r w:rsidR="0082160F" w:rsidRPr="00995C8B">
        <w:rPr>
          <w:rFonts w:ascii="Palatino Linotype" w:eastAsia="Times New Roman" w:hAnsi="Palatino Linotype" w:cs="Arial"/>
          <w:b/>
          <w:color w:val="000000" w:themeColor="text1"/>
          <w:lang w:val="es-ES"/>
        </w:rPr>
        <w:t>marzo</w:t>
      </w:r>
      <w:r w:rsidRPr="00995C8B">
        <w:rPr>
          <w:rFonts w:ascii="Palatino Linotype" w:eastAsia="Times New Roman" w:hAnsi="Palatino Linotype" w:cs="Arial"/>
          <w:color w:val="000000" w:themeColor="text1"/>
          <w:lang w:val="es-ES"/>
        </w:rPr>
        <w:t xml:space="preserve"> de dos mil </w:t>
      </w:r>
      <w:r w:rsidR="006C22E5" w:rsidRPr="00995C8B">
        <w:rPr>
          <w:rFonts w:ascii="Palatino Linotype" w:eastAsia="Times New Roman" w:hAnsi="Palatino Linotype" w:cs="Arial"/>
          <w:color w:val="000000" w:themeColor="text1"/>
          <w:lang w:val="es-ES"/>
        </w:rPr>
        <w:t>ve</w:t>
      </w:r>
      <w:r w:rsidR="00831A73" w:rsidRPr="00995C8B">
        <w:rPr>
          <w:rFonts w:ascii="Palatino Linotype" w:eastAsia="Times New Roman" w:hAnsi="Palatino Linotype" w:cs="Arial"/>
          <w:color w:val="000000" w:themeColor="text1"/>
          <w:lang w:val="es-ES"/>
        </w:rPr>
        <w:t>intiuno</w:t>
      </w:r>
      <w:r w:rsidRPr="00995C8B">
        <w:rPr>
          <w:rFonts w:ascii="Palatino Linotype" w:eastAsia="Times New Roman" w:hAnsi="Palatino Linotype" w:cs="Arial"/>
          <w:color w:val="000000" w:themeColor="text1"/>
          <w:lang w:val="es-ES"/>
        </w:rPr>
        <w:t xml:space="preserve">, </w:t>
      </w:r>
      <w:r w:rsidRPr="00995C8B">
        <w:rPr>
          <w:rFonts w:ascii="Palatino Linotype" w:hAnsi="Palatino Linotype"/>
          <w:color w:val="000000" w:themeColor="text1"/>
        </w:rPr>
        <w:t xml:space="preserve">se </w:t>
      </w:r>
      <w:r w:rsidRPr="00995C8B">
        <w:rPr>
          <w:rFonts w:ascii="Palatino Linotype" w:eastAsia="Times New Roman" w:hAnsi="Palatino Linotype" w:cs="Arial"/>
          <w:color w:val="000000" w:themeColor="text1"/>
          <w:lang w:val="es-ES"/>
        </w:rPr>
        <w:t>interpuso el recurso de revisión, en contra de la respuesta,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66AE230B" w14:textId="77777777" w:rsidR="00E803F5" w:rsidRPr="00995C8B" w:rsidRDefault="00E803F5" w:rsidP="00E803F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56219A1" w14:textId="77777777" w:rsidR="00831A73" w:rsidRPr="00995C8B" w:rsidRDefault="00946C27" w:rsidP="000E0AB4">
      <w:pPr>
        <w:pStyle w:val="Prrafodelista"/>
        <w:numPr>
          <w:ilvl w:val="0"/>
          <w:numId w:val="2"/>
        </w:numPr>
        <w:spacing w:line="360" w:lineRule="auto"/>
        <w:ind w:left="851" w:right="567" w:hanging="284"/>
        <w:jc w:val="both"/>
        <w:rPr>
          <w:rFonts w:ascii="Palatino Linotype" w:hAnsi="Palatino Linotype"/>
          <w:i/>
          <w:color w:val="000000"/>
          <w:sz w:val="22"/>
        </w:rPr>
      </w:pPr>
      <w:bookmarkStart w:id="18" w:name="_Toc504377966"/>
      <w:r w:rsidRPr="00995C8B">
        <w:rPr>
          <w:rFonts w:ascii="Palatino Linotype" w:eastAsia="Calibri" w:hAnsi="Palatino Linotype" w:cs="Arial"/>
          <w:b/>
          <w:sz w:val="22"/>
        </w:rPr>
        <w:t>Acto impugnado</w:t>
      </w:r>
      <w:r w:rsidRPr="00995C8B">
        <w:rPr>
          <w:rFonts w:ascii="Palatino Linotype" w:eastAsia="Calibri" w:hAnsi="Palatino Linotype" w:cs="Arial"/>
          <w:sz w:val="22"/>
        </w:rPr>
        <w:t>:</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18"/>
    </w:p>
    <w:p w14:paraId="16C5AADD" w14:textId="52DE92ED" w:rsidR="005E70EB" w:rsidRPr="00995C8B" w:rsidRDefault="0082160F" w:rsidP="0082160F">
      <w:pPr>
        <w:pStyle w:val="Prrafodelista"/>
        <w:spacing w:after="160" w:line="259" w:lineRule="auto"/>
        <w:ind w:left="567"/>
        <w:jc w:val="both"/>
        <w:rPr>
          <w:rFonts w:ascii="Palatino Linotype" w:hAnsi="Palatino Linotype"/>
          <w:i/>
          <w:color w:val="000000"/>
          <w:sz w:val="22"/>
          <w:szCs w:val="22"/>
        </w:rPr>
      </w:pPr>
      <w:r w:rsidRPr="00995C8B">
        <w:rPr>
          <w:rFonts w:ascii="Palatino Linotype" w:hAnsi="Palatino Linotype"/>
          <w:i/>
          <w:color w:val="000000"/>
          <w:sz w:val="22"/>
          <w:szCs w:val="22"/>
        </w:rPr>
        <w:t>“</w:t>
      </w:r>
      <w:r w:rsidR="00E803F5" w:rsidRPr="00995C8B">
        <w:rPr>
          <w:rFonts w:ascii="Palatino Linotype" w:hAnsi="Palatino Linotype"/>
          <w:i/>
          <w:color w:val="000000"/>
          <w:sz w:val="22"/>
          <w:szCs w:val="22"/>
        </w:rPr>
        <w:t>Respuesta a la solicitud de información 00116/AMECAMEC/IP/2021 "Solicito se me brinden en versión pública con la clasificación de información confidencial de todos los recibos de nómina de los servidores públicos, por cada una de las quincenas desde el mes de enero y hasta el mes de diciembre de 2019.</w:t>
      </w:r>
      <w:r w:rsidR="00E803F5" w:rsidRPr="00995C8B">
        <w:rPr>
          <w:rFonts w:ascii="Palatino Linotype" w:hAnsi="Palatino Linotype"/>
          <w:i/>
          <w:sz w:val="22"/>
          <w:szCs w:val="22"/>
        </w:rPr>
        <w:t xml:space="preserve">” </w:t>
      </w:r>
      <w:r w:rsidR="00E803F5" w:rsidRPr="00995C8B">
        <w:rPr>
          <w:rFonts w:ascii="Palatino Linotype" w:hAnsi="Palatino Linotype"/>
          <w:i/>
          <w:color w:val="000000"/>
          <w:sz w:val="22"/>
          <w:szCs w:val="22"/>
        </w:rPr>
        <w:t>(Sic)</w:t>
      </w:r>
    </w:p>
    <w:p w14:paraId="52E52381" w14:textId="77777777" w:rsidR="0082160F" w:rsidRPr="00995C8B" w:rsidRDefault="0082160F" w:rsidP="0082160F">
      <w:pPr>
        <w:pStyle w:val="Prrafodelista"/>
        <w:spacing w:after="160" w:line="259" w:lineRule="auto"/>
        <w:ind w:left="567"/>
        <w:jc w:val="both"/>
        <w:rPr>
          <w:rFonts w:ascii="Palatino Linotype" w:hAnsi="Palatino Linotype"/>
          <w:i/>
          <w:sz w:val="22"/>
          <w:szCs w:val="22"/>
        </w:rPr>
      </w:pPr>
    </w:p>
    <w:p w14:paraId="6AB5CFF5" w14:textId="77777777" w:rsidR="00E803F5" w:rsidRPr="00995C8B" w:rsidRDefault="00E803F5" w:rsidP="0082160F">
      <w:pPr>
        <w:pStyle w:val="Prrafodelista"/>
        <w:spacing w:after="160" w:line="259" w:lineRule="auto"/>
        <w:ind w:left="567"/>
        <w:jc w:val="both"/>
        <w:rPr>
          <w:rFonts w:ascii="Palatino Linotype" w:hAnsi="Palatino Linotype"/>
          <w:i/>
          <w:sz w:val="22"/>
          <w:szCs w:val="22"/>
        </w:rPr>
      </w:pPr>
    </w:p>
    <w:p w14:paraId="50AB5761" w14:textId="77777777" w:rsidR="00E803F5" w:rsidRPr="00995C8B" w:rsidRDefault="00E803F5" w:rsidP="0082160F">
      <w:pPr>
        <w:pStyle w:val="Prrafodelista"/>
        <w:spacing w:after="160" w:line="259" w:lineRule="auto"/>
        <w:ind w:left="567"/>
        <w:jc w:val="both"/>
        <w:rPr>
          <w:rFonts w:ascii="Palatino Linotype" w:hAnsi="Palatino Linotype"/>
          <w:i/>
          <w:sz w:val="22"/>
          <w:szCs w:val="22"/>
        </w:rPr>
      </w:pPr>
    </w:p>
    <w:p w14:paraId="0B0FAF14" w14:textId="77777777" w:rsidR="00E803F5" w:rsidRPr="00995C8B" w:rsidRDefault="00E803F5" w:rsidP="0082160F">
      <w:pPr>
        <w:pStyle w:val="Prrafodelista"/>
        <w:spacing w:after="160" w:line="259" w:lineRule="auto"/>
        <w:ind w:left="567"/>
        <w:jc w:val="both"/>
        <w:rPr>
          <w:rFonts w:ascii="Palatino Linotype" w:hAnsi="Palatino Linotype"/>
          <w:i/>
          <w:sz w:val="22"/>
          <w:szCs w:val="22"/>
        </w:rPr>
      </w:pPr>
    </w:p>
    <w:p w14:paraId="231FD99D" w14:textId="77777777" w:rsidR="006C22E5" w:rsidRPr="00995C8B" w:rsidRDefault="00946C27" w:rsidP="000E0AB4">
      <w:pPr>
        <w:pStyle w:val="Prrafodelista"/>
        <w:numPr>
          <w:ilvl w:val="0"/>
          <w:numId w:val="2"/>
        </w:numPr>
        <w:tabs>
          <w:tab w:val="left" w:pos="0"/>
        </w:tabs>
        <w:spacing w:line="276" w:lineRule="auto"/>
        <w:ind w:left="851" w:right="616" w:hanging="284"/>
        <w:jc w:val="both"/>
        <w:rPr>
          <w:rFonts w:ascii="Palatino Linotype" w:eastAsia="Calibri" w:hAnsi="Palatino Linotype" w:cs="Arial"/>
          <w:i/>
          <w:sz w:val="22"/>
        </w:rPr>
      </w:pPr>
      <w:bookmarkStart w:id="33" w:name="_Toc504377967"/>
      <w:r w:rsidRPr="00995C8B">
        <w:rPr>
          <w:rFonts w:ascii="Palatino Linotype" w:eastAsia="Calibri" w:hAnsi="Palatino Linotype" w:cs="Arial"/>
          <w:b/>
          <w:sz w:val="22"/>
        </w:rPr>
        <w:lastRenderedPageBreak/>
        <w:t>Razones o Motivos de inconformidad</w:t>
      </w:r>
      <w:r w:rsidRPr="00995C8B">
        <w:rPr>
          <w:rFonts w:ascii="Palatino Linotype" w:eastAsia="Calibri" w:hAnsi="Palatino Linotype" w:cs="Arial"/>
          <w:sz w:val="22"/>
        </w:rPr>
        <w:t>:</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995C8B">
        <w:rPr>
          <w:rFonts w:ascii="Palatino Linotype" w:eastAsia="Calibri" w:hAnsi="Palatino Linotype" w:cs="Arial"/>
          <w:sz w:val="22"/>
        </w:rPr>
        <w:t xml:space="preserve"> </w:t>
      </w:r>
    </w:p>
    <w:p w14:paraId="6CC63BEF" w14:textId="5B7D2308" w:rsidR="00122818" w:rsidRPr="00995C8B" w:rsidRDefault="0082160F" w:rsidP="0082160F">
      <w:pPr>
        <w:spacing w:line="276" w:lineRule="auto"/>
        <w:ind w:left="567" w:right="565"/>
        <w:jc w:val="both"/>
        <w:rPr>
          <w:rFonts w:ascii="Palatino Linotype" w:hAnsi="Palatino Linotype"/>
          <w:i/>
          <w:sz w:val="22"/>
          <w:szCs w:val="22"/>
        </w:rPr>
      </w:pPr>
      <w:r w:rsidRPr="00995C8B">
        <w:rPr>
          <w:rFonts w:ascii="Palatino Linotype" w:hAnsi="Palatino Linotype"/>
          <w:i/>
          <w:sz w:val="22"/>
          <w:szCs w:val="22"/>
        </w:rPr>
        <w:t>“</w:t>
      </w:r>
      <w:r w:rsidR="00E803F5" w:rsidRPr="00995C8B">
        <w:rPr>
          <w:rFonts w:ascii="Palatino Linotype" w:hAnsi="Palatino Linotype"/>
          <w:i/>
          <w:color w:val="000000"/>
          <w:sz w:val="22"/>
          <w:szCs w:val="22"/>
        </w:rPr>
        <w:t>El Sujeto Obligado me está proporcionando información sobre contratos por invitación restringida y yo solicité RECIBOS DE NÓMINA EN VERSIÓN PÚBLICA” (sic)</w:t>
      </w:r>
    </w:p>
    <w:p w14:paraId="5144A5E1" w14:textId="77777777" w:rsidR="00C87506" w:rsidRPr="00995C8B" w:rsidRDefault="00C87506" w:rsidP="005E70EB">
      <w:pPr>
        <w:spacing w:line="360" w:lineRule="auto"/>
        <w:ind w:left="567" w:right="565"/>
        <w:jc w:val="both"/>
        <w:rPr>
          <w:rFonts w:ascii="Palatino Linotype" w:hAnsi="Palatino Linotype"/>
          <w:sz w:val="21"/>
          <w:szCs w:val="22"/>
        </w:rPr>
      </w:pPr>
    </w:p>
    <w:p w14:paraId="29D3B00F" w14:textId="1237FC60" w:rsidR="00946C27" w:rsidRPr="00995C8B" w:rsidRDefault="00946C27"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Times New Roman" w:hAnsi="Palatino Linotype" w:cs="Arial"/>
          <w:color w:val="000000" w:themeColor="text1"/>
          <w:lang w:val="es-ES"/>
        </w:rPr>
        <w:t>Se registró el recurso de revisión bajo el número</w:t>
      </w:r>
      <w:r w:rsidR="006C22E5" w:rsidRPr="00995C8B">
        <w:rPr>
          <w:rFonts w:ascii="Palatino Linotype" w:eastAsia="Times New Roman" w:hAnsi="Palatino Linotype" w:cs="Arial"/>
          <w:color w:val="000000" w:themeColor="text1"/>
          <w:lang w:val="es-ES"/>
        </w:rPr>
        <w:t xml:space="preserve"> </w:t>
      </w:r>
      <w:r w:rsidR="00C87506" w:rsidRPr="00995C8B">
        <w:rPr>
          <w:rFonts w:ascii="Palatino Linotype" w:eastAsia="Times New Roman" w:hAnsi="Palatino Linotype" w:cs="Arial"/>
          <w:b/>
          <w:color w:val="000000" w:themeColor="text1"/>
          <w:lang w:val="es-ES"/>
        </w:rPr>
        <w:t>0</w:t>
      </w:r>
      <w:r w:rsidR="00E803F5" w:rsidRPr="00995C8B">
        <w:rPr>
          <w:rFonts w:ascii="Palatino Linotype" w:eastAsia="Times New Roman" w:hAnsi="Palatino Linotype" w:cs="Arial"/>
          <w:b/>
          <w:color w:val="000000" w:themeColor="text1"/>
          <w:lang w:val="es-ES"/>
        </w:rPr>
        <w:t>1363</w:t>
      </w:r>
      <w:r w:rsidR="006C22E5" w:rsidRPr="00995C8B">
        <w:rPr>
          <w:rFonts w:ascii="Palatino Linotype" w:eastAsia="Times New Roman" w:hAnsi="Palatino Linotype" w:cs="Arial"/>
          <w:b/>
          <w:color w:val="000000" w:themeColor="text1"/>
          <w:lang w:val="es-ES"/>
        </w:rPr>
        <w:t>/INFOEM/RR/202</w:t>
      </w:r>
      <w:r w:rsidR="0082160F" w:rsidRPr="00995C8B">
        <w:rPr>
          <w:rFonts w:ascii="Palatino Linotype" w:eastAsia="Times New Roman" w:hAnsi="Palatino Linotype" w:cs="Arial"/>
          <w:b/>
          <w:color w:val="000000" w:themeColor="text1"/>
          <w:lang w:val="es-ES"/>
        </w:rPr>
        <w:t>1</w:t>
      </w:r>
      <w:r w:rsidR="006C22E5" w:rsidRPr="00995C8B">
        <w:rPr>
          <w:rFonts w:ascii="Palatino Linotype" w:hAnsi="Palatino Linotype" w:cs="Arial"/>
          <w:bCs/>
          <w:color w:val="000000" w:themeColor="text1"/>
        </w:rPr>
        <w:t>, asi</w:t>
      </w:r>
      <w:r w:rsidRPr="00995C8B">
        <w:rPr>
          <w:rFonts w:ascii="Palatino Linotype" w:hAnsi="Palatino Linotype" w:cs="Arial"/>
          <w:bCs/>
          <w:color w:val="000000" w:themeColor="text1"/>
        </w:rPr>
        <w:t>mismo</w:t>
      </w:r>
      <w:r w:rsidR="006C22E5" w:rsidRPr="00995C8B">
        <w:rPr>
          <w:rFonts w:ascii="Palatino Linotype" w:hAnsi="Palatino Linotype" w:cs="Arial"/>
          <w:bCs/>
          <w:color w:val="000000" w:themeColor="text1"/>
        </w:rPr>
        <w:t>,</w:t>
      </w:r>
      <w:r w:rsidRPr="00995C8B">
        <w:rPr>
          <w:rFonts w:ascii="Palatino Linotype" w:hAnsi="Palatino Linotype" w:cs="Arial"/>
          <w:bCs/>
          <w:color w:val="000000" w:themeColor="text1"/>
        </w:rPr>
        <w:t xml:space="preserve"> con fundamento en lo dispuesto por el </w:t>
      </w:r>
      <w:r w:rsidRPr="00995C8B">
        <w:rPr>
          <w:rFonts w:ascii="Palatino Linotype" w:eastAsia="Calibri" w:hAnsi="Palatino Linotype" w:cs="Arial"/>
          <w:color w:val="000000" w:themeColor="text1"/>
          <w:lang w:val="es-ES"/>
        </w:rPr>
        <w:t xml:space="preserve">artículo 185 fracción I de la </w:t>
      </w:r>
      <w:r w:rsidRPr="00995C8B">
        <w:rPr>
          <w:rFonts w:ascii="Palatino Linotype" w:eastAsia="Calibri" w:hAnsi="Palatino Linotype" w:cs="Arial"/>
          <w:b/>
          <w:color w:val="000000" w:themeColor="text1"/>
          <w:lang w:val="es-ES"/>
        </w:rPr>
        <w:t xml:space="preserve">Ley de Transparencia y Acceso a la Información Pública del Estado de México y Municipios </w:t>
      </w:r>
      <w:r w:rsidRPr="00995C8B">
        <w:rPr>
          <w:rFonts w:ascii="Palatino Linotype" w:eastAsia="Times New Roman" w:hAnsi="Palatino Linotype" w:cs="Arial"/>
          <w:color w:val="000000" w:themeColor="text1"/>
          <w:lang w:val="es-ES"/>
        </w:rPr>
        <w:t xml:space="preserve">se turnó al </w:t>
      </w:r>
      <w:r w:rsidRPr="00995C8B">
        <w:rPr>
          <w:rFonts w:ascii="Palatino Linotype" w:eastAsia="Times New Roman" w:hAnsi="Palatino Linotype" w:cs="Arial"/>
          <w:b/>
          <w:color w:val="000000" w:themeColor="text1"/>
          <w:lang w:val="es-ES"/>
        </w:rPr>
        <w:t xml:space="preserve">Comisionado José Guadalupe Luna Hernández, </w:t>
      </w:r>
      <w:r w:rsidRPr="00995C8B">
        <w:rPr>
          <w:rFonts w:ascii="Palatino Linotype" w:eastAsia="Times New Roman" w:hAnsi="Palatino Linotype" w:cs="Arial"/>
          <w:color w:val="000000" w:themeColor="text1"/>
          <w:lang w:val="es-ES"/>
        </w:rPr>
        <w:t xml:space="preserve">con el objeto de </w:t>
      </w:r>
      <w:r w:rsidRPr="00995C8B">
        <w:rPr>
          <w:rFonts w:ascii="Palatino Linotype" w:eastAsia="Times New Roman" w:hAnsi="Palatino Linotype" w:cs="Arial"/>
          <w:color w:val="000000" w:themeColor="text1"/>
          <w:lang w:val="es-MX"/>
        </w:rPr>
        <w:t>su análisis.</w:t>
      </w:r>
    </w:p>
    <w:p w14:paraId="1F65160C" w14:textId="77777777" w:rsidR="00946C27" w:rsidRPr="00995C8B"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4"/>
    <w:bookmarkEnd w:id="5"/>
    <w:bookmarkEnd w:id="6"/>
    <w:bookmarkEnd w:id="7"/>
    <w:bookmarkEnd w:id="8"/>
    <w:bookmarkEnd w:id="9"/>
    <w:bookmarkEnd w:id="10"/>
    <w:bookmarkEnd w:id="11"/>
    <w:bookmarkEnd w:id="12"/>
    <w:bookmarkEnd w:id="13"/>
    <w:bookmarkEnd w:id="14"/>
    <w:bookmarkEnd w:id="15"/>
    <w:bookmarkEnd w:id="16"/>
    <w:bookmarkEnd w:id="17"/>
    <w:p w14:paraId="14718D03" w14:textId="2EBD30D5" w:rsidR="00583389" w:rsidRPr="00995C8B" w:rsidRDefault="00220DD2"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rPr>
        <w:t xml:space="preserve">El </w:t>
      </w:r>
      <w:r w:rsidRPr="00995C8B">
        <w:rPr>
          <w:rFonts w:ascii="Palatino Linotype" w:eastAsia="Calibri" w:hAnsi="Palatino Linotype" w:cs="Times New Roman"/>
        </w:rPr>
        <w:t>Comisionado</w:t>
      </w:r>
      <w:r w:rsidRPr="00995C8B">
        <w:rPr>
          <w:rFonts w:ascii="Palatino Linotype" w:eastAsia="Calibri" w:hAnsi="Palatino Linotype" w:cs="Arial"/>
        </w:rPr>
        <w:t xml:space="preserve"> Ponente con fundamento en lo dispuesto por el artículo 185 fracción II de la ley de la materia, a través de</w:t>
      </w:r>
      <w:r w:rsidR="000E6965" w:rsidRPr="00995C8B">
        <w:rPr>
          <w:rFonts w:ascii="Palatino Linotype" w:eastAsia="Calibri" w:hAnsi="Palatino Linotype" w:cs="Arial"/>
        </w:rPr>
        <w:t>l</w:t>
      </w:r>
      <w:r w:rsidRPr="00995C8B">
        <w:rPr>
          <w:rFonts w:ascii="Palatino Linotype" w:eastAsia="Calibri" w:hAnsi="Palatino Linotype" w:cs="Arial"/>
        </w:rPr>
        <w:t xml:space="preserve"> acuerdo de admisión de</w:t>
      </w:r>
      <w:r w:rsidR="000E6965" w:rsidRPr="00995C8B">
        <w:rPr>
          <w:rFonts w:ascii="Palatino Linotype" w:eastAsia="Calibri" w:hAnsi="Palatino Linotype" w:cs="Arial"/>
        </w:rPr>
        <w:t xml:space="preserve">l </w:t>
      </w:r>
      <w:r w:rsidR="00B5424F" w:rsidRPr="00995C8B">
        <w:rPr>
          <w:rFonts w:ascii="Palatino Linotype" w:eastAsia="Calibri" w:hAnsi="Palatino Linotype" w:cs="Arial"/>
          <w:b/>
        </w:rPr>
        <w:t>veintiséis</w:t>
      </w:r>
      <w:r w:rsidR="0082160F" w:rsidRPr="00995C8B">
        <w:rPr>
          <w:rFonts w:ascii="Palatino Linotype" w:eastAsia="Calibri" w:hAnsi="Palatino Linotype" w:cs="Arial"/>
          <w:b/>
        </w:rPr>
        <w:t xml:space="preserve"> </w:t>
      </w:r>
      <w:r w:rsidR="00B5424F" w:rsidRPr="00995C8B">
        <w:rPr>
          <w:rFonts w:ascii="Palatino Linotype" w:eastAsia="Calibri" w:hAnsi="Palatino Linotype" w:cs="Arial"/>
          <w:b/>
          <w:color w:val="000000" w:themeColor="text1"/>
          <w:lang w:val="es-ES"/>
        </w:rPr>
        <w:t>(26</w:t>
      </w:r>
      <w:r w:rsidR="0007635F" w:rsidRPr="00995C8B">
        <w:rPr>
          <w:rFonts w:ascii="Palatino Linotype" w:eastAsia="Calibri" w:hAnsi="Palatino Linotype" w:cs="Arial"/>
          <w:b/>
          <w:color w:val="000000" w:themeColor="text1"/>
          <w:lang w:val="es-ES"/>
        </w:rPr>
        <w:t xml:space="preserve">) de </w:t>
      </w:r>
      <w:r w:rsidR="0082160F" w:rsidRPr="00995C8B">
        <w:rPr>
          <w:rFonts w:ascii="Palatino Linotype" w:eastAsia="Calibri" w:hAnsi="Palatino Linotype" w:cs="Arial"/>
          <w:b/>
          <w:color w:val="000000" w:themeColor="text1"/>
          <w:lang w:val="es-ES"/>
        </w:rPr>
        <w:t>marzo</w:t>
      </w:r>
      <w:r w:rsidR="0007635F" w:rsidRPr="00995C8B">
        <w:rPr>
          <w:rFonts w:ascii="Palatino Linotype" w:eastAsia="Calibri" w:hAnsi="Palatino Linotype" w:cs="Arial"/>
          <w:color w:val="000000" w:themeColor="text1"/>
          <w:lang w:val="es-ES"/>
        </w:rPr>
        <w:t xml:space="preserve"> de dos mil </w:t>
      </w:r>
      <w:r w:rsidR="000E6965" w:rsidRPr="00995C8B">
        <w:rPr>
          <w:rFonts w:ascii="Palatino Linotype" w:eastAsia="Calibri" w:hAnsi="Palatino Linotype" w:cs="Arial"/>
          <w:color w:val="000000" w:themeColor="text1"/>
          <w:lang w:val="es-ES"/>
        </w:rPr>
        <w:t>veint</w:t>
      </w:r>
      <w:r w:rsidR="007C2FE4" w:rsidRPr="00995C8B">
        <w:rPr>
          <w:rFonts w:ascii="Palatino Linotype" w:eastAsia="Calibri" w:hAnsi="Palatino Linotype" w:cs="Arial"/>
          <w:color w:val="000000" w:themeColor="text1"/>
          <w:lang w:val="es-ES"/>
        </w:rPr>
        <w:t>iuno</w:t>
      </w:r>
      <w:r w:rsidRPr="00995C8B">
        <w:rPr>
          <w:rFonts w:ascii="Palatino Linotype" w:eastAsia="Calibri" w:hAnsi="Palatino Linotype" w:cs="Arial"/>
        </w:rPr>
        <w:t xml:space="preserve">, puso a disposición de las partes el expediente electrónico vía Sistema de Acceso a la Información Mexiquense </w:t>
      </w:r>
      <w:r w:rsidRPr="00995C8B">
        <w:rPr>
          <w:rFonts w:ascii="Palatino Linotype" w:eastAsia="Calibri" w:hAnsi="Palatino Linotype" w:cs="Arial"/>
          <w:b/>
        </w:rPr>
        <w:t xml:space="preserve">SAIMEX </w:t>
      </w:r>
      <w:r w:rsidRPr="00995C8B">
        <w:rPr>
          <w:rFonts w:ascii="Palatino Linotype" w:eastAsia="Calibri" w:hAnsi="Palatino Linotype" w:cs="Arial"/>
        </w:rPr>
        <w:t>a efecto de que en un plazo máximo de siete días manifestaran</w:t>
      </w:r>
      <w:r w:rsidR="00113BE4" w:rsidRPr="00995C8B">
        <w:rPr>
          <w:rFonts w:ascii="Palatino Linotype" w:eastAsia="Calibri" w:hAnsi="Palatino Linotype" w:cs="Arial"/>
        </w:rPr>
        <w:t xml:space="preserve"> lo que a su derecho conviniera</w:t>
      </w:r>
      <w:r w:rsidRPr="00995C8B">
        <w:rPr>
          <w:rFonts w:ascii="Palatino Linotype" w:eastAsia="Calibri" w:hAnsi="Palatino Linotype" w:cs="Arial"/>
        </w:rPr>
        <w:t>, ofrecieran pruebas</w:t>
      </w:r>
      <w:r w:rsidR="000E6965" w:rsidRPr="00995C8B">
        <w:rPr>
          <w:rFonts w:ascii="Palatino Linotype" w:eastAsia="Calibri" w:hAnsi="Palatino Linotype" w:cs="Arial"/>
        </w:rPr>
        <w:t xml:space="preserve"> y alegatos según corresponda al caso concreto</w:t>
      </w:r>
      <w:r w:rsidRPr="00995C8B">
        <w:rPr>
          <w:rFonts w:ascii="Palatino Linotype" w:eastAsia="Calibri" w:hAnsi="Palatino Linotype" w:cs="Arial"/>
        </w:rPr>
        <w:t xml:space="preserve">, de esta forma para que el </w:t>
      </w:r>
      <w:r w:rsidRPr="00995C8B">
        <w:rPr>
          <w:rFonts w:ascii="Palatino Linotype" w:eastAsia="Calibri" w:hAnsi="Palatino Linotype" w:cs="Arial"/>
          <w:b/>
        </w:rPr>
        <w:t>SUJETO OBLIGADO</w:t>
      </w:r>
      <w:r w:rsidRPr="00995C8B">
        <w:rPr>
          <w:rFonts w:ascii="Palatino Linotype" w:eastAsia="Calibri" w:hAnsi="Palatino Linotype" w:cs="Arial"/>
        </w:rPr>
        <w:t xml:space="preserve"> presentará el Informe Justificado procedente.</w:t>
      </w:r>
    </w:p>
    <w:p w14:paraId="5536C7DA" w14:textId="77777777" w:rsidR="002B50EC" w:rsidRPr="00995C8B" w:rsidRDefault="002B50EC" w:rsidP="00A641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3D65AF5" w14:textId="2A33C1C7" w:rsidR="0099059B" w:rsidRPr="00995C8B" w:rsidRDefault="00BE2314"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El </w:t>
      </w:r>
      <w:r w:rsidR="00EF42C2" w:rsidRPr="00995C8B">
        <w:rPr>
          <w:rFonts w:ascii="Palatino Linotype" w:eastAsia="Calibri" w:hAnsi="Palatino Linotype" w:cs="Arial"/>
          <w:b/>
          <w:color w:val="000000" w:themeColor="text1"/>
          <w:lang w:val="es-ES"/>
        </w:rPr>
        <w:t>SUJETO OBLIGADO</w:t>
      </w:r>
      <w:r w:rsidR="00EF42C2" w:rsidRPr="00995C8B">
        <w:rPr>
          <w:rFonts w:ascii="Palatino Linotype" w:eastAsia="Calibri" w:hAnsi="Palatino Linotype" w:cs="Arial"/>
          <w:color w:val="000000" w:themeColor="text1"/>
          <w:lang w:val="es-ES"/>
        </w:rPr>
        <w:t xml:space="preserve">, </w:t>
      </w:r>
      <w:r w:rsidR="007C2FE4" w:rsidRPr="00995C8B">
        <w:rPr>
          <w:rFonts w:ascii="Palatino Linotype" w:hAnsi="Palatino Linotype"/>
        </w:rPr>
        <w:t xml:space="preserve">realizó </w:t>
      </w:r>
      <w:r w:rsidR="00ED0E50" w:rsidRPr="00995C8B">
        <w:rPr>
          <w:rFonts w:ascii="Palatino Linotype" w:hAnsi="Palatino Linotype"/>
          <w:color w:val="000000"/>
        </w:rPr>
        <w:t xml:space="preserve">manifestaciones a través del archivo </w:t>
      </w:r>
      <w:r w:rsidR="0082160F" w:rsidRPr="00995C8B">
        <w:rPr>
          <w:rFonts w:ascii="Palatino Linotype" w:hAnsi="Palatino Linotype"/>
          <w:color w:val="000000"/>
        </w:rPr>
        <w:t>electró</w:t>
      </w:r>
      <w:r w:rsidR="00ED0E50" w:rsidRPr="00995C8B">
        <w:rPr>
          <w:rFonts w:ascii="Palatino Linotype" w:hAnsi="Palatino Linotype"/>
          <w:color w:val="000000"/>
        </w:rPr>
        <w:t xml:space="preserve">nico denominado </w:t>
      </w:r>
      <w:r w:rsidR="00ED0E50" w:rsidRPr="00995C8B">
        <w:rPr>
          <w:rFonts w:ascii="Palatino Linotype" w:hAnsi="Palatino Linotype"/>
          <w:b/>
          <w:color w:val="000000"/>
        </w:rPr>
        <w:t>“cont. 0116-21.pdf</w:t>
      </w:r>
      <w:r w:rsidR="00ED0E50" w:rsidRPr="00995C8B">
        <w:rPr>
          <w:rFonts w:ascii="Palatino Linotype" w:hAnsi="Palatino Linotype"/>
          <w:color w:val="000000"/>
        </w:rPr>
        <w:t>” mismo que se proporcionó a través de la respuesta inicial</w:t>
      </w:r>
      <w:r w:rsidR="007C2FE4" w:rsidRPr="00995C8B">
        <w:rPr>
          <w:rFonts w:ascii="Palatino Linotype" w:hAnsi="Palatino Linotype"/>
          <w:color w:val="000000"/>
        </w:rPr>
        <w:t>,</w:t>
      </w:r>
      <w:r w:rsidR="00ED0E50" w:rsidRPr="00995C8B">
        <w:rPr>
          <w:rFonts w:ascii="Palatino Linotype" w:hAnsi="Palatino Linotype"/>
          <w:color w:val="000000"/>
        </w:rPr>
        <w:t xml:space="preserve"> razón por la cual no se puso a la vista del particular, sin </w:t>
      </w:r>
      <w:r w:rsidR="00ED0E50" w:rsidRPr="00995C8B">
        <w:rPr>
          <w:rFonts w:ascii="Palatino Linotype" w:hAnsi="Palatino Linotype"/>
          <w:color w:val="000000"/>
        </w:rPr>
        <w:lastRenderedPageBreak/>
        <w:t>embargo,</w:t>
      </w:r>
      <w:r w:rsidR="007C2FE4" w:rsidRPr="00995C8B">
        <w:rPr>
          <w:rFonts w:ascii="Palatino Linotype" w:hAnsi="Palatino Linotype"/>
          <w:color w:val="000000"/>
        </w:rPr>
        <w:t xml:space="preserve"> </w:t>
      </w:r>
      <w:r w:rsidR="00ED0E50" w:rsidRPr="00995C8B">
        <w:rPr>
          <w:rFonts w:ascii="Palatino Linotype" w:eastAsia="Calibri" w:hAnsi="Palatino Linotype" w:cs="Arial"/>
          <w:color w:val="000000" w:themeColor="text1"/>
          <w:lang w:val="es-ES"/>
        </w:rPr>
        <w:t>se notificará con la presente resolución para no generar opacidad en el proceso.</w:t>
      </w:r>
    </w:p>
    <w:p w14:paraId="4AD75AF9" w14:textId="77777777" w:rsidR="00752BC3" w:rsidRPr="00995C8B" w:rsidRDefault="00752BC3" w:rsidP="009D2A3C">
      <w:pPr>
        <w:spacing w:line="276" w:lineRule="auto"/>
        <w:ind w:right="565"/>
        <w:jc w:val="both"/>
        <w:rPr>
          <w:rFonts w:ascii="Palatino Linotype" w:hAnsi="Palatino Linotype" w:cs="Arial"/>
          <w:b/>
          <w:sz w:val="22"/>
          <w:szCs w:val="22"/>
          <w:lang w:val="es-MX"/>
        </w:rPr>
      </w:pPr>
    </w:p>
    <w:p w14:paraId="0381B1A9" w14:textId="133B350B" w:rsidR="00CD6B48" w:rsidRPr="00995C8B" w:rsidRDefault="009B36C8" w:rsidP="001A1004">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995C8B">
        <w:rPr>
          <w:rFonts w:ascii="Palatino Linotype" w:hAnsi="Palatino Linotype"/>
        </w:rPr>
        <w:t>El Comisionado Ponente decretó</w:t>
      </w:r>
      <w:r w:rsidR="00AD225D" w:rsidRPr="00995C8B">
        <w:rPr>
          <w:rFonts w:ascii="Palatino Linotype" w:hAnsi="Palatino Linotype"/>
        </w:rPr>
        <w:t xml:space="preserve"> el cierre de instrucción mediante acuerdo del </w:t>
      </w:r>
      <w:r w:rsidR="00527BDF" w:rsidRPr="00995C8B">
        <w:rPr>
          <w:rFonts w:ascii="Palatino Linotype" w:hAnsi="Palatino Linotype"/>
          <w:b/>
        </w:rPr>
        <w:t>diez (10</w:t>
      </w:r>
      <w:r w:rsidR="00BE2314" w:rsidRPr="00995C8B">
        <w:rPr>
          <w:rFonts w:ascii="Palatino Linotype" w:hAnsi="Palatino Linotype"/>
          <w:b/>
        </w:rPr>
        <w:t xml:space="preserve">) de </w:t>
      </w:r>
      <w:r w:rsidR="00527BDF" w:rsidRPr="00995C8B">
        <w:rPr>
          <w:rFonts w:ascii="Palatino Linotype" w:hAnsi="Palatino Linotype"/>
          <w:b/>
        </w:rPr>
        <w:t>mayo</w:t>
      </w:r>
      <w:r w:rsidR="00BE2314" w:rsidRPr="00995C8B">
        <w:rPr>
          <w:rFonts w:ascii="Palatino Linotype" w:hAnsi="Palatino Linotype"/>
        </w:rPr>
        <w:t xml:space="preserve"> de</w:t>
      </w:r>
      <w:r w:rsidR="007C2FE4" w:rsidRPr="00995C8B">
        <w:rPr>
          <w:rFonts w:ascii="Palatino Linotype" w:hAnsi="Palatino Linotype"/>
        </w:rPr>
        <w:t xml:space="preserve"> dos mil veintiuno</w:t>
      </w:r>
      <w:r w:rsidR="00AD225D" w:rsidRPr="00995C8B">
        <w:rPr>
          <w:rFonts w:ascii="Palatino Linotype" w:hAnsi="Palatino Linotype"/>
        </w:rPr>
        <w:t>;</w:t>
      </w:r>
      <w:r w:rsidR="00BE2314" w:rsidRPr="00995C8B">
        <w:rPr>
          <w:rFonts w:ascii="Palatino Linotype" w:hAnsi="Palatino Linotype"/>
        </w:rPr>
        <w:t xml:space="preserve"> </w:t>
      </w:r>
      <w:r w:rsidR="00AD225D" w:rsidRPr="00995C8B">
        <w:rPr>
          <w:rFonts w:ascii="Palatino Linotype" w:hAnsi="Palatino Linotype"/>
        </w:rPr>
        <w:t>por lo que se ordenó turnar el expediente a resolución</w:t>
      </w:r>
      <w:r w:rsidR="00BE2314" w:rsidRPr="00995C8B">
        <w:rPr>
          <w:rFonts w:ascii="Palatino Linotype" w:hAnsi="Palatino Linotype"/>
        </w:rPr>
        <w:t xml:space="preserve">, </w:t>
      </w:r>
      <w:r w:rsidR="007C2FE4" w:rsidRPr="00995C8B">
        <w:rPr>
          <w:rFonts w:ascii="Palatino Linotype" w:hAnsi="Palatino Linotype"/>
        </w:rPr>
        <w:t xml:space="preserve">misma que ahora se pronuncia; y - - - - - - - - - - - - - - - - </w:t>
      </w:r>
      <w:r w:rsidR="00683DCF" w:rsidRPr="00995C8B">
        <w:rPr>
          <w:rFonts w:ascii="Palatino Linotype" w:hAnsi="Palatino Linotype"/>
        </w:rPr>
        <w:t>- - -</w:t>
      </w:r>
      <w:r w:rsidR="0082160F" w:rsidRPr="00995C8B">
        <w:rPr>
          <w:rFonts w:ascii="Palatino Linotype" w:hAnsi="Palatino Linotype"/>
        </w:rPr>
        <w:t xml:space="preserve"> </w:t>
      </w:r>
      <w:r w:rsidR="00CD6B48" w:rsidRPr="00995C8B">
        <w:rPr>
          <w:rFonts w:ascii="Palatino Linotype" w:hAnsi="Palatino Linotype"/>
        </w:rPr>
        <w:t xml:space="preserve">- - - - - - - - </w:t>
      </w:r>
    </w:p>
    <w:p w14:paraId="11E28F55" w14:textId="77777777" w:rsidR="0082160F" w:rsidRPr="00995C8B" w:rsidRDefault="0082160F" w:rsidP="0082160F">
      <w:pPr>
        <w:pStyle w:val="Prrafodelista"/>
        <w:tabs>
          <w:tab w:val="left" w:pos="426"/>
          <w:tab w:val="left" w:pos="567"/>
        </w:tabs>
        <w:spacing w:line="360" w:lineRule="auto"/>
        <w:ind w:left="0"/>
        <w:jc w:val="both"/>
        <w:rPr>
          <w:rFonts w:ascii="Palatino Linotype" w:hAnsi="Palatino Linotype"/>
        </w:rPr>
      </w:pPr>
    </w:p>
    <w:p w14:paraId="49ED3AA2" w14:textId="3AA53315" w:rsidR="00946C27" w:rsidRPr="00995C8B" w:rsidRDefault="00946C27" w:rsidP="005D4F86">
      <w:pPr>
        <w:pStyle w:val="Ttulo2"/>
        <w:jc w:val="center"/>
        <w:rPr>
          <w:rFonts w:ascii="Palatino Linotype" w:hAnsi="Palatino Linotype"/>
          <w:b/>
          <w:color w:val="000000" w:themeColor="text1"/>
          <w:sz w:val="24"/>
          <w:szCs w:val="24"/>
        </w:rPr>
      </w:pPr>
      <w:bookmarkStart w:id="34" w:name="_Toc71857439"/>
      <w:r w:rsidRPr="00995C8B">
        <w:rPr>
          <w:rFonts w:ascii="Palatino Linotype" w:hAnsi="Palatino Linotype"/>
          <w:b/>
          <w:color w:val="000000" w:themeColor="text1"/>
          <w:sz w:val="24"/>
          <w:szCs w:val="24"/>
        </w:rPr>
        <w:t>CONSIDERANDO</w:t>
      </w:r>
      <w:bookmarkEnd w:id="34"/>
    </w:p>
    <w:p w14:paraId="6A5FAF93" w14:textId="77777777" w:rsidR="00946C27" w:rsidRPr="00995C8B" w:rsidRDefault="00946C27" w:rsidP="00946C27">
      <w:pPr>
        <w:rPr>
          <w:lang w:eastAsia="en-US"/>
        </w:rPr>
      </w:pPr>
    </w:p>
    <w:p w14:paraId="2CEF2C06" w14:textId="30F762B1" w:rsidR="00946C27" w:rsidRPr="00995C8B" w:rsidRDefault="00946C27" w:rsidP="00946C27">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2248732"/>
      <w:bookmarkStart w:id="38" w:name="_Toc71857440"/>
      <w:r w:rsidRPr="00995C8B">
        <w:rPr>
          <w:rFonts w:ascii="Palatino Linotype" w:hAnsi="Palatino Linotype"/>
          <w:b/>
          <w:color w:val="auto"/>
          <w:sz w:val="24"/>
          <w:szCs w:val="24"/>
        </w:rPr>
        <w:t>PRIMERO. De la competencia</w:t>
      </w:r>
      <w:bookmarkEnd w:id="35"/>
      <w:bookmarkEnd w:id="36"/>
      <w:bookmarkEnd w:id="37"/>
      <w:bookmarkEnd w:id="38"/>
    </w:p>
    <w:p w14:paraId="6BF7ED1E" w14:textId="77777777" w:rsidR="00946C27" w:rsidRPr="00995C8B"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44E9104" w14:textId="5A8D6F31" w:rsidR="008E7BCF" w:rsidRPr="00995C8B" w:rsidRDefault="00946C27"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los presentes recursos de conformidad con el artículo: 6, apartado A, fracción IV de la </w:t>
      </w:r>
      <w:r w:rsidRPr="00995C8B">
        <w:rPr>
          <w:rFonts w:ascii="Palatino Linotype" w:eastAsia="Calibri" w:hAnsi="Palatino Linotype" w:cs="Times New Roman"/>
          <w:b/>
        </w:rPr>
        <w:t>Constitución Política de los Estados Unidos Mexicanos</w:t>
      </w:r>
      <w:r w:rsidRPr="00995C8B">
        <w:rPr>
          <w:rFonts w:ascii="Palatino Linotype" w:eastAsia="Calibri" w:hAnsi="Palatino Linotype" w:cs="Times New Roman"/>
        </w:rPr>
        <w:t>; 5, párrafos vigésimo, vigésimo primero y vigésimo segundo fracciones IV y V,</w:t>
      </w:r>
      <w:r w:rsidRPr="00995C8B">
        <w:rPr>
          <w:rFonts w:ascii="Palatino Linotype" w:eastAsia="Calibri" w:hAnsi="Palatino Linotype" w:cs="Times New Roman"/>
          <w:color w:val="000000" w:themeColor="text1"/>
          <w:lang w:val="es-ES"/>
        </w:rPr>
        <w:t xml:space="preserve"> vigésimo tercero y vigésimo cuarto</w:t>
      </w:r>
      <w:r w:rsidRPr="00995C8B">
        <w:rPr>
          <w:rFonts w:ascii="Palatino Linotype" w:eastAsia="Calibri" w:hAnsi="Palatino Linotype" w:cs="Times New Roman"/>
        </w:rPr>
        <w:t xml:space="preserve"> de la </w:t>
      </w:r>
      <w:r w:rsidRPr="00995C8B">
        <w:rPr>
          <w:rFonts w:ascii="Palatino Linotype" w:eastAsia="Calibri" w:hAnsi="Palatino Linotype" w:cs="Times New Roman"/>
          <w:b/>
        </w:rPr>
        <w:t>Constitución Política del Estado Libre y Soberano de México</w:t>
      </w:r>
      <w:r w:rsidRPr="00995C8B">
        <w:rPr>
          <w:rFonts w:ascii="Palatino Linotype" w:eastAsia="Calibri" w:hAnsi="Palatino Linotype" w:cs="Times New Roman"/>
        </w:rPr>
        <w:t xml:space="preserve">; artículos 1, 2 fracción II, 13, 29, 36 fracciones I y II, 176, 178, 179, 181 párrafo tercero y 185 </w:t>
      </w:r>
      <w:r w:rsidRPr="00995C8B">
        <w:rPr>
          <w:rFonts w:ascii="Palatino Linotype" w:eastAsia="Calibri" w:hAnsi="Palatino Linotype" w:cs="Arial"/>
        </w:rPr>
        <w:t xml:space="preserve">de la </w:t>
      </w:r>
      <w:r w:rsidRPr="00995C8B">
        <w:rPr>
          <w:rFonts w:ascii="Palatino Linotype" w:eastAsia="Calibri" w:hAnsi="Palatino Linotype" w:cs="Arial"/>
          <w:b/>
        </w:rPr>
        <w:t>Ley de Transparencia y Acceso a la Información Pública del Estado de México y Municipios</w:t>
      </w:r>
      <w:r w:rsidRPr="00995C8B">
        <w:rPr>
          <w:rFonts w:ascii="Palatino Linotype" w:eastAsia="Calibri" w:hAnsi="Palatino Linotype" w:cs="Arial"/>
        </w:rPr>
        <w:t xml:space="preserve">; y 10, 7, 9 fracciones I y XXIV, y 11 del </w:t>
      </w:r>
      <w:r w:rsidRPr="00995C8B">
        <w:rPr>
          <w:rFonts w:ascii="Palatino Linotype" w:eastAsia="Calibri" w:hAnsi="Palatino Linotype" w:cs="Arial"/>
          <w:b/>
        </w:rPr>
        <w:t>Reglamento Interior del Instituto de Transparencia, Acceso a la Información Pública y Protección de Datos Personales del Estado de México y Municipios.</w:t>
      </w:r>
    </w:p>
    <w:p w14:paraId="36C02117" w14:textId="2EF96243" w:rsidR="00946C27" w:rsidRPr="00995C8B" w:rsidRDefault="00946C27" w:rsidP="00946C27">
      <w:pPr>
        <w:pStyle w:val="Ttulo2"/>
        <w:tabs>
          <w:tab w:val="left" w:pos="0"/>
        </w:tabs>
        <w:spacing w:before="0" w:line="360" w:lineRule="auto"/>
        <w:rPr>
          <w:rFonts w:ascii="Palatino Linotype" w:hAnsi="Palatino Linotype"/>
          <w:b/>
          <w:color w:val="auto"/>
          <w:sz w:val="24"/>
          <w:szCs w:val="24"/>
        </w:rPr>
      </w:pPr>
      <w:bookmarkStart w:id="39" w:name="_Toc491791304"/>
      <w:bookmarkStart w:id="40" w:name="_Toc535334652"/>
      <w:bookmarkStart w:id="41" w:name="_Toc2248733"/>
      <w:bookmarkStart w:id="42" w:name="_Toc71857441"/>
      <w:r w:rsidRPr="00995C8B">
        <w:rPr>
          <w:rFonts w:ascii="Palatino Linotype" w:hAnsi="Palatino Linotype"/>
          <w:b/>
          <w:color w:val="auto"/>
          <w:sz w:val="24"/>
          <w:szCs w:val="24"/>
        </w:rPr>
        <w:lastRenderedPageBreak/>
        <w:t>SEGUNDO. De la oportunidad y procedencia.</w:t>
      </w:r>
      <w:bookmarkEnd w:id="39"/>
      <w:bookmarkEnd w:id="40"/>
      <w:bookmarkEnd w:id="41"/>
      <w:bookmarkEnd w:id="42"/>
    </w:p>
    <w:p w14:paraId="0BD99F47" w14:textId="77777777" w:rsidR="00946C27" w:rsidRPr="00995C8B"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C7FA5E" w14:textId="56E040BE" w:rsidR="00E95684" w:rsidRPr="00995C8B" w:rsidRDefault="00946C27"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43" w:name="_Toc511234456"/>
      <w:bookmarkStart w:id="44" w:name="_Toc466371865"/>
      <w:bookmarkStart w:id="45" w:name="_Toc466377653"/>
      <w:r w:rsidRPr="00995C8B">
        <w:rPr>
          <w:rFonts w:ascii="Palatino Linotype" w:eastAsia="Calibri" w:hAnsi="Palatino Linotype" w:cs="Arial"/>
          <w:color w:val="000000" w:themeColor="text1"/>
          <w:lang w:val="es-ES"/>
        </w:rPr>
        <w:t xml:space="preserve"> </w:t>
      </w:r>
      <w:r w:rsidR="00E95684" w:rsidRPr="00995C8B">
        <w:rPr>
          <w:rFonts w:ascii="Palatino Linotype" w:eastAsia="Calibri" w:hAnsi="Palatino Linotype" w:cs="Arial"/>
          <w:color w:val="000000" w:themeColor="text1"/>
        </w:rPr>
        <w:t>El medio de impugnación fue presentado a través del Sistema de Acceso a la Información Mexiquense (SAIMEX)</w:t>
      </w:r>
      <w:r w:rsidR="00E95684" w:rsidRPr="00995C8B">
        <w:rPr>
          <w:rFonts w:ascii="Palatino Linotype" w:eastAsia="Calibri" w:hAnsi="Palatino Linotype" w:cs="Arial"/>
          <w:b/>
          <w:color w:val="000000" w:themeColor="text1"/>
        </w:rPr>
        <w:t>,</w:t>
      </w:r>
      <w:r w:rsidR="00E95684" w:rsidRPr="00995C8B">
        <w:rPr>
          <w:rFonts w:ascii="Palatino Linotype" w:eastAsia="Calibri" w:hAnsi="Palatino Linotype" w:cs="Arial"/>
          <w:color w:val="000000" w:themeColor="text1"/>
        </w:rPr>
        <w:t xml:space="preserve"> en el formato previamente aprobado y dentro del plazo legal de quince días hábiles otorgados para tal efecto; para el caso en particular es de señalar que el </w:t>
      </w:r>
      <w:r w:rsidR="00E95684" w:rsidRPr="00995C8B">
        <w:rPr>
          <w:rFonts w:ascii="Palatino Linotype" w:eastAsia="Calibri" w:hAnsi="Palatino Linotype" w:cs="Arial"/>
          <w:b/>
          <w:color w:val="000000" w:themeColor="text1"/>
        </w:rPr>
        <w:t>SUJETO OBLIGADO</w:t>
      </w:r>
      <w:r w:rsidR="008D3E52" w:rsidRPr="00995C8B">
        <w:rPr>
          <w:rFonts w:ascii="Palatino Linotype" w:eastAsia="Calibri" w:hAnsi="Palatino Linotype" w:cs="Arial"/>
          <w:color w:val="000000" w:themeColor="text1"/>
        </w:rPr>
        <w:t xml:space="preserve"> entregó respuesta el </w:t>
      </w:r>
      <w:r w:rsidR="00FE2768" w:rsidRPr="00995C8B">
        <w:rPr>
          <w:rFonts w:ascii="Palatino Linotype" w:eastAsia="Calibri" w:hAnsi="Palatino Linotype" w:cs="Arial"/>
          <w:b/>
          <w:color w:val="000000" w:themeColor="text1"/>
        </w:rPr>
        <w:t>diecinueve</w:t>
      </w:r>
      <w:r w:rsidR="008D3E52" w:rsidRPr="00995C8B">
        <w:rPr>
          <w:rFonts w:ascii="Palatino Linotype" w:eastAsia="Calibri" w:hAnsi="Palatino Linotype" w:cs="Arial"/>
          <w:b/>
          <w:color w:val="000000" w:themeColor="text1"/>
        </w:rPr>
        <w:t xml:space="preserve"> </w:t>
      </w:r>
      <w:r w:rsidR="00E95684" w:rsidRPr="00995C8B">
        <w:rPr>
          <w:rFonts w:ascii="Palatino Linotype" w:eastAsia="Times New Roman" w:hAnsi="Palatino Linotype" w:cs="Arial"/>
          <w:b/>
          <w:color w:val="000000" w:themeColor="text1"/>
          <w:lang w:val="es-ES"/>
        </w:rPr>
        <w:t>(</w:t>
      </w:r>
      <w:r w:rsidR="00FE2768" w:rsidRPr="00995C8B">
        <w:rPr>
          <w:rFonts w:ascii="Palatino Linotype" w:eastAsia="Times New Roman" w:hAnsi="Palatino Linotype" w:cs="Arial"/>
          <w:b/>
          <w:color w:val="000000" w:themeColor="text1"/>
          <w:lang w:val="es-ES"/>
        </w:rPr>
        <w:t>19</w:t>
      </w:r>
      <w:r w:rsidR="00E95684" w:rsidRPr="00995C8B">
        <w:rPr>
          <w:rFonts w:ascii="Palatino Linotype" w:eastAsia="Times New Roman" w:hAnsi="Palatino Linotype" w:cs="Arial"/>
          <w:b/>
          <w:color w:val="000000" w:themeColor="text1"/>
          <w:lang w:val="es-ES"/>
        </w:rPr>
        <w:t xml:space="preserve">) de </w:t>
      </w:r>
      <w:r w:rsidR="00FE2768" w:rsidRPr="00995C8B">
        <w:rPr>
          <w:rFonts w:ascii="Palatino Linotype" w:eastAsia="Times New Roman" w:hAnsi="Palatino Linotype" w:cs="Arial"/>
          <w:b/>
          <w:color w:val="000000" w:themeColor="text1"/>
          <w:lang w:val="es-ES"/>
        </w:rPr>
        <w:t>marzo</w:t>
      </w:r>
      <w:r w:rsidR="00D01254" w:rsidRPr="00995C8B">
        <w:rPr>
          <w:rFonts w:ascii="Palatino Linotype" w:eastAsia="Times New Roman" w:hAnsi="Palatino Linotype" w:cs="Arial"/>
          <w:b/>
          <w:color w:val="000000" w:themeColor="text1"/>
          <w:lang w:val="es-ES"/>
        </w:rPr>
        <w:t xml:space="preserve"> </w:t>
      </w:r>
      <w:r w:rsidR="00E95684" w:rsidRPr="00995C8B">
        <w:rPr>
          <w:rFonts w:ascii="Palatino Linotype" w:eastAsia="Times New Roman" w:hAnsi="Palatino Linotype" w:cs="Arial"/>
          <w:color w:val="000000" w:themeColor="text1"/>
          <w:lang w:val="es-ES"/>
        </w:rPr>
        <w:t xml:space="preserve">de dos mil </w:t>
      </w:r>
      <w:r w:rsidR="00603247" w:rsidRPr="00995C8B">
        <w:rPr>
          <w:rFonts w:ascii="Palatino Linotype" w:eastAsia="Times New Roman" w:hAnsi="Palatino Linotype" w:cs="Arial"/>
          <w:color w:val="000000" w:themeColor="text1"/>
          <w:lang w:val="es-ES"/>
        </w:rPr>
        <w:t>veintiuno</w:t>
      </w:r>
      <w:r w:rsidR="00E95684" w:rsidRPr="00995C8B">
        <w:rPr>
          <w:rFonts w:ascii="Palatino Linotype" w:eastAsia="Calibri" w:hAnsi="Palatino Linotype" w:cs="Arial"/>
          <w:color w:val="000000" w:themeColor="text1"/>
        </w:rPr>
        <w:t xml:space="preserve">, </w:t>
      </w:r>
      <w:r w:rsidR="00E95684" w:rsidRPr="00995C8B">
        <w:rPr>
          <w:rFonts w:ascii="Palatino Linotype" w:hAnsi="Palatino Linotype" w:cs="Arial"/>
          <w:color w:val="000000" w:themeColor="text1"/>
        </w:rPr>
        <w:t xml:space="preserve">de tal forma que el plazo para interponer el recurso </w:t>
      </w:r>
      <w:r w:rsidR="005C7D9E" w:rsidRPr="00995C8B">
        <w:rPr>
          <w:rFonts w:ascii="Palatino Linotype" w:hAnsi="Palatino Linotype" w:cs="Arial"/>
          <w:color w:val="000000" w:themeColor="text1"/>
        </w:rPr>
        <w:t>de revi</w:t>
      </w:r>
      <w:r w:rsidR="008D3E52" w:rsidRPr="00995C8B">
        <w:rPr>
          <w:rFonts w:ascii="Palatino Linotype" w:hAnsi="Palatino Linotype" w:cs="Arial"/>
          <w:color w:val="000000" w:themeColor="text1"/>
        </w:rPr>
        <w:t xml:space="preserve">sión transcurrió del </w:t>
      </w:r>
      <w:r w:rsidR="002756D8" w:rsidRPr="00995C8B">
        <w:rPr>
          <w:rFonts w:ascii="Palatino Linotype" w:hAnsi="Palatino Linotype" w:cs="Arial"/>
          <w:b/>
          <w:color w:val="000000" w:themeColor="text1"/>
        </w:rPr>
        <w:t>veintidós</w:t>
      </w:r>
      <w:r w:rsidR="00E95684" w:rsidRPr="00995C8B">
        <w:rPr>
          <w:rFonts w:ascii="Palatino Linotype" w:eastAsia="Times New Roman" w:hAnsi="Palatino Linotype" w:cs="Arial"/>
          <w:b/>
          <w:color w:val="000000" w:themeColor="text1"/>
          <w:lang w:val="es-ES"/>
        </w:rPr>
        <w:t xml:space="preserve"> (</w:t>
      </w:r>
      <w:r w:rsidR="002756D8" w:rsidRPr="00995C8B">
        <w:rPr>
          <w:rFonts w:ascii="Palatino Linotype" w:eastAsia="Times New Roman" w:hAnsi="Palatino Linotype" w:cs="Arial"/>
          <w:b/>
          <w:color w:val="000000" w:themeColor="text1"/>
          <w:lang w:val="es-ES"/>
        </w:rPr>
        <w:t>22</w:t>
      </w:r>
      <w:r w:rsidR="00E95684" w:rsidRPr="00995C8B">
        <w:rPr>
          <w:rFonts w:ascii="Palatino Linotype" w:eastAsia="Times New Roman" w:hAnsi="Palatino Linotype" w:cs="Arial"/>
          <w:b/>
          <w:color w:val="000000" w:themeColor="text1"/>
          <w:lang w:val="es-ES"/>
        </w:rPr>
        <w:t xml:space="preserve">) de </w:t>
      </w:r>
      <w:r w:rsidR="002756D8" w:rsidRPr="00995C8B">
        <w:rPr>
          <w:rFonts w:ascii="Palatino Linotype" w:eastAsia="Times New Roman" w:hAnsi="Palatino Linotype" w:cs="Arial"/>
          <w:b/>
          <w:color w:val="000000" w:themeColor="text1"/>
          <w:lang w:val="es-ES"/>
        </w:rPr>
        <w:t>marzo</w:t>
      </w:r>
      <w:r w:rsidR="00E95684" w:rsidRPr="00995C8B">
        <w:rPr>
          <w:rFonts w:ascii="Palatino Linotype" w:eastAsia="Times New Roman" w:hAnsi="Palatino Linotype" w:cs="Arial"/>
          <w:color w:val="000000" w:themeColor="text1"/>
          <w:lang w:val="es-ES"/>
        </w:rPr>
        <w:t xml:space="preserve"> de dos mil </w:t>
      </w:r>
      <w:r w:rsidR="00603247" w:rsidRPr="00995C8B">
        <w:rPr>
          <w:rFonts w:ascii="Palatino Linotype" w:eastAsia="Times New Roman" w:hAnsi="Palatino Linotype" w:cs="Arial"/>
          <w:color w:val="000000" w:themeColor="text1"/>
          <w:lang w:val="es-ES"/>
        </w:rPr>
        <w:t>veintiuno</w:t>
      </w:r>
      <w:r w:rsidR="00E95684" w:rsidRPr="00995C8B">
        <w:rPr>
          <w:rFonts w:ascii="Palatino Linotype" w:hAnsi="Palatino Linotype" w:cs="Arial"/>
          <w:color w:val="000000" w:themeColor="text1"/>
        </w:rPr>
        <w:t xml:space="preserve"> al</w:t>
      </w:r>
      <w:r w:rsidR="00552490" w:rsidRPr="00995C8B">
        <w:rPr>
          <w:rFonts w:ascii="Palatino Linotype" w:hAnsi="Palatino Linotype" w:cs="Arial"/>
          <w:color w:val="000000" w:themeColor="text1"/>
        </w:rPr>
        <w:t xml:space="preserve"> </w:t>
      </w:r>
      <w:r w:rsidR="002756D8" w:rsidRPr="00995C8B">
        <w:rPr>
          <w:rFonts w:ascii="Palatino Linotype" w:hAnsi="Palatino Linotype" w:cs="Arial"/>
          <w:b/>
          <w:color w:val="000000" w:themeColor="text1"/>
        </w:rPr>
        <w:t>dieciséis</w:t>
      </w:r>
      <w:r w:rsidR="00E95684" w:rsidRPr="00995C8B">
        <w:rPr>
          <w:rFonts w:ascii="Palatino Linotype" w:hAnsi="Palatino Linotype" w:cs="Arial"/>
          <w:b/>
          <w:color w:val="000000" w:themeColor="text1"/>
        </w:rPr>
        <w:t xml:space="preserve"> (</w:t>
      </w:r>
      <w:r w:rsidR="002756D8" w:rsidRPr="00995C8B">
        <w:rPr>
          <w:rFonts w:ascii="Palatino Linotype" w:hAnsi="Palatino Linotype" w:cs="Arial"/>
          <w:b/>
          <w:color w:val="000000" w:themeColor="text1"/>
        </w:rPr>
        <w:t>16) de abril</w:t>
      </w:r>
      <w:r w:rsidR="00D01254" w:rsidRPr="00995C8B">
        <w:rPr>
          <w:rFonts w:ascii="Palatino Linotype" w:hAnsi="Palatino Linotype" w:cs="Arial"/>
          <w:b/>
          <w:color w:val="000000" w:themeColor="text1"/>
        </w:rPr>
        <w:t xml:space="preserve"> </w:t>
      </w:r>
      <w:r w:rsidR="002756D8" w:rsidRPr="00995C8B">
        <w:rPr>
          <w:rFonts w:ascii="Palatino Linotype" w:hAnsi="Palatino Linotype" w:cs="Arial"/>
          <w:color w:val="000000" w:themeColor="text1"/>
        </w:rPr>
        <w:t xml:space="preserve">de </w:t>
      </w:r>
      <w:r w:rsidR="00E95684" w:rsidRPr="00995C8B">
        <w:rPr>
          <w:rFonts w:ascii="Palatino Linotype" w:hAnsi="Palatino Linotype" w:cs="Arial"/>
          <w:color w:val="000000" w:themeColor="text1"/>
        </w:rPr>
        <w:t xml:space="preserve">dos mil </w:t>
      </w:r>
      <w:r w:rsidR="00603247" w:rsidRPr="00995C8B">
        <w:rPr>
          <w:rFonts w:ascii="Palatino Linotype" w:hAnsi="Palatino Linotype" w:cs="Arial"/>
          <w:color w:val="000000" w:themeColor="text1"/>
        </w:rPr>
        <w:t>veintiuno</w:t>
      </w:r>
      <w:r w:rsidR="00E95684" w:rsidRPr="00995C8B">
        <w:rPr>
          <w:rFonts w:ascii="Palatino Linotype" w:hAnsi="Palatino Linotype" w:cs="Arial"/>
          <w:color w:val="000000" w:themeColor="text1"/>
        </w:rPr>
        <w:t>;</w:t>
      </w:r>
      <w:r w:rsidR="00E95684" w:rsidRPr="00995C8B">
        <w:rPr>
          <w:rFonts w:ascii="Palatino Linotype" w:eastAsia="Calibri" w:hAnsi="Palatino Linotype" w:cs="Arial"/>
          <w:color w:val="000000" w:themeColor="text1"/>
        </w:rPr>
        <w:t xml:space="preserve"> </w:t>
      </w:r>
      <w:r w:rsidR="00552490" w:rsidRPr="00995C8B">
        <w:rPr>
          <w:rFonts w:ascii="Palatino Linotype" w:hAnsi="Palatino Linotype" w:cs="Arial"/>
          <w:color w:val="000000" w:themeColor="text1"/>
        </w:rPr>
        <w:t>por lo que sí</w:t>
      </w:r>
      <w:r w:rsidR="00FC453A" w:rsidRPr="00995C8B">
        <w:rPr>
          <w:rFonts w:ascii="Palatino Linotype" w:hAnsi="Palatino Linotype" w:cs="Arial"/>
          <w:color w:val="000000" w:themeColor="text1"/>
        </w:rPr>
        <w:t xml:space="preserve"> </w:t>
      </w:r>
      <w:r w:rsidR="00E95684" w:rsidRPr="00995C8B">
        <w:rPr>
          <w:rFonts w:ascii="Palatino Linotype" w:hAnsi="Palatino Linotype" w:cs="Arial"/>
          <w:color w:val="000000" w:themeColor="text1"/>
        </w:rPr>
        <w:t xml:space="preserve">presentó su inconformidad el </w:t>
      </w:r>
      <w:r w:rsidR="002756D8" w:rsidRPr="00995C8B">
        <w:rPr>
          <w:rFonts w:ascii="Palatino Linotype" w:hAnsi="Palatino Linotype" w:cs="Arial"/>
          <w:b/>
          <w:color w:val="000000" w:themeColor="text1"/>
        </w:rPr>
        <w:t xml:space="preserve">veintitrés </w:t>
      </w:r>
      <w:r w:rsidR="002756D8" w:rsidRPr="00995C8B">
        <w:rPr>
          <w:rFonts w:ascii="Palatino Linotype" w:eastAsia="Times New Roman" w:hAnsi="Palatino Linotype" w:cs="Arial"/>
          <w:b/>
          <w:color w:val="000000" w:themeColor="text1"/>
          <w:lang w:val="es-ES"/>
        </w:rPr>
        <w:t>(23</w:t>
      </w:r>
      <w:r w:rsidR="00E95684" w:rsidRPr="00995C8B">
        <w:rPr>
          <w:rFonts w:ascii="Palatino Linotype" w:eastAsia="Times New Roman" w:hAnsi="Palatino Linotype" w:cs="Arial"/>
          <w:b/>
          <w:color w:val="000000" w:themeColor="text1"/>
          <w:lang w:val="es-ES"/>
        </w:rPr>
        <w:t xml:space="preserve">) de </w:t>
      </w:r>
      <w:r w:rsidR="00153E00" w:rsidRPr="00995C8B">
        <w:rPr>
          <w:rFonts w:ascii="Palatino Linotype" w:eastAsia="Times New Roman" w:hAnsi="Palatino Linotype" w:cs="Arial"/>
          <w:b/>
          <w:color w:val="000000" w:themeColor="text1"/>
          <w:lang w:val="es-ES"/>
        </w:rPr>
        <w:t>marzo</w:t>
      </w:r>
      <w:r w:rsidR="00E95684" w:rsidRPr="00995C8B">
        <w:rPr>
          <w:rFonts w:ascii="Palatino Linotype" w:eastAsia="Times New Roman" w:hAnsi="Palatino Linotype" w:cs="Arial"/>
          <w:color w:val="000000" w:themeColor="text1"/>
          <w:lang w:val="es-ES"/>
        </w:rPr>
        <w:t xml:space="preserve"> </w:t>
      </w:r>
      <w:r w:rsidR="00E95684" w:rsidRPr="00995C8B">
        <w:rPr>
          <w:rFonts w:ascii="Palatino Linotype" w:hAnsi="Palatino Linotype"/>
          <w:color w:val="000000" w:themeColor="text1"/>
        </w:rPr>
        <w:t xml:space="preserve">de </w:t>
      </w:r>
      <w:r w:rsidR="00E95684" w:rsidRPr="00995C8B">
        <w:rPr>
          <w:rFonts w:ascii="Palatino Linotype" w:hAnsi="Palatino Linotype" w:cs="Arial"/>
          <w:color w:val="000000" w:themeColor="text1"/>
        </w:rPr>
        <w:t xml:space="preserve">dos mil </w:t>
      </w:r>
      <w:r w:rsidR="008D3E52" w:rsidRPr="00995C8B">
        <w:rPr>
          <w:rFonts w:ascii="Palatino Linotype" w:hAnsi="Palatino Linotype" w:cs="Arial"/>
          <w:color w:val="000000" w:themeColor="text1"/>
        </w:rPr>
        <w:t>veint</w:t>
      </w:r>
      <w:r w:rsidR="00603247" w:rsidRPr="00995C8B">
        <w:rPr>
          <w:rFonts w:ascii="Palatino Linotype" w:hAnsi="Palatino Linotype" w:cs="Arial"/>
          <w:color w:val="000000" w:themeColor="text1"/>
        </w:rPr>
        <w:t>iuno</w:t>
      </w:r>
      <w:r w:rsidR="00E95684" w:rsidRPr="00995C8B">
        <w:rPr>
          <w:rFonts w:ascii="Palatino Linotype" w:hAnsi="Palatino Linotype" w:cs="Arial"/>
        </w:rPr>
        <w:t xml:space="preserve">, </w:t>
      </w:r>
      <w:r w:rsidR="00E95684" w:rsidRPr="00995C8B">
        <w:rPr>
          <w:rFonts w:ascii="Palatino Linotype" w:hAnsi="Palatino Linotype" w:cs="Arial"/>
          <w:color w:val="000000" w:themeColor="text1"/>
        </w:rPr>
        <w:t xml:space="preserve">éste se encuentra dentro de los márgenes temporales previstos en el artículo 178 de la </w:t>
      </w:r>
      <w:r w:rsidR="00E95684" w:rsidRPr="00995C8B">
        <w:rPr>
          <w:rFonts w:ascii="Palatino Linotype" w:hAnsi="Palatino Linotype" w:cs="Arial"/>
          <w:b/>
          <w:color w:val="000000" w:themeColor="text1"/>
        </w:rPr>
        <w:t>Ley de Transparencia y Acceso a la Información Pública del Estado de México y Municipios.</w:t>
      </w:r>
    </w:p>
    <w:p w14:paraId="7922599E" w14:textId="77777777" w:rsidR="00946C27" w:rsidRPr="00995C8B"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DF76D4D" w14:textId="63D8165E" w:rsidR="00B950D2" w:rsidRPr="00995C8B" w:rsidRDefault="00163084"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hAnsi="Palatino Linotype"/>
        </w:rPr>
        <w:t>Por</w:t>
      </w:r>
      <w:r w:rsidRPr="00995C8B">
        <w:rPr>
          <w:rFonts w:ascii="Palatino Linotype" w:eastAsia="Calibri" w:hAnsi="Palatino Linotype" w:cs="Arial"/>
        </w:rPr>
        <w:t xml:space="preserve"> otro lado, los</w:t>
      </w:r>
      <w:r w:rsidR="0032581C" w:rsidRPr="00995C8B">
        <w:rPr>
          <w:rFonts w:ascii="Palatino Linotype" w:eastAsia="Calibri" w:hAnsi="Palatino Linotype" w:cs="Arial"/>
        </w:rPr>
        <w:t xml:space="preserve"> escrito</w:t>
      </w:r>
      <w:r w:rsidRPr="00995C8B">
        <w:rPr>
          <w:rFonts w:ascii="Palatino Linotype" w:eastAsia="Calibri" w:hAnsi="Palatino Linotype" w:cs="Arial"/>
        </w:rPr>
        <w:t>s</w:t>
      </w:r>
      <w:r w:rsidR="0032581C" w:rsidRPr="00995C8B">
        <w:rPr>
          <w:rFonts w:ascii="Palatino Linotype" w:eastAsia="Calibri" w:hAnsi="Palatino Linotype" w:cs="Arial"/>
        </w:rPr>
        <w:t xml:space="preserve"> contiene</w:t>
      </w:r>
      <w:r w:rsidRPr="00995C8B">
        <w:rPr>
          <w:rFonts w:ascii="Palatino Linotype" w:eastAsia="Calibri" w:hAnsi="Palatino Linotype" w:cs="Arial"/>
        </w:rPr>
        <w:t>n</w:t>
      </w:r>
      <w:r w:rsidR="0032581C" w:rsidRPr="00995C8B">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9F19E3C" w14:textId="77777777" w:rsidR="00753A45" w:rsidRPr="00995C8B" w:rsidRDefault="00753A45" w:rsidP="00753A45">
      <w:pPr>
        <w:pStyle w:val="Prrafodelista"/>
        <w:rPr>
          <w:rFonts w:ascii="Palatino Linotype" w:eastAsia="Calibri" w:hAnsi="Palatino Linotype" w:cs="Arial"/>
          <w:color w:val="000000" w:themeColor="text1"/>
          <w:lang w:val="es-ES"/>
        </w:rPr>
      </w:pPr>
    </w:p>
    <w:p w14:paraId="066DBA96" w14:textId="1EE5258D" w:rsidR="00C4083F" w:rsidRPr="00995C8B" w:rsidRDefault="00C4083F" w:rsidP="00C4083F">
      <w:pPr>
        <w:pStyle w:val="Ttulo2"/>
        <w:tabs>
          <w:tab w:val="left" w:pos="0"/>
        </w:tabs>
        <w:spacing w:before="0" w:line="360" w:lineRule="auto"/>
        <w:rPr>
          <w:rFonts w:ascii="Palatino Linotype" w:hAnsi="Palatino Linotype"/>
          <w:b/>
          <w:color w:val="000000" w:themeColor="text1"/>
          <w:sz w:val="24"/>
          <w:szCs w:val="24"/>
        </w:rPr>
      </w:pPr>
      <w:bookmarkStart w:id="46" w:name="_Toc71857442"/>
      <w:r w:rsidRPr="00995C8B">
        <w:rPr>
          <w:rFonts w:ascii="Palatino Linotype" w:hAnsi="Palatino Linotype"/>
          <w:b/>
          <w:color w:val="000000" w:themeColor="text1"/>
          <w:sz w:val="24"/>
          <w:szCs w:val="24"/>
        </w:rPr>
        <w:t xml:space="preserve">TERCERO. </w:t>
      </w:r>
      <w:r w:rsidRPr="00995C8B">
        <w:rPr>
          <w:rFonts w:ascii="Palatino Linotype" w:eastAsia="MS Gothic" w:hAnsi="Palatino Linotype"/>
          <w:b/>
          <w:color w:val="000000" w:themeColor="text1"/>
          <w:sz w:val="24"/>
          <w:szCs w:val="24"/>
          <w:lang w:eastAsia="es-ES"/>
        </w:rPr>
        <w:t>De previo y especial pronunciamiento.</w:t>
      </w:r>
      <w:bookmarkEnd w:id="46"/>
    </w:p>
    <w:p w14:paraId="5965367F" w14:textId="77777777" w:rsidR="00753A45" w:rsidRPr="00995C8B" w:rsidRDefault="00753A45" w:rsidP="00C4083F">
      <w:pPr>
        <w:rPr>
          <w:rFonts w:ascii="Palatino Linotype" w:eastAsia="Calibri" w:hAnsi="Palatino Linotype" w:cs="Arial"/>
          <w:color w:val="000000" w:themeColor="text1"/>
          <w:lang w:val="es-ES"/>
        </w:rPr>
      </w:pPr>
    </w:p>
    <w:p w14:paraId="331F6C27" w14:textId="19BC098E" w:rsidR="00753A45" w:rsidRPr="00995C8B"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lastRenderedPageBreak/>
        <w:t xml:space="preserve">Ahora bien, </w:t>
      </w:r>
      <w:r w:rsidRPr="00995C8B">
        <w:rPr>
          <w:rFonts w:ascii="Palatino Linotype" w:hAnsi="Palatino Linotype"/>
          <w:lang w:val="es-ES"/>
        </w:rPr>
        <w:t xml:space="preserve">desde que inició, a finales de 2019, la crisis generada por el virus </w:t>
      </w:r>
      <w:r w:rsidRPr="00995C8B">
        <w:rPr>
          <w:rFonts w:ascii="Palatino Linotype" w:hAnsi="Palatino Linotype"/>
          <w:b/>
          <w:lang w:val="es-ES"/>
        </w:rPr>
        <w:t>SARS-Cov-2 - COVID-19</w:t>
      </w:r>
      <w:r w:rsidRPr="00995C8B">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47941EFD" w14:textId="77777777" w:rsidR="0070703C" w:rsidRPr="00995C8B" w:rsidRDefault="0070703C" w:rsidP="0070703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366CFA7" w14:textId="6EE96B08" w:rsidR="0070703C" w:rsidRPr="00995C8B"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77008545" w14:textId="77777777" w:rsidR="0070703C" w:rsidRPr="00995C8B" w:rsidRDefault="0070703C" w:rsidP="0070703C">
      <w:pPr>
        <w:pStyle w:val="Prrafodelista"/>
        <w:rPr>
          <w:rFonts w:ascii="Palatino Linotype" w:eastAsia="Calibri" w:hAnsi="Palatino Linotype" w:cs="Arial"/>
          <w:color w:val="000000" w:themeColor="text1"/>
          <w:lang w:val="es-ES"/>
        </w:rPr>
      </w:pPr>
    </w:p>
    <w:p w14:paraId="1875B72A" w14:textId="685CCC84" w:rsidR="0070703C" w:rsidRPr="00995C8B"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Por esa </w:t>
      </w:r>
      <w:r w:rsidRPr="00995C8B">
        <w:rPr>
          <w:rFonts w:ascii="Palatino Linotype" w:hAnsi="Palatino Linotype"/>
        </w:rPr>
        <w:t xml:space="preserve">razón, </w:t>
      </w:r>
      <w:r w:rsidRPr="00995C8B">
        <w:rPr>
          <w:rFonts w:ascii="Palatino Linotype" w:hAnsi="Palatino Linotype"/>
          <w:lang w:val="es-ES"/>
        </w:rPr>
        <w:t xml:space="preserve">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w:t>
      </w:r>
      <w:r w:rsidRPr="00995C8B">
        <w:rPr>
          <w:rFonts w:ascii="Palatino Linotype" w:hAnsi="Palatino Linotype"/>
          <w:lang w:val="es-ES"/>
        </w:rPr>
        <w:lastRenderedPageBreak/>
        <w:t>atender estos procedimientos, mientras el país y el estado enfrentaban las condiciones de semáforo rojo sanitario.</w:t>
      </w:r>
    </w:p>
    <w:p w14:paraId="495ADB45" w14:textId="77777777" w:rsidR="0070703C" w:rsidRPr="00995C8B" w:rsidRDefault="0070703C" w:rsidP="0070703C">
      <w:pPr>
        <w:pStyle w:val="Prrafodelista"/>
        <w:rPr>
          <w:rFonts w:ascii="Palatino Linotype" w:eastAsia="Calibri" w:hAnsi="Palatino Linotype" w:cs="Arial"/>
          <w:color w:val="000000" w:themeColor="text1"/>
          <w:lang w:val="es-ES"/>
        </w:rPr>
      </w:pPr>
    </w:p>
    <w:p w14:paraId="778BCD96" w14:textId="0FF79420" w:rsidR="0070703C" w:rsidRPr="00995C8B"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Luego </w:t>
      </w:r>
      <w:r w:rsidRPr="00995C8B">
        <w:rPr>
          <w:rFonts w:ascii="Palatino Linotype" w:hAnsi="Palatino Linotype"/>
        </w:rPr>
        <w:t xml:space="preserve">del </w:t>
      </w:r>
      <w:r w:rsidRPr="00995C8B">
        <w:rPr>
          <w:rFonts w:ascii="Palatino Linotype" w:hAnsi="Palatino Linotype"/>
          <w:lang w:val="es-ES"/>
        </w:rPr>
        <w:t>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134F70A2" w14:textId="77777777" w:rsidR="0070703C" w:rsidRPr="00995C8B" w:rsidRDefault="0070703C" w:rsidP="0070703C">
      <w:pPr>
        <w:pStyle w:val="Prrafodelista"/>
        <w:rPr>
          <w:rFonts w:ascii="Palatino Linotype" w:eastAsia="Calibri" w:hAnsi="Palatino Linotype" w:cs="Arial"/>
          <w:color w:val="000000" w:themeColor="text1"/>
          <w:lang w:val="es-ES"/>
        </w:rPr>
      </w:pPr>
    </w:p>
    <w:p w14:paraId="4646559E" w14:textId="6969F587" w:rsidR="0070703C" w:rsidRPr="00995C8B"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Sin </w:t>
      </w:r>
      <w:r w:rsidRPr="00995C8B">
        <w:rPr>
          <w:rFonts w:ascii="Palatino Linotype" w:hAnsi="Palatino Linotype"/>
        </w:rPr>
        <w:t xml:space="preserve">embargo, </w:t>
      </w:r>
      <w:r w:rsidRPr="00995C8B">
        <w:rPr>
          <w:rFonts w:ascii="Palatino Linotype" w:hAnsi="Palatino Linotype"/>
          <w:lang w:val="es-ES"/>
        </w:rPr>
        <w:t xml:space="preserve">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w:t>
      </w:r>
      <w:r w:rsidRPr="00995C8B">
        <w:rPr>
          <w:rFonts w:ascii="Palatino Linotype" w:hAnsi="Palatino Linotype"/>
          <w:lang w:val="es-ES"/>
        </w:rPr>
        <w:lastRenderedPageBreak/>
        <w:t>de la Unión, recientemente aprobó la reforma al artículo 311 y la adición del capítulo XII Bis a la Ley del Federal del Trabajo en materia de teletrabajo.</w:t>
      </w:r>
    </w:p>
    <w:p w14:paraId="1424EA3F" w14:textId="77777777" w:rsidR="0070703C" w:rsidRPr="00995C8B" w:rsidRDefault="0070703C" w:rsidP="0070703C">
      <w:pPr>
        <w:pStyle w:val="Prrafodelista"/>
        <w:rPr>
          <w:rFonts w:ascii="Palatino Linotype" w:eastAsia="Calibri" w:hAnsi="Palatino Linotype" w:cs="Arial"/>
          <w:color w:val="000000" w:themeColor="text1"/>
          <w:lang w:val="es-ES"/>
        </w:rPr>
      </w:pPr>
    </w:p>
    <w:p w14:paraId="292BE60B" w14:textId="3CE005FD" w:rsidR="0070703C" w:rsidRPr="00995C8B"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El </w:t>
      </w:r>
      <w:r w:rsidRPr="00995C8B">
        <w:rPr>
          <w:rFonts w:ascii="Palatino Linotype" w:hAnsi="Palatino Linotype"/>
        </w:rPr>
        <w:t xml:space="preserve">INFOEM, </w:t>
      </w:r>
      <w:r w:rsidRPr="00995C8B">
        <w:rPr>
          <w:rFonts w:ascii="Palatino Linotype" w:hAnsi="Palatino Linotype"/>
          <w:lang w:val="es-ES"/>
        </w:rPr>
        <w:t>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019283E2" w14:textId="77777777" w:rsidR="0070703C" w:rsidRPr="00995C8B" w:rsidRDefault="0070703C" w:rsidP="0070703C">
      <w:pPr>
        <w:pStyle w:val="Prrafodelista"/>
        <w:rPr>
          <w:rFonts w:ascii="Palatino Linotype" w:eastAsia="Calibri" w:hAnsi="Palatino Linotype" w:cs="Arial"/>
          <w:color w:val="000000" w:themeColor="text1"/>
          <w:lang w:val="es-ES"/>
        </w:rPr>
      </w:pPr>
    </w:p>
    <w:p w14:paraId="71F5E657" w14:textId="56611F65" w:rsidR="0070703C" w:rsidRPr="00995C8B"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El </w:t>
      </w:r>
      <w:r w:rsidRPr="00995C8B">
        <w:rPr>
          <w:rFonts w:ascii="Palatino Linotype" w:hAnsi="Palatino Linotype"/>
        </w:rPr>
        <w:t xml:space="preserve">diseño de los </w:t>
      </w:r>
      <w:r w:rsidRPr="00995C8B">
        <w:rPr>
          <w:rFonts w:ascii="Palatino Linotype" w:hAnsi="Palatino Linotype"/>
          <w:lang w:val="es-ES"/>
        </w:rPr>
        <w:t xml:space="preserve">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w:t>
      </w:r>
      <w:r w:rsidRPr="00995C8B">
        <w:rPr>
          <w:rFonts w:ascii="Palatino Linotype" w:hAnsi="Palatino Linotype"/>
          <w:lang w:val="es-ES"/>
        </w:rPr>
        <w:lastRenderedPageBreak/>
        <w:t>procedimientos sea compatible con la modalidad de trabajo a distancia o trabajo en casa.</w:t>
      </w:r>
    </w:p>
    <w:p w14:paraId="50DE34D6" w14:textId="77777777" w:rsidR="0070703C" w:rsidRPr="00995C8B" w:rsidRDefault="0070703C" w:rsidP="0070703C">
      <w:pPr>
        <w:pStyle w:val="Prrafodelista"/>
        <w:rPr>
          <w:rFonts w:ascii="Palatino Linotype" w:eastAsia="Calibri" w:hAnsi="Palatino Linotype" w:cs="Arial"/>
          <w:color w:val="000000" w:themeColor="text1"/>
          <w:lang w:val="es-ES"/>
        </w:rPr>
      </w:pPr>
    </w:p>
    <w:p w14:paraId="461C9072" w14:textId="592C856E" w:rsidR="0070703C" w:rsidRPr="00995C8B"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En </w:t>
      </w:r>
      <w:r w:rsidRPr="00995C8B">
        <w:rPr>
          <w:rFonts w:ascii="Palatino Linotype" w:hAnsi="Palatino Linotype"/>
        </w:rPr>
        <w:t xml:space="preserve">virtud </w:t>
      </w:r>
      <w:r w:rsidRPr="00995C8B">
        <w:rPr>
          <w:rFonts w:ascii="Palatino Linotype" w:hAnsi="Palatino Linotype"/>
          <w:lang w:val="es-ES"/>
        </w:rPr>
        <w:t xml:space="preserve">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w:t>
      </w:r>
      <w:r w:rsidR="006864C7" w:rsidRPr="00995C8B">
        <w:rPr>
          <w:rFonts w:ascii="Palatino Linotype" w:hAnsi="Palatino Linotype"/>
          <w:lang w:val="es-ES"/>
        </w:rPr>
        <w:t>ejerciendo</w:t>
      </w:r>
      <w:r w:rsidRPr="00995C8B">
        <w:rPr>
          <w:rFonts w:ascii="Palatino Linotype" w:hAnsi="Palatino Linotype"/>
          <w:lang w:val="es-ES"/>
        </w:rPr>
        <w:t>, generando información que se administra tecnológicamente a través de la modalidad del trabajo a distancia o mediante el desempeño de equipos reducidos o guardias en las instalaciones públicas.</w:t>
      </w:r>
    </w:p>
    <w:p w14:paraId="52E6A265" w14:textId="77777777" w:rsidR="0070703C" w:rsidRPr="00995C8B" w:rsidRDefault="0070703C" w:rsidP="0070703C">
      <w:pPr>
        <w:pStyle w:val="Prrafodelista"/>
        <w:rPr>
          <w:rFonts w:ascii="Palatino Linotype" w:eastAsia="Calibri" w:hAnsi="Palatino Linotype" w:cs="Arial"/>
          <w:color w:val="000000" w:themeColor="text1"/>
          <w:lang w:val="es-ES"/>
        </w:rPr>
      </w:pPr>
    </w:p>
    <w:p w14:paraId="6127E770" w14:textId="2B515F2F" w:rsidR="0070703C" w:rsidRPr="00995C8B"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Si </w:t>
      </w:r>
      <w:r w:rsidRPr="00995C8B">
        <w:rPr>
          <w:rFonts w:ascii="Palatino Linotype" w:hAnsi="Palatino Linotype"/>
        </w:rPr>
        <w:t xml:space="preserve">bien </w:t>
      </w:r>
      <w:r w:rsidRPr="00995C8B">
        <w:rPr>
          <w:rFonts w:ascii="Palatino Linotype" w:hAnsi="Palatino Linotype"/>
          <w:lang w:val="es-ES"/>
        </w:rPr>
        <w:t xml:space="preserve">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w:t>
      </w:r>
      <w:r w:rsidRPr="00995C8B">
        <w:rPr>
          <w:rFonts w:ascii="Palatino Linotype" w:hAnsi="Palatino Linotype"/>
          <w:lang w:val="es-ES"/>
        </w:rPr>
        <w:lastRenderedPageBreak/>
        <w:t>pero sobre todo para orientar a la población en el ejercicio de sus derechos y en la toma de decisiones que pueden tener enorme trascendencia en su proyecto de vida.</w:t>
      </w:r>
    </w:p>
    <w:p w14:paraId="7E4610B8" w14:textId="77777777" w:rsidR="0070703C" w:rsidRPr="00995C8B" w:rsidRDefault="0070703C" w:rsidP="0070703C">
      <w:pPr>
        <w:pStyle w:val="Prrafodelista"/>
        <w:rPr>
          <w:rFonts w:ascii="Palatino Linotype" w:eastAsia="Calibri" w:hAnsi="Palatino Linotype" w:cs="Arial"/>
          <w:color w:val="000000" w:themeColor="text1"/>
          <w:lang w:val="es-ES"/>
        </w:rPr>
      </w:pPr>
    </w:p>
    <w:p w14:paraId="5C95EA30" w14:textId="2F1F6497" w:rsidR="0070703C" w:rsidRPr="00995C8B"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Por </w:t>
      </w:r>
      <w:r w:rsidRPr="00995C8B">
        <w:rPr>
          <w:rFonts w:ascii="Palatino Linotype" w:hAnsi="Palatino Linotype"/>
        </w:rPr>
        <w:t xml:space="preserve">esas </w:t>
      </w:r>
      <w:r w:rsidRPr="00995C8B">
        <w:rPr>
          <w:rFonts w:ascii="Palatino Linotype" w:hAnsi="Palatino Linotype"/>
          <w:lang w:val="es-ES"/>
        </w:rPr>
        <w:t>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5F041CA9" w14:textId="77777777" w:rsidR="0070703C" w:rsidRPr="00995C8B" w:rsidRDefault="0070703C" w:rsidP="0070703C">
      <w:pPr>
        <w:pStyle w:val="Prrafodelista"/>
        <w:rPr>
          <w:rFonts w:ascii="Palatino Linotype" w:eastAsia="Calibri" w:hAnsi="Palatino Linotype" w:cs="Arial"/>
          <w:color w:val="000000" w:themeColor="text1"/>
          <w:lang w:val="es-ES"/>
        </w:rPr>
      </w:pPr>
    </w:p>
    <w:p w14:paraId="2828F0AD" w14:textId="100BA90F" w:rsidR="00B950D2" w:rsidRPr="00995C8B" w:rsidRDefault="0070703C" w:rsidP="00946C2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Desde nuestra </w:t>
      </w:r>
      <w:r w:rsidRPr="00995C8B">
        <w:rPr>
          <w:rFonts w:ascii="Palatino Linotype" w:hAnsi="Palatino Linotype"/>
          <w:lang w:val="es-ES"/>
        </w:rPr>
        <w:t xml:space="preserve">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w:t>
      </w:r>
      <w:r w:rsidRPr="00995C8B">
        <w:rPr>
          <w:rFonts w:ascii="Palatino Linotype" w:hAnsi="Palatino Linotype"/>
          <w:lang w:val="es-ES"/>
        </w:rPr>
        <w:lastRenderedPageBreak/>
        <w:t>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3537DF54" w14:textId="77777777" w:rsidR="00023D4E" w:rsidRPr="00995C8B" w:rsidRDefault="00023D4E" w:rsidP="00023D4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48FAB7" w14:textId="5AE171AD" w:rsidR="00946C27" w:rsidRPr="00995C8B" w:rsidRDefault="00C4083F" w:rsidP="00946C27">
      <w:pPr>
        <w:pStyle w:val="Ttulo2"/>
        <w:tabs>
          <w:tab w:val="left" w:pos="0"/>
        </w:tabs>
        <w:spacing w:before="0" w:line="360" w:lineRule="auto"/>
        <w:rPr>
          <w:rFonts w:ascii="Palatino Linotype" w:hAnsi="Palatino Linotype"/>
          <w:b/>
          <w:color w:val="auto"/>
          <w:sz w:val="24"/>
          <w:szCs w:val="24"/>
        </w:rPr>
      </w:pPr>
      <w:bookmarkStart w:id="47" w:name="_Toc535334653"/>
      <w:bookmarkStart w:id="48" w:name="_Toc2248734"/>
      <w:bookmarkStart w:id="49" w:name="_Toc71857443"/>
      <w:r w:rsidRPr="00995C8B">
        <w:rPr>
          <w:rFonts w:ascii="Palatino Linotype" w:hAnsi="Palatino Linotype"/>
          <w:b/>
          <w:color w:val="auto"/>
          <w:sz w:val="24"/>
          <w:szCs w:val="24"/>
        </w:rPr>
        <w:t>CUARTO</w:t>
      </w:r>
      <w:r w:rsidR="00946C27" w:rsidRPr="00995C8B">
        <w:rPr>
          <w:rFonts w:ascii="Palatino Linotype" w:hAnsi="Palatino Linotype"/>
          <w:b/>
          <w:color w:val="auto"/>
          <w:sz w:val="24"/>
          <w:szCs w:val="24"/>
        </w:rPr>
        <w:t>. Planteamiento de la Litis</w:t>
      </w:r>
      <w:bookmarkEnd w:id="47"/>
      <w:bookmarkEnd w:id="48"/>
      <w:bookmarkEnd w:id="49"/>
    </w:p>
    <w:p w14:paraId="349FF1DF" w14:textId="77777777" w:rsidR="00946C27" w:rsidRPr="00995C8B" w:rsidRDefault="00946C27" w:rsidP="00946C27">
      <w:pPr>
        <w:rPr>
          <w:lang w:eastAsia="en-US"/>
        </w:rPr>
      </w:pPr>
    </w:p>
    <w:p w14:paraId="349DA7CF" w14:textId="1CB51AF8" w:rsidR="00543E1A" w:rsidRPr="00995C8B" w:rsidRDefault="00FA008B"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50" w:name="_Toc529263621"/>
      <w:bookmarkStart w:id="51" w:name="_Toc530650937"/>
      <w:bookmarkStart w:id="52" w:name="_Toc535334654"/>
      <w:bookmarkStart w:id="53" w:name="_Toc2248735"/>
      <w:r w:rsidRPr="00995C8B">
        <w:rPr>
          <w:rFonts w:ascii="Palatino Linotype" w:eastAsia="Calibri" w:hAnsi="Palatino Linotype" w:cs="Arial"/>
          <w:color w:val="000000" w:themeColor="text1"/>
          <w:lang w:val="es-ES"/>
        </w:rPr>
        <w:t xml:space="preserve">El particular solicitó al </w:t>
      </w:r>
      <w:r w:rsidR="00A72BA1" w:rsidRPr="00995C8B">
        <w:rPr>
          <w:rFonts w:ascii="Palatino Linotype" w:eastAsia="Times New Roman" w:hAnsi="Palatino Linotype"/>
          <w:b/>
          <w:color w:val="000000" w:themeColor="text1"/>
        </w:rPr>
        <w:t xml:space="preserve">Ayuntamiento de </w:t>
      </w:r>
      <w:r w:rsidR="00372657" w:rsidRPr="00995C8B">
        <w:rPr>
          <w:rFonts w:ascii="Palatino Linotype" w:eastAsia="Times New Roman" w:hAnsi="Palatino Linotype"/>
          <w:b/>
          <w:color w:val="000000" w:themeColor="text1"/>
        </w:rPr>
        <w:t>Amecameca</w:t>
      </w:r>
      <w:r w:rsidRPr="00995C8B">
        <w:rPr>
          <w:rFonts w:ascii="Palatino Linotype" w:eastAsia="Calibri" w:hAnsi="Palatino Linotype" w:cs="Arial"/>
          <w:color w:val="000000" w:themeColor="text1"/>
          <w:lang w:val="es-ES"/>
        </w:rPr>
        <w:t>, la siguiente informaci</w:t>
      </w:r>
      <w:r w:rsidR="00543E1A" w:rsidRPr="00995C8B">
        <w:rPr>
          <w:rFonts w:ascii="Palatino Linotype" w:eastAsia="Calibri" w:hAnsi="Palatino Linotype" w:cs="Arial"/>
          <w:color w:val="000000" w:themeColor="text1"/>
          <w:lang w:val="es-ES"/>
        </w:rPr>
        <w:t>ón:</w:t>
      </w:r>
    </w:p>
    <w:p w14:paraId="70795CE0" w14:textId="77777777" w:rsidR="00543E1A" w:rsidRPr="00995C8B" w:rsidRDefault="00543E1A" w:rsidP="00543E1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52D48AA" w14:textId="554C81C5" w:rsidR="007802A1" w:rsidRPr="00995C8B" w:rsidRDefault="005E43DA" w:rsidP="000E0AB4">
      <w:pPr>
        <w:pStyle w:val="Prrafodelista"/>
        <w:numPr>
          <w:ilvl w:val="0"/>
          <w:numId w:val="9"/>
        </w:numPr>
        <w:spacing w:line="276" w:lineRule="auto"/>
        <w:ind w:right="565"/>
        <w:jc w:val="both"/>
        <w:rPr>
          <w:rFonts w:ascii="Palatino Linotype" w:eastAsia="Times New Roman" w:hAnsi="Palatino Linotype" w:cs="Times New Roman"/>
          <w:b/>
          <w:sz w:val="22"/>
          <w:szCs w:val="22"/>
          <w:lang w:val="es-MX" w:eastAsia="es-ES_tradnl"/>
        </w:rPr>
      </w:pPr>
      <w:r w:rsidRPr="00995C8B">
        <w:rPr>
          <w:rFonts w:ascii="Palatino Linotype" w:eastAsia="Calibri" w:hAnsi="Palatino Linotype" w:cs="Arial"/>
          <w:b/>
          <w:color w:val="000000" w:themeColor="text1"/>
          <w:sz w:val="22"/>
          <w:szCs w:val="22"/>
          <w:lang w:val="es-ES"/>
        </w:rPr>
        <w:t>Los recibos d</w:t>
      </w:r>
      <w:r w:rsidR="00372657" w:rsidRPr="00995C8B">
        <w:rPr>
          <w:rFonts w:ascii="Palatino Linotype" w:eastAsia="Calibri" w:hAnsi="Palatino Linotype" w:cs="Arial"/>
          <w:b/>
          <w:color w:val="000000" w:themeColor="text1"/>
          <w:sz w:val="22"/>
          <w:szCs w:val="22"/>
          <w:lang w:val="es-ES"/>
        </w:rPr>
        <w:t>e nómina de todo el personal en versión pública, del mes de enero al mes de diciembre de dos mil diecinueve.</w:t>
      </w:r>
    </w:p>
    <w:p w14:paraId="09131743" w14:textId="03921D5B" w:rsidR="000B1536" w:rsidRPr="00995C8B" w:rsidRDefault="000B1536" w:rsidP="007802A1">
      <w:pPr>
        <w:tabs>
          <w:tab w:val="left" w:pos="426"/>
          <w:tab w:val="left" w:pos="567"/>
        </w:tabs>
        <w:spacing w:line="360" w:lineRule="auto"/>
        <w:ind w:right="565"/>
        <w:jc w:val="both"/>
        <w:rPr>
          <w:rFonts w:ascii="Palatino Linotype" w:eastAsia="Calibri" w:hAnsi="Palatino Linotype" w:cs="Arial"/>
          <w:b/>
          <w:color w:val="000000" w:themeColor="text1"/>
          <w:sz w:val="22"/>
          <w:lang w:val="es-ES"/>
        </w:rPr>
      </w:pPr>
    </w:p>
    <w:p w14:paraId="050C2D95" w14:textId="3E2D46B5" w:rsidR="005E43DA" w:rsidRPr="00995C8B" w:rsidRDefault="004F063C" w:rsidP="004F063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En respuesta, el </w:t>
      </w:r>
      <w:r w:rsidRPr="00995C8B">
        <w:rPr>
          <w:rFonts w:ascii="Palatino Linotype" w:eastAsia="Calibri" w:hAnsi="Palatino Linotype" w:cs="Arial"/>
          <w:b/>
          <w:color w:val="000000" w:themeColor="text1"/>
          <w:lang w:val="es-ES"/>
        </w:rPr>
        <w:t>SUJETO OBLIGADO</w:t>
      </w:r>
      <w:r w:rsidR="00372657" w:rsidRPr="00995C8B">
        <w:rPr>
          <w:rFonts w:ascii="Palatino Linotype" w:eastAsia="Calibri" w:hAnsi="Palatino Linotype" w:cs="Arial"/>
          <w:color w:val="000000" w:themeColor="text1"/>
          <w:lang w:val="es-ES"/>
        </w:rPr>
        <w:t xml:space="preserve"> </w:t>
      </w:r>
      <w:r w:rsidR="00372657" w:rsidRPr="00995C8B">
        <w:rPr>
          <w:rFonts w:ascii="Palatino Linotype" w:eastAsia="MS Mincho" w:hAnsi="Palatino Linotype" w:cs="Times New Roman"/>
        </w:rPr>
        <w:t>proporcionó un documento que contiene el listado de obras públicas realizadas con recursos federales y/o estatales, bajo los siguientes rubros: número de obra, nombre de la obra y monto contratado</w:t>
      </w:r>
    </w:p>
    <w:p w14:paraId="3F3D4F12" w14:textId="77777777" w:rsidR="005E43DA" w:rsidRPr="00995C8B" w:rsidRDefault="005E43DA" w:rsidP="004F063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B77F71B" w14:textId="25891722" w:rsidR="006418AB" w:rsidRPr="00995C8B" w:rsidRDefault="004F06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El particular señaló en su recurso de revisión, como motivo de inconformidad</w:t>
      </w:r>
      <w:r w:rsidR="00BC4E2C" w:rsidRPr="00995C8B">
        <w:rPr>
          <w:rFonts w:ascii="Palatino Linotype" w:eastAsia="Calibri" w:hAnsi="Palatino Linotype" w:cs="Arial"/>
          <w:color w:val="000000" w:themeColor="text1"/>
          <w:lang w:val="es-ES"/>
        </w:rPr>
        <w:t xml:space="preserve"> </w:t>
      </w:r>
      <w:r w:rsidR="00FB034D" w:rsidRPr="00995C8B">
        <w:rPr>
          <w:rFonts w:ascii="Palatino Linotype" w:eastAsia="Calibri" w:hAnsi="Palatino Linotype" w:cs="Arial"/>
          <w:color w:val="000000" w:themeColor="text1"/>
          <w:lang w:val="es-ES"/>
        </w:rPr>
        <w:t xml:space="preserve">que </w:t>
      </w:r>
      <w:r w:rsidR="006418AB" w:rsidRPr="00995C8B">
        <w:rPr>
          <w:rFonts w:ascii="Palatino Linotype" w:eastAsia="Calibri" w:hAnsi="Palatino Linotype" w:cs="Arial"/>
          <w:color w:val="000000" w:themeColor="text1"/>
          <w:lang w:val="es-ES"/>
        </w:rPr>
        <w:t xml:space="preserve">el </w:t>
      </w:r>
      <w:r w:rsidR="00045B67" w:rsidRPr="00995C8B">
        <w:rPr>
          <w:rFonts w:ascii="Palatino Linotype" w:eastAsia="Calibri" w:hAnsi="Palatino Linotype" w:cs="Arial"/>
          <w:b/>
          <w:color w:val="000000" w:themeColor="text1"/>
          <w:lang w:val="es-ES"/>
        </w:rPr>
        <w:t>SUJETO OBLIGADO</w:t>
      </w:r>
      <w:r w:rsidR="00045B67" w:rsidRPr="00995C8B">
        <w:rPr>
          <w:rFonts w:ascii="Palatino Linotype" w:eastAsia="Calibri" w:hAnsi="Palatino Linotype" w:cs="Arial"/>
          <w:color w:val="000000" w:themeColor="text1"/>
          <w:lang w:val="es-ES"/>
        </w:rPr>
        <w:t xml:space="preserve"> </w:t>
      </w:r>
      <w:r w:rsidR="006418AB" w:rsidRPr="00995C8B">
        <w:rPr>
          <w:rFonts w:ascii="Palatino Linotype" w:eastAsia="Calibri" w:hAnsi="Palatino Linotype" w:cs="Arial"/>
          <w:color w:val="000000" w:themeColor="text1"/>
          <w:lang w:val="es-ES"/>
        </w:rPr>
        <w:t xml:space="preserve">le </w:t>
      </w:r>
      <w:r w:rsidR="008C7CFB" w:rsidRPr="00995C8B">
        <w:rPr>
          <w:rFonts w:ascii="Palatino Linotype" w:eastAsia="Calibri" w:hAnsi="Palatino Linotype" w:cs="Arial"/>
          <w:color w:val="000000" w:themeColor="text1"/>
          <w:lang w:val="es-ES"/>
        </w:rPr>
        <w:t>proporcionó información que no corresponde a lo solicitado.</w:t>
      </w:r>
    </w:p>
    <w:p w14:paraId="174934C4" w14:textId="77777777" w:rsidR="008C7CFB" w:rsidRPr="00995C8B" w:rsidRDefault="008C7CFB" w:rsidP="008C7CF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3EB0EA" w14:textId="66C619F7" w:rsidR="00D50A86" w:rsidRPr="00995C8B" w:rsidRDefault="00510DD0" w:rsidP="0070703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lastRenderedPageBreak/>
        <w:t>En consecuencia, la Litis del presente asunto, corresponde a determinar si se actualiza la causal de procedencia previs</w:t>
      </w:r>
      <w:r w:rsidR="00B16DEE" w:rsidRPr="00995C8B">
        <w:rPr>
          <w:rFonts w:ascii="Palatino Linotype" w:eastAsia="Calibri" w:hAnsi="Palatino Linotype" w:cs="Arial"/>
          <w:color w:val="000000" w:themeColor="text1"/>
          <w:lang w:val="es-ES"/>
        </w:rPr>
        <w:t>t</w:t>
      </w:r>
      <w:r w:rsidR="00F257D6" w:rsidRPr="00995C8B">
        <w:rPr>
          <w:rFonts w:ascii="Palatino Linotype" w:eastAsia="Calibri" w:hAnsi="Palatino Linotype" w:cs="Arial"/>
          <w:color w:val="000000" w:themeColor="text1"/>
          <w:lang w:val="es-ES"/>
        </w:rPr>
        <w:t>a en el artículo 179, fracción</w:t>
      </w:r>
      <w:r w:rsidR="00B16DEE" w:rsidRPr="00995C8B">
        <w:rPr>
          <w:rFonts w:ascii="Palatino Linotype" w:eastAsia="Calibri" w:hAnsi="Palatino Linotype" w:cs="Arial"/>
          <w:color w:val="000000" w:themeColor="text1"/>
          <w:lang w:val="es-ES"/>
        </w:rPr>
        <w:t xml:space="preserve"> </w:t>
      </w:r>
      <w:r w:rsidR="006418AB" w:rsidRPr="00995C8B">
        <w:rPr>
          <w:rFonts w:ascii="Palatino Linotype" w:eastAsia="Calibri" w:hAnsi="Palatino Linotype" w:cs="Arial"/>
          <w:color w:val="000000" w:themeColor="text1"/>
          <w:lang w:val="es-ES"/>
        </w:rPr>
        <w:t xml:space="preserve">I y </w:t>
      </w:r>
      <w:r w:rsidR="001746FB" w:rsidRPr="00995C8B">
        <w:rPr>
          <w:rFonts w:ascii="Palatino Linotype" w:eastAsia="Calibri" w:hAnsi="Palatino Linotype" w:cs="Arial"/>
          <w:color w:val="000000" w:themeColor="text1"/>
          <w:lang w:val="es-ES"/>
        </w:rPr>
        <w:t>V</w:t>
      </w:r>
      <w:r w:rsidR="008C7CFB" w:rsidRPr="00995C8B">
        <w:rPr>
          <w:rFonts w:ascii="Palatino Linotype" w:eastAsia="Calibri" w:hAnsi="Palatino Linotype" w:cs="Arial"/>
          <w:color w:val="000000" w:themeColor="text1"/>
          <w:lang w:val="es-ES"/>
        </w:rPr>
        <w:t>I</w:t>
      </w:r>
      <w:r w:rsidR="001746FB" w:rsidRPr="00995C8B">
        <w:rPr>
          <w:rFonts w:ascii="Palatino Linotype" w:eastAsia="Calibri" w:hAnsi="Palatino Linotype" w:cs="Arial"/>
          <w:color w:val="000000" w:themeColor="text1"/>
          <w:lang w:val="es-ES"/>
        </w:rPr>
        <w:t xml:space="preserve"> </w:t>
      </w:r>
      <w:r w:rsidRPr="00995C8B">
        <w:rPr>
          <w:rFonts w:ascii="Palatino Linotype" w:eastAsia="Calibri" w:hAnsi="Palatino Linotype" w:cs="Arial"/>
          <w:color w:val="000000" w:themeColor="text1"/>
          <w:lang w:val="es-ES"/>
        </w:rPr>
        <w:t xml:space="preserve">de la Ley de Transparencia y Acceso a la Información Pública del Estado de México y Municipios; que determina </w:t>
      </w:r>
      <w:r w:rsidR="007D5DC8" w:rsidRPr="00995C8B">
        <w:rPr>
          <w:rFonts w:ascii="Palatino Linotype" w:eastAsia="Calibri" w:hAnsi="Palatino Linotype" w:cs="Arial"/>
          <w:color w:val="000000" w:themeColor="text1"/>
          <w:u w:val="single"/>
          <w:lang w:val="es-ES"/>
        </w:rPr>
        <w:t>la negativa a la información solicitad</w:t>
      </w:r>
      <w:r w:rsidR="006418AB" w:rsidRPr="00995C8B">
        <w:rPr>
          <w:rFonts w:ascii="Palatino Linotype" w:eastAsia="Calibri" w:hAnsi="Palatino Linotype" w:cs="Arial"/>
          <w:color w:val="000000" w:themeColor="text1"/>
          <w:u w:val="single"/>
          <w:lang w:val="es-ES"/>
        </w:rPr>
        <w:t>a</w:t>
      </w:r>
      <w:r w:rsidR="001746FB" w:rsidRPr="00995C8B">
        <w:rPr>
          <w:rFonts w:ascii="Palatino Linotype" w:eastAsia="Calibri" w:hAnsi="Palatino Linotype" w:cs="Arial"/>
          <w:color w:val="000000" w:themeColor="text1"/>
          <w:lang w:val="es-ES"/>
        </w:rPr>
        <w:t xml:space="preserve"> y </w:t>
      </w:r>
      <w:r w:rsidR="001746FB" w:rsidRPr="00995C8B">
        <w:rPr>
          <w:rFonts w:ascii="Palatino Linotype" w:eastAsia="Calibri" w:hAnsi="Palatino Linotype" w:cs="Arial"/>
          <w:color w:val="000000" w:themeColor="text1"/>
          <w:u w:val="single"/>
          <w:lang w:val="es-ES"/>
        </w:rPr>
        <w:t>la entrega de información</w:t>
      </w:r>
      <w:r w:rsidR="008C7CFB" w:rsidRPr="00995C8B">
        <w:rPr>
          <w:rFonts w:ascii="Palatino Linotype" w:eastAsia="Calibri" w:hAnsi="Palatino Linotype" w:cs="Arial"/>
          <w:color w:val="000000" w:themeColor="text1"/>
          <w:u w:val="single"/>
          <w:lang w:val="es-ES"/>
        </w:rPr>
        <w:t xml:space="preserve"> que no corresponda con lo solicitado</w:t>
      </w:r>
      <w:r w:rsidR="001746FB" w:rsidRPr="00995C8B">
        <w:rPr>
          <w:rFonts w:ascii="Palatino Linotype" w:eastAsia="Calibri" w:hAnsi="Palatino Linotype" w:cs="Arial"/>
          <w:color w:val="000000" w:themeColor="text1"/>
          <w:lang w:val="es-ES"/>
        </w:rPr>
        <w:t xml:space="preserve">; </w:t>
      </w:r>
      <w:r w:rsidRPr="00995C8B">
        <w:rPr>
          <w:rFonts w:ascii="Palatino Linotype" w:eastAsia="Calibri" w:hAnsi="Palatino Linotype" w:cs="Arial"/>
          <w:color w:val="000000" w:themeColor="text1"/>
          <w:lang w:val="es-ES"/>
        </w:rPr>
        <w:t xml:space="preserve"> hipótesis de la que se inconformó el particular; y acreditar si la respuesta del </w:t>
      </w:r>
      <w:r w:rsidRPr="00995C8B">
        <w:rPr>
          <w:rFonts w:ascii="Palatino Linotype" w:eastAsia="Calibri" w:hAnsi="Palatino Linotype" w:cs="Arial"/>
          <w:b/>
          <w:color w:val="000000" w:themeColor="text1"/>
          <w:lang w:val="es-ES"/>
        </w:rPr>
        <w:t>SUJETO OBLIGADO</w:t>
      </w:r>
      <w:r w:rsidRPr="00995C8B">
        <w:rPr>
          <w:rFonts w:ascii="Palatino Linotype" w:eastAsia="Calibri" w:hAnsi="Palatino Linotype" w:cs="Arial"/>
          <w:color w:val="000000" w:themeColor="text1"/>
          <w:lang w:val="es-ES"/>
        </w:rPr>
        <w:t xml:space="preserve"> resulta </w:t>
      </w:r>
      <w:r w:rsidR="00C25E9A" w:rsidRPr="00995C8B">
        <w:rPr>
          <w:rFonts w:ascii="Palatino Linotype" w:eastAsia="Calibri" w:hAnsi="Palatino Linotype" w:cs="Arial"/>
          <w:color w:val="000000" w:themeColor="text1"/>
          <w:u w:val="single"/>
          <w:lang w:val="es-ES"/>
        </w:rPr>
        <w:t>accesible</w:t>
      </w:r>
      <w:r w:rsidR="00F9291D" w:rsidRPr="00995C8B">
        <w:rPr>
          <w:rFonts w:ascii="Palatino Linotype" w:eastAsia="Calibri" w:hAnsi="Palatino Linotype" w:cs="Arial"/>
          <w:color w:val="000000" w:themeColor="text1"/>
          <w:u w:val="single"/>
          <w:lang w:val="es-ES"/>
        </w:rPr>
        <w:t xml:space="preserve"> y </w:t>
      </w:r>
      <w:r w:rsidR="008C7CFB" w:rsidRPr="00995C8B">
        <w:rPr>
          <w:rFonts w:ascii="Palatino Linotype" w:eastAsia="Calibri" w:hAnsi="Palatino Linotype" w:cs="Arial"/>
          <w:color w:val="000000" w:themeColor="text1"/>
          <w:u w:val="single"/>
          <w:lang w:val="es-ES"/>
        </w:rPr>
        <w:t>congruente</w:t>
      </w:r>
      <w:r w:rsidRPr="00995C8B">
        <w:rPr>
          <w:rFonts w:ascii="Palatino Linotype" w:eastAsia="Calibri" w:hAnsi="Palatino Linotype" w:cs="Arial"/>
          <w:color w:val="000000" w:themeColor="text1"/>
          <w:lang w:val="es-ES"/>
        </w:rPr>
        <w:t xml:space="preserve"> en apego a los principios establecidos en el artículo 11 de la Ley de Transparencia.</w:t>
      </w:r>
    </w:p>
    <w:p w14:paraId="489FF529" w14:textId="77777777" w:rsidR="006418AB" w:rsidRPr="00995C8B" w:rsidRDefault="006418AB" w:rsidP="006418AB">
      <w:pPr>
        <w:pStyle w:val="Prrafodelista"/>
        <w:rPr>
          <w:rFonts w:ascii="Palatino Linotype" w:eastAsia="Calibri" w:hAnsi="Palatino Linotype" w:cs="Arial"/>
          <w:color w:val="000000" w:themeColor="text1"/>
          <w:lang w:val="es-ES"/>
        </w:rPr>
      </w:pPr>
    </w:p>
    <w:p w14:paraId="6B6E284B" w14:textId="0A942EFF" w:rsidR="00D50A86" w:rsidRPr="00995C8B" w:rsidRDefault="00D50A86" w:rsidP="00D50A86">
      <w:pPr>
        <w:pStyle w:val="Ttulo2"/>
        <w:tabs>
          <w:tab w:val="left" w:pos="0"/>
        </w:tabs>
        <w:spacing w:before="0" w:line="360" w:lineRule="auto"/>
        <w:rPr>
          <w:rFonts w:ascii="Palatino Linotype" w:hAnsi="Palatino Linotype"/>
          <w:b/>
          <w:color w:val="auto"/>
          <w:sz w:val="24"/>
          <w:szCs w:val="24"/>
        </w:rPr>
      </w:pPr>
      <w:bookmarkStart w:id="54" w:name="_Toc71857444"/>
      <w:bookmarkStart w:id="55" w:name="_Toc515462773"/>
      <w:r w:rsidRPr="00995C8B">
        <w:rPr>
          <w:rFonts w:ascii="Palatino Linotype" w:hAnsi="Palatino Linotype"/>
          <w:b/>
          <w:color w:val="auto"/>
          <w:sz w:val="24"/>
          <w:szCs w:val="24"/>
        </w:rPr>
        <w:t>QUINTO. Estudio y resolución del asunto.</w:t>
      </w:r>
      <w:bookmarkEnd w:id="54"/>
    </w:p>
    <w:bookmarkEnd w:id="55"/>
    <w:p w14:paraId="6BFEAC1E" w14:textId="77777777" w:rsidR="00946C27" w:rsidRPr="00995C8B" w:rsidRDefault="00946C27" w:rsidP="00946C27">
      <w:pPr>
        <w:tabs>
          <w:tab w:val="left" w:pos="0"/>
        </w:tabs>
        <w:spacing w:line="360" w:lineRule="auto"/>
        <w:rPr>
          <w:rFonts w:ascii="Palatino Linotype" w:hAnsi="Palatino Linotype"/>
        </w:rPr>
      </w:pPr>
    </w:p>
    <w:p w14:paraId="241DF99B" w14:textId="6E64FE6F" w:rsidR="00946C27" w:rsidRPr="00995C8B" w:rsidRDefault="00946C27" w:rsidP="000E0AB4">
      <w:pPr>
        <w:pStyle w:val="Prrafodelista"/>
        <w:keepNext/>
        <w:keepLines/>
        <w:numPr>
          <w:ilvl w:val="0"/>
          <w:numId w:val="1"/>
        </w:numPr>
        <w:spacing w:before="40" w:line="360" w:lineRule="auto"/>
        <w:outlineLvl w:val="1"/>
        <w:rPr>
          <w:rFonts w:ascii="Palatino Linotype" w:eastAsia="MS Gothic" w:hAnsi="Palatino Linotype" w:cs="Times New Roman"/>
          <w:b/>
        </w:rPr>
      </w:pPr>
      <w:bookmarkStart w:id="56" w:name="_Toc499059271"/>
      <w:bookmarkStart w:id="57" w:name="_Toc500414659"/>
      <w:bookmarkStart w:id="58" w:name="_Toc503891602"/>
      <w:bookmarkStart w:id="59" w:name="_Toc71857445"/>
      <w:r w:rsidRPr="00995C8B">
        <w:rPr>
          <w:rFonts w:ascii="Palatino Linotype" w:eastAsia="MS Gothic" w:hAnsi="Palatino Linotype" w:cs="Times New Roman"/>
          <w:b/>
        </w:rPr>
        <w:t>De</w:t>
      </w:r>
      <w:bookmarkEnd w:id="56"/>
      <w:bookmarkEnd w:id="57"/>
      <w:bookmarkEnd w:id="58"/>
      <w:r w:rsidR="00E012EE" w:rsidRPr="00995C8B">
        <w:rPr>
          <w:rFonts w:ascii="Palatino Linotype" w:eastAsia="MS Gothic" w:hAnsi="Palatino Linotype" w:cs="Times New Roman"/>
          <w:b/>
        </w:rPr>
        <w:t xml:space="preserve"> la Respuesta a la Solicitud de Información.</w:t>
      </w:r>
      <w:bookmarkEnd w:id="59"/>
    </w:p>
    <w:p w14:paraId="3838E4AB" w14:textId="77777777" w:rsidR="00946C27" w:rsidRPr="00995C8B"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50"/>
    <w:bookmarkEnd w:id="51"/>
    <w:bookmarkEnd w:id="52"/>
    <w:bookmarkEnd w:id="53"/>
    <w:p w14:paraId="417BD265" w14:textId="3DFE1ADC" w:rsidR="008E7BCF" w:rsidRPr="00995C8B" w:rsidRDefault="00026F3C" w:rsidP="008E7BC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Derivado del Planteamiento de la Litis, se procede analizar el contenido </w:t>
      </w:r>
      <w:proofErr w:type="spellStart"/>
      <w:r w:rsidRPr="00995C8B">
        <w:rPr>
          <w:rFonts w:ascii="Palatino Linotype" w:eastAsia="Calibri" w:hAnsi="Palatino Linotype" w:cs="Arial"/>
          <w:color w:val="000000" w:themeColor="text1"/>
          <w:lang w:val="es-ES"/>
        </w:rPr>
        <w:t>integro</w:t>
      </w:r>
      <w:proofErr w:type="spellEnd"/>
      <w:r w:rsidRPr="00995C8B">
        <w:rPr>
          <w:rFonts w:ascii="Palatino Linotype" w:eastAsia="Calibri" w:hAnsi="Palatino Linotype" w:cs="Arial"/>
          <w:color w:val="000000" w:themeColor="text1"/>
          <w:lang w:val="es-ES"/>
        </w:rPr>
        <w:t xml:space="preserve"> de las actuaciones que obran en el expediente electrónico y con ello, este órgano Garante dicte la resolución correspondiente, tomando en consideración los elementos aportados por las partes y apegándose en todo momento al principio de objetividad, de acuerdo con lo establecido en el artículo 9 fracción VIII de la Ley de Transparencia y Acceso a la Información Pública del Estado de México y Municipios.</w:t>
      </w:r>
    </w:p>
    <w:p w14:paraId="6AF3EEF0" w14:textId="77777777" w:rsidR="00023D4E" w:rsidRPr="00995C8B" w:rsidRDefault="00023D4E" w:rsidP="00023D4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00910FF" w14:textId="70F97B2F" w:rsidR="00026F3C" w:rsidRPr="00995C8B" w:rsidRDefault="00026F3C" w:rsidP="00026F3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lastRenderedPageBreak/>
        <w:t>Ahora bien, resulta necesario precisar en qué consiste la información requerida por el particular, así como la respuesta proporcionada, razón por la que se inserta la siguiente tabla descriptiva:</w:t>
      </w:r>
    </w:p>
    <w:p w14:paraId="2DF7BBA0" w14:textId="77777777" w:rsidR="00026F3C" w:rsidRPr="00995C8B" w:rsidRDefault="00026F3C" w:rsidP="00026F3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tbl>
      <w:tblPr>
        <w:tblStyle w:val="Tablaconcuadrcula"/>
        <w:tblW w:w="8951" w:type="dxa"/>
        <w:tblLayout w:type="fixed"/>
        <w:tblLook w:val="04A0" w:firstRow="1" w:lastRow="0" w:firstColumn="1" w:lastColumn="0" w:noHBand="0" w:noVBand="1"/>
      </w:tblPr>
      <w:tblGrid>
        <w:gridCol w:w="562"/>
        <w:gridCol w:w="3969"/>
        <w:gridCol w:w="4420"/>
      </w:tblGrid>
      <w:tr w:rsidR="00026F3C" w:rsidRPr="00995C8B" w14:paraId="1C3801AE" w14:textId="77777777" w:rsidTr="00352C33">
        <w:trPr>
          <w:trHeight w:val="448"/>
        </w:trPr>
        <w:tc>
          <w:tcPr>
            <w:tcW w:w="562" w:type="dxa"/>
            <w:shd w:val="clear" w:color="auto" w:fill="BFBFBF" w:themeFill="background1" w:themeFillShade="BF"/>
          </w:tcPr>
          <w:p w14:paraId="392D8AF7" w14:textId="77777777" w:rsidR="00026F3C" w:rsidRPr="00995C8B" w:rsidRDefault="00026F3C" w:rsidP="00352C33">
            <w:pPr>
              <w:pStyle w:val="Prrafodelista"/>
              <w:tabs>
                <w:tab w:val="left" w:pos="426"/>
                <w:tab w:val="left" w:pos="567"/>
              </w:tabs>
              <w:spacing w:line="360" w:lineRule="auto"/>
              <w:ind w:left="0"/>
              <w:jc w:val="center"/>
              <w:rPr>
                <w:rFonts w:ascii="Palatino Linotype" w:eastAsia="Calibri" w:hAnsi="Palatino Linotype" w:cs="Arial"/>
                <w:b/>
                <w:color w:val="000000" w:themeColor="text1"/>
                <w:sz w:val="22"/>
                <w:szCs w:val="22"/>
                <w:lang w:val="es-ES"/>
              </w:rPr>
            </w:pPr>
            <w:r w:rsidRPr="00995C8B">
              <w:rPr>
                <w:rFonts w:ascii="Palatino Linotype" w:eastAsia="Calibri" w:hAnsi="Palatino Linotype" w:cs="Arial"/>
                <w:b/>
                <w:color w:val="000000" w:themeColor="text1"/>
                <w:sz w:val="22"/>
                <w:szCs w:val="22"/>
                <w:lang w:val="es-ES"/>
              </w:rPr>
              <w:t>Nº</w:t>
            </w:r>
          </w:p>
        </w:tc>
        <w:tc>
          <w:tcPr>
            <w:tcW w:w="3969" w:type="dxa"/>
            <w:shd w:val="clear" w:color="auto" w:fill="BFBFBF" w:themeFill="background1" w:themeFillShade="BF"/>
          </w:tcPr>
          <w:p w14:paraId="2338FD66" w14:textId="77777777" w:rsidR="00026F3C" w:rsidRPr="00995C8B" w:rsidRDefault="00026F3C" w:rsidP="00352C33">
            <w:pPr>
              <w:pStyle w:val="Prrafodelista"/>
              <w:tabs>
                <w:tab w:val="left" w:pos="426"/>
                <w:tab w:val="left" w:pos="567"/>
              </w:tabs>
              <w:spacing w:line="360" w:lineRule="auto"/>
              <w:ind w:left="0"/>
              <w:jc w:val="center"/>
              <w:rPr>
                <w:rFonts w:ascii="Palatino Linotype" w:eastAsia="Calibri" w:hAnsi="Palatino Linotype" w:cs="Arial"/>
                <w:b/>
                <w:color w:val="000000" w:themeColor="text1"/>
                <w:sz w:val="22"/>
                <w:szCs w:val="22"/>
                <w:lang w:val="es-ES"/>
              </w:rPr>
            </w:pPr>
            <w:r w:rsidRPr="00995C8B">
              <w:rPr>
                <w:rFonts w:ascii="Palatino Linotype" w:eastAsia="Calibri" w:hAnsi="Palatino Linotype" w:cs="Arial"/>
                <w:b/>
                <w:color w:val="000000" w:themeColor="text1"/>
                <w:sz w:val="22"/>
                <w:szCs w:val="22"/>
                <w:lang w:val="es-ES"/>
              </w:rPr>
              <w:t>REQUERIMIENTO</w:t>
            </w:r>
          </w:p>
        </w:tc>
        <w:tc>
          <w:tcPr>
            <w:tcW w:w="4420" w:type="dxa"/>
            <w:shd w:val="clear" w:color="auto" w:fill="BFBFBF" w:themeFill="background1" w:themeFillShade="BF"/>
          </w:tcPr>
          <w:p w14:paraId="5C5DF976" w14:textId="77777777" w:rsidR="00026F3C" w:rsidRPr="00995C8B" w:rsidRDefault="00026F3C" w:rsidP="00352C33">
            <w:pPr>
              <w:pStyle w:val="Prrafodelista"/>
              <w:tabs>
                <w:tab w:val="left" w:pos="426"/>
                <w:tab w:val="left" w:pos="567"/>
              </w:tabs>
              <w:spacing w:line="360" w:lineRule="auto"/>
              <w:ind w:left="0"/>
              <w:jc w:val="center"/>
              <w:rPr>
                <w:rFonts w:ascii="Palatino Linotype" w:eastAsia="Calibri" w:hAnsi="Palatino Linotype" w:cs="Arial"/>
                <w:b/>
                <w:color w:val="000000" w:themeColor="text1"/>
                <w:sz w:val="22"/>
                <w:szCs w:val="22"/>
                <w:lang w:val="es-ES"/>
              </w:rPr>
            </w:pPr>
            <w:r w:rsidRPr="00995C8B">
              <w:rPr>
                <w:rFonts w:ascii="Palatino Linotype" w:eastAsia="Calibri" w:hAnsi="Palatino Linotype" w:cs="Arial"/>
                <w:b/>
                <w:color w:val="000000" w:themeColor="text1"/>
                <w:sz w:val="22"/>
                <w:szCs w:val="22"/>
                <w:lang w:val="es-ES"/>
              </w:rPr>
              <w:t>RESPUESTA</w:t>
            </w:r>
          </w:p>
        </w:tc>
      </w:tr>
      <w:tr w:rsidR="00026F3C" w:rsidRPr="00995C8B" w14:paraId="7EB77B7B" w14:textId="77777777" w:rsidTr="00972171">
        <w:trPr>
          <w:trHeight w:val="2128"/>
        </w:trPr>
        <w:tc>
          <w:tcPr>
            <w:tcW w:w="562" w:type="dxa"/>
          </w:tcPr>
          <w:p w14:paraId="2BA53393" w14:textId="77777777" w:rsidR="00026F3C" w:rsidRPr="00995C8B" w:rsidRDefault="00026F3C" w:rsidP="00EC4534">
            <w:pPr>
              <w:pStyle w:val="Prrafodelista"/>
              <w:tabs>
                <w:tab w:val="left" w:pos="426"/>
                <w:tab w:val="left" w:pos="567"/>
              </w:tabs>
              <w:spacing w:line="360" w:lineRule="auto"/>
              <w:ind w:left="0"/>
              <w:jc w:val="both"/>
              <w:rPr>
                <w:rFonts w:ascii="Palatino Linotype" w:eastAsia="Calibri" w:hAnsi="Palatino Linotype" w:cs="Arial"/>
                <w:b/>
                <w:color w:val="000000" w:themeColor="text1"/>
                <w:sz w:val="22"/>
                <w:szCs w:val="22"/>
                <w:lang w:val="es-ES"/>
              </w:rPr>
            </w:pPr>
            <w:r w:rsidRPr="00995C8B">
              <w:rPr>
                <w:rFonts w:ascii="Palatino Linotype" w:eastAsia="Calibri" w:hAnsi="Palatino Linotype" w:cs="Arial"/>
                <w:b/>
                <w:color w:val="000000" w:themeColor="text1"/>
                <w:sz w:val="22"/>
                <w:szCs w:val="22"/>
                <w:lang w:val="es-ES"/>
              </w:rPr>
              <w:t>1</w:t>
            </w:r>
          </w:p>
        </w:tc>
        <w:tc>
          <w:tcPr>
            <w:tcW w:w="3969" w:type="dxa"/>
          </w:tcPr>
          <w:p w14:paraId="687632E1" w14:textId="0D9278C1" w:rsidR="00026F3C" w:rsidRPr="00995C8B" w:rsidRDefault="00A154F8" w:rsidP="00EC4534">
            <w:pPr>
              <w:pStyle w:val="Ttulo2"/>
              <w:jc w:val="both"/>
              <w:rPr>
                <w:rFonts w:ascii="Palatino Linotype" w:eastAsia="Calibri" w:hAnsi="Palatino Linotype" w:cs="Arial"/>
                <w:color w:val="000000" w:themeColor="text1"/>
                <w:sz w:val="22"/>
                <w:szCs w:val="22"/>
                <w:lang w:val="es-ES"/>
              </w:rPr>
            </w:pPr>
            <w:r w:rsidRPr="00995C8B">
              <w:rPr>
                <w:rFonts w:ascii="Palatino Linotype" w:hAnsi="Palatino Linotype"/>
                <w:i/>
                <w:color w:val="000000"/>
                <w:sz w:val="22"/>
              </w:rPr>
              <w:t>“Respuesta a la solicitud de información 00116/AMECAMEC/IP/2021 "Solicito se me brinden en versión pública con la clasificación de información confidencial de todos los recibos de nómina de los servidores públicos, por cada una de las quincenas desde el mes de enero y hasta el mes de diciembre de 2019.</w:t>
            </w:r>
            <w:r w:rsidRPr="00995C8B">
              <w:rPr>
                <w:rFonts w:ascii="Palatino Linotype" w:hAnsi="Palatino Linotype"/>
                <w:i/>
                <w:sz w:val="22"/>
              </w:rPr>
              <w:t xml:space="preserve">” </w:t>
            </w:r>
            <w:r w:rsidRPr="00995C8B">
              <w:rPr>
                <w:rFonts w:ascii="Palatino Linotype" w:hAnsi="Palatino Linotype"/>
                <w:i/>
                <w:color w:val="000000"/>
                <w:sz w:val="22"/>
              </w:rPr>
              <w:t>(Sic)</w:t>
            </w:r>
          </w:p>
        </w:tc>
        <w:tc>
          <w:tcPr>
            <w:tcW w:w="4420" w:type="dxa"/>
          </w:tcPr>
          <w:p w14:paraId="65CF1C47" w14:textId="77777777" w:rsidR="00EC4534" w:rsidRPr="00995C8B" w:rsidRDefault="00EC4534" w:rsidP="00EC4534">
            <w:pPr>
              <w:spacing w:line="276" w:lineRule="auto"/>
              <w:ind w:left="26" w:right="55" w:hanging="26"/>
              <w:jc w:val="both"/>
              <w:rPr>
                <w:rFonts w:ascii="Palatino Linotype" w:hAnsi="Palatino Linotype" w:cs="Arial"/>
                <w:i/>
                <w:sz w:val="22"/>
              </w:rPr>
            </w:pPr>
            <w:r w:rsidRPr="00995C8B">
              <w:rPr>
                <w:rFonts w:ascii="Palatino Linotype" w:hAnsi="Palatino Linotype" w:cs="Arial"/>
                <w:i/>
                <w:sz w:val="22"/>
              </w:rPr>
              <w:t>“… me permito anexar listado de las obras realizadas con recursos federales y/o Estatales, así mismo le informo que de requerir copia de los mismos, deberá solicitarlos a la Dirección de Obras Públicas…” (Sic)</w:t>
            </w:r>
          </w:p>
          <w:p w14:paraId="198AD91A" w14:textId="4994A01C" w:rsidR="00026F3C" w:rsidRPr="00995C8B" w:rsidRDefault="00026F3C" w:rsidP="00352C33">
            <w:pPr>
              <w:pStyle w:val="Prrafodelista"/>
              <w:tabs>
                <w:tab w:val="left" w:pos="426"/>
                <w:tab w:val="left" w:pos="567"/>
              </w:tabs>
              <w:ind w:left="0"/>
              <w:jc w:val="both"/>
              <w:rPr>
                <w:rFonts w:ascii="Palatino Linotype" w:eastAsia="Calibri" w:hAnsi="Palatino Linotype" w:cs="Arial"/>
                <w:i/>
                <w:color w:val="000000" w:themeColor="text1"/>
                <w:lang w:val="es-ES"/>
              </w:rPr>
            </w:pPr>
          </w:p>
        </w:tc>
      </w:tr>
    </w:tbl>
    <w:p w14:paraId="036B4072" w14:textId="1B60E549" w:rsidR="00DC1B92" w:rsidRPr="00995C8B" w:rsidRDefault="00DC1B92" w:rsidP="00026F3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EEC6386" w14:textId="6408750D" w:rsidR="00E92092" w:rsidRPr="00995C8B" w:rsidRDefault="00E92092"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De lo </w:t>
      </w:r>
      <w:r w:rsidRPr="00995C8B">
        <w:rPr>
          <w:rFonts w:ascii="Palatino Linotype" w:eastAsia="MS Mincho" w:hAnsi="Palatino Linotype" w:cstheme="majorBidi"/>
        </w:rPr>
        <w:t xml:space="preserve">anteriormente expuesto, se puede observar claramente que el </w:t>
      </w:r>
      <w:r w:rsidRPr="00995C8B">
        <w:rPr>
          <w:rFonts w:ascii="Palatino Linotype" w:eastAsia="MS Mincho" w:hAnsi="Palatino Linotype" w:cstheme="majorBidi"/>
          <w:b/>
        </w:rPr>
        <w:t>SUJETO OBLIGADO</w:t>
      </w:r>
      <w:r w:rsidRPr="00995C8B">
        <w:rPr>
          <w:rFonts w:ascii="Palatino Linotype" w:eastAsia="MS Mincho" w:hAnsi="Palatino Linotype" w:cstheme="majorBidi"/>
        </w:rPr>
        <w:t xml:space="preserve"> atendió a la solicitud de información, sin embargo, </w:t>
      </w:r>
      <w:r w:rsidR="00972171" w:rsidRPr="00995C8B">
        <w:rPr>
          <w:rFonts w:ascii="Palatino Linotype" w:eastAsia="Calibri" w:hAnsi="Palatino Linotype" w:cs="Arial"/>
          <w:color w:val="000000" w:themeColor="text1"/>
          <w:lang w:val="es-ES"/>
        </w:rPr>
        <w:t xml:space="preserve">no proporcionó </w:t>
      </w:r>
      <w:r w:rsidRPr="00995C8B">
        <w:rPr>
          <w:rFonts w:ascii="Palatino Linotype" w:eastAsia="Calibri" w:hAnsi="Palatino Linotype" w:cs="Arial"/>
          <w:color w:val="000000" w:themeColor="text1"/>
          <w:lang w:val="es-ES"/>
        </w:rPr>
        <w:t>las documentales requeridas por el particular</w:t>
      </w:r>
      <w:r w:rsidR="00972171" w:rsidRPr="00995C8B">
        <w:rPr>
          <w:rFonts w:ascii="Palatino Linotype" w:eastAsia="Calibri" w:hAnsi="Palatino Linotype" w:cs="Arial"/>
          <w:color w:val="000000" w:themeColor="text1"/>
          <w:lang w:val="es-ES"/>
        </w:rPr>
        <w:t>; en su caso remitió un listado de obras públicas realizadas con recursos federales y estatales, mismo que se integra de los siguientes rubros:</w:t>
      </w:r>
    </w:p>
    <w:p w14:paraId="462A1C7E" w14:textId="5047E630" w:rsidR="00972171" w:rsidRPr="00995C8B" w:rsidRDefault="00972171" w:rsidP="0097217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995C8B">
        <w:rPr>
          <w:rFonts w:ascii="Palatino Linotype" w:hAnsi="Palatino Linotype"/>
          <w:i/>
          <w:noProof/>
          <w:lang w:val="es-MX" w:eastAsia="es-MX"/>
        </w:rPr>
        <w:drawing>
          <wp:anchor distT="0" distB="0" distL="114300" distR="114300" simplePos="0" relativeHeight="251662336" behindDoc="0" locked="0" layoutInCell="1" allowOverlap="1" wp14:anchorId="297DB716" wp14:editId="1B5E89C6">
            <wp:simplePos x="0" y="0"/>
            <wp:positionH relativeFrom="column">
              <wp:posOffset>587570</wp:posOffset>
            </wp:positionH>
            <wp:positionV relativeFrom="paragraph">
              <wp:posOffset>204079</wp:posOffset>
            </wp:positionV>
            <wp:extent cx="4525108" cy="1236599"/>
            <wp:effectExtent l="12700" t="12700" r="8890" b="825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1-05-10 a la(s) 3.25.15.png"/>
                    <pic:cNvPicPr/>
                  </pic:nvPicPr>
                  <pic:blipFill>
                    <a:blip r:embed="rId8">
                      <a:extLst>
                        <a:ext uri="{28A0092B-C50C-407E-A947-70E740481C1C}">
                          <a14:useLocalDpi xmlns:a14="http://schemas.microsoft.com/office/drawing/2010/main" val="0"/>
                        </a:ext>
                      </a:extLst>
                    </a:blip>
                    <a:stretch>
                      <a:fillRect/>
                    </a:stretch>
                  </pic:blipFill>
                  <pic:spPr>
                    <a:xfrm>
                      <a:off x="0" y="0"/>
                      <a:ext cx="4525108" cy="1236599"/>
                    </a:xfrm>
                    <a:prstGeom prst="rect">
                      <a:avLst/>
                    </a:prstGeom>
                    <a:ln>
                      <a:solidFill>
                        <a:schemeClr val="tx1"/>
                      </a:solidFill>
                    </a:ln>
                  </pic:spPr>
                </pic:pic>
              </a:graphicData>
            </a:graphic>
          </wp:anchor>
        </w:drawing>
      </w:r>
    </w:p>
    <w:p w14:paraId="17EF3B7C" w14:textId="7092F181" w:rsidR="00972171" w:rsidRPr="00995C8B" w:rsidRDefault="00972171" w:rsidP="00972171">
      <w:pPr>
        <w:pStyle w:val="Prrafodelista"/>
        <w:tabs>
          <w:tab w:val="left" w:pos="426"/>
          <w:tab w:val="left" w:pos="567"/>
        </w:tabs>
        <w:spacing w:line="360" w:lineRule="auto"/>
        <w:ind w:left="0"/>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br w:type="textWrapping" w:clear="all"/>
      </w:r>
    </w:p>
    <w:p w14:paraId="7DB2EE5B" w14:textId="160208A5" w:rsidR="00E92092" w:rsidRPr="00995C8B" w:rsidRDefault="00972171" w:rsidP="00972171">
      <w:pPr>
        <w:pStyle w:val="Prrafodelista"/>
        <w:tabs>
          <w:tab w:val="left" w:pos="426"/>
          <w:tab w:val="left" w:pos="567"/>
        </w:tabs>
        <w:spacing w:line="360" w:lineRule="auto"/>
        <w:ind w:left="0"/>
        <w:jc w:val="center"/>
        <w:rPr>
          <w:rFonts w:ascii="Palatino Linotype" w:eastAsia="Calibri" w:hAnsi="Palatino Linotype" w:cs="Arial"/>
          <w:b/>
          <w:color w:val="000000" w:themeColor="text1"/>
          <w:lang w:val="es-ES"/>
        </w:rPr>
      </w:pPr>
      <w:r w:rsidRPr="00995C8B">
        <w:rPr>
          <w:rFonts w:ascii="Palatino Linotype" w:eastAsia="Calibri" w:hAnsi="Palatino Linotype" w:cs="Arial"/>
          <w:b/>
          <w:color w:val="000000" w:themeColor="text1"/>
          <w:lang w:val="es-ES"/>
        </w:rPr>
        <w:lastRenderedPageBreak/>
        <w:t>(…)</w:t>
      </w:r>
    </w:p>
    <w:p w14:paraId="16F1AF39" w14:textId="38B06F8F" w:rsidR="00D821FA" w:rsidRPr="00995C8B" w:rsidRDefault="009E1186" w:rsidP="009146B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Así</w:t>
      </w:r>
      <w:r w:rsidR="00D821FA" w:rsidRPr="00995C8B">
        <w:rPr>
          <w:rFonts w:ascii="Palatino Linotype" w:eastAsia="Calibri" w:hAnsi="Palatino Linotype" w:cs="Arial"/>
          <w:color w:val="000000" w:themeColor="text1"/>
          <w:lang w:val="es-ES"/>
        </w:rPr>
        <w:t>,</w:t>
      </w:r>
      <w:r w:rsidR="00E92092" w:rsidRPr="00995C8B">
        <w:rPr>
          <w:rFonts w:ascii="Palatino Linotype" w:eastAsia="Calibri" w:hAnsi="Palatino Linotype" w:cs="Arial"/>
          <w:color w:val="000000" w:themeColor="text1"/>
          <w:lang w:val="es-ES"/>
        </w:rPr>
        <w:t xml:space="preserve"> es de reiterar que el particular se inconformó a través del recurso de revis</w:t>
      </w:r>
      <w:r w:rsidR="00CA4C51" w:rsidRPr="00995C8B">
        <w:rPr>
          <w:rFonts w:ascii="Palatino Linotype" w:eastAsia="Calibri" w:hAnsi="Palatino Linotype" w:cs="Arial"/>
          <w:color w:val="000000" w:themeColor="text1"/>
          <w:lang w:val="es-ES"/>
        </w:rPr>
        <w:t xml:space="preserve">ión </w:t>
      </w:r>
      <w:r w:rsidR="00E92092" w:rsidRPr="00995C8B">
        <w:rPr>
          <w:rFonts w:ascii="Palatino Linotype" w:eastAsia="Calibri" w:hAnsi="Palatino Linotype" w:cs="Arial"/>
          <w:color w:val="000000" w:themeColor="text1"/>
          <w:lang w:val="es-ES"/>
        </w:rPr>
        <w:t xml:space="preserve">argumentando que el </w:t>
      </w:r>
      <w:r w:rsidR="00E92092" w:rsidRPr="00995C8B">
        <w:rPr>
          <w:rFonts w:ascii="Palatino Linotype" w:eastAsia="Calibri" w:hAnsi="Palatino Linotype" w:cs="Arial"/>
          <w:b/>
          <w:color w:val="000000" w:themeColor="text1"/>
          <w:lang w:val="es-ES"/>
        </w:rPr>
        <w:t>SUJETO OBLIGADO</w:t>
      </w:r>
      <w:r w:rsidR="00E92092" w:rsidRPr="00995C8B">
        <w:rPr>
          <w:rFonts w:ascii="Palatino Linotype" w:eastAsia="Calibri" w:hAnsi="Palatino Linotype" w:cs="Arial"/>
          <w:color w:val="000000" w:themeColor="text1"/>
          <w:lang w:val="es-ES"/>
        </w:rPr>
        <w:t xml:space="preserve"> le </w:t>
      </w:r>
      <w:r w:rsidR="00972171" w:rsidRPr="00995C8B">
        <w:rPr>
          <w:rFonts w:ascii="Palatino Linotype" w:eastAsia="Calibri" w:hAnsi="Palatino Linotype" w:cs="Arial"/>
          <w:color w:val="000000" w:themeColor="text1"/>
          <w:lang w:val="es-ES"/>
        </w:rPr>
        <w:t>proporcionó información que no corresponde a lo solicitado.</w:t>
      </w:r>
    </w:p>
    <w:p w14:paraId="7BFEE695" w14:textId="77777777" w:rsidR="00D21960" w:rsidRPr="00995C8B" w:rsidRDefault="00D21960" w:rsidP="00D2196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4726E9B" w14:textId="7C2EE4E0" w:rsidR="00D21960" w:rsidRPr="00995C8B" w:rsidRDefault="00D21960" w:rsidP="009146B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En este sentido, el artículo 11 de la Ley de Transparencia Local dispone </w:t>
      </w:r>
      <w:r w:rsidR="00D52D1A" w:rsidRPr="00995C8B">
        <w:rPr>
          <w:rFonts w:ascii="Palatino Linotype" w:eastAsia="Calibri" w:hAnsi="Palatino Linotype" w:cs="Arial"/>
          <w:color w:val="000000" w:themeColor="text1"/>
          <w:lang w:val="es-ES"/>
        </w:rPr>
        <w:t xml:space="preserve">que en la generación, publicación y entrega de información se debe garantizar que esta sea congruente, sin embargo, el </w:t>
      </w:r>
      <w:r w:rsidR="00D52D1A" w:rsidRPr="00995C8B">
        <w:rPr>
          <w:rFonts w:ascii="Palatino Linotype" w:eastAsia="Calibri" w:hAnsi="Palatino Linotype" w:cs="Arial"/>
          <w:b/>
          <w:color w:val="000000" w:themeColor="text1"/>
          <w:lang w:val="es-ES"/>
        </w:rPr>
        <w:t>SUJETO OBLIGADO</w:t>
      </w:r>
      <w:r w:rsidR="00D52D1A" w:rsidRPr="00995C8B">
        <w:rPr>
          <w:rFonts w:ascii="Palatino Linotype" w:eastAsia="Calibri" w:hAnsi="Palatino Linotype" w:cs="Arial"/>
          <w:color w:val="000000" w:themeColor="text1"/>
          <w:lang w:val="es-ES"/>
        </w:rPr>
        <w:t xml:space="preserve"> remitió informaci</w:t>
      </w:r>
      <w:r w:rsidR="0048583B" w:rsidRPr="00995C8B">
        <w:rPr>
          <w:rFonts w:ascii="Palatino Linotype" w:eastAsia="Calibri" w:hAnsi="Palatino Linotype" w:cs="Arial"/>
          <w:color w:val="000000" w:themeColor="text1"/>
          <w:lang w:val="es-ES"/>
        </w:rPr>
        <w:t>ón sin relación alguna con</w:t>
      </w:r>
      <w:r w:rsidR="00A06D53" w:rsidRPr="00995C8B">
        <w:rPr>
          <w:rFonts w:ascii="Palatino Linotype" w:eastAsia="Calibri" w:hAnsi="Palatino Linotype" w:cs="Arial"/>
          <w:color w:val="000000" w:themeColor="text1"/>
          <w:lang w:val="es-ES"/>
        </w:rPr>
        <w:t xml:space="preserve"> lo requerido</w:t>
      </w:r>
      <w:r w:rsidR="0048583B" w:rsidRPr="00995C8B">
        <w:rPr>
          <w:rFonts w:ascii="Palatino Linotype" w:eastAsia="Calibri" w:hAnsi="Palatino Linotype" w:cs="Arial"/>
          <w:color w:val="000000" w:themeColor="text1"/>
          <w:lang w:val="es-ES"/>
        </w:rPr>
        <w:t>.</w:t>
      </w:r>
    </w:p>
    <w:p w14:paraId="3DF8096C" w14:textId="77777777" w:rsidR="00D821FA" w:rsidRPr="00995C8B" w:rsidRDefault="00D821FA" w:rsidP="00972171">
      <w:pPr>
        <w:rPr>
          <w:rFonts w:ascii="Palatino Linotype" w:eastAsia="Calibri" w:hAnsi="Palatino Linotype" w:cs="Arial"/>
          <w:color w:val="000000" w:themeColor="text1"/>
          <w:lang w:val="es-ES"/>
        </w:rPr>
      </w:pPr>
    </w:p>
    <w:p w14:paraId="7F58A639" w14:textId="65EBCF7A" w:rsidR="009E1186" w:rsidRPr="00995C8B" w:rsidRDefault="00524E9C" w:rsidP="009E118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De lo anteriormente expuesto, </w:t>
      </w:r>
      <w:r w:rsidRPr="00995C8B">
        <w:rPr>
          <w:rFonts w:ascii="Palatino Linotype" w:eastAsia="MS Mincho" w:hAnsi="Palatino Linotype" w:cstheme="majorBidi"/>
        </w:rPr>
        <w:t>resulta fundados los motivos de inconformidad hechos valer por particular.</w:t>
      </w:r>
    </w:p>
    <w:p w14:paraId="22835EAD" w14:textId="77777777" w:rsidR="009E1186" w:rsidRPr="00995C8B" w:rsidRDefault="009E1186" w:rsidP="009E118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52B0D82" w14:textId="23A089F2" w:rsidR="00E92092" w:rsidRPr="00995C8B" w:rsidRDefault="009E118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Ahora bien,</w:t>
      </w:r>
      <w:r w:rsidR="00524E9C" w:rsidRPr="00995C8B">
        <w:rPr>
          <w:rFonts w:ascii="Palatino Linotype" w:hAnsi="Palatino Linotype" w:cs="Arial"/>
          <w:szCs w:val="22"/>
          <w:lang w:val="es-ES" w:eastAsia="en-US"/>
        </w:rPr>
        <w:t xml:space="preserve"> se estima oportuno señalar que uno de los objetivos con los que cuenta </w:t>
      </w:r>
      <w:r w:rsidR="00524E9C" w:rsidRPr="00995C8B">
        <w:rPr>
          <w:rFonts w:ascii="Palatino Linotype" w:eastAsia="MS Mincho" w:hAnsi="Palatino Linotype"/>
        </w:rPr>
        <w:t>Ley de Transparencia es el de garantizar a toda persona el Derecho de Acceso a la Información Pública, mediante los procedimientos establecidos, de forma sencilla, expedita, oportuna y gratuita, y con ello contribuir a la mejora de procedimientos y mecanismos que permitan tra</w:t>
      </w:r>
      <w:r w:rsidR="006864C7" w:rsidRPr="00995C8B">
        <w:rPr>
          <w:rFonts w:ascii="Palatino Linotype" w:eastAsia="MS Mincho" w:hAnsi="Palatino Linotype"/>
        </w:rPr>
        <w:t>n</w:t>
      </w:r>
      <w:r w:rsidR="00524E9C" w:rsidRPr="00995C8B">
        <w:rPr>
          <w:rFonts w:ascii="Palatino Linotype" w:eastAsia="MS Mincho" w:hAnsi="Palatino Linotype"/>
        </w:rPr>
        <w:t>sparentar la gestión pública y mejora la toma decisiones, a través de la difusión de la información que obra en poder de los Sujetos Obligados.</w:t>
      </w:r>
    </w:p>
    <w:p w14:paraId="7BB8D540" w14:textId="77777777" w:rsidR="00524E9C" w:rsidRPr="00995C8B" w:rsidRDefault="00524E9C" w:rsidP="00524E9C">
      <w:pPr>
        <w:pStyle w:val="Prrafodelista"/>
        <w:rPr>
          <w:rFonts w:ascii="Palatino Linotype" w:eastAsia="Calibri" w:hAnsi="Palatino Linotype" w:cs="Arial"/>
          <w:color w:val="000000" w:themeColor="text1"/>
          <w:lang w:val="es-ES"/>
        </w:rPr>
      </w:pPr>
    </w:p>
    <w:p w14:paraId="41E4A5C9" w14:textId="491FCC2C" w:rsidR="00524E9C" w:rsidRPr="00995C8B" w:rsidRDefault="00524E9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En este sentido, el artículo </w:t>
      </w:r>
      <w:r w:rsidRPr="00995C8B">
        <w:rPr>
          <w:rFonts w:ascii="Palatino Linotype" w:hAnsi="Palatino Linotype" w:cs="Arial"/>
          <w:color w:val="000000" w:themeColor="text1"/>
        </w:rPr>
        <w:t xml:space="preserve">18 de Ley de Transparencia y Acceso a la Información Pública del Estado de México y Municipios establece que los Sujetos Obligados </w:t>
      </w:r>
      <w:r w:rsidRPr="00995C8B">
        <w:rPr>
          <w:rFonts w:ascii="Palatino Linotype" w:hAnsi="Palatino Linotype" w:cs="Arial"/>
          <w:color w:val="000000" w:themeColor="text1"/>
        </w:rPr>
        <w:lastRenderedPageBreak/>
        <w:t>tienen el ineludible compromiso de documentar todos los actos que deriven de sus atribuciones, funciones y competencias considerando desde su origen la eventual publicidad de la información como a continuación se observa:</w:t>
      </w:r>
    </w:p>
    <w:p w14:paraId="5DADE2E6" w14:textId="77777777" w:rsidR="00524E9C" w:rsidRPr="00995C8B" w:rsidRDefault="00524E9C" w:rsidP="00524E9C">
      <w:pPr>
        <w:pStyle w:val="Prrafodelista"/>
        <w:rPr>
          <w:rFonts w:ascii="Palatino Linotype" w:eastAsia="Calibri" w:hAnsi="Palatino Linotype" w:cs="Arial"/>
          <w:color w:val="000000" w:themeColor="text1"/>
          <w:lang w:val="es-ES"/>
        </w:rPr>
      </w:pPr>
    </w:p>
    <w:p w14:paraId="6BC0C762" w14:textId="165959A7" w:rsidR="00524E9C" w:rsidRPr="00995C8B" w:rsidRDefault="009E1186" w:rsidP="00524E9C">
      <w:pPr>
        <w:widowControl w:val="0"/>
        <w:autoSpaceDE w:val="0"/>
        <w:autoSpaceDN w:val="0"/>
        <w:adjustRightInd w:val="0"/>
        <w:spacing w:line="360" w:lineRule="auto"/>
        <w:ind w:left="567" w:right="567"/>
        <w:jc w:val="both"/>
        <w:rPr>
          <w:rFonts w:ascii="Palatino Linotype" w:hAnsi="Palatino Linotype"/>
          <w:i/>
          <w:sz w:val="22"/>
        </w:rPr>
      </w:pPr>
      <w:r w:rsidRPr="00995C8B">
        <w:rPr>
          <w:rFonts w:ascii="Palatino Linotype" w:hAnsi="Palatino Linotype"/>
          <w:b/>
          <w:i/>
          <w:sz w:val="22"/>
        </w:rPr>
        <w:t>“</w:t>
      </w:r>
      <w:r w:rsidR="00524E9C" w:rsidRPr="00995C8B">
        <w:rPr>
          <w:rFonts w:ascii="Palatino Linotype" w:hAnsi="Palatino Linotype"/>
          <w:b/>
          <w:i/>
          <w:sz w:val="22"/>
        </w:rPr>
        <w:t>Artículo 18.</w:t>
      </w:r>
      <w:r w:rsidR="00524E9C" w:rsidRPr="00995C8B">
        <w:rPr>
          <w:rFonts w:ascii="Palatino Linotype" w:hAnsi="Palatino Linotype"/>
          <w:i/>
          <w:sz w:val="22"/>
        </w:rPr>
        <w:t xml:space="preserve"> Los sujetos obligados deberán documentar todo acto que derive del ejercicio de sus facultades, competencias o funciones, considerando desde su origen la eventual publicidad y reutilización de la información que generen.</w:t>
      </w:r>
      <w:r w:rsidRPr="00995C8B">
        <w:rPr>
          <w:rFonts w:ascii="Palatino Linotype" w:hAnsi="Palatino Linotype"/>
          <w:i/>
          <w:sz w:val="22"/>
        </w:rPr>
        <w:t>”</w:t>
      </w:r>
    </w:p>
    <w:p w14:paraId="7CD10AA5" w14:textId="77777777" w:rsidR="009E1186" w:rsidRPr="00995C8B" w:rsidRDefault="009E1186" w:rsidP="00524E9C">
      <w:pPr>
        <w:widowControl w:val="0"/>
        <w:autoSpaceDE w:val="0"/>
        <w:autoSpaceDN w:val="0"/>
        <w:adjustRightInd w:val="0"/>
        <w:spacing w:line="360" w:lineRule="auto"/>
        <w:ind w:left="567" w:right="567"/>
        <w:jc w:val="both"/>
        <w:rPr>
          <w:rFonts w:ascii="Palatino Linotype" w:hAnsi="Palatino Linotype"/>
          <w:i/>
          <w:sz w:val="22"/>
        </w:rPr>
      </w:pPr>
    </w:p>
    <w:p w14:paraId="7A9257DF" w14:textId="0BB962FA" w:rsidR="009E1186" w:rsidRPr="00995C8B" w:rsidRDefault="009E1186" w:rsidP="009E1186">
      <w:pPr>
        <w:spacing w:line="360" w:lineRule="auto"/>
        <w:ind w:left="567" w:right="567"/>
        <w:jc w:val="both"/>
        <w:rPr>
          <w:rFonts w:ascii="Palatino Linotype" w:hAnsi="Palatino Linotype"/>
          <w:i/>
          <w:sz w:val="22"/>
          <w:szCs w:val="22"/>
          <w:lang w:val="es-ES"/>
        </w:rPr>
      </w:pPr>
      <w:r w:rsidRPr="00995C8B">
        <w:rPr>
          <w:rFonts w:ascii="Palatino Linotype" w:hAnsi="Palatino Linotype"/>
          <w:i/>
          <w:sz w:val="22"/>
          <w:szCs w:val="22"/>
          <w:lang w:val="es-ES"/>
        </w:rPr>
        <w:t>(Énfasis añadido)</w:t>
      </w:r>
    </w:p>
    <w:p w14:paraId="5784244A" w14:textId="77777777" w:rsidR="00524E9C" w:rsidRPr="00995C8B" w:rsidRDefault="00524E9C" w:rsidP="00524E9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FB20F30" w14:textId="56AFCFB8" w:rsidR="00E92092" w:rsidRPr="00995C8B" w:rsidRDefault="00524E9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Por otro lado, de acuerdo a la Ley de Transparencia vigente </w:t>
      </w:r>
      <w:r w:rsidRPr="00995C8B">
        <w:rPr>
          <w:rFonts w:ascii="Palatino Linotype" w:hAnsi="Palatino Linotype"/>
          <w:lang w:eastAsia="es-MX"/>
        </w:rPr>
        <w:t xml:space="preserve">en la entidad, se entiende que la información pública es toda aquella que sea generada, obtenida, adquirida, transformada, administrada o en posesión de los </w:t>
      </w:r>
      <w:r w:rsidRPr="00995C8B">
        <w:rPr>
          <w:rFonts w:ascii="Palatino Linotype" w:hAnsi="Palatino Linotype"/>
          <w:b/>
          <w:lang w:eastAsia="es-MX"/>
        </w:rPr>
        <w:t>SUJETOS OBLIGADOS</w:t>
      </w:r>
      <w:r w:rsidRPr="00995C8B">
        <w:rPr>
          <w:rFonts w:ascii="Palatino Linotype" w:hAnsi="Palatino Linotype"/>
          <w:lang w:eastAsia="es-MX"/>
        </w:rPr>
        <w:t>, misma que debe ser accesible de manera permanente a cualquier persona, siempre privilegiando el principio de máxima publicidad, como se prevé su artículo 4, segundo párrafo:</w:t>
      </w:r>
    </w:p>
    <w:p w14:paraId="47F6D483" w14:textId="77777777" w:rsidR="00524E9C" w:rsidRPr="00995C8B" w:rsidRDefault="00524E9C" w:rsidP="00524E9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3F87B40" w14:textId="66F68D52" w:rsidR="00524E9C" w:rsidRPr="00995C8B" w:rsidRDefault="00524E9C" w:rsidP="00524E9C">
      <w:pPr>
        <w:spacing w:line="360" w:lineRule="auto"/>
        <w:ind w:left="567" w:right="567"/>
        <w:jc w:val="both"/>
        <w:rPr>
          <w:rFonts w:ascii="Palatino Linotype" w:hAnsi="Palatino Linotype"/>
          <w:i/>
          <w:sz w:val="22"/>
          <w:szCs w:val="22"/>
          <w:lang w:val="es-ES"/>
        </w:rPr>
      </w:pPr>
      <w:r w:rsidRPr="00995C8B">
        <w:rPr>
          <w:rFonts w:ascii="Palatino Linotype" w:hAnsi="Palatino Linotype"/>
          <w:i/>
          <w:sz w:val="22"/>
          <w:szCs w:val="22"/>
          <w:lang w:val="es-ES"/>
        </w:rPr>
        <w:t>“</w:t>
      </w:r>
      <w:r w:rsidRPr="00995C8B">
        <w:rPr>
          <w:rFonts w:ascii="Palatino Linotype" w:hAnsi="Palatino Linotype"/>
          <w:b/>
          <w:i/>
          <w:sz w:val="22"/>
          <w:szCs w:val="22"/>
          <w:lang w:val="es-ES"/>
        </w:rPr>
        <w:t>Artículo 4.</w:t>
      </w:r>
      <w:r w:rsidRPr="00995C8B">
        <w:rPr>
          <w:rFonts w:ascii="Palatino Linotype" w:hAnsi="Palatino Linotype"/>
          <w:i/>
          <w:sz w:val="22"/>
          <w:szCs w:val="22"/>
          <w:lang w:val="es-ES"/>
        </w:rPr>
        <w:t xml:space="preserve"> (…)</w:t>
      </w:r>
    </w:p>
    <w:p w14:paraId="3935F03D" w14:textId="65234D32" w:rsidR="00524E9C" w:rsidRPr="00995C8B" w:rsidRDefault="00524E9C" w:rsidP="00524E9C">
      <w:pPr>
        <w:spacing w:line="360" w:lineRule="auto"/>
        <w:ind w:left="567" w:right="567"/>
        <w:jc w:val="both"/>
        <w:rPr>
          <w:rFonts w:ascii="Palatino Linotype" w:hAnsi="Palatino Linotype"/>
          <w:i/>
          <w:sz w:val="22"/>
          <w:szCs w:val="22"/>
          <w:lang w:val="es-ES"/>
        </w:rPr>
      </w:pPr>
      <w:r w:rsidRPr="00995C8B">
        <w:rPr>
          <w:rFonts w:ascii="Palatino Linotype" w:hAnsi="Palatino Linotype"/>
          <w:b/>
          <w:i/>
          <w:sz w:val="22"/>
          <w:szCs w:val="22"/>
          <w:lang w:val="es-ES"/>
        </w:rPr>
        <w:t>Toda la información generada, obtenida, adquirida, transformada, administrada o en posesión de los sujetos obligados es pública y accesible de manera permanente a cualquier persona,</w:t>
      </w:r>
      <w:r w:rsidRPr="00995C8B">
        <w:rPr>
          <w:rFonts w:ascii="Palatino Linotype" w:hAnsi="Palatino Linotype"/>
          <w:i/>
          <w:sz w:val="22"/>
          <w:szCs w:val="22"/>
          <w:lang w:val="es-ES"/>
        </w:rPr>
        <w:t xml:space="preserve"> en los términos y condiciones que se establezcan en los tratados internacionales de los que el Estado mexicano sea parte, en la Ley General, la presente Ley y demás disposiciones de la materia, privilegiando el </w:t>
      </w:r>
      <w:r w:rsidRPr="00995C8B">
        <w:rPr>
          <w:rFonts w:ascii="Palatino Linotype" w:hAnsi="Palatino Linotype"/>
          <w:b/>
          <w:i/>
          <w:sz w:val="22"/>
          <w:szCs w:val="22"/>
          <w:lang w:val="es-ES"/>
        </w:rPr>
        <w:lastRenderedPageBreak/>
        <w:t>principio de máxima publicidad</w:t>
      </w:r>
      <w:r w:rsidRPr="00995C8B">
        <w:rPr>
          <w:rFonts w:ascii="Palatino Linotype" w:hAnsi="Palatino Linotype"/>
          <w:i/>
          <w:sz w:val="22"/>
          <w:szCs w:val="22"/>
          <w:lang w:val="es-ES"/>
        </w:rPr>
        <w:t xml:space="preserve"> de la información. Solo podrá ser clasificada excepcionalmente como reservada temporalmente por razones de interés público, en los términos de las causas legítimas y estrictamente necesarias previstas por esta Ley.”</w:t>
      </w:r>
    </w:p>
    <w:p w14:paraId="017B9C5E" w14:textId="76842280" w:rsidR="00524E9C" w:rsidRPr="00995C8B" w:rsidRDefault="00524E9C" w:rsidP="00524E9C">
      <w:pPr>
        <w:spacing w:line="360" w:lineRule="auto"/>
        <w:ind w:left="567" w:right="567"/>
        <w:jc w:val="both"/>
        <w:rPr>
          <w:rFonts w:ascii="Palatino Linotype" w:hAnsi="Palatino Linotype"/>
          <w:b/>
          <w:i/>
          <w:sz w:val="22"/>
          <w:szCs w:val="22"/>
          <w:lang w:val="es-ES"/>
        </w:rPr>
      </w:pPr>
      <w:r w:rsidRPr="00995C8B">
        <w:rPr>
          <w:rFonts w:ascii="Palatino Linotype" w:hAnsi="Palatino Linotype"/>
          <w:b/>
          <w:i/>
          <w:sz w:val="22"/>
          <w:szCs w:val="22"/>
          <w:lang w:val="es-ES"/>
        </w:rPr>
        <w:t>(…)</w:t>
      </w:r>
      <w:r w:rsidR="009E1186" w:rsidRPr="00995C8B">
        <w:rPr>
          <w:rFonts w:ascii="Palatino Linotype" w:hAnsi="Palatino Linotype"/>
          <w:b/>
          <w:i/>
          <w:sz w:val="22"/>
          <w:szCs w:val="22"/>
          <w:lang w:val="es-ES"/>
        </w:rPr>
        <w:t>”</w:t>
      </w:r>
    </w:p>
    <w:p w14:paraId="462C83E8" w14:textId="77777777" w:rsidR="009E1186" w:rsidRPr="00995C8B" w:rsidRDefault="009E1186" w:rsidP="00524E9C">
      <w:pPr>
        <w:spacing w:line="360" w:lineRule="auto"/>
        <w:ind w:left="567" w:right="567"/>
        <w:jc w:val="both"/>
        <w:rPr>
          <w:rFonts w:ascii="Palatino Linotype" w:hAnsi="Palatino Linotype"/>
          <w:b/>
          <w:i/>
          <w:sz w:val="22"/>
          <w:szCs w:val="22"/>
          <w:lang w:val="es-ES"/>
        </w:rPr>
      </w:pPr>
    </w:p>
    <w:p w14:paraId="60FD71FB" w14:textId="6216C86A" w:rsidR="00524E9C" w:rsidRPr="00995C8B" w:rsidRDefault="00524E9C" w:rsidP="009E1186">
      <w:pPr>
        <w:spacing w:line="360" w:lineRule="auto"/>
        <w:ind w:left="567" w:right="567"/>
        <w:jc w:val="both"/>
        <w:rPr>
          <w:rFonts w:ascii="Palatino Linotype" w:hAnsi="Palatino Linotype"/>
          <w:i/>
          <w:sz w:val="22"/>
          <w:szCs w:val="22"/>
          <w:lang w:val="es-ES"/>
        </w:rPr>
      </w:pPr>
      <w:r w:rsidRPr="00995C8B">
        <w:rPr>
          <w:rFonts w:ascii="Palatino Linotype" w:hAnsi="Palatino Linotype"/>
          <w:i/>
          <w:sz w:val="22"/>
          <w:szCs w:val="22"/>
          <w:lang w:val="es-ES"/>
        </w:rPr>
        <w:t>(Énfasis añadido)</w:t>
      </w:r>
    </w:p>
    <w:p w14:paraId="6B7ABF89" w14:textId="30A75699" w:rsidR="00524E9C" w:rsidRPr="00995C8B" w:rsidRDefault="00524E9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En este sentido, no debe de pasar de vista </w:t>
      </w:r>
      <w:r w:rsidRPr="00995C8B">
        <w:rPr>
          <w:rFonts w:ascii="Palatino Linotype" w:hAnsi="Palatino Linotype" w:cs="Arial"/>
        </w:rPr>
        <w:t xml:space="preserve">para el </w:t>
      </w:r>
      <w:r w:rsidRPr="00995C8B">
        <w:rPr>
          <w:rFonts w:ascii="Palatino Linotype" w:hAnsi="Palatino Linotype" w:cs="Arial"/>
          <w:b/>
        </w:rPr>
        <w:t>SUJETO OBLIGADO</w:t>
      </w:r>
      <w:r w:rsidRPr="00995C8B">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w:t>
      </w:r>
      <w:r w:rsidR="006864C7" w:rsidRPr="00995C8B">
        <w:rPr>
          <w:rFonts w:ascii="Palatino Linotype" w:hAnsi="Palatino Linotype" w:cs="Arial"/>
        </w:rPr>
        <w:t>al</w:t>
      </w:r>
      <w:r w:rsidRPr="00995C8B">
        <w:rPr>
          <w:rFonts w:ascii="Palatino Linotype" w:hAnsi="Palatino Linotype" w:cs="Arial"/>
        </w:rPr>
        <w:t>es de la materia en los que México sea parte; lo anterior de conformidad con el artículo 8 de la Ley de Transparencia y Acceso a la Información Pública del Estado de México y Municipios:</w:t>
      </w:r>
    </w:p>
    <w:p w14:paraId="36C8F405" w14:textId="77777777" w:rsidR="00524E9C" w:rsidRPr="00995C8B" w:rsidRDefault="00524E9C" w:rsidP="00524E9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1B05F9C" w14:textId="2A5DB3B2" w:rsidR="00524E9C" w:rsidRPr="00995C8B" w:rsidRDefault="00524E9C" w:rsidP="00524E9C">
      <w:pPr>
        <w:spacing w:line="360" w:lineRule="auto"/>
        <w:ind w:left="567" w:right="567"/>
        <w:jc w:val="both"/>
        <w:rPr>
          <w:rFonts w:ascii="Palatino Linotype" w:hAnsi="Palatino Linotype"/>
          <w:i/>
          <w:sz w:val="22"/>
        </w:rPr>
      </w:pPr>
      <w:r w:rsidRPr="00995C8B">
        <w:rPr>
          <w:rFonts w:ascii="Palatino Linotype" w:hAnsi="Palatino Linotype"/>
          <w:i/>
          <w:sz w:val="22"/>
        </w:rPr>
        <w:t>“</w:t>
      </w:r>
      <w:r w:rsidRPr="00995C8B">
        <w:rPr>
          <w:rFonts w:ascii="Palatino Linotype" w:hAnsi="Palatino Linotype"/>
          <w:b/>
          <w:i/>
          <w:sz w:val="22"/>
        </w:rPr>
        <w:t>Artículo 8.</w:t>
      </w:r>
      <w:r w:rsidRPr="00995C8B">
        <w:rPr>
          <w:rFonts w:ascii="Palatino Linotype" w:hAnsi="Palatino Linotype"/>
          <w:i/>
          <w:sz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84A492" w14:textId="77777777" w:rsidR="00524E9C" w:rsidRPr="00995C8B" w:rsidRDefault="00524E9C" w:rsidP="00524E9C">
      <w:pPr>
        <w:spacing w:line="360" w:lineRule="auto"/>
        <w:ind w:left="567" w:right="567"/>
        <w:jc w:val="both"/>
        <w:rPr>
          <w:rFonts w:ascii="Palatino Linotype" w:hAnsi="Palatino Linotype"/>
          <w:i/>
          <w:sz w:val="22"/>
        </w:rPr>
      </w:pPr>
      <w:r w:rsidRPr="00995C8B">
        <w:rPr>
          <w:rFonts w:ascii="Palatino Linotype" w:hAnsi="Palatino Linotype"/>
          <w:b/>
          <w:i/>
          <w:sz w:val="22"/>
        </w:rPr>
        <w:t>En la aplicación e interpretación de la presente Ley deberá prevalecer el principio de máxima publicidad,</w:t>
      </w:r>
      <w:r w:rsidRPr="00995C8B">
        <w:rPr>
          <w:rFonts w:ascii="Palatino Linotype" w:hAnsi="Palatino Linotype"/>
          <w:i/>
          <w:sz w:val="22"/>
        </w:rPr>
        <w:t xml:space="preserve"> conforme a lo dispuesto en la Constitución Federal, en los tratados internacionales de los que el Estado mexicano sea parte, la Ley General, la Constitución Local, así como en las resoluciones y sentencias vinculantes que emitan </w:t>
      </w:r>
      <w:r w:rsidRPr="00995C8B">
        <w:rPr>
          <w:rFonts w:ascii="Palatino Linotype" w:hAnsi="Palatino Linotype"/>
          <w:i/>
          <w:sz w:val="22"/>
        </w:rPr>
        <w:lastRenderedPageBreak/>
        <w:t>los órganos nacionales e internacionales especializados, favoreciendo en todo tiempo a las personas la protección más amplia, atendiendo al principio pro persona.</w:t>
      </w:r>
    </w:p>
    <w:p w14:paraId="78AA2D75" w14:textId="77777777" w:rsidR="00524E9C" w:rsidRPr="00995C8B" w:rsidRDefault="00524E9C" w:rsidP="00524E9C">
      <w:pPr>
        <w:spacing w:line="360" w:lineRule="auto"/>
        <w:ind w:left="567" w:right="567"/>
        <w:jc w:val="both"/>
        <w:rPr>
          <w:rFonts w:ascii="Palatino Linotype" w:hAnsi="Palatino Linotype"/>
          <w:i/>
          <w:sz w:val="22"/>
        </w:rPr>
      </w:pPr>
    </w:p>
    <w:p w14:paraId="339ED917" w14:textId="4E900682" w:rsidR="00524E9C" w:rsidRPr="00995C8B" w:rsidRDefault="00524E9C" w:rsidP="00524E9C">
      <w:pPr>
        <w:spacing w:line="360" w:lineRule="auto"/>
        <w:ind w:left="567" w:right="567"/>
        <w:jc w:val="both"/>
        <w:rPr>
          <w:rFonts w:ascii="Palatino Linotype" w:hAnsi="Palatino Linotype"/>
          <w:i/>
          <w:sz w:val="22"/>
        </w:rPr>
      </w:pPr>
      <w:r w:rsidRPr="00995C8B">
        <w:rPr>
          <w:rFonts w:ascii="Palatino Linotype" w:hAnsi="Palatino Linotype"/>
          <w:i/>
          <w:sz w:val="22"/>
        </w:rPr>
        <w:t>Para el caso de la interpretación se podrá tomar en cuenta los criterios, determinaciones y opiniones de los organismos nacionales e internacionales, en materia de transparencia y el derecho de acceso a la información.</w:t>
      </w:r>
      <w:r w:rsidR="009E1186" w:rsidRPr="00995C8B">
        <w:rPr>
          <w:rFonts w:ascii="Palatino Linotype" w:hAnsi="Palatino Linotype"/>
          <w:i/>
          <w:sz w:val="22"/>
        </w:rPr>
        <w:t>”</w:t>
      </w:r>
    </w:p>
    <w:p w14:paraId="6FFB1D4C" w14:textId="77777777" w:rsidR="00524E9C" w:rsidRPr="00995C8B" w:rsidRDefault="00524E9C" w:rsidP="00524E9C">
      <w:pPr>
        <w:spacing w:line="360" w:lineRule="auto"/>
        <w:ind w:left="567" w:right="567"/>
        <w:jc w:val="both"/>
        <w:rPr>
          <w:rFonts w:ascii="Palatino Linotype" w:hAnsi="Palatino Linotype"/>
          <w:i/>
          <w:sz w:val="22"/>
        </w:rPr>
      </w:pPr>
    </w:p>
    <w:p w14:paraId="29A6DE71" w14:textId="60D8C9E0" w:rsidR="00524E9C" w:rsidRPr="00995C8B" w:rsidRDefault="00524E9C" w:rsidP="009E1186">
      <w:pPr>
        <w:spacing w:line="360" w:lineRule="auto"/>
        <w:ind w:left="567" w:right="567"/>
        <w:jc w:val="both"/>
        <w:rPr>
          <w:rFonts w:ascii="Palatino Linotype" w:hAnsi="Palatino Linotype"/>
          <w:i/>
          <w:sz w:val="22"/>
        </w:rPr>
      </w:pPr>
      <w:r w:rsidRPr="00995C8B">
        <w:rPr>
          <w:rFonts w:ascii="Palatino Linotype" w:hAnsi="Palatino Linotype"/>
          <w:i/>
          <w:sz w:val="22"/>
        </w:rPr>
        <w:t>(Énfasis añadido)</w:t>
      </w:r>
    </w:p>
    <w:p w14:paraId="1F13822C" w14:textId="77777777" w:rsidR="009E1186" w:rsidRPr="00995C8B" w:rsidRDefault="009E1186" w:rsidP="009E1186">
      <w:pPr>
        <w:spacing w:line="360" w:lineRule="auto"/>
        <w:ind w:left="567" w:right="567"/>
        <w:jc w:val="both"/>
        <w:rPr>
          <w:rFonts w:ascii="Palatino Linotype" w:hAnsi="Palatino Linotype"/>
          <w:i/>
          <w:sz w:val="22"/>
        </w:rPr>
      </w:pPr>
    </w:p>
    <w:p w14:paraId="5F12CA74" w14:textId="09097D08" w:rsidR="00524E9C" w:rsidRPr="00995C8B" w:rsidRDefault="00524E9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Por otra parte, </w:t>
      </w:r>
      <w:r w:rsidRPr="00995C8B">
        <w:rPr>
          <w:rFonts w:ascii="Palatino Linotype" w:eastAsia="MS Mincho" w:hAnsi="Palatino Linotype"/>
        </w:rPr>
        <w:t xml:space="preserve">toda la información generada, recopilada, administrada, procesada, archivada o conservada por los sujetos obligadas, deberá ser entregada en solicitudes de información en el estado en que se encuentre, de conformidad con lo que establecen los artículos 160 de la Ley de la Materia:  </w:t>
      </w:r>
    </w:p>
    <w:p w14:paraId="5D7B0397" w14:textId="77777777" w:rsidR="00524E9C" w:rsidRPr="00995C8B" w:rsidRDefault="00524E9C" w:rsidP="00524E9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E40124F" w14:textId="2B8813A4" w:rsidR="00524E9C" w:rsidRPr="00995C8B" w:rsidRDefault="009E1186" w:rsidP="009E1186">
      <w:pPr>
        <w:spacing w:line="360" w:lineRule="auto"/>
        <w:ind w:left="567" w:right="565"/>
        <w:contextualSpacing/>
        <w:jc w:val="both"/>
        <w:rPr>
          <w:rFonts w:ascii="Palatino Linotype" w:hAnsi="Palatino Linotype" w:cs="Arial"/>
          <w:i/>
          <w:sz w:val="22"/>
          <w:szCs w:val="22"/>
          <w:lang w:eastAsia="gl-ES"/>
        </w:rPr>
      </w:pPr>
      <w:r w:rsidRPr="00995C8B">
        <w:rPr>
          <w:rFonts w:ascii="Palatino Linotype" w:hAnsi="Palatino Linotype" w:cs="Arial"/>
          <w:b/>
          <w:i/>
          <w:sz w:val="22"/>
          <w:szCs w:val="22"/>
          <w:lang w:eastAsia="gl-ES"/>
        </w:rPr>
        <w:t>“</w:t>
      </w:r>
      <w:r w:rsidR="00524E9C" w:rsidRPr="00995C8B">
        <w:rPr>
          <w:rFonts w:ascii="Palatino Linotype" w:hAnsi="Palatino Linotype" w:cs="Arial"/>
          <w:b/>
          <w:i/>
          <w:sz w:val="22"/>
          <w:szCs w:val="22"/>
          <w:lang w:eastAsia="gl-ES"/>
        </w:rPr>
        <w:t>Artículo 160</w:t>
      </w:r>
      <w:r w:rsidR="00524E9C" w:rsidRPr="00995C8B">
        <w:rPr>
          <w:rFonts w:ascii="Palatino Linotype" w:hAnsi="Palatino Linotype" w:cs="Arial"/>
          <w:i/>
          <w:sz w:val="22"/>
          <w:szCs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995C8B">
        <w:rPr>
          <w:rFonts w:ascii="Palatino Linotype" w:hAnsi="Palatino Linotype" w:cs="Arial"/>
          <w:i/>
          <w:sz w:val="22"/>
          <w:szCs w:val="22"/>
          <w:lang w:eastAsia="gl-ES"/>
        </w:rPr>
        <w:t>”</w:t>
      </w:r>
    </w:p>
    <w:p w14:paraId="1E663A1F" w14:textId="77777777" w:rsidR="009E1186" w:rsidRPr="00995C8B" w:rsidRDefault="009E1186" w:rsidP="009E1186">
      <w:pPr>
        <w:spacing w:line="360" w:lineRule="auto"/>
        <w:ind w:left="567" w:right="565"/>
        <w:contextualSpacing/>
        <w:jc w:val="both"/>
        <w:rPr>
          <w:rFonts w:ascii="Palatino Linotype" w:hAnsi="Palatino Linotype" w:cs="Arial"/>
          <w:i/>
          <w:sz w:val="22"/>
          <w:szCs w:val="22"/>
          <w:lang w:eastAsia="gl-ES"/>
        </w:rPr>
      </w:pPr>
    </w:p>
    <w:p w14:paraId="52D06BEF" w14:textId="72AF8284" w:rsidR="009E1186" w:rsidRPr="00995C8B" w:rsidRDefault="009E1186" w:rsidP="009E1186">
      <w:pPr>
        <w:spacing w:line="360" w:lineRule="auto"/>
        <w:ind w:left="567" w:right="565"/>
        <w:jc w:val="both"/>
        <w:rPr>
          <w:rFonts w:ascii="Palatino Linotype" w:hAnsi="Palatino Linotype"/>
          <w:i/>
          <w:sz w:val="22"/>
          <w:szCs w:val="22"/>
          <w:lang w:val="es-ES"/>
        </w:rPr>
      </w:pPr>
      <w:r w:rsidRPr="00995C8B">
        <w:rPr>
          <w:rFonts w:ascii="Palatino Linotype" w:hAnsi="Palatino Linotype"/>
          <w:i/>
          <w:sz w:val="22"/>
          <w:szCs w:val="22"/>
          <w:lang w:val="es-ES"/>
        </w:rPr>
        <w:t>(Énfasis añadido)</w:t>
      </w:r>
    </w:p>
    <w:p w14:paraId="77C582B8" w14:textId="77777777" w:rsidR="009E1186" w:rsidRPr="00995C8B" w:rsidRDefault="009E1186" w:rsidP="00044813">
      <w:pPr>
        <w:spacing w:line="360" w:lineRule="auto"/>
        <w:ind w:left="851" w:right="616"/>
        <w:contextualSpacing/>
        <w:jc w:val="both"/>
        <w:rPr>
          <w:rFonts w:ascii="Palatino Linotype" w:hAnsi="Palatino Linotype" w:cs="Arial"/>
          <w:i/>
          <w:sz w:val="22"/>
          <w:szCs w:val="22"/>
          <w:lang w:eastAsia="gl-ES"/>
        </w:rPr>
      </w:pPr>
    </w:p>
    <w:p w14:paraId="6EED9C54" w14:textId="30D1D764" w:rsidR="00524E9C" w:rsidRPr="00995C8B" w:rsidRDefault="00524E9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lastRenderedPageBreak/>
        <w:t xml:space="preserve">Además, </w:t>
      </w:r>
      <w:r w:rsidRPr="00995C8B">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B579F7F" w14:textId="77777777" w:rsidR="00524E9C" w:rsidRPr="00995C8B" w:rsidRDefault="00524E9C" w:rsidP="00524E9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F48D8F7" w14:textId="4A758888" w:rsidR="00026F3C" w:rsidRPr="00995C8B" w:rsidRDefault="00524E9C" w:rsidP="009E1186">
      <w:pPr>
        <w:spacing w:line="360" w:lineRule="auto"/>
        <w:ind w:left="567" w:right="567"/>
        <w:rPr>
          <w:rFonts w:ascii="Palatino Linotype" w:hAnsi="Palatino Linotype" w:cs="Arial"/>
          <w:b/>
          <w:i/>
          <w:sz w:val="22"/>
          <w:szCs w:val="22"/>
        </w:rPr>
      </w:pPr>
      <w:r w:rsidRPr="00995C8B">
        <w:rPr>
          <w:rFonts w:ascii="Palatino Linotype" w:hAnsi="Palatino Linotype" w:cs="Arial"/>
          <w:b/>
          <w:i/>
          <w:sz w:val="22"/>
          <w:szCs w:val="22"/>
        </w:rPr>
        <w:t>IV.- Los ayuntamientos y las dependencias, organismos, órganos y entidades de la administración municipal;</w:t>
      </w:r>
    </w:p>
    <w:p w14:paraId="3518F85F" w14:textId="69EE66CA" w:rsidR="00026F3C" w:rsidRPr="00995C8B" w:rsidRDefault="00026F3C" w:rsidP="00EC4534">
      <w:pPr>
        <w:pStyle w:val="Ttulo2"/>
        <w:numPr>
          <w:ilvl w:val="0"/>
          <w:numId w:val="15"/>
        </w:numPr>
        <w:rPr>
          <w:rFonts w:ascii="Palatino Linotype" w:hAnsi="Palatino Linotype"/>
          <w:b/>
          <w:color w:val="000000" w:themeColor="text1"/>
          <w:sz w:val="24"/>
        </w:rPr>
      </w:pPr>
      <w:bookmarkStart w:id="60" w:name="_Toc2248737"/>
      <w:bookmarkStart w:id="61" w:name="_Toc71857446"/>
      <w:r w:rsidRPr="00995C8B">
        <w:rPr>
          <w:rFonts w:ascii="Palatino Linotype" w:hAnsi="Palatino Linotype"/>
          <w:b/>
          <w:color w:val="000000" w:themeColor="text1"/>
          <w:sz w:val="24"/>
        </w:rPr>
        <w:t xml:space="preserve">De </w:t>
      </w:r>
      <w:bookmarkEnd w:id="60"/>
      <w:r w:rsidR="00EC4534" w:rsidRPr="00995C8B">
        <w:rPr>
          <w:rFonts w:ascii="Palatino Linotype" w:hAnsi="Palatino Linotype"/>
          <w:b/>
          <w:color w:val="000000" w:themeColor="text1"/>
        </w:rPr>
        <w:t>los recibos de nómina.</w:t>
      </w:r>
      <w:bookmarkEnd w:id="61"/>
    </w:p>
    <w:p w14:paraId="4D5CCE02" w14:textId="77777777" w:rsidR="00B07CD6" w:rsidRPr="00995C8B" w:rsidRDefault="00B07CD6" w:rsidP="00EC4534">
      <w:pPr>
        <w:tabs>
          <w:tab w:val="left" w:pos="426"/>
          <w:tab w:val="left" w:pos="567"/>
        </w:tabs>
        <w:spacing w:line="360" w:lineRule="auto"/>
        <w:jc w:val="both"/>
        <w:rPr>
          <w:rFonts w:ascii="Palatino Linotype" w:eastAsia="Calibri" w:hAnsi="Palatino Linotype" w:cs="Arial"/>
          <w:b/>
          <w:color w:val="000000" w:themeColor="text1"/>
          <w:lang w:val="es-ES"/>
        </w:rPr>
      </w:pPr>
    </w:p>
    <w:p w14:paraId="56EAF4F0" w14:textId="72BB79B3" w:rsidR="00524E9C" w:rsidRPr="00995C8B" w:rsidRDefault="00524E9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La </w:t>
      </w:r>
      <w:r w:rsidRPr="00995C8B">
        <w:rPr>
          <w:rFonts w:ascii="Palatino Linotype" w:eastAsia="Times New Roman" w:hAnsi="Palatino Linotype" w:cs="Times New Roman"/>
          <w:color w:val="000000" w:themeColor="text1"/>
        </w:rPr>
        <w:t>información de referencia se contiene en los recibos de nómina que se generan de manera quincenal, los cuales</w:t>
      </w:r>
      <w:r w:rsidRPr="00995C8B">
        <w:rPr>
          <w:rFonts w:ascii="Palatino Linotype" w:eastAsia="Times New Roman" w:hAnsi="Palatino Linotype" w:cs="Times New Roman"/>
          <w:color w:val="000000" w:themeColor="text1"/>
          <w:lang w:eastAsia="es-MX"/>
        </w:rPr>
        <w:t xml:space="preserve"> consisten en un registro realizado por las instituciones, en el cual se asientan las percepciones brutas, netas, deducciones y el neto a recibir de dichos trabajadores.</w:t>
      </w:r>
    </w:p>
    <w:p w14:paraId="465E3214" w14:textId="77777777" w:rsidR="00023D4E" w:rsidRPr="00995C8B" w:rsidRDefault="00023D4E" w:rsidP="00023D4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6577466" w14:textId="74B1F9B8" w:rsidR="00023D4E" w:rsidRPr="00995C8B" w:rsidRDefault="00023D4E"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Times New Roman" w:hAnsi="Palatino Linotype" w:cs="Times New Roman"/>
          <w:color w:val="000000" w:themeColor="text1"/>
          <w:lang w:eastAsia="es-MX"/>
        </w:rPr>
        <w:t xml:space="preserve">Ahora bien, </w:t>
      </w:r>
      <w:r w:rsidRPr="00995C8B">
        <w:rPr>
          <w:rFonts w:ascii="Palatino Linotype" w:hAnsi="Palatino Linotype"/>
          <w:lang w:eastAsia="es-MX"/>
        </w:rPr>
        <w:t>la Ley Orgánica Municipal del Estado de México, menciona que la Tesorería Municipal es el órgano encargado de la recaudación de los ingresos municipales y responsable de las erogaciones que haga el Ayuntamiento, confiriéndole la administración de la hacienda pública municipal, así como las siguientes atribuciones:</w:t>
      </w:r>
    </w:p>
    <w:p w14:paraId="369C639E" w14:textId="77777777" w:rsidR="00023D4E" w:rsidRPr="00995C8B" w:rsidRDefault="00023D4E" w:rsidP="00023D4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D9E1887" w14:textId="782D76AD" w:rsidR="00023D4E" w:rsidRPr="00995C8B" w:rsidRDefault="00023D4E" w:rsidP="006C5A97">
      <w:pPr>
        <w:spacing w:line="360" w:lineRule="auto"/>
        <w:ind w:left="567" w:right="849"/>
        <w:jc w:val="both"/>
        <w:rPr>
          <w:rFonts w:ascii="Palatino Linotype" w:hAnsi="Palatino Linotype"/>
          <w:i/>
          <w:sz w:val="22"/>
        </w:rPr>
      </w:pPr>
      <w:r w:rsidRPr="00995C8B">
        <w:rPr>
          <w:rFonts w:ascii="Palatino Linotype" w:hAnsi="Palatino Linotype"/>
          <w:b/>
          <w:i/>
          <w:sz w:val="22"/>
        </w:rPr>
        <w:t>“Artículo 95.-</w:t>
      </w:r>
      <w:r w:rsidRPr="00995C8B">
        <w:rPr>
          <w:rFonts w:ascii="Palatino Linotype" w:hAnsi="Palatino Linotype"/>
          <w:i/>
          <w:sz w:val="22"/>
        </w:rPr>
        <w:t xml:space="preserve"> Son atribuciones del tesorero municipal:</w:t>
      </w:r>
    </w:p>
    <w:p w14:paraId="451FC457" w14:textId="77777777" w:rsidR="00023D4E" w:rsidRPr="00995C8B" w:rsidRDefault="00023D4E" w:rsidP="006C5A97">
      <w:pPr>
        <w:spacing w:line="360" w:lineRule="auto"/>
        <w:ind w:left="567" w:right="849"/>
        <w:jc w:val="both"/>
        <w:rPr>
          <w:rFonts w:ascii="Palatino Linotype" w:hAnsi="Palatino Linotype"/>
          <w:i/>
          <w:sz w:val="22"/>
        </w:rPr>
      </w:pPr>
      <w:r w:rsidRPr="00995C8B">
        <w:rPr>
          <w:rFonts w:ascii="Palatino Linotype" w:hAnsi="Palatino Linotype"/>
          <w:i/>
          <w:sz w:val="22"/>
        </w:rPr>
        <w:t>…</w:t>
      </w:r>
    </w:p>
    <w:p w14:paraId="6EBC1A84" w14:textId="77777777" w:rsidR="00023D4E" w:rsidRPr="00995C8B" w:rsidRDefault="00023D4E" w:rsidP="006C5A97">
      <w:pPr>
        <w:spacing w:line="360" w:lineRule="auto"/>
        <w:ind w:left="567" w:right="849"/>
        <w:jc w:val="both"/>
        <w:rPr>
          <w:rFonts w:ascii="Palatino Linotype" w:hAnsi="Palatino Linotype"/>
          <w:i/>
          <w:sz w:val="22"/>
        </w:rPr>
      </w:pPr>
      <w:r w:rsidRPr="00995C8B">
        <w:rPr>
          <w:rFonts w:ascii="Palatino Linotype" w:hAnsi="Palatino Linotype"/>
          <w:i/>
          <w:sz w:val="22"/>
        </w:rPr>
        <w:lastRenderedPageBreak/>
        <w:t>IV. Llevar los registros contables, financieros y administrativos de los ingresos, egresos, e inventarios;</w:t>
      </w:r>
    </w:p>
    <w:p w14:paraId="41521CC9" w14:textId="77777777" w:rsidR="00023D4E" w:rsidRPr="00995C8B" w:rsidRDefault="00023D4E" w:rsidP="006C5A97">
      <w:pPr>
        <w:spacing w:line="360" w:lineRule="auto"/>
        <w:ind w:left="567" w:right="849"/>
        <w:jc w:val="both"/>
        <w:rPr>
          <w:rFonts w:ascii="Palatino Linotype" w:hAnsi="Palatino Linotype"/>
          <w:i/>
          <w:sz w:val="22"/>
        </w:rPr>
      </w:pPr>
      <w:r w:rsidRPr="00995C8B">
        <w:rPr>
          <w:rFonts w:ascii="Palatino Linotype" w:hAnsi="Palatino Linotype"/>
          <w:i/>
          <w:sz w:val="22"/>
        </w:rPr>
        <w:t>V. Proporcionar oportunamente al ayuntamiento todos los datos o informes que sean necesarios para la formulación del Presupuesto de Egresos Municipales, vigilando que se ajuste a las disposiciones de esta Ley y otros ordenamientos aplicables;</w:t>
      </w:r>
    </w:p>
    <w:p w14:paraId="062714FA" w14:textId="77777777" w:rsidR="00023D4E" w:rsidRPr="00995C8B" w:rsidRDefault="00023D4E" w:rsidP="006C5A97">
      <w:pPr>
        <w:spacing w:line="360" w:lineRule="auto"/>
        <w:ind w:left="567" w:right="849"/>
        <w:jc w:val="both"/>
        <w:rPr>
          <w:rFonts w:ascii="Palatino Linotype" w:hAnsi="Palatino Linotype"/>
          <w:i/>
          <w:sz w:val="22"/>
        </w:rPr>
      </w:pPr>
      <w:r w:rsidRPr="00995C8B">
        <w:rPr>
          <w:rFonts w:ascii="Palatino Linotype" w:hAnsi="Palatino Linotype"/>
          <w:i/>
          <w:sz w:val="22"/>
        </w:rPr>
        <w:t>VI. Presentar anualmente al ayuntamiento un informe de la situación contable financiera de la Tesorería Municipal</w:t>
      </w:r>
    </w:p>
    <w:p w14:paraId="40FD39C5" w14:textId="1CB820DC" w:rsidR="00023D4E" w:rsidRPr="00995C8B" w:rsidRDefault="00023D4E" w:rsidP="006C5A97">
      <w:pPr>
        <w:spacing w:line="360" w:lineRule="auto"/>
        <w:ind w:left="567" w:right="849"/>
        <w:jc w:val="both"/>
        <w:rPr>
          <w:rFonts w:ascii="Palatino Linotype" w:hAnsi="Palatino Linotype"/>
          <w:i/>
          <w:sz w:val="22"/>
        </w:rPr>
      </w:pPr>
      <w:r w:rsidRPr="00995C8B">
        <w:rPr>
          <w:rFonts w:ascii="Palatino Linotype" w:hAnsi="Palatino Linotype"/>
          <w:i/>
          <w:sz w:val="22"/>
        </w:rPr>
        <w:t>…”</w:t>
      </w:r>
    </w:p>
    <w:p w14:paraId="0BABCE1B" w14:textId="590E9D73" w:rsidR="006C5A97" w:rsidRPr="00995C8B" w:rsidRDefault="00023D4E" w:rsidP="006C5A97">
      <w:pPr>
        <w:tabs>
          <w:tab w:val="left" w:pos="8222"/>
          <w:tab w:val="left" w:pos="8789"/>
        </w:tabs>
        <w:spacing w:before="240" w:after="240" w:line="360" w:lineRule="auto"/>
        <w:ind w:left="567" w:right="849"/>
        <w:jc w:val="both"/>
        <w:rPr>
          <w:rFonts w:ascii="Palatino Linotype" w:eastAsia="Times New Roman" w:hAnsi="Palatino Linotype" w:cs="Times New Roman"/>
          <w:bCs/>
          <w:i/>
          <w:color w:val="000000" w:themeColor="text1"/>
          <w:sz w:val="22"/>
        </w:rPr>
      </w:pPr>
      <w:r w:rsidRPr="00995C8B">
        <w:rPr>
          <w:rFonts w:ascii="Palatino Linotype" w:eastAsia="Times New Roman" w:hAnsi="Palatino Linotype" w:cs="Times New Roman"/>
          <w:bCs/>
          <w:i/>
          <w:color w:val="000000" w:themeColor="text1"/>
          <w:sz w:val="22"/>
        </w:rPr>
        <w:t xml:space="preserve">(Énfasis añadido) </w:t>
      </w:r>
    </w:p>
    <w:p w14:paraId="0EC379C0" w14:textId="1E4E2112" w:rsidR="00524E9C" w:rsidRPr="00995C8B" w:rsidRDefault="00023D4E"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Además</w:t>
      </w:r>
      <w:r w:rsidR="00524E9C" w:rsidRPr="00995C8B">
        <w:rPr>
          <w:rFonts w:ascii="Palatino Linotype" w:eastAsia="Calibri" w:hAnsi="Palatino Linotype" w:cs="Arial"/>
          <w:color w:val="000000" w:themeColor="text1"/>
          <w:lang w:val="es-ES"/>
        </w:rPr>
        <w:t xml:space="preserve">, </w:t>
      </w:r>
      <w:r w:rsidR="00524E9C" w:rsidRPr="00995C8B">
        <w:rPr>
          <w:rFonts w:ascii="Palatino Linotype" w:eastAsia="Times New Roman" w:hAnsi="Palatino Linotype" w:cs="Arial"/>
          <w:color w:val="000000" w:themeColor="text1"/>
        </w:rPr>
        <w:t>tratándose de servidores públicos, la Ley del Trabajo de los Servidores Públicos del Estado y Municipios, en su artículo 220-K fracciones II y IV y último párrafo, establecen lo siguiente:</w:t>
      </w:r>
    </w:p>
    <w:p w14:paraId="4A7D3A65" w14:textId="77777777" w:rsidR="00524E9C" w:rsidRPr="00995C8B" w:rsidRDefault="00524E9C" w:rsidP="00524E9C">
      <w:pPr>
        <w:pStyle w:val="Prrafodelista"/>
        <w:rPr>
          <w:rFonts w:ascii="Palatino Linotype" w:eastAsia="Calibri" w:hAnsi="Palatino Linotype" w:cs="Arial"/>
          <w:color w:val="000000" w:themeColor="text1"/>
          <w:lang w:val="es-ES"/>
        </w:rPr>
      </w:pPr>
    </w:p>
    <w:p w14:paraId="089AE27C" w14:textId="77777777" w:rsidR="00524E9C" w:rsidRPr="00995C8B" w:rsidRDefault="00524E9C" w:rsidP="006C5A97">
      <w:pPr>
        <w:tabs>
          <w:tab w:val="left" w:pos="8222"/>
          <w:tab w:val="left" w:pos="8789"/>
        </w:tabs>
        <w:spacing w:before="240" w:after="240" w:line="360" w:lineRule="auto"/>
        <w:ind w:left="567" w:right="565"/>
        <w:jc w:val="both"/>
        <w:rPr>
          <w:rFonts w:ascii="Palatino Linotype" w:eastAsia="Times New Roman" w:hAnsi="Palatino Linotype" w:cs="Times New Roman"/>
          <w:bCs/>
          <w:i/>
          <w:color w:val="000000" w:themeColor="text1"/>
          <w:sz w:val="22"/>
        </w:rPr>
      </w:pPr>
      <w:r w:rsidRPr="00995C8B">
        <w:rPr>
          <w:rFonts w:ascii="Palatino Linotype" w:eastAsia="Times New Roman" w:hAnsi="Palatino Linotype" w:cs="Times New Roman"/>
          <w:b/>
          <w:bCs/>
          <w:i/>
          <w:color w:val="000000" w:themeColor="text1"/>
          <w:sz w:val="22"/>
        </w:rPr>
        <w:t>“ARTÍCULO 220 K</w:t>
      </w:r>
      <w:r w:rsidRPr="00995C8B">
        <w:rPr>
          <w:rFonts w:ascii="Palatino Linotype" w:eastAsia="Times New Roman" w:hAnsi="Palatino Linotype" w:cs="Times New Roman"/>
          <w:bCs/>
          <w:i/>
          <w:color w:val="000000" w:themeColor="text1"/>
          <w:sz w:val="22"/>
        </w:rPr>
        <w:t>.- La institución o dependencia pública tiene la obligación de conservar y exhibir en el proceso los documentos que a continuación se precisan:</w:t>
      </w:r>
    </w:p>
    <w:p w14:paraId="4BE0CFD4" w14:textId="48F0BE46" w:rsidR="00524E9C" w:rsidRPr="00995C8B" w:rsidRDefault="006C5A97" w:rsidP="006C5A97">
      <w:pPr>
        <w:tabs>
          <w:tab w:val="left" w:pos="8222"/>
          <w:tab w:val="left" w:pos="8789"/>
        </w:tabs>
        <w:spacing w:before="240" w:after="240" w:line="360" w:lineRule="auto"/>
        <w:ind w:left="567" w:right="565"/>
        <w:jc w:val="both"/>
        <w:rPr>
          <w:rFonts w:ascii="Palatino Linotype" w:eastAsia="Times New Roman" w:hAnsi="Palatino Linotype" w:cs="Times New Roman"/>
          <w:bCs/>
          <w:i/>
          <w:color w:val="000000" w:themeColor="text1"/>
          <w:sz w:val="22"/>
        </w:rPr>
      </w:pPr>
      <w:r w:rsidRPr="00995C8B">
        <w:rPr>
          <w:rFonts w:ascii="Palatino Linotype" w:eastAsia="Times New Roman" w:hAnsi="Palatino Linotype" w:cs="Times New Roman"/>
          <w:bCs/>
          <w:i/>
          <w:color w:val="000000" w:themeColor="text1"/>
          <w:sz w:val="22"/>
        </w:rPr>
        <w:t>(</w:t>
      </w:r>
      <w:r w:rsidR="00524E9C" w:rsidRPr="00995C8B">
        <w:rPr>
          <w:rFonts w:ascii="Palatino Linotype" w:eastAsia="Times New Roman" w:hAnsi="Palatino Linotype" w:cs="Times New Roman"/>
          <w:bCs/>
          <w:i/>
          <w:color w:val="000000" w:themeColor="text1"/>
          <w:sz w:val="22"/>
        </w:rPr>
        <w:t>…</w:t>
      </w:r>
      <w:r w:rsidRPr="00995C8B">
        <w:rPr>
          <w:rFonts w:ascii="Palatino Linotype" w:eastAsia="Times New Roman" w:hAnsi="Palatino Linotype" w:cs="Times New Roman"/>
          <w:bCs/>
          <w:i/>
          <w:color w:val="000000" w:themeColor="text1"/>
          <w:sz w:val="22"/>
        </w:rPr>
        <w:t>)</w:t>
      </w:r>
    </w:p>
    <w:p w14:paraId="0A91DAB3" w14:textId="77777777" w:rsidR="00524E9C" w:rsidRPr="00995C8B" w:rsidRDefault="00524E9C" w:rsidP="006C5A97">
      <w:pPr>
        <w:tabs>
          <w:tab w:val="left" w:pos="8222"/>
          <w:tab w:val="left" w:pos="8789"/>
        </w:tabs>
        <w:spacing w:before="240" w:after="240" w:line="360" w:lineRule="auto"/>
        <w:ind w:left="567" w:right="565"/>
        <w:jc w:val="both"/>
        <w:rPr>
          <w:rFonts w:ascii="Palatino Linotype" w:eastAsia="Times New Roman" w:hAnsi="Palatino Linotype" w:cs="Times New Roman"/>
          <w:bCs/>
          <w:i/>
          <w:color w:val="000000" w:themeColor="text1"/>
          <w:sz w:val="22"/>
        </w:rPr>
      </w:pPr>
      <w:r w:rsidRPr="00995C8B">
        <w:rPr>
          <w:rFonts w:ascii="Palatino Linotype" w:eastAsia="Times New Roman" w:hAnsi="Palatino Linotype" w:cs="Times New Roman"/>
          <w:bCs/>
          <w:i/>
          <w:color w:val="000000" w:themeColor="text1"/>
          <w:sz w:val="22"/>
        </w:rPr>
        <w:t xml:space="preserve">II. </w:t>
      </w:r>
      <w:r w:rsidRPr="00995C8B">
        <w:rPr>
          <w:rFonts w:ascii="Palatino Linotype" w:eastAsia="Times New Roman" w:hAnsi="Palatino Linotype" w:cs="Times New Roman"/>
          <w:b/>
          <w:bCs/>
          <w:i/>
          <w:color w:val="000000" w:themeColor="text1"/>
          <w:sz w:val="22"/>
        </w:rPr>
        <w:t>Recibos de pagos de salarios</w:t>
      </w:r>
      <w:r w:rsidRPr="00995C8B">
        <w:rPr>
          <w:rFonts w:ascii="Palatino Linotype" w:eastAsia="Times New Roman" w:hAnsi="Palatino Linotype" w:cs="Times New Roman"/>
          <w:bCs/>
          <w:i/>
          <w:color w:val="000000" w:themeColor="text1"/>
          <w:sz w:val="22"/>
        </w:rPr>
        <w:t xml:space="preserve"> o las constancias documentales del pago de salario cuando sea por depósito o mediante información electrónica;</w:t>
      </w:r>
    </w:p>
    <w:p w14:paraId="187FC0F9" w14:textId="77777777" w:rsidR="00524E9C" w:rsidRPr="00995C8B" w:rsidRDefault="00524E9C" w:rsidP="006C5A97">
      <w:pPr>
        <w:tabs>
          <w:tab w:val="left" w:pos="8222"/>
          <w:tab w:val="left" w:pos="8789"/>
        </w:tabs>
        <w:spacing w:before="240" w:after="240" w:line="360" w:lineRule="auto"/>
        <w:ind w:left="567" w:right="565"/>
        <w:jc w:val="both"/>
        <w:rPr>
          <w:rFonts w:ascii="Palatino Linotype" w:eastAsia="Times New Roman" w:hAnsi="Palatino Linotype" w:cs="Times New Roman"/>
          <w:bCs/>
          <w:i/>
          <w:color w:val="000000" w:themeColor="text1"/>
          <w:sz w:val="22"/>
        </w:rPr>
      </w:pPr>
      <w:r w:rsidRPr="00995C8B">
        <w:rPr>
          <w:rFonts w:ascii="Palatino Linotype" w:eastAsia="Times New Roman" w:hAnsi="Palatino Linotype" w:cs="Times New Roman"/>
          <w:b/>
          <w:bCs/>
          <w:i/>
          <w:color w:val="000000" w:themeColor="text1"/>
          <w:sz w:val="22"/>
        </w:rPr>
        <w:t>(…)</w:t>
      </w:r>
    </w:p>
    <w:p w14:paraId="781ACFEB" w14:textId="77777777" w:rsidR="00524E9C" w:rsidRPr="00995C8B" w:rsidRDefault="00524E9C" w:rsidP="006C5A97">
      <w:pPr>
        <w:tabs>
          <w:tab w:val="left" w:pos="8222"/>
          <w:tab w:val="left" w:pos="8789"/>
        </w:tabs>
        <w:spacing w:before="240" w:after="240" w:line="360" w:lineRule="auto"/>
        <w:ind w:left="567" w:right="565"/>
        <w:jc w:val="both"/>
        <w:rPr>
          <w:rFonts w:ascii="Palatino Linotype" w:eastAsia="Times New Roman" w:hAnsi="Palatino Linotype" w:cs="Times New Roman"/>
          <w:bCs/>
          <w:i/>
          <w:color w:val="000000" w:themeColor="text1"/>
          <w:sz w:val="22"/>
        </w:rPr>
      </w:pPr>
      <w:r w:rsidRPr="00995C8B">
        <w:rPr>
          <w:rFonts w:ascii="Palatino Linotype" w:eastAsia="Times New Roman" w:hAnsi="Palatino Linotype" w:cs="Times New Roman"/>
          <w:bCs/>
          <w:i/>
          <w:color w:val="000000" w:themeColor="text1"/>
          <w:sz w:val="22"/>
        </w:rPr>
        <w:lastRenderedPageBreak/>
        <w:t xml:space="preserve">IV. </w:t>
      </w:r>
      <w:r w:rsidRPr="00995C8B">
        <w:rPr>
          <w:rFonts w:ascii="Palatino Linotype" w:eastAsia="Times New Roman" w:hAnsi="Palatino Linotype" w:cs="Times New Roman"/>
          <w:b/>
          <w:bCs/>
          <w:i/>
          <w:color w:val="000000" w:themeColor="text1"/>
          <w:sz w:val="22"/>
        </w:rPr>
        <w:t>Recibos</w:t>
      </w:r>
      <w:r w:rsidRPr="00995C8B">
        <w:rPr>
          <w:rFonts w:ascii="Palatino Linotype" w:eastAsia="Times New Roman" w:hAnsi="Palatino Linotype" w:cs="Times New Roman"/>
          <w:bCs/>
          <w:i/>
          <w:color w:val="000000" w:themeColor="text1"/>
          <w:sz w:val="22"/>
        </w:rPr>
        <w:t xml:space="preserve"> o las constancias de depósito o del medio de información magnética o electrónica que sean utilizadas para el pago de salarios, prima vacacional, aguinaldo y demás prestaciones establecidas en la presente ley; y</w:t>
      </w:r>
    </w:p>
    <w:p w14:paraId="37A764CE" w14:textId="2B684185" w:rsidR="00524E9C" w:rsidRPr="00995C8B" w:rsidRDefault="006C5A97" w:rsidP="006C5A97">
      <w:pPr>
        <w:tabs>
          <w:tab w:val="left" w:pos="8222"/>
          <w:tab w:val="left" w:pos="8789"/>
        </w:tabs>
        <w:spacing w:before="240" w:after="240" w:line="360" w:lineRule="auto"/>
        <w:ind w:left="567" w:right="565"/>
        <w:jc w:val="both"/>
        <w:rPr>
          <w:rFonts w:ascii="Palatino Linotype" w:eastAsia="Times New Roman" w:hAnsi="Palatino Linotype" w:cs="Times New Roman"/>
          <w:bCs/>
          <w:i/>
          <w:color w:val="000000" w:themeColor="text1"/>
          <w:sz w:val="22"/>
        </w:rPr>
      </w:pPr>
      <w:r w:rsidRPr="00995C8B">
        <w:rPr>
          <w:rFonts w:ascii="Palatino Linotype" w:eastAsia="Times New Roman" w:hAnsi="Palatino Linotype" w:cs="Times New Roman"/>
          <w:bCs/>
          <w:i/>
          <w:color w:val="000000" w:themeColor="text1"/>
          <w:sz w:val="22"/>
        </w:rPr>
        <w:t>(</w:t>
      </w:r>
      <w:r w:rsidR="00524E9C" w:rsidRPr="00995C8B">
        <w:rPr>
          <w:rFonts w:ascii="Palatino Linotype" w:eastAsia="Times New Roman" w:hAnsi="Palatino Linotype" w:cs="Times New Roman"/>
          <w:bCs/>
          <w:i/>
          <w:color w:val="000000" w:themeColor="text1"/>
          <w:sz w:val="22"/>
        </w:rPr>
        <w:t>…</w:t>
      </w:r>
      <w:r w:rsidRPr="00995C8B">
        <w:rPr>
          <w:rFonts w:ascii="Palatino Linotype" w:eastAsia="Times New Roman" w:hAnsi="Palatino Linotype" w:cs="Times New Roman"/>
          <w:bCs/>
          <w:i/>
          <w:color w:val="000000" w:themeColor="text1"/>
          <w:sz w:val="22"/>
        </w:rPr>
        <w:t>)</w:t>
      </w:r>
    </w:p>
    <w:p w14:paraId="57FB4EB4" w14:textId="77777777" w:rsidR="00524E9C" w:rsidRPr="00995C8B" w:rsidRDefault="00524E9C" w:rsidP="006C5A97">
      <w:pPr>
        <w:tabs>
          <w:tab w:val="left" w:pos="8222"/>
          <w:tab w:val="left" w:pos="8789"/>
        </w:tabs>
        <w:spacing w:before="240" w:after="240" w:line="360" w:lineRule="auto"/>
        <w:ind w:left="567" w:right="565"/>
        <w:jc w:val="both"/>
        <w:rPr>
          <w:rFonts w:ascii="Palatino Linotype" w:eastAsia="Times New Roman" w:hAnsi="Palatino Linotype" w:cs="Times New Roman"/>
          <w:bCs/>
          <w:i/>
          <w:color w:val="000000" w:themeColor="text1"/>
          <w:sz w:val="22"/>
        </w:rPr>
      </w:pPr>
      <w:r w:rsidRPr="00995C8B">
        <w:rPr>
          <w:rFonts w:ascii="Palatino Linotype" w:eastAsia="Times New Roman" w:hAnsi="Palatino Linotype" w:cs="Times New Roman"/>
          <w:bCs/>
          <w:i/>
          <w:color w:val="000000" w:themeColor="text1"/>
          <w:sz w:val="22"/>
        </w:rPr>
        <w:t xml:space="preserve">Los documentos señalados en la fracción I de este artículo, deberán conservarse mientras dure la relación laboral y hasta un año después; </w:t>
      </w:r>
      <w:r w:rsidRPr="00995C8B">
        <w:rPr>
          <w:rFonts w:ascii="Palatino Linotype" w:eastAsia="Times New Roman" w:hAnsi="Palatino Linotype" w:cs="Times New Roman"/>
          <w:b/>
          <w:bCs/>
          <w:i/>
          <w:color w:val="000000" w:themeColor="text1"/>
          <w:sz w:val="22"/>
          <w:u w:val="single"/>
        </w:rPr>
        <w:t>los señalados por las fracciones II, III, IV durante el último año y un año después de que se extinga la relación laboral,</w:t>
      </w:r>
      <w:r w:rsidRPr="00995C8B">
        <w:rPr>
          <w:rFonts w:ascii="Palatino Linotype" w:eastAsia="Times New Roman" w:hAnsi="Palatino Linotype" w:cs="Times New Roman"/>
          <w:bCs/>
          <w:i/>
          <w:color w:val="000000" w:themeColor="text1"/>
          <w:sz w:val="22"/>
        </w:rPr>
        <w:t xml:space="preserve"> y los mencionados en la fracción V, conforme lo señalen las leyes que los rijan.</w:t>
      </w:r>
    </w:p>
    <w:p w14:paraId="5F072209" w14:textId="77777777" w:rsidR="00524E9C" w:rsidRPr="00995C8B" w:rsidRDefault="00524E9C" w:rsidP="006C5A97">
      <w:pPr>
        <w:tabs>
          <w:tab w:val="left" w:pos="8222"/>
          <w:tab w:val="left" w:pos="8789"/>
        </w:tabs>
        <w:spacing w:before="240" w:after="240" w:line="360" w:lineRule="auto"/>
        <w:ind w:left="567" w:right="565"/>
        <w:jc w:val="both"/>
        <w:rPr>
          <w:rFonts w:ascii="Palatino Linotype" w:eastAsia="Times New Roman" w:hAnsi="Palatino Linotype" w:cs="Times New Roman"/>
          <w:bCs/>
          <w:i/>
          <w:color w:val="000000" w:themeColor="text1"/>
          <w:sz w:val="22"/>
        </w:rPr>
      </w:pPr>
      <w:r w:rsidRPr="00995C8B">
        <w:rPr>
          <w:rFonts w:ascii="Palatino Linotype" w:eastAsia="Times New Roman" w:hAnsi="Palatino Linotype" w:cs="Times New Roman"/>
          <w:b/>
          <w:bCs/>
          <w:i/>
          <w:color w:val="000000" w:themeColor="text1"/>
          <w:sz w:val="22"/>
          <w:u w:val="single"/>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995C8B">
        <w:rPr>
          <w:rFonts w:ascii="Palatino Linotype" w:eastAsia="Times New Roman" w:hAnsi="Palatino Linotype" w:cs="Times New Roman"/>
          <w:bCs/>
          <w:i/>
          <w:color w:val="000000" w:themeColor="text1"/>
          <w:sz w:val="22"/>
        </w:rPr>
        <w:t>.</w:t>
      </w:r>
    </w:p>
    <w:p w14:paraId="6752F171" w14:textId="77777777" w:rsidR="00524E9C" w:rsidRPr="00995C8B" w:rsidRDefault="00524E9C" w:rsidP="006C5A97">
      <w:pPr>
        <w:tabs>
          <w:tab w:val="left" w:pos="8222"/>
          <w:tab w:val="left" w:pos="8789"/>
        </w:tabs>
        <w:spacing w:before="240" w:after="240" w:line="360" w:lineRule="auto"/>
        <w:ind w:left="567" w:right="565"/>
        <w:jc w:val="both"/>
        <w:rPr>
          <w:rFonts w:ascii="Palatino Linotype" w:eastAsia="Times New Roman" w:hAnsi="Palatino Linotype" w:cs="Times New Roman"/>
          <w:bCs/>
          <w:i/>
          <w:color w:val="000000" w:themeColor="text1"/>
          <w:sz w:val="22"/>
          <w:u w:val="single"/>
        </w:rPr>
      </w:pPr>
      <w:r w:rsidRPr="00995C8B">
        <w:rPr>
          <w:rFonts w:ascii="Palatino Linotype" w:eastAsia="Times New Roman" w:hAnsi="Palatino Linotype" w:cs="Times New Roman"/>
          <w:bCs/>
          <w:i/>
          <w:color w:val="000000" w:themeColor="text1"/>
          <w:sz w:val="22"/>
          <w:u w:val="single"/>
        </w:rPr>
        <w:t xml:space="preserve">El incumplimiento por lo dispuesto por este artículo, establecerá la presunción de ser ciertos los hechos que el actor exprese en su demanda, en relación con tales documentos, salvo prueba en contrario.” </w:t>
      </w:r>
    </w:p>
    <w:p w14:paraId="2226EDCB" w14:textId="14052DD0" w:rsidR="00524E9C" w:rsidRPr="00995C8B" w:rsidRDefault="00524E9C" w:rsidP="006C5A97">
      <w:pPr>
        <w:tabs>
          <w:tab w:val="left" w:pos="8222"/>
          <w:tab w:val="left" w:pos="8789"/>
        </w:tabs>
        <w:spacing w:before="240" w:after="240" w:line="360" w:lineRule="auto"/>
        <w:ind w:left="567" w:right="565"/>
        <w:jc w:val="both"/>
        <w:rPr>
          <w:rFonts w:ascii="Palatino Linotype" w:eastAsia="Times New Roman" w:hAnsi="Palatino Linotype" w:cs="Times New Roman"/>
          <w:bCs/>
          <w:i/>
          <w:color w:val="000000" w:themeColor="text1"/>
          <w:sz w:val="22"/>
        </w:rPr>
      </w:pPr>
      <w:r w:rsidRPr="00995C8B">
        <w:rPr>
          <w:rFonts w:ascii="Palatino Linotype" w:eastAsia="Times New Roman" w:hAnsi="Palatino Linotype" w:cs="Times New Roman"/>
          <w:bCs/>
          <w:i/>
          <w:color w:val="000000" w:themeColor="text1"/>
          <w:sz w:val="22"/>
        </w:rPr>
        <w:t xml:space="preserve">(Énfasis añadido) </w:t>
      </w:r>
    </w:p>
    <w:p w14:paraId="7C227710" w14:textId="318FD2CA" w:rsidR="00524E9C" w:rsidRPr="00995C8B" w:rsidRDefault="00524E9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De </w:t>
      </w:r>
      <w:r w:rsidRPr="00995C8B">
        <w:rPr>
          <w:rFonts w:ascii="Palatino Linotype" w:eastAsia="Times New Roman" w:hAnsi="Palatino Linotype" w:cs="Arial"/>
          <w:color w:val="000000" w:themeColor="text1"/>
        </w:rPr>
        <w:t xml:space="preserve">lo anterior, se advierte que toda institución pública o dependencia pública del Estado de México debe conservar los </w:t>
      </w:r>
      <w:r w:rsidRPr="00995C8B">
        <w:rPr>
          <w:rFonts w:ascii="Palatino Linotype" w:eastAsia="Times New Roman" w:hAnsi="Palatino Linotype" w:cs="Arial"/>
          <w:b/>
          <w:color w:val="000000" w:themeColor="text1"/>
        </w:rPr>
        <w:t>recibos o constancias de pago</w:t>
      </w:r>
      <w:r w:rsidRPr="00995C8B">
        <w:rPr>
          <w:rFonts w:ascii="Palatino Linotype" w:eastAsia="Times New Roman" w:hAnsi="Palatino Linotype" w:cs="Arial"/>
          <w:color w:val="000000" w:themeColor="text1"/>
        </w:rPr>
        <w:t xml:space="preserve"> de salarios, prima vacacional, aguinaldo y demás prestaciones legales de acuerdo con la forma </w:t>
      </w:r>
      <w:r w:rsidRPr="00995C8B">
        <w:rPr>
          <w:rFonts w:ascii="Palatino Linotype" w:eastAsia="Times New Roman" w:hAnsi="Palatino Linotype" w:cs="Arial"/>
          <w:color w:val="000000" w:themeColor="text1"/>
        </w:rPr>
        <w:lastRenderedPageBreak/>
        <w:t>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26975E26" w14:textId="77777777" w:rsidR="00524E9C" w:rsidRPr="00995C8B" w:rsidRDefault="00524E9C" w:rsidP="00524E9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56FD8C0" w14:textId="77777777" w:rsidR="00023D4E" w:rsidRPr="00995C8B" w:rsidRDefault="00023D4E" w:rsidP="00023D4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En el </w:t>
      </w:r>
      <w:r w:rsidRPr="00995C8B">
        <w:rPr>
          <w:rFonts w:ascii="Palatino Linotype" w:eastAsia="MS Mincho" w:hAnsi="Palatino Linotype"/>
        </w:rPr>
        <w:t>mismo sentido, el Código Financiero del Estado de México y Municipios, en su artículo 3° fracción XXXXII estipula lo siguiente:</w:t>
      </w:r>
    </w:p>
    <w:p w14:paraId="4EDAF605" w14:textId="77777777" w:rsidR="00023D4E" w:rsidRPr="00995C8B" w:rsidRDefault="00023D4E" w:rsidP="00023D4E">
      <w:pPr>
        <w:pStyle w:val="Prrafodelista"/>
        <w:rPr>
          <w:rFonts w:ascii="Palatino Linotype" w:eastAsia="Calibri" w:hAnsi="Palatino Linotype" w:cs="Arial"/>
          <w:color w:val="000000" w:themeColor="text1"/>
          <w:lang w:val="es-ES"/>
        </w:rPr>
      </w:pPr>
    </w:p>
    <w:p w14:paraId="411D0777" w14:textId="77777777" w:rsidR="00023D4E" w:rsidRPr="00995C8B" w:rsidRDefault="00023D4E" w:rsidP="00023D4E">
      <w:pPr>
        <w:pStyle w:val="Prrafodelista"/>
        <w:spacing w:line="276" w:lineRule="auto"/>
        <w:ind w:left="567" w:right="567"/>
        <w:jc w:val="both"/>
        <w:rPr>
          <w:rFonts w:ascii="Palatino Linotype" w:eastAsia="MS Mincho" w:hAnsi="Palatino Linotype"/>
          <w:b/>
          <w:i/>
          <w:sz w:val="22"/>
        </w:rPr>
      </w:pPr>
      <w:r w:rsidRPr="00995C8B">
        <w:rPr>
          <w:rFonts w:ascii="Palatino Linotype" w:eastAsia="MS Mincho" w:hAnsi="Palatino Linotype"/>
          <w:i/>
          <w:sz w:val="22"/>
        </w:rPr>
        <w:t>“</w:t>
      </w:r>
      <w:r w:rsidRPr="00995C8B">
        <w:rPr>
          <w:rFonts w:ascii="Palatino Linotype" w:eastAsia="MS Mincho" w:hAnsi="Palatino Linotype"/>
          <w:b/>
          <w:i/>
          <w:sz w:val="22"/>
        </w:rPr>
        <w:t>Artículo 3</w:t>
      </w:r>
    </w:p>
    <w:p w14:paraId="11B43E6B" w14:textId="77777777" w:rsidR="00023D4E" w:rsidRPr="00995C8B" w:rsidRDefault="00023D4E" w:rsidP="00023D4E">
      <w:pPr>
        <w:pStyle w:val="Prrafodelista"/>
        <w:spacing w:line="276" w:lineRule="auto"/>
        <w:ind w:left="567" w:right="567"/>
        <w:jc w:val="both"/>
        <w:rPr>
          <w:rFonts w:ascii="Palatino Linotype" w:eastAsia="MS Mincho" w:hAnsi="Palatino Linotype"/>
          <w:i/>
          <w:sz w:val="22"/>
        </w:rPr>
      </w:pPr>
      <w:r w:rsidRPr="00995C8B">
        <w:rPr>
          <w:rFonts w:ascii="Palatino Linotype" w:eastAsia="MS Mincho" w:hAnsi="Palatino Linotype"/>
          <w:b/>
          <w:i/>
          <w:sz w:val="22"/>
        </w:rPr>
        <w:t>(…)</w:t>
      </w:r>
      <w:r w:rsidRPr="00995C8B">
        <w:rPr>
          <w:rFonts w:ascii="Palatino Linotype" w:eastAsia="MS Mincho" w:hAnsi="Palatino Linotype"/>
          <w:i/>
          <w:sz w:val="22"/>
        </w:rPr>
        <w:t xml:space="preserve"> </w:t>
      </w:r>
    </w:p>
    <w:p w14:paraId="4ACB4EB6" w14:textId="77777777" w:rsidR="00023D4E" w:rsidRPr="00995C8B" w:rsidRDefault="00023D4E" w:rsidP="00023D4E">
      <w:pPr>
        <w:pStyle w:val="Prrafodelista"/>
        <w:spacing w:line="276" w:lineRule="auto"/>
        <w:ind w:left="567" w:right="567"/>
        <w:jc w:val="both"/>
        <w:rPr>
          <w:rFonts w:ascii="Palatino Linotype" w:eastAsia="MS Mincho" w:hAnsi="Palatino Linotype"/>
          <w:i/>
          <w:sz w:val="22"/>
        </w:rPr>
      </w:pPr>
      <w:r w:rsidRPr="00995C8B">
        <w:rPr>
          <w:rFonts w:ascii="Palatino Linotype" w:eastAsia="MS Mincho" w:hAnsi="Palatino Linotype"/>
          <w:b/>
          <w:i/>
          <w:sz w:val="22"/>
        </w:rPr>
        <w:t>XXXII.</w:t>
      </w:r>
      <w:r w:rsidRPr="00995C8B">
        <w:rPr>
          <w:rFonts w:ascii="Palatino Linotype" w:eastAsia="MS Mincho" w:hAnsi="Palatino Linotype"/>
          <w:i/>
          <w:sz w:val="22"/>
        </w:rPr>
        <w:t xml:space="preserve"> Remuneración: A los pagos hechos por concepto de </w:t>
      </w:r>
      <w:r w:rsidRPr="00995C8B">
        <w:rPr>
          <w:rFonts w:ascii="Palatino Linotype" w:eastAsia="MS Mincho" w:hAnsi="Palatino Linotype"/>
          <w:b/>
          <w:i/>
          <w:sz w:val="22"/>
        </w:rPr>
        <w:t>sueldo</w:t>
      </w:r>
      <w:r w:rsidRPr="00995C8B">
        <w:rPr>
          <w:rFonts w:ascii="Palatino Linotype" w:eastAsia="MS Mincho" w:hAnsi="Palatino Linotype"/>
          <w:i/>
          <w:sz w:val="22"/>
        </w:rPr>
        <w:t>, compensaciones, gratificaciones, habitación</w:t>
      </w:r>
      <w:r w:rsidRPr="00995C8B">
        <w:rPr>
          <w:rFonts w:ascii="Palatino Linotype" w:eastAsia="MS Mincho" w:hAnsi="Palatino Linotype"/>
          <w:b/>
          <w:i/>
          <w:sz w:val="22"/>
        </w:rPr>
        <w:t>, primas</w:t>
      </w:r>
      <w:r w:rsidRPr="00995C8B">
        <w:rPr>
          <w:rFonts w:ascii="Palatino Linotype" w:eastAsia="MS Mincho" w:hAnsi="Palatino Linotype"/>
          <w:i/>
          <w:sz w:val="22"/>
        </w:rPr>
        <w:t xml:space="preserve">, comisiones, prestaciones en especie y </w:t>
      </w:r>
      <w:r w:rsidRPr="00995C8B">
        <w:rPr>
          <w:rFonts w:ascii="Palatino Linotype" w:eastAsia="MS Mincho" w:hAnsi="Palatino Linotype"/>
          <w:b/>
          <w:i/>
          <w:sz w:val="22"/>
        </w:rPr>
        <w:t>cualquier otra</w:t>
      </w:r>
      <w:r w:rsidRPr="00995C8B">
        <w:rPr>
          <w:rFonts w:ascii="Palatino Linotype" w:eastAsia="MS Mincho" w:hAnsi="Palatino Linotype"/>
          <w:i/>
          <w:sz w:val="22"/>
        </w:rPr>
        <w:t xml:space="preserve"> </w:t>
      </w:r>
      <w:r w:rsidRPr="00995C8B">
        <w:rPr>
          <w:rFonts w:ascii="Palatino Linotype" w:eastAsia="MS Mincho" w:hAnsi="Palatino Linotype"/>
          <w:b/>
          <w:i/>
          <w:sz w:val="22"/>
        </w:rPr>
        <w:t>percepción</w:t>
      </w:r>
      <w:r w:rsidRPr="00995C8B">
        <w:rPr>
          <w:rFonts w:ascii="Palatino Linotype" w:eastAsia="MS Mincho" w:hAnsi="Palatino Linotype"/>
          <w:i/>
          <w:sz w:val="22"/>
        </w:rPr>
        <w:t xml:space="preserve"> o </w:t>
      </w:r>
      <w:r w:rsidRPr="00995C8B">
        <w:rPr>
          <w:rFonts w:ascii="Palatino Linotype" w:eastAsia="MS Mincho" w:hAnsi="Palatino Linotype"/>
          <w:b/>
          <w:i/>
          <w:sz w:val="22"/>
        </w:rPr>
        <w:t>prestación</w:t>
      </w:r>
      <w:r w:rsidRPr="00995C8B">
        <w:rPr>
          <w:rFonts w:ascii="Palatino Linotype" w:eastAsia="MS Mincho" w:hAnsi="Palatino Linotype"/>
          <w:i/>
          <w:sz w:val="22"/>
        </w:rPr>
        <w:t xml:space="preserve"> que se entregue al servidor público por su trabajo. Esta definición no será aplicable para los efectos del Impuesto sobre Erogaciones por Remuneraciones al Trabajo Personal;</w:t>
      </w:r>
    </w:p>
    <w:p w14:paraId="1796F2A0" w14:textId="1385C0F3" w:rsidR="00023D4E" w:rsidRPr="00995C8B" w:rsidRDefault="00023D4E" w:rsidP="00023D4E">
      <w:pPr>
        <w:pStyle w:val="Prrafodelista"/>
        <w:spacing w:line="276" w:lineRule="auto"/>
        <w:ind w:left="567" w:right="567"/>
        <w:jc w:val="both"/>
        <w:rPr>
          <w:rFonts w:ascii="Palatino Linotype" w:eastAsia="MS Mincho" w:hAnsi="Palatino Linotype"/>
          <w:i/>
          <w:sz w:val="22"/>
        </w:rPr>
      </w:pPr>
      <w:r w:rsidRPr="00995C8B">
        <w:rPr>
          <w:rFonts w:ascii="Palatino Linotype" w:eastAsia="MS Mincho" w:hAnsi="Palatino Linotype"/>
          <w:i/>
          <w:sz w:val="22"/>
        </w:rPr>
        <w:t>(…)”</w:t>
      </w:r>
    </w:p>
    <w:p w14:paraId="36EDAA35" w14:textId="77777777" w:rsidR="000A37A7" w:rsidRPr="00995C8B" w:rsidRDefault="000A37A7" w:rsidP="00023D4E">
      <w:pPr>
        <w:pStyle w:val="Prrafodelista"/>
        <w:spacing w:line="276" w:lineRule="auto"/>
        <w:ind w:left="567" w:right="567"/>
        <w:jc w:val="both"/>
        <w:rPr>
          <w:rFonts w:ascii="Palatino Linotype" w:eastAsia="MS Mincho" w:hAnsi="Palatino Linotype"/>
          <w:i/>
          <w:sz w:val="22"/>
        </w:rPr>
      </w:pPr>
    </w:p>
    <w:p w14:paraId="56A77E08" w14:textId="1EEA62D5" w:rsidR="000A37A7" w:rsidRPr="00995C8B" w:rsidRDefault="000A37A7" w:rsidP="000A37A7">
      <w:pPr>
        <w:tabs>
          <w:tab w:val="left" w:pos="8222"/>
          <w:tab w:val="left" w:pos="8789"/>
        </w:tabs>
        <w:spacing w:before="240" w:after="240" w:line="360" w:lineRule="auto"/>
        <w:ind w:left="567" w:right="565"/>
        <w:jc w:val="both"/>
        <w:rPr>
          <w:rFonts w:ascii="Palatino Linotype" w:eastAsia="Times New Roman" w:hAnsi="Palatino Linotype" w:cs="Times New Roman"/>
          <w:bCs/>
          <w:i/>
          <w:color w:val="000000" w:themeColor="text1"/>
          <w:sz w:val="22"/>
        </w:rPr>
      </w:pPr>
      <w:r w:rsidRPr="00995C8B">
        <w:rPr>
          <w:rFonts w:ascii="Palatino Linotype" w:eastAsia="Times New Roman" w:hAnsi="Palatino Linotype" w:cs="Times New Roman"/>
          <w:bCs/>
          <w:i/>
          <w:color w:val="000000" w:themeColor="text1"/>
          <w:sz w:val="22"/>
        </w:rPr>
        <w:t xml:space="preserve">(Énfasis añadido) </w:t>
      </w:r>
    </w:p>
    <w:p w14:paraId="14E6AC82" w14:textId="77777777" w:rsidR="00023D4E" w:rsidRPr="00995C8B" w:rsidRDefault="00023D4E" w:rsidP="00023D4E">
      <w:pPr>
        <w:pStyle w:val="Prrafodelista"/>
        <w:rPr>
          <w:rFonts w:ascii="Palatino Linotype" w:eastAsia="Calibri" w:hAnsi="Palatino Linotype" w:cs="Arial"/>
          <w:color w:val="000000" w:themeColor="text1"/>
          <w:lang w:val="es-ES"/>
        </w:rPr>
      </w:pPr>
    </w:p>
    <w:p w14:paraId="513EA97B" w14:textId="2B78F516" w:rsidR="00524E9C" w:rsidRPr="00995C8B" w:rsidRDefault="0077192F"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Así, </w:t>
      </w:r>
      <w:r w:rsidRPr="00995C8B">
        <w:rPr>
          <w:rFonts w:ascii="Palatino Linotype" w:eastAsia="Times New Roman" w:hAnsi="Palatino Linotype" w:cs="Arial"/>
          <w:color w:val="000000" w:themeColor="text1"/>
        </w:rPr>
        <w:t xml:space="preserve">la Ley del Trabajo de los Servidores Públicos del Estado y Municipios hace referencia </w:t>
      </w:r>
      <w:r w:rsidRPr="00995C8B">
        <w:rPr>
          <w:rFonts w:ascii="Palatino Linotype" w:eastAsia="Times New Roman" w:hAnsi="Palatino Linotype" w:cs="Arial"/>
          <w:color w:val="000000" w:themeColor="text1"/>
          <w:lang w:eastAsia="es-MX"/>
        </w:rPr>
        <w:t xml:space="preserve">a </w:t>
      </w:r>
      <w:r w:rsidRPr="00995C8B">
        <w:rPr>
          <w:rFonts w:ascii="Palatino Linotype" w:eastAsia="Times New Roman" w:hAnsi="Palatino Linotype" w:cs="Arial"/>
          <w:color w:val="000000" w:themeColor="text1"/>
        </w:rPr>
        <w:t>los comprobantes que las instituciones públicas realizan para documentar el pago de salarios, prima vacacional, aguinaldo y demás prestaciones otorgadas a un servidor público, denominán</w:t>
      </w:r>
      <w:r w:rsidR="006864C7" w:rsidRPr="00995C8B">
        <w:rPr>
          <w:rFonts w:ascii="Palatino Linotype" w:eastAsia="Times New Roman" w:hAnsi="Palatino Linotype" w:cs="Arial"/>
          <w:color w:val="000000" w:themeColor="text1"/>
        </w:rPr>
        <w:t>dose</w:t>
      </w:r>
      <w:r w:rsidRPr="00995C8B">
        <w:rPr>
          <w:rFonts w:ascii="Palatino Linotype" w:eastAsia="Times New Roman" w:hAnsi="Palatino Linotype" w:cs="Arial"/>
          <w:color w:val="000000" w:themeColor="text1"/>
        </w:rPr>
        <w:t xml:space="preserve"> “</w:t>
      </w:r>
      <w:r w:rsidRPr="00995C8B">
        <w:rPr>
          <w:rFonts w:ascii="Palatino Linotype" w:eastAsia="Times New Roman" w:hAnsi="Palatino Linotype" w:cs="Arial"/>
          <w:i/>
          <w:color w:val="000000" w:themeColor="text1"/>
        </w:rPr>
        <w:t>recibos o comprobantes de pago</w:t>
      </w:r>
      <w:r w:rsidRPr="00995C8B">
        <w:rPr>
          <w:rFonts w:ascii="Palatino Linotype" w:eastAsia="Times New Roman" w:hAnsi="Palatino Linotype" w:cs="Arial"/>
          <w:color w:val="000000" w:themeColor="text1"/>
        </w:rPr>
        <w:t xml:space="preserve">”, los cuales constituyen un instrumento mediante el cual el sujeto obligado acredita </w:t>
      </w:r>
      <w:r w:rsidRPr="00995C8B">
        <w:rPr>
          <w:rFonts w:ascii="Palatino Linotype" w:eastAsia="Times New Roman" w:hAnsi="Palatino Linotype" w:cs="Arial"/>
          <w:color w:val="000000" w:themeColor="text1"/>
        </w:rPr>
        <w:lastRenderedPageBreak/>
        <w:t>las remuneraciones al personal y, que de acuerdo al uso implantado en la colectividad se denominan “</w:t>
      </w:r>
      <w:r w:rsidRPr="00995C8B">
        <w:rPr>
          <w:rFonts w:ascii="Palatino Linotype" w:eastAsia="Times New Roman" w:hAnsi="Palatino Linotype" w:cs="Arial"/>
          <w:b/>
          <w:i/>
          <w:color w:val="000000" w:themeColor="text1"/>
        </w:rPr>
        <w:t>recibos de nómina</w:t>
      </w:r>
      <w:r w:rsidRPr="00995C8B">
        <w:rPr>
          <w:rFonts w:ascii="Palatino Linotype" w:eastAsia="Times New Roman" w:hAnsi="Palatino Linotype" w:cs="Arial"/>
          <w:color w:val="000000" w:themeColor="text1"/>
        </w:rPr>
        <w:t>”.</w:t>
      </w:r>
    </w:p>
    <w:p w14:paraId="44DDD823" w14:textId="77777777" w:rsidR="0077192F" w:rsidRPr="00995C8B" w:rsidRDefault="0077192F" w:rsidP="0077192F">
      <w:pPr>
        <w:pStyle w:val="Prrafodelista"/>
        <w:rPr>
          <w:rFonts w:ascii="Palatino Linotype" w:eastAsia="Calibri" w:hAnsi="Palatino Linotype" w:cs="Arial"/>
          <w:color w:val="000000" w:themeColor="text1"/>
          <w:lang w:val="es-ES"/>
        </w:rPr>
      </w:pPr>
    </w:p>
    <w:p w14:paraId="74E30904" w14:textId="5A5F0869" w:rsidR="0077192F" w:rsidRPr="00995C8B" w:rsidRDefault="0077192F"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Además </w:t>
      </w:r>
      <w:r w:rsidRPr="00995C8B">
        <w:rPr>
          <w:rFonts w:ascii="Palatino Linotype" w:hAnsi="Palatino Linotype" w:cs="Arial"/>
          <w:noProof/>
          <w:color w:val="000000" w:themeColor="text1"/>
          <w:lang w:eastAsia="es-MX"/>
        </w:rPr>
        <w:t>de que forman parte del cúmulo de información pública considerada como obligaciones de transparencia, de conformidad con el artículo 92 fracción II de la Ley de Transparencia y Acceso a la Información Pública del Estado de México y Municipios, mismo que se transc</w:t>
      </w:r>
      <w:r w:rsidR="006864C7" w:rsidRPr="00995C8B">
        <w:rPr>
          <w:rFonts w:ascii="Palatino Linotype" w:hAnsi="Palatino Linotype" w:cs="Arial"/>
          <w:noProof/>
          <w:color w:val="000000" w:themeColor="text1"/>
          <w:lang w:eastAsia="es-MX"/>
        </w:rPr>
        <w:t>r</w:t>
      </w:r>
      <w:r w:rsidRPr="00995C8B">
        <w:rPr>
          <w:rFonts w:ascii="Palatino Linotype" w:hAnsi="Palatino Linotype" w:cs="Arial"/>
          <w:noProof/>
          <w:color w:val="000000" w:themeColor="text1"/>
          <w:lang w:eastAsia="es-MX"/>
        </w:rPr>
        <w:t>ibe a continuación:</w:t>
      </w:r>
    </w:p>
    <w:p w14:paraId="03DF5531" w14:textId="77777777" w:rsidR="0077192F" w:rsidRPr="00995C8B" w:rsidRDefault="0077192F" w:rsidP="0077192F">
      <w:pPr>
        <w:pStyle w:val="Prrafodelista"/>
        <w:rPr>
          <w:rFonts w:ascii="Palatino Linotype" w:eastAsia="Calibri" w:hAnsi="Palatino Linotype" w:cs="Arial"/>
          <w:color w:val="000000" w:themeColor="text1"/>
          <w:lang w:val="es-ES"/>
        </w:rPr>
      </w:pPr>
    </w:p>
    <w:p w14:paraId="04905778" w14:textId="77777777" w:rsidR="0077192F" w:rsidRPr="00995C8B" w:rsidRDefault="0077192F" w:rsidP="0077192F">
      <w:pPr>
        <w:tabs>
          <w:tab w:val="left" w:pos="567"/>
        </w:tabs>
        <w:spacing w:before="240" w:after="240" w:line="360" w:lineRule="auto"/>
        <w:ind w:left="567" w:right="567"/>
        <w:contextualSpacing/>
        <w:jc w:val="both"/>
        <w:rPr>
          <w:rFonts w:ascii="Palatino Linotype" w:eastAsia="Times New Roman" w:hAnsi="Palatino Linotype" w:cs="Times New Roman"/>
          <w:i/>
          <w:color w:val="000000" w:themeColor="text1"/>
          <w:sz w:val="22"/>
        </w:rPr>
      </w:pPr>
      <w:r w:rsidRPr="00995C8B">
        <w:rPr>
          <w:rFonts w:ascii="Palatino Linotype" w:eastAsia="Calibri" w:hAnsi="Palatino Linotype" w:cs="Arial"/>
          <w:i/>
          <w:color w:val="000000" w:themeColor="text1"/>
          <w:sz w:val="22"/>
        </w:rPr>
        <w:t>“</w:t>
      </w:r>
      <w:r w:rsidRPr="00995C8B">
        <w:rPr>
          <w:rFonts w:ascii="Palatino Linotype" w:eastAsia="Times New Roman" w:hAnsi="Palatino Linotype" w:cs="Times New Roman"/>
          <w:b/>
          <w:i/>
          <w:color w:val="000000" w:themeColor="text1"/>
          <w:sz w:val="22"/>
        </w:rPr>
        <w:t>Artículo 92</w:t>
      </w:r>
      <w:r w:rsidRPr="00995C8B">
        <w:rPr>
          <w:rFonts w:ascii="Palatino Linotype" w:eastAsia="Times New Roman" w:hAnsi="Palatino Linotype" w:cs="Times New Roman"/>
          <w:i/>
          <w:color w:val="000000" w:themeColor="text1"/>
          <w:sz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0785576" w14:textId="77777777" w:rsidR="0077192F" w:rsidRPr="00995C8B" w:rsidRDefault="0077192F" w:rsidP="0077192F">
      <w:pPr>
        <w:spacing w:before="240" w:after="360" w:line="360" w:lineRule="auto"/>
        <w:ind w:left="567" w:right="567"/>
        <w:jc w:val="both"/>
        <w:rPr>
          <w:rFonts w:ascii="Palatino Linotype" w:eastAsia="Times New Roman" w:hAnsi="Palatino Linotype" w:cs="Times New Roman"/>
          <w:i/>
          <w:color w:val="000000" w:themeColor="text1"/>
          <w:sz w:val="22"/>
        </w:rPr>
      </w:pPr>
      <w:r w:rsidRPr="00995C8B">
        <w:rPr>
          <w:rFonts w:ascii="Palatino Linotype" w:eastAsia="Times New Roman" w:hAnsi="Palatino Linotype" w:cs="Times New Roman"/>
          <w:i/>
          <w:color w:val="000000" w:themeColor="text1"/>
          <w:sz w:val="22"/>
        </w:rPr>
        <w:t>(…)</w:t>
      </w:r>
    </w:p>
    <w:p w14:paraId="15E4C17B" w14:textId="1373528E" w:rsidR="0077192F" w:rsidRPr="00995C8B" w:rsidRDefault="0077192F" w:rsidP="0077192F">
      <w:pPr>
        <w:pStyle w:val="Prrafodelista"/>
        <w:tabs>
          <w:tab w:val="left" w:pos="426"/>
          <w:tab w:val="left" w:pos="567"/>
        </w:tabs>
        <w:spacing w:line="360" w:lineRule="auto"/>
        <w:ind w:left="567" w:right="565"/>
        <w:jc w:val="both"/>
        <w:rPr>
          <w:rFonts w:ascii="Palatino Linotype" w:eastAsia="Times New Roman" w:hAnsi="Palatino Linotype" w:cs="Times New Roman"/>
          <w:i/>
          <w:color w:val="000000" w:themeColor="text1"/>
          <w:sz w:val="22"/>
        </w:rPr>
      </w:pPr>
      <w:r w:rsidRPr="00995C8B">
        <w:rPr>
          <w:rFonts w:ascii="Palatino Linotype" w:eastAsia="Times New Roman" w:hAnsi="Palatino Linotype" w:cs="Times New Roman"/>
          <w:b/>
          <w:i/>
          <w:color w:val="000000" w:themeColor="text1"/>
          <w:sz w:val="22"/>
        </w:rPr>
        <w:t>VIII. La remuneración bruta y neta de todos los servidores públicos de base o de confianza,</w:t>
      </w:r>
      <w:r w:rsidRPr="00995C8B">
        <w:rPr>
          <w:rFonts w:ascii="Palatino Linotype" w:eastAsia="Times New Roman" w:hAnsi="Palatino Linotype" w:cs="Times New Roman"/>
          <w:i/>
          <w:color w:val="000000" w:themeColor="text1"/>
          <w:sz w:val="22"/>
        </w:rPr>
        <w:t xml:space="preserve"> de todas las percepciones, incluyendo sueldos, prestaciones, gratificaciones, primas, comisiones, dietas, bonos, estímulos, ingresos y sistemas de compensación, señalando la periodicidad de dicha remuneración…”</w:t>
      </w:r>
    </w:p>
    <w:p w14:paraId="21ACFDC6" w14:textId="0C0D9450" w:rsidR="0077192F" w:rsidRPr="00995C8B" w:rsidRDefault="0077192F" w:rsidP="0077192F">
      <w:pPr>
        <w:spacing w:before="240" w:after="360" w:line="360" w:lineRule="auto"/>
        <w:ind w:left="567" w:right="567"/>
        <w:jc w:val="both"/>
        <w:rPr>
          <w:rFonts w:ascii="Palatino Linotype" w:eastAsia="Times New Roman" w:hAnsi="Palatino Linotype" w:cs="Times New Roman"/>
          <w:i/>
          <w:color w:val="000000" w:themeColor="text1"/>
          <w:sz w:val="22"/>
        </w:rPr>
      </w:pPr>
      <w:r w:rsidRPr="00995C8B">
        <w:rPr>
          <w:rFonts w:ascii="Palatino Linotype" w:eastAsia="Times New Roman" w:hAnsi="Palatino Linotype" w:cs="Times New Roman"/>
          <w:i/>
          <w:color w:val="000000" w:themeColor="text1"/>
          <w:sz w:val="22"/>
        </w:rPr>
        <w:t>(Énfasis añadido)</w:t>
      </w:r>
    </w:p>
    <w:p w14:paraId="6BF8B982" w14:textId="6D8D62C6" w:rsidR="00524E9C" w:rsidRPr="00995C8B" w:rsidRDefault="0077192F"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Dicho </w:t>
      </w:r>
      <w:r w:rsidRPr="00995C8B">
        <w:rPr>
          <w:rFonts w:ascii="Palatino Linotype" w:eastAsia="MS Mincho" w:hAnsi="Palatino Linotype" w:cstheme="majorBidi"/>
        </w:rPr>
        <w:t>lo anterior, res</w:t>
      </w:r>
      <w:r w:rsidR="006864C7" w:rsidRPr="00995C8B">
        <w:rPr>
          <w:rFonts w:ascii="Palatino Linotype" w:eastAsia="MS Mincho" w:hAnsi="Palatino Linotype" w:cstheme="majorBidi"/>
        </w:rPr>
        <w:t>ulta viable ordenar la entrega</w:t>
      </w:r>
      <w:r w:rsidRPr="00995C8B">
        <w:rPr>
          <w:rFonts w:ascii="Palatino Linotype" w:eastAsia="MS Mincho" w:hAnsi="Palatino Linotype" w:cstheme="majorBidi"/>
        </w:rPr>
        <w:t xml:space="preserve"> de </w:t>
      </w:r>
      <w:r w:rsidRPr="00995C8B">
        <w:rPr>
          <w:rFonts w:ascii="Palatino Linotype" w:eastAsia="MS Mincho" w:hAnsi="Palatino Linotype" w:cstheme="majorBidi"/>
          <w:b/>
        </w:rPr>
        <w:t>los recibos de nómina</w:t>
      </w:r>
      <w:r w:rsidR="00146B1E" w:rsidRPr="00995C8B">
        <w:rPr>
          <w:rFonts w:ascii="Palatino Linotype" w:eastAsia="MS Mincho" w:hAnsi="Palatino Linotype" w:cstheme="majorBidi"/>
        </w:rPr>
        <w:t xml:space="preserve">, </w:t>
      </w:r>
      <w:r w:rsidR="00491392" w:rsidRPr="00995C8B">
        <w:rPr>
          <w:rFonts w:ascii="Palatino Linotype" w:eastAsia="MS Mincho" w:hAnsi="Palatino Linotype" w:cstheme="majorBidi"/>
          <w:b/>
        </w:rPr>
        <w:t xml:space="preserve">del periodo comprendido del uno (01) de enero al treinta y uno (31) de diciembre </w:t>
      </w:r>
      <w:r w:rsidR="00491392" w:rsidRPr="00995C8B">
        <w:rPr>
          <w:rFonts w:ascii="Palatino Linotype" w:eastAsia="MS Mincho" w:hAnsi="Palatino Linotype" w:cstheme="majorBidi"/>
          <w:b/>
        </w:rPr>
        <w:lastRenderedPageBreak/>
        <w:t>de dos mil diecinueve</w:t>
      </w:r>
      <w:r w:rsidRPr="00995C8B">
        <w:rPr>
          <w:rFonts w:ascii="Palatino Linotype" w:eastAsia="MS Mincho" w:hAnsi="Palatino Linotype" w:cstheme="majorBidi"/>
          <w:b/>
        </w:rPr>
        <w:t>,</w:t>
      </w:r>
      <w:r w:rsidRPr="00995C8B">
        <w:rPr>
          <w:rFonts w:ascii="Palatino Linotype" w:eastAsia="MS Mincho" w:hAnsi="Palatino Linotype" w:cstheme="majorBidi"/>
        </w:rPr>
        <w:t xml:space="preserve"> en razón de que esta documental se genera de manera quincenal y se entrega de forma mens</w:t>
      </w:r>
      <w:r w:rsidR="00146B1E" w:rsidRPr="00995C8B">
        <w:rPr>
          <w:rFonts w:ascii="Palatino Linotype" w:eastAsia="MS Mincho" w:hAnsi="Palatino Linotype" w:cstheme="majorBidi"/>
        </w:rPr>
        <w:t xml:space="preserve">ual al Órgano de Fiscalización, </w:t>
      </w:r>
      <w:r w:rsidRPr="00995C8B">
        <w:rPr>
          <w:rFonts w:ascii="Palatino Linotype" w:eastAsia="MS Mincho" w:hAnsi="Palatino Linotype" w:cstheme="majorBidi"/>
          <w:b/>
        </w:rPr>
        <w:t xml:space="preserve">de todo el personal adscrito al Ayuntamiento de </w:t>
      </w:r>
      <w:r w:rsidR="00491392" w:rsidRPr="00995C8B">
        <w:rPr>
          <w:rFonts w:ascii="Palatino Linotype" w:eastAsia="MS Mincho" w:hAnsi="Palatino Linotype" w:cstheme="majorBidi"/>
          <w:b/>
        </w:rPr>
        <w:t>Amecameca</w:t>
      </w:r>
      <w:r w:rsidRPr="00995C8B">
        <w:rPr>
          <w:rFonts w:ascii="Palatino Linotype" w:eastAsia="MS Mincho" w:hAnsi="Palatino Linotype" w:cstheme="majorBidi"/>
        </w:rPr>
        <w:t>, como se hace mención en la solicitud.</w:t>
      </w:r>
    </w:p>
    <w:p w14:paraId="31D70ABE" w14:textId="77777777" w:rsidR="0077192F" w:rsidRPr="00995C8B" w:rsidRDefault="0077192F" w:rsidP="0077192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FF1AAA9" w14:textId="345E7677" w:rsidR="00524E9C" w:rsidRPr="00995C8B" w:rsidRDefault="00146B1E"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Para </w:t>
      </w:r>
      <w:r w:rsidR="0077192F" w:rsidRPr="00995C8B">
        <w:rPr>
          <w:rFonts w:ascii="Palatino Linotype" w:eastAsia="Calibri" w:hAnsi="Palatino Linotype" w:cs="Arial"/>
          <w:color w:val="000000" w:themeColor="text1"/>
          <w:lang w:val="es-ES"/>
        </w:rPr>
        <w:t xml:space="preserve">efectos de los anterior, debido a la naturaleza de la información el </w:t>
      </w:r>
      <w:r w:rsidR="0077192F" w:rsidRPr="00995C8B">
        <w:rPr>
          <w:rFonts w:ascii="Palatino Linotype" w:eastAsia="Calibri" w:hAnsi="Palatino Linotype" w:cs="Arial"/>
          <w:b/>
          <w:color w:val="000000" w:themeColor="text1"/>
          <w:lang w:val="es-ES"/>
        </w:rPr>
        <w:t>SUJETO OBLIGADO</w:t>
      </w:r>
      <w:r w:rsidR="006864C7" w:rsidRPr="00995C8B">
        <w:rPr>
          <w:rFonts w:ascii="Palatino Linotype" w:eastAsia="Calibri" w:hAnsi="Palatino Linotype" w:cs="Arial"/>
          <w:color w:val="000000" w:themeColor="text1"/>
          <w:lang w:val="es-ES"/>
        </w:rPr>
        <w:t xml:space="preserve"> deberá proporcionar</w:t>
      </w:r>
      <w:r w:rsidR="0077192F" w:rsidRPr="00995C8B">
        <w:rPr>
          <w:rFonts w:ascii="Palatino Linotype" w:eastAsia="Calibri" w:hAnsi="Palatino Linotype" w:cs="Arial"/>
          <w:color w:val="000000" w:themeColor="text1"/>
          <w:lang w:val="es-ES"/>
        </w:rPr>
        <w:t xml:space="preserve"> en versión pública, acompañada del correspondiente Acuerdo de Clasificación que emita el Comité de Transparencia en el que funde y motive la necesidad de clasificación de los documentos, tema que será abordado en el </w:t>
      </w:r>
      <w:r w:rsidR="0077192F" w:rsidRPr="00995C8B">
        <w:rPr>
          <w:rFonts w:ascii="Palatino Linotype" w:eastAsia="Calibri" w:hAnsi="Palatino Linotype" w:cs="Arial"/>
          <w:b/>
          <w:color w:val="000000" w:themeColor="text1"/>
          <w:lang w:val="es-ES"/>
        </w:rPr>
        <w:t>Considerando Sexto</w:t>
      </w:r>
      <w:r w:rsidR="0077192F" w:rsidRPr="00995C8B">
        <w:rPr>
          <w:rFonts w:ascii="Palatino Linotype" w:eastAsia="Calibri" w:hAnsi="Palatino Linotype" w:cs="Arial"/>
          <w:color w:val="000000" w:themeColor="text1"/>
          <w:lang w:val="es-ES"/>
        </w:rPr>
        <w:t xml:space="preserve"> de la presente resolución.</w:t>
      </w:r>
    </w:p>
    <w:p w14:paraId="75628F13" w14:textId="77777777" w:rsidR="00F93387" w:rsidRPr="00995C8B" w:rsidRDefault="00F93387" w:rsidP="00F93387">
      <w:pPr>
        <w:pStyle w:val="Prrafodelista"/>
        <w:rPr>
          <w:rFonts w:ascii="Palatino Linotype" w:eastAsia="Calibri" w:hAnsi="Palatino Linotype" w:cs="Arial"/>
          <w:color w:val="000000" w:themeColor="text1"/>
          <w:lang w:val="es-ES"/>
        </w:rPr>
      </w:pPr>
    </w:p>
    <w:p w14:paraId="05BE1206" w14:textId="2246AF26" w:rsidR="0077192F" w:rsidRPr="00995C8B" w:rsidRDefault="00F93387" w:rsidP="00F93387">
      <w:pPr>
        <w:pStyle w:val="Ttulo2"/>
        <w:rPr>
          <w:rFonts w:ascii="Palatino Linotype" w:hAnsi="Palatino Linotype"/>
          <w:b/>
          <w:color w:val="000000" w:themeColor="text1"/>
          <w:sz w:val="24"/>
          <w:lang w:val="es-ES"/>
        </w:rPr>
      </w:pPr>
      <w:bookmarkStart w:id="62" w:name="_Toc71857447"/>
      <w:r w:rsidRPr="00995C8B">
        <w:rPr>
          <w:rFonts w:ascii="Palatino Linotype" w:hAnsi="Palatino Linotype"/>
          <w:b/>
          <w:color w:val="000000" w:themeColor="text1"/>
          <w:sz w:val="24"/>
          <w:lang w:val="es-ES"/>
        </w:rPr>
        <w:t>SEXTO. De la elaboración de la Versión Pública.</w:t>
      </w:r>
      <w:bookmarkEnd w:id="62"/>
    </w:p>
    <w:p w14:paraId="35F2425F" w14:textId="77777777" w:rsidR="0077192F" w:rsidRPr="00995C8B" w:rsidRDefault="0077192F" w:rsidP="0077192F">
      <w:pPr>
        <w:pStyle w:val="Prrafodelista"/>
        <w:rPr>
          <w:rFonts w:ascii="Palatino Linotype" w:eastAsia="Calibri" w:hAnsi="Palatino Linotype" w:cs="Arial"/>
          <w:color w:val="000000" w:themeColor="text1"/>
          <w:lang w:val="es-ES"/>
        </w:rPr>
      </w:pPr>
    </w:p>
    <w:p w14:paraId="08A14143" w14:textId="0BBE3B54" w:rsidR="00AE0D91" w:rsidRPr="00995C8B" w:rsidRDefault="00AE0D91" w:rsidP="0077192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Como ya se ha </w:t>
      </w:r>
      <w:r w:rsidRPr="00995C8B">
        <w:rPr>
          <w:rFonts w:ascii="Palatino Linotype" w:eastAsia="Calibri" w:hAnsi="Palatino Linotype" w:cs="Arial"/>
          <w:szCs w:val="22"/>
          <w:lang w:val="es-ES" w:eastAsia="es-MX"/>
        </w:rPr>
        <w:t xml:space="preserve">señalado en el considerando anterior el </w:t>
      </w:r>
      <w:r w:rsidRPr="00995C8B">
        <w:rPr>
          <w:rFonts w:ascii="Palatino Linotype" w:eastAsia="Calibri" w:hAnsi="Palatino Linotype" w:cs="Arial"/>
          <w:b/>
          <w:szCs w:val="22"/>
          <w:lang w:val="es-ES" w:eastAsia="es-MX"/>
        </w:rPr>
        <w:t>SUJETO OBLIGADO,</w:t>
      </w:r>
      <w:r w:rsidRPr="00995C8B">
        <w:rPr>
          <w:rFonts w:ascii="Palatino Linotype" w:eastAsia="Calibri" w:hAnsi="Palatino Linotype" w:cs="Arial"/>
          <w:szCs w:val="22"/>
          <w:lang w:val="es-ES" w:eastAsia="es-MX"/>
        </w:rPr>
        <w:t xml:space="preserve"> deberá entregar </w:t>
      </w:r>
      <w:r w:rsidRPr="00995C8B">
        <w:rPr>
          <w:rFonts w:ascii="Palatino Linotype" w:hAnsi="Palatino Linotype" w:cs="Arial"/>
        </w:rPr>
        <w:t xml:space="preserve">los recibos de nómina. </w:t>
      </w:r>
      <w:r w:rsidRPr="00995C8B">
        <w:rPr>
          <w:rFonts w:ascii="Palatino Linotype" w:eastAsia="Calibri" w:hAnsi="Palatino Linotype" w:cs="Arial"/>
          <w:szCs w:val="22"/>
          <w:lang w:val="es-ES" w:eastAsia="es-MX"/>
        </w:rPr>
        <w:t>Documentos en los que, de ser el caso que contengan datos personales que deban de ser clasificados como confidenciales, se protegerán mediante una versión pública</w:t>
      </w:r>
      <w:r w:rsidRPr="00995C8B">
        <w:rPr>
          <w:rFonts w:ascii="Palatino Linotype" w:hAnsi="Palatino Linotype" w:cs="Arial"/>
          <w:color w:val="222222"/>
          <w:szCs w:val="22"/>
          <w:lang w:val="es-ES" w:eastAsia="es-MX"/>
        </w:rPr>
        <w:t xml:space="preserve"> que deje a la vista los datos que ofrezcan la información requerida.</w:t>
      </w:r>
    </w:p>
    <w:p w14:paraId="1BF6AA16" w14:textId="77777777" w:rsidR="00AE0D91" w:rsidRPr="00995C8B" w:rsidRDefault="00AE0D91" w:rsidP="00AE0D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DF202AA" w14:textId="1F9B9666" w:rsidR="0077192F" w:rsidRPr="00995C8B" w:rsidRDefault="0077192F" w:rsidP="0077192F">
      <w:pPr>
        <w:pStyle w:val="Prrafodelista"/>
        <w:numPr>
          <w:ilvl w:val="0"/>
          <w:numId w:val="9"/>
        </w:numPr>
        <w:spacing w:after="160" w:line="360" w:lineRule="auto"/>
        <w:rPr>
          <w:rFonts w:ascii="Palatino Linotype" w:eastAsia="MS Gothic" w:hAnsi="Palatino Linotype" w:cs="Times New Roman"/>
          <w:b/>
          <w:szCs w:val="26"/>
        </w:rPr>
      </w:pPr>
      <w:bookmarkStart w:id="63" w:name="_Toc487025371"/>
      <w:bookmarkStart w:id="64" w:name="_Toc493790439"/>
      <w:bookmarkStart w:id="65" w:name="_Toc495606559"/>
      <w:bookmarkStart w:id="66" w:name="_Toc517362231"/>
      <w:bookmarkStart w:id="67" w:name="_Toc523159043"/>
      <w:bookmarkStart w:id="68" w:name="_Toc536726466"/>
      <w:r w:rsidRPr="00995C8B">
        <w:rPr>
          <w:rFonts w:ascii="Palatino Linotype" w:eastAsia="MS Gothic" w:hAnsi="Palatino Linotype" w:cs="Times New Roman"/>
          <w:b/>
          <w:szCs w:val="26"/>
        </w:rPr>
        <w:t>Requisitos previos.</w:t>
      </w:r>
      <w:bookmarkEnd w:id="63"/>
      <w:bookmarkEnd w:id="64"/>
      <w:bookmarkEnd w:id="65"/>
      <w:bookmarkEnd w:id="66"/>
      <w:bookmarkEnd w:id="67"/>
      <w:bookmarkEnd w:id="68"/>
    </w:p>
    <w:p w14:paraId="6678F30F" w14:textId="70F194DC" w:rsidR="0077192F" w:rsidRPr="00995C8B" w:rsidRDefault="0077192F"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El </w:t>
      </w:r>
      <w:r w:rsidRPr="00995C8B">
        <w:rPr>
          <w:rFonts w:ascii="Palatino Linotype" w:eastAsia="MS Mincho" w:hAnsi="Palatino Linotype" w:cs="Arial"/>
        </w:rPr>
        <w:t xml:space="preserve">artículo 122 de la Ley en materia señala que los sujetos obligados determinan que la información actualiza alguno de los supuestos de clasificación y que son los titulares de las áreas los encargados de clasificar la información. En consecuencia, </w:t>
      </w:r>
      <w:r w:rsidRPr="00995C8B">
        <w:rPr>
          <w:rFonts w:ascii="Palatino Linotype" w:eastAsia="MS Mincho" w:hAnsi="Palatino Linotype" w:cs="Arial"/>
        </w:rPr>
        <w:lastRenderedPageBreak/>
        <w:t>son los titulares de las áreas que administran la información los que aprueban su clasificación. Al hacerlo tienen que precisar de qué información se trata que forme parte de algún documento señalando el supuesto de clasificación.</w:t>
      </w:r>
    </w:p>
    <w:p w14:paraId="5683A2FA" w14:textId="77777777" w:rsidR="0077192F" w:rsidRPr="00995C8B" w:rsidRDefault="0077192F" w:rsidP="0077192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FE23C41" w14:textId="0DEF0EA2" w:rsidR="0077192F" w:rsidRPr="00995C8B" w:rsidRDefault="0077192F"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Además</w:t>
      </w:r>
      <w:r w:rsidRPr="00995C8B">
        <w:rPr>
          <w:rFonts w:ascii="Palatino Linotype" w:eastAsia="MS Mincho" w:hAnsi="Palatino Linotype" w:cs="Arial"/>
        </w:rPr>
        <w:t>,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70638E7E" w14:textId="77777777" w:rsidR="0077192F" w:rsidRPr="00995C8B" w:rsidRDefault="0077192F" w:rsidP="0077192F">
      <w:pPr>
        <w:pStyle w:val="Prrafodelista"/>
        <w:rPr>
          <w:rFonts w:ascii="Palatino Linotype" w:eastAsia="Calibri" w:hAnsi="Palatino Linotype" w:cs="Arial"/>
          <w:color w:val="000000" w:themeColor="text1"/>
          <w:lang w:val="es-ES"/>
        </w:rPr>
      </w:pPr>
    </w:p>
    <w:p w14:paraId="131038E6" w14:textId="6B66A882" w:rsidR="0077192F" w:rsidRPr="00995C8B" w:rsidRDefault="0077192F"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El </w:t>
      </w:r>
      <w:r w:rsidRPr="00995C8B">
        <w:rPr>
          <w:rFonts w:ascii="Palatino Linotype" w:eastAsia="MS Mincho" w:hAnsi="Palatino Linotype" w:cs="Arial"/>
        </w:rPr>
        <w:t>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43865869" w14:textId="77777777" w:rsidR="0077192F" w:rsidRPr="00995C8B" w:rsidRDefault="0077192F" w:rsidP="0077192F">
      <w:pPr>
        <w:pStyle w:val="Prrafodelista"/>
        <w:rPr>
          <w:rFonts w:ascii="Palatino Linotype" w:eastAsia="Calibri" w:hAnsi="Palatino Linotype" w:cs="Arial"/>
          <w:color w:val="000000" w:themeColor="text1"/>
          <w:lang w:val="es-ES"/>
        </w:rPr>
      </w:pPr>
    </w:p>
    <w:p w14:paraId="78D049EF" w14:textId="77777777" w:rsidR="0077192F" w:rsidRPr="00995C8B" w:rsidRDefault="0077192F" w:rsidP="0077192F">
      <w:pPr>
        <w:pStyle w:val="Prrafodelista"/>
        <w:numPr>
          <w:ilvl w:val="0"/>
          <w:numId w:val="9"/>
        </w:numPr>
        <w:spacing w:after="160" w:line="360" w:lineRule="auto"/>
        <w:rPr>
          <w:rFonts w:ascii="Palatino Linotype" w:eastAsia="MS Gothic" w:hAnsi="Palatino Linotype" w:cs="Times New Roman"/>
          <w:b/>
          <w:szCs w:val="26"/>
        </w:rPr>
      </w:pPr>
      <w:bookmarkStart w:id="69" w:name="_Toc487025372"/>
      <w:bookmarkStart w:id="70" w:name="_Toc493790440"/>
      <w:bookmarkStart w:id="71" w:name="_Toc495606560"/>
      <w:bookmarkStart w:id="72" w:name="_Toc517362232"/>
      <w:bookmarkStart w:id="73" w:name="_Toc523159044"/>
      <w:bookmarkStart w:id="74" w:name="_Toc536726467"/>
      <w:r w:rsidRPr="00995C8B">
        <w:rPr>
          <w:rFonts w:ascii="Palatino Linotype" w:eastAsia="MS Gothic" w:hAnsi="Palatino Linotype" w:cs="Times New Roman"/>
          <w:b/>
          <w:szCs w:val="26"/>
        </w:rPr>
        <w:t>Supuesto de clasificación.</w:t>
      </w:r>
      <w:bookmarkEnd w:id="69"/>
      <w:bookmarkEnd w:id="70"/>
      <w:bookmarkEnd w:id="71"/>
      <w:bookmarkEnd w:id="72"/>
      <w:bookmarkEnd w:id="73"/>
      <w:bookmarkEnd w:id="74"/>
    </w:p>
    <w:p w14:paraId="7F64AA3B" w14:textId="77777777" w:rsidR="0077192F" w:rsidRPr="00995C8B" w:rsidRDefault="0077192F" w:rsidP="0077192F">
      <w:pPr>
        <w:rPr>
          <w:rFonts w:ascii="Palatino Linotype" w:eastAsia="Calibri" w:hAnsi="Palatino Linotype" w:cs="Arial"/>
          <w:color w:val="000000" w:themeColor="text1"/>
          <w:lang w:val="es-ES"/>
        </w:rPr>
      </w:pPr>
    </w:p>
    <w:p w14:paraId="3D2CEBF3" w14:textId="43657853" w:rsidR="0077192F" w:rsidRPr="00995C8B" w:rsidRDefault="0077192F"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Cuando</w:t>
      </w:r>
      <w:r w:rsidRPr="00995C8B">
        <w:rPr>
          <w:rFonts w:ascii="Palatino Linotype" w:eastAsia="Calibri" w:hAnsi="Palatino Linotype" w:cs="Arial"/>
          <w:lang w:eastAsia="es-MX"/>
        </w:rPr>
        <w:t xml:space="preserve"> un documento requerido contiene datos p</w:t>
      </w:r>
      <w:r w:rsidR="006864C7" w:rsidRPr="00995C8B">
        <w:rPr>
          <w:rFonts w:ascii="Palatino Linotype" w:eastAsia="Calibri" w:hAnsi="Palatino Linotype" w:cs="Arial"/>
          <w:lang w:eastAsia="es-MX"/>
        </w:rPr>
        <w:t>erso</w:t>
      </w:r>
      <w:r w:rsidRPr="00995C8B">
        <w:rPr>
          <w:rFonts w:ascii="Palatino Linotype" w:eastAsia="Calibri" w:hAnsi="Palatino Linotype" w:cs="Arial"/>
          <w:lang w:eastAsia="es-MX"/>
        </w:rPr>
        <w:t xml:space="preserve">nales susceptible de clasificarse como confidencial, resulta procedente dicha clasificación conforme a lo señalado por los artículos 3 fracciones IX, XX, XXI y XLV; 91, 137 y 143 fracción I de </w:t>
      </w:r>
      <w:r w:rsidRPr="00995C8B">
        <w:rPr>
          <w:rFonts w:ascii="Palatino Linotype" w:eastAsia="Calibri" w:hAnsi="Palatino Linotype" w:cs="Arial"/>
          <w:lang w:eastAsia="es-MX"/>
        </w:rPr>
        <w:lastRenderedPageBreak/>
        <w:t xml:space="preserve">la Ley de Transparencia y </w:t>
      </w:r>
      <w:r w:rsidRPr="00995C8B">
        <w:rPr>
          <w:rFonts w:ascii="Palatino Linotype" w:eastAsia="MS Mincho" w:hAnsi="Palatino Linotype" w:cs="Arial"/>
        </w:rPr>
        <w:t>Acceso</w:t>
      </w:r>
      <w:r w:rsidRPr="00995C8B">
        <w:rPr>
          <w:rFonts w:ascii="Palatino Linotype" w:eastAsia="Calibri" w:hAnsi="Palatino Linotype" w:cs="Arial"/>
          <w:lang w:eastAsia="es-MX"/>
        </w:rPr>
        <w:t xml:space="preserve"> a la Información Pública del Estado de México y Municipios.</w:t>
      </w:r>
    </w:p>
    <w:p w14:paraId="49DFD90B" w14:textId="77777777" w:rsidR="0077192F" w:rsidRPr="00995C8B" w:rsidRDefault="0077192F" w:rsidP="0077192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73B886D" w14:textId="77777777" w:rsidR="0077192F" w:rsidRPr="00995C8B" w:rsidRDefault="0077192F" w:rsidP="0077192F">
      <w:pPr>
        <w:autoSpaceDE w:val="0"/>
        <w:autoSpaceDN w:val="0"/>
        <w:adjustRightInd w:val="0"/>
        <w:spacing w:line="360" w:lineRule="auto"/>
        <w:ind w:left="567" w:right="616"/>
        <w:jc w:val="both"/>
        <w:rPr>
          <w:rFonts w:ascii="Palatino Linotype" w:eastAsia="MS Mincho" w:hAnsi="Palatino Linotype" w:cs="Arial"/>
          <w:i/>
          <w:sz w:val="22"/>
        </w:rPr>
      </w:pPr>
      <w:r w:rsidRPr="00995C8B">
        <w:rPr>
          <w:rFonts w:ascii="Palatino Linotype" w:eastAsia="MS Mincho" w:hAnsi="Palatino Linotype" w:cs="Arial"/>
          <w:b/>
          <w:bCs/>
          <w:i/>
          <w:sz w:val="22"/>
        </w:rPr>
        <w:t xml:space="preserve">Artículo 3. </w:t>
      </w:r>
      <w:r w:rsidRPr="00995C8B">
        <w:rPr>
          <w:rFonts w:ascii="Palatino Linotype" w:eastAsia="MS Mincho" w:hAnsi="Palatino Linotype" w:cs="Arial"/>
          <w:i/>
          <w:sz w:val="22"/>
        </w:rPr>
        <w:t>Para los efectos de la presente Ley se entenderá por:</w:t>
      </w:r>
    </w:p>
    <w:p w14:paraId="01ED9245" w14:textId="77777777" w:rsidR="0077192F" w:rsidRPr="00995C8B" w:rsidRDefault="0077192F" w:rsidP="0077192F">
      <w:pPr>
        <w:autoSpaceDE w:val="0"/>
        <w:autoSpaceDN w:val="0"/>
        <w:adjustRightInd w:val="0"/>
        <w:spacing w:line="360" w:lineRule="auto"/>
        <w:ind w:left="567" w:right="616"/>
        <w:jc w:val="both"/>
        <w:rPr>
          <w:rFonts w:ascii="Palatino Linotype" w:eastAsia="Calibri" w:hAnsi="Palatino Linotype" w:cs="Arial"/>
          <w:i/>
          <w:sz w:val="22"/>
          <w:lang w:eastAsia="es-MX"/>
        </w:rPr>
      </w:pPr>
      <w:r w:rsidRPr="00995C8B">
        <w:rPr>
          <w:rFonts w:ascii="Palatino Linotype" w:eastAsia="Calibri" w:hAnsi="Palatino Linotype" w:cs="Arial"/>
          <w:i/>
          <w:sz w:val="22"/>
          <w:lang w:eastAsia="es-MX"/>
        </w:rPr>
        <w:t xml:space="preserve"> (…)</w:t>
      </w:r>
    </w:p>
    <w:p w14:paraId="12111E49" w14:textId="77777777" w:rsidR="0077192F" w:rsidRPr="00995C8B" w:rsidRDefault="0077192F" w:rsidP="0077192F">
      <w:pPr>
        <w:autoSpaceDE w:val="0"/>
        <w:autoSpaceDN w:val="0"/>
        <w:adjustRightInd w:val="0"/>
        <w:spacing w:line="360" w:lineRule="auto"/>
        <w:ind w:left="567" w:right="616"/>
        <w:jc w:val="both"/>
        <w:rPr>
          <w:rFonts w:ascii="Palatino Linotype" w:eastAsia="Calibri" w:hAnsi="Palatino Linotype" w:cs="Arial"/>
          <w:i/>
          <w:sz w:val="22"/>
          <w:lang w:eastAsia="es-MX"/>
        </w:rPr>
      </w:pPr>
      <w:r w:rsidRPr="00995C8B">
        <w:rPr>
          <w:rFonts w:ascii="Palatino Linotype" w:eastAsia="Calibri" w:hAnsi="Palatino Linotype" w:cs="Arial"/>
          <w:i/>
          <w:sz w:val="22"/>
          <w:lang w:eastAsia="es-MX"/>
        </w:rPr>
        <w:t>IX. Datos personales: La información concerniente a una persona, identificada o identificable según lo dispuesto por la Ley de Protección de Datos Personales del Estado de México;</w:t>
      </w:r>
    </w:p>
    <w:p w14:paraId="35C3995C" w14:textId="77777777" w:rsidR="0077192F" w:rsidRPr="00995C8B" w:rsidRDefault="0077192F" w:rsidP="0077192F">
      <w:pPr>
        <w:autoSpaceDE w:val="0"/>
        <w:autoSpaceDN w:val="0"/>
        <w:adjustRightInd w:val="0"/>
        <w:spacing w:line="360" w:lineRule="auto"/>
        <w:ind w:left="567" w:right="616"/>
        <w:jc w:val="both"/>
        <w:rPr>
          <w:rFonts w:ascii="Palatino Linotype" w:eastAsia="Calibri" w:hAnsi="Palatino Linotype" w:cs="Arial"/>
          <w:i/>
          <w:sz w:val="22"/>
          <w:lang w:eastAsia="es-MX"/>
        </w:rPr>
      </w:pPr>
      <w:r w:rsidRPr="00995C8B">
        <w:rPr>
          <w:rFonts w:ascii="Palatino Linotype" w:eastAsia="Calibri" w:hAnsi="Palatino Linotype" w:cs="Arial"/>
          <w:i/>
          <w:sz w:val="22"/>
          <w:lang w:eastAsia="es-MX"/>
        </w:rPr>
        <w:t>(…)</w:t>
      </w:r>
    </w:p>
    <w:p w14:paraId="2BDF29CD" w14:textId="77777777" w:rsidR="0077192F" w:rsidRPr="00995C8B" w:rsidRDefault="0077192F" w:rsidP="0077192F">
      <w:pPr>
        <w:autoSpaceDE w:val="0"/>
        <w:autoSpaceDN w:val="0"/>
        <w:adjustRightInd w:val="0"/>
        <w:spacing w:line="360" w:lineRule="auto"/>
        <w:ind w:left="567" w:right="565"/>
        <w:jc w:val="both"/>
        <w:rPr>
          <w:rFonts w:ascii="Palatino Linotype" w:eastAsia="Calibri" w:hAnsi="Palatino Linotype" w:cs="Arial"/>
          <w:i/>
          <w:sz w:val="22"/>
          <w:lang w:eastAsia="es-MX"/>
        </w:rPr>
      </w:pPr>
      <w:r w:rsidRPr="00995C8B">
        <w:rPr>
          <w:rFonts w:ascii="Palatino Linotype" w:eastAsia="Calibri" w:hAnsi="Palatino Linotype" w:cs="Arial"/>
          <w:i/>
          <w:sz w:val="22"/>
          <w:lang w:eastAsia="es-MX"/>
        </w:rPr>
        <w:t>XX. Información clasificada: Aquella considerada por la presente Ley como reservada o confidencial;</w:t>
      </w:r>
    </w:p>
    <w:p w14:paraId="41F22FCD" w14:textId="77777777" w:rsidR="0077192F" w:rsidRPr="00995C8B" w:rsidRDefault="0077192F" w:rsidP="0077192F">
      <w:pPr>
        <w:autoSpaceDE w:val="0"/>
        <w:autoSpaceDN w:val="0"/>
        <w:adjustRightInd w:val="0"/>
        <w:spacing w:line="360" w:lineRule="auto"/>
        <w:ind w:left="567" w:right="616"/>
        <w:jc w:val="both"/>
        <w:rPr>
          <w:rFonts w:ascii="Palatino Linotype" w:eastAsia="Calibri" w:hAnsi="Palatino Linotype" w:cs="Arial"/>
          <w:i/>
          <w:sz w:val="22"/>
          <w:lang w:eastAsia="es-MX"/>
        </w:rPr>
      </w:pPr>
      <w:r w:rsidRPr="00995C8B">
        <w:rPr>
          <w:rFonts w:ascii="Palatino Linotype" w:eastAsia="Calibri" w:hAnsi="Palatino Linotype" w:cs="Arial"/>
          <w:i/>
          <w:sz w:val="22"/>
          <w:lang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320AC36" w14:textId="77777777" w:rsidR="0077192F" w:rsidRPr="00995C8B" w:rsidRDefault="0077192F" w:rsidP="0077192F">
      <w:pPr>
        <w:autoSpaceDE w:val="0"/>
        <w:autoSpaceDN w:val="0"/>
        <w:adjustRightInd w:val="0"/>
        <w:spacing w:line="360" w:lineRule="auto"/>
        <w:ind w:left="567" w:right="616"/>
        <w:jc w:val="both"/>
        <w:rPr>
          <w:rFonts w:ascii="Palatino Linotype" w:eastAsia="Calibri" w:hAnsi="Palatino Linotype" w:cs="Arial"/>
          <w:i/>
          <w:sz w:val="22"/>
          <w:lang w:eastAsia="es-MX"/>
        </w:rPr>
      </w:pPr>
      <w:r w:rsidRPr="00995C8B">
        <w:rPr>
          <w:rFonts w:ascii="Palatino Linotype" w:eastAsia="Calibri" w:hAnsi="Palatino Linotype" w:cs="Arial"/>
          <w:i/>
          <w:sz w:val="22"/>
          <w:lang w:eastAsia="es-MX"/>
        </w:rPr>
        <w:t>(…)</w:t>
      </w:r>
    </w:p>
    <w:p w14:paraId="177B33D7" w14:textId="77777777" w:rsidR="0077192F" w:rsidRPr="00995C8B" w:rsidRDefault="0077192F" w:rsidP="0077192F">
      <w:pPr>
        <w:autoSpaceDE w:val="0"/>
        <w:autoSpaceDN w:val="0"/>
        <w:adjustRightInd w:val="0"/>
        <w:spacing w:line="360" w:lineRule="auto"/>
        <w:ind w:left="567" w:right="616"/>
        <w:jc w:val="both"/>
        <w:rPr>
          <w:rFonts w:ascii="Palatino Linotype" w:eastAsia="Calibri" w:hAnsi="Palatino Linotype" w:cs="Arial"/>
          <w:i/>
          <w:sz w:val="22"/>
          <w:lang w:eastAsia="es-MX"/>
        </w:rPr>
      </w:pPr>
      <w:r w:rsidRPr="00995C8B">
        <w:rPr>
          <w:rFonts w:ascii="Palatino Linotype" w:eastAsia="Calibri" w:hAnsi="Palatino Linotype" w:cs="Arial"/>
          <w:i/>
          <w:sz w:val="22"/>
          <w:lang w:eastAsia="es-MX"/>
        </w:rPr>
        <w:t>XLV. Versión pública: Documento en el que se elimine, suprime o borra la información clasificada como reservada o confidencial para permitir su acceso.</w:t>
      </w:r>
    </w:p>
    <w:p w14:paraId="6C8076A1" w14:textId="77777777" w:rsidR="0077192F" w:rsidRPr="00995C8B" w:rsidRDefault="0077192F" w:rsidP="0077192F">
      <w:pPr>
        <w:autoSpaceDE w:val="0"/>
        <w:autoSpaceDN w:val="0"/>
        <w:adjustRightInd w:val="0"/>
        <w:spacing w:line="360" w:lineRule="auto"/>
        <w:ind w:left="567" w:right="616"/>
        <w:jc w:val="both"/>
        <w:rPr>
          <w:rFonts w:ascii="Palatino Linotype" w:eastAsia="Calibri" w:hAnsi="Palatino Linotype" w:cs="Arial"/>
          <w:i/>
          <w:sz w:val="22"/>
          <w:lang w:eastAsia="es-MX"/>
        </w:rPr>
      </w:pPr>
      <w:r w:rsidRPr="00995C8B">
        <w:rPr>
          <w:rFonts w:ascii="Palatino Linotype" w:eastAsia="Calibri" w:hAnsi="Palatino Linotype" w:cs="Arial"/>
          <w:i/>
          <w:sz w:val="22"/>
          <w:lang w:eastAsia="es-MX"/>
        </w:rPr>
        <w:t>(…)</w:t>
      </w:r>
    </w:p>
    <w:p w14:paraId="1753DFD3" w14:textId="77777777" w:rsidR="0077192F" w:rsidRPr="00995C8B" w:rsidRDefault="0077192F" w:rsidP="0077192F">
      <w:pPr>
        <w:autoSpaceDE w:val="0"/>
        <w:autoSpaceDN w:val="0"/>
        <w:adjustRightInd w:val="0"/>
        <w:spacing w:line="360" w:lineRule="auto"/>
        <w:ind w:left="567" w:right="616"/>
        <w:jc w:val="both"/>
        <w:rPr>
          <w:rFonts w:ascii="Palatino Linotype" w:eastAsia="Calibri" w:hAnsi="Palatino Linotype" w:cs="Arial"/>
          <w:i/>
          <w:sz w:val="22"/>
          <w:lang w:eastAsia="es-MX"/>
        </w:rPr>
      </w:pPr>
      <w:r w:rsidRPr="00995C8B">
        <w:rPr>
          <w:rFonts w:ascii="Palatino Linotype" w:eastAsia="Calibri" w:hAnsi="Palatino Linotype" w:cs="Arial"/>
          <w:i/>
          <w:sz w:val="22"/>
          <w:lang w:eastAsia="es-MX"/>
        </w:rPr>
        <w:t>Artículo 91. El acceso a la información pública será restringido excepcionalmente, cuando ésta sea clasificada como reservada o confidencial.</w:t>
      </w:r>
    </w:p>
    <w:p w14:paraId="07BE5355" w14:textId="77777777" w:rsidR="0077192F" w:rsidRPr="00995C8B" w:rsidRDefault="0077192F" w:rsidP="0077192F">
      <w:pPr>
        <w:autoSpaceDE w:val="0"/>
        <w:autoSpaceDN w:val="0"/>
        <w:adjustRightInd w:val="0"/>
        <w:spacing w:line="360" w:lineRule="auto"/>
        <w:ind w:left="567" w:right="616"/>
        <w:jc w:val="both"/>
        <w:rPr>
          <w:rFonts w:ascii="Palatino Linotype" w:eastAsia="Calibri" w:hAnsi="Palatino Linotype" w:cs="Arial"/>
          <w:i/>
          <w:sz w:val="22"/>
          <w:lang w:eastAsia="es-MX"/>
        </w:rPr>
      </w:pPr>
      <w:r w:rsidRPr="00995C8B">
        <w:rPr>
          <w:rFonts w:ascii="Palatino Linotype" w:eastAsia="Calibri" w:hAnsi="Palatino Linotype" w:cs="Arial"/>
          <w:i/>
          <w:sz w:val="22"/>
          <w:lang w:eastAsia="es-MX"/>
        </w:rPr>
        <w:t>(…)</w:t>
      </w:r>
    </w:p>
    <w:p w14:paraId="08DA21F6" w14:textId="77777777" w:rsidR="0077192F" w:rsidRPr="00995C8B" w:rsidRDefault="0077192F" w:rsidP="0077192F">
      <w:pPr>
        <w:autoSpaceDE w:val="0"/>
        <w:autoSpaceDN w:val="0"/>
        <w:adjustRightInd w:val="0"/>
        <w:spacing w:line="360" w:lineRule="auto"/>
        <w:ind w:left="567" w:right="616"/>
        <w:jc w:val="both"/>
        <w:rPr>
          <w:rFonts w:ascii="Palatino Linotype" w:eastAsia="Calibri" w:hAnsi="Palatino Linotype" w:cs="Arial"/>
          <w:i/>
          <w:sz w:val="22"/>
          <w:lang w:eastAsia="es-MX"/>
        </w:rPr>
      </w:pPr>
      <w:r w:rsidRPr="00995C8B">
        <w:rPr>
          <w:rFonts w:ascii="Palatino Linotype" w:eastAsia="Calibri" w:hAnsi="Palatino Linotype" w:cs="Arial"/>
          <w:i/>
          <w:sz w:val="22"/>
          <w:lang w:eastAsia="es-MX"/>
        </w:rPr>
        <w:t xml:space="preserve">Artículo 137. Cuando un mismo medio, impreso o electrónico, contenga información pública y reservada o confidencial, la Unidad de </w:t>
      </w:r>
      <w:r w:rsidRPr="00995C8B">
        <w:rPr>
          <w:rFonts w:ascii="Palatino Linotype" w:eastAsia="Calibri" w:hAnsi="Palatino Linotype" w:cs="Arial"/>
          <w:i/>
          <w:sz w:val="22"/>
          <w:szCs w:val="22"/>
          <w:lang w:eastAsia="es-MX"/>
        </w:rPr>
        <w:t>Transparencia para efectos de atender</w:t>
      </w:r>
      <w:r w:rsidRPr="00995C8B">
        <w:rPr>
          <w:rFonts w:ascii="Palatino Linotype" w:eastAsia="Calibri" w:hAnsi="Palatino Linotype" w:cs="Arial"/>
          <w:i/>
          <w:lang w:eastAsia="es-MX"/>
        </w:rPr>
        <w:t xml:space="preserve"> </w:t>
      </w:r>
      <w:r w:rsidRPr="00995C8B">
        <w:rPr>
          <w:rFonts w:ascii="Palatino Linotype" w:eastAsia="Calibri" w:hAnsi="Palatino Linotype" w:cs="Arial"/>
          <w:i/>
          <w:sz w:val="22"/>
          <w:lang w:eastAsia="es-MX"/>
        </w:rPr>
        <w:lastRenderedPageBreak/>
        <w:t>una solicitud de información, deberán elaborar una versión pública en la que se testen las partes o secciones clasificadas, indicando su contenido de manera genérica y fundando y motivando su clasificación.</w:t>
      </w:r>
    </w:p>
    <w:p w14:paraId="33559B08" w14:textId="77777777" w:rsidR="0077192F" w:rsidRPr="00995C8B" w:rsidRDefault="0077192F" w:rsidP="0077192F">
      <w:pPr>
        <w:autoSpaceDE w:val="0"/>
        <w:autoSpaceDN w:val="0"/>
        <w:adjustRightInd w:val="0"/>
        <w:spacing w:line="360" w:lineRule="auto"/>
        <w:ind w:left="567" w:right="616"/>
        <w:jc w:val="both"/>
        <w:rPr>
          <w:rFonts w:ascii="Palatino Linotype" w:eastAsia="Calibri" w:hAnsi="Palatino Linotype" w:cs="Arial"/>
          <w:i/>
          <w:sz w:val="22"/>
          <w:lang w:eastAsia="es-MX"/>
        </w:rPr>
      </w:pPr>
      <w:r w:rsidRPr="00995C8B">
        <w:rPr>
          <w:rFonts w:ascii="Palatino Linotype" w:eastAsia="Calibri" w:hAnsi="Palatino Linotype" w:cs="Arial"/>
          <w:i/>
          <w:sz w:val="22"/>
          <w:lang w:eastAsia="es-MX"/>
        </w:rPr>
        <w:t>(…)</w:t>
      </w:r>
    </w:p>
    <w:p w14:paraId="76295260" w14:textId="77777777" w:rsidR="0077192F" w:rsidRPr="00995C8B" w:rsidRDefault="0077192F" w:rsidP="0077192F">
      <w:pPr>
        <w:autoSpaceDE w:val="0"/>
        <w:autoSpaceDN w:val="0"/>
        <w:adjustRightInd w:val="0"/>
        <w:spacing w:line="360" w:lineRule="auto"/>
        <w:ind w:left="567" w:right="616"/>
        <w:jc w:val="both"/>
        <w:rPr>
          <w:rFonts w:ascii="Palatino Linotype" w:eastAsia="Calibri" w:hAnsi="Palatino Linotype" w:cs="Arial"/>
          <w:i/>
          <w:sz w:val="22"/>
          <w:lang w:eastAsia="es-MX"/>
        </w:rPr>
      </w:pPr>
      <w:r w:rsidRPr="00995C8B">
        <w:rPr>
          <w:rFonts w:ascii="Palatino Linotype" w:eastAsia="Calibri" w:hAnsi="Palatino Linotype" w:cs="Arial"/>
          <w:i/>
          <w:sz w:val="22"/>
          <w:lang w:eastAsia="es-MX"/>
        </w:rPr>
        <w:t>Artículo 143. Para los efectos de esta Ley se considera información confidencial, la clasificada como tal, de manera permanente, por su naturaleza, cuando:</w:t>
      </w:r>
    </w:p>
    <w:p w14:paraId="2A4A303A" w14:textId="77777777" w:rsidR="0077192F" w:rsidRPr="00995C8B" w:rsidRDefault="0077192F" w:rsidP="0077192F">
      <w:pPr>
        <w:autoSpaceDE w:val="0"/>
        <w:autoSpaceDN w:val="0"/>
        <w:adjustRightInd w:val="0"/>
        <w:spacing w:line="360" w:lineRule="auto"/>
        <w:ind w:left="567" w:right="616"/>
        <w:jc w:val="both"/>
        <w:rPr>
          <w:rFonts w:ascii="Palatino Linotype" w:eastAsia="Calibri" w:hAnsi="Palatino Linotype" w:cs="Arial"/>
          <w:i/>
          <w:sz w:val="22"/>
          <w:lang w:eastAsia="es-MX"/>
        </w:rPr>
      </w:pPr>
      <w:r w:rsidRPr="00995C8B">
        <w:rPr>
          <w:rFonts w:ascii="Palatino Linotype" w:eastAsia="Calibri" w:hAnsi="Palatino Linotype" w:cs="Arial"/>
          <w:i/>
          <w:sz w:val="22"/>
          <w:lang w:eastAsia="es-MX"/>
        </w:rPr>
        <w:t>I. Se refiera a la información privada y los datos personales concernientes a una persona física o jurídico colectiva identificada o identificable;</w:t>
      </w:r>
    </w:p>
    <w:p w14:paraId="7B28E494" w14:textId="77777777" w:rsidR="0077192F" w:rsidRPr="00995C8B" w:rsidRDefault="0077192F" w:rsidP="0077192F">
      <w:pPr>
        <w:autoSpaceDE w:val="0"/>
        <w:autoSpaceDN w:val="0"/>
        <w:adjustRightInd w:val="0"/>
        <w:spacing w:line="360" w:lineRule="auto"/>
        <w:ind w:left="567" w:right="616"/>
        <w:jc w:val="both"/>
        <w:rPr>
          <w:rFonts w:ascii="Palatino Linotype" w:eastAsia="Calibri" w:hAnsi="Palatino Linotype" w:cs="Arial"/>
          <w:i/>
          <w:sz w:val="22"/>
          <w:lang w:eastAsia="es-MX"/>
        </w:rPr>
      </w:pPr>
      <w:r w:rsidRPr="00995C8B">
        <w:rPr>
          <w:rFonts w:ascii="Palatino Linotype" w:eastAsia="Calibri" w:hAnsi="Palatino Linotype" w:cs="Arial"/>
          <w:i/>
          <w:sz w:val="22"/>
          <w:lang w:eastAsia="es-MX"/>
        </w:rPr>
        <w:t>La información confidencial no estará sujeta a temporalidad alguna y sólo podrán tener acceso a ella los titulares de la misma, sus representantes y los servidores públicos facultados para ello.</w:t>
      </w:r>
    </w:p>
    <w:p w14:paraId="5256675D" w14:textId="6311B7F8" w:rsidR="0077192F" w:rsidRPr="00995C8B" w:rsidRDefault="0077192F" w:rsidP="0077192F">
      <w:pPr>
        <w:autoSpaceDE w:val="0"/>
        <w:autoSpaceDN w:val="0"/>
        <w:adjustRightInd w:val="0"/>
        <w:spacing w:line="360" w:lineRule="auto"/>
        <w:ind w:left="567" w:right="616"/>
        <w:jc w:val="both"/>
        <w:rPr>
          <w:rFonts w:ascii="Palatino Linotype" w:eastAsia="Calibri" w:hAnsi="Palatino Linotype" w:cs="Arial"/>
          <w:i/>
          <w:lang w:eastAsia="es-MX"/>
        </w:rPr>
      </w:pPr>
      <w:r w:rsidRPr="00995C8B">
        <w:rPr>
          <w:rFonts w:ascii="Palatino Linotype" w:eastAsia="Calibri" w:hAnsi="Palatino Linotype" w:cs="Arial"/>
          <w:i/>
          <w:sz w:val="22"/>
          <w:lang w:eastAsia="es-MX"/>
        </w:rPr>
        <w:t>No se considerará confidencial la información que se encuentre en los registros públicos o en fuentes de acceso público, ni tampoco la que sea considerada por la presente ley como información pública.</w:t>
      </w:r>
    </w:p>
    <w:p w14:paraId="39CB8813" w14:textId="77777777" w:rsidR="0077192F" w:rsidRPr="00995C8B" w:rsidRDefault="0077192F" w:rsidP="0077192F">
      <w:pPr>
        <w:autoSpaceDE w:val="0"/>
        <w:autoSpaceDN w:val="0"/>
        <w:adjustRightInd w:val="0"/>
        <w:spacing w:line="360" w:lineRule="auto"/>
        <w:ind w:left="567" w:right="616"/>
        <w:jc w:val="both"/>
        <w:rPr>
          <w:rFonts w:ascii="Palatino Linotype" w:eastAsia="Calibri" w:hAnsi="Palatino Linotype" w:cs="Arial"/>
          <w:i/>
          <w:lang w:eastAsia="es-MX"/>
        </w:rPr>
      </w:pPr>
    </w:p>
    <w:p w14:paraId="20647B6D" w14:textId="4625DEDA" w:rsidR="0077192F" w:rsidRPr="00995C8B" w:rsidRDefault="0077192F"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Mientras </w:t>
      </w:r>
      <w:r w:rsidRPr="00995C8B">
        <w:rPr>
          <w:rFonts w:ascii="Palatino Linotype" w:eastAsia="MS Mincho" w:hAnsi="Palatino Linotype" w:cs="Arial"/>
        </w:rPr>
        <w:t>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0E7C20E" w14:textId="77777777" w:rsidR="00AE0D91" w:rsidRPr="00995C8B" w:rsidRDefault="00AE0D91" w:rsidP="00AE0D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3BE8A5" w14:textId="23BFF157" w:rsidR="00AE0D91" w:rsidRPr="00995C8B"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lastRenderedPageBreak/>
        <w:t xml:space="preserve">Como </w:t>
      </w:r>
      <w:r w:rsidRPr="00995C8B">
        <w:rPr>
          <w:rFonts w:ascii="Palatino Linotype" w:eastAsia="MS Mincho" w:hAnsi="Palatino Linotype" w:cs="Arial"/>
        </w:rPr>
        <w:t>consecuencia de lo anterior, el sujeto obligado debe identificar claramente el tipo de información y hacer un juicio de subsunción o encaje</w:t>
      </w:r>
      <w:r w:rsidRPr="00995C8B">
        <w:rPr>
          <w:rFonts w:ascii="Palatino Linotype" w:eastAsia="MS Mincho" w:hAnsi="Palatino Linotype" w:cs="Arial"/>
          <w:vertAlign w:val="superscript"/>
        </w:rPr>
        <w:footnoteReference w:id="1"/>
      </w:r>
      <w:r w:rsidRPr="00995C8B">
        <w:rPr>
          <w:rFonts w:ascii="Palatino Linotype" w:eastAsia="MS Mincho"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33C06CA2" w14:textId="77777777" w:rsidR="00AE0D91" w:rsidRPr="00995C8B" w:rsidRDefault="00AE0D91" w:rsidP="00AE0D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B6955AE" w14:textId="3FD3085F" w:rsidR="00AE0D91" w:rsidRPr="00995C8B"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Una </w:t>
      </w:r>
      <w:r w:rsidRPr="00995C8B">
        <w:rPr>
          <w:rFonts w:ascii="Palatino Linotype" w:eastAsia="MS Mincho" w:hAnsi="Palatino Linotype" w:cs="Arial"/>
        </w:rPr>
        <w:t xml:space="preserve">vez hecho lo </w:t>
      </w:r>
      <w:r w:rsidRPr="00995C8B">
        <w:rPr>
          <w:rFonts w:ascii="Palatino Linotype" w:eastAsia="MS Mincho" w:hAnsi="Palatino Linotype" w:cs="Times New Roman"/>
        </w:rPr>
        <w:t>anterior</w:t>
      </w:r>
      <w:r w:rsidRPr="00995C8B">
        <w:rPr>
          <w:rFonts w:ascii="Palatino Linotype" w:eastAsia="MS Mincho" w:hAnsi="Palatino Linotype" w:cs="Arial"/>
        </w:rPr>
        <w:t>, se remite la información al Titular de la Unidad de Transparencia, con el acuerdo de clasificación correspondiente, para que sea sometido al conocimiento del Comité de Transparencia.</w:t>
      </w:r>
    </w:p>
    <w:p w14:paraId="06D390C1" w14:textId="77777777" w:rsidR="00AE0D91" w:rsidRPr="00995C8B" w:rsidRDefault="00AE0D91" w:rsidP="00AE0D91">
      <w:pPr>
        <w:pStyle w:val="Prrafodelista"/>
        <w:rPr>
          <w:rFonts w:ascii="Palatino Linotype" w:eastAsia="Calibri" w:hAnsi="Palatino Linotype" w:cs="Arial"/>
          <w:color w:val="000000" w:themeColor="text1"/>
          <w:lang w:val="es-ES"/>
        </w:rPr>
      </w:pPr>
    </w:p>
    <w:p w14:paraId="1A00EEC2" w14:textId="77777777" w:rsidR="00AE0D91" w:rsidRPr="00995C8B" w:rsidRDefault="00AE0D91" w:rsidP="00AE0D91">
      <w:pPr>
        <w:pStyle w:val="Prrafodelista"/>
        <w:numPr>
          <w:ilvl w:val="0"/>
          <w:numId w:val="9"/>
        </w:numPr>
        <w:spacing w:line="360" w:lineRule="auto"/>
        <w:rPr>
          <w:rFonts w:ascii="Palatino Linotype" w:eastAsia="MS Gothic" w:hAnsi="Palatino Linotype" w:cs="Times New Roman"/>
          <w:b/>
          <w:szCs w:val="26"/>
        </w:rPr>
      </w:pPr>
      <w:bookmarkStart w:id="75" w:name="_Toc486509923"/>
      <w:bookmarkStart w:id="76" w:name="_Toc487025373"/>
      <w:bookmarkStart w:id="77" w:name="_Toc493790441"/>
      <w:bookmarkStart w:id="78" w:name="_Toc495606561"/>
      <w:bookmarkStart w:id="79" w:name="_Toc517362233"/>
      <w:bookmarkStart w:id="80" w:name="_Toc523159045"/>
      <w:bookmarkStart w:id="81" w:name="_Toc536726468"/>
      <w:r w:rsidRPr="00995C8B">
        <w:rPr>
          <w:rFonts w:ascii="Palatino Linotype" w:eastAsia="MS Gothic" w:hAnsi="Palatino Linotype" w:cs="Times New Roman"/>
          <w:b/>
          <w:szCs w:val="26"/>
        </w:rPr>
        <w:t>La intervención del Comité de Transparencia.</w:t>
      </w:r>
      <w:bookmarkEnd w:id="75"/>
      <w:bookmarkEnd w:id="76"/>
      <w:bookmarkEnd w:id="77"/>
      <w:bookmarkEnd w:id="78"/>
      <w:bookmarkEnd w:id="79"/>
      <w:bookmarkEnd w:id="80"/>
      <w:bookmarkEnd w:id="81"/>
    </w:p>
    <w:p w14:paraId="30D452A8" w14:textId="77777777" w:rsidR="00AE0D91" w:rsidRPr="00995C8B" w:rsidRDefault="00AE0D91" w:rsidP="00AE0D91">
      <w:pPr>
        <w:spacing w:line="360" w:lineRule="auto"/>
        <w:rPr>
          <w:rFonts w:ascii="Cambria" w:eastAsia="MS Mincho" w:hAnsi="Cambria" w:cs="Times New Roman"/>
          <w:noProof/>
        </w:rPr>
      </w:pPr>
    </w:p>
    <w:p w14:paraId="792B2266" w14:textId="3387D3DC" w:rsidR="00AE0D91" w:rsidRPr="00995C8B" w:rsidRDefault="00AE0D91" w:rsidP="006F0022">
      <w:pPr>
        <w:spacing w:line="360" w:lineRule="auto"/>
        <w:ind w:left="360"/>
        <w:contextualSpacing/>
        <w:rPr>
          <w:rFonts w:ascii="Palatino Linotype" w:eastAsia="MS Gothic" w:hAnsi="Palatino Linotype" w:cs="Times New Roman"/>
          <w:b/>
        </w:rPr>
      </w:pPr>
      <w:bookmarkStart w:id="82" w:name="_Toc487025374"/>
      <w:bookmarkStart w:id="83" w:name="_Toc493790442"/>
      <w:bookmarkStart w:id="84" w:name="_Toc495606562"/>
      <w:bookmarkStart w:id="85" w:name="_Toc517362234"/>
      <w:bookmarkStart w:id="86" w:name="_Toc523159046"/>
      <w:bookmarkStart w:id="87" w:name="_Toc536726469"/>
      <w:r w:rsidRPr="00995C8B">
        <w:rPr>
          <w:rFonts w:ascii="Palatino Linotype" w:eastAsia="MS Gothic" w:hAnsi="Palatino Linotype" w:cs="Times New Roman"/>
          <w:b/>
        </w:rPr>
        <w:t>I.  Formalidades para emitir el acuerdo de clasificación.</w:t>
      </w:r>
      <w:bookmarkEnd w:id="82"/>
      <w:bookmarkEnd w:id="83"/>
      <w:bookmarkEnd w:id="84"/>
      <w:bookmarkEnd w:id="85"/>
      <w:bookmarkEnd w:id="86"/>
      <w:bookmarkEnd w:id="87"/>
    </w:p>
    <w:p w14:paraId="0D40E29E" w14:textId="77777777" w:rsidR="00AE0D91" w:rsidRPr="00995C8B" w:rsidRDefault="00AE0D91" w:rsidP="00AE0D91">
      <w:pPr>
        <w:pStyle w:val="Prrafodelista"/>
        <w:rPr>
          <w:rFonts w:ascii="Palatino Linotype" w:eastAsia="Calibri" w:hAnsi="Palatino Linotype" w:cs="Arial"/>
          <w:color w:val="000000" w:themeColor="text1"/>
          <w:lang w:val="es-ES"/>
        </w:rPr>
      </w:pPr>
    </w:p>
    <w:p w14:paraId="360C8D42" w14:textId="030B10E2" w:rsidR="00AE0D91" w:rsidRPr="00995C8B"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lastRenderedPageBreak/>
        <w:t xml:space="preserve">El Comité </w:t>
      </w:r>
      <w:r w:rsidRPr="00995C8B">
        <w:rPr>
          <w:rFonts w:ascii="Palatino Linotype" w:hAnsi="Palatino Linotype" w:cs="Arial"/>
        </w:rPr>
        <w:t xml:space="preserve">de Transparencia, según lo dispuesto en los artículos 128 y 103 de la Ley Estatal y de la Ley General, respectivamente, y </w:t>
      </w:r>
      <w:r w:rsidRPr="00995C8B">
        <w:rPr>
          <w:rFonts w:ascii="Palatino Linotype" w:hAnsi="Palatino Linotype"/>
        </w:rPr>
        <w:t xml:space="preserve">la fracción III del numeral Segundo de los </w:t>
      </w:r>
      <w:r w:rsidRPr="00995C8B">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995C8B">
        <w:rPr>
          <w:rFonts w:ascii="Palatino Linotype" w:hAnsi="Palatino Linotype"/>
        </w:rPr>
        <w:t xml:space="preserve"> </w:t>
      </w:r>
      <w:r w:rsidRPr="00995C8B">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127B28E" w14:textId="77777777" w:rsidR="00AE0D91" w:rsidRPr="00995C8B" w:rsidRDefault="00AE0D91" w:rsidP="00AE0D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A93EA01" w14:textId="34F83B58" w:rsidR="00AE0D91" w:rsidRPr="00995C8B"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Evidentemente, </w:t>
      </w:r>
      <w:r w:rsidRPr="00995C8B">
        <w:rPr>
          <w:rFonts w:ascii="Palatino Linotype" w:hAnsi="Palatino Linotype" w:cs="Arial"/>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31AA0C8" w14:textId="77777777" w:rsidR="00AE0D91" w:rsidRPr="00995C8B" w:rsidRDefault="00AE0D91" w:rsidP="00AE0D91">
      <w:pPr>
        <w:pStyle w:val="Prrafodelista"/>
        <w:rPr>
          <w:rFonts w:ascii="Palatino Linotype" w:eastAsia="Calibri" w:hAnsi="Palatino Linotype" w:cs="Arial"/>
          <w:color w:val="000000" w:themeColor="text1"/>
          <w:lang w:val="es-ES"/>
        </w:rPr>
      </w:pPr>
    </w:p>
    <w:p w14:paraId="509A04F7" w14:textId="5409F5DC" w:rsidR="00AE0D91" w:rsidRPr="00995C8B" w:rsidRDefault="00AE0D91" w:rsidP="00AE0D9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La decisión </w:t>
      </w:r>
      <w:r w:rsidRPr="00995C8B">
        <w:rPr>
          <w:rFonts w:ascii="Palatino Linotype" w:hAnsi="Palatino Linotype"/>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37CC457" w14:textId="77777777" w:rsidR="00AE0D91" w:rsidRPr="00995C8B" w:rsidRDefault="00AE0D91" w:rsidP="00AE0D91">
      <w:pPr>
        <w:pStyle w:val="Prrafodelista"/>
        <w:rPr>
          <w:rFonts w:ascii="Palatino Linotype" w:eastAsia="Calibri" w:hAnsi="Palatino Linotype" w:cs="Arial"/>
          <w:color w:val="000000" w:themeColor="text1"/>
          <w:lang w:val="es-ES"/>
        </w:rPr>
      </w:pPr>
    </w:p>
    <w:p w14:paraId="42A44877" w14:textId="1D29EC04" w:rsidR="00AE0D91" w:rsidRPr="00995C8B" w:rsidRDefault="00AE0D91" w:rsidP="00AE0D91">
      <w:pPr>
        <w:spacing w:line="360" w:lineRule="auto"/>
        <w:rPr>
          <w:rFonts w:ascii="Palatino Linotype" w:eastAsia="MS Gothic" w:hAnsi="Palatino Linotype" w:cs="Times New Roman"/>
          <w:b/>
        </w:rPr>
      </w:pPr>
      <w:bookmarkStart w:id="88" w:name="_Toc486509925"/>
      <w:bookmarkStart w:id="89" w:name="_Toc487025375"/>
      <w:bookmarkStart w:id="90" w:name="_Toc493790443"/>
      <w:bookmarkStart w:id="91" w:name="_Toc495606563"/>
      <w:bookmarkStart w:id="92" w:name="_Toc517362235"/>
      <w:bookmarkStart w:id="93" w:name="_Toc523159047"/>
      <w:bookmarkStart w:id="94" w:name="_Toc536726470"/>
      <w:r w:rsidRPr="00995C8B">
        <w:rPr>
          <w:rFonts w:ascii="Palatino Linotype" w:eastAsia="MS Gothic" w:hAnsi="Palatino Linotype" w:cs="Times New Roman"/>
          <w:b/>
        </w:rPr>
        <w:t>II. Requisitos de fondo del acuerdo de clasificación</w:t>
      </w:r>
      <w:bookmarkEnd w:id="88"/>
      <w:bookmarkEnd w:id="89"/>
      <w:bookmarkEnd w:id="90"/>
      <w:bookmarkEnd w:id="91"/>
      <w:bookmarkEnd w:id="92"/>
      <w:bookmarkEnd w:id="93"/>
      <w:bookmarkEnd w:id="94"/>
      <w:r w:rsidRPr="00995C8B">
        <w:rPr>
          <w:rFonts w:ascii="Palatino Linotype" w:eastAsia="MS Gothic" w:hAnsi="Palatino Linotype" w:cs="Times New Roman"/>
          <w:b/>
        </w:rPr>
        <w:t>.</w:t>
      </w:r>
    </w:p>
    <w:p w14:paraId="2805BA2E" w14:textId="77777777" w:rsidR="00AE0D91" w:rsidRPr="00995C8B" w:rsidRDefault="00AE0D91" w:rsidP="00AE0D91">
      <w:pPr>
        <w:pStyle w:val="Prrafodelista"/>
        <w:rPr>
          <w:rFonts w:ascii="Palatino Linotype" w:eastAsia="Calibri" w:hAnsi="Palatino Linotype" w:cs="Arial"/>
          <w:color w:val="000000" w:themeColor="text1"/>
          <w:lang w:val="es-ES"/>
        </w:rPr>
      </w:pPr>
    </w:p>
    <w:p w14:paraId="035561B7" w14:textId="77777777" w:rsidR="00AE0D91" w:rsidRPr="00995C8B" w:rsidRDefault="00AE0D91" w:rsidP="00AE0D9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Como se ha </w:t>
      </w:r>
      <w:r w:rsidRPr="00995C8B">
        <w:rPr>
          <w:rFonts w:ascii="Palatino Linotype" w:hAnsi="Palatino Linotype" w:cs="Arial"/>
        </w:rPr>
        <w:t>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6C5008ED" w14:textId="02902ECA" w:rsidR="00AE0D91" w:rsidRPr="00995C8B" w:rsidRDefault="00AE0D91" w:rsidP="00AE0D91">
      <w:pPr>
        <w:tabs>
          <w:tab w:val="left" w:pos="426"/>
          <w:tab w:val="left" w:pos="567"/>
        </w:tabs>
        <w:spacing w:line="360" w:lineRule="auto"/>
        <w:jc w:val="both"/>
        <w:rPr>
          <w:rFonts w:ascii="Palatino Linotype" w:eastAsia="Calibri" w:hAnsi="Palatino Linotype" w:cs="Arial"/>
          <w:color w:val="000000" w:themeColor="text1"/>
          <w:lang w:val="es-ES"/>
        </w:rPr>
      </w:pPr>
    </w:p>
    <w:p w14:paraId="55736422" w14:textId="30C35062" w:rsidR="00AE0D91" w:rsidRPr="00995C8B"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De lo anterior </w:t>
      </w:r>
      <w:r w:rsidRPr="00995C8B">
        <w:rPr>
          <w:rFonts w:ascii="Palatino Linotype" w:hAnsi="Palatino Linotype"/>
        </w:rPr>
        <w:t xml:space="preserve">se desprende que, para una correcta clasificación total o parcial, esto es determinar los datos que se suprimen en las versiones públicas, es necesario </w:t>
      </w:r>
      <w:r w:rsidRPr="00995C8B">
        <w:rPr>
          <w:rFonts w:ascii="Palatino Linotype" w:hAnsi="Palatino Linotype"/>
        </w:rPr>
        <w:lastRenderedPageBreak/>
        <w:t>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8E9568B" w14:textId="77777777" w:rsidR="00AE0D91" w:rsidRPr="00995C8B" w:rsidRDefault="00AE0D91" w:rsidP="00AE0D91">
      <w:pPr>
        <w:pStyle w:val="Prrafodelista"/>
        <w:rPr>
          <w:rFonts w:ascii="Palatino Linotype" w:eastAsia="Calibri" w:hAnsi="Palatino Linotype" w:cs="Arial"/>
          <w:color w:val="000000" w:themeColor="text1"/>
          <w:lang w:val="es-ES"/>
        </w:rPr>
      </w:pPr>
    </w:p>
    <w:p w14:paraId="3420C9C5" w14:textId="6C5E50FE" w:rsidR="00AE0D91" w:rsidRPr="00995C8B" w:rsidRDefault="00AE0D91" w:rsidP="00AE0D9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Ha sido </w:t>
      </w:r>
      <w:r w:rsidRPr="00995C8B">
        <w:rPr>
          <w:rFonts w:ascii="Palatino Linotype" w:hAnsi="Palatino Linotype" w:cs="Arial"/>
          <w:lang w:eastAsia="es-MX"/>
        </w:rPr>
        <w:t>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95C8B">
        <w:rPr>
          <w:rStyle w:val="Refdenotaalpie"/>
          <w:rFonts w:ascii="Palatino Linotype" w:hAnsi="Palatino Linotype" w:cs="Arial"/>
          <w:lang w:eastAsia="es-MX"/>
        </w:rPr>
        <w:footnoteReference w:id="2"/>
      </w:r>
    </w:p>
    <w:p w14:paraId="7654C598" w14:textId="77777777" w:rsidR="00AE0D91" w:rsidRPr="00995C8B" w:rsidRDefault="00AE0D91" w:rsidP="00AE0D9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Por su </w:t>
      </w:r>
      <w:r w:rsidRPr="00995C8B">
        <w:rPr>
          <w:rFonts w:ascii="Palatino Linotype" w:hAnsi="Palatino Linotype" w:cs="Arial"/>
          <w:lang w:eastAsia="es-MX"/>
        </w:rPr>
        <w:t>parte, el intérprete judicial del país ha establecido una jurisprudencia respecto a qué debe entenderse por fundamentación y motivación, en los siguientes términos:</w:t>
      </w:r>
    </w:p>
    <w:p w14:paraId="01759CB3" w14:textId="6A2FF8D5" w:rsidR="00AE0D91" w:rsidRPr="00995C8B" w:rsidRDefault="00AE0D91" w:rsidP="00AE0D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39FC38A" w14:textId="77777777" w:rsidR="00AE0D91" w:rsidRPr="00995C8B" w:rsidRDefault="00AE0D91" w:rsidP="00AE0D91">
      <w:pPr>
        <w:spacing w:line="360" w:lineRule="auto"/>
        <w:ind w:left="567" w:right="567"/>
        <w:contextualSpacing/>
        <w:jc w:val="both"/>
        <w:rPr>
          <w:rFonts w:ascii="Palatino Linotype" w:hAnsi="Palatino Linotype" w:cs="Arial"/>
          <w:i/>
          <w:sz w:val="22"/>
        </w:rPr>
      </w:pPr>
      <w:r w:rsidRPr="00995C8B">
        <w:rPr>
          <w:rFonts w:ascii="Palatino Linotype" w:hAnsi="Palatino Linotype" w:cs="Arial"/>
          <w:b/>
          <w:i/>
          <w:sz w:val="22"/>
        </w:rPr>
        <w:t>FUNDAMENTACIÓN Y MOTIVACIÓN.</w:t>
      </w:r>
      <w:r w:rsidRPr="00995C8B">
        <w:rPr>
          <w:rFonts w:ascii="Palatino Linotype" w:hAnsi="Palatino Linotype" w:cs="Arial"/>
          <w:i/>
          <w:sz w:val="22"/>
        </w:rPr>
        <w:t xml:space="preserve"> La </w:t>
      </w:r>
      <w:r w:rsidRPr="00995C8B">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95C8B">
        <w:rPr>
          <w:rFonts w:ascii="Palatino Linotype" w:hAnsi="Palatino Linotype" w:cs="Arial"/>
          <w:i/>
          <w:sz w:val="22"/>
        </w:rPr>
        <w:t>.</w:t>
      </w:r>
    </w:p>
    <w:p w14:paraId="331D681D" w14:textId="77777777" w:rsidR="00AE0D91" w:rsidRPr="00995C8B" w:rsidRDefault="00AE0D91" w:rsidP="00AE0D91">
      <w:pPr>
        <w:spacing w:line="360" w:lineRule="auto"/>
        <w:ind w:left="567" w:right="567"/>
        <w:contextualSpacing/>
        <w:jc w:val="both"/>
        <w:rPr>
          <w:rFonts w:ascii="Palatino Linotype" w:hAnsi="Palatino Linotype" w:cs="Arial"/>
          <w:i/>
          <w:sz w:val="22"/>
        </w:rPr>
      </w:pPr>
      <w:r w:rsidRPr="00995C8B">
        <w:rPr>
          <w:rFonts w:ascii="Palatino Linotype" w:hAnsi="Palatino Linotype" w:cs="Arial"/>
          <w:i/>
          <w:sz w:val="22"/>
        </w:rPr>
        <w:t>SEGUNDO TRIBUNAL COLEGIADO DEL SEXTO CIRCUITO.</w:t>
      </w:r>
    </w:p>
    <w:p w14:paraId="0A2FF85B" w14:textId="77777777" w:rsidR="00AE0D91" w:rsidRPr="00995C8B" w:rsidRDefault="00AE0D91" w:rsidP="00AE0D91">
      <w:pPr>
        <w:spacing w:line="360" w:lineRule="auto"/>
        <w:ind w:left="567" w:right="567"/>
        <w:contextualSpacing/>
        <w:jc w:val="both"/>
        <w:rPr>
          <w:rFonts w:ascii="Palatino Linotype" w:hAnsi="Palatino Linotype" w:cs="Arial"/>
          <w:i/>
          <w:sz w:val="22"/>
        </w:rPr>
      </w:pPr>
      <w:r w:rsidRPr="00995C8B">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6D576A09" w14:textId="77777777" w:rsidR="00AE0D91" w:rsidRPr="00995C8B" w:rsidRDefault="00AE0D91" w:rsidP="00AE0D91">
      <w:pPr>
        <w:spacing w:line="360" w:lineRule="auto"/>
        <w:ind w:left="567" w:right="567"/>
        <w:contextualSpacing/>
        <w:jc w:val="both"/>
        <w:rPr>
          <w:rFonts w:ascii="Palatino Linotype" w:hAnsi="Palatino Linotype" w:cs="Arial"/>
          <w:i/>
          <w:sz w:val="22"/>
        </w:rPr>
      </w:pPr>
      <w:r w:rsidRPr="00995C8B">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4D8BD733" w14:textId="77777777" w:rsidR="00AE0D91" w:rsidRPr="00995C8B" w:rsidRDefault="00AE0D91" w:rsidP="00AE0D91">
      <w:pPr>
        <w:spacing w:line="360" w:lineRule="auto"/>
        <w:ind w:left="567" w:right="567"/>
        <w:contextualSpacing/>
        <w:jc w:val="both"/>
        <w:rPr>
          <w:rFonts w:ascii="Palatino Linotype" w:hAnsi="Palatino Linotype" w:cs="Arial"/>
          <w:i/>
          <w:sz w:val="22"/>
        </w:rPr>
      </w:pPr>
      <w:r w:rsidRPr="00995C8B">
        <w:rPr>
          <w:rFonts w:ascii="Palatino Linotype" w:hAnsi="Palatino Linotype" w:cs="Arial"/>
          <w:i/>
          <w:sz w:val="22"/>
        </w:rPr>
        <w:t>Amparo en revisión 333/88. Adilia Romero. 26 de octubre de 1988. Unanimidad de votos. Ponente: Arnoldo Nájera Virgen. Secretario: Enrique Crispín Campos Ramírez.</w:t>
      </w:r>
    </w:p>
    <w:p w14:paraId="08CBAA27" w14:textId="77777777" w:rsidR="00AE0D91" w:rsidRPr="00995C8B" w:rsidRDefault="00AE0D91" w:rsidP="00AE0D91">
      <w:pPr>
        <w:spacing w:line="360" w:lineRule="auto"/>
        <w:ind w:left="567" w:right="565"/>
        <w:contextualSpacing/>
        <w:jc w:val="both"/>
        <w:rPr>
          <w:rFonts w:ascii="Palatino Linotype" w:hAnsi="Palatino Linotype" w:cs="Arial"/>
          <w:i/>
          <w:sz w:val="22"/>
        </w:rPr>
      </w:pPr>
      <w:r w:rsidRPr="00995C8B">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4A0A11D3" w14:textId="4538D7DB" w:rsidR="00AE0D91" w:rsidRPr="00995C8B" w:rsidRDefault="00AE0D91" w:rsidP="00AE0D91">
      <w:pPr>
        <w:pStyle w:val="Prrafodelista"/>
        <w:tabs>
          <w:tab w:val="left" w:pos="426"/>
          <w:tab w:val="left" w:pos="567"/>
        </w:tabs>
        <w:spacing w:line="360" w:lineRule="auto"/>
        <w:ind w:left="567" w:right="565"/>
        <w:jc w:val="both"/>
        <w:rPr>
          <w:rFonts w:ascii="Palatino Linotype" w:hAnsi="Palatino Linotype" w:cs="Arial"/>
          <w:i/>
          <w:sz w:val="22"/>
        </w:rPr>
      </w:pPr>
      <w:r w:rsidRPr="00995C8B">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995C8B">
        <w:rPr>
          <w:rFonts w:ascii="Palatino Linotype" w:hAnsi="Palatino Linotype" w:cs="Arial"/>
          <w:i/>
          <w:sz w:val="22"/>
        </w:rPr>
        <w:t>Baigts</w:t>
      </w:r>
      <w:proofErr w:type="spellEnd"/>
      <w:r w:rsidRPr="00995C8B">
        <w:rPr>
          <w:rFonts w:ascii="Palatino Linotype" w:hAnsi="Palatino Linotype" w:cs="Arial"/>
          <w:i/>
          <w:sz w:val="22"/>
        </w:rPr>
        <w:t xml:space="preserve"> Muñoz.</w:t>
      </w:r>
    </w:p>
    <w:p w14:paraId="7CD773E3" w14:textId="77777777" w:rsidR="006F0022" w:rsidRPr="00995C8B" w:rsidRDefault="006F0022" w:rsidP="00AE0D91">
      <w:pPr>
        <w:pStyle w:val="Prrafodelista"/>
        <w:tabs>
          <w:tab w:val="left" w:pos="426"/>
          <w:tab w:val="left" w:pos="567"/>
        </w:tabs>
        <w:spacing w:line="360" w:lineRule="auto"/>
        <w:ind w:left="567" w:right="565"/>
        <w:jc w:val="both"/>
        <w:rPr>
          <w:rFonts w:ascii="Palatino Linotype" w:eastAsia="Calibri" w:hAnsi="Palatino Linotype" w:cs="Arial"/>
          <w:color w:val="000000" w:themeColor="text1"/>
          <w:lang w:val="es-ES"/>
        </w:rPr>
      </w:pPr>
    </w:p>
    <w:p w14:paraId="18092611" w14:textId="02AD0751" w:rsidR="00AE0D91" w:rsidRPr="00995C8B"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Así, </w:t>
      </w:r>
      <w:r w:rsidRPr="00995C8B">
        <w:rPr>
          <w:rFonts w:ascii="Palatino Linotype" w:hAnsi="Palatino Linotype" w:cs="Arial"/>
          <w:lang w:eastAsia="es-MX"/>
        </w:rPr>
        <w:t xml:space="preserve">en un acto de autoridad se cumple con la debida fundamentación cuando se cita el precepto legal aplicable al caso concreto y la debida motivación cuando se </w:t>
      </w:r>
      <w:r w:rsidRPr="00995C8B">
        <w:rPr>
          <w:rFonts w:ascii="Palatino Linotype" w:hAnsi="Palatino Linotype" w:cs="Arial"/>
          <w:lang w:eastAsia="es-MX"/>
        </w:rPr>
        <w:lastRenderedPageBreak/>
        <w:t>expresan las razones, motivos o circunstancias que tomó en cuenta la autoridad para adecuar el hecho a los fundamentos de derecho.</w:t>
      </w:r>
    </w:p>
    <w:p w14:paraId="33C8260C" w14:textId="77777777" w:rsidR="00AE0D91" w:rsidRPr="00995C8B" w:rsidRDefault="00AE0D91" w:rsidP="00AE0D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2062601" w14:textId="0620F296" w:rsidR="00AE0D91" w:rsidRPr="00995C8B"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En consecuencia, </w:t>
      </w:r>
      <w:r w:rsidRPr="00995C8B">
        <w:rPr>
          <w:rFonts w:ascii="Palatino Linotype" w:hAnsi="Palatino Linotype" w:cs="Arial"/>
          <w:lang w:eastAsia="es-MX"/>
        </w:rPr>
        <w:t>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7570B7A" w14:textId="77777777" w:rsidR="00AE0D91" w:rsidRPr="00995C8B" w:rsidRDefault="00AE0D91" w:rsidP="00AE0D91">
      <w:pPr>
        <w:pStyle w:val="Prrafodelista"/>
        <w:rPr>
          <w:rFonts w:ascii="Palatino Linotype" w:eastAsia="Calibri" w:hAnsi="Palatino Linotype" w:cs="Arial"/>
          <w:color w:val="000000" w:themeColor="text1"/>
          <w:lang w:val="es-ES"/>
        </w:rPr>
      </w:pPr>
    </w:p>
    <w:p w14:paraId="62F836B1" w14:textId="24AE3865" w:rsidR="00AE0D91" w:rsidRPr="00995C8B"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En ese mismo sentido, </w:t>
      </w:r>
      <w:r w:rsidRPr="00995C8B">
        <w:rPr>
          <w:rFonts w:ascii="Palatino Linotype" w:hAnsi="Palatino Linotype" w:cs="Arial"/>
          <w:lang w:eastAsia="es-MX"/>
        </w:rPr>
        <w:t>el lineamiento trigésimo tercero fracción V de los Lineamientos Generales, precisa que para motivar la clasificación se deben acreditar las circunstancias de tiempo, modo y lugar.</w:t>
      </w:r>
    </w:p>
    <w:p w14:paraId="23DBB0C7" w14:textId="77777777" w:rsidR="00AE0D91" w:rsidRPr="00995C8B" w:rsidRDefault="00AE0D91" w:rsidP="00AE0D91">
      <w:pPr>
        <w:pStyle w:val="Prrafodelista"/>
        <w:rPr>
          <w:rFonts w:ascii="Palatino Linotype" w:eastAsia="Calibri" w:hAnsi="Palatino Linotype" w:cs="Arial"/>
          <w:color w:val="000000" w:themeColor="text1"/>
          <w:lang w:val="es-ES"/>
        </w:rPr>
      </w:pPr>
    </w:p>
    <w:p w14:paraId="4E7CC699" w14:textId="2E975AF3" w:rsidR="00AE0D91" w:rsidRPr="00995C8B"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Ahora bien, </w:t>
      </w:r>
      <w:r w:rsidRPr="00995C8B">
        <w:rPr>
          <w:rFonts w:ascii="Palatino Linotype" w:hAnsi="Palatino Linotype" w:cs="Arial"/>
          <w:lang w:eastAsia="es-MX"/>
        </w:rPr>
        <w:t>para cada caso además de fundar y motivar, se d</w:t>
      </w:r>
      <w:r w:rsidR="006864C7" w:rsidRPr="00995C8B">
        <w:rPr>
          <w:rFonts w:ascii="Palatino Linotype" w:hAnsi="Palatino Linotype" w:cs="Arial"/>
          <w:lang w:eastAsia="es-MX"/>
        </w:rPr>
        <w:t>ebe identificar con claridad qué</w:t>
      </w:r>
      <w:r w:rsidRPr="00995C8B">
        <w:rPr>
          <w:rFonts w:ascii="Palatino Linotype" w:hAnsi="Palatino Linotype" w:cs="Arial"/>
          <w:lang w:eastAsia="es-MX"/>
        </w:rPr>
        <w:t xml:space="preserv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995C8B">
        <w:rPr>
          <w:rFonts w:ascii="Palatino Linotype" w:hAnsi="Palatino Linotype"/>
        </w:rPr>
        <w:t xml:space="preserve"> </w:t>
      </w:r>
      <w:r w:rsidRPr="00995C8B">
        <w:rPr>
          <w:rFonts w:ascii="Palatino Linotype" w:hAnsi="Palatino Linotype" w:cs="Arial"/>
          <w:lang w:eastAsia="es-MX"/>
        </w:rPr>
        <w:t>datos personales</w:t>
      </w:r>
      <w:r w:rsidRPr="00995C8B">
        <w:rPr>
          <w:rStyle w:val="Refdenotaalpie"/>
          <w:rFonts w:ascii="Palatino Linotype" w:hAnsi="Palatino Linotype" w:cs="Arial"/>
          <w:lang w:eastAsia="es-MX"/>
        </w:rPr>
        <w:footnoteReference w:id="3"/>
      </w:r>
      <w:r w:rsidRPr="00995C8B">
        <w:rPr>
          <w:rFonts w:ascii="Palatino Linotype" w:hAnsi="Palatino Linotype" w:cs="Arial"/>
          <w:lang w:eastAsia="es-MX"/>
        </w:rPr>
        <w:t xml:space="preserve"> del servidor público que no tienen ninguna injerencia en el tema de la transparencia y la rendición de cuentas,  por ejemplo, </w:t>
      </w:r>
      <w:r w:rsidRPr="00995C8B">
        <w:rPr>
          <w:rFonts w:ascii="Palatino Linotype" w:eastAsia="Calibri" w:hAnsi="Palatino Linotype" w:cs="Arial"/>
          <w:lang w:val="es-ES" w:eastAsia="es-MX"/>
        </w:rPr>
        <w:t xml:space="preserve">Clave Única de Registro de Población (CURP), </w:t>
      </w:r>
      <w:r w:rsidRPr="00995C8B">
        <w:rPr>
          <w:rFonts w:ascii="Palatino Linotype" w:eastAsia="Calibri" w:hAnsi="Palatino Linotype" w:cs="Arial"/>
          <w:lang w:val="es-ES" w:eastAsia="es-MX"/>
        </w:rPr>
        <w:lastRenderedPageBreak/>
        <w:t xml:space="preserve">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323DE429" w14:textId="77777777" w:rsidR="00AE0D91" w:rsidRPr="00995C8B" w:rsidRDefault="00AE0D91" w:rsidP="00AE0D91">
      <w:pPr>
        <w:pStyle w:val="Prrafodelista"/>
        <w:rPr>
          <w:rFonts w:ascii="Palatino Linotype" w:eastAsia="Calibri" w:hAnsi="Palatino Linotype" w:cs="Arial"/>
          <w:color w:val="000000" w:themeColor="text1"/>
          <w:lang w:val="es-ES"/>
        </w:rPr>
      </w:pPr>
    </w:p>
    <w:p w14:paraId="10D0B860" w14:textId="6AC0AB5D" w:rsidR="00AE0D91" w:rsidRPr="00995C8B"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Otro tipo </w:t>
      </w:r>
      <w:r w:rsidRPr="00995C8B">
        <w:rPr>
          <w:rFonts w:ascii="Palatino Linotype" w:eastAsia="Calibri" w:hAnsi="Palatino Linotype" w:cs="Arial"/>
          <w:lang w:val="es-ES" w:eastAsia="es-MX"/>
        </w:rPr>
        <w:t>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DD61E29" w14:textId="77777777" w:rsidR="00AE0D91" w:rsidRPr="00995C8B" w:rsidRDefault="00AE0D91" w:rsidP="00AE0D91">
      <w:pPr>
        <w:pStyle w:val="Prrafodelista"/>
        <w:rPr>
          <w:rFonts w:ascii="Palatino Linotype" w:eastAsia="Calibri" w:hAnsi="Palatino Linotype" w:cs="Arial"/>
          <w:color w:val="000000" w:themeColor="text1"/>
          <w:lang w:val="es-ES"/>
        </w:rPr>
      </w:pPr>
    </w:p>
    <w:p w14:paraId="79561635" w14:textId="401A074B" w:rsidR="00004609" w:rsidRPr="00995C8B" w:rsidRDefault="00AE0D91" w:rsidP="0000460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Si el </w:t>
      </w:r>
      <w:r w:rsidRPr="00995C8B">
        <w:rPr>
          <w:rFonts w:ascii="Palatino Linotype" w:hAnsi="Palatino Linotype" w:cs="Arial"/>
          <w:lang w:eastAsia="en-US"/>
        </w:rPr>
        <w:t>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26F78462" w14:textId="77777777" w:rsidR="00AE0D91" w:rsidRPr="00995C8B" w:rsidRDefault="00AE0D91" w:rsidP="00AE0D91">
      <w:pPr>
        <w:pStyle w:val="Prrafodelista"/>
        <w:rPr>
          <w:rFonts w:ascii="Palatino Linotype" w:eastAsia="Calibri" w:hAnsi="Palatino Linotype" w:cs="Arial"/>
          <w:b/>
          <w:color w:val="000000" w:themeColor="text1"/>
          <w:lang w:val="es-ES"/>
        </w:rPr>
      </w:pPr>
    </w:p>
    <w:p w14:paraId="3B618351" w14:textId="7608FA7D" w:rsidR="00AE0D91" w:rsidRPr="00995C8B" w:rsidRDefault="00AE0D91" w:rsidP="00AE0D91">
      <w:pPr>
        <w:pStyle w:val="Prrafodelista"/>
        <w:numPr>
          <w:ilvl w:val="0"/>
          <w:numId w:val="9"/>
        </w:numPr>
        <w:tabs>
          <w:tab w:val="left" w:pos="426"/>
          <w:tab w:val="left" w:pos="567"/>
        </w:tabs>
        <w:spacing w:line="360" w:lineRule="auto"/>
        <w:jc w:val="both"/>
        <w:rPr>
          <w:rFonts w:ascii="Palatino Linotype" w:eastAsia="Calibri" w:hAnsi="Palatino Linotype" w:cs="Arial"/>
          <w:b/>
          <w:color w:val="000000" w:themeColor="text1"/>
          <w:lang w:val="es-ES"/>
        </w:rPr>
      </w:pPr>
      <w:r w:rsidRPr="00995C8B">
        <w:rPr>
          <w:rFonts w:ascii="Palatino Linotype" w:eastAsia="Calibri" w:hAnsi="Palatino Linotype" w:cs="Arial"/>
          <w:b/>
          <w:color w:val="000000" w:themeColor="text1"/>
          <w:lang w:val="es-ES"/>
        </w:rPr>
        <w:t>De la Disociación.</w:t>
      </w:r>
    </w:p>
    <w:p w14:paraId="7E7C256B" w14:textId="77777777" w:rsidR="00AE0D91" w:rsidRPr="00995C8B" w:rsidRDefault="00AE0D91" w:rsidP="00AE0D91">
      <w:pPr>
        <w:pStyle w:val="Prrafodelista"/>
        <w:rPr>
          <w:rFonts w:ascii="Palatino Linotype" w:eastAsia="Calibri" w:hAnsi="Palatino Linotype" w:cs="Arial"/>
          <w:color w:val="000000" w:themeColor="text1"/>
          <w:lang w:val="es-ES"/>
        </w:rPr>
      </w:pPr>
    </w:p>
    <w:p w14:paraId="38BB24B6" w14:textId="41C4D0E5" w:rsidR="00AE0D91" w:rsidRPr="00995C8B"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Derivado </w:t>
      </w:r>
      <w:r w:rsidRPr="00995C8B">
        <w:rPr>
          <w:rFonts w:ascii="Palatino Linotype" w:hAnsi="Palatino Linotype"/>
        </w:rPr>
        <w:t xml:space="preserve">de que en la información que se ordenará entregar en la presente resolución se pudieran advertir los nombres de los elementos de seguridad pública con funciones operativas, y en virtud de que a este Órgano Garante; por un lado, le </w:t>
      </w:r>
      <w:r w:rsidRPr="00995C8B">
        <w:rPr>
          <w:rFonts w:ascii="Palatino Linotype" w:hAnsi="Palatino Linotype"/>
        </w:rPr>
        <w:lastRenderedPageBreak/>
        <w:t xml:space="preserve">corresponde tutelar el derecho de acceso a la información; y, por el otro, la protección de datos personales, más aún cuando se trata de servidores públicos dedicados a realizar funciones operativas en materia de seguridad pública, ésta se debe entregar de manera disociada, de tal manera que los datos personales de los policías no pueden asociarse a sus titulares, ni permitir que por su estructura, contenido o grado de desagregación, se pueda hacer la identificación individual de los mismos, logrando con ello un balance entre el derecho de acceso a la información y la protección de datos personales, tal y como lo establece el artículo 4 fracción XVI de la </w:t>
      </w:r>
      <w:r w:rsidRPr="00995C8B">
        <w:rPr>
          <w:rFonts w:ascii="Palatino Linotype" w:hAnsi="Palatino Linotype"/>
          <w:b/>
        </w:rPr>
        <w:t>Ley de Protección de Datos Personales en Posesión de Sujetos Obligados  del Estado de México y Municipios</w:t>
      </w:r>
      <w:r w:rsidRPr="00995C8B">
        <w:rPr>
          <w:rFonts w:ascii="Palatino Linotype" w:hAnsi="Palatino Linotype"/>
        </w:rPr>
        <w:t>, que refiere:</w:t>
      </w:r>
    </w:p>
    <w:p w14:paraId="1ECEFAE1" w14:textId="77777777" w:rsidR="00AE0D91" w:rsidRPr="00995C8B" w:rsidRDefault="00AE0D91" w:rsidP="00AE0D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931F662" w14:textId="77777777" w:rsidR="00AE0D91" w:rsidRPr="00995C8B" w:rsidRDefault="00AE0D91" w:rsidP="00AE0D91">
      <w:pPr>
        <w:pStyle w:val="Prrafodelista"/>
        <w:tabs>
          <w:tab w:val="left" w:pos="7938"/>
        </w:tabs>
        <w:spacing w:line="360" w:lineRule="auto"/>
        <w:ind w:left="567" w:right="616"/>
        <w:jc w:val="both"/>
        <w:rPr>
          <w:rFonts w:ascii="Palatino Linotype" w:hAnsi="Palatino Linotype"/>
          <w:i/>
          <w:sz w:val="22"/>
        </w:rPr>
      </w:pPr>
      <w:r w:rsidRPr="00995C8B">
        <w:rPr>
          <w:rFonts w:ascii="Palatino Linotype" w:hAnsi="Palatino Linotype"/>
          <w:i/>
          <w:sz w:val="22"/>
        </w:rPr>
        <w:t>“</w:t>
      </w:r>
      <w:r w:rsidRPr="00995C8B">
        <w:rPr>
          <w:rFonts w:ascii="Palatino Linotype" w:hAnsi="Palatino Linotype"/>
          <w:b/>
          <w:i/>
          <w:sz w:val="22"/>
        </w:rPr>
        <w:t>Artículo 4</w:t>
      </w:r>
      <w:r w:rsidRPr="00995C8B">
        <w:rPr>
          <w:rFonts w:ascii="Palatino Linotype" w:hAnsi="Palatino Linotype"/>
          <w:i/>
          <w:sz w:val="22"/>
        </w:rPr>
        <w:t>.- Para los efectos de esta Ley se entenderá por:</w:t>
      </w:r>
    </w:p>
    <w:p w14:paraId="3CC6014B" w14:textId="77777777" w:rsidR="00AE0D91" w:rsidRPr="00995C8B" w:rsidRDefault="00AE0D91" w:rsidP="00AE0D91">
      <w:pPr>
        <w:pStyle w:val="Prrafodelista"/>
        <w:tabs>
          <w:tab w:val="left" w:pos="7938"/>
        </w:tabs>
        <w:spacing w:line="360" w:lineRule="auto"/>
        <w:ind w:left="567" w:right="616"/>
        <w:jc w:val="both"/>
        <w:rPr>
          <w:rFonts w:ascii="Palatino Linotype" w:hAnsi="Palatino Linotype"/>
          <w:i/>
          <w:sz w:val="22"/>
        </w:rPr>
      </w:pPr>
      <w:r w:rsidRPr="00995C8B">
        <w:rPr>
          <w:rFonts w:ascii="Palatino Linotype" w:hAnsi="Palatino Linotype"/>
          <w:i/>
          <w:sz w:val="22"/>
        </w:rPr>
        <w:t>(…)</w:t>
      </w:r>
    </w:p>
    <w:p w14:paraId="132C5F1C" w14:textId="77777777" w:rsidR="00AE0D91" w:rsidRPr="00995C8B" w:rsidRDefault="00AE0D91" w:rsidP="00AE0D91">
      <w:pPr>
        <w:pStyle w:val="Prrafodelista"/>
        <w:tabs>
          <w:tab w:val="left" w:pos="7938"/>
        </w:tabs>
        <w:spacing w:line="360" w:lineRule="auto"/>
        <w:ind w:left="567" w:right="616"/>
        <w:jc w:val="both"/>
        <w:rPr>
          <w:rFonts w:ascii="Palatino Linotype" w:hAnsi="Palatino Linotype"/>
          <w:i/>
          <w:sz w:val="22"/>
          <w:szCs w:val="22"/>
        </w:rPr>
      </w:pPr>
      <w:r w:rsidRPr="00995C8B">
        <w:rPr>
          <w:rFonts w:ascii="Palatino Linotype" w:hAnsi="Palatino Linotype"/>
          <w:b/>
          <w:i/>
          <w:sz w:val="22"/>
          <w:szCs w:val="22"/>
        </w:rPr>
        <w:t>XVI. Disociación</w:t>
      </w:r>
      <w:r w:rsidRPr="00995C8B">
        <w:rPr>
          <w:rFonts w:ascii="Palatino Linotype" w:hAnsi="Palatino Linotype"/>
          <w:i/>
          <w:sz w:val="22"/>
          <w:szCs w:val="22"/>
        </w:rPr>
        <w:t>: al procedimiento por el que los datos personales no pueden asociarse a la o el titular, ni permitir por su estructura, contenido o grado de desagregación, la identificación individual del mismo;</w:t>
      </w:r>
    </w:p>
    <w:p w14:paraId="284965E1" w14:textId="77777777" w:rsidR="00AE0D91" w:rsidRPr="00995C8B" w:rsidRDefault="00AE0D91" w:rsidP="00AE0D91">
      <w:pPr>
        <w:pStyle w:val="Prrafodelista"/>
        <w:tabs>
          <w:tab w:val="left" w:pos="7938"/>
        </w:tabs>
        <w:spacing w:line="360" w:lineRule="auto"/>
        <w:ind w:left="567" w:right="616"/>
        <w:jc w:val="both"/>
        <w:rPr>
          <w:rFonts w:ascii="Palatino Linotype" w:hAnsi="Palatino Linotype"/>
          <w:i/>
          <w:sz w:val="22"/>
          <w:szCs w:val="22"/>
        </w:rPr>
      </w:pPr>
      <w:r w:rsidRPr="00995C8B">
        <w:rPr>
          <w:rFonts w:ascii="Palatino Linotype" w:hAnsi="Palatino Linotype"/>
          <w:i/>
          <w:sz w:val="22"/>
          <w:szCs w:val="22"/>
        </w:rPr>
        <w:t>(…)”</w:t>
      </w:r>
    </w:p>
    <w:p w14:paraId="56B497D7" w14:textId="261C068E" w:rsidR="00AE0D91" w:rsidRPr="00995C8B" w:rsidRDefault="00AE0D91" w:rsidP="00AE0D91">
      <w:pPr>
        <w:pStyle w:val="Prrafodelista"/>
        <w:tabs>
          <w:tab w:val="left" w:pos="7938"/>
        </w:tabs>
        <w:spacing w:line="360" w:lineRule="auto"/>
        <w:ind w:left="567" w:right="616"/>
        <w:jc w:val="both"/>
        <w:rPr>
          <w:rFonts w:ascii="Palatino Linotype" w:hAnsi="Palatino Linotype"/>
          <w:sz w:val="22"/>
          <w:szCs w:val="22"/>
        </w:rPr>
      </w:pPr>
      <w:r w:rsidRPr="00995C8B">
        <w:rPr>
          <w:rFonts w:ascii="Palatino Linotype" w:hAnsi="Palatino Linotype"/>
          <w:sz w:val="22"/>
          <w:szCs w:val="22"/>
        </w:rPr>
        <w:t>(Énfasis añadido)</w:t>
      </w:r>
    </w:p>
    <w:p w14:paraId="1C344024" w14:textId="77777777" w:rsidR="00AE0D91" w:rsidRPr="00995C8B" w:rsidRDefault="00AE0D91" w:rsidP="00AE0D91">
      <w:pPr>
        <w:pStyle w:val="Prrafodelista"/>
        <w:tabs>
          <w:tab w:val="left" w:pos="7938"/>
        </w:tabs>
        <w:spacing w:line="360" w:lineRule="auto"/>
        <w:ind w:left="567" w:right="616"/>
        <w:jc w:val="both"/>
        <w:rPr>
          <w:rFonts w:ascii="Palatino Linotype" w:hAnsi="Palatino Linotype"/>
          <w:sz w:val="22"/>
          <w:szCs w:val="22"/>
        </w:rPr>
      </w:pPr>
    </w:p>
    <w:p w14:paraId="7F86BAA5" w14:textId="33F37BA4" w:rsidR="0040413D" w:rsidRPr="00995C8B" w:rsidRDefault="00AE0D91" w:rsidP="00F1109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En </w:t>
      </w:r>
      <w:r w:rsidRPr="00995C8B">
        <w:rPr>
          <w:rFonts w:ascii="Palatino Linotype" w:hAnsi="Palatino Linotype" w:cs="Arial"/>
        </w:rPr>
        <w:t xml:space="preserve">atención a lo anterior expuesto-se insiste- es dable ordenar la información con los datos disociados, por ejemplo, elaborar </w:t>
      </w:r>
      <w:r w:rsidRPr="00995C8B">
        <w:rPr>
          <w:rFonts w:ascii="Palatino Linotype" w:eastAsia="MS Mincho" w:hAnsi="Palatino Linotype"/>
        </w:rPr>
        <w:t xml:space="preserve">en una lista de por orden alfabético sin especificar sus cargos, para con ello garantizar tanto el derecho de acceso a la </w:t>
      </w:r>
      <w:r w:rsidRPr="00995C8B">
        <w:rPr>
          <w:rFonts w:ascii="Palatino Linotype" w:eastAsia="MS Mincho" w:hAnsi="Palatino Linotype"/>
        </w:rPr>
        <w:lastRenderedPageBreak/>
        <w:t>información de la particular, como la protección de los datos personales de los titulares de la información dada la naturaleza de sus funciones.</w:t>
      </w:r>
    </w:p>
    <w:p w14:paraId="298EB2CE" w14:textId="77777777" w:rsidR="005834B8" w:rsidRPr="00995C8B" w:rsidRDefault="005834B8" w:rsidP="0077192F">
      <w:pPr>
        <w:tabs>
          <w:tab w:val="left" w:pos="426"/>
          <w:tab w:val="left" w:pos="567"/>
        </w:tabs>
        <w:spacing w:line="360" w:lineRule="auto"/>
        <w:ind w:right="565"/>
        <w:jc w:val="both"/>
        <w:rPr>
          <w:rFonts w:ascii="Palatino Linotype" w:eastAsia="Calibri" w:hAnsi="Palatino Linotype" w:cs="Arial"/>
          <w:b/>
          <w:color w:val="000000" w:themeColor="text1"/>
          <w:sz w:val="22"/>
          <w:lang w:val="es-ES"/>
        </w:rPr>
      </w:pPr>
    </w:p>
    <w:p w14:paraId="5D85A6EF" w14:textId="5C07F79F" w:rsidR="00F45BE1" w:rsidRPr="00995C8B" w:rsidRDefault="00F11094" w:rsidP="00DB2BFB">
      <w:pPr>
        <w:pStyle w:val="Ttulo2"/>
        <w:rPr>
          <w:rFonts w:ascii="Palatino Linotype" w:hAnsi="Palatino Linotype"/>
          <w:b/>
          <w:color w:val="000000" w:themeColor="text1"/>
          <w:sz w:val="24"/>
          <w:lang w:val="es-ES"/>
        </w:rPr>
      </w:pPr>
      <w:bookmarkStart w:id="95" w:name="_Toc71857448"/>
      <w:r w:rsidRPr="00995C8B">
        <w:rPr>
          <w:rFonts w:ascii="Palatino Linotype" w:hAnsi="Palatino Linotype"/>
          <w:b/>
          <w:color w:val="000000" w:themeColor="text1"/>
          <w:sz w:val="24"/>
          <w:lang w:val="es-ES"/>
        </w:rPr>
        <w:t>SÉPTIMO</w:t>
      </w:r>
      <w:r w:rsidR="00DB2BFB" w:rsidRPr="00995C8B">
        <w:rPr>
          <w:rFonts w:ascii="Palatino Linotype" w:hAnsi="Palatino Linotype"/>
          <w:b/>
          <w:color w:val="000000" w:themeColor="text1"/>
          <w:sz w:val="24"/>
          <w:lang w:val="es-ES"/>
        </w:rPr>
        <w:t xml:space="preserve">. </w:t>
      </w:r>
      <w:r w:rsidR="0040413D" w:rsidRPr="00995C8B">
        <w:rPr>
          <w:rFonts w:ascii="Palatino Linotype" w:hAnsi="Palatino Linotype"/>
          <w:b/>
          <w:color w:val="000000" w:themeColor="text1"/>
          <w:sz w:val="24"/>
          <w:lang w:val="es-ES"/>
        </w:rPr>
        <w:t>Decisión.</w:t>
      </w:r>
      <w:bookmarkEnd w:id="95"/>
    </w:p>
    <w:p w14:paraId="1B023B09" w14:textId="77777777" w:rsidR="00DB2BFB" w:rsidRPr="00995C8B" w:rsidRDefault="00DB2BFB" w:rsidP="00F45BE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62F83A3" w14:textId="4F171F88" w:rsidR="0040413D" w:rsidRPr="00995C8B" w:rsidRDefault="00E97CA3"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Como qued</w:t>
      </w:r>
      <w:r w:rsidR="000346AC" w:rsidRPr="00995C8B">
        <w:rPr>
          <w:rFonts w:ascii="Palatino Linotype" w:eastAsia="Calibri" w:hAnsi="Palatino Linotype" w:cs="Arial"/>
          <w:color w:val="000000" w:themeColor="text1"/>
          <w:lang w:val="es-ES"/>
        </w:rPr>
        <w:t>ó acreditado, de acuerdo a</w:t>
      </w:r>
      <w:r w:rsidRPr="00995C8B">
        <w:rPr>
          <w:rFonts w:ascii="Palatino Linotype" w:eastAsia="Calibri" w:hAnsi="Palatino Linotype" w:cs="Arial"/>
          <w:color w:val="000000" w:themeColor="text1"/>
          <w:lang w:val="es-ES"/>
        </w:rPr>
        <w:t xml:space="preserve"> los principios que rigen la entrega de informaci</w:t>
      </w:r>
      <w:r w:rsidR="000346AC" w:rsidRPr="00995C8B">
        <w:rPr>
          <w:rFonts w:ascii="Palatino Linotype" w:eastAsia="Calibri" w:hAnsi="Palatino Linotype" w:cs="Arial"/>
          <w:color w:val="000000" w:themeColor="text1"/>
          <w:lang w:val="es-ES"/>
        </w:rPr>
        <w:t>ón en Materia de T</w:t>
      </w:r>
      <w:r w:rsidRPr="00995C8B">
        <w:rPr>
          <w:rFonts w:ascii="Palatino Linotype" w:eastAsia="Calibri" w:hAnsi="Palatino Linotype" w:cs="Arial"/>
          <w:color w:val="000000" w:themeColor="text1"/>
          <w:lang w:val="es-ES"/>
        </w:rPr>
        <w:t xml:space="preserve">ransparencia </w:t>
      </w:r>
      <w:r w:rsidR="000346AC" w:rsidRPr="00995C8B">
        <w:rPr>
          <w:rFonts w:ascii="Palatino Linotype" w:eastAsia="Calibri" w:hAnsi="Palatino Linotype" w:cs="Arial"/>
          <w:color w:val="000000" w:themeColor="text1"/>
          <w:lang w:val="es-ES"/>
        </w:rPr>
        <w:t xml:space="preserve">y Acceso a la Información Pública, el </w:t>
      </w:r>
      <w:r w:rsidR="000346AC" w:rsidRPr="00995C8B">
        <w:rPr>
          <w:rFonts w:ascii="Palatino Linotype" w:eastAsia="Calibri" w:hAnsi="Palatino Linotype" w:cs="Arial"/>
          <w:b/>
          <w:color w:val="000000" w:themeColor="text1"/>
          <w:lang w:val="es-ES"/>
        </w:rPr>
        <w:t>SUJETO OBLIGADO</w:t>
      </w:r>
      <w:r w:rsidR="000346AC" w:rsidRPr="00995C8B">
        <w:rPr>
          <w:rFonts w:ascii="Palatino Linotype" w:eastAsia="Calibri" w:hAnsi="Palatino Linotype" w:cs="Arial"/>
          <w:color w:val="000000" w:themeColor="text1"/>
          <w:lang w:val="es-ES"/>
        </w:rPr>
        <w:t xml:space="preserve"> no proporcionó </w:t>
      </w:r>
      <w:r w:rsidR="008C3A1E" w:rsidRPr="00995C8B">
        <w:rPr>
          <w:rFonts w:ascii="Palatino Linotype" w:eastAsia="Calibri" w:hAnsi="Palatino Linotype" w:cs="Arial"/>
          <w:color w:val="000000" w:themeColor="text1"/>
          <w:lang w:val="es-ES"/>
        </w:rPr>
        <w:t xml:space="preserve">lo requerido </w:t>
      </w:r>
      <w:r w:rsidR="000346AC" w:rsidRPr="00995C8B">
        <w:rPr>
          <w:rFonts w:ascii="Palatino Linotype" w:eastAsia="Calibri" w:hAnsi="Palatino Linotype" w:cs="Arial"/>
          <w:color w:val="000000" w:themeColor="text1"/>
          <w:lang w:val="es-ES"/>
        </w:rPr>
        <w:t xml:space="preserve">por el particular. Por lo tanto, se deberá remitir los recibos de nómina de todo el personal adscrito al Ayuntamiento de Amecameca, en versión pública, del periodo comprendido del uno (01) de enero al treinta y uno (31) de diciembre de dos mil diecinueve. </w:t>
      </w:r>
    </w:p>
    <w:p w14:paraId="11773F7F" w14:textId="77777777" w:rsidR="0092087F" w:rsidRPr="00995C8B" w:rsidRDefault="0092087F" w:rsidP="0092087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098220A" w14:textId="5D4A3B1D" w:rsidR="000346AC" w:rsidRPr="00995C8B" w:rsidRDefault="000346A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Calibri" w:hAnsi="Palatino Linotype" w:cs="Arial"/>
          <w:color w:val="000000" w:themeColor="text1"/>
          <w:lang w:val="es-ES"/>
        </w:rPr>
        <w:t xml:space="preserve">En este sentido, las razones y motivos de inconformidad hechos valer por el recurrente, resultan fundadas, por lo que, con fundamento en el artículo 186, fracción III, se determina </w:t>
      </w:r>
      <w:r w:rsidRPr="00995C8B">
        <w:rPr>
          <w:rFonts w:ascii="Palatino Linotype" w:eastAsia="Calibri" w:hAnsi="Palatino Linotype" w:cs="Arial"/>
          <w:b/>
          <w:color w:val="000000" w:themeColor="text1"/>
          <w:lang w:val="es-ES"/>
        </w:rPr>
        <w:t>REVOCAR</w:t>
      </w:r>
      <w:r w:rsidRPr="00995C8B">
        <w:rPr>
          <w:rFonts w:ascii="Palatino Linotype" w:eastAsia="Calibri" w:hAnsi="Palatino Linotype" w:cs="Arial"/>
          <w:color w:val="000000" w:themeColor="text1"/>
          <w:lang w:val="es-ES"/>
        </w:rPr>
        <w:t xml:space="preserve"> la respuesta del </w:t>
      </w:r>
      <w:r w:rsidRPr="00995C8B">
        <w:rPr>
          <w:rFonts w:ascii="Palatino Linotype" w:eastAsia="Calibri" w:hAnsi="Palatino Linotype" w:cs="Arial"/>
          <w:b/>
          <w:color w:val="000000" w:themeColor="text1"/>
          <w:lang w:val="es-ES"/>
        </w:rPr>
        <w:t>SUJETO OBLIGADO</w:t>
      </w:r>
      <w:r w:rsidRPr="00995C8B">
        <w:rPr>
          <w:rFonts w:ascii="Palatino Linotype" w:eastAsia="Calibri" w:hAnsi="Palatino Linotype" w:cs="Arial"/>
          <w:color w:val="000000" w:themeColor="text1"/>
          <w:lang w:val="es-ES"/>
        </w:rPr>
        <w:t>-</w:t>
      </w:r>
    </w:p>
    <w:p w14:paraId="675E9460" w14:textId="77777777" w:rsidR="000346AC" w:rsidRPr="00995C8B" w:rsidRDefault="000346AC" w:rsidP="000346AC">
      <w:pPr>
        <w:pStyle w:val="Prrafodelista"/>
        <w:rPr>
          <w:rFonts w:ascii="Palatino Linotype" w:eastAsia="MS Mincho" w:hAnsi="Palatino Linotype"/>
        </w:rPr>
      </w:pPr>
    </w:p>
    <w:p w14:paraId="535DE6CE" w14:textId="16A56BD3" w:rsidR="0040413D" w:rsidRPr="00995C8B" w:rsidRDefault="000346A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C8B">
        <w:rPr>
          <w:rFonts w:ascii="Palatino Linotype" w:eastAsia="MS Mincho" w:hAnsi="Palatino Linotype"/>
        </w:rPr>
        <w:t>Y p</w:t>
      </w:r>
      <w:r w:rsidR="0040413D" w:rsidRPr="00995C8B">
        <w:rPr>
          <w:rFonts w:ascii="Palatino Linotype" w:eastAsia="MS Mincho" w:hAnsi="Palatino Linotype"/>
        </w:rPr>
        <w:t xml:space="preserve">or </w:t>
      </w:r>
      <w:r w:rsidR="0040413D" w:rsidRPr="00995C8B">
        <w:rPr>
          <w:rFonts w:ascii="Palatino Linotype" w:eastAsia="MS Mincho" w:hAnsi="Palatino Linotype" w:cstheme="majorBidi"/>
        </w:rPr>
        <w:t xml:space="preserve">lo anteriormente expuesto y fundado este </w:t>
      </w:r>
      <w:r w:rsidR="0040413D" w:rsidRPr="00995C8B">
        <w:rPr>
          <w:rFonts w:ascii="Palatino Linotype" w:eastAsia="MS Mincho" w:hAnsi="Palatino Linotype" w:cstheme="majorBidi"/>
          <w:b/>
        </w:rPr>
        <w:t>ÓRGANO GARANTE</w:t>
      </w:r>
      <w:r w:rsidR="0040413D" w:rsidRPr="00995C8B">
        <w:rPr>
          <w:rFonts w:ascii="Palatino Linotype" w:eastAsia="MS Mincho" w:hAnsi="Palatino Linotype" w:cstheme="majorBidi"/>
        </w:rPr>
        <w:t xml:space="preserve"> emite los siguientes.</w:t>
      </w:r>
    </w:p>
    <w:p w14:paraId="18565013" w14:textId="63263C97" w:rsidR="0040413D" w:rsidRPr="00995C8B" w:rsidRDefault="00A154F8" w:rsidP="0040413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995C8B">
        <w:rPr>
          <w:rFonts w:ascii="Palatino Linotype" w:eastAsia="MS Mincho" w:hAnsi="Palatino Linotype"/>
          <w:noProof/>
          <w:lang w:val="es-MX" w:eastAsia="es-MX"/>
        </w:rPr>
        <mc:AlternateContent>
          <mc:Choice Requires="wps">
            <w:drawing>
              <wp:anchor distT="0" distB="0" distL="114300" distR="114300" simplePos="0" relativeHeight="251663360" behindDoc="0" locked="0" layoutInCell="1" allowOverlap="1" wp14:anchorId="45CD1D97" wp14:editId="04A928D2">
                <wp:simplePos x="0" y="0"/>
                <wp:positionH relativeFrom="column">
                  <wp:posOffset>68727</wp:posOffset>
                </wp:positionH>
                <wp:positionV relativeFrom="paragraph">
                  <wp:posOffset>4494</wp:posOffset>
                </wp:positionV>
                <wp:extent cx="5369169" cy="2168769"/>
                <wp:effectExtent l="50800" t="38100" r="41275" b="79375"/>
                <wp:wrapNone/>
                <wp:docPr id="9" name="Conector recto 9"/>
                <wp:cNvGraphicFramePr/>
                <a:graphic xmlns:a="http://schemas.openxmlformats.org/drawingml/2006/main">
                  <a:graphicData uri="http://schemas.microsoft.com/office/word/2010/wordprocessingShape">
                    <wps:wsp>
                      <wps:cNvCnPr/>
                      <wps:spPr>
                        <a:xfrm>
                          <a:off x="0" y="0"/>
                          <a:ext cx="5369169" cy="216876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967460" id="Conector recto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35pt" to="428.15pt,1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" strokecolor="#4f81bd [3204]" strokeweight="2pt">
                <v:shadow on="t" color="black" opacity="24903f" origin=",.5" offset="0,.55556mm"/>
              </v:line>
            </w:pict>
          </mc:Fallback>
        </mc:AlternateContent>
      </w:r>
    </w:p>
    <w:p w14:paraId="08D78C81" w14:textId="77777777" w:rsidR="000346AC" w:rsidRPr="00995C8B" w:rsidRDefault="000346AC" w:rsidP="0040413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035E47D" w14:textId="77777777" w:rsidR="000346AC" w:rsidRPr="00995C8B" w:rsidRDefault="000346AC" w:rsidP="0040413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2B8655" w14:textId="77777777" w:rsidR="00731677" w:rsidRPr="00995C8B" w:rsidRDefault="00731677" w:rsidP="00A478C6">
      <w:pPr>
        <w:pStyle w:val="Ttulo2"/>
        <w:jc w:val="center"/>
        <w:rPr>
          <w:rFonts w:ascii="Palatino Linotype" w:hAnsi="Palatino Linotype"/>
          <w:b/>
          <w:color w:val="000000" w:themeColor="text1"/>
          <w:sz w:val="24"/>
          <w:szCs w:val="24"/>
          <w:lang w:val="es-ES"/>
        </w:rPr>
      </w:pPr>
      <w:bookmarkStart w:id="96" w:name="_Toc504500693"/>
      <w:bookmarkStart w:id="97" w:name="_Toc534742545"/>
      <w:bookmarkStart w:id="98" w:name="_Toc2248738"/>
      <w:bookmarkStart w:id="99" w:name="_Toc71857449"/>
    </w:p>
    <w:p w14:paraId="4342ADFB" w14:textId="6BDE5430" w:rsidR="00A345A3" w:rsidRPr="00995C8B" w:rsidRDefault="00A345A3" w:rsidP="00A478C6">
      <w:pPr>
        <w:pStyle w:val="Ttulo2"/>
        <w:jc w:val="center"/>
        <w:rPr>
          <w:rFonts w:ascii="Palatino Linotype" w:hAnsi="Palatino Linotype"/>
          <w:b/>
          <w:color w:val="000000" w:themeColor="text1"/>
          <w:sz w:val="24"/>
          <w:szCs w:val="24"/>
          <w:lang w:val="es-ES"/>
        </w:rPr>
      </w:pPr>
      <w:r w:rsidRPr="00995C8B">
        <w:rPr>
          <w:rFonts w:ascii="Palatino Linotype" w:hAnsi="Palatino Linotype"/>
          <w:b/>
          <w:color w:val="000000" w:themeColor="text1"/>
          <w:sz w:val="24"/>
          <w:szCs w:val="24"/>
          <w:lang w:val="es-ES"/>
        </w:rPr>
        <w:t>R E S O L U T I V O S</w:t>
      </w:r>
      <w:bookmarkEnd w:id="96"/>
      <w:bookmarkEnd w:id="97"/>
      <w:bookmarkEnd w:id="98"/>
      <w:bookmarkEnd w:id="99"/>
    </w:p>
    <w:p w14:paraId="70193EA3" w14:textId="77777777" w:rsidR="00A345A3" w:rsidRPr="00995C8B" w:rsidRDefault="00A345A3" w:rsidP="00C1682A">
      <w:pPr>
        <w:spacing w:line="360" w:lineRule="auto"/>
        <w:rPr>
          <w:rFonts w:ascii="Palatino Linotype" w:hAnsi="Palatino Linotype"/>
          <w:lang w:val="es-ES"/>
        </w:rPr>
      </w:pPr>
    </w:p>
    <w:p w14:paraId="09659B38" w14:textId="31AAEF40" w:rsidR="00DB2B46" w:rsidRPr="00995C8B" w:rsidRDefault="00DB2B46" w:rsidP="00C1682A">
      <w:pPr>
        <w:spacing w:line="360" w:lineRule="auto"/>
        <w:jc w:val="both"/>
        <w:rPr>
          <w:rFonts w:ascii="Palatino Linotype" w:eastAsia="Times New Roman" w:hAnsi="Palatino Linotype" w:cs="Times New Roman"/>
        </w:rPr>
      </w:pPr>
      <w:r w:rsidRPr="00995C8B">
        <w:rPr>
          <w:rFonts w:ascii="Palatino Linotype" w:eastAsia="Times New Roman" w:hAnsi="Palatino Linotype" w:cs="Arial"/>
          <w:b/>
        </w:rPr>
        <w:t xml:space="preserve">PRIMERO. </w:t>
      </w:r>
      <w:r w:rsidRPr="00995C8B">
        <w:rPr>
          <w:rFonts w:ascii="Palatino Linotype" w:eastAsia="Times New Roman" w:hAnsi="Palatino Linotype" w:cs="Arial"/>
        </w:rPr>
        <w:t>Resultan fundadas las</w:t>
      </w:r>
      <w:r w:rsidRPr="00995C8B">
        <w:rPr>
          <w:rFonts w:ascii="Palatino Linotype" w:eastAsia="Times New Roman" w:hAnsi="Palatino Linotype" w:cs="Arial"/>
          <w:b/>
        </w:rPr>
        <w:t xml:space="preserve"> </w:t>
      </w:r>
      <w:r w:rsidRPr="00995C8B">
        <w:rPr>
          <w:rFonts w:ascii="Palatino Linotype" w:eastAsia="Times New Roman" w:hAnsi="Palatino Linotype" w:cs="Arial"/>
          <w:lang w:val="es-ES"/>
        </w:rPr>
        <w:t xml:space="preserve">razones o motivos de inconformidad hechos valer </w:t>
      </w:r>
      <w:r w:rsidRPr="00995C8B">
        <w:rPr>
          <w:rFonts w:ascii="Palatino Linotype" w:eastAsia="Calibri" w:hAnsi="Palatino Linotype" w:cs="Arial"/>
          <w:lang w:val="es-ES"/>
        </w:rPr>
        <w:t xml:space="preserve">en los recursos de revisión </w:t>
      </w:r>
      <w:r w:rsidR="00F45BE1" w:rsidRPr="00995C8B">
        <w:rPr>
          <w:rFonts w:ascii="Palatino Linotype" w:hAnsi="Palatino Linotype" w:cs="Arial"/>
          <w:b/>
          <w:bCs/>
        </w:rPr>
        <w:t>0</w:t>
      </w:r>
      <w:r w:rsidR="006F0022" w:rsidRPr="00995C8B">
        <w:rPr>
          <w:rFonts w:ascii="Palatino Linotype" w:hAnsi="Palatino Linotype" w:cs="Arial"/>
          <w:b/>
          <w:bCs/>
        </w:rPr>
        <w:t>1363</w:t>
      </w:r>
      <w:r w:rsidR="00EE24DA" w:rsidRPr="00995C8B">
        <w:rPr>
          <w:rFonts w:ascii="Palatino Linotype" w:hAnsi="Palatino Linotype" w:cs="Arial"/>
          <w:b/>
          <w:bCs/>
        </w:rPr>
        <w:t>/INFOEM/IP/RR/2021</w:t>
      </w:r>
      <w:r w:rsidR="00DB2BFB" w:rsidRPr="00995C8B">
        <w:rPr>
          <w:rFonts w:ascii="Palatino Linotype" w:hAnsi="Palatino Linotype" w:cs="Arial"/>
          <w:b/>
          <w:bCs/>
          <w:lang w:eastAsia="es-MX"/>
        </w:rPr>
        <w:t xml:space="preserve"> </w:t>
      </w:r>
      <w:r w:rsidRPr="00995C8B">
        <w:rPr>
          <w:rFonts w:ascii="Palatino Linotype" w:hAnsi="Palatino Linotype" w:cs="Arial"/>
          <w:bCs/>
          <w:lang w:eastAsia="es-MX"/>
        </w:rPr>
        <w:t>en términos de</w:t>
      </w:r>
      <w:r w:rsidR="00146B1E" w:rsidRPr="00995C8B">
        <w:rPr>
          <w:rFonts w:ascii="Palatino Linotype" w:hAnsi="Palatino Linotype" w:cs="Arial"/>
          <w:bCs/>
          <w:lang w:eastAsia="es-MX"/>
        </w:rPr>
        <w:t xml:space="preserve"> </w:t>
      </w:r>
      <w:r w:rsidR="005834B8" w:rsidRPr="00995C8B">
        <w:rPr>
          <w:rFonts w:ascii="Palatino Linotype" w:hAnsi="Palatino Linotype" w:cs="Arial"/>
          <w:bCs/>
          <w:lang w:eastAsia="es-MX"/>
        </w:rPr>
        <w:t>l</w:t>
      </w:r>
      <w:r w:rsidR="00146B1E" w:rsidRPr="00995C8B">
        <w:rPr>
          <w:rFonts w:ascii="Palatino Linotype" w:hAnsi="Palatino Linotype" w:cs="Arial"/>
          <w:bCs/>
          <w:lang w:eastAsia="es-MX"/>
        </w:rPr>
        <w:t>os</w:t>
      </w:r>
      <w:r w:rsidR="005834B8" w:rsidRPr="00995C8B">
        <w:rPr>
          <w:rFonts w:ascii="Palatino Linotype" w:hAnsi="Palatino Linotype" w:cs="Arial"/>
          <w:bCs/>
          <w:lang w:eastAsia="es-MX"/>
        </w:rPr>
        <w:t xml:space="preserve"> </w:t>
      </w:r>
      <w:r w:rsidRPr="00995C8B">
        <w:rPr>
          <w:rFonts w:ascii="Palatino Linotype" w:hAnsi="Palatino Linotype" w:cs="Arial"/>
          <w:b/>
          <w:bCs/>
          <w:lang w:eastAsia="es-MX"/>
        </w:rPr>
        <w:t>Considerando</w:t>
      </w:r>
      <w:r w:rsidR="00146B1E" w:rsidRPr="00995C8B">
        <w:rPr>
          <w:rFonts w:ascii="Palatino Linotype" w:hAnsi="Palatino Linotype" w:cs="Arial"/>
          <w:b/>
          <w:bCs/>
          <w:lang w:eastAsia="es-MX"/>
        </w:rPr>
        <w:t>s</w:t>
      </w:r>
      <w:r w:rsidRPr="00995C8B">
        <w:rPr>
          <w:rFonts w:ascii="Palatino Linotype" w:hAnsi="Palatino Linotype" w:cs="Arial"/>
          <w:b/>
          <w:bCs/>
          <w:lang w:eastAsia="es-MX"/>
        </w:rPr>
        <w:t xml:space="preserve"> </w:t>
      </w:r>
      <w:r w:rsidR="00B6488D" w:rsidRPr="00995C8B">
        <w:rPr>
          <w:rFonts w:ascii="Palatino Linotype" w:hAnsi="Palatino Linotype" w:cs="Arial"/>
          <w:b/>
          <w:bCs/>
          <w:lang w:eastAsia="es-MX"/>
        </w:rPr>
        <w:t>QUINTO</w:t>
      </w:r>
      <w:r w:rsidR="00EE24DA" w:rsidRPr="00995C8B">
        <w:rPr>
          <w:rFonts w:ascii="Palatino Linotype" w:hAnsi="Palatino Linotype" w:cs="Arial"/>
          <w:b/>
          <w:bCs/>
          <w:lang w:eastAsia="es-MX"/>
        </w:rPr>
        <w:t xml:space="preserve"> </w:t>
      </w:r>
      <w:r w:rsidR="00146B1E" w:rsidRPr="00995C8B">
        <w:rPr>
          <w:rFonts w:ascii="Palatino Linotype" w:hAnsi="Palatino Linotype" w:cs="Arial"/>
          <w:b/>
          <w:bCs/>
          <w:lang w:eastAsia="es-MX"/>
        </w:rPr>
        <w:t xml:space="preserve">y SEXTO </w:t>
      </w:r>
      <w:r w:rsidRPr="00995C8B">
        <w:rPr>
          <w:rFonts w:ascii="Palatino Linotype" w:hAnsi="Palatino Linotype" w:cs="Arial"/>
          <w:bCs/>
          <w:lang w:eastAsia="es-MX"/>
        </w:rPr>
        <w:t>de la presente resolución.</w:t>
      </w:r>
    </w:p>
    <w:p w14:paraId="1CAF4F68" w14:textId="0C8605B4" w:rsidR="006F0022" w:rsidRPr="00995C8B" w:rsidRDefault="00DB2B46" w:rsidP="00875C5D">
      <w:pPr>
        <w:spacing w:before="240" w:after="240" w:line="360" w:lineRule="auto"/>
        <w:jc w:val="both"/>
        <w:rPr>
          <w:rFonts w:ascii="Palatino Linotype" w:eastAsia="Times New Roman" w:hAnsi="Palatino Linotype" w:cs="Arial"/>
          <w:lang w:val="es-ES"/>
        </w:rPr>
      </w:pPr>
      <w:r w:rsidRPr="00995C8B">
        <w:rPr>
          <w:rFonts w:ascii="Palatino Linotype" w:hAnsi="Palatino Linotype"/>
          <w:b/>
        </w:rPr>
        <w:t>SEGUNDO.</w:t>
      </w:r>
      <w:r w:rsidRPr="00995C8B">
        <w:rPr>
          <w:rStyle w:val="Ttulo2Car"/>
          <w:rFonts w:ascii="Palatino Linotype" w:hAnsi="Palatino Linotype"/>
          <w:b/>
          <w:sz w:val="24"/>
          <w:szCs w:val="24"/>
        </w:rPr>
        <w:t xml:space="preserve"> </w:t>
      </w:r>
      <w:r w:rsidRPr="00995C8B">
        <w:rPr>
          <w:rFonts w:ascii="Palatino Linotype" w:eastAsia="Calibri" w:hAnsi="Palatino Linotype" w:cs="Arial"/>
          <w:lang w:val="es-ES"/>
        </w:rPr>
        <w:t>Se</w:t>
      </w:r>
      <w:r w:rsidRPr="00995C8B">
        <w:rPr>
          <w:rFonts w:ascii="Palatino Linotype" w:eastAsia="Calibri" w:hAnsi="Palatino Linotype" w:cs="Arial"/>
          <w:b/>
          <w:lang w:val="es-ES"/>
        </w:rPr>
        <w:t xml:space="preserve"> </w:t>
      </w:r>
      <w:r w:rsidR="0040413D" w:rsidRPr="00995C8B">
        <w:rPr>
          <w:rFonts w:ascii="Palatino Linotype" w:eastAsia="Calibri" w:hAnsi="Palatino Linotype" w:cs="Arial"/>
          <w:b/>
          <w:lang w:val="es-ES"/>
        </w:rPr>
        <w:t>REVOCA</w:t>
      </w:r>
      <w:r w:rsidR="002F265F" w:rsidRPr="00995C8B">
        <w:rPr>
          <w:rFonts w:ascii="Palatino Linotype" w:eastAsia="Calibri" w:hAnsi="Palatino Linotype" w:cs="Arial"/>
          <w:b/>
          <w:lang w:val="es-ES"/>
        </w:rPr>
        <w:t xml:space="preserve"> </w:t>
      </w:r>
      <w:r w:rsidRPr="00995C8B">
        <w:rPr>
          <w:rFonts w:ascii="Palatino Linotype" w:eastAsia="Calibri" w:hAnsi="Palatino Linotype" w:cs="Arial"/>
          <w:lang w:val="es-ES"/>
        </w:rPr>
        <w:t>la</w:t>
      </w:r>
      <w:r w:rsidR="002F265F" w:rsidRPr="00995C8B">
        <w:rPr>
          <w:rFonts w:ascii="Palatino Linotype" w:eastAsia="Calibri" w:hAnsi="Palatino Linotype" w:cs="Arial"/>
          <w:lang w:val="es-ES"/>
        </w:rPr>
        <w:t xml:space="preserve"> </w:t>
      </w:r>
      <w:r w:rsidRPr="00995C8B">
        <w:rPr>
          <w:rFonts w:ascii="Palatino Linotype" w:eastAsia="Calibri" w:hAnsi="Palatino Linotype" w:cs="Arial"/>
          <w:lang w:val="es-ES"/>
        </w:rPr>
        <w:t>respuesta</w:t>
      </w:r>
      <w:r w:rsidR="002F265F" w:rsidRPr="00995C8B">
        <w:rPr>
          <w:rFonts w:ascii="Palatino Linotype" w:eastAsia="Calibri" w:hAnsi="Palatino Linotype" w:cs="Arial"/>
          <w:lang w:val="es-ES"/>
        </w:rPr>
        <w:t xml:space="preserve"> </w:t>
      </w:r>
      <w:r w:rsidRPr="00995C8B">
        <w:rPr>
          <w:rFonts w:ascii="Palatino Linotype" w:eastAsia="Calibri" w:hAnsi="Palatino Linotype" w:cs="Arial"/>
          <w:lang w:val="es-ES"/>
        </w:rPr>
        <w:t>emitida por el</w:t>
      </w:r>
      <w:r w:rsidRPr="00995C8B">
        <w:rPr>
          <w:rFonts w:ascii="Palatino Linotype" w:eastAsia="Calibri" w:hAnsi="Palatino Linotype" w:cs="Arial"/>
          <w:sz w:val="28"/>
          <w:lang w:val="es-ES"/>
        </w:rPr>
        <w:t xml:space="preserve"> </w:t>
      </w:r>
      <w:r w:rsidR="00F84A05" w:rsidRPr="00995C8B">
        <w:rPr>
          <w:rFonts w:ascii="Palatino Linotype" w:eastAsia="Times New Roman" w:hAnsi="Palatino Linotype"/>
          <w:b/>
          <w:color w:val="000000" w:themeColor="text1"/>
          <w:szCs w:val="22"/>
        </w:rPr>
        <w:t xml:space="preserve">Ayuntamiento de </w:t>
      </w:r>
      <w:r w:rsidR="006F0022" w:rsidRPr="00995C8B">
        <w:rPr>
          <w:rFonts w:ascii="Palatino Linotype" w:eastAsia="Times New Roman" w:hAnsi="Palatino Linotype"/>
          <w:b/>
          <w:color w:val="000000" w:themeColor="text1"/>
          <w:szCs w:val="22"/>
        </w:rPr>
        <w:t>Amecameca</w:t>
      </w:r>
      <w:r w:rsidR="00F84A05" w:rsidRPr="00995C8B">
        <w:rPr>
          <w:rFonts w:ascii="Palatino Linotype" w:eastAsia="Times New Roman" w:hAnsi="Palatino Linotype"/>
          <w:b/>
          <w:color w:val="000000" w:themeColor="text1"/>
          <w:szCs w:val="22"/>
        </w:rPr>
        <w:t xml:space="preserve"> </w:t>
      </w:r>
      <w:r w:rsidRPr="00995C8B">
        <w:rPr>
          <w:rFonts w:ascii="Palatino Linotype" w:eastAsia="Calibri" w:hAnsi="Palatino Linotype" w:cs="Arial"/>
          <w:lang w:val="es-ES"/>
        </w:rPr>
        <w:t>y se</w:t>
      </w:r>
      <w:r w:rsidRPr="00995C8B">
        <w:rPr>
          <w:rFonts w:ascii="Palatino Linotype" w:eastAsia="Calibri" w:hAnsi="Palatino Linotype" w:cs="Arial"/>
          <w:b/>
          <w:lang w:val="es-ES"/>
        </w:rPr>
        <w:t xml:space="preserve"> ORDENA </w:t>
      </w:r>
      <w:r w:rsidRPr="00995C8B">
        <w:rPr>
          <w:rFonts w:ascii="Palatino Linotype" w:eastAsia="Times New Roman" w:hAnsi="Palatino Linotype" w:cs="Arial"/>
          <w:lang w:val="es-ES"/>
        </w:rPr>
        <w:t>entregar</w:t>
      </w:r>
      <w:r w:rsidR="00A266E1" w:rsidRPr="00995C8B">
        <w:rPr>
          <w:rFonts w:ascii="Palatino Linotype" w:eastAsia="Times New Roman" w:hAnsi="Palatino Linotype" w:cs="Arial"/>
          <w:lang w:val="es-ES"/>
        </w:rPr>
        <w:t xml:space="preserve"> vía Sistema de Acceso a Información Mexiquense </w:t>
      </w:r>
      <w:r w:rsidR="00A266E1" w:rsidRPr="00995C8B">
        <w:rPr>
          <w:rFonts w:ascii="Palatino Linotype" w:eastAsia="Times New Roman" w:hAnsi="Palatino Linotype" w:cs="Arial"/>
          <w:b/>
          <w:lang w:val="es-ES"/>
        </w:rPr>
        <w:t>(SAIMEX)</w:t>
      </w:r>
      <w:r w:rsidRPr="00995C8B">
        <w:rPr>
          <w:rFonts w:ascii="Palatino Linotype" w:eastAsia="Times New Roman" w:hAnsi="Palatino Linotype" w:cs="Arial"/>
          <w:b/>
          <w:lang w:val="es-ES"/>
        </w:rPr>
        <w:t>,</w:t>
      </w:r>
      <w:r w:rsidR="0040413D" w:rsidRPr="00995C8B">
        <w:rPr>
          <w:rFonts w:ascii="Palatino Linotype" w:eastAsia="Times New Roman" w:hAnsi="Palatino Linotype" w:cs="Arial"/>
          <w:lang w:val="es-ES"/>
        </w:rPr>
        <w:t xml:space="preserve"> </w:t>
      </w:r>
      <w:r w:rsidR="0092087F" w:rsidRPr="00995C8B">
        <w:rPr>
          <w:rFonts w:ascii="Palatino Linotype" w:eastAsia="Times New Roman" w:hAnsi="Palatino Linotype" w:cs="Arial"/>
          <w:lang w:val="es-ES"/>
        </w:rPr>
        <w:t>previa búsqueda exhaustiva y razonable,</w:t>
      </w:r>
      <w:r w:rsidR="0040413D" w:rsidRPr="00995C8B">
        <w:rPr>
          <w:rFonts w:ascii="Palatino Linotype" w:eastAsia="Times New Roman" w:hAnsi="Palatino Linotype" w:cs="Arial"/>
          <w:lang w:val="es-ES"/>
        </w:rPr>
        <w:t xml:space="preserve"> </w:t>
      </w:r>
      <w:r w:rsidR="0092087F" w:rsidRPr="00995C8B">
        <w:rPr>
          <w:rFonts w:ascii="Palatino Linotype" w:eastAsia="Times New Roman" w:hAnsi="Palatino Linotype" w:cs="Arial"/>
          <w:lang w:val="es-ES"/>
        </w:rPr>
        <w:t xml:space="preserve">en versión pública, </w:t>
      </w:r>
      <w:r w:rsidR="00A266E1" w:rsidRPr="00995C8B">
        <w:rPr>
          <w:rFonts w:ascii="Palatino Linotype" w:eastAsia="Times New Roman" w:hAnsi="Palatino Linotype" w:cs="Arial"/>
          <w:lang w:val="es-ES"/>
        </w:rPr>
        <w:t>la siguiente información:</w:t>
      </w:r>
    </w:p>
    <w:p w14:paraId="7A0ADAA2" w14:textId="08531F22" w:rsidR="006E02A2" w:rsidRPr="00995C8B" w:rsidRDefault="0040413D" w:rsidP="006F0022">
      <w:pPr>
        <w:pStyle w:val="Prrafodelista"/>
        <w:numPr>
          <w:ilvl w:val="0"/>
          <w:numId w:val="10"/>
        </w:numPr>
        <w:tabs>
          <w:tab w:val="left" w:pos="567"/>
        </w:tabs>
        <w:spacing w:line="360" w:lineRule="auto"/>
        <w:ind w:left="851" w:right="565" w:hanging="284"/>
        <w:jc w:val="both"/>
        <w:rPr>
          <w:rFonts w:ascii="Palatino Linotype" w:eastAsia="Times New Roman" w:hAnsi="Palatino Linotype" w:cs="Arial"/>
          <w:b/>
        </w:rPr>
      </w:pPr>
      <w:r w:rsidRPr="00995C8B">
        <w:rPr>
          <w:rFonts w:ascii="Palatino Linotype" w:eastAsia="Times New Roman" w:hAnsi="Palatino Linotype" w:cs="Arial"/>
          <w:b/>
          <w:lang w:val="es-ES"/>
        </w:rPr>
        <w:t xml:space="preserve">Recibos </w:t>
      </w:r>
      <w:r w:rsidR="006F0022" w:rsidRPr="00995C8B">
        <w:rPr>
          <w:rFonts w:ascii="Palatino Linotype" w:eastAsia="Times New Roman" w:hAnsi="Palatino Linotype" w:cs="Arial"/>
          <w:b/>
          <w:lang w:val="es-ES"/>
        </w:rPr>
        <w:t>de nómina de todo el personal adscrito al Ayuntamiento de Amecameca, del periodo comprendido del uno (01) de enero al treinta y uno (31) de diciembre de dos mil diecinueve.</w:t>
      </w:r>
    </w:p>
    <w:p w14:paraId="77DE0D40" w14:textId="77777777" w:rsidR="006F0022" w:rsidRPr="00995C8B" w:rsidRDefault="006F0022" w:rsidP="006F0022">
      <w:pPr>
        <w:pStyle w:val="Prrafodelista"/>
        <w:tabs>
          <w:tab w:val="left" w:pos="567"/>
        </w:tabs>
        <w:spacing w:line="360" w:lineRule="auto"/>
        <w:ind w:left="1211" w:right="565"/>
        <w:jc w:val="both"/>
        <w:rPr>
          <w:rFonts w:ascii="Palatino Linotype" w:eastAsia="Times New Roman" w:hAnsi="Palatino Linotype" w:cs="Arial"/>
          <w:b/>
        </w:rPr>
      </w:pPr>
    </w:p>
    <w:p w14:paraId="26E4DED5" w14:textId="5FF57A4C" w:rsidR="0040413D" w:rsidRPr="00995C8B" w:rsidRDefault="0040413D" w:rsidP="00F66048">
      <w:pPr>
        <w:spacing w:line="360" w:lineRule="auto"/>
        <w:jc w:val="both"/>
        <w:rPr>
          <w:rFonts w:ascii="Palatino Linotype" w:hAnsi="Palatino Linotype"/>
          <w:b/>
          <w:szCs w:val="22"/>
        </w:rPr>
      </w:pPr>
      <w:r w:rsidRPr="00995C8B">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CD389F" w:rsidRPr="00995C8B">
        <w:rPr>
          <w:rFonts w:ascii="Palatino Linotype" w:eastAsia="Calibri" w:hAnsi="Palatino Linotype" w:cs="Arial"/>
        </w:rPr>
        <w:t>.</w:t>
      </w:r>
    </w:p>
    <w:p w14:paraId="676194D7" w14:textId="77777777" w:rsidR="00F66048" w:rsidRPr="00995C8B" w:rsidRDefault="00F66048" w:rsidP="00F66048">
      <w:pPr>
        <w:spacing w:line="360" w:lineRule="auto"/>
        <w:jc w:val="both"/>
        <w:rPr>
          <w:rFonts w:ascii="Palatino Linotype" w:hAnsi="Palatino Linotype"/>
          <w:b/>
          <w:szCs w:val="22"/>
        </w:rPr>
      </w:pPr>
    </w:p>
    <w:p w14:paraId="3609FF9C" w14:textId="60DF6A88" w:rsidR="00DB2B46" w:rsidRPr="00995C8B" w:rsidRDefault="00DB2B46" w:rsidP="00C1682A">
      <w:pPr>
        <w:tabs>
          <w:tab w:val="left" w:pos="8080"/>
        </w:tabs>
        <w:spacing w:line="360" w:lineRule="auto"/>
        <w:ind w:right="49"/>
        <w:contextualSpacing/>
        <w:jc w:val="both"/>
        <w:rPr>
          <w:rFonts w:ascii="Palatino Linotype" w:eastAsia="Palatino Linotype" w:hAnsi="Palatino Linotype" w:cs="Palatino Linotype"/>
          <w:b/>
        </w:rPr>
      </w:pPr>
      <w:r w:rsidRPr="00995C8B">
        <w:rPr>
          <w:rFonts w:ascii="Palatino Linotype" w:eastAsia="Palatino Linotype" w:hAnsi="Palatino Linotype" w:cs="Palatino Linotype"/>
          <w:b/>
        </w:rPr>
        <w:lastRenderedPageBreak/>
        <w:t xml:space="preserve">TERCERO. Notifíquese </w:t>
      </w:r>
      <w:r w:rsidRPr="00995C8B">
        <w:rPr>
          <w:rFonts w:ascii="Palatino Linotype" w:eastAsia="Palatino Linotype" w:hAnsi="Palatino Linotype" w:cs="Palatino Linotype"/>
        </w:rPr>
        <w:t xml:space="preserve">al Titular de la Unidad de Transparencia del </w:t>
      </w:r>
      <w:r w:rsidRPr="00995C8B">
        <w:rPr>
          <w:rFonts w:ascii="Palatino Linotype" w:eastAsia="Palatino Linotype" w:hAnsi="Palatino Linotype" w:cs="Palatino Linotype"/>
          <w:b/>
        </w:rPr>
        <w:t>SUJETO OBLIGADO</w:t>
      </w:r>
      <w:r w:rsidRPr="00995C8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95C8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89FD7F8" w14:textId="77777777" w:rsidR="00DB2B46" w:rsidRPr="00995C8B" w:rsidRDefault="00DB2B46" w:rsidP="00C1682A">
      <w:pPr>
        <w:tabs>
          <w:tab w:val="left" w:pos="8080"/>
        </w:tabs>
        <w:spacing w:line="360" w:lineRule="auto"/>
        <w:ind w:right="49"/>
        <w:contextualSpacing/>
        <w:jc w:val="both"/>
        <w:rPr>
          <w:rFonts w:ascii="Palatino Linotype" w:eastAsia="Palatino Linotype" w:hAnsi="Palatino Linotype" w:cs="Palatino Linotype"/>
          <w:b/>
        </w:rPr>
      </w:pPr>
      <w:r w:rsidRPr="00995C8B">
        <w:rPr>
          <w:rFonts w:ascii="Palatino Linotype" w:eastAsia="Palatino Linotype" w:hAnsi="Palatino Linotype" w:cs="Palatino Linotype"/>
          <w:b/>
        </w:rPr>
        <w:tab/>
      </w:r>
    </w:p>
    <w:p w14:paraId="672D05D4" w14:textId="57EF2AE1" w:rsidR="00DB2B46" w:rsidRPr="00995C8B" w:rsidRDefault="00DB2B46" w:rsidP="00C1682A">
      <w:pPr>
        <w:shd w:val="clear" w:color="auto" w:fill="FFFFFF"/>
        <w:spacing w:line="360" w:lineRule="auto"/>
        <w:jc w:val="both"/>
        <w:rPr>
          <w:rFonts w:ascii="Palatino Linotype" w:hAnsi="Palatino Linotype"/>
        </w:rPr>
      </w:pPr>
      <w:r w:rsidRPr="00995C8B">
        <w:rPr>
          <w:rFonts w:ascii="Palatino Linotype" w:eastAsia="Times New Roman" w:hAnsi="Palatino Linotype" w:cs="Arial"/>
          <w:b/>
        </w:rPr>
        <w:t xml:space="preserve">CUARTO. </w:t>
      </w:r>
      <w:r w:rsidRPr="00995C8B">
        <w:rPr>
          <w:rFonts w:ascii="Palatino Linotype" w:eastAsia="Times New Roman" w:hAnsi="Palatino Linotype" w:cs="Times New Roman"/>
          <w:b/>
          <w:bCs/>
          <w:color w:val="222222"/>
          <w:lang w:val="es-ES"/>
        </w:rPr>
        <w:t>Notifíquese</w:t>
      </w:r>
      <w:r w:rsidRPr="00995C8B">
        <w:rPr>
          <w:rFonts w:ascii="Palatino Linotype" w:eastAsia="Times New Roman" w:hAnsi="Palatino Linotype" w:cs="Times New Roman"/>
          <w:bCs/>
          <w:color w:val="222222"/>
          <w:lang w:val="es-ES"/>
        </w:rPr>
        <w:t xml:space="preserve"> a</w:t>
      </w:r>
      <w:r w:rsidRPr="00995C8B">
        <w:rPr>
          <w:rFonts w:ascii="Palatino Linotype" w:hAnsi="Palatino Linotype"/>
          <w:b/>
        </w:rPr>
        <w:t xml:space="preserve"> </w:t>
      </w:r>
      <w:r w:rsidR="00547251" w:rsidRPr="00547251">
        <w:rPr>
          <w:rFonts w:ascii="Palatino Linotype" w:hAnsi="Palatino Linotype" w:cs="Arial"/>
          <w:b/>
          <w:highlight w:val="black"/>
        </w:rPr>
        <w:t>--------------------------</w:t>
      </w:r>
      <w:r w:rsidR="00D50A86" w:rsidRPr="00995C8B">
        <w:rPr>
          <w:rFonts w:ascii="Palatino Linotype" w:hAnsi="Palatino Linotype"/>
          <w:b/>
        </w:rPr>
        <w:t xml:space="preserve"> </w:t>
      </w:r>
      <w:r w:rsidRPr="00995C8B">
        <w:rPr>
          <w:rFonts w:ascii="Palatino Linotype" w:hAnsi="Palatino Linotype"/>
        </w:rPr>
        <w:t>la presente resolución</w:t>
      </w:r>
      <w:r w:rsidR="006D08CD" w:rsidRPr="00995C8B">
        <w:rPr>
          <w:rFonts w:ascii="Palatino Linotype" w:hAnsi="Palatino Linotype"/>
        </w:rPr>
        <w:t xml:space="preserve"> y su informe justificado.</w:t>
      </w:r>
    </w:p>
    <w:p w14:paraId="454593D2" w14:textId="77777777" w:rsidR="00DB2B46" w:rsidRPr="00995C8B" w:rsidRDefault="00DB2B46" w:rsidP="00C1682A">
      <w:pPr>
        <w:shd w:val="clear" w:color="auto" w:fill="FFFFFF"/>
        <w:spacing w:line="360" w:lineRule="auto"/>
        <w:jc w:val="both"/>
        <w:rPr>
          <w:rFonts w:ascii="Palatino Linotype" w:hAnsi="Palatino Linotype"/>
        </w:rPr>
      </w:pPr>
    </w:p>
    <w:p w14:paraId="7E38BB88" w14:textId="0A0EF97C" w:rsidR="007A4DB8" w:rsidRPr="00995C8B" w:rsidRDefault="00DB2B46" w:rsidP="002A3023">
      <w:pPr>
        <w:spacing w:line="360" w:lineRule="auto"/>
        <w:jc w:val="both"/>
        <w:rPr>
          <w:rFonts w:ascii="Palatino Linotype" w:eastAsia="MS Mincho" w:hAnsi="Palatino Linotype" w:cs="Times New Roman"/>
          <w:lang w:val="es-ES"/>
        </w:rPr>
      </w:pPr>
      <w:r w:rsidRPr="00995C8B">
        <w:rPr>
          <w:rFonts w:ascii="Palatino Linotype" w:eastAsia="MS Mincho" w:hAnsi="Palatino Linotype" w:cs="Times New Roman"/>
          <w:b/>
          <w:lang w:val="es-MX"/>
        </w:rPr>
        <w:t>QUINTO.</w:t>
      </w:r>
      <w:r w:rsidRPr="00995C8B">
        <w:rPr>
          <w:rFonts w:ascii="Palatino Linotype" w:eastAsia="MS Mincho" w:hAnsi="Palatino Linotype" w:cs="Times New Roman"/>
          <w:lang w:val="es-MX"/>
        </w:rPr>
        <w:t xml:space="preserve"> </w:t>
      </w:r>
      <w:r w:rsidRPr="00995C8B">
        <w:rPr>
          <w:rFonts w:ascii="Palatino Linotype" w:eastAsia="MS Mincho" w:hAnsi="Palatino Linotype" w:cs="Times New Roman"/>
          <w:lang w:val="es-ES"/>
        </w:rPr>
        <w:t xml:space="preserve">Se hace del conocimiento de </w:t>
      </w:r>
      <w:r w:rsidR="00547251" w:rsidRPr="00547251">
        <w:rPr>
          <w:rFonts w:ascii="Palatino Linotype" w:hAnsi="Palatino Linotype" w:cs="Arial"/>
          <w:b/>
          <w:highlight w:val="black"/>
        </w:rPr>
        <w:t>---------------------------</w:t>
      </w:r>
      <w:r w:rsidR="0040413D" w:rsidRPr="00995C8B">
        <w:rPr>
          <w:rFonts w:ascii="Palatino Linotype" w:hAnsi="Palatino Linotype"/>
          <w:b/>
        </w:rPr>
        <w:t xml:space="preserve"> </w:t>
      </w:r>
      <w:r w:rsidRPr="00995C8B">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w:t>
      </w:r>
      <w:r w:rsidR="006864C7" w:rsidRPr="00995C8B">
        <w:rPr>
          <w:rFonts w:ascii="Palatino Linotype" w:eastAsia="MS Mincho" w:hAnsi="Palatino Linotype" w:cs="Times New Roman"/>
          <w:lang w:val="es-ES"/>
        </w:rPr>
        <w:t>lgún perjuicio podrá impugnar</w:t>
      </w:r>
      <w:r w:rsidR="00FC453A" w:rsidRPr="00995C8B">
        <w:rPr>
          <w:rFonts w:ascii="Palatino Linotype" w:eastAsia="MS Mincho" w:hAnsi="Palatino Linotype" w:cs="Times New Roman"/>
          <w:lang w:val="es-ES"/>
        </w:rPr>
        <w:t xml:space="preserve"> </w:t>
      </w:r>
      <w:r w:rsidRPr="00995C8B">
        <w:rPr>
          <w:rFonts w:ascii="Palatino Linotype" w:eastAsia="MS Mincho" w:hAnsi="Palatino Linotype" w:cs="Times New Roman"/>
          <w:bCs/>
          <w:lang w:val="es-ES"/>
        </w:rPr>
        <w:t>vía juicio de amparo</w:t>
      </w:r>
      <w:r w:rsidRPr="00995C8B">
        <w:rPr>
          <w:rFonts w:ascii="Palatino Linotype" w:eastAsia="MS Mincho" w:hAnsi="Palatino Linotype" w:cs="Times New Roman"/>
          <w:lang w:val="es-ES"/>
        </w:rPr>
        <w:t xml:space="preserve"> en los términos de las leyes aplicables.</w:t>
      </w:r>
    </w:p>
    <w:p w14:paraId="366AE259" w14:textId="77777777" w:rsidR="00875C5D" w:rsidRPr="00995C8B" w:rsidRDefault="00875C5D" w:rsidP="002A3023">
      <w:pPr>
        <w:spacing w:line="360" w:lineRule="auto"/>
        <w:jc w:val="both"/>
        <w:rPr>
          <w:rFonts w:ascii="Palatino Linotype" w:eastAsia="MS Mincho" w:hAnsi="Palatino Linotype" w:cs="Times New Roman"/>
          <w:lang w:val="es-ES"/>
        </w:rPr>
      </w:pPr>
    </w:p>
    <w:p w14:paraId="15F3307F" w14:textId="74339E90" w:rsidR="00D50A86" w:rsidRPr="00995C8B" w:rsidRDefault="00C75BCE" w:rsidP="002A3023">
      <w:pPr>
        <w:spacing w:line="360" w:lineRule="auto"/>
        <w:jc w:val="both"/>
        <w:rPr>
          <w:rFonts w:ascii="Palatino Linotype" w:hAnsi="Palatino Linotype"/>
          <w:color w:val="000000"/>
          <w:shd w:val="clear" w:color="auto" w:fill="FFFFFF"/>
        </w:rPr>
      </w:pPr>
      <w:r w:rsidRPr="00995C8B">
        <w:rPr>
          <w:rFonts w:ascii="Palatino Linotype" w:eastAsia="MS Mincho" w:hAnsi="Palatino Linotype" w:cs="Times New Roman"/>
          <w:b/>
          <w:lang w:val="es-ES"/>
        </w:rPr>
        <w:t>SEXTO</w:t>
      </w:r>
      <w:r w:rsidR="00875C5D" w:rsidRPr="00995C8B">
        <w:rPr>
          <w:rFonts w:ascii="Palatino Linotype" w:eastAsia="MS Mincho" w:hAnsi="Palatino Linotype" w:cs="Times New Roman"/>
          <w:b/>
          <w:lang w:val="es-ES"/>
        </w:rPr>
        <w:t>.</w:t>
      </w:r>
      <w:r w:rsidR="00875C5D" w:rsidRPr="00995C8B">
        <w:rPr>
          <w:rFonts w:ascii="Palatino Linotype" w:eastAsia="MS Mincho" w:hAnsi="Palatino Linotype" w:cs="Times New Roman"/>
          <w:lang w:val="es-ES"/>
        </w:rPr>
        <w:t xml:space="preserve"> </w:t>
      </w:r>
      <w:r w:rsidR="007D13C0" w:rsidRPr="00995C8B">
        <w:rPr>
          <w:rFonts w:ascii="Palatino Linotype" w:hAnsi="Palatino Linotype"/>
          <w:color w:val="000000"/>
          <w:shd w:val="clear" w:color="auto" w:fill="FFFFFF"/>
        </w:rPr>
        <w:t>Con fundamento en el artículo 198 de la Ley de Transparencia y Acceso a la Información Pública del Estado de México y Municipios, se apercibe al </w:t>
      </w:r>
      <w:r w:rsidR="007D13C0" w:rsidRPr="00995C8B">
        <w:rPr>
          <w:rFonts w:ascii="Palatino Linotype" w:hAnsi="Palatino Linotype"/>
          <w:b/>
          <w:bCs/>
          <w:color w:val="000000"/>
          <w:shd w:val="clear" w:color="auto" w:fill="FFFFFF"/>
        </w:rPr>
        <w:t>SUJETO OBLIGADO</w:t>
      </w:r>
      <w:r w:rsidR="007D13C0" w:rsidRPr="00995C8B">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226412D8" w14:textId="77777777" w:rsidR="003D0A00" w:rsidRPr="00995C8B" w:rsidRDefault="003D0A00" w:rsidP="00D50A86">
      <w:pPr>
        <w:spacing w:line="360" w:lineRule="auto"/>
        <w:ind w:right="48"/>
        <w:jc w:val="both"/>
        <w:rPr>
          <w:rFonts w:ascii="Palatino Linotype" w:hAnsi="Palatino Linotype"/>
          <w:b/>
          <w:color w:val="000000"/>
          <w:shd w:val="clear" w:color="auto" w:fill="FFFFFF"/>
        </w:rPr>
      </w:pPr>
    </w:p>
    <w:p w14:paraId="051F776D" w14:textId="02A38132" w:rsidR="007D13C0" w:rsidRPr="00995C8B" w:rsidRDefault="006F0022" w:rsidP="00D50A86">
      <w:pPr>
        <w:spacing w:line="360" w:lineRule="auto"/>
        <w:ind w:right="48"/>
        <w:jc w:val="both"/>
        <w:rPr>
          <w:rFonts w:ascii="Palatino Linotype" w:eastAsia="Calibri" w:hAnsi="Palatino Linotype" w:cs="Arial"/>
          <w:bCs/>
        </w:rPr>
      </w:pPr>
      <w:r w:rsidRPr="00995C8B">
        <w:rPr>
          <w:rFonts w:ascii="Palatino Linotype" w:hAnsi="Palatino Linotype"/>
          <w:b/>
          <w:color w:val="000000"/>
          <w:shd w:val="clear" w:color="auto" w:fill="FFFFFF"/>
        </w:rPr>
        <w:lastRenderedPageBreak/>
        <w:t>SÉPTIMO</w:t>
      </w:r>
      <w:r w:rsidR="003D0A00" w:rsidRPr="00995C8B">
        <w:rPr>
          <w:rFonts w:ascii="Palatino Linotype" w:hAnsi="Palatino Linotype"/>
          <w:b/>
          <w:color w:val="000000"/>
          <w:shd w:val="clear" w:color="auto" w:fill="FFFFFF"/>
        </w:rPr>
        <w:t>.</w:t>
      </w:r>
      <w:r w:rsidR="00D50A86" w:rsidRPr="00995C8B">
        <w:rPr>
          <w:rFonts w:ascii="Palatino Linotype" w:hAnsi="Palatino Linotype"/>
          <w:b/>
          <w:color w:val="000000"/>
          <w:shd w:val="clear" w:color="auto" w:fill="FFFFFF"/>
        </w:rPr>
        <w:t xml:space="preserve"> </w:t>
      </w:r>
      <w:r w:rsidR="00D50A86" w:rsidRPr="00995C8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323BA85" w14:textId="77777777" w:rsidR="003D0A00" w:rsidRPr="00995C8B" w:rsidRDefault="003D0A00" w:rsidP="00D50A86">
      <w:pPr>
        <w:spacing w:line="360" w:lineRule="auto"/>
        <w:ind w:right="48"/>
        <w:jc w:val="both"/>
        <w:rPr>
          <w:rFonts w:ascii="Palatino Linotype" w:eastAsia="Calibri" w:hAnsi="Palatino Linotype" w:cs="Arial"/>
          <w:bCs/>
        </w:rPr>
      </w:pPr>
    </w:p>
    <w:bookmarkEnd w:id="43"/>
    <w:p w14:paraId="4A380E72" w14:textId="0E19E52A" w:rsidR="001105B5" w:rsidRDefault="009157E2" w:rsidP="00C1682A">
      <w:pPr>
        <w:tabs>
          <w:tab w:val="left" w:pos="0"/>
        </w:tabs>
        <w:spacing w:line="360" w:lineRule="auto"/>
        <w:ind w:right="49"/>
        <w:jc w:val="both"/>
        <w:rPr>
          <w:rFonts w:ascii="Palatino Linotype" w:hAnsi="Palatino Linotype" w:cs="Arial"/>
        </w:rPr>
      </w:pPr>
      <w:r w:rsidRPr="00995C8B">
        <w:rPr>
          <w:rFonts w:ascii="Palatino Linotype" w:hAnsi="Palatino Linotype" w:cs="Arial"/>
        </w:rPr>
        <w:t>ASÍ LO RESUELVE, POR UNANIMIDAD DE VOTOS, EL PLENO DEL</w:t>
      </w:r>
      <w:r w:rsidRPr="00995C8B">
        <w:rPr>
          <w:rFonts w:ascii="Palatino Linotype" w:eastAsia="Arial Unicode MS" w:hAnsi="Palatino Linotype" w:cs="Arial"/>
        </w:rPr>
        <w:t xml:space="preserve"> INSTITUTO DE TRANSPARENCIA, ACCESO A LA INFORMACIÓN PÚBLICA Y PROTECCIÓN DE DATOS PERSONALES DEL ESTADO DE MÉXICO Y MUNICIPIOS</w:t>
      </w:r>
      <w:r w:rsidRPr="00995C8B">
        <w:rPr>
          <w:rFonts w:ascii="Palatino Linotype" w:hAnsi="Palatino Linotype" w:cs="Arial"/>
        </w:rPr>
        <w:t xml:space="preserve">, CONFORMADO POR LOS COMISIONADOS ZULEMA MARTÍNEZ </w:t>
      </w:r>
      <w:r w:rsidR="00D70F0E" w:rsidRPr="00995C8B">
        <w:rPr>
          <w:rFonts w:ascii="Palatino Linotype" w:hAnsi="Palatino Linotype" w:cs="Arial"/>
        </w:rPr>
        <w:t>SÁNCHEZ; EVA ABAID YAPUR; JOSÉ GUADALUPE LUNA HERNÁNDEZ</w:t>
      </w:r>
      <w:r w:rsidR="00995C8B">
        <w:rPr>
          <w:rFonts w:ascii="Palatino Linotype" w:hAnsi="Palatino Linotype" w:cs="Arial"/>
        </w:rPr>
        <w:t xml:space="preserve"> </w:t>
      </w:r>
      <w:r w:rsidR="00995C8B">
        <w:rPr>
          <w:rFonts w:ascii="Palatino Linotype" w:hAnsi="Palatino Linotype"/>
        </w:rPr>
        <w:t>EMITIENDO VOTO PARTICULAR</w:t>
      </w:r>
      <w:r w:rsidR="00D70F0E" w:rsidRPr="00995C8B">
        <w:rPr>
          <w:rFonts w:ascii="Palatino Linotype" w:hAnsi="Palatino Linotype" w:cs="Arial"/>
        </w:rPr>
        <w:t>; JAVIER MARTÍNEZ</w:t>
      </w:r>
      <w:r w:rsidR="002A3023" w:rsidRPr="00995C8B">
        <w:rPr>
          <w:rFonts w:ascii="Palatino Linotype" w:hAnsi="Palatino Linotype" w:cs="Arial"/>
        </w:rPr>
        <w:t xml:space="preserve"> CRUZ</w:t>
      </w:r>
      <w:r w:rsidR="00995C8B">
        <w:rPr>
          <w:rFonts w:ascii="Palatino Linotype" w:hAnsi="Palatino Linotype" w:cs="Arial"/>
        </w:rPr>
        <w:t xml:space="preserve"> </w:t>
      </w:r>
      <w:r w:rsidR="00995C8B">
        <w:rPr>
          <w:rFonts w:ascii="Palatino Linotype" w:hAnsi="Palatino Linotype"/>
        </w:rPr>
        <w:t>EMITIENDO VOTO PARTICULAR</w:t>
      </w:r>
      <w:r w:rsidR="002A3023" w:rsidRPr="00995C8B">
        <w:rPr>
          <w:rFonts w:ascii="Palatino Linotype" w:hAnsi="Palatino Linotype" w:cs="Arial"/>
        </w:rPr>
        <w:t xml:space="preserve"> </w:t>
      </w:r>
      <w:r w:rsidR="00D70F0E" w:rsidRPr="00995C8B">
        <w:rPr>
          <w:rFonts w:ascii="Palatino Linotype" w:hAnsi="Palatino Linotype" w:cs="Arial"/>
        </w:rPr>
        <w:t>Y LUIS GUSTAVO PARRA NORIEGA</w:t>
      </w:r>
      <w:r w:rsidR="002A3023" w:rsidRPr="00995C8B">
        <w:rPr>
          <w:rFonts w:ascii="Palatino Linotype" w:hAnsi="Palatino Linotype" w:cs="Arial"/>
        </w:rPr>
        <w:t xml:space="preserve"> EMITIENDO VOTO PARTICULAR</w:t>
      </w:r>
      <w:r w:rsidR="00A345A3" w:rsidRPr="00995C8B">
        <w:rPr>
          <w:rFonts w:ascii="Palatino Linotype" w:hAnsi="Palatino Linotype" w:cs="Arial"/>
        </w:rPr>
        <w:t xml:space="preserve">; EN LA </w:t>
      </w:r>
      <w:r w:rsidR="001638B2" w:rsidRPr="00995C8B">
        <w:rPr>
          <w:rFonts w:ascii="Palatino Linotype" w:hAnsi="Palatino Linotype" w:cs="Arial"/>
        </w:rPr>
        <w:t>DÉCIMA</w:t>
      </w:r>
      <w:r w:rsidR="00CD389F" w:rsidRPr="00995C8B">
        <w:rPr>
          <w:rFonts w:ascii="Palatino Linotype" w:hAnsi="Palatino Linotype" w:cs="Arial"/>
        </w:rPr>
        <w:t xml:space="preserve"> </w:t>
      </w:r>
      <w:r w:rsidR="00F03703" w:rsidRPr="00995C8B">
        <w:rPr>
          <w:rFonts w:ascii="Palatino Linotype" w:hAnsi="Palatino Linotype" w:cs="Arial"/>
        </w:rPr>
        <w:t>SÉ</w:t>
      </w:r>
      <w:r w:rsidR="00A154F8" w:rsidRPr="00995C8B">
        <w:rPr>
          <w:rFonts w:ascii="Palatino Linotype" w:hAnsi="Palatino Linotype" w:cs="Arial"/>
        </w:rPr>
        <w:t>PTIMA</w:t>
      </w:r>
      <w:r w:rsidR="001638B2" w:rsidRPr="00995C8B">
        <w:rPr>
          <w:rFonts w:ascii="Palatino Linotype" w:hAnsi="Palatino Linotype" w:cs="Arial"/>
        </w:rPr>
        <w:t xml:space="preserve"> </w:t>
      </w:r>
      <w:r w:rsidR="001B11F9" w:rsidRPr="00995C8B">
        <w:rPr>
          <w:rFonts w:ascii="Palatino Linotype" w:hAnsi="Palatino Linotype" w:cs="Arial"/>
        </w:rPr>
        <w:t>SESIÓN</w:t>
      </w:r>
      <w:r w:rsidR="00D70F0E" w:rsidRPr="00995C8B">
        <w:rPr>
          <w:rFonts w:ascii="Palatino Linotype" w:hAnsi="Palatino Linotype" w:cs="Arial"/>
        </w:rPr>
        <w:t xml:space="preserve"> </w:t>
      </w:r>
      <w:r w:rsidR="00A345A3" w:rsidRPr="00995C8B">
        <w:rPr>
          <w:rFonts w:ascii="Palatino Linotype" w:hAnsi="Palatino Linotype" w:cs="Arial"/>
        </w:rPr>
        <w:t xml:space="preserve">ORDINARIA CELEBRADA EL </w:t>
      </w:r>
      <w:r w:rsidR="00F03703" w:rsidRPr="00995C8B">
        <w:rPr>
          <w:rFonts w:ascii="Palatino Linotype" w:hAnsi="Palatino Linotype" w:cs="Arial"/>
        </w:rPr>
        <w:t>DIECINUEVE</w:t>
      </w:r>
      <w:r w:rsidR="00CD389F" w:rsidRPr="00995C8B">
        <w:rPr>
          <w:rFonts w:ascii="Palatino Linotype" w:hAnsi="Palatino Linotype" w:cs="Arial"/>
        </w:rPr>
        <w:t xml:space="preserve"> </w:t>
      </w:r>
      <w:r w:rsidR="00977C40" w:rsidRPr="00995C8B">
        <w:rPr>
          <w:rFonts w:ascii="Palatino Linotype" w:hAnsi="Palatino Linotype" w:cs="Arial"/>
        </w:rPr>
        <w:t xml:space="preserve">DE </w:t>
      </w:r>
      <w:r w:rsidR="00F03703" w:rsidRPr="00995C8B">
        <w:rPr>
          <w:rFonts w:ascii="Palatino Linotype" w:hAnsi="Palatino Linotype" w:cs="Arial"/>
        </w:rPr>
        <w:t>MAYO</w:t>
      </w:r>
      <w:r w:rsidR="00D70F0E" w:rsidRPr="00995C8B">
        <w:rPr>
          <w:rFonts w:ascii="Palatino Linotype" w:hAnsi="Palatino Linotype" w:cs="Arial"/>
        </w:rPr>
        <w:t xml:space="preserve"> DE DOS MIL </w:t>
      </w:r>
      <w:r w:rsidR="001638B2" w:rsidRPr="00995C8B">
        <w:rPr>
          <w:rFonts w:ascii="Palatino Linotype" w:hAnsi="Palatino Linotype" w:cs="Arial"/>
        </w:rPr>
        <w:t>VEINTIUNO</w:t>
      </w:r>
      <w:r w:rsidR="00D70F0E" w:rsidRPr="00995C8B">
        <w:rPr>
          <w:rFonts w:ascii="Palatino Linotype" w:hAnsi="Palatino Linotype" w:cs="Arial"/>
        </w:rPr>
        <w:t xml:space="preserve">, ANTE EL SECRETARIO TÉCNICO </w:t>
      </w:r>
      <w:r w:rsidRPr="00995C8B">
        <w:rPr>
          <w:rFonts w:ascii="Palatino Linotype" w:hAnsi="Palatino Linotype" w:cs="Arial"/>
        </w:rPr>
        <w:t xml:space="preserve">DEL PLENO, </w:t>
      </w:r>
      <w:r w:rsidRPr="00995C8B">
        <w:rPr>
          <w:rFonts w:ascii="Palatino Linotype" w:hAnsi="Palatino Linotype"/>
        </w:rPr>
        <w:t>ALEXIS TAPIA RAMÍREZ</w:t>
      </w:r>
      <w:r w:rsidRPr="00995C8B">
        <w:rPr>
          <w:rFonts w:ascii="Palatino Linotype" w:hAnsi="Palatino Linotype" w:cs="Arial"/>
        </w:rPr>
        <w:t>.</w:t>
      </w:r>
    </w:p>
    <w:p w14:paraId="127937D4" w14:textId="4E858CF6" w:rsidR="00995C8B" w:rsidRDefault="00995C8B" w:rsidP="00C1682A">
      <w:pPr>
        <w:tabs>
          <w:tab w:val="left" w:pos="0"/>
        </w:tabs>
        <w:spacing w:line="360" w:lineRule="auto"/>
        <w:ind w:right="49"/>
        <w:jc w:val="both"/>
        <w:rPr>
          <w:rFonts w:ascii="Palatino Linotype" w:hAnsi="Palatino Linotype" w:cs="Arial"/>
        </w:rPr>
      </w:pPr>
    </w:p>
    <w:p w14:paraId="747D8591" w14:textId="77777777" w:rsidR="00995C8B" w:rsidRDefault="00995C8B">
      <w:pPr>
        <w:rPr>
          <w:rFonts w:ascii="Palatino Linotype" w:hAnsi="Palatino Linotype" w:cs="Arial"/>
        </w:rPr>
      </w:pPr>
      <w:r>
        <w:rPr>
          <w:rFonts w:ascii="Palatino Linotype" w:hAnsi="Palatino Linotype" w:cs="Arial"/>
        </w:rPr>
        <w:br w:type="page"/>
      </w:r>
    </w:p>
    <w:bookmarkEnd w:id="44"/>
    <w:bookmarkEnd w:id="45"/>
    <w:p w14:paraId="696E7B85" w14:textId="77777777" w:rsidR="00995C8B" w:rsidRPr="00995C8B" w:rsidRDefault="00995C8B" w:rsidP="00C1682A">
      <w:pPr>
        <w:tabs>
          <w:tab w:val="left" w:pos="0"/>
        </w:tabs>
        <w:spacing w:line="360" w:lineRule="auto"/>
        <w:ind w:right="49"/>
        <w:jc w:val="both"/>
        <w:rPr>
          <w:rFonts w:ascii="Palatino Linotype" w:hAnsi="Palatino Linotype" w:cs="Arial"/>
        </w:rPr>
      </w:pPr>
    </w:p>
    <w:sectPr w:rsidR="00995C8B" w:rsidRPr="00995C8B" w:rsidSect="00C1682A">
      <w:headerReference w:type="even" r:id="rId9"/>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BC969" w14:textId="77777777" w:rsidR="00EB7BB8" w:rsidRDefault="00EB7BB8" w:rsidP="00587366">
      <w:r>
        <w:separator/>
      </w:r>
    </w:p>
  </w:endnote>
  <w:endnote w:type="continuationSeparator" w:id="0">
    <w:p w14:paraId="5E2A21B6" w14:textId="77777777" w:rsidR="00EB7BB8" w:rsidRDefault="00EB7BB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856FAF" w:rsidRPr="00883450" w:rsidRDefault="00856FA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95C8B">
              <w:rPr>
                <w:rFonts w:ascii="Palatino Linotype" w:hAnsi="Palatino Linotype"/>
                <w:b/>
                <w:bCs/>
                <w:noProof/>
                <w:sz w:val="22"/>
                <w:szCs w:val="20"/>
              </w:rPr>
              <w:t>36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95C8B">
              <w:rPr>
                <w:rFonts w:ascii="Palatino Linotype" w:hAnsi="Palatino Linotype"/>
                <w:b/>
                <w:bCs/>
                <w:noProof/>
                <w:sz w:val="22"/>
                <w:szCs w:val="20"/>
              </w:rPr>
              <w:t>43</w:t>
            </w:r>
            <w:r w:rsidRPr="00883450">
              <w:rPr>
                <w:rFonts w:ascii="Palatino Linotype" w:hAnsi="Palatino Linotype"/>
                <w:b/>
                <w:bCs/>
                <w:sz w:val="22"/>
                <w:szCs w:val="20"/>
              </w:rPr>
              <w:fldChar w:fldCharType="end"/>
            </w:r>
          </w:p>
        </w:sdtContent>
      </w:sdt>
    </w:sdtContent>
  </w:sdt>
  <w:p w14:paraId="6243EC1B" w14:textId="77777777" w:rsidR="00856FAF" w:rsidRDefault="00856FA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7777777" w:rsidR="00856FAF" w:rsidRPr="00883450" w:rsidRDefault="00856FA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95C8B" w:rsidRPr="00995C8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95C8B" w:rsidRPr="00995C8B">
      <w:rPr>
        <w:rFonts w:ascii="Palatino Linotype" w:hAnsi="Palatino Linotype"/>
        <w:noProof/>
        <w:sz w:val="22"/>
        <w:szCs w:val="22"/>
        <w:lang w:val="es-ES"/>
      </w:rPr>
      <w:t>43</w:t>
    </w:r>
    <w:r w:rsidRPr="00883450">
      <w:rPr>
        <w:rFonts w:ascii="Palatino Linotype" w:hAnsi="Palatino Linotype"/>
        <w:sz w:val="22"/>
        <w:szCs w:val="22"/>
      </w:rPr>
      <w:fldChar w:fldCharType="end"/>
    </w:r>
  </w:p>
  <w:p w14:paraId="5F5C4865" w14:textId="77777777" w:rsidR="00856FAF" w:rsidRPr="00883450" w:rsidRDefault="00856FAF">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D8BBD" w14:textId="77777777" w:rsidR="00EB7BB8" w:rsidRDefault="00EB7BB8" w:rsidP="00587366">
      <w:r>
        <w:separator/>
      </w:r>
    </w:p>
  </w:footnote>
  <w:footnote w:type="continuationSeparator" w:id="0">
    <w:p w14:paraId="4970CF48" w14:textId="77777777" w:rsidR="00EB7BB8" w:rsidRDefault="00EB7BB8" w:rsidP="00587366">
      <w:r>
        <w:continuationSeparator/>
      </w:r>
    </w:p>
  </w:footnote>
  <w:footnote w:id="1">
    <w:p w14:paraId="591D0A0F" w14:textId="77777777" w:rsidR="00856FAF" w:rsidRDefault="00856FAF" w:rsidP="00AE0D91">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A17D9C9" w14:textId="77777777" w:rsidR="00856FAF" w:rsidRDefault="00856FAF" w:rsidP="00AE0D91">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00AC2EC" w14:textId="77777777" w:rsidR="00856FAF" w:rsidRPr="001E1F95" w:rsidRDefault="00856FAF" w:rsidP="00AE0D91">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2">
    <w:p w14:paraId="30567B04" w14:textId="77777777" w:rsidR="00856FAF" w:rsidRPr="0037004E" w:rsidRDefault="00856FAF" w:rsidP="00AE0D91">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r w:rsidRPr="00C4034A">
        <w:rPr>
          <w:lang w:val="es-ES"/>
        </w:rPr>
        <w:t>Epoca. Semanario Judicial de la Federación y su Gaceta. Tomo III, marzo de 1996. Pág 769. Consultado en http://sjf.scjn.gob.mx/sjfsist/Documentos/Tesis/203/203143.pdf  el viernes 16 de junio de 2017.</w:t>
      </w:r>
    </w:p>
  </w:footnote>
  <w:footnote w:id="3">
    <w:p w14:paraId="06EA5C98" w14:textId="77777777" w:rsidR="00856FAF" w:rsidRDefault="00856FAF" w:rsidP="00AE0D91">
      <w:pPr>
        <w:pStyle w:val="Textonotapie"/>
        <w:jc w:val="both"/>
      </w:pPr>
      <w:r>
        <w:rPr>
          <w:rStyle w:val="Refdenotaalpie"/>
        </w:rPr>
        <w:footnoteRef/>
      </w:r>
      <w:r>
        <w:t xml:space="preserve"> Artículo 3. Para los efectos de la presente Ley se entenderá por:</w:t>
      </w:r>
    </w:p>
    <w:p w14:paraId="67EEF275" w14:textId="77777777" w:rsidR="00856FAF" w:rsidRDefault="00856FAF" w:rsidP="00AE0D91">
      <w:pPr>
        <w:pStyle w:val="Textonotapie"/>
        <w:jc w:val="both"/>
      </w:pPr>
      <w:r>
        <w:t xml:space="preserve"> (…)</w:t>
      </w:r>
    </w:p>
    <w:p w14:paraId="54D85808" w14:textId="77777777" w:rsidR="00856FAF" w:rsidRDefault="00856FAF" w:rsidP="00AE0D91">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63BC7" w14:textId="723F6D28" w:rsidR="00995C8B" w:rsidRDefault="00B10714">
    <w:pPr>
      <w:pStyle w:val="Encabezado"/>
    </w:pPr>
    <w:r>
      <w:rPr>
        <w:noProof/>
        <w:lang w:val="es-MX" w:eastAsia="es-MX"/>
      </w:rPr>
      <w:pict w14:anchorId="064B9B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768985"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5A6E" w14:textId="1DA9D1CE" w:rsidR="00856FAF" w:rsidRDefault="00B10714" w:rsidP="001C6012">
    <w:pPr>
      <w:pStyle w:val="Encabezado"/>
      <w:tabs>
        <w:tab w:val="clear" w:pos="4252"/>
        <w:tab w:val="clear" w:pos="8504"/>
        <w:tab w:val="left" w:pos="8460"/>
      </w:tabs>
    </w:pPr>
    <w:r>
      <w:rPr>
        <w:noProof/>
        <w:lang w:val="es-MX" w:eastAsia="es-MX"/>
      </w:rPr>
      <w:pict w14:anchorId="16E285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768986" o:spid="_x0000_s2051" type="#_x0000_t75" style="position:absolute;margin-left:-82.8pt;margin-top:-125.5pt;width:609.4pt;height:793.75pt;z-index:-251656192;mso-position-horizontal-relative:margin;mso-position-vertical-relative:margin" o:allowincell="f">
          <v:imagedata r:id="rId1" o:title="resolución"/>
          <w10:wrap anchorx="margin" anchory="margin"/>
        </v:shape>
      </w:pict>
    </w:r>
    <w:r w:rsidR="00856FAF">
      <w:tab/>
    </w:r>
  </w:p>
  <w:p w14:paraId="64F5F23E" w14:textId="390690E5" w:rsidR="00856FAF" w:rsidRDefault="00856FAF">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856FAF" w:rsidRPr="00674A46" w14:paraId="07F2896E" w14:textId="77777777" w:rsidTr="00F3586F">
      <w:trPr>
        <w:trHeight w:val="138"/>
      </w:trPr>
      <w:tc>
        <w:tcPr>
          <w:tcW w:w="3544" w:type="dxa"/>
          <w:vAlign w:val="center"/>
        </w:tcPr>
        <w:p w14:paraId="4A5B1974" w14:textId="3B2AB4E0" w:rsidR="00856FAF" w:rsidRPr="00674A46" w:rsidRDefault="00856FAF"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2043FBC" w:rsidR="00856FAF" w:rsidRPr="0017265D" w:rsidRDefault="00856FAF" w:rsidP="00986821">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1363/INFOEM/IP/RR/2021</w:t>
          </w:r>
        </w:p>
      </w:tc>
    </w:tr>
    <w:tr w:rsidR="00856FAF" w:rsidRPr="00674A46" w14:paraId="1B5D8690" w14:textId="77777777" w:rsidTr="00F3586F">
      <w:trPr>
        <w:trHeight w:val="233"/>
      </w:trPr>
      <w:tc>
        <w:tcPr>
          <w:tcW w:w="3544" w:type="dxa"/>
          <w:vAlign w:val="center"/>
        </w:tcPr>
        <w:p w14:paraId="3903F2C6" w14:textId="35D57A2C" w:rsidR="00856FAF" w:rsidRPr="00674A46" w:rsidRDefault="00856FAF"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CBFC375" w:rsidR="00856FAF" w:rsidRPr="00B75F20" w:rsidRDefault="00856FAF" w:rsidP="005C7D9E">
          <w:pPr>
            <w:pStyle w:val="Encabezado"/>
            <w:jc w:val="both"/>
            <w:rPr>
              <w:rFonts w:ascii="Palatino Linotype" w:hAnsi="Palatino Linotype"/>
              <w:b/>
              <w:sz w:val="22"/>
              <w:szCs w:val="22"/>
            </w:rPr>
          </w:pPr>
          <w:r>
            <w:rPr>
              <w:rFonts w:ascii="Palatino Linotype" w:eastAsia="Times New Roman" w:hAnsi="Palatino Linotype"/>
              <w:b/>
              <w:color w:val="000000" w:themeColor="text1"/>
              <w:sz w:val="22"/>
              <w:szCs w:val="22"/>
            </w:rPr>
            <w:t>Ayuntamiento de Amecameca</w:t>
          </w:r>
        </w:p>
      </w:tc>
    </w:tr>
    <w:tr w:rsidR="00856FAF" w:rsidRPr="00674A46" w14:paraId="095EB01B" w14:textId="77777777" w:rsidTr="00F3586F">
      <w:trPr>
        <w:trHeight w:val="321"/>
      </w:trPr>
      <w:tc>
        <w:tcPr>
          <w:tcW w:w="3544" w:type="dxa"/>
          <w:vAlign w:val="center"/>
        </w:tcPr>
        <w:p w14:paraId="6E000A51" w14:textId="25DCC1C7" w:rsidR="00856FAF" w:rsidRPr="00674A46" w:rsidRDefault="00856FAF"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856FAF" w:rsidRPr="00674A46" w:rsidRDefault="00856FAF"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856FAF" w:rsidRDefault="00856FAF" w:rsidP="002E2C1C">
    <w:pPr>
      <w:pStyle w:val="Encabezado"/>
      <w:tabs>
        <w:tab w:val="clear" w:pos="4252"/>
        <w:tab w:val="clear" w:pos="8504"/>
        <w:tab w:val="left" w:pos="160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15BEE6F5" w:rsidR="00856FAF" w:rsidRDefault="00B10714" w:rsidP="00472C41">
    <w:pPr>
      <w:pStyle w:val="Encabezado"/>
      <w:tabs>
        <w:tab w:val="clear" w:pos="4252"/>
        <w:tab w:val="clear" w:pos="8504"/>
        <w:tab w:val="left" w:pos="3103"/>
      </w:tabs>
    </w:pPr>
    <w:r>
      <w:rPr>
        <w:noProof/>
        <w:lang w:val="es-MX" w:eastAsia="es-MX"/>
      </w:rPr>
      <w:pict w14:anchorId="57AF11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768984"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856FAF">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856FAF" w:rsidRPr="00674A46" w14:paraId="0A3256F2" w14:textId="77777777" w:rsidTr="00F3586F">
      <w:trPr>
        <w:trHeight w:val="138"/>
      </w:trPr>
      <w:tc>
        <w:tcPr>
          <w:tcW w:w="3261" w:type="dxa"/>
          <w:vAlign w:val="center"/>
        </w:tcPr>
        <w:p w14:paraId="3D80769D" w14:textId="316F11F8" w:rsidR="00856FAF" w:rsidRPr="00674A46" w:rsidRDefault="00856FAF"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FE435FF" w:rsidR="00856FAF" w:rsidRPr="00F37A4C" w:rsidRDefault="00856FAF" w:rsidP="00184C8E">
          <w:pPr>
            <w:pStyle w:val="Encabezado"/>
            <w:rPr>
              <w:rFonts w:ascii="Palatino Linotype" w:hAnsi="Palatino Linotype"/>
              <w:b/>
              <w:sz w:val="22"/>
              <w:szCs w:val="22"/>
            </w:rPr>
          </w:pPr>
          <w:r>
            <w:rPr>
              <w:rFonts w:ascii="Palatino Linotype" w:hAnsi="Palatino Linotype" w:cs="Arial"/>
              <w:b/>
              <w:bCs/>
              <w:sz w:val="22"/>
              <w:szCs w:val="22"/>
              <w:lang w:eastAsia="es-MX"/>
            </w:rPr>
            <w:t>01363</w:t>
          </w:r>
          <w:r w:rsidRPr="00F37A4C">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w:t>
          </w:r>
        </w:p>
      </w:tc>
    </w:tr>
    <w:tr w:rsidR="00856FAF" w:rsidRPr="00B75F20" w14:paraId="128C8B3C" w14:textId="77777777" w:rsidTr="00F3586F">
      <w:trPr>
        <w:trHeight w:val="233"/>
      </w:trPr>
      <w:tc>
        <w:tcPr>
          <w:tcW w:w="3261" w:type="dxa"/>
          <w:vAlign w:val="center"/>
        </w:tcPr>
        <w:p w14:paraId="483E3371" w14:textId="66B1BC74" w:rsidR="00856FAF" w:rsidRPr="00674A46" w:rsidRDefault="00856FAF"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A16A0BB" w:rsidR="00856FAF" w:rsidRPr="00F37A4C" w:rsidRDefault="00547251" w:rsidP="00F0190C">
          <w:pPr>
            <w:pStyle w:val="Encabezado"/>
            <w:ind w:right="234"/>
            <w:rPr>
              <w:rFonts w:ascii="Palatino Linotype" w:hAnsi="Palatino Linotype"/>
              <w:b/>
              <w:sz w:val="22"/>
              <w:szCs w:val="22"/>
            </w:rPr>
          </w:pPr>
          <w:r w:rsidRPr="00547251">
            <w:rPr>
              <w:rFonts w:ascii="Palatino Linotype" w:hAnsi="Palatino Linotype"/>
              <w:b/>
              <w:sz w:val="22"/>
              <w:szCs w:val="22"/>
              <w:highlight w:val="black"/>
            </w:rPr>
            <w:t>----------------------------</w:t>
          </w:r>
        </w:p>
      </w:tc>
    </w:tr>
    <w:tr w:rsidR="00856FAF" w:rsidRPr="00674A46" w14:paraId="41BE0704" w14:textId="77777777" w:rsidTr="00F3586F">
      <w:trPr>
        <w:trHeight w:val="321"/>
      </w:trPr>
      <w:tc>
        <w:tcPr>
          <w:tcW w:w="3261" w:type="dxa"/>
          <w:vAlign w:val="center"/>
        </w:tcPr>
        <w:p w14:paraId="34C64148" w14:textId="10C6C8A9" w:rsidR="00856FAF" w:rsidRPr="00674A46" w:rsidRDefault="00856FAF"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01E11D1" w:rsidR="00856FAF" w:rsidRPr="00F37A4C" w:rsidRDefault="00856FAF" w:rsidP="005C7D9E">
          <w:pPr>
            <w:pStyle w:val="Encabezado"/>
            <w:jc w:val="both"/>
            <w:rPr>
              <w:rFonts w:ascii="Palatino Linotype" w:hAnsi="Palatino Linotype"/>
              <w:b/>
              <w:sz w:val="22"/>
              <w:szCs w:val="22"/>
            </w:rPr>
          </w:pPr>
          <w:r>
            <w:rPr>
              <w:rFonts w:ascii="Palatino Linotype" w:eastAsia="Times New Roman" w:hAnsi="Palatino Linotype"/>
              <w:b/>
              <w:color w:val="000000" w:themeColor="text1"/>
              <w:sz w:val="22"/>
              <w:szCs w:val="22"/>
            </w:rPr>
            <w:t>Ayuntamiento de Amecameca</w:t>
          </w:r>
        </w:p>
      </w:tc>
    </w:tr>
    <w:tr w:rsidR="00856FAF" w:rsidRPr="00674A46" w14:paraId="0C8B6193" w14:textId="77777777" w:rsidTr="00F3586F">
      <w:trPr>
        <w:trHeight w:val="321"/>
      </w:trPr>
      <w:tc>
        <w:tcPr>
          <w:tcW w:w="3261" w:type="dxa"/>
          <w:vAlign w:val="center"/>
        </w:tcPr>
        <w:p w14:paraId="321FFAFF" w14:textId="40E5A678" w:rsidR="00856FAF" w:rsidRPr="00674A46" w:rsidRDefault="00856FAF"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856FAF" w:rsidRPr="00F37A4C" w:rsidRDefault="00856FAF" w:rsidP="00472C41">
          <w:pPr>
            <w:pStyle w:val="Encabezado"/>
            <w:rPr>
              <w:rFonts w:ascii="Palatino Linotype" w:hAnsi="Palatino Linotype"/>
              <w:b/>
              <w:sz w:val="22"/>
              <w:szCs w:val="22"/>
            </w:rPr>
          </w:pPr>
          <w:r w:rsidRPr="00F37A4C">
            <w:rPr>
              <w:rFonts w:ascii="Palatino Linotype" w:hAnsi="Palatino Linotype"/>
              <w:b/>
              <w:sz w:val="22"/>
              <w:szCs w:val="22"/>
            </w:rPr>
            <w:t>José Guadalupe Luna Hernández</w:t>
          </w:r>
        </w:p>
      </w:tc>
    </w:tr>
  </w:tbl>
  <w:p w14:paraId="156B5574" w14:textId="3EA5B995" w:rsidR="00856FAF" w:rsidRDefault="00856FA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623A"/>
    <w:multiLevelType w:val="hybridMultilevel"/>
    <w:tmpl w:val="9374562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2DB2EBC"/>
    <w:multiLevelType w:val="hybridMultilevel"/>
    <w:tmpl w:val="8B3CE8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8B79AA"/>
    <w:multiLevelType w:val="hybridMultilevel"/>
    <w:tmpl w:val="2E6C2B08"/>
    <w:lvl w:ilvl="0" w:tplc="20C45688">
      <w:start w:val="1"/>
      <w:numFmt w:val="lowerLetter"/>
      <w:lvlText w:val="%1)"/>
      <w:lvlJc w:val="left"/>
      <w:pPr>
        <w:ind w:left="1211" w:hanging="360"/>
      </w:pPr>
      <w:rPr>
        <w:rFonts w:hint="default"/>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5" w15:restartNumberingAfterBreak="0">
    <w:nsid w:val="2CEA4741"/>
    <w:multiLevelType w:val="hybridMultilevel"/>
    <w:tmpl w:val="7996ED36"/>
    <w:lvl w:ilvl="0" w:tplc="040A0017">
      <w:start w:val="1"/>
      <w:numFmt w:val="lowerLetter"/>
      <w:lvlText w:val="%1)"/>
      <w:lvlJc w:val="left"/>
      <w:pPr>
        <w:ind w:left="1287" w:hanging="360"/>
      </w:pPr>
    </w:lvl>
    <w:lvl w:ilvl="1" w:tplc="040A0019" w:tentative="1">
      <w:start w:val="1"/>
      <w:numFmt w:val="lowerLetter"/>
      <w:lvlText w:val="%2."/>
      <w:lvlJc w:val="left"/>
      <w:pPr>
        <w:ind w:left="2007" w:hanging="360"/>
      </w:pPr>
    </w:lvl>
    <w:lvl w:ilvl="2" w:tplc="040A001B" w:tentative="1">
      <w:start w:val="1"/>
      <w:numFmt w:val="lowerRoman"/>
      <w:lvlText w:val="%3."/>
      <w:lvlJc w:val="right"/>
      <w:pPr>
        <w:ind w:left="2727" w:hanging="180"/>
      </w:pPr>
    </w:lvl>
    <w:lvl w:ilvl="3" w:tplc="040A000F" w:tentative="1">
      <w:start w:val="1"/>
      <w:numFmt w:val="decimal"/>
      <w:lvlText w:val="%4."/>
      <w:lvlJc w:val="left"/>
      <w:pPr>
        <w:ind w:left="3447" w:hanging="360"/>
      </w:pPr>
    </w:lvl>
    <w:lvl w:ilvl="4" w:tplc="040A0019" w:tentative="1">
      <w:start w:val="1"/>
      <w:numFmt w:val="lowerLetter"/>
      <w:lvlText w:val="%5."/>
      <w:lvlJc w:val="left"/>
      <w:pPr>
        <w:ind w:left="4167" w:hanging="360"/>
      </w:pPr>
    </w:lvl>
    <w:lvl w:ilvl="5" w:tplc="040A001B" w:tentative="1">
      <w:start w:val="1"/>
      <w:numFmt w:val="lowerRoman"/>
      <w:lvlText w:val="%6."/>
      <w:lvlJc w:val="right"/>
      <w:pPr>
        <w:ind w:left="4887" w:hanging="180"/>
      </w:pPr>
    </w:lvl>
    <w:lvl w:ilvl="6" w:tplc="040A000F" w:tentative="1">
      <w:start w:val="1"/>
      <w:numFmt w:val="decimal"/>
      <w:lvlText w:val="%7."/>
      <w:lvlJc w:val="left"/>
      <w:pPr>
        <w:ind w:left="5607" w:hanging="360"/>
      </w:pPr>
    </w:lvl>
    <w:lvl w:ilvl="7" w:tplc="040A0019" w:tentative="1">
      <w:start w:val="1"/>
      <w:numFmt w:val="lowerLetter"/>
      <w:lvlText w:val="%8."/>
      <w:lvlJc w:val="left"/>
      <w:pPr>
        <w:ind w:left="6327" w:hanging="360"/>
      </w:pPr>
    </w:lvl>
    <w:lvl w:ilvl="8" w:tplc="040A001B" w:tentative="1">
      <w:start w:val="1"/>
      <w:numFmt w:val="lowerRoman"/>
      <w:lvlText w:val="%9."/>
      <w:lvlJc w:val="right"/>
      <w:pPr>
        <w:ind w:left="7047" w:hanging="180"/>
      </w:pPr>
    </w:lvl>
  </w:abstractNum>
  <w:abstractNum w:abstractNumId="6" w15:restartNumberingAfterBreak="0">
    <w:nsid w:val="332C5E4A"/>
    <w:multiLevelType w:val="hybridMultilevel"/>
    <w:tmpl w:val="252C9136"/>
    <w:lvl w:ilvl="0" w:tplc="040A0001">
      <w:start w:val="1"/>
      <w:numFmt w:val="bullet"/>
      <w:lvlText w:val=""/>
      <w:lvlJc w:val="left"/>
      <w:pPr>
        <w:ind w:left="775" w:hanging="360"/>
      </w:pPr>
      <w:rPr>
        <w:rFonts w:ascii="Symbol" w:hAnsi="Symbol" w:hint="default"/>
      </w:rPr>
    </w:lvl>
    <w:lvl w:ilvl="1" w:tplc="040A0003" w:tentative="1">
      <w:start w:val="1"/>
      <w:numFmt w:val="bullet"/>
      <w:lvlText w:val="o"/>
      <w:lvlJc w:val="left"/>
      <w:pPr>
        <w:ind w:left="1495" w:hanging="360"/>
      </w:pPr>
      <w:rPr>
        <w:rFonts w:ascii="Courier New" w:hAnsi="Courier New" w:cs="Courier New" w:hint="default"/>
      </w:rPr>
    </w:lvl>
    <w:lvl w:ilvl="2" w:tplc="040A0005" w:tentative="1">
      <w:start w:val="1"/>
      <w:numFmt w:val="bullet"/>
      <w:lvlText w:val=""/>
      <w:lvlJc w:val="left"/>
      <w:pPr>
        <w:ind w:left="2215" w:hanging="360"/>
      </w:pPr>
      <w:rPr>
        <w:rFonts w:ascii="Wingdings" w:hAnsi="Wingdings" w:hint="default"/>
      </w:rPr>
    </w:lvl>
    <w:lvl w:ilvl="3" w:tplc="040A0001" w:tentative="1">
      <w:start w:val="1"/>
      <w:numFmt w:val="bullet"/>
      <w:lvlText w:val=""/>
      <w:lvlJc w:val="left"/>
      <w:pPr>
        <w:ind w:left="2935" w:hanging="360"/>
      </w:pPr>
      <w:rPr>
        <w:rFonts w:ascii="Symbol" w:hAnsi="Symbol" w:hint="default"/>
      </w:rPr>
    </w:lvl>
    <w:lvl w:ilvl="4" w:tplc="040A0003" w:tentative="1">
      <w:start w:val="1"/>
      <w:numFmt w:val="bullet"/>
      <w:lvlText w:val="o"/>
      <w:lvlJc w:val="left"/>
      <w:pPr>
        <w:ind w:left="3655" w:hanging="360"/>
      </w:pPr>
      <w:rPr>
        <w:rFonts w:ascii="Courier New" w:hAnsi="Courier New" w:cs="Courier New" w:hint="default"/>
      </w:rPr>
    </w:lvl>
    <w:lvl w:ilvl="5" w:tplc="040A0005" w:tentative="1">
      <w:start w:val="1"/>
      <w:numFmt w:val="bullet"/>
      <w:lvlText w:val=""/>
      <w:lvlJc w:val="left"/>
      <w:pPr>
        <w:ind w:left="4375" w:hanging="360"/>
      </w:pPr>
      <w:rPr>
        <w:rFonts w:ascii="Wingdings" w:hAnsi="Wingdings" w:hint="default"/>
      </w:rPr>
    </w:lvl>
    <w:lvl w:ilvl="6" w:tplc="040A0001" w:tentative="1">
      <w:start w:val="1"/>
      <w:numFmt w:val="bullet"/>
      <w:lvlText w:val=""/>
      <w:lvlJc w:val="left"/>
      <w:pPr>
        <w:ind w:left="5095" w:hanging="360"/>
      </w:pPr>
      <w:rPr>
        <w:rFonts w:ascii="Symbol" w:hAnsi="Symbol" w:hint="default"/>
      </w:rPr>
    </w:lvl>
    <w:lvl w:ilvl="7" w:tplc="040A0003" w:tentative="1">
      <w:start w:val="1"/>
      <w:numFmt w:val="bullet"/>
      <w:lvlText w:val="o"/>
      <w:lvlJc w:val="left"/>
      <w:pPr>
        <w:ind w:left="5815" w:hanging="360"/>
      </w:pPr>
      <w:rPr>
        <w:rFonts w:ascii="Courier New" w:hAnsi="Courier New" w:cs="Courier New" w:hint="default"/>
      </w:rPr>
    </w:lvl>
    <w:lvl w:ilvl="8" w:tplc="040A0005" w:tentative="1">
      <w:start w:val="1"/>
      <w:numFmt w:val="bullet"/>
      <w:lvlText w:val=""/>
      <w:lvlJc w:val="left"/>
      <w:pPr>
        <w:ind w:left="6535" w:hanging="360"/>
      </w:pPr>
      <w:rPr>
        <w:rFonts w:ascii="Wingdings" w:hAnsi="Wingdings" w:hint="default"/>
      </w:rPr>
    </w:lvl>
  </w:abstractNum>
  <w:abstractNum w:abstractNumId="7" w15:restartNumberingAfterBreak="0">
    <w:nsid w:val="37267446"/>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4E0A01"/>
    <w:multiLevelType w:val="hybridMultilevel"/>
    <w:tmpl w:val="2FC4E158"/>
    <w:lvl w:ilvl="0" w:tplc="040A0001">
      <w:start w:val="1"/>
      <w:numFmt w:val="bullet"/>
      <w:lvlText w:val=""/>
      <w:lvlJc w:val="left"/>
      <w:pPr>
        <w:ind w:left="900" w:hanging="360"/>
      </w:pPr>
      <w:rPr>
        <w:rFonts w:ascii="Symbol" w:hAnsi="Symbol" w:hint="default"/>
      </w:rPr>
    </w:lvl>
    <w:lvl w:ilvl="1" w:tplc="040A0003" w:tentative="1">
      <w:start w:val="1"/>
      <w:numFmt w:val="bullet"/>
      <w:lvlText w:val="o"/>
      <w:lvlJc w:val="left"/>
      <w:pPr>
        <w:ind w:left="1620" w:hanging="360"/>
      </w:pPr>
      <w:rPr>
        <w:rFonts w:ascii="Courier New" w:hAnsi="Courier New" w:cs="Courier New" w:hint="default"/>
      </w:rPr>
    </w:lvl>
    <w:lvl w:ilvl="2" w:tplc="040A0005" w:tentative="1">
      <w:start w:val="1"/>
      <w:numFmt w:val="bullet"/>
      <w:lvlText w:val=""/>
      <w:lvlJc w:val="left"/>
      <w:pPr>
        <w:ind w:left="2340" w:hanging="360"/>
      </w:pPr>
      <w:rPr>
        <w:rFonts w:ascii="Wingdings" w:hAnsi="Wingdings" w:hint="default"/>
      </w:rPr>
    </w:lvl>
    <w:lvl w:ilvl="3" w:tplc="040A0001" w:tentative="1">
      <w:start w:val="1"/>
      <w:numFmt w:val="bullet"/>
      <w:lvlText w:val=""/>
      <w:lvlJc w:val="left"/>
      <w:pPr>
        <w:ind w:left="3060" w:hanging="360"/>
      </w:pPr>
      <w:rPr>
        <w:rFonts w:ascii="Symbol" w:hAnsi="Symbol" w:hint="default"/>
      </w:rPr>
    </w:lvl>
    <w:lvl w:ilvl="4" w:tplc="040A0003" w:tentative="1">
      <w:start w:val="1"/>
      <w:numFmt w:val="bullet"/>
      <w:lvlText w:val="o"/>
      <w:lvlJc w:val="left"/>
      <w:pPr>
        <w:ind w:left="3780" w:hanging="360"/>
      </w:pPr>
      <w:rPr>
        <w:rFonts w:ascii="Courier New" w:hAnsi="Courier New" w:cs="Courier New" w:hint="default"/>
      </w:rPr>
    </w:lvl>
    <w:lvl w:ilvl="5" w:tplc="040A0005" w:tentative="1">
      <w:start w:val="1"/>
      <w:numFmt w:val="bullet"/>
      <w:lvlText w:val=""/>
      <w:lvlJc w:val="left"/>
      <w:pPr>
        <w:ind w:left="4500" w:hanging="360"/>
      </w:pPr>
      <w:rPr>
        <w:rFonts w:ascii="Wingdings" w:hAnsi="Wingdings" w:hint="default"/>
      </w:rPr>
    </w:lvl>
    <w:lvl w:ilvl="6" w:tplc="040A0001" w:tentative="1">
      <w:start w:val="1"/>
      <w:numFmt w:val="bullet"/>
      <w:lvlText w:val=""/>
      <w:lvlJc w:val="left"/>
      <w:pPr>
        <w:ind w:left="5220" w:hanging="360"/>
      </w:pPr>
      <w:rPr>
        <w:rFonts w:ascii="Symbol" w:hAnsi="Symbol" w:hint="default"/>
      </w:rPr>
    </w:lvl>
    <w:lvl w:ilvl="7" w:tplc="040A0003" w:tentative="1">
      <w:start w:val="1"/>
      <w:numFmt w:val="bullet"/>
      <w:lvlText w:val="o"/>
      <w:lvlJc w:val="left"/>
      <w:pPr>
        <w:ind w:left="5940" w:hanging="360"/>
      </w:pPr>
      <w:rPr>
        <w:rFonts w:ascii="Courier New" w:hAnsi="Courier New" w:cs="Courier New" w:hint="default"/>
      </w:rPr>
    </w:lvl>
    <w:lvl w:ilvl="8" w:tplc="040A0005" w:tentative="1">
      <w:start w:val="1"/>
      <w:numFmt w:val="bullet"/>
      <w:lvlText w:val=""/>
      <w:lvlJc w:val="left"/>
      <w:pPr>
        <w:ind w:left="6660" w:hanging="360"/>
      </w:pPr>
      <w:rPr>
        <w:rFonts w:ascii="Wingdings" w:hAnsi="Wingdings" w:hint="default"/>
      </w:rPr>
    </w:lvl>
  </w:abstractNum>
  <w:abstractNum w:abstractNumId="9"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5BA04744"/>
    <w:multiLevelType w:val="hybridMultilevel"/>
    <w:tmpl w:val="AD9A67C0"/>
    <w:lvl w:ilvl="0" w:tplc="27CE7A14">
      <w:start w:val="1"/>
      <w:numFmt w:val="lowerLetter"/>
      <w:lvlText w:val="%1."/>
      <w:lvlJc w:val="left"/>
      <w:pPr>
        <w:ind w:left="1211" w:hanging="360"/>
      </w:pPr>
      <w:rPr>
        <w:rFonts w:eastAsia="Times New Roman" w:cs="Arial" w:hint="default"/>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11" w15:restartNumberingAfterBreak="0">
    <w:nsid w:val="5BF92EC0"/>
    <w:multiLevelType w:val="hybridMultilevel"/>
    <w:tmpl w:val="72549A0E"/>
    <w:lvl w:ilvl="0" w:tplc="DE8E84BA">
      <w:start w:val="1"/>
      <w:numFmt w:val="upperRoman"/>
      <w:lvlText w:val="%1."/>
      <w:lvlJc w:val="left"/>
      <w:pPr>
        <w:ind w:left="1287" w:hanging="720"/>
      </w:pPr>
      <w:rPr>
        <w:rFonts w:hint="default"/>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2" w15:restartNumberingAfterBreak="0">
    <w:nsid w:val="754B1CFC"/>
    <w:multiLevelType w:val="hybridMultilevel"/>
    <w:tmpl w:val="485E9D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FCF6B5E"/>
    <w:multiLevelType w:val="hybridMultilevel"/>
    <w:tmpl w:val="CB5CFC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3"/>
  </w:num>
  <w:num w:numId="4">
    <w:abstractNumId w:val="1"/>
  </w:num>
  <w:num w:numId="5">
    <w:abstractNumId w:val="8"/>
  </w:num>
  <w:num w:numId="6">
    <w:abstractNumId w:val="5"/>
  </w:num>
  <w:num w:numId="7">
    <w:abstractNumId w:val="12"/>
  </w:num>
  <w:num w:numId="8">
    <w:abstractNumId w:val="6"/>
  </w:num>
  <w:num w:numId="9">
    <w:abstractNumId w:val="14"/>
  </w:num>
  <w:num w:numId="10">
    <w:abstractNumId w:val="4"/>
  </w:num>
  <w:num w:numId="11">
    <w:abstractNumId w:val="3"/>
  </w:num>
  <w:num w:numId="12">
    <w:abstractNumId w:val="11"/>
  </w:num>
  <w:num w:numId="13">
    <w:abstractNumId w:val="9"/>
  </w:num>
  <w:num w:numId="14">
    <w:abstractNumId w:val="10"/>
  </w:num>
  <w:num w:numId="15">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6A3"/>
    <w:rsid w:val="0000310F"/>
    <w:rsid w:val="000031BC"/>
    <w:rsid w:val="000035F6"/>
    <w:rsid w:val="000036B1"/>
    <w:rsid w:val="00003A05"/>
    <w:rsid w:val="0000407F"/>
    <w:rsid w:val="00004609"/>
    <w:rsid w:val="000058E3"/>
    <w:rsid w:val="00007E8A"/>
    <w:rsid w:val="00007F22"/>
    <w:rsid w:val="0001106B"/>
    <w:rsid w:val="00011199"/>
    <w:rsid w:val="000120C5"/>
    <w:rsid w:val="00012472"/>
    <w:rsid w:val="00012E4F"/>
    <w:rsid w:val="0001398B"/>
    <w:rsid w:val="00015566"/>
    <w:rsid w:val="000169D4"/>
    <w:rsid w:val="000179E3"/>
    <w:rsid w:val="00017FCB"/>
    <w:rsid w:val="000203D3"/>
    <w:rsid w:val="000205A3"/>
    <w:rsid w:val="000211F8"/>
    <w:rsid w:val="00022803"/>
    <w:rsid w:val="0002384D"/>
    <w:rsid w:val="00023D4E"/>
    <w:rsid w:val="000244AD"/>
    <w:rsid w:val="00024833"/>
    <w:rsid w:val="00024C70"/>
    <w:rsid w:val="00024F35"/>
    <w:rsid w:val="00026BE9"/>
    <w:rsid w:val="00026F3C"/>
    <w:rsid w:val="0003063D"/>
    <w:rsid w:val="00031843"/>
    <w:rsid w:val="000319FD"/>
    <w:rsid w:val="00031F10"/>
    <w:rsid w:val="00032493"/>
    <w:rsid w:val="0003320B"/>
    <w:rsid w:val="00033D51"/>
    <w:rsid w:val="000346AC"/>
    <w:rsid w:val="0003691A"/>
    <w:rsid w:val="00036EAF"/>
    <w:rsid w:val="0004072A"/>
    <w:rsid w:val="0004109C"/>
    <w:rsid w:val="0004144F"/>
    <w:rsid w:val="00041672"/>
    <w:rsid w:val="0004193F"/>
    <w:rsid w:val="00042380"/>
    <w:rsid w:val="000439C9"/>
    <w:rsid w:val="000444FF"/>
    <w:rsid w:val="00044813"/>
    <w:rsid w:val="00044F9D"/>
    <w:rsid w:val="000452B4"/>
    <w:rsid w:val="000454F1"/>
    <w:rsid w:val="00045B67"/>
    <w:rsid w:val="00045DD9"/>
    <w:rsid w:val="0004686A"/>
    <w:rsid w:val="000468E2"/>
    <w:rsid w:val="00050466"/>
    <w:rsid w:val="00051DBD"/>
    <w:rsid w:val="0005237C"/>
    <w:rsid w:val="0005271A"/>
    <w:rsid w:val="00052A3C"/>
    <w:rsid w:val="00053402"/>
    <w:rsid w:val="00053ABC"/>
    <w:rsid w:val="00054A03"/>
    <w:rsid w:val="00054F1C"/>
    <w:rsid w:val="0005604A"/>
    <w:rsid w:val="00056A79"/>
    <w:rsid w:val="00060B80"/>
    <w:rsid w:val="00061344"/>
    <w:rsid w:val="00061CE1"/>
    <w:rsid w:val="00061FA9"/>
    <w:rsid w:val="0006262D"/>
    <w:rsid w:val="00062648"/>
    <w:rsid w:val="000631D9"/>
    <w:rsid w:val="0006407E"/>
    <w:rsid w:val="00064A37"/>
    <w:rsid w:val="00064B95"/>
    <w:rsid w:val="000676DA"/>
    <w:rsid w:val="00070338"/>
    <w:rsid w:val="0007192E"/>
    <w:rsid w:val="00072930"/>
    <w:rsid w:val="000730E1"/>
    <w:rsid w:val="00073684"/>
    <w:rsid w:val="00075BD2"/>
    <w:rsid w:val="00075FAB"/>
    <w:rsid w:val="0007635F"/>
    <w:rsid w:val="000763CC"/>
    <w:rsid w:val="0007671D"/>
    <w:rsid w:val="000800AC"/>
    <w:rsid w:val="000804E7"/>
    <w:rsid w:val="00080946"/>
    <w:rsid w:val="00081DF2"/>
    <w:rsid w:val="0008230A"/>
    <w:rsid w:val="00082D11"/>
    <w:rsid w:val="000844A2"/>
    <w:rsid w:val="000849F1"/>
    <w:rsid w:val="0008542A"/>
    <w:rsid w:val="00085B6E"/>
    <w:rsid w:val="000869A5"/>
    <w:rsid w:val="00086D80"/>
    <w:rsid w:val="00090D6F"/>
    <w:rsid w:val="00091508"/>
    <w:rsid w:val="00093CF9"/>
    <w:rsid w:val="00094331"/>
    <w:rsid w:val="000944D8"/>
    <w:rsid w:val="000948D4"/>
    <w:rsid w:val="00094F93"/>
    <w:rsid w:val="000967AE"/>
    <w:rsid w:val="000A24C0"/>
    <w:rsid w:val="000A2A67"/>
    <w:rsid w:val="000A37A7"/>
    <w:rsid w:val="000A3F90"/>
    <w:rsid w:val="000A4E44"/>
    <w:rsid w:val="000A58CC"/>
    <w:rsid w:val="000A63BA"/>
    <w:rsid w:val="000A74F1"/>
    <w:rsid w:val="000A77ED"/>
    <w:rsid w:val="000A7B8F"/>
    <w:rsid w:val="000B0370"/>
    <w:rsid w:val="000B0A5E"/>
    <w:rsid w:val="000B0C92"/>
    <w:rsid w:val="000B1536"/>
    <w:rsid w:val="000B32C8"/>
    <w:rsid w:val="000B418F"/>
    <w:rsid w:val="000B5AB1"/>
    <w:rsid w:val="000B5D79"/>
    <w:rsid w:val="000B6D31"/>
    <w:rsid w:val="000C0061"/>
    <w:rsid w:val="000C0663"/>
    <w:rsid w:val="000C10B9"/>
    <w:rsid w:val="000C1551"/>
    <w:rsid w:val="000C1D19"/>
    <w:rsid w:val="000C2E5F"/>
    <w:rsid w:val="000C3423"/>
    <w:rsid w:val="000C3861"/>
    <w:rsid w:val="000C39F4"/>
    <w:rsid w:val="000C476C"/>
    <w:rsid w:val="000C4A8E"/>
    <w:rsid w:val="000C5A04"/>
    <w:rsid w:val="000C5AF7"/>
    <w:rsid w:val="000D009C"/>
    <w:rsid w:val="000D0855"/>
    <w:rsid w:val="000D1B4C"/>
    <w:rsid w:val="000D1E0F"/>
    <w:rsid w:val="000D20D2"/>
    <w:rsid w:val="000D3275"/>
    <w:rsid w:val="000D5445"/>
    <w:rsid w:val="000D560E"/>
    <w:rsid w:val="000D5A1D"/>
    <w:rsid w:val="000D7369"/>
    <w:rsid w:val="000D7BDE"/>
    <w:rsid w:val="000E07DC"/>
    <w:rsid w:val="000E0AB4"/>
    <w:rsid w:val="000E11C3"/>
    <w:rsid w:val="000E1FC9"/>
    <w:rsid w:val="000E24F6"/>
    <w:rsid w:val="000E2665"/>
    <w:rsid w:val="000E2E43"/>
    <w:rsid w:val="000E4D94"/>
    <w:rsid w:val="000E54C3"/>
    <w:rsid w:val="000E6436"/>
    <w:rsid w:val="000E64FE"/>
    <w:rsid w:val="000E6965"/>
    <w:rsid w:val="000E6A7D"/>
    <w:rsid w:val="000E77B8"/>
    <w:rsid w:val="000F063C"/>
    <w:rsid w:val="000F2D23"/>
    <w:rsid w:val="000F2EDD"/>
    <w:rsid w:val="000F34CB"/>
    <w:rsid w:val="000F34DE"/>
    <w:rsid w:val="000F3501"/>
    <w:rsid w:val="000F37A8"/>
    <w:rsid w:val="000F3CB2"/>
    <w:rsid w:val="000F5D21"/>
    <w:rsid w:val="000F6D7E"/>
    <w:rsid w:val="00100187"/>
    <w:rsid w:val="001002AD"/>
    <w:rsid w:val="00100DDD"/>
    <w:rsid w:val="0010179B"/>
    <w:rsid w:val="0010268C"/>
    <w:rsid w:val="00102D65"/>
    <w:rsid w:val="00103888"/>
    <w:rsid w:val="001069CE"/>
    <w:rsid w:val="00107486"/>
    <w:rsid w:val="00107499"/>
    <w:rsid w:val="00107557"/>
    <w:rsid w:val="00107B29"/>
    <w:rsid w:val="001105B5"/>
    <w:rsid w:val="00110C9A"/>
    <w:rsid w:val="001115F0"/>
    <w:rsid w:val="0011167C"/>
    <w:rsid w:val="001119B2"/>
    <w:rsid w:val="00112B02"/>
    <w:rsid w:val="00112BFF"/>
    <w:rsid w:val="00113930"/>
    <w:rsid w:val="00113BD3"/>
    <w:rsid w:val="00113BE4"/>
    <w:rsid w:val="00114097"/>
    <w:rsid w:val="00114A21"/>
    <w:rsid w:val="00115866"/>
    <w:rsid w:val="0011752F"/>
    <w:rsid w:val="0012006D"/>
    <w:rsid w:val="00121571"/>
    <w:rsid w:val="00121D9D"/>
    <w:rsid w:val="00122818"/>
    <w:rsid w:val="00124DD9"/>
    <w:rsid w:val="00124E57"/>
    <w:rsid w:val="001250B4"/>
    <w:rsid w:val="001253D1"/>
    <w:rsid w:val="001264EA"/>
    <w:rsid w:val="00127999"/>
    <w:rsid w:val="001318D2"/>
    <w:rsid w:val="00132593"/>
    <w:rsid w:val="00132C06"/>
    <w:rsid w:val="0013334A"/>
    <w:rsid w:val="001339E6"/>
    <w:rsid w:val="00133B79"/>
    <w:rsid w:val="00133CE5"/>
    <w:rsid w:val="00133FAA"/>
    <w:rsid w:val="00134F05"/>
    <w:rsid w:val="0013519F"/>
    <w:rsid w:val="001352E5"/>
    <w:rsid w:val="001354DC"/>
    <w:rsid w:val="0013673A"/>
    <w:rsid w:val="00137045"/>
    <w:rsid w:val="00140D44"/>
    <w:rsid w:val="00142164"/>
    <w:rsid w:val="00142CE4"/>
    <w:rsid w:val="001436BB"/>
    <w:rsid w:val="0014481A"/>
    <w:rsid w:val="001459C8"/>
    <w:rsid w:val="001462DE"/>
    <w:rsid w:val="00146629"/>
    <w:rsid w:val="001467B7"/>
    <w:rsid w:val="00146B1E"/>
    <w:rsid w:val="001474B0"/>
    <w:rsid w:val="00147864"/>
    <w:rsid w:val="00152AD7"/>
    <w:rsid w:val="00152ADF"/>
    <w:rsid w:val="00152D78"/>
    <w:rsid w:val="00152E0B"/>
    <w:rsid w:val="00153833"/>
    <w:rsid w:val="00153E00"/>
    <w:rsid w:val="001541FF"/>
    <w:rsid w:val="00154304"/>
    <w:rsid w:val="0015466E"/>
    <w:rsid w:val="00154765"/>
    <w:rsid w:val="00154955"/>
    <w:rsid w:val="00154EF0"/>
    <w:rsid w:val="00155BED"/>
    <w:rsid w:val="00155E0F"/>
    <w:rsid w:val="00156A23"/>
    <w:rsid w:val="001572B1"/>
    <w:rsid w:val="0015797E"/>
    <w:rsid w:val="00160599"/>
    <w:rsid w:val="00161658"/>
    <w:rsid w:val="00163084"/>
    <w:rsid w:val="0016349A"/>
    <w:rsid w:val="00163780"/>
    <w:rsid w:val="001638B2"/>
    <w:rsid w:val="00163B1F"/>
    <w:rsid w:val="00163E3D"/>
    <w:rsid w:val="001648EE"/>
    <w:rsid w:val="0016491C"/>
    <w:rsid w:val="00164B65"/>
    <w:rsid w:val="001660BC"/>
    <w:rsid w:val="00166794"/>
    <w:rsid w:val="00166F03"/>
    <w:rsid w:val="00170D28"/>
    <w:rsid w:val="00171D55"/>
    <w:rsid w:val="0017265D"/>
    <w:rsid w:val="00173DDB"/>
    <w:rsid w:val="00174472"/>
    <w:rsid w:val="00174509"/>
    <w:rsid w:val="001746FB"/>
    <w:rsid w:val="00176202"/>
    <w:rsid w:val="0017653A"/>
    <w:rsid w:val="001775DF"/>
    <w:rsid w:val="0017788D"/>
    <w:rsid w:val="00177CA5"/>
    <w:rsid w:val="00181E9E"/>
    <w:rsid w:val="0018435D"/>
    <w:rsid w:val="00184C8E"/>
    <w:rsid w:val="001854A8"/>
    <w:rsid w:val="001854E7"/>
    <w:rsid w:val="00185F07"/>
    <w:rsid w:val="00187007"/>
    <w:rsid w:val="00190999"/>
    <w:rsid w:val="0019100C"/>
    <w:rsid w:val="0019160F"/>
    <w:rsid w:val="0019217F"/>
    <w:rsid w:val="00192E4B"/>
    <w:rsid w:val="00194538"/>
    <w:rsid w:val="001946FE"/>
    <w:rsid w:val="001972CC"/>
    <w:rsid w:val="001976DD"/>
    <w:rsid w:val="001A1004"/>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1F9"/>
    <w:rsid w:val="001B2129"/>
    <w:rsid w:val="001B3624"/>
    <w:rsid w:val="001B3659"/>
    <w:rsid w:val="001B3DDA"/>
    <w:rsid w:val="001B40F3"/>
    <w:rsid w:val="001B53A0"/>
    <w:rsid w:val="001B5F70"/>
    <w:rsid w:val="001B6845"/>
    <w:rsid w:val="001C0940"/>
    <w:rsid w:val="001C0AED"/>
    <w:rsid w:val="001C1371"/>
    <w:rsid w:val="001C13B1"/>
    <w:rsid w:val="001C1C2A"/>
    <w:rsid w:val="001C1CDE"/>
    <w:rsid w:val="001C2713"/>
    <w:rsid w:val="001C2EF3"/>
    <w:rsid w:val="001C34D6"/>
    <w:rsid w:val="001C3898"/>
    <w:rsid w:val="001C3DB4"/>
    <w:rsid w:val="001C3FEE"/>
    <w:rsid w:val="001C4179"/>
    <w:rsid w:val="001C50A4"/>
    <w:rsid w:val="001C54A9"/>
    <w:rsid w:val="001C6012"/>
    <w:rsid w:val="001C66F7"/>
    <w:rsid w:val="001C67B0"/>
    <w:rsid w:val="001C79FA"/>
    <w:rsid w:val="001D0572"/>
    <w:rsid w:val="001D07C9"/>
    <w:rsid w:val="001D1A8B"/>
    <w:rsid w:val="001D393C"/>
    <w:rsid w:val="001D39FC"/>
    <w:rsid w:val="001D3AB5"/>
    <w:rsid w:val="001D47E9"/>
    <w:rsid w:val="001D746B"/>
    <w:rsid w:val="001D7C7C"/>
    <w:rsid w:val="001D7E82"/>
    <w:rsid w:val="001E0AD2"/>
    <w:rsid w:val="001E2A10"/>
    <w:rsid w:val="001E356F"/>
    <w:rsid w:val="001E3F91"/>
    <w:rsid w:val="001E4189"/>
    <w:rsid w:val="001E5147"/>
    <w:rsid w:val="001E6822"/>
    <w:rsid w:val="001E74A5"/>
    <w:rsid w:val="001E7B9E"/>
    <w:rsid w:val="001F025B"/>
    <w:rsid w:val="001F1169"/>
    <w:rsid w:val="001F2FC5"/>
    <w:rsid w:val="001F4299"/>
    <w:rsid w:val="001F4746"/>
    <w:rsid w:val="001F492B"/>
    <w:rsid w:val="001F56E3"/>
    <w:rsid w:val="001F5AF8"/>
    <w:rsid w:val="001F653D"/>
    <w:rsid w:val="001F6AA0"/>
    <w:rsid w:val="001F783F"/>
    <w:rsid w:val="001F7DE2"/>
    <w:rsid w:val="0020074D"/>
    <w:rsid w:val="002021CB"/>
    <w:rsid w:val="00202F66"/>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317"/>
    <w:rsid w:val="00224A30"/>
    <w:rsid w:val="002253C6"/>
    <w:rsid w:val="00225E04"/>
    <w:rsid w:val="0022739B"/>
    <w:rsid w:val="00230170"/>
    <w:rsid w:val="00230434"/>
    <w:rsid w:val="002305CF"/>
    <w:rsid w:val="00231B8E"/>
    <w:rsid w:val="00232469"/>
    <w:rsid w:val="002345FF"/>
    <w:rsid w:val="0023495B"/>
    <w:rsid w:val="00234A2F"/>
    <w:rsid w:val="002350A0"/>
    <w:rsid w:val="00235722"/>
    <w:rsid w:val="00237611"/>
    <w:rsid w:val="00237777"/>
    <w:rsid w:val="0024022A"/>
    <w:rsid w:val="00241FD2"/>
    <w:rsid w:val="002433DA"/>
    <w:rsid w:val="0024369C"/>
    <w:rsid w:val="00244476"/>
    <w:rsid w:val="00244D17"/>
    <w:rsid w:val="00244DAA"/>
    <w:rsid w:val="00246BC2"/>
    <w:rsid w:val="00247070"/>
    <w:rsid w:val="002474CE"/>
    <w:rsid w:val="00250956"/>
    <w:rsid w:val="00252A20"/>
    <w:rsid w:val="00252B41"/>
    <w:rsid w:val="002535F7"/>
    <w:rsid w:val="002538FF"/>
    <w:rsid w:val="002547CE"/>
    <w:rsid w:val="00254B01"/>
    <w:rsid w:val="0025524F"/>
    <w:rsid w:val="00256FDC"/>
    <w:rsid w:val="0025763A"/>
    <w:rsid w:val="00257A6E"/>
    <w:rsid w:val="00257D56"/>
    <w:rsid w:val="0026064B"/>
    <w:rsid w:val="00260790"/>
    <w:rsid w:val="00260C1D"/>
    <w:rsid w:val="00261001"/>
    <w:rsid w:val="002611F7"/>
    <w:rsid w:val="00261D84"/>
    <w:rsid w:val="0026380B"/>
    <w:rsid w:val="00264D02"/>
    <w:rsid w:val="0026500D"/>
    <w:rsid w:val="002656B1"/>
    <w:rsid w:val="00265890"/>
    <w:rsid w:val="00265CD7"/>
    <w:rsid w:val="00266424"/>
    <w:rsid w:val="002665BD"/>
    <w:rsid w:val="00266C52"/>
    <w:rsid w:val="002675FE"/>
    <w:rsid w:val="00270893"/>
    <w:rsid w:val="00271B06"/>
    <w:rsid w:val="00271D31"/>
    <w:rsid w:val="00272858"/>
    <w:rsid w:val="00272CE0"/>
    <w:rsid w:val="00273013"/>
    <w:rsid w:val="00273C37"/>
    <w:rsid w:val="0027430D"/>
    <w:rsid w:val="00274F7F"/>
    <w:rsid w:val="0027557F"/>
    <w:rsid w:val="002756D8"/>
    <w:rsid w:val="00275F61"/>
    <w:rsid w:val="002760D8"/>
    <w:rsid w:val="00277125"/>
    <w:rsid w:val="00277A35"/>
    <w:rsid w:val="00280994"/>
    <w:rsid w:val="00281E82"/>
    <w:rsid w:val="002820D5"/>
    <w:rsid w:val="00282686"/>
    <w:rsid w:val="00282AC8"/>
    <w:rsid w:val="00284959"/>
    <w:rsid w:val="00286E44"/>
    <w:rsid w:val="002871EB"/>
    <w:rsid w:val="002879B1"/>
    <w:rsid w:val="00290622"/>
    <w:rsid w:val="00290A93"/>
    <w:rsid w:val="0029260E"/>
    <w:rsid w:val="00293AAD"/>
    <w:rsid w:val="00294BEB"/>
    <w:rsid w:val="002951D4"/>
    <w:rsid w:val="002953A9"/>
    <w:rsid w:val="002A07F4"/>
    <w:rsid w:val="002A229B"/>
    <w:rsid w:val="002A2974"/>
    <w:rsid w:val="002A2F91"/>
    <w:rsid w:val="002A3023"/>
    <w:rsid w:val="002A35B6"/>
    <w:rsid w:val="002A478E"/>
    <w:rsid w:val="002A61A7"/>
    <w:rsid w:val="002A6BF9"/>
    <w:rsid w:val="002A7537"/>
    <w:rsid w:val="002A7D3B"/>
    <w:rsid w:val="002B085C"/>
    <w:rsid w:val="002B0ACF"/>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5ABF"/>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FA8"/>
    <w:rsid w:val="002C7A02"/>
    <w:rsid w:val="002D0E3D"/>
    <w:rsid w:val="002D10C8"/>
    <w:rsid w:val="002D1A38"/>
    <w:rsid w:val="002D205D"/>
    <w:rsid w:val="002D28BF"/>
    <w:rsid w:val="002D2990"/>
    <w:rsid w:val="002D2A46"/>
    <w:rsid w:val="002D2A76"/>
    <w:rsid w:val="002D2BE4"/>
    <w:rsid w:val="002D2E16"/>
    <w:rsid w:val="002D2F2D"/>
    <w:rsid w:val="002D373C"/>
    <w:rsid w:val="002D3794"/>
    <w:rsid w:val="002D3F95"/>
    <w:rsid w:val="002D59F1"/>
    <w:rsid w:val="002D6108"/>
    <w:rsid w:val="002D6EF8"/>
    <w:rsid w:val="002D78E6"/>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65F"/>
    <w:rsid w:val="002F287A"/>
    <w:rsid w:val="002F2A37"/>
    <w:rsid w:val="002F364F"/>
    <w:rsid w:val="002F3672"/>
    <w:rsid w:val="002F6C6C"/>
    <w:rsid w:val="002F72FA"/>
    <w:rsid w:val="003007E0"/>
    <w:rsid w:val="0030150B"/>
    <w:rsid w:val="00301B41"/>
    <w:rsid w:val="00301D47"/>
    <w:rsid w:val="003030B1"/>
    <w:rsid w:val="00303717"/>
    <w:rsid w:val="00304013"/>
    <w:rsid w:val="00304137"/>
    <w:rsid w:val="003046AA"/>
    <w:rsid w:val="003049F3"/>
    <w:rsid w:val="0030521A"/>
    <w:rsid w:val="00305F6D"/>
    <w:rsid w:val="00306048"/>
    <w:rsid w:val="003064B8"/>
    <w:rsid w:val="00307227"/>
    <w:rsid w:val="00307D7B"/>
    <w:rsid w:val="003105D0"/>
    <w:rsid w:val="003105D6"/>
    <w:rsid w:val="00310D66"/>
    <w:rsid w:val="003116A6"/>
    <w:rsid w:val="00312733"/>
    <w:rsid w:val="00312AE7"/>
    <w:rsid w:val="00312D8C"/>
    <w:rsid w:val="0031317E"/>
    <w:rsid w:val="003136E1"/>
    <w:rsid w:val="00313A14"/>
    <w:rsid w:val="0031434A"/>
    <w:rsid w:val="003143B6"/>
    <w:rsid w:val="0031518A"/>
    <w:rsid w:val="00316065"/>
    <w:rsid w:val="00316B6F"/>
    <w:rsid w:val="003170D2"/>
    <w:rsid w:val="00317883"/>
    <w:rsid w:val="00317EFF"/>
    <w:rsid w:val="003208D6"/>
    <w:rsid w:val="00321AA3"/>
    <w:rsid w:val="00322A7D"/>
    <w:rsid w:val="003231A0"/>
    <w:rsid w:val="00323895"/>
    <w:rsid w:val="0032464F"/>
    <w:rsid w:val="00324D61"/>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407D0"/>
    <w:rsid w:val="00341BE8"/>
    <w:rsid w:val="0034378F"/>
    <w:rsid w:val="00343BE0"/>
    <w:rsid w:val="00344488"/>
    <w:rsid w:val="00345B79"/>
    <w:rsid w:val="00345D0F"/>
    <w:rsid w:val="00345D37"/>
    <w:rsid w:val="00346885"/>
    <w:rsid w:val="00346DF7"/>
    <w:rsid w:val="003472B3"/>
    <w:rsid w:val="0034786E"/>
    <w:rsid w:val="003509D4"/>
    <w:rsid w:val="00350A12"/>
    <w:rsid w:val="00351009"/>
    <w:rsid w:val="0035104F"/>
    <w:rsid w:val="00352260"/>
    <w:rsid w:val="00353C1D"/>
    <w:rsid w:val="00355469"/>
    <w:rsid w:val="00355AEE"/>
    <w:rsid w:val="00355D3B"/>
    <w:rsid w:val="00356D43"/>
    <w:rsid w:val="0036073F"/>
    <w:rsid w:val="003607B9"/>
    <w:rsid w:val="00361C42"/>
    <w:rsid w:val="003629EE"/>
    <w:rsid w:val="003641F0"/>
    <w:rsid w:val="003643B3"/>
    <w:rsid w:val="003646AC"/>
    <w:rsid w:val="00364ECD"/>
    <w:rsid w:val="003656E5"/>
    <w:rsid w:val="00365AD3"/>
    <w:rsid w:val="003672CE"/>
    <w:rsid w:val="00370BB1"/>
    <w:rsid w:val="00370EDD"/>
    <w:rsid w:val="003721B2"/>
    <w:rsid w:val="00372328"/>
    <w:rsid w:val="00372657"/>
    <w:rsid w:val="00372E18"/>
    <w:rsid w:val="00373680"/>
    <w:rsid w:val="00373688"/>
    <w:rsid w:val="0037428A"/>
    <w:rsid w:val="00374A4E"/>
    <w:rsid w:val="00374BE8"/>
    <w:rsid w:val="00375EC8"/>
    <w:rsid w:val="003762FD"/>
    <w:rsid w:val="003771ED"/>
    <w:rsid w:val="00377CC8"/>
    <w:rsid w:val="00380295"/>
    <w:rsid w:val="003807E8"/>
    <w:rsid w:val="0038145C"/>
    <w:rsid w:val="0038160C"/>
    <w:rsid w:val="00381F74"/>
    <w:rsid w:val="00382A03"/>
    <w:rsid w:val="00383AC7"/>
    <w:rsid w:val="00383B41"/>
    <w:rsid w:val="00383E66"/>
    <w:rsid w:val="00383F27"/>
    <w:rsid w:val="003848B5"/>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75E"/>
    <w:rsid w:val="003C0AF0"/>
    <w:rsid w:val="003C0D68"/>
    <w:rsid w:val="003C3086"/>
    <w:rsid w:val="003C4E02"/>
    <w:rsid w:val="003C5EFD"/>
    <w:rsid w:val="003C7282"/>
    <w:rsid w:val="003C788C"/>
    <w:rsid w:val="003D00D5"/>
    <w:rsid w:val="003D0758"/>
    <w:rsid w:val="003D0A00"/>
    <w:rsid w:val="003D181D"/>
    <w:rsid w:val="003D20C4"/>
    <w:rsid w:val="003D3475"/>
    <w:rsid w:val="003D3C1A"/>
    <w:rsid w:val="003D415B"/>
    <w:rsid w:val="003D4188"/>
    <w:rsid w:val="003D46D0"/>
    <w:rsid w:val="003D50CE"/>
    <w:rsid w:val="003D55AE"/>
    <w:rsid w:val="003D577C"/>
    <w:rsid w:val="003D6286"/>
    <w:rsid w:val="003E00D1"/>
    <w:rsid w:val="003E05AF"/>
    <w:rsid w:val="003E08E5"/>
    <w:rsid w:val="003E2030"/>
    <w:rsid w:val="003E3C26"/>
    <w:rsid w:val="003E42AA"/>
    <w:rsid w:val="003E4A5C"/>
    <w:rsid w:val="003E5E39"/>
    <w:rsid w:val="003E6057"/>
    <w:rsid w:val="003E6533"/>
    <w:rsid w:val="003E6679"/>
    <w:rsid w:val="003E6D0F"/>
    <w:rsid w:val="003E712E"/>
    <w:rsid w:val="003E7DDD"/>
    <w:rsid w:val="003F04A7"/>
    <w:rsid w:val="003F1090"/>
    <w:rsid w:val="003F140F"/>
    <w:rsid w:val="003F15DB"/>
    <w:rsid w:val="003F194E"/>
    <w:rsid w:val="003F2702"/>
    <w:rsid w:val="003F275C"/>
    <w:rsid w:val="003F2778"/>
    <w:rsid w:val="003F36A4"/>
    <w:rsid w:val="003F607C"/>
    <w:rsid w:val="003F70CA"/>
    <w:rsid w:val="0040137F"/>
    <w:rsid w:val="00402179"/>
    <w:rsid w:val="0040278D"/>
    <w:rsid w:val="0040401D"/>
    <w:rsid w:val="0040413D"/>
    <w:rsid w:val="00406134"/>
    <w:rsid w:val="00406EED"/>
    <w:rsid w:val="00407166"/>
    <w:rsid w:val="00412E24"/>
    <w:rsid w:val="00413903"/>
    <w:rsid w:val="00413B40"/>
    <w:rsid w:val="00413DAD"/>
    <w:rsid w:val="00414836"/>
    <w:rsid w:val="00415050"/>
    <w:rsid w:val="004158FF"/>
    <w:rsid w:val="00415C57"/>
    <w:rsid w:val="00416727"/>
    <w:rsid w:val="0042068A"/>
    <w:rsid w:val="004207CF"/>
    <w:rsid w:val="00420907"/>
    <w:rsid w:val="00422DE8"/>
    <w:rsid w:val="00422E84"/>
    <w:rsid w:val="00424118"/>
    <w:rsid w:val="0042437A"/>
    <w:rsid w:val="00424AA3"/>
    <w:rsid w:val="00424E72"/>
    <w:rsid w:val="0042558A"/>
    <w:rsid w:val="004259C6"/>
    <w:rsid w:val="00426847"/>
    <w:rsid w:val="00426D7C"/>
    <w:rsid w:val="00427D4D"/>
    <w:rsid w:val="004300ED"/>
    <w:rsid w:val="004305C0"/>
    <w:rsid w:val="00431165"/>
    <w:rsid w:val="0043156C"/>
    <w:rsid w:val="00431687"/>
    <w:rsid w:val="00432B72"/>
    <w:rsid w:val="00433016"/>
    <w:rsid w:val="00433BF9"/>
    <w:rsid w:val="004342F1"/>
    <w:rsid w:val="004349C0"/>
    <w:rsid w:val="0043661D"/>
    <w:rsid w:val="00437702"/>
    <w:rsid w:val="004401B5"/>
    <w:rsid w:val="00440800"/>
    <w:rsid w:val="00442393"/>
    <w:rsid w:val="004424F2"/>
    <w:rsid w:val="004436D7"/>
    <w:rsid w:val="00443DCB"/>
    <w:rsid w:val="00443DEB"/>
    <w:rsid w:val="00444891"/>
    <w:rsid w:val="00444E28"/>
    <w:rsid w:val="0044535B"/>
    <w:rsid w:val="004456B6"/>
    <w:rsid w:val="00445B32"/>
    <w:rsid w:val="00445FDA"/>
    <w:rsid w:val="00447291"/>
    <w:rsid w:val="00447F0D"/>
    <w:rsid w:val="00450A5F"/>
    <w:rsid w:val="00450F7D"/>
    <w:rsid w:val="00451022"/>
    <w:rsid w:val="00451514"/>
    <w:rsid w:val="0045209F"/>
    <w:rsid w:val="004537BB"/>
    <w:rsid w:val="00453BB4"/>
    <w:rsid w:val="00453E1C"/>
    <w:rsid w:val="004540C4"/>
    <w:rsid w:val="00454738"/>
    <w:rsid w:val="00456317"/>
    <w:rsid w:val="00456348"/>
    <w:rsid w:val="00457243"/>
    <w:rsid w:val="0046105E"/>
    <w:rsid w:val="004613B1"/>
    <w:rsid w:val="00461513"/>
    <w:rsid w:val="00461F9D"/>
    <w:rsid w:val="0046231E"/>
    <w:rsid w:val="0046283C"/>
    <w:rsid w:val="004635E2"/>
    <w:rsid w:val="00463A2B"/>
    <w:rsid w:val="00464688"/>
    <w:rsid w:val="00464CB6"/>
    <w:rsid w:val="0046566E"/>
    <w:rsid w:val="0046739F"/>
    <w:rsid w:val="00467AC8"/>
    <w:rsid w:val="0047025A"/>
    <w:rsid w:val="0047081C"/>
    <w:rsid w:val="00470B36"/>
    <w:rsid w:val="00471B63"/>
    <w:rsid w:val="00471E56"/>
    <w:rsid w:val="00472092"/>
    <w:rsid w:val="00472700"/>
    <w:rsid w:val="00472C41"/>
    <w:rsid w:val="00473115"/>
    <w:rsid w:val="00474477"/>
    <w:rsid w:val="0047543D"/>
    <w:rsid w:val="004764CB"/>
    <w:rsid w:val="00476730"/>
    <w:rsid w:val="004767FE"/>
    <w:rsid w:val="004769A5"/>
    <w:rsid w:val="004802C9"/>
    <w:rsid w:val="0048036B"/>
    <w:rsid w:val="004803A2"/>
    <w:rsid w:val="004810B7"/>
    <w:rsid w:val="00481A7B"/>
    <w:rsid w:val="00483667"/>
    <w:rsid w:val="0048386B"/>
    <w:rsid w:val="00483C14"/>
    <w:rsid w:val="00483C37"/>
    <w:rsid w:val="004841FF"/>
    <w:rsid w:val="00484BCC"/>
    <w:rsid w:val="00485468"/>
    <w:rsid w:val="00485803"/>
    <w:rsid w:val="0048583B"/>
    <w:rsid w:val="00485DB6"/>
    <w:rsid w:val="0048658E"/>
    <w:rsid w:val="00491392"/>
    <w:rsid w:val="00491647"/>
    <w:rsid w:val="00491C96"/>
    <w:rsid w:val="004923B6"/>
    <w:rsid w:val="00492C8E"/>
    <w:rsid w:val="00493175"/>
    <w:rsid w:val="004937AC"/>
    <w:rsid w:val="00494294"/>
    <w:rsid w:val="00494338"/>
    <w:rsid w:val="00494ED8"/>
    <w:rsid w:val="0049522E"/>
    <w:rsid w:val="00495611"/>
    <w:rsid w:val="00496359"/>
    <w:rsid w:val="004963ED"/>
    <w:rsid w:val="00496B38"/>
    <w:rsid w:val="00496C48"/>
    <w:rsid w:val="00497897"/>
    <w:rsid w:val="004A0411"/>
    <w:rsid w:val="004A125E"/>
    <w:rsid w:val="004A14BE"/>
    <w:rsid w:val="004A14F7"/>
    <w:rsid w:val="004A1821"/>
    <w:rsid w:val="004A1A3F"/>
    <w:rsid w:val="004A2BF5"/>
    <w:rsid w:val="004A3085"/>
    <w:rsid w:val="004A49A6"/>
    <w:rsid w:val="004A4BD5"/>
    <w:rsid w:val="004A4CFD"/>
    <w:rsid w:val="004A62C9"/>
    <w:rsid w:val="004A677C"/>
    <w:rsid w:val="004A6E25"/>
    <w:rsid w:val="004A7D67"/>
    <w:rsid w:val="004B0546"/>
    <w:rsid w:val="004B151A"/>
    <w:rsid w:val="004B176B"/>
    <w:rsid w:val="004B293C"/>
    <w:rsid w:val="004B2A3D"/>
    <w:rsid w:val="004B2E3E"/>
    <w:rsid w:val="004B30DA"/>
    <w:rsid w:val="004B38E8"/>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0DE3"/>
    <w:rsid w:val="004D12F1"/>
    <w:rsid w:val="004D1805"/>
    <w:rsid w:val="004D1987"/>
    <w:rsid w:val="004D1C86"/>
    <w:rsid w:val="004D1CB6"/>
    <w:rsid w:val="004D257A"/>
    <w:rsid w:val="004D3142"/>
    <w:rsid w:val="004D390C"/>
    <w:rsid w:val="004D3DA9"/>
    <w:rsid w:val="004D4B81"/>
    <w:rsid w:val="004D52DD"/>
    <w:rsid w:val="004D54CE"/>
    <w:rsid w:val="004D657E"/>
    <w:rsid w:val="004D68F8"/>
    <w:rsid w:val="004D6D19"/>
    <w:rsid w:val="004D7315"/>
    <w:rsid w:val="004E11D8"/>
    <w:rsid w:val="004E2332"/>
    <w:rsid w:val="004E27E7"/>
    <w:rsid w:val="004E2B07"/>
    <w:rsid w:val="004E3C72"/>
    <w:rsid w:val="004E3E66"/>
    <w:rsid w:val="004E40E8"/>
    <w:rsid w:val="004E45D4"/>
    <w:rsid w:val="004E4879"/>
    <w:rsid w:val="004E4C88"/>
    <w:rsid w:val="004E5988"/>
    <w:rsid w:val="004E65CD"/>
    <w:rsid w:val="004E6E3A"/>
    <w:rsid w:val="004F063C"/>
    <w:rsid w:val="004F0C96"/>
    <w:rsid w:val="004F13F6"/>
    <w:rsid w:val="004F28A0"/>
    <w:rsid w:val="004F2A34"/>
    <w:rsid w:val="004F305D"/>
    <w:rsid w:val="004F3363"/>
    <w:rsid w:val="004F3C3C"/>
    <w:rsid w:val="004F4380"/>
    <w:rsid w:val="004F44C7"/>
    <w:rsid w:val="004F489F"/>
    <w:rsid w:val="004F4958"/>
    <w:rsid w:val="004F51F5"/>
    <w:rsid w:val="004F766F"/>
    <w:rsid w:val="004F78B7"/>
    <w:rsid w:val="004F7944"/>
    <w:rsid w:val="004F7F3F"/>
    <w:rsid w:val="00500224"/>
    <w:rsid w:val="0050146E"/>
    <w:rsid w:val="00501B93"/>
    <w:rsid w:val="0050249D"/>
    <w:rsid w:val="00502BB2"/>
    <w:rsid w:val="00503166"/>
    <w:rsid w:val="00503DDE"/>
    <w:rsid w:val="00503F93"/>
    <w:rsid w:val="005041C2"/>
    <w:rsid w:val="005048DF"/>
    <w:rsid w:val="00504E8F"/>
    <w:rsid w:val="00505CA0"/>
    <w:rsid w:val="00506EA1"/>
    <w:rsid w:val="00507C08"/>
    <w:rsid w:val="00507D18"/>
    <w:rsid w:val="0051016E"/>
    <w:rsid w:val="005105D4"/>
    <w:rsid w:val="00510DD0"/>
    <w:rsid w:val="005115B9"/>
    <w:rsid w:val="00511612"/>
    <w:rsid w:val="00511A30"/>
    <w:rsid w:val="00512F22"/>
    <w:rsid w:val="0051305D"/>
    <w:rsid w:val="005131DD"/>
    <w:rsid w:val="00514429"/>
    <w:rsid w:val="00514D78"/>
    <w:rsid w:val="00516603"/>
    <w:rsid w:val="005167B1"/>
    <w:rsid w:val="005167B6"/>
    <w:rsid w:val="005171E1"/>
    <w:rsid w:val="00517914"/>
    <w:rsid w:val="00517A46"/>
    <w:rsid w:val="00517D20"/>
    <w:rsid w:val="0052077C"/>
    <w:rsid w:val="00521053"/>
    <w:rsid w:val="005215EE"/>
    <w:rsid w:val="00521F15"/>
    <w:rsid w:val="005224BE"/>
    <w:rsid w:val="00522599"/>
    <w:rsid w:val="00522F5F"/>
    <w:rsid w:val="005248B4"/>
    <w:rsid w:val="005248B9"/>
    <w:rsid w:val="00524E9C"/>
    <w:rsid w:val="005255D3"/>
    <w:rsid w:val="005257BD"/>
    <w:rsid w:val="00525C0E"/>
    <w:rsid w:val="00526015"/>
    <w:rsid w:val="005263A1"/>
    <w:rsid w:val="00526446"/>
    <w:rsid w:val="00527495"/>
    <w:rsid w:val="0052776D"/>
    <w:rsid w:val="00527BDF"/>
    <w:rsid w:val="00527E7A"/>
    <w:rsid w:val="00530B20"/>
    <w:rsid w:val="00530CCD"/>
    <w:rsid w:val="00531594"/>
    <w:rsid w:val="0053234D"/>
    <w:rsid w:val="0053358F"/>
    <w:rsid w:val="00533F91"/>
    <w:rsid w:val="00536E3E"/>
    <w:rsid w:val="00537A7A"/>
    <w:rsid w:val="00537CC0"/>
    <w:rsid w:val="00537E2C"/>
    <w:rsid w:val="0054038D"/>
    <w:rsid w:val="005407F0"/>
    <w:rsid w:val="0054146C"/>
    <w:rsid w:val="00541632"/>
    <w:rsid w:val="00541EFF"/>
    <w:rsid w:val="00542600"/>
    <w:rsid w:val="00542797"/>
    <w:rsid w:val="00542A9C"/>
    <w:rsid w:val="00542B3A"/>
    <w:rsid w:val="005434E0"/>
    <w:rsid w:val="00543E1A"/>
    <w:rsid w:val="00543E24"/>
    <w:rsid w:val="00544AB9"/>
    <w:rsid w:val="00544D65"/>
    <w:rsid w:val="00544EC9"/>
    <w:rsid w:val="00545915"/>
    <w:rsid w:val="00546FBD"/>
    <w:rsid w:val="00547237"/>
    <w:rsid w:val="00547251"/>
    <w:rsid w:val="005504D3"/>
    <w:rsid w:val="00550A42"/>
    <w:rsid w:val="0055149F"/>
    <w:rsid w:val="00551A9B"/>
    <w:rsid w:val="00551D2C"/>
    <w:rsid w:val="005520BF"/>
    <w:rsid w:val="00552213"/>
    <w:rsid w:val="00552490"/>
    <w:rsid w:val="0055324E"/>
    <w:rsid w:val="005534B3"/>
    <w:rsid w:val="00553703"/>
    <w:rsid w:val="00554BAA"/>
    <w:rsid w:val="0055544F"/>
    <w:rsid w:val="00556B04"/>
    <w:rsid w:val="00557ECD"/>
    <w:rsid w:val="00560638"/>
    <w:rsid w:val="0056146A"/>
    <w:rsid w:val="0056175C"/>
    <w:rsid w:val="00561C03"/>
    <w:rsid w:val="00562702"/>
    <w:rsid w:val="00562B0A"/>
    <w:rsid w:val="00562CCE"/>
    <w:rsid w:val="00563F79"/>
    <w:rsid w:val="00564638"/>
    <w:rsid w:val="00564BE1"/>
    <w:rsid w:val="005663E5"/>
    <w:rsid w:val="005669D6"/>
    <w:rsid w:val="00566C3D"/>
    <w:rsid w:val="0056727A"/>
    <w:rsid w:val="00567329"/>
    <w:rsid w:val="00567998"/>
    <w:rsid w:val="00571419"/>
    <w:rsid w:val="00571D7F"/>
    <w:rsid w:val="00571F07"/>
    <w:rsid w:val="005745F3"/>
    <w:rsid w:val="00574F63"/>
    <w:rsid w:val="0057540C"/>
    <w:rsid w:val="00575452"/>
    <w:rsid w:val="005759CD"/>
    <w:rsid w:val="00575F68"/>
    <w:rsid w:val="00576F8E"/>
    <w:rsid w:val="00577884"/>
    <w:rsid w:val="00577D50"/>
    <w:rsid w:val="00580873"/>
    <w:rsid w:val="00581C0F"/>
    <w:rsid w:val="00582919"/>
    <w:rsid w:val="00583389"/>
    <w:rsid w:val="005834B8"/>
    <w:rsid w:val="00583A76"/>
    <w:rsid w:val="00583CB6"/>
    <w:rsid w:val="005849B2"/>
    <w:rsid w:val="00585F00"/>
    <w:rsid w:val="00586083"/>
    <w:rsid w:val="00586992"/>
    <w:rsid w:val="00586F52"/>
    <w:rsid w:val="00587366"/>
    <w:rsid w:val="0058757A"/>
    <w:rsid w:val="00590037"/>
    <w:rsid w:val="00590465"/>
    <w:rsid w:val="005908F1"/>
    <w:rsid w:val="0059150E"/>
    <w:rsid w:val="00591CE9"/>
    <w:rsid w:val="00593476"/>
    <w:rsid w:val="005942C3"/>
    <w:rsid w:val="00594590"/>
    <w:rsid w:val="00594A43"/>
    <w:rsid w:val="00595091"/>
    <w:rsid w:val="00595511"/>
    <w:rsid w:val="00595C43"/>
    <w:rsid w:val="0059623C"/>
    <w:rsid w:val="00596B4D"/>
    <w:rsid w:val="00596F56"/>
    <w:rsid w:val="005A228F"/>
    <w:rsid w:val="005A24AF"/>
    <w:rsid w:val="005A2A65"/>
    <w:rsid w:val="005A2F65"/>
    <w:rsid w:val="005A31EC"/>
    <w:rsid w:val="005A3307"/>
    <w:rsid w:val="005A3513"/>
    <w:rsid w:val="005A364D"/>
    <w:rsid w:val="005A3B9E"/>
    <w:rsid w:val="005A3BD7"/>
    <w:rsid w:val="005A50E4"/>
    <w:rsid w:val="005A60E1"/>
    <w:rsid w:val="005A6D43"/>
    <w:rsid w:val="005A76FE"/>
    <w:rsid w:val="005A786F"/>
    <w:rsid w:val="005B169C"/>
    <w:rsid w:val="005B1B39"/>
    <w:rsid w:val="005B1FAC"/>
    <w:rsid w:val="005B28DA"/>
    <w:rsid w:val="005B2DD1"/>
    <w:rsid w:val="005B31C8"/>
    <w:rsid w:val="005B3A49"/>
    <w:rsid w:val="005B472E"/>
    <w:rsid w:val="005B4816"/>
    <w:rsid w:val="005B5855"/>
    <w:rsid w:val="005B5C9F"/>
    <w:rsid w:val="005B6802"/>
    <w:rsid w:val="005B6ADF"/>
    <w:rsid w:val="005B773D"/>
    <w:rsid w:val="005B7C5D"/>
    <w:rsid w:val="005C1A74"/>
    <w:rsid w:val="005C2B46"/>
    <w:rsid w:val="005C2E4E"/>
    <w:rsid w:val="005C3294"/>
    <w:rsid w:val="005C347F"/>
    <w:rsid w:val="005C42D3"/>
    <w:rsid w:val="005C5787"/>
    <w:rsid w:val="005C5875"/>
    <w:rsid w:val="005C6F55"/>
    <w:rsid w:val="005C79D8"/>
    <w:rsid w:val="005C7D9E"/>
    <w:rsid w:val="005D0D97"/>
    <w:rsid w:val="005D252B"/>
    <w:rsid w:val="005D27DD"/>
    <w:rsid w:val="005D3493"/>
    <w:rsid w:val="005D3DD3"/>
    <w:rsid w:val="005D3F92"/>
    <w:rsid w:val="005D3FD2"/>
    <w:rsid w:val="005D4F86"/>
    <w:rsid w:val="005D622E"/>
    <w:rsid w:val="005D6B00"/>
    <w:rsid w:val="005E11D5"/>
    <w:rsid w:val="005E1572"/>
    <w:rsid w:val="005E2296"/>
    <w:rsid w:val="005E22BC"/>
    <w:rsid w:val="005E34D4"/>
    <w:rsid w:val="005E3AE2"/>
    <w:rsid w:val="005E3FDE"/>
    <w:rsid w:val="005E43DA"/>
    <w:rsid w:val="005E55F2"/>
    <w:rsid w:val="005E5EAB"/>
    <w:rsid w:val="005E5F08"/>
    <w:rsid w:val="005E65C7"/>
    <w:rsid w:val="005E68FC"/>
    <w:rsid w:val="005E7017"/>
    <w:rsid w:val="005E70EB"/>
    <w:rsid w:val="005E739A"/>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247"/>
    <w:rsid w:val="00603B6B"/>
    <w:rsid w:val="00604AC3"/>
    <w:rsid w:val="00605865"/>
    <w:rsid w:val="00605995"/>
    <w:rsid w:val="00606C1B"/>
    <w:rsid w:val="00607049"/>
    <w:rsid w:val="00607B16"/>
    <w:rsid w:val="00607F0A"/>
    <w:rsid w:val="00611B94"/>
    <w:rsid w:val="0061496C"/>
    <w:rsid w:val="00614DFF"/>
    <w:rsid w:val="006158DE"/>
    <w:rsid w:val="00615F70"/>
    <w:rsid w:val="00617125"/>
    <w:rsid w:val="00617813"/>
    <w:rsid w:val="00620176"/>
    <w:rsid w:val="006206CC"/>
    <w:rsid w:val="0062072F"/>
    <w:rsid w:val="00620812"/>
    <w:rsid w:val="00620984"/>
    <w:rsid w:val="00621554"/>
    <w:rsid w:val="00622B06"/>
    <w:rsid w:val="006237B4"/>
    <w:rsid w:val="0062552B"/>
    <w:rsid w:val="006260B4"/>
    <w:rsid w:val="00626821"/>
    <w:rsid w:val="00627163"/>
    <w:rsid w:val="00627561"/>
    <w:rsid w:val="0062768A"/>
    <w:rsid w:val="0063265C"/>
    <w:rsid w:val="0063278F"/>
    <w:rsid w:val="00634476"/>
    <w:rsid w:val="00634878"/>
    <w:rsid w:val="006349FE"/>
    <w:rsid w:val="00640A7F"/>
    <w:rsid w:val="00640DE4"/>
    <w:rsid w:val="00641315"/>
    <w:rsid w:val="006417BF"/>
    <w:rsid w:val="006418AB"/>
    <w:rsid w:val="006426C4"/>
    <w:rsid w:val="006434B9"/>
    <w:rsid w:val="0064393B"/>
    <w:rsid w:val="00644375"/>
    <w:rsid w:val="00644A5C"/>
    <w:rsid w:val="00646378"/>
    <w:rsid w:val="006468E7"/>
    <w:rsid w:val="00646A08"/>
    <w:rsid w:val="00647413"/>
    <w:rsid w:val="00650392"/>
    <w:rsid w:val="006505AC"/>
    <w:rsid w:val="0065061D"/>
    <w:rsid w:val="00651230"/>
    <w:rsid w:val="006521F7"/>
    <w:rsid w:val="00653E8D"/>
    <w:rsid w:val="0065715E"/>
    <w:rsid w:val="00657670"/>
    <w:rsid w:val="00657DBF"/>
    <w:rsid w:val="00657DE0"/>
    <w:rsid w:val="00657E92"/>
    <w:rsid w:val="00660D6C"/>
    <w:rsid w:val="006613EB"/>
    <w:rsid w:val="006622E4"/>
    <w:rsid w:val="00662C68"/>
    <w:rsid w:val="00662C69"/>
    <w:rsid w:val="00663CC7"/>
    <w:rsid w:val="0066458B"/>
    <w:rsid w:val="00664805"/>
    <w:rsid w:val="00666467"/>
    <w:rsid w:val="00667121"/>
    <w:rsid w:val="006671A0"/>
    <w:rsid w:val="006718FB"/>
    <w:rsid w:val="006720F3"/>
    <w:rsid w:val="0067288B"/>
    <w:rsid w:val="00672942"/>
    <w:rsid w:val="00673695"/>
    <w:rsid w:val="00674701"/>
    <w:rsid w:val="00674A46"/>
    <w:rsid w:val="006752B0"/>
    <w:rsid w:val="00676959"/>
    <w:rsid w:val="00676C6B"/>
    <w:rsid w:val="00676E9D"/>
    <w:rsid w:val="00680F25"/>
    <w:rsid w:val="0068158A"/>
    <w:rsid w:val="00682E8C"/>
    <w:rsid w:val="006832CC"/>
    <w:rsid w:val="00683846"/>
    <w:rsid w:val="00683DCF"/>
    <w:rsid w:val="006842C2"/>
    <w:rsid w:val="006850B3"/>
    <w:rsid w:val="00685386"/>
    <w:rsid w:val="00685689"/>
    <w:rsid w:val="006858EB"/>
    <w:rsid w:val="0068594B"/>
    <w:rsid w:val="0068628C"/>
    <w:rsid w:val="006864C7"/>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328"/>
    <w:rsid w:val="006958A7"/>
    <w:rsid w:val="00695F94"/>
    <w:rsid w:val="006963D0"/>
    <w:rsid w:val="006964F5"/>
    <w:rsid w:val="00696EF8"/>
    <w:rsid w:val="006A1047"/>
    <w:rsid w:val="006A1FD1"/>
    <w:rsid w:val="006A2A2F"/>
    <w:rsid w:val="006A2CF3"/>
    <w:rsid w:val="006A2D04"/>
    <w:rsid w:val="006A2D34"/>
    <w:rsid w:val="006A2EDE"/>
    <w:rsid w:val="006A3D7A"/>
    <w:rsid w:val="006A438E"/>
    <w:rsid w:val="006A53A9"/>
    <w:rsid w:val="006A54E1"/>
    <w:rsid w:val="006A5AB6"/>
    <w:rsid w:val="006A6A40"/>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B7D8C"/>
    <w:rsid w:val="006C0831"/>
    <w:rsid w:val="006C22E5"/>
    <w:rsid w:val="006C26B3"/>
    <w:rsid w:val="006C27BD"/>
    <w:rsid w:val="006C2E34"/>
    <w:rsid w:val="006C2FEE"/>
    <w:rsid w:val="006C3BB9"/>
    <w:rsid w:val="006C50C2"/>
    <w:rsid w:val="006C5484"/>
    <w:rsid w:val="006C563A"/>
    <w:rsid w:val="006C5842"/>
    <w:rsid w:val="006C58DF"/>
    <w:rsid w:val="006C5A97"/>
    <w:rsid w:val="006C5AE3"/>
    <w:rsid w:val="006C6279"/>
    <w:rsid w:val="006C6E1A"/>
    <w:rsid w:val="006C7065"/>
    <w:rsid w:val="006C767E"/>
    <w:rsid w:val="006D08CD"/>
    <w:rsid w:val="006D27EF"/>
    <w:rsid w:val="006D499E"/>
    <w:rsid w:val="006D518B"/>
    <w:rsid w:val="006D52D1"/>
    <w:rsid w:val="006E013D"/>
    <w:rsid w:val="006E02A2"/>
    <w:rsid w:val="006E1056"/>
    <w:rsid w:val="006E13E3"/>
    <w:rsid w:val="006E1475"/>
    <w:rsid w:val="006E2DEC"/>
    <w:rsid w:val="006E3145"/>
    <w:rsid w:val="006E3985"/>
    <w:rsid w:val="006E3A2A"/>
    <w:rsid w:val="006E3C4C"/>
    <w:rsid w:val="006E4BD4"/>
    <w:rsid w:val="006E4E2A"/>
    <w:rsid w:val="006E5950"/>
    <w:rsid w:val="006E6B65"/>
    <w:rsid w:val="006E6C14"/>
    <w:rsid w:val="006E7637"/>
    <w:rsid w:val="006E7CC5"/>
    <w:rsid w:val="006F0022"/>
    <w:rsid w:val="006F1E31"/>
    <w:rsid w:val="006F21C6"/>
    <w:rsid w:val="006F2B0A"/>
    <w:rsid w:val="006F2C12"/>
    <w:rsid w:val="006F2F92"/>
    <w:rsid w:val="006F48DF"/>
    <w:rsid w:val="006F54CB"/>
    <w:rsid w:val="006F6271"/>
    <w:rsid w:val="006F729B"/>
    <w:rsid w:val="006F7E87"/>
    <w:rsid w:val="00700D85"/>
    <w:rsid w:val="0070160E"/>
    <w:rsid w:val="00702887"/>
    <w:rsid w:val="0070499C"/>
    <w:rsid w:val="007049C8"/>
    <w:rsid w:val="007050B1"/>
    <w:rsid w:val="0070703C"/>
    <w:rsid w:val="00707096"/>
    <w:rsid w:val="007116E3"/>
    <w:rsid w:val="007136BC"/>
    <w:rsid w:val="00714576"/>
    <w:rsid w:val="00715A04"/>
    <w:rsid w:val="00720042"/>
    <w:rsid w:val="00721335"/>
    <w:rsid w:val="00721924"/>
    <w:rsid w:val="00721F55"/>
    <w:rsid w:val="00721F66"/>
    <w:rsid w:val="007221AE"/>
    <w:rsid w:val="00722B93"/>
    <w:rsid w:val="007234C4"/>
    <w:rsid w:val="00725BBD"/>
    <w:rsid w:val="00725BF5"/>
    <w:rsid w:val="00731677"/>
    <w:rsid w:val="00731F1F"/>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6A8D"/>
    <w:rsid w:val="007471AB"/>
    <w:rsid w:val="007473D2"/>
    <w:rsid w:val="0074775A"/>
    <w:rsid w:val="007479C2"/>
    <w:rsid w:val="00750045"/>
    <w:rsid w:val="007504DE"/>
    <w:rsid w:val="00750A80"/>
    <w:rsid w:val="0075151E"/>
    <w:rsid w:val="00751DC1"/>
    <w:rsid w:val="0075263F"/>
    <w:rsid w:val="0075265E"/>
    <w:rsid w:val="00752BC3"/>
    <w:rsid w:val="00753A45"/>
    <w:rsid w:val="0075440D"/>
    <w:rsid w:val="00754EF8"/>
    <w:rsid w:val="007556A8"/>
    <w:rsid w:val="0075604A"/>
    <w:rsid w:val="0075650E"/>
    <w:rsid w:val="00756FD0"/>
    <w:rsid w:val="00757995"/>
    <w:rsid w:val="007612B3"/>
    <w:rsid w:val="007615C6"/>
    <w:rsid w:val="007623A5"/>
    <w:rsid w:val="00763861"/>
    <w:rsid w:val="00764032"/>
    <w:rsid w:val="007644E6"/>
    <w:rsid w:val="00765098"/>
    <w:rsid w:val="007652EA"/>
    <w:rsid w:val="00765D96"/>
    <w:rsid w:val="0076630F"/>
    <w:rsid w:val="007665D7"/>
    <w:rsid w:val="007674F3"/>
    <w:rsid w:val="00767CD2"/>
    <w:rsid w:val="00770859"/>
    <w:rsid w:val="0077192F"/>
    <w:rsid w:val="007721A1"/>
    <w:rsid w:val="0077374A"/>
    <w:rsid w:val="0077381A"/>
    <w:rsid w:val="007740B2"/>
    <w:rsid w:val="00774A5F"/>
    <w:rsid w:val="00774DFD"/>
    <w:rsid w:val="007752C7"/>
    <w:rsid w:val="007753FA"/>
    <w:rsid w:val="0077544D"/>
    <w:rsid w:val="007764C8"/>
    <w:rsid w:val="00777B16"/>
    <w:rsid w:val="007802A1"/>
    <w:rsid w:val="0078079A"/>
    <w:rsid w:val="00780E72"/>
    <w:rsid w:val="00784885"/>
    <w:rsid w:val="00785BE3"/>
    <w:rsid w:val="007860B9"/>
    <w:rsid w:val="0078678D"/>
    <w:rsid w:val="007867FB"/>
    <w:rsid w:val="00786AE8"/>
    <w:rsid w:val="007914E4"/>
    <w:rsid w:val="00791BE3"/>
    <w:rsid w:val="00791DC2"/>
    <w:rsid w:val="00791E58"/>
    <w:rsid w:val="00792364"/>
    <w:rsid w:val="00794673"/>
    <w:rsid w:val="00794BC3"/>
    <w:rsid w:val="00795F6F"/>
    <w:rsid w:val="00796BFE"/>
    <w:rsid w:val="007972F7"/>
    <w:rsid w:val="007A0692"/>
    <w:rsid w:val="007A082B"/>
    <w:rsid w:val="007A1303"/>
    <w:rsid w:val="007A17AA"/>
    <w:rsid w:val="007A22E2"/>
    <w:rsid w:val="007A2C90"/>
    <w:rsid w:val="007A493E"/>
    <w:rsid w:val="007A4DB8"/>
    <w:rsid w:val="007A597E"/>
    <w:rsid w:val="007A65E0"/>
    <w:rsid w:val="007A70B9"/>
    <w:rsid w:val="007A7602"/>
    <w:rsid w:val="007A7683"/>
    <w:rsid w:val="007B02B9"/>
    <w:rsid w:val="007B1AED"/>
    <w:rsid w:val="007B26B2"/>
    <w:rsid w:val="007B2B63"/>
    <w:rsid w:val="007B30F3"/>
    <w:rsid w:val="007B356E"/>
    <w:rsid w:val="007B439C"/>
    <w:rsid w:val="007B64B8"/>
    <w:rsid w:val="007B6895"/>
    <w:rsid w:val="007B694D"/>
    <w:rsid w:val="007B753F"/>
    <w:rsid w:val="007C0013"/>
    <w:rsid w:val="007C0537"/>
    <w:rsid w:val="007C05FF"/>
    <w:rsid w:val="007C0CBC"/>
    <w:rsid w:val="007C1C02"/>
    <w:rsid w:val="007C255D"/>
    <w:rsid w:val="007C2FE4"/>
    <w:rsid w:val="007C37D2"/>
    <w:rsid w:val="007C3985"/>
    <w:rsid w:val="007C4A1A"/>
    <w:rsid w:val="007C6110"/>
    <w:rsid w:val="007C75B2"/>
    <w:rsid w:val="007D0032"/>
    <w:rsid w:val="007D0C01"/>
    <w:rsid w:val="007D120C"/>
    <w:rsid w:val="007D13C0"/>
    <w:rsid w:val="007D1411"/>
    <w:rsid w:val="007D17AA"/>
    <w:rsid w:val="007D2361"/>
    <w:rsid w:val="007D3FBD"/>
    <w:rsid w:val="007D40DE"/>
    <w:rsid w:val="007D49A0"/>
    <w:rsid w:val="007D5D70"/>
    <w:rsid w:val="007D5DC8"/>
    <w:rsid w:val="007D6D78"/>
    <w:rsid w:val="007D6FEB"/>
    <w:rsid w:val="007D79CF"/>
    <w:rsid w:val="007D7B38"/>
    <w:rsid w:val="007D7EF3"/>
    <w:rsid w:val="007E0CA6"/>
    <w:rsid w:val="007E0E2F"/>
    <w:rsid w:val="007E0F8F"/>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8F5"/>
    <w:rsid w:val="007F3B4E"/>
    <w:rsid w:val="007F3CB7"/>
    <w:rsid w:val="007F4B0E"/>
    <w:rsid w:val="007F4B78"/>
    <w:rsid w:val="007F4C88"/>
    <w:rsid w:val="007F5C0C"/>
    <w:rsid w:val="007F67E2"/>
    <w:rsid w:val="007F729E"/>
    <w:rsid w:val="007F763A"/>
    <w:rsid w:val="007F7FB3"/>
    <w:rsid w:val="00800E69"/>
    <w:rsid w:val="00801DE2"/>
    <w:rsid w:val="00801EA7"/>
    <w:rsid w:val="00802152"/>
    <w:rsid w:val="00802B62"/>
    <w:rsid w:val="008039C2"/>
    <w:rsid w:val="00803E89"/>
    <w:rsid w:val="008046E4"/>
    <w:rsid w:val="00804D47"/>
    <w:rsid w:val="008055FF"/>
    <w:rsid w:val="008058EB"/>
    <w:rsid w:val="00805F67"/>
    <w:rsid w:val="00806D2D"/>
    <w:rsid w:val="00806E81"/>
    <w:rsid w:val="0080706F"/>
    <w:rsid w:val="00810F94"/>
    <w:rsid w:val="00811876"/>
    <w:rsid w:val="00812794"/>
    <w:rsid w:val="00813690"/>
    <w:rsid w:val="0081626A"/>
    <w:rsid w:val="008164F7"/>
    <w:rsid w:val="008167F5"/>
    <w:rsid w:val="0081794B"/>
    <w:rsid w:val="00817D8E"/>
    <w:rsid w:val="008200A3"/>
    <w:rsid w:val="00820BF2"/>
    <w:rsid w:val="0082160F"/>
    <w:rsid w:val="00821A12"/>
    <w:rsid w:val="00821D8E"/>
    <w:rsid w:val="00822828"/>
    <w:rsid w:val="00824C4E"/>
    <w:rsid w:val="008252B1"/>
    <w:rsid w:val="00825F72"/>
    <w:rsid w:val="00826875"/>
    <w:rsid w:val="00827432"/>
    <w:rsid w:val="00830784"/>
    <w:rsid w:val="00831A73"/>
    <w:rsid w:val="008320FF"/>
    <w:rsid w:val="00832218"/>
    <w:rsid w:val="00833E4C"/>
    <w:rsid w:val="00834D56"/>
    <w:rsid w:val="00835211"/>
    <w:rsid w:val="0083555E"/>
    <w:rsid w:val="00836224"/>
    <w:rsid w:val="00836DC1"/>
    <w:rsid w:val="008378D3"/>
    <w:rsid w:val="00837BE4"/>
    <w:rsid w:val="00840559"/>
    <w:rsid w:val="008421F7"/>
    <w:rsid w:val="00842A68"/>
    <w:rsid w:val="00843153"/>
    <w:rsid w:val="00843908"/>
    <w:rsid w:val="008444BC"/>
    <w:rsid w:val="008446B5"/>
    <w:rsid w:val="00845D12"/>
    <w:rsid w:val="00846713"/>
    <w:rsid w:val="00846AC8"/>
    <w:rsid w:val="00846CCC"/>
    <w:rsid w:val="008473FA"/>
    <w:rsid w:val="00847500"/>
    <w:rsid w:val="00847830"/>
    <w:rsid w:val="00847A90"/>
    <w:rsid w:val="00850F2E"/>
    <w:rsid w:val="00851A81"/>
    <w:rsid w:val="00851E7B"/>
    <w:rsid w:val="00851F4C"/>
    <w:rsid w:val="008523BA"/>
    <w:rsid w:val="008526A6"/>
    <w:rsid w:val="00852B26"/>
    <w:rsid w:val="00853121"/>
    <w:rsid w:val="0085480B"/>
    <w:rsid w:val="00854B65"/>
    <w:rsid w:val="008560F4"/>
    <w:rsid w:val="00856FAF"/>
    <w:rsid w:val="00860A1E"/>
    <w:rsid w:val="00860B95"/>
    <w:rsid w:val="00860FE6"/>
    <w:rsid w:val="00861622"/>
    <w:rsid w:val="00861D0D"/>
    <w:rsid w:val="00861F0F"/>
    <w:rsid w:val="0086256E"/>
    <w:rsid w:val="00863632"/>
    <w:rsid w:val="008636A2"/>
    <w:rsid w:val="008662C0"/>
    <w:rsid w:val="00867B8C"/>
    <w:rsid w:val="0087038F"/>
    <w:rsid w:val="00870EAB"/>
    <w:rsid w:val="0087153F"/>
    <w:rsid w:val="0087185E"/>
    <w:rsid w:val="00871BA6"/>
    <w:rsid w:val="00872266"/>
    <w:rsid w:val="00873454"/>
    <w:rsid w:val="00873FB5"/>
    <w:rsid w:val="0087459A"/>
    <w:rsid w:val="00874A94"/>
    <w:rsid w:val="00875167"/>
    <w:rsid w:val="00875C5D"/>
    <w:rsid w:val="00877086"/>
    <w:rsid w:val="00877170"/>
    <w:rsid w:val="00877E0E"/>
    <w:rsid w:val="00881004"/>
    <w:rsid w:val="008811AA"/>
    <w:rsid w:val="00881572"/>
    <w:rsid w:val="00881C8F"/>
    <w:rsid w:val="00882510"/>
    <w:rsid w:val="00882AB3"/>
    <w:rsid w:val="00882FEA"/>
    <w:rsid w:val="00883450"/>
    <w:rsid w:val="0088398C"/>
    <w:rsid w:val="00885C6E"/>
    <w:rsid w:val="0089031E"/>
    <w:rsid w:val="0089067B"/>
    <w:rsid w:val="00891381"/>
    <w:rsid w:val="008920EF"/>
    <w:rsid w:val="0089412A"/>
    <w:rsid w:val="00894B33"/>
    <w:rsid w:val="00895463"/>
    <w:rsid w:val="00896532"/>
    <w:rsid w:val="00896AD4"/>
    <w:rsid w:val="008974A5"/>
    <w:rsid w:val="008A015E"/>
    <w:rsid w:val="008A0ACE"/>
    <w:rsid w:val="008A1064"/>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A5A"/>
    <w:rsid w:val="008B2F39"/>
    <w:rsid w:val="008B382F"/>
    <w:rsid w:val="008B4590"/>
    <w:rsid w:val="008B49B9"/>
    <w:rsid w:val="008B551D"/>
    <w:rsid w:val="008B5AB4"/>
    <w:rsid w:val="008B64A5"/>
    <w:rsid w:val="008B7210"/>
    <w:rsid w:val="008B732C"/>
    <w:rsid w:val="008B761A"/>
    <w:rsid w:val="008B7FFE"/>
    <w:rsid w:val="008C0446"/>
    <w:rsid w:val="008C2B3C"/>
    <w:rsid w:val="008C2BD1"/>
    <w:rsid w:val="008C3A1E"/>
    <w:rsid w:val="008C41A7"/>
    <w:rsid w:val="008C4C3A"/>
    <w:rsid w:val="008C5D40"/>
    <w:rsid w:val="008C659C"/>
    <w:rsid w:val="008C6F34"/>
    <w:rsid w:val="008C7108"/>
    <w:rsid w:val="008C76CC"/>
    <w:rsid w:val="008C7CFB"/>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D7813"/>
    <w:rsid w:val="008E0674"/>
    <w:rsid w:val="008E11CC"/>
    <w:rsid w:val="008E1B8F"/>
    <w:rsid w:val="008E414C"/>
    <w:rsid w:val="008E5D47"/>
    <w:rsid w:val="008E625D"/>
    <w:rsid w:val="008E6676"/>
    <w:rsid w:val="008E75CB"/>
    <w:rsid w:val="008E7BCF"/>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A7"/>
    <w:rsid w:val="0090478B"/>
    <w:rsid w:val="00905C03"/>
    <w:rsid w:val="009063F0"/>
    <w:rsid w:val="009071FE"/>
    <w:rsid w:val="0090758F"/>
    <w:rsid w:val="00907761"/>
    <w:rsid w:val="0091096C"/>
    <w:rsid w:val="00910E40"/>
    <w:rsid w:val="00911E63"/>
    <w:rsid w:val="0091242A"/>
    <w:rsid w:val="00912756"/>
    <w:rsid w:val="00913385"/>
    <w:rsid w:val="009138BF"/>
    <w:rsid w:val="009139D6"/>
    <w:rsid w:val="00913AA4"/>
    <w:rsid w:val="009146B1"/>
    <w:rsid w:val="00915778"/>
    <w:rsid w:val="009157E2"/>
    <w:rsid w:val="00915C60"/>
    <w:rsid w:val="009164DD"/>
    <w:rsid w:val="00917A9D"/>
    <w:rsid w:val="0092087F"/>
    <w:rsid w:val="009210C9"/>
    <w:rsid w:val="0092146E"/>
    <w:rsid w:val="00921FE3"/>
    <w:rsid w:val="00922407"/>
    <w:rsid w:val="009229CA"/>
    <w:rsid w:val="0092488A"/>
    <w:rsid w:val="00924F14"/>
    <w:rsid w:val="00925C68"/>
    <w:rsid w:val="00927447"/>
    <w:rsid w:val="00930E55"/>
    <w:rsid w:val="009315B0"/>
    <w:rsid w:val="009316E9"/>
    <w:rsid w:val="00931924"/>
    <w:rsid w:val="00931B4E"/>
    <w:rsid w:val="00931BEB"/>
    <w:rsid w:val="00932354"/>
    <w:rsid w:val="00933948"/>
    <w:rsid w:val="0093416D"/>
    <w:rsid w:val="00935346"/>
    <w:rsid w:val="0093681A"/>
    <w:rsid w:val="00936B46"/>
    <w:rsid w:val="00941D44"/>
    <w:rsid w:val="0094424D"/>
    <w:rsid w:val="009457AE"/>
    <w:rsid w:val="00945A61"/>
    <w:rsid w:val="00945BAD"/>
    <w:rsid w:val="00946C27"/>
    <w:rsid w:val="00946D27"/>
    <w:rsid w:val="00947D99"/>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07"/>
    <w:rsid w:val="00962F40"/>
    <w:rsid w:val="00963968"/>
    <w:rsid w:val="0096489F"/>
    <w:rsid w:val="009657F8"/>
    <w:rsid w:val="00970F70"/>
    <w:rsid w:val="00971056"/>
    <w:rsid w:val="00971588"/>
    <w:rsid w:val="00972171"/>
    <w:rsid w:val="0097252B"/>
    <w:rsid w:val="00972668"/>
    <w:rsid w:val="009727B4"/>
    <w:rsid w:val="00972C36"/>
    <w:rsid w:val="00973878"/>
    <w:rsid w:val="00974907"/>
    <w:rsid w:val="00975768"/>
    <w:rsid w:val="00977C40"/>
    <w:rsid w:val="00980FE9"/>
    <w:rsid w:val="00982DBD"/>
    <w:rsid w:val="009830D3"/>
    <w:rsid w:val="00983622"/>
    <w:rsid w:val="00983B8F"/>
    <w:rsid w:val="009846B5"/>
    <w:rsid w:val="009849F0"/>
    <w:rsid w:val="0098595E"/>
    <w:rsid w:val="00986073"/>
    <w:rsid w:val="00986821"/>
    <w:rsid w:val="00986A04"/>
    <w:rsid w:val="0099059B"/>
    <w:rsid w:val="009909DD"/>
    <w:rsid w:val="00990EE2"/>
    <w:rsid w:val="00991280"/>
    <w:rsid w:val="009916D2"/>
    <w:rsid w:val="0099197E"/>
    <w:rsid w:val="0099229C"/>
    <w:rsid w:val="00992F8F"/>
    <w:rsid w:val="00993714"/>
    <w:rsid w:val="009943C4"/>
    <w:rsid w:val="00995214"/>
    <w:rsid w:val="00995C8B"/>
    <w:rsid w:val="00995C9F"/>
    <w:rsid w:val="00996436"/>
    <w:rsid w:val="0099752D"/>
    <w:rsid w:val="009A0461"/>
    <w:rsid w:val="009A12A7"/>
    <w:rsid w:val="009A28A2"/>
    <w:rsid w:val="009A2E6D"/>
    <w:rsid w:val="009A4712"/>
    <w:rsid w:val="009A5191"/>
    <w:rsid w:val="009A6119"/>
    <w:rsid w:val="009A7CCB"/>
    <w:rsid w:val="009B063C"/>
    <w:rsid w:val="009B0F5C"/>
    <w:rsid w:val="009B11D6"/>
    <w:rsid w:val="009B241E"/>
    <w:rsid w:val="009B2C3A"/>
    <w:rsid w:val="009B2EE9"/>
    <w:rsid w:val="009B3535"/>
    <w:rsid w:val="009B36C8"/>
    <w:rsid w:val="009B4676"/>
    <w:rsid w:val="009B475C"/>
    <w:rsid w:val="009B4864"/>
    <w:rsid w:val="009B5504"/>
    <w:rsid w:val="009B5904"/>
    <w:rsid w:val="009B62D6"/>
    <w:rsid w:val="009B649B"/>
    <w:rsid w:val="009B6F16"/>
    <w:rsid w:val="009C0940"/>
    <w:rsid w:val="009C125E"/>
    <w:rsid w:val="009C1D99"/>
    <w:rsid w:val="009C1F8B"/>
    <w:rsid w:val="009C2099"/>
    <w:rsid w:val="009C20A8"/>
    <w:rsid w:val="009C2F43"/>
    <w:rsid w:val="009C3701"/>
    <w:rsid w:val="009C46AE"/>
    <w:rsid w:val="009C5625"/>
    <w:rsid w:val="009C7053"/>
    <w:rsid w:val="009C717B"/>
    <w:rsid w:val="009D232B"/>
    <w:rsid w:val="009D2384"/>
    <w:rsid w:val="009D2A3C"/>
    <w:rsid w:val="009D3240"/>
    <w:rsid w:val="009D3A6E"/>
    <w:rsid w:val="009D4647"/>
    <w:rsid w:val="009D554C"/>
    <w:rsid w:val="009D61D9"/>
    <w:rsid w:val="009D624D"/>
    <w:rsid w:val="009D6EC9"/>
    <w:rsid w:val="009D7380"/>
    <w:rsid w:val="009D7581"/>
    <w:rsid w:val="009D7724"/>
    <w:rsid w:val="009E0583"/>
    <w:rsid w:val="009E0AB4"/>
    <w:rsid w:val="009E1186"/>
    <w:rsid w:val="009E1FA4"/>
    <w:rsid w:val="009E21FE"/>
    <w:rsid w:val="009E23A1"/>
    <w:rsid w:val="009E27BB"/>
    <w:rsid w:val="009E2906"/>
    <w:rsid w:val="009E3562"/>
    <w:rsid w:val="009E4814"/>
    <w:rsid w:val="009E4942"/>
    <w:rsid w:val="009E7975"/>
    <w:rsid w:val="009F0B67"/>
    <w:rsid w:val="009F1758"/>
    <w:rsid w:val="009F1E4B"/>
    <w:rsid w:val="009F2DCA"/>
    <w:rsid w:val="009F307E"/>
    <w:rsid w:val="009F50DE"/>
    <w:rsid w:val="009F54F9"/>
    <w:rsid w:val="009F6D34"/>
    <w:rsid w:val="009F7BB0"/>
    <w:rsid w:val="009F7FC8"/>
    <w:rsid w:val="00A000E9"/>
    <w:rsid w:val="00A0010E"/>
    <w:rsid w:val="00A00D50"/>
    <w:rsid w:val="00A0199C"/>
    <w:rsid w:val="00A02B5C"/>
    <w:rsid w:val="00A036C5"/>
    <w:rsid w:val="00A037D8"/>
    <w:rsid w:val="00A03AD2"/>
    <w:rsid w:val="00A041F5"/>
    <w:rsid w:val="00A042C9"/>
    <w:rsid w:val="00A052CF"/>
    <w:rsid w:val="00A06D53"/>
    <w:rsid w:val="00A07D84"/>
    <w:rsid w:val="00A10336"/>
    <w:rsid w:val="00A10CE2"/>
    <w:rsid w:val="00A12870"/>
    <w:rsid w:val="00A13811"/>
    <w:rsid w:val="00A14AE3"/>
    <w:rsid w:val="00A154F8"/>
    <w:rsid w:val="00A16DF1"/>
    <w:rsid w:val="00A17A17"/>
    <w:rsid w:val="00A20308"/>
    <w:rsid w:val="00A206AB"/>
    <w:rsid w:val="00A20A8A"/>
    <w:rsid w:val="00A20B1F"/>
    <w:rsid w:val="00A20CFD"/>
    <w:rsid w:val="00A232CD"/>
    <w:rsid w:val="00A235D0"/>
    <w:rsid w:val="00A24E56"/>
    <w:rsid w:val="00A266E1"/>
    <w:rsid w:val="00A27A7F"/>
    <w:rsid w:val="00A3276A"/>
    <w:rsid w:val="00A32E8C"/>
    <w:rsid w:val="00A32FAD"/>
    <w:rsid w:val="00A33705"/>
    <w:rsid w:val="00A33D3A"/>
    <w:rsid w:val="00A345A3"/>
    <w:rsid w:val="00A348A1"/>
    <w:rsid w:val="00A349D2"/>
    <w:rsid w:val="00A35492"/>
    <w:rsid w:val="00A36E2B"/>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8C6"/>
    <w:rsid w:val="00A47A11"/>
    <w:rsid w:val="00A502EF"/>
    <w:rsid w:val="00A50B8A"/>
    <w:rsid w:val="00A51B6B"/>
    <w:rsid w:val="00A51F40"/>
    <w:rsid w:val="00A52516"/>
    <w:rsid w:val="00A52982"/>
    <w:rsid w:val="00A53AF8"/>
    <w:rsid w:val="00A5413B"/>
    <w:rsid w:val="00A5717B"/>
    <w:rsid w:val="00A572BC"/>
    <w:rsid w:val="00A61049"/>
    <w:rsid w:val="00A621A5"/>
    <w:rsid w:val="00A64036"/>
    <w:rsid w:val="00A64161"/>
    <w:rsid w:val="00A657D3"/>
    <w:rsid w:val="00A669FE"/>
    <w:rsid w:val="00A67428"/>
    <w:rsid w:val="00A67CD8"/>
    <w:rsid w:val="00A70260"/>
    <w:rsid w:val="00A70CF3"/>
    <w:rsid w:val="00A7155E"/>
    <w:rsid w:val="00A71BC1"/>
    <w:rsid w:val="00A71E76"/>
    <w:rsid w:val="00A72BA1"/>
    <w:rsid w:val="00A7308C"/>
    <w:rsid w:val="00A73752"/>
    <w:rsid w:val="00A74EDE"/>
    <w:rsid w:val="00A75396"/>
    <w:rsid w:val="00A763AE"/>
    <w:rsid w:val="00A76984"/>
    <w:rsid w:val="00A76B0D"/>
    <w:rsid w:val="00A76DE5"/>
    <w:rsid w:val="00A80FBD"/>
    <w:rsid w:val="00A815FD"/>
    <w:rsid w:val="00A81603"/>
    <w:rsid w:val="00A81AB5"/>
    <w:rsid w:val="00A822CB"/>
    <w:rsid w:val="00A82724"/>
    <w:rsid w:val="00A82C5A"/>
    <w:rsid w:val="00A82CBB"/>
    <w:rsid w:val="00A83A1B"/>
    <w:rsid w:val="00A83FF6"/>
    <w:rsid w:val="00A85490"/>
    <w:rsid w:val="00A8561B"/>
    <w:rsid w:val="00A8620F"/>
    <w:rsid w:val="00A8653F"/>
    <w:rsid w:val="00A86AAB"/>
    <w:rsid w:val="00A8769A"/>
    <w:rsid w:val="00A90824"/>
    <w:rsid w:val="00A92C03"/>
    <w:rsid w:val="00A92C1A"/>
    <w:rsid w:val="00A92EC0"/>
    <w:rsid w:val="00A92EED"/>
    <w:rsid w:val="00A97364"/>
    <w:rsid w:val="00A9772B"/>
    <w:rsid w:val="00A97D3C"/>
    <w:rsid w:val="00AA0660"/>
    <w:rsid w:val="00AA0FDF"/>
    <w:rsid w:val="00AA2DC4"/>
    <w:rsid w:val="00AA3875"/>
    <w:rsid w:val="00AA3D71"/>
    <w:rsid w:val="00AA404A"/>
    <w:rsid w:val="00AA40DC"/>
    <w:rsid w:val="00AA6228"/>
    <w:rsid w:val="00AA69A4"/>
    <w:rsid w:val="00AA7382"/>
    <w:rsid w:val="00AB0C23"/>
    <w:rsid w:val="00AB2006"/>
    <w:rsid w:val="00AB2744"/>
    <w:rsid w:val="00AB274F"/>
    <w:rsid w:val="00AB2D31"/>
    <w:rsid w:val="00AB5F30"/>
    <w:rsid w:val="00AB6BE3"/>
    <w:rsid w:val="00AC067E"/>
    <w:rsid w:val="00AC0FF4"/>
    <w:rsid w:val="00AC25AD"/>
    <w:rsid w:val="00AC37C3"/>
    <w:rsid w:val="00AC37F3"/>
    <w:rsid w:val="00AC3E38"/>
    <w:rsid w:val="00AC489E"/>
    <w:rsid w:val="00AC4C32"/>
    <w:rsid w:val="00AC4D07"/>
    <w:rsid w:val="00AC4F4D"/>
    <w:rsid w:val="00AC535B"/>
    <w:rsid w:val="00AC5F6A"/>
    <w:rsid w:val="00AC78A1"/>
    <w:rsid w:val="00AC7C62"/>
    <w:rsid w:val="00AD0446"/>
    <w:rsid w:val="00AD0569"/>
    <w:rsid w:val="00AD0B3C"/>
    <w:rsid w:val="00AD0F54"/>
    <w:rsid w:val="00AD1CC0"/>
    <w:rsid w:val="00AD225D"/>
    <w:rsid w:val="00AD22B5"/>
    <w:rsid w:val="00AD3DB4"/>
    <w:rsid w:val="00AD4C0A"/>
    <w:rsid w:val="00AD5106"/>
    <w:rsid w:val="00AD5D95"/>
    <w:rsid w:val="00AD5ECA"/>
    <w:rsid w:val="00AD69A6"/>
    <w:rsid w:val="00AD6F04"/>
    <w:rsid w:val="00AE0D91"/>
    <w:rsid w:val="00AE3B0B"/>
    <w:rsid w:val="00AE567C"/>
    <w:rsid w:val="00AE5853"/>
    <w:rsid w:val="00AE5A72"/>
    <w:rsid w:val="00AE5D6F"/>
    <w:rsid w:val="00AE69CC"/>
    <w:rsid w:val="00AE7036"/>
    <w:rsid w:val="00AE7935"/>
    <w:rsid w:val="00AF149D"/>
    <w:rsid w:val="00AF1CCA"/>
    <w:rsid w:val="00AF1F04"/>
    <w:rsid w:val="00AF3D59"/>
    <w:rsid w:val="00AF47BE"/>
    <w:rsid w:val="00AF623F"/>
    <w:rsid w:val="00AF6794"/>
    <w:rsid w:val="00B01375"/>
    <w:rsid w:val="00B016F7"/>
    <w:rsid w:val="00B02BDD"/>
    <w:rsid w:val="00B055B9"/>
    <w:rsid w:val="00B059CC"/>
    <w:rsid w:val="00B07CD6"/>
    <w:rsid w:val="00B10171"/>
    <w:rsid w:val="00B10714"/>
    <w:rsid w:val="00B11372"/>
    <w:rsid w:val="00B11CB2"/>
    <w:rsid w:val="00B1200C"/>
    <w:rsid w:val="00B138BB"/>
    <w:rsid w:val="00B13D85"/>
    <w:rsid w:val="00B1414A"/>
    <w:rsid w:val="00B15BD0"/>
    <w:rsid w:val="00B16296"/>
    <w:rsid w:val="00B16DEE"/>
    <w:rsid w:val="00B16FCC"/>
    <w:rsid w:val="00B1786A"/>
    <w:rsid w:val="00B206D8"/>
    <w:rsid w:val="00B216E2"/>
    <w:rsid w:val="00B21C9A"/>
    <w:rsid w:val="00B23627"/>
    <w:rsid w:val="00B23909"/>
    <w:rsid w:val="00B24217"/>
    <w:rsid w:val="00B25BF3"/>
    <w:rsid w:val="00B25D17"/>
    <w:rsid w:val="00B275EA"/>
    <w:rsid w:val="00B30086"/>
    <w:rsid w:val="00B312C7"/>
    <w:rsid w:val="00B316B9"/>
    <w:rsid w:val="00B32E58"/>
    <w:rsid w:val="00B335A2"/>
    <w:rsid w:val="00B34371"/>
    <w:rsid w:val="00B34F17"/>
    <w:rsid w:val="00B35313"/>
    <w:rsid w:val="00B35564"/>
    <w:rsid w:val="00B35E9C"/>
    <w:rsid w:val="00B36666"/>
    <w:rsid w:val="00B36958"/>
    <w:rsid w:val="00B37104"/>
    <w:rsid w:val="00B40AFF"/>
    <w:rsid w:val="00B414A7"/>
    <w:rsid w:val="00B41A55"/>
    <w:rsid w:val="00B4279F"/>
    <w:rsid w:val="00B42CE1"/>
    <w:rsid w:val="00B438B8"/>
    <w:rsid w:val="00B43D9A"/>
    <w:rsid w:val="00B447D7"/>
    <w:rsid w:val="00B44E90"/>
    <w:rsid w:val="00B44F9F"/>
    <w:rsid w:val="00B462C1"/>
    <w:rsid w:val="00B47CBE"/>
    <w:rsid w:val="00B47D0D"/>
    <w:rsid w:val="00B47D39"/>
    <w:rsid w:val="00B51454"/>
    <w:rsid w:val="00B51C97"/>
    <w:rsid w:val="00B52B7D"/>
    <w:rsid w:val="00B531D2"/>
    <w:rsid w:val="00B53616"/>
    <w:rsid w:val="00B53CCA"/>
    <w:rsid w:val="00B53F2C"/>
    <w:rsid w:val="00B5424F"/>
    <w:rsid w:val="00B54441"/>
    <w:rsid w:val="00B54A5F"/>
    <w:rsid w:val="00B560B1"/>
    <w:rsid w:val="00B560C2"/>
    <w:rsid w:val="00B56409"/>
    <w:rsid w:val="00B56F9B"/>
    <w:rsid w:val="00B61C3F"/>
    <w:rsid w:val="00B61D11"/>
    <w:rsid w:val="00B6261E"/>
    <w:rsid w:val="00B637DA"/>
    <w:rsid w:val="00B6488D"/>
    <w:rsid w:val="00B64919"/>
    <w:rsid w:val="00B6497F"/>
    <w:rsid w:val="00B65C34"/>
    <w:rsid w:val="00B65D7E"/>
    <w:rsid w:val="00B667C6"/>
    <w:rsid w:val="00B671A3"/>
    <w:rsid w:val="00B672BA"/>
    <w:rsid w:val="00B673AE"/>
    <w:rsid w:val="00B6794E"/>
    <w:rsid w:val="00B67F56"/>
    <w:rsid w:val="00B702DA"/>
    <w:rsid w:val="00B70F49"/>
    <w:rsid w:val="00B733F9"/>
    <w:rsid w:val="00B73838"/>
    <w:rsid w:val="00B73F2D"/>
    <w:rsid w:val="00B7411C"/>
    <w:rsid w:val="00B7421A"/>
    <w:rsid w:val="00B75258"/>
    <w:rsid w:val="00B75267"/>
    <w:rsid w:val="00B75473"/>
    <w:rsid w:val="00B75BBD"/>
    <w:rsid w:val="00B75EE5"/>
    <w:rsid w:val="00B75F20"/>
    <w:rsid w:val="00B762FD"/>
    <w:rsid w:val="00B77139"/>
    <w:rsid w:val="00B773FE"/>
    <w:rsid w:val="00B803F4"/>
    <w:rsid w:val="00B808A4"/>
    <w:rsid w:val="00B80BB7"/>
    <w:rsid w:val="00B81371"/>
    <w:rsid w:val="00B821C3"/>
    <w:rsid w:val="00B828A7"/>
    <w:rsid w:val="00B83370"/>
    <w:rsid w:val="00B8341D"/>
    <w:rsid w:val="00B83E2E"/>
    <w:rsid w:val="00B8419C"/>
    <w:rsid w:val="00B84363"/>
    <w:rsid w:val="00B84371"/>
    <w:rsid w:val="00B84B6C"/>
    <w:rsid w:val="00B85EA6"/>
    <w:rsid w:val="00B8705C"/>
    <w:rsid w:val="00B87DC4"/>
    <w:rsid w:val="00B902E7"/>
    <w:rsid w:val="00B9030B"/>
    <w:rsid w:val="00B90B7C"/>
    <w:rsid w:val="00B9217F"/>
    <w:rsid w:val="00B922D9"/>
    <w:rsid w:val="00B926D6"/>
    <w:rsid w:val="00B937A6"/>
    <w:rsid w:val="00B93DEF"/>
    <w:rsid w:val="00B9425C"/>
    <w:rsid w:val="00B94C17"/>
    <w:rsid w:val="00B950D2"/>
    <w:rsid w:val="00B966BF"/>
    <w:rsid w:val="00B97436"/>
    <w:rsid w:val="00B974B4"/>
    <w:rsid w:val="00BA0012"/>
    <w:rsid w:val="00BA0180"/>
    <w:rsid w:val="00BA2938"/>
    <w:rsid w:val="00BA3241"/>
    <w:rsid w:val="00BA33E2"/>
    <w:rsid w:val="00BA3DCE"/>
    <w:rsid w:val="00BA4923"/>
    <w:rsid w:val="00BA4EEA"/>
    <w:rsid w:val="00BA4F66"/>
    <w:rsid w:val="00BA5A80"/>
    <w:rsid w:val="00BA71D7"/>
    <w:rsid w:val="00BA7987"/>
    <w:rsid w:val="00BA7AAE"/>
    <w:rsid w:val="00BA7CFA"/>
    <w:rsid w:val="00BB04E3"/>
    <w:rsid w:val="00BB0919"/>
    <w:rsid w:val="00BB1309"/>
    <w:rsid w:val="00BB16B8"/>
    <w:rsid w:val="00BB2592"/>
    <w:rsid w:val="00BB3156"/>
    <w:rsid w:val="00BB3C9C"/>
    <w:rsid w:val="00BB5CA9"/>
    <w:rsid w:val="00BB6662"/>
    <w:rsid w:val="00BC0361"/>
    <w:rsid w:val="00BC0CE4"/>
    <w:rsid w:val="00BC2018"/>
    <w:rsid w:val="00BC260A"/>
    <w:rsid w:val="00BC2D03"/>
    <w:rsid w:val="00BC30BF"/>
    <w:rsid w:val="00BC3150"/>
    <w:rsid w:val="00BC4E2C"/>
    <w:rsid w:val="00BC4F95"/>
    <w:rsid w:val="00BC573F"/>
    <w:rsid w:val="00BC5750"/>
    <w:rsid w:val="00BC61B2"/>
    <w:rsid w:val="00BC6C2E"/>
    <w:rsid w:val="00BC70FA"/>
    <w:rsid w:val="00BD010F"/>
    <w:rsid w:val="00BD02D5"/>
    <w:rsid w:val="00BD0683"/>
    <w:rsid w:val="00BD0FF1"/>
    <w:rsid w:val="00BD1092"/>
    <w:rsid w:val="00BD1B67"/>
    <w:rsid w:val="00BD2C5E"/>
    <w:rsid w:val="00BD335B"/>
    <w:rsid w:val="00BD33B6"/>
    <w:rsid w:val="00BD3D7F"/>
    <w:rsid w:val="00BD4097"/>
    <w:rsid w:val="00BD4209"/>
    <w:rsid w:val="00BD49AB"/>
    <w:rsid w:val="00BD4E41"/>
    <w:rsid w:val="00BD532C"/>
    <w:rsid w:val="00BD6560"/>
    <w:rsid w:val="00BE00FA"/>
    <w:rsid w:val="00BE0C95"/>
    <w:rsid w:val="00BE1300"/>
    <w:rsid w:val="00BE2314"/>
    <w:rsid w:val="00BE309D"/>
    <w:rsid w:val="00BE545A"/>
    <w:rsid w:val="00BE5E11"/>
    <w:rsid w:val="00BE6C95"/>
    <w:rsid w:val="00BE74FA"/>
    <w:rsid w:val="00BE75D9"/>
    <w:rsid w:val="00BF055D"/>
    <w:rsid w:val="00BF0A54"/>
    <w:rsid w:val="00BF0F1C"/>
    <w:rsid w:val="00BF1B7F"/>
    <w:rsid w:val="00BF2A79"/>
    <w:rsid w:val="00BF2C41"/>
    <w:rsid w:val="00BF41F8"/>
    <w:rsid w:val="00BF5FEC"/>
    <w:rsid w:val="00BF6639"/>
    <w:rsid w:val="00BF6747"/>
    <w:rsid w:val="00BF6A08"/>
    <w:rsid w:val="00BF6B5B"/>
    <w:rsid w:val="00BF6D83"/>
    <w:rsid w:val="00BF702E"/>
    <w:rsid w:val="00BF704D"/>
    <w:rsid w:val="00BF7824"/>
    <w:rsid w:val="00C00709"/>
    <w:rsid w:val="00C01037"/>
    <w:rsid w:val="00C020F8"/>
    <w:rsid w:val="00C02535"/>
    <w:rsid w:val="00C03113"/>
    <w:rsid w:val="00C039A3"/>
    <w:rsid w:val="00C0435B"/>
    <w:rsid w:val="00C04666"/>
    <w:rsid w:val="00C04D22"/>
    <w:rsid w:val="00C06457"/>
    <w:rsid w:val="00C07332"/>
    <w:rsid w:val="00C11482"/>
    <w:rsid w:val="00C13AEF"/>
    <w:rsid w:val="00C149E0"/>
    <w:rsid w:val="00C14CDF"/>
    <w:rsid w:val="00C150E0"/>
    <w:rsid w:val="00C150F6"/>
    <w:rsid w:val="00C151B8"/>
    <w:rsid w:val="00C15419"/>
    <w:rsid w:val="00C15559"/>
    <w:rsid w:val="00C15A26"/>
    <w:rsid w:val="00C16762"/>
    <w:rsid w:val="00C1682A"/>
    <w:rsid w:val="00C17637"/>
    <w:rsid w:val="00C179FC"/>
    <w:rsid w:val="00C20681"/>
    <w:rsid w:val="00C208DE"/>
    <w:rsid w:val="00C20E29"/>
    <w:rsid w:val="00C20EB1"/>
    <w:rsid w:val="00C2139F"/>
    <w:rsid w:val="00C22CF5"/>
    <w:rsid w:val="00C22EFB"/>
    <w:rsid w:val="00C230A3"/>
    <w:rsid w:val="00C230FC"/>
    <w:rsid w:val="00C2364F"/>
    <w:rsid w:val="00C23AF5"/>
    <w:rsid w:val="00C252F4"/>
    <w:rsid w:val="00C25E9A"/>
    <w:rsid w:val="00C268B5"/>
    <w:rsid w:val="00C27836"/>
    <w:rsid w:val="00C27ABF"/>
    <w:rsid w:val="00C315FB"/>
    <w:rsid w:val="00C317BD"/>
    <w:rsid w:val="00C32B1A"/>
    <w:rsid w:val="00C32E86"/>
    <w:rsid w:val="00C33279"/>
    <w:rsid w:val="00C34B44"/>
    <w:rsid w:val="00C36D48"/>
    <w:rsid w:val="00C37DED"/>
    <w:rsid w:val="00C40541"/>
    <w:rsid w:val="00C4083F"/>
    <w:rsid w:val="00C4085C"/>
    <w:rsid w:val="00C40FE3"/>
    <w:rsid w:val="00C41015"/>
    <w:rsid w:val="00C41486"/>
    <w:rsid w:val="00C41CA7"/>
    <w:rsid w:val="00C43166"/>
    <w:rsid w:val="00C43EDF"/>
    <w:rsid w:val="00C43FC1"/>
    <w:rsid w:val="00C43FEF"/>
    <w:rsid w:val="00C4418A"/>
    <w:rsid w:val="00C44811"/>
    <w:rsid w:val="00C45194"/>
    <w:rsid w:val="00C454B0"/>
    <w:rsid w:val="00C45BF0"/>
    <w:rsid w:val="00C465D1"/>
    <w:rsid w:val="00C47330"/>
    <w:rsid w:val="00C47468"/>
    <w:rsid w:val="00C512C4"/>
    <w:rsid w:val="00C53243"/>
    <w:rsid w:val="00C5368D"/>
    <w:rsid w:val="00C53DFD"/>
    <w:rsid w:val="00C540E2"/>
    <w:rsid w:val="00C543C9"/>
    <w:rsid w:val="00C55FE8"/>
    <w:rsid w:val="00C56396"/>
    <w:rsid w:val="00C61307"/>
    <w:rsid w:val="00C6220B"/>
    <w:rsid w:val="00C622AE"/>
    <w:rsid w:val="00C62D19"/>
    <w:rsid w:val="00C63CF2"/>
    <w:rsid w:val="00C648FC"/>
    <w:rsid w:val="00C65DBA"/>
    <w:rsid w:val="00C663BE"/>
    <w:rsid w:val="00C66CD8"/>
    <w:rsid w:val="00C66F26"/>
    <w:rsid w:val="00C674CD"/>
    <w:rsid w:val="00C70508"/>
    <w:rsid w:val="00C711D3"/>
    <w:rsid w:val="00C71858"/>
    <w:rsid w:val="00C722C5"/>
    <w:rsid w:val="00C72EEB"/>
    <w:rsid w:val="00C73C34"/>
    <w:rsid w:val="00C744AE"/>
    <w:rsid w:val="00C74781"/>
    <w:rsid w:val="00C75BCE"/>
    <w:rsid w:val="00C75F93"/>
    <w:rsid w:val="00C80034"/>
    <w:rsid w:val="00C809E6"/>
    <w:rsid w:val="00C80E55"/>
    <w:rsid w:val="00C82032"/>
    <w:rsid w:val="00C82206"/>
    <w:rsid w:val="00C82553"/>
    <w:rsid w:val="00C8322A"/>
    <w:rsid w:val="00C83EA7"/>
    <w:rsid w:val="00C84557"/>
    <w:rsid w:val="00C84559"/>
    <w:rsid w:val="00C8456F"/>
    <w:rsid w:val="00C85EC8"/>
    <w:rsid w:val="00C8614E"/>
    <w:rsid w:val="00C862C4"/>
    <w:rsid w:val="00C86B34"/>
    <w:rsid w:val="00C8718C"/>
    <w:rsid w:val="00C87506"/>
    <w:rsid w:val="00C908F8"/>
    <w:rsid w:val="00C9249D"/>
    <w:rsid w:val="00C924D7"/>
    <w:rsid w:val="00C93293"/>
    <w:rsid w:val="00C94989"/>
    <w:rsid w:val="00C9520E"/>
    <w:rsid w:val="00C95593"/>
    <w:rsid w:val="00C957E7"/>
    <w:rsid w:val="00C95BAD"/>
    <w:rsid w:val="00C96A63"/>
    <w:rsid w:val="00C97093"/>
    <w:rsid w:val="00C9742A"/>
    <w:rsid w:val="00C97602"/>
    <w:rsid w:val="00C97850"/>
    <w:rsid w:val="00CA1869"/>
    <w:rsid w:val="00CA2022"/>
    <w:rsid w:val="00CA20C8"/>
    <w:rsid w:val="00CA306F"/>
    <w:rsid w:val="00CA4C51"/>
    <w:rsid w:val="00CA781C"/>
    <w:rsid w:val="00CA78E1"/>
    <w:rsid w:val="00CB0101"/>
    <w:rsid w:val="00CB12C8"/>
    <w:rsid w:val="00CB2C86"/>
    <w:rsid w:val="00CB3524"/>
    <w:rsid w:val="00CB3C69"/>
    <w:rsid w:val="00CB57BF"/>
    <w:rsid w:val="00CB6D7D"/>
    <w:rsid w:val="00CB6EE8"/>
    <w:rsid w:val="00CB7FE7"/>
    <w:rsid w:val="00CC2DE4"/>
    <w:rsid w:val="00CC360E"/>
    <w:rsid w:val="00CC46A9"/>
    <w:rsid w:val="00CC48D6"/>
    <w:rsid w:val="00CC5F83"/>
    <w:rsid w:val="00CC76D0"/>
    <w:rsid w:val="00CC7FEE"/>
    <w:rsid w:val="00CD221B"/>
    <w:rsid w:val="00CD296A"/>
    <w:rsid w:val="00CD35B7"/>
    <w:rsid w:val="00CD3616"/>
    <w:rsid w:val="00CD389F"/>
    <w:rsid w:val="00CD3D8C"/>
    <w:rsid w:val="00CD4DB2"/>
    <w:rsid w:val="00CD5543"/>
    <w:rsid w:val="00CD5CAA"/>
    <w:rsid w:val="00CD6866"/>
    <w:rsid w:val="00CD6B48"/>
    <w:rsid w:val="00CD76D4"/>
    <w:rsid w:val="00CD7893"/>
    <w:rsid w:val="00CE03CC"/>
    <w:rsid w:val="00CE0E42"/>
    <w:rsid w:val="00CE24C5"/>
    <w:rsid w:val="00CE2827"/>
    <w:rsid w:val="00CE4A83"/>
    <w:rsid w:val="00CE5729"/>
    <w:rsid w:val="00CE57C8"/>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1254"/>
    <w:rsid w:val="00D02B69"/>
    <w:rsid w:val="00D02C1D"/>
    <w:rsid w:val="00D0341A"/>
    <w:rsid w:val="00D03870"/>
    <w:rsid w:val="00D049BE"/>
    <w:rsid w:val="00D05039"/>
    <w:rsid w:val="00D051F8"/>
    <w:rsid w:val="00D07227"/>
    <w:rsid w:val="00D12C5F"/>
    <w:rsid w:val="00D12D70"/>
    <w:rsid w:val="00D12EE7"/>
    <w:rsid w:val="00D1373C"/>
    <w:rsid w:val="00D1418F"/>
    <w:rsid w:val="00D15162"/>
    <w:rsid w:val="00D1674E"/>
    <w:rsid w:val="00D16EC5"/>
    <w:rsid w:val="00D17702"/>
    <w:rsid w:val="00D17C3D"/>
    <w:rsid w:val="00D20924"/>
    <w:rsid w:val="00D21960"/>
    <w:rsid w:val="00D225CB"/>
    <w:rsid w:val="00D23EC0"/>
    <w:rsid w:val="00D24BA0"/>
    <w:rsid w:val="00D25A9F"/>
    <w:rsid w:val="00D26AC5"/>
    <w:rsid w:val="00D2734A"/>
    <w:rsid w:val="00D276CF"/>
    <w:rsid w:val="00D30003"/>
    <w:rsid w:val="00D300EA"/>
    <w:rsid w:val="00D306AB"/>
    <w:rsid w:val="00D308D3"/>
    <w:rsid w:val="00D30E77"/>
    <w:rsid w:val="00D31B93"/>
    <w:rsid w:val="00D33323"/>
    <w:rsid w:val="00D3469A"/>
    <w:rsid w:val="00D3478C"/>
    <w:rsid w:val="00D34A5C"/>
    <w:rsid w:val="00D35986"/>
    <w:rsid w:val="00D35E6C"/>
    <w:rsid w:val="00D36A6A"/>
    <w:rsid w:val="00D37494"/>
    <w:rsid w:val="00D37495"/>
    <w:rsid w:val="00D3789A"/>
    <w:rsid w:val="00D406EC"/>
    <w:rsid w:val="00D407B7"/>
    <w:rsid w:val="00D408E9"/>
    <w:rsid w:val="00D409B3"/>
    <w:rsid w:val="00D40DD6"/>
    <w:rsid w:val="00D41D2C"/>
    <w:rsid w:val="00D41E2D"/>
    <w:rsid w:val="00D4287D"/>
    <w:rsid w:val="00D42957"/>
    <w:rsid w:val="00D4409E"/>
    <w:rsid w:val="00D44EAC"/>
    <w:rsid w:val="00D47265"/>
    <w:rsid w:val="00D472EB"/>
    <w:rsid w:val="00D4793C"/>
    <w:rsid w:val="00D50A86"/>
    <w:rsid w:val="00D52D1A"/>
    <w:rsid w:val="00D53F55"/>
    <w:rsid w:val="00D551A1"/>
    <w:rsid w:val="00D55346"/>
    <w:rsid w:val="00D55F8C"/>
    <w:rsid w:val="00D56485"/>
    <w:rsid w:val="00D57066"/>
    <w:rsid w:val="00D614CF"/>
    <w:rsid w:val="00D62723"/>
    <w:rsid w:val="00D63990"/>
    <w:rsid w:val="00D64632"/>
    <w:rsid w:val="00D65068"/>
    <w:rsid w:val="00D65243"/>
    <w:rsid w:val="00D658A1"/>
    <w:rsid w:val="00D66CB6"/>
    <w:rsid w:val="00D675ED"/>
    <w:rsid w:val="00D70F0E"/>
    <w:rsid w:val="00D7198C"/>
    <w:rsid w:val="00D71B21"/>
    <w:rsid w:val="00D71D4E"/>
    <w:rsid w:val="00D72F9A"/>
    <w:rsid w:val="00D73784"/>
    <w:rsid w:val="00D738F0"/>
    <w:rsid w:val="00D73B71"/>
    <w:rsid w:val="00D74FD3"/>
    <w:rsid w:val="00D7577D"/>
    <w:rsid w:val="00D75CDC"/>
    <w:rsid w:val="00D76ECA"/>
    <w:rsid w:val="00D77552"/>
    <w:rsid w:val="00D81AB1"/>
    <w:rsid w:val="00D821FA"/>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268"/>
    <w:rsid w:val="00D95F73"/>
    <w:rsid w:val="00D963CC"/>
    <w:rsid w:val="00D96E40"/>
    <w:rsid w:val="00D9728D"/>
    <w:rsid w:val="00DA0C4C"/>
    <w:rsid w:val="00DA0D61"/>
    <w:rsid w:val="00DA1BEE"/>
    <w:rsid w:val="00DA3A4F"/>
    <w:rsid w:val="00DA42C0"/>
    <w:rsid w:val="00DA49A4"/>
    <w:rsid w:val="00DA52A2"/>
    <w:rsid w:val="00DA61FD"/>
    <w:rsid w:val="00DA6E45"/>
    <w:rsid w:val="00DA7AD9"/>
    <w:rsid w:val="00DA7B56"/>
    <w:rsid w:val="00DA7E2F"/>
    <w:rsid w:val="00DB0C0B"/>
    <w:rsid w:val="00DB1C43"/>
    <w:rsid w:val="00DB2B46"/>
    <w:rsid w:val="00DB2BFB"/>
    <w:rsid w:val="00DB31E7"/>
    <w:rsid w:val="00DB3A66"/>
    <w:rsid w:val="00DB4240"/>
    <w:rsid w:val="00DB4BEF"/>
    <w:rsid w:val="00DB521B"/>
    <w:rsid w:val="00DB5D6A"/>
    <w:rsid w:val="00DB5DEE"/>
    <w:rsid w:val="00DB67EE"/>
    <w:rsid w:val="00DB78B2"/>
    <w:rsid w:val="00DB7D50"/>
    <w:rsid w:val="00DB7D76"/>
    <w:rsid w:val="00DB7D94"/>
    <w:rsid w:val="00DC07E3"/>
    <w:rsid w:val="00DC1421"/>
    <w:rsid w:val="00DC19BF"/>
    <w:rsid w:val="00DC1B92"/>
    <w:rsid w:val="00DC230C"/>
    <w:rsid w:val="00DC2CE7"/>
    <w:rsid w:val="00DC301A"/>
    <w:rsid w:val="00DC635C"/>
    <w:rsid w:val="00DC6AEA"/>
    <w:rsid w:val="00DC7377"/>
    <w:rsid w:val="00DD3C18"/>
    <w:rsid w:val="00DD470D"/>
    <w:rsid w:val="00DD4849"/>
    <w:rsid w:val="00DD4CD3"/>
    <w:rsid w:val="00DD5940"/>
    <w:rsid w:val="00DD5E7B"/>
    <w:rsid w:val="00DD7453"/>
    <w:rsid w:val="00DE0D83"/>
    <w:rsid w:val="00DE0FC0"/>
    <w:rsid w:val="00DE224D"/>
    <w:rsid w:val="00DE2866"/>
    <w:rsid w:val="00DE3A31"/>
    <w:rsid w:val="00DE3ED4"/>
    <w:rsid w:val="00DE47A8"/>
    <w:rsid w:val="00DE53F5"/>
    <w:rsid w:val="00DE573B"/>
    <w:rsid w:val="00DE58ED"/>
    <w:rsid w:val="00DE608A"/>
    <w:rsid w:val="00DE761E"/>
    <w:rsid w:val="00DE7E44"/>
    <w:rsid w:val="00DF074E"/>
    <w:rsid w:val="00DF13A5"/>
    <w:rsid w:val="00DF13EF"/>
    <w:rsid w:val="00DF178A"/>
    <w:rsid w:val="00DF1C93"/>
    <w:rsid w:val="00DF1E5D"/>
    <w:rsid w:val="00DF2ABA"/>
    <w:rsid w:val="00DF363D"/>
    <w:rsid w:val="00DF419C"/>
    <w:rsid w:val="00DF51C5"/>
    <w:rsid w:val="00DF72C7"/>
    <w:rsid w:val="00DF74FA"/>
    <w:rsid w:val="00E0100E"/>
    <w:rsid w:val="00E012EE"/>
    <w:rsid w:val="00E01358"/>
    <w:rsid w:val="00E01E64"/>
    <w:rsid w:val="00E03246"/>
    <w:rsid w:val="00E03508"/>
    <w:rsid w:val="00E03883"/>
    <w:rsid w:val="00E03C0E"/>
    <w:rsid w:val="00E05083"/>
    <w:rsid w:val="00E052B3"/>
    <w:rsid w:val="00E070F2"/>
    <w:rsid w:val="00E073C2"/>
    <w:rsid w:val="00E10739"/>
    <w:rsid w:val="00E10C25"/>
    <w:rsid w:val="00E10DAA"/>
    <w:rsid w:val="00E1123F"/>
    <w:rsid w:val="00E11924"/>
    <w:rsid w:val="00E12D1C"/>
    <w:rsid w:val="00E1327D"/>
    <w:rsid w:val="00E13842"/>
    <w:rsid w:val="00E142AF"/>
    <w:rsid w:val="00E14317"/>
    <w:rsid w:val="00E147FB"/>
    <w:rsid w:val="00E14EF0"/>
    <w:rsid w:val="00E15A6C"/>
    <w:rsid w:val="00E16412"/>
    <w:rsid w:val="00E165DD"/>
    <w:rsid w:val="00E17F3A"/>
    <w:rsid w:val="00E2069C"/>
    <w:rsid w:val="00E21F52"/>
    <w:rsid w:val="00E22412"/>
    <w:rsid w:val="00E227C3"/>
    <w:rsid w:val="00E22843"/>
    <w:rsid w:val="00E244F5"/>
    <w:rsid w:val="00E24C79"/>
    <w:rsid w:val="00E25E89"/>
    <w:rsid w:val="00E26881"/>
    <w:rsid w:val="00E269ED"/>
    <w:rsid w:val="00E26B14"/>
    <w:rsid w:val="00E26C1E"/>
    <w:rsid w:val="00E26DFE"/>
    <w:rsid w:val="00E2713B"/>
    <w:rsid w:val="00E314C5"/>
    <w:rsid w:val="00E31ABA"/>
    <w:rsid w:val="00E324FC"/>
    <w:rsid w:val="00E3289D"/>
    <w:rsid w:val="00E32A41"/>
    <w:rsid w:val="00E32DDF"/>
    <w:rsid w:val="00E32E35"/>
    <w:rsid w:val="00E33108"/>
    <w:rsid w:val="00E34706"/>
    <w:rsid w:val="00E34942"/>
    <w:rsid w:val="00E35EA3"/>
    <w:rsid w:val="00E37290"/>
    <w:rsid w:val="00E37AE3"/>
    <w:rsid w:val="00E41C80"/>
    <w:rsid w:val="00E42427"/>
    <w:rsid w:val="00E43ABE"/>
    <w:rsid w:val="00E44148"/>
    <w:rsid w:val="00E442D0"/>
    <w:rsid w:val="00E443E0"/>
    <w:rsid w:val="00E445BD"/>
    <w:rsid w:val="00E45562"/>
    <w:rsid w:val="00E4563C"/>
    <w:rsid w:val="00E45BAD"/>
    <w:rsid w:val="00E46497"/>
    <w:rsid w:val="00E47A5F"/>
    <w:rsid w:val="00E507A5"/>
    <w:rsid w:val="00E51842"/>
    <w:rsid w:val="00E528D2"/>
    <w:rsid w:val="00E545DD"/>
    <w:rsid w:val="00E54E89"/>
    <w:rsid w:val="00E54F6E"/>
    <w:rsid w:val="00E553EB"/>
    <w:rsid w:val="00E556FC"/>
    <w:rsid w:val="00E55EB2"/>
    <w:rsid w:val="00E57F9C"/>
    <w:rsid w:val="00E600D2"/>
    <w:rsid w:val="00E601CE"/>
    <w:rsid w:val="00E602CF"/>
    <w:rsid w:val="00E60719"/>
    <w:rsid w:val="00E61EE8"/>
    <w:rsid w:val="00E62441"/>
    <w:rsid w:val="00E63879"/>
    <w:rsid w:val="00E64036"/>
    <w:rsid w:val="00E64EF0"/>
    <w:rsid w:val="00E66EE6"/>
    <w:rsid w:val="00E71633"/>
    <w:rsid w:val="00E72689"/>
    <w:rsid w:val="00E72CBD"/>
    <w:rsid w:val="00E730AA"/>
    <w:rsid w:val="00E730DE"/>
    <w:rsid w:val="00E73682"/>
    <w:rsid w:val="00E73A2E"/>
    <w:rsid w:val="00E766E5"/>
    <w:rsid w:val="00E767B9"/>
    <w:rsid w:val="00E76F52"/>
    <w:rsid w:val="00E77951"/>
    <w:rsid w:val="00E803F5"/>
    <w:rsid w:val="00E80774"/>
    <w:rsid w:val="00E815A9"/>
    <w:rsid w:val="00E828A5"/>
    <w:rsid w:val="00E82B54"/>
    <w:rsid w:val="00E83035"/>
    <w:rsid w:val="00E83095"/>
    <w:rsid w:val="00E838B2"/>
    <w:rsid w:val="00E84521"/>
    <w:rsid w:val="00E856B0"/>
    <w:rsid w:val="00E85D3F"/>
    <w:rsid w:val="00E867B1"/>
    <w:rsid w:val="00E86C2A"/>
    <w:rsid w:val="00E86CA1"/>
    <w:rsid w:val="00E87362"/>
    <w:rsid w:val="00E8771B"/>
    <w:rsid w:val="00E907B3"/>
    <w:rsid w:val="00E90A16"/>
    <w:rsid w:val="00E9111B"/>
    <w:rsid w:val="00E91E35"/>
    <w:rsid w:val="00E92092"/>
    <w:rsid w:val="00E931C5"/>
    <w:rsid w:val="00E937B5"/>
    <w:rsid w:val="00E93917"/>
    <w:rsid w:val="00E9442F"/>
    <w:rsid w:val="00E94A5C"/>
    <w:rsid w:val="00E94E1B"/>
    <w:rsid w:val="00E95684"/>
    <w:rsid w:val="00E95C05"/>
    <w:rsid w:val="00E969D2"/>
    <w:rsid w:val="00E96EDD"/>
    <w:rsid w:val="00E97CA3"/>
    <w:rsid w:val="00EA0CA1"/>
    <w:rsid w:val="00EA0DB8"/>
    <w:rsid w:val="00EA3249"/>
    <w:rsid w:val="00EA3C59"/>
    <w:rsid w:val="00EA5118"/>
    <w:rsid w:val="00EA61FC"/>
    <w:rsid w:val="00EA7A8D"/>
    <w:rsid w:val="00EA7DF3"/>
    <w:rsid w:val="00EB08C0"/>
    <w:rsid w:val="00EB0DF0"/>
    <w:rsid w:val="00EB1A2C"/>
    <w:rsid w:val="00EB1D9B"/>
    <w:rsid w:val="00EB2B92"/>
    <w:rsid w:val="00EB2C7A"/>
    <w:rsid w:val="00EB3B26"/>
    <w:rsid w:val="00EB40DC"/>
    <w:rsid w:val="00EB53DE"/>
    <w:rsid w:val="00EB564B"/>
    <w:rsid w:val="00EB5A5B"/>
    <w:rsid w:val="00EB5EF2"/>
    <w:rsid w:val="00EB721C"/>
    <w:rsid w:val="00EB743F"/>
    <w:rsid w:val="00EB7BB8"/>
    <w:rsid w:val="00EC064C"/>
    <w:rsid w:val="00EC0BFA"/>
    <w:rsid w:val="00EC115D"/>
    <w:rsid w:val="00EC2222"/>
    <w:rsid w:val="00EC239D"/>
    <w:rsid w:val="00EC3328"/>
    <w:rsid w:val="00EC34A9"/>
    <w:rsid w:val="00EC3934"/>
    <w:rsid w:val="00EC3BEB"/>
    <w:rsid w:val="00EC3C4B"/>
    <w:rsid w:val="00EC4534"/>
    <w:rsid w:val="00EC4708"/>
    <w:rsid w:val="00EC7352"/>
    <w:rsid w:val="00ED007B"/>
    <w:rsid w:val="00ED0E50"/>
    <w:rsid w:val="00ED11BD"/>
    <w:rsid w:val="00ED1395"/>
    <w:rsid w:val="00ED163A"/>
    <w:rsid w:val="00ED2270"/>
    <w:rsid w:val="00ED4AB4"/>
    <w:rsid w:val="00ED512E"/>
    <w:rsid w:val="00ED541F"/>
    <w:rsid w:val="00ED5AF4"/>
    <w:rsid w:val="00ED7CCE"/>
    <w:rsid w:val="00EE0293"/>
    <w:rsid w:val="00EE048D"/>
    <w:rsid w:val="00EE09CF"/>
    <w:rsid w:val="00EE0ACB"/>
    <w:rsid w:val="00EE107C"/>
    <w:rsid w:val="00EE24DA"/>
    <w:rsid w:val="00EE280E"/>
    <w:rsid w:val="00EE3641"/>
    <w:rsid w:val="00EE3E9C"/>
    <w:rsid w:val="00EE4319"/>
    <w:rsid w:val="00EE43A8"/>
    <w:rsid w:val="00EE4D4C"/>
    <w:rsid w:val="00EE4FBE"/>
    <w:rsid w:val="00EE73F2"/>
    <w:rsid w:val="00EF03E7"/>
    <w:rsid w:val="00EF0539"/>
    <w:rsid w:val="00EF1AD7"/>
    <w:rsid w:val="00EF2E2B"/>
    <w:rsid w:val="00EF34D2"/>
    <w:rsid w:val="00EF3C2F"/>
    <w:rsid w:val="00EF3F14"/>
    <w:rsid w:val="00EF42C2"/>
    <w:rsid w:val="00EF4535"/>
    <w:rsid w:val="00EF4C26"/>
    <w:rsid w:val="00EF545E"/>
    <w:rsid w:val="00EF5CC0"/>
    <w:rsid w:val="00EF744B"/>
    <w:rsid w:val="00F005FA"/>
    <w:rsid w:val="00F0076A"/>
    <w:rsid w:val="00F012F5"/>
    <w:rsid w:val="00F0190C"/>
    <w:rsid w:val="00F02E83"/>
    <w:rsid w:val="00F02E9D"/>
    <w:rsid w:val="00F036BC"/>
    <w:rsid w:val="00F03703"/>
    <w:rsid w:val="00F04044"/>
    <w:rsid w:val="00F04175"/>
    <w:rsid w:val="00F046C8"/>
    <w:rsid w:val="00F047AB"/>
    <w:rsid w:val="00F05DE1"/>
    <w:rsid w:val="00F06692"/>
    <w:rsid w:val="00F07200"/>
    <w:rsid w:val="00F07353"/>
    <w:rsid w:val="00F104E6"/>
    <w:rsid w:val="00F10D6B"/>
    <w:rsid w:val="00F11094"/>
    <w:rsid w:val="00F11ACD"/>
    <w:rsid w:val="00F120C4"/>
    <w:rsid w:val="00F12139"/>
    <w:rsid w:val="00F123F5"/>
    <w:rsid w:val="00F12CDC"/>
    <w:rsid w:val="00F13A46"/>
    <w:rsid w:val="00F13E45"/>
    <w:rsid w:val="00F147C6"/>
    <w:rsid w:val="00F152E2"/>
    <w:rsid w:val="00F158B6"/>
    <w:rsid w:val="00F160E5"/>
    <w:rsid w:val="00F17FAE"/>
    <w:rsid w:val="00F21705"/>
    <w:rsid w:val="00F21AB0"/>
    <w:rsid w:val="00F231FC"/>
    <w:rsid w:val="00F23AEF"/>
    <w:rsid w:val="00F24D2E"/>
    <w:rsid w:val="00F257D6"/>
    <w:rsid w:val="00F25E84"/>
    <w:rsid w:val="00F2706D"/>
    <w:rsid w:val="00F27818"/>
    <w:rsid w:val="00F27ADB"/>
    <w:rsid w:val="00F3072D"/>
    <w:rsid w:val="00F31039"/>
    <w:rsid w:val="00F31178"/>
    <w:rsid w:val="00F317F5"/>
    <w:rsid w:val="00F31A7A"/>
    <w:rsid w:val="00F31D0B"/>
    <w:rsid w:val="00F32971"/>
    <w:rsid w:val="00F3400B"/>
    <w:rsid w:val="00F34563"/>
    <w:rsid w:val="00F3458B"/>
    <w:rsid w:val="00F34F61"/>
    <w:rsid w:val="00F3586F"/>
    <w:rsid w:val="00F35C44"/>
    <w:rsid w:val="00F36C7A"/>
    <w:rsid w:val="00F37A4C"/>
    <w:rsid w:val="00F40C05"/>
    <w:rsid w:val="00F40E86"/>
    <w:rsid w:val="00F40FAD"/>
    <w:rsid w:val="00F4175D"/>
    <w:rsid w:val="00F42168"/>
    <w:rsid w:val="00F425B3"/>
    <w:rsid w:val="00F42DF9"/>
    <w:rsid w:val="00F44C78"/>
    <w:rsid w:val="00F452C0"/>
    <w:rsid w:val="00F459E6"/>
    <w:rsid w:val="00F45BE1"/>
    <w:rsid w:val="00F46070"/>
    <w:rsid w:val="00F5225F"/>
    <w:rsid w:val="00F5309E"/>
    <w:rsid w:val="00F53347"/>
    <w:rsid w:val="00F53C70"/>
    <w:rsid w:val="00F53E61"/>
    <w:rsid w:val="00F5433C"/>
    <w:rsid w:val="00F55D7B"/>
    <w:rsid w:val="00F5630D"/>
    <w:rsid w:val="00F56C9C"/>
    <w:rsid w:val="00F60C62"/>
    <w:rsid w:val="00F63F1D"/>
    <w:rsid w:val="00F645AF"/>
    <w:rsid w:val="00F64A45"/>
    <w:rsid w:val="00F64B7F"/>
    <w:rsid w:val="00F66048"/>
    <w:rsid w:val="00F66428"/>
    <w:rsid w:val="00F66BC9"/>
    <w:rsid w:val="00F67946"/>
    <w:rsid w:val="00F67DE8"/>
    <w:rsid w:val="00F67DF1"/>
    <w:rsid w:val="00F70082"/>
    <w:rsid w:val="00F7286D"/>
    <w:rsid w:val="00F72B99"/>
    <w:rsid w:val="00F72CCD"/>
    <w:rsid w:val="00F72E9F"/>
    <w:rsid w:val="00F739E9"/>
    <w:rsid w:val="00F73C2F"/>
    <w:rsid w:val="00F7472D"/>
    <w:rsid w:val="00F75FD0"/>
    <w:rsid w:val="00F76657"/>
    <w:rsid w:val="00F80B93"/>
    <w:rsid w:val="00F81136"/>
    <w:rsid w:val="00F81620"/>
    <w:rsid w:val="00F82323"/>
    <w:rsid w:val="00F827AD"/>
    <w:rsid w:val="00F84240"/>
    <w:rsid w:val="00F8429B"/>
    <w:rsid w:val="00F84732"/>
    <w:rsid w:val="00F84A05"/>
    <w:rsid w:val="00F85237"/>
    <w:rsid w:val="00F85395"/>
    <w:rsid w:val="00F8563D"/>
    <w:rsid w:val="00F8564F"/>
    <w:rsid w:val="00F8587B"/>
    <w:rsid w:val="00F87DAE"/>
    <w:rsid w:val="00F9000A"/>
    <w:rsid w:val="00F9002A"/>
    <w:rsid w:val="00F90CC8"/>
    <w:rsid w:val="00F9291D"/>
    <w:rsid w:val="00F93387"/>
    <w:rsid w:val="00F94E43"/>
    <w:rsid w:val="00F95F7E"/>
    <w:rsid w:val="00F97AFE"/>
    <w:rsid w:val="00FA008B"/>
    <w:rsid w:val="00FA0128"/>
    <w:rsid w:val="00FA14BA"/>
    <w:rsid w:val="00FA1786"/>
    <w:rsid w:val="00FA215F"/>
    <w:rsid w:val="00FA3191"/>
    <w:rsid w:val="00FA3B14"/>
    <w:rsid w:val="00FA4681"/>
    <w:rsid w:val="00FA5AE3"/>
    <w:rsid w:val="00FA602E"/>
    <w:rsid w:val="00FA7073"/>
    <w:rsid w:val="00FA73DD"/>
    <w:rsid w:val="00FA78F3"/>
    <w:rsid w:val="00FB034D"/>
    <w:rsid w:val="00FB13C2"/>
    <w:rsid w:val="00FB229D"/>
    <w:rsid w:val="00FB380D"/>
    <w:rsid w:val="00FB3C33"/>
    <w:rsid w:val="00FB3D6A"/>
    <w:rsid w:val="00FB4154"/>
    <w:rsid w:val="00FB4196"/>
    <w:rsid w:val="00FB462E"/>
    <w:rsid w:val="00FB50B4"/>
    <w:rsid w:val="00FB54FB"/>
    <w:rsid w:val="00FB76C5"/>
    <w:rsid w:val="00FC1A4B"/>
    <w:rsid w:val="00FC1BF7"/>
    <w:rsid w:val="00FC2414"/>
    <w:rsid w:val="00FC2479"/>
    <w:rsid w:val="00FC2711"/>
    <w:rsid w:val="00FC2C4D"/>
    <w:rsid w:val="00FC44A1"/>
    <w:rsid w:val="00FC453A"/>
    <w:rsid w:val="00FC4DEB"/>
    <w:rsid w:val="00FC72AD"/>
    <w:rsid w:val="00FC77FF"/>
    <w:rsid w:val="00FC7E40"/>
    <w:rsid w:val="00FD1351"/>
    <w:rsid w:val="00FD22AA"/>
    <w:rsid w:val="00FD38A5"/>
    <w:rsid w:val="00FD4AEA"/>
    <w:rsid w:val="00FD4B65"/>
    <w:rsid w:val="00FD5D3B"/>
    <w:rsid w:val="00FD6729"/>
    <w:rsid w:val="00FD7419"/>
    <w:rsid w:val="00FD7EFE"/>
    <w:rsid w:val="00FE192F"/>
    <w:rsid w:val="00FE2025"/>
    <w:rsid w:val="00FE2768"/>
    <w:rsid w:val="00FE2D9D"/>
    <w:rsid w:val="00FE3280"/>
    <w:rsid w:val="00FE4790"/>
    <w:rsid w:val="00FE49E3"/>
    <w:rsid w:val="00FE4CD6"/>
    <w:rsid w:val="00FE4E1B"/>
    <w:rsid w:val="00FE7078"/>
    <w:rsid w:val="00FE737F"/>
    <w:rsid w:val="00FE7904"/>
    <w:rsid w:val="00FE79C6"/>
    <w:rsid w:val="00FE7DA8"/>
    <w:rsid w:val="00FF0008"/>
    <w:rsid w:val="00FF0AD1"/>
    <w:rsid w:val="00FF2F56"/>
    <w:rsid w:val="00FF3373"/>
    <w:rsid w:val="00FF3867"/>
    <w:rsid w:val="00FF3B7B"/>
    <w:rsid w:val="00FF3DC9"/>
    <w:rsid w:val="00FF408D"/>
    <w:rsid w:val="00FF692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4DE"/>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con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Lista">
    <w:name w:val="List"/>
    <w:basedOn w:val="Normal"/>
    <w:uiPriority w:val="99"/>
    <w:unhideWhenUsed/>
    <w:rsid w:val="009C46AE"/>
    <w:pPr>
      <w:ind w:left="283" w:hanging="283"/>
      <w:contextualSpacing/>
    </w:pPr>
  </w:style>
  <w:style w:type="paragraph" w:styleId="Lista2">
    <w:name w:val="List 2"/>
    <w:basedOn w:val="Normal"/>
    <w:uiPriority w:val="99"/>
    <w:unhideWhenUsed/>
    <w:rsid w:val="009C46AE"/>
    <w:pPr>
      <w:ind w:left="566" w:hanging="283"/>
      <w:contextualSpacing/>
    </w:pPr>
  </w:style>
  <w:style w:type="paragraph" w:styleId="Sangradetextonormal">
    <w:name w:val="Body Text Indent"/>
    <w:basedOn w:val="Normal"/>
    <w:link w:val="SangradetextonormalCar"/>
    <w:uiPriority w:val="99"/>
    <w:semiHidden/>
    <w:unhideWhenUsed/>
    <w:rsid w:val="009C46AE"/>
    <w:pPr>
      <w:spacing w:after="120"/>
      <w:ind w:left="283"/>
    </w:p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con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1">
    <w:name w:val="Grid Table 6 Colorful Accent 1"/>
    <w:basedOn w:val="Tablanormal"/>
    <w:uiPriority w:val="51"/>
    <w:rsid w:val="005D4F8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6concolores-nfasis5">
    <w:name w:val="Grid Table 6 Colorful Accent 5"/>
    <w:basedOn w:val="Tablanormal"/>
    <w:uiPriority w:val="51"/>
    <w:rsid w:val="005D4F8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6concolores">
    <w:name w:val="Grid Table 6 Colorful"/>
    <w:basedOn w:val="Tablanormal"/>
    <w:uiPriority w:val="51"/>
    <w:rsid w:val="005D4F8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FE4CD6"/>
    <w:rPr>
      <w:color w:val="605E5C"/>
      <w:shd w:val="clear" w:color="auto" w:fill="E1DFDD"/>
    </w:rPr>
  </w:style>
  <w:style w:type="paragraph" w:customStyle="1" w:styleId="ADB1">
    <w:name w:val="ADB1"/>
    <w:basedOn w:val="Normal"/>
    <w:next w:val="Textonotapie"/>
    <w:uiPriority w:val="99"/>
    <w:unhideWhenUsed/>
    <w:qFormat/>
    <w:rsid w:val="00AE0D91"/>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0575528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39876673">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078596210">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835297201">
      <w:bodyDiv w:val="1"/>
      <w:marLeft w:val="0"/>
      <w:marRight w:val="0"/>
      <w:marTop w:val="0"/>
      <w:marBottom w:val="0"/>
      <w:divBdr>
        <w:top w:val="none" w:sz="0" w:space="0" w:color="auto"/>
        <w:left w:val="none" w:sz="0" w:space="0" w:color="auto"/>
        <w:bottom w:val="none" w:sz="0" w:space="0" w:color="auto"/>
        <w:right w:val="none" w:sz="0" w:space="0" w:color="auto"/>
      </w:divBdr>
    </w:div>
    <w:div w:id="1884175199">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E9929-FD0D-4B07-840F-09E8C4A63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7898</Words>
  <Characters>43439</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5</cp:revision>
  <cp:lastPrinted>2019-01-21T23:42:00Z</cp:lastPrinted>
  <dcterms:created xsi:type="dcterms:W3CDTF">2021-05-14T17:05:00Z</dcterms:created>
  <dcterms:modified xsi:type="dcterms:W3CDTF">2021-06-24T04:57:00Z</dcterms:modified>
</cp:coreProperties>
</file>