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F7F940" w14:textId="15E5012E" w:rsidR="00662C69" w:rsidRDefault="009B11D6" w:rsidP="00B31E90">
      <w:pPr>
        <w:tabs>
          <w:tab w:val="left" w:pos="3465"/>
        </w:tabs>
        <w:spacing w:line="360" w:lineRule="auto"/>
        <w:jc w:val="both"/>
        <w:rPr>
          <w:rFonts w:ascii="Palatino Linotype" w:hAnsi="Palatino Linotype"/>
          <w:color w:val="000000" w:themeColor="text1"/>
        </w:rPr>
      </w:pPr>
      <w:r w:rsidRPr="00A85CB7">
        <w:rPr>
          <w:rFonts w:ascii="Palatino Linotype" w:hAnsi="Palatino Linotype"/>
          <w:color w:val="000000" w:themeColor="text1"/>
        </w:rPr>
        <w:t>R</w:t>
      </w:r>
      <w:r w:rsidR="00662C69" w:rsidRPr="00A85CB7">
        <w:rPr>
          <w:rFonts w:ascii="Palatino Linotype" w:hAnsi="Palatino Linotype"/>
          <w:color w:val="000000" w:themeColor="text1"/>
        </w:rPr>
        <w:t>esolución del Pleno del Instituto de Transparencia, Acceso a la Información Pública y Protección de Datos Personales del Estado de México y Mun</w:t>
      </w:r>
      <w:r w:rsidR="000D5A1D" w:rsidRPr="00A85CB7">
        <w:rPr>
          <w:rFonts w:ascii="Palatino Linotype" w:hAnsi="Palatino Linotype"/>
          <w:color w:val="000000" w:themeColor="text1"/>
        </w:rPr>
        <w:t>icipios, con</w:t>
      </w:r>
      <w:r w:rsidR="00662C69" w:rsidRPr="00A85CB7">
        <w:rPr>
          <w:rFonts w:ascii="Palatino Linotype" w:hAnsi="Palatino Linotype"/>
          <w:color w:val="000000" w:themeColor="text1"/>
        </w:rPr>
        <w:t xml:space="preserve"> </w:t>
      </w:r>
      <w:r w:rsidR="00485DB6" w:rsidRPr="00A85CB7">
        <w:rPr>
          <w:rFonts w:ascii="Palatino Linotype" w:hAnsi="Palatino Linotype"/>
          <w:color w:val="000000" w:themeColor="text1"/>
        </w:rPr>
        <w:t xml:space="preserve">domicilio </w:t>
      </w:r>
      <w:r w:rsidR="00662C69" w:rsidRPr="00A85CB7">
        <w:rPr>
          <w:rFonts w:ascii="Palatino Linotype" w:hAnsi="Palatino Linotype"/>
          <w:color w:val="000000" w:themeColor="text1"/>
        </w:rPr>
        <w:t xml:space="preserve">en Metepec, Estado de México; de </w:t>
      </w:r>
      <w:r w:rsidR="00F40EE8">
        <w:rPr>
          <w:rFonts w:ascii="Palatino Linotype" w:hAnsi="Palatino Linotype"/>
          <w:color w:val="000000" w:themeColor="text1"/>
          <w:lang w:val="es-MX"/>
        </w:rPr>
        <w:t xml:space="preserve">uno (01) de </w:t>
      </w:r>
      <w:r w:rsidR="001632D9">
        <w:rPr>
          <w:rFonts w:ascii="Palatino Linotype" w:hAnsi="Palatino Linotype"/>
          <w:color w:val="000000" w:themeColor="text1"/>
          <w:lang w:val="es-MX"/>
        </w:rPr>
        <w:t xml:space="preserve">diciembre </w:t>
      </w:r>
      <w:r w:rsidR="002D1AA7">
        <w:rPr>
          <w:rFonts w:ascii="Palatino Linotype" w:hAnsi="Palatino Linotype"/>
          <w:color w:val="000000" w:themeColor="text1"/>
          <w:lang w:val="es-MX"/>
        </w:rPr>
        <w:t xml:space="preserve"> de dos mil veintiuno</w:t>
      </w:r>
      <w:r w:rsidR="00662C69" w:rsidRPr="00A85CB7">
        <w:rPr>
          <w:rFonts w:ascii="Palatino Linotype" w:hAnsi="Palatino Linotype"/>
          <w:color w:val="000000" w:themeColor="text1"/>
        </w:rPr>
        <w:t>.</w:t>
      </w:r>
    </w:p>
    <w:p w14:paraId="1181C59D" w14:textId="77777777" w:rsidR="00B31E90" w:rsidRPr="00A85CB7" w:rsidRDefault="00B31E90" w:rsidP="00B31E90">
      <w:pPr>
        <w:tabs>
          <w:tab w:val="left" w:pos="3465"/>
        </w:tabs>
        <w:spacing w:line="360" w:lineRule="auto"/>
        <w:jc w:val="both"/>
        <w:rPr>
          <w:rFonts w:ascii="Palatino Linotype" w:hAnsi="Palatino Linotype"/>
          <w:color w:val="000000" w:themeColor="text1"/>
        </w:rPr>
      </w:pPr>
    </w:p>
    <w:p w14:paraId="04F87235" w14:textId="1F259663" w:rsidR="005F0007" w:rsidRDefault="00662C69" w:rsidP="00B31E90">
      <w:pPr>
        <w:spacing w:line="360" w:lineRule="auto"/>
        <w:jc w:val="both"/>
        <w:rPr>
          <w:rFonts w:ascii="Palatino Linotype" w:eastAsia="Times New Roman" w:hAnsi="Palatino Linotype" w:cs="Times New Roman"/>
          <w:color w:val="000000" w:themeColor="text1"/>
        </w:rPr>
      </w:pPr>
      <w:r w:rsidRPr="00A85CB7">
        <w:rPr>
          <w:rFonts w:ascii="Palatino Linotype" w:hAnsi="Palatino Linotype"/>
          <w:b/>
          <w:color w:val="000000" w:themeColor="text1"/>
        </w:rPr>
        <w:t>VISTO</w:t>
      </w:r>
      <w:r w:rsidR="00D94735">
        <w:rPr>
          <w:rFonts w:ascii="Palatino Linotype" w:hAnsi="Palatino Linotype"/>
          <w:b/>
          <w:color w:val="000000" w:themeColor="text1"/>
        </w:rPr>
        <w:t>S</w:t>
      </w:r>
      <w:r w:rsidRPr="00A85CB7">
        <w:rPr>
          <w:rFonts w:ascii="Palatino Linotype" w:hAnsi="Palatino Linotype"/>
          <w:color w:val="000000" w:themeColor="text1"/>
        </w:rPr>
        <w:t xml:space="preserve"> </w:t>
      </w:r>
      <w:bookmarkStart w:id="0" w:name="_Hlk74247271"/>
      <w:r w:rsidRPr="00A85CB7">
        <w:rPr>
          <w:rFonts w:ascii="Palatino Linotype" w:hAnsi="Palatino Linotype"/>
          <w:color w:val="000000" w:themeColor="text1"/>
        </w:rPr>
        <w:t>l</w:t>
      </w:r>
      <w:r w:rsidR="00D94735">
        <w:rPr>
          <w:rFonts w:ascii="Palatino Linotype" w:hAnsi="Palatino Linotype"/>
          <w:color w:val="000000" w:themeColor="text1"/>
        </w:rPr>
        <w:t>os</w:t>
      </w:r>
      <w:r w:rsidRPr="00A85CB7">
        <w:rPr>
          <w:rFonts w:ascii="Palatino Linotype" w:hAnsi="Palatino Linotype"/>
          <w:color w:val="000000" w:themeColor="text1"/>
        </w:rPr>
        <w:t xml:space="preserve"> expediente</w:t>
      </w:r>
      <w:r w:rsidR="00D94735">
        <w:rPr>
          <w:rFonts w:ascii="Palatino Linotype" w:hAnsi="Palatino Linotype"/>
          <w:color w:val="000000" w:themeColor="text1"/>
        </w:rPr>
        <w:t>s</w:t>
      </w:r>
      <w:r w:rsidRPr="00A85CB7">
        <w:rPr>
          <w:rFonts w:ascii="Palatino Linotype" w:hAnsi="Palatino Linotype"/>
          <w:color w:val="000000" w:themeColor="text1"/>
        </w:rPr>
        <w:t xml:space="preserve"> electrónico</w:t>
      </w:r>
      <w:r w:rsidR="00D94735">
        <w:rPr>
          <w:rFonts w:ascii="Palatino Linotype" w:hAnsi="Palatino Linotype"/>
          <w:color w:val="000000" w:themeColor="text1"/>
        </w:rPr>
        <w:t>s</w:t>
      </w:r>
      <w:r w:rsidRPr="00A85CB7">
        <w:rPr>
          <w:rFonts w:ascii="Palatino Linotype" w:hAnsi="Palatino Linotype"/>
          <w:color w:val="000000" w:themeColor="text1"/>
        </w:rPr>
        <w:t xml:space="preserve"> for</w:t>
      </w:r>
      <w:r w:rsidR="00D37494" w:rsidRPr="00A85CB7">
        <w:rPr>
          <w:rFonts w:ascii="Palatino Linotype" w:hAnsi="Palatino Linotype"/>
          <w:color w:val="000000" w:themeColor="text1"/>
        </w:rPr>
        <w:t>mado</w:t>
      </w:r>
      <w:r w:rsidR="00D94735">
        <w:rPr>
          <w:rFonts w:ascii="Palatino Linotype" w:hAnsi="Palatino Linotype"/>
          <w:color w:val="000000" w:themeColor="text1"/>
        </w:rPr>
        <w:t>s</w:t>
      </w:r>
      <w:r w:rsidR="00D37494" w:rsidRPr="00A85CB7">
        <w:rPr>
          <w:rFonts w:ascii="Palatino Linotype" w:hAnsi="Palatino Linotype"/>
          <w:color w:val="000000" w:themeColor="text1"/>
        </w:rPr>
        <w:t xml:space="preserve"> con motivo de</w:t>
      </w:r>
      <w:r w:rsidR="00D94735">
        <w:rPr>
          <w:rFonts w:ascii="Palatino Linotype" w:hAnsi="Palatino Linotype"/>
          <w:color w:val="000000" w:themeColor="text1"/>
        </w:rPr>
        <w:t xml:space="preserve"> </w:t>
      </w:r>
      <w:r w:rsidR="00D37494" w:rsidRPr="00A85CB7">
        <w:rPr>
          <w:rFonts w:ascii="Palatino Linotype" w:hAnsi="Palatino Linotype"/>
          <w:color w:val="000000" w:themeColor="text1"/>
        </w:rPr>
        <w:t>l</w:t>
      </w:r>
      <w:r w:rsidR="00D94735">
        <w:rPr>
          <w:rFonts w:ascii="Palatino Linotype" w:hAnsi="Palatino Linotype"/>
          <w:color w:val="000000" w:themeColor="text1"/>
        </w:rPr>
        <w:t>os</w:t>
      </w:r>
      <w:r w:rsidRPr="00A85CB7">
        <w:rPr>
          <w:rFonts w:ascii="Palatino Linotype" w:hAnsi="Palatino Linotype"/>
          <w:color w:val="000000" w:themeColor="text1"/>
        </w:rPr>
        <w:t xml:space="preserve"> recurso</w:t>
      </w:r>
      <w:r w:rsidR="00D94735">
        <w:rPr>
          <w:rFonts w:ascii="Palatino Linotype" w:hAnsi="Palatino Linotype"/>
          <w:color w:val="000000" w:themeColor="text1"/>
        </w:rPr>
        <w:t>s</w:t>
      </w:r>
      <w:r w:rsidRPr="00A85CB7">
        <w:rPr>
          <w:rFonts w:ascii="Palatino Linotype" w:hAnsi="Palatino Linotype"/>
          <w:color w:val="000000" w:themeColor="text1"/>
        </w:rPr>
        <w:t xml:space="preserve"> de revisión </w:t>
      </w:r>
      <w:r w:rsidR="00BD1DCF">
        <w:rPr>
          <w:rFonts w:ascii="Palatino Linotype" w:hAnsi="Palatino Linotype"/>
          <w:b/>
          <w:bCs/>
          <w:color w:val="000000" w:themeColor="text1"/>
          <w:sz w:val="22"/>
          <w:szCs w:val="22"/>
        </w:rPr>
        <w:t>04648/INFOEM/IP/RR/2021, 04649/INFOEM/IP/RR/2021, 04650/INFOEM/IP/RR/2021, 04754/INFOEM/IP/RR/2021 y 04755/INFOEM/IP/RR/2021</w:t>
      </w:r>
      <w:r w:rsidR="00D94735" w:rsidRPr="00A85CB7">
        <w:rPr>
          <w:rFonts w:ascii="Palatino Linotype" w:eastAsia="Times New Roman" w:hAnsi="Palatino Linotype" w:cs="Arial"/>
          <w:bCs/>
          <w:color w:val="000000" w:themeColor="text1"/>
        </w:rPr>
        <w:t xml:space="preserve">, </w:t>
      </w:r>
      <w:r w:rsidR="005F1362" w:rsidRPr="00A85CB7">
        <w:rPr>
          <w:rFonts w:ascii="Palatino Linotype" w:eastAsia="Times New Roman" w:hAnsi="Palatino Linotype" w:cs="Times New Roman"/>
          <w:color w:val="000000" w:themeColor="text1"/>
        </w:rPr>
        <w:t>promovido</w:t>
      </w:r>
      <w:r w:rsidR="00D94735">
        <w:rPr>
          <w:rFonts w:ascii="Palatino Linotype" w:eastAsia="Times New Roman" w:hAnsi="Palatino Linotype" w:cs="Times New Roman"/>
          <w:color w:val="000000" w:themeColor="text1"/>
        </w:rPr>
        <w:t>s</w:t>
      </w:r>
      <w:r w:rsidR="005F1362" w:rsidRPr="00A85CB7">
        <w:rPr>
          <w:rFonts w:ascii="Palatino Linotype" w:eastAsia="Times New Roman" w:hAnsi="Palatino Linotype" w:cs="Times New Roman"/>
          <w:color w:val="000000" w:themeColor="text1"/>
        </w:rPr>
        <w:t xml:space="preserve"> por</w:t>
      </w:r>
      <w:r w:rsidR="006940B3">
        <w:rPr>
          <w:rFonts w:ascii="Palatino Linotype" w:eastAsia="Times New Roman" w:hAnsi="Palatino Linotype" w:cs="Times New Roman"/>
          <w:color w:val="000000" w:themeColor="text1"/>
        </w:rPr>
        <w:t xml:space="preserve"> </w:t>
      </w:r>
      <w:r w:rsidR="00DA3F49">
        <w:rPr>
          <w:rFonts w:ascii="Palatino Linotype" w:eastAsia="Times New Roman" w:hAnsi="Palatino Linotype" w:cs="Times New Roman"/>
          <w:b/>
          <w:bCs/>
          <w:color w:val="000000" w:themeColor="text1"/>
        </w:rPr>
        <w:t>Xxxxxxxx Xxxxxxx</w:t>
      </w:r>
      <w:r w:rsidR="006940B3">
        <w:rPr>
          <w:rFonts w:ascii="Palatino Linotype" w:eastAsia="Times New Roman" w:hAnsi="Palatino Linotype" w:cs="Times New Roman"/>
          <w:color w:val="000000" w:themeColor="text1"/>
        </w:rPr>
        <w:t xml:space="preserve"> en su calidad de</w:t>
      </w:r>
      <w:r w:rsidR="005F1362" w:rsidRPr="00A85CB7">
        <w:rPr>
          <w:rFonts w:ascii="Palatino Linotype" w:eastAsia="Times New Roman" w:hAnsi="Palatino Linotype" w:cs="Times New Roman"/>
          <w:color w:val="000000" w:themeColor="text1"/>
        </w:rPr>
        <w:t xml:space="preserve"> </w:t>
      </w:r>
      <w:r w:rsidR="00B31E90" w:rsidRPr="00646497">
        <w:rPr>
          <w:rFonts w:ascii="Palatino Linotype" w:hAnsi="Palatino Linotype"/>
          <w:b/>
          <w:bCs/>
        </w:rPr>
        <w:t>RECURRENTE</w:t>
      </w:r>
      <w:r w:rsidR="005F1362" w:rsidRPr="00A85CB7">
        <w:rPr>
          <w:rFonts w:ascii="Palatino Linotype" w:eastAsia="Times New Roman" w:hAnsi="Palatino Linotype" w:cs="Arial"/>
          <w:color w:val="000000" w:themeColor="text1"/>
        </w:rPr>
        <w:t>, en contra de la</w:t>
      </w:r>
      <w:r w:rsidR="00D94735">
        <w:rPr>
          <w:rFonts w:ascii="Palatino Linotype" w:eastAsia="Times New Roman" w:hAnsi="Palatino Linotype" w:cs="Arial"/>
          <w:color w:val="000000" w:themeColor="text1"/>
        </w:rPr>
        <w:t>s</w:t>
      </w:r>
      <w:r w:rsidR="005F1362" w:rsidRPr="00A85CB7">
        <w:rPr>
          <w:rFonts w:ascii="Palatino Linotype" w:eastAsia="Times New Roman" w:hAnsi="Palatino Linotype" w:cs="Arial"/>
          <w:color w:val="000000" w:themeColor="text1"/>
        </w:rPr>
        <w:t xml:space="preserve"> respuesta</w:t>
      </w:r>
      <w:r w:rsidR="00D94735">
        <w:rPr>
          <w:rFonts w:ascii="Palatino Linotype" w:eastAsia="Times New Roman" w:hAnsi="Palatino Linotype" w:cs="Arial"/>
          <w:color w:val="000000" w:themeColor="text1"/>
        </w:rPr>
        <w:t>s</w:t>
      </w:r>
      <w:r w:rsidR="005F1362" w:rsidRPr="00A85CB7">
        <w:rPr>
          <w:rFonts w:ascii="Palatino Linotype" w:eastAsia="Times New Roman" w:hAnsi="Palatino Linotype" w:cs="Arial"/>
          <w:color w:val="000000" w:themeColor="text1"/>
        </w:rPr>
        <w:t xml:space="preserve"> del</w:t>
      </w:r>
      <w:r w:rsidR="002C1007" w:rsidRPr="00A85CB7">
        <w:rPr>
          <w:rFonts w:ascii="Palatino Linotype" w:eastAsia="Times New Roman" w:hAnsi="Palatino Linotype" w:cs="Arial"/>
          <w:color w:val="000000" w:themeColor="text1"/>
        </w:rPr>
        <w:t xml:space="preserve"> </w:t>
      </w:r>
      <w:r w:rsidR="00F40EE8">
        <w:rPr>
          <w:rFonts w:ascii="Palatino Linotype" w:eastAsia="Times New Roman" w:hAnsi="Palatino Linotype" w:cs="Arial"/>
          <w:b/>
          <w:color w:val="000000" w:themeColor="text1"/>
        </w:rPr>
        <w:t>Organismo Público Descentralizado para la Prestación de los Servicios de Agua Potable, Drenaje y Tratamiento de Aguas Residuales de Huixquilucan</w:t>
      </w:r>
      <w:r w:rsidR="009572EE" w:rsidRPr="00A85CB7">
        <w:rPr>
          <w:rFonts w:ascii="Palatino Linotype" w:eastAsia="Calibri" w:hAnsi="Palatino Linotype" w:cs="Arial"/>
          <w:color w:val="000000" w:themeColor="text1"/>
          <w:lang w:val="es-ES"/>
        </w:rPr>
        <w:t>,</w:t>
      </w:r>
      <w:r w:rsidR="005F1362" w:rsidRPr="00A85CB7">
        <w:rPr>
          <w:rFonts w:ascii="Palatino Linotype" w:eastAsia="Calibri" w:hAnsi="Palatino Linotype" w:cs="Arial"/>
          <w:color w:val="000000" w:themeColor="text1"/>
          <w:lang w:val="es-ES"/>
        </w:rPr>
        <w:t xml:space="preserve"> </w:t>
      </w:r>
      <w:r w:rsidR="005F1362" w:rsidRPr="00A85CB7">
        <w:rPr>
          <w:rFonts w:ascii="Palatino Linotype" w:eastAsia="Times New Roman" w:hAnsi="Palatino Linotype" w:cs="Times New Roman"/>
          <w:color w:val="000000" w:themeColor="text1"/>
        </w:rPr>
        <w:t>en lo sucesivo el</w:t>
      </w:r>
      <w:r w:rsidR="005F1362" w:rsidRPr="00A85CB7">
        <w:rPr>
          <w:rFonts w:ascii="Palatino Linotype" w:eastAsia="Times New Roman" w:hAnsi="Palatino Linotype" w:cs="Times New Roman"/>
          <w:b/>
          <w:color w:val="000000" w:themeColor="text1"/>
        </w:rPr>
        <w:t xml:space="preserve"> SUJETO OBLIGADO, </w:t>
      </w:r>
      <w:r w:rsidR="005F1362" w:rsidRPr="00A85CB7">
        <w:rPr>
          <w:rFonts w:ascii="Palatino Linotype" w:eastAsia="Times New Roman" w:hAnsi="Palatino Linotype" w:cs="Times New Roman"/>
          <w:color w:val="000000" w:themeColor="text1"/>
        </w:rPr>
        <w:t>se procede a dictar la presente resolución, con base en los siguientes</w:t>
      </w:r>
      <w:bookmarkEnd w:id="0"/>
      <w:r w:rsidR="005F1362" w:rsidRPr="00A85CB7">
        <w:rPr>
          <w:rFonts w:ascii="Palatino Linotype" w:eastAsia="Times New Roman" w:hAnsi="Palatino Linotype" w:cs="Times New Roman"/>
          <w:color w:val="000000" w:themeColor="text1"/>
        </w:rPr>
        <w:t>:</w:t>
      </w:r>
    </w:p>
    <w:p w14:paraId="5EA204A0" w14:textId="2CBE0C65" w:rsidR="00B31E90" w:rsidRDefault="00B31E90" w:rsidP="00B31E90">
      <w:pPr>
        <w:spacing w:line="360" w:lineRule="auto"/>
        <w:jc w:val="both"/>
        <w:rPr>
          <w:rFonts w:ascii="Palatino Linotype" w:hAnsi="Palatino Linotype"/>
          <w:b/>
          <w:color w:val="000000" w:themeColor="text1"/>
        </w:rPr>
      </w:pPr>
    </w:p>
    <w:p w14:paraId="11EE5310" w14:textId="77777777" w:rsidR="009A593A" w:rsidRPr="00A85CB7" w:rsidRDefault="009A593A" w:rsidP="00B31E90">
      <w:pPr>
        <w:spacing w:line="360" w:lineRule="auto"/>
        <w:jc w:val="both"/>
        <w:rPr>
          <w:rFonts w:ascii="Palatino Linotype" w:hAnsi="Palatino Linotype"/>
          <w:b/>
          <w:color w:val="000000" w:themeColor="text1"/>
        </w:rPr>
      </w:pPr>
    </w:p>
    <w:p w14:paraId="769E1410" w14:textId="659AD045" w:rsidR="00587366" w:rsidRPr="00A85CB7" w:rsidRDefault="00662C69" w:rsidP="00B31E90">
      <w:pPr>
        <w:pStyle w:val="Ttulo1"/>
        <w:spacing w:before="0" w:line="360" w:lineRule="auto"/>
        <w:jc w:val="center"/>
        <w:rPr>
          <w:b/>
          <w:color w:val="000000" w:themeColor="text1"/>
        </w:rPr>
      </w:pPr>
      <w:bookmarkStart w:id="1" w:name="_Toc461555884"/>
      <w:bookmarkStart w:id="2" w:name="_Toc466371847"/>
      <w:bookmarkStart w:id="3" w:name="_Toc89175889"/>
      <w:r w:rsidRPr="00A85CB7">
        <w:rPr>
          <w:b/>
          <w:color w:val="000000" w:themeColor="text1"/>
        </w:rPr>
        <w:t>A</w:t>
      </w:r>
      <w:r w:rsidR="00F40EE8">
        <w:rPr>
          <w:b/>
          <w:color w:val="000000" w:themeColor="text1"/>
        </w:rPr>
        <w:t xml:space="preserve"> </w:t>
      </w:r>
      <w:r w:rsidRPr="00A85CB7">
        <w:rPr>
          <w:b/>
          <w:color w:val="000000" w:themeColor="text1"/>
        </w:rPr>
        <w:t>N</w:t>
      </w:r>
      <w:r w:rsidR="00F40EE8">
        <w:rPr>
          <w:b/>
          <w:color w:val="000000" w:themeColor="text1"/>
        </w:rPr>
        <w:t xml:space="preserve"> </w:t>
      </w:r>
      <w:r w:rsidRPr="00A85CB7">
        <w:rPr>
          <w:b/>
          <w:color w:val="000000" w:themeColor="text1"/>
        </w:rPr>
        <w:t>T</w:t>
      </w:r>
      <w:r w:rsidR="00F40EE8">
        <w:rPr>
          <w:b/>
          <w:color w:val="000000" w:themeColor="text1"/>
        </w:rPr>
        <w:t xml:space="preserve"> </w:t>
      </w:r>
      <w:r w:rsidRPr="00A85CB7">
        <w:rPr>
          <w:b/>
          <w:color w:val="000000" w:themeColor="text1"/>
        </w:rPr>
        <w:t>E</w:t>
      </w:r>
      <w:r w:rsidR="00F40EE8">
        <w:rPr>
          <w:b/>
          <w:color w:val="000000" w:themeColor="text1"/>
        </w:rPr>
        <w:t xml:space="preserve"> </w:t>
      </w:r>
      <w:r w:rsidRPr="00A85CB7">
        <w:rPr>
          <w:b/>
          <w:color w:val="000000" w:themeColor="text1"/>
        </w:rPr>
        <w:t>C</w:t>
      </w:r>
      <w:r w:rsidR="00F40EE8">
        <w:rPr>
          <w:b/>
          <w:color w:val="000000" w:themeColor="text1"/>
        </w:rPr>
        <w:t xml:space="preserve"> </w:t>
      </w:r>
      <w:r w:rsidRPr="00A85CB7">
        <w:rPr>
          <w:b/>
          <w:color w:val="000000" w:themeColor="text1"/>
        </w:rPr>
        <w:t>E</w:t>
      </w:r>
      <w:r w:rsidR="00F40EE8">
        <w:rPr>
          <w:b/>
          <w:color w:val="000000" w:themeColor="text1"/>
        </w:rPr>
        <w:t xml:space="preserve"> </w:t>
      </w:r>
      <w:r w:rsidRPr="00A85CB7">
        <w:rPr>
          <w:b/>
          <w:color w:val="000000" w:themeColor="text1"/>
        </w:rPr>
        <w:t>D</w:t>
      </w:r>
      <w:r w:rsidR="00F40EE8">
        <w:rPr>
          <w:b/>
          <w:color w:val="000000" w:themeColor="text1"/>
        </w:rPr>
        <w:t xml:space="preserve"> </w:t>
      </w:r>
      <w:r w:rsidRPr="00A85CB7">
        <w:rPr>
          <w:b/>
          <w:color w:val="000000" w:themeColor="text1"/>
        </w:rPr>
        <w:t>E</w:t>
      </w:r>
      <w:r w:rsidR="00F40EE8">
        <w:rPr>
          <w:b/>
          <w:color w:val="000000" w:themeColor="text1"/>
        </w:rPr>
        <w:t xml:space="preserve"> </w:t>
      </w:r>
      <w:r w:rsidRPr="00A85CB7">
        <w:rPr>
          <w:b/>
          <w:color w:val="000000" w:themeColor="text1"/>
        </w:rPr>
        <w:t>N</w:t>
      </w:r>
      <w:r w:rsidR="00F40EE8">
        <w:rPr>
          <w:b/>
          <w:color w:val="000000" w:themeColor="text1"/>
        </w:rPr>
        <w:t xml:space="preserve"> </w:t>
      </w:r>
      <w:r w:rsidRPr="00A85CB7">
        <w:rPr>
          <w:b/>
          <w:color w:val="000000" w:themeColor="text1"/>
        </w:rPr>
        <w:t>T</w:t>
      </w:r>
      <w:r w:rsidR="00F40EE8">
        <w:rPr>
          <w:b/>
          <w:color w:val="000000" w:themeColor="text1"/>
        </w:rPr>
        <w:t xml:space="preserve"> </w:t>
      </w:r>
      <w:r w:rsidRPr="00A85CB7">
        <w:rPr>
          <w:b/>
          <w:color w:val="000000" w:themeColor="text1"/>
        </w:rPr>
        <w:t>E</w:t>
      </w:r>
      <w:r w:rsidR="00F40EE8">
        <w:rPr>
          <w:b/>
          <w:color w:val="000000" w:themeColor="text1"/>
        </w:rPr>
        <w:t xml:space="preserve"> </w:t>
      </w:r>
      <w:r w:rsidRPr="00A85CB7">
        <w:rPr>
          <w:b/>
          <w:color w:val="000000" w:themeColor="text1"/>
        </w:rPr>
        <w:t>S</w:t>
      </w:r>
      <w:bookmarkEnd w:id="1"/>
      <w:bookmarkEnd w:id="2"/>
      <w:bookmarkEnd w:id="3"/>
    </w:p>
    <w:p w14:paraId="5672105D" w14:textId="77777777" w:rsidR="00B31E90" w:rsidRDefault="00B31E90" w:rsidP="00B31E90">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402A4C0A" w14:textId="1DD37F54" w:rsidR="00D9392E" w:rsidRPr="00A85CB7" w:rsidRDefault="005F0007" w:rsidP="00DA1A86">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sidRPr="00A85CB7">
        <w:rPr>
          <w:rFonts w:ascii="Palatino Linotype" w:eastAsia="Calibri" w:hAnsi="Palatino Linotype" w:cs="Arial"/>
          <w:color w:val="000000" w:themeColor="text1"/>
          <w:lang w:val="es-ES"/>
        </w:rPr>
        <w:t>El</w:t>
      </w:r>
      <w:r w:rsidR="00D9392E" w:rsidRPr="00A85CB7">
        <w:rPr>
          <w:rFonts w:ascii="Palatino Linotype" w:eastAsia="Calibri" w:hAnsi="Palatino Linotype" w:cs="Arial"/>
          <w:color w:val="000000" w:themeColor="text1"/>
          <w:lang w:val="es-ES"/>
        </w:rPr>
        <w:t xml:space="preserve"> </w:t>
      </w:r>
      <w:bookmarkStart w:id="4" w:name="_Hlk74247539"/>
      <w:r w:rsidR="00F40EE8">
        <w:rPr>
          <w:rFonts w:ascii="Palatino Linotype" w:eastAsia="Calibri" w:hAnsi="Palatino Linotype" w:cs="Arial"/>
          <w:color w:val="000000" w:themeColor="text1"/>
          <w:lang w:val="es-ES"/>
        </w:rPr>
        <w:t>dos (02) de septiembre</w:t>
      </w:r>
      <w:r w:rsidR="00B31E90">
        <w:rPr>
          <w:rFonts w:ascii="Palatino Linotype" w:eastAsia="Calibri" w:hAnsi="Palatino Linotype" w:cs="Arial"/>
          <w:color w:val="000000" w:themeColor="text1"/>
          <w:lang w:val="es-ES"/>
        </w:rPr>
        <w:t xml:space="preserve"> de dos mil veintiuno</w:t>
      </w:r>
      <w:r w:rsidR="005F1362" w:rsidRPr="00A85CB7">
        <w:rPr>
          <w:rFonts w:ascii="Palatino Linotype" w:eastAsia="Calibri" w:hAnsi="Palatino Linotype" w:cs="Arial"/>
          <w:color w:val="000000" w:themeColor="text1"/>
          <w:lang w:val="es-ES"/>
        </w:rPr>
        <w:t xml:space="preserve">, </w:t>
      </w:r>
      <w:r w:rsidR="00BD1DCF">
        <w:rPr>
          <w:rFonts w:ascii="Palatino Linotype" w:hAnsi="Palatino Linotype"/>
          <w:color w:val="000000" w:themeColor="text1"/>
        </w:rPr>
        <w:t>la</w:t>
      </w:r>
      <w:r w:rsidR="00B31E90">
        <w:rPr>
          <w:rFonts w:ascii="Palatino Linotype" w:hAnsi="Palatino Linotype"/>
          <w:color w:val="000000" w:themeColor="text1"/>
        </w:rPr>
        <w:t xml:space="preserve"> particular</w:t>
      </w:r>
      <w:r w:rsidR="005F1362" w:rsidRPr="00A85CB7">
        <w:rPr>
          <w:rFonts w:ascii="Palatino Linotype" w:hAnsi="Palatino Linotype"/>
          <w:color w:val="000000" w:themeColor="text1"/>
        </w:rPr>
        <w:t xml:space="preserve"> presentó</w:t>
      </w:r>
      <w:r w:rsidR="005F1362" w:rsidRPr="00A85CB7">
        <w:rPr>
          <w:rFonts w:ascii="Palatino Linotype" w:hAnsi="Palatino Linotype"/>
          <w:b/>
          <w:color w:val="000000" w:themeColor="text1"/>
        </w:rPr>
        <w:t xml:space="preserve"> </w:t>
      </w:r>
      <w:r w:rsidR="00127E68">
        <w:rPr>
          <w:rFonts w:ascii="Palatino Linotype" w:hAnsi="Palatino Linotype"/>
          <w:bCs/>
          <w:color w:val="000000" w:themeColor="text1"/>
        </w:rPr>
        <w:t xml:space="preserve">a través </w:t>
      </w:r>
      <w:r w:rsidR="00BD1DCF">
        <w:rPr>
          <w:rFonts w:ascii="Palatino Linotype" w:hAnsi="Palatino Linotype"/>
          <w:bCs/>
          <w:color w:val="000000" w:themeColor="text1"/>
        </w:rPr>
        <w:t>del</w:t>
      </w:r>
      <w:r w:rsidR="00DE4F75">
        <w:rPr>
          <w:rFonts w:ascii="Palatino Linotype" w:hAnsi="Palatino Linotype"/>
          <w:bCs/>
          <w:color w:val="000000" w:themeColor="text1"/>
        </w:rPr>
        <w:t xml:space="preserve"> </w:t>
      </w:r>
      <w:r w:rsidR="005F1362" w:rsidRPr="00A85CB7">
        <w:rPr>
          <w:rFonts w:ascii="Palatino Linotype" w:eastAsia="Calibri" w:hAnsi="Palatino Linotype" w:cs="Arial"/>
          <w:color w:val="000000" w:themeColor="text1"/>
          <w:lang w:val="es-ES"/>
        </w:rPr>
        <w:t xml:space="preserve">Sistema de Acceso a la Información Mexiquense </w:t>
      </w:r>
      <w:r w:rsidR="005F1362" w:rsidRPr="00127E68">
        <w:rPr>
          <w:rFonts w:ascii="Palatino Linotype" w:eastAsia="Calibri" w:hAnsi="Palatino Linotype" w:cs="Arial"/>
          <w:bCs/>
          <w:color w:val="000000" w:themeColor="text1"/>
          <w:lang w:val="es-ES"/>
        </w:rPr>
        <w:t>(</w:t>
      </w:r>
      <w:r w:rsidR="005F1362" w:rsidRPr="00531713">
        <w:rPr>
          <w:rFonts w:ascii="Palatino Linotype" w:eastAsia="Calibri" w:hAnsi="Palatino Linotype" w:cs="Arial"/>
          <w:bCs/>
          <w:color w:val="000000" w:themeColor="text1"/>
          <w:lang w:val="es-ES"/>
        </w:rPr>
        <w:t>SAIMEX</w:t>
      </w:r>
      <w:r w:rsidR="005F1362" w:rsidRPr="00127E68">
        <w:rPr>
          <w:rFonts w:ascii="Palatino Linotype" w:eastAsia="Calibri" w:hAnsi="Palatino Linotype" w:cs="Arial"/>
          <w:bCs/>
          <w:color w:val="000000" w:themeColor="text1"/>
          <w:lang w:val="es-ES"/>
        </w:rPr>
        <w:t>)</w:t>
      </w:r>
      <w:r w:rsidR="005F1362" w:rsidRPr="00A85CB7">
        <w:rPr>
          <w:rFonts w:ascii="Palatino Linotype" w:eastAsia="Calibri" w:hAnsi="Palatino Linotype" w:cs="Arial"/>
          <w:color w:val="000000" w:themeColor="text1"/>
          <w:lang w:val="es-ES"/>
        </w:rPr>
        <w:t xml:space="preserve">, </w:t>
      </w:r>
      <w:r w:rsidR="00D94735">
        <w:rPr>
          <w:rFonts w:ascii="Palatino Linotype" w:eastAsia="Calibri" w:hAnsi="Palatino Linotype" w:cs="Arial"/>
          <w:color w:val="000000" w:themeColor="text1"/>
          <w:lang w:val="es-ES"/>
        </w:rPr>
        <w:t>las</w:t>
      </w:r>
      <w:r w:rsidR="005F1362" w:rsidRPr="00A85CB7">
        <w:rPr>
          <w:rFonts w:ascii="Palatino Linotype" w:eastAsia="Calibri" w:hAnsi="Palatino Linotype" w:cs="Arial"/>
          <w:color w:val="000000" w:themeColor="text1"/>
          <w:lang w:val="es-ES"/>
        </w:rPr>
        <w:t xml:space="preserve"> solicitud</w:t>
      </w:r>
      <w:r w:rsidR="00D94735">
        <w:rPr>
          <w:rFonts w:ascii="Palatino Linotype" w:eastAsia="Calibri" w:hAnsi="Palatino Linotype" w:cs="Arial"/>
          <w:color w:val="000000" w:themeColor="text1"/>
          <w:lang w:val="es-ES"/>
        </w:rPr>
        <w:t>es</w:t>
      </w:r>
      <w:r w:rsidR="005F1362" w:rsidRPr="00A85CB7">
        <w:rPr>
          <w:rFonts w:ascii="Palatino Linotype" w:eastAsia="Calibri" w:hAnsi="Palatino Linotype" w:cs="Arial"/>
          <w:color w:val="000000" w:themeColor="text1"/>
          <w:lang w:val="es-ES"/>
        </w:rPr>
        <w:t xml:space="preserve"> de información pública registrada</w:t>
      </w:r>
      <w:r w:rsidR="00D94735">
        <w:rPr>
          <w:rFonts w:ascii="Palatino Linotype" w:eastAsia="Calibri" w:hAnsi="Palatino Linotype" w:cs="Arial"/>
          <w:color w:val="000000" w:themeColor="text1"/>
          <w:lang w:val="es-ES"/>
        </w:rPr>
        <w:t>s</w:t>
      </w:r>
      <w:r w:rsidR="005F1362" w:rsidRPr="00A85CB7">
        <w:rPr>
          <w:rFonts w:ascii="Palatino Linotype" w:eastAsia="Calibri" w:hAnsi="Palatino Linotype" w:cs="Arial"/>
          <w:color w:val="000000" w:themeColor="text1"/>
          <w:lang w:val="es-ES"/>
        </w:rPr>
        <w:t xml:space="preserve"> con </w:t>
      </w:r>
      <w:r w:rsidR="00D94735">
        <w:rPr>
          <w:rFonts w:ascii="Palatino Linotype" w:eastAsia="Calibri" w:hAnsi="Palatino Linotype" w:cs="Arial"/>
          <w:color w:val="000000" w:themeColor="text1"/>
          <w:lang w:val="es-ES"/>
        </w:rPr>
        <w:t>los</w:t>
      </w:r>
      <w:r w:rsidR="005F1362" w:rsidRPr="00A85CB7">
        <w:rPr>
          <w:rFonts w:ascii="Palatino Linotype" w:eastAsia="Calibri" w:hAnsi="Palatino Linotype" w:cs="Arial"/>
          <w:color w:val="000000" w:themeColor="text1"/>
          <w:lang w:val="es-ES"/>
        </w:rPr>
        <w:t xml:space="preserve"> número</w:t>
      </w:r>
      <w:r w:rsidR="00D94735">
        <w:rPr>
          <w:rFonts w:ascii="Palatino Linotype" w:eastAsia="Calibri" w:hAnsi="Palatino Linotype" w:cs="Arial"/>
          <w:color w:val="000000" w:themeColor="text1"/>
          <w:lang w:val="es-ES"/>
        </w:rPr>
        <w:t>s</w:t>
      </w:r>
      <w:r w:rsidR="005F1362" w:rsidRPr="00A85CB7">
        <w:rPr>
          <w:rFonts w:ascii="Palatino Linotype" w:hAnsi="Palatino Linotype"/>
          <w:b/>
          <w:bCs/>
          <w:color w:val="000000" w:themeColor="text1"/>
        </w:rPr>
        <w:t xml:space="preserve"> </w:t>
      </w:r>
      <w:r w:rsidR="00F40EE8" w:rsidRPr="001B4DE1">
        <w:rPr>
          <w:rFonts w:ascii="Palatino Linotype" w:hAnsi="Palatino Linotype"/>
          <w:b/>
          <w:bCs/>
          <w:color w:val="000000" w:themeColor="text1"/>
        </w:rPr>
        <w:t xml:space="preserve">00059/OASHUIXQUI/IP/2021, 00060/OASHUIXQUI/IP/2021, 00061/OASHUIXQUI/IP/2021, 00062/OASHUIXQUI/IP/2021 </w:t>
      </w:r>
      <w:r w:rsidR="00F40EE8" w:rsidRPr="001B4DE1">
        <w:rPr>
          <w:rFonts w:ascii="Palatino Linotype" w:hAnsi="Palatino Linotype"/>
          <w:bCs/>
          <w:color w:val="000000" w:themeColor="text1"/>
        </w:rPr>
        <w:t>y</w:t>
      </w:r>
      <w:r w:rsidR="00F40EE8" w:rsidRPr="001B4DE1">
        <w:rPr>
          <w:rFonts w:ascii="Palatino Linotype" w:hAnsi="Palatino Linotype"/>
          <w:b/>
          <w:bCs/>
          <w:color w:val="000000" w:themeColor="text1"/>
        </w:rPr>
        <w:t xml:space="preserve"> 00063/OASHUIXQUI/IP/2021</w:t>
      </w:r>
      <w:r w:rsidR="00D94735" w:rsidRPr="00A85CB7">
        <w:rPr>
          <w:rFonts w:ascii="Palatino Linotype" w:hAnsi="Palatino Linotype"/>
          <w:b/>
          <w:bCs/>
          <w:color w:val="000000" w:themeColor="text1"/>
        </w:rPr>
        <w:t>,</w:t>
      </w:r>
      <w:r w:rsidR="00D94735" w:rsidRPr="00A85CB7">
        <w:rPr>
          <w:rFonts w:ascii="Palatino Linotype" w:eastAsia="Calibri" w:hAnsi="Palatino Linotype" w:cs="Arial"/>
          <w:color w:val="000000" w:themeColor="text1"/>
          <w:lang w:val="es-ES"/>
        </w:rPr>
        <w:t xml:space="preserve"> </w:t>
      </w:r>
      <w:r w:rsidR="005F1362" w:rsidRPr="00A85CB7">
        <w:rPr>
          <w:rFonts w:ascii="Palatino Linotype" w:eastAsia="Calibri" w:hAnsi="Palatino Linotype" w:cs="Arial"/>
          <w:color w:val="000000" w:themeColor="text1"/>
          <w:lang w:val="es-ES"/>
        </w:rPr>
        <w:t>mediante la</w:t>
      </w:r>
      <w:r w:rsidR="00D94735">
        <w:rPr>
          <w:rFonts w:ascii="Palatino Linotype" w:eastAsia="Calibri" w:hAnsi="Palatino Linotype" w:cs="Arial"/>
          <w:color w:val="000000" w:themeColor="text1"/>
          <w:lang w:val="es-ES"/>
        </w:rPr>
        <w:t>s</w:t>
      </w:r>
      <w:r w:rsidR="005F1362" w:rsidRPr="00A85CB7">
        <w:rPr>
          <w:rFonts w:ascii="Palatino Linotype" w:eastAsia="Calibri" w:hAnsi="Palatino Linotype" w:cs="Arial"/>
          <w:color w:val="000000" w:themeColor="text1"/>
          <w:lang w:val="es-ES"/>
        </w:rPr>
        <w:t xml:space="preserve"> </w:t>
      </w:r>
      <w:r w:rsidR="00D94735">
        <w:rPr>
          <w:rFonts w:ascii="Palatino Linotype" w:eastAsia="Calibri" w:hAnsi="Palatino Linotype" w:cs="Arial"/>
          <w:color w:val="000000" w:themeColor="text1"/>
          <w:lang w:val="es-ES"/>
        </w:rPr>
        <w:t>que</w:t>
      </w:r>
      <w:r w:rsidR="005F1362" w:rsidRPr="00A85CB7">
        <w:rPr>
          <w:rFonts w:ascii="Palatino Linotype" w:eastAsia="Calibri" w:hAnsi="Palatino Linotype" w:cs="Arial"/>
          <w:color w:val="000000" w:themeColor="text1"/>
          <w:lang w:val="es-ES"/>
        </w:rPr>
        <w:t xml:space="preserve"> requirió</w:t>
      </w:r>
      <w:r w:rsidR="00D94735">
        <w:rPr>
          <w:rFonts w:ascii="Palatino Linotype" w:eastAsia="Calibri" w:hAnsi="Palatino Linotype" w:cs="Arial"/>
          <w:color w:val="000000" w:themeColor="text1"/>
          <w:lang w:val="es-ES"/>
        </w:rPr>
        <w:t xml:space="preserve"> lo siguiente</w:t>
      </w:r>
      <w:bookmarkEnd w:id="4"/>
      <w:r w:rsidR="005F1362" w:rsidRPr="00A85CB7">
        <w:rPr>
          <w:rFonts w:ascii="Palatino Linotype" w:eastAsia="Calibri" w:hAnsi="Palatino Linotype" w:cs="Arial"/>
          <w:color w:val="000000" w:themeColor="text1"/>
          <w:lang w:val="es-ES"/>
        </w:rPr>
        <w:t>:</w:t>
      </w:r>
    </w:p>
    <w:p w14:paraId="76EB7490" w14:textId="77777777" w:rsidR="00B31E90" w:rsidRDefault="00B31E90" w:rsidP="00B31E90">
      <w:pPr>
        <w:pStyle w:val="Prrafodelista"/>
        <w:spacing w:line="276" w:lineRule="auto"/>
        <w:ind w:left="567" w:right="567"/>
        <w:jc w:val="both"/>
        <w:rPr>
          <w:rFonts w:ascii="Palatino Linotype" w:hAnsi="Palatino Linotype"/>
          <w:i/>
          <w:color w:val="000000" w:themeColor="text1"/>
          <w:sz w:val="22"/>
          <w:szCs w:val="22"/>
        </w:rPr>
      </w:pPr>
    </w:p>
    <w:p w14:paraId="5AD780E0" w14:textId="6B5E5E39" w:rsidR="00D94735" w:rsidRPr="00D94735" w:rsidRDefault="00D94735" w:rsidP="00B31E90">
      <w:pPr>
        <w:pStyle w:val="Prrafodelista"/>
        <w:spacing w:line="276" w:lineRule="auto"/>
        <w:ind w:left="567" w:right="567"/>
        <w:jc w:val="both"/>
        <w:rPr>
          <w:rFonts w:ascii="Palatino Linotype" w:hAnsi="Palatino Linotype"/>
          <w:b/>
          <w:bCs/>
          <w:iCs/>
          <w:color w:val="000000" w:themeColor="text1"/>
          <w:sz w:val="22"/>
          <w:szCs w:val="22"/>
        </w:rPr>
      </w:pPr>
      <w:bookmarkStart w:id="5" w:name="_Hlk74247682"/>
      <w:r>
        <w:rPr>
          <w:rFonts w:ascii="Palatino Linotype" w:hAnsi="Palatino Linotype"/>
          <w:b/>
          <w:bCs/>
          <w:iCs/>
          <w:color w:val="000000" w:themeColor="text1"/>
          <w:sz w:val="22"/>
          <w:szCs w:val="22"/>
        </w:rPr>
        <w:lastRenderedPageBreak/>
        <w:t xml:space="preserve">Solicitud </w:t>
      </w:r>
      <w:r w:rsidR="00BD1DCF">
        <w:rPr>
          <w:rFonts w:ascii="Palatino Linotype" w:hAnsi="Palatino Linotype"/>
          <w:b/>
          <w:bCs/>
          <w:iCs/>
          <w:color w:val="000000" w:themeColor="text1"/>
          <w:sz w:val="22"/>
          <w:szCs w:val="22"/>
        </w:rPr>
        <w:t>00059</w:t>
      </w:r>
      <w:r>
        <w:rPr>
          <w:rFonts w:ascii="Palatino Linotype" w:hAnsi="Palatino Linotype"/>
          <w:b/>
          <w:bCs/>
          <w:iCs/>
          <w:color w:val="000000" w:themeColor="text1"/>
          <w:sz w:val="22"/>
          <w:szCs w:val="22"/>
        </w:rPr>
        <w:t>/</w:t>
      </w:r>
      <w:r w:rsidR="00BD1DCF">
        <w:rPr>
          <w:rFonts w:ascii="Palatino Linotype" w:hAnsi="Palatino Linotype"/>
          <w:b/>
          <w:bCs/>
          <w:iCs/>
          <w:color w:val="000000" w:themeColor="text1"/>
          <w:sz w:val="22"/>
          <w:szCs w:val="22"/>
        </w:rPr>
        <w:t>OASHUIXQUI</w:t>
      </w:r>
      <w:r>
        <w:rPr>
          <w:rFonts w:ascii="Palatino Linotype" w:hAnsi="Palatino Linotype"/>
          <w:b/>
          <w:bCs/>
          <w:iCs/>
          <w:color w:val="000000" w:themeColor="text1"/>
          <w:sz w:val="22"/>
          <w:szCs w:val="22"/>
        </w:rPr>
        <w:t>/IP/2021:</w:t>
      </w:r>
    </w:p>
    <w:p w14:paraId="605C5067" w14:textId="03D3CCB0" w:rsidR="0097210F" w:rsidRDefault="005F1362" w:rsidP="00B31E90">
      <w:pPr>
        <w:pStyle w:val="Prrafodelista"/>
        <w:spacing w:line="276" w:lineRule="auto"/>
        <w:ind w:left="567" w:right="567"/>
        <w:jc w:val="both"/>
        <w:rPr>
          <w:rFonts w:ascii="Palatino Linotype" w:hAnsi="Palatino Linotype"/>
          <w:color w:val="000000" w:themeColor="text1"/>
          <w:sz w:val="22"/>
          <w:szCs w:val="22"/>
        </w:rPr>
      </w:pPr>
      <w:r w:rsidRPr="00A85CB7">
        <w:rPr>
          <w:rFonts w:ascii="Palatino Linotype" w:hAnsi="Palatino Linotype"/>
          <w:i/>
          <w:color w:val="000000" w:themeColor="text1"/>
          <w:sz w:val="22"/>
          <w:szCs w:val="22"/>
        </w:rPr>
        <w:t>“</w:t>
      </w:r>
      <w:r w:rsidR="00BD1DCF" w:rsidRPr="00BD1DCF">
        <w:rPr>
          <w:rFonts w:ascii="Palatino Linotype" w:hAnsi="Palatino Linotype"/>
          <w:i/>
          <w:color w:val="000000" w:themeColor="text1"/>
          <w:sz w:val="22"/>
          <w:szCs w:val="22"/>
        </w:rPr>
        <w:t>Solicito la cuenta pública 2020 en versión publica. considerando que es información publica que no trasparenta en portal ipomex como parte de sus obligaciones, generando ambiente de opacidad, y la necesidad de solicitarlo por este medio. De igual forma solicito conocer las razones por las cuales se han negado este sujeto obligado a publicar en ipomex esta obligación?</w:t>
      </w:r>
      <w:r w:rsidRPr="00A85CB7">
        <w:rPr>
          <w:rFonts w:ascii="Palatino Linotype" w:hAnsi="Palatino Linotype"/>
          <w:i/>
          <w:color w:val="000000" w:themeColor="text1"/>
          <w:sz w:val="22"/>
          <w:szCs w:val="22"/>
        </w:rPr>
        <w:t xml:space="preserve">” </w:t>
      </w:r>
      <w:r w:rsidRPr="00A85CB7">
        <w:rPr>
          <w:rFonts w:ascii="Palatino Linotype" w:hAnsi="Palatino Linotype"/>
          <w:color w:val="000000" w:themeColor="text1"/>
          <w:sz w:val="22"/>
          <w:szCs w:val="22"/>
        </w:rPr>
        <w:t>(Sic).</w:t>
      </w:r>
    </w:p>
    <w:p w14:paraId="48D3A838" w14:textId="326094F8" w:rsidR="00D94735" w:rsidRDefault="00D94735" w:rsidP="00B31E90">
      <w:pPr>
        <w:pStyle w:val="Prrafodelista"/>
        <w:spacing w:line="276" w:lineRule="auto"/>
        <w:ind w:left="567" w:right="567"/>
        <w:jc w:val="both"/>
        <w:rPr>
          <w:rFonts w:ascii="Palatino Linotype" w:hAnsi="Palatino Linotype"/>
          <w:iCs/>
          <w:color w:val="000000" w:themeColor="text1"/>
          <w:szCs w:val="22"/>
        </w:rPr>
      </w:pPr>
    </w:p>
    <w:bookmarkEnd w:id="5"/>
    <w:p w14:paraId="1390A8C9" w14:textId="2F8CA367" w:rsidR="00531713" w:rsidRPr="00D94735" w:rsidRDefault="00531713" w:rsidP="00531713">
      <w:pPr>
        <w:pStyle w:val="Prrafodelista"/>
        <w:spacing w:line="276" w:lineRule="auto"/>
        <w:ind w:left="567" w:right="567"/>
        <w:jc w:val="both"/>
        <w:rPr>
          <w:rFonts w:ascii="Palatino Linotype" w:hAnsi="Palatino Linotype"/>
          <w:b/>
          <w:bCs/>
          <w:iCs/>
          <w:color w:val="000000" w:themeColor="text1"/>
          <w:sz w:val="22"/>
          <w:szCs w:val="22"/>
        </w:rPr>
      </w:pPr>
      <w:r>
        <w:rPr>
          <w:rFonts w:ascii="Palatino Linotype" w:hAnsi="Palatino Linotype"/>
          <w:b/>
          <w:bCs/>
          <w:iCs/>
          <w:color w:val="000000" w:themeColor="text1"/>
          <w:sz w:val="22"/>
          <w:szCs w:val="22"/>
        </w:rPr>
        <w:t xml:space="preserve">Solicitud </w:t>
      </w:r>
      <w:r w:rsidR="00BD1DCF">
        <w:rPr>
          <w:rFonts w:ascii="Palatino Linotype" w:hAnsi="Palatino Linotype"/>
          <w:b/>
          <w:bCs/>
          <w:iCs/>
          <w:color w:val="000000" w:themeColor="text1"/>
          <w:sz w:val="22"/>
          <w:szCs w:val="22"/>
        </w:rPr>
        <w:t>00060/OASHUIXQUI/IP/2021</w:t>
      </w:r>
      <w:r>
        <w:rPr>
          <w:rFonts w:ascii="Palatino Linotype" w:hAnsi="Palatino Linotype"/>
          <w:b/>
          <w:bCs/>
          <w:iCs/>
          <w:color w:val="000000" w:themeColor="text1"/>
          <w:sz w:val="22"/>
          <w:szCs w:val="22"/>
        </w:rPr>
        <w:t>:</w:t>
      </w:r>
    </w:p>
    <w:p w14:paraId="2FA7EFA0" w14:textId="579540F7" w:rsidR="00531713" w:rsidRDefault="00531713" w:rsidP="00531713">
      <w:pPr>
        <w:pStyle w:val="Prrafodelista"/>
        <w:spacing w:line="276" w:lineRule="auto"/>
        <w:ind w:left="567" w:right="567"/>
        <w:jc w:val="both"/>
        <w:rPr>
          <w:rFonts w:ascii="Palatino Linotype" w:hAnsi="Palatino Linotype"/>
          <w:color w:val="000000" w:themeColor="text1"/>
          <w:sz w:val="22"/>
          <w:szCs w:val="22"/>
        </w:rPr>
      </w:pPr>
      <w:r w:rsidRPr="00A85CB7">
        <w:rPr>
          <w:rFonts w:ascii="Palatino Linotype" w:hAnsi="Palatino Linotype"/>
          <w:i/>
          <w:color w:val="000000" w:themeColor="text1"/>
          <w:sz w:val="22"/>
          <w:szCs w:val="22"/>
        </w:rPr>
        <w:t>“</w:t>
      </w:r>
      <w:r w:rsidR="00BD1DCF" w:rsidRPr="00BD1DCF">
        <w:rPr>
          <w:rFonts w:ascii="Palatino Linotype" w:hAnsi="Palatino Linotype"/>
          <w:i/>
          <w:color w:val="000000" w:themeColor="text1"/>
          <w:sz w:val="22"/>
          <w:szCs w:val="22"/>
        </w:rPr>
        <w:t>Solicito la cuenta pública 2019 en versión publica. considerando que es información publica que no trasparenta en portal ipomex como parte de sus obligaciones, generando ambiente de opacidad, y la necesidad de solicitarlo por este medio. De igual forma solicito conocer las razones por las cuales se han negado este sujeto obligado a publicar en ipomex esta obligación?</w:t>
      </w:r>
      <w:r w:rsidRPr="00A85CB7">
        <w:rPr>
          <w:rFonts w:ascii="Palatino Linotype" w:hAnsi="Palatino Linotype"/>
          <w:i/>
          <w:color w:val="000000" w:themeColor="text1"/>
          <w:sz w:val="22"/>
          <w:szCs w:val="22"/>
        </w:rPr>
        <w:t xml:space="preserve">” </w:t>
      </w:r>
      <w:r w:rsidRPr="00A85CB7">
        <w:rPr>
          <w:rFonts w:ascii="Palatino Linotype" w:hAnsi="Palatino Linotype"/>
          <w:color w:val="000000" w:themeColor="text1"/>
          <w:sz w:val="22"/>
          <w:szCs w:val="22"/>
        </w:rPr>
        <w:t>(Sic).</w:t>
      </w:r>
    </w:p>
    <w:p w14:paraId="58A0A756" w14:textId="77777777" w:rsidR="00531713" w:rsidRDefault="00531713" w:rsidP="00531713">
      <w:pPr>
        <w:pStyle w:val="Prrafodelista"/>
        <w:spacing w:line="276" w:lineRule="auto"/>
        <w:ind w:left="567" w:right="567"/>
        <w:jc w:val="both"/>
        <w:rPr>
          <w:rFonts w:ascii="Palatino Linotype" w:hAnsi="Palatino Linotype"/>
          <w:iCs/>
          <w:color w:val="000000" w:themeColor="text1"/>
          <w:szCs w:val="22"/>
        </w:rPr>
      </w:pPr>
    </w:p>
    <w:p w14:paraId="264082C2" w14:textId="6C8EE5D0" w:rsidR="00531713" w:rsidRPr="00D94735" w:rsidRDefault="00531713" w:rsidP="00531713">
      <w:pPr>
        <w:pStyle w:val="Prrafodelista"/>
        <w:spacing w:line="276" w:lineRule="auto"/>
        <w:ind w:left="567" w:right="567"/>
        <w:jc w:val="both"/>
        <w:rPr>
          <w:rFonts w:ascii="Palatino Linotype" w:hAnsi="Palatino Linotype"/>
          <w:b/>
          <w:bCs/>
          <w:iCs/>
          <w:color w:val="000000" w:themeColor="text1"/>
          <w:sz w:val="22"/>
          <w:szCs w:val="22"/>
        </w:rPr>
      </w:pPr>
      <w:r>
        <w:rPr>
          <w:rFonts w:ascii="Palatino Linotype" w:hAnsi="Palatino Linotype"/>
          <w:b/>
          <w:bCs/>
          <w:iCs/>
          <w:color w:val="000000" w:themeColor="text1"/>
          <w:sz w:val="22"/>
          <w:szCs w:val="22"/>
        </w:rPr>
        <w:t xml:space="preserve">Solicitud </w:t>
      </w:r>
      <w:r w:rsidR="00BD1DCF">
        <w:rPr>
          <w:rFonts w:ascii="Palatino Linotype" w:hAnsi="Palatino Linotype"/>
          <w:b/>
          <w:bCs/>
          <w:iCs/>
          <w:color w:val="000000" w:themeColor="text1"/>
          <w:sz w:val="22"/>
          <w:szCs w:val="22"/>
        </w:rPr>
        <w:t>00061/OASHUIXQUI/IP/2021</w:t>
      </w:r>
      <w:r>
        <w:rPr>
          <w:rFonts w:ascii="Palatino Linotype" w:hAnsi="Palatino Linotype"/>
          <w:b/>
          <w:bCs/>
          <w:iCs/>
          <w:color w:val="000000" w:themeColor="text1"/>
          <w:sz w:val="22"/>
          <w:szCs w:val="22"/>
        </w:rPr>
        <w:t>:</w:t>
      </w:r>
    </w:p>
    <w:p w14:paraId="13E51144" w14:textId="2B071B42" w:rsidR="00531713" w:rsidRDefault="00531713" w:rsidP="00531713">
      <w:pPr>
        <w:pStyle w:val="Prrafodelista"/>
        <w:spacing w:line="276" w:lineRule="auto"/>
        <w:ind w:left="567" w:right="567"/>
        <w:jc w:val="both"/>
        <w:rPr>
          <w:rFonts w:ascii="Palatino Linotype" w:hAnsi="Palatino Linotype"/>
          <w:color w:val="000000" w:themeColor="text1"/>
          <w:sz w:val="22"/>
          <w:szCs w:val="22"/>
        </w:rPr>
      </w:pPr>
      <w:r w:rsidRPr="00A85CB7">
        <w:rPr>
          <w:rFonts w:ascii="Palatino Linotype" w:hAnsi="Palatino Linotype"/>
          <w:i/>
          <w:color w:val="000000" w:themeColor="text1"/>
          <w:sz w:val="22"/>
          <w:szCs w:val="22"/>
        </w:rPr>
        <w:t>“</w:t>
      </w:r>
      <w:r w:rsidR="00BD1DCF" w:rsidRPr="00BD1DCF">
        <w:rPr>
          <w:rFonts w:ascii="Palatino Linotype" w:hAnsi="Palatino Linotype"/>
          <w:i/>
          <w:color w:val="000000" w:themeColor="text1"/>
          <w:sz w:val="22"/>
          <w:szCs w:val="22"/>
        </w:rPr>
        <w:t>Solicito la cuenta pública 2018 en versión publica. considerando que es información publica que no trasparenta en portal ipomex como parte de sus obligaciones, generando ambiente de opacidad, y la necesidad de solicitarlo por este medio. De igual forma solicito conocer las razones por las cuales se han negado este sujeto obligado a publicar en ipomex esta obligación?</w:t>
      </w:r>
      <w:r w:rsidRPr="00A85CB7">
        <w:rPr>
          <w:rFonts w:ascii="Palatino Linotype" w:hAnsi="Palatino Linotype"/>
          <w:i/>
          <w:color w:val="000000" w:themeColor="text1"/>
          <w:sz w:val="22"/>
          <w:szCs w:val="22"/>
        </w:rPr>
        <w:t xml:space="preserve">” </w:t>
      </w:r>
      <w:r w:rsidRPr="00A85CB7">
        <w:rPr>
          <w:rFonts w:ascii="Palatino Linotype" w:hAnsi="Palatino Linotype"/>
          <w:color w:val="000000" w:themeColor="text1"/>
          <w:sz w:val="22"/>
          <w:szCs w:val="22"/>
        </w:rPr>
        <w:t>(Sic).</w:t>
      </w:r>
    </w:p>
    <w:p w14:paraId="55D40770" w14:textId="77777777" w:rsidR="00531713" w:rsidRDefault="00531713" w:rsidP="00531713">
      <w:pPr>
        <w:pStyle w:val="Prrafodelista"/>
        <w:spacing w:line="276" w:lineRule="auto"/>
        <w:ind w:left="567" w:right="567"/>
        <w:jc w:val="both"/>
        <w:rPr>
          <w:rFonts w:ascii="Palatino Linotype" w:hAnsi="Palatino Linotype"/>
          <w:iCs/>
          <w:color w:val="000000" w:themeColor="text1"/>
          <w:szCs w:val="22"/>
        </w:rPr>
      </w:pPr>
    </w:p>
    <w:p w14:paraId="422E3432" w14:textId="1B7F238C" w:rsidR="00531713" w:rsidRPr="00D94735" w:rsidRDefault="00531713" w:rsidP="00531713">
      <w:pPr>
        <w:pStyle w:val="Prrafodelista"/>
        <w:spacing w:line="276" w:lineRule="auto"/>
        <w:ind w:left="567" w:right="567"/>
        <w:jc w:val="both"/>
        <w:rPr>
          <w:rFonts w:ascii="Palatino Linotype" w:hAnsi="Palatino Linotype"/>
          <w:b/>
          <w:bCs/>
          <w:iCs/>
          <w:color w:val="000000" w:themeColor="text1"/>
          <w:sz w:val="22"/>
          <w:szCs w:val="22"/>
        </w:rPr>
      </w:pPr>
      <w:r>
        <w:rPr>
          <w:rFonts w:ascii="Palatino Linotype" w:hAnsi="Palatino Linotype"/>
          <w:b/>
          <w:bCs/>
          <w:iCs/>
          <w:color w:val="000000" w:themeColor="text1"/>
          <w:sz w:val="22"/>
          <w:szCs w:val="22"/>
        </w:rPr>
        <w:t xml:space="preserve">Solicitud </w:t>
      </w:r>
      <w:r w:rsidR="00BD1DCF">
        <w:rPr>
          <w:rFonts w:ascii="Palatino Linotype" w:hAnsi="Palatino Linotype"/>
          <w:b/>
          <w:bCs/>
          <w:iCs/>
          <w:color w:val="000000" w:themeColor="text1"/>
          <w:sz w:val="22"/>
          <w:szCs w:val="22"/>
        </w:rPr>
        <w:t>00062/OASHUIXQUI/IP/2021</w:t>
      </w:r>
      <w:r>
        <w:rPr>
          <w:rFonts w:ascii="Palatino Linotype" w:hAnsi="Palatino Linotype"/>
          <w:b/>
          <w:bCs/>
          <w:iCs/>
          <w:color w:val="000000" w:themeColor="text1"/>
          <w:sz w:val="22"/>
          <w:szCs w:val="22"/>
        </w:rPr>
        <w:t>:</w:t>
      </w:r>
    </w:p>
    <w:p w14:paraId="01953A35" w14:textId="5D51D863" w:rsidR="00531713" w:rsidRDefault="00531713" w:rsidP="00531713">
      <w:pPr>
        <w:pStyle w:val="Prrafodelista"/>
        <w:spacing w:line="276" w:lineRule="auto"/>
        <w:ind w:left="567" w:right="567"/>
        <w:jc w:val="both"/>
        <w:rPr>
          <w:rFonts w:ascii="Palatino Linotype" w:hAnsi="Palatino Linotype"/>
          <w:color w:val="000000" w:themeColor="text1"/>
          <w:sz w:val="22"/>
          <w:szCs w:val="22"/>
        </w:rPr>
      </w:pPr>
      <w:r w:rsidRPr="00A85CB7">
        <w:rPr>
          <w:rFonts w:ascii="Palatino Linotype" w:hAnsi="Palatino Linotype"/>
          <w:i/>
          <w:color w:val="000000" w:themeColor="text1"/>
          <w:sz w:val="22"/>
          <w:szCs w:val="22"/>
        </w:rPr>
        <w:t>“</w:t>
      </w:r>
      <w:r w:rsidR="00BD1DCF" w:rsidRPr="00BD1DCF">
        <w:rPr>
          <w:rFonts w:ascii="Palatino Linotype" w:hAnsi="Palatino Linotype"/>
          <w:i/>
          <w:color w:val="000000" w:themeColor="text1"/>
          <w:sz w:val="22"/>
          <w:szCs w:val="22"/>
        </w:rPr>
        <w:t>Solicito la cuenta pública 2017 en versión publica. considerando que es información publica que no trasparenta en portal ipomex como parte de sus obligaciones, generando ambiente de opacidad, y la necesidad de solicitarlo por este medio. De igual forma solicito conocer las razones por las cuales se han negado este sujeto obligado a publicar en ipomex esta obligación?</w:t>
      </w:r>
      <w:r w:rsidRPr="00A85CB7">
        <w:rPr>
          <w:rFonts w:ascii="Palatino Linotype" w:hAnsi="Palatino Linotype"/>
          <w:i/>
          <w:color w:val="000000" w:themeColor="text1"/>
          <w:sz w:val="22"/>
          <w:szCs w:val="22"/>
        </w:rPr>
        <w:t xml:space="preserve">” </w:t>
      </w:r>
      <w:r w:rsidRPr="00A85CB7">
        <w:rPr>
          <w:rFonts w:ascii="Palatino Linotype" w:hAnsi="Palatino Linotype"/>
          <w:color w:val="000000" w:themeColor="text1"/>
          <w:sz w:val="22"/>
          <w:szCs w:val="22"/>
        </w:rPr>
        <w:t>(Sic).</w:t>
      </w:r>
    </w:p>
    <w:p w14:paraId="54E6C723" w14:textId="77777777" w:rsidR="00531713" w:rsidRDefault="00531713" w:rsidP="00531713">
      <w:pPr>
        <w:pStyle w:val="Prrafodelista"/>
        <w:spacing w:line="276" w:lineRule="auto"/>
        <w:ind w:left="567" w:right="567"/>
        <w:jc w:val="both"/>
        <w:rPr>
          <w:rFonts w:ascii="Palatino Linotype" w:hAnsi="Palatino Linotype"/>
          <w:iCs/>
          <w:color w:val="000000" w:themeColor="text1"/>
          <w:szCs w:val="22"/>
        </w:rPr>
      </w:pPr>
    </w:p>
    <w:p w14:paraId="34727949" w14:textId="07717ECE" w:rsidR="00531713" w:rsidRPr="00D94735" w:rsidRDefault="00531713" w:rsidP="00531713">
      <w:pPr>
        <w:pStyle w:val="Prrafodelista"/>
        <w:spacing w:line="276" w:lineRule="auto"/>
        <w:ind w:left="567" w:right="567"/>
        <w:jc w:val="both"/>
        <w:rPr>
          <w:rFonts w:ascii="Palatino Linotype" w:hAnsi="Palatino Linotype"/>
          <w:b/>
          <w:bCs/>
          <w:iCs/>
          <w:color w:val="000000" w:themeColor="text1"/>
          <w:sz w:val="22"/>
          <w:szCs w:val="22"/>
        </w:rPr>
      </w:pPr>
      <w:r>
        <w:rPr>
          <w:rFonts w:ascii="Palatino Linotype" w:hAnsi="Palatino Linotype"/>
          <w:b/>
          <w:bCs/>
          <w:iCs/>
          <w:color w:val="000000" w:themeColor="text1"/>
          <w:sz w:val="22"/>
          <w:szCs w:val="22"/>
        </w:rPr>
        <w:t xml:space="preserve">Solicitud </w:t>
      </w:r>
      <w:r w:rsidR="00BD1DCF">
        <w:rPr>
          <w:rFonts w:ascii="Palatino Linotype" w:hAnsi="Palatino Linotype"/>
          <w:b/>
          <w:bCs/>
          <w:iCs/>
          <w:color w:val="000000" w:themeColor="text1"/>
          <w:sz w:val="22"/>
          <w:szCs w:val="22"/>
        </w:rPr>
        <w:t>00063/OASHUIXQUI/IP/2021</w:t>
      </w:r>
      <w:r>
        <w:rPr>
          <w:rFonts w:ascii="Palatino Linotype" w:hAnsi="Palatino Linotype"/>
          <w:b/>
          <w:bCs/>
          <w:iCs/>
          <w:color w:val="000000" w:themeColor="text1"/>
          <w:sz w:val="22"/>
          <w:szCs w:val="22"/>
        </w:rPr>
        <w:t>:</w:t>
      </w:r>
    </w:p>
    <w:p w14:paraId="26A3B638" w14:textId="24F9CF19" w:rsidR="00531713" w:rsidRDefault="00531713" w:rsidP="00531713">
      <w:pPr>
        <w:pStyle w:val="Prrafodelista"/>
        <w:spacing w:line="276" w:lineRule="auto"/>
        <w:ind w:left="567" w:right="567"/>
        <w:jc w:val="both"/>
        <w:rPr>
          <w:rFonts w:ascii="Palatino Linotype" w:hAnsi="Palatino Linotype"/>
          <w:color w:val="000000" w:themeColor="text1"/>
          <w:sz w:val="22"/>
          <w:szCs w:val="22"/>
        </w:rPr>
      </w:pPr>
      <w:r w:rsidRPr="00A85CB7">
        <w:rPr>
          <w:rFonts w:ascii="Palatino Linotype" w:hAnsi="Palatino Linotype"/>
          <w:i/>
          <w:color w:val="000000" w:themeColor="text1"/>
          <w:sz w:val="22"/>
          <w:szCs w:val="22"/>
        </w:rPr>
        <w:t>“</w:t>
      </w:r>
      <w:r w:rsidR="00BD1DCF" w:rsidRPr="00BD1DCF">
        <w:rPr>
          <w:rFonts w:ascii="Palatino Linotype" w:hAnsi="Palatino Linotype"/>
          <w:i/>
          <w:color w:val="000000" w:themeColor="text1"/>
          <w:sz w:val="22"/>
          <w:szCs w:val="22"/>
        </w:rPr>
        <w:t xml:space="preserve">Solicito la cuenta pública 2016 en versión publica. considerando que es información publica que no trasparenta en portal ipomex como parte de sus obligaciones, generando ambiente de opacidad, y la necesidad de solicitarlo por este medio. De igual forma solicito </w:t>
      </w:r>
      <w:r w:rsidR="00BD1DCF" w:rsidRPr="00BD1DCF">
        <w:rPr>
          <w:rFonts w:ascii="Palatino Linotype" w:hAnsi="Palatino Linotype"/>
          <w:i/>
          <w:color w:val="000000" w:themeColor="text1"/>
          <w:sz w:val="22"/>
          <w:szCs w:val="22"/>
        </w:rPr>
        <w:lastRenderedPageBreak/>
        <w:t>conocer las razones por las cuales se han negado este sujeto obligado a publicar en ipomex esta obligación?</w:t>
      </w:r>
      <w:r w:rsidRPr="00A85CB7">
        <w:rPr>
          <w:rFonts w:ascii="Palatino Linotype" w:hAnsi="Palatino Linotype"/>
          <w:i/>
          <w:color w:val="000000" w:themeColor="text1"/>
          <w:sz w:val="22"/>
          <w:szCs w:val="22"/>
        </w:rPr>
        <w:t xml:space="preserve">” </w:t>
      </w:r>
      <w:r w:rsidRPr="00A85CB7">
        <w:rPr>
          <w:rFonts w:ascii="Palatino Linotype" w:hAnsi="Palatino Linotype"/>
          <w:color w:val="000000" w:themeColor="text1"/>
          <w:sz w:val="22"/>
          <w:szCs w:val="22"/>
        </w:rPr>
        <w:t>(Sic).</w:t>
      </w:r>
    </w:p>
    <w:p w14:paraId="59AB16A5" w14:textId="77777777" w:rsidR="00531713" w:rsidRPr="00531713" w:rsidRDefault="00531713" w:rsidP="00531713">
      <w:pPr>
        <w:pStyle w:val="Prrafodelista"/>
        <w:tabs>
          <w:tab w:val="left" w:pos="426"/>
        </w:tabs>
        <w:spacing w:line="360" w:lineRule="auto"/>
        <w:ind w:left="0"/>
        <w:jc w:val="both"/>
        <w:rPr>
          <w:rFonts w:ascii="Palatino Linotype" w:eastAsia="MS Mincho" w:hAnsi="Palatino Linotype" w:cs="Times New Roman"/>
          <w:color w:val="000000" w:themeColor="text1"/>
        </w:rPr>
      </w:pPr>
    </w:p>
    <w:p w14:paraId="49C21E77" w14:textId="59CBB808" w:rsidR="0039142B" w:rsidRPr="00A85CB7" w:rsidRDefault="005F1362" w:rsidP="00DA1A86">
      <w:pPr>
        <w:pStyle w:val="Prrafodelista"/>
        <w:numPr>
          <w:ilvl w:val="0"/>
          <w:numId w:val="1"/>
        </w:numPr>
        <w:tabs>
          <w:tab w:val="left" w:pos="426"/>
        </w:tabs>
        <w:spacing w:line="360" w:lineRule="auto"/>
        <w:jc w:val="both"/>
        <w:rPr>
          <w:rFonts w:ascii="Palatino Linotype" w:eastAsia="MS Mincho" w:hAnsi="Palatino Linotype" w:cs="Times New Roman"/>
          <w:color w:val="000000" w:themeColor="text1"/>
        </w:rPr>
      </w:pPr>
      <w:r w:rsidRPr="00A85CB7">
        <w:rPr>
          <w:rFonts w:ascii="Palatino Linotype" w:hAnsi="Palatino Linotype" w:cs="Arial"/>
          <w:color w:val="000000" w:themeColor="text1"/>
        </w:rPr>
        <w:t xml:space="preserve">Se hace constar que </w:t>
      </w:r>
      <w:r w:rsidR="00025127" w:rsidRPr="00A85CB7">
        <w:rPr>
          <w:rFonts w:ascii="Palatino Linotype" w:eastAsia="Times New Roman" w:hAnsi="Palatino Linotype" w:cs="Arial"/>
          <w:color w:val="000000" w:themeColor="text1"/>
          <w:lang w:val="es-ES"/>
        </w:rPr>
        <w:t>l</w:t>
      </w:r>
      <w:r w:rsidR="00BD1DCF">
        <w:rPr>
          <w:rFonts w:ascii="Palatino Linotype" w:eastAsia="Times New Roman" w:hAnsi="Palatino Linotype" w:cs="Arial"/>
          <w:color w:val="000000" w:themeColor="text1"/>
          <w:lang w:val="es-ES"/>
        </w:rPr>
        <w:t>a</w:t>
      </w:r>
      <w:r w:rsidR="00025127" w:rsidRPr="00A85CB7">
        <w:rPr>
          <w:rFonts w:ascii="Palatino Linotype" w:eastAsia="Times New Roman" w:hAnsi="Palatino Linotype" w:cs="Arial"/>
          <w:color w:val="000000" w:themeColor="text1"/>
          <w:lang w:val="es-ES"/>
        </w:rPr>
        <w:t xml:space="preserve"> entonces</w:t>
      </w:r>
      <w:r w:rsidR="00FD7996" w:rsidRPr="00A85CB7">
        <w:rPr>
          <w:rFonts w:ascii="Palatino Linotype" w:eastAsia="Times New Roman" w:hAnsi="Palatino Linotype" w:cs="Arial"/>
          <w:color w:val="000000" w:themeColor="text1"/>
          <w:lang w:val="es-ES"/>
        </w:rPr>
        <w:t xml:space="preserve"> </w:t>
      </w:r>
      <w:r w:rsidR="00FD7996" w:rsidRPr="00A85CB7">
        <w:rPr>
          <w:rFonts w:ascii="Palatino Linotype" w:eastAsia="Times New Roman" w:hAnsi="Palatino Linotype" w:cs="Arial"/>
          <w:b/>
          <w:color w:val="000000" w:themeColor="text1"/>
          <w:lang w:val="es-ES"/>
        </w:rPr>
        <w:t>SOLICITANTE</w:t>
      </w:r>
      <w:r w:rsidRPr="00A85CB7">
        <w:rPr>
          <w:rFonts w:ascii="Palatino Linotype" w:eastAsia="Times New Roman" w:hAnsi="Palatino Linotype" w:cs="Arial"/>
          <w:color w:val="000000" w:themeColor="text1"/>
          <w:lang w:val="es-ES"/>
        </w:rPr>
        <w:t xml:space="preserve"> señaló como modalidad de entrega de la información</w:t>
      </w:r>
      <w:r w:rsidR="00D94735">
        <w:rPr>
          <w:rFonts w:ascii="Palatino Linotype" w:eastAsia="Times New Roman" w:hAnsi="Palatino Linotype" w:cs="Arial"/>
          <w:color w:val="000000" w:themeColor="text1"/>
          <w:lang w:val="es-ES"/>
        </w:rPr>
        <w:t>, para todas las solicitudes</w:t>
      </w:r>
      <w:r w:rsidRPr="00A85CB7">
        <w:rPr>
          <w:rFonts w:ascii="Palatino Linotype" w:eastAsia="Times New Roman" w:hAnsi="Palatino Linotype" w:cs="Arial"/>
          <w:b/>
          <w:color w:val="000000" w:themeColor="text1"/>
          <w:lang w:val="es-ES"/>
        </w:rPr>
        <w:t>:</w:t>
      </w:r>
      <w:r w:rsidRPr="00A85CB7">
        <w:rPr>
          <w:rFonts w:ascii="Palatino Linotype" w:eastAsia="Times New Roman" w:hAnsi="Palatino Linotype" w:cs="Arial"/>
          <w:color w:val="000000" w:themeColor="text1"/>
          <w:lang w:val="es-ES"/>
        </w:rPr>
        <w:t xml:space="preserve"> </w:t>
      </w:r>
      <w:r w:rsidR="00C155C1">
        <w:rPr>
          <w:rFonts w:ascii="Palatino Linotype" w:eastAsia="Times New Roman" w:hAnsi="Palatino Linotype" w:cs="Arial"/>
          <w:b/>
          <w:i/>
          <w:color w:val="000000" w:themeColor="text1"/>
          <w:lang w:val="es-ES"/>
        </w:rPr>
        <w:t>A través del SAIMEX</w:t>
      </w:r>
      <w:r w:rsidR="0039142B" w:rsidRPr="00A85CB7">
        <w:rPr>
          <w:rFonts w:ascii="Palatino Linotype" w:eastAsia="Calibri" w:hAnsi="Palatino Linotype" w:cs="Arial"/>
          <w:i/>
          <w:color w:val="000000" w:themeColor="text1"/>
          <w:lang w:val="es-AR"/>
        </w:rPr>
        <w:t>.</w:t>
      </w:r>
    </w:p>
    <w:p w14:paraId="35BA18A9" w14:textId="77777777" w:rsidR="0039142B" w:rsidRPr="00A85CB7" w:rsidRDefault="0039142B" w:rsidP="00B31E90">
      <w:pPr>
        <w:pStyle w:val="Prrafodelista"/>
        <w:spacing w:line="360" w:lineRule="auto"/>
        <w:ind w:left="284"/>
        <w:jc w:val="both"/>
        <w:rPr>
          <w:rFonts w:ascii="Palatino Linotype" w:eastAsia="MS Mincho" w:hAnsi="Palatino Linotype" w:cs="Times New Roman"/>
          <w:color w:val="000000" w:themeColor="text1"/>
        </w:rPr>
      </w:pPr>
    </w:p>
    <w:p w14:paraId="60DCDA4B" w14:textId="55C8472A" w:rsidR="0022448D" w:rsidRPr="00FB6E73" w:rsidRDefault="00B31E90" w:rsidP="00DA1A86">
      <w:pPr>
        <w:pStyle w:val="Prrafodelista"/>
        <w:numPr>
          <w:ilvl w:val="0"/>
          <w:numId w:val="1"/>
        </w:numPr>
        <w:tabs>
          <w:tab w:val="left" w:pos="426"/>
        </w:tabs>
        <w:spacing w:line="360" w:lineRule="auto"/>
        <w:jc w:val="both"/>
        <w:rPr>
          <w:rFonts w:ascii="Palatino Linotype" w:eastAsia="MS Mincho" w:hAnsi="Palatino Linotype" w:cs="Times New Roman"/>
          <w:color w:val="000000" w:themeColor="text1"/>
        </w:rPr>
      </w:pPr>
      <w:r w:rsidRPr="00FB6E73">
        <w:rPr>
          <w:rFonts w:ascii="Palatino Linotype" w:eastAsia="MS Mincho" w:hAnsi="Palatino Linotype" w:cs="Times New Roman"/>
          <w:color w:val="000000" w:themeColor="text1"/>
        </w:rPr>
        <w:t xml:space="preserve">El </w:t>
      </w:r>
      <w:r w:rsidR="00BD1DCF">
        <w:rPr>
          <w:rFonts w:ascii="Palatino Linotype" w:eastAsia="MS Mincho" w:hAnsi="Palatino Linotype" w:cs="Times New Roman"/>
          <w:color w:val="000000" w:themeColor="text1"/>
        </w:rPr>
        <w:t>nueve (09) de septiembre</w:t>
      </w:r>
      <w:r w:rsidR="00762697" w:rsidRPr="00FB6E73">
        <w:rPr>
          <w:rFonts w:ascii="Palatino Linotype" w:eastAsia="MS Mincho" w:hAnsi="Palatino Linotype" w:cs="Times New Roman"/>
          <w:color w:val="000000" w:themeColor="text1"/>
        </w:rPr>
        <w:t xml:space="preserve"> </w:t>
      </w:r>
      <w:r w:rsidR="009A593A" w:rsidRPr="00FB6E73">
        <w:rPr>
          <w:rFonts w:ascii="Palatino Linotype" w:hAnsi="Palatino Linotype"/>
          <w:color w:val="000000" w:themeColor="text1"/>
          <w:szCs w:val="14"/>
        </w:rPr>
        <w:t>de dos mil veintiuno</w:t>
      </w:r>
      <w:r w:rsidR="005F1362" w:rsidRPr="00FB6E73">
        <w:rPr>
          <w:rFonts w:ascii="Palatino Linotype" w:hAnsi="Palatino Linotype"/>
          <w:color w:val="000000" w:themeColor="text1"/>
          <w:szCs w:val="14"/>
        </w:rPr>
        <w:t xml:space="preserve">, el </w:t>
      </w:r>
      <w:r w:rsidR="005F1362" w:rsidRPr="00FB6E73">
        <w:rPr>
          <w:rFonts w:ascii="Palatino Linotype" w:hAnsi="Palatino Linotype"/>
          <w:b/>
          <w:color w:val="000000" w:themeColor="text1"/>
          <w:szCs w:val="14"/>
        </w:rPr>
        <w:t>SUJETO OBLIGADO</w:t>
      </w:r>
      <w:r w:rsidR="005F1362" w:rsidRPr="00FB6E73">
        <w:rPr>
          <w:rFonts w:ascii="Palatino Linotype" w:hAnsi="Palatino Linotype"/>
          <w:color w:val="000000" w:themeColor="text1"/>
          <w:szCs w:val="14"/>
        </w:rPr>
        <w:t xml:space="preserve"> dio respuesta a la</w:t>
      </w:r>
      <w:r w:rsidR="00D94735">
        <w:rPr>
          <w:rFonts w:ascii="Palatino Linotype" w:hAnsi="Palatino Linotype"/>
          <w:color w:val="000000" w:themeColor="text1"/>
          <w:szCs w:val="14"/>
        </w:rPr>
        <w:t>s</w:t>
      </w:r>
      <w:r w:rsidR="005F1362" w:rsidRPr="00FB6E73">
        <w:rPr>
          <w:rFonts w:ascii="Palatino Linotype" w:hAnsi="Palatino Linotype"/>
          <w:color w:val="000000" w:themeColor="text1"/>
          <w:szCs w:val="14"/>
        </w:rPr>
        <w:t xml:space="preserve"> solicitud</w:t>
      </w:r>
      <w:r w:rsidR="00D94735">
        <w:rPr>
          <w:rFonts w:ascii="Palatino Linotype" w:hAnsi="Palatino Linotype"/>
          <w:color w:val="000000" w:themeColor="text1"/>
          <w:szCs w:val="14"/>
        </w:rPr>
        <w:t>es</w:t>
      </w:r>
      <w:r w:rsidR="005F1362" w:rsidRPr="00FB6E73">
        <w:rPr>
          <w:rFonts w:ascii="Palatino Linotype" w:hAnsi="Palatino Linotype"/>
          <w:color w:val="000000" w:themeColor="text1"/>
          <w:szCs w:val="14"/>
        </w:rPr>
        <w:t xml:space="preserve"> de información en los términos</w:t>
      </w:r>
      <w:r w:rsidR="00C155C1">
        <w:rPr>
          <w:rFonts w:ascii="Palatino Linotype" w:hAnsi="Palatino Linotype"/>
          <w:color w:val="000000" w:themeColor="text1"/>
          <w:szCs w:val="14"/>
        </w:rPr>
        <w:t xml:space="preserve"> que se exponen a continuación</w:t>
      </w:r>
      <w:r w:rsidR="005F1362" w:rsidRPr="00FB6E73">
        <w:rPr>
          <w:rFonts w:ascii="Palatino Linotype" w:hAnsi="Palatino Linotype"/>
          <w:color w:val="000000" w:themeColor="text1"/>
          <w:szCs w:val="14"/>
        </w:rPr>
        <w:t>:</w:t>
      </w:r>
    </w:p>
    <w:p w14:paraId="0E759FD5" w14:textId="77777777" w:rsidR="009A593A" w:rsidRPr="001A2E80" w:rsidRDefault="009A593A" w:rsidP="001A2E80">
      <w:pPr>
        <w:pStyle w:val="Sinespaciado"/>
        <w:ind w:right="567"/>
        <w:rPr>
          <w:rFonts w:ascii="Palatino Linotype" w:hAnsi="Palatino Linotype"/>
          <w:noProof/>
          <w:color w:val="000000" w:themeColor="text1"/>
          <w:lang w:eastAsia="es-MX"/>
        </w:rPr>
      </w:pPr>
    </w:p>
    <w:p w14:paraId="3532BCFE" w14:textId="14F46728" w:rsidR="00BD1DCF" w:rsidRPr="00D94735" w:rsidRDefault="001A2E80" w:rsidP="00BD1DCF">
      <w:pPr>
        <w:pStyle w:val="Prrafodelista"/>
        <w:spacing w:line="276" w:lineRule="auto"/>
        <w:ind w:left="567" w:right="567"/>
        <w:jc w:val="both"/>
        <w:rPr>
          <w:rFonts w:ascii="Palatino Linotype" w:hAnsi="Palatino Linotype"/>
          <w:b/>
          <w:bCs/>
          <w:iCs/>
          <w:color w:val="000000" w:themeColor="text1"/>
          <w:sz w:val="22"/>
          <w:szCs w:val="22"/>
        </w:rPr>
      </w:pPr>
      <w:bookmarkStart w:id="6" w:name="_Hlk74249186"/>
      <w:r w:rsidRPr="00FB6E73">
        <w:rPr>
          <w:rFonts w:ascii="Palatino Linotype" w:hAnsi="Palatino Linotype"/>
          <w:i/>
          <w:noProof/>
          <w:color w:val="000000" w:themeColor="text1"/>
          <w:sz w:val="22"/>
          <w:szCs w:val="22"/>
          <w:lang w:val="es-MX" w:eastAsia="es-MX"/>
        </w:rPr>
        <w:t xml:space="preserve"> </w:t>
      </w:r>
      <w:r w:rsidR="00C155C1">
        <w:rPr>
          <w:rFonts w:ascii="Palatino Linotype" w:hAnsi="Palatino Linotype"/>
          <w:b/>
          <w:bCs/>
          <w:iCs/>
          <w:color w:val="000000" w:themeColor="text1"/>
          <w:sz w:val="22"/>
          <w:szCs w:val="22"/>
        </w:rPr>
        <w:t>Respuesta a la solicitud 00059</w:t>
      </w:r>
      <w:r w:rsidR="00BD1DCF">
        <w:rPr>
          <w:rFonts w:ascii="Palatino Linotype" w:hAnsi="Palatino Linotype"/>
          <w:b/>
          <w:bCs/>
          <w:iCs/>
          <w:color w:val="000000" w:themeColor="text1"/>
          <w:sz w:val="22"/>
          <w:szCs w:val="22"/>
        </w:rPr>
        <w:t>/OASHUIXQUI/IP/2021:</w:t>
      </w:r>
    </w:p>
    <w:p w14:paraId="261A7D30" w14:textId="77777777" w:rsidR="00C155C1" w:rsidRPr="00C155C1" w:rsidRDefault="00BD1DCF" w:rsidP="00C155C1">
      <w:pPr>
        <w:pStyle w:val="Prrafodelista"/>
        <w:spacing w:line="276" w:lineRule="auto"/>
        <w:ind w:left="567" w:right="567"/>
        <w:jc w:val="both"/>
        <w:rPr>
          <w:rFonts w:ascii="Palatino Linotype" w:hAnsi="Palatino Linotype"/>
          <w:i/>
          <w:color w:val="000000" w:themeColor="text1"/>
          <w:sz w:val="22"/>
          <w:szCs w:val="22"/>
        </w:rPr>
      </w:pPr>
      <w:r w:rsidRPr="00A85CB7">
        <w:rPr>
          <w:rFonts w:ascii="Palatino Linotype" w:hAnsi="Palatino Linotype"/>
          <w:i/>
          <w:color w:val="000000" w:themeColor="text1"/>
          <w:sz w:val="22"/>
          <w:szCs w:val="22"/>
        </w:rPr>
        <w:t>“</w:t>
      </w:r>
      <w:r w:rsidR="00C155C1" w:rsidRPr="00C155C1">
        <w:rPr>
          <w:rFonts w:ascii="Palatino Linotype" w:hAnsi="Palatino Linotype"/>
          <w:i/>
          <w:color w:val="000000" w:themeColor="text1"/>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2DCEA4A3"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6141551B"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t>Por medio del presente y en relación a la solicitud de información de numero 00059/OASHUIXQUI/IP/2021, se da contestación mediante archivo identificado "TURNO 59". Cabe resaltar que la contestación de información se realizo de conformidad a lo establecido en el artículo 161 de la Ley de Transparencia y Acceso a la Información Pública del Estado de México y Municipios, por lo anterior pido se tenga por satisfecha su solicitud de información</w:t>
      </w:r>
    </w:p>
    <w:p w14:paraId="6B8ED428"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226ACF44"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t>ATENTAMENTE</w:t>
      </w:r>
    </w:p>
    <w:p w14:paraId="76892ED7" w14:textId="769E311A" w:rsidR="00BD1DCF" w:rsidRDefault="00C155C1" w:rsidP="00C155C1">
      <w:pPr>
        <w:pStyle w:val="Prrafodelista"/>
        <w:spacing w:line="276" w:lineRule="auto"/>
        <w:ind w:left="567" w:right="567"/>
        <w:jc w:val="both"/>
        <w:rPr>
          <w:rFonts w:ascii="Palatino Linotype" w:hAnsi="Palatino Linotype"/>
          <w:color w:val="000000" w:themeColor="text1"/>
          <w:sz w:val="22"/>
          <w:szCs w:val="22"/>
        </w:rPr>
      </w:pPr>
      <w:r w:rsidRPr="00C155C1">
        <w:rPr>
          <w:rFonts w:ascii="Palatino Linotype" w:hAnsi="Palatino Linotype"/>
          <w:i/>
          <w:color w:val="000000" w:themeColor="text1"/>
          <w:sz w:val="22"/>
          <w:szCs w:val="22"/>
        </w:rPr>
        <w:t>C. ISRAEL CURRILLA ORTEGA</w:t>
      </w:r>
      <w:r w:rsidR="00BD1DCF" w:rsidRPr="00A85CB7">
        <w:rPr>
          <w:rFonts w:ascii="Palatino Linotype" w:hAnsi="Palatino Linotype"/>
          <w:i/>
          <w:color w:val="000000" w:themeColor="text1"/>
          <w:sz w:val="22"/>
          <w:szCs w:val="22"/>
        </w:rPr>
        <w:t xml:space="preserve">” </w:t>
      </w:r>
      <w:r w:rsidR="00BD1DCF" w:rsidRPr="00A85CB7">
        <w:rPr>
          <w:rFonts w:ascii="Palatino Linotype" w:hAnsi="Palatino Linotype"/>
          <w:color w:val="000000" w:themeColor="text1"/>
          <w:sz w:val="22"/>
          <w:szCs w:val="22"/>
        </w:rPr>
        <w:t>(Sic).</w:t>
      </w:r>
    </w:p>
    <w:p w14:paraId="144BF371" w14:textId="0223C486" w:rsidR="00C9744A" w:rsidRDefault="00C9744A" w:rsidP="00BD1DCF">
      <w:pPr>
        <w:pStyle w:val="Sinespaciado"/>
        <w:spacing w:line="276" w:lineRule="auto"/>
        <w:ind w:left="567" w:right="567"/>
        <w:jc w:val="both"/>
        <w:rPr>
          <w:rFonts w:ascii="Palatino Linotype" w:hAnsi="Palatino Linotype"/>
          <w:noProof/>
          <w:color w:val="000000" w:themeColor="text1"/>
          <w:sz w:val="22"/>
          <w:szCs w:val="22"/>
          <w:lang w:val="es-MX" w:eastAsia="es-MX"/>
        </w:rPr>
      </w:pPr>
    </w:p>
    <w:p w14:paraId="75DA4E26" w14:textId="08A47D9A" w:rsidR="00BD1DCF" w:rsidRPr="00D94735" w:rsidRDefault="00C155C1" w:rsidP="00BD1DCF">
      <w:pPr>
        <w:pStyle w:val="Prrafodelista"/>
        <w:spacing w:line="276" w:lineRule="auto"/>
        <w:ind w:left="567" w:right="567"/>
        <w:jc w:val="both"/>
        <w:rPr>
          <w:rFonts w:ascii="Palatino Linotype" w:hAnsi="Palatino Linotype"/>
          <w:b/>
          <w:bCs/>
          <w:iCs/>
          <w:color w:val="000000" w:themeColor="text1"/>
          <w:sz w:val="22"/>
          <w:szCs w:val="22"/>
        </w:rPr>
      </w:pPr>
      <w:r>
        <w:rPr>
          <w:rFonts w:ascii="Palatino Linotype" w:hAnsi="Palatino Linotype"/>
          <w:b/>
          <w:bCs/>
          <w:iCs/>
          <w:color w:val="000000" w:themeColor="text1"/>
          <w:sz w:val="22"/>
          <w:szCs w:val="22"/>
        </w:rPr>
        <w:t>Respuesta a la s</w:t>
      </w:r>
      <w:r w:rsidR="00BD1DCF">
        <w:rPr>
          <w:rFonts w:ascii="Palatino Linotype" w:hAnsi="Palatino Linotype"/>
          <w:b/>
          <w:bCs/>
          <w:iCs/>
          <w:color w:val="000000" w:themeColor="text1"/>
          <w:sz w:val="22"/>
          <w:szCs w:val="22"/>
        </w:rPr>
        <w:t>olicitud 0006</w:t>
      </w:r>
      <w:r>
        <w:rPr>
          <w:rFonts w:ascii="Palatino Linotype" w:hAnsi="Palatino Linotype"/>
          <w:b/>
          <w:bCs/>
          <w:iCs/>
          <w:color w:val="000000" w:themeColor="text1"/>
          <w:sz w:val="22"/>
          <w:szCs w:val="22"/>
        </w:rPr>
        <w:t>0</w:t>
      </w:r>
      <w:r w:rsidR="00BD1DCF">
        <w:rPr>
          <w:rFonts w:ascii="Palatino Linotype" w:hAnsi="Palatino Linotype"/>
          <w:b/>
          <w:bCs/>
          <w:iCs/>
          <w:color w:val="000000" w:themeColor="text1"/>
          <w:sz w:val="22"/>
          <w:szCs w:val="22"/>
        </w:rPr>
        <w:t>/OASHUIXQUI/IP/2021:</w:t>
      </w:r>
    </w:p>
    <w:p w14:paraId="600D298E" w14:textId="77777777" w:rsidR="00C155C1" w:rsidRPr="00C155C1" w:rsidRDefault="00BD1DCF" w:rsidP="00C155C1">
      <w:pPr>
        <w:pStyle w:val="Prrafodelista"/>
        <w:spacing w:line="276" w:lineRule="auto"/>
        <w:ind w:left="567" w:right="567"/>
        <w:jc w:val="both"/>
        <w:rPr>
          <w:rFonts w:ascii="Palatino Linotype" w:hAnsi="Palatino Linotype"/>
          <w:i/>
          <w:color w:val="000000" w:themeColor="text1"/>
          <w:sz w:val="22"/>
          <w:szCs w:val="22"/>
        </w:rPr>
      </w:pPr>
      <w:r w:rsidRPr="00A85CB7">
        <w:rPr>
          <w:rFonts w:ascii="Palatino Linotype" w:hAnsi="Palatino Linotype"/>
          <w:i/>
          <w:color w:val="000000" w:themeColor="text1"/>
          <w:sz w:val="22"/>
          <w:szCs w:val="22"/>
        </w:rPr>
        <w:t>“</w:t>
      </w:r>
      <w:r w:rsidR="00C155C1" w:rsidRPr="00C155C1">
        <w:rPr>
          <w:rFonts w:ascii="Palatino Linotype" w:hAnsi="Palatino Linotype"/>
          <w:i/>
          <w:color w:val="000000" w:themeColor="text1"/>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57717869"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74000E11"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t>Por medio del presente y en relación a la solicitud de información de numero 00060/OASHUIXQUI/IP/2021, se da contestación mediante archivo identificado "TURNO 60". Cabe resaltar que la contestación de información se realizo de conformidad a lo establecido en el artículo 161 de la Ley de Transparencia y Acceso a la Información Pública del Estado de México y Municipios, por lo anterior pido se tenga por satisfecha su solicitud de información</w:t>
      </w:r>
    </w:p>
    <w:p w14:paraId="37253853"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41288814"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t>ATENTAMENTE</w:t>
      </w:r>
    </w:p>
    <w:p w14:paraId="52F4F26D" w14:textId="4AF9424E" w:rsidR="00BD1DCF" w:rsidRDefault="00C155C1" w:rsidP="00C155C1">
      <w:pPr>
        <w:pStyle w:val="Prrafodelista"/>
        <w:spacing w:line="276" w:lineRule="auto"/>
        <w:ind w:left="567" w:right="567"/>
        <w:jc w:val="both"/>
        <w:rPr>
          <w:rFonts w:ascii="Palatino Linotype" w:hAnsi="Palatino Linotype"/>
          <w:color w:val="000000" w:themeColor="text1"/>
          <w:sz w:val="22"/>
          <w:szCs w:val="22"/>
        </w:rPr>
      </w:pPr>
      <w:r w:rsidRPr="00C155C1">
        <w:rPr>
          <w:rFonts w:ascii="Palatino Linotype" w:hAnsi="Palatino Linotype"/>
          <w:i/>
          <w:color w:val="000000" w:themeColor="text1"/>
          <w:sz w:val="22"/>
          <w:szCs w:val="22"/>
        </w:rPr>
        <w:t>C. ISRAEL CURRILLA ORTEGA</w:t>
      </w:r>
      <w:r w:rsidR="00BD1DCF" w:rsidRPr="00A85CB7">
        <w:rPr>
          <w:rFonts w:ascii="Palatino Linotype" w:hAnsi="Palatino Linotype"/>
          <w:i/>
          <w:color w:val="000000" w:themeColor="text1"/>
          <w:sz w:val="22"/>
          <w:szCs w:val="22"/>
        </w:rPr>
        <w:t xml:space="preserve">” </w:t>
      </w:r>
      <w:r w:rsidR="00BD1DCF" w:rsidRPr="00A85CB7">
        <w:rPr>
          <w:rFonts w:ascii="Palatino Linotype" w:hAnsi="Palatino Linotype"/>
          <w:color w:val="000000" w:themeColor="text1"/>
          <w:sz w:val="22"/>
          <w:szCs w:val="22"/>
        </w:rPr>
        <w:t>(Sic).</w:t>
      </w:r>
    </w:p>
    <w:p w14:paraId="1A052BB9" w14:textId="77777777" w:rsidR="00BD1DCF" w:rsidRDefault="00BD1DCF" w:rsidP="00BD1DCF">
      <w:pPr>
        <w:pStyle w:val="Sinespaciado"/>
        <w:spacing w:line="276" w:lineRule="auto"/>
        <w:ind w:left="567" w:right="567"/>
        <w:jc w:val="both"/>
        <w:rPr>
          <w:rFonts w:ascii="Palatino Linotype" w:hAnsi="Palatino Linotype"/>
          <w:noProof/>
          <w:color w:val="000000" w:themeColor="text1"/>
          <w:sz w:val="22"/>
          <w:szCs w:val="22"/>
          <w:lang w:val="es-MX" w:eastAsia="es-MX"/>
        </w:rPr>
      </w:pPr>
    </w:p>
    <w:p w14:paraId="536B0FCE" w14:textId="41B039D2" w:rsidR="00BD1DCF" w:rsidRPr="00D94735" w:rsidRDefault="00C155C1" w:rsidP="00BD1DCF">
      <w:pPr>
        <w:pStyle w:val="Prrafodelista"/>
        <w:spacing w:line="276" w:lineRule="auto"/>
        <w:ind w:left="567" w:right="567"/>
        <w:jc w:val="both"/>
        <w:rPr>
          <w:rFonts w:ascii="Palatino Linotype" w:hAnsi="Palatino Linotype"/>
          <w:b/>
          <w:bCs/>
          <w:iCs/>
          <w:color w:val="000000" w:themeColor="text1"/>
          <w:sz w:val="22"/>
          <w:szCs w:val="22"/>
        </w:rPr>
      </w:pPr>
      <w:r>
        <w:rPr>
          <w:rFonts w:ascii="Palatino Linotype" w:hAnsi="Palatino Linotype"/>
          <w:b/>
          <w:bCs/>
          <w:iCs/>
          <w:color w:val="000000" w:themeColor="text1"/>
          <w:sz w:val="22"/>
          <w:szCs w:val="22"/>
        </w:rPr>
        <w:t xml:space="preserve">Respuesta a la solicitud </w:t>
      </w:r>
      <w:r w:rsidR="00BD1DCF">
        <w:rPr>
          <w:rFonts w:ascii="Palatino Linotype" w:hAnsi="Palatino Linotype"/>
          <w:b/>
          <w:bCs/>
          <w:iCs/>
          <w:color w:val="000000" w:themeColor="text1"/>
          <w:sz w:val="22"/>
          <w:szCs w:val="22"/>
        </w:rPr>
        <w:t>0</w:t>
      </w:r>
      <w:r>
        <w:rPr>
          <w:rFonts w:ascii="Palatino Linotype" w:hAnsi="Palatino Linotype"/>
          <w:b/>
          <w:bCs/>
          <w:iCs/>
          <w:color w:val="000000" w:themeColor="text1"/>
          <w:sz w:val="22"/>
          <w:szCs w:val="22"/>
        </w:rPr>
        <w:t>0061</w:t>
      </w:r>
      <w:r w:rsidR="00BD1DCF">
        <w:rPr>
          <w:rFonts w:ascii="Palatino Linotype" w:hAnsi="Palatino Linotype"/>
          <w:b/>
          <w:bCs/>
          <w:iCs/>
          <w:color w:val="000000" w:themeColor="text1"/>
          <w:sz w:val="22"/>
          <w:szCs w:val="22"/>
        </w:rPr>
        <w:t>/OASHUIXQUI/IP/2021:</w:t>
      </w:r>
    </w:p>
    <w:p w14:paraId="6C4CB9DE" w14:textId="77777777" w:rsidR="00C155C1" w:rsidRPr="00C155C1" w:rsidRDefault="00BD1DCF" w:rsidP="00C155C1">
      <w:pPr>
        <w:pStyle w:val="Prrafodelista"/>
        <w:spacing w:line="276" w:lineRule="auto"/>
        <w:ind w:left="567" w:right="567"/>
        <w:jc w:val="both"/>
        <w:rPr>
          <w:rFonts w:ascii="Palatino Linotype" w:hAnsi="Palatino Linotype"/>
          <w:i/>
          <w:color w:val="000000" w:themeColor="text1"/>
          <w:sz w:val="22"/>
          <w:szCs w:val="22"/>
        </w:rPr>
      </w:pPr>
      <w:r w:rsidRPr="00A85CB7">
        <w:rPr>
          <w:rFonts w:ascii="Palatino Linotype" w:hAnsi="Palatino Linotype"/>
          <w:i/>
          <w:color w:val="000000" w:themeColor="text1"/>
          <w:sz w:val="22"/>
          <w:szCs w:val="22"/>
        </w:rPr>
        <w:t>“</w:t>
      </w:r>
      <w:r w:rsidR="00C155C1" w:rsidRPr="00C155C1">
        <w:rPr>
          <w:rFonts w:ascii="Palatino Linotype" w:hAnsi="Palatino Linotype"/>
          <w:i/>
          <w:color w:val="000000" w:themeColor="text1"/>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03B9672A"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568371D5"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t>Por medio del presente y en relación a la solicitud de información de numero 00060/OASHUIXQUI/IP/2021, se da contestación mediante archivo identificado "TURNO 61". Cabe resaltar que la contestación de información se realizo de conformidad a lo establecido en el artículo 161 de la Ley de Transparencia y Acceso a la Información Pública del Estado de México y Municipios, por lo anterior pido se tenga por satisfecha su solicitud de información</w:t>
      </w:r>
    </w:p>
    <w:p w14:paraId="7AB77B30"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0BB2DFB5"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t>ATENTAMENTE</w:t>
      </w:r>
    </w:p>
    <w:p w14:paraId="4D4A2322" w14:textId="683CE8BC" w:rsidR="00BD1DCF" w:rsidRDefault="00C155C1" w:rsidP="00C155C1">
      <w:pPr>
        <w:pStyle w:val="Prrafodelista"/>
        <w:spacing w:line="276" w:lineRule="auto"/>
        <w:ind w:left="567" w:right="567"/>
        <w:jc w:val="both"/>
        <w:rPr>
          <w:rFonts w:ascii="Palatino Linotype" w:hAnsi="Palatino Linotype"/>
          <w:color w:val="000000" w:themeColor="text1"/>
          <w:sz w:val="22"/>
          <w:szCs w:val="22"/>
        </w:rPr>
      </w:pPr>
      <w:r w:rsidRPr="00C155C1">
        <w:rPr>
          <w:rFonts w:ascii="Palatino Linotype" w:hAnsi="Palatino Linotype"/>
          <w:i/>
          <w:color w:val="000000" w:themeColor="text1"/>
          <w:sz w:val="22"/>
          <w:szCs w:val="22"/>
        </w:rPr>
        <w:t>C. ISRAEL CURRILLA ORTEGA</w:t>
      </w:r>
      <w:r w:rsidR="00BD1DCF" w:rsidRPr="00A85CB7">
        <w:rPr>
          <w:rFonts w:ascii="Palatino Linotype" w:hAnsi="Palatino Linotype"/>
          <w:i/>
          <w:color w:val="000000" w:themeColor="text1"/>
          <w:sz w:val="22"/>
          <w:szCs w:val="22"/>
        </w:rPr>
        <w:t xml:space="preserve">” </w:t>
      </w:r>
      <w:r w:rsidR="00BD1DCF" w:rsidRPr="00A85CB7">
        <w:rPr>
          <w:rFonts w:ascii="Palatino Linotype" w:hAnsi="Palatino Linotype"/>
          <w:color w:val="000000" w:themeColor="text1"/>
          <w:sz w:val="22"/>
          <w:szCs w:val="22"/>
        </w:rPr>
        <w:t>(Sic).</w:t>
      </w:r>
    </w:p>
    <w:p w14:paraId="3032AC44" w14:textId="77777777" w:rsidR="00BD1DCF" w:rsidRDefault="00BD1DCF" w:rsidP="00BD1DCF">
      <w:pPr>
        <w:pStyle w:val="Sinespaciado"/>
        <w:spacing w:line="276" w:lineRule="auto"/>
        <w:ind w:left="567" w:right="567"/>
        <w:jc w:val="both"/>
        <w:rPr>
          <w:rFonts w:ascii="Palatino Linotype" w:hAnsi="Palatino Linotype"/>
          <w:noProof/>
          <w:color w:val="000000" w:themeColor="text1"/>
          <w:sz w:val="22"/>
          <w:szCs w:val="22"/>
          <w:lang w:val="es-MX" w:eastAsia="es-MX"/>
        </w:rPr>
      </w:pPr>
    </w:p>
    <w:p w14:paraId="2307692C" w14:textId="44DFF69B" w:rsidR="00BD1DCF" w:rsidRPr="00D94735" w:rsidRDefault="00C155C1" w:rsidP="00BD1DCF">
      <w:pPr>
        <w:pStyle w:val="Prrafodelista"/>
        <w:spacing w:line="276" w:lineRule="auto"/>
        <w:ind w:left="567" w:right="567"/>
        <w:jc w:val="both"/>
        <w:rPr>
          <w:rFonts w:ascii="Palatino Linotype" w:hAnsi="Palatino Linotype"/>
          <w:b/>
          <w:bCs/>
          <w:iCs/>
          <w:color w:val="000000" w:themeColor="text1"/>
          <w:sz w:val="22"/>
          <w:szCs w:val="22"/>
        </w:rPr>
      </w:pPr>
      <w:r>
        <w:rPr>
          <w:rFonts w:ascii="Palatino Linotype" w:hAnsi="Palatino Linotype"/>
          <w:b/>
          <w:bCs/>
          <w:iCs/>
          <w:color w:val="000000" w:themeColor="text1"/>
          <w:sz w:val="22"/>
          <w:szCs w:val="22"/>
        </w:rPr>
        <w:t xml:space="preserve">Respuesta a la solicitud </w:t>
      </w:r>
      <w:r w:rsidR="00BD1DCF">
        <w:rPr>
          <w:rFonts w:ascii="Palatino Linotype" w:hAnsi="Palatino Linotype"/>
          <w:b/>
          <w:bCs/>
          <w:iCs/>
          <w:color w:val="000000" w:themeColor="text1"/>
          <w:sz w:val="22"/>
          <w:szCs w:val="22"/>
        </w:rPr>
        <w:t>00062/OASHUIXQUI/IP/2021:</w:t>
      </w:r>
    </w:p>
    <w:p w14:paraId="3CCC24E1" w14:textId="77777777" w:rsidR="00C155C1" w:rsidRPr="00C155C1" w:rsidRDefault="00BD1DCF" w:rsidP="00C155C1">
      <w:pPr>
        <w:pStyle w:val="Prrafodelista"/>
        <w:spacing w:line="276" w:lineRule="auto"/>
        <w:ind w:left="567" w:right="567"/>
        <w:jc w:val="both"/>
        <w:rPr>
          <w:rFonts w:ascii="Palatino Linotype" w:hAnsi="Palatino Linotype"/>
          <w:i/>
          <w:color w:val="000000" w:themeColor="text1"/>
          <w:sz w:val="22"/>
          <w:szCs w:val="22"/>
        </w:rPr>
      </w:pPr>
      <w:r w:rsidRPr="00A85CB7">
        <w:rPr>
          <w:rFonts w:ascii="Palatino Linotype" w:hAnsi="Palatino Linotype"/>
          <w:i/>
          <w:color w:val="000000" w:themeColor="text1"/>
          <w:sz w:val="22"/>
          <w:szCs w:val="22"/>
        </w:rPr>
        <w:t>“</w:t>
      </w:r>
      <w:r w:rsidR="00C155C1" w:rsidRPr="00C155C1">
        <w:rPr>
          <w:rFonts w:ascii="Palatino Linotype" w:hAnsi="Palatino Linotype"/>
          <w:i/>
          <w:color w:val="000000" w:themeColor="text1"/>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48ACC5DE"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7EAF8D5F"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lastRenderedPageBreak/>
        <w:t>Por medio del presente y en relación a la solicitud de información de numero 00062/OASHUIXQUI/IP/2021, se da contestación mediante archivo identificado "TURNO 62". Cabe resaltar que la contestación de información se realizo de conformidad a lo establecido en el artículo 161 de la Ley de Transparencia y Acceso a la Información Pública del Estado de México y Municipios, por lo anterior pido se tenga por satisfecha su solicitud de información</w:t>
      </w:r>
    </w:p>
    <w:p w14:paraId="272FB63C"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2FCF7A36"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t>ATENTAMENTE</w:t>
      </w:r>
    </w:p>
    <w:p w14:paraId="6E5A86DC" w14:textId="45903778" w:rsidR="00BD1DCF" w:rsidRDefault="00C155C1" w:rsidP="00C155C1">
      <w:pPr>
        <w:pStyle w:val="Prrafodelista"/>
        <w:spacing w:line="276" w:lineRule="auto"/>
        <w:ind w:left="567" w:right="567"/>
        <w:jc w:val="both"/>
        <w:rPr>
          <w:rFonts w:ascii="Palatino Linotype" w:hAnsi="Palatino Linotype"/>
          <w:color w:val="000000" w:themeColor="text1"/>
          <w:sz w:val="22"/>
          <w:szCs w:val="22"/>
        </w:rPr>
      </w:pPr>
      <w:r w:rsidRPr="00C155C1">
        <w:rPr>
          <w:rFonts w:ascii="Palatino Linotype" w:hAnsi="Palatino Linotype"/>
          <w:i/>
          <w:color w:val="000000" w:themeColor="text1"/>
          <w:sz w:val="22"/>
          <w:szCs w:val="22"/>
        </w:rPr>
        <w:t>C. ISRAEL CURRILLA ORTEGA</w:t>
      </w:r>
      <w:r w:rsidR="00BD1DCF" w:rsidRPr="00A85CB7">
        <w:rPr>
          <w:rFonts w:ascii="Palatino Linotype" w:hAnsi="Palatino Linotype"/>
          <w:i/>
          <w:color w:val="000000" w:themeColor="text1"/>
          <w:sz w:val="22"/>
          <w:szCs w:val="22"/>
        </w:rPr>
        <w:t xml:space="preserve">” </w:t>
      </w:r>
      <w:r w:rsidR="00BD1DCF" w:rsidRPr="00A85CB7">
        <w:rPr>
          <w:rFonts w:ascii="Palatino Linotype" w:hAnsi="Palatino Linotype"/>
          <w:color w:val="000000" w:themeColor="text1"/>
          <w:sz w:val="22"/>
          <w:szCs w:val="22"/>
        </w:rPr>
        <w:t>(Sic).</w:t>
      </w:r>
    </w:p>
    <w:p w14:paraId="21F4A9DF" w14:textId="77777777" w:rsidR="00BD1DCF" w:rsidRDefault="00BD1DCF" w:rsidP="00BD1DCF">
      <w:pPr>
        <w:pStyle w:val="Sinespaciado"/>
        <w:spacing w:line="276" w:lineRule="auto"/>
        <w:ind w:left="567" w:right="567"/>
        <w:jc w:val="both"/>
        <w:rPr>
          <w:rFonts w:ascii="Palatino Linotype" w:hAnsi="Palatino Linotype"/>
          <w:noProof/>
          <w:color w:val="000000" w:themeColor="text1"/>
          <w:sz w:val="22"/>
          <w:szCs w:val="22"/>
          <w:lang w:val="es-MX" w:eastAsia="es-MX"/>
        </w:rPr>
      </w:pPr>
    </w:p>
    <w:p w14:paraId="4225A4E8" w14:textId="48A76CF6" w:rsidR="00BD1DCF" w:rsidRPr="00D94735" w:rsidRDefault="00C155C1" w:rsidP="00BD1DCF">
      <w:pPr>
        <w:pStyle w:val="Prrafodelista"/>
        <w:spacing w:line="276" w:lineRule="auto"/>
        <w:ind w:left="567" w:right="567"/>
        <w:jc w:val="both"/>
        <w:rPr>
          <w:rFonts w:ascii="Palatino Linotype" w:hAnsi="Palatino Linotype"/>
          <w:b/>
          <w:bCs/>
          <w:iCs/>
          <w:color w:val="000000" w:themeColor="text1"/>
          <w:sz w:val="22"/>
          <w:szCs w:val="22"/>
        </w:rPr>
      </w:pPr>
      <w:r>
        <w:rPr>
          <w:rFonts w:ascii="Palatino Linotype" w:hAnsi="Palatino Linotype"/>
          <w:b/>
          <w:bCs/>
          <w:iCs/>
          <w:color w:val="000000" w:themeColor="text1"/>
          <w:sz w:val="22"/>
          <w:szCs w:val="22"/>
        </w:rPr>
        <w:t xml:space="preserve">Respuesta a la solicitud </w:t>
      </w:r>
      <w:r w:rsidR="00BD1DCF">
        <w:rPr>
          <w:rFonts w:ascii="Palatino Linotype" w:hAnsi="Palatino Linotype"/>
          <w:b/>
          <w:bCs/>
          <w:iCs/>
          <w:color w:val="000000" w:themeColor="text1"/>
          <w:sz w:val="22"/>
          <w:szCs w:val="22"/>
        </w:rPr>
        <w:t>0</w:t>
      </w:r>
      <w:r>
        <w:rPr>
          <w:rFonts w:ascii="Palatino Linotype" w:hAnsi="Palatino Linotype"/>
          <w:b/>
          <w:bCs/>
          <w:iCs/>
          <w:color w:val="000000" w:themeColor="text1"/>
          <w:sz w:val="22"/>
          <w:szCs w:val="22"/>
        </w:rPr>
        <w:t>0063</w:t>
      </w:r>
      <w:r w:rsidR="00BD1DCF">
        <w:rPr>
          <w:rFonts w:ascii="Palatino Linotype" w:hAnsi="Palatino Linotype"/>
          <w:b/>
          <w:bCs/>
          <w:iCs/>
          <w:color w:val="000000" w:themeColor="text1"/>
          <w:sz w:val="22"/>
          <w:szCs w:val="22"/>
        </w:rPr>
        <w:t>/OASHUIXQUI/IP/2021:</w:t>
      </w:r>
    </w:p>
    <w:p w14:paraId="0FBBC381" w14:textId="77777777" w:rsidR="00C155C1" w:rsidRPr="00C155C1" w:rsidRDefault="00BD1DCF" w:rsidP="00C155C1">
      <w:pPr>
        <w:pStyle w:val="Prrafodelista"/>
        <w:spacing w:line="276" w:lineRule="auto"/>
        <w:ind w:left="567" w:right="567"/>
        <w:jc w:val="both"/>
        <w:rPr>
          <w:rFonts w:ascii="Palatino Linotype" w:hAnsi="Palatino Linotype"/>
          <w:i/>
          <w:color w:val="000000" w:themeColor="text1"/>
          <w:sz w:val="22"/>
          <w:szCs w:val="22"/>
        </w:rPr>
      </w:pPr>
      <w:r w:rsidRPr="00A85CB7">
        <w:rPr>
          <w:rFonts w:ascii="Palatino Linotype" w:hAnsi="Palatino Linotype"/>
          <w:i/>
          <w:color w:val="000000" w:themeColor="text1"/>
          <w:sz w:val="22"/>
          <w:szCs w:val="22"/>
        </w:rPr>
        <w:t>“</w:t>
      </w:r>
      <w:r w:rsidR="00C155C1" w:rsidRPr="00C155C1">
        <w:rPr>
          <w:rFonts w:ascii="Palatino Linotype" w:hAnsi="Palatino Linotype"/>
          <w:i/>
          <w:color w:val="000000" w:themeColor="text1"/>
          <w:sz w:val="22"/>
          <w:szCs w:val="22"/>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18DE248B"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3147F31F"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t>Por medio del presente y en relación a la solicitud de información de numero 00063/OASHUIXQUI/IP/2021, se da contestación mediante archivo identificado "TURNO 63". Cabe resaltar que la contestación de información se realizo de conformidad a lo establecido en el artículo 161 de la Ley de Transparencia y Acceso a la Información Pública del Estado de México y Municipios, por lo anterior pido se tenga por satisfecha su solicitud de información</w:t>
      </w:r>
    </w:p>
    <w:p w14:paraId="1D2C9934" w14:textId="77777777" w:rsid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p>
    <w:p w14:paraId="3046BC23" w14:textId="77777777" w:rsidR="00C155C1" w:rsidRPr="00C155C1" w:rsidRDefault="00C155C1" w:rsidP="00C155C1">
      <w:pPr>
        <w:pStyle w:val="Prrafodelista"/>
        <w:spacing w:line="276" w:lineRule="auto"/>
        <w:ind w:left="567" w:right="567"/>
        <w:jc w:val="both"/>
        <w:rPr>
          <w:rFonts w:ascii="Palatino Linotype" w:hAnsi="Palatino Linotype"/>
          <w:i/>
          <w:color w:val="000000" w:themeColor="text1"/>
          <w:sz w:val="22"/>
          <w:szCs w:val="22"/>
        </w:rPr>
      </w:pPr>
      <w:r w:rsidRPr="00C155C1">
        <w:rPr>
          <w:rFonts w:ascii="Palatino Linotype" w:hAnsi="Palatino Linotype"/>
          <w:i/>
          <w:color w:val="000000" w:themeColor="text1"/>
          <w:sz w:val="22"/>
          <w:szCs w:val="22"/>
        </w:rPr>
        <w:t>ATENTAMENTE</w:t>
      </w:r>
    </w:p>
    <w:p w14:paraId="39342A67" w14:textId="24AC5652" w:rsidR="00BD1DCF" w:rsidRDefault="00C155C1" w:rsidP="00C155C1">
      <w:pPr>
        <w:pStyle w:val="Prrafodelista"/>
        <w:spacing w:line="276" w:lineRule="auto"/>
        <w:ind w:left="567" w:right="567"/>
        <w:jc w:val="both"/>
        <w:rPr>
          <w:rFonts w:ascii="Palatino Linotype" w:hAnsi="Palatino Linotype"/>
          <w:color w:val="000000" w:themeColor="text1"/>
          <w:sz w:val="22"/>
          <w:szCs w:val="22"/>
        </w:rPr>
      </w:pPr>
      <w:r w:rsidRPr="00C155C1">
        <w:rPr>
          <w:rFonts w:ascii="Palatino Linotype" w:hAnsi="Palatino Linotype"/>
          <w:i/>
          <w:color w:val="000000" w:themeColor="text1"/>
          <w:sz w:val="22"/>
          <w:szCs w:val="22"/>
        </w:rPr>
        <w:t>C. ISRAEL CURRILLA ORTEGA</w:t>
      </w:r>
      <w:r w:rsidR="00BD1DCF" w:rsidRPr="00A85CB7">
        <w:rPr>
          <w:rFonts w:ascii="Palatino Linotype" w:hAnsi="Palatino Linotype"/>
          <w:i/>
          <w:color w:val="000000" w:themeColor="text1"/>
          <w:sz w:val="22"/>
          <w:szCs w:val="22"/>
        </w:rPr>
        <w:t xml:space="preserve">” </w:t>
      </w:r>
      <w:r w:rsidR="00BD1DCF" w:rsidRPr="00A85CB7">
        <w:rPr>
          <w:rFonts w:ascii="Palatino Linotype" w:hAnsi="Palatino Linotype"/>
          <w:color w:val="000000" w:themeColor="text1"/>
          <w:sz w:val="22"/>
          <w:szCs w:val="22"/>
        </w:rPr>
        <w:t>(Sic).</w:t>
      </w:r>
    </w:p>
    <w:bookmarkEnd w:id="6"/>
    <w:p w14:paraId="2D68519B" w14:textId="77777777" w:rsidR="0097210F" w:rsidRPr="00A85CB7" w:rsidRDefault="0097210F" w:rsidP="009A593A">
      <w:pPr>
        <w:pStyle w:val="Sinespaciado"/>
        <w:ind w:right="567"/>
        <w:jc w:val="both"/>
        <w:rPr>
          <w:rFonts w:ascii="Palatino Linotype" w:hAnsi="Palatino Linotype"/>
          <w:noProof/>
          <w:color w:val="000000" w:themeColor="text1"/>
          <w:lang w:val="es-MX" w:eastAsia="es-MX"/>
        </w:rPr>
      </w:pPr>
    </w:p>
    <w:p w14:paraId="09E7DF73" w14:textId="40B48C56" w:rsidR="00FB6E73" w:rsidRDefault="007C5251" w:rsidP="00DA1A86">
      <w:pPr>
        <w:pStyle w:val="Prrafodelista"/>
        <w:numPr>
          <w:ilvl w:val="0"/>
          <w:numId w:val="1"/>
        </w:numPr>
        <w:tabs>
          <w:tab w:val="left" w:pos="284"/>
          <w:tab w:val="left" w:pos="426"/>
        </w:tabs>
        <w:spacing w:line="360" w:lineRule="auto"/>
        <w:jc w:val="both"/>
        <w:rPr>
          <w:rFonts w:ascii="Palatino Linotype" w:hAnsi="Palatino Linotype"/>
          <w:color w:val="000000" w:themeColor="text1"/>
          <w:szCs w:val="22"/>
        </w:rPr>
      </w:pPr>
      <w:r>
        <w:rPr>
          <w:rFonts w:ascii="Palatino Linotype" w:hAnsi="Palatino Linotype"/>
          <w:color w:val="000000" w:themeColor="text1"/>
          <w:szCs w:val="22"/>
        </w:rPr>
        <w:t xml:space="preserve">Se hace constar que </w:t>
      </w:r>
      <w:r w:rsidR="00FB6E73">
        <w:rPr>
          <w:rFonts w:ascii="Palatino Linotype" w:hAnsi="Palatino Linotype"/>
          <w:color w:val="000000" w:themeColor="text1"/>
          <w:szCs w:val="22"/>
        </w:rPr>
        <w:t xml:space="preserve">el </w:t>
      </w:r>
      <w:bookmarkStart w:id="7" w:name="_Hlk74249905"/>
      <w:r w:rsidR="00FB6E73">
        <w:rPr>
          <w:rFonts w:ascii="Palatino Linotype" w:hAnsi="Palatino Linotype"/>
          <w:b/>
          <w:bCs/>
          <w:color w:val="000000" w:themeColor="text1"/>
          <w:szCs w:val="22"/>
        </w:rPr>
        <w:t>SUJETO OBLIGADO</w:t>
      </w:r>
      <w:r w:rsidR="00FB6E73">
        <w:rPr>
          <w:rFonts w:ascii="Palatino Linotype" w:hAnsi="Palatino Linotype"/>
          <w:color w:val="000000" w:themeColor="text1"/>
          <w:szCs w:val="22"/>
        </w:rPr>
        <w:t xml:space="preserve"> adjuntó a su</w:t>
      </w:r>
      <w:r w:rsidR="00C9744A">
        <w:rPr>
          <w:rFonts w:ascii="Palatino Linotype" w:hAnsi="Palatino Linotype"/>
          <w:color w:val="000000" w:themeColor="text1"/>
          <w:szCs w:val="22"/>
        </w:rPr>
        <w:t>s</w:t>
      </w:r>
      <w:r w:rsidR="00FB6E73">
        <w:rPr>
          <w:rFonts w:ascii="Palatino Linotype" w:hAnsi="Palatino Linotype"/>
          <w:color w:val="000000" w:themeColor="text1"/>
          <w:szCs w:val="22"/>
        </w:rPr>
        <w:t xml:space="preserve"> respuesta</w:t>
      </w:r>
      <w:r w:rsidR="00C9744A">
        <w:rPr>
          <w:rFonts w:ascii="Palatino Linotype" w:hAnsi="Palatino Linotype"/>
          <w:color w:val="000000" w:themeColor="text1"/>
          <w:szCs w:val="22"/>
        </w:rPr>
        <w:t>s</w:t>
      </w:r>
      <w:r w:rsidR="00FB6E73">
        <w:rPr>
          <w:rFonts w:ascii="Palatino Linotype" w:hAnsi="Palatino Linotype"/>
          <w:color w:val="000000" w:themeColor="text1"/>
          <w:szCs w:val="22"/>
        </w:rPr>
        <w:t xml:space="preserve"> </w:t>
      </w:r>
      <w:r w:rsidR="00C9744A">
        <w:rPr>
          <w:rFonts w:ascii="Palatino Linotype" w:hAnsi="Palatino Linotype"/>
          <w:color w:val="000000" w:themeColor="text1"/>
          <w:szCs w:val="22"/>
        </w:rPr>
        <w:t>los</w:t>
      </w:r>
      <w:r w:rsidR="00FB6E73">
        <w:rPr>
          <w:rFonts w:ascii="Palatino Linotype" w:hAnsi="Palatino Linotype"/>
          <w:color w:val="000000" w:themeColor="text1"/>
          <w:szCs w:val="22"/>
        </w:rPr>
        <w:t xml:space="preserve"> archivo</w:t>
      </w:r>
      <w:r w:rsidR="00C9744A">
        <w:rPr>
          <w:rFonts w:ascii="Palatino Linotype" w:hAnsi="Palatino Linotype"/>
          <w:color w:val="000000" w:themeColor="text1"/>
          <w:szCs w:val="22"/>
        </w:rPr>
        <w:t>s</w:t>
      </w:r>
      <w:r w:rsidR="00FB6E73">
        <w:rPr>
          <w:rFonts w:ascii="Palatino Linotype" w:hAnsi="Palatino Linotype"/>
          <w:color w:val="000000" w:themeColor="text1"/>
          <w:szCs w:val="22"/>
        </w:rPr>
        <w:t xml:space="preserve"> electrónico</w:t>
      </w:r>
      <w:r w:rsidR="00C9744A">
        <w:rPr>
          <w:rFonts w:ascii="Palatino Linotype" w:hAnsi="Palatino Linotype"/>
          <w:color w:val="000000" w:themeColor="text1"/>
          <w:szCs w:val="22"/>
        </w:rPr>
        <w:t>s</w:t>
      </w:r>
      <w:r w:rsidR="00FB6E73">
        <w:rPr>
          <w:rFonts w:ascii="Palatino Linotype" w:hAnsi="Palatino Linotype"/>
          <w:color w:val="000000" w:themeColor="text1"/>
          <w:szCs w:val="22"/>
        </w:rPr>
        <w:t xml:space="preserve"> que se describe</w:t>
      </w:r>
      <w:r w:rsidR="00C9744A">
        <w:rPr>
          <w:rFonts w:ascii="Palatino Linotype" w:hAnsi="Palatino Linotype"/>
          <w:color w:val="000000" w:themeColor="text1"/>
          <w:szCs w:val="22"/>
        </w:rPr>
        <w:t>n</w:t>
      </w:r>
      <w:r w:rsidR="00FB6E73">
        <w:rPr>
          <w:rFonts w:ascii="Palatino Linotype" w:hAnsi="Palatino Linotype"/>
          <w:color w:val="000000" w:themeColor="text1"/>
          <w:szCs w:val="22"/>
        </w:rPr>
        <w:t xml:space="preserve"> a continuación:</w:t>
      </w:r>
      <w:bookmarkEnd w:id="7"/>
    </w:p>
    <w:p w14:paraId="30FD6E9D" w14:textId="38A4C51A" w:rsidR="00FB6E73" w:rsidRDefault="00FB6E73" w:rsidP="00FB6E73">
      <w:pPr>
        <w:pStyle w:val="Prrafodelista"/>
        <w:tabs>
          <w:tab w:val="left" w:pos="284"/>
          <w:tab w:val="left" w:pos="426"/>
        </w:tabs>
        <w:spacing w:line="360" w:lineRule="auto"/>
        <w:ind w:left="0"/>
        <w:jc w:val="both"/>
        <w:rPr>
          <w:rFonts w:ascii="Palatino Linotype" w:hAnsi="Palatino Linotype"/>
          <w:b/>
          <w:bCs/>
          <w:color w:val="000000" w:themeColor="text1"/>
          <w:szCs w:val="22"/>
        </w:rPr>
      </w:pPr>
    </w:p>
    <w:p w14:paraId="4E481834" w14:textId="1759026C" w:rsidR="00C9744A" w:rsidRDefault="00C9744A" w:rsidP="00C9744A">
      <w:pPr>
        <w:pStyle w:val="Prrafodelista"/>
        <w:tabs>
          <w:tab w:val="left" w:pos="284"/>
          <w:tab w:val="left" w:pos="426"/>
        </w:tabs>
        <w:spacing w:line="276" w:lineRule="auto"/>
        <w:ind w:left="851" w:right="851"/>
        <w:jc w:val="both"/>
        <w:rPr>
          <w:rFonts w:ascii="Palatino Linotype" w:hAnsi="Palatino Linotype"/>
          <w:b/>
          <w:bCs/>
          <w:color w:val="000000" w:themeColor="text1"/>
          <w:sz w:val="22"/>
          <w:szCs w:val="20"/>
        </w:rPr>
      </w:pPr>
      <w:bookmarkStart w:id="8" w:name="_Hlk74249928"/>
      <w:r>
        <w:rPr>
          <w:rFonts w:ascii="Palatino Linotype" w:hAnsi="Palatino Linotype"/>
          <w:b/>
          <w:bCs/>
          <w:color w:val="000000" w:themeColor="text1"/>
          <w:sz w:val="22"/>
          <w:szCs w:val="20"/>
        </w:rPr>
        <w:t xml:space="preserve">Archivo adjunto a la respuesta de la solicitud </w:t>
      </w:r>
      <w:r w:rsidR="007C5251" w:rsidRPr="007C5251">
        <w:rPr>
          <w:rFonts w:ascii="Palatino Linotype" w:hAnsi="Palatino Linotype"/>
          <w:b/>
          <w:bCs/>
          <w:color w:val="000000" w:themeColor="text1"/>
          <w:sz w:val="22"/>
          <w:szCs w:val="20"/>
        </w:rPr>
        <w:t>000</w:t>
      </w:r>
      <w:r w:rsidR="007C5251">
        <w:rPr>
          <w:rFonts w:ascii="Palatino Linotype" w:hAnsi="Palatino Linotype"/>
          <w:b/>
          <w:bCs/>
          <w:color w:val="000000" w:themeColor="text1"/>
          <w:sz w:val="22"/>
          <w:szCs w:val="20"/>
        </w:rPr>
        <w:t>59</w:t>
      </w:r>
      <w:r w:rsidR="007C5251" w:rsidRPr="007C5251">
        <w:rPr>
          <w:rFonts w:ascii="Palatino Linotype" w:hAnsi="Palatino Linotype"/>
          <w:b/>
          <w:bCs/>
          <w:color w:val="000000" w:themeColor="text1"/>
          <w:sz w:val="22"/>
          <w:szCs w:val="20"/>
        </w:rPr>
        <w:t>/OASHUIXQUI/IP/2021</w:t>
      </w:r>
      <w:r>
        <w:rPr>
          <w:rFonts w:ascii="Palatino Linotype" w:hAnsi="Palatino Linotype"/>
          <w:b/>
          <w:bCs/>
          <w:color w:val="000000" w:themeColor="text1"/>
          <w:sz w:val="22"/>
          <w:szCs w:val="20"/>
        </w:rPr>
        <w:t>:</w:t>
      </w:r>
    </w:p>
    <w:p w14:paraId="5DD2071E" w14:textId="37262DDB" w:rsidR="000539DA" w:rsidRDefault="00C9744A" w:rsidP="00456488">
      <w:pPr>
        <w:pStyle w:val="Prrafodelista"/>
        <w:tabs>
          <w:tab w:val="left" w:pos="284"/>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i/>
          <w:iCs/>
          <w:color w:val="000000" w:themeColor="text1"/>
          <w:sz w:val="22"/>
          <w:szCs w:val="20"/>
        </w:rPr>
        <w:lastRenderedPageBreak/>
        <w:t>“</w:t>
      </w:r>
      <w:r w:rsidR="00456488">
        <w:rPr>
          <w:rFonts w:ascii="Palatino Linotype" w:hAnsi="Palatino Linotype"/>
          <w:b/>
          <w:bCs/>
          <w:i/>
          <w:iCs/>
          <w:color w:val="000000" w:themeColor="text1"/>
          <w:sz w:val="22"/>
          <w:szCs w:val="20"/>
        </w:rPr>
        <w:t>TURNO 59</w:t>
      </w:r>
      <w:r>
        <w:rPr>
          <w:rFonts w:ascii="Palatino Linotype" w:hAnsi="Palatino Linotype"/>
          <w:b/>
          <w:bCs/>
          <w:i/>
          <w:iCs/>
          <w:color w:val="000000" w:themeColor="text1"/>
          <w:sz w:val="22"/>
          <w:szCs w:val="20"/>
        </w:rPr>
        <w:t>.pdf”</w:t>
      </w:r>
      <w:r>
        <w:rPr>
          <w:rFonts w:ascii="Palatino Linotype" w:hAnsi="Palatino Linotype"/>
          <w:color w:val="000000" w:themeColor="text1"/>
          <w:sz w:val="22"/>
          <w:szCs w:val="20"/>
        </w:rPr>
        <w:t>: Documento</w:t>
      </w:r>
      <w:r w:rsidR="002C48DB" w:rsidRPr="002C48DB">
        <w:rPr>
          <w:rFonts w:ascii="Palatino Linotype" w:hAnsi="Palatino Linotype"/>
          <w:color w:val="000000" w:themeColor="text1"/>
          <w:sz w:val="22"/>
          <w:szCs w:val="20"/>
        </w:rPr>
        <w:t xml:space="preserve"> </w:t>
      </w:r>
      <w:r w:rsidR="002C48DB">
        <w:rPr>
          <w:rFonts w:ascii="Palatino Linotype" w:hAnsi="Palatino Linotype"/>
          <w:color w:val="000000" w:themeColor="text1"/>
          <w:sz w:val="22"/>
          <w:szCs w:val="20"/>
        </w:rPr>
        <w:t>de</w:t>
      </w:r>
      <w:r w:rsidR="001A2E80">
        <w:rPr>
          <w:rFonts w:ascii="Palatino Linotype" w:hAnsi="Palatino Linotype"/>
          <w:color w:val="000000" w:themeColor="text1"/>
          <w:sz w:val="22"/>
          <w:szCs w:val="20"/>
        </w:rPr>
        <w:t xml:space="preserve"> </w:t>
      </w:r>
      <w:r w:rsidR="00456488">
        <w:rPr>
          <w:rFonts w:ascii="Palatino Linotype" w:hAnsi="Palatino Linotype"/>
          <w:color w:val="000000" w:themeColor="text1"/>
          <w:sz w:val="22"/>
          <w:szCs w:val="20"/>
        </w:rPr>
        <w:t>una foja consistente en el oficio número SAH/SAF/303/2021, de nueve (09) de septiembre de dos mil veintiuno, signado por el Subdirector de Administración y Finanzas, por el que señala un en</w:t>
      </w:r>
      <w:r w:rsidR="0082213E">
        <w:rPr>
          <w:rFonts w:ascii="Palatino Linotype" w:hAnsi="Palatino Linotype"/>
          <w:color w:val="000000" w:themeColor="text1"/>
          <w:sz w:val="22"/>
          <w:szCs w:val="20"/>
        </w:rPr>
        <w:t>lace para consultar la Cuenta Pública del dos mil veinte.</w:t>
      </w:r>
    </w:p>
    <w:p w14:paraId="474D0005" w14:textId="77777777" w:rsidR="00456488" w:rsidRDefault="00456488" w:rsidP="00456488">
      <w:pPr>
        <w:pStyle w:val="Prrafodelista"/>
        <w:tabs>
          <w:tab w:val="left" w:pos="284"/>
          <w:tab w:val="left" w:pos="426"/>
        </w:tabs>
        <w:spacing w:line="276" w:lineRule="auto"/>
        <w:ind w:left="851" w:right="851"/>
        <w:jc w:val="both"/>
        <w:rPr>
          <w:rFonts w:ascii="Palatino Linotype" w:hAnsi="Palatino Linotype"/>
          <w:color w:val="000000" w:themeColor="text1"/>
          <w:sz w:val="22"/>
          <w:szCs w:val="20"/>
        </w:rPr>
      </w:pPr>
    </w:p>
    <w:p w14:paraId="25A88AF5" w14:textId="3852F991" w:rsidR="00456488" w:rsidRDefault="00456488" w:rsidP="00456488">
      <w:pPr>
        <w:pStyle w:val="Prrafodelista"/>
        <w:tabs>
          <w:tab w:val="left" w:pos="284"/>
          <w:tab w:val="left" w:pos="426"/>
        </w:tabs>
        <w:spacing w:line="276" w:lineRule="auto"/>
        <w:ind w:left="851" w:right="851"/>
        <w:jc w:val="both"/>
        <w:rPr>
          <w:rFonts w:ascii="Palatino Linotype" w:hAnsi="Palatino Linotype"/>
          <w:b/>
          <w:bCs/>
          <w:color w:val="000000" w:themeColor="text1"/>
          <w:sz w:val="22"/>
          <w:szCs w:val="20"/>
        </w:rPr>
      </w:pPr>
      <w:r>
        <w:rPr>
          <w:rFonts w:ascii="Palatino Linotype" w:hAnsi="Palatino Linotype"/>
          <w:b/>
          <w:bCs/>
          <w:color w:val="000000" w:themeColor="text1"/>
          <w:sz w:val="22"/>
          <w:szCs w:val="20"/>
        </w:rPr>
        <w:t xml:space="preserve">Archivo adjunto a la respuesta de la solicitud </w:t>
      </w:r>
      <w:r w:rsidRPr="007C5251">
        <w:rPr>
          <w:rFonts w:ascii="Palatino Linotype" w:hAnsi="Palatino Linotype"/>
          <w:b/>
          <w:bCs/>
          <w:color w:val="000000" w:themeColor="text1"/>
          <w:sz w:val="22"/>
          <w:szCs w:val="20"/>
        </w:rPr>
        <w:t>000</w:t>
      </w:r>
      <w:r>
        <w:rPr>
          <w:rFonts w:ascii="Palatino Linotype" w:hAnsi="Palatino Linotype"/>
          <w:b/>
          <w:bCs/>
          <w:color w:val="000000" w:themeColor="text1"/>
          <w:sz w:val="22"/>
          <w:szCs w:val="20"/>
        </w:rPr>
        <w:t>60</w:t>
      </w:r>
      <w:r w:rsidRPr="007C5251">
        <w:rPr>
          <w:rFonts w:ascii="Palatino Linotype" w:hAnsi="Palatino Linotype"/>
          <w:b/>
          <w:bCs/>
          <w:color w:val="000000" w:themeColor="text1"/>
          <w:sz w:val="22"/>
          <w:szCs w:val="20"/>
        </w:rPr>
        <w:t>/OASHUIXQUI/IP/2021</w:t>
      </w:r>
      <w:r>
        <w:rPr>
          <w:rFonts w:ascii="Palatino Linotype" w:hAnsi="Palatino Linotype"/>
          <w:b/>
          <w:bCs/>
          <w:color w:val="000000" w:themeColor="text1"/>
          <w:sz w:val="22"/>
          <w:szCs w:val="20"/>
        </w:rPr>
        <w:t>:</w:t>
      </w:r>
    </w:p>
    <w:p w14:paraId="4EA359F5" w14:textId="516FCCEA" w:rsidR="0082213E" w:rsidRDefault="0082213E" w:rsidP="0082213E">
      <w:pPr>
        <w:pStyle w:val="Prrafodelista"/>
        <w:tabs>
          <w:tab w:val="left" w:pos="284"/>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i/>
          <w:iCs/>
          <w:color w:val="000000" w:themeColor="text1"/>
          <w:sz w:val="22"/>
          <w:szCs w:val="20"/>
        </w:rPr>
        <w:t>“TURNO 60.pdf”</w:t>
      </w:r>
      <w:r>
        <w:rPr>
          <w:rFonts w:ascii="Palatino Linotype" w:hAnsi="Palatino Linotype"/>
          <w:color w:val="000000" w:themeColor="text1"/>
          <w:sz w:val="22"/>
          <w:szCs w:val="20"/>
        </w:rPr>
        <w:t>: Documento</w:t>
      </w:r>
      <w:r w:rsidRPr="002C48DB">
        <w:rPr>
          <w:rFonts w:ascii="Palatino Linotype" w:hAnsi="Palatino Linotype"/>
          <w:color w:val="000000" w:themeColor="text1"/>
          <w:sz w:val="22"/>
          <w:szCs w:val="20"/>
        </w:rPr>
        <w:t xml:space="preserve"> </w:t>
      </w:r>
      <w:r>
        <w:rPr>
          <w:rFonts w:ascii="Palatino Linotype" w:hAnsi="Palatino Linotype"/>
          <w:color w:val="000000" w:themeColor="text1"/>
          <w:sz w:val="22"/>
          <w:szCs w:val="20"/>
        </w:rPr>
        <w:t>de una foja consistente en el oficio número SAH/SAF/304/2021, de nueve (09) de septiembre de dos mil veintiuno, signado por el Subdirector de Administración y Finanzas, por el que señala un enlace para consultar la Cuenta Pública del dos mil diecinueve.</w:t>
      </w:r>
    </w:p>
    <w:p w14:paraId="4B2F8C60" w14:textId="77777777" w:rsidR="00456488" w:rsidRPr="00456488" w:rsidRDefault="00456488" w:rsidP="00456488">
      <w:pPr>
        <w:pStyle w:val="Prrafodelista"/>
        <w:tabs>
          <w:tab w:val="left" w:pos="284"/>
          <w:tab w:val="left" w:pos="426"/>
        </w:tabs>
        <w:spacing w:line="276" w:lineRule="auto"/>
        <w:ind w:left="851" w:right="851"/>
        <w:jc w:val="both"/>
        <w:rPr>
          <w:rFonts w:ascii="Palatino Linotype" w:hAnsi="Palatino Linotype"/>
          <w:color w:val="000000" w:themeColor="text1"/>
          <w:sz w:val="22"/>
          <w:szCs w:val="20"/>
        </w:rPr>
      </w:pPr>
    </w:p>
    <w:p w14:paraId="7A291DE1" w14:textId="591070BB" w:rsidR="00456488" w:rsidRDefault="00456488" w:rsidP="00456488">
      <w:pPr>
        <w:pStyle w:val="Prrafodelista"/>
        <w:tabs>
          <w:tab w:val="left" w:pos="284"/>
          <w:tab w:val="left" w:pos="426"/>
        </w:tabs>
        <w:spacing w:line="276" w:lineRule="auto"/>
        <w:ind w:left="851" w:right="851"/>
        <w:jc w:val="both"/>
        <w:rPr>
          <w:rFonts w:ascii="Palatino Linotype" w:hAnsi="Palatino Linotype"/>
          <w:b/>
          <w:bCs/>
          <w:color w:val="000000" w:themeColor="text1"/>
          <w:sz w:val="22"/>
          <w:szCs w:val="20"/>
        </w:rPr>
      </w:pPr>
      <w:r>
        <w:rPr>
          <w:rFonts w:ascii="Palatino Linotype" w:hAnsi="Palatino Linotype"/>
          <w:b/>
          <w:bCs/>
          <w:color w:val="000000" w:themeColor="text1"/>
          <w:sz w:val="22"/>
          <w:szCs w:val="20"/>
        </w:rPr>
        <w:t xml:space="preserve">Archivo adjunto a la respuesta de la solicitud </w:t>
      </w:r>
      <w:r w:rsidRPr="007C5251">
        <w:rPr>
          <w:rFonts w:ascii="Palatino Linotype" w:hAnsi="Palatino Linotype"/>
          <w:b/>
          <w:bCs/>
          <w:color w:val="000000" w:themeColor="text1"/>
          <w:sz w:val="22"/>
          <w:szCs w:val="20"/>
        </w:rPr>
        <w:t>000</w:t>
      </w:r>
      <w:r>
        <w:rPr>
          <w:rFonts w:ascii="Palatino Linotype" w:hAnsi="Palatino Linotype"/>
          <w:b/>
          <w:bCs/>
          <w:color w:val="000000" w:themeColor="text1"/>
          <w:sz w:val="22"/>
          <w:szCs w:val="20"/>
        </w:rPr>
        <w:t>61</w:t>
      </w:r>
      <w:r w:rsidRPr="007C5251">
        <w:rPr>
          <w:rFonts w:ascii="Palatino Linotype" w:hAnsi="Palatino Linotype"/>
          <w:b/>
          <w:bCs/>
          <w:color w:val="000000" w:themeColor="text1"/>
          <w:sz w:val="22"/>
          <w:szCs w:val="20"/>
        </w:rPr>
        <w:t>/OASHUIXQUI/IP/2021</w:t>
      </w:r>
      <w:r>
        <w:rPr>
          <w:rFonts w:ascii="Palatino Linotype" w:hAnsi="Palatino Linotype"/>
          <w:b/>
          <w:bCs/>
          <w:color w:val="000000" w:themeColor="text1"/>
          <w:sz w:val="22"/>
          <w:szCs w:val="20"/>
        </w:rPr>
        <w:t>:</w:t>
      </w:r>
    </w:p>
    <w:p w14:paraId="6BBEFBF2" w14:textId="647AC8C2" w:rsidR="0082213E" w:rsidRDefault="0082213E" w:rsidP="0082213E">
      <w:pPr>
        <w:pStyle w:val="Prrafodelista"/>
        <w:tabs>
          <w:tab w:val="left" w:pos="284"/>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i/>
          <w:iCs/>
          <w:color w:val="000000" w:themeColor="text1"/>
          <w:sz w:val="22"/>
          <w:szCs w:val="20"/>
        </w:rPr>
        <w:t>“TURNO 61.pdf”</w:t>
      </w:r>
      <w:r>
        <w:rPr>
          <w:rFonts w:ascii="Palatino Linotype" w:hAnsi="Palatino Linotype"/>
          <w:color w:val="000000" w:themeColor="text1"/>
          <w:sz w:val="22"/>
          <w:szCs w:val="20"/>
        </w:rPr>
        <w:t>: Documento</w:t>
      </w:r>
      <w:r w:rsidRPr="002C48DB">
        <w:rPr>
          <w:rFonts w:ascii="Palatino Linotype" w:hAnsi="Palatino Linotype"/>
          <w:color w:val="000000" w:themeColor="text1"/>
          <w:sz w:val="22"/>
          <w:szCs w:val="20"/>
        </w:rPr>
        <w:t xml:space="preserve"> </w:t>
      </w:r>
      <w:r>
        <w:rPr>
          <w:rFonts w:ascii="Palatino Linotype" w:hAnsi="Palatino Linotype"/>
          <w:color w:val="000000" w:themeColor="text1"/>
          <w:sz w:val="22"/>
          <w:szCs w:val="20"/>
        </w:rPr>
        <w:t>de una foja consistente en el oficio número SAH/SAF/305/2021, de nueve (09) de septiembre de dos mil veintiuno, signado por el Subdirector de Administración y Finanzas, por el que señala un enlace para consultar la Cuenta Pública del dos mil dieciocho.</w:t>
      </w:r>
    </w:p>
    <w:p w14:paraId="53DB9A16" w14:textId="77777777" w:rsidR="00456488" w:rsidRPr="00456488" w:rsidRDefault="00456488" w:rsidP="00456488">
      <w:pPr>
        <w:pStyle w:val="Prrafodelista"/>
        <w:tabs>
          <w:tab w:val="left" w:pos="284"/>
          <w:tab w:val="left" w:pos="426"/>
        </w:tabs>
        <w:spacing w:line="276" w:lineRule="auto"/>
        <w:ind w:left="851" w:right="851"/>
        <w:jc w:val="both"/>
        <w:rPr>
          <w:rFonts w:ascii="Palatino Linotype" w:hAnsi="Palatino Linotype"/>
          <w:color w:val="000000" w:themeColor="text1"/>
          <w:sz w:val="22"/>
          <w:szCs w:val="20"/>
        </w:rPr>
      </w:pPr>
    </w:p>
    <w:p w14:paraId="2AB32D0A" w14:textId="2ADDAECB" w:rsidR="00456488" w:rsidRDefault="00456488" w:rsidP="00456488">
      <w:pPr>
        <w:pStyle w:val="Prrafodelista"/>
        <w:tabs>
          <w:tab w:val="left" w:pos="284"/>
          <w:tab w:val="left" w:pos="426"/>
        </w:tabs>
        <w:spacing w:line="276" w:lineRule="auto"/>
        <w:ind w:left="851" w:right="851"/>
        <w:jc w:val="both"/>
        <w:rPr>
          <w:rFonts w:ascii="Palatino Linotype" w:hAnsi="Palatino Linotype"/>
          <w:b/>
          <w:bCs/>
          <w:color w:val="000000" w:themeColor="text1"/>
          <w:sz w:val="22"/>
          <w:szCs w:val="20"/>
        </w:rPr>
      </w:pPr>
      <w:r>
        <w:rPr>
          <w:rFonts w:ascii="Palatino Linotype" w:hAnsi="Palatino Linotype"/>
          <w:b/>
          <w:bCs/>
          <w:color w:val="000000" w:themeColor="text1"/>
          <w:sz w:val="22"/>
          <w:szCs w:val="20"/>
        </w:rPr>
        <w:t xml:space="preserve">Archivo adjunto a la respuesta de la solicitud </w:t>
      </w:r>
      <w:r w:rsidRPr="007C5251">
        <w:rPr>
          <w:rFonts w:ascii="Palatino Linotype" w:hAnsi="Palatino Linotype"/>
          <w:b/>
          <w:bCs/>
          <w:color w:val="000000" w:themeColor="text1"/>
          <w:sz w:val="22"/>
          <w:szCs w:val="20"/>
        </w:rPr>
        <w:t>000</w:t>
      </w:r>
      <w:r>
        <w:rPr>
          <w:rFonts w:ascii="Palatino Linotype" w:hAnsi="Palatino Linotype"/>
          <w:b/>
          <w:bCs/>
          <w:color w:val="000000" w:themeColor="text1"/>
          <w:sz w:val="22"/>
          <w:szCs w:val="20"/>
        </w:rPr>
        <w:t>62</w:t>
      </w:r>
      <w:r w:rsidRPr="007C5251">
        <w:rPr>
          <w:rFonts w:ascii="Palatino Linotype" w:hAnsi="Palatino Linotype"/>
          <w:b/>
          <w:bCs/>
          <w:color w:val="000000" w:themeColor="text1"/>
          <w:sz w:val="22"/>
          <w:szCs w:val="20"/>
        </w:rPr>
        <w:t>/OASHUIXQUI/IP/2021</w:t>
      </w:r>
      <w:r>
        <w:rPr>
          <w:rFonts w:ascii="Palatino Linotype" w:hAnsi="Palatino Linotype"/>
          <w:b/>
          <w:bCs/>
          <w:color w:val="000000" w:themeColor="text1"/>
          <w:sz w:val="22"/>
          <w:szCs w:val="20"/>
        </w:rPr>
        <w:t>:</w:t>
      </w:r>
    </w:p>
    <w:p w14:paraId="18D45AFE" w14:textId="556B9BD3" w:rsidR="0082213E" w:rsidRDefault="0082213E" w:rsidP="0082213E">
      <w:pPr>
        <w:pStyle w:val="Prrafodelista"/>
        <w:tabs>
          <w:tab w:val="left" w:pos="284"/>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i/>
          <w:iCs/>
          <w:color w:val="000000" w:themeColor="text1"/>
          <w:sz w:val="22"/>
          <w:szCs w:val="20"/>
        </w:rPr>
        <w:t>“TURNO 62.pdf”</w:t>
      </w:r>
      <w:r>
        <w:rPr>
          <w:rFonts w:ascii="Palatino Linotype" w:hAnsi="Palatino Linotype"/>
          <w:color w:val="000000" w:themeColor="text1"/>
          <w:sz w:val="22"/>
          <w:szCs w:val="20"/>
        </w:rPr>
        <w:t>: Documento</w:t>
      </w:r>
      <w:r w:rsidRPr="002C48DB">
        <w:rPr>
          <w:rFonts w:ascii="Palatino Linotype" w:hAnsi="Palatino Linotype"/>
          <w:color w:val="000000" w:themeColor="text1"/>
          <w:sz w:val="22"/>
          <w:szCs w:val="20"/>
        </w:rPr>
        <w:t xml:space="preserve"> </w:t>
      </w:r>
      <w:r>
        <w:rPr>
          <w:rFonts w:ascii="Palatino Linotype" w:hAnsi="Palatino Linotype"/>
          <w:color w:val="000000" w:themeColor="text1"/>
          <w:sz w:val="22"/>
          <w:szCs w:val="20"/>
        </w:rPr>
        <w:t>de una foja consistente en el oficio número SAH/SAF/306/2021, de nueve (09) de septiembre de dos mil veintiuno, signado por el Subdirector de Administración y Finanzas, por el que señala un enlace para consultar la Cuenta Pública del dos mil diecisiete.</w:t>
      </w:r>
    </w:p>
    <w:p w14:paraId="6DCC932B" w14:textId="77777777" w:rsidR="00456488" w:rsidRPr="00456488" w:rsidRDefault="00456488" w:rsidP="00456488">
      <w:pPr>
        <w:pStyle w:val="Prrafodelista"/>
        <w:tabs>
          <w:tab w:val="left" w:pos="284"/>
          <w:tab w:val="left" w:pos="426"/>
        </w:tabs>
        <w:spacing w:line="276" w:lineRule="auto"/>
        <w:ind w:left="851" w:right="851"/>
        <w:jc w:val="both"/>
        <w:rPr>
          <w:rFonts w:ascii="Palatino Linotype" w:hAnsi="Palatino Linotype"/>
          <w:color w:val="000000" w:themeColor="text1"/>
          <w:sz w:val="22"/>
          <w:szCs w:val="20"/>
        </w:rPr>
      </w:pPr>
    </w:p>
    <w:p w14:paraId="5C36C424" w14:textId="2DBF2083" w:rsidR="00456488" w:rsidRDefault="00456488" w:rsidP="00456488">
      <w:pPr>
        <w:pStyle w:val="Prrafodelista"/>
        <w:tabs>
          <w:tab w:val="left" w:pos="284"/>
          <w:tab w:val="left" w:pos="426"/>
        </w:tabs>
        <w:spacing w:line="276" w:lineRule="auto"/>
        <w:ind w:left="851" w:right="851"/>
        <w:jc w:val="both"/>
        <w:rPr>
          <w:rFonts w:ascii="Palatino Linotype" w:hAnsi="Palatino Linotype"/>
          <w:b/>
          <w:bCs/>
          <w:color w:val="000000" w:themeColor="text1"/>
          <w:sz w:val="22"/>
          <w:szCs w:val="20"/>
        </w:rPr>
      </w:pPr>
      <w:r>
        <w:rPr>
          <w:rFonts w:ascii="Palatino Linotype" w:hAnsi="Palatino Linotype"/>
          <w:b/>
          <w:bCs/>
          <w:color w:val="000000" w:themeColor="text1"/>
          <w:sz w:val="22"/>
          <w:szCs w:val="20"/>
        </w:rPr>
        <w:t xml:space="preserve">Archivo adjunto a la respuesta de la solicitud </w:t>
      </w:r>
      <w:r w:rsidRPr="007C5251">
        <w:rPr>
          <w:rFonts w:ascii="Palatino Linotype" w:hAnsi="Palatino Linotype"/>
          <w:b/>
          <w:bCs/>
          <w:color w:val="000000" w:themeColor="text1"/>
          <w:sz w:val="22"/>
          <w:szCs w:val="20"/>
        </w:rPr>
        <w:t>000</w:t>
      </w:r>
      <w:r>
        <w:rPr>
          <w:rFonts w:ascii="Palatino Linotype" w:hAnsi="Palatino Linotype"/>
          <w:b/>
          <w:bCs/>
          <w:color w:val="000000" w:themeColor="text1"/>
          <w:sz w:val="22"/>
          <w:szCs w:val="20"/>
        </w:rPr>
        <w:t>63</w:t>
      </w:r>
      <w:r w:rsidRPr="007C5251">
        <w:rPr>
          <w:rFonts w:ascii="Palatino Linotype" w:hAnsi="Palatino Linotype"/>
          <w:b/>
          <w:bCs/>
          <w:color w:val="000000" w:themeColor="text1"/>
          <w:sz w:val="22"/>
          <w:szCs w:val="20"/>
        </w:rPr>
        <w:t>/OASHUIXQUI/IP/2021</w:t>
      </w:r>
      <w:r>
        <w:rPr>
          <w:rFonts w:ascii="Palatino Linotype" w:hAnsi="Palatino Linotype"/>
          <w:b/>
          <w:bCs/>
          <w:color w:val="000000" w:themeColor="text1"/>
          <w:sz w:val="22"/>
          <w:szCs w:val="20"/>
        </w:rPr>
        <w:t>:</w:t>
      </w:r>
    </w:p>
    <w:p w14:paraId="4FD4C7A7" w14:textId="2751E9A6" w:rsidR="0082213E" w:rsidRDefault="0082213E" w:rsidP="0082213E">
      <w:pPr>
        <w:pStyle w:val="Prrafodelista"/>
        <w:tabs>
          <w:tab w:val="left" w:pos="284"/>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i/>
          <w:iCs/>
          <w:color w:val="000000" w:themeColor="text1"/>
          <w:sz w:val="22"/>
          <w:szCs w:val="20"/>
        </w:rPr>
        <w:t>“TURNO 63.pdf”</w:t>
      </w:r>
      <w:r>
        <w:rPr>
          <w:rFonts w:ascii="Palatino Linotype" w:hAnsi="Palatino Linotype"/>
          <w:color w:val="000000" w:themeColor="text1"/>
          <w:sz w:val="22"/>
          <w:szCs w:val="20"/>
        </w:rPr>
        <w:t>: Documento</w:t>
      </w:r>
      <w:r w:rsidRPr="002C48DB">
        <w:rPr>
          <w:rFonts w:ascii="Palatino Linotype" w:hAnsi="Palatino Linotype"/>
          <w:color w:val="000000" w:themeColor="text1"/>
          <w:sz w:val="22"/>
          <w:szCs w:val="20"/>
        </w:rPr>
        <w:t xml:space="preserve"> </w:t>
      </w:r>
      <w:r>
        <w:rPr>
          <w:rFonts w:ascii="Palatino Linotype" w:hAnsi="Palatino Linotype"/>
          <w:color w:val="000000" w:themeColor="text1"/>
          <w:sz w:val="22"/>
          <w:szCs w:val="20"/>
        </w:rPr>
        <w:t xml:space="preserve">de una foja consistente en el oficio número SAH/SAF/307/2021, de nueve (09) de septiembre de dos mil veintiuno, signado por el Subdirector de Administración y Finanzas, por el que señala un enlace para consultar la Cuenta Pública del dos mil </w:t>
      </w:r>
      <w:r w:rsidR="00C61F1A">
        <w:rPr>
          <w:rFonts w:ascii="Palatino Linotype" w:hAnsi="Palatino Linotype"/>
          <w:color w:val="000000" w:themeColor="text1"/>
          <w:sz w:val="22"/>
          <w:szCs w:val="20"/>
        </w:rPr>
        <w:t>dieciséis</w:t>
      </w:r>
      <w:r>
        <w:rPr>
          <w:rFonts w:ascii="Palatino Linotype" w:hAnsi="Palatino Linotype"/>
          <w:color w:val="000000" w:themeColor="text1"/>
          <w:sz w:val="22"/>
          <w:szCs w:val="20"/>
        </w:rPr>
        <w:t>.</w:t>
      </w:r>
    </w:p>
    <w:p w14:paraId="17C9ACC0" w14:textId="77777777" w:rsidR="007C5251" w:rsidRPr="000539DA" w:rsidRDefault="007C5251" w:rsidP="007C5251">
      <w:pPr>
        <w:tabs>
          <w:tab w:val="left" w:pos="284"/>
          <w:tab w:val="left" w:pos="426"/>
        </w:tabs>
        <w:spacing w:line="276" w:lineRule="auto"/>
        <w:ind w:right="851"/>
        <w:jc w:val="both"/>
        <w:rPr>
          <w:rFonts w:ascii="Palatino Linotype" w:hAnsi="Palatino Linotype"/>
          <w:color w:val="000000" w:themeColor="text1"/>
          <w:sz w:val="22"/>
          <w:szCs w:val="20"/>
        </w:rPr>
      </w:pPr>
    </w:p>
    <w:bookmarkEnd w:id="8"/>
    <w:p w14:paraId="272B63B3" w14:textId="2C1FA1A5" w:rsidR="000D5A1D" w:rsidRPr="00A85CB7" w:rsidRDefault="00FD7996" w:rsidP="00DA1A86">
      <w:pPr>
        <w:pStyle w:val="Prrafodelista"/>
        <w:numPr>
          <w:ilvl w:val="0"/>
          <w:numId w:val="1"/>
        </w:numPr>
        <w:tabs>
          <w:tab w:val="left" w:pos="284"/>
          <w:tab w:val="left" w:pos="426"/>
        </w:tabs>
        <w:spacing w:line="360" w:lineRule="auto"/>
        <w:jc w:val="both"/>
        <w:rPr>
          <w:rFonts w:ascii="Palatino Linotype" w:hAnsi="Palatino Linotype"/>
          <w:color w:val="000000" w:themeColor="text1"/>
          <w:szCs w:val="22"/>
        </w:rPr>
      </w:pPr>
      <w:r w:rsidRPr="00A85CB7">
        <w:rPr>
          <w:rFonts w:ascii="Palatino Linotype" w:eastAsia="Times New Roman" w:hAnsi="Palatino Linotype" w:cs="Arial"/>
          <w:color w:val="000000" w:themeColor="text1"/>
          <w:lang w:val="es-ES"/>
        </w:rPr>
        <w:t>D</w:t>
      </w:r>
      <w:r w:rsidR="00561ED1" w:rsidRPr="00A85CB7">
        <w:rPr>
          <w:rFonts w:ascii="Palatino Linotype" w:eastAsia="Times New Roman" w:hAnsi="Palatino Linotype" w:cs="Arial"/>
          <w:color w:val="000000" w:themeColor="text1"/>
          <w:lang w:val="es-ES"/>
        </w:rPr>
        <w:t xml:space="preserve">erivado </w:t>
      </w:r>
      <w:bookmarkStart w:id="9" w:name="_Hlk74250960"/>
      <w:r w:rsidR="00561ED1" w:rsidRPr="00A85CB7">
        <w:rPr>
          <w:rFonts w:ascii="Palatino Linotype" w:eastAsia="Times New Roman" w:hAnsi="Palatino Linotype" w:cs="Arial"/>
          <w:color w:val="000000" w:themeColor="text1"/>
          <w:lang w:val="es-ES"/>
        </w:rPr>
        <w:t>de la</w:t>
      </w:r>
      <w:r w:rsidR="0029488C">
        <w:rPr>
          <w:rFonts w:ascii="Palatino Linotype" w:eastAsia="Times New Roman" w:hAnsi="Palatino Linotype" w:cs="Arial"/>
          <w:color w:val="000000" w:themeColor="text1"/>
          <w:lang w:val="es-ES"/>
        </w:rPr>
        <w:t>s</w:t>
      </w:r>
      <w:r w:rsidR="00561ED1" w:rsidRPr="00A85CB7">
        <w:rPr>
          <w:rFonts w:ascii="Palatino Linotype" w:eastAsia="Times New Roman" w:hAnsi="Palatino Linotype" w:cs="Arial"/>
          <w:color w:val="000000" w:themeColor="text1"/>
          <w:lang w:val="es-ES"/>
        </w:rPr>
        <w:t xml:space="preserve"> respuesta</w:t>
      </w:r>
      <w:r w:rsidR="0029488C">
        <w:rPr>
          <w:rFonts w:ascii="Palatino Linotype" w:eastAsia="Times New Roman" w:hAnsi="Palatino Linotype" w:cs="Arial"/>
          <w:color w:val="000000" w:themeColor="text1"/>
          <w:lang w:val="es-ES"/>
        </w:rPr>
        <w:t>s</w:t>
      </w:r>
      <w:r w:rsidR="00561ED1" w:rsidRPr="00A85CB7">
        <w:rPr>
          <w:rFonts w:ascii="Palatino Linotype" w:eastAsia="Times New Roman" w:hAnsi="Palatino Linotype" w:cs="Arial"/>
          <w:color w:val="000000" w:themeColor="text1"/>
          <w:lang w:val="es-ES"/>
        </w:rPr>
        <w:t xml:space="preserve"> emitida</w:t>
      </w:r>
      <w:r w:rsidR="00C61F1A">
        <w:rPr>
          <w:rFonts w:ascii="Palatino Linotype" w:eastAsia="Times New Roman" w:hAnsi="Palatino Linotype" w:cs="Arial"/>
          <w:color w:val="000000" w:themeColor="text1"/>
          <w:lang w:val="es-ES"/>
        </w:rPr>
        <w:t>s</w:t>
      </w:r>
      <w:r w:rsidR="00561ED1" w:rsidRPr="00A85CB7">
        <w:rPr>
          <w:rFonts w:ascii="Palatino Linotype" w:eastAsia="Times New Roman" w:hAnsi="Palatino Linotype" w:cs="Arial"/>
          <w:color w:val="000000" w:themeColor="text1"/>
          <w:lang w:val="es-ES"/>
        </w:rPr>
        <w:t xml:space="preserve"> por el </w:t>
      </w:r>
      <w:r w:rsidR="00561ED1" w:rsidRPr="00A85CB7">
        <w:rPr>
          <w:rFonts w:ascii="Palatino Linotype" w:eastAsia="Times New Roman" w:hAnsi="Palatino Linotype" w:cs="Arial"/>
          <w:b/>
          <w:color w:val="000000" w:themeColor="text1"/>
          <w:lang w:val="es-ES"/>
        </w:rPr>
        <w:t>SUJETO OBLIGADO</w:t>
      </w:r>
      <w:r w:rsidR="00561ED1" w:rsidRPr="00A85CB7">
        <w:rPr>
          <w:rFonts w:ascii="Palatino Linotype" w:eastAsia="Times New Roman" w:hAnsi="Palatino Linotype" w:cs="Arial"/>
          <w:color w:val="000000" w:themeColor="text1"/>
          <w:lang w:val="es-ES"/>
        </w:rPr>
        <w:t>, e</w:t>
      </w:r>
      <w:r w:rsidR="00DB4BEF" w:rsidRPr="00A85CB7">
        <w:rPr>
          <w:rFonts w:ascii="Palatino Linotype" w:eastAsia="Times New Roman" w:hAnsi="Palatino Linotype" w:cs="Arial"/>
          <w:color w:val="000000" w:themeColor="text1"/>
          <w:lang w:val="es-ES"/>
        </w:rPr>
        <w:t xml:space="preserve">l </w:t>
      </w:r>
      <w:r w:rsidR="00C61F1A">
        <w:rPr>
          <w:rFonts w:ascii="Palatino Linotype" w:eastAsia="Times New Roman" w:hAnsi="Palatino Linotype" w:cs="Arial"/>
          <w:color w:val="000000" w:themeColor="text1"/>
          <w:lang w:val="es-ES"/>
        </w:rPr>
        <w:t>diez (10) y diecinueve (19) de septiembre</w:t>
      </w:r>
      <w:r w:rsidR="00613655">
        <w:rPr>
          <w:rFonts w:ascii="Palatino Linotype" w:eastAsia="Times New Roman" w:hAnsi="Palatino Linotype" w:cs="Arial"/>
          <w:color w:val="000000" w:themeColor="text1"/>
          <w:lang w:val="es-ES"/>
        </w:rPr>
        <w:t xml:space="preserve"> de dos mil veintiuno</w:t>
      </w:r>
      <w:r w:rsidR="00FE49E3" w:rsidRPr="00A85CB7">
        <w:rPr>
          <w:rFonts w:ascii="Palatino Linotype" w:eastAsia="Times New Roman" w:hAnsi="Palatino Linotype" w:cs="Arial"/>
          <w:color w:val="000000" w:themeColor="text1"/>
          <w:lang w:val="es-ES"/>
        </w:rPr>
        <w:t xml:space="preserve">, </w:t>
      </w:r>
      <w:r w:rsidR="001468E9" w:rsidRPr="00A85CB7">
        <w:rPr>
          <w:rFonts w:ascii="Palatino Linotype" w:eastAsia="Times New Roman" w:hAnsi="Palatino Linotype" w:cs="Arial"/>
          <w:color w:val="000000" w:themeColor="text1"/>
          <w:lang w:val="es-ES"/>
        </w:rPr>
        <w:t>e</w:t>
      </w:r>
      <w:r w:rsidR="00FB6E73">
        <w:rPr>
          <w:rFonts w:ascii="Palatino Linotype" w:eastAsia="Times New Roman" w:hAnsi="Palatino Linotype" w:cs="Arial"/>
          <w:color w:val="000000" w:themeColor="text1"/>
          <w:lang w:val="es-ES"/>
        </w:rPr>
        <w:t xml:space="preserve">l particular </w:t>
      </w:r>
      <w:r w:rsidR="00DB4BEF" w:rsidRPr="00A85CB7">
        <w:rPr>
          <w:rFonts w:ascii="Palatino Linotype" w:eastAsia="Times New Roman" w:hAnsi="Palatino Linotype" w:cs="Arial"/>
          <w:color w:val="000000" w:themeColor="text1"/>
          <w:lang w:val="es-ES"/>
        </w:rPr>
        <w:t>interpuso</w:t>
      </w:r>
      <w:r w:rsidR="009316E9" w:rsidRPr="00A85CB7">
        <w:rPr>
          <w:rFonts w:ascii="Palatino Linotype" w:eastAsia="Times New Roman" w:hAnsi="Palatino Linotype" w:cs="Arial"/>
          <w:color w:val="000000" w:themeColor="text1"/>
          <w:lang w:val="es-ES"/>
        </w:rPr>
        <w:t xml:space="preserve"> </w:t>
      </w:r>
      <w:r w:rsidR="002C48DB">
        <w:rPr>
          <w:rFonts w:ascii="Palatino Linotype" w:eastAsia="Times New Roman" w:hAnsi="Palatino Linotype" w:cs="Arial"/>
          <w:color w:val="000000" w:themeColor="text1"/>
          <w:lang w:val="es-ES"/>
        </w:rPr>
        <w:t>los</w:t>
      </w:r>
      <w:r w:rsidR="004D68F8" w:rsidRPr="00A85CB7">
        <w:rPr>
          <w:rFonts w:ascii="Palatino Linotype" w:eastAsia="Times New Roman" w:hAnsi="Palatino Linotype" w:cs="Arial"/>
          <w:color w:val="000000" w:themeColor="text1"/>
          <w:lang w:val="es-ES"/>
        </w:rPr>
        <w:t xml:space="preserve"> recurso</w:t>
      </w:r>
      <w:r w:rsidR="002C48DB">
        <w:rPr>
          <w:rFonts w:ascii="Palatino Linotype" w:eastAsia="Times New Roman" w:hAnsi="Palatino Linotype" w:cs="Arial"/>
          <w:color w:val="000000" w:themeColor="text1"/>
          <w:lang w:val="es-ES"/>
        </w:rPr>
        <w:t>s</w:t>
      </w:r>
      <w:r w:rsidR="004D68F8" w:rsidRPr="00A85CB7">
        <w:rPr>
          <w:rFonts w:ascii="Palatino Linotype" w:eastAsia="Times New Roman" w:hAnsi="Palatino Linotype" w:cs="Arial"/>
          <w:color w:val="000000" w:themeColor="text1"/>
          <w:lang w:val="es-ES"/>
        </w:rPr>
        <w:t xml:space="preserve"> de revisión </w:t>
      </w:r>
      <w:r w:rsidR="00BD1DCF">
        <w:rPr>
          <w:rFonts w:ascii="Palatino Linotype" w:hAnsi="Palatino Linotype"/>
          <w:b/>
          <w:bCs/>
          <w:color w:val="000000" w:themeColor="text1"/>
          <w:sz w:val="22"/>
          <w:szCs w:val="22"/>
        </w:rPr>
        <w:t xml:space="preserve">04648/INFOEM/IP/RR/2021, 04649/INFOEM/IP/RR/2021, 04650/INFOEM/IP/RR/2021, 04754/INFOEM/IP/RR/2021 </w:t>
      </w:r>
      <w:r w:rsidR="00BD1DCF" w:rsidRPr="00C61F1A">
        <w:rPr>
          <w:rFonts w:ascii="Palatino Linotype" w:hAnsi="Palatino Linotype"/>
          <w:bCs/>
          <w:color w:val="000000" w:themeColor="text1"/>
          <w:sz w:val="22"/>
          <w:szCs w:val="22"/>
        </w:rPr>
        <w:t>y</w:t>
      </w:r>
      <w:r w:rsidR="00BD1DCF">
        <w:rPr>
          <w:rFonts w:ascii="Palatino Linotype" w:hAnsi="Palatino Linotype"/>
          <w:b/>
          <w:bCs/>
          <w:color w:val="000000" w:themeColor="text1"/>
          <w:sz w:val="22"/>
          <w:szCs w:val="22"/>
        </w:rPr>
        <w:t xml:space="preserve"> 04755/INFOEM/IP/RR/2021</w:t>
      </w:r>
      <w:r w:rsidR="005D1901">
        <w:rPr>
          <w:rFonts w:ascii="Palatino Linotype" w:hAnsi="Palatino Linotype"/>
          <w:bCs/>
          <w:color w:val="000000" w:themeColor="text1"/>
          <w:sz w:val="22"/>
          <w:szCs w:val="22"/>
        </w:rPr>
        <w:t>;</w:t>
      </w:r>
      <w:r w:rsidR="00102D65" w:rsidRPr="00A85CB7">
        <w:rPr>
          <w:rFonts w:ascii="Palatino Linotype" w:eastAsia="Times New Roman" w:hAnsi="Palatino Linotype" w:cs="Arial"/>
          <w:color w:val="000000" w:themeColor="text1"/>
          <w:lang w:val="es-ES"/>
        </w:rPr>
        <w:t xml:space="preserve"> </w:t>
      </w:r>
      <w:r w:rsidR="002C48DB">
        <w:rPr>
          <w:rFonts w:ascii="Palatino Linotype" w:eastAsia="Times New Roman" w:hAnsi="Palatino Linotype" w:cs="Arial"/>
          <w:color w:val="000000" w:themeColor="text1"/>
          <w:lang w:val="es-ES"/>
        </w:rPr>
        <w:t>impugnaciones</w:t>
      </w:r>
      <w:r w:rsidR="004D68F8" w:rsidRPr="00A85CB7">
        <w:rPr>
          <w:rFonts w:ascii="Palatino Linotype" w:eastAsia="Times New Roman" w:hAnsi="Palatino Linotype" w:cs="Arial"/>
          <w:color w:val="000000" w:themeColor="text1"/>
          <w:lang w:val="es-ES"/>
        </w:rPr>
        <w:t xml:space="preserve"> </w:t>
      </w:r>
      <w:r w:rsidR="00A45546" w:rsidRPr="00A85CB7">
        <w:rPr>
          <w:rFonts w:ascii="Palatino Linotype" w:eastAsia="Times New Roman" w:hAnsi="Palatino Linotype" w:cs="Arial"/>
          <w:color w:val="000000" w:themeColor="text1"/>
          <w:lang w:val="es-ES"/>
        </w:rPr>
        <w:t xml:space="preserve">en </w:t>
      </w:r>
      <w:r w:rsidR="00977D37" w:rsidRPr="00A85CB7">
        <w:rPr>
          <w:rFonts w:ascii="Palatino Linotype" w:eastAsia="Times New Roman" w:hAnsi="Palatino Linotype" w:cs="Arial"/>
          <w:color w:val="000000" w:themeColor="text1"/>
          <w:lang w:val="es-ES"/>
        </w:rPr>
        <w:t>l</w:t>
      </w:r>
      <w:r w:rsidR="002C48DB">
        <w:rPr>
          <w:rFonts w:ascii="Palatino Linotype" w:eastAsia="Times New Roman" w:hAnsi="Palatino Linotype" w:cs="Arial"/>
          <w:color w:val="000000" w:themeColor="text1"/>
          <w:lang w:val="es-ES"/>
        </w:rPr>
        <w:t>os</w:t>
      </w:r>
      <w:r w:rsidR="00A45546" w:rsidRPr="00A85CB7">
        <w:rPr>
          <w:rFonts w:ascii="Palatino Linotype" w:eastAsia="Times New Roman" w:hAnsi="Palatino Linotype" w:cs="Arial"/>
          <w:color w:val="000000" w:themeColor="text1"/>
          <w:lang w:val="es-ES"/>
        </w:rPr>
        <w:t xml:space="preserve"> que refirió</w:t>
      </w:r>
      <w:r w:rsidR="005D1901">
        <w:rPr>
          <w:rFonts w:ascii="Palatino Linotype" w:eastAsia="Times New Roman" w:hAnsi="Palatino Linotype" w:cs="Arial"/>
          <w:color w:val="000000" w:themeColor="text1"/>
          <w:lang w:val="es-ES"/>
        </w:rPr>
        <w:t xml:space="preserve">, como </w:t>
      </w:r>
      <w:r w:rsidR="005D1901" w:rsidRPr="005D1901">
        <w:rPr>
          <w:rFonts w:ascii="Palatino Linotype" w:eastAsia="Times New Roman" w:hAnsi="Palatino Linotype" w:cs="Arial"/>
          <w:i/>
          <w:color w:val="000000" w:themeColor="text1"/>
          <w:lang w:val="es-ES"/>
        </w:rPr>
        <w:t>Acto Impugnado</w:t>
      </w:r>
      <w:r w:rsidR="005D1901">
        <w:rPr>
          <w:rFonts w:ascii="Palatino Linotype" w:eastAsia="Times New Roman" w:hAnsi="Palatino Linotype" w:cs="Arial"/>
          <w:color w:val="000000" w:themeColor="text1"/>
          <w:lang w:val="es-ES"/>
        </w:rPr>
        <w:t xml:space="preserve"> y </w:t>
      </w:r>
      <w:r w:rsidR="005D1901" w:rsidRPr="005D1901">
        <w:rPr>
          <w:rFonts w:ascii="Palatino Linotype" w:eastAsia="Times New Roman" w:hAnsi="Palatino Linotype" w:cs="Arial"/>
          <w:i/>
          <w:color w:val="000000" w:themeColor="text1"/>
          <w:lang w:val="es-ES"/>
        </w:rPr>
        <w:t>Razones o Motivos de la Inconformidad</w:t>
      </w:r>
      <w:r w:rsidR="00A45546" w:rsidRPr="00A85CB7">
        <w:rPr>
          <w:rFonts w:ascii="Palatino Linotype" w:eastAsia="Times New Roman" w:hAnsi="Palatino Linotype" w:cs="Arial"/>
          <w:color w:val="000000" w:themeColor="text1"/>
          <w:lang w:val="es-ES"/>
        </w:rPr>
        <w:t xml:space="preserve"> </w:t>
      </w:r>
      <w:r w:rsidR="004D68F8" w:rsidRPr="00A85CB7">
        <w:rPr>
          <w:rFonts w:ascii="Palatino Linotype" w:eastAsia="Times New Roman" w:hAnsi="Palatino Linotype" w:cs="Arial"/>
          <w:color w:val="000000" w:themeColor="text1"/>
          <w:lang w:val="es-ES"/>
        </w:rPr>
        <w:t>lo siguiente:</w:t>
      </w:r>
      <w:bookmarkEnd w:id="9"/>
    </w:p>
    <w:p w14:paraId="4D16C3B0" w14:textId="6842BFAE" w:rsidR="00E34622" w:rsidRDefault="00E34622" w:rsidP="002C48DB">
      <w:pPr>
        <w:tabs>
          <w:tab w:val="left" w:pos="426"/>
        </w:tabs>
        <w:spacing w:line="360" w:lineRule="auto"/>
        <w:jc w:val="both"/>
        <w:rPr>
          <w:rFonts w:ascii="Palatino Linotype" w:hAnsi="Palatino Linotype"/>
          <w:color w:val="000000" w:themeColor="text1"/>
          <w:szCs w:val="22"/>
        </w:rPr>
      </w:pPr>
    </w:p>
    <w:p w14:paraId="5488EF10" w14:textId="34C78214" w:rsidR="00C61F1A" w:rsidRDefault="00C61F1A" w:rsidP="002C48DB">
      <w:pPr>
        <w:tabs>
          <w:tab w:val="left" w:pos="426"/>
        </w:tabs>
        <w:spacing w:line="276" w:lineRule="auto"/>
        <w:ind w:left="851" w:right="851"/>
        <w:jc w:val="both"/>
        <w:rPr>
          <w:rFonts w:ascii="Palatino Linotype" w:hAnsi="Palatino Linotype"/>
          <w:b/>
          <w:bCs/>
          <w:color w:val="000000" w:themeColor="text1"/>
          <w:sz w:val="22"/>
          <w:szCs w:val="20"/>
        </w:rPr>
      </w:pPr>
      <w:bookmarkStart w:id="10" w:name="_Hlk74251060"/>
      <w:r>
        <w:rPr>
          <w:rFonts w:ascii="Palatino Linotype" w:hAnsi="Palatino Linotype"/>
          <w:b/>
          <w:bCs/>
          <w:color w:val="000000" w:themeColor="text1"/>
          <w:sz w:val="22"/>
          <w:szCs w:val="20"/>
        </w:rPr>
        <w:t>Recurso de revisión 04648/INFOEM/IP/RR/2021:</w:t>
      </w:r>
    </w:p>
    <w:p w14:paraId="0FDCFEF9" w14:textId="69AD2196" w:rsidR="002C48DB" w:rsidRPr="002C48DB" w:rsidRDefault="002C48DB" w:rsidP="002C48DB">
      <w:pPr>
        <w:tabs>
          <w:tab w:val="left" w:pos="426"/>
        </w:tabs>
        <w:spacing w:line="276" w:lineRule="auto"/>
        <w:ind w:left="851" w:right="851"/>
        <w:jc w:val="both"/>
        <w:rPr>
          <w:rFonts w:ascii="Palatino Linotype" w:hAnsi="Palatino Linotype"/>
          <w:color w:val="000000" w:themeColor="text1"/>
          <w:sz w:val="22"/>
          <w:szCs w:val="20"/>
        </w:rPr>
      </w:pPr>
      <w:r w:rsidRPr="002C48DB">
        <w:rPr>
          <w:rFonts w:ascii="Palatino Linotype" w:hAnsi="Palatino Linotype"/>
          <w:b/>
          <w:bCs/>
          <w:color w:val="000000" w:themeColor="text1"/>
          <w:sz w:val="22"/>
          <w:szCs w:val="20"/>
        </w:rPr>
        <w:t>Acto impugnado:</w:t>
      </w:r>
      <w:r>
        <w:rPr>
          <w:rFonts w:ascii="Palatino Linotype" w:hAnsi="Palatino Linotype"/>
          <w:color w:val="000000" w:themeColor="text1"/>
          <w:sz w:val="22"/>
          <w:szCs w:val="20"/>
        </w:rPr>
        <w:t xml:space="preserve"> </w:t>
      </w:r>
      <w:r w:rsidRPr="002C48DB">
        <w:rPr>
          <w:rFonts w:ascii="Palatino Linotype" w:hAnsi="Palatino Linotype"/>
          <w:i/>
          <w:iCs/>
          <w:color w:val="000000" w:themeColor="text1"/>
          <w:sz w:val="22"/>
          <w:szCs w:val="20"/>
        </w:rPr>
        <w:t>“</w:t>
      </w:r>
      <w:r w:rsidR="00C61F1A" w:rsidRPr="00C61F1A">
        <w:rPr>
          <w:rFonts w:ascii="Palatino Linotype" w:hAnsi="Palatino Linotype"/>
          <w:i/>
          <w:iCs/>
          <w:color w:val="000000" w:themeColor="text1"/>
          <w:sz w:val="22"/>
          <w:szCs w:val="20"/>
        </w:rPr>
        <w:t>La respuesta del sujeto obligado</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459A47D4" w14:textId="21E75A9B" w:rsidR="002C48DB" w:rsidRDefault="002C48DB" w:rsidP="002C48DB">
      <w:pPr>
        <w:tabs>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color w:val="000000" w:themeColor="text1"/>
          <w:sz w:val="22"/>
          <w:szCs w:val="20"/>
        </w:rPr>
        <w:t>Razones o motivos de la inconformidad:</w:t>
      </w:r>
      <w:r>
        <w:rPr>
          <w:rFonts w:ascii="Palatino Linotype" w:hAnsi="Palatino Linotype"/>
          <w:color w:val="000000" w:themeColor="text1"/>
          <w:sz w:val="22"/>
          <w:szCs w:val="20"/>
        </w:rPr>
        <w:t xml:space="preserve"> </w:t>
      </w:r>
      <w:r>
        <w:rPr>
          <w:rFonts w:ascii="Palatino Linotype" w:hAnsi="Palatino Linotype"/>
          <w:i/>
          <w:iCs/>
          <w:color w:val="000000" w:themeColor="text1"/>
          <w:sz w:val="22"/>
          <w:szCs w:val="20"/>
        </w:rPr>
        <w:t>“</w:t>
      </w:r>
      <w:r w:rsidR="00C61F1A" w:rsidRPr="00C61F1A">
        <w:rPr>
          <w:rFonts w:ascii="Palatino Linotype" w:hAnsi="Palatino Linotype"/>
          <w:i/>
          <w:iCs/>
          <w:color w:val="000000" w:themeColor="text1"/>
          <w:sz w:val="22"/>
          <w:szCs w:val="20"/>
        </w:rPr>
        <w:t>El sujeto obligado responde que la información solicitada se encuentra en ipomex, y en la búsqueda que realice en el link señalado por el SO, se encontro información parcial, que contiene algunos informes, pero la gran mayoría de información de una cuenta publica no se encuentran en el sitio señalado. La cuenta publica es un documento publico que integra muchos documentos, transferencias, pagos, deudas, depósitos, expedientes de bienes adquiridos y sus entregables, etc, etc. El SO, conoce bien lo que es cuenta publica, esto es una táctica dilatoria, para generar opacidad, cuando ellos deben cumplir con el manual de contabilidad gubernamental, y las leyes en materia!</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3CAA3594" w14:textId="77777777" w:rsidR="00C61F1A" w:rsidRDefault="00C61F1A" w:rsidP="002C48DB">
      <w:pPr>
        <w:tabs>
          <w:tab w:val="left" w:pos="426"/>
        </w:tabs>
        <w:spacing w:line="276" w:lineRule="auto"/>
        <w:ind w:left="851" w:right="851"/>
        <w:jc w:val="both"/>
        <w:rPr>
          <w:rFonts w:ascii="Palatino Linotype" w:hAnsi="Palatino Linotype"/>
          <w:color w:val="000000" w:themeColor="text1"/>
          <w:sz w:val="22"/>
          <w:szCs w:val="20"/>
        </w:rPr>
      </w:pPr>
    </w:p>
    <w:p w14:paraId="201373C1" w14:textId="671511C3" w:rsidR="00C61F1A" w:rsidRDefault="00C61F1A" w:rsidP="00C61F1A">
      <w:pPr>
        <w:tabs>
          <w:tab w:val="left" w:pos="426"/>
        </w:tabs>
        <w:spacing w:line="276" w:lineRule="auto"/>
        <w:ind w:left="851" w:right="851"/>
        <w:jc w:val="both"/>
        <w:rPr>
          <w:rFonts w:ascii="Palatino Linotype" w:hAnsi="Palatino Linotype"/>
          <w:b/>
          <w:bCs/>
          <w:color w:val="000000" w:themeColor="text1"/>
          <w:sz w:val="22"/>
          <w:szCs w:val="20"/>
        </w:rPr>
      </w:pPr>
      <w:r>
        <w:rPr>
          <w:rFonts w:ascii="Palatino Linotype" w:hAnsi="Palatino Linotype"/>
          <w:b/>
          <w:bCs/>
          <w:color w:val="000000" w:themeColor="text1"/>
          <w:sz w:val="22"/>
          <w:szCs w:val="20"/>
        </w:rPr>
        <w:t>Recurso de revisión 04649/INFOEM/IP/RR/2021:</w:t>
      </w:r>
    </w:p>
    <w:p w14:paraId="254C7161" w14:textId="539E593E" w:rsidR="00C61F1A" w:rsidRPr="002C48DB" w:rsidRDefault="00C61F1A" w:rsidP="00C61F1A">
      <w:pPr>
        <w:tabs>
          <w:tab w:val="left" w:pos="426"/>
        </w:tabs>
        <w:spacing w:line="276" w:lineRule="auto"/>
        <w:ind w:left="851" w:right="851"/>
        <w:jc w:val="both"/>
        <w:rPr>
          <w:rFonts w:ascii="Palatino Linotype" w:hAnsi="Palatino Linotype"/>
          <w:color w:val="000000" w:themeColor="text1"/>
          <w:sz w:val="22"/>
          <w:szCs w:val="20"/>
        </w:rPr>
      </w:pPr>
      <w:r w:rsidRPr="002C48DB">
        <w:rPr>
          <w:rFonts w:ascii="Palatino Linotype" w:hAnsi="Palatino Linotype"/>
          <w:b/>
          <w:bCs/>
          <w:color w:val="000000" w:themeColor="text1"/>
          <w:sz w:val="22"/>
          <w:szCs w:val="20"/>
        </w:rPr>
        <w:t>Acto impugnado:</w:t>
      </w:r>
      <w:r>
        <w:rPr>
          <w:rFonts w:ascii="Palatino Linotype" w:hAnsi="Palatino Linotype"/>
          <w:color w:val="000000" w:themeColor="text1"/>
          <w:sz w:val="22"/>
          <w:szCs w:val="20"/>
        </w:rPr>
        <w:t xml:space="preserve"> </w:t>
      </w:r>
      <w:r w:rsidRPr="002C48DB">
        <w:rPr>
          <w:rFonts w:ascii="Palatino Linotype" w:hAnsi="Palatino Linotype"/>
          <w:i/>
          <w:iCs/>
          <w:color w:val="000000" w:themeColor="text1"/>
          <w:sz w:val="22"/>
          <w:szCs w:val="20"/>
        </w:rPr>
        <w:t>“</w:t>
      </w:r>
      <w:r w:rsidRPr="00C61F1A">
        <w:rPr>
          <w:rFonts w:ascii="Palatino Linotype" w:hAnsi="Palatino Linotype"/>
          <w:i/>
          <w:iCs/>
          <w:color w:val="000000" w:themeColor="text1"/>
          <w:sz w:val="22"/>
          <w:szCs w:val="20"/>
        </w:rPr>
        <w:t>La respuesta del sujeto obligado</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00A66DE9" w14:textId="4BB3AA63" w:rsidR="00C61F1A" w:rsidRPr="002C48DB" w:rsidRDefault="00C61F1A" w:rsidP="00C61F1A">
      <w:pPr>
        <w:tabs>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color w:val="000000" w:themeColor="text1"/>
          <w:sz w:val="22"/>
          <w:szCs w:val="20"/>
        </w:rPr>
        <w:t>Razones o motivos de la inconformidad:</w:t>
      </w:r>
      <w:r>
        <w:rPr>
          <w:rFonts w:ascii="Palatino Linotype" w:hAnsi="Palatino Linotype"/>
          <w:color w:val="000000" w:themeColor="text1"/>
          <w:sz w:val="22"/>
          <w:szCs w:val="20"/>
        </w:rPr>
        <w:t xml:space="preserve"> </w:t>
      </w:r>
      <w:r>
        <w:rPr>
          <w:rFonts w:ascii="Palatino Linotype" w:hAnsi="Palatino Linotype"/>
          <w:i/>
          <w:iCs/>
          <w:color w:val="000000" w:themeColor="text1"/>
          <w:sz w:val="22"/>
          <w:szCs w:val="20"/>
        </w:rPr>
        <w:t>“</w:t>
      </w:r>
      <w:r w:rsidRPr="00C61F1A">
        <w:rPr>
          <w:rFonts w:ascii="Palatino Linotype" w:hAnsi="Palatino Linotype"/>
          <w:i/>
          <w:iCs/>
          <w:color w:val="000000" w:themeColor="text1"/>
          <w:sz w:val="22"/>
          <w:szCs w:val="20"/>
        </w:rPr>
        <w:t>El sujeto obligado responde que la información solicitada se encuentra en ipomex, y en la búsqueda que realice en el link señalado por el SO, no existe la informacion solicitada, y en el apartado de la fraccion xxv c, del sitio ipomex donde el SO debe cargar la información, cargo la ruta a una pagina del gobierno del estado para engañar al instituto, quiero manifestar que no me dan acceso a la información.</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3E778BA0" w14:textId="77777777" w:rsidR="00C61F1A" w:rsidRDefault="00C61F1A" w:rsidP="002C48DB">
      <w:pPr>
        <w:tabs>
          <w:tab w:val="left" w:pos="426"/>
        </w:tabs>
        <w:spacing w:line="276" w:lineRule="auto"/>
        <w:ind w:left="851" w:right="851"/>
        <w:jc w:val="both"/>
        <w:rPr>
          <w:rFonts w:ascii="Palatino Linotype" w:hAnsi="Palatino Linotype"/>
          <w:color w:val="000000" w:themeColor="text1"/>
          <w:sz w:val="22"/>
          <w:szCs w:val="20"/>
        </w:rPr>
      </w:pPr>
    </w:p>
    <w:p w14:paraId="4D4EB183" w14:textId="68D8D257" w:rsidR="00C61F1A" w:rsidRDefault="00C61F1A" w:rsidP="00C61F1A">
      <w:pPr>
        <w:tabs>
          <w:tab w:val="left" w:pos="426"/>
        </w:tabs>
        <w:spacing w:line="276" w:lineRule="auto"/>
        <w:ind w:left="851" w:right="851"/>
        <w:jc w:val="both"/>
        <w:rPr>
          <w:rFonts w:ascii="Palatino Linotype" w:hAnsi="Palatino Linotype"/>
          <w:b/>
          <w:bCs/>
          <w:color w:val="000000" w:themeColor="text1"/>
          <w:sz w:val="22"/>
          <w:szCs w:val="20"/>
        </w:rPr>
      </w:pPr>
      <w:r>
        <w:rPr>
          <w:rFonts w:ascii="Palatino Linotype" w:hAnsi="Palatino Linotype"/>
          <w:b/>
          <w:bCs/>
          <w:color w:val="000000" w:themeColor="text1"/>
          <w:sz w:val="22"/>
          <w:szCs w:val="20"/>
        </w:rPr>
        <w:t>Recurso de revisión 04650/INFOEM/IP/RR/2021:</w:t>
      </w:r>
    </w:p>
    <w:p w14:paraId="5EFCC162" w14:textId="478986BA" w:rsidR="00C61F1A" w:rsidRPr="002C48DB" w:rsidRDefault="00C61F1A" w:rsidP="00C61F1A">
      <w:pPr>
        <w:tabs>
          <w:tab w:val="left" w:pos="426"/>
        </w:tabs>
        <w:spacing w:line="276" w:lineRule="auto"/>
        <w:ind w:left="851" w:right="851"/>
        <w:jc w:val="both"/>
        <w:rPr>
          <w:rFonts w:ascii="Palatino Linotype" w:hAnsi="Palatino Linotype"/>
          <w:color w:val="000000" w:themeColor="text1"/>
          <w:sz w:val="22"/>
          <w:szCs w:val="20"/>
        </w:rPr>
      </w:pPr>
      <w:r w:rsidRPr="002C48DB">
        <w:rPr>
          <w:rFonts w:ascii="Palatino Linotype" w:hAnsi="Palatino Linotype"/>
          <w:b/>
          <w:bCs/>
          <w:color w:val="000000" w:themeColor="text1"/>
          <w:sz w:val="22"/>
          <w:szCs w:val="20"/>
        </w:rPr>
        <w:t>Acto impugnado:</w:t>
      </w:r>
      <w:r>
        <w:rPr>
          <w:rFonts w:ascii="Palatino Linotype" w:hAnsi="Palatino Linotype"/>
          <w:color w:val="000000" w:themeColor="text1"/>
          <w:sz w:val="22"/>
          <w:szCs w:val="20"/>
        </w:rPr>
        <w:t xml:space="preserve"> </w:t>
      </w:r>
      <w:r w:rsidRPr="002C48DB">
        <w:rPr>
          <w:rFonts w:ascii="Palatino Linotype" w:hAnsi="Palatino Linotype"/>
          <w:i/>
          <w:iCs/>
          <w:color w:val="000000" w:themeColor="text1"/>
          <w:sz w:val="22"/>
          <w:szCs w:val="20"/>
        </w:rPr>
        <w:t>“</w:t>
      </w:r>
      <w:r w:rsidRPr="00C61F1A">
        <w:rPr>
          <w:rFonts w:ascii="Palatino Linotype" w:hAnsi="Palatino Linotype"/>
          <w:i/>
          <w:iCs/>
          <w:color w:val="000000" w:themeColor="text1"/>
          <w:sz w:val="22"/>
          <w:szCs w:val="20"/>
        </w:rPr>
        <w:t>La respuesta del sujeto obligado</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2193C1CB" w14:textId="48E54950" w:rsidR="00C61F1A" w:rsidRPr="002C48DB" w:rsidRDefault="00C61F1A" w:rsidP="00C61F1A">
      <w:pPr>
        <w:tabs>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color w:val="000000" w:themeColor="text1"/>
          <w:sz w:val="22"/>
          <w:szCs w:val="20"/>
        </w:rPr>
        <w:t>Razones o motivos de la inconformidad:</w:t>
      </w:r>
      <w:r>
        <w:rPr>
          <w:rFonts w:ascii="Palatino Linotype" w:hAnsi="Palatino Linotype"/>
          <w:color w:val="000000" w:themeColor="text1"/>
          <w:sz w:val="22"/>
          <w:szCs w:val="20"/>
        </w:rPr>
        <w:t xml:space="preserve"> </w:t>
      </w:r>
      <w:r>
        <w:rPr>
          <w:rFonts w:ascii="Palatino Linotype" w:hAnsi="Palatino Linotype"/>
          <w:i/>
          <w:iCs/>
          <w:color w:val="000000" w:themeColor="text1"/>
          <w:sz w:val="22"/>
          <w:szCs w:val="20"/>
        </w:rPr>
        <w:t>“</w:t>
      </w:r>
      <w:r w:rsidRPr="00C61F1A">
        <w:rPr>
          <w:rFonts w:ascii="Palatino Linotype" w:hAnsi="Palatino Linotype"/>
          <w:i/>
          <w:iCs/>
          <w:color w:val="000000" w:themeColor="text1"/>
          <w:sz w:val="22"/>
          <w:szCs w:val="20"/>
        </w:rPr>
        <w:t>El sujeto obligado responde que la información solicitada se encuentra en ipomex, y en la búsqueda que realice en el link señalado por el SO, se encontro información parcial, información del osfem de la evaluación que realizo, pero no contiene la cuenta publica que entrego el SO, misma que debió publicar y no lo hizo! , solo nos dirigió a un documento que contiene una evaluación. Por lo que solicité la cuenta publica y las razones por la qur no desean publicarla en ipomex El SO, conoce bien lo que es cuenta publica, esto es una táctica dilatoria, para generar opacidad, cuando ellos deben cumplir con el manual de contabilidad gubernamental, y las leyes en materia!</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0BD324B1" w14:textId="77777777" w:rsidR="00C61F1A" w:rsidRDefault="00C61F1A" w:rsidP="002C48DB">
      <w:pPr>
        <w:tabs>
          <w:tab w:val="left" w:pos="426"/>
        </w:tabs>
        <w:spacing w:line="276" w:lineRule="auto"/>
        <w:ind w:left="851" w:right="851"/>
        <w:jc w:val="both"/>
        <w:rPr>
          <w:rFonts w:ascii="Palatino Linotype" w:hAnsi="Palatino Linotype"/>
          <w:color w:val="000000" w:themeColor="text1"/>
          <w:sz w:val="22"/>
          <w:szCs w:val="20"/>
        </w:rPr>
      </w:pPr>
    </w:p>
    <w:p w14:paraId="03C9B9A4" w14:textId="650A9884" w:rsidR="00C61F1A" w:rsidRDefault="00C61F1A" w:rsidP="00C61F1A">
      <w:pPr>
        <w:tabs>
          <w:tab w:val="left" w:pos="426"/>
        </w:tabs>
        <w:spacing w:line="276" w:lineRule="auto"/>
        <w:ind w:left="851" w:right="851"/>
        <w:jc w:val="both"/>
        <w:rPr>
          <w:rFonts w:ascii="Palatino Linotype" w:hAnsi="Palatino Linotype"/>
          <w:b/>
          <w:bCs/>
          <w:color w:val="000000" w:themeColor="text1"/>
          <w:sz w:val="22"/>
          <w:szCs w:val="20"/>
        </w:rPr>
      </w:pPr>
      <w:r>
        <w:rPr>
          <w:rFonts w:ascii="Palatino Linotype" w:hAnsi="Palatino Linotype"/>
          <w:b/>
          <w:bCs/>
          <w:color w:val="000000" w:themeColor="text1"/>
          <w:sz w:val="22"/>
          <w:szCs w:val="20"/>
        </w:rPr>
        <w:t>Recurso de revisión 04754/INFOEM/IP/RR/2021:</w:t>
      </w:r>
    </w:p>
    <w:p w14:paraId="6CE36C77" w14:textId="3FB8B0DF" w:rsidR="00C61F1A" w:rsidRPr="002C48DB" w:rsidRDefault="00C61F1A" w:rsidP="00C61F1A">
      <w:pPr>
        <w:tabs>
          <w:tab w:val="left" w:pos="426"/>
        </w:tabs>
        <w:spacing w:line="276" w:lineRule="auto"/>
        <w:ind w:left="851" w:right="851"/>
        <w:jc w:val="both"/>
        <w:rPr>
          <w:rFonts w:ascii="Palatino Linotype" w:hAnsi="Palatino Linotype"/>
          <w:color w:val="000000" w:themeColor="text1"/>
          <w:sz w:val="22"/>
          <w:szCs w:val="20"/>
        </w:rPr>
      </w:pPr>
      <w:r w:rsidRPr="002C48DB">
        <w:rPr>
          <w:rFonts w:ascii="Palatino Linotype" w:hAnsi="Palatino Linotype"/>
          <w:b/>
          <w:bCs/>
          <w:color w:val="000000" w:themeColor="text1"/>
          <w:sz w:val="22"/>
          <w:szCs w:val="20"/>
        </w:rPr>
        <w:t>Acto impugnado:</w:t>
      </w:r>
      <w:r>
        <w:rPr>
          <w:rFonts w:ascii="Palatino Linotype" w:hAnsi="Palatino Linotype"/>
          <w:color w:val="000000" w:themeColor="text1"/>
          <w:sz w:val="22"/>
          <w:szCs w:val="20"/>
        </w:rPr>
        <w:t xml:space="preserve"> </w:t>
      </w:r>
      <w:r w:rsidRPr="002C48DB">
        <w:rPr>
          <w:rFonts w:ascii="Palatino Linotype" w:hAnsi="Palatino Linotype"/>
          <w:i/>
          <w:iCs/>
          <w:color w:val="000000" w:themeColor="text1"/>
          <w:sz w:val="22"/>
          <w:szCs w:val="20"/>
        </w:rPr>
        <w:t>“</w:t>
      </w:r>
      <w:r w:rsidRPr="00C61F1A">
        <w:rPr>
          <w:rFonts w:ascii="Palatino Linotype" w:hAnsi="Palatino Linotype"/>
          <w:i/>
          <w:iCs/>
          <w:color w:val="000000" w:themeColor="text1"/>
          <w:sz w:val="22"/>
          <w:szCs w:val="20"/>
        </w:rPr>
        <w:t>Lo que responde el organismo</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6BC511A8" w14:textId="4BCA9931" w:rsidR="00C61F1A" w:rsidRPr="002C48DB" w:rsidRDefault="00C61F1A" w:rsidP="00C61F1A">
      <w:pPr>
        <w:tabs>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color w:val="000000" w:themeColor="text1"/>
          <w:sz w:val="22"/>
          <w:szCs w:val="20"/>
        </w:rPr>
        <w:t>Razones o motivos de la inconformidad:</w:t>
      </w:r>
      <w:r>
        <w:rPr>
          <w:rFonts w:ascii="Palatino Linotype" w:hAnsi="Palatino Linotype"/>
          <w:color w:val="000000" w:themeColor="text1"/>
          <w:sz w:val="22"/>
          <w:szCs w:val="20"/>
        </w:rPr>
        <w:t xml:space="preserve"> </w:t>
      </w:r>
      <w:r>
        <w:rPr>
          <w:rFonts w:ascii="Palatino Linotype" w:hAnsi="Palatino Linotype"/>
          <w:i/>
          <w:iCs/>
          <w:color w:val="000000" w:themeColor="text1"/>
          <w:sz w:val="22"/>
          <w:szCs w:val="20"/>
        </w:rPr>
        <w:t>“</w:t>
      </w:r>
      <w:r w:rsidRPr="00C61F1A">
        <w:rPr>
          <w:rFonts w:ascii="Palatino Linotype" w:hAnsi="Palatino Linotype"/>
          <w:i/>
          <w:iCs/>
          <w:color w:val="000000" w:themeColor="text1"/>
          <w:sz w:val="22"/>
          <w:szCs w:val="20"/>
        </w:rPr>
        <w:t>El organismo, responde que la información se encuentra en un link que agrega, y dirige a ipomex, al abrirlo y buscar la información de manera exhaustiva, no se encontro la informacion solicitada, por lo que el organismo, no se conduce con rectitud en sus respuestas</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3C7E3F85" w14:textId="77777777" w:rsidR="00C61F1A" w:rsidRDefault="00C61F1A" w:rsidP="002C48DB">
      <w:pPr>
        <w:tabs>
          <w:tab w:val="left" w:pos="426"/>
        </w:tabs>
        <w:spacing w:line="276" w:lineRule="auto"/>
        <w:ind w:left="851" w:right="851"/>
        <w:jc w:val="both"/>
        <w:rPr>
          <w:rFonts w:ascii="Palatino Linotype" w:hAnsi="Palatino Linotype"/>
          <w:color w:val="000000" w:themeColor="text1"/>
          <w:sz w:val="22"/>
          <w:szCs w:val="20"/>
        </w:rPr>
      </w:pPr>
    </w:p>
    <w:p w14:paraId="3C5CDABA" w14:textId="2C18BED8" w:rsidR="00C61F1A" w:rsidRDefault="00C61F1A" w:rsidP="00C61F1A">
      <w:pPr>
        <w:tabs>
          <w:tab w:val="left" w:pos="426"/>
        </w:tabs>
        <w:spacing w:line="276" w:lineRule="auto"/>
        <w:ind w:left="851" w:right="851"/>
        <w:jc w:val="both"/>
        <w:rPr>
          <w:rFonts w:ascii="Palatino Linotype" w:hAnsi="Palatino Linotype"/>
          <w:b/>
          <w:bCs/>
          <w:color w:val="000000" w:themeColor="text1"/>
          <w:sz w:val="22"/>
          <w:szCs w:val="20"/>
        </w:rPr>
      </w:pPr>
      <w:r>
        <w:rPr>
          <w:rFonts w:ascii="Palatino Linotype" w:hAnsi="Palatino Linotype"/>
          <w:b/>
          <w:bCs/>
          <w:color w:val="000000" w:themeColor="text1"/>
          <w:sz w:val="22"/>
          <w:szCs w:val="20"/>
        </w:rPr>
        <w:t>Recurso de revisión 04755/INFOEM/IP/RR/2021:</w:t>
      </w:r>
    </w:p>
    <w:p w14:paraId="513FDCB9" w14:textId="5075DFEC" w:rsidR="00C61F1A" w:rsidRPr="002C48DB" w:rsidRDefault="00C61F1A" w:rsidP="00C61F1A">
      <w:pPr>
        <w:tabs>
          <w:tab w:val="left" w:pos="426"/>
        </w:tabs>
        <w:spacing w:line="276" w:lineRule="auto"/>
        <w:ind w:left="851" w:right="851"/>
        <w:jc w:val="both"/>
        <w:rPr>
          <w:rFonts w:ascii="Palatino Linotype" w:hAnsi="Palatino Linotype"/>
          <w:color w:val="000000" w:themeColor="text1"/>
          <w:sz w:val="22"/>
          <w:szCs w:val="20"/>
        </w:rPr>
      </w:pPr>
      <w:r w:rsidRPr="002C48DB">
        <w:rPr>
          <w:rFonts w:ascii="Palatino Linotype" w:hAnsi="Palatino Linotype"/>
          <w:b/>
          <w:bCs/>
          <w:color w:val="000000" w:themeColor="text1"/>
          <w:sz w:val="22"/>
          <w:szCs w:val="20"/>
        </w:rPr>
        <w:t>Acto impugnado:</w:t>
      </w:r>
      <w:r>
        <w:rPr>
          <w:rFonts w:ascii="Palatino Linotype" w:hAnsi="Palatino Linotype"/>
          <w:color w:val="000000" w:themeColor="text1"/>
          <w:sz w:val="22"/>
          <w:szCs w:val="20"/>
        </w:rPr>
        <w:t xml:space="preserve"> </w:t>
      </w:r>
      <w:r w:rsidRPr="002C48DB">
        <w:rPr>
          <w:rFonts w:ascii="Palatino Linotype" w:hAnsi="Palatino Linotype"/>
          <w:i/>
          <w:iCs/>
          <w:color w:val="000000" w:themeColor="text1"/>
          <w:sz w:val="22"/>
          <w:szCs w:val="20"/>
        </w:rPr>
        <w:t>“</w:t>
      </w:r>
      <w:r w:rsidR="008C12EA">
        <w:rPr>
          <w:rFonts w:ascii="Palatino Linotype" w:hAnsi="Palatino Linotype"/>
          <w:i/>
          <w:iCs/>
          <w:color w:val="000000" w:themeColor="text1"/>
          <w:sz w:val="22"/>
          <w:szCs w:val="20"/>
        </w:rPr>
        <w:t>Lo que responde el organismo</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1A03862B" w14:textId="6BA5CEF3" w:rsidR="00C61F1A" w:rsidRPr="002C48DB" w:rsidRDefault="00C61F1A" w:rsidP="00C61F1A">
      <w:pPr>
        <w:tabs>
          <w:tab w:val="left" w:pos="426"/>
        </w:tabs>
        <w:spacing w:line="276" w:lineRule="auto"/>
        <w:ind w:left="851" w:right="851"/>
        <w:jc w:val="both"/>
        <w:rPr>
          <w:rFonts w:ascii="Palatino Linotype" w:hAnsi="Palatino Linotype"/>
          <w:color w:val="000000" w:themeColor="text1"/>
          <w:sz w:val="22"/>
          <w:szCs w:val="20"/>
        </w:rPr>
      </w:pPr>
      <w:r>
        <w:rPr>
          <w:rFonts w:ascii="Palatino Linotype" w:hAnsi="Palatino Linotype"/>
          <w:b/>
          <w:bCs/>
          <w:color w:val="000000" w:themeColor="text1"/>
          <w:sz w:val="22"/>
          <w:szCs w:val="20"/>
        </w:rPr>
        <w:t>Razones o motivos de la inconformidad:</w:t>
      </w:r>
      <w:r>
        <w:rPr>
          <w:rFonts w:ascii="Palatino Linotype" w:hAnsi="Palatino Linotype"/>
          <w:color w:val="000000" w:themeColor="text1"/>
          <w:sz w:val="22"/>
          <w:szCs w:val="20"/>
        </w:rPr>
        <w:t xml:space="preserve"> </w:t>
      </w:r>
      <w:r>
        <w:rPr>
          <w:rFonts w:ascii="Palatino Linotype" w:hAnsi="Palatino Linotype"/>
          <w:i/>
          <w:iCs/>
          <w:color w:val="000000" w:themeColor="text1"/>
          <w:sz w:val="22"/>
          <w:szCs w:val="20"/>
        </w:rPr>
        <w:t>“</w:t>
      </w:r>
      <w:r w:rsidR="008C12EA" w:rsidRPr="008C12EA">
        <w:rPr>
          <w:rFonts w:ascii="Palatino Linotype" w:hAnsi="Palatino Linotype"/>
          <w:i/>
          <w:iCs/>
          <w:color w:val="000000" w:themeColor="text1"/>
          <w:sz w:val="22"/>
          <w:szCs w:val="20"/>
        </w:rPr>
        <w:t>El organismo, responde que la información se encuentra en un link que agrega, y dirige a ipomex, al abrirlo y buscar la información de manera exhaustiva, no se encontro la informacion solicitada, por lo que el organismo, no se conduce con rectitud en sus respuestas</w:t>
      </w:r>
      <w:r>
        <w:rPr>
          <w:rFonts w:ascii="Palatino Linotype" w:hAnsi="Palatino Linotype"/>
          <w:i/>
          <w:iCs/>
          <w:color w:val="000000" w:themeColor="text1"/>
          <w:sz w:val="22"/>
          <w:szCs w:val="20"/>
        </w:rPr>
        <w:t>”</w:t>
      </w:r>
      <w:r>
        <w:rPr>
          <w:rFonts w:ascii="Palatino Linotype" w:hAnsi="Palatino Linotype"/>
          <w:color w:val="000000" w:themeColor="text1"/>
          <w:sz w:val="22"/>
          <w:szCs w:val="20"/>
        </w:rPr>
        <w:t xml:space="preserve"> (Sic)</w:t>
      </w:r>
    </w:p>
    <w:p w14:paraId="024340C3" w14:textId="77777777" w:rsidR="00C61F1A" w:rsidRDefault="00C61F1A" w:rsidP="002C48DB">
      <w:pPr>
        <w:tabs>
          <w:tab w:val="left" w:pos="426"/>
        </w:tabs>
        <w:spacing w:line="276" w:lineRule="auto"/>
        <w:ind w:left="851" w:right="851"/>
        <w:jc w:val="both"/>
        <w:rPr>
          <w:rFonts w:ascii="Palatino Linotype" w:hAnsi="Palatino Linotype"/>
          <w:color w:val="000000" w:themeColor="text1"/>
          <w:sz w:val="22"/>
          <w:szCs w:val="20"/>
        </w:rPr>
      </w:pPr>
    </w:p>
    <w:bookmarkEnd w:id="10"/>
    <w:p w14:paraId="6660E818" w14:textId="77777777" w:rsidR="002C48DB" w:rsidRPr="002C48DB" w:rsidRDefault="002C48DB" w:rsidP="005D1901">
      <w:pPr>
        <w:tabs>
          <w:tab w:val="left" w:pos="426"/>
        </w:tabs>
        <w:spacing w:line="276" w:lineRule="auto"/>
        <w:ind w:right="851"/>
        <w:jc w:val="both"/>
        <w:rPr>
          <w:rFonts w:ascii="Palatino Linotype" w:hAnsi="Palatino Linotype"/>
          <w:color w:val="000000" w:themeColor="text1"/>
          <w:sz w:val="22"/>
          <w:szCs w:val="20"/>
        </w:rPr>
      </w:pPr>
    </w:p>
    <w:p w14:paraId="7DD2621B" w14:textId="2B8A19BE" w:rsidR="007446C2" w:rsidRPr="007C417A" w:rsidRDefault="007C417A" w:rsidP="00DA1A86">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Pr>
          <w:rFonts w:ascii="Palatino Linotype" w:eastAsia="Times New Roman" w:hAnsi="Palatino Linotype" w:cs="Arial"/>
          <w:color w:val="000000" w:themeColor="text1"/>
          <w:lang w:val="es-ES"/>
        </w:rPr>
        <w:lastRenderedPageBreak/>
        <w:t xml:space="preserve">Con </w:t>
      </w:r>
      <w:bookmarkStart w:id="11" w:name="_Hlk74251250"/>
      <w:r w:rsidRPr="007C417A">
        <w:rPr>
          <w:rFonts w:ascii="Palatino Linotype" w:eastAsia="Times New Roman" w:hAnsi="Palatino Linotype" w:cs="Arial"/>
          <w:bCs/>
          <w:color w:val="000000" w:themeColor="text1"/>
        </w:rPr>
        <w:t xml:space="preserve">fundamento en lo dispuesto por el </w:t>
      </w:r>
      <w:r w:rsidRPr="007C417A">
        <w:rPr>
          <w:rFonts w:ascii="Palatino Linotype" w:eastAsia="Times New Roman" w:hAnsi="Palatino Linotype" w:cs="Arial"/>
          <w:color w:val="000000" w:themeColor="text1"/>
        </w:rPr>
        <w:t xml:space="preserve">artículo 185 fracción I de la </w:t>
      </w:r>
      <w:r w:rsidRPr="007C417A">
        <w:rPr>
          <w:rFonts w:ascii="Palatino Linotype" w:eastAsia="Times New Roman" w:hAnsi="Palatino Linotype" w:cs="Arial"/>
          <w:b/>
          <w:color w:val="000000" w:themeColor="text1"/>
        </w:rPr>
        <w:t>Ley de Transparencia y Acceso a la Información Pública del Estado de México y Municipios,</w:t>
      </w:r>
      <w:r w:rsidRPr="007C417A">
        <w:rPr>
          <w:rFonts w:ascii="Palatino Linotype" w:eastAsia="Times New Roman" w:hAnsi="Palatino Linotype" w:cs="Arial"/>
          <w:color w:val="000000" w:themeColor="text1"/>
        </w:rPr>
        <w:t xml:space="preserve"> </w:t>
      </w:r>
      <w:r w:rsidR="009B19D3">
        <w:rPr>
          <w:rFonts w:ascii="Palatino Linotype" w:eastAsia="Times New Roman" w:hAnsi="Palatino Linotype" w:cs="Arial"/>
          <w:color w:val="000000" w:themeColor="text1"/>
        </w:rPr>
        <w:t>el</w:t>
      </w:r>
      <w:r w:rsidRPr="007C417A">
        <w:rPr>
          <w:rFonts w:ascii="Palatino Linotype" w:eastAsia="Times New Roman" w:hAnsi="Palatino Linotype" w:cs="Arial"/>
          <w:color w:val="000000" w:themeColor="text1"/>
        </w:rPr>
        <w:t xml:space="preserve"> recurso de revisión con número </w:t>
      </w:r>
      <w:r w:rsidR="002A1ADF">
        <w:rPr>
          <w:rFonts w:ascii="Palatino Linotype" w:eastAsia="Times New Roman" w:hAnsi="Palatino Linotype" w:cs="Arial"/>
          <w:b/>
          <w:color w:val="000000" w:themeColor="text1"/>
        </w:rPr>
        <w:t>04648</w:t>
      </w:r>
      <w:r w:rsidRPr="007C417A">
        <w:rPr>
          <w:rFonts w:ascii="Palatino Linotype" w:eastAsia="Times New Roman" w:hAnsi="Palatino Linotype" w:cs="Arial"/>
          <w:b/>
          <w:color w:val="000000" w:themeColor="text1"/>
        </w:rPr>
        <w:t>/INFOEM/IP/RR/2021</w:t>
      </w:r>
      <w:r w:rsidR="005D1901">
        <w:rPr>
          <w:rFonts w:ascii="Palatino Linotype" w:eastAsia="Times New Roman" w:hAnsi="Palatino Linotype" w:cs="Arial"/>
          <w:color w:val="000000" w:themeColor="text1"/>
        </w:rPr>
        <w:t xml:space="preserve"> </w:t>
      </w:r>
      <w:r w:rsidR="009B19D3">
        <w:rPr>
          <w:rFonts w:ascii="Palatino Linotype" w:eastAsia="Times New Roman" w:hAnsi="Palatino Linotype" w:cs="Arial"/>
          <w:color w:val="000000" w:themeColor="text1"/>
        </w:rPr>
        <w:t>fue</w:t>
      </w:r>
      <w:r w:rsidRPr="007C417A">
        <w:rPr>
          <w:rFonts w:ascii="Palatino Linotype" w:eastAsia="Times New Roman" w:hAnsi="Palatino Linotype" w:cs="Arial"/>
          <w:color w:val="000000" w:themeColor="text1"/>
        </w:rPr>
        <w:t xml:space="preserve"> turnado</w:t>
      </w:r>
      <w:r w:rsidRPr="007C417A">
        <w:rPr>
          <w:rFonts w:ascii="Palatino Linotype" w:eastAsia="Times New Roman" w:hAnsi="Palatino Linotype" w:cs="Arial"/>
          <w:b/>
          <w:color w:val="000000" w:themeColor="text1"/>
        </w:rPr>
        <w:t xml:space="preserve"> </w:t>
      </w:r>
      <w:r w:rsidRPr="007C417A">
        <w:rPr>
          <w:rFonts w:ascii="Palatino Linotype" w:eastAsia="Times New Roman" w:hAnsi="Palatino Linotype" w:cs="Arial"/>
          <w:color w:val="000000" w:themeColor="text1"/>
        </w:rPr>
        <w:t>a</w:t>
      </w:r>
      <w:r w:rsidR="009B19D3">
        <w:rPr>
          <w:rFonts w:ascii="Palatino Linotype" w:eastAsia="Times New Roman" w:hAnsi="Palatino Linotype" w:cs="Arial"/>
          <w:color w:val="000000" w:themeColor="text1"/>
        </w:rPr>
        <w:t xml:space="preserve"> </w:t>
      </w:r>
      <w:r w:rsidRPr="007C417A">
        <w:rPr>
          <w:rFonts w:ascii="Palatino Linotype" w:eastAsia="Times New Roman" w:hAnsi="Palatino Linotype" w:cs="Arial"/>
          <w:color w:val="000000" w:themeColor="text1"/>
        </w:rPr>
        <w:t>l</w:t>
      </w:r>
      <w:r w:rsidR="009B19D3">
        <w:rPr>
          <w:rFonts w:ascii="Palatino Linotype" w:eastAsia="Times New Roman" w:hAnsi="Palatino Linotype" w:cs="Arial"/>
          <w:color w:val="000000" w:themeColor="text1"/>
        </w:rPr>
        <w:t>a</w:t>
      </w:r>
      <w:r w:rsidRPr="007C417A">
        <w:rPr>
          <w:rFonts w:ascii="Palatino Linotype" w:eastAsia="Times New Roman" w:hAnsi="Palatino Linotype" w:cs="Arial"/>
          <w:color w:val="000000" w:themeColor="text1"/>
        </w:rPr>
        <w:t xml:space="preserve"> </w:t>
      </w:r>
      <w:r w:rsidRPr="007C417A">
        <w:rPr>
          <w:rFonts w:ascii="Palatino Linotype" w:eastAsia="Times New Roman" w:hAnsi="Palatino Linotype" w:cs="Arial"/>
          <w:b/>
          <w:color w:val="000000" w:themeColor="text1"/>
        </w:rPr>
        <w:t>Comisionad</w:t>
      </w:r>
      <w:r w:rsidR="009B19D3">
        <w:rPr>
          <w:rFonts w:ascii="Palatino Linotype" w:eastAsia="Times New Roman" w:hAnsi="Palatino Linotype" w:cs="Arial"/>
          <w:b/>
          <w:color w:val="000000" w:themeColor="text1"/>
        </w:rPr>
        <w:t>a</w:t>
      </w:r>
      <w:r w:rsidRPr="007C417A">
        <w:rPr>
          <w:rFonts w:ascii="Palatino Linotype" w:eastAsia="Times New Roman" w:hAnsi="Palatino Linotype" w:cs="Arial"/>
          <w:b/>
          <w:color w:val="000000" w:themeColor="text1"/>
        </w:rPr>
        <w:t xml:space="preserve"> </w:t>
      </w:r>
      <w:r w:rsidR="009B19D3">
        <w:rPr>
          <w:rFonts w:ascii="Palatino Linotype" w:eastAsia="Times New Roman" w:hAnsi="Palatino Linotype" w:cs="Arial"/>
          <w:b/>
          <w:color w:val="000000" w:themeColor="text1"/>
        </w:rPr>
        <w:t>María del Rosario Mejía Ayala</w:t>
      </w:r>
      <w:r w:rsidRPr="007C417A">
        <w:rPr>
          <w:rFonts w:ascii="Palatino Linotype" w:eastAsia="Times New Roman" w:hAnsi="Palatino Linotype" w:cs="Arial"/>
          <w:b/>
          <w:color w:val="000000" w:themeColor="text1"/>
        </w:rPr>
        <w:t xml:space="preserve"> </w:t>
      </w:r>
      <w:r w:rsidRPr="007C417A">
        <w:rPr>
          <w:rFonts w:ascii="Palatino Linotype" w:eastAsia="Times New Roman" w:hAnsi="Palatino Linotype" w:cs="Arial"/>
          <w:color w:val="000000" w:themeColor="text1"/>
        </w:rPr>
        <w:t>con el objeto de su análisis</w:t>
      </w:r>
      <w:r w:rsidRPr="009B19D3">
        <w:rPr>
          <w:rFonts w:ascii="Palatino Linotype" w:eastAsia="Times New Roman" w:hAnsi="Palatino Linotype" w:cs="Arial"/>
          <w:color w:val="000000" w:themeColor="text1"/>
        </w:rPr>
        <w:t>; posteriormente, el Pleno de este Órgano Autónomo, en la</w:t>
      </w:r>
      <w:r w:rsidRPr="009B19D3">
        <w:rPr>
          <w:rFonts w:ascii="Palatino Linotype" w:eastAsia="Times New Roman" w:hAnsi="Palatino Linotype" w:cs="Arial"/>
          <w:b/>
          <w:color w:val="000000" w:themeColor="text1"/>
        </w:rPr>
        <w:t xml:space="preserve"> </w:t>
      </w:r>
      <w:r w:rsidR="00F51308" w:rsidRPr="009B19D3">
        <w:rPr>
          <w:rFonts w:ascii="Palatino Linotype" w:eastAsia="Times New Roman" w:hAnsi="Palatino Linotype" w:cs="Arial"/>
          <w:b/>
          <w:color w:val="000000" w:themeColor="text1"/>
        </w:rPr>
        <w:t>Trigésima</w:t>
      </w:r>
      <w:r w:rsidR="002A1ADF">
        <w:rPr>
          <w:rFonts w:ascii="Palatino Linotype" w:eastAsia="Times New Roman" w:hAnsi="Palatino Linotype" w:cs="Arial"/>
          <w:b/>
          <w:color w:val="000000" w:themeColor="text1"/>
        </w:rPr>
        <w:t xml:space="preserve"> Tercera</w:t>
      </w:r>
      <w:r w:rsidRPr="009B19D3">
        <w:rPr>
          <w:rFonts w:ascii="Palatino Linotype" w:eastAsia="Times New Roman" w:hAnsi="Palatino Linotype" w:cs="Arial"/>
          <w:b/>
          <w:color w:val="000000" w:themeColor="text1"/>
        </w:rPr>
        <w:t xml:space="preserve"> Sesión Ordinaria</w:t>
      </w:r>
      <w:r w:rsidRPr="007C417A">
        <w:rPr>
          <w:rFonts w:ascii="Palatino Linotype" w:eastAsia="Times New Roman" w:hAnsi="Palatino Linotype" w:cs="Arial"/>
          <w:b/>
          <w:color w:val="000000" w:themeColor="text1"/>
        </w:rPr>
        <w:t xml:space="preserve">, </w:t>
      </w:r>
      <w:r w:rsidRPr="007C417A">
        <w:rPr>
          <w:rFonts w:ascii="Palatino Linotype" w:eastAsia="Times New Roman" w:hAnsi="Palatino Linotype" w:cs="Arial"/>
          <w:color w:val="000000" w:themeColor="text1"/>
        </w:rPr>
        <w:t xml:space="preserve">celebrada el </w:t>
      </w:r>
      <w:r w:rsidR="002A1ADF">
        <w:rPr>
          <w:rFonts w:ascii="Palatino Linotype" w:eastAsia="Times New Roman" w:hAnsi="Palatino Linotype" w:cs="Arial"/>
          <w:color w:val="000000" w:themeColor="text1"/>
        </w:rPr>
        <w:t>veintidós (22</w:t>
      </w:r>
      <w:r w:rsidR="00F51308">
        <w:rPr>
          <w:rFonts w:ascii="Palatino Linotype" w:eastAsia="Times New Roman" w:hAnsi="Palatino Linotype" w:cs="Arial"/>
          <w:color w:val="000000" w:themeColor="text1"/>
        </w:rPr>
        <w:t>) de septiembre</w:t>
      </w:r>
      <w:r w:rsidRPr="007C417A">
        <w:rPr>
          <w:rFonts w:ascii="Palatino Linotype" w:eastAsia="Times New Roman" w:hAnsi="Palatino Linotype" w:cs="Arial"/>
          <w:color w:val="000000" w:themeColor="text1"/>
        </w:rPr>
        <w:t xml:space="preserve"> de dos mil veintiuno, ordenó la acumulación de los recursos de revisión</w:t>
      </w:r>
      <w:r w:rsidR="009B19D3">
        <w:rPr>
          <w:rFonts w:ascii="Palatino Linotype" w:eastAsia="Times New Roman" w:hAnsi="Palatino Linotype" w:cs="Arial"/>
          <w:color w:val="000000" w:themeColor="text1"/>
        </w:rPr>
        <w:t xml:space="preserve"> </w:t>
      </w:r>
      <w:r w:rsidR="002A1ADF">
        <w:rPr>
          <w:rFonts w:ascii="Palatino Linotype" w:eastAsia="Times New Roman" w:hAnsi="Palatino Linotype" w:cs="Arial"/>
          <w:b/>
          <w:bCs/>
          <w:color w:val="000000" w:themeColor="text1"/>
        </w:rPr>
        <w:t>04649</w:t>
      </w:r>
      <w:r w:rsidRPr="007C417A">
        <w:rPr>
          <w:rFonts w:ascii="Palatino Linotype" w:eastAsia="Times New Roman" w:hAnsi="Palatino Linotype" w:cs="Arial"/>
          <w:b/>
          <w:bCs/>
          <w:color w:val="000000" w:themeColor="text1"/>
        </w:rPr>
        <w:t xml:space="preserve">/INFOEM/IP/RR/2021, </w:t>
      </w:r>
      <w:r w:rsidRPr="007C417A">
        <w:rPr>
          <w:rFonts w:ascii="Palatino Linotype" w:eastAsia="Times New Roman" w:hAnsi="Palatino Linotype" w:cs="Arial"/>
          <w:bCs/>
          <w:color w:val="000000" w:themeColor="text1"/>
        </w:rPr>
        <w:t>originalmente turnado a</w:t>
      </w:r>
      <w:r w:rsidR="002A1ADF">
        <w:rPr>
          <w:rFonts w:ascii="Palatino Linotype" w:eastAsia="Times New Roman" w:hAnsi="Palatino Linotype" w:cs="Arial"/>
          <w:bCs/>
          <w:color w:val="000000" w:themeColor="text1"/>
        </w:rPr>
        <w:t xml:space="preserve"> </w:t>
      </w:r>
      <w:r w:rsidRPr="007C417A">
        <w:rPr>
          <w:rFonts w:ascii="Palatino Linotype" w:eastAsia="Times New Roman" w:hAnsi="Palatino Linotype" w:cs="Arial"/>
          <w:bCs/>
          <w:color w:val="000000" w:themeColor="text1"/>
        </w:rPr>
        <w:t>l</w:t>
      </w:r>
      <w:r w:rsidR="002A1ADF">
        <w:rPr>
          <w:rFonts w:ascii="Palatino Linotype" w:eastAsia="Times New Roman" w:hAnsi="Palatino Linotype" w:cs="Arial"/>
          <w:bCs/>
          <w:color w:val="000000" w:themeColor="text1"/>
        </w:rPr>
        <w:t>a</w:t>
      </w:r>
      <w:r w:rsidRPr="007C417A">
        <w:rPr>
          <w:rFonts w:ascii="Palatino Linotype" w:eastAsia="Times New Roman" w:hAnsi="Palatino Linotype" w:cs="Arial"/>
          <w:bCs/>
          <w:color w:val="000000" w:themeColor="text1"/>
        </w:rPr>
        <w:t xml:space="preserve"> </w:t>
      </w:r>
      <w:r w:rsidR="002A1ADF">
        <w:rPr>
          <w:rFonts w:ascii="Palatino Linotype" w:eastAsia="Times New Roman" w:hAnsi="Palatino Linotype" w:cs="Arial"/>
          <w:b/>
          <w:bCs/>
          <w:color w:val="000000" w:themeColor="text1"/>
        </w:rPr>
        <w:t xml:space="preserve">Comisionada Guadalupe Ramírez Peña; </w:t>
      </w:r>
      <w:r w:rsidR="009B19D3">
        <w:rPr>
          <w:rFonts w:ascii="Palatino Linotype" w:eastAsia="Times New Roman" w:hAnsi="Palatino Linotype" w:cs="Arial"/>
          <w:bCs/>
          <w:color w:val="000000" w:themeColor="text1"/>
        </w:rPr>
        <w:t>y</w:t>
      </w:r>
      <w:r w:rsidR="002A1ADF">
        <w:rPr>
          <w:rFonts w:ascii="Palatino Linotype" w:eastAsia="Times New Roman" w:hAnsi="Palatino Linotype" w:cs="Arial"/>
          <w:bCs/>
          <w:color w:val="000000" w:themeColor="text1"/>
        </w:rPr>
        <w:t>,</w:t>
      </w:r>
      <w:r w:rsidR="009B19D3">
        <w:rPr>
          <w:rFonts w:ascii="Palatino Linotype" w:eastAsia="Times New Roman" w:hAnsi="Palatino Linotype" w:cs="Arial"/>
          <w:bCs/>
          <w:color w:val="000000" w:themeColor="text1"/>
        </w:rPr>
        <w:t xml:space="preserve"> </w:t>
      </w:r>
      <w:r w:rsidR="002A1ADF">
        <w:rPr>
          <w:rFonts w:ascii="Palatino Linotype" w:eastAsia="Times New Roman" w:hAnsi="Palatino Linotype" w:cs="Arial"/>
          <w:b/>
          <w:bCs/>
          <w:color w:val="000000" w:themeColor="text1"/>
        </w:rPr>
        <w:t>04650</w:t>
      </w:r>
      <w:r w:rsidR="009B19D3">
        <w:rPr>
          <w:rFonts w:ascii="Palatino Linotype" w:eastAsia="Times New Roman" w:hAnsi="Palatino Linotype" w:cs="Arial"/>
          <w:b/>
          <w:bCs/>
          <w:color w:val="000000" w:themeColor="text1"/>
        </w:rPr>
        <w:t>/INFOEM/IP/RR/2021</w:t>
      </w:r>
      <w:r w:rsidRPr="009B19D3">
        <w:rPr>
          <w:rFonts w:ascii="Palatino Linotype" w:eastAsia="Times New Roman" w:hAnsi="Palatino Linotype" w:cs="Arial"/>
          <w:bCs/>
          <w:color w:val="000000" w:themeColor="text1"/>
        </w:rPr>
        <w:t xml:space="preserve">, </w:t>
      </w:r>
      <w:r w:rsidRPr="007C417A">
        <w:rPr>
          <w:rFonts w:ascii="Palatino Linotype" w:eastAsia="Times New Roman" w:hAnsi="Palatino Linotype" w:cs="Arial"/>
          <w:bCs/>
          <w:color w:val="000000" w:themeColor="text1"/>
        </w:rPr>
        <w:t xml:space="preserve">turnado al </w:t>
      </w:r>
      <w:r>
        <w:rPr>
          <w:rFonts w:ascii="Palatino Linotype" w:eastAsia="Times New Roman" w:hAnsi="Palatino Linotype" w:cs="Arial"/>
          <w:b/>
          <w:bCs/>
          <w:color w:val="000000" w:themeColor="text1"/>
        </w:rPr>
        <w:t>Comisionad</w:t>
      </w:r>
      <w:r w:rsidR="009B19D3">
        <w:rPr>
          <w:rFonts w:ascii="Palatino Linotype" w:eastAsia="Times New Roman" w:hAnsi="Palatino Linotype" w:cs="Arial"/>
          <w:b/>
          <w:bCs/>
          <w:color w:val="000000" w:themeColor="text1"/>
        </w:rPr>
        <w:t>o</w:t>
      </w:r>
      <w:r>
        <w:rPr>
          <w:rFonts w:ascii="Palatino Linotype" w:eastAsia="Times New Roman" w:hAnsi="Palatino Linotype" w:cs="Arial"/>
          <w:b/>
          <w:bCs/>
          <w:color w:val="000000" w:themeColor="text1"/>
        </w:rPr>
        <w:t xml:space="preserve"> </w:t>
      </w:r>
      <w:r w:rsidR="009B19D3">
        <w:rPr>
          <w:rFonts w:ascii="Palatino Linotype" w:eastAsia="Times New Roman" w:hAnsi="Palatino Linotype" w:cs="Arial"/>
          <w:b/>
          <w:bCs/>
          <w:color w:val="000000" w:themeColor="text1"/>
        </w:rPr>
        <w:t>José Martínez Vilchis</w:t>
      </w:r>
      <w:r w:rsidRPr="007C417A">
        <w:rPr>
          <w:rFonts w:ascii="Palatino Linotype" w:eastAsia="Times New Roman" w:hAnsi="Palatino Linotype" w:cs="Arial"/>
          <w:b/>
          <w:bCs/>
          <w:color w:val="000000" w:themeColor="text1"/>
        </w:rPr>
        <w:t xml:space="preserve">, </w:t>
      </w:r>
      <w:r w:rsidRPr="007C417A">
        <w:rPr>
          <w:rFonts w:ascii="Palatino Linotype" w:eastAsia="Times New Roman" w:hAnsi="Palatino Linotype" w:cs="Arial"/>
          <w:b/>
          <w:color w:val="000000" w:themeColor="text1"/>
        </w:rPr>
        <w:t xml:space="preserve"> </w:t>
      </w:r>
      <w:r w:rsidRPr="007C417A">
        <w:rPr>
          <w:rFonts w:ascii="Palatino Linotype" w:eastAsia="Times New Roman" w:hAnsi="Palatino Linotype" w:cs="Arial"/>
          <w:color w:val="000000" w:themeColor="text1"/>
        </w:rPr>
        <w:t xml:space="preserve">a efecto de que esta Ponencia formulara y presentara el proyecto de resolución correspondiente, de conformidad con el numeral ONCE incisos b) y c) de los </w:t>
      </w:r>
      <w:r w:rsidRPr="007C417A">
        <w:rPr>
          <w:rFonts w:ascii="Palatino Linotype" w:eastAsia="Times New Roman" w:hAnsi="Palatino Linotype" w:cs="Arial"/>
          <w:b/>
          <w:color w:val="000000" w:themeColor="text1"/>
        </w:rPr>
        <w:t>Lineamientos para la Recepción, Trámite y Resolución de las Solicitudes de Acceso a la Información Pública, así como de los Recursos de Revisión que deberán observar los Sujetos Obligados por la Ley de Transparencia Estatal</w:t>
      </w:r>
      <w:r w:rsidRPr="007C417A">
        <w:rPr>
          <w:rFonts w:ascii="Palatino Linotype" w:eastAsia="Times New Roman" w:hAnsi="Palatino Linotype" w:cs="Arial"/>
          <w:i/>
          <w:color w:val="000000" w:themeColor="text1"/>
          <w:vertAlign w:val="superscript"/>
        </w:rPr>
        <w:footnoteReference w:id="1"/>
      </w:r>
      <w:r w:rsidRPr="007C417A">
        <w:rPr>
          <w:rFonts w:ascii="Palatino Linotype" w:eastAsia="Times New Roman" w:hAnsi="Palatino Linotype" w:cs="Arial"/>
          <w:color w:val="000000" w:themeColor="text1"/>
        </w:rPr>
        <w:t>, que señala:</w:t>
      </w:r>
      <w:bookmarkEnd w:id="11"/>
    </w:p>
    <w:p w14:paraId="018CA559" w14:textId="483D431F" w:rsidR="007C417A" w:rsidRDefault="007C417A" w:rsidP="007C417A">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790EABCE" w14:textId="77777777" w:rsidR="007C417A" w:rsidRPr="00496E5D" w:rsidRDefault="007C417A" w:rsidP="007C417A">
      <w:pPr>
        <w:autoSpaceDE w:val="0"/>
        <w:autoSpaceDN w:val="0"/>
        <w:adjustRightInd w:val="0"/>
        <w:spacing w:line="276" w:lineRule="auto"/>
        <w:ind w:left="567" w:right="567"/>
        <w:contextualSpacing/>
        <w:jc w:val="both"/>
        <w:rPr>
          <w:rFonts w:ascii="Palatino Linotype" w:eastAsia="Times New Roman" w:hAnsi="Palatino Linotype" w:cs="Arial"/>
          <w:i/>
          <w:sz w:val="22"/>
          <w:szCs w:val="22"/>
        </w:rPr>
      </w:pPr>
      <w:bookmarkStart w:id="12" w:name="_Hlk74251499"/>
      <w:r w:rsidRPr="00496E5D">
        <w:rPr>
          <w:rFonts w:ascii="Palatino Linotype" w:eastAsia="Times New Roman" w:hAnsi="Palatino Linotype" w:cs="Arial"/>
          <w:b/>
          <w:i/>
          <w:sz w:val="22"/>
          <w:szCs w:val="22"/>
        </w:rPr>
        <w:t>“ONCE.</w:t>
      </w:r>
      <w:r w:rsidRPr="00496E5D">
        <w:rPr>
          <w:rFonts w:ascii="Palatino Linotype" w:eastAsia="Times New Roman" w:hAnsi="Palatino Linotype" w:cs="Arial"/>
          <w:i/>
          <w:sz w:val="22"/>
          <w:szCs w:val="22"/>
        </w:rPr>
        <w:t xml:space="preserve"> El Instituto, para mejor resolver y evitar la emisión de resoluciones contradictorias, podrá acordar la acumulación de los expedientes de recursos de revisión, de oficio o a petición de parte cuando:</w:t>
      </w:r>
    </w:p>
    <w:p w14:paraId="42E20695" w14:textId="77777777" w:rsidR="007C417A" w:rsidRPr="00496E5D" w:rsidRDefault="007C417A" w:rsidP="007C417A">
      <w:pPr>
        <w:autoSpaceDE w:val="0"/>
        <w:autoSpaceDN w:val="0"/>
        <w:adjustRightInd w:val="0"/>
        <w:spacing w:line="276" w:lineRule="auto"/>
        <w:ind w:left="567" w:right="567"/>
        <w:contextualSpacing/>
        <w:jc w:val="both"/>
        <w:rPr>
          <w:rFonts w:ascii="Palatino Linotype" w:eastAsia="Times New Roman" w:hAnsi="Palatino Linotype" w:cs="Arial"/>
          <w:i/>
          <w:sz w:val="22"/>
          <w:szCs w:val="22"/>
        </w:rPr>
      </w:pPr>
      <w:r w:rsidRPr="00496E5D">
        <w:rPr>
          <w:rFonts w:ascii="Palatino Linotype" w:eastAsia="Times New Roman" w:hAnsi="Palatino Linotype" w:cs="Arial"/>
          <w:i/>
          <w:sz w:val="22"/>
          <w:szCs w:val="22"/>
        </w:rPr>
        <w:t>(…)</w:t>
      </w:r>
    </w:p>
    <w:p w14:paraId="742348A2" w14:textId="77777777" w:rsidR="007C417A" w:rsidRPr="00496E5D" w:rsidRDefault="007C417A" w:rsidP="007C417A">
      <w:pPr>
        <w:spacing w:line="276" w:lineRule="auto"/>
        <w:ind w:left="567" w:right="567"/>
        <w:jc w:val="both"/>
        <w:rPr>
          <w:rFonts w:ascii="Palatino Linotype" w:eastAsia="Times New Roman" w:hAnsi="Palatino Linotype" w:cs="Times New Roman"/>
          <w:i/>
          <w:color w:val="000000"/>
          <w:sz w:val="22"/>
          <w:szCs w:val="22"/>
        </w:rPr>
      </w:pPr>
      <w:r w:rsidRPr="00496E5D">
        <w:rPr>
          <w:rFonts w:ascii="Palatino Linotype" w:eastAsia="Times New Roman" w:hAnsi="Palatino Linotype" w:cs="Times New Roman"/>
          <w:b/>
          <w:i/>
          <w:color w:val="000000"/>
          <w:sz w:val="22"/>
          <w:szCs w:val="22"/>
        </w:rPr>
        <w:t>b)</w:t>
      </w:r>
      <w:r w:rsidRPr="00496E5D">
        <w:rPr>
          <w:rFonts w:ascii="Palatino Linotype" w:eastAsia="Times New Roman" w:hAnsi="Palatino Linotype" w:cs="Times New Roman"/>
          <w:i/>
          <w:color w:val="000000"/>
          <w:sz w:val="22"/>
          <w:szCs w:val="22"/>
        </w:rPr>
        <w:t xml:space="preserve"> Las partes o los actos impugnados sean iguales</w:t>
      </w:r>
    </w:p>
    <w:p w14:paraId="08A66C23" w14:textId="77777777" w:rsidR="007C417A" w:rsidRPr="00496E5D" w:rsidRDefault="007C417A" w:rsidP="007C417A">
      <w:pPr>
        <w:autoSpaceDE w:val="0"/>
        <w:autoSpaceDN w:val="0"/>
        <w:adjustRightInd w:val="0"/>
        <w:spacing w:line="276" w:lineRule="auto"/>
        <w:ind w:left="567" w:right="567"/>
        <w:contextualSpacing/>
        <w:jc w:val="both"/>
        <w:rPr>
          <w:rFonts w:ascii="Palatino Linotype" w:eastAsia="Times New Roman" w:hAnsi="Palatino Linotype" w:cs="Arial"/>
          <w:i/>
          <w:sz w:val="22"/>
          <w:szCs w:val="22"/>
        </w:rPr>
      </w:pPr>
      <w:r w:rsidRPr="00496E5D">
        <w:rPr>
          <w:rFonts w:ascii="Palatino Linotype" w:eastAsia="Times New Roman" w:hAnsi="Palatino Linotype" w:cs="Arial"/>
          <w:b/>
          <w:i/>
          <w:sz w:val="22"/>
          <w:szCs w:val="22"/>
        </w:rPr>
        <w:t>c)</w:t>
      </w:r>
      <w:r w:rsidRPr="00496E5D">
        <w:rPr>
          <w:rFonts w:ascii="Palatino Linotype" w:eastAsia="Times New Roman" w:hAnsi="Palatino Linotype" w:cs="Arial"/>
          <w:i/>
          <w:sz w:val="22"/>
          <w:szCs w:val="22"/>
        </w:rPr>
        <w:t xml:space="preserve"> Cuando se trate del mismo solicitante, el mismo SUJETO OBLIGADO, aunque se trate de solicitudes diversas;</w:t>
      </w:r>
    </w:p>
    <w:p w14:paraId="738F22CC" w14:textId="77777777" w:rsidR="007C417A" w:rsidRDefault="007C417A" w:rsidP="007C417A">
      <w:pPr>
        <w:autoSpaceDE w:val="0"/>
        <w:autoSpaceDN w:val="0"/>
        <w:adjustRightInd w:val="0"/>
        <w:spacing w:line="276" w:lineRule="auto"/>
        <w:ind w:left="567" w:right="567"/>
        <w:contextualSpacing/>
        <w:jc w:val="both"/>
        <w:rPr>
          <w:rFonts w:ascii="Palatino Linotype" w:eastAsia="Times New Roman" w:hAnsi="Palatino Linotype" w:cs="Arial"/>
          <w:i/>
          <w:sz w:val="22"/>
          <w:szCs w:val="22"/>
        </w:rPr>
      </w:pPr>
      <w:r w:rsidRPr="00496E5D">
        <w:rPr>
          <w:rFonts w:ascii="Palatino Linotype" w:eastAsia="Times New Roman" w:hAnsi="Palatino Linotype" w:cs="Arial"/>
          <w:i/>
          <w:sz w:val="22"/>
          <w:szCs w:val="22"/>
        </w:rPr>
        <w:lastRenderedPageBreak/>
        <w:t>(…)”</w:t>
      </w:r>
    </w:p>
    <w:bookmarkEnd w:id="12"/>
    <w:p w14:paraId="5DD44C83" w14:textId="77777777" w:rsidR="007C417A" w:rsidRPr="007C417A" w:rsidRDefault="007C417A" w:rsidP="007C417A">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08803ED9" w14:textId="098D9278" w:rsidR="007C417A" w:rsidRPr="007C417A" w:rsidRDefault="007C417A" w:rsidP="00DA1A86">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Pr>
          <w:rFonts w:ascii="Palatino Linotype" w:eastAsia="Times New Roman" w:hAnsi="Palatino Linotype" w:cs="Arial"/>
          <w:color w:val="000000" w:themeColor="text1"/>
          <w:lang w:val="es-ES"/>
        </w:rPr>
        <w:t xml:space="preserve">En </w:t>
      </w:r>
      <w:bookmarkStart w:id="13" w:name="_Hlk74251510"/>
      <w:r w:rsidRPr="00496E5D">
        <w:rPr>
          <w:rFonts w:ascii="Palatino Linotype" w:eastAsia="Times New Roman" w:hAnsi="Palatino Linotype" w:cs="Arial"/>
          <w:color w:val="000000" w:themeColor="text1"/>
        </w:rPr>
        <w:t>ese tenor al resultar conveniente su trámite de forma unificada para mejor resolver y así evitar la emisión de resoluciones contradictorias, fue procedente que 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bookmarkEnd w:id="13"/>
    </w:p>
    <w:p w14:paraId="7B71AF22" w14:textId="7D71F764" w:rsidR="007C417A" w:rsidRDefault="007C417A" w:rsidP="007C417A">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48A90C66" w14:textId="77777777" w:rsidR="007C417A" w:rsidRPr="00496E5D" w:rsidRDefault="007C417A" w:rsidP="007C417A">
      <w:pPr>
        <w:spacing w:line="276" w:lineRule="auto"/>
        <w:ind w:left="567" w:right="567"/>
        <w:contextualSpacing/>
        <w:jc w:val="center"/>
        <w:rPr>
          <w:rFonts w:ascii="Palatino Linotype" w:hAnsi="Palatino Linotype"/>
          <w:b/>
          <w:i/>
          <w:sz w:val="22"/>
          <w:szCs w:val="22"/>
        </w:rPr>
      </w:pPr>
      <w:bookmarkStart w:id="14" w:name="_Hlk74251520"/>
      <w:r w:rsidRPr="00496E5D">
        <w:rPr>
          <w:rFonts w:ascii="Palatino Linotype" w:hAnsi="Palatino Linotype"/>
          <w:b/>
          <w:i/>
          <w:sz w:val="22"/>
          <w:szCs w:val="22"/>
        </w:rPr>
        <w:t>Código de Procedimientos Administrativos del Estado de México.</w:t>
      </w:r>
    </w:p>
    <w:p w14:paraId="184D7A40" w14:textId="77777777" w:rsidR="007C417A" w:rsidRPr="00496E5D" w:rsidRDefault="007C417A" w:rsidP="007C417A">
      <w:pPr>
        <w:spacing w:line="276" w:lineRule="auto"/>
        <w:ind w:left="567" w:right="567"/>
        <w:contextualSpacing/>
        <w:jc w:val="center"/>
        <w:rPr>
          <w:rFonts w:ascii="Palatino Linotype" w:hAnsi="Palatino Linotype"/>
          <w:b/>
          <w:i/>
          <w:sz w:val="22"/>
          <w:szCs w:val="22"/>
        </w:rPr>
      </w:pPr>
    </w:p>
    <w:p w14:paraId="6F57B0E1" w14:textId="77777777" w:rsidR="007C417A" w:rsidRPr="00496E5D" w:rsidRDefault="007C417A" w:rsidP="007C417A">
      <w:pPr>
        <w:spacing w:line="276" w:lineRule="auto"/>
        <w:ind w:left="567" w:right="567"/>
        <w:contextualSpacing/>
        <w:jc w:val="both"/>
        <w:rPr>
          <w:rFonts w:ascii="Palatino Linotype" w:hAnsi="Palatino Linotype"/>
          <w:i/>
          <w:sz w:val="22"/>
          <w:szCs w:val="22"/>
        </w:rPr>
      </w:pPr>
      <w:r w:rsidRPr="00496E5D">
        <w:rPr>
          <w:rFonts w:ascii="Palatino Linotype" w:hAnsi="Palatino Linotype"/>
          <w:b/>
          <w:i/>
          <w:sz w:val="22"/>
          <w:szCs w:val="22"/>
        </w:rPr>
        <w:t>“Artículo 18.-</w:t>
      </w:r>
      <w:r w:rsidRPr="00496E5D">
        <w:rPr>
          <w:rFonts w:ascii="Palatino Linotype" w:hAnsi="Palatino Linotype"/>
          <w:i/>
          <w:sz w:val="22"/>
          <w:szCs w:val="22"/>
        </w:rPr>
        <w:t xml:space="preserve"> La autoridad administrativa o el Tribunal acordarán la acumulación de los expedientes del procedimiento y proceso administrativo que ante ellos se sigan, de oficio o a petición de parte, cuando las partes o los actos administrativos sean iguales, se trate de actos conexos o resulte conveniente el trámite unificado de los asuntos, para evitar la emisión de resoluciones contradictorias. La misma regla se aplicará, en lo conducente, para la separación de los expedientes.”</w:t>
      </w:r>
    </w:p>
    <w:p w14:paraId="12299A75" w14:textId="77777777" w:rsidR="007C417A" w:rsidRPr="00496E5D" w:rsidRDefault="007C417A" w:rsidP="007C417A">
      <w:pPr>
        <w:spacing w:line="276" w:lineRule="auto"/>
        <w:ind w:left="567" w:right="567"/>
        <w:contextualSpacing/>
        <w:jc w:val="both"/>
        <w:rPr>
          <w:rFonts w:ascii="Palatino Linotype" w:hAnsi="Palatino Linotype"/>
          <w:i/>
          <w:sz w:val="22"/>
          <w:szCs w:val="22"/>
        </w:rPr>
      </w:pPr>
    </w:p>
    <w:p w14:paraId="61173193" w14:textId="77777777" w:rsidR="007C417A" w:rsidRPr="00496E5D" w:rsidRDefault="007C417A" w:rsidP="007C417A">
      <w:pPr>
        <w:spacing w:line="276" w:lineRule="auto"/>
        <w:ind w:left="567" w:right="567"/>
        <w:contextualSpacing/>
        <w:jc w:val="center"/>
        <w:rPr>
          <w:rFonts w:ascii="Palatino Linotype" w:hAnsi="Palatino Linotype"/>
          <w:b/>
          <w:i/>
          <w:sz w:val="22"/>
          <w:szCs w:val="22"/>
        </w:rPr>
      </w:pPr>
      <w:r w:rsidRPr="00496E5D">
        <w:rPr>
          <w:rFonts w:ascii="Palatino Linotype" w:hAnsi="Palatino Linotype"/>
          <w:b/>
          <w:i/>
          <w:sz w:val="22"/>
          <w:szCs w:val="22"/>
        </w:rPr>
        <w:t>Ley de Transparencia y Acceso a la Información Pública del Estado de México y Municipios</w:t>
      </w:r>
    </w:p>
    <w:p w14:paraId="51D5C1A6" w14:textId="77777777" w:rsidR="007C417A" w:rsidRPr="00496E5D" w:rsidRDefault="007C417A" w:rsidP="007C417A">
      <w:pPr>
        <w:spacing w:line="276" w:lineRule="auto"/>
        <w:ind w:left="567" w:right="567"/>
        <w:contextualSpacing/>
        <w:jc w:val="center"/>
        <w:rPr>
          <w:rFonts w:ascii="Palatino Linotype" w:hAnsi="Palatino Linotype"/>
          <w:b/>
          <w:i/>
          <w:sz w:val="22"/>
          <w:szCs w:val="22"/>
        </w:rPr>
      </w:pPr>
    </w:p>
    <w:p w14:paraId="1072D0B4" w14:textId="77777777" w:rsidR="007C417A" w:rsidRPr="00496E5D" w:rsidRDefault="007C417A" w:rsidP="007C417A">
      <w:pPr>
        <w:tabs>
          <w:tab w:val="left" w:pos="0"/>
          <w:tab w:val="left" w:pos="426"/>
        </w:tabs>
        <w:spacing w:line="276" w:lineRule="auto"/>
        <w:ind w:left="567" w:right="567"/>
        <w:contextualSpacing/>
        <w:jc w:val="both"/>
        <w:rPr>
          <w:rFonts w:ascii="Palatino Linotype" w:eastAsia="Calibri" w:hAnsi="Palatino Linotype" w:cs="Arial"/>
          <w:sz w:val="22"/>
          <w:szCs w:val="22"/>
          <w:lang w:val="es-ES"/>
        </w:rPr>
      </w:pPr>
      <w:r w:rsidRPr="00496E5D">
        <w:rPr>
          <w:rFonts w:ascii="Palatino Linotype" w:hAnsi="Palatino Linotype"/>
          <w:b/>
          <w:i/>
          <w:sz w:val="22"/>
          <w:szCs w:val="22"/>
        </w:rPr>
        <w:t>“Artículo 195.</w:t>
      </w:r>
      <w:r w:rsidRPr="00496E5D">
        <w:rPr>
          <w:rFonts w:ascii="Palatino Linotype" w:hAnsi="Palatino Linotype"/>
          <w:i/>
          <w:sz w:val="22"/>
          <w:szCs w:val="22"/>
        </w:rPr>
        <w:t xml:space="preserve"> En la tramitación del recurso de revisión se aplicarán supletoriamente las disposiciones contenidas en el Código de Procedimientos Administrativos del Estado de México.”</w:t>
      </w:r>
    </w:p>
    <w:bookmarkEnd w:id="14"/>
    <w:p w14:paraId="7F26FA3B" w14:textId="77777777" w:rsidR="007C417A" w:rsidRPr="007C417A" w:rsidRDefault="007C417A" w:rsidP="007C417A">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403402CA" w14:textId="60B18E52" w:rsidR="00B902A6" w:rsidRDefault="00BA09F3" w:rsidP="00DA1A86">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Pr>
          <w:rFonts w:ascii="Palatino Linotype" w:eastAsia="Calibri" w:hAnsi="Palatino Linotype" w:cs="Arial"/>
          <w:color w:val="000000" w:themeColor="text1"/>
          <w:lang w:val="es-ES"/>
        </w:rPr>
        <w:lastRenderedPageBreak/>
        <w:t>Posteriormente</w:t>
      </w:r>
      <w:r w:rsidR="00B902A6">
        <w:rPr>
          <w:rFonts w:ascii="Palatino Linotype" w:eastAsia="Calibri" w:hAnsi="Palatino Linotype" w:cs="Arial"/>
          <w:color w:val="000000" w:themeColor="text1"/>
          <w:lang w:val="es-ES"/>
        </w:rPr>
        <w:t xml:space="preserve">, en la </w:t>
      </w:r>
      <w:r w:rsidR="002A1ADF">
        <w:rPr>
          <w:rFonts w:ascii="Palatino Linotype" w:eastAsia="Calibri" w:hAnsi="Palatino Linotype" w:cs="Arial"/>
          <w:b/>
          <w:color w:val="000000" w:themeColor="text1"/>
          <w:lang w:val="es-ES"/>
        </w:rPr>
        <w:t xml:space="preserve">Trigésima Cuarta </w:t>
      </w:r>
      <w:r w:rsidR="00B902A6">
        <w:rPr>
          <w:rFonts w:ascii="Palatino Linotype" w:eastAsia="Calibri" w:hAnsi="Palatino Linotype" w:cs="Arial"/>
          <w:b/>
          <w:color w:val="000000" w:themeColor="text1"/>
          <w:lang w:val="es-ES"/>
        </w:rPr>
        <w:t>Sesión Ordinaria</w:t>
      </w:r>
      <w:r w:rsidR="00B902A6">
        <w:rPr>
          <w:rFonts w:ascii="Palatino Linotype" w:eastAsia="Calibri" w:hAnsi="Palatino Linotype" w:cs="Arial"/>
          <w:color w:val="000000" w:themeColor="text1"/>
          <w:lang w:val="es-ES"/>
        </w:rPr>
        <w:t xml:space="preserve">, celebrada el </w:t>
      </w:r>
      <w:r w:rsidR="002A1ADF">
        <w:rPr>
          <w:rFonts w:ascii="Palatino Linotype" w:eastAsia="Calibri" w:hAnsi="Palatino Linotype" w:cs="Arial"/>
          <w:color w:val="000000" w:themeColor="text1"/>
          <w:lang w:val="es-ES"/>
        </w:rPr>
        <w:t>veintinueve (29) de septiembre</w:t>
      </w:r>
      <w:r w:rsidR="00B902A6">
        <w:rPr>
          <w:rFonts w:ascii="Palatino Linotype" w:eastAsia="Calibri" w:hAnsi="Palatino Linotype" w:cs="Arial"/>
          <w:color w:val="000000" w:themeColor="text1"/>
          <w:lang w:val="es-ES"/>
        </w:rPr>
        <w:t xml:space="preserve"> de dos mil veintiuno, el Pleno de este Instituto ordenó la acumulación de los recursos </w:t>
      </w:r>
      <w:r w:rsidR="002A1ADF">
        <w:rPr>
          <w:rFonts w:ascii="Palatino Linotype" w:eastAsia="Calibri" w:hAnsi="Palatino Linotype" w:cs="Arial"/>
          <w:b/>
          <w:color w:val="000000" w:themeColor="text1"/>
          <w:lang w:val="es-ES"/>
        </w:rPr>
        <w:t>04754</w:t>
      </w:r>
      <w:r w:rsidR="00B902A6">
        <w:rPr>
          <w:rFonts w:ascii="Palatino Linotype" w:eastAsia="Calibri" w:hAnsi="Palatino Linotype" w:cs="Arial"/>
          <w:b/>
          <w:color w:val="000000" w:themeColor="text1"/>
          <w:lang w:val="es-ES"/>
        </w:rPr>
        <w:t>/INFOEM/IP/RR/2021</w:t>
      </w:r>
      <w:r w:rsidR="00B902A6">
        <w:rPr>
          <w:rFonts w:ascii="Palatino Linotype" w:eastAsia="Calibri" w:hAnsi="Palatino Linotype" w:cs="Arial"/>
          <w:color w:val="000000" w:themeColor="text1"/>
          <w:lang w:val="es-ES"/>
        </w:rPr>
        <w:t xml:space="preserve"> turnado originalmente a la Ponencia de la </w:t>
      </w:r>
      <w:r w:rsidR="00B902A6">
        <w:rPr>
          <w:rFonts w:ascii="Palatino Linotype" w:eastAsia="Calibri" w:hAnsi="Palatino Linotype" w:cs="Arial"/>
          <w:b/>
          <w:color w:val="000000" w:themeColor="text1"/>
          <w:lang w:val="es-ES"/>
        </w:rPr>
        <w:t>Comisionada Guadalupe Ramírez Peña</w:t>
      </w:r>
      <w:r w:rsidR="002A1ADF">
        <w:rPr>
          <w:rFonts w:ascii="Palatino Linotype" w:eastAsia="Calibri" w:hAnsi="Palatino Linotype" w:cs="Arial"/>
          <w:color w:val="000000" w:themeColor="text1"/>
          <w:lang w:val="es-ES"/>
        </w:rPr>
        <w:t xml:space="preserve">; y, </w:t>
      </w:r>
      <w:r w:rsidR="002A1ADF">
        <w:rPr>
          <w:rFonts w:ascii="Palatino Linotype" w:eastAsia="Calibri" w:hAnsi="Palatino Linotype" w:cs="Arial"/>
          <w:b/>
          <w:color w:val="000000" w:themeColor="text1"/>
          <w:lang w:val="es-ES"/>
        </w:rPr>
        <w:t>04755/INFOEM/IP/RR/2021</w:t>
      </w:r>
      <w:r w:rsidR="002A1ADF">
        <w:rPr>
          <w:rFonts w:ascii="Palatino Linotype" w:eastAsia="Calibri" w:hAnsi="Palatino Linotype" w:cs="Arial"/>
          <w:color w:val="000000" w:themeColor="text1"/>
          <w:lang w:val="es-ES"/>
        </w:rPr>
        <w:t xml:space="preserve">, </w:t>
      </w:r>
      <w:r w:rsidR="002A1ADF" w:rsidRPr="007C417A">
        <w:rPr>
          <w:rFonts w:ascii="Palatino Linotype" w:eastAsia="Times New Roman" w:hAnsi="Palatino Linotype" w:cs="Arial"/>
          <w:bCs/>
          <w:color w:val="000000" w:themeColor="text1"/>
        </w:rPr>
        <w:t xml:space="preserve">turnado al </w:t>
      </w:r>
      <w:r w:rsidR="002A1ADF">
        <w:rPr>
          <w:rFonts w:ascii="Palatino Linotype" w:eastAsia="Times New Roman" w:hAnsi="Palatino Linotype" w:cs="Arial"/>
          <w:b/>
          <w:bCs/>
          <w:color w:val="000000" w:themeColor="text1"/>
        </w:rPr>
        <w:t>Comisionado José Martínez Vilchis</w:t>
      </w:r>
      <w:r w:rsidR="002A1ADF" w:rsidRPr="007C417A">
        <w:rPr>
          <w:rFonts w:ascii="Palatino Linotype" w:eastAsia="Times New Roman" w:hAnsi="Palatino Linotype" w:cs="Arial"/>
          <w:b/>
          <w:bCs/>
          <w:color w:val="000000" w:themeColor="text1"/>
        </w:rPr>
        <w:t xml:space="preserve">, </w:t>
      </w:r>
      <w:r w:rsidR="002A1ADF" w:rsidRPr="007C417A">
        <w:rPr>
          <w:rFonts w:ascii="Palatino Linotype" w:eastAsia="Times New Roman" w:hAnsi="Palatino Linotype" w:cs="Arial"/>
          <w:b/>
          <w:color w:val="000000" w:themeColor="text1"/>
        </w:rPr>
        <w:t xml:space="preserve"> </w:t>
      </w:r>
      <w:r w:rsidR="00B902A6">
        <w:rPr>
          <w:rFonts w:ascii="Palatino Linotype" w:eastAsia="Calibri" w:hAnsi="Palatino Linotype" w:cs="Arial"/>
          <w:color w:val="000000" w:themeColor="text1"/>
          <w:lang w:val="es-ES"/>
        </w:rPr>
        <w:t xml:space="preserve">a los </w:t>
      </w:r>
      <w:r>
        <w:rPr>
          <w:rFonts w:ascii="Palatino Linotype" w:eastAsia="Calibri" w:hAnsi="Palatino Linotype" w:cs="Arial"/>
          <w:color w:val="000000" w:themeColor="text1"/>
          <w:lang w:val="es-ES"/>
        </w:rPr>
        <w:t xml:space="preserve">previamente acumulados al recurso </w:t>
      </w:r>
      <w:r w:rsidR="002A1ADF">
        <w:rPr>
          <w:rFonts w:ascii="Palatino Linotype" w:eastAsia="Calibri" w:hAnsi="Palatino Linotype" w:cs="Arial"/>
          <w:b/>
          <w:color w:val="000000" w:themeColor="text1"/>
          <w:lang w:val="es-ES"/>
        </w:rPr>
        <w:t>04698</w:t>
      </w:r>
      <w:r>
        <w:rPr>
          <w:rFonts w:ascii="Palatino Linotype" w:eastAsia="Calibri" w:hAnsi="Palatino Linotype" w:cs="Arial"/>
          <w:b/>
          <w:color w:val="000000" w:themeColor="text1"/>
          <w:lang w:val="es-ES"/>
        </w:rPr>
        <w:t>/INFOEM/IP/RR/2021</w:t>
      </w:r>
      <w:r>
        <w:rPr>
          <w:rFonts w:ascii="Palatino Linotype" w:eastAsia="Calibri" w:hAnsi="Palatino Linotype" w:cs="Arial"/>
          <w:color w:val="000000" w:themeColor="text1"/>
          <w:lang w:val="es-ES"/>
        </w:rPr>
        <w:t xml:space="preserve">, en la </w:t>
      </w:r>
      <w:r>
        <w:rPr>
          <w:rFonts w:ascii="Palatino Linotype" w:eastAsia="Calibri" w:hAnsi="Palatino Linotype" w:cs="Arial"/>
          <w:b/>
          <w:color w:val="000000" w:themeColor="text1"/>
          <w:lang w:val="es-ES"/>
        </w:rPr>
        <w:t xml:space="preserve">Trigésima </w:t>
      </w:r>
      <w:r w:rsidR="002A1ADF">
        <w:rPr>
          <w:rFonts w:ascii="Palatino Linotype" w:eastAsia="Calibri" w:hAnsi="Palatino Linotype" w:cs="Arial"/>
          <w:b/>
          <w:color w:val="000000" w:themeColor="text1"/>
          <w:lang w:val="es-ES"/>
        </w:rPr>
        <w:t xml:space="preserve">Tercera </w:t>
      </w:r>
      <w:r w:rsidR="002A1ADF">
        <w:rPr>
          <w:rFonts w:ascii="Palatino Linotype" w:eastAsia="Calibri" w:hAnsi="Palatino Linotype" w:cs="Arial"/>
          <w:b/>
          <w:color w:val="000000" w:themeColor="text1"/>
          <w:lang w:val="es-ES"/>
        </w:rPr>
        <w:tab/>
      </w:r>
      <w:r>
        <w:rPr>
          <w:rFonts w:ascii="Palatino Linotype" w:eastAsia="Calibri" w:hAnsi="Palatino Linotype" w:cs="Arial"/>
          <w:b/>
          <w:color w:val="000000" w:themeColor="text1"/>
          <w:lang w:val="es-ES"/>
        </w:rPr>
        <w:t>Sesión Ordinaria</w:t>
      </w:r>
      <w:r>
        <w:rPr>
          <w:rFonts w:ascii="Palatino Linotype" w:eastAsia="Calibri" w:hAnsi="Palatino Linotype" w:cs="Arial"/>
          <w:color w:val="000000" w:themeColor="text1"/>
          <w:lang w:val="es-ES"/>
        </w:rPr>
        <w:t>.</w:t>
      </w:r>
    </w:p>
    <w:p w14:paraId="265BDED8" w14:textId="77777777" w:rsidR="00B902A6" w:rsidRPr="00B902A6" w:rsidRDefault="00B902A6" w:rsidP="00B902A6">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491C2C82" w14:textId="35361375" w:rsidR="007C417A" w:rsidRPr="00A85CB7" w:rsidRDefault="007C417A" w:rsidP="00DA1A86">
      <w:pPr>
        <w:pStyle w:val="Prrafodelista"/>
        <w:numPr>
          <w:ilvl w:val="0"/>
          <w:numId w:val="1"/>
        </w:numPr>
        <w:tabs>
          <w:tab w:val="left" w:pos="426"/>
        </w:tabs>
        <w:spacing w:line="360" w:lineRule="auto"/>
        <w:jc w:val="both"/>
        <w:rPr>
          <w:rFonts w:ascii="Palatino Linotype" w:eastAsia="Calibri" w:hAnsi="Palatino Linotype" w:cs="Arial"/>
          <w:color w:val="000000" w:themeColor="text1"/>
          <w:lang w:val="es-ES"/>
        </w:rPr>
      </w:pPr>
      <w:r>
        <w:rPr>
          <w:rFonts w:ascii="Palatino Linotype" w:eastAsia="Times New Roman" w:hAnsi="Palatino Linotype" w:cs="Arial"/>
          <w:color w:val="000000" w:themeColor="text1"/>
          <w:lang w:val="es-ES"/>
        </w:rPr>
        <w:t xml:space="preserve">Los </w:t>
      </w:r>
      <w:bookmarkStart w:id="15" w:name="_Hlk74251533"/>
      <w:r w:rsidRPr="001D52C3">
        <w:rPr>
          <w:rFonts w:ascii="Palatino Linotype" w:eastAsia="Calibri" w:hAnsi="Palatino Linotype" w:cs="Arial"/>
          <w:color w:val="000000" w:themeColor="text1"/>
          <w:lang w:val="es-ES"/>
        </w:rPr>
        <w:t xml:space="preserve">Comisionados Ponentes, con fundamento en lo dispuesto por el artículo 185 fracción II de la ley de la materia, a través de los acuerdos de admisión de </w:t>
      </w:r>
      <w:r w:rsidR="002A1ADF">
        <w:rPr>
          <w:rFonts w:ascii="Palatino Linotype" w:eastAsia="Calibri" w:hAnsi="Palatino Linotype" w:cs="Arial"/>
          <w:color w:val="000000" w:themeColor="text1"/>
          <w:lang w:val="es-ES"/>
        </w:rPr>
        <w:t>diecisiete (17), veintidós (22) y veinticuatro (24)</w:t>
      </w:r>
      <w:r w:rsidR="00565192">
        <w:rPr>
          <w:rFonts w:ascii="Palatino Linotype" w:eastAsia="Calibri" w:hAnsi="Palatino Linotype" w:cs="Arial"/>
          <w:color w:val="000000" w:themeColor="text1"/>
          <w:lang w:val="es-ES"/>
        </w:rPr>
        <w:t xml:space="preserve"> de septiembre</w:t>
      </w:r>
      <w:r w:rsidR="00BA09F3">
        <w:rPr>
          <w:rFonts w:ascii="Palatino Linotype" w:eastAsia="Calibri" w:hAnsi="Palatino Linotype" w:cs="Arial"/>
          <w:color w:val="000000" w:themeColor="text1"/>
          <w:lang w:val="es-ES"/>
        </w:rPr>
        <w:t xml:space="preserve"> </w:t>
      </w:r>
      <w:r>
        <w:rPr>
          <w:rFonts w:ascii="Palatino Linotype" w:eastAsia="Calibri" w:hAnsi="Palatino Linotype" w:cs="Arial"/>
          <w:color w:val="000000" w:themeColor="text1"/>
          <w:lang w:val="es-ES"/>
        </w:rPr>
        <w:t>de dos mil veintiuno</w:t>
      </w:r>
      <w:r w:rsidRPr="001D52C3">
        <w:rPr>
          <w:rFonts w:ascii="Palatino Linotype" w:eastAsia="Calibri" w:hAnsi="Palatino Linotype" w:cs="Arial"/>
          <w:color w:val="000000" w:themeColor="text1"/>
          <w:lang w:val="es-ES"/>
        </w:rPr>
        <w:t xml:space="preserve">, pusieron a disposición de las partes los expedientes electrónicos </w:t>
      </w:r>
      <w:r w:rsidRPr="001D52C3">
        <w:rPr>
          <w:rFonts w:ascii="Palatino Linotype" w:eastAsia="Calibri" w:hAnsi="Palatino Linotype" w:cs="Arial"/>
          <w:color w:val="000000" w:themeColor="text1"/>
        </w:rPr>
        <w:t xml:space="preserve">vía </w:t>
      </w:r>
      <w:r w:rsidRPr="001D52C3">
        <w:rPr>
          <w:rFonts w:ascii="Palatino Linotype" w:eastAsia="Calibri" w:hAnsi="Palatino Linotype" w:cs="Arial"/>
          <w:color w:val="000000" w:themeColor="text1"/>
          <w:lang w:val="es-ES"/>
        </w:rPr>
        <w:t xml:space="preserve">Sistema de Acceso a la Información Mexiquense </w:t>
      </w:r>
      <w:r w:rsidRPr="001D52C3">
        <w:rPr>
          <w:rFonts w:ascii="Palatino Linotype" w:eastAsia="Calibri" w:hAnsi="Palatino Linotype" w:cs="Arial"/>
          <w:b/>
          <w:color w:val="000000" w:themeColor="text1"/>
          <w:lang w:val="es-ES"/>
        </w:rPr>
        <w:t>(</w:t>
      </w:r>
      <w:r w:rsidRPr="001D52C3">
        <w:rPr>
          <w:rFonts w:ascii="Palatino Linotype" w:eastAsia="Calibri" w:hAnsi="Palatino Linotype" w:cs="Arial"/>
          <w:b/>
          <w:i/>
          <w:color w:val="000000" w:themeColor="text1"/>
          <w:lang w:val="es-ES"/>
        </w:rPr>
        <w:t>SAIMEX</w:t>
      </w:r>
      <w:r w:rsidRPr="001D52C3">
        <w:rPr>
          <w:rFonts w:ascii="Palatino Linotype" w:eastAsia="Calibri" w:hAnsi="Palatino Linotype" w:cs="Arial"/>
          <w:b/>
          <w:color w:val="000000" w:themeColor="text1"/>
          <w:lang w:val="es-ES"/>
        </w:rPr>
        <w:t xml:space="preserve">) </w:t>
      </w:r>
      <w:r w:rsidRPr="001D52C3">
        <w:rPr>
          <w:rFonts w:ascii="Palatino Linotype" w:eastAsia="Calibri" w:hAnsi="Palatino Linotype" w:cs="Arial"/>
          <w:color w:val="000000" w:themeColor="text1"/>
          <w:lang w:val="es-ES"/>
        </w:rPr>
        <w:t xml:space="preserve">a efecto de que en un plazo máximo de siete días manifestaran lo que a derecho convinieran, ofrecieran pruebas y alegatos según corresponda a los casos concretos, de esta forma para que el </w:t>
      </w:r>
      <w:r w:rsidRPr="001D52C3">
        <w:rPr>
          <w:rFonts w:ascii="Palatino Linotype" w:eastAsia="Calibri" w:hAnsi="Palatino Linotype" w:cs="Arial"/>
          <w:b/>
          <w:color w:val="000000" w:themeColor="text1"/>
          <w:lang w:val="es-ES"/>
        </w:rPr>
        <w:t>SUJETO OBLIGADO</w:t>
      </w:r>
      <w:r w:rsidRPr="001D52C3">
        <w:rPr>
          <w:rFonts w:ascii="Palatino Linotype" w:eastAsia="Calibri" w:hAnsi="Palatino Linotype" w:cs="Arial"/>
          <w:color w:val="000000" w:themeColor="text1"/>
          <w:lang w:val="es-ES"/>
        </w:rPr>
        <w:t xml:space="preserve"> presentara los Informes Justificados procedentes.</w:t>
      </w:r>
      <w:bookmarkEnd w:id="15"/>
    </w:p>
    <w:p w14:paraId="3022AEC6" w14:textId="77777777" w:rsidR="007446C2" w:rsidRPr="00A85CB7" w:rsidRDefault="007446C2" w:rsidP="00B31E90">
      <w:pPr>
        <w:pStyle w:val="Prrafodelista"/>
        <w:tabs>
          <w:tab w:val="left" w:pos="426"/>
        </w:tabs>
        <w:spacing w:line="360" w:lineRule="auto"/>
        <w:ind w:left="0"/>
        <w:jc w:val="both"/>
        <w:rPr>
          <w:rFonts w:ascii="Palatino Linotype" w:eastAsia="Calibri" w:hAnsi="Palatino Linotype" w:cs="Arial"/>
          <w:color w:val="000000" w:themeColor="text1"/>
          <w:lang w:val="es-ES"/>
        </w:rPr>
      </w:pPr>
    </w:p>
    <w:p w14:paraId="0DBEB6F9" w14:textId="169EDD6E" w:rsidR="00AD4EFA" w:rsidRDefault="009F396F" w:rsidP="00DA1A86">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hAnsi="Palatino Linotype"/>
          <w:color w:val="000000" w:themeColor="text1"/>
        </w:rPr>
        <w:t xml:space="preserve">El </w:t>
      </w:r>
      <w:r w:rsidR="00565192">
        <w:rPr>
          <w:rFonts w:ascii="Palatino Linotype" w:hAnsi="Palatino Linotype"/>
          <w:color w:val="000000" w:themeColor="text1"/>
        </w:rPr>
        <w:t>veintiocho (28</w:t>
      </w:r>
      <w:r>
        <w:rPr>
          <w:rFonts w:ascii="Palatino Linotype" w:hAnsi="Palatino Linotype"/>
          <w:color w:val="000000" w:themeColor="text1"/>
        </w:rPr>
        <w:t>) de septiembre</w:t>
      </w:r>
      <w:r w:rsidR="00565192">
        <w:rPr>
          <w:rFonts w:ascii="Palatino Linotype" w:hAnsi="Palatino Linotype"/>
          <w:color w:val="000000" w:themeColor="text1"/>
        </w:rPr>
        <w:t>, y el uno (01) de octubre</w:t>
      </w:r>
      <w:r>
        <w:rPr>
          <w:rFonts w:ascii="Palatino Linotype" w:hAnsi="Palatino Linotype"/>
          <w:color w:val="000000" w:themeColor="text1"/>
        </w:rPr>
        <w:t xml:space="preserve"> de dos mil veintiuno</w:t>
      </w:r>
      <w:r w:rsidR="00AD4EFA">
        <w:rPr>
          <w:rFonts w:ascii="Palatino Linotype" w:hAnsi="Palatino Linotype"/>
          <w:color w:val="000000" w:themeColor="text1"/>
        </w:rPr>
        <w:t xml:space="preserve">, el </w:t>
      </w:r>
      <w:r w:rsidR="00AD4EFA">
        <w:rPr>
          <w:rFonts w:ascii="Palatino Linotype" w:hAnsi="Palatino Linotype"/>
          <w:b/>
          <w:bCs/>
          <w:color w:val="000000" w:themeColor="text1"/>
        </w:rPr>
        <w:t>SUJETO OBLIGADO</w:t>
      </w:r>
      <w:r w:rsidR="00AD4EFA">
        <w:rPr>
          <w:rFonts w:ascii="Palatino Linotype" w:hAnsi="Palatino Linotype"/>
          <w:color w:val="000000" w:themeColor="text1"/>
        </w:rPr>
        <w:t xml:space="preserve"> presentó, </w:t>
      </w:r>
      <w:r w:rsidR="001C1B79">
        <w:rPr>
          <w:rFonts w:ascii="Palatino Linotype" w:hAnsi="Palatino Linotype"/>
          <w:color w:val="000000" w:themeColor="text1"/>
        </w:rPr>
        <w:t>en vía de</w:t>
      </w:r>
      <w:r w:rsidR="00AD4EFA">
        <w:rPr>
          <w:rFonts w:ascii="Palatino Linotype" w:hAnsi="Palatino Linotype"/>
          <w:color w:val="000000" w:themeColor="text1"/>
        </w:rPr>
        <w:t xml:space="preserve"> informe justificado, los archivos siguientes:</w:t>
      </w:r>
    </w:p>
    <w:p w14:paraId="2D334D6E" w14:textId="0D6CCA62" w:rsidR="00AD4EFA" w:rsidRDefault="00AD4EFA" w:rsidP="00AD4EFA">
      <w:pPr>
        <w:pStyle w:val="Prrafodelista"/>
        <w:tabs>
          <w:tab w:val="left" w:pos="426"/>
        </w:tabs>
        <w:spacing w:line="360" w:lineRule="auto"/>
        <w:ind w:left="0"/>
        <w:jc w:val="both"/>
        <w:rPr>
          <w:rFonts w:ascii="Palatino Linotype" w:hAnsi="Palatino Linotype"/>
          <w:color w:val="000000" w:themeColor="text1"/>
        </w:rPr>
      </w:pPr>
    </w:p>
    <w:p w14:paraId="219CC95A" w14:textId="202F779B" w:rsidR="00AD4EFA" w:rsidRDefault="00565192" w:rsidP="00AD4EFA">
      <w:pPr>
        <w:pStyle w:val="Prrafodelista"/>
        <w:tabs>
          <w:tab w:val="left" w:pos="426"/>
        </w:tabs>
        <w:spacing w:line="276" w:lineRule="auto"/>
        <w:ind w:left="851" w:right="851"/>
        <w:jc w:val="both"/>
        <w:rPr>
          <w:rFonts w:ascii="Palatino Linotype" w:hAnsi="Palatino Linotype"/>
          <w:b/>
          <w:bCs/>
          <w:color w:val="000000" w:themeColor="text1"/>
          <w:sz w:val="22"/>
          <w:szCs w:val="22"/>
        </w:rPr>
      </w:pPr>
      <w:r>
        <w:rPr>
          <w:rFonts w:ascii="Palatino Linotype" w:hAnsi="Palatino Linotype"/>
          <w:b/>
          <w:bCs/>
          <w:color w:val="000000" w:themeColor="text1"/>
          <w:sz w:val="22"/>
          <w:szCs w:val="22"/>
        </w:rPr>
        <w:t>Para el r</w:t>
      </w:r>
      <w:r w:rsidR="00AD4EFA">
        <w:rPr>
          <w:rFonts w:ascii="Palatino Linotype" w:hAnsi="Palatino Linotype"/>
          <w:b/>
          <w:bCs/>
          <w:color w:val="000000" w:themeColor="text1"/>
          <w:sz w:val="22"/>
          <w:szCs w:val="22"/>
        </w:rPr>
        <w:t xml:space="preserve">ecurso de revisión </w:t>
      </w:r>
      <w:r>
        <w:rPr>
          <w:rFonts w:ascii="Palatino Linotype" w:hAnsi="Palatino Linotype"/>
          <w:b/>
          <w:bCs/>
          <w:color w:val="000000" w:themeColor="text1"/>
          <w:sz w:val="22"/>
          <w:szCs w:val="22"/>
        </w:rPr>
        <w:t>04648</w:t>
      </w:r>
      <w:r w:rsidR="00AD4EFA">
        <w:rPr>
          <w:rFonts w:ascii="Palatino Linotype" w:hAnsi="Palatino Linotype"/>
          <w:b/>
          <w:bCs/>
          <w:color w:val="000000" w:themeColor="text1"/>
          <w:sz w:val="22"/>
          <w:szCs w:val="22"/>
        </w:rPr>
        <w:t>/INFOEM/IP/RR/2021:</w:t>
      </w:r>
    </w:p>
    <w:p w14:paraId="2878868E" w14:textId="5ED71A7B" w:rsidR="00AD4EFA" w:rsidRDefault="00AD4EFA" w:rsidP="00DA1A86">
      <w:pPr>
        <w:pStyle w:val="Prrafodelista"/>
        <w:numPr>
          <w:ilvl w:val="0"/>
          <w:numId w:val="3"/>
        </w:numPr>
        <w:tabs>
          <w:tab w:val="left" w:pos="426"/>
        </w:tabs>
        <w:spacing w:line="276" w:lineRule="auto"/>
        <w:ind w:left="1418" w:right="851" w:hanging="283"/>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lastRenderedPageBreak/>
        <w:t>“</w:t>
      </w:r>
      <w:r w:rsidR="00565192">
        <w:rPr>
          <w:rFonts w:ascii="Palatino Linotype" w:hAnsi="Palatino Linotype"/>
          <w:b/>
          <w:bCs/>
          <w:i/>
          <w:iCs/>
          <w:color w:val="000000" w:themeColor="text1"/>
          <w:sz w:val="22"/>
          <w:szCs w:val="22"/>
        </w:rPr>
        <w:t>INFORME JUSTIFICADO 04648_IP_RR_2021_CUENTA PÚBLICA 2020</w:t>
      </w:r>
      <w:r>
        <w:rPr>
          <w:rFonts w:ascii="Palatino Linotype" w:hAnsi="Palatino Linotype"/>
          <w:b/>
          <w:bCs/>
          <w:i/>
          <w:iCs/>
          <w:color w:val="000000" w:themeColor="text1"/>
          <w:sz w:val="22"/>
          <w:szCs w:val="22"/>
        </w:rPr>
        <w:t>.pdf”</w:t>
      </w:r>
      <w:r>
        <w:rPr>
          <w:rFonts w:ascii="Palatino Linotype" w:hAnsi="Palatino Linotype"/>
          <w:color w:val="000000" w:themeColor="text1"/>
          <w:sz w:val="22"/>
          <w:szCs w:val="22"/>
        </w:rPr>
        <w:t xml:space="preserve">: Documento </w:t>
      </w:r>
      <w:r w:rsidR="0033408F">
        <w:rPr>
          <w:rFonts w:ascii="Palatino Linotype" w:hAnsi="Palatino Linotype"/>
          <w:color w:val="000000" w:themeColor="text1"/>
          <w:sz w:val="22"/>
          <w:szCs w:val="22"/>
        </w:rPr>
        <w:t xml:space="preserve">de </w:t>
      </w:r>
      <w:r w:rsidR="00565192">
        <w:rPr>
          <w:rFonts w:ascii="Palatino Linotype" w:hAnsi="Palatino Linotype"/>
          <w:color w:val="000000" w:themeColor="text1"/>
          <w:sz w:val="22"/>
          <w:szCs w:val="22"/>
        </w:rPr>
        <w:t xml:space="preserve">10 fojas, signado por el Titular de la Unidad de Transparencia, mediante el cual ratifica la respuesta otorgada a la solicitud </w:t>
      </w:r>
      <w:r w:rsidR="00565192">
        <w:rPr>
          <w:rFonts w:ascii="Palatino Linotype" w:hAnsi="Palatino Linotype"/>
          <w:b/>
          <w:color w:val="000000" w:themeColor="text1"/>
          <w:sz w:val="22"/>
          <w:szCs w:val="22"/>
        </w:rPr>
        <w:t>00059/OASHUIXQUI/IP/2021</w:t>
      </w:r>
      <w:r w:rsidR="00565192">
        <w:rPr>
          <w:rFonts w:ascii="Palatino Linotype" w:hAnsi="Palatino Linotype"/>
          <w:color w:val="000000" w:themeColor="text1"/>
          <w:sz w:val="22"/>
          <w:szCs w:val="22"/>
        </w:rPr>
        <w:t>.</w:t>
      </w:r>
    </w:p>
    <w:p w14:paraId="545CDEDD" w14:textId="6F4DB2CA" w:rsidR="00565192" w:rsidRDefault="00565192" w:rsidP="00DA1A86">
      <w:pPr>
        <w:pStyle w:val="Prrafodelista"/>
        <w:numPr>
          <w:ilvl w:val="0"/>
          <w:numId w:val="3"/>
        </w:numPr>
        <w:tabs>
          <w:tab w:val="left" w:pos="426"/>
        </w:tabs>
        <w:spacing w:line="276" w:lineRule="auto"/>
        <w:ind w:left="1418" w:right="851" w:hanging="283"/>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t>“TURNO 59 (1).pdf”</w:t>
      </w:r>
      <w:r>
        <w:rPr>
          <w:rFonts w:ascii="Palatino Linotype" w:hAnsi="Palatino Linotype"/>
          <w:color w:val="000000" w:themeColor="text1"/>
          <w:sz w:val="22"/>
          <w:szCs w:val="22"/>
        </w:rPr>
        <w:t xml:space="preserve">: Documento de una foja consistente en el oficio número SAH/SAF/303/2021, entregado originalmente en la respuesta a la solicitud </w:t>
      </w:r>
      <w:r>
        <w:rPr>
          <w:rFonts w:ascii="Palatino Linotype" w:hAnsi="Palatino Linotype"/>
          <w:b/>
          <w:color w:val="000000" w:themeColor="text1"/>
          <w:sz w:val="22"/>
          <w:szCs w:val="22"/>
        </w:rPr>
        <w:t>00059/OASHUIXQUI/IP/2021</w:t>
      </w:r>
      <w:r>
        <w:rPr>
          <w:rFonts w:ascii="Palatino Linotype" w:hAnsi="Palatino Linotype"/>
          <w:color w:val="000000" w:themeColor="text1"/>
          <w:sz w:val="22"/>
          <w:szCs w:val="22"/>
        </w:rPr>
        <w:t>.</w:t>
      </w:r>
    </w:p>
    <w:p w14:paraId="26381DEB" w14:textId="77777777" w:rsidR="00565192" w:rsidRDefault="00565192" w:rsidP="00565192">
      <w:pPr>
        <w:tabs>
          <w:tab w:val="left" w:pos="426"/>
        </w:tabs>
        <w:spacing w:line="276" w:lineRule="auto"/>
        <w:ind w:left="1135" w:right="851"/>
        <w:jc w:val="both"/>
        <w:rPr>
          <w:rFonts w:ascii="Palatino Linotype" w:hAnsi="Palatino Linotype"/>
          <w:color w:val="000000" w:themeColor="text1"/>
          <w:sz w:val="22"/>
          <w:szCs w:val="22"/>
        </w:rPr>
      </w:pPr>
    </w:p>
    <w:p w14:paraId="2DF5A4DB" w14:textId="4C4DB824" w:rsidR="00565192" w:rsidRDefault="00565192" w:rsidP="00565192">
      <w:pPr>
        <w:pStyle w:val="Prrafodelista"/>
        <w:tabs>
          <w:tab w:val="left" w:pos="426"/>
        </w:tabs>
        <w:spacing w:line="276" w:lineRule="auto"/>
        <w:ind w:left="851" w:right="851"/>
        <w:jc w:val="both"/>
        <w:rPr>
          <w:rFonts w:ascii="Palatino Linotype" w:hAnsi="Palatino Linotype"/>
          <w:b/>
          <w:bCs/>
          <w:color w:val="000000" w:themeColor="text1"/>
          <w:sz w:val="22"/>
          <w:szCs w:val="22"/>
        </w:rPr>
      </w:pPr>
      <w:r>
        <w:rPr>
          <w:rFonts w:ascii="Palatino Linotype" w:hAnsi="Palatino Linotype"/>
          <w:b/>
          <w:bCs/>
          <w:color w:val="000000" w:themeColor="text1"/>
          <w:sz w:val="22"/>
          <w:szCs w:val="22"/>
        </w:rPr>
        <w:t>Para el recurso de revisión 04649/INFOEM/IP/RR/2021:</w:t>
      </w:r>
    </w:p>
    <w:p w14:paraId="43C23A87" w14:textId="431E04C0" w:rsidR="00565192" w:rsidRDefault="00565192" w:rsidP="00DA1A86">
      <w:pPr>
        <w:pStyle w:val="Prrafodelista"/>
        <w:numPr>
          <w:ilvl w:val="0"/>
          <w:numId w:val="4"/>
        </w:numPr>
        <w:tabs>
          <w:tab w:val="left" w:pos="426"/>
        </w:tabs>
        <w:spacing w:line="276" w:lineRule="auto"/>
        <w:ind w:left="1418" w:right="851"/>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t>“I</w:t>
      </w:r>
      <w:r w:rsidR="00123210">
        <w:rPr>
          <w:rFonts w:ascii="Palatino Linotype" w:hAnsi="Palatino Linotype"/>
          <w:b/>
          <w:bCs/>
          <w:i/>
          <w:iCs/>
          <w:color w:val="000000" w:themeColor="text1"/>
          <w:sz w:val="22"/>
          <w:szCs w:val="22"/>
        </w:rPr>
        <w:t>NFORME JUSTIFICADO 04649</w:t>
      </w:r>
      <w:r>
        <w:rPr>
          <w:rFonts w:ascii="Palatino Linotype" w:hAnsi="Palatino Linotype"/>
          <w:b/>
          <w:bCs/>
          <w:i/>
          <w:iCs/>
          <w:color w:val="000000" w:themeColor="text1"/>
          <w:sz w:val="22"/>
          <w:szCs w:val="22"/>
        </w:rPr>
        <w:t>_IP_RR_2021_CUENTA P</w:t>
      </w:r>
      <w:r w:rsidR="00123210">
        <w:rPr>
          <w:rFonts w:ascii="Palatino Linotype" w:hAnsi="Palatino Linotype"/>
          <w:b/>
          <w:bCs/>
          <w:i/>
          <w:iCs/>
          <w:color w:val="000000" w:themeColor="text1"/>
          <w:sz w:val="22"/>
          <w:szCs w:val="22"/>
        </w:rPr>
        <w:t>ÚBLICA 2016</w:t>
      </w:r>
      <w:r>
        <w:rPr>
          <w:rFonts w:ascii="Palatino Linotype" w:hAnsi="Palatino Linotype"/>
          <w:b/>
          <w:bCs/>
          <w:i/>
          <w:iCs/>
          <w:color w:val="000000" w:themeColor="text1"/>
          <w:sz w:val="22"/>
          <w:szCs w:val="22"/>
        </w:rPr>
        <w:t>.pdf”</w:t>
      </w:r>
      <w:r>
        <w:rPr>
          <w:rFonts w:ascii="Palatino Linotype" w:hAnsi="Palatino Linotype"/>
          <w:color w:val="000000" w:themeColor="text1"/>
          <w:sz w:val="22"/>
          <w:szCs w:val="22"/>
        </w:rPr>
        <w:t xml:space="preserve">: Documento de </w:t>
      </w:r>
      <w:r w:rsidR="00123210">
        <w:rPr>
          <w:rFonts w:ascii="Palatino Linotype" w:hAnsi="Palatino Linotype"/>
          <w:color w:val="000000" w:themeColor="text1"/>
          <w:sz w:val="22"/>
          <w:szCs w:val="22"/>
        </w:rPr>
        <w:t xml:space="preserve">nueve fojas, signado por el Titular de la Unidad de Transparencia, mediante el cual ratifica la respuesta otorgada a la solicitud </w:t>
      </w:r>
      <w:r w:rsidR="00123210">
        <w:rPr>
          <w:rFonts w:ascii="Palatino Linotype" w:hAnsi="Palatino Linotype"/>
          <w:b/>
          <w:color w:val="000000" w:themeColor="text1"/>
          <w:sz w:val="22"/>
          <w:szCs w:val="22"/>
        </w:rPr>
        <w:t>00063/OASHUIXQUI/IP/2021</w:t>
      </w:r>
      <w:r w:rsidR="00123210">
        <w:rPr>
          <w:rFonts w:ascii="Palatino Linotype" w:hAnsi="Palatino Linotype"/>
          <w:color w:val="000000" w:themeColor="text1"/>
          <w:sz w:val="22"/>
          <w:szCs w:val="22"/>
        </w:rPr>
        <w:t>.</w:t>
      </w:r>
    </w:p>
    <w:p w14:paraId="0D4C2623" w14:textId="0B370918" w:rsidR="00565192" w:rsidRDefault="00565192" w:rsidP="00DA1A86">
      <w:pPr>
        <w:pStyle w:val="Prrafodelista"/>
        <w:numPr>
          <w:ilvl w:val="0"/>
          <w:numId w:val="4"/>
        </w:numPr>
        <w:tabs>
          <w:tab w:val="left" w:pos="426"/>
        </w:tabs>
        <w:spacing w:line="276" w:lineRule="auto"/>
        <w:ind w:left="1418" w:right="851" w:hanging="283"/>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t>“</w:t>
      </w:r>
      <w:r w:rsidR="00123210">
        <w:rPr>
          <w:rFonts w:ascii="Palatino Linotype" w:hAnsi="Palatino Linotype"/>
          <w:b/>
          <w:bCs/>
          <w:i/>
          <w:iCs/>
          <w:color w:val="000000" w:themeColor="text1"/>
          <w:sz w:val="22"/>
          <w:szCs w:val="22"/>
        </w:rPr>
        <w:t>TURNO 63 (2)</w:t>
      </w:r>
      <w:r>
        <w:rPr>
          <w:rFonts w:ascii="Palatino Linotype" w:hAnsi="Palatino Linotype"/>
          <w:b/>
          <w:bCs/>
          <w:i/>
          <w:iCs/>
          <w:color w:val="000000" w:themeColor="text1"/>
          <w:sz w:val="22"/>
          <w:szCs w:val="22"/>
        </w:rPr>
        <w:t>.pdf”</w:t>
      </w:r>
      <w:r>
        <w:rPr>
          <w:rFonts w:ascii="Palatino Linotype" w:hAnsi="Palatino Linotype"/>
          <w:color w:val="000000" w:themeColor="text1"/>
          <w:sz w:val="22"/>
          <w:szCs w:val="22"/>
        </w:rPr>
        <w:t>: Documento de</w:t>
      </w:r>
      <w:r w:rsidR="00123210">
        <w:rPr>
          <w:rFonts w:ascii="Palatino Linotype" w:hAnsi="Palatino Linotype"/>
          <w:color w:val="000000" w:themeColor="text1"/>
          <w:sz w:val="22"/>
          <w:szCs w:val="22"/>
        </w:rPr>
        <w:t xml:space="preserve"> una foja consistente en el oficio número SAH/SAF/307/2021, entregado originalmente en la respuesta a la solicitud </w:t>
      </w:r>
      <w:r w:rsidR="00123210">
        <w:rPr>
          <w:rFonts w:ascii="Palatino Linotype" w:hAnsi="Palatino Linotype"/>
          <w:b/>
          <w:color w:val="000000" w:themeColor="text1"/>
          <w:sz w:val="22"/>
          <w:szCs w:val="22"/>
        </w:rPr>
        <w:t>00063/OASHUIXQUI/IP/2021</w:t>
      </w:r>
      <w:r w:rsidR="00123210">
        <w:rPr>
          <w:rFonts w:ascii="Palatino Linotype" w:hAnsi="Palatino Linotype"/>
          <w:color w:val="000000" w:themeColor="text1"/>
          <w:sz w:val="22"/>
          <w:szCs w:val="22"/>
        </w:rPr>
        <w:t>.</w:t>
      </w:r>
    </w:p>
    <w:p w14:paraId="3D5FBF11" w14:textId="77777777" w:rsidR="00565192" w:rsidRPr="00565192" w:rsidRDefault="00565192" w:rsidP="00565192">
      <w:pPr>
        <w:tabs>
          <w:tab w:val="left" w:pos="426"/>
        </w:tabs>
        <w:spacing w:line="276" w:lineRule="auto"/>
        <w:ind w:left="1135" w:right="851"/>
        <w:jc w:val="both"/>
        <w:rPr>
          <w:rFonts w:ascii="Palatino Linotype" w:hAnsi="Palatino Linotype"/>
          <w:color w:val="000000" w:themeColor="text1"/>
          <w:sz w:val="22"/>
          <w:szCs w:val="22"/>
        </w:rPr>
      </w:pPr>
    </w:p>
    <w:p w14:paraId="5A1C9184" w14:textId="47E21287" w:rsidR="00565192" w:rsidRDefault="00565192" w:rsidP="00565192">
      <w:pPr>
        <w:pStyle w:val="Prrafodelista"/>
        <w:tabs>
          <w:tab w:val="left" w:pos="426"/>
        </w:tabs>
        <w:spacing w:line="276" w:lineRule="auto"/>
        <w:ind w:left="851" w:right="851"/>
        <w:jc w:val="both"/>
        <w:rPr>
          <w:rFonts w:ascii="Palatino Linotype" w:hAnsi="Palatino Linotype"/>
          <w:b/>
          <w:bCs/>
          <w:color w:val="000000" w:themeColor="text1"/>
          <w:sz w:val="22"/>
          <w:szCs w:val="22"/>
        </w:rPr>
      </w:pPr>
      <w:r>
        <w:rPr>
          <w:rFonts w:ascii="Palatino Linotype" w:hAnsi="Palatino Linotype"/>
          <w:b/>
          <w:bCs/>
          <w:color w:val="000000" w:themeColor="text1"/>
          <w:sz w:val="22"/>
          <w:szCs w:val="22"/>
        </w:rPr>
        <w:t>Para el recurso de revisión 04650/INFOEM/IP/RR/2021:</w:t>
      </w:r>
    </w:p>
    <w:p w14:paraId="15074F2B" w14:textId="30C9D091" w:rsidR="00565192" w:rsidRDefault="00565192" w:rsidP="00DA1A86">
      <w:pPr>
        <w:pStyle w:val="Prrafodelista"/>
        <w:numPr>
          <w:ilvl w:val="0"/>
          <w:numId w:val="5"/>
        </w:numPr>
        <w:tabs>
          <w:tab w:val="left" w:pos="426"/>
        </w:tabs>
        <w:spacing w:line="276" w:lineRule="auto"/>
        <w:ind w:left="1418" w:right="851"/>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t xml:space="preserve">“INFORME JUSTIFICADO </w:t>
      </w:r>
      <w:r w:rsidR="00123210">
        <w:rPr>
          <w:rFonts w:ascii="Palatino Linotype" w:hAnsi="Palatino Linotype"/>
          <w:b/>
          <w:bCs/>
          <w:i/>
          <w:iCs/>
          <w:color w:val="000000" w:themeColor="text1"/>
          <w:sz w:val="22"/>
          <w:szCs w:val="22"/>
        </w:rPr>
        <w:t>04650</w:t>
      </w:r>
      <w:r>
        <w:rPr>
          <w:rFonts w:ascii="Palatino Linotype" w:hAnsi="Palatino Linotype"/>
          <w:b/>
          <w:bCs/>
          <w:i/>
          <w:iCs/>
          <w:color w:val="000000" w:themeColor="text1"/>
          <w:sz w:val="22"/>
          <w:szCs w:val="22"/>
        </w:rPr>
        <w:t xml:space="preserve">_IP_RR_2021_CUENTA PÚBLICA </w:t>
      </w:r>
      <w:r w:rsidR="00123210">
        <w:rPr>
          <w:rFonts w:ascii="Palatino Linotype" w:hAnsi="Palatino Linotype"/>
          <w:b/>
          <w:bCs/>
          <w:i/>
          <w:iCs/>
          <w:color w:val="000000" w:themeColor="text1"/>
          <w:sz w:val="22"/>
          <w:szCs w:val="22"/>
        </w:rPr>
        <w:t>2017</w:t>
      </w:r>
      <w:r>
        <w:rPr>
          <w:rFonts w:ascii="Palatino Linotype" w:hAnsi="Palatino Linotype"/>
          <w:b/>
          <w:bCs/>
          <w:i/>
          <w:iCs/>
          <w:color w:val="000000" w:themeColor="text1"/>
          <w:sz w:val="22"/>
          <w:szCs w:val="22"/>
        </w:rPr>
        <w:t>.pdf”</w:t>
      </w:r>
      <w:r>
        <w:rPr>
          <w:rFonts w:ascii="Palatino Linotype" w:hAnsi="Palatino Linotype"/>
          <w:color w:val="000000" w:themeColor="text1"/>
          <w:sz w:val="22"/>
          <w:szCs w:val="22"/>
        </w:rPr>
        <w:t xml:space="preserve">: </w:t>
      </w:r>
      <w:r w:rsidR="00123210">
        <w:rPr>
          <w:rFonts w:ascii="Palatino Linotype" w:hAnsi="Palatino Linotype"/>
          <w:color w:val="000000" w:themeColor="text1"/>
          <w:sz w:val="22"/>
          <w:szCs w:val="22"/>
        </w:rPr>
        <w:t xml:space="preserve">Documento de nueve fojas, signado por el Titular de la Unidad de Transparencia, mediante el cual ratifica la respuesta otorgada a la solicitud </w:t>
      </w:r>
      <w:r w:rsidR="00123210">
        <w:rPr>
          <w:rFonts w:ascii="Palatino Linotype" w:hAnsi="Palatino Linotype"/>
          <w:b/>
          <w:color w:val="000000" w:themeColor="text1"/>
          <w:sz w:val="22"/>
          <w:szCs w:val="22"/>
        </w:rPr>
        <w:t>00062/OASHUIXQUI/IP/2021</w:t>
      </w:r>
      <w:r w:rsidR="00123210">
        <w:rPr>
          <w:rFonts w:ascii="Palatino Linotype" w:hAnsi="Palatino Linotype"/>
          <w:color w:val="000000" w:themeColor="text1"/>
          <w:sz w:val="22"/>
          <w:szCs w:val="22"/>
        </w:rPr>
        <w:t>.</w:t>
      </w:r>
      <w:r>
        <w:rPr>
          <w:rFonts w:ascii="Palatino Linotype" w:hAnsi="Palatino Linotype"/>
          <w:color w:val="000000" w:themeColor="text1"/>
          <w:sz w:val="22"/>
          <w:szCs w:val="22"/>
        </w:rPr>
        <w:t xml:space="preserve"> </w:t>
      </w:r>
    </w:p>
    <w:p w14:paraId="5474F2C5" w14:textId="2BAF38E1" w:rsidR="00565192" w:rsidRDefault="00565192" w:rsidP="00DA1A86">
      <w:pPr>
        <w:pStyle w:val="Prrafodelista"/>
        <w:numPr>
          <w:ilvl w:val="0"/>
          <w:numId w:val="5"/>
        </w:numPr>
        <w:tabs>
          <w:tab w:val="left" w:pos="426"/>
        </w:tabs>
        <w:spacing w:line="276" w:lineRule="auto"/>
        <w:ind w:left="1418" w:right="851" w:hanging="283"/>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t>“</w:t>
      </w:r>
      <w:r w:rsidR="00123210">
        <w:rPr>
          <w:rFonts w:ascii="Palatino Linotype" w:hAnsi="Palatino Linotype"/>
          <w:b/>
          <w:bCs/>
          <w:i/>
          <w:iCs/>
          <w:color w:val="000000" w:themeColor="text1"/>
          <w:sz w:val="22"/>
          <w:szCs w:val="22"/>
        </w:rPr>
        <w:t>TURNO 62 (1)</w:t>
      </w:r>
      <w:r>
        <w:rPr>
          <w:rFonts w:ascii="Palatino Linotype" w:hAnsi="Palatino Linotype"/>
          <w:b/>
          <w:bCs/>
          <w:i/>
          <w:iCs/>
          <w:color w:val="000000" w:themeColor="text1"/>
          <w:sz w:val="22"/>
          <w:szCs w:val="22"/>
        </w:rPr>
        <w:t>.pdf”</w:t>
      </w:r>
      <w:r>
        <w:rPr>
          <w:rFonts w:ascii="Palatino Linotype" w:hAnsi="Palatino Linotype"/>
          <w:color w:val="000000" w:themeColor="text1"/>
          <w:sz w:val="22"/>
          <w:szCs w:val="22"/>
        </w:rPr>
        <w:t>: Documento de</w:t>
      </w:r>
      <w:r w:rsidR="00123210">
        <w:rPr>
          <w:rFonts w:ascii="Palatino Linotype" w:hAnsi="Palatino Linotype"/>
          <w:color w:val="000000" w:themeColor="text1"/>
          <w:sz w:val="22"/>
          <w:szCs w:val="22"/>
        </w:rPr>
        <w:t xml:space="preserve"> una foja consistente en el oficio número SAH/SAF/306/2021, entregado originalmente en la respuesta a la solicitud </w:t>
      </w:r>
      <w:r w:rsidR="00123210">
        <w:rPr>
          <w:rFonts w:ascii="Palatino Linotype" w:hAnsi="Palatino Linotype"/>
          <w:b/>
          <w:color w:val="000000" w:themeColor="text1"/>
          <w:sz w:val="22"/>
          <w:szCs w:val="22"/>
        </w:rPr>
        <w:t>00062/OASHUIXQUI/IP/2021</w:t>
      </w:r>
      <w:r w:rsidR="00123210">
        <w:rPr>
          <w:rFonts w:ascii="Palatino Linotype" w:hAnsi="Palatino Linotype"/>
          <w:color w:val="000000" w:themeColor="text1"/>
          <w:sz w:val="22"/>
          <w:szCs w:val="22"/>
        </w:rPr>
        <w:t>.</w:t>
      </w:r>
    </w:p>
    <w:p w14:paraId="25925AB7" w14:textId="77777777" w:rsidR="00565192" w:rsidRPr="00565192" w:rsidRDefault="00565192" w:rsidP="00565192">
      <w:pPr>
        <w:tabs>
          <w:tab w:val="left" w:pos="426"/>
        </w:tabs>
        <w:spacing w:line="276" w:lineRule="auto"/>
        <w:ind w:left="1135" w:right="851"/>
        <w:jc w:val="both"/>
        <w:rPr>
          <w:rFonts w:ascii="Palatino Linotype" w:hAnsi="Palatino Linotype"/>
          <w:color w:val="000000" w:themeColor="text1"/>
          <w:sz w:val="22"/>
          <w:szCs w:val="22"/>
        </w:rPr>
      </w:pPr>
    </w:p>
    <w:p w14:paraId="35F64979" w14:textId="421031F9" w:rsidR="00565192" w:rsidRDefault="00565192" w:rsidP="00565192">
      <w:pPr>
        <w:pStyle w:val="Prrafodelista"/>
        <w:tabs>
          <w:tab w:val="left" w:pos="426"/>
        </w:tabs>
        <w:spacing w:line="276" w:lineRule="auto"/>
        <w:ind w:left="851" w:right="851"/>
        <w:jc w:val="both"/>
        <w:rPr>
          <w:rFonts w:ascii="Palatino Linotype" w:hAnsi="Palatino Linotype"/>
          <w:b/>
          <w:bCs/>
          <w:color w:val="000000" w:themeColor="text1"/>
          <w:sz w:val="22"/>
          <w:szCs w:val="22"/>
        </w:rPr>
      </w:pPr>
      <w:r>
        <w:rPr>
          <w:rFonts w:ascii="Palatino Linotype" w:hAnsi="Palatino Linotype"/>
          <w:b/>
          <w:bCs/>
          <w:color w:val="000000" w:themeColor="text1"/>
          <w:sz w:val="22"/>
          <w:szCs w:val="22"/>
        </w:rPr>
        <w:t>Para el recurso de revisión 04754/INFOEM/IP/RR/2021:</w:t>
      </w:r>
    </w:p>
    <w:p w14:paraId="446D6AD8" w14:textId="201F5396" w:rsidR="00565192" w:rsidRDefault="00565192" w:rsidP="00DA1A86">
      <w:pPr>
        <w:pStyle w:val="Prrafodelista"/>
        <w:numPr>
          <w:ilvl w:val="0"/>
          <w:numId w:val="6"/>
        </w:numPr>
        <w:tabs>
          <w:tab w:val="left" w:pos="426"/>
        </w:tabs>
        <w:spacing w:line="276" w:lineRule="auto"/>
        <w:ind w:left="1418" w:right="851"/>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t xml:space="preserve">“INFORME JUSTIFICADO </w:t>
      </w:r>
      <w:r w:rsidR="00123210">
        <w:rPr>
          <w:rFonts w:ascii="Palatino Linotype" w:hAnsi="Palatino Linotype"/>
          <w:b/>
          <w:bCs/>
          <w:i/>
          <w:iCs/>
          <w:color w:val="000000" w:themeColor="text1"/>
          <w:sz w:val="22"/>
          <w:szCs w:val="22"/>
        </w:rPr>
        <w:t>04754</w:t>
      </w:r>
      <w:r>
        <w:rPr>
          <w:rFonts w:ascii="Palatino Linotype" w:hAnsi="Palatino Linotype"/>
          <w:b/>
          <w:bCs/>
          <w:i/>
          <w:iCs/>
          <w:color w:val="000000" w:themeColor="text1"/>
          <w:sz w:val="22"/>
          <w:szCs w:val="22"/>
        </w:rPr>
        <w:t xml:space="preserve">_IP_RR_2021_CUENTA PÚBLICA </w:t>
      </w:r>
      <w:r w:rsidR="00123210">
        <w:rPr>
          <w:rFonts w:ascii="Palatino Linotype" w:hAnsi="Palatino Linotype"/>
          <w:b/>
          <w:bCs/>
          <w:i/>
          <w:iCs/>
          <w:color w:val="000000" w:themeColor="text1"/>
          <w:sz w:val="22"/>
          <w:szCs w:val="22"/>
        </w:rPr>
        <w:t>2018</w:t>
      </w:r>
      <w:r>
        <w:rPr>
          <w:rFonts w:ascii="Palatino Linotype" w:hAnsi="Palatino Linotype"/>
          <w:b/>
          <w:bCs/>
          <w:i/>
          <w:iCs/>
          <w:color w:val="000000" w:themeColor="text1"/>
          <w:sz w:val="22"/>
          <w:szCs w:val="22"/>
        </w:rPr>
        <w:t>.</w:t>
      </w:r>
      <w:r w:rsidR="00123210">
        <w:rPr>
          <w:rFonts w:ascii="Palatino Linotype" w:hAnsi="Palatino Linotype"/>
          <w:b/>
          <w:bCs/>
          <w:i/>
          <w:iCs/>
          <w:color w:val="000000" w:themeColor="text1"/>
          <w:sz w:val="22"/>
          <w:szCs w:val="22"/>
        </w:rPr>
        <w:t>docx</w:t>
      </w:r>
      <w:r>
        <w:rPr>
          <w:rFonts w:ascii="Palatino Linotype" w:hAnsi="Palatino Linotype"/>
          <w:b/>
          <w:bCs/>
          <w:i/>
          <w:iCs/>
          <w:color w:val="000000" w:themeColor="text1"/>
          <w:sz w:val="22"/>
          <w:szCs w:val="22"/>
        </w:rPr>
        <w:t>”</w:t>
      </w:r>
      <w:r>
        <w:rPr>
          <w:rFonts w:ascii="Palatino Linotype" w:hAnsi="Palatino Linotype"/>
          <w:color w:val="000000" w:themeColor="text1"/>
          <w:sz w:val="22"/>
          <w:szCs w:val="22"/>
        </w:rPr>
        <w:t xml:space="preserve">: Documento de </w:t>
      </w:r>
      <w:r w:rsidR="00123210">
        <w:rPr>
          <w:rFonts w:ascii="Palatino Linotype" w:hAnsi="Palatino Linotype"/>
          <w:color w:val="000000" w:themeColor="text1"/>
          <w:sz w:val="22"/>
          <w:szCs w:val="22"/>
        </w:rPr>
        <w:t xml:space="preserve">nueve fojas, rubricado por el Titular de la Unidad de Transparencia, mediante el cual ratifica la respuesta otorgada a la solicitud </w:t>
      </w:r>
      <w:r w:rsidR="00123210">
        <w:rPr>
          <w:rFonts w:ascii="Palatino Linotype" w:hAnsi="Palatino Linotype"/>
          <w:b/>
          <w:color w:val="000000" w:themeColor="text1"/>
          <w:sz w:val="22"/>
          <w:szCs w:val="22"/>
        </w:rPr>
        <w:t>00061/OASHUIXQUI/IP/2021</w:t>
      </w:r>
      <w:r w:rsidR="00123210">
        <w:rPr>
          <w:rFonts w:ascii="Palatino Linotype" w:hAnsi="Palatino Linotype"/>
          <w:color w:val="000000" w:themeColor="text1"/>
          <w:sz w:val="22"/>
          <w:szCs w:val="22"/>
        </w:rPr>
        <w:t>.</w:t>
      </w:r>
    </w:p>
    <w:p w14:paraId="34A8A9AD" w14:textId="39807ABC" w:rsidR="00565192" w:rsidRDefault="00565192" w:rsidP="00DA1A86">
      <w:pPr>
        <w:pStyle w:val="Prrafodelista"/>
        <w:numPr>
          <w:ilvl w:val="0"/>
          <w:numId w:val="6"/>
        </w:numPr>
        <w:tabs>
          <w:tab w:val="left" w:pos="426"/>
        </w:tabs>
        <w:spacing w:line="276" w:lineRule="auto"/>
        <w:ind w:left="1418" w:right="851" w:hanging="283"/>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lastRenderedPageBreak/>
        <w:t>“</w:t>
      </w:r>
      <w:r w:rsidR="00123210">
        <w:rPr>
          <w:rFonts w:ascii="Palatino Linotype" w:hAnsi="Palatino Linotype"/>
          <w:b/>
          <w:bCs/>
          <w:i/>
          <w:iCs/>
          <w:color w:val="000000" w:themeColor="text1"/>
          <w:sz w:val="22"/>
          <w:szCs w:val="22"/>
        </w:rPr>
        <w:t>TURNO61 (1)</w:t>
      </w:r>
      <w:r>
        <w:rPr>
          <w:rFonts w:ascii="Palatino Linotype" w:hAnsi="Palatino Linotype"/>
          <w:b/>
          <w:bCs/>
          <w:i/>
          <w:iCs/>
          <w:color w:val="000000" w:themeColor="text1"/>
          <w:sz w:val="22"/>
          <w:szCs w:val="22"/>
        </w:rPr>
        <w:t>.pdf”</w:t>
      </w:r>
      <w:r>
        <w:rPr>
          <w:rFonts w:ascii="Palatino Linotype" w:hAnsi="Palatino Linotype"/>
          <w:color w:val="000000" w:themeColor="text1"/>
          <w:sz w:val="22"/>
          <w:szCs w:val="22"/>
        </w:rPr>
        <w:t>: Documento de</w:t>
      </w:r>
      <w:r w:rsidR="00123210" w:rsidRPr="00123210">
        <w:rPr>
          <w:rFonts w:ascii="Palatino Linotype" w:hAnsi="Palatino Linotype"/>
          <w:color w:val="000000" w:themeColor="text1"/>
          <w:sz w:val="22"/>
          <w:szCs w:val="22"/>
        </w:rPr>
        <w:t xml:space="preserve"> </w:t>
      </w:r>
      <w:r w:rsidR="00123210">
        <w:rPr>
          <w:rFonts w:ascii="Palatino Linotype" w:hAnsi="Palatino Linotype"/>
          <w:color w:val="000000" w:themeColor="text1"/>
          <w:sz w:val="22"/>
          <w:szCs w:val="22"/>
        </w:rPr>
        <w:t xml:space="preserve">una foja consistente en el oficio número SAH/SAF/305/2021, entregado originalmente en la respuesta a la solicitud </w:t>
      </w:r>
      <w:r w:rsidR="00123210">
        <w:rPr>
          <w:rFonts w:ascii="Palatino Linotype" w:hAnsi="Palatino Linotype"/>
          <w:b/>
          <w:color w:val="000000" w:themeColor="text1"/>
          <w:sz w:val="22"/>
          <w:szCs w:val="22"/>
        </w:rPr>
        <w:t>00061/OASHUIXQUI/IP/2021</w:t>
      </w:r>
      <w:r w:rsidR="00123210">
        <w:rPr>
          <w:rFonts w:ascii="Palatino Linotype" w:hAnsi="Palatino Linotype"/>
          <w:color w:val="000000" w:themeColor="text1"/>
          <w:sz w:val="22"/>
          <w:szCs w:val="22"/>
        </w:rPr>
        <w:t>.</w:t>
      </w:r>
    </w:p>
    <w:p w14:paraId="45821715" w14:textId="77777777" w:rsidR="00565192" w:rsidRPr="00565192" w:rsidRDefault="00565192" w:rsidP="00565192">
      <w:pPr>
        <w:tabs>
          <w:tab w:val="left" w:pos="426"/>
        </w:tabs>
        <w:spacing w:line="276" w:lineRule="auto"/>
        <w:ind w:left="1135" w:right="851"/>
        <w:jc w:val="both"/>
        <w:rPr>
          <w:rFonts w:ascii="Palatino Linotype" w:hAnsi="Palatino Linotype"/>
          <w:color w:val="000000" w:themeColor="text1"/>
          <w:sz w:val="22"/>
          <w:szCs w:val="22"/>
        </w:rPr>
      </w:pPr>
    </w:p>
    <w:p w14:paraId="1AEF6E48" w14:textId="1BABB8C9" w:rsidR="00565192" w:rsidRDefault="00565192" w:rsidP="00565192">
      <w:pPr>
        <w:pStyle w:val="Prrafodelista"/>
        <w:tabs>
          <w:tab w:val="left" w:pos="426"/>
        </w:tabs>
        <w:spacing w:line="276" w:lineRule="auto"/>
        <w:ind w:left="851" w:right="851"/>
        <w:jc w:val="both"/>
        <w:rPr>
          <w:rFonts w:ascii="Palatino Linotype" w:hAnsi="Palatino Linotype"/>
          <w:b/>
          <w:bCs/>
          <w:color w:val="000000" w:themeColor="text1"/>
          <w:sz w:val="22"/>
          <w:szCs w:val="22"/>
        </w:rPr>
      </w:pPr>
      <w:r>
        <w:rPr>
          <w:rFonts w:ascii="Palatino Linotype" w:hAnsi="Palatino Linotype"/>
          <w:b/>
          <w:bCs/>
          <w:color w:val="000000" w:themeColor="text1"/>
          <w:sz w:val="22"/>
          <w:szCs w:val="22"/>
        </w:rPr>
        <w:t>Para el recurso de revisión 04755/INFOEM/IP/RR/2021:</w:t>
      </w:r>
    </w:p>
    <w:p w14:paraId="6E666EE9" w14:textId="4F2E49BD" w:rsidR="00565192" w:rsidRDefault="00565192" w:rsidP="00DA1A86">
      <w:pPr>
        <w:pStyle w:val="Prrafodelista"/>
        <w:numPr>
          <w:ilvl w:val="0"/>
          <w:numId w:val="7"/>
        </w:numPr>
        <w:tabs>
          <w:tab w:val="left" w:pos="426"/>
        </w:tabs>
        <w:spacing w:line="276" w:lineRule="auto"/>
        <w:ind w:left="1418" w:right="851"/>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t xml:space="preserve">“INFORME JUSTIFICADO </w:t>
      </w:r>
      <w:r w:rsidR="00123210">
        <w:rPr>
          <w:rFonts w:ascii="Palatino Linotype" w:hAnsi="Palatino Linotype"/>
          <w:b/>
          <w:bCs/>
          <w:i/>
          <w:iCs/>
          <w:color w:val="000000" w:themeColor="text1"/>
          <w:sz w:val="22"/>
          <w:szCs w:val="22"/>
        </w:rPr>
        <w:t>04755</w:t>
      </w:r>
      <w:r>
        <w:rPr>
          <w:rFonts w:ascii="Palatino Linotype" w:hAnsi="Palatino Linotype"/>
          <w:b/>
          <w:bCs/>
          <w:i/>
          <w:iCs/>
          <w:color w:val="000000" w:themeColor="text1"/>
          <w:sz w:val="22"/>
          <w:szCs w:val="22"/>
        </w:rPr>
        <w:t xml:space="preserve">_IP_RR_2021_CUENTA PÚBLICA </w:t>
      </w:r>
      <w:r w:rsidR="00123210">
        <w:rPr>
          <w:rFonts w:ascii="Palatino Linotype" w:hAnsi="Palatino Linotype"/>
          <w:b/>
          <w:bCs/>
          <w:i/>
          <w:iCs/>
          <w:color w:val="000000" w:themeColor="text1"/>
          <w:sz w:val="22"/>
          <w:szCs w:val="22"/>
        </w:rPr>
        <w:t>2019</w:t>
      </w:r>
      <w:r>
        <w:rPr>
          <w:rFonts w:ascii="Palatino Linotype" w:hAnsi="Palatino Linotype"/>
          <w:b/>
          <w:bCs/>
          <w:i/>
          <w:iCs/>
          <w:color w:val="000000" w:themeColor="text1"/>
          <w:sz w:val="22"/>
          <w:szCs w:val="22"/>
        </w:rPr>
        <w:t>.pdf”</w:t>
      </w:r>
      <w:r>
        <w:rPr>
          <w:rFonts w:ascii="Palatino Linotype" w:hAnsi="Palatino Linotype"/>
          <w:color w:val="000000" w:themeColor="text1"/>
          <w:sz w:val="22"/>
          <w:szCs w:val="22"/>
        </w:rPr>
        <w:t xml:space="preserve">: Documento de </w:t>
      </w:r>
      <w:r w:rsidR="00123210">
        <w:rPr>
          <w:rFonts w:ascii="Palatino Linotype" w:hAnsi="Palatino Linotype"/>
          <w:color w:val="000000" w:themeColor="text1"/>
          <w:sz w:val="22"/>
          <w:szCs w:val="22"/>
        </w:rPr>
        <w:t xml:space="preserve">nueve fojas, signado por el Titular de la Unidad de Transparencia, mediante el cual ratifica la respuesta otorgada a la solicitud </w:t>
      </w:r>
      <w:r w:rsidR="004E1CAC">
        <w:rPr>
          <w:rFonts w:ascii="Palatino Linotype" w:hAnsi="Palatino Linotype"/>
          <w:b/>
          <w:color w:val="000000" w:themeColor="text1"/>
          <w:sz w:val="22"/>
          <w:szCs w:val="22"/>
        </w:rPr>
        <w:t>00060</w:t>
      </w:r>
      <w:r w:rsidR="00123210">
        <w:rPr>
          <w:rFonts w:ascii="Palatino Linotype" w:hAnsi="Palatino Linotype"/>
          <w:b/>
          <w:color w:val="000000" w:themeColor="text1"/>
          <w:sz w:val="22"/>
          <w:szCs w:val="22"/>
        </w:rPr>
        <w:t>/OASHUIXQUI/IP/2021</w:t>
      </w:r>
      <w:r w:rsidR="00123210">
        <w:rPr>
          <w:rFonts w:ascii="Palatino Linotype" w:hAnsi="Palatino Linotype"/>
          <w:color w:val="000000" w:themeColor="text1"/>
          <w:sz w:val="22"/>
          <w:szCs w:val="22"/>
        </w:rPr>
        <w:t>.</w:t>
      </w:r>
    </w:p>
    <w:p w14:paraId="6AB9C7AB" w14:textId="3C91A802" w:rsidR="00565192" w:rsidRDefault="00565192" w:rsidP="00DA1A86">
      <w:pPr>
        <w:pStyle w:val="Prrafodelista"/>
        <w:numPr>
          <w:ilvl w:val="0"/>
          <w:numId w:val="7"/>
        </w:numPr>
        <w:tabs>
          <w:tab w:val="left" w:pos="426"/>
        </w:tabs>
        <w:spacing w:line="276" w:lineRule="auto"/>
        <w:ind w:left="1418" w:right="851" w:hanging="283"/>
        <w:jc w:val="both"/>
        <w:rPr>
          <w:rFonts w:ascii="Palatino Linotype" w:hAnsi="Palatino Linotype"/>
          <w:color w:val="000000" w:themeColor="text1"/>
          <w:sz w:val="22"/>
          <w:szCs w:val="22"/>
        </w:rPr>
      </w:pPr>
      <w:r>
        <w:rPr>
          <w:rFonts w:ascii="Palatino Linotype" w:hAnsi="Palatino Linotype"/>
          <w:b/>
          <w:bCs/>
          <w:i/>
          <w:iCs/>
          <w:color w:val="000000" w:themeColor="text1"/>
          <w:sz w:val="22"/>
          <w:szCs w:val="22"/>
        </w:rPr>
        <w:t>“</w:t>
      </w:r>
      <w:r w:rsidR="00123210">
        <w:rPr>
          <w:rFonts w:ascii="Palatino Linotype" w:hAnsi="Palatino Linotype"/>
          <w:b/>
          <w:bCs/>
          <w:i/>
          <w:iCs/>
          <w:color w:val="000000" w:themeColor="text1"/>
          <w:sz w:val="22"/>
          <w:szCs w:val="22"/>
        </w:rPr>
        <w:t>TURNO 60 (1)</w:t>
      </w:r>
      <w:r>
        <w:rPr>
          <w:rFonts w:ascii="Palatino Linotype" w:hAnsi="Palatino Linotype"/>
          <w:b/>
          <w:bCs/>
          <w:i/>
          <w:iCs/>
          <w:color w:val="000000" w:themeColor="text1"/>
          <w:sz w:val="22"/>
          <w:szCs w:val="22"/>
        </w:rPr>
        <w:t>.pdf”</w:t>
      </w:r>
      <w:r>
        <w:rPr>
          <w:rFonts w:ascii="Palatino Linotype" w:hAnsi="Palatino Linotype"/>
          <w:color w:val="000000" w:themeColor="text1"/>
          <w:sz w:val="22"/>
          <w:szCs w:val="22"/>
        </w:rPr>
        <w:t>: Documento de</w:t>
      </w:r>
      <w:r w:rsidR="004E1CAC">
        <w:rPr>
          <w:rFonts w:ascii="Palatino Linotype" w:hAnsi="Palatino Linotype"/>
          <w:color w:val="000000" w:themeColor="text1"/>
          <w:sz w:val="22"/>
          <w:szCs w:val="22"/>
        </w:rPr>
        <w:t xml:space="preserve"> una foja consistente en el oficio número SAH/SAF/304/2021, de nueve (09) de septiembre de dos mil veintiuno, entregado originalmente en la respuesta a la solicitud </w:t>
      </w:r>
      <w:r w:rsidR="004E1CAC">
        <w:rPr>
          <w:rFonts w:ascii="Palatino Linotype" w:hAnsi="Palatino Linotype"/>
          <w:b/>
          <w:color w:val="000000" w:themeColor="text1"/>
          <w:sz w:val="22"/>
          <w:szCs w:val="22"/>
        </w:rPr>
        <w:t>00060/OASHUIXQUI/IP/2021</w:t>
      </w:r>
      <w:r w:rsidR="004E1CAC">
        <w:rPr>
          <w:rFonts w:ascii="Palatino Linotype" w:hAnsi="Palatino Linotype"/>
          <w:color w:val="000000" w:themeColor="text1"/>
          <w:sz w:val="22"/>
          <w:szCs w:val="22"/>
        </w:rPr>
        <w:t>.</w:t>
      </w:r>
    </w:p>
    <w:p w14:paraId="742DE208" w14:textId="77777777" w:rsidR="00565192" w:rsidRPr="00565192" w:rsidRDefault="00565192" w:rsidP="00565192">
      <w:pPr>
        <w:tabs>
          <w:tab w:val="left" w:pos="426"/>
        </w:tabs>
        <w:spacing w:line="276" w:lineRule="auto"/>
        <w:ind w:left="1135" w:right="851"/>
        <w:jc w:val="both"/>
        <w:rPr>
          <w:rFonts w:ascii="Palatino Linotype" w:hAnsi="Palatino Linotype"/>
          <w:color w:val="000000" w:themeColor="text1"/>
          <w:sz w:val="22"/>
          <w:szCs w:val="22"/>
        </w:rPr>
      </w:pPr>
    </w:p>
    <w:p w14:paraId="533C979B" w14:textId="417E44E5" w:rsidR="00B70A8E" w:rsidRPr="00B70A8E" w:rsidRDefault="004E1CAC" w:rsidP="00DA1A86">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hAnsi="Palatino Linotype"/>
          <w:color w:val="000000" w:themeColor="text1"/>
        </w:rPr>
        <w:t>El veintiocho (28</w:t>
      </w:r>
      <w:r w:rsidR="00DD15F1">
        <w:rPr>
          <w:rFonts w:ascii="Palatino Linotype" w:hAnsi="Palatino Linotype"/>
          <w:color w:val="000000" w:themeColor="text1"/>
        </w:rPr>
        <w:t>) de octubre</w:t>
      </w:r>
      <w:r w:rsidR="00DD15F1" w:rsidRPr="0096234B">
        <w:rPr>
          <w:rFonts w:ascii="Palatino Linotype" w:hAnsi="Palatino Linotype"/>
          <w:color w:val="000000" w:themeColor="text1"/>
        </w:rPr>
        <w:t xml:space="preserve"> de dos mil veintiuno, </w:t>
      </w:r>
      <w:r>
        <w:rPr>
          <w:rFonts w:ascii="Palatino Linotype" w:hAnsi="Palatino Linotype"/>
          <w:color w:val="000000" w:themeColor="text1"/>
        </w:rPr>
        <w:t>se pusieron</w:t>
      </w:r>
      <w:r w:rsidR="00DD15F1">
        <w:rPr>
          <w:rFonts w:ascii="Palatino Linotype" w:hAnsi="Palatino Linotype"/>
          <w:color w:val="000000" w:themeColor="text1"/>
        </w:rPr>
        <w:t xml:space="preserve"> a la vista del </w:t>
      </w:r>
      <w:r w:rsidR="00DD15F1">
        <w:rPr>
          <w:rFonts w:ascii="Palatino Linotype" w:hAnsi="Palatino Linotype"/>
          <w:b/>
          <w:color w:val="000000" w:themeColor="text1"/>
        </w:rPr>
        <w:t>RECURRENTE</w:t>
      </w:r>
      <w:r w:rsidR="00DD15F1">
        <w:rPr>
          <w:rFonts w:ascii="Palatino Linotype" w:hAnsi="Palatino Linotype"/>
          <w:color w:val="000000" w:themeColor="text1"/>
        </w:rPr>
        <w:t xml:space="preserve"> los archivos presentados por el </w:t>
      </w:r>
      <w:r w:rsidR="00DD15F1">
        <w:rPr>
          <w:rFonts w:ascii="Palatino Linotype" w:hAnsi="Palatino Linotype"/>
          <w:b/>
          <w:color w:val="000000" w:themeColor="text1"/>
        </w:rPr>
        <w:t>SUJETO OBLIGADO</w:t>
      </w:r>
      <w:r w:rsidR="00DD15F1">
        <w:rPr>
          <w:rFonts w:ascii="Palatino Linotype" w:hAnsi="Palatino Linotype"/>
          <w:color w:val="000000" w:themeColor="text1"/>
        </w:rPr>
        <w:t xml:space="preserve"> en vía de informe justificado, </w:t>
      </w:r>
      <w:r w:rsidR="00DD15F1" w:rsidRPr="0096234B">
        <w:rPr>
          <w:rFonts w:ascii="Palatino Linotype" w:hAnsi="Palatino Linotype"/>
          <w:color w:val="000000" w:themeColor="text1"/>
        </w:rPr>
        <w:t>concediéndole un plazo de tres (03) días para que manifestara lo que a su derecho conviniera, de conformidad con el artículo 185, fracción III, de la Ley de Transparencia y Acceso a la Información Pública del Estado de México y Municipios</w:t>
      </w:r>
      <w:r w:rsidR="00DD15F1">
        <w:rPr>
          <w:rFonts w:ascii="Palatino Linotype" w:hAnsi="Palatino Linotype"/>
          <w:color w:val="000000" w:themeColor="text1"/>
        </w:rPr>
        <w:t>. No obstante, se hace constar que el particular no ejerció su derecho de réplica sobre los nuevos contenidos.</w:t>
      </w:r>
    </w:p>
    <w:p w14:paraId="2FACDA12" w14:textId="77777777" w:rsidR="00B70A8E" w:rsidRPr="00B70A8E" w:rsidRDefault="00B70A8E" w:rsidP="00B70A8E">
      <w:pPr>
        <w:pStyle w:val="Prrafodelista"/>
        <w:tabs>
          <w:tab w:val="left" w:pos="426"/>
        </w:tabs>
        <w:spacing w:line="360" w:lineRule="auto"/>
        <w:ind w:left="0"/>
        <w:jc w:val="both"/>
        <w:rPr>
          <w:rFonts w:ascii="Palatino Linotype" w:hAnsi="Palatino Linotype"/>
          <w:color w:val="000000" w:themeColor="text1"/>
        </w:rPr>
      </w:pPr>
    </w:p>
    <w:p w14:paraId="539344F8" w14:textId="2F91F14C" w:rsidR="00B70A8E" w:rsidRPr="00DD15F1" w:rsidRDefault="00B70A8E" w:rsidP="00DA1A86">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hAnsi="Palatino Linotype"/>
          <w:color w:val="000000" w:themeColor="text1"/>
          <w:lang w:val="es-ES"/>
        </w:rPr>
        <w:t xml:space="preserve">El </w:t>
      </w:r>
      <w:bookmarkStart w:id="16" w:name="_Hlk74251959"/>
      <w:r w:rsidR="004E1CAC">
        <w:rPr>
          <w:rFonts w:ascii="Palatino Linotype" w:eastAsia="Calibri" w:hAnsi="Palatino Linotype" w:cs="Arial"/>
          <w:lang w:val="es-ES"/>
        </w:rPr>
        <w:t>veintiocho (28) de octubre</w:t>
      </w:r>
      <w:r>
        <w:rPr>
          <w:rFonts w:ascii="Palatino Linotype" w:eastAsia="Calibri" w:hAnsi="Palatino Linotype" w:cs="Arial"/>
          <w:lang w:val="es-ES"/>
        </w:rPr>
        <w:t xml:space="preserve"> de dos mil veintiuno</w:t>
      </w:r>
      <w:r w:rsidRPr="00230185">
        <w:rPr>
          <w:rFonts w:ascii="Palatino Linotype" w:eastAsia="Calibri" w:hAnsi="Palatino Linotype" w:cs="Arial"/>
        </w:rPr>
        <w:t xml:space="preserve">, se notificó en el SAIMEX el acuerdo de acumulación de los recursos de revisión </w:t>
      </w:r>
      <w:r w:rsidR="004E1CAC">
        <w:rPr>
          <w:rFonts w:ascii="Palatino Linotype" w:eastAsia="Calibri" w:hAnsi="Palatino Linotype" w:cs="Arial"/>
          <w:b/>
          <w:bCs/>
          <w:sz w:val="22"/>
          <w:szCs w:val="22"/>
        </w:rPr>
        <w:t>04648</w:t>
      </w:r>
      <w:r w:rsidR="00DD15F1" w:rsidRPr="0054093A">
        <w:rPr>
          <w:rFonts w:ascii="Palatino Linotype" w:eastAsia="Calibri" w:hAnsi="Palatino Linotype" w:cs="Arial"/>
          <w:b/>
          <w:bCs/>
          <w:sz w:val="22"/>
          <w:szCs w:val="22"/>
        </w:rPr>
        <w:t xml:space="preserve">/INFOEM/IP/RR/2021, </w:t>
      </w:r>
      <w:r w:rsidR="004E1CAC">
        <w:rPr>
          <w:rFonts w:ascii="Palatino Linotype" w:eastAsia="Calibri" w:hAnsi="Palatino Linotype" w:cs="Arial"/>
          <w:b/>
          <w:bCs/>
          <w:sz w:val="22"/>
          <w:szCs w:val="22"/>
        </w:rPr>
        <w:t>04649</w:t>
      </w:r>
      <w:r w:rsidR="00DD15F1" w:rsidRPr="0054093A">
        <w:rPr>
          <w:rFonts w:ascii="Palatino Linotype" w:eastAsia="Calibri" w:hAnsi="Palatino Linotype" w:cs="Arial"/>
          <w:b/>
          <w:bCs/>
          <w:sz w:val="22"/>
          <w:szCs w:val="22"/>
        </w:rPr>
        <w:t xml:space="preserve">/INFOEM/IP/RR/2021, </w:t>
      </w:r>
      <w:r w:rsidR="004E1CAC">
        <w:rPr>
          <w:rFonts w:ascii="Palatino Linotype" w:eastAsia="Calibri" w:hAnsi="Palatino Linotype" w:cs="Arial"/>
          <w:b/>
          <w:bCs/>
          <w:sz w:val="22"/>
          <w:szCs w:val="22"/>
        </w:rPr>
        <w:t>04650</w:t>
      </w:r>
      <w:r w:rsidR="00DD15F1" w:rsidRPr="0054093A">
        <w:rPr>
          <w:rFonts w:ascii="Palatino Linotype" w:eastAsia="Calibri" w:hAnsi="Palatino Linotype" w:cs="Arial"/>
          <w:b/>
          <w:bCs/>
          <w:sz w:val="22"/>
          <w:szCs w:val="22"/>
        </w:rPr>
        <w:t xml:space="preserve">/INFOEM/IP/RR/2021, </w:t>
      </w:r>
      <w:r w:rsidR="004E1CAC">
        <w:rPr>
          <w:rFonts w:ascii="Palatino Linotype" w:eastAsia="Calibri" w:hAnsi="Palatino Linotype" w:cs="Arial"/>
          <w:b/>
          <w:bCs/>
          <w:sz w:val="22"/>
          <w:szCs w:val="22"/>
        </w:rPr>
        <w:t>04754</w:t>
      </w:r>
      <w:r w:rsidRPr="0054093A">
        <w:rPr>
          <w:rFonts w:ascii="Palatino Linotype" w:eastAsia="Calibri" w:hAnsi="Palatino Linotype" w:cs="Arial"/>
          <w:b/>
          <w:bCs/>
          <w:sz w:val="22"/>
          <w:szCs w:val="22"/>
        </w:rPr>
        <w:t xml:space="preserve">/INFOEM/IP/RR/2021 </w:t>
      </w:r>
      <w:r w:rsidRPr="00DD15F1">
        <w:rPr>
          <w:rFonts w:ascii="Palatino Linotype" w:eastAsia="Calibri" w:hAnsi="Palatino Linotype" w:cs="Arial"/>
          <w:bCs/>
          <w:sz w:val="22"/>
          <w:szCs w:val="22"/>
        </w:rPr>
        <w:t xml:space="preserve">y </w:t>
      </w:r>
      <w:r w:rsidR="004E1CAC">
        <w:rPr>
          <w:rFonts w:ascii="Palatino Linotype" w:eastAsia="Calibri" w:hAnsi="Palatino Linotype" w:cs="Arial"/>
          <w:b/>
          <w:bCs/>
          <w:sz w:val="22"/>
          <w:szCs w:val="22"/>
        </w:rPr>
        <w:t>04755</w:t>
      </w:r>
      <w:r w:rsidRPr="0054093A">
        <w:rPr>
          <w:rFonts w:ascii="Palatino Linotype" w:eastAsia="Calibri" w:hAnsi="Palatino Linotype" w:cs="Arial"/>
          <w:b/>
          <w:bCs/>
          <w:sz w:val="22"/>
          <w:szCs w:val="22"/>
        </w:rPr>
        <w:t>/INFOEM/IP/RR/2021</w:t>
      </w:r>
      <w:r w:rsidRPr="00230185">
        <w:rPr>
          <w:rFonts w:ascii="Palatino Linotype" w:eastAsia="Calibri" w:hAnsi="Palatino Linotype" w:cs="Arial"/>
        </w:rPr>
        <w:t>.</w:t>
      </w:r>
      <w:bookmarkEnd w:id="16"/>
    </w:p>
    <w:p w14:paraId="49D03CFE" w14:textId="77777777" w:rsidR="00B70A8E" w:rsidRPr="00B70A8E" w:rsidRDefault="00B70A8E" w:rsidP="00B70A8E">
      <w:pPr>
        <w:pStyle w:val="Prrafodelista"/>
        <w:tabs>
          <w:tab w:val="left" w:pos="426"/>
        </w:tabs>
        <w:spacing w:line="360" w:lineRule="auto"/>
        <w:ind w:left="0"/>
        <w:jc w:val="both"/>
        <w:rPr>
          <w:rFonts w:ascii="Palatino Linotype" w:hAnsi="Palatino Linotype"/>
          <w:color w:val="000000" w:themeColor="text1"/>
        </w:rPr>
      </w:pPr>
    </w:p>
    <w:p w14:paraId="0F682ECA" w14:textId="4209448E" w:rsidR="004E1CAC" w:rsidRPr="004E1CAC" w:rsidRDefault="004E1CAC" w:rsidP="00DA1A86">
      <w:pPr>
        <w:pStyle w:val="Prrafodelista"/>
        <w:numPr>
          <w:ilvl w:val="0"/>
          <w:numId w:val="1"/>
        </w:numPr>
        <w:tabs>
          <w:tab w:val="left" w:pos="426"/>
        </w:tabs>
        <w:spacing w:line="360" w:lineRule="auto"/>
        <w:jc w:val="both"/>
        <w:rPr>
          <w:rFonts w:ascii="Palatino Linotype" w:hAnsi="Palatino Linotype"/>
          <w:color w:val="000000" w:themeColor="text1"/>
        </w:rPr>
      </w:pPr>
      <w:bookmarkStart w:id="17" w:name="_Toc461555889"/>
      <w:bookmarkStart w:id="18" w:name="_Toc466371858"/>
      <w:r>
        <w:rPr>
          <w:rFonts w:ascii="Palatino Linotype" w:eastAsia="Calibri" w:hAnsi="Palatino Linotype" w:cs="Arial"/>
          <w:color w:val="000000" w:themeColor="text1"/>
          <w:lang w:val="es-ES"/>
        </w:rPr>
        <w:lastRenderedPageBreak/>
        <w:t>E</w:t>
      </w:r>
      <w:r w:rsidR="00C6257F">
        <w:rPr>
          <w:rFonts w:ascii="Palatino Linotype" w:eastAsia="Calibri" w:hAnsi="Palatino Linotype" w:cs="Arial"/>
          <w:color w:val="000000" w:themeColor="text1"/>
          <w:lang w:val="es-ES"/>
        </w:rPr>
        <w:t>l</w:t>
      </w:r>
      <w:r w:rsidR="00B855AA">
        <w:rPr>
          <w:rFonts w:ascii="Palatino Linotype" w:eastAsia="Calibri" w:hAnsi="Palatino Linotype" w:cs="Arial"/>
          <w:color w:val="000000" w:themeColor="text1"/>
          <w:lang w:val="es-ES"/>
        </w:rPr>
        <w:t xml:space="preserve"> </w:t>
      </w:r>
      <w:bookmarkStart w:id="19" w:name="_Hlk74252010"/>
      <w:r>
        <w:rPr>
          <w:rFonts w:ascii="Palatino Linotype" w:eastAsia="Calibri" w:hAnsi="Palatino Linotype" w:cs="Arial"/>
          <w:color w:val="000000" w:themeColor="text1"/>
          <w:lang w:val="es-ES"/>
        </w:rPr>
        <w:t>cinco (05) de noviembre</w:t>
      </w:r>
      <w:r w:rsidR="00B70A8E">
        <w:rPr>
          <w:rFonts w:ascii="Palatino Linotype" w:eastAsia="Calibri" w:hAnsi="Palatino Linotype" w:cs="Arial"/>
          <w:color w:val="000000" w:themeColor="text1"/>
          <w:lang w:val="es-ES"/>
        </w:rPr>
        <w:t xml:space="preserve"> </w:t>
      </w:r>
      <w:r w:rsidR="009917E9">
        <w:rPr>
          <w:rFonts w:ascii="Palatino Linotype" w:eastAsia="Calibri" w:hAnsi="Palatino Linotype" w:cs="Arial"/>
          <w:color w:val="000000" w:themeColor="text1"/>
          <w:lang w:val="es-ES"/>
        </w:rPr>
        <w:t>de dos mil veintiuno</w:t>
      </w:r>
      <w:r w:rsidR="00AD6AC5" w:rsidRPr="00A85CB7">
        <w:rPr>
          <w:rFonts w:ascii="Palatino Linotype" w:hAnsi="Palatino Linotype" w:cs="Arial"/>
          <w:color w:val="000000" w:themeColor="text1"/>
        </w:rPr>
        <w:t xml:space="preserve">, </w:t>
      </w:r>
      <w:r w:rsidR="00C6257F">
        <w:rPr>
          <w:rFonts w:ascii="Palatino Linotype" w:hAnsi="Palatino Linotype" w:cs="Arial"/>
          <w:color w:val="000000" w:themeColor="text1"/>
        </w:rPr>
        <w:t>la</w:t>
      </w:r>
      <w:r w:rsidR="00AD6AC5" w:rsidRPr="00A85CB7">
        <w:rPr>
          <w:rFonts w:ascii="Palatino Linotype" w:hAnsi="Palatino Linotype" w:cs="Arial"/>
          <w:color w:val="000000" w:themeColor="text1"/>
        </w:rPr>
        <w:t xml:space="preserve"> Comisionad</w:t>
      </w:r>
      <w:r w:rsidR="00C6257F">
        <w:rPr>
          <w:rFonts w:ascii="Palatino Linotype" w:hAnsi="Palatino Linotype" w:cs="Arial"/>
          <w:color w:val="000000" w:themeColor="text1"/>
        </w:rPr>
        <w:t>a</w:t>
      </w:r>
      <w:r w:rsidR="00AD6AC5" w:rsidRPr="00A85CB7">
        <w:rPr>
          <w:rFonts w:ascii="Palatino Linotype" w:hAnsi="Palatino Linotype" w:cs="Arial"/>
          <w:color w:val="000000" w:themeColor="text1"/>
        </w:rPr>
        <w:t xml:space="preserve"> Ponente decretó el cierre </w:t>
      </w:r>
      <w:r w:rsidR="00C6257F">
        <w:rPr>
          <w:rFonts w:ascii="Palatino Linotype" w:hAnsi="Palatino Linotype" w:cs="Arial"/>
          <w:color w:val="000000" w:themeColor="text1"/>
        </w:rPr>
        <w:t>del periodo de instrucción de los recursos de revisión</w:t>
      </w:r>
      <w:r w:rsidR="00AD6AC5" w:rsidRPr="00A85CB7">
        <w:rPr>
          <w:rFonts w:ascii="Palatino Linotype" w:hAnsi="Palatino Linotype" w:cs="Arial"/>
          <w:color w:val="000000" w:themeColor="text1"/>
        </w:rPr>
        <w:t xml:space="preserve">, por lo que ordenó turnar </w:t>
      </w:r>
      <w:r w:rsidR="00B70A8E">
        <w:rPr>
          <w:rFonts w:ascii="Palatino Linotype" w:hAnsi="Palatino Linotype" w:cs="Arial"/>
          <w:color w:val="000000" w:themeColor="text1"/>
        </w:rPr>
        <w:t>los</w:t>
      </w:r>
      <w:r w:rsidR="00AD6AC5" w:rsidRPr="00A85CB7">
        <w:rPr>
          <w:rFonts w:ascii="Palatino Linotype" w:hAnsi="Palatino Linotype" w:cs="Arial"/>
          <w:color w:val="000000" w:themeColor="text1"/>
        </w:rPr>
        <w:t xml:space="preserve"> expediente</w:t>
      </w:r>
      <w:r w:rsidR="00B70A8E">
        <w:rPr>
          <w:rFonts w:ascii="Palatino Linotype" w:hAnsi="Palatino Linotype" w:cs="Arial"/>
          <w:color w:val="000000" w:themeColor="text1"/>
        </w:rPr>
        <w:t>s acumulados</w:t>
      </w:r>
      <w:r w:rsidR="00AD6AC5" w:rsidRPr="00A85CB7">
        <w:rPr>
          <w:rFonts w:ascii="Palatino Linotype" w:hAnsi="Palatino Linotype" w:cs="Arial"/>
          <w:color w:val="000000" w:themeColor="text1"/>
        </w:rPr>
        <w:t xml:space="preserve"> para su resolución, misma que ahora se pronuncia</w:t>
      </w:r>
      <w:bookmarkEnd w:id="19"/>
      <w:r>
        <w:rPr>
          <w:rFonts w:ascii="Palatino Linotype" w:hAnsi="Palatino Linotype" w:cs="Arial"/>
          <w:color w:val="000000" w:themeColor="text1"/>
        </w:rPr>
        <w:t>.</w:t>
      </w:r>
    </w:p>
    <w:p w14:paraId="381E7B6D" w14:textId="77777777" w:rsidR="004E1CAC" w:rsidRPr="004E1CAC" w:rsidRDefault="004E1CAC" w:rsidP="004E1CAC">
      <w:pPr>
        <w:pStyle w:val="Prrafodelista"/>
        <w:tabs>
          <w:tab w:val="left" w:pos="426"/>
        </w:tabs>
        <w:spacing w:line="360" w:lineRule="auto"/>
        <w:ind w:left="0"/>
        <w:jc w:val="both"/>
        <w:rPr>
          <w:rFonts w:ascii="Palatino Linotype" w:hAnsi="Palatino Linotype"/>
          <w:color w:val="000000" w:themeColor="text1"/>
        </w:rPr>
      </w:pPr>
    </w:p>
    <w:p w14:paraId="7FB95849" w14:textId="187DF169" w:rsidR="00F2567E" w:rsidRPr="00F2567E" w:rsidRDefault="004E1CAC" w:rsidP="00DA1A86">
      <w:pPr>
        <w:pStyle w:val="Prrafodelista"/>
        <w:numPr>
          <w:ilvl w:val="0"/>
          <w:numId w:val="1"/>
        </w:numPr>
        <w:tabs>
          <w:tab w:val="left" w:pos="426"/>
        </w:tabs>
        <w:spacing w:line="360" w:lineRule="auto"/>
        <w:jc w:val="both"/>
        <w:rPr>
          <w:rFonts w:ascii="Palatino Linotype" w:hAnsi="Palatino Linotype"/>
          <w:color w:val="000000" w:themeColor="text1"/>
        </w:rPr>
      </w:pPr>
      <w:r>
        <w:rPr>
          <w:rFonts w:ascii="Palatino Linotype" w:hAnsi="Palatino Linotype" w:cs="Arial"/>
          <w:color w:val="000000" w:themeColor="text1"/>
        </w:rPr>
        <w:t>Luego, el ocho (08) de noviembre</w:t>
      </w:r>
      <w:r w:rsidRPr="009917E9">
        <w:rPr>
          <w:rFonts w:ascii="Palatino Linotype" w:hAnsi="Palatino Linotype" w:cs="Arial"/>
          <w:color w:val="000000" w:themeColor="text1"/>
        </w:rPr>
        <w:t xml:space="preserve"> de dos mil veintiuno, </w:t>
      </w:r>
      <w:r w:rsidRPr="009917E9">
        <w:rPr>
          <w:rFonts w:ascii="Palatino Linotype" w:hAnsi="Palatino Linotype" w:cs="Arial"/>
          <w:color w:val="000000" w:themeColor="text1"/>
          <w:lang w:val="es-ES"/>
        </w:rPr>
        <w:t>con fundamento en el artículo 181 tercer párrafo de la Ley de Transparencia y Acceso a la Información Pública del Estado de México y Municipios</w:t>
      </w:r>
      <w:r>
        <w:rPr>
          <w:rFonts w:ascii="Palatino Linotype" w:hAnsi="Palatino Linotype" w:cs="Arial"/>
          <w:color w:val="000000" w:themeColor="text1"/>
          <w:lang w:val="es-ES"/>
        </w:rPr>
        <w:t>,</w:t>
      </w:r>
      <w:r w:rsidRPr="009917E9">
        <w:rPr>
          <w:rFonts w:ascii="Palatino Linotype" w:hAnsi="Palatino Linotype" w:cs="Arial"/>
          <w:bCs/>
          <w:color w:val="000000" w:themeColor="text1"/>
          <w:lang w:val="es-ES"/>
        </w:rPr>
        <w:t xml:space="preserve"> </w:t>
      </w:r>
      <w:r w:rsidRPr="009917E9">
        <w:rPr>
          <w:rFonts w:ascii="Palatino Linotype" w:hAnsi="Palatino Linotype" w:cs="Arial"/>
          <w:color w:val="000000" w:themeColor="text1"/>
          <w:lang w:val="es-ES"/>
        </w:rPr>
        <w:t xml:space="preserve">se notificó que el plazo de treinta (30) días para resolver </w:t>
      </w:r>
      <w:r>
        <w:rPr>
          <w:rFonts w:ascii="Palatino Linotype" w:hAnsi="Palatino Linotype" w:cs="Arial"/>
          <w:color w:val="000000" w:themeColor="text1"/>
          <w:lang w:val="es-ES"/>
        </w:rPr>
        <w:t xml:space="preserve">los recursos de revisión acumulados </w:t>
      </w:r>
      <w:r w:rsidRPr="009917E9">
        <w:rPr>
          <w:rFonts w:ascii="Palatino Linotype" w:hAnsi="Palatino Linotype" w:cs="Arial"/>
          <w:color w:val="000000" w:themeColor="text1"/>
          <w:lang w:val="es-ES"/>
        </w:rPr>
        <w:t>sería ampliado por un periodo de quince (15) días hábiles adicionales</w:t>
      </w:r>
      <w:r>
        <w:rPr>
          <w:rFonts w:ascii="Palatino Linotype" w:hAnsi="Palatino Linotype" w:cs="Arial"/>
          <w:color w:val="000000" w:themeColor="text1"/>
          <w:lang w:val="es-ES"/>
        </w:rPr>
        <w:t xml:space="preserve">; </w:t>
      </w:r>
      <w:r w:rsidR="00C6257F">
        <w:rPr>
          <w:rFonts w:ascii="Palatino Linotype" w:hAnsi="Palatino Linotype" w:cs="Arial"/>
          <w:color w:val="000000" w:themeColor="text1"/>
        </w:rPr>
        <w:t>y -----------------</w:t>
      </w:r>
      <w:r>
        <w:rPr>
          <w:rFonts w:ascii="Palatino Linotype" w:hAnsi="Palatino Linotype" w:cs="Arial"/>
          <w:color w:val="000000" w:themeColor="text1"/>
        </w:rPr>
        <w:t>----------------------------</w:t>
      </w:r>
    </w:p>
    <w:p w14:paraId="0EC0D246" w14:textId="77777777" w:rsidR="00F2567E" w:rsidRPr="00F2567E" w:rsidRDefault="00F2567E" w:rsidP="00F2567E">
      <w:pPr>
        <w:pStyle w:val="Prrafodelista"/>
        <w:tabs>
          <w:tab w:val="left" w:pos="426"/>
        </w:tabs>
        <w:spacing w:line="360" w:lineRule="auto"/>
        <w:ind w:left="0"/>
        <w:jc w:val="both"/>
        <w:rPr>
          <w:rFonts w:ascii="Palatino Linotype" w:hAnsi="Palatino Linotype"/>
          <w:color w:val="000000" w:themeColor="text1"/>
        </w:rPr>
      </w:pPr>
    </w:p>
    <w:p w14:paraId="3E9B9403" w14:textId="77777777" w:rsidR="00B70A8E" w:rsidRPr="009917E9" w:rsidRDefault="00B70A8E" w:rsidP="00B31E90">
      <w:pPr>
        <w:pStyle w:val="Prrafodelista"/>
        <w:tabs>
          <w:tab w:val="left" w:pos="426"/>
        </w:tabs>
        <w:spacing w:line="360" w:lineRule="auto"/>
        <w:ind w:left="0"/>
        <w:jc w:val="both"/>
        <w:rPr>
          <w:rFonts w:ascii="Palatino Linotype" w:hAnsi="Palatino Linotype"/>
          <w:color w:val="000000" w:themeColor="text1"/>
        </w:rPr>
      </w:pPr>
    </w:p>
    <w:p w14:paraId="5CB47E4D" w14:textId="272D7EDF" w:rsidR="00C33279" w:rsidRPr="00A85CB7" w:rsidRDefault="007C0013" w:rsidP="00B31E90">
      <w:pPr>
        <w:pStyle w:val="Ttulo1"/>
        <w:spacing w:before="0"/>
        <w:jc w:val="center"/>
        <w:rPr>
          <w:b/>
          <w:color w:val="000000" w:themeColor="text1"/>
        </w:rPr>
      </w:pPr>
      <w:bookmarkStart w:id="20" w:name="_Toc89175890"/>
      <w:r w:rsidRPr="00A85CB7">
        <w:rPr>
          <w:b/>
          <w:color w:val="000000" w:themeColor="text1"/>
        </w:rPr>
        <w:t>CONSIDERANDO</w:t>
      </w:r>
      <w:bookmarkEnd w:id="17"/>
      <w:bookmarkEnd w:id="18"/>
      <w:bookmarkEnd w:id="20"/>
    </w:p>
    <w:p w14:paraId="435CF9A4" w14:textId="77777777" w:rsidR="00FC1DA7" w:rsidRPr="00A85CB7" w:rsidRDefault="00FC1DA7" w:rsidP="00B31E90">
      <w:pPr>
        <w:rPr>
          <w:color w:val="000000" w:themeColor="text1"/>
          <w:lang w:val="es-MX" w:eastAsia="en-US"/>
        </w:rPr>
      </w:pPr>
    </w:p>
    <w:p w14:paraId="629A5BE2" w14:textId="56C3E7D5" w:rsidR="007C0013" w:rsidRPr="00A85CB7" w:rsidRDefault="007C0013" w:rsidP="00B31E90">
      <w:pPr>
        <w:pStyle w:val="Ttulo2"/>
        <w:spacing w:before="0"/>
        <w:rPr>
          <w:rFonts w:ascii="Palatino Linotype" w:hAnsi="Palatino Linotype"/>
          <w:b/>
          <w:color w:val="000000" w:themeColor="text1"/>
          <w:sz w:val="24"/>
        </w:rPr>
      </w:pPr>
      <w:bookmarkStart w:id="21" w:name="_Toc461555890"/>
      <w:bookmarkStart w:id="22" w:name="_Toc466371859"/>
      <w:bookmarkStart w:id="23" w:name="_Toc89175891"/>
      <w:r w:rsidRPr="00A85CB7">
        <w:rPr>
          <w:rFonts w:ascii="Palatino Linotype" w:hAnsi="Palatino Linotype"/>
          <w:b/>
          <w:color w:val="000000" w:themeColor="text1"/>
          <w:sz w:val="24"/>
        </w:rPr>
        <w:t>PRIMERO. De la competencia</w:t>
      </w:r>
      <w:bookmarkEnd w:id="21"/>
      <w:bookmarkEnd w:id="22"/>
      <w:bookmarkEnd w:id="23"/>
    </w:p>
    <w:p w14:paraId="60FBD8C7" w14:textId="77777777" w:rsidR="00FC1DA7" w:rsidRPr="00826F38" w:rsidRDefault="00FC1DA7" w:rsidP="00B31E90">
      <w:pPr>
        <w:rPr>
          <w:rFonts w:ascii="Palatino Linotype" w:hAnsi="Palatino Linotype"/>
          <w:color w:val="000000" w:themeColor="text1"/>
          <w:lang w:val="es-MX" w:eastAsia="en-US"/>
        </w:rPr>
      </w:pPr>
    </w:p>
    <w:p w14:paraId="0BF52B18" w14:textId="53C437F6" w:rsidR="005A228F" w:rsidRPr="00A85CB7" w:rsidRDefault="00A45546" w:rsidP="00DA1A86">
      <w:pPr>
        <w:pStyle w:val="Prrafodelista"/>
        <w:numPr>
          <w:ilvl w:val="0"/>
          <w:numId w:val="1"/>
        </w:numPr>
        <w:tabs>
          <w:tab w:val="left" w:pos="426"/>
        </w:tabs>
        <w:spacing w:line="360" w:lineRule="auto"/>
        <w:jc w:val="both"/>
        <w:rPr>
          <w:rFonts w:ascii="Palatino Linotype" w:eastAsia="Calibri" w:hAnsi="Palatino Linotype" w:cs="Times New Roman"/>
          <w:b/>
          <w:color w:val="000000" w:themeColor="text1"/>
          <w:lang w:val="es-ES"/>
        </w:rPr>
      </w:pPr>
      <w:r w:rsidRPr="00A85CB7">
        <w:rPr>
          <w:rFonts w:ascii="Palatino Linotype" w:eastAsia="Calibri" w:hAnsi="Palatino Linotype" w:cs="Times New Roman"/>
          <w:color w:val="000000" w:themeColor="text1"/>
          <w:lang w:val="es-ES"/>
        </w:rPr>
        <w:t>Este Instituto de Transparencia, Acceso a la Información Pública y Protección de Datos Personales del Estado de México y Municipios, es comp</w:t>
      </w:r>
      <w:r w:rsidR="00D10AB0" w:rsidRPr="00A85CB7">
        <w:rPr>
          <w:rFonts w:ascii="Palatino Linotype" w:eastAsia="Calibri" w:hAnsi="Palatino Linotype" w:cs="Times New Roman"/>
          <w:color w:val="000000" w:themeColor="text1"/>
          <w:lang w:val="es-ES"/>
        </w:rPr>
        <w:t xml:space="preserve">etente para conocer y resolver </w:t>
      </w:r>
      <w:r w:rsidR="00C33B8F">
        <w:rPr>
          <w:rFonts w:ascii="Palatino Linotype" w:eastAsia="Calibri" w:hAnsi="Palatino Linotype" w:cs="Times New Roman"/>
          <w:color w:val="000000" w:themeColor="text1"/>
          <w:lang w:val="es-ES"/>
        </w:rPr>
        <w:t>los</w:t>
      </w:r>
      <w:r w:rsidRPr="00A85CB7">
        <w:rPr>
          <w:rFonts w:ascii="Palatino Linotype" w:eastAsia="Calibri" w:hAnsi="Palatino Linotype" w:cs="Times New Roman"/>
          <w:color w:val="000000" w:themeColor="text1"/>
          <w:lang w:val="es-ES"/>
        </w:rPr>
        <w:t xml:space="preserve"> presente</w:t>
      </w:r>
      <w:r w:rsidR="00C33B8F">
        <w:rPr>
          <w:rFonts w:ascii="Palatino Linotype" w:eastAsia="Calibri" w:hAnsi="Palatino Linotype" w:cs="Times New Roman"/>
          <w:color w:val="000000" w:themeColor="text1"/>
          <w:lang w:val="es-ES"/>
        </w:rPr>
        <w:t>s</w:t>
      </w:r>
      <w:r w:rsidRPr="00A85CB7">
        <w:rPr>
          <w:rFonts w:ascii="Palatino Linotype" w:eastAsia="Calibri" w:hAnsi="Palatino Linotype" w:cs="Times New Roman"/>
          <w:color w:val="000000" w:themeColor="text1"/>
          <w:lang w:val="es-ES"/>
        </w:rPr>
        <w:t xml:space="preserve"> recurso</w:t>
      </w:r>
      <w:r w:rsidR="00C33B8F">
        <w:rPr>
          <w:rFonts w:ascii="Palatino Linotype" w:eastAsia="Calibri" w:hAnsi="Palatino Linotype" w:cs="Times New Roman"/>
          <w:color w:val="000000" w:themeColor="text1"/>
          <w:lang w:val="es-ES"/>
        </w:rPr>
        <w:t>s</w:t>
      </w:r>
      <w:r w:rsidRPr="00A85CB7">
        <w:rPr>
          <w:rFonts w:ascii="Palatino Linotype" w:eastAsia="Calibri" w:hAnsi="Palatino Linotype" w:cs="Times New Roman"/>
          <w:color w:val="000000" w:themeColor="text1"/>
          <w:lang w:val="es-ES"/>
        </w:rPr>
        <w:t xml:space="preserve"> de conformidad con el artículo: 6, apartado A, fracción IV de la </w:t>
      </w:r>
      <w:r w:rsidRPr="00A85CB7">
        <w:rPr>
          <w:rFonts w:ascii="Palatino Linotype" w:eastAsia="Calibri" w:hAnsi="Palatino Linotype" w:cs="Times New Roman"/>
          <w:b/>
          <w:color w:val="000000" w:themeColor="text1"/>
          <w:lang w:val="es-ES"/>
        </w:rPr>
        <w:t>Constitución Política de los Estados Unidos Mexicanos</w:t>
      </w:r>
      <w:r w:rsidRPr="00A85CB7">
        <w:rPr>
          <w:rFonts w:ascii="Palatino Linotype" w:eastAsia="Calibri" w:hAnsi="Palatino Linotype" w:cs="Times New Roman"/>
          <w:color w:val="000000" w:themeColor="text1"/>
          <w:lang w:val="es-ES"/>
        </w:rPr>
        <w:t xml:space="preserve">; 5, párrafos </w:t>
      </w:r>
      <w:r w:rsidR="000B7C4F">
        <w:rPr>
          <w:rFonts w:ascii="Palatino Linotype" w:eastAsia="Calibri" w:hAnsi="Palatino Linotype" w:cs="Times New Roman"/>
          <w:color w:val="000000" w:themeColor="text1"/>
          <w:lang w:val="es-ES"/>
        </w:rPr>
        <w:t>trigésimo, trigésimo primero y trigésimo segundo</w:t>
      </w:r>
      <w:r w:rsidR="004F785F" w:rsidRPr="00A85CB7">
        <w:rPr>
          <w:rFonts w:ascii="Palatino Linotype" w:eastAsia="Calibri" w:hAnsi="Palatino Linotype" w:cs="Times New Roman"/>
          <w:color w:val="000000" w:themeColor="text1"/>
          <w:lang w:val="es-ES"/>
        </w:rPr>
        <w:t>,</w:t>
      </w:r>
      <w:r w:rsidRPr="00A85CB7">
        <w:rPr>
          <w:rFonts w:ascii="Palatino Linotype" w:eastAsia="Calibri" w:hAnsi="Palatino Linotype" w:cs="Times New Roman"/>
          <w:color w:val="000000" w:themeColor="text1"/>
          <w:lang w:val="es-ES"/>
        </w:rPr>
        <w:t xml:space="preserve"> fracciones IV y V</w:t>
      </w:r>
      <w:r w:rsidR="004F785F" w:rsidRPr="00A85CB7">
        <w:rPr>
          <w:rFonts w:ascii="Palatino Linotype" w:eastAsia="Calibri" w:hAnsi="Palatino Linotype" w:cs="Times New Roman"/>
          <w:color w:val="000000" w:themeColor="text1"/>
          <w:lang w:val="es-ES"/>
        </w:rPr>
        <w:t>,</w:t>
      </w:r>
      <w:r w:rsidRPr="00A85CB7">
        <w:rPr>
          <w:rFonts w:ascii="Palatino Linotype" w:eastAsia="Calibri" w:hAnsi="Palatino Linotype" w:cs="Times New Roman"/>
          <w:color w:val="000000" w:themeColor="text1"/>
          <w:lang w:val="es-ES"/>
        </w:rPr>
        <w:t xml:space="preserve"> de la </w:t>
      </w:r>
      <w:r w:rsidRPr="00A85CB7">
        <w:rPr>
          <w:rFonts w:ascii="Palatino Linotype" w:eastAsia="Calibri" w:hAnsi="Palatino Linotype" w:cs="Times New Roman"/>
          <w:b/>
          <w:color w:val="000000" w:themeColor="text1"/>
          <w:lang w:val="es-ES"/>
        </w:rPr>
        <w:t>Constitución Política del Estado Libre y Soberano de México</w:t>
      </w:r>
      <w:r w:rsidRPr="00A85CB7">
        <w:rPr>
          <w:rFonts w:ascii="Palatino Linotype" w:eastAsia="Calibri" w:hAnsi="Palatino Linotype" w:cs="Times New Roman"/>
          <w:color w:val="000000" w:themeColor="text1"/>
          <w:lang w:val="es-ES"/>
        </w:rPr>
        <w:t xml:space="preserve">; artículos 1, 2 fracción II, 13, 29, 36 fracciones I y II, 176, 178, 179, 181 párrafo tercero y 185 </w:t>
      </w:r>
      <w:r w:rsidRPr="00A85CB7">
        <w:rPr>
          <w:rFonts w:ascii="Palatino Linotype" w:eastAsia="Calibri" w:hAnsi="Palatino Linotype" w:cs="Arial"/>
          <w:color w:val="000000" w:themeColor="text1"/>
          <w:lang w:val="es-ES"/>
        </w:rPr>
        <w:t xml:space="preserve">de la </w:t>
      </w:r>
      <w:r w:rsidRPr="00A85CB7">
        <w:rPr>
          <w:rFonts w:ascii="Palatino Linotype" w:eastAsia="Calibri" w:hAnsi="Palatino Linotype" w:cs="Arial"/>
          <w:b/>
          <w:color w:val="000000" w:themeColor="text1"/>
          <w:lang w:val="es-ES"/>
        </w:rPr>
        <w:t xml:space="preserve">Ley de Transparencia y Acceso a la Información Pública del Estado de México y </w:t>
      </w:r>
      <w:r w:rsidRPr="00A85CB7">
        <w:rPr>
          <w:rFonts w:ascii="Palatino Linotype" w:eastAsia="Calibri" w:hAnsi="Palatino Linotype" w:cs="Arial"/>
          <w:b/>
          <w:color w:val="000000" w:themeColor="text1"/>
          <w:lang w:val="es-ES"/>
        </w:rPr>
        <w:lastRenderedPageBreak/>
        <w:t>Municipios</w:t>
      </w:r>
      <w:r w:rsidRPr="00A85CB7">
        <w:rPr>
          <w:rFonts w:ascii="Palatino Linotype" w:eastAsia="Calibri" w:hAnsi="Palatino Linotype" w:cs="Arial"/>
          <w:color w:val="000000" w:themeColor="text1"/>
          <w:lang w:val="es-ES"/>
        </w:rPr>
        <w:t xml:space="preserve">; y 10, 7, 9 fracciones I y XXIV, y 11 del </w:t>
      </w:r>
      <w:r w:rsidRPr="00A85CB7">
        <w:rPr>
          <w:rFonts w:ascii="Palatino Linotype" w:eastAsia="Calibri" w:hAnsi="Palatino Linotype" w:cs="Arial"/>
          <w:b/>
          <w:color w:val="000000" w:themeColor="text1"/>
          <w:lang w:val="es-ES"/>
        </w:rPr>
        <w:t>Reglamento Interior del Instituto de Transparencia, Acceso a la Información Pública y Protección de Datos Personales del Estado de México y Municipios.</w:t>
      </w:r>
    </w:p>
    <w:p w14:paraId="184C0B84" w14:textId="77777777" w:rsidR="00EA0CA1" w:rsidRDefault="00EA0CA1" w:rsidP="00B31E90">
      <w:pPr>
        <w:pStyle w:val="Prrafodelista"/>
        <w:tabs>
          <w:tab w:val="left" w:pos="426"/>
        </w:tabs>
        <w:spacing w:line="360" w:lineRule="auto"/>
        <w:ind w:left="0"/>
        <w:jc w:val="both"/>
        <w:rPr>
          <w:rFonts w:ascii="Palatino Linotype" w:eastAsia="Calibri" w:hAnsi="Palatino Linotype" w:cs="Times New Roman"/>
          <w:b/>
          <w:color w:val="000000" w:themeColor="text1"/>
          <w:lang w:val="es-ES"/>
        </w:rPr>
      </w:pPr>
    </w:p>
    <w:p w14:paraId="2C75CC75" w14:textId="77777777" w:rsidR="00802376" w:rsidRPr="00A85CB7" w:rsidRDefault="00802376" w:rsidP="00B31E90">
      <w:pPr>
        <w:pStyle w:val="Prrafodelista"/>
        <w:tabs>
          <w:tab w:val="left" w:pos="426"/>
        </w:tabs>
        <w:spacing w:line="360" w:lineRule="auto"/>
        <w:ind w:left="0"/>
        <w:jc w:val="both"/>
        <w:rPr>
          <w:rFonts w:ascii="Palatino Linotype" w:eastAsia="Calibri" w:hAnsi="Palatino Linotype" w:cs="Times New Roman"/>
          <w:b/>
          <w:color w:val="000000" w:themeColor="text1"/>
          <w:lang w:val="es-ES"/>
        </w:rPr>
      </w:pPr>
    </w:p>
    <w:p w14:paraId="753DC7A1" w14:textId="5E205177" w:rsidR="00C6440A" w:rsidRPr="00A85CB7" w:rsidRDefault="007C0013" w:rsidP="00B31E90">
      <w:pPr>
        <w:pStyle w:val="Ttulo2"/>
        <w:tabs>
          <w:tab w:val="left" w:pos="426"/>
        </w:tabs>
        <w:spacing w:before="0"/>
        <w:rPr>
          <w:rFonts w:ascii="Palatino Linotype" w:hAnsi="Palatino Linotype"/>
          <w:b/>
          <w:color w:val="000000" w:themeColor="text1"/>
          <w:sz w:val="24"/>
        </w:rPr>
      </w:pPr>
      <w:bookmarkStart w:id="24" w:name="_Toc461555891"/>
      <w:bookmarkStart w:id="25" w:name="_Toc466371860"/>
      <w:bookmarkStart w:id="26" w:name="_Toc89175892"/>
      <w:r w:rsidRPr="00A85CB7">
        <w:rPr>
          <w:rFonts w:ascii="Palatino Linotype" w:hAnsi="Palatino Linotype"/>
          <w:b/>
          <w:color w:val="000000" w:themeColor="text1"/>
          <w:sz w:val="24"/>
        </w:rPr>
        <w:t>SEGUNDO. De la oportunidad y proced</w:t>
      </w:r>
      <w:r w:rsidR="00F35C44" w:rsidRPr="00A85CB7">
        <w:rPr>
          <w:rFonts w:ascii="Palatino Linotype" w:hAnsi="Palatino Linotype"/>
          <w:b/>
          <w:color w:val="000000" w:themeColor="text1"/>
          <w:sz w:val="24"/>
        </w:rPr>
        <w:t>encia</w:t>
      </w:r>
      <w:r w:rsidRPr="00A85CB7">
        <w:rPr>
          <w:rFonts w:ascii="Palatino Linotype" w:hAnsi="Palatino Linotype"/>
          <w:b/>
          <w:color w:val="000000" w:themeColor="text1"/>
          <w:sz w:val="24"/>
        </w:rPr>
        <w:t>.</w:t>
      </w:r>
      <w:bookmarkEnd w:id="24"/>
      <w:bookmarkEnd w:id="25"/>
      <w:bookmarkEnd w:id="26"/>
    </w:p>
    <w:p w14:paraId="18E22450" w14:textId="77777777" w:rsidR="00C6440A" w:rsidRPr="00A85CB7" w:rsidRDefault="00C6440A" w:rsidP="00B31E90">
      <w:pPr>
        <w:rPr>
          <w:color w:val="000000" w:themeColor="text1"/>
          <w:lang w:val="es-MX" w:eastAsia="en-US"/>
        </w:rPr>
      </w:pPr>
    </w:p>
    <w:p w14:paraId="63E5A495" w14:textId="04196F58" w:rsidR="009E360A" w:rsidRPr="00740BA4" w:rsidRDefault="00B70A8E" w:rsidP="00DA1A86">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val="es-MX" w:eastAsia="es-MX"/>
        </w:rPr>
      </w:pPr>
      <w:r>
        <w:rPr>
          <w:rFonts w:ascii="Palatino Linotype" w:eastAsia="Calibri" w:hAnsi="Palatino Linotype" w:cs="Arial"/>
          <w:color w:val="000000" w:themeColor="text1"/>
        </w:rPr>
        <w:t>Los</w:t>
      </w:r>
      <w:r w:rsidR="003E6D0F" w:rsidRPr="00A85CB7">
        <w:rPr>
          <w:rFonts w:ascii="Palatino Linotype" w:eastAsia="Calibri" w:hAnsi="Palatino Linotype" w:cs="Arial"/>
          <w:color w:val="000000" w:themeColor="text1"/>
        </w:rPr>
        <w:t xml:space="preserve"> </w:t>
      </w:r>
      <w:r w:rsidR="00740BA4" w:rsidRPr="00740BA4">
        <w:rPr>
          <w:rFonts w:ascii="Palatino Linotype" w:eastAsia="Calibri" w:hAnsi="Palatino Linotype" w:cs="Arial"/>
          <w:color w:val="000000" w:themeColor="text1"/>
        </w:rPr>
        <w:t>medio</w:t>
      </w:r>
      <w:r>
        <w:rPr>
          <w:rFonts w:ascii="Palatino Linotype" w:eastAsia="Calibri" w:hAnsi="Palatino Linotype" w:cs="Arial"/>
          <w:color w:val="000000" w:themeColor="text1"/>
        </w:rPr>
        <w:t>s</w:t>
      </w:r>
      <w:r w:rsidR="00740BA4" w:rsidRPr="00740BA4">
        <w:rPr>
          <w:rFonts w:ascii="Palatino Linotype" w:eastAsia="Calibri" w:hAnsi="Palatino Linotype" w:cs="Arial"/>
          <w:color w:val="000000" w:themeColor="text1"/>
        </w:rPr>
        <w:t xml:space="preserve"> de impugnación fue</w:t>
      </w:r>
      <w:r>
        <w:rPr>
          <w:rFonts w:ascii="Palatino Linotype" w:eastAsia="Calibri" w:hAnsi="Palatino Linotype" w:cs="Arial"/>
          <w:color w:val="000000" w:themeColor="text1"/>
        </w:rPr>
        <w:t>ron</w:t>
      </w:r>
      <w:r w:rsidR="00740BA4" w:rsidRPr="00740BA4">
        <w:rPr>
          <w:rFonts w:ascii="Palatino Linotype" w:eastAsia="Calibri" w:hAnsi="Palatino Linotype" w:cs="Arial"/>
          <w:color w:val="000000" w:themeColor="text1"/>
        </w:rPr>
        <w:t xml:space="preserve"> presentado</w:t>
      </w:r>
      <w:r>
        <w:rPr>
          <w:rFonts w:ascii="Palatino Linotype" w:eastAsia="Calibri" w:hAnsi="Palatino Linotype" w:cs="Arial"/>
          <w:color w:val="000000" w:themeColor="text1"/>
        </w:rPr>
        <w:t>s</w:t>
      </w:r>
      <w:r w:rsidR="00740BA4" w:rsidRPr="00740BA4">
        <w:rPr>
          <w:rFonts w:ascii="Palatino Linotype" w:eastAsia="Calibri" w:hAnsi="Palatino Linotype" w:cs="Arial"/>
          <w:color w:val="000000" w:themeColor="text1"/>
        </w:rPr>
        <w:t xml:space="preserve"> a través del </w:t>
      </w:r>
      <w:r w:rsidR="00740BA4" w:rsidRPr="00740BA4">
        <w:rPr>
          <w:rFonts w:ascii="Palatino Linotype" w:eastAsia="Calibri" w:hAnsi="Palatino Linotype" w:cs="Arial"/>
          <w:b/>
          <w:i/>
          <w:color w:val="000000" w:themeColor="text1"/>
        </w:rPr>
        <w:t>SAIMEX</w:t>
      </w:r>
      <w:r w:rsidR="00740BA4" w:rsidRPr="00740BA4">
        <w:rPr>
          <w:rFonts w:ascii="Palatino Linotype" w:eastAsia="Calibri" w:hAnsi="Palatino Linotype" w:cs="Arial"/>
          <w:b/>
          <w:color w:val="000000" w:themeColor="text1"/>
        </w:rPr>
        <w:t>,</w:t>
      </w:r>
      <w:r w:rsidR="00740BA4" w:rsidRPr="00740BA4">
        <w:rPr>
          <w:rFonts w:ascii="Palatino Linotype" w:eastAsia="Calibri" w:hAnsi="Palatino Linotype" w:cs="Arial"/>
          <w:color w:val="000000" w:themeColor="text1"/>
        </w:rPr>
        <w:t xml:space="preserve"> en el formato previamente aprobado para tal efecto y dentro del plazo legal de quince días hábiles otorgados; siendo así que el </w:t>
      </w:r>
      <w:r w:rsidR="00740BA4" w:rsidRPr="00740BA4">
        <w:rPr>
          <w:rFonts w:ascii="Palatino Linotype" w:eastAsia="Calibri" w:hAnsi="Palatino Linotype" w:cs="Arial"/>
          <w:b/>
          <w:color w:val="000000" w:themeColor="text1"/>
        </w:rPr>
        <w:t>SUJETO OBLIGADO</w:t>
      </w:r>
      <w:r w:rsidR="00740BA4" w:rsidRPr="00740BA4">
        <w:rPr>
          <w:rFonts w:ascii="Palatino Linotype" w:eastAsia="Calibri" w:hAnsi="Palatino Linotype" w:cs="Arial"/>
          <w:color w:val="000000" w:themeColor="text1"/>
        </w:rPr>
        <w:t xml:space="preserve"> entregó respuesta</w:t>
      </w:r>
      <w:r>
        <w:rPr>
          <w:rFonts w:ascii="Palatino Linotype" w:eastAsia="Calibri" w:hAnsi="Palatino Linotype" w:cs="Arial"/>
          <w:color w:val="000000" w:themeColor="text1"/>
        </w:rPr>
        <w:t>s</w:t>
      </w:r>
      <w:r w:rsidR="00740BA4" w:rsidRPr="00740BA4">
        <w:rPr>
          <w:rFonts w:ascii="Palatino Linotype" w:eastAsia="Calibri" w:hAnsi="Palatino Linotype" w:cs="Arial"/>
          <w:color w:val="000000" w:themeColor="text1"/>
        </w:rPr>
        <w:t xml:space="preserve"> el </w:t>
      </w:r>
      <w:r w:rsidR="004E1CAC">
        <w:rPr>
          <w:rFonts w:ascii="Palatino Linotype" w:eastAsia="Calibri" w:hAnsi="Palatino Linotype" w:cs="Arial"/>
          <w:color w:val="000000" w:themeColor="text1"/>
        </w:rPr>
        <w:t>nueve (09) de septiembre</w:t>
      </w:r>
      <w:r w:rsidR="00740BA4">
        <w:rPr>
          <w:rFonts w:ascii="Palatino Linotype" w:eastAsia="Calibri" w:hAnsi="Palatino Linotype" w:cs="Arial"/>
          <w:color w:val="000000" w:themeColor="text1"/>
        </w:rPr>
        <w:t xml:space="preserve"> de dos mil veintiuno</w:t>
      </w:r>
      <w:r w:rsidR="00740BA4" w:rsidRPr="00740BA4">
        <w:rPr>
          <w:rFonts w:ascii="Palatino Linotype" w:eastAsia="Calibri" w:hAnsi="Palatino Linotype" w:cs="Arial"/>
          <w:color w:val="000000" w:themeColor="text1"/>
        </w:rPr>
        <w:t xml:space="preserve">, de tal forma que el plazo para interponer </w:t>
      </w:r>
      <w:r w:rsidR="008E496C">
        <w:rPr>
          <w:rFonts w:ascii="Palatino Linotype" w:eastAsia="Calibri" w:hAnsi="Palatino Linotype" w:cs="Arial"/>
          <w:color w:val="000000" w:themeColor="text1"/>
        </w:rPr>
        <w:t>los</w:t>
      </w:r>
      <w:r w:rsidR="00740BA4" w:rsidRPr="00740BA4">
        <w:rPr>
          <w:rFonts w:ascii="Palatino Linotype" w:eastAsia="Calibri" w:hAnsi="Palatino Linotype" w:cs="Arial"/>
          <w:color w:val="000000" w:themeColor="text1"/>
        </w:rPr>
        <w:t xml:space="preserve"> recurso</w:t>
      </w:r>
      <w:r w:rsidR="008E496C">
        <w:rPr>
          <w:rFonts w:ascii="Palatino Linotype" w:eastAsia="Calibri" w:hAnsi="Palatino Linotype" w:cs="Arial"/>
          <w:color w:val="000000" w:themeColor="text1"/>
        </w:rPr>
        <w:t>s</w:t>
      </w:r>
      <w:r w:rsidR="00740BA4" w:rsidRPr="00740BA4">
        <w:rPr>
          <w:rFonts w:ascii="Palatino Linotype" w:eastAsia="Calibri" w:hAnsi="Palatino Linotype" w:cs="Arial"/>
          <w:color w:val="000000" w:themeColor="text1"/>
        </w:rPr>
        <w:t xml:space="preserve"> de revisión transcurrió del </w:t>
      </w:r>
      <w:r w:rsidR="004E1CAC">
        <w:rPr>
          <w:rFonts w:ascii="Palatino Linotype" w:eastAsia="Calibri" w:hAnsi="Palatino Linotype" w:cs="Arial"/>
          <w:color w:val="000000" w:themeColor="text1"/>
        </w:rPr>
        <w:t>diez (10) de septiembre al uno (01) de octubre</w:t>
      </w:r>
      <w:r w:rsidR="00740BA4">
        <w:rPr>
          <w:rFonts w:ascii="Palatino Linotype" w:eastAsia="Calibri" w:hAnsi="Palatino Linotype" w:cs="Arial"/>
          <w:color w:val="000000" w:themeColor="text1"/>
        </w:rPr>
        <w:t xml:space="preserve"> de dos mil veintiuno</w:t>
      </w:r>
      <w:r w:rsidR="00740BA4" w:rsidRPr="00740BA4">
        <w:rPr>
          <w:rFonts w:ascii="Palatino Linotype" w:eastAsia="Calibri" w:hAnsi="Palatino Linotype" w:cs="Arial"/>
          <w:color w:val="000000" w:themeColor="text1"/>
        </w:rPr>
        <w:t xml:space="preserve"> de dos mil veinte, sin contemplar en el cómputo los días </w:t>
      </w:r>
      <w:r w:rsidR="004E1CAC">
        <w:rPr>
          <w:rFonts w:ascii="Palatino Linotype" w:eastAsia="Calibri" w:hAnsi="Palatino Linotype" w:cs="Arial"/>
          <w:color w:val="000000" w:themeColor="text1"/>
        </w:rPr>
        <w:t>once (11), doce (12), dieciséis (16), dieciocho (18), diecinueve (19), veinticinco (25) y veintiséis (26) de septiembre,</w:t>
      </w:r>
      <w:r w:rsidR="00974D80">
        <w:rPr>
          <w:rFonts w:ascii="Palatino Linotype" w:eastAsia="Calibri" w:hAnsi="Palatino Linotype" w:cs="Arial"/>
          <w:color w:val="000000" w:themeColor="text1"/>
        </w:rPr>
        <w:t xml:space="preserve"> </w:t>
      </w:r>
      <w:r w:rsidR="00740BA4" w:rsidRPr="00740BA4">
        <w:rPr>
          <w:rFonts w:ascii="Palatino Linotype" w:eastAsia="Calibri" w:hAnsi="Palatino Linotype" w:cs="Arial"/>
          <w:color w:val="000000" w:themeColor="text1"/>
        </w:rPr>
        <w:t>por corresponder a sábados</w:t>
      </w:r>
      <w:r w:rsidR="004E1CAC">
        <w:rPr>
          <w:rFonts w:ascii="Palatino Linotype" w:eastAsia="Calibri" w:hAnsi="Palatino Linotype" w:cs="Arial"/>
          <w:color w:val="000000" w:themeColor="text1"/>
        </w:rPr>
        <w:t>,</w:t>
      </w:r>
      <w:r w:rsidR="00740BA4" w:rsidRPr="00740BA4">
        <w:rPr>
          <w:rFonts w:ascii="Palatino Linotype" w:eastAsia="Calibri" w:hAnsi="Palatino Linotype" w:cs="Arial"/>
          <w:color w:val="000000" w:themeColor="text1"/>
        </w:rPr>
        <w:t xml:space="preserve"> domingos</w:t>
      </w:r>
      <w:r w:rsidR="004E1CAC">
        <w:rPr>
          <w:rFonts w:ascii="Palatino Linotype" w:eastAsia="Calibri" w:hAnsi="Palatino Linotype" w:cs="Arial"/>
          <w:color w:val="000000" w:themeColor="text1"/>
        </w:rPr>
        <w:t xml:space="preserve"> e inhábiles,</w:t>
      </w:r>
      <w:r w:rsidR="00740BA4" w:rsidRPr="00740BA4">
        <w:rPr>
          <w:rFonts w:ascii="Palatino Linotype" w:eastAsia="Calibri" w:hAnsi="Palatino Linotype" w:cs="Arial"/>
          <w:color w:val="000000" w:themeColor="text1"/>
        </w:rPr>
        <w:t xml:space="preserve"> en términos del artículo 3</w:t>
      </w:r>
      <w:r w:rsidR="004E1CAC">
        <w:rPr>
          <w:rFonts w:ascii="Palatino Linotype" w:eastAsia="Calibri" w:hAnsi="Palatino Linotype" w:cs="Arial"/>
          <w:color w:val="000000" w:themeColor="text1"/>
        </w:rPr>
        <w:t>,</w:t>
      </w:r>
      <w:r w:rsidR="00740BA4" w:rsidRPr="00740BA4">
        <w:rPr>
          <w:rFonts w:ascii="Palatino Linotype" w:eastAsia="Calibri" w:hAnsi="Palatino Linotype" w:cs="Arial"/>
          <w:color w:val="000000" w:themeColor="text1"/>
        </w:rPr>
        <w:t xml:space="preserve"> fracción X</w:t>
      </w:r>
      <w:r w:rsidR="004E1CAC">
        <w:rPr>
          <w:rFonts w:ascii="Palatino Linotype" w:eastAsia="Calibri" w:hAnsi="Palatino Linotype" w:cs="Arial"/>
          <w:color w:val="000000" w:themeColor="text1"/>
        </w:rPr>
        <w:t>,</w:t>
      </w:r>
      <w:r w:rsidR="00740BA4" w:rsidRPr="00740BA4">
        <w:rPr>
          <w:rFonts w:ascii="Palatino Linotype" w:eastAsia="Calibri" w:hAnsi="Palatino Linotype" w:cs="Arial"/>
          <w:color w:val="000000" w:themeColor="text1"/>
        </w:rPr>
        <w:t xml:space="preserve"> de la Ley de Transparencia y Acceso a la Información Pública del Estado de México y Municipios.</w:t>
      </w:r>
    </w:p>
    <w:p w14:paraId="21903286" w14:textId="77777777" w:rsidR="00740BA4" w:rsidRPr="00740BA4" w:rsidRDefault="00740BA4" w:rsidP="00740BA4">
      <w:pPr>
        <w:pStyle w:val="Prrafodelista"/>
        <w:tabs>
          <w:tab w:val="left" w:pos="426"/>
        </w:tabs>
        <w:spacing w:line="360" w:lineRule="auto"/>
        <w:ind w:left="0" w:right="49"/>
        <w:jc w:val="both"/>
        <w:rPr>
          <w:rFonts w:ascii="Palatino Linotype" w:eastAsia="Times New Roman" w:hAnsi="Palatino Linotype" w:cs="Arial"/>
          <w:bCs/>
          <w:color w:val="000000" w:themeColor="text1"/>
          <w:lang w:val="es-MX" w:eastAsia="es-MX"/>
        </w:rPr>
      </w:pPr>
    </w:p>
    <w:p w14:paraId="2B03E326" w14:textId="4F1019C9" w:rsidR="005F1BAD" w:rsidRPr="00884E0A" w:rsidRDefault="00884E0A" w:rsidP="00DA1A86">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val="es-MX" w:eastAsia="es-MX"/>
        </w:rPr>
      </w:pPr>
      <w:r>
        <w:rPr>
          <w:rFonts w:ascii="Palatino Linotype" w:eastAsia="Calibri" w:hAnsi="Palatino Linotype" w:cs="Arial"/>
          <w:color w:val="000000" w:themeColor="text1"/>
        </w:rPr>
        <w:t xml:space="preserve">Luego entonces, si </w:t>
      </w:r>
      <w:r w:rsidR="004E1CAC">
        <w:rPr>
          <w:rFonts w:ascii="Palatino Linotype" w:eastAsia="Calibri" w:hAnsi="Palatino Linotype" w:cs="Arial"/>
          <w:color w:val="000000" w:themeColor="text1"/>
        </w:rPr>
        <w:t>la</w:t>
      </w:r>
      <w:r w:rsidR="00740BA4">
        <w:rPr>
          <w:rFonts w:ascii="Palatino Linotype" w:eastAsia="Calibri" w:hAnsi="Palatino Linotype" w:cs="Arial"/>
          <w:color w:val="000000" w:themeColor="text1"/>
        </w:rPr>
        <w:t xml:space="preserve"> </w:t>
      </w:r>
      <w:r w:rsidR="00740BA4" w:rsidRPr="00740BA4">
        <w:rPr>
          <w:rFonts w:ascii="Palatino Linotype" w:eastAsia="Calibri" w:hAnsi="Palatino Linotype" w:cs="Arial"/>
          <w:color w:val="000000" w:themeColor="text1"/>
        </w:rPr>
        <w:t xml:space="preserve">hoy </w:t>
      </w:r>
      <w:r w:rsidR="00740BA4" w:rsidRPr="00740BA4">
        <w:rPr>
          <w:rFonts w:ascii="Palatino Linotype" w:eastAsia="Calibri" w:hAnsi="Palatino Linotype" w:cs="Arial"/>
          <w:b/>
          <w:color w:val="000000" w:themeColor="text1"/>
        </w:rPr>
        <w:t xml:space="preserve">RECURRENTE </w:t>
      </w:r>
      <w:r w:rsidR="00740BA4" w:rsidRPr="00740BA4">
        <w:rPr>
          <w:rFonts w:ascii="Palatino Linotype" w:eastAsia="Calibri" w:hAnsi="Palatino Linotype" w:cs="Arial"/>
          <w:color w:val="000000" w:themeColor="text1"/>
        </w:rPr>
        <w:t>presentó su</w:t>
      </w:r>
      <w:r w:rsidR="008E496C">
        <w:rPr>
          <w:rFonts w:ascii="Palatino Linotype" w:eastAsia="Calibri" w:hAnsi="Palatino Linotype" w:cs="Arial"/>
          <w:color w:val="000000" w:themeColor="text1"/>
        </w:rPr>
        <w:t>s</w:t>
      </w:r>
      <w:r w:rsidR="00740BA4" w:rsidRPr="00740BA4">
        <w:rPr>
          <w:rFonts w:ascii="Palatino Linotype" w:eastAsia="Calibri" w:hAnsi="Palatino Linotype" w:cs="Arial"/>
          <w:color w:val="000000" w:themeColor="text1"/>
        </w:rPr>
        <w:t xml:space="preserve"> inconformidad</w:t>
      </w:r>
      <w:r w:rsidR="008E496C">
        <w:rPr>
          <w:rFonts w:ascii="Palatino Linotype" w:eastAsia="Calibri" w:hAnsi="Palatino Linotype" w:cs="Arial"/>
          <w:color w:val="000000" w:themeColor="text1"/>
        </w:rPr>
        <w:t>es</w:t>
      </w:r>
      <w:r w:rsidR="00740BA4" w:rsidRPr="00740BA4">
        <w:rPr>
          <w:rFonts w:ascii="Palatino Linotype" w:eastAsia="Calibri" w:hAnsi="Palatino Linotype" w:cs="Arial"/>
          <w:color w:val="000000" w:themeColor="text1"/>
        </w:rPr>
        <w:t xml:space="preserve"> el </w:t>
      </w:r>
      <w:r w:rsidR="004E1CAC">
        <w:rPr>
          <w:rFonts w:ascii="Palatino Linotype" w:eastAsia="Calibri" w:hAnsi="Palatino Linotype" w:cs="Arial"/>
          <w:color w:val="000000" w:themeColor="text1"/>
        </w:rPr>
        <w:t>diez (10) y veinte (20) de septiembre</w:t>
      </w:r>
      <w:r w:rsidR="00740BA4">
        <w:rPr>
          <w:rFonts w:ascii="Palatino Linotype" w:eastAsia="Calibri" w:hAnsi="Palatino Linotype" w:cs="Arial"/>
          <w:color w:val="000000" w:themeColor="text1"/>
        </w:rPr>
        <w:t xml:space="preserve"> de dos mil veintiuno</w:t>
      </w:r>
      <w:r>
        <w:rPr>
          <w:rFonts w:ascii="Palatino Linotype" w:eastAsia="Calibri" w:hAnsi="Palatino Linotype" w:cs="Arial"/>
          <w:color w:val="000000" w:themeColor="text1"/>
        </w:rPr>
        <w:t xml:space="preserve">, </w:t>
      </w:r>
      <w:r>
        <w:rPr>
          <w:rFonts w:ascii="Palatino Linotype" w:hAnsi="Palatino Linotype"/>
          <w:color w:val="000000" w:themeColor="text1"/>
        </w:rPr>
        <w:t>éstos</w:t>
      </w:r>
      <w:r w:rsidRPr="00A85CB7">
        <w:rPr>
          <w:rFonts w:ascii="Palatino Linotype" w:hAnsi="Palatino Linotype" w:cs="Arial"/>
          <w:color w:val="000000" w:themeColor="text1"/>
        </w:rPr>
        <w:t xml:space="preserve"> se encuentra</w:t>
      </w:r>
      <w:r>
        <w:rPr>
          <w:rFonts w:ascii="Palatino Linotype" w:hAnsi="Palatino Linotype" w:cs="Arial"/>
          <w:color w:val="000000" w:themeColor="text1"/>
        </w:rPr>
        <w:t>n</w:t>
      </w:r>
      <w:r w:rsidRPr="00A85CB7">
        <w:rPr>
          <w:rFonts w:ascii="Palatino Linotype" w:hAnsi="Palatino Linotype" w:cs="Arial"/>
          <w:color w:val="000000" w:themeColor="text1"/>
        </w:rPr>
        <w:t xml:space="preserve"> dentro de los márgenes temporales previstos en el artículo 178 de la Ley de Transparencia y Acceso a la Información Pública del Estado de México y Municipios</w:t>
      </w:r>
      <w:r w:rsidRPr="00A85CB7">
        <w:rPr>
          <w:rFonts w:ascii="Palatino Linotype" w:hAnsi="Palatino Linotype" w:cs="Arial"/>
          <w:b/>
          <w:color w:val="000000" w:themeColor="text1"/>
        </w:rPr>
        <w:t xml:space="preserve"> </w:t>
      </w:r>
      <w:r w:rsidRPr="00A85CB7">
        <w:rPr>
          <w:rFonts w:ascii="Palatino Linotype" w:hAnsi="Palatino Linotype" w:cs="Arial"/>
          <w:color w:val="000000" w:themeColor="text1"/>
        </w:rPr>
        <w:t>vigente.</w:t>
      </w:r>
    </w:p>
    <w:p w14:paraId="5257D3C0" w14:textId="77777777" w:rsidR="00884E0A" w:rsidRPr="005F1BAD" w:rsidRDefault="00884E0A" w:rsidP="00884E0A">
      <w:pPr>
        <w:pStyle w:val="Prrafodelista"/>
        <w:tabs>
          <w:tab w:val="left" w:pos="426"/>
        </w:tabs>
        <w:spacing w:line="360" w:lineRule="auto"/>
        <w:ind w:left="0" w:right="49"/>
        <w:jc w:val="both"/>
        <w:rPr>
          <w:rFonts w:ascii="Palatino Linotype" w:eastAsia="Times New Roman" w:hAnsi="Palatino Linotype" w:cs="Arial"/>
          <w:bCs/>
          <w:color w:val="000000" w:themeColor="text1"/>
          <w:lang w:val="es-MX" w:eastAsia="es-MX"/>
        </w:rPr>
      </w:pPr>
    </w:p>
    <w:p w14:paraId="7C5433A7" w14:textId="5E629540" w:rsidR="005F1BAD" w:rsidRPr="005F1BAD" w:rsidRDefault="005F1BAD" w:rsidP="00DA1A86">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val="es-MX" w:eastAsia="es-MX"/>
        </w:rPr>
      </w:pPr>
      <w:r>
        <w:rPr>
          <w:rFonts w:ascii="Palatino Linotype" w:hAnsi="Palatino Linotype" w:cs="Arial"/>
          <w:color w:val="000000" w:themeColor="text1"/>
        </w:rPr>
        <w:t xml:space="preserve">Por </w:t>
      </w:r>
      <w:r w:rsidRPr="005F1BAD">
        <w:rPr>
          <w:rFonts w:ascii="Palatino Linotype" w:hAnsi="Palatino Linotype" w:cs="Arial"/>
          <w:color w:val="000000" w:themeColor="text1"/>
          <w:lang w:val="es-ES"/>
        </w:rPr>
        <w:t>otro lado, de la revisión a</w:t>
      </w:r>
      <w:r w:rsidR="008E496C">
        <w:rPr>
          <w:rFonts w:ascii="Palatino Linotype" w:hAnsi="Palatino Linotype" w:cs="Arial"/>
          <w:color w:val="000000" w:themeColor="text1"/>
          <w:lang w:val="es-ES"/>
        </w:rPr>
        <w:t xml:space="preserve"> </w:t>
      </w:r>
      <w:r w:rsidRPr="005F1BAD">
        <w:rPr>
          <w:rFonts w:ascii="Palatino Linotype" w:hAnsi="Palatino Linotype" w:cs="Arial"/>
          <w:color w:val="000000" w:themeColor="text1"/>
          <w:lang w:val="es-ES"/>
        </w:rPr>
        <w:t>l</w:t>
      </w:r>
      <w:r w:rsidR="008E496C">
        <w:rPr>
          <w:rFonts w:ascii="Palatino Linotype" w:hAnsi="Palatino Linotype" w:cs="Arial"/>
          <w:color w:val="000000" w:themeColor="text1"/>
          <w:lang w:val="es-ES"/>
        </w:rPr>
        <w:t>os</w:t>
      </w:r>
      <w:r w:rsidRPr="005F1BAD">
        <w:rPr>
          <w:rFonts w:ascii="Palatino Linotype" w:hAnsi="Palatino Linotype" w:cs="Arial"/>
          <w:color w:val="000000" w:themeColor="text1"/>
          <w:lang w:val="es-ES"/>
        </w:rPr>
        <w:t xml:space="preserve"> expediente</w:t>
      </w:r>
      <w:r w:rsidR="008E496C">
        <w:rPr>
          <w:rFonts w:ascii="Palatino Linotype" w:hAnsi="Palatino Linotype" w:cs="Arial"/>
          <w:color w:val="000000" w:themeColor="text1"/>
          <w:lang w:val="es-ES"/>
        </w:rPr>
        <w:t>s</w:t>
      </w:r>
      <w:r w:rsidRPr="005F1BAD">
        <w:rPr>
          <w:rFonts w:ascii="Palatino Linotype" w:hAnsi="Palatino Linotype" w:cs="Arial"/>
          <w:color w:val="000000" w:themeColor="text1"/>
          <w:lang w:val="es-ES"/>
        </w:rPr>
        <w:t xml:space="preserve"> electrónico</w:t>
      </w:r>
      <w:r w:rsidR="008E496C">
        <w:rPr>
          <w:rFonts w:ascii="Palatino Linotype" w:hAnsi="Palatino Linotype" w:cs="Arial"/>
          <w:color w:val="000000" w:themeColor="text1"/>
          <w:lang w:val="es-ES"/>
        </w:rPr>
        <w:t>s</w:t>
      </w:r>
      <w:r w:rsidRPr="005F1BAD">
        <w:rPr>
          <w:rFonts w:ascii="Palatino Linotype" w:hAnsi="Palatino Linotype" w:cs="Arial"/>
          <w:color w:val="000000" w:themeColor="text1"/>
          <w:lang w:val="es-ES"/>
        </w:rPr>
        <w:t xml:space="preserve"> contenido</w:t>
      </w:r>
      <w:r w:rsidR="008E496C">
        <w:rPr>
          <w:rFonts w:ascii="Palatino Linotype" w:hAnsi="Palatino Linotype" w:cs="Arial"/>
          <w:color w:val="000000" w:themeColor="text1"/>
          <w:lang w:val="es-ES"/>
        </w:rPr>
        <w:t>s</w:t>
      </w:r>
      <w:r w:rsidRPr="005F1BAD">
        <w:rPr>
          <w:rFonts w:ascii="Palatino Linotype" w:hAnsi="Palatino Linotype" w:cs="Arial"/>
          <w:color w:val="000000" w:themeColor="text1"/>
          <w:lang w:val="es-ES"/>
        </w:rPr>
        <w:t xml:space="preserve"> en el </w:t>
      </w:r>
      <w:r w:rsidRPr="00884E0A">
        <w:rPr>
          <w:rFonts w:ascii="Palatino Linotype" w:hAnsi="Palatino Linotype" w:cs="Arial"/>
          <w:color w:val="000000" w:themeColor="text1"/>
          <w:lang w:val="es-ES"/>
        </w:rPr>
        <w:t>SAIMEX,</w:t>
      </w:r>
      <w:r w:rsidRPr="005F1BAD">
        <w:rPr>
          <w:rFonts w:ascii="Palatino Linotype" w:hAnsi="Palatino Linotype" w:cs="Arial"/>
          <w:color w:val="000000" w:themeColor="text1"/>
          <w:lang w:val="es-ES"/>
        </w:rPr>
        <w:t xml:space="preserve"> se desprende que la parte solicitante</w:t>
      </w:r>
      <w:r>
        <w:rPr>
          <w:rFonts w:ascii="Palatino Linotype" w:hAnsi="Palatino Linotype" w:cs="Arial"/>
          <w:color w:val="000000" w:themeColor="text1"/>
          <w:lang w:val="es-ES"/>
        </w:rPr>
        <w:t>,</w:t>
      </w:r>
      <w:r w:rsidRPr="005F1BAD">
        <w:rPr>
          <w:rFonts w:ascii="Palatino Linotype" w:hAnsi="Palatino Linotype" w:cs="Arial"/>
          <w:color w:val="000000" w:themeColor="text1"/>
          <w:lang w:val="es-ES"/>
        </w:rPr>
        <w:t xml:space="preserve"> en ejercicio de su derecho de acceso a la información pública en </w:t>
      </w:r>
      <w:r w:rsidR="008E496C">
        <w:rPr>
          <w:rFonts w:ascii="Palatino Linotype" w:hAnsi="Palatino Linotype" w:cs="Arial"/>
          <w:color w:val="000000" w:themeColor="text1"/>
          <w:lang w:val="es-ES"/>
        </w:rPr>
        <w:t>los</w:t>
      </w:r>
      <w:r w:rsidRPr="005F1BAD">
        <w:rPr>
          <w:rFonts w:ascii="Palatino Linotype" w:hAnsi="Palatino Linotype" w:cs="Arial"/>
          <w:color w:val="000000" w:themeColor="text1"/>
          <w:lang w:val="es-ES"/>
        </w:rPr>
        <w:t xml:space="preserve"> expediente</w:t>
      </w:r>
      <w:r w:rsidR="008E496C">
        <w:rPr>
          <w:rFonts w:ascii="Palatino Linotype" w:hAnsi="Palatino Linotype" w:cs="Arial"/>
          <w:color w:val="000000" w:themeColor="text1"/>
          <w:lang w:val="es-ES"/>
        </w:rPr>
        <w:t>s</w:t>
      </w:r>
      <w:r w:rsidRPr="005F1BAD">
        <w:rPr>
          <w:rFonts w:ascii="Palatino Linotype" w:hAnsi="Palatino Linotype" w:cs="Arial"/>
          <w:color w:val="000000" w:themeColor="text1"/>
          <w:lang w:val="es-ES"/>
        </w:rPr>
        <w:t xml:space="preserve"> que se revisa</w:t>
      </w:r>
      <w:r w:rsidR="008E496C">
        <w:rPr>
          <w:rFonts w:ascii="Palatino Linotype" w:hAnsi="Palatino Linotype" w:cs="Arial"/>
          <w:color w:val="000000" w:themeColor="text1"/>
          <w:lang w:val="es-ES"/>
        </w:rPr>
        <w:t>n</w:t>
      </w:r>
      <w:r w:rsidRPr="005F1BAD">
        <w:rPr>
          <w:rFonts w:ascii="Palatino Linotype" w:hAnsi="Palatino Linotype" w:cs="Arial"/>
          <w:color w:val="000000" w:themeColor="text1"/>
          <w:lang w:val="es-ES"/>
        </w:rPr>
        <w:t>, tanto en l</w:t>
      </w:r>
      <w:r>
        <w:rPr>
          <w:rFonts w:ascii="Palatino Linotype" w:hAnsi="Palatino Linotype" w:cs="Arial"/>
          <w:color w:val="000000" w:themeColor="text1"/>
          <w:lang w:val="es-ES"/>
        </w:rPr>
        <w:t>a</w:t>
      </w:r>
      <w:r w:rsidR="008E496C">
        <w:rPr>
          <w:rFonts w:ascii="Palatino Linotype" w:hAnsi="Palatino Linotype" w:cs="Arial"/>
          <w:color w:val="000000" w:themeColor="text1"/>
          <w:lang w:val="es-ES"/>
        </w:rPr>
        <w:t>s</w:t>
      </w:r>
      <w:r w:rsidRPr="005F1BAD">
        <w:rPr>
          <w:rFonts w:ascii="Palatino Linotype" w:hAnsi="Palatino Linotype" w:cs="Arial"/>
          <w:color w:val="000000" w:themeColor="text1"/>
          <w:lang w:val="es-ES"/>
        </w:rPr>
        <w:t xml:space="preserve"> solicitud</w:t>
      </w:r>
      <w:r w:rsidR="008E496C">
        <w:rPr>
          <w:rFonts w:ascii="Palatino Linotype" w:hAnsi="Palatino Linotype" w:cs="Arial"/>
          <w:color w:val="000000" w:themeColor="text1"/>
          <w:lang w:val="es-ES"/>
        </w:rPr>
        <w:t>es</w:t>
      </w:r>
      <w:r w:rsidRPr="005F1BAD">
        <w:rPr>
          <w:rFonts w:ascii="Palatino Linotype" w:hAnsi="Palatino Linotype" w:cs="Arial"/>
          <w:color w:val="000000" w:themeColor="text1"/>
          <w:lang w:val="es-ES"/>
        </w:rPr>
        <w:t xml:space="preserve"> de información como en </w:t>
      </w:r>
      <w:r w:rsidR="008E496C">
        <w:rPr>
          <w:rFonts w:ascii="Palatino Linotype" w:hAnsi="Palatino Linotype" w:cs="Arial"/>
          <w:color w:val="000000" w:themeColor="text1"/>
          <w:lang w:val="es-ES"/>
        </w:rPr>
        <w:t>los</w:t>
      </w:r>
      <w:r w:rsidRPr="005F1BAD">
        <w:rPr>
          <w:rFonts w:ascii="Palatino Linotype" w:hAnsi="Palatino Linotype" w:cs="Arial"/>
          <w:color w:val="000000" w:themeColor="text1"/>
          <w:lang w:val="es-ES"/>
        </w:rPr>
        <w:t xml:space="preserve"> recurso</w:t>
      </w:r>
      <w:r w:rsidR="008E496C">
        <w:rPr>
          <w:rFonts w:ascii="Palatino Linotype" w:hAnsi="Palatino Linotype" w:cs="Arial"/>
          <w:color w:val="000000" w:themeColor="text1"/>
          <w:lang w:val="es-ES"/>
        </w:rPr>
        <w:t>s</w:t>
      </w:r>
      <w:r w:rsidRPr="005F1BAD">
        <w:rPr>
          <w:rFonts w:ascii="Palatino Linotype" w:hAnsi="Palatino Linotype" w:cs="Arial"/>
          <w:color w:val="000000" w:themeColor="text1"/>
          <w:lang w:val="es-ES"/>
        </w:rPr>
        <w:t xml:space="preserve"> de revisión, </w:t>
      </w:r>
      <w:r w:rsidRPr="005F1BAD">
        <w:rPr>
          <w:rFonts w:ascii="Palatino Linotype" w:hAnsi="Palatino Linotype" w:cs="Arial"/>
          <w:b/>
          <w:color w:val="000000" w:themeColor="text1"/>
          <w:lang w:val="es-ES"/>
        </w:rPr>
        <w:t xml:space="preserve">no señaló </w:t>
      </w:r>
      <w:r w:rsidR="00974D80">
        <w:rPr>
          <w:rFonts w:ascii="Palatino Linotype" w:hAnsi="Palatino Linotype" w:cs="Arial"/>
          <w:b/>
          <w:color w:val="000000" w:themeColor="text1"/>
          <w:lang w:val="es-ES"/>
        </w:rPr>
        <w:t>su nombre</w:t>
      </w:r>
      <w:r w:rsidR="004E1CAC">
        <w:rPr>
          <w:rFonts w:ascii="Palatino Linotype" w:hAnsi="Palatino Linotype" w:cs="Arial"/>
          <w:b/>
          <w:color w:val="000000" w:themeColor="text1"/>
          <w:lang w:val="es-ES"/>
        </w:rPr>
        <w:t xml:space="preserve"> completo</w:t>
      </w:r>
      <w:r w:rsidR="00974D80">
        <w:rPr>
          <w:rFonts w:ascii="Palatino Linotype" w:hAnsi="Palatino Linotype" w:cs="Arial"/>
          <w:b/>
          <w:color w:val="000000" w:themeColor="text1"/>
          <w:lang w:val="es-ES"/>
        </w:rPr>
        <w:t xml:space="preserve"> </w:t>
      </w:r>
      <w:r w:rsidR="00740BA4">
        <w:rPr>
          <w:rFonts w:ascii="Palatino Linotype" w:hAnsi="Palatino Linotype" w:cs="Arial"/>
          <w:b/>
          <w:color w:val="000000" w:themeColor="text1"/>
          <w:lang w:val="es-ES"/>
        </w:rPr>
        <w:t>para ser identificad</w:t>
      </w:r>
      <w:r w:rsidR="0016536D">
        <w:rPr>
          <w:rFonts w:ascii="Palatino Linotype" w:hAnsi="Palatino Linotype" w:cs="Arial"/>
          <w:b/>
          <w:color w:val="000000" w:themeColor="text1"/>
          <w:lang w:val="es-ES"/>
        </w:rPr>
        <w:t>a</w:t>
      </w:r>
      <w:r w:rsidRPr="005F1BAD">
        <w:rPr>
          <w:rFonts w:ascii="Palatino Linotype" w:hAnsi="Palatino Linotype" w:cs="Arial"/>
          <w:color w:val="000000" w:themeColor="text1"/>
          <w:lang w:val="es-ES"/>
        </w:rPr>
        <w:t xml:space="preserve">; sin embargo, es importante señalar que </w:t>
      </w:r>
      <w:r w:rsidRPr="005F1BAD">
        <w:rPr>
          <w:rFonts w:ascii="Palatino Linotype" w:hAnsi="Palatino Linotype" w:cs="Arial"/>
          <w:color w:val="000000" w:themeColor="text1"/>
          <w:lang w:val="es-MX"/>
        </w:rPr>
        <w:t>el nombre de los Solicitantes y Recurrentes no es un requisito indispensable para la tramitación del acto procesal específico en materia de acceso a la información, ello en estricto apego al numeral 155 párrafo tercero de la Ley de la materia, en concatenación con el 180 del mismo ordenamiento.</w:t>
      </w:r>
    </w:p>
    <w:p w14:paraId="3045925A" w14:textId="77777777" w:rsidR="005F1BAD" w:rsidRPr="005F1BAD" w:rsidRDefault="005F1BAD" w:rsidP="00B31E90">
      <w:pPr>
        <w:pStyle w:val="Prrafodelista"/>
        <w:tabs>
          <w:tab w:val="left" w:pos="426"/>
        </w:tabs>
        <w:spacing w:line="360" w:lineRule="auto"/>
        <w:ind w:left="0" w:right="49"/>
        <w:jc w:val="both"/>
        <w:rPr>
          <w:rFonts w:ascii="Palatino Linotype" w:eastAsia="Times New Roman" w:hAnsi="Palatino Linotype" w:cs="Arial"/>
          <w:bCs/>
          <w:color w:val="000000" w:themeColor="text1"/>
          <w:lang w:val="es-MX" w:eastAsia="es-MX"/>
        </w:rPr>
      </w:pPr>
    </w:p>
    <w:p w14:paraId="3A67CF4B" w14:textId="371B40BD" w:rsidR="005F1BAD" w:rsidRPr="005F1BAD" w:rsidRDefault="005F1BAD" w:rsidP="00DA1A86">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val="es-MX" w:eastAsia="es-MX"/>
        </w:rPr>
      </w:pPr>
      <w:r>
        <w:rPr>
          <w:rFonts w:ascii="Palatino Linotype" w:hAnsi="Palatino Linotype" w:cs="Arial"/>
          <w:color w:val="000000" w:themeColor="text1"/>
        </w:rPr>
        <w:t xml:space="preserve">Esto </w:t>
      </w:r>
      <w:r w:rsidRPr="005F1BAD">
        <w:rPr>
          <w:rFonts w:ascii="Palatino Linotype" w:hAnsi="Palatino Linotype" w:cs="Arial"/>
          <w:color w:val="000000" w:themeColor="text1"/>
          <w:lang w:val="es-ES"/>
        </w:rPr>
        <w:t xml:space="preserve">es así, ya que de conformidad con los artículos 6, apartado A, fracciones III y IV de la </w:t>
      </w:r>
      <w:r w:rsidRPr="005F1BAD">
        <w:rPr>
          <w:rFonts w:ascii="Palatino Linotype" w:hAnsi="Palatino Linotype" w:cs="Arial"/>
          <w:b/>
          <w:color w:val="000000" w:themeColor="text1"/>
          <w:lang w:val="es-ES"/>
        </w:rPr>
        <w:t>Constitución Política de los Estados Unidos Mexicanos</w:t>
      </w:r>
      <w:r w:rsidRPr="005F1BAD">
        <w:rPr>
          <w:rFonts w:ascii="Palatino Linotype" w:hAnsi="Palatino Linotype" w:cs="Arial"/>
          <w:color w:val="000000" w:themeColor="text1"/>
          <w:lang w:val="es-ES"/>
        </w:rPr>
        <w:t xml:space="preserve">; 5, párrafos vigésimo segundo, vigésimo tercero y vigésimo cuarto, fracciones III, IV y V, de la </w:t>
      </w:r>
      <w:r w:rsidRPr="005F1BAD">
        <w:rPr>
          <w:rFonts w:ascii="Palatino Linotype" w:hAnsi="Palatino Linotype" w:cs="Arial"/>
          <w:b/>
          <w:color w:val="000000" w:themeColor="text1"/>
          <w:lang w:val="es-ES"/>
        </w:rPr>
        <w:t>Constitución Política del Estado Libre y Soberano de México</w:t>
      </w:r>
      <w:r w:rsidRPr="005F1BAD">
        <w:rPr>
          <w:rFonts w:ascii="Palatino Linotype" w:hAnsi="Palatino Linotype" w:cs="Arial"/>
          <w:color w:val="000000" w:themeColor="text1"/>
          <w:lang w:val="es-ES"/>
        </w:rPr>
        <w:t>, se establece que toda persona, sin necesidad de acreditar interés alguno o justificar su utilización, tendrá acceso gratuito a la información pública, a sus datos personales o a la rectificación de éstos, además de  que se establecerán mecanismos de acceso a la información y procedimientos de revisión expeditos que se sustanciarán ante los organismos autónomos especializados e imparciales que establece la Constitución Federal y Local.</w:t>
      </w:r>
    </w:p>
    <w:p w14:paraId="0DC09ADE" w14:textId="77777777" w:rsidR="005F1BAD" w:rsidRPr="005F1BAD" w:rsidRDefault="005F1BAD" w:rsidP="00B31E90">
      <w:pPr>
        <w:pStyle w:val="Prrafodelista"/>
        <w:tabs>
          <w:tab w:val="left" w:pos="426"/>
        </w:tabs>
        <w:spacing w:line="360" w:lineRule="auto"/>
        <w:ind w:left="0" w:right="49"/>
        <w:jc w:val="both"/>
        <w:rPr>
          <w:rFonts w:ascii="Palatino Linotype" w:eastAsia="Times New Roman" w:hAnsi="Palatino Linotype" w:cs="Arial"/>
          <w:bCs/>
          <w:color w:val="000000" w:themeColor="text1"/>
          <w:lang w:val="es-MX" w:eastAsia="es-MX"/>
        </w:rPr>
      </w:pPr>
    </w:p>
    <w:p w14:paraId="5DAA649E" w14:textId="7849027B" w:rsidR="005F1BAD" w:rsidRPr="005F1BAD" w:rsidRDefault="005F1BAD" w:rsidP="00DA1A86">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val="es-MX" w:eastAsia="es-MX"/>
        </w:rPr>
      </w:pPr>
      <w:r>
        <w:rPr>
          <w:rFonts w:ascii="Palatino Linotype" w:hAnsi="Palatino Linotype" w:cs="Arial"/>
          <w:color w:val="000000" w:themeColor="text1"/>
        </w:rPr>
        <w:lastRenderedPageBreak/>
        <w:t xml:space="preserve">Por </w:t>
      </w:r>
      <w:r w:rsidRPr="00F43C60">
        <w:rPr>
          <w:rFonts w:ascii="Palatino Linotype" w:eastAsia="Times New Roman" w:hAnsi="Palatino Linotype" w:cs="Arial"/>
          <w:color w:val="000000" w:themeColor="text1"/>
          <w:lang w:val="es-ES" w:eastAsia="es-MX"/>
        </w:rPr>
        <w:t>lo cual, de una interpretación sistemática, armónica y progresiva del derecho humano de acceso a la información pública se aprecia que toda persona, sin necesidad de acreditar interés alguno o justificar su utilización, deberá tener acceso a la información pública, es decir, dicho derecho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14:paraId="327C93EB" w14:textId="77777777" w:rsidR="005F1BAD" w:rsidRPr="005F1BAD" w:rsidRDefault="005F1BAD" w:rsidP="00B31E90">
      <w:pPr>
        <w:pStyle w:val="Prrafodelista"/>
        <w:tabs>
          <w:tab w:val="left" w:pos="426"/>
        </w:tabs>
        <w:spacing w:line="360" w:lineRule="auto"/>
        <w:ind w:left="0" w:right="49"/>
        <w:jc w:val="both"/>
        <w:rPr>
          <w:rFonts w:ascii="Palatino Linotype" w:eastAsia="Times New Roman" w:hAnsi="Palatino Linotype" w:cs="Arial"/>
          <w:bCs/>
          <w:color w:val="000000" w:themeColor="text1"/>
          <w:lang w:val="es-MX" w:eastAsia="es-MX"/>
        </w:rPr>
      </w:pPr>
    </w:p>
    <w:p w14:paraId="733C8DC3" w14:textId="47BC58E2" w:rsidR="005F1BAD" w:rsidRPr="005F1BAD" w:rsidRDefault="005F1BAD" w:rsidP="00DA1A86">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val="es-MX" w:eastAsia="es-MX"/>
        </w:rPr>
      </w:pPr>
      <w:r>
        <w:rPr>
          <w:rFonts w:ascii="Palatino Linotype" w:hAnsi="Palatino Linotype" w:cs="Arial"/>
          <w:color w:val="000000" w:themeColor="text1"/>
        </w:rPr>
        <w:t xml:space="preserve">Asimismo, </w:t>
      </w:r>
      <w:r w:rsidRPr="00C25050">
        <w:rPr>
          <w:rFonts w:ascii="Palatino Linotype" w:eastAsia="Calibri" w:hAnsi="Palatino Linotype" w:cs="Arial"/>
        </w:rPr>
        <w:t>como lo establece la Convención Americana en su artículo 13, el derecho de acceso a la información es un derecho humano universal y en consecuencia, toda persona tiene derecho a solicitar acceso a la información.</w:t>
      </w:r>
    </w:p>
    <w:p w14:paraId="64BB6011" w14:textId="77777777" w:rsidR="005F1BAD" w:rsidRPr="005F1BAD" w:rsidRDefault="005F1BAD" w:rsidP="00B31E90">
      <w:pPr>
        <w:pStyle w:val="Prrafodelista"/>
        <w:tabs>
          <w:tab w:val="left" w:pos="426"/>
        </w:tabs>
        <w:spacing w:line="360" w:lineRule="auto"/>
        <w:ind w:left="0" w:right="49"/>
        <w:jc w:val="both"/>
        <w:rPr>
          <w:rFonts w:ascii="Palatino Linotype" w:eastAsia="Times New Roman" w:hAnsi="Palatino Linotype" w:cs="Arial"/>
          <w:bCs/>
          <w:color w:val="000000" w:themeColor="text1"/>
          <w:lang w:val="es-MX" w:eastAsia="es-MX"/>
        </w:rPr>
      </w:pPr>
    </w:p>
    <w:p w14:paraId="3D24C8CB" w14:textId="0854412E" w:rsidR="005F1BAD" w:rsidRPr="005F1BAD" w:rsidRDefault="005F1BAD" w:rsidP="00DA1A86">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val="es-MX" w:eastAsia="es-MX"/>
        </w:rPr>
      </w:pPr>
      <w:r>
        <w:rPr>
          <w:rFonts w:ascii="Palatino Linotype" w:hAnsi="Palatino Linotype" w:cs="Arial"/>
          <w:color w:val="000000" w:themeColor="text1"/>
        </w:rPr>
        <w:t xml:space="preserve">De </w:t>
      </w:r>
      <w:r w:rsidRPr="00C25050">
        <w:rPr>
          <w:rFonts w:ascii="Palatino Linotype" w:eastAsia="Calibri" w:hAnsi="Palatino Linotype" w:cs="Arial"/>
        </w:rPr>
        <w:t>igual forma, la Corte Interamericana ha precisado que no es necesario acreditar un interés directo ni una afectación personal para obtener la información en poder del Estado, excepto en los casos en que se aplique una legítima restricción permitida por la Convención Americana.</w:t>
      </w:r>
    </w:p>
    <w:p w14:paraId="48F83465" w14:textId="77777777" w:rsidR="005F1BAD" w:rsidRPr="005F1BAD" w:rsidRDefault="005F1BAD" w:rsidP="00B31E90">
      <w:pPr>
        <w:pStyle w:val="Prrafodelista"/>
        <w:tabs>
          <w:tab w:val="left" w:pos="426"/>
        </w:tabs>
        <w:spacing w:line="360" w:lineRule="auto"/>
        <w:ind w:left="0" w:right="49"/>
        <w:jc w:val="both"/>
        <w:rPr>
          <w:rFonts w:ascii="Palatino Linotype" w:eastAsia="Times New Roman" w:hAnsi="Palatino Linotype" w:cs="Arial"/>
          <w:bCs/>
          <w:color w:val="000000" w:themeColor="text1"/>
          <w:lang w:val="es-MX" w:eastAsia="es-MX"/>
        </w:rPr>
      </w:pPr>
    </w:p>
    <w:p w14:paraId="4F34982E" w14:textId="5878EA97" w:rsidR="005F1BAD" w:rsidRPr="005F1BAD" w:rsidRDefault="005F1BAD" w:rsidP="00DA1A86">
      <w:pPr>
        <w:pStyle w:val="Prrafodelista"/>
        <w:numPr>
          <w:ilvl w:val="0"/>
          <w:numId w:val="1"/>
        </w:numPr>
        <w:tabs>
          <w:tab w:val="left" w:pos="426"/>
        </w:tabs>
        <w:spacing w:line="360" w:lineRule="auto"/>
        <w:ind w:right="49"/>
        <w:jc w:val="both"/>
        <w:rPr>
          <w:rFonts w:ascii="Palatino Linotype" w:eastAsia="Times New Roman" w:hAnsi="Palatino Linotype" w:cs="Arial"/>
          <w:bCs/>
          <w:color w:val="000000" w:themeColor="text1"/>
          <w:lang w:val="es-MX" w:eastAsia="es-MX"/>
        </w:rPr>
      </w:pPr>
      <w:r>
        <w:rPr>
          <w:rFonts w:ascii="Palatino Linotype" w:hAnsi="Palatino Linotype" w:cs="Arial"/>
          <w:color w:val="000000" w:themeColor="text1"/>
        </w:rPr>
        <w:t xml:space="preserve">Por </w:t>
      </w:r>
      <w:r>
        <w:rPr>
          <w:rFonts w:ascii="Palatino Linotype" w:eastAsia="Calibri" w:hAnsi="Palatino Linotype" w:cs="Arial"/>
        </w:rPr>
        <w:t xml:space="preserve">lo tanto, </w:t>
      </w:r>
      <w:r w:rsidRPr="00F43C60">
        <w:rPr>
          <w:rFonts w:ascii="Palatino Linotype" w:eastAsia="Times New Roman" w:hAnsi="Palatino Linotype" w:cs="Arial"/>
          <w:color w:val="000000" w:themeColor="text1"/>
          <w:lang w:val="es-ES" w:eastAsia="es-MX"/>
        </w:rPr>
        <w:t>el nombre de</w:t>
      </w:r>
      <w:r w:rsidR="0016536D">
        <w:rPr>
          <w:rFonts w:ascii="Palatino Linotype" w:eastAsia="Times New Roman" w:hAnsi="Palatino Linotype" w:cs="Arial"/>
          <w:color w:val="000000" w:themeColor="text1"/>
          <w:lang w:val="es-ES" w:eastAsia="es-MX"/>
        </w:rPr>
        <w:t xml:space="preserve"> </w:t>
      </w:r>
      <w:r w:rsidRPr="00F43C60">
        <w:rPr>
          <w:rFonts w:ascii="Palatino Linotype" w:eastAsia="Times New Roman" w:hAnsi="Palatino Linotype" w:cs="Arial"/>
          <w:color w:val="000000" w:themeColor="text1"/>
          <w:lang w:val="es-ES" w:eastAsia="es-MX"/>
        </w:rPr>
        <w:t>l</w:t>
      </w:r>
      <w:r w:rsidR="0016536D">
        <w:rPr>
          <w:rFonts w:ascii="Palatino Linotype" w:eastAsia="Times New Roman" w:hAnsi="Palatino Linotype" w:cs="Arial"/>
          <w:color w:val="000000" w:themeColor="text1"/>
          <w:lang w:val="es-ES" w:eastAsia="es-MX"/>
        </w:rPr>
        <w:t>a</w:t>
      </w:r>
      <w:r w:rsidRPr="00F43C60">
        <w:rPr>
          <w:rFonts w:ascii="Palatino Linotype" w:eastAsia="Times New Roman" w:hAnsi="Palatino Linotype" w:cs="Arial"/>
          <w:color w:val="000000" w:themeColor="text1"/>
          <w:lang w:val="es-ES" w:eastAsia="es-MX"/>
        </w:rPr>
        <w:t xml:space="preserve"> </w:t>
      </w:r>
      <w:r>
        <w:rPr>
          <w:rFonts w:ascii="Palatino Linotype" w:eastAsia="Times New Roman" w:hAnsi="Palatino Linotype" w:cs="Arial"/>
          <w:b/>
          <w:color w:val="000000" w:themeColor="text1"/>
          <w:lang w:val="es-ES" w:eastAsia="es-MX"/>
        </w:rPr>
        <w:t>SOLICITANTE</w:t>
      </w:r>
      <w:r w:rsidRPr="00F43C60">
        <w:rPr>
          <w:rFonts w:ascii="Palatino Linotype" w:eastAsia="Times New Roman" w:hAnsi="Palatino Linotype" w:cs="Arial"/>
          <w:color w:val="000000" w:themeColor="text1"/>
          <w:lang w:val="es-ES" w:eastAsia="es-MX"/>
        </w:rPr>
        <w:t xml:space="preserve"> y</w:t>
      </w:r>
      <w:r>
        <w:rPr>
          <w:rFonts w:ascii="Palatino Linotype" w:eastAsia="Times New Roman" w:hAnsi="Palatino Linotype" w:cs="Arial"/>
          <w:color w:val="000000" w:themeColor="text1"/>
          <w:lang w:val="es-ES" w:eastAsia="es-MX"/>
        </w:rPr>
        <w:t xml:space="preserve"> subsecuente</w:t>
      </w:r>
      <w:r w:rsidRPr="00F43C60">
        <w:rPr>
          <w:rFonts w:ascii="Palatino Linotype" w:eastAsia="Times New Roman" w:hAnsi="Palatino Linotype" w:cs="Arial"/>
          <w:color w:val="000000" w:themeColor="text1"/>
          <w:lang w:val="es-ES" w:eastAsia="es-MX"/>
        </w:rPr>
        <w:t xml:space="preserve"> </w:t>
      </w:r>
      <w:r w:rsidRPr="00F43C60">
        <w:rPr>
          <w:rFonts w:ascii="Palatino Linotype" w:eastAsia="Times New Roman" w:hAnsi="Palatino Linotype" w:cs="Arial"/>
          <w:b/>
          <w:color w:val="000000" w:themeColor="text1"/>
          <w:lang w:val="es-ES" w:eastAsia="es-MX"/>
        </w:rPr>
        <w:t>RECURRENTE</w:t>
      </w:r>
      <w:r w:rsidRPr="00F43C60">
        <w:rPr>
          <w:rFonts w:ascii="Palatino Linotype" w:eastAsia="Times New Roman" w:hAnsi="Palatino Linotype" w:cs="Arial"/>
          <w:color w:val="000000" w:themeColor="text1"/>
          <w:lang w:val="es-ES" w:eastAsia="es-MX"/>
        </w:rPr>
        <w:t xml:space="preserve"> no puede ser considerado </w:t>
      </w:r>
      <w:r w:rsidR="00974D80">
        <w:rPr>
          <w:rFonts w:ascii="Palatino Linotype" w:eastAsia="Times New Roman" w:hAnsi="Palatino Linotype" w:cs="Arial"/>
          <w:color w:val="000000" w:themeColor="text1"/>
          <w:lang w:val="es-ES" w:eastAsia="es-MX"/>
        </w:rPr>
        <w:t xml:space="preserve">como </w:t>
      </w:r>
      <w:r w:rsidRPr="00F43C60">
        <w:rPr>
          <w:rFonts w:ascii="Palatino Linotype" w:eastAsia="Times New Roman" w:hAnsi="Palatino Linotype" w:cs="Arial"/>
          <w:color w:val="000000" w:themeColor="text1"/>
          <w:lang w:val="es-ES" w:eastAsia="es-MX"/>
        </w:rPr>
        <w:t>un requisito indispensable de procedencia de</w:t>
      </w:r>
      <w:r w:rsidR="008E496C">
        <w:rPr>
          <w:rFonts w:ascii="Palatino Linotype" w:eastAsia="Times New Roman" w:hAnsi="Palatino Linotype" w:cs="Arial"/>
          <w:color w:val="000000" w:themeColor="text1"/>
          <w:lang w:val="es-ES" w:eastAsia="es-MX"/>
        </w:rPr>
        <w:t xml:space="preserve"> </w:t>
      </w:r>
      <w:r w:rsidRPr="00F43C60">
        <w:rPr>
          <w:rFonts w:ascii="Palatino Linotype" w:eastAsia="Times New Roman" w:hAnsi="Palatino Linotype" w:cs="Arial"/>
          <w:color w:val="000000" w:themeColor="text1"/>
          <w:lang w:val="es-ES" w:eastAsia="es-MX"/>
        </w:rPr>
        <w:t>l</w:t>
      </w:r>
      <w:r w:rsidR="008E496C">
        <w:rPr>
          <w:rFonts w:ascii="Palatino Linotype" w:eastAsia="Times New Roman" w:hAnsi="Palatino Linotype" w:cs="Arial"/>
          <w:color w:val="000000" w:themeColor="text1"/>
          <w:lang w:val="es-ES" w:eastAsia="es-MX"/>
        </w:rPr>
        <w:t>os</w:t>
      </w:r>
      <w:r w:rsidRPr="00F43C60">
        <w:rPr>
          <w:rFonts w:ascii="Palatino Linotype" w:eastAsia="Times New Roman" w:hAnsi="Palatino Linotype" w:cs="Arial"/>
          <w:color w:val="000000" w:themeColor="text1"/>
          <w:lang w:val="es-ES" w:eastAsia="es-MX"/>
        </w:rPr>
        <w:t xml:space="preserve"> recurso</w:t>
      </w:r>
      <w:r w:rsidR="008E496C">
        <w:rPr>
          <w:rFonts w:ascii="Palatino Linotype" w:eastAsia="Times New Roman" w:hAnsi="Palatino Linotype" w:cs="Arial"/>
          <w:color w:val="000000" w:themeColor="text1"/>
          <w:lang w:val="es-ES" w:eastAsia="es-MX"/>
        </w:rPr>
        <w:t>s</w:t>
      </w:r>
      <w:r w:rsidRPr="00F43C60">
        <w:rPr>
          <w:rFonts w:ascii="Palatino Linotype" w:eastAsia="Times New Roman" w:hAnsi="Palatino Linotype" w:cs="Arial"/>
          <w:color w:val="000000" w:themeColor="text1"/>
          <w:lang w:val="es-ES" w:eastAsia="es-MX"/>
        </w:rPr>
        <w:t xml:space="preserve"> de revisión</w:t>
      </w:r>
      <w:r w:rsidR="008E496C">
        <w:rPr>
          <w:rFonts w:ascii="Palatino Linotype" w:eastAsia="Times New Roman" w:hAnsi="Palatino Linotype" w:cs="Arial"/>
          <w:color w:val="000000" w:themeColor="text1"/>
          <w:lang w:val="es-ES" w:eastAsia="es-MX"/>
        </w:rPr>
        <w:t xml:space="preserve"> acumulados</w:t>
      </w:r>
      <w:r w:rsidRPr="00F43C60">
        <w:rPr>
          <w:rFonts w:ascii="Palatino Linotype" w:eastAsia="Times New Roman" w:hAnsi="Palatino Linotype" w:cs="Arial"/>
          <w:color w:val="000000" w:themeColor="text1"/>
          <w:lang w:val="es-ES" w:eastAsia="es-MX"/>
        </w:rPr>
        <w:t xml:space="preserve"> que nos ocupa</w:t>
      </w:r>
      <w:r w:rsidR="008E496C">
        <w:rPr>
          <w:rFonts w:ascii="Palatino Linotype" w:eastAsia="Times New Roman" w:hAnsi="Palatino Linotype" w:cs="Arial"/>
          <w:color w:val="000000" w:themeColor="text1"/>
          <w:lang w:val="es-ES" w:eastAsia="es-MX"/>
        </w:rPr>
        <w:t>n</w:t>
      </w:r>
      <w:r w:rsidRPr="00F43C60">
        <w:rPr>
          <w:rFonts w:ascii="Palatino Linotype" w:eastAsia="Times New Roman" w:hAnsi="Palatino Linotype" w:cs="Arial"/>
          <w:color w:val="000000" w:themeColor="text1"/>
          <w:lang w:val="es-ES" w:eastAsia="es-MX"/>
        </w:rPr>
        <w:t>, ya que el acceso a la información no está condicionado a acreditar algún interés ya sea jurídico o legítimo, máxime que es un elemento subsanable por este Órgano Resolutor.</w:t>
      </w:r>
    </w:p>
    <w:p w14:paraId="73BBB343" w14:textId="77777777" w:rsidR="005F1BAD" w:rsidRPr="005F1BAD" w:rsidRDefault="005F1BAD" w:rsidP="00B31E90">
      <w:pPr>
        <w:pStyle w:val="Prrafodelista"/>
        <w:tabs>
          <w:tab w:val="left" w:pos="426"/>
        </w:tabs>
        <w:spacing w:line="360" w:lineRule="auto"/>
        <w:ind w:left="0" w:right="49"/>
        <w:jc w:val="both"/>
        <w:rPr>
          <w:rFonts w:ascii="Palatino Linotype" w:eastAsia="Times New Roman" w:hAnsi="Palatino Linotype" w:cs="Arial"/>
          <w:bCs/>
          <w:color w:val="000000" w:themeColor="text1"/>
          <w:lang w:val="es-MX" w:eastAsia="es-MX"/>
        </w:rPr>
      </w:pPr>
    </w:p>
    <w:p w14:paraId="52DD5993" w14:textId="5D225701" w:rsidR="005F1362" w:rsidRPr="008E496C" w:rsidRDefault="00C6440A" w:rsidP="00DA1A86">
      <w:pPr>
        <w:pStyle w:val="Prrafodelista"/>
        <w:numPr>
          <w:ilvl w:val="0"/>
          <w:numId w:val="1"/>
        </w:numPr>
        <w:tabs>
          <w:tab w:val="left" w:pos="426"/>
        </w:tabs>
        <w:spacing w:line="360" w:lineRule="auto"/>
        <w:jc w:val="both"/>
        <w:rPr>
          <w:rFonts w:ascii="Palatino Linotype" w:hAnsi="Palatino Linotype"/>
          <w:color w:val="000000" w:themeColor="text1"/>
        </w:rPr>
      </w:pPr>
      <w:r w:rsidRPr="00A85CB7">
        <w:rPr>
          <w:rFonts w:ascii="Palatino Linotype" w:eastAsia="Calibri" w:hAnsi="Palatino Linotype" w:cs="Arial"/>
          <w:color w:val="000000" w:themeColor="text1"/>
        </w:rPr>
        <w:t xml:space="preserve">Consecuencia de lo anterior, esta Ponencia Resolutora advierte que </w:t>
      </w:r>
      <w:r w:rsidR="008E496C">
        <w:rPr>
          <w:rFonts w:ascii="Palatino Linotype" w:eastAsia="Calibri" w:hAnsi="Palatino Linotype" w:cs="Arial"/>
          <w:color w:val="000000" w:themeColor="text1"/>
        </w:rPr>
        <w:t>los</w:t>
      </w:r>
      <w:r w:rsidR="00540208" w:rsidRPr="00A85CB7">
        <w:rPr>
          <w:rFonts w:ascii="Palatino Linotype" w:eastAsia="Calibri" w:hAnsi="Palatino Linotype" w:cs="Arial"/>
          <w:color w:val="000000" w:themeColor="text1"/>
        </w:rPr>
        <w:t xml:space="preserve"> escrito</w:t>
      </w:r>
      <w:r w:rsidR="008E496C">
        <w:rPr>
          <w:rFonts w:ascii="Palatino Linotype" w:eastAsia="Calibri" w:hAnsi="Palatino Linotype" w:cs="Arial"/>
          <w:color w:val="000000" w:themeColor="text1"/>
        </w:rPr>
        <w:t>s</w:t>
      </w:r>
      <w:r w:rsidR="00540208" w:rsidRPr="00A85CB7">
        <w:rPr>
          <w:rFonts w:ascii="Palatino Linotype" w:eastAsia="Calibri" w:hAnsi="Palatino Linotype" w:cs="Arial"/>
          <w:color w:val="000000" w:themeColor="text1"/>
        </w:rPr>
        <w:t xml:space="preserve"> contiene</w:t>
      </w:r>
      <w:r w:rsidR="008E496C">
        <w:rPr>
          <w:rFonts w:ascii="Palatino Linotype" w:eastAsia="Calibri" w:hAnsi="Palatino Linotype" w:cs="Arial"/>
          <w:color w:val="000000" w:themeColor="text1"/>
        </w:rPr>
        <w:t>n</w:t>
      </w:r>
      <w:r w:rsidR="00540208" w:rsidRPr="00A85CB7">
        <w:rPr>
          <w:rFonts w:ascii="Palatino Linotype" w:eastAsia="Calibri" w:hAnsi="Palatino Linotype" w:cs="Arial"/>
          <w:color w:val="000000" w:themeColor="text1"/>
        </w:rPr>
        <w:t xml:space="preserve"> las formalidades previstas por el artículo 180 último párrafo de la Ley </w:t>
      </w:r>
      <w:r w:rsidR="004911B6" w:rsidRPr="00A85CB7">
        <w:rPr>
          <w:rFonts w:ascii="Palatino Linotype" w:eastAsia="Calibri" w:hAnsi="Palatino Linotype" w:cs="Arial"/>
          <w:color w:val="000000" w:themeColor="text1"/>
        </w:rPr>
        <w:t>de Transparencia y Acceso a la Información Pública del Estado de México y Municipios</w:t>
      </w:r>
      <w:r w:rsidR="00540208" w:rsidRPr="00A85CB7">
        <w:rPr>
          <w:rFonts w:ascii="Palatino Linotype" w:eastAsia="Calibri" w:hAnsi="Palatino Linotype" w:cs="Arial"/>
          <w:color w:val="000000" w:themeColor="text1"/>
        </w:rPr>
        <w:t xml:space="preserve">, por lo que es procedente que </w:t>
      </w:r>
      <w:r w:rsidR="004911B6" w:rsidRPr="00A85CB7">
        <w:rPr>
          <w:rFonts w:ascii="Palatino Linotype" w:eastAsia="Calibri" w:hAnsi="Palatino Linotype" w:cs="Arial"/>
          <w:color w:val="000000" w:themeColor="text1"/>
        </w:rPr>
        <w:t>e</w:t>
      </w:r>
      <w:r w:rsidR="00540208" w:rsidRPr="00A85CB7">
        <w:rPr>
          <w:rFonts w:ascii="Palatino Linotype" w:eastAsia="Calibri" w:hAnsi="Palatino Linotype" w:cs="Arial"/>
          <w:color w:val="000000" w:themeColor="text1"/>
        </w:rPr>
        <w:t xml:space="preserve">ste Instituto de Transparencia, Acceso a la Información Pública y Protección de Datos Personales del Estado de México y Municipios, conozca y resuelva </w:t>
      </w:r>
      <w:r w:rsidR="008E496C">
        <w:rPr>
          <w:rFonts w:ascii="Palatino Linotype" w:eastAsia="Calibri" w:hAnsi="Palatino Linotype" w:cs="Arial"/>
          <w:color w:val="000000" w:themeColor="text1"/>
        </w:rPr>
        <w:t>los</w:t>
      </w:r>
      <w:r w:rsidR="00540208" w:rsidRPr="00A85CB7">
        <w:rPr>
          <w:rFonts w:ascii="Palatino Linotype" w:eastAsia="Calibri" w:hAnsi="Palatino Linotype" w:cs="Arial"/>
          <w:color w:val="000000" w:themeColor="text1"/>
        </w:rPr>
        <w:t xml:space="preserve"> presente</w:t>
      </w:r>
      <w:r w:rsidR="008E496C">
        <w:rPr>
          <w:rFonts w:ascii="Palatino Linotype" w:eastAsia="Calibri" w:hAnsi="Palatino Linotype" w:cs="Arial"/>
          <w:color w:val="000000" w:themeColor="text1"/>
        </w:rPr>
        <w:t>s</w:t>
      </w:r>
      <w:r w:rsidR="00540208" w:rsidRPr="00A85CB7">
        <w:rPr>
          <w:rFonts w:ascii="Palatino Linotype" w:eastAsia="Calibri" w:hAnsi="Palatino Linotype" w:cs="Arial"/>
          <w:color w:val="000000" w:themeColor="text1"/>
        </w:rPr>
        <w:t xml:space="preserve"> recurso</w:t>
      </w:r>
      <w:r w:rsidR="008E496C">
        <w:rPr>
          <w:rFonts w:ascii="Palatino Linotype" w:eastAsia="Calibri" w:hAnsi="Palatino Linotype" w:cs="Arial"/>
          <w:color w:val="000000" w:themeColor="text1"/>
        </w:rPr>
        <w:t>s</w:t>
      </w:r>
      <w:r w:rsidR="00540208" w:rsidRPr="00A85CB7">
        <w:rPr>
          <w:rFonts w:ascii="Palatino Linotype" w:eastAsia="Calibri" w:hAnsi="Palatino Linotype" w:cs="Arial"/>
          <w:color w:val="000000" w:themeColor="text1"/>
        </w:rPr>
        <w:t>.</w:t>
      </w:r>
    </w:p>
    <w:p w14:paraId="471F3709" w14:textId="77777777" w:rsidR="00103662" w:rsidRDefault="00103662" w:rsidP="00103662">
      <w:pPr>
        <w:pStyle w:val="Prrafodelista"/>
        <w:tabs>
          <w:tab w:val="left" w:pos="426"/>
        </w:tabs>
        <w:spacing w:line="360" w:lineRule="auto"/>
        <w:ind w:left="0"/>
        <w:jc w:val="both"/>
        <w:rPr>
          <w:rFonts w:ascii="Palatino Linotype" w:hAnsi="Palatino Linotype"/>
          <w:color w:val="000000" w:themeColor="text1"/>
        </w:rPr>
      </w:pPr>
    </w:p>
    <w:p w14:paraId="6C5FA625" w14:textId="77777777" w:rsidR="00802376" w:rsidRPr="00103662" w:rsidRDefault="00802376" w:rsidP="00103662">
      <w:pPr>
        <w:pStyle w:val="Prrafodelista"/>
        <w:tabs>
          <w:tab w:val="left" w:pos="426"/>
        </w:tabs>
        <w:spacing w:line="360" w:lineRule="auto"/>
        <w:ind w:left="0"/>
        <w:jc w:val="both"/>
        <w:rPr>
          <w:rFonts w:ascii="Palatino Linotype" w:hAnsi="Palatino Linotype"/>
          <w:color w:val="000000" w:themeColor="text1"/>
        </w:rPr>
      </w:pPr>
    </w:p>
    <w:p w14:paraId="15661DD9" w14:textId="12A164E4" w:rsidR="00540208" w:rsidRPr="00A85CB7" w:rsidRDefault="00884E0A" w:rsidP="00B31E90">
      <w:pPr>
        <w:pStyle w:val="Ttulo2"/>
        <w:spacing w:before="0"/>
        <w:rPr>
          <w:rFonts w:ascii="Palatino Linotype" w:hAnsi="Palatino Linotype"/>
          <w:b/>
          <w:color w:val="000000" w:themeColor="text1"/>
          <w:sz w:val="24"/>
          <w:szCs w:val="24"/>
        </w:rPr>
      </w:pPr>
      <w:bookmarkStart w:id="27" w:name="_Toc500360400"/>
      <w:bookmarkStart w:id="28" w:name="_Toc500786931"/>
      <w:bookmarkStart w:id="29" w:name="_Toc89175893"/>
      <w:bookmarkStart w:id="30" w:name="_Toc495427545"/>
      <w:bookmarkStart w:id="31" w:name="_Toc499296549"/>
      <w:bookmarkStart w:id="32" w:name="_Toc459174366"/>
      <w:bookmarkStart w:id="33" w:name="_Toc459659884"/>
      <w:bookmarkStart w:id="34" w:name="_Toc461687280"/>
      <w:bookmarkStart w:id="35" w:name="_Toc462771051"/>
      <w:bookmarkStart w:id="36" w:name="_Toc464139201"/>
      <w:r>
        <w:rPr>
          <w:rFonts w:ascii="Palatino Linotype" w:hAnsi="Palatino Linotype"/>
          <w:b/>
          <w:color w:val="000000" w:themeColor="text1"/>
          <w:sz w:val="24"/>
          <w:szCs w:val="24"/>
        </w:rPr>
        <w:t>TERCERO</w:t>
      </w:r>
      <w:r w:rsidR="00C50A2B" w:rsidRPr="00A85CB7">
        <w:rPr>
          <w:rFonts w:ascii="Palatino Linotype" w:hAnsi="Palatino Linotype"/>
          <w:b/>
          <w:color w:val="000000" w:themeColor="text1"/>
          <w:sz w:val="24"/>
          <w:szCs w:val="24"/>
        </w:rPr>
        <w:t>. De</w:t>
      </w:r>
      <w:r w:rsidR="00AD76A1" w:rsidRPr="00A85CB7">
        <w:rPr>
          <w:rFonts w:ascii="Palatino Linotype" w:hAnsi="Palatino Linotype"/>
          <w:b/>
          <w:color w:val="000000" w:themeColor="text1"/>
          <w:sz w:val="24"/>
          <w:szCs w:val="24"/>
        </w:rPr>
        <w:t xml:space="preserve">l planteamiento de la </w:t>
      </w:r>
      <w:r w:rsidR="00AD76A1" w:rsidRPr="00A85CB7">
        <w:rPr>
          <w:rFonts w:ascii="Palatino Linotype" w:hAnsi="Palatino Linotype"/>
          <w:b/>
          <w:i/>
          <w:color w:val="000000" w:themeColor="text1"/>
          <w:sz w:val="24"/>
          <w:szCs w:val="24"/>
        </w:rPr>
        <w:t>Litis</w:t>
      </w:r>
      <w:r w:rsidR="00C50A2B" w:rsidRPr="00A85CB7">
        <w:rPr>
          <w:rFonts w:ascii="Palatino Linotype" w:hAnsi="Palatino Linotype"/>
          <w:b/>
          <w:color w:val="000000" w:themeColor="text1"/>
          <w:sz w:val="24"/>
          <w:szCs w:val="24"/>
        </w:rPr>
        <w:t>.</w:t>
      </w:r>
      <w:bookmarkEnd w:id="27"/>
      <w:bookmarkEnd w:id="28"/>
      <w:bookmarkEnd w:id="29"/>
    </w:p>
    <w:p w14:paraId="4231B8D5" w14:textId="77777777" w:rsidR="00540208" w:rsidRPr="00A85CB7" w:rsidRDefault="00540208" w:rsidP="00B31E90">
      <w:pPr>
        <w:rPr>
          <w:rFonts w:ascii="Palatino Linotype" w:hAnsi="Palatino Linotype"/>
          <w:color w:val="000000" w:themeColor="text1"/>
          <w:lang w:val="es-MX" w:eastAsia="en-US"/>
        </w:rPr>
      </w:pPr>
    </w:p>
    <w:bookmarkEnd w:id="30"/>
    <w:bookmarkEnd w:id="31"/>
    <w:p w14:paraId="0749FC63" w14:textId="60B8F8A5" w:rsidR="00AD76A1" w:rsidRPr="00A85CB7" w:rsidRDefault="00384F3D" w:rsidP="00DA1A86">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Pr>
          <w:rFonts w:ascii="Palatino Linotype" w:hAnsi="Palatino Linotype" w:cs="Arial"/>
          <w:color w:val="000000" w:themeColor="text1"/>
        </w:rPr>
        <w:t>A través de</w:t>
      </w:r>
      <w:r w:rsidR="00802376">
        <w:rPr>
          <w:rFonts w:ascii="Palatino Linotype" w:hAnsi="Palatino Linotype" w:cs="Arial"/>
          <w:color w:val="000000" w:themeColor="text1"/>
        </w:rPr>
        <w:t xml:space="preserve"> </w:t>
      </w:r>
      <w:r w:rsidR="0016536D">
        <w:rPr>
          <w:rFonts w:ascii="Palatino Linotype" w:hAnsi="Palatino Linotype"/>
        </w:rPr>
        <w:t>cinco</w:t>
      </w:r>
      <w:r w:rsidR="00802376">
        <w:rPr>
          <w:rFonts w:ascii="Palatino Linotype" w:hAnsi="Palatino Linotype"/>
        </w:rPr>
        <w:t xml:space="preserve"> solicitudes de información, se </w:t>
      </w:r>
      <w:r w:rsidR="0016536D">
        <w:rPr>
          <w:rFonts w:ascii="Palatino Linotype" w:hAnsi="Palatino Linotype"/>
        </w:rPr>
        <w:t>requirió la Cuenta Pública de los ejercicios fiscales dos mil dieciséis, dos mil diecisiete, dos mil dieciocho, dos mil diecinueve y dos mil veinte</w:t>
      </w:r>
      <w:r w:rsidR="00C70578">
        <w:rPr>
          <w:rFonts w:ascii="Palatino Linotype" w:hAnsi="Palatino Linotype" w:cs="Arial"/>
          <w:color w:val="000000" w:themeColor="text1"/>
        </w:rPr>
        <w:t>.</w:t>
      </w:r>
      <w:r w:rsidR="00213E20">
        <w:rPr>
          <w:rFonts w:ascii="Palatino Linotype" w:hAnsi="Palatino Linotype" w:cs="Arial"/>
          <w:color w:val="000000" w:themeColor="text1"/>
        </w:rPr>
        <w:t xml:space="preserve"> El </w:t>
      </w:r>
      <w:r w:rsidR="00213E20">
        <w:rPr>
          <w:rFonts w:ascii="Palatino Linotype" w:hAnsi="Palatino Linotype" w:cs="Arial"/>
          <w:b/>
          <w:bCs/>
          <w:color w:val="000000" w:themeColor="text1"/>
        </w:rPr>
        <w:t>SUJETO OBLIGADO</w:t>
      </w:r>
      <w:r w:rsidR="0016536D">
        <w:rPr>
          <w:rFonts w:ascii="Palatino Linotype" w:hAnsi="Palatino Linotype" w:cs="Arial"/>
          <w:color w:val="000000" w:themeColor="text1"/>
        </w:rPr>
        <w:t xml:space="preserve"> señaló cinco enlaces para consultar la información a través del Portal de Información Pública de Oficio Mexiquense (IPOMEX) del Organismo Público Descentralizado para la Prestación de los Servicios de Agua Potable, Drenaje y Tratamiento de Aguas Residuales de </w:t>
      </w:r>
      <w:r w:rsidR="009864A4">
        <w:rPr>
          <w:rFonts w:ascii="Palatino Linotype" w:hAnsi="Palatino Linotype" w:cs="Arial"/>
          <w:color w:val="000000" w:themeColor="text1"/>
        </w:rPr>
        <w:t>Huixquilucan</w:t>
      </w:r>
      <w:r w:rsidR="00C70578" w:rsidRPr="00C70578">
        <w:rPr>
          <w:rFonts w:ascii="Palatino Linotype" w:hAnsi="Palatino Linotype" w:cs="Arial"/>
          <w:color w:val="000000" w:themeColor="text1"/>
        </w:rPr>
        <w:t xml:space="preserve">. </w:t>
      </w:r>
      <w:r w:rsidR="0016536D">
        <w:rPr>
          <w:rFonts w:ascii="Palatino Linotype" w:hAnsi="Palatino Linotype" w:cs="Arial"/>
          <w:color w:val="000000" w:themeColor="text1"/>
        </w:rPr>
        <w:t>La</w:t>
      </w:r>
      <w:r w:rsidR="00C70578" w:rsidRPr="00C70578">
        <w:rPr>
          <w:rFonts w:ascii="Palatino Linotype" w:hAnsi="Palatino Linotype" w:cs="Arial"/>
          <w:color w:val="000000" w:themeColor="text1"/>
        </w:rPr>
        <w:t xml:space="preserve"> </w:t>
      </w:r>
      <w:r w:rsidR="00C70578" w:rsidRPr="00C70578">
        <w:rPr>
          <w:rFonts w:ascii="Palatino Linotype" w:hAnsi="Palatino Linotype" w:cs="Arial"/>
          <w:b/>
          <w:bCs/>
          <w:color w:val="000000" w:themeColor="text1"/>
        </w:rPr>
        <w:t>RECURRENTE</w:t>
      </w:r>
      <w:r w:rsidR="00C70578" w:rsidRPr="00C70578">
        <w:rPr>
          <w:rFonts w:ascii="Palatino Linotype" w:hAnsi="Palatino Linotype" w:cs="Arial"/>
          <w:color w:val="000000" w:themeColor="text1"/>
        </w:rPr>
        <w:t xml:space="preserve"> impugnó las respuestas mediante recursos de revisión, donde señaló por agravios, </w:t>
      </w:r>
      <w:r w:rsidR="0016536D">
        <w:rPr>
          <w:rFonts w:ascii="Palatino Linotype" w:hAnsi="Palatino Linotype" w:cs="Arial"/>
          <w:color w:val="000000" w:themeColor="text1"/>
        </w:rPr>
        <w:t xml:space="preserve">que la información desplegada en el portal IPOMEX del </w:t>
      </w:r>
      <w:r w:rsidR="0016536D">
        <w:rPr>
          <w:rFonts w:ascii="Palatino Linotype" w:hAnsi="Palatino Linotype" w:cs="Arial"/>
          <w:b/>
          <w:color w:val="000000" w:themeColor="text1"/>
        </w:rPr>
        <w:t>SUJETO OBLIGADO</w:t>
      </w:r>
      <w:r w:rsidR="0016536D">
        <w:rPr>
          <w:rFonts w:ascii="Palatino Linotype" w:hAnsi="Palatino Linotype" w:cs="Arial"/>
          <w:color w:val="000000" w:themeColor="text1"/>
        </w:rPr>
        <w:t xml:space="preserve"> estaba incompleta; o, en otros casos, que no se encontraba la información.</w:t>
      </w:r>
    </w:p>
    <w:p w14:paraId="2DF4E4C1" w14:textId="13D1721D" w:rsidR="001A032D" w:rsidRDefault="001A032D" w:rsidP="00B31E90">
      <w:pPr>
        <w:pStyle w:val="Prrafodelista"/>
        <w:tabs>
          <w:tab w:val="left" w:pos="426"/>
        </w:tabs>
        <w:spacing w:line="360" w:lineRule="auto"/>
        <w:ind w:left="0" w:right="49"/>
        <w:jc w:val="both"/>
        <w:rPr>
          <w:rFonts w:ascii="Palatino Linotype" w:hAnsi="Palatino Linotype" w:cs="Arial"/>
          <w:color w:val="000000" w:themeColor="text1"/>
        </w:rPr>
      </w:pPr>
    </w:p>
    <w:p w14:paraId="17C58E36" w14:textId="4245B173" w:rsidR="001A032D" w:rsidRPr="00A85CB7" w:rsidRDefault="001A032D" w:rsidP="00DA1A86">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sidRPr="00A85CB7">
        <w:rPr>
          <w:rFonts w:ascii="Palatino Linotype" w:hAnsi="Palatino Linotype" w:cs="Arial"/>
          <w:color w:val="000000" w:themeColor="text1"/>
        </w:rPr>
        <w:lastRenderedPageBreak/>
        <w:t xml:space="preserve">En ese sentido, </w:t>
      </w:r>
      <w:r w:rsidR="002E160F">
        <w:rPr>
          <w:rFonts w:ascii="Palatino Linotype" w:hAnsi="Palatino Linotype" w:cs="Arial"/>
          <w:color w:val="000000" w:themeColor="text1"/>
        </w:rPr>
        <w:t xml:space="preserve">esta Ponencia Resolutora advierte que las razones o motivos de inconformidad manifestados por el </w:t>
      </w:r>
      <w:r w:rsidRPr="00A85CB7">
        <w:rPr>
          <w:rFonts w:ascii="Palatino Linotype" w:hAnsi="Palatino Linotype" w:cs="Arial"/>
          <w:b/>
          <w:bCs/>
          <w:color w:val="000000" w:themeColor="text1"/>
        </w:rPr>
        <w:t>RECURRENTE</w:t>
      </w:r>
      <w:r w:rsidRPr="00A85CB7">
        <w:rPr>
          <w:rFonts w:ascii="Palatino Linotype" w:hAnsi="Palatino Linotype" w:cs="Arial"/>
          <w:color w:val="000000" w:themeColor="text1"/>
        </w:rPr>
        <w:t xml:space="preserve"> </w:t>
      </w:r>
      <w:r w:rsidR="002E160F">
        <w:rPr>
          <w:rFonts w:ascii="Palatino Linotype" w:hAnsi="Palatino Linotype" w:cs="Arial"/>
          <w:color w:val="000000" w:themeColor="text1"/>
        </w:rPr>
        <w:t>sugieren que la respuesta proporcionada</w:t>
      </w:r>
      <w:r w:rsidR="00B855AA" w:rsidRPr="00A85CB7">
        <w:rPr>
          <w:rFonts w:ascii="Palatino Linotype" w:hAnsi="Palatino Linotype" w:cs="Arial"/>
          <w:color w:val="000000" w:themeColor="text1"/>
        </w:rPr>
        <w:t xml:space="preserve"> por el </w:t>
      </w:r>
      <w:r w:rsidR="00B855AA" w:rsidRPr="00A85CB7">
        <w:rPr>
          <w:rFonts w:ascii="Palatino Linotype" w:hAnsi="Palatino Linotype" w:cs="Arial"/>
          <w:b/>
          <w:bCs/>
          <w:color w:val="000000" w:themeColor="text1"/>
        </w:rPr>
        <w:t>SUJETO OBLIGADO</w:t>
      </w:r>
      <w:r w:rsidR="00B855AA" w:rsidRPr="00A85CB7">
        <w:rPr>
          <w:rFonts w:ascii="Palatino Linotype" w:hAnsi="Palatino Linotype" w:cs="Arial"/>
          <w:color w:val="000000" w:themeColor="text1"/>
        </w:rPr>
        <w:t xml:space="preserve"> no </w:t>
      </w:r>
      <w:r w:rsidR="00B855AA">
        <w:rPr>
          <w:rFonts w:ascii="Palatino Linotype" w:hAnsi="Palatino Linotype" w:cs="Arial"/>
          <w:color w:val="000000" w:themeColor="text1"/>
        </w:rPr>
        <w:t>cumplió con</w:t>
      </w:r>
      <w:r w:rsidR="00B855AA" w:rsidRPr="00A85CB7">
        <w:rPr>
          <w:rFonts w:ascii="Palatino Linotype" w:hAnsi="Palatino Linotype" w:cs="Arial"/>
          <w:color w:val="000000" w:themeColor="text1"/>
        </w:rPr>
        <w:t xml:space="preserve"> el principio contendido en el artículo 11 de la Ley de Transparencia y Acceso a la Información Pública del Estado de México y Municipios</w:t>
      </w:r>
      <w:r w:rsidR="00B855AA">
        <w:rPr>
          <w:rFonts w:ascii="Palatino Linotype" w:hAnsi="Palatino Linotype" w:cs="Arial"/>
          <w:color w:val="000000" w:themeColor="text1"/>
        </w:rPr>
        <w:t xml:space="preserve">, el cual señala que en la generación, publicación y entrega de información se deberá garantizar que ésta </w:t>
      </w:r>
      <w:r w:rsidR="00C51671">
        <w:rPr>
          <w:rFonts w:ascii="Palatino Linotype" w:hAnsi="Palatino Linotype" w:cs="Arial"/>
          <w:color w:val="000000" w:themeColor="text1"/>
        </w:rPr>
        <w:t>sea</w:t>
      </w:r>
      <w:r w:rsidR="00B855AA">
        <w:rPr>
          <w:rFonts w:ascii="Palatino Linotype" w:hAnsi="Palatino Linotype" w:cs="Arial"/>
          <w:color w:val="000000" w:themeColor="text1"/>
        </w:rPr>
        <w:t xml:space="preserve"> </w:t>
      </w:r>
      <w:r w:rsidR="0016536D" w:rsidRPr="0016536D">
        <w:rPr>
          <w:rFonts w:ascii="Palatino Linotype" w:hAnsi="Palatino Linotype" w:cs="Arial"/>
          <w:b/>
          <w:color w:val="000000" w:themeColor="text1"/>
        </w:rPr>
        <w:t>accesible</w:t>
      </w:r>
      <w:r w:rsidR="0016536D">
        <w:rPr>
          <w:rFonts w:ascii="Palatino Linotype" w:hAnsi="Palatino Linotype" w:cs="Arial"/>
          <w:color w:val="000000" w:themeColor="text1"/>
        </w:rPr>
        <w:t xml:space="preserve"> y </w:t>
      </w:r>
      <w:r w:rsidR="0016536D">
        <w:rPr>
          <w:rFonts w:ascii="Palatino Linotype" w:hAnsi="Palatino Linotype" w:cs="Arial"/>
          <w:b/>
          <w:bCs/>
          <w:color w:val="000000" w:themeColor="text1"/>
        </w:rPr>
        <w:t>completa</w:t>
      </w:r>
      <w:r w:rsidR="00B855AA">
        <w:rPr>
          <w:rFonts w:ascii="Palatino Linotype" w:hAnsi="Palatino Linotype" w:cs="Arial"/>
          <w:color w:val="000000" w:themeColor="text1"/>
        </w:rPr>
        <w:t>.</w:t>
      </w:r>
    </w:p>
    <w:p w14:paraId="026A3A70" w14:textId="77777777" w:rsidR="00197091" w:rsidRPr="00A85CB7" w:rsidRDefault="00197091" w:rsidP="00B31E90">
      <w:pPr>
        <w:pStyle w:val="Prrafodelista"/>
        <w:tabs>
          <w:tab w:val="left" w:pos="426"/>
        </w:tabs>
        <w:spacing w:line="360" w:lineRule="auto"/>
        <w:ind w:left="0" w:right="49"/>
        <w:jc w:val="both"/>
        <w:rPr>
          <w:rFonts w:ascii="Palatino Linotype" w:hAnsi="Palatino Linotype" w:cs="Arial"/>
          <w:color w:val="000000" w:themeColor="text1"/>
        </w:rPr>
      </w:pPr>
    </w:p>
    <w:p w14:paraId="4B724D91" w14:textId="1CE41480" w:rsidR="00AD76A1" w:rsidRPr="00A85CB7" w:rsidRDefault="00BC4307" w:rsidP="00DA1A86">
      <w:pPr>
        <w:pStyle w:val="Prrafodelista"/>
        <w:numPr>
          <w:ilvl w:val="0"/>
          <w:numId w:val="1"/>
        </w:numPr>
        <w:tabs>
          <w:tab w:val="left" w:pos="426"/>
        </w:tabs>
        <w:spacing w:line="360" w:lineRule="auto"/>
        <w:ind w:right="49"/>
        <w:jc w:val="both"/>
        <w:rPr>
          <w:rFonts w:ascii="Palatino Linotype" w:hAnsi="Palatino Linotype" w:cs="Arial"/>
          <w:color w:val="000000" w:themeColor="text1"/>
        </w:rPr>
      </w:pPr>
      <w:r w:rsidRPr="00A85CB7">
        <w:rPr>
          <w:rFonts w:ascii="Palatino Linotype" w:hAnsi="Palatino Linotype" w:cs="Arial"/>
          <w:color w:val="000000" w:themeColor="text1"/>
          <w:szCs w:val="23"/>
        </w:rPr>
        <w:t xml:space="preserve">Por lo anterior, la </w:t>
      </w:r>
      <w:r w:rsidRPr="00A85CB7">
        <w:rPr>
          <w:rFonts w:ascii="Palatino Linotype" w:hAnsi="Palatino Linotype" w:cs="Arial"/>
          <w:i/>
          <w:color w:val="000000" w:themeColor="text1"/>
          <w:szCs w:val="23"/>
        </w:rPr>
        <w:t>Litis</w:t>
      </w:r>
      <w:r w:rsidRPr="00A85CB7">
        <w:rPr>
          <w:rFonts w:ascii="Palatino Linotype" w:hAnsi="Palatino Linotype" w:cs="Arial"/>
          <w:color w:val="000000" w:themeColor="text1"/>
          <w:szCs w:val="23"/>
        </w:rPr>
        <w:t xml:space="preserve"> a resolver en </w:t>
      </w:r>
      <w:r w:rsidR="00C70578">
        <w:rPr>
          <w:rFonts w:ascii="Palatino Linotype" w:hAnsi="Palatino Linotype" w:cs="Arial"/>
          <w:color w:val="000000" w:themeColor="text1"/>
          <w:szCs w:val="23"/>
        </w:rPr>
        <w:t>los</w:t>
      </w:r>
      <w:r w:rsidRPr="00A85CB7">
        <w:rPr>
          <w:rFonts w:ascii="Palatino Linotype" w:hAnsi="Palatino Linotype" w:cs="Arial"/>
          <w:color w:val="000000" w:themeColor="text1"/>
          <w:szCs w:val="23"/>
        </w:rPr>
        <w:t xml:space="preserve"> presente</w:t>
      </w:r>
      <w:r w:rsidR="00C70578">
        <w:rPr>
          <w:rFonts w:ascii="Palatino Linotype" w:hAnsi="Palatino Linotype" w:cs="Arial"/>
          <w:color w:val="000000" w:themeColor="text1"/>
          <w:szCs w:val="23"/>
        </w:rPr>
        <w:t>s</w:t>
      </w:r>
      <w:r w:rsidRPr="00A85CB7">
        <w:rPr>
          <w:rFonts w:ascii="Palatino Linotype" w:hAnsi="Palatino Linotype" w:cs="Arial"/>
          <w:color w:val="000000" w:themeColor="text1"/>
          <w:szCs w:val="23"/>
        </w:rPr>
        <w:t xml:space="preserve"> recurso</w:t>
      </w:r>
      <w:r w:rsidR="00C70578">
        <w:rPr>
          <w:rFonts w:ascii="Palatino Linotype" w:hAnsi="Palatino Linotype" w:cs="Arial"/>
          <w:color w:val="000000" w:themeColor="text1"/>
          <w:szCs w:val="23"/>
        </w:rPr>
        <w:t>s acumulados</w:t>
      </w:r>
      <w:r w:rsidRPr="00A85CB7">
        <w:rPr>
          <w:rFonts w:ascii="Palatino Linotype" w:hAnsi="Palatino Linotype" w:cs="Arial"/>
          <w:color w:val="000000" w:themeColor="text1"/>
          <w:szCs w:val="23"/>
        </w:rPr>
        <w:t xml:space="preserve"> se circunscribe en determinar si</w:t>
      </w:r>
      <w:r w:rsidR="002C6561">
        <w:rPr>
          <w:rFonts w:ascii="Palatino Linotype" w:hAnsi="Palatino Linotype" w:cs="Arial"/>
          <w:color w:val="000000" w:themeColor="text1"/>
          <w:szCs w:val="23"/>
        </w:rPr>
        <w:t xml:space="preserve"> </w:t>
      </w:r>
      <w:r w:rsidR="004B0EB6">
        <w:rPr>
          <w:rFonts w:ascii="Palatino Linotype" w:hAnsi="Palatino Linotype" w:cs="Arial"/>
          <w:color w:val="000000" w:themeColor="text1"/>
          <w:szCs w:val="23"/>
        </w:rPr>
        <w:t>la</w:t>
      </w:r>
      <w:r w:rsidR="00DA1A86">
        <w:rPr>
          <w:rFonts w:ascii="Palatino Linotype" w:hAnsi="Palatino Linotype" w:cs="Arial"/>
          <w:color w:val="000000" w:themeColor="text1"/>
          <w:szCs w:val="23"/>
        </w:rPr>
        <w:t>s</w:t>
      </w:r>
      <w:r w:rsidR="004B0EB6">
        <w:rPr>
          <w:rFonts w:ascii="Palatino Linotype" w:hAnsi="Palatino Linotype" w:cs="Arial"/>
          <w:color w:val="000000" w:themeColor="text1"/>
          <w:szCs w:val="23"/>
        </w:rPr>
        <w:t xml:space="preserve"> </w:t>
      </w:r>
      <w:r w:rsidR="00DA1A86">
        <w:rPr>
          <w:rFonts w:ascii="Palatino Linotype" w:hAnsi="Palatino Linotype" w:cs="Arial"/>
          <w:color w:val="000000" w:themeColor="text1"/>
          <w:szCs w:val="23"/>
        </w:rPr>
        <w:t>respuestas</w:t>
      </w:r>
      <w:r w:rsidR="004B0EB6">
        <w:rPr>
          <w:rFonts w:ascii="Palatino Linotype" w:hAnsi="Palatino Linotype" w:cs="Arial"/>
          <w:color w:val="000000" w:themeColor="text1"/>
          <w:szCs w:val="23"/>
        </w:rPr>
        <w:t xml:space="preserve"> del</w:t>
      </w:r>
      <w:r w:rsidR="002C6561">
        <w:rPr>
          <w:rFonts w:ascii="Palatino Linotype" w:hAnsi="Palatino Linotype" w:cs="Arial"/>
          <w:color w:val="000000" w:themeColor="text1"/>
          <w:szCs w:val="23"/>
        </w:rPr>
        <w:t xml:space="preserve"> </w:t>
      </w:r>
      <w:r w:rsidR="002C6561">
        <w:rPr>
          <w:rFonts w:ascii="Palatino Linotype" w:hAnsi="Palatino Linotype" w:cs="Arial"/>
          <w:b/>
          <w:bCs/>
          <w:color w:val="000000" w:themeColor="text1"/>
          <w:szCs w:val="23"/>
        </w:rPr>
        <w:t xml:space="preserve">SUJETO </w:t>
      </w:r>
      <w:r w:rsidR="002C6561" w:rsidRPr="002C6561">
        <w:rPr>
          <w:rFonts w:ascii="Palatino Linotype" w:hAnsi="Palatino Linotype" w:cs="Arial"/>
          <w:b/>
          <w:bCs/>
          <w:color w:val="000000" w:themeColor="text1"/>
          <w:szCs w:val="23"/>
        </w:rPr>
        <w:t>OBLIGADO</w:t>
      </w:r>
      <w:r w:rsidR="002C6561">
        <w:rPr>
          <w:rFonts w:ascii="Palatino Linotype" w:hAnsi="Palatino Linotype" w:cs="Arial"/>
          <w:color w:val="000000" w:themeColor="text1"/>
          <w:szCs w:val="23"/>
        </w:rPr>
        <w:t xml:space="preserve"> </w:t>
      </w:r>
      <w:r w:rsidR="004B0EB6">
        <w:rPr>
          <w:rFonts w:ascii="Palatino Linotype" w:hAnsi="Palatino Linotype" w:cs="Arial"/>
          <w:color w:val="000000" w:themeColor="text1"/>
          <w:szCs w:val="23"/>
        </w:rPr>
        <w:t>colma</w:t>
      </w:r>
      <w:r w:rsidR="00DA1A86">
        <w:rPr>
          <w:rFonts w:ascii="Palatino Linotype" w:hAnsi="Palatino Linotype" w:cs="Arial"/>
          <w:color w:val="000000" w:themeColor="text1"/>
          <w:szCs w:val="23"/>
        </w:rPr>
        <w:t>n</w:t>
      </w:r>
      <w:r w:rsidR="004B0EB6">
        <w:rPr>
          <w:rFonts w:ascii="Palatino Linotype" w:hAnsi="Palatino Linotype" w:cs="Arial"/>
          <w:color w:val="000000" w:themeColor="text1"/>
          <w:szCs w:val="23"/>
        </w:rPr>
        <w:t xml:space="preserve"> el derecho de acceso a la información ejercido por l</w:t>
      </w:r>
      <w:r w:rsidR="00DA1A86">
        <w:rPr>
          <w:rFonts w:ascii="Palatino Linotype" w:hAnsi="Palatino Linotype" w:cs="Arial"/>
          <w:color w:val="000000" w:themeColor="text1"/>
          <w:szCs w:val="23"/>
        </w:rPr>
        <w:t>a</w:t>
      </w:r>
      <w:r w:rsidR="004B0EB6">
        <w:rPr>
          <w:rFonts w:ascii="Palatino Linotype" w:hAnsi="Palatino Linotype" w:cs="Arial"/>
          <w:color w:val="000000" w:themeColor="text1"/>
          <w:szCs w:val="23"/>
        </w:rPr>
        <w:t xml:space="preserve"> </w:t>
      </w:r>
      <w:r w:rsidR="004B0EB6">
        <w:rPr>
          <w:rFonts w:ascii="Palatino Linotype" w:hAnsi="Palatino Linotype" w:cs="Arial"/>
          <w:b/>
          <w:bCs/>
          <w:color w:val="000000" w:themeColor="text1"/>
          <w:szCs w:val="23"/>
        </w:rPr>
        <w:t>RECURRENTE</w:t>
      </w:r>
      <w:r w:rsidR="002C6561">
        <w:rPr>
          <w:rFonts w:ascii="Palatino Linotype" w:hAnsi="Palatino Linotype" w:cs="Arial"/>
          <w:color w:val="000000" w:themeColor="text1"/>
          <w:szCs w:val="23"/>
        </w:rPr>
        <w:t xml:space="preserve">; o si, por el contrario, </w:t>
      </w:r>
      <w:r w:rsidR="002C6561" w:rsidRPr="002C6561">
        <w:rPr>
          <w:rFonts w:ascii="Palatino Linotype" w:hAnsi="Palatino Linotype" w:cs="Arial"/>
          <w:color w:val="000000" w:themeColor="text1"/>
          <w:szCs w:val="23"/>
        </w:rPr>
        <w:t>se</w:t>
      </w:r>
      <w:r w:rsidR="00E32652" w:rsidRPr="00A85CB7">
        <w:rPr>
          <w:rFonts w:ascii="Palatino Linotype" w:hAnsi="Palatino Linotype" w:cs="Arial"/>
          <w:color w:val="000000" w:themeColor="text1"/>
          <w:szCs w:val="23"/>
        </w:rPr>
        <w:t xml:space="preserve"> </w:t>
      </w:r>
      <w:r w:rsidR="0028248C" w:rsidRPr="00A85CB7">
        <w:rPr>
          <w:rFonts w:ascii="Palatino Linotype" w:hAnsi="Palatino Linotype"/>
          <w:color w:val="000000" w:themeColor="text1"/>
        </w:rPr>
        <w:t>actualiza</w:t>
      </w:r>
      <w:r w:rsidR="00C51671">
        <w:rPr>
          <w:rFonts w:ascii="Palatino Linotype" w:hAnsi="Palatino Linotype"/>
          <w:color w:val="000000" w:themeColor="text1"/>
        </w:rPr>
        <w:t>n</w:t>
      </w:r>
      <w:r w:rsidR="0028248C" w:rsidRPr="00A85CB7">
        <w:rPr>
          <w:rFonts w:ascii="Palatino Linotype" w:hAnsi="Palatino Linotype"/>
          <w:color w:val="000000" w:themeColor="text1"/>
        </w:rPr>
        <w:t xml:space="preserve"> la</w:t>
      </w:r>
      <w:r w:rsidR="00C51671">
        <w:rPr>
          <w:rFonts w:ascii="Palatino Linotype" w:hAnsi="Palatino Linotype"/>
          <w:color w:val="000000" w:themeColor="text1"/>
        </w:rPr>
        <w:t>s</w:t>
      </w:r>
      <w:r w:rsidR="0028248C" w:rsidRPr="00A85CB7">
        <w:rPr>
          <w:rFonts w:ascii="Palatino Linotype" w:hAnsi="Palatino Linotype"/>
          <w:color w:val="000000" w:themeColor="text1"/>
        </w:rPr>
        <w:t xml:space="preserve"> causal</w:t>
      </w:r>
      <w:r w:rsidR="00C51671">
        <w:rPr>
          <w:rFonts w:ascii="Palatino Linotype" w:hAnsi="Palatino Linotype"/>
          <w:color w:val="000000" w:themeColor="text1"/>
        </w:rPr>
        <w:t>es</w:t>
      </w:r>
      <w:r w:rsidR="0028248C" w:rsidRPr="00A85CB7">
        <w:rPr>
          <w:rFonts w:ascii="Palatino Linotype" w:hAnsi="Palatino Linotype"/>
          <w:color w:val="000000" w:themeColor="text1"/>
        </w:rPr>
        <w:t xml:space="preserve"> de procedencia</w:t>
      </w:r>
      <w:r w:rsidR="00E66A80" w:rsidRPr="00A85CB7">
        <w:rPr>
          <w:rFonts w:ascii="Palatino Linotype" w:hAnsi="Palatino Linotype" w:cs="Arial"/>
          <w:color w:val="000000" w:themeColor="text1"/>
          <w:szCs w:val="23"/>
        </w:rPr>
        <w:t xml:space="preserve"> del recurso de revisión establecida</w:t>
      </w:r>
      <w:r w:rsidR="00C51671">
        <w:rPr>
          <w:rFonts w:ascii="Palatino Linotype" w:hAnsi="Palatino Linotype" w:cs="Arial"/>
          <w:color w:val="000000" w:themeColor="text1"/>
          <w:szCs w:val="23"/>
        </w:rPr>
        <w:t>s</w:t>
      </w:r>
      <w:r w:rsidR="00E66A80" w:rsidRPr="00A85CB7">
        <w:rPr>
          <w:rFonts w:ascii="Palatino Linotype" w:hAnsi="Palatino Linotype" w:cs="Arial"/>
          <w:color w:val="000000" w:themeColor="text1"/>
          <w:szCs w:val="23"/>
        </w:rPr>
        <w:t xml:space="preserve"> en el artículo 179 </w:t>
      </w:r>
      <w:r w:rsidR="00C51671">
        <w:rPr>
          <w:rFonts w:ascii="Palatino Linotype" w:hAnsi="Palatino Linotype" w:cs="Arial"/>
          <w:color w:val="000000" w:themeColor="text1"/>
          <w:szCs w:val="23"/>
        </w:rPr>
        <w:t>fracciones</w:t>
      </w:r>
      <w:r w:rsidR="00E66A80" w:rsidRPr="00A85CB7">
        <w:rPr>
          <w:rFonts w:ascii="Palatino Linotype" w:hAnsi="Palatino Linotype" w:cs="Arial"/>
          <w:color w:val="000000" w:themeColor="text1"/>
          <w:szCs w:val="23"/>
        </w:rPr>
        <w:t xml:space="preserve"> </w:t>
      </w:r>
      <w:r w:rsidR="002C6561">
        <w:rPr>
          <w:rFonts w:ascii="Palatino Linotype" w:hAnsi="Palatino Linotype" w:cs="Arial"/>
          <w:color w:val="000000" w:themeColor="text1"/>
          <w:szCs w:val="23"/>
        </w:rPr>
        <w:t>I</w:t>
      </w:r>
      <w:r w:rsidR="00DA1A86">
        <w:rPr>
          <w:rFonts w:ascii="Palatino Linotype" w:hAnsi="Palatino Linotype" w:cs="Arial"/>
          <w:color w:val="000000" w:themeColor="text1"/>
          <w:szCs w:val="23"/>
        </w:rPr>
        <w:t>, V y IX</w:t>
      </w:r>
      <w:r w:rsidR="00802376">
        <w:rPr>
          <w:rFonts w:ascii="Palatino Linotype" w:hAnsi="Palatino Linotype" w:cs="Arial"/>
          <w:color w:val="000000" w:themeColor="text1"/>
          <w:szCs w:val="23"/>
        </w:rPr>
        <w:t xml:space="preserve"> </w:t>
      </w:r>
      <w:r w:rsidR="00E66A80" w:rsidRPr="00A85CB7">
        <w:rPr>
          <w:rFonts w:ascii="Palatino Linotype" w:hAnsi="Palatino Linotype" w:cs="Arial"/>
          <w:color w:val="000000" w:themeColor="text1"/>
          <w:szCs w:val="23"/>
        </w:rPr>
        <w:t xml:space="preserve">de la Ley de Transparencia y Acceso a la Información Pública del Estado de México y Municipios, </w:t>
      </w:r>
      <w:r w:rsidR="00C51671">
        <w:rPr>
          <w:rFonts w:ascii="Palatino Linotype" w:hAnsi="Palatino Linotype" w:cs="Arial"/>
          <w:color w:val="000000" w:themeColor="text1"/>
          <w:szCs w:val="23"/>
        </w:rPr>
        <w:t xml:space="preserve">y </w:t>
      </w:r>
      <w:r w:rsidR="00E66A80" w:rsidRPr="00A85CB7">
        <w:rPr>
          <w:rFonts w:ascii="Palatino Linotype" w:hAnsi="Palatino Linotype" w:cs="Arial"/>
          <w:color w:val="000000" w:themeColor="text1"/>
          <w:szCs w:val="23"/>
        </w:rPr>
        <w:t>que se transcribe</w:t>
      </w:r>
      <w:r w:rsidR="00C51671">
        <w:rPr>
          <w:rFonts w:ascii="Palatino Linotype" w:hAnsi="Palatino Linotype" w:cs="Arial"/>
          <w:color w:val="000000" w:themeColor="text1"/>
          <w:szCs w:val="23"/>
        </w:rPr>
        <w:t>n</w:t>
      </w:r>
      <w:r w:rsidR="00E66A80" w:rsidRPr="00A85CB7">
        <w:rPr>
          <w:rFonts w:ascii="Palatino Linotype" w:hAnsi="Palatino Linotype" w:cs="Arial"/>
          <w:color w:val="000000" w:themeColor="text1"/>
          <w:szCs w:val="23"/>
        </w:rPr>
        <w:t xml:space="preserve"> a continuación:</w:t>
      </w:r>
    </w:p>
    <w:p w14:paraId="154D6E4C" w14:textId="77777777" w:rsidR="00213E20" w:rsidRDefault="00213E20" w:rsidP="00B31E90">
      <w:pPr>
        <w:pStyle w:val="Sinespaciado"/>
        <w:tabs>
          <w:tab w:val="left" w:pos="426"/>
        </w:tabs>
        <w:ind w:left="851" w:right="567"/>
        <w:jc w:val="both"/>
        <w:rPr>
          <w:rFonts w:ascii="Palatino Linotype" w:hAnsi="Palatino Linotype"/>
          <w:i/>
          <w:color w:val="000000" w:themeColor="text1"/>
          <w:sz w:val="22"/>
        </w:rPr>
      </w:pPr>
    </w:p>
    <w:p w14:paraId="694942AF" w14:textId="6EDC5247" w:rsidR="00AD76A1" w:rsidRPr="00A85CB7" w:rsidRDefault="00E66A80" w:rsidP="00B31E90">
      <w:pPr>
        <w:pStyle w:val="Sinespaciado"/>
        <w:tabs>
          <w:tab w:val="left" w:pos="426"/>
        </w:tabs>
        <w:ind w:left="851" w:right="567"/>
        <w:jc w:val="both"/>
        <w:rPr>
          <w:rFonts w:ascii="Palatino Linotype" w:hAnsi="Palatino Linotype"/>
          <w:i/>
          <w:color w:val="000000" w:themeColor="text1"/>
          <w:sz w:val="22"/>
        </w:rPr>
      </w:pPr>
      <w:r w:rsidRPr="00A85CB7">
        <w:rPr>
          <w:rFonts w:ascii="Palatino Linotype" w:hAnsi="Palatino Linotype"/>
          <w:i/>
          <w:color w:val="000000" w:themeColor="text1"/>
          <w:sz w:val="22"/>
        </w:rPr>
        <w:t>“</w:t>
      </w:r>
      <w:r w:rsidRPr="00A85CB7">
        <w:rPr>
          <w:rFonts w:ascii="Palatino Linotype" w:hAnsi="Palatino Linotype"/>
          <w:b/>
          <w:i/>
          <w:color w:val="000000" w:themeColor="text1"/>
          <w:sz w:val="22"/>
        </w:rPr>
        <w:t>Artículo 179.</w:t>
      </w:r>
      <w:r w:rsidRPr="00A85CB7">
        <w:rPr>
          <w:rFonts w:ascii="Palatino Linotype" w:hAnsi="Palatino Linotype"/>
          <w:i/>
          <w:color w:val="000000" w:themeColor="text1"/>
          <w:sz w:val="22"/>
        </w:rPr>
        <w:t xml:space="preserve"> El recurso de revisión es un medio de protección que la Ley otorga a los particulares, para hacer valer su derecho de acceso a la información pública, y procederá en contra de las siguientes causas:</w:t>
      </w:r>
    </w:p>
    <w:p w14:paraId="670586AC" w14:textId="35CDB4F3" w:rsidR="00C51671" w:rsidRPr="00C51671" w:rsidRDefault="00C51671" w:rsidP="00B31E90">
      <w:pPr>
        <w:pStyle w:val="Sinespaciado"/>
        <w:tabs>
          <w:tab w:val="left" w:pos="426"/>
        </w:tabs>
        <w:ind w:left="851" w:right="567"/>
        <w:jc w:val="both"/>
        <w:rPr>
          <w:rFonts w:ascii="Palatino Linotype" w:hAnsi="Palatino Linotype"/>
          <w:i/>
          <w:color w:val="000000" w:themeColor="text1"/>
          <w:sz w:val="22"/>
        </w:rPr>
      </w:pPr>
      <w:r>
        <w:rPr>
          <w:rFonts w:ascii="Palatino Linotype" w:hAnsi="Palatino Linotype"/>
          <w:b/>
          <w:bCs/>
          <w:i/>
          <w:color w:val="000000" w:themeColor="text1"/>
          <w:sz w:val="22"/>
        </w:rPr>
        <w:t>I.</w:t>
      </w:r>
      <w:r>
        <w:rPr>
          <w:rFonts w:ascii="Palatino Linotype" w:hAnsi="Palatino Linotype"/>
          <w:i/>
          <w:color w:val="000000" w:themeColor="text1"/>
          <w:sz w:val="22"/>
        </w:rPr>
        <w:t xml:space="preserve"> La negativa a la información solicitada;</w:t>
      </w:r>
    </w:p>
    <w:p w14:paraId="2DF219C4" w14:textId="3FE59EAF" w:rsidR="00E32652" w:rsidRPr="00A85CB7" w:rsidRDefault="00E32652" w:rsidP="00B31E90">
      <w:pPr>
        <w:pStyle w:val="Sinespaciado"/>
        <w:tabs>
          <w:tab w:val="left" w:pos="426"/>
        </w:tabs>
        <w:ind w:left="851" w:right="567"/>
        <w:jc w:val="both"/>
        <w:rPr>
          <w:rFonts w:ascii="Palatino Linotype" w:hAnsi="Palatino Linotype"/>
          <w:i/>
          <w:color w:val="000000" w:themeColor="text1"/>
          <w:sz w:val="22"/>
        </w:rPr>
      </w:pPr>
      <w:r w:rsidRPr="00A85CB7">
        <w:rPr>
          <w:rFonts w:ascii="Palatino Linotype" w:hAnsi="Palatino Linotype"/>
          <w:i/>
          <w:color w:val="000000" w:themeColor="text1"/>
          <w:sz w:val="22"/>
        </w:rPr>
        <w:t>(…)</w:t>
      </w:r>
    </w:p>
    <w:p w14:paraId="24C57519" w14:textId="77777777" w:rsidR="00DA1A86" w:rsidRDefault="00DA1A86" w:rsidP="00B31E90">
      <w:pPr>
        <w:pStyle w:val="Sinespaciado"/>
        <w:tabs>
          <w:tab w:val="left" w:pos="426"/>
        </w:tabs>
        <w:ind w:left="851" w:right="567"/>
        <w:jc w:val="both"/>
        <w:rPr>
          <w:rFonts w:ascii="Palatino Linotype" w:hAnsi="Palatino Linotype"/>
          <w:b/>
          <w:bCs/>
          <w:i/>
          <w:color w:val="000000" w:themeColor="text1"/>
          <w:sz w:val="22"/>
        </w:rPr>
      </w:pPr>
      <w:r w:rsidRPr="00DA1A86">
        <w:rPr>
          <w:rFonts w:ascii="Palatino Linotype" w:hAnsi="Palatino Linotype"/>
          <w:b/>
          <w:bCs/>
          <w:i/>
          <w:color w:val="000000" w:themeColor="text1"/>
          <w:sz w:val="22"/>
        </w:rPr>
        <w:t xml:space="preserve">V. </w:t>
      </w:r>
      <w:r w:rsidRPr="00DA1A86">
        <w:rPr>
          <w:rFonts w:ascii="Palatino Linotype" w:hAnsi="Palatino Linotype"/>
          <w:bCs/>
          <w:i/>
          <w:color w:val="000000" w:themeColor="text1"/>
          <w:sz w:val="22"/>
        </w:rPr>
        <w:t>La entrega de información incompleta;</w:t>
      </w:r>
      <w:r w:rsidRPr="00DA1A86">
        <w:rPr>
          <w:rFonts w:ascii="Palatino Linotype" w:hAnsi="Palatino Linotype"/>
          <w:b/>
          <w:bCs/>
          <w:i/>
          <w:color w:val="000000" w:themeColor="text1"/>
          <w:sz w:val="22"/>
        </w:rPr>
        <w:t xml:space="preserve"> </w:t>
      </w:r>
    </w:p>
    <w:p w14:paraId="563FFAC7" w14:textId="77777777" w:rsidR="00DA1A86" w:rsidRDefault="004B3A2A" w:rsidP="00B31E90">
      <w:pPr>
        <w:pStyle w:val="Sinespaciado"/>
        <w:tabs>
          <w:tab w:val="left" w:pos="426"/>
        </w:tabs>
        <w:ind w:left="851" w:right="567"/>
        <w:jc w:val="both"/>
        <w:rPr>
          <w:rFonts w:ascii="Palatino Linotype" w:hAnsi="Palatino Linotype"/>
          <w:i/>
          <w:color w:val="000000" w:themeColor="text1"/>
          <w:sz w:val="22"/>
        </w:rPr>
      </w:pPr>
      <w:r>
        <w:rPr>
          <w:rFonts w:ascii="Palatino Linotype" w:hAnsi="Palatino Linotype"/>
          <w:i/>
          <w:color w:val="000000" w:themeColor="text1"/>
          <w:sz w:val="22"/>
        </w:rPr>
        <w:t>(…)</w:t>
      </w:r>
    </w:p>
    <w:p w14:paraId="14CC2AF7" w14:textId="77777777" w:rsidR="00DA1A86" w:rsidRDefault="00DA1A86" w:rsidP="00DA1A86">
      <w:pPr>
        <w:pStyle w:val="Sinespaciado"/>
        <w:tabs>
          <w:tab w:val="left" w:pos="426"/>
        </w:tabs>
        <w:ind w:left="851" w:right="567"/>
        <w:jc w:val="both"/>
        <w:rPr>
          <w:rFonts w:ascii="Palatino Linotype" w:hAnsi="Palatino Linotype"/>
          <w:i/>
          <w:color w:val="000000" w:themeColor="text1"/>
          <w:sz w:val="22"/>
        </w:rPr>
      </w:pPr>
      <w:r>
        <w:rPr>
          <w:rFonts w:ascii="Palatino Linotype" w:hAnsi="Palatino Linotype"/>
          <w:b/>
          <w:i/>
          <w:color w:val="000000" w:themeColor="text1"/>
          <w:sz w:val="22"/>
        </w:rPr>
        <w:t>IX.</w:t>
      </w:r>
      <w:r>
        <w:rPr>
          <w:rFonts w:ascii="Palatino Linotype" w:hAnsi="Palatino Linotype"/>
          <w:i/>
          <w:color w:val="000000" w:themeColor="text1"/>
          <w:sz w:val="22"/>
        </w:rPr>
        <w:t xml:space="preserve"> La </w:t>
      </w:r>
      <w:r w:rsidRPr="00DA1A86">
        <w:rPr>
          <w:rFonts w:ascii="Palatino Linotype" w:hAnsi="Palatino Linotype"/>
          <w:i/>
          <w:color w:val="000000" w:themeColor="text1"/>
          <w:sz w:val="22"/>
        </w:rPr>
        <w:t>entrega o puesta a disposición de información en un formato incomprensible y/o no accesible</w:t>
      </w:r>
      <w:r>
        <w:rPr>
          <w:rFonts w:ascii="Palatino Linotype" w:hAnsi="Palatino Linotype"/>
          <w:i/>
          <w:color w:val="000000" w:themeColor="text1"/>
          <w:sz w:val="22"/>
        </w:rPr>
        <w:t xml:space="preserve"> </w:t>
      </w:r>
      <w:r w:rsidRPr="00DA1A86">
        <w:rPr>
          <w:rFonts w:ascii="Palatino Linotype" w:hAnsi="Palatino Linotype"/>
          <w:i/>
          <w:color w:val="000000" w:themeColor="text1"/>
          <w:sz w:val="22"/>
        </w:rPr>
        <w:t>para el solicitante;</w:t>
      </w:r>
    </w:p>
    <w:p w14:paraId="4FCA9B3F" w14:textId="25C89350" w:rsidR="00515DEC" w:rsidRPr="00A85CB7" w:rsidRDefault="00DA1A86" w:rsidP="00DA1A86">
      <w:pPr>
        <w:pStyle w:val="Sinespaciado"/>
        <w:tabs>
          <w:tab w:val="left" w:pos="426"/>
        </w:tabs>
        <w:ind w:left="851" w:right="567"/>
        <w:jc w:val="both"/>
        <w:rPr>
          <w:rFonts w:ascii="Palatino Linotype" w:hAnsi="Palatino Linotype"/>
          <w:i/>
          <w:color w:val="000000" w:themeColor="text1"/>
          <w:sz w:val="22"/>
        </w:rPr>
      </w:pPr>
      <w:r>
        <w:rPr>
          <w:rFonts w:ascii="Palatino Linotype" w:hAnsi="Palatino Linotype"/>
          <w:i/>
          <w:color w:val="000000" w:themeColor="text1"/>
          <w:sz w:val="22"/>
        </w:rPr>
        <w:t>(…)</w:t>
      </w:r>
      <w:r w:rsidR="00A073A0" w:rsidRPr="00A85CB7">
        <w:rPr>
          <w:rFonts w:ascii="Palatino Linotype" w:hAnsi="Palatino Linotype"/>
          <w:i/>
          <w:color w:val="000000" w:themeColor="text1"/>
          <w:sz w:val="22"/>
        </w:rPr>
        <w:t>”</w:t>
      </w:r>
    </w:p>
    <w:p w14:paraId="18B71A32" w14:textId="77777777" w:rsidR="003D4163" w:rsidRDefault="003D4163" w:rsidP="00B31E90">
      <w:pPr>
        <w:pStyle w:val="Sinespaciado"/>
        <w:tabs>
          <w:tab w:val="left" w:pos="426"/>
        </w:tabs>
        <w:ind w:right="567"/>
        <w:jc w:val="both"/>
        <w:rPr>
          <w:rFonts w:ascii="Palatino Linotype" w:hAnsi="Palatino Linotype" w:cs="Arial"/>
          <w:color w:val="000000" w:themeColor="text1"/>
          <w:sz w:val="22"/>
        </w:rPr>
      </w:pPr>
    </w:p>
    <w:p w14:paraId="0F51AA08" w14:textId="77777777" w:rsidR="00802376" w:rsidRPr="00802376" w:rsidRDefault="00802376" w:rsidP="00B31E90">
      <w:pPr>
        <w:pStyle w:val="Sinespaciado"/>
        <w:tabs>
          <w:tab w:val="left" w:pos="426"/>
        </w:tabs>
        <w:ind w:right="567"/>
        <w:jc w:val="both"/>
        <w:rPr>
          <w:rFonts w:ascii="Palatino Linotype" w:hAnsi="Palatino Linotype" w:cs="Arial"/>
          <w:color w:val="000000" w:themeColor="text1"/>
          <w:sz w:val="22"/>
        </w:rPr>
      </w:pPr>
    </w:p>
    <w:p w14:paraId="5CEC2F48" w14:textId="74FD9668" w:rsidR="00EF014A" w:rsidRPr="00A85CB7" w:rsidRDefault="00884E0A" w:rsidP="00F96156">
      <w:pPr>
        <w:pStyle w:val="Ttulo2"/>
        <w:tabs>
          <w:tab w:val="left" w:pos="426"/>
        </w:tabs>
        <w:rPr>
          <w:rFonts w:ascii="Palatino Linotype" w:hAnsi="Palatino Linotype" w:cs="Arial"/>
          <w:b/>
          <w:color w:val="000000" w:themeColor="text1"/>
          <w:sz w:val="24"/>
        </w:rPr>
      </w:pPr>
      <w:bookmarkStart w:id="37" w:name="_Toc89175894"/>
      <w:r>
        <w:rPr>
          <w:rFonts w:ascii="Palatino Linotype" w:hAnsi="Palatino Linotype" w:cs="Arial"/>
          <w:b/>
          <w:color w:val="000000" w:themeColor="text1"/>
          <w:sz w:val="24"/>
        </w:rPr>
        <w:lastRenderedPageBreak/>
        <w:t>CUARTO</w:t>
      </w:r>
      <w:r w:rsidR="00EF014A" w:rsidRPr="00A85CB7">
        <w:rPr>
          <w:rFonts w:ascii="Palatino Linotype" w:hAnsi="Palatino Linotype" w:cs="Arial"/>
          <w:b/>
          <w:color w:val="000000" w:themeColor="text1"/>
          <w:sz w:val="24"/>
        </w:rPr>
        <w:t>. Estudio y Resolución del asunto.</w:t>
      </w:r>
      <w:bookmarkEnd w:id="37"/>
    </w:p>
    <w:p w14:paraId="44B4BA54" w14:textId="0B917885" w:rsidR="002403A8" w:rsidRPr="00406B05" w:rsidRDefault="00406B05" w:rsidP="00406B05">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bookmarkStart w:id="38" w:name="_Toc89175895"/>
      <w:bookmarkStart w:id="39" w:name="_Toc466371865"/>
      <w:bookmarkStart w:id="40" w:name="_Toc466377653"/>
      <w:bookmarkEnd w:id="32"/>
      <w:bookmarkEnd w:id="33"/>
      <w:bookmarkEnd w:id="34"/>
      <w:bookmarkEnd w:id="35"/>
      <w:bookmarkEnd w:id="36"/>
      <w:r>
        <w:rPr>
          <w:rFonts w:ascii="Palatino Linotype" w:hAnsi="Palatino Linotype"/>
          <w:b/>
          <w:color w:val="000000" w:themeColor="text1"/>
        </w:rPr>
        <w:t>I. Del deber de las autoridades de promover, respetar, proteger y garantizar el derecho de acceso a la información pública.</w:t>
      </w:r>
      <w:bookmarkEnd w:id="38"/>
    </w:p>
    <w:p w14:paraId="66C94AA6" w14:textId="77777777" w:rsidR="00406B05" w:rsidRDefault="00406B05" w:rsidP="00406B05">
      <w:pPr>
        <w:pStyle w:val="Prrafodelista"/>
        <w:tabs>
          <w:tab w:val="left" w:pos="426"/>
        </w:tabs>
        <w:spacing w:before="240" w:after="240" w:line="360" w:lineRule="auto"/>
        <w:ind w:left="0" w:right="51"/>
        <w:jc w:val="both"/>
        <w:rPr>
          <w:rFonts w:ascii="Palatino Linotype" w:hAnsi="Palatino Linotype"/>
          <w:color w:val="000000" w:themeColor="text1"/>
        </w:rPr>
      </w:pPr>
    </w:p>
    <w:p w14:paraId="6B62A7E4" w14:textId="20ACB09F" w:rsidR="00406B05" w:rsidRDefault="00406B05"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Es </w:t>
      </w:r>
      <w:r w:rsidRPr="00406B05">
        <w:rPr>
          <w:rFonts w:ascii="Palatino Linotype" w:hAnsi="Palatino Linotype"/>
          <w:color w:val="000000" w:themeColor="text1"/>
        </w:rPr>
        <w:t xml:space="preserve">menester precisar que este Órgano Garante parte de que el Derecho de Acceso a la Información Pública, es un derecho humano reconocido en el Pacto de Derechos Civiles y Políticos en su artículo 19.2; en la Convención Americana sobre Derechos Humanos en su artículo 13.1; en el artículo sexto de la Constitución Política de los Estados Unidos Mexicanos y en el artículo quinto de la Particular del Estado de México, por lo que al respecto, el </w:t>
      </w:r>
      <w:r w:rsidRPr="00406B05">
        <w:rPr>
          <w:rFonts w:ascii="Palatino Linotype" w:hAnsi="Palatino Linotype"/>
          <w:b/>
          <w:color w:val="000000" w:themeColor="text1"/>
        </w:rPr>
        <w:t>SUJETO OBLIGADO</w:t>
      </w:r>
      <w:r w:rsidRPr="00406B05">
        <w:rPr>
          <w:rFonts w:ascii="Palatino Linotype" w:hAnsi="Palatino Linotype"/>
          <w:color w:val="000000" w:themeColor="text1"/>
        </w:rPr>
        <w:t xml:space="preserve"> debe ser cuidadoso del debido cumplimiento de las obligaciones constitucionales que se le imponen, en consecuencia a todas las autoridades, en el ámbito de su competencia, según lo dispone el tercer párrafo del artículo primero de la </w:t>
      </w:r>
      <w:r w:rsidRPr="00406B05">
        <w:rPr>
          <w:rFonts w:ascii="Palatino Linotype" w:hAnsi="Palatino Linotype"/>
          <w:b/>
          <w:color w:val="000000" w:themeColor="text1"/>
        </w:rPr>
        <w:t xml:space="preserve">Constitución Política de los Estados Unidos Mexicanos </w:t>
      </w:r>
      <w:r w:rsidRPr="00406B05">
        <w:rPr>
          <w:rFonts w:ascii="Palatino Linotype" w:hAnsi="Palatino Linotype"/>
          <w:color w:val="000000" w:themeColor="text1"/>
        </w:rPr>
        <w:t xml:space="preserve">al señalar la obligación de “promover, </w:t>
      </w:r>
      <w:r w:rsidRPr="00406B05">
        <w:rPr>
          <w:rFonts w:ascii="Palatino Linotype" w:hAnsi="Palatino Linotype"/>
          <w:b/>
          <w:color w:val="000000" w:themeColor="text1"/>
        </w:rPr>
        <w:t>respetar</w:t>
      </w:r>
      <w:r w:rsidRPr="00406B05">
        <w:rPr>
          <w:rFonts w:ascii="Palatino Linotype" w:hAnsi="Palatino Linotype"/>
          <w:color w:val="000000" w:themeColor="text1"/>
        </w:rPr>
        <w:t xml:space="preserve">, proteger y </w:t>
      </w:r>
      <w:r w:rsidRPr="00406B05">
        <w:rPr>
          <w:rFonts w:ascii="Palatino Linotype" w:hAnsi="Palatino Linotype"/>
          <w:b/>
          <w:color w:val="000000" w:themeColor="text1"/>
          <w:u w:val="single"/>
        </w:rPr>
        <w:t>garantizar</w:t>
      </w:r>
      <w:r w:rsidRPr="00406B05">
        <w:rPr>
          <w:rFonts w:ascii="Palatino Linotype" w:hAnsi="Palatino Linotype"/>
          <w:color w:val="000000" w:themeColor="text1"/>
        </w:rPr>
        <w:t xml:space="preserve"> los derechos humanos”, entre los cuales se encuentra dicho derecho.</w:t>
      </w:r>
    </w:p>
    <w:p w14:paraId="4C42A327" w14:textId="77777777" w:rsidR="00406B05" w:rsidRDefault="00406B05" w:rsidP="00406B05">
      <w:pPr>
        <w:pStyle w:val="Prrafodelista"/>
        <w:tabs>
          <w:tab w:val="left" w:pos="426"/>
        </w:tabs>
        <w:spacing w:before="240" w:after="240" w:line="360" w:lineRule="auto"/>
        <w:ind w:left="0" w:right="51"/>
        <w:jc w:val="both"/>
        <w:rPr>
          <w:rFonts w:ascii="Palatino Linotype" w:hAnsi="Palatino Linotype"/>
          <w:color w:val="000000" w:themeColor="text1"/>
        </w:rPr>
      </w:pPr>
    </w:p>
    <w:p w14:paraId="26BBD7B9" w14:textId="0BB812AB" w:rsidR="00406B05" w:rsidRDefault="00406B05"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Por </w:t>
      </w:r>
      <w:r>
        <w:rPr>
          <w:rFonts w:ascii="Palatino Linotype" w:eastAsia="Times New Roman" w:hAnsi="Palatino Linotype"/>
        </w:rPr>
        <w:t>lo anterior, se deduce que e</w:t>
      </w:r>
      <w:r w:rsidRPr="003A6393">
        <w:rPr>
          <w:rFonts w:ascii="Palatino Linotype" w:eastAsia="Times New Roman" w:hAnsi="Palatino Linotype"/>
        </w:rPr>
        <w:t>l derecho de acceso a la información pública es un derecho humano</w:t>
      </w:r>
      <w:r>
        <w:rPr>
          <w:rFonts w:ascii="Palatino Linotype" w:eastAsia="Times New Roman" w:hAnsi="Palatino Linotype"/>
        </w:rPr>
        <w:t xml:space="preserve"> convencional y</w:t>
      </w:r>
      <w:r w:rsidRPr="003A6393">
        <w:rPr>
          <w:rFonts w:ascii="Palatino Linotype" w:eastAsia="Times New Roman" w:hAnsi="Palatino Linotype"/>
        </w:rPr>
        <w:t xml:space="preserve"> constitucionalmente reconocido</w:t>
      </w:r>
      <w:r>
        <w:rPr>
          <w:rFonts w:ascii="Palatino Linotype" w:eastAsia="Times New Roman" w:hAnsi="Palatino Linotype"/>
        </w:rPr>
        <w:t xml:space="preserve"> y, a</w:t>
      </w:r>
      <w:r w:rsidRPr="003A6393">
        <w:rPr>
          <w:rFonts w:ascii="Palatino Linotype" w:eastAsia="Times New Roman" w:hAnsi="Palatino Linotype"/>
        </w:rPr>
        <w:t xml:space="preserve"> consecuencia</w:t>
      </w:r>
      <w:r>
        <w:rPr>
          <w:rFonts w:ascii="Palatino Linotype" w:eastAsia="Times New Roman" w:hAnsi="Palatino Linotype"/>
        </w:rPr>
        <w:t xml:space="preserve"> de ello,</w:t>
      </w:r>
      <w:r w:rsidRPr="003A6393">
        <w:rPr>
          <w:rFonts w:ascii="Palatino Linotype" w:eastAsia="Times New Roman" w:hAnsi="Palatino Linotype"/>
        </w:rPr>
        <w:t xml:space="preserve"> todas las autoridades en el ámbito de sus competencias, funciones y atribuciones tienen la obligación de respetarlo, protegerlo y garantizarlo</w:t>
      </w:r>
      <w:r>
        <w:rPr>
          <w:rFonts w:ascii="Palatino Linotype" w:eastAsia="Times New Roman" w:hAnsi="Palatino Linotype"/>
        </w:rPr>
        <w:t>.</w:t>
      </w:r>
    </w:p>
    <w:p w14:paraId="651B1859" w14:textId="77777777" w:rsidR="00406B05" w:rsidRDefault="00406B05" w:rsidP="00406B05">
      <w:pPr>
        <w:pStyle w:val="Prrafodelista"/>
        <w:tabs>
          <w:tab w:val="left" w:pos="426"/>
        </w:tabs>
        <w:spacing w:before="240" w:after="240" w:line="360" w:lineRule="auto"/>
        <w:ind w:left="0" w:right="51"/>
        <w:jc w:val="both"/>
        <w:rPr>
          <w:rFonts w:ascii="Palatino Linotype" w:hAnsi="Palatino Linotype"/>
          <w:color w:val="000000" w:themeColor="text1"/>
        </w:rPr>
      </w:pPr>
    </w:p>
    <w:p w14:paraId="4783B964" w14:textId="5A6E78C2" w:rsidR="00406B05" w:rsidRDefault="00406B05" w:rsidP="00406B05">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Así las cosas, podemos definir </w:t>
      </w:r>
      <w:r>
        <w:rPr>
          <w:rFonts w:ascii="Palatino Linotype" w:eastAsia="Times New Roman" w:hAnsi="Palatino Linotype"/>
        </w:rPr>
        <w:t xml:space="preserve">el Derecho de Acceso a la Información Pública como: </w:t>
      </w:r>
      <w:r w:rsidRPr="00C00806">
        <w:rPr>
          <w:rFonts w:ascii="Palatino Linotype" w:hAnsi="Palatino Linotype"/>
          <w:i/>
          <w:color w:val="000000"/>
        </w:rPr>
        <w:t>La igualdad de oportunidades para recibir, buscar e impartir información</w:t>
      </w:r>
      <w:r>
        <w:rPr>
          <w:rStyle w:val="Refdenotaalpie"/>
          <w:rFonts w:ascii="Palatino Linotype" w:hAnsi="Palatino Linotype"/>
          <w:i/>
          <w:color w:val="000000"/>
        </w:rPr>
        <w:footnoteReference w:id="2"/>
      </w:r>
      <w:r w:rsidRPr="00C00806">
        <w:rPr>
          <w:rFonts w:ascii="Palatino Linotype" w:hAnsi="Palatino Linotype"/>
          <w:i/>
          <w:color w:val="000000"/>
        </w:rPr>
        <w:t>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w:t>
      </w:r>
      <w:r>
        <w:rPr>
          <w:rStyle w:val="Refdenotaalpie"/>
          <w:rFonts w:ascii="Palatino Linotype" w:hAnsi="Palatino Linotype"/>
          <w:i/>
          <w:color w:val="000000"/>
        </w:rPr>
        <w:footnoteReference w:id="3"/>
      </w:r>
      <w:r w:rsidRPr="00C00806">
        <w:rPr>
          <w:rFonts w:ascii="Palatino Linotype" w:hAnsi="Palatino Linotype"/>
          <w:color w:val="000000"/>
        </w:rPr>
        <w:t>que se constituye como una herramienta fundamental para ejercer</w:t>
      </w:r>
      <w:r w:rsidRPr="00C00806">
        <w:rPr>
          <w:rFonts w:ascii="Palatino Linotype" w:hAnsi="Palatino Linotype"/>
          <w:i/>
          <w:color w:val="000000"/>
        </w:rPr>
        <w:t xml:space="preserve"> el control democrático de las gestiones estatales, de forma tal que puedan cuestionar, indagar y considerar si se está dando un adecuado cumplimiento a las funciones públicas,</w:t>
      </w:r>
      <w:r>
        <w:rPr>
          <w:rStyle w:val="Refdenotaalpie"/>
          <w:rFonts w:ascii="Palatino Linotype" w:hAnsi="Palatino Linotype"/>
          <w:i/>
          <w:color w:val="000000"/>
        </w:rPr>
        <w:footnoteReference w:id="4"/>
      </w:r>
      <w:r>
        <w:rPr>
          <w:rFonts w:ascii="Palatino Linotype" w:hAnsi="Palatino Linotype"/>
          <w:i/>
          <w:color w:val="000000"/>
        </w:rPr>
        <w:t xml:space="preserve"> </w:t>
      </w:r>
      <w:r w:rsidRPr="00C00806">
        <w:rPr>
          <w:rFonts w:ascii="Palatino Linotype" w:hAnsi="Palatino Linotype"/>
          <w:color w:val="000000"/>
        </w:rPr>
        <w:t>fomentando</w:t>
      </w:r>
      <w:r w:rsidRPr="00C00806">
        <w:rPr>
          <w:rFonts w:ascii="Palatino Linotype" w:hAnsi="Palatino Linotype"/>
          <w:i/>
          <w:color w:val="000000"/>
        </w:rPr>
        <w:t xml:space="preserve"> la transparencia de las actividades estatales y </w:t>
      </w:r>
      <w:r w:rsidRPr="00C00806">
        <w:rPr>
          <w:rFonts w:ascii="Palatino Linotype" w:hAnsi="Palatino Linotype"/>
          <w:color w:val="000000"/>
        </w:rPr>
        <w:t>promoviendo</w:t>
      </w:r>
      <w:r w:rsidRPr="00C00806">
        <w:rPr>
          <w:rFonts w:ascii="Palatino Linotype" w:hAnsi="Palatino Linotype"/>
          <w:i/>
          <w:color w:val="000000"/>
        </w:rPr>
        <w:t xml:space="preserve"> la responsabilidad de los funcionarios sobre su gestión pública,</w:t>
      </w:r>
      <w:r>
        <w:rPr>
          <w:rStyle w:val="Refdenotaalpie"/>
          <w:rFonts w:ascii="Palatino Linotype" w:hAnsi="Palatino Linotype"/>
          <w:i/>
          <w:color w:val="000000"/>
        </w:rPr>
        <w:footnoteReference w:id="5"/>
      </w:r>
      <w:r w:rsidRPr="00C00806">
        <w:rPr>
          <w:rFonts w:ascii="Palatino Linotype" w:hAnsi="Palatino Linotype"/>
          <w:color w:val="000000"/>
        </w:rPr>
        <w:t>que permite</w:t>
      </w:r>
      <w:r w:rsidRPr="00C00806">
        <w:rPr>
          <w:rFonts w:ascii="Palatino Linotype" w:hAnsi="Palatino Linotype"/>
          <w:i/>
          <w:color w:val="000000"/>
        </w:rPr>
        <w:t xml:space="preserve"> saber qué están haciendo los gobiernos por sus pueblos, sin lo cual la verdad languidecería y la participación en el gobierno permanecería fragmentada.</w:t>
      </w:r>
    </w:p>
    <w:p w14:paraId="5B81F728" w14:textId="77777777" w:rsidR="00406B05" w:rsidRDefault="00406B05" w:rsidP="00406B05">
      <w:pPr>
        <w:pStyle w:val="Prrafodelista"/>
        <w:tabs>
          <w:tab w:val="left" w:pos="426"/>
        </w:tabs>
        <w:spacing w:before="240" w:after="240" w:line="360" w:lineRule="auto"/>
        <w:ind w:left="0" w:right="51"/>
        <w:jc w:val="both"/>
        <w:rPr>
          <w:rFonts w:ascii="Palatino Linotype" w:hAnsi="Palatino Linotype"/>
          <w:color w:val="000000" w:themeColor="text1"/>
        </w:rPr>
      </w:pPr>
    </w:p>
    <w:p w14:paraId="4A67A078" w14:textId="6B9CC441" w:rsidR="00406B05" w:rsidRDefault="00406B05"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Por otro lado, </w:t>
      </w:r>
      <w:r w:rsidRPr="0055159A">
        <w:rPr>
          <w:rFonts w:ascii="Palatino Linotype" w:hAnsi="Palatino Linotype"/>
          <w:color w:val="000000" w:themeColor="text1"/>
        </w:rPr>
        <w:t xml:space="preserve">la Ley de Transparencia y Acceso a la Información Pública del Estado de México y Municipios, cuyo objeto es establecer principios, bases generales y procedimientos para tutelar y garantizar la transparencia y el derecho humano de acceso a la información pública en posesión de los sujetos obligados; en su artículo 176 establece que el recurso de revisión es la garantía secundaria mediante la cual </w:t>
      </w:r>
      <w:r w:rsidRPr="0055159A">
        <w:rPr>
          <w:rFonts w:ascii="Palatino Linotype" w:hAnsi="Palatino Linotype"/>
          <w:color w:val="000000" w:themeColor="text1"/>
        </w:rPr>
        <w:lastRenderedPageBreak/>
        <w:t>se pretende reparar cualquier posible afectación al derecho de acceso a la información pública, siendo éste el medio a través del cual, este Órgano Garante después de realizar el análisis al procedimiento de acceso a la información, podrá determinar la posible afectación y, de ser el caso, ordenar la reparación a la violación del derecho en cuestión.</w:t>
      </w:r>
    </w:p>
    <w:p w14:paraId="42CFC3C0" w14:textId="77777777" w:rsidR="00406B05" w:rsidRDefault="00406B05" w:rsidP="00406B05">
      <w:pPr>
        <w:pStyle w:val="Prrafodelista"/>
        <w:tabs>
          <w:tab w:val="left" w:pos="426"/>
        </w:tabs>
        <w:spacing w:before="240" w:after="240" w:line="360" w:lineRule="auto"/>
        <w:ind w:left="0" w:right="51"/>
        <w:jc w:val="both"/>
        <w:rPr>
          <w:rFonts w:ascii="Palatino Linotype" w:hAnsi="Palatino Linotype"/>
          <w:color w:val="000000" w:themeColor="text1"/>
        </w:rPr>
      </w:pPr>
    </w:p>
    <w:p w14:paraId="37798A30" w14:textId="7821EF31" w:rsidR="00406B05" w:rsidRPr="002403A8" w:rsidRDefault="00406B05" w:rsidP="00406B05">
      <w:pPr>
        <w:pStyle w:val="Prrafodelista"/>
        <w:tabs>
          <w:tab w:val="left" w:pos="426"/>
        </w:tabs>
        <w:spacing w:before="240" w:after="240" w:line="360" w:lineRule="auto"/>
        <w:ind w:left="0" w:right="51"/>
        <w:jc w:val="both"/>
        <w:outlineLvl w:val="2"/>
        <w:rPr>
          <w:rFonts w:ascii="Palatino Linotype" w:hAnsi="Palatino Linotype"/>
          <w:b/>
          <w:bCs/>
          <w:color w:val="000000" w:themeColor="text1"/>
        </w:rPr>
      </w:pPr>
      <w:bookmarkStart w:id="41" w:name="_Toc89175896"/>
      <w:r>
        <w:rPr>
          <w:rFonts w:ascii="Palatino Linotype" w:hAnsi="Palatino Linotype"/>
          <w:b/>
          <w:bCs/>
          <w:color w:val="000000" w:themeColor="text1"/>
        </w:rPr>
        <w:t>II. De la respuesta del SUJETO OBLIGADO.</w:t>
      </w:r>
      <w:bookmarkEnd w:id="41"/>
    </w:p>
    <w:p w14:paraId="5F8EEC7A" w14:textId="77777777" w:rsidR="00406B05" w:rsidRDefault="00406B05" w:rsidP="00406B05">
      <w:pPr>
        <w:pStyle w:val="Prrafodelista"/>
        <w:tabs>
          <w:tab w:val="left" w:pos="426"/>
        </w:tabs>
        <w:spacing w:before="240" w:after="240" w:line="360" w:lineRule="auto"/>
        <w:ind w:left="0" w:right="51"/>
        <w:jc w:val="both"/>
        <w:rPr>
          <w:rFonts w:ascii="Palatino Linotype" w:hAnsi="Palatino Linotype"/>
          <w:color w:val="000000" w:themeColor="text1"/>
        </w:rPr>
      </w:pPr>
    </w:p>
    <w:p w14:paraId="21619F93" w14:textId="6DF1D420" w:rsidR="004B0EB6" w:rsidRPr="00147A94" w:rsidRDefault="001A7D50"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La Ley de Transparencia y Acceso a la Información Pública del Estado de México y Municipios, en su artículo 150, establece que el procedimiento </w:t>
      </w:r>
      <w:r w:rsidRPr="001A7D50">
        <w:rPr>
          <w:rFonts w:ascii="Palatino Linotype" w:hAnsi="Palatino Linotype"/>
          <w:color w:val="000000" w:themeColor="text1"/>
        </w:rPr>
        <w:t>de acceso a la información es la garantía primaria del derecho en cuestión y se rige por los principios de simplicidad, rapidez</w:t>
      </w:r>
      <w:r w:rsidR="00F52B20">
        <w:rPr>
          <w:rFonts w:ascii="Palatino Linotype" w:hAnsi="Palatino Linotype"/>
          <w:color w:val="000000" w:themeColor="text1"/>
        </w:rPr>
        <w:t>,</w:t>
      </w:r>
      <w:r w:rsidRPr="001A7D50">
        <w:rPr>
          <w:rFonts w:ascii="Palatino Linotype" w:hAnsi="Palatino Linotype"/>
          <w:color w:val="000000" w:themeColor="text1"/>
        </w:rPr>
        <w:t xml:space="preserve"> gratuidad del procedimiento, auxilio y orientación a los particulares, así como atención adecuada a las personas con discapacidad y a los hablantes de lengua indígena con el objeto de otorgar la protección más amplia del derecho de las personas.</w:t>
      </w:r>
    </w:p>
    <w:p w14:paraId="49CBA612" w14:textId="77777777" w:rsidR="00147A94" w:rsidRPr="00147A94" w:rsidRDefault="00147A94" w:rsidP="00147A94">
      <w:pPr>
        <w:pStyle w:val="Prrafodelista"/>
        <w:tabs>
          <w:tab w:val="left" w:pos="426"/>
        </w:tabs>
        <w:spacing w:before="240" w:after="240" w:line="360" w:lineRule="auto"/>
        <w:ind w:left="0" w:right="51"/>
        <w:jc w:val="both"/>
        <w:rPr>
          <w:rFonts w:ascii="Palatino Linotype" w:hAnsi="Palatino Linotype"/>
          <w:color w:val="000000" w:themeColor="text1"/>
        </w:rPr>
      </w:pPr>
    </w:p>
    <w:p w14:paraId="6A688009" w14:textId="48D68084" w:rsidR="00147A94" w:rsidRPr="00147A94" w:rsidRDefault="00213337"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Para</w:t>
      </w:r>
      <w:r w:rsidR="001A7D50">
        <w:rPr>
          <w:rFonts w:ascii="Palatino Linotype" w:hAnsi="Palatino Linotype" w:cs="Arial"/>
          <w:color w:val="000000" w:themeColor="text1"/>
        </w:rPr>
        <w:t xml:space="preserve"> atender las solicitudes de información, los Sujetos Obligados contará</w:t>
      </w:r>
      <w:r>
        <w:rPr>
          <w:rFonts w:ascii="Palatino Linotype" w:hAnsi="Palatino Linotype" w:cs="Arial"/>
          <w:color w:val="000000" w:themeColor="text1"/>
        </w:rPr>
        <w:t>n</w:t>
      </w:r>
      <w:r w:rsidR="001A7D50">
        <w:rPr>
          <w:rFonts w:ascii="Palatino Linotype" w:hAnsi="Palatino Linotype" w:cs="Arial"/>
          <w:color w:val="000000" w:themeColor="text1"/>
        </w:rPr>
        <w:t xml:space="preserve"> con un área denominada</w:t>
      </w:r>
      <w:r w:rsidR="001A7D50" w:rsidRPr="001A7D50">
        <w:rPr>
          <w:rFonts w:ascii="Palatino Linotype" w:hAnsi="Palatino Linotype" w:cs="Arial"/>
          <w:color w:val="000000" w:themeColor="text1"/>
        </w:rPr>
        <w:t xml:space="preserve"> </w:t>
      </w:r>
      <w:r w:rsidR="001A7D50" w:rsidRPr="001A7D50">
        <w:rPr>
          <w:rFonts w:ascii="Palatino Linotype" w:hAnsi="Palatino Linotype" w:cs="Arial"/>
          <w:b/>
          <w:bCs/>
          <w:color w:val="000000" w:themeColor="text1"/>
        </w:rPr>
        <w:t>Unidad de Transparencia</w:t>
      </w:r>
      <w:r w:rsidR="001A7D50">
        <w:rPr>
          <w:rStyle w:val="Refdenotaalpie"/>
          <w:rFonts w:ascii="Palatino Linotype" w:hAnsi="Palatino Linotype" w:cs="Arial"/>
          <w:color w:val="000000" w:themeColor="text1"/>
        </w:rPr>
        <w:footnoteReference w:id="6"/>
      </w:r>
      <w:r w:rsidR="001A7D50">
        <w:rPr>
          <w:rFonts w:ascii="Palatino Linotype" w:hAnsi="Palatino Linotype" w:cs="Arial"/>
          <w:color w:val="000000" w:themeColor="text1"/>
        </w:rPr>
        <w:t xml:space="preserve">, la cual será presidida por un Titular, quien fungirá como enlace entre éstos y los solicitantes. </w:t>
      </w:r>
      <w:r w:rsidR="001A7D50" w:rsidRPr="001A7D50">
        <w:rPr>
          <w:rFonts w:ascii="Palatino Linotype" w:hAnsi="Palatino Linotype" w:cs="Arial"/>
          <w:color w:val="000000" w:themeColor="text1"/>
        </w:rPr>
        <w:t xml:space="preserve">Dicha Unidad </w:t>
      </w:r>
      <w:r w:rsidR="001A7D50" w:rsidRPr="001A7D50">
        <w:rPr>
          <w:rFonts w:ascii="Palatino Linotype" w:hAnsi="Palatino Linotype" w:cs="Arial"/>
          <w:b/>
          <w:bCs/>
          <w:color w:val="000000" w:themeColor="text1"/>
        </w:rPr>
        <w:t>será la encargada de tramitar internamente la solicitud de información</w:t>
      </w:r>
      <w:r w:rsidR="001A7D50" w:rsidRPr="001A7D50">
        <w:rPr>
          <w:rFonts w:ascii="Palatino Linotype" w:hAnsi="Palatino Linotype" w:cs="Arial"/>
          <w:color w:val="000000" w:themeColor="text1"/>
        </w:rPr>
        <w:t xml:space="preserve"> y tendrá la responsabilidad de verificar en cada caso que la misma no sea confidencial o </w:t>
      </w:r>
      <w:r w:rsidR="001A7D50" w:rsidRPr="001A7D50">
        <w:rPr>
          <w:rFonts w:ascii="Palatino Linotype" w:hAnsi="Palatino Linotype" w:cs="Arial"/>
          <w:color w:val="000000" w:themeColor="text1"/>
        </w:rPr>
        <w:lastRenderedPageBreak/>
        <w:t xml:space="preserve">reservada. </w:t>
      </w:r>
      <w:r w:rsidR="001A7D50">
        <w:rPr>
          <w:rFonts w:ascii="Palatino Linotype" w:hAnsi="Palatino Linotype" w:cs="Arial"/>
          <w:color w:val="000000" w:themeColor="text1"/>
        </w:rPr>
        <w:t>Asimismo,</w:t>
      </w:r>
      <w:r w:rsidR="001A7D50" w:rsidRPr="001A7D50">
        <w:rPr>
          <w:rFonts w:ascii="Palatino Linotype" w:hAnsi="Palatino Linotype" w:cs="Arial"/>
          <w:color w:val="000000" w:themeColor="text1"/>
        </w:rPr>
        <w:t xml:space="preserve"> contará con las facultades internas necesarias para </w:t>
      </w:r>
      <w:r w:rsidR="001A7D50" w:rsidRPr="001A7D50">
        <w:rPr>
          <w:rFonts w:ascii="Palatino Linotype" w:hAnsi="Palatino Linotype" w:cs="Arial"/>
          <w:b/>
          <w:bCs/>
          <w:color w:val="000000" w:themeColor="text1"/>
        </w:rPr>
        <w:t xml:space="preserve">gestionar la atención a las solicitudes de información </w:t>
      </w:r>
      <w:r w:rsidR="001A7D50" w:rsidRPr="001A7D50">
        <w:rPr>
          <w:rFonts w:ascii="Palatino Linotype" w:hAnsi="Palatino Linotype" w:cs="Arial"/>
          <w:color w:val="000000" w:themeColor="text1"/>
        </w:rPr>
        <w:t xml:space="preserve">en los términos de la Ley General y la </w:t>
      </w:r>
      <w:r w:rsidR="001A7D50">
        <w:rPr>
          <w:rFonts w:ascii="Palatino Linotype" w:hAnsi="Palatino Linotype" w:cs="Arial"/>
          <w:color w:val="000000" w:themeColor="text1"/>
        </w:rPr>
        <w:t>Ley de Transparencia y Acceso a la Información Pública del Estado de México y Municipios</w:t>
      </w:r>
      <w:r w:rsidR="001A7D50">
        <w:rPr>
          <w:rStyle w:val="Refdenotaalpie"/>
          <w:rFonts w:ascii="Palatino Linotype" w:hAnsi="Palatino Linotype" w:cs="Arial"/>
          <w:color w:val="000000" w:themeColor="text1"/>
        </w:rPr>
        <w:footnoteReference w:id="7"/>
      </w:r>
      <w:r w:rsidR="001A7D50" w:rsidRPr="001A7D50">
        <w:rPr>
          <w:rFonts w:ascii="Palatino Linotype" w:hAnsi="Palatino Linotype" w:cs="Arial"/>
          <w:color w:val="000000" w:themeColor="text1"/>
        </w:rPr>
        <w:t>.</w:t>
      </w:r>
    </w:p>
    <w:p w14:paraId="620DF7A4" w14:textId="77777777" w:rsidR="00147A94" w:rsidRPr="00147A94" w:rsidRDefault="00147A94" w:rsidP="00147A94">
      <w:pPr>
        <w:pStyle w:val="Prrafodelista"/>
        <w:tabs>
          <w:tab w:val="left" w:pos="426"/>
        </w:tabs>
        <w:spacing w:before="240" w:after="240" w:line="360" w:lineRule="auto"/>
        <w:ind w:left="0" w:right="51"/>
        <w:jc w:val="both"/>
        <w:rPr>
          <w:rFonts w:ascii="Palatino Linotype" w:hAnsi="Palatino Linotype"/>
          <w:color w:val="000000" w:themeColor="text1"/>
        </w:rPr>
      </w:pPr>
    </w:p>
    <w:p w14:paraId="36BD1AD1" w14:textId="745A950E" w:rsidR="00147A94" w:rsidRPr="001A7D50" w:rsidRDefault="001A7D50"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De conformidad con lo dispuesto por el artículo 53 de la Ley de Transparencia y Acceso a la Información Pública del Estado de México y Municipios, las Unidades de Transparencia tendrán, entre sus atribuciones, las siguientes:</w:t>
      </w:r>
    </w:p>
    <w:p w14:paraId="52153E8F" w14:textId="012319BA" w:rsidR="001A7D50" w:rsidRPr="001A7D50" w:rsidRDefault="001A7D50" w:rsidP="00DA1A86">
      <w:pPr>
        <w:pStyle w:val="Prrafodelista"/>
        <w:numPr>
          <w:ilvl w:val="1"/>
          <w:numId w:val="1"/>
        </w:numPr>
        <w:tabs>
          <w:tab w:val="left" w:pos="426"/>
        </w:tabs>
        <w:spacing w:before="240" w:after="240" w:line="360" w:lineRule="auto"/>
        <w:ind w:left="993" w:right="51"/>
        <w:jc w:val="both"/>
        <w:rPr>
          <w:rFonts w:ascii="Palatino Linotype" w:hAnsi="Palatino Linotype"/>
          <w:color w:val="000000" w:themeColor="text1"/>
        </w:rPr>
      </w:pPr>
      <w:r>
        <w:rPr>
          <w:rFonts w:ascii="Palatino Linotype" w:hAnsi="Palatino Linotype" w:cs="Arial"/>
          <w:color w:val="000000" w:themeColor="text1"/>
        </w:rPr>
        <w:t xml:space="preserve">Recibir, </w:t>
      </w:r>
      <w:r w:rsidRPr="00213337">
        <w:rPr>
          <w:rFonts w:ascii="Palatino Linotype" w:hAnsi="Palatino Linotype" w:cs="Arial"/>
          <w:b/>
          <w:color w:val="000000" w:themeColor="text1"/>
        </w:rPr>
        <w:t>tramitar</w:t>
      </w:r>
      <w:r w:rsidRPr="001A7D50">
        <w:rPr>
          <w:rFonts w:ascii="Palatino Linotype" w:hAnsi="Palatino Linotype" w:cs="Arial"/>
          <w:color w:val="000000" w:themeColor="text1"/>
        </w:rPr>
        <w:t xml:space="preserve"> y dar respuesta a </w:t>
      </w:r>
      <w:r w:rsidRPr="00213337">
        <w:rPr>
          <w:rFonts w:ascii="Palatino Linotype" w:hAnsi="Palatino Linotype" w:cs="Arial"/>
          <w:b/>
          <w:color w:val="000000" w:themeColor="text1"/>
        </w:rPr>
        <w:t>las solicitudes</w:t>
      </w:r>
      <w:r w:rsidRPr="001A7D50">
        <w:rPr>
          <w:rFonts w:ascii="Palatino Linotype" w:hAnsi="Palatino Linotype" w:cs="Arial"/>
          <w:color w:val="000000" w:themeColor="text1"/>
        </w:rPr>
        <w:t xml:space="preserve"> de acceso a la información;</w:t>
      </w:r>
    </w:p>
    <w:p w14:paraId="1BF9B3E1" w14:textId="680D284F" w:rsidR="001A7D50" w:rsidRPr="001A7D50" w:rsidRDefault="001A7D50" w:rsidP="00DA1A86">
      <w:pPr>
        <w:pStyle w:val="Prrafodelista"/>
        <w:numPr>
          <w:ilvl w:val="1"/>
          <w:numId w:val="1"/>
        </w:numPr>
        <w:tabs>
          <w:tab w:val="left" w:pos="426"/>
        </w:tabs>
        <w:spacing w:before="240" w:after="240" w:line="360" w:lineRule="auto"/>
        <w:ind w:left="993" w:right="51"/>
        <w:jc w:val="both"/>
        <w:rPr>
          <w:rFonts w:ascii="Palatino Linotype" w:hAnsi="Palatino Linotype"/>
          <w:color w:val="000000" w:themeColor="text1"/>
        </w:rPr>
      </w:pPr>
      <w:r w:rsidRPr="00213337">
        <w:rPr>
          <w:rFonts w:ascii="Palatino Linotype" w:hAnsi="Palatino Linotype" w:cs="Arial"/>
          <w:b/>
          <w:color w:val="000000" w:themeColor="text1"/>
        </w:rPr>
        <w:t>Realizar</w:t>
      </w:r>
      <w:r>
        <w:rPr>
          <w:rFonts w:ascii="Palatino Linotype" w:hAnsi="Palatino Linotype" w:cs="Arial"/>
          <w:color w:val="000000" w:themeColor="text1"/>
        </w:rPr>
        <w:t xml:space="preserve">, </w:t>
      </w:r>
      <w:r w:rsidRPr="001A7D50">
        <w:rPr>
          <w:rFonts w:ascii="Palatino Linotype" w:hAnsi="Palatino Linotype" w:cs="Arial"/>
          <w:color w:val="000000" w:themeColor="text1"/>
        </w:rPr>
        <w:t xml:space="preserve">con efectividad, </w:t>
      </w:r>
      <w:r w:rsidRPr="00213337">
        <w:rPr>
          <w:rFonts w:ascii="Palatino Linotype" w:hAnsi="Palatino Linotype" w:cs="Arial"/>
          <w:b/>
          <w:color w:val="000000" w:themeColor="text1"/>
        </w:rPr>
        <w:t>los trámites internos</w:t>
      </w:r>
      <w:r w:rsidRPr="001A7D50">
        <w:rPr>
          <w:rFonts w:ascii="Palatino Linotype" w:hAnsi="Palatino Linotype" w:cs="Arial"/>
          <w:color w:val="000000" w:themeColor="text1"/>
        </w:rPr>
        <w:t xml:space="preserve"> necesarios para la atención de las solicitudes de acceso a la información; </w:t>
      </w:r>
      <w:r w:rsidR="00213337">
        <w:rPr>
          <w:rFonts w:ascii="Palatino Linotype" w:hAnsi="Palatino Linotype" w:cs="Arial"/>
          <w:color w:val="000000" w:themeColor="text1"/>
        </w:rPr>
        <w:t>y</w:t>
      </w:r>
    </w:p>
    <w:p w14:paraId="206846AB" w14:textId="7743DA28" w:rsidR="00147A94" w:rsidRPr="00213337" w:rsidRDefault="001A7D50" w:rsidP="00DA1A86">
      <w:pPr>
        <w:pStyle w:val="Prrafodelista"/>
        <w:numPr>
          <w:ilvl w:val="1"/>
          <w:numId w:val="1"/>
        </w:numPr>
        <w:tabs>
          <w:tab w:val="left" w:pos="426"/>
        </w:tabs>
        <w:spacing w:before="240" w:after="240" w:line="360" w:lineRule="auto"/>
        <w:ind w:left="993" w:right="51"/>
        <w:jc w:val="both"/>
        <w:rPr>
          <w:rFonts w:ascii="Palatino Linotype" w:hAnsi="Palatino Linotype"/>
          <w:color w:val="000000" w:themeColor="text1"/>
        </w:rPr>
      </w:pPr>
      <w:r w:rsidRPr="00213337">
        <w:rPr>
          <w:rFonts w:ascii="Palatino Linotype" w:hAnsi="Palatino Linotype" w:cs="Arial"/>
          <w:b/>
          <w:color w:val="000000" w:themeColor="text1"/>
        </w:rPr>
        <w:t>Entregar</w:t>
      </w:r>
      <w:r w:rsidRPr="001A7D50">
        <w:rPr>
          <w:rFonts w:ascii="Palatino Linotype" w:hAnsi="Palatino Linotype" w:cs="Arial"/>
          <w:color w:val="000000" w:themeColor="text1"/>
        </w:rPr>
        <w:t xml:space="preserve">, en su caso, a los particulares </w:t>
      </w:r>
      <w:r w:rsidRPr="00213337">
        <w:rPr>
          <w:rFonts w:ascii="Palatino Linotype" w:hAnsi="Palatino Linotype" w:cs="Arial"/>
          <w:b/>
          <w:color w:val="000000" w:themeColor="text1"/>
        </w:rPr>
        <w:t>la información</w:t>
      </w:r>
      <w:r w:rsidR="00213337">
        <w:rPr>
          <w:rFonts w:ascii="Palatino Linotype" w:hAnsi="Palatino Linotype" w:cs="Arial"/>
          <w:color w:val="000000" w:themeColor="text1"/>
        </w:rPr>
        <w:t xml:space="preserve"> solicitada.</w:t>
      </w:r>
    </w:p>
    <w:p w14:paraId="011517A3" w14:textId="77777777" w:rsidR="00213337" w:rsidRPr="00213337" w:rsidRDefault="00213337" w:rsidP="00213337">
      <w:pPr>
        <w:pStyle w:val="Prrafodelista"/>
        <w:tabs>
          <w:tab w:val="left" w:pos="426"/>
        </w:tabs>
        <w:spacing w:before="240" w:after="240" w:line="360" w:lineRule="auto"/>
        <w:ind w:left="0" w:right="51"/>
        <w:jc w:val="both"/>
        <w:rPr>
          <w:rFonts w:ascii="Palatino Linotype" w:hAnsi="Palatino Linotype"/>
          <w:color w:val="000000" w:themeColor="text1"/>
        </w:rPr>
      </w:pPr>
    </w:p>
    <w:p w14:paraId="19EC453C" w14:textId="6D418117" w:rsidR="00147A94" w:rsidRPr="00A67297" w:rsidRDefault="00A67297"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Otros sujetos del proceso de atención a las solicitudes de información son los servidores públicos habilitados, quienes </w:t>
      </w:r>
      <w:r w:rsidRPr="00A67297">
        <w:rPr>
          <w:rFonts w:ascii="Palatino Linotype" w:hAnsi="Palatino Linotype" w:cs="Arial"/>
          <w:color w:val="000000" w:themeColor="text1"/>
        </w:rPr>
        <w:t>serán designados por el titular del Sujeto Obligado a propuesta del responsable de la Unidad de Transparencia</w:t>
      </w:r>
      <w:r>
        <w:rPr>
          <w:rStyle w:val="Refdenotaalpie"/>
          <w:rFonts w:ascii="Palatino Linotype" w:hAnsi="Palatino Linotype" w:cs="Arial"/>
          <w:color w:val="000000" w:themeColor="text1"/>
        </w:rPr>
        <w:footnoteReference w:id="8"/>
      </w:r>
      <w:r>
        <w:rPr>
          <w:rFonts w:ascii="Palatino Linotype" w:hAnsi="Palatino Linotype" w:cs="Arial"/>
          <w:color w:val="000000" w:themeColor="text1"/>
        </w:rPr>
        <w:t xml:space="preserve"> y tendrán, entre sus atribuciones, las siguientes</w:t>
      </w:r>
      <w:r>
        <w:rPr>
          <w:rStyle w:val="Refdenotaalpie"/>
          <w:rFonts w:ascii="Palatino Linotype" w:hAnsi="Palatino Linotype" w:cs="Arial"/>
          <w:color w:val="000000" w:themeColor="text1"/>
        </w:rPr>
        <w:footnoteReference w:id="9"/>
      </w:r>
      <w:r>
        <w:rPr>
          <w:rFonts w:ascii="Palatino Linotype" w:hAnsi="Palatino Linotype" w:cs="Arial"/>
          <w:color w:val="000000" w:themeColor="text1"/>
        </w:rPr>
        <w:t>:</w:t>
      </w:r>
    </w:p>
    <w:p w14:paraId="2F22FF6D" w14:textId="047312AE" w:rsidR="00A67297" w:rsidRPr="00A67297" w:rsidRDefault="00A67297" w:rsidP="00DA1A86">
      <w:pPr>
        <w:pStyle w:val="Prrafodelista"/>
        <w:numPr>
          <w:ilvl w:val="1"/>
          <w:numId w:val="1"/>
        </w:numPr>
        <w:tabs>
          <w:tab w:val="left" w:pos="426"/>
        </w:tabs>
        <w:spacing w:before="240" w:after="240" w:line="360" w:lineRule="auto"/>
        <w:ind w:left="993" w:right="51"/>
        <w:jc w:val="both"/>
        <w:rPr>
          <w:rFonts w:ascii="Palatino Linotype" w:hAnsi="Palatino Linotype"/>
          <w:color w:val="000000" w:themeColor="text1"/>
        </w:rPr>
      </w:pPr>
      <w:r>
        <w:rPr>
          <w:rFonts w:ascii="Palatino Linotype" w:hAnsi="Palatino Linotype" w:cs="Arial"/>
          <w:color w:val="000000" w:themeColor="text1"/>
        </w:rPr>
        <w:t xml:space="preserve">Localizar la información que </w:t>
      </w:r>
      <w:r w:rsidRPr="00A67297">
        <w:rPr>
          <w:rFonts w:ascii="Palatino Linotype" w:hAnsi="Palatino Linotype" w:cs="Arial"/>
          <w:color w:val="000000" w:themeColor="text1"/>
        </w:rPr>
        <w:t xml:space="preserve">le solicite la Unidad de Transparencia; </w:t>
      </w:r>
      <w:r>
        <w:rPr>
          <w:rFonts w:ascii="Palatino Linotype" w:hAnsi="Palatino Linotype" w:cs="Arial"/>
          <w:color w:val="000000" w:themeColor="text1"/>
        </w:rPr>
        <w:t>y</w:t>
      </w:r>
    </w:p>
    <w:p w14:paraId="05023975" w14:textId="4DA0436D" w:rsidR="00A67297" w:rsidRPr="00147A94" w:rsidRDefault="00A67297" w:rsidP="00DA1A86">
      <w:pPr>
        <w:pStyle w:val="Prrafodelista"/>
        <w:numPr>
          <w:ilvl w:val="1"/>
          <w:numId w:val="1"/>
        </w:numPr>
        <w:tabs>
          <w:tab w:val="left" w:pos="426"/>
        </w:tabs>
        <w:spacing w:before="240" w:after="240" w:line="360" w:lineRule="auto"/>
        <w:ind w:left="993" w:right="51"/>
        <w:jc w:val="both"/>
        <w:rPr>
          <w:rFonts w:ascii="Palatino Linotype" w:hAnsi="Palatino Linotype"/>
          <w:color w:val="000000" w:themeColor="text1"/>
        </w:rPr>
      </w:pPr>
      <w:r w:rsidRPr="00A67297">
        <w:rPr>
          <w:rFonts w:ascii="Palatino Linotype" w:hAnsi="Palatino Linotype" w:cs="Arial"/>
          <w:color w:val="000000" w:themeColor="text1"/>
        </w:rPr>
        <w:lastRenderedPageBreak/>
        <w:t>Proporcionar la información que obre en los archivos y que le sea solicitada por la Unidad de Transparencia</w:t>
      </w:r>
      <w:r>
        <w:rPr>
          <w:rFonts w:ascii="Palatino Linotype" w:hAnsi="Palatino Linotype" w:cs="Arial"/>
          <w:color w:val="000000" w:themeColor="text1"/>
        </w:rPr>
        <w:t>.</w:t>
      </w:r>
    </w:p>
    <w:p w14:paraId="5161AB92" w14:textId="77777777" w:rsidR="00147A94" w:rsidRPr="00147A94" w:rsidRDefault="00147A94" w:rsidP="00147A94">
      <w:pPr>
        <w:pStyle w:val="Prrafodelista"/>
        <w:tabs>
          <w:tab w:val="left" w:pos="426"/>
        </w:tabs>
        <w:spacing w:before="240" w:after="240" w:line="360" w:lineRule="auto"/>
        <w:ind w:left="0" w:right="51"/>
        <w:jc w:val="both"/>
        <w:rPr>
          <w:rFonts w:ascii="Palatino Linotype" w:hAnsi="Palatino Linotype"/>
          <w:color w:val="000000" w:themeColor="text1"/>
        </w:rPr>
      </w:pPr>
    </w:p>
    <w:p w14:paraId="1D05A37D" w14:textId="674A628D" w:rsidR="00147A94" w:rsidRPr="00147A94" w:rsidRDefault="00A67297"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De tal manera que cada una de las áreas administrativas del </w:t>
      </w:r>
      <w:r>
        <w:rPr>
          <w:rFonts w:ascii="Palatino Linotype" w:hAnsi="Palatino Linotype" w:cs="Arial"/>
          <w:b/>
          <w:bCs/>
          <w:color w:val="000000" w:themeColor="text1"/>
        </w:rPr>
        <w:t>SUJETO OBLIGADO</w:t>
      </w:r>
      <w:r>
        <w:rPr>
          <w:rFonts w:ascii="Palatino Linotype" w:hAnsi="Palatino Linotype" w:cs="Arial"/>
          <w:color w:val="000000" w:themeColor="text1"/>
        </w:rPr>
        <w:t xml:space="preserve"> deberá contar con un servidor público habilitado, quien será, a su vez, el enlace entre la Unidad de Transparencia y el área administrativa, y se encargará de buscar, localizar y proporcionar la información que se requiera a través de las solicitudes de acceso a la información.</w:t>
      </w:r>
    </w:p>
    <w:p w14:paraId="3516F5BF" w14:textId="77777777" w:rsidR="00147A94" w:rsidRPr="00147A94" w:rsidRDefault="00147A94" w:rsidP="00147A94">
      <w:pPr>
        <w:pStyle w:val="Prrafodelista"/>
        <w:tabs>
          <w:tab w:val="left" w:pos="426"/>
        </w:tabs>
        <w:spacing w:before="240" w:after="240" w:line="360" w:lineRule="auto"/>
        <w:ind w:left="0" w:right="51"/>
        <w:jc w:val="both"/>
        <w:rPr>
          <w:rFonts w:ascii="Palatino Linotype" w:hAnsi="Palatino Linotype"/>
          <w:color w:val="000000" w:themeColor="text1"/>
        </w:rPr>
      </w:pPr>
    </w:p>
    <w:p w14:paraId="784C4712" w14:textId="347EC487" w:rsidR="003761C9" w:rsidRDefault="00244BB8" w:rsidP="003761C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En el presente asunto, de las constancias que obran en los expedientes acumulados, </w:t>
      </w:r>
      <w:r w:rsidR="003761C9">
        <w:rPr>
          <w:rFonts w:ascii="Palatino Linotype" w:hAnsi="Palatino Linotype"/>
          <w:color w:val="000000" w:themeColor="text1"/>
        </w:rPr>
        <w:t xml:space="preserve">se tiene que el particular requirió conocer, mediante las solicitudes de información </w:t>
      </w:r>
      <w:r w:rsidR="003761C9">
        <w:rPr>
          <w:rFonts w:ascii="Palatino Linotype" w:hAnsi="Palatino Linotype"/>
          <w:b/>
          <w:color w:val="000000" w:themeColor="text1"/>
        </w:rPr>
        <w:t xml:space="preserve">00059/OASHUIXQUI/IP/2021, 00060/OASHUIXQUI/IP/2021, 00061/OASHUIXQUI/IP/2021, 00062/OASHUIXQUI/IP/2021 </w:t>
      </w:r>
      <w:r w:rsidR="003761C9">
        <w:rPr>
          <w:rFonts w:ascii="Palatino Linotype" w:hAnsi="Palatino Linotype"/>
          <w:color w:val="000000" w:themeColor="text1"/>
        </w:rPr>
        <w:t>y</w:t>
      </w:r>
      <w:r w:rsidR="003761C9">
        <w:rPr>
          <w:rFonts w:ascii="Palatino Linotype" w:hAnsi="Palatino Linotype"/>
          <w:b/>
          <w:color w:val="000000" w:themeColor="text1"/>
        </w:rPr>
        <w:t xml:space="preserve"> 00063/OASHUIXQUI/IP/2021, </w:t>
      </w:r>
      <w:r w:rsidR="003761C9">
        <w:rPr>
          <w:rFonts w:ascii="Palatino Linotype" w:hAnsi="Palatino Linotype"/>
          <w:color w:val="000000" w:themeColor="text1"/>
        </w:rPr>
        <w:t>la siguiente información:</w:t>
      </w:r>
    </w:p>
    <w:p w14:paraId="214F7BA5" w14:textId="77777777" w:rsidR="003761C9" w:rsidRPr="007E1B80" w:rsidRDefault="003761C9" w:rsidP="003761C9">
      <w:pPr>
        <w:pStyle w:val="Prrafodelista"/>
        <w:numPr>
          <w:ilvl w:val="1"/>
          <w:numId w:val="1"/>
        </w:numPr>
        <w:tabs>
          <w:tab w:val="left" w:pos="426"/>
        </w:tabs>
        <w:spacing w:before="240" w:after="240" w:line="360" w:lineRule="auto"/>
        <w:ind w:left="993" w:right="51"/>
        <w:jc w:val="both"/>
        <w:rPr>
          <w:rFonts w:ascii="Palatino Linotype" w:hAnsi="Palatino Linotype"/>
          <w:color w:val="000000" w:themeColor="text1"/>
        </w:rPr>
      </w:pPr>
      <w:r>
        <w:rPr>
          <w:rFonts w:ascii="Palatino Linotype" w:hAnsi="Palatino Linotype"/>
        </w:rPr>
        <w:t>Cuenta Pública de los ejercicios fiscales dos mil dieciséis, dos mil diecisiete, dos mil dieciocho, dos mil diecinueve y dos mil veinte.</w:t>
      </w:r>
    </w:p>
    <w:p w14:paraId="1501920A" w14:textId="77777777" w:rsidR="003761C9" w:rsidRPr="003761C9" w:rsidRDefault="003761C9" w:rsidP="003761C9">
      <w:pPr>
        <w:pStyle w:val="Prrafodelista"/>
        <w:tabs>
          <w:tab w:val="left" w:pos="426"/>
        </w:tabs>
        <w:spacing w:before="240" w:after="240" w:line="360" w:lineRule="auto"/>
        <w:ind w:left="0" w:right="51"/>
        <w:jc w:val="both"/>
        <w:rPr>
          <w:rFonts w:ascii="Palatino Linotype" w:hAnsi="Palatino Linotype"/>
          <w:color w:val="000000" w:themeColor="text1"/>
        </w:rPr>
      </w:pPr>
    </w:p>
    <w:p w14:paraId="437B6EA5" w14:textId="119D01D7" w:rsidR="00244BB8" w:rsidRPr="007A65FD" w:rsidRDefault="003761C9" w:rsidP="007A65FD">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s="Arial"/>
          <w:color w:val="000000" w:themeColor="text1"/>
        </w:rPr>
        <w:t xml:space="preserve">Por su parte, </w:t>
      </w:r>
      <w:r w:rsidR="007A65FD">
        <w:rPr>
          <w:rFonts w:ascii="Palatino Linotype" w:hAnsi="Palatino Linotype" w:cs="Arial"/>
          <w:color w:val="000000" w:themeColor="text1"/>
        </w:rPr>
        <w:t xml:space="preserve">en el apartado de </w:t>
      </w:r>
      <w:r w:rsidR="007A65FD">
        <w:rPr>
          <w:rFonts w:ascii="Palatino Linotype" w:hAnsi="Palatino Linotype" w:cs="Arial"/>
          <w:i/>
          <w:color w:val="000000" w:themeColor="text1"/>
        </w:rPr>
        <w:t>Requerimientos</w:t>
      </w:r>
      <w:r>
        <w:rPr>
          <w:rFonts w:ascii="Palatino Linotype" w:hAnsi="Palatino Linotype" w:cs="Arial"/>
          <w:color w:val="000000" w:themeColor="text1"/>
        </w:rPr>
        <w:t xml:space="preserve"> de los expedientes digitales formados en el SAIMEX</w:t>
      </w:r>
      <w:r w:rsidR="007A65FD">
        <w:rPr>
          <w:rFonts w:ascii="Palatino Linotype" w:hAnsi="Palatino Linotype" w:cs="Arial"/>
          <w:color w:val="000000" w:themeColor="text1"/>
        </w:rPr>
        <w:t xml:space="preserve">, </w:t>
      </w:r>
      <w:r w:rsidR="00244BB8">
        <w:rPr>
          <w:rFonts w:ascii="Palatino Linotype" w:hAnsi="Palatino Linotype" w:cs="Arial"/>
          <w:color w:val="000000" w:themeColor="text1"/>
        </w:rPr>
        <w:t xml:space="preserve">se advierte que la Unidad de Transparencia </w:t>
      </w:r>
      <w:r w:rsidR="007A65FD">
        <w:rPr>
          <w:rFonts w:ascii="Palatino Linotype" w:hAnsi="Palatino Linotype"/>
          <w:color w:val="000000" w:themeColor="text1"/>
        </w:rPr>
        <w:t xml:space="preserve">del </w:t>
      </w:r>
      <w:r w:rsidR="007A65FD">
        <w:rPr>
          <w:rFonts w:ascii="Palatino Linotype" w:hAnsi="Palatino Linotype"/>
          <w:b/>
          <w:color w:val="000000" w:themeColor="text1"/>
        </w:rPr>
        <w:t>SUJETO OBLIGADO</w:t>
      </w:r>
      <w:r w:rsidR="007A65FD">
        <w:rPr>
          <w:rFonts w:ascii="Palatino Linotype" w:hAnsi="Palatino Linotype"/>
          <w:color w:val="000000" w:themeColor="text1"/>
        </w:rPr>
        <w:t xml:space="preserve"> turnó la</w:t>
      </w:r>
      <w:r>
        <w:rPr>
          <w:rFonts w:ascii="Palatino Linotype" w:hAnsi="Palatino Linotype"/>
          <w:color w:val="000000" w:themeColor="text1"/>
        </w:rPr>
        <w:t>s cinco</w:t>
      </w:r>
      <w:r w:rsidR="007A65FD">
        <w:rPr>
          <w:rFonts w:ascii="Palatino Linotype" w:hAnsi="Palatino Linotype"/>
          <w:color w:val="000000" w:themeColor="text1"/>
        </w:rPr>
        <w:t xml:space="preserve"> solicitud</w:t>
      </w:r>
      <w:r>
        <w:rPr>
          <w:rFonts w:ascii="Palatino Linotype" w:hAnsi="Palatino Linotype"/>
          <w:color w:val="000000" w:themeColor="text1"/>
        </w:rPr>
        <w:t>es</w:t>
      </w:r>
      <w:r w:rsidR="007A65FD">
        <w:rPr>
          <w:rFonts w:ascii="Palatino Linotype" w:hAnsi="Palatino Linotype"/>
          <w:color w:val="000000" w:themeColor="text1"/>
        </w:rPr>
        <w:t xml:space="preserve"> de información al Servidor Público Habilitado </w:t>
      </w:r>
      <w:r>
        <w:rPr>
          <w:rFonts w:ascii="Palatino Linotype" w:hAnsi="Palatino Linotype"/>
          <w:i/>
          <w:color w:val="000000" w:themeColor="text1"/>
        </w:rPr>
        <w:t>Lic. Maximinio Reyes Rivera</w:t>
      </w:r>
      <w:r w:rsidR="007A65FD">
        <w:rPr>
          <w:rFonts w:ascii="Palatino Linotype" w:hAnsi="Palatino Linotype"/>
          <w:color w:val="000000" w:themeColor="text1"/>
        </w:rPr>
        <w:t xml:space="preserve">, </w:t>
      </w:r>
      <w:r>
        <w:rPr>
          <w:rFonts w:ascii="Palatino Linotype" w:hAnsi="Palatino Linotype"/>
          <w:color w:val="000000" w:themeColor="text1"/>
        </w:rPr>
        <w:t>quien</w:t>
      </w:r>
      <w:r w:rsidR="007A65FD">
        <w:rPr>
          <w:rFonts w:ascii="Palatino Linotype" w:hAnsi="Palatino Linotype"/>
          <w:color w:val="000000" w:themeColor="text1"/>
        </w:rPr>
        <w:t xml:space="preserve"> del análisis al contenido de los oficios enviados en</w:t>
      </w:r>
      <w:r>
        <w:rPr>
          <w:rFonts w:ascii="Palatino Linotype" w:hAnsi="Palatino Linotype"/>
          <w:color w:val="000000" w:themeColor="text1"/>
        </w:rPr>
        <w:t xml:space="preserve"> las</w:t>
      </w:r>
      <w:r w:rsidR="007A65FD">
        <w:rPr>
          <w:rFonts w:ascii="Palatino Linotype" w:hAnsi="Palatino Linotype"/>
          <w:color w:val="000000" w:themeColor="text1"/>
        </w:rPr>
        <w:t xml:space="preserve"> respuesta</w:t>
      </w:r>
      <w:r>
        <w:rPr>
          <w:rFonts w:ascii="Palatino Linotype" w:hAnsi="Palatino Linotype"/>
          <w:color w:val="000000" w:themeColor="text1"/>
        </w:rPr>
        <w:t>s a cada una de las</w:t>
      </w:r>
      <w:r w:rsidR="007A65FD">
        <w:rPr>
          <w:rFonts w:ascii="Palatino Linotype" w:hAnsi="Palatino Linotype"/>
          <w:color w:val="000000" w:themeColor="text1"/>
        </w:rPr>
        <w:t xml:space="preserve"> solicitud</w:t>
      </w:r>
      <w:r>
        <w:rPr>
          <w:rFonts w:ascii="Palatino Linotype" w:hAnsi="Palatino Linotype"/>
          <w:color w:val="000000" w:themeColor="text1"/>
        </w:rPr>
        <w:t>es, se aprecia que ostenta</w:t>
      </w:r>
      <w:r w:rsidR="007A65FD">
        <w:rPr>
          <w:rFonts w:ascii="Palatino Linotype" w:hAnsi="Palatino Linotype"/>
          <w:color w:val="000000" w:themeColor="text1"/>
        </w:rPr>
        <w:t xml:space="preserve"> </w:t>
      </w:r>
      <w:r>
        <w:rPr>
          <w:rFonts w:ascii="Palatino Linotype" w:hAnsi="Palatino Linotype"/>
          <w:color w:val="000000" w:themeColor="text1"/>
        </w:rPr>
        <w:t>el</w:t>
      </w:r>
      <w:r w:rsidR="007A65FD">
        <w:rPr>
          <w:rFonts w:ascii="Palatino Linotype" w:hAnsi="Palatino Linotype"/>
          <w:color w:val="000000" w:themeColor="text1"/>
        </w:rPr>
        <w:t xml:space="preserve"> cargo de </w:t>
      </w:r>
      <w:r w:rsidRPr="003761C9">
        <w:rPr>
          <w:rFonts w:ascii="Palatino Linotype" w:hAnsi="Palatino Linotype"/>
          <w:b/>
          <w:color w:val="000000" w:themeColor="text1"/>
        </w:rPr>
        <w:t>Subdirector de Administración y Finanzas</w:t>
      </w:r>
      <w:r w:rsidR="007A65FD">
        <w:rPr>
          <w:rFonts w:ascii="Palatino Linotype" w:hAnsi="Palatino Linotype"/>
          <w:color w:val="000000" w:themeColor="text1"/>
        </w:rPr>
        <w:t>.</w:t>
      </w:r>
    </w:p>
    <w:p w14:paraId="36A4743E" w14:textId="77777777" w:rsidR="007A65FD" w:rsidRPr="00244BB8" w:rsidRDefault="007A65FD" w:rsidP="007A65FD">
      <w:pPr>
        <w:pStyle w:val="Prrafodelista"/>
        <w:tabs>
          <w:tab w:val="left" w:pos="426"/>
        </w:tabs>
        <w:spacing w:before="240" w:after="240" w:line="360" w:lineRule="auto"/>
        <w:ind w:left="0" w:right="51"/>
        <w:jc w:val="both"/>
        <w:rPr>
          <w:rFonts w:ascii="Palatino Linotype" w:hAnsi="Palatino Linotype"/>
          <w:color w:val="000000" w:themeColor="text1"/>
        </w:rPr>
      </w:pPr>
    </w:p>
    <w:p w14:paraId="56F1DB69" w14:textId="6C723D48" w:rsidR="007A65FD" w:rsidRDefault="00767D03"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En ese sentido, cabe referir que, de conformidad con lo dispuesto por el Reglamento Interno del Organismo Público Descentralizado para la Prestación de los Servicios de Agua Potable, Drenaje y Tratamiento de Aguas Residuales de Huixquilucan, la Subdirección de Administración y Finanzas tendrá entre sus atribuciones, las siguientes:</w:t>
      </w:r>
    </w:p>
    <w:p w14:paraId="75A5DE87" w14:textId="087B5D70" w:rsidR="00767D03" w:rsidRDefault="00767D03" w:rsidP="00767D03">
      <w:pPr>
        <w:pStyle w:val="Prrafodelista"/>
        <w:numPr>
          <w:ilvl w:val="1"/>
          <w:numId w:val="8"/>
        </w:numPr>
        <w:tabs>
          <w:tab w:val="left" w:pos="426"/>
        </w:tabs>
        <w:spacing w:before="240" w:after="240" w:line="360" w:lineRule="auto"/>
        <w:ind w:left="993" w:right="51"/>
        <w:jc w:val="both"/>
        <w:rPr>
          <w:rFonts w:ascii="Palatino Linotype" w:hAnsi="Palatino Linotype"/>
          <w:color w:val="000000" w:themeColor="text1"/>
        </w:rPr>
      </w:pPr>
      <w:r>
        <w:rPr>
          <w:rFonts w:ascii="Palatino Linotype" w:hAnsi="Palatino Linotype"/>
          <w:color w:val="000000" w:themeColor="text1"/>
        </w:rPr>
        <w:t xml:space="preserve">Integrar, </w:t>
      </w:r>
      <w:r w:rsidRPr="00767D03">
        <w:rPr>
          <w:rFonts w:ascii="Palatino Linotype" w:hAnsi="Palatino Linotype"/>
          <w:color w:val="000000" w:themeColor="text1"/>
        </w:rPr>
        <w:t>administrar, vigilar y controlar los presupuestos de ingresos y egresos de conformidad con las disposiciones legales aplicables;</w:t>
      </w:r>
    </w:p>
    <w:p w14:paraId="74882FFF" w14:textId="637BE5D1" w:rsidR="00767D03" w:rsidRDefault="00767D03" w:rsidP="00767D03">
      <w:pPr>
        <w:pStyle w:val="Prrafodelista"/>
        <w:numPr>
          <w:ilvl w:val="1"/>
          <w:numId w:val="8"/>
        </w:numPr>
        <w:tabs>
          <w:tab w:val="left" w:pos="426"/>
        </w:tabs>
        <w:spacing w:before="240" w:after="240" w:line="360" w:lineRule="auto"/>
        <w:ind w:left="993" w:right="51"/>
        <w:jc w:val="both"/>
        <w:rPr>
          <w:rFonts w:ascii="Palatino Linotype" w:hAnsi="Palatino Linotype"/>
          <w:color w:val="000000" w:themeColor="text1"/>
        </w:rPr>
      </w:pPr>
      <w:r>
        <w:rPr>
          <w:rFonts w:ascii="Palatino Linotype" w:hAnsi="Palatino Linotype"/>
          <w:color w:val="000000" w:themeColor="text1"/>
        </w:rPr>
        <w:t>Supervisar la contabilidad financiera y presupuestal; y</w:t>
      </w:r>
    </w:p>
    <w:p w14:paraId="7C79B0AD" w14:textId="69096A7A" w:rsidR="00767D03" w:rsidRDefault="00767D03" w:rsidP="00767D03">
      <w:pPr>
        <w:pStyle w:val="Prrafodelista"/>
        <w:numPr>
          <w:ilvl w:val="1"/>
          <w:numId w:val="8"/>
        </w:numPr>
        <w:tabs>
          <w:tab w:val="left" w:pos="426"/>
        </w:tabs>
        <w:spacing w:before="240" w:after="240" w:line="360" w:lineRule="auto"/>
        <w:ind w:left="993" w:right="51"/>
        <w:jc w:val="both"/>
        <w:rPr>
          <w:rFonts w:ascii="Palatino Linotype" w:hAnsi="Palatino Linotype"/>
          <w:color w:val="000000" w:themeColor="text1"/>
        </w:rPr>
      </w:pPr>
      <w:r w:rsidRPr="00767D03">
        <w:rPr>
          <w:rFonts w:ascii="Palatino Linotype" w:hAnsi="Palatino Linotype"/>
          <w:b/>
          <w:color w:val="000000" w:themeColor="text1"/>
        </w:rPr>
        <w:t>Entregar en tiempo</w:t>
      </w:r>
      <w:r>
        <w:rPr>
          <w:rFonts w:ascii="Palatino Linotype" w:hAnsi="Palatino Linotype"/>
          <w:color w:val="000000" w:themeColor="text1"/>
        </w:rPr>
        <w:t xml:space="preserve"> y forma el presupuesto anual, el informe mensual y </w:t>
      </w:r>
      <w:r w:rsidRPr="00767D03">
        <w:rPr>
          <w:rFonts w:ascii="Palatino Linotype" w:hAnsi="Palatino Linotype"/>
          <w:b/>
          <w:color w:val="000000" w:themeColor="text1"/>
        </w:rPr>
        <w:t>la cuenta pública</w:t>
      </w:r>
      <w:r>
        <w:rPr>
          <w:rFonts w:ascii="Palatino Linotype" w:hAnsi="Palatino Linotype"/>
          <w:color w:val="000000" w:themeColor="text1"/>
        </w:rPr>
        <w:t>;</w:t>
      </w:r>
    </w:p>
    <w:p w14:paraId="2946AAAE" w14:textId="07D502CE" w:rsidR="00767D03" w:rsidRDefault="00767D03" w:rsidP="00767D03">
      <w:pPr>
        <w:pStyle w:val="Prrafodelista"/>
        <w:numPr>
          <w:ilvl w:val="1"/>
          <w:numId w:val="8"/>
        </w:numPr>
        <w:tabs>
          <w:tab w:val="left" w:pos="426"/>
        </w:tabs>
        <w:spacing w:before="240" w:after="240" w:line="360" w:lineRule="auto"/>
        <w:ind w:left="993" w:right="51"/>
        <w:jc w:val="both"/>
        <w:rPr>
          <w:rFonts w:ascii="Palatino Linotype" w:hAnsi="Palatino Linotype"/>
          <w:color w:val="000000" w:themeColor="text1"/>
        </w:rPr>
      </w:pPr>
      <w:r w:rsidRPr="00767D03">
        <w:rPr>
          <w:rFonts w:ascii="Palatino Linotype" w:hAnsi="Palatino Linotype"/>
          <w:b/>
          <w:color w:val="000000" w:themeColor="text1"/>
        </w:rPr>
        <w:t>Presentar al Órgano Superior de Fiscalización del Estado de México la cuenta pública anual</w:t>
      </w:r>
      <w:r w:rsidRPr="00767D03">
        <w:rPr>
          <w:rFonts w:ascii="Palatino Linotype" w:hAnsi="Palatino Linotype"/>
          <w:color w:val="000000" w:themeColor="text1"/>
        </w:rPr>
        <w:t>, así como los informes mensuales conforme al calendario oficial que emita dicho órgano;</w:t>
      </w:r>
    </w:p>
    <w:p w14:paraId="307132FE" w14:textId="77777777" w:rsidR="007A65FD" w:rsidRDefault="007A65FD" w:rsidP="007A65FD">
      <w:pPr>
        <w:pStyle w:val="Prrafodelista"/>
        <w:tabs>
          <w:tab w:val="left" w:pos="426"/>
        </w:tabs>
        <w:spacing w:before="240" w:after="240" w:line="360" w:lineRule="auto"/>
        <w:ind w:left="0" w:right="51"/>
        <w:jc w:val="both"/>
        <w:rPr>
          <w:rFonts w:ascii="Palatino Linotype" w:hAnsi="Palatino Linotype"/>
          <w:color w:val="000000" w:themeColor="text1"/>
        </w:rPr>
      </w:pPr>
    </w:p>
    <w:p w14:paraId="177B2D87" w14:textId="687C47CD" w:rsidR="007A65FD" w:rsidRDefault="00767D03"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Así las cosas, este Órgano Garante advierte que la Unidad de Transparencia turnó con efectividad las solicitudes de información </w:t>
      </w:r>
      <w:r>
        <w:rPr>
          <w:rFonts w:ascii="Palatino Linotype" w:hAnsi="Palatino Linotype"/>
          <w:b/>
          <w:color w:val="000000" w:themeColor="text1"/>
        </w:rPr>
        <w:t xml:space="preserve">00059/OASHUIXQUI/IP/2021, 00060/OASHUIXQUI/IP/2021, 00061/OASHUIXQUI/IP/2021, 00062/OASHUIXQUI/IP/2021 </w:t>
      </w:r>
      <w:r>
        <w:rPr>
          <w:rFonts w:ascii="Palatino Linotype" w:hAnsi="Palatino Linotype"/>
          <w:color w:val="000000" w:themeColor="text1"/>
        </w:rPr>
        <w:t>y</w:t>
      </w:r>
      <w:r>
        <w:rPr>
          <w:rFonts w:ascii="Palatino Linotype" w:hAnsi="Palatino Linotype"/>
          <w:b/>
          <w:color w:val="000000" w:themeColor="text1"/>
        </w:rPr>
        <w:t xml:space="preserve"> 00063/OASHUIXQUI/IP/2021</w:t>
      </w:r>
      <w:r>
        <w:rPr>
          <w:rFonts w:ascii="Palatino Linotype" w:hAnsi="Palatino Linotype"/>
          <w:color w:val="000000" w:themeColor="text1"/>
        </w:rPr>
        <w:t xml:space="preserve"> al área administrativa que, por la naturaleza de sus atribuciones, resulta competente para poseer, generar y administrar lo solicitado.</w:t>
      </w:r>
    </w:p>
    <w:p w14:paraId="68092F4F" w14:textId="77777777" w:rsidR="001342FA" w:rsidRDefault="001342FA" w:rsidP="001342FA">
      <w:pPr>
        <w:pStyle w:val="Prrafodelista"/>
        <w:tabs>
          <w:tab w:val="left" w:pos="426"/>
        </w:tabs>
        <w:spacing w:before="240" w:after="240" w:line="360" w:lineRule="auto"/>
        <w:ind w:left="0" w:right="51"/>
        <w:jc w:val="both"/>
        <w:rPr>
          <w:rFonts w:ascii="Palatino Linotype" w:hAnsi="Palatino Linotype"/>
          <w:color w:val="000000" w:themeColor="text1"/>
        </w:rPr>
      </w:pPr>
    </w:p>
    <w:p w14:paraId="4B91B866" w14:textId="77777777" w:rsidR="001C1B79" w:rsidRDefault="001342FA" w:rsidP="001C1B79">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Por su parte, como fuera señalado en el apartado de </w:t>
      </w:r>
      <w:r>
        <w:rPr>
          <w:rFonts w:ascii="Palatino Linotype" w:hAnsi="Palatino Linotype"/>
          <w:i/>
          <w:color w:val="000000" w:themeColor="text1"/>
        </w:rPr>
        <w:t>Antecedentes</w:t>
      </w:r>
      <w:r>
        <w:rPr>
          <w:rFonts w:ascii="Palatino Linotype" w:hAnsi="Palatino Linotype"/>
          <w:color w:val="000000" w:themeColor="text1"/>
        </w:rPr>
        <w:t>, la Subdirección de Administración y Finanzas respondió a las solicitudes de información mediante los oficios cuyo conte</w:t>
      </w:r>
      <w:r w:rsidR="001C1B79">
        <w:rPr>
          <w:rFonts w:ascii="Palatino Linotype" w:hAnsi="Palatino Linotype"/>
          <w:color w:val="000000" w:themeColor="text1"/>
        </w:rPr>
        <w:t>nido se comparte a continuación:</w:t>
      </w:r>
    </w:p>
    <w:p w14:paraId="158D9838" w14:textId="41E8F2DD" w:rsidR="001C1B79" w:rsidRDefault="000F384C" w:rsidP="000F384C">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10350" w:dyaOrig="13065" w14:anchorId="4DF4F1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2.45pt;height:433.9pt" o:ole="" o:bordertopcolor="black" o:borderleftcolor="black" o:borderbottomcolor="black" o:borderrightcolor="black">
            <v:imagedata r:id="rId8" o:title=""/>
            <w10:bordertop type="single" width="12"/>
            <w10:borderleft type="single" width="12"/>
            <w10:borderbottom type="single" width="12"/>
            <w10:borderright type="single" width="12"/>
          </v:shape>
          <o:OLEObject Type="Embed" ProgID="Paint.Picture" ShapeID="_x0000_i1025" DrawAspect="Content" ObjectID="_1703077561" r:id="rId9"/>
        </w:object>
      </w:r>
    </w:p>
    <w:p w14:paraId="5236A610" w14:textId="2C04D8E3" w:rsidR="001C1B79" w:rsidRDefault="001C1B79" w:rsidP="001C1B79">
      <w:pPr>
        <w:pStyle w:val="Prrafodelista"/>
        <w:tabs>
          <w:tab w:val="left" w:pos="426"/>
        </w:tabs>
        <w:spacing w:before="240" w:after="240" w:line="360" w:lineRule="auto"/>
        <w:ind w:left="0" w:right="51"/>
        <w:jc w:val="center"/>
        <w:rPr>
          <w:rFonts w:ascii="Palatino Linotype" w:hAnsi="Palatino Linotype"/>
          <w:color w:val="000000" w:themeColor="text1"/>
        </w:rPr>
      </w:pPr>
    </w:p>
    <w:p w14:paraId="52CDF2C7" w14:textId="4A511430" w:rsidR="001342FA" w:rsidRPr="001C1B79" w:rsidRDefault="001342FA" w:rsidP="001C1B79">
      <w:pPr>
        <w:pStyle w:val="Prrafodelista"/>
        <w:tabs>
          <w:tab w:val="left" w:pos="426"/>
        </w:tabs>
        <w:spacing w:before="240" w:after="240" w:line="360" w:lineRule="auto"/>
        <w:ind w:left="0" w:right="51"/>
        <w:jc w:val="center"/>
        <w:rPr>
          <w:rFonts w:ascii="Palatino Linotype" w:hAnsi="Palatino Linotype"/>
          <w:color w:val="000000" w:themeColor="text1"/>
        </w:rPr>
      </w:pPr>
      <w:r w:rsidRPr="001342FA">
        <w:lastRenderedPageBreak/>
        <w:t xml:space="preserve"> </w:t>
      </w:r>
      <w:r>
        <w:object w:dxaOrig="10305" w:dyaOrig="12960" w14:anchorId="19A4C25E">
          <v:shape id="_x0000_i1026" type="#_x0000_t75" style="width:382.55pt;height:480.85pt" o:ole="" o:bordertopcolor="this" o:borderleftcolor="this" o:borderbottomcolor="this" o:borderrightcolor="this">
            <v:imagedata r:id="rId10" o:title=""/>
            <w10:bordertop type="single" width="12"/>
            <w10:borderleft type="single" width="12"/>
            <w10:borderbottom type="single" width="12"/>
            <w10:borderright type="single" width="12"/>
          </v:shape>
          <o:OLEObject Type="Embed" ProgID="Paint.Picture" ShapeID="_x0000_i1026" DrawAspect="Content" ObjectID="_1703077562" r:id="rId11"/>
        </w:object>
      </w:r>
      <w:r w:rsidRPr="001342FA">
        <w:t xml:space="preserve"> </w:t>
      </w:r>
      <w:r>
        <w:object w:dxaOrig="10275" w:dyaOrig="12960" w14:anchorId="0EC8894E">
          <v:shape id="_x0000_i1027" type="#_x0000_t75" style="width:381.3pt;height:480.85pt" o:ole="" o:bordertopcolor="this" o:borderleftcolor="this" o:borderbottomcolor="this" o:borderrightcolor="this">
            <v:imagedata r:id="rId12" o:title=""/>
            <w10:bordertop type="single" width="12"/>
            <w10:borderleft type="single" width="12"/>
            <w10:borderbottom type="single" width="12"/>
            <w10:borderright type="single" width="12"/>
          </v:shape>
          <o:OLEObject Type="Embed" ProgID="Paint.Picture" ShapeID="_x0000_i1027" DrawAspect="Content" ObjectID="_1703077563" r:id="rId13"/>
        </w:object>
      </w:r>
      <w:r w:rsidRPr="001342FA">
        <w:t xml:space="preserve"> </w:t>
      </w:r>
      <w:r>
        <w:object w:dxaOrig="10335" w:dyaOrig="12975" w14:anchorId="3AE59E79">
          <v:shape id="_x0000_i1028" type="#_x0000_t75" style="width:385.65pt;height:484.6pt" o:ole="" o:bordertopcolor="this" o:borderleftcolor="this" o:borderbottomcolor="this" o:borderrightcolor="this">
            <v:imagedata r:id="rId14" o:title=""/>
            <w10:bordertop type="single" width="12"/>
            <w10:borderleft type="single" width="12"/>
            <w10:borderbottom type="single" width="12"/>
            <w10:borderright type="single" width="12"/>
          </v:shape>
          <o:OLEObject Type="Embed" ProgID="Paint.Picture" ShapeID="_x0000_i1028" DrawAspect="Content" ObjectID="_1703077564" r:id="rId15"/>
        </w:object>
      </w:r>
      <w:r w:rsidRPr="001342FA">
        <w:t xml:space="preserve"> </w:t>
      </w:r>
      <w:r>
        <w:object w:dxaOrig="10260" w:dyaOrig="12975" w14:anchorId="06308F0B">
          <v:shape id="_x0000_i1029" type="#_x0000_t75" style="width:381.9pt;height:483.35pt" o:ole="" o:bordertopcolor="this" o:borderleftcolor="this" o:borderbottomcolor="this" o:borderrightcolor="this">
            <v:imagedata r:id="rId16" o:title=""/>
            <w10:bordertop type="single" width="12"/>
            <w10:borderleft type="single" width="12"/>
            <w10:borderbottom type="single" width="12"/>
            <w10:borderright type="single" width="12"/>
          </v:shape>
          <o:OLEObject Type="Embed" ProgID="Paint.Picture" ShapeID="_x0000_i1029" DrawAspect="Content" ObjectID="_1703077565" r:id="rId17"/>
        </w:object>
      </w:r>
    </w:p>
    <w:p w14:paraId="32AAA454" w14:textId="77777777" w:rsidR="001342FA" w:rsidRDefault="001342FA" w:rsidP="001342FA">
      <w:pPr>
        <w:pStyle w:val="Prrafodelista"/>
        <w:tabs>
          <w:tab w:val="left" w:pos="426"/>
        </w:tabs>
        <w:spacing w:before="240" w:after="240" w:line="360" w:lineRule="auto"/>
        <w:ind w:left="0" w:right="51"/>
        <w:jc w:val="both"/>
        <w:rPr>
          <w:rFonts w:ascii="Palatino Linotype" w:hAnsi="Palatino Linotype"/>
          <w:color w:val="000000" w:themeColor="text1"/>
        </w:rPr>
      </w:pPr>
    </w:p>
    <w:p w14:paraId="7714CD1E" w14:textId="6A9D164A" w:rsidR="001342FA" w:rsidRDefault="009864A4"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Por su parte, </w:t>
      </w:r>
      <w:r w:rsidR="000F384C">
        <w:rPr>
          <w:rFonts w:ascii="Palatino Linotype" w:hAnsi="Palatino Linotype"/>
          <w:color w:val="000000" w:themeColor="text1"/>
        </w:rPr>
        <w:t>la</w:t>
      </w:r>
      <w:r>
        <w:rPr>
          <w:rFonts w:ascii="Palatino Linotype" w:hAnsi="Palatino Linotype"/>
          <w:color w:val="000000" w:themeColor="text1"/>
        </w:rPr>
        <w:t xml:space="preserve"> </w:t>
      </w:r>
      <w:r>
        <w:rPr>
          <w:rFonts w:ascii="Palatino Linotype" w:hAnsi="Palatino Linotype"/>
          <w:b/>
          <w:color w:val="000000" w:themeColor="text1"/>
        </w:rPr>
        <w:t>RECURRENTE</w:t>
      </w:r>
      <w:r>
        <w:rPr>
          <w:rFonts w:ascii="Palatino Linotype" w:hAnsi="Palatino Linotype"/>
          <w:color w:val="000000" w:themeColor="text1"/>
        </w:rPr>
        <w:t xml:space="preserve"> impugnó las respuestas mediante recursos de revisión en los que señaló por agravios, lo siguiente:</w:t>
      </w:r>
    </w:p>
    <w:p w14:paraId="2034FB06" w14:textId="43009711" w:rsidR="009864A4" w:rsidRDefault="009864A4" w:rsidP="009864A4">
      <w:pPr>
        <w:pStyle w:val="Prrafodelista"/>
        <w:numPr>
          <w:ilvl w:val="1"/>
          <w:numId w:val="10"/>
        </w:numPr>
        <w:tabs>
          <w:tab w:val="left" w:pos="426"/>
        </w:tabs>
        <w:spacing w:before="240" w:after="240" w:line="360" w:lineRule="auto"/>
        <w:ind w:left="993" w:right="51"/>
        <w:jc w:val="both"/>
        <w:rPr>
          <w:rFonts w:ascii="Palatino Linotype" w:hAnsi="Palatino Linotype"/>
          <w:color w:val="000000" w:themeColor="text1"/>
        </w:rPr>
      </w:pPr>
      <w:r>
        <w:rPr>
          <w:rFonts w:ascii="Palatino Linotype" w:hAnsi="Palatino Linotype"/>
          <w:color w:val="000000" w:themeColor="text1"/>
        </w:rPr>
        <w:t xml:space="preserve">Que la información requerida en las solicitudes </w:t>
      </w:r>
      <w:r>
        <w:rPr>
          <w:rFonts w:ascii="Palatino Linotype" w:hAnsi="Palatino Linotype"/>
          <w:b/>
          <w:color w:val="000000" w:themeColor="text1"/>
        </w:rPr>
        <w:t>00059/OASHUIXQUI/IP/2021</w:t>
      </w:r>
      <w:r>
        <w:rPr>
          <w:rFonts w:ascii="Palatino Linotype" w:hAnsi="Palatino Linotype"/>
          <w:color w:val="000000" w:themeColor="text1"/>
        </w:rPr>
        <w:t xml:space="preserve"> y </w:t>
      </w:r>
      <w:r>
        <w:rPr>
          <w:rFonts w:ascii="Palatino Linotype" w:hAnsi="Palatino Linotype"/>
          <w:b/>
          <w:color w:val="000000" w:themeColor="text1"/>
        </w:rPr>
        <w:t>00062/OASHUIXQUI/IP/2021</w:t>
      </w:r>
      <w:r>
        <w:rPr>
          <w:rFonts w:ascii="Palatino Linotype" w:hAnsi="Palatino Linotype"/>
          <w:color w:val="000000" w:themeColor="text1"/>
        </w:rPr>
        <w:t xml:space="preserve"> estaba incompleta.</w:t>
      </w:r>
    </w:p>
    <w:p w14:paraId="2A5C401A" w14:textId="238DDB2F" w:rsidR="009864A4" w:rsidRDefault="009864A4" w:rsidP="009864A4">
      <w:pPr>
        <w:pStyle w:val="Prrafodelista"/>
        <w:numPr>
          <w:ilvl w:val="1"/>
          <w:numId w:val="10"/>
        </w:numPr>
        <w:tabs>
          <w:tab w:val="left" w:pos="426"/>
        </w:tabs>
        <w:spacing w:before="240" w:after="240" w:line="360" w:lineRule="auto"/>
        <w:ind w:left="993" w:right="51"/>
        <w:jc w:val="both"/>
        <w:rPr>
          <w:rFonts w:ascii="Palatino Linotype" w:hAnsi="Palatino Linotype"/>
          <w:color w:val="000000" w:themeColor="text1"/>
        </w:rPr>
      </w:pPr>
      <w:r>
        <w:rPr>
          <w:rFonts w:ascii="Palatino Linotype" w:hAnsi="Palatino Linotype"/>
          <w:color w:val="000000" w:themeColor="text1"/>
        </w:rPr>
        <w:t xml:space="preserve">Que la información requerida en las solicitudes </w:t>
      </w:r>
      <w:r>
        <w:rPr>
          <w:rFonts w:ascii="Palatino Linotype" w:hAnsi="Palatino Linotype"/>
          <w:b/>
          <w:color w:val="000000" w:themeColor="text1"/>
        </w:rPr>
        <w:t>00060/OASHUIXQUI/IP/2021, 00061/OASHUIXQUI/IP/2021</w:t>
      </w:r>
      <w:r>
        <w:rPr>
          <w:rFonts w:ascii="Palatino Linotype" w:hAnsi="Palatino Linotype"/>
          <w:color w:val="000000" w:themeColor="text1"/>
        </w:rPr>
        <w:t xml:space="preserve"> </w:t>
      </w:r>
      <w:r w:rsidRPr="009864A4">
        <w:rPr>
          <w:rFonts w:ascii="Palatino Linotype" w:hAnsi="Palatino Linotype"/>
          <w:color w:val="000000" w:themeColor="text1"/>
        </w:rPr>
        <w:t>y</w:t>
      </w:r>
      <w:r>
        <w:rPr>
          <w:rFonts w:ascii="Palatino Linotype" w:hAnsi="Palatino Linotype"/>
          <w:color w:val="000000" w:themeColor="text1"/>
        </w:rPr>
        <w:t xml:space="preserve"> </w:t>
      </w:r>
      <w:r>
        <w:rPr>
          <w:rFonts w:ascii="Palatino Linotype" w:hAnsi="Palatino Linotype"/>
          <w:b/>
          <w:color w:val="000000" w:themeColor="text1"/>
        </w:rPr>
        <w:t>00063/OASHUIXQUI/IP/2021</w:t>
      </w:r>
      <w:r>
        <w:rPr>
          <w:rFonts w:ascii="Palatino Linotype" w:hAnsi="Palatino Linotype"/>
          <w:color w:val="000000" w:themeColor="text1"/>
        </w:rPr>
        <w:t xml:space="preserve"> no se encuentra en las direcciones proporcionadas en respuesta.</w:t>
      </w:r>
    </w:p>
    <w:p w14:paraId="01BE1431" w14:textId="77777777" w:rsidR="007A65FD" w:rsidRDefault="007A65FD" w:rsidP="007A65FD">
      <w:pPr>
        <w:pStyle w:val="Prrafodelista"/>
        <w:tabs>
          <w:tab w:val="left" w:pos="426"/>
        </w:tabs>
        <w:spacing w:before="240" w:after="240" w:line="360" w:lineRule="auto"/>
        <w:ind w:left="0" w:right="51"/>
        <w:jc w:val="both"/>
        <w:rPr>
          <w:rFonts w:ascii="Palatino Linotype" w:hAnsi="Palatino Linotype"/>
          <w:color w:val="000000" w:themeColor="text1"/>
        </w:rPr>
      </w:pPr>
    </w:p>
    <w:p w14:paraId="141E6BAD" w14:textId="588CA87E" w:rsidR="009864A4" w:rsidRDefault="009864A4"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En consecuencia de lo anterior, se analizará el contenido de la información publicada en los portales de internet señalados por el </w:t>
      </w:r>
      <w:r>
        <w:rPr>
          <w:rFonts w:ascii="Palatino Linotype" w:hAnsi="Palatino Linotype"/>
          <w:b/>
          <w:color w:val="000000" w:themeColor="text1"/>
        </w:rPr>
        <w:t>SUJETO OBLIGADO</w:t>
      </w:r>
      <w:r>
        <w:rPr>
          <w:rFonts w:ascii="Palatino Linotype" w:hAnsi="Palatino Linotype"/>
          <w:color w:val="000000" w:themeColor="text1"/>
        </w:rPr>
        <w:t xml:space="preserve"> para así determinar el grado de cumplimiento que realizó el Organismo Público Descentralizado para la Prestación de los Servicios de Agua Potable, Drenaje y Tratamiento de Aguas Residuales de Huixquilucan, con las solicitudes de información.</w:t>
      </w:r>
    </w:p>
    <w:p w14:paraId="071714C8" w14:textId="77777777" w:rsid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1EF1CB4F" w14:textId="0659D7FD" w:rsidR="00847486" w:rsidRPr="00847486" w:rsidRDefault="00847486" w:rsidP="00847486">
      <w:pPr>
        <w:pStyle w:val="Prrafodelista"/>
        <w:tabs>
          <w:tab w:val="left" w:pos="426"/>
        </w:tabs>
        <w:spacing w:before="240" w:after="240" w:line="360" w:lineRule="auto"/>
        <w:ind w:left="0" w:right="51"/>
        <w:jc w:val="both"/>
        <w:rPr>
          <w:rFonts w:ascii="Palatino Linotype" w:hAnsi="Palatino Linotype"/>
          <w:b/>
          <w:color w:val="000000" w:themeColor="text1"/>
        </w:rPr>
      </w:pPr>
      <w:r>
        <w:rPr>
          <w:rFonts w:ascii="Palatino Linotype" w:hAnsi="Palatino Linotype"/>
          <w:b/>
          <w:color w:val="000000" w:themeColor="text1"/>
        </w:rPr>
        <w:t>II. De la Cuenta Pública.</w:t>
      </w:r>
    </w:p>
    <w:p w14:paraId="3D114B59" w14:textId="77777777" w:rsid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6108E5D7" w14:textId="2483E34D" w:rsidR="00847486" w:rsidRDefault="00847486"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El </w:t>
      </w:r>
      <w:r w:rsidRPr="00847486">
        <w:rPr>
          <w:rFonts w:ascii="Palatino Linotype" w:hAnsi="Palatino Linotype"/>
          <w:color w:val="000000" w:themeColor="text1"/>
          <w:lang w:val="es-MX"/>
        </w:rPr>
        <w:t xml:space="preserve">Órgano Superior de Fiscalización del Estado de México, en cumplimiento con las disposiciones de la Ley de Fiscalización Superior del Estado de México, emite los Lineamientos para la Elaboración y Presentación de la Cuenta Pública Municipal, los cuales son un instrumento para elaborar y presentar la Cuenta </w:t>
      </w:r>
      <w:r w:rsidRPr="00847486">
        <w:rPr>
          <w:rFonts w:ascii="Palatino Linotype" w:hAnsi="Palatino Linotype"/>
          <w:color w:val="000000" w:themeColor="text1"/>
          <w:lang w:val="es-MX"/>
        </w:rPr>
        <w:lastRenderedPageBreak/>
        <w:t>Pública Municipal conformada por información económica, patrimonial, presupuestal, programática, cualitativa y cuantitativa que muestre los resultados de la ejecución de la Ley de Ingresos y del Presupuesto de Egresos.</w:t>
      </w:r>
    </w:p>
    <w:p w14:paraId="1B84E844" w14:textId="77777777" w:rsid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2D665CDF" w14:textId="3FAD1F01" w:rsidR="00847486" w:rsidRDefault="00847486"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Por </w:t>
      </w:r>
      <w:r>
        <w:rPr>
          <w:rFonts w:ascii="Palatino Linotype" w:eastAsia="Times New Roman" w:hAnsi="Palatino Linotype"/>
        </w:rPr>
        <w:t xml:space="preserve">su parte, </w:t>
      </w:r>
      <w:r w:rsidRPr="003F10EF">
        <w:rPr>
          <w:rFonts w:ascii="Palatino Linotype" w:hAnsi="Palatino Linotype"/>
          <w:noProof/>
          <w:lang w:val="es-MX" w:eastAsia="es-MX"/>
        </w:rPr>
        <w:t xml:space="preserve">la Ley de Fiscalización Superior del Estado de México en su artículo 32, señala que los Presidentes Municipales deberán presentar a la Legislatura las cuentas públicas anuales de sus respectivos municipios, del ejercicio fiscal inmediato anterior, </w:t>
      </w:r>
      <w:r w:rsidRPr="003F10EF">
        <w:rPr>
          <w:rFonts w:ascii="Palatino Linotype" w:hAnsi="Palatino Linotype"/>
          <w:b/>
          <w:bCs/>
          <w:noProof/>
          <w:lang w:val="es-MX" w:eastAsia="es-MX"/>
        </w:rPr>
        <w:t>dentro de los quince primeros días del mes de marzo de cada año</w:t>
      </w:r>
      <w:r w:rsidRPr="003F10EF">
        <w:rPr>
          <w:rFonts w:ascii="Palatino Linotype" w:hAnsi="Palatino Linotype"/>
          <w:noProof/>
          <w:lang w:val="es-MX" w:eastAsia="es-MX"/>
        </w:rPr>
        <w:t>.</w:t>
      </w:r>
    </w:p>
    <w:p w14:paraId="54CF479A" w14:textId="77777777" w:rsid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526369F1" w14:textId="65B1C7E6" w:rsidR="00847486" w:rsidRPr="00847486" w:rsidRDefault="00847486"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Ahora </w:t>
      </w:r>
      <w:r w:rsidRPr="003F10EF">
        <w:rPr>
          <w:rFonts w:ascii="Palatino Linotype" w:hAnsi="Palatino Linotype"/>
          <w:noProof/>
          <w:lang w:val="es-MX" w:eastAsia="es-MX"/>
        </w:rPr>
        <w:t xml:space="preserve">bien, la información de la Cuenta Pública Municipal del Ayuntamiento, debió entregarse de manera física al Órgano Superior de Fiscalización </w:t>
      </w:r>
      <w:r>
        <w:rPr>
          <w:rFonts w:ascii="Palatino Linotype" w:hAnsi="Palatino Linotype"/>
          <w:noProof/>
          <w:lang w:val="es-MX" w:eastAsia="es-MX"/>
        </w:rPr>
        <w:t>del Estado de México, de la siguiente manera:</w:t>
      </w:r>
    </w:p>
    <w:p w14:paraId="753CF0C5" w14:textId="7C3FEAC0" w:rsidR="00847486" w:rsidRPr="00847486" w:rsidRDefault="00847486" w:rsidP="00847486">
      <w:pPr>
        <w:pStyle w:val="Prrafodelista"/>
        <w:numPr>
          <w:ilvl w:val="1"/>
          <w:numId w:val="11"/>
        </w:numPr>
        <w:tabs>
          <w:tab w:val="left" w:pos="426"/>
        </w:tabs>
        <w:spacing w:before="240" w:after="240" w:line="360" w:lineRule="auto"/>
        <w:ind w:left="993" w:right="51"/>
        <w:jc w:val="both"/>
        <w:rPr>
          <w:rFonts w:ascii="Palatino Linotype" w:hAnsi="Palatino Linotype"/>
          <w:color w:val="000000" w:themeColor="text1"/>
        </w:rPr>
      </w:pPr>
      <w:r>
        <w:rPr>
          <w:rFonts w:ascii="Palatino Linotype" w:hAnsi="Palatino Linotype"/>
          <w:noProof/>
          <w:lang w:val="es-MX" w:eastAsia="es-MX"/>
        </w:rPr>
        <w:t>Impresa; y</w:t>
      </w:r>
    </w:p>
    <w:p w14:paraId="6406F0DD" w14:textId="72D1B275" w:rsidR="00847486" w:rsidRDefault="00847486" w:rsidP="00847486">
      <w:pPr>
        <w:pStyle w:val="Prrafodelista"/>
        <w:numPr>
          <w:ilvl w:val="1"/>
          <w:numId w:val="11"/>
        </w:numPr>
        <w:tabs>
          <w:tab w:val="left" w:pos="426"/>
        </w:tabs>
        <w:spacing w:before="240" w:after="240" w:line="360" w:lineRule="auto"/>
        <w:ind w:left="993" w:right="51"/>
        <w:jc w:val="both"/>
        <w:rPr>
          <w:rFonts w:ascii="Palatino Linotype" w:hAnsi="Palatino Linotype"/>
          <w:color w:val="000000" w:themeColor="text1"/>
        </w:rPr>
      </w:pPr>
      <w:r>
        <w:rPr>
          <w:rFonts w:ascii="Palatino Linotype" w:hAnsi="Palatino Linotype"/>
          <w:noProof/>
          <w:lang w:val="es-MX" w:eastAsia="es-MX"/>
        </w:rPr>
        <w:t>En medio de almacenamiento electrónico, disco compacto (CD).</w:t>
      </w:r>
    </w:p>
    <w:p w14:paraId="2EFAC30D" w14:textId="77777777" w:rsid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4587A4AB" w14:textId="5FEED833" w:rsidR="00847486" w:rsidRPr="00847486" w:rsidRDefault="00847486"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Ante </w:t>
      </w:r>
      <w:r w:rsidRPr="003F10EF">
        <w:rPr>
          <w:rFonts w:ascii="Palatino Linotype" w:hAnsi="Palatino Linotype"/>
          <w:noProof/>
          <w:lang w:val="es-MX" w:eastAsia="es-MX"/>
        </w:rPr>
        <w:t>ello, es de mencionar que la información en los archivos electrónicos, comprenden documentos digitalizados, los cuales deberán ser clasificados por cuatro carpetas, siendo estas las siguientes:</w:t>
      </w:r>
    </w:p>
    <w:p w14:paraId="49925146" w14:textId="77777777" w:rsidR="00847486" w:rsidRPr="00847486" w:rsidRDefault="00847486" w:rsidP="00847486">
      <w:pPr>
        <w:pStyle w:val="Prrafodelista"/>
        <w:numPr>
          <w:ilvl w:val="1"/>
          <w:numId w:val="12"/>
        </w:numPr>
        <w:tabs>
          <w:tab w:val="left" w:pos="426"/>
        </w:tabs>
        <w:spacing w:before="240" w:after="240" w:line="360" w:lineRule="auto"/>
        <w:ind w:left="993" w:right="51"/>
        <w:jc w:val="both"/>
        <w:rPr>
          <w:rFonts w:ascii="Palatino Linotype" w:hAnsi="Palatino Linotype"/>
          <w:noProof/>
          <w:lang w:val="es-MX" w:eastAsia="es-MX"/>
        </w:rPr>
      </w:pPr>
      <w:r>
        <w:rPr>
          <w:rFonts w:ascii="Palatino Linotype" w:hAnsi="Palatino Linotype"/>
          <w:noProof/>
          <w:lang w:val="es-MX" w:eastAsia="es-MX"/>
        </w:rPr>
        <w:t xml:space="preserve">Carpeta </w:t>
      </w:r>
      <w:r w:rsidRPr="00847486">
        <w:rPr>
          <w:rFonts w:ascii="Palatino Linotype" w:hAnsi="Palatino Linotype"/>
          <w:noProof/>
          <w:lang w:val="es-MX" w:eastAsia="es-MX"/>
        </w:rPr>
        <w:t>con Información Contable.</w:t>
      </w:r>
    </w:p>
    <w:p w14:paraId="0D44C5FF" w14:textId="77777777" w:rsidR="00847486" w:rsidRPr="00847486" w:rsidRDefault="00847486" w:rsidP="00847486">
      <w:pPr>
        <w:pStyle w:val="Prrafodelista"/>
        <w:numPr>
          <w:ilvl w:val="1"/>
          <w:numId w:val="12"/>
        </w:numPr>
        <w:tabs>
          <w:tab w:val="left" w:pos="426"/>
        </w:tabs>
        <w:spacing w:before="240" w:after="240" w:line="360" w:lineRule="auto"/>
        <w:ind w:left="993" w:right="51"/>
        <w:jc w:val="both"/>
        <w:rPr>
          <w:rFonts w:ascii="Palatino Linotype" w:hAnsi="Palatino Linotype"/>
          <w:noProof/>
          <w:lang w:val="es-MX" w:eastAsia="es-MX"/>
        </w:rPr>
      </w:pPr>
      <w:r w:rsidRPr="00847486">
        <w:rPr>
          <w:rFonts w:ascii="Palatino Linotype" w:hAnsi="Palatino Linotype"/>
          <w:noProof/>
          <w:lang w:val="es-MX" w:eastAsia="es-MX"/>
        </w:rPr>
        <w:t>Carpeta con Información Presupuestaria.</w:t>
      </w:r>
    </w:p>
    <w:p w14:paraId="226C79C4" w14:textId="77777777" w:rsidR="00847486" w:rsidRPr="00847486" w:rsidRDefault="00847486" w:rsidP="00847486">
      <w:pPr>
        <w:pStyle w:val="Prrafodelista"/>
        <w:numPr>
          <w:ilvl w:val="1"/>
          <w:numId w:val="12"/>
        </w:numPr>
        <w:tabs>
          <w:tab w:val="left" w:pos="426"/>
        </w:tabs>
        <w:spacing w:before="240" w:after="240" w:line="360" w:lineRule="auto"/>
        <w:ind w:left="993" w:right="51"/>
        <w:jc w:val="both"/>
        <w:rPr>
          <w:rFonts w:ascii="Palatino Linotype" w:hAnsi="Palatino Linotype"/>
          <w:noProof/>
          <w:lang w:val="es-MX" w:eastAsia="es-MX"/>
        </w:rPr>
      </w:pPr>
      <w:r w:rsidRPr="00847486">
        <w:rPr>
          <w:rFonts w:ascii="Palatino Linotype" w:hAnsi="Palatino Linotype"/>
          <w:noProof/>
          <w:lang w:val="es-MX" w:eastAsia="es-MX"/>
        </w:rPr>
        <w:t>Carpeta con Información Programática.</w:t>
      </w:r>
    </w:p>
    <w:p w14:paraId="68E90ECA" w14:textId="36881B89" w:rsidR="00847486" w:rsidRDefault="00847486" w:rsidP="00847486">
      <w:pPr>
        <w:pStyle w:val="Prrafodelista"/>
        <w:numPr>
          <w:ilvl w:val="1"/>
          <w:numId w:val="12"/>
        </w:numPr>
        <w:tabs>
          <w:tab w:val="left" w:pos="426"/>
        </w:tabs>
        <w:spacing w:before="240" w:after="240" w:line="360" w:lineRule="auto"/>
        <w:ind w:left="993" w:right="51"/>
        <w:jc w:val="both"/>
        <w:rPr>
          <w:rFonts w:ascii="Palatino Linotype" w:hAnsi="Palatino Linotype"/>
          <w:color w:val="000000" w:themeColor="text1"/>
        </w:rPr>
      </w:pPr>
      <w:r w:rsidRPr="00847486">
        <w:rPr>
          <w:rFonts w:ascii="Palatino Linotype" w:hAnsi="Palatino Linotype"/>
          <w:noProof/>
          <w:lang w:val="es-MX" w:eastAsia="es-MX"/>
        </w:rPr>
        <w:t>Carpeta con Información Complementaria.</w:t>
      </w:r>
    </w:p>
    <w:p w14:paraId="651996F9" w14:textId="77777777" w:rsid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661DAA66" w14:textId="5EF1FC82" w:rsidR="00847486" w:rsidRDefault="00847486"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La </w:t>
      </w:r>
      <w:r w:rsidRPr="003F10EF">
        <w:rPr>
          <w:rFonts w:ascii="Palatino Linotype" w:hAnsi="Palatino Linotype"/>
          <w:noProof/>
          <w:lang w:val="es-MX" w:eastAsia="es-MX"/>
        </w:rPr>
        <w:t>Carpeta con Información Contable, debe contener los estados y la información financiera, es decir; reportes e informes, notas explicativas y toda aquella información necesaria que sea representativa de la situación del ente público, los cuales podrán ser visualizados a través de los siguientes archivos:</w:t>
      </w:r>
    </w:p>
    <w:p w14:paraId="1A48D098" w14:textId="51327134" w:rsidR="00847486" w:rsidRDefault="00847486" w:rsidP="00847486">
      <w:pPr>
        <w:pStyle w:val="Prrafodelista"/>
        <w:tabs>
          <w:tab w:val="left" w:pos="426"/>
        </w:tabs>
        <w:spacing w:before="240" w:after="240" w:line="360" w:lineRule="auto"/>
        <w:ind w:left="0" w:right="51"/>
        <w:jc w:val="center"/>
        <w:rPr>
          <w:rFonts w:ascii="Palatino Linotype" w:hAnsi="Palatino Linotype"/>
          <w:color w:val="000000" w:themeColor="text1"/>
        </w:rPr>
      </w:pPr>
      <w:r w:rsidRPr="003F10EF">
        <w:rPr>
          <w:noProof/>
          <w:lang w:val="es-MX" w:eastAsia="es-MX"/>
        </w:rPr>
        <w:drawing>
          <wp:inline distT="0" distB="0" distL="0" distR="0" wp14:anchorId="172DC1EB" wp14:editId="517508AC">
            <wp:extent cx="3941733" cy="4223861"/>
            <wp:effectExtent l="57150" t="57150" r="116205" b="1200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417" t="6337" r="33808" b="11587"/>
                    <a:stretch/>
                  </pic:blipFill>
                  <pic:spPr bwMode="auto">
                    <a:xfrm>
                      <a:off x="0" y="0"/>
                      <a:ext cx="3946452" cy="422891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6771375" w14:textId="77777777" w:rsid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7F90E507" w14:textId="25B241C4" w:rsidR="00847486" w:rsidRPr="00847486" w:rsidRDefault="00847486"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La </w:t>
      </w:r>
      <w:r w:rsidRPr="003F10EF">
        <w:rPr>
          <w:rFonts w:ascii="Palatino Linotype" w:hAnsi="Palatino Linotype"/>
          <w:noProof/>
          <w:lang w:val="es-MX" w:eastAsia="es-MX"/>
        </w:rPr>
        <w:t xml:space="preserve">Carpeta con Información Presupuestaria, es aquella que permite evaluar los resultados obtenidos respecto de los presupuestos autorizados; identificar la </w:t>
      </w:r>
      <w:r w:rsidRPr="003F10EF">
        <w:rPr>
          <w:rFonts w:ascii="Palatino Linotype" w:hAnsi="Palatino Linotype"/>
          <w:noProof/>
          <w:lang w:val="es-MX" w:eastAsia="es-MX"/>
        </w:rPr>
        <w:lastRenderedPageBreak/>
        <w:t>vinculación entre las cuentas de orden y las de balance o resultados, la cual se integrará de los siguientes archivos:</w:t>
      </w:r>
    </w:p>
    <w:p w14:paraId="0570D93E" w14:textId="77777777" w:rsidR="00847486" w:rsidRDefault="00847486" w:rsidP="00847486">
      <w:pPr>
        <w:pStyle w:val="Prrafodelista"/>
        <w:tabs>
          <w:tab w:val="left" w:pos="142"/>
          <w:tab w:val="left" w:pos="284"/>
          <w:tab w:val="left" w:pos="426"/>
        </w:tabs>
        <w:spacing w:before="240" w:after="240" w:line="360" w:lineRule="auto"/>
        <w:ind w:left="0"/>
        <w:jc w:val="center"/>
        <w:rPr>
          <w:rFonts w:ascii="Palatino Linotype" w:hAnsi="Palatino Linotype"/>
          <w:noProof/>
          <w:lang w:val="es-MX" w:eastAsia="es-MX"/>
        </w:rPr>
      </w:pPr>
      <w:r w:rsidRPr="003F10EF">
        <w:rPr>
          <w:noProof/>
          <w:lang w:val="es-MX" w:eastAsia="es-MX"/>
        </w:rPr>
        <w:drawing>
          <wp:inline distT="0" distB="0" distL="0" distR="0" wp14:anchorId="554ADC24" wp14:editId="33EC28E5">
            <wp:extent cx="4394260" cy="2153267"/>
            <wp:effectExtent l="57150" t="57150" r="120650" b="11430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2926" t="40145" r="34148" b="24864"/>
                    <a:stretch/>
                  </pic:blipFill>
                  <pic:spPr bwMode="auto">
                    <a:xfrm>
                      <a:off x="0" y="0"/>
                      <a:ext cx="4401935" cy="215702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3F10EF">
        <w:rPr>
          <w:noProof/>
          <w:lang w:val="es-MX" w:eastAsia="es-MX"/>
        </w:rPr>
        <w:drawing>
          <wp:inline distT="0" distB="0" distL="0" distR="0" wp14:anchorId="05E9AE8A" wp14:editId="70D99356">
            <wp:extent cx="4414748" cy="2446337"/>
            <wp:effectExtent l="57150" t="57150" r="119380" b="1066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266" t="22632" r="34318" b="29390"/>
                    <a:stretch/>
                  </pic:blipFill>
                  <pic:spPr bwMode="auto">
                    <a:xfrm>
                      <a:off x="0" y="0"/>
                      <a:ext cx="4420054" cy="2449277"/>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4B2ABAC" w14:textId="77777777" w:rsidR="00847486" w:rsidRP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4291C45C" w14:textId="74F7FBD2" w:rsidR="00847486" w:rsidRPr="00847486" w:rsidRDefault="00847486"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noProof/>
          <w:lang w:val="es-MX" w:eastAsia="es-MX"/>
        </w:rPr>
        <w:t xml:space="preserve">Por </w:t>
      </w:r>
      <w:r w:rsidRPr="003F10EF">
        <w:rPr>
          <w:rFonts w:ascii="Palatino Linotype" w:hAnsi="Palatino Linotype"/>
          <w:noProof/>
          <w:lang w:val="es-MX" w:eastAsia="es-MX"/>
        </w:rPr>
        <w:t>otra parte, la Carpeta con Información Programática es la relativa a los indicadores de resultados sobre el cumplimiento de sus metas, la cual debe contener lo siguiente:</w:t>
      </w:r>
    </w:p>
    <w:p w14:paraId="127815F7" w14:textId="26705337" w:rsidR="00847486" w:rsidRDefault="00847486" w:rsidP="00847486">
      <w:pPr>
        <w:pStyle w:val="Prrafodelista"/>
        <w:tabs>
          <w:tab w:val="left" w:pos="426"/>
        </w:tabs>
        <w:spacing w:before="240" w:after="240" w:line="360" w:lineRule="auto"/>
        <w:ind w:left="0" w:right="51"/>
        <w:jc w:val="center"/>
        <w:rPr>
          <w:rFonts w:ascii="Palatino Linotype" w:hAnsi="Palatino Linotype"/>
          <w:color w:val="000000" w:themeColor="text1"/>
        </w:rPr>
      </w:pPr>
      <w:r w:rsidRPr="003F10EF">
        <w:rPr>
          <w:noProof/>
          <w:lang w:val="es-MX" w:eastAsia="es-MX"/>
        </w:rPr>
        <w:lastRenderedPageBreak/>
        <w:drawing>
          <wp:inline distT="0" distB="0" distL="0" distR="0" wp14:anchorId="3E3521AC" wp14:editId="1759A245">
            <wp:extent cx="4358317" cy="3835943"/>
            <wp:effectExtent l="57150" t="57150" r="118745" b="1079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247" t="22821" r="33300" b="11587"/>
                    <a:stretch/>
                  </pic:blipFill>
                  <pic:spPr bwMode="auto">
                    <a:xfrm>
                      <a:off x="0" y="0"/>
                      <a:ext cx="4361902" cy="383909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3EF4EEB" w14:textId="77777777" w:rsidR="00847486" w:rsidRP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20AB7571" w14:textId="64F3D268" w:rsidR="00847486" w:rsidRPr="00847486" w:rsidRDefault="00847486" w:rsidP="008474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noProof/>
          <w:lang w:val="es-MX" w:eastAsia="es-MX"/>
        </w:rPr>
        <w:t xml:space="preserve">Finalmente, </w:t>
      </w:r>
      <w:r w:rsidRPr="003F10EF">
        <w:rPr>
          <w:rFonts w:ascii="Palatino Linotype" w:hAnsi="Palatino Linotype"/>
          <w:noProof/>
          <w:lang w:val="es-MX" w:eastAsia="es-MX"/>
        </w:rPr>
        <w:t>la Carpeta con Información Complementaria, es la relativa a la información contable, presupuestaria y programática. Para ello, la Secretaría y las Tesorerías deben proporcionar la información complementaria para el análisis de la cuenta pública municipal, estando integrada por:</w:t>
      </w:r>
    </w:p>
    <w:p w14:paraId="59BCD7A7" w14:textId="1A7370D8" w:rsidR="00847486" w:rsidRDefault="000F384C" w:rsidP="00847486">
      <w:pPr>
        <w:pStyle w:val="Prrafodelista"/>
        <w:tabs>
          <w:tab w:val="left" w:pos="142"/>
          <w:tab w:val="left" w:pos="284"/>
          <w:tab w:val="left" w:pos="426"/>
        </w:tabs>
        <w:spacing w:before="240" w:after="240" w:line="360" w:lineRule="auto"/>
        <w:ind w:left="0"/>
        <w:jc w:val="center"/>
      </w:pPr>
      <w:r>
        <w:rPr>
          <w:noProof/>
          <w:lang w:val="es-MX" w:eastAsia="es-MX"/>
        </w:rPr>
        <w:lastRenderedPageBreak/>
        <mc:AlternateContent>
          <mc:Choice Requires="wps">
            <w:drawing>
              <wp:anchor distT="0" distB="0" distL="114300" distR="114300" simplePos="0" relativeHeight="251659264" behindDoc="0" locked="0" layoutInCell="1" allowOverlap="1" wp14:anchorId="59BCDB92" wp14:editId="0E21C994">
                <wp:simplePos x="0" y="0"/>
                <wp:positionH relativeFrom="margin">
                  <wp:align>right</wp:align>
                </wp:positionH>
                <wp:positionV relativeFrom="paragraph">
                  <wp:posOffset>4980330</wp:posOffset>
                </wp:positionV>
                <wp:extent cx="5668746" cy="1762963"/>
                <wp:effectExtent l="38100" t="38100" r="65405" b="85090"/>
                <wp:wrapNone/>
                <wp:docPr id="1" name="Conector recto 1"/>
                <wp:cNvGraphicFramePr/>
                <a:graphic xmlns:a="http://schemas.openxmlformats.org/drawingml/2006/main">
                  <a:graphicData uri="http://schemas.microsoft.com/office/word/2010/wordprocessingShape">
                    <wps:wsp>
                      <wps:cNvCnPr/>
                      <wps:spPr>
                        <a:xfrm flipV="1">
                          <a:off x="0" y="0"/>
                          <a:ext cx="5668746" cy="1762963"/>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556C15" id="Conector recto 1" o:spid="_x0000_s1026" style="position:absolute;flip:y;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5.15pt,392.15pt" to="841.5pt,53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" strokecolor="black [3200]" strokeweight="1pt">
                <v:shadow on="t" color="black" opacity="24903f" origin=",.5" offset="0,.55556mm"/>
                <w10:wrap anchorx="margin"/>
              </v:line>
            </w:pict>
          </mc:Fallback>
        </mc:AlternateContent>
      </w:r>
      <w:r w:rsidR="00847486" w:rsidRPr="003F10EF">
        <w:rPr>
          <w:noProof/>
          <w:lang w:val="es-MX" w:eastAsia="es-MX"/>
        </w:rPr>
        <w:drawing>
          <wp:inline distT="0" distB="0" distL="0" distR="0" wp14:anchorId="3CAA1A4E" wp14:editId="64BFE6BE">
            <wp:extent cx="4157393" cy="2366516"/>
            <wp:effectExtent l="57150" t="57150" r="109855" b="1104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738" t="23538" r="32960" b="15509"/>
                    <a:stretch/>
                  </pic:blipFill>
                  <pic:spPr bwMode="auto">
                    <a:xfrm>
                      <a:off x="0" y="0"/>
                      <a:ext cx="4162863" cy="236963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847486" w:rsidRPr="003F10EF">
        <w:rPr>
          <w:noProof/>
          <w:lang w:val="es-MX" w:eastAsia="es-MX"/>
        </w:rPr>
        <w:drawing>
          <wp:inline distT="0" distB="0" distL="0" distR="0" wp14:anchorId="31040102" wp14:editId="01A7787B">
            <wp:extent cx="4190102" cy="2141767"/>
            <wp:effectExtent l="57150" t="57150" r="115570" b="10668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908" t="21424" r="33130" b="13699"/>
                    <a:stretch/>
                  </pic:blipFill>
                  <pic:spPr bwMode="auto">
                    <a:xfrm>
                      <a:off x="0" y="0"/>
                      <a:ext cx="4197284" cy="214543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3F4D26" w:rsidRPr="003F4D26">
        <w:t xml:space="preserve"> </w:t>
      </w:r>
      <w:r w:rsidR="00847486" w:rsidRPr="003F10EF">
        <w:rPr>
          <w:noProof/>
          <w:lang w:val="es-MX" w:eastAsia="es-MX"/>
        </w:rPr>
        <w:lastRenderedPageBreak/>
        <w:drawing>
          <wp:inline distT="0" distB="0" distL="0" distR="0" wp14:anchorId="10C5B67E" wp14:editId="0BF6AEE8">
            <wp:extent cx="4147356" cy="1992702"/>
            <wp:effectExtent l="57150" t="57150" r="120015" b="1219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247" t="9656" r="33300" b="38745"/>
                    <a:stretch/>
                  </pic:blipFill>
                  <pic:spPr bwMode="auto">
                    <a:xfrm>
                      <a:off x="0" y="0"/>
                      <a:ext cx="4159010" cy="1998302"/>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26BA6D3" w14:textId="77777777" w:rsidR="00847486" w:rsidRPr="00847486" w:rsidRDefault="00847486" w:rsidP="00847486">
      <w:pPr>
        <w:pStyle w:val="Prrafodelista"/>
        <w:tabs>
          <w:tab w:val="left" w:pos="426"/>
        </w:tabs>
        <w:spacing w:before="240" w:after="240" w:line="360" w:lineRule="auto"/>
        <w:ind w:left="0" w:right="51"/>
        <w:jc w:val="both"/>
        <w:rPr>
          <w:rFonts w:ascii="Palatino Linotype" w:hAnsi="Palatino Linotype"/>
          <w:color w:val="000000" w:themeColor="text1"/>
        </w:rPr>
      </w:pPr>
    </w:p>
    <w:p w14:paraId="78DBD245" w14:textId="6897BD0F" w:rsidR="00847486" w:rsidRPr="00847486" w:rsidRDefault="00847486" w:rsidP="008474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noProof/>
          <w:lang w:val="es-MX" w:eastAsia="es-MX"/>
        </w:rPr>
        <w:t xml:space="preserve">Establecido </w:t>
      </w:r>
      <w:r>
        <w:rPr>
          <w:rFonts w:ascii="Palatino Linotype" w:eastAsia="Times New Roman" w:hAnsi="Palatino Linotype"/>
        </w:rPr>
        <w:t>lo anterior, conviene precisar</w:t>
      </w:r>
      <w:r w:rsidRPr="003F10EF">
        <w:rPr>
          <w:rFonts w:ascii="Palatino Linotype" w:hAnsi="Palatino Linotype"/>
          <w:noProof/>
          <w:lang w:val="es-MX" w:eastAsia="es-MX"/>
        </w:rPr>
        <w:t xml:space="preserve"> que algunos archivos comprenden otro tipo de formatos como </w:t>
      </w:r>
      <w:r w:rsidRPr="00657293">
        <w:rPr>
          <w:rFonts w:ascii="Palatino Linotype" w:hAnsi="Palatino Linotype"/>
          <w:i/>
          <w:noProof/>
          <w:lang w:val="es-MX" w:eastAsia="es-MX"/>
        </w:rPr>
        <w:t>xlsx, pdf</w:t>
      </w:r>
      <w:r w:rsidRPr="003F10EF">
        <w:rPr>
          <w:rFonts w:ascii="Palatino Linotype" w:hAnsi="Palatino Linotype"/>
          <w:noProof/>
          <w:lang w:val="es-MX" w:eastAsia="es-MX"/>
        </w:rPr>
        <w:t xml:space="preserve"> y .</w:t>
      </w:r>
      <w:r w:rsidRPr="00657293">
        <w:rPr>
          <w:rFonts w:ascii="Palatino Linotype" w:hAnsi="Palatino Linotype"/>
          <w:i/>
          <w:noProof/>
          <w:lang w:val="es-MX" w:eastAsia="es-MX"/>
        </w:rPr>
        <w:t>txt</w:t>
      </w:r>
      <w:r>
        <w:rPr>
          <w:rFonts w:ascii="Palatino Linotype" w:hAnsi="Palatino Linotype"/>
          <w:noProof/>
          <w:lang w:val="es-MX" w:eastAsia="es-MX"/>
        </w:rPr>
        <w:t>;</w:t>
      </w:r>
      <w:r w:rsidRPr="003F10EF">
        <w:rPr>
          <w:rFonts w:ascii="Palatino Linotype" w:hAnsi="Palatino Linotype"/>
          <w:noProof/>
          <w:lang w:val="es-MX" w:eastAsia="es-MX"/>
        </w:rPr>
        <w:t xml:space="preserve"> sin embargo, todos ellos deben estar dentro del disco compacto que se entrega al Órgano Superior de Fis</w:t>
      </w:r>
      <w:r>
        <w:rPr>
          <w:rFonts w:ascii="Palatino Linotype" w:hAnsi="Palatino Linotype"/>
          <w:noProof/>
          <w:lang w:val="es-MX" w:eastAsia="es-MX"/>
        </w:rPr>
        <w:t>calización del Estado de México</w:t>
      </w:r>
      <w:r w:rsidRPr="003F10EF">
        <w:rPr>
          <w:rFonts w:ascii="Palatino Linotype" w:hAnsi="Palatino Linotype"/>
          <w:noProof/>
          <w:lang w:val="es-MX" w:eastAsia="es-MX"/>
        </w:rPr>
        <w:t xml:space="preserve">, aunado a que, toda la información que sea generada, administrada y poseída por el </w:t>
      </w:r>
      <w:r w:rsidRPr="003F10EF">
        <w:rPr>
          <w:rFonts w:ascii="Palatino Linotype" w:hAnsi="Palatino Linotype"/>
          <w:b/>
          <w:bCs/>
          <w:noProof/>
          <w:lang w:val="es-MX" w:eastAsia="es-MX"/>
        </w:rPr>
        <w:t xml:space="preserve">SUJETO OBLIGADO </w:t>
      </w:r>
      <w:r w:rsidRPr="003F10EF">
        <w:rPr>
          <w:rFonts w:ascii="Palatino Linotype" w:hAnsi="Palatino Linotype"/>
          <w:noProof/>
          <w:lang w:val="es-MX" w:eastAsia="es-MX"/>
        </w:rPr>
        <w:t>será de naturaleza pública, al menos de que exista una causal para proceder a su clasificación.</w:t>
      </w:r>
    </w:p>
    <w:p w14:paraId="48A5D1A1" w14:textId="77777777" w:rsidR="009864A4" w:rsidRDefault="009864A4" w:rsidP="009864A4">
      <w:pPr>
        <w:pStyle w:val="Prrafodelista"/>
        <w:tabs>
          <w:tab w:val="left" w:pos="426"/>
        </w:tabs>
        <w:spacing w:before="240" w:after="240" w:line="360" w:lineRule="auto"/>
        <w:ind w:left="0" w:right="51"/>
        <w:jc w:val="both"/>
        <w:rPr>
          <w:rFonts w:ascii="Palatino Linotype" w:hAnsi="Palatino Linotype"/>
          <w:color w:val="000000" w:themeColor="text1"/>
        </w:rPr>
      </w:pPr>
    </w:p>
    <w:p w14:paraId="39D49FBC" w14:textId="7137F47D" w:rsidR="009864A4" w:rsidRPr="000C5350" w:rsidRDefault="009864A4" w:rsidP="009864A4">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bookmarkStart w:id="42" w:name="_Toc89175897"/>
      <w:r>
        <w:rPr>
          <w:rFonts w:ascii="Palatino Linotype" w:hAnsi="Palatino Linotype"/>
          <w:b/>
          <w:color w:val="000000" w:themeColor="text1"/>
        </w:rPr>
        <w:t>I</w:t>
      </w:r>
      <w:r w:rsidR="00847486">
        <w:rPr>
          <w:rFonts w:ascii="Palatino Linotype" w:hAnsi="Palatino Linotype"/>
          <w:b/>
          <w:color w:val="000000" w:themeColor="text1"/>
        </w:rPr>
        <w:t>I</w:t>
      </w:r>
      <w:r>
        <w:rPr>
          <w:rFonts w:ascii="Palatino Linotype" w:hAnsi="Palatino Linotype"/>
          <w:b/>
          <w:color w:val="000000" w:themeColor="text1"/>
        </w:rPr>
        <w:t xml:space="preserve">I. De </w:t>
      </w:r>
      <w:r w:rsidR="000E0818">
        <w:rPr>
          <w:rFonts w:ascii="Palatino Linotype" w:hAnsi="Palatino Linotype"/>
          <w:b/>
          <w:color w:val="000000" w:themeColor="text1"/>
        </w:rPr>
        <w:t>los enlaces proporcionados para consultar la información</w:t>
      </w:r>
      <w:r>
        <w:rPr>
          <w:rFonts w:ascii="Palatino Linotype" w:hAnsi="Palatino Linotype"/>
          <w:b/>
          <w:color w:val="000000" w:themeColor="text1"/>
        </w:rPr>
        <w:t>.</w:t>
      </w:r>
      <w:bookmarkEnd w:id="42"/>
    </w:p>
    <w:p w14:paraId="1B196F6E" w14:textId="77777777" w:rsidR="009864A4" w:rsidRDefault="009864A4" w:rsidP="009864A4">
      <w:pPr>
        <w:pStyle w:val="Prrafodelista"/>
        <w:tabs>
          <w:tab w:val="left" w:pos="426"/>
        </w:tabs>
        <w:spacing w:before="240" w:after="240" w:line="360" w:lineRule="auto"/>
        <w:ind w:left="0" w:right="51"/>
        <w:jc w:val="both"/>
        <w:rPr>
          <w:rFonts w:ascii="Palatino Linotype" w:hAnsi="Palatino Linotype"/>
          <w:color w:val="000000" w:themeColor="text1"/>
        </w:rPr>
      </w:pPr>
    </w:p>
    <w:p w14:paraId="6C09F3A2" w14:textId="0517741E" w:rsidR="00B90A61" w:rsidRDefault="000E0818"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El </w:t>
      </w:r>
      <w:r w:rsidRPr="00E8380C">
        <w:rPr>
          <w:rFonts w:ascii="Palatino Linotype" w:hAnsi="Palatino Linotype"/>
          <w:color w:val="000000" w:themeColor="text1"/>
          <w:lang w:val="es-MX"/>
        </w:rPr>
        <w:t>artículo 161 de la Ley de Transparencia y Acceso a la Información Pública del Estado de México y Municipios</w:t>
      </w:r>
      <w:r>
        <w:rPr>
          <w:rFonts w:ascii="Palatino Linotype" w:hAnsi="Palatino Linotype"/>
          <w:color w:val="000000" w:themeColor="text1"/>
          <w:lang w:val="es-MX"/>
        </w:rPr>
        <w:t xml:space="preserve"> establece que, cuando la </w:t>
      </w:r>
      <w:r w:rsidRPr="00E8380C">
        <w:rPr>
          <w:rFonts w:ascii="Palatino Linotype" w:hAnsi="Palatino Linotype"/>
          <w:color w:val="000000" w:themeColor="text1"/>
        </w:rPr>
        <w:t xml:space="preserve">la información requerida por el solicitante ya esté disponible al público en medios impresos, tales como libros, compendios, trípticos, registros públicos, </w:t>
      </w:r>
      <w:r w:rsidRPr="000E0818">
        <w:rPr>
          <w:rFonts w:ascii="Palatino Linotype" w:hAnsi="Palatino Linotype"/>
          <w:b/>
          <w:color w:val="000000" w:themeColor="text1"/>
        </w:rPr>
        <w:t>en formatos electrónicos disponibles en Internet</w:t>
      </w:r>
      <w:r w:rsidRPr="00E8380C">
        <w:rPr>
          <w:rFonts w:ascii="Palatino Linotype" w:hAnsi="Palatino Linotype"/>
          <w:color w:val="000000" w:themeColor="text1"/>
        </w:rPr>
        <w:t xml:space="preserve"> o en cualquier otro medio, se le hará saber por el medio requerido por el </w:t>
      </w:r>
      <w:r w:rsidRPr="00E8380C">
        <w:rPr>
          <w:rFonts w:ascii="Palatino Linotype" w:hAnsi="Palatino Linotype"/>
          <w:color w:val="000000" w:themeColor="text1"/>
        </w:rPr>
        <w:lastRenderedPageBreak/>
        <w:t xml:space="preserve">solicitante la fuente, el lugar y la forma en que puede consultar, reproducir o adquirir dicha información </w:t>
      </w:r>
      <w:r w:rsidRPr="00D52A86">
        <w:rPr>
          <w:rFonts w:ascii="Palatino Linotype" w:hAnsi="Palatino Linotype"/>
          <w:b/>
          <w:color w:val="000000" w:themeColor="text1"/>
        </w:rPr>
        <w:t>en un plazo no mayor a cinco días hábiles</w:t>
      </w:r>
      <w:r w:rsidRPr="00E8380C">
        <w:rPr>
          <w:rFonts w:ascii="Palatino Linotype" w:hAnsi="Palatino Linotype"/>
          <w:color w:val="000000" w:themeColor="text1"/>
        </w:rPr>
        <w:t xml:space="preserve">. </w:t>
      </w:r>
      <w:r w:rsidRPr="00D52A86">
        <w:rPr>
          <w:rFonts w:ascii="Palatino Linotype" w:hAnsi="Palatino Linotype"/>
          <w:b/>
          <w:color w:val="000000" w:themeColor="text1"/>
        </w:rPr>
        <w:t>La fuente deberá ser precisa y concreta</w:t>
      </w:r>
      <w:r w:rsidRPr="00E8380C">
        <w:rPr>
          <w:rFonts w:ascii="Palatino Linotype" w:hAnsi="Palatino Linotype"/>
          <w:color w:val="000000" w:themeColor="text1"/>
        </w:rPr>
        <w:t xml:space="preserve"> y </w:t>
      </w:r>
      <w:r w:rsidRPr="00D52A86">
        <w:rPr>
          <w:rFonts w:ascii="Palatino Linotype" w:hAnsi="Palatino Linotype"/>
          <w:b/>
          <w:color w:val="000000" w:themeColor="text1"/>
        </w:rPr>
        <w:t>no debe implicar que el solicitante realice una búsqueda en toda la información que se encuentre disponible</w:t>
      </w:r>
      <w:r>
        <w:rPr>
          <w:rFonts w:ascii="Palatino Linotype" w:hAnsi="Palatino Linotype"/>
          <w:color w:val="000000" w:themeColor="text1"/>
        </w:rPr>
        <w:t>.</w:t>
      </w:r>
    </w:p>
    <w:p w14:paraId="41B5388D" w14:textId="77777777" w:rsidR="00B90A61" w:rsidRDefault="00B90A61" w:rsidP="00B90A61">
      <w:pPr>
        <w:pStyle w:val="Prrafodelista"/>
        <w:tabs>
          <w:tab w:val="left" w:pos="426"/>
        </w:tabs>
        <w:spacing w:before="240" w:after="240" w:line="360" w:lineRule="auto"/>
        <w:ind w:left="0" w:right="51"/>
        <w:jc w:val="both"/>
        <w:rPr>
          <w:rFonts w:ascii="Palatino Linotype" w:hAnsi="Palatino Linotype"/>
          <w:color w:val="000000" w:themeColor="text1"/>
        </w:rPr>
      </w:pPr>
    </w:p>
    <w:p w14:paraId="302CA9D2" w14:textId="28938ED6" w:rsidR="00B90A61" w:rsidRDefault="000E0818"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Así </w:t>
      </w:r>
      <w:r>
        <w:rPr>
          <w:rFonts w:ascii="Palatino Linotype" w:eastAsia="MS Mincho" w:hAnsi="Palatino Linotype" w:cs="Times New Roman"/>
        </w:rPr>
        <w:t xml:space="preserve">las cosas, la Ley de la materia establece que, para el caso de que la información que requieran los particulares ya se encuentre disponible en medios electrónicos, el </w:t>
      </w:r>
      <w:r>
        <w:rPr>
          <w:rFonts w:ascii="Palatino Linotype" w:eastAsia="MS Mincho" w:hAnsi="Palatino Linotype" w:cs="Times New Roman"/>
          <w:b/>
          <w:bCs/>
        </w:rPr>
        <w:t>SUJETO OBLIGADO</w:t>
      </w:r>
      <w:r>
        <w:rPr>
          <w:rFonts w:ascii="Palatino Linotype" w:eastAsia="MS Mincho" w:hAnsi="Palatino Linotype" w:cs="Times New Roman"/>
        </w:rPr>
        <w:t xml:space="preserve"> podrá hacerle saber al particular la fuente de consulta atendiendo dos consideraciones: </w:t>
      </w:r>
      <w:r w:rsidRPr="002E6295">
        <w:rPr>
          <w:rFonts w:ascii="Palatino Linotype" w:eastAsia="MS Mincho" w:hAnsi="Palatino Linotype" w:cs="Times New Roman"/>
          <w:b/>
          <w:bCs/>
        </w:rPr>
        <w:t>a)</w:t>
      </w:r>
      <w:r>
        <w:rPr>
          <w:rFonts w:ascii="Palatino Linotype" w:eastAsia="MS Mincho" w:hAnsi="Palatino Linotype" w:cs="Times New Roman"/>
        </w:rPr>
        <w:t xml:space="preserve"> la fuente se deberá hacer de su conocimiento dentro de los primeros cinco días hábiles posteriores a la recepción de la solicitud de información; y, </w:t>
      </w:r>
      <w:r w:rsidRPr="002E6295">
        <w:rPr>
          <w:rFonts w:ascii="Palatino Linotype" w:eastAsia="MS Mincho" w:hAnsi="Palatino Linotype" w:cs="Times New Roman"/>
          <w:b/>
          <w:bCs/>
        </w:rPr>
        <w:t>b)</w:t>
      </w:r>
      <w:r>
        <w:rPr>
          <w:rFonts w:ascii="Palatino Linotype" w:eastAsia="MS Mincho" w:hAnsi="Palatino Linotype" w:cs="Times New Roman"/>
        </w:rPr>
        <w:t xml:space="preserve"> la fuente deberá ser precisa, esto es, que evite que el particular tenga que realizar una búsqueda en toda la información disponible en el portal que se señale.</w:t>
      </w:r>
    </w:p>
    <w:p w14:paraId="6047487F" w14:textId="77777777" w:rsidR="00B90A61" w:rsidRDefault="00B90A61" w:rsidP="00B90A61">
      <w:pPr>
        <w:pStyle w:val="Prrafodelista"/>
        <w:tabs>
          <w:tab w:val="left" w:pos="426"/>
        </w:tabs>
        <w:spacing w:before="240" w:after="240" w:line="360" w:lineRule="auto"/>
        <w:ind w:left="0" w:right="51"/>
        <w:jc w:val="both"/>
        <w:rPr>
          <w:rFonts w:ascii="Palatino Linotype" w:hAnsi="Palatino Linotype"/>
          <w:color w:val="000000" w:themeColor="text1"/>
        </w:rPr>
      </w:pPr>
    </w:p>
    <w:p w14:paraId="2DD4FFBE" w14:textId="46C4C4EF" w:rsidR="00B90A61" w:rsidRDefault="000E0818" w:rsidP="00A2125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En </w:t>
      </w:r>
      <w:r>
        <w:rPr>
          <w:rFonts w:ascii="Palatino Linotype" w:eastAsia="MS Mincho" w:hAnsi="Palatino Linotype" w:cs="Times New Roman"/>
        </w:rPr>
        <w:t xml:space="preserve">el presente asunto, por cuanto hace al primer elemento para acreditar la entrega de información señalando una fuente de consulta, el </w:t>
      </w:r>
      <w:r>
        <w:rPr>
          <w:rFonts w:ascii="Palatino Linotype" w:eastAsia="MS Mincho" w:hAnsi="Palatino Linotype" w:cs="Times New Roman"/>
          <w:b/>
          <w:bCs/>
        </w:rPr>
        <w:t>SUJETO OBLIGADO</w:t>
      </w:r>
      <w:r>
        <w:rPr>
          <w:rFonts w:ascii="Palatino Linotype" w:eastAsia="MS Mincho" w:hAnsi="Palatino Linotype" w:cs="Times New Roman"/>
        </w:rPr>
        <w:t xml:space="preserve"> entregó respuesta a las solicitudes de información el nueve (09) de septiembre de dos mil veintiuno, esto es al quinto día hábil posterior a la presentación de las solicitudes de información </w:t>
      </w:r>
      <w:r>
        <w:rPr>
          <w:rFonts w:ascii="Palatino Linotype" w:eastAsia="MS Mincho" w:hAnsi="Palatino Linotype" w:cs="Times New Roman"/>
          <w:b/>
          <w:bCs/>
        </w:rPr>
        <w:t>00059/OASHUIXQUI/IP/2021</w:t>
      </w:r>
      <w:r>
        <w:rPr>
          <w:rFonts w:ascii="Palatino Linotype" w:eastAsia="MS Mincho" w:hAnsi="Palatino Linotype" w:cs="Times New Roman"/>
        </w:rPr>
        <w:t xml:space="preserve">, </w:t>
      </w:r>
      <w:r>
        <w:rPr>
          <w:rFonts w:ascii="Palatino Linotype" w:eastAsia="MS Mincho" w:hAnsi="Palatino Linotype" w:cs="Times New Roman"/>
          <w:b/>
          <w:bCs/>
        </w:rPr>
        <w:t>00060/OASHUIXQUI/IP/2021</w:t>
      </w:r>
      <w:r>
        <w:rPr>
          <w:rFonts w:ascii="Palatino Linotype" w:eastAsia="MS Mincho" w:hAnsi="Palatino Linotype" w:cs="Times New Roman"/>
        </w:rPr>
        <w:t xml:space="preserve">, </w:t>
      </w:r>
      <w:r>
        <w:rPr>
          <w:rFonts w:ascii="Palatino Linotype" w:eastAsia="MS Mincho" w:hAnsi="Palatino Linotype" w:cs="Times New Roman"/>
          <w:b/>
          <w:bCs/>
        </w:rPr>
        <w:t>00061/OASHUIXQUI/IP/2021</w:t>
      </w:r>
      <w:r>
        <w:rPr>
          <w:rFonts w:ascii="Palatino Linotype" w:eastAsia="MS Mincho" w:hAnsi="Palatino Linotype" w:cs="Times New Roman"/>
        </w:rPr>
        <w:t xml:space="preserve">, </w:t>
      </w:r>
      <w:r>
        <w:rPr>
          <w:rFonts w:ascii="Palatino Linotype" w:eastAsia="MS Mincho" w:hAnsi="Palatino Linotype" w:cs="Times New Roman"/>
          <w:b/>
          <w:bCs/>
        </w:rPr>
        <w:t>00062/OASHUIXQUI/IP/2021</w:t>
      </w:r>
      <w:r>
        <w:rPr>
          <w:rFonts w:ascii="Palatino Linotype" w:eastAsia="MS Mincho" w:hAnsi="Palatino Linotype" w:cs="Times New Roman"/>
        </w:rPr>
        <w:t xml:space="preserve"> y </w:t>
      </w:r>
      <w:r>
        <w:rPr>
          <w:rFonts w:ascii="Palatino Linotype" w:eastAsia="MS Mincho" w:hAnsi="Palatino Linotype" w:cs="Times New Roman"/>
          <w:b/>
          <w:bCs/>
        </w:rPr>
        <w:t>00063/OASHUIXQUI/IP/2021</w:t>
      </w:r>
      <w:r>
        <w:rPr>
          <w:rFonts w:ascii="Palatino Linotype" w:eastAsia="MS Mincho" w:hAnsi="Palatino Linotype" w:cs="Times New Roman"/>
        </w:rPr>
        <w:t>, encontrándose dentro del plazo que determina la Ley de Transparencia Estatal.</w:t>
      </w:r>
    </w:p>
    <w:p w14:paraId="224F41DB" w14:textId="77777777" w:rsidR="00B90A61" w:rsidRDefault="00B90A61" w:rsidP="00B90A61">
      <w:pPr>
        <w:pStyle w:val="Prrafodelista"/>
        <w:tabs>
          <w:tab w:val="left" w:pos="426"/>
        </w:tabs>
        <w:spacing w:before="240" w:after="240" w:line="360" w:lineRule="auto"/>
        <w:ind w:left="0" w:right="51"/>
        <w:jc w:val="both"/>
        <w:rPr>
          <w:rFonts w:ascii="Palatino Linotype" w:hAnsi="Palatino Linotype"/>
          <w:color w:val="000000" w:themeColor="text1"/>
        </w:rPr>
      </w:pPr>
    </w:p>
    <w:p w14:paraId="3B5C5F39" w14:textId="1ECA6416" w:rsidR="00A21256" w:rsidRPr="000E0818" w:rsidRDefault="000E0818" w:rsidP="000E0818">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0E0818">
        <w:rPr>
          <w:rFonts w:ascii="Palatino Linotype" w:hAnsi="Palatino Linotype"/>
          <w:color w:val="000000" w:themeColor="text1"/>
        </w:rPr>
        <w:lastRenderedPageBreak/>
        <w:t xml:space="preserve">Por </w:t>
      </w:r>
      <w:r w:rsidRPr="000E0818">
        <w:rPr>
          <w:rFonts w:ascii="Palatino Linotype" w:eastAsia="MS Mincho" w:hAnsi="Palatino Linotype" w:cs="Times New Roman"/>
        </w:rPr>
        <w:t xml:space="preserve">otro lado, por cuanto hace a la fuente de consulta de la información, </w:t>
      </w:r>
      <w:r w:rsidR="00767D03" w:rsidRPr="000E0818">
        <w:rPr>
          <w:rFonts w:ascii="Palatino Linotype" w:hAnsi="Palatino Linotype"/>
          <w:color w:val="000000" w:themeColor="text1"/>
        </w:rPr>
        <w:t xml:space="preserve">como fuera establecido en el apartado de </w:t>
      </w:r>
      <w:r w:rsidR="00767D03" w:rsidRPr="000E0818">
        <w:rPr>
          <w:rFonts w:ascii="Palatino Linotype" w:hAnsi="Palatino Linotype"/>
          <w:i/>
          <w:color w:val="000000" w:themeColor="text1"/>
        </w:rPr>
        <w:t>Antecedentes</w:t>
      </w:r>
      <w:r w:rsidR="00767D03" w:rsidRPr="000E0818">
        <w:rPr>
          <w:rFonts w:ascii="Palatino Linotype" w:hAnsi="Palatino Linotype"/>
          <w:color w:val="000000" w:themeColor="text1"/>
        </w:rPr>
        <w:t xml:space="preserve"> de la presente resolución, el </w:t>
      </w:r>
      <w:r w:rsidR="00767D03" w:rsidRPr="000E0818">
        <w:rPr>
          <w:rFonts w:ascii="Palatino Linotype" w:hAnsi="Palatino Linotype"/>
          <w:b/>
          <w:color w:val="000000" w:themeColor="text1"/>
        </w:rPr>
        <w:t>SUJETO OBLIGADO</w:t>
      </w:r>
      <w:r w:rsidR="00767D03" w:rsidRPr="000E0818">
        <w:rPr>
          <w:rFonts w:ascii="Palatino Linotype" w:hAnsi="Palatino Linotype"/>
          <w:color w:val="000000" w:themeColor="text1"/>
        </w:rPr>
        <w:t xml:space="preserve"> dio respuesta a las solicitudes de información mediante los oficios SAH/SAF/303/2021, SAH/SAF/304/2021, SAH/SAF/305/2021, SAH/SAF/306/2021 y SAH/SAF/307/2021, todos emitidos por el Subdirector de Administración y Finanzas, mediante los cuales, </w:t>
      </w:r>
      <w:r w:rsidR="00A21256" w:rsidRPr="000E0818">
        <w:rPr>
          <w:rFonts w:ascii="Palatino Linotype" w:hAnsi="Palatino Linotype"/>
          <w:color w:val="000000" w:themeColor="text1"/>
        </w:rPr>
        <w:t>compartió distintas direcciones de internet para consultar la información, a saber:</w:t>
      </w:r>
    </w:p>
    <w:p w14:paraId="7128BDE5" w14:textId="69ECD611" w:rsidR="00A21256" w:rsidRPr="00A21256" w:rsidRDefault="00A21256" w:rsidP="00A21256">
      <w:pPr>
        <w:pStyle w:val="Prrafodelista"/>
        <w:numPr>
          <w:ilvl w:val="1"/>
          <w:numId w:val="9"/>
        </w:numPr>
        <w:tabs>
          <w:tab w:val="left" w:pos="426"/>
        </w:tabs>
        <w:spacing w:before="240" w:after="240" w:line="360" w:lineRule="auto"/>
        <w:ind w:left="1134" w:right="51"/>
        <w:jc w:val="both"/>
        <w:rPr>
          <w:rFonts w:ascii="Palatino Linotype" w:hAnsi="Palatino Linotype"/>
          <w:color w:val="000000" w:themeColor="text1"/>
        </w:rPr>
      </w:pPr>
      <w:r w:rsidRPr="00A21256">
        <w:rPr>
          <w:rFonts w:ascii="Palatino Linotype" w:hAnsi="Palatino Linotype"/>
          <w:color w:val="000000" w:themeColor="text1"/>
        </w:rPr>
        <w:t>Para la Cuenta Pública del dos mil dieciséis:</w:t>
      </w:r>
    </w:p>
    <w:p w14:paraId="0548C15F" w14:textId="4ABC69D2" w:rsidR="00A21256" w:rsidRPr="00A21256" w:rsidRDefault="00A21256" w:rsidP="00A21256">
      <w:pPr>
        <w:pStyle w:val="Prrafodelista"/>
        <w:numPr>
          <w:ilvl w:val="2"/>
          <w:numId w:val="9"/>
        </w:numPr>
        <w:tabs>
          <w:tab w:val="left" w:pos="426"/>
        </w:tabs>
        <w:spacing w:before="240" w:after="240" w:line="360" w:lineRule="auto"/>
        <w:ind w:left="1560" w:right="51"/>
        <w:jc w:val="both"/>
        <w:rPr>
          <w:rFonts w:ascii="Palatino Linotype" w:hAnsi="Palatino Linotype"/>
          <w:color w:val="000000" w:themeColor="text1"/>
        </w:rPr>
      </w:pPr>
      <w:r w:rsidRPr="00A21256">
        <w:rPr>
          <w:rFonts w:ascii="Palatino Linotype" w:hAnsi="Palatino Linotype"/>
          <w:color w:val="000000" w:themeColor="text1"/>
        </w:rPr>
        <w:t>https://www.ipomex.org.mx/ipo/lgt/indice/oashuixquilucan/infoCtaPub.web</w:t>
      </w:r>
    </w:p>
    <w:p w14:paraId="7B68435A" w14:textId="20D46333" w:rsidR="00A21256" w:rsidRPr="00A21256" w:rsidRDefault="00A21256" w:rsidP="00A21256">
      <w:pPr>
        <w:pStyle w:val="Prrafodelista"/>
        <w:numPr>
          <w:ilvl w:val="1"/>
          <w:numId w:val="9"/>
        </w:numPr>
        <w:tabs>
          <w:tab w:val="left" w:pos="426"/>
        </w:tabs>
        <w:spacing w:before="240" w:after="240" w:line="360" w:lineRule="auto"/>
        <w:ind w:left="1134" w:right="51"/>
        <w:jc w:val="both"/>
        <w:rPr>
          <w:rFonts w:ascii="Palatino Linotype" w:hAnsi="Palatino Linotype"/>
          <w:color w:val="000000" w:themeColor="text1"/>
        </w:rPr>
      </w:pPr>
      <w:r w:rsidRPr="00A21256">
        <w:rPr>
          <w:rFonts w:ascii="Palatino Linotype" w:hAnsi="Palatino Linotype"/>
          <w:color w:val="000000" w:themeColor="text1"/>
        </w:rPr>
        <w:t>Para la Cuenta Pública del dos mil diecisiete:</w:t>
      </w:r>
    </w:p>
    <w:p w14:paraId="78B8A724" w14:textId="067B9F23" w:rsidR="00A21256" w:rsidRPr="00A21256" w:rsidRDefault="00A21256" w:rsidP="00A21256">
      <w:pPr>
        <w:pStyle w:val="Prrafodelista"/>
        <w:numPr>
          <w:ilvl w:val="2"/>
          <w:numId w:val="9"/>
        </w:numPr>
        <w:tabs>
          <w:tab w:val="left" w:pos="426"/>
        </w:tabs>
        <w:spacing w:before="240" w:after="240" w:line="360" w:lineRule="auto"/>
        <w:ind w:left="1560" w:right="51"/>
        <w:jc w:val="both"/>
        <w:rPr>
          <w:rFonts w:ascii="Palatino Linotype" w:hAnsi="Palatino Linotype"/>
          <w:color w:val="000000" w:themeColor="text1"/>
        </w:rPr>
      </w:pPr>
      <w:r w:rsidRPr="00A21256">
        <w:rPr>
          <w:rFonts w:ascii="Palatino Linotype" w:hAnsi="Palatino Linotype"/>
          <w:color w:val="000000" w:themeColor="text1"/>
        </w:rPr>
        <w:t>https://www.ipomex.org.mx/ipo/lgt/indice/oashuixquilucan/infoCtaPub.web</w:t>
      </w:r>
    </w:p>
    <w:p w14:paraId="2CE5D773" w14:textId="563ED076" w:rsidR="00A21256" w:rsidRDefault="00A21256" w:rsidP="00A21256">
      <w:pPr>
        <w:pStyle w:val="Prrafodelista"/>
        <w:numPr>
          <w:ilvl w:val="1"/>
          <w:numId w:val="9"/>
        </w:numPr>
        <w:tabs>
          <w:tab w:val="left" w:pos="426"/>
        </w:tabs>
        <w:spacing w:before="240" w:after="240" w:line="360" w:lineRule="auto"/>
        <w:ind w:left="1134" w:right="51"/>
        <w:jc w:val="both"/>
        <w:rPr>
          <w:rFonts w:ascii="Palatino Linotype" w:hAnsi="Palatino Linotype"/>
          <w:color w:val="000000" w:themeColor="text1"/>
        </w:rPr>
      </w:pPr>
      <w:r w:rsidRPr="00A21256">
        <w:rPr>
          <w:rFonts w:ascii="Palatino Linotype" w:hAnsi="Palatino Linotype"/>
          <w:color w:val="000000" w:themeColor="text1"/>
        </w:rPr>
        <w:t>Para la Cuenta Pública del dos mil dieciocho:</w:t>
      </w:r>
    </w:p>
    <w:p w14:paraId="73F6E87A" w14:textId="2CDBCEA1" w:rsidR="00A21256" w:rsidRPr="00A21256" w:rsidRDefault="000C5350" w:rsidP="000C5350">
      <w:pPr>
        <w:pStyle w:val="Prrafodelista"/>
        <w:numPr>
          <w:ilvl w:val="2"/>
          <w:numId w:val="9"/>
        </w:numPr>
        <w:tabs>
          <w:tab w:val="left" w:pos="426"/>
        </w:tabs>
        <w:spacing w:before="240" w:after="240" w:line="360" w:lineRule="auto"/>
        <w:ind w:left="1560" w:right="51"/>
        <w:jc w:val="both"/>
        <w:rPr>
          <w:rFonts w:ascii="Palatino Linotype" w:hAnsi="Palatino Linotype"/>
          <w:color w:val="000000" w:themeColor="text1"/>
        </w:rPr>
      </w:pPr>
      <w:r w:rsidRPr="000C5350">
        <w:rPr>
          <w:rFonts w:ascii="Palatino Linotype" w:hAnsi="Palatino Linotype"/>
          <w:color w:val="000000" w:themeColor="text1"/>
        </w:rPr>
        <w:t>https://www.ipomex.org.mx/ipo3/lgt/indice/OASHUIXQUILUCAN/art_92_xxv_c/0.web</w:t>
      </w:r>
    </w:p>
    <w:p w14:paraId="7F569E9B" w14:textId="753428EC" w:rsidR="00A21256" w:rsidRDefault="00A21256" w:rsidP="00A21256">
      <w:pPr>
        <w:pStyle w:val="Prrafodelista"/>
        <w:numPr>
          <w:ilvl w:val="1"/>
          <w:numId w:val="9"/>
        </w:numPr>
        <w:tabs>
          <w:tab w:val="left" w:pos="426"/>
        </w:tabs>
        <w:spacing w:before="240" w:after="240" w:line="360" w:lineRule="auto"/>
        <w:ind w:left="1134" w:right="51"/>
        <w:jc w:val="both"/>
        <w:rPr>
          <w:rFonts w:ascii="Palatino Linotype" w:hAnsi="Palatino Linotype"/>
          <w:color w:val="000000" w:themeColor="text1"/>
        </w:rPr>
      </w:pPr>
      <w:r w:rsidRPr="00A21256">
        <w:rPr>
          <w:rFonts w:ascii="Palatino Linotype" w:hAnsi="Palatino Linotype"/>
          <w:color w:val="000000" w:themeColor="text1"/>
        </w:rPr>
        <w:t>Para la Cuenta Pública del dos mil diecinueve:</w:t>
      </w:r>
    </w:p>
    <w:p w14:paraId="15300F29" w14:textId="054CF245" w:rsidR="00A21256" w:rsidRPr="00A21256" w:rsidRDefault="00A21256" w:rsidP="00A21256">
      <w:pPr>
        <w:pStyle w:val="Prrafodelista"/>
        <w:numPr>
          <w:ilvl w:val="2"/>
          <w:numId w:val="9"/>
        </w:numPr>
        <w:tabs>
          <w:tab w:val="left" w:pos="426"/>
        </w:tabs>
        <w:spacing w:before="240" w:after="240" w:line="360" w:lineRule="auto"/>
        <w:ind w:left="1560" w:right="51"/>
        <w:jc w:val="both"/>
        <w:rPr>
          <w:rFonts w:ascii="Palatino Linotype" w:hAnsi="Palatino Linotype"/>
          <w:color w:val="000000" w:themeColor="text1"/>
        </w:rPr>
      </w:pPr>
      <w:r>
        <w:rPr>
          <w:rFonts w:ascii="Palatino Linotype" w:hAnsi="Palatino Linotype"/>
          <w:color w:val="000000" w:themeColor="text1"/>
        </w:rPr>
        <w:t>https://www.ipomex.org.mx/ipo3/lgt/indice/OASHUIXQUILUCAN/art_92_xxv/1.web</w:t>
      </w:r>
    </w:p>
    <w:p w14:paraId="7DE0D211" w14:textId="355D1207" w:rsidR="00A21256" w:rsidRDefault="00A21256" w:rsidP="00A21256">
      <w:pPr>
        <w:pStyle w:val="Prrafodelista"/>
        <w:numPr>
          <w:ilvl w:val="1"/>
          <w:numId w:val="9"/>
        </w:numPr>
        <w:tabs>
          <w:tab w:val="left" w:pos="426"/>
        </w:tabs>
        <w:spacing w:before="240" w:after="240" w:line="360" w:lineRule="auto"/>
        <w:ind w:left="1134" w:right="51"/>
        <w:jc w:val="both"/>
        <w:rPr>
          <w:rFonts w:ascii="Palatino Linotype" w:hAnsi="Palatino Linotype"/>
          <w:color w:val="000000" w:themeColor="text1"/>
        </w:rPr>
      </w:pPr>
      <w:r w:rsidRPr="00A21256">
        <w:rPr>
          <w:rFonts w:ascii="Palatino Linotype" w:hAnsi="Palatino Linotype"/>
          <w:color w:val="000000" w:themeColor="text1"/>
        </w:rPr>
        <w:t>Para la Cuenta Pública del dos mil dos mil veinte:</w:t>
      </w:r>
    </w:p>
    <w:p w14:paraId="196D6E27" w14:textId="2AEAC1D9" w:rsidR="00A21256" w:rsidRPr="00A21256" w:rsidRDefault="00A21256" w:rsidP="00A21256">
      <w:pPr>
        <w:pStyle w:val="Prrafodelista"/>
        <w:numPr>
          <w:ilvl w:val="2"/>
          <w:numId w:val="9"/>
        </w:numPr>
        <w:tabs>
          <w:tab w:val="left" w:pos="426"/>
        </w:tabs>
        <w:spacing w:before="240" w:after="240" w:line="360" w:lineRule="auto"/>
        <w:ind w:left="1560" w:right="51"/>
        <w:jc w:val="both"/>
        <w:rPr>
          <w:rFonts w:ascii="Palatino Linotype" w:hAnsi="Palatino Linotype"/>
          <w:color w:val="000000" w:themeColor="text1"/>
        </w:rPr>
      </w:pPr>
      <w:r>
        <w:rPr>
          <w:rFonts w:ascii="Palatino Linotype" w:hAnsi="Palatino Linotype"/>
          <w:color w:val="000000" w:themeColor="text1"/>
        </w:rPr>
        <w:t>https://www.ipomex.org.mx/ipo3/lgt/indice/OASHUIXQUILUCAN/art_92_xxv_c/2.web</w:t>
      </w:r>
    </w:p>
    <w:p w14:paraId="74194E13" w14:textId="77777777" w:rsidR="007A65FD" w:rsidRPr="00A21256" w:rsidRDefault="007A65FD" w:rsidP="007A65FD">
      <w:pPr>
        <w:pStyle w:val="Prrafodelista"/>
        <w:tabs>
          <w:tab w:val="left" w:pos="426"/>
        </w:tabs>
        <w:spacing w:before="240" w:after="240" w:line="360" w:lineRule="auto"/>
        <w:ind w:left="0" w:right="51"/>
        <w:jc w:val="both"/>
        <w:rPr>
          <w:rFonts w:ascii="Palatino Linotype" w:hAnsi="Palatino Linotype"/>
          <w:color w:val="000000" w:themeColor="text1"/>
        </w:rPr>
      </w:pPr>
    </w:p>
    <w:p w14:paraId="1B123EC5" w14:textId="760D93A1" w:rsidR="007A65FD" w:rsidRPr="00A21256" w:rsidRDefault="00B049B7"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Como puede observarse en el listado anterior, el </w:t>
      </w:r>
      <w:r>
        <w:rPr>
          <w:rFonts w:ascii="Palatino Linotype" w:hAnsi="Palatino Linotype"/>
          <w:b/>
          <w:color w:val="000000" w:themeColor="text1"/>
        </w:rPr>
        <w:t>SUJETO OBLIGADO</w:t>
      </w:r>
      <w:r>
        <w:rPr>
          <w:rFonts w:ascii="Palatino Linotype" w:hAnsi="Palatino Linotype"/>
          <w:color w:val="000000" w:themeColor="text1"/>
        </w:rPr>
        <w:t xml:space="preserve"> señaló el mismo enlace para consultar la información relativa a la Cuenta Pública de los ejercicios fiscales dos mil dieciséis y dos mil diecisiete, mismo que nos dirige al portal IPOMEX del Organismo Descentralizado para la Prestación de los Servicios de Agua Potable, Drenaje y Tratamiento de Aguas Residuales de Huixquilucan, donde se enlistan cuatro enlaces para consultar la Cuenta Pública consolidada y publicada por el Órgano Superior de Fiscalización del Estado de México y Municipios, correspondiente a los ejercicios fiscales dos mil quince, dos mil dieciséis y dos mil diecisiete. Se adjunta captura de pantalla para efectos referenciativos:</w:t>
      </w:r>
    </w:p>
    <w:p w14:paraId="01E5872C" w14:textId="746DCC5D" w:rsidR="00B049B7" w:rsidRDefault="00B049B7" w:rsidP="00B049B7">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2487" w:dyaOrig="4320" w14:anchorId="04FD8645">
          <v:shape id="_x0000_i1030" type="#_x0000_t75" style="width:381.9pt;height:250.45pt" o:ole="" o:bordertopcolor="this" o:borderleftcolor="this" o:borderbottomcolor="this" o:borderrightcolor="this">
            <v:imagedata r:id="rId25" o:title=""/>
            <w10:bordertop type="single" width="12"/>
            <w10:borderleft type="single" width="12"/>
            <w10:borderbottom type="single" width="12"/>
            <w10:borderright type="single" width="12"/>
          </v:shape>
          <o:OLEObject Type="Embed" ProgID="Paint.Picture" ShapeID="_x0000_i1030" DrawAspect="Content" ObjectID="_1703077566" r:id="rId26"/>
        </w:object>
      </w:r>
    </w:p>
    <w:p w14:paraId="5D7F43E0" w14:textId="77777777" w:rsidR="00B049B7" w:rsidRDefault="00B049B7" w:rsidP="007A65FD">
      <w:pPr>
        <w:pStyle w:val="Prrafodelista"/>
        <w:tabs>
          <w:tab w:val="left" w:pos="426"/>
        </w:tabs>
        <w:spacing w:before="240" w:after="240" w:line="360" w:lineRule="auto"/>
        <w:ind w:left="0" w:right="51"/>
        <w:jc w:val="both"/>
        <w:rPr>
          <w:rFonts w:ascii="Palatino Linotype" w:hAnsi="Palatino Linotype"/>
          <w:color w:val="000000" w:themeColor="text1"/>
        </w:rPr>
      </w:pPr>
    </w:p>
    <w:p w14:paraId="59302251" w14:textId="0F97913F" w:rsidR="007A65FD" w:rsidRDefault="00B049B7"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Al hacer </w:t>
      </w:r>
      <w:r>
        <w:rPr>
          <w:rFonts w:ascii="Palatino Linotype" w:hAnsi="Palatino Linotype"/>
          <w:i/>
          <w:color w:val="000000" w:themeColor="text1"/>
        </w:rPr>
        <w:t>clic</w:t>
      </w:r>
      <w:r>
        <w:rPr>
          <w:rFonts w:ascii="Palatino Linotype" w:hAnsi="Palatino Linotype"/>
          <w:color w:val="000000" w:themeColor="text1"/>
        </w:rPr>
        <w:t xml:space="preserve"> en los enlaces relativos a la Cuenta Pública de los ejercicios dos mil dieciséis y dos mil diecisiete, </w:t>
      </w:r>
      <w:r w:rsidR="003937D4">
        <w:rPr>
          <w:rFonts w:ascii="Palatino Linotype" w:hAnsi="Palatino Linotype"/>
          <w:color w:val="000000" w:themeColor="text1"/>
        </w:rPr>
        <w:t xml:space="preserve">se nos dirige a la consulta de un fragmento del Reporte </w:t>
      </w:r>
      <w:r w:rsidR="003937D4">
        <w:rPr>
          <w:rFonts w:ascii="Palatino Linotype" w:hAnsi="Palatino Linotype"/>
          <w:color w:val="000000" w:themeColor="text1"/>
        </w:rPr>
        <w:lastRenderedPageBreak/>
        <w:t xml:space="preserve">de la Cuenta Pública de las entidades que conforman la administración pública municipal del Estado de México, la cual es generada por el Órgano Superior de Fiscalización de la entidad, por lo que no es posible considerar que los documentos en cuestión colmen el derecho de acceso a la información ejercido por la particular, pues como se ha demostrado, </w:t>
      </w:r>
      <w:r w:rsidR="003937D4" w:rsidRPr="003937D4">
        <w:rPr>
          <w:rFonts w:ascii="Palatino Linotype" w:hAnsi="Palatino Linotype"/>
          <w:b/>
          <w:color w:val="000000" w:themeColor="text1"/>
        </w:rPr>
        <w:t xml:space="preserve">la Cuenta Pública </w:t>
      </w:r>
      <w:r w:rsidR="003937D4">
        <w:rPr>
          <w:rFonts w:ascii="Palatino Linotype" w:hAnsi="Palatino Linotype"/>
          <w:b/>
          <w:color w:val="000000" w:themeColor="text1"/>
        </w:rPr>
        <w:t>es</w:t>
      </w:r>
      <w:r w:rsidR="003937D4" w:rsidRPr="003937D4">
        <w:rPr>
          <w:rFonts w:ascii="Palatino Linotype" w:hAnsi="Palatino Linotype"/>
          <w:b/>
          <w:color w:val="000000" w:themeColor="text1"/>
        </w:rPr>
        <w:t xml:space="preserve"> un complejo compendio de instrumentos y documentos contables que se presentan en varios discos compactos al Máximo Auditor Estatal</w:t>
      </w:r>
      <w:r w:rsidR="003937D4">
        <w:rPr>
          <w:rFonts w:ascii="Palatino Linotype" w:hAnsi="Palatino Linotype"/>
          <w:color w:val="000000" w:themeColor="text1"/>
        </w:rPr>
        <w:t>.</w:t>
      </w:r>
    </w:p>
    <w:p w14:paraId="664C08E0" w14:textId="77777777" w:rsidR="000E0818" w:rsidRDefault="000E0818"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556E58A3" w14:textId="6EDBB664" w:rsidR="000E0818" w:rsidRDefault="000F384C"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noProof/>
          <w:lang w:val="es-MX" w:eastAsia="es-MX"/>
        </w:rPr>
        <mc:AlternateContent>
          <mc:Choice Requires="wps">
            <w:drawing>
              <wp:anchor distT="0" distB="0" distL="114300" distR="114300" simplePos="0" relativeHeight="251661312" behindDoc="0" locked="0" layoutInCell="1" allowOverlap="1" wp14:anchorId="19C19118" wp14:editId="7E8435E4">
                <wp:simplePos x="0" y="0"/>
                <wp:positionH relativeFrom="margin">
                  <wp:align>right</wp:align>
                </wp:positionH>
                <wp:positionV relativeFrom="paragraph">
                  <wp:posOffset>2089683</wp:posOffset>
                </wp:positionV>
                <wp:extent cx="5493715" cy="1952803"/>
                <wp:effectExtent l="38100" t="38100" r="69215" b="85725"/>
                <wp:wrapNone/>
                <wp:docPr id="2" name="Conector recto 2"/>
                <wp:cNvGraphicFramePr/>
                <a:graphic xmlns:a="http://schemas.openxmlformats.org/drawingml/2006/main">
                  <a:graphicData uri="http://schemas.microsoft.com/office/word/2010/wordprocessingShape">
                    <wps:wsp>
                      <wps:cNvCnPr/>
                      <wps:spPr>
                        <a:xfrm flipV="1">
                          <a:off x="0" y="0"/>
                          <a:ext cx="5493715" cy="1952803"/>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B439F8" id="Conector recto 2" o:spid="_x0000_s1026" style="position:absolute;flip:y;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1.4pt,164.55pt" to="814pt,3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" strokecolor="black [3200]" strokeweight="1pt">
                <v:shadow on="t" color="black" opacity="24903f" origin=",.5" offset="0,.55556mm"/>
                <w10:wrap anchorx="margin"/>
              </v:line>
            </w:pict>
          </mc:Fallback>
        </mc:AlternateContent>
      </w:r>
      <w:r w:rsidR="003937D4">
        <w:rPr>
          <w:rFonts w:ascii="Palatino Linotype" w:hAnsi="Palatino Linotype"/>
          <w:color w:val="000000" w:themeColor="text1"/>
        </w:rPr>
        <w:t xml:space="preserve">Por su parte, en lo que corresponde a los enlaces proporcionados para consultar la Cuenta Pública de los ejercicios dos mil dieciocho, dos mil diecinueve y dos mil veinte, nuevamente se nos dirige al IPOMEX del </w:t>
      </w:r>
      <w:r w:rsidR="003937D4">
        <w:rPr>
          <w:rFonts w:ascii="Palatino Linotype" w:hAnsi="Palatino Linotype"/>
          <w:b/>
          <w:color w:val="000000" w:themeColor="text1"/>
        </w:rPr>
        <w:t>SUJETO OBLIGADO</w:t>
      </w:r>
      <w:r w:rsidR="003937D4">
        <w:rPr>
          <w:rFonts w:ascii="Palatino Linotype" w:hAnsi="Palatino Linotype"/>
          <w:color w:val="000000" w:themeColor="text1"/>
        </w:rPr>
        <w:t xml:space="preserve">, en su apartado relativo a la </w:t>
      </w:r>
      <w:r w:rsidR="003937D4">
        <w:rPr>
          <w:rFonts w:ascii="Palatino Linotype" w:hAnsi="Palatino Linotype"/>
          <w:i/>
          <w:color w:val="000000" w:themeColor="text1"/>
        </w:rPr>
        <w:t>Información financiera de cuenta pública</w:t>
      </w:r>
      <w:r w:rsidR="003937D4">
        <w:rPr>
          <w:rFonts w:ascii="Palatino Linotype" w:hAnsi="Palatino Linotype"/>
          <w:color w:val="000000" w:themeColor="text1"/>
        </w:rPr>
        <w:t xml:space="preserve"> de los ejercicios anteriormente señalados por separado</w:t>
      </w:r>
      <w:r w:rsidR="003937D4">
        <w:rPr>
          <w:rFonts w:ascii="Palatino Linotype" w:hAnsi="Palatino Linotype"/>
          <w:i/>
          <w:color w:val="000000" w:themeColor="text1"/>
        </w:rPr>
        <w:t>;</w:t>
      </w:r>
      <w:r w:rsidR="003937D4">
        <w:rPr>
          <w:rFonts w:ascii="Palatino Linotype" w:hAnsi="Palatino Linotype"/>
          <w:color w:val="000000" w:themeColor="text1"/>
        </w:rPr>
        <w:t xml:space="preserve"> los cuales, contienen un solo registro</w:t>
      </w:r>
      <w:r w:rsidR="003937D4">
        <w:rPr>
          <w:rStyle w:val="Refdenotaalpie"/>
          <w:rFonts w:ascii="Palatino Linotype" w:hAnsi="Palatino Linotype"/>
          <w:color w:val="000000" w:themeColor="text1"/>
        </w:rPr>
        <w:footnoteReference w:id="10"/>
      </w:r>
      <w:r w:rsidR="003937D4">
        <w:rPr>
          <w:rFonts w:ascii="Palatino Linotype" w:hAnsi="Palatino Linotype"/>
          <w:color w:val="000000" w:themeColor="text1"/>
        </w:rPr>
        <w:t xml:space="preserve"> con un hipervínculo para consultar la </w:t>
      </w:r>
      <w:r w:rsidR="003937D4">
        <w:rPr>
          <w:rFonts w:ascii="Palatino Linotype" w:hAnsi="Palatino Linotype"/>
          <w:i/>
          <w:color w:val="000000" w:themeColor="text1"/>
        </w:rPr>
        <w:t>Cuenta Pública Consolidada</w:t>
      </w:r>
      <w:r w:rsidR="003937D4">
        <w:rPr>
          <w:rFonts w:ascii="Palatino Linotype" w:hAnsi="Palatino Linotype"/>
          <w:color w:val="000000" w:themeColor="text1"/>
        </w:rPr>
        <w:t>, tal como se observa en la</w:t>
      </w:r>
      <w:r w:rsidR="005B6094">
        <w:rPr>
          <w:rFonts w:ascii="Palatino Linotype" w:hAnsi="Palatino Linotype"/>
          <w:color w:val="000000" w:themeColor="text1"/>
        </w:rPr>
        <w:t>s</w:t>
      </w:r>
      <w:r w:rsidR="003937D4">
        <w:rPr>
          <w:rFonts w:ascii="Palatino Linotype" w:hAnsi="Palatino Linotype"/>
          <w:color w:val="000000" w:themeColor="text1"/>
        </w:rPr>
        <w:t xml:space="preserve"> siguiente</w:t>
      </w:r>
      <w:r w:rsidR="005B6094">
        <w:rPr>
          <w:rFonts w:ascii="Palatino Linotype" w:hAnsi="Palatino Linotype"/>
          <w:color w:val="000000" w:themeColor="text1"/>
        </w:rPr>
        <w:t>s imá</w:t>
      </w:r>
      <w:r w:rsidR="003937D4">
        <w:rPr>
          <w:rFonts w:ascii="Palatino Linotype" w:hAnsi="Palatino Linotype"/>
          <w:color w:val="000000" w:themeColor="text1"/>
        </w:rPr>
        <w:t>gen</w:t>
      </w:r>
      <w:r w:rsidR="005B6094">
        <w:rPr>
          <w:rFonts w:ascii="Palatino Linotype" w:hAnsi="Palatino Linotype"/>
          <w:color w:val="000000" w:themeColor="text1"/>
        </w:rPr>
        <w:t>es</w:t>
      </w:r>
      <w:r w:rsidR="003937D4">
        <w:rPr>
          <w:rFonts w:ascii="Palatino Linotype" w:hAnsi="Palatino Linotype"/>
          <w:color w:val="000000" w:themeColor="text1"/>
        </w:rPr>
        <w:t>:</w:t>
      </w:r>
    </w:p>
    <w:p w14:paraId="0DFD7516" w14:textId="6F9CD672" w:rsidR="000E0818" w:rsidRDefault="000E0818"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69F1258F" w14:textId="30AFE5F7" w:rsidR="003937D4" w:rsidRDefault="003937D4" w:rsidP="003937D4">
      <w:pPr>
        <w:pStyle w:val="Prrafodelista"/>
        <w:tabs>
          <w:tab w:val="left" w:pos="426"/>
        </w:tabs>
        <w:spacing w:before="240" w:after="240" w:line="360" w:lineRule="auto"/>
        <w:ind w:left="0" w:right="51"/>
        <w:jc w:val="center"/>
      </w:pPr>
      <w:r>
        <w:object w:dxaOrig="2471" w:dyaOrig="4320" w14:anchorId="37A52C58">
          <v:shape id="_x0000_i1031" type="#_x0000_t75" style="width:381.3pt;height:3in" o:ole="" o:bordertopcolor="this" o:borderleftcolor="this" o:borderbottomcolor="this" o:borderrightcolor="this">
            <v:imagedata r:id="rId27" o:title=""/>
            <w10:bordertop type="single" width="12"/>
            <w10:borderleft type="single" width="12"/>
            <w10:borderbottom type="single" width="12"/>
            <w10:borderright type="single" width="12"/>
          </v:shape>
          <o:OLEObject Type="Embed" ProgID="Paint.Picture" ShapeID="_x0000_i1031" DrawAspect="Content" ObjectID="_1703077567" r:id="rId28"/>
        </w:object>
      </w:r>
    </w:p>
    <w:p w14:paraId="7C496102" w14:textId="1C29E081" w:rsidR="005B6094" w:rsidRDefault="00ED13C2" w:rsidP="003937D4">
      <w:pPr>
        <w:pStyle w:val="Prrafodelista"/>
        <w:tabs>
          <w:tab w:val="left" w:pos="426"/>
        </w:tabs>
        <w:spacing w:before="240" w:after="240" w:line="360" w:lineRule="auto"/>
        <w:ind w:left="0" w:right="51"/>
        <w:jc w:val="center"/>
      </w:pPr>
      <w:r>
        <w:object w:dxaOrig="2524" w:dyaOrig="4320" w14:anchorId="2B25928A">
          <v:shape id="_x0000_i1032" type="#_x0000_t75" style="width:383.8pt;height:3in" o:ole="" o:bordertopcolor="this" o:borderleftcolor="this" o:borderbottomcolor="this" o:borderrightcolor="this">
            <v:imagedata r:id="rId29" o:title=""/>
            <w10:bordertop type="single" width="12"/>
            <w10:borderleft type="single" width="12"/>
            <w10:borderbottom type="single" width="12"/>
            <w10:borderright type="single" width="12"/>
          </v:shape>
          <o:OLEObject Type="Embed" ProgID="Paint.Picture" ShapeID="_x0000_i1032" DrawAspect="Content" ObjectID="_1703077568" r:id="rId30"/>
        </w:object>
      </w:r>
    </w:p>
    <w:p w14:paraId="3D640029" w14:textId="5EB9FEE1" w:rsidR="00ED13C2" w:rsidRDefault="00ED13C2" w:rsidP="003937D4">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2416" w:dyaOrig="4320" w14:anchorId="593BECA5">
          <v:shape id="_x0000_i1033" type="#_x0000_t75" style="width:381.3pt;height:3in" o:ole="" o:bordertopcolor="this" o:borderleftcolor="this" o:borderbottomcolor="this" o:borderrightcolor="this">
            <v:imagedata r:id="rId31" o:title=""/>
            <w10:bordertop type="single" width="12"/>
            <w10:borderleft type="single" width="12"/>
            <w10:borderbottom type="single" width="12"/>
            <w10:borderright type="single" width="12"/>
          </v:shape>
          <o:OLEObject Type="Embed" ProgID="Paint.Picture" ShapeID="_x0000_i1033" DrawAspect="Content" ObjectID="_1703077569" r:id="rId32"/>
        </w:object>
      </w:r>
    </w:p>
    <w:p w14:paraId="633ABC02" w14:textId="77777777" w:rsidR="003937D4" w:rsidRDefault="003937D4"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4F817C32" w14:textId="121FE468" w:rsidR="000E0818" w:rsidRPr="00ED13C2" w:rsidRDefault="00ED13C2"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ED13C2">
        <w:rPr>
          <w:rFonts w:ascii="Palatino Linotype" w:hAnsi="Palatino Linotype"/>
          <w:color w:val="000000" w:themeColor="text1"/>
        </w:rPr>
        <w:t>Por cuanto hace al hipervínculo publicado para consultar la Cuenta Pública del ejercicio dos mil dieciocho, éste dirige a un micrositio</w:t>
      </w:r>
      <w:r>
        <w:rPr>
          <w:rStyle w:val="Refdenotaalpie"/>
          <w:rFonts w:ascii="Palatino Linotype" w:hAnsi="Palatino Linotype"/>
          <w:color w:val="000000" w:themeColor="text1"/>
        </w:rPr>
        <w:footnoteReference w:id="11"/>
      </w:r>
      <w:r w:rsidRPr="00ED13C2">
        <w:rPr>
          <w:rFonts w:ascii="Palatino Linotype" w:hAnsi="Palatino Linotype"/>
          <w:color w:val="000000" w:themeColor="text1"/>
        </w:rPr>
        <w:t xml:space="preserve"> del portal oficial de la Secretaría de Finanzas, relacionado con el Fondo de Aportaciones a Municipios, los cuales, de acuerdo con lo publicado en el propio portal, son fondos destinados  a los ayuntamientos  con la finalidad fortalecer la capacidad de los municipios para llevar a cabo obras públicas que contribuyen notablemente al desarrollo regional, aumentando los recursos estatales que se ministran a los mismos. </w:t>
      </w:r>
      <w:r>
        <w:rPr>
          <w:rFonts w:ascii="Palatino Linotype" w:hAnsi="Palatino Linotype"/>
          <w:color w:val="000000" w:themeColor="text1"/>
        </w:rPr>
        <w:t>Se adjunta captura de imagen como referencia:</w:t>
      </w:r>
    </w:p>
    <w:p w14:paraId="2DD9C85C" w14:textId="77777777" w:rsidR="00ED13C2" w:rsidRDefault="00ED13C2"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16E84CB0" w14:textId="683BF8DA" w:rsidR="00ED13C2" w:rsidRDefault="00ED13C2" w:rsidP="00ED13C2">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2826" w:dyaOrig="4320" w14:anchorId="528FA447">
          <v:shape id="_x0000_i1034" type="#_x0000_t75" style="width:382.55pt;height:3in" o:ole="" o:bordertopcolor="this" o:borderleftcolor="this" o:borderbottomcolor="this" o:borderrightcolor="this">
            <v:imagedata r:id="rId33" o:title=""/>
            <w10:bordertop type="single" width="12"/>
            <w10:borderleft type="single" width="12"/>
            <w10:borderbottom type="single" width="12"/>
            <w10:borderright type="single" width="12"/>
          </v:shape>
          <o:OLEObject Type="Embed" ProgID="Paint.Picture" ShapeID="_x0000_i1034" DrawAspect="Content" ObjectID="_1703077570" r:id="rId34"/>
        </w:object>
      </w:r>
    </w:p>
    <w:p w14:paraId="5FC6A3DA" w14:textId="77777777" w:rsidR="00ED13C2" w:rsidRDefault="00ED13C2" w:rsidP="00ED13C2">
      <w:pPr>
        <w:pStyle w:val="Prrafodelista"/>
        <w:tabs>
          <w:tab w:val="left" w:pos="426"/>
        </w:tabs>
        <w:spacing w:before="240" w:after="240" w:line="360" w:lineRule="auto"/>
        <w:ind w:left="0" w:right="51"/>
        <w:jc w:val="both"/>
        <w:rPr>
          <w:rFonts w:ascii="Palatino Linotype" w:hAnsi="Palatino Linotype"/>
          <w:color w:val="000000" w:themeColor="text1"/>
        </w:rPr>
      </w:pPr>
    </w:p>
    <w:p w14:paraId="30EB63A5" w14:textId="4B176018" w:rsidR="000E0818" w:rsidRDefault="00ED13C2"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En lo que corresponde al hipervínculo publicado para consultar la Cuenta Pública del ejercicio dos mil diecinueve, éste nos conduce a la página </w:t>
      </w:r>
      <w:r>
        <w:rPr>
          <w:rFonts w:ascii="Palatino Linotype" w:hAnsi="Palatino Linotype"/>
          <w:i/>
          <w:color w:val="000000" w:themeColor="text1"/>
        </w:rPr>
        <w:t>web</w:t>
      </w:r>
      <w:r>
        <w:rPr>
          <w:rFonts w:ascii="Palatino Linotype" w:hAnsi="Palatino Linotype"/>
          <w:color w:val="000000" w:themeColor="text1"/>
        </w:rPr>
        <w:t xml:space="preserve"> oficial del Organismo Público Descentralizado para la Prestación de los Servicios de Agua Potable, Drenaje y Tratamiento de Aguas Residuales de H</w:t>
      </w:r>
      <w:r w:rsidR="00947337">
        <w:rPr>
          <w:rFonts w:ascii="Palatino Linotype" w:hAnsi="Palatino Linotype"/>
          <w:color w:val="000000" w:themeColor="text1"/>
        </w:rPr>
        <w:t>uixquilucan, tal y como lo demuestra la imagen que sigue:</w:t>
      </w:r>
    </w:p>
    <w:p w14:paraId="358674A3" w14:textId="311465F6" w:rsidR="000E0818" w:rsidRDefault="000F384C" w:rsidP="000E0818">
      <w:pPr>
        <w:pStyle w:val="Prrafodelista"/>
        <w:tabs>
          <w:tab w:val="left" w:pos="426"/>
        </w:tabs>
        <w:spacing w:before="240" w:after="240" w:line="360" w:lineRule="auto"/>
        <w:ind w:left="0" w:right="51"/>
        <w:jc w:val="both"/>
        <w:rPr>
          <w:rFonts w:ascii="Palatino Linotype" w:hAnsi="Palatino Linotype"/>
          <w:color w:val="000000" w:themeColor="text1"/>
        </w:rPr>
      </w:pPr>
      <w:r>
        <w:rPr>
          <w:noProof/>
          <w:lang w:val="es-MX" w:eastAsia="es-MX"/>
        </w:rPr>
        <mc:AlternateContent>
          <mc:Choice Requires="wps">
            <w:drawing>
              <wp:anchor distT="0" distB="0" distL="114300" distR="114300" simplePos="0" relativeHeight="251663360" behindDoc="0" locked="0" layoutInCell="1" allowOverlap="1" wp14:anchorId="76986B33" wp14:editId="35DB7467">
                <wp:simplePos x="0" y="0"/>
                <wp:positionH relativeFrom="margin">
                  <wp:align>right</wp:align>
                </wp:positionH>
                <wp:positionV relativeFrom="paragraph">
                  <wp:posOffset>40258</wp:posOffset>
                </wp:positionV>
                <wp:extent cx="5515660" cy="2135810"/>
                <wp:effectExtent l="38100" t="38100" r="66040" b="93345"/>
                <wp:wrapNone/>
                <wp:docPr id="5" name="Conector recto 5"/>
                <wp:cNvGraphicFramePr/>
                <a:graphic xmlns:a="http://schemas.openxmlformats.org/drawingml/2006/main">
                  <a:graphicData uri="http://schemas.microsoft.com/office/word/2010/wordprocessingShape">
                    <wps:wsp>
                      <wps:cNvCnPr/>
                      <wps:spPr>
                        <a:xfrm flipV="1">
                          <a:off x="0" y="0"/>
                          <a:ext cx="5515660" cy="2135810"/>
                        </a:xfrm>
                        <a:prstGeom prst="line">
                          <a:avLst/>
                        </a:prstGeom>
                        <a:ln w="1270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D46B31" id="Conector recto 5" o:spid="_x0000_s1026" style="position:absolute;flip:y;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3.1pt,3.15pt" to="817.4pt,17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" strokecolor="black [3200]" strokeweight="1pt">
                <v:shadow on="t" color="black" opacity="24903f" origin=",.5" offset="0,.55556mm"/>
                <w10:wrap anchorx="margin"/>
              </v:line>
            </w:pict>
          </mc:Fallback>
        </mc:AlternateContent>
      </w:r>
    </w:p>
    <w:p w14:paraId="6648D73A" w14:textId="182B0CE0" w:rsidR="00ED13C2" w:rsidRDefault="00947337" w:rsidP="00ED13C2">
      <w:pPr>
        <w:pStyle w:val="Prrafodelista"/>
        <w:tabs>
          <w:tab w:val="left" w:pos="426"/>
        </w:tabs>
        <w:spacing w:before="240" w:after="240" w:line="360" w:lineRule="auto"/>
        <w:ind w:left="0" w:right="51"/>
        <w:jc w:val="center"/>
        <w:rPr>
          <w:rFonts w:ascii="Palatino Linotype" w:hAnsi="Palatino Linotype"/>
          <w:color w:val="000000" w:themeColor="text1"/>
        </w:rPr>
      </w:pPr>
      <w:r>
        <w:object w:dxaOrig="2379" w:dyaOrig="4320" w14:anchorId="6FEA110C">
          <v:shape id="_x0000_i1035" type="#_x0000_t75" style="width:386.9pt;height:3in" o:ole="" o:bordertopcolor="this" o:borderleftcolor="this" o:borderbottomcolor="this" o:borderrightcolor="this">
            <v:imagedata r:id="rId35" o:title=""/>
            <w10:bordertop type="single" width="12"/>
            <w10:borderleft type="single" width="12"/>
            <w10:borderbottom type="single" width="12"/>
            <w10:borderright type="single" width="12"/>
          </v:shape>
          <o:OLEObject Type="Embed" ProgID="Paint.Picture" ShapeID="_x0000_i1035" DrawAspect="Content" ObjectID="_1703077571" r:id="rId36"/>
        </w:object>
      </w:r>
    </w:p>
    <w:p w14:paraId="1375B0A1" w14:textId="77777777" w:rsidR="00ED13C2" w:rsidRDefault="00ED13C2"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6D76A152" w14:textId="7E71E08F" w:rsidR="000E0818" w:rsidRDefault="00947337"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Finalmente, en lo que corresponde al hipervínculo reportado para la consulta de la Cuenta Pública del ejercicio dos mil veinte, nuevamente nos dirige al micrositio </w:t>
      </w:r>
      <w:r w:rsidRPr="00ED13C2">
        <w:rPr>
          <w:rFonts w:ascii="Palatino Linotype" w:hAnsi="Palatino Linotype"/>
          <w:color w:val="000000" w:themeColor="text1"/>
        </w:rPr>
        <w:t>del Fondo de Aportaciones a M</w:t>
      </w:r>
      <w:r>
        <w:rPr>
          <w:rFonts w:ascii="Palatino Linotype" w:hAnsi="Palatino Linotype"/>
          <w:color w:val="000000" w:themeColor="text1"/>
        </w:rPr>
        <w:t>unicipios, de la Secretaría de Finanzas.</w:t>
      </w:r>
    </w:p>
    <w:p w14:paraId="02356F54" w14:textId="77777777" w:rsidR="000E0818" w:rsidRDefault="000E0818"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30414194" w14:textId="1EBF6604" w:rsidR="000E0818" w:rsidRDefault="00947337"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Así las cosas, y una vez analizado el contenido de todos los enlaces presentados por el </w:t>
      </w:r>
      <w:r>
        <w:rPr>
          <w:rFonts w:ascii="Palatino Linotype" w:hAnsi="Palatino Linotype"/>
          <w:b/>
          <w:color w:val="000000" w:themeColor="text1"/>
        </w:rPr>
        <w:t>SUJETO OBLIGADO</w:t>
      </w:r>
      <w:r>
        <w:rPr>
          <w:rFonts w:ascii="Palatino Linotype" w:hAnsi="Palatino Linotype"/>
          <w:color w:val="000000" w:themeColor="text1"/>
        </w:rPr>
        <w:t xml:space="preserve"> en respuesta a las solicitudes de información </w:t>
      </w:r>
      <w:r>
        <w:rPr>
          <w:rFonts w:ascii="Palatino Linotype" w:eastAsia="MS Mincho" w:hAnsi="Palatino Linotype" w:cs="Times New Roman"/>
          <w:b/>
          <w:bCs/>
        </w:rPr>
        <w:t>00059/OASHUIXQUI/IP/2021</w:t>
      </w:r>
      <w:r>
        <w:rPr>
          <w:rFonts w:ascii="Palatino Linotype" w:eastAsia="MS Mincho" w:hAnsi="Palatino Linotype" w:cs="Times New Roman"/>
        </w:rPr>
        <w:t xml:space="preserve">, </w:t>
      </w:r>
      <w:r>
        <w:rPr>
          <w:rFonts w:ascii="Palatino Linotype" w:eastAsia="MS Mincho" w:hAnsi="Palatino Linotype" w:cs="Times New Roman"/>
          <w:b/>
          <w:bCs/>
        </w:rPr>
        <w:t>00060/OASHUIXQUI/IP/2021</w:t>
      </w:r>
      <w:r>
        <w:rPr>
          <w:rFonts w:ascii="Palatino Linotype" w:eastAsia="MS Mincho" w:hAnsi="Palatino Linotype" w:cs="Times New Roman"/>
        </w:rPr>
        <w:t xml:space="preserve">, </w:t>
      </w:r>
      <w:r>
        <w:rPr>
          <w:rFonts w:ascii="Palatino Linotype" w:eastAsia="MS Mincho" w:hAnsi="Palatino Linotype" w:cs="Times New Roman"/>
          <w:b/>
          <w:bCs/>
        </w:rPr>
        <w:t>00061/OASHUIXQUI/IP/2021</w:t>
      </w:r>
      <w:r>
        <w:rPr>
          <w:rFonts w:ascii="Palatino Linotype" w:eastAsia="MS Mincho" w:hAnsi="Palatino Linotype" w:cs="Times New Roman"/>
        </w:rPr>
        <w:t xml:space="preserve">, </w:t>
      </w:r>
      <w:r>
        <w:rPr>
          <w:rFonts w:ascii="Palatino Linotype" w:eastAsia="MS Mincho" w:hAnsi="Palatino Linotype" w:cs="Times New Roman"/>
          <w:b/>
          <w:bCs/>
        </w:rPr>
        <w:t>00062/OASHUIXQUI/IP/2021</w:t>
      </w:r>
      <w:r>
        <w:rPr>
          <w:rFonts w:ascii="Palatino Linotype" w:eastAsia="MS Mincho" w:hAnsi="Palatino Linotype" w:cs="Times New Roman"/>
        </w:rPr>
        <w:t xml:space="preserve"> y </w:t>
      </w:r>
      <w:r>
        <w:rPr>
          <w:rFonts w:ascii="Palatino Linotype" w:eastAsia="MS Mincho" w:hAnsi="Palatino Linotype" w:cs="Times New Roman"/>
          <w:b/>
          <w:bCs/>
        </w:rPr>
        <w:t>00063/OASHUIXQUI/IP/2021</w:t>
      </w:r>
      <w:r>
        <w:rPr>
          <w:rFonts w:ascii="Palatino Linotype" w:eastAsia="MS Mincho" w:hAnsi="Palatino Linotype" w:cs="Times New Roman"/>
        </w:rPr>
        <w:t xml:space="preserve">, se concluye que éstos no colman el derecho de acceso a la información ejercido por la </w:t>
      </w:r>
      <w:r>
        <w:rPr>
          <w:rFonts w:ascii="Palatino Linotype" w:eastAsia="MS Mincho" w:hAnsi="Palatino Linotype" w:cs="Times New Roman"/>
          <w:b/>
        </w:rPr>
        <w:t>RECURRENTE</w:t>
      </w:r>
      <w:r>
        <w:rPr>
          <w:rFonts w:ascii="Palatino Linotype" w:eastAsia="MS Mincho" w:hAnsi="Palatino Linotype" w:cs="Times New Roman"/>
        </w:rPr>
        <w:t xml:space="preserve"> pues, como se ha demostrado, no contienen la información requerida por la particular.</w:t>
      </w:r>
    </w:p>
    <w:p w14:paraId="56FCA263" w14:textId="77777777" w:rsidR="000E0818" w:rsidRDefault="000E0818"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0F3E8411" w14:textId="217344AE" w:rsidR="000E0818" w:rsidRDefault="00947337"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En consecuencia de lo anterior, este Órgano Garante encuentra conforme a derecho </w:t>
      </w:r>
      <w:r>
        <w:rPr>
          <w:rFonts w:ascii="Palatino Linotype" w:hAnsi="Palatino Linotype"/>
          <w:b/>
          <w:color w:val="000000" w:themeColor="text1"/>
        </w:rPr>
        <w:t>modificar</w:t>
      </w:r>
      <w:r>
        <w:rPr>
          <w:rFonts w:ascii="Palatino Linotype" w:hAnsi="Palatino Linotype"/>
          <w:color w:val="000000" w:themeColor="text1"/>
        </w:rPr>
        <w:t xml:space="preserve"> la respuesta del </w:t>
      </w:r>
      <w:r>
        <w:rPr>
          <w:rFonts w:ascii="Palatino Linotype" w:hAnsi="Palatino Linotype"/>
          <w:b/>
          <w:color w:val="000000" w:themeColor="text1"/>
        </w:rPr>
        <w:t>SUJETO OBLIGADO</w:t>
      </w:r>
      <w:r>
        <w:rPr>
          <w:rFonts w:ascii="Palatino Linotype" w:hAnsi="Palatino Linotype"/>
          <w:color w:val="000000" w:themeColor="text1"/>
        </w:rPr>
        <w:t xml:space="preserve"> a efecto de que entregue a la </w:t>
      </w:r>
      <w:r>
        <w:rPr>
          <w:rFonts w:ascii="Palatino Linotype" w:hAnsi="Palatino Linotype"/>
          <w:b/>
          <w:color w:val="000000" w:themeColor="text1"/>
        </w:rPr>
        <w:t>RECURRENTE</w:t>
      </w:r>
      <w:r>
        <w:rPr>
          <w:rFonts w:ascii="Palatino Linotype" w:hAnsi="Palatino Linotype"/>
          <w:color w:val="000000" w:themeColor="text1"/>
        </w:rPr>
        <w:t xml:space="preserve"> </w:t>
      </w:r>
      <w:r>
        <w:rPr>
          <w:rFonts w:ascii="Palatino Linotype" w:hAnsi="Palatino Linotype"/>
          <w:b/>
          <w:color w:val="000000" w:themeColor="text1"/>
        </w:rPr>
        <w:t>todos los documentos, formatos e instrumentos que conforman la Cuenta Pública, y que fueran  entregados al Órgano Superior de Fiscalización del Estado de México, de los ejercicios dos mil dieciséis, dos mil diecisiete, dos mil dieciocho, dos mil diecinueve y dos mil veinte</w:t>
      </w:r>
      <w:r>
        <w:rPr>
          <w:rFonts w:ascii="Palatino Linotype" w:hAnsi="Palatino Linotype"/>
          <w:color w:val="000000" w:themeColor="text1"/>
        </w:rPr>
        <w:t>.</w:t>
      </w:r>
    </w:p>
    <w:p w14:paraId="34EE84A3" w14:textId="77777777" w:rsidR="000E0818" w:rsidRDefault="000E0818"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7B41319E" w14:textId="4BB52B19" w:rsidR="000E0818" w:rsidRDefault="00947337"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En ese sentido, no se ignora que la Cuenta Pública considera una cantidad considerable de archivos, </w:t>
      </w:r>
      <w:r w:rsidR="000F384C">
        <w:rPr>
          <w:rFonts w:ascii="Palatino Linotype" w:hAnsi="Palatino Linotype"/>
          <w:color w:val="000000" w:themeColor="text1"/>
        </w:rPr>
        <w:t>toda vez</w:t>
      </w:r>
      <w:r>
        <w:rPr>
          <w:rFonts w:ascii="Palatino Linotype" w:hAnsi="Palatino Linotype"/>
          <w:color w:val="000000" w:themeColor="text1"/>
        </w:rPr>
        <w:t xml:space="preserve"> que, como </w:t>
      </w:r>
      <w:r w:rsidR="000F384C">
        <w:rPr>
          <w:rFonts w:ascii="Palatino Linotype" w:hAnsi="Palatino Linotype"/>
          <w:color w:val="000000" w:themeColor="text1"/>
        </w:rPr>
        <w:t>se ha</w:t>
      </w:r>
      <w:r>
        <w:rPr>
          <w:rFonts w:ascii="Palatino Linotype" w:hAnsi="Palatino Linotype"/>
          <w:color w:val="000000" w:themeColor="text1"/>
        </w:rPr>
        <w:t xml:space="preserve"> visto, se requiere el uso de discos compactos para su entrega. Por ello, de ser el caso de que el</w:t>
      </w:r>
      <w:r>
        <w:rPr>
          <w:rFonts w:ascii="Palatino Linotype" w:hAnsi="Palatino Linotype"/>
          <w:b/>
          <w:color w:val="000000" w:themeColor="text1"/>
        </w:rPr>
        <w:t xml:space="preserve"> SUJETO OBLIGADO</w:t>
      </w:r>
      <w:r>
        <w:rPr>
          <w:rFonts w:ascii="Palatino Linotype" w:hAnsi="Palatino Linotype"/>
          <w:color w:val="000000" w:themeColor="text1"/>
        </w:rPr>
        <w:t xml:space="preserve"> encuentre un impedimento para cargar la información que se ordena entregar al SAIMEX</w:t>
      </w:r>
      <w:r w:rsidR="00952ECB">
        <w:rPr>
          <w:rFonts w:ascii="Palatino Linotype" w:hAnsi="Palatino Linotype"/>
          <w:color w:val="000000" w:themeColor="text1"/>
        </w:rPr>
        <w:t>, deberá atender las consideraciones que se exponen a continuación:</w:t>
      </w:r>
    </w:p>
    <w:p w14:paraId="3D63356F" w14:textId="77777777" w:rsidR="000E0818" w:rsidRDefault="000E0818"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5C38D40C" w14:textId="22A0D6B6" w:rsidR="000E0818" w:rsidRDefault="00952ECB"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En primer lugar, debemos traer a estudio lo dispuesto por el </w:t>
      </w:r>
      <w:r w:rsidRPr="00FA17C2">
        <w:rPr>
          <w:rFonts w:ascii="Palatino Linotype" w:eastAsia="Times New Roman" w:hAnsi="Palatino Linotype" w:cs="Arial"/>
          <w:bCs/>
          <w:iCs/>
          <w:lang w:val="es-MX"/>
        </w:rPr>
        <w:t>artículo 164 de la Ley de Transparencia y Acceso a la Información Pública del Estado de México y Municipios</w:t>
      </w:r>
      <w:r>
        <w:rPr>
          <w:rFonts w:ascii="Palatino Linotype" w:eastAsia="Times New Roman" w:hAnsi="Palatino Linotype" w:cs="Arial"/>
          <w:bCs/>
          <w:iCs/>
          <w:lang w:val="es-MX"/>
        </w:rPr>
        <w:t>, mismo que se comparte a continuación:</w:t>
      </w:r>
    </w:p>
    <w:p w14:paraId="2205C376" w14:textId="77777777" w:rsidR="000E0818" w:rsidRDefault="000E0818"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40317886" w14:textId="77777777" w:rsidR="00952ECB" w:rsidRPr="00FA17C2" w:rsidRDefault="00952ECB" w:rsidP="00952ECB">
      <w:pPr>
        <w:pStyle w:val="Prrafodelista"/>
        <w:tabs>
          <w:tab w:val="left" w:pos="426"/>
        </w:tabs>
        <w:spacing w:before="240" w:after="240" w:line="276" w:lineRule="auto"/>
        <w:ind w:left="567" w:right="567"/>
        <w:jc w:val="both"/>
        <w:rPr>
          <w:rFonts w:ascii="Palatino Linotype" w:hAnsi="Palatino Linotype"/>
          <w:bCs/>
          <w:i/>
          <w:iCs/>
          <w:color w:val="000000" w:themeColor="text1"/>
          <w:sz w:val="22"/>
          <w:szCs w:val="22"/>
          <w:lang w:val="es-MX"/>
        </w:rPr>
      </w:pPr>
      <w:r w:rsidRPr="00FA17C2">
        <w:rPr>
          <w:rFonts w:ascii="Palatino Linotype" w:hAnsi="Palatino Linotype"/>
          <w:bCs/>
          <w:i/>
          <w:iCs/>
          <w:color w:val="000000" w:themeColor="text1"/>
          <w:sz w:val="22"/>
          <w:szCs w:val="22"/>
          <w:lang w:val="es-MX"/>
        </w:rPr>
        <w:t>“</w:t>
      </w:r>
      <w:r w:rsidRPr="00FA17C2">
        <w:rPr>
          <w:rFonts w:ascii="Palatino Linotype" w:hAnsi="Palatino Linotype"/>
          <w:b/>
          <w:bCs/>
          <w:i/>
          <w:iCs/>
          <w:color w:val="000000" w:themeColor="text1"/>
          <w:sz w:val="22"/>
          <w:szCs w:val="22"/>
          <w:lang w:val="es-MX"/>
        </w:rPr>
        <w:t>Artículo 164.</w:t>
      </w:r>
      <w:r w:rsidRPr="00FA17C2">
        <w:rPr>
          <w:rFonts w:ascii="Palatino Linotype" w:hAnsi="Palatino Linotype"/>
          <w:bCs/>
          <w:i/>
          <w:iCs/>
          <w:color w:val="000000" w:themeColor="text1"/>
          <w:sz w:val="22"/>
          <w:szCs w:val="22"/>
          <w:lang w:val="es-MX"/>
        </w:rPr>
        <w:t xml:space="preserve"> El acceso se dará en la modalidad de entrega y, en su caso, de envío elegidos por el solicitante. Cuando la información no pueda entregarse o enviarse en la modalidad solicitada, el sujeto obligado deberá ofrecer otra u otras modalidades de entrega. </w:t>
      </w:r>
    </w:p>
    <w:p w14:paraId="44E99355" w14:textId="77777777" w:rsidR="00952ECB" w:rsidRPr="00FA17C2" w:rsidRDefault="00952ECB" w:rsidP="00952ECB">
      <w:pPr>
        <w:pStyle w:val="Prrafodelista"/>
        <w:tabs>
          <w:tab w:val="left" w:pos="426"/>
        </w:tabs>
        <w:spacing w:before="240" w:after="240" w:line="276" w:lineRule="auto"/>
        <w:ind w:left="567" w:right="567"/>
        <w:jc w:val="both"/>
        <w:rPr>
          <w:rFonts w:ascii="Palatino Linotype" w:hAnsi="Palatino Linotype"/>
          <w:bCs/>
          <w:iCs/>
          <w:color w:val="000000" w:themeColor="text1"/>
          <w:sz w:val="22"/>
          <w:szCs w:val="22"/>
          <w:lang w:val="es-MX"/>
        </w:rPr>
      </w:pPr>
      <w:r w:rsidRPr="00FA17C2">
        <w:rPr>
          <w:rFonts w:ascii="Palatino Linotype" w:hAnsi="Palatino Linotype"/>
          <w:bCs/>
          <w:i/>
          <w:iCs/>
          <w:color w:val="000000" w:themeColor="text1"/>
          <w:sz w:val="22"/>
          <w:szCs w:val="22"/>
          <w:lang w:val="es-MX"/>
        </w:rPr>
        <w:t xml:space="preserve">En cualquier caso, </w:t>
      </w:r>
      <w:r w:rsidRPr="00FA17C2">
        <w:rPr>
          <w:rFonts w:ascii="Palatino Linotype" w:hAnsi="Palatino Linotype"/>
          <w:b/>
          <w:bCs/>
          <w:i/>
          <w:iCs/>
          <w:color w:val="000000" w:themeColor="text1"/>
          <w:sz w:val="22"/>
          <w:szCs w:val="22"/>
          <w:lang w:val="es-MX"/>
        </w:rPr>
        <w:t>se deberá fundar y motivar la necesidad de ofrecer otras modalidades</w:t>
      </w:r>
      <w:r w:rsidRPr="00FA17C2">
        <w:rPr>
          <w:rFonts w:ascii="Palatino Linotype" w:hAnsi="Palatino Linotype"/>
          <w:bCs/>
          <w:i/>
          <w:iCs/>
          <w:color w:val="000000" w:themeColor="text1"/>
          <w:sz w:val="22"/>
          <w:szCs w:val="22"/>
          <w:lang w:val="es-MX"/>
        </w:rPr>
        <w:t>.”</w:t>
      </w:r>
    </w:p>
    <w:p w14:paraId="4FC5F7DF" w14:textId="77777777" w:rsidR="00952ECB" w:rsidRPr="00FA17C2" w:rsidRDefault="00952ECB" w:rsidP="00952ECB">
      <w:pPr>
        <w:pStyle w:val="Prrafodelista"/>
        <w:tabs>
          <w:tab w:val="left" w:pos="426"/>
        </w:tabs>
        <w:spacing w:before="240" w:after="240" w:line="276" w:lineRule="auto"/>
        <w:ind w:left="567" w:right="567"/>
        <w:jc w:val="both"/>
        <w:rPr>
          <w:rFonts w:ascii="Palatino Linotype" w:hAnsi="Palatino Linotype"/>
          <w:color w:val="000000" w:themeColor="text1"/>
          <w:sz w:val="22"/>
          <w:szCs w:val="22"/>
        </w:rPr>
      </w:pPr>
      <w:r w:rsidRPr="00FA17C2">
        <w:rPr>
          <w:rFonts w:ascii="Palatino Linotype" w:hAnsi="Palatino Linotype"/>
          <w:bCs/>
          <w:iCs/>
          <w:color w:val="000000" w:themeColor="text1"/>
          <w:sz w:val="22"/>
          <w:szCs w:val="22"/>
          <w:lang w:val="es-MX"/>
        </w:rPr>
        <w:t>(Énfasis añadido)</w:t>
      </w:r>
    </w:p>
    <w:p w14:paraId="01F03C5B" w14:textId="77777777" w:rsidR="00952ECB" w:rsidRDefault="00952ECB"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57A89E81" w14:textId="19325CD0" w:rsidR="000E0818" w:rsidRDefault="00952ECB"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Del </w:t>
      </w:r>
      <w:r w:rsidRPr="00FA17C2">
        <w:rPr>
          <w:rFonts w:ascii="Palatino Linotype" w:hAnsi="Palatino Linotype"/>
          <w:bCs/>
          <w:iCs/>
          <w:color w:val="000000" w:themeColor="text1"/>
        </w:rPr>
        <w:t xml:space="preserve">numeral previamente citado se desprende que el </w:t>
      </w:r>
      <w:r w:rsidRPr="00FA17C2">
        <w:rPr>
          <w:rFonts w:ascii="Palatino Linotype" w:hAnsi="Palatino Linotype"/>
          <w:b/>
          <w:bCs/>
          <w:iCs/>
          <w:color w:val="000000" w:themeColor="text1"/>
        </w:rPr>
        <w:t>SUJETO OBLIGADO</w:t>
      </w:r>
      <w:r w:rsidRPr="00FA17C2">
        <w:rPr>
          <w:rFonts w:ascii="Palatino Linotype" w:hAnsi="Palatino Linotype"/>
          <w:bCs/>
          <w:iCs/>
          <w:color w:val="000000" w:themeColor="text1"/>
        </w:rPr>
        <w:t xml:space="preserve"> puede ofrecer cambiar la modalidad de entrega de la información cuando por cualquier motivo no pueda entregar</w:t>
      </w:r>
      <w:r>
        <w:rPr>
          <w:rFonts w:ascii="Palatino Linotype" w:hAnsi="Palatino Linotype"/>
          <w:bCs/>
          <w:iCs/>
          <w:color w:val="000000" w:themeColor="text1"/>
        </w:rPr>
        <w:t>se en la originalmente señalada;</w:t>
      </w:r>
      <w:r w:rsidRPr="00FA17C2">
        <w:rPr>
          <w:rFonts w:ascii="Palatino Linotype" w:hAnsi="Palatino Linotype"/>
          <w:bCs/>
          <w:iCs/>
          <w:color w:val="000000" w:themeColor="text1"/>
        </w:rPr>
        <w:t xml:space="preserve"> sin embargo, </w:t>
      </w:r>
      <w:r w:rsidRPr="00952ECB">
        <w:rPr>
          <w:rFonts w:ascii="Palatino Linotype" w:hAnsi="Palatino Linotype"/>
          <w:b/>
          <w:bCs/>
          <w:iCs/>
          <w:color w:val="000000" w:themeColor="text1"/>
          <w:u w:val="single"/>
        </w:rPr>
        <w:t>deberá fundar y motivar las razones por las que no sea posible entregar la misma en el medio elegido por la particular</w:t>
      </w:r>
      <w:r w:rsidRPr="00FA17C2">
        <w:rPr>
          <w:rFonts w:ascii="Palatino Linotype" w:hAnsi="Palatino Linotype"/>
          <w:bCs/>
          <w:iCs/>
          <w:color w:val="000000" w:themeColor="text1"/>
        </w:rPr>
        <w:t>.</w:t>
      </w:r>
    </w:p>
    <w:p w14:paraId="52283B11" w14:textId="77777777" w:rsidR="000E0818" w:rsidRDefault="000E0818"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71F11889" w14:textId="207C6887" w:rsidR="000E0818" w:rsidRDefault="00952ECB"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Aunado </w:t>
      </w:r>
      <w:r w:rsidRPr="00FA17C2">
        <w:rPr>
          <w:rFonts w:ascii="Palatino Linotype" w:eastAsia="Times New Roman" w:hAnsi="Palatino Linotype" w:cs="Arial"/>
          <w:bCs/>
          <w:iCs/>
          <w:lang w:val="es-MX"/>
        </w:rPr>
        <w:t xml:space="preserve">a lo anterior, </w:t>
      </w:r>
      <w:r w:rsidRPr="00FA17C2">
        <w:rPr>
          <w:rFonts w:ascii="Palatino Linotype" w:eastAsia="Times New Roman" w:hAnsi="Palatino Linotype" w:cs="Arial"/>
          <w:b/>
          <w:bCs/>
          <w:iCs/>
          <w:lang w:val="es-MX"/>
        </w:rPr>
        <w:t>el Instituto Nacional de Transparencia, Acceso a la Información y Protección de Datos Personales ha establecido que,</w:t>
      </w:r>
      <w:r w:rsidRPr="00FA17C2">
        <w:rPr>
          <w:rFonts w:ascii="Palatino Linotype" w:eastAsia="Times New Roman" w:hAnsi="Palatino Linotype" w:cs="Arial"/>
          <w:bCs/>
          <w:iCs/>
          <w:lang w:val="es-MX"/>
        </w:rPr>
        <w:t xml:space="preserve"> </w:t>
      </w:r>
      <w:r w:rsidRPr="00FA17C2">
        <w:rPr>
          <w:rFonts w:ascii="Palatino Linotype" w:eastAsia="Times New Roman" w:hAnsi="Palatino Linotype" w:cs="Arial"/>
          <w:b/>
          <w:bCs/>
          <w:iCs/>
          <w:lang w:val="es-MX"/>
        </w:rPr>
        <w:t xml:space="preserve">para justificar un cambio en la modalidad de entrega de la información </w:t>
      </w:r>
      <w:r w:rsidRPr="00952ECB">
        <w:rPr>
          <w:rFonts w:ascii="Palatino Linotype" w:eastAsia="Times New Roman" w:hAnsi="Palatino Linotype" w:cs="Arial"/>
          <w:b/>
          <w:bCs/>
          <w:iCs/>
          <w:u w:val="single"/>
          <w:lang w:val="es-MX"/>
        </w:rPr>
        <w:t>debe existir un obstáculo infranqueable o de difícil superación para atenderla</w:t>
      </w:r>
      <w:r w:rsidRPr="00FA17C2">
        <w:rPr>
          <w:rFonts w:ascii="Palatino Linotype" w:eastAsia="Times New Roman" w:hAnsi="Palatino Linotype" w:cs="Arial"/>
          <w:b/>
          <w:bCs/>
          <w:iCs/>
          <w:vertAlign w:val="superscript"/>
          <w:lang w:val="es-MX"/>
        </w:rPr>
        <w:footnoteReference w:id="12"/>
      </w:r>
      <w:r w:rsidRPr="00FA17C2">
        <w:rPr>
          <w:rFonts w:ascii="Palatino Linotype" w:eastAsia="Times New Roman" w:hAnsi="Palatino Linotype" w:cs="Arial"/>
          <w:bCs/>
          <w:iCs/>
          <w:lang w:val="es-MX"/>
        </w:rPr>
        <w:t>, como lo es que la información solicitada se encuentre en un formato diverso al solicitado, que atendiendo a las características de la misma sea imposible su reproducción en el medio elegido por el particular, o bien, que la información que dé atención a la solicitud amerite un cruce de información en los sistemas de datos, entre otros</w:t>
      </w:r>
      <w:r>
        <w:rPr>
          <w:rFonts w:ascii="Palatino Linotype" w:eastAsia="Times New Roman" w:hAnsi="Palatino Linotype" w:cs="Arial"/>
          <w:bCs/>
          <w:iCs/>
          <w:lang w:val="es-MX"/>
        </w:rPr>
        <w:t>.</w:t>
      </w:r>
    </w:p>
    <w:p w14:paraId="6C6ED3AA" w14:textId="77777777" w:rsidR="000E0818" w:rsidRDefault="000E0818" w:rsidP="000E0818">
      <w:pPr>
        <w:pStyle w:val="Prrafodelista"/>
        <w:tabs>
          <w:tab w:val="left" w:pos="426"/>
        </w:tabs>
        <w:spacing w:before="240" w:after="240" w:line="360" w:lineRule="auto"/>
        <w:ind w:left="0" w:right="51"/>
        <w:jc w:val="both"/>
        <w:rPr>
          <w:rFonts w:ascii="Palatino Linotype" w:hAnsi="Palatino Linotype"/>
          <w:color w:val="000000" w:themeColor="text1"/>
        </w:rPr>
      </w:pPr>
    </w:p>
    <w:p w14:paraId="3E07435F" w14:textId="2D683211" w:rsidR="000E0818" w:rsidRDefault="00952ECB"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CF36C3">
        <w:rPr>
          <w:rFonts w:ascii="Palatino Linotype" w:hAnsi="Palatino Linotype"/>
          <w:color w:val="000000" w:themeColor="text1"/>
        </w:rPr>
        <w:t xml:space="preserve">Asimismo, el Órgano Garante Nacional ha enfatizado la obligación de los Sujetos Obligados de entregar la información en la modalidad requerida por los particulares; de lo anterior debe entenderse que, si bien es cierto que la información se requirió a través del SAIMEX, también lo es que el medio de entrega esencial de la información es </w:t>
      </w:r>
      <w:r w:rsidRPr="00CF36C3">
        <w:rPr>
          <w:rFonts w:ascii="Palatino Linotype" w:hAnsi="Palatino Linotype"/>
          <w:b/>
          <w:color w:val="000000" w:themeColor="text1"/>
        </w:rPr>
        <w:t>a través de medios electrónicos</w:t>
      </w:r>
      <w:r w:rsidRPr="00CF36C3">
        <w:rPr>
          <w:rFonts w:ascii="Palatino Linotype" w:hAnsi="Palatino Linotype"/>
          <w:color w:val="000000" w:themeColor="text1"/>
        </w:rPr>
        <w:t xml:space="preserve">, por lo que en caso de que las capacidades técnicas del SAIMEX le impidan cargar toda la información, el </w:t>
      </w:r>
      <w:r w:rsidRPr="00CF36C3">
        <w:rPr>
          <w:rFonts w:ascii="Palatino Linotype" w:hAnsi="Palatino Linotype"/>
          <w:b/>
          <w:color w:val="000000" w:themeColor="text1"/>
        </w:rPr>
        <w:t xml:space="preserve">SUJETO </w:t>
      </w:r>
      <w:r w:rsidRPr="00CF36C3">
        <w:rPr>
          <w:rFonts w:ascii="Palatino Linotype" w:hAnsi="Palatino Linotype"/>
          <w:b/>
          <w:color w:val="000000" w:themeColor="text1"/>
        </w:rPr>
        <w:lastRenderedPageBreak/>
        <w:t>OBLIGADO</w:t>
      </w:r>
      <w:r w:rsidRPr="00CF36C3">
        <w:rPr>
          <w:rFonts w:ascii="Palatino Linotype" w:hAnsi="Palatino Linotype"/>
          <w:color w:val="000000" w:themeColor="text1"/>
        </w:rPr>
        <w:t xml:space="preserve"> deberá proporcionar otros medios de entrega para dar cumplimiento a esta resolución, tales como habilitar una liga electrónica que deberá proporcionarle para que descargue los archivos; enviar la información a su cuenta de correo electrónico; concederle el acceso en disco compacto, con la posibilidad de envío mediante correo certificado, previo pago del costo del CD y del envío; o darle la posibilidad de obtenerla de manera gratuita si ella misma aporta el</w:t>
      </w:r>
      <w:r w:rsidR="00CF36C3" w:rsidRPr="00CF36C3">
        <w:rPr>
          <w:rFonts w:ascii="Palatino Linotype" w:hAnsi="Palatino Linotype"/>
          <w:color w:val="000000" w:themeColor="text1"/>
        </w:rPr>
        <w:t xml:space="preserve"> </w:t>
      </w:r>
      <w:r w:rsidR="00CF36C3">
        <w:rPr>
          <w:rFonts w:ascii="Palatino Linotype" w:hAnsi="Palatino Linotype"/>
          <w:color w:val="000000" w:themeColor="text1"/>
        </w:rPr>
        <w:t>CD o la USB</w:t>
      </w:r>
      <w:r w:rsidR="00CF36C3">
        <w:rPr>
          <w:rStyle w:val="Refdenotaalpie"/>
          <w:rFonts w:ascii="Palatino Linotype" w:hAnsi="Palatino Linotype"/>
          <w:color w:val="000000" w:themeColor="text1"/>
        </w:rPr>
        <w:footnoteReference w:id="13"/>
      </w:r>
      <w:r w:rsidR="00CF36C3" w:rsidRPr="00CF36C3">
        <w:rPr>
          <w:rFonts w:ascii="Palatino Linotype" w:hAnsi="Palatino Linotype"/>
          <w:color w:val="000000" w:themeColor="text1"/>
        </w:rPr>
        <w:t>.</w:t>
      </w:r>
    </w:p>
    <w:p w14:paraId="12EE1E96"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699067D1" w14:textId="5ADAC9F5" w:rsidR="00DC1081" w:rsidRPr="00DC1081" w:rsidRDefault="00DC1081" w:rsidP="00DC1081">
      <w:pPr>
        <w:pStyle w:val="Prrafodelista"/>
        <w:tabs>
          <w:tab w:val="left" w:pos="426"/>
        </w:tabs>
        <w:spacing w:before="240" w:after="240" w:line="360" w:lineRule="auto"/>
        <w:ind w:left="0" w:right="51"/>
        <w:jc w:val="both"/>
        <w:outlineLvl w:val="1"/>
        <w:rPr>
          <w:rFonts w:ascii="Palatino Linotype" w:hAnsi="Palatino Linotype"/>
          <w:b/>
          <w:color w:val="000000" w:themeColor="text1"/>
        </w:rPr>
      </w:pPr>
      <w:bookmarkStart w:id="43" w:name="_Toc89175898"/>
      <w:r>
        <w:rPr>
          <w:rFonts w:ascii="Palatino Linotype" w:hAnsi="Palatino Linotype"/>
          <w:b/>
          <w:color w:val="000000" w:themeColor="text1"/>
        </w:rPr>
        <w:t>QUINTO. De la versión pública.</w:t>
      </w:r>
      <w:bookmarkEnd w:id="43"/>
    </w:p>
    <w:p w14:paraId="63EBBF39"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70157905" w14:textId="795058AA"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De </w:t>
      </w:r>
      <w:r w:rsidRPr="00F01443">
        <w:rPr>
          <w:rFonts w:ascii="Palatino Linotype" w:hAnsi="Palatino Linotype"/>
          <w:color w:val="000000" w:themeColor="text1"/>
        </w:rPr>
        <w:t>destacarse que, debido a la naturaleza de la información solicitada</w:t>
      </w:r>
      <w:r>
        <w:rPr>
          <w:rFonts w:ascii="Palatino Linotype" w:hAnsi="Palatino Linotype"/>
          <w:b/>
          <w:color w:val="000000" w:themeColor="text1"/>
        </w:rPr>
        <w:t xml:space="preserve"> </w:t>
      </w:r>
      <w:r w:rsidRPr="00F01443">
        <w:rPr>
          <w:rFonts w:ascii="Palatino Linotype" w:hAnsi="Palatino Linotype"/>
          <w:color w:val="000000" w:themeColor="text1"/>
        </w:rPr>
        <w:t>eventualmente pudieran obrar datos personales susceptibles de protegerse, y toda vez que este Instituto de Transparencia, Acceso a la Información Pública y Protección de Datos Personales del Estado de México tiene el deber de velar por la protección de los datos personales aun tratándose de servidores públicos y en su caso generar la versión pública de los documentos por las consideraciones que se estimen pertinentes.</w:t>
      </w:r>
    </w:p>
    <w:p w14:paraId="54180BCD"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6EB6DB32"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La </w:t>
      </w:r>
      <w:r w:rsidRPr="0062325E">
        <w:rPr>
          <w:rFonts w:ascii="Palatino Linotype" w:hAnsi="Palatino Linotype" w:cs="Arial"/>
          <w:color w:val="000000" w:themeColor="text1"/>
        </w:rPr>
        <w:t>clasificación total o parcial de la información requerida, mediante solicitud de acceso a la información pública, constituye una restricción al derecho humano de acceso a la información. Como reiteradamente han dicho, diversos Órganos Jurisdiccionales, ningún derecho es absoluto</w:t>
      </w:r>
      <w:r>
        <w:rPr>
          <w:rFonts w:ascii="Palatino Linotype" w:hAnsi="Palatino Linotype" w:cs="Arial"/>
          <w:color w:val="000000" w:themeColor="text1"/>
        </w:rPr>
        <w:t>,</w:t>
      </w:r>
      <w:r w:rsidRPr="0062325E">
        <w:rPr>
          <w:rFonts w:ascii="Palatino Linotype" w:hAnsi="Palatino Linotype" w:cs="Arial"/>
          <w:color w:val="000000" w:themeColor="text1"/>
        </w:rPr>
        <w:t xml:space="preserve"> aunque cualquier límite o restricción, </w:t>
      </w:r>
      <w:r w:rsidRPr="0062325E">
        <w:rPr>
          <w:rFonts w:ascii="Palatino Linotype" w:hAnsi="Palatino Linotype" w:cs="Arial"/>
          <w:color w:val="000000" w:themeColor="text1"/>
        </w:rPr>
        <w:lastRenderedPageBreak/>
        <w:t>para ser legítimo, debe reunir con tres requisitos: primero, debe de estar establecida en un ordenamiento legal, antes de su aplicación; debe de corresponder a un fin legítimo y ser estrictamente proporcional con el principio o valor que se pretende preservar.  En este caso, la clasificación total o parcial de la información es un supuesto que tanto la Ley General de Transparencia y Acceso a la Información Pública, en adelante, la Ley General, como la Ley de Transparencia y Acceso a la Información Pública del Estado de México y Municipios, en adelante, la Ley Estatal, establecen, y agotar el procedimiento legalmente establecido, es precisamente lo que permite acreditar el cumplimiento de los otros dos requisitos.</w:t>
      </w:r>
    </w:p>
    <w:p w14:paraId="78040CB0"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44B7F313" w14:textId="4E67C222"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El </w:t>
      </w:r>
      <w:r w:rsidRPr="0062325E">
        <w:rPr>
          <w:rFonts w:ascii="Palatino Linotype" w:eastAsia="MS Mincho" w:hAnsi="Palatino Linotype" w:cs="Times New Roman"/>
        </w:rPr>
        <w:t>grave problema que enfrentamos en general, los acuerdos de clasificación de la información que emiten los Sujetos Obligados siguen sin observar los requisitos, tanto por la complejidad del procedimiento como por la falta de atención de los operadores jurídicos.</w:t>
      </w:r>
    </w:p>
    <w:p w14:paraId="398990DD"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7D8F787A" w14:textId="51009781" w:rsidR="00DC1081" w:rsidRPr="00DC1081" w:rsidRDefault="00DC1081" w:rsidP="00DC1081">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bookmarkStart w:id="44" w:name="_Toc89175899"/>
      <w:r>
        <w:rPr>
          <w:rFonts w:ascii="Palatino Linotype" w:hAnsi="Palatino Linotype"/>
          <w:b/>
          <w:color w:val="000000" w:themeColor="text1"/>
        </w:rPr>
        <w:t>I. Requisitos previos.</w:t>
      </w:r>
      <w:bookmarkEnd w:id="44"/>
    </w:p>
    <w:p w14:paraId="040DD044"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6B2A5324"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Los </w:t>
      </w:r>
      <w:r w:rsidRPr="0062325E">
        <w:rPr>
          <w:rFonts w:ascii="Palatino Linotype" w:eastAsia="MS Mincho" w:hAnsi="Palatino Linotype" w:cs="Times New Roman"/>
        </w:rPr>
        <w:t xml:space="preserve">artículos 122 y 100 de la Ley Estatal y de la Ley General, respectivamente, señalan que los sujetos obligados determinan que la información actualiza alguno de los supuestos de clasificación y que son los titulares de las áreas los encargados de clasificar la información. En consecuencia, son los titulares de las áreas que administran la información los que aprueban su clasificación y no el Comité de Transparencia. Al hacerlo tienen que precisar de qué información se trata (nombre, </w:t>
      </w:r>
      <w:r w:rsidRPr="0062325E">
        <w:rPr>
          <w:rFonts w:ascii="Palatino Linotype" w:eastAsia="MS Mincho" w:hAnsi="Palatino Linotype" w:cs="Times New Roman"/>
        </w:rPr>
        <w:lastRenderedPageBreak/>
        <w:t>registro federal de contribuyentes, edad, fotografía, entre otros) que forme parte de algún documento o el documento que se pretende reservar (contrato, licencia, póliza, entre otros), señalando el supuesto de clasificación (confidencialidad o reserva).</w:t>
      </w:r>
    </w:p>
    <w:p w14:paraId="51C471E8"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7852A56C"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Además, </w:t>
      </w:r>
      <w:r w:rsidRPr="0062325E">
        <w:rPr>
          <w:rFonts w:ascii="Palatino Linotype" w:eastAsia="MS Mincho" w:hAnsi="Palatino Linotype" w:cs="Times New Roman"/>
        </w:rPr>
        <w:t>se debe señalar el procedimiento</w:t>
      </w:r>
      <w:r>
        <w:rPr>
          <w:rFonts w:ascii="Palatino Linotype" w:eastAsia="MS Mincho" w:hAnsi="Palatino Linotype" w:cs="Times New Roman"/>
        </w:rPr>
        <w:t xml:space="preserve"> </w:t>
      </w:r>
      <w:r w:rsidRPr="0062325E">
        <w:rPr>
          <w:rFonts w:ascii="Palatino Linotype" w:eastAsia="MS Mincho" w:hAnsi="Palatino Linotype" w:cs="Times New Roman"/>
        </w:rPr>
        <w:t>que establecen los artículos 132 y 106 de la Ley Estatal y General, respectivamente, por el que se realiza dicha clasificación, a saber, cuando se atiende una solicitud de acceso a la información, porque lo determina una autoridad competente o porque se va a generar una versión pública para cumplir con sus obligaciones.</w:t>
      </w:r>
    </w:p>
    <w:p w14:paraId="15A11FC4"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54293F2D" w14:textId="614C5BAC"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El </w:t>
      </w:r>
      <w:r w:rsidRPr="0062325E">
        <w:rPr>
          <w:rFonts w:ascii="Palatino Linotype" w:eastAsia="MS Mincho" w:hAnsi="Palatino Linotype" w:cs="Times New Roman"/>
        </w:rPr>
        <w:t>último de estos requisitos previos consiste en que no se pueden emitir acuerdos de carácter general ni particular, según lo disponen los artículos 134 y 108 de la Ley Estatal y de la Ley General, respectivamente, esto es, no se puede hacer un acuerdo para clasificar de manera general todos los documentos de un expediente o área,  sin individualizar su análisis y tampoco se puede hacer un acuerdo por cada dato que se vaya a clasificar dentro de un documento con diez datos, por ejemplo, susceptibles de ser clasificados.</w:t>
      </w:r>
    </w:p>
    <w:p w14:paraId="6D873C82"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4965BB89" w14:textId="0D89F088" w:rsidR="00DC1081" w:rsidRPr="00DC1081" w:rsidRDefault="00DC1081" w:rsidP="00DC1081">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bookmarkStart w:id="45" w:name="_Toc89175900"/>
      <w:r>
        <w:rPr>
          <w:rFonts w:ascii="Palatino Linotype" w:hAnsi="Palatino Linotype"/>
          <w:b/>
          <w:color w:val="000000" w:themeColor="text1"/>
        </w:rPr>
        <w:t>II. Supuestos de clasificación.</w:t>
      </w:r>
      <w:bookmarkEnd w:id="45"/>
    </w:p>
    <w:p w14:paraId="5ED85FBE"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5C9D4DE9"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Las </w:t>
      </w:r>
      <w:r w:rsidRPr="0062325E">
        <w:rPr>
          <w:rFonts w:ascii="Palatino Linotype" w:eastAsia="MS Mincho" w:hAnsi="Palatino Linotype" w:cs="Times New Roman"/>
        </w:rPr>
        <w:t>disposiciones constitucionales y legales en la materia establecen los dos supuestos generales para clasificar la información: por reserva y por confidencialidad.</w:t>
      </w:r>
    </w:p>
    <w:p w14:paraId="19C2D204"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65DDCD1F" w14:textId="61FFAC48"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Los </w:t>
      </w:r>
      <w:r w:rsidRPr="0062325E">
        <w:rPr>
          <w:rFonts w:ascii="Palatino Linotype" w:eastAsia="MS Mincho" w:hAnsi="Palatino Linotype" w:cs="Times New Roman"/>
        </w:rPr>
        <w:t>artículos 143 y 116 de la Ley Estatal y de la Ley General, respectivamente, señalan los supuestos para que la información pueda ser clasificada como confidencial:</w:t>
      </w:r>
    </w:p>
    <w:p w14:paraId="78293957"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2A60FD1A" w14:textId="77777777" w:rsidR="00DC1081" w:rsidRPr="00F01443" w:rsidRDefault="00DC1081" w:rsidP="00DC1081">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F01443">
        <w:rPr>
          <w:rFonts w:ascii="Palatino Linotype" w:hAnsi="Palatino Linotype" w:cs="Bookman Old Style"/>
          <w:bCs/>
          <w:i/>
          <w:color w:val="000000"/>
          <w:sz w:val="22"/>
          <w:szCs w:val="22"/>
        </w:rPr>
        <w:t xml:space="preserve">“I. </w:t>
      </w:r>
      <w:r w:rsidRPr="00F01443">
        <w:rPr>
          <w:rFonts w:ascii="Palatino Linotype" w:hAnsi="Palatino Linotype" w:cs="Bookman Old Style"/>
          <w:i/>
          <w:color w:val="000000"/>
          <w:sz w:val="22"/>
          <w:szCs w:val="22"/>
        </w:rPr>
        <w:t xml:space="preserve">Se refiera a la información privada y los datos personales concernientes a una persona física o jurídico colectiva identificada o identificable; </w:t>
      </w:r>
    </w:p>
    <w:p w14:paraId="65DAA702" w14:textId="77777777" w:rsidR="00DC1081" w:rsidRPr="00F01443" w:rsidRDefault="00DC1081" w:rsidP="00DC1081">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F01443">
        <w:rPr>
          <w:rFonts w:ascii="Palatino Linotype" w:hAnsi="Palatino Linotype" w:cs="Bookman Old Style"/>
          <w:bCs/>
          <w:i/>
          <w:color w:val="000000"/>
          <w:sz w:val="22"/>
          <w:szCs w:val="22"/>
        </w:rPr>
        <w:t xml:space="preserve">II. </w:t>
      </w:r>
      <w:r w:rsidRPr="00F01443">
        <w:rPr>
          <w:rFonts w:ascii="Palatino Linotype" w:hAnsi="Palatino Linotype" w:cs="Bookman Old Style"/>
          <w:i/>
          <w:color w:val="000000"/>
          <w:sz w:val="22"/>
          <w:szCs w:val="22"/>
        </w:rPr>
        <w:t xml:space="preserve">Los secretos bancario, fiduciario, industrial, comercial, fiscal, bursátil y postal, cuya titularidad corresponda a particulares, sujetos de derecho internacional o a sujetos obligados cuando no involucren el ejercicio de recursos públicos; y </w:t>
      </w:r>
    </w:p>
    <w:p w14:paraId="1045EC65" w14:textId="77777777" w:rsidR="00DC1081" w:rsidRPr="00F01443" w:rsidRDefault="00DC1081" w:rsidP="00DC1081">
      <w:pPr>
        <w:widowControl w:val="0"/>
        <w:tabs>
          <w:tab w:val="left" w:pos="8222"/>
        </w:tabs>
        <w:autoSpaceDE w:val="0"/>
        <w:autoSpaceDN w:val="0"/>
        <w:adjustRightInd w:val="0"/>
        <w:spacing w:line="276" w:lineRule="auto"/>
        <w:ind w:left="567" w:right="567"/>
        <w:jc w:val="both"/>
        <w:rPr>
          <w:rFonts w:ascii="Palatino Linotype" w:hAnsi="Palatino Linotype" w:cs="Times"/>
          <w:i/>
          <w:color w:val="000000"/>
          <w:sz w:val="22"/>
          <w:szCs w:val="22"/>
        </w:rPr>
      </w:pPr>
      <w:r w:rsidRPr="00F01443">
        <w:rPr>
          <w:rFonts w:ascii="Palatino Linotype" w:hAnsi="Palatino Linotype" w:cs="Bookman Old Style"/>
          <w:bCs/>
          <w:i/>
          <w:color w:val="000000"/>
          <w:sz w:val="22"/>
          <w:szCs w:val="22"/>
        </w:rPr>
        <w:t xml:space="preserve">III. </w:t>
      </w:r>
      <w:r w:rsidRPr="00F01443">
        <w:rPr>
          <w:rFonts w:ascii="Palatino Linotype" w:hAnsi="Palatino Linotype" w:cs="Bookman Old Style"/>
          <w:i/>
          <w:color w:val="000000"/>
          <w:sz w:val="22"/>
          <w:szCs w:val="22"/>
        </w:rPr>
        <w:t xml:space="preserve">La que presenten los particulares a los sujetos obligados, de conformidad con lo dispuesto por las leyes o los tratados internacionales. </w:t>
      </w:r>
    </w:p>
    <w:p w14:paraId="347504C0" w14:textId="77777777" w:rsidR="00DC1081" w:rsidRDefault="00DC1081" w:rsidP="00DC1081">
      <w:pPr>
        <w:widowControl w:val="0"/>
        <w:tabs>
          <w:tab w:val="left" w:pos="8222"/>
        </w:tabs>
        <w:autoSpaceDE w:val="0"/>
        <w:autoSpaceDN w:val="0"/>
        <w:adjustRightInd w:val="0"/>
        <w:spacing w:line="276" w:lineRule="auto"/>
        <w:ind w:left="567" w:right="567"/>
        <w:jc w:val="both"/>
        <w:rPr>
          <w:rFonts w:ascii="Palatino Linotype" w:hAnsi="Palatino Linotype" w:cs="Bookman Old Style"/>
          <w:i/>
          <w:color w:val="000000"/>
          <w:sz w:val="22"/>
          <w:szCs w:val="22"/>
        </w:rPr>
      </w:pPr>
      <w:r w:rsidRPr="00F01443">
        <w:rPr>
          <w:rFonts w:ascii="Palatino Linotype" w:hAnsi="Palatino Linotype" w:cs="Bookman Old Style"/>
          <w:i/>
          <w:color w:val="000000"/>
          <w:sz w:val="22"/>
          <w:szCs w:val="22"/>
        </w:rPr>
        <w:t>La información confidencial no estará sujeta a temporalidad alguna y sólo podrán tener acceso a ella los titulares de la misma, sus representantes y los servidores públicos facultados para ello.</w:t>
      </w:r>
    </w:p>
    <w:p w14:paraId="28813547" w14:textId="084406B5" w:rsidR="00DC1081" w:rsidRDefault="00DC1081" w:rsidP="00DC1081">
      <w:pPr>
        <w:widowControl w:val="0"/>
        <w:tabs>
          <w:tab w:val="left" w:pos="8222"/>
        </w:tabs>
        <w:autoSpaceDE w:val="0"/>
        <w:autoSpaceDN w:val="0"/>
        <w:adjustRightInd w:val="0"/>
        <w:spacing w:line="276" w:lineRule="auto"/>
        <w:ind w:left="567" w:right="567"/>
        <w:jc w:val="both"/>
        <w:rPr>
          <w:rFonts w:ascii="Palatino Linotype" w:hAnsi="Palatino Linotype"/>
          <w:color w:val="000000" w:themeColor="text1"/>
        </w:rPr>
      </w:pPr>
      <w:r w:rsidRPr="00F01443">
        <w:rPr>
          <w:rFonts w:ascii="Palatino Linotype" w:hAnsi="Palatino Linotype" w:cs="Bookman Old Style"/>
          <w:i/>
          <w:color w:val="000000"/>
          <w:sz w:val="22"/>
          <w:szCs w:val="22"/>
        </w:rPr>
        <w:t>No se considerará confidencial la información que se encuentre en los registros públicos o en fuentes de acceso público, ni tampoco la que sea considerada por la presente ley como información pública. “</w:t>
      </w:r>
    </w:p>
    <w:p w14:paraId="7FE5A694"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1B4FDBB7"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Mientras </w:t>
      </w:r>
      <w:r w:rsidRPr="0062325E">
        <w:rPr>
          <w:rFonts w:ascii="Palatino Linotype" w:eastAsia="MS Mincho" w:hAnsi="Palatino Linotype" w:cs="Times New Roman"/>
        </w:rPr>
        <w:t xml:space="preserve">que los artículos 130 y 105 de la Ley Estatal y de la Ley General, respectivamente, señalan que la aplicación de estos supuestos debe de realizarse de manera restrictiva y limitada, por lo que debe acreditarse que se cumple con esta </w:t>
      </w:r>
      <w:r w:rsidRPr="0062325E">
        <w:rPr>
          <w:rFonts w:ascii="Palatino Linotype" w:eastAsia="MS Mincho" w:hAnsi="Palatino Linotype" w:cs="Times New Roman"/>
        </w:rPr>
        <w:lastRenderedPageBreak/>
        <w:t>condición y no se pueden ampliar las excepciones o supuestos de clasificación aduciendo analogía o mayoría de razón.</w:t>
      </w:r>
    </w:p>
    <w:p w14:paraId="61ACCA9A"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3CE56EF4"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Como </w:t>
      </w:r>
      <w:r w:rsidRPr="0062325E">
        <w:rPr>
          <w:rFonts w:ascii="Palatino Linotype" w:eastAsia="MS Mincho" w:hAnsi="Palatino Linotype" w:cs="Times New Roman"/>
        </w:rPr>
        <w:t xml:space="preserve">consecuencia de lo anterior, el </w:t>
      </w:r>
      <w:r w:rsidRPr="0062325E">
        <w:rPr>
          <w:rFonts w:ascii="Palatino Linotype" w:eastAsia="MS Mincho" w:hAnsi="Palatino Linotype" w:cs="Times New Roman"/>
          <w:b/>
          <w:bCs/>
        </w:rPr>
        <w:t>SUJETO OBLIGADO</w:t>
      </w:r>
      <w:r w:rsidRPr="0062325E">
        <w:rPr>
          <w:rFonts w:ascii="Palatino Linotype" w:eastAsia="MS Mincho" w:hAnsi="Palatino Linotype" w:cs="Times New Roman"/>
        </w:rPr>
        <w:t xml:space="preserve"> debe identificar claramente el tipo de información y hacer un juicio de subsunción o encaje para acreditar que el supuesto de hecho corresponde estrictamente con la hipótesis jurídica. Esto también lo debe de realizar el servidor público habilitado y el titular del área que administra la información.</w:t>
      </w:r>
    </w:p>
    <w:p w14:paraId="48DE6DE4"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394BBD88" w14:textId="182AA935"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Al </w:t>
      </w:r>
      <w:r w:rsidRPr="0062325E">
        <w:rPr>
          <w:rFonts w:ascii="Palatino Linotype" w:eastAsia="MS Mincho" w:hAnsi="Palatino Linotype" w:cs="Times New Roman"/>
        </w:rPr>
        <w:t>respecto, los Lineamientos Generales en Materia de Clasificación y Desclasificación de la Información, así Como para la Elaboración de Versiones Públicas, por cuanto hace a la clasificación de la información, señalan lo siguiente:</w:t>
      </w:r>
    </w:p>
    <w:p w14:paraId="6089B105"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1D20BA2E"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w:t>
      </w:r>
      <w:r w:rsidRPr="00F01443">
        <w:rPr>
          <w:rFonts w:ascii="Palatino Linotype" w:hAnsi="Palatino Linotype" w:cs="Arial"/>
          <w:b/>
          <w:i/>
          <w:sz w:val="22"/>
          <w:szCs w:val="22"/>
        </w:rPr>
        <w:t>Quincuagésimo.</w:t>
      </w:r>
      <w:r w:rsidRPr="00F01443">
        <w:rPr>
          <w:rFonts w:ascii="Palatino Linotype" w:hAnsi="Palatino Linotype" w:cs="Arial"/>
          <w:i/>
          <w:sz w:val="22"/>
          <w:szCs w:val="22"/>
        </w:rPr>
        <w:t xml:space="preserve"> Los titulares de las áreas de los sujetos obligados podrán utilizar los formatos contenidos en el presente Capítulo como modelo para señalar la clasificación de documentos o expedientes, sin perjuicio de que establezcan los propios.</w:t>
      </w:r>
    </w:p>
    <w:p w14:paraId="0B9349A9"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p>
    <w:p w14:paraId="2C7D8ECB"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b/>
          <w:i/>
          <w:sz w:val="22"/>
          <w:szCs w:val="22"/>
        </w:rPr>
        <w:t>Quincuagésimo primero.</w:t>
      </w:r>
      <w:r w:rsidRPr="00F01443">
        <w:rPr>
          <w:rFonts w:ascii="Palatino Linotype" w:hAnsi="Palatino Linotype" w:cs="Arial"/>
          <w:i/>
          <w:sz w:val="22"/>
          <w:szCs w:val="22"/>
        </w:rPr>
        <w:t xml:space="preserve"> La leyenda en los documentos clasificados indicará:</w:t>
      </w:r>
    </w:p>
    <w:p w14:paraId="67DBD6A3"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I. La fecha de sesión del Comité de Transparencia en donde se confirmó la clasificación, en su caso;</w:t>
      </w:r>
    </w:p>
    <w:p w14:paraId="77C623B2"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II. El nombre del área;</w:t>
      </w:r>
    </w:p>
    <w:p w14:paraId="075466DE"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III. La palabra reservado o confidencial;</w:t>
      </w:r>
    </w:p>
    <w:p w14:paraId="4BFB0839"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IV. Las partes o secciones reservadas o confidenciales, en su caso;</w:t>
      </w:r>
    </w:p>
    <w:p w14:paraId="787747AC"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V. El fundamento legal;</w:t>
      </w:r>
    </w:p>
    <w:p w14:paraId="130590F1"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VI. El periodo de reserva, y</w:t>
      </w:r>
    </w:p>
    <w:p w14:paraId="57961FFA"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VII. La rúbrica del titular del área.</w:t>
      </w:r>
    </w:p>
    <w:p w14:paraId="35559D07"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p>
    <w:p w14:paraId="3075DBE7"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b/>
          <w:i/>
          <w:sz w:val="22"/>
          <w:szCs w:val="22"/>
        </w:rPr>
        <w:t>Quincuagésimo segundo.</w:t>
      </w:r>
      <w:r w:rsidRPr="00F01443">
        <w:rPr>
          <w:rFonts w:ascii="Palatino Linotype" w:hAnsi="Palatino Linotype" w:cs="Arial"/>
          <w:i/>
          <w:sz w:val="22"/>
          <w:szCs w:val="22"/>
        </w:rPr>
        <w:t xml:space="preserve"> Los sujetos obligados elaborarán los formatos a que se refiere este Capítulo en medios impresos o electrónicos, entre otros, debiendo ubicarse la leyenda de clasificación en la esquina superior derecha del documento.</w:t>
      </w:r>
    </w:p>
    <w:p w14:paraId="3481F5E6"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i/>
          <w:sz w:val="22"/>
          <w:szCs w:val="22"/>
        </w:rPr>
        <w:t>En caso de que las condiciones del documento no permitan la inserción completa de la leyenda de clasificación, los sujetos obligados deberán señalar con números o letras las partes testadas para que, en una hoja anexa, se desglose la referida leyenda con las acotaciones realizadas.</w:t>
      </w:r>
    </w:p>
    <w:p w14:paraId="78C34F3E" w14:textId="77777777" w:rsidR="00DC1081" w:rsidRPr="00F01443"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p>
    <w:p w14:paraId="77C403CB" w14:textId="77777777" w:rsidR="00DC1081" w:rsidRDefault="00DC1081" w:rsidP="00DC1081">
      <w:pPr>
        <w:pStyle w:val="Prrafodelista"/>
        <w:tabs>
          <w:tab w:val="left" w:pos="142"/>
          <w:tab w:val="left" w:pos="284"/>
          <w:tab w:val="left" w:pos="426"/>
        </w:tabs>
        <w:spacing w:line="276" w:lineRule="auto"/>
        <w:ind w:left="567" w:right="567"/>
        <w:jc w:val="both"/>
        <w:rPr>
          <w:rFonts w:ascii="Palatino Linotype" w:hAnsi="Palatino Linotype" w:cs="Arial"/>
          <w:i/>
          <w:sz w:val="22"/>
          <w:szCs w:val="22"/>
        </w:rPr>
      </w:pPr>
      <w:r w:rsidRPr="00F01443">
        <w:rPr>
          <w:rFonts w:ascii="Palatino Linotype" w:hAnsi="Palatino Linotype" w:cs="Arial"/>
          <w:b/>
          <w:i/>
          <w:sz w:val="22"/>
          <w:szCs w:val="22"/>
        </w:rPr>
        <w:t>Quincuagésimo tercero.</w:t>
      </w:r>
      <w:r w:rsidRPr="00F01443">
        <w:rPr>
          <w:rFonts w:ascii="Palatino Linotype" w:hAnsi="Palatino Linotype" w:cs="Arial"/>
          <w:i/>
          <w:sz w:val="22"/>
          <w:szCs w:val="22"/>
        </w:rPr>
        <w:t xml:space="preserve"> El formato para señalar la clasificación parcial de un documento, es el siguiente:</w:t>
      </w:r>
    </w:p>
    <w:p w14:paraId="15A24A4D" w14:textId="479107ED" w:rsidR="00DC1081" w:rsidRDefault="00DC1081" w:rsidP="00DC1081">
      <w:pPr>
        <w:pStyle w:val="Prrafodelista"/>
        <w:tabs>
          <w:tab w:val="left" w:pos="426"/>
        </w:tabs>
        <w:spacing w:before="240" w:after="240" w:line="360" w:lineRule="auto"/>
        <w:ind w:left="0" w:right="51"/>
        <w:jc w:val="center"/>
        <w:rPr>
          <w:rFonts w:ascii="Palatino Linotype" w:hAnsi="Palatino Linotype"/>
          <w:color w:val="000000" w:themeColor="text1"/>
        </w:rPr>
      </w:pPr>
      <w:r>
        <w:rPr>
          <w:rFonts w:ascii="Palatino Linotype" w:hAnsi="Palatino Linotype" w:cs="Arial"/>
          <w:i/>
          <w:noProof/>
          <w:lang w:val="es-MX" w:eastAsia="es-MX"/>
        </w:rPr>
        <w:drawing>
          <wp:inline distT="0" distB="0" distL="0" distR="0" wp14:anchorId="21E9F96C" wp14:editId="28127469">
            <wp:extent cx="4717588" cy="3872286"/>
            <wp:effectExtent l="57150" t="57150" r="121285" b="1092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5203" cy="391136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5D26FC5"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4B58FFAF" w14:textId="3A7AF42D"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Una </w:t>
      </w:r>
      <w:r w:rsidRPr="0062325E">
        <w:rPr>
          <w:rFonts w:ascii="Palatino Linotype" w:eastAsia="MS Mincho" w:hAnsi="Palatino Linotype" w:cs="Times New Roman"/>
        </w:rPr>
        <w:t>vez hecho lo anterior, se remite la información al Titular de la Unidad de Transparencia, con el acuerdo de clasificación correspondiente, para que sea sometido al conocimiento del Comité de Transparencia.</w:t>
      </w:r>
    </w:p>
    <w:p w14:paraId="1D58F4BF"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19F63EE3" w14:textId="225EEEB6" w:rsidR="00DC1081" w:rsidRPr="00DC1081" w:rsidRDefault="00DC1081" w:rsidP="00DC1081">
      <w:pPr>
        <w:pStyle w:val="Prrafodelista"/>
        <w:tabs>
          <w:tab w:val="left" w:pos="426"/>
        </w:tabs>
        <w:spacing w:before="240" w:after="240" w:line="360" w:lineRule="auto"/>
        <w:ind w:left="0" w:right="51"/>
        <w:jc w:val="both"/>
        <w:outlineLvl w:val="2"/>
        <w:rPr>
          <w:rFonts w:ascii="Palatino Linotype" w:hAnsi="Palatino Linotype"/>
          <w:b/>
          <w:color w:val="000000" w:themeColor="text1"/>
        </w:rPr>
      </w:pPr>
      <w:bookmarkStart w:id="46" w:name="_Toc89175901"/>
      <w:r>
        <w:rPr>
          <w:rFonts w:ascii="Palatino Linotype" w:hAnsi="Palatino Linotype"/>
          <w:b/>
          <w:color w:val="000000" w:themeColor="text1"/>
        </w:rPr>
        <w:t>III. La intervención del Comité de Transparencia.</w:t>
      </w:r>
      <w:bookmarkEnd w:id="46"/>
    </w:p>
    <w:p w14:paraId="16D74A75" w14:textId="3816BC0F" w:rsidR="00DC1081" w:rsidRPr="00DC1081" w:rsidRDefault="00DC1081" w:rsidP="00DC1081">
      <w:pPr>
        <w:pStyle w:val="Prrafodelista"/>
        <w:tabs>
          <w:tab w:val="left" w:pos="426"/>
        </w:tabs>
        <w:spacing w:before="240" w:after="240" w:line="360" w:lineRule="auto"/>
        <w:ind w:left="0" w:right="51"/>
        <w:jc w:val="both"/>
        <w:rPr>
          <w:rFonts w:ascii="Palatino Linotype" w:hAnsi="Palatino Linotype"/>
          <w:b/>
          <w:color w:val="000000" w:themeColor="text1"/>
        </w:rPr>
      </w:pPr>
      <w:r w:rsidRPr="00DC1081">
        <w:rPr>
          <w:rFonts w:ascii="Palatino Linotype" w:hAnsi="Palatino Linotype"/>
          <w:b/>
          <w:color w:val="000000" w:themeColor="text1"/>
        </w:rPr>
        <w:t>a) Formalidades para emitir el Acuerdo de Clasificación.</w:t>
      </w:r>
    </w:p>
    <w:p w14:paraId="2EF88686"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4043296F"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El </w:t>
      </w:r>
      <w:r w:rsidRPr="0062325E">
        <w:rPr>
          <w:rFonts w:ascii="Palatino Linotype" w:eastAsia="MS Mincho" w:hAnsi="Palatino Linotype" w:cs="Times New Roman"/>
        </w:rPr>
        <w:t>Comité de Transparencia, según lo dispuesto en los artículos 128 y 103 de la Ley Estatal y de la Ley General, respectivamente, y la fracción III del numeral Segundo de los Lineamientos generales en materia de clasificación y desclasificación de la información, así como para la elaboración de versiones públicas, en adelante los Lineamientos Generales, cuenta con las facultades para confirmar, modificar o revocar la clasificación de la información que ha hecho el titular del área que administra la información. Por lo tanto, el Comité no aprueba la clasificación, sino que revisa lo que ha hecho el titular del área y confirma, modifica o revoca la decisión a través de un acuerdo.</w:t>
      </w:r>
    </w:p>
    <w:p w14:paraId="6B996535"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76CC92F1"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Evidentemente, </w:t>
      </w:r>
      <w:r w:rsidRPr="0062325E">
        <w:rPr>
          <w:rFonts w:ascii="Palatino Linotype" w:eastAsia="MS Mincho" w:hAnsi="Palatino Linotype" w:cs="Times New Roman"/>
        </w:rPr>
        <w:t xml:space="preserve">esta decisión implica una restricción a un derecho humano, por lo tanto, puede generar un agravio al particular y, en consecuencia, es necesario que el acto reúna con los requisitos elementales, entre ellos, que la autoridad que va a emitir el acto de autoridad sea la legalmente facultada para ello, es decir, que cumpla con el principio de reserva de ley,  por lo que no está demás señalar que el artículo 45 de la Ley Estatal, claramente señala que el Comité de Transparencia, </w:t>
      </w:r>
      <w:r w:rsidRPr="0062325E">
        <w:rPr>
          <w:rFonts w:ascii="Palatino Linotype" w:eastAsia="MS Mincho" w:hAnsi="Palatino Linotype" w:cs="Times New Roman"/>
        </w:rPr>
        <w:lastRenderedPageBreak/>
        <w:t>legalmente facultado para emitir el acuerdo de clasificación, se integra por el Titular de la Unidad de Transparencia, el responsable del área coordinadora de archivos y el titular del órgano interno de control, integrado siempre por un número impar y que no debe de existir dependencia jerárquica entre sus integrantes. Cualquier otra composición del Comité puede generar vicios de legalidad de origen en el acto que restringe un derecho humano.</w:t>
      </w:r>
    </w:p>
    <w:p w14:paraId="212E2EF3"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641E4859" w14:textId="03CBDC73"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La </w:t>
      </w:r>
      <w:r w:rsidRPr="0062325E">
        <w:rPr>
          <w:rFonts w:ascii="Palatino Linotype" w:eastAsia="MS Mincho" w:hAnsi="Palatino Linotype" w:cs="Times New Roman"/>
        </w:rPr>
        <w:t>decisión de confirmar, modificar o revocar la clasificación deberá de asentarse en un documento que registre la determinación a la que se llegue después de un análisis minucioso a partir de lo aprobado por el Titular del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w:t>
      </w:r>
    </w:p>
    <w:p w14:paraId="78B1F463"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3ED4D5C9" w14:textId="70D3D695" w:rsidR="00DC1081" w:rsidRPr="00DC1081" w:rsidRDefault="00DC1081" w:rsidP="00DC1081">
      <w:pPr>
        <w:pStyle w:val="Prrafodelista"/>
        <w:tabs>
          <w:tab w:val="left" w:pos="426"/>
        </w:tabs>
        <w:spacing w:before="240" w:after="240" w:line="360" w:lineRule="auto"/>
        <w:ind w:left="0" w:right="51"/>
        <w:jc w:val="both"/>
        <w:rPr>
          <w:rFonts w:ascii="Palatino Linotype" w:hAnsi="Palatino Linotype"/>
          <w:b/>
          <w:color w:val="000000" w:themeColor="text1"/>
        </w:rPr>
      </w:pPr>
      <w:r>
        <w:rPr>
          <w:rFonts w:ascii="Palatino Linotype" w:hAnsi="Palatino Linotype"/>
          <w:b/>
          <w:color w:val="000000" w:themeColor="text1"/>
        </w:rPr>
        <w:t>b) Requisitos de fondo del Acuerdo de Clasificación.</w:t>
      </w:r>
    </w:p>
    <w:p w14:paraId="061A47BB"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7B5A3C76"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Como </w:t>
      </w:r>
      <w:r w:rsidRPr="0062325E">
        <w:rPr>
          <w:rFonts w:ascii="Palatino Linotype" w:hAnsi="Palatino Linotype" w:cs="Arial"/>
          <w:color w:val="000000" w:themeColor="text1"/>
        </w:rPr>
        <w:t xml:space="preserve">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nos aporta mayores luces para cumplir con dicha acreditación. En los artículos 131 y 105 segundo párrafo de la Ley Estatal y de la Ley General respectivamente, y el lineamiento </w:t>
      </w:r>
      <w:r w:rsidRPr="0062325E">
        <w:rPr>
          <w:rFonts w:ascii="Palatino Linotype" w:hAnsi="Palatino Linotype" w:cs="Arial"/>
          <w:color w:val="000000" w:themeColor="text1"/>
        </w:rPr>
        <w:lastRenderedPageBreak/>
        <w:t>sexagésimo segundo de los Lineamientos Generales, al señalar que la carga de la prueba, para justificar las restricciones, corresponde a los sujetos obligados, por lo que deberán fundar y motivar debidamente la clasificación.</w:t>
      </w:r>
    </w:p>
    <w:p w14:paraId="4FCE656A"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3C1578BD"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De </w:t>
      </w:r>
      <w:r w:rsidRPr="0062325E">
        <w:rPr>
          <w:rFonts w:ascii="Palatino Linotype" w:eastAsia="MS Mincho" w:hAnsi="Palatino Linotype" w:cs="Times New Roman"/>
        </w:rPr>
        <w:t>lo anterior se desprende que, para una correcta clasificación total o parcial,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14:paraId="1EC5AD59"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2097FC23"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Han </w:t>
      </w:r>
      <w:r w:rsidRPr="0062325E">
        <w:rPr>
          <w:rFonts w:ascii="Palatino Linotype" w:eastAsia="MS Mincho" w:hAnsi="Palatino Linotype" w:cs="Times New Roman"/>
        </w:rPr>
        <w:t xml:space="preserve">sido vastos los estudios doctrinarios relativos a estos derechos fundamentales y al principio de legalidad en ellos contenidos; como ejemplo, el procesalista José Ovalle Fabela, en su obra “Garantías Constitucionales del Proceso”, refiere que </w:t>
      </w:r>
      <w:r w:rsidRPr="0062325E">
        <w:rPr>
          <w:rFonts w:ascii="Palatino Linotype" w:eastAsia="MS Mincho" w:hAnsi="Palatino Linotype" w:cs="Times New Roman"/>
          <w:i/>
          <w:iCs/>
        </w:rPr>
        <w:t>“(...) la garantía de fundamentación impone a las autoridades el deber de precisar las disposiciones jurídicas que aplican a los hechos de que se trate y que sustenten su competencia, así como de manifestar los razonamientos que demuestren la aplicabilidad de dichas disposiciones, todo lo cual se debe traducir en una argumentación o juicio de derecho. Pero de igual manera, la garantía de motivación exige que las autoridades expongan los razonamientos con base en los cuales llegaron a la conclusión de que esos hechos son ciertos, normalmente a partir del análisis de las pruebas, lo cual se debe exteriorizar en una argumentación o juicio de hecho (....)”</w:t>
      </w:r>
      <w:r>
        <w:rPr>
          <w:rFonts w:ascii="Palatino Linotype" w:eastAsia="MS Mincho" w:hAnsi="Palatino Linotype" w:cs="Times New Roman"/>
        </w:rPr>
        <w:t>.</w:t>
      </w:r>
    </w:p>
    <w:p w14:paraId="01B0852A"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0A626B16" w14:textId="6BF14371"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Por </w:t>
      </w:r>
      <w:r w:rsidRPr="0062325E">
        <w:rPr>
          <w:rFonts w:ascii="Palatino Linotype" w:eastAsia="MS Mincho" w:hAnsi="Palatino Linotype" w:cs="Times New Roman"/>
        </w:rPr>
        <w:t>su parte, el intérprete judicial del país ha establecido una jurisprudencia</w:t>
      </w:r>
      <w:r>
        <w:rPr>
          <w:rStyle w:val="Refdenotaalpie"/>
          <w:rFonts w:ascii="Palatino Linotype" w:eastAsia="MS Mincho" w:hAnsi="Palatino Linotype" w:cs="Times New Roman"/>
        </w:rPr>
        <w:footnoteReference w:id="14"/>
      </w:r>
      <w:r w:rsidRPr="0062325E">
        <w:rPr>
          <w:rFonts w:ascii="Palatino Linotype" w:eastAsia="MS Mincho" w:hAnsi="Palatino Linotype" w:cs="Times New Roman"/>
        </w:rPr>
        <w:t xml:space="preserve"> respecto a qué debe entenderse por fundamentación y motivación, en los siguientes términos:</w:t>
      </w:r>
    </w:p>
    <w:p w14:paraId="241095ED" w14:textId="77777777" w:rsidR="00DC1081" w:rsidRPr="003E6079" w:rsidRDefault="00DC1081" w:rsidP="00DC1081">
      <w:pPr>
        <w:spacing w:line="276" w:lineRule="auto"/>
        <w:ind w:left="567" w:right="567"/>
        <w:contextualSpacing/>
        <w:jc w:val="both"/>
        <w:rPr>
          <w:rFonts w:ascii="Palatino Linotype" w:hAnsi="Palatino Linotype" w:cs="Arial"/>
          <w:i/>
          <w:color w:val="000000"/>
          <w:sz w:val="22"/>
          <w:szCs w:val="22"/>
        </w:rPr>
      </w:pPr>
      <w:r w:rsidRPr="003E6079">
        <w:rPr>
          <w:rFonts w:ascii="Palatino Linotype" w:hAnsi="Palatino Linotype" w:cs="Arial"/>
          <w:b/>
          <w:i/>
          <w:color w:val="000000"/>
          <w:sz w:val="22"/>
          <w:szCs w:val="22"/>
        </w:rPr>
        <w:t>FUNDAMENTACIÓN Y MOTIVACIÓN.</w:t>
      </w:r>
      <w:r w:rsidRPr="003E6079">
        <w:rPr>
          <w:rFonts w:ascii="Palatino Linotype" w:hAnsi="Palatino Linotype" w:cs="Arial"/>
          <w:i/>
          <w:color w:val="000000"/>
          <w:sz w:val="22"/>
          <w:szCs w:val="22"/>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14:paraId="66B4A12F"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24C3881D"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Así, </w:t>
      </w:r>
      <w:r w:rsidRPr="000D2150">
        <w:rPr>
          <w:rFonts w:ascii="Palatino Linotype" w:eastAsia="MS Mincho" w:hAnsi="Palatino Linotype" w:cs="Times New Roman"/>
        </w:rPr>
        <w:t>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w:t>
      </w:r>
    </w:p>
    <w:p w14:paraId="7C498E02"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2CD9DBE3"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En </w:t>
      </w:r>
      <w:r w:rsidRPr="000D2150">
        <w:rPr>
          <w:rFonts w:ascii="Palatino Linotype" w:eastAsia="MS Mincho" w:hAnsi="Palatino Linotype" w:cs="Times New Roman"/>
        </w:rPr>
        <w:t>consecuencia, la fundamentación y motivación implica que, en el acto de autoridad, además de contenerse los supuestos jurídicos aplicables se expliquen claramente por qué a través de la utilización de la norma se emitió el acto. De este modo, la persona que se sienta afectada pueda impugnar la decisión, permitiéndole una real y auténtica defensa.</w:t>
      </w:r>
    </w:p>
    <w:p w14:paraId="3CD5625D"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612B6DE3" w14:textId="77777777"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En </w:t>
      </w:r>
      <w:r w:rsidRPr="000D2150">
        <w:rPr>
          <w:rFonts w:ascii="Palatino Linotype" w:eastAsia="MS Mincho" w:hAnsi="Palatino Linotype" w:cs="Times New Roman"/>
        </w:rPr>
        <w:t>ese mismo sentido, el numeral trigésimo tercero fracción V de los Lineamientos Generales, precisa que para motivar la clasificación se deben acreditar las circunstancias de tiempo, modo y lugar.</w:t>
      </w:r>
    </w:p>
    <w:p w14:paraId="5A239114" w14:textId="77777777" w:rsidR="00DC1081" w:rsidRDefault="00DC1081" w:rsidP="00DC1081">
      <w:pPr>
        <w:pStyle w:val="Prrafodelista"/>
        <w:tabs>
          <w:tab w:val="left" w:pos="426"/>
        </w:tabs>
        <w:spacing w:before="240" w:after="240" w:line="360" w:lineRule="auto"/>
        <w:ind w:left="0" w:right="51"/>
        <w:jc w:val="both"/>
        <w:rPr>
          <w:rFonts w:ascii="Palatino Linotype" w:hAnsi="Palatino Linotype"/>
          <w:color w:val="000000" w:themeColor="text1"/>
        </w:rPr>
      </w:pPr>
    </w:p>
    <w:p w14:paraId="73138A06" w14:textId="21819086" w:rsidR="00DC1081" w:rsidRDefault="00DC1081" w:rsidP="00DC1081">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Otro </w:t>
      </w:r>
      <w:r w:rsidRPr="00F4286A">
        <w:rPr>
          <w:rFonts w:ascii="Palatino Linotype" w:eastAsia="Times New Roman" w:hAnsi="Palatino Linotype" w:cs="Arial"/>
        </w:rPr>
        <w:t>tipo de información confidencial constituyen los secretos bancario, fiduciario, industrial, comercial, fiscal, bursátil y postal, cuya titularidad corresponda a particulares, sujetos de derecho internacional o a Sujetos Obligados cuando no involucren el ejercicio de recursos públicos, así lo define la fracción XXI del artículo 3 de la Ley Estatal.</w:t>
      </w:r>
    </w:p>
    <w:p w14:paraId="42A78767" w14:textId="77777777" w:rsidR="00DA1A86" w:rsidRPr="00F1301A" w:rsidRDefault="00DA1A86" w:rsidP="00DA1A86">
      <w:pPr>
        <w:pStyle w:val="Prrafodelista"/>
        <w:tabs>
          <w:tab w:val="left" w:pos="426"/>
        </w:tabs>
        <w:spacing w:before="240" w:after="240" w:line="360" w:lineRule="auto"/>
        <w:ind w:left="0" w:right="51"/>
        <w:jc w:val="both"/>
        <w:rPr>
          <w:rFonts w:ascii="Palatino Linotype" w:hAnsi="Palatino Linotype"/>
          <w:color w:val="000000" w:themeColor="text1"/>
        </w:rPr>
      </w:pPr>
    </w:p>
    <w:p w14:paraId="2F05640F" w14:textId="7DC4559E" w:rsidR="00953B03" w:rsidRPr="00953B03" w:rsidRDefault="00DC1081" w:rsidP="00953B03">
      <w:pPr>
        <w:pStyle w:val="Prrafodelista"/>
        <w:tabs>
          <w:tab w:val="left" w:pos="426"/>
        </w:tabs>
        <w:spacing w:before="240" w:after="240" w:line="360" w:lineRule="auto"/>
        <w:ind w:left="0" w:right="51"/>
        <w:jc w:val="both"/>
        <w:outlineLvl w:val="1"/>
        <w:rPr>
          <w:rFonts w:ascii="Palatino Linotype" w:hAnsi="Palatino Linotype"/>
          <w:b/>
          <w:bCs/>
          <w:color w:val="000000" w:themeColor="text1"/>
        </w:rPr>
      </w:pPr>
      <w:bookmarkStart w:id="47" w:name="_Toc89175902"/>
      <w:r>
        <w:rPr>
          <w:rFonts w:ascii="Palatino Linotype" w:hAnsi="Palatino Linotype"/>
          <w:b/>
          <w:bCs/>
          <w:color w:val="000000" w:themeColor="text1"/>
        </w:rPr>
        <w:t>SEXTO</w:t>
      </w:r>
      <w:r w:rsidR="00953B03" w:rsidRPr="00953B03">
        <w:rPr>
          <w:rFonts w:ascii="Palatino Linotype" w:hAnsi="Palatino Linotype"/>
          <w:b/>
          <w:bCs/>
          <w:color w:val="000000" w:themeColor="text1"/>
        </w:rPr>
        <w:t>. Decisión</w:t>
      </w:r>
      <w:bookmarkEnd w:id="47"/>
    </w:p>
    <w:p w14:paraId="2B8DED45" w14:textId="77777777" w:rsidR="00953B03" w:rsidRDefault="00953B03" w:rsidP="00F01443">
      <w:pPr>
        <w:pStyle w:val="Prrafodelista"/>
        <w:tabs>
          <w:tab w:val="left" w:pos="426"/>
        </w:tabs>
        <w:spacing w:before="240" w:after="240" w:line="360" w:lineRule="auto"/>
        <w:ind w:left="0" w:right="51"/>
        <w:jc w:val="both"/>
        <w:rPr>
          <w:rFonts w:ascii="Palatino Linotype" w:hAnsi="Palatino Linotype"/>
          <w:color w:val="000000" w:themeColor="text1"/>
        </w:rPr>
      </w:pPr>
    </w:p>
    <w:p w14:paraId="26A0680E" w14:textId="011A3059" w:rsidR="00953B03" w:rsidRDefault="00CF36C3"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t xml:space="preserve">Luego de analizar el contenido de los enlaces electrónicos proporcionados por el </w:t>
      </w:r>
      <w:r>
        <w:rPr>
          <w:rFonts w:ascii="Palatino Linotype" w:hAnsi="Palatino Linotype"/>
          <w:b/>
          <w:color w:val="000000" w:themeColor="text1"/>
        </w:rPr>
        <w:t>SUJETO OBLIGADO</w:t>
      </w:r>
      <w:r>
        <w:rPr>
          <w:rFonts w:ascii="Palatino Linotype" w:hAnsi="Palatino Linotype"/>
          <w:color w:val="000000" w:themeColor="text1"/>
        </w:rPr>
        <w:t xml:space="preserve"> en respuesta a las solicitudes de información, se concluyó que ninguno colmaba el requerimiento de acceso a las Cuenta Públicas correspondientes a los ejercicios fiscales del dos mil dieciséis al dos mil veinte; por ello, se determinó modificar la respuesta del Organismo Público Descentralizado para la Prestación de los Servicios de Agua Potable, Drenaje y Tratamiento de Aguas Residuales de Huixquilucan, a efecto de que entregara la información vía SAIMEX, o bien, a través de otros medios electrónicos que garanticen su entrega en la modalidad originalmente elegida por la </w:t>
      </w:r>
      <w:r>
        <w:rPr>
          <w:rFonts w:ascii="Palatino Linotype" w:hAnsi="Palatino Linotype"/>
          <w:b/>
          <w:color w:val="000000" w:themeColor="text1"/>
        </w:rPr>
        <w:t>RECURRENTE</w:t>
      </w:r>
      <w:r>
        <w:rPr>
          <w:rFonts w:ascii="Palatino Linotype" w:hAnsi="Palatino Linotype"/>
          <w:color w:val="000000" w:themeColor="text1"/>
        </w:rPr>
        <w:t>.</w:t>
      </w:r>
    </w:p>
    <w:p w14:paraId="424B80BC" w14:textId="77777777" w:rsidR="00953B03" w:rsidRDefault="00953B03" w:rsidP="00953B03">
      <w:pPr>
        <w:pStyle w:val="Prrafodelista"/>
        <w:tabs>
          <w:tab w:val="left" w:pos="426"/>
        </w:tabs>
        <w:spacing w:before="240" w:after="240" w:line="360" w:lineRule="auto"/>
        <w:ind w:left="0" w:right="51"/>
        <w:jc w:val="both"/>
        <w:rPr>
          <w:rFonts w:ascii="Palatino Linotype" w:hAnsi="Palatino Linotype"/>
          <w:color w:val="000000" w:themeColor="text1"/>
        </w:rPr>
      </w:pPr>
    </w:p>
    <w:p w14:paraId="61B5E6A2" w14:textId="15D448B8" w:rsidR="00F01443" w:rsidRDefault="003E6079"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Pr>
          <w:rFonts w:ascii="Palatino Linotype" w:hAnsi="Palatino Linotype"/>
          <w:color w:val="000000" w:themeColor="text1"/>
        </w:rPr>
        <w:lastRenderedPageBreak/>
        <w:t xml:space="preserve">Por </w:t>
      </w:r>
      <w:r w:rsidRPr="0028241C">
        <w:rPr>
          <w:rFonts w:ascii="Palatino Linotype" w:eastAsia="MS Mincho" w:hAnsi="Palatino Linotype" w:cstheme="majorBidi"/>
        </w:rPr>
        <w:t>lo tanto,</w:t>
      </w:r>
      <w:r w:rsidRPr="0028241C">
        <w:rPr>
          <w:rFonts w:ascii="Palatino Linotype" w:eastAsia="MS Mincho" w:hAnsi="Palatino Linotype" w:cstheme="majorBidi"/>
          <w:lang w:val="es-ES"/>
        </w:rPr>
        <w:t xml:space="preserve"> en consecuencia y en mérito de lo expuesto en líneas anteriores, resultan</w:t>
      </w:r>
      <w:r>
        <w:rPr>
          <w:rFonts w:ascii="Palatino Linotype" w:eastAsia="MS Mincho" w:hAnsi="Palatino Linotype" w:cstheme="majorBidi"/>
          <w:lang w:val="es-ES"/>
        </w:rPr>
        <w:t xml:space="preserve"> </w:t>
      </w:r>
      <w:r w:rsidRPr="0028241C">
        <w:rPr>
          <w:rFonts w:ascii="Palatino Linotype" w:eastAsia="MS Mincho" w:hAnsi="Palatino Linotype" w:cstheme="majorBidi"/>
          <w:lang w:val="es-ES"/>
        </w:rPr>
        <w:t xml:space="preserve">fundadas las razones o motivos de inconformidad hechos valer por el </w:t>
      </w:r>
      <w:r w:rsidRPr="0028241C">
        <w:rPr>
          <w:rFonts w:ascii="Palatino Linotype" w:eastAsia="MS Mincho" w:hAnsi="Palatino Linotype" w:cstheme="majorBidi"/>
          <w:b/>
          <w:lang w:val="es-ES"/>
        </w:rPr>
        <w:t>RECURRENTE</w:t>
      </w:r>
      <w:r w:rsidRPr="0028241C">
        <w:rPr>
          <w:rFonts w:ascii="Palatino Linotype" w:eastAsia="MS Mincho" w:hAnsi="Palatino Linotype" w:cstheme="majorBidi"/>
          <w:lang w:val="es-ES"/>
        </w:rPr>
        <w:t xml:space="preserve"> dentro de</w:t>
      </w:r>
      <w:r w:rsidR="00F95B50">
        <w:rPr>
          <w:rFonts w:ascii="Palatino Linotype" w:eastAsia="MS Mincho" w:hAnsi="Palatino Linotype" w:cstheme="majorBidi"/>
          <w:lang w:val="es-ES"/>
        </w:rPr>
        <w:t xml:space="preserve"> </w:t>
      </w:r>
      <w:r w:rsidRPr="0028241C">
        <w:rPr>
          <w:rFonts w:ascii="Palatino Linotype" w:eastAsia="MS Mincho" w:hAnsi="Palatino Linotype" w:cstheme="majorBidi"/>
          <w:lang w:val="es-ES"/>
        </w:rPr>
        <w:t>l</w:t>
      </w:r>
      <w:r w:rsidR="00F95B50">
        <w:rPr>
          <w:rFonts w:ascii="Palatino Linotype" w:eastAsia="MS Mincho" w:hAnsi="Palatino Linotype" w:cstheme="majorBidi"/>
          <w:lang w:val="es-ES"/>
        </w:rPr>
        <w:t>os</w:t>
      </w:r>
      <w:r w:rsidRPr="0028241C">
        <w:rPr>
          <w:rFonts w:ascii="Palatino Linotype" w:eastAsia="MS Mincho" w:hAnsi="Palatino Linotype" w:cstheme="majorBidi"/>
          <w:lang w:val="es-ES"/>
        </w:rPr>
        <w:t xml:space="preserve"> recurso</w:t>
      </w:r>
      <w:r w:rsidR="00F95B50">
        <w:rPr>
          <w:rFonts w:ascii="Palatino Linotype" w:eastAsia="MS Mincho" w:hAnsi="Palatino Linotype" w:cstheme="majorBidi"/>
          <w:lang w:val="es-ES"/>
        </w:rPr>
        <w:t>s</w:t>
      </w:r>
      <w:r w:rsidRPr="0028241C">
        <w:rPr>
          <w:rFonts w:ascii="Palatino Linotype" w:eastAsia="MS Mincho" w:hAnsi="Palatino Linotype" w:cstheme="majorBidi"/>
          <w:lang w:val="es-ES"/>
        </w:rPr>
        <w:t xml:space="preserve"> de revisión </w:t>
      </w:r>
      <w:r w:rsidR="00BD1DCF">
        <w:rPr>
          <w:rFonts w:ascii="Palatino Linotype" w:hAnsi="Palatino Linotype"/>
          <w:b/>
          <w:bCs/>
          <w:color w:val="000000" w:themeColor="text1"/>
          <w:sz w:val="22"/>
          <w:szCs w:val="22"/>
        </w:rPr>
        <w:t>04648/INFOEM/IP/RR/2021, 04649/INFOEM/IP/RR/2021, 04650/INFOEM/IP/RR/2021, 04754/INFOEM/IP/RR/2021 y 04755/INFOEM/IP/RR/2021</w:t>
      </w:r>
      <w:r w:rsidRPr="0028241C">
        <w:rPr>
          <w:rFonts w:ascii="Palatino Linotype" w:eastAsia="MS Mincho" w:hAnsi="Palatino Linotype" w:cstheme="majorBidi"/>
          <w:lang w:val="es-ES"/>
        </w:rPr>
        <w:t xml:space="preserve">; por ello, y con fundamento en la fracción III del numeral 186 de la Ley de Transparencia y Acceso a la Información Pública del Estado de México y Municipios, se </w:t>
      </w:r>
      <w:r w:rsidR="001E710A">
        <w:rPr>
          <w:rFonts w:ascii="Palatino Linotype" w:eastAsia="MS Mincho" w:hAnsi="Palatino Linotype" w:cstheme="majorBidi"/>
          <w:b/>
          <w:lang w:val="es-ES"/>
        </w:rPr>
        <w:t>MODIFICAN</w:t>
      </w:r>
      <w:r w:rsidRPr="0028241C">
        <w:rPr>
          <w:rFonts w:ascii="Palatino Linotype" w:eastAsia="MS Mincho" w:hAnsi="Palatino Linotype" w:cstheme="majorBidi"/>
          <w:lang w:val="es-ES"/>
        </w:rPr>
        <w:t xml:space="preserve"> la</w:t>
      </w:r>
      <w:r w:rsidR="00F95B50">
        <w:rPr>
          <w:rFonts w:ascii="Palatino Linotype" w:eastAsia="MS Mincho" w:hAnsi="Palatino Linotype" w:cstheme="majorBidi"/>
          <w:lang w:val="es-ES"/>
        </w:rPr>
        <w:t>s</w:t>
      </w:r>
      <w:r w:rsidRPr="0028241C">
        <w:rPr>
          <w:rFonts w:ascii="Palatino Linotype" w:eastAsia="MS Mincho" w:hAnsi="Palatino Linotype" w:cstheme="majorBidi"/>
          <w:lang w:val="es-ES"/>
        </w:rPr>
        <w:t xml:space="preserve"> respuesta</w:t>
      </w:r>
      <w:r w:rsidR="00F95B50">
        <w:rPr>
          <w:rFonts w:ascii="Palatino Linotype" w:eastAsia="MS Mincho" w:hAnsi="Palatino Linotype" w:cstheme="majorBidi"/>
          <w:lang w:val="es-ES"/>
        </w:rPr>
        <w:t>s</w:t>
      </w:r>
      <w:r w:rsidRPr="0028241C">
        <w:rPr>
          <w:rFonts w:ascii="Palatino Linotype" w:eastAsia="MS Mincho" w:hAnsi="Palatino Linotype" w:cstheme="majorBidi"/>
          <w:lang w:val="es-ES"/>
        </w:rPr>
        <w:t xml:space="preserve"> a la</w:t>
      </w:r>
      <w:r w:rsidR="00F95B50">
        <w:rPr>
          <w:rFonts w:ascii="Palatino Linotype" w:eastAsia="MS Mincho" w:hAnsi="Palatino Linotype" w:cstheme="majorBidi"/>
          <w:lang w:val="es-ES"/>
        </w:rPr>
        <w:t>s</w:t>
      </w:r>
      <w:r w:rsidRPr="0028241C">
        <w:rPr>
          <w:rFonts w:ascii="Palatino Linotype" w:eastAsia="MS Mincho" w:hAnsi="Palatino Linotype" w:cstheme="majorBidi"/>
          <w:lang w:val="es-ES"/>
        </w:rPr>
        <w:t xml:space="preserve"> solicitud</w:t>
      </w:r>
      <w:r w:rsidR="00F95B50">
        <w:rPr>
          <w:rFonts w:ascii="Palatino Linotype" w:eastAsia="MS Mincho" w:hAnsi="Palatino Linotype" w:cstheme="majorBidi"/>
          <w:lang w:val="es-ES"/>
        </w:rPr>
        <w:t>es</w:t>
      </w:r>
      <w:r w:rsidRPr="0028241C">
        <w:rPr>
          <w:rFonts w:ascii="Palatino Linotype" w:eastAsia="MS Mincho" w:hAnsi="Palatino Linotype" w:cstheme="majorBidi"/>
          <w:lang w:val="es-ES"/>
        </w:rPr>
        <w:t xml:space="preserve"> de información número </w:t>
      </w:r>
      <w:r w:rsidR="00CF36C3" w:rsidRPr="00CF36C3">
        <w:rPr>
          <w:rFonts w:ascii="Palatino Linotype" w:hAnsi="Palatino Linotype"/>
          <w:b/>
          <w:bCs/>
          <w:color w:val="000000" w:themeColor="text1"/>
          <w:sz w:val="22"/>
        </w:rPr>
        <w:t>00059/OASHUIXQUI/IP/2021</w:t>
      </w:r>
      <w:r w:rsidR="001E710A" w:rsidRPr="00CF36C3">
        <w:rPr>
          <w:rFonts w:ascii="Palatino Linotype" w:hAnsi="Palatino Linotype"/>
          <w:b/>
          <w:bCs/>
          <w:color w:val="000000" w:themeColor="text1"/>
          <w:sz w:val="22"/>
        </w:rPr>
        <w:t>,</w:t>
      </w:r>
      <w:r w:rsidR="00CF36C3" w:rsidRPr="00CF36C3">
        <w:rPr>
          <w:rFonts w:ascii="Palatino Linotype" w:hAnsi="Palatino Linotype"/>
          <w:b/>
          <w:bCs/>
          <w:color w:val="000000" w:themeColor="text1"/>
          <w:sz w:val="22"/>
        </w:rPr>
        <w:t xml:space="preserve"> 00060/OASHUIXQUI/IP/2021, 00061/OASHUIXQUI/IP/2021, 00062/OASHUIXQUI/IP/2021 </w:t>
      </w:r>
      <w:r w:rsidR="00CF36C3" w:rsidRPr="00CF36C3">
        <w:rPr>
          <w:rFonts w:ascii="Palatino Linotype" w:hAnsi="Palatino Linotype"/>
          <w:bCs/>
          <w:color w:val="000000" w:themeColor="text1"/>
          <w:sz w:val="22"/>
        </w:rPr>
        <w:t>y</w:t>
      </w:r>
      <w:r w:rsidR="00CF36C3" w:rsidRPr="00CF36C3">
        <w:rPr>
          <w:rFonts w:ascii="Palatino Linotype" w:hAnsi="Palatino Linotype"/>
          <w:b/>
          <w:bCs/>
          <w:color w:val="000000" w:themeColor="text1"/>
          <w:sz w:val="22"/>
        </w:rPr>
        <w:t xml:space="preserve"> 00063/OASHUIXQUI/IP/2021</w:t>
      </w:r>
      <w:r w:rsidRPr="0028241C">
        <w:rPr>
          <w:rFonts w:ascii="Palatino Linotype" w:eastAsia="MS Mincho" w:hAnsi="Palatino Linotype" w:cstheme="majorBidi"/>
          <w:lang w:val="es-ES"/>
        </w:rPr>
        <w:t>.</w:t>
      </w:r>
    </w:p>
    <w:p w14:paraId="370E910A" w14:textId="77777777" w:rsidR="00F01443" w:rsidRDefault="00F01443" w:rsidP="00F01443">
      <w:pPr>
        <w:pStyle w:val="Prrafodelista"/>
        <w:tabs>
          <w:tab w:val="left" w:pos="426"/>
        </w:tabs>
        <w:spacing w:before="240" w:after="240" w:line="360" w:lineRule="auto"/>
        <w:ind w:left="0" w:right="51"/>
        <w:jc w:val="both"/>
        <w:rPr>
          <w:rFonts w:ascii="Palatino Linotype" w:hAnsi="Palatino Linotype"/>
          <w:color w:val="000000" w:themeColor="text1"/>
        </w:rPr>
      </w:pPr>
    </w:p>
    <w:p w14:paraId="7CFC3FBC" w14:textId="51EB7685" w:rsidR="00F57C2E" w:rsidRDefault="00F01801" w:rsidP="00DA1A86">
      <w:pPr>
        <w:pStyle w:val="Prrafodelista"/>
        <w:numPr>
          <w:ilvl w:val="0"/>
          <w:numId w:val="1"/>
        </w:numPr>
        <w:tabs>
          <w:tab w:val="left" w:pos="426"/>
        </w:tabs>
        <w:spacing w:before="240" w:after="240" w:line="360" w:lineRule="auto"/>
        <w:ind w:right="51"/>
        <w:jc w:val="both"/>
        <w:rPr>
          <w:rFonts w:ascii="Palatino Linotype" w:hAnsi="Palatino Linotype"/>
          <w:color w:val="000000" w:themeColor="text1"/>
        </w:rPr>
      </w:pPr>
      <w:r w:rsidRPr="00EB4A53">
        <w:rPr>
          <w:rFonts w:ascii="Palatino Linotype" w:hAnsi="Palatino Linotype"/>
          <w:color w:val="000000" w:themeColor="text1"/>
          <w:lang w:val="es-ES"/>
        </w:rPr>
        <w:t xml:space="preserve">Por </w:t>
      </w:r>
      <w:r w:rsidR="00B41516" w:rsidRPr="00EB4A53">
        <w:rPr>
          <w:rFonts w:ascii="Palatino Linotype" w:hAnsi="Palatino Linotype"/>
          <w:color w:val="000000" w:themeColor="text1"/>
        </w:rPr>
        <w:t xml:space="preserve">lo anteriormente expuesto y fundado, </w:t>
      </w:r>
      <w:r w:rsidR="003E6079">
        <w:rPr>
          <w:rFonts w:ascii="Palatino Linotype" w:hAnsi="Palatino Linotype"/>
          <w:color w:val="000000" w:themeColor="text1"/>
        </w:rPr>
        <w:t>e</w:t>
      </w:r>
      <w:r w:rsidR="00B41516" w:rsidRPr="00EB4A53">
        <w:rPr>
          <w:rFonts w:ascii="Palatino Linotype" w:hAnsi="Palatino Linotype"/>
          <w:color w:val="000000" w:themeColor="text1"/>
        </w:rPr>
        <w:t xml:space="preserve">ste </w:t>
      </w:r>
      <w:r w:rsidR="00B41516" w:rsidRPr="00EB4A53">
        <w:rPr>
          <w:rFonts w:ascii="Palatino Linotype" w:hAnsi="Palatino Linotype"/>
          <w:b/>
          <w:color w:val="000000" w:themeColor="text1"/>
        </w:rPr>
        <w:t>ÓRGANO GARANTE</w:t>
      </w:r>
      <w:r w:rsidR="00B41516" w:rsidRPr="00EB4A53">
        <w:rPr>
          <w:rFonts w:ascii="Palatino Linotype" w:hAnsi="Palatino Linotype"/>
          <w:color w:val="000000" w:themeColor="text1"/>
        </w:rPr>
        <w:t xml:space="preserve"> emite los siguientes:</w:t>
      </w:r>
      <w:r w:rsidR="003E6079">
        <w:rPr>
          <w:rFonts w:ascii="Palatino Linotype" w:hAnsi="Palatino Linotype"/>
          <w:color w:val="000000" w:themeColor="text1"/>
        </w:rPr>
        <w:t xml:space="preserve"> </w:t>
      </w:r>
      <w:r w:rsidR="00D71057" w:rsidRPr="00EB4A53">
        <w:rPr>
          <w:rFonts w:ascii="Palatino Linotype" w:hAnsi="Palatino Linotype"/>
          <w:color w:val="000000" w:themeColor="text1"/>
        </w:rPr>
        <w:t>--------------------------------------------------------------------------</w:t>
      </w:r>
      <w:r w:rsidR="00E10AC3" w:rsidRPr="00EB4A53">
        <w:rPr>
          <w:rFonts w:ascii="Palatino Linotype" w:hAnsi="Palatino Linotype"/>
          <w:color w:val="000000" w:themeColor="text1"/>
        </w:rPr>
        <w:t>-----------------</w:t>
      </w:r>
      <w:r w:rsidR="00895335">
        <w:rPr>
          <w:rFonts w:ascii="Palatino Linotype" w:hAnsi="Palatino Linotype"/>
          <w:color w:val="000000" w:themeColor="text1"/>
        </w:rPr>
        <w:t>--</w:t>
      </w:r>
      <w:r w:rsidR="003E6079">
        <w:rPr>
          <w:rFonts w:ascii="Palatino Linotype" w:hAnsi="Palatino Linotype"/>
          <w:color w:val="000000" w:themeColor="text1"/>
        </w:rPr>
        <w:t>-------------------------------------------------------------------------------------------------------------</w:t>
      </w:r>
      <w:r w:rsidR="00895335">
        <w:rPr>
          <w:rFonts w:ascii="Palatino Linotype" w:hAnsi="Palatino Linotype"/>
          <w:color w:val="000000" w:themeColor="text1"/>
        </w:rPr>
        <w:t>--</w:t>
      </w:r>
    </w:p>
    <w:p w14:paraId="45FE97BA" w14:textId="3C63DA87" w:rsidR="00884E0A" w:rsidRDefault="00884E0A">
      <w:pPr>
        <w:rPr>
          <w:rFonts w:ascii="Palatino Linotype" w:hAnsi="Palatino Linotype"/>
          <w:color w:val="000000" w:themeColor="text1"/>
        </w:rPr>
      </w:pPr>
      <w:r>
        <w:rPr>
          <w:rFonts w:ascii="Palatino Linotype" w:hAnsi="Palatino Linotype"/>
          <w:color w:val="000000" w:themeColor="text1"/>
        </w:rPr>
        <w:br w:type="page"/>
      </w:r>
    </w:p>
    <w:p w14:paraId="18C7D92B" w14:textId="77777777" w:rsidR="009959DB" w:rsidRDefault="009959DB" w:rsidP="009959DB">
      <w:pPr>
        <w:pStyle w:val="Ttulo1"/>
        <w:spacing w:line="360" w:lineRule="auto"/>
        <w:jc w:val="center"/>
        <w:rPr>
          <w:b/>
          <w:color w:val="000000" w:themeColor="text1"/>
          <w:szCs w:val="24"/>
        </w:rPr>
      </w:pPr>
      <w:bookmarkStart w:id="48" w:name="_Toc495427547"/>
      <w:bookmarkStart w:id="49" w:name="_Toc497905366"/>
      <w:bookmarkStart w:id="50" w:name="_Toc89175903"/>
      <w:r w:rsidRPr="008C6062">
        <w:rPr>
          <w:b/>
          <w:color w:val="000000" w:themeColor="text1"/>
          <w:szCs w:val="24"/>
        </w:rPr>
        <w:lastRenderedPageBreak/>
        <w:t>R E S O L U T I V O S</w:t>
      </w:r>
      <w:bookmarkEnd w:id="39"/>
      <w:bookmarkEnd w:id="40"/>
      <w:bookmarkEnd w:id="48"/>
      <w:bookmarkEnd w:id="49"/>
      <w:bookmarkEnd w:id="50"/>
    </w:p>
    <w:p w14:paraId="1F74CF36" w14:textId="3A9B1AE0" w:rsidR="003E6079" w:rsidRPr="00D020D3" w:rsidRDefault="003E6079" w:rsidP="003E6079">
      <w:pPr>
        <w:spacing w:line="360" w:lineRule="auto"/>
        <w:jc w:val="both"/>
        <w:rPr>
          <w:rFonts w:ascii="Palatino Linotype" w:eastAsia="Times New Roman" w:hAnsi="Palatino Linotype" w:cs="Times New Roman"/>
        </w:rPr>
      </w:pPr>
      <w:r w:rsidRPr="007B222D">
        <w:rPr>
          <w:rFonts w:ascii="Palatino Linotype" w:eastAsia="Times New Roman" w:hAnsi="Palatino Linotype" w:cs="Arial"/>
          <w:b/>
        </w:rPr>
        <w:t xml:space="preserve">PRIMERO. </w:t>
      </w:r>
      <w:r>
        <w:rPr>
          <w:rFonts w:ascii="Palatino Linotype" w:eastAsia="Times New Roman" w:hAnsi="Palatino Linotype" w:cs="Arial"/>
        </w:rPr>
        <w:t>Resultan</w:t>
      </w:r>
      <w:r w:rsidRPr="007B222D">
        <w:rPr>
          <w:rFonts w:ascii="Palatino Linotype" w:eastAsia="Times New Roman" w:hAnsi="Palatino Linotype" w:cs="Arial"/>
        </w:rPr>
        <w:t xml:space="preserve"> </w:t>
      </w:r>
      <w:r>
        <w:rPr>
          <w:rFonts w:ascii="Palatino Linotype" w:eastAsia="Times New Roman" w:hAnsi="Palatino Linotype" w:cs="Arial"/>
        </w:rPr>
        <w:t>fundadas</w:t>
      </w:r>
      <w:r w:rsidRPr="007B222D">
        <w:rPr>
          <w:rFonts w:ascii="Palatino Linotype" w:eastAsia="Times New Roman" w:hAnsi="Palatino Linotype" w:cs="Arial"/>
        </w:rPr>
        <w:t xml:space="preserve"> las</w:t>
      </w:r>
      <w:r w:rsidRPr="007B222D">
        <w:rPr>
          <w:rFonts w:ascii="Palatino Linotype" w:eastAsia="Times New Roman" w:hAnsi="Palatino Linotype" w:cs="Arial"/>
          <w:b/>
        </w:rPr>
        <w:t xml:space="preserve"> </w:t>
      </w:r>
      <w:r w:rsidRPr="007B222D">
        <w:rPr>
          <w:rFonts w:ascii="Palatino Linotype" w:eastAsia="Times New Roman" w:hAnsi="Palatino Linotype" w:cs="Arial"/>
          <w:lang w:val="es-ES"/>
        </w:rPr>
        <w:t xml:space="preserve">razones o motivos de inconformidad hechos valer </w:t>
      </w:r>
      <w:r>
        <w:rPr>
          <w:rFonts w:ascii="Palatino Linotype" w:eastAsia="Calibri" w:hAnsi="Palatino Linotype" w:cs="Arial"/>
          <w:lang w:val="es-ES"/>
        </w:rPr>
        <w:t xml:space="preserve">en </w:t>
      </w:r>
      <w:r w:rsidR="00F95B50">
        <w:rPr>
          <w:rFonts w:ascii="Palatino Linotype" w:eastAsia="Calibri" w:hAnsi="Palatino Linotype" w:cs="Arial"/>
          <w:lang w:val="es-ES"/>
        </w:rPr>
        <w:t>los</w:t>
      </w:r>
      <w:r w:rsidRPr="007B222D">
        <w:rPr>
          <w:rFonts w:ascii="Palatino Linotype" w:eastAsia="Calibri" w:hAnsi="Palatino Linotype" w:cs="Arial"/>
          <w:lang w:val="es-ES"/>
        </w:rPr>
        <w:t xml:space="preserve"> </w:t>
      </w:r>
      <w:r w:rsidRPr="001607E7">
        <w:rPr>
          <w:rFonts w:ascii="Palatino Linotype" w:eastAsia="Calibri" w:hAnsi="Palatino Linotype" w:cs="Arial"/>
          <w:lang w:val="es-ES"/>
        </w:rPr>
        <w:t>recurso</w:t>
      </w:r>
      <w:r w:rsidR="00F95B50">
        <w:rPr>
          <w:rFonts w:ascii="Palatino Linotype" w:eastAsia="Calibri" w:hAnsi="Palatino Linotype" w:cs="Arial"/>
          <w:lang w:val="es-ES"/>
        </w:rPr>
        <w:t>s</w:t>
      </w:r>
      <w:r w:rsidRPr="001607E7">
        <w:rPr>
          <w:rFonts w:ascii="Palatino Linotype" w:eastAsia="Calibri" w:hAnsi="Palatino Linotype" w:cs="Arial"/>
          <w:lang w:val="es-ES"/>
        </w:rPr>
        <w:t xml:space="preserve"> de revisión </w:t>
      </w:r>
      <w:r w:rsidR="00CF36C3">
        <w:rPr>
          <w:rFonts w:ascii="Palatino Linotype" w:hAnsi="Palatino Linotype"/>
          <w:b/>
          <w:bCs/>
          <w:color w:val="000000" w:themeColor="text1"/>
          <w:sz w:val="22"/>
          <w:szCs w:val="22"/>
        </w:rPr>
        <w:t>04648/INFOEM/IP/RR/2021, 04649/INFOEM/IP/RR/2021, 04650/INFOEM/IP/RR/2021, 04754/INFOEM/IP/RR/2021 y 04755/INFOEM/IP/RR/2021</w:t>
      </w:r>
      <w:r w:rsidR="00F95B50">
        <w:rPr>
          <w:rFonts w:ascii="Palatino Linotype" w:eastAsia="Times New Roman" w:hAnsi="Palatino Linotype" w:cs="Times New Roman"/>
          <w:b/>
          <w:bCs/>
        </w:rPr>
        <w:t xml:space="preserve"> </w:t>
      </w:r>
      <w:r w:rsidRPr="001607E7">
        <w:rPr>
          <w:rFonts w:ascii="Palatino Linotype" w:eastAsia="Times New Roman" w:hAnsi="Palatino Linotype" w:cs="Times New Roman"/>
        </w:rPr>
        <w:t>en términos de</w:t>
      </w:r>
      <w:r w:rsidR="00577B2B">
        <w:rPr>
          <w:rFonts w:ascii="Palatino Linotype" w:eastAsia="Times New Roman" w:hAnsi="Palatino Linotype" w:cs="Times New Roman"/>
        </w:rPr>
        <w:t xml:space="preserve"> </w:t>
      </w:r>
      <w:r w:rsidRPr="001607E7">
        <w:rPr>
          <w:rFonts w:ascii="Palatino Linotype" w:eastAsia="Times New Roman" w:hAnsi="Palatino Linotype" w:cs="Times New Roman"/>
        </w:rPr>
        <w:t>l</w:t>
      </w:r>
      <w:r w:rsidR="00577B2B">
        <w:rPr>
          <w:rFonts w:ascii="Palatino Linotype" w:eastAsia="Times New Roman" w:hAnsi="Palatino Linotype" w:cs="Times New Roman"/>
        </w:rPr>
        <w:t>os</w:t>
      </w:r>
      <w:r w:rsidRPr="001607E7">
        <w:rPr>
          <w:rFonts w:ascii="Palatino Linotype" w:eastAsia="Times New Roman" w:hAnsi="Palatino Linotype" w:cs="Times New Roman"/>
          <w:b/>
          <w:bCs/>
        </w:rPr>
        <w:t xml:space="preserve"> Considerando</w:t>
      </w:r>
      <w:r w:rsidR="00577B2B">
        <w:rPr>
          <w:rFonts w:ascii="Palatino Linotype" w:eastAsia="Times New Roman" w:hAnsi="Palatino Linotype" w:cs="Times New Roman"/>
          <w:b/>
          <w:bCs/>
        </w:rPr>
        <w:t>s</w:t>
      </w:r>
      <w:r w:rsidR="001E710A">
        <w:rPr>
          <w:rFonts w:ascii="Palatino Linotype" w:eastAsia="Times New Roman" w:hAnsi="Palatino Linotype" w:cs="Times New Roman"/>
          <w:b/>
          <w:bCs/>
        </w:rPr>
        <w:t xml:space="preserve"> CUARTO</w:t>
      </w:r>
      <w:r w:rsidRPr="001607E7">
        <w:rPr>
          <w:rFonts w:ascii="Palatino Linotype" w:eastAsia="Times New Roman" w:hAnsi="Palatino Linotype" w:cs="Times New Roman"/>
          <w:b/>
        </w:rPr>
        <w:t xml:space="preserve"> </w:t>
      </w:r>
      <w:r w:rsidR="00577B2B" w:rsidRPr="00577B2B">
        <w:rPr>
          <w:rFonts w:ascii="Palatino Linotype" w:eastAsia="Times New Roman" w:hAnsi="Palatino Linotype" w:cs="Times New Roman"/>
        </w:rPr>
        <w:t>y</w:t>
      </w:r>
      <w:r w:rsidR="00577B2B">
        <w:rPr>
          <w:rFonts w:ascii="Palatino Linotype" w:eastAsia="Times New Roman" w:hAnsi="Palatino Linotype" w:cs="Times New Roman"/>
          <w:b/>
        </w:rPr>
        <w:t xml:space="preserve"> QUINTO </w:t>
      </w:r>
      <w:r w:rsidRPr="001607E7">
        <w:rPr>
          <w:rFonts w:ascii="Palatino Linotype" w:eastAsia="Times New Roman" w:hAnsi="Palatino Linotype" w:cs="Times New Roman"/>
        </w:rPr>
        <w:t>de la presente resolución.</w:t>
      </w:r>
    </w:p>
    <w:p w14:paraId="3DE92A05" w14:textId="77777777" w:rsidR="00321EEE" w:rsidRDefault="00321EEE" w:rsidP="003E6079">
      <w:pPr>
        <w:spacing w:line="360" w:lineRule="auto"/>
        <w:contextualSpacing/>
        <w:jc w:val="both"/>
        <w:rPr>
          <w:rFonts w:ascii="Palatino Linotype" w:eastAsia="Calibri" w:hAnsi="Palatino Linotype" w:cs="Arial"/>
          <w:b/>
          <w:bCs/>
          <w:lang w:val="es-ES"/>
        </w:rPr>
      </w:pPr>
    </w:p>
    <w:p w14:paraId="6CCA5C87" w14:textId="452A7E50" w:rsidR="003E6079" w:rsidRDefault="003E6079" w:rsidP="003E6079">
      <w:pPr>
        <w:spacing w:line="360" w:lineRule="auto"/>
        <w:contextualSpacing/>
        <w:jc w:val="both"/>
        <w:rPr>
          <w:rFonts w:ascii="Palatino Linotype" w:eastAsia="Times New Roman" w:hAnsi="Palatino Linotype" w:cs="Arial"/>
          <w:color w:val="000000"/>
        </w:rPr>
      </w:pPr>
      <w:r w:rsidRPr="00D92794">
        <w:rPr>
          <w:rFonts w:ascii="Palatino Linotype" w:eastAsia="Calibri" w:hAnsi="Palatino Linotype" w:cs="Arial"/>
          <w:b/>
          <w:bCs/>
          <w:lang w:val="es-ES"/>
        </w:rPr>
        <w:t xml:space="preserve">SEGUNDO. </w:t>
      </w:r>
      <w:r w:rsidRPr="00D92794">
        <w:rPr>
          <w:rFonts w:ascii="Palatino Linotype" w:eastAsia="Calibri" w:hAnsi="Palatino Linotype" w:cs="Arial"/>
          <w:lang w:val="es-ES"/>
        </w:rPr>
        <w:t xml:space="preserve">Se </w:t>
      </w:r>
      <w:r w:rsidR="001E710A">
        <w:rPr>
          <w:rFonts w:ascii="Palatino Linotype" w:eastAsia="Calibri" w:hAnsi="Palatino Linotype" w:cs="Arial"/>
          <w:b/>
          <w:lang w:val="es-ES"/>
        </w:rPr>
        <w:t>MODIFICAN</w:t>
      </w:r>
      <w:r w:rsidRPr="00D92794">
        <w:rPr>
          <w:rFonts w:ascii="Palatino Linotype" w:eastAsia="Calibri" w:hAnsi="Palatino Linotype" w:cs="Arial"/>
          <w:lang w:val="es-ES"/>
        </w:rPr>
        <w:t xml:space="preserve"> la</w:t>
      </w:r>
      <w:r w:rsidR="00F95B50">
        <w:rPr>
          <w:rFonts w:ascii="Palatino Linotype" w:eastAsia="Calibri" w:hAnsi="Palatino Linotype" w:cs="Arial"/>
          <w:lang w:val="es-ES"/>
        </w:rPr>
        <w:t>s</w:t>
      </w:r>
      <w:r w:rsidRPr="00D92794">
        <w:rPr>
          <w:rFonts w:ascii="Palatino Linotype" w:eastAsia="Calibri" w:hAnsi="Palatino Linotype" w:cs="Arial"/>
          <w:lang w:val="es-ES"/>
        </w:rPr>
        <w:t xml:space="preserve"> respuesta</w:t>
      </w:r>
      <w:r w:rsidR="00F95B50">
        <w:rPr>
          <w:rFonts w:ascii="Palatino Linotype" w:eastAsia="Calibri" w:hAnsi="Palatino Linotype" w:cs="Arial"/>
          <w:lang w:val="es-ES"/>
        </w:rPr>
        <w:t>s</w:t>
      </w:r>
      <w:r w:rsidRPr="00D92794">
        <w:rPr>
          <w:rFonts w:ascii="Palatino Linotype" w:eastAsia="Calibri" w:hAnsi="Palatino Linotype" w:cs="Arial"/>
          <w:lang w:val="es-ES"/>
        </w:rPr>
        <w:t xml:space="preserve"> </w:t>
      </w:r>
      <w:r>
        <w:rPr>
          <w:rFonts w:ascii="Palatino Linotype" w:eastAsia="Calibri" w:hAnsi="Palatino Linotype" w:cs="Arial"/>
          <w:lang w:val="es-ES"/>
        </w:rPr>
        <w:t>emitida</w:t>
      </w:r>
      <w:r w:rsidR="00F95B50">
        <w:rPr>
          <w:rFonts w:ascii="Palatino Linotype" w:eastAsia="Calibri" w:hAnsi="Palatino Linotype" w:cs="Arial"/>
          <w:lang w:val="es-ES"/>
        </w:rPr>
        <w:t>s</w:t>
      </w:r>
      <w:r>
        <w:rPr>
          <w:rFonts w:ascii="Palatino Linotype" w:eastAsia="Calibri" w:hAnsi="Palatino Linotype" w:cs="Arial"/>
          <w:lang w:val="es-ES"/>
        </w:rPr>
        <w:t xml:space="preserve"> por el</w:t>
      </w:r>
      <w:r w:rsidRPr="00D92794">
        <w:rPr>
          <w:rFonts w:ascii="Palatino Linotype" w:eastAsia="Calibri" w:hAnsi="Palatino Linotype" w:cs="Arial"/>
          <w:lang w:val="es-ES"/>
        </w:rPr>
        <w:t xml:space="preserve"> </w:t>
      </w:r>
      <w:r w:rsidR="00CF36C3">
        <w:rPr>
          <w:rFonts w:ascii="Palatino Linotype" w:eastAsia="Calibri" w:hAnsi="Palatino Linotype" w:cs="Arial"/>
          <w:b/>
        </w:rPr>
        <w:t>Organismo Público Descentralizado para la Prestación de los Servicios de Agua Potable, Drenaje y Tratamiento de Aguas Residuales de Huixquilucan</w:t>
      </w:r>
      <w:r>
        <w:rPr>
          <w:rFonts w:ascii="Palatino Linotype" w:eastAsia="Calibri" w:hAnsi="Palatino Linotype" w:cs="Arial"/>
          <w:b/>
        </w:rPr>
        <w:t xml:space="preserve"> </w:t>
      </w:r>
      <w:r w:rsidRPr="00D92794">
        <w:rPr>
          <w:rFonts w:ascii="Palatino Linotype" w:eastAsia="Calibri" w:hAnsi="Palatino Linotype" w:cs="Arial"/>
        </w:rPr>
        <w:t xml:space="preserve">y se </w:t>
      </w:r>
      <w:r w:rsidRPr="00D92794">
        <w:rPr>
          <w:rFonts w:ascii="Palatino Linotype" w:eastAsia="Calibri" w:hAnsi="Palatino Linotype" w:cs="Arial"/>
          <w:b/>
        </w:rPr>
        <w:t>ORDENA</w:t>
      </w:r>
      <w:r w:rsidRPr="00D92794">
        <w:rPr>
          <w:rFonts w:ascii="Palatino Linotype" w:eastAsia="Calibri" w:hAnsi="Palatino Linotype" w:cs="Arial"/>
          <w:b/>
          <w:lang w:val="es-ES"/>
        </w:rPr>
        <w:t xml:space="preserve"> </w:t>
      </w:r>
      <w:r w:rsidRPr="00D92794">
        <w:rPr>
          <w:rFonts w:ascii="Palatino Linotype" w:eastAsia="Calibri" w:hAnsi="Palatino Linotype" w:cs="Arial"/>
          <w:lang w:val="es-ES"/>
        </w:rPr>
        <w:t>entregar</w:t>
      </w:r>
      <w:r>
        <w:rPr>
          <w:rFonts w:ascii="Palatino Linotype" w:eastAsia="Calibri" w:hAnsi="Palatino Linotype" w:cs="Arial"/>
          <w:lang w:val="es-ES"/>
        </w:rPr>
        <w:t>,</w:t>
      </w:r>
      <w:r w:rsidRPr="00D92794">
        <w:rPr>
          <w:rFonts w:ascii="Palatino Linotype" w:eastAsia="Calibri" w:hAnsi="Palatino Linotype" w:cs="Arial"/>
          <w:lang w:val="es-ES"/>
        </w:rPr>
        <w:t xml:space="preserve"> vía</w:t>
      </w:r>
      <w:r>
        <w:rPr>
          <w:rFonts w:ascii="Palatino Linotype" w:eastAsia="Calibri" w:hAnsi="Palatino Linotype" w:cs="Arial"/>
          <w:lang w:val="es-ES"/>
        </w:rPr>
        <w:t xml:space="preserve"> </w:t>
      </w:r>
      <w:r w:rsidRPr="00D92794">
        <w:rPr>
          <w:rFonts w:ascii="Palatino Linotype" w:eastAsia="Times New Roman" w:hAnsi="Palatino Linotype" w:cs="Arial"/>
          <w:color w:val="000000"/>
        </w:rPr>
        <w:t>Sistema de Acceso a Información Mexiquense (</w:t>
      </w:r>
      <w:bookmarkStart w:id="51" w:name="_Toc460947013"/>
      <w:r w:rsidRPr="00D92794">
        <w:rPr>
          <w:rFonts w:ascii="Palatino Linotype" w:eastAsia="Times New Roman" w:hAnsi="Palatino Linotype" w:cs="Arial"/>
          <w:color w:val="000000"/>
        </w:rPr>
        <w:t>SAIMEX)</w:t>
      </w:r>
      <w:r w:rsidR="001E710A">
        <w:rPr>
          <w:rFonts w:ascii="Palatino Linotype" w:eastAsia="Times New Roman" w:hAnsi="Palatino Linotype" w:cs="Arial"/>
          <w:color w:val="000000"/>
        </w:rPr>
        <w:t xml:space="preserve">, </w:t>
      </w:r>
      <w:r w:rsidR="00DC1081">
        <w:rPr>
          <w:rFonts w:ascii="Palatino Linotype" w:eastAsia="Times New Roman" w:hAnsi="Palatino Linotype" w:cs="Arial"/>
          <w:color w:val="000000"/>
        </w:rPr>
        <w:t xml:space="preserve">de ser procedente en versión pública, </w:t>
      </w:r>
      <w:r>
        <w:rPr>
          <w:rFonts w:ascii="Palatino Linotype" w:eastAsia="Times New Roman" w:hAnsi="Palatino Linotype" w:cs="Arial"/>
          <w:color w:val="000000"/>
        </w:rPr>
        <w:t xml:space="preserve">la siguiente información: </w:t>
      </w:r>
    </w:p>
    <w:p w14:paraId="2A4CA3E0" w14:textId="77777777" w:rsidR="003E6079" w:rsidRPr="00226963" w:rsidRDefault="003E6079" w:rsidP="003E6079">
      <w:pPr>
        <w:spacing w:line="360" w:lineRule="auto"/>
        <w:ind w:right="616"/>
        <w:jc w:val="both"/>
        <w:rPr>
          <w:rFonts w:ascii="Palatino Linotype" w:hAnsi="Palatino Linotype"/>
          <w:b/>
          <w:bCs/>
        </w:rPr>
      </w:pPr>
      <w:bookmarkStart w:id="52" w:name="_Hlk22229143"/>
    </w:p>
    <w:bookmarkEnd w:id="52"/>
    <w:p w14:paraId="10E98578" w14:textId="5700B564" w:rsidR="00F95B50" w:rsidRDefault="00CF36C3" w:rsidP="00DA1A86">
      <w:pPr>
        <w:pStyle w:val="Prrafodelista"/>
        <w:numPr>
          <w:ilvl w:val="0"/>
          <w:numId w:val="2"/>
        </w:numPr>
        <w:tabs>
          <w:tab w:val="left" w:pos="993"/>
        </w:tabs>
        <w:spacing w:after="240" w:line="360" w:lineRule="auto"/>
        <w:ind w:left="851" w:right="567" w:hanging="142"/>
        <w:jc w:val="both"/>
        <w:rPr>
          <w:rFonts w:ascii="Palatino Linotype" w:hAnsi="Palatino Linotype"/>
          <w:b/>
          <w:bCs/>
          <w:color w:val="000000"/>
        </w:rPr>
      </w:pPr>
      <w:r>
        <w:rPr>
          <w:rFonts w:ascii="Palatino Linotype" w:hAnsi="Palatino Linotype"/>
          <w:b/>
          <w:bCs/>
          <w:color w:val="000000"/>
        </w:rPr>
        <w:t>Todos los documentos, formatos y anexos que conforman la Cuenta Pública de los ejercicios fiscales dos mil dieciséis, dos mil diecisiete, dos mil dieciocho, dos mil diecinueve y dos mil veinte.</w:t>
      </w:r>
    </w:p>
    <w:p w14:paraId="3ACE28F1" w14:textId="77777777" w:rsidR="00DC1081" w:rsidRDefault="00DC1081" w:rsidP="00DC1081">
      <w:pPr>
        <w:tabs>
          <w:tab w:val="left" w:pos="993"/>
        </w:tabs>
        <w:spacing w:line="360" w:lineRule="auto"/>
        <w:jc w:val="both"/>
        <w:rPr>
          <w:rFonts w:ascii="Palatino Linotype" w:eastAsia="Calibri" w:hAnsi="Palatino Linotype" w:cs="Arial"/>
        </w:rPr>
      </w:pPr>
      <w:r>
        <w:rPr>
          <w:rFonts w:ascii="Palatino Linotype" w:hAnsi="Palatino Linotype"/>
          <w:color w:val="000000"/>
        </w:rPr>
        <w:t xml:space="preserve">Para </w:t>
      </w:r>
      <w:r w:rsidRPr="00EF01CE">
        <w:rPr>
          <w:rFonts w:ascii="Palatino Linotype" w:eastAsia="Calibri" w:hAnsi="Palatino Linotype" w:cs="Arial"/>
        </w:rPr>
        <w:t>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w:t>
      </w:r>
      <w:r>
        <w:rPr>
          <w:rFonts w:ascii="Palatino Linotype" w:eastAsia="Calibri" w:hAnsi="Palatino Linotype" w:cs="Arial"/>
        </w:rPr>
        <w:t xml:space="preserve"> y se ponga a disposición del </w:t>
      </w:r>
      <w:r>
        <w:rPr>
          <w:rFonts w:ascii="Palatino Linotype" w:eastAsia="Calibri" w:hAnsi="Palatino Linotype" w:cs="Arial"/>
          <w:b/>
        </w:rPr>
        <w:t>RECURRENTE</w:t>
      </w:r>
      <w:r w:rsidRPr="00EF01CE">
        <w:rPr>
          <w:rFonts w:ascii="Palatino Linotype" w:eastAsia="Calibri" w:hAnsi="Palatino Linotype" w:cs="Arial"/>
        </w:rPr>
        <w:t>.</w:t>
      </w:r>
    </w:p>
    <w:p w14:paraId="04E40631" w14:textId="77777777" w:rsidR="00DC1081" w:rsidRDefault="00DC1081" w:rsidP="003E6079">
      <w:pPr>
        <w:tabs>
          <w:tab w:val="left" w:pos="993"/>
        </w:tabs>
        <w:spacing w:line="360" w:lineRule="auto"/>
        <w:ind w:right="567"/>
        <w:jc w:val="both"/>
        <w:rPr>
          <w:rFonts w:ascii="Palatino Linotype" w:hAnsi="Palatino Linotype"/>
          <w:color w:val="000000"/>
        </w:rPr>
      </w:pPr>
    </w:p>
    <w:p w14:paraId="44238300" w14:textId="0E89E5E0" w:rsidR="003E6079" w:rsidRPr="001E710A" w:rsidRDefault="0005790A" w:rsidP="00D40774">
      <w:pPr>
        <w:tabs>
          <w:tab w:val="left" w:pos="993"/>
        </w:tabs>
        <w:spacing w:line="360" w:lineRule="auto"/>
        <w:ind w:right="49"/>
        <w:jc w:val="both"/>
        <w:rPr>
          <w:rFonts w:ascii="Palatino Linotype" w:eastAsia="Calibri" w:hAnsi="Palatino Linotype" w:cs="Arial"/>
        </w:rPr>
      </w:pPr>
      <w:r>
        <w:rPr>
          <w:rFonts w:ascii="Palatino Linotype" w:hAnsi="Palatino Linotype"/>
          <w:color w:val="000000"/>
        </w:rPr>
        <w:lastRenderedPageBreak/>
        <w:t>Por otro lado, de</w:t>
      </w:r>
      <w:r w:rsidR="007655BC">
        <w:rPr>
          <w:rFonts w:ascii="Palatino Linotype" w:hAnsi="Palatino Linotype"/>
          <w:color w:val="000000"/>
        </w:rPr>
        <w:t xml:space="preserve"> ser el </w:t>
      </w:r>
      <w:r w:rsidR="007655BC" w:rsidRPr="00CF36C3">
        <w:rPr>
          <w:rFonts w:ascii="Palatino Linotype" w:hAnsi="Palatino Linotype"/>
          <w:color w:val="000000" w:themeColor="text1"/>
        </w:rPr>
        <w:t xml:space="preserve">caso de que el </w:t>
      </w:r>
      <w:r w:rsidR="007655BC" w:rsidRPr="00CF36C3">
        <w:rPr>
          <w:rFonts w:ascii="Palatino Linotype" w:hAnsi="Palatino Linotype"/>
          <w:b/>
          <w:color w:val="000000" w:themeColor="text1"/>
        </w:rPr>
        <w:t>SUJETO OBLIGADO</w:t>
      </w:r>
      <w:r w:rsidR="007655BC" w:rsidRPr="00CF36C3">
        <w:rPr>
          <w:rFonts w:ascii="Palatino Linotype" w:hAnsi="Palatino Linotype"/>
          <w:color w:val="000000" w:themeColor="text1"/>
        </w:rPr>
        <w:t xml:space="preserve"> </w:t>
      </w:r>
      <w:r w:rsidR="007655BC">
        <w:rPr>
          <w:rFonts w:ascii="Palatino Linotype" w:hAnsi="Palatino Linotype"/>
          <w:color w:val="000000" w:themeColor="text1"/>
        </w:rPr>
        <w:t xml:space="preserve">no pueda presentar toda la información en el SAIMEX, </w:t>
      </w:r>
      <w:r w:rsidR="007655BC" w:rsidRPr="00CF36C3">
        <w:rPr>
          <w:rFonts w:ascii="Palatino Linotype" w:hAnsi="Palatino Linotype"/>
          <w:color w:val="000000" w:themeColor="text1"/>
        </w:rPr>
        <w:t xml:space="preserve">deberá proporcionar otros medios de entrega para dar cumplimiento a </w:t>
      </w:r>
      <w:r w:rsidR="007655BC">
        <w:rPr>
          <w:rFonts w:ascii="Palatino Linotype" w:hAnsi="Palatino Linotype"/>
          <w:color w:val="000000" w:themeColor="text1"/>
        </w:rPr>
        <w:t>la</w:t>
      </w:r>
      <w:r w:rsidR="007655BC" w:rsidRPr="00CF36C3">
        <w:rPr>
          <w:rFonts w:ascii="Palatino Linotype" w:hAnsi="Palatino Linotype"/>
          <w:color w:val="000000" w:themeColor="text1"/>
        </w:rPr>
        <w:t xml:space="preserve"> resolución, tales como</w:t>
      </w:r>
      <w:r w:rsidR="007655BC">
        <w:rPr>
          <w:rFonts w:ascii="Palatino Linotype" w:hAnsi="Palatino Linotype"/>
          <w:color w:val="000000" w:themeColor="text1"/>
        </w:rPr>
        <w:t>, de manera enunciativa mas no limitativa,</w:t>
      </w:r>
      <w:r w:rsidR="007655BC" w:rsidRPr="00CF36C3">
        <w:rPr>
          <w:rFonts w:ascii="Palatino Linotype" w:hAnsi="Palatino Linotype"/>
          <w:color w:val="000000" w:themeColor="text1"/>
        </w:rPr>
        <w:t xml:space="preserve"> habilitar una liga electrónica </w:t>
      </w:r>
      <w:r w:rsidR="007655BC">
        <w:rPr>
          <w:rFonts w:ascii="Palatino Linotype" w:hAnsi="Palatino Linotype"/>
          <w:color w:val="000000" w:themeColor="text1"/>
        </w:rPr>
        <w:t xml:space="preserve">que deberá proporcionar a la </w:t>
      </w:r>
      <w:r w:rsidR="007655BC">
        <w:rPr>
          <w:rFonts w:ascii="Palatino Linotype" w:hAnsi="Palatino Linotype"/>
          <w:b/>
          <w:color w:val="000000" w:themeColor="text1"/>
        </w:rPr>
        <w:t>RECURRENTE</w:t>
      </w:r>
      <w:r w:rsidR="007655BC" w:rsidRPr="00CF36C3">
        <w:rPr>
          <w:rFonts w:ascii="Palatino Linotype" w:hAnsi="Palatino Linotype"/>
          <w:color w:val="000000" w:themeColor="text1"/>
        </w:rPr>
        <w:t xml:space="preserve"> </w:t>
      </w:r>
      <w:r w:rsidR="007655BC">
        <w:rPr>
          <w:rFonts w:ascii="Palatino Linotype" w:hAnsi="Palatino Linotype"/>
          <w:color w:val="000000" w:themeColor="text1"/>
        </w:rPr>
        <w:t>que permita la descarga de</w:t>
      </w:r>
      <w:r w:rsidR="007655BC" w:rsidRPr="00CF36C3">
        <w:rPr>
          <w:rFonts w:ascii="Palatino Linotype" w:hAnsi="Palatino Linotype"/>
          <w:color w:val="000000" w:themeColor="text1"/>
        </w:rPr>
        <w:t xml:space="preserve"> los archivos; enviar la información a su cuenta de correo electrónico; concederle el acceso en disco compacto, con la posibilidad de envío mediante correo certificado, previo pago del costo del CD y del envío; o darle la posibilidad de obtenerla de manera gratuita si ella misma aporta el </w:t>
      </w:r>
      <w:r w:rsidR="007655BC">
        <w:rPr>
          <w:rFonts w:ascii="Palatino Linotype" w:hAnsi="Palatino Linotype"/>
          <w:color w:val="000000" w:themeColor="text1"/>
        </w:rPr>
        <w:t>CD o la USB</w:t>
      </w:r>
    </w:p>
    <w:p w14:paraId="3D88A53F" w14:textId="77777777" w:rsidR="003E6079" w:rsidRDefault="003E6079" w:rsidP="003E6079">
      <w:pPr>
        <w:spacing w:line="360" w:lineRule="auto"/>
        <w:jc w:val="both"/>
        <w:rPr>
          <w:rFonts w:ascii="Palatino Linotype" w:eastAsia="MS Mincho" w:hAnsi="Palatino Linotype" w:cs="Times New Roman"/>
          <w:b/>
          <w:color w:val="000000"/>
        </w:rPr>
      </w:pPr>
    </w:p>
    <w:p w14:paraId="2165727D" w14:textId="7FD3D1C2" w:rsidR="003E6079" w:rsidRDefault="003E6079" w:rsidP="003E6079">
      <w:pPr>
        <w:spacing w:line="360" w:lineRule="auto"/>
        <w:jc w:val="both"/>
        <w:rPr>
          <w:rFonts w:ascii="Palatino Linotype" w:eastAsia="MS Mincho" w:hAnsi="Palatino Linotype" w:cs="Times New Roman"/>
          <w:color w:val="000000"/>
        </w:rPr>
      </w:pPr>
      <w:r w:rsidRPr="00C07697">
        <w:rPr>
          <w:rFonts w:ascii="Palatino Linotype" w:eastAsia="MS Mincho" w:hAnsi="Palatino Linotype" w:cs="Times New Roman"/>
          <w:b/>
          <w:color w:val="000000"/>
        </w:rPr>
        <w:t>TERCERO.</w:t>
      </w:r>
      <w:r w:rsidRPr="007B222D">
        <w:rPr>
          <w:rFonts w:ascii="Palatino Linotype" w:eastAsia="MS Mincho" w:hAnsi="Palatino Linotype" w:cs="Times New Roman"/>
          <w:color w:val="000000"/>
        </w:rPr>
        <w:t xml:space="preserve"> Notifíquese al Titular de la Unidad de Transparencia del</w:t>
      </w:r>
      <w:r w:rsidRPr="007B222D">
        <w:rPr>
          <w:rFonts w:ascii="Palatino Linotype" w:eastAsia="MS Mincho" w:hAnsi="Palatino Linotype" w:cs="Times New Roman"/>
          <w:b/>
          <w:color w:val="000000"/>
        </w:rPr>
        <w:t xml:space="preserve"> </w:t>
      </w:r>
      <w:r w:rsidR="001E710A" w:rsidRPr="001E710A">
        <w:rPr>
          <w:rFonts w:ascii="Palatino Linotype" w:eastAsia="MS Mincho" w:hAnsi="Palatino Linotype" w:cs="Times New Roman"/>
          <w:b/>
          <w:color w:val="000000"/>
        </w:rPr>
        <w:t>SUJETO OBLIGADO</w:t>
      </w:r>
      <w:r w:rsidRPr="007B222D">
        <w:rPr>
          <w:rFonts w:ascii="Palatino Linotype" w:eastAsia="MS Mincho" w:hAnsi="Palatino Linotype" w:cs="Times New Roman"/>
          <w:color w:val="000000"/>
        </w:rPr>
        <w:t xml:space="preserve">, para que conforme a los artículos 186 último párrafo, 189 párrafo segundo y 199 de la Ley de Transparencia y Acceso a la Información Pública del Estado de México y Municipios, vigente, dé cumplimiento a lo ordenado dentro del plazo de </w:t>
      </w:r>
      <w:r w:rsidR="00586078" w:rsidRPr="00A16B94">
        <w:rPr>
          <w:rFonts w:ascii="Palatino Linotype" w:eastAsia="MS Mincho" w:hAnsi="Palatino Linotype" w:cs="Times New Roman"/>
          <w:color w:val="000000"/>
        </w:rPr>
        <w:t>diez</w:t>
      </w:r>
      <w:r w:rsidRPr="007B222D">
        <w:rPr>
          <w:rFonts w:ascii="Palatino Linotype" w:eastAsia="MS Mincho" w:hAnsi="Palatino Linotype" w:cs="Times New Roman"/>
          <w:color w:val="000000"/>
        </w:rPr>
        <w:t xml:space="preserve"> días hábiles, debiendo rendir a este Instituto el informe de cumplimiento de la resolución en un plazo de tres días hábiles posteriores.</w:t>
      </w:r>
    </w:p>
    <w:p w14:paraId="4BE5F6EF" w14:textId="77777777" w:rsidR="003E6079" w:rsidRDefault="003E6079" w:rsidP="003E6079">
      <w:pPr>
        <w:spacing w:line="360" w:lineRule="auto"/>
        <w:jc w:val="both"/>
        <w:rPr>
          <w:rFonts w:ascii="Palatino Linotype" w:eastAsia="MS Mincho" w:hAnsi="Palatino Linotype" w:cs="Times New Roman"/>
          <w:color w:val="000000"/>
        </w:rPr>
      </w:pPr>
    </w:p>
    <w:p w14:paraId="503EFA47" w14:textId="77777777" w:rsidR="003E6079" w:rsidRDefault="003E6079" w:rsidP="003E6079">
      <w:pPr>
        <w:spacing w:line="360" w:lineRule="auto"/>
        <w:jc w:val="both"/>
        <w:rPr>
          <w:rFonts w:ascii="Palatino Linotype" w:eastAsia="MS Mincho" w:hAnsi="Palatino Linotype" w:cs="Times New Roman"/>
          <w:color w:val="000000"/>
        </w:rPr>
      </w:pPr>
      <w:r w:rsidRPr="005142A8">
        <w:rPr>
          <w:rFonts w:ascii="Palatino Linotype" w:eastAsia="MS Mincho" w:hAnsi="Palatino Linotype" w:cs="Times New Roman"/>
          <w:b/>
          <w:bCs/>
          <w:color w:val="000000"/>
        </w:rPr>
        <w:t>CUARTO.</w:t>
      </w:r>
      <w:r>
        <w:rPr>
          <w:rFonts w:ascii="Palatino Linotype" w:eastAsia="MS Mincho" w:hAnsi="Palatino Linotype" w:cs="Times New Roman"/>
          <w:color w:val="000000"/>
        </w:rPr>
        <w:t xml:space="preserve"> </w:t>
      </w:r>
      <w:r w:rsidRPr="005142A8">
        <w:rPr>
          <w:rFonts w:ascii="Palatino Linotype" w:eastAsia="MS Mincho" w:hAnsi="Palatino Linotype" w:cs="Times New Roman"/>
          <w:color w:val="000000"/>
        </w:rPr>
        <w:t xml:space="preserve">De </w:t>
      </w:r>
      <w:r w:rsidRPr="005142A8">
        <w:rPr>
          <w:rFonts w:ascii="Palatino Linotype" w:eastAsia="MS Mincho" w:hAnsi="Palatino Linotype" w:cs="Times New Roman"/>
          <w:bCs/>
          <w:color w:val="000000"/>
        </w:rPr>
        <w:t xml:space="preserve">conformidad con el artículo 198 de la Ley de Transparencia y Acceso a la Información Pública del Estado de México y Municipios, de considerarlo procedente, el </w:t>
      </w:r>
      <w:r w:rsidRPr="005142A8">
        <w:rPr>
          <w:rFonts w:ascii="Palatino Linotype" w:eastAsia="MS Mincho" w:hAnsi="Palatino Linotype" w:cs="Times New Roman"/>
          <w:b/>
          <w:color w:val="000000"/>
        </w:rPr>
        <w:t>SUJETO OBLIGADO,</w:t>
      </w:r>
      <w:r w:rsidRPr="005142A8">
        <w:rPr>
          <w:rFonts w:ascii="Palatino Linotype" w:eastAsia="MS Mincho" w:hAnsi="Palatino Linotype" w:cs="Times New Roman"/>
          <w:bCs/>
          <w:color w:val="000000"/>
        </w:rPr>
        <w:t xml:space="preserve"> de manera fundada y motivada, podrá solicitar una ampliación de plazo para el cumplimiento de la presente resolución.</w:t>
      </w:r>
    </w:p>
    <w:p w14:paraId="1B144C43" w14:textId="77777777" w:rsidR="003E6079" w:rsidRPr="007B222D" w:rsidRDefault="003E6079" w:rsidP="003E6079">
      <w:pPr>
        <w:spacing w:line="360" w:lineRule="auto"/>
        <w:jc w:val="both"/>
        <w:rPr>
          <w:rFonts w:ascii="Palatino Linotype" w:eastAsia="MS Mincho" w:hAnsi="Palatino Linotype" w:cs="Times New Roman"/>
          <w:color w:val="000000"/>
        </w:rPr>
      </w:pPr>
    </w:p>
    <w:p w14:paraId="02F39D5F" w14:textId="6552EC68" w:rsidR="0067419A" w:rsidRPr="0067419A" w:rsidRDefault="003E6079" w:rsidP="0067419A">
      <w:pPr>
        <w:spacing w:line="360" w:lineRule="auto"/>
        <w:jc w:val="both"/>
        <w:rPr>
          <w:rFonts w:ascii="Palatino Linotype" w:eastAsia="MS Mincho" w:hAnsi="Palatino Linotype" w:cs="Times New Roman"/>
          <w:color w:val="000000"/>
        </w:rPr>
      </w:pPr>
      <w:r>
        <w:rPr>
          <w:rFonts w:ascii="Palatino Linotype" w:eastAsia="MS Mincho" w:hAnsi="Palatino Linotype" w:cs="Times New Roman"/>
          <w:b/>
          <w:color w:val="000000"/>
        </w:rPr>
        <w:t>QUINTO</w:t>
      </w:r>
      <w:r w:rsidRPr="007B222D">
        <w:rPr>
          <w:rFonts w:ascii="Palatino Linotype" w:eastAsia="MS Mincho" w:hAnsi="Palatino Linotype" w:cs="Times New Roman"/>
          <w:b/>
          <w:color w:val="000000"/>
        </w:rPr>
        <w:t xml:space="preserve">. </w:t>
      </w:r>
      <w:r w:rsidRPr="007B222D">
        <w:rPr>
          <w:rFonts w:ascii="Palatino Linotype" w:eastAsia="MS Mincho" w:hAnsi="Palatino Linotype" w:cs="Times New Roman"/>
          <w:color w:val="000000"/>
        </w:rPr>
        <w:t xml:space="preserve">Notifíquese </w:t>
      </w:r>
      <w:r w:rsidR="0014622E">
        <w:rPr>
          <w:rFonts w:ascii="Palatino Linotype" w:eastAsia="MS Mincho" w:hAnsi="Palatino Linotype" w:cs="Times New Roman"/>
          <w:color w:val="000000"/>
        </w:rPr>
        <w:t>a</w:t>
      </w:r>
      <w:r w:rsidR="007655BC">
        <w:rPr>
          <w:rFonts w:ascii="Palatino Linotype" w:eastAsia="MS Mincho" w:hAnsi="Palatino Linotype" w:cs="Times New Roman"/>
          <w:color w:val="000000"/>
        </w:rPr>
        <w:t xml:space="preserve"> </w:t>
      </w:r>
      <w:r w:rsidR="001E710A">
        <w:rPr>
          <w:rFonts w:ascii="Palatino Linotype" w:eastAsia="MS Mincho" w:hAnsi="Palatino Linotype" w:cs="Times New Roman"/>
          <w:color w:val="000000"/>
        </w:rPr>
        <w:t>l</w:t>
      </w:r>
      <w:r w:rsidR="007655BC">
        <w:rPr>
          <w:rFonts w:ascii="Palatino Linotype" w:eastAsia="MS Mincho" w:hAnsi="Palatino Linotype" w:cs="Times New Roman"/>
          <w:color w:val="000000"/>
        </w:rPr>
        <w:t>a</w:t>
      </w:r>
      <w:r w:rsidR="0014622E">
        <w:rPr>
          <w:rFonts w:ascii="Palatino Linotype" w:eastAsia="MS Mincho" w:hAnsi="Palatino Linotype" w:cs="Times New Roman"/>
          <w:color w:val="000000"/>
        </w:rPr>
        <w:t xml:space="preserve"> </w:t>
      </w:r>
      <w:r w:rsidR="001E710A">
        <w:rPr>
          <w:rFonts w:ascii="Palatino Linotype" w:eastAsia="MS Mincho" w:hAnsi="Palatino Linotype" w:cs="Times New Roman"/>
          <w:b/>
          <w:bCs/>
          <w:color w:val="000000"/>
        </w:rPr>
        <w:t>RECURRENTE</w:t>
      </w:r>
      <w:r>
        <w:rPr>
          <w:rFonts w:ascii="Palatino Linotype" w:hAnsi="Palatino Linotype"/>
          <w:b/>
        </w:rPr>
        <w:t xml:space="preserve"> </w:t>
      </w:r>
      <w:r>
        <w:rPr>
          <w:rFonts w:ascii="Palatino Linotype" w:eastAsia="MS Mincho" w:hAnsi="Palatino Linotype" w:cs="Times New Roman"/>
          <w:color w:val="000000"/>
        </w:rPr>
        <w:t>la p</w:t>
      </w:r>
      <w:r w:rsidRPr="007B222D">
        <w:rPr>
          <w:rFonts w:ascii="Palatino Linotype" w:eastAsia="MS Mincho" w:hAnsi="Palatino Linotype" w:cs="Times New Roman"/>
          <w:color w:val="000000"/>
        </w:rPr>
        <w:t>resente</w:t>
      </w:r>
      <w:r w:rsidR="00776C78">
        <w:rPr>
          <w:rFonts w:ascii="Palatino Linotype" w:eastAsia="MS Mincho" w:hAnsi="Palatino Linotype" w:cs="Times New Roman"/>
          <w:color w:val="000000"/>
        </w:rPr>
        <w:t xml:space="preserve"> resolución</w:t>
      </w:r>
      <w:r w:rsidR="0067419A">
        <w:rPr>
          <w:rFonts w:ascii="Palatino Linotype" w:eastAsia="MS Mincho" w:hAnsi="Palatino Linotype" w:cs="Times New Roman"/>
          <w:color w:val="000000"/>
        </w:rPr>
        <w:t>.</w:t>
      </w:r>
    </w:p>
    <w:p w14:paraId="35667EDE" w14:textId="56E8F697" w:rsidR="0067419A" w:rsidRPr="0067419A" w:rsidRDefault="0067419A" w:rsidP="0067419A">
      <w:pPr>
        <w:spacing w:line="360" w:lineRule="auto"/>
        <w:jc w:val="both"/>
        <w:rPr>
          <w:rFonts w:ascii="Palatino Linotype" w:eastAsia="MS Mincho" w:hAnsi="Palatino Linotype" w:cs="Times New Roman"/>
          <w:color w:val="000000"/>
        </w:rPr>
      </w:pPr>
    </w:p>
    <w:p w14:paraId="61E540A3" w14:textId="0B9A12C7" w:rsidR="003E6079" w:rsidRDefault="003E6079" w:rsidP="003E6079">
      <w:pPr>
        <w:spacing w:line="360" w:lineRule="auto"/>
        <w:jc w:val="both"/>
        <w:rPr>
          <w:rFonts w:ascii="Palatino Linotype" w:eastAsia="MS Mincho" w:hAnsi="Palatino Linotype" w:cs="Times New Roman"/>
          <w:color w:val="000000"/>
          <w:lang w:val="es-ES"/>
        </w:rPr>
      </w:pPr>
      <w:r>
        <w:rPr>
          <w:rFonts w:ascii="Palatino Linotype" w:eastAsia="MS Mincho" w:hAnsi="Palatino Linotype" w:cs="Times New Roman"/>
          <w:b/>
        </w:rPr>
        <w:t>SEXTO</w:t>
      </w:r>
      <w:r w:rsidRPr="007B222D">
        <w:rPr>
          <w:rFonts w:ascii="Palatino Linotype" w:eastAsia="MS Mincho" w:hAnsi="Palatino Linotype" w:cs="Times New Roman"/>
          <w:b/>
          <w:color w:val="000000"/>
        </w:rPr>
        <w:t xml:space="preserve">. </w:t>
      </w:r>
      <w:r w:rsidRPr="007B222D">
        <w:rPr>
          <w:rFonts w:ascii="Palatino Linotype" w:eastAsia="MS Mincho" w:hAnsi="Palatino Linotype" w:cs="Times New Roman"/>
          <w:color w:val="000000"/>
        </w:rPr>
        <w:t>Se hace del conocimiento de</w:t>
      </w:r>
      <w:r w:rsidR="007655BC">
        <w:rPr>
          <w:rFonts w:ascii="Palatino Linotype" w:eastAsia="MS Mincho" w:hAnsi="Palatino Linotype" w:cs="Times New Roman"/>
          <w:color w:val="000000"/>
        </w:rPr>
        <w:t xml:space="preserve"> </w:t>
      </w:r>
      <w:r w:rsidR="001E710A">
        <w:rPr>
          <w:rFonts w:ascii="Palatino Linotype" w:eastAsia="MS Mincho" w:hAnsi="Palatino Linotype" w:cs="Times New Roman"/>
          <w:color w:val="000000"/>
        </w:rPr>
        <w:t>l</w:t>
      </w:r>
      <w:r w:rsidR="007655BC">
        <w:rPr>
          <w:rFonts w:ascii="Palatino Linotype" w:eastAsia="MS Mincho" w:hAnsi="Palatino Linotype" w:cs="Times New Roman"/>
          <w:color w:val="000000"/>
        </w:rPr>
        <w:t>a</w:t>
      </w:r>
      <w:r>
        <w:rPr>
          <w:rFonts w:ascii="Palatino Linotype" w:eastAsia="MS Mincho" w:hAnsi="Palatino Linotype" w:cs="Times New Roman"/>
          <w:color w:val="000000"/>
        </w:rPr>
        <w:t xml:space="preserve"> </w:t>
      </w:r>
      <w:r w:rsidR="001E710A">
        <w:rPr>
          <w:rFonts w:ascii="Palatino Linotype" w:eastAsia="MS Mincho" w:hAnsi="Palatino Linotype" w:cs="Times New Roman"/>
          <w:b/>
          <w:bCs/>
          <w:color w:val="000000"/>
        </w:rPr>
        <w:t>RECURRENTE</w:t>
      </w:r>
      <w:r>
        <w:rPr>
          <w:rFonts w:ascii="Palatino Linotype" w:hAnsi="Palatino Linotype"/>
          <w:b/>
        </w:rPr>
        <w:t xml:space="preserve"> </w:t>
      </w:r>
      <w:r w:rsidRPr="007B222D">
        <w:rPr>
          <w:rFonts w:ascii="Palatino Linotype" w:eastAsia="MS Mincho" w:hAnsi="Palatino Linotype" w:cs="Times New Roman"/>
          <w:color w:val="000000"/>
        </w:rPr>
        <w:t>que</w:t>
      </w:r>
      <w:r>
        <w:rPr>
          <w:rFonts w:ascii="Palatino Linotype" w:eastAsia="MS Mincho" w:hAnsi="Palatino Linotype" w:cs="Times New Roman"/>
          <w:color w:val="000000"/>
        </w:rPr>
        <w:t>,</w:t>
      </w:r>
      <w:r w:rsidRPr="007B222D">
        <w:rPr>
          <w:rFonts w:ascii="Palatino Linotype" w:eastAsia="MS Mincho" w:hAnsi="Palatino Linotype" w:cs="Times New Roman"/>
          <w:color w:val="000000"/>
        </w:rPr>
        <w:t xml:space="preserve"> </w:t>
      </w:r>
      <w:bookmarkEnd w:id="51"/>
      <w:r w:rsidR="0072445A" w:rsidRPr="007B222D">
        <w:rPr>
          <w:rFonts w:ascii="Palatino Linotype" w:eastAsia="MS Mincho" w:hAnsi="Palatino Linotype" w:cs="Times New Roman"/>
          <w:color w:val="000000"/>
        </w:rPr>
        <w:t xml:space="preserve">de conformidad con lo establecido en el artículo 196 de la Ley de Transparencia y Acceso a la Información Pública del Estado de México y Municipios, </w:t>
      </w:r>
      <w:r w:rsidR="0072445A" w:rsidRPr="009339CF">
        <w:rPr>
          <w:rFonts w:ascii="Palatino Linotype" w:eastAsia="MS Mincho" w:hAnsi="Palatino Linotype" w:cs="Times New Roman"/>
          <w:color w:val="000000"/>
        </w:rPr>
        <w:t xml:space="preserve">en caso de que considere que la resolución le cause algún perjuicio podrá impugnarla vía </w:t>
      </w:r>
      <w:r w:rsidR="0072445A" w:rsidRPr="009339CF">
        <w:rPr>
          <w:rFonts w:ascii="Palatino Linotype" w:eastAsia="MS Mincho" w:hAnsi="Palatino Linotype" w:cs="Times New Roman"/>
          <w:bCs/>
          <w:color w:val="000000"/>
          <w:lang w:val="es-ES"/>
        </w:rPr>
        <w:t>juicio de amparo</w:t>
      </w:r>
      <w:r w:rsidR="0072445A">
        <w:rPr>
          <w:rFonts w:ascii="Palatino Linotype" w:eastAsia="MS Mincho" w:hAnsi="Palatino Linotype" w:cs="Times New Roman"/>
          <w:bCs/>
          <w:color w:val="000000"/>
          <w:lang w:val="es-ES"/>
        </w:rPr>
        <w:t xml:space="preserve"> </w:t>
      </w:r>
      <w:r w:rsidR="0072445A" w:rsidRPr="009339CF">
        <w:rPr>
          <w:rFonts w:ascii="Palatino Linotype" w:eastAsia="MS Mincho" w:hAnsi="Palatino Linotype" w:cs="Times New Roman"/>
          <w:color w:val="000000"/>
          <w:lang w:val="es-ES"/>
        </w:rPr>
        <w:t>en los términos de las Leyes aplicables.</w:t>
      </w:r>
    </w:p>
    <w:p w14:paraId="32EDA45A" w14:textId="77777777" w:rsidR="003E6079" w:rsidRDefault="003E6079" w:rsidP="003E6079">
      <w:pPr>
        <w:spacing w:line="360" w:lineRule="auto"/>
        <w:jc w:val="both"/>
        <w:rPr>
          <w:rFonts w:ascii="Palatino Linotype" w:eastAsia="MS Mincho" w:hAnsi="Palatino Linotype" w:cs="Times New Roman"/>
          <w:color w:val="000000"/>
          <w:lang w:val="es-ES"/>
        </w:rPr>
      </w:pPr>
    </w:p>
    <w:p w14:paraId="06E2DE9B" w14:textId="4496DBE9" w:rsidR="002E1C05" w:rsidRDefault="002E1C05" w:rsidP="00025266">
      <w:pPr>
        <w:pStyle w:val="Prrafodelista"/>
        <w:spacing w:line="360" w:lineRule="auto"/>
        <w:ind w:left="0"/>
        <w:jc w:val="both"/>
        <w:rPr>
          <w:rFonts w:ascii="Palatino Linotype" w:hAnsi="Palatino Linotype"/>
          <w:color w:val="000000" w:themeColor="text1"/>
        </w:rPr>
      </w:pPr>
    </w:p>
    <w:p w14:paraId="42FE93AC" w14:textId="194CDC7E" w:rsidR="001E710A" w:rsidRPr="00C252CB" w:rsidRDefault="001E710A" w:rsidP="001E710A">
      <w:pPr>
        <w:spacing w:line="360" w:lineRule="auto"/>
        <w:jc w:val="both"/>
        <w:rPr>
          <w:rFonts w:ascii="Palatino Linotype" w:hAnsi="Palatino Linotype"/>
        </w:rPr>
      </w:pPr>
      <w:r w:rsidRPr="00C252CB">
        <w:rPr>
          <w:rFonts w:ascii="Palatino Linotype" w:hAnsi="Palatino Linotype"/>
        </w:rPr>
        <w:t xml:space="preserve">ASÍ LO RESUELVE, </w:t>
      </w:r>
      <w:r w:rsidRPr="00A16B94">
        <w:rPr>
          <w:rFonts w:ascii="Palatino Linotype" w:hAnsi="Palatino Linotype"/>
        </w:rPr>
        <w:t>POR UNANIMIDAD</w:t>
      </w:r>
      <w:r w:rsidRPr="00C252CB">
        <w:rPr>
          <w:rFonts w:ascii="Palatino Linotype" w:hAnsi="Palatino Linotype"/>
        </w:rPr>
        <w:t xml:space="preserve"> DE VOTOS EL PLENO DEL INSTITUTO DE TRANSPARENCIA, ACCESO A LA INFORMACIÓN PÚBLICA Y PROTECCIÓN DE DATOS PERSONALES DEL ESTADO DE MÉXICO Y MUNICIPIOS, CONFORMADO POR LOS COMISIONADOS JOSÉ MARTÍNEZ VILCHIS; MARÍA DEL ROSARIO MEJÍA AYALA; SHARON CRISTINA MORALES </w:t>
      </w:r>
      <w:r w:rsidRPr="00A16B94">
        <w:rPr>
          <w:rFonts w:ascii="Palatino Linotype" w:hAnsi="Palatino Linotype"/>
        </w:rPr>
        <w:t xml:space="preserve">MARTÍNEZ; LUIS GUSTAVO PARRA NORIEGA Y GUADALUPE RAMÍREZ PEÑA; EN LA </w:t>
      </w:r>
      <w:r w:rsidR="007655BC">
        <w:rPr>
          <w:rFonts w:ascii="Palatino Linotype" w:hAnsi="Palatino Linotype"/>
        </w:rPr>
        <w:t>CUADRAGÉSIMA TERCERA</w:t>
      </w:r>
      <w:r w:rsidRPr="00A16B94">
        <w:rPr>
          <w:rFonts w:ascii="Palatino Linotype" w:hAnsi="Palatino Linotype"/>
        </w:rPr>
        <w:t xml:space="preserve"> SESI</w:t>
      </w:r>
      <w:r w:rsidR="00A16B94">
        <w:rPr>
          <w:rFonts w:ascii="Palatino Linotype" w:hAnsi="Palatino Linotype"/>
        </w:rPr>
        <w:t xml:space="preserve">ÓN ORDINARIA CELEBRADA EL </w:t>
      </w:r>
      <w:r w:rsidR="007655BC">
        <w:rPr>
          <w:rFonts w:ascii="Palatino Linotype" w:hAnsi="Palatino Linotype"/>
        </w:rPr>
        <w:t>UNO (01) DE DICIEMBRE</w:t>
      </w:r>
      <w:r w:rsidRPr="00A16B94">
        <w:rPr>
          <w:rFonts w:ascii="Palatino Linotype" w:hAnsi="Palatino Linotype"/>
        </w:rPr>
        <w:t xml:space="preserve"> DE DOS MIL VEINTIUNO,</w:t>
      </w:r>
      <w:r w:rsidRPr="00C252CB">
        <w:rPr>
          <w:rFonts w:ascii="Palatino Linotype" w:hAnsi="Palatino Linotype"/>
        </w:rPr>
        <w:t xml:space="preserve"> ANTE EL SECRETARIO TÉCNICO DEL PLENO, ALEXIS TAPIA RAMÍREZ.</w:t>
      </w:r>
      <w:r w:rsidR="00A16B94">
        <w:rPr>
          <w:rFonts w:ascii="Palatino Linotype" w:hAnsi="Palatino Linotype"/>
        </w:rPr>
        <w:t xml:space="preserve"> </w:t>
      </w:r>
    </w:p>
    <w:p w14:paraId="7EFA4F21" w14:textId="77777777" w:rsidR="00895335" w:rsidRDefault="00895335">
      <w:pPr>
        <w:rPr>
          <w:rFonts w:ascii="Palatino Linotype" w:hAnsi="Palatino Linotype" w:cs="Arial"/>
          <w:color w:val="000000" w:themeColor="text1"/>
        </w:rPr>
      </w:pPr>
      <w:r>
        <w:rPr>
          <w:rFonts w:ascii="Palatino Linotype" w:hAnsi="Palatino Linotype" w:cs="Arial"/>
          <w:color w:val="000000" w:themeColor="text1"/>
        </w:rPr>
        <w:br w:type="page"/>
      </w:r>
    </w:p>
    <w:p w14:paraId="6EBDFB4D" w14:textId="1B7B0433" w:rsidR="004B05A5" w:rsidRDefault="004B05A5">
      <w:pPr>
        <w:rPr>
          <w:rFonts w:ascii="Palatino Linotype" w:hAnsi="Palatino Linotype" w:cs="Arial"/>
          <w:color w:val="000000" w:themeColor="text1"/>
        </w:rPr>
      </w:pPr>
    </w:p>
    <w:p w14:paraId="09D5B693" w14:textId="3AB11B40" w:rsidR="00BB5CA9" w:rsidRPr="00EE0ACB" w:rsidRDefault="00BB5CA9" w:rsidP="00B818B8">
      <w:pPr>
        <w:spacing w:before="240" w:after="240" w:line="360" w:lineRule="auto"/>
        <w:ind w:right="49"/>
        <w:jc w:val="both"/>
      </w:pPr>
    </w:p>
    <w:sectPr w:rsidR="00BB5CA9" w:rsidRPr="00EE0ACB" w:rsidSect="00472C41">
      <w:headerReference w:type="default" r:id="rId38"/>
      <w:footerReference w:type="default" r:id="rId39"/>
      <w:headerReference w:type="first" r:id="rId40"/>
      <w:footerReference w:type="first" r:id="rId41"/>
      <w:pgSz w:w="12240" w:h="15840"/>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0DB739" w14:textId="77777777" w:rsidR="005A7660" w:rsidRDefault="005A7660" w:rsidP="00587366">
      <w:r>
        <w:separator/>
      </w:r>
    </w:p>
  </w:endnote>
  <w:endnote w:type="continuationSeparator" w:id="0">
    <w:p w14:paraId="37BAE033" w14:textId="77777777" w:rsidR="005A7660" w:rsidRDefault="005A7660" w:rsidP="00587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Palatino Linotype" w:hAnsi="Palatino Linotype"/>
        <w:sz w:val="28"/>
      </w:rPr>
      <w:id w:val="-733850643"/>
      <w:docPartObj>
        <w:docPartGallery w:val="Page Numbers (Bottom of Page)"/>
        <w:docPartUnique/>
      </w:docPartObj>
    </w:sdtPr>
    <w:sdtEndPr/>
    <w:sdtContent>
      <w:sdt>
        <w:sdtPr>
          <w:rPr>
            <w:rFonts w:ascii="Palatino Linotype" w:hAnsi="Palatino Linotype"/>
            <w:sz w:val="28"/>
          </w:rPr>
          <w:id w:val="284547370"/>
          <w:docPartObj>
            <w:docPartGallery w:val="Page Numbers (Top of Page)"/>
            <w:docPartUnique/>
          </w:docPartObj>
        </w:sdtPr>
        <w:sdtEndPr/>
        <w:sdtContent>
          <w:p w14:paraId="187818B4" w14:textId="25EC83D5" w:rsidR="00DC1081" w:rsidRPr="00883450" w:rsidRDefault="00DC1081">
            <w:pPr>
              <w:pStyle w:val="Piedepgina"/>
              <w:jc w:val="right"/>
              <w:rPr>
                <w:rFonts w:ascii="Palatino Linotype" w:hAnsi="Palatino Linotype"/>
                <w:sz w:val="28"/>
              </w:rPr>
            </w:pPr>
            <w:r w:rsidRPr="00883450">
              <w:rPr>
                <w:rFonts w:ascii="Palatino Linotype" w:hAnsi="Palatino Linotype"/>
                <w:sz w:val="22"/>
                <w:szCs w:val="20"/>
                <w:lang w:val="es-ES"/>
              </w:rPr>
              <w:t xml:space="preserve">Página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PAGE</w:instrText>
            </w:r>
            <w:r w:rsidRPr="00883450">
              <w:rPr>
                <w:rFonts w:ascii="Palatino Linotype" w:hAnsi="Palatino Linotype"/>
                <w:b/>
                <w:bCs/>
                <w:sz w:val="22"/>
                <w:szCs w:val="20"/>
              </w:rPr>
              <w:fldChar w:fldCharType="separate"/>
            </w:r>
            <w:r w:rsidR="001632D9">
              <w:rPr>
                <w:rFonts w:ascii="Palatino Linotype" w:hAnsi="Palatino Linotype"/>
                <w:b/>
                <w:bCs/>
                <w:noProof/>
                <w:sz w:val="22"/>
                <w:szCs w:val="20"/>
              </w:rPr>
              <w:t>21</w:t>
            </w:r>
            <w:r w:rsidRPr="00883450">
              <w:rPr>
                <w:rFonts w:ascii="Palatino Linotype" w:hAnsi="Palatino Linotype"/>
                <w:b/>
                <w:bCs/>
                <w:sz w:val="22"/>
                <w:szCs w:val="20"/>
              </w:rPr>
              <w:fldChar w:fldCharType="end"/>
            </w:r>
            <w:r w:rsidRPr="00883450">
              <w:rPr>
                <w:rFonts w:ascii="Palatino Linotype" w:hAnsi="Palatino Linotype"/>
                <w:sz w:val="22"/>
                <w:szCs w:val="20"/>
                <w:lang w:val="es-ES"/>
              </w:rPr>
              <w:t xml:space="preserve"> de </w:t>
            </w:r>
            <w:r w:rsidRPr="00883450">
              <w:rPr>
                <w:rFonts w:ascii="Palatino Linotype" w:hAnsi="Palatino Linotype"/>
                <w:b/>
                <w:bCs/>
                <w:sz w:val="22"/>
                <w:szCs w:val="20"/>
              </w:rPr>
              <w:fldChar w:fldCharType="begin"/>
            </w:r>
            <w:r w:rsidRPr="00883450">
              <w:rPr>
                <w:rFonts w:ascii="Palatino Linotype" w:hAnsi="Palatino Linotype"/>
                <w:b/>
                <w:bCs/>
                <w:sz w:val="22"/>
                <w:szCs w:val="20"/>
              </w:rPr>
              <w:instrText>NUMPAGES</w:instrText>
            </w:r>
            <w:r w:rsidRPr="00883450">
              <w:rPr>
                <w:rFonts w:ascii="Palatino Linotype" w:hAnsi="Palatino Linotype"/>
                <w:b/>
                <w:bCs/>
                <w:sz w:val="22"/>
                <w:szCs w:val="20"/>
              </w:rPr>
              <w:fldChar w:fldCharType="separate"/>
            </w:r>
            <w:r w:rsidR="001632D9">
              <w:rPr>
                <w:rFonts w:ascii="Palatino Linotype" w:hAnsi="Palatino Linotype"/>
                <w:b/>
                <w:bCs/>
                <w:noProof/>
                <w:sz w:val="22"/>
                <w:szCs w:val="20"/>
              </w:rPr>
              <w:t>63</w:t>
            </w:r>
            <w:r w:rsidRPr="00883450">
              <w:rPr>
                <w:rFonts w:ascii="Palatino Linotype" w:hAnsi="Palatino Linotype"/>
                <w:b/>
                <w:bCs/>
                <w:sz w:val="22"/>
                <w:szCs w:val="20"/>
              </w:rPr>
              <w:fldChar w:fldCharType="end"/>
            </w:r>
          </w:p>
        </w:sdtContent>
      </w:sdt>
    </w:sdtContent>
  </w:sdt>
  <w:p w14:paraId="6243EC1B" w14:textId="77777777" w:rsidR="00DC1081" w:rsidRDefault="00DC108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882B7" w14:textId="01244B16" w:rsidR="00DC1081" w:rsidRPr="00883450" w:rsidRDefault="00DC1081" w:rsidP="00883450">
    <w:pPr>
      <w:pStyle w:val="Piedepgina"/>
      <w:jc w:val="right"/>
      <w:rPr>
        <w:rFonts w:ascii="Palatino Linotype" w:hAnsi="Palatino Linotype"/>
        <w:sz w:val="22"/>
        <w:szCs w:val="22"/>
      </w:rPr>
    </w:pPr>
    <w:r w:rsidRPr="00883450">
      <w:rPr>
        <w:rFonts w:ascii="Palatino Linotype" w:hAnsi="Palatino Linotype"/>
        <w:sz w:val="22"/>
        <w:szCs w:val="22"/>
        <w:lang w:val="es-ES"/>
      </w:rPr>
      <w:t xml:space="preserve">Página </w:t>
    </w:r>
    <w:r w:rsidRPr="00883450">
      <w:rPr>
        <w:rFonts w:ascii="Palatino Linotype" w:hAnsi="Palatino Linotype"/>
        <w:sz w:val="22"/>
        <w:szCs w:val="22"/>
      </w:rPr>
      <w:fldChar w:fldCharType="begin"/>
    </w:r>
    <w:r w:rsidRPr="00883450">
      <w:rPr>
        <w:rFonts w:ascii="Palatino Linotype" w:hAnsi="Palatino Linotype"/>
        <w:sz w:val="22"/>
        <w:szCs w:val="22"/>
      </w:rPr>
      <w:instrText>PAGE  \* Arabic  \* MERGEFORMAT</w:instrText>
    </w:r>
    <w:r w:rsidRPr="00883450">
      <w:rPr>
        <w:rFonts w:ascii="Palatino Linotype" w:hAnsi="Palatino Linotype"/>
        <w:sz w:val="22"/>
        <w:szCs w:val="22"/>
      </w:rPr>
      <w:fldChar w:fldCharType="separate"/>
    </w:r>
    <w:r w:rsidR="001632D9" w:rsidRPr="001632D9">
      <w:rPr>
        <w:rFonts w:ascii="Palatino Linotype" w:hAnsi="Palatino Linotype"/>
        <w:noProof/>
        <w:sz w:val="22"/>
        <w:szCs w:val="22"/>
        <w:lang w:val="es-ES"/>
      </w:rPr>
      <w:t>1</w:t>
    </w:r>
    <w:r w:rsidRPr="00883450">
      <w:rPr>
        <w:rFonts w:ascii="Palatino Linotype" w:hAnsi="Palatino Linotype"/>
        <w:sz w:val="22"/>
        <w:szCs w:val="22"/>
      </w:rPr>
      <w:fldChar w:fldCharType="end"/>
    </w:r>
    <w:r w:rsidRPr="00883450">
      <w:rPr>
        <w:rFonts w:ascii="Palatino Linotype" w:hAnsi="Palatino Linotype"/>
        <w:sz w:val="22"/>
        <w:szCs w:val="22"/>
        <w:lang w:val="es-ES"/>
      </w:rPr>
      <w:t xml:space="preserve"> de </w:t>
    </w:r>
    <w:r w:rsidRPr="00883450">
      <w:rPr>
        <w:rFonts w:ascii="Palatino Linotype" w:hAnsi="Palatino Linotype"/>
        <w:sz w:val="22"/>
        <w:szCs w:val="22"/>
      </w:rPr>
      <w:fldChar w:fldCharType="begin"/>
    </w:r>
    <w:r w:rsidRPr="00883450">
      <w:rPr>
        <w:rFonts w:ascii="Palatino Linotype" w:hAnsi="Palatino Linotype"/>
        <w:sz w:val="22"/>
        <w:szCs w:val="22"/>
      </w:rPr>
      <w:instrText>NUMPAGES  \* Arabic  \* MERGEFORMAT</w:instrText>
    </w:r>
    <w:r w:rsidRPr="00883450">
      <w:rPr>
        <w:rFonts w:ascii="Palatino Linotype" w:hAnsi="Palatino Linotype"/>
        <w:sz w:val="22"/>
        <w:szCs w:val="22"/>
      </w:rPr>
      <w:fldChar w:fldCharType="separate"/>
    </w:r>
    <w:r w:rsidR="001632D9" w:rsidRPr="001632D9">
      <w:rPr>
        <w:rFonts w:ascii="Palatino Linotype" w:hAnsi="Palatino Linotype"/>
        <w:noProof/>
        <w:sz w:val="22"/>
        <w:szCs w:val="22"/>
        <w:lang w:val="es-ES"/>
      </w:rPr>
      <w:t>63</w:t>
    </w:r>
    <w:r w:rsidRPr="00883450">
      <w:rPr>
        <w:rFonts w:ascii="Palatino Linotype" w:hAnsi="Palatino Linotype"/>
        <w:sz w:val="22"/>
        <w:szCs w:val="22"/>
      </w:rPr>
      <w:fldChar w:fldCharType="end"/>
    </w:r>
  </w:p>
  <w:p w14:paraId="5F5C4865" w14:textId="77777777" w:rsidR="00DC1081" w:rsidRPr="00883450" w:rsidRDefault="00DC1081">
    <w:pPr>
      <w:pStyle w:val="Piedepgina"/>
      <w:rPr>
        <w:rFonts w:ascii="Palatino Linotype" w:hAnsi="Palatino Linotype"/>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F15E9A" w14:textId="77777777" w:rsidR="005A7660" w:rsidRDefault="005A7660" w:rsidP="00587366">
      <w:r>
        <w:separator/>
      </w:r>
    </w:p>
  </w:footnote>
  <w:footnote w:type="continuationSeparator" w:id="0">
    <w:p w14:paraId="57B3F5B2" w14:textId="77777777" w:rsidR="005A7660" w:rsidRDefault="005A7660" w:rsidP="00587366">
      <w:r>
        <w:continuationSeparator/>
      </w:r>
    </w:p>
  </w:footnote>
  <w:footnote w:id="1">
    <w:p w14:paraId="44061549" w14:textId="77777777" w:rsidR="00DC1081" w:rsidRPr="00F75272" w:rsidRDefault="00DC1081" w:rsidP="007C417A">
      <w:pPr>
        <w:pStyle w:val="Textonotapie"/>
        <w:jc w:val="both"/>
        <w:rPr>
          <w:rFonts w:ascii="Palatino Linotype" w:hAnsi="Palatino Linotype"/>
          <w:sz w:val="16"/>
          <w:szCs w:val="16"/>
        </w:rPr>
      </w:pPr>
      <w:r w:rsidRPr="00F75272">
        <w:rPr>
          <w:rStyle w:val="Refdenotaalpie"/>
          <w:rFonts w:ascii="Palatino Linotype" w:hAnsi="Palatino Linotype"/>
          <w:sz w:val="16"/>
          <w:szCs w:val="16"/>
        </w:rPr>
        <w:footnoteRef/>
      </w:r>
      <w:r w:rsidRPr="00F75272">
        <w:rPr>
          <w:rFonts w:ascii="Palatino Linotype" w:hAnsi="Palatino Linotype"/>
          <w:sz w:val="16"/>
          <w:szCs w:val="16"/>
        </w:rPr>
        <w:t xml:space="preserve"> </w:t>
      </w:r>
      <w:r w:rsidRPr="00F75272">
        <w:rPr>
          <w:rFonts w:ascii="Palatino Linotype" w:eastAsia="Times New Roman" w:hAnsi="Palatino Linotype" w:cs="Arial"/>
          <w:sz w:val="16"/>
          <w:szCs w:val="16"/>
        </w:rPr>
        <w:t>Emitidos por este Instituto y publicados en el Periódico Oficial del Gobierno del Estado de México “Gaceta del Gobierno” en fecha treinta de octubre de dos mil ocho.</w:t>
      </w:r>
    </w:p>
  </w:footnote>
  <w:footnote w:id="2">
    <w:p w14:paraId="236C1F2D" w14:textId="77777777" w:rsidR="00DC1081" w:rsidRPr="009C43C2" w:rsidRDefault="00DC1081" w:rsidP="00406B05">
      <w:pPr>
        <w:pStyle w:val="Textonotapie"/>
        <w:rPr>
          <w:rFonts w:ascii="Palatino Linotype" w:hAnsi="Palatino Linotype"/>
          <w:sz w:val="18"/>
        </w:rPr>
      </w:pPr>
      <w:r w:rsidRPr="009C43C2">
        <w:rPr>
          <w:rStyle w:val="Refdenotaalpie"/>
          <w:rFonts w:ascii="Palatino Linotype" w:hAnsi="Palatino Linotype"/>
          <w:sz w:val="18"/>
        </w:rPr>
        <w:footnoteRef/>
      </w:r>
      <w:r w:rsidRPr="009C43C2">
        <w:rPr>
          <w:rFonts w:ascii="Palatino Linotype" w:hAnsi="Palatino Linotype"/>
          <w:sz w:val="18"/>
        </w:rPr>
        <w:t xml:space="preserve"> Convención Americana sobre Derechos Humanos. Artículo 13.</w:t>
      </w:r>
    </w:p>
  </w:footnote>
  <w:footnote w:id="3">
    <w:p w14:paraId="05F4BFC4" w14:textId="77777777" w:rsidR="00DC1081" w:rsidRPr="009C43C2" w:rsidRDefault="00DC1081" w:rsidP="00406B05">
      <w:pPr>
        <w:pStyle w:val="Textonotapie"/>
        <w:rPr>
          <w:rFonts w:ascii="Palatino Linotype" w:hAnsi="Palatino Linotype"/>
          <w:sz w:val="18"/>
        </w:rPr>
      </w:pPr>
      <w:r w:rsidRPr="009C43C2">
        <w:rPr>
          <w:rStyle w:val="Refdenotaalpie"/>
          <w:rFonts w:ascii="Palatino Linotype" w:hAnsi="Palatino Linotype"/>
          <w:sz w:val="18"/>
        </w:rPr>
        <w:footnoteRef/>
      </w:r>
      <w:r w:rsidRPr="009C43C2">
        <w:rPr>
          <w:rFonts w:ascii="Palatino Linotype" w:hAnsi="Palatino Linotype"/>
          <w:sz w:val="18"/>
        </w:rPr>
        <w:t xml:space="preserve"> Constitución Política de los Estados Unidos Mexicanos. Artículo sexto, sección A, fracción I.</w:t>
      </w:r>
    </w:p>
  </w:footnote>
  <w:footnote w:id="4">
    <w:p w14:paraId="196D8172" w14:textId="77777777" w:rsidR="00DC1081" w:rsidRPr="009C43C2" w:rsidRDefault="00DC1081" w:rsidP="00406B05">
      <w:pPr>
        <w:pStyle w:val="Textonotapie"/>
        <w:rPr>
          <w:rFonts w:ascii="Palatino Linotype" w:hAnsi="Palatino Linotype"/>
          <w:sz w:val="18"/>
        </w:rPr>
      </w:pPr>
      <w:r w:rsidRPr="009C43C2">
        <w:rPr>
          <w:rStyle w:val="Refdenotaalpie"/>
          <w:rFonts w:ascii="Palatino Linotype" w:hAnsi="Palatino Linotype"/>
          <w:sz w:val="18"/>
        </w:rPr>
        <w:footnoteRef/>
      </w:r>
      <w:r w:rsidRPr="009C43C2">
        <w:rPr>
          <w:rFonts w:ascii="Palatino Linotype" w:hAnsi="Palatino Linotype"/>
          <w:sz w:val="18"/>
        </w:rPr>
        <w:t xml:space="preserve"> Corte Interamericana de Derechos Humanos. Caso Claude Reyes y otros vs. Chile. Sentencia de 19 de septiembre de 2006. Serie C. No. 151. Párr. 86.</w:t>
      </w:r>
    </w:p>
  </w:footnote>
  <w:footnote w:id="5">
    <w:p w14:paraId="190BB195" w14:textId="77777777" w:rsidR="00DC1081" w:rsidRDefault="00DC1081" w:rsidP="00406B05">
      <w:pPr>
        <w:pStyle w:val="Textonotapie"/>
      </w:pPr>
      <w:r w:rsidRPr="009C43C2">
        <w:rPr>
          <w:rStyle w:val="Refdenotaalpie"/>
          <w:rFonts w:ascii="Palatino Linotype" w:hAnsi="Palatino Linotype"/>
          <w:sz w:val="18"/>
        </w:rPr>
        <w:footnoteRef/>
      </w:r>
      <w:r w:rsidRPr="009C43C2">
        <w:rPr>
          <w:rFonts w:ascii="Palatino Linotype" w:hAnsi="Palatino Linotype"/>
          <w:sz w:val="18"/>
        </w:rPr>
        <w:t xml:space="preserve"> Ibídem. Parr. 87.</w:t>
      </w:r>
    </w:p>
  </w:footnote>
  <w:footnote w:id="6">
    <w:p w14:paraId="18D3C8E3" w14:textId="5D697693" w:rsidR="00DC1081" w:rsidRDefault="00DC1081">
      <w:pPr>
        <w:pStyle w:val="Textonotapie"/>
      </w:pPr>
      <w:r>
        <w:rPr>
          <w:rStyle w:val="Refdenotaalpie"/>
        </w:rPr>
        <w:footnoteRef/>
      </w:r>
      <w:r>
        <w:t xml:space="preserve"> Artículo 50, Ley de Transparencia y Acceso a la Información Pública del Estado de México y Municipios.</w:t>
      </w:r>
    </w:p>
  </w:footnote>
  <w:footnote w:id="7">
    <w:p w14:paraId="05E0E16C" w14:textId="24516388" w:rsidR="00DC1081" w:rsidRDefault="00DC1081">
      <w:pPr>
        <w:pStyle w:val="Textonotapie"/>
      </w:pPr>
      <w:r>
        <w:rPr>
          <w:rStyle w:val="Refdenotaalpie"/>
        </w:rPr>
        <w:footnoteRef/>
      </w:r>
      <w:r>
        <w:t xml:space="preserve"> Artículo 51, Ley de Transparencia y Acceso a la Información Pública del Estado de México y Municipios.</w:t>
      </w:r>
    </w:p>
  </w:footnote>
  <w:footnote w:id="8">
    <w:p w14:paraId="510422E7" w14:textId="6D5358A4" w:rsidR="00DC1081" w:rsidRDefault="00DC1081">
      <w:pPr>
        <w:pStyle w:val="Textonotapie"/>
      </w:pPr>
      <w:r>
        <w:rPr>
          <w:rStyle w:val="Refdenotaalpie"/>
        </w:rPr>
        <w:footnoteRef/>
      </w:r>
      <w:r>
        <w:t xml:space="preserve"> Artículo 58, Ídem.</w:t>
      </w:r>
    </w:p>
  </w:footnote>
  <w:footnote w:id="9">
    <w:p w14:paraId="0E651383" w14:textId="276F2093" w:rsidR="00DC1081" w:rsidRDefault="00DC1081">
      <w:pPr>
        <w:pStyle w:val="Textonotapie"/>
      </w:pPr>
      <w:r>
        <w:rPr>
          <w:rStyle w:val="Refdenotaalpie"/>
        </w:rPr>
        <w:footnoteRef/>
      </w:r>
      <w:r>
        <w:t xml:space="preserve"> Artículo 59, Ídem.</w:t>
      </w:r>
    </w:p>
  </w:footnote>
  <w:footnote w:id="10">
    <w:p w14:paraId="115048BA" w14:textId="4EB5BAF9" w:rsidR="00DC1081" w:rsidRPr="003937D4" w:rsidRDefault="00DC1081">
      <w:pPr>
        <w:pStyle w:val="Textonotapie"/>
      </w:pPr>
      <w:r>
        <w:rPr>
          <w:rStyle w:val="Refdenotaalpie"/>
        </w:rPr>
        <w:footnoteRef/>
      </w:r>
      <w:r>
        <w:t xml:space="preserve"> Para la información pública reportada en el apartado de </w:t>
      </w:r>
      <w:r>
        <w:rPr>
          <w:i/>
        </w:rPr>
        <w:t>Información financiera de cuenta pública 2020</w:t>
      </w:r>
      <w:r>
        <w:t xml:space="preserve"> se advierten dos registros con el mismo hipervínculo reportado.</w:t>
      </w:r>
    </w:p>
  </w:footnote>
  <w:footnote w:id="11">
    <w:p w14:paraId="36782D77" w14:textId="1DAEFDA5" w:rsidR="00DC1081" w:rsidRDefault="00DC1081">
      <w:pPr>
        <w:pStyle w:val="Textonotapie"/>
      </w:pPr>
      <w:r>
        <w:rPr>
          <w:rStyle w:val="Refdenotaalpie"/>
        </w:rPr>
        <w:footnoteRef/>
      </w:r>
      <w:r>
        <w:t xml:space="preserve"> Consultable en </w:t>
      </w:r>
      <w:r w:rsidRPr="00ED13C2">
        <w:t>http://finanzas.edomex.gob.mx/fondo_aportaciones_municipios</w:t>
      </w:r>
    </w:p>
  </w:footnote>
  <w:footnote w:id="12">
    <w:p w14:paraId="59014337" w14:textId="77777777" w:rsidR="00DC1081" w:rsidRDefault="00DC1081" w:rsidP="00952ECB">
      <w:pPr>
        <w:pStyle w:val="Textonotapie"/>
      </w:pPr>
      <w:r>
        <w:rPr>
          <w:rStyle w:val="Refdenotaalpie"/>
        </w:rPr>
        <w:footnoteRef/>
      </w:r>
      <w:r>
        <w:t xml:space="preserve"> RIA 155/20 y RIA 167/20</w:t>
      </w:r>
    </w:p>
  </w:footnote>
  <w:footnote w:id="13">
    <w:p w14:paraId="11557EEF" w14:textId="21D73F19" w:rsidR="00DC1081" w:rsidRDefault="00DC1081">
      <w:pPr>
        <w:pStyle w:val="Textonotapie"/>
      </w:pPr>
      <w:r>
        <w:rPr>
          <w:rStyle w:val="Refdenotaalpie"/>
        </w:rPr>
        <w:footnoteRef/>
      </w:r>
      <w:r>
        <w:t xml:space="preserve"> RIA 241/20</w:t>
      </w:r>
    </w:p>
  </w:footnote>
  <w:footnote w:id="14">
    <w:p w14:paraId="21B5462F" w14:textId="77777777" w:rsidR="00DC1081" w:rsidRDefault="00DC1081" w:rsidP="00DC1081">
      <w:pPr>
        <w:pStyle w:val="Textonotapie"/>
      </w:pPr>
      <w:r>
        <w:rPr>
          <w:rStyle w:val="Refdenotaalpie"/>
        </w:rPr>
        <w:footnoteRef/>
      </w:r>
      <w:r>
        <w:t xml:space="preserve"> Jurisprudencia 203143, Segundo Tribunal Colegiado del Sexto Circuito, Novena Época.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7087"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3685"/>
    </w:tblGrid>
    <w:tr w:rsidR="00DC1081" w:rsidRPr="00025127" w14:paraId="07F2896E" w14:textId="77777777" w:rsidTr="001415D4">
      <w:trPr>
        <w:trHeight w:val="138"/>
        <w:jc w:val="right"/>
      </w:trPr>
      <w:tc>
        <w:tcPr>
          <w:tcW w:w="3402" w:type="dxa"/>
          <w:vAlign w:val="center"/>
        </w:tcPr>
        <w:p w14:paraId="4A5B1974" w14:textId="1E1A3ECA" w:rsidR="00DC1081" w:rsidRPr="00025127" w:rsidRDefault="00DC1081" w:rsidP="005F1362">
          <w:pPr>
            <w:ind w:right="34"/>
            <w:jc w:val="right"/>
            <w:rPr>
              <w:rFonts w:ascii="Palatino Linotype" w:hAnsi="Palatino Linotype"/>
              <w:b/>
              <w:sz w:val="22"/>
              <w:szCs w:val="22"/>
            </w:rPr>
          </w:pPr>
          <w:r w:rsidRPr="00025127">
            <w:rPr>
              <w:rFonts w:ascii="Palatino Linotype" w:hAnsi="Palatino Linotype"/>
              <w:b/>
              <w:sz w:val="22"/>
              <w:szCs w:val="22"/>
            </w:rPr>
            <w:t>RECURSO DE REVISIÓN:</w:t>
          </w:r>
        </w:p>
      </w:tc>
      <w:tc>
        <w:tcPr>
          <w:tcW w:w="3685" w:type="dxa"/>
          <w:vAlign w:val="center"/>
        </w:tcPr>
        <w:p w14:paraId="3A05B4B6" w14:textId="4DACC06F" w:rsidR="00DC1081" w:rsidRPr="00025127" w:rsidRDefault="00DC1081" w:rsidP="005F1362">
          <w:pPr>
            <w:pStyle w:val="Encabezado"/>
            <w:jc w:val="both"/>
            <w:rPr>
              <w:rFonts w:ascii="Palatino Linotype" w:hAnsi="Palatino Linotype"/>
              <w:b/>
              <w:sz w:val="22"/>
              <w:szCs w:val="22"/>
            </w:rPr>
          </w:pPr>
          <w:r>
            <w:rPr>
              <w:rFonts w:ascii="Palatino Linotype" w:hAnsi="Palatino Linotype"/>
              <w:b/>
              <w:sz w:val="22"/>
              <w:szCs w:val="22"/>
            </w:rPr>
            <w:t>04648</w:t>
          </w:r>
          <w:r w:rsidRPr="00025127">
            <w:rPr>
              <w:rFonts w:ascii="Palatino Linotype" w:hAnsi="Palatino Linotype"/>
              <w:b/>
              <w:sz w:val="22"/>
              <w:szCs w:val="22"/>
            </w:rPr>
            <w:t>/INFOEM/IP/RR/</w:t>
          </w:r>
          <w:r>
            <w:rPr>
              <w:rFonts w:ascii="Palatino Linotype" w:hAnsi="Palatino Linotype"/>
              <w:b/>
              <w:sz w:val="22"/>
              <w:szCs w:val="22"/>
            </w:rPr>
            <w:t>2021 y acumulados</w:t>
          </w:r>
        </w:p>
      </w:tc>
    </w:tr>
    <w:tr w:rsidR="00DC1081" w:rsidRPr="00025127" w14:paraId="1B5D8690" w14:textId="77777777" w:rsidTr="001415D4">
      <w:trPr>
        <w:trHeight w:val="233"/>
        <w:jc w:val="right"/>
      </w:trPr>
      <w:tc>
        <w:tcPr>
          <w:tcW w:w="3402" w:type="dxa"/>
          <w:vAlign w:val="center"/>
        </w:tcPr>
        <w:p w14:paraId="3903F2C6" w14:textId="22D569F8" w:rsidR="00DC1081" w:rsidRPr="00025127" w:rsidRDefault="00DC1081" w:rsidP="00F40EE8">
          <w:pPr>
            <w:ind w:right="34"/>
            <w:jc w:val="right"/>
            <w:rPr>
              <w:rFonts w:ascii="Palatino Linotype" w:hAnsi="Palatino Linotype"/>
              <w:b/>
              <w:sz w:val="22"/>
              <w:szCs w:val="22"/>
            </w:rPr>
          </w:pPr>
          <w:r w:rsidRPr="00025127">
            <w:rPr>
              <w:rFonts w:ascii="Palatino Linotype" w:hAnsi="Palatino Linotype"/>
              <w:b/>
              <w:sz w:val="22"/>
              <w:szCs w:val="22"/>
            </w:rPr>
            <w:t>SUJETO OBLIGADO:</w:t>
          </w:r>
        </w:p>
      </w:tc>
      <w:tc>
        <w:tcPr>
          <w:tcW w:w="3685" w:type="dxa"/>
          <w:vAlign w:val="center"/>
        </w:tcPr>
        <w:p w14:paraId="03C799A2" w14:textId="10757573" w:rsidR="00DC1081" w:rsidRPr="00025127" w:rsidRDefault="00DC1081" w:rsidP="00F40EE8">
          <w:pPr>
            <w:pStyle w:val="Encabezado"/>
            <w:rPr>
              <w:rFonts w:ascii="Palatino Linotype" w:hAnsi="Palatino Linotype"/>
              <w:b/>
              <w:sz w:val="22"/>
              <w:szCs w:val="22"/>
            </w:rPr>
          </w:pPr>
          <w:r>
            <w:rPr>
              <w:rFonts w:ascii="Palatino Linotype" w:hAnsi="Palatino Linotype"/>
              <w:b/>
              <w:bCs/>
              <w:color w:val="000000"/>
              <w:sz w:val="22"/>
              <w:szCs w:val="22"/>
            </w:rPr>
            <w:t>Organismo Público Descentralizado para la Prestación de los Servicios de Agua Potable, Drenaje y Tratamiento de Aguas Residuales de Huixquilucan</w:t>
          </w:r>
        </w:p>
      </w:tc>
    </w:tr>
    <w:tr w:rsidR="00DC1081" w:rsidRPr="00025127" w14:paraId="095EB01B" w14:textId="77777777" w:rsidTr="001415D4">
      <w:trPr>
        <w:trHeight w:val="321"/>
        <w:jc w:val="right"/>
      </w:trPr>
      <w:tc>
        <w:tcPr>
          <w:tcW w:w="3402" w:type="dxa"/>
          <w:vAlign w:val="center"/>
        </w:tcPr>
        <w:p w14:paraId="6E000A51" w14:textId="556DFB5D" w:rsidR="00DC1081" w:rsidRPr="00025127" w:rsidRDefault="00DC1081" w:rsidP="006E6B65">
          <w:pPr>
            <w:ind w:right="34"/>
            <w:jc w:val="right"/>
            <w:rPr>
              <w:rFonts w:ascii="Palatino Linotype" w:hAnsi="Palatino Linotype"/>
              <w:b/>
              <w:sz w:val="22"/>
              <w:szCs w:val="22"/>
            </w:rPr>
          </w:pPr>
          <w:r>
            <w:rPr>
              <w:rFonts w:ascii="Palatino Linotype" w:hAnsi="Palatino Linotype"/>
              <w:b/>
              <w:sz w:val="22"/>
              <w:szCs w:val="22"/>
            </w:rPr>
            <w:t>COMISIONADA</w:t>
          </w:r>
          <w:r w:rsidRPr="00025127">
            <w:rPr>
              <w:rFonts w:ascii="Palatino Linotype" w:hAnsi="Palatino Linotype"/>
              <w:b/>
              <w:sz w:val="22"/>
              <w:szCs w:val="22"/>
            </w:rPr>
            <w:t xml:space="preserve"> PONENTE:</w:t>
          </w:r>
        </w:p>
      </w:tc>
      <w:tc>
        <w:tcPr>
          <w:tcW w:w="3685" w:type="dxa"/>
          <w:vAlign w:val="center"/>
        </w:tcPr>
        <w:p w14:paraId="07560085" w14:textId="460F7D2D" w:rsidR="00DC1081" w:rsidRPr="00025127" w:rsidRDefault="00DC1081" w:rsidP="00472C41">
          <w:pPr>
            <w:pStyle w:val="Encabezado"/>
            <w:rPr>
              <w:rFonts w:ascii="Palatino Linotype" w:hAnsi="Palatino Linotype"/>
              <w:b/>
              <w:sz w:val="22"/>
              <w:szCs w:val="22"/>
            </w:rPr>
          </w:pPr>
          <w:r>
            <w:rPr>
              <w:rFonts w:ascii="Palatino Linotype" w:hAnsi="Palatino Linotype"/>
              <w:b/>
              <w:sz w:val="22"/>
              <w:szCs w:val="22"/>
            </w:rPr>
            <w:t>María del Rosario Mejía Ayala</w:t>
          </w:r>
        </w:p>
      </w:tc>
    </w:tr>
  </w:tbl>
  <w:p w14:paraId="1096C1B8" w14:textId="6FE781DA" w:rsidR="00DC1081" w:rsidRDefault="00376879" w:rsidP="00472C41">
    <w:pPr>
      <w:pStyle w:val="Encabezado"/>
    </w:pPr>
    <w:r>
      <w:rPr>
        <w:noProof/>
        <w:lang w:val="es-MX" w:eastAsia="es-MX"/>
      </w:rPr>
      <w:pict w14:anchorId="1A29E1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84.95pt;margin-top:-169.6pt;width:663.5pt;height:12in;z-index:-251657216;mso-position-horizontal-relative:margin;mso-position-vertical-relative:margin" o:allowincell="f">
          <v:imagedata r:id="rId1" o:title="PHOTO-2020-08-13-10-14-39"/>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7372"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4111"/>
    </w:tblGrid>
    <w:tr w:rsidR="00DC1081" w:rsidRPr="00025127" w14:paraId="0A3256F2" w14:textId="77777777" w:rsidTr="006E6B65">
      <w:trPr>
        <w:trHeight w:val="138"/>
        <w:jc w:val="right"/>
      </w:trPr>
      <w:tc>
        <w:tcPr>
          <w:tcW w:w="3261" w:type="dxa"/>
          <w:vAlign w:val="center"/>
        </w:tcPr>
        <w:p w14:paraId="3D80769D" w14:textId="02B27DE4" w:rsidR="00DC1081" w:rsidRPr="00025127" w:rsidRDefault="00DC1081" w:rsidP="005F1362">
          <w:pPr>
            <w:jc w:val="right"/>
            <w:rPr>
              <w:rFonts w:ascii="Palatino Linotype" w:hAnsi="Palatino Linotype"/>
              <w:b/>
              <w:sz w:val="22"/>
              <w:szCs w:val="22"/>
            </w:rPr>
          </w:pPr>
          <w:r w:rsidRPr="00025127">
            <w:rPr>
              <w:rFonts w:ascii="Palatino Linotype" w:hAnsi="Palatino Linotype"/>
              <w:b/>
              <w:sz w:val="22"/>
              <w:szCs w:val="22"/>
            </w:rPr>
            <w:t>RECURSO DE REVISIÓN:</w:t>
          </w:r>
        </w:p>
      </w:tc>
      <w:tc>
        <w:tcPr>
          <w:tcW w:w="4111" w:type="dxa"/>
          <w:vAlign w:val="center"/>
        </w:tcPr>
        <w:p w14:paraId="0453495E" w14:textId="7FD8950A" w:rsidR="00DC1081" w:rsidRPr="00025127" w:rsidRDefault="00DC1081" w:rsidP="005F1362">
          <w:pPr>
            <w:pStyle w:val="Encabezado"/>
            <w:rPr>
              <w:rFonts w:ascii="Palatino Linotype" w:hAnsi="Palatino Linotype"/>
              <w:b/>
              <w:sz w:val="22"/>
              <w:szCs w:val="22"/>
            </w:rPr>
          </w:pPr>
          <w:r>
            <w:rPr>
              <w:rFonts w:ascii="Palatino Linotype" w:hAnsi="Palatino Linotype"/>
              <w:b/>
              <w:sz w:val="22"/>
              <w:szCs w:val="22"/>
            </w:rPr>
            <w:t>04648</w:t>
          </w:r>
          <w:r w:rsidRPr="00025127">
            <w:rPr>
              <w:rFonts w:ascii="Palatino Linotype" w:hAnsi="Palatino Linotype"/>
              <w:b/>
              <w:sz w:val="22"/>
              <w:szCs w:val="22"/>
            </w:rPr>
            <w:t>/INFOEM/IP/RR/</w:t>
          </w:r>
          <w:r>
            <w:rPr>
              <w:rFonts w:ascii="Palatino Linotype" w:hAnsi="Palatino Linotype"/>
              <w:b/>
              <w:sz w:val="22"/>
              <w:szCs w:val="22"/>
            </w:rPr>
            <w:t>2021 y acumulados</w:t>
          </w:r>
        </w:p>
      </w:tc>
    </w:tr>
    <w:tr w:rsidR="00DC1081" w:rsidRPr="00025127" w14:paraId="128C8B3C" w14:textId="77777777" w:rsidTr="006E6B65">
      <w:trPr>
        <w:trHeight w:val="233"/>
        <w:jc w:val="right"/>
      </w:trPr>
      <w:tc>
        <w:tcPr>
          <w:tcW w:w="3261" w:type="dxa"/>
          <w:vAlign w:val="center"/>
        </w:tcPr>
        <w:p w14:paraId="483E3371" w14:textId="66B1BC74" w:rsidR="00DC1081" w:rsidRPr="00025127" w:rsidRDefault="00DC1081" w:rsidP="00472C41">
          <w:pPr>
            <w:jc w:val="right"/>
            <w:rPr>
              <w:rFonts w:ascii="Palatino Linotype" w:hAnsi="Palatino Linotype"/>
              <w:b/>
              <w:sz w:val="22"/>
              <w:szCs w:val="22"/>
            </w:rPr>
          </w:pPr>
          <w:r w:rsidRPr="00025127">
            <w:rPr>
              <w:rFonts w:ascii="Palatino Linotype" w:hAnsi="Palatino Linotype"/>
              <w:b/>
              <w:sz w:val="22"/>
              <w:szCs w:val="22"/>
            </w:rPr>
            <w:t>RECURRENTE:</w:t>
          </w:r>
        </w:p>
      </w:tc>
      <w:tc>
        <w:tcPr>
          <w:tcW w:w="4111" w:type="dxa"/>
        </w:tcPr>
        <w:p w14:paraId="1548525E" w14:textId="6EF0A915" w:rsidR="00DC1081" w:rsidRPr="00025127" w:rsidRDefault="00DA3F49" w:rsidP="0058757A">
          <w:pPr>
            <w:pStyle w:val="Encabezado"/>
            <w:rPr>
              <w:rFonts w:ascii="Palatino Linotype" w:hAnsi="Palatino Linotype"/>
              <w:b/>
              <w:sz w:val="22"/>
              <w:szCs w:val="22"/>
            </w:rPr>
          </w:pPr>
          <w:r>
            <w:rPr>
              <w:rFonts w:ascii="Palatino Linotype" w:hAnsi="Palatino Linotype"/>
              <w:b/>
              <w:sz w:val="22"/>
              <w:szCs w:val="22"/>
            </w:rPr>
            <w:t>Xxxxxxxx Xxxxxxx</w:t>
          </w:r>
        </w:p>
      </w:tc>
    </w:tr>
    <w:tr w:rsidR="00DC1081" w:rsidRPr="00025127" w14:paraId="41BE0704" w14:textId="77777777" w:rsidTr="006E6B65">
      <w:trPr>
        <w:trHeight w:val="321"/>
        <w:jc w:val="right"/>
      </w:trPr>
      <w:tc>
        <w:tcPr>
          <w:tcW w:w="3261" w:type="dxa"/>
          <w:vAlign w:val="center"/>
        </w:tcPr>
        <w:p w14:paraId="34C64148" w14:textId="10C6C8A9" w:rsidR="00DC1081" w:rsidRPr="00025127" w:rsidRDefault="00DC1081" w:rsidP="005F1362">
          <w:pPr>
            <w:jc w:val="right"/>
            <w:rPr>
              <w:rFonts w:ascii="Palatino Linotype" w:hAnsi="Palatino Linotype"/>
              <w:b/>
              <w:sz w:val="22"/>
              <w:szCs w:val="22"/>
            </w:rPr>
          </w:pPr>
          <w:r w:rsidRPr="00025127">
            <w:rPr>
              <w:rFonts w:ascii="Palatino Linotype" w:hAnsi="Palatino Linotype"/>
              <w:b/>
              <w:sz w:val="22"/>
              <w:szCs w:val="22"/>
            </w:rPr>
            <w:t>SUJETO OBLIGADO:</w:t>
          </w:r>
        </w:p>
      </w:tc>
      <w:tc>
        <w:tcPr>
          <w:tcW w:w="4111" w:type="dxa"/>
          <w:vAlign w:val="center"/>
        </w:tcPr>
        <w:p w14:paraId="34C341BF" w14:textId="52CEFD04" w:rsidR="00DC1081" w:rsidRPr="00025127" w:rsidRDefault="00DC1081" w:rsidP="005F1362">
          <w:pPr>
            <w:pStyle w:val="Encabezado"/>
            <w:rPr>
              <w:rFonts w:ascii="Palatino Linotype" w:hAnsi="Palatino Linotype"/>
              <w:b/>
              <w:sz w:val="22"/>
              <w:szCs w:val="22"/>
            </w:rPr>
          </w:pPr>
          <w:r>
            <w:rPr>
              <w:rFonts w:ascii="Palatino Linotype" w:hAnsi="Palatino Linotype"/>
              <w:b/>
              <w:bCs/>
              <w:color w:val="000000"/>
              <w:sz w:val="22"/>
              <w:szCs w:val="22"/>
            </w:rPr>
            <w:t>Organismo Público Descentralizado para la Prestación de los Servicios de Agua Potable, Drenaje y Tratamiento de Aguas Residuales de Huixquilucan</w:t>
          </w:r>
        </w:p>
      </w:tc>
    </w:tr>
    <w:tr w:rsidR="00DC1081" w:rsidRPr="00025127" w14:paraId="0C8B6193" w14:textId="77777777" w:rsidTr="006E6B65">
      <w:trPr>
        <w:trHeight w:val="321"/>
        <w:jc w:val="right"/>
      </w:trPr>
      <w:tc>
        <w:tcPr>
          <w:tcW w:w="3261" w:type="dxa"/>
          <w:vAlign w:val="center"/>
        </w:tcPr>
        <w:p w14:paraId="321FFAFF" w14:textId="55354098" w:rsidR="00DC1081" w:rsidRPr="00025127" w:rsidRDefault="00DC1081" w:rsidP="00472C41">
          <w:pPr>
            <w:jc w:val="right"/>
            <w:rPr>
              <w:rFonts w:ascii="Palatino Linotype" w:hAnsi="Palatino Linotype"/>
              <w:b/>
              <w:sz w:val="22"/>
              <w:szCs w:val="22"/>
            </w:rPr>
          </w:pPr>
          <w:r>
            <w:rPr>
              <w:rFonts w:ascii="Palatino Linotype" w:hAnsi="Palatino Linotype"/>
              <w:b/>
              <w:sz w:val="22"/>
              <w:szCs w:val="22"/>
            </w:rPr>
            <w:t>COMISIONADA</w:t>
          </w:r>
          <w:r w:rsidRPr="00025127">
            <w:rPr>
              <w:rFonts w:ascii="Palatino Linotype" w:hAnsi="Palatino Linotype"/>
              <w:b/>
              <w:sz w:val="22"/>
              <w:szCs w:val="22"/>
            </w:rPr>
            <w:t xml:space="preserve"> PONENTE:</w:t>
          </w:r>
        </w:p>
      </w:tc>
      <w:tc>
        <w:tcPr>
          <w:tcW w:w="4111" w:type="dxa"/>
          <w:vAlign w:val="center"/>
        </w:tcPr>
        <w:p w14:paraId="0FECDA9D" w14:textId="43D8D1E8" w:rsidR="00DC1081" w:rsidRPr="00025127" w:rsidRDefault="00DC1081" w:rsidP="00B44F9F">
          <w:pPr>
            <w:pStyle w:val="Encabezado"/>
            <w:ind w:left="33"/>
            <w:rPr>
              <w:rFonts w:ascii="Palatino Linotype" w:hAnsi="Palatino Linotype"/>
              <w:b/>
              <w:sz w:val="22"/>
              <w:szCs w:val="22"/>
            </w:rPr>
          </w:pPr>
          <w:r>
            <w:rPr>
              <w:rFonts w:ascii="Palatino Linotype" w:hAnsi="Palatino Linotype"/>
              <w:b/>
              <w:sz w:val="22"/>
              <w:szCs w:val="22"/>
            </w:rPr>
            <w:t>María del Rosario Mejía Ayala</w:t>
          </w:r>
        </w:p>
      </w:tc>
    </w:tr>
  </w:tbl>
  <w:p w14:paraId="156B5574" w14:textId="149453BF" w:rsidR="00DC1081" w:rsidRDefault="00376879" w:rsidP="00472C41">
    <w:pPr>
      <w:pStyle w:val="Encabezado"/>
      <w:tabs>
        <w:tab w:val="clear" w:pos="4252"/>
        <w:tab w:val="clear" w:pos="8504"/>
        <w:tab w:val="left" w:pos="3103"/>
      </w:tabs>
    </w:pPr>
    <w:r>
      <w:rPr>
        <w:noProof/>
        <w:lang w:val="es-MX" w:eastAsia="es-MX"/>
      </w:rPr>
      <w:pict w14:anchorId="1A29E1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905505343" o:spid="_x0000_s2049" type="#_x0000_t75" style="position:absolute;margin-left:-82.55pt;margin-top:-169.65pt;width:663.5pt;height:12in;z-index:-251658240;mso-position-horizontal-relative:margin;mso-position-vertical-relative:margin" o:allowincell="f">
          <v:imagedata r:id="rId1" o:title="PHOTO-2020-08-13-10-14-39"/>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7A2D34"/>
    <w:multiLevelType w:val="hybridMultilevel"/>
    <w:tmpl w:val="E05A6D66"/>
    <w:lvl w:ilvl="0" w:tplc="7EE0C6EC">
      <w:start w:val="1"/>
      <w:numFmt w:val="decimal"/>
      <w:lvlText w:val="%1."/>
      <w:lvlJc w:val="left"/>
      <w:pPr>
        <w:ind w:left="0" w:firstLine="0"/>
      </w:pPr>
      <w:rPr>
        <w:rFonts w:ascii="Palatino Linotype" w:hAnsi="Palatino Linotype" w:hint="default"/>
        <w:b/>
        <w:i w:val="0"/>
        <w:sz w:val="24"/>
      </w:rPr>
    </w:lvl>
    <w:lvl w:ilvl="1" w:tplc="080A0017">
      <w:start w:val="1"/>
      <w:numFmt w:val="lowerLetter"/>
      <w:lvlText w:val="%2)"/>
      <w:lvlJc w:val="left"/>
      <w:pPr>
        <w:ind w:left="1440" w:hanging="360"/>
      </w:pPr>
      <w:rPr>
        <w:rFonts w:hint="default"/>
        <w:b/>
        <w:bCs/>
      </w:rPr>
    </w:lvl>
    <w:lvl w:ilvl="2" w:tplc="60DC2B58">
      <w:start w:val="1"/>
      <w:numFmt w:val="lowerLetter"/>
      <w:lvlText w:val="%3)"/>
      <w:lvlJc w:val="left"/>
      <w:pPr>
        <w:ind w:left="2340" w:hanging="360"/>
      </w:pPr>
      <w:rPr>
        <w:rFonts w:hint="default"/>
        <w:b/>
        <w:bCs/>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D311A55"/>
    <w:multiLevelType w:val="hybridMultilevel"/>
    <w:tmpl w:val="21029D08"/>
    <w:lvl w:ilvl="0" w:tplc="C78CF254">
      <w:start w:val="1"/>
      <w:numFmt w:val="upperRoman"/>
      <w:lvlText w:val="%1."/>
      <w:lvlJc w:val="right"/>
      <w:pPr>
        <w:ind w:left="1571" w:hanging="360"/>
      </w:pPr>
      <w:rPr>
        <w:b/>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2" w15:restartNumberingAfterBreak="0">
    <w:nsid w:val="1F443C6F"/>
    <w:multiLevelType w:val="hybridMultilevel"/>
    <w:tmpl w:val="21029D08"/>
    <w:lvl w:ilvl="0" w:tplc="C78CF254">
      <w:start w:val="1"/>
      <w:numFmt w:val="upperRoman"/>
      <w:lvlText w:val="%1."/>
      <w:lvlJc w:val="right"/>
      <w:pPr>
        <w:ind w:left="1571" w:hanging="360"/>
      </w:pPr>
      <w:rPr>
        <w:b/>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3" w15:restartNumberingAfterBreak="0">
    <w:nsid w:val="22BD5D9C"/>
    <w:multiLevelType w:val="hybridMultilevel"/>
    <w:tmpl w:val="278450A6"/>
    <w:lvl w:ilvl="0" w:tplc="7EE0C6EC">
      <w:start w:val="1"/>
      <w:numFmt w:val="decimal"/>
      <w:lvlText w:val="%1."/>
      <w:lvlJc w:val="left"/>
      <w:pPr>
        <w:ind w:left="0" w:firstLine="0"/>
      </w:pPr>
      <w:rPr>
        <w:rFonts w:ascii="Palatino Linotype" w:hAnsi="Palatino Linotype" w:hint="default"/>
        <w:b/>
        <w:i w:val="0"/>
        <w:sz w:val="24"/>
      </w:rPr>
    </w:lvl>
    <w:lvl w:ilvl="1" w:tplc="080A0013">
      <w:start w:val="1"/>
      <w:numFmt w:val="upperRoman"/>
      <w:lvlText w:val="%2."/>
      <w:lvlJc w:val="right"/>
      <w:pPr>
        <w:ind w:left="1440" w:hanging="360"/>
      </w:pPr>
      <w:rPr>
        <w:rFonts w:hint="default"/>
        <w:b/>
        <w:bCs/>
      </w:rPr>
    </w:lvl>
    <w:lvl w:ilvl="2" w:tplc="080A000B">
      <w:start w:val="1"/>
      <w:numFmt w:val="bullet"/>
      <w:lvlText w:val=""/>
      <w:lvlJc w:val="left"/>
      <w:pPr>
        <w:ind w:left="2340" w:hanging="360"/>
      </w:pPr>
      <w:rPr>
        <w:rFonts w:ascii="Wingdings" w:hAnsi="Wingdings" w:hint="default"/>
        <w:b/>
        <w:bCs/>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ABB15F5"/>
    <w:multiLevelType w:val="hybridMultilevel"/>
    <w:tmpl w:val="21029D08"/>
    <w:lvl w:ilvl="0" w:tplc="C78CF254">
      <w:start w:val="1"/>
      <w:numFmt w:val="upperRoman"/>
      <w:lvlText w:val="%1."/>
      <w:lvlJc w:val="right"/>
      <w:pPr>
        <w:ind w:left="1571" w:hanging="360"/>
      </w:pPr>
      <w:rPr>
        <w:b/>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5" w15:restartNumberingAfterBreak="0">
    <w:nsid w:val="2C0A4296"/>
    <w:multiLevelType w:val="hybridMultilevel"/>
    <w:tmpl w:val="7CAA0C22"/>
    <w:lvl w:ilvl="0" w:tplc="7EE0C6EC">
      <w:start w:val="1"/>
      <w:numFmt w:val="decimal"/>
      <w:lvlText w:val="%1."/>
      <w:lvlJc w:val="left"/>
      <w:pPr>
        <w:ind w:left="0" w:firstLine="0"/>
      </w:pPr>
      <w:rPr>
        <w:rFonts w:ascii="Palatino Linotype" w:hAnsi="Palatino Linotype" w:hint="default"/>
        <w:b/>
        <w:i w:val="0"/>
        <w:sz w:val="24"/>
      </w:rPr>
    </w:lvl>
    <w:lvl w:ilvl="1" w:tplc="080A0017">
      <w:start w:val="1"/>
      <w:numFmt w:val="lowerLetter"/>
      <w:lvlText w:val="%2)"/>
      <w:lvlJc w:val="left"/>
      <w:pPr>
        <w:ind w:left="1440" w:hanging="360"/>
      </w:pPr>
      <w:rPr>
        <w:rFonts w:hint="default"/>
        <w:b/>
        <w:bCs/>
      </w:rPr>
    </w:lvl>
    <w:lvl w:ilvl="2" w:tplc="60DC2B58">
      <w:start w:val="1"/>
      <w:numFmt w:val="lowerLetter"/>
      <w:lvlText w:val="%3)"/>
      <w:lvlJc w:val="left"/>
      <w:pPr>
        <w:ind w:left="2340" w:hanging="360"/>
      </w:pPr>
      <w:rPr>
        <w:rFonts w:hint="default"/>
        <w:b/>
        <w:bCs/>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4317490"/>
    <w:multiLevelType w:val="hybridMultilevel"/>
    <w:tmpl w:val="8BFA8914"/>
    <w:lvl w:ilvl="0" w:tplc="7EE0C6EC">
      <w:start w:val="1"/>
      <w:numFmt w:val="decimal"/>
      <w:lvlText w:val="%1."/>
      <w:lvlJc w:val="left"/>
      <w:pPr>
        <w:ind w:left="0" w:firstLine="0"/>
      </w:pPr>
      <w:rPr>
        <w:rFonts w:ascii="Palatino Linotype" w:hAnsi="Palatino Linotype" w:hint="default"/>
        <w:b/>
        <w:i w:val="0"/>
        <w:sz w:val="24"/>
      </w:rPr>
    </w:lvl>
    <w:lvl w:ilvl="1" w:tplc="080A000B">
      <w:start w:val="1"/>
      <w:numFmt w:val="bullet"/>
      <w:lvlText w:val=""/>
      <w:lvlJc w:val="left"/>
      <w:pPr>
        <w:ind w:left="1440" w:hanging="360"/>
      </w:pPr>
      <w:rPr>
        <w:rFonts w:ascii="Wingdings" w:hAnsi="Wingdings" w:hint="default"/>
        <w:b/>
        <w:bCs/>
      </w:rPr>
    </w:lvl>
    <w:lvl w:ilvl="2" w:tplc="60DC2B58">
      <w:start w:val="1"/>
      <w:numFmt w:val="lowerLetter"/>
      <w:lvlText w:val="%3)"/>
      <w:lvlJc w:val="left"/>
      <w:pPr>
        <w:ind w:left="2340" w:hanging="360"/>
      </w:pPr>
      <w:rPr>
        <w:rFonts w:hint="default"/>
        <w:b/>
        <w:bCs/>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5B175B9"/>
    <w:multiLevelType w:val="hybridMultilevel"/>
    <w:tmpl w:val="0D34BE5C"/>
    <w:lvl w:ilvl="0" w:tplc="7EE0C6EC">
      <w:start w:val="1"/>
      <w:numFmt w:val="decimal"/>
      <w:lvlText w:val="%1."/>
      <w:lvlJc w:val="left"/>
      <w:pPr>
        <w:ind w:left="0" w:firstLine="0"/>
      </w:pPr>
      <w:rPr>
        <w:rFonts w:ascii="Palatino Linotype" w:hAnsi="Palatino Linotype" w:hint="default"/>
        <w:b/>
        <w:i w:val="0"/>
        <w:sz w:val="24"/>
      </w:rPr>
    </w:lvl>
    <w:lvl w:ilvl="1" w:tplc="080A0017">
      <w:start w:val="1"/>
      <w:numFmt w:val="lowerLetter"/>
      <w:lvlText w:val="%2)"/>
      <w:lvlJc w:val="left"/>
      <w:pPr>
        <w:ind w:left="1440" w:hanging="360"/>
      </w:pPr>
      <w:rPr>
        <w:rFonts w:hint="default"/>
        <w:b/>
        <w:bCs/>
      </w:rPr>
    </w:lvl>
    <w:lvl w:ilvl="2" w:tplc="60DC2B58">
      <w:start w:val="1"/>
      <w:numFmt w:val="lowerLetter"/>
      <w:lvlText w:val="%3)"/>
      <w:lvlJc w:val="left"/>
      <w:pPr>
        <w:ind w:left="2340" w:hanging="360"/>
      </w:pPr>
      <w:rPr>
        <w:rFonts w:hint="default"/>
        <w:b/>
        <w:bCs/>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7DD5226"/>
    <w:multiLevelType w:val="hybridMultilevel"/>
    <w:tmpl w:val="83724FC0"/>
    <w:lvl w:ilvl="0" w:tplc="5030D26A">
      <w:start w:val="1"/>
      <w:numFmt w:val="upperRoman"/>
      <w:lvlText w:val="%1."/>
      <w:lvlJc w:val="right"/>
      <w:pPr>
        <w:ind w:left="1287" w:hanging="360"/>
      </w:pPr>
      <w:rPr>
        <w:rFonts w:hint="default"/>
        <w:b/>
        <w:bCs/>
        <w:i w:val="0"/>
        <w:iCs w:val="0"/>
        <w:sz w:val="22"/>
        <w:szCs w:val="22"/>
      </w:rPr>
    </w:lvl>
    <w:lvl w:ilvl="1" w:tplc="080A0017">
      <w:start w:val="1"/>
      <w:numFmt w:val="lowerLetter"/>
      <w:lvlText w:val="%2)"/>
      <w:lvlJc w:val="left"/>
      <w:pPr>
        <w:ind w:left="2007" w:hanging="360"/>
      </w:pPr>
      <w:rPr>
        <w:b/>
        <w:bCs/>
        <w:i w:val="0"/>
        <w:iCs w:val="0"/>
        <w:sz w:val="22"/>
        <w:szCs w:val="22"/>
      </w:rPr>
    </w:lvl>
    <w:lvl w:ilvl="2" w:tplc="080A001B">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9" w15:restartNumberingAfterBreak="0">
    <w:nsid w:val="40D273A2"/>
    <w:multiLevelType w:val="hybridMultilevel"/>
    <w:tmpl w:val="21029D08"/>
    <w:lvl w:ilvl="0" w:tplc="C78CF254">
      <w:start w:val="1"/>
      <w:numFmt w:val="upperRoman"/>
      <w:lvlText w:val="%1."/>
      <w:lvlJc w:val="right"/>
      <w:pPr>
        <w:ind w:left="1571" w:hanging="360"/>
      </w:pPr>
      <w:rPr>
        <w:b/>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10" w15:restartNumberingAfterBreak="0">
    <w:nsid w:val="4F80246C"/>
    <w:multiLevelType w:val="hybridMultilevel"/>
    <w:tmpl w:val="E8D0F23C"/>
    <w:lvl w:ilvl="0" w:tplc="7EE0C6EC">
      <w:start w:val="1"/>
      <w:numFmt w:val="decimal"/>
      <w:lvlText w:val="%1."/>
      <w:lvlJc w:val="left"/>
      <w:pPr>
        <w:ind w:left="0" w:firstLine="0"/>
      </w:pPr>
      <w:rPr>
        <w:rFonts w:ascii="Palatino Linotype" w:hAnsi="Palatino Linotype" w:hint="default"/>
        <w:b/>
        <w:i w:val="0"/>
        <w:sz w:val="24"/>
      </w:rPr>
    </w:lvl>
    <w:lvl w:ilvl="1" w:tplc="080A0017">
      <w:start w:val="1"/>
      <w:numFmt w:val="lowerLetter"/>
      <w:lvlText w:val="%2)"/>
      <w:lvlJc w:val="left"/>
      <w:pPr>
        <w:ind w:left="1440" w:hanging="360"/>
      </w:pPr>
      <w:rPr>
        <w:rFonts w:hint="default"/>
        <w:b/>
        <w:bCs/>
      </w:rPr>
    </w:lvl>
    <w:lvl w:ilvl="2" w:tplc="60DC2B58">
      <w:start w:val="1"/>
      <w:numFmt w:val="lowerLetter"/>
      <w:lvlText w:val="%3)"/>
      <w:lvlJc w:val="left"/>
      <w:pPr>
        <w:ind w:left="2340" w:hanging="360"/>
      </w:pPr>
      <w:rPr>
        <w:rFonts w:hint="default"/>
        <w:b/>
        <w:bCs/>
        <w:strike w:val="0"/>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7AAD2403"/>
    <w:multiLevelType w:val="hybridMultilevel"/>
    <w:tmpl w:val="21029D08"/>
    <w:lvl w:ilvl="0" w:tplc="C78CF254">
      <w:start w:val="1"/>
      <w:numFmt w:val="upperRoman"/>
      <w:lvlText w:val="%1."/>
      <w:lvlJc w:val="right"/>
      <w:pPr>
        <w:ind w:left="1571" w:hanging="360"/>
      </w:pPr>
      <w:rPr>
        <w:b/>
      </w:r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num w:numId="1">
    <w:abstractNumId w:val="6"/>
  </w:num>
  <w:num w:numId="2">
    <w:abstractNumId w:val="8"/>
  </w:num>
  <w:num w:numId="3">
    <w:abstractNumId w:val="9"/>
  </w:num>
  <w:num w:numId="4">
    <w:abstractNumId w:val="1"/>
  </w:num>
  <w:num w:numId="5">
    <w:abstractNumId w:val="11"/>
  </w:num>
  <w:num w:numId="6">
    <w:abstractNumId w:val="4"/>
  </w:num>
  <w:num w:numId="7">
    <w:abstractNumId w:val="2"/>
  </w:num>
  <w:num w:numId="8">
    <w:abstractNumId w:val="10"/>
  </w:num>
  <w:num w:numId="9">
    <w:abstractNumId w:val="3"/>
  </w:num>
  <w:num w:numId="10">
    <w:abstractNumId w:val="0"/>
  </w:num>
  <w:num w:numId="11">
    <w:abstractNumId w:val="5"/>
  </w:num>
  <w:num w:numId="12">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7366"/>
    <w:rsid w:val="000001EC"/>
    <w:rsid w:val="0000310F"/>
    <w:rsid w:val="00003A05"/>
    <w:rsid w:val="0000407F"/>
    <w:rsid w:val="000054C4"/>
    <w:rsid w:val="000058E3"/>
    <w:rsid w:val="0000797D"/>
    <w:rsid w:val="00007E8A"/>
    <w:rsid w:val="000100D7"/>
    <w:rsid w:val="0001106B"/>
    <w:rsid w:val="00012472"/>
    <w:rsid w:val="00012C82"/>
    <w:rsid w:val="0001398B"/>
    <w:rsid w:val="000203D3"/>
    <w:rsid w:val="000204A6"/>
    <w:rsid w:val="000211F8"/>
    <w:rsid w:val="0002146F"/>
    <w:rsid w:val="000236A3"/>
    <w:rsid w:val="00024F35"/>
    <w:rsid w:val="00025127"/>
    <w:rsid w:val="00025266"/>
    <w:rsid w:val="0003063D"/>
    <w:rsid w:val="00031D37"/>
    <w:rsid w:val="00031F10"/>
    <w:rsid w:val="00031F98"/>
    <w:rsid w:val="00032493"/>
    <w:rsid w:val="0004072A"/>
    <w:rsid w:val="0004193F"/>
    <w:rsid w:val="00042380"/>
    <w:rsid w:val="0004686A"/>
    <w:rsid w:val="000468E2"/>
    <w:rsid w:val="00046CEE"/>
    <w:rsid w:val="000478BA"/>
    <w:rsid w:val="0005237C"/>
    <w:rsid w:val="00052A3C"/>
    <w:rsid w:val="000539DA"/>
    <w:rsid w:val="00054A03"/>
    <w:rsid w:val="00056A79"/>
    <w:rsid w:val="00056EA1"/>
    <w:rsid w:val="0005790A"/>
    <w:rsid w:val="00061344"/>
    <w:rsid w:val="000622ED"/>
    <w:rsid w:val="0006247F"/>
    <w:rsid w:val="00062648"/>
    <w:rsid w:val="000631D9"/>
    <w:rsid w:val="0006407E"/>
    <w:rsid w:val="00064A37"/>
    <w:rsid w:val="00064B95"/>
    <w:rsid w:val="0007221E"/>
    <w:rsid w:val="00074573"/>
    <w:rsid w:val="000800AC"/>
    <w:rsid w:val="0008230A"/>
    <w:rsid w:val="00082D11"/>
    <w:rsid w:val="00082E28"/>
    <w:rsid w:val="000834FE"/>
    <w:rsid w:val="00084E31"/>
    <w:rsid w:val="0008542A"/>
    <w:rsid w:val="00090D6F"/>
    <w:rsid w:val="00093FC7"/>
    <w:rsid w:val="00095BB9"/>
    <w:rsid w:val="000A22C4"/>
    <w:rsid w:val="000A26B8"/>
    <w:rsid w:val="000A3F90"/>
    <w:rsid w:val="000A4554"/>
    <w:rsid w:val="000A4E44"/>
    <w:rsid w:val="000A556A"/>
    <w:rsid w:val="000A77ED"/>
    <w:rsid w:val="000B0370"/>
    <w:rsid w:val="000B5AB1"/>
    <w:rsid w:val="000B5D79"/>
    <w:rsid w:val="000B6D31"/>
    <w:rsid w:val="000B7C4F"/>
    <w:rsid w:val="000C0061"/>
    <w:rsid w:val="000C0663"/>
    <w:rsid w:val="000C10B9"/>
    <w:rsid w:val="000C1D19"/>
    <w:rsid w:val="000C2E5F"/>
    <w:rsid w:val="000C3423"/>
    <w:rsid w:val="000C3861"/>
    <w:rsid w:val="000C48CA"/>
    <w:rsid w:val="000C4A8E"/>
    <w:rsid w:val="000C5350"/>
    <w:rsid w:val="000C5A04"/>
    <w:rsid w:val="000C5AF7"/>
    <w:rsid w:val="000D0855"/>
    <w:rsid w:val="000D11CC"/>
    <w:rsid w:val="000D1E0F"/>
    <w:rsid w:val="000D3275"/>
    <w:rsid w:val="000D5A1D"/>
    <w:rsid w:val="000D62FF"/>
    <w:rsid w:val="000D69DF"/>
    <w:rsid w:val="000D7163"/>
    <w:rsid w:val="000D7369"/>
    <w:rsid w:val="000E07DC"/>
    <w:rsid w:val="000E0818"/>
    <w:rsid w:val="000E1389"/>
    <w:rsid w:val="000E1687"/>
    <w:rsid w:val="000E2665"/>
    <w:rsid w:val="000E2A46"/>
    <w:rsid w:val="000E5176"/>
    <w:rsid w:val="000E67FC"/>
    <w:rsid w:val="000E77B8"/>
    <w:rsid w:val="000F1731"/>
    <w:rsid w:val="000F1B9F"/>
    <w:rsid w:val="000F2739"/>
    <w:rsid w:val="000F2EDD"/>
    <w:rsid w:val="000F3457"/>
    <w:rsid w:val="000F37A8"/>
    <w:rsid w:val="000F384C"/>
    <w:rsid w:val="000F6D7E"/>
    <w:rsid w:val="00100187"/>
    <w:rsid w:val="00100DDD"/>
    <w:rsid w:val="00102D65"/>
    <w:rsid w:val="00103662"/>
    <w:rsid w:val="00103888"/>
    <w:rsid w:val="00107499"/>
    <w:rsid w:val="00107557"/>
    <w:rsid w:val="0011167C"/>
    <w:rsid w:val="00111F02"/>
    <w:rsid w:val="001126EC"/>
    <w:rsid w:val="0011279B"/>
    <w:rsid w:val="00112B02"/>
    <w:rsid w:val="00114A21"/>
    <w:rsid w:val="00117441"/>
    <w:rsid w:val="0012006D"/>
    <w:rsid w:val="00121F4A"/>
    <w:rsid w:val="00122E4B"/>
    <w:rsid w:val="00123210"/>
    <w:rsid w:val="0012380D"/>
    <w:rsid w:val="00124015"/>
    <w:rsid w:val="001250B4"/>
    <w:rsid w:val="001253D1"/>
    <w:rsid w:val="00126563"/>
    <w:rsid w:val="00127E68"/>
    <w:rsid w:val="001318D2"/>
    <w:rsid w:val="00132C06"/>
    <w:rsid w:val="00133B79"/>
    <w:rsid w:val="00133CE5"/>
    <w:rsid w:val="001342FA"/>
    <w:rsid w:val="00134AEC"/>
    <w:rsid w:val="001352E5"/>
    <w:rsid w:val="00135DD5"/>
    <w:rsid w:val="0013673A"/>
    <w:rsid w:val="0013752C"/>
    <w:rsid w:val="00140D44"/>
    <w:rsid w:val="001415D4"/>
    <w:rsid w:val="00143219"/>
    <w:rsid w:val="001436BB"/>
    <w:rsid w:val="00143BD1"/>
    <w:rsid w:val="00144A4A"/>
    <w:rsid w:val="001459C8"/>
    <w:rsid w:val="0014622E"/>
    <w:rsid w:val="001468E9"/>
    <w:rsid w:val="00147864"/>
    <w:rsid w:val="00147A94"/>
    <w:rsid w:val="00151114"/>
    <w:rsid w:val="00152F19"/>
    <w:rsid w:val="00153833"/>
    <w:rsid w:val="00153FA4"/>
    <w:rsid w:val="00154304"/>
    <w:rsid w:val="0015466E"/>
    <w:rsid w:val="00154765"/>
    <w:rsid w:val="001548CB"/>
    <w:rsid w:val="00154EF0"/>
    <w:rsid w:val="00156A23"/>
    <w:rsid w:val="001611E5"/>
    <w:rsid w:val="00161E95"/>
    <w:rsid w:val="001632D9"/>
    <w:rsid w:val="00163780"/>
    <w:rsid w:val="00163B1F"/>
    <w:rsid w:val="001648EE"/>
    <w:rsid w:val="00164B65"/>
    <w:rsid w:val="0016536D"/>
    <w:rsid w:val="001656F2"/>
    <w:rsid w:val="00166794"/>
    <w:rsid w:val="0017273C"/>
    <w:rsid w:val="001732E3"/>
    <w:rsid w:val="00174E02"/>
    <w:rsid w:val="0017653A"/>
    <w:rsid w:val="001775DF"/>
    <w:rsid w:val="001862A3"/>
    <w:rsid w:val="00192E4B"/>
    <w:rsid w:val="00196407"/>
    <w:rsid w:val="00197091"/>
    <w:rsid w:val="001972CC"/>
    <w:rsid w:val="001A032D"/>
    <w:rsid w:val="001A138D"/>
    <w:rsid w:val="001A2857"/>
    <w:rsid w:val="001A2A89"/>
    <w:rsid w:val="001A2E80"/>
    <w:rsid w:val="001A3634"/>
    <w:rsid w:val="001A4D5D"/>
    <w:rsid w:val="001A58B9"/>
    <w:rsid w:val="001A61E1"/>
    <w:rsid w:val="001A6C1E"/>
    <w:rsid w:val="001A7D50"/>
    <w:rsid w:val="001B30F9"/>
    <w:rsid w:val="001B3659"/>
    <w:rsid w:val="001B3782"/>
    <w:rsid w:val="001B40F3"/>
    <w:rsid w:val="001B4DE1"/>
    <w:rsid w:val="001B53A0"/>
    <w:rsid w:val="001B5F70"/>
    <w:rsid w:val="001B6845"/>
    <w:rsid w:val="001C0AED"/>
    <w:rsid w:val="001C13B1"/>
    <w:rsid w:val="001C1B79"/>
    <w:rsid w:val="001C1C2A"/>
    <w:rsid w:val="001C1CDE"/>
    <w:rsid w:val="001C263B"/>
    <w:rsid w:val="001C2713"/>
    <w:rsid w:val="001C2EF3"/>
    <w:rsid w:val="001C34D6"/>
    <w:rsid w:val="001C54A9"/>
    <w:rsid w:val="001C6012"/>
    <w:rsid w:val="001C67B0"/>
    <w:rsid w:val="001C79FA"/>
    <w:rsid w:val="001D07C9"/>
    <w:rsid w:val="001D3AB5"/>
    <w:rsid w:val="001D7D8F"/>
    <w:rsid w:val="001D7DF0"/>
    <w:rsid w:val="001D7E82"/>
    <w:rsid w:val="001E018C"/>
    <w:rsid w:val="001E0AD2"/>
    <w:rsid w:val="001E3F91"/>
    <w:rsid w:val="001E489D"/>
    <w:rsid w:val="001E5C94"/>
    <w:rsid w:val="001E6822"/>
    <w:rsid w:val="001E710A"/>
    <w:rsid w:val="001E74A5"/>
    <w:rsid w:val="001E7B9E"/>
    <w:rsid w:val="001F025B"/>
    <w:rsid w:val="001F783F"/>
    <w:rsid w:val="001F7AFD"/>
    <w:rsid w:val="001F7DE2"/>
    <w:rsid w:val="002031F3"/>
    <w:rsid w:val="002058A7"/>
    <w:rsid w:val="00205A1A"/>
    <w:rsid w:val="00207665"/>
    <w:rsid w:val="00211229"/>
    <w:rsid w:val="002126B6"/>
    <w:rsid w:val="00212C9C"/>
    <w:rsid w:val="00212FCA"/>
    <w:rsid w:val="00213108"/>
    <w:rsid w:val="00213337"/>
    <w:rsid w:val="00213E20"/>
    <w:rsid w:val="0021453E"/>
    <w:rsid w:val="0021475E"/>
    <w:rsid w:val="002179AC"/>
    <w:rsid w:val="00220ADB"/>
    <w:rsid w:val="002217BA"/>
    <w:rsid w:val="00221E74"/>
    <w:rsid w:val="00223507"/>
    <w:rsid w:val="00223ACC"/>
    <w:rsid w:val="0022448D"/>
    <w:rsid w:val="002275DE"/>
    <w:rsid w:val="00230170"/>
    <w:rsid w:val="002305CF"/>
    <w:rsid w:val="00233E08"/>
    <w:rsid w:val="002345FF"/>
    <w:rsid w:val="00237611"/>
    <w:rsid w:val="002403A8"/>
    <w:rsid w:val="002419A6"/>
    <w:rsid w:val="002426EA"/>
    <w:rsid w:val="00244476"/>
    <w:rsid w:val="00244BB8"/>
    <w:rsid w:val="002457CF"/>
    <w:rsid w:val="00252A20"/>
    <w:rsid w:val="00252B41"/>
    <w:rsid w:val="00253710"/>
    <w:rsid w:val="0025524F"/>
    <w:rsid w:val="00257E5F"/>
    <w:rsid w:val="00260C1D"/>
    <w:rsid w:val="00261001"/>
    <w:rsid w:val="00261811"/>
    <w:rsid w:val="00261D84"/>
    <w:rsid w:val="00263F23"/>
    <w:rsid w:val="00264D02"/>
    <w:rsid w:val="0026500D"/>
    <w:rsid w:val="00265CD7"/>
    <w:rsid w:val="002665BD"/>
    <w:rsid w:val="00271B06"/>
    <w:rsid w:val="00272FEC"/>
    <w:rsid w:val="00273013"/>
    <w:rsid w:val="00273C37"/>
    <w:rsid w:val="0027430D"/>
    <w:rsid w:val="002746D9"/>
    <w:rsid w:val="00274ED2"/>
    <w:rsid w:val="002765F2"/>
    <w:rsid w:val="00277A35"/>
    <w:rsid w:val="00280994"/>
    <w:rsid w:val="00280E3F"/>
    <w:rsid w:val="00280F05"/>
    <w:rsid w:val="0028248C"/>
    <w:rsid w:val="00286DDB"/>
    <w:rsid w:val="002871EB"/>
    <w:rsid w:val="0029488C"/>
    <w:rsid w:val="002948C4"/>
    <w:rsid w:val="002A1ADF"/>
    <w:rsid w:val="002A229B"/>
    <w:rsid w:val="002A35B6"/>
    <w:rsid w:val="002A4172"/>
    <w:rsid w:val="002A4516"/>
    <w:rsid w:val="002A54DE"/>
    <w:rsid w:val="002A7FAB"/>
    <w:rsid w:val="002B085C"/>
    <w:rsid w:val="002B1AE9"/>
    <w:rsid w:val="002B2278"/>
    <w:rsid w:val="002B284F"/>
    <w:rsid w:val="002B2A2E"/>
    <w:rsid w:val="002B2F59"/>
    <w:rsid w:val="002B309C"/>
    <w:rsid w:val="002B4D21"/>
    <w:rsid w:val="002C0074"/>
    <w:rsid w:val="002C0804"/>
    <w:rsid w:val="002C0DC5"/>
    <w:rsid w:val="002C1007"/>
    <w:rsid w:val="002C2D44"/>
    <w:rsid w:val="002C4715"/>
    <w:rsid w:val="002C4780"/>
    <w:rsid w:val="002C47ED"/>
    <w:rsid w:val="002C484A"/>
    <w:rsid w:val="002C48DB"/>
    <w:rsid w:val="002C570D"/>
    <w:rsid w:val="002C6561"/>
    <w:rsid w:val="002C6DB3"/>
    <w:rsid w:val="002D0E3D"/>
    <w:rsid w:val="002D10C8"/>
    <w:rsid w:val="002D1A38"/>
    <w:rsid w:val="002D1AA7"/>
    <w:rsid w:val="002D2E16"/>
    <w:rsid w:val="002D35AE"/>
    <w:rsid w:val="002D373C"/>
    <w:rsid w:val="002E126F"/>
    <w:rsid w:val="002E160F"/>
    <w:rsid w:val="002E1C05"/>
    <w:rsid w:val="002E3FAE"/>
    <w:rsid w:val="002E482C"/>
    <w:rsid w:val="002E5399"/>
    <w:rsid w:val="002E5A0B"/>
    <w:rsid w:val="002E6295"/>
    <w:rsid w:val="002E6531"/>
    <w:rsid w:val="002E66CA"/>
    <w:rsid w:val="002E689B"/>
    <w:rsid w:val="002E6CFE"/>
    <w:rsid w:val="002E74CE"/>
    <w:rsid w:val="002E76FD"/>
    <w:rsid w:val="002E7AD0"/>
    <w:rsid w:val="002F1871"/>
    <w:rsid w:val="002F3672"/>
    <w:rsid w:val="002F37C1"/>
    <w:rsid w:val="002F45F7"/>
    <w:rsid w:val="002F72FA"/>
    <w:rsid w:val="002F7D11"/>
    <w:rsid w:val="003007E0"/>
    <w:rsid w:val="0030150B"/>
    <w:rsid w:val="00301B41"/>
    <w:rsid w:val="00301D47"/>
    <w:rsid w:val="003030B1"/>
    <w:rsid w:val="00303717"/>
    <w:rsid w:val="00304013"/>
    <w:rsid w:val="00304137"/>
    <w:rsid w:val="003046AA"/>
    <w:rsid w:val="003049F3"/>
    <w:rsid w:val="00304CDF"/>
    <w:rsid w:val="00305BB3"/>
    <w:rsid w:val="00305F6D"/>
    <w:rsid w:val="003064B8"/>
    <w:rsid w:val="00306E7D"/>
    <w:rsid w:val="00307227"/>
    <w:rsid w:val="0030794F"/>
    <w:rsid w:val="003105D0"/>
    <w:rsid w:val="003105D6"/>
    <w:rsid w:val="00310B1D"/>
    <w:rsid w:val="00310D66"/>
    <w:rsid w:val="003111C5"/>
    <w:rsid w:val="00311481"/>
    <w:rsid w:val="003116A6"/>
    <w:rsid w:val="00311863"/>
    <w:rsid w:val="00312733"/>
    <w:rsid w:val="00316065"/>
    <w:rsid w:val="00317883"/>
    <w:rsid w:val="00317EFF"/>
    <w:rsid w:val="00321AA3"/>
    <w:rsid w:val="00321AE9"/>
    <w:rsid w:val="00321EEE"/>
    <w:rsid w:val="00323895"/>
    <w:rsid w:val="0032586C"/>
    <w:rsid w:val="00326579"/>
    <w:rsid w:val="00327D79"/>
    <w:rsid w:val="00332E6B"/>
    <w:rsid w:val="003337F3"/>
    <w:rsid w:val="00333BE8"/>
    <w:rsid w:val="0033408F"/>
    <w:rsid w:val="003344DB"/>
    <w:rsid w:val="00335BFE"/>
    <w:rsid w:val="00335E9C"/>
    <w:rsid w:val="0033608B"/>
    <w:rsid w:val="0033675D"/>
    <w:rsid w:val="00337941"/>
    <w:rsid w:val="003407D0"/>
    <w:rsid w:val="0034181B"/>
    <w:rsid w:val="00342C51"/>
    <w:rsid w:val="00345856"/>
    <w:rsid w:val="0034595C"/>
    <w:rsid w:val="00345B79"/>
    <w:rsid w:val="00345D0F"/>
    <w:rsid w:val="0034614E"/>
    <w:rsid w:val="00346885"/>
    <w:rsid w:val="003472B3"/>
    <w:rsid w:val="0035104F"/>
    <w:rsid w:val="00351F09"/>
    <w:rsid w:val="00352901"/>
    <w:rsid w:val="00355AEE"/>
    <w:rsid w:val="00355D3B"/>
    <w:rsid w:val="0035606B"/>
    <w:rsid w:val="0036073F"/>
    <w:rsid w:val="00362553"/>
    <w:rsid w:val="003629EE"/>
    <w:rsid w:val="003643B3"/>
    <w:rsid w:val="00370B8E"/>
    <w:rsid w:val="00370BB1"/>
    <w:rsid w:val="003721B2"/>
    <w:rsid w:val="00372328"/>
    <w:rsid w:val="00374CE8"/>
    <w:rsid w:val="00374FCC"/>
    <w:rsid w:val="003761C9"/>
    <w:rsid w:val="003762FD"/>
    <w:rsid w:val="00377278"/>
    <w:rsid w:val="0038132B"/>
    <w:rsid w:val="00383E66"/>
    <w:rsid w:val="00384AE2"/>
    <w:rsid w:val="00384F3D"/>
    <w:rsid w:val="00385699"/>
    <w:rsid w:val="00387DC9"/>
    <w:rsid w:val="0039142B"/>
    <w:rsid w:val="0039193E"/>
    <w:rsid w:val="00391ADA"/>
    <w:rsid w:val="00392A72"/>
    <w:rsid w:val="00392CDB"/>
    <w:rsid w:val="003937D4"/>
    <w:rsid w:val="0039380F"/>
    <w:rsid w:val="00393B71"/>
    <w:rsid w:val="00394095"/>
    <w:rsid w:val="003940F6"/>
    <w:rsid w:val="00394734"/>
    <w:rsid w:val="00396545"/>
    <w:rsid w:val="0039671B"/>
    <w:rsid w:val="00396F71"/>
    <w:rsid w:val="003A03D0"/>
    <w:rsid w:val="003A04FF"/>
    <w:rsid w:val="003A1B01"/>
    <w:rsid w:val="003A2029"/>
    <w:rsid w:val="003A6417"/>
    <w:rsid w:val="003A65FE"/>
    <w:rsid w:val="003A6A5A"/>
    <w:rsid w:val="003A7221"/>
    <w:rsid w:val="003A730E"/>
    <w:rsid w:val="003B1CEE"/>
    <w:rsid w:val="003B2199"/>
    <w:rsid w:val="003B2856"/>
    <w:rsid w:val="003B2A0D"/>
    <w:rsid w:val="003B31FA"/>
    <w:rsid w:val="003B55AD"/>
    <w:rsid w:val="003B739A"/>
    <w:rsid w:val="003B7EC4"/>
    <w:rsid w:val="003C183D"/>
    <w:rsid w:val="003C7282"/>
    <w:rsid w:val="003D00D5"/>
    <w:rsid w:val="003D0534"/>
    <w:rsid w:val="003D0A29"/>
    <w:rsid w:val="003D0BC7"/>
    <w:rsid w:val="003D181D"/>
    <w:rsid w:val="003D20C4"/>
    <w:rsid w:val="003D4163"/>
    <w:rsid w:val="003D46D0"/>
    <w:rsid w:val="003D5661"/>
    <w:rsid w:val="003E0CBD"/>
    <w:rsid w:val="003E6079"/>
    <w:rsid w:val="003E6679"/>
    <w:rsid w:val="003E6D0F"/>
    <w:rsid w:val="003E712E"/>
    <w:rsid w:val="003F140F"/>
    <w:rsid w:val="003F15DB"/>
    <w:rsid w:val="003F2702"/>
    <w:rsid w:val="003F2778"/>
    <w:rsid w:val="003F36A4"/>
    <w:rsid w:val="003F4900"/>
    <w:rsid w:val="003F4D26"/>
    <w:rsid w:val="003F70CA"/>
    <w:rsid w:val="003F70ED"/>
    <w:rsid w:val="003F7823"/>
    <w:rsid w:val="00400E76"/>
    <w:rsid w:val="0040137F"/>
    <w:rsid w:val="00402179"/>
    <w:rsid w:val="0040278D"/>
    <w:rsid w:val="0040571D"/>
    <w:rsid w:val="00406B05"/>
    <w:rsid w:val="004078C8"/>
    <w:rsid w:val="004102DE"/>
    <w:rsid w:val="00412696"/>
    <w:rsid w:val="00412E24"/>
    <w:rsid w:val="00416727"/>
    <w:rsid w:val="0042068A"/>
    <w:rsid w:val="0042267F"/>
    <w:rsid w:val="0042437A"/>
    <w:rsid w:val="00424E72"/>
    <w:rsid w:val="00425F0D"/>
    <w:rsid w:val="00426D7C"/>
    <w:rsid w:val="00426F89"/>
    <w:rsid w:val="004300ED"/>
    <w:rsid w:val="00431687"/>
    <w:rsid w:val="00432B72"/>
    <w:rsid w:val="00433016"/>
    <w:rsid w:val="004342F1"/>
    <w:rsid w:val="004349C0"/>
    <w:rsid w:val="00437702"/>
    <w:rsid w:val="004401B5"/>
    <w:rsid w:val="00440800"/>
    <w:rsid w:val="0044133D"/>
    <w:rsid w:val="004413DD"/>
    <w:rsid w:val="00442393"/>
    <w:rsid w:val="004436D7"/>
    <w:rsid w:val="00443DCB"/>
    <w:rsid w:val="00443DEB"/>
    <w:rsid w:val="0044535B"/>
    <w:rsid w:val="00445FDA"/>
    <w:rsid w:val="00446121"/>
    <w:rsid w:val="004466B2"/>
    <w:rsid w:val="00447F0D"/>
    <w:rsid w:val="00450A5F"/>
    <w:rsid w:val="00451514"/>
    <w:rsid w:val="00453BB4"/>
    <w:rsid w:val="00454B9D"/>
    <w:rsid w:val="00456317"/>
    <w:rsid w:val="00456348"/>
    <w:rsid w:val="00456488"/>
    <w:rsid w:val="004572A1"/>
    <w:rsid w:val="00457F74"/>
    <w:rsid w:val="004613B1"/>
    <w:rsid w:val="00461F2A"/>
    <w:rsid w:val="0046231E"/>
    <w:rsid w:val="004635E2"/>
    <w:rsid w:val="00464CB6"/>
    <w:rsid w:val="0046532D"/>
    <w:rsid w:val="0046566E"/>
    <w:rsid w:val="00470027"/>
    <w:rsid w:val="0047025A"/>
    <w:rsid w:val="00472C41"/>
    <w:rsid w:val="00473115"/>
    <w:rsid w:val="004738D8"/>
    <w:rsid w:val="00473BD2"/>
    <w:rsid w:val="00474477"/>
    <w:rsid w:val="004764CB"/>
    <w:rsid w:val="00476730"/>
    <w:rsid w:val="004769A5"/>
    <w:rsid w:val="004773A3"/>
    <w:rsid w:val="004773E6"/>
    <w:rsid w:val="004818A4"/>
    <w:rsid w:val="00481A7B"/>
    <w:rsid w:val="0048386B"/>
    <w:rsid w:val="00483C14"/>
    <w:rsid w:val="004858CD"/>
    <w:rsid w:val="00485DB6"/>
    <w:rsid w:val="0048628A"/>
    <w:rsid w:val="0048658E"/>
    <w:rsid w:val="004911B6"/>
    <w:rsid w:val="00491C96"/>
    <w:rsid w:val="004923B6"/>
    <w:rsid w:val="00494294"/>
    <w:rsid w:val="0049495A"/>
    <w:rsid w:val="00495611"/>
    <w:rsid w:val="00495FAE"/>
    <w:rsid w:val="004961DA"/>
    <w:rsid w:val="00496359"/>
    <w:rsid w:val="00497926"/>
    <w:rsid w:val="004A115C"/>
    <w:rsid w:val="004A14BE"/>
    <w:rsid w:val="004A2BF5"/>
    <w:rsid w:val="004A3085"/>
    <w:rsid w:val="004A4BD5"/>
    <w:rsid w:val="004A4CFD"/>
    <w:rsid w:val="004A677C"/>
    <w:rsid w:val="004B05A5"/>
    <w:rsid w:val="004B0EB6"/>
    <w:rsid w:val="004B176B"/>
    <w:rsid w:val="004B293C"/>
    <w:rsid w:val="004B3A2A"/>
    <w:rsid w:val="004B3D59"/>
    <w:rsid w:val="004B58EA"/>
    <w:rsid w:val="004B73EF"/>
    <w:rsid w:val="004C09B4"/>
    <w:rsid w:val="004C20F2"/>
    <w:rsid w:val="004C251E"/>
    <w:rsid w:val="004C3F25"/>
    <w:rsid w:val="004C4E77"/>
    <w:rsid w:val="004C525E"/>
    <w:rsid w:val="004C6796"/>
    <w:rsid w:val="004C67E2"/>
    <w:rsid w:val="004C7263"/>
    <w:rsid w:val="004C7A27"/>
    <w:rsid w:val="004D0490"/>
    <w:rsid w:val="004D12F1"/>
    <w:rsid w:val="004D1805"/>
    <w:rsid w:val="004D1CB6"/>
    <w:rsid w:val="004D2229"/>
    <w:rsid w:val="004D257A"/>
    <w:rsid w:val="004D2676"/>
    <w:rsid w:val="004D3142"/>
    <w:rsid w:val="004D37D7"/>
    <w:rsid w:val="004D4509"/>
    <w:rsid w:val="004D52DD"/>
    <w:rsid w:val="004D68F8"/>
    <w:rsid w:val="004D6D19"/>
    <w:rsid w:val="004E11D8"/>
    <w:rsid w:val="004E1CAC"/>
    <w:rsid w:val="004E6E3A"/>
    <w:rsid w:val="004F0C96"/>
    <w:rsid w:val="004F0F98"/>
    <w:rsid w:val="004F28A0"/>
    <w:rsid w:val="004F39A4"/>
    <w:rsid w:val="004F41C2"/>
    <w:rsid w:val="004F44C7"/>
    <w:rsid w:val="004F489F"/>
    <w:rsid w:val="004F4958"/>
    <w:rsid w:val="004F5D5A"/>
    <w:rsid w:val="004F766F"/>
    <w:rsid w:val="004F785F"/>
    <w:rsid w:val="004F78B7"/>
    <w:rsid w:val="004F7944"/>
    <w:rsid w:val="00500224"/>
    <w:rsid w:val="00501B93"/>
    <w:rsid w:val="005041C2"/>
    <w:rsid w:val="00505CA0"/>
    <w:rsid w:val="00507043"/>
    <w:rsid w:val="00507C08"/>
    <w:rsid w:val="00507D18"/>
    <w:rsid w:val="0051016E"/>
    <w:rsid w:val="00511A30"/>
    <w:rsid w:val="00512F22"/>
    <w:rsid w:val="005140E4"/>
    <w:rsid w:val="00515DEC"/>
    <w:rsid w:val="00516603"/>
    <w:rsid w:val="005166F9"/>
    <w:rsid w:val="005167B1"/>
    <w:rsid w:val="00517A46"/>
    <w:rsid w:val="00517D20"/>
    <w:rsid w:val="00520763"/>
    <w:rsid w:val="005215EE"/>
    <w:rsid w:val="00521F15"/>
    <w:rsid w:val="00522599"/>
    <w:rsid w:val="00522F5F"/>
    <w:rsid w:val="005248B9"/>
    <w:rsid w:val="005255D3"/>
    <w:rsid w:val="00525C4F"/>
    <w:rsid w:val="00526446"/>
    <w:rsid w:val="00527495"/>
    <w:rsid w:val="00527E7A"/>
    <w:rsid w:val="00531594"/>
    <w:rsid w:val="005316E9"/>
    <w:rsid w:val="00531713"/>
    <w:rsid w:val="00537E2C"/>
    <w:rsid w:val="00540208"/>
    <w:rsid w:val="0054093A"/>
    <w:rsid w:val="00542797"/>
    <w:rsid w:val="00542B3A"/>
    <w:rsid w:val="00544B9C"/>
    <w:rsid w:val="00544E13"/>
    <w:rsid w:val="00544EC9"/>
    <w:rsid w:val="00546FBD"/>
    <w:rsid w:val="005516E0"/>
    <w:rsid w:val="00551A9B"/>
    <w:rsid w:val="005520BF"/>
    <w:rsid w:val="00552213"/>
    <w:rsid w:val="0055544F"/>
    <w:rsid w:val="00556B04"/>
    <w:rsid w:val="00556F72"/>
    <w:rsid w:val="00556F82"/>
    <w:rsid w:val="00561ED1"/>
    <w:rsid w:val="00562B0A"/>
    <w:rsid w:val="00562CCE"/>
    <w:rsid w:val="00564E04"/>
    <w:rsid w:val="00565192"/>
    <w:rsid w:val="005669D6"/>
    <w:rsid w:val="00567998"/>
    <w:rsid w:val="00567ACE"/>
    <w:rsid w:val="00573BC6"/>
    <w:rsid w:val="005759CD"/>
    <w:rsid w:val="00575D39"/>
    <w:rsid w:val="00577884"/>
    <w:rsid w:val="00577B2B"/>
    <w:rsid w:val="00581C0F"/>
    <w:rsid w:val="00582919"/>
    <w:rsid w:val="005849B2"/>
    <w:rsid w:val="00585172"/>
    <w:rsid w:val="00586078"/>
    <w:rsid w:val="00587366"/>
    <w:rsid w:val="0058757A"/>
    <w:rsid w:val="00590037"/>
    <w:rsid w:val="00590892"/>
    <w:rsid w:val="00593476"/>
    <w:rsid w:val="00594C52"/>
    <w:rsid w:val="00595511"/>
    <w:rsid w:val="00596514"/>
    <w:rsid w:val="0059679B"/>
    <w:rsid w:val="00597D18"/>
    <w:rsid w:val="005A1FAB"/>
    <w:rsid w:val="005A228F"/>
    <w:rsid w:val="005A2A65"/>
    <w:rsid w:val="005A2F65"/>
    <w:rsid w:val="005A3513"/>
    <w:rsid w:val="005A3581"/>
    <w:rsid w:val="005A3BD7"/>
    <w:rsid w:val="005A60E1"/>
    <w:rsid w:val="005A6788"/>
    <w:rsid w:val="005A7660"/>
    <w:rsid w:val="005A786F"/>
    <w:rsid w:val="005B169C"/>
    <w:rsid w:val="005B2DD1"/>
    <w:rsid w:val="005B3A49"/>
    <w:rsid w:val="005B4093"/>
    <w:rsid w:val="005B6094"/>
    <w:rsid w:val="005B6ADF"/>
    <w:rsid w:val="005B773D"/>
    <w:rsid w:val="005B7B60"/>
    <w:rsid w:val="005B7C5D"/>
    <w:rsid w:val="005C02B5"/>
    <w:rsid w:val="005C0821"/>
    <w:rsid w:val="005C1A74"/>
    <w:rsid w:val="005C3294"/>
    <w:rsid w:val="005C347F"/>
    <w:rsid w:val="005C6961"/>
    <w:rsid w:val="005C6F55"/>
    <w:rsid w:val="005D0EB4"/>
    <w:rsid w:val="005D18A6"/>
    <w:rsid w:val="005D1901"/>
    <w:rsid w:val="005D27DD"/>
    <w:rsid w:val="005D3493"/>
    <w:rsid w:val="005D622E"/>
    <w:rsid w:val="005D6617"/>
    <w:rsid w:val="005D6FF0"/>
    <w:rsid w:val="005E11D5"/>
    <w:rsid w:val="005E34D4"/>
    <w:rsid w:val="005E3AE2"/>
    <w:rsid w:val="005E3FDE"/>
    <w:rsid w:val="005E55F2"/>
    <w:rsid w:val="005E68FC"/>
    <w:rsid w:val="005E7271"/>
    <w:rsid w:val="005E7CC9"/>
    <w:rsid w:val="005F0007"/>
    <w:rsid w:val="005F0E6C"/>
    <w:rsid w:val="005F1362"/>
    <w:rsid w:val="005F1BAD"/>
    <w:rsid w:val="005F487C"/>
    <w:rsid w:val="005F53A4"/>
    <w:rsid w:val="005F5FE1"/>
    <w:rsid w:val="005F62B2"/>
    <w:rsid w:val="005F715E"/>
    <w:rsid w:val="006010DA"/>
    <w:rsid w:val="006017AB"/>
    <w:rsid w:val="00604AC3"/>
    <w:rsid w:val="00605865"/>
    <w:rsid w:val="00611DC1"/>
    <w:rsid w:val="00613655"/>
    <w:rsid w:val="006144EE"/>
    <w:rsid w:val="00616EE4"/>
    <w:rsid w:val="00616EF1"/>
    <w:rsid w:val="00617125"/>
    <w:rsid w:val="00617813"/>
    <w:rsid w:val="00620586"/>
    <w:rsid w:val="006206CC"/>
    <w:rsid w:val="00622B06"/>
    <w:rsid w:val="00624425"/>
    <w:rsid w:val="006257C2"/>
    <w:rsid w:val="00627163"/>
    <w:rsid w:val="0063034E"/>
    <w:rsid w:val="00634476"/>
    <w:rsid w:val="00637475"/>
    <w:rsid w:val="0064393B"/>
    <w:rsid w:val="00644375"/>
    <w:rsid w:val="00644A5C"/>
    <w:rsid w:val="00646A08"/>
    <w:rsid w:val="00650392"/>
    <w:rsid w:val="0065061D"/>
    <w:rsid w:val="00651701"/>
    <w:rsid w:val="0065715E"/>
    <w:rsid w:val="00657670"/>
    <w:rsid w:val="00657DBF"/>
    <w:rsid w:val="00657DE0"/>
    <w:rsid w:val="00662C69"/>
    <w:rsid w:val="006633C0"/>
    <w:rsid w:val="00663470"/>
    <w:rsid w:val="00663CC7"/>
    <w:rsid w:val="0066458B"/>
    <w:rsid w:val="00664805"/>
    <w:rsid w:val="00664FB5"/>
    <w:rsid w:val="006674A0"/>
    <w:rsid w:val="006718FB"/>
    <w:rsid w:val="006720F3"/>
    <w:rsid w:val="00673695"/>
    <w:rsid w:val="0067419A"/>
    <w:rsid w:val="00674701"/>
    <w:rsid w:val="00674A46"/>
    <w:rsid w:val="006752B0"/>
    <w:rsid w:val="0067585C"/>
    <w:rsid w:val="00675F80"/>
    <w:rsid w:val="00676959"/>
    <w:rsid w:val="00676C6B"/>
    <w:rsid w:val="00677358"/>
    <w:rsid w:val="00680F25"/>
    <w:rsid w:val="00682297"/>
    <w:rsid w:val="006842C0"/>
    <w:rsid w:val="00685689"/>
    <w:rsid w:val="0068594B"/>
    <w:rsid w:val="00686B04"/>
    <w:rsid w:val="006901FA"/>
    <w:rsid w:val="00690ED0"/>
    <w:rsid w:val="00692D5E"/>
    <w:rsid w:val="00693427"/>
    <w:rsid w:val="00693FA4"/>
    <w:rsid w:val="006940B3"/>
    <w:rsid w:val="00694C00"/>
    <w:rsid w:val="006958A7"/>
    <w:rsid w:val="00695F94"/>
    <w:rsid w:val="006964F5"/>
    <w:rsid w:val="00696EF8"/>
    <w:rsid w:val="00697159"/>
    <w:rsid w:val="00697626"/>
    <w:rsid w:val="006A1047"/>
    <w:rsid w:val="006A2CF3"/>
    <w:rsid w:val="006A2D34"/>
    <w:rsid w:val="006A2EDE"/>
    <w:rsid w:val="006A2EFB"/>
    <w:rsid w:val="006A3D7A"/>
    <w:rsid w:val="006A79C3"/>
    <w:rsid w:val="006B004E"/>
    <w:rsid w:val="006B0198"/>
    <w:rsid w:val="006B12E8"/>
    <w:rsid w:val="006B1C19"/>
    <w:rsid w:val="006B65D4"/>
    <w:rsid w:val="006B7A58"/>
    <w:rsid w:val="006C26B3"/>
    <w:rsid w:val="006C2FEE"/>
    <w:rsid w:val="006C50B1"/>
    <w:rsid w:val="006C50C2"/>
    <w:rsid w:val="006C563A"/>
    <w:rsid w:val="006C6E1A"/>
    <w:rsid w:val="006D27EF"/>
    <w:rsid w:val="006D4106"/>
    <w:rsid w:val="006D425C"/>
    <w:rsid w:val="006D52D1"/>
    <w:rsid w:val="006E013D"/>
    <w:rsid w:val="006E1056"/>
    <w:rsid w:val="006E3A2A"/>
    <w:rsid w:val="006E3C4C"/>
    <w:rsid w:val="006E4BD4"/>
    <w:rsid w:val="006E4E2A"/>
    <w:rsid w:val="006E5950"/>
    <w:rsid w:val="006E6B65"/>
    <w:rsid w:val="006E6C14"/>
    <w:rsid w:val="006E7CC5"/>
    <w:rsid w:val="006F1E31"/>
    <w:rsid w:val="006F2C12"/>
    <w:rsid w:val="006F2F92"/>
    <w:rsid w:val="006F3266"/>
    <w:rsid w:val="006F51AA"/>
    <w:rsid w:val="006F6251"/>
    <w:rsid w:val="006F69E5"/>
    <w:rsid w:val="007050B1"/>
    <w:rsid w:val="00705527"/>
    <w:rsid w:val="00707096"/>
    <w:rsid w:val="00712795"/>
    <w:rsid w:val="007127BB"/>
    <w:rsid w:val="007136BC"/>
    <w:rsid w:val="00714576"/>
    <w:rsid w:val="00714FEC"/>
    <w:rsid w:val="00715A04"/>
    <w:rsid w:val="00715B7D"/>
    <w:rsid w:val="00721335"/>
    <w:rsid w:val="00721924"/>
    <w:rsid w:val="00721F66"/>
    <w:rsid w:val="00722B93"/>
    <w:rsid w:val="0072445A"/>
    <w:rsid w:val="00731F1F"/>
    <w:rsid w:val="0073324B"/>
    <w:rsid w:val="0073367E"/>
    <w:rsid w:val="007337E6"/>
    <w:rsid w:val="00735A75"/>
    <w:rsid w:val="007365AD"/>
    <w:rsid w:val="00740BA4"/>
    <w:rsid w:val="00742486"/>
    <w:rsid w:val="0074433B"/>
    <w:rsid w:val="007446C2"/>
    <w:rsid w:val="0074628D"/>
    <w:rsid w:val="007473D2"/>
    <w:rsid w:val="007479C2"/>
    <w:rsid w:val="00750A80"/>
    <w:rsid w:val="0075151E"/>
    <w:rsid w:val="0075265E"/>
    <w:rsid w:val="0075440D"/>
    <w:rsid w:val="00754EF8"/>
    <w:rsid w:val="00755369"/>
    <w:rsid w:val="0075604A"/>
    <w:rsid w:val="0075650E"/>
    <w:rsid w:val="00757995"/>
    <w:rsid w:val="00762697"/>
    <w:rsid w:val="00762C02"/>
    <w:rsid w:val="007644E6"/>
    <w:rsid w:val="007652EA"/>
    <w:rsid w:val="007655BC"/>
    <w:rsid w:val="00766CDD"/>
    <w:rsid w:val="00766D6B"/>
    <w:rsid w:val="007674F3"/>
    <w:rsid w:val="00767CD2"/>
    <w:rsid w:val="00767D03"/>
    <w:rsid w:val="00770859"/>
    <w:rsid w:val="00774A5F"/>
    <w:rsid w:val="00774DFD"/>
    <w:rsid w:val="007753FA"/>
    <w:rsid w:val="0077544D"/>
    <w:rsid w:val="00775D67"/>
    <w:rsid w:val="007766E6"/>
    <w:rsid w:val="00776C78"/>
    <w:rsid w:val="007776A0"/>
    <w:rsid w:val="0078079A"/>
    <w:rsid w:val="00785952"/>
    <w:rsid w:val="00785E63"/>
    <w:rsid w:val="007860B9"/>
    <w:rsid w:val="00786DD5"/>
    <w:rsid w:val="00787184"/>
    <w:rsid w:val="007914E4"/>
    <w:rsid w:val="00791E58"/>
    <w:rsid w:val="007A0692"/>
    <w:rsid w:val="007A082B"/>
    <w:rsid w:val="007A0A0E"/>
    <w:rsid w:val="007A1303"/>
    <w:rsid w:val="007A2C90"/>
    <w:rsid w:val="007A4419"/>
    <w:rsid w:val="007A65E0"/>
    <w:rsid w:val="007A65FD"/>
    <w:rsid w:val="007A70B9"/>
    <w:rsid w:val="007A729D"/>
    <w:rsid w:val="007A7602"/>
    <w:rsid w:val="007A7A58"/>
    <w:rsid w:val="007A7E06"/>
    <w:rsid w:val="007B02B9"/>
    <w:rsid w:val="007B1AED"/>
    <w:rsid w:val="007B233D"/>
    <w:rsid w:val="007B26B2"/>
    <w:rsid w:val="007B30F3"/>
    <w:rsid w:val="007B5806"/>
    <w:rsid w:val="007B5AF0"/>
    <w:rsid w:val="007B6317"/>
    <w:rsid w:val="007B694D"/>
    <w:rsid w:val="007B79A9"/>
    <w:rsid w:val="007C0013"/>
    <w:rsid w:val="007C0CBC"/>
    <w:rsid w:val="007C255D"/>
    <w:rsid w:val="007C37D2"/>
    <w:rsid w:val="007C3985"/>
    <w:rsid w:val="007C417A"/>
    <w:rsid w:val="007C5251"/>
    <w:rsid w:val="007C6110"/>
    <w:rsid w:val="007C6AE2"/>
    <w:rsid w:val="007C70BC"/>
    <w:rsid w:val="007C7154"/>
    <w:rsid w:val="007D0C01"/>
    <w:rsid w:val="007D26D2"/>
    <w:rsid w:val="007D3FBD"/>
    <w:rsid w:val="007D49A0"/>
    <w:rsid w:val="007D7EF3"/>
    <w:rsid w:val="007E1B80"/>
    <w:rsid w:val="007E26AF"/>
    <w:rsid w:val="007E5125"/>
    <w:rsid w:val="007E5DB4"/>
    <w:rsid w:val="007E6334"/>
    <w:rsid w:val="007E72DF"/>
    <w:rsid w:val="007F0617"/>
    <w:rsid w:val="007F313E"/>
    <w:rsid w:val="007F5AD6"/>
    <w:rsid w:val="007F6F57"/>
    <w:rsid w:val="007F729E"/>
    <w:rsid w:val="00800E69"/>
    <w:rsid w:val="00800EFF"/>
    <w:rsid w:val="00802376"/>
    <w:rsid w:val="00802BFE"/>
    <w:rsid w:val="00803827"/>
    <w:rsid w:val="008039C2"/>
    <w:rsid w:val="008046E4"/>
    <w:rsid w:val="00804992"/>
    <w:rsid w:val="008055FF"/>
    <w:rsid w:val="00806782"/>
    <w:rsid w:val="00806CDB"/>
    <w:rsid w:val="00810F94"/>
    <w:rsid w:val="008118AF"/>
    <w:rsid w:val="00814A17"/>
    <w:rsid w:val="008167F5"/>
    <w:rsid w:val="0081794B"/>
    <w:rsid w:val="00817D8E"/>
    <w:rsid w:val="008200A3"/>
    <w:rsid w:val="00820BF2"/>
    <w:rsid w:val="0082213E"/>
    <w:rsid w:val="008241C5"/>
    <w:rsid w:val="00824C4E"/>
    <w:rsid w:val="00826125"/>
    <w:rsid w:val="00826F38"/>
    <w:rsid w:val="00833E4C"/>
    <w:rsid w:val="00834316"/>
    <w:rsid w:val="00836224"/>
    <w:rsid w:val="008374E9"/>
    <w:rsid w:val="008376CD"/>
    <w:rsid w:val="00837BE4"/>
    <w:rsid w:val="00840559"/>
    <w:rsid w:val="00843153"/>
    <w:rsid w:val="008433C1"/>
    <w:rsid w:val="00843908"/>
    <w:rsid w:val="008443E1"/>
    <w:rsid w:val="00845D12"/>
    <w:rsid w:val="00846713"/>
    <w:rsid w:val="00846D48"/>
    <w:rsid w:val="008473FA"/>
    <w:rsid w:val="00847486"/>
    <w:rsid w:val="00847830"/>
    <w:rsid w:val="00851A81"/>
    <w:rsid w:val="00851F4C"/>
    <w:rsid w:val="008523BA"/>
    <w:rsid w:val="00852B26"/>
    <w:rsid w:val="0085480B"/>
    <w:rsid w:val="008560F4"/>
    <w:rsid w:val="008568B1"/>
    <w:rsid w:val="00860A1E"/>
    <w:rsid w:val="00861622"/>
    <w:rsid w:val="008662C0"/>
    <w:rsid w:val="0087153F"/>
    <w:rsid w:val="00873ABF"/>
    <w:rsid w:val="0087459A"/>
    <w:rsid w:val="00875167"/>
    <w:rsid w:val="00875DF8"/>
    <w:rsid w:val="008765E3"/>
    <w:rsid w:val="00876DCE"/>
    <w:rsid w:val="00881572"/>
    <w:rsid w:val="00882FEA"/>
    <w:rsid w:val="0088320F"/>
    <w:rsid w:val="00883450"/>
    <w:rsid w:val="0088398C"/>
    <w:rsid w:val="00883D49"/>
    <w:rsid w:val="00884E0A"/>
    <w:rsid w:val="00885A71"/>
    <w:rsid w:val="00885C6E"/>
    <w:rsid w:val="00886AF2"/>
    <w:rsid w:val="0088743F"/>
    <w:rsid w:val="0089067B"/>
    <w:rsid w:val="00890700"/>
    <w:rsid w:val="008936D4"/>
    <w:rsid w:val="00893857"/>
    <w:rsid w:val="0089412A"/>
    <w:rsid w:val="00895335"/>
    <w:rsid w:val="00895536"/>
    <w:rsid w:val="00896AD4"/>
    <w:rsid w:val="00897752"/>
    <w:rsid w:val="008A2811"/>
    <w:rsid w:val="008A52F3"/>
    <w:rsid w:val="008A5456"/>
    <w:rsid w:val="008A7F7D"/>
    <w:rsid w:val="008B10CD"/>
    <w:rsid w:val="008B1A5A"/>
    <w:rsid w:val="008B382F"/>
    <w:rsid w:val="008B38BC"/>
    <w:rsid w:val="008B4590"/>
    <w:rsid w:val="008B5AB4"/>
    <w:rsid w:val="008B66A6"/>
    <w:rsid w:val="008B6849"/>
    <w:rsid w:val="008B7FFE"/>
    <w:rsid w:val="008C0446"/>
    <w:rsid w:val="008C12EA"/>
    <w:rsid w:val="008C19ED"/>
    <w:rsid w:val="008C2B3C"/>
    <w:rsid w:val="008C41A7"/>
    <w:rsid w:val="008C6F34"/>
    <w:rsid w:val="008C7108"/>
    <w:rsid w:val="008C75C8"/>
    <w:rsid w:val="008D02A3"/>
    <w:rsid w:val="008D22D8"/>
    <w:rsid w:val="008D259C"/>
    <w:rsid w:val="008D2BCD"/>
    <w:rsid w:val="008D406E"/>
    <w:rsid w:val="008D4E99"/>
    <w:rsid w:val="008D5066"/>
    <w:rsid w:val="008D5A97"/>
    <w:rsid w:val="008D6697"/>
    <w:rsid w:val="008D728C"/>
    <w:rsid w:val="008E0674"/>
    <w:rsid w:val="008E11CC"/>
    <w:rsid w:val="008E1B8F"/>
    <w:rsid w:val="008E2B17"/>
    <w:rsid w:val="008E3E12"/>
    <w:rsid w:val="008E496C"/>
    <w:rsid w:val="008E4DCD"/>
    <w:rsid w:val="008E5767"/>
    <w:rsid w:val="008E580D"/>
    <w:rsid w:val="008F12E6"/>
    <w:rsid w:val="008F1558"/>
    <w:rsid w:val="008F5927"/>
    <w:rsid w:val="008F5F96"/>
    <w:rsid w:val="008F67A4"/>
    <w:rsid w:val="0090174A"/>
    <w:rsid w:val="009036B3"/>
    <w:rsid w:val="009071FE"/>
    <w:rsid w:val="00907761"/>
    <w:rsid w:val="00907A46"/>
    <w:rsid w:val="0091242A"/>
    <w:rsid w:val="00912E53"/>
    <w:rsid w:val="0091395C"/>
    <w:rsid w:val="00913AA4"/>
    <w:rsid w:val="00915778"/>
    <w:rsid w:val="009164DD"/>
    <w:rsid w:val="009210C9"/>
    <w:rsid w:val="0092121B"/>
    <w:rsid w:val="00925C68"/>
    <w:rsid w:val="009315B0"/>
    <w:rsid w:val="009316E9"/>
    <w:rsid w:val="00931C93"/>
    <w:rsid w:val="00931EE2"/>
    <w:rsid w:val="00931FD8"/>
    <w:rsid w:val="0093282F"/>
    <w:rsid w:val="0093416D"/>
    <w:rsid w:val="00937309"/>
    <w:rsid w:val="00937D66"/>
    <w:rsid w:val="0094065A"/>
    <w:rsid w:val="00940FE2"/>
    <w:rsid w:val="00943E62"/>
    <w:rsid w:val="00945A61"/>
    <w:rsid w:val="00947337"/>
    <w:rsid w:val="00950154"/>
    <w:rsid w:val="00950C6E"/>
    <w:rsid w:val="009523F9"/>
    <w:rsid w:val="00952ECB"/>
    <w:rsid w:val="00953054"/>
    <w:rsid w:val="009531D6"/>
    <w:rsid w:val="0095382C"/>
    <w:rsid w:val="00953B03"/>
    <w:rsid w:val="009548C1"/>
    <w:rsid w:val="00955EF6"/>
    <w:rsid w:val="00956219"/>
    <w:rsid w:val="009563A5"/>
    <w:rsid w:val="00956868"/>
    <w:rsid w:val="009572EE"/>
    <w:rsid w:val="0095765F"/>
    <w:rsid w:val="009606E6"/>
    <w:rsid w:val="009609D2"/>
    <w:rsid w:val="00962F40"/>
    <w:rsid w:val="00963968"/>
    <w:rsid w:val="009670E9"/>
    <w:rsid w:val="00970F70"/>
    <w:rsid w:val="00971056"/>
    <w:rsid w:val="0097210F"/>
    <w:rsid w:val="0097252B"/>
    <w:rsid w:val="00972668"/>
    <w:rsid w:val="009727B4"/>
    <w:rsid w:val="00972C36"/>
    <w:rsid w:val="00972DF8"/>
    <w:rsid w:val="00974D80"/>
    <w:rsid w:val="009750AA"/>
    <w:rsid w:val="00977D37"/>
    <w:rsid w:val="009813EA"/>
    <w:rsid w:val="009830D3"/>
    <w:rsid w:val="00983B8F"/>
    <w:rsid w:val="00983C57"/>
    <w:rsid w:val="0098595E"/>
    <w:rsid w:val="00986073"/>
    <w:rsid w:val="009864A4"/>
    <w:rsid w:val="00990EE2"/>
    <w:rsid w:val="009916D2"/>
    <w:rsid w:val="009917E9"/>
    <w:rsid w:val="009918B7"/>
    <w:rsid w:val="009918C6"/>
    <w:rsid w:val="0099229C"/>
    <w:rsid w:val="00992911"/>
    <w:rsid w:val="0099404D"/>
    <w:rsid w:val="009959DB"/>
    <w:rsid w:val="00995C9F"/>
    <w:rsid w:val="0099752D"/>
    <w:rsid w:val="00997C2A"/>
    <w:rsid w:val="009A0358"/>
    <w:rsid w:val="009A0461"/>
    <w:rsid w:val="009A0E2A"/>
    <w:rsid w:val="009A28A2"/>
    <w:rsid w:val="009A5191"/>
    <w:rsid w:val="009A593A"/>
    <w:rsid w:val="009A5FBB"/>
    <w:rsid w:val="009B0F5C"/>
    <w:rsid w:val="009B11D6"/>
    <w:rsid w:val="009B19D3"/>
    <w:rsid w:val="009B2EE9"/>
    <w:rsid w:val="009B3878"/>
    <w:rsid w:val="009B4864"/>
    <w:rsid w:val="009B5504"/>
    <w:rsid w:val="009B5D1A"/>
    <w:rsid w:val="009B649B"/>
    <w:rsid w:val="009B6F16"/>
    <w:rsid w:val="009C0940"/>
    <w:rsid w:val="009C0950"/>
    <w:rsid w:val="009C1D99"/>
    <w:rsid w:val="009C1F8B"/>
    <w:rsid w:val="009C20A8"/>
    <w:rsid w:val="009C5057"/>
    <w:rsid w:val="009D2384"/>
    <w:rsid w:val="009D3240"/>
    <w:rsid w:val="009D3A6E"/>
    <w:rsid w:val="009D61D9"/>
    <w:rsid w:val="009D624D"/>
    <w:rsid w:val="009E0AB4"/>
    <w:rsid w:val="009E360A"/>
    <w:rsid w:val="009E38A4"/>
    <w:rsid w:val="009E4942"/>
    <w:rsid w:val="009E6E48"/>
    <w:rsid w:val="009F0B67"/>
    <w:rsid w:val="009F1E4B"/>
    <w:rsid w:val="009F307E"/>
    <w:rsid w:val="009F396F"/>
    <w:rsid w:val="009F50DE"/>
    <w:rsid w:val="009F6D34"/>
    <w:rsid w:val="009F74A2"/>
    <w:rsid w:val="009F7BB0"/>
    <w:rsid w:val="00A0179F"/>
    <w:rsid w:val="00A01B7D"/>
    <w:rsid w:val="00A036C5"/>
    <w:rsid w:val="00A03AD2"/>
    <w:rsid w:val="00A05DA0"/>
    <w:rsid w:val="00A073A0"/>
    <w:rsid w:val="00A07D84"/>
    <w:rsid w:val="00A10336"/>
    <w:rsid w:val="00A10CE2"/>
    <w:rsid w:val="00A13703"/>
    <w:rsid w:val="00A13811"/>
    <w:rsid w:val="00A15C42"/>
    <w:rsid w:val="00A16B94"/>
    <w:rsid w:val="00A16DF1"/>
    <w:rsid w:val="00A17302"/>
    <w:rsid w:val="00A17A17"/>
    <w:rsid w:val="00A20B1F"/>
    <w:rsid w:val="00A21050"/>
    <w:rsid w:val="00A21256"/>
    <w:rsid w:val="00A235D0"/>
    <w:rsid w:val="00A27A7F"/>
    <w:rsid w:val="00A3276A"/>
    <w:rsid w:val="00A349D2"/>
    <w:rsid w:val="00A34C05"/>
    <w:rsid w:val="00A35492"/>
    <w:rsid w:val="00A4044E"/>
    <w:rsid w:val="00A42475"/>
    <w:rsid w:val="00A42869"/>
    <w:rsid w:val="00A43581"/>
    <w:rsid w:val="00A4379F"/>
    <w:rsid w:val="00A4434D"/>
    <w:rsid w:val="00A45039"/>
    <w:rsid w:val="00A454E0"/>
    <w:rsid w:val="00A45546"/>
    <w:rsid w:val="00A4585A"/>
    <w:rsid w:val="00A459D6"/>
    <w:rsid w:val="00A45B12"/>
    <w:rsid w:val="00A462D5"/>
    <w:rsid w:val="00A4650A"/>
    <w:rsid w:val="00A46F7C"/>
    <w:rsid w:val="00A471A7"/>
    <w:rsid w:val="00A47279"/>
    <w:rsid w:val="00A50720"/>
    <w:rsid w:val="00A50922"/>
    <w:rsid w:val="00A50B8A"/>
    <w:rsid w:val="00A517B6"/>
    <w:rsid w:val="00A51F40"/>
    <w:rsid w:val="00A54610"/>
    <w:rsid w:val="00A565BB"/>
    <w:rsid w:val="00A572BC"/>
    <w:rsid w:val="00A62B7B"/>
    <w:rsid w:val="00A65266"/>
    <w:rsid w:val="00A66AE9"/>
    <w:rsid w:val="00A67297"/>
    <w:rsid w:val="00A67428"/>
    <w:rsid w:val="00A70CF3"/>
    <w:rsid w:val="00A7155E"/>
    <w:rsid w:val="00A74EDE"/>
    <w:rsid w:val="00A763AE"/>
    <w:rsid w:val="00A76619"/>
    <w:rsid w:val="00A76B0D"/>
    <w:rsid w:val="00A80223"/>
    <w:rsid w:val="00A816EE"/>
    <w:rsid w:val="00A81AB5"/>
    <w:rsid w:val="00A82724"/>
    <w:rsid w:val="00A82C5A"/>
    <w:rsid w:val="00A83FF6"/>
    <w:rsid w:val="00A85CB7"/>
    <w:rsid w:val="00A8620F"/>
    <w:rsid w:val="00A86AAB"/>
    <w:rsid w:val="00A86D49"/>
    <w:rsid w:val="00A8769A"/>
    <w:rsid w:val="00A87B22"/>
    <w:rsid w:val="00A90FF4"/>
    <w:rsid w:val="00A92E9F"/>
    <w:rsid w:val="00A92EC0"/>
    <w:rsid w:val="00A92EED"/>
    <w:rsid w:val="00A975D5"/>
    <w:rsid w:val="00A9772B"/>
    <w:rsid w:val="00AA0660"/>
    <w:rsid w:val="00AA1409"/>
    <w:rsid w:val="00AA3875"/>
    <w:rsid w:val="00AA404A"/>
    <w:rsid w:val="00AA40DC"/>
    <w:rsid w:val="00AA6228"/>
    <w:rsid w:val="00AA69A4"/>
    <w:rsid w:val="00AB1B91"/>
    <w:rsid w:val="00AB2744"/>
    <w:rsid w:val="00AB274F"/>
    <w:rsid w:val="00AB5F30"/>
    <w:rsid w:val="00AB61E4"/>
    <w:rsid w:val="00AB6BE3"/>
    <w:rsid w:val="00AC2197"/>
    <w:rsid w:val="00AC37C3"/>
    <w:rsid w:val="00AC3E65"/>
    <w:rsid w:val="00AC535B"/>
    <w:rsid w:val="00AC5F6A"/>
    <w:rsid w:val="00AD0B3C"/>
    <w:rsid w:val="00AD1CC0"/>
    <w:rsid w:val="00AD22B5"/>
    <w:rsid w:val="00AD33D3"/>
    <w:rsid w:val="00AD3DB4"/>
    <w:rsid w:val="00AD4EFA"/>
    <w:rsid w:val="00AD5133"/>
    <w:rsid w:val="00AD5712"/>
    <w:rsid w:val="00AD6AC5"/>
    <w:rsid w:val="00AD76A1"/>
    <w:rsid w:val="00AD7B2F"/>
    <w:rsid w:val="00AE48E8"/>
    <w:rsid w:val="00AE7F20"/>
    <w:rsid w:val="00AF0E7C"/>
    <w:rsid w:val="00AF1F04"/>
    <w:rsid w:val="00AF3B55"/>
    <w:rsid w:val="00AF3D59"/>
    <w:rsid w:val="00AF6794"/>
    <w:rsid w:val="00AF6F48"/>
    <w:rsid w:val="00AF717E"/>
    <w:rsid w:val="00B016F7"/>
    <w:rsid w:val="00B02BDD"/>
    <w:rsid w:val="00B049B7"/>
    <w:rsid w:val="00B04E10"/>
    <w:rsid w:val="00B055B9"/>
    <w:rsid w:val="00B13243"/>
    <w:rsid w:val="00B13511"/>
    <w:rsid w:val="00B13D85"/>
    <w:rsid w:val="00B16296"/>
    <w:rsid w:val="00B16CC7"/>
    <w:rsid w:val="00B1786A"/>
    <w:rsid w:val="00B206D8"/>
    <w:rsid w:val="00B20C75"/>
    <w:rsid w:val="00B230E5"/>
    <w:rsid w:val="00B23E88"/>
    <w:rsid w:val="00B267A4"/>
    <w:rsid w:val="00B312C7"/>
    <w:rsid w:val="00B316B9"/>
    <w:rsid w:val="00B31E90"/>
    <w:rsid w:val="00B32E58"/>
    <w:rsid w:val="00B335A2"/>
    <w:rsid w:val="00B342D1"/>
    <w:rsid w:val="00B34371"/>
    <w:rsid w:val="00B357DD"/>
    <w:rsid w:val="00B36BEC"/>
    <w:rsid w:val="00B37104"/>
    <w:rsid w:val="00B406E3"/>
    <w:rsid w:val="00B41516"/>
    <w:rsid w:val="00B433EB"/>
    <w:rsid w:val="00B447D7"/>
    <w:rsid w:val="00B44F9F"/>
    <w:rsid w:val="00B451F7"/>
    <w:rsid w:val="00B452A3"/>
    <w:rsid w:val="00B4545E"/>
    <w:rsid w:val="00B47889"/>
    <w:rsid w:val="00B47D0D"/>
    <w:rsid w:val="00B52B7D"/>
    <w:rsid w:val="00B531D2"/>
    <w:rsid w:val="00B537D8"/>
    <w:rsid w:val="00B53CCA"/>
    <w:rsid w:val="00B54441"/>
    <w:rsid w:val="00B54A5F"/>
    <w:rsid w:val="00B560C2"/>
    <w:rsid w:val="00B56409"/>
    <w:rsid w:val="00B56F9B"/>
    <w:rsid w:val="00B64099"/>
    <w:rsid w:val="00B64919"/>
    <w:rsid w:val="00B667C6"/>
    <w:rsid w:val="00B66BC8"/>
    <w:rsid w:val="00B70A8E"/>
    <w:rsid w:val="00B71F08"/>
    <w:rsid w:val="00B73838"/>
    <w:rsid w:val="00B7421A"/>
    <w:rsid w:val="00B74366"/>
    <w:rsid w:val="00B75F20"/>
    <w:rsid w:val="00B762FD"/>
    <w:rsid w:val="00B808A4"/>
    <w:rsid w:val="00B81371"/>
    <w:rsid w:val="00B818B8"/>
    <w:rsid w:val="00B83E2E"/>
    <w:rsid w:val="00B855AA"/>
    <w:rsid w:val="00B8780A"/>
    <w:rsid w:val="00B902A6"/>
    <w:rsid w:val="00B902E7"/>
    <w:rsid w:val="00B90A61"/>
    <w:rsid w:val="00B922D9"/>
    <w:rsid w:val="00B926D6"/>
    <w:rsid w:val="00B93351"/>
    <w:rsid w:val="00B945F2"/>
    <w:rsid w:val="00B959FD"/>
    <w:rsid w:val="00B966BF"/>
    <w:rsid w:val="00B974B4"/>
    <w:rsid w:val="00BA0012"/>
    <w:rsid w:val="00BA09F3"/>
    <w:rsid w:val="00BA4F66"/>
    <w:rsid w:val="00BA54A2"/>
    <w:rsid w:val="00BA6D15"/>
    <w:rsid w:val="00BA7987"/>
    <w:rsid w:val="00BA7CFA"/>
    <w:rsid w:val="00BB1309"/>
    <w:rsid w:val="00BB2592"/>
    <w:rsid w:val="00BB3156"/>
    <w:rsid w:val="00BB43F0"/>
    <w:rsid w:val="00BB4F73"/>
    <w:rsid w:val="00BB5CA9"/>
    <w:rsid w:val="00BB6662"/>
    <w:rsid w:val="00BB7E0C"/>
    <w:rsid w:val="00BC0CE4"/>
    <w:rsid w:val="00BC22CD"/>
    <w:rsid w:val="00BC260A"/>
    <w:rsid w:val="00BC30BF"/>
    <w:rsid w:val="00BC3150"/>
    <w:rsid w:val="00BC4307"/>
    <w:rsid w:val="00BC4C44"/>
    <w:rsid w:val="00BC61B2"/>
    <w:rsid w:val="00BD025A"/>
    <w:rsid w:val="00BD02D5"/>
    <w:rsid w:val="00BD0DA4"/>
    <w:rsid w:val="00BD1B67"/>
    <w:rsid w:val="00BD1DCF"/>
    <w:rsid w:val="00BD2E8E"/>
    <w:rsid w:val="00BD335B"/>
    <w:rsid w:val="00BD33B6"/>
    <w:rsid w:val="00BD3D7F"/>
    <w:rsid w:val="00BD4097"/>
    <w:rsid w:val="00BD4163"/>
    <w:rsid w:val="00BD4E41"/>
    <w:rsid w:val="00BD4F95"/>
    <w:rsid w:val="00BD517B"/>
    <w:rsid w:val="00BD5FCC"/>
    <w:rsid w:val="00BD650E"/>
    <w:rsid w:val="00BD6560"/>
    <w:rsid w:val="00BD687D"/>
    <w:rsid w:val="00BE00FA"/>
    <w:rsid w:val="00BE0C95"/>
    <w:rsid w:val="00BE4C5D"/>
    <w:rsid w:val="00BE545A"/>
    <w:rsid w:val="00BE5E11"/>
    <w:rsid w:val="00BE6C95"/>
    <w:rsid w:val="00BE74FA"/>
    <w:rsid w:val="00BF0A54"/>
    <w:rsid w:val="00BF0F1C"/>
    <w:rsid w:val="00BF1B7F"/>
    <w:rsid w:val="00BF2346"/>
    <w:rsid w:val="00BF3B85"/>
    <w:rsid w:val="00BF485E"/>
    <w:rsid w:val="00BF6B5B"/>
    <w:rsid w:val="00BF6D83"/>
    <w:rsid w:val="00BF704D"/>
    <w:rsid w:val="00BF7365"/>
    <w:rsid w:val="00BF7824"/>
    <w:rsid w:val="00C020F8"/>
    <w:rsid w:val="00C02535"/>
    <w:rsid w:val="00C04666"/>
    <w:rsid w:val="00C04D22"/>
    <w:rsid w:val="00C06C02"/>
    <w:rsid w:val="00C1135C"/>
    <w:rsid w:val="00C11482"/>
    <w:rsid w:val="00C1254E"/>
    <w:rsid w:val="00C14CDF"/>
    <w:rsid w:val="00C150E0"/>
    <w:rsid w:val="00C150F6"/>
    <w:rsid w:val="00C155C1"/>
    <w:rsid w:val="00C15F97"/>
    <w:rsid w:val="00C16762"/>
    <w:rsid w:val="00C17637"/>
    <w:rsid w:val="00C179FC"/>
    <w:rsid w:val="00C203F6"/>
    <w:rsid w:val="00C20EB1"/>
    <w:rsid w:val="00C2139F"/>
    <w:rsid w:val="00C24101"/>
    <w:rsid w:val="00C2575E"/>
    <w:rsid w:val="00C26121"/>
    <w:rsid w:val="00C27ABF"/>
    <w:rsid w:val="00C3086E"/>
    <w:rsid w:val="00C315FB"/>
    <w:rsid w:val="00C317BD"/>
    <w:rsid w:val="00C33279"/>
    <w:rsid w:val="00C33B8F"/>
    <w:rsid w:val="00C34B8F"/>
    <w:rsid w:val="00C37421"/>
    <w:rsid w:val="00C41015"/>
    <w:rsid w:val="00C41131"/>
    <w:rsid w:val="00C411C1"/>
    <w:rsid w:val="00C422BD"/>
    <w:rsid w:val="00C42ED3"/>
    <w:rsid w:val="00C44A7A"/>
    <w:rsid w:val="00C45BF0"/>
    <w:rsid w:val="00C46213"/>
    <w:rsid w:val="00C4712A"/>
    <w:rsid w:val="00C47468"/>
    <w:rsid w:val="00C47CDC"/>
    <w:rsid w:val="00C50A2B"/>
    <w:rsid w:val="00C51671"/>
    <w:rsid w:val="00C5280A"/>
    <w:rsid w:val="00C54922"/>
    <w:rsid w:val="00C55FE8"/>
    <w:rsid w:val="00C56D00"/>
    <w:rsid w:val="00C601EF"/>
    <w:rsid w:val="00C61F1A"/>
    <w:rsid w:val="00C6220B"/>
    <w:rsid w:val="00C6257F"/>
    <w:rsid w:val="00C62658"/>
    <w:rsid w:val="00C634D6"/>
    <w:rsid w:val="00C63CF2"/>
    <w:rsid w:val="00C6440A"/>
    <w:rsid w:val="00C648FC"/>
    <w:rsid w:val="00C663BE"/>
    <w:rsid w:val="00C70578"/>
    <w:rsid w:val="00C70C08"/>
    <w:rsid w:val="00C71858"/>
    <w:rsid w:val="00C722C5"/>
    <w:rsid w:val="00C74346"/>
    <w:rsid w:val="00C744AE"/>
    <w:rsid w:val="00C74781"/>
    <w:rsid w:val="00C76B87"/>
    <w:rsid w:val="00C7708E"/>
    <w:rsid w:val="00C80034"/>
    <w:rsid w:val="00C83EA7"/>
    <w:rsid w:val="00C84559"/>
    <w:rsid w:val="00C862C4"/>
    <w:rsid w:val="00C86B34"/>
    <w:rsid w:val="00C86FFF"/>
    <w:rsid w:val="00C91060"/>
    <w:rsid w:val="00C95593"/>
    <w:rsid w:val="00C9744A"/>
    <w:rsid w:val="00CA2022"/>
    <w:rsid w:val="00CA4741"/>
    <w:rsid w:val="00CA69D7"/>
    <w:rsid w:val="00CA7F49"/>
    <w:rsid w:val="00CB3C69"/>
    <w:rsid w:val="00CB57BF"/>
    <w:rsid w:val="00CB58C6"/>
    <w:rsid w:val="00CB5AEC"/>
    <w:rsid w:val="00CB7F82"/>
    <w:rsid w:val="00CC10A6"/>
    <w:rsid w:val="00CC10B3"/>
    <w:rsid w:val="00CC2DE4"/>
    <w:rsid w:val="00CC360E"/>
    <w:rsid w:val="00CC3B04"/>
    <w:rsid w:val="00CC3D18"/>
    <w:rsid w:val="00CC3FC7"/>
    <w:rsid w:val="00CC48D6"/>
    <w:rsid w:val="00CC5658"/>
    <w:rsid w:val="00CD32FE"/>
    <w:rsid w:val="00CD3E7D"/>
    <w:rsid w:val="00CD5036"/>
    <w:rsid w:val="00CD6866"/>
    <w:rsid w:val="00CD76D4"/>
    <w:rsid w:val="00CD7893"/>
    <w:rsid w:val="00CE03CC"/>
    <w:rsid w:val="00CE7E6A"/>
    <w:rsid w:val="00CF030B"/>
    <w:rsid w:val="00CF23A2"/>
    <w:rsid w:val="00CF36C3"/>
    <w:rsid w:val="00CF5D77"/>
    <w:rsid w:val="00CF62FF"/>
    <w:rsid w:val="00CF6EB2"/>
    <w:rsid w:val="00CF703F"/>
    <w:rsid w:val="00D10AB0"/>
    <w:rsid w:val="00D12A69"/>
    <w:rsid w:val="00D12EE7"/>
    <w:rsid w:val="00D1373C"/>
    <w:rsid w:val="00D16BAD"/>
    <w:rsid w:val="00D1735B"/>
    <w:rsid w:val="00D17702"/>
    <w:rsid w:val="00D17C3D"/>
    <w:rsid w:val="00D20E91"/>
    <w:rsid w:val="00D21D2D"/>
    <w:rsid w:val="00D225CB"/>
    <w:rsid w:val="00D23CD2"/>
    <w:rsid w:val="00D25A9F"/>
    <w:rsid w:val="00D266ED"/>
    <w:rsid w:val="00D2734A"/>
    <w:rsid w:val="00D276CF"/>
    <w:rsid w:val="00D30003"/>
    <w:rsid w:val="00D306AB"/>
    <w:rsid w:val="00D31B93"/>
    <w:rsid w:val="00D31D5F"/>
    <w:rsid w:val="00D32293"/>
    <w:rsid w:val="00D33323"/>
    <w:rsid w:val="00D3469A"/>
    <w:rsid w:val="00D3478C"/>
    <w:rsid w:val="00D34A5C"/>
    <w:rsid w:val="00D35986"/>
    <w:rsid w:val="00D36CE3"/>
    <w:rsid w:val="00D37494"/>
    <w:rsid w:val="00D3789A"/>
    <w:rsid w:val="00D40774"/>
    <w:rsid w:val="00D407B7"/>
    <w:rsid w:val="00D409B3"/>
    <w:rsid w:val="00D41B84"/>
    <w:rsid w:val="00D41E2D"/>
    <w:rsid w:val="00D42588"/>
    <w:rsid w:val="00D4287D"/>
    <w:rsid w:val="00D42957"/>
    <w:rsid w:val="00D42AC5"/>
    <w:rsid w:val="00D446E7"/>
    <w:rsid w:val="00D47265"/>
    <w:rsid w:val="00D47500"/>
    <w:rsid w:val="00D4793C"/>
    <w:rsid w:val="00D60582"/>
    <w:rsid w:val="00D63800"/>
    <w:rsid w:val="00D63990"/>
    <w:rsid w:val="00D65068"/>
    <w:rsid w:val="00D65243"/>
    <w:rsid w:val="00D658A1"/>
    <w:rsid w:val="00D65BBD"/>
    <w:rsid w:val="00D67E99"/>
    <w:rsid w:val="00D71057"/>
    <w:rsid w:val="00D730F6"/>
    <w:rsid w:val="00D738F0"/>
    <w:rsid w:val="00D776B8"/>
    <w:rsid w:val="00D800A0"/>
    <w:rsid w:val="00D80456"/>
    <w:rsid w:val="00D82CB3"/>
    <w:rsid w:val="00D82FC0"/>
    <w:rsid w:val="00D8322A"/>
    <w:rsid w:val="00D83C17"/>
    <w:rsid w:val="00D85885"/>
    <w:rsid w:val="00D8720F"/>
    <w:rsid w:val="00D87527"/>
    <w:rsid w:val="00D87652"/>
    <w:rsid w:val="00D905C2"/>
    <w:rsid w:val="00D92D08"/>
    <w:rsid w:val="00D9372E"/>
    <w:rsid w:val="00D9392E"/>
    <w:rsid w:val="00D94735"/>
    <w:rsid w:val="00D947F0"/>
    <w:rsid w:val="00D963CC"/>
    <w:rsid w:val="00DA1A86"/>
    <w:rsid w:val="00DA3A4F"/>
    <w:rsid w:val="00DA3F49"/>
    <w:rsid w:val="00DA42C0"/>
    <w:rsid w:val="00DA52A2"/>
    <w:rsid w:val="00DA57B0"/>
    <w:rsid w:val="00DA7E2F"/>
    <w:rsid w:val="00DB0C0B"/>
    <w:rsid w:val="00DB202D"/>
    <w:rsid w:val="00DB2446"/>
    <w:rsid w:val="00DB31E7"/>
    <w:rsid w:val="00DB3A66"/>
    <w:rsid w:val="00DB4BEF"/>
    <w:rsid w:val="00DB546B"/>
    <w:rsid w:val="00DB74A4"/>
    <w:rsid w:val="00DB78B2"/>
    <w:rsid w:val="00DC073A"/>
    <w:rsid w:val="00DC0E1E"/>
    <w:rsid w:val="00DC1081"/>
    <w:rsid w:val="00DC1539"/>
    <w:rsid w:val="00DC2022"/>
    <w:rsid w:val="00DC230C"/>
    <w:rsid w:val="00DC27E7"/>
    <w:rsid w:val="00DC2CE7"/>
    <w:rsid w:val="00DC301A"/>
    <w:rsid w:val="00DC5188"/>
    <w:rsid w:val="00DC6AEA"/>
    <w:rsid w:val="00DC7377"/>
    <w:rsid w:val="00DD15F1"/>
    <w:rsid w:val="00DD353B"/>
    <w:rsid w:val="00DD417A"/>
    <w:rsid w:val="00DD45C1"/>
    <w:rsid w:val="00DD4849"/>
    <w:rsid w:val="00DE0FC0"/>
    <w:rsid w:val="00DE190A"/>
    <w:rsid w:val="00DE1A76"/>
    <w:rsid w:val="00DE31D8"/>
    <w:rsid w:val="00DE3A31"/>
    <w:rsid w:val="00DE4F75"/>
    <w:rsid w:val="00DF07C0"/>
    <w:rsid w:val="00DF09A4"/>
    <w:rsid w:val="00DF0DF7"/>
    <w:rsid w:val="00DF13A5"/>
    <w:rsid w:val="00DF1C93"/>
    <w:rsid w:val="00DF1E5D"/>
    <w:rsid w:val="00DF2ABA"/>
    <w:rsid w:val="00DF391A"/>
    <w:rsid w:val="00DF419C"/>
    <w:rsid w:val="00DF51C5"/>
    <w:rsid w:val="00DF72C7"/>
    <w:rsid w:val="00E03246"/>
    <w:rsid w:val="00E03508"/>
    <w:rsid w:val="00E03C0E"/>
    <w:rsid w:val="00E07128"/>
    <w:rsid w:val="00E073C2"/>
    <w:rsid w:val="00E10AC3"/>
    <w:rsid w:val="00E10C25"/>
    <w:rsid w:val="00E1123F"/>
    <w:rsid w:val="00E12D1C"/>
    <w:rsid w:val="00E14307"/>
    <w:rsid w:val="00E15911"/>
    <w:rsid w:val="00E16412"/>
    <w:rsid w:val="00E165DD"/>
    <w:rsid w:val="00E16A98"/>
    <w:rsid w:val="00E20EF7"/>
    <w:rsid w:val="00E227C3"/>
    <w:rsid w:val="00E22843"/>
    <w:rsid w:val="00E23111"/>
    <w:rsid w:val="00E24C79"/>
    <w:rsid w:val="00E262DF"/>
    <w:rsid w:val="00E26881"/>
    <w:rsid w:val="00E26DFE"/>
    <w:rsid w:val="00E2713B"/>
    <w:rsid w:val="00E274D7"/>
    <w:rsid w:val="00E3177E"/>
    <w:rsid w:val="00E32652"/>
    <w:rsid w:val="00E32DDF"/>
    <w:rsid w:val="00E33108"/>
    <w:rsid w:val="00E34622"/>
    <w:rsid w:val="00E34657"/>
    <w:rsid w:val="00E34706"/>
    <w:rsid w:val="00E35537"/>
    <w:rsid w:val="00E36F7D"/>
    <w:rsid w:val="00E43ABE"/>
    <w:rsid w:val="00E44057"/>
    <w:rsid w:val="00E445BD"/>
    <w:rsid w:val="00E478A1"/>
    <w:rsid w:val="00E47A5F"/>
    <w:rsid w:val="00E507A5"/>
    <w:rsid w:val="00E528D2"/>
    <w:rsid w:val="00E54E89"/>
    <w:rsid w:val="00E56930"/>
    <w:rsid w:val="00E57E0F"/>
    <w:rsid w:val="00E601CE"/>
    <w:rsid w:val="00E602CF"/>
    <w:rsid w:val="00E61EE8"/>
    <w:rsid w:val="00E62061"/>
    <w:rsid w:val="00E62441"/>
    <w:rsid w:val="00E63879"/>
    <w:rsid w:val="00E650C6"/>
    <w:rsid w:val="00E66A80"/>
    <w:rsid w:val="00E66EE6"/>
    <w:rsid w:val="00E7063D"/>
    <w:rsid w:val="00E71329"/>
    <w:rsid w:val="00E71633"/>
    <w:rsid w:val="00E72689"/>
    <w:rsid w:val="00E730AA"/>
    <w:rsid w:val="00E74C7A"/>
    <w:rsid w:val="00E76F52"/>
    <w:rsid w:val="00E82B54"/>
    <w:rsid w:val="00E8380C"/>
    <w:rsid w:val="00E838B2"/>
    <w:rsid w:val="00E83B33"/>
    <w:rsid w:val="00E84521"/>
    <w:rsid w:val="00E84D6B"/>
    <w:rsid w:val="00E856B0"/>
    <w:rsid w:val="00E85D85"/>
    <w:rsid w:val="00E86868"/>
    <w:rsid w:val="00E86C2A"/>
    <w:rsid w:val="00E86CA1"/>
    <w:rsid w:val="00E87F07"/>
    <w:rsid w:val="00E91E35"/>
    <w:rsid w:val="00E937B5"/>
    <w:rsid w:val="00E9442F"/>
    <w:rsid w:val="00E94495"/>
    <w:rsid w:val="00E9486B"/>
    <w:rsid w:val="00E969D2"/>
    <w:rsid w:val="00E97D83"/>
    <w:rsid w:val="00EA0CA1"/>
    <w:rsid w:val="00EA1D8B"/>
    <w:rsid w:val="00EA3249"/>
    <w:rsid w:val="00EA3C59"/>
    <w:rsid w:val="00EA5118"/>
    <w:rsid w:val="00EA6C56"/>
    <w:rsid w:val="00EB02F9"/>
    <w:rsid w:val="00EB0C63"/>
    <w:rsid w:val="00EB0DF0"/>
    <w:rsid w:val="00EB1A2C"/>
    <w:rsid w:val="00EB2513"/>
    <w:rsid w:val="00EB3DF7"/>
    <w:rsid w:val="00EB40DC"/>
    <w:rsid w:val="00EB483C"/>
    <w:rsid w:val="00EB4A53"/>
    <w:rsid w:val="00EB5616"/>
    <w:rsid w:val="00EB743F"/>
    <w:rsid w:val="00EC064C"/>
    <w:rsid w:val="00EC0BFA"/>
    <w:rsid w:val="00EC0D38"/>
    <w:rsid w:val="00EC115D"/>
    <w:rsid w:val="00EC152A"/>
    <w:rsid w:val="00EC2DA3"/>
    <w:rsid w:val="00EC3328"/>
    <w:rsid w:val="00EC34A9"/>
    <w:rsid w:val="00EC3934"/>
    <w:rsid w:val="00EC6F0E"/>
    <w:rsid w:val="00EC7352"/>
    <w:rsid w:val="00ED13C2"/>
    <w:rsid w:val="00ED2270"/>
    <w:rsid w:val="00ED3818"/>
    <w:rsid w:val="00ED512E"/>
    <w:rsid w:val="00ED5D2C"/>
    <w:rsid w:val="00EE0293"/>
    <w:rsid w:val="00EE03EC"/>
    <w:rsid w:val="00EE048D"/>
    <w:rsid w:val="00EE0ACB"/>
    <w:rsid w:val="00EE107C"/>
    <w:rsid w:val="00EE2793"/>
    <w:rsid w:val="00EE280E"/>
    <w:rsid w:val="00EE3E9C"/>
    <w:rsid w:val="00EE4D4C"/>
    <w:rsid w:val="00EE4FBE"/>
    <w:rsid w:val="00EE6736"/>
    <w:rsid w:val="00EF014A"/>
    <w:rsid w:val="00EF01CE"/>
    <w:rsid w:val="00EF1D84"/>
    <w:rsid w:val="00EF1DC8"/>
    <w:rsid w:val="00EF1F30"/>
    <w:rsid w:val="00EF26CB"/>
    <w:rsid w:val="00EF2E2B"/>
    <w:rsid w:val="00EF34D2"/>
    <w:rsid w:val="00EF4C26"/>
    <w:rsid w:val="00EF5CC0"/>
    <w:rsid w:val="00EF7540"/>
    <w:rsid w:val="00F00649"/>
    <w:rsid w:val="00F01443"/>
    <w:rsid w:val="00F01801"/>
    <w:rsid w:val="00F02412"/>
    <w:rsid w:val="00F026B4"/>
    <w:rsid w:val="00F0292D"/>
    <w:rsid w:val="00F02E9D"/>
    <w:rsid w:val="00F04044"/>
    <w:rsid w:val="00F046C8"/>
    <w:rsid w:val="00F047AB"/>
    <w:rsid w:val="00F05DE1"/>
    <w:rsid w:val="00F06D58"/>
    <w:rsid w:val="00F07353"/>
    <w:rsid w:val="00F10D6B"/>
    <w:rsid w:val="00F11FE4"/>
    <w:rsid w:val="00F12C08"/>
    <w:rsid w:val="00F12CDC"/>
    <w:rsid w:val="00F1301A"/>
    <w:rsid w:val="00F13E45"/>
    <w:rsid w:val="00F147C6"/>
    <w:rsid w:val="00F20933"/>
    <w:rsid w:val="00F21705"/>
    <w:rsid w:val="00F231FC"/>
    <w:rsid w:val="00F24AB7"/>
    <w:rsid w:val="00F2567E"/>
    <w:rsid w:val="00F25E84"/>
    <w:rsid w:val="00F26068"/>
    <w:rsid w:val="00F2706D"/>
    <w:rsid w:val="00F2723F"/>
    <w:rsid w:val="00F27ADB"/>
    <w:rsid w:val="00F31178"/>
    <w:rsid w:val="00F324D9"/>
    <w:rsid w:val="00F32971"/>
    <w:rsid w:val="00F3400B"/>
    <w:rsid w:val="00F35C44"/>
    <w:rsid w:val="00F37B6F"/>
    <w:rsid w:val="00F40C05"/>
    <w:rsid w:val="00F40E86"/>
    <w:rsid w:val="00F40EE8"/>
    <w:rsid w:val="00F42168"/>
    <w:rsid w:val="00F425B3"/>
    <w:rsid w:val="00F44C78"/>
    <w:rsid w:val="00F452C0"/>
    <w:rsid w:val="00F459E6"/>
    <w:rsid w:val="00F51308"/>
    <w:rsid w:val="00F52B20"/>
    <w:rsid w:val="00F53C70"/>
    <w:rsid w:val="00F562A9"/>
    <w:rsid w:val="00F57C2E"/>
    <w:rsid w:val="00F60C62"/>
    <w:rsid w:val="00F6301A"/>
    <w:rsid w:val="00F645AF"/>
    <w:rsid w:val="00F66BC9"/>
    <w:rsid w:val="00F66E03"/>
    <w:rsid w:val="00F67946"/>
    <w:rsid w:val="00F71434"/>
    <w:rsid w:val="00F72B99"/>
    <w:rsid w:val="00F72CCD"/>
    <w:rsid w:val="00F72E9F"/>
    <w:rsid w:val="00F73166"/>
    <w:rsid w:val="00F736F9"/>
    <w:rsid w:val="00F739E9"/>
    <w:rsid w:val="00F81620"/>
    <w:rsid w:val="00F84240"/>
    <w:rsid w:val="00F85237"/>
    <w:rsid w:val="00F8564F"/>
    <w:rsid w:val="00F87DAE"/>
    <w:rsid w:val="00F9000A"/>
    <w:rsid w:val="00F9002A"/>
    <w:rsid w:val="00F906D0"/>
    <w:rsid w:val="00F90CC8"/>
    <w:rsid w:val="00F93FEB"/>
    <w:rsid w:val="00F94E43"/>
    <w:rsid w:val="00F95B50"/>
    <w:rsid w:val="00F96156"/>
    <w:rsid w:val="00F96FDC"/>
    <w:rsid w:val="00F97AFE"/>
    <w:rsid w:val="00F97E65"/>
    <w:rsid w:val="00FA0128"/>
    <w:rsid w:val="00FA1786"/>
    <w:rsid w:val="00FA215F"/>
    <w:rsid w:val="00FA3191"/>
    <w:rsid w:val="00FA5AE3"/>
    <w:rsid w:val="00FA73DD"/>
    <w:rsid w:val="00FB13C2"/>
    <w:rsid w:val="00FB27FA"/>
    <w:rsid w:val="00FB35D3"/>
    <w:rsid w:val="00FB380D"/>
    <w:rsid w:val="00FB3929"/>
    <w:rsid w:val="00FB3FB7"/>
    <w:rsid w:val="00FB6E73"/>
    <w:rsid w:val="00FB76C5"/>
    <w:rsid w:val="00FB7FBE"/>
    <w:rsid w:val="00FC0C57"/>
    <w:rsid w:val="00FC16B9"/>
    <w:rsid w:val="00FC1DA7"/>
    <w:rsid w:val="00FC2414"/>
    <w:rsid w:val="00FC2C4D"/>
    <w:rsid w:val="00FC2E20"/>
    <w:rsid w:val="00FC44A1"/>
    <w:rsid w:val="00FC4DEB"/>
    <w:rsid w:val="00FC50CE"/>
    <w:rsid w:val="00FC62AC"/>
    <w:rsid w:val="00FC77FF"/>
    <w:rsid w:val="00FC7E40"/>
    <w:rsid w:val="00FD1351"/>
    <w:rsid w:val="00FD4B65"/>
    <w:rsid w:val="00FD6729"/>
    <w:rsid w:val="00FD7996"/>
    <w:rsid w:val="00FD7B5E"/>
    <w:rsid w:val="00FD7EFE"/>
    <w:rsid w:val="00FE2025"/>
    <w:rsid w:val="00FE2D9D"/>
    <w:rsid w:val="00FE3280"/>
    <w:rsid w:val="00FE45B9"/>
    <w:rsid w:val="00FE4790"/>
    <w:rsid w:val="00FE49E3"/>
    <w:rsid w:val="00FE4E1B"/>
    <w:rsid w:val="00FE4E87"/>
    <w:rsid w:val="00FE562B"/>
    <w:rsid w:val="00FE63D8"/>
    <w:rsid w:val="00FE7171"/>
    <w:rsid w:val="00FE7904"/>
    <w:rsid w:val="00FE79C6"/>
    <w:rsid w:val="00FF0AD1"/>
    <w:rsid w:val="00FF1502"/>
    <w:rsid w:val="00FF2F56"/>
    <w:rsid w:val="00FF3373"/>
    <w:rsid w:val="00FF3B7B"/>
    <w:rsid w:val="00FF3FF6"/>
    <w:rsid w:val="00FF4964"/>
    <w:rsid w:val="00FF7333"/>
    <w:rsid w:val="00FF7602"/>
    <w:rsid w:val="00FF7A5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7A4418CD"/>
  <w14:defaultImageDpi w14:val="300"/>
  <w15:docId w15:val="{CB887431-E0A3-4D96-A126-060828FD74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765"/>
  </w:style>
  <w:style w:type="paragraph" w:styleId="Ttulo1">
    <w:name w:val="heading 1"/>
    <w:basedOn w:val="Normal"/>
    <w:next w:val="Normal"/>
    <w:link w:val="Ttulo1Car"/>
    <w:uiPriority w:val="9"/>
    <w:qFormat/>
    <w:rsid w:val="005E55F2"/>
    <w:pPr>
      <w:keepNext/>
      <w:keepLines/>
      <w:spacing w:before="240" w:line="259" w:lineRule="auto"/>
      <w:outlineLvl w:val="0"/>
    </w:pPr>
    <w:rPr>
      <w:rFonts w:ascii="Palatino Linotype" w:eastAsiaTheme="majorEastAsia" w:hAnsi="Palatino Linotype" w:cstheme="majorBidi"/>
      <w:szCs w:val="32"/>
      <w:lang w:val="es-MX" w:eastAsia="en-US"/>
    </w:rPr>
  </w:style>
  <w:style w:type="paragraph" w:styleId="Ttulo2">
    <w:name w:val="heading 2"/>
    <w:basedOn w:val="Normal"/>
    <w:next w:val="Normal"/>
    <w:link w:val="Ttulo2Car"/>
    <w:uiPriority w:val="9"/>
    <w:unhideWhenUsed/>
    <w:qFormat/>
    <w:rsid w:val="00A349D2"/>
    <w:pPr>
      <w:keepNext/>
      <w:keepLines/>
      <w:spacing w:before="40" w:line="259" w:lineRule="auto"/>
      <w:outlineLvl w:val="1"/>
    </w:pPr>
    <w:rPr>
      <w:rFonts w:asciiTheme="majorHAnsi" w:eastAsiaTheme="majorEastAsia" w:hAnsiTheme="majorHAnsi" w:cstheme="majorBidi"/>
      <w:color w:val="365F91" w:themeColor="accent1" w:themeShade="BF"/>
      <w:sz w:val="26"/>
      <w:szCs w:val="26"/>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87366"/>
    <w:pPr>
      <w:tabs>
        <w:tab w:val="center" w:pos="4252"/>
        <w:tab w:val="right" w:pos="8504"/>
      </w:tabs>
    </w:pPr>
  </w:style>
  <w:style w:type="character" w:customStyle="1" w:styleId="EncabezadoCar">
    <w:name w:val="Encabezado Car"/>
    <w:basedOn w:val="Fuentedeprrafopredeter"/>
    <w:link w:val="Encabezado"/>
    <w:uiPriority w:val="99"/>
    <w:rsid w:val="00587366"/>
  </w:style>
  <w:style w:type="paragraph" w:styleId="Piedepgina">
    <w:name w:val="footer"/>
    <w:basedOn w:val="Normal"/>
    <w:link w:val="PiedepginaCar"/>
    <w:uiPriority w:val="99"/>
    <w:unhideWhenUsed/>
    <w:rsid w:val="00587366"/>
    <w:pPr>
      <w:tabs>
        <w:tab w:val="center" w:pos="4252"/>
        <w:tab w:val="right" w:pos="8504"/>
      </w:tabs>
    </w:pPr>
  </w:style>
  <w:style w:type="character" w:customStyle="1" w:styleId="PiedepginaCar">
    <w:name w:val="Pie de página Car"/>
    <w:basedOn w:val="Fuentedeprrafopredeter"/>
    <w:link w:val="Piedepgina"/>
    <w:uiPriority w:val="99"/>
    <w:rsid w:val="00587366"/>
  </w:style>
  <w:style w:type="table" w:styleId="Tablaconcuadrcula">
    <w:name w:val="Table Grid"/>
    <w:basedOn w:val="Tablanormal"/>
    <w:uiPriority w:val="39"/>
    <w:rsid w:val="00587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587366"/>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587366"/>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2C69"/>
    <w:pPr>
      <w:ind w:left="720"/>
      <w:contextualSpacing/>
    </w:pPr>
  </w:style>
  <w:style w:type="paragraph" w:styleId="Sinespaciado">
    <w:name w:val="No Spacing"/>
    <w:aliases w:val="Francesa"/>
    <w:link w:val="SinespaciadoCar"/>
    <w:uiPriority w:val="1"/>
    <w:qFormat/>
    <w:rsid w:val="00166794"/>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5A3513"/>
  </w:style>
  <w:style w:type="character" w:styleId="Hipervnculo">
    <w:name w:val="Hyperlink"/>
    <w:basedOn w:val="Fuentedeprrafopredeter"/>
    <w:uiPriority w:val="99"/>
    <w:unhideWhenUsed/>
    <w:rsid w:val="008167F5"/>
    <w:rPr>
      <w:color w:val="0000FF" w:themeColor="hyperlink"/>
      <w:u w:val="single"/>
    </w:rPr>
  </w:style>
  <w:style w:type="paragraph" w:styleId="TDC1">
    <w:name w:val="toc 1"/>
    <w:basedOn w:val="Normal"/>
    <w:next w:val="Normal"/>
    <w:autoRedefine/>
    <w:uiPriority w:val="39"/>
    <w:unhideWhenUsed/>
    <w:rsid w:val="00E34622"/>
    <w:pPr>
      <w:tabs>
        <w:tab w:val="left" w:pos="440"/>
        <w:tab w:val="right" w:leader="dot" w:pos="8828"/>
      </w:tabs>
      <w:spacing w:after="100" w:line="480" w:lineRule="auto"/>
      <w:ind w:left="440"/>
      <w:jc w:val="both"/>
    </w:pPr>
  </w:style>
  <w:style w:type="paragraph" w:styleId="TDC2">
    <w:name w:val="toc 2"/>
    <w:basedOn w:val="Normal"/>
    <w:next w:val="Normal"/>
    <w:autoRedefine/>
    <w:uiPriority w:val="39"/>
    <w:unhideWhenUsed/>
    <w:rsid w:val="004413DD"/>
    <w:pPr>
      <w:tabs>
        <w:tab w:val="right" w:leader="dot" w:pos="9676"/>
      </w:tabs>
      <w:spacing w:after="100" w:line="480" w:lineRule="auto"/>
      <w:ind w:left="720" w:hanging="240"/>
    </w:pPr>
  </w:style>
  <w:style w:type="character" w:styleId="Refdecomentario">
    <w:name w:val="annotation reference"/>
    <w:basedOn w:val="Fuentedeprrafopredeter"/>
    <w:uiPriority w:val="99"/>
    <w:semiHidden/>
    <w:unhideWhenUsed/>
    <w:rsid w:val="00750A80"/>
    <w:rPr>
      <w:sz w:val="16"/>
      <w:szCs w:val="16"/>
    </w:rPr>
  </w:style>
  <w:style w:type="paragraph" w:styleId="Textocomentario">
    <w:name w:val="annotation text"/>
    <w:basedOn w:val="Normal"/>
    <w:link w:val="TextocomentarioCar"/>
    <w:uiPriority w:val="99"/>
    <w:semiHidden/>
    <w:unhideWhenUsed/>
    <w:rsid w:val="00750A80"/>
    <w:rPr>
      <w:sz w:val="20"/>
      <w:szCs w:val="20"/>
    </w:rPr>
  </w:style>
  <w:style w:type="character" w:customStyle="1" w:styleId="TextocomentarioCar">
    <w:name w:val="Texto comentario Car"/>
    <w:basedOn w:val="Fuentedeprrafopredeter"/>
    <w:link w:val="Textocomentario"/>
    <w:uiPriority w:val="99"/>
    <w:semiHidden/>
    <w:rsid w:val="00750A80"/>
    <w:rPr>
      <w:sz w:val="20"/>
      <w:szCs w:val="20"/>
    </w:rPr>
  </w:style>
  <w:style w:type="paragraph" w:styleId="Asuntodelcomentario">
    <w:name w:val="annotation subject"/>
    <w:basedOn w:val="Textocomentario"/>
    <w:next w:val="Textocomentario"/>
    <w:link w:val="AsuntodelcomentarioCar"/>
    <w:uiPriority w:val="99"/>
    <w:semiHidden/>
    <w:unhideWhenUsed/>
    <w:rsid w:val="00750A80"/>
    <w:rPr>
      <w:b/>
      <w:bCs/>
    </w:rPr>
  </w:style>
  <w:style w:type="character" w:customStyle="1" w:styleId="AsuntodelcomentarioCar">
    <w:name w:val="Asunto del comentario Car"/>
    <w:basedOn w:val="TextocomentarioCar"/>
    <w:link w:val="Asuntodelcomentario"/>
    <w:uiPriority w:val="99"/>
    <w:semiHidden/>
    <w:rsid w:val="00750A80"/>
    <w:rPr>
      <w:b/>
      <w:bCs/>
      <w:sz w:val="20"/>
      <w:szCs w:val="20"/>
    </w:rPr>
  </w:style>
  <w:style w:type="character" w:customStyle="1" w:styleId="Ttulo1Car">
    <w:name w:val="Título 1 Car"/>
    <w:basedOn w:val="Fuentedeprrafopredeter"/>
    <w:link w:val="Ttulo1"/>
    <w:uiPriority w:val="9"/>
    <w:rsid w:val="005E55F2"/>
    <w:rPr>
      <w:rFonts w:ascii="Palatino Linotype" w:eastAsiaTheme="majorEastAsia" w:hAnsi="Palatino Linotype" w:cstheme="majorBidi"/>
      <w:szCs w:val="32"/>
      <w:lang w:val="es-MX" w:eastAsia="en-US"/>
    </w:rPr>
  </w:style>
  <w:style w:type="character" w:customStyle="1" w:styleId="Ttulo2Car">
    <w:name w:val="Título 2 Car"/>
    <w:basedOn w:val="Fuentedeprrafopredeter"/>
    <w:link w:val="Ttulo2"/>
    <w:uiPriority w:val="9"/>
    <w:rsid w:val="00A349D2"/>
    <w:rPr>
      <w:rFonts w:asciiTheme="majorHAnsi" w:eastAsiaTheme="majorEastAsia" w:hAnsiTheme="majorHAnsi" w:cstheme="majorBidi"/>
      <w:color w:val="365F91" w:themeColor="accent1" w:themeShade="BF"/>
      <w:sz w:val="26"/>
      <w:szCs w:val="26"/>
      <w:lang w:val="es-MX" w:eastAsia="en-US"/>
    </w:rPr>
  </w:style>
  <w:style w:type="character" w:customStyle="1" w:styleId="apple-converted-space">
    <w:name w:val="apple-converted-space"/>
    <w:basedOn w:val="Fuentedeprrafopredeter"/>
    <w:rsid w:val="00E43ABE"/>
  </w:style>
  <w:style w:type="paragraph" w:styleId="Textoindependiente">
    <w:name w:val="Body Text"/>
    <w:basedOn w:val="Normal"/>
    <w:link w:val="TextoindependienteCar"/>
    <w:rsid w:val="00A8769A"/>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A8769A"/>
    <w:rPr>
      <w:rFonts w:ascii="Arial" w:eastAsia="Times New Roman" w:hAnsi="Arial" w:cs="Times New Roman"/>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6C563A"/>
    <w:rPr>
      <w:rFonts w:eastAsiaTheme="minorHAns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6C563A"/>
    <w:rPr>
      <w:rFonts w:eastAsiaTheme="minorHAns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
    <w:basedOn w:val="Fuentedeprrafopredeter"/>
    <w:unhideWhenUsed/>
    <w:qFormat/>
    <w:rsid w:val="006C563A"/>
    <w:rPr>
      <w:vertAlign w:val="superscript"/>
    </w:rPr>
  </w:style>
  <w:style w:type="paragraph" w:customStyle="1" w:styleId="p">
    <w:name w:val="p"/>
    <w:basedOn w:val="Normal"/>
    <w:rsid w:val="006C563A"/>
    <w:pPr>
      <w:spacing w:before="100" w:beforeAutospacing="1" w:after="100" w:afterAutospacing="1"/>
    </w:pPr>
    <w:rPr>
      <w:rFonts w:ascii="Times New Roman" w:eastAsia="Times New Roman" w:hAnsi="Times New Roman" w:cs="Times New Roman"/>
      <w:lang w:val="es-MX" w:eastAsia="es-MX"/>
    </w:rPr>
  </w:style>
  <w:style w:type="character" w:customStyle="1" w:styleId="f">
    <w:name w:val="f"/>
    <w:basedOn w:val="Fuentedeprrafopredeter"/>
    <w:rsid w:val="006C563A"/>
  </w:style>
  <w:style w:type="character" w:customStyle="1" w:styleId="a">
    <w:name w:val="a"/>
    <w:basedOn w:val="Fuentedeprrafopredeter"/>
    <w:rsid w:val="006C563A"/>
  </w:style>
  <w:style w:type="character" w:customStyle="1" w:styleId="d">
    <w:name w:val="d"/>
    <w:basedOn w:val="Fuentedeprrafopredeter"/>
    <w:rsid w:val="006C563A"/>
  </w:style>
  <w:style w:type="character" w:customStyle="1" w:styleId="b">
    <w:name w:val="b"/>
    <w:basedOn w:val="Fuentedeprrafopredeter"/>
    <w:rsid w:val="006C563A"/>
  </w:style>
  <w:style w:type="character" w:customStyle="1" w:styleId="g">
    <w:name w:val="g"/>
    <w:basedOn w:val="Fuentedeprrafopredeter"/>
    <w:rsid w:val="006C563A"/>
  </w:style>
  <w:style w:type="table" w:customStyle="1" w:styleId="Tablaconcuadrcula1">
    <w:name w:val="Tabla con cuadrícula1"/>
    <w:basedOn w:val="Tablanormal"/>
    <w:next w:val="Tablaconcuadrcula"/>
    <w:uiPriority w:val="59"/>
    <w:rsid w:val="00E03246"/>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CD7893"/>
    <w:pPr>
      <w:outlineLvl w:val="9"/>
    </w:pPr>
    <w:rPr>
      <w:lang w:eastAsia="es-MX"/>
    </w:rPr>
  </w:style>
  <w:style w:type="character" w:customStyle="1" w:styleId="normaltextrun">
    <w:name w:val="normaltextrun"/>
    <w:basedOn w:val="Fuentedeprrafopredeter"/>
    <w:rsid w:val="00E22843"/>
  </w:style>
  <w:style w:type="paragraph" w:styleId="NormalWeb">
    <w:name w:val="Normal (Web)"/>
    <w:basedOn w:val="Normal"/>
    <w:uiPriority w:val="99"/>
    <w:rsid w:val="00810F94"/>
    <w:pPr>
      <w:spacing w:before="100" w:beforeAutospacing="1" w:after="100" w:afterAutospacing="1"/>
    </w:pPr>
    <w:rPr>
      <w:rFonts w:ascii="Times New Roman" w:eastAsia="Times New Roman" w:hAnsi="Times New Roman" w:cs="Times New Roman"/>
      <w:lang w:val="es-ES"/>
    </w:rPr>
  </w:style>
  <w:style w:type="character" w:styleId="Textoennegrita">
    <w:name w:val="Strong"/>
    <w:uiPriority w:val="22"/>
    <w:qFormat/>
    <w:rsid w:val="00007E8A"/>
    <w:rPr>
      <w:b/>
      <w:bCs/>
    </w:rPr>
  </w:style>
  <w:style w:type="paragraph" w:customStyle="1" w:styleId="Default">
    <w:name w:val="Default"/>
    <w:rsid w:val="00007E8A"/>
    <w:pPr>
      <w:autoSpaceDE w:val="0"/>
      <w:autoSpaceDN w:val="0"/>
      <w:adjustRightInd w:val="0"/>
    </w:pPr>
    <w:rPr>
      <w:rFonts w:ascii="Arial" w:eastAsiaTheme="minorHAnsi" w:hAnsi="Arial" w:cs="Arial"/>
      <w:color w:val="000000"/>
      <w:lang w:val="es-MX" w:eastAsia="en-US"/>
    </w:rPr>
  </w:style>
  <w:style w:type="character" w:customStyle="1" w:styleId="SinespaciadoCar">
    <w:name w:val="Sin espaciado Car"/>
    <w:aliases w:val="Francesa Car"/>
    <w:link w:val="Sinespaciado"/>
    <w:uiPriority w:val="1"/>
    <w:locked/>
    <w:rsid w:val="009C0940"/>
  </w:style>
  <w:style w:type="table" w:customStyle="1" w:styleId="Tablanormal11">
    <w:name w:val="Tabla normal 11"/>
    <w:basedOn w:val="Tablanormal"/>
    <w:uiPriority w:val="41"/>
    <w:rsid w:val="00BD02D5"/>
    <w:rPr>
      <w:rFonts w:eastAsiaTheme="minorHAnsi"/>
      <w:sz w:val="22"/>
      <w:szCs w:val="22"/>
      <w:lang w:val="es-MX"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BD02D5"/>
    <w:pPr>
      <w:spacing w:before="100" w:beforeAutospacing="1" w:after="100" w:afterAutospacing="1"/>
    </w:pPr>
    <w:rPr>
      <w:rFonts w:ascii="Times New Roman" w:eastAsiaTheme="minorHAnsi" w:hAnsi="Times New Roman" w:cs="Times New Roman"/>
      <w:lang w:eastAsia="es-ES_tradnl"/>
    </w:rPr>
  </w:style>
  <w:style w:type="character" w:customStyle="1" w:styleId="apple-style-span">
    <w:name w:val="apple-style-span"/>
    <w:rsid w:val="00847830"/>
  </w:style>
  <w:style w:type="paragraph" w:customStyle="1" w:styleId="Texto">
    <w:name w:val="Texto"/>
    <w:basedOn w:val="Normal"/>
    <w:link w:val="TextoCar"/>
    <w:rsid w:val="009959DB"/>
    <w:pPr>
      <w:spacing w:after="101" w:line="216" w:lineRule="exact"/>
      <w:ind w:firstLine="288"/>
      <w:jc w:val="both"/>
    </w:pPr>
    <w:rPr>
      <w:rFonts w:ascii="Arial" w:eastAsia="Times New Roman" w:hAnsi="Arial" w:cs="Arial"/>
      <w:sz w:val="18"/>
      <w:szCs w:val="20"/>
      <w:lang w:val="es-ES"/>
    </w:rPr>
  </w:style>
  <w:style w:type="paragraph" w:styleId="Textosinformato">
    <w:name w:val="Plain Text"/>
    <w:basedOn w:val="Normal"/>
    <w:link w:val="TextosinformatoCar"/>
    <w:rsid w:val="009959DB"/>
    <w:rPr>
      <w:rFonts w:ascii="Courier New" w:eastAsia="Times New Roman" w:hAnsi="Courier New" w:cs="Courier New"/>
      <w:sz w:val="20"/>
      <w:szCs w:val="20"/>
      <w:lang w:val="es-ES"/>
    </w:rPr>
  </w:style>
  <w:style w:type="character" w:customStyle="1" w:styleId="TextosinformatoCar">
    <w:name w:val="Texto sin formato Car"/>
    <w:basedOn w:val="Fuentedeprrafopredeter"/>
    <w:link w:val="Textosinformato"/>
    <w:rsid w:val="009959DB"/>
    <w:rPr>
      <w:rFonts w:ascii="Courier New" w:eastAsia="Times New Roman" w:hAnsi="Courier New" w:cs="Courier New"/>
      <w:sz w:val="20"/>
      <w:szCs w:val="20"/>
      <w:lang w:val="es-ES"/>
    </w:rPr>
  </w:style>
  <w:style w:type="character" w:customStyle="1" w:styleId="TextoCar">
    <w:name w:val="Texto Car"/>
    <w:link w:val="Texto"/>
    <w:locked/>
    <w:rsid w:val="009959DB"/>
    <w:rPr>
      <w:rFonts w:ascii="Arial" w:eastAsia="Times New Roman" w:hAnsi="Arial" w:cs="Arial"/>
      <w:sz w:val="18"/>
      <w:szCs w:val="20"/>
      <w:lang w:val="es-ES"/>
    </w:rPr>
  </w:style>
  <w:style w:type="paragraph" w:styleId="TDC3">
    <w:name w:val="toc 3"/>
    <w:basedOn w:val="Normal"/>
    <w:next w:val="Normal"/>
    <w:autoRedefine/>
    <w:uiPriority w:val="39"/>
    <w:unhideWhenUsed/>
    <w:rsid w:val="00F01801"/>
    <w:pPr>
      <w:spacing w:after="100"/>
      <w:ind w:left="480"/>
    </w:pPr>
  </w:style>
  <w:style w:type="table" w:styleId="Tablaconcuadrcula6concolores">
    <w:name w:val="Grid Table 6 Colorful"/>
    <w:basedOn w:val="Tablanormal"/>
    <w:uiPriority w:val="51"/>
    <w:rsid w:val="005C02B5"/>
    <w:rPr>
      <w:rFonts w:eastAsiaTheme="minorHAnsi"/>
      <w:color w:val="000000" w:themeColor="text1"/>
      <w:sz w:val="22"/>
      <w:szCs w:val="22"/>
      <w:lang w:val="es-MX"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cinsinresolver1">
    <w:name w:val="Mención sin resolver1"/>
    <w:basedOn w:val="Fuentedeprrafopredeter"/>
    <w:uiPriority w:val="99"/>
    <w:semiHidden/>
    <w:unhideWhenUsed/>
    <w:rsid w:val="007A729D"/>
    <w:rPr>
      <w:color w:val="605E5C"/>
      <w:shd w:val="clear" w:color="auto" w:fill="E1DFDD"/>
    </w:rPr>
  </w:style>
  <w:style w:type="character" w:styleId="Hipervnculovisitado">
    <w:name w:val="FollowedHyperlink"/>
    <w:basedOn w:val="Fuentedeprrafopredeter"/>
    <w:uiPriority w:val="99"/>
    <w:semiHidden/>
    <w:unhideWhenUsed/>
    <w:rsid w:val="007A729D"/>
    <w:rPr>
      <w:color w:val="800080" w:themeColor="followedHyperlink"/>
      <w:u w:val="single"/>
    </w:rPr>
  </w:style>
  <w:style w:type="paragraph" w:customStyle="1" w:styleId="m483811427706604298gmail-msolistparagraph">
    <w:name w:val="m_483811427706604298gmail-msolistparagraph"/>
    <w:basedOn w:val="Normal"/>
    <w:rsid w:val="001126EC"/>
    <w:pPr>
      <w:spacing w:before="100" w:beforeAutospacing="1" w:after="100" w:afterAutospacing="1"/>
    </w:pPr>
    <w:rPr>
      <w:rFonts w:ascii="Times New Roman" w:eastAsia="Times New Roman" w:hAnsi="Times New Roman" w:cs="Times New Roman"/>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545121">
      <w:bodyDiv w:val="1"/>
      <w:marLeft w:val="0"/>
      <w:marRight w:val="0"/>
      <w:marTop w:val="0"/>
      <w:marBottom w:val="0"/>
      <w:divBdr>
        <w:top w:val="none" w:sz="0" w:space="0" w:color="auto"/>
        <w:left w:val="none" w:sz="0" w:space="0" w:color="auto"/>
        <w:bottom w:val="none" w:sz="0" w:space="0" w:color="auto"/>
        <w:right w:val="none" w:sz="0" w:space="0" w:color="auto"/>
      </w:divBdr>
    </w:div>
    <w:div w:id="128480642">
      <w:bodyDiv w:val="1"/>
      <w:marLeft w:val="0"/>
      <w:marRight w:val="0"/>
      <w:marTop w:val="0"/>
      <w:marBottom w:val="0"/>
      <w:divBdr>
        <w:top w:val="none" w:sz="0" w:space="0" w:color="auto"/>
        <w:left w:val="none" w:sz="0" w:space="0" w:color="auto"/>
        <w:bottom w:val="none" w:sz="0" w:space="0" w:color="auto"/>
        <w:right w:val="none" w:sz="0" w:space="0" w:color="auto"/>
      </w:divBdr>
    </w:div>
    <w:div w:id="159007640">
      <w:bodyDiv w:val="1"/>
      <w:marLeft w:val="0"/>
      <w:marRight w:val="0"/>
      <w:marTop w:val="0"/>
      <w:marBottom w:val="0"/>
      <w:divBdr>
        <w:top w:val="none" w:sz="0" w:space="0" w:color="auto"/>
        <w:left w:val="none" w:sz="0" w:space="0" w:color="auto"/>
        <w:bottom w:val="none" w:sz="0" w:space="0" w:color="auto"/>
        <w:right w:val="none" w:sz="0" w:space="0" w:color="auto"/>
      </w:divBdr>
    </w:div>
    <w:div w:id="178928491">
      <w:bodyDiv w:val="1"/>
      <w:marLeft w:val="0"/>
      <w:marRight w:val="0"/>
      <w:marTop w:val="0"/>
      <w:marBottom w:val="0"/>
      <w:divBdr>
        <w:top w:val="none" w:sz="0" w:space="0" w:color="auto"/>
        <w:left w:val="none" w:sz="0" w:space="0" w:color="auto"/>
        <w:bottom w:val="none" w:sz="0" w:space="0" w:color="auto"/>
        <w:right w:val="none" w:sz="0" w:space="0" w:color="auto"/>
      </w:divBdr>
    </w:div>
    <w:div w:id="229468170">
      <w:bodyDiv w:val="1"/>
      <w:marLeft w:val="0"/>
      <w:marRight w:val="0"/>
      <w:marTop w:val="0"/>
      <w:marBottom w:val="0"/>
      <w:divBdr>
        <w:top w:val="none" w:sz="0" w:space="0" w:color="auto"/>
        <w:left w:val="none" w:sz="0" w:space="0" w:color="auto"/>
        <w:bottom w:val="none" w:sz="0" w:space="0" w:color="auto"/>
        <w:right w:val="none" w:sz="0" w:space="0" w:color="auto"/>
      </w:divBdr>
    </w:div>
    <w:div w:id="233662111">
      <w:bodyDiv w:val="1"/>
      <w:marLeft w:val="0"/>
      <w:marRight w:val="0"/>
      <w:marTop w:val="0"/>
      <w:marBottom w:val="0"/>
      <w:divBdr>
        <w:top w:val="none" w:sz="0" w:space="0" w:color="auto"/>
        <w:left w:val="none" w:sz="0" w:space="0" w:color="auto"/>
        <w:bottom w:val="none" w:sz="0" w:space="0" w:color="auto"/>
        <w:right w:val="none" w:sz="0" w:space="0" w:color="auto"/>
      </w:divBdr>
    </w:div>
    <w:div w:id="250508861">
      <w:bodyDiv w:val="1"/>
      <w:marLeft w:val="0"/>
      <w:marRight w:val="0"/>
      <w:marTop w:val="0"/>
      <w:marBottom w:val="0"/>
      <w:divBdr>
        <w:top w:val="none" w:sz="0" w:space="0" w:color="auto"/>
        <w:left w:val="none" w:sz="0" w:space="0" w:color="auto"/>
        <w:bottom w:val="none" w:sz="0" w:space="0" w:color="auto"/>
        <w:right w:val="none" w:sz="0" w:space="0" w:color="auto"/>
      </w:divBdr>
    </w:div>
    <w:div w:id="359934883">
      <w:bodyDiv w:val="1"/>
      <w:marLeft w:val="0"/>
      <w:marRight w:val="0"/>
      <w:marTop w:val="0"/>
      <w:marBottom w:val="0"/>
      <w:divBdr>
        <w:top w:val="none" w:sz="0" w:space="0" w:color="auto"/>
        <w:left w:val="none" w:sz="0" w:space="0" w:color="auto"/>
        <w:bottom w:val="none" w:sz="0" w:space="0" w:color="auto"/>
        <w:right w:val="none" w:sz="0" w:space="0" w:color="auto"/>
      </w:divBdr>
    </w:div>
    <w:div w:id="515507803">
      <w:bodyDiv w:val="1"/>
      <w:marLeft w:val="0"/>
      <w:marRight w:val="0"/>
      <w:marTop w:val="0"/>
      <w:marBottom w:val="0"/>
      <w:divBdr>
        <w:top w:val="none" w:sz="0" w:space="0" w:color="auto"/>
        <w:left w:val="none" w:sz="0" w:space="0" w:color="auto"/>
        <w:bottom w:val="none" w:sz="0" w:space="0" w:color="auto"/>
        <w:right w:val="none" w:sz="0" w:space="0" w:color="auto"/>
      </w:divBdr>
      <w:divsChild>
        <w:div w:id="96409479">
          <w:marLeft w:val="0"/>
          <w:marRight w:val="0"/>
          <w:marTop w:val="0"/>
          <w:marBottom w:val="0"/>
          <w:divBdr>
            <w:top w:val="none" w:sz="0" w:space="0" w:color="auto"/>
            <w:left w:val="none" w:sz="0" w:space="0" w:color="auto"/>
            <w:bottom w:val="none" w:sz="0" w:space="0" w:color="auto"/>
            <w:right w:val="none" w:sz="0" w:space="0" w:color="auto"/>
          </w:divBdr>
          <w:divsChild>
            <w:div w:id="1325667516">
              <w:marLeft w:val="0"/>
              <w:marRight w:val="0"/>
              <w:marTop w:val="0"/>
              <w:marBottom w:val="0"/>
              <w:divBdr>
                <w:top w:val="none" w:sz="0" w:space="0" w:color="auto"/>
                <w:left w:val="none" w:sz="0" w:space="0" w:color="auto"/>
                <w:bottom w:val="none" w:sz="0" w:space="0" w:color="auto"/>
                <w:right w:val="none" w:sz="0" w:space="0" w:color="auto"/>
              </w:divBdr>
              <w:divsChild>
                <w:div w:id="1036082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050367">
      <w:bodyDiv w:val="1"/>
      <w:marLeft w:val="0"/>
      <w:marRight w:val="0"/>
      <w:marTop w:val="0"/>
      <w:marBottom w:val="0"/>
      <w:divBdr>
        <w:top w:val="none" w:sz="0" w:space="0" w:color="auto"/>
        <w:left w:val="none" w:sz="0" w:space="0" w:color="auto"/>
        <w:bottom w:val="none" w:sz="0" w:space="0" w:color="auto"/>
        <w:right w:val="none" w:sz="0" w:space="0" w:color="auto"/>
      </w:divBdr>
    </w:div>
    <w:div w:id="558371443">
      <w:bodyDiv w:val="1"/>
      <w:marLeft w:val="0"/>
      <w:marRight w:val="0"/>
      <w:marTop w:val="0"/>
      <w:marBottom w:val="0"/>
      <w:divBdr>
        <w:top w:val="none" w:sz="0" w:space="0" w:color="auto"/>
        <w:left w:val="none" w:sz="0" w:space="0" w:color="auto"/>
        <w:bottom w:val="none" w:sz="0" w:space="0" w:color="auto"/>
        <w:right w:val="none" w:sz="0" w:space="0" w:color="auto"/>
      </w:divBdr>
    </w:div>
    <w:div w:id="587153094">
      <w:bodyDiv w:val="1"/>
      <w:marLeft w:val="0"/>
      <w:marRight w:val="0"/>
      <w:marTop w:val="0"/>
      <w:marBottom w:val="0"/>
      <w:divBdr>
        <w:top w:val="none" w:sz="0" w:space="0" w:color="auto"/>
        <w:left w:val="none" w:sz="0" w:space="0" w:color="auto"/>
        <w:bottom w:val="none" w:sz="0" w:space="0" w:color="auto"/>
        <w:right w:val="none" w:sz="0" w:space="0" w:color="auto"/>
      </w:divBdr>
    </w:div>
    <w:div w:id="608317878">
      <w:bodyDiv w:val="1"/>
      <w:marLeft w:val="0"/>
      <w:marRight w:val="0"/>
      <w:marTop w:val="0"/>
      <w:marBottom w:val="0"/>
      <w:divBdr>
        <w:top w:val="none" w:sz="0" w:space="0" w:color="auto"/>
        <w:left w:val="none" w:sz="0" w:space="0" w:color="auto"/>
        <w:bottom w:val="none" w:sz="0" w:space="0" w:color="auto"/>
        <w:right w:val="none" w:sz="0" w:space="0" w:color="auto"/>
      </w:divBdr>
    </w:div>
    <w:div w:id="632255553">
      <w:bodyDiv w:val="1"/>
      <w:marLeft w:val="0"/>
      <w:marRight w:val="0"/>
      <w:marTop w:val="0"/>
      <w:marBottom w:val="0"/>
      <w:divBdr>
        <w:top w:val="none" w:sz="0" w:space="0" w:color="auto"/>
        <w:left w:val="none" w:sz="0" w:space="0" w:color="auto"/>
        <w:bottom w:val="none" w:sz="0" w:space="0" w:color="auto"/>
        <w:right w:val="none" w:sz="0" w:space="0" w:color="auto"/>
      </w:divBdr>
    </w:div>
    <w:div w:id="709308793">
      <w:bodyDiv w:val="1"/>
      <w:marLeft w:val="0"/>
      <w:marRight w:val="0"/>
      <w:marTop w:val="0"/>
      <w:marBottom w:val="0"/>
      <w:divBdr>
        <w:top w:val="none" w:sz="0" w:space="0" w:color="auto"/>
        <w:left w:val="none" w:sz="0" w:space="0" w:color="auto"/>
        <w:bottom w:val="none" w:sz="0" w:space="0" w:color="auto"/>
        <w:right w:val="none" w:sz="0" w:space="0" w:color="auto"/>
      </w:divBdr>
    </w:div>
    <w:div w:id="742147525">
      <w:bodyDiv w:val="1"/>
      <w:marLeft w:val="0"/>
      <w:marRight w:val="0"/>
      <w:marTop w:val="0"/>
      <w:marBottom w:val="0"/>
      <w:divBdr>
        <w:top w:val="none" w:sz="0" w:space="0" w:color="auto"/>
        <w:left w:val="none" w:sz="0" w:space="0" w:color="auto"/>
        <w:bottom w:val="none" w:sz="0" w:space="0" w:color="auto"/>
        <w:right w:val="none" w:sz="0" w:space="0" w:color="auto"/>
      </w:divBdr>
    </w:div>
    <w:div w:id="825440502">
      <w:bodyDiv w:val="1"/>
      <w:marLeft w:val="0"/>
      <w:marRight w:val="0"/>
      <w:marTop w:val="0"/>
      <w:marBottom w:val="0"/>
      <w:divBdr>
        <w:top w:val="none" w:sz="0" w:space="0" w:color="auto"/>
        <w:left w:val="none" w:sz="0" w:space="0" w:color="auto"/>
        <w:bottom w:val="none" w:sz="0" w:space="0" w:color="auto"/>
        <w:right w:val="none" w:sz="0" w:space="0" w:color="auto"/>
      </w:divBdr>
      <w:divsChild>
        <w:div w:id="431822537">
          <w:marLeft w:val="0"/>
          <w:marRight w:val="0"/>
          <w:marTop w:val="0"/>
          <w:marBottom w:val="0"/>
          <w:divBdr>
            <w:top w:val="none" w:sz="0" w:space="0" w:color="auto"/>
            <w:left w:val="none" w:sz="0" w:space="0" w:color="auto"/>
            <w:bottom w:val="none" w:sz="0" w:space="0" w:color="auto"/>
            <w:right w:val="none" w:sz="0" w:space="0" w:color="auto"/>
          </w:divBdr>
          <w:divsChild>
            <w:div w:id="1490945959">
              <w:marLeft w:val="0"/>
              <w:marRight w:val="0"/>
              <w:marTop w:val="0"/>
              <w:marBottom w:val="0"/>
              <w:divBdr>
                <w:top w:val="none" w:sz="0" w:space="0" w:color="auto"/>
                <w:left w:val="none" w:sz="0" w:space="0" w:color="auto"/>
                <w:bottom w:val="none" w:sz="0" w:space="0" w:color="auto"/>
                <w:right w:val="none" w:sz="0" w:space="0" w:color="auto"/>
              </w:divBdr>
              <w:divsChild>
                <w:div w:id="1129862155">
                  <w:marLeft w:val="0"/>
                  <w:marRight w:val="0"/>
                  <w:marTop w:val="0"/>
                  <w:marBottom w:val="0"/>
                  <w:divBdr>
                    <w:top w:val="none" w:sz="0" w:space="0" w:color="auto"/>
                    <w:left w:val="none" w:sz="0" w:space="0" w:color="auto"/>
                    <w:bottom w:val="none" w:sz="0" w:space="0" w:color="auto"/>
                    <w:right w:val="none" w:sz="0" w:space="0" w:color="auto"/>
                  </w:divBdr>
                  <w:divsChild>
                    <w:div w:id="1361979587">
                      <w:marLeft w:val="0"/>
                      <w:marRight w:val="0"/>
                      <w:marTop w:val="0"/>
                      <w:marBottom w:val="0"/>
                      <w:divBdr>
                        <w:top w:val="none" w:sz="0" w:space="0" w:color="auto"/>
                        <w:left w:val="none" w:sz="0" w:space="0" w:color="auto"/>
                        <w:bottom w:val="none" w:sz="0" w:space="0" w:color="auto"/>
                        <w:right w:val="none" w:sz="0" w:space="0" w:color="auto"/>
                      </w:divBdr>
                      <w:divsChild>
                        <w:div w:id="820656658">
                          <w:marLeft w:val="0"/>
                          <w:marRight w:val="0"/>
                          <w:marTop w:val="0"/>
                          <w:marBottom w:val="0"/>
                          <w:divBdr>
                            <w:top w:val="none" w:sz="0" w:space="0" w:color="auto"/>
                            <w:left w:val="none" w:sz="0" w:space="0" w:color="auto"/>
                            <w:bottom w:val="none" w:sz="0" w:space="0" w:color="auto"/>
                            <w:right w:val="none" w:sz="0" w:space="0" w:color="auto"/>
                          </w:divBdr>
                          <w:divsChild>
                            <w:div w:id="1541090839">
                              <w:marLeft w:val="0"/>
                              <w:marRight w:val="0"/>
                              <w:marTop w:val="0"/>
                              <w:marBottom w:val="0"/>
                              <w:divBdr>
                                <w:top w:val="none" w:sz="0" w:space="0" w:color="auto"/>
                                <w:left w:val="none" w:sz="0" w:space="0" w:color="auto"/>
                                <w:bottom w:val="none" w:sz="0" w:space="0" w:color="auto"/>
                                <w:right w:val="none" w:sz="0" w:space="0" w:color="auto"/>
                              </w:divBdr>
                              <w:divsChild>
                                <w:div w:id="651564776">
                                  <w:marLeft w:val="0"/>
                                  <w:marRight w:val="0"/>
                                  <w:marTop w:val="0"/>
                                  <w:marBottom w:val="0"/>
                                  <w:divBdr>
                                    <w:top w:val="none" w:sz="0" w:space="0" w:color="auto"/>
                                    <w:left w:val="none" w:sz="0" w:space="0" w:color="auto"/>
                                    <w:bottom w:val="none" w:sz="0" w:space="0" w:color="auto"/>
                                    <w:right w:val="none" w:sz="0" w:space="0" w:color="auto"/>
                                  </w:divBdr>
                                  <w:divsChild>
                                    <w:div w:id="1808088803">
                                      <w:marLeft w:val="0"/>
                                      <w:marRight w:val="0"/>
                                      <w:marTop w:val="0"/>
                                      <w:marBottom w:val="0"/>
                                      <w:divBdr>
                                        <w:top w:val="none" w:sz="0" w:space="0" w:color="auto"/>
                                        <w:left w:val="none" w:sz="0" w:space="0" w:color="auto"/>
                                        <w:bottom w:val="none" w:sz="0" w:space="0" w:color="auto"/>
                                        <w:right w:val="none" w:sz="0" w:space="0" w:color="auto"/>
                                      </w:divBdr>
                                      <w:divsChild>
                                        <w:div w:id="1280141866">
                                          <w:marLeft w:val="0"/>
                                          <w:marRight w:val="0"/>
                                          <w:marTop w:val="0"/>
                                          <w:marBottom w:val="0"/>
                                          <w:divBdr>
                                            <w:top w:val="none" w:sz="0" w:space="0" w:color="auto"/>
                                            <w:left w:val="none" w:sz="0" w:space="0" w:color="auto"/>
                                            <w:bottom w:val="none" w:sz="0" w:space="0" w:color="auto"/>
                                            <w:right w:val="none" w:sz="0" w:space="0" w:color="auto"/>
                                          </w:divBdr>
                                          <w:divsChild>
                                            <w:div w:id="1943880410">
                                              <w:marLeft w:val="0"/>
                                              <w:marRight w:val="0"/>
                                              <w:marTop w:val="0"/>
                                              <w:marBottom w:val="0"/>
                                              <w:divBdr>
                                                <w:top w:val="single" w:sz="12" w:space="2" w:color="FFFFCC"/>
                                                <w:left w:val="single" w:sz="12" w:space="2" w:color="FFFFCC"/>
                                                <w:bottom w:val="single" w:sz="12" w:space="2" w:color="FFFFCC"/>
                                                <w:right w:val="single" w:sz="12" w:space="0" w:color="FFFFCC"/>
                                              </w:divBdr>
                                              <w:divsChild>
                                                <w:div w:id="1037853559">
                                                  <w:marLeft w:val="0"/>
                                                  <w:marRight w:val="0"/>
                                                  <w:marTop w:val="0"/>
                                                  <w:marBottom w:val="0"/>
                                                  <w:divBdr>
                                                    <w:top w:val="none" w:sz="0" w:space="0" w:color="auto"/>
                                                    <w:left w:val="none" w:sz="0" w:space="0" w:color="auto"/>
                                                    <w:bottom w:val="none" w:sz="0" w:space="0" w:color="auto"/>
                                                    <w:right w:val="none" w:sz="0" w:space="0" w:color="auto"/>
                                                  </w:divBdr>
                                                  <w:divsChild>
                                                    <w:div w:id="237793042">
                                                      <w:marLeft w:val="0"/>
                                                      <w:marRight w:val="0"/>
                                                      <w:marTop w:val="0"/>
                                                      <w:marBottom w:val="0"/>
                                                      <w:divBdr>
                                                        <w:top w:val="none" w:sz="0" w:space="0" w:color="auto"/>
                                                        <w:left w:val="none" w:sz="0" w:space="0" w:color="auto"/>
                                                        <w:bottom w:val="none" w:sz="0" w:space="0" w:color="auto"/>
                                                        <w:right w:val="none" w:sz="0" w:space="0" w:color="auto"/>
                                                      </w:divBdr>
                                                      <w:divsChild>
                                                        <w:div w:id="526220023">
                                                          <w:marLeft w:val="0"/>
                                                          <w:marRight w:val="0"/>
                                                          <w:marTop w:val="0"/>
                                                          <w:marBottom w:val="0"/>
                                                          <w:divBdr>
                                                            <w:top w:val="none" w:sz="0" w:space="0" w:color="auto"/>
                                                            <w:left w:val="none" w:sz="0" w:space="0" w:color="auto"/>
                                                            <w:bottom w:val="none" w:sz="0" w:space="0" w:color="auto"/>
                                                            <w:right w:val="none" w:sz="0" w:space="0" w:color="auto"/>
                                                          </w:divBdr>
                                                          <w:divsChild>
                                                            <w:div w:id="1194615489">
                                                              <w:marLeft w:val="0"/>
                                                              <w:marRight w:val="0"/>
                                                              <w:marTop w:val="0"/>
                                                              <w:marBottom w:val="0"/>
                                                              <w:divBdr>
                                                                <w:top w:val="none" w:sz="0" w:space="0" w:color="auto"/>
                                                                <w:left w:val="none" w:sz="0" w:space="0" w:color="auto"/>
                                                                <w:bottom w:val="none" w:sz="0" w:space="0" w:color="auto"/>
                                                                <w:right w:val="none" w:sz="0" w:space="0" w:color="auto"/>
                                                              </w:divBdr>
                                                              <w:divsChild>
                                                                <w:div w:id="887297614">
                                                                  <w:marLeft w:val="0"/>
                                                                  <w:marRight w:val="0"/>
                                                                  <w:marTop w:val="0"/>
                                                                  <w:marBottom w:val="0"/>
                                                                  <w:divBdr>
                                                                    <w:top w:val="none" w:sz="0" w:space="0" w:color="auto"/>
                                                                    <w:left w:val="none" w:sz="0" w:space="0" w:color="auto"/>
                                                                    <w:bottom w:val="none" w:sz="0" w:space="0" w:color="auto"/>
                                                                    <w:right w:val="none" w:sz="0" w:space="0" w:color="auto"/>
                                                                  </w:divBdr>
                                                                  <w:divsChild>
                                                                    <w:div w:id="199243316">
                                                                      <w:marLeft w:val="0"/>
                                                                      <w:marRight w:val="0"/>
                                                                      <w:marTop w:val="0"/>
                                                                      <w:marBottom w:val="0"/>
                                                                      <w:divBdr>
                                                                        <w:top w:val="none" w:sz="0" w:space="0" w:color="auto"/>
                                                                        <w:left w:val="none" w:sz="0" w:space="0" w:color="auto"/>
                                                                        <w:bottom w:val="none" w:sz="0" w:space="0" w:color="auto"/>
                                                                        <w:right w:val="none" w:sz="0" w:space="0" w:color="auto"/>
                                                                      </w:divBdr>
                                                                      <w:divsChild>
                                                                        <w:div w:id="996499089">
                                                                          <w:marLeft w:val="0"/>
                                                                          <w:marRight w:val="0"/>
                                                                          <w:marTop w:val="0"/>
                                                                          <w:marBottom w:val="0"/>
                                                                          <w:divBdr>
                                                                            <w:top w:val="none" w:sz="0" w:space="0" w:color="auto"/>
                                                                            <w:left w:val="none" w:sz="0" w:space="0" w:color="auto"/>
                                                                            <w:bottom w:val="none" w:sz="0" w:space="0" w:color="auto"/>
                                                                            <w:right w:val="none" w:sz="0" w:space="0" w:color="auto"/>
                                                                          </w:divBdr>
                                                                          <w:divsChild>
                                                                            <w:div w:id="192349002">
                                                                              <w:marLeft w:val="0"/>
                                                                              <w:marRight w:val="0"/>
                                                                              <w:marTop w:val="0"/>
                                                                              <w:marBottom w:val="0"/>
                                                                              <w:divBdr>
                                                                                <w:top w:val="none" w:sz="0" w:space="0" w:color="auto"/>
                                                                                <w:left w:val="none" w:sz="0" w:space="0" w:color="auto"/>
                                                                                <w:bottom w:val="none" w:sz="0" w:space="0" w:color="auto"/>
                                                                                <w:right w:val="none" w:sz="0" w:space="0" w:color="auto"/>
                                                                              </w:divBdr>
                                                                              <w:divsChild>
                                                                                <w:div w:id="268781470">
                                                                                  <w:marLeft w:val="0"/>
                                                                                  <w:marRight w:val="0"/>
                                                                                  <w:marTop w:val="0"/>
                                                                                  <w:marBottom w:val="0"/>
                                                                                  <w:divBdr>
                                                                                    <w:top w:val="none" w:sz="0" w:space="0" w:color="auto"/>
                                                                                    <w:left w:val="none" w:sz="0" w:space="0" w:color="auto"/>
                                                                                    <w:bottom w:val="none" w:sz="0" w:space="0" w:color="auto"/>
                                                                                    <w:right w:val="none" w:sz="0" w:space="0" w:color="auto"/>
                                                                                  </w:divBdr>
                                                                                  <w:divsChild>
                                                                                    <w:div w:id="1675376180">
                                                                                      <w:marLeft w:val="0"/>
                                                                                      <w:marRight w:val="0"/>
                                                                                      <w:marTop w:val="0"/>
                                                                                      <w:marBottom w:val="0"/>
                                                                                      <w:divBdr>
                                                                                        <w:top w:val="none" w:sz="0" w:space="0" w:color="auto"/>
                                                                                        <w:left w:val="none" w:sz="0" w:space="0" w:color="auto"/>
                                                                                        <w:bottom w:val="none" w:sz="0" w:space="0" w:color="auto"/>
                                                                                        <w:right w:val="none" w:sz="0" w:space="0" w:color="auto"/>
                                                                                      </w:divBdr>
                                                                                      <w:divsChild>
                                                                                        <w:div w:id="818958351">
                                                                                          <w:marLeft w:val="0"/>
                                                                                          <w:marRight w:val="120"/>
                                                                                          <w:marTop w:val="0"/>
                                                                                          <w:marBottom w:val="150"/>
                                                                                          <w:divBdr>
                                                                                            <w:top w:val="single" w:sz="2" w:space="0" w:color="EFEFEF"/>
                                                                                            <w:left w:val="single" w:sz="6" w:space="0" w:color="EFEFEF"/>
                                                                                            <w:bottom w:val="single" w:sz="6" w:space="0" w:color="E2E2E2"/>
                                                                                            <w:right w:val="single" w:sz="6" w:space="0" w:color="EFEFEF"/>
                                                                                          </w:divBdr>
                                                                                          <w:divsChild>
                                                                                            <w:div w:id="443884077">
                                                                                              <w:marLeft w:val="0"/>
                                                                                              <w:marRight w:val="0"/>
                                                                                              <w:marTop w:val="0"/>
                                                                                              <w:marBottom w:val="0"/>
                                                                                              <w:divBdr>
                                                                                                <w:top w:val="none" w:sz="0" w:space="0" w:color="auto"/>
                                                                                                <w:left w:val="none" w:sz="0" w:space="0" w:color="auto"/>
                                                                                                <w:bottom w:val="none" w:sz="0" w:space="0" w:color="auto"/>
                                                                                                <w:right w:val="none" w:sz="0" w:space="0" w:color="auto"/>
                                                                                              </w:divBdr>
                                                                                              <w:divsChild>
                                                                                                <w:div w:id="49883887">
                                                                                                  <w:marLeft w:val="0"/>
                                                                                                  <w:marRight w:val="0"/>
                                                                                                  <w:marTop w:val="0"/>
                                                                                                  <w:marBottom w:val="0"/>
                                                                                                  <w:divBdr>
                                                                                                    <w:top w:val="none" w:sz="0" w:space="0" w:color="auto"/>
                                                                                                    <w:left w:val="none" w:sz="0" w:space="0" w:color="auto"/>
                                                                                                    <w:bottom w:val="none" w:sz="0" w:space="0" w:color="auto"/>
                                                                                                    <w:right w:val="none" w:sz="0" w:space="0" w:color="auto"/>
                                                                                                  </w:divBdr>
                                                                                                  <w:divsChild>
                                                                                                    <w:div w:id="1645088632">
                                                                                                      <w:marLeft w:val="0"/>
                                                                                                      <w:marRight w:val="0"/>
                                                                                                      <w:marTop w:val="0"/>
                                                                                                      <w:marBottom w:val="0"/>
                                                                                                      <w:divBdr>
                                                                                                        <w:top w:val="none" w:sz="0" w:space="0" w:color="auto"/>
                                                                                                        <w:left w:val="none" w:sz="0" w:space="0" w:color="auto"/>
                                                                                                        <w:bottom w:val="none" w:sz="0" w:space="0" w:color="auto"/>
                                                                                                        <w:right w:val="none" w:sz="0" w:space="0" w:color="auto"/>
                                                                                                      </w:divBdr>
                                                                                                      <w:divsChild>
                                                                                                        <w:div w:id="888154538">
                                                                                                          <w:marLeft w:val="0"/>
                                                                                                          <w:marRight w:val="0"/>
                                                                                                          <w:marTop w:val="0"/>
                                                                                                          <w:marBottom w:val="0"/>
                                                                                                          <w:divBdr>
                                                                                                            <w:top w:val="none" w:sz="0" w:space="0" w:color="auto"/>
                                                                                                            <w:left w:val="none" w:sz="0" w:space="0" w:color="auto"/>
                                                                                                            <w:bottom w:val="none" w:sz="0" w:space="0" w:color="auto"/>
                                                                                                            <w:right w:val="none" w:sz="0" w:space="0" w:color="auto"/>
                                                                                                          </w:divBdr>
                                                                                                          <w:divsChild>
                                                                                                            <w:div w:id="438187754">
                                                                                                              <w:marLeft w:val="0"/>
                                                                                                              <w:marRight w:val="0"/>
                                                                                                              <w:marTop w:val="0"/>
                                                                                                              <w:marBottom w:val="0"/>
                                                                                                              <w:divBdr>
                                                                                                                <w:top w:val="single" w:sz="2" w:space="4" w:color="D8D8D8"/>
                                                                                                                <w:left w:val="single" w:sz="2" w:space="0" w:color="D8D8D8"/>
                                                                                                                <w:bottom w:val="single" w:sz="2" w:space="4" w:color="D8D8D8"/>
                                                                                                                <w:right w:val="single" w:sz="2" w:space="0" w:color="D8D8D8"/>
                                                                                                              </w:divBdr>
                                                                                                              <w:divsChild>
                                                                                                                <w:div w:id="964654766">
                                                                                                                  <w:marLeft w:val="225"/>
                                                                                                                  <w:marRight w:val="225"/>
                                                                                                                  <w:marTop w:val="75"/>
                                                                                                                  <w:marBottom w:val="75"/>
                                                                                                                  <w:divBdr>
                                                                                                                    <w:top w:val="none" w:sz="0" w:space="0" w:color="auto"/>
                                                                                                                    <w:left w:val="none" w:sz="0" w:space="0" w:color="auto"/>
                                                                                                                    <w:bottom w:val="none" w:sz="0" w:space="0" w:color="auto"/>
                                                                                                                    <w:right w:val="none" w:sz="0" w:space="0" w:color="auto"/>
                                                                                                                  </w:divBdr>
                                                                                                                  <w:divsChild>
                                                                                                                    <w:div w:id="531114085">
                                                                                                                      <w:marLeft w:val="0"/>
                                                                                                                      <w:marRight w:val="0"/>
                                                                                                                      <w:marTop w:val="0"/>
                                                                                                                      <w:marBottom w:val="0"/>
                                                                                                                      <w:divBdr>
                                                                                                                        <w:top w:val="single" w:sz="6" w:space="0" w:color="auto"/>
                                                                                                                        <w:left w:val="single" w:sz="6" w:space="0" w:color="auto"/>
                                                                                                                        <w:bottom w:val="single" w:sz="6" w:space="0" w:color="auto"/>
                                                                                                                        <w:right w:val="single" w:sz="6" w:space="0" w:color="auto"/>
                                                                                                                      </w:divBdr>
                                                                                                                      <w:divsChild>
                                                                                                                        <w:div w:id="1547793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9271280">
      <w:bodyDiv w:val="1"/>
      <w:marLeft w:val="0"/>
      <w:marRight w:val="0"/>
      <w:marTop w:val="0"/>
      <w:marBottom w:val="0"/>
      <w:divBdr>
        <w:top w:val="none" w:sz="0" w:space="0" w:color="auto"/>
        <w:left w:val="none" w:sz="0" w:space="0" w:color="auto"/>
        <w:bottom w:val="none" w:sz="0" w:space="0" w:color="auto"/>
        <w:right w:val="none" w:sz="0" w:space="0" w:color="auto"/>
      </w:divBdr>
    </w:div>
    <w:div w:id="907113895">
      <w:bodyDiv w:val="1"/>
      <w:marLeft w:val="0"/>
      <w:marRight w:val="0"/>
      <w:marTop w:val="0"/>
      <w:marBottom w:val="0"/>
      <w:divBdr>
        <w:top w:val="none" w:sz="0" w:space="0" w:color="auto"/>
        <w:left w:val="none" w:sz="0" w:space="0" w:color="auto"/>
        <w:bottom w:val="none" w:sz="0" w:space="0" w:color="auto"/>
        <w:right w:val="none" w:sz="0" w:space="0" w:color="auto"/>
      </w:divBdr>
    </w:div>
    <w:div w:id="912467891">
      <w:bodyDiv w:val="1"/>
      <w:marLeft w:val="0"/>
      <w:marRight w:val="0"/>
      <w:marTop w:val="0"/>
      <w:marBottom w:val="0"/>
      <w:divBdr>
        <w:top w:val="none" w:sz="0" w:space="0" w:color="auto"/>
        <w:left w:val="none" w:sz="0" w:space="0" w:color="auto"/>
        <w:bottom w:val="none" w:sz="0" w:space="0" w:color="auto"/>
        <w:right w:val="none" w:sz="0" w:space="0" w:color="auto"/>
      </w:divBdr>
      <w:divsChild>
        <w:div w:id="1806240640">
          <w:marLeft w:val="0"/>
          <w:marRight w:val="0"/>
          <w:marTop w:val="0"/>
          <w:marBottom w:val="0"/>
          <w:divBdr>
            <w:top w:val="none" w:sz="0" w:space="0" w:color="auto"/>
            <w:left w:val="none" w:sz="0" w:space="0" w:color="auto"/>
            <w:bottom w:val="none" w:sz="0" w:space="0" w:color="auto"/>
            <w:right w:val="none" w:sz="0" w:space="0" w:color="auto"/>
          </w:divBdr>
        </w:div>
      </w:divsChild>
    </w:div>
    <w:div w:id="960647787">
      <w:bodyDiv w:val="1"/>
      <w:marLeft w:val="0"/>
      <w:marRight w:val="0"/>
      <w:marTop w:val="0"/>
      <w:marBottom w:val="0"/>
      <w:divBdr>
        <w:top w:val="none" w:sz="0" w:space="0" w:color="auto"/>
        <w:left w:val="none" w:sz="0" w:space="0" w:color="auto"/>
        <w:bottom w:val="none" w:sz="0" w:space="0" w:color="auto"/>
        <w:right w:val="none" w:sz="0" w:space="0" w:color="auto"/>
      </w:divBdr>
    </w:div>
    <w:div w:id="988553983">
      <w:bodyDiv w:val="1"/>
      <w:marLeft w:val="0"/>
      <w:marRight w:val="0"/>
      <w:marTop w:val="0"/>
      <w:marBottom w:val="0"/>
      <w:divBdr>
        <w:top w:val="none" w:sz="0" w:space="0" w:color="auto"/>
        <w:left w:val="none" w:sz="0" w:space="0" w:color="auto"/>
        <w:bottom w:val="none" w:sz="0" w:space="0" w:color="auto"/>
        <w:right w:val="none" w:sz="0" w:space="0" w:color="auto"/>
      </w:divBdr>
    </w:div>
    <w:div w:id="1084187191">
      <w:bodyDiv w:val="1"/>
      <w:marLeft w:val="0"/>
      <w:marRight w:val="0"/>
      <w:marTop w:val="0"/>
      <w:marBottom w:val="0"/>
      <w:divBdr>
        <w:top w:val="none" w:sz="0" w:space="0" w:color="auto"/>
        <w:left w:val="none" w:sz="0" w:space="0" w:color="auto"/>
        <w:bottom w:val="none" w:sz="0" w:space="0" w:color="auto"/>
        <w:right w:val="none" w:sz="0" w:space="0" w:color="auto"/>
      </w:divBdr>
    </w:div>
    <w:div w:id="1100950171">
      <w:bodyDiv w:val="1"/>
      <w:marLeft w:val="0"/>
      <w:marRight w:val="0"/>
      <w:marTop w:val="0"/>
      <w:marBottom w:val="0"/>
      <w:divBdr>
        <w:top w:val="none" w:sz="0" w:space="0" w:color="auto"/>
        <w:left w:val="none" w:sz="0" w:space="0" w:color="auto"/>
        <w:bottom w:val="none" w:sz="0" w:space="0" w:color="auto"/>
        <w:right w:val="none" w:sz="0" w:space="0" w:color="auto"/>
      </w:divBdr>
    </w:div>
    <w:div w:id="1104879085">
      <w:bodyDiv w:val="1"/>
      <w:marLeft w:val="0"/>
      <w:marRight w:val="0"/>
      <w:marTop w:val="0"/>
      <w:marBottom w:val="0"/>
      <w:divBdr>
        <w:top w:val="none" w:sz="0" w:space="0" w:color="auto"/>
        <w:left w:val="none" w:sz="0" w:space="0" w:color="auto"/>
        <w:bottom w:val="none" w:sz="0" w:space="0" w:color="auto"/>
        <w:right w:val="none" w:sz="0" w:space="0" w:color="auto"/>
      </w:divBdr>
    </w:div>
    <w:div w:id="1201630295">
      <w:bodyDiv w:val="1"/>
      <w:marLeft w:val="0"/>
      <w:marRight w:val="0"/>
      <w:marTop w:val="0"/>
      <w:marBottom w:val="0"/>
      <w:divBdr>
        <w:top w:val="none" w:sz="0" w:space="0" w:color="auto"/>
        <w:left w:val="none" w:sz="0" w:space="0" w:color="auto"/>
        <w:bottom w:val="none" w:sz="0" w:space="0" w:color="auto"/>
        <w:right w:val="none" w:sz="0" w:space="0" w:color="auto"/>
      </w:divBdr>
    </w:div>
    <w:div w:id="1205866358">
      <w:bodyDiv w:val="1"/>
      <w:marLeft w:val="0"/>
      <w:marRight w:val="0"/>
      <w:marTop w:val="0"/>
      <w:marBottom w:val="0"/>
      <w:divBdr>
        <w:top w:val="none" w:sz="0" w:space="0" w:color="auto"/>
        <w:left w:val="none" w:sz="0" w:space="0" w:color="auto"/>
        <w:bottom w:val="none" w:sz="0" w:space="0" w:color="auto"/>
        <w:right w:val="none" w:sz="0" w:space="0" w:color="auto"/>
      </w:divBdr>
    </w:div>
    <w:div w:id="1217472328">
      <w:bodyDiv w:val="1"/>
      <w:marLeft w:val="0"/>
      <w:marRight w:val="0"/>
      <w:marTop w:val="0"/>
      <w:marBottom w:val="0"/>
      <w:divBdr>
        <w:top w:val="none" w:sz="0" w:space="0" w:color="auto"/>
        <w:left w:val="none" w:sz="0" w:space="0" w:color="auto"/>
        <w:bottom w:val="none" w:sz="0" w:space="0" w:color="auto"/>
        <w:right w:val="none" w:sz="0" w:space="0" w:color="auto"/>
      </w:divBdr>
    </w:div>
    <w:div w:id="1232420507">
      <w:bodyDiv w:val="1"/>
      <w:marLeft w:val="0"/>
      <w:marRight w:val="0"/>
      <w:marTop w:val="0"/>
      <w:marBottom w:val="0"/>
      <w:divBdr>
        <w:top w:val="none" w:sz="0" w:space="0" w:color="auto"/>
        <w:left w:val="none" w:sz="0" w:space="0" w:color="auto"/>
        <w:bottom w:val="none" w:sz="0" w:space="0" w:color="auto"/>
        <w:right w:val="none" w:sz="0" w:space="0" w:color="auto"/>
      </w:divBdr>
    </w:div>
    <w:div w:id="1244220483">
      <w:bodyDiv w:val="1"/>
      <w:marLeft w:val="0"/>
      <w:marRight w:val="0"/>
      <w:marTop w:val="0"/>
      <w:marBottom w:val="0"/>
      <w:divBdr>
        <w:top w:val="none" w:sz="0" w:space="0" w:color="auto"/>
        <w:left w:val="none" w:sz="0" w:space="0" w:color="auto"/>
        <w:bottom w:val="none" w:sz="0" w:space="0" w:color="auto"/>
        <w:right w:val="none" w:sz="0" w:space="0" w:color="auto"/>
      </w:divBdr>
    </w:div>
    <w:div w:id="1251309565">
      <w:bodyDiv w:val="1"/>
      <w:marLeft w:val="0"/>
      <w:marRight w:val="0"/>
      <w:marTop w:val="0"/>
      <w:marBottom w:val="0"/>
      <w:divBdr>
        <w:top w:val="none" w:sz="0" w:space="0" w:color="auto"/>
        <w:left w:val="none" w:sz="0" w:space="0" w:color="auto"/>
        <w:bottom w:val="none" w:sz="0" w:space="0" w:color="auto"/>
        <w:right w:val="none" w:sz="0" w:space="0" w:color="auto"/>
      </w:divBdr>
    </w:div>
    <w:div w:id="1262496299">
      <w:bodyDiv w:val="1"/>
      <w:marLeft w:val="0"/>
      <w:marRight w:val="0"/>
      <w:marTop w:val="0"/>
      <w:marBottom w:val="0"/>
      <w:divBdr>
        <w:top w:val="none" w:sz="0" w:space="0" w:color="auto"/>
        <w:left w:val="none" w:sz="0" w:space="0" w:color="auto"/>
        <w:bottom w:val="none" w:sz="0" w:space="0" w:color="auto"/>
        <w:right w:val="none" w:sz="0" w:space="0" w:color="auto"/>
      </w:divBdr>
    </w:div>
    <w:div w:id="1279557300">
      <w:bodyDiv w:val="1"/>
      <w:marLeft w:val="0"/>
      <w:marRight w:val="0"/>
      <w:marTop w:val="0"/>
      <w:marBottom w:val="0"/>
      <w:divBdr>
        <w:top w:val="none" w:sz="0" w:space="0" w:color="auto"/>
        <w:left w:val="none" w:sz="0" w:space="0" w:color="auto"/>
        <w:bottom w:val="none" w:sz="0" w:space="0" w:color="auto"/>
        <w:right w:val="none" w:sz="0" w:space="0" w:color="auto"/>
      </w:divBdr>
    </w:div>
    <w:div w:id="1310359080">
      <w:bodyDiv w:val="1"/>
      <w:marLeft w:val="0"/>
      <w:marRight w:val="0"/>
      <w:marTop w:val="0"/>
      <w:marBottom w:val="0"/>
      <w:divBdr>
        <w:top w:val="none" w:sz="0" w:space="0" w:color="auto"/>
        <w:left w:val="none" w:sz="0" w:space="0" w:color="auto"/>
        <w:bottom w:val="none" w:sz="0" w:space="0" w:color="auto"/>
        <w:right w:val="none" w:sz="0" w:space="0" w:color="auto"/>
      </w:divBdr>
    </w:div>
    <w:div w:id="1353796273">
      <w:bodyDiv w:val="1"/>
      <w:marLeft w:val="0"/>
      <w:marRight w:val="0"/>
      <w:marTop w:val="0"/>
      <w:marBottom w:val="0"/>
      <w:divBdr>
        <w:top w:val="none" w:sz="0" w:space="0" w:color="auto"/>
        <w:left w:val="none" w:sz="0" w:space="0" w:color="auto"/>
        <w:bottom w:val="none" w:sz="0" w:space="0" w:color="auto"/>
        <w:right w:val="none" w:sz="0" w:space="0" w:color="auto"/>
      </w:divBdr>
    </w:div>
    <w:div w:id="1389766614">
      <w:bodyDiv w:val="1"/>
      <w:marLeft w:val="0"/>
      <w:marRight w:val="0"/>
      <w:marTop w:val="0"/>
      <w:marBottom w:val="0"/>
      <w:divBdr>
        <w:top w:val="none" w:sz="0" w:space="0" w:color="auto"/>
        <w:left w:val="none" w:sz="0" w:space="0" w:color="auto"/>
        <w:bottom w:val="none" w:sz="0" w:space="0" w:color="auto"/>
        <w:right w:val="none" w:sz="0" w:space="0" w:color="auto"/>
      </w:divBdr>
    </w:div>
    <w:div w:id="1416970715">
      <w:bodyDiv w:val="1"/>
      <w:marLeft w:val="0"/>
      <w:marRight w:val="0"/>
      <w:marTop w:val="0"/>
      <w:marBottom w:val="0"/>
      <w:divBdr>
        <w:top w:val="none" w:sz="0" w:space="0" w:color="auto"/>
        <w:left w:val="none" w:sz="0" w:space="0" w:color="auto"/>
        <w:bottom w:val="none" w:sz="0" w:space="0" w:color="auto"/>
        <w:right w:val="none" w:sz="0" w:space="0" w:color="auto"/>
      </w:divBdr>
    </w:div>
    <w:div w:id="1437098458">
      <w:bodyDiv w:val="1"/>
      <w:marLeft w:val="0"/>
      <w:marRight w:val="0"/>
      <w:marTop w:val="0"/>
      <w:marBottom w:val="0"/>
      <w:divBdr>
        <w:top w:val="none" w:sz="0" w:space="0" w:color="auto"/>
        <w:left w:val="none" w:sz="0" w:space="0" w:color="auto"/>
        <w:bottom w:val="none" w:sz="0" w:space="0" w:color="auto"/>
        <w:right w:val="none" w:sz="0" w:space="0" w:color="auto"/>
      </w:divBdr>
    </w:div>
    <w:div w:id="1455446053">
      <w:bodyDiv w:val="1"/>
      <w:marLeft w:val="0"/>
      <w:marRight w:val="0"/>
      <w:marTop w:val="0"/>
      <w:marBottom w:val="0"/>
      <w:divBdr>
        <w:top w:val="none" w:sz="0" w:space="0" w:color="auto"/>
        <w:left w:val="none" w:sz="0" w:space="0" w:color="auto"/>
        <w:bottom w:val="none" w:sz="0" w:space="0" w:color="auto"/>
        <w:right w:val="none" w:sz="0" w:space="0" w:color="auto"/>
      </w:divBdr>
    </w:div>
    <w:div w:id="1492330971">
      <w:bodyDiv w:val="1"/>
      <w:marLeft w:val="0"/>
      <w:marRight w:val="0"/>
      <w:marTop w:val="0"/>
      <w:marBottom w:val="0"/>
      <w:divBdr>
        <w:top w:val="none" w:sz="0" w:space="0" w:color="auto"/>
        <w:left w:val="none" w:sz="0" w:space="0" w:color="auto"/>
        <w:bottom w:val="none" w:sz="0" w:space="0" w:color="auto"/>
        <w:right w:val="none" w:sz="0" w:space="0" w:color="auto"/>
      </w:divBdr>
    </w:div>
    <w:div w:id="1516773972">
      <w:bodyDiv w:val="1"/>
      <w:marLeft w:val="0"/>
      <w:marRight w:val="0"/>
      <w:marTop w:val="0"/>
      <w:marBottom w:val="0"/>
      <w:divBdr>
        <w:top w:val="none" w:sz="0" w:space="0" w:color="auto"/>
        <w:left w:val="none" w:sz="0" w:space="0" w:color="auto"/>
        <w:bottom w:val="none" w:sz="0" w:space="0" w:color="auto"/>
        <w:right w:val="none" w:sz="0" w:space="0" w:color="auto"/>
      </w:divBdr>
    </w:div>
    <w:div w:id="1521361269">
      <w:bodyDiv w:val="1"/>
      <w:marLeft w:val="0"/>
      <w:marRight w:val="0"/>
      <w:marTop w:val="0"/>
      <w:marBottom w:val="0"/>
      <w:divBdr>
        <w:top w:val="none" w:sz="0" w:space="0" w:color="auto"/>
        <w:left w:val="none" w:sz="0" w:space="0" w:color="auto"/>
        <w:bottom w:val="none" w:sz="0" w:space="0" w:color="auto"/>
        <w:right w:val="none" w:sz="0" w:space="0" w:color="auto"/>
      </w:divBdr>
    </w:div>
    <w:div w:id="1617714388">
      <w:bodyDiv w:val="1"/>
      <w:marLeft w:val="0"/>
      <w:marRight w:val="0"/>
      <w:marTop w:val="0"/>
      <w:marBottom w:val="0"/>
      <w:divBdr>
        <w:top w:val="none" w:sz="0" w:space="0" w:color="auto"/>
        <w:left w:val="none" w:sz="0" w:space="0" w:color="auto"/>
        <w:bottom w:val="none" w:sz="0" w:space="0" w:color="auto"/>
        <w:right w:val="none" w:sz="0" w:space="0" w:color="auto"/>
      </w:divBdr>
    </w:div>
    <w:div w:id="1643776418">
      <w:bodyDiv w:val="1"/>
      <w:marLeft w:val="0"/>
      <w:marRight w:val="0"/>
      <w:marTop w:val="0"/>
      <w:marBottom w:val="0"/>
      <w:divBdr>
        <w:top w:val="none" w:sz="0" w:space="0" w:color="auto"/>
        <w:left w:val="none" w:sz="0" w:space="0" w:color="auto"/>
        <w:bottom w:val="none" w:sz="0" w:space="0" w:color="auto"/>
        <w:right w:val="none" w:sz="0" w:space="0" w:color="auto"/>
      </w:divBdr>
    </w:div>
    <w:div w:id="1716805315">
      <w:bodyDiv w:val="1"/>
      <w:marLeft w:val="0"/>
      <w:marRight w:val="0"/>
      <w:marTop w:val="0"/>
      <w:marBottom w:val="0"/>
      <w:divBdr>
        <w:top w:val="none" w:sz="0" w:space="0" w:color="auto"/>
        <w:left w:val="none" w:sz="0" w:space="0" w:color="auto"/>
        <w:bottom w:val="none" w:sz="0" w:space="0" w:color="auto"/>
        <w:right w:val="none" w:sz="0" w:space="0" w:color="auto"/>
      </w:divBdr>
    </w:div>
    <w:div w:id="1717925839">
      <w:bodyDiv w:val="1"/>
      <w:marLeft w:val="0"/>
      <w:marRight w:val="0"/>
      <w:marTop w:val="0"/>
      <w:marBottom w:val="0"/>
      <w:divBdr>
        <w:top w:val="none" w:sz="0" w:space="0" w:color="auto"/>
        <w:left w:val="none" w:sz="0" w:space="0" w:color="auto"/>
        <w:bottom w:val="none" w:sz="0" w:space="0" w:color="auto"/>
        <w:right w:val="none" w:sz="0" w:space="0" w:color="auto"/>
      </w:divBdr>
    </w:div>
    <w:div w:id="1777630800">
      <w:bodyDiv w:val="1"/>
      <w:marLeft w:val="0"/>
      <w:marRight w:val="0"/>
      <w:marTop w:val="0"/>
      <w:marBottom w:val="0"/>
      <w:divBdr>
        <w:top w:val="none" w:sz="0" w:space="0" w:color="auto"/>
        <w:left w:val="none" w:sz="0" w:space="0" w:color="auto"/>
        <w:bottom w:val="none" w:sz="0" w:space="0" w:color="auto"/>
        <w:right w:val="none" w:sz="0" w:space="0" w:color="auto"/>
      </w:divBdr>
    </w:div>
    <w:div w:id="1861504442">
      <w:bodyDiv w:val="1"/>
      <w:marLeft w:val="0"/>
      <w:marRight w:val="0"/>
      <w:marTop w:val="0"/>
      <w:marBottom w:val="0"/>
      <w:divBdr>
        <w:top w:val="none" w:sz="0" w:space="0" w:color="auto"/>
        <w:left w:val="none" w:sz="0" w:space="0" w:color="auto"/>
        <w:bottom w:val="none" w:sz="0" w:space="0" w:color="auto"/>
        <w:right w:val="none" w:sz="0" w:space="0" w:color="auto"/>
      </w:divBdr>
    </w:div>
    <w:div w:id="1862434349">
      <w:bodyDiv w:val="1"/>
      <w:marLeft w:val="0"/>
      <w:marRight w:val="0"/>
      <w:marTop w:val="0"/>
      <w:marBottom w:val="0"/>
      <w:divBdr>
        <w:top w:val="none" w:sz="0" w:space="0" w:color="auto"/>
        <w:left w:val="none" w:sz="0" w:space="0" w:color="auto"/>
        <w:bottom w:val="none" w:sz="0" w:space="0" w:color="auto"/>
        <w:right w:val="none" w:sz="0" w:space="0" w:color="auto"/>
      </w:divBdr>
    </w:div>
    <w:div w:id="1874418103">
      <w:bodyDiv w:val="1"/>
      <w:marLeft w:val="0"/>
      <w:marRight w:val="0"/>
      <w:marTop w:val="0"/>
      <w:marBottom w:val="0"/>
      <w:divBdr>
        <w:top w:val="none" w:sz="0" w:space="0" w:color="auto"/>
        <w:left w:val="none" w:sz="0" w:space="0" w:color="auto"/>
        <w:bottom w:val="none" w:sz="0" w:space="0" w:color="auto"/>
        <w:right w:val="none" w:sz="0" w:space="0" w:color="auto"/>
      </w:divBdr>
    </w:div>
    <w:div w:id="1889409637">
      <w:bodyDiv w:val="1"/>
      <w:marLeft w:val="0"/>
      <w:marRight w:val="0"/>
      <w:marTop w:val="0"/>
      <w:marBottom w:val="0"/>
      <w:divBdr>
        <w:top w:val="none" w:sz="0" w:space="0" w:color="auto"/>
        <w:left w:val="none" w:sz="0" w:space="0" w:color="auto"/>
        <w:bottom w:val="none" w:sz="0" w:space="0" w:color="auto"/>
        <w:right w:val="none" w:sz="0" w:space="0" w:color="auto"/>
      </w:divBdr>
    </w:div>
    <w:div w:id="1927811481">
      <w:bodyDiv w:val="1"/>
      <w:marLeft w:val="0"/>
      <w:marRight w:val="0"/>
      <w:marTop w:val="0"/>
      <w:marBottom w:val="0"/>
      <w:divBdr>
        <w:top w:val="none" w:sz="0" w:space="0" w:color="auto"/>
        <w:left w:val="none" w:sz="0" w:space="0" w:color="auto"/>
        <w:bottom w:val="none" w:sz="0" w:space="0" w:color="auto"/>
        <w:right w:val="none" w:sz="0" w:space="0" w:color="auto"/>
      </w:divBdr>
      <w:divsChild>
        <w:div w:id="462310498">
          <w:marLeft w:val="60"/>
          <w:marRight w:val="0"/>
          <w:marTop w:val="0"/>
          <w:marBottom w:val="0"/>
          <w:divBdr>
            <w:top w:val="none" w:sz="0" w:space="0" w:color="auto"/>
            <w:left w:val="none" w:sz="0" w:space="0" w:color="auto"/>
            <w:bottom w:val="none" w:sz="0" w:space="0" w:color="auto"/>
            <w:right w:val="none" w:sz="0" w:space="0" w:color="auto"/>
          </w:divBdr>
          <w:divsChild>
            <w:div w:id="367880437">
              <w:marLeft w:val="0"/>
              <w:marRight w:val="0"/>
              <w:marTop w:val="0"/>
              <w:marBottom w:val="0"/>
              <w:divBdr>
                <w:top w:val="none" w:sz="0" w:space="0" w:color="auto"/>
                <w:left w:val="none" w:sz="0" w:space="0" w:color="auto"/>
                <w:bottom w:val="none" w:sz="0" w:space="0" w:color="auto"/>
                <w:right w:val="none" w:sz="0" w:space="0" w:color="auto"/>
              </w:divBdr>
              <w:divsChild>
                <w:div w:id="157111172">
                  <w:marLeft w:val="135"/>
                  <w:marRight w:val="135"/>
                  <w:marTop w:val="0"/>
                  <w:marBottom w:val="90"/>
                  <w:divBdr>
                    <w:top w:val="none" w:sz="0" w:space="0" w:color="auto"/>
                    <w:left w:val="none" w:sz="0" w:space="0" w:color="auto"/>
                    <w:bottom w:val="none" w:sz="0" w:space="0" w:color="auto"/>
                    <w:right w:val="none" w:sz="0" w:space="0" w:color="auto"/>
                  </w:divBdr>
                </w:div>
              </w:divsChild>
            </w:div>
          </w:divsChild>
        </w:div>
      </w:divsChild>
    </w:div>
    <w:div w:id="19841905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oleObject" Target="embeddings/oleObject6.bin"/><Relationship Id="rId39" Type="http://schemas.openxmlformats.org/officeDocument/2006/relationships/footer" Target="footer1.xml"/><Relationship Id="rId21" Type="http://schemas.openxmlformats.org/officeDocument/2006/relationships/image" Target="media/image9.png"/><Relationship Id="rId34" Type="http://schemas.openxmlformats.org/officeDocument/2006/relationships/oleObject" Target="embeddings/oleObject10.bin"/><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5.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12.png"/><Relationship Id="rId32" Type="http://schemas.openxmlformats.org/officeDocument/2006/relationships/oleObject" Target="embeddings/oleObject9.bin"/><Relationship Id="rId37" Type="http://schemas.openxmlformats.org/officeDocument/2006/relationships/image" Target="media/image19.pn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image" Target="media/image11.png"/><Relationship Id="rId28" Type="http://schemas.openxmlformats.org/officeDocument/2006/relationships/oleObject" Target="embeddings/oleObject7.bin"/><Relationship Id="rId36" Type="http://schemas.openxmlformats.org/officeDocument/2006/relationships/oleObject" Target="embeddings/oleObject11.bin"/><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oleObject" Target="embeddings/oleObject8.bin"/><Relationship Id="rId35" Type="http://schemas.openxmlformats.org/officeDocument/2006/relationships/image" Target="media/image18.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7A82DC-346E-43AD-A307-DFE8AF053A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63</Pages>
  <Words>10648</Words>
  <Characters>58569</Characters>
  <Application>Microsoft Office Word</Application>
  <DocSecurity>0</DocSecurity>
  <Lines>488</Lines>
  <Paragraphs>138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Jose Antonio Alarcón Valerio</cp:lastModifiedBy>
  <cp:revision>3</cp:revision>
  <cp:lastPrinted>2021-12-02T17:30:00Z</cp:lastPrinted>
  <dcterms:created xsi:type="dcterms:W3CDTF">2022-01-07T22:11:00Z</dcterms:created>
  <dcterms:modified xsi:type="dcterms:W3CDTF">2022-01-07T22:19:00Z</dcterms:modified>
</cp:coreProperties>
</file>