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7F8" w:rsidRPr="0024200F" w:rsidRDefault="00F607F8" w:rsidP="00F607F8">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535CC7">
        <w:rPr>
          <w:rFonts w:ascii="Palatino Linotype" w:hAnsi="Palatino Linotype"/>
        </w:rPr>
        <w:t xml:space="preserve"> </w:t>
      </w:r>
      <w:r w:rsidR="009A736F">
        <w:rPr>
          <w:rFonts w:ascii="Palatino Linotype" w:hAnsi="Palatino Linotype"/>
        </w:rPr>
        <w:t>once de agosto</w:t>
      </w:r>
      <w:r w:rsidR="00535CC7">
        <w:rPr>
          <w:rFonts w:ascii="Palatino Linotype" w:hAnsi="Palatino Linotype"/>
        </w:rPr>
        <w:t xml:space="preserve"> </w:t>
      </w:r>
      <w:r>
        <w:rPr>
          <w:rFonts w:ascii="Palatino Linotype" w:hAnsi="Palatino Linotype"/>
        </w:rPr>
        <w:t>de dos mil veintiuno</w:t>
      </w:r>
      <w:r w:rsidRPr="0024200F">
        <w:rPr>
          <w:rFonts w:ascii="Palatino Linotype" w:hAnsi="Palatino Linotype"/>
        </w:rPr>
        <w:t>.</w:t>
      </w:r>
    </w:p>
    <w:p w:rsidR="00F607F8" w:rsidRPr="0024200F" w:rsidRDefault="00F607F8" w:rsidP="00F607F8">
      <w:pPr>
        <w:spacing w:line="360" w:lineRule="auto"/>
        <w:jc w:val="both"/>
        <w:rPr>
          <w:rFonts w:ascii="Palatino Linotype" w:hAnsi="Palatino Linotype"/>
        </w:rPr>
      </w:pPr>
    </w:p>
    <w:p w:rsidR="000054FB" w:rsidRPr="00C05502" w:rsidRDefault="000054FB" w:rsidP="000054FB">
      <w:pPr>
        <w:tabs>
          <w:tab w:val="left" w:pos="1701"/>
        </w:tabs>
        <w:spacing w:line="360" w:lineRule="auto"/>
        <w:jc w:val="both"/>
        <w:rPr>
          <w:rFonts w:ascii="Palatino Linotype" w:hAnsi="Palatino Linotype"/>
          <w:b/>
        </w:rPr>
      </w:pPr>
      <w:r w:rsidRPr="00AD2A55">
        <w:rPr>
          <w:rFonts w:ascii="Palatino Linotype" w:hAnsi="Palatino Linotype" w:cs="Arial"/>
          <w:b/>
        </w:rPr>
        <w:t>VISTO</w:t>
      </w:r>
      <w:r w:rsidRPr="00AD2A55">
        <w:rPr>
          <w:rFonts w:ascii="Palatino Linotype" w:hAnsi="Palatino Linotype" w:cs="Arial"/>
        </w:rPr>
        <w:t xml:space="preserve"> </w:t>
      </w:r>
      <w:r w:rsidRPr="00C05502">
        <w:rPr>
          <w:rFonts w:ascii="Palatino Linotype" w:hAnsi="Palatino Linotype" w:cs="Arial"/>
        </w:rPr>
        <w:t xml:space="preserve">el expediente electrónico formado con motivo del recurso de revisión número </w:t>
      </w:r>
      <w:r w:rsidRPr="00C05502">
        <w:rPr>
          <w:rFonts w:ascii="Palatino Linotype" w:hAnsi="Palatino Linotype"/>
          <w:b/>
        </w:rPr>
        <w:t>0</w:t>
      </w:r>
      <w:r>
        <w:rPr>
          <w:rFonts w:ascii="Palatino Linotype" w:hAnsi="Palatino Linotype"/>
          <w:b/>
        </w:rPr>
        <w:t>2140/</w:t>
      </w:r>
      <w:r w:rsidRPr="00C05502">
        <w:rPr>
          <w:rFonts w:ascii="Palatino Linotype" w:hAnsi="Palatino Linotype"/>
          <w:b/>
        </w:rPr>
        <w:t xml:space="preserve">INFOEM/IP/RR/2021, </w:t>
      </w:r>
      <w:r w:rsidRPr="00C05502">
        <w:rPr>
          <w:rFonts w:ascii="Palatino Linotype" w:hAnsi="Palatino Linotype" w:cs="Arial"/>
        </w:rPr>
        <w:t xml:space="preserve">interpuesto por el C. </w:t>
      </w:r>
      <w:r w:rsidR="002F017D">
        <w:rPr>
          <w:rFonts w:ascii="Palatino Linotype" w:hAnsi="Palatino Linotype" w:cs="Arial"/>
          <w:b/>
        </w:rPr>
        <w:t>xxxxxxxxx</w:t>
      </w:r>
      <w:bookmarkStart w:id="0" w:name="_GoBack"/>
      <w:bookmarkEnd w:id="0"/>
      <w:r w:rsidRPr="004E0CB8">
        <w:rPr>
          <w:rFonts w:ascii="Palatino Linotype" w:hAnsi="Palatino Linotype" w:cs="Arial"/>
        </w:rPr>
        <w:t xml:space="preserve">, que en lo sucesivo se le denominara </w:t>
      </w:r>
      <w:r w:rsidRPr="004E0CB8">
        <w:rPr>
          <w:rFonts w:ascii="Palatino Linotype" w:hAnsi="Palatino Linotype" w:cs="Arial"/>
          <w:b/>
        </w:rPr>
        <w:t>el Recurrente</w:t>
      </w:r>
      <w:r w:rsidRPr="00C05502">
        <w:rPr>
          <w:rFonts w:ascii="Palatino Linotype" w:hAnsi="Palatino Linotype" w:cs="Arial"/>
        </w:rPr>
        <w:t xml:space="preserve">, en contra de falta de la respuesta del </w:t>
      </w:r>
      <w:r>
        <w:rPr>
          <w:rFonts w:ascii="Palatino Linotype" w:hAnsi="Palatino Linotype" w:cs="Arial"/>
          <w:b/>
        </w:rPr>
        <w:t>Ayuntamiento de San Antonio la Isla</w:t>
      </w:r>
      <w:r w:rsidRPr="00C05502">
        <w:rPr>
          <w:rFonts w:ascii="Palatino Linotype" w:hAnsi="Palatino Linotype" w:cs="Arial"/>
          <w:b/>
        </w:rPr>
        <w:t xml:space="preserve">, </w:t>
      </w:r>
      <w:r w:rsidRPr="00C05502">
        <w:rPr>
          <w:rFonts w:ascii="Palatino Linotype" w:hAnsi="Palatino Linotype" w:cs="Arial"/>
        </w:rPr>
        <w:t>en lo subsecuente</w:t>
      </w:r>
      <w:r w:rsidRPr="00C05502">
        <w:rPr>
          <w:rFonts w:ascii="Palatino Linotype" w:hAnsi="Palatino Linotype" w:cs="Arial"/>
          <w:b/>
        </w:rPr>
        <w:t xml:space="preserve"> el Sujeto Obligado, </w:t>
      </w:r>
      <w:r w:rsidRPr="00C05502">
        <w:rPr>
          <w:rFonts w:ascii="Palatino Linotype" w:hAnsi="Palatino Linotype" w:cs="Arial"/>
        </w:rPr>
        <w:t>se procede a dictar la presente resolución.</w:t>
      </w:r>
    </w:p>
    <w:p w:rsidR="000054FB" w:rsidRPr="00AF120F" w:rsidRDefault="000054FB" w:rsidP="000054FB">
      <w:pPr>
        <w:tabs>
          <w:tab w:val="left" w:pos="1701"/>
        </w:tabs>
        <w:spacing w:line="360" w:lineRule="auto"/>
        <w:jc w:val="both"/>
        <w:rPr>
          <w:rFonts w:ascii="Palatino Linotype" w:hAnsi="Palatino Linotype" w:cs="Arial"/>
          <w:sz w:val="12"/>
        </w:rPr>
      </w:pPr>
    </w:p>
    <w:p w:rsidR="000054FB" w:rsidRPr="006F4C89" w:rsidRDefault="000054FB" w:rsidP="000054FB">
      <w:pPr>
        <w:spacing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0054FB" w:rsidRPr="00AF120F" w:rsidRDefault="000054FB" w:rsidP="000054FB">
      <w:pPr>
        <w:spacing w:line="360" w:lineRule="auto"/>
        <w:jc w:val="center"/>
        <w:rPr>
          <w:rFonts w:ascii="Palatino Linotype" w:hAnsi="Palatino Linotype" w:cs="Arial"/>
          <w:b/>
          <w:sz w:val="18"/>
        </w:rPr>
      </w:pPr>
    </w:p>
    <w:p w:rsidR="000054FB" w:rsidRPr="00AD2A55" w:rsidRDefault="000054FB" w:rsidP="000054FB">
      <w:pPr>
        <w:spacing w:line="360" w:lineRule="auto"/>
        <w:jc w:val="both"/>
        <w:rPr>
          <w:rFonts w:ascii="Palatino Linotype" w:hAnsi="Palatino Linotype" w:cs="Arial"/>
          <w:b/>
        </w:rPr>
      </w:pPr>
      <w:r w:rsidRPr="005F08CE">
        <w:rPr>
          <w:rFonts w:ascii="Palatino Linotype" w:hAnsi="Palatino Linotype" w:cs="Arial"/>
          <w:b/>
          <w:sz w:val="28"/>
          <w:szCs w:val="28"/>
        </w:rPr>
        <w:t>PRIMERO</w:t>
      </w:r>
      <w:r w:rsidRPr="00AD2A55">
        <w:rPr>
          <w:rFonts w:ascii="Palatino Linotype" w:hAnsi="Palatino Linotype" w:cs="Arial"/>
          <w:b/>
        </w:rPr>
        <w:t>. De la solicitud de información.</w:t>
      </w:r>
    </w:p>
    <w:p w:rsidR="000054FB" w:rsidRPr="007115F6" w:rsidRDefault="000054FB" w:rsidP="000054FB">
      <w:pPr>
        <w:spacing w:line="360" w:lineRule="auto"/>
        <w:jc w:val="both"/>
        <w:rPr>
          <w:rFonts w:ascii="Palatino Linotype" w:hAnsi="Palatino Linotype"/>
          <w:b/>
        </w:rPr>
      </w:pPr>
      <w:r w:rsidRPr="00AD2A55">
        <w:rPr>
          <w:rFonts w:ascii="Palatino Linotype" w:hAnsi="Palatino Linotype" w:cs="Arial"/>
        </w:rPr>
        <w:t>Con fecha</w:t>
      </w:r>
      <w:r>
        <w:rPr>
          <w:rFonts w:ascii="Palatino Linotype" w:hAnsi="Palatino Linotype" w:cs="Arial"/>
        </w:rPr>
        <w:t xml:space="preserve"> dieciséis de abril de dos mil veintiuno</w:t>
      </w:r>
      <w:r w:rsidRPr="00AD2A55">
        <w:rPr>
          <w:rFonts w:ascii="Palatino Linotype" w:hAnsi="Palatino Linotype" w:cs="Arial"/>
        </w:rPr>
        <w:t xml:space="preserve">, </w:t>
      </w:r>
      <w:r w:rsidRPr="00FD4336">
        <w:rPr>
          <w:rFonts w:ascii="Palatino Linotype" w:hAnsi="Palatino Linotype" w:cs="Arial"/>
        </w:rPr>
        <w:t>el Recurrente,</w:t>
      </w:r>
      <w:r w:rsidRPr="00AD2A55">
        <w:rPr>
          <w:rFonts w:ascii="Palatino Linotype" w:hAnsi="Palatino Linotype" w:cs="Arial"/>
        </w:rPr>
        <w:t xml:space="preserve"> presentó a través del Sistema de Acceso a la Información Mexiquense (</w:t>
      </w:r>
      <w:r w:rsidRPr="00AD2A55">
        <w:rPr>
          <w:rFonts w:ascii="Palatino Linotype" w:hAnsi="Palatino Linotype" w:cs="Arial"/>
          <w:b/>
        </w:rPr>
        <w:t>SAIMEX)</w:t>
      </w:r>
      <w:r w:rsidRPr="00AD2A55">
        <w:rPr>
          <w:rFonts w:ascii="Palatino Linotype" w:hAnsi="Palatino Linotype" w:cs="Arial"/>
        </w:rPr>
        <w:t xml:space="preserve"> ante el Sujeto Obligado, solicitud de acceso a la información pública, registrada</w:t>
      </w:r>
      <w:r>
        <w:rPr>
          <w:rFonts w:ascii="Palatino Linotype" w:hAnsi="Palatino Linotype" w:cs="Arial"/>
        </w:rPr>
        <w:t>s</w:t>
      </w:r>
      <w:r w:rsidRPr="00AD2A55">
        <w:rPr>
          <w:rFonts w:ascii="Palatino Linotype" w:hAnsi="Palatino Linotype" w:cs="Arial"/>
        </w:rPr>
        <w:t xml:space="preserve"> bajo </w:t>
      </w:r>
      <w:r>
        <w:rPr>
          <w:rFonts w:ascii="Palatino Linotype" w:hAnsi="Palatino Linotype" w:cs="Arial"/>
        </w:rPr>
        <w:t>e</w:t>
      </w:r>
      <w:r w:rsidRPr="00AD2A55">
        <w:rPr>
          <w:rFonts w:ascii="Palatino Linotype" w:hAnsi="Palatino Linotype" w:cs="Arial"/>
        </w:rPr>
        <w:t>l número de expediente</w:t>
      </w:r>
      <w:r>
        <w:rPr>
          <w:rFonts w:ascii="Palatino Linotype" w:hAnsi="Palatino Linotype" w:cs="Arial"/>
          <w:b/>
        </w:rPr>
        <w:t xml:space="preserve">: </w:t>
      </w:r>
      <w:r w:rsidRPr="000054FB">
        <w:rPr>
          <w:rFonts w:ascii="Palatino Linotype" w:hAnsi="Palatino Linotype" w:cs="Arial"/>
          <w:b/>
        </w:rPr>
        <w:t>00071/ANTOISLA/IP/2021</w:t>
      </w:r>
      <w:r w:rsidRPr="00103C7C">
        <w:rPr>
          <w:rFonts w:ascii="Palatino Linotype" w:hAnsi="Palatino Linotype" w:cs="Arial"/>
          <w:b/>
        </w:rPr>
        <w:t>,</w:t>
      </w:r>
      <w:r>
        <w:rPr>
          <w:rFonts w:ascii="Palatino Linotype" w:hAnsi="Palatino Linotype"/>
          <w:b/>
          <w:sz w:val="23"/>
          <w:szCs w:val="23"/>
        </w:rPr>
        <w:t xml:space="preserve"> </w:t>
      </w:r>
      <w:r w:rsidRPr="00AD2A55">
        <w:rPr>
          <w:rFonts w:ascii="Palatino Linotype" w:hAnsi="Palatino Linotype" w:cs="Arial"/>
        </w:rPr>
        <w:t>mediante la</w:t>
      </w:r>
      <w:r>
        <w:rPr>
          <w:rFonts w:ascii="Palatino Linotype" w:hAnsi="Palatino Linotype" w:cs="Arial"/>
        </w:rPr>
        <w:t>s</w:t>
      </w:r>
      <w:r w:rsidRPr="00AD2A55">
        <w:rPr>
          <w:rFonts w:ascii="Palatino Linotype" w:hAnsi="Palatino Linotype" w:cs="Arial"/>
        </w:rPr>
        <w:t xml:space="preserve"> cual</w:t>
      </w:r>
      <w:r>
        <w:rPr>
          <w:rFonts w:ascii="Palatino Linotype" w:hAnsi="Palatino Linotype" w:cs="Arial"/>
        </w:rPr>
        <w:t>es</w:t>
      </w:r>
      <w:r w:rsidRPr="00AD2A55">
        <w:rPr>
          <w:rFonts w:ascii="Palatino Linotype" w:hAnsi="Palatino Linotype" w:cs="Arial"/>
        </w:rPr>
        <w:t xml:space="preserve"> solicitó información en el tenor siguiente:</w:t>
      </w:r>
    </w:p>
    <w:p w:rsidR="000054FB" w:rsidRPr="00B16F6E" w:rsidRDefault="000054FB" w:rsidP="000054FB">
      <w:pPr>
        <w:spacing w:line="360" w:lineRule="auto"/>
        <w:jc w:val="both"/>
        <w:rPr>
          <w:rFonts w:ascii="Palatino Linotype" w:hAnsi="Palatino Linotype" w:cs="Arial"/>
          <w:sz w:val="14"/>
        </w:rPr>
      </w:pPr>
    </w:p>
    <w:p w:rsidR="000054FB" w:rsidRPr="00A3132A" w:rsidRDefault="000054FB" w:rsidP="000054FB">
      <w:pPr>
        <w:spacing w:line="360" w:lineRule="auto"/>
        <w:ind w:left="851" w:right="850"/>
        <w:jc w:val="both"/>
        <w:rPr>
          <w:rFonts w:ascii="Palatino Linotype" w:hAnsi="Palatino Linotype" w:cs="Arial"/>
          <w:b/>
        </w:rPr>
      </w:pPr>
      <w:r w:rsidRPr="00680961">
        <w:rPr>
          <w:rFonts w:ascii="Palatino Linotype" w:hAnsi="Palatino Linotype" w:cs="Arial"/>
          <w:b/>
        </w:rPr>
        <w:t>Solicitu</w:t>
      </w:r>
      <w:r>
        <w:rPr>
          <w:rFonts w:ascii="Palatino Linotype" w:hAnsi="Palatino Linotype" w:cs="Arial"/>
          <w:b/>
        </w:rPr>
        <w:t>d</w:t>
      </w:r>
      <w:r w:rsidRPr="00680961">
        <w:rPr>
          <w:rFonts w:ascii="Palatino Linotype" w:hAnsi="Palatino Linotype" w:cs="Arial"/>
          <w:b/>
        </w:rPr>
        <w:t xml:space="preserve"> de información</w:t>
      </w:r>
      <w:r w:rsidRPr="00A3132A">
        <w:rPr>
          <w:rFonts w:ascii="Palatino Linotype" w:hAnsi="Palatino Linotype"/>
          <w:b/>
          <w:i/>
          <w:color w:val="000000"/>
        </w:rPr>
        <w:t xml:space="preserve"> </w:t>
      </w:r>
      <w:r w:rsidRPr="002E78D6">
        <w:rPr>
          <w:rFonts w:ascii="Palatino Linotype" w:hAnsi="Palatino Linotype" w:cs="Arial"/>
          <w:b/>
        </w:rPr>
        <w:t>00023/MORELOS/IP/2021</w:t>
      </w:r>
    </w:p>
    <w:p w:rsidR="000054FB" w:rsidRDefault="000054FB" w:rsidP="000054FB">
      <w:pPr>
        <w:ind w:left="851"/>
        <w:jc w:val="both"/>
        <w:rPr>
          <w:rFonts w:ascii="Palatino Linotype" w:hAnsi="Palatino Linotype"/>
          <w:i/>
          <w:color w:val="000000"/>
        </w:rPr>
      </w:pPr>
      <w:r w:rsidRPr="00612169">
        <w:rPr>
          <w:rFonts w:ascii="Palatino Linotype" w:hAnsi="Palatino Linotype" w:cs="Arial"/>
          <w:i/>
        </w:rPr>
        <w:t>“</w:t>
      </w:r>
      <w:r w:rsidRPr="000054FB">
        <w:rPr>
          <w:rFonts w:ascii="Palatino Linotype" w:hAnsi="Palatino Linotype"/>
          <w:i/>
          <w:color w:val="000000"/>
        </w:rPr>
        <w:t>SOLICITO EL TABULADOR DE SUELDOS Y SALARIOS ASÍ COMO LA NÓMINA DEBIDAMENTE FIRMADA, DEL EJERCICIO FISCAL 2020, EN FORMATO PDF Y EN EXCEL.</w:t>
      </w:r>
      <w:r w:rsidRPr="00612169">
        <w:rPr>
          <w:rFonts w:ascii="Palatino Linotype" w:hAnsi="Palatino Linotype"/>
          <w:i/>
          <w:color w:val="000000"/>
        </w:rPr>
        <w:t>”(Sic).</w:t>
      </w:r>
    </w:p>
    <w:p w:rsidR="000054FB" w:rsidRPr="00612169" w:rsidRDefault="000054FB" w:rsidP="000054FB">
      <w:pPr>
        <w:ind w:left="851"/>
        <w:jc w:val="both"/>
        <w:rPr>
          <w:rFonts w:ascii="Palatino Linotype" w:hAnsi="Palatino Linotype"/>
          <w:i/>
          <w:lang w:eastAsia="es-MX"/>
        </w:rPr>
      </w:pPr>
    </w:p>
    <w:p w:rsidR="000054FB" w:rsidRDefault="000054FB" w:rsidP="000054FB">
      <w:pPr>
        <w:spacing w:line="360" w:lineRule="auto"/>
        <w:jc w:val="both"/>
        <w:rPr>
          <w:rFonts w:ascii="Palatino Linotype" w:hAnsi="Palatino Linotype" w:cs="Arial"/>
        </w:rPr>
      </w:pPr>
      <w:r w:rsidRPr="00201765">
        <w:rPr>
          <w:rFonts w:ascii="Palatino Linotype" w:hAnsi="Palatino Linotype" w:cs="Arial"/>
        </w:rPr>
        <w:lastRenderedPageBreak/>
        <w:t>Haciéndose constar que de</w:t>
      </w:r>
      <w:r>
        <w:rPr>
          <w:rFonts w:ascii="Palatino Linotype" w:hAnsi="Palatino Linotype" w:cs="Arial"/>
        </w:rPr>
        <w:t xml:space="preserve"> </w:t>
      </w:r>
      <w:r w:rsidRPr="00201765">
        <w:rPr>
          <w:rFonts w:ascii="Palatino Linotype" w:hAnsi="Palatino Linotype" w:cs="Arial"/>
        </w:rPr>
        <w:t>l</w:t>
      </w:r>
      <w:r>
        <w:rPr>
          <w:rFonts w:ascii="Palatino Linotype" w:hAnsi="Palatino Linotype" w:cs="Arial"/>
        </w:rPr>
        <w:t>os</w:t>
      </w:r>
      <w:r w:rsidRPr="00201765">
        <w:rPr>
          <w:rFonts w:ascii="Palatino Linotype" w:hAnsi="Palatino Linotype" w:cs="Arial"/>
        </w:rPr>
        <w:t xml:space="preserve"> acuse</w:t>
      </w:r>
      <w:r>
        <w:rPr>
          <w:rFonts w:ascii="Palatino Linotype" w:hAnsi="Palatino Linotype" w:cs="Arial"/>
        </w:rPr>
        <w:t>s</w:t>
      </w:r>
      <w:r w:rsidRPr="00201765">
        <w:rPr>
          <w:rFonts w:ascii="Palatino Linotype" w:hAnsi="Palatino Linotype" w:cs="Arial"/>
        </w:rPr>
        <w:t xml:space="preserve"> de solicit</w:t>
      </w:r>
      <w:r>
        <w:rPr>
          <w:rFonts w:ascii="Palatino Linotype" w:hAnsi="Palatino Linotype" w:cs="Arial"/>
        </w:rPr>
        <w:t xml:space="preserve">ud de información contenida en </w:t>
      </w:r>
      <w:r w:rsidRPr="00201765">
        <w:rPr>
          <w:rFonts w:ascii="Palatino Linotype" w:hAnsi="Palatino Linotype" w:cs="Arial"/>
        </w:rPr>
        <w:t>l</w:t>
      </w:r>
      <w:r>
        <w:rPr>
          <w:rFonts w:ascii="Palatino Linotype" w:hAnsi="Palatino Linotype" w:cs="Arial"/>
        </w:rPr>
        <w:t>os</w:t>
      </w:r>
      <w:r w:rsidRPr="00201765">
        <w:rPr>
          <w:rFonts w:ascii="Palatino Linotype" w:hAnsi="Palatino Linotype" w:cs="Arial"/>
        </w:rPr>
        <w:t xml:space="preserve"> expediente</w:t>
      </w:r>
      <w:r>
        <w:rPr>
          <w:rFonts w:ascii="Palatino Linotype" w:hAnsi="Palatino Linotype" w:cs="Arial"/>
        </w:rPr>
        <w:t>s</w:t>
      </w:r>
      <w:r w:rsidRPr="00201765">
        <w:rPr>
          <w:rFonts w:ascii="Palatino Linotype" w:hAnsi="Palatino Linotype" w:cs="Arial"/>
        </w:rPr>
        <w:t xml:space="preserve"> electrónico</w:t>
      </w:r>
      <w:r>
        <w:rPr>
          <w:rFonts w:ascii="Palatino Linotype" w:hAnsi="Palatino Linotype" w:cs="Arial"/>
        </w:rPr>
        <w:t>s</w:t>
      </w:r>
      <w:r w:rsidRPr="00201765">
        <w:rPr>
          <w:rFonts w:ascii="Palatino Linotype" w:hAnsi="Palatino Linotype" w:cs="Arial"/>
        </w:rPr>
        <w:t xml:space="preserve"> del SAIMEX, se aprecia que</w:t>
      </w:r>
      <w:r>
        <w:rPr>
          <w:rFonts w:ascii="Palatino Linotype" w:hAnsi="Palatino Linotype" w:cs="Arial"/>
        </w:rPr>
        <w:t xml:space="preserve"> e</w:t>
      </w:r>
      <w:r w:rsidRPr="00201765">
        <w:rPr>
          <w:rFonts w:ascii="Palatino Linotype" w:hAnsi="Palatino Linotype" w:cs="Arial"/>
        </w:rPr>
        <w:t>l Recurrente eligió como modalidad de entrega</w:t>
      </w:r>
      <w:r>
        <w:rPr>
          <w:rFonts w:ascii="Palatino Linotype" w:hAnsi="Palatino Linotype" w:cs="Arial"/>
        </w:rPr>
        <w:t xml:space="preserve">: </w:t>
      </w:r>
      <w:r w:rsidRPr="00201765">
        <w:rPr>
          <w:rFonts w:ascii="Palatino Linotype" w:hAnsi="Palatino Linotype" w:cs="Arial"/>
        </w:rPr>
        <w:t>“</w:t>
      </w:r>
      <w:r w:rsidRPr="00201765">
        <w:rPr>
          <w:rFonts w:ascii="Palatino Linotype" w:hAnsi="Palatino Linotype" w:cs="Arial"/>
          <w:i/>
        </w:rPr>
        <w:t>a través del SAIMEX</w:t>
      </w:r>
      <w:r w:rsidRPr="00201765">
        <w:rPr>
          <w:rFonts w:ascii="Palatino Linotype" w:hAnsi="Palatino Linotype" w:cs="Arial"/>
        </w:rPr>
        <w:t>”.</w:t>
      </w:r>
    </w:p>
    <w:p w:rsidR="000054FB" w:rsidRDefault="000054FB" w:rsidP="000054FB">
      <w:pPr>
        <w:spacing w:line="360" w:lineRule="auto"/>
        <w:jc w:val="both"/>
        <w:rPr>
          <w:rFonts w:ascii="Palatino Linotype" w:hAnsi="Palatino Linotype" w:cs="Arial"/>
        </w:rPr>
      </w:pPr>
    </w:p>
    <w:p w:rsidR="000054FB" w:rsidRPr="00523CF0" w:rsidRDefault="000054FB" w:rsidP="000054FB">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rsidR="000054FB" w:rsidRDefault="000054FB" w:rsidP="000054FB">
      <w:pPr>
        <w:spacing w:before="240" w:line="360" w:lineRule="auto"/>
        <w:jc w:val="both"/>
        <w:rPr>
          <w:rFonts w:ascii="Palatino Linotype" w:hAnsi="Palatino Linotype" w:cs="Arial"/>
        </w:rPr>
      </w:pPr>
      <w:r w:rsidRPr="008A5D92">
        <w:rPr>
          <w:rFonts w:ascii="Palatino Linotype" w:hAnsi="Palatino Linotype" w:cs="Arial"/>
        </w:rPr>
        <w:t xml:space="preserve">De las constancias que obran en el sistema SAIMEX, se advierte que en fecha </w:t>
      </w:r>
      <w:r>
        <w:rPr>
          <w:rFonts w:ascii="Palatino Linotype" w:hAnsi="Palatino Linotype" w:cs="Arial"/>
        </w:rPr>
        <w:t>diecinueve de mayo de dos mil veintiuno</w:t>
      </w:r>
      <w:r w:rsidRPr="008A5D92">
        <w:rPr>
          <w:rFonts w:ascii="Palatino Linotype" w:hAnsi="Palatino Linotype" w:cs="Arial"/>
        </w:rPr>
        <w:t xml:space="preserve">, </w:t>
      </w:r>
      <w:r w:rsidRPr="008A5D92">
        <w:rPr>
          <w:rFonts w:ascii="Palatino Linotype" w:hAnsi="Palatino Linotype" w:cs="Arial"/>
          <w:b/>
        </w:rPr>
        <w:t>El Sujeto Obligado</w:t>
      </w:r>
      <w:r w:rsidRPr="008A5D92">
        <w:rPr>
          <w:rFonts w:ascii="Palatino Linotype" w:hAnsi="Palatino Linotype" w:cs="Arial"/>
        </w:rPr>
        <w:t xml:space="preserve"> emitió la respuesta en los siguientes términos:</w:t>
      </w:r>
      <w:r>
        <w:rPr>
          <w:rFonts w:ascii="Palatino Linotype" w:hAnsi="Palatino Linotype" w:cs="Arial"/>
        </w:rPr>
        <w:t xml:space="preserve"> </w:t>
      </w:r>
    </w:p>
    <w:p w:rsidR="000054FB" w:rsidRPr="000054FB" w:rsidRDefault="000054FB" w:rsidP="000054FB">
      <w:pPr>
        <w:ind w:left="851" w:right="850"/>
        <w:jc w:val="right"/>
        <w:rPr>
          <w:rFonts w:ascii="Palatino Linotype" w:hAnsi="Palatino Linotype"/>
          <w:i/>
          <w:lang w:eastAsia="es-MX"/>
        </w:rPr>
      </w:pPr>
      <w:r w:rsidRPr="008A5D92">
        <w:rPr>
          <w:rFonts w:ascii="Palatino Linotype" w:hAnsi="Palatino Linotype"/>
          <w:i/>
          <w:lang w:eastAsia="es-MX"/>
        </w:rPr>
        <w:t>“</w:t>
      </w:r>
      <w:r w:rsidRPr="000054FB">
        <w:rPr>
          <w:rFonts w:ascii="Palatino Linotype" w:hAnsi="Palatino Linotype"/>
          <w:i/>
          <w:lang w:eastAsia="es-MX"/>
        </w:rPr>
        <w:t>Folio de la solicitud: 00071/ANTOISLA/IP/2021</w:t>
      </w:r>
    </w:p>
    <w:p w:rsidR="000054FB" w:rsidRPr="000054FB" w:rsidRDefault="000054FB" w:rsidP="000054FB">
      <w:pPr>
        <w:ind w:left="851" w:right="850"/>
        <w:jc w:val="both"/>
        <w:rPr>
          <w:rFonts w:ascii="Palatino Linotype" w:hAnsi="Palatino Linotype"/>
          <w:i/>
          <w:lang w:eastAsia="es-MX"/>
        </w:rPr>
      </w:pPr>
      <w:r w:rsidRPr="000054FB">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54FB" w:rsidRDefault="000054FB" w:rsidP="000054FB">
      <w:pPr>
        <w:ind w:left="851" w:right="850"/>
        <w:jc w:val="both"/>
        <w:rPr>
          <w:rFonts w:ascii="Palatino Linotype" w:hAnsi="Palatino Linotype"/>
          <w:i/>
          <w:lang w:eastAsia="es-MX"/>
        </w:rPr>
      </w:pPr>
      <w:r w:rsidRPr="000054FB">
        <w:rPr>
          <w:rFonts w:ascii="Palatino Linotype" w:hAnsi="Palatino Linotype"/>
          <w:i/>
          <w:lang w:eastAsia="es-MX"/>
        </w:rPr>
        <w:t xml:space="preserve">Al respecto, hace de su conocimiento que la información puede ser consultada directamente en el link: </w:t>
      </w:r>
      <w:hyperlink r:id="rId7" w:history="1">
        <w:r w:rsidRPr="00CE0A2E">
          <w:rPr>
            <w:rStyle w:val="Hipervnculo"/>
            <w:rFonts w:ascii="Palatino Linotype" w:hAnsi="Palatino Linotype"/>
            <w:i/>
            <w:lang w:eastAsia="es-MX"/>
          </w:rPr>
          <w:t>http://sanantoniolaisla.gob.mx/search/node?keys=tabulador+de+sueldos</w:t>
        </w:r>
      </w:hyperlink>
    </w:p>
    <w:p w:rsidR="000054FB" w:rsidRPr="000054FB" w:rsidRDefault="000054FB" w:rsidP="000054FB">
      <w:pPr>
        <w:ind w:left="851" w:right="850"/>
        <w:jc w:val="both"/>
        <w:rPr>
          <w:rFonts w:ascii="Palatino Linotype" w:hAnsi="Palatino Linotype"/>
          <w:i/>
          <w:lang w:eastAsia="es-MX"/>
        </w:rPr>
      </w:pPr>
    </w:p>
    <w:p w:rsidR="000054FB" w:rsidRPr="000054FB" w:rsidRDefault="000054FB" w:rsidP="000054FB">
      <w:pPr>
        <w:ind w:left="851" w:right="850"/>
        <w:rPr>
          <w:rFonts w:ascii="Palatino Linotype" w:hAnsi="Palatino Linotype"/>
          <w:i/>
          <w:lang w:eastAsia="es-MX"/>
        </w:rPr>
      </w:pPr>
      <w:r w:rsidRPr="000054FB">
        <w:rPr>
          <w:rFonts w:ascii="Palatino Linotype" w:hAnsi="Palatino Linotype"/>
          <w:i/>
          <w:lang w:eastAsia="es-MX"/>
        </w:rPr>
        <w:t>ATENTAMENTE</w:t>
      </w:r>
    </w:p>
    <w:p w:rsidR="000054FB" w:rsidRPr="008A5D92" w:rsidRDefault="000054FB" w:rsidP="000054FB">
      <w:pPr>
        <w:ind w:left="851" w:right="850"/>
        <w:rPr>
          <w:rFonts w:ascii="Palatino Linotype" w:hAnsi="Palatino Linotype"/>
          <w:i/>
          <w:lang w:eastAsia="es-MX"/>
        </w:rPr>
      </w:pPr>
      <w:r w:rsidRPr="000054FB">
        <w:rPr>
          <w:rFonts w:ascii="Palatino Linotype" w:hAnsi="Palatino Linotype"/>
          <w:i/>
          <w:lang w:eastAsia="es-MX"/>
        </w:rPr>
        <w:t>Lic. Brenda Yurima Trujillo Suárez</w:t>
      </w:r>
      <w:r w:rsidRPr="008A5D92">
        <w:rPr>
          <w:rFonts w:ascii="Palatino Linotype" w:hAnsi="Palatino Linotype"/>
          <w:i/>
          <w:lang w:eastAsia="es-MX"/>
        </w:rPr>
        <w:t>” (Sic).</w:t>
      </w:r>
    </w:p>
    <w:p w:rsidR="000054FB" w:rsidRPr="000054FB" w:rsidRDefault="000054FB" w:rsidP="000054FB">
      <w:pPr>
        <w:spacing w:before="240" w:line="360" w:lineRule="auto"/>
        <w:jc w:val="both"/>
        <w:rPr>
          <w:rFonts w:ascii="Palatino Linotype" w:hAnsi="Palatino Linotype" w:cs="Arial"/>
        </w:rPr>
      </w:pPr>
      <w:r>
        <w:rPr>
          <w:rFonts w:ascii="Palatino Linotype" w:hAnsi="Palatino Linotype" w:cs="Arial"/>
        </w:rPr>
        <w:t xml:space="preserve">Asimismo, el Sujeto Obligado adjuntó un documento electrónico denominado </w:t>
      </w:r>
      <w:r w:rsidRPr="000054FB">
        <w:rPr>
          <w:rFonts w:ascii="Palatino Linotype" w:hAnsi="Palatino Linotype" w:cs="Arial"/>
          <w:b/>
        </w:rPr>
        <w:t>“SAIMEX 0071.pdf”</w:t>
      </w:r>
      <w:r>
        <w:rPr>
          <w:rFonts w:ascii="Palatino Linotype" w:hAnsi="Palatino Linotype" w:cs="Arial"/>
          <w:b/>
        </w:rPr>
        <w:t xml:space="preserve">, </w:t>
      </w:r>
      <w:r>
        <w:rPr>
          <w:rFonts w:ascii="Palatino Linotype" w:hAnsi="Palatino Linotype" w:cs="Arial"/>
        </w:rPr>
        <w:t>el cual</w:t>
      </w:r>
      <w:r w:rsidRPr="006C24CA">
        <w:rPr>
          <w:rFonts w:ascii="Palatino Linotype" w:hAnsi="Palatino Linotype" w:cs="Arial"/>
          <w:szCs w:val="20"/>
        </w:rPr>
        <w:t xml:space="preserve"> no se inserta en obvio de reproducciones ociosas y al ser del conocimiento de las partes.</w:t>
      </w:r>
    </w:p>
    <w:p w:rsidR="000054FB" w:rsidRPr="00523CF0" w:rsidRDefault="000054FB" w:rsidP="000054FB">
      <w:pPr>
        <w:spacing w:before="240" w:line="360" w:lineRule="auto"/>
        <w:jc w:val="both"/>
        <w:rPr>
          <w:rFonts w:ascii="Palatino Linotype" w:hAnsi="Palatino Linotype" w:cs="Arial"/>
          <w:b/>
          <w:sz w:val="28"/>
        </w:rPr>
      </w:pPr>
      <w:r>
        <w:rPr>
          <w:rFonts w:ascii="Palatino Linotype" w:hAnsi="Palatino Linotype" w:cs="Arial"/>
          <w:b/>
          <w:sz w:val="28"/>
        </w:rPr>
        <w:t>T</w:t>
      </w:r>
      <w:r w:rsidRPr="00523CF0">
        <w:rPr>
          <w:rFonts w:ascii="Palatino Linotype" w:hAnsi="Palatino Linotype" w:cs="Arial"/>
          <w:b/>
          <w:sz w:val="28"/>
        </w:rPr>
        <w:t xml:space="preserve">ERCERO. </w:t>
      </w:r>
      <w:r w:rsidRPr="00523CF0">
        <w:rPr>
          <w:rFonts w:ascii="Palatino Linotype" w:hAnsi="Palatino Linotype"/>
          <w:b/>
          <w:sz w:val="28"/>
        </w:rPr>
        <w:t>Del recurso de revisión.</w:t>
      </w:r>
    </w:p>
    <w:p w:rsidR="000054FB" w:rsidRDefault="000054FB" w:rsidP="000054FB">
      <w:pPr>
        <w:spacing w:before="240" w:line="360" w:lineRule="auto"/>
        <w:jc w:val="both"/>
        <w:rPr>
          <w:rFonts w:ascii="Palatino Linotype" w:hAnsi="Palatino Linotype" w:cs="Arial"/>
        </w:rPr>
      </w:pPr>
      <w:r w:rsidRPr="0096643B">
        <w:rPr>
          <w:rFonts w:ascii="Palatino Linotype" w:hAnsi="Palatino Linotype" w:cs="Arial"/>
        </w:rPr>
        <w:t>Inconforme c</w:t>
      </w:r>
      <w:r>
        <w:rPr>
          <w:rFonts w:ascii="Palatino Linotype" w:hAnsi="Palatino Linotype" w:cs="Arial"/>
        </w:rPr>
        <w:t xml:space="preserve">on la falta de respuesta por </w:t>
      </w:r>
      <w:r w:rsidRPr="00F04D87">
        <w:rPr>
          <w:rFonts w:ascii="Palatino Linotype" w:hAnsi="Palatino Linotype" w:cs="Arial"/>
          <w:b/>
        </w:rPr>
        <w:t xml:space="preserve">El Sujeto Obligado, </w:t>
      </w:r>
      <w:r w:rsidR="005C4F6D">
        <w:rPr>
          <w:rFonts w:ascii="Palatino Linotype" w:hAnsi="Palatino Linotype" w:cs="Arial"/>
          <w:b/>
        </w:rPr>
        <w:t>el</w:t>
      </w:r>
      <w:r w:rsidRPr="00F04D87">
        <w:rPr>
          <w:rFonts w:ascii="Palatino Linotype" w:hAnsi="Palatino Linotype" w:cs="Arial"/>
          <w:b/>
        </w:rPr>
        <w:t xml:space="preserve"> Recurrente</w:t>
      </w:r>
      <w:r w:rsidRPr="0096643B">
        <w:rPr>
          <w:rFonts w:ascii="Palatino Linotype" w:hAnsi="Palatino Linotype" w:cs="Arial"/>
          <w:b/>
        </w:rPr>
        <w:t xml:space="preserve"> </w:t>
      </w:r>
      <w:r w:rsidRPr="0096643B">
        <w:rPr>
          <w:rFonts w:ascii="Palatino Linotype" w:hAnsi="Palatino Linotype" w:cs="Arial"/>
        </w:rPr>
        <w:t>interpuso el recurso de revisión, en fecha</w:t>
      </w:r>
      <w:r>
        <w:rPr>
          <w:rFonts w:ascii="Palatino Linotype" w:hAnsi="Palatino Linotype" w:cs="Arial"/>
        </w:rPr>
        <w:t xml:space="preserve"> veinte de mayo del año en curso, el cual fue registrado </w:t>
      </w:r>
      <w:r>
        <w:rPr>
          <w:rFonts w:ascii="Palatino Linotype" w:hAnsi="Palatino Linotype" w:cs="Arial"/>
        </w:rPr>
        <w:lastRenderedPageBreak/>
        <w:t xml:space="preserve">con el expediente número </w:t>
      </w:r>
      <w:r>
        <w:rPr>
          <w:rFonts w:ascii="Palatino Linotype" w:hAnsi="Palatino Linotype" w:cs="Arial"/>
          <w:b/>
        </w:rPr>
        <w:t xml:space="preserve">02945/INFOEM/IP/RR/2021, </w:t>
      </w:r>
      <w:r>
        <w:rPr>
          <w:rFonts w:ascii="Palatino Linotype" w:hAnsi="Palatino Linotype" w:cs="Arial"/>
        </w:rPr>
        <w:t xml:space="preserve">en el cual arguye las siguientes manifestaciones: </w:t>
      </w:r>
    </w:p>
    <w:p w:rsidR="000054FB" w:rsidRPr="00053099" w:rsidRDefault="000054FB" w:rsidP="000054FB">
      <w:pPr>
        <w:spacing w:before="240" w:line="360" w:lineRule="auto"/>
        <w:jc w:val="both"/>
        <w:rPr>
          <w:rFonts w:ascii="Palatino Linotype" w:hAnsi="Palatino Linotype" w:cs="Arial"/>
          <w:b/>
        </w:rPr>
      </w:pPr>
      <w:r w:rsidRPr="00053099">
        <w:rPr>
          <w:rFonts w:ascii="Palatino Linotype" w:hAnsi="Palatino Linotype" w:cs="Arial"/>
          <w:b/>
        </w:rPr>
        <w:t>Acto Impugnado:</w:t>
      </w:r>
    </w:p>
    <w:p w:rsidR="000054FB" w:rsidRPr="001A4BAD" w:rsidRDefault="000054FB" w:rsidP="000054FB">
      <w:pPr>
        <w:pStyle w:val="Citas"/>
      </w:pPr>
      <w:r w:rsidRPr="005C3CD1">
        <w:t>“</w:t>
      </w:r>
      <w:r w:rsidRPr="000054FB">
        <w:t>CON FUNDAMENTO EN LOS ARTICULOS 12,59 FRACCIONES I. II, III Y VI DE LA LEY DE TRANSPARENCIA Y ACCESO A LA INFORMACION PUBLICA DEL ESTADO DE MEXICO Y MUNICIPIOS, DISPONEN QUE EL SERVIDOR PUBLICO HABILITADO, LOCALIZARA LA INFORMACION QUE LE SOLICITE LA UNIDAD DE TRANSPARENCIA PROPORCIONARA LA INFORMACION QUE OBRE EN LOS ARCHIVOS, Y VERIFICARA QUE EL CONTENIDO DE LA INFORMACION NO SE ENCUENTRE EN LOS SUPUESTOS DE INFORMACION CLASIFICADA. POR TANTO SOLICITO QUE ESTA AUTORIDAD REVISE MI SOLICITUD Y ME SEAN PROPORCIONADOS LOS DATOS.</w:t>
      </w:r>
      <w:r w:rsidRPr="005C3CD1">
        <w:t>”</w:t>
      </w:r>
      <w:r w:rsidRPr="001A4BAD">
        <w:t xml:space="preserve"> </w:t>
      </w:r>
      <w:r w:rsidRPr="00E138CC">
        <w:rPr>
          <w:b/>
        </w:rPr>
        <w:t>[Sic]</w:t>
      </w:r>
    </w:p>
    <w:p w:rsidR="000054FB" w:rsidRPr="000A007E" w:rsidRDefault="000054FB" w:rsidP="000054FB">
      <w:pPr>
        <w:pStyle w:val="infoemcitas"/>
      </w:pPr>
    </w:p>
    <w:p w:rsidR="000054FB" w:rsidRPr="00053099" w:rsidRDefault="000054FB" w:rsidP="000054FB">
      <w:pPr>
        <w:spacing w:line="360" w:lineRule="auto"/>
        <w:ind w:right="851"/>
        <w:jc w:val="both"/>
        <w:rPr>
          <w:rFonts w:ascii="Palatino Linotype" w:hAnsi="Palatino Linotype" w:cs="Arial"/>
          <w:b/>
        </w:rPr>
      </w:pPr>
      <w:r>
        <w:rPr>
          <w:rFonts w:ascii="Palatino Linotype" w:hAnsi="Palatino Linotype" w:cs="Arial"/>
          <w:b/>
        </w:rPr>
        <w:t>Razones o Motivos de Inconformidad:</w:t>
      </w:r>
    </w:p>
    <w:p w:rsidR="000054FB" w:rsidRDefault="000054FB" w:rsidP="00B00DA6">
      <w:pPr>
        <w:pStyle w:val="Citas"/>
        <w:rPr>
          <w:b/>
        </w:rPr>
      </w:pPr>
      <w:r w:rsidRPr="005C3CD1">
        <w:t>“</w:t>
      </w:r>
      <w:r w:rsidRPr="000054FB">
        <w:t>NO SE ME PROPORCIONO LA INFORMACION SOLICITADA EN EL SISTEMA. SOLICITO AL TABULADOR DE SUELDOS Y SALARIOS ASÍ COMO LA NÓMINA DEBIDAMENTE FIRMADA, DEL EJERCICIO FISCAL 2020, EN FORMATO PDF Y EN EXCEL</w:t>
      </w:r>
      <w:r w:rsidRPr="005C3CD1">
        <w:t>”</w:t>
      </w:r>
      <w:r w:rsidRPr="001A4BAD">
        <w:t xml:space="preserve"> </w:t>
      </w:r>
      <w:r w:rsidRPr="00E138CC">
        <w:rPr>
          <w:b/>
        </w:rPr>
        <w:t>[Sic]</w:t>
      </w:r>
    </w:p>
    <w:p w:rsidR="00B00DA6" w:rsidRPr="00B00DA6" w:rsidRDefault="00B00DA6" w:rsidP="00B00DA6">
      <w:pPr>
        <w:pStyle w:val="Citas"/>
        <w:rPr>
          <w:b/>
        </w:rPr>
      </w:pPr>
    </w:p>
    <w:p w:rsidR="000054FB" w:rsidRDefault="000054FB" w:rsidP="000054FB">
      <w:pPr>
        <w:spacing w:before="240" w:line="360" w:lineRule="auto"/>
        <w:jc w:val="both"/>
        <w:rPr>
          <w:rFonts w:ascii="Palatino Linotype" w:hAnsi="Palatino Linotype" w:cs="Arial"/>
          <w:b/>
          <w:sz w:val="28"/>
          <w:szCs w:val="28"/>
        </w:rPr>
      </w:pPr>
      <w:r w:rsidRPr="00F471AE">
        <w:rPr>
          <w:rFonts w:ascii="Palatino Linotype" w:hAnsi="Palatino Linotype" w:cs="Arial"/>
          <w:b/>
          <w:sz w:val="28"/>
        </w:rPr>
        <w:t>CUARTO</w:t>
      </w:r>
      <w:r w:rsidRPr="00F471AE">
        <w:rPr>
          <w:rFonts w:ascii="Palatino Linotype" w:hAnsi="Palatino Linotype" w:cs="Arial"/>
          <w:b/>
        </w:rPr>
        <w:t xml:space="preserve">. </w:t>
      </w:r>
      <w:r w:rsidRPr="00F471AE">
        <w:rPr>
          <w:rFonts w:ascii="Palatino Linotype" w:hAnsi="Palatino Linotype" w:cs="Arial"/>
          <w:b/>
          <w:sz w:val="28"/>
          <w:szCs w:val="28"/>
        </w:rPr>
        <w:t>Del turno del recurso de revisión.</w:t>
      </w:r>
    </w:p>
    <w:p w:rsidR="000054FB" w:rsidRDefault="000054FB" w:rsidP="000054FB">
      <w:pPr>
        <w:spacing w:before="240" w:line="360" w:lineRule="auto"/>
        <w:jc w:val="both"/>
        <w:rPr>
          <w:rFonts w:ascii="Palatino Linotype" w:hAnsi="Palatino Linotype" w:cs="Arial"/>
        </w:rPr>
      </w:pPr>
      <w:r>
        <w:rPr>
          <w:rFonts w:ascii="Palatino Linotype" w:hAnsi="Palatino Linotype" w:cs="Arial"/>
        </w:rPr>
        <w:t xml:space="preserve">Medio de impugnación que le fue turnado a la Comisionada </w:t>
      </w:r>
      <w:r>
        <w:rPr>
          <w:rFonts w:ascii="Palatino Linotype" w:hAnsi="Palatino Linotype" w:cs="Arial"/>
          <w:b/>
        </w:rPr>
        <w:t>Zulema Martínez Sánchez</w:t>
      </w:r>
      <w:r>
        <w:rPr>
          <w:rFonts w:ascii="Palatino Linotype" w:hAnsi="Palatino Linotype" w:cs="Arial"/>
        </w:rPr>
        <w:t xml:space="preserve">, por medio del sistema electrónico en términos del arábigo 185 fracción I de </w:t>
      </w:r>
      <w:r>
        <w:rPr>
          <w:rFonts w:ascii="Palatino Linotype" w:hAnsi="Palatino Linotype" w:cs="Arial"/>
        </w:rPr>
        <w:lastRenderedPageBreak/>
        <w:t xml:space="preserve">la Ley de Transparencia y Acceso a la información Pública del Estado de México y Municipios, del cual recayó acuerdo de admisión en fecha </w:t>
      </w:r>
      <w:r w:rsidR="00B00DA6">
        <w:rPr>
          <w:rFonts w:ascii="Palatino Linotype" w:hAnsi="Palatino Linotype" w:cs="Arial"/>
        </w:rPr>
        <w:t>veintiséis de mayo</w:t>
      </w:r>
      <w:r>
        <w:rPr>
          <w:rFonts w:ascii="Palatino Linotype" w:hAnsi="Palatino Linotype" w:cs="Arial"/>
        </w:rPr>
        <w:t xml:space="preserve"> de dos mil veintiuno determinándose en él, un plazo de siete días para que las partes manifestaran lo que a su derecho corresponda en términos del numeral ya citado.</w:t>
      </w:r>
    </w:p>
    <w:p w:rsidR="000054FB" w:rsidRDefault="000054FB" w:rsidP="000054FB">
      <w:pPr>
        <w:spacing w:before="240" w:line="360" w:lineRule="auto"/>
        <w:jc w:val="both"/>
        <w:rPr>
          <w:rFonts w:ascii="Palatino Linotype" w:hAnsi="Palatino Linotype" w:cs="Arial"/>
        </w:rPr>
      </w:pPr>
    </w:p>
    <w:p w:rsidR="000054FB" w:rsidRDefault="000054FB" w:rsidP="000054FB">
      <w:pPr>
        <w:spacing w:before="240" w:line="360" w:lineRule="auto"/>
        <w:jc w:val="both"/>
        <w:rPr>
          <w:rFonts w:ascii="Palatino Linotype" w:hAnsi="Palatino Linotype" w:cs="Arial"/>
          <w:b/>
        </w:rPr>
      </w:pPr>
      <w:r>
        <w:rPr>
          <w:rFonts w:ascii="Palatino Linotype" w:hAnsi="Palatino Linotype" w:cs="Arial"/>
        </w:rPr>
        <w:t xml:space="preserve"> </w:t>
      </w:r>
      <w:r w:rsidRPr="0080421D">
        <w:rPr>
          <w:rFonts w:ascii="Palatino Linotype" w:hAnsi="Palatino Linotype" w:cs="Arial"/>
          <w:b/>
          <w:sz w:val="28"/>
        </w:rPr>
        <w:t>QUINTO</w:t>
      </w:r>
      <w:r w:rsidRPr="0080421D">
        <w:rPr>
          <w:rFonts w:ascii="Palatino Linotype" w:hAnsi="Palatino Linotype" w:cs="Arial"/>
          <w:b/>
        </w:rPr>
        <w:t xml:space="preserve">. </w:t>
      </w:r>
      <w:r w:rsidRPr="0080421D">
        <w:rPr>
          <w:rFonts w:ascii="Palatino Linotype" w:hAnsi="Palatino Linotype" w:cs="Arial"/>
          <w:b/>
          <w:sz w:val="28"/>
          <w:szCs w:val="28"/>
        </w:rPr>
        <w:t>De la etapa de instrucción.</w:t>
      </w:r>
    </w:p>
    <w:p w:rsidR="000054FB" w:rsidRDefault="000054FB" w:rsidP="000054FB">
      <w:pPr>
        <w:spacing w:before="240" w:line="360" w:lineRule="auto"/>
        <w:jc w:val="both"/>
        <w:rPr>
          <w:rFonts w:ascii="Palatino Linotype" w:hAnsi="Palatino Linotype" w:cs="Arial"/>
        </w:rPr>
      </w:pPr>
      <w:r w:rsidRPr="00D05C83">
        <w:rPr>
          <w:rFonts w:ascii="Palatino Linotype" w:hAnsi="Palatino Linotype" w:cs="Arial"/>
        </w:rPr>
        <w:t>Así, una vez transcurr</w:t>
      </w:r>
      <w:r>
        <w:rPr>
          <w:rFonts w:ascii="Palatino Linotype" w:hAnsi="Palatino Linotype" w:cs="Arial"/>
        </w:rPr>
        <w:t xml:space="preserve">ido el término legal referido, se advierte que </w:t>
      </w:r>
      <w:r>
        <w:rPr>
          <w:rFonts w:ascii="Palatino Linotype" w:hAnsi="Palatino Linotype" w:cs="Arial"/>
          <w:b/>
        </w:rPr>
        <w:t xml:space="preserve">El Sujeto Obligado </w:t>
      </w:r>
      <w:r>
        <w:rPr>
          <w:rFonts w:ascii="Palatino Linotype" w:hAnsi="Palatino Linotype" w:cs="Arial"/>
        </w:rPr>
        <w:t xml:space="preserve">fue omiso en presentar su informe justificado; de igual manera </w:t>
      </w:r>
      <w:r w:rsidR="00B00DA6">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fue omis</w:t>
      </w:r>
      <w:r w:rsidR="00B00DA6">
        <w:rPr>
          <w:rFonts w:ascii="Palatino Linotype" w:hAnsi="Palatino Linotype" w:cs="Arial"/>
        </w:rPr>
        <w:t>o</w:t>
      </w:r>
      <w:r>
        <w:rPr>
          <w:rFonts w:ascii="Palatino Linotype" w:hAnsi="Palatino Linotype" w:cs="Arial"/>
        </w:rPr>
        <w:t xml:space="preserve"> en presentar alegatos, pruebas o manifestación alguna.  </w:t>
      </w:r>
    </w:p>
    <w:p w:rsidR="000054FB" w:rsidRPr="00C12209" w:rsidRDefault="000054FB" w:rsidP="000054FB">
      <w:pPr>
        <w:spacing w:before="240" w:line="360" w:lineRule="auto"/>
        <w:jc w:val="both"/>
        <w:rPr>
          <w:rFonts w:ascii="Palatino Linotype" w:hAnsi="Palatino Linotype" w:cs="Arial"/>
        </w:rPr>
      </w:pPr>
      <w:r>
        <w:rPr>
          <w:rFonts w:ascii="Palatino Linotype" w:hAnsi="Palatino Linotype" w:cs="Arial"/>
        </w:rPr>
        <w:t xml:space="preserve">Por lo cual se </w:t>
      </w:r>
      <w:r w:rsidRPr="00C12209">
        <w:rPr>
          <w:rFonts w:ascii="Palatino Linotype" w:hAnsi="Palatino Linotype" w:cs="Arial"/>
        </w:rPr>
        <w:t xml:space="preserve">decretó el cierre de instrucción con fecha </w:t>
      </w:r>
      <w:r w:rsidR="00B00DA6">
        <w:rPr>
          <w:rFonts w:ascii="Palatino Linotype" w:hAnsi="Palatino Linotype" w:cs="Arial"/>
          <w:b/>
        </w:rPr>
        <w:t>veintidós de junio</w:t>
      </w:r>
      <w:r w:rsidRPr="00C12209">
        <w:rPr>
          <w:rFonts w:ascii="Palatino Linotype" w:hAnsi="Palatino Linotype" w:cs="Arial"/>
          <w:b/>
        </w:rPr>
        <w:t xml:space="preserve"> del presente, </w:t>
      </w:r>
      <w:r w:rsidRPr="00C12209">
        <w:rPr>
          <w:rFonts w:ascii="Palatino Linotype" w:hAnsi="Palatino Linotype" w:cs="Arial"/>
        </w:rPr>
        <w:t>en términos del artículo 185 Fracción VI de la Ley de Transparencia y Acceso a la Información Pública del Estado de México y Municipios, iniciando el término legal para dictar resolución definitiva del asunto.</w:t>
      </w:r>
    </w:p>
    <w:p w:rsidR="001D5086" w:rsidRPr="00ED5142" w:rsidRDefault="001D5086" w:rsidP="00F607F8">
      <w:pPr>
        <w:pStyle w:val="Prrafodelista"/>
        <w:spacing w:line="360" w:lineRule="auto"/>
        <w:ind w:left="0"/>
        <w:jc w:val="both"/>
        <w:rPr>
          <w:rFonts w:ascii="Palatino Linotype" w:eastAsiaTheme="minorHAnsi" w:hAnsi="Palatino Linotype" w:cs="Arial"/>
          <w:lang w:val="es-MX" w:eastAsia="en-US"/>
        </w:rPr>
      </w:pPr>
    </w:p>
    <w:p w:rsidR="00F607F8" w:rsidRPr="0024200F" w:rsidRDefault="00F607F8" w:rsidP="00F607F8">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F607F8" w:rsidRPr="0024200F" w:rsidRDefault="00F607F8" w:rsidP="00F607F8">
      <w:pPr>
        <w:spacing w:line="360" w:lineRule="auto"/>
        <w:ind w:right="49"/>
        <w:jc w:val="both"/>
        <w:rPr>
          <w:rFonts w:ascii="Palatino Linotype" w:hAnsi="Palatino Linotype"/>
          <w:b/>
        </w:rPr>
      </w:pPr>
    </w:p>
    <w:p w:rsidR="00F607F8" w:rsidRPr="00FB3150" w:rsidRDefault="00F607F8" w:rsidP="00F607F8">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F607F8" w:rsidRDefault="00F607F8" w:rsidP="00F607F8">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sidR="00FF15C6">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 xml:space="preserve">fracción IV de la Constitución Política del Estado Libre y Soberano de México, </w:t>
      </w:r>
      <w:r w:rsidRPr="001D77CB">
        <w:rPr>
          <w:rFonts w:ascii="Palatino Linotype" w:hAnsi="Palatino Linotype" w:cs="Arial"/>
        </w:rPr>
        <w:lastRenderedPageBreak/>
        <w:t>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F607F8" w:rsidRDefault="00F607F8" w:rsidP="00F607F8">
      <w:pPr>
        <w:spacing w:line="360" w:lineRule="auto"/>
        <w:jc w:val="both"/>
        <w:rPr>
          <w:rFonts w:ascii="Palatino Linotype" w:hAnsi="Palatino Linotype" w:cs="Arial"/>
        </w:rPr>
      </w:pPr>
    </w:p>
    <w:p w:rsidR="00F607F8" w:rsidRDefault="00F607F8" w:rsidP="00F607F8">
      <w:pPr>
        <w:spacing w:line="360" w:lineRule="auto"/>
        <w:jc w:val="both"/>
        <w:rPr>
          <w:rFonts w:ascii="Palatino Linotype" w:hAnsi="Palatino Linotype" w:cs="Arial"/>
        </w:rPr>
      </w:pPr>
      <w:r w:rsidRPr="0098781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necesarias que eviten mermar el ejercicio de los derechos correspondientes, si</w:t>
      </w:r>
      <w:r w:rsidR="00A637BD">
        <w:rPr>
          <w:rFonts w:ascii="Palatino Linotype" w:hAnsi="Palatino Linotype" w:cs="Arial"/>
        </w:rPr>
        <w:t>n</w:t>
      </w:r>
      <w:r w:rsidRPr="00987819">
        <w:rPr>
          <w:rFonts w:ascii="Palatino Linotype" w:hAnsi="Palatino Linotype" w:cs="Arial"/>
        </w:rPr>
        <w:t xml:space="preserve"> que ello implique poner en riesgo el diverso derecho a la salud, de todos los </w:t>
      </w:r>
      <w:r w:rsidR="00A637BD" w:rsidRPr="00987819">
        <w:rPr>
          <w:rFonts w:ascii="Palatino Linotype" w:hAnsi="Palatino Linotype" w:cs="Arial"/>
        </w:rPr>
        <w:t>partícipes</w:t>
      </w:r>
      <w:r w:rsidRPr="00987819">
        <w:rPr>
          <w:rFonts w:ascii="Palatino Linotype" w:hAnsi="Palatino Linotype" w:cs="Arial"/>
        </w:rPr>
        <w:t xml:space="preserve"> en los procesos que conllevan.</w:t>
      </w:r>
    </w:p>
    <w:p w:rsidR="00F607F8" w:rsidRDefault="00F607F8" w:rsidP="00F607F8">
      <w:pPr>
        <w:spacing w:line="360" w:lineRule="auto"/>
        <w:jc w:val="both"/>
        <w:rPr>
          <w:rFonts w:ascii="Palatino Linotype" w:hAnsi="Palatino Linotype" w:cs="Arial"/>
        </w:rPr>
      </w:pPr>
    </w:p>
    <w:p w:rsidR="00A637BD" w:rsidRDefault="00A637BD" w:rsidP="00F607F8">
      <w:pPr>
        <w:spacing w:line="360" w:lineRule="auto"/>
        <w:jc w:val="both"/>
        <w:rPr>
          <w:rFonts w:ascii="Palatino Linotype" w:hAnsi="Palatino Linotype" w:cs="Arial"/>
        </w:rPr>
      </w:pPr>
    </w:p>
    <w:p w:rsidR="00F607F8" w:rsidRPr="00FB3150" w:rsidRDefault="00F607F8" w:rsidP="00F607F8">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F607F8" w:rsidRDefault="00F607F8" w:rsidP="00F607F8">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F607F8" w:rsidRDefault="00F607F8" w:rsidP="00F607F8">
      <w:pPr>
        <w:spacing w:line="360" w:lineRule="auto"/>
        <w:ind w:right="49"/>
        <w:jc w:val="both"/>
        <w:rPr>
          <w:rFonts w:ascii="Palatino Linotype" w:hAnsi="Palatino Linotype" w:cs="Arial"/>
        </w:rPr>
      </w:pPr>
    </w:p>
    <w:p w:rsidR="00F607F8" w:rsidRPr="00FB3150" w:rsidRDefault="00F607F8" w:rsidP="00F607F8">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lastRenderedPageBreak/>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F607F8" w:rsidRDefault="00F607F8" w:rsidP="00F607F8">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A637BD" w:rsidRDefault="00A637BD" w:rsidP="00F607F8">
      <w:pPr>
        <w:spacing w:line="360" w:lineRule="auto"/>
        <w:ind w:right="49"/>
        <w:jc w:val="both"/>
        <w:rPr>
          <w:rFonts w:ascii="Palatino Linotype" w:hAnsi="Palatino Linotype" w:cs="Arial"/>
        </w:rPr>
      </w:pPr>
    </w:p>
    <w:p w:rsidR="00F607F8" w:rsidRDefault="00F607F8" w:rsidP="00F607F8">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24200F">
        <w:rPr>
          <w:rFonts w:ascii="Palatino Linotype" w:hAnsi="Palatino Linotype" w:cs="Arial"/>
        </w:rPr>
        <w:lastRenderedPageBreak/>
        <w:t xml:space="preserve">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F607F8" w:rsidRDefault="00F607F8" w:rsidP="00F607F8">
      <w:pPr>
        <w:pStyle w:val="Prrafodelista"/>
        <w:autoSpaceDE w:val="0"/>
        <w:autoSpaceDN w:val="0"/>
        <w:adjustRightInd w:val="0"/>
        <w:spacing w:line="360" w:lineRule="auto"/>
        <w:ind w:left="0"/>
        <w:jc w:val="both"/>
        <w:rPr>
          <w:rFonts w:ascii="Palatino Linotype" w:hAnsi="Palatino Linotype" w:cs="Arial"/>
        </w:rPr>
      </w:pPr>
    </w:p>
    <w:p w:rsidR="00A637BD" w:rsidRDefault="00A637BD" w:rsidP="00F607F8">
      <w:pPr>
        <w:pStyle w:val="Prrafodelista"/>
        <w:autoSpaceDE w:val="0"/>
        <w:autoSpaceDN w:val="0"/>
        <w:adjustRightInd w:val="0"/>
        <w:spacing w:line="360" w:lineRule="auto"/>
        <w:ind w:left="0"/>
        <w:jc w:val="both"/>
        <w:rPr>
          <w:rFonts w:ascii="Palatino Linotype" w:hAnsi="Palatino Linotype" w:cs="Arial"/>
        </w:rPr>
      </w:pPr>
    </w:p>
    <w:p w:rsidR="00F607F8" w:rsidRPr="00FB3150" w:rsidRDefault="00F607F8" w:rsidP="00F607F8">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F607F8" w:rsidRPr="0024200F" w:rsidRDefault="00F607F8" w:rsidP="00F607F8">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F607F8" w:rsidRDefault="00F607F8" w:rsidP="00F607F8">
      <w:pPr>
        <w:pStyle w:val="Prrafodelista"/>
        <w:autoSpaceDE w:val="0"/>
        <w:autoSpaceDN w:val="0"/>
        <w:adjustRightInd w:val="0"/>
        <w:spacing w:line="360" w:lineRule="auto"/>
        <w:ind w:left="0"/>
        <w:jc w:val="both"/>
        <w:rPr>
          <w:rFonts w:ascii="Palatino Linotype" w:hAnsi="Palatino Linotype" w:cs="Arial"/>
        </w:rPr>
      </w:pPr>
    </w:p>
    <w:p w:rsidR="00F607F8" w:rsidRDefault="00F607F8" w:rsidP="00F607F8">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esa virtud, del estudio y análisis de las solicitudes de información, el </w:t>
      </w:r>
      <w:r w:rsidR="00FF15C6">
        <w:rPr>
          <w:rFonts w:ascii="Palatino Linotype" w:hAnsi="Palatino Linotype"/>
          <w:b/>
        </w:rPr>
        <w:t>Recurrente</w:t>
      </w:r>
      <w:r>
        <w:rPr>
          <w:rFonts w:ascii="Palatino Linotype" w:hAnsi="Palatino Linotype"/>
        </w:rPr>
        <w:t xml:space="preserve"> peticiona de objetivamente le sea entregado</w:t>
      </w:r>
      <w:r w:rsidR="00A637BD">
        <w:rPr>
          <w:rFonts w:ascii="Palatino Linotype" w:hAnsi="Palatino Linotype"/>
        </w:rPr>
        <w:t xml:space="preserve"> en formato Excel</w:t>
      </w:r>
      <w:r w:rsidR="00A637BD">
        <w:rPr>
          <w:rStyle w:val="Refdenotaalpie"/>
          <w:rFonts w:ascii="Palatino Linotype" w:hAnsi="Palatino Linotype"/>
        </w:rPr>
        <w:footnoteReference w:id="2"/>
      </w:r>
      <w:r w:rsidR="00A637BD">
        <w:rPr>
          <w:rFonts w:ascii="Palatino Linotype" w:hAnsi="Palatino Linotype"/>
        </w:rPr>
        <w:t>,</w:t>
      </w:r>
      <w:r>
        <w:rPr>
          <w:rFonts w:ascii="Palatino Linotype" w:hAnsi="Palatino Linotype"/>
        </w:rPr>
        <w:t xml:space="preserve"> lo siguiente:</w:t>
      </w:r>
    </w:p>
    <w:p w:rsidR="00F607F8" w:rsidRDefault="00F607F8" w:rsidP="00F607F8">
      <w:pPr>
        <w:pStyle w:val="Prrafodelista"/>
        <w:widowControl w:val="0"/>
        <w:autoSpaceDE w:val="0"/>
        <w:autoSpaceDN w:val="0"/>
        <w:adjustRightInd w:val="0"/>
        <w:spacing w:line="360" w:lineRule="auto"/>
        <w:ind w:left="0"/>
        <w:jc w:val="both"/>
        <w:rPr>
          <w:rFonts w:ascii="Palatino Linotype" w:hAnsi="Palatino Linotype"/>
        </w:rPr>
      </w:pPr>
    </w:p>
    <w:p w:rsidR="000756E9" w:rsidRPr="00B00DA6" w:rsidRDefault="00B00DA6" w:rsidP="00B00DA6">
      <w:pPr>
        <w:pStyle w:val="Prrafodelista"/>
        <w:widowControl w:val="0"/>
        <w:numPr>
          <w:ilvl w:val="0"/>
          <w:numId w:val="36"/>
        </w:numPr>
        <w:autoSpaceDE w:val="0"/>
        <w:autoSpaceDN w:val="0"/>
        <w:adjustRightInd w:val="0"/>
        <w:spacing w:line="360" w:lineRule="auto"/>
        <w:jc w:val="both"/>
        <w:rPr>
          <w:rFonts w:ascii="Palatino Linotype" w:hAnsi="Palatino Linotype"/>
        </w:rPr>
      </w:pPr>
      <w:r w:rsidRPr="00B00DA6">
        <w:rPr>
          <w:rFonts w:ascii="Palatino Linotype" w:hAnsi="Palatino Linotype"/>
        </w:rPr>
        <w:t>EL TABULADOR DE SUELDOS Y SALARIOS ASÍ COMO LA NÓMINA DEBIDAMENTE FIRMADA, DEL EJERCICIO FISCAL 2020, EN FORMATO PDF Y EN EXCEL.</w:t>
      </w:r>
    </w:p>
    <w:p w:rsidR="00B00DA6" w:rsidRDefault="00B00DA6" w:rsidP="00F607F8">
      <w:pPr>
        <w:spacing w:line="360" w:lineRule="auto"/>
        <w:jc w:val="both"/>
        <w:rPr>
          <w:rFonts w:ascii="Palatino Linotype" w:hAnsi="Palatino Linotype" w:cs="Arial"/>
          <w:color w:val="000000" w:themeColor="text1"/>
        </w:rPr>
      </w:pPr>
    </w:p>
    <w:p w:rsidR="00F607F8" w:rsidRDefault="00F607F8" w:rsidP="00F607F8">
      <w:pPr>
        <w:spacing w:line="360" w:lineRule="auto"/>
        <w:jc w:val="both"/>
        <w:rPr>
          <w:rFonts w:ascii="Palatino Linotype" w:hAnsi="Palatino Linotype"/>
          <w:bCs/>
        </w:rPr>
      </w:pPr>
      <w:r>
        <w:rPr>
          <w:rFonts w:ascii="Palatino Linotype" w:hAnsi="Palatino Linotype" w:cs="Arial"/>
          <w:color w:val="000000" w:themeColor="text1"/>
        </w:rPr>
        <w:lastRenderedPageBreak/>
        <w:t xml:space="preserve">Ahora bien, el </w:t>
      </w:r>
      <w:r w:rsidR="00FF15C6">
        <w:rPr>
          <w:rFonts w:ascii="Palatino Linotype" w:hAnsi="Palatino Linotype" w:cs="Arial"/>
          <w:b/>
          <w:color w:val="000000" w:themeColor="text1"/>
        </w:rPr>
        <w:t>Sujeto Obligado</w:t>
      </w:r>
      <w:r>
        <w:rPr>
          <w:rFonts w:ascii="Palatino Linotype" w:hAnsi="Palatino Linotype" w:cs="Arial"/>
          <w:color w:val="000000" w:themeColor="text1"/>
        </w:rPr>
        <w:t xml:space="preserve"> en aras de garantizar y tutelar el derecho de acceso a la información, emitió respuesta en lo que corresponde a la solicitud de información </w:t>
      </w:r>
      <w:r w:rsidR="00B00DA6" w:rsidRPr="00B00DA6">
        <w:rPr>
          <w:rFonts w:ascii="Palatino Linotype" w:hAnsi="Palatino Linotype"/>
          <w:b/>
          <w:bCs/>
        </w:rPr>
        <w:t>00071/ANTOISLA/IP/2021</w:t>
      </w:r>
      <w:r>
        <w:rPr>
          <w:rFonts w:ascii="Palatino Linotype" w:hAnsi="Palatino Linotype" w:cs="Arial"/>
          <w:color w:val="000000" w:themeColor="text1"/>
        </w:rPr>
        <w:t>, por medio de</w:t>
      </w:r>
      <w:r w:rsidR="00B00DA6">
        <w:rPr>
          <w:rFonts w:ascii="Palatino Linotype" w:hAnsi="Palatino Linotype" w:cs="Arial"/>
          <w:color w:val="000000" w:themeColor="text1"/>
        </w:rPr>
        <w:t>l a</w:t>
      </w:r>
      <w:r w:rsidR="00B00DA6">
        <w:rPr>
          <w:rFonts w:ascii="Palatino Linotype" w:hAnsi="Palatino Linotype"/>
          <w:bCs/>
        </w:rPr>
        <w:t>rchivo electrónico</w:t>
      </w:r>
      <w:r>
        <w:rPr>
          <w:rFonts w:ascii="Palatino Linotype" w:hAnsi="Palatino Linotype"/>
          <w:bCs/>
        </w:rPr>
        <w:t xml:space="preserve"> </w:t>
      </w:r>
      <w:r w:rsidRPr="00B00DA6">
        <w:rPr>
          <w:rFonts w:ascii="Palatino Linotype" w:hAnsi="Palatino Linotype"/>
          <w:b/>
          <w:bCs/>
          <w:i/>
        </w:rPr>
        <w:t>“</w:t>
      </w:r>
      <w:r w:rsidR="00B00DA6" w:rsidRPr="00B00DA6">
        <w:rPr>
          <w:rFonts w:ascii="Palatino Linotype" w:hAnsi="Palatino Linotype"/>
          <w:b/>
          <w:bCs/>
          <w:i/>
        </w:rPr>
        <w:t>SAIMEX 0071.pdf</w:t>
      </w:r>
      <w:r w:rsidRPr="00B00DA6">
        <w:rPr>
          <w:rFonts w:ascii="Palatino Linotype" w:hAnsi="Palatino Linotype"/>
          <w:b/>
          <w:bCs/>
          <w:i/>
        </w:rPr>
        <w:t>”,</w:t>
      </w:r>
      <w:r>
        <w:rPr>
          <w:rFonts w:ascii="Palatino Linotype" w:hAnsi="Palatino Linotype"/>
          <w:bCs/>
        </w:rPr>
        <w:t xml:space="preserve"> de los que se desprende el contenido siguiente:</w:t>
      </w:r>
    </w:p>
    <w:p w:rsidR="00FD76DC" w:rsidRDefault="00FD76DC" w:rsidP="00F607F8">
      <w:pPr>
        <w:spacing w:line="360" w:lineRule="auto"/>
        <w:jc w:val="both"/>
        <w:rPr>
          <w:rFonts w:ascii="Palatino Linotype" w:hAnsi="Palatino Linotype"/>
          <w:bCs/>
        </w:rPr>
      </w:pPr>
    </w:p>
    <w:p w:rsidR="00D72B29" w:rsidRDefault="00D72B29" w:rsidP="00D72B29">
      <w:pPr>
        <w:pStyle w:val="Prrafodelista"/>
        <w:numPr>
          <w:ilvl w:val="0"/>
          <w:numId w:val="29"/>
        </w:numPr>
        <w:spacing w:line="360" w:lineRule="auto"/>
        <w:jc w:val="both"/>
        <w:rPr>
          <w:rFonts w:ascii="Palatino Linotype" w:hAnsi="Palatino Linotype"/>
          <w:bCs/>
        </w:rPr>
      </w:pPr>
      <w:r w:rsidRPr="00D72B29">
        <w:rPr>
          <w:rFonts w:ascii="Palatino Linotype" w:hAnsi="Palatino Linotype"/>
          <w:b/>
          <w:bCs/>
        </w:rPr>
        <w:t>SAIMEX 0071.pdf</w:t>
      </w:r>
      <w:r w:rsidR="00F607F8" w:rsidRPr="008B0D18">
        <w:rPr>
          <w:rFonts w:ascii="Palatino Linotype" w:hAnsi="Palatino Linotype"/>
          <w:b/>
          <w:bCs/>
        </w:rPr>
        <w:t>:</w:t>
      </w:r>
      <w:r w:rsidR="00F607F8">
        <w:rPr>
          <w:rFonts w:ascii="Palatino Linotype" w:hAnsi="Palatino Linotype"/>
          <w:bCs/>
        </w:rPr>
        <w:t xml:space="preserve"> consistente en </w:t>
      </w:r>
      <w:r>
        <w:rPr>
          <w:rFonts w:ascii="Palatino Linotype" w:hAnsi="Palatino Linotype"/>
          <w:bCs/>
        </w:rPr>
        <w:t>un documento de fecha diecinueve de mayo de dos mil veintiuno, en el cual se hace del conocimiento al Recurrente que la información que solicita puede ser consultada en un link, tal como se muestra a continuación:</w:t>
      </w:r>
    </w:p>
    <w:p w:rsidR="00F607F8" w:rsidRPr="003011CD" w:rsidRDefault="00F607F8" w:rsidP="00F607F8">
      <w:pPr>
        <w:pStyle w:val="Prrafodelista"/>
        <w:spacing w:line="360" w:lineRule="auto"/>
        <w:ind w:left="720"/>
        <w:jc w:val="both"/>
        <w:rPr>
          <w:rFonts w:ascii="Palatino Linotype" w:hAnsi="Palatino Linotype"/>
          <w:bCs/>
        </w:rPr>
      </w:pPr>
    </w:p>
    <w:p w:rsidR="00F607F8" w:rsidRDefault="00D72B29" w:rsidP="00D72B29">
      <w:pPr>
        <w:spacing w:line="360" w:lineRule="auto"/>
        <w:jc w:val="center"/>
        <w:rPr>
          <w:rFonts w:ascii="Palatino Linotype" w:hAnsi="Palatino Linotype"/>
          <w:bCs/>
        </w:rPr>
      </w:pPr>
      <w:r>
        <w:rPr>
          <w:rFonts w:ascii="Palatino Linotype" w:hAnsi="Palatino Linotype"/>
          <w:bCs/>
          <w:noProof/>
          <w:lang w:val="es-MX" w:eastAsia="es-MX"/>
        </w:rPr>
        <w:lastRenderedPageBreak/>
        <w:drawing>
          <wp:inline distT="0" distB="0" distL="0" distR="0">
            <wp:extent cx="4710224" cy="624529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133" cy="6261088"/>
                    </a:xfrm>
                    <a:prstGeom prst="rect">
                      <a:avLst/>
                    </a:prstGeom>
                    <a:noFill/>
                    <a:ln>
                      <a:noFill/>
                    </a:ln>
                  </pic:spPr>
                </pic:pic>
              </a:graphicData>
            </a:graphic>
          </wp:inline>
        </w:drawing>
      </w:r>
    </w:p>
    <w:p w:rsidR="00D72B29" w:rsidRDefault="00D72B29" w:rsidP="00F607F8">
      <w:pPr>
        <w:spacing w:line="360" w:lineRule="auto"/>
        <w:jc w:val="both"/>
        <w:rPr>
          <w:rFonts w:ascii="Palatino Linotype" w:hAnsi="Palatino Linotype"/>
          <w:bCs/>
        </w:rPr>
      </w:pPr>
    </w:p>
    <w:p w:rsidR="00D72B29" w:rsidRDefault="00D72B29" w:rsidP="00F607F8">
      <w:pPr>
        <w:spacing w:line="360" w:lineRule="auto"/>
        <w:jc w:val="both"/>
        <w:rPr>
          <w:rFonts w:ascii="Palatino Linotype" w:hAnsi="Palatino Linotype"/>
          <w:bCs/>
        </w:rPr>
      </w:pPr>
      <w:r>
        <w:rPr>
          <w:rFonts w:ascii="Palatino Linotype" w:hAnsi="Palatino Linotype"/>
          <w:bCs/>
        </w:rPr>
        <w:t>Asimismo, al acceder a la liga electrónica, redirige a la página del ayuntamiento del municipio de San Antonio la Isla, sin embargo, no remite a la información solicitada por el ahora Recurrente, tal como se muestra a continuación:</w:t>
      </w:r>
    </w:p>
    <w:p w:rsidR="00D72B29" w:rsidRDefault="00D72B29" w:rsidP="00F607F8">
      <w:pPr>
        <w:spacing w:line="360" w:lineRule="auto"/>
        <w:jc w:val="both"/>
        <w:rPr>
          <w:rFonts w:ascii="Palatino Linotype" w:hAnsi="Palatino Linotype"/>
          <w:bCs/>
        </w:rPr>
      </w:pPr>
      <w:r>
        <w:rPr>
          <w:rFonts w:ascii="Palatino Linotype" w:hAnsi="Palatino Linotype"/>
          <w:bCs/>
          <w:noProof/>
          <w:lang w:val="es-MX" w:eastAsia="es-MX"/>
        </w:rPr>
        <w:lastRenderedPageBreak/>
        <w:drawing>
          <wp:inline distT="0" distB="0" distL="0" distR="0">
            <wp:extent cx="5760720" cy="29260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p>
    <w:p w:rsidR="008A38D1" w:rsidRPr="004252EF" w:rsidRDefault="008A38D1" w:rsidP="008A38D1">
      <w:pPr>
        <w:spacing w:after="120" w:line="360" w:lineRule="auto"/>
        <w:contextualSpacing/>
        <w:jc w:val="both"/>
        <w:rPr>
          <w:rFonts w:ascii="Palatino Linotype" w:eastAsia="Arial" w:hAnsi="Palatino Linotype" w:cs="Arial"/>
          <w:b/>
          <w:i/>
        </w:rPr>
      </w:pPr>
      <w:r w:rsidRPr="004252EF">
        <w:rPr>
          <w:rFonts w:ascii="Palatino Linotype" w:eastAsia="Calibri" w:hAnsi="Palatino Linotype" w:cstheme="minorBidi"/>
          <w:lang w:eastAsia="en-US"/>
        </w:rPr>
        <w:t>De lo anterior,</w:t>
      </w:r>
      <w:r w:rsidRPr="004252EF">
        <w:rPr>
          <w:rFonts w:ascii="Palatino Linotype" w:eastAsia="Calibri" w:hAnsi="Palatino Linotype" w:cstheme="minorBidi"/>
          <w:b/>
          <w:lang w:eastAsia="en-US"/>
        </w:rPr>
        <w:t xml:space="preserve"> EL RECURRENTE </w:t>
      </w:r>
      <w:r w:rsidRPr="004252EF">
        <w:rPr>
          <w:rFonts w:ascii="Palatino Linotype" w:eastAsia="Calibri" w:hAnsi="Palatino Linotype" w:cstheme="minorBidi"/>
          <w:lang w:eastAsia="en-US"/>
        </w:rPr>
        <w:t xml:space="preserve">no señaló temporalidad al momento de presentar la solicitud, es por ello, que la Ponencia Resolutora considera ordenar la información correspondiente al periodo de un año, es decir, vigente a la fecha de solicitud el </w:t>
      </w:r>
      <w:r w:rsidR="00E72C13">
        <w:rPr>
          <w:rFonts w:ascii="Palatino Linotype" w:eastAsia="Calibri" w:hAnsi="Palatino Linotype" w:cstheme="minorBidi"/>
          <w:lang w:eastAsia="en-US"/>
        </w:rPr>
        <w:t>dieciséis de abril</w:t>
      </w:r>
      <w:r w:rsidRPr="004252EF">
        <w:rPr>
          <w:rFonts w:ascii="Palatino Linotype" w:eastAsia="Calibri" w:hAnsi="Palatino Linotype" w:cstheme="minorBidi"/>
          <w:lang w:eastAsia="en-US"/>
        </w:rPr>
        <w:t xml:space="preserve"> de 2021.</w:t>
      </w:r>
    </w:p>
    <w:p w:rsidR="008A38D1" w:rsidRPr="004252EF" w:rsidRDefault="008A38D1" w:rsidP="008A38D1">
      <w:pPr>
        <w:spacing w:after="120" w:line="360" w:lineRule="auto"/>
        <w:ind w:right="901"/>
        <w:contextualSpacing/>
        <w:jc w:val="both"/>
        <w:rPr>
          <w:rFonts w:ascii="Palatino Linotype" w:hAnsi="Palatino Linotype" w:cs="Arial"/>
          <w:b/>
          <w:bCs/>
          <w:szCs w:val="22"/>
        </w:rPr>
      </w:pPr>
    </w:p>
    <w:p w:rsidR="008A38D1" w:rsidRPr="004252EF" w:rsidRDefault="008A38D1" w:rsidP="008A38D1">
      <w:pPr>
        <w:suppressAutoHyphens/>
        <w:spacing w:beforeAutospacing="1" w:afterAutospacing="1" w:line="360" w:lineRule="auto"/>
        <w:contextualSpacing/>
        <w:jc w:val="both"/>
        <w:rPr>
          <w:rFonts w:ascii="Palatino Linotype" w:eastAsia="Calibri" w:hAnsi="Palatino Linotype" w:cs="Arial"/>
        </w:rPr>
      </w:pPr>
      <w:r w:rsidRPr="004252EF">
        <w:rPr>
          <w:rFonts w:ascii="Palatino Linotype" w:hAnsi="Palatino Linotype"/>
          <w:color w:val="000000"/>
        </w:rPr>
        <w:t xml:space="preserve">Ahora bien, </w:t>
      </w:r>
      <w:r w:rsidRPr="004252EF">
        <w:rPr>
          <w:rFonts w:ascii="Palatino Linotype" w:hAnsi="Palatino Linotype"/>
          <w:b/>
          <w:color w:val="000000"/>
        </w:rPr>
        <w:t>EL SUJETO OBLIGADO</w:t>
      </w:r>
      <w:r w:rsidRPr="004252EF">
        <w:rPr>
          <w:rFonts w:ascii="Palatino Linotype" w:hAnsi="Palatino Linotype"/>
          <w:color w:val="000000"/>
        </w:rPr>
        <w:t xml:space="preserve"> dentro del apartado de remuneraciones, deberán de existir todas las percepciones de los Servidores Públicos adscritos al Municipio que por ley les corresponde, basándose en lo establecido </w:t>
      </w:r>
      <w:r w:rsidRPr="004252EF">
        <w:rPr>
          <w:rFonts w:ascii="Palatino Linotype" w:eastAsia="Calibri" w:hAnsi="Palatino Linotype" w:cs="Arial"/>
        </w:rPr>
        <w:t xml:space="preserve">en </w:t>
      </w:r>
      <w:bookmarkStart w:id="1" w:name="_Hlk69416115"/>
      <w:r w:rsidRPr="004252EF">
        <w:rPr>
          <w:rFonts w:ascii="Palatino Linotype" w:eastAsia="Calibri" w:hAnsi="Palatino Linotype" w:cs="Arial"/>
        </w:rPr>
        <w:t>el artículo 92 fracción VIII de la Ley de Transparencia y Acceso a la Información Pública del Estado de México y Municipios</w:t>
      </w:r>
      <w:bookmarkEnd w:id="1"/>
      <w:r w:rsidRPr="004252EF">
        <w:rPr>
          <w:rFonts w:ascii="Palatino Linotype" w:eastAsia="Calibri" w:hAnsi="Palatino Linotype" w:cs="Arial"/>
        </w:rPr>
        <w:t xml:space="preserve">, así como, el numeral Segundo fracción </w:t>
      </w:r>
      <w:r w:rsidRPr="004252EF">
        <w:rPr>
          <w:rFonts w:ascii="Palatino Linotype" w:hAnsi="Palatino Linotype" w:cs="Helvetica"/>
          <w:shd w:val="clear" w:color="auto" w:fill="FFFFFF"/>
        </w:rPr>
        <w:t xml:space="preserve">XV, Vigésimo anexo 2 y  los Criterios para las Obligaciones de Transparencia Comunes de la fracción VIII articulo 70 y sus formatos </w:t>
      </w:r>
      <w:r w:rsidRPr="004252EF">
        <w:rPr>
          <w:rFonts w:ascii="Palatino Linotype" w:eastAsia="Calibri" w:hAnsi="Palatino Linotype" w:cs="Arial"/>
        </w:rPr>
        <w:t>establecidos en los Lineamientos Técnicos Generales para la Publicación, Homologación y Estandarización de la Información de las Obligaciones emitidos por el Consejo Nacional del Sistema Nacional de Transparencia, Acceso a la Información Pública y Protección de Datos Personales, que nos refieren los siguiente:</w:t>
      </w:r>
    </w:p>
    <w:p w:rsidR="008A38D1" w:rsidRPr="004252EF" w:rsidRDefault="008A38D1" w:rsidP="008A38D1">
      <w:pPr>
        <w:suppressAutoHyphens/>
        <w:spacing w:beforeAutospacing="1" w:afterAutospacing="1"/>
        <w:contextualSpacing/>
        <w:jc w:val="both"/>
        <w:rPr>
          <w:rFonts w:ascii="Palatino Linotype" w:eastAsia="Calibri" w:hAnsi="Palatino Linotype" w:cs="Arial"/>
        </w:rPr>
      </w:pP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lastRenderedPageBreak/>
        <w:t>“</w:t>
      </w:r>
      <w:r w:rsidRPr="004252EF">
        <w:rPr>
          <w:rFonts w:ascii="Palatino Linotype" w:hAnsi="Palatino Linotype"/>
          <w:b/>
          <w:bCs/>
          <w:i/>
          <w:iCs/>
          <w:sz w:val="22"/>
          <w:szCs w:val="22"/>
        </w:rPr>
        <w:t>Artículo 92. Los sujetos obligados deberán poner a disposición del público de manera permanente y actualizada de forma sencilla, precisa y entendible, en los respectivos medios electrónicos</w:t>
      </w:r>
      <w:r w:rsidRPr="004252EF">
        <w:rPr>
          <w:rFonts w:ascii="Palatino Linotype" w:hAnsi="Palatino Linotype"/>
          <w:i/>
          <w:iCs/>
          <w:sz w:val="22"/>
          <w:szCs w:val="22"/>
        </w:rPr>
        <w:t>, de acuerdo con sus facultades, atribuciones, funciones u objeto social, según corresponda, la información, por lo menos, de los temas, documentos y políticas que a continuación se señalan:</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t>(…)</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i/>
          <w:iCs/>
          <w:sz w:val="22"/>
          <w:szCs w:val="22"/>
        </w:rPr>
      </w:pPr>
      <w:bookmarkStart w:id="2" w:name="_Hlk61439433"/>
      <w:r w:rsidRPr="004252EF">
        <w:rPr>
          <w:rFonts w:ascii="Palatino Linotype" w:hAnsi="Palatino Linotype"/>
          <w:b/>
          <w:bCs/>
          <w:i/>
          <w:iCs/>
          <w:sz w:val="22"/>
          <w:szCs w:val="22"/>
        </w:rPr>
        <w:t>VIII</w:t>
      </w:r>
      <w:bookmarkEnd w:id="2"/>
      <w:r w:rsidRPr="004252EF">
        <w:rPr>
          <w:rFonts w:ascii="Palatino Linotype" w:hAnsi="Palatino Linotype"/>
          <w:b/>
          <w:bCs/>
          <w:i/>
          <w:iCs/>
          <w:sz w:val="22"/>
          <w:szCs w:val="22"/>
        </w:rPr>
        <w:t>.</w:t>
      </w:r>
      <w:r w:rsidRPr="004252EF">
        <w:rPr>
          <w:rFonts w:ascii="Palatino Linotype" w:hAnsi="Palatino Linotype"/>
          <w:i/>
          <w:iCs/>
          <w:sz w:val="22"/>
          <w:szCs w:val="22"/>
        </w:rPr>
        <w:t xml:space="preserve"> </w:t>
      </w:r>
      <w:r w:rsidRPr="004252EF">
        <w:rPr>
          <w:rFonts w:ascii="Palatino Linotype" w:hAnsi="Palatino Linotype"/>
          <w:b/>
          <w:bCs/>
          <w:i/>
          <w:iCs/>
          <w:sz w:val="22"/>
          <w:szCs w:val="22"/>
        </w:rPr>
        <w:t>La remuneración bruta y neta</w:t>
      </w:r>
      <w:r w:rsidRPr="004252EF">
        <w:rPr>
          <w:rFonts w:ascii="Palatino Linotype" w:hAnsi="Palatino Linotype"/>
          <w:i/>
          <w:iCs/>
          <w:sz w:val="22"/>
          <w:szCs w:val="22"/>
        </w:rPr>
        <w:t xml:space="preserve"> de todos los servidores públicos de base o de confianza, de todas las percepciones, </w:t>
      </w:r>
      <w:r w:rsidRPr="004252EF">
        <w:rPr>
          <w:rFonts w:ascii="Palatino Linotype" w:hAnsi="Palatino Linotype"/>
          <w:b/>
          <w:bCs/>
          <w:i/>
          <w:iCs/>
          <w:sz w:val="22"/>
          <w:szCs w:val="22"/>
        </w:rPr>
        <w:t>incluyendo sueldos, prestaciones, gratificaciones, primas, comisiones, dietas, bonos, estímulos, ingresos y sistemas de compensación, señalando la periodicidad de dicha remuneración</w:t>
      </w:r>
      <w:r w:rsidRPr="004252EF">
        <w:rPr>
          <w:rFonts w:ascii="Palatino Linotype" w:hAnsi="Palatino Linotype"/>
          <w:i/>
          <w:iCs/>
          <w:sz w:val="22"/>
          <w:szCs w:val="22"/>
        </w:rPr>
        <w:t>;</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i/>
          <w:iCs/>
          <w:sz w:val="22"/>
          <w:szCs w:val="22"/>
        </w:rPr>
      </w:pPr>
      <w:r w:rsidRPr="004252EF">
        <w:rPr>
          <w:rFonts w:ascii="Palatino Linotype" w:hAnsi="Palatino Linotype"/>
          <w:i/>
          <w:iCs/>
          <w:sz w:val="22"/>
          <w:szCs w:val="22"/>
        </w:rPr>
        <w:t>(…)”</w:t>
      </w:r>
    </w:p>
    <w:p w:rsidR="008A38D1" w:rsidRPr="004252EF" w:rsidRDefault="008A38D1" w:rsidP="008A38D1">
      <w:pPr>
        <w:suppressAutoHyphens/>
        <w:spacing w:before="100" w:beforeAutospacing="1" w:after="100" w:afterAutospacing="1"/>
        <w:ind w:left="850" w:right="901"/>
        <w:contextualSpacing/>
        <w:jc w:val="both"/>
        <w:rPr>
          <w:rFonts w:ascii="Palatino Linotype" w:eastAsia="Calibri" w:hAnsi="Palatino Linotype" w:cs="Arial"/>
          <w:i/>
          <w:iCs/>
          <w:sz w:val="22"/>
          <w:szCs w:val="22"/>
        </w:rPr>
      </w:pPr>
      <w:r w:rsidRPr="004252EF">
        <w:rPr>
          <w:rFonts w:ascii="Palatino Linotype" w:hAnsi="Palatino Linotype"/>
          <w:i/>
          <w:iCs/>
          <w:sz w:val="22"/>
          <w:szCs w:val="22"/>
        </w:rPr>
        <w:t>(énfasis añadido)</w:t>
      </w:r>
    </w:p>
    <w:p w:rsidR="008A38D1" w:rsidRPr="004252EF" w:rsidRDefault="008A38D1" w:rsidP="008A38D1">
      <w:pPr>
        <w:suppressAutoHyphens/>
        <w:spacing w:beforeAutospacing="1" w:afterAutospacing="1"/>
        <w:contextualSpacing/>
        <w:jc w:val="both"/>
        <w:rPr>
          <w:rFonts w:ascii="Palatino Linotype" w:eastAsia="Calibri" w:hAnsi="Palatino Linotype" w:cs="Arial"/>
        </w:rPr>
      </w:pP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r w:rsidRPr="004252EF">
        <w:rPr>
          <w:rFonts w:ascii="Palatino Linotype" w:hAnsi="Palatino Linotype" w:cs="Arial"/>
          <w:b/>
          <w:bCs/>
          <w:i/>
          <w:iCs/>
          <w:sz w:val="22"/>
          <w:szCs w:val="22"/>
        </w:rPr>
        <w:t>Segundo</w:t>
      </w:r>
      <w:r w:rsidRPr="004252EF">
        <w:rPr>
          <w:rFonts w:ascii="Palatino Linotype" w:hAnsi="Palatino Linotype" w:cs="Arial"/>
          <w:i/>
          <w:iCs/>
          <w:sz w:val="22"/>
          <w:szCs w:val="22"/>
        </w:rPr>
        <w:t>. Para los efectos de los presentes Lineamientos, se entenderá por:</w:t>
      </w:r>
    </w:p>
    <w:p w:rsidR="008A38D1" w:rsidRPr="004252EF" w:rsidRDefault="008A38D1" w:rsidP="008A38D1">
      <w:pPr>
        <w:suppressAutoHyphens/>
        <w:ind w:left="850" w:right="901"/>
        <w:contextualSpacing/>
        <w:jc w:val="both"/>
        <w:rPr>
          <w:rFonts w:ascii="Palatino Linotype" w:hAnsi="Palatino Linotype" w:cs="Arial"/>
          <w:i/>
          <w:iCs/>
          <w:sz w:val="22"/>
          <w:szCs w:val="22"/>
        </w:rPr>
      </w:pP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XV.</w:t>
      </w:r>
      <w:r w:rsidRPr="004252EF">
        <w:rPr>
          <w:rFonts w:ascii="Palatino Linotype" w:hAnsi="Palatino Linotype" w:cs="Arial"/>
          <w:i/>
          <w:iCs/>
          <w:sz w:val="22"/>
          <w:szCs w:val="22"/>
        </w:rPr>
        <w:t xml:space="preserve">    </w:t>
      </w:r>
      <w:r w:rsidRPr="004252EF">
        <w:rPr>
          <w:rFonts w:ascii="Palatino Linotype" w:hAnsi="Palatino Linotype" w:cs="Arial"/>
          <w:b/>
          <w:bCs/>
          <w:i/>
          <w:iCs/>
          <w:sz w:val="22"/>
          <w:szCs w:val="22"/>
        </w:rPr>
        <w:t>Obligaciones comunes</w:t>
      </w:r>
      <w:r w:rsidRPr="004252EF">
        <w:rPr>
          <w:rFonts w:ascii="Palatino Linotype" w:hAnsi="Palatino Linotype" w:cs="Arial"/>
          <w:i/>
          <w:iCs/>
          <w:sz w:val="22"/>
          <w:szCs w:val="22"/>
        </w:rPr>
        <w:t>: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organización de archivos, entre otros;</w:t>
      </w:r>
    </w:p>
    <w:p w:rsidR="008A38D1" w:rsidRPr="004252EF" w:rsidRDefault="008A38D1" w:rsidP="008A38D1">
      <w:pPr>
        <w:suppressAutoHyphens/>
        <w:ind w:left="850" w:right="901"/>
        <w:contextualSpacing/>
        <w:jc w:val="both"/>
        <w:rPr>
          <w:rFonts w:ascii="Palatino Linotype" w:hAnsi="Palatino Linotype" w:cs="Arial"/>
          <w:i/>
          <w:iCs/>
          <w:sz w:val="22"/>
          <w:szCs w:val="22"/>
        </w:rPr>
      </w:pPr>
    </w:p>
    <w:p w:rsidR="008A38D1" w:rsidRPr="004252EF" w:rsidRDefault="008A38D1" w:rsidP="008A38D1">
      <w:pPr>
        <w:suppressAutoHyphens/>
        <w:ind w:left="850" w:right="901"/>
        <w:contextualSpacing/>
        <w:jc w:val="both"/>
        <w:rPr>
          <w:rFonts w:ascii="Palatino Linotype" w:hAnsi="Palatino Linotype" w:cs="Arial"/>
          <w:b/>
          <w:bCs/>
          <w:i/>
          <w:iCs/>
          <w:sz w:val="22"/>
          <w:szCs w:val="22"/>
        </w:rPr>
      </w:pPr>
      <w:r w:rsidRPr="004252EF">
        <w:rPr>
          <w:rFonts w:ascii="Palatino Linotype" w:hAnsi="Palatino Linotype" w:cs="Arial"/>
          <w:b/>
          <w:bCs/>
          <w:i/>
          <w:iCs/>
          <w:sz w:val="22"/>
          <w:szCs w:val="22"/>
        </w:rPr>
        <w:t>Vigésimo.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las "Obligaciones de transparencia específicas". También se trata de información pública que debe ponerse a disposición de las personas sin que medie petición alguna.</w:t>
      </w:r>
    </w:p>
    <w:p w:rsidR="008A38D1" w:rsidRPr="004252EF" w:rsidRDefault="008A38D1" w:rsidP="008A38D1">
      <w:pPr>
        <w:suppressAutoHyphens/>
        <w:ind w:left="850" w:right="901"/>
        <w:contextualSpacing/>
        <w:jc w:val="both"/>
        <w:rPr>
          <w:rFonts w:ascii="Palatino Linotype" w:hAnsi="Palatino Linotype" w:cs="Arial"/>
          <w:i/>
          <w:iCs/>
          <w:sz w:val="22"/>
          <w:szCs w:val="22"/>
        </w:rPr>
      </w:pP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 xml:space="preserve">En los Anexos </w:t>
      </w:r>
      <w:r w:rsidRPr="004252EF">
        <w:rPr>
          <w:rFonts w:ascii="Palatino Linotype" w:hAnsi="Palatino Linotype" w:cs="Arial"/>
          <w:b/>
          <w:bCs/>
          <w:i/>
          <w:iCs/>
          <w:sz w:val="22"/>
          <w:szCs w:val="22"/>
        </w:rPr>
        <w:t>2</w:t>
      </w:r>
      <w:r w:rsidRPr="004252EF">
        <w:rPr>
          <w:rFonts w:ascii="Palatino Linotype" w:hAnsi="Palatino Linotype" w:cs="Arial"/>
          <w:i/>
          <w:iCs/>
          <w:sz w:val="22"/>
          <w:szCs w:val="22"/>
        </w:rPr>
        <w:t xml:space="preserve"> a </w:t>
      </w:r>
      <w:r w:rsidRPr="004252EF">
        <w:rPr>
          <w:rFonts w:ascii="Palatino Linotype" w:hAnsi="Palatino Linotype" w:cs="Arial"/>
          <w:b/>
          <w:bCs/>
          <w:i/>
          <w:iCs/>
          <w:sz w:val="22"/>
          <w:szCs w:val="22"/>
        </w:rPr>
        <w:t>14</w:t>
      </w:r>
      <w:r w:rsidRPr="004252EF">
        <w:rPr>
          <w:rFonts w:ascii="Palatino Linotype" w:hAnsi="Palatino Linotype" w:cs="Arial"/>
          <w:i/>
          <w:iCs/>
          <w:sz w:val="22"/>
          <w:szCs w:val="22"/>
        </w:rPr>
        <w:t xml:space="preserve"> 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rsidR="008A38D1" w:rsidRPr="004252EF" w:rsidRDefault="008A38D1" w:rsidP="008A38D1">
      <w:pPr>
        <w:suppressAutoHyphens/>
        <w:ind w:left="850" w:right="901"/>
        <w:contextualSpacing/>
        <w:jc w:val="both"/>
        <w:rPr>
          <w:rFonts w:ascii="Palatino Linotype" w:hAnsi="Palatino Linotype" w:cs="Arial"/>
          <w:i/>
          <w:iCs/>
          <w:sz w:val="22"/>
          <w:szCs w:val="22"/>
        </w:rPr>
      </w:pP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Anexo 2:</w:t>
      </w:r>
      <w:r w:rsidRPr="004252EF">
        <w:rPr>
          <w:rFonts w:ascii="Palatino Linotype" w:hAnsi="Palatino Linotype" w:cs="Arial"/>
          <w:i/>
          <w:iCs/>
          <w:sz w:val="22"/>
          <w:szCs w:val="22"/>
        </w:rPr>
        <w:t xml:space="preserve"> artículo 71, Poderes Ejecutivos Federal, de las entidades federativas y </w:t>
      </w:r>
      <w:r w:rsidRPr="004252EF">
        <w:rPr>
          <w:rFonts w:ascii="Palatino Linotype" w:hAnsi="Palatino Linotype" w:cs="Arial"/>
          <w:b/>
          <w:bCs/>
          <w:i/>
          <w:iCs/>
          <w:sz w:val="22"/>
          <w:szCs w:val="22"/>
        </w:rPr>
        <w:t>municipales</w:t>
      </w:r>
      <w:r w:rsidRPr="004252EF">
        <w:rPr>
          <w:rFonts w:ascii="Palatino Linotype" w:hAnsi="Palatino Linotype" w:cs="Arial"/>
          <w:i/>
          <w:iCs/>
          <w:sz w:val="22"/>
          <w:szCs w:val="22"/>
        </w:rPr>
        <w:t xml:space="preserve"> </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ab/>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lastRenderedPageBreak/>
        <w:t>“</w:t>
      </w:r>
      <w:r w:rsidRPr="004252EF">
        <w:rPr>
          <w:rFonts w:ascii="Palatino Linotype" w:hAnsi="Palatino Linotype" w:cs="Arial"/>
          <w:b/>
          <w:bCs/>
          <w:i/>
          <w:iCs/>
          <w:sz w:val="22"/>
          <w:szCs w:val="22"/>
        </w:rPr>
        <w:t>VIII.</w:t>
      </w:r>
      <w:r w:rsidRPr="004252EF">
        <w:rPr>
          <w:rFonts w:ascii="Palatino Linotype" w:hAnsi="Palatino Linotype" w:cs="Arial"/>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w:t>
      </w:r>
    </w:p>
    <w:p w:rsidR="008A38D1" w:rsidRPr="004252EF" w:rsidRDefault="008A38D1" w:rsidP="008A38D1">
      <w:pPr>
        <w:suppressAutoHyphens/>
        <w:ind w:left="850" w:right="901"/>
        <w:contextualSpacing/>
        <w:jc w:val="both"/>
        <w:rPr>
          <w:rFonts w:ascii="Palatino Linotype" w:hAnsi="Palatino Linotype" w:cs="Arial"/>
          <w:b/>
          <w:bCs/>
          <w:i/>
          <w:iCs/>
          <w:sz w:val="22"/>
          <w:szCs w:val="22"/>
        </w:rPr>
      </w:pPr>
      <w:r w:rsidRPr="004252EF">
        <w:rPr>
          <w:rFonts w:ascii="Palatino Linotype" w:hAnsi="Palatino Linotype" w:cs="Arial"/>
          <w:b/>
          <w:bCs/>
          <w:i/>
          <w:iCs/>
          <w:sz w:val="22"/>
          <w:szCs w:val="22"/>
        </w:rPr>
        <w:t>Criterios sustantivos de contenido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w:t>
      </w:r>
      <w:r w:rsidRPr="004252EF">
        <w:rPr>
          <w:rFonts w:ascii="Palatino Linotype" w:hAnsi="Palatino Linotype" w:cs="Arial"/>
          <w:i/>
          <w:iCs/>
          <w:sz w:val="22"/>
          <w:szCs w:val="22"/>
        </w:rPr>
        <w:t xml:space="preserve">      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w:t>
      </w:r>
      <w:r w:rsidRPr="004252EF">
        <w:rPr>
          <w:rFonts w:ascii="Palatino Linotype" w:hAnsi="Palatino Linotype" w:cs="Arial"/>
          <w:i/>
          <w:iCs/>
          <w:sz w:val="22"/>
          <w:szCs w:val="22"/>
        </w:rPr>
        <w:t xml:space="preserve">      Clave o nivel del puesto (en su caso, de acuerdo con el catálogo que regule la actividad del sujeto obligado)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3</w:t>
      </w:r>
      <w:r w:rsidRPr="004252EF">
        <w:rPr>
          <w:rFonts w:ascii="Palatino Linotype" w:hAnsi="Palatino Linotype" w:cs="Arial"/>
          <w:i/>
          <w:iCs/>
          <w:sz w:val="22"/>
          <w:szCs w:val="22"/>
        </w:rPr>
        <w:t xml:space="preserve">      Denominación o descripción del puesto (de acuerdo con el catálogo que en su caso regule la actividad del sujeto obligado)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4</w:t>
      </w:r>
      <w:r w:rsidRPr="004252EF">
        <w:rPr>
          <w:rFonts w:ascii="Palatino Linotype" w:hAnsi="Palatino Linotype" w:cs="Arial"/>
          <w:i/>
          <w:iCs/>
          <w:sz w:val="22"/>
          <w:szCs w:val="22"/>
        </w:rPr>
        <w:t xml:space="preserve">      Denominación del cargo (de conformidad con nombramiento otorgado)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5</w:t>
      </w:r>
      <w:r w:rsidRPr="004252EF">
        <w:rPr>
          <w:rFonts w:ascii="Palatino Linotype" w:hAnsi="Palatino Linotype" w:cs="Arial"/>
          <w:i/>
          <w:iCs/>
          <w:sz w:val="22"/>
          <w:szCs w:val="22"/>
        </w:rPr>
        <w:t xml:space="preserve">      Área de adscripción (de acuerdo con el catálogo de unidades administrativas o puestos, si así corresponde)</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6</w:t>
      </w:r>
      <w:r w:rsidRPr="004252EF">
        <w:rPr>
          <w:rFonts w:ascii="Palatino Linotype" w:hAnsi="Palatino Linotype" w:cs="Arial"/>
          <w:i/>
          <w:iCs/>
          <w:sz w:val="22"/>
          <w:szCs w:val="22"/>
        </w:rPr>
        <w:t xml:space="preserve">      Nombre completo del(a) servidor(a) público(a) y/o toda persona que desempeñe un empleo, cargo o comisión y/o ejerzan actos de autoridad (nombre [s], primer apellido, segundo apellido)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7</w:t>
      </w:r>
      <w:r w:rsidRPr="004252EF">
        <w:rPr>
          <w:rFonts w:ascii="Palatino Linotype" w:hAnsi="Palatino Linotype" w:cs="Arial"/>
          <w:i/>
          <w:iCs/>
          <w:sz w:val="22"/>
          <w:szCs w:val="22"/>
        </w:rPr>
        <w:t xml:space="preserve">      Sexo: Femenino/Masculino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8</w:t>
      </w:r>
      <w:r w:rsidRPr="004252EF">
        <w:rPr>
          <w:rFonts w:ascii="Palatino Linotype" w:hAnsi="Palatino Linotype" w:cs="Arial"/>
          <w:i/>
          <w:iCs/>
          <w:sz w:val="22"/>
          <w:szCs w:val="22"/>
        </w:rPr>
        <w:t xml:space="preserve">      Remuneración mensual bruta (se refiere a las percepciones totales sin descuento alguno):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9</w:t>
      </w:r>
      <w:r w:rsidRPr="004252EF">
        <w:rPr>
          <w:rFonts w:ascii="Palatino Linotype" w:hAnsi="Palatino Linotype" w:cs="Arial"/>
          <w:i/>
          <w:iCs/>
          <w:sz w:val="22"/>
          <w:szCs w:val="22"/>
        </w:rPr>
        <w:t xml:space="preserve">      Remuneración mensual neta (se refiere a la remuneración mensual bruta menos las deducciones genéricas previstas por ley: ISR, ISSSTE, otra [especificar])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10</w:t>
      </w:r>
      <w:r w:rsidRPr="004252EF">
        <w:rPr>
          <w:rFonts w:ascii="Palatino Linotype" w:hAnsi="Palatino Linotype" w:cs="Arial"/>
          <w:i/>
          <w:iCs/>
          <w:sz w:val="22"/>
          <w:szCs w:val="22"/>
        </w:rPr>
        <w:t xml:space="preserve">    Percepciones en efectivo o en especie y adicionales, así como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11</w:t>
      </w:r>
      <w:r w:rsidRPr="004252EF">
        <w:rPr>
          <w:rFonts w:ascii="Palatino Linotype" w:hAnsi="Palatino Linotype" w:cs="Arial"/>
          <w:i/>
          <w:iCs/>
          <w:sz w:val="22"/>
          <w:szCs w:val="22"/>
        </w:rPr>
        <w:t xml:space="preserve">    Ingresos y sistemas de compensación, así como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12</w:t>
      </w:r>
      <w:r w:rsidRPr="004252EF">
        <w:rPr>
          <w:rFonts w:ascii="Palatino Linotype" w:hAnsi="Palatino Linotype" w:cs="Arial"/>
          <w:i/>
          <w:iCs/>
          <w:sz w:val="22"/>
          <w:szCs w:val="22"/>
        </w:rPr>
        <w:t xml:space="preserve">    Gratificaciones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13</w:t>
      </w:r>
      <w:r w:rsidRPr="004252EF">
        <w:rPr>
          <w:rFonts w:ascii="Palatino Linotype" w:hAnsi="Palatino Linotype" w:cs="Arial"/>
          <w:i/>
          <w:iCs/>
          <w:sz w:val="22"/>
          <w:szCs w:val="22"/>
        </w:rPr>
        <w:t xml:space="preserve">    Primas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14</w:t>
      </w:r>
      <w:r w:rsidRPr="004252EF">
        <w:rPr>
          <w:rFonts w:ascii="Palatino Linotype" w:hAnsi="Palatino Linotype" w:cs="Arial"/>
          <w:i/>
          <w:iCs/>
          <w:sz w:val="22"/>
          <w:szCs w:val="22"/>
        </w:rPr>
        <w:t xml:space="preserve">    Comisiones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lastRenderedPageBreak/>
        <w:t>Criterio 15</w:t>
      </w:r>
      <w:r w:rsidRPr="004252EF">
        <w:rPr>
          <w:rFonts w:ascii="Palatino Linotype" w:hAnsi="Palatino Linotype" w:cs="Arial"/>
          <w:i/>
          <w:iCs/>
          <w:sz w:val="22"/>
          <w:szCs w:val="22"/>
        </w:rPr>
        <w:t xml:space="preserve">    Dietas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16</w:t>
      </w:r>
      <w:r w:rsidRPr="004252EF">
        <w:rPr>
          <w:rFonts w:ascii="Palatino Linotype" w:hAnsi="Palatino Linotype" w:cs="Arial"/>
          <w:i/>
          <w:iCs/>
          <w:sz w:val="22"/>
          <w:szCs w:val="22"/>
        </w:rPr>
        <w:t xml:space="preserve">    Bonos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17</w:t>
      </w:r>
      <w:r w:rsidRPr="004252EF">
        <w:rPr>
          <w:rFonts w:ascii="Palatino Linotype" w:hAnsi="Palatino Linotype" w:cs="Arial"/>
          <w:i/>
          <w:iCs/>
          <w:sz w:val="22"/>
          <w:szCs w:val="22"/>
        </w:rPr>
        <w:t xml:space="preserve">    Estímulos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18</w:t>
      </w:r>
      <w:r w:rsidRPr="004252EF">
        <w:rPr>
          <w:rFonts w:ascii="Palatino Linotype" w:hAnsi="Palatino Linotype" w:cs="Arial"/>
          <w:i/>
          <w:iCs/>
          <w:sz w:val="22"/>
          <w:szCs w:val="22"/>
        </w:rPr>
        <w:t xml:space="preserve">    Apoyos económicos y su periodicidad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19</w:t>
      </w:r>
      <w:r w:rsidRPr="004252EF">
        <w:rPr>
          <w:rFonts w:ascii="Palatino Linotype" w:hAnsi="Palatino Linotype" w:cs="Arial"/>
          <w:i/>
          <w:iCs/>
          <w:sz w:val="22"/>
          <w:szCs w:val="22"/>
        </w:rPr>
        <w:t xml:space="preserve">    Prestaciones económicas y/o en especie que se otorguen por tipo de trabajador y de conformidad con la normatividad correspondiente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20</w:t>
      </w:r>
      <w:r w:rsidRPr="004252EF">
        <w:rPr>
          <w:rFonts w:ascii="Palatino Linotype" w:hAnsi="Palatino Linotype" w:cs="Arial"/>
          <w:i/>
          <w:iCs/>
          <w:sz w:val="22"/>
          <w:szCs w:val="22"/>
        </w:rPr>
        <w:t xml:space="preserve">    Otro tipo de percepción (Pesos mexicanos / Otra moneda [especificar nombre y nacionalidad de ésta])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actualización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21</w:t>
      </w:r>
      <w:r w:rsidRPr="004252EF">
        <w:rPr>
          <w:rFonts w:ascii="Palatino Linotype" w:hAnsi="Palatino Linotype" w:cs="Arial"/>
          <w:i/>
          <w:iCs/>
          <w:sz w:val="22"/>
          <w:szCs w:val="22"/>
        </w:rPr>
        <w:t xml:space="preserve">    Periodo de actualización de la información: trimestral</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22</w:t>
      </w:r>
      <w:r w:rsidRPr="004252EF">
        <w:rPr>
          <w:rFonts w:ascii="Palatino Linotype" w:hAnsi="Palatino Linotype" w:cs="Arial"/>
          <w:i/>
          <w:iCs/>
          <w:sz w:val="22"/>
          <w:szCs w:val="22"/>
        </w:rPr>
        <w:t xml:space="preserve">    La información publicada deberá estar actualizada al periodo que corresponde de acuerdo con la Tabla de actualización y conservación de la información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23</w:t>
      </w:r>
      <w:r w:rsidRPr="004252EF">
        <w:rPr>
          <w:rFonts w:ascii="Palatino Linotype" w:hAnsi="Palatino Linotype" w:cs="Arial"/>
          <w:i/>
          <w:iCs/>
          <w:sz w:val="22"/>
          <w:szCs w:val="22"/>
        </w:rPr>
        <w:t xml:space="preserve">    Conservar en el sitio de Internet y a través de la Plataforma Nacional la información del ejercicio en curso y por lo menos uno anterior de acuerdo con la Tabla de actualización y conservación de la información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confiabilidad</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24</w:t>
      </w:r>
      <w:r w:rsidRPr="004252EF">
        <w:rPr>
          <w:rFonts w:ascii="Palatino Linotype" w:hAnsi="Palatino Linotype" w:cs="Arial"/>
          <w:i/>
          <w:iCs/>
          <w:sz w:val="22"/>
          <w:szCs w:val="22"/>
        </w:rPr>
        <w:t xml:space="preserve">    Área(s) o unidad(es) administrativa(s) que genera(n) o posee(n) la información respectiva y son responsables de publicarla y actualizarla</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25</w:t>
      </w:r>
      <w:r w:rsidRPr="004252EF">
        <w:rPr>
          <w:rFonts w:ascii="Palatino Linotype" w:hAnsi="Palatino Linotype" w:cs="Arial"/>
          <w:i/>
          <w:iCs/>
          <w:sz w:val="22"/>
          <w:szCs w:val="22"/>
        </w:rPr>
        <w:t xml:space="preserve">    Fecha de actualización de la información publicada con el formato día/mes/año (por ej. 31/Marzo/2016)</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26</w:t>
      </w:r>
      <w:r w:rsidRPr="004252EF">
        <w:rPr>
          <w:rFonts w:ascii="Palatino Linotype" w:hAnsi="Palatino Linotype" w:cs="Arial"/>
          <w:i/>
          <w:iCs/>
          <w:sz w:val="22"/>
          <w:szCs w:val="22"/>
        </w:rPr>
        <w:t xml:space="preserve">    Fecha de validación de la información publicada con el formato día/mes/año (por ej. 31/Marzo/2016)</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Criterios adjetivos de formato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27</w:t>
      </w:r>
      <w:r w:rsidRPr="004252EF">
        <w:rPr>
          <w:rFonts w:ascii="Palatino Linotype" w:hAnsi="Palatino Linotype" w:cs="Arial"/>
          <w:i/>
          <w:iCs/>
          <w:sz w:val="22"/>
          <w:szCs w:val="22"/>
        </w:rPr>
        <w:t xml:space="preserve">    La información publicada se organiza mediante el formato 8, en el que se incluyen todos los campos especificados en los criterios sustantivos de contenido</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Criterio 28</w:t>
      </w:r>
      <w:r w:rsidRPr="004252EF">
        <w:rPr>
          <w:rFonts w:ascii="Palatino Linotype" w:hAnsi="Palatino Linotype" w:cs="Arial"/>
          <w:i/>
          <w:iCs/>
          <w:sz w:val="22"/>
          <w:szCs w:val="22"/>
        </w:rPr>
        <w:t xml:space="preserve">    El soporte de la información permite su reutilización</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b/>
          <w:bCs/>
          <w:i/>
          <w:iCs/>
          <w:sz w:val="22"/>
          <w:szCs w:val="22"/>
        </w:rPr>
        <w:t>Formato 8</w:t>
      </w:r>
      <w:r w:rsidRPr="004252EF">
        <w:rPr>
          <w:rFonts w:ascii="Palatino Linotype" w:hAnsi="Palatino Linotype" w:cs="Arial"/>
          <w:i/>
          <w:iCs/>
          <w:sz w:val="22"/>
          <w:szCs w:val="22"/>
        </w:rPr>
        <w:t>. LGT_Art_70_Fr_VIII</w:t>
      </w:r>
    </w:p>
    <w:p w:rsidR="008A38D1" w:rsidRPr="004252EF" w:rsidRDefault="008A38D1" w:rsidP="008A38D1">
      <w:pPr>
        <w:suppressAutoHyphens/>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Remuneraciones bruta y neta de todos los(as) servidores(as) públicos(as) de base y de confianza de &lt;&lt;sujeto obligado&gt;&gt;</w:t>
      </w:r>
    </w:p>
    <w:p w:rsidR="008A38D1" w:rsidRPr="004252EF" w:rsidRDefault="008A38D1" w:rsidP="008A38D1">
      <w:pPr>
        <w:suppressAutoHyphens/>
        <w:ind w:left="850" w:right="901"/>
        <w:contextualSpacing/>
        <w:jc w:val="both"/>
        <w:rPr>
          <w:rFonts w:ascii="Palatino Linotype" w:hAnsi="Palatino Linotype" w:cs="Arial"/>
          <w:i/>
          <w:iCs/>
          <w:sz w:val="22"/>
          <w:szCs w:val="22"/>
        </w:rPr>
      </w:pP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val="es-MX" w:eastAsia="es-MX"/>
        </w:rPr>
        <w:lastRenderedPageBreak/>
        <w:drawing>
          <wp:inline distT="0" distB="0" distL="0" distR="0" wp14:anchorId="08BF2617" wp14:editId="2824E30D">
            <wp:extent cx="5763878" cy="120064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94" t="56162" r="13224" b="13315"/>
                    <a:stretch/>
                  </pic:blipFill>
                  <pic:spPr bwMode="auto">
                    <a:xfrm>
                      <a:off x="0" y="0"/>
                      <a:ext cx="5801761" cy="12085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val="es-MX" w:eastAsia="es-MX"/>
        </w:rPr>
        <w:drawing>
          <wp:inline distT="0" distB="0" distL="0" distR="0" wp14:anchorId="2A272105" wp14:editId="3A2A989B">
            <wp:extent cx="5749506" cy="1367624"/>
            <wp:effectExtent l="0" t="0" r="381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45" t="37609" r="11958" b="27233"/>
                    <a:stretch/>
                  </pic:blipFill>
                  <pic:spPr bwMode="auto">
                    <a:xfrm>
                      <a:off x="0" y="0"/>
                      <a:ext cx="5774453" cy="13735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val="es-MX" w:eastAsia="es-MX"/>
        </w:rPr>
        <w:drawing>
          <wp:inline distT="0" distB="0" distL="0" distR="0" wp14:anchorId="0F2D3958" wp14:editId="54FD9FF0">
            <wp:extent cx="5923260" cy="151074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07" t="38093" r="7978" b="22342"/>
                    <a:stretch/>
                  </pic:blipFill>
                  <pic:spPr bwMode="auto">
                    <a:xfrm>
                      <a:off x="0" y="0"/>
                      <a:ext cx="5947707" cy="15169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val="es-MX" w:eastAsia="es-MX"/>
        </w:rPr>
        <w:drawing>
          <wp:inline distT="0" distB="0" distL="0" distR="0" wp14:anchorId="20ED9228" wp14:editId="550CC572">
            <wp:extent cx="6006643" cy="1423283"/>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9" t="29058" r="7682" b="34061"/>
                    <a:stretch/>
                  </pic:blipFill>
                  <pic:spPr bwMode="auto">
                    <a:xfrm>
                      <a:off x="0" y="0"/>
                      <a:ext cx="6041019" cy="14314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r w:rsidRPr="004252EF">
        <w:rPr>
          <w:rFonts w:ascii="Palatino Linotype" w:hAnsi="Palatino Linotype"/>
          <w:noProof/>
          <w:lang w:val="es-MX" w:eastAsia="es-MX"/>
        </w:rPr>
        <w:drawing>
          <wp:inline distT="0" distB="0" distL="0" distR="0" wp14:anchorId="65FF9A1A" wp14:editId="19C7C2AC">
            <wp:extent cx="5943467" cy="1025719"/>
            <wp:effectExtent l="0" t="0" r="63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56" t="30279" r="11843" b="44305"/>
                    <a:stretch/>
                  </pic:blipFill>
                  <pic:spPr bwMode="auto">
                    <a:xfrm>
                      <a:off x="0" y="0"/>
                      <a:ext cx="5975919" cy="10313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A38D1" w:rsidRPr="004252EF" w:rsidRDefault="008A38D1" w:rsidP="008A38D1">
      <w:pPr>
        <w:suppressAutoHyphens/>
        <w:spacing w:beforeAutospacing="1" w:afterAutospacing="1"/>
        <w:contextualSpacing/>
        <w:jc w:val="center"/>
        <w:rPr>
          <w:rFonts w:ascii="Palatino Linotype" w:hAnsi="Palatino Linotype" w:cs="Arial"/>
          <w:i/>
          <w:iCs/>
          <w:sz w:val="22"/>
          <w:szCs w:val="22"/>
        </w:rPr>
      </w:pP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Periodo de actualización de la información: trimestral</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Fecha de actualización: día/mes/año</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lastRenderedPageBreak/>
        <w:t>Fecha de validación: día/mes/año</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cs="Arial"/>
          <w:i/>
          <w:iCs/>
          <w:sz w:val="22"/>
          <w:szCs w:val="22"/>
        </w:rPr>
      </w:pPr>
      <w:r w:rsidRPr="004252EF">
        <w:rPr>
          <w:rFonts w:ascii="Palatino Linotype" w:hAnsi="Palatino Linotype" w:cs="Arial"/>
          <w:i/>
          <w:iCs/>
          <w:sz w:val="22"/>
          <w:szCs w:val="22"/>
        </w:rPr>
        <w:t>Área(s) o unidad(es) administrativa(s) que genera(n) o posee(n) la información:”</w:t>
      </w:r>
    </w:p>
    <w:p w:rsidR="008A38D1" w:rsidRPr="004252EF" w:rsidRDefault="008A38D1" w:rsidP="008A38D1">
      <w:pPr>
        <w:suppressAutoHyphens/>
        <w:spacing w:before="100" w:beforeAutospacing="1" w:after="100" w:afterAutospacing="1"/>
        <w:ind w:left="850" w:right="901"/>
        <w:contextualSpacing/>
        <w:jc w:val="both"/>
        <w:rPr>
          <w:rFonts w:ascii="Palatino Linotype" w:hAnsi="Palatino Linotype" w:cs="Arial"/>
          <w:i/>
          <w:iCs/>
          <w:sz w:val="22"/>
          <w:szCs w:val="22"/>
        </w:rPr>
      </w:pPr>
    </w:p>
    <w:p w:rsidR="008A38D1" w:rsidRPr="004252EF" w:rsidRDefault="008A38D1" w:rsidP="008A38D1">
      <w:pPr>
        <w:spacing w:after="120" w:line="360" w:lineRule="auto"/>
        <w:jc w:val="both"/>
        <w:rPr>
          <w:rFonts w:ascii="Palatino Linotype" w:eastAsia="Palatino Linotype" w:hAnsi="Palatino Linotype" w:cs="Palatino Linotype"/>
        </w:rPr>
      </w:pPr>
      <w:r w:rsidRPr="004252EF">
        <w:rPr>
          <w:rFonts w:ascii="Palatino Linotype" w:eastAsia="Palatino Linotype" w:hAnsi="Palatino Linotype" w:cs="Palatino Linotype"/>
        </w:rPr>
        <w:t xml:space="preserve">Ahora bien, si bien dentro de los artículos 78, 80 y 220 K de la </w:t>
      </w:r>
      <w:r w:rsidRPr="004252EF">
        <w:rPr>
          <w:rFonts w:ascii="Palatino Linotype" w:hAnsi="Palatino Linotype"/>
        </w:rPr>
        <w:t xml:space="preserve">Ley del Trabajo de los Servidores Públicos del Estado y Municipios, se puede notar que los servidores públicos tienen derecho a recibir prestaciones, así como, el pago de salarios, </w:t>
      </w:r>
      <w:bookmarkStart w:id="3" w:name="_Hlk62148665"/>
      <w:r w:rsidRPr="004252EF">
        <w:rPr>
          <w:rFonts w:ascii="Palatino Linotype" w:hAnsi="Palatino Linotype"/>
        </w:rPr>
        <w:t xml:space="preserve">prima </w:t>
      </w:r>
      <w:bookmarkEnd w:id="3"/>
      <w:r w:rsidRPr="004252EF">
        <w:rPr>
          <w:rFonts w:ascii="Palatino Linotype" w:hAnsi="Palatino Linotype"/>
        </w:rPr>
        <w:t xml:space="preserve">vacacional, prima antigüedad, </w:t>
      </w:r>
      <w:r w:rsidRPr="004252EF">
        <w:rPr>
          <w:rFonts w:ascii="Palatino Linotype" w:eastAsia="Palatino Linotype" w:hAnsi="Palatino Linotype" w:cs="Palatino Linotype"/>
          <w:color w:val="000000"/>
        </w:rPr>
        <w:t>aguinaldo</w:t>
      </w:r>
      <w:r w:rsidRPr="004252EF">
        <w:rPr>
          <w:rFonts w:ascii="Palatino Linotype" w:hAnsi="Palatino Linotype"/>
        </w:rPr>
        <w:t xml:space="preserve"> y demás prestaciones que por ley se le otorguen, se podría deducir que de ellas se reciben una remuneración y existe un documento donde consta la prestación recibida, para mayor referencia se adjuntan los preceptos legales: </w:t>
      </w:r>
    </w:p>
    <w:p w:rsidR="008A38D1" w:rsidRPr="004252EF" w:rsidRDefault="008A38D1" w:rsidP="008A38D1">
      <w:pPr>
        <w:spacing w:after="120"/>
        <w:ind w:left="850" w:right="901"/>
        <w:jc w:val="both"/>
        <w:rPr>
          <w:rFonts w:ascii="Palatino Linotype" w:hAnsi="Palatino Linotype"/>
          <w:i/>
          <w:iCs/>
          <w:sz w:val="22"/>
          <w:szCs w:val="22"/>
        </w:rPr>
      </w:pPr>
    </w:p>
    <w:p w:rsidR="008A38D1" w:rsidRPr="004252EF" w:rsidRDefault="008A38D1" w:rsidP="008A38D1">
      <w:pPr>
        <w:spacing w:after="120"/>
        <w:ind w:left="850" w:right="901"/>
        <w:jc w:val="both"/>
        <w:rPr>
          <w:rFonts w:ascii="Palatino Linotype" w:hAnsi="Palatino Linotype"/>
          <w:i/>
          <w:iCs/>
          <w:sz w:val="22"/>
          <w:szCs w:val="22"/>
        </w:rPr>
      </w:pPr>
      <w:r w:rsidRPr="004252EF">
        <w:rPr>
          <w:rFonts w:ascii="Palatino Linotype" w:hAnsi="Palatino Linotype"/>
          <w:i/>
          <w:iCs/>
          <w:sz w:val="22"/>
          <w:szCs w:val="22"/>
        </w:rPr>
        <w:t>“</w:t>
      </w:r>
      <w:r w:rsidRPr="004252EF">
        <w:rPr>
          <w:rFonts w:ascii="Palatino Linotype" w:hAnsi="Palatino Linotype"/>
          <w:b/>
          <w:bCs/>
          <w:i/>
          <w:iCs/>
          <w:sz w:val="22"/>
          <w:szCs w:val="22"/>
        </w:rPr>
        <w:t>ARTÍCULO 78.</w:t>
      </w:r>
      <w:r w:rsidRPr="004252EF">
        <w:rPr>
          <w:rFonts w:ascii="Palatino Linotype" w:hAnsi="Palatino Linotype"/>
          <w:i/>
          <w:iCs/>
          <w:sz w:val="22"/>
          <w:szCs w:val="22"/>
        </w:rPr>
        <w:t xml:space="preserve"> Los servidores públicos tendrán derecho a un </w:t>
      </w:r>
      <w:r w:rsidRPr="004252EF">
        <w:rPr>
          <w:rFonts w:ascii="Palatino Linotype" w:hAnsi="Palatino Linotype"/>
          <w:b/>
          <w:bCs/>
          <w:i/>
          <w:iCs/>
          <w:sz w:val="22"/>
          <w:szCs w:val="22"/>
        </w:rPr>
        <w:t>aguinaldo</w:t>
      </w:r>
      <w:r w:rsidRPr="004252EF">
        <w:rPr>
          <w:rFonts w:ascii="Palatino Linotype" w:hAnsi="Palatino Linotype"/>
          <w:i/>
          <w:iCs/>
          <w:sz w:val="22"/>
          <w:szCs w:val="22"/>
        </w:rPr>
        <w:t xml:space="preserve"> anual, equivalente a 40 días de sueldo base, cuando menos, sin deducción alguna, y estará comprendido en el presupuesto de egresos correspondiente.</w:t>
      </w:r>
    </w:p>
    <w:p w:rsidR="008A38D1" w:rsidRPr="004252EF" w:rsidRDefault="008A38D1" w:rsidP="008A38D1">
      <w:pPr>
        <w:spacing w:after="120"/>
        <w:ind w:left="850" w:right="901"/>
        <w:jc w:val="both"/>
        <w:rPr>
          <w:rFonts w:ascii="Palatino Linotype" w:eastAsia="Palatino Linotype" w:hAnsi="Palatino Linotype" w:cs="Palatino Linotype"/>
          <w:i/>
          <w:iCs/>
          <w:sz w:val="22"/>
          <w:szCs w:val="22"/>
        </w:rPr>
      </w:pPr>
      <w:r w:rsidRPr="004252EF">
        <w:rPr>
          <w:rFonts w:ascii="Palatino Linotype" w:hAnsi="Palatino Linotype"/>
          <w:b/>
          <w:bCs/>
          <w:i/>
          <w:iCs/>
          <w:sz w:val="22"/>
          <w:szCs w:val="22"/>
        </w:rPr>
        <w:t>ARTÍCULO 80.</w:t>
      </w:r>
      <w:r w:rsidRPr="004252EF">
        <w:rPr>
          <w:rFonts w:ascii="Palatino Linotype" w:hAnsi="Palatino Linotype"/>
          <w:i/>
          <w:iCs/>
          <w:sz w:val="22"/>
          <w:szCs w:val="22"/>
        </w:rPr>
        <w:t xml:space="preserve"> Los servidores públicos que optaren por separarse del servicio habiendo cumplido 15 años en el mismo, tendrán derecho al pago de una </w:t>
      </w:r>
      <w:r w:rsidRPr="004252EF">
        <w:rPr>
          <w:rFonts w:ascii="Palatino Linotype" w:hAnsi="Palatino Linotype"/>
          <w:b/>
          <w:bCs/>
          <w:i/>
          <w:iCs/>
          <w:sz w:val="22"/>
          <w:szCs w:val="22"/>
        </w:rPr>
        <w:t xml:space="preserve">prima de </w:t>
      </w:r>
      <w:bookmarkStart w:id="4" w:name="_Hlk62148678"/>
      <w:r w:rsidRPr="004252EF">
        <w:rPr>
          <w:rFonts w:ascii="Palatino Linotype" w:hAnsi="Palatino Linotype"/>
          <w:b/>
          <w:bCs/>
          <w:i/>
          <w:iCs/>
          <w:sz w:val="22"/>
          <w:szCs w:val="22"/>
        </w:rPr>
        <w:t>antigüedad</w:t>
      </w:r>
      <w:r w:rsidRPr="004252EF">
        <w:rPr>
          <w:rFonts w:ascii="Palatino Linotype" w:hAnsi="Palatino Linotype"/>
          <w:i/>
          <w:iCs/>
          <w:sz w:val="22"/>
          <w:szCs w:val="22"/>
        </w:rPr>
        <w:t xml:space="preserve"> </w:t>
      </w:r>
      <w:bookmarkEnd w:id="4"/>
      <w:r w:rsidRPr="004252EF">
        <w:rPr>
          <w:rFonts w:ascii="Palatino Linotype" w:hAnsi="Palatino Linotype"/>
          <w:i/>
          <w:iCs/>
          <w:sz w:val="22"/>
          <w:szCs w:val="22"/>
        </w:rPr>
        <w:t>consistente en el importe de 12 días de su sueldo base, por cada año de servicios prestados</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b/>
          <w:bCs/>
          <w:i/>
          <w:iCs/>
          <w:color w:val="000000"/>
          <w:sz w:val="22"/>
          <w:szCs w:val="22"/>
        </w:rPr>
        <w:t>ARTÍCULO 220 K.-</w:t>
      </w:r>
      <w:r w:rsidRPr="004252EF">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II. Recibos de pagos de salarios o las constancias documentales del pago de salario cuando sea por depósito o mediante información electrónica; </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IV. Recibos o las constancias de depósito o del medio de información magnética o electrónica que sean utilizadas para </w:t>
      </w:r>
      <w:bookmarkStart w:id="5" w:name="_Hlk62148653"/>
      <w:r w:rsidRPr="004252EF">
        <w:rPr>
          <w:rFonts w:ascii="Palatino Linotype" w:eastAsia="Palatino Linotype" w:hAnsi="Palatino Linotype" w:cs="Palatino Linotype"/>
          <w:i/>
          <w:iCs/>
          <w:color w:val="000000"/>
          <w:sz w:val="22"/>
          <w:szCs w:val="22"/>
        </w:rPr>
        <w:t xml:space="preserve">el </w:t>
      </w:r>
      <w:r w:rsidRPr="004252EF">
        <w:rPr>
          <w:rFonts w:ascii="Palatino Linotype" w:eastAsia="Palatino Linotype" w:hAnsi="Palatino Linotype" w:cs="Palatino Linotype"/>
          <w:b/>
          <w:bCs/>
          <w:i/>
          <w:iCs/>
          <w:color w:val="000000"/>
          <w:sz w:val="22"/>
          <w:szCs w:val="22"/>
        </w:rPr>
        <w:t xml:space="preserve">pago de salarios, prima vacacional, aguinaldo </w:t>
      </w:r>
      <w:bookmarkEnd w:id="5"/>
      <w:r w:rsidRPr="004252EF">
        <w:rPr>
          <w:rFonts w:ascii="Palatino Linotype" w:eastAsia="Palatino Linotype" w:hAnsi="Palatino Linotype" w:cs="Palatino Linotype"/>
          <w:b/>
          <w:bCs/>
          <w:i/>
          <w:iCs/>
          <w:color w:val="000000"/>
          <w:sz w:val="22"/>
          <w:szCs w:val="22"/>
        </w:rPr>
        <w:t>y demás prestaciones establecidas en la presente ley</w:t>
      </w:r>
      <w:r w:rsidRPr="004252EF">
        <w:rPr>
          <w:rFonts w:ascii="Palatino Linotype" w:eastAsia="Palatino Linotype" w:hAnsi="Palatino Linotype" w:cs="Palatino Linotype"/>
          <w:i/>
          <w:iCs/>
          <w:color w:val="000000"/>
          <w:sz w:val="22"/>
          <w:szCs w:val="22"/>
        </w:rPr>
        <w:t xml:space="preserve">; y </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 xml:space="preserve">V. Los demás que señalen las leyes. </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b/>
          <w:bCs/>
          <w:i/>
          <w:iCs/>
          <w:color w:val="000000"/>
          <w:sz w:val="22"/>
          <w:szCs w:val="22"/>
        </w:rPr>
        <w:t>Los documentos señalados</w:t>
      </w:r>
      <w:r w:rsidRPr="004252EF">
        <w:rPr>
          <w:rFonts w:ascii="Palatino Linotype" w:eastAsia="Palatino Linotype" w:hAnsi="Palatino Linotype" w:cs="Palatino Linotype"/>
          <w:i/>
          <w:iCs/>
          <w:color w:val="000000"/>
          <w:sz w:val="22"/>
          <w:szCs w:val="22"/>
        </w:rPr>
        <w:t xml:space="preserve"> en la fracción I de este artículo, </w:t>
      </w:r>
      <w:r w:rsidRPr="004252EF">
        <w:rPr>
          <w:rFonts w:ascii="Palatino Linotype" w:eastAsia="Palatino Linotype" w:hAnsi="Palatino Linotype" w:cs="Palatino Linotype"/>
          <w:b/>
          <w:bCs/>
          <w:i/>
          <w:iCs/>
          <w:color w:val="000000"/>
          <w:sz w:val="22"/>
          <w:szCs w:val="22"/>
        </w:rPr>
        <w:t>deberán conservarse mientras dure la relación laboral y hasta un año después</w:t>
      </w:r>
      <w:r w:rsidRPr="004252EF">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w:t>
      </w:r>
      <w:r w:rsidRPr="004252EF">
        <w:rPr>
          <w:rFonts w:ascii="Palatino Linotype" w:eastAsia="Palatino Linotype" w:hAnsi="Palatino Linotype" w:cs="Palatino Linotype"/>
          <w:i/>
          <w:iCs/>
          <w:color w:val="000000"/>
          <w:sz w:val="22"/>
          <w:szCs w:val="22"/>
        </w:rPr>
        <w:lastRenderedPageBreak/>
        <w:t xml:space="preserve">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8A38D1" w:rsidRPr="004252EF" w:rsidRDefault="008A38D1" w:rsidP="008A38D1">
      <w:pPr>
        <w:spacing w:after="120"/>
        <w:ind w:left="850" w:right="901"/>
        <w:jc w:val="both"/>
        <w:rPr>
          <w:rFonts w:ascii="Palatino Linotype" w:eastAsia="Palatino Linotype" w:hAnsi="Palatino Linotype" w:cs="Palatino Linotype"/>
          <w:i/>
          <w:iCs/>
          <w:color w:val="000000"/>
          <w:sz w:val="22"/>
          <w:szCs w:val="22"/>
        </w:rPr>
      </w:pPr>
      <w:r w:rsidRPr="004252EF">
        <w:rPr>
          <w:rFonts w:ascii="Palatino Linotype" w:eastAsia="Palatino Linotype" w:hAnsi="Palatino Linotype" w:cs="Palatino Linotype"/>
          <w:i/>
          <w:iCs/>
          <w:color w:val="000000"/>
          <w:sz w:val="22"/>
          <w:szCs w:val="22"/>
        </w:rPr>
        <w:t>El incumplimiento por lo dispuesto por este artículo, establecerá la presunción de ser ciertos los hechos que el actor exprese en su demanda, en relación con tales documentos, salvo prueba en contrario.”</w:t>
      </w:r>
    </w:p>
    <w:p w:rsidR="008A38D1" w:rsidRPr="004252EF" w:rsidRDefault="008A38D1" w:rsidP="008A38D1">
      <w:pPr>
        <w:spacing w:after="120"/>
        <w:ind w:left="850" w:right="901"/>
        <w:jc w:val="both"/>
        <w:rPr>
          <w:rFonts w:ascii="Palatino Linotype" w:eastAsia="Palatino Linotype" w:hAnsi="Palatino Linotype" w:cs="Palatino Linotype"/>
          <w:color w:val="000000"/>
        </w:rPr>
      </w:pPr>
      <w:r w:rsidRPr="004252EF">
        <w:rPr>
          <w:rFonts w:ascii="Palatino Linotype" w:eastAsia="Palatino Linotype" w:hAnsi="Palatino Linotype" w:cs="Palatino Linotype"/>
          <w:i/>
          <w:iCs/>
          <w:color w:val="000000"/>
          <w:sz w:val="22"/>
          <w:szCs w:val="22"/>
        </w:rPr>
        <w:t>(énfasis añadido)</w:t>
      </w:r>
    </w:p>
    <w:p w:rsidR="009A090A" w:rsidRDefault="009A090A" w:rsidP="009A090A">
      <w:pPr>
        <w:autoSpaceDE w:val="0"/>
        <w:autoSpaceDN w:val="0"/>
        <w:adjustRightInd w:val="0"/>
        <w:spacing w:line="360" w:lineRule="auto"/>
        <w:ind w:right="49"/>
        <w:jc w:val="both"/>
        <w:rPr>
          <w:rFonts w:ascii="Palatino Linotype" w:hAnsi="Palatino Linotype" w:cs="Arial"/>
        </w:rPr>
      </w:pPr>
    </w:p>
    <w:p w:rsidR="009A090A" w:rsidRPr="003E0BC5" w:rsidRDefault="009A090A" w:rsidP="009A090A">
      <w:pPr>
        <w:autoSpaceDE w:val="0"/>
        <w:autoSpaceDN w:val="0"/>
        <w:adjustRightInd w:val="0"/>
        <w:spacing w:line="360" w:lineRule="auto"/>
        <w:ind w:right="49"/>
        <w:jc w:val="both"/>
        <w:rPr>
          <w:rStyle w:val="apple-style-span"/>
          <w:rFonts w:ascii="Palatino Linotype" w:hAnsi="Palatino Linotype" w:cs="Arial"/>
          <w:bCs/>
          <w:color w:val="000000"/>
        </w:rPr>
      </w:pPr>
      <w:r>
        <w:rPr>
          <w:rFonts w:ascii="Palatino Linotype" w:hAnsi="Palatino Linotype" w:cs="Arial"/>
        </w:rPr>
        <w:t xml:space="preserve">De forma complementaria, es menester señalar que, </w:t>
      </w:r>
      <w:r w:rsidRPr="003E0BC5">
        <w:rPr>
          <w:rStyle w:val="apple-style-span"/>
          <w:rFonts w:ascii="Palatino Linotype" w:hAnsi="Palatino Linotype" w:cs="Arial"/>
          <w:color w:val="000000"/>
        </w:rPr>
        <w:t xml:space="preserve">al Órgano Superior de Fiscalización de ésta entidad federativa, le asiste la facultad de emitir los </w:t>
      </w:r>
      <w:r w:rsidRPr="003E0BC5">
        <w:rPr>
          <w:rStyle w:val="apple-style-span"/>
          <w:rFonts w:ascii="Palatino Linotype" w:hAnsi="Palatino Linotype" w:cs="Arial"/>
          <w:b/>
          <w:color w:val="000000"/>
        </w:rPr>
        <w:t>Lineamientos para la Integración del Informe Mensual</w:t>
      </w:r>
      <w:r w:rsidRPr="003E0BC5">
        <w:rPr>
          <w:rStyle w:val="apple-style-span"/>
          <w:rFonts w:ascii="Palatino Linotype" w:hAnsi="Palatino Linotype" w:cs="Arial"/>
          <w:color w:val="000000"/>
        </w:rPr>
        <w:t xml:space="preserve">, en términos la fracción XI del artículo 8 de la Ley de Fiscalización Superior del Estado de México, que señalan: </w:t>
      </w:r>
    </w:p>
    <w:p w:rsidR="009A090A" w:rsidRPr="00F975C8" w:rsidRDefault="009A090A" w:rsidP="009A090A">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rsidR="009A090A" w:rsidRPr="00F975C8" w:rsidRDefault="009A090A" w:rsidP="009A090A">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rsidR="009A090A" w:rsidRPr="00F975C8" w:rsidRDefault="009A090A" w:rsidP="009A090A">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9A090A" w:rsidRDefault="009A090A" w:rsidP="009A090A">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rsidR="009A090A" w:rsidRPr="003E0BC5" w:rsidRDefault="009A090A" w:rsidP="009A090A">
      <w:pPr>
        <w:autoSpaceDE w:val="0"/>
        <w:autoSpaceDN w:val="0"/>
        <w:adjustRightInd w:val="0"/>
        <w:ind w:left="567" w:right="618"/>
        <w:jc w:val="both"/>
        <w:rPr>
          <w:rStyle w:val="apple-style-span"/>
          <w:rFonts w:ascii="Palatino Linotype" w:hAnsi="Palatino Linotype" w:cs="Arial"/>
          <w:b/>
          <w:bCs/>
          <w:i/>
          <w:color w:val="000000"/>
        </w:rPr>
      </w:pPr>
    </w:p>
    <w:p w:rsidR="009A090A" w:rsidRPr="003E0BC5" w:rsidRDefault="009A090A" w:rsidP="009A090A">
      <w:pPr>
        <w:spacing w:line="360" w:lineRule="auto"/>
        <w:jc w:val="both"/>
        <w:rPr>
          <w:rFonts w:ascii="Palatino Linotype" w:hAnsi="Palatino Linotype"/>
        </w:rPr>
      </w:pPr>
      <w:r w:rsidRPr="003E0BC5">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9A090A" w:rsidRPr="00F975C8" w:rsidRDefault="009A090A" w:rsidP="009A090A">
      <w:pPr>
        <w:pStyle w:val="Sinespaciado"/>
        <w:rPr>
          <w:rFonts w:ascii="Palatino Linotype" w:hAnsi="Palatino Linotype"/>
        </w:rPr>
      </w:pPr>
    </w:p>
    <w:p w:rsidR="009A090A" w:rsidRPr="003E0BC5" w:rsidRDefault="009A090A" w:rsidP="009A090A">
      <w:pPr>
        <w:spacing w:line="360" w:lineRule="auto"/>
        <w:jc w:val="both"/>
        <w:rPr>
          <w:rFonts w:ascii="Palatino Linotype" w:hAnsi="Palatino Linotype"/>
        </w:rPr>
      </w:pPr>
      <w:r w:rsidRPr="003E0BC5">
        <w:rPr>
          <w:rFonts w:ascii="Palatino Linotype" w:hAnsi="Palatino Linotype"/>
        </w:rPr>
        <w:lastRenderedPageBreak/>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9A090A" w:rsidRPr="00F975C8" w:rsidRDefault="009A090A" w:rsidP="009A090A">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9A090A" w:rsidRPr="00A535E3" w:rsidRDefault="009A090A" w:rsidP="009A090A">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rsidR="009A090A" w:rsidRPr="003E0BC5" w:rsidRDefault="009A090A" w:rsidP="009A090A">
      <w:pPr>
        <w:spacing w:before="240" w:after="240" w:line="360" w:lineRule="auto"/>
        <w:ind w:right="-91"/>
        <w:jc w:val="both"/>
        <w:rPr>
          <w:rFonts w:ascii="Palatino Linotype" w:hAnsi="Palatino Linotype"/>
        </w:rPr>
      </w:pPr>
      <w:r w:rsidRPr="003E0BC5">
        <w:rPr>
          <w:rFonts w:ascii="Palatino Linotype" w:hAnsi="Palatino Linotype"/>
        </w:rPr>
        <w:t xml:space="preserve">La información </w:t>
      </w:r>
      <w:r w:rsidRPr="003E0BC5">
        <w:rPr>
          <w:rFonts w:ascii="Palatino Linotype" w:hAnsi="Palatino Linotype"/>
          <w:b/>
        </w:rPr>
        <w:t>documental comprobatoria</w:t>
      </w:r>
      <w:r w:rsidRPr="003E0BC5">
        <w:rPr>
          <w:rFonts w:ascii="Palatino Linotype" w:hAnsi="Palatino Linotype"/>
        </w:rPr>
        <w:t xml:space="preserve">, </w:t>
      </w:r>
      <w:r w:rsidRPr="003E0BC5">
        <w:rPr>
          <w:rFonts w:ascii="Palatino Linotype" w:hAnsi="Palatino Linotype"/>
          <w:b/>
          <w:u w:val="single"/>
        </w:rPr>
        <w:t>deberá conservarse en los archivos de la entidad fiscalizada –Municipio</w:t>
      </w:r>
      <w:r w:rsidRPr="003E0BC5">
        <w:rPr>
          <w:rFonts w:ascii="Palatino Linotype" w:hAnsi="Palatino Linotype"/>
        </w:rPr>
        <w:t>-, en original y debidamente integrada en términos de los lineamientos de referencia, pues son susceptibles de revisión directa por el órgano Superior de Fiscalización.</w:t>
      </w:r>
    </w:p>
    <w:p w:rsidR="009A090A" w:rsidRDefault="009A090A" w:rsidP="009A090A">
      <w:pPr>
        <w:spacing w:before="240" w:after="240" w:line="360" w:lineRule="auto"/>
        <w:jc w:val="both"/>
        <w:rPr>
          <w:rFonts w:ascii="Palatino Linotype" w:hAnsi="Palatino Linotype"/>
          <w:color w:val="000000"/>
        </w:rPr>
      </w:pPr>
      <w:r w:rsidRPr="003E0BC5">
        <w:rPr>
          <w:rFonts w:ascii="Palatino Linotype" w:hAnsi="Palatino Linotype"/>
        </w:rPr>
        <w:t xml:space="preserve">Aunado a lo anterior, </w:t>
      </w:r>
      <w:r w:rsidRPr="003E0BC5">
        <w:rPr>
          <w:rFonts w:ascii="Palatino Linotype" w:hAnsi="Palatino Linotype" w:cs="Arial"/>
          <w:color w:val="000000"/>
        </w:rPr>
        <w:t>l</w:t>
      </w:r>
      <w:r w:rsidRPr="003E0BC5">
        <w:rPr>
          <w:rFonts w:ascii="Palatino Linotype" w:hAnsi="Palatino Linotype"/>
          <w:color w:val="000000"/>
        </w:rPr>
        <w:t>os Lineamientos para la Inte</w:t>
      </w:r>
      <w:r>
        <w:rPr>
          <w:rFonts w:ascii="Palatino Linotype" w:hAnsi="Palatino Linotype"/>
          <w:color w:val="000000"/>
        </w:rPr>
        <w:t>gración del Informe Mensual 2020</w:t>
      </w:r>
      <w:r w:rsidRPr="003E0BC5">
        <w:rPr>
          <w:rFonts w:ascii="Palatino Linotype" w:hAnsi="Palatino Linotype"/>
          <w:color w:val="000000"/>
        </w:rPr>
        <w:t xml:space="preserve">, visibles en la página oficial del Órgano Superior de Fiscalización del Estado de México (OSFEM) en el sitio de internet:  </w:t>
      </w:r>
    </w:p>
    <w:p w:rsidR="009A090A" w:rsidRDefault="009949DB" w:rsidP="009A090A">
      <w:pPr>
        <w:spacing w:before="240" w:after="240" w:line="360" w:lineRule="auto"/>
        <w:jc w:val="both"/>
        <w:rPr>
          <w:rFonts w:ascii="Palatino Linotype" w:hAnsi="Palatino Linotype"/>
        </w:rPr>
      </w:pPr>
      <w:hyperlink r:id="rId15" w:history="1">
        <w:r w:rsidR="009A090A" w:rsidRPr="00A535E3">
          <w:rPr>
            <w:rStyle w:val="Hipervnculo"/>
            <w:rFonts w:ascii="Palatino Linotype" w:hAnsi="Palatino Linotype"/>
          </w:rPr>
          <w:t>https://www.osfem.gob.mx/09_Iconografia/DocApoyo.html</w:t>
        </w:r>
      </w:hyperlink>
    </w:p>
    <w:p w:rsidR="009A090A" w:rsidRDefault="009A090A" w:rsidP="009A090A">
      <w:pPr>
        <w:spacing w:before="240" w:line="360" w:lineRule="auto"/>
        <w:ind w:right="72"/>
        <w:jc w:val="both"/>
        <w:rPr>
          <w:rFonts w:ascii="Palatino Linotype" w:hAnsi="Palatino Linotype" w:cs="Arial"/>
        </w:rPr>
      </w:pPr>
      <w:r>
        <w:rPr>
          <w:rFonts w:ascii="Palatino Linotype" w:hAnsi="Palatino Linotype"/>
        </w:rPr>
        <w:t xml:space="preserve">Donde se destaca que dentro de los informes mensuales que </w:t>
      </w:r>
      <w:r>
        <w:rPr>
          <w:rFonts w:ascii="Palatino Linotype" w:hAnsi="Palatino Linotype"/>
          <w:b/>
        </w:rPr>
        <w:t xml:space="preserve">El Sujeto Obligado </w:t>
      </w:r>
      <w:r>
        <w:rPr>
          <w:rFonts w:ascii="Palatino Linotype" w:hAnsi="Palatino Linotype"/>
        </w:rPr>
        <w:t xml:space="preserve">tiene la obligación de rendir, se contempla precisamente la presentación de la información referente al tabulador de sueldos, tal como se demuestra en las siguientes imágenes ilustrativas: </w:t>
      </w:r>
    </w:p>
    <w:p w:rsidR="009A090A" w:rsidRDefault="009A090A" w:rsidP="009A090A">
      <w:pPr>
        <w:spacing w:before="240" w:line="360" w:lineRule="auto"/>
        <w:ind w:right="72"/>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0E2426C6" wp14:editId="1BF03F17">
                <wp:simplePos x="0" y="0"/>
                <wp:positionH relativeFrom="column">
                  <wp:posOffset>-19432</wp:posOffset>
                </wp:positionH>
                <wp:positionV relativeFrom="paragraph">
                  <wp:posOffset>293345</wp:posOffset>
                </wp:positionV>
                <wp:extent cx="5859475" cy="2977286"/>
                <wp:effectExtent l="0" t="0" r="27305" b="33020"/>
                <wp:wrapNone/>
                <wp:docPr id="1" name="Conector recto 1"/>
                <wp:cNvGraphicFramePr/>
                <a:graphic xmlns:a="http://schemas.openxmlformats.org/drawingml/2006/main">
                  <a:graphicData uri="http://schemas.microsoft.com/office/word/2010/wordprocessingShape">
                    <wps:wsp>
                      <wps:cNvCnPr/>
                      <wps:spPr>
                        <a:xfrm>
                          <a:off x="0" y="0"/>
                          <a:ext cx="5859475" cy="29772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090E0"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pt,23.1pt" to="459.85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" strokecolor="#5b9bd5 [3204]" strokeweight=".5pt">
                <v:stroke joinstyle="miter"/>
              </v:line>
            </w:pict>
          </mc:Fallback>
        </mc:AlternateContent>
      </w:r>
    </w:p>
    <w:p w:rsidR="009A090A" w:rsidRDefault="009A090A" w:rsidP="009A090A">
      <w:pPr>
        <w:spacing w:before="240" w:line="360" w:lineRule="auto"/>
        <w:ind w:right="72"/>
        <w:jc w:val="both"/>
        <w:rPr>
          <w:rFonts w:ascii="Palatino Linotype" w:hAnsi="Palatino Linotype" w:cs="Arial"/>
        </w:rPr>
      </w:pPr>
    </w:p>
    <w:p w:rsidR="009A090A" w:rsidRDefault="009A090A" w:rsidP="009A090A">
      <w:pPr>
        <w:spacing w:before="240" w:line="360" w:lineRule="auto"/>
        <w:ind w:right="72"/>
        <w:jc w:val="both"/>
        <w:rPr>
          <w:rFonts w:ascii="Palatino Linotype" w:hAnsi="Palatino Linotype" w:cs="Arial"/>
        </w:rPr>
      </w:pPr>
    </w:p>
    <w:p w:rsidR="009A090A" w:rsidRDefault="009A090A" w:rsidP="009A090A">
      <w:pPr>
        <w:spacing w:before="240" w:line="360" w:lineRule="auto"/>
        <w:ind w:right="72"/>
        <w:jc w:val="both"/>
        <w:rPr>
          <w:rFonts w:ascii="Palatino Linotype" w:hAnsi="Palatino Linotype" w:cs="Arial"/>
        </w:rPr>
      </w:pPr>
    </w:p>
    <w:p w:rsidR="009A090A" w:rsidRDefault="009A090A" w:rsidP="009A090A">
      <w:pPr>
        <w:spacing w:before="240" w:line="360" w:lineRule="auto"/>
        <w:ind w:right="72"/>
        <w:jc w:val="both"/>
        <w:rPr>
          <w:rFonts w:ascii="Palatino Linotype" w:hAnsi="Palatino Linotype" w:cs="Arial"/>
        </w:rPr>
      </w:pPr>
    </w:p>
    <w:p w:rsidR="009A090A" w:rsidRDefault="009A090A" w:rsidP="009A090A">
      <w:pPr>
        <w:spacing w:before="240" w:line="360" w:lineRule="auto"/>
        <w:ind w:right="72"/>
        <w:jc w:val="both"/>
        <w:rPr>
          <w:rFonts w:ascii="Palatino Linotype" w:hAnsi="Palatino Linotype" w:cs="Arial"/>
        </w:rPr>
      </w:pPr>
    </w:p>
    <w:p w:rsidR="009A090A" w:rsidRDefault="009A090A" w:rsidP="009A090A">
      <w:pPr>
        <w:spacing w:before="240" w:line="360" w:lineRule="auto"/>
        <w:ind w:right="72"/>
        <w:jc w:val="both"/>
        <w:rPr>
          <w:rFonts w:ascii="Palatino Linotype" w:hAnsi="Palatino Linotype" w:cs="Arial"/>
        </w:rPr>
      </w:pPr>
    </w:p>
    <w:p w:rsidR="009A090A" w:rsidRDefault="009A090A" w:rsidP="009A090A">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AB121EE" wp14:editId="286F99BA">
            <wp:extent cx="5760720" cy="7498080"/>
            <wp:effectExtent l="19050" t="19050" r="1143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98080"/>
                    </a:xfrm>
                    <a:prstGeom prst="rect">
                      <a:avLst/>
                    </a:prstGeom>
                    <a:noFill/>
                    <a:ln>
                      <a:solidFill>
                        <a:schemeClr val="tx1"/>
                      </a:solidFill>
                    </a:ln>
                  </pic:spPr>
                </pic:pic>
              </a:graphicData>
            </a:graphic>
          </wp:inline>
        </w:drawing>
      </w:r>
    </w:p>
    <w:p w:rsidR="009A090A" w:rsidRDefault="009A090A" w:rsidP="009A090A">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5C694E7C" wp14:editId="4EF4C3B0">
            <wp:extent cx="5756910" cy="7475855"/>
            <wp:effectExtent l="19050" t="19050" r="1524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475855"/>
                    </a:xfrm>
                    <a:prstGeom prst="rect">
                      <a:avLst/>
                    </a:prstGeom>
                    <a:noFill/>
                    <a:ln>
                      <a:solidFill>
                        <a:schemeClr val="tx1"/>
                      </a:solidFill>
                    </a:ln>
                  </pic:spPr>
                </pic:pic>
              </a:graphicData>
            </a:graphic>
          </wp:inline>
        </w:drawing>
      </w:r>
    </w:p>
    <w:p w:rsidR="009A090A" w:rsidRDefault="009A090A" w:rsidP="009A090A">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F040C35" wp14:editId="79551BDA">
            <wp:extent cx="5756910" cy="7498080"/>
            <wp:effectExtent l="19050" t="19050" r="1524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498080"/>
                    </a:xfrm>
                    <a:prstGeom prst="rect">
                      <a:avLst/>
                    </a:prstGeom>
                    <a:noFill/>
                    <a:ln>
                      <a:solidFill>
                        <a:schemeClr val="tx1"/>
                      </a:solidFill>
                    </a:ln>
                  </pic:spPr>
                </pic:pic>
              </a:graphicData>
            </a:graphic>
          </wp:inline>
        </w:drawing>
      </w:r>
    </w:p>
    <w:p w:rsidR="009A090A" w:rsidRDefault="009A090A" w:rsidP="009A090A">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511A68CA" wp14:editId="7D32EB1D">
            <wp:extent cx="5756910" cy="7366635"/>
            <wp:effectExtent l="19050" t="19050" r="1524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7366635"/>
                    </a:xfrm>
                    <a:prstGeom prst="rect">
                      <a:avLst/>
                    </a:prstGeom>
                    <a:noFill/>
                    <a:ln>
                      <a:solidFill>
                        <a:schemeClr val="tx1"/>
                      </a:solidFill>
                    </a:ln>
                  </pic:spPr>
                </pic:pic>
              </a:graphicData>
            </a:graphic>
          </wp:inline>
        </w:drawing>
      </w:r>
    </w:p>
    <w:p w:rsidR="009A090A" w:rsidRDefault="009A090A" w:rsidP="009A090A">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63360" behindDoc="0" locked="0" layoutInCell="1" allowOverlap="1" wp14:anchorId="2572C0A8" wp14:editId="3E55B018">
            <wp:simplePos x="0" y="0"/>
            <wp:positionH relativeFrom="column">
              <wp:posOffset>-103264</wp:posOffset>
            </wp:positionH>
            <wp:positionV relativeFrom="paragraph">
              <wp:posOffset>99147</wp:posOffset>
            </wp:positionV>
            <wp:extent cx="5756910" cy="4440555"/>
            <wp:effectExtent l="19050" t="19050" r="15240" b="17145"/>
            <wp:wrapThrough wrapText="bothSides">
              <wp:wrapPolygon edited="0">
                <wp:start x="-71" y="-93"/>
                <wp:lineTo x="-71" y="21591"/>
                <wp:lineTo x="21586" y="21591"/>
                <wp:lineTo x="21586" y="-93"/>
                <wp:lineTo x="-71" y="-93"/>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440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A090A" w:rsidRPr="0078693A" w:rsidRDefault="009A090A" w:rsidP="009A090A">
      <w:pPr>
        <w:spacing w:line="360" w:lineRule="auto"/>
        <w:jc w:val="both"/>
        <w:rPr>
          <w:rFonts w:ascii="Palatino Linotype" w:hAnsi="Palatino Linotype" w:cs="Arial"/>
          <w:b/>
        </w:rPr>
      </w:pPr>
      <w:r w:rsidRPr="00B272A6">
        <w:rPr>
          <w:rFonts w:ascii="Palatino Linotype" w:hAnsi="Palatino Linotype" w:cs="Arial"/>
        </w:rPr>
        <w:t xml:space="preserve">Atento a lo anterior, resulta claro que existe la obligación por parte del </w:t>
      </w:r>
      <w:r>
        <w:rPr>
          <w:rFonts w:ascii="Palatino Linotype" w:hAnsi="Palatino Linotype" w:cs="Arial"/>
          <w:b/>
        </w:rPr>
        <w:t>Sujeto Obligado</w:t>
      </w:r>
      <w:r w:rsidRPr="00B272A6">
        <w:rPr>
          <w:rFonts w:ascii="Palatino Linotype" w:hAnsi="Palatino Linotype" w:cs="Arial"/>
        </w:rPr>
        <w:t>, de entregar los informes mensuales al Órgano Superior de Fiscalización del Estado de México de conformidad con el artículo 32 de la Ley de Fiscalización Superior del Estado de México, en los cua</w:t>
      </w:r>
      <w:r>
        <w:rPr>
          <w:rFonts w:ascii="Palatino Linotype" w:hAnsi="Palatino Linotype" w:cs="Arial"/>
        </w:rPr>
        <w:t xml:space="preserve">les se incluye lo referente al Tabulador de Sueldos, en consecuencia, la información solicitada debe de obrar en los archivos del </w:t>
      </w:r>
      <w:r>
        <w:rPr>
          <w:rFonts w:ascii="Palatino Linotype" w:hAnsi="Palatino Linotype" w:cs="Arial"/>
          <w:b/>
        </w:rPr>
        <w:t xml:space="preserve">Sujeto Obligado. </w:t>
      </w:r>
    </w:p>
    <w:p w:rsidR="009A090A" w:rsidRDefault="009A090A" w:rsidP="009A090A">
      <w:pPr>
        <w:spacing w:line="360" w:lineRule="auto"/>
        <w:rPr>
          <w:rFonts w:ascii="Palatino Linotype" w:eastAsia="Calibri" w:hAnsi="Palatino Linotype"/>
        </w:rPr>
      </w:pPr>
    </w:p>
    <w:p w:rsidR="009A090A" w:rsidRDefault="009A090A" w:rsidP="009A090A">
      <w:pPr>
        <w:spacing w:line="360" w:lineRule="auto"/>
        <w:rPr>
          <w:rFonts w:ascii="Palatino Linotype" w:eastAsia="Calibri" w:hAnsi="Palatino Linotype"/>
        </w:rPr>
      </w:pPr>
    </w:p>
    <w:p w:rsidR="009A090A" w:rsidRPr="00E27655" w:rsidRDefault="009A090A" w:rsidP="00E72C13">
      <w:pPr>
        <w:spacing w:line="360" w:lineRule="auto"/>
        <w:jc w:val="both"/>
        <w:rPr>
          <w:rFonts w:ascii="Palatino Linotype" w:eastAsia="Calibri" w:hAnsi="Palatino Linotype"/>
        </w:rPr>
      </w:pPr>
      <w:r w:rsidRPr="00E27655">
        <w:rPr>
          <w:rFonts w:ascii="Palatino Linotype" w:eastAsia="Calibri" w:hAnsi="Palatino Linotype"/>
        </w:rPr>
        <w:lastRenderedPageBreak/>
        <w:t xml:space="preserve">Ahora bien las áreas que pudieran contar con la información solicitada, las encontramos en el bando Municipal del Sujeto Obligado </w:t>
      </w:r>
    </w:p>
    <w:p w:rsidR="009A090A" w:rsidRDefault="009A090A" w:rsidP="009A090A"/>
    <w:p w:rsidR="00E72C13" w:rsidRPr="00E72C13" w:rsidRDefault="00E72C13" w:rsidP="00E72C13">
      <w:pPr>
        <w:ind w:left="851" w:right="850"/>
        <w:rPr>
          <w:rFonts w:ascii="Palatino Linotype" w:hAnsi="Palatino Linotype"/>
          <w:i/>
        </w:rPr>
      </w:pPr>
      <w:r w:rsidRPr="00E72C13">
        <w:rPr>
          <w:rFonts w:ascii="Palatino Linotype" w:hAnsi="Palatino Linotype"/>
          <w:i/>
        </w:rPr>
        <w:t>ARTÍCULO 37.- Son autoridades fiscales municipales:</w:t>
      </w:r>
    </w:p>
    <w:p w:rsidR="00E72C13" w:rsidRPr="00E72C13" w:rsidRDefault="00E72C13" w:rsidP="00E72C13">
      <w:pPr>
        <w:ind w:left="851" w:right="850"/>
        <w:rPr>
          <w:rFonts w:ascii="Palatino Linotype" w:hAnsi="Palatino Linotype"/>
          <w:i/>
        </w:rPr>
      </w:pPr>
      <w:r w:rsidRPr="00E72C13">
        <w:rPr>
          <w:rFonts w:ascii="Palatino Linotype" w:hAnsi="Palatino Linotype"/>
          <w:i/>
        </w:rPr>
        <w:t>I. El Ayuntamiento;</w:t>
      </w:r>
    </w:p>
    <w:p w:rsidR="00E72C13" w:rsidRPr="00E72C13" w:rsidRDefault="00E72C13" w:rsidP="00E72C13">
      <w:pPr>
        <w:ind w:left="851" w:right="850"/>
        <w:rPr>
          <w:rFonts w:ascii="Palatino Linotype" w:hAnsi="Palatino Linotype"/>
          <w:i/>
        </w:rPr>
      </w:pPr>
      <w:r w:rsidRPr="00E72C13">
        <w:rPr>
          <w:rFonts w:ascii="Palatino Linotype" w:hAnsi="Palatino Linotype"/>
          <w:i/>
        </w:rPr>
        <w:t>II. La Presidenta Municipal;</w:t>
      </w:r>
    </w:p>
    <w:p w:rsidR="00E72C13" w:rsidRPr="00E72C13" w:rsidRDefault="00E72C13" w:rsidP="00E72C13">
      <w:pPr>
        <w:ind w:left="851" w:right="850"/>
        <w:rPr>
          <w:rFonts w:ascii="Palatino Linotype" w:hAnsi="Palatino Linotype"/>
          <w:i/>
        </w:rPr>
      </w:pPr>
      <w:r w:rsidRPr="00E72C13">
        <w:rPr>
          <w:rFonts w:ascii="Palatino Linotype" w:hAnsi="Palatino Linotype"/>
          <w:i/>
        </w:rPr>
        <w:t>III. El Síndico Municipal;</w:t>
      </w:r>
    </w:p>
    <w:p w:rsidR="00E72C13" w:rsidRPr="00E72C13" w:rsidRDefault="00E72C13" w:rsidP="00E72C13">
      <w:pPr>
        <w:ind w:left="851" w:right="850"/>
        <w:rPr>
          <w:rFonts w:ascii="Palatino Linotype" w:hAnsi="Palatino Linotype"/>
          <w:i/>
        </w:rPr>
      </w:pPr>
      <w:r w:rsidRPr="00E72C13">
        <w:rPr>
          <w:rFonts w:ascii="Palatino Linotype" w:hAnsi="Palatino Linotype"/>
          <w:i/>
        </w:rPr>
        <w:t>IV. La Tesorera Municipal; y</w:t>
      </w:r>
    </w:p>
    <w:p w:rsidR="00E72C13" w:rsidRPr="00E72C13" w:rsidRDefault="00E72C13" w:rsidP="00E72C13">
      <w:pPr>
        <w:ind w:left="851" w:right="850"/>
        <w:rPr>
          <w:rFonts w:ascii="Palatino Linotype" w:hAnsi="Palatino Linotype"/>
          <w:i/>
        </w:rPr>
      </w:pPr>
      <w:r w:rsidRPr="00E72C13">
        <w:rPr>
          <w:rFonts w:ascii="Palatino Linotype" w:hAnsi="Palatino Linotype"/>
          <w:i/>
        </w:rPr>
        <w:t xml:space="preserve">V. Las autoridades que señale </w:t>
      </w:r>
      <w:r>
        <w:rPr>
          <w:rFonts w:ascii="Palatino Linotype" w:hAnsi="Palatino Linotype"/>
          <w:i/>
        </w:rPr>
        <w:t xml:space="preserve">el Código Financiero del Estado </w:t>
      </w:r>
      <w:r w:rsidRPr="00E72C13">
        <w:rPr>
          <w:rFonts w:ascii="Palatino Linotype" w:hAnsi="Palatino Linotype"/>
          <w:i/>
        </w:rPr>
        <w:t>de México y Municipios.</w:t>
      </w:r>
    </w:p>
    <w:p w:rsidR="00E72C13" w:rsidRDefault="00E72C13" w:rsidP="00E72C13">
      <w:pPr>
        <w:ind w:left="851" w:right="850"/>
        <w:rPr>
          <w:rFonts w:ascii="Palatino Linotype" w:hAnsi="Palatino Linotype"/>
          <w:i/>
        </w:rPr>
      </w:pPr>
    </w:p>
    <w:p w:rsidR="00E72C13" w:rsidRPr="00E72C13" w:rsidRDefault="00E72C13" w:rsidP="00E72C13">
      <w:pPr>
        <w:ind w:left="851" w:right="850"/>
        <w:rPr>
          <w:rFonts w:ascii="Palatino Linotype" w:hAnsi="Palatino Linotype"/>
          <w:i/>
        </w:rPr>
      </w:pPr>
      <w:r w:rsidRPr="00E72C13">
        <w:rPr>
          <w:rFonts w:ascii="Palatino Linotype" w:hAnsi="Palatino Linotype"/>
          <w:i/>
        </w:rPr>
        <w:t>ARTÍCULO 38.- Corresponde a la Tes</w:t>
      </w:r>
      <w:r>
        <w:rPr>
          <w:rFonts w:ascii="Palatino Linotype" w:hAnsi="Palatino Linotype"/>
          <w:i/>
        </w:rPr>
        <w:t xml:space="preserve">orería Municipal las siguientes </w:t>
      </w:r>
      <w:r w:rsidRPr="00E72C13">
        <w:rPr>
          <w:rFonts w:ascii="Palatino Linotype" w:hAnsi="Palatino Linotype"/>
          <w:i/>
        </w:rPr>
        <w:t>atribuciones:</w:t>
      </w:r>
    </w:p>
    <w:p w:rsidR="00E72C13" w:rsidRPr="00E72C13" w:rsidRDefault="00E72C13" w:rsidP="00E72C13">
      <w:pPr>
        <w:ind w:left="851" w:right="850"/>
        <w:rPr>
          <w:rFonts w:ascii="Palatino Linotype" w:hAnsi="Palatino Linotype"/>
          <w:i/>
        </w:rPr>
      </w:pPr>
      <w:r w:rsidRPr="00E72C13">
        <w:rPr>
          <w:rFonts w:ascii="Palatino Linotype" w:hAnsi="Palatino Linotype"/>
          <w:i/>
        </w:rPr>
        <w:t>I. Administrar la Hacienda P</w:t>
      </w:r>
      <w:r>
        <w:rPr>
          <w:rFonts w:ascii="Palatino Linotype" w:hAnsi="Palatino Linotype"/>
          <w:i/>
        </w:rPr>
        <w:t xml:space="preserve">ública Municipal de conformidad </w:t>
      </w:r>
      <w:r w:rsidRPr="00E72C13">
        <w:rPr>
          <w:rFonts w:ascii="Palatino Linotype" w:hAnsi="Palatino Linotype"/>
          <w:i/>
        </w:rPr>
        <w:t>con las disposiciones legales aplicables.</w:t>
      </w:r>
    </w:p>
    <w:p w:rsidR="00E72C13" w:rsidRPr="00E72C13" w:rsidRDefault="00E72C13" w:rsidP="00E72C13">
      <w:pPr>
        <w:ind w:left="851" w:right="850"/>
        <w:rPr>
          <w:rFonts w:ascii="Palatino Linotype" w:hAnsi="Palatino Linotype"/>
          <w:i/>
        </w:rPr>
      </w:pPr>
      <w:r w:rsidRPr="00E72C13">
        <w:rPr>
          <w:rFonts w:ascii="Palatino Linotype" w:hAnsi="Palatino Linotype"/>
          <w:i/>
        </w:rPr>
        <w:t>II. Determinar, liquidar, recauda</w:t>
      </w:r>
      <w:r>
        <w:rPr>
          <w:rFonts w:ascii="Palatino Linotype" w:hAnsi="Palatino Linotype"/>
          <w:i/>
        </w:rPr>
        <w:t xml:space="preserve">r, fiscalizar y administrar las </w:t>
      </w:r>
      <w:r w:rsidRPr="00E72C13">
        <w:rPr>
          <w:rFonts w:ascii="Palatino Linotype" w:hAnsi="Palatino Linotype"/>
          <w:i/>
        </w:rPr>
        <w:t>contribuciones, impon</w:t>
      </w:r>
      <w:r>
        <w:rPr>
          <w:rFonts w:ascii="Palatino Linotype" w:hAnsi="Palatino Linotype"/>
          <w:i/>
        </w:rPr>
        <w:t xml:space="preserve">iendo sanciones que proceda por </w:t>
      </w:r>
      <w:r w:rsidRPr="00E72C13">
        <w:rPr>
          <w:rFonts w:ascii="Palatino Linotype" w:hAnsi="Palatino Linotype"/>
          <w:i/>
        </w:rPr>
        <w:t>infracciones de carácter fiscal e i</w:t>
      </w:r>
      <w:r>
        <w:rPr>
          <w:rFonts w:ascii="Palatino Linotype" w:hAnsi="Palatino Linotype"/>
          <w:i/>
        </w:rPr>
        <w:t xml:space="preserve">nstrumentando, de ser </w:t>
      </w:r>
      <w:r w:rsidRPr="00E72C13">
        <w:rPr>
          <w:rFonts w:ascii="Palatino Linotype" w:hAnsi="Palatino Linotype"/>
          <w:i/>
        </w:rPr>
        <w:t>necesario, el procedimiento administrativo de ejecución.</w:t>
      </w:r>
    </w:p>
    <w:p w:rsidR="00E72C13" w:rsidRPr="00E72C13" w:rsidRDefault="00E72C13" w:rsidP="00E72C13">
      <w:pPr>
        <w:ind w:left="851" w:right="850"/>
        <w:rPr>
          <w:rFonts w:ascii="Palatino Linotype" w:hAnsi="Palatino Linotype"/>
          <w:i/>
        </w:rPr>
      </w:pPr>
      <w:r w:rsidRPr="00E72C13">
        <w:rPr>
          <w:rFonts w:ascii="Palatino Linotype" w:hAnsi="Palatino Linotype"/>
          <w:i/>
        </w:rPr>
        <w:t>III. Elaborar y mantener actualizado el padrón de contribuyentes.</w:t>
      </w:r>
    </w:p>
    <w:p w:rsidR="00E72C13" w:rsidRPr="00E72C13" w:rsidRDefault="00E72C13" w:rsidP="00E72C13">
      <w:pPr>
        <w:ind w:left="851" w:right="850"/>
        <w:rPr>
          <w:rFonts w:ascii="Palatino Linotype" w:hAnsi="Palatino Linotype"/>
          <w:i/>
        </w:rPr>
      </w:pPr>
      <w:r w:rsidRPr="00E72C13">
        <w:rPr>
          <w:rFonts w:ascii="Palatino Linotype" w:hAnsi="Palatino Linotype"/>
          <w:i/>
        </w:rPr>
        <w:t>IV. En materia de Catastro, a través del Departamento de</w:t>
      </w:r>
    </w:p>
    <w:p w:rsidR="00E72C13" w:rsidRPr="00E72C13" w:rsidRDefault="00E72C13" w:rsidP="00E72C13">
      <w:pPr>
        <w:ind w:left="851" w:right="850"/>
        <w:rPr>
          <w:rFonts w:ascii="Palatino Linotype" w:hAnsi="Palatino Linotype"/>
          <w:i/>
        </w:rPr>
      </w:pPr>
      <w:r w:rsidRPr="00E72C13">
        <w:rPr>
          <w:rFonts w:ascii="Palatino Linotype" w:hAnsi="Palatino Linotype"/>
          <w:i/>
        </w:rPr>
        <w:t>Catastro Municipal:</w:t>
      </w:r>
    </w:p>
    <w:p w:rsidR="00E72C13" w:rsidRPr="00E72C13" w:rsidRDefault="00E72C13" w:rsidP="00E72C13">
      <w:pPr>
        <w:ind w:left="851" w:right="850"/>
        <w:rPr>
          <w:rFonts w:ascii="Palatino Linotype" w:hAnsi="Palatino Linotype"/>
          <w:i/>
        </w:rPr>
      </w:pPr>
      <w:r w:rsidRPr="00E72C13">
        <w:rPr>
          <w:rFonts w:ascii="Palatino Linotype" w:hAnsi="Palatino Linotype"/>
          <w:i/>
        </w:rPr>
        <w:t>a) Se coordinará con el Instituto de Información e</w:t>
      </w:r>
    </w:p>
    <w:p w:rsidR="00E72C13" w:rsidRPr="00E72C13" w:rsidRDefault="00E72C13" w:rsidP="00E72C13">
      <w:pPr>
        <w:ind w:left="851" w:right="850"/>
        <w:rPr>
          <w:rFonts w:ascii="Palatino Linotype" w:hAnsi="Palatino Linotype"/>
          <w:i/>
        </w:rPr>
      </w:pPr>
      <w:r w:rsidRPr="00E72C13">
        <w:rPr>
          <w:rFonts w:ascii="Palatino Linotype" w:hAnsi="Palatino Linotype"/>
          <w:i/>
        </w:rPr>
        <w:t>Investigación Geog</w:t>
      </w:r>
      <w:r>
        <w:rPr>
          <w:rFonts w:ascii="Palatino Linotype" w:hAnsi="Palatino Linotype"/>
          <w:i/>
        </w:rPr>
        <w:t xml:space="preserve">ráfica, Estadística y Catastral </w:t>
      </w:r>
      <w:r w:rsidRPr="00E72C13">
        <w:rPr>
          <w:rFonts w:ascii="Palatino Linotype" w:hAnsi="Palatino Linotype"/>
          <w:i/>
        </w:rPr>
        <w:t>del Estado de Méxic</w:t>
      </w:r>
      <w:r>
        <w:rPr>
          <w:rFonts w:ascii="Palatino Linotype" w:hAnsi="Palatino Linotype"/>
          <w:i/>
        </w:rPr>
        <w:t xml:space="preserve">o (IGECEM) para el ejercicio de </w:t>
      </w:r>
      <w:r w:rsidRPr="00E72C13">
        <w:rPr>
          <w:rFonts w:ascii="Palatino Linotype" w:hAnsi="Palatino Linotype"/>
          <w:i/>
        </w:rPr>
        <w:t>sus funciones, suje</w:t>
      </w:r>
      <w:r>
        <w:rPr>
          <w:rFonts w:ascii="Palatino Linotype" w:hAnsi="Palatino Linotype"/>
          <w:i/>
        </w:rPr>
        <w:t xml:space="preserve">tándose a las normas técnicas y </w:t>
      </w:r>
      <w:r w:rsidRPr="00E72C13">
        <w:rPr>
          <w:rFonts w:ascii="Palatino Linotype" w:hAnsi="Palatino Linotype"/>
          <w:i/>
        </w:rPr>
        <w:t>administrativas que esta emita.</w:t>
      </w:r>
    </w:p>
    <w:p w:rsidR="00E72C13" w:rsidRPr="00E72C13" w:rsidRDefault="00E72C13" w:rsidP="00E72C13">
      <w:pPr>
        <w:ind w:left="851" w:right="850"/>
        <w:rPr>
          <w:rFonts w:ascii="Palatino Linotype" w:hAnsi="Palatino Linotype"/>
          <w:i/>
        </w:rPr>
      </w:pPr>
      <w:r w:rsidRPr="00E72C13">
        <w:rPr>
          <w:rFonts w:ascii="Palatino Linotype" w:hAnsi="Palatino Linotype"/>
          <w:i/>
        </w:rPr>
        <w:t>b) Los programa</w:t>
      </w:r>
      <w:r>
        <w:rPr>
          <w:rFonts w:ascii="Palatino Linotype" w:hAnsi="Palatino Linotype"/>
          <w:i/>
        </w:rPr>
        <w:t xml:space="preserve">s, procedimientos y formatos de </w:t>
      </w:r>
      <w:r w:rsidRPr="00E72C13">
        <w:rPr>
          <w:rFonts w:ascii="Palatino Linotype" w:hAnsi="Palatino Linotype"/>
          <w:i/>
        </w:rPr>
        <w:t xml:space="preserve">carácter técnico </w:t>
      </w:r>
      <w:r>
        <w:rPr>
          <w:rFonts w:ascii="Palatino Linotype" w:hAnsi="Palatino Linotype"/>
          <w:i/>
        </w:rPr>
        <w:t xml:space="preserve">o administrativo que utilice el </w:t>
      </w:r>
      <w:r w:rsidRPr="00E72C13">
        <w:rPr>
          <w:rFonts w:ascii="Palatino Linotype" w:hAnsi="Palatino Linotype"/>
          <w:i/>
        </w:rPr>
        <w:t>Ayuntamiento serán los aprobados por IGECEM.</w:t>
      </w:r>
    </w:p>
    <w:p w:rsidR="00E72C13" w:rsidRPr="00E72C13" w:rsidRDefault="00E72C13" w:rsidP="00E72C13">
      <w:pPr>
        <w:ind w:left="851" w:right="850"/>
        <w:rPr>
          <w:rFonts w:ascii="Palatino Linotype" w:hAnsi="Palatino Linotype"/>
          <w:i/>
        </w:rPr>
      </w:pPr>
      <w:r w:rsidRPr="00E72C13">
        <w:rPr>
          <w:rFonts w:ascii="Palatino Linotype" w:hAnsi="Palatino Linotype"/>
          <w:i/>
        </w:rPr>
        <w:t xml:space="preserve">c) Lo no previsto en el </w:t>
      </w:r>
      <w:r>
        <w:rPr>
          <w:rFonts w:ascii="Palatino Linotype" w:hAnsi="Palatino Linotype"/>
          <w:i/>
        </w:rPr>
        <w:t xml:space="preserve">presente bando se sujetara a lo </w:t>
      </w:r>
      <w:r w:rsidRPr="00E72C13">
        <w:rPr>
          <w:rFonts w:ascii="Palatino Linotype" w:hAnsi="Palatino Linotype"/>
          <w:i/>
        </w:rPr>
        <w:t>establecido de acu</w:t>
      </w:r>
      <w:r>
        <w:rPr>
          <w:rFonts w:ascii="Palatino Linotype" w:hAnsi="Palatino Linotype"/>
          <w:i/>
        </w:rPr>
        <w:t xml:space="preserve">erdo con el Reglamento Orgánico </w:t>
      </w:r>
      <w:r w:rsidRPr="00E72C13">
        <w:rPr>
          <w:rFonts w:ascii="Palatino Linotype" w:hAnsi="Palatino Linotype"/>
          <w:i/>
        </w:rPr>
        <w:t>de la Administración Pública Municipal de San</w:t>
      </w:r>
    </w:p>
    <w:p w:rsidR="009A090A" w:rsidRPr="002D697F" w:rsidRDefault="00E72C13" w:rsidP="00E72C13">
      <w:pPr>
        <w:ind w:left="851" w:right="850"/>
        <w:rPr>
          <w:rFonts w:ascii="Palatino Linotype" w:hAnsi="Palatino Linotype"/>
          <w:i/>
        </w:rPr>
      </w:pPr>
      <w:r w:rsidRPr="00E72C13">
        <w:rPr>
          <w:rFonts w:ascii="Palatino Linotype" w:hAnsi="Palatino Linotype"/>
          <w:i/>
        </w:rPr>
        <w:t>Antonio la Isla, la Le</w:t>
      </w:r>
      <w:r>
        <w:rPr>
          <w:rFonts w:ascii="Palatino Linotype" w:hAnsi="Palatino Linotype"/>
          <w:i/>
        </w:rPr>
        <w:t xml:space="preserve">y Orgánica Municipal del Estado </w:t>
      </w:r>
      <w:r w:rsidRPr="00E72C13">
        <w:rPr>
          <w:rFonts w:ascii="Palatino Linotype" w:hAnsi="Palatino Linotype"/>
          <w:i/>
        </w:rPr>
        <w:t>de México y demás disposiciones legales aplicables</w:t>
      </w:r>
      <w:r w:rsidR="009A090A" w:rsidRPr="002D697F">
        <w:rPr>
          <w:rFonts w:ascii="Palatino Linotype" w:hAnsi="Palatino Linotype"/>
          <w:i/>
        </w:rPr>
        <w:t>.</w:t>
      </w:r>
    </w:p>
    <w:p w:rsidR="009A090A" w:rsidRDefault="009A090A" w:rsidP="009A090A">
      <w:pPr>
        <w:tabs>
          <w:tab w:val="left" w:pos="709"/>
        </w:tabs>
        <w:spacing w:line="360" w:lineRule="auto"/>
        <w:jc w:val="both"/>
        <w:rPr>
          <w:rFonts w:ascii="Palatino Linotype" w:hAnsi="Palatino Linotype"/>
          <w:color w:val="000000"/>
        </w:rPr>
      </w:pPr>
    </w:p>
    <w:p w:rsidR="009A090A" w:rsidRDefault="009A090A" w:rsidP="009A090A">
      <w:pPr>
        <w:tabs>
          <w:tab w:val="left" w:pos="709"/>
        </w:tabs>
        <w:spacing w:line="360" w:lineRule="auto"/>
        <w:jc w:val="both"/>
        <w:rPr>
          <w:rFonts w:ascii="Palatino Linotype" w:hAnsi="Palatino Linotype"/>
          <w:color w:val="000000"/>
        </w:rPr>
      </w:pPr>
      <w:r>
        <w:rPr>
          <w:rFonts w:ascii="Palatino Linotype" w:hAnsi="Palatino Linotype"/>
          <w:color w:val="000000"/>
        </w:rPr>
        <w:t>De la funciones que se atribuyen a la Dirección de Administración del Sujeto Obligado, se encuentra específicamente la de o</w:t>
      </w:r>
      <w:r w:rsidRPr="00E27655">
        <w:rPr>
          <w:rFonts w:ascii="Palatino Linotype" w:hAnsi="Palatino Linotype"/>
          <w:color w:val="000000"/>
        </w:rPr>
        <w:t xml:space="preserve">rganizar, coordinar y dirigir los sistemas de </w:t>
      </w:r>
      <w:r w:rsidRPr="00E27655">
        <w:rPr>
          <w:rFonts w:ascii="Palatino Linotype" w:hAnsi="Palatino Linotype"/>
          <w:color w:val="000000"/>
        </w:rPr>
        <w:lastRenderedPageBreak/>
        <w:t>reclutamiento, selección, contratación y desarrollo de persona , registrar las altas, bajas, cambios, permisos y licencias por incapacidad, entre otras, del personal y esta dirección se apoyara de la coordinación de recursos humanos.</w:t>
      </w:r>
    </w:p>
    <w:p w:rsidR="009A090A" w:rsidRDefault="009A090A" w:rsidP="009A090A">
      <w:pPr>
        <w:tabs>
          <w:tab w:val="left" w:pos="709"/>
        </w:tabs>
        <w:spacing w:line="360" w:lineRule="auto"/>
        <w:jc w:val="both"/>
        <w:rPr>
          <w:rFonts w:ascii="Palatino Linotype" w:hAnsi="Palatino Linotype"/>
          <w:color w:val="000000"/>
        </w:rPr>
      </w:pPr>
    </w:p>
    <w:p w:rsidR="009A090A" w:rsidRDefault="009A090A" w:rsidP="009A090A">
      <w:pPr>
        <w:tabs>
          <w:tab w:val="left" w:pos="709"/>
        </w:tabs>
        <w:spacing w:line="360" w:lineRule="auto"/>
        <w:jc w:val="both"/>
        <w:rPr>
          <w:rFonts w:ascii="Palatino Linotype" w:eastAsia="Arial Unicode MS" w:hAnsi="Palatino Linotype" w:cs="Arial"/>
        </w:rPr>
      </w:pPr>
      <w:r>
        <w:rPr>
          <w:rFonts w:ascii="Palatino Linotype" w:hAnsi="Palatino Linotype"/>
          <w:color w:val="000000"/>
        </w:rPr>
        <w:t xml:space="preserve">Ahora bien, para </w:t>
      </w:r>
      <w:r w:rsidRPr="00AB19CE">
        <w:rPr>
          <w:rFonts w:ascii="Palatino Linotype" w:hAnsi="Palatino Linotype"/>
        </w:rPr>
        <w:t>determinar si el sujeto obligado posee las atribuciones que lo obliguen a generar, administrar poseer la informaci</w:t>
      </w:r>
      <w:r>
        <w:rPr>
          <w:rFonts w:ascii="Palatino Linotype" w:hAnsi="Palatino Linotype"/>
        </w:rPr>
        <w:t>ón solicitada, es necesario revisar lo que establecen los</w:t>
      </w:r>
      <w:r w:rsidRPr="00172A8B">
        <w:rPr>
          <w:rFonts w:ascii="Palatino Linotype" w:hAnsi="Palatino Linotype"/>
        </w:rPr>
        <w:t xml:space="preserve"> </w:t>
      </w:r>
      <w:r w:rsidRPr="00172A8B">
        <w:rPr>
          <w:rFonts w:ascii="Palatino Linotype" w:hAnsi="Palatino Linotype"/>
          <w:color w:val="000000"/>
        </w:rPr>
        <w:t>Lineamientos para la Integración del Informe Mensual 2020, los cuales pueden ser consultados en la página oficial del Órgano Superior de Fiscalización del Estado de México (OSFEM</w:t>
      </w:r>
      <w:r w:rsidRPr="00A64804">
        <w:rPr>
          <w:rFonts w:ascii="Palatino Linotype" w:hAnsi="Palatino Linotype"/>
          <w:color w:val="000000"/>
        </w:rPr>
        <w:t>), donde se destaca que dentro de los informes mensuales que el Sujeto Obligado</w:t>
      </w:r>
      <w:r w:rsidRPr="00A64804">
        <w:rPr>
          <w:rFonts w:ascii="Palatino Linotype" w:hAnsi="Palatino Linotype"/>
          <w:b/>
          <w:color w:val="000000"/>
        </w:rPr>
        <w:t xml:space="preserve"> </w:t>
      </w:r>
      <w:r w:rsidRPr="00A64804">
        <w:rPr>
          <w:rFonts w:ascii="Palatino Linotype" w:hAnsi="Palatino Linotype"/>
          <w:color w:val="000000"/>
        </w:rPr>
        <w:t>tiene la obligación de presentar un informe</w:t>
      </w:r>
      <w:r>
        <w:rPr>
          <w:rFonts w:ascii="Palatino Linotype" w:hAnsi="Palatino Linotype"/>
          <w:color w:val="000000"/>
        </w:rPr>
        <w:t xml:space="preserve"> mensual en el que se contemplan los comprobantes digitales fiscales por internet por concepto de nómina</w:t>
      </w:r>
      <w:r w:rsidRPr="00A64804">
        <w:rPr>
          <w:rFonts w:ascii="Palatino Linotype" w:hAnsi="Palatino Linotype"/>
          <w:color w:val="000000"/>
        </w:rPr>
        <w:t xml:space="preserve">, tan es así que  </w:t>
      </w:r>
      <w:r w:rsidRPr="00A64804">
        <w:rPr>
          <w:rFonts w:ascii="Palatino Linotype" w:hAnsi="Palatino Linotype"/>
        </w:rPr>
        <w:t xml:space="preserve">el artículo </w:t>
      </w:r>
      <w:r w:rsidRPr="00A64804">
        <w:rPr>
          <w:rFonts w:ascii="Palatino Linotype" w:eastAsia="Arial Unicode MS" w:hAnsi="Palatino Linotype" w:cs="Arial"/>
        </w:rPr>
        <w:t>350 del Código Financiero del Estado de México y Municipios, establece lo siguiente:</w:t>
      </w:r>
    </w:p>
    <w:p w:rsidR="009A090A" w:rsidRPr="00F41A70" w:rsidRDefault="009A090A" w:rsidP="009A090A">
      <w:pPr>
        <w:spacing w:line="360" w:lineRule="auto"/>
        <w:ind w:right="51"/>
        <w:jc w:val="both"/>
        <w:rPr>
          <w:rFonts w:ascii="Palatino Linotype" w:hAnsi="Palatino Linotype" w:cs="Arial"/>
          <w:color w:val="000000"/>
        </w:rPr>
      </w:pPr>
    </w:p>
    <w:p w:rsidR="009A090A" w:rsidRPr="00A64804" w:rsidRDefault="009A090A" w:rsidP="009A090A">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rsidR="009A090A" w:rsidRPr="00A64804" w:rsidRDefault="009A090A" w:rsidP="009A090A">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rsidR="009A090A" w:rsidRPr="00A64804" w:rsidRDefault="009A090A" w:rsidP="009A090A">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rsidR="009A090A" w:rsidRPr="00A64804" w:rsidRDefault="009A090A" w:rsidP="009A090A">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rsidR="009A090A" w:rsidRDefault="009A090A" w:rsidP="009A090A">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rsidR="0067001D" w:rsidRDefault="0067001D" w:rsidP="009A090A">
      <w:pPr>
        <w:ind w:left="851" w:right="849"/>
        <w:jc w:val="both"/>
        <w:rPr>
          <w:rFonts w:ascii="Palatino Linotype" w:eastAsia="Calibri" w:hAnsi="Palatino Linotype" w:cs="Arial"/>
          <w:b/>
          <w:i/>
        </w:rPr>
      </w:pPr>
    </w:p>
    <w:p w:rsidR="0067001D" w:rsidRPr="009F4661" w:rsidRDefault="0067001D" w:rsidP="0067001D">
      <w:pPr>
        <w:widowControl w:val="0"/>
        <w:tabs>
          <w:tab w:val="left" w:pos="1701"/>
          <w:tab w:val="left" w:pos="1843"/>
        </w:tabs>
        <w:suppressAutoHyphens/>
        <w:spacing w:line="360" w:lineRule="auto"/>
        <w:contextualSpacing/>
        <w:jc w:val="both"/>
        <w:rPr>
          <w:rFonts w:ascii="Palatino Linotype" w:hAnsi="Palatino Linotype"/>
        </w:rPr>
      </w:pPr>
      <w:r>
        <w:rPr>
          <w:rFonts w:ascii="Palatino Linotype" w:hAnsi="Palatino Linotype" w:cs="Arial"/>
        </w:rPr>
        <w:t>Aunado a lo anterior, d</w:t>
      </w:r>
      <w:r w:rsidRPr="009F4661">
        <w:rPr>
          <w:rFonts w:ascii="Palatino Linotype" w:hAnsi="Palatino Linotype" w:cs="Arial"/>
        </w:rPr>
        <w:t xml:space="preserve">ebemos recordar que </w:t>
      </w:r>
      <w:r>
        <w:rPr>
          <w:rFonts w:ascii="Palatino Linotype" w:hAnsi="Palatino Linotype" w:cs="Arial"/>
        </w:rPr>
        <w:t>el</w:t>
      </w:r>
      <w:r w:rsidRPr="009F4661">
        <w:rPr>
          <w:rFonts w:ascii="Palatino Linotype" w:hAnsi="Palatino Linotype" w:cs="Arial"/>
        </w:rPr>
        <w:t xml:space="preserve"> </w:t>
      </w:r>
      <w:r>
        <w:rPr>
          <w:rFonts w:ascii="Palatino Linotype" w:hAnsi="Palatino Linotype" w:cs="Arial"/>
          <w:b/>
        </w:rPr>
        <w:t>Recurrente</w:t>
      </w:r>
      <w:r w:rsidRPr="009F4661">
        <w:rPr>
          <w:rFonts w:ascii="Palatino Linotype" w:hAnsi="Palatino Linotype" w:cs="Arial"/>
        </w:rPr>
        <w:t xml:space="preserve"> peticio</w:t>
      </w:r>
      <w:r>
        <w:rPr>
          <w:rFonts w:ascii="Palatino Linotype" w:hAnsi="Palatino Linotype" w:cs="Arial"/>
        </w:rPr>
        <w:t>nó los informe de nómina, en</w:t>
      </w:r>
      <w:r w:rsidRPr="009F4661">
        <w:rPr>
          <w:rFonts w:ascii="Palatino Linotype" w:hAnsi="Palatino Linotype" w:cs="Arial"/>
        </w:rPr>
        <w:t xml:space="preserve"> formato</w:t>
      </w:r>
      <w:r>
        <w:rPr>
          <w:rFonts w:ascii="Palatino Linotype" w:hAnsi="Palatino Linotype" w:cs="Arial"/>
        </w:rPr>
        <w:t xml:space="preserve"> PDF y en Excel, mismo que es</w:t>
      </w:r>
      <w:r w:rsidRPr="009F4661">
        <w:rPr>
          <w:rFonts w:ascii="Palatino Linotype" w:hAnsi="Palatino Linotype" w:cs="Arial"/>
        </w:rPr>
        <w:t xml:space="preserve"> entregado al </w:t>
      </w:r>
      <w:r w:rsidRPr="009F4661">
        <w:rPr>
          <w:rFonts w:ascii="Palatino Linotype" w:hAnsi="Palatino Linotype"/>
        </w:rPr>
        <w:t>Órgano Superior de Fiscalización del Estado de México, por ello se trae a colación que la Ley de Fiscalización Superior del Estado de México, establece en sus artículos 2, 32 y 48, establece lo relativo a los informes mensuales, artículos que se citan a continuación:</w:t>
      </w:r>
    </w:p>
    <w:p w:rsidR="0067001D" w:rsidRPr="009F4661" w:rsidRDefault="0067001D" w:rsidP="0067001D">
      <w:pPr>
        <w:widowControl w:val="0"/>
        <w:tabs>
          <w:tab w:val="left" w:pos="1701"/>
          <w:tab w:val="left" w:pos="1843"/>
        </w:tabs>
        <w:suppressAutoHyphens/>
        <w:spacing w:line="360" w:lineRule="auto"/>
        <w:contextualSpacing/>
        <w:jc w:val="both"/>
        <w:rPr>
          <w:rFonts w:ascii="Palatino Linotype" w:hAnsi="Palatino Linotype"/>
        </w:rPr>
      </w:pP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Pr>
          <w:rFonts w:ascii="Palatino Linotype" w:hAnsi="Palatino Linotype"/>
          <w:i/>
        </w:rPr>
        <w:t>“</w:t>
      </w:r>
      <w:r w:rsidRPr="009F4661">
        <w:rPr>
          <w:rFonts w:ascii="Palatino Linotype" w:hAnsi="Palatino Linotype"/>
          <w:i/>
        </w:rPr>
        <w:t>“</w:t>
      </w:r>
      <w:r w:rsidRPr="009F4661">
        <w:rPr>
          <w:rFonts w:ascii="Palatino Linotype" w:hAnsi="Palatino Linotype"/>
          <w:b/>
          <w:i/>
        </w:rPr>
        <w:t>Artículo 2.-</w:t>
      </w:r>
      <w:r w:rsidRPr="009F4661">
        <w:rPr>
          <w:rFonts w:ascii="Palatino Linotype" w:hAnsi="Palatino Linotype"/>
          <w:i/>
        </w:rPr>
        <w:t xml:space="preserve"> Para los efectos de la presente Ley, se entenderá por:</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Pr>
          <w:rFonts w:ascii="Palatino Linotype" w:hAnsi="Palatino Linotype"/>
          <w:i/>
        </w:rPr>
        <w:t>(</w:t>
      </w:r>
      <w:r w:rsidRPr="009F4661">
        <w:rPr>
          <w:rFonts w:ascii="Palatino Linotype" w:hAnsi="Palatino Linotype"/>
          <w:i/>
        </w:rPr>
        <w:t>…</w:t>
      </w:r>
      <w:r>
        <w:rPr>
          <w:rFonts w:ascii="Palatino Linotype" w:hAnsi="Palatino Linotype"/>
          <w:i/>
        </w:rPr>
        <w:t>)</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sidRPr="009F4661">
        <w:rPr>
          <w:rFonts w:ascii="Palatino Linotype" w:hAnsi="Palatino Linotype"/>
          <w:b/>
          <w:i/>
        </w:rPr>
        <w:t>XI. Informe Mensual:</w:t>
      </w:r>
      <w:r w:rsidRPr="009F4661">
        <w:rPr>
          <w:rFonts w:ascii="Palatino Linotype" w:hAnsi="Palatino Linotype"/>
          <w:i/>
        </w:rPr>
        <w:t xml:space="preserve"> Al documento que mensualmente envían para su análisis al Órgano Superior de Fiscalización de la Legislatura, las </w:t>
      </w:r>
      <w:r w:rsidRPr="009F4661">
        <w:rPr>
          <w:rFonts w:ascii="Palatino Linotype" w:hAnsi="Palatino Linotype"/>
          <w:i/>
          <w:u w:val="single"/>
        </w:rPr>
        <w:t>Tesorerías Municipales</w:t>
      </w:r>
      <w:r w:rsidRPr="009F4661">
        <w:rPr>
          <w:rFonts w:ascii="Palatino Linotype" w:hAnsi="Palatino Linotype"/>
          <w:i/>
        </w:rPr>
        <w:t xml:space="preserve"> y la Secretaría de Finanzas;</w:t>
      </w:r>
    </w:p>
    <w:p w:rsidR="0067001D" w:rsidRDefault="0067001D" w:rsidP="0067001D">
      <w:pPr>
        <w:widowControl w:val="0"/>
        <w:tabs>
          <w:tab w:val="left" w:pos="1701"/>
          <w:tab w:val="left" w:pos="1843"/>
        </w:tabs>
        <w:suppressAutoHyphens/>
        <w:ind w:left="567" w:right="567"/>
        <w:contextualSpacing/>
        <w:jc w:val="both"/>
        <w:rPr>
          <w:rFonts w:ascii="Palatino Linotype" w:hAnsi="Palatino Linotype"/>
          <w:i/>
        </w:rPr>
      </w:pPr>
      <w:r>
        <w:rPr>
          <w:rFonts w:ascii="Palatino Linotype" w:hAnsi="Palatino Linotype"/>
          <w:i/>
        </w:rPr>
        <w:t>(</w:t>
      </w:r>
      <w:r w:rsidRPr="009F4661">
        <w:rPr>
          <w:rFonts w:ascii="Palatino Linotype" w:hAnsi="Palatino Linotype"/>
          <w:i/>
        </w:rPr>
        <w:t>…</w:t>
      </w:r>
      <w:r>
        <w:rPr>
          <w:rFonts w:ascii="Palatino Linotype" w:hAnsi="Palatino Linotype"/>
          <w:i/>
        </w:rPr>
        <w:t>)</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b/>
          <w:i/>
        </w:rPr>
      </w:pPr>
      <w:r w:rsidRPr="009F4661">
        <w:rPr>
          <w:rFonts w:ascii="Palatino Linotype" w:hAnsi="Palatino Linotype"/>
          <w:b/>
          <w:i/>
        </w:rPr>
        <w:t xml:space="preserve">Artículo 32.- </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Pr>
          <w:rFonts w:ascii="Palatino Linotype" w:hAnsi="Palatino Linotype"/>
          <w:i/>
        </w:rPr>
        <w:t>(</w:t>
      </w:r>
      <w:r w:rsidRPr="009F4661">
        <w:rPr>
          <w:rFonts w:ascii="Palatino Linotype" w:hAnsi="Palatino Linotype"/>
          <w:i/>
        </w:rPr>
        <w:t>…</w:t>
      </w:r>
      <w:r>
        <w:rPr>
          <w:rFonts w:ascii="Palatino Linotype" w:hAnsi="Palatino Linotype"/>
          <w:i/>
        </w:rPr>
        <w:t>)</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sidRPr="009F4661">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9F4661">
        <w:rPr>
          <w:rFonts w:ascii="Palatino Linotype" w:hAnsi="Palatino Linotype"/>
          <w:i/>
          <w:u w:val="single"/>
        </w:rPr>
        <w:t>los informes mensuales los deberán presentar dentro de los veinte días posteriores al término del mes correspondiente</w:t>
      </w:r>
      <w:r w:rsidRPr="009F4661">
        <w:rPr>
          <w:rFonts w:ascii="Palatino Linotype" w:hAnsi="Palatino Linotype"/>
          <w:i/>
        </w:rPr>
        <w:t>.</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sidRPr="009F4661">
        <w:rPr>
          <w:rFonts w:ascii="Palatino Linotype" w:hAnsi="Palatino Linotype"/>
          <w:i/>
        </w:rPr>
        <w:t>…</w:t>
      </w:r>
    </w:p>
    <w:p w:rsidR="0067001D" w:rsidRDefault="0067001D" w:rsidP="0067001D">
      <w:pPr>
        <w:widowControl w:val="0"/>
        <w:tabs>
          <w:tab w:val="left" w:pos="1701"/>
          <w:tab w:val="left" w:pos="1843"/>
        </w:tabs>
        <w:suppressAutoHyphens/>
        <w:ind w:left="567" w:right="567"/>
        <w:contextualSpacing/>
        <w:jc w:val="both"/>
        <w:rPr>
          <w:rFonts w:ascii="Palatino Linotype" w:hAnsi="Palatino Linotype"/>
          <w:i/>
        </w:rPr>
      </w:pP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b/>
          <w:i/>
        </w:rPr>
      </w:pPr>
      <w:r w:rsidRPr="009F4661">
        <w:rPr>
          <w:rFonts w:ascii="Palatino Linotype" w:hAnsi="Palatino Linotype"/>
          <w:b/>
          <w:i/>
        </w:rPr>
        <w:t xml:space="preserve">Artículo 48.- </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sidRPr="009F4661">
        <w:rPr>
          <w:rFonts w:ascii="Palatino Linotype" w:hAnsi="Palatino Linotype"/>
          <w:i/>
        </w:rPr>
        <w:t>…</w:t>
      </w:r>
    </w:p>
    <w:p w:rsidR="0067001D" w:rsidRPr="009F4661" w:rsidRDefault="0067001D" w:rsidP="0067001D">
      <w:pPr>
        <w:widowControl w:val="0"/>
        <w:tabs>
          <w:tab w:val="left" w:pos="1701"/>
          <w:tab w:val="left" w:pos="1843"/>
        </w:tabs>
        <w:suppressAutoHyphens/>
        <w:ind w:left="567" w:right="567"/>
        <w:contextualSpacing/>
        <w:jc w:val="both"/>
        <w:rPr>
          <w:rFonts w:ascii="Palatino Linotype" w:hAnsi="Palatino Linotype"/>
          <w:i/>
        </w:rPr>
      </w:pPr>
      <w:r w:rsidRPr="009F4661">
        <w:rPr>
          <w:rFonts w:ascii="Palatino Linotype" w:hAnsi="Palatino Linotype"/>
          <w:i/>
        </w:rPr>
        <w:t>Los informes mensuales deberán firmarse por el Presidente Municipal, el Tesorero y el Secretario del Ayuntamiento.”</w:t>
      </w:r>
    </w:p>
    <w:p w:rsidR="0067001D" w:rsidRPr="009F4661" w:rsidRDefault="0067001D" w:rsidP="0067001D">
      <w:pPr>
        <w:widowControl w:val="0"/>
        <w:tabs>
          <w:tab w:val="left" w:pos="1701"/>
          <w:tab w:val="left" w:pos="1843"/>
        </w:tabs>
        <w:suppressAutoHyphens/>
        <w:spacing w:line="360" w:lineRule="auto"/>
        <w:contextualSpacing/>
        <w:jc w:val="both"/>
        <w:rPr>
          <w:rFonts w:ascii="Palatino Linotype" w:hAnsi="Palatino Linotype"/>
        </w:rPr>
      </w:pPr>
    </w:p>
    <w:p w:rsidR="0067001D" w:rsidRDefault="0067001D" w:rsidP="0067001D">
      <w:pPr>
        <w:tabs>
          <w:tab w:val="left" w:pos="7938"/>
        </w:tabs>
        <w:spacing w:line="360" w:lineRule="auto"/>
        <w:jc w:val="both"/>
        <w:rPr>
          <w:rFonts w:ascii="Palatino Linotype" w:eastAsia="Arial Unicode MS" w:hAnsi="Palatino Linotype" w:cs="Arial"/>
        </w:rPr>
      </w:pPr>
      <w:r>
        <w:rPr>
          <w:rFonts w:ascii="Palatino Linotype" w:eastAsia="Arial Unicode MS" w:hAnsi="Palatino Linotype" w:cs="Arial"/>
        </w:rPr>
        <w:t xml:space="preserve">De la anterior normatividad podemos advertir por un lado la obligación vinculante que tiene el </w:t>
      </w:r>
      <w:r>
        <w:rPr>
          <w:rFonts w:ascii="Palatino Linotype" w:eastAsia="Arial Unicode MS" w:hAnsi="Palatino Linotype" w:cs="Arial"/>
          <w:b/>
        </w:rPr>
        <w:t>Sujeto Obligado</w:t>
      </w:r>
      <w:r>
        <w:rPr>
          <w:rFonts w:ascii="Palatino Linotype" w:eastAsia="Arial Unicode MS" w:hAnsi="Palatino Linotype" w:cs="Arial"/>
        </w:rPr>
        <w:t xml:space="preserve"> como municipio que es, con el OSFEM, relativa a entregar cada mes un informe mensual, que de acuerdo con los dispositivos de la Ley de Fiscalización antes enunciados, le corresponde llevar acabo los informes mensuales que se le remiten al OSFEM, en ese sentido los </w:t>
      </w:r>
      <w:r w:rsidRPr="007F4F47">
        <w:rPr>
          <w:rFonts w:ascii="Palatino Linotype" w:eastAsia="Arial Unicode MS" w:hAnsi="Palatino Linotype" w:cs="Arial"/>
        </w:rPr>
        <w:t>Lineamientos para la Integración del Informe Mensual 201</w:t>
      </w:r>
      <w:r>
        <w:rPr>
          <w:rFonts w:ascii="Palatino Linotype" w:eastAsia="Arial Unicode MS" w:hAnsi="Palatino Linotype" w:cs="Arial"/>
        </w:rPr>
        <w:t>9, 2020 y 2021, relativos a la nómina, establecen su manera de integración, así como el formato que debe implementarse:</w:t>
      </w:r>
    </w:p>
    <w:p w:rsidR="0067001D" w:rsidRDefault="0067001D" w:rsidP="0067001D">
      <w:pPr>
        <w:tabs>
          <w:tab w:val="left" w:pos="7938"/>
        </w:tabs>
        <w:spacing w:line="360" w:lineRule="auto"/>
        <w:jc w:val="center"/>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14:anchorId="4DFF46EA" wp14:editId="55506EF3">
            <wp:extent cx="4109279" cy="3038475"/>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png"/>
                    <pic:cNvPicPr/>
                  </pic:nvPicPr>
                  <pic:blipFill>
                    <a:blip r:embed="rId21">
                      <a:extLst>
                        <a:ext uri="{28A0092B-C50C-407E-A947-70E740481C1C}">
                          <a14:useLocalDpi xmlns:a14="http://schemas.microsoft.com/office/drawing/2010/main" val="0"/>
                        </a:ext>
                      </a:extLst>
                    </a:blip>
                    <a:stretch>
                      <a:fillRect/>
                    </a:stretch>
                  </pic:blipFill>
                  <pic:spPr>
                    <a:xfrm>
                      <a:off x="0" y="0"/>
                      <a:ext cx="4112405" cy="3040787"/>
                    </a:xfrm>
                    <a:prstGeom prst="rect">
                      <a:avLst/>
                    </a:prstGeom>
                  </pic:spPr>
                </pic:pic>
              </a:graphicData>
            </a:graphic>
          </wp:inline>
        </w:drawing>
      </w:r>
    </w:p>
    <w:p w:rsidR="0067001D" w:rsidRDefault="0067001D" w:rsidP="0067001D">
      <w:pPr>
        <w:tabs>
          <w:tab w:val="left" w:pos="7938"/>
        </w:tabs>
        <w:spacing w:line="360" w:lineRule="auto"/>
        <w:jc w:val="center"/>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14:anchorId="09BD485B" wp14:editId="3D8D8A00">
            <wp:extent cx="5760720" cy="24072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407285"/>
                    </a:xfrm>
                    <a:prstGeom prst="rect">
                      <a:avLst/>
                    </a:prstGeom>
                  </pic:spPr>
                </pic:pic>
              </a:graphicData>
            </a:graphic>
          </wp:inline>
        </w:drawing>
      </w:r>
    </w:p>
    <w:p w:rsidR="0067001D" w:rsidRDefault="0067001D" w:rsidP="0067001D">
      <w:pPr>
        <w:tabs>
          <w:tab w:val="left" w:pos="7938"/>
        </w:tabs>
        <w:spacing w:line="360" w:lineRule="auto"/>
        <w:jc w:val="center"/>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14:anchorId="79F3EBA7" wp14:editId="1DA454B7">
            <wp:extent cx="4791744" cy="5001323"/>
            <wp:effectExtent l="0" t="0" r="889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png"/>
                    <pic:cNvPicPr/>
                  </pic:nvPicPr>
                  <pic:blipFill>
                    <a:blip r:embed="rId23">
                      <a:extLst>
                        <a:ext uri="{28A0092B-C50C-407E-A947-70E740481C1C}">
                          <a14:useLocalDpi xmlns:a14="http://schemas.microsoft.com/office/drawing/2010/main" val="0"/>
                        </a:ext>
                      </a:extLst>
                    </a:blip>
                    <a:stretch>
                      <a:fillRect/>
                    </a:stretch>
                  </pic:blipFill>
                  <pic:spPr>
                    <a:xfrm>
                      <a:off x="0" y="0"/>
                      <a:ext cx="4791744" cy="5001323"/>
                    </a:xfrm>
                    <a:prstGeom prst="rect">
                      <a:avLst/>
                    </a:prstGeom>
                  </pic:spPr>
                </pic:pic>
              </a:graphicData>
            </a:graphic>
          </wp:inline>
        </w:drawing>
      </w:r>
      <w:r>
        <w:rPr>
          <w:rFonts w:ascii="Palatino Linotype" w:eastAsia="Arial Unicode MS" w:hAnsi="Palatino Linotype" w:cs="Arial"/>
          <w:noProof/>
          <w:lang w:val="es-MX" w:eastAsia="es-MX"/>
        </w:rPr>
        <w:drawing>
          <wp:inline distT="0" distB="0" distL="0" distR="0" wp14:anchorId="4452AB73" wp14:editId="328832BF">
            <wp:extent cx="5760720" cy="13182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318260"/>
                    </a:xfrm>
                    <a:prstGeom prst="rect">
                      <a:avLst/>
                    </a:prstGeom>
                  </pic:spPr>
                </pic:pic>
              </a:graphicData>
            </a:graphic>
          </wp:inline>
        </w:drawing>
      </w:r>
    </w:p>
    <w:p w:rsidR="0067001D" w:rsidRDefault="0067001D" w:rsidP="0067001D">
      <w:pPr>
        <w:tabs>
          <w:tab w:val="left" w:pos="7938"/>
        </w:tabs>
        <w:spacing w:line="360" w:lineRule="auto"/>
        <w:jc w:val="both"/>
        <w:rPr>
          <w:rFonts w:ascii="Palatino Linotype" w:eastAsia="Arial Unicode MS" w:hAnsi="Palatino Linotype" w:cs="Arial"/>
        </w:rPr>
      </w:pPr>
    </w:p>
    <w:p w:rsidR="0067001D" w:rsidRPr="0030321E" w:rsidRDefault="0067001D" w:rsidP="0067001D">
      <w:pPr>
        <w:tabs>
          <w:tab w:val="left" w:pos="7938"/>
        </w:tabs>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podemos apreciar en los informes mensuales que deben ser remitidos al Órgano Superior de Fiscalización del Estado de México, por parte del </w:t>
      </w:r>
      <w:r>
        <w:rPr>
          <w:rFonts w:ascii="Palatino Linotype" w:eastAsia="Arial Unicode MS" w:hAnsi="Palatino Linotype" w:cs="Arial"/>
          <w:b/>
        </w:rPr>
        <w:t>Sujeto Obligado</w:t>
      </w:r>
      <w:r>
        <w:rPr>
          <w:rFonts w:ascii="Palatino Linotype" w:eastAsia="Arial Unicode MS" w:hAnsi="Palatino Linotype" w:cs="Arial"/>
        </w:rPr>
        <w:t xml:space="preserve">, se encuentra lo relativo a la nómina general de los periodos del 1 al 15 y del 16 al 30/31, </w:t>
      </w:r>
      <w:r>
        <w:rPr>
          <w:rFonts w:ascii="Palatino Linotype" w:eastAsia="Arial Unicode MS" w:hAnsi="Palatino Linotype" w:cs="Arial"/>
        </w:rPr>
        <w:lastRenderedPageBreak/>
        <w:t xml:space="preserve">de cada mes, la cual debe ser enviada en los formatos establecidos para ello, mismos que deben ser remitidos con firmas del servidor público que elaboró, servidor público que lo revisó y del Tesorero Municipal; formatos que confrontados contra la información proporcionada por el </w:t>
      </w:r>
      <w:r>
        <w:rPr>
          <w:rFonts w:ascii="Palatino Linotype" w:eastAsia="Arial Unicode MS" w:hAnsi="Palatino Linotype" w:cs="Arial"/>
          <w:b/>
        </w:rPr>
        <w:t>Sujeto Obligado,</w:t>
      </w:r>
      <w:r>
        <w:rPr>
          <w:rFonts w:ascii="Palatino Linotype" w:eastAsia="Arial Unicode MS" w:hAnsi="Palatino Linotype" w:cs="Arial"/>
        </w:rPr>
        <w:t xml:space="preserve"> se advierte que no corresponden, consecuentemente se tiene por acreditado el incumplimiento del Sujeto Obligado en lo relativo en hacer entrega de la información peticionada.</w:t>
      </w:r>
    </w:p>
    <w:p w:rsidR="009A090A" w:rsidRDefault="009A090A" w:rsidP="009A090A">
      <w:pPr>
        <w:spacing w:line="360" w:lineRule="auto"/>
        <w:jc w:val="both"/>
        <w:rPr>
          <w:rFonts w:ascii="Palatino Linotype" w:hAnsi="Palatino Linotype"/>
          <w:lang w:eastAsia="es-MX"/>
        </w:rPr>
      </w:pPr>
    </w:p>
    <w:p w:rsidR="009A090A" w:rsidRDefault="009A090A" w:rsidP="009A090A">
      <w:pPr>
        <w:tabs>
          <w:tab w:val="left" w:pos="709"/>
        </w:tabs>
        <w:spacing w:line="360" w:lineRule="auto"/>
        <w:jc w:val="both"/>
        <w:rPr>
          <w:rFonts w:ascii="Palatino Linotype" w:hAnsi="Palatino Linotype" w:cs="Arial"/>
        </w:rPr>
      </w:pPr>
      <w:r>
        <w:rPr>
          <w:rFonts w:ascii="Palatino Linotype" w:hAnsi="Palatino Linotype" w:cs="Arial"/>
        </w:rPr>
        <w:t>Bajo lo anteriormente expuesto, es dable ordenar al Sujeto Obligado atienda la solicitud de información de mérito, pues con la normatividad inserta y con la finalidad de salvaguardar el derecho de acceso a la información, es necesario entregar la información solicitada por el particular.</w:t>
      </w:r>
    </w:p>
    <w:p w:rsidR="009A090A" w:rsidRDefault="009A090A" w:rsidP="009A090A">
      <w:pPr>
        <w:tabs>
          <w:tab w:val="left" w:pos="709"/>
        </w:tabs>
        <w:spacing w:line="360" w:lineRule="auto"/>
        <w:jc w:val="both"/>
        <w:rPr>
          <w:rFonts w:ascii="Palatino Linotype" w:hAnsi="Palatino Linotype" w:cs="Arial"/>
        </w:rPr>
      </w:pPr>
    </w:p>
    <w:p w:rsidR="009A090A" w:rsidRPr="001960AD" w:rsidRDefault="009A090A" w:rsidP="009A090A">
      <w:pPr>
        <w:tabs>
          <w:tab w:val="left" w:pos="709"/>
        </w:tabs>
        <w:spacing w:line="360" w:lineRule="auto"/>
        <w:jc w:val="both"/>
        <w:rPr>
          <w:rFonts w:ascii="Palatino Linotype" w:hAnsi="Palatino Linotype" w:cs="Arial"/>
        </w:rPr>
      </w:pPr>
      <w:r>
        <w:rPr>
          <w:rFonts w:ascii="Palatino Linotype" w:hAnsi="Palatino Linotype" w:cs="Arial"/>
        </w:rPr>
        <w:t xml:space="preserve">Lo anterior con la finalidad de no dejar en estado de indefensión al solicitante, pues </w:t>
      </w:r>
      <w:r w:rsidRPr="001960AD">
        <w:rPr>
          <w:rFonts w:ascii="Palatino Linotype" w:hAnsi="Palatino Linotype" w:cs="Arial"/>
        </w:rPr>
        <w:t xml:space="preserve">con la respuesta que emita el Sujeto Obligado, se podrá tener por colmado el </w:t>
      </w:r>
      <w:r w:rsidRPr="001960AD">
        <w:rPr>
          <w:rFonts w:ascii="Palatino Linotype" w:hAnsi="Palatino Linotype" w:cs="Arial"/>
          <w:color w:val="000000" w:themeColor="text1"/>
        </w:rPr>
        <w:t>derecho de acceso a la información pública, pues este implica que cualquier persona conozca la información contenida en los documentos que se encuentren en los archivos de los Sujetos Obligados.</w:t>
      </w:r>
    </w:p>
    <w:p w:rsidR="009A090A" w:rsidRPr="001960AD" w:rsidRDefault="009A090A" w:rsidP="009A090A">
      <w:pPr>
        <w:spacing w:line="360" w:lineRule="auto"/>
        <w:jc w:val="both"/>
        <w:rPr>
          <w:rFonts w:ascii="Palatino Linotype" w:hAnsi="Palatino Linotype"/>
        </w:rPr>
      </w:pPr>
    </w:p>
    <w:p w:rsidR="009A090A" w:rsidRPr="001960AD" w:rsidRDefault="009A090A" w:rsidP="009A090A">
      <w:pPr>
        <w:spacing w:line="360" w:lineRule="auto"/>
        <w:jc w:val="both"/>
        <w:rPr>
          <w:rFonts w:ascii="Palatino Linotype" w:hAnsi="Palatino Linotype" w:cs="Arial"/>
          <w:color w:val="000000" w:themeColor="text1"/>
        </w:rPr>
      </w:pPr>
      <w:r w:rsidRPr="001960AD">
        <w:rPr>
          <w:rFonts w:ascii="Palatino Linotype" w:hAnsi="Palatino Linotype" w:cs="Arial"/>
          <w:color w:val="000000" w:themeColor="text1"/>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rPr>
        <w:t>de la Ley de Transparencia y Acceso a la Información Pública del Estado de México y Municipios</w:t>
      </w:r>
      <w:r w:rsidRPr="001960AD">
        <w:rPr>
          <w:rFonts w:ascii="Palatino Linotype" w:hAnsi="Palatino Linotype" w:cs="Arial"/>
          <w:color w:val="000000" w:themeColor="text1"/>
        </w:rPr>
        <w:t>:</w:t>
      </w:r>
    </w:p>
    <w:p w:rsidR="009A090A" w:rsidRPr="001960AD" w:rsidRDefault="009A090A" w:rsidP="009A090A">
      <w:pPr>
        <w:spacing w:line="360" w:lineRule="auto"/>
        <w:jc w:val="both"/>
        <w:rPr>
          <w:rFonts w:ascii="Palatino Linotype" w:hAnsi="Palatino Linotype" w:cs="Arial"/>
          <w:color w:val="000000" w:themeColor="text1"/>
        </w:rPr>
      </w:pPr>
      <w:r w:rsidRPr="001960AD">
        <w:rPr>
          <w:rFonts w:ascii="Palatino Linotype" w:hAnsi="Palatino Linotype" w:cs="Arial"/>
          <w:color w:val="000000" w:themeColor="text1"/>
        </w:rPr>
        <w:tab/>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rsidR="009A090A" w:rsidRPr="001960AD" w:rsidRDefault="009A090A" w:rsidP="009A090A">
      <w:pPr>
        <w:ind w:left="851" w:right="850"/>
        <w:jc w:val="both"/>
        <w:rPr>
          <w:rFonts w:ascii="Palatino Linotype" w:hAnsi="Palatino Linotype" w:cs="Arial"/>
          <w:i/>
        </w:rPr>
      </w:pPr>
      <w:r w:rsidRPr="001960AD">
        <w:rPr>
          <w:rFonts w:ascii="Palatino Linotype" w:hAnsi="Palatino Linotype" w:cs="Arial"/>
          <w:i/>
        </w:rPr>
        <w:t>…</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lastRenderedPageBreak/>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090A" w:rsidRPr="001960AD" w:rsidRDefault="009A090A" w:rsidP="009A090A">
      <w:pPr>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rsidR="009A090A" w:rsidRPr="001960AD" w:rsidRDefault="009A090A" w:rsidP="009A090A">
      <w:pPr>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960A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w:t>
      </w:r>
      <w:r w:rsidRPr="001960AD">
        <w:rPr>
          <w:rFonts w:ascii="Palatino Linotype" w:hAnsi="Palatino Linotype" w:cs="Arial"/>
          <w:i/>
          <w:color w:val="000000" w:themeColor="text1"/>
        </w:rPr>
        <w:lastRenderedPageBreak/>
        <w:t xml:space="preserve">misma, ni el presentarla conforme al interés del solicitante; no estarán obligados a generarla, resumirla, efectuar cálculos o practicar investigaciones. </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rsidR="009A090A" w:rsidRPr="001960AD" w:rsidRDefault="009A090A" w:rsidP="009A090A">
      <w:pPr>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9A090A" w:rsidRPr="001960AD" w:rsidRDefault="009A090A" w:rsidP="009A090A">
      <w:pPr>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rsidR="009A090A" w:rsidRPr="001960AD" w:rsidRDefault="009A090A" w:rsidP="009A090A">
      <w:pPr>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rsidR="009A090A" w:rsidRPr="001960AD" w:rsidRDefault="009A090A" w:rsidP="009A090A">
      <w:pPr>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9A090A" w:rsidRPr="001960AD" w:rsidRDefault="009A090A" w:rsidP="009A090A">
      <w:pPr>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9A090A" w:rsidRPr="001960AD" w:rsidRDefault="009A090A" w:rsidP="009A090A">
      <w:pPr>
        <w:spacing w:line="360" w:lineRule="auto"/>
        <w:ind w:left="851" w:right="851"/>
        <w:jc w:val="both"/>
        <w:rPr>
          <w:rFonts w:ascii="Palatino Linotype" w:hAnsi="Palatino Linotype" w:cs="Arial"/>
          <w:i/>
          <w:color w:val="000000" w:themeColor="text1"/>
        </w:rPr>
      </w:pPr>
    </w:p>
    <w:p w:rsidR="009A090A" w:rsidRPr="001960AD" w:rsidRDefault="009A090A" w:rsidP="009A090A">
      <w:pPr>
        <w:spacing w:line="360" w:lineRule="auto"/>
        <w:jc w:val="both"/>
        <w:rPr>
          <w:rFonts w:ascii="Palatino Linotype" w:hAnsi="Palatino Linotype" w:cs="Arial"/>
          <w:color w:val="000000" w:themeColor="text1"/>
        </w:rPr>
      </w:pPr>
      <w:r w:rsidRPr="001960AD">
        <w:rPr>
          <w:rFonts w:ascii="Palatino Linotype" w:hAnsi="Palatino Linotype" w:cs="Arial"/>
          <w:color w:val="000000" w:themeColor="text1"/>
        </w:rPr>
        <w:t>Por lo que el ejercicio del derecho de acceso a la información pública es la prerrogativa de las personas para buscar, difundir, investigar, recabar, recibir y solicitar información pública, sin necesidad de acreditar personalidad ni interés jurídico.</w:t>
      </w:r>
    </w:p>
    <w:p w:rsidR="009A090A" w:rsidRPr="001960AD" w:rsidRDefault="009A090A" w:rsidP="009A090A">
      <w:pPr>
        <w:spacing w:line="360" w:lineRule="auto"/>
        <w:jc w:val="both"/>
        <w:rPr>
          <w:rFonts w:ascii="Palatino Linotype" w:hAnsi="Palatino Linotype" w:cs="Arial"/>
          <w:color w:val="000000" w:themeColor="text1"/>
        </w:rPr>
      </w:pPr>
    </w:p>
    <w:p w:rsidR="009A090A" w:rsidRDefault="009A090A" w:rsidP="009A090A">
      <w:pPr>
        <w:spacing w:line="360" w:lineRule="auto"/>
        <w:jc w:val="both"/>
        <w:rPr>
          <w:rFonts w:ascii="Palatino Linotype" w:hAnsi="Palatino Linotype" w:cs="Arial"/>
          <w:color w:val="000000" w:themeColor="text1"/>
        </w:rPr>
      </w:pPr>
      <w:r w:rsidRPr="001960AD">
        <w:rPr>
          <w:rFonts w:ascii="Palatino Linotype" w:hAnsi="Palatino Linotype" w:cs="Arial"/>
          <w:color w:val="000000" w:themeColor="text1"/>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9A090A" w:rsidRDefault="009A090A" w:rsidP="009A090A">
      <w:pPr>
        <w:spacing w:line="360" w:lineRule="auto"/>
        <w:jc w:val="both"/>
        <w:rPr>
          <w:rFonts w:ascii="Palatino Linotype" w:hAnsi="Palatino Linotype" w:cs="Arial"/>
          <w:color w:val="000000" w:themeColor="text1"/>
        </w:rPr>
      </w:pPr>
    </w:p>
    <w:p w:rsidR="009A090A" w:rsidRPr="000177F8" w:rsidRDefault="009A090A" w:rsidP="009A090A">
      <w:pPr>
        <w:pStyle w:val="Prrafodelista"/>
        <w:numPr>
          <w:ilvl w:val="0"/>
          <w:numId w:val="37"/>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9A090A" w:rsidRPr="00E07DF5" w:rsidRDefault="009A090A" w:rsidP="009A090A">
      <w:pPr>
        <w:spacing w:line="360" w:lineRule="auto"/>
        <w:ind w:left="709" w:right="141"/>
        <w:jc w:val="both"/>
        <w:rPr>
          <w:rFonts w:ascii="Palatino Linotype" w:hAnsi="Palatino Linotype"/>
          <w:b/>
          <w:i/>
          <w:color w:val="000000"/>
          <w:sz w:val="2"/>
        </w:rPr>
      </w:pPr>
    </w:p>
    <w:p w:rsidR="009A090A" w:rsidRDefault="009A090A" w:rsidP="009A090A">
      <w:pPr>
        <w:spacing w:line="360" w:lineRule="auto"/>
        <w:jc w:val="both"/>
        <w:rPr>
          <w:rFonts w:ascii="Palatino Linotype" w:hAnsi="Palatino Linotype" w:cs="Arial"/>
        </w:rPr>
      </w:pPr>
      <w:r w:rsidRPr="008873BA">
        <w:rPr>
          <w:rFonts w:ascii="Palatino Linotype" w:hAnsi="Palatino Linotype" w:cs="Arial"/>
        </w:rPr>
        <w:t xml:space="preserve">Respecto de los documentos que se ordena su entrega cabe señalar que el derecho de acceso a la información pública tiene como limitante el respeto a la intimidad y a la </w:t>
      </w:r>
      <w:r w:rsidRPr="008873BA">
        <w:rPr>
          <w:rFonts w:ascii="Palatino Linotype" w:hAnsi="Palatino Linotype" w:cs="Arial"/>
        </w:rPr>
        <w:lastRenderedPageBreak/>
        <w:t>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9A090A" w:rsidRPr="000177F8" w:rsidRDefault="009A090A" w:rsidP="009A090A">
      <w:pPr>
        <w:spacing w:line="360" w:lineRule="auto"/>
        <w:jc w:val="both"/>
        <w:rPr>
          <w:rFonts w:ascii="Palatino Linotype" w:hAnsi="Palatino Linotype" w:cs="Arial"/>
          <w:sz w:val="18"/>
        </w:rPr>
      </w:pP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b/>
          <w:i/>
        </w:rPr>
        <w:t>“Artículo 3.</w:t>
      </w:r>
      <w:r w:rsidRPr="008873BA">
        <w:rPr>
          <w:rFonts w:ascii="Palatino Linotype" w:hAnsi="Palatino Linotype" w:cs="Arial"/>
          <w:i/>
        </w:rPr>
        <w:t xml:space="preserve"> Para los efectos de la presente Ley se entenderá por:</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IX. Datos personales: La información concerniente a una persona, identificada o identificable según lo dispuesto por la Ley de Protección de Datos Personales del Estado de México;</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XX. Información clasificada: Aquella considerada por la presente Ley como reservada o confidencial;</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cs="Arial"/>
          <w:i/>
        </w:rPr>
        <w:t>XLV. Versión pública: Documento en el que se elimine, suprime o borra la información clasificada como reservada o confidencial para permitir su acceso.</w:t>
      </w: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p>
    <w:p w:rsidR="009A090A" w:rsidRPr="008873BA" w:rsidRDefault="009A090A" w:rsidP="009A090A">
      <w:pPr>
        <w:autoSpaceDE w:val="0"/>
        <w:autoSpaceDN w:val="0"/>
        <w:adjustRightInd w:val="0"/>
        <w:spacing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9A090A" w:rsidRPr="00E07DF5" w:rsidRDefault="009A090A" w:rsidP="009A090A">
      <w:pPr>
        <w:autoSpaceDE w:val="0"/>
        <w:autoSpaceDN w:val="0"/>
        <w:adjustRightInd w:val="0"/>
        <w:spacing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9A090A" w:rsidRPr="00E07DF5" w:rsidRDefault="009A090A" w:rsidP="009A090A">
      <w:pPr>
        <w:autoSpaceDE w:val="0"/>
        <w:autoSpaceDN w:val="0"/>
        <w:adjustRightInd w:val="0"/>
        <w:spacing w:line="276" w:lineRule="auto"/>
        <w:ind w:left="567" w:right="284"/>
        <w:jc w:val="both"/>
        <w:rPr>
          <w:rFonts w:ascii="Palatino Linotype" w:hAnsi="Palatino Linotype" w:cs="Arial"/>
          <w:i/>
        </w:rPr>
      </w:pPr>
      <w:r w:rsidRPr="00E07DF5">
        <w:rPr>
          <w:rFonts w:ascii="Palatino Linotype" w:hAnsi="Palatino Linotype" w:cs="Arial"/>
          <w:i/>
        </w:rPr>
        <w:t>[…]</w:t>
      </w:r>
    </w:p>
    <w:p w:rsidR="009A090A" w:rsidRPr="00E07DF5" w:rsidRDefault="009A090A" w:rsidP="009A090A">
      <w:pPr>
        <w:autoSpaceDE w:val="0"/>
        <w:autoSpaceDN w:val="0"/>
        <w:adjustRightInd w:val="0"/>
        <w:spacing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9A090A" w:rsidRPr="00E07DF5" w:rsidRDefault="009A090A" w:rsidP="009A090A">
      <w:pPr>
        <w:autoSpaceDE w:val="0"/>
        <w:autoSpaceDN w:val="0"/>
        <w:adjustRightInd w:val="0"/>
        <w:spacing w:line="276" w:lineRule="auto"/>
        <w:ind w:left="567" w:right="284"/>
        <w:jc w:val="both"/>
        <w:rPr>
          <w:rFonts w:ascii="Palatino Linotype" w:hAnsi="Palatino Linotype" w:cs="Arial"/>
          <w:i/>
        </w:rPr>
      </w:pPr>
      <w:r w:rsidRPr="00E07DF5">
        <w:rPr>
          <w:rFonts w:ascii="Palatino Linotype" w:hAnsi="Palatino Linotype" w:cs="Arial"/>
          <w:i/>
        </w:rPr>
        <w:lastRenderedPageBreak/>
        <w:t>[…]</w:t>
      </w:r>
    </w:p>
    <w:p w:rsidR="009A090A" w:rsidRPr="00E07DF5" w:rsidRDefault="009A090A" w:rsidP="009A090A">
      <w:pPr>
        <w:autoSpaceDE w:val="0"/>
        <w:autoSpaceDN w:val="0"/>
        <w:adjustRightInd w:val="0"/>
        <w:spacing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9A090A" w:rsidRPr="00E07DF5" w:rsidRDefault="009A090A" w:rsidP="009A090A">
      <w:pPr>
        <w:autoSpaceDE w:val="0"/>
        <w:autoSpaceDN w:val="0"/>
        <w:adjustRightInd w:val="0"/>
        <w:spacing w:line="360" w:lineRule="auto"/>
        <w:jc w:val="both"/>
        <w:rPr>
          <w:rFonts w:ascii="Palatino Linotype" w:hAnsi="Palatino Linotype" w:cs="Arial"/>
        </w:rPr>
      </w:pPr>
    </w:p>
    <w:p w:rsidR="009A090A" w:rsidRPr="00E07DF5" w:rsidRDefault="009A090A" w:rsidP="009A090A">
      <w:pPr>
        <w:autoSpaceDE w:val="0"/>
        <w:autoSpaceDN w:val="0"/>
        <w:adjustRightInd w:val="0"/>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A090A" w:rsidRPr="00E07DF5" w:rsidRDefault="009A090A" w:rsidP="009A090A">
      <w:pPr>
        <w:autoSpaceDE w:val="0"/>
        <w:autoSpaceDN w:val="0"/>
        <w:adjustRightInd w:val="0"/>
        <w:ind w:left="567" w:right="284"/>
        <w:jc w:val="both"/>
        <w:rPr>
          <w:rFonts w:ascii="Palatino Linotype" w:hAnsi="Palatino Linotype" w:cs="Arial"/>
          <w:i/>
        </w:rPr>
      </w:pPr>
    </w:p>
    <w:p w:rsidR="009A090A" w:rsidRPr="00E07DF5" w:rsidRDefault="009A090A" w:rsidP="009A090A">
      <w:pPr>
        <w:autoSpaceDE w:val="0"/>
        <w:autoSpaceDN w:val="0"/>
        <w:adjustRightInd w:val="0"/>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9A090A" w:rsidRPr="00E07DF5" w:rsidRDefault="009A090A" w:rsidP="009A090A">
      <w:pPr>
        <w:pStyle w:val="Prrafodelista"/>
        <w:numPr>
          <w:ilvl w:val="0"/>
          <w:numId w:val="38"/>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9A090A" w:rsidRPr="00E07DF5" w:rsidRDefault="009A090A" w:rsidP="009A090A">
      <w:pPr>
        <w:pStyle w:val="Prrafodelista"/>
        <w:autoSpaceDE w:val="0"/>
        <w:autoSpaceDN w:val="0"/>
        <w:adjustRightInd w:val="0"/>
        <w:ind w:left="1287" w:right="284"/>
        <w:jc w:val="both"/>
        <w:rPr>
          <w:rFonts w:ascii="Palatino Linotype" w:hAnsi="Palatino Linotype" w:cs="Arial"/>
          <w:i/>
        </w:rPr>
      </w:pPr>
    </w:p>
    <w:p w:rsidR="009A090A" w:rsidRPr="008873BA" w:rsidRDefault="009A090A" w:rsidP="009A090A">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A090A" w:rsidRPr="00E07DF5" w:rsidRDefault="009A090A" w:rsidP="009A090A">
      <w:pPr>
        <w:rPr>
          <w:sz w:val="14"/>
        </w:rPr>
      </w:pP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“Cuarto. </w:t>
      </w:r>
      <w:r w:rsidRPr="008873BA">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hAnsi="Palatino Linotype" w:cs="Arial"/>
          <w:i/>
          <w:iCs/>
          <w:color w:val="222222"/>
          <w:lang w:eastAsia="es-MX"/>
        </w:rPr>
        <w:t>, en tanto estas últimas no contravengan lo dispuesto en la Ley General.</w:t>
      </w: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w:t>
      </w: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Quinto. </w:t>
      </w:r>
      <w:r w:rsidRPr="008873BA">
        <w:rPr>
          <w:rFonts w:ascii="Palatino Linotype" w:hAnsi="Palatino Linotype" w:cs="Arial"/>
          <w:i/>
          <w:iCs/>
          <w:color w:val="222222"/>
          <w:u w:val="single"/>
          <w:lang w:eastAsia="es-MX"/>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8873BA">
        <w:rPr>
          <w:rFonts w:ascii="Palatino Linotype" w:hAnsi="Palatino Linotype" w:cs="Arial"/>
          <w:i/>
          <w:iCs/>
          <w:color w:val="222222"/>
          <w:u w:val="single"/>
          <w:lang w:eastAsia="es-MX"/>
        </w:rPr>
        <w:lastRenderedPageBreak/>
        <w:t>transparencia</w:t>
      </w:r>
      <w:r w:rsidRPr="008873BA">
        <w:rPr>
          <w:rFonts w:ascii="Palatino Linotype" w:hAnsi="Palatino Linotype" w:cs="Arial"/>
          <w:i/>
          <w:iCs/>
          <w:color w:val="222222"/>
          <w:lang w:eastAsia="es-MX"/>
        </w:rPr>
        <w:t>, observando lo dispuesto en la Ley General y las demás disposiciones aplicables en la materia.</w:t>
      </w: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Octavo. </w:t>
      </w:r>
      <w:r w:rsidRPr="008873BA">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hAnsi="Palatino Linotype" w:cs="Arial"/>
          <w:i/>
          <w:iCs/>
          <w:color w:val="222222"/>
          <w:lang w:eastAsia="es-MX"/>
        </w:rPr>
        <w:t>.</w:t>
      </w: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 </w:t>
      </w:r>
      <w:r w:rsidRPr="008873BA">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hAnsi="Palatino Linotype" w:cs="Arial"/>
          <w:i/>
          <w:iCs/>
          <w:color w:val="222222"/>
          <w:lang w:eastAsia="es-MX"/>
        </w:rPr>
        <w:t>.</w:t>
      </w:r>
    </w:p>
    <w:p w:rsidR="009A090A" w:rsidRPr="008873BA" w:rsidRDefault="009A090A" w:rsidP="009A090A">
      <w:pPr>
        <w:shd w:val="clear" w:color="auto" w:fill="FFFFFF"/>
        <w:ind w:left="851" w:right="851"/>
        <w:jc w:val="both"/>
        <w:rPr>
          <w:rFonts w:ascii="Palatino Linotype" w:hAnsi="Palatino Linotype" w:cs="Arial"/>
          <w:i/>
          <w:iCs/>
          <w:color w:val="222222"/>
          <w:lang w:eastAsia="es-MX"/>
        </w:rPr>
      </w:pPr>
      <w:r w:rsidRPr="008873BA">
        <w:rPr>
          <w:rFonts w:ascii="Palatino Linotype" w:hAnsi="Palatino Linotype" w:cs="Arial"/>
          <w:i/>
          <w:iCs/>
          <w:color w:val="222222"/>
          <w:lang w:eastAsia="es-MX"/>
        </w:rPr>
        <w:t>…</w:t>
      </w:r>
    </w:p>
    <w:p w:rsidR="009A090A" w:rsidRPr="008873BA" w:rsidRDefault="009A090A" w:rsidP="009A090A">
      <w:pPr>
        <w:shd w:val="clear" w:color="auto" w:fill="FFFFFF"/>
        <w:ind w:left="851" w:right="851"/>
        <w:jc w:val="both"/>
        <w:rPr>
          <w:rFonts w:ascii="Palatino Linotype" w:hAnsi="Palatino Linotype" w:cs="Arial"/>
          <w:i/>
          <w:iCs/>
          <w:color w:val="222222"/>
          <w:lang w:eastAsia="es-MX"/>
        </w:rPr>
      </w:pPr>
    </w:p>
    <w:p w:rsidR="009A090A" w:rsidRPr="008873BA" w:rsidRDefault="009A090A" w:rsidP="009A090A">
      <w:pPr>
        <w:shd w:val="clear" w:color="auto" w:fill="FFFFFF"/>
        <w:ind w:left="851" w:right="851"/>
        <w:jc w:val="both"/>
        <w:rPr>
          <w:rFonts w:ascii="Palatino Linotype" w:hAnsi="Palatino Linotype" w:cs="Arial"/>
          <w:color w:val="222222"/>
          <w:lang w:eastAsia="es-MX"/>
        </w:rPr>
      </w:pPr>
      <w:r w:rsidRPr="008873BA">
        <w:rPr>
          <w:rFonts w:ascii="Palatino Linotype" w:hAnsi="Palatino Linotype" w:cs="Arial"/>
          <w:i/>
          <w:iCs/>
          <w:color w:val="222222"/>
          <w:lang w:eastAsia="es-MX"/>
        </w:rPr>
        <w:t>DE LA INFORMACIÓN CONFIDENCIAL</w:t>
      </w:r>
    </w:p>
    <w:p w:rsidR="009A090A" w:rsidRPr="008873BA" w:rsidRDefault="009A090A" w:rsidP="009A090A">
      <w:pPr>
        <w:shd w:val="clear" w:color="auto" w:fill="FFFFFF"/>
        <w:ind w:left="851" w:right="851"/>
        <w:jc w:val="both"/>
        <w:rPr>
          <w:rFonts w:ascii="Palatino Linotype" w:hAnsi="Palatino Linotype" w:cs="Arial"/>
          <w:lang w:eastAsia="es-MX"/>
        </w:rPr>
      </w:pPr>
      <w:r w:rsidRPr="008873BA">
        <w:rPr>
          <w:rFonts w:ascii="Palatino Linotype" w:hAnsi="Palatino Linotype" w:cs="Arial"/>
          <w:i/>
          <w:iCs/>
          <w:lang w:eastAsia="es-MX"/>
        </w:rPr>
        <w:t>Trigésimo octavo. Se considera información confidencial:</w:t>
      </w:r>
    </w:p>
    <w:p w:rsidR="009A090A" w:rsidRPr="008873BA" w:rsidRDefault="009A090A" w:rsidP="009A090A">
      <w:pPr>
        <w:shd w:val="clear" w:color="auto" w:fill="FFFFFF"/>
        <w:tabs>
          <w:tab w:val="left" w:pos="1134"/>
        </w:tabs>
        <w:ind w:left="851" w:right="851"/>
        <w:jc w:val="both"/>
        <w:rPr>
          <w:rFonts w:ascii="Palatino Linotype" w:hAnsi="Palatino Linotype" w:cs="Arial"/>
          <w:lang w:eastAsia="es-MX"/>
        </w:rPr>
      </w:pPr>
      <w:r w:rsidRPr="008873BA">
        <w:rPr>
          <w:rFonts w:ascii="Palatino Linotype" w:hAnsi="Palatino Linotype" w:cs="Arial"/>
          <w:i/>
          <w:iCs/>
          <w:lang w:eastAsia="es-MX"/>
        </w:rPr>
        <w:t>I.        </w:t>
      </w:r>
      <w:r w:rsidRPr="008873BA">
        <w:rPr>
          <w:rFonts w:ascii="Palatino Linotype" w:hAnsi="Palatino Linotype" w:cs="Arial"/>
          <w:i/>
          <w:iCs/>
          <w:u w:val="single"/>
          <w:lang w:eastAsia="es-MX"/>
        </w:rPr>
        <w:t>Los datos personales en los términos de la norma aplicable</w:t>
      </w:r>
      <w:r w:rsidRPr="008873BA">
        <w:rPr>
          <w:rFonts w:ascii="Palatino Linotype" w:hAnsi="Palatino Linotype" w:cs="Arial"/>
          <w:i/>
          <w:iCs/>
          <w:lang w:eastAsia="es-MX"/>
        </w:rPr>
        <w:t>;</w:t>
      </w:r>
    </w:p>
    <w:p w:rsidR="009A090A" w:rsidRPr="008873BA" w:rsidRDefault="009A090A" w:rsidP="009A090A">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A090A" w:rsidRPr="008873BA" w:rsidRDefault="009A090A" w:rsidP="009A090A">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III.  …</w:t>
      </w:r>
    </w:p>
    <w:p w:rsidR="009A090A" w:rsidRPr="008873BA" w:rsidRDefault="009A090A" w:rsidP="009A090A">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rsidR="009A090A" w:rsidRPr="008873BA" w:rsidRDefault="009A090A" w:rsidP="009A090A">
      <w:pPr>
        <w:shd w:val="clear" w:color="auto" w:fill="FFFFFF"/>
        <w:ind w:left="851" w:right="851"/>
        <w:jc w:val="both"/>
        <w:rPr>
          <w:rFonts w:ascii="Palatino Linotype" w:hAnsi="Palatino Linotype" w:cs="Arial"/>
          <w:i/>
          <w:iCs/>
          <w:lang w:eastAsia="es-MX"/>
        </w:rPr>
      </w:pPr>
      <w:r w:rsidRPr="008873BA">
        <w:rPr>
          <w:rFonts w:ascii="Palatino Linotype" w:hAnsi="Palatino Linotype" w:cs="Arial"/>
          <w:i/>
          <w:iCs/>
          <w:lang w:eastAsia="es-MX"/>
        </w:rPr>
        <w:t>(Énfasis añadido)</w:t>
      </w:r>
    </w:p>
    <w:p w:rsidR="009A090A" w:rsidRPr="008873BA" w:rsidRDefault="009A090A" w:rsidP="009A090A">
      <w:pPr>
        <w:shd w:val="clear" w:color="auto" w:fill="FFFFFF"/>
        <w:ind w:left="851" w:right="851"/>
        <w:jc w:val="both"/>
        <w:rPr>
          <w:rFonts w:ascii="Palatino Linotype" w:hAnsi="Palatino Linotype" w:cs="Arial"/>
          <w:lang w:eastAsia="es-MX"/>
        </w:rPr>
      </w:pPr>
    </w:p>
    <w:p w:rsidR="009A090A" w:rsidRDefault="009A090A" w:rsidP="009A090A">
      <w:pPr>
        <w:autoSpaceDE w:val="0"/>
        <w:autoSpaceDN w:val="0"/>
        <w:adjustRightInd w:val="0"/>
        <w:spacing w:line="360" w:lineRule="auto"/>
        <w:jc w:val="both"/>
        <w:rPr>
          <w:rFonts w:ascii="Palatino Linotype" w:hAnsi="Palatino Linotype"/>
        </w:rPr>
      </w:pPr>
      <w:r w:rsidRPr="008873BA">
        <w:rPr>
          <w:rFonts w:ascii="Palatino Linotype" w:hAnsi="Palatino Linotype" w:cs="Arial"/>
          <w:bCs/>
        </w:rPr>
        <w:t xml:space="preserve">De los lineamientos antes transcritos se advierte claramente que específicamente en el numeral OCTAVO, se establece que para fundar la clasificación de la </w:t>
      </w:r>
      <w:r w:rsidRPr="008873BA">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rsidR="009A090A" w:rsidRDefault="009A090A" w:rsidP="009A090A">
      <w:pPr>
        <w:autoSpaceDE w:val="0"/>
        <w:autoSpaceDN w:val="0"/>
        <w:adjustRightInd w:val="0"/>
        <w:spacing w:line="360" w:lineRule="auto"/>
        <w:jc w:val="both"/>
        <w:rPr>
          <w:rFonts w:ascii="Palatino Linotype" w:hAnsi="Palatino Linotype"/>
        </w:rPr>
      </w:pPr>
    </w:p>
    <w:p w:rsidR="009A090A" w:rsidRPr="00A64804" w:rsidRDefault="009A090A" w:rsidP="009A090A">
      <w:pPr>
        <w:spacing w:line="360" w:lineRule="auto"/>
        <w:jc w:val="both"/>
        <w:rPr>
          <w:rFonts w:ascii="Palatino Linotype" w:eastAsia="Calibri" w:hAnsi="Palatino Linotype"/>
          <w:lang w:eastAsia="es-MX"/>
        </w:rPr>
      </w:pPr>
      <w:r w:rsidRPr="00A64804">
        <w:rPr>
          <w:rFonts w:ascii="Palatino Linotype" w:eastAsia="Calibri" w:hAnsi="Palatino Linotype"/>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w:t>
      </w:r>
      <w:r w:rsidRPr="00A64804">
        <w:rPr>
          <w:rFonts w:ascii="Palatino Linotype" w:eastAsia="Calibri" w:hAnsi="Palatino Linotype"/>
          <w:lang w:eastAsia="es-MX"/>
        </w:rPr>
        <w:lastRenderedPageBreak/>
        <w:t>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9A090A" w:rsidRPr="00A64804" w:rsidRDefault="009A090A" w:rsidP="009A090A">
      <w:pPr>
        <w:ind w:left="851" w:right="851"/>
        <w:contextualSpacing/>
        <w:jc w:val="both"/>
        <w:rPr>
          <w:rFonts w:ascii="Palatino Linotype" w:eastAsia="Calibri" w:hAnsi="Palatino Linotype"/>
          <w:i/>
          <w:lang w:eastAsia="es-MX"/>
        </w:rPr>
      </w:pPr>
      <w:r w:rsidRPr="00A64804">
        <w:rPr>
          <w:rFonts w:ascii="Palatino Linotype" w:eastAsia="Calibri" w:hAnsi="Palatino Linotype"/>
          <w:i/>
          <w:lang w:eastAsia="es-MX"/>
        </w:rPr>
        <w:t>“</w:t>
      </w:r>
      <w:r w:rsidRPr="00A64804">
        <w:rPr>
          <w:rFonts w:ascii="Palatino Linotype" w:eastAsia="Calibri" w:hAnsi="Palatino Linotype"/>
          <w:b/>
          <w:i/>
          <w:lang w:eastAsia="es-MX"/>
        </w:rPr>
        <w:t>Artículo 4</w:t>
      </w:r>
      <w:r w:rsidRPr="00A64804">
        <w:rPr>
          <w:rFonts w:ascii="Palatino Linotype" w:eastAsia="Calibri" w:hAnsi="Palatino Linotype"/>
          <w:i/>
          <w:lang w:eastAsia="es-MX"/>
        </w:rPr>
        <w:t>.- Para los efectos de esta Ley se entiende por:</w:t>
      </w:r>
    </w:p>
    <w:p w:rsidR="009A090A" w:rsidRPr="00A64804" w:rsidRDefault="009A090A" w:rsidP="009A090A">
      <w:pPr>
        <w:ind w:left="851" w:right="851"/>
        <w:contextualSpacing/>
        <w:jc w:val="both"/>
        <w:rPr>
          <w:rFonts w:ascii="Palatino Linotype" w:eastAsia="Calibri" w:hAnsi="Palatino Linotype"/>
          <w:i/>
          <w:lang w:eastAsia="es-MX"/>
        </w:rPr>
      </w:pPr>
      <w:r w:rsidRPr="00A64804">
        <w:rPr>
          <w:rFonts w:ascii="Palatino Linotype" w:eastAsia="Calibri" w:hAnsi="Palatino Linotype"/>
          <w:i/>
          <w:lang w:eastAsia="es-MX"/>
        </w:rPr>
        <w:t>…</w:t>
      </w:r>
    </w:p>
    <w:p w:rsidR="009A090A" w:rsidRPr="00A64804" w:rsidRDefault="009A090A" w:rsidP="009A090A">
      <w:pPr>
        <w:ind w:left="851" w:right="851"/>
        <w:contextualSpacing/>
        <w:jc w:val="both"/>
        <w:rPr>
          <w:rFonts w:ascii="Palatino Linotype" w:eastAsia="Calibri" w:hAnsi="Palatino Linotype"/>
          <w:i/>
          <w:lang w:eastAsia="es-MX"/>
        </w:rPr>
      </w:pPr>
      <w:r w:rsidRPr="00A64804">
        <w:rPr>
          <w:rFonts w:ascii="Palatino Linotype" w:eastAsia="Calibri" w:hAnsi="Palatino Linotype"/>
          <w:b/>
          <w:i/>
          <w:lang w:eastAsia="es-MX"/>
        </w:rPr>
        <w:t>XII</w:t>
      </w:r>
      <w:r w:rsidRPr="00A64804">
        <w:rPr>
          <w:rFonts w:ascii="Palatino Linotype" w:eastAsia="Calibri" w:hAnsi="Palatino Linotype"/>
          <w:i/>
          <w:lang w:eastAsia="es-MX"/>
        </w:rPr>
        <w:t xml:space="preserve">. </w:t>
      </w:r>
      <w:r w:rsidRPr="00A64804">
        <w:rPr>
          <w:rFonts w:ascii="Palatino Linotype" w:eastAsia="Calibri" w:hAnsi="Palatino Linotype"/>
          <w:b/>
          <w:i/>
          <w:lang w:eastAsia="es-MX"/>
        </w:rPr>
        <w:t>Disociación</w:t>
      </w:r>
      <w:r w:rsidRPr="00A64804">
        <w:rPr>
          <w:rFonts w:ascii="Palatino Linotype" w:eastAsia="Calibri" w:hAnsi="Palatino Linotype"/>
          <w:i/>
          <w:lang w:eastAsia="es-MX"/>
        </w:rPr>
        <w:t>: Procedimiento mediante el cual los datos personales no pueden asociarse al titular, ni permitir por su estructura, contenido o grado de desagregación, la identificación individual del mismo;” (Sic)</w:t>
      </w:r>
    </w:p>
    <w:p w:rsidR="009A090A" w:rsidRPr="00D53462" w:rsidRDefault="009A090A" w:rsidP="009A090A">
      <w:pPr>
        <w:spacing w:line="360" w:lineRule="auto"/>
        <w:jc w:val="both"/>
        <w:rPr>
          <w:rFonts w:ascii="Palatino Linotype" w:eastAsia="Calibri" w:hAnsi="Palatino Linotype"/>
          <w:sz w:val="16"/>
          <w:lang w:eastAsia="es-MX"/>
        </w:rPr>
      </w:pPr>
    </w:p>
    <w:p w:rsidR="009A090A" w:rsidRPr="00A64804" w:rsidRDefault="009A090A" w:rsidP="009A090A">
      <w:pPr>
        <w:spacing w:line="360" w:lineRule="auto"/>
        <w:jc w:val="both"/>
        <w:rPr>
          <w:rFonts w:ascii="Palatino Linotype" w:eastAsia="Calibri" w:hAnsi="Palatino Linotype"/>
          <w:lang w:eastAsia="es-MX"/>
        </w:rPr>
      </w:pPr>
      <w:r w:rsidRPr="00A64804">
        <w:rPr>
          <w:rFonts w:ascii="Palatino Linotype" w:eastAsia="Calibri" w:hAnsi="Palatino Linotype"/>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rsidR="009A090A" w:rsidRPr="00D53462" w:rsidRDefault="009A090A" w:rsidP="009A090A">
      <w:pPr>
        <w:spacing w:line="360" w:lineRule="auto"/>
        <w:jc w:val="both"/>
        <w:rPr>
          <w:rFonts w:ascii="Palatino Linotype" w:eastAsia="Calibri" w:hAnsi="Palatino Linotype"/>
          <w:sz w:val="2"/>
          <w:lang w:eastAsia="es-MX"/>
        </w:rPr>
      </w:pPr>
    </w:p>
    <w:p w:rsidR="009A090A" w:rsidRPr="00A64804" w:rsidRDefault="009A090A" w:rsidP="009A090A">
      <w:pPr>
        <w:spacing w:line="360" w:lineRule="auto"/>
        <w:jc w:val="both"/>
        <w:rPr>
          <w:rFonts w:ascii="Palatino Linotype" w:eastAsia="Calibri" w:hAnsi="Palatino Linotype"/>
          <w:lang w:eastAsia="es-MX"/>
        </w:rPr>
      </w:pPr>
      <w:r w:rsidRPr="00A64804">
        <w:rPr>
          <w:rFonts w:ascii="Palatino Linotype" w:eastAsia="Calibri" w:hAnsi="Palatino Linotype"/>
          <w:lang w:eastAsia="es-MX"/>
        </w:rPr>
        <w:t>Por ende, en el presente caso el Sujeto Obligado sólo podrá testar los datos referidos con antelación, clasificación que tiene que efectuar mediante las formalidades que la Ley impone.</w:t>
      </w:r>
    </w:p>
    <w:p w:rsidR="009A090A" w:rsidRPr="00E07DF5" w:rsidRDefault="009A090A" w:rsidP="009A090A">
      <w:pPr>
        <w:autoSpaceDE w:val="0"/>
        <w:autoSpaceDN w:val="0"/>
        <w:adjustRightInd w:val="0"/>
        <w:spacing w:line="360" w:lineRule="auto"/>
        <w:jc w:val="both"/>
        <w:rPr>
          <w:rFonts w:ascii="Palatino Linotype" w:hAnsi="Palatino Linotype" w:cs="Arial"/>
          <w:bCs/>
          <w:sz w:val="18"/>
        </w:rPr>
      </w:pPr>
    </w:p>
    <w:p w:rsidR="009A090A" w:rsidRDefault="009A090A" w:rsidP="009A090A">
      <w:pPr>
        <w:autoSpaceDE w:val="0"/>
        <w:autoSpaceDN w:val="0"/>
        <w:adjustRightInd w:val="0"/>
        <w:spacing w:line="360" w:lineRule="auto"/>
        <w:jc w:val="both"/>
        <w:rPr>
          <w:rFonts w:ascii="Palatino Linotype" w:hAnsi="Palatino Linotype" w:cs="Arial"/>
          <w:bCs/>
        </w:rPr>
      </w:pPr>
      <w:r w:rsidRPr="008873BA">
        <w:rPr>
          <w:rFonts w:ascii="Palatino Linotype" w:hAnsi="Palatino Linotype" w:cs="Arial"/>
          <w:bCs/>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rPr>
        <w:lastRenderedPageBreak/>
        <w:t xml:space="preserve">generar certeza jurídica a los particulares, y por ende, que se cumpla con la debida fundamentación y motivación. </w:t>
      </w:r>
    </w:p>
    <w:p w:rsidR="009A090A" w:rsidRPr="00481AA8" w:rsidRDefault="009A090A" w:rsidP="009A090A">
      <w:pPr>
        <w:autoSpaceDE w:val="0"/>
        <w:autoSpaceDN w:val="0"/>
        <w:adjustRightInd w:val="0"/>
        <w:spacing w:line="360" w:lineRule="auto"/>
        <w:jc w:val="both"/>
        <w:rPr>
          <w:rFonts w:ascii="Palatino Linotype" w:hAnsi="Palatino Linotype" w:cs="Arial"/>
          <w:bCs/>
          <w:sz w:val="18"/>
        </w:rPr>
      </w:pPr>
    </w:p>
    <w:p w:rsidR="009A090A" w:rsidRPr="008873BA" w:rsidRDefault="009A090A" w:rsidP="009A090A">
      <w:pPr>
        <w:autoSpaceDE w:val="0"/>
        <w:autoSpaceDN w:val="0"/>
        <w:adjustRightInd w:val="0"/>
        <w:spacing w:line="360" w:lineRule="auto"/>
        <w:jc w:val="both"/>
        <w:rPr>
          <w:rFonts w:ascii="Palatino Linotype" w:hAnsi="Palatino Linotype" w:cs="Arial"/>
          <w:bCs/>
        </w:rPr>
      </w:pPr>
      <w:r w:rsidRPr="008873BA">
        <w:rPr>
          <w:rFonts w:ascii="Palatino Linotype" w:hAnsi="Palatino Linotype" w:cs="Arial"/>
          <w:bCs/>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A090A" w:rsidRPr="00E07DF5" w:rsidRDefault="009A090A" w:rsidP="009A090A">
      <w:pPr>
        <w:spacing w:line="360" w:lineRule="auto"/>
        <w:jc w:val="both"/>
        <w:rPr>
          <w:rFonts w:ascii="Palatino Linotype" w:hAnsi="Palatino Linotype" w:cs="Arial"/>
          <w:bCs/>
          <w:sz w:val="14"/>
        </w:rPr>
      </w:pPr>
    </w:p>
    <w:p w:rsidR="009A090A" w:rsidRPr="008873BA" w:rsidRDefault="009A090A" w:rsidP="009A090A">
      <w:pPr>
        <w:spacing w:line="360" w:lineRule="auto"/>
        <w:jc w:val="both"/>
        <w:rPr>
          <w:rFonts w:ascii="Palatino Linotype" w:hAnsi="Palatino Linotype" w:cs="Arial"/>
          <w:bCs/>
        </w:rPr>
      </w:pPr>
      <w:r w:rsidRPr="008873BA">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A090A" w:rsidRPr="008873BA" w:rsidRDefault="009A090A" w:rsidP="009A090A">
      <w:pPr>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w:t>
      </w:r>
      <w:r w:rsidRPr="008873BA">
        <w:rPr>
          <w:rFonts w:ascii="Palatino Linotype" w:hAnsi="Palatino Linotype" w:cs="Arial"/>
          <w:bCs/>
          <w:i/>
          <w:iCs/>
          <w:u w:val="single"/>
        </w:rPr>
        <w:lastRenderedPageBreak/>
        <w:t>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9A090A" w:rsidRPr="008873BA" w:rsidRDefault="009A090A" w:rsidP="009A090A">
      <w:pPr>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9A090A" w:rsidRPr="00E07DF5" w:rsidRDefault="009A090A" w:rsidP="009A090A">
      <w:pPr>
        <w:ind w:left="851" w:right="850"/>
        <w:jc w:val="both"/>
        <w:rPr>
          <w:rFonts w:ascii="Palatino Linotype" w:hAnsi="Palatino Linotype" w:cs="Arial"/>
          <w:bCs/>
          <w:i/>
          <w:iCs/>
          <w:sz w:val="16"/>
        </w:rPr>
      </w:pPr>
    </w:p>
    <w:p w:rsidR="009A090A" w:rsidRPr="008873BA" w:rsidRDefault="009A090A" w:rsidP="009A090A">
      <w:pPr>
        <w:ind w:left="851" w:right="850"/>
        <w:jc w:val="both"/>
        <w:rPr>
          <w:rFonts w:ascii="Palatino Linotype" w:hAnsi="Palatino Linotype" w:cs="Arial"/>
          <w:bCs/>
          <w:i/>
          <w:iCs/>
        </w:rPr>
      </w:pPr>
    </w:p>
    <w:p w:rsidR="009A090A" w:rsidRDefault="009A090A" w:rsidP="009A090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905AFA" w:rsidRDefault="00905AFA" w:rsidP="00905AFA">
      <w:pPr>
        <w:pStyle w:val="Sinespaciado"/>
        <w:spacing w:line="360" w:lineRule="auto"/>
        <w:jc w:val="both"/>
        <w:rPr>
          <w:rFonts w:ascii="Palatino Linotype" w:eastAsia="Calibri" w:hAnsi="Palatino Linotype" w:cs="Arial"/>
          <w:szCs w:val="22"/>
          <w:lang w:eastAsia="en-US"/>
        </w:rPr>
      </w:pPr>
    </w:p>
    <w:p w:rsidR="00905AFA" w:rsidRDefault="00905AFA" w:rsidP="00905AFA">
      <w:pPr>
        <w:pStyle w:val="Sinespaciado"/>
        <w:spacing w:line="360" w:lineRule="auto"/>
        <w:jc w:val="both"/>
        <w:rPr>
          <w:rFonts w:ascii="Palatino Linotype" w:eastAsia="Calibri" w:hAnsi="Palatino Linotype" w:cs="Arial"/>
          <w:szCs w:val="22"/>
          <w:lang w:eastAsia="en-US"/>
        </w:rPr>
      </w:pPr>
      <w:r>
        <w:rPr>
          <w:rFonts w:ascii="Palatino Linotype" w:eastAsia="Calibri" w:hAnsi="Palatino Linotype" w:cs="Arial"/>
          <w:szCs w:val="22"/>
          <w:lang w:eastAsia="en-US"/>
        </w:rPr>
        <w:t xml:space="preserve">Asimismo, toda vez que los documentos requeridos por el particular se encuentran relacionados con la información que los sujetos obligados </w:t>
      </w:r>
      <w:r w:rsidRPr="00E60441">
        <w:rPr>
          <w:rFonts w:ascii="Palatino Linotype" w:eastAsia="Calibri" w:hAnsi="Palatino Linotype" w:cs="Arial"/>
          <w:szCs w:val="22"/>
          <w:lang w:eastAsia="en-US"/>
        </w:rPr>
        <w:t xml:space="preserve">deberán poner a disposición del público de manera permanente y actualizada de forma sencilla, precisa y entendible, en los respectivos medios electrónicos, de acuerdo con sus facultades, atribuciones, funciones u objeto social, según corresponda, </w:t>
      </w:r>
      <w:r>
        <w:rPr>
          <w:rFonts w:ascii="Palatino Linotype" w:eastAsia="Calibri" w:hAnsi="Palatino Linotype" w:cs="Arial"/>
          <w:szCs w:val="22"/>
          <w:lang w:eastAsia="en-US"/>
        </w:rPr>
        <w:t xml:space="preserve">y en virtud de no entregar al hoy recurrente dicha información, </w:t>
      </w:r>
      <w:r w:rsidRPr="00E60441">
        <w:rPr>
          <w:rFonts w:ascii="Palatino Linotype" w:eastAsia="Calibri" w:hAnsi="Palatino Linotype" w:cs="Arial"/>
          <w:szCs w:val="22"/>
          <w:lang w:eastAsia="en-US"/>
        </w:rPr>
        <w:t>se hará del conocimiento de la de la Dirección General Jurídica y de Verificación, de conformidad con el artículo 22, fracciones XIV y XVI del Reglamento Interior del Instituto de Transparencia y Acceso a la Información Pública del Estado de México y Municipios a fin de que determine lo conducente</w:t>
      </w:r>
      <w:r>
        <w:rPr>
          <w:rFonts w:ascii="Palatino Linotype" w:eastAsia="Calibri" w:hAnsi="Palatino Linotype" w:cs="Arial"/>
          <w:szCs w:val="22"/>
          <w:lang w:eastAsia="en-US"/>
        </w:rPr>
        <w:t>.</w:t>
      </w:r>
    </w:p>
    <w:p w:rsidR="00E97FAF" w:rsidRDefault="00E97FAF" w:rsidP="00F607F8">
      <w:pPr>
        <w:spacing w:line="360" w:lineRule="auto"/>
        <w:jc w:val="both"/>
        <w:rPr>
          <w:rFonts w:ascii="Palatino Linotype" w:hAnsi="Palatino Linotype"/>
          <w:bCs/>
        </w:rPr>
      </w:pPr>
    </w:p>
    <w:p w:rsidR="00F607F8" w:rsidRPr="00D86FC8" w:rsidRDefault="00F607F8" w:rsidP="00F607F8">
      <w:pPr>
        <w:spacing w:line="360" w:lineRule="auto"/>
        <w:jc w:val="both"/>
        <w:rPr>
          <w:rFonts w:ascii="Palatino Linotype" w:hAnsi="Palatino Linotype" w:cs="Arial"/>
          <w:b/>
        </w:rPr>
      </w:pPr>
      <w:r w:rsidRPr="00FA496C">
        <w:rPr>
          <w:rFonts w:ascii="Palatino Linotype" w:hAnsi="Palatino Linotype" w:cs="Arial"/>
        </w:rPr>
        <w:lastRenderedPageBreak/>
        <w:t xml:space="preserve">Así, en mérito de lo expuesto en líneas anteriores con fundamento </w:t>
      </w:r>
      <w:r w:rsidRPr="00FA496C">
        <w:rPr>
          <w:rFonts w:ascii="Palatino Linotype" w:hAnsi="Palatino Linotype"/>
        </w:rPr>
        <w:t xml:space="preserve">en la </w:t>
      </w:r>
      <w:r w:rsidR="00AD0D92">
        <w:rPr>
          <w:rFonts w:ascii="Palatino Linotype" w:hAnsi="Palatino Linotype"/>
        </w:rPr>
        <w:t>segunda</w:t>
      </w:r>
      <w:r w:rsidRPr="00FA496C">
        <w:rPr>
          <w:rFonts w:ascii="Palatino Linotype" w:hAnsi="Palatino Linotype"/>
        </w:rPr>
        <w:t xml:space="preserve"> hipótesis de la fracción III del artículo 186 de la Ley de Transparencia local, se </w:t>
      </w:r>
      <w:r w:rsidR="00AD0D92">
        <w:rPr>
          <w:rFonts w:ascii="Palatino Linotype" w:hAnsi="Palatino Linotype"/>
          <w:b/>
          <w:sz w:val="26"/>
          <w:szCs w:val="26"/>
        </w:rPr>
        <w:t>REVOCAN</w:t>
      </w:r>
      <w:r w:rsidRPr="00FA496C">
        <w:rPr>
          <w:rFonts w:ascii="Palatino Linotype" w:hAnsi="Palatino Linotype"/>
          <w:b/>
        </w:rPr>
        <w:t xml:space="preserve"> </w:t>
      </w:r>
      <w:r w:rsidRPr="00FA496C">
        <w:rPr>
          <w:rFonts w:ascii="Palatino Linotype" w:hAnsi="Palatino Linotype"/>
        </w:rPr>
        <w:t>la</w:t>
      </w:r>
      <w:r w:rsidR="00AD0D92">
        <w:rPr>
          <w:rFonts w:ascii="Palatino Linotype" w:hAnsi="Palatino Linotype"/>
        </w:rPr>
        <w:t>s</w:t>
      </w:r>
      <w:r w:rsidRPr="00FA496C">
        <w:rPr>
          <w:rFonts w:ascii="Palatino Linotype" w:hAnsi="Palatino Linotype"/>
        </w:rPr>
        <w:t xml:space="preserve"> respuesta</w:t>
      </w:r>
      <w:r w:rsidR="00AD0D92">
        <w:rPr>
          <w:rFonts w:ascii="Palatino Linotype" w:hAnsi="Palatino Linotype"/>
        </w:rPr>
        <w:t>s</w:t>
      </w:r>
      <w:r w:rsidRPr="00FA496C">
        <w:rPr>
          <w:rFonts w:ascii="Palatino Linotype" w:hAnsi="Palatino Linotype"/>
        </w:rPr>
        <w:t xml:space="preserve"> de la solicitud</w:t>
      </w:r>
      <w:r w:rsidR="00AD0D92">
        <w:rPr>
          <w:rFonts w:ascii="Palatino Linotype" w:hAnsi="Palatino Linotype"/>
        </w:rPr>
        <w:t>es</w:t>
      </w:r>
      <w:r w:rsidRPr="00FA496C">
        <w:rPr>
          <w:rFonts w:ascii="Palatino Linotype" w:hAnsi="Palatino Linotype"/>
        </w:rPr>
        <w:t xml:space="preserve"> de información </w:t>
      </w:r>
      <w:r w:rsidR="00AD0D92" w:rsidRPr="00AD0D92">
        <w:rPr>
          <w:rFonts w:ascii="Palatino Linotype" w:hAnsi="Palatino Linotype"/>
          <w:b/>
          <w:bCs/>
        </w:rPr>
        <w:t xml:space="preserve">00015/OASTOL/IP/2021 y </w:t>
      </w:r>
      <w:r w:rsidR="00E72C13" w:rsidRPr="00E72C13">
        <w:rPr>
          <w:rFonts w:ascii="Palatino Linotype" w:hAnsi="Palatino Linotype"/>
          <w:b/>
          <w:bCs/>
        </w:rPr>
        <w:t>00071/ANTOISLA/IP/2021</w:t>
      </w:r>
      <w:r>
        <w:rPr>
          <w:rFonts w:ascii="Palatino Linotype" w:hAnsi="Palatino Linotype"/>
          <w:b/>
          <w:bCs/>
        </w:rPr>
        <w:t xml:space="preserve">, </w:t>
      </w:r>
      <w:r>
        <w:rPr>
          <w:rFonts w:ascii="Palatino Linotype" w:hAnsi="Palatino Linotype"/>
          <w:bCs/>
        </w:rPr>
        <w:t xml:space="preserve">al resultar fundados los motivos de inconformidad hechos valer por el </w:t>
      </w:r>
      <w:r w:rsidR="00FF15C6">
        <w:rPr>
          <w:rFonts w:ascii="Palatino Linotype" w:hAnsi="Palatino Linotype"/>
          <w:b/>
          <w:bCs/>
        </w:rPr>
        <w:t>Recurrente</w:t>
      </w:r>
      <w:r>
        <w:rPr>
          <w:rFonts w:ascii="Palatino Linotype" w:hAnsi="Palatino Linotype"/>
          <w:b/>
          <w:bCs/>
        </w:rPr>
        <w:t>.</w:t>
      </w:r>
    </w:p>
    <w:p w:rsidR="00F607F8" w:rsidRPr="007E2C6B" w:rsidRDefault="00F607F8" w:rsidP="00F607F8">
      <w:pPr>
        <w:spacing w:line="360" w:lineRule="auto"/>
        <w:jc w:val="both"/>
        <w:rPr>
          <w:rFonts w:ascii="Palatino Linotype" w:hAnsi="Palatino Linotype"/>
        </w:rPr>
      </w:pPr>
    </w:p>
    <w:p w:rsidR="00F607F8" w:rsidRDefault="00F607F8" w:rsidP="00F607F8">
      <w:pPr>
        <w:spacing w:line="360" w:lineRule="auto"/>
        <w:jc w:val="both"/>
        <w:rPr>
          <w:rFonts w:ascii="Palatino Linotype" w:hAnsi="Palatino Linotype"/>
          <w:lang w:val="es-MX"/>
        </w:rPr>
      </w:pPr>
      <w:r w:rsidRPr="00FA496C">
        <w:rPr>
          <w:rFonts w:ascii="Palatino Linotype" w:hAnsi="Palatino Linotype"/>
          <w:lang w:val="es-MX"/>
        </w:rPr>
        <w:t>Por lo antes expuesto y fundado es de resolverse y,</w:t>
      </w:r>
    </w:p>
    <w:p w:rsidR="00825C69" w:rsidRPr="00FA496C" w:rsidRDefault="00825C69" w:rsidP="00F607F8">
      <w:pPr>
        <w:spacing w:line="360" w:lineRule="auto"/>
        <w:jc w:val="both"/>
        <w:rPr>
          <w:rFonts w:ascii="Palatino Linotype" w:hAnsi="Palatino Linotype"/>
          <w:lang w:val="es-MX"/>
        </w:rPr>
      </w:pPr>
    </w:p>
    <w:p w:rsidR="00F607F8" w:rsidRPr="00FA496C" w:rsidRDefault="00F607F8" w:rsidP="00F607F8">
      <w:pPr>
        <w:spacing w:line="360" w:lineRule="auto"/>
        <w:jc w:val="center"/>
        <w:rPr>
          <w:rFonts w:ascii="Palatino Linotype" w:hAnsi="Palatino Linotype"/>
          <w:lang w:val="es-MX"/>
        </w:rPr>
      </w:pPr>
    </w:p>
    <w:p w:rsidR="00F607F8" w:rsidRPr="00FA496C" w:rsidRDefault="00F607F8" w:rsidP="00F607F8">
      <w:pPr>
        <w:spacing w:line="360" w:lineRule="auto"/>
        <w:jc w:val="center"/>
        <w:rPr>
          <w:rFonts w:ascii="Palatino Linotype" w:hAnsi="Palatino Linotype"/>
          <w:b/>
          <w:sz w:val="28"/>
          <w:lang w:val="pt-BR"/>
        </w:rPr>
      </w:pPr>
      <w:r w:rsidRPr="00FA496C">
        <w:rPr>
          <w:rFonts w:ascii="Palatino Linotype" w:hAnsi="Palatino Linotype"/>
          <w:b/>
          <w:sz w:val="28"/>
          <w:lang w:val="pt-BR"/>
        </w:rPr>
        <w:t>S E   R E S U E L V E</w:t>
      </w:r>
    </w:p>
    <w:p w:rsidR="00F607F8" w:rsidRPr="00FA496C" w:rsidRDefault="00F607F8" w:rsidP="00F607F8">
      <w:pPr>
        <w:spacing w:line="360" w:lineRule="auto"/>
        <w:jc w:val="center"/>
        <w:rPr>
          <w:rFonts w:ascii="Palatino Linotype" w:hAnsi="Palatino Linotype"/>
          <w:b/>
          <w:lang w:val="pt-BR"/>
        </w:rPr>
      </w:pPr>
    </w:p>
    <w:p w:rsidR="00F607F8" w:rsidRDefault="00F607F8" w:rsidP="00F607F8">
      <w:pPr>
        <w:tabs>
          <w:tab w:val="left" w:pos="8647"/>
        </w:tabs>
        <w:spacing w:line="360" w:lineRule="auto"/>
        <w:jc w:val="both"/>
        <w:rPr>
          <w:rFonts w:ascii="Palatino Linotype" w:hAnsi="Palatino Linotype" w:cs="Arial"/>
        </w:rPr>
      </w:pPr>
      <w:r w:rsidRPr="00FA496C">
        <w:rPr>
          <w:rFonts w:ascii="Palatino Linotype" w:hAnsi="Palatino Linotype" w:cs="Arial"/>
          <w:b/>
          <w:sz w:val="28"/>
        </w:rPr>
        <w:t>PRIMERO</w:t>
      </w:r>
      <w:r w:rsidRPr="00FA496C">
        <w:rPr>
          <w:rFonts w:ascii="Palatino Linotype" w:hAnsi="Palatino Linotype" w:cs="Arial"/>
          <w:b/>
        </w:rPr>
        <w:t xml:space="preserve">. </w:t>
      </w:r>
      <w:r w:rsidRPr="00FA496C">
        <w:rPr>
          <w:rFonts w:ascii="Palatino Linotype" w:hAnsi="Palatino Linotype" w:cs="Arial"/>
        </w:rPr>
        <w:t xml:space="preserve">Se </w:t>
      </w:r>
      <w:r w:rsidR="00E72C13">
        <w:rPr>
          <w:rFonts w:ascii="Palatino Linotype" w:hAnsi="Palatino Linotype" w:cs="Arial"/>
          <w:b/>
        </w:rPr>
        <w:t>REVOCA</w:t>
      </w:r>
      <w:r>
        <w:rPr>
          <w:rFonts w:ascii="Palatino Linotype" w:hAnsi="Palatino Linotype" w:cs="Arial"/>
          <w:b/>
        </w:rPr>
        <w:t xml:space="preserve"> </w:t>
      </w:r>
      <w:r w:rsidR="00E72C13">
        <w:rPr>
          <w:rFonts w:ascii="Palatino Linotype" w:hAnsi="Palatino Linotype" w:cs="Arial"/>
        </w:rPr>
        <w:t xml:space="preserve">la respuesta </w:t>
      </w:r>
      <w:r w:rsidRPr="00FA496C">
        <w:rPr>
          <w:rFonts w:ascii="Palatino Linotype" w:hAnsi="Palatino Linotype" w:cs="Arial"/>
        </w:rPr>
        <w:t xml:space="preserve">del </w:t>
      </w:r>
      <w:r w:rsidR="00FF15C6">
        <w:rPr>
          <w:rFonts w:ascii="Palatino Linotype" w:hAnsi="Palatino Linotype" w:cs="Arial"/>
          <w:b/>
        </w:rPr>
        <w:t>Sujeto Obligado</w:t>
      </w:r>
      <w:r w:rsidRPr="00FA496C">
        <w:rPr>
          <w:rFonts w:ascii="Palatino Linotype" w:hAnsi="Palatino Linotype" w:cs="Arial"/>
        </w:rPr>
        <w:t>,</w:t>
      </w:r>
      <w:r>
        <w:rPr>
          <w:rFonts w:ascii="Palatino Linotype" w:hAnsi="Palatino Linotype" w:cs="Arial"/>
        </w:rPr>
        <w:t xml:space="preserve"> </w:t>
      </w:r>
      <w:r w:rsidR="00E72C13">
        <w:rPr>
          <w:rFonts w:ascii="Palatino Linotype" w:hAnsi="Palatino Linotype" w:cs="Arial"/>
        </w:rPr>
        <w:t>emitida</w:t>
      </w:r>
      <w:r w:rsidRPr="000F0A39">
        <w:rPr>
          <w:rFonts w:ascii="Palatino Linotype" w:hAnsi="Palatino Linotype" w:cs="Arial"/>
        </w:rPr>
        <w:t xml:space="preserve"> en la</w:t>
      </w:r>
      <w:r w:rsidR="00E72C13">
        <w:rPr>
          <w:rFonts w:ascii="Palatino Linotype" w:hAnsi="Palatino Linotype" w:cs="Arial"/>
        </w:rPr>
        <w:t xml:space="preserve"> solicitud</w:t>
      </w:r>
      <w:r w:rsidRPr="000F0A39">
        <w:rPr>
          <w:rFonts w:ascii="Palatino Linotype" w:hAnsi="Palatino Linotype" w:cs="Arial"/>
        </w:rPr>
        <w:t xml:space="preserve"> de información </w:t>
      </w:r>
      <w:r w:rsidR="00E72C13" w:rsidRPr="00E72C13">
        <w:rPr>
          <w:rFonts w:ascii="Palatino Linotype" w:hAnsi="Palatino Linotype"/>
          <w:b/>
          <w:bCs/>
        </w:rPr>
        <w:t>00071/ANTOISLA/IP/2021</w:t>
      </w:r>
      <w:r>
        <w:rPr>
          <w:rFonts w:ascii="Palatino Linotype" w:hAnsi="Palatino Linotype" w:cs="Arial"/>
        </w:rPr>
        <w:t>,</w:t>
      </w:r>
      <w:r w:rsidRPr="00FA496C">
        <w:rPr>
          <w:rFonts w:ascii="Palatino Linotype" w:hAnsi="Palatino Linotype" w:cs="Arial"/>
        </w:rPr>
        <w:t xml:space="preserve"> </w:t>
      </w:r>
      <w:r>
        <w:rPr>
          <w:rFonts w:ascii="Palatino Linotype" w:hAnsi="Palatino Linotype" w:cs="Arial"/>
        </w:rPr>
        <w:t xml:space="preserve">por resultar </w:t>
      </w:r>
      <w:r w:rsidRPr="00FA496C">
        <w:rPr>
          <w:rFonts w:ascii="Palatino Linotype" w:hAnsi="Palatino Linotype" w:cs="Arial"/>
        </w:rPr>
        <w:t xml:space="preserve">fundados los motivos o razones de inconformidad hechos valer por el </w:t>
      </w:r>
      <w:r w:rsidR="00FF15C6">
        <w:rPr>
          <w:rFonts w:ascii="Palatino Linotype" w:hAnsi="Palatino Linotype" w:cs="Arial"/>
          <w:b/>
        </w:rPr>
        <w:t>Recurrente</w:t>
      </w:r>
      <w:r w:rsidRPr="00FA496C">
        <w:rPr>
          <w:rFonts w:ascii="Palatino Linotype" w:hAnsi="Palatino Linotype" w:cs="Arial"/>
          <w:b/>
        </w:rPr>
        <w:t xml:space="preserve">, </w:t>
      </w:r>
      <w:r w:rsidRPr="00FA496C">
        <w:rPr>
          <w:rFonts w:ascii="Palatino Linotype" w:hAnsi="Palatino Linotype" w:cs="Arial"/>
        </w:rPr>
        <w:t xml:space="preserve">por lo que en términos del considerando </w:t>
      </w:r>
      <w:r w:rsidRPr="00FA496C">
        <w:rPr>
          <w:rFonts w:ascii="Palatino Linotype" w:hAnsi="Palatino Linotype" w:cs="Arial"/>
          <w:b/>
        </w:rPr>
        <w:t>CUARTO</w:t>
      </w:r>
      <w:r w:rsidRPr="00FA496C">
        <w:rPr>
          <w:rFonts w:ascii="Palatino Linotype" w:hAnsi="Palatino Linotype" w:cs="Arial"/>
        </w:rPr>
        <w:t xml:space="preserve"> de la presente resolución,</w:t>
      </w:r>
    </w:p>
    <w:p w:rsidR="00F607F8" w:rsidRPr="00FA496C" w:rsidRDefault="00F607F8" w:rsidP="00F607F8">
      <w:pPr>
        <w:tabs>
          <w:tab w:val="left" w:pos="8647"/>
        </w:tabs>
        <w:spacing w:line="360" w:lineRule="auto"/>
        <w:jc w:val="both"/>
        <w:rPr>
          <w:rFonts w:ascii="Palatino Linotype" w:hAnsi="Palatino Linotype" w:cs="Arial"/>
        </w:rPr>
      </w:pPr>
    </w:p>
    <w:p w:rsidR="00491997" w:rsidRDefault="00AD0D92" w:rsidP="00491997">
      <w:pPr>
        <w:tabs>
          <w:tab w:val="left" w:pos="8647"/>
        </w:tabs>
        <w:spacing w:line="360" w:lineRule="auto"/>
        <w:ind w:right="51"/>
        <w:jc w:val="both"/>
        <w:rPr>
          <w:rFonts w:ascii="Palatino Linotype" w:hAnsi="Palatino Linotype" w:cs="Arial"/>
        </w:rPr>
      </w:pPr>
      <w:r>
        <w:rPr>
          <w:rFonts w:ascii="Palatino Linotype" w:hAnsi="Palatino Linotype" w:cs="Arial"/>
          <w:b/>
          <w:sz w:val="28"/>
        </w:rPr>
        <w:t>SEGUNDO</w:t>
      </w:r>
      <w:r w:rsidR="00F607F8">
        <w:rPr>
          <w:rFonts w:ascii="Palatino Linotype" w:hAnsi="Palatino Linotype" w:cs="Arial"/>
          <w:b/>
          <w:sz w:val="28"/>
        </w:rPr>
        <w:t>.</w:t>
      </w:r>
      <w:r w:rsidR="00F607F8" w:rsidRPr="00FA496C">
        <w:rPr>
          <w:rFonts w:ascii="Palatino Linotype" w:hAnsi="Palatino Linotype" w:cs="Arial"/>
          <w:b/>
          <w:sz w:val="28"/>
        </w:rPr>
        <w:t xml:space="preserve"> </w:t>
      </w:r>
      <w:r w:rsidR="00F607F8" w:rsidRPr="00FA496C">
        <w:rPr>
          <w:rFonts w:ascii="Palatino Linotype" w:hAnsi="Palatino Linotype" w:cs="Arial"/>
        </w:rPr>
        <w:t xml:space="preserve">Se </w:t>
      </w:r>
      <w:r w:rsidR="00F607F8" w:rsidRPr="00E955E4">
        <w:rPr>
          <w:rFonts w:ascii="Palatino Linotype" w:hAnsi="Palatino Linotype" w:cs="Arial"/>
          <w:b/>
        </w:rPr>
        <w:t>ordena</w:t>
      </w:r>
      <w:r w:rsidR="00F607F8" w:rsidRPr="00FA496C">
        <w:rPr>
          <w:rFonts w:ascii="Palatino Linotype" w:hAnsi="Palatino Linotype" w:cs="Arial"/>
        </w:rPr>
        <w:t xml:space="preserve"> al </w:t>
      </w:r>
      <w:r w:rsidR="00FF15C6">
        <w:rPr>
          <w:rFonts w:ascii="Palatino Linotype" w:hAnsi="Palatino Linotype" w:cs="Arial"/>
          <w:b/>
        </w:rPr>
        <w:t>Sujeto Obligado</w:t>
      </w:r>
      <w:r w:rsidR="00F607F8" w:rsidRPr="00FA496C">
        <w:rPr>
          <w:rFonts w:ascii="Palatino Linotype" w:hAnsi="Palatino Linotype" w:cs="Arial"/>
        </w:rPr>
        <w:t xml:space="preserve"> haga entrega</w:t>
      </w:r>
      <w:r w:rsidR="00F607F8">
        <w:rPr>
          <w:rFonts w:ascii="Palatino Linotype" w:hAnsi="Palatino Linotype" w:cs="Arial"/>
        </w:rPr>
        <w:t xml:space="preserve"> </w:t>
      </w:r>
      <w:r w:rsidR="00F607F8" w:rsidRPr="00FA496C">
        <w:rPr>
          <w:rFonts w:ascii="Palatino Linotype" w:hAnsi="Palatino Linotype" w:cs="Arial"/>
        </w:rPr>
        <w:t xml:space="preserve">al </w:t>
      </w:r>
      <w:r w:rsidR="00FF15C6">
        <w:rPr>
          <w:rFonts w:ascii="Palatino Linotype" w:hAnsi="Palatino Linotype" w:cs="Arial"/>
          <w:b/>
        </w:rPr>
        <w:t>Recurrente</w:t>
      </w:r>
      <w:r w:rsidR="00F607F8">
        <w:rPr>
          <w:rFonts w:ascii="Palatino Linotype" w:hAnsi="Palatino Linotype" w:cs="Arial"/>
          <w:b/>
        </w:rPr>
        <w:t xml:space="preserve"> </w:t>
      </w:r>
      <w:r w:rsidR="00F607F8">
        <w:rPr>
          <w:rFonts w:ascii="Palatino Linotype" w:hAnsi="Palatino Linotype" w:cs="Arial"/>
        </w:rPr>
        <w:t xml:space="preserve">a través del </w:t>
      </w:r>
      <w:r w:rsidR="00F607F8" w:rsidRPr="00737F3F">
        <w:rPr>
          <w:rFonts w:ascii="Palatino Linotype" w:hAnsi="Palatino Linotype" w:cs="Arial"/>
        </w:rPr>
        <w:t>SAIMEX</w:t>
      </w:r>
      <w:r w:rsidR="00F607F8" w:rsidRPr="00737F3F">
        <w:rPr>
          <w:rFonts w:ascii="Palatino Linotype" w:hAnsi="Palatino Linotype" w:cs="Arial"/>
          <w:b/>
        </w:rPr>
        <w:t xml:space="preserve">, </w:t>
      </w:r>
      <w:r w:rsidR="00F607F8" w:rsidRPr="00737F3F">
        <w:rPr>
          <w:rFonts w:ascii="Palatino Linotype" w:hAnsi="Palatino Linotype" w:cs="Arial"/>
        </w:rPr>
        <w:t>en términos del considerando</w:t>
      </w:r>
      <w:r w:rsidR="00F607F8" w:rsidRPr="00737F3F">
        <w:rPr>
          <w:rFonts w:ascii="Palatino Linotype" w:hAnsi="Palatino Linotype" w:cs="Arial"/>
          <w:b/>
        </w:rPr>
        <w:t xml:space="preserve"> cuarto</w:t>
      </w:r>
      <w:r w:rsidR="00F607F8">
        <w:rPr>
          <w:rFonts w:ascii="Palatino Linotype" w:hAnsi="Palatino Linotype" w:cs="Arial"/>
        </w:rPr>
        <w:t xml:space="preserve"> de esta resolución</w:t>
      </w:r>
      <w:r w:rsidR="00491997">
        <w:rPr>
          <w:rFonts w:ascii="Palatino Linotype" w:hAnsi="Palatino Linotype" w:cs="Arial"/>
        </w:rPr>
        <w:t xml:space="preserve"> y mediante el Sistema de Acceso a la Información Mexiquense (SAIMEX) y haga entrega en versión pública de lo siguiente:</w:t>
      </w:r>
    </w:p>
    <w:p w:rsidR="00491997" w:rsidRDefault="00491997" w:rsidP="00491997">
      <w:pPr>
        <w:spacing w:line="360" w:lineRule="auto"/>
        <w:jc w:val="both"/>
        <w:rPr>
          <w:rFonts w:ascii="Palatino Linotype" w:hAnsi="Palatino Linotype" w:cs="Arial"/>
        </w:rPr>
      </w:pPr>
    </w:p>
    <w:p w:rsidR="0020632E" w:rsidRDefault="0020632E" w:rsidP="0020632E">
      <w:pPr>
        <w:pStyle w:val="Prrafodelista"/>
        <w:numPr>
          <w:ilvl w:val="0"/>
          <w:numId w:val="39"/>
        </w:numPr>
        <w:autoSpaceDE w:val="0"/>
        <w:autoSpaceDN w:val="0"/>
        <w:adjustRightInd w:val="0"/>
        <w:spacing w:before="240" w:line="360" w:lineRule="auto"/>
        <w:jc w:val="both"/>
        <w:rPr>
          <w:rFonts w:ascii="Palatino Linotype" w:hAnsi="Palatino Linotype"/>
          <w:i/>
          <w:color w:val="000000"/>
        </w:rPr>
      </w:pPr>
      <w:r w:rsidRPr="00B550E7">
        <w:rPr>
          <w:rFonts w:ascii="Palatino Linotype" w:hAnsi="Palatino Linotype"/>
          <w:i/>
          <w:color w:val="000000"/>
        </w:rPr>
        <w:t>Tabulador</w:t>
      </w:r>
      <w:r>
        <w:rPr>
          <w:rFonts w:ascii="Palatino Linotype" w:hAnsi="Palatino Linotype"/>
          <w:i/>
          <w:color w:val="000000"/>
        </w:rPr>
        <w:t>es</w:t>
      </w:r>
      <w:r w:rsidRPr="00B550E7">
        <w:rPr>
          <w:rFonts w:ascii="Palatino Linotype" w:hAnsi="Palatino Linotype"/>
          <w:i/>
          <w:color w:val="000000"/>
        </w:rPr>
        <w:t xml:space="preserve"> de Sueldos, correspondiente</w:t>
      </w:r>
      <w:r>
        <w:rPr>
          <w:rFonts w:ascii="Palatino Linotype" w:hAnsi="Palatino Linotype"/>
          <w:i/>
          <w:color w:val="000000"/>
        </w:rPr>
        <w:t xml:space="preserve"> al</w:t>
      </w:r>
      <w:r w:rsidRPr="00B550E7">
        <w:rPr>
          <w:rFonts w:ascii="Palatino Linotype" w:hAnsi="Palatino Linotype"/>
          <w:i/>
          <w:color w:val="000000"/>
        </w:rPr>
        <w:t xml:space="preserve"> ejercicio</w:t>
      </w:r>
      <w:r>
        <w:rPr>
          <w:rFonts w:ascii="Palatino Linotype" w:hAnsi="Palatino Linotype"/>
          <w:i/>
          <w:color w:val="000000"/>
        </w:rPr>
        <w:t xml:space="preserve"> fiscal</w:t>
      </w:r>
      <w:r w:rsidRPr="00B550E7">
        <w:rPr>
          <w:rFonts w:ascii="Palatino Linotype" w:hAnsi="Palatino Linotype"/>
          <w:i/>
          <w:color w:val="000000"/>
        </w:rPr>
        <w:t xml:space="preserve"> </w:t>
      </w:r>
      <w:r>
        <w:rPr>
          <w:rFonts w:ascii="Palatino Linotype" w:hAnsi="Palatino Linotype"/>
          <w:i/>
          <w:color w:val="000000"/>
        </w:rPr>
        <w:t>2020.</w:t>
      </w:r>
    </w:p>
    <w:p w:rsidR="00491997" w:rsidRPr="0020632E" w:rsidRDefault="00491997" w:rsidP="0020632E">
      <w:pPr>
        <w:spacing w:line="276" w:lineRule="auto"/>
        <w:ind w:left="709" w:right="901" w:hanging="283"/>
        <w:jc w:val="both"/>
        <w:rPr>
          <w:rFonts w:ascii="Palatino Linotype" w:eastAsia="Palatino Linotype" w:hAnsi="Palatino Linotype" w:cs="Palatino Linotype"/>
          <w:i/>
        </w:rPr>
      </w:pPr>
    </w:p>
    <w:p w:rsidR="005133EA" w:rsidRDefault="005133EA" w:rsidP="005133EA">
      <w:pPr>
        <w:pStyle w:val="Prrafodelista"/>
        <w:numPr>
          <w:ilvl w:val="0"/>
          <w:numId w:val="36"/>
        </w:numPr>
        <w:rPr>
          <w:rFonts w:ascii="Palatino Linotype" w:hAnsi="Palatino Linotype"/>
          <w:i/>
        </w:rPr>
      </w:pPr>
      <w:r>
        <w:rPr>
          <w:rFonts w:ascii="Palatino Linotype" w:hAnsi="Palatino Linotype"/>
          <w:i/>
        </w:rPr>
        <w:lastRenderedPageBreak/>
        <w:t xml:space="preserve">Nómina de la 1ra quincena de enero a la segunda quincena de diciembre de 2020, de todos los servidores públicos adscritos al sujeto obligado, en formato PDF, </w:t>
      </w:r>
      <w:r w:rsidR="00AC17A1">
        <w:rPr>
          <w:rFonts w:ascii="Palatino Linotype" w:hAnsi="Palatino Linotype"/>
          <w:i/>
        </w:rPr>
        <w:t>Excel o en el formato que lo genere.</w:t>
      </w:r>
    </w:p>
    <w:p w:rsidR="00491997" w:rsidRDefault="00491997" w:rsidP="00491997">
      <w:pPr>
        <w:pStyle w:val="Sinespaciado"/>
        <w:spacing w:line="360" w:lineRule="auto"/>
        <w:ind w:left="567" w:right="567"/>
        <w:jc w:val="both"/>
        <w:rPr>
          <w:rFonts w:ascii="Palatino Linotype" w:hAnsi="Palatino Linotype"/>
          <w:i/>
          <w:color w:val="000000"/>
          <w:lang w:val="es-ES"/>
        </w:rPr>
      </w:pPr>
    </w:p>
    <w:p w:rsidR="00825C69" w:rsidRPr="00A93911" w:rsidRDefault="00825C69" w:rsidP="00491997">
      <w:pPr>
        <w:pStyle w:val="Sinespaciado"/>
        <w:spacing w:line="360" w:lineRule="auto"/>
        <w:ind w:left="567" w:right="567"/>
        <w:jc w:val="both"/>
        <w:rPr>
          <w:rFonts w:ascii="Palatino Linotype" w:hAnsi="Palatino Linotype" w:cs="Arial"/>
          <w:i/>
          <w:sz w:val="14"/>
          <w:lang w:eastAsia="es-MX"/>
        </w:rPr>
      </w:pPr>
    </w:p>
    <w:p w:rsidR="00491997" w:rsidRDefault="00491997" w:rsidP="00491997">
      <w:pPr>
        <w:spacing w:line="360" w:lineRule="auto"/>
        <w:ind w:left="567" w:right="567"/>
        <w:jc w:val="both"/>
        <w:rPr>
          <w:rFonts w:ascii="Palatino Linotype" w:hAnsi="Palatino Linotype" w:cs="Arial"/>
          <w:i/>
        </w:rPr>
      </w:pPr>
      <w:r w:rsidRPr="00BA5B07">
        <w:rPr>
          <w:rFonts w:ascii="Palatino Linotype" w:hAnsi="Palatino Linotype" w:cs="Arial"/>
          <w:i/>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AD0D92" w:rsidRDefault="00AD0D92" w:rsidP="00491997">
      <w:pPr>
        <w:tabs>
          <w:tab w:val="left" w:pos="8647"/>
        </w:tabs>
        <w:spacing w:line="360" w:lineRule="auto"/>
        <w:jc w:val="both"/>
        <w:rPr>
          <w:rFonts w:ascii="Palatino Linotype" w:hAnsi="Palatino Linotype" w:cs="Arial"/>
        </w:rPr>
      </w:pPr>
    </w:p>
    <w:p w:rsidR="00F607F8" w:rsidRPr="00FA496C" w:rsidRDefault="00F607F8" w:rsidP="00F607F8">
      <w:pPr>
        <w:spacing w:line="360" w:lineRule="auto"/>
        <w:jc w:val="both"/>
        <w:rPr>
          <w:rFonts w:ascii="Palatino Linotype" w:hAnsi="Palatino Linotype" w:cs="Arial"/>
          <w:b/>
        </w:rPr>
      </w:pPr>
      <w:r w:rsidRPr="00FA496C">
        <w:rPr>
          <w:rFonts w:ascii="Palatino Linotype" w:hAnsi="Palatino Linotype" w:cs="Arial"/>
          <w:b/>
          <w:sz w:val="28"/>
        </w:rPr>
        <w:t>TERCERO.</w:t>
      </w:r>
      <w:r w:rsidRPr="00FA496C">
        <w:rPr>
          <w:rFonts w:ascii="Palatino Linotype" w:hAnsi="Palatino Linotype" w:cs="Arial"/>
          <w:sz w:val="28"/>
        </w:rPr>
        <w:t xml:space="preserve"> </w:t>
      </w:r>
      <w:r w:rsidRPr="00FA496C">
        <w:rPr>
          <w:rFonts w:ascii="Palatino Linotype" w:hAnsi="Palatino Linotype" w:cs="Arial"/>
          <w:b/>
        </w:rPr>
        <w:t xml:space="preserve">Notifíquese </w:t>
      </w:r>
      <w:r w:rsidRPr="00FA496C">
        <w:rPr>
          <w:rFonts w:ascii="Palatino Linotype" w:hAnsi="Palatino Linotype" w:cs="Arial"/>
        </w:rPr>
        <w:t>la presente resolución</w:t>
      </w:r>
      <w:r w:rsidRPr="00FA496C">
        <w:rPr>
          <w:rFonts w:ascii="Palatino Linotype" w:hAnsi="Palatino Linotype" w:cs="Arial"/>
          <w:b/>
        </w:rPr>
        <w:t xml:space="preserve"> </w:t>
      </w:r>
      <w:r w:rsidRPr="00FA496C">
        <w:rPr>
          <w:rFonts w:ascii="Palatino Linotype" w:hAnsi="Palatino Linotype" w:cs="Arial"/>
        </w:rPr>
        <w:t xml:space="preserve">a los Titulares de las Unidades de Transparencia de los </w:t>
      </w:r>
      <w:r w:rsidRPr="00FA496C">
        <w:rPr>
          <w:rFonts w:ascii="Palatino Linotype" w:hAnsi="Palatino Linotype" w:cs="Arial"/>
          <w:b/>
        </w:rPr>
        <w:t>sujetos obligados</w:t>
      </w:r>
      <w:r w:rsidRPr="00FA496C">
        <w:rPr>
          <w:rFonts w:ascii="Palatino Linotype" w:hAnsi="Palatino Linotype" w:cs="Arial"/>
        </w:rPr>
        <w:t>, para que en su caso conforme al artículo 186 último párrafo, 189 segundo párrafo y 194 de la Ley de Transparencia y Acceso a la Información Pública del Estado de México y Municipios; den cumplimiento a l</w:t>
      </w:r>
      <w:r w:rsidR="00825C69">
        <w:rPr>
          <w:rFonts w:ascii="Palatino Linotype" w:hAnsi="Palatino Linotype" w:cs="Arial"/>
        </w:rPr>
        <w:t>o ordenado dentro del plazo de 15</w:t>
      </w:r>
      <w:r>
        <w:rPr>
          <w:rFonts w:ascii="Palatino Linotype" w:hAnsi="Palatino Linotype" w:cs="Arial"/>
        </w:rPr>
        <w:t xml:space="preserve"> </w:t>
      </w:r>
      <w:r w:rsidRPr="00FA496C">
        <w:rPr>
          <w:rFonts w:ascii="Palatino Linotype" w:hAnsi="Palatino Linotype" w:cs="Arial"/>
        </w:rPr>
        <w:t>días hábiles, debiendo informar a este Instituto, en un plazo de tres días hábiles siguientes sobre el cumplimiento dado a la presente resolución.</w:t>
      </w:r>
    </w:p>
    <w:p w:rsidR="00F607F8" w:rsidRPr="00FA496C" w:rsidRDefault="00F607F8" w:rsidP="00F607F8">
      <w:pPr>
        <w:spacing w:line="360" w:lineRule="auto"/>
        <w:ind w:right="333"/>
        <w:jc w:val="both"/>
        <w:rPr>
          <w:rFonts w:ascii="Palatino Linotype" w:hAnsi="Palatino Linotype" w:cs="Arial"/>
        </w:rPr>
      </w:pPr>
    </w:p>
    <w:p w:rsidR="00F607F8" w:rsidRDefault="00F607F8" w:rsidP="00F607F8">
      <w:pPr>
        <w:pStyle w:val="Sinespaciado"/>
        <w:spacing w:line="360" w:lineRule="auto"/>
        <w:jc w:val="both"/>
        <w:rPr>
          <w:rFonts w:ascii="Palatino Linotype" w:hAnsi="Palatino Linotype" w:cs="Arial"/>
        </w:rPr>
      </w:pPr>
      <w:r w:rsidRPr="00FA496C">
        <w:rPr>
          <w:rFonts w:ascii="Palatino Linotype" w:hAnsi="Palatino Linotype" w:cs="Arial"/>
          <w:b/>
          <w:sz w:val="28"/>
          <w:szCs w:val="28"/>
        </w:rPr>
        <w:t>CUARTO.</w:t>
      </w:r>
      <w:r w:rsidRPr="00FA496C">
        <w:rPr>
          <w:rFonts w:ascii="Palatino Linotype" w:hAnsi="Palatino Linotype" w:cs="Arial"/>
          <w:sz w:val="28"/>
          <w:szCs w:val="28"/>
        </w:rPr>
        <w:t xml:space="preserve"> </w:t>
      </w:r>
      <w:r w:rsidRPr="0071727B">
        <w:rPr>
          <w:rFonts w:ascii="Palatino Linotype" w:hAnsi="Palatino Linotype" w:cs="Arial"/>
        </w:rPr>
        <w:t xml:space="preserve">De conformidad con el artículo 198 de la Ley de Transparencia y Acceso a la Información Pública del Estado de México y Municipios, de considerarlo procedente, el </w:t>
      </w:r>
      <w:r w:rsidR="00FF15C6">
        <w:rPr>
          <w:rFonts w:ascii="Palatino Linotype" w:hAnsi="Palatino Linotype" w:cs="Arial"/>
          <w:b/>
        </w:rPr>
        <w:t>Sujeto Obligado</w:t>
      </w:r>
      <w:r w:rsidRPr="0071727B">
        <w:rPr>
          <w:rFonts w:ascii="Palatino Linotype" w:hAnsi="Palatino Linotype" w:cs="Arial"/>
        </w:rPr>
        <w:t xml:space="preserve"> de manera fundada y motivada, podrá solicitar una ampliación del plazo para el cumplimiento de la presente resolución.</w:t>
      </w:r>
    </w:p>
    <w:p w:rsidR="00F607F8" w:rsidRPr="00E955E4" w:rsidRDefault="00F607F8" w:rsidP="00F607F8">
      <w:pPr>
        <w:spacing w:line="360" w:lineRule="auto"/>
        <w:jc w:val="both"/>
        <w:rPr>
          <w:rFonts w:ascii="Palatino Linotype" w:hAnsi="Palatino Linotype" w:cs="Arial"/>
          <w:sz w:val="28"/>
          <w:szCs w:val="28"/>
          <w:lang w:val="es-MX"/>
        </w:rPr>
      </w:pPr>
    </w:p>
    <w:p w:rsidR="00F607F8" w:rsidRDefault="00F607F8" w:rsidP="00F607F8">
      <w:pPr>
        <w:spacing w:line="360" w:lineRule="auto"/>
        <w:jc w:val="both"/>
        <w:rPr>
          <w:rFonts w:ascii="Palatino Linotype" w:eastAsiaTheme="minorHAnsi" w:hAnsi="Palatino Linotype" w:cs="Arial"/>
          <w:lang w:val="es-MX" w:eastAsia="en-US"/>
        </w:rPr>
      </w:pPr>
      <w:r>
        <w:rPr>
          <w:rFonts w:ascii="Palatino Linotype" w:hAnsi="Palatino Linotype" w:cs="Arial"/>
          <w:b/>
          <w:sz w:val="28"/>
          <w:szCs w:val="28"/>
        </w:rPr>
        <w:t xml:space="preserve">QUINTO. </w:t>
      </w:r>
      <w:r w:rsidR="003C24C6" w:rsidRPr="00820BCE">
        <w:rPr>
          <w:rFonts w:ascii="Palatino Linotype" w:eastAsiaTheme="minorHAnsi" w:hAnsi="Palatino Linotype" w:cs="Arial"/>
          <w:b/>
          <w:lang w:val="es-MX" w:eastAsia="en-US"/>
        </w:rPr>
        <w:t>NOTIFÍQUESE</w:t>
      </w:r>
      <w:r w:rsidR="003C24C6" w:rsidRPr="00820BCE">
        <w:rPr>
          <w:rFonts w:ascii="Palatino Linotype" w:eastAsiaTheme="minorHAnsi" w:hAnsi="Palatino Linotype" w:cs="Arial"/>
          <w:lang w:val="es-MX" w:eastAsia="en-US"/>
        </w:rPr>
        <w:t xml:space="preserve"> al </w:t>
      </w:r>
      <w:r w:rsidR="003C24C6">
        <w:rPr>
          <w:rFonts w:ascii="Palatino Linotype" w:eastAsiaTheme="minorHAnsi" w:hAnsi="Palatino Linotype" w:cs="Arial"/>
          <w:b/>
          <w:lang w:val="es-MX" w:eastAsia="en-US"/>
        </w:rPr>
        <w:t>Recurrente</w:t>
      </w:r>
      <w:r w:rsidR="003C24C6" w:rsidRPr="00820BCE">
        <w:rPr>
          <w:rFonts w:ascii="Palatino Linotype" w:eastAsiaTheme="minorHAnsi" w:hAnsi="Palatino Linotype" w:cs="Arial"/>
          <w:b/>
          <w:lang w:val="es-MX" w:eastAsia="en-US"/>
        </w:rPr>
        <w:t xml:space="preserve"> </w:t>
      </w:r>
      <w:r w:rsidR="003C24C6" w:rsidRPr="00820BCE">
        <w:rPr>
          <w:rFonts w:ascii="Palatino Linotype" w:eastAsiaTheme="minorHAnsi" w:hAnsi="Palatino Linotype" w:cs="Arial"/>
          <w:lang w:val="es-MX" w:eastAsia="en-US"/>
        </w:rPr>
        <w:t xml:space="preserve">la presente resolución y hágase de su conocimiento que en caso de que considere que le causa algún perjuicio, podrá </w:t>
      </w:r>
      <w:r w:rsidR="003C24C6" w:rsidRPr="00820BCE">
        <w:rPr>
          <w:rFonts w:ascii="Palatino Linotype" w:eastAsiaTheme="minorHAnsi" w:hAnsi="Palatino Linotype" w:cs="Arial"/>
          <w:lang w:val="es-MX" w:eastAsia="en-US"/>
        </w:rPr>
        <w:lastRenderedPageBreak/>
        <w:t>promover el Juicio de Amparo en los términos de las leyes aplicables, de acuerdo a lo estipulado por el artículo 196, de la Ley de Transparencia y Acceso a la Información Pública del Estado de México y Municipios.</w:t>
      </w:r>
    </w:p>
    <w:p w:rsidR="00905AFA" w:rsidRDefault="00905AFA" w:rsidP="00F607F8">
      <w:pPr>
        <w:spacing w:line="360" w:lineRule="auto"/>
        <w:jc w:val="both"/>
        <w:rPr>
          <w:rFonts w:ascii="Palatino Linotype" w:eastAsiaTheme="minorHAnsi" w:hAnsi="Palatino Linotype" w:cs="Arial"/>
          <w:lang w:val="es-MX" w:eastAsia="en-US"/>
        </w:rPr>
      </w:pPr>
    </w:p>
    <w:p w:rsidR="00905AFA" w:rsidRPr="00C61256" w:rsidRDefault="00905AFA" w:rsidP="00905AFA">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rPr>
        <w:t xml:space="preserve">SEXTO. </w:t>
      </w:r>
      <w:r w:rsidRPr="00C61256">
        <w:rPr>
          <w:rFonts w:ascii="Palatino Linotype" w:hAnsi="Palatino Linotype" w:cs="Aria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rsidR="00905AFA" w:rsidRDefault="00905AFA" w:rsidP="00F607F8">
      <w:pPr>
        <w:spacing w:line="360" w:lineRule="auto"/>
        <w:jc w:val="both"/>
        <w:rPr>
          <w:rFonts w:ascii="Palatino Linotype" w:hAnsi="Palatino Linotype" w:cs="Arial"/>
        </w:rPr>
      </w:pPr>
    </w:p>
    <w:p w:rsidR="00F607F8" w:rsidRDefault="00F607F8" w:rsidP="00F607F8">
      <w:pPr>
        <w:spacing w:line="360" w:lineRule="auto"/>
        <w:jc w:val="both"/>
        <w:rPr>
          <w:rFonts w:ascii="Palatino Linotype" w:hAnsi="Palatino Linotype"/>
          <w:color w:val="222222"/>
          <w:shd w:val="clear" w:color="auto" w:fill="FFFFFF"/>
        </w:rPr>
      </w:pPr>
    </w:p>
    <w:p w:rsidR="00A770F1" w:rsidRPr="00AC17A1" w:rsidRDefault="009A736F" w:rsidP="00AC17A1">
      <w:pPr>
        <w:spacing w:line="360" w:lineRule="auto"/>
        <w:jc w:val="both"/>
        <w:rPr>
          <w:rFonts w:ascii="Palatino Linotype" w:hAnsi="Palatino Linotype" w:cs="Arial"/>
          <w:sz w:val="22"/>
        </w:rPr>
      </w:pPr>
      <w:r>
        <w:rPr>
          <w:rFonts w:ascii="Palatino Linotype" w:eastAsiaTheme="minorEastAsia"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2439670</wp:posOffset>
                </wp:positionV>
                <wp:extent cx="5737860" cy="1912620"/>
                <wp:effectExtent l="0" t="0" r="34290" b="30480"/>
                <wp:wrapNone/>
                <wp:docPr id="3" name="Conector recto 3"/>
                <wp:cNvGraphicFramePr/>
                <a:graphic xmlns:a="http://schemas.openxmlformats.org/drawingml/2006/main">
                  <a:graphicData uri="http://schemas.microsoft.com/office/word/2010/wordprocessingShape">
                    <wps:wsp>
                      <wps:cNvCnPr/>
                      <wps:spPr>
                        <a:xfrm>
                          <a:off x="0" y="0"/>
                          <a:ext cx="5737860" cy="1912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7395D"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92.1pt" to="453.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" strokecolor="#5b9bd5 [3204]" strokeweight=".5pt">
                <v:stroke joinstyle="miter"/>
              </v:line>
            </w:pict>
          </mc:Fallback>
        </mc:AlternateContent>
      </w:r>
      <w:r w:rsidRPr="00667998">
        <w:rPr>
          <w:rFonts w:ascii="Palatino Linotype" w:eastAsiaTheme="minorEastAsia" w:hAnsi="Palatino Linotype"/>
          <w:color w:val="000000" w:themeColor="text1"/>
          <w:lang w:val="es-ES_tradnl"/>
        </w:rPr>
        <w:t xml:space="preserve">ASÍ LO </w:t>
      </w:r>
      <w:r>
        <w:rPr>
          <w:rFonts w:ascii="Palatino Linotype" w:eastAsiaTheme="minorEastAsia" w:hAnsi="Palatino Linotype"/>
          <w:color w:val="000000" w:themeColor="text1"/>
          <w:lang w:val="es-ES_tradnl"/>
        </w:rPr>
        <w:t>ACORDÓ</w:t>
      </w:r>
      <w:r w:rsidRPr="00667998">
        <w:rPr>
          <w:rFonts w:ascii="Palatino Linotype" w:eastAsiaTheme="minorEastAsia" w:hAnsi="Palatino Linotype"/>
          <w:color w:val="000000" w:themeColor="text1"/>
          <w:lang w:val="es-ES_tradnl"/>
        </w:rPr>
        <w:t>, POR UNANIMIDAD DE VOTOS, EL PLENO DEL INSTITUTO DE TRANSPARENCIA, ACCESO A LA INFORMACIÓN PÚBLICA Y PROTECCIÓN DE DATOS PERSONALES DEL ESTADO DE MÉXICO Y MUNICIPIOS, CONFORMADO POR LOS COMISIONADOS ZULEMA MARTÍNEZ SÁNCHEZ, EVA ABAID YAPUR  Y JAVIER MARTÍNEZ CRUZ</w:t>
      </w:r>
      <w:r>
        <w:rPr>
          <w:rFonts w:ascii="Palatino Linotype" w:eastAsiaTheme="minorEastAsia" w:hAnsi="Palatino Linotype"/>
          <w:color w:val="000000" w:themeColor="text1"/>
          <w:lang w:val="es-ES_tradnl"/>
        </w:rPr>
        <w:t xml:space="preserve"> (EMITIENDO VOTO PARTICULAR)</w:t>
      </w:r>
      <w:r w:rsidRPr="00667998">
        <w:rPr>
          <w:rFonts w:ascii="Palatino Linotype" w:eastAsiaTheme="minorEastAsia" w:hAnsi="Palatino Linotype"/>
          <w:color w:val="000000" w:themeColor="text1"/>
          <w:lang w:val="es-ES_tradnl"/>
        </w:rPr>
        <w:t xml:space="preserve">; EN LA </w:t>
      </w:r>
      <w:r>
        <w:rPr>
          <w:rFonts w:ascii="Palatino Linotype" w:eastAsiaTheme="minorEastAsia" w:hAnsi="Palatino Linotype"/>
          <w:color w:val="000000" w:themeColor="text1"/>
          <w:lang w:val="es-ES_tradnl"/>
        </w:rPr>
        <w:t>VIGÉSIMA</w:t>
      </w:r>
      <w:r w:rsidRPr="00CC689C">
        <w:rPr>
          <w:rFonts w:ascii="Palatino Linotype" w:eastAsiaTheme="minorEastAsia" w:hAnsi="Palatino Linotype"/>
          <w:color w:val="000000" w:themeColor="text1"/>
          <w:lang w:val="es-ES_tradnl"/>
        </w:rPr>
        <w:t xml:space="preserve"> </w:t>
      </w:r>
      <w:r>
        <w:rPr>
          <w:rFonts w:ascii="Palatino Linotype" w:eastAsiaTheme="minorEastAsia" w:hAnsi="Palatino Linotype"/>
          <w:color w:val="000000" w:themeColor="text1"/>
          <w:lang w:val="es-ES_tradnl"/>
        </w:rPr>
        <w:t xml:space="preserve">SÉPTIMA </w:t>
      </w:r>
      <w:r w:rsidRPr="00CC689C">
        <w:rPr>
          <w:rFonts w:ascii="Palatino Linotype" w:eastAsiaTheme="minorEastAsia" w:hAnsi="Palatino Linotype"/>
          <w:color w:val="000000" w:themeColor="text1"/>
          <w:lang w:val="es-ES_tradnl"/>
        </w:rPr>
        <w:t>SESIÓN</w:t>
      </w:r>
      <w:r w:rsidRPr="00667998">
        <w:rPr>
          <w:rFonts w:ascii="Palatino Linotype" w:eastAsiaTheme="minorEastAsia" w:hAnsi="Palatino Linotype"/>
          <w:color w:val="000000" w:themeColor="text1"/>
          <w:lang w:val="es-ES_tradnl"/>
        </w:rPr>
        <w:t xml:space="preserve"> ORDINARIA CELEBRADA EL </w:t>
      </w:r>
      <w:r>
        <w:rPr>
          <w:rFonts w:ascii="Palatino Linotype" w:eastAsiaTheme="minorEastAsia" w:hAnsi="Palatino Linotype"/>
          <w:color w:val="000000" w:themeColor="text1"/>
          <w:lang w:val="es-ES_tradnl"/>
        </w:rPr>
        <w:t>ONCE</w:t>
      </w:r>
      <w:r w:rsidRPr="00667998">
        <w:rPr>
          <w:rFonts w:ascii="Palatino Linotype" w:eastAsiaTheme="minorEastAsia" w:hAnsi="Palatino Linotype"/>
          <w:color w:val="000000" w:themeColor="text1"/>
          <w:lang w:val="es-ES_tradnl"/>
        </w:rPr>
        <w:t xml:space="preserve"> </w:t>
      </w:r>
      <w:r>
        <w:rPr>
          <w:rFonts w:ascii="Palatino Linotype" w:eastAsiaTheme="minorEastAsia" w:hAnsi="Palatino Linotype"/>
          <w:color w:val="000000" w:themeColor="text1"/>
          <w:lang w:val="es-ES_tradnl"/>
        </w:rPr>
        <w:t xml:space="preserve">DE AGOSTO </w:t>
      </w:r>
      <w:r w:rsidRPr="00667998">
        <w:rPr>
          <w:rFonts w:ascii="Palatino Linotype" w:eastAsiaTheme="minorEastAsia" w:hAnsi="Palatino Linotype"/>
          <w:color w:val="000000" w:themeColor="text1"/>
          <w:lang w:val="es-ES_tradnl"/>
        </w:rPr>
        <w:t>DE DOS MIL VEINT</w:t>
      </w:r>
      <w:r>
        <w:rPr>
          <w:rFonts w:ascii="Palatino Linotype" w:eastAsiaTheme="minorEastAsia" w:hAnsi="Palatino Linotype"/>
          <w:color w:val="000000" w:themeColor="text1"/>
          <w:lang w:val="es-ES_tradnl"/>
        </w:rPr>
        <w:t>IUNO</w:t>
      </w:r>
      <w:r w:rsidRPr="00667998">
        <w:rPr>
          <w:rFonts w:ascii="Palatino Linotype" w:eastAsiaTheme="minorEastAsia" w:hAnsi="Palatino Linotype"/>
          <w:color w:val="000000" w:themeColor="text1"/>
          <w:lang w:val="es-ES_tradnl"/>
        </w:rPr>
        <w:t>, ANTE EL SECRETARIO TÉCNICO DEL PLENO ALEXIS TAPIA RAMÍREZ</w:t>
      </w:r>
      <w:r w:rsidR="00F607F8" w:rsidRPr="00AC17A1">
        <w:rPr>
          <w:rFonts w:ascii="Palatino Linotype" w:hAnsi="Palatino Linotype" w:cs="Arial"/>
          <w:sz w:val="22"/>
        </w:rPr>
        <w:t xml:space="preserve">. </w:t>
      </w: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9A736F" w:rsidRDefault="009A736F" w:rsidP="00F607F8">
      <w:pPr>
        <w:spacing w:line="276" w:lineRule="auto"/>
        <w:jc w:val="both"/>
        <w:rPr>
          <w:rFonts w:ascii="Palatino Linotype" w:hAnsi="Palatino Linotype" w:cs="Arial"/>
          <w:sz w:val="16"/>
          <w:szCs w:val="16"/>
        </w:rPr>
      </w:pPr>
    </w:p>
    <w:p w:rsidR="00F607F8" w:rsidRDefault="00E72C13" w:rsidP="00F607F8">
      <w:pPr>
        <w:spacing w:line="276" w:lineRule="auto"/>
        <w:jc w:val="both"/>
        <w:rPr>
          <w:rFonts w:ascii="Palatino Linotype" w:hAnsi="Palatino Linotype" w:cs="Arial"/>
          <w:sz w:val="16"/>
          <w:szCs w:val="16"/>
        </w:rPr>
      </w:pPr>
      <w:r>
        <w:rPr>
          <w:rFonts w:ascii="Palatino Linotype" w:hAnsi="Palatino Linotype" w:cs="Arial"/>
          <w:sz w:val="16"/>
          <w:szCs w:val="16"/>
        </w:rPr>
        <w:t>ZMS/OSAM/FJJC</w:t>
      </w:r>
    </w:p>
    <w:p w:rsidR="00F607F8" w:rsidRDefault="00F607F8" w:rsidP="00F607F8">
      <w:pPr>
        <w:spacing w:line="276" w:lineRule="auto"/>
        <w:jc w:val="both"/>
      </w:pPr>
    </w:p>
    <w:p w:rsidR="00F607F8" w:rsidRDefault="00F607F8" w:rsidP="00F607F8"/>
    <w:p w:rsidR="00AC17A1" w:rsidRDefault="00AC17A1" w:rsidP="00F607F8"/>
    <w:p w:rsidR="00AC17A1" w:rsidRDefault="00AC17A1" w:rsidP="00F607F8"/>
    <w:p w:rsidR="00AC17A1" w:rsidRDefault="00AC17A1"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Default="00116A15" w:rsidP="00F607F8"/>
    <w:p w:rsidR="00116A15" w:rsidRPr="00F607F8" w:rsidRDefault="00116A15" w:rsidP="00F607F8"/>
    <w:sectPr w:rsidR="00116A15" w:rsidRPr="00F607F8" w:rsidSect="00F607F8">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9DB" w:rsidRDefault="009949DB" w:rsidP="00F607F8">
      <w:r>
        <w:separator/>
      </w:r>
    </w:p>
  </w:endnote>
  <w:endnote w:type="continuationSeparator" w:id="0">
    <w:p w:rsidR="009949DB" w:rsidRDefault="009949DB" w:rsidP="00F6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1F" w:rsidRPr="00A2780F" w:rsidRDefault="009B1D1F" w:rsidP="00F607F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017D">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017D">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1F" w:rsidRPr="00070856" w:rsidRDefault="009B1D1F" w:rsidP="00F607F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F017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F017D">
      <w:rPr>
        <w:rFonts w:ascii="Arial" w:hAnsi="Arial" w:cs="Arial"/>
        <w:b/>
        <w:bCs/>
        <w:noProof/>
        <w:sz w:val="20"/>
        <w:szCs w:val="20"/>
      </w:rPr>
      <w:t>41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9DB" w:rsidRDefault="009949DB" w:rsidP="00F607F8">
      <w:r>
        <w:separator/>
      </w:r>
    </w:p>
  </w:footnote>
  <w:footnote w:type="continuationSeparator" w:id="0">
    <w:p w:rsidR="009949DB" w:rsidRDefault="009949DB" w:rsidP="00F607F8">
      <w:r>
        <w:continuationSeparator/>
      </w:r>
    </w:p>
  </w:footnote>
  <w:footnote w:id="1">
    <w:p w:rsidR="009B1D1F" w:rsidRPr="00946E1F" w:rsidRDefault="009B1D1F" w:rsidP="00F607F8">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B1D1F" w:rsidRPr="00A637BD" w:rsidRDefault="009B1D1F">
      <w:pPr>
        <w:pStyle w:val="Textonotapie"/>
        <w:rPr>
          <w:lang w:val="es-MX"/>
        </w:rPr>
      </w:pPr>
      <w:r>
        <w:rPr>
          <w:rStyle w:val="Refdenotaalpie"/>
        </w:rPr>
        <w:footnoteRef/>
      </w:r>
      <w:r>
        <w:t xml:space="preserve"> </w:t>
      </w:r>
      <w:r w:rsidRPr="000C1C14">
        <w:rPr>
          <w:rFonts w:ascii="Palatino Linotype" w:hAnsi="Palatino Linotype"/>
          <w:b/>
          <w:i/>
        </w:rPr>
        <w:t>Excel:</w:t>
      </w:r>
      <w:r w:rsidRPr="000C1C14">
        <w:rPr>
          <w:rFonts w:ascii="Palatino Linotype" w:hAnsi="Palatino Linotype"/>
          <w:i/>
        </w:rPr>
        <w:t xml:space="preserve"> Se trata de un software que permite realizar tareas contables y financieras gracias a sus funciones, desarrolladas específicamente para ayudar a crear y trabajar con hojas de cálculo ((que permiten manipular datos numéricos en tablas formadas por la unión de filas y columnas).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1F" w:rsidRDefault="009949D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4"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7" w:type="dxa"/>
      <w:tblInd w:w="1923" w:type="dxa"/>
      <w:tblLayout w:type="fixed"/>
      <w:tblLook w:val="04A0" w:firstRow="1" w:lastRow="0" w:firstColumn="1" w:lastColumn="0" w:noHBand="0" w:noVBand="1"/>
    </w:tblPr>
    <w:tblGrid>
      <w:gridCol w:w="3332"/>
      <w:gridCol w:w="4345"/>
    </w:tblGrid>
    <w:tr w:rsidR="009B1D1F" w:rsidRPr="00960107" w:rsidTr="00F607F8">
      <w:trPr>
        <w:trHeight w:val="324"/>
      </w:trPr>
      <w:tc>
        <w:tcPr>
          <w:tcW w:w="3332" w:type="dxa"/>
          <w:shd w:val="clear" w:color="auto" w:fill="auto"/>
        </w:tcPr>
        <w:p w:rsidR="009B1D1F" w:rsidRPr="00960107" w:rsidRDefault="009B1D1F" w:rsidP="00F607F8">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345" w:type="dxa"/>
          <w:shd w:val="clear" w:color="auto" w:fill="auto"/>
          <w:vAlign w:val="center"/>
        </w:tcPr>
        <w:p w:rsidR="009B1D1F" w:rsidRPr="00664658" w:rsidRDefault="009B1D1F" w:rsidP="00AC17A1">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sidR="00AC17A1">
            <w:rPr>
              <w:rFonts w:ascii="Palatino Linotype" w:hAnsi="Palatino Linotype"/>
              <w:b/>
              <w:sz w:val="22"/>
              <w:szCs w:val="22"/>
              <w:lang w:val="es-ES_tradnl"/>
            </w:rPr>
            <w:t>294</w:t>
          </w:r>
          <w:r>
            <w:rPr>
              <w:rFonts w:ascii="Palatino Linotype" w:hAnsi="Palatino Linotype"/>
              <w:b/>
              <w:sz w:val="22"/>
              <w:szCs w:val="22"/>
              <w:lang w:val="es-ES_tradnl"/>
            </w:rPr>
            <w:t>5/INFOEM/IP/RR/</w:t>
          </w:r>
          <w:r w:rsidR="00AC17A1">
            <w:rPr>
              <w:rFonts w:ascii="Palatino Linotype" w:hAnsi="Palatino Linotype"/>
              <w:b/>
              <w:sz w:val="22"/>
              <w:szCs w:val="22"/>
              <w:lang w:val="es-ES_tradnl"/>
            </w:rPr>
            <w:t>2021</w:t>
          </w:r>
        </w:p>
      </w:tc>
    </w:tr>
    <w:tr w:rsidR="009B1D1F" w:rsidRPr="008F2CCC" w:rsidTr="00F607F8">
      <w:trPr>
        <w:trHeight w:val="335"/>
      </w:trPr>
      <w:tc>
        <w:tcPr>
          <w:tcW w:w="3332" w:type="dxa"/>
          <w:shd w:val="clear" w:color="auto" w:fill="auto"/>
        </w:tcPr>
        <w:p w:rsidR="009B1D1F" w:rsidRPr="00960107" w:rsidRDefault="009B1D1F" w:rsidP="00F607F8">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345" w:type="dxa"/>
          <w:shd w:val="clear" w:color="auto" w:fill="auto"/>
          <w:vAlign w:val="center"/>
        </w:tcPr>
        <w:p w:rsidR="009B1D1F" w:rsidRPr="00664658" w:rsidRDefault="00AC17A1" w:rsidP="00F607F8">
          <w:pPr>
            <w:spacing w:line="276" w:lineRule="auto"/>
            <w:jc w:val="right"/>
            <w:rPr>
              <w:rFonts w:ascii="Palatino Linotype" w:hAnsi="Palatino Linotype"/>
              <w:b/>
              <w:sz w:val="22"/>
              <w:szCs w:val="22"/>
              <w:lang w:val="es-ES_tradnl"/>
            </w:rPr>
          </w:pPr>
          <w:r w:rsidRPr="000054FB">
            <w:rPr>
              <w:rFonts w:ascii="Palatino Linotype" w:hAnsi="Palatino Linotype"/>
              <w:b/>
              <w:sz w:val="22"/>
              <w:szCs w:val="22"/>
              <w:lang w:val="es-ES_tradnl"/>
            </w:rPr>
            <w:t>Ayuntamiento de San Antonio la Isla</w:t>
          </w:r>
        </w:p>
      </w:tc>
    </w:tr>
    <w:tr w:rsidR="009B1D1F" w:rsidRPr="008F2CCC" w:rsidTr="00F607F8">
      <w:trPr>
        <w:trHeight w:val="219"/>
      </w:trPr>
      <w:tc>
        <w:tcPr>
          <w:tcW w:w="3332" w:type="dxa"/>
          <w:shd w:val="clear" w:color="auto" w:fill="auto"/>
        </w:tcPr>
        <w:p w:rsidR="009B1D1F" w:rsidRPr="00960107" w:rsidRDefault="009B1D1F" w:rsidP="00F607F8">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345" w:type="dxa"/>
          <w:shd w:val="clear" w:color="auto" w:fill="auto"/>
        </w:tcPr>
        <w:p w:rsidR="009B1D1F" w:rsidRPr="00664658" w:rsidRDefault="009B1D1F" w:rsidP="00F607F8">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9B1D1F" w:rsidRPr="001779E0" w:rsidRDefault="009949DB" w:rsidP="00F607F8">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5" o:spid="_x0000_s2050" type="#_x0000_t75" style="position:absolute;margin-left:-93.65pt;margin-top:-100.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9B1D1F" w:rsidRPr="008F2CCC" w:rsidTr="00F607F8">
      <w:tc>
        <w:tcPr>
          <w:tcW w:w="2977" w:type="dxa"/>
          <w:shd w:val="clear" w:color="auto" w:fill="auto"/>
        </w:tcPr>
        <w:p w:rsidR="009B1D1F" w:rsidRPr="00960107" w:rsidRDefault="009B1D1F" w:rsidP="00F607F8">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536" w:type="dxa"/>
          <w:shd w:val="clear" w:color="auto" w:fill="auto"/>
          <w:vAlign w:val="center"/>
        </w:tcPr>
        <w:p w:rsidR="009B1D1F" w:rsidRPr="008F2CCC" w:rsidRDefault="000054FB" w:rsidP="000054F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02945/</w:t>
          </w:r>
          <w:r w:rsidR="009B1D1F" w:rsidRPr="004E4332">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B1D1F" w:rsidRPr="008F2CCC" w:rsidTr="00F607F8">
      <w:tc>
        <w:tcPr>
          <w:tcW w:w="2977" w:type="dxa"/>
          <w:shd w:val="clear" w:color="auto" w:fill="auto"/>
          <w:vAlign w:val="center"/>
        </w:tcPr>
        <w:p w:rsidR="009B1D1F" w:rsidRPr="00960107" w:rsidRDefault="009B1D1F" w:rsidP="00F607F8">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Recurrente:</w:t>
          </w:r>
        </w:p>
      </w:tc>
      <w:tc>
        <w:tcPr>
          <w:tcW w:w="4536" w:type="dxa"/>
          <w:shd w:val="clear" w:color="auto" w:fill="auto"/>
          <w:vAlign w:val="center"/>
        </w:tcPr>
        <w:p w:rsidR="009B1D1F" w:rsidRPr="008F2CCC" w:rsidRDefault="002F017D" w:rsidP="00F607F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w:t>
          </w:r>
        </w:p>
      </w:tc>
    </w:tr>
    <w:tr w:rsidR="009B1D1F" w:rsidRPr="008F2CCC" w:rsidTr="00F607F8">
      <w:trPr>
        <w:trHeight w:val="228"/>
      </w:trPr>
      <w:tc>
        <w:tcPr>
          <w:tcW w:w="2977" w:type="dxa"/>
          <w:shd w:val="clear" w:color="auto" w:fill="auto"/>
        </w:tcPr>
        <w:p w:rsidR="009B1D1F" w:rsidRPr="00960107" w:rsidRDefault="009B1D1F" w:rsidP="00F607F8">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536" w:type="dxa"/>
          <w:shd w:val="clear" w:color="auto" w:fill="auto"/>
          <w:vAlign w:val="center"/>
        </w:tcPr>
        <w:p w:rsidR="009B1D1F" w:rsidRPr="00DC41C8" w:rsidRDefault="000054FB" w:rsidP="00F607F8">
          <w:pPr>
            <w:spacing w:line="360" w:lineRule="auto"/>
            <w:jc w:val="right"/>
            <w:rPr>
              <w:rFonts w:ascii="Palatino Linotype" w:hAnsi="Palatino Linotype"/>
              <w:b/>
              <w:sz w:val="22"/>
              <w:szCs w:val="22"/>
            </w:rPr>
          </w:pPr>
          <w:r w:rsidRPr="000054FB">
            <w:rPr>
              <w:rFonts w:ascii="Palatino Linotype" w:hAnsi="Palatino Linotype"/>
              <w:b/>
              <w:sz w:val="22"/>
              <w:szCs w:val="22"/>
              <w:lang w:val="es-ES_tradnl"/>
            </w:rPr>
            <w:t>Ayuntamiento de San Antonio la Isla</w:t>
          </w:r>
        </w:p>
      </w:tc>
    </w:tr>
    <w:tr w:rsidR="009B1D1F" w:rsidRPr="008F2CCC" w:rsidTr="00F607F8">
      <w:tc>
        <w:tcPr>
          <w:tcW w:w="2977" w:type="dxa"/>
          <w:shd w:val="clear" w:color="auto" w:fill="auto"/>
        </w:tcPr>
        <w:p w:rsidR="009B1D1F" w:rsidRPr="00960107" w:rsidRDefault="009B1D1F" w:rsidP="00F607F8">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536" w:type="dxa"/>
          <w:shd w:val="clear" w:color="auto" w:fill="auto"/>
        </w:tcPr>
        <w:p w:rsidR="009B1D1F" w:rsidRPr="008F2CCC" w:rsidRDefault="009B1D1F" w:rsidP="00F607F8">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9B1D1F" w:rsidRPr="009F1AB6" w:rsidRDefault="009949DB">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3" o:spid="_x0000_s2051" type="#_x0000_t75" style="position:absolute;margin-left:-98.45pt;margin-top:-128.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741"/>
    <w:multiLevelType w:val="hybridMultilevel"/>
    <w:tmpl w:val="83FCD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CA3FAC"/>
    <w:multiLevelType w:val="hybridMultilevel"/>
    <w:tmpl w:val="7144B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BD2E74"/>
    <w:multiLevelType w:val="hybridMultilevel"/>
    <w:tmpl w:val="41F6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nsid w:val="106368D6"/>
    <w:multiLevelType w:val="hybridMultilevel"/>
    <w:tmpl w:val="93A0D0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7D606A"/>
    <w:multiLevelType w:val="hybridMultilevel"/>
    <w:tmpl w:val="93A0D0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E67615"/>
    <w:multiLevelType w:val="hybridMultilevel"/>
    <w:tmpl w:val="7D20AB3A"/>
    <w:lvl w:ilvl="0" w:tplc="4A1EAEE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B431A5F"/>
    <w:multiLevelType w:val="hybridMultilevel"/>
    <w:tmpl w:val="D06AEC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D253B82"/>
    <w:multiLevelType w:val="hybridMultilevel"/>
    <w:tmpl w:val="8098C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532BF4"/>
    <w:multiLevelType w:val="hybridMultilevel"/>
    <w:tmpl w:val="C14AC5E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1AA1F13"/>
    <w:multiLevelType w:val="hybridMultilevel"/>
    <w:tmpl w:val="A98AA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6A5958"/>
    <w:multiLevelType w:val="hybridMultilevel"/>
    <w:tmpl w:val="A8EE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984E07"/>
    <w:multiLevelType w:val="hybridMultilevel"/>
    <w:tmpl w:val="76E847CC"/>
    <w:lvl w:ilvl="0" w:tplc="9B9ACA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272198"/>
    <w:multiLevelType w:val="hybridMultilevel"/>
    <w:tmpl w:val="A7CCACA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5D29C8"/>
    <w:multiLevelType w:val="multilevel"/>
    <w:tmpl w:val="B17421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4E43B1F"/>
    <w:multiLevelType w:val="hybridMultilevel"/>
    <w:tmpl w:val="226047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055E20"/>
    <w:multiLevelType w:val="hybridMultilevel"/>
    <w:tmpl w:val="D83E53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5A24FB"/>
    <w:multiLevelType w:val="multilevel"/>
    <w:tmpl w:val="FBFA594E"/>
    <w:lvl w:ilvl="0">
      <w:start w:val="24"/>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C011A34"/>
    <w:multiLevelType w:val="hybridMultilevel"/>
    <w:tmpl w:val="E522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857081"/>
    <w:multiLevelType w:val="hybridMultilevel"/>
    <w:tmpl w:val="BFAA5F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87222C"/>
    <w:multiLevelType w:val="hybridMultilevel"/>
    <w:tmpl w:val="93A0D0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9801DC"/>
    <w:multiLevelType w:val="hybridMultilevel"/>
    <w:tmpl w:val="0F1C091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67C0CF8"/>
    <w:multiLevelType w:val="hybridMultilevel"/>
    <w:tmpl w:val="5CBAB40A"/>
    <w:lvl w:ilvl="0" w:tplc="96247E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343C70"/>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E715A8"/>
    <w:multiLevelType w:val="hybridMultilevel"/>
    <w:tmpl w:val="F5D0B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503D97"/>
    <w:multiLevelType w:val="hybridMultilevel"/>
    <w:tmpl w:val="F53C94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620B157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5F95285"/>
    <w:multiLevelType w:val="hybridMultilevel"/>
    <w:tmpl w:val="39D2A230"/>
    <w:lvl w:ilvl="0" w:tplc="B946575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791A27"/>
    <w:multiLevelType w:val="hybridMultilevel"/>
    <w:tmpl w:val="F398B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7BE0622"/>
    <w:multiLevelType w:val="hybridMultilevel"/>
    <w:tmpl w:val="5450D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7C151271"/>
    <w:multiLevelType w:val="multilevel"/>
    <w:tmpl w:val="012648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C3A228D"/>
    <w:multiLevelType w:val="hybridMultilevel"/>
    <w:tmpl w:val="01C2C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9"/>
  </w:num>
  <w:num w:numId="4">
    <w:abstractNumId w:val="16"/>
  </w:num>
  <w:num w:numId="5">
    <w:abstractNumId w:val="13"/>
  </w:num>
  <w:num w:numId="6">
    <w:abstractNumId w:val="21"/>
  </w:num>
  <w:num w:numId="7">
    <w:abstractNumId w:val="5"/>
  </w:num>
  <w:num w:numId="8">
    <w:abstractNumId w:val="27"/>
  </w:num>
  <w:num w:numId="9">
    <w:abstractNumId w:val="25"/>
  </w:num>
  <w:num w:numId="10">
    <w:abstractNumId w:val="11"/>
  </w:num>
  <w:num w:numId="11">
    <w:abstractNumId w:val="30"/>
  </w:num>
  <w:num w:numId="12">
    <w:abstractNumId w:val="24"/>
  </w:num>
  <w:num w:numId="13">
    <w:abstractNumId w:val="10"/>
  </w:num>
  <w:num w:numId="14">
    <w:abstractNumId w:val="28"/>
  </w:num>
  <w:num w:numId="15">
    <w:abstractNumId w:val="1"/>
  </w:num>
  <w:num w:numId="16">
    <w:abstractNumId w:val="8"/>
  </w:num>
  <w:num w:numId="17">
    <w:abstractNumId w:val="17"/>
  </w:num>
  <w:num w:numId="18">
    <w:abstractNumId w:val="12"/>
  </w:num>
  <w:num w:numId="19">
    <w:abstractNumId w:val="20"/>
  </w:num>
  <w:num w:numId="20">
    <w:abstractNumId w:val="18"/>
  </w:num>
  <w:num w:numId="21">
    <w:abstractNumId w:val="26"/>
  </w:num>
  <w:num w:numId="22">
    <w:abstractNumId w:val="35"/>
  </w:num>
  <w:num w:numId="23">
    <w:abstractNumId w:val="7"/>
  </w:num>
  <w:num w:numId="24">
    <w:abstractNumId w:val="4"/>
  </w:num>
  <w:num w:numId="25">
    <w:abstractNumId w:val="38"/>
  </w:num>
  <w:num w:numId="26">
    <w:abstractNumId w:val="31"/>
  </w:num>
  <w:num w:numId="27">
    <w:abstractNumId w:val="37"/>
  </w:num>
  <w:num w:numId="28">
    <w:abstractNumId w:val="6"/>
  </w:num>
  <w:num w:numId="29">
    <w:abstractNumId w:val="9"/>
  </w:num>
  <w:num w:numId="30">
    <w:abstractNumId w:val="2"/>
  </w:num>
  <w:num w:numId="31">
    <w:abstractNumId w:val="14"/>
  </w:num>
  <w:num w:numId="32">
    <w:abstractNumId w:val="32"/>
  </w:num>
  <w:num w:numId="33">
    <w:abstractNumId w:val="23"/>
  </w:num>
  <w:num w:numId="34">
    <w:abstractNumId w:val="33"/>
  </w:num>
  <w:num w:numId="35">
    <w:abstractNumId w:val="22"/>
  </w:num>
  <w:num w:numId="36">
    <w:abstractNumId w:val="0"/>
  </w:num>
  <w:num w:numId="37">
    <w:abstractNumId w:val="3"/>
  </w:num>
  <w:num w:numId="38">
    <w:abstractNumId w:val="36"/>
  </w:num>
  <w:num w:numId="39">
    <w:abstractNumId w:val="29"/>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7F8"/>
    <w:rsid w:val="000054FB"/>
    <w:rsid w:val="00023C06"/>
    <w:rsid w:val="00036F8B"/>
    <w:rsid w:val="000756E9"/>
    <w:rsid w:val="000920AC"/>
    <w:rsid w:val="000B0B97"/>
    <w:rsid w:val="00116A15"/>
    <w:rsid w:val="00123996"/>
    <w:rsid w:val="00136DDA"/>
    <w:rsid w:val="00171616"/>
    <w:rsid w:val="001722FB"/>
    <w:rsid w:val="001D5086"/>
    <w:rsid w:val="001E0DE7"/>
    <w:rsid w:val="0020632E"/>
    <w:rsid w:val="002343D9"/>
    <w:rsid w:val="002A43B5"/>
    <w:rsid w:val="002D4350"/>
    <w:rsid w:val="002F017D"/>
    <w:rsid w:val="003720AD"/>
    <w:rsid w:val="003C24C6"/>
    <w:rsid w:val="00450F06"/>
    <w:rsid w:val="004573D5"/>
    <w:rsid w:val="004772C1"/>
    <w:rsid w:val="00491997"/>
    <w:rsid w:val="005133EA"/>
    <w:rsid w:val="00535CC7"/>
    <w:rsid w:val="00564C73"/>
    <w:rsid w:val="005A2777"/>
    <w:rsid w:val="005C4F6D"/>
    <w:rsid w:val="00612547"/>
    <w:rsid w:val="00665BC1"/>
    <w:rsid w:val="0067001D"/>
    <w:rsid w:val="00682BD9"/>
    <w:rsid w:val="006F4899"/>
    <w:rsid w:val="0076404A"/>
    <w:rsid w:val="007E46D8"/>
    <w:rsid w:val="00825C69"/>
    <w:rsid w:val="008904CC"/>
    <w:rsid w:val="008A38D1"/>
    <w:rsid w:val="008D2CF9"/>
    <w:rsid w:val="00905AFA"/>
    <w:rsid w:val="009949DB"/>
    <w:rsid w:val="009A090A"/>
    <w:rsid w:val="009A736F"/>
    <w:rsid w:val="009B1D1F"/>
    <w:rsid w:val="00A637BD"/>
    <w:rsid w:val="00A7045C"/>
    <w:rsid w:val="00A770F1"/>
    <w:rsid w:val="00A866C0"/>
    <w:rsid w:val="00AC17A1"/>
    <w:rsid w:val="00AD0D92"/>
    <w:rsid w:val="00AF472B"/>
    <w:rsid w:val="00AF6544"/>
    <w:rsid w:val="00B00DA6"/>
    <w:rsid w:val="00B751A2"/>
    <w:rsid w:val="00B949D1"/>
    <w:rsid w:val="00BA1C8B"/>
    <w:rsid w:val="00BB4FA9"/>
    <w:rsid w:val="00BE3341"/>
    <w:rsid w:val="00C129B7"/>
    <w:rsid w:val="00C74DED"/>
    <w:rsid w:val="00CE2204"/>
    <w:rsid w:val="00D0513F"/>
    <w:rsid w:val="00D72B29"/>
    <w:rsid w:val="00DB6D3F"/>
    <w:rsid w:val="00DD63B8"/>
    <w:rsid w:val="00E14EEA"/>
    <w:rsid w:val="00E174D8"/>
    <w:rsid w:val="00E532B3"/>
    <w:rsid w:val="00E72C13"/>
    <w:rsid w:val="00E97FAF"/>
    <w:rsid w:val="00F00B6D"/>
    <w:rsid w:val="00F55089"/>
    <w:rsid w:val="00F607F8"/>
    <w:rsid w:val="00FD76DC"/>
    <w:rsid w:val="00FF15C6"/>
    <w:rsid w:val="00FF7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354C296-8614-4C6F-BA56-A6F8E8A4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7F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F607F8"/>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9A090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07F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607F8"/>
    <w:rPr>
      <w:rFonts w:eastAsiaTheme="minorEastAsia"/>
      <w:sz w:val="24"/>
      <w:szCs w:val="24"/>
      <w:lang w:val="es-ES_tradnl" w:eastAsia="es-ES"/>
    </w:rPr>
  </w:style>
  <w:style w:type="paragraph" w:styleId="Piedepgina">
    <w:name w:val="footer"/>
    <w:basedOn w:val="Normal"/>
    <w:link w:val="PiedepginaCar"/>
    <w:uiPriority w:val="99"/>
    <w:unhideWhenUsed/>
    <w:rsid w:val="00F607F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07F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607F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07F8"/>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607F8"/>
    <w:rPr>
      <w:vertAlign w:val="superscript"/>
    </w:rPr>
  </w:style>
  <w:style w:type="character" w:customStyle="1" w:styleId="apple-converted-space">
    <w:name w:val="apple-converted-space"/>
    <w:basedOn w:val="Fuentedeprrafopredeter"/>
    <w:rsid w:val="00F607F8"/>
  </w:style>
  <w:style w:type="character" w:styleId="Hipervnculo">
    <w:name w:val="Hyperlink"/>
    <w:aliases w:val="Hipervínculo1,Hipervínculo11,Hipervínculo12,Hipervínculo13,Hipervínculo14,Hipervínculo15"/>
    <w:basedOn w:val="Fuentedeprrafopredeter"/>
    <w:uiPriority w:val="99"/>
    <w:unhideWhenUsed/>
    <w:rsid w:val="00F607F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07F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07F8"/>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607F8"/>
    <w:rPr>
      <w:rFonts w:asciiTheme="majorHAnsi" w:eastAsiaTheme="majorEastAsia" w:hAnsiTheme="majorHAnsi" w:cstheme="majorBidi"/>
      <w:color w:val="2E74B5" w:themeColor="accent1" w:themeShade="BF"/>
      <w:sz w:val="32"/>
      <w:szCs w:val="32"/>
    </w:rPr>
  </w:style>
  <w:style w:type="paragraph" w:styleId="Sinespaciado">
    <w:name w:val="No Spacing"/>
    <w:aliases w:val="Francesa,INAI"/>
    <w:link w:val="SinespaciadoCar"/>
    <w:uiPriority w:val="1"/>
    <w:qFormat/>
    <w:rsid w:val="00F607F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607F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F60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emcitas">
    <w:name w:val="infoem citas"/>
    <w:basedOn w:val="Normal"/>
    <w:qFormat/>
    <w:rsid w:val="000054FB"/>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customStyle="1" w:styleId="Citas">
    <w:name w:val="Citas"/>
    <w:basedOn w:val="Normal"/>
    <w:qFormat/>
    <w:rsid w:val="000054FB"/>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Ttulo2Car">
    <w:name w:val="Título 2 Car"/>
    <w:basedOn w:val="Fuentedeprrafopredeter"/>
    <w:link w:val="Ttulo2"/>
    <w:uiPriority w:val="9"/>
    <w:rsid w:val="009A090A"/>
    <w:rPr>
      <w:rFonts w:asciiTheme="majorHAnsi" w:eastAsiaTheme="majorEastAsia" w:hAnsiTheme="majorHAnsi" w:cstheme="majorBidi"/>
      <w:color w:val="2E74B5" w:themeColor="accent1" w:themeShade="BF"/>
      <w:sz w:val="26"/>
      <w:szCs w:val="26"/>
    </w:rPr>
  </w:style>
  <w:style w:type="character" w:customStyle="1" w:styleId="apple-style-span">
    <w:name w:val="apple-style-span"/>
    <w:rsid w:val="009A090A"/>
  </w:style>
  <w:style w:type="character" w:styleId="Hipervnculovisitado">
    <w:name w:val="FollowedHyperlink"/>
    <w:basedOn w:val="Fuentedeprrafopredeter"/>
    <w:uiPriority w:val="99"/>
    <w:semiHidden/>
    <w:unhideWhenUsed/>
    <w:rsid w:val="00AC17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0798">
      <w:bodyDiv w:val="1"/>
      <w:marLeft w:val="0"/>
      <w:marRight w:val="0"/>
      <w:marTop w:val="0"/>
      <w:marBottom w:val="0"/>
      <w:divBdr>
        <w:top w:val="none" w:sz="0" w:space="0" w:color="auto"/>
        <w:left w:val="none" w:sz="0" w:space="0" w:color="auto"/>
        <w:bottom w:val="none" w:sz="0" w:space="0" w:color="auto"/>
        <w:right w:val="none" w:sz="0" w:space="0" w:color="auto"/>
      </w:divBdr>
    </w:div>
    <w:div w:id="89204157">
      <w:bodyDiv w:val="1"/>
      <w:marLeft w:val="0"/>
      <w:marRight w:val="0"/>
      <w:marTop w:val="0"/>
      <w:marBottom w:val="0"/>
      <w:divBdr>
        <w:top w:val="none" w:sz="0" w:space="0" w:color="auto"/>
        <w:left w:val="none" w:sz="0" w:space="0" w:color="auto"/>
        <w:bottom w:val="none" w:sz="0" w:space="0" w:color="auto"/>
        <w:right w:val="none" w:sz="0" w:space="0" w:color="auto"/>
      </w:divBdr>
    </w:div>
    <w:div w:id="398790688">
      <w:bodyDiv w:val="1"/>
      <w:marLeft w:val="0"/>
      <w:marRight w:val="0"/>
      <w:marTop w:val="0"/>
      <w:marBottom w:val="0"/>
      <w:divBdr>
        <w:top w:val="none" w:sz="0" w:space="0" w:color="auto"/>
        <w:left w:val="none" w:sz="0" w:space="0" w:color="auto"/>
        <w:bottom w:val="none" w:sz="0" w:space="0" w:color="auto"/>
        <w:right w:val="none" w:sz="0" w:space="0" w:color="auto"/>
      </w:divBdr>
    </w:div>
    <w:div w:id="505484616">
      <w:bodyDiv w:val="1"/>
      <w:marLeft w:val="0"/>
      <w:marRight w:val="0"/>
      <w:marTop w:val="0"/>
      <w:marBottom w:val="0"/>
      <w:divBdr>
        <w:top w:val="none" w:sz="0" w:space="0" w:color="auto"/>
        <w:left w:val="none" w:sz="0" w:space="0" w:color="auto"/>
        <w:bottom w:val="none" w:sz="0" w:space="0" w:color="auto"/>
        <w:right w:val="none" w:sz="0" w:space="0" w:color="auto"/>
      </w:divBdr>
    </w:div>
    <w:div w:id="674193402">
      <w:bodyDiv w:val="1"/>
      <w:marLeft w:val="0"/>
      <w:marRight w:val="0"/>
      <w:marTop w:val="0"/>
      <w:marBottom w:val="0"/>
      <w:divBdr>
        <w:top w:val="none" w:sz="0" w:space="0" w:color="auto"/>
        <w:left w:val="none" w:sz="0" w:space="0" w:color="auto"/>
        <w:bottom w:val="none" w:sz="0" w:space="0" w:color="auto"/>
        <w:right w:val="none" w:sz="0" w:space="0" w:color="auto"/>
      </w:divBdr>
    </w:div>
    <w:div w:id="85323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anantoniolaisla.gob.mx/search/node?keys=tabulador+de+sueldo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osfem.gob.mx/09_Iconografia/DocApoyo.html" TargetMode="External"/><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41</Pages>
  <Words>7735</Words>
  <Characters>42548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2021-07-29T23:43:00Z</dcterms:created>
  <dcterms:modified xsi:type="dcterms:W3CDTF">2021-08-20T05:04:00Z</dcterms:modified>
</cp:coreProperties>
</file>