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B75" w:rsidRPr="0024200F" w:rsidRDefault="00DE3B75" w:rsidP="00DE3B75">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B1081F">
        <w:rPr>
          <w:rFonts w:ascii="Palatino Linotype" w:hAnsi="Palatino Linotype"/>
        </w:rPr>
        <w:t>cuatro de noviembre</w:t>
      </w:r>
      <w:r>
        <w:rPr>
          <w:rFonts w:ascii="Palatino Linotype" w:hAnsi="Palatino Linotype"/>
        </w:rPr>
        <w:t xml:space="preserve"> de dos mil veintiuno</w:t>
      </w:r>
      <w:r w:rsidRPr="0024200F">
        <w:rPr>
          <w:rFonts w:ascii="Palatino Linotype" w:hAnsi="Palatino Linotype"/>
        </w:rPr>
        <w:t>.</w:t>
      </w:r>
    </w:p>
    <w:p w:rsidR="00DE3B75" w:rsidRPr="0024200F" w:rsidRDefault="00DE3B75" w:rsidP="00DE3B75">
      <w:pPr>
        <w:spacing w:line="360" w:lineRule="auto"/>
        <w:jc w:val="both"/>
        <w:rPr>
          <w:rFonts w:ascii="Palatino Linotype" w:hAnsi="Palatino Linotype"/>
        </w:rPr>
      </w:pPr>
    </w:p>
    <w:p w:rsidR="00DE3B75" w:rsidRPr="0024200F" w:rsidRDefault="00DE3B75" w:rsidP="00DE3B75">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A53BB7">
        <w:rPr>
          <w:rFonts w:ascii="Palatino Linotype" w:hAnsi="Palatino Linotype"/>
          <w:b/>
        </w:rPr>
        <w:t>04</w:t>
      </w:r>
      <w:r>
        <w:rPr>
          <w:rFonts w:ascii="Palatino Linotype" w:hAnsi="Palatino Linotype"/>
          <w:b/>
        </w:rPr>
        <w:t>5</w:t>
      </w:r>
      <w:r w:rsidR="00BE2858">
        <w:rPr>
          <w:rFonts w:ascii="Palatino Linotype" w:hAnsi="Palatino Linotype"/>
          <w:b/>
        </w:rPr>
        <w:t>70</w:t>
      </w:r>
      <w:r w:rsidRPr="00A53BB7">
        <w:rPr>
          <w:rFonts w:ascii="Palatino Linotype" w:hAnsi="Palatino Linotype"/>
          <w:b/>
        </w:rPr>
        <w:t xml:space="preserve">/INFOEM/IP/RR/2021 </w:t>
      </w:r>
      <w:r w:rsidRPr="00A53BB7">
        <w:rPr>
          <w:rFonts w:ascii="Palatino Linotype" w:hAnsi="Palatino Linotype"/>
        </w:rPr>
        <w:t>promovido por</w:t>
      </w:r>
      <w:r w:rsidRPr="00A53BB7">
        <w:rPr>
          <w:rFonts w:ascii="Palatino Linotype" w:hAnsi="Palatino Linotype"/>
          <w:lang w:val="es-ES_tradnl"/>
        </w:rPr>
        <w:t xml:space="preserve"> </w:t>
      </w:r>
      <w:proofErr w:type="spellStart"/>
      <w:r w:rsidR="001E5D8A">
        <w:rPr>
          <w:rFonts w:ascii="Palatino Linotype" w:hAnsi="Palatino Linotype"/>
          <w:b/>
          <w:lang w:val="es-ES_tradnl"/>
        </w:rPr>
        <w:t>xxxxxxxxxxxxxxxxxxxxxxxx</w:t>
      </w:r>
      <w:proofErr w:type="spellEnd"/>
      <w:r w:rsidRPr="00A53BB7">
        <w:rPr>
          <w:rFonts w:ascii="Palatino Linotype" w:hAnsi="Palatino Linotype"/>
        </w:rPr>
        <w:t>, 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00BE2858" w:rsidRPr="00BE2858">
        <w:rPr>
          <w:rFonts w:ascii="Palatino Linotype" w:hAnsi="Palatino Linotype"/>
          <w:b/>
        </w:rPr>
        <w:t>Ayuntamiento de San Antonio la Isla</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DE3B75" w:rsidRPr="002478BC" w:rsidRDefault="00DE3B75" w:rsidP="00DE3B75">
      <w:pPr>
        <w:spacing w:line="360" w:lineRule="auto"/>
        <w:jc w:val="center"/>
        <w:rPr>
          <w:rFonts w:ascii="Palatino Linotype" w:hAnsi="Palatino Linotype"/>
          <w:b/>
          <w:bCs/>
          <w:spacing w:val="60"/>
          <w:lang w:val="es-ES_tradnl"/>
        </w:rPr>
      </w:pPr>
    </w:p>
    <w:p w:rsidR="00DE3B75" w:rsidRPr="0024200F" w:rsidRDefault="00DE3B75" w:rsidP="00DE3B7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DE3B75" w:rsidRPr="0024200F" w:rsidRDefault="00DE3B75" w:rsidP="00DE3B75">
      <w:pPr>
        <w:spacing w:line="360" w:lineRule="auto"/>
        <w:jc w:val="center"/>
        <w:rPr>
          <w:rFonts w:ascii="Palatino Linotype" w:hAnsi="Palatino Linotype"/>
          <w:b/>
          <w:bCs/>
          <w:spacing w:val="60"/>
          <w:lang w:val="es-ES_tradnl"/>
        </w:rPr>
      </w:pPr>
    </w:p>
    <w:p w:rsidR="00DE3B75" w:rsidRPr="0024200F" w:rsidRDefault="00DE3B75" w:rsidP="00DE3B75">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BE2858">
        <w:rPr>
          <w:rFonts w:ascii="Palatino Linotype" w:hAnsi="Palatino Linotype"/>
        </w:rPr>
        <w:t>uno de julio d</w:t>
      </w:r>
      <w:r>
        <w:rPr>
          <w:rFonts w:ascii="Palatino Linotype" w:hAnsi="Palatino Linotype"/>
        </w:rPr>
        <w:t>e dos mil veintiuno</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BE2858" w:rsidRPr="00BE2858">
        <w:rPr>
          <w:rFonts w:ascii="Palatino Linotype" w:hAnsi="Palatino Linotype"/>
          <w:b/>
          <w:bCs/>
        </w:rPr>
        <w:t>00100/ANTOISLA/IP/2021</w:t>
      </w:r>
      <w:r w:rsidRPr="000B5E25">
        <w:rPr>
          <w:rFonts w:ascii="Palatino Linotype" w:hAnsi="Palatino Linotype"/>
          <w:bCs/>
        </w:rPr>
        <w:t xml:space="preserve"> </w:t>
      </w:r>
      <w:r w:rsidRPr="0024200F">
        <w:rPr>
          <w:rFonts w:ascii="Palatino Linotype" w:hAnsi="Palatino Linotype"/>
        </w:rPr>
        <w:t>mediante la cual solicitó, lo siguiente:</w:t>
      </w:r>
    </w:p>
    <w:p w:rsidR="00DE3B75" w:rsidRDefault="00DE3B75" w:rsidP="00DE3B75">
      <w:pPr>
        <w:spacing w:line="360" w:lineRule="auto"/>
        <w:jc w:val="both"/>
        <w:rPr>
          <w:rFonts w:ascii="Palatino Linotype" w:hAnsi="Palatino Linotype" w:cs="Arial"/>
        </w:rPr>
      </w:pPr>
    </w:p>
    <w:p w:rsidR="00DE3B75" w:rsidRPr="00157DDD" w:rsidRDefault="00DE3B75" w:rsidP="00DE3B75">
      <w:pPr>
        <w:ind w:left="567" w:right="616"/>
        <w:jc w:val="both"/>
        <w:rPr>
          <w:rFonts w:ascii="Palatino Linotype" w:hAnsi="Palatino Linotype"/>
          <w:bCs/>
          <w:i/>
          <w:sz w:val="22"/>
        </w:rPr>
      </w:pPr>
      <w:r w:rsidRPr="00157DDD">
        <w:rPr>
          <w:rFonts w:ascii="Palatino Linotype" w:hAnsi="Palatino Linotype"/>
          <w:bCs/>
          <w:i/>
          <w:sz w:val="22"/>
        </w:rPr>
        <w:t>“</w:t>
      </w:r>
      <w:r w:rsidR="00BE2858" w:rsidRPr="00BE2858">
        <w:rPr>
          <w:rFonts w:ascii="Palatino Linotype" w:hAnsi="Palatino Linotype"/>
          <w:bCs/>
          <w:i/>
          <w:sz w:val="22"/>
        </w:rPr>
        <w:t xml:space="preserve">Requiero copia del oficio donde según el apoderado general del ayuntamiento, el </w:t>
      </w:r>
      <w:bookmarkStart w:id="0" w:name="_GoBack"/>
      <w:r w:rsidR="00BE2858" w:rsidRPr="00BE2858">
        <w:rPr>
          <w:rFonts w:ascii="Palatino Linotype" w:hAnsi="Palatino Linotype"/>
          <w:bCs/>
          <w:i/>
          <w:sz w:val="22"/>
        </w:rPr>
        <w:t>Lic. Ramón Arturo Escalona Carbajal</w:t>
      </w:r>
      <w:bookmarkEnd w:id="0"/>
      <w:r w:rsidR="00BE2858" w:rsidRPr="00BE2858">
        <w:rPr>
          <w:rFonts w:ascii="Palatino Linotype" w:hAnsi="Palatino Linotype"/>
          <w:bCs/>
          <w:i/>
          <w:sz w:val="22"/>
        </w:rPr>
        <w:t>, el jefe del mando único policial, les instruyó para retirarle el número económico de las patrullas de seguridad pública y dejarles sólo la lámina de placas para identificar dichas unidades. También requiero saber, porque las patrullas de San Antonio la isla tampoco tienen lámina de placas Gracias</w:t>
      </w:r>
      <w:r>
        <w:rPr>
          <w:rFonts w:ascii="Palatino Linotype" w:hAnsi="Palatino Linotype"/>
          <w:bCs/>
          <w:i/>
          <w:sz w:val="22"/>
        </w:rPr>
        <w:t>”</w:t>
      </w:r>
    </w:p>
    <w:p w:rsidR="00DE3B75" w:rsidRPr="00B02F4C" w:rsidRDefault="00DE3B75" w:rsidP="00DE3B75">
      <w:pPr>
        <w:spacing w:line="360" w:lineRule="auto"/>
        <w:ind w:left="567" w:right="616"/>
        <w:jc w:val="both"/>
        <w:rPr>
          <w:rFonts w:ascii="Palatino Linotype" w:hAnsi="Palatino Linotype"/>
          <w:bCs/>
        </w:rPr>
      </w:pPr>
    </w:p>
    <w:p w:rsidR="00DE3B75" w:rsidRDefault="00DE3B75" w:rsidP="00DE3B75">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DE3B75" w:rsidRDefault="00DE3B75" w:rsidP="00DE3B75">
      <w:pPr>
        <w:spacing w:line="360" w:lineRule="auto"/>
        <w:jc w:val="both"/>
        <w:rPr>
          <w:rFonts w:ascii="Palatino Linotype" w:hAnsi="Palatino Linotype"/>
          <w:szCs w:val="28"/>
          <w:lang w:val="es-MX"/>
        </w:rPr>
      </w:pPr>
    </w:p>
    <w:p w:rsidR="00BE2858" w:rsidRPr="00BE2858" w:rsidRDefault="00BE2858" w:rsidP="00DE3B75">
      <w:pPr>
        <w:spacing w:line="360" w:lineRule="auto"/>
        <w:jc w:val="both"/>
        <w:rPr>
          <w:rFonts w:ascii="Palatino Linotype" w:hAnsi="Palatino Linotype"/>
          <w:szCs w:val="28"/>
          <w:lang w:val="es-MX"/>
        </w:rPr>
      </w:pPr>
      <w:r>
        <w:rPr>
          <w:rFonts w:ascii="Palatino Linotype" w:hAnsi="Palatino Linotype"/>
          <w:szCs w:val="28"/>
          <w:lang w:val="es-MX"/>
        </w:rPr>
        <w:lastRenderedPageBreak/>
        <w:t xml:space="preserve">Se hace constar que el </w:t>
      </w:r>
      <w:r>
        <w:rPr>
          <w:rFonts w:ascii="Palatino Linotype" w:hAnsi="Palatino Linotype"/>
          <w:b/>
          <w:szCs w:val="28"/>
          <w:lang w:val="es-MX"/>
        </w:rPr>
        <w:t>Recurrente</w:t>
      </w:r>
      <w:r>
        <w:rPr>
          <w:rFonts w:ascii="Palatino Linotype" w:hAnsi="Palatino Linotype"/>
          <w:szCs w:val="28"/>
          <w:lang w:val="es-MX"/>
        </w:rPr>
        <w:t xml:space="preserve"> adjunto los archivos electrónicos “</w:t>
      </w:r>
      <w:r w:rsidRPr="00BE2858">
        <w:rPr>
          <w:rFonts w:ascii="Palatino Linotype" w:hAnsi="Palatino Linotype"/>
          <w:szCs w:val="28"/>
          <w:lang w:val="es-MX"/>
        </w:rPr>
        <w:t>IMG_20210505_110023.jpg</w:t>
      </w:r>
      <w:r>
        <w:rPr>
          <w:rFonts w:ascii="Palatino Linotype" w:hAnsi="Palatino Linotype"/>
          <w:szCs w:val="28"/>
          <w:lang w:val="es-MX"/>
        </w:rPr>
        <w:t xml:space="preserve"> e </w:t>
      </w:r>
      <w:r w:rsidRPr="00BE2858">
        <w:rPr>
          <w:rFonts w:ascii="Palatino Linotype" w:hAnsi="Palatino Linotype"/>
          <w:szCs w:val="28"/>
          <w:lang w:val="es-MX"/>
        </w:rPr>
        <w:t>Incompetencia 341.pdf</w:t>
      </w:r>
      <w:r>
        <w:rPr>
          <w:rFonts w:ascii="Palatino Linotype" w:hAnsi="Palatino Linotype"/>
          <w:szCs w:val="28"/>
          <w:lang w:val="es-MX"/>
        </w:rPr>
        <w:t>”, que en obvio de repeticiones innecesarias, se omite su inserción en este apartado, máxime que serán objeto de estudio en párrafos posteriores.</w:t>
      </w:r>
    </w:p>
    <w:p w:rsidR="00DE3B75" w:rsidRDefault="00DE3B75" w:rsidP="00DE3B75">
      <w:pPr>
        <w:spacing w:line="360" w:lineRule="auto"/>
        <w:jc w:val="both"/>
        <w:rPr>
          <w:rFonts w:ascii="Palatino Linotype" w:hAnsi="Palatino Linotype"/>
          <w:szCs w:val="28"/>
          <w:lang w:val="es-MX"/>
        </w:rPr>
      </w:pPr>
    </w:p>
    <w:p w:rsidR="00BE2858" w:rsidRPr="0056113A" w:rsidRDefault="00BE2858" w:rsidP="00DE3B75">
      <w:pPr>
        <w:spacing w:line="360" w:lineRule="auto"/>
        <w:jc w:val="both"/>
        <w:rPr>
          <w:rFonts w:ascii="Palatino Linotype" w:hAnsi="Palatino Linotype"/>
          <w:szCs w:val="28"/>
          <w:lang w:val="es-MX"/>
        </w:rPr>
      </w:pPr>
    </w:p>
    <w:p w:rsidR="006D1BC9" w:rsidRDefault="00DE3B75" w:rsidP="00DE3B75">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006D1BC9">
        <w:rPr>
          <w:rFonts w:ascii="Palatino Linotype" w:hAnsi="Palatino Linotype"/>
        </w:rPr>
        <w:t>en fecha cuatro de agosto de dos mil veintiuno, manifestó que de conformidad con el artículo 163 de la Ley de Transparencia y Acceso a la Información Pública del Estado de México y Municipios, el término de 15 (quince) días hábiles para dar respuesta, fue prorrogado por el término de 7 (siete) días hábiles, atendiendo que se estaban realizando las diligencias tendentes a dar respuesta a la solicitud de información.</w:t>
      </w:r>
    </w:p>
    <w:p w:rsidR="006D1BC9" w:rsidRDefault="006D1BC9" w:rsidP="00DE3B75">
      <w:pPr>
        <w:spacing w:line="360" w:lineRule="auto"/>
        <w:jc w:val="both"/>
        <w:rPr>
          <w:rFonts w:ascii="Palatino Linotype" w:hAnsi="Palatino Linotype"/>
        </w:rPr>
      </w:pPr>
    </w:p>
    <w:p w:rsidR="006D1BC9" w:rsidRDefault="006D1BC9" w:rsidP="00DE3B75">
      <w:pPr>
        <w:spacing w:line="360" w:lineRule="auto"/>
        <w:jc w:val="both"/>
        <w:rPr>
          <w:rFonts w:ascii="Palatino Linotype" w:hAnsi="Palatino Linotype"/>
          <w:b/>
        </w:rPr>
      </w:pPr>
    </w:p>
    <w:p w:rsidR="00DE3B75" w:rsidRDefault="006D1BC9" w:rsidP="006D1BC9">
      <w:pPr>
        <w:spacing w:line="360" w:lineRule="auto"/>
        <w:jc w:val="both"/>
        <w:rPr>
          <w:rFonts w:ascii="Palatino Linotype" w:hAnsi="Palatino Linotype"/>
        </w:rPr>
      </w:pPr>
      <w:r w:rsidRPr="00663C28">
        <w:rPr>
          <w:rFonts w:ascii="Palatino Linotype" w:hAnsi="Palatino Linotype"/>
          <w:b/>
          <w:sz w:val="28"/>
        </w:rPr>
        <w:t>TERCERO</w:t>
      </w:r>
      <w:r w:rsidRPr="006D1BC9">
        <w:rPr>
          <w:rFonts w:ascii="Palatino Linotype" w:hAnsi="Palatino Linotype"/>
          <w:b/>
        </w:rPr>
        <w:t>.</w:t>
      </w:r>
      <w:r>
        <w:rPr>
          <w:rFonts w:ascii="Palatino Linotype" w:hAnsi="Palatino Linotype"/>
        </w:rPr>
        <w:t xml:space="preserve"> </w:t>
      </w:r>
      <w:r w:rsidRPr="006D1BC9">
        <w:rPr>
          <w:rFonts w:ascii="Palatino Linotype" w:hAnsi="Palatino Linotype"/>
        </w:rPr>
        <w:t xml:space="preserve">Una vez agotado el </w:t>
      </w:r>
      <w:r>
        <w:rPr>
          <w:rFonts w:ascii="Palatino Linotype" w:hAnsi="Palatino Linotype"/>
        </w:rPr>
        <w:t xml:space="preserve">término de Ley, así como el plazo prorrogado, el </w:t>
      </w:r>
      <w:r>
        <w:rPr>
          <w:rFonts w:ascii="Palatino Linotype" w:hAnsi="Palatino Linotype"/>
          <w:b/>
        </w:rPr>
        <w:t>Sujeto Obligado</w:t>
      </w:r>
      <w:r>
        <w:rPr>
          <w:rFonts w:ascii="Palatino Linotype" w:hAnsi="Palatino Linotype"/>
        </w:rPr>
        <w:t xml:space="preserve"> emitió respuesta </w:t>
      </w:r>
      <w:r w:rsidR="00DE3B75">
        <w:rPr>
          <w:rFonts w:ascii="Palatino Linotype" w:hAnsi="Palatino Linotype"/>
        </w:rPr>
        <w:t xml:space="preserve">el día </w:t>
      </w:r>
      <w:r>
        <w:rPr>
          <w:rFonts w:ascii="Palatino Linotype" w:hAnsi="Palatino Linotype"/>
        </w:rPr>
        <w:t xml:space="preserve">dieciséis </w:t>
      </w:r>
      <w:r w:rsidR="00DE3B75">
        <w:rPr>
          <w:rFonts w:ascii="Palatino Linotype" w:hAnsi="Palatino Linotype"/>
        </w:rPr>
        <w:t>de agosto de dos mil veintiuno,</w:t>
      </w:r>
      <w:r w:rsidR="00DE3B75" w:rsidRPr="0024200F">
        <w:rPr>
          <w:rFonts w:ascii="Palatino Linotype" w:hAnsi="Palatino Linotype"/>
        </w:rPr>
        <w:t xml:space="preserve"> en </w:t>
      </w:r>
      <w:r w:rsidR="00DE3B75">
        <w:rPr>
          <w:rFonts w:ascii="Palatino Linotype" w:hAnsi="Palatino Linotype"/>
        </w:rPr>
        <w:t>los términos siguientes:</w:t>
      </w:r>
    </w:p>
    <w:p w:rsidR="00DE3B75" w:rsidRDefault="00DE3B75" w:rsidP="00DE3B75">
      <w:pPr>
        <w:spacing w:line="360" w:lineRule="auto"/>
        <w:jc w:val="both"/>
        <w:rPr>
          <w:rFonts w:ascii="Palatino Linotype" w:hAnsi="Palatino Linotype"/>
        </w:rPr>
      </w:pPr>
    </w:p>
    <w:p w:rsidR="006D1BC9" w:rsidRDefault="00DE3B75" w:rsidP="006D1BC9">
      <w:pPr>
        <w:ind w:left="567" w:right="616"/>
        <w:jc w:val="both"/>
        <w:rPr>
          <w:rFonts w:ascii="Palatino Linotype" w:hAnsi="Palatino Linotype"/>
          <w:bCs/>
          <w:i/>
          <w:sz w:val="22"/>
        </w:rPr>
      </w:pPr>
      <w:r w:rsidRPr="00157DDD">
        <w:rPr>
          <w:rFonts w:ascii="Palatino Linotype" w:hAnsi="Palatino Linotype"/>
          <w:bCs/>
          <w:i/>
          <w:sz w:val="22"/>
        </w:rPr>
        <w:t>“</w:t>
      </w:r>
      <w:r w:rsidR="006D1BC9" w:rsidRPr="006D1BC9">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D1BC9" w:rsidRPr="006D1BC9" w:rsidRDefault="006D1BC9" w:rsidP="006D1BC9">
      <w:pPr>
        <w:ind w:left="567" w:right="616"/>
        <w:jc w:val="both"/>
        <w:rPr>
          <w:rFonts w:ascii="Palatino Linotype" w:hAnsi="Palatino Linotype"/>
          <w:bCs/>
          <w:i/>
          <w:sz w:val="22"/>
        </w:rPr>
      </w:pPr>
    </w:p>
    <w:p w:rsidR="00DE3B75" w:rsidRPr="00157DDD" w:rsidRDefault="006D1BC9" w:rsidP="006D1BC9">
      <w:pPr>
        <w:ind w:left="567" w:right="616"/>
        <w:jc w:val="both"/>
        <w:rPr>
          <w:rFonts w:ascii="Palatino Linotype" w:hAnsi="Palatino Linotype"/>
          <w:bCs/>
          <w:i/>
          <w:sz w:val="22"/>
        </w:rPr>
      </w:pPr>
      <w:r w:rsidRPr="006D1BC9">
        <w:rPr>
          <w:rFonts w:ascii="Palatino Linotype" w:hAnsi="Palatino Linotype"/>
          <w:bCs/>
          <w:i/>
          <w:sz w:val="22"/>
        </w:rPr>
        <w:t>SE ADJUNTA OFICIO DE RESPUESTA DEL SERVIDOR PUBLICO HABILITADO</w:t>
      </w:r>
      <w:r w:rsidR="00DE3B75">
        <w:rPr>
          <w:rFonts w:ascii="Palatino Linotype" w:hAnsi="Palatino Linotype"/>
          <w:bCs/>
          <w:i/>
          <w:sz w:val="22"/>
        </w:rPr>
        <w:t>”</w:t>
      </w:r>
    </w:p>
    <w:p w:rsidR="00DE3B75" w:rsidRDefault="00DE3B75" w:rsidP="00DE3B75">
      <w:pPr>
        <w:spacing w:line="360" w:lineRule="auto"/>
        <w:ind w:right="616"/>
        <w:jc w:val="both"/>
        <w:rPr>
          <w:rFonts w:ascii="Palatino Linotype" w:hAnsi="Palatino Linotype"/>
          <w:bCs/>
        </w:rPr>
      </w:pPr>
    </w:p>
    <w:p w:rsidR="00DE3B75" w:rsidRDefault="00DE3B75" w:rsidP="00DE3B75">
      <w:pPr>
        <w:spacing w:line="360" w:lineRule="auto"/>
        <w:ind w:right="49"/>
        <w:jc w:val="both"/>
        <w:rPr>
          <w:rFonts w:ascii="Palatino Linotype" w:hAnsi="Palatino Linotype"/>
          <w:bCs/>
        </w:rPr>
      </w:pPr>
      <w:r>
        <w:rPr>
          <w:rFonts w:ascii="Palatino Linotype" w:hAnsi="Palatino Linotype"/>
          <w:bCs/>
        </w:rPr>
        <w:lastRenderedPageBreak/>
        <w:t xml:space="preserve">Anexando a su respuesta </w:t>
      </w:r>
      <w:r w:rsidR="006D1BC9">
        <w:rPr>
          <w:rFonts w:ascii="Palatino Linotype" w:hAnsi="Palatino Linotype"/>
          <w:bCs/>
        </w:rPr>
        <w:t>e</w:t>
      </w:r>
      <w:r>
        <w:rPr>
          <w:rFonts w:ascii="Palatino Linotype" w:hAnsi="Palatino Linotype"/>
          <w:bCs/>
        </w:rPr>
        <w:t>l archivo electrónico “</w:t>
      </w:r>
      <w:r w:rsidR="006D1BC9" w:rsidRPr="006D1BC9">
        <w:rPr>
          <w:rFonts w:ascii="Palatino Linotype" w:hAnsi="Palatino Linotype"/>
          <w:bCs/>
        </w:rPr>
        <w:t>Escrito de Petición 00100-2021.docx</w:t>
      </w:r>
      <w:r>
        <w:rPr>
          <w:rFonts w:ascii="Palatino Linotype" w:hAnsi="Palatino Linotype"/>
          <w:bCs/>
        </w:rPr>
        <w:t xml:space="preserve">”, que al ser del conocimiento de las partes no se inserta en este apartado, en obvio de repeticiones innecesarias, </w:t>
      </w:r>
      <w:r w:rsidR="006D1BC9">
        <w:rPr>
          <w:rFonts w:ascii="Palatino Linotype" w:hAnsi="Palatino Linotype"/>
          <w:bCs/>
        </w:rPr>
        <w:t xml:space="preserve">aunado </w:t>
      </w:r>
      <w:r>
        <w:rPr>
          <w:rFonts w:ascii="Palatino Linotype" w:hAnsi="Palatino Linotype"/>
          <w:bCs/>
        </w:rPr>
        <w:t>que será objeto de estudio en párrafos posteriores.</w:t>
      </w:r>
    </w:p>
    <w:p w:rsidR="00DE3B75" w:rsidRDefault="00DE3B75" w:rsidP="00DE3B75">
      <w:pPr>
        <w:spacing w:line="360" w:lineRule="auto"/>
        <w:ind w:right="616"/>
        <w:jc w:val="both"/>
        <w:rPr>
          <w:rFonts w:ascii="Palatino Linotype" w:hAnsi="Palatino Linotype"/>
          <w:bCs/>
        </w:rPr>
      </w:pPr>
    </w:p>
    <w:p w:rsidR="00DE3B75" w:rsidRDefault="00DE3B75" w:rsidP="00DE3B75">
      <w:pPr>
        <w:spacing w:line="360" w:lineRule="auto"/>
        <w:ind w:right="616"/>
        <w:jc w:val="both"/>
        <w:rPr>
          <w:rFonts w:ascii="Palatino Linotype" w:hAnsi="Palatino Linotype"/>
          <w:bCs/>
        </w:rPr>
      </w:pPr>
    </w:p>
    <w:p w:rsidR="00DE3B75" w:rsidRDefault="00663C28" w:rsidP="00DE3B75">
      <w:pPr>
        <w:spacing w:line="360" w:lineRule="auto"/>
        <w:ind w:right="51"/>
        <w:jc w:val="both"/>
        <w:rPr>
          <w:rFonts w:ascii="Palatino Linotype" w:hAnsi="Palatino Linotype" w:cs="Arial"/>
        </w:rPr>
      </w:pPr>
      <w:r>
        <w:rPr>
          <w:rFonts w:ascii="Palatino Linotype" w:hAnsi="Palatino Linotype" w:cs="Arial"/>
          <w:b/>
          <w:sz w:val="28"/>
          <w:szCs w:val="28"/>
        </w:rPr>
        <w:t>CUARTO</w:t>
      </w:r>
      <w:r w:rsidR="00DE3B75" w:rsidRPr="0024200F">
        <w:rPr>
          <w:rFonts w:ascii="Palatino Linotype" w:hAnsi="Palatino Linotype" w:cs="Arial"/>
          <w:b/>
          <w:sz w:val="28"/>
          <w:szCs w:val="28"/>
        </w:rPr>
        <w:t>.</w:t>
      </w:r>
      <w:r w:rsidR="00DE3B75" w:rsidRPr="0024200F">
        <w:rPr>
          <w:rFonts w:ascii="Palatino Linotype" w:hAnsi="Palatino Linotype" w:cs="Arial"/>
          <w:b/>
          <w:sz w:val="28"/>
        </w:rPr>
        <w:t xml:space="preserve"> </w:t>
      </w:r>
      <w:r w:rsidR="00DE3B75" w:rsidRPr="0024200F">
        <w:rPr>
          <w:rFonts w:ascii="Palatino Linotype" w:hAnsi="Palatino Linotype" w:cs="Arial"/>
        </w:rPr>
        <w:t xml:space="preserve">Inconforme </w:t>
      </w:r>
      <w:r w:rsidR="00DE3B75">
        <w:rPr>
          <w:rFonts w:ascii="Palatino Linotype" w:hAnsi="Palatino Linotype" w:cs="Arial"/>
        </w:rPr>
        <w:t>ante</w:t>
      </w:r>
      <w:r w:rsidR="00DE3B75" w:rsidRPr="0024200F">
        <w:rPr>
          <w:rFonts w:ascii="Palatino Linotype" w:hAnsi="Palatino Linotype" w:cs="Arial"/>
        </w:rPr>
        <w:t xml:space="preserve"> la respuesta</w:t>
      </w:r>
      <w:r w:rsidR="00DE3B75">
        <w:rPr>
          <w:rFonts w:ascii="Palatino Linotype" w:hAnsi="Palatino Linotype" w:cs="Arial"/>
        </w:rPr>
        <w:t xml:space="preserve"> emitida por parte del </w:t>
      </w:r>
      <w:r w:rsidR="00DE3B75">
        <w:rPr>
          <w:rFonts w:ascii="Palatino Linotype" w:hAnsi="Palatino Linotype" w:cs="Arial"/>
          <w:b/>
        </w:rPr>
        <w:t>Sujeto Obligado</w:t>
      </w:r>
      <w:r w:rsidR="00DE3B75" w:rsidRPr="0024200F">
        <w:rPr>
          <w:rFonts w:ascii="Palatino Linotype" w:hAnsi="Palatino Linotype" w:cs="Arial"/>
        </w:rPr>
        <w:t xml:space="preserve">, el </w:t>
      </w:r>
      <w:r w:rsidR="00DE3B75">
        <w:rPr>
          <w:rFonts w:ascii="Palatino Linotype" w:hAnsi="Palatino Linotype" w:cs="Arial"/>
        </w:rPr>
        <w:t>día seis de septiembre de dos mil veintiuno</w:t>
      </w:r>
      <w:r w:rsidR="00DE3B75">
        <w:rPr>
          <w:rStyle w:val="Refdenotaalpie"/>
          <w:rFonts w:ascii="Palatino Linotype" w:hAnsi="Palatino Linotype" w:cs="Arial"/>
        </w:rPr>
        <w:footnoteReference w:id="1"/>
      </w:r>
      <w:r w:rsidR="00DE3B75" w:rsidRPr="0024200F">
        <w:rPr>
          <w:rFonts w:ascii="Palatino Linotype" w:hAnsi="Palatino Linotype" w:cs="Arial"/>
        </w:rPr>
        <w:t>, el</w:t>
      </w:r>
      <w:r w:rsidR="00DE3B75" w:rsidRPr="0024200F">
        <w:rPr>
          <w:rFonts w:ascii="Palatino Linotype" w:hAnsi="Palatino Linotype" w:cs="Arial"/>
          <w:b/>
          <w:color w:val="000000"/>
        </w:rPr>
        <w:t xml:space="preserve"> </w:t>
      </w:r>
      <w:r w:rsidR="00DE3B75">
        <w:rPr>
          <w:rFonts w:ascii="Palatino Linotype" w:hAnsi="Palatino Linotype" w:cs="Arial"/>
          <w:b/>
          <w:color w:val="000000"/>
        </w:rPr>
        <w:t>Recurrente</w:t>
      </w:r>
      <w:r w:rsidR="00DE3B75" w:rsidRPr="0024200F">
        <w:rPr>
          <w:rFonts w:ascii="Palatino Linotype" w:hAnsi="Palatino Linotype" w:cs="Arial"/>
          <w:color w:val="000000"/>
        </w:rPr>
        <w:t xml:space="preserve"> </w:t>
      </w:r>
      <w:r w:rsidR="00DE3B75" w:rsidRPr="0024200F">
        <w:rPr>
          <w:rFonts w:ascii="Palatino Linotype" w:hAnsi="Palatino Linotype" w:cs="Arial"/>
        </w:rPr>
        <w:t>interpuso</w:t>
      </w:r>
      <w:r w:rsidR="00DE3B75">
        <w:rPr>
          <w:rFonts w:ascii="Palatino Linotype" w:hAnsi="Palatino Linotype" w:cs="Arial"/>
        </w:rPr>
        <w:t xml:space="preserve"> el presente</w:t>
      </w:r>
      <w:r w:rsidR="00DE3B75" w:rsidRPr="0024200F">
        <w:rPr>
          <w:rFonts w:ascii="Palatino Linotype" w:hAnsi="Palatino Linotype" w:cs="Arial"/>
        </w:rPr>
        <w:t xml:space="preserve"> recurso de revisión, </w:t>
      </w:r>
      <w:r w:rsidR="00DE3B75">
        <w:rPr>
          <w:rFonts w:ascii="Palatino Linotype" w:hAnsi="Palatino Linotype" w:cs="Arial"/>
        </w:rPr>
        <w:t xml:space="preserve">quedando </w:t>
      </w:r>
      <w:r w:rsidR="00DE3B75" w:rsidRPr="0024200F">
        <w:rPr>
          <w:rFonts w:ascii="Palatino Linotype" w:hAnsi="Palatino Linotype" w:cs="Arial"/>
        </w:rPr>
        <w:t>registrado</w:t>
      </w:r>
      <w:r w:rsidR="00DE3B75">
        <w:rPr>
          <w:rFonts w:ascii="Palatino Linotype" w:hAnsi="Palatino Linotype" w:cs="Arial"/>
        </w:rPr>
        <w:t>s</w:t>
      </w:r>
      <w:r w:rsidR="00DE3B75" w:rsidRPr="0024200F">
        <w:rPr>
          <w:rFonts w:ascii="Palatino Linotype" w:hAnsi="Palatino Linotype" w:cs="Arial"/>
        </w:rPr>
        <w:t xml:space="preserve"> en el</w:t>
      </w:r>
      <w:r w:rsidR="00DE3B75" w:rsidRPr="0024200F">
        <w:rPr>
          <w:rFonts w:ascii="Palatino Linotype" w:eastAsia="Arial Unicode MS" w:hAnsi="Palatino Linotype" w:cs="Arial"/>
          <w:b/>
        </w:rPr>
        <w:t xml:space="preserve"> SAIMEX</w:t>
      </w:r>
      <w:r w:rsidR="00DE3B75">
        <w:rPr>
          <w:rFonts w:ascii="Palatino Linotype" w:eastAsia="Arial Unicode MS" w:hAnsi="Palatino Linotype" w:cs="Arial"/>
        </w:rPr>
        <w:t xml:space="preserve"> con el número de recurso </w:t>
      </w:r>
      <w:r w:rsidR="00DE3B75" w:rsidRPr="0024200F">
        <w:rPr>
          <w:rFonts w:ascii="Palatino Linotype" w:hAnsi="Palatino Linotype"/>
          <w:b/>
        </w:rPr>
        <w:t>0</w:t>
      </w:r>
      <w:r w:rsidR="00DE3B75">
        <w:rPr>
          <w:rFonts w:ascii="Palatino Linotype" w:hAnsi="Palatino Linotype"/>
          <w:b/>
        </w:rPr>
        <w:t>45</w:t>
      </w:r>
      <w:r w:rsidR="006D1BC9">
        <w:rPr>
          <w:rFonts w:ascii="Palatino Linotype" w:hAnsi="Palatino Linotype"/>
          <w:b/>
        </w:rPr>
        <w:t>70</w:t>
      </w:r>
      <w:r w:rsidR="00DE3B75">
        <w:rPr>
          <w:rFonts w:ascii="Palatino Linotype" w:hAnsi="Palatino Linotype"/>
          <w:b/>
        </w:rPr>
        <w:t xml:space="preserve">/INFOEM/IP/RR/2021, </w:t>
      </w:r>
      <w:r w:rsidR="00DE3B75">
        <w:rPr>
          <w:rFonts w:ascii="Palatino Linotype" w:hAnsi="Palatino Linotype" w:cs="Arial"/>
        </w:rPr>
        <w:t>en e</w:t>
      </w:r>
      <w:r w:rsidR="00DE3B75" w:rsidRPr="0024200F">
        <w:rPr>
          <w:rFonts w:ascii="Palatino Linotype" w:hAnsi="Palatino Linotype" w:cs="Arial"/>
        </w:rPr>
        <w:t>l que expresó c</w:t>
      </w:r>
      <w:r w:rsidR="00DE3B75">
        <w:rPr>
          <w:rFonts w:ascii="Palatino Linotype" w:hAnsi="Palatino Linotype" w:cs="Arial"/>
        </w:rPr>
        <w:t>omo acto impugnado, y motivos o razones de inconformidad lo siguiente:</w:t>
      </w:r>
    </w:p>
    <w:p w:rsidR="009C4215" w:rsidRDefault="009C4215" w:rsidP="00DE3B75">
      <w:pPr>
        <w:spacing w:line="360" w:lineRule="auto"/>
        <w:ind w:right="51"/>
        <w:jc w:val="both"/>
        <w:rPr>
          <w:rFonts w:ascii="Palatino Linotype" w:hAnsi="Palatino Linotype" w:cs="Arial"/>
        </w:rPr>
      </w:pPr>
    </w:p>
    <w:p w:rsidR="00DE3B75" w:rsidRDefault="00DE3B75" w:rsidP="00DE3B75">
      <w:pPr>
        <w:spacing w:line="276" w:lineRule="auto"/>
        <w:ind w:right="616"/>
        <w:jc w:val="both"/>
        <w:rPr>
          <w:rFonts w:ascii="Palatino Linotype" w:hAnsi="Palatino Linotype"/>
        </w:rPr>
      </w:pPr>
      <w:r>
        <w:rPr>
          <w:rFonts w:ascii="Palatino Linotype" w:hAnsi="Palatino Linotype"/>
          <w:b/>
        </w:rPr>
        <w:t>Acto Impugnado:</w:t>
      </w:r>
    </w:p>
    <w:p w:rsidR="00DE3B75" w:rsidRPr="008D4831" w:rsidRDefault="00DE3B75" w:rsidP="00DE3B75">
      <w:pPr>
        <w:spacing w:line="276" w:lineRule="auto"/>
        <w:ind w:right="616"/>
        <w:jc w:val="both"/>
        <w:rPr>
          <w:rFonts w:ascii="Palatino Linotype" w:hAnsi="Palatino Linotype"/>
        </w:rPr>
      </w:pPr>
    </w:p>
    <w:p w:rsidR="00DE3B75" w:rsidRPr="00591A86" w:rsidRDefault="00DE3B75" w:rsidP="00DE3B75">
      <w:pPr>
        <w:spacing w:line="276" w:lineRule="auto"/>
        <w:ind w:left="567" w:right="616"/>
        <w:jc w:val="both"/>
        <w:rPr>
          <w:rFonts w:ascii="Palatino Linotype" w:hAnsi="Palatino Linotype"/>
          <w:i/>
        </w:rPr>
      </w:pPr>
      <w:r>
        <w:rPr>
          <w:rFonts w:ascii="Palatino Linotype" w:hAnsi="Palatino Linotype"/>
          <w:i/>
        </w:rPr>
        <w:t>“</w:t>
      </w:r>
      <w:r w:rsidR="006D1BC9" w:rsidRPr="006D1BC9">
        <w:rPr>
          <w:rFonts w:ascii="Palatino Linotype" w:hAnsi="Palatino Linotype"/>
          <w:i/>
        </w:rPr>
        <w:t xml:space="preserve">Dice haber recibido instrucción verbal del mando </w:t>
      </w:r>
      <w:proofErr w:type="spellStart"/>
      <w:r w:rsidR="006D1BC9" w:rsidRPr="006D1BC9">
        <w:rPr>
          <w:rFonts w:ascii="Palatino Linotype" w:hAnsi="Palatino Linotype"/>
          <w:i/>
        </w:rPr>
        <w:t>unico</w:t>
      </w:r>
      <w:proofErr w:type="spellEnd"/>
      <w:r w:rsidR="006D1BC9" w:rsidRPr="006D1BC9">
        <w:rPr>
          <w:rFonts w:ascii="Palatino Linotype" w:hAnsi="Palatino Linotype"/>
          <w:i/>
        </w:rPr>
        <w:t xml:space="preserve"> Pero la SSEM no ejerce este rectora ni mando</w:t>
      </w:r>
      <w:r>
        <w:rPr>
          <w:rFonts w:ascii="Palatino Linotype" w:hAnsi="Palatino Linotype"/>
          <w:i/>
        </w:rPr>
        <w:t>” (sic)</w:t>
      </w:r>
    </w:p>
    <w:p w:rsidR="00DE3B75" w:rsidRDefault="00DE3B75" w:rsidP="00DE3B75">
      <w:pPr>
        <w:spacing w:line="276" w:lineRule="auto"/>
        <w:ind w:right="616"/>
        <w:jc w:val="both"/>
        <w:rPr>
          <w:rFonts w:ascii="Palatino Linotype" w:hAnsi="Palatino Linotype"/>
          <w:b/>
        </w:rPr>
      </w:pPr>
    </w:p>
    <w:p w:rsidR="00DE3B75" w:rsidRDefault="00DE3B75" w:rsidP="00DE3B75">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DE3B75" w:rsidRDefault="00DE3B75" w:rsidP="00DE3B75">
      <w:pPr>
        <w:spacing w:line="276" w:lineRule="auto"/>
        <w:ind w:right="616"/>
        <w:jc w:val="both"/>
        <w:rPr>
          <w:rFonts w:ascii="Palatino Linotype" w:hAnsi="Palatino Linotype"/>
          <w:b/>
        </w:rPr>
      </w:pPr>
    </w:p>
    <w:p w:rsidR="00DE3B75" w:rsidRPr="00591A86" w:rsidRDefault="00DE3B75" w:rsidP="00DE3B75">
      <w:pPr>
        <w:spacing w:line="276" w:lineRule="auto"/>
        <w:ind w:left="567" w:right="616"/>
        <w:jc w:val="both"/>
        <w:rPr>
          <w:rFonts w:ascii="Palatino Linotype" w:hAnsi="Palatino Linotype"/>
          <w:i/>
        </w:rPr>
      </w:pPr>
      <w:r w:rsidRPr="00591A86">
        <w:rPr>
          <w:rFonts w:ascii="Palatino Linotype" w:hAnsi="Palatino Linotype"/>
          <w:i/>
          <w:sz w:val="22"/>
        </w:rPr>
        <w:t>“</w:t>
      </w:r>
      <w:r w:rsidR="006D1BC9" w:rsidRPr="006D1BC9">
        <w:rPr>
          <w:rFonts w:ascii="Palatino Linotype" w:hAnsi="Palatino Linotype"/>
          <w:i/>
          <w:sz w:val="22"/>
        </w:rPr>
        <w:t>Cada municipio es autónomo y el ayuntamiento determina las acciones</w:t>
      </w:r>
      <w:r>
        <w:rPr>
          <w:rFonts w:ascii="Palatino Linotype" w:hAnsi="Palatino Linotype"/>
          <w:i/>
          <w:sz w:val="22"/>
        </w:rPr>
        <w:t>” (sic)</w:t>
      </w:r>
    </w:p>
    <w:p w:rsidR="00DE3B75" w:rsidRDefault="00DE3B75" w:rsidP="00DE3B75">
      <w:pPr>
        <w:spacing w:line="360" w:lineRule="auto"/>
        <w:ind w:right="51"/>
        <w:jc w:val="both"/>
        <w:rPr>
          <w:rFonts w:ascii="Palatino Linotype" w:hAnsi="Palatino Linotype"/>
        </w:rPr>
      </w:pPr>
    </w:p>
    <w:p w:rsidR="006D1BC9" w:rsidRPr="006D1BC9" w:rsidRDefault="006D1BC9" w:rsidP="00DE3B75">
      <w:pPr>
        <w:spacing w:line="360" w:lineRule="auto"/>
        <w:ind w:right="51"/>
        <w:jc w:val="both"/>
        <w:rPr>
          <w:rFonts w:ascii="Palatino Linotype" w:hAnsi="Palatino Linotype"/>
          <w:lang w:val="es-MX"/>
        </w:rPr>
      </w:pPr>
      <w:r>
        <w:rPr>
          <w:rFonts w:ascii="Palatino Linotype" w:hAnsi="Palatino Linotype"/>
        </w:rPr>
        <w:t xml:space="preserve">No pasa desapercibido que el </w:t>
      </w:r>
      <w:r>
        <w:rPr>
          <w:rFonts w:ascii="Palatino Linotype" w:hAnsi="Palatino Linotype"/>
          <w:b/>
        </w:rPr>
        <w:t>Recurrente</w:t>
      </w:r>
      <w:r>
        <w:rPr>
          <w:rFonts w:ascii="Palatino Linotype" w:hAnsi="Palatino Linotype"/>
        </w:rPr>
        <w:t xml:space="preserve"> al momento de interponer el presente recurso de revisión, adjuntó el archivo “</w:t>
      </w:r>
      <w:r w:rsidRPr="006D1BC9">
        <w:rPr>
          <w:rFonts w:ascii="Palatino Linotype" w:hAnsi="Palatino Linotype"/>
        </w:rPr>
        <w:t>leyvig076.pdf</w:t>
      </w:r>
      <w:r>
        <w:rPr>
          <w:rFonts w:ascii="Palatino Linotype" w:hAnsi="Palatino Linotype"/>
        </w:rPr>
        <w:t xml:space="preserve">”, relativo al Decreto número 188, mediante el cual se publicó la </w:t>
      </w:r>
      <w:r w:rsidRPr="006D1BC9">
        <w:rPr>
          <w:rFonts w:ascii="Palatino Linotype" w:hAnsi="Palatino Linotype"/>
        </w:rPr>
        <w:t>Ley de la Comisión de Derechos Humanos del Estado de México</w:t>
      </w:r>
      <w:r>
        <w:rPr>
          <w:rFonts w:ascii="Palatino Linotype" w:hAnsi="Palatino Linotype"/>
        </w:rPr>
        <w:t>.</w:t>
      </w:r>
    </w:p>
    <w:p w:rsidR="00DE3B75" w:rsidRDefault="00DE3B75" w:rsidP="00DE3B75">
      <w:pPr>
        <w:spacing w:line="360" w:lineRule="auto"/>
        <w:ind w:right="51"/>
        <w:jc w:val="both"/>
        <w:rPr>
          <w:rFonts w:ascii="Palatino Linotype" w:hAnsi="Palatino Linotype"/>
        </w:rPr>
      </w:pPr>
    </w:p>
    <w:p w:rsidR="00DE3B75" w:rsidRDefault="00DE3B75" w:rsidP="00DE3B75">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lastRenderedPageBreak/>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seis de septiembre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DE3B75" w:rsidRDefault="00DE3B75" w:rsidP="00DE3B75">
      <w:pPr>
        <w:spacing w:line="360" w:lineRule="auto"/>
        <w:ind w:right="49"/>
        <w:jc w:val="both"/>
        <w:rPr>
          <w:rFonts w:ascii="Palatino Linotype" w:hAnsi="Palatino Linotype" w:cs="Arial"/>
          <w:lang w:val="es-ES_tradnl"/>
        </w:rPr>
      </w:pPr>
    </w:p>
    <w:p w:rsidR="00DE3B75" w:rsidRDefault="00DE3B75" w:rsidP="00DE3B75">
      <w:pPr>
        <w:spacing w:line="360" w:lineRule="auto"/>
        <w:ind w:right="49"/>
        <w:jc w:val="both"/>
        <w:rPr>
          <w:rFonts w:ascii="Palatino Linotype" w:hAnsi="Palatino Linotype" w:cs="Arial"/>
          <w:lang w:val="es-ES_tradnl"/>
        </w:rPr>
      </w:pPr>
    </w:p>
    <w:p w:rsidR="00DE3B75" w:rsidRDefault="00DE3B75" w:rsidP="00DE3B75">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diez de septiembre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5D72DE" w:rsidRDefault="005D72DE" w:rsidP="00DE3B75">
      <w:pPr>
        <w:spacing w:line="360" w:lineRule="auto"/>
        <w:ind w:right="49"/>
        <w:jc w:val="both"/>
        <w:rPr>
          <w:rFonts w:ascii="Palatino Linotype" w:hAnsi="Palatino Linotype" w:cs="Arial"/>
        </w:rPr>
      </w:pPr>
    </w:p>
    <w:p w:rsidR="005D72DE" w:rsidRDefault="005D72DE" w:rsidP="00DE3B75">
      <w:pPr>
        <w:spacing w:line="360" w:lineRule="auto"/>
        <w:ind w:right="49"/>
        <w:jc w:val="both"/>
        <w:rPr>
          <w:rFonts w:ascii="Palatino Linotype" w:hAnsi="Palatino Linotype" w:cs="Arial"/>
        </w:rPr>
      </w:pPr>
    </w:p>
    <w:p w:rsidR="00DE3B75" w:rsidRDefault="00DE3B75" w:rsidP="00DE3B75">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Pr>
          <w:rFonts w:ascii="Palatino Linotype" w:hAnsi="Palatino Linotype" w:cs="Arial"/>
          <w:lang w:val="es-ES_tradnl"/>
        </w:rPr>
        <w:t xml:space="preserve">fue omiso en rendir informe justificado, de igual manera podemos observar que el </w:t>
      </w:r>
      <w:r>
        <w:rPr>
          <w:rFonts w:ascii="Palatino Linotype" w:hAnsi="Palatino Linotype" w:cs="Arial"/>
          <w:b/>
          <w:lang w:val="es-ES_tradnl"/>
        </w:rPr>
        <w:t>Recurrente</w:t>
      </w:r>
      <w:r>
        <w:rPr>
          <w:rFonts w:ascii="Palatino Linotype" w:hAnsi="Palatino Linotype" w:cs="Arial"/>
          <w:lang w:val="es-ES_tradnl"/>
        </w:rPr>
        <w:t xml:space="preserve"> no presentó manifestaciones que s sus intereses conviniera, dentro del término de ley que les fue otorgado para ello. Por lo que al no existir prueba alguna 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w:t>
      </w:r>
      <w:r w:rsidRPr="0024200F">
        <w:rPr>
          <w:rFonts w:ascii="Palatino Linotype" w:hAnsi="Palatino Linotype" w:cs="Arial"/>
        </w:rPr>
        <w:lastRenderedPageBreak/>
        <w:t xml:space="preserve">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DE3B75" w:rsidRDefault="00DE3B75" w:rsidP="00DE3B75">
      <w:pPr>
        <w:pStyle w:val="Prrafodelista"/>
        <w:spacing w:line="360" w:lineRule="auto"/>
        <w:ind w:left="0"/>
        <w:jc w:val="both"/>
        <w:rPr>
          <w:rFonts w:ascii="Palatino Linotype" w:hAnsi="Palatino Linotype" w:cs="Arial"/>
          <w:lang w:val="es-ES_tradnl"/>
        </w:rPr>
      </w:pPr>
    </w:p>
    <w:p w:rsidR="00DE3B75" w:rsidRDefault="00DE3B75" w:rsidP="00DE3B75">
      <w:pPr>
        <w:pStyle w:val="Prrafodelista"/>
        <w:spacing w:line="360" w:lineRule="auto"/>
        <w:ind w:left="0"/>
        <w:jc w:val="both"/>
        <w:rPr>
          <w:rFonts w:ascii="Palatino Linotype" w:hAnsi="Palatino Linotype" w:cs="Arial"/>
          <w:lang w:val="es-ES_tradnl"/>
        </w:rPr>
      </w:pPr>
    </w:p>
    <w:p w:rsidR="00DE3B75" w:rsidRDefault="00DE3B75" w:rsidP="00DE3B75">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veintitrés de septiembre 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DE3B75" w:rsidRDefault="00DE3B75" w:rsidP="00DE3B75">
      <w:pPr>
        <w:pStyle w:val="Prrafodelista"/>
        <w:spacing w:line="360" w:lineRule="auto"/>
        <w:ind w:left="0"/>
        <w:jc w:val="both"/>
        <w:rPr>
          <w:rFonts w:ascii="Palatino Linotype" w:eastAsiaTheme="minorHAnsi" w:hAnsi="Palatino Linotype" w:cs="Arial"/>
          <w:lang w:val="es-MX" w:eastAsia="en-US"/>
        </w:rPr>
      </w:pPr>
    </w:p>
    <w:p w:rsidR="00DE3B75" w:rsidRDefault="00DE3B75" w:rsidP="00DE3B75">
      <w:pPr>
        <w:pStyle w:val="Prrafodelista"/>
        <w:spacing w:line="360" w:lineRule="auto"/>
        <w:ind w:left="0"/>
        <w:jc w:val="both"/>
        <w:rPr>
          <w:rFonts w:ascii="Palatino Linotype" w:eastAsiaTheme="minorHAnsi" w:hAnsi="Palatino Linotype" w:cs="Arial"/>
          <w:lang w:val="es-MX" w:eastAsia="en-US"/>
        </w:rPr>
      </w:pPr>
    </w:p>
    <w:p w:rsidR="0063145D" w:rsidRPr="00795F96" w:rsidRDefault="0063145D" w:rsidP="0063145D">
      <w:pPr>
        <w:spacing w:line="360" w:lineRule="auto"/>
        <w:jc w:val="both"/>
        <w:rPr>
          <w:rFonts w:ascii="Palatino Linotype" w:hAnsi="Palatino Linotype" w:cs="Arial"/>
          <w:b/>
          <w:sz w:val="28"/>
          <w:szCs w:val="28"/>
        </w:rPr>
      </w:pPr>
      <w:r w:rsidRPr="00795F96">
        <w:rPr>
          <w:rFonts w:ascii="Palatino Linotype" w:hAnsi="Palatino Linotype" w:cs="Arial"/>
          <w:b/>
          <w:sz w:val="28"/>
          <w:szCs w:val="28"/>
        </w:rPr>
        <w:t>OCTAVO. De la ampliación del término para resolver.</w:t>
      </w:r>
    </w:p>
    <w:p w:rsidR="0063145D" w:rsidRPr="00795F96" w:rsidRDefault="0063145D" w:rsidP="0063145D">
      <w:pPr>
        <w:spacing w:line="360" w:lineRule="auto"/>
        <w:jc w:val="both"/>
        <w:rPr>
          <w:rFonts w:ascii="Palatino Linotype" w:hAnsi="Palatino Linotype" w:cs="Arial"/>
        </w:rPr>
      </w:pPr>
      <w:r w:rsidRPr="00795F96">
        <w:rPr>
          <w:rFonts w:ascii="Palatino Linotype" w:hAnsi="Palatino Linotype" w:cs="Arial"/>
        </w:rPr>
        <w:t xml:space="preserve">En fecha </w:t>
      </w:r>
      <w:r>
        <w:rPr>
          <w:rFonts w:ascii="Palatino Linotype" w:hAnsi="Palatino Linotype" w:cs="Arial"/>
        </w:rPr>
        <w:t>veinticinco</w:t>
      </w:r>
      <w:r w:rsidRPr="00795F96">
        <w:rPr>
          <w:rFonts w:ascii="Palatino Linotype" w:hAnsi="Palatino Linotype" w:cs="Arial"/>
        </w:rPr>
        <w:t xml:space="preserve"> de octubre de dos 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63145D" w:rsidRDefault="0063145D" w:rsidP="00DE3B75">
      <w:pPr>
        <w:pStyle w:val="Prrafodelista"/>
        <w:spacing w:line="360" w:lineRule="auto"/>
        <w:ind w:left="0"/>
        <w:jc w:val="both"/>
        <w:rPr>
          <w:rFonts w:ascii="Palatino Linotype" w:eastAsiaTheme="minorHAnsi" w:hAnsi="Palatino Linotype" w:cs="Arial"/>
          <w:lang w:val="es-MX" w:eastAsia="en-US"/>
        </w:rPr>
      </w:pPr>
    </w:p>
    <w:p w:rsidR="00DE3B75" w:rsidRPr="0024200F" w:rsidRDefault="00DE3B75" w:rsidP="00DE3B7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DE3B75" w:rsidRPr="00825F67" w:rsidRDefault="00DE3B75" w:rsidP="00DE3B75">
      <w:pPr>
        <w:spacing w:line="360" w:lineRule="auto"/>
        <w:ind w:right="49"/>
        <w:jc w:val="both"/>
        <w:rPr>
          <w:rFonts w:ascii="Palatino Linotype" w:hAnsi="Palatino Linotype"/>
          <w:szCs w:val="28"/>
        </w:rPr>
      </w:pPr>
    </w:p>
    <w:p w:rsidR="00DE3B75" w:rsidRPr="00FB3150" w:rsidRDefault="00DE3B75" w:rsidP="00DE3B75">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DE3B75" w:rsidRDefault="00DE3B75" w:rsidP="00DE3B75">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1D77CB">
        <w:rPr>
          <w:rFonts w:ascii="Palatino Linotype" w:hAnsi="Palatino Linotype" w:cs="Arial"/>
        </w:rPr>
        <w:lastRenderedPageBreak/>
        <w:t xml:space="preserve">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E3B75" w:rsidRDefault="00DE3B75" w:rsidP="00DE3B75">
      <w:pPr>
        <w:spacing w:line="360" w:lineRule="auto"/>
        <w:jc w:val="both"/>
        <w:rPr>
          <w:rFonts w:ascii="Palatino Linotype" w:hAnsi="Palatino Linotype" w:cs="Arial"/>
        </w:rPr>
      </w:pPr>
    </w:p>
    <w:p w:rsidR="00DE3B75" w:rsidRDefault="00DE3B75" w:rsidP="00DE3B75">
      <w:pPr>
        <w:spacing w:line="360" w:lineRule="auto"/>
        <w:ind w:right="49"/>
        <w:jc w:val="both"/>
        <w:rPr>
          <w:rFonts w:ascii="Palatino Linotype" w:hAnsi="Palatino Linotype" w:cs="Arial"/>
        </w:rPr>
      </w:pPr>
    </w:p>
    <w:p w:rsidR="00DE3B75" w:rsidRPr="00FB3150" w:rsidRDefault="00DE3B75" w:rsidP="00DE3B75">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DE3B75" w:rsidRDefault="00DE3B75" w:rsidP="00DE3B75">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5D72DE" w:rsidRDefault="005D72DE" w:rsidP="00DE3B75">
      <w:pPr>
        <w:spacing w:line="360" w:lineRule="auto"/>
        <w:ind w:right="49"/>
        <w:jc w:val="both"/>
        <w:rPr>
          <w:rFonts w:ascii="Palatino Linotype" w:hAnsi="Palatino Linotype" w:cs="Arial"/>
        </w:rPr>
      </w:pPr>
    </w:p>
    <w:p w:rsidR="0063145D" w:rsidRDefault="0063145D" w:rsidP="00DE3B75">
      <w:pPr>
        <w:spacing w:line="360" w:lineRule="auto"/>
        <w:ind w:right="49"/>
        <w:jc w:val="both"/>
        <w:rPr>
          <w:rFonts w:ascii="Palatino Linotype" w:hAnsi="Palatino Linotype" w:cs="Arial"/>
        </w:rPr>
      </w:pPr>
    </w:p>
    <w:p w:rsidR="00DE3B75" w:rsidRPr="00FB3150" w:rsidRDefault="00DE3B75" w:rsidP="00DE3B75">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DE3B75" w:rsidRDefault="00DE3B75" w:rsidP="00DE3B75">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24200F">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2"/>
      </w:r>
      <w:r w:rsidRPr="0024200F">
        <w:rPr>
          <w:rFonts w:ascii="Palatino Linotype" w:hAnsi="Palatino Linotype" w:cs="Arial"/>
        </w:rPr>
        <w:t>.</w:t>
      </w:r>
    </w:p>
    <w:p w:rsidR="00DE3B75" w:rsidRDefault="00DE3B75" w:rsidP="00DE3B75">
      <w:pPr>
        <w:spacing w:line="360" w:lineRule="auto"/>
        <w:ind w:right="49"/>
        <w:jc w:val="both"/>
        <w:rPr>
          <w:rFonts w:ascii="Palatino Linotype" w:hAnsi="Palatino Linotype" w:cs="Arial"/>
        </w:rPr>
      </w:pPr>
    </w:p>
    <w:p w:rsidR="00DE3B75" w:rsidRDefault="00DE3B75" w:rsidP="00DE3B7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DE3B75" w:rsidRDefault="00DE3B75" w:rsidP="00DE3B75">
      <w:pPr>
        <w:pStyle w:val="Prrafodelista"/>
        <w:autoSpaceDE w:val="0"/>
        <w:autoSpaceDN w:val="0"/>
        <w:adjustRightInd w:val="0"/>
        <w:spacing w:line="360" w:lineRule="auto"/>
        <w:ind w:left="0"/>
        <w:jc w:val="both"/>
        <w:rPr>
          <w:rFonts w:ascii="Palatino Linotype" w:hAnsi="Palatino Linotype" w:cs="Arial"/>
        </w:rPr>
      </w:pPr>
    </w:p>
    <w:p w:rsidR="00DE3B75" w:rsidRPr="00FB3150" w:rsidRDefault="00DE3B75" w:rsidP="00DE3B7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lastRenderedPageBreak/>
        <w:t>CUARTO. Estudio y resolución del asunto</w:t>
      </w:r>
      <w:r w:rsidRPr="00FB3150">
        <w:rPr>
          <w:rFonts w:ascii="Palatino Linotype" w:hAnsi="Palatino Linotype"/>
          <w:b/>
          <w:sz w:val="28"/>
          <w:szCs w:val="28"/>
        </w:rPr>
        <w:t xml:space="preserve">. </w:t>
      </w:r>
    </w:p>
    <w:p w:rsidR="00DE3B75" w:rsidRDefault="00DE3B75" w:rsidP="00DE3B7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DE3B75" w:rsidRPr="0024200F" w:rsidRDefault="00DE3B75" w:rsidP="00DE3B75">
      <w:pPr>
        <w:pStyle w:val="Prrafodelista"/>
        <w:autoSpaceDE w:val="0"/>
        <w:autoSpaceDN w:val="0"/>
        <w:adjustRightInd w:val="0"/>
        <w:spacing w:line="360" w:lineRule="auto"/>
        <w:ind w:left="0"/>
        <w:jc w:val="both"/>
        <w:rPr>
          <w:rFonts w:ascii="Palatino Linotype" w:hAnsi="Palatino Linotype" w:cs="Arial"/>
        </w:rPr>
      </w:pPr>
    </w:p>
    <w:p w:rsidR="00DE3B75" w:rsidRDefault="00DE3B75" w:rsidP="00DE3B75">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podemos observar, que el</w:t>
      </w:r>
      <w:r w:rsidRPr="007D7352">
        <w:rPr>
          <w:rFonts w:ascii="Palatino Linotype" w:hAnsi="Palatino Linotype"/>
          <w:bCs/>
        </w:rPr>
        <w:t xml:space="preserve"> </w:t>
      </w:r>
      <w:r w:rsidRPr="007D7352">
        <w:rPr>
          <w:rFonts w:ascii="Palatino Linotype" w:hAnsi="Palatino Linotype"/>
          <w:b/>
          <w:bCs/>
        </w:rPr>
        <w:t>Recurrente</w:t>
      </w:r>
      <w:r w:rsidRPr="007D7352">
        <w:rPr>
          <w:rFonts w:ascii="Palatino Linotype" w:hAnsi="Palatino Linotype"/>
          <w:bCs/>
        </w:rPr>
        <w:t xml:space="preserve"> </w:t>
      </w:r>
      <w:r>
        <w:rPr>
          <w:rFonts w:ascii="Palatino Linotype" w:hAnsi="Palatino Linotype"/>
          <w:bCs/>
        </w:rPr>
        <w:t>peticiona objetivamente lo siguiente:</w:t>
      </w:r>
    </w:p>
    <w:p w:rsidR="00DE3B75" w:rsidRDefault="00DE3B75" w:rsidP="00DE3B75">
      <w:pPr>
        <w:pStyle w:val="Prrafodelista"/>
        <w:spacing w:line="360" w:lineRule="auto"/>
        <w:ind w:left="0" w:right="49"/>
        <w:jc w:val="both"/>
        <w:rPr>
          <w:rFonts w:ascii="Palatino Linotype" w:hAnsi="Palatino Linotype"/>
          <w:bCs/>
        </w:rPr>
      </w:pPr>
    </w:p>
    <w:p w:rsidR="00DE3B75" w:rsidRDefault="00663C28" w:rsidP="00663C28">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Oficio en el cual se instruyó retirarle </w:t>
      </w:r>
      <w:r w:rsidRPr="00663C28">
        <w:rPr>
          <w:rFonts w:ascii="Palatino Linotype" w:hAnsi="Palatino Linotype" w:cs="Arial"/>
          <w:color w:val="000000" w:themeColor="text1"/>
        </w:rPr>
        <w:t>el número económico de las patrullas de seguridad pública y dejarles sólo la lámina de placas para identificar dichas unidades</w:t>
      </w:r>
      <w:r>
        <w:rPr>
          <w:rFonts w:ascii="Palatino Linotype" w:hAnsi="Palatino Linotype" w:cs="Arial"/>
          <w:color w:val="000000" w:themeColor="text1"/>
        </w:rPr>
        <w:t xml:space="preserve">; y </w:t>
      </w:r>
    </w:p>
    <w:p w:rsidR="00663C28" w:rsidRDefault="00FA4856" w:rsidP="00663C28">
      <w:pPr>
        <w:pStyle w:val="Prrafodelista"/>
        <w:numPr>
          <w:ilvl w:val="0"/>
          <w:numId w:val="1"/>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Por qué </w:t>
      </w:r>
      <w:r w:rsidR="00663C28" w:rsidRPr="00663C28">
        <w:rPr>
          <w:rFonts w:ascii="Palatino Linotype" w:hAnsi="Palatino Linotype" w:cs="Arial"/>
          <w:color w:val="000000" w:themeColor="text1"/>
        </w:rPr>
        <w:t>las patrullas de San An</w:t>
      </w:r>
      <w:r w:rsidR="00D0690D">
        <w:rPr>
          <w:rFonts w:ascii="Palatino Linotype" w:hAnsi="Palatino Linotype" w:cs="Arial"/>
          <w:color w:val="000000" w:themeColor="text1"/>
        </w:rPr>
        <w:t>tonio la I</w:t>
      </w:r>
      <w:r w:rsidR="00663C28" w:rsidRPr="00663C28">
        <w:rPr>
          <w:rFonts w:ascii="Palatino Linotype" w:hAnsi="Palatino Linotype" w:cs="Arial"/>
          <w:color w:val="000000" w:themeColor="text1"/>
        </w:rPr>
        <w:t>sla tampoco tienen lámina de placas</w:t>
      </w:r>
      <w:r w:rsidR="00663C28">
        <w:rPr>
          <w:rFonts w:ascii="Palatino Linotype" w:hAnsi="Palatino Linotype" w:cs="Arial"/>
          <w:color w:val="000000" w:themeColor="text1"/>
        </w:rPr>
        <w:t>.</w:t>
      </w:r>
    </w:p>
    <w:p w:rsidR="00DE3B75" w:rsidRDefault="00DE3B75" w:rsidP="00DE3B75">
      <w:pPr>
        <w:spacing w:line="360" w:lineRule="auto"/>
        <w:jc w:val="both"/>
        <w:rPr>
          <w:rFonts w:ascii="Palatino Linotype" w:hAnsi="Palatino Linotype" w:cs="Arial"/>
          <w:color w:val="000000" w:themeColor="text1"/>
        </w:rPr>
      </w:pPr>
    </w:p>
    <w:p w:rsidR="00663C28" w:rsidRPr="00663C28" w:rsidRDefault="00663C28" w:rsidP="00DE3B75">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Debemos de recordar que el </w:t>
      </w:r>
      <w:r>
        <w:rPr>
          <w:rFonts w:ascii="Palatino Linotype" w:hAnsi="Palatino Linotype" w:cs="Arial"/>
          <w:b/>
          <w:color w:val="000000" w:themeColor="text1"/>
        </w:rPr>
        <w:t>Recurrente</w:t>
      </w:r>
      <w:r>
        <w:rPr>
          <w:rFonts w:ascii="Palatino Linotype" w:hAnsi="Palatino Linotype" w:cs="Arial"/>
          <w:color w:val="000000" w:themeColor="text1"/>
        </w:rPr>
        <w:t xml:space="preserve"> adjuntó los archivos </w:t>
      </w:r>
      <w:r w:rsidRPr="00BE2858">
        <w:rPr>
          <w:rFonts w:ascii="Palatino Linotype" w:hAnsi="Palatino Linotype"/>
          <w:szCs w:val="28"/>
          <w:lang w:val="es-MX"/>
        </w:rPr>
        <w:t>IMG_20210505_110023.jpg</w:t>
      </w:r>
      <w:r>
        <w:rPr>
          <w:rFonts w:ascii="Palatino Linotype" w:hAnsi="Palatino Linotype"/>
          <w:szCs w:val="28"/>
          <w:lang w:val="es-MX"/>
        </w:rPr>
        <w:t xml:space="preserve"> e </w:t>
      </w:r>
      <w:r w:rsidRPr="00BE2858">
        <w:rPr>
          <w:rFonts w:ascii="Palatino Linotype" w:hAnsi="Palatino Linotype"/>
          <w:szCs w:val="28"/>
          <w:lang w:val="es-MX"/>
        </w:rPr>
        <w:t>Incompetencia 341.pdf</w:t>
      </w:r>
      <w:r>
        <w:rPr>
          <w:rFonts w:ascii="Palatino Linotype" w:hAnsi="Palatino Linotype"/>
          <w:szCs w:val="28"/>
          <w:lang w:val="es-MX"/>
        </w:rPr>
        <w:t xml:space="preserve">, de los que se procede al estudio y análisis de su contenido, en los términos siguientes: </w:t>
      </w:r>
    </w:p>
    <w:p w:rsidR="00663C28" w:rsidRDefault="00663C28" w:rsidP="00DE3B75">
      <w:pPr>
        <w:spacing w:line="360" w:lineRule="auto"/>
        <w:jc w:val="both"/>
        <w:rPr>
          <w:rFonts w:ascii="Palatino Linotype" w:hAnsi="Palatino Linotype" w:cs="Arial"/>
          <w:color w:val="000000" w:themeColor="text1"/>
        </w:rPr>
      </w:pPr>
    </w:p>
    <w:p w:rsidR="00663C28" w:rsidRPr="00663C28" w:rsidRDefault="00663C28" w:rsidP="00663C28">
      <w:pPr>
        <w:pStyle w:val="Prrafodelista"/>
        <w:numPr>
          <w:ilvl w:val="0"/>
          <w:numId w:val="5"/>
        </w:numPr>
        <w:spacing w:line="360" w:lineRule="auto"/>
        <w:jc w:val="both"/>
        <w:rPr>
          <w:rFonts w:ascii="Palatino Linotype" w:hAnsi="Palatino Linotype" w:cs="Arial"/>
          <w:color w:val="000000" w:themeColor="text1"/>
        </w:rPr>
      </w:pPr>
      <w:r w:rsidRPr="00663C28">
        <w:rPr>
          <w:rFonts w:ascii="Palatino Linotype" w:hAnsi="Palatino Linotype"/>
          <w:b/>
          <w:szCs w:val="28"/>
          <w:lang w:val="es-MX"/>
        </w:rPr>
        <w:t>IMG_20210505_110023.jpg:</w:t>
      </w:r>
      <w:r>
        <w:rPr>
          <w:rFonts w:ascii="Palatino Linotype" w:hAnsi="Palatino Linotype"/>
          <w:szCs w:val="28"/>
          <w:lang w:val="es-MX"/>
        </w:rPr>
        <w:t xml:space="preserve"> archivo de tipo imagen consistente en la fotografía de una unidad policiaca (patrulla) de tipo sedán, sin que se adviertan elementos </w:t>
      </w:r>
      <w:r>
        <w:rPr>
          <w:rFonts w:ascii="Palatino Linotype" w:hAnsi="Palatino Linotype"/>
          <w:szCs w:val="28"/>
          <w:lang w:val="es-MX"/>
        </w:rPr>
        <w:lastRenderedPageBreak/>
        <w:t>para determinar, el número de unidad, ni municipio o dependencia de nivel estatal al que pertenece.</w:t>
      </w:r>
    </w:p>
    <w:p w:rsidR="00663C28" w:rsidRDefault="00663C28" w:rsidP="00663C28">
      <w:pPr>
        <w:spacing w:line="360" w:lineRule="auto"/>
        <w:jc w:val="both"/>
        <w:rPr>
          <w:rFonts w:ascii="Palatino Linotype" w:hAnsi="Palatino Linotype" w:cs="Arial"/>
          <w:color w:val="000000" w:themeColor="text1"/>
        </w:rPr>
      </w:pPr>
    </w:p>
    <w:p w:rsidR="00663C28" w:rsidRDefault="00663C28" w:rsidP="00663C28">
      <w:pPr>
        <w:spacing w:line="360" w:lineRule="auto"/>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extent cx="5791835" cy="31565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1835" cy="3156585"/>
                    </a:xfrm>
                    <a:prstGeom prst="rect">
                      <a:avLst/>
                    </a:prstGeom>
                  </pic:spPr>
                </pic:pic>
              </a:graphicData>
            </a:graphic>
          </wp:inline>
        </w:drawing>
      </w:r>
    </w:p>
    <w:p w:rsidR="00663C28" w:rsidRPr="00663C28" w:rsidRDefault="00663C28" w:rsidP="00663C28">
      <w:pPr>
        <w:spacing w:line="360" w:lineRule="auto"/>
        <w:jc w:val="both"/>
        <w:rPr>
          <w:rFonts w:ascii="Palatino Linotype" w:hAnsi="Palatino Linotype" w:cs="Arial"/>
          <w:color w:val="000000" w:themeColor="text1"/>
        </w:rPr>
      </w:pPr>
    </w:p>
    <w:p w:rsidR="00663C28" w:rsidRPr="00663C28" w:rsidRDefault="00663C28" w:rsidP="00663C28">
      <w:pPr>
        <w:pStyle w:val="Prrafodelista"/>
        <w:numPr>
          <w:ilvl w:val="0"/>
          <w:numId w:val="5"/>
        </w:numPr>
        <w:spacing w:line="360" w:lineRule="auto"/>
        <w:jc w:val="both"/>
        <w:rPr>
          <w:rFonts w:ascii="Palatino Linotype" w:hAnsi="Palatino Linotype" w:cs="Arial"/>
          <w:color w:val="000000" w:themeColor="text1"/>
        </w:rPr>
      </w:pPr>
      <w:r w:rsidRPr="00663C28">
        <w:rPr>
          <w:rFonts w:ascii="Palatino Linotype" w:hAnsi="Palatino Linotype"/>
          <w:b/>
          <w:szCs w:val="28"/>
          <w:lang w:val="es-MX"/>
        </w:rPr>
        <w:t>Incompetencia 341.pdf:</w:t>
      </w:r>
      <w:r>
        <w:rPr>
          <w:rFonts w:ascii="Palatino Linotype" w:hAnsi="Palatino Linotype"/>
          <w:szCs w:val="28"/>
          <w:lang w:val="es-MX"/>
        </w:rPr>
        <w:t xml:space="preserve"> consistente en el oficio de fecha 29 de junio de 2021, a través del cual la Titular de la Unidad de Transparencia de la Secretaria de Seguridad Pública del Estado de México, emite respuesta a la solicitud de información 00341/SSEM/IP/2021, en la que manifiesta su incompetencia para entregar la información peticio</w:t>
      </w:r>
      <w:r w:rsidRPr="00FA78B1">
        <w:rPr>
          <w:rFonts w:ascii="Palatino Linotype" w:hAnsi="Palatino Linotype"/>
          <w:szCs w:val="28"/>
          <w:lang w:val="es-MX"/>
        </w:rPr>
        <w:t>nada (consistente en la misma información requerida en la solicitud de información origen del presente recurso de resolución que se resuelve).</w:t>
      </w:r>
    </w:p>
    <w:p w:rsidR="00663C28" w:rsidRDefault="00663C28" w:rsidP="00DE3B75">
      <w:pPr>
        <w:spacing w:line="360" w:lineRule="auto"/>
        <w:jc w:val="both"/>
        <w:rPr>
          <w:rFonts w:ascii="Palatino Linotype" w:hAnsi="Palatino Linotype" w:cs="Arial"/>
          <w:color w:val="000000" w:themeColor="text1"/>
        </w:rPr>
      </w:pPr>
    </w:p>
    <w:p w:rsidR="00663C28" w:rsidRPr="00FA78B1" w:rsidRDefault="00FA78B1" w:rsidP="00DE3B75">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Derivado del ingreso de la solicitud de información, e</w:t>
      </w:r>
      <w:r w:rsidR="00DE3B75">
        <w:rPr>
          <w:rFonts w:ascii="Palatino Linotype" w:hAnsi="Palatino Linotype" w:cs="Arial"/>
          <w:color w:val="000000" w:themeColor="text1"/>
        </w:rPr>
        <w:t xml:space="preserve">l </w:t>
      </w:r>
      <w:r w:rsidR="00DE3B75">
        <w:rPr>
          <w:rFonts w:ascii="Palatino Linotype" w:hAnsi="Palatino Linotype" w:cs="Arial"/>
          <w:b/>
          <w:color w:val="000000" w:themeColor="text1"/>
        </w:rPr>
        <w:t>Sujeto Obligado</w:t>
      </w:r>
      <w:r>
        <w:rPr>
          <w:rFonts w:ascii="Palatino Linotype" w:hAnsi="Palatino Linotype" w:cs="Arial"/>
          <w:color w:val="000000" w:themeColor="text1"/>
        </w:rPr>
        <w:t xml:space="preserve"> en fecha 04 (cuatro) de agosto de 2021 (dos mil veintiuno), a través del SAIMEX, notifico al </w:t>
      </w:r>
      <w:r>
        <w:rPr>
          <w:rFonts w:ascii="Palatino Linotype" w:hAnsi="Palatino Linotype" w:cs="Arial"/>
          <w:b/>
          <w:color w:val="000000" w:themeColor="text1"/>
        </w:rPr>
        <w:t>Recurrente</w:t>
      </w:r>
      <w:r>
        <w:rPr>
          <w:rFonts w:ascii="Palatino Linotype" w:hAnsi="Palatino Linotype" w:cs="Arial"/>
          <w:color w:val="000000" w:themeColor="text1"/>
        </w:rPr>
        <w:t xml:space="preserve"> que el término de 15 (quince) días hábiles para dar respuesta, había sido </w:t>
      </w:r>
      <w:r>
        <w:rPr>
          <w:rFonts w:ascii="Palatino Linotype" w:hAnsi="Palatino Linotype" w:cs="Arial"/>
          <w:color w:val="000000" w:themeColor="text1"/>
        </w:rPr>
        <w:lastRenderedPageBreak/>
        <w:t>prorrogado por el plazo de 7 (siete) días, ello con fundamento en el artículo 163 de la Ley de Transparencia local</w:t>
      </w:r>
      <w:r>
        <w:rPr>
          <w:rStyle w:val="Refdenotaalpie"/>
          <w:rFonts w:ascii="Palatino Linotype" w:hAnsi="Palatino Linotype" w:cs="Arial"/>
          <w:color w:val="000000" w:themeColor="text1"/>
        </w:rPr>
        <w:footnoteReference w:id="3"/>
      </w:r>
      <w:r w:rsidR="00DD74F3">
        <w:rPr>
          <w:rFonts w:ascii="Palatino Linotype" w:hAnsi="Palatino Linotype" w:cs="Arial"/>
          <w:color w:val="000000" w:themeColor="text1"/>
        </w:rPr>
        <w:t xml:space="preserve">, atentos a lo anterior, el artículo referido faculta a los Sujetos Obligados el poder ampliar el plazo para dar respuesta a las solicitudes de información, precisando de forma clara y precisa que deben existir razones fundadas y motivadas, </w:t>
      </w:r>
      <w:r w:rsidR="00DD74F3">
        <w:rPr>
          <w:rFonts w:ascii="Palatino Linotype" w:hAnsi="Palatino Linotype" w:cs="Arial"/>
          <w:color w:val="000000" w:themeColor="text1"/>
          <w:u w:val="single"/>
        </w:rPr>
        <w:t>las cuales deberán ser aprobadas por su Comité de Transparencia</w:t>
      </w:r>
      <w:r w:rsidR="00DD74F3">
        <w:rPr>
          <w:rFonts w:ascii="Palatino Linotype" w:hAnsi="Palatino Linotype" w:cs="Arial"/>
          <w:color w:val="000000" w:themeColor="text1"/>
        </w:rPr>
        <w:t>.</w:t>
      </w:r>
    </w:p>
    <w:p w:rsidR="00663C28" w:rsidRDefault="00663C28" w:rsidP="00DE3B75">
      <w:pPr>
        <w:spacing w:line="360" w:lineRule="auto"/>
        <w:jc w:val="both"/>
        <w:rPr>
          <w:rFonts w:ascii="Palatino Linotype" w:hAnsi="Palatino Linotype" w:cs="Arial"/>
          <w:color w:val="000000" w:themeColor="text1"/>
        </w:rPr>
      </w:pPr>
    </w:p>
    <w:p w:rsidR="00DD74F3" w:rsidRPr="00DD74F3" w:rsidRDefault="00DD74F3" w:rsidP="00B66623">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ese orden de ideas, podemos apreciar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fue omiso en remitir el acuerdo de su Comité de Transparencia, en el cual se aprobó la ampliación del término para dar respuesta a la solicitud de información </w:t>
      </w:r>
      <w:r w:rsidRPr="00F470F2">
        <w:rPr>
          <w:rFonts w:ascii="Palatino Linotype" w:hAnsi="Palatino Linotype" w:cs="Arial"/>
          <w:b/>
          <w:color w:val="000000" w:themeColor="text1"/>
        </w:rPr>
        <w:t>00100/ANTOISLA/IP/2021</w:t>
      </w:r>
      <w:r w:rsidR="00F470F2">
        <w:rPr>
          <w:rFonts w:ascii="Palatino Linotype" w:hAnsi="Palatino Linotype" w:cs="Arial"/>
          <w:color w:val="000000" w:themeColor="text1"/>
        </w:rPr>
        <w:t xml:space="preserve">, por lo que es dable recordarle que su actuar se encuentra sujeto a lo que su marco normativo lo faculta, de conformidad con el artículo 16 de la </w:t>
      </w:r>
      <w:r w:rsidR="00F470F2" w:rsidRPr="00F470F2">
        <w:rPr>
          <w:rFonts w:ascii="Palatino Linotype" w:hAnsi="Palatino Linotype" w:cs="Arial"/>
          <w:color w:val="000000" w:themeColor="text1"/>
        </w:rPr>
        <w:t>Constitución Política de los Estados Unidos Mexicanos</w:t>
      </w:r>
      <w:r w:rsidR="00F470F2">
        <w:rPr>
          <w:rFonts w:ascii="Palatino Linotype" w:hAnsi="Palatino Linotype" w:cs="Arial"/>
          <w:color w:val="000000" w:themeColor="text1"/>
        </w:rPr>
        <w:t xml:space="preserve">, por lo que debe observar y cumplir </w:t>
      </w:r>
      <w:r w:rsidR="00B66623">
        <w:rPr>
          <w:rFonts w:ascii="Palatino Linotype" w:hAnsi="Palatino Linotype" w:cs="Arial"/>
          <w:color w:val="000000" w:themeColor="text1"/>
        </w:rPr>
        <w:t xml:space="preserve">lo estipulado en la </w:t>
      </w:r>
      <w:r w:rsidR="00B66623" w:rsidRPr="00B66623">
        <w:rPr>
          <w:rFonts w:ascii="Palatino Linotype" w:hAnsi="Palatino Linotype" w:cs="Arial"/>
          <w:color w:val="000000" w:themeColor="text1"/>
        </w:rPr>
        <w:t>Ley de Transparencia y Acceso a la Información</w:t>
      </w:r>
      <w:r w:rsidR="00B66623">
        <w:rPr>
          <w:rFonts w:ascii="Palatino Linotype" w:hAnsi="Palatino Linotype" w:cs="Arial"/>
          <w:color w:val="000000" w:themeColor="text1"/>
        </w:rPr>
        <w:t xml:space="preserve"> </w:t>
      </w:r>
      <w:r w:rsidR="00B66623" w:rsidRPr="00B66623">
        <w:rPr>
          <w:rFonts w:ascii="Palatino Linotype" w:hAnsi="Palatino Linotype" w:cs="Arial"/>
          <w:color w:val="000000" w:themeColor="text1"/>
        </w:rPr>
        <w:t>Pública del Estado de México y Municipios</w:t>
      </w:r>
      <w:r w:rsidR="00B66623">
        <w:rPr>
          <w:rFonts w:ascii="Palatino Linotype" w:hAnsi="Palatino Linotype" w:cs="Arial"/>
          <w:color w:val="000000" w:themeColor="text1"/>
        </w:rPr>
        <w:t>, para que tengan validez sus actos.</w:t>
      </w:r>
    </w:p>
    <w:p w:rsidR="00DD74F3" w:rsidRDefault="00DD74F3" w:rsidP="00DE3B75">
      <w:pPr>
        <w:spacing w:line="360" w:lineRule="auto"/>
        <w:jc w:val="both"/>
        <w:rPr>
          <w:rFonts w:ascii="Palatino Linotype" w:hAnsi="Palatino Linotype" w:cs="Arial"/>
          <w:color w:val="000000" w:themeColor="text1"/>
        </w:rPr>
      </w:pPr>
    </w:p>
    <w:p w:rsidR="00DE3B75" w:rsidRDefault="00B66623" w:rsidP="00DE3B75">
      <w:pPr>
        <w:spacing w:line="360" w:lineRule="auto"/>
        <w:jc w:val="both"/>
        <w:rPr>
          <w:rFonts w:ascii="Palatino Linotype" w:hAnsi="Palatino Linotype"/>
          <w:bCs/>
        </w:rPr>
      </w:pPr>
      <w:r>
        <w:rPr>
          <w:rFonts w:ascii="Palatino Linotype" w:hAnsi="Palatino Linotype" w:cs="Arial"/>
          <w:color w:val="000000" w:themeColor="text1"/>
        </w:rPr>
        <w:t xml:space="preserve">Hecha la precisión anterior,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dio respuesta por medio del archivo “</w:t>
      </w:r>
      <w:r w:rsidRPr="00B66623">
        <w:rPr>
          <w:rFonts w:ascii="Palatino Linotype" w:hAnsi="Palatino Linotype" w:cs="Arial"/>
          <w:color w:val="000000" w:themeColor="text1"/>
        </w:rPr>
        <w:t>Escrito de Petición 00100-2021.docx</w:t>
      </w:r>
      <w:r>
        <w:rPr>
          <w:rFonts w:ascii="Palatino Linotype" w:hAnsi="Palatino Linotype" w:cs="Arial"/>
          <w:color w:val="000000" w:themeColor="text1"/>
        </w:rPr>
        <w:t xml:space="preserve">”, </w:t>
      </w:r>
      <w:r w:rsidR="00DE3B75">
        <w:rPr>
          <w:rFonts w:ascii="Palatino Linotype" w:hAnsi="Palatino Linotype"/>
          <w:bCs/>
        </w:rPr>
        <w:t>del que se advierte el contenido siguiente:</w:t>
      </w:r>
    </w:p>
    <w:p w:rsidR="00DE3B75" w:rsidRDefault="00DE3B75" w:rsidP="00DE3B75">
      <w:pPr>
        <w:spacing w:line="360" w:lineRule="auto"/>
        <w:jc w:val="both"/>
        <w:rPr>
          <w:rFonts w:ascii="Palatino Linotype" w:hAnsi="Palatino Linotype"/>
          <w:bCs/>
        </w:rPr>
      </w:pPr>
    </w:p>
    <w:p w:rsidR="00DE3B75" w:rsidRDefault="00B66623" w:rsidP="00B66623">
      <w:pPr>
        <w:pStyle w:val="Prrafodelista"/>
        <w:numPr>
          <w:ilvl w:val="0"/>
          <w:numId w:val="2"/>
        </w:numPr>
        <w:spacing w:line="360" w:lineRule="auto"/>
        <w:jc w:val="both"/>
        <w:rPr>
          <w:rFonts w:ascii="Palatino Linotype" w:hAnsi="Palatino Linotype"/>
          <w:bCs/>
        </w:rPr>
      </w:pPr>
      <w:r w:rsidRPr="00B66623">
        <w:rPr>
          <w:rFonts w:ascii="Palatino Linotype" w:hAnsi="Palatino Linotype"/>
          <w:b/>
          <w:bCs/>
        </w:rPr>
        <w:t>Escrito de Petición 00100-2021.docx</w:t>
      </w:r>
      <w:r w:rsidR="00DE3B75">
        <w:rPr>
          <w:rFonts w:ascii="Palatino Linotype" w:hAnsi="Palatino Linotype"/>
          <w:bCs/>
        </w:rPr>
        <w:t xml:space="preserve">: </w:t>
      </w:r>
      <w:r>
        <w:rPr>
          <w:rFonts w:ascii="Palatino Linotype" w:hAnsi="Palatino Linotype"/>
          <w:bCs/>
        </w:rPr>
        <w:t xml:space="preserve">oficio de fecha 12 (doce) de agosto) de 2021 (dos mil veintiuno), remitido por el Área Jurídica a la Unidad de Transparencia, </w:t>
      </w:r>
      <w:r>
        <w:rPr>
          <w:rFonts w:ascii="Palatino Linotype" w:hAnsi="Palatino Linotype"/>
          <w:bCs/>
        </w:rPr>
        <w:lastRenderedPageBreak/>
        <w:t>ambos del Sujeto Obligado, mediante el cual informa sustancialmente lo siguiente:</w:t>
      </w:r>
    </w:p>
    <w:p w:rsidR="00DE3B75" w:rsidRDefault="00DE3B75" w:rsidP="00DE3B75">
      <w:pPr>
        <w:pStyle w:val="Prrafodelista"/>
        <w:spacing w:line="360" w:lineRule="auto"/>
        <w:ind w:left="720"/>
        <w:jc w:val="both"/>
        <w:rPr>
          <w:rFonts w:ascii="Palatino Linotype" w:hAnsi="Palatino Linotype"/>
          <w:bCs/>
        </w:rPr>
      </w:pPr>
    </w:p>
    <w:p w:rsidR="00B66623" w:rsidRPr="00B66623" w:rsidRDefault="00B66623" w:rsidP="00B66623">
      <w:pPr>
        <w:pStyle w:val="Prrafodelista"/>
        <w:ind w:left="720"/>
        <w:jc w:val="both"/>
        <w:rPr>
          <w:rFonts w:ascii="Palatino Linotype" w:hAnsi="Palatino Linotype"/>
          <w:bCs/>
          <w:i/>
          <w:sz w:val="22"/>
        </w:rPr>
      </w:pPr>
      <w:r>
        <w:rPr>
          <w:rFonts w:ascii="Palatino Linotype" w:hAnsi="Palatino Linotype"/>
          <w:bCs/>
          <w:i/>
          <w:sz w:val="22"/>
        </w:rPr>
        <w:t>“…</w:t>
      </w:r>
      <w:r w:rsidRPr="002211FF">
        <w:rPr>
          <w:rFonts w:ascii="Palatino Linotype" w:hAnsi="Palatino Linotype"/>
          <w:bCs/>
          <w:i/>
          <w:sz w:val="22"/>
          <w:u w:val="single"/>
        </w:rPr>
        <w:t xml:space="preserve">la creación del Mando Único Policial fue el resultado de la reforma del 18 de junio de 2008 al artículo 21 de la Constitución Política de los Estados Unidos Mexicanos y, en obediencia a este mandato Constitucional las autoridades </w:t>
      </w:r>
      <w:r w:rsidRPr="00B66623">
        <w:rPr>
          <w:rFonts w:ascii="Palatino Linotype" w:hAnsi="Palatino Linotype"/>
          <w:bCs/>
          <w:i/>
          <w:sz w:val="22"/>
        </w:rPr>
        <w:t xml:space="preserve">en materia de seguridad pública </w:t>
      </w:r>
      <w:r w:rsidRPr="002211FF">
        <w:rPr>
          <w:rFonts w:ascii="Palatino Linotype" w:hAnsi="Palatino Linotype"/>
          <w:bCs/>
          <w:i/>
          <w:sz w:val="22"/>
          <w:u w:val="single"/>
        </w:rPr>
        <w:t>de los tres órdenes de gobierno para atenderlo</w:t>
      </w:r>
      <w:r w:rsidRPr="00B66623">
        <w:rPr>
          <w:rFonts w:ascii="Palatino Linotype" w:hAnsi="Palatino Linotype"/>
          <w:bCs/>
          <w:i/>
          <w:sz w:val="22"/>
        </w:rPr>
        <w:t xml:space="preserve"> debieron adoptar lo necesario para cumplirlo, luego entonces, al ser un deber de las autoridades cumplirlo, en obvias razones </w:t>
      </w:r>
      <w:r w:rsidRPr="002211FF">
        <w:rPr>
          <w:rFonts w:ascii="Palatino Linotype" w:hAnsi="Palatino Linotype"/>
          <w:bCs/>
          <w:i/>
          <w:sz w:val="22"/>
          <w:u w:val="single"/>
        </w:rPr>
        <w:t>no era necesario mandamiento vía oficio alguno en la que se hiciera constar la orden o instrucción de retiro de los números económicos de las unidades de seguridad pública,</w:t>
      </w:r>
      <w:r w:rsidRPr="00B66623">
        <w:rPr>
          <w:rFonts w:ascii="Palatino Linotype" w:hAnsi="Palatino Linotype"/>
          <w:bCs/>
          <w:i/>
          <w:sz w:val="22"/>
        </w:rPr>
        <w:t xml:space="preserve"> en las apuntadas circunstancias y considerando que las autoridades en materia de transparencia únicamente pueden transparentar aquella información pública generada o archivada, luego entonces, el oficio solicitado no puede ser remitido al no ser generado y tampoco formar parte de los archivos de este servidor público habilitado, lo anterior con base en el artículo 12 párrafo segundo de la normatividad antes invocada.</w:t>
      </w:r>
    </w:p>
    <w:p w:rsidR="00B66623" w:rsidRPr="00B66623" w:rsidRDefault="00B66623" w:rsidP="00B66623">
      <w:pPr>
        <w:pStyle w:val="Prrafodelista"/>
        <w:ind w:left="720"/>
        <w:jc w:val="both"/>
        <w:rPr>
          <w:rFonts w:ascii="Palatino Linotype" w:hAnsi="Palatino Linotype"/>
          <w:bCs/>
          <w:i/>
          <w:sz w:val="22"/>
        </w:rPr>
      </w:pPr>
    </w:p>
    <w:p w:rsidR="00B66623" w:rsidRDefault="00B66623" w:rsidP="00B66623">
      <w:pPr>
        <w:pStyle w:val="Prrafodelista"/>
        <w:ind w:left="720"/>
        <w:jc w:val="both"/>
        <w:rPr>
          <w:rFonts w:ascii="Palatino Linotype" w:hAnsi="Palatino Linotype"/>
          <w:bCs/>
          <w:sz w:val="22"/>
        </w:rPr>
      </w:pPr>
      <w:r w:rsidRPr="00B66623">
        <w:rPr>
          <w:rFonts w:ascii="Palatino Linotype" w:hAnsi="Palatino Linotype"/>
          <w:bCs/>
          <w:i/>
          <w:sz w:val="22"/>
        </w:rPr>
        <w:t xml:space="preserve">Por otro lado, los sujetos obligados sólo pueden proporcionar la información que se les requiera y obren en sus archivos, al respecto con apoyo en el artículo 12 párrafo segundo de la Ley en materia de Transparencia vigente en la Entidad, no le puedo informar </w:t>
      </w:r>
      <w:r w:rsidRPr="002211FF">
        <w:rPr>
          <w:rFonts w:ascii="Palatino Linotype" w:hAnsi="Palatino Linotype"/>
          <w:bCs/>
          <w:i/>
          <w:sz w:val="22"/>
          <w:u w:val="single"/>
        </w:rPr>
        <w:t>lo relativo a la portación o no de las láminas de placas de las unidades de seguridad pública, al no ser información que forme parte de los archivos de esta área.”</w:t>
      </w:r>
    </w:p>
    <w:p w:rsidR="00B66623" w:rsidRDefault="00B66623" w:rsidP="00B66623">
      <w:pPr>
        <w:pStyle w:val="Prrafodelista"/>
        <w:ind w:left="720"/>
        <w:jc w:val="both"/>
        <w:rPr>
          <w:rFonts w:ascii="Palatino Linotype" w:hAnsi="Palatino Linotype"/>
          <w:bCs/>
          <w:sz w:val="22"/>
        </w:rPr>
      </w:pPr>
    </w:p>
    <w:p w:rsidR="00B66623" w:rsidRPr="00B66623" w:rsidRDefault="00B66623" w:rsidP="00B66623">
      <w:pPr>
        <w:pStyle w:val="Prrafodelista"/>
        <w:ind w:left="720"/>
        <w:jc w:val="right"/>
        <w:rPr>
          <w:rFonts w:ascii="Palatino Linotype" w:hAnsi="Palatino Linotype"/>
          <w:bCs/>
          <w:sz w:val="22"/>
        </w:rPr>
      </w:pPr>
      <w:r>
        <w:rPr>
          <w:rFonts w:ascii="Palatino Linotype" w:hAnsi="Palatino Linotype"/>
          <w:bCs/>
          <w:sz w:val="22"/>
        </w:rPr>
        <w:t>(Énfasis añadido)</w:t>
      </w:r>
    </w:p>
    <w:p w:rsidR="00DE3B75" w:rsidRDefault="00DE3B75" w:rsidP="00DE3B75">
      <w:pPr>
        <w:spacing w:line="360" w:lineRule="auto"/>
        <w:jc w:val="both"/>
        <w:rPr>
          <w:rFonts w:ascii="Palatino Linotype" w:hAnsi="Palatino Linotype"/>
          <w:bCs/>
        </w:rPr>
      </w:pPr>
    </w:p>
    <w:p w:rsidR="00A66754" w:rsidRPr="00A66754" w:rsidRDefault="00DE3B75" w:rsidP="00A66754">
      <w:pPr>
        <w:spacing w:line="360" w:lineRule="auto"/>
        <w:jc w:val="both"/>
        <w:rPr>
          <w:rFonts w:ascii="Palatino Linotype" w:eastAsia="Calibri" w:hAnsi="Palatino Linotype"/>
        </w:rPr>
      </w:pPr>
      <w:r>
        <w:rPr>
          <w:rFonts w:ascii="Palatino Linotype" w:eastAsia="Calibri" w:hAnsi="Palatino Linotype"/>
          <w:lang w:val="es-ES_tradnl"/>
        </w:rPr>
        <w:t xml:space="preserve">En ese orden de ideas, resulta procedente hacer estudio de la respuesta proporcionada por el Sujeto Obligado, a efecto de poder determinar si satisface el derecho de acceso a la información del </w:t>
      </w:r>
      <w:r>
        <w:rPr>
          <w:rFonts w:ascii="Palatino Linotype" w:eastAsia="Calibri" w:hAnsi="Palatino Linotype"/>
          <w:b/>
          <w:lang w:val="es-ES_tradnl"/>
        </w:rPr>
        <w:t>Recurrente,</w:t>
      </w:r>
      <w:r>
        <w:rPr>
          <w:rFonts w:ascii="Palatino Linotype" w:eastAsia="Calibri" w:hAnsi="Palatino Linotype"/>
          <w:lang w:val="es-ES_tradnl"/>
        </w:rPr>
        <w:t xml:space="preserve"> por </w:t>
      </w:r>
      <w:r w:rsidR="00A66754">
        <w:rPr>
          <w:rFonts w:ascii="Palatino Linotype" w:eastAsia="Calibri" w:hAnsi="Palatino Linotype"/>
          <w:lang w:val="es-ES_tradnl"/>
        </w:rPr>
        <w:t xml:space="preserve">ello </w:t>
      </w:r>
      <w:r w:rsidR="00A66754" w:rsidRPr="00A66754">
        <w:rPr>
          <w:rFonts w:ascii="Palatino Linotype" w:eastAsia="Calibri" w:hAnsi="Palatino Linotype"/>
        </w:rPr>
        <w:t xml:space="preserve">es menester clarificar si el </w:t>
      </w:r>
      <w:r w:rsidR="00A66754" w:rsidRPr="00A66754">
        <w:rPr>
          <w:rFonts w:ascii="Palatino Linotype" w:eastAsia="Calibri" w:hAnsi="Palatino Linotype"/>
          <w:b/>
        </w:rPr>
        <w:t>Sujeto Obligado</w:t>
      </w:r>
      <w:r w:rsidR="00A66754" w:rsidRPr="00A66754">
        <w:rPr>
          <w:rFonts w:ascii="Palatino Linotype" w:eastAsia="Calibri" w:hAnsi="Palatino Linotype"/>
        </w:rPr>
        <w:t xml:space="preserve"> cuenta con atribuciones para haber generado o poseer dicha información dentro de sus archivos, de acuerdo con lo siguiente:</w:t>
      </w:r>
    </w:p>
    <w:p w:rsidR="00A66754" w:rsidRPr="00A66754" w:rsidRDefault="00A66754" w:rsidP="00A66754">
      <w:pPr>
        <w:spacing w:line="360" w:lineRule="auto"/>
        <w:jc w:val="both"/>
        <w:rPr>
          <w:rFonts w:ascii="Palatino Linotype" w:eastAsia="Calibri" w:hAnsi="Palatino Linotype"/>
        </w:rPr>
      </w:pPr>
    </w:p>
    <w:p w:rsidR="00A66754" w:rsidRPr="00B143EC" w:rsidRDefault="00A66754" w:rsidP="00B143EC">
      <w:pPr>
        <w:ind w:left="567" w:right="616"/>
        <w:jc w:val="center"/>
        <w:rPr>
          <w:rFonts w:ascii="Palatino Linotype" w:eastAsia="Calibri" w:hAnsi="Palatino Linotype"/>
          <w:b/>
          <w:i/>
          <w:sz w:val="22"/>
        </w:rPr>
      </w:pPr>
      <w:r w:rsidRPr="00B143EC">
        <w:rPr>
          <w:rFonts w:ascii="Palatino Linotype" w:eastAsia="Calibri" w:hAnsi="Palatino Linotype"/>
          <w:b/>
          <w:i/>
          <w:sz w:val="22"/>
        </w:rPr>
        <w:t>Ley Orgánica Municipal del Estado de México.</w:t>
      </w:r>
    </w:p>
    <w:p w:rsidR="00B143EC" w:rsidRDefault="00B143EC" w:rsidP="00A66754">
      <w:pPr>
        <w:ind w:left="567" w:right="616"/>
        <w:jc w:val="both"/>
        <w:rPr>
          <w:rFonts w:ascii="Palatino Linotype" w:eastAsia="Calibri" w:hAnsi="Palatino Linotype"/>
          <w:i/>
          <w:sz w:val="22"/>
        </w:rPr>
      </w:pPr>
    </w:p>
    <w:p w:rsidR="00A66754" w:rsidRPr="00A66754" w:rsidRDefault="00A66754" w:rsidP="00A66754">
      <w:pPr>
        <w:ind w:left="567" w:right="616"/>
        <w:jc w:val="both"/>
        <w:rPr>
          <w:rFonts w:ascii="Palatino Linotype" w:eastAsia="Calibri" w:hAnsi="Palatino Linotype"/>
          <w:i/>
          <w:sz w:val="22"/>
        </w:rPr>
      </w:pPr>
      <w:r w:rsidRPr="00F71677">
        <w:rPr>
          <w:rFonts w:ascii="Palatino Linotype" w:eastAsia="Calibri" w:hAnsi="Palatino Linotype"/>
          <w:b/>
          <w:i/>
          <w:sz w:val="22"/>
        </w:rPr>
        <w:t>Artículo 31.-</w:t>
      </w:r>
      <w:r w:rsidRPr="00A66754">
        <w:rPr>
          <w:rFonts w:ascii="Palatino Linotype" w:eastAsia="Calibri" w:hAnsi="Palatino Linotype"/>
          <w:i/>
          <w:sz w:val="22"/>
        </w:rPr>
        <w:t xml:space="preserve"> Son atribuciones de los ayuntamientos: </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 a VIII. …</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IX. Crear las unidades administrativas necesarias para el adecuado funcionamiento de la administración pública municipal y para la eficaz prestación de los servicios públicos;</w:t>
      </w:r>
    </w:p>
    <w:p w:rsidR="00A66754" w:rsidRPr="00A66754" w:rsidRDefault="00A66754" w:rsidP="00A66754">
      <w:pPr>
        <w:ind w:left="567" w:right="616"/>
        <w:jc w:val="both"/>
        <w:rPr>
          <w:rFonts w:ascii="Palatino Linotype" w:eastAsia="Calibri" w:hAnsi="Palatino Linotype"/>
          <w:i/>
          <w:sz w:val="22"/>
        </w:rPr>
      </w:pPr>
      <w:r w:rsidRPr="00F71677">
        <w:rPr>
          <w:rFonts w:ascii="Palatino Linotype" w:eastAsia="Calibri" w:hAnsi="Palatino Linotype"/>
          <w:b/>
          <w:i/>
          <w:sz w:val="22"/>
        </w:rPr>
        <w:lastRenderedPageBreak/>
        <w:t xml:space="preserve">XVII. </w:t>
      </w:r>
      <w:r w:rsidRPr="00A66754">
        <w:rPr>
          <w:rFonts w:ascii="Palatino Linotype" w:eastAsia="Calibri" w:hAnsi="Palatino Linotype"/>
          <w:i/>
          <w:sz w:val="22"/>
        </w:rPr>
        <w:t>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rsidR="00A66754" w:rsidRPr="00A66754" w:rsidRDefault="00A66754" w:rsidP="00A66754">
      <w:pPr>
        <w:ind w:left="567" w:right="616"/>
        <w:jc w:val="both"/>
        <w:rPr>
          <w:rFonts w:ascii="Palatino Linotype" w:eastAsia="Calibri" w:hAnsi="Palatino Linotype"/>
          <w:i/>
          <w:sz w:val="22"/>
        </w:rPr>
      </w:pPr>
    </w:p>
    <w:p w:rsidR="00A66754" w:rsidRPr="00A66754" w:rsidRDefault="00A66754" w:rsidP="00A66754">
      <w:pPr>
        <w:ind w:left="567" w:right="616"/>
        <w:jc w:val="both"/>
        <w:rPr>
          <w:rFonts w:ascii="Palatino Linotype" w:eastAsia="Calibri" w:hAnsi="Palatino Linotype"/>
          <w:i/>
          <w:sz w:val="22"/>
        </w:rPr>
      </w:pPr>
      <w:r w:rsidRPr="00F71677">
        <w:rPr>
          <w:rFonts w:ascii="Palatino Linotype" w:eastAsia="Calibri" w:hAnsi="Palatino Linotype"/>
          <w:b/>
          <w:i/>
          <w:sz w:val="22"/>
        </w:rPr>
        <w:t>Artículo 48.-</w:t>
      </w:r>
      <w:r w:rsidRPr="00A66754">
        <w:rPr>
          <w:rFonts w:ascii="Palatino Linotype" w:eastAsia="Calibri" w:hAnsi="Palatino Linotype"/>
          <w:i/>
          <w:sz w:val="22"/>
        </w:rPr>
        <w:t xml:space="preserve"> El presidente municipal tiene las siguientes atribuciones:</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 a XI. …</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 xml:space="preserve">XII. Tener bajo su mando los </w:t>
      </w:r>
      <w:r w:rsidRPr="00F71677">
        <w:rPr>
          <w:rFonts w:ascii="Palatino Linotype" w:eastAsia="Calibri" w:hAnsi="Palatino Linotype"/>
          <w:i/>
          <w:sz w:val="22"/>
          <w:u w:val="single"/>
        </w:rPr>
        <w:t>cuerpos de seguridad pública</w:t>
      </w:r>
      <w:r w:rsidRPr="00A66754">
        <w:rPr>
          <w:rFonts w:ascii="Palatino Linotype" w:eastAsia="Calibri" w:hAnsi="Palatino Linotype"/>
          <w:i/>
          <w:sz w:val="22"/>
        </w:rPr>
        <w:t>, tránsito y bomberos municipales, en los términos del capítulo octavo, del título cuarto de esta Ley;</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XIII a XIX. …</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XX. 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XXI</w:t>
      </w:r>
      <w:proofErr w:type="gramStart"/>
      <w:r w:rsidRPr="00A66754">
        <w:rPr>
          <w:rFonts w:ascii="Palatino Linotype" w:eastAsia="Calibri" w:hAnsi="Palatino Linotype"/>
          <w:i/>
          <w:sz w:val="22"/>
        </w:rPr>
        <w:t>. …</w:t>
      </w:r>
      <w:proofErr w:type="gramEnd"/>
    </w:p>
    <w:p w:rsidR="00A66754" w:rsidRPr="00A66754" w:rsidRDefault="00A66754" w:rsidP="00A66754">
      <w:pPr>
        <w:ind w:left="567" w:right="616"/>
        <w:jc w:val="both"/>
        <w:rPr>
          <w:rFonts w:ascii="Palatino Linotype" w:eastAsia="Calibri" w:hAnsi="Palatino Linotype"/>
          <w:i/>
          <w:sz w:val="22"/>
        </w:rPr>
      </w:pPr>
      <w:r w:rsidRPr="0063145D">
        <w:rPr>
          <w:rFonts w:ascii="Palatino Linotype" w:eastAsia="Calibri" w:hAnsi="Palatino Linotype"/>
          <w:b/>
          <w:i/>
          <w:sz w:val="22"/>
          <w:u w:val="single"/>
        </w:rPr>
        <w:t>XXII</w:t>
      </w:r>
      <w:r w:rsidRPr="00A66754">
        <w:rPr>
          <w:rFonts w:ascii="Palatino Linotype" w:eastAsia="Calibri" w:hAnsi="Palatino Linotype"/>
          <w:i/>
          <w:sz w:val="22"/>
          <w:u w:val="single"/>
        </w:rPr>
        <w:t>. Vigilar la integración, funcionamiento y cumplimiento de los acuerdos tomados por el Consejo Municipal de Seguridad Pública, en los términos de esta Ley</w:t>
      </w:r>
      <w:r w:rsidRPr="00A66754">
        <w:rPr>
          <w:rFonts w:ascii="Palatino Linotype" w:eastAsia="Calibri" w:hAnsi="Palatino Linotype"/>
          <w:i/>
          <w:sz w:val="22"/>
        </w:rPr>
        <w:t>;</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XXIII a XXV. …”</w:t>
      </w:r>
    </w:p>
    <w:p w:rsidR="00A66754" w:rsidRPr="00A66754" w:rsidRDefault="00A66754" w:rsidP="00A66754">
      <w:pPr>
        <w:ind w:left="567" w:right="616"/>
        <w:jc w:val="both"/>
        <w:rPr>
          <w:rFonts w:ascii="Palatino Linotype" w:eastAsia="Calibri" w:hAnsi="Palatino Linotype"/>
          <w:i/>
          <w:sz w:val="22"/>
        </w:rPr>
      </w:pP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b/>
          <w:i/>
          <w:sz w:val="22"/>
        </w:rPr>
        <w:t>Artículo 142.</w:t>
      </w:r>
      <w:r w:rsidRPr="00A66754">
        <w:rPr>
          <w:rFonts w:ascii="Palatino Linotype" w:eastAsia="Calibri" w:hAnsi="Palatino Linotype"/>
          <w:i/>
          <w:sz w:val="22"/>
        </w:rPr>
        <w:t xml:space="preserve"> </w:t>
      </w:r>
      <w:r w:rsidRPr="00A66754">
        <w:rPr>
          <w:rFonts w:ascii="Palatino Linotype" w:eastAsia="Calibri" w:hAnsi="Palatino Linotype"/>
          <w:i/>
          <w:sz w:val="22"/>
          <w:u w:val="single"/>
        </w:rPr>
        <w:t>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r w:rsidRPr="00A66754">
        <w:rPr>
          <w:rFonts w:ascii="Palatino Linotype" w:eastAsia="Calibri" w:hAnsi="Palatino Linotype"/>
          <w:i/>
          <w:sz w:val="22"/>
        </w:rPr>
        <w:t xml:space="preserve"> </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En cada municipio se integrarán cuerpos de seguridad pública, de bomberos y, en su caso, de tránsito, estos servidores públicos preferentemente serán vecinos del municipio, de los cuales el presidente municipal será el jefe inmediato.</w:t>
      </w:r>
    </w:p>
    <w:p w:rsidR="00A66754" w:rsidRPr="00A66754" w:rsidRDefault="00A66754" w:rsidP="00A66754">
      <w:pPr>
        <w:ind w:left="567" w:right="616"/>
        <w:jc w:val="both"/>
        <w:rPr>
          <w:rFonts w:ascii="Palatino Linotype" w:eastAsia="Calibri" w:hAnsi="Palatino Linotype"/>
          <w:i/>
          <w:sz w:val="22"/>
        </w:rPr>
      </w:pPr>
    </w:p>
    <w:p w:rsidR="00A66754" w:rsidRPr="00A66754" w:rsidRDefault="00A66754" w:rsidP="00A66754">
      <w:pPr>
        <w:ind w:left="567" w:right="616"/>
        <w:jc w:val="both"/>
        <w:rPr>
          <w:rFonts w:ascii="Palatino Linotype" w:eastAsia="Calibri" w:hAnsi="Palatino Linotype"/>
          <w:i/>
          <w:sz w:val="22"/>
        </w:rPr>
      </w:pPr>
      <w:r w:rsidRPr="00F71677">
        <w:rPr>
          <w:rFonts w:ascii="Palatino Linotype" w:eastAsia="Calibri" w:hAnsi="Palatino Linotype"/>
          <w:b/>
          <w:i/>
          <w:sz w:val="22"/>
        </w:rPr>
        <w:t>Artículo 143.-</w:t>
      </w:r>
      <w:r w:rsidRPr="00A66754">
        <w:rPr>
          <w:rFonts w:ascii="Palatino Linotype" w:eastAsia="Calibri" w:hAnsi="Palatino Linotype"/>
          <w:i/>
          <w:sz w:val="22"/>
        </w:rPr>
        <w:t xml:space="preserve"> El Ejecutivo Federal y el Gobernador del Estado en los términos del artículo 115, fracción VII de la Constitución General de la República, tendrán el mando de la fuerza pública en los municipios donde residan habitual o transitoriamente.</w:t>
      </w:r>
    </w:p>
    <w:p w:rsidR="00A66754" w:rsidRPr="00A66754" w:rsidRDefault="00A66754" w:rsidP="00A66754">
      <w:pPr>
        <w:ind w:left="567" w:right="616"/>
        <w:jc w:val="both"/>
        <w:rPr>
          <w:rFonts w:ascii="Palatino Linotype" w:eastAsia="Calibri" w:hAnsi="Palatino Linotype"/>
          <w:i/>
          <w:sz w:val="22"/>
        </w:rPr>
      </w:pP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En el municipio donde residan permanentemente los Poderes del Estado, el mando de la fuerza pública municipal lo ejercerá, en cualquier caso el Ejecutivo Estatal a través de la Dirección General de Seguridad Pública y Tránsito.</w:t>
      </w:r>
    </w:p>
    <w:p w:rsidR="00A66754" w:rsidRPr="00A66754" w:rsidRDefault="00A66754" w:rsidP="00A66754">
      <w:pPr>
        <w:ind w:left="567" w:right="616"/>
        <w:jc w:val="both"/>
        <w:rPr>
          <w:rFonts w:ascii="Palatino Linotype" w:eastAsia="Calibri" w:hAnsi="Palatino Linotype"/>
          <w:i/>
          <w:sz w:val="22"/>
        </w:rPr>
      </w:pPr>
    </w:p>
    <w:p w:rsidR="00A66754" w:rsidRDefault="00A66754" w:rsidP="00A66754">
      <w:pPr>
        <w:ind w:left="567" w:right="616"/>
        <w:jc w:val="both"/>
        <w:rPr>
          <w:rFonts w:ascii="Palatino Linotype" w:eastAsia="Calibri" w:hAnsi="Palatino Linotype"/>
          <w:i/>
          <w:sz w:val="22"/>
        </w:rPr>
      </w:pPr>
      <w:r w:rsidRPr="00B143EC">
        <w:rPr>
          <w:rFonts w:ascii="Palatino Linotype" w:eastAsia="Calibri" w:hAnsi="Palatino Linotype"/>
          <w:b/>
          <w:i/>
          <w:sz w:val="22"/>
        </w:rPr>
        <w:t>Artículo 144.</w:t>
      </w:r>
      <w:r w:rsidRPr="00A66754">
        <w:rPr>
          <w:rFonts w:ascii="Palatino Linotype" w:eastAsia="Calibri" w:hAnsi="Palatino Linotype"/>
          <w:i/>
          <w:sz w:val="22"/>
        </w:rPr>
        <w:t xml:space="preserve"> Los cuerpos municipales de seguridad pública, de protección civil, de bomberos y de tránsito, se coordinarán en lo relativo a su organización, funcionamiento y aspectos técnicos con la Secretaría General de Gobierno por conducto del Secretariado Ejecutivo del Sistema Estatal de Seguridad Pública, la Secretaría de Seguridad, el Centro </w:t>
      </w:r>
      <w:r w:rsidRPr="00A66754">
        <w:rPr>
          <w:rFonts w:ascii="Palatino Linotype" w:eastAsia="Calibri" w:hAnsi="Palatino Linotype"/>
          <w:i/>
          <w:sz w:val="22"/>
        </w:rPr>
        <w:lastRenderedPageBreak/>
        <w:t>de Control de Confianza, el Instituto Mexiquense de Seguridad y Justicia y la Dirección General de Protección Civil.</w:t>
      </w:r>
    </w:p>
    <w:p w:rsidR="00B143EC" w:rsidRDefault="00B143EC" w:rsidP="00A66754">
      <w:pPr>
        <w:ind w:left="567" w:right="616"/>
        <w:jc w:val="both"/>
        <w:rPr>
          <w:rFonts w:ascii="Palatino Linotype" w:eastAsia="Calibri" w:hAnsi="Palatino Linotype"/>
          <w:i/>
          <w:sz w:val="22"/>
        </w:rPr>
      </w:pPr>
    </w:p>
    <w:p w:rsidR="00B143EC" w:rsidRPr="00B143EC" w:rsidRDefault="00B143EC" w:rsidP="00B143EC">
      <w:pPr>
        <w:ind w:left="567" w:right="616"/>
        <w:jc w:val="center"/>
        <w:rPr>
          <w:rFonts w:ascii="Palatino Linotype" w:eastAsia="Calibri" w:hAnsi="Palatino Linotype"/>
          <w:b/>
          <w:i/>
          <w:sz w:val="22"/>
        </w:rPr>
      </w:pPr>
      <w:r>
        <w:rPr>
          <w:rFonts w:ascii="Palatino Linotype" w:eastAsia="Calibri" w:hAnsi="Palatino Linotype"/>
          <w:b/>
          <w:i/>
          <w:sz w:val="22"/>
        </w:rPr>
        <w:t>Bando Municipal de San Antonio la Isla 2021</w:t>
      </w:r>
    </w:p>
    <w:p w:rsidR="00A66754" w:rsidRDefault="00A66754" w:rsidP="00A66754">
      <w:pPr>
        <w:ind w:left="567" w:right="616"/>
        <w:jc w:val="both"/>
        <w:rPr>
          <w:rFonts w:ascii="Palatino Linotype" w:eastAsia="Calibri" w:hAnsi="Palatino Linotype"/>
          <w:i/>
          <w:sz w:val="22"/>
        </w:rPr>
      </w:pPr>
    </w:p>
    <w:p w:rsidR="00B143EC" w:rsidRP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b/>
          <w:i/>
          <w:sz w:val="22"/>
        </w:rPr>
        <w:t>ARTÍCULO 47.-</w:t>
      </w:r>
      <w:r w:rsidRPr="00B143EC">
        <w:rPr>
          <w:rFonts w:ascii="Palatino Linotype" w:eastAsia="Calibri" w:hAnsi="Palatino Linotype"/>
          <w:i/>
          <w:sz w:val="22"/>
        </w:rPr>
        <w:t xml:space="preserve"> La Administración Pública Centralizada, es una forma de organización de la</w:t>
      </w:r>
      <w:r>
        <w:rPr>
          <w:rFonts w:ascii="Palatino Linotype" w:eastAsia="Calibri" w:hAnsi="Palatino Linotype"/>
          <w:i/>
          <w:sz w:val="22"/>
        </w:rPr>
        <w:t xml:space="preserve"> </w:t>
      </w:r>
      <w:r w:rsidRPr="00B143EC">
        <w:rPr>
          <w:rFonts w:ascii="Palatino Linotype" w:eastAsia="Calibri" w:hAnsi="Palatino Linotype"/>
          <w:i/>
          <w:sz w:val="22"/>
        </w:rPr>
        <w:t>Administración Pública del Municipio, cuyos órganos auxilian al Ayuntamiento en el despacho</w:t>
      </w:r>
      <w:r>
        <w:rPr>
          <w:rFonts w:ascii="Palatino Linotype" w:eastAsia="Calibri" w:hAnsi="Palatino Linotype"/>
          <w:i/>
          <w:sz w:val="22"/>
        </w:rPr>
        <w:t xml:space="preserve"> </w:t>
      </w:r>
      <w:r w:rsidRPr="00B143EC">
        <w:rPr>
          <w:rFonts w:ascii="Palatino Linotype" w:eastAsia="Calibri" w:hAnsi="Palatino Linotype"/>
          <w:i/>
          <w:sz w:val="22"/>
        </w:rPr>
        <w:t>de los asuntos municipales y están subordinados a la Presidencia Municipal.</w:t>
      </w:r>
    </w:p>
    <w:p w:rsidR="00B143EC" w:rsidRP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i/>
          <w:sz w:val="22"/>
        </w:rPr>
        <w:t>La Administración Pública Centralizada se integra por:</w:t>
      </w:r>
    </w:p>
    <w:p w:rsidR="00B143EC" w:rsidRP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i/>
          <w:sz w:val="22"/>
        </w:rPr>
        <w:t>I. Secretaría del Ayuntamiento</w:t>
      </w:r>
    </w:p>
    <w:p w:rsidR="00B143EC" w:rsidRP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i/>
          <w:sz w:val="22"/>
        </w:rPr>
        <w:t>II. Tesorería y Administración Municipal;</w:t>
      </w:r>
    </w:p>
    <w:p w:rsidR="00B143EC" w:rsidRP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i/>
          <w:sz w:val="22"/>
        </w:rPr>
        <w:t>III. Órgano Interno de Control;</w:t>
      </w:r>
    </w:p>
    <w:p w:rsidR="00B143EC" w:rsidRP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i/>
          <w:sz w:val="22"/>
        </w:rPr>
        <w:t>IV. Unidad de Protección Civil;</w:t>
      </w:r>
    </w:p>
    <w:p w:rsidR="00B143EC" w:rsidRP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b/>
          <w:i/>
          <w:sz w:val="22"/>
        </w:rPr>
        <w:t>V.</w:t>
      </w:r>
      <w:r w:rsidRPr="00B143EC">
        <w:rPr>
          <w:rFonts w:ascii="Palatino Linotype" w:eastAsia="Calibri" w:hAnsi="Palatino Linotype"/>
          <w:i/>
          <w:sz w:val="22"/>
        </w:rPr>
        <w:t xml:space="preserve"> Direcciones de:</w:t>
      </w:r>
    </w:p>
    <w:p w:rsidR="00B143EC" w:rsidRPr="00B143EC" w:rsidRDefault="00B143EC" w:rsidP="00B143EC">
      <w:pPr>
        <w:ind w:left="851" w:right="616"/>
        <w:jc w:val="both"/>
        <w:rPr>
          <w:rFonts w:ascii="Palatino Linotype" w:eastAsia="Calibri" w:hAnsi="Palatino Linotype"/>
          <w:i/>
          <w:sz w:val="22"/>
        </w:rPr>
      </w:pPr>
      <w:r w:rsidRPr="00B143EC">
        <w:rPr>
          <w:rFonts w:ascii="Palatino Linotype" w:eastAsia="Calibri" w:hAnsi="Palatino Linotype"/>
          <w:i/>
          <w:sz w:val="22"/>
        </w:rPr>
        <w:t>a. Infraestructura;</w:t>
      </w:r>
    </w:p>
    <w:p w:rsidR="00B143EC" w:rsidRPr="00B143EC" w:rsidRDefault="00B143EC" w:rsidP="00B143EC">
      <w:pPr>
        <w:ind w:left="851" w:right="616"/>
        <w:jc w:val="both"/>
        <w:rPr>
          <w:rFonts w:ascii="Palatino Linotype" w:eastAsia="Calibri" w:hAnsi="Palatino Linotype"/>
          <w:i/>
          <w:sz w:val="22"/>
        </w:rPr>
      </w:pPr>
      <w:r w:rsidRPr="00B143EC">
        <w:rPr>
          <w:rFonts w:ascii="Palatino Linotype" w:eastAsia="Calibri" w:hAnsi="Palatino Linotype"/>
          <w:i/>
          <w:sz w:val="22"/>
        </w:rPr>
        <w:t>b. Desarrollo Económico y Turístico;</w:t>
      </w:r>
    </w:p>
    <w:p w:rsidR="00B143EC" w:rsidRPr="00B143EC" w:rsidRDefault="00B143EC" w:rsidP="00B143EC">
      <w:pPr>
        <w:ind w:left="851" w:right="616"/>
        <w:jc w:val="both"/>
        <w:rPr>
          <w:rFonts w:ascii="Palatino Linotype" w:eastAsia="Calibri" w:hAnsi="Palatino Linotype"/>
          <w:i/>
          <w:sz w:val="22"/>
        </w:rPr>
      </w:pPr>
      <w:r w:rsidRPr="00B143EC">
        <w:rPr>
          <w:rFonts w:ascii="Palatino Linotype" w:eastAsia="Calibri" w:hAnsi="Palatino Linotype"/>
          <w:i/>
          <w:sz w:val="22"/>
        </w:rPr>
        <w:t>c. Educación, Cultura y Deporte;</w:t>
      </w:r>
    </w:p>
    <w:p w:rsidR="00B143EC" w:rsidRPr="00B143EC" w:rsidRDefault="00B143EC" w:rsidP="00B143EC">
      <w:pPr>
        <w:ind w:left="851" w:right="616"/>
        <w:jc w:val="both"/>
        <w:rPr>
          <w:rFonts w:ascii="Palatino Linotype" w:eastAsia="Calibri" w:hAnsi="Palatino Linotype"/>
          <w:i/>
          <w:sz w:val="22"/>
        </w:rPr>
      </w:pPr>
      <w:r w:rsidRPr="00B143EC">
        <w:rPr>
          <w:rFonts w:ascii="Palatino Linotype" w:eastAsia="Calibri" w:hAnsi="Palatino Linotype"/>
          <w:i/>
          <w:sz w:val="22"/>
        </w:rPr>
        <w:t>d. Normatividad y Movilidad;</w:t>
      </w:r>
    </w:p>
    <w:p w:rsidR="00B143EC" w:rsidRPr="00B143EC" w:rsidRDefault="00B143EC" w:rsidP="00B143EC">
      <w:pPr>
        <w:ind w:left="851" w:right="616"/>
        <w:jc w:val="both"/>
        <w:rPr>
          <w:rFonts w:ascii="Palatino Linotype" w:eastAsia="Calibri" w:hAnsi="Palatino Linotype"/>
          <w:i/>
          <w:sz w:val="22"/>
        </w:rPr>
      </w:pPr>
      <w:r w:rsidRPr="00B143EC">
        <w:rPr>
          <w:rFonts w:ascii="Palatino Linotype" w:eastAsia="Calibri" w:hAnsi="Palatino Linotype"/>
          <w:i/>
          <w:sz w:val="22"/>
        </w:rPr>
        <w:t>e. Desarrollo Social;</w:t>
      </w:r>
    </w:p>
    <w:p w:rsidR="00B143EC" w:rsidRPr="00B143EC" w:rsidRDefault="00B143EC" w:rsidP="00B143EC">
      <w:pPr>
        <w:ind w:left="851" w:right="616"/>
        <w:jc w:val="both"/>
        <w:rPr>
          <w:rFonts w:ascii="Palatino Linotype" w:eastAsia="Calibri" w:hAnsi="Palatino Linotype"/>
          <w:i/>
          <w:sz w:val="22"/>
        </w:rPr>
      </w:pPr>
      <w:r w:rsidRPr="00B143EC">
        <w:rPr>
          <w:rFonts w:ascii="Palatino Linotype" w:eastAsia="Calibri" w:hAnsi="Palatino Linotype"/>
          <w:i/>
          <w:sz w:val="22"/>
        </w:rPr>
        <w:t xml:space="preserve">f. </w:t>
      </w:r>
      <w:r w:rsidRPr="00B143EC">
        <w:rPr>
          <w:rFonts w:ascii="Palatino Linotype" w:eastAsia="Calibri" w:hAnsi="Palatino Linotype"/>
          <w:i/>
          <w:sz w:val="22"/>
          <w:u w:val="single"/>
        </w:rPr>
        <w:t>Servicios Públicos</w:t>
      </w:r>
      <w:r w:rsidRPr="00B143EC">
        <w:rPr>
          <w:rFonts w:ascii="Palatino Linotype" w:eastAsia="Calibri" w:hAnsi="Palatino Linotype"/>
          <w:i/>
          <w:sz w:val="22"/>
        </w:rPr>
        <w:t>;</w:t>
      </w:r>
    </w:p>
    <w:p w:rsidR="00B143EC" w:rsidRPr="00B143EC" w:rsidRDefault="00B143EC" w:rsidP="00B143EC">
      <w:pPr>
        <w:ind w:left="851" w:right="616"/>
        <w:jc w:val="both"/>
        <w:rPr>
          <w:rFonts w:ascii="Palatino Linotype" w:eastAsia="Calibri" w:hAnsi="Palatino Linotype"/>
          <w:i/>
          <w:sz w:val="22"/>
        </w:rPr>
      </w:pPr>
      <w:r w:rsidRPr="00B143EC">
        <w:rPr>
          <w:rFonts w:ascii="Palatino Linotype" w:eastAsia="Calibri" w:hAnsi="Palatino Linotype"/>
          <w:i/>
          <w:sz w:val="22"/>
        </w:rPr>
        <w:t>g. Agua, Alcantarillado y Saneamiento;</w:t>
      </w:r>
    </w:p>
    <w:p w:rsidR="00B143EC" w:rsidRP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i/>
          <w:sz w:val="22"/>
        </w:rPr>
        <w:t>VI. Oficialía Mediadora y Conciliadora</w:t>
      </w:r>
    </w:p>
    <w:p w:rsidR="00B143EC" w:rsidRP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i/>
          <w:sz w:val="22"/>
        </w:rPr>
        <w:t>VII. Oficialía Calificadora; y</w:t>
      </w:r>
    </w:p>
    <w:p w:rsidR="00B143EC" w:rsidRP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i/>
          <w:sz w:val="22"/>
        </w:rPr>
        <w:t>VIII. Las demás que determine crear el Ayuntamiento, a propuesta de la Presidenta</w:t>
      </w:r>
    </w:p>
    <w:p w:rsid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i/>
          <w:sz w:val="22"/>
        </w:rPr>
        <w:t>Municipal.</w:t>
      </w:r>
    </w:p>
    <w:p w:rsidR="00B143EC" w:rsidRDefault="00B143EC" w:rsidP="00A66754">
      <w:pPr>
        <w:ind w:left="567" w:right="616"/>
        <w:jc w:val="both"/>
        <w:rPr>
          <w:rFonts w:ascii="Palatino Linotype" w:eastAsia="Calibri" w:hAnsi="Palatino Linotype"/>
          <w:i/>
          <w:sz w:val="22"/>
        </w:rPr>
      </w:pPr>
    </w:p>
    <w:p w:rsidR="00B143EC" w:rsidRP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b/>
          <w:i/>
          <w:sz w:val="22"/>
        </w:rPr>
        <w:t>ARTÍCULO 66.-</w:t>
      </w:r>
      <w:r w:rsidRPr="00B143EC">
        <w:rPr>
          <w:rFonts w:ascii="Palatino Linotype" w:eastAsia="Calibri" w:hAnsi="Palatino Linotype"/>
          <w:i/>
          <w:sz w:val="22"/>
        </w:rPr>
        <w:t xml:space="preserve"> Son funciones y/o </w:t>
      </w:r>
      <w:r w:rsidRPr="00B143EC">
        <w:rPr>
          <w:rFonts w:ascii="Palatino Linotype" w:eastAsia="Calibri" w:hAnsi="Palatino Linotype"/>
          <w:i/>
          <w:sz w:val="22"/>
          <w:u w:val="single"/>
        </w:rPr>
        <w:t>servicios públicos</w:t>
      </w:r>
      <w:r w:rsidRPr="00B143EC">
        <w:rPr>
          <w:rFonts w:ascii="Palatino Linotype" w:eastAsia="Calibri" w:hAnsi="Palatino Linotype"/>
          <w:i/>
          <w:sz w:val="22"/>
        </w:rPr>
        <w:t xml:space="preserve"> municipales los que a continuación se</w:t>
      </w:r>
      <w:r>
        <w:rPr>
          <w:rFonts w:ascii="Palatino Linotype" w:eastAsia="Calibri" w:hAnsi="Palatino Linotype"/>
          <w:i/>
          <w:sz w:val="22"/>
        </w:rPr>
        <w:t xml:space="preserve"> </w:t>
      </w:r>
      <w:r w:rsidRPr="00B143EC">
        <w:rPr>
          <w:rFonts w:ascii="Palatino Linotype" w:eastAsia="Calibri" w:hAnsi="Palatino Linotype"/>
          <w:i/>
          <w:sz w:val="22"/>
        </w:rPr>
        <w:t>señalan en forma enunciativa, más no limitativa:</w:t>
      </w:r>
    </w:p>
    <w:p w:rsidR="00B143EC" w:rsidRDefault="00B143EC" w:rsidP="00B143EC">
      <w:pPr>
        <w:ind w:left="567" w:right="616"/>
        <w:jc w:val="both"/>
        <w:rPr>
          <w:rFonts w:ascii="Palatino Linotype" w:eastAsia="Calibri" w:hAnsi="Palatino Linotype"/>
          <w:i/>
          <w:sz w:val="22"/>
        </w:rPr>
      </w:pPr>
      <w:r w:rsidRPr="00B143EC">
        <w:rPr>
          <w:rFonts w:ascii="Palatino Linotype" w:eastAsia="Calibri" w:hAnsi="Palatino Linotype"/>
          <w:i/>
          <w:sz w:val="22"/>
        </w:rPr>
        <w:t xml:space="preserve">I. </w:t>
      </w:r>
      <w:r w:rsidRPr="00B143EC">
        <w:rPr>
          <w:rFonts w:ascii="Palatino Linotype" w:eastAsia="Calibri" w:hAnsi="Palatino Linotype"/>
          <w:i/>
          <w:sz w:val="22"/>
          <w:u w:val="single"/>
        </w:rPr>
        <w:t>Seguridad Pública</w:t>
      </w:r>
      <w:r w:rsidRPr="00B143EC">
        <w:rPr>
          <w:rFonts w:ascii="Palatino Linotype" w:eastAsia="Calibri" w:hAnsi="Palatino Linotype"/>
          <w:i/>
          <w:sz w:val="22"/>
        </w:rPr>
        <w:t>, en los términos del artículo 21 de la Constitución Federal;</w:t>
      </w:r>
    </w:p>
    <w:p w:rsidR="00B143EC" w:rsidRDefault="00B143EC" w:rsidP="00A66754">
      <w:pPr>
        <w:ind w:left="567" w:right="616"/>
        <w:jc w:val="both"/>
        <w:rPr>
          <w:rFonts w:ascii="Palatino Linotype" w:eastAsia="Calibri" w:hAnsi="Palatino Linotype"/>
          <w:i/>
          <w:sz w:val="22"/>
        </w:rPr>
      </w:pPr>
      <w:r>
        <w:rPr>
          <w:rFonts w:ascii="Palatino Linotype" w:eastAsia="Calibri" w:hAnsi="Palatino Linotype"/>
          <w:i/>
          <w:sz w:val="22"/>
        </w:rPr>
        <w:t>(…)</w:t>
      </w:r>
    </w:p>
    <w:p w:rsidR="00B143EC" w:rsidRDefault="00B143EC" w:rsidP="00A66754">
      <w:pPr>
        <w:ind w:left="567" w:right="616"/>
        <w:jc w:val="both"/>
        <w:rPr>
          <w:rFonts w:ascii="Palatino Linotype" w:eastAsia="Calibri" w:hAnsi="Palatino Linotype"/>
          <w:i/>
          <w:sz w:val="22"/>
        </w:rPr>
      </w:pPr>
    </w:p>
    <w:p w:rsidR="00A66754" w:rsidRDefault="00A66754" w:rsidP="00A66754">
      <w:pPr>
        <w:ind w:left="567" w:right="616"/>
        <w:jc w:val="both"/>
        <w:rPr>
          <w:rFonts w:ascii="Palatino Linotype" w:eastAsia="Calibri" w:hAnsi="Palatino Linotype"/>
          <w:i/>
          <w:sz w:val="22"/>
        </w:rPr>
      </w:pPr>
      <w:r w:rsidRPr="00B143EC">
        <w:rPr>
          <w:rFonts w:ascii="Palatino Linotype" w:eastAsia="Calibri" w:hAnsi="Palatino Linotype"/>
          <w:b/>
          <w:i/>
          <w:sz w:val="22"/>
        </w:rPr>
        <w:t>ARTÍCULO 75.-</w:t>
      </w:r>
      <w:r w:rsidRPr="00A66754">
        <w:rPr>
          <w:rFonts w:ascii="Palatino Linotype" w:eastAsia="Calibri" w:hAnsi="Palatino Linotype"/>
          <w:i/>
          <w:sz w:val="22"/>
        </w:rPr>
        <w:t xml:space="preserve"> La Presidenta Municipal en términos de lo dispuesto por la Ley Orgánica, tendrá</w:t>
      </w:r>
      <w:r>
        <w:rPr>
          <w:rFonts w:ascii="Palatino Linotype" w:eastAsia="Calibri" w:hAnsi="Palatino Linotype"/>
          <w:i/>
          <w:sz w:val="22"/>
        </w:rPr>
        <w:t xml:space="preserve"> </w:t>
      </w:r>
      <w:r w:rsidRPr="00A66754">
        <w:rPr>
          <w:rFonts w:ascii="Palatino Linotype" w:eastAsia="Calibri" w:hAnsi="Palatino Linotype"/>
          <w:i/>
          <w:sz w:val="22"/>
        </w:rPr>
        <w:t>el mando directo e inmediato de los cuerpos de Seguridad Pública.</w:t>
      </w:r>
    </w:p>
    <w:p w:rsidR="00A66754" w:rsidRPr="00A66754" w:rsidRDefault="00A66754" w:rsidP="00A66754">
      <w:pPr>
        <w:ind w:left="567" w:right="616"/>
        <w:jc w:val="both"/>
        <w:rPr>
          <w:rFonts w:ascii="Palatino Linotype" w:eastAsia="Calibri" w:hAnsi="Palatino Linotype"/>
          <w:i/>
          <w:sz w:val="22"/>
        </w:rPr>
      </w:pPr>
    </w:p>
    <w:p w:rsidR="00A66754" w:rsidRDefault="00A66754" w:rsidP="00A66754">
      <w:pPr>
        <w:ind w:left="567" w:right="616"/>
        <w:jc w:val="both"/>
        <w:rPr>
          <w:rFonts w:ascii="Palatino Linotype" w:eastAsia="Calibri" w:hAnsi="Palatino Linotype"/>
          <w:i/>
          <w:sz w:val="22"/>
        </w:rPr>
      </w:pPr>
      <w:r w:rsidRPr="00B143EC">
        <w:rPr>
          <w:rFonts w:ascii="Palatino Linotype" w:eastAsia="Calibri" w:hAnsi="Palatino Linotype"/>
          <w:b/>
          <w:i/>
          <w:sz w:val="22"/>
        </w:rPr>
        <w:t>ARTÍCULO 76.-</w:t>
      </w:r>
      <w:r w:rsidRPr="00A66754">
        <w:rPr>
          <w:rFonts w:ascii="Palatino Linotype" w:eastAsia="Calibri" w:hAnsi="Palatino Linotype"/>
          <w:i/>
          <w:sz w:val="22"/>
        </w:rPr>
        <w:t xml:space="preserve"> El Ayuntamiento, por conducto de la Dirección de Seguridad Pública, será el</w:t>
      </w:r>
      <w:r>
        <w:rPr>
          <w:rFonts w:ascii="Palatino Linotype" w:eastAsia="Calibri" w:hAnsi="Palatino Linotype"/>
          <w:i/>
          <w:sz w:val="22"/>
        </w:rPr>
        <w:t xml:space="preserve"> </w:t>
      </w:r>
      <w:r w:rsidRPr="00A66754">
        <w:rPr>
          <w:rFonts w:ascii="Palatino Linotype" w:eastAsia="Calibri" w:hAnsi="Palatino Linotype"/>
          <w:i/>
          <w:sz w:val="22"/>
        </w:rPr>
        <w:t>responsable de garantizar el orden público y la paz social, así como la prevención de la</w:t>
      </w:r>
      <w:r>
        <w:rPr>
          <w:rFonts w:ascii="Palatino Linotype" w:eastAsia="Calibri" w:hAnsi="Palatino Linotype"/>
          <w:i/>
          <w:sz w:val="22"/>
        </w:rPr>
        <w:t xml:space="preserve"> </w:t>
      </w:r>
      <w:r w:rsidRPr="00A66754">
        <w:rPr>
          <w:rFonts w:ascii="Palatino Linotype" w:eastAsia="Calibri" w:hAnsi="Palatino Linotype"/>
          <w:i/>
          <w:sz w:val="22"/>
        </w:rPr>
        <w:t>comisión de cualquier delito, inhibiendo la manifestación de conductas antisociales, siempre</w:t>
      </w:r>
      <w:r>
        <w:rPr>
          <w:rFonts w:ascii="Palatino Linotype" w:eastAsia="Calibri" w:hAnsi="Palatino Linotype"/>
          <w:i/>
          <w:sz w:val="22"/>
        </w:rPr>
        <w:t xml:space="preserve"> </w:t>
      </w:r>
      <w:r w:rsidRPr="00A66754">
        <w:rPr>
          <w:rFonts w:ascii="Palatino Linotype" w:eastAsia="Calibri" w:hAnsi="Palatino Linotype"/>
          <w:i/>
          <w:sz w:val="22"/>
        </w:rPr>
        <w:t>con estricto respeto de los Derechos Humanos y de las disposiciones jurídicas vigentes de</w:t>
      </w:r>
      <w:r>
        <w:rPr>
          <w:rFonts w:ascii="Palatino Linotype" w:eastAsia="Calibri" w:hAnsi="Palatino Linotype"/>
          <w:i/>
          <w:sz w:val="22"/>
        </w:rPr>
        <w:t xml:space="preserve"> </w:t>
      </w:r>
      <w:r w:rsidRPr="00A66754">
        <w:rPr>
          <w:rFonts w:ascii="Palatino Linotype" w:eastAsia="Calibri" w:hAnsi="Palatino Linotype"/>
          <w:i/>
          <w:sz w:val="22"/>
        </w:rPr>
        <w:t>carácter federal, estatal y municipal; de igual manera fomentará la educación vial</w:t>
      </w:r>
      <w:r>
        <w:rPr>
          <w:rFonts w:ascii="Palatino Linotype" w:eastAsia="Calibri" w:hAnsi="Palatino Linotype"/>
          <w:i/>
          <w:sz w:val="22"/>
        </w:rPr>
        <w:t xml:space="preserve"> </w:t>
      </w:r>
      <w:r w:rsidRPr="00A66754">
        <w:rPr>
          <w:rFonts w:ascii="Palatino Linotype" w:eastAsia="Calibri" w:hAnsi="Palatino Linotype"/>
          <w:i/>
          <w:sz w:val="22"/>
        </w:rPr>
        <w:t>en los habitantes y visitantes que transiten en territorio municipal con la finalidad de lograr un</w:t>
      </w:r>
      <w:r>
        <w:rPr>
          <w:rFonts w:ascii="Palatino Linotype" w:eastAsia="Calibri" w:hAnsi="Palatino Linotype"/>
          <w:i/>
          <w:sz w:val="22"/>
        </w:rPr>
        <w:t xml:space="preserve"> </w:t>
      </w:r>
      <w:r w:rsidRPr="00A66754">
        <w:rPr>
          <w:rFonts w:ascii="Palatino Linotype" w:eastAsia="Calibri" w:hAnsi="Palatino Linotype"/>
          <w:i/>
          <w:sz w:val="22"/>
        </w:rPr>
        <w:t>ordenamiento vial en el Municipio.</w:t>
      </w:r>
    </w:p>
    <w:p w:rsidR="00A66754" w:rsidRPr="00A66754" w:rsidRDefault="00A66754" w:rsidP="00A66754">
      <w:pPr>
        <w:ind w:left="567" w:right="616"/>
        <w:jc w:val="both"/>
        <w:rPr>
          <w:rFonts w:ascii="Palatino Linotype" w:eastAsia="Calibri" w:hAnsi="Palatino Linotype"/>
          <w:i/>
          <w:sz w:val="22"/>
        </w:rPr>
      </w:pPr>
      <w:r w:rsidRPr="00B143EC">
        <w:rPr>
          <w:rFonts w:ascii="Palatino Linotype" w:eastAsia="Calibri" w:hAnsi="Palatino Linotype"/>
          <w:b/>
          <w:i/>
          <w:sz w:val="22"/>
        </w:rPr>
        <w:lastRenderedPageBreak/>
        <w:t>ARTÍCULO 77.-</w:t>
      </w:r>
      <w:r w:rsidRPr="00A66754">
        <w:rPr>
          <w:rFonts w:ascii="Palatino Linotype" w:eastAsia="Calibri" w:hAnsi="Palatino Linotype"/>
          <w:i/>
          <w:sz w:val="22"/>
        </w:rPr>
        <w:t xml:space="preserve"> Son atribuciones del Ayuntamiento, en materia de </w:t>
      </w:r>
      <w:r w:rsidRPr="00B143EC">
        <w:rPr>
          <w:rFonts w:ascii="Palatino Linotype" w:eastAsia="Calibri" w:hAnsi="Palatino Linotype"/>
          <w:i/>
          <w:sz w:val="22"/>
          <w:u w:val="single"/>
        </w:rPr>
        <w:t>seguridad pública</w:t>
      </w:r>
      <w:r w:rsidRPr="00A66754">
        <w:rPr>
          <w:rFonts w:ascii="Palatino Linotype" w:eastAsia="Calibri" w:hAnsi="Palatino Linotype"/>
          <w:i/>
          <w:sz w:val="22"/>
        </w:rPr>
        <w:t>, las</w:t>
      </w:r>
      <w:r w:rsidR="00B143EC">
        <w:rPr>
          <w:rFonts w:ascii="Palatino Linotype" w:eastAsia="Calibri" w:hAnsi="Palatino Linotype"/>
          <w:i/>
          <w:sz w:val="22"/>
        </w:rPr>
        <w:t xml:space="preserve"> </w:t>
      </w:r>
      <w:r w:rsidRPr="00A66754">
        <w:rPr>
          <w:rFonts w:ascii="Palatino Linotype" w:eastAsia="Calibri" w:hAnsi="Palatino Linotype"/>
          <w:i/>
          <w:sz w:val="22"/>
        </w:rPr>
        <w:t>siguientes:</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 Organizar los servicios de seguridad pública, a través de áreas administrativas, cuyas</w:t>
      </w:r>
      <w:r w:rsidR="00B143EC">
        <w:rPr>
          <w:rFonts w:ascii="Palatino Linotype" w:eastAsia="Calibri" w:hAnsi="Palatino Linotype"/>
          <w:i/>
          <w:sz w:val="22"/>
        </w:rPr>
        <w:t xml:space="preserve"> </w:t>
      </w:r>
      <w:r w:rsidRPr="00A66754">
        <w:rPr>
          <w:rFonts w:ascii="Palatino Linotype" w:eastAsia="Calibri" w:hAnsi="Palatino Linotype"/>
          <w:i/>
          <w:sz w:val="22"/>
        </w:rPr>
        <w:t>atribuciones serán otorgadas de conformidad con la legislación y reglamentación</w:t>
      </w:r>
      <w:r w:rsidR="00B143EC">
        <w:rPr>
          <w:rFonts w:ascii="Palatino Linotype" w:eastAsia="Calibri" w:hAnsi="Palatino Linotype"/>
          <w:i/>
          <w:sz w:val="22"/>
        </w:rPr>
        <w:t xml:space="preserve"> </w:t>
      </w:r>
      <w:r w:rsidRPr="00A66754">
        <w:rPr>
          <w:rFonts w:ascii="Palatino Linotype" w:eastAsia="Calibri" w:hAnsi="Palatino Linotype"/>
          <w:i/>
          <w:sz w:val="22"/>
        </w:rPr>
        <w:t>federal, estatal y municipal;</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II. Convocar, seleccionar, capacitar, supervisar y evaluar permanentemente al personal</w:t>
      </w:r>
      <w:r w:rsidR="00B143EC">
        <w:rPr>
          <w:rFonts w:ascii="Palatino Linotype" w:eastAsia="Calibri" w:hAnsi="Palatino Linotype"/>
          <w:i/>
          <w:sz w:val="22"/>
        </w:rPr>
        <w:t xml:space="preserve"> </w:t>
      </w:r>
      <w:r w:rsidRPr="00A66754">
        <w:rPr>
          <w:rFonts w:ascii="Palatino Linotype" w:eastAsia="Calibri" w:hAnsi="Palatino Linotype"/>
          <w:i/>
          <w:sz w:val="22"/>
        </w:rPr>
        <w:t>que integra la Dirección de Seguridad Pública, conforme a la ley de la materia;</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III. Suscribir convenios con la Federación, el Estado y otros municipios para ejercer</w:t>
      </w:r>
      <w:r w:rsidR="00B143EC">
        <w:rPr>
          <w:rFonts w:ascii="Palatino Linotype" w:eastAsia="Calibri" w:hAnsi="Palatino Linotype"/>
          <w:i/>
          <w:sz w:val="22"/>
        </w:rPr>
        <w:t xml:space="preserve"> </w:t>
      </w:r>
      <w:r w:rsidRPr="00A66754">
        <w:rPr>
          <w:rFonts w:ascii="Palatino Linotype" w:eastAsia="Calibri" w:hAnsi="Palatino Linotype"/>
          <w:i/>
          <w:sz w:val="22"/>
        </w:rPr>
        <w:t>funciones coordinadas en materia de seguridad pública;</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IV. Suscribir convenios de coordinación y colaboración con el Gobierno del Estado de</w:t>
      </w:r>
      <w:r w:rsidR="00B143EC">
        <w:rPr>
          <w:rFonts w:ascii="Palatino Linotype" w:eastAsia="Calibri" w:hAnsi="Palatino Linotype"/>
          <w:i/>
          <w:sz w:val="22"/>
        </w:rPr>
        <w:t xml:space="preserve"> </w:t>
      </w:r>
      <w:r w:rsidRPr="00A66754">
        <w:rPr>
          <w:rFonts w:ascii="Palatino Linotype" w:eastAsia="Calibri" w:hAnsi="Palatino Linotype"/>
          <w:i/>
          <w:sz w:val="22"/>
        </w:rPr>
        <w:t>México, a través de la Secretaria de Seguridad y con otros municipios, con el fin de</w:t>
      </w:r>
      <w:r w:rsidR="00B143EC">
        <w:rPr>
          <w:rFonts w:ascii="Palatino Linotype" w:eastAsia="Calibri" w:hAnsi="Palatino Linotype"/>
          <w:i/>
          <w:sz w:val="22"/>
        </w:rPr>
        <w:t xml:space="preserve"> </w:t>
      </w:r>
      <w:r w:rsidRPr="00A66754">
        <w:rPr>
          <w:rFonts w:ascii="Palatino Linotype" w:eastAsia="Calibri" w:hAnsi="Palatino Linotype"/>
          <w:i/>
          <w:sz w:val="22"/>
        </w:rPr>
        <w:t>establecer acciones coordinadas con la Policía Estatal, así como para que antes de</w:t>
      </w:r>
      <w:r w:rsidR="00B143EC">
        <w:rPr>
          <w:rFonts w:ascii="Palatino Linotype" w:eastAsia="Calibri" w:hAnsi="Palatino Linotype"/>
          <w:i/>
          <w:sz w:val="22"/>
        </w:rPr>
        <w:t xml:space="preserve"> </w:t>
      </w:r>
      <w:r w:rsidRPr="00A66754">
        <w:rPr>
          <w:rFonts w:ascii="Palatino Linotype" w:eastAsia="Calibri" w:hAnsi="Palatino Linotype"/>
          <w:i/>
          <w:sz w:val="22"/>
        </w:rPr>
        <w:t>que sean designados los mandos municipales, éstos ya hayan sido evaluados,</w:t>
      </w:r>
      <w:r w:rsidR="00B143EC">
        <w:rPr>
          <w:rFonts w:ascii="Palatino Linotype" w:eastAsia="Calibri" w:hAnsi="Palatino Linotype"/>
          <w:i/>
          <w:sz w:val="22"/>
        </w:rPr>
        <w:t xml:space="preserve"> </w:t>
      </w:r>
      <w:r w:rsidRPr="00A66754">
        <w:rPr>
          <w:rFonts w:ascii="Palatino Linotype" w:eastAsia="Calibri" w:hAnsi="Palatino Linotype"/>
          <w:i/>
          <w:sz w:val="22"/>
        </w:rPr>
        <w:t>certificados y cumplan con el programa de capacitación de mandos en el marco del</w:t>
      </w:r>
      <w:r w:rsidR="00B143EC">
        <w:rPr>
          <w:rFonts w:ascii="Palatino Linotype" w:eastAsia="Calibri" w:hAnsi="Palatino Linotype"/>
          <w:i/>
          <w:sz w:val="22"/>
        </w:rPr>
        <w:t xml:space="preserve"> </w:t>
      </w:r>
      <w:r w:rsidRPr="00A66754">
        <w:rPr>
          <w:rFonts w:ascii="Palatino Linotype" w:eastAsia="Calibri" w:hAnsi="Palatino Linotype"/>
          <w:i/>
          <w:sz w:val="22"/>
        </w:rPr>
        <w:t>Sistema Nacional de Seguridad Pública;</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V. Establecer vínculos permanentes con organizaciones sociales y, en general, con las y</w:t>
      </w:r>
      <w:r w:rsidR="00B143EC">
        <w:rPr>
          <w:rFonts w:ascii="Palatino Linotype" w:eastAsia="Calibri" w:hAnsi="Palatino Linotype"/>
          <w:i/>
          <w:sz w:val="22"/>
        </w:rPr>
        <w:t xml:space="preserve"> </w:t>
      </w:r>
      <w:r w:rsidRPr="00A66754">
        <w:rPr>
          <w:rFonts w:ascii="Palatino Linotype" w:eastAsia="Calibri" w:hAnsi="Palatino Linotype"/>
          <w:i/>
          <w:sz w:val="22"/>
        </w:rPr>
        <w:t>los habitantes del Municipio, para la detección de los problemas y fenómenos sociales</w:t>
      </w:r>
      <w:r w:rsidR="00B143EC">
        <w:rPr>
          <w:rFonts w:ascii="Palatino Linotype" w:eastAsia="Calibri" w:hAnsi="Palatino Linotype"/>
          <w:i/>
          <w:sz w:val="22"/>
        </w:rPr>
        <w:t xml:space="preserve"> </w:t>
      </w:r>
      <w:r w:rsidRPr="00A66754">
        <w:rPr>
          <w:rFonts w:ascii="Palatino Linotype" w:eastAsia="Calibri" w:hAnsi="Palatino Linotype"/>
          <w:i/>
          <w:sz w:val="22"/>
        </w:rPr>
        <w:t>que los aquejan en materia de seguridad pública;</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VI. Emitir las disposiciones relativas a la regulación de seguridad pública;</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VII. Coadyuvar con las autoridades federales y estatales, en el ámbito de sus atribuciones,</w:t>
      </w:r>
      <w:r w:rsidR="00B143EC">
        <w:rPr>
          <w:rFonts w:ascii="Palatino Linotype" w:eastAsia="Calibri" w:hAnsi="Palatino Linotype"/>
          <w:i/>
          <w:sz w:val="22"/>
        </w:rPr>
        <w:t xml:space="preserve"> </w:t>
      </w:r>
      <w:r w:rsidRPr="00A66754">
        <w:rPr>
          <w:rFonts w:ascii="Palatino Linotype" w:eastAsia="Calibri" w:hAnsi="Palatino Linotype"/>
          <w:i/>
          <w:sz w:val="22"/>
        </w:rPr>
        <w:t>en la prevención, combate y persecución de los</w:t>
      </w:r>
      <w:r w:rsidR="00B143EC">
        <w:rPr>
          <w:rFonts w:ascii="Palatino Linotype" w:eastAsia="Calibri" w:hAnsi="Palatino Linotype"/>
          <w:i/>
          <w:sz w:val="22"/>
        </w:rPr>
        <w:t xml:space="preserve"> </w:t>
      </w:r>
      <w:r w:rsidRPr="00A66754">
        <w:rPr>
          <w:rFonts w:ascii="Palatino Linotype" w:eastAsia="Calibri" w:hAnsi="Palatino Linotype"/>
          <w:i/>
          <w:sz w:val="22"/>
        </w:rPr>
        <w:t>delitos;</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VIII. Promover la participación de los distintos sectores de la población, en la búsqueda de</w:t>
      </w:r>
      <w:r w:rsidR="00B143EC">
        <w:rPr>
          <w:rFonts w:ascii="Palatino Linotype" w:eastAsia="Calibri" w:hAnsi="Palatino Linotype"/>
          <w:i/>
          <w:sz w:val="22"/>
        </w:rPr>
        <w:t xml:space="preserve"> </w:t>
      </w:r>
      <w:r w:rsidRPr="00A66754">
        <w:rPr>
          <w:rFonts w:ascii="Palatino Linotype" w:eastAsia="Calibri" w:hAnsi="Palatino Linotype"/>
          <w:i/>
          <w:sz w:val="22"/>
        </w:rPr>
        <w:t>soluciones a la problemática de seguridad pública;</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IX. Procurar el acercamiento de la comunidad con la policía, a fin de propiciar una mayor</w:t>
      </w:r>
      <w:r w:rsidR="00B143EC">
        <w:rPr>
          <w:rFonts w:ascii="Palatino Linotype" w:eastAsia="Calibri" w:hAnsi="Palatino Linotype"/>
          <w:i/>
          <w:sz w:val="22"/>
        </w:rPr>
        <w:t xml:space="preserve"> </w:t>
      </w:r>
      <w:r w:rsidRPr="00A66754">
        <w:rPr>
          <w:rFonts w:ascii="Palatino Linotype" w:eastAsia="Calibri" w:hAnsi="Palatino Linotype"/>
          <w:i/>
          <w:sz w:val="22"/>
        </w:rPr>
        <w:t>comprensión y participación ciudadana en las funciones que desarrollan;</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 Formular estrategias y programas apoyados en la técnica policial, tendentes a la</w:t>
      </w:r>
      <w:r w:rsidR="00B143EC">
        <w:rPr>
          <w:rFonts w:ascii="Palatino Linotype" w:eastAsia="Calibri" w:hAnsi="Palatino Linotype"/>
          <w:i/>
          <w:sz w:val="22"/>
        </w:rPr>
        <w:t xml:space="preserve"> </w:t>
      </w:r>
      <w:r w:rsidRPr="00A66754">
        <w:rPr>
          <w:rFonts w:ascii="Palatino Linotype" w:eastAsia="Calibri" w:hAnsi="Palatino Linotype"/>
          <w:i/>
          <w:sz w:val="22"/>
        </w:rPr>
        <w:t>prevención e inhibición de las conductas antisociales y de los delitos;</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XI. Promover la formación y difusión de una cultura integral de convivencia armónica y</w:t>
      </w:r>
      <w:r w:rsidR="00B143EC">
        <w:rPr>
          <w:rFonts w:ascii="Palatino Linotype" w:eastAsia="Calibri" w:hAnsi="Palatino Linotype"/>
          <w:i/>
          <w:sz w:val="22"/>
        </w:rPr>
        <w:t xml:space="preserve"> </w:t>
      </w:r>
      <w:r w:rsidRPr="00A66754">
        <w:rPr>
          <w:rFonts w:ascii="Palatino Linotype" w:eastAsia="Calibri" w:hAnsi="Palatino Linotype"/>
          <w:i/>
          <w:sz w:val="22"/>
        </w:rPr>
        <w:t>pacífica;</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XII. Organizar la participación vecinal para la prevención de infracciones, coadyuvando</w:t>
      </w:r>
      <w:r w:rsidR="00B143EC">
        <w:rPr>
          <w:rFonts w:ascii="Palatino Linotype" w:eastAsia="Calibri" w:hAnsi="Palatino Linotype"/>
          <w:i/>
          <w:sz w:val="22"/>
        </w:rPr>
        <w:t xml:space="preserve"> </w:t>
      </w:r>
      <w:r w:rsidRPr="00A66754">
        <w:rPr>
          <w:rFonts w:ascii="Palatino Linotype" w:eastAsia="Calibri" w:hAnsi="Palatino Linotype"/>
          <w:i/>
          <w:sz w:val="22"/>
        </w:rPr>
        <w:t>con los sistemas electrónicos de alarmas vecinales que apoyen en la vigilancia,</w:t>
      </w:r>
      <w:r w:rsidR="00B143EC">
        <w:rPr>
          <w:rFonts w:ascii="Palatino Linotype" w:eastAsia="Calibri" w:hAnsi="Palatino Linotype"/>
          <w:i/>
          <w:sz w:val="22"/>
        </w:rPr>
        <w:t xml:space="preserve"> </w:t>
      </w:r>
      <w:r w:rsidRPr="00A66754">
        <w:rPr>
          <w:rFonts w:ascii="Palatino Linotype" w:eastAsia="Calibri" w:hAnsi="Palatino Linotype"/>
          <w:i/>
          <w:sz w:val="22"/>
        </w:rPr>
        <w:t>disuasión, esclarecimiento y/o comprobación de faltas administrativas o delitos;</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XIII. Normar y operar el Centro de Monitoreo para apoyar y mejorar la función de los</w:t>
      </w:r>
      <w:r w:rsidR="00B143EC">
        <w:rPr>
          <w:rFonts w:ascii="Palatino Linotype" w:eastAsia="Calibri" w:hAnsi="Palatino Linotype"/>
          <w:i/>
          <w:sz w:val="22"/>
        </w:rPr>
        <w:t xml:space="preserve"> </w:t>
      </w:r>
      <w:r w:rsidRPr="00A66754">
        <w:rPr>
          <w:rFonts w:ascii="Palatino Linotype" w:eastAsia="Calibri" w:hAnsi="Palatino Linotype"/>
          <w:i/>
          <w:sz w:val="22"/>
        </w:rPr>
        <w:t>cuerpos de policía, mediante cámaras de video-vigilancia instaladas en territorio</w:t>
      </w:r>
      <w:r w:rsidR="00B143EC">
        <w:rPr>
          <w:rFonts w:ascii="Palatino Linotype" w:eastAsia="Calibri" w:hAnsi="Palatino Linotype"/>
          <w:i/>
          <w:sz w:val="22"/>
        </w:rPr>
        <w:t xml:space="preserve"> </w:t>
      </w:r>
      <w:r w:rsidRPr="00A66754">
        <w:rPr>
          <w:rFonts w:ascii="Palatino Linotype" w:eastAsia="Calibri" w:hAnsi="Palatino Linotype"/>
          <w:i/>
          <w:sz w:val="22"/>
        </w:rPr>
        <w:t>Municipal;</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XIV. Dotar a los elementos de la Dirección de Seguridad Pública de los recursos materiales</w:t>
      </w:r>
      <w:r w:rsidR="00B143EC">
        <w:rPr>
          <w:rFonts w:ascii="Palatino Linotype" w:eastAsia="Calibri" w:hAnsi="Palatino Linotype"/>
          <w:i/>
          <w:sz w:val="22"/>
        </w:rPr>
        <w:t xml:space="preserve"> </w:t>
      </w:r>
      <w:r w:rsidRPr="00A66754">
        <w:rPr>
          <w:rFonts w:ascii="Palatino Linotype" w:eastAsia="Calibri" w:hAnsi="Palatino Linotype"/>
          <w:i/>
          <w:sz w:val="22"/>
        </w:rPr>
        <w:t>suficientes para que realicen sus funciones;</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XV. Realizar programas tendentes a la profesionalización de los integrantes de los cuerpos</w:t>
      </w:r>
      <w:r w:rsidR="00B143EC">
        <w:rPr>
          <w:rFonts w:ascii="Palatino Linotype" w:eastAsia="Calibri" w:hAnsi="Palatino Linotype"/>
          <w:i/>
          <w:sz w:val="22"/>
        </w:rPr>
        <w:t xml:space="preserve"> </w:t>
      </w:r>
      <w:r w:rsidRPr="00A66754">
        <w:rPr>
          <w:rFonts w:ascii="Palatino Linotype" w:eastAsia="Calibri" w:hAnsi="Palatino Linotype"/>
          <w:i/>
          <w:sz w:val="22"/>
        </w:rPr>
        <w:t>de seguridad pública;</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lastRenderedPageBreak/>
        <w:t>XVI. Llevar registro y estadística de incidencia delictiva o faltas administrativas y</w:t>
      </w:r>
      <w:r w:rsidR="00B143EC">
        <w:rPr>
          <w:rFonts w:ascii="Palatino Linotype" w:eastAsia="Calibri" w:hAnsi="Palatino Linotype"/>
          <w:i/>
          <w:sz w:val="22"/>
        </w:rPr>
        <w:t xml:space="preserve"> </w:t>
      </w:r>
      <w:r w:rsidRPr="00A66754">
        <w:rPr>
          <w:rFonts w:ascii="Palatino Linotype" w:eastAsia="Calibri" w:hAnsi="Palatino Linotype"/>
          <w:i/>
          <w:sz w:val="22"/>
        </w:rPr>
        <w:t>reincidencia para que en coordinación con autoridades federales, estatales y</w:t>
      </w:r>
      <w:r w:rsidR="00B143EC">
        <w:rPr>
          <w:rFonts w:ascii="Palatino Linotype" w:eastAsia="Calibri" w:hAnsi="Palatino Linotype"/>
          <w:i/>
          <w:sz w:val="22"/>
        </w:rPr>
        <w:t xml:space="preserve"> </w:t>
      </w:r>
      <w:r w:rsidRPr="00A66754">
        <w:rPr>
          <w:rFonts w:ascii="Palatino Linotype" w:eastAsia="Calibri" w:hAnsi="Palatino Linotype"/>
          <w:i/>
          <w:sz w:val="22"/>
        </w:rPr>
        <w:t>municipales se establezcan políticas o procesos de prevención y combate al delito;</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XVII. Contar con una línea telefónica de emergencia que permita atender oportunamente</w:t>
      </w:r>
      <w:r w:rsidR="00B143EC">
        <w:rPr>
          <w:rFonts w:ascii="Palatino Linotype" w:eastAsia="Calibri" w:hAnsi="Palatino Linotype"/>
          <w:i/>
          <w:sz w:val="22"/>
        </w:rPr>
        <w:t xml:space="preserve"> </w:t>
      </w:r>
      <w:r w:rsidRPr="00A66754">
        <w:rPr>
          <w:rFonts w:ascii="Palatino Linotype" w:eastAsia="Calibri" w:hAnsi="Palatino Linotype"/>
          <w:i/>
          <w:sz w:val="22"/>
        </w:rPr>
        <w:t>las llamadas telefónicas de auxilio;</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XVIII. Contar con un programa que promueva y fomente la educación vial y la seguridad</w:t>
      </w:r>
      <w:r w:rsidR="00B143EC">
        <w:rPr>
          <w:rFonts w:ascii="Palatino Linotype" w:eastAsia="Calibri" w:hAnsi="Palatino Linotype"/>
          <w:i/>
          <w:sz w:val="22"/>
        </w:rPr>
        <w:t xml:space="preserve"> </w:t>
      </w:r>
      <w:r w:rsidRPr="00A66754">
        <w:rPr>
          <w:rFonts w:ascii="Palatino Linotype" w:eastAsia="Calibri" w:hAnsi="Palatino Linotype"/>
          <w:i/>
          <w:sz w:val="22"/>
        </w:rPr>
        <w:t>integral de la población, en especial en la niñez y adolescencia;</w:t>
      </w:r>
    </w:p>
    <w:p w:rsid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XIX. Realizar estudios y proyectos anuales, con el fin de hacer más eficiente la circulación y</w:t>
      </w:r>
      <w:r w:rsidR="00B143EC">
        <w:rPr>
          <w:rFonts w:ascii="Palatino Linotype" w:eastAsia="Calibri" w:hAnsi="Palatino Linotype"/>
          <w:i/>
          <w:sz w:val="22"/>
        </w:rPr>
        <w:t xml:space="preserve"> </w:t>
      </w:r>
      <w:r w:rsidRPr="00A66754">
        <w:rPr>
          <w:rFonts w:ascii="Palatino Linotype" w:eastAsia="Calibri" w:hAnsi="Palatino Linotype"/>
          <w:i/>
          <w:sz w:val="22"/>
        </w:rPr>
        <w:t>movilidad vehicular y salvaguardar la seguridad de las personas;</w:t>
      </w:r>
    </w:p>
    <w:p w:rsidR="00A66754" w:rsidRPr="00B143EC" w:rsidRDefault="00A66754" w:rsidP="00A66754">
      <w:pPr>
        <w:ind w:left="567" w:right="616"/>
        <w:jc w:val="both"/>
        <w:rPr>
          <w:rFonts w:ascii="Palatino Linotype" w:eastAsia="Calibri" w:hAnsi="Palatino Linotype"/>
          <w:b/>
          <w:i/>
          <w:sz w:val="22"/>
        </w:rPr>
      </w:pPr>
    </w:p>
    <w:p w:rsidR="00A66754" w:rsidRPr="00A66754" w:rsidRDefault="00A66754" w:rsidP="00A66754">
      <w:pPr>
        <w:ind w:left="567" w:right="616"/>
        <w:jc w:val="both"/>
        <w:rPr>
          <w:rFonts w:ascii="Palatino Linotype" w:eastAsia="Calibri" w:hAnsi="Palatino Linotype"/>
          <w:i/>
          <w:sz w:val="22"/>
        </w:rPr>
      </w:pPr>
      <w:r w:rsidRPr="00B143EC">
        <w:rPr>
          <w:rFonts w:ascii="Palatino Linotype" w:eastAsia="Calibri" w:hAnsi="Palatino Linotype"/>
          <w:b/>
          <w:i/>
          <w:sz w:val="22"/>
        </w:rPr>
        <w:t xml:space="preserve">ARTÍCULO 78.- </w:t>
      </w:r>
      <w:r w:rsidRPr="00A66754">
        <w:rPr>
          <w:rFonts w:ascii="Palatino Linotype" w:eastAsia="Calibri" w:hAnsi="Palatino Linotype"/>
          <w:i/>
          <w:sz w:val="22"/>
        </w:rPr>
        <w:t>Con base en lo que establecen las Bases de Coordinación del Sistema</w:t>
      </w:r>
      <w:r w:rsidR="00B143EC">
        <w:rPr>
          <w:rFonts w:ascii="Palatino Linotype" w:eastAsia="Calibri" w:hAnsi="Palatino Linotype"/>
          <w:i/>
          <w:sz w:val="22"/>
        </w:rPr>
        <w:t xml:space="preserve"> </w:t>
      </w:r>
      <w:r w:rsidRPr="00A66754">
        <w:rPr>
          <w:rFonts w:ascii="Palatino Linotype" w:eastAsia="Calibri" w:hAnsi="Palatino Linotype"/>
          <w:i/>
          <w:sz w:val="22"/>
        </w:rPr>
        <w:t>Nacional de Seguridad Pública; en la Ley de Seguridad Pública y en la Ley Orgánica de la</w:t>
      </w:r>
      <w:r w:rsidR="00B143EC">
        <w:rPr>
          <w:rFonts w:ascii="Palatino Linotype" w:eastAsia="Calibri" w:hAnsi="Palatino Linotype"/>
          <w:i/>
          <w:sz w:val="22"/>
        </w:rPr>
        <w:t xml:space="preserve"> </w:t>
      </w:r>
      <w:r w:rsidRPr="00A66754">
        <w:rPr>
          <w:rFonts w:ascii="Palatino Linotype" w:eastAsia="Calibri" w:hAnsi="Palatino Linotype"/>
          <w:i/>
          <w:sz w:val="22"/>
        </w:rPr>
        <w:t>Administración Pública del Estado de México, el Consejo Municipal de Seguridad Pública</w:t>
      </w:r>
      <w:r w:rsidR="00B143EC">
        <w:rPr>
          <w:rFonts w:ascii="Palatino Linotype" w:eastAsia="Calibri" w:hAnsi="Palatino Linotype"/>
          <w:i/>
          <w:sz w:val="22"/>
        </w:rPr>
        <w:t xml:space="preserve"> </w:t>
      </w:r>
      <w:r w:rsidRPr="00A66754">
        <w:rPr>
          <w:rFonts w:ascii="Palatino Linotype" w:eastAsia="Calibri" w:hAnsi="Palatino Linotype"/>
          <w:i/>
          <w:sz w:val="22"/>
        </w:rPr>
        <w:t>tendrá las siguientes facultades:</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 Asumir la coordinación; la planeación y la supervisión del Sistema Nacional de Seguridad</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Pública en la jurisdicción del territorio municipal;</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II. Proponer al Consejo Coordinador Estatal de Seguridad Pública, acuerdos, programas y</w:t>
      </w:r>
      <w:r w:rsidR="00B143EC">
        <w:rPr>
          <w:rFonts w:ascii="Palatino Linotype" w:eastAsia="Calibri" w:hAnsi="Palatino Linotype"/>
          <w:i/>
          <w:sz w:val="22"/>
        </w:rPr>
        <w:t xml:space="preserve"> </w:t>
      </w:r>
      <w:r w:rsidRPr="00A66754">
        <w:rPr>
          <w:rFonts w:ascii="Palatino Linotype" w:eastAsia="Calibri" w:hAnsi="Palatino Linotype"/>
          <w:i/>
          <w:sz w:val="22"/>
        </w:rPr>
        <w:t>convenios de coordinación en materia de seguridad pública;</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III. Proponer a la Dirección General de Seguridad Pública Municipal, acciones, programas y</w:t>
      </w:r>
      <w:r w:rsidR="00B143EC">
        <w:rPr>
          <w:rFonts w:ascii="Palatino Linotype" w:eastAsia="Calibri" w:hAnsi="Palatino Linotype"/>
          <w:i/>
          <w:sz w:val="22"/>
        </w:rPr>
        <w:t xml:space="preserve"> </w:t>
      </w:r>
      <w:r w:rsidRPr="00A66754">
        <w:rPr>
          <w:rFonts w:ascii="Palatino Linotype" w:eastAsia="Calibri" w:hAnsi="Palatino Linotype"/>
          <w:i/>
          <w:sz w:val="22"/>
        </w:rPr>
        <w:t>propuestas en materia de seguridad pública, así como vigilar su cumplimiento y observancia;</w:t>
      </w:r>
    </w:p>
    <w:p w:rsid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IV. Las demás que le confieran las leyes, convenios, acuerdos y resoluciones que se tomen con</w:t>
      </w:r>
      <w:r w:rsidR="00B143EC">
        <w:rPr>
          <w:rFonts w:ascii="Palatino Linotype" w:eastAsia="Calibri" w:hAnsi="Palatino Linotype"/>
          <w:i/>
          <w:sz w:val="22"/>
        </w:rPr>
        <w:t xml:space="preserve"> </w:t>
      </w:r>
      <w:r w:rsidRPr="00A66754">
        <w:rPr>
          <w:rFonts w:ascii="Palatino Linotype" w:eastAsia="Calibri" w:hAnsi="Palatino Linotype"/>
          <w:i/>
          <w:sz w:val="22"/>
        </w:rPr>
        <w:t>otras instancias de coordinación.</w:t>
      </w:r>
    </w:p>
    <w:p w:rsidR="00B143EC" w:rsidRDefault="00B143EC" w:rsidP="00A66754">
      <w:pPr>
        <w:ind w:left="567" w:right="616"/>
        <w:jc w:val="both"/>
        <w:rPr>
          <w:rFonts w:ascii="Palatino Linotype" w:eastAsia="Calibri" w:hAnsi="Palatino Linotype"/>
          <w:i/>
          <w:sz w:val="22"/>
        </w:rPr>
      </w:pPr>
    </w:p>
    <w:p w:rsidR="00A66754" w:rsidRPr="00A66754" w:rsidRDefault="00A66754" w:rsidP="00A66754">
      <w:pPr>
        <w:ind w:left="567" w:right="616"/>
        <w:jc w:val="both"/>
        <w:rPr>
          <w:rFonts w:ascii="Palatino Linotype" w:eastAsia="Calibri" w:hAnsi="Palatino Linotype"/>
          <w:i/>
          <w:sz w:val="22"/>
        </w:rPr>
      </w:pPr>
      <w:r w:rsidRPr="00B143EC">
        <w:rPr>
          <w:rFonts w:ascii="Palatino Linotype" w:eastAsia="Calibri" w:hAnsi="Palatino Linotype"/>
          <w:b/>
          <w:i/>
          <w:sz w:val="22"/>
        </w:rPr>
        <w:t>ARTÍCULO 79.-</w:t>
      </w:r>
      <w:r w:rsidRPr="00A66754">
        <w:rPr>
          <w:rFonts w:ascii="Palatino Linotype" w:eastAsia="Calibri" w:hAnsi="Palatino Linotype"/>
          <w:i/>
          <w:sz w:val="22"/>
        </w:rPr>
        <w:t xml:space="preserve"> El Consejo Municipal de Seguridad Pública estará integrado por:</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 La Presidenta Municipal Constitucional, quien lo presidirá;</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II. Secretario del Ayuntamiento;</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III. Director de Seguridad Pública Municipal,</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IV. Director de Normatividad y Movilidad;</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V. Los Oficiales Mediador - Conciliador y el Calificador; y</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VI. Secretario Técnico.</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VII. Síndico Municipal;</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VIII. Los Regidores integrantes de las Comisiones Edilicias vinculadas a la Seguridad Pública;</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IX. El Titular del Órgano Interno de Control;</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 Un representante del Secretariado Ejecutivo de la Entidad;</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XI. Un representante de la Secretaría de Seguridad;</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XII. Los Delegados Municipales;</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XIII. Un representante de Protección Civil Municipal; y</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XIV. Defensor de Derechos Humanos Municipal;</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lastRenderedPageBreak/>
        <w:t>XV. Un representante de la Secretaría de la Defensa Nacional;</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XVI. Un representante de la Policía Federal;</w:t>
      </w:r>
    </w:p>
    <w:p w:rsidR="00A66754" w:rsidRPr="00A66754" w:rsidRDefault="00A66754" w:rsidP="00A66754">
      <w:pPr>
        <w:ind w:left="567" w:right="616"/>
        <w:jc w:val="both"/>
        <w:rPr>
          <w:rFonts w:ascii="Palatino Linotype" w:eastAsia="Calibri" w:hAnsi="Palatino Linotype"/>
          <w:i/>
          <w:sz w:val="22"/>
        </w:rPr>
      </w:pPr>
      <w:r w:rsidRPr="00A66754">
        <w:rPr>
          <w:rFonts w:ascii="Palatino Linotype" w:eastAsia="Calibri" w:hAnsi="Palatino Linotype"/>
          <w:i/>
          <w:sz w:val="22"/>
        </w:rPr>
        <w:t>XVII. Un representante de la Fiscalía General de Justicia del Estado de México;</w:t>
      </w:r>
    </w:p>
    <w:p w:rsidR="00B143EC" w:rsidRDefault="00B143EC" w:rsidP="00A66754">
      <w:pPr>
        <w:ind w:left="567" w:right="616"/>
        <w:jc w:val="both"/>
        <w:rPr>
          <w:rFonts w:ascii="Palatino Linotype" w:eastAsia="Calibri" w:hAnsi="Palatino Linotype"/>
          <w:i/>
          <w:sz w:val="22"/>
        </w:rPr>
      </w:pPr>
    </w:p>
    <w:p w:rsidR="00F71677" w:rsidRDefault="00A66754" w:rsidP="00A66754">
      <w:pPr>
        <w:ind w:left="567" w:right="616"/>
        <w:jc w:val="both"/>
        <w:rPr>
          <w:rFonts w:ascii="Palatino Linotype" w:eastAsia="Calibri" w:hAnsi="Palatino Linotype"/>
          <w:sz w:val="22"/>
        </w:rPr>
      </w:pPr>
      <w:r w:rsidRPr="00B143EC">
        <w:rPr>
          <w:rFonts w:ascii="Palatino Linotype" w:eastAsia="Calibri" w:hAnsi="Palatino Linotype"/>
          <w:b/>
          <w:i/>
          <w:sz w:val="22"/>
        </w:rPr>
        <w:t>ARTÍCULO 80.-</w:t>
      </w:r>
      <w:r w:rsidRPr="00A66754">
        <w:rPr>
          <w:rFonts w:ascii="Palatino Linotype" w:eastAsia="Calibri" w:hAnsi="Palatino Linotype"/>
          <w:i/>
          <w:sz w:val="22"/>
        </w:rPr>
        <w:t xml:space="preserve"> El Consejo Municipal de Seguridad Pública se constituirá dentro de los primeros</w:t>
      </w:r>
      <w:r w:rsidR="00B143EC">
        <w:rPr>
          <w:rFonts w:ascii="Palatino Linotype" w:eastAsia="Calibri" w:hAnsi="Palatino Linotype"/>
          <w:i/>
          <w:sz w:val="22"/>
        </w:rPr>
        <w:t xml:space="preserve"> </w:t>
      </w:r>
      <w:r w:rsidRPr="00A66754">
        <w:rPr>
          <w:rFonts w:ascii="Palatino Linotype" w:eastAsia="Calibri" w:hAnsi="Palatino Linotype"/>
          <w:i/>
          <w:sz w:val="22"/>
        </w:rPr>
        <w:t>treinta días siguientes a la renovación inmediata del Ayuntamiento; se renovará cada tres</w:t>
      </w:r>
      <w:r w:rsidR="00B143EC">
        <w:rPr>
          <w:rFonts w:ascii="Palatino Linotype" w:eastAsia="Calibri" w:hAnsi="Palatino Linotype"/>
          <w:i/>
          <w:sz w:val="22"/>
        </w:rPr>
        <w:t xml:space="preserve"> </w:t>
      </w:r>
      <w:r w:rsidRPr="00A66754">
        <w:rPr>
          <w:rFonts w:ascii="Palatino Linotype" w:eastAsia="Calibri" w:hAnsi="Palatino Linotype"/>
          <w:i/>
          <w:sz w:val="22"/>
        </w:rPr>
        <w:t>años y sesionará por lo menos una vez al mes en forma ordinaria y extraordinaria cuando lo</w:t>
      </w:r>
      <w:r w:rsidR="00B143EC">
        <w:rPr>
          <w:rFonts w:ascii="Palatino Linotype" w:eastAsia="Calibri" w:hAnsi="Palatino Linotype"/>
          <w:i/>
          <w:sz w:val="22"/>
        </w:rPr>
        <w:t xml:space="preserve"> </w:t>
      </w:r>
      <w:r w:rsidRPr="00A66754">
        <w:rPr>
          <w:rFonts w:ascii="Palatino Linotype" w:eastAsia="Calibri" w:hAnsi="Palatino Linotype"/>
          <w:i/>
          <w:sz w:val="22"/>
        </w:rPr>
        <w:t>crea conveniente en Consejo.</w:t>
      </w:r>
      <w:r w:rsidRPr="00A66754">
        <w:rPr>
          <w:rFonts w:ascii="Palatino Linotype" w:eastAsia="Calibri" w:hAnsi="Palatino Linotype"/>
          <w:i/>
          <w:sz w:val="22"/>
        </w:rPr>
        <w:cr/>
      </w:r>
    </w:p>
    <w:p w:rsidR="00A66754" w:rsidRPr="00F71677" w:rsidRDefault="00F71677" w:rsidP="00F71677">
      <w:pPr>
        <w:ind w:left="567" w:right="616"/>
        <w:jc w:val="right"/>
        <w:rPr>
          <w:rFonts w:ascii="Palatino Linotype" w:eastAsia="Calibri" w:hAnsi="Palatino Linotype"/>
          <w:sz w:val="22"/>
        </w:rPr>
      </w:pPr>
      <w:r>
        <w:rPr>
          <w:rFonts w:ascii="Palatino Linotype" w:eastAsia="Calibri" w:hAnsi="Palatino Linotype"/>
          <w:sz w:val="22"/>
        </w:rPr>
        <w:t>(Énfasis añadido)</w:t>
      </w:r>
    </w:p>
    <w:p w:rsidR="00A66754" w:rsidRDefault="00A66754" w:rsidP="00A66754">
      <w:pPr>
        <w:spacing w:line="360" w:lineRule="auto"/>
        <w:jc w:val="both"/>
        <w:rPr>
          <w:rFonts w:ascii="Palatino Linotype" w:eastAsia="Calibri" w:hAnsi="Palatino Linotype"/>
        </w:rPr>
      </w:pPr>
    </w:p>
    <w:p w:rsidR="00A66754" w:rsidRPr="00A66754" w:rsidRDefault="00A66754" w:rsidP="00A66754">
      <w:pPr>
        <w:spacing w:line="360" w:lineRule="auto"/>
        <w:jc w:val="both"/>
        <w:rPr>
          <w:rFonts w:ascii="Palatino Linotype" w:eastAsia="Calibri" w:hAnsi="Palatino Linotype"/>
        </w:rPr>
      </w:pPr>
      <w:r w:rsidRPr="00A66754">
        <w:rPr>
          <w:rFonts w:ascii="Palatino Linotype" w:eastAsia="Calibri" w:hAnsi="Palatino Linotype"/>
        </w:rPr>
        <w:t xml:space="preserve">En lo que hace a las asociaciones en materia de Mando Único, las mismas se formalizan entre los Ayuntamientos y el Gobierno del Estado de México, mediante la suscripción de convenios al tenor de los siguientes dispositivos legales: </w:t>
      </w:r>
    </w:p>
    <w:p w:rsidR="00A66754" w:rsidRPr="00A66754" w:rsidRDefault="00A66754" w:rsidP="00A66754">
      <w:pPr>
        <w:spacing w:line="360" w:lineRule="auto"/>
        <w:jc w:val="both"/>
        <w:rPr>
          <w:rFonts w:ascii="Palatino Linotype" w:eastAsia="Calibri" w:hAnsi="Palatino Linotype"/>
        </w:rPr>
      </w:pPr>
    </w:p>
    <w:p w:rsidR="00A66754" w:rsidRPr="00F71677" w:rsidRDefault="00A66754" w:rsidP="00F71677">
      <w:pPr>
        <w:pStyle w:val="Prrafodelista"/>
        <w:numPr>
          <w:ilvl w:val="0"/>
          <w:numId w:val="2"/>
        </w:numPr>
        <w:spacing w:line="360" w:lineRule="auto"/>
        <w:jc w:val="both"/>
        <w:rPr>
          <w:rFonts w:ascii="Palatino Linotype" w:eastAsia="Calibri" w:hAnsi="Palatino Linotype"/>
        </w:rPr>
      </w:pPr>
      <w:r w:rsidRPr="00F71677">
        <w:rPr>
          <w:rFonts w:ascii="Palatino Linotype" w:eastAsia="Calibri" w:hAnsi="Palatino Linotype"/>
        </w:rPr>
        <w:t>La Constitución Política de los Estados Unidos Mexicanos, establece en el Artículo 21, párrafo noveno que la seguridad pública es una función a cargo del Estado y los Municipios, que comprende la prevención de los delitos, la investigación y persecución para hacerla efectiva, así como la sanción de las infracciones administrativas, en los términos de la ley, en las respectivas competencias que dicha Constitución señala. La actuación de las instituciones de seguridad pública se regirá por los principios de legalidad, objetividad, eficiencia, profesionalismo, honradez y respeto a los derechos humanos reconocidos en nuestra Constitución Federal.</w:t>
      </w:r>
    </w:p>
    <w:p w:rsidR="00A66754" w:rsidRPr="00A66754" w:rsidRDefault="00A66754" w:rsidP="00A66754">
      <w:pPr>
        <w:spacing w:line="360" w:lineRule="auto"/>
        <w:jc w:val="both"/>
        <w:rPr>
          <w:rFonts w:ascii="Palatino Linotype" w:eastAsia="Calibri" w:hAnsi="Palatino Linotype"/>
        </w:rPr>
      </w:pPr>
    </w:p>
    <w:p w:rsidR="00A66754" w:rsidRPr="00F71677" w:rsidRDefault="00A66754" w:rsidP="00F71677">
      <w:pPr>
        <w:pStyle w:val="Prrafodelista"/>
        <w:numPr>
          <w:ilvl w:val="0"/>
          <w:numId w:val="2"/>
        </w:numPr>
        <w:spacing w:line="360" w:lineRule="auto"/>
        <w:jc w:val="both"/>
        <w:rPr>
          <w:rFonts w:ascii="Palatino Linotype" w:eastAsia="Calibri" w:hAnsi="Palatino Linotype"/>
        </w:rPr>
      </w:pPr>
      <w:r w:rsidRPr="00F71677">
        <w:rPr>
          <w:rFonts w:ascii="Palatino Linotype" w:eastAsia="Calibri" w:hAnsi="Palatino Linotype"/>
        </w:rPr>
        <w:t xml:space="preserve">La Ley General del Sistema Nacional de Seguridad Pública dispone en el Artículo 36, segundo párrafo y en el Artículo 39 penúltimo y último párrafos que para el cumplimiento de la función de Seguridad Pública podrán establecerse instancias intermunicipales temporal o permanentes, con apego a </w:t>
      </w:r>
      <w:r w:rsidRPr="00F71677">
        <w:rPr>
          <w:rFonts w:ascii="Palatino Linotype" w:eastAsia="Calibri" w:hAnsi="Palatino Linotype"/>
        </w:rPr>
        <w:lastRenderedPageBreak/>
        <w:t>los ordenamientos estatales correspondientes. En el caso de las zonas conurbadas entre dos o más entidades federativas, se podrán suscribir convenios e instalar instancias regionales con la participación de los municipios. Asimismo, que, los Estados y los Municipios podrán coordinarse para hacer efectivo lo previsto en el Artículo 115 fracciones III, inciso h) y VII de la Constitución Política de los Estados Unidos Mexicanos.</w:t>
      </w:r>
    </w:p>
    <w:p w:rsidR="00A66754" w:rsidRPr="00A66754" w:rsidRDefault="00A66754" w:rsidP="00A66754">
      <w:pPr>
        <w:spacing w:line="360" w:lineRule="auto"/>
        <w:jc w:val="both"/>
        <w:rPr>
          <w:rFonts w:ascii="Palatino Linotype" w:eastAsia="Calibri" w:hAnsi="Palatino Linotype"/>
        </w:rPr>
      </w:pPr>
    </w:p>
    <w:p w:rsidR="00A66754" w:rsidRPr="00F71677" w:rsidRDefault="00A66754" w:rsidP="00F71677">
      <w:pPr>
        <w:pStyle w:val="Prrafodelista"/>
        <w:numPr>
          <w:ilvl w:val="0"/>
          <w:numId w:val="2"/>
        </w:numPr>
        <w:spacing w:line="360" w:lineRule="auto"/>
        <w:jc w:val="both"/>
        <w:rPr>
          <w:rFonts w:ascii="Palatino Linotype" w:eastAsia="Calibri" w:hAnsi="Palatino Linotype"/>
        </w:rPr>
      </w:pPr>
      <w:r w:rsidRPr="00F71677">
        <w:rPr>
          <w:rFonts w:ascii="Palatino Linotype" w:eastAsia="Calibri" w:hAnsi="Palatino Linotype"/>
        </w:rPr>
        <w:t>La Constitución Política del Estado Libre y Soberano de México, en su Artículo 77, fracción XXXIX establece que corresponde al Gobernador Constitucional del Estado de México, convenir con los municipios, para que el Gobierno del Estado de manera directa o a través del organismo correspondiente, se haga cargo en forma temporal del ejercicio de funciones o de la prestación de servicios públicos municipales, o bien se presten o ejerzan coordinadamente por el Estado y el propio Municipio.</w:t>
      </w:r>
    </w:p>
    <w:p w:rsidR="00A66754" w:rsidRPr="00A66754" w:rsidRDefault="00A66754" w:rsidP="00A66754">
      <w:pPr>
        <w:spacing w:line="360" w:lineRule="auto"/>
        <w:jc w:val="both"/>
        <w:rPr>
          <w:rFonts w:ascii="Palatino Linotype" w:eastAsia="Calibri" w:hAnsi="Palatino Linotype"/>
        </w:rPr>
      </w:pPr>
    </w:p>
    <w:p w:rsidR="00A66754" w:rsidRPr="00F71677" w:rsidRDefault="00A66754" w:rsidP="00F71677">
      <w:pPr>
        <w:pStyle w:val="Prrafodelista"/>
        <w:numPr>
          <w:ilvl w:val="0"/>
          <w:numId w:val="2"/>
        </w:numPr>
        <w:spacing w:line="360" w:lineRule="auto"/>
        <w:jc w:val="both"/>
        <w:rPr>
          <w:rFonts w:ascii="Palatino Linotype" w:eastAsia="Calibri" w:hAnsi="Palatino Linotype"/>
        </w:rPr>
      </w:pPr>
      <w:r w:rsidRPr="00F71677">
        <w:rPr>
          <w:rFonts w:ascii="Palatino Linotype" w:eastAsia="Calibri" w:hAnsi="Palatino Linotype"/>
        </w:rPr>
        <w:t>El Municipio Libre es la base de la división territorial y de la organización política y administrativa del Estado, investido de personalidad jurídica propia, en términos de los artículos 115 de la Constitución Política de los Estados Unidos Mexicanos, 112 de la Constitución Política del Estado Libre y Soberano de México y 1 de la Ley Orgánica Municipal del Estado de México.</w:t>
      </w:r>
    </w:p>
    <w:p w:rsidR="00A66754" w:rsidRPr="00A66754" w:rsidRDefault="00A66754" w:rsidP="00A66754">
      <w:pPr>
        <w:spacing w:line="360" w:lineRule="auto"/>
        <w:jc w:val="both"/>
        <w:rPr>
          <w:rFonts w:ascii="Palatino Linotype" w:eastAsia="Calibri" w:hAnsi="Palatino Linotype"/>
        </w:rPr>
      </w:pPr>
    </w:p>
    <w:p w:rsidR="00A66754" w:rsidRPr="00F71677" w:rsidRDefault="00A66754" w:rsidP="00F71677">
      <w:pPr>
        <w:pStyle w:val="Prrafodelista"/>
        <w:numPr>
          <w:ilvl w:val="0"/>
          <w:numId w:val="2"/>
        </w:numPr>
        <w:spacing w:line="360" w:lineRule="auto"/>
        <w:jc w:val="both"/>
        <w:rPr>
          <w:rFonts w:ascii="Palatino Linotype" w:eastAsia="Calibri" w:hAnsi="Palatino Linotype"/>
        </w:rPr>
      </w:pPr>
      <w:r w:rsidRPr="00F71677">
        <w:rPr>
          <w:rFonts w:ascii="Palatino Linotype" w:eastAsia="Calibri" w:hAnsi="Palatino Linotype"/>
        </w:rPr>
        <w:t xml:space="preserve">Los artículos 5 y 144 de la Ley Orgánica Municipal del Estado de México, establecen que para el eficaz cumplimiento de sus funciones, los ayuntamientos podrán coordinarse entre sí y con las autoridades estatales y en su caso, con las autoridades federales, en los términos que señala la Constitución política de los </w:t>
      </w:r>
      <w:r w:rsidRPr="00F71677">
        <w:rPr>
          <w:rFonts w:ascii="Palatino Linotype" w:eastAsia="Calibri" w:hAnsi="Palatino Linotype"/>
        </w:rPr>
        <w:lastRenderedPageBreak/>
        <w:t>Estados Unidos Mexicanos y que los cuerpos de seguridad pública, bomberos y tránsito municipales se coordinarán en lo relativo a su organización, función y aspectos técnicos con la Comisión Estatal de Seguridad Ciudadana, a través de la Dirección General de Seguridad Pública y Tránsito.</w:t>
      </w:r>
    </w:p>
    <w:p w:rsidR="00A66754" w:rsidRDefault="00A66754" w:rsidP="00A66754">
      <w:pPr>
        <w:spacing w:line="360" w:lineRule="auto"/>
        <w:jc w:val="both"/>
        <w:rPr>
          <w:rFonts w:ascii="Palatino Linotype" w:eastAsia="Calibri" w:hAnsi="Palatino Linotype"/>
        </w:rPr>
      </w:pPr>
    </w:p>
    <w:p w:rsidR="008A1BAE" w:rsidRDefault="004265AE" w:rsidP="008A1BAE">
      <w:pPr>
        <w:spacing w:line="360" w:lineRule="auto"/>
        <w:jc w:val="both"/>
        <w:rPr>
          <w:rFonts w:ascii="Palatino Linotype" w:eastAsia="Calibri" w:hAnsi="Palatino Linotype"/>
          <w:lang w:val="es-ES_tradnl"/>
        </w:rPr>
      </w:pPr>
      <w:r>
        <w:rPr>
          <w:rFonts w:ascii="Palatino Linotype" w:eastAsia="Calibri" w:hAnsi="Palatino Linotype"/>
        </w:rPr>
        <w:t>Hechas las precisiones anteriores, como se advierte el</w:t>
      </w:r>
      <w:r w:rsidR="00A66754" w:rsidRPr="00A66754">
        <w:rPr>
          <w:rFonts w:ascii="Palatino Linotype" w:eastAsia="Calibri" w:hAnsi="Palatino Linotype"/>
        </w:rPr>
        <w:t xml:space="preserve"> </w:t>
      </w:r>
      <w:r w:rsidR="00F07A29">
        <w:rPr>
          <w:rFonts w:ascii="Palatino Linotype" w:eastAsia="Calibri" w:hAnsi="Palatino Linotype"/>
          <w:b/>
        </w:rPr>
        <w:t>Sujeto Obligado</w:t>
      </w:r>
      <w:r w:rsidR="00A66754" w:rsidRPr="00A66754">
        <w:rPr>
          <w:rFonts w:ascii="Palatino Linotype" w:eastAsia="Calibri" w:hAnsi="Palatino Linotype"/>
        </w:rPr>
        <w:t xml:space="preserve"> cuenta con atribuciones </w:t>
      </w:r>
      <w:r>
        <w:rPr>
          <w:rFonts w:ascii="Palatino Linotype" w:eastAsia="Calibri" w:hAnsi="Palatino Linotype"/>
        </w:rPr>
        <w:t xml:space="preserve">en materia de seguridad pública dentro de su territorio municipal, en esa virtud, </w:t>
      </w:r>
      <w:r>
        <w:rPr>
          <w:rFonts w:ascii="Palatino Linotype" w:eastAsia="Calibri" w:hAnsi="Palatino Linotype"/>
          <w:lang w:val="es-ES_tradnl"/>
        </w:rPr>
        <w:t xml:space="preserve">si bien es cierto, el </w:t>
      </w:r>
      <w:r>
        <w:rPr>
          <w:rFonts w:ascii="Palatino Linotype" w:eastAsia="Calibri" w:hAnsi="Palatino Linotype"/>
          <w:b/>
          <w:lang w:val="es-ES_tradnl"/>
        </w:rPr>
        <w:t>Sujeto Obligado</w:t>
      </w:r>
      <w:r>
        <w:rPr>
          <w:rFonts w:ascii="Palatino Linotype" w:eastAsia="Calibri" w:hAnsi="Palatino Linotype"/>
          <w:lang w:val="es-ES_tradnl"/>
        </w:rPr>
        <w:t xml:space="preserve"> se encuentra sujeto a lo señalado en el artículo 21 de la </w:t>
      </w:r>
      <w:r w:rsidRPr="004265AE">
        <w:rPr>
          <w:rFonts w:ascii="Palatino Linotype" w:eastAsia="Calibri" w:hAnsi="Palatino Linotype"/>
          <w:lang w:val="es-ES_tradnl"/>
        </w:rPr>
        <w:t>Constitución Política de los Estados Unidos Mexicanos</w:t>
      </w:r>
      <w:r>
        <w:rPr>
          <w:rFonts w:ascii="Palatino Linotype" w:eastAsia="Calibri" w:hAnsi="Palatino Linotype"/>
          <w:lang w:val="es-ES_tradnl"/>
        </w:rPr>
        <w:t xml:space="preserve">, también lo es que debió emitir la documentación relativa a hacer del conocimiento a la ciudadanía y a su Dirección de Seguridad Pública Municipal, que en observancia a ello, realizarían las gestiones necesarias para dar cumplimiento al ordenamiento normativo, </w:t>
      </w:r>
      <w:r w:rsidR="008A1BAE">
        <w:rPr>
          <w:rFonts w:ascii="Palatino Linotype" w:eastAsia="Calibri" w:hAnsi="Palatino Linotype"/>
          <w:lang w:val="es-ES_tradnl"/>
        </w:rPr>
        <w:t xml:space="preserve">que concatenado con los </w:t>
      </w:r>
      <w:r w:rsidR="008A1BAE" w:rsidRPr="0006630C">
        <w:rPr>
          <w:rFonts w:ascii="Palatino Linotype" w:eastAsia="Calibri" w:hAnsi="Palatino Linotype"/>
          <w:lang w:val="es-ES_tradnl"/>
        </w:rPr>
        <w:t>artículos 18 y 19 de la Ley de Transparencia y Acceso a la Información Pública del Estado de México y Municipios, que consagran los principios de documentar todo acto</w:t>
      </w:r>
      <w:r w:rsidR="008A1BAE">
        <w:rPr>
          <w:rFonts w:ascii="Palatino Linotype" w:eastAsia="Calibri" w:hAnsi="Palatino Linotype"/>
          <w:lang w:val="es-ES_tradnl"/>
        </w:rPr>
        <w:t xml:space="preserve"> que deriva del ejercicio de sus facultades y el principio de presunción de existencia de la información, que derive en ejercicio de las facultades, funciones y/o atribuciones; acreditan la obligación de tener en sus archivos la información peticionada.</w:t>
      </w:r>
    </w:p>
    <w:p w:rsidR="00A66754" w:rsidRPr="004265AE" w:rsidRDefault="00A66754" w:rsidP="00DE3B75">
      <w:pPr>
        <w:spacing w:line="360" w:lineRule="auto"/>
        <w:jc w:val="both"/>
        <w:rPr>
          <w:rFonts w:ascii="Palatino Linotype" w:eastAsia="Calibri" w:hAnsi="Palatino Linotype"/>
          <w:lang w:val="es-ES_tradnl"/>
        </w:rPr>
      </w:pPr>
    </w:p>
    <w:p w:rsidR="008A1BAE" w:rsidRPr="008A1BAE" w:rsidRDefault="008A1BAE" w:rsidP="008A1BAE">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Finalmente, en lo que respecta al numeral </w:t>
      </w:r>
      <w:r w:rsidRPr="008A1BAE">
        <w:rPr>
          <w:rFonts w:ascii="Palatino Linotype" w:eastAsia="Calibri" w:hAnsi="Palatino Linotype"/>
          <w:b/>
          <w:sz w:val="26"/>
          <w:szCs w:val="26"/>
          <w:lang w:val="es-ES_tradnl"/>
        </w:rPr>
        <w:t>2</w:t>
      </w:r>
      <w:r>
        <w:rPr>
          <w:rFonts w:ascii="Palatino Linotype" w:eastAsia="Calibri" w:hAnsi="Palatino Linotype"/>
          <w:lang w:val="es-ES_tradnl"/>
        </w:rPr>
        <w:t xml:space="preserve">, relativo al cuestionamiento ¿por qué las patrullas del Sujeto Obligado, no tienen láminas de placas?, resulta necesario hacerle del conocimiento al </w:t>
      </w:r>
      <w:r>
        <w:rPr>
          <w:rFonts w:ascii="Palatino Linotype" w:eastAsia="Calibri" w:hAnsi="Palatino Linotype"/>
          <w:b/>
          <w:lang w:val="es-ES_tradnl"/>
        </w:rPr>
        <w:t>Recurrente</w:t>
      </w:r>
      <w:r>
        <w:rPr>
          <w:rFonts w:ascii="Palatino Linotype" w:eastAsia="Calibri" w:hAnsi="Palatino Linotype"/>
          <w:lang w:val="es-ES_tradnl"/>
        </w:rPr>
        <w:t xml:space="preserve"> que el derecho de acceso a la información, se satisface con la entrega del soporte documental en el cual obre la información, no ha si en hacer que el </w:t>
      </w:r>
      <w:r>
        <w:rPr>
          <w:rFonts w:ascii="Palatino Linotype" w:eastAsia="Calibri" w:hAnsi="Palatino Linotype"/>
          <w:b/>
          <w:lang w:val="es-ES_tradnl"/>
        </w:rPr>
        <w:t>Sujeto Obligado</w:t>
      </w:r>
      <w:r>
        <w:rPr>
          <w:rFonts w:ascii="Palatino Linotype" w:eastAsia="Calibri" w:hAnsi="Palatino Linotype"/>
          <w:lang w:val="es-ES_tradnl"/>
        </w:rPr>
        <w:t xml:space="preserve"> se pronuncie y/o de respuesta a cuestionamientos, toda vez que esto es derecho de petición, </w:t>
      </w:r>
      <w:r w:rsidRPr="008A1BAE">
        <w:rPr>
          <w:rFonts w:ascii="Palatino Linotype" w:eastAsia="Calibri" w:hAnsi="Palatino Linotype"/>
          <w:lang w:val="es-ES_tradnl"/>
        </w:rPr>
        <w:t xml:space="preserve">al tratarse de interrogantes y declaraciones que no se </w:t>
      </w:r>
      <w:r w:rsidRPr="008A1BAE">
        <w:rPr>
          <w:rFonts w:ascii="Palatino Linotype" w:eastAsia="Calibri" w:hAnsi="Palatino Linotype"/>
          <w:lang w:val="es-ES_tradnl"/>
        </w:rPr>
        <w:lastRenderedPageBreak/>
        <w:t>colman con la entrega de documentos, situación que conlleva a afirmar que se está en presencia del ejercicio del derecho de petición.</w:t>
      </w:r>
    </w:p>
    <w:p w:rsidR="008A1BAE" w:rsidRPr="008A1BAE" w:rsidRDefault="008A1BAE" w:rsidP="008A1BAE">
      <w:pPr>
        <w:spacing w:line="360" w:lineRule="auto"/>
        <w:jc w:val="both"/>
        <w:rPr>
          <w:rFonts w:ascii="Palatino Linotype" w:eastAsia="Calibri" w:hAnsi="Palatino Linotype"/>
          <w:lang w:val="es-ES_tradnl"/>
        </w:rPr>
      </w:pPr>
    </w:p>
    <w:p w:rsidR="008A1BAE" w:rsidRPr="008A1BAE" w:rsidRDefault="008A1BAE" w:rsidP="008A1BAE">
      <w:pPr>
        <w:spacing w:line="360" w:lineRule="auto"/>
        <w:jc w:val="both"/>
        <w:rPr>
          <w:rFonts w:ascii="Palatino Linotype" w:eastAsia="Calibri" w:hAnsi="Palatino Linotype"/>
          <w:lang w:val="es-ES_tradnl"/>
        </w:rPr>
      </w:pPr>
      <w:r w:rsidRPr="008A1BAE">
        <w:rPr>
          <w:rFonts w:ascii="Palatino Linotype" w:eastAsia="Calibri" w:hAnsi="Palatino Linotype"/>
          <w:lang w:val="es-ES_tradnl"/>
        </w:rPr>
        <w:t xml:space="preserve">La entrega de una razón o un razonamiento por el </w:t>
      </w:r>
      <w:r w:rsidRPr="008A1BAE">
        <w:rPr>
          <w:rFonts w:ascii="Palatino Linotype" w:eastAsia="Calibri" w:hAnsi="Palatino Linotype"/>
          <w:b/>
          <w:lang w:val="es-ES_tradnl"/>
        </w:rPr>
        <w:t>Sujeto Obligado</w:t>
      </w:r>
      <w:r w:rsidRPr="008A1BAE">
        <w:rPr>
          <w:rFonts w:ascii="Palatino Linotype" w:eastAsia="Calibri" w:hAnsi="Palatino Linotype"/>
          <w:lang w:val="es-ES_tradnl"/>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A66754" w:rsidRDefault="00A66754" w:rsidP="00DE3B75">
      <w:pPr>
        <w:spacing w:line="360" w:lineRule="auto"/>
        <w:jc w:val="both"/>
        <w:rPr>
          <w:rFonts w:ascii="Palatino Linotype" w:eastAsia="Calibri" w:hAnsi="Palatino Linotype"/>
          <w:lang w:val="es-ES_tradnl"/>
        </w:rPr>
      </w:pPr>
    </w:p>
    <w:p w:rsidR="00BD6F3F" w:rsidRDefault="008A1BAE" w:rsidP="00DE3B75">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Ahora bien, el </w:t>
      </w:r>
      <w:r>
        <w:rPr>
          <w:rFonts w:ascii="Palatino Linotype" w:eastAsia="Calibri" w:hAnsi="Palatino Linotype"/>
          <w:b/>
          <w:lang w:val="es-ES_tradnl"/>
        </w:rPr>
        <w:t>Sujeto Obligado</w:t>
      </w:r>
      <w:r>
        <w:rPr>
          <w:rFonts w:ascii="Palatino Linotype" w:eastAsia="Calibri" w:hAnsi="Palatino Linotype"/>
          <w:lang w:val="es-ES_tradnl"/>
        </w:rPr>
        <w:t xml:space="preserve"> fue omiso en hacer entrega de la información, si bien no se encuentra obligado a dar respuesta dicho cuestionamiento, debió hacer entrega del soporte documental en el cual obre la </w:t>
      </w:r>
      <w:r w:rsidR="00BD6F3F">
        <w:rPr>
          <w:rFonts w:ascii="Palatino Linotype" w:eastAsia="Calibri" w:hAnsi="Palatino Linotype"/>
          <w:lang w:val="es-ES_tradnl"/>
        </w:rPr>
        <w:t xml:space="preserve">fundamentación y justificación, respecto que sus unidades policiacas (patrullas) no cuenten con láminas (placas); circunstancias que de conformidad con las consideraciones de hecho y de derecho precisadas en líneas precedentes, constriñen que todo acto de autoridad debe encontrarse debidamente fundado y motivado, así como la obligación de documentar todo la documentación que se genere en ejercicio de sus atribuciones. </w:t>
      </w:r>
    </w:p>
    <w:p w:rsidR="00BD6F3F" w:rsidRDefault="00BD6F3F" w:rsidP="00DE3B75">
      <w:pPr>
        <w:spacing w:line="360" w:lineRule="auto"/>
        <w:jc w:val="both"/>
        <w:rPr>
          <w:rFonts w:ascii="Palatino Linotype" w:eastAsia="Calibri" w:hAnsi="Palatino Linotype"/>
          <w:lang w:val="es-ES_tradnl"/>
        </w:rPr>
      </w:pPr>
    </w:p>
    <w:p w:rsidR="008A1BAE" w:rsidRDefault="00BD6F3F" w:rsidP="00DE3B75">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Aunado que de la respuesta proporcionada, así como de las constancias que integran el expediente virtual del presente recurso de revisión, se observa que únicamente se turnó y requirió la solicitud de información </w:t>
      </w:r>
      <w:r w:rsidR="004C4DCA">
        <w:rPr>
          <w:rFonts w:ascii="Palatino Linotype" w:eastAsia="Calibri" w:hAnsi="Palatino Linotype"/>
          <w:lang w:val="es-ES_tradnl"/>
        </w:rPr>
        <w:t>al Servidor Público Habilitado de la Consejería Jurídica del Sujeto Obligado, se insertan las imágenes siguientes para mayor referencia:</w:t>
      </w:r>
    </w:p>
    <w:p w:rsidR="004C4DCA" w:rsidRDefault="004C4DCA" w:rsidP="00DE3B75">
      <w:pPr>
        <w:spacing w:line="360" w:lineRule="auto"/>
        <w:jc w:val="both"/>
        <w:rPr>
          <w:rFonts w:ascii="Palatino Linotype" w:eastAsia="Calibri" w:hAnsi="Palatino Linotype"/>
          <w:lang w:val="es-ES_tradnl"/>
        </w:rPr>
      </w:pPr>
    </w:p>
    <w:p w:rsidR="004C4DCA" w:rsidRPr="008A1BAE" w:rsidRDefault="004C4DCA" w:rsidP="00DE3B75">
      <w:pPr>
        <w:spacing w:line="360" w:lineRule="auto"/>
        <w:jc w:val="both"/>
        <w:rPr>
          <w:rFonts w:ascii="Palatino Linotype" w:eastAsia="Calibri" w:hAnsi="Palatino Linotype"/>
          <w:lang w:val="es-ES_tradnl"/>
        </w:rPr>
      </w:pPr>
      <w:r>
        <w:rPr>
          <w:rFonts w:ascii="Palatino Linotype" w:eastAsia="Calibri" w:hAnsi="Palatino Linotype"/>
          <w:noProof/>
          <w:lang w:val="es-MX" w:eastAsia="es-MX"/>
        </w:rPr>
        <w:lastRenderedPageBreak/>
        <w:drawing>
          <wp:inline distT="0" distB="0" distL="0" distR="0">
            <wp:extent cx="5791835" cy="88773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887730"/>
                    </a:xfrm>
                    <a:prstGeom prst="rect">
                      <a:avLst/>
                    </a:prstGeom>
                  </pic:spPr>
                </pic:pic>
              </a:graphicData>
            </a:graphic>
          </wp:inline>
        </w:drawing>
      </w:r>
    </w:p>
    <w:p w:rsidR="00A66754" w:rsidRDefault="00A66754" w:rsidP="00DE3B75">
      <w:pPr>
        <w:spacing w:line="360" w:lineRule="auto"/>
        <w:jc w:val="both"/>
        <w:rPr>
          <w:rFonts w:ascii="Palatino Linotype" w:eastAsia="Calibri" w:hAnsi="Palatino Linotype"/>
          <w:lang w:val="es-ES_tradnl"/>
        </w:rPr>
      </w:pPr>
    </w:p>
    <w:p w:rsidR="004C4DCA" w:rsidRDefault="004C4DCA" w:rsidP="00DE3B75">
      <w:pPr>
        <w:spacing w:line="360" w:lineRule="auto"/>
        <w:jc w:val="both"/>
        <w:rPr>
          <w:rFonts w:ascii="Palatino Linotype" w:eastAsia="Calibri" w:hAnsi="Palatino Linotype"/>
          <w:lang w:val="es-ES_tradnl"/>
        </w:rPr>
      </w:pPr>
      <w:r>
        <w:rPr>
          <w:rFonts w:ascii="Palatino Linotype" w:eastAsia="Calibri" w:hAnsi="Palatino Linotype"/>
          <w:noProof/>
          <w:lang w:val="es-MX" w:eastAsia="es-MX"/>
        </w:rPr>
        <w:drawing>
          <wp:inline distT="0" distB="0" distL="0" distR="0">
            <wp:extent cx="5791835" cy="30988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3098800"/>
                    </a:xfrm>
                    <a:prstGeom prst="rect">
                      <a:avLst/>
                    </a:prstGeom>
                  </pic:spPr>
                </pic:pic>
              </a:graphicData>
            </a:graphic>
          </wp:inline>
        </w:drawing>
      </w:r>
    </w:p>
    <w:p w:rsidR="00A66754" w:rsidRDefault="00A66754" w:rsidP="00DE3B75">
      <w:pPr>
        <w:spacing w:line="360" w:lineRule="auto"/>
        <w:jc w:val="both"/>
        <w:rPr>
          <w:rFonts w:ascii="Palatino Linotype" w:eastAsia="Calibri" w:hAnsi="Palatino Linotype"/>
          <w:lang w:val="es-ES_tradnl"/>
        </w:rPr>
      </w:pPr>
    </w:p>
    <w:p w:rsidR="004C4DCA" w:rsidRPr="004C4DCA" w:rsidRDefault="004C4DCA" w:rsidP="004C4DCA">
      <w:pPr>
        <w:spacing w:before="100" w:beforeAutospacing="1" w:after="100" w:afterAutospacing="1" w:line="360" w:lineRule="auto"/>
        <w:contextualSpacing/>
        <w:jc w:val="both"/>
        <w:rPr>
          <w:rFonts w:ascii="Palatino Linotype" w:hAnsi="Palatino Linotype" w:cs="Arial"/>
        </w:rPr>
      </w:pPr>
      <w:r w:rsidRPr="004C4DCA">
        <w:rPr>
          <w:rFonts w:ascii="Palatino Linotype" w:hAnsi="Palatino Linotype" w:cs="Arial"/>
        </w:rPr>
        <w:t xml:space="preserve">Consecuentemente podemos advertir que el Titular de la Unidad de Transparencia, omitió observar 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rsidR="004C4DCA" w:rsidRPr="004C4DCA" w:rsidRDefault="004C4DCA" w:rsidP="004C4DCA">
      <w:pPr>
        <w:spacing w:before="100" w:beforeAutospacing="1" w:after="100" w:afterAutospacing="1" w:line="360" w:lineRule="auto"/>
        <w:contextualSpacing/>
        <w:jc w:val="both"/>
        <w:rPr>
          <w:rFonts w:ascii="Palatino Linotype" w:hAnsi="Palatino Linotype" w:cs="Arial"/>
        </w:rPr>
      </w:pPr>
    </w:p>
    <w:p w:rsidR="004C4DCA" w:rsidRPr="004C4DCA" w:rsidRDefault="004C4DCA" w:rsidP="004C4DCA">
      <w:pPr>
        <w:spacing w:before="100" w:beforeAutospacing="1" w:after="100" w:afterAutospacing="1" w:line="360" w:lineRule="auto"/>
        <w:ind w:right="51"/>
        <w:contextualSpacing/>
        <w:jc w:val="both"/>
        <w:rPr>
          <w:rFonts w:ascii="Palatino Linotype" w:hAnsi="Palatino Linotype" w:cs="Arial"/>
        </w:rPr>
      </w:pPr>
      <w:r w:rsidRPr="004C4DCA">
        <w:rPr>
          <w:rFonts w:ascii="Palatino Linotype" w:hAnsi="Palatino Linotype" w:cs="Arial"/>
        </w:rPr>
        <w:t>A efecto de determinar la legalidad de dicha respuesta, es necesario tomar en cuenta las siguientes disposiciones de la Ley de la materia, que a la letra señalan:</w:t>
      </w:r>
    </w:p>
    <w:p w:rsidR="004C4DCA" w:rsidRPr="004C4DCA" w:rsidRDefault="004C4DCA" w:rsidP="004C4DCA">
      <w:pPr>
        <w:spacing w:before="100" w:beforeAutospacing="1" w:after="100" w:afterAutospacing="1" w:line="360" w:lineRule="auto"/>
        <w:ind w:right="51"/>
        <w:contextualSpacing/>
        <w:jc w:val="both"/>
        <w:rPr>
          <w:rFonts w:ascii="Palatino Linotype" w:hAnsi="Palatino Linotype" w:cs="Arial"/>
        </w:rPr>
      </w:pP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lastRenderedPageBreak/>
        <w:t>“</w:t>
      </w:r>
      <w:r w:rsidRPr="004C4DCA">
        <w:rPr>
          <w:rFonts w:ascii="Palatino Linotype" w:hAnsi="Palatino Linotype"/>
          <w:b/>
          <w:i/>
          <w:sz w:val="22"/>
          <w:szCs w:val="22"/>
        </w:rPr>
        <w:t>Artículo 50.</w:t>
      </w:r>
      <w:r w:rsidRPr="004C4DCA">
        <w:rPr>
          <w:rFonts w:ascii="Palatino Linotype" w:hAnsi="Palatino Linotype"/>
          <w:i/>
          <w:sz w:val="22"/>
          <w:szCs w:val="22"/>
        </w:rPr>
        <w:t xml:space="preserve"> Los sujetos obligados contarán con un área responsable para la atención de las solicitudes de </w:t>
      </w:r>
      <w:r w:rsidRPr="004C4DCA">
        <w:rPr>
          <w:rFonts w:ascii="Palatino Linotype" w:hAnsi="Palatino Linotype" w:cs="Arial"/>
          <w:i/>
          <w:sz w:val="22"/>
          <w:szCs w:val="22"/>
          <w:lang w:eastAsia="es-MX"/>
        </w:rPr>
        <w:t>información</w:t>
      </w:r>
      <w:r w:rsidRPr="004C4DCA">
        <w:rPr>
          <w:rFonts w:ascii="Palatino Linotype" w:hAnsi="Palatino Linotype"/>
          <w:i/>
          <w:sz w:val="22"/>
          <w:szCs w:val="22"/>
        </w:rPr>
        <w:t>, a la que se le denominará Unidad de Transparencia.</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b/>
          <w:i/>
          <w:sz w:val="22"/>
          <w:szCs w:val="22"/>
        </w:rPr>
        <w:t>Artículo 51</w:t>
      </w:r>
      <w:r w:rsidRPr="004C4DCA">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4C4DCA">
        <w:rPr>
          <w:rFonts w:ascii="Palatino Linotype" w:hAnsi="Palatino Linotype" w:cs="Arial"/>
          <w:i/>
          <w:sz w:val="22"/>
          <w:szCs w:val="22"/>
          <w:lang w:eastAsia="es-MX"/>
        </w:rPr>
        <w:t>internamente</w:t>
      </w:r>
      <w:r w:rsidRPr="004C4DCA">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b/>
          <w:i/>
          <w:sz w:val="22"/>
          <w:szCs w:val="22"/>
        </w:rPr>
        <w:t>Artículo 53</w:t>
      </w:r>
      <w:r w:rsidRPr="004C4DCA">
        <w:rPr>
          <w:rFonts w:ascii="Palatino Linotype" w:hAnsi="Palatino Linotype"/>
          <w:i/>
          <w:sz w:val="22"/>
          <w:szCs w:val="22"/>
        </w:rPr>
        <w:t xml:space="preserve">. Las Unidades de </w:t>
      </w:r>
      <w:r w:rsidRPr="004C4DCA">
        <w:rPr>
          <w:rFonts w:ascii="Palatino Linotype" w:hAnsi="Palatino Linotype" w:cs="Arial"/>
          <w:i/>
          <w:sz w:val="22"/>
          <w:szCs w:val="22"/>
          <w:lang w:eastAsia="es-MX"/>
        </w:rPr>
        <w:t>Transparencia</w:t>
      </w:r>
      <w:r w:rsidRPr="004C4DCA">
        <w:rPr>
          <w:rFonts w:ascii="Palatino Linotype" w:hAnsi="Palatino Linotype"/>
          <w:i/>
          <w:sz w:val="22"/>
          <w:szCs w:val="22"/>
        </w:rPr>
        <w:t xml:space="preserve"> tendrán las siguientes funciones:</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 xml:space="preserve">I. Recabar, difundir y actualizar la información relativa a las obligaciones de transparencia comunes y específicas a la </w:t>
      </w:r>
      <w:r w:rsidRPr="004C4DCA">
        <w:rPr>
          <w:rFonts w:ascii="Palatino Linotype" w:hAnsi="Palatino Linotype" w:cs="Arial"/>
          <w:i/>
          <w:sz w:val="22"/>
          <w:szCs w:val="22"/>
          <w:lang w:eastAsia="es-MX"/>
        </w:rPr>
        <w:t>que</w:t>
      </w:r>
      <w:r w:rsidRPr="004C4DCA">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rsidR="004C4DCA" w:rsidRPr="004C4DCA" w:rsidRDefault="004C4DCA" w:rsidP="004C4DCA">
      <w:pPr>
        <w:spacing w:before="100" w:beforeAutospacing="1" w:after="100" w:afterAutospacing="1"/>
        <w:ind w:left="567" w:right="616"/>
        <w:contextualSpacing/>
        <w:jc w:val="both"/>
        <w:rPr>
          <w:rFonts w:ascii="Palatino Linotype" w:hAnsi="Palatino Linotype"/>
          <w:b/>
          <w:i/>
          <w:sz w:val="22"/>
          <w:szCs w:val="22"/>
        </w:rPr>
      </w:pPr>
      <w:r w:rsidRPr="004C4DCA">
        <w:rPr>
          <w:rFonts w:ascii="Palatino Linotype" w:hAnsi="Palatino Linotype"/>
          <w:b/>
          <w:i/>
          <w:sz w:val="22"/>
          <w:szCs w:val="22"/>
        </w:rPr>
        <w:t xml:space="preserve">II. Recibir, </w:t>
      </w:r>
      <w:r w:rsidRPr="004C4DCA">
        <w:rPr>
          <w:rFonts w:ascii="Palatino Linotype" w:hAnsi="Palatino Linotype"/>
          <w:b/>
          <w:i/>
          <w:sz w:val="22"/>
          <w:szCs w:val="22"/>
          <w:u w:val="single"/>
        </w:rPr>
        <w:t>tramitar</w:t>
      </w:r>
      <w:r w:rsidRPr="004C4DCA">
        <w:rPr>
          <w:rFonts w:ascii="Palatino Linotype" w:hAnsi="Palatino Linotype"/>
          <w:b/>
          <w:i/>
          <w:sz w:val="22"/>
          <w:szCs w:val="22"/>
        </w:rPr>
        <w:t xml:space="preserve"> y dar respuesta a las solicitudes de acceso a la información;</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 xml:space="preserve">III. Auxiliar a los particulares en la elaboración de solicitudes de acceso a la información y, en su caso, orientarlos sobre los sujetos </w:t>
      </w:r>
      <w:r w:rsidRPr="004C4DCA">
        <w:rPr>
          <w:rFonts w:ascii="Palatino Linotype" w:hAnsi="Palatino Linotype" w:cs="Arial"/>
          <w:i/>
          <w:sz w:val="22"/>
          <w:szCs w:val="22"/>
          <w:lang w:eastAsia="es-MX"/>
        </w:rPr>
        <w:t>obligados</w:t>
      </w:r>
      <w:r w:rsidRPr="004C4DCA">
        <w:rPr>
          <w:rFonts w:ascii="Palatino Linotype" w:hAnsi="Palatino Linotype"/>
          <w:i/>
          <w:sz w:val="22"/>
          <w:szCs w:val="22"/>
        </w:rPr>
        <w:t xml:space="preserve"> competentes conforme a la normatividad aplicable;</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IV. Realizar, con efectividad, los trámites internos necesarios para la atención de las solicitudes de acceso a la información;</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V. Entregar, en su caso, a los particulares la información solicitada;</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VI. Efectuar las notificaciones a los solicitantes;</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X. Presentar ante el Comité, el proyecto de clasificación de información;</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XI. Promover e implementar políticas de transparencia proactiva procurando su accesibilidad;</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XII. Fomentar la transparencia y accesibilidad al interior del sujeto obligado;</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XIII. Hacer del conocimiento de la instancia competente la probable responsabilidad por el incumplimiento de las obligaciones previstas en la presente Ley; y</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b/>
          <w:i/>
          <w:sz w:val="22"/>
          <w:szCs w:val="22"/>
        </w:rPr>
        <w:t>Artículo 59</w:t>
      </w:r>
      <w:r w:rsidRPr="004C4DCA">
        <w:rPr>
          <w:rFonts w:ascii="Palatino Linotype" w:hAnsi="Palatino Linotype"/>
          <w:i/>
          <w:sz w:val="22"/>
          <w:szCs w:val="22"/>
        </w:rPr>
        <w:t>. Los servidores públicos habilitados tendrán las funciones siguientes:</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I. Localizar la información que le solicite la Unidad de Transparencia;</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II. Proporcionar la información que obre en los archivos y que le sea solicitada por la Unidad de Transparencia;</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III. Apoyar a la Unidad de Transparencia en lo que esta le solicite para el cumplimiento de sus funciones;</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IV. Proporcionar a la Unidad de Transparencia, las modificaciones a la información pública de oficio que obre en su poder;</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VI. Verificar, una vez analizado el contenido de la información, que no se encuentre en los supuestos de información clasificada; y</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i/>
          <w:sz w:val="22"/>
          <w:szCs w:val="22"/>
        </w:rPr>
        <w:t>VII. Dar cuenta a la Unidad de Transparencia del vencimiento de los plazos de reserva.</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r w:rsidRPr="004C4DCA">
        <w:rPr>
          <w:rFonts w:ascii="Palatino Linotype" w:hAnsi="Palatino Linotype"/>
          <w:b/>
          <w:i/>
          <w:sz w:val="22"/>
          <w:szCs w:val="22"/>
        </w:rPr>
        <w:t>Artículo 162</w:t>
      </w:r>
      <w:r w:rsidRPr="004C4DCA">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C4DCA" w:rsidRPr="004C4DCA" w:rsidRDefault="004C4DCA" w:rsidP="004C4DCA">
      <w:pPr>
        <w:spacing w:before="100" w:beforeAutospacing="1" w:after="100" w:afterAutospacing="1"/>
        <w:ind w:left="567" w:right="616"/>
        <w:contextualSpacing/>
        <w:jc w:val="both"/>
        <w:rPr>
          <w:rFonts w:ascii="Palatino Linotype" w:hAnsi="Palatino Linotype"/>
          <w:i/>
          <w:sz w:val="22"/>
          <w:szCs w:val="22"/>
        </w:rPr>
      </w:pPr>
    </w:p>
    <w:p w:rsidR="004C4DCA" w:rsidRPr="004C4DCA" w:rsidRDefault="004C4DCA" w:rsidP="004C4DCA">
      <w:pPr>
        <w:spacing w:before="100" w:beforeAutospacing="1" w:after="100" w:afterAutospacing="1"/>
        <w:ind w:left="567" w:right="616"/>
        <w:contextualSpacing/>
        <w:jc w:val="right"/>
        <w:rPr>
          <w:rFonts w:ascii="Palatino Linotype" w:hAnsi="Palatino Linotype"/>
          <w:sz w:val="22"/>
          <w:szCs w:val="22"/>
        </w:rPr>
      </w:pPr>
      <w:r w:rsidRPr="004C4DCA">
        <w:rPr>
          <w:rFonts w:ascii="Palatino Linotype" w:hAnsi="Palatino Linotype"/>
          <w:sz w:val="22"/>
          <w:szCs w:val="22"/>
        </w:rPr>
        <w:t>(Énfasis añadido)</w:t>
      </w:r>
    </w:p>
    <w:p w:rsidR="004C4DCA" w:rsidRPr="004C4DCA" w:rsidRDefault="004C4DCA" w:rsidP="004C4DCA">
      <w:pPr>
        <w:spacing w:before="100" w:beforeAutospacing="1" w:after="100" w:afterAutospacing="1"/>
        <w:contextualSpacing/>
        <w:jc w:val="both"/>
        <w:rPr>
          <w:rFonts w:ascii="Palatino Linotype" w:hAnsi="Palatino Linotype" w:cs="Arial"/>
        </w:rPr>
      </w:pPr>
    </w:p>
    <w:p w:rsidR="004C4DCA" w:rsidRPr="004C4DCA" w:rsidRDefault="004C4DCA" w:rsidP="004C4DCA">
      <w:pPr>
        <w:spacing w:before="100" w:beforeAutospacing="1" w:after="100" w:afterAutospacing="1" w:line="360" w:lineRule="auto"/>
        <w:contextualSpacing/>
        <w:jc w:val="both"/>
        <w:rPr>
          <w:rFonts w:ascii="Palatino Linotype" w:eastAsia="Calibri" w:hAnsi="Palatino Linotype"/>
        </w:rPr>
      </w:pPr>
      <w:r w:rsidRPr="004C4DCA">
        <w:rPr>
          <w:rFonts w:ascii="Palatino Linotype" w:eastAsia="Calibri" w:hAnsi="Palatino Linotype"/>
        </w:rPr>
        <w:t xml:space="preserve">De la normatividad en cita, se desprende que las Unidades de Transparencia, se le atribuye como el área responsable de cada </w:t>
      </w:r>
      <w:r w:rsidRPr="004C4DCA">
        <w:rPr>
          <w:rFonts w:ascii="Palatino Linotype" w:eastAsia="Calibri" w:hAnsi="Palatino Linotype"/>
          <w:b/>
        </w:rPr>
        <w:t>Sujeto Obligado</w:t>
      </w:r>
      <w:r w:rsidRPr="004C4DCA">
        <w:rPr>
          <w:rFonts w:ascii="Palatino Linotype" w:eastAsia="Calibri" w:hAnsi="Palatino Linotype"/>
        </w:rPr>
        <w:t xml:space="preserve"> el tener a su cargo la atención de las solicitudes de información que se realicen al amparo de la Ley el responsable de dicha área funge como enlace entre el </w:t>
      </w:r>
      <w:r w:rsidRPr="004C4DCA">
        <w:rPr>
          <w:rFonts w:ascii="Palatino Linotype" w:eastAsia="Calibri" w:hAnsi="Palatino Linotype"/>
          <w:b/>
        </w:rPr>
        <w:t>Sujeto Obligado</w:t>
      </w:r>
      <w:r w:rsidRPr="004C4DCA">
        <w:rPr>
          <w:rFonts w:ascii="Palatino Linotype" w:eastAsia="Calibri" w:hAnsi="Palatino Linotype"/>
        </w:rPr>
        <w:t xml:space="preserve"> y los solicitantes </w:t>
      </w:r>
      <w:r w:rsidRPr="004C4DCA">
        <w:rPr>
          <w:rFonts w:ascii="Palatino Linotype" w:eastAsia="Calibri" w:hAnsi="Palatino Linotype"/>
        </w:rPr>
        <w:lastRenderedPageBreak/>
        <w:t>ya que tienen bajo su responsabilidad el tramitar internamente la solicitud de información.</w:t>
      </w:r>
    </w:p>
    <w:p w:rsidR="004C4DCA" w:rsidRPr="004C4DCA" w:rsidRDefault="004C4DCA" w:rsidP="004C4DCA">
      <w:pPr>
        <w:spacing w:before="100" w:beforeAutospacing="1" w:after="100" w:afterAutospacing="1" w:line="360" w:lineRule="auto"/>
        <w:contextualSpacing/>
        <w:jc w:val="both"/>
        <w:rPr>
          <w:rFonts w:ascii="Palatino Linotype" w:eastAsia="Calibri" w:hAnsi="Palatino Linotype"/>
        </w:rPr>
      </w:pPr>
    </w:p>
    <w:p w:rsidR="004C4DCA" w:rsidRPr="004C4DCA" w:rsidRDefault="004C4DCA" w:rsidP="004C4DCA">
      <w:pPr>
        <w:spacing w:before="100" w:beforeAutospacing="1" w:after="100" w:afterAutospacing="1" w:line="360" w:lineRule="auto"/>
        <w:contextualSpacing/>
        <w:jc w:val="both"/>
        <w:rPr>
          <w:rFonts w:ascii="Palatino Linotype" w:eastAsia="Calibri" w:hAnsi="Palatino Linotype"/>
        </w:rPr>
      </w:pPr>
      <w:r w:rsidRPr="004C4DCA">
        <w:rPr>
          <w:rFonts w:ascii="Palatino Linotype" w:eastAsia="Calibri" w:hAnsi="Palatino Linotype"/>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w:t>
      </w:r>
      <w:r w:rsidRPr="004C4DCA">
        <w:rPr>
          <w:rFonts w:ascii="Palatino Linotype" w:eastAsia="Calibri" w:hAnsi="Palatino Linotype"/>
          <w:b/>
        </w:rPr>
        <w:t>Sujeto Obligado</w:t>
      </w:r>
      <w:r w:rsidRPr="004C4DCA">
        <w:rPr>
          <w:rFonts w:ascii="Palatino Linotype" w:eastAsia="Calibri" w:hAnsi="Palatino Linotype"/>
        </w:rPr>
        <w:t>, es por ello que debe turnar la solicitud a los servidores públicos habilitados que pudieran generar, administrar o poseer la información; pues los mismos, tienen como función, buscar, localizar y poseer la información, así como entregarla. 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A66754" w:rsidRPr="004C4DCA" w:rsidRDefault="00A66754" w:rsidP="00DE3B75">
      <w:pPr>
        <w:spacing w:line="360" w:lineRule="auto"/>
        <w:jc w:val="both"/>
        <w:rPr>
          <w:rFonts w:ascii="Palatino Linotype" w:eastAsia="Calibri" w:hAnsi="Palatino Linotype"/>
        </w:rPr>
      </w:pPr>
    </w:p>
    <w:p w:rsidR="00A66754" w:rsidRPr="004C4DCA" w:rsidRDefault="004C4DCA" w:rsidP="00DE3B75">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Es por las consideraciones de hecho y de derecho señaladas en párrafos previos, que podemos acreditar que el </w:t>
      </w:r>
      <w:r>
        <w:rPr>
          <w:rFonts w:ascii="Palatino Linotype" w:eastAsia="Calibri" w:hAnsi="Palatino Linotype"/>
          <w:b/>
          <w:lang w:val="es-ES_tradnl"/>
        </w:rPr>
        <w:t>Sujeto Obligado</w:t>
      </w:r>
      <w:r>
        <w:rPr>
          <w:rFonts w:ascii="Palatino Linotype" w:eastAsia="Calibri" w:hAnsi="Palatino Linotype"/>
          <w:lang w:val="es-ES_tradnl"/>
        </w:rPr>
        <w:t xml:space="preserve"> fue omiso en realizar una búsqueda exhaustiva y razonable en todas y cada una de sus áreas que pudieran tener</w:t>
      </w:r>
      <w:r w:rsidR="00534D65">
        <w:rPr>
          <w:rFonts w:ascii="Palatino Linotype" w:eastAsia="Calibri" w:hAnsi="Palatino Linotype"/>
          <w:lang w:val="es-ES_tradnl"/>
        </w:rPr>
        <w:t xml:space="preserve"> en ejercicio de sus atribuciones, la información peticionada en la solicitud de información, consecuentemente resulta dable ordenar haga entrega del soporte documental en el cual conste la información requerida.</w:t>
      </w:r>
    </w:p>
    <w:p w:rsidR="00A66754" w:rsidRDefault="00A66754" w:rsidP="00DE3B75">
      <w:pPr>
        <w:spacing w:line="360" w:lineRule="auto"/>
        <w:jc w:val="both"/>
        <w:rPr>
          <w:rFonts w:ascii="Palatino Linotype" w:eastAsia="Calibri" w:hAnsi="Palatino Linotype"/>
          <w:lang w:val="es-ES_tradnl"/>
        </w:rPr>
      </w:pPr>
    </w:p>
    <w:p w:rsidR="00DE3B75" w:rsidRPr="00627E26" w:rsidRDefault="00DE3B75" w:rsidP="00DE3B75">
      <w:pPr>
        <w:spacing w:line="360" w:lineRule="auto"/>
        <w:jc w:val="both"/>
        <w:rPr>
          <w:rFonts w:ascii="Palatino Linotype" w:eastAsiaTheme="minorHAnsi" w:hAnsi="Palatino Linotype" w:cstheme="minorBidi"/>
          <w:lang w:val="es-MX" w:eastAsia="en-US"/>
        </w:rPr>
      </w:pPr>
      <w:r w:rsidRPr="00627E26">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627E26">
        <w:rPr>
          <w:rFonts w:ascii="Palatino Linotype" w:eastAsiaTheme="minorHAnsi" w:hAnsi="Palatino Linotype" w:cstheme="minorBidi"/>
          <w:b/>
          <w:lang w:val="es-MX" w:eastAsia="en-US"/>
        </w:rPr>
        <w:t>el Recurrente</w:t>
      </w:r>
      <w:r w:rsidRPr="00627E26">
        <w:rPr>
          <w:rFonts w:ascii="Palatino Linotype" w:eastAsiaTheme="minorHAnsi" w:hAnsi="Palatino Linotype" w:cstheme="minorBidi"/>
          <w:lang w:val="es-MX" w:eastAsia="en-US"/>
        </w:rPr>
        <w:t xml:space="preserve">, con fundamento en la </w:t>
      </w:r>
      <w:r w:rsidR="00C87DA6">
        <w:rPr>
          <w:rFonts w:ascii="Palatino Linotype" w:eastAsiaTheme="minorHAnsi" w:hAnsi="Palatino Linotype" w:cstheme="minorBidi"/>
          <w:lang w:val="es-MX" w:eastAsia="en-US"/>
        </w:rPr>
        <w:t>segunda</w:t>
      </w:r>
      <w:r w:rsidRPr="00627E26">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C87DA6">
        <w:rPr>
          <w:rFonts w:ascii="Palatino Linotype" w:eastAsiaTheme="minorHAnsi" w:hAnsi="Palatino Linotype" w:cstheme="minorBidi"/>
          <w:b/>
          <w:lang w:val="es-MX" w:eastAsia="en-US"/>
        </w:rPr>
        <w:t>MODIFICA</w:t>
      </w:r>
      <w:r w:rsidRPr="00627E26">
        <w:rPr>
          <w:rFonts w:ascii="Palatino Linotype" w:eastAsiaTheme="minorHAnsi" w:hAnsi="Palatino Linotype" w:cstheme="minorBidi"/>
          <w:b/>
          <w:lang w:val="es-MX" w:eastAsia="en-US"/>
        </w:rPr>
        <w:t xml:space="preserve"> </w:t>
      </w:r>
      <w:r w:rsidRPr="00627E26">
        <w:rPr>
          <w:rFonts w:ascii="Palatino Linotype" w:eastAsiaTheme="minorHAnsi" w:hAnsi="Palatino Linotype" w:cstheme="minorBidi"/>
          <w:lang w:val="es-MX" w:eastAsia="en-US"/>
        </w:rPr>
        <w:t xml:space="preserve">la respuesta emitida a la </w:t>
      </w:r>
      <w:r w:rsidRPr="00627E26">
        <w:rPr>
          <w:rFonts w:ascii="Palatino Linotype" w:eastAsiaTheme="minorHAnsi" w:hAnsi="Palatino Linotype" w:cstheme="minorBidi"/>
          <w:lang w:val="es-MX" w:eastAsia="en-US"/>
        </w:rPr>
        <w:lastRenderedPageBreak/>
        <w:t xml:space="preserve">solicitud de información </w:t>
      </w:r>
      <w:r w:rsidR="00534D65" w:rsidRPr="00534D65">
        <w:rPr>
          <w:rFonts w:ascii="Palatino Linotype" w:hAnsi="Palatino Linotype"/>
          <w:b/>
          <w:bCs/>
        </w:rPr>
        <w:t>00100/ANTOISLA/IP/2021</w:t>
      </w:r>
      <w:r w:rsidRPr="00627E26">
        <w:rPr>
          <w:rFonts w:ascii="Palatino Linotype" w:eastAsiaTheme="minorHAnsi" w:hAnsi="Palatino Linotype" w:cs="Arial"/>
          <w:lang w:val="es-MX" w:eastAsia="en-US"/>
        </w:rPr>
        <w:t xml:space="preserve">, </w:t>
      </w:r>
      <w:r w:rsidRPr="00627E26">
        <w:rPr>
          <w:rFonts w:ascii="Palatino Linotype" w:eastAsiaTheme="minorHAnsi" w:hAnsi="Palatino Linotype" w:cstheme="minorBidi"/>
          <w:lang w:val="es-MX" w:eastAsia="en-US"/>
        </w:rPr>
        <w:t>que ha sido materia del presente fallo.</w:t>
      </w:r>
    </w:p>
    <w:p w:rsidR="00DE3B75" w:rsidRPr="00627E26" w:rsidRDefault="00DE3B75" w:rsidP="00DE3B75">
      <w:pPr>
        <w:spacing w:line="360" w:lineRule="auto"/>
        <w:jc w:val="both"/>
        <w:rPr>
          <w:rFonts w:ascii="Palatino Linotype" w:eastAsiaTheme="minorHAnsi" w:hAnsi="Palatino Linotype" w:cstheme="minorBidi"/>
          <w:lang w:val="es-MX" w:eastAsia="en-US"/>
        </w:rPr>
      </w:pPr>
    </w:p>
    <w:p w:rsidR="00DE3B75" w:rsidRPr="00627E26" w:rsidRDefault="00DE3B75" w:rsidP="00DE3B75">
      <w:pPr>
        <w:spacing w:line="360" w:lineRule="auto"/>
        <w:jc w:val="both"/>
        <w:rPr>
          <w:rFonts w:ascii="Palatino Linotype" w:hAnsi="Palatino Linotype"/>
          <w:lang w:val="es-MX"/>
        </w:rPr>
      </w:pPr>
      <w:r w:rsidRPr="00627E26">
        <w:rPr>
          <w:rFonts w:ascii="Palatino Linotype" w:hAnsi="Palatino Linotype"/>
          <w:lang w:val="es-MX"/>
        </w:rPr>
        <w:t>Por lo antes expuesto y fundado es de resolverse y,</w:t>
      </w:r>
    </w:p>
    <w:p w:rsidR="00DE3B75" w:rsidRPr="00627E26" w:rsidRDefault="00DE3B75" w:rsidP="00DE3B75">
      <w:pPr>
        <w:spacing w:line="360" w:lineRule="auto"/>
        <w:jc w:val="both"/>
        <w:rPr>
          <w:rFonts w:ascii="Palatino Linotype" w:hAnsi="Palatino Linotype"/>
          <w:lang w:val="es-MX"/>
        </w:rPr>
      </w:pPr>
    </w:p>
    <w:p w:rsidR="00DE3B75" w:rsidRPr="00627E26" w:rsidRDefault="00DE3B75" w:rsidP="00DE3B75">
      <w:pPr>
        <w:spacing w:line="360" w:lineRule="auto"/>
        <w:jc w:val="center"/>
        <w:rPr>
          <w:rFonts w:ascii="Palatino Linotype" w:hAnsi="Palatino Linotype"/>
          <w:bCs/>
          <w:spacing w:val="60"/>
          <w:lang w:val="es-ES_tradnl"/>
        </w:rPr>
      </w:pPr>
      <w:r w:rsidRPr="00627E26">
        <w:rPr>
          <w:rFonts w:ascii="Palatino Linotype" w:hAnsi="Palatino Linotype"/>
          <w:b/>
          <w:bCs/>
          <w:spacing w:val="60"/>
          <w:sz w:val="28"/>
          <w:lang w:val="es-ES_tradnl"/>
        </w:rPr>
        <w:t>SE    RESUELVE</w:t>
      </w:r>
    </w:p>
    <w:p w:rsidR="00DE3B75" w:rsidRPr="00627E26" w:rsidRDefault="00DE3B75" w:rsidP="00DE3B75">
      <w:pPr>
        <w:spacing w:line="360" w:lineRule="auto"/>
        <w:jc w:val="center"/>
        <w:rPr>
          <w:rFonts w:ascii="Palatino Linotype" w:hAnsi="Palatino Linotype"/>
          <w:bCs/>
          <w:spacing w:val="60"/>
          <w:lang w:val="es-ES_tradnl"/>
        </w:rPr>
      </w:pPr>
    </w:p>
    <w:p w:rsidR="00DE3B75" w:rsidRPr="00627E26" w:rsidRDefault="00DE3B75" w:rsidP="00DE3B75">
      <w:pPr>
        <w:autoSpaceDE w:val="0"/>
        <w:autoSpaceDN w:val="0"/>
        <w:adjustRightInd w:val="0"/>
        <w:spacing w:line="360" w:lineRule="auto"/>
        <w:ind w:right="49"/>
        <w:jc w:val="both"/>
        <w:rPr>
          <w:rFonts w:ascii="Palatino Linotype" w:eastAsiaTheme="minorHAnsi" w:hAnsi="Palatino Linotype" w:cs="Arial"/>
          <w:lang w:val="es-MX" w:eastAsia="en-US"/>
        </w:rPr>
      </w:pPr>
      <w:r w:rsidRPr="00627E26">
        <w:rPr>
          <w:rFonts w:ascii="Palatino Linotype" w:eastAsiaTheme="minorHAnsi" w:hAnsi="Palatino Linotype" w:cs="Arial"/>
          <w:b/>
          <w:sz w:val="28"/>
          <w:szCs w:val="28"/>
          <w:lang w:val="es-ES_tradnl" w:eastAsia="en-US"/>
        </w:rPr>
        <w:t>PRIMERO.</w:t>
      </w:r>
      <w:r w:rsidRPr="00627E26">
        <w:rPr>
          <w:rFonts w:ascii="Palatino Linotype" w:eastAsiaTheme="minorHAnsi" w:hAnsi="Palatino Linotype" w:cs="Arial"/>
          <w:lang w:val="es-ES_tradnl" w:eastAsia="en-US"/>
        </w:rPr>
        <w:t xml:space="preserve"> </w:t>
      </w:r>
      <w:r w:rsidRPr="00627E26">
        <w:rPr>
          <w:rFonts w:ascii="Palatino Linotype" w:eastAsiaTheme="minorHAnsi" w:hAnsi="Palatino Linotype" w:cs="Arial"/>
          <w:lang w:val="es-MX" w:eastAsia="en-US"/>
        </w:rPr>
        <w:t>Se</w:t>
      </w:r>
      <w:r w:rsidRPr="00627E26">
        <w:rPr>
          <w:rFonts w:ascii="Palatino Linotype" w:eastAsiaTheme="minorHAnsi" w:hAnsi="Palatino Linotype" w:cs="Arial"/>
          <w:b/>
          <w:lang w:val="es-MX" w:eastAsia="en-US"/>
        </w:rPr>
        <w:t xml:space="preserve"> </w:t>
      </w:r>
      <w:r w:rsidR="00C87DA6">
        <w:rPr>
          <w:rFonts w:ascii="Palatino Linotype" w:eastAsiaTheme="minorHAnsi" w:hAnsi="Palatino Linotype" w:cs="Arial"/>
          <w:b/>
          <w:lang w:val="es-MX" w:eastAsia="en-US"/>
        </w:rPr>
        <w:t>MODIFICA</w:t>
      </w:r>
      <w:r w:rsidRPr="00627E26">
        <w:rPr>
          <w:rFonts w:ascii="Palatino Linotype" w:eastAsiaTheme="minorHAnsi" w:hAnsi="Palatino Linotype" w:cs="Arial"/>
          <w:b/>
          <w:lang w:val="es-MX" w:eastAsia="en-US"/>
        </w:rPr>
        <w:t xml:space="preserve"> </w:t>
      </w:r>
      <w:r w:rsidRPr="00627E26">
        <w:rPr>
          <w:rFonts w:ascii="Palatino Linotype" w:eastAsia="Arial Unicode MS" w:hAnsi="Palatino Linotype" w:cs="Arial"/>
          <w:lang w:val="es-MX" w:eastAsia="en-US"/>
        </w:rPr>
        <w:t xml:space="preserve">la respuesta entregada por </w:t>
      </w:r>
      <w:r w:rsidRPr="00627E26">
        <w:rPr>
          <w:rFonts w:ascii="Palatino Linotype" w:eastAsia="Arial Unicode MS" w:hAnsi="Palatino Linotype" w:cs="Arial"/>
          <w:b/>
          <w:lang w:val="es-MX" w:eastAsia="en-US"/>
        </w:rPr>
        <w:t>el Sujeto Obligado</w:t>
      </w:r>
      <w:r w:rsidRPr="00627E26">
        <w:rPr>
          <w:rFonts w:ascii="Palatino Linotype" w:eastAsiaTheme="minorHAnsi" w:hAnsi="Palatino Linotype" w:cs="Arial"/>
          <w:lang w:val="es-MX" w:eastAsia="en-US"/>
        </w:rPr>
        <w:t xml:space="preserve">, a la solicitud de información </w:t>
      </w:r>
      <w:r w:rsidR="00534D65" w:rsidRPr="00534D65">
        <w:rPr>
          <w:rFonts w:ascii="Palatino Linotype" w:hAnsi="Palatino Linotype"/>
          <w:b/>
          <w:bCs/>
        </w:rPr>
        <w:t>00100/ANTOISLA/IP/2021</w:t>
      </w:r>
      <w:r w:rsidRPr="00627E26">
        <w:rPr>
          <w:rFonts w:ascii="Palatino Linotype" w:eastAsiaTheme="minorHAnsi" w:hAnsi="Palatino Linotype" w:cs="Arial"/>
          <w:lang w:val="es-MX" w:eastAsia="en-US"/>
        </w:rPr>
        <w:t xml:space="preserve">, por resultar fundados los motivos de inconformidad vertidos por </w:t>
      </w:r>
      <w:r w:rsidRPr="00627E26">
        <w:rPr>
          <w:rFonts w:ascii="Palatino Linotype" w:eastAsiaTheme="minorHAnsi" w:hAnsi="Palatino Linotype" w:cs="Arial"/>
          <w:b/>
          <w:lang w:val="es-MX" w:eastAsia="en-US"/>
        </w:rPr>
        <w:t>el Recurrente</w:t>
      </w:r>
      <w:r w:rsidRPr="00627E26">
        <w:rPr>
          <w:rFonts w:ascii="Palatino Linotype" w:eastAsiaTheme="minorHAnsi" w:hAnsi="Palatino Linotype" w:cs="Arial"/>
          <w:lang w:val="es-MX" w:eastAsia="en-US"/>
        </w:rPr>
        <w:t xml:space="preserve">, en términos del Considerando </w:t>
      </w:r>
      <w:r w:rsidRPr="00627E26">
        <w:rPr>
          <w:rFonts w:ascii="Palatino Linotype" w:eastAsiaTheme="minorHAnsi" w:hAnsi="Palatino Linotype" w:cs="Arial"/>
          <w:b/>
          <w:lang w:val="es-MX" w:eastAsia="en-US"/>
        </w:rPr>
        <w:t xml:space="preserve">CUARTO </w:t>
      </w:r>
      <w:r w:rsidRPr="00627E26">
        <w:rPr>
          <w:rFonts w:ascii="Palatino Linotype" w:eastAsiaTheme="minorHAnsi" w:hAnsi="Palatino Linotype" w:cs="Arial"/>
          <w:lang w:val="es-MX" w:eastAsia="en-US"/>
        </w:rPr>
        <w:t>de ésta resolución.</w:t>
      </w:r>
    </w:p>
    <w:p w:rsidR="00DE3B75" w:rsidRPr="00627E26" w:rsidRDefault="00DE3B75" w:rsidP="00DE3B75">
      <w:pPr>
        <w:autoSpaceDE w:val="0"/>
        <w:autoSpaceDN w:val="0"/>
        <w:adjustRightInd w:val="0"/>
        <w:spacing w:line="360" w:lineRule="auto"/>
        <w:ind w:right="49"/>
        <w:jc w:val="both"/>
        <w:rPr>
          <w:rFonts w:ascii="Palatino Linotype" w:eastAsiaTheme="minorHAnsi" w:hAnsi="Palatino Linotype" w:cs="Arial"/>
          <w:lang w:val="es-MX" w:eastAsia="en-US"/>
        </w:rPr>
      </w:pPr>
    </w:p>
    <w:p w:rsidR="00DE3B75" w:rsidRPr="00627E26" w:rsidRDefault="00DE3B75" w:rsidP="00DE3B75">
      <w:pPr>
        <w:spacing w:line="360" w:lineRule="auto"/>
        <w:ind w:right="49"/>
        <w:jc w:val="both"/>
        <w:rPr>
          <w:rFonts w:ascii="Palatino Linotype" w:hAnsi="Palatino Linotype" w:cs="Arial"/>
          <w:color w:val="000000" w:themeColor="text1"/>
        </w:rPr>
      </w:pPr>
      <w:r w:rsidRPr="00627E26">
        <w:rPr>
          <w:rFonts w:ascii="Palatino Linotype" w:eastAsiaTheme="minorHAnsi" w:hAnsi="Palatino Linotype" w:cs="Arial"/>
          <w:b/>
          <w:sz w:val="28"/>
          <w:szCs w:val="28"/>
          <w:lang w:val="es-MX" w:eastAsia="en-US"/>
        </w:rPr>
        <w:t>SEGUNDO.</w:t>
      </w:r>
      <w:r w:rsidRPr="00627E26">
        <w:rPr>
          <w:rFonts w:ascii="Palatino Linotype" w:eastAsiaTheme="minorHAnsi" w:hAnsi="Palatino Linotype" w:cs="Arial"/>
          <w:lang w:val="es-MX" w:eastAsia="en-US"/>
        </w:rPr>
        <w:t xml:space="preserve"> Se </w:t>
      </w:r>
      <w:r w:rsidRPr="00627E26">
        <w:rPr>
          <w:rFonts w:ascii="Palatino Linotype" w:eastAsiaTheme="minorHAnsi" w:hAnsi="Palatino Linotype" w:cs="Arial"/>
          <w:b/>
          <w:lang w:val="es-MX" w:eastAsia="en-US"/>
        </w:rPr>
        <w:t>ORDENA</w:t>
      </w:r>
      <w:r w:rsidRPr="00627E26">
        <w:rPr>
          <w:rFonts w:ascii="Palatino Linotype" w:eastAsiaTheme="minorHAnsi" w:hAnsi="Palatino Linotype" w:cs="Arial"/>
          <w:lang w:val="es-MX" w:eastAsia="en-US"/>
        </w:rPr>
        <w:t xml:space="preserve"> al </w:t>
      </w:r>
      <w:r w:rsidRPr="00627E26">
        <w:rPr>
          <w:rFonts w:ascii="Palatino Linotype" w:eastAsiaTheme="minorHAnsi" w:hAnsi="Palatino Linotype" w:cs="Arial"/>
          <w:b/>
          <w:lang w:val="es-MX" w:eastAsia="en-US"/>
        </w:rPr>
        <w:t>Sujeto Obligado</w:t>
      </w:r>
      <w:r w:rsidRPr="00627E26">
        <w:rPr>
          <w:rFonts w:ascii="Palatino Linotype" w:eastAsiaTheme="minorHAnsi" w:hAnsi="Palatino Linotype" w:cs="Arial"/>
          <w:lang w:val="es-MX" w:eastAsia="en-US"/>
        </w:rPr>
        <w:t xml:space="preserve">, en términos del considerando </w:t>
      </w:r>
      <w:r w:rsidRPr="00627E26">
        <w:rPr>
          <w:rFonts w:ascii="Palatino Linotype" w:eastAsiaTheme="minorHAnsi" w:hAnsi="Palatino Linotype" w:cs="Arial"/>
          <w:b/>
          <w:lang w:val="es-MX" w:eastAsia="en-US"/>
        </w:rPr>
        <w:t xml:space="preserve">CUARTO </w:t>
      </w:r>
      <w:r w:rsidRPr="00627E26">
        <w:rPr>
          <w:rFonts w:ascii="Palatino Linotype" w:eastAsiaTheme="minorHAnsi" w:hAnsi="Palatino Linotype" w:cs="Arial"/>
          <w:lang w:val="es-MX" w:eastAsia="en-US"/>
        </w:rPr>
        <w:t xml:space="preserve">de esta resolución, haga entrega a través del Sistema de Acceso a la Información Mexiquense (SAIMEX), </w:t>
      </w:r>
      <w:r w:rsidR="00534D65">
        <w:rPr>
          <w:rFonts w:ascii="Palatino Linotype" w:eastAsiaTheme="minorHAnsi" w:hAnsi="Palatino Linotype" w:cs="Arial"/>
          <w:lang w:val="es-MX" w:eastAsia="en-US"/>
        </w:rPr>
        <w:t xml:space="preserve">previa búsqueda exhaustiva y razonable, </w:t>
      </w:r>
      <w:r w:rsidRPr="00627E26">
        <w:rPr>
          <w:rFonts w:ascii="Palatino Linotype" w:hAnsi="Palatino Linotype"/>
          <w:bCs/>
        </w:rPr>
        <w:t>del soporte documental donde conste lo siguiente:</w:t>
      </w:r>
    </w:p>
    <w:p w:rsidR="00DE3B75" w:rsidRPr="00627E26" w:rsidRDefault="00DE3B75" w:rsidP="00DE3B75">
      <w:pPr>
        <w:spacing w:line="360" w:lineRule="auto"/>
        <w:ind w:right="49"/>
        <w:jc w:val="both"/>
        <w:rPr>
          <w:rFonts w:ascii="Palatino Linotype" w:hAnsi="Palatino Linotype" w:cs="Arial"/>
          <w:color w:val="000000" w:themeColor="text1"/>
        </w:rPr>
      </w:pPr>
    </w:p>
    <w:p w:rsidR="00DE3B75" w:rsidRPr="00C87DA6" w:rsidRDefault="00534D65" w:rsidP="00C87DA6">
      <w:pPr>
        <w:pStyle w:val="Prrafodelista"/>
        <w:numPr>
          <w:ilvl w:val="0"/>
          <w:numId w:val="6"/>
        </w:numPr>
        <w:spacing w:line="360" w:lineRule="auto"/>
        <w:ind w:right="49"/>
        <w:jc w:val="both"/>
        <w:rPr>
          <w:rFonts w:ascii="Palatino Linotype" w:eastAsiaTheme="minorHAnsi" w:hAnsi="Palatino Linotype" w:cs="Arial"/>
          <w:lang w:eastAsia="en-US"/>
        </w:rPr>
      </w:pPr>
      <w:r>
        <w:rPr>
          <w:rFonts w:ascii="Palatino Linotype" w:hAnsi="Palatino Linotype" w:cs="Arial"/>
          <w:color w:val="000000" w:themeColor="text1"/>
        </w:rPr>
        <w:t xml:space="preserve">Oficio en el cual se instruyó retirar </w:t>
      </w:r>
      <w:r w:rsidRPr="00663C28">
        <w:rPr>
          <w:rFonts w:ascii="Palatino Linotype" w:hAnsi="Palatino Linotype" w:cs="Arial"/>
          <w:color w:val="000000" w:themeColor="text1"/>
        </w:rPr>
        <w:t xml:space="preserve">el número económico </w:t>
      </w:r>
      <w:r w:rsidR="00C87DA6">
        <w:rPr>
          <w:rFonts w:ascii="Palatino Linotype" w:hAnsi="Palatino Linotype" w:cs="Arial"/>
          <w:color w:val="000000" w:themeColor="text1"/>
        </w:rPr>
        <w:t xml:space="preserve">y el retiro de las láminas (placas) </w:t>
      </w:r>
      <w:r w:rsidRPr="00663C28">
        <w:rPr>
          <w:rFonts w:ascii="Palatino Linotype" w:hAnsi="Palatino Linotype" w:cs="Arial"/>
          <w:color w:val="000000" w:themeColor="text1"/>
        </w:rPr>
        <w:t>de las</w:t>
      </w:r>
      <w:r w:rsidR="00C87DA6">
        <w:rPr>
          <w:rFonts w:ascii="Palatino Linotype" w:hAnsi="Palatino Linotype" w:cs="Arial"/>
          <w:color w:val="000000" w:themeColor="text1"/>
        </w:rPr>
        <w:t xml:space="preserve"> patrullas de seguridad pública.</w:t>
      </w:r>
    </w:p>
    <w:p w:rsidR="00C87DA6" w:rsidRDefault="00C87DA6" w:rsidP="00C87DA6">
      <w:pPr>
        <w:spacing w:line="360" w:lineRule="auto"/>
        <w:ind w:right="49"/>
        <w:jc w:val="both"/>
        <w:rPr>
          <w:rFonts w:ascii="Palatino Linotype" w:eastAsiaTheme="minorHAnsi" w:hAnsi="Palatino Linotype" w:cs="Arial"/>
          <w:lang w:eastAsia="en-US"/>
        </w:rPr>
      </w:pPr>
    </w:p>
    <w:p w:rsidR="00C87DA6" w:rsidRDefault="00C87DA6" w:rsidP="00C87DA6">
      <w:pPr>
        <w:spacing w:line="360" w:lineRule="auto"/>
        <w:ind w:right="49"/>
        <w:jc w:val="both"/>
        <w:rPr>
          <w:rFonts w:ascii="Palatino Linotype" w:eastAsiaTheme="minorHAnsi" w:hAnsi="Palatino Linotype" w:cs="Arial"/>
          <w:lang w:eastAsia="en-US"/>
        </w:rPr>
      </w:pPr>
      <w:r>
        <w:rPr>
          <w:rFonts w:ascii="Palatino Linotype" w:eastAsiaTheme="minorHAnsi" w:hAnsi="Palatino Linotype" w:cs="Arial"/>
          <w:lang w:eastAsia="en-US"/>
        </w:rPr>
        <w:t xml:space="preserve">En el supuesto que una vez agotada la búsqueda exhaustiva y razonable de la información, en todas las áreas que en ejercicio de sus atribuciones pudieran tener en sus archivos la información, no se encontrara con la información que se ordena, deberá hacerlo del conocimiento al Recurrente en términos del segundo párrafo del artículo </w:t>
      </w:r>
      <w:r>
        <w:rPr>
          <w:rFonts w:ascii="Palatino Linotype" w:eastAsiaTheme="minorHAnsi" w:hAnsi="Palatino Linotype" w:cs="Arial"/>
          <w:lang w:eastAsia="en-US"/>
        </w:rPr>
        <w:lastRenderedPageBreak/>
        <w:t>19 de la Ley de Transparencia y Acceso a la Información Pública del Estado de México y Municipios.</w:t>
      </w:r>
    </w:p>
    <w:p w:rsidR="00C87DA6" w:rsidRPr="00C87DA6" w:rsidRDefault="00C87DA6" w:rsidP="00C87DA6">
      <w:pPr>
        <w:spacing w:line="360" w:lineRule="auto"/>
        <w:ind w:right="49"/>
        <w:jc w:val="both"/>
        <w:rPr>
          <w:rFonts w:ascii="Palatino Linotype" w:eastAsiaTheme="minorHAnsi" w:hAnsi="Palatino Linotype" w:cs="Arial"/>
          <w:lang w:eastAsia="en-US"/>
        </w:rPr>
      </w:pPr>
    </w:p>
    <w:p w:rsidR="00DE3B75" w:rsidRPr="00627E26" w:rsidRDefault="00DE3B75" w:rsidP="00DE3B75">
      <w:pPr>
        <w:autoSpaceDE w:val="0"/>
        <w:autoSpaceDN w:val="0"/>
        <w:adjustRightInd w:val="0"/>
        <w:spacing w:line="360" w:lineRule="auto"/>
        <w:ind w:right="49"/>
        <w:jc w:val="both"/>
        <w:rPr>
          <w:rFonts w:ascii="Palatino Linotype" w:eastAsiaTheme="minorHAnsi" w:hAnsi="Palatino Linotype" w:cs="Arial"/>
          <w:lang w:val="es-MX" w:eastAsia="en-US"/>
        </w:rPr>
      </w:pPr>
      <w:r w:rsidRPr="00627E26">
        <w:rPr>
          <w:rFonts w:ascii="Palatino Linotype" w:eastAsiaTheme="minorHAnsi" w:hAnsi="Palatino Linotype" w:cs="Arial"/>
          <w:b/>
          <w:sz w:val="28"/>
          <w:szCs w:val="28"/>
          <w:lang w:val="es-MX" w:eastAsia="en-US"/>
        </w:rPr>
        <w:t>TERCERO.</w:t>
      </w:r>
      <w:r w:rsidRPr="00627E26">
        <w:rPr>
          <w:rFonts w:ascii="Palatino Linotype" w:eastAsiaTheme="minorHAnsi" w:hAnsi="Palatino Linotype" w:cs="Arial"/>
          <w:b/>
          <w:lang w:val="es-MX" w:eastAsia="en-US"/>
        </w:rPr>
        <w:t xml:space="preserve"> NOTIFÍQUESE</w:t>
      </w:r>
      <w:r w:rsidRPr="00627E26">
        <w:rPr>
          <w:rFonts w:ascii="Palatino Linotype" w:eastAsiaTheme="minorHAnsi" w:hAnsi="Palatino Linotype" w:cs="Arial"/>
          <w:i/>
          <w:lang w:val="es-MX" w:eastAsia="en-US"/>
        </w:rPr>
        <w:t xml:space="preserve"> </w:t>
      </w:r>
      <w:r w:rsidRPr="00627E26">
        <w:rPr>
          <w:rFonts w:ascii="Palatino Linotype" w:eastAsiaTheme="minorHAnsi" w:hAnsi="Palatino Linotype" w:cs="Arial"/>
          <w:lang w:val="es-MX" w:eastAsia="en-US"/>
        </w:rPr>
        <w:t>la presente resolución al Titular de la Unidad de Transparencia del</w:t>
      </w:r>
      <w:r w:rsidRPr="00627E26">
        <w:rPr>
          <w:rFonts w:ascii="Palatino Linotype" w:eastAsiaTheme="minorHAnsi" w:hAnsi="Palatino Linotype" w:cs="Arial"/>
          <w:b/>
          <w:lang w:val="es-MX" w:eastAsia="en-US"/>
        </w:rPr>
        <w:t xml:space="preserve"> Sujeto Obligado</w:t>
      </w:r>
      <w:r w:rsidRPr="00627E26">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DE3B75" w:rsidRPr="00627E26" w:rsidRDefault="00DE3B75" w:rsidP="00DE3B75">
      <w:pPr>
        <w:autoSpaceDE w:val="0"/>
        <w:autoSpaceDN w:val="0"/>
        <w:adjustRightInd w:val="0"/>
        <w:spacing w:line="360" w:lineRule="auto"/>
        <w:ind w:right="49"/>
        <w:jc w:val="both"/>
        <w:rPr>
          <w:rFonts w:ascii="Palatino Linotype" w:eastAsiaTheme="minorHAnsi" w:hAnsi="Palatino Linotype" w:cs="Arial"/>
          <w:lang w:val="es-MX" w:eastAsia="en-US"/>
        </w:rPr>
      </w:pPr>
    </w:p>
    <w:p w:rsidR="00DE3B75" w:rsidRDefault="00DE3B75" w:rsidP="00DE3B75">
      <w:pPr>
        <w:autoSpaceDE w:val="0"/>
        <w:autoSpaceDN w:val="0"/>
        <w:adjustRightInd w:val="0"/>
        <w:spacing w:line="360" w:lineRule="auto"/>
        <w:jc w:val="both"/>
        <w:rPr>
          <w:rFonts w:ascii="Palatino Linotype" w:hAnsi="Palatino Linotype" w:cs="Arial"/>
        </w:rPr>
      </w:pPr>
      <w:r w:rsidRPr="00627E26">
        <w:rPr>
          <w:rFonts w:ascii="Palatino Linotype" w:eastAsiaTheme="minorHAnsi" w:hAnsi="Palatino Linotype" w:cs="Arial"/>
          <w:b/>
          <w:sz w:val="28"/>
          <w:szCs w:val="28"/>
          <w:lang w:val="es-MX" w:eastAsia="en-US"/>
        </w:rPr>
        <w:t>CUARTO.</w:t>
      </w:r>
      <w:r w:rsidRPr="00627E26">
        <w:rPr>
          <w:rFonts w:ascii="Palatino Linotype" w:eastAsiaTheme="minorHAnsi" w:hAnsi="Palatino Linotype" w:cs="Arial"/>
          <w:b/>
          <w:lang w:val="es-MX" w:eastAsia="en-US"/>
        </w:rPr>
        <w:t xml:space="preserve"> </w:t>
      </w:r>
      <w:r w:rsidRPr="00627E26">
        <w:rPr>
          <w:rFonts w:ascii="Palatino Linotype" w:hAnsi="Palatino Linotype" w:cs="Arial"/>
        </w:rPr>
        <w:t xml:space="preserve">De conformidad con el artículo 198 de la Ley de Transparencia y Acceso a la Información Pública del Estado de México y Municipios, de considerarlo procedente, el </w:t>
      </w:r>
      <w:r w:rsidRPr="00627E26">
        <w:rPr>
          <w:rFonts w:ascii="Palatino Linotype" w:hAnsi="Palatino Linotype" w:cs="Arial"/>
          <w:b/>
        </w:rPr>
        <w:t>Sujeto Obligado</w:t>
      </w:r>
      <w:r w:rsidRPr="00627E26">
        <w:rPr>
          <w:rFonts w:ascii="Palatino Linotype" w:hAnsi="Palatino Linotype" w:cs="Arial"/>
        </w:rPr>
        <w:t xml:space="preserve"> de manera fundada y motivada, podrá solicitar una ampliación de plazo para el cumplimiento de la presente resolución.</w:t>
      </w:r>
    </w:p>
    <w:p w:rsidR="00534D65" w:rsidRPr="00627E26" w:rsidRDefault="00534D65" w:rsidP="00DE3B75">
      <w:pPr>
        <w:autoSpaceDE w:val="0"/>
        <w:autoSpaceDN w:val="0"/>
        <w:adjustRightInd w:val="0"/>
        <w:spacing w:line="360" w:lineRule="auto"/>
        <w:jc w:val="both"/>
        <w:rPr>
          <w:rFonts w:ascii="Palatino Linotype" w:hAnsi="Palatino Linotype" w:cs="Arial"/>
        </w:rPr>
      </w:pPr>
    </w:p>
    <w:p w:rsidR="00DE3B75" w:rsidRPr="00627E26" w:rsidRDefault="00DE3B75" w:rsidP="00DE3B75">
      <w:pPr>
        <w:autoSpaceDE w:val="0"/>
        <w:autoSpaceDN w:val="0"/>
        <w:adjustRightInd w:val="0"/>
        <w:spacing w:line="360" w:lineRule="auto"/>
        <w:ind w:right="49"/>
        <w:jc w:val="both"/>
        <w:rPr>
          <w:rFonts w:ascii="Palatino Linotype" w:eastAsiaTheme="minorHAnsi" w:hAnsi="Palatino Linotype" w:cs="Arial"/>
          <w:lang w:val="es-MX" w:eastAsia="en-US"/>
        </w:rPr>
      </w:pPr>
      <w:r w:rsidRPr="00627E26">
        <w:rPr>
          <w:rFonts w:ascii="Palatino Linotype" w:hAnsi="Palatino Linotype" w:cs="Arial"/>
          <w:b/>
          <w:sz w:val="28"/>
        </w:rPr>
        <w:t>QUINTO</w:t>
      </w:r>
      <w:r w:rsidRPr="00627E26">
        <w:rPr>
          <w:rFonts w:ascii="Palatino Linotype" w:eastAsiaTheme="minorHAnsi" w:hAnsi="Palatino Linotype" w:cs="Arial"/>
          <w:b/>
          <w:lang w:val="es-MX" w:eastAsia="en-US"/>
        </w:rPr>
        <w:t>. NOTIFÍQUESE</w:t>
      </w:r>
      <w:r w:rsidRPr="00627E26">
        <w:rPr>
          <w:rFonts w:ascii="Palatino Linotype" w:eastAsiaTheme="minorHAnsi" w:hAnsi="Palatino Linotype" w:cs="Arial"/>
          <w:lang w:val="es-MX" w:eastAsia="en-US"/>
        </w:rPr>
        <w:t xml:space="preserve"> a través del Sistema de Acceso a la Información Mexiquense (SAIMEX), al </w:t>
      </w:r>
      <w:r w:rsidRPr="00627E26">
        <w:rPr>
          <w:rFonts w:ascii="Palatino Linotype" w:eastAsiaTheme="minorHAnsi" w:hAnsi="Palatino Linotype" w:cs="Arial"/>
          <w:b/>
          <w:lang w:val="es-MX" w:eastAsia="en-US"/>
        </w:rPr>
        <w:t>Recurrente</w:t>
      </w:r>
      <w:r w:rsidRPr="00627E26">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DE3B75" w:rsidRDefault="00B1081F" w:rsidP="00DE3B75">
      <w:pPr>
        <w:autoSpaceDE w:val="0"/>
        <w:autoSpaceDN w:val="0"/>
        <w:adjustRightInd w:val="0"/>
        <w:spacing w:line="360" w:lineRule="auto"/>
        <w:ind w:right="49"/>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78813</wp:posOffset>
                </wp:positionH>
                <wp:positionV relativeFrom="paragraph">
                  <wp:posOffset>93374</wp:posOffset>
                </wp:positionV>
                <wp:extent cx="5730949" cy="1435395"/>
                <wp:effectExtent l="0" t="0" r="79375" b="69850"/>
                <wp:wrapNone/>
                <wp:docPr id="6" name="Conector recto de flecha 6"/>
                <wp:cNvGraphicFramePr/>
                <a:graphic xmlns:a="http://schemas.openxmlformats.org/drawingml/2006/main">
                  <a:graphicData uri="http://schemas.microsoft.com/office/word/2010/wordprocessingShape">
                    <wps:wsp>
                      <wps:cNvCnPr/>
                      <wps:spPr>
                        <a:xfrm>
                          <a:off x="0" y="0"/>
                          <a:ext cx="5730949" cy="143539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08C13B0" id="_x0000_t32" coordsize="21600,21600" o:spt="32" o:oned="t" path="m,l21600,21600e" filled="f">
                <v:path arrowok="t" fillok="f" o:connecttype="none"/>
                <o:lock v:ext="edit" shapetype="t"/>
              </v:shapetype>
              <v:shape id="Conector recto de flecha 6" o:spid="_x0000_s1026" type="#_x0000_t32" style="position:absolute;margin-left:6.2pt;margin-top:7.35pt;width:451.25pt;height:11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" strokecolor="black [3200]" strokeweight="1.5pt">
                <v:stroke endarrow="block" joinstyle="miter"/>
              </v:shape>
            </w:pict>
          </mc:Fallback>
        </mc:AlternateContent>
      </w:r>
    </w:p>
    <w:p w:rsidR="00C87DA6" w:rsidRDefault="00C87DA6" w:rsidP="00DE3B75">
      <w:pPr>
        <w:autoSpaceDE w:val="0"/>
        <w:autoSpaceDN w:val="0"/>
        <w:adjustRightInd w:val="0"/>
        <w:spacing w:line="360" w:lineRule="auto"/>
        <w:ind w:right="49"/>
        <w:jc w:val="both"/>
        <w:rPr>
          <w:rFonts w:ascii="Palatino Linotype" w:eastAsiaTheme="minorHAnsi" w:hAnsi="Palatino Linotype" w:cs="Arial"/>
          <w:lang w:val="es-MX" w:eastAsia="en-US"/>
        </w:rPr>
      </w:pPr>
    </w:p>
    <w:p w:rsidR="00C87DA6" w:rsidRDefault="00C87DA6" w:rsidP="00DE3B75">
      <w:pPr>
        <w:autoSpaceDE w:val="0"/>
        <w:autoSpaceDN w:val="0"/>
        <w:adjustRightInd w:val="0"/>
        <w:spacing w:line="360" w:lineRule="auto"/>
        <w:ind w:right="49"/>
        <w:jc w:val="both"/>
        <w:rPr>
          <w:rFonts w:ascii="Palatino Linotype" w:eastAsiaTheme="minorHAnsi" w:hAnsi="Palatino Linotype" w:cs="Arial"/>
          <w:lang w:val="es-MX" w:eastAsia="en-US"/>
        </w:rPr>
      </w:pPr>
    </w:p>
    <w:p w:rsidR="00C87DA6" w:rsidRDefault="00C87DA6" w:rsidP="00DE3B75">
      <w:pPr>
        <w:autoSpaceDE w:val="0"/>
        <w:autoSpaceDN w:val="0"/>
        <w:adjustRightInd w:val="0"/>
        <w:spacing w:line="360" w:lineRule="auto"/>
        <w:ind w:right="49"/>
        <w:jc w:val="both"/>
        <w:rPr>
          <w:rFonts w:ascii="Palatino Linotype" w:eastAsiaTheme="minorHAnsi" w:hAnsi="Palatino Linotype" w:cs="Arial"/>
          <w:lang w:val="es-MX" w:eastAsia="en-US"/>
        </w:rPr>
      </w:pPr>
    </w:p>
    <w:p w:rsidR="00C87DA6" w:rsidRDefault="00C87DA6" w:rsidP="00DE3B75">
      <w:pPr>
        <w:autoSpaceDE w:val="0"/>
        <w:autoSpaceDN w:val="0"/>
        <w:adjustRightInd w:val="0"/>
        <w:spacing w:line="360" w:lineRule="auto"/>
        <w:ind w:right="49"/>
        <w:jc w:val="both"/>
        <w:rPr>
          <w:rFonts w:ascii="Palatino Linotype" w:eastAsiaTheme="minorHAnsi" w:hAnsi="Palatino Linotype" w:cs="Arial"/>
          <w:lang w:val="es-MX" w:eastAsia="en-US"/>
        </w:rPr>
      </w:pPr>
    </w:p>
    <w:p w:rsidR="00DE3B75" w:rsidRDefault="00DE3B75" w:rsidP="00DE3B75">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Pr>
          <w:rFonts w:ascii="Palatino Linotype" w:hAnsi="Palatino Linotype" w:cs="Arial"/>
        </w:rPr>
        <w:t>ARON CRISTINA MORALES MARTÍNEZ,</w:t>
      </w:r>
      <w:r w:rsidRPr="000E591D">
        <w:rPr>
          <w:rFonts w:ascii="Palatino Linotype" w:hAnsi="Palatino Linotype" w:cs="Arial"/>
        </w:rPr>
        <w:t xml:space="preserve"> LUIS GUSTAVO PARRA NORIEGA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w:t>
      </w:r>
      <w:r w:rsidRPr="003D0BDE">
        <w:rPr>
          <w:rFonts w:ascii="Palatino Linotype" w:eastAsiaTheme="minorHAnsi" w:hAnsi="Palatino Linotype" w:cs="Arial"/>
          <w:lang w:val="es-MX" w:eastAsia="en-US"/>
        </w:rPr>
        <w:t xml:space="preserve">TRIGÉSIMA </w:t>
      </w:r>
      <w:r w:rsidR="00C87DA6">
        <w:rPr>
          <w:rFonts w:ascii="Palatino Linotype" w:eastAsiaTheme="minorHAnsi" w:hAnsi="Palatino Linotype" w:cs="Arial"/>
          <w:lang w:val="es-MX" w:eastAsia="en-US"/>
        </w:rPr>
        <w:t>NOVENA</w:t>
      </w:r>
      <w:r w:rsidRPr="003D0BDE">
        <w:rPr>
          <w:rFonts w:ascii="Palatino Linotype" w:eastAsiaTheme="minorHAnsi" w:hAnsi="Palatino Linotype" w:cs="Arial"/>
          <w:lang w:val="es-MX" w:eastAsia="en-US"/>
        </w:rPr>
        <w:t xml:space="preserve"> SESIÓN ORDINARIA CELEBRADA EL </w:t>
      </w:r>
      <w:r w:rsidR="00B1081F">
        <w:rPr>
          <w:rFonts w:ascii="Palatino Linotype" w:eastAsiaTheme="minorHAnsi" w:hAnsi="Palatino Linotype" w:cs="Arial"/>
          <w:lang w:val="es-MX" w:eastAsia="en-US"/>
        </w:rPr>
        <w:t>CUATRO DE NOVI</w:t>
      </w:r>
      <w:r w:rsidR="00C87DA6">
        <w:rPr>
          <w:rFonts w:ascii="Palatino Linotype" w:eastAsiaTheme="minorHAnsi" w:hAnsi="Palatino Linotype" w:cs="Arial"/>
          <w:lang w:val="es-MX" w:eastAsia="en-US"/>
        </w:rPr>
        <w:t xml:space="preserve">EMBRE </w:t>
      </w:r>
      <w:r w:rsidRPr="003D0BDE">
        <w:rPr>
          <w:rFonts w:ascii="Palatino Linotype" w:eastAsiaTheme="minorHAnsi" w:hAnsi="Palatino Linotype" w:cs="Arial"/>
          <w:lang w:val="es-MX" w:eastAsia="en-US"/>
        </w:rPr>
        <w:t>DE DOS MIL VEINTIUNO</w:t>
      </w:r>
      <w:r w:rsidRPr="00EA72CF">
        <w:rPr>
          <w:rFonts w:ascii="Palatino Linotype" w:eastAsiaTheme="minorHAnsi" w:hAnsi="Palatino Linotype" w:cs="Arial"/>
          <w:lang w:val="es-MX" w:eastAsia="en-US"/>
        </w:rPr>
        <w:t>,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p>
    <w:p w:rsidR="00DE3B75" w:rsidRDefault="00DE3B75" w:rsidP="00DE3B75">
      <w:pPr>
        <w:spacing w:line="360" w:lineRule="auto"/>
        <w:jc w:val="both"/>
        <w:rPr>
          <w:rFonts w:ascii="Palatino Linotype" w:hAnsi="Palatino Linotype" w:cs="Arial"/>
        </w:rPr>
      </w:pPr>
      <w:r>
        <w:rPr>
          <w:rFonts w:ascii="Palatino Linotype" w:hAnsi="Palatino Linotype" w:cs="Arial"/>
        </w:rPr>
        <w:t>------------------------------------------------------------------------------------------------------------------</w:t>
      </w:r>
    </w:p>
    <w:p w:rsidR="00DE3B75" w:rsidRDefault="00DE3B75" w:rsidP="00DE3B75">
      <w:pPr>
        <w:spacing w:line="360" w:lineRule="auto"/>
        <w:jc w:val="both"/>
        <w:rPr>
          <w:rFonts w:ascii="Palatino Linotype" w:hAnsi="Palatino Linotype" w:cs="Arial"/>
        </w:rPr>
      </w:pPr>
      <w:r>
        <w:rPr>
          <w:rFonts w:ascii="Palatino Linotype" w:hAnsi="Palatino Linotype" w:cs="Arial"/>
        </w:rPr>
        <w:t>------------------------------------------------------------------------------------------------------------------</w:t>
      </w:r>
    </w:p>
    <w:p w:rsidR="00DE3B75" w:rsidRDefault="00DE3B75" w:rsidP="00DE3B75">
      <w:pPr>
        <w:spacing w:line="360" w:lineRule="auto"/>
        <w:jc w:val="both"/>
        <w:rPr>
          <w:rFonts w:ascii="Palatino Linotype" w:hAnsi="Palatino Linotype" w:cs="Arial"/>
        </w:rPr>
      </w:pPr>
      <w:r>
        <w:rPr>
          <w:rFonts w:ascii="Palatino Linotype" w:hAnsi="Palatino Linotype" w:cs="Arial"/>
        </w:rPr>
        <w:t>------------------------------------------------------------------------------------------------------------------</w:t>
      </w:r>
    </w:p>
    <w:p w:rsidR="00DE3B75" w:rsidRDefault="00DE3B75" w:rsidP="00DE3B75">
      <w:pPr>
        <w:spacing w:line="360" w:lineRule="auto"/>
        <w:jc w:val="both"/>
        <w:rPr>
          <w:rFonts w:ascii="Palatino Linotype" w:hAnsi="Palatino Linotype" w:cs="Arial"/>
        </w:rPr>
      </w:pPr>
      <w:r>
        <w:rPr>
          <w:rFonts w:ascii="Palatino Linotype" w:hAnsi="Palatino Linotype" w:cs="Arial"/>
        </w:rPr>
        <w:t>------------------------------------------------------------------------------------------------------------------</w:t>
      </w:r>
    </w:p>
    <w:p w:rsidR="00DE3B75" w:rsidRDefault="00DE3B75" w:rsidP="00DE3B75">
      <w:pPr>
        <w:spacing w:line="360" w:lineRule="auto"/>
        <w:jc w:val="both"/>
        <w:rPr>
          <w:rFonts w:ascii="Palatino Linotype" w:hAnsi="Palatino Linotype" w:cs="Arial"/>
        </w:rPr>
      </w:pPr>
      <w:r>
        <w:rPr>
          <w:rFonts w:ascii="Palatino Linotype" w:hAnsi="Palatino Linotype" w:cs="Arial"/>
        </w:rPr>
        <w:t>------------------------------------------------------------------------------------------------------------------</w:t>
      </w:r>
    </w:p>
    <w:p w:rsidR="00DE3B75" w:rsidRDefault="00DE3B75" w:rsidP="00DE3B75">
      <w:pPr>
        <w:spacing w:line="360" w:lineRule="auto"/>
        <w:jc w:val="both"/>
        <w:rPr>
          <w:rFonts w:ascii="Palatino Linotype" w:hAnsi="Palatino Linotype" w:cs="Arial"/>
        </w:rPr>
      </w:pPr>
      <w:r>
        <w:rPr>
          <w:rFonts w:ascii="Palatino Linotype" w:hAnsi="Palatino Linotype" w:cs="Arial"/>
        </w:rPr>
        <w:t>------------------------------------------------------------------------------------------------------------------</w:t>
      </w:r>
    </w:p>
    <w:p w:rsidR="00325F9F" w:rsidRDefault="00325F9F" w:rsidP="00325F9F">
      <w:pPr>
        <w:spacing w:line="360" w:lineRule="auto"/>
        <w:jc w:val="both"/>
        <w:rPr>
          <w:rFonts w:ascii="Palatino Linotype" w:hAnsi="Palatino Linotype" w:cs="Arial"/>
        </w:rPr>
      </w:pPr>
      <w:r>
        <w:rPr>
          <w:rFonts w:ascii="Palatino Linotype" w:hAnsi="Palatino Linotype" w:cs="Arial"/>
        </w:rPr>
        <w:t>------------------------------------------------------------------------------------------------------------------</w:t>
      </w:r>
    </w:p>
    <w:p w:rsidR="00325F9F" w:rsidRDefault="00325F9F" w:rsidP="00325F9F">
      <w:pPr>
        <w:spacing w:line="360" w:lineRule="auto"/>
        <w:jc w:val="both"/>
        <w:rPr>
          <w:rFonts w:ascii="Palatino Linotype" w:hAnsi="Palatino Linotype" w:cs="Arial"/>
        </w:rPr>
      </w:pPr>
      <w:r>
        <w:rPr>
          <w:rFonts w:ascii="Palatino Linotype" w:hAnsi="Palatino Linotype" w:cs="Arial"/>
        </w:rPr>
        <w:t>------------------------------------------------------------------------------------------------------------------</w:t>
      </w:r>
    </w:p>
    <w:p w:rsidR="00325F9F" w:rsidRDefault="00325F9F" w:rsidP="00325F9F">
      <w:pPr>
        <w:spacing w:line="360" w:lineRule="auto"/>
        <w:jc w:val="both"/>
        <w:rPr>
          <w:rFonts w:ascii="Palatino Linotype" w:hAnsi="Palatino Linotype" w:cs="Arial"/>
        </w:rPr>
      </w:pPr>
      <w:r>
        <w:rPr>
          <w:rFonts w:ascii="Palatino Linotype" w:hAnsi="Palatino Linotype" w:cs="Arial"/>
        </w:rPr>
        <w:t>------------------------------------------------------------------------------------------------------------------</w:t>
      </w:r>
    </w:p>
    <w:p w:rsidR="00325F9F" w:rsidRDefault="00325F9F" w:rsidP="00325F9F">
      <w:pPr>
        <w:spacing w:line="360" w:lineRule="auto"/>
        <w:jc w:val="both"/>
        <w:rPr>
          <w:rFonts w:ascii="Palatino Linotype" w:hAnsi="Palatino Linotype" w:cs="Arial"/>
        </w:rPr>
      </w:pPr>
      <w:r>
        <w:rPr>
          <w:rFonts w:ascii="Palatino Linotype" w:hAnsi="Palatino Linotype" w:cs="Arial"/>
        </w:rPr>
        <w:t>------------------------------------------------------------------------------------------------------------------</w:t>
      </w:r>
    </w:p>
    <w:p w:rsidR="00325F9F" w:rsidRDefault="00325F9F" w:rsidP="00325F9F">
      <w:pPr>
        <w:spacing w:line="360" w:lineRule="auto"/>
        <w:jc w:val="both"/>
        <w:rPr>
          <w:rFonts w:ascii="Palatino Linotype" w:hAnsi="Palatino Linotype" w:cs="Arial"/>
        </w:rPr>
      </w:pPr>
      <w:r>
        <w:rPr>
          <w:rFonts w:ascii="Palatino Linotype" w:hAnsi="Palatino Linotype" w:cs="Arial"/>
        </w:rPr>
        <w:t>------------------------------------------------------------------------------------------------------------------</w:t>
      </w:r>
    </w:p>
    <w:p w:rsidR="00325F9F" w:rsidRDefault="00325F9F" w:rsidP="00325F9F">
      <w:pPr>
        <w:spacing w:line="360" w:lineRule="auto"/>
        <w:jc w:val="both"/>
        <w:rPr>
          <w:rFonts w:ascii="Palatino Linotype" w:hAnsi="Palatino Linotype" w:cs="Arial"/>
        </w:rPr>
      </w:pPr>
      <w:r>
        <w:rPr>
          <w:rFonts w:ascii="Palatino Linotype" w:hAnsi="Palatino Linotype" w:cs="Arial"/>
        </w:rPr>
        <w:t>------------------------------------------------------------------------------------------------------------------</w:t>
      </w:r>
    </w:p>
    <w:p w:rsidR="00325F9F" w:rsidRDefault="00325F9F" w:rsidP="00325F9F">
      <w:pPr>
        <w:spacing w:line="360" w:lineRule="auto"/>
        <w:jc w:val="both"/>
        <w:rPr>
          <w:rFonts w:ascii="Palatino Linotype" w:hAnsi="Palatino Linotype" w:cs="Arial"/>
        </w:rPr>
      </w:pPr>
      <w:r>
        <w:rPr>
          <w:rFonts w:ascii="Palatino Linotype" w:hAnsi="Palatino Linotype" w:cs="Arial"/>
        </w:rPr>
        <w:t>------------------------------------------------------------------------------------------------------------------</w:t>
      </w:r>
    </w:p>
    <w:p w:rsidR="00325F9F" w:rsidRDefault="00325F9F" w:rsidP="00325F9F">
      <w:pPr>
        <w:spacing w:line="360" w:lineRule="auto"/>
        <w:jc w:val="both"/>
        <w:rPr>
          <w:rFonts w:ascii="Palatino Linotype" w:hAnsi="Palatino Linotype" w:cs="Arial"/>
        </w:rPr>
      </w:pPr>
      <w:r>
        <w:rPr>
          <w:rFonts w:ascii="Palatino Linotype" w:hAnsi="Palatino Linotype" w:cs="Arial"/>
        </w:rPr>
        <w:t>------------------------------------------------------------------------------------------------------------------</w:t>
      </w:r>
    </w:p>
    <w:p w:rsidR="00325F9F" w:rsidRDefault="00325F9F" w:rsidP="00325F9F">
      <w:pPr>
        <w:spacing w:line="360" w:lineRule="auto"/>
        <w:jc w:val="both"/>
        <w:rPr>
          <w:rFonts w:ascii="Palatino Linotype" w:hAnsi="Palatino Linotype" w:cs="Arial"/>
        </w:rPr>
      </w:pPr>
      <w:r>
        <w:rPr>
          <w:rFonts w:ascii="Palatino Linotype" w:hAnsi="Palatino Linotype" w:cs="Arial"/>
        </w:rPr>
        <w:t>------------------------------------------------------------------------------------------------------------------</w:t>
      </w:r>
    </w:p>
    <w:p w:rsidR="00325F9F" w:rsidRDefault="00325F9F" w:rsidP="00325F9F">
      <w:pPr>
        <w:spacing w:line="360" w:lineRule="auto"/>
        <w:jc w:val="both"/>
        <w:rPr>
          <w:rFonts w:ascii="Palatino Linotype" w:hAnsi="Palatino Linotype" w:cs="Arial"/>
        </w:rPr>
      </w:pPr>
      <w:r>
        <w:rPr>
          <w:rFonts w:ascii="Palatino Linotype" w:hAnsi="Palatino Linotype" w:cs="Arial"/>
        </w:rPr>
        <w:t>------------------------------------------------------------------------------------------------------------------</w:t>
      </w:r>
    </w:p>
    <w:p w:rsidR="00DE3B75" w:rsidRPr="00DE4568" w:rsidRDefault="00DE3B75" w:rsidP="00DE3B75">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rsidR="00DE3B75" w:rsidRDefault="00DE3B75" w:rsidP="00DE3B75">
      <w:pPr>
        <w:spacing w:line="360" w:lineRule="auto"/>
        <w:jc w:val="both"/>
        <w:rPr>
          <w:rFonts w:ascii="Palatino Linotype" w:hAnsi="Palatino Linotype" w:cs="Arial"/>
        </w:rPr>
      </w:pPr>
    </w:p>
    <w:p w:rsidR="00DE3B75" w:rsidRDefault="00DE3B75" w:rsidP="00DE3B75">
      <w:pPr>
        <w:spacing w:line="360" w:lineRule="auto"/>
        <w:jc w:val="both"/>
        <w:rPr>
          <w:rFonts w:ascii="Palatino Linotype" w:hAnsi="Palatino Linotype" w:cs="Arial"/>
        </w:rPr>
      </w:pPr>
    </w:p>
    <w:p w:rsidR="00DE3B75" w:rsidRDefault="00DE3B75" w:rsidP="00DE3B75">
      <w:pPr>
        <w:spacing w:line="360" w:lineRule="auto"/>
        <w:jc w:val="both"/>
        <w:rPr>
          <w:rFonts w:ascii="Palatino Linotype" w:hAnsi="Palatino Linotype" w:cs="Arial"/>
        </w:rPr>
      </w:pPr>
    </w:p>
    <w:p w:rsidR="00DE3B75" w:rsidRDefault="00DE3B75" w:rsidP="00DE3B75"/>
    <w:p w:rsidR="00DE3B75" w:rsidRDefault="00DE3B75" w:rsidP="00DE3B75"/>
    <w:p w:rsidR="00DE3B75" w:rsidRDefault="00DE3B75" w:rsidP="00DE3B75"/>
    <w:p w:rsidR="00DE3B75" w:rsidRDefault="00DE3B75" w:rsidP="00DE3B75"/>
    <w:p w:rsidR="00DE3B75" w:rsidRDefault="00DE3B75" w:rsidP="00DE3B75"/>
    <w:p w:rsidR="00DE3B75" w:rsidRDefault="00DE3B75" w:rsidP="00DE3B75"/>
    <w:p w:rsidR="00DE3B75" w:rsidRDefault="00DE3B75" w:rsidP="00DE3B75"/>
    <w:p w:rsidR="00DE3B75" w:rsidRDefault="00DE3B75" w:rsidP="00DE3B75"/>
    <w:p w:rsidR="00DE3B75" w:rsidRDefault="00DE3B75" w:rsidP="00DE3B75"/>
    <w:p w:rsidR="00DE3B75" w:rsidRDefault="00DE3B75" w:rsidP="00DE3B75"/>
    <w:p w:rsidR="00DE3B75" w:rsidRDefault="00DE3B75" w:rsidP="00DE3B75"/>
    <w:p w:rsidR="00DE3B75" w:rsidRDefault="00DE3B75" w:rsidP="00DE3B75"/>
    <w:p w:rsidR="004C4DCA" w:rsidRDefault="004C4DCA"/>
    <w:sectPr w:rsidR="004C4DCA" w:rsidSect="004C4DCA">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F6C" w:rsidRDefault="00917F6C" w:rsidP="00DE3B75">
      <w:r>
        <w:separator/>
      </w:r>
    </w:p>
  </w:endnote>
  <w:endnote w:type="continuationSeparator" w:id="0">
    <w:p w:rsidR="00917F6C" w:rsidRDefault="00917F6C" w:rsidP="00DE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DCA" w:rsidRPr="00A2780F" w:rsidRDefault="004C4DCA" w:rsidP="004C4DC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E5D8A">
      <w:rPr>
        <w:rFonts w:ascii="Arial" w:hAnsi="Arial" w:cs="Arial"/>
        <w:b/>
        <w:bCs/>
        <w:noProof/>
        <w:sz w:val="20"/>
        <w:szCs w:val="20"/>
      </w:rPr>
      <w:t>27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E5D8A">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DCA" w:rsidRPr="00070856" w:rsidRDefault="004C4DCA" w:rsidP="004C4DC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E5D8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E5D8A">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F6C" w:rsidRDefault="00917F6C" w:rsidP="00DE3B75">
      <w:r>
        <w:separator/>
      </w:r>
    </w:p>
  </w:footnote>
  <w:footnote w:type="continuationSeparator" w:id="0">
    <w:p w:rsidR="00917F6C" w:rsidRDefault="00917F6C" w:rsidP="00DE3B75">
      <w:r>
        <w:continuationSeparator/>
      </w:r>
    </w:p>
  </w:footnote>
  <w:footnote w:id="1">
    <w:p w:rsidR="004C4DCA" w:rsidRPr="008D4831" w:rsidRDefault="004C4DCA" w:rsidP="00DE3B75">
      <w:pPr>
        <w:pStyle w:val="Textonotapie"/>
        <w:jc w:val="both"/>
      </w:pPr>
      <w:r>
        <w:rPr>
          <w:rStyle w:val="Refdenotaalpie"/>
        </w:rPr>
        <w:footnoteRef/>
      </w:r>
      <w:r>
        <w:t xml:space="preserve"> </w:t>
      </w:r>
      <w:r w:rsidRPr="008D4831">
        <w:rPr>
          <w:rFonts w:ascii="Palatino Linotype" w:hAnsi="Palatino Linotype"/>
          <w:i/>
          <w:sz w:val="18"/>
        </w:rPr>
        <w:t>El recurso de revisión fue interpuesto el día sábado 04 de septiembre de 2021, pero al corresponder a día inhábil se tuvo por interpuesto el día hábil siguiente.</w:t>
      </w:r>
    </w:p>
  </w:footnote>
  <w:footnote w:id="2">
    <w:p w:rsidR="004C4DCA" w:rsidRPr="00946E1F" w:rsidRDefault="004C4DCA" w:rsidP="00DE3B7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4C4DCA" w:rsidRPr="00FA78B1" w:rsidRDefault="004C4DCA" w:rsidP="00FA78B1">
      <w:pPr>
        <w:pStyle w:val="Textonotapie"/>
        <w:jc w:val="both"/>
        <w:rPr>
          <w:rFonts w:ascii="Palatino Linotype" w:hAnsi="Palatino Linotype"/>
          <w:i/>
          <w:sz w:val="18"/>
        </w:rPr>
      </w:pPr>
      <w:r>
        <w:rPr>
          <w:rStyle w:val="Refdenotaalpie"/>
        </w:rPr>
        <w:footnoteRef/>
      </w:r>
      <w:r>
        <w:t xml:space="preserve"> </w:t>
      </w:r>
      <w:r w:rsidRPr="00DD74F3">
        <w:rPr>
          <w:rFonts w:ascii="Palatino Linotype" w:hAnsi="Palatino Linotype"/>
          <w:b/>
          <w:i/>
          <w:sz w:val="18"/>
        </w:rPr>
        <w:t>Artículo 163.</w:t>
      </w:r>
      <w:r w:rsidRPr="00FA78B1">
        <w:rPr>
          <w:rFonts w:ascii="Palatino Linotype" w:hAnsi="Palatino Linotype"/>
          <w:i/>
          <w:sz w:val="18"/>
        </w:rPr>
        <w:t xml:space="preserve"> La Unidad de Transparencia deberá notificar la respuesta a la solicitud al interesado en</w:t>
      </w:r>
      <w:r>
        <w:rPr>
          <w:rFonts w:ascii="Palatino Linotype" w:hAnsi="Palatino Linotype"/>
          <w:i/>
          <w:sz w:val="18"/>
        </w:rPr>
        <w:t xml:space="preserve"> </w:t>
      </w:r>
      <w:r w:rsidRPr="00FA78B1">
        <w:rPr>
          <w:rFonts w:ascii="Palatino Linotype" w:hAnsi="Palatino Linotype"/>
          <w:i/>
          <w:sz w:val="18"/>
        </w:rPr>
        <w:t>el menor tiempo posible, que no podrá exceder de quince días hábiles, contados a partir del día</w:t>
      </w:r>
      <w:r>
        <w:rPr>
          <w:rFonts w:ascii="Palatino Linotype" w:hAnsi="Palatino Linotype"/>
          <w:i/>
          <w:sz w:val="18"/>
        </w:rPr>
        <w:t xml:space="preserve"> </w:t>
      </w:r>
      <w:r w:rsidRPr="00FA78B1">
        <w:rPr>
          <w:rFonts w:ascii="Palatino Linotype" w:hAnsi="Palatino Linotype"/>
          <w:i/>
          <w:sz w:val="18"/>
        </w:rPr>
        <w:t>siguiente a la presentación de aquélla.</w:t>
      </w:r>
    </w:p>
    <w:p w:rsidR="004C4DCA" w:rsidRDefault="004C4DCA" w:rsidP="00FA78B1">
      <w:pPr>
        <w:pStyle w:val="Textonotapie"/>
        <w:jc w:val="both"/>
        <w:rPr>
          <w:rFonts w:ascii="Palatino Linotype" w:hAnsi="Palatino Linotype"/>
          <w:sz w:val="18"/>
        </w:rPr>
      </w:pPr>
      <w:r w:rsidRPr="00DD74F3">
        <w:rPr>
          <w:rFonts w:ascii="Palatino Linotype" w:hAnsi="Palatino Linotype"/>
          <w:i/>
          <w:sz w:val="18"/>
          <w:u w:val="single"/>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w:t>
      </w:r>
      <w:r w:rsidRPr="00FA78B1">
        <w:rPr>
          <w:rFonts w:ascii="Palatino Linotype" w:hAnsi="Palatino Linotype"/>
          <w:i/>
          <w:sz w:val="18"/>
        </w:rPr>
        <w:t>,</w:t>
      </w:r>
      <w:r>
        <w:rPr>
          <w:rFonts w:ascii="Palatino Linotype" w:hAnsi="Palatino Linotype"/>
          <w:i/>
          <w:sz w:val="18"/>
        </w:rPr>
        <w:t xml:space="preserve"> </w:t>
      </w:r>
      <w:r w:rsidRPr="00FA78B1">
        <w:rPr>
          <w:rFonts w:ascii="Palatino Linotype" w:hAnsi="Palatino Linotype"/>
          <w:i/>
          <w:sz w:val="18"/>
        </w:rPr>
        <w:t>antes de su vencimiento. No podrán invocarse como causales de ampliación del plazo motivos que</w:t>
      </w:r>
      <w:r>
        <w:rPr>
          <w:rFonts w:ascii="Palatino Linotype" w:hAnsi="Palatino Linotype"/>
          <w:i/>
          <w:sz w:val="18"/>
        </w:rPr>
        <w:t xml:space="preserve"> </w:t>
      </w:r>
      <w:r w:rsidRPr="00FA78B1">
        <w:rPr>
          <w:rFonts w:ascii="Palatino Linotype" w:hAnsi="Palatino Linotype"/>
          <w:i/>
          <w:sz w:val="18"/>
        </w:rPr>
        <w:t>supongan negligencia o descuido del sujeto obligado en el desahogo de la solicitud.</w:t>
      </w:r>
    </w:p>
    <w:p w:rsidR="004C4DCA" w:rsidRDefault="004C4DCA" w:rsidP="00FA78B1">
      <w:pPr>
        <w:pStyle w:val="Textonotapie"/>
        <w:jc w:val="both"/>
        <w:rPr>
          <w:rFonts w:ascii="Palatino Linotype" w:hAnsi="Palatino Linotype"/>
          <w:sz w:val="18"/>
        </w:rPr>
      </w:pPr>
    </w:p>
    <w:p w:rsidR="004C4DCA" w:rsidRPr="00DD74F3" w:rsidRDefault="004C4DCA" w:rsidP="00DD74F3">
      <w:pPr>
        <w:pStyle w:val="Textonotapie"/>
        <w:jc w:val="right"/>
        <w:rPr>
          <w:lang w:val="es-MX"/>
        </w:rPr>
      </w:pPr>
      <w:r>
        <w:rPr>
          <w:rFonts w:ascii="Palatino Linotype" w:hAnsi="Palatino Linotype"/>
          <w:sz w:val="18"/>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1418" w:type="dxa"/>
      <w:tblLayout w:type="fixed"/>
      <w:tblLook w:val="04A0" w:firstRow="1" w:lastRow="0" w:firstColumn="1" w:lastColumn="0" w:noHBand="0" w:noVBand="1"/>
    </w:tblPr>
    <w:tblGrid>
      <w:gridCol w:w="2694"/>
      <w:gridCol w:w="4960"/>
    </w:tblGrid>
    <w:tr w:rsidR="004C4DCA" w:rsidRPr="008F2CCC" w:rsidTr="00E0683A">
      <w:tc>
        <w:tcPr>
          <w:tcW w:w="2694" w:type="dxa"/>
          <w:shd w:val="clear" w:color="auto" w:fill="auto"/>
        </w:tcPr>
        <w:p w:rsidR="004C4DCA" w:rsidRPr="00807CDA" w:rsidRDefault="004C4DCA" w:rsidP="004C4DC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960" w:type="dxa"/>
          <w:shd w:val="clear" w:color="auto" w:fill="auto"/>
          <w:vAlign w:val="center"/>
        </w:tcPr>
        <w:p w:rsidR="004C4DCA" w:rsidRPr="00664658" w:rsidRDefault="004C4DCA" w:rsidP="00BE2858">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4570/INFOEM/IP/RR/2021</w:t>
          </w:r>
        </w:p>
      </w:tc>
    </w:tr>
    <w:tr w:rsidR="004C4DCA" w:rsidRPr="008F2CCC" w:rsidTr="00E0683A">
      <w:tc>
        <w:tcPr>
          <w:tcW w:w="2694" w:type="dxa"/>
          <w:shd w:val="clear" w:color="auto" w:fill="auto"/>
        </w:tcPr>
        <w:p w:rsidR="004C4DCA" w:rsidRPr="00807CDA" w:rsidRDefault="004C4DCA" w:rsidP="004C4DC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960" w:type="dxa"/>
          <w:shd w:val="clear" w:color="auto" w:fill="auto"/>
          <w:vAlign w:val="center"/>
        </w:tcPr>
        <w:p w:rsidR="004C4DCA" w:rsidRPr="00664658" w:rsidRDefault="004C4DCA" w:rsidP="004C4DCA">
          <w:pPr>
            <w:spacing w:line="276" w:lineRule="auto"/>
            <w:jc w:val="right"/>
            <w:rPr>
              <w:rFonts w:ascii="Palatino Linotype" w:hAnsi="Palatino Linotype"/>
              <w:b/>
              <w:sz w:val="22"/>
              <w:szCs w:val="22"/>
              <w:lang w:val="es-ES_tradnl"/>
            </w:rPr>
          </w:pPr>
          <w:r w:rsidRPr="00BE2858">
            <w:rPr>
              <w:rFonts w:ascii="Palatino Linotype" w:hAnsi="Palatino Linotype"/>
              <w:b/>
              <w:sz w:val="22"/>
              <w:szCs w:val="22"/>
            </w:rPr>
            <w:t>Ayuntamiento de San Antonio la Isla</w:t>
          </w:r>
        </w:p>
      </w:tc>
    </w:tr>
    <w:tr w:rsidR="004C4DCA" w:rsidRPr="008F2CCC" w:rsidTr="00E0683A">
      <w:trPr>
        <w:trHeight w:val="228"/>
      </w:trPr>
      <w:tc>
        <w:tcPr>
          <w:tcW w:w="2694" w:type="dxa"/>
          <w:shd w:val="clear" w:color="auto" w:fill="auto"/>
        </w:tcPr>
        <w:p w:rsidR="004C4DCA" w:rsidRPr="00807CDA" w:rsidRDefault="004C4DCA" w:rsidP="004C4DC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960" w:type="dxa"/>
          <w:shd w:val="clear" w:color="auto" w:fill="auto"/>
        </w:tcPr>
        <w:p w:rsidR="004C4DCA" w:rsidRPr="00664658" w:rsidRDefault="004C4DCA" w:rsidP="004C4DC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C4DCA" w:rsidRPr="001779E0" w:rsidRDefault="00E0683A" w:rsidP="004C4DCA">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60AB08B" wp14:editId="7323AF31">
          <wp:simplePos x="0" y="0"/>
          <wp:positionH relativeFrom="page">
            <wp:align>left</wp:align>
          </wp:positionH>
          <wp:positionV relativeFrom="page">
            <wp:posOffset>42545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1276" w:type="dxa"/>
      <w:tblLayout w:type="fixed"/>
      <w:tblLook w:val="04A0" w:firstRow="1" w:lastRow="0" w:firstColumn="1" w:lastColumn="0" w:noHBand="0" w:noVBand="1"/>
    </w:tblPr>
    <w:tblGrid>
      <w:gridCol w:w="3828"/>
      <w:gridCol w:w="3968"/>
    </w:tblGrid>
    <w:tr w:rsidR="004C4DCA" w:rsidRPr="008F2CCC" w:rsidTr="0095745E">
      <w:tc>
        <w:tcPr>
          <w:tcW w:w="3828" w:type="dxa"/>
          <w:shd w:val="clear" w:color="auto" w:fill="auto"/>
        </w:tcPr>
        <w:p w:rsidR="004C4DCA" w:rsidRPr="00807CDA" w:rsidRDefault="004C4DCA" w:rsidP="003D597E">
          <w:pPr>
            <w:spacing w:line="360"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968" w:type="dxa"/>
          <w:shd w:val="clear" w:color="auto" w:fill="auto"/>
          <w:vAlign w:val="center"/>
        </w:tcPr>
        <w:p w:rsidR="004C4DCA" w:rsidRPr="008F2CCC" w:rsidRDefault="004C4DCA" w:rsidP="00BE285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04570/INFOEM/IP/RR/2021</w:t>
          </w:r>
        </w:p>
      </w:tc>
    </w:tr>
    <w:tr w:rsidR="004C4DCA" w:rsidRPr="008F2CCC" w:rsidTr="0095745E">
      <w:tc>
        <w:tcPr>
          <w:tcW w:w="3828" w:type="dxa"/>
          <w:shd w:val="clear" w:color="auto" w:fill="auto"/>
          <w:vAlign w:val="center"/>
        </w:tcPr>
        <w:p w:rsidR="004C4DCA" w:rsidRPr="00807CDA" w:rsidRDefault="004C4DCA" w:rsidP="003D597E">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968" w:type="dxa"/>
          <w:shd w:val="clear" w:color="auto" w:fill="auto"/>
          <w:vAlign w:val="center"/>
        </w:tcPr>
        <w:p w:rsidR="004C4DCA" w:rsidRPr="008F2CCC" w:rsidRDefault="001E5D8A" w:rsidP="004C4DCA">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w:t>
          </w:r>
          <w:proofErr w:type="spellEnd"/>
        </w:p>
      </w:tc>
    </w:tr>
    <w:tr w:rsidR="004C4DCA" w:rsidRPr="008F2CCC" w:rsidTr="0095745E">
      <w:trPr>
        <w:trHeight w:val="228"/>
      </w:trPr>
      <w:tc>
        <w:tcPr>
          <w:tcW w:w="3828" w:type="dxa"/>
          <w:shd w:val="clear" w:color="auto" w:fill="auto"/>
        </w:tcPr>
        <w:p w:rsidR="004C4DCA" w:rsidRPr="00807CDA" w:rsidRDefault="0095745E" w:rsidP="003D597E">
          <w:pPr>
            <w:spacing w:line="360" w:lineRule="auto"/>
            <w:jc w:val="right"/>
            <w:rPr>
              <w:rFonts w:ascii="Palatino Linotype" w:hAnsi="Palatino Linotype"/>
              <w:sz w:val="22"/>
              <w:szCs w:val="22"/>
              <w:lang w:val="es-ES_tradnl"/>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46CAEFF" wp14:editId="1882516B">
                <wp:simplePos x="0" y="0"/>
                <wp:positionH relativeFrom="page">
                  <wp:posOffset>-1886585</wp:posOffset>
                </wp:positionH>
                <wp:positionV relativeFrom="page">
                  <wp:posOffset>-987425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4C4DCA">
            <w:rPr>
              <w:rFonts w:ascii="Palatino Linotype" w:hAnsi="Palatino Linotype"/>
              <w:sz w:val="22"/>
              <w:szCs w:val="22"/>
              <w:lang w:val="es-ES_tradnl"/>
            </w:rPr>
            <w:t>Sujeto Obligado</w:t>
          </w:r>
          <w:r w:rsidR="004C4DCA" w:rsidRPr="00807CDA">
            <w:rPr>
              <w:rFonts w:ascii="Palatino Linotype" w:hAnsi="Palatino Linotype"/>
              <w:sz w:val="22"/>
              <w:szCs w:val="22"/>
              <w:lang w:val="es-ES_tradnl"/>
            </w:rPr>
            <w:t>:</w:t>
          </w:r>
        </w:p>
      </w:tc>
      <w:tc>
        <w:tcPr>
          <w:tcW w:w="3968" w:type="dxa"/>
          <w:shd w:val="clear" w:color="auto" w:fill="auto"/>
          <w:vAlign w:val="center"/>
        </w:tcPr>
        <w:p w:rsidR="004C4DCA" w:rsidRPr="00DC41C8" w:rsidRDefault="004C4DCA" w:rsidP="004C4DCA">
          <w:pPr>
            <w:spacing w:line="360" w:lineRule="auto"/>
            <w:jc w:val="right"/>
            <w:rPr>
              <w:rFonts w:ascii="Palatino Linotype" w:hAnsi="Palatino Linotype"/>
              <w:b/>
              <w:sz w:val="22"/>
              <w:szCs w:val="22"/>
            </w:rPr>
          </w:pPr>
          <w:r w:rsidRPr="00BE2858">
            <w:rPr>
              <w:rFonts w:ascii="Palatino Linotype" w:hAnsi="Palatino Linotype"/>
              <w:b/>
              <w:sz w:val="22"/>
              <w:szCs w:val="22"/>
            </w:rPr>
            <w:t>Ayuntamiento de San Antonio la Isla</w:t>
          </w:r>
        </w:p>
      </w:tc>
    </w:tr>
    <w:tr w:rsidR="004C4DCA" w:rsidRPr="008F2CCC" w:rsidTr="0095745E">
      <w:tc>
        <w:tcPr>
          <w:tcW w:w="3828" w:type="dxa"/>
          <w:shd w:val="clear" w:color="auto" w:fill="auto"/>
        </w:tcPr>
        <w:p w:rsidR="004C4DCA" w:rsidRPr="00807CDA" w:rsidRDefault="004C4DCA" w:rsidP="003D597E">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968" w:type="dxa"/>
          <w:shd w:val="clear" w:color="auto" w:fill="auto"/>
        </w:tcPr>
        <w:p w:rsidR="004C4DCA" w:rsidRPr="008F2CCC" w:rsidRDefault="004C4DCA" w:rsidP="004C4DC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C4DCA" w:rsidRPr="009F1AB6" w:rsidRDefault="004C4DC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A5E"/>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1E613A"/>
    <w:multiLevelType w:val="hybridMultilevel"/>
    <w:tmpl w:val="64F205D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56F418C0"/>
    <w:multiLevelType w:val="hybridMultilevel"/>
    <w:tmpl w:val="EF0C4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742C40"/>
    <w:multiLevelType w:val="hybridMultilevel"/>
    <w:tmpl w:val="C9BE0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0E2C8A"/>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75"/>
    <w:rsid w:val="00036F8B"/>
    <w:rsid w:val="00123996"/>
    <w:rsid w:val="001E5D8A"/>
    <w:rsid w:val="002211FF"/>
    <w:rsid w:val="002E535B"/>
    <w:rsid w:val="00325F9F"/>
    <w:rsid w:val="003264BB"/>
    <w:rsid w:val="003D597E"/>
    <w:rsid w:val="004145CB"/>
    <w:rsid w:val="004265AE"/>
    <w:rsid w:val="004C4DCA"/>
    <w:rsid w:val="005012AA"/>
    <w:rsid w:val="00534D65"/>
    <w:rsid w:val="005D72DE"/>
    <w:rsid w:val="0063145D"/>
    <w:rsid w:val="00663C28"/>
    <w:rsid w:val="0067515D"/>
    <w:rsid w:val="006D1BC9"/>
    <w:rsid w:val="006F68CF"/>
    <w:rsid w:val="00893C80"/>
    <w:rsid w:val="008A1BAE"/>
    <w:rsid w:val="00917F6C"/>
    <w:rsid w:val="0095745E"/>
    <w:rsid w:val="00996583"/>
    <w:rsid w:val="009C4215"/>
    <w:rsid w:val="00A66754"/>
    <w:rsid w:val="00A710D9"/>
    <w:rsid w:val="00B1081F"/>
    <w:rsid w:val="00B143EC"/>
    <w:rsid w:val="00B66623"/>
    <w:rsid w:val="00BD6F3F"/>
    <w:rsid w:val="00BE2858"/>
    <w:rsid w:val="00C87DA6"/>
    <w:rsid w:val="00CB47F1"/>
    <w:rsid w:val="00D0690D"/>
    <w:rsid w:val="00D63A93"/>
    <w:rsid w:val="00DA3609"/>
    <w:rsid w:val="00DD74F3"/>
    <w:rsid w:val="00DE3B75"/>
    <w:rsid w:val="00E0683A"/>
    <w:rsid w:val="00F07A29"/>
    <w:rsid w:val="00F470F2"/>
    <w:rsid w:val="00F71677"/>
    <w:rsid w:val="00FA4856"/>
    <w:rsid w:val="00FA78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CBA9752-5160-44E7-818C-8FDD2028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B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3B7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E3B75"/>
    <w:rPr>
      <w:rFonts w:eastAsiaTheme="minorEastAsia"/>
      <w:sz w:val="24"/>
      <w:szCs w:val="24"/>
      <w:lang w:val="es-ES_tradnl" w:eastAsia="es-ES"/>
    </w:rPr>
  </w:style>
  <w:style w:type="paragraph" w:styleId="Piedepgina">
    <w:name w:val="footer"/>
    <w:basedOn w:val="Normal"/>
    <w:link w:val="PiedepginaCar"/>
    <w:uiPriority w:val="99"/>
    <w:unhideWhenUsed/>
    <w:rsid w:val="00DE3B7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E3B7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E3B7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3B7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E3B75"/>
    <w:rPr>
      <w:vertAlign w:val="superscript"/>
    </w:rPr>
  </w:style>
  <w:style w:type="character" w:customStyle="1" w:styleId="apple-converted-space">
    <w:name w:val="apple-converted-space"/>
    <w:basedOn w:val="Fuentedeprrafopredeter"/>
    <w:rsid w:val="00DE3B75"/>
  </w:style>
  <w:style w:type="character" w:styleId="Hipervnculo">
    <w:name w:val="Hyperlink"/>
    <w:basedOn w:val="Fuentedeprrafopredeter"/>
    <w:uiPriority w:val="99"/>
    <w:unhideWhenUsed/>
    <w:rsid w:val="00DE3B7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E3B7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E3B7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340525">
      <w:bodyDiv w:val="1"/>
      <w:marLeft w:val="0"/>
      <w:marRight w:val="0"/>
      <w:marTop w:val="0"/>
      <w:marBottom w:val="0"/>
      <w:divBdr>
        <w:top w:val="none" w:sz="0" w:space="0" w:color="auto"/>
        <w:left w:val="none" w:sz="0" w:space="0" w:color="auto"/>
        <w:bottom w:val="none" w:sz="0" w:space="0" w:color="auto"/>
        <w:right w:val="none" w:sz="0" w:space="0" w:color="auto"/>
      </w:divBdr>
    </w:div>
    <w:div w:id="1369525080">
      <w:bodyDiv w:val="1"/>
      <w:marLeft w:val="0"/>
      <w:marRight w:val="0"/>
      <w:marTop w:val="0"/>
      <w:marBottom w:val="0"/>
      <w:divBdr>
        <w:top w:val="none" w:sz="0" w:space="0" w:color="auto"/>
        <w:left w:val="none" w:sz="0" w:space="0" w:color="auto"/>
        <w:bottom w:val="none" w:sz="0" w:space="0" w:color="auto"/>
        <w:right w:val="none" w:sz="0" w:space="0" w:color="auto"/>
      </w:divBdr>
    </w:div>
    <w:div w:id="1632857267">
      <w:bodyDiv w:val="1"/>
      <w:marLeft w:val="0"/>
      <w:marRight w:val="0"/>
      <w:marTop w:val="0"/>
      <w:marBottom w:val="0"/>
      <w:divBdr>
        <w:top w:val="none" w:sz="0" w:space="0" w:color="auto"/>
        <w:left w:val="none" w:sz="0" w:space="0" w:color="auto"/>
        <w:bottom w:val="none" w:sz="0" w:space="0" w:color="auto"/>
        <w:right w:val="none" w:sz="0" w:space="0" w:color="auto"/>
      </w:divBdr>
    </w:div>
    <w:div w:id="20497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27</Pages>
  <Words>6794</Words>
  <Characters>37373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18</cp:revision>
  <dcterms:created xsi:type="dcterms:W3CDTF">2021-10-12T16:24:00Z</dcterms:created>
  <dcterms:modified xsi:type="dcterms:W3CDTF">2021-11-29T17:27:00Z</dcterms:modified>
</cp:coreProperties>
</file>