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FDDE9F5" w:rsidR="00091682" w:rsidRPr="00D4500C" w:rsidRDefault="00091682" w:rsidP="00091682">
      <w:pPr>
        <w:spacing w:before="240" w:after="240" w:line="360" w:lineRule="auto"/>
        <w:jc w:val="both"/>
        <w:rPr>
          <w:rFonts w:ascii="Palatino Linotype" w:hAnsi="Palatino Linotype"/>
          <w:lang w:val="es-MX"/>
        </w:rPr>
      </w:pPr>
      <w:r w:rsidRPr="00D4500C">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D4500C">
        <w:rPr>
          <w:rFonts w:ascii="Palatino Linotype" w:hAnsi="Palatino Linotype"/>
          <w:lang w:val="es-MX"/>
        </w:rPr>
        <w:t>Metepec, Estado de México</w:t>
      </w:r>
      <w:r w:rsidR="00520100" w:rsidRPr="00D4500C">
        <w:rPr>
          <w:rFonts w:ascii="Palatino Linotype" w:hAnsi="Palatino Linotype"/>
          <w:lang w:val="es-MX"/>
        </w:rPr>
        <w:t>,</w:t>
      </w:r>
      <w:r w:rsidR="00EF35FA" w:rsidRPr="00D4500C">
        <w:rPr>
          <w:rFonts w:ascii="Palatino Linotype" w:hAnsi="Palatino Linotype"/>
          <w:lang w:val="es-MX"/>
        </w:rPr>
        <w:t xml:space="preserve"> </w:t>
      </w:r>
      <w:r w:rsidR="00520100" w:rsidRPr="00D4500C">
        <w:rPr>
          <w:rFonts w:ascii="Palatino Linotype" w:hAnsi="Palatino Linotype"/>
          <w:lang w:val="es-MX"/>
        </w:rPr>
        <w:t xml:space="preserve">del </w:t>
      </w:r>
      <w:r w:rsidR="00D4500C">
        <w:rPr>
          <w:rFonts w:ascii="Palatino Linotype" w:hAnsi="Palatino Linotype"/>
          <w:b/>
          <w:lang w:val="es-MX"/>
        </w:rPr>
        <w:t>veintinueve</w:t>
      </w:r>
      <w:r w:rsidR="002F7C94" w:rsidRPr="00D4500C">
        <w:rPr>
          <w:rFonts w:ascii="Palatino Linotype" w:hAnsi="Palatino Linotype"/>
          <w:b/>
          <w:lang w:val="es-MX"/>
        </w:rPr>
        <w:t xml:space="preserve"> de septiembre</w:t>
      </w:r>
      <w:r w:rsidR="004440AC" w:rsidRPr="00D4500C">
        <w:rPr>
          <w:rFonts w:ascii="Palatino Linotype" w:hAnsi="Palatino Linotype"/>
          <w:b/>
          <w:lang w:val="es-MX"/>
        </w:rPr>
        <w:t xml:space="preserve"> </w:t>
      </w:r>
      <w:r w:rsidRPr="00D4500C">
        <w:rPr>
          <w:rFonts w:ascii="Palatino Linotype" w:hAnsi="Palatino Linotype"/>
          <w:b/>
          <w:lang w:val="es-MX"/>
        </w:rPr>
        <w:t>de</w:t>
      </w:r>
      <w:r w:rsidR="00686279" w:rsidRPr="00D4500C">
        <w:rPr>
          <w:rFonts w:ascii="Palatino Linotype" w:hAnsi="Palatino Linotype"/>
          <w:b/>
          <w:lang w:val="es-MX"/>
        </w:rPr>
        <w:t>l</w:t>
      </w:r>
      <w:r w:rsidR="00E5452C" w:rsidRPr="00D4500C">
        <w:rPr>
          <w:rFonts w:ascii="Palatino Linotype" w:hAnsi="Palatino Linotype"/>
          <w:b/>
          <w:lang w:val="es-MX"/>
        </w:rPr>
        <w:t xml:space="preserve"> dos mil </w:t>
      </w:r>
      <w:r w:rsidR="00C52CF0" w:rsidRPr="00D4500C">
        <w:rPr>
          <w:rFonts w:ascii="Palatino Linotype" w:hAnsi="Palatino Linotype"/>
          <w:b/>
          <w:lang w:val="es-MX"/>
        </w:rPr>
        <w:t>veintiuno</w:t>
      </w:r>
      <w:r w:rsidRPr="00D4500C">
        <w:rPr>
          <w:rFonts w:ascii="Palatino Linotype" w:hAnsi="Palatino Linotype"/>
          <w:lang w:val="es-MX"/>
        </w:rPr>
        <w:t>.</w:t>
      </w:r>
    </w:p>
    <w:p w14:paraId="7D53FE2D" w14:textId="2942152E" w:rsidR="008E7698" w:rsidRPr="00D4500C" w:rsidRDefault="008E7698" w:rsidP="008E7698">
      <w:pPr>
        <w:spacing w:before="240" w:after="240" w:line="360" w:lineRule="auto"/>
        <w:jc w:val="both"/>
        <w:rPr>
          <w:rFonts w:ascii="Palatino Linotype" w:hAnsi="Palatino Linotype" w:cs="Arial"/>
          <w:lang w:val="es-MX"/>
        </w:rPr>
      </w:pPr>
      <w:r w:rsidRPr="00D4500C">
        <w:rPr>
          <w:rFonts w:ascii="Palatino Linotype" w:hAnsi="Palatino Linotype" w:cs="Arial"/>
          <w:b/>
          <w:szCs w:val="28"/>
          <w:lang w:val="es-MX"/>
        </w:rPr>
        <w:t>Visto</w:t>
      </w:r>
      <w:r w:rsidR="00941BF2" w:rsidRPr="00D4500C">
        <w:rPr>
          <w:rFonts w:ascii="Palatino Linotype" w:hAnsi="Palatino Linotype" w:cs="Arial"/>
          <w:b/>
          <w:szCs w:val="28"/>
          <w:lang w:val="es-MX"/>
        </w:rPr>
        <w:t>s</w:t>
      </w:r>
      <w:r w:rsidR="00941BF2" w:rsidRPr="00D4500C">
        <w:rPr>
          <w:rFonts w:ascii="Palatino Linotype" w:hAnsi="Palatino Linotype" w:cs="Arial"/>
          <w:lang w:val="es-MX"/>
        </w:rPr>
        <w:t xml:space="preserve"> los</w:t>
      </w:r>
      <w:r w:rsidRPr="00D4500C">
        <w:rPr>
          <w:rFonts w:ascii="Palatino Linotype" w:hAnsi="Palatino Linotype" w:cs="Arial"/>
          <w:lang w:val="es-MX"/>
        </w:rPr>
        <w:t xml:space="preserve"> expediente</w:t>
      </w:r>
      <w:r w:rsidR="00941BF2" w:rsidRPr="00D4500C">
        <w:rPr>
          <w:rFonts w:ascii="Palatino Linotype" w:hAnsi="Palatino Linotype" w:cs="Arial"/>
          <w:lang w:val="es-MX"/>
        </w:rPr>
        <w:t>s</w:t>
      </w:r>
      <w:r w:rsidRPr="00D4500C">
        <w:rPr>
          <w:rFonts w:ascii="Palatino Linotype" w:hAnsi="Palatino Linotype" w:cs="Arial"/>
          <w:lang w:val="es-MX"/>
        </w:rPr>
        <w:t xml:space="preserve"> relativo</w:t>
      </w:r>
      <w:r w:rsidR="00941BF2" w:rsidRPr="00D4500C">
        <w:rPr>
          <w:rFonts w:ascii="Palatino Linotype" w:hAnsi="Palatino Linotype" w:cs="Arial"/>
          <w:lang w:val="es-MX"/>
        </w:rPr>
        <w:t xml:space="preserve">s a los </w:t>
      </w:r>
      <w:r w:rsidRPr="00D4500C">
        <w:rPr>
          <w:rFonts w:ascii="Palatino Linotype" w:hAnsi="Palatino Linotype" w:cs="Arial"/>
          <w:lang w:val="es-MX"/>
        </w:rPr>
        <w:t xml:space="preserve"> recurso</w:t>
      </w:r>
      <w:r w:rsidR="00941BF2" w:rsidRPr="00D4500C">
        <w:rPr>
          <w:rFonts w:ascii="Palatino Linotype" w:hAnsi="Palatino Linotype" w:cs="Arial"/>
          <w:lang w:val="es-MX"/>
        </w:rPr>
        <w:t>s</w:t>
      </w:r>
      <w:r w:rsidRPr="00D4500C">
        <w:rPr>
          <w:rFonts w:ascii="Palatino Linotype" w:hAnsi="Palatino Linotype" w:cs="Arial"/>
          <w:lang w:val="es-MX"/>
        </w:rPr>
        <w:t xml:space="preserve"> de revisión </w:t>
      </w:r>
      <w:r w:rsidR="00941BF2" w:rsidRPr="00D4500C">
        <w:rPr>
          <w:rFonts w:ascii="Palatino Linotype" w:eastAsiaTheme="minorEastAsia" w:hAnsi="Palatino Linotype" w:cs="Arial"/>
          <w:b/>
          <w:bCs/>
          <w:sz w:val="22"/>
          <w:szCs w:val="22"/>
          <w:lang w:val="es-MX"/>
        </w:rPr>
        <w:t>04274/INFOEM/IP/RR/2021 y 04275/INFOEM/IP/RR/2021 acumulados</w:t>
      </w:r>
      <w:r w:rsidR="000E1C85" w:rsidRPr="00D4500C">
        <w:rPr>
          <w:rFonts w:ascii="Palatino Linotype" w:hAnsi="Palatino Linotype" w:cs="Arial"/>
          <w:lang w:val="es-MX"/>
        </w:rPr>
        <w:t xml:space="preserve">, interpuesto por </w:t>
      </w:r>
      <w:r w:rsidR="00613013">
        <w:rPr>
          <w:rFonts w:ascii="Palatino Linotype" w:hAnsi="Palatino Linotype"/>
          <w:b/>
          <w:sz w:val="22"/>
          <w:szCs w:val="22"/>
          <w:lang w:val="es-ES_tradnl"/>
        </w:rPr>
        <w:t>XXXXXXXXXXXXXXXX</w:t>
      </w:r>
      <w:r w:rsidR="00613013">
        <w:rPr>
          <w:rFonts w:ascii="Palatino Linotype" w:hAnsi="Palatino Linotype"/>
          <w:b/>
          <w:sz w:val="22"/>
          <w:szCs w:val="22"/>
          <w:lang w:val="es-ES_tradnl"/>
        </w:rPr>
        <w:t xml:space="preserve"> </w:t>
      </w:r>
      <w:r w:rsidR="00941BF2" w:rsidRPr="00D4500C">
        <w:rPr>
          <w:rFonts w:ascii="Palatino Linotype" w:hAnsi="Palatino Linotype" w:cs="Arial"/>
          <w:b/>
          <w:lang w:val="es-MX"/>
        </w:rPr>
        <w:t xml:space="preserve">en </w:t>
      </w:r>
      <w:proofErr w:type="spellStart"/>
      <w:r w:rsidR="00941BF2" w:rsidRPr="00D4500C">
        <w:rPr>
          <w:rFonts w:ascii="Palatino Linotype" w:hAnsi="Palatino Linotype" w:cs="Arial"/>
          <w:b/>
          <w:lang w:val="es-MX"/>
        </w:rPr>
        <w:t>suuesta</w:t>
      </w:r>
      <w:proofErr w:type="spellEnd"/>
      <w:r w:rsidR="00941BF2" w:rsidRPr="00D4500C">
        <w:rPr>
          <w:rFonts w:ascii="Palatino Linotype" w:hAnsi="Palatino Linotype" w:cs="Arial"/>
          <w:b/>
          <w:lang w:val="es-MX"/>
        </w:rPr>
        <w:t xml:space="preserve"> </w:t>
      </w:r>
      <w:proofErr w:type="spellStart"/>
      <w:r w:rsidR="00941BF2" w:rsidRPr="00D4500C">
        <w:rPr>
          <w:rFonts w:ascii="Palatino Linotype" w:hAnsi="Palatino Linotype" w:cs="Arial"/>
          <w:b/>
          <w:lang w:val="es-MX"/>
        </w:rPr>
        <w:t>representacion</w:t>
      </w:r>
      <w:proofErr w:type="spellEnd"/>
      <w:r w:rsidR="00941BF2" w:rsidRPr="00D4500C">
        <w:rPr>
          <w:rFonts w:ascii="Palatino Linotype" w:hAnsi="Palatino Linotype" w:cs="Arial"/>
          <w:b/>
          <w:lang w:val="es-MX"/>
        </w:rPr>
        <w:t xml:space="preserve"> de la persona jurídico colectiva denominada  “</w:t>
      </w:r>
      <w:proofErr w:type="spellStart"/>
      <w:r w:rsidR="00941BF2" w:rsidRPr="00D4500C">
        <w:rPr>
          <w:rFonts w:ascii="Palatino Linotype" w:hAnsi="Palatino Linotype" w:cs="Arial"/>
          <w:b/>
          <w:lang w:val="es-MX"/>
        </w:rPr>
        <w:t>Juridico</w:t>
      </w:r>
      <w:proofErr w:type="spellEnd"/>
      <w:r w:rsidR="00941BF2" w:rsidRPr="00D4500C">
        <w:rPr>
          <w:rFonts w:ascii="Palatino Linotype" w:hAnsi="Palatino Linotype" w:cs="Arial"/>
          <w:b/>
          <w:lang w:val="es-MX"/>
        </w:rPr>
        <w:t xml:space="preserve"> y Consultivo R&amp;A”</w:t>
      </w:r>
      <w:r w:rsidR="00BA38A4" w:rsidRPr="00D4500C">
        <w:rPr>
          <w:rFonts w:ascii="Palatino Linotype" w:hAnsi="Palatino Linotype" w:cs="Arial"/>
          <w:b/>
          <w:lang w:val="es-MX"/>
        </w:rPr>
        <w:t>,</w:t>
      </w:r>
      <w:r w:rsidR="004440AC" w:rsidRPr="00D4500C">
        <w:rPr>
          <w:rFonts w:ascii="Palatino Linotype" w:hAnsi="Palatino Linotype" w:cs="Arial"/>
          <w:lang w:val="es-MX"/>
        </w:rPr>
        <w:t xml:space="preserve"> </w:t>
      </w:r>
      <w:r w:rsidR="007E64E0" w:rsidRPr="00D4500C">
        <w:rPr>
          <w:rFonts w:ascii="Palatino Linotype" w:hAnsi="Palatino Linotype" w:cs="Arial"/>
          <w:lang w:val="es-MX"/>
        </w:rPr>
        <w:t>a q</w:t>
      </w:r>
      <w:r w:rsidR="004440AC" w:rsidRPr="00D4500C">
        <w:rPr>
          <w:rFonts w:ascii="Palatino Linotype" w:hAnsi="Palatino Linotype" w:cs="Arial"/>
          <w:lang w:val="es-MX"/>
        </w:rPr>
        <w:t>uien</w:t>
      </w:r>
      <w:r w:rsidRPr="00D4500C">
        <w:rPr>
          <w:rFonts w:ascii="Palatino Linotype" w:hAnsi="Palatino Linotype" w:cs="Arial"/>
          <w:lang w:val="es-MX"/>
        </w:rPr>
        <w:t xml:space="preserve"> en lo sucesivo se le denominará </w:t>
      </w:r>
      <w:r w:rsidR="005E131F" w:rsidRPr="00D4500C">
        <w:rPr>
          <w:rFonts w:ascii="Palatino Linotype" w:hAnsi="Palatino Linotype" w:cs="Arial"/>
          <w:b/>
          <w:lang w:val="es-MX"/>
        </w:rPr>
        <w:t>la parte</w:t>
      </w:r>
      <w:r w:rsidR="00E81BCB" w:rsidRPr="00D4500C">
        <w:rPr>
          <w:rFonts w:ascii="Palatino Linotype" w:hAnsi="Palatino Linotype" w:cs="Arial"/>
          <w:b/>
          <w:i/>
          <w:lang w:val="es-MX"/>
        </w:rPr>
        <w:t xml:space="preserve"> </w:t>
      </w:r>
      <w:r w:rsidR="00CC7823" w:rsidRPr="00D4500C">
        <w:rPr>
          <w:rFonts w:ascii="Palatino Linotype" w:hAnsi="Palatino Linotype" w:cs="Arial"/>
          <w:b/>
          <w:lang w:val="es-MX"/>
        </w:rPr>
        <w:t>R</w:t>
      </w:r>
      <w:r w:rsidR="00E81BCB" w:rsidRPr="00D4500C">
        <w:rPr>
          <w:rFonts w:ascii="Palatino Linotype" w:hAnsi="Palatino Linotype" w:cs="Arial"/>
          <w:b/>
          <w:lang w:val="es-MX"/>
        </w:rPr>
        <w:t>ecurrente</w:t>
      </w:r>
      <w:r w:rsidRPr="00D4500C">
        <w:rPr>
          <w:rFonts w:ascii="Palatino Linotype" w:hAnsi="Palatino Linotype" w:cs="Arial"/>
          <w:b/>
          <w:i/>
          <w:lang w:val="es-MX"/>
        </w:rPr>
        <w:t xml:space="preserve"> </w:t>
      </w:r>
      <w:r w:rsidRPr="00D4500C">
        <w:rPr>
          <w:rFonts w:ascii="Palatino Linotype" w:hAnsi="Palatino Linotype" w:cs="Arial"/>
          <w:lang w:val="es-MX"/>
        </w:rPr>
        <w:t>en contra de la</w:t>
      </w:r>
      <w:r w:rsidR="00941BF2" w:rsidRPr="00D4500C">
        <w:rPr>
          <w:rFonts w:ascii="Palatino Linotype" w:hAnsi="Palatino Linotype" w:cs="Arial"/>
          <w:lang w:val="es-MX"/>
        </w:rPr>
        <w:t>s</w:t>
      </w:r>
      <w:r w:rsidRPr="00D4500C">
        <w:rPr>
          <w:rFonts w:ascii="Palatino Linotype" w:hAnsi="Palatino Linotype" w:cs="Arial"/>
          <w:lang w:val="es-MX"/>
        </w:rPr>
        <w:t xml:space="preserve"> respuesta</w:t>
      </w:r>
      <w:r w:rsidR="00941BF2" w:rsidRPr="00D4500C">
        <w:rPr>
          <w:rFonts w:ascii="Palatino Linotype" w:hAnsi="Palatino Linotype" w:cs="Arial"/>
          <w:lang w:val="es-MX"/>
        </w:rPr>
        <w:t>s</w:t>
      </w:r>
      <w:r w:rsidR="00E66AC9" w:rsidRPr="00D4500C">
        <w:rPr>
          <w:rFonts w:ascii="Palatino Linotype" w:hAnsi="Palatino Linotype" w:cs="Arial"/>
          <w:lang w:val="es-MX"/>
        </w:rPr>
        <w:t xml:space="preserve"> a</w:t>
      </w:r>
      <w:r w:rsidRPr="00D4500C">
        <w:rPr>
          <w:rFonts w:ascii="Palatino Linotype" w:hAnsi="Palatino Linotype" w:cs="Arial"/>
          <w:lang w:val="es-MX"/>
        </w:rPr>
        <w:t xml:space="preserve"> su</w:t>
      </w:r>
      <w:r w:rsidR="00941BF2" w:rsidRPr="00D4500C">
        <w:rPr>
          <w:rFonts w:ascii="Palatino Linotype" w:hAnsi="Palatino Linotype" w:cs="Arial"/>
          <w:lang w:val="es-MX"/>
        </w:rPr>
        <w:t>s</w:t>
      </w:r>
      <w:r w:rsidRPr="00D4500C">
        <w:rPr>
          <w:rFonts w:ascii="Palatino Linotype" w:hAnsi="Palatino Linotype" w:cs="Arial"/>
          <w:lang w:val="es-MX"/>
        </w:rPr>
        <w:t xml:space="preserve"> solicitud</w:t>
      </w:r>
      <w:r w:rsidR="00941BF2" w:rsidRPr="00D4500C">
        <w:rPr>
          <w:rFonts w:ascii="Palatino Linotype" w:hAnsi="Palatino Linotype" w:cs="Arial"/>
          <w:lang w:val="es-MX"/>
        </w:rPr>
        <w:t>es</w:t>
      </w:r>
      <w:r w:rsidRPr="00D4500C">
        <w:rPr>
          <w:rFonts w:ascii="Palatino Linotype" w:hAnsi="Palatino Linotype" w:cs="Arial"/>
          <w:lang w:val="es-MX"/>
        </w:rPr>
        <w:t xml:space="preserve"> de in</w:t>
      </w:r>
      <w:r w:rsidR="004440AC" w:rsidRPr="00D4500C">
        <w:rPr>
          <w:rFonts w:ascii="Palatino Linotype" w:hAnsi="Palatino Linotype" w:cs="Arial"/>
          <w:lang w:val="es-MX"/>
        </w:rPr>
        <w:t>formación con número de folio</w:t>
      </w:r>
      <w:r w:rsidR="00DA09D7" w:rsidRPr="00D4500C">
        <w:rPr>
          <w:rFonts w:ascii="Verdana" w:hAnsi="Verdana"/>
          <w:b/>
          <w:bCs/>
          <w:color w:val="FF0000"/>
          <w:lang w:val="es-MX"/>
        </w:rPr>
        <w:t> </w:t>
      </w:r>
      <w:r w:rsidR="00941BF2" w:rsidRPr="00D4500C">
        <w:rPr>
          <w:rFonts w:ascii="Palatino Linotype" w:hAnsi="Palatino Linotype" w:cs="Arial"/>
          <w:b/>
          <w:bCs/>
          <w:sz w:val="22"/>
          <w:lang w:val="es-MX"/>
        </w:rPr>
        <w:t xml:space="preserve">00233/IMIEM/IP/2021 y 00234/IMIEM/IP/2021 </w:t>
      </w:r>
      <w:r w:rsidR="0093454B" w:rsidRPr="00D4500C">
        <w:rPr>
          <w:rFonts w:ascii="Palatino Linotype" w:hAnsi="Palatino Linotype" w:cs="Arial"/>
          <w:b/>
          <w:bCs/>
          <w:sz w:val="22"/>
          <w:lang w:val="es-MX"/>
        </w:rPr>
        <w:t>acumulados</w:t>
      </w:r>
      <w:r w:rsidRPr="00D4500C">
        <w:rPr>
          <w:rFonts w:ascii="Palatino Linotype" w:hAnsi="Palatino Linotype" w:cs="Arial"/>
          <w:b/>
          <w:lang w:val="es-MX"/>
        </w:rPr>
        <w:t>,</w:t>
      </w:r>
      <w:r w:rsidRPr="00D4500C">
        <w:rPr>
          <w:rFonts w:ascii="Palatino Linotype" w:hAnsi="Palatino Linotype" w:cs="Arial"/>
          <w:lang w:val="es-MX"/>
        </w:rPr>
        <w:t xml:space="preserve"> </w:t>
      </w:r>
      <w:r w:rsidR="004440AC" w:rsidRPr="00D4500C">
        <w:rPr>
          <w:rFonts w:ascii="Palatino Linotype" w:hAnsi="Palatino Linotype" w:cs="Arial"/>
          <w:lang w:val="es-MX"/>
        </w:rPr>
        <w:t xml:space="preserve">otorgada </w:t>
      </w:r>
      <w:r w:rsidRPr="00D4500C">
        <w:rPr>
          <w:rFonts w:ascii="Palatino Linotype" w:hAnsi="Palatino Linotype" w:cs="Arial"/>
          <w:lang w:val="es-MX"/>
        </w:rPr>
        <w:t xml:space="preserve">por </w:t>
      </w:r>
      <w:r w:rsidR="005E3C0B" w:rsidRPr="00D4500C">
        <w:rPr>
          <w:rFonts w:ascii="Palatino Linotype" w:hAnsi="Palatino Linotype" w:cs="Arial"/>
          <w:lang w:val="es-MX"/>
        </w:rPr>
        <w:t>e</w:t>
      </w:r>
      <w:r w:rsidR="00E5452C" w:rsidRPr="00D4500C">
        <w:rPr>
          <w:rFonts w:ascii="Palatino Linotype" w:hAnsi="Palatino Linotype" w:cs="Arial"/>
          <w:lang w:val="es-MX"/>
        </w:rPr>
        <w:t>l</w:t>
      </w:r>
      <w:r w:rsidR="008F355E" w:rsidRPr="00D4500C">
        <w:rPr>
          <w:rFonts w:ascii="Palatino Linotype" w:hAnsi="Palatino Linotype" w:cs="Arial"/>
          <w:lang w:val="es-MX"/>
        </w:rPr>
        <w:t xml:space="preserve"> </w:t>
      </w:r>
      <w:r w:rsidR="00941BF2" w:rsidRPr="00D4500C">
        <w:rPr>
          <w:rFonts w:ascii="Palatino Linotype" w:hAnsi="Palatino Linotype" w:cs="Arial"/>
          <w:b/>
          <w:lang w:val="es-MX"/>
        </w:rPr>
        <w:t>Instituto Materno Infantil del Estado de México</w:t>
      </w:r>
      <w:r w:rsidR="008F355E" w:rsidRPr="00D4500C">
        <w:rPr>
          <w:rFonts w:ascii="Palatino Linotype" w:hAnsi="Palatino Linotype" w:cs="Arial"/>
          <w:lang w:val="es-MX"/>
        </w:rPr>
        <w:t>,</w:t>
      </w:r>
      <w:r w:rsidRPr="00D4500C">
        <w:rPr>
          <w:rFonts w:ascii="Palatino Linotype" w:hAnsi="Palatino Linotype" w:cs="Arial"/>
          <w:lang w:val="es-MX"/>
        </w:rPr>
        <w:t xml:space="preserve"> en lo sucesivo el </w:t>
      </w:r>
      <w:r w:rsidRPr="00D4500C">
        <w:rPr>
          <w:rFonts w:ascii="Palatino Linotype" w:hAnsi="Palatino Linotype" w:cs="Arial"/>
          <w:b/>
          <w:lang w:val="es-MX"/>
        </w:rPr>
        <w:t>Sujeto Obligado</w:t>
      </w:r>
      <w:r w:rsidR="00CC7823" w:rsidRPr="00D4500C">
        <w:rPr>
          <w:rFonts w:ascii="Palatino Linotype" w:hAnsi="Palatino Linotype" w:cs="Arial"/>
          <w:lang w:val="es-MX"/>
        </w:rPr>
        <w:t>,</w:t>
      </w:r>
      <w:r w:rsidRPr="00D4500C">
        <w:rPr>
          <w:rFonts w:ascii="Palatino Linotype" w:hAnsi="Palatino Linotype" w:cs="Arial"/>
          <w:b/>
          <w:lang w:val="es-MX"/>
        </w:rPr>
        <w:t xml:space="preserve"> </w:t>
      </w:r>
      <w:r w:rsidRPr="00D4500C">
        <w:rPr>
          <w:rFonts w:ascii="Palatino Linotype" w:hAnsi="Palatino Linotype" w:cs="Arial"/>
          <w:lang w:val="es-MX"/>
        </w:rPr>
        <w:t>se procede a dictar la presente resolución, con base en lo siguiente.</w:t>
      </w:r>
      <w:r w:rsidR="009403CB" w:rsidRPr="00D4500C">
        <w:rPr>
          <w:rFonts w:ascii="Palatino Linotype" w:hAnsi="Palatino Linotype" w:cs="Arial"/>
          <w:lang w:val="es-MX"/>
        </w:rPr>
        <w:t xml:space="preserve"> </w:t>
      </w:r>
    </w:p>
    <w:p w14:paraId="1A4B04B4" w14:textId="6FE3E403" w:rsidR="008E7698" w:rsidRPr="00D4500C" w:rsidRDefault="004A6EFE" w:rsidP="004A6EFE">
      <w:pPr>
        <w:pStyle w:val="Ttulo2"/>
        <w:jc w:val="center"/>
        <w:rPr>
          <w:rFonts w:ascii="Palatino Linotype" w:hAnsi="Palatino Linotype"/>
          <w:b/>
          <w:color w:val="auto"/>
          <w:sz w:val="24"/>
          <w:szCs w:val="24"/>
          <w:lang w:val="es-MX"/>
        </w:rPr>
      </w:pPr>
      <w:r w:rsidRPr="00D4500C">
        <w:rPr>
          <w:rFonts w:ascii="Palatino Linotype" w:hAnsi="Palatino Linotype"/>
          <w:b/>
          <w:color w:val="auto"/>
          <w:sz w:val="24"/>
          <w:szCs w:val="24"/>
          <w:lang w:val="es-MX"/>
        </w:rPr>
        <w:t xml:space="preserve">I. </w:t>
      </w:r>
      <w:r w:rsidR="008E7698" w:rsidRPr="00D4500C">
        <w:rPr>
          <w:rFonts w:ascii="Palatino Linotype" w:hAnsi="Palatino Linotype"/>
          <w:b/>
          <w:color w:val="auto"/>
          <w:sz w:val="24"/>
          <w:szCs w:val="24"/>
          <w:lang w:val="es-MX"/>
        </w:rPr>
        <w:t>A N T E C E D E N T E S:</w:t>
      </w:r>
    </w:p>
    <w:p w14:paraId="4B0026B6" w14:textId="0933647F" w:rsidR="008E7698" w:rsidRPr="00D4500C" w:rsidRDefault="008E7698" w:rsidP="008E7698">
      <w:pPr>
        <w:spacing w:before="240" w:after="240" w:line="360" w:lineRule="auto"/>
        <w:jc w:val="both"/>
        <w:rPr>
          <w:rFonts w:ascii="Palatino Linotype" w:hAnsi="Palatino Linotype" w:cs="Arial"/>
          <w:lang w:val="es-MX"/>
        </w:rPr>
      </w:pPr>
      <w:r w:rsidRPr="00D4500C">
        <w:rPr>
          <w:rFonts w:ascii="Palatino Linotype" w:hAnsi="Palatino Linotype" w:cs="Arial"/>
          <w:b/>
          <w:szCs w:val="28"/>
          <w:lang w:val="es-MX"/>
        </w:rPr>
        <w:t>1. Solicitud</w:t>
      </w:r>
      <w:r w:rsidR="005D1286" w:rsidRPr="00D4500C">
        <w:rPr>
          <w:rFonts w:ascii="Palatino Linotype" w:hAnsi="Palatino Linotype" w:cs="Arial"/>
          <w:b/>
          <w:szCs w:val="28"/>
          <w:lang w:val="es-MX"/>
        </w:rPr>
        <w:t>es</w:t>
      </w:r>
      <w:r w:rsidRPr="00D4500C">
        <w:rPr>
          <w:rFonts w:ascii="Palatino Linotype" w:hAnsi="Palatino Linotype" w:cs="Arial"/>
          <w:b/>
          <w:szCs w:val="28"/>
          <w:lang w:val="es-MX"/>
        </w:rPr>
        <w:t xml:space="preserve"> de acceso a la información.</w:t>
      </w:r>
      <w:r w:rsidRPr="00D4500C">
        <w:rPr>
          <w:rFonts w:ascii="Palatino Linotype" w:hAnsi="Palatino Linotype" w:cs="Arial"/>
          <w:b/>
          <w:sz w:val="22"/>
          <w:lang w:val="es-MX"/>
        </w:rPr>
        <w:t xml:space="preserve"> </w:t>
      </w:r>
      <w:r w:rsidRPr="00D4500C">
        <w:rPr>
          <w:rFonts w:ascii="Palatino Linotype" w:hAnsi="Palatino Linotype" w:cs="Arial"/>
          <w:lang w:val="es-MX"/>
        </w:rPr>
        <w:t>Con</w:t>
      </w:r>
      <w:r w:rsidR="004440AC" w:rsidRPr="00D4500C">
        <w:rPr>
          <w:rFonts w:ascii="Palatino Linotype" w:hAnsi="Palatino Linotype" w:cs="Arial"/>
          <w:lang w:val="es-MX"/>
        </w:rPr>
        <w:t xml:space="preserve"> fecha </w:t>
      </w:r>
      <w:r w:rsidR="005D1286" w:rsidRPr="00D4500C">
        <w:rPr>
          <w:rFonts w:ascii="Palatino Linotype" w:hAnsi="Palatino Linotype" w:cs="Arial"/>
          <w:b/>
          <w:lang w:val="es-MX"/>
        </w:rPr>
        <w:t>siete</w:t>
      </w:r>
      <w:r w:rsidR="00221AF3" w:rsidRPr="00D4500C">
        <w:rPr>
          <w:rFonts w:ascii="Palatino Linotype" w:hAnsi="Palatino Linotype" w:cs="Arial"/>
          <w:b/>
          <w:lang w:val="es-MX"/>
        </w:rPr>
        <w:t xml:space="preserve"> de </w:t>
      </w:r>
      <w:r w:rsidR="005D1286" w:rsidRPr="00D4500C">
        <w:rPr>
          <w:rFonts w:ascii="Palatino Linotype" w:hAnsi="Palatino Linotype" w:cs="Arial"/>
          <w:b/>
          <w:lang w:val="es-MX"/>
        </w:rPr>
        <w:t>jul</w:t>
      </w:r>
      <w:r w:rsidR="002065D1" w:rsidRPr="00D4500C">
        <w:rPr>
          <w:rFonts w:ascii="Palatino Linotype" w:hAnsi="Palatino Linotype" w:cs="Arial"/>
          <w:b/>
          <w:lang w:val="es-MX"/>
        </w:rPr>
        <w:t>io</w:t>
      </w:r>
      <w:r w:rsidR="00D64A87" w:rsidRPr="00D4500C">
        <w:rPr>
          <w:rFonts w:ascii="Palatino Linotype" w:hAnsi="Palatino Linotype" w:cs="Arial"/>
          <w:b/>
          <w:lang w:val="es-MX"/>
        </w:rPr>
        <w:t xml:space="preserve"> </w:t>
      </w:r>
      <w:r w:rsidR="00487B0B" w:rsidRPr="00D4500C">
        <w:rPr>
          <w:rFonts w:ascii="Palatino Linotype" w:hAnsi="Palatino Linotype" w:cs="Arial"/>
          <w:b/>
          <w:lang w:val="es-MX"/>
        </w:rPr>
        <w:t xml:space="preserve">del </w:t>
      </w:r>
      <w:r w:rsidRPr="00D4500C">
        <w:rPr>
          <w:rFonts w:ascii="Palatino Linotype" w:hAnsi="Palatino Linotype" w:cs="Arial"/>
          <w:b/>
          <w:lang w:val="es-MX"/>
        </w:rPr>
        <w:t xml:space="preserve">dos mil </w:t>
      </w:r>
      <w:r w:rsidR="00E81BCB" w:rsidRPr="00D4500C">
        <w:rPr>
          <w:rFonts w:ascii="Palatino Linotype" w:hAnsi="Palatino Linotype" w:cs="Arial"/>
          <w:b/>
          <w:lang w:val="es-MX"/>
        </w:rPr>
        <w:t>veintiuno</w:t>
      </w:r>
      <w:r w:rsidR="00682656" w:rsidRPr="00D4500C">
        <w:rPr>
          <w:rFonts w:ascii="Palatino Linotype" w:hAnsi="Palatino Linotype" w:cs="Arial"/>
          <w:b/>
          <w:lang w:val="es-MX"/>
        </w:rPr>
        <w:t>,</w:t>
      </w:r>
      <w:r w:rsidR="00682656" w:rsidRPr="00D4500C">
        <w:rPr>
          <w:rFonts w:ascii="Palatino Linotype" w:hAnsi="Palatino Linotype" w:cs="Arial"/>
          <w:lang w:val="es-MX"/>
        </w:rPr>
        <w:t xml:space="preserve"> </w:t>
      </w:r>
      <w:r w:rsidR="005E131F" w:rsidRPr="00D4500C">
        <w:rPr>
          <w:rFonts w:ascii="Palatino Linotype" w:hAnsi="Palatino Linotype" w:cs="Arial"/>
          <w:lang w:val="es-MX"/>
        </w:rPr>
        <w:t>la</w:t>
      </w:r>
      <w:r w:rsidRPr="00D4500C">
        <w:rPr>
          <w:rFonts w:ascii="Palatino Linotype" w:hAnsi="Palatino Linotype" w:cs="Arial"/>
          <w:lang w:val="es-MX"/>
        </w:rPr>
        <w:t xml:space="preserve"> ahora </w:t>
      </w:r>
      <w:r w:rsidR="005E131F" w:rsidRPr="00D4500C">
        <w:rPr>
          <w:rFonts w:ascii="Palatino Linotype" w:hAnsi="Palatino Linotype" w:cs="Arial"/>
          <w:lang w:val="es-MX"/>
        </w:rPr>
        <w:t xml:space="preserve">parte </w:t>
      </w:r>
      <w:r w:rsidR="00DE7F9A" w:rsidRPr="00D4500C">
        <w:rPr>
          <w:rFonts w:ascii="Palatino Linotype" w:hAnsi="Palatino Linotype" w:cs="Arial"/>
          <w:b/>
          <w:lang w:val="es-MX"/>
        </w:rPr>
        <w:t>Recurrente</w:t>
      </w:r>
      <w:r w:rsidRPr="00D4500C">
        <w:rPr>
          <w:rFonts w:ascii="Palatino Linotype" w:hAnsi="Palatino Linotype" w:cs="Arial"/>
          <w:lang w:val="es-MX"/>
        </w:rPr>
        <w:t xml:space="preserve"> formuló solicitud de acceso a </w:t>
      </w:r>
      <w:r w:rsidR="00DF1223" w:rsidRPr="00D4500C">
        <w:rPr>
          <w:rFonts w:ascii="Palatino Linotype" w:hAnsi="Palatino Linotype" w:cs="Arial"/>
          <w:lang w:val="es-MX"/>
        </w:rPr>
        <w:t xml:space="preserve">la </w:t>
      </w:r>
      <w:r w:rsidRPr="00D4500C">
        <w:rPr>
          <w:rFonts w:ascii="Palatino Linotype" w:hAnsi="Palatino Linotype" w:cs="Arial"/>
          <w:lang w:val="es-MX"/>
        </w:rPr>
        <w:t xml:space="preserve">información pública al </w:t>
      </w:r>
      <w:r w:rsidRPr="00D4500C">
        <w:rPr>
          <w:rFonts w:ascii="Palatino Linotype" w:hAnsi="Palatino Linotype" w:cs="Arial"/>
          <w:b/>
          <w:lang w:val="es-MX"/>
        </w:rPr>
        <w:t>Sujeto Obligado</w:t>
      </w:r>
      <w:r w:rsidRPr="00D4500C">
        <w:rPr>
          <w:rFonts w:ascii="Palatino Linotype" w:hAnsi="Palatino Linotype" w:cs="Arial"/>
          <w:lang w:val="es-MX"/>
        </w:rPr>
        <w:t xml:space="preserve"> a través del Sistema de Acceso a la Información Mexiquense, en adelante </w:t>
      </w:r>
      <w:r w:rsidRPr="00D4500C">
        <w:rPr>
          <w:rFonts w:ascii="Palatino Linotype" w:hAnsi="Palatino Linotype" w:cs="Arial"/>
          <w:b/>
          <w:lang w:val="es-MX"/>
        </w:rPr>
        <w:t>SAIMEX,</w:t>
      </w:r>
      <w:r w:rsidRPr="00D4500C">
        <w:rPr>
          <w:rFonts w:ascii="Palatino Linotype" w:hAnsi="Palatino Linotype" w:cs="Arial"/>
          <w:lang w:val="es-MX"/>
        </w:rPr>
        <w:t xml:space="preserve"> </w:t>
      </w:r>
      <w:r w:rsidR="00126F04" w:rsidRPr="00D4500C">
        <w:rPr>
          <w:rFonts w:ascii="Palatino Linotype" w:hAnsi="Palatino Linotype" w:cs="Arial"/>
          <w:lang w:val="es-MX"/>
        </w:rPr>
        <w:t>requiriendo</w:t>
      </w:r>
      <w:r w:rsidRPr="00D4500C">
        <w:rPr>
          <w:rFonts w:ascii="Palatino Linotype" w:hAnsi="Palatino Linotype" w:cs="Arial"/>
          <w:lang w:val="es-MX"/>
        </w:rPr>
        <w:t xml:space="preserve"> lo siguiente:</w:t>
      </w:r>
    </w:p>
    <w:p w14:paraId="14D5AAED" w14:textId="52D04AC4" w:rsidR="005D1286" w:rsidRPr="00D4500C" w:rsidRDefault="005D1286" w:rsidP="008E7698">
      <w:pPr>
        <w:spacing w:before="240" w:after="240" w:line="360" w:lineRule="auto"/>
        <w:jc w:val="both"/>
        <w:rPr>
          <w:rFonts w:ascii="Palatino Linotype" w:hAnsi="Palatino Linotype" w:cs="Arial"/>
          <w:b/>
          <w:lang w:val="es-MX"/>
        </w:rPr>
      </w:pPr>
      <w:r w:rsidRPr="00D4500C">
        <w:rPr>
          <w:rFonts w:ascii="Palatino Linotype" w:hAnsi="Palatino Linotype" w:cs="Arial"/>
          <w:lang w:val="es-MX"/>
        </w:rPr>
        <w:t xml:space="preserve">Para la solicitud 00233/IMIEM/IP/2021: </w:t>
      </w:r>
    </w:p>
    <w:p w14:paraId="3F4E6C5F" w14:textId="16A00B14" w:rsidR="00293DE5" w:rsidRPr="00D4500C" w:rsidRDefault="00293DE5" w:rsidP="00C52CF0">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w:t>
      </w:r>
      <w:r w:rsidR="005D1286" w:rsidRPr="00D4500C">
        <w:rPr>
          <w:rFonts w:ascii="Palatino Linotype" w:hAnsi="Palatino Linotype" w:cs="Arial"/>
          <w:i/>
          <w:sz w:val="22"/>
          <w:szCs w:val="22"/>
          <w:lang w:val="es-MX"/>
        </w:rPr>
        <w:t xml:space="preserve">Con fundamento en la ley de transparencia, solicitamos en versión publica, todos y cada uno de los cortes de caja detallados elaborados en el área de caja y cuentas </w:t>
      </w:r>
      <w:r w:rsidR="005D1286" w:rsidRPr="00D4500C">
        <w:rPr>
          <w:rFonts w:ascii="Palatino Linotype" w:hAnsi="Palatino Linotype" w:cs="Arial"/>
          <w:i/>
          <w:sz w:val="22"/>
          <w:szCs w:val="22"/>
          <w:lang w:val="es-MX"/>
        </w:rPr>
        <w:lastRenderedPageBreak/>
        <w:t xml:space="preserve">corrientes del hospital de </w:t>
      </w:r>
      <w:proofErr w:type="spellStart"/>
      <w:r w:rsidR="005D1286" w:rsidRPr="00D4500C">
        <w:rPr>
          <w:rFonts w:ascii="Palatino Linotype" w:hAnsi="Palatino Linotype" w:cs="Arial"/>
          <w:i/>
          <w:sz w:val="22"/>
          <w:szCs w:val="22"/>
          <w:lang w:val="es-MX"/>
        </w:rPr>
        <w:t>ginecologia</w:t>
      </w:r>
      <w:proofErr w:type="spellEnd"/>
      <w:r w:rsidR="005D1286" w:rsidRPr="00D4500C">
        <w:rPr>
          <w:rFonts w:ascii="Palatino Linotype" w:hAnsi="Palatino Linotype" w:cs="Arial"/>
          <w:i/>
          <w:sz w:val="22"/>
          <w:szCs w:val="22"/>
          <w:lang w:val="es-MX"/>
        </w:rPr>
        <w:t xml:space="preserve"> y obstetricia del IMIEM, esto por el periodo del 10 al 25 de enero de 2021. La información debe ser clara.</w:t>
      </w:r>
      <w:r w:rsidR="00C52CF0" w:rsidRPr="00D4500C">
        <w:rPr>
          <w:rFonts w:ascii="Palatino Linotype" w:hAnsi="Palatino Linotype" w:cs="Arial"/>
          <w:i/>
          <w:sz w:val="22"/>
          <w:szCs w:val="22"/>
          <w:lang w:val="es-MX"/>
        </w:rPr>
        <w:t>” (</w:t>
      </w:r>
      <w:r w:rsidR="00BD0BA2" w:rsidRPr="00D4500C">
        <w:rPr>
          <w:rFonts w:ascii="Palatino Linotype" w:hAnsi="Palatino Linotype" w:cs="Arial"/>
          <w:i/>
          <w:sz w:val="22"/>
          <w:szCs w:val="22"/>
          <w:lang w:val="es-MX"/>
        </w:rPr>
        <w:t>S</w:t>
      </w:r>
      <w:r w:rsidR="00C673D1" w:rsidRPr="00D4500C">
        <w:rPr>
          <w:rFonts w:ascii="Palatino Linotype" w:hAnsi="Palatino Linotype" w:cs="Arial"/>
          <w:i/>
          <w:sz w:val="22"/>
          <w:szCs w:val="22"/>
          <w:lang w:val="es-MX"/>
        </w:rPr>
        <w:t>ic)</w:t>
      </w:r>
    </w:p>
    <w:p w14:paraId="256A530E" w14:textId="77777777" w:rsidR="00CC7823" w:rsidRPr="00D4500C" w:rsidRDefault="00CC7823" w:rsidP="008E7698">
      <w:pPr>
        <w:spacing w:before="240" w:after="240" w:line="360" w:lineRule="auto"/>
        <w:jc w:val="both"/>
        <w:rPr>
          <w:rFonts w:ascii="Palatino Linotype" w:hAnsi="Palatino Linotype" w:cs="Arial"/>
          <w:lang w:val="es-MX"/>
        </w:rPr>
      </w:pPr>
    </w:p>
    <w:p w14:paraId="0FDEA647" w14:textId="3307D89C" w:rsidR="005D1286" w:rsidRPr="00D4500C" w:rsidRDefault="005D1286" w:rsidP="005D1286">
      <w:pPr>
        <w:spacing w:before="240" w:after="240" w:line="360" w:lineRule="auto"/>
        <w:jc w:val="both"/>
        <w:rPr>
          <w:rFonts w:ascii="Palatino Linotype" w:hAnsi="Palatino Linotype" w:cs="Arial"/>
          <w:b/>
          <w:lang w:val="es-MX"/>
        </w:rPr>
      </w:pPr>
      <w:r w:rsidRPr="00D4500C">
        <w:rPr>
          <w:rFonts w:ascii="Palatino Linotype" w:hAnsi="Palatino Linotype" w:cs="Arial"/>
          <w:lang w:val="es-MX"/>
        </w:rPr>
        <w:t xml:space="preserve">Para la solicitud 00234/IMIEM/IP/2021: </w:t>
      </w:r>
    </w:p>
    <w:p w14:paraId="6B9DA6C4" w14:textId="1301EEC4" w:rsidR="005D1286" w:rsidRPr="00D4500C" w:rsidRDefault="005D1286" w:rsidP="005D1286">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“Con fundamento en la ley de transparencia, solicitamos en versión publica, todos y cada uno de los cortes de caja detallados elaborados en el área de caja y cuentas corrientes del hospital para el niño del IMIEM, esto por el periodo del 01 al 15 de febrero de 2021. La información debe ser clara.” (Sic)</w:t>
      </w:r>
    </w:p>
    <w:p w14:paraId="4CF5E1A7" w14:textId="77777777" w:rsidR="005D1286" w:rsidRPr="00D4500C" w:rsidRDefault="005D1286" w:rsidP="008E7698">
      <w:pPr>
        <w:spacing w:before="240" w:after="240" w:line="360" w:lineRule="auto"/>
        <w:jc w:val="both"/>
        <w:rPr>
          <w:rFonts w:ascii="Palatino Linotype" w:hAnsi="Palatino Linotype" w:cs="Arial"/>
          <w:b/>
          <w:lang w:val="es-MX"/>
        </w:rPr>
      </w:pPr>
    </w:p>
    <w:p w14:paraId="649BFEDD" w14:textId="50D4B005" w:rsidR="00293DE5" w:rsidRPr="00D4500C" w:rsidRDefault="00CC7823" w:rsidP="008E7698">
      <w:pPr>
        <w:spacing w:before="240" w:after="240" w:line="360" w:lineRule="auto"/>
        <w:jc w:val="both"/>
        <w:rPr>
          <w:rFonts w:ascii="Palatino Linotype" w:hAnsi="Palatino Linotype" w:cs="Arial"/>
          <w:b/>
          <w:lang w:val="es-MX"/>
        </w:rPr>
      </w:pPr>
      <w:r w:rsidRPr="00D4500C">
        <w:rPr>
          <w:rFonts w:ascii="Palatino Linotype" w:hAnsi="Palatino Linotype" w:cs="Arial"/>
          <w:b/>
          <w:lang w:val="es-MX"/>
        </w:rPr>
        <w:t>Modalidad de entrega de la información</w:t>
      </w:r>
      <w:r w:rsidRPr="00D4500C">
        <w:rPr>
          <w:rFonts w:ascii="Palatino Linotype" w:hAnsi="Palatino Linotype" w:cs="Arial"/>
          <w:lang w:val="es-MX"/>
        </w:rPr>
        <w:t xml:space="preserve">: vía </w:t>
      </w:r>
      <w:r w:rsidR="00293DE5" w:rsidRPr="00D4500C">
        <w:rPr>
          <w:rFonts w:ascii="Palatino Linotype" w:hAnsi="Palatino Linotype" w:cs="Arial"/>
          <w:b/>
          <w:lang w:val="es-MX"/>
        </w:rPr>
        <w:t>SAIMEX</w:t>
      </w:r>
      <w:r w:rsidR="00451F5B" w:rsidRPr="00D4500C">
        <w:rPr>
          <w:rFonts w:ascii="Palatino Linotype" w:hAnsi="Palatino Linotype" w:cs="Arial"/>
          <w:b/>
          <w:lang w:val="es-MX"/>
        </w:rPr>
        <w:t>.</w:t>
      </w:r>
    </w:p>
    <w:p w14:paraId="29FC47D5" w14:textId="0B309AA7" w:rsidR="00D64A87" w:rsidRPr="00D4500C" w:rsidRDefault="009509CF" w:rsidP="00D64A87">
      <w:pPr>
        <w:spacing w:before="240" w:after="240" w:line="360" w:lineRule="auto"/>
        <w:jc w:val="both"/>
        <w:rPr>
          <w:rFonts w:ascii="Palatino Linotype" w:hAnsi="Palatino Linotype" w:cs="Arial"/>
          <w:lang w:val="es-MX"/>
        </w:rPr>
      </w:pPr>
      <w:r w:rsidRPr="00D4500C">
        <w:rPr>
          <w:rFonts w:ascii="Palatino Linotype" w:hAnsi="Palatino Linotype" w:cs="Arial"/>
          <w:b/>
          <w:szCs w:val="28"/>
          <w:lang w:val="es-MX"/>
        </w:rPr>
        <w:t>2</w:t>
      </w:r>
      <w:r w:rsidR="008E7698" w:rsidRPr="00D4500C">
        <w:rPr>
          <w:rFonts w:ascii="Palatino Linotype" w:hAnsi="Palatino Linotype" w:cs="Arial"/>
          <w:b/>
          <w:szCs w:val="28"/>
          <w:lang w:val="es-MX"/>
        </w:rPr>
        <w:t xml:space="preserve">. </w:t>
      </w:r>
      <w:r w:rsidR="00D64A87" w:rsidRPr="00D4500C">
        <w:rPr>
          <w:rFonts w:ascii="Palatino Linotype" w:hAnsi="Palatino Linotype" w:cs="Arial"/>
          <w:b/>
          <w:szCs w:val="28"/>
          <w:lang w:val="es-MX"/>
        </w:rPr>
        <w:t>Respuesta</w:t>
      </w:r>
      <w:r w:rsidR="005D1286" w:rsidRPr="00D4500C">
        <w:rPr>
          <w:rFonts w:ascii="Palatino Linotype" w:hAnsi="Palatino Linotype" w:cs="Arial"/>
          <w:b/>
          <w:szCs w:val="28"/>
          <w:lang w:val="es-MX"/>
        </w:rPr>
        <w:t>s</w:t>
      </w:r>
      <w:r w:rsidR="00E747D5" w:rsidRPr="00D4500C">
        <w:rPr>
          <w:rFonts w:ascii="Palatino Linotype" w:hAnsi="Palatino Linotype" w:cs="Arial"/>
          <w:b/>
          <w:szCs w:val="28"/>
          <w:lang w:val="es-MX"/>
        </w:rPr>
        <w:t xml:space="preserve">. </w:t>
      </w:r>
      <w:r w:rsidR="00D64A87" w:rsidRPr="00D4500C">
        <w:rPr>
          <w:rFonts w:ascii="Palatino Linotype" w:hAnsi="Palatino Linotype" w:cs="Arial"/>
          <w:lang w:val="es-MX"/>
        </w:rPr>
        <w:t xml:space="preserve">Con fecha </w:t>
      </w:r>
      <w:r w:rsidR="005D1286" w:rsidRPr="00D4500C">
        <w:rPr>
          <w:rFonts w:ascii="Palatino Linotype" w:hAnsi="Palatino Linotype" w:cs="Arial"/>
          <w:b/>
          <w:lang w:val="es-MX"/>
        </w:rPr>
        <w:t>seis</w:t>
      </w:r>
      <w:r w:rsidR="00AF54D4" w:rsidRPr="00D4500C">
        <w:rPr>
          <w:rFonts w:ascii="Palatino Linotype" w:hAnsi="Palatino Linotype" w:cs="Arial"/>
          <w:b/>
          <w:lang w:val="es-MX"/>
        </w:rPr>
        <w:t xml:space="preserve"> de </w:t>
      </w:r>
      <w:r w:rsidR="005D1286" w:rsidRPr="00D4500C">
        <w:rPr>
          <w:rFonts w:ascii="Palatino Linotype" w:hAnsi="Palatino Linotype" w:cs="Arial"/>
          <w:b/>
          <w:lang w:val="es-MX"/>
        </w:rPr>
        <w:t>agosto</w:t>
      </w:r>
      <w:r w:rsidR="00D64A87" w:rsidRPr="00D4500C">
        <w:rPr>
          <w:rFonts w:ascii="Palatino Linotype" w:hAnsi="Palatino Linotype" w:cs="Arial"/>
          <w:b/>
          <w:lang w:val="es-MX"/>
        </w:rPr>
        <w:t xml:space="preserve"> de</w:t>
      </w:r>
      <w:r w:rsidR="00487B0B" w:rsidRPr="00D4500C">
        <w:rPr>
          <w:rFonts w:ascii="Palatino Linotype" w:hAnsi="Palatino Linotype" w:cs="Arial"/>
          <w:b/>
          <w:lang w:val="es-MX"/>
        </w:rPr>
        <w:t>l</w:t>
      </w:r>
      <w:r w:rsidR="00C52CF0" w:rsidRPr="00D4500C">
        <w:rPr>
          <w:rFonts w:ascii="Palatino Linotype" w:hAnsi="Palatino Linotype" w:cs="Arial"/>
          <w:b/>
          <w:lang w:val="es-MX"/>
        </w:rPr>
        <w:t xml:space="preserve"> </w:t>
      </w:r>
      <w:r w:rsidR="00E81BCB" w:rsidRPr="00D4500C">
        <w:rPr>
          <w:rFonts w:ascii="Palatino Linotype" w:hAnsi="Palatino Linotype" w:cs="Arial"/>
          <w:b/>
          <w:lang w:val="es-MX"/>
        </w:rPr>
        <w:t>dos mil veintiuno</w:t>
      </w:r>
      <w:r w:rsidR="00D64A87" w:rsidRPr="00D4500C">
        <w:rPr>
          <w:rFonts w:ascii="Palatino Linotype" w:hAnsi="Palatino Linotype" w:cs="Arial"/>
          <w:lang w:val="es-MX"/>
        </w:rPr>
        <w:t xml:space="preserve">, el </w:t>
      </w:r>
      <w:r w:rsidR="00D64A87" w:rsidRPr="00D4500C">
        <w:rPr>
          <w:rFonts w:ascii="Palatino Linotype" w:hAnsi="Palatino Linotype" w:cs="Arial"/>
          <w:b/>
          <w:lang w:val="es-MX"/>
        </w:rPr>
        <w:t>Sujeto Obligado</w:t>
      </w:r>
      <w:r w:rsidR="00D64A87" w:rsidRPr="00D4500C">
        <w:rPr>
          <w:rFonts w:ascii="Palatino Linotype" w:hAnsi="Palatino Linotype" w:cs="Arial"/>
          <w:lang w:val="es-MX"/>
        </w:rPr>
        <w:t xml:space="preserve"> otorgó, a través del </w:t>
      </w:r>
      <w:r w:rsidR="00D64A87" w:rsidRPr="00D4500C">
        <w:rPr>
          <w:rFonts w:ascii="Palatino Linotype" w:hAnsi="Palatino Linotype" w:cs="Arial"/>
          <w:b/>
          <w:lang w:val="es-MX"/>
        </w:rPr>
        <w:t>SAIMEX</w:t>
      </w:r>
      <w:r w:rsidR="00D64A87" w:rsidRPr="00D4500C">
        <w:rPr>
          <w:rFonts w:ascii="Palatino Linotype" w:hAnsi="Palatino Linotype" w:cs="Arial"/>
          <w:lang w:val="es-MX"/>
        </w:rPr>
        <w:t>, respuesta a la solicitud de acceso a la i</w:t>
      </w:r>
      <w:r w:rsidR="00550D2B" w:rsidRPr="00D4500C">
        <w:rPr>
          <w:rFonts w:ascii="Palatino Linotype" w:hAnsi="Palatino Linotype" w:cs="Arial"/>
          <w:lang w:val="es-MX"/>
        </w:rPr>
        <w:t>nformación de la siguiente manera</w:t>
      </w:r>
      <w:r w:rsidR="00D64A87" w:rsidRPr="00D4500C">
        <w:rPr>
          <w:rFonts w:ascii="Palatino Linotype" w:hAnsi="Palatino Linotype" w:cs="Arial"/>
          <w:lang w:val="es-MX"/>
        </w:rPr>
        <w:t>:</w:t>
      </w:r>
    </w:p>
    <w:p w14:paraId="4FAECB21" w14:textId="77777777" w:rsidR="005D1286" w:rsidRPr="00D4500C" w:rsidRDefault="00D64A87" w:rsidP="005D1286">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w:t>
      </w:r>
      <w:r w:rsidR="005D1286" w:rsidRPr="00D4500C">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5820FAB2" w:rsidR="00D64A87" w:rsidRPr="00D4500C" w:rsidRDefault="005D1286" w:rsidP="005D1286">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De conformidad al Artículo 158 de la Ley de Transparencia, Acceso a la Información Pública y Protección de Datos Personales del Estado de México y Municipios; hago entrega del oficio que notifica a la solicitante el cambio de modalidad. “</w:t>
      </w:r>
      <w:r w:rsidR="00D64A87" w:rsidRPr="00D4500C">
        <w:rPr>
          <w:rFonts w:ascii="Palatino Linotype" w:hAnsi="Palatino Linotype" w:cs="Arial"/>
          <w:i/>
          <w:sz w:val="22"/>
          <w:szCs w:val="22"/>
          <w:lang w:val="es-MX"/>
        </w:rPr>
        <w:t>(</w:t>
      </w:r>
      <w:r w:rsidR="00C52CF0" w:rsidRPr="00D4500C">
        <w:rPr>
          <w:rFonts w:ascii="Palatino Linotype" w:hAnsi="Palatino Linotype" w:cs="Arial"/>
          <w:i/>
          <w:sz w:val="22"/>
          <w:szCs w:val="22"/>
          <w:lang w:val="es-MX"/>
        </w:rPr>
        <w:t>S</w:t>
      </w:r>
      <w:r w:rsidR="00D64A87" w:rsidRPr="00D4500C">
        <w:rPr>
          <w:rFonts w:ascii="Palatino Linotype" w:hAnsi="Palatino Linotype" w:cs="Arial"/>
          <w:i/>
          <w:sz w:val="22"/>
          <w:szCs w:val="22"/>
          <w:lang w:val="es-MX"/>
        </w:rPr>
        <w:t>ic)</w:t>
      </w:r>
    </w:p>
    <w:p w14:paraId="08A1B707" w14:textId="77777777" w:rsidR="009509CF" w:rsidRPr="00D4500C"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D4500C" w:rsidRDefault="009509CF" w:rsidP="009509CF">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(Énfasis añadido)</w:t>
      </w:r>
    </w:p>
    <w:p w14:paraId="7EE87B3F" w14:textId="77777777" w:rsidR="002065D1" w:rsidRPr="00D4500C"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D4500C" w:rsidRDefault="002065D1" w:rsidP="009509CF">
      <w:pPr>
        <w:spacing w:before="240" w:after="240"/>
        <w:ind w:left="851" w:right="902"/>
        <w:contextualSpacing/>
        <w:jc w:val="both"/>
        <w:rPr>
          <w:rFonts w:ascii="Palatino Linotype" w:hAnsi="Palatino Linotype" w:cs="Arial"/>
          <w:iCs/>
          <w:sz w:val="22"/>
          <w:szCs w:val="22"/>
          <w:lang w:val="es-MX"/>
        </w:rPr>
      </w:pPr>
      <w:r w:rsidRPr="00D4500C">
        <w:rPr>
          <w:rFonts w:ascii="Palatino Linotype" w:hAnsi="Palatino Linotype" w:cs="Arial"/>
          <w:iCs/>
          <w:sz w:val="22"/>
          <w:szCs w:val="22"/>
          <w:lang w:val="es-MX"/>
        </w:rPr>
        <w:t xml:space="preserve"> Adjunto a su respuesta el SUJETO OBLIGADO proporcionó los archivos digitales siguientes: </w:t>
      </w:r>
    </w:p>
    <w:p w14:paraId="3CD1D486" w14:textId="7E519BB0" w:rsidR="005D1286" w:rsidRPr="00D4500C" w:rsidRDefault="005D1286" w:rsidP="005D1286">
      <w:pPr>
        <w:pStyle w:val="Prrafodelista"/>
        <w:numPr>
          <w:ilvl w:val="0"/>
          <w:numId w:val="16"/>
        </w:numPr>
        <w:spacing w:before="240" w:after="240"/>
        <w:ind w:right="902"/>
        <w:contextualSpacing/>
        <w:jc w:val="both"/>
        <w:rPr>
          <w:rFonts w:ascii="Palatino Linotype" w:hAnsi="Palatino Linotype" w:cs="Arial"/>
          <w:b/>
          <w:bCs/>
          <w:iCs/>
          <w:lang w:val="es-MX"/>
        </w:rPr>
      </w:pPr>
      <w:r w:rsidRPr="00D4500C">
        <w:rPr>
          <w:rFonts w:ascii="Palatino Linotype" w:hAnsi="Palatino Linotype" w:cs="Arial"/>
          <w:b/>
          <w:bCs/>
          <w:iCs/>
          <w:lang w:val="es-MX"/>
        </w:rPr>
        <w:t xml:space="preserve">Cambio de modalidad </w:t>
      </w:r>
      <w:proofErr w:type="spellStart"/>
      <w:r w:rsidRPr="00D4500C">
        <w:rPr>
          <w:rFonts w:ascii="Palatino Linotype" w:hAnsi="Palatino Linotype" w:cs="Arial"/>
          <w:b/>
          <w:bCs/>
          <w:iCs/>
          <w:lang w:val="es-MX"/>
        </w:rPr>
        <w:t>solic</w:t>
      </w:r>
      <w:proofErr w:type="spellEnd"/>
      <w:r w:rsidRPr="00D4500C">
        <w:rPr>
          <w:rFonts w:ascii="Palatino Linotype" w:hAnsi="Palatino Linotype" w:cs="Arial"/>
          <w:b/>
          <w:bCs/>
          <w:iCs/>
          <w:lang w:val="es-MX"/>
        </w:rPr>
        <w:t xml:space="preserve"> 233.pdf</w:t>
      </w:r>
      <w:r w:rsidR="002065D1" w:rsidRPr="00D4500C">
        <w:rPr>
          <w:rFonts w:ascii="Palatino Linotype" w:hAnsi="Palatino Linotype" w:cs="Arial"/>
          <w:b/>
          <w:bCs/>
          <w:iCs/>
          <w:lang w:val="es-MX"/>
        </w:rPr>
        <w:t xml:space="preserve">: </w:t>
      </w:r>
      <w:r w:rsidRPr="00D4500C">
        <w:rPr>
          <w:rFonts w:ascii="Palatino Linotype" w:hAnsi="Palatino Linotype" w:cs="Arial"/>
          <w:bCs/>
          <w:iCs/>
          <w:lang w:val="es-MX"/>
        </w:rPr>
        <w:t xml:space="preserve">documental en la que se incluye el oficio </w:t>
      </w:r>
      <w:r w:rsidRPr="00D4500C">
        <w:rPr>
          <w:rFonts w:ascii="Palatino Linotype" w:hAnsi="Palatino Linotype"/>
        </w:rPr>
        <w:t xml:space="preserve">NO. 208C0301020202L/1319/2021 de fecha 21 de julio de la presente anualidad, suscrito por la titular de </w:t>
      </w:r>
      <w:r w:rsidRPr="00D4500C">
        <w:rPr>
          <w:rFonts w:ascii="Palatino Linotype" w:hAnsi="Palatino Linotype"/>
        </w:rPr>
        <w:lastRenderedPageBreak/>
        <w:t xml:space="preserve">la Dirección Administrativa del Hospital de Ginecología y Obstetricia, en el cual se plasma: </w:t>
      </w:r>
    </w:p>
    <w:p w14:paraId="2CEE69AD" w14:textId="77777777" w:rsidR="005D1286" w:rsidRPr="00D4500C" w:rsidRDefault="005D1286" w:rsidP="005D1286">
      <w:pPr>
        <w:pStyle w:val="Prrafodelista"/>
        <w:spacing w:before="240" w:after="240"/>
        <w:ind w:left="1571" w:right="902"/>
        <w:contextualSpacing/>
        <w:jc w:val="both"/>
        <w:rPr>
          <w:rFonts w:ascii="Palatino Linotype" w:hAnsi="Palatino Linotype" w:cs="Arial"/>
          <w:b/>
          <w:bCs/>
          <w:iCs/>
          <w:lang w:val="es-MX"/>
        </w:rPr>
      </w:pPr>
    </w:p>
    <w:p w14:paraId="621C7C48" w14:textId="17BBEA41" w:rsidR="005D1286" w:rsidRPr="00D4500C" w:rsidRDefault="005D1286" w:rsidP="005D1286">
      <w:pPr>
        <w:pStyle w:val="Prrafodelista"/>
        <w:spacing w:before="240" w:after="240"/>
        <w:ind w:left="1571" w:right="902"/>
        <w:contextualSpacing/>
        <w:jc w:val="both"/>
        <w:rPr>
          <w:rFonts w:ascii="Palatino Linotype" w:hAnsi="Palatino Linotype"/>
        </w:rPr>
      </w:pPr>
      <w:r w:rsidRPr="00D4500C">
        <w:rPr>
          <w:rFonts w:ascii="Palatino Linotype" w:hAnsi="Palatino Linotype"/>
        </w:rPr>
        <w:t xml:space="preserve">Que  para estar en posibilidad de atender la referida solicitud, </w:t>
      </w:r>
      <w:r w:rsidRPr="00D4500C">
        <w:rPr>
          <w:rFonts w:ascii="Palatino Linotype" w:hAnsi="Palatino Linotype"/>
          <w:b/>
        </w:rPr>
        <w:t>requiere el cambio de modalidad</w:t>
      </w:r>
      <w:r w:rsidRPr="00D4500C">
        <w:rPr>
          <w:rFonts w:ascii="Palatino Linotype" w:hAnsi="Palatino Linotype"/>
        </w:rPr>
        <w:t xml:space="preserve"> con fundamento en el Artículo 158 de la Ley de Transparencia y Acceso a la Información Pública del Estado de México y Municipios, que a la letra señala: "...</w:t>
      </w:r>
      <w:r w:rsidRPr="00D4500C">
        <w:rPr>
          <w:rFonts w:ascii="Palatino Linotype" w:hAnsi="Palatino Linotype"/>
          <w:i/>
        </w:rPr>
        <w:t xml:space="preserve">De manera excepcional, cuando de forma fundada y motivada así lo determine el sujeto obligado, en aquellos casos en que la información solicitada que ya se encuentre en su posesión implique </w:t>
      </w:r>
      <w:proofErr w:type="spellStart"/>
      <w:r w:rsidRPr="00D4500C">
        <w:rPr>
          <w:rFonts w:ascii="Palatino Linotype" w:hAnsi="Palatino Linotype"/>
          <w:i/>
        </w:rPr>
        <w:t>andlisis</w:t>
      </w:r>
      <w:proofErr w:type="spellEnd"/>
      <w:r w:rsidRPr="00D4500C">
        <w:rPr>
          <w:rFonts w:ascii="Palatino Linotype" w:hAnsi="Palatino Linotype"/>
          <w:i/>
        </w:rPr>
        <w:t>, estudio o procesamiento de documentos, cuya entrega o reproducción sobrepase las capacidades técnicas administrativas y humanas del sujeto obligado para cumplir con la solicitud, en los plazos establecidas para los efectos, se podrá poner a disposición del solicitante los documentos en consulta directa, salvo la información clasificada</w:t>
      </w:r>
      <w:r w:rsidRPr="00D4500C">
        <w:rPr>
          <w:rFonts w:ascii="Palatino Linotype" w:hAnsi="Palatino Linotype"/>
        </w:rPr>
        <w:t xml:space="preserve">... </w:t>
      </w:r>
    </w:p>
    <w:p w14:paraId="1F168C91" w14:textId="77777777" w:rsidR="005D1286" w:rsidRPr="00D4500C" w:rsidRDefault="005D1286" w:rsidP="005D1286">
      <w:pPr>
        <w:pStyle w:val="Prrafodelista"/>
        <w:spacing w:before="240" w:after="240"/>
        <w:ind w:left="1571" w:right="902"/>
        <w:contextualSpacing/>
        <w:jc w:val="both"/>
        <w:rPr>
          <w:rFonts w:ascii="Palatino Linotype" w:hAnsi="Palatino Linotype" w:cs="Arial"/>
          <w:b/>
          <w:bCs/>
          <w:iCs/>
          <w:lang w:val="es-MX"/>
        </w:rPr>
      </w:pPr>
    </w:p>
    <w:p w14:paraId="239618F6" w14:textId="485243DC" w:rsidR="005D1286" w:rsidRPr="00D4500C" w:rsidRDefault="005D1286" w:rsidP="005D1286">
      <w:pPr>
        <w:pStyle w:val="Prrafodelista"/>
        <w:spacing w:before="240" w:after="240"/>
        <w:ind w:left="1571" w:right="902"/>
        <w:contextualSpacing/>
        <w:jc w:val="both"/>
        <w:rPr>
          <w:rFonts w:ascii="Palatino Linotype" w:hAnsi="Palatino Linotype"/>
        </w:rPr>
      </w:pPr>
      <w:r w:rsidRPr="00D4500C">
        <w:rPr>
          <w:rFonts w:ascii="Palatino Linotype" w:hAnsi="Palatino Linotype" w:cs="Arial"/>
          <w:b/>
          <w:bCs/>
          <w:iCs/>
          <w:lang w:val="es-MX"/>
        </w:rPr>
        <w:t xml:space="preserve">Que </w:t>
      </w:r>
      <w:r w:rsidRPr="00D4500C">
        <w:rPr>
          <w:rFonts w:ascii="Palatino Linotype" w:hAnsi="Palatino Linotype"/>
        </w:rPr>
        <w:t>información requerida mediante solicitud 000233/IMIEM/IP/2021, su atención sobre pasa las capacidades técnicas administrativas y humanas de ese sujeto obligado, ya que hay un sinfín de solicitudes de varios solicitantes.</w:t>
      </w:r>
    </w:p>
    <w:p w14:paraId="53A602D8" w14:textId="77777777" w:rsidR="00EF0E97" w:rsidRPr="00D4500C" w:rsidRDefault="00EF0E97" w:rsidP="00F82FE4">
      <w:pPr>
        <w:spacing w:before="240" w:after="240"/>
        <w:ind w:right="902"/>
        <w:contextualSpacing/>
        <w:jc w:val="both"/>
        <w:rPr>
          <w:rFonts w:ascii="Palatino Linotype" w:hAnsi="Palatino Linotype" w:cs="Arial"/>
          <w:b/>
          <w:bCs/>
          <w:iCs/>
          <w:lang w:val="es-MX"/>
        </w:rPr>
      </w:pPr>
    </w:p>
    <w:p w14:paraId="22DC59FE" w14:textId="29C1FE42" w:rsidR="005D1286" w:rsidRPr="00D4500C" w:rsidRDefault="005D1286" w:rsidP="005D1286">
      <w:pPr>
        <w:pStyle w:val="Prrafodelista"/>
        <w:numPr>
          <w:ilvl w:val="0"/>
          <w:numId w:val="16"/>
        </w:numPr>
        <w:spacing w:before="240" w:after="240"/>
        <w:ind w:right="902"/>
        <w:contextualSpacing/>
        <w:jc w:val="both"/>
        <w:rPr>
          <w:rFonts w:ascii="Palatino Linotype" w:hAnsi="Palatino Linotype" w:cs="Arial"/>
          <w:b/>
          <w:bCs/>
          <w:iCs/>
          <w:lang w:val="es-MX"/>
        </w:rPr>
      </w:pPr>
      <w:r w:rsidRPr="00D4500C">
        <w:rPr>
          <w:rFonts w:ascii="Palatino Linotype" w:hAnsi="Palatino Linotype" w:cs="Arial"/>
          <w:b/>
          <w:bCs/>
          <w:iCs/>
          <w:lang w:val="es-MX"/>
        </w:rPr>
        <w:t>00234.pdf</w:t>
      </w:r>
      <w:r w:rsidR="002065D1" w:rsidRPr="00D4500C">
        <w:rPr>
          <w:rFonts w:ascii="Palatino Linotype" w:hAnsi="Palatino Linotype" w:cs="Arial"/>
          <w:b/>
          <w:bCs/>
          <w:iCs/>
          <w:lang w:val="es-MX"/>
        </w:rPr>
        <w:t>:</w:t>
      </w:r>
      <w:r w:rsidR="00046578" w:rsidRPr="00D4500C">
        <w:rPr>
          <w:rFonts w:ascii="Palatino Linotype" w:hAnsi="Palatino Linotype" w:cs="Arial"/>
          <w:b/>
          <w:bCs/>
          <w:iCs/>
          <w:lang w:val="es-MX"/>
        </w:rPr>
        <w:t xml:space="preserve"> </w:t>
      </w:r>
      <w:r w:rsidR="00F82FE4" w:rsidRPr="00D4500C">
        <w:rPr>
          <w:rFonts w:ascii="Palatino Linotype" w:hAnsi="Palatino Linotype" w:cs="Arial"/>
          <w:b/>
          <w:bCs/>
          <w:iCs/>
          <w:lang w:val="es-MX"/>
        </w:rPr>
        <w:t xml:space="preserve"> </w:t>
      </w:r>
      <w:r w:rsidRPr="00D4500C">
        <w:rPr>
          <w:rFonts w:ascii="Palatino Linotype" w:hAnsi="Palatino Linotype" w:cs="Arial"/>
          <w:bCs/>
          <w:iCs/>
          <w:lang w:val="es-MX"/>
        </w:rPr>
        <w:t xml:space="preserve">documental en la que se incluye el oficio </w:t>
      </w:r>
      <w:r w:rsidRPr="00D4500C">
        <w:rPr>
          <w:rFonts w:ascii="Palatino Linotype" w:hAnsi="Palatino Linotype"/>
        </w:rPr>
        <w:t>NO. 208C0301020202L/0840/2021 de fecha 02 de agosto de la presente anualidad, suscrito por el Director Administrativo del Hospital para el Niño</w:t>
      </w:r>
      <w:r w:rsidR="00B0444F" w:rsidRPr="00D4500C">
        <w:rPr>
          <w:rFonts w:ascii="Palatino Linotype" w:hAnsi="Palatino Linotype"/>
        </w:rPr>
        <w:t xml:space="preserve">, en el cual refiere: </w:t>
      </w:r>
    </w:p>
    <w:p w14:paraId="7A75263C" w14:textId="77777777" w:rsidR="005D1286" w:rsidRPr="00D4500C" w:rsidRDefault="005D1286" w:rsidP="005D1286">
      <w:pPr>
        <w:pStyle w:val="Prrafodelista"/>
        <w:spacing w:before="240" w:after="240"/>
        <w:ind w:left="1571" w:right="902"/>
        <w:contextualSpacing/>
        <w:jc w:val="both"/>
        <w:rPr>
          <w:rFonts w:ascii="Palatino Linotype" w:hAnsi="Palatino Linotype" w:cs="Arial"/>
          <w:b/>
          <w:bCs/>
          <w:iCs/>
          <w:lang w:val="es-MX"/>
        </w:rPr>
      </w:pPr>
    </w:p>
    <w:p w14:paraId="55EB0D31" w14:textId="7B48B824" w:rsidR="00F82FE4" w:rsidRPr="00D4500C" w:rsidRDefault="005D1286" w:rsidP="005D1286">
      <w:pPr>
        <w:pStyle w:val="Prrafodelista"/>
        <w:spacing w:before="240" w:after="240"/>
        <w:ind w:left="1571" w:right="902"/>
        <w:contextualSpacing/>
        <w:jc w:val="both"/>
        <w:rPr>
          <w:rFonts w:ascii="Palatino Linotype" w:hAnsi="Palatino Linotype" w:cs="Arial"/>
          <w:b/>
          <w:bCs/>
          <w:iCs/>
          <w:lang w:val="es-MX"/>
        </w:rPr>
      </w:pPr>
      <w:r w:rsidRPr="00D4500C">
        <w:rPr>
          <w:rFonts w:ascii="Palatino Linotype" w:hAnsi="Palatino Linotype"/>
        </w:rPr>
        <w:t xml:space="preserve">Que  para estar en posibilidad de atender la referida solicitud, </w:t>
      </w:r>
      <w:r w:rsidRPr="00D4500C">
        <w:rPr>
          <w:rFonts w:ascii="Palatino Linotype" w:hAnsi="Palatino Linotype"/>
          <w:b/>
        </w:rPr>
        <w:t>requiere el cambio de modalidad</w:t>
      </w:r>
      <w:r w:rsidRPr="00D4500C">
        <w:rPr>
          <w:rFonts w:ascii="Palatino Linotype" w:hAnsi="Palatino Linotype"/>
        </w:rPr>
        <w:t xml:space="preserve"> con fundamento en el Artículo 158 de la Ley de Transparencia y Acceso a la Información Pública del Estado de México y Municipios</w:t>
      </w:r>
    </w:p>
    <w:p w14:paraId="24938879" w14:textId="77777777" w:rsidR="00F82FE4" w:rsidRPr="00D4500C" w:rsidRDefault="00F82FE4" w:rsidP="00F82FE4">
      <w:pPr>
        <w:spacing w:before="240" w:after="240"/>
        <w:ind w:right="902"/>
        <w:contextualSpacing/>
        <w:jc w:val="both"/>
        <w:rPr>
          <w:rFonts w:ascii="Palatino Linotype" w:hAnsi="Palatino Linotype" w:cs="Arial"/>
          <w:b/>
          <w:bCs/>
          <w:iCs/>
          <w:lang w:val="es-MX"/>
        </w:rPr>
      </w:pPr>
    </w:p>
    <w:p w14:paraId="6CE4D903" w14:textId="77777777" w:rsidR="0069692D" w:rsidRPr="00D4500C" w:rsidRDefault="0069692D" w:rsidP="0069692D">
      <w:pPr>
        <w:pStyle w:val="Prrafodelista"/>
        <w:rPr>
          <w:rFonts w:ascii="Palatino Linotype" w:hAnsi="Palatino Linotype" w:cs="Arial"/>
          <w:iCs/>
          <w:lang w:val="es-MX"/>
        </w:rPr>
      </w:pPr>
    </w:p>
    <w:p w14:paraId="4FC4FAF9" w14:textId="0015134C" w:rsidR="008842B1" w:rsidRPr="00D4500C" w:rsidRDefault="00440CFA" w:rsidP="00D67664">
      <w:pPr>
        <w:pStyle w:val="Prrafodelista"/>
        <w:spacing w:before="240" w:after="240"/>
        <w:ind w:left="1571" w:right="902"/>
        <w:contextualSpacing/>
        <w:jc w:val="both"/>
        <w:rPr>
          <w:rFonts w:ascii="Palatino Linotype" w:hAnsi="Palatino Linotype" w:cs="Arial"/>
          <w:b/>
          <w:bCs/>
          <w:iCs/>
          <w:lang w:val="es-MX"/>
        </w:rPr>
      </w:pPr>
      <w:r w:rsidRPr="00D4500C">
        <w:rPr>
          <w:rFonts w:ascii="Palatino Linotype" w:hAnsi="Palatino Linotype" w:cs="Arial"/>
          <w:iCs/>
          <w:lang w:val="es-MX"/>
        </w:rPr>
        <w:t xml:space="preserve"> </w:t>
      </w:r>
    </w:p>
    <w:p w14:paraId="57C759C6" w14:textId="24A704FA" w:rsidR="00683278" w:rsidRPr="00D4500C" w:rsidRDefault="009509CF" w:rsidP="00550D2B">
      <w:pPr>
        <w:spacing w:before="240" w:after="240" w:line="360" w:lineRule="auto"/>
        <w:contextualSpacing/>
        <w:jc w:val="both"/>
        <w:rPr>
          <w:rFonts w:ascii="Palatino Linotype" w:hAnsi="Palatino Linotype" w:cs="Arial"/>
          <w:lang w:val="es-MX"/>
        </w:rPr>
      </w:pPr>
      <w:r w:rsidRPr="00D4500C">
        <w:rPr>
          <w:rFonts w:ascii="Palatino Linotype" w:hAnsi="Palatino Linotype" w:cs="Arial"/>
          <w:b/>
          <w:szCs w:val="28"/>
          <w:lang w:val="es-MX"/>
        </w:rPr>
        <w:t>3</w:t>
      </w:r>
      <w:r w:rsidR="008E7698" w:rsidRPr="00D4500C">
        <w:rPr>
          <w:rFonts w:ascii="Palatino Linotype" w:hAnsi="Palatino Linotype" w:cs="Arial"/>
          <w:b/>
          <w:szCs w:val="28"/>
          <w:lang w:val="es-MX"/>
        </w:rPr>
        <w:t>. Recurso</w:t>
      </w:r>
      <w:r w:rsidR="00B0444F" w:rsidRPr="00D4500C">
        <w:rPr>
          <w:rFonts w:ascii="Palatino Linotype" w:hAnsi="Palatino Linotype" w:cs="Arial"/>
          <w:b/>
          <w:szCs w:val="28"/>
          <w:lang w:val="es-MX"/>
        </w:rPr>
        <w:t>s</w:t>
      </w:r>
      <w:r w:rsidR="008E7698" w:rsidRPr="00D4500C">
        <w:rPr>
          <w:rFonts w:ascii="Palatino Linotype" w:hAnsi="Palatino Linotype" w:cs="Arial"/>
          <w:b/>
          <w:szCs w:val="28"/>
          <w:lang w:val="es-MX"/>
        </w:rPr>
        <w:t xml:space="preserve"> de revisión.</w:t>
      </w:r>
      <w:r w:rsidR="00550D2B" w:rsidRPr="00D4500C">
        <w:rPr>
          <w:rFonts w:ascii="Palatino Linotype" w:hAnsi="Palatino Linotype" w:cs="Arial"/>
          <w:b/>
          <w:sz w:val="22"/>
          <w:lang w:val="es-MX"/>
        </w:rPr>
        <w:t xml:space="preserve"> </w:t>
      </w:r>
      <w:r w:rsidR="00550D2B" w:rsidRPr="00D4500C">
        <w:rPr>
          <w:rFonts w:ascii="Palatino Linotype" w:hAnsi="Palatino Linotype" w:cs="Arial"/>
          <w:lang w:val="es-MX"/>
        </w:rPr>
        <w:t>Inconforme con la respuesta recibida, el Recurrente interpuso en</w:t>
      </w:r>
      <w:r w:rsidR="008E7698" w:rsidRPr="00D4500C">
        <w:rPr>
          <w:rFonts w:ascii="Palatino Linotype" w:hAnsi="Palatino Linotype" w:cs="Arial"/>
          <w:lang w:val="es-MX"/>
        </w:rPr>
        <w:t xml:space="preserve"> fecha</w:t>
      </w:r>
      <w:r w:rsidR="00B42767" w:rsidRPr="00D4500C">
        <w:rPr>
          <w:rFonts w:ascii="Palatino Linotype" w:hAnsi="Palatino Linotype" w:cs="Arial"/>
          <w:lang w:val="es-MX"/>
        </w:rPr>
        <w:t xml:space="preserve"> veintiséis</w:t>
      </w:r>
      <w:r w:rsidR="00221AF3" w:rsidRPr="00D4500C">
        <w:rPr>
          <w:rFonts w:ascii="Palatino Linotype" w:hAnsi="Palatino Linotype" w:cs="Arial"/>
          <w:b/>
          <w:lang w:val="es-MX"/>
        </w:rPr>
        <w:t xml:space="preserve"> de </w:t>
      </w:r>
      <w:r w:rsidR="00D67664" w:rsidRPr="00D4500C">
        <w:rPr>
          <w:rFonts w:ascii="Palatino Linotype" w:hAnsi="Palatino Linotype" w:cs="Arial"/>
          <w:b/>
          <w:lang w:val="es-MX"/>
        </w:rPr>
        <w:t>agosto</w:t>
      </w:r>
      <w:r w:rsidR="005B3D93" w:rsidRPr="00D4500C">
        <w:rPr>
          <w:rFonts w:ascii="Palatino Linotype" w:hAnsi="Palatino Linotype" w:cs="Arial"/>
          <w:b/>
          <w:lang w:val="es-MX"/>
        </w:rPr>
        <w:t xml:space="preserve"> del </w:t>
      </w:r>
      <w:r w:rsidR="00C6053C" w:rsidRPr="00D4500C">
        <w:rPr>
          <w:rFonts w:ascii="Palatino Linotype" w:hAnsi="Palatino Linotype" w:cs="Arial"/>
          <w:b/>
          <w:lang w:val="es-MX"/>
        </w:rPr>
        <w:t>año dos mil veintiuno</w:t>
      </w:r>
      <w:r w:rsidR="00437D10" w:rsidRPr="00D4500C">
        <w:rPr>
          <w:rFonts w:ascii="Palatino Linotype" w:hAnsi="Palatino Linotype" w:cs="Arial"/>
          <w:lang w:val="es-MX"/>
        </w:rPr>
        <w:t xml:space="preserve">, </w:t>
      </w:r>
      <w:r w:rsidR="00550D2B" w:rsidRPr="00D4500C">
        <w:rPr>
          <w:rFonts w:ascii="Palatino Linotype" w:hAnsi="Palatino Linotype" w:cs="Arial"/>
          <w:lang w:val="es-MX"/>
        </w:rPr>
        <w:t>el presente medio de impugnación expresando</w:t>
      </w:r>
      <w:r w:rsidR="008E7698" w:rsidRPr="00D4500C">
        <w:rPr>
          <w:rFonts w:ascii="Palatino Linotype" w:hAnsi="Palatino Linotype" w:cs="Arial"/>
          <w:lang w:val="es-MX"/>
        </w:rPr>
        <w:t xml:space="preserve"> las siguientes manifestaciones:</w:t>
      </w:r>
    </w:p>
    <w:p w14:paraId="35B13BAA" w14:textId="77777777" w:rsidR="00B42767" w:rsidRPr="00D4500C" w:rsidRDefault="00B42767" w:rsidP="00550D2B">
      <w:pPr>
        <w:spacing w:before="240" w:after="240" w:line="360" w:lineRule="auto"/>
        <w:contextualSpacing/>
        <w:jc w:val="both"/>
        <w:rPr>
          <w:rFonts w:ascii="Palatino Linotype" w:hAnsi="Palatino Linotype" w:cs="Arial"/>
          <w:lang w:val="es-MX"/>
        </w:rPr>
      </w:pPr>
    </w:p>
    <w:p w14:paraId="4BB47E28" w14:textId="3408FC64" w:rsidR="008E7698" w:rsidRPr="00D4500C" w:rsidRDefault="008E7698" w:rsidP="00AF299E">
      <w:pPr>
        <w:spacing w:before="240" w:after="240" w:line="360" w:lineRule="auto"/>
        <w:ind w:left="567"/>
        <w:contextualSpacing/>
        <w:rPr>
          <w:rFonts w:ascii="Palatino Linotype" w:hAnsi="Palatino Linotype" w:cs="Arial"/>
          <w:b/>
          <w:lang w:val="es-MX"/>
        </w:rPr>
      </w:pPr>
      <w:r w:rsidRPr="00D4500C">
        <w:rPr>
          <w:rFonts w:ascii="Palatino Linotype" w:hAnsi="Palatino Linotype" w:cs="Arial"/>
          <w:b/>
          <w:lang w:val="es-MX"/>
        </w:rPr>
        <w:t>a) Acto impugnado.</w:t>
      </w:r>
    </w:p>
    <w:p w14:paraId="76F6E0F5" w14:textId="621C6F17" w:rsidR="00C6053C" w:rsidRPr="00D4500C" w:rsidRDefault="009B08DD" w:rsidP="00683278">
      <w:pPr>
        <w:spacing w:before="240" w:after="240"/>
        <w:ind w:left="851" w:right="902"/>
        <w:contextualSpacing/>
        <w:jc w:val="both"/>
        <w:rPr>
          <w:rFonts w:ascii="Palatino Linotype" w:hAnsi="Palatino Linotype" w:cs="Arial"/>
          <w:i/>
          <w:sz w:val="22"/>
          <w:szCs w:val="22"/>
          <w:lang w:val="es-MX"/>
        </w:rPr>
      </w:pPr>
      <w:r w:rsidRPr="00D4500C">
        <w:rPr>
          <w:rFonts w:ascii="Palatino Linotype" w:hAnsi="Palatino Linotype" w:cs="Arial"/>
          <w:i/>
          <w:sz w:val="22"/>
          <w:szCs w:val="22"/>
          <w:lang w:val="es-MX"/>
        </w:rPr>
        <w:t>“</w:t>
      </w:r>
      <w:r w:rsidR="00B42767" w:rsidRPr="00D4500C">
        <w:rPr>
          <w:rFonts w:ascii="Palatino Linotype" w:hAnsi="Palatino Linotype" w:cs="Arial"/>
          <w:i/>
          <w:sz w:val="22"/>
          <w:szCs w:val="22"/>
          <w:lang w:val="es-MX"/>
        </w:rPr>
        <w:t>se impugna el acto”</w:t>
      </w:r>
    </w:p>
    <w:p w14:paraId="14438B67" w14:textId="77777777" w:rsidR="00550D2B" w:rsidRPr="00D4500C" w:rsidRDefault="00550D2B" w:rsidP="00550D2B">
      <w:pPr>
        <w:spacing w:before="240" w:after="240" w:line="360" w:lineRule="auto"/>
        <w:ind w:left="567"/>
        <w:jc w:val="both"/>
        <w:rPr>
          <w:rFonts w:ascii="Palatino Linotype" w:hAnsi="Palatino Linotype" w:cs="Arial"/>
          <w:b/>
          <w:lang w:val="es-MX"/>
        </w:rPr>
      </w:pPr>
      <w:r w:rsidRPr="00D4500C">
        <w:rPr>
          <w:rFonts w:ascii="Palatino Linotype" w:hAnsi="Palatino Linotype" w:cs="Arial"/>
          <w:b/>
          <w:lang w:val="es-MX"/>
        </w:rPr>
        <w:t>b) Razones o motivos de inconformidad.</w:t>
      </w:r>
    </w:p>
    <w:p w14:paraId="07A25EE7" w14:textId="60303D6C" w:rsidR="00186B63" w:rsidRPr="00D4500C" w:rsidRDefault="009B08DD" w:rsidP="00550D2B">
      <w:pPr>
        <w:spacing w:before="240" w:after="240" w:line="360" w:lineRule="auto"/>
        <w:ind w:left="567"/>
        <w:jc w:val="both"/>
        <w:rPr>
          <w:rFonts w:ascii="Palatino Linotype" w:hAnsi="Palatino Linotype" w:cs="Arial"/>
          <w:i/>
          <w:sz w:val="22"/>
          <w:szCs w:val="22"/>
          <w:lang w:val="es-MX"/>
        </w:rPr>
      </w:pPr>
      <w:r w:rsidRPr="00D4500C">
        <w:rPr>
          <w:rFonts w:ascii="Palatino Linotype" w:hAnsi="Palatino Linotype" w:cs="Arial"/>
          <w:i/>
          <w:sz w:val="22"/>
          <w:szCs w:val="22"/>
          <w:lang w:val="es-MX"/>
        </w:rPr>
        <w:t>“</w:t>
      </w:r>
      <w:r w:rsidR="00B42767" w:rsidRPr="00D4500C">
        <w:rPr>
          <w:rFonts w:ascii="Palatino Linotype" w:hAnsi="Palatino Linotype" w:cs="Arial"/>
          <w:i/>
          <w:sz w:val="22"/>
          <w:szCs w:val="22"/>
          <w:lang w:val="es-MX"/>
        </w:rPr>
        <w:t xml:space="preserve">A los directivos del </w:t>
      </w:r>
      <w:proofErr w:type="spellStart"/>
      <w:r w:rsidR="00B42767" w:rsidRPr="00D4500C">
        <w:rPr>
          <w:rFonts w:ascii="Palatino Linotype" w:hAnsi="Palatino Linotype" w:cs="Arial"/>
          <w:i/>
          <w:sz w:val="22"/>
          <w:szCs w:val="22"/>
          <w:lang w:val="es-MX"/>
        </w:rPr>
        <w:t>imiem</w:t>
      </w:r>
      <w:proofErr w:type="spellEnd"/>
      <w:r w:rsidR="00B42767" w:rsidRPr="00D4500C">
        <w:rPr>
          <w:rFonts w:ascii="Palatino Linotype" w:hAnsi="Palatino Linotype" w:cs="Arial"/>
          <w:i/>
          <w:sz w:val="22"/>
          <w:szCs w:val="22"/>
          <w:lang w:val="es-MX"/>
        </w:rPr>
        <w:t xml:space="preserve">, se les acabo el discurso, de no entregar la información, al aceptar por escrito, que tienen un cochinero en sus archivos de las unidades administrativas, auténticos focos de infección y así justificar cambio de modalidad y reservar información, otro argumento es la falta de personal, el sector salud siempre ha sido prioritario y les autorizaron contratar personal, con el cual trabajan al 100% otros hospitales como el Mónica </w:t>
      </w:r>
      <w:proofErr w:type="spellStart"/>
      <w:r w:rsidR="00B42767" w:rsidRPr="00D4500C">
        <w:rPr>
          <w:rFonts w:ascii="Palatino Linotype" w:hAnsi="Palatino Linotype" w:cs="Arial"/>
          <w:i/>
          <w:sz w:val="22"/>
          <w:szCs w:val="22"/>
          <w:lang w:val="es-MX"/>
        </w:rPr>
        <w:t>Pretelini</w:t>
      </w:r>
      <w:proofErr w:type="spellEnd"/>
      <w:r w:rsidR="00B42767" w:rsidRPr="00D4500C">
        <w:rPr>
          <w:rFonts w:ascii="Palatino Linotype" w:hAnsi="Palatino Linotype" w:cs="Arial"/>
          <w:i/>
          <w:sz w:val="22"/>
          <w:szCs w:val="22"/>
          <w:lang w:val="es-MX"/>
        </w:rPr>
        <w:t xml:space="preserve"> y </w:t>
      </w:r>
      <w:proofErr w:type="spellStart"/>
      <w:r w:rsidR="00B42767" w:rsidRPr="00D4500C">
        <w:rPr>
          <w:rFonts w:ascii="Palatino Linotype" w:hAnsi="Palatino Linotype" w:cs="Arial"/>
          <w:i/>
          <w:sz w:val="22"/>
          <w:szCs w:val="22"/>
          <w:lang w:val="es-MX"/>
        </w:rPr>
        <w:t>Nicolas</w:t>
      </w:r>
      <w:proofErr w:type="spellEnd"/>
      <w:r w:rsidR="00B42767" w:rsidRPr="00D4500C">
        <w:rPr>
          <w:rFonts w:ascii="Palatino Linotype" w:hAnsi="Palatino Linotype" w:cs="Arial"/>
          <w:i/>
          <w:sz w:val="22"/>
          <w:szCs w:val="22"/>
          <w:lang w:val="es-MX"/>
        </w:rPr>
        <w:t xml:space="preserve"> San Juan NO PONEN NINGUN PRETEXTO, aún más el recurso de revisión 02793/INFOEM/IP/RR/2021 Y ACUMULADOS FALLA A NUESTRO FAVOR Y NOS DEBEN ENTREGAR LA INFORMACION SOLICITADA Y NO CUMPLEN pónganse las pilas nuevos comisionados del </w:t>
      </w:r>
      <w:proofErr w:type="spellStart"/>
      <w:r w:rsidR="00B42767" w:rsidRPr="00D4500C">
        <w:rPr>
          <w:rFonts w:ascii="Palatino Linotype" w:hAnsi="Palatino Linotype" w:cs="Arial"/>
          <w:i/>
          <w:sz w:val="22"/>
          <w:szCs w:val="22"/>
          <w:lang w:val="es-MX"/>
        </w:rPr>
        <w:t>infoem</w:t>
      </w:r>
      <w:proofErr w:type="spellEnd"/>
      <w:r w:rsidR="00B42767" w:rsidRPr="00D4500C">
        <w:rPr>
          <w:rFonts w:ascii="Palatino Linotype" w:hAnsi="Palatino Linotype" w:cs="Arial"/>
          <w:i/>
          <w:sz w:val="22"/>
          <w:szCs w:val="22"/>
          <w:lang w:val="es-MX"/>
        </w:rPr>
        <w:t xml:space="preserve"> y sancionen la opacidad y falta de rendición de cuentas. </w:t>
      </w:r>
      <w:proofErr w:type="gramStart"/>
      <w:r w:rsidR="00B42767" w:rsidRPr="00D4500C">
        <w:rPr>
          <w:rFonts w:ascii="Palatino Linotype" w:hAnsi="Palatino Linotype" w:cs="Arial"/>
          <w:i/>
          <w:sz w:val="22"/>
          <w:szCs w:val="22"/>
          <w:lang w:val="es-MX"/>
        </w:rPr>
        <w:t>gracias</w:t>
      </w:r>
      <w:proofErr w:type="gramEnd"/>
      <w:r w:rsidR="00B42767" w:rsidRPr="00D4500C">
        <w:rPr>
          <w:rFonts w:ascii="Palatino Linotype" w:hAnsi="Palatino Linotype" w:cs="Arial"/>
          <w:i/>
          <w:sz w:val="22"/>
          <w:szCs w:val="22"/>
          <w:lang w:val="es-MX"/>
        </w:rPr>
        <w:t>...</w:t>
      </w:r>
      <w:r w:rsidR="00BD0BA2" w:rsidRPr="00D4500C">
        <w:rPr>
          <w:rFonts w:ascii="Palatino Linotype" w:hAnsi="Palatino Linotype" w:cs="Arial"/>
          <w:i/>
          <w:sz w:val="22"/>
          <w:szCs w:val="22"/>
          <w:lang w:val="es-MX"/>
        </w:rPr>
        <w:t>” (</w:t>
      </w:r>
      <w:r w:rsidR="00683278" w:rsidRPr="00D4500C">
        <w:rPr>
          <w:rFonts w:ascii="Palatino Linotype" w:hAnsi="Palatino Linotype" w:cs="Arial"/>
          <w:i/>
          <w:sz w:val="22"/>
          <w:szCs w:val="22"/>
          <w:lang w:val="es-MX"/>
        </w:rPr>
        <w:t>S</w:t>
      </w:r>
      <w:r w:rsidR="009F704F" w:rsidRPr="00D4500C">
        <w:rPr>
          <w:rFonts w:ascii="Palatino Linotype" w:hAnsi="Palatino Linotype" w:cs="Arial"/>
          <w:i/>
          <w:sz w:val="22"/>
          <w:szCs w:val="22"/>
          <w:lang w:val="es-MX"/>
        </w:rPr>
        <w:t>ic)</w:t>
      </w:r>
    </w:p>
    <w:p w14:paraId="1D62F603" w14:textId="314EC847" w:rsidR="00D41D70" w:rsidRPr="00D4500C" w:rsidRDefault="009509CF" w:rsidP="00AF299E">
      <w:pPr>
        <w:spacing w:before="240" w:after="240" w:line="360" w:lineRule="auto"/>
        <w:jc w:val="both"/>
        <w:rPr>
          <w:rFonts w:ascii="Palatino Linotype" w:eastAsia="Calibri" w:hAnsi="Palatino Linotype" w:cs="Arial"/>
          <w:lang w:val="es-MX"/>
        </w:rPr>
      </w:pPr>
      <w:r w:rsidRPr="00D4500C">
        <w:rPr>
          <w:rFonts w:ascii="Palatino Linotype" w:hAnsi="Palatino Linotype" w:cs="Arial"/>
          <w:b/>
          <w:szCs w:val="28"/>
          <w:lang w:val="es-MX"/>
        </w:rPr>
        <w:t>4</w:t>
      </w:r>
      <w:r w:rsidR="008E7698" w:rsidRPr="00D4500C">
        <w:rPr>
          <w:rFonts w:ascii="Palatino Linotype" w:hAnsi="Palatino Linotype" w:cs="Arial"/>
          <w:b/>
          <w:szCs w:val="28"/>
          <w:lang w:val="es-MX"/>
        </w:rPr>
        <w:t xml:space="preserve">. </w:t>
      </w:r>
      <w:r w:rsidR="00D41D70" w:rsidRPr="00D4500C">
        <w:rPr>
          <w:rFonts w:ascii="Palatino Linotype" w:eastAsia="Calibri" w:hAnsi="Palatino Linotype" w:cs="Arial"/>
          <w:b/>
          <w:szCs w:val="28"/>
          <w:lang w:val="es-MX"/>
        </w:rPr>
        <w:t xml:space="preserve">Turno. </w:t>
      </w:r>
      <w:r w:rsidR="00D41D70" w:rsidRPr="00D4500C">
        <w:rPr>
          <w:rFonts w:ascii="Palatino Linotype" w:eastAsia="Calibri" w:hAnsi="Palatino Linotype" w:cs="Arial"/>
          <w:lang w:val="es-MX"/>
        </w:rPr>
        <w:t>De conformidad con el artículo 185 fracción I de la Ley de Transparencia y Acceso a la Información Pública del Estado de</w:t>
      </w:r>
      <w:r w:rsidR="00B42767" w:rsidRPr="00D4500C">
        <w:rPr>
          <w:rFonts w:ascii="Palatino Linotype" w:eastAsia="Calibri" w:hAnsi="Palatino Linotype" w:cs="Arial"/>
          <w:lang w:val="es-MX"/>
        </w:rPr>
        <w:t xml:space="preserve"> México y Municipios vigente, los</w:t>
      </w:r>
      <w:r w:rsidR="00D41D70" w:rsidRPr="00D4500C">
        <w:rPr>
          <w:rFonts w:ascii="Palatino Linotype" w:eastAsia="Calibri" w:hAnsi="Palatino Linotype" w:cs="Arial"/>
          <w:lang w:val="es-MX"/>
        </w:rPr>
        <w:t xml:space="preserve"> presente</w:t>
      </w:r>
      <w:r w:rsidR="00B42767" w:rsidRPr="00D4500C">
        <w:rPr>
          <w:rFonts w:ascii="Palatino Linotype" w:eastAsia="Calibri" w:hAnsi="Palatino Linotype" w:cs="Arial"/>
          <w:lang w:val="es-MX"/>
        </w:rPr>
        <w:t>s</w:t>
      </w:r>
      <w:r w:rsidR="00D41D70" w:rsidRPr="00D4500C">
        <w:rPr>
          <w:rFonts w:ascii="Palatino Linotype" w:eastAsia="Calibri" w:hAnsi="Palatino Linotype" w:cs="Arial"/>
          <w:lang w:val="es-MX"/>
        </w:rPr>
        <w:t xml:space="preserve"> recurso</w:t>
      </w:r>
      <w:r w:rsidR="00B42767" w:rsidRPr="00D4500C">
        <w:rPr>
          <w:rFonts w:ascii="Palatino Linotype" w:eastAsia="Calibri" w:hAnsi="Palatino Linotype" w:cs="Arial"/>
          <w:lang w:val="es-MX"/>
        </w:rPr>
        <w:t>s de revisión se enviaron</w:t>
      </w:r>
      <w:r w:rsidR="00D41D70" w:rsidRPr="00D4500C">
        <w:rPr>
          <w:rFonts w:ascii="Palatino Linotype" w:eastAsia="Calibri" w:hAnsi="Palatino Linotype" w:cs="Arial"/>
          <w:lang w:val="es-MX"/>
        </w:rPr>
        <w:t xml:space="preserve"> electrónicamente al Instituto de Transparencia, Acceso a la Información Pública y Protección de Datos Personales del Estado de México y Municipios, que </w:t>
      </w:r>
      <w:r w:rsidR="00D41D70" w:rsidRPr="00D4500C">
        <w:rPr>
          <w:rFonts w:ascii="Palatino Linotype" w:hAnsi="Palatino Linotype" w:cs="Arial"/>
          <w:lang w:val="es-MX"/>
        </w:rPr>
        <w:t>por razón de turno</w:t>
      </w:r>
      <w:r w:rsidR="00B42767" w:rsidRPr="00D4500C">
        <w:rPr>
          <w:rFonts w:ascii="Palatino Linotype" w:hAnsi="Palatino Linotype" w:cs="Arial"/>
          <w:lang w:val="es-MX"/>
        </w:rPr>
        <w:t xml:space="preserve"> el recurso de revisión </w:t>
      </w:r>
      <w:r w:rsidR="00D41D70" w:rsidRPr="00D4500C">
        <w:rPr>
          <w:rFonts w:ascii="Palatino Linotype" w:hAnsi="Palatino Linotype" w:cs="Arial"/>
          <w:lang w:val="es-MX"/>
        </w:rPr>
        <w:t xml:space="preserve"> </w:t>
      </w:r>
      <w:r w:rsidR="00B42767" w:rsidRPr="00D4500C">
        <w:rPr>
          <w:rFonts w:ascii="Palatino Linotype" w:eastAsiaTheme="minorEastAsia" w:hAnsi="Palatino Linotype" w:cs="Arial"/>
          <w:b/>
          <w:bCs/>
          <w:sz w:val="22"/>
          <w:szCs w:val="22"/>
          <w:lang w:val="es-MX"/>
        </w:rPr>
        <w:t xml:space="preserve">04274/INFOEM/IP/RR/2021 </w:t>
      </w:r>
      <w:r w:rsidR="00D41D70" w:rsidRPr="00D4500C">
        <w:rPr>
          <w:rFonts w:ascii="Palatino Linotype" w:hAnsi="Palatino Linotype" w:cs="Arial"/>
          <w:lang w:val="es-MX"/>
        </w:rPr>
        <w:t>fue asignado a</w:t>
      </w:r>
      <w:r w:rsidR="00C56BA8" w:rsidRPr="00D4500C">
        <w:rPr>
          <w:rFonts w:ascii="Palatino Linotype" w:hAnsi="Palatino Linotype" w:cs="Arial"/>
          <w:lang w:val="es-MX"/>
        </w:rPr>
        <w:t xml:space="preserve">l </w:t>
      </w:r>
      <w:r w:rsidR="00D41D70" w:rsidRPr="00D4500C">
        <w:rPr>
          <w:rFonts w:ascii="Palatino Linotype" w:eastAsia="Calibri" w:hAnsi="Palatino Linotype" w:cs="Arial"/>
          <w:lang w:val="es-MX"/>
        </w:rPr>
        <w:t xml:space="preserve"> </w:t>
      </w:r>
      <w:r w:rsidR="00B42767" w:rsidRPr="00D4500C">
        <w:rPr>
          <w:rFonts w:ascii="Palatino Linotype" w:eastAsia="Calibri" w:hAnsi="Palatino Linotype" w:cs="Arial"/>
          <w:b/>
          <w:lang w:val="es-MX"/>
        </w:rPr>
        <w:t xml:space="preserve">Comisionada Guadalupe Ramírez Peña </w:t>
      </w:r>
      <w:r w:rsidR="00C56BA8" w:rsidRPr="00D4500C">
        <w:rPr>
          <w:rFonts w:ascii="Palatino Linotype" w:hAnsi="Palatino Linotype" w:cs="Arial"/>
          <w:lang w:val="es-MX"/>
        </w:rPr>
        <w:t xml:space="preserve"> </w:t>
      </w:r>
      <w:r w:rsidR="00B42767" w:rsidRPr="00D4500C">
        <w:rPr>
          <w:rFonts w:ascii="Palatino Linotype" w:hAnsi="Palatino Linotype" w:cs="Arial"/>
          <w:lang w:val="es-MX"/>
        </w:rPr>
        <w:t>par</w:t>
      </w:r>
      <w:r w:rsidR="00D41D70" w:rsidRPr="00D4500C">
        <w:rPr>
          <w:rFonts w:ascii="Palatino Linotype" w:hAnsi="Palatino Linotype" w:cs="Arial"/>
          <w:lang w:val="es-MX"/>
        </w:rPr>
        <w:t xml:space="preserve">a su análisis, estudio, elaboración del proyecto y </w:t>
      </w:r>
      <w:r w:rsidR="00D41D70" w:rsidRPr="00D4500C">
        <w:rPr>
          <w:rFonts w:ascii="Palatino Linotype" w:eastAsia="Calibri" w:hAnsi="Palatino Linotype" w:cs="Arial"/>
          <w:lang w:val="es-MX"/>
        </w:rPr>
        <w:t xml:space="preserve">presentación </w:t>
      </w:r>
      <w:r w:rsidR="00B42767" w:rsidRPr="00D4500C">
        <w:rPr>
          <w:rFonts w:ascii="Palatino Linotype" w:eastAsia="Calibri" w:hAnsi="Palatino Linotype" w:cs="Arial"/>
          <w:lang w:val="es-MX"/>
        </w:rPr>
        <w:t xml:space="preserve">ante el Pleno de este Instituto, mientras que el recurso de revisión </w:t>
      </w:r>
      <w:r w:rsidR="00B42767" w:rsidRPr="00D4500C">
        <w:rPr>
          <w:rFonts w:ascii="Palatino Linotype" w:eastAsiaTheme="minorEastAsia" w:hAnsi="Palatino Linotype" w:cs="Arial"/>
          <w:b/>
          <w:bCs/>
          <w:sz w:val="22"/>
          <w:szCs w:val="22"/>
          <w:lang w:val="es-MX"/>
        </w:rPr>
        <w:t xml:space="preserve">04275/INFOEM/IP/RR/2021 le fue asignado al Comisionado José Martínez Vilchis. </w:t>
      </w:r>
    </w:p>
    <w:p w14:paraId="5779266F" w14:textId="2AEFAA2C" w:rsidR="007E454D" w:rsidRPr="00D4500C" w:rsidRDefault="007E454D" w:rsidP="00184FBA">
      <w:pPr>
        <w:spacing w:before="240" w:after="240" w:line="360" w:lineRule="auto"/>
        <w:jc w:val="both"/>
        <w:rPr>
          <w:rFonts w:ascii="Palatino Linotype" w:hAnsi="Palatino Linotype" w:cs="Arial"/>
          <w:lang w:val="es-MX"/>
        </w:rPr>
      </w:pPr>
      <w:r w:rsidRPr="00D4500C">
        <w:rPr>
          <w:rFonts w:ascii="Palatino Linotype" w:hAnsi="Palatino Linotype" w:cs="Arial"/>
          <w:lang w:val="es-ES_tradnl"/>
        </w:rPr>
        <w:t xml:space="preserve">Por economía procesal y </w:t>
      </w:r>
      <w:r w:rsidRPr="00D4500C">
        <w:rPr>
          <w:rFonts w:ascii="Palatino Linotype" w:hAnsi="Palatino Linotype" w:cs="Arial"/>
        </w:rPr>
        <w:t xml:space="preserve">con la finalidad de evitar resoluciones contradictorias, en </w:t>
      </w:r>
      <w:r w:rsidRPr="00D4500C">
        <w:rPr>
          <w:rFonts w:ascii="Palatino Linotype" w:hAnsi="Palatino Linotype"/>
        </w:rPr>
        <w:t xml:space="preserve">la </w:t>
      </w:r>
      <w:r w:rsidRPr="00D4500C">
        <w:rPr>
          <w:rFonts w:ascii="Palatino Linotype" w:hAnsi="Palatino Linotype"/>
          <w:b/>
          <w:bCs/>
        </w:rPr>
        <w:t>Trigésima Segunda Sesión Ordinaria de fecha quince de septiembre  de dos mil veintiuno</w:t>
      </w:r>
      <w:r w:rsidRPr="00D4500C">
        <w:rPr>
          <w:rFonts w:ascii="Palatino Linotype" w:hAnsi="Palatino Linotype"/>
        </w:rPr>
        <w:t xml:space="preserve">, el Pleno de este Instituto </w:t>
      </w:r>
      <w:r w:rsidRPr="00D4500C">
        <w:rPr>
          <w:rFonts w:ascii="Palatino Linotype" w:hAnsi="Palatino Linotype" w:cs="Arial"/>
        </w:rPr>
        <w:t xml:space="preserve">determinó </w:t>
      </w:r>
      <w:r w:rsidRPr="00D4500C">
        <w:rPr>
          <w:rFonts w:ascii="Palatino Linotype" w:hAnsi="Palatino Linotype"/>
        </w:rPr>
        <w:t xml:space="preserve">acumular los recursos de revisión </w:t>
      </w:r>
      <w:r w:rsidRPr="00D4500C">
        <w:rPr>
          <w:rFonts w:ascii="Palatino Linotype" w:eastAsiaTheme="minorEastAsia" w:hAnsi="Palatino Linotype" w:cs="Arial"/>
          <w:b/>
          <w:bCs/>
          <w:lang w:val="es-MX"/>
        </w:rPr>
        <w:t>04274/INFOEM/IP/RR/2021 y 04275/INFOEM/IP/RR/2021</w:t>
      </w:r>
      <w:r w:rsidRPr="00D4500C">
        <w:rPr>
          <w:rFonts w:ascii="Palatino Linotype" w:hAnsi="Palatino Linotype" w:cs="Arial"/>
        </w:rPr>
        <w:t>,</w:t>
      </w:r>
      <w:r w:rsidRPr="00D4500C">
        <w:rPr>
          <w:rFonts w:ascii="Palatino Linotype" w:hAnsi="Palatino Linotype"/>
        </w:rPr>
        <w:t xml:space="preserve"> acordando la elaboración del proyecto de resolución por parte de la entonces Comisionada </w:t>
      </w:r>
      <w:r w:rsidRPr="00D4500C">
        <w:rPr>
          <w:rFonts w:ascii="Palatino Linotype" w:hAnsi="Palatino Linotype"/>
          <w:b/>
        </w:rPr>
        <w:t>Guadalupe Ramírez Peña</w:t>
      </w:r>
      <w:r w:rsidRPr="00D4500C">
        <w:rPr>
          <w:rFonts w:ascii="Palatino Linotype" w:hAnsi="Palatino Linotype" w:cs="Arial"/>
        </w:rPr>
        <w:t>.</w:t>
      </w:r>
    </w:p>
    <w:p w14:paraId="5DC447EA" w14:textId="77777777" w:rsidR="007E454D" w:rsidRPr="00D4500C" w:rsidRDefault="007E454D" w:rsidP="00184FBA">
      <w:pPr>
        <w:spacing w:before="240" w:after="240" w:line="360" w:lineRule="auto"/>
        <w:jc w:val="both"/>
        <w:rPr>
          <w:rFonts w:ascii="Palatino Linotype" w:hAnsi="Palatino Linotype" w:cs="Arial"/>
          <w:lang w:val="es-MX"/>
        </w:rPr>
      </w:pPr>
    </w:p>
    <w:p w14:paraId="386D05F8" w14:textId="12983AF7" w:rsidR="00282559" w:rsidRPr="00D4500C" w:rsidRDefault="009509CF" w:rsidP="00184FBA">
      <w:pPr>
        <w:spacing w:before="240" w:after="240" w:line="360" w:lineRule="auto"/>
        <w:jc w:val="both"/>
        <w:rPr>
          <w:rFonts w:ascii="Palatino Linotype" w:hAnsi="Palatino Linotype" w:cs="Arial"/>
          <w:lang w:val="es-MX"/>
        </w:rPr>
      </w:pPr>
      <w:r w:rsidRPr="00D4500C">
        <w:rPr>
          <w:rFonts w:ascii="Palatino Linotype" w:hAnsi="Palatino Linotype" w:cs="Arial"/>
          <w:b/>
          <w:szCs w:val="28"/>
          <w:lang w:val="es-MX"/>
        </w:rPr>
        <w:t>5</w:t>
      </w:r>
      <w:r w:rsidR="00D41D70" w:rsidRPr="00D4500C">
        <w:rPr>
          <w:rFonts w:ascii="Palatino Linotype" w:hAnsi="Palatino Linotype" w:cs="Arial"/>
          <w:b/>
          <w:szCs w:val="28"/>
          <w:lang w:val="es-MX"/>
        </w:rPr>
        <w:t xml:space="preserve">. </w:t>
      </w:r>
      <w:r w:rsidR="000E7437" w:rsidRPr="00D4500C">
        <w:rPr>
          <w:rFonts w:ascii="Palatino Linotype" w:hAnsi="Palatino Linotype" w:cs="Arial"/>
          <w:b/>
          <w:szCs w:val="28"/>
          <w:lang w:val="es-MX"/>
        </w:rPr>
        <w:t>Admisiones</w:t>
      </w:r>
      <w:r w:rsidR="00D41D70" w:rsidRPr="00D4500C">
        <w:rPr>
          <w:rFonts w:ascii="Palatino Linotype" w:hAnsi="Palatino Linotype" w:cs="Arial"/>
          <w:b/>
          <w:szCs w:val="28"/>
          <w:lang w:val="es-MX"/>
        </w:rPr>
        <w:t xml:space="preserve">. </w:t>
      </w:r>
      <w:r w:rsidR="00D41D70" w:rsidRPr="00D4500C">
        <w:rPr>
          <w:rFonts w:ascii="Palatino Linotype" w:hAnsi="Palatino Linotype" w:cs="Arial"/>
          <w:lang w:val="es-MX"/>
        </w:rPr>
        <w:t>Mediante auto</w:t>
      </w:r>
      <w:r w:rsidR="000E7437" w:rsidRPr="00D4500C">
        <w:rPr>
          <w:rFonts w:ascii="Palatino Linotype" w:hAnsi="Palatino Linotype" w:cs="Arial"/>
          <w:lang w:val="es-MX"/>
        </w:rPr>
        <w:t>s</w:t>
      </w:r>
      <w:r w:rsidR="00D41D70" w:rsidRPr="00D4500C">
        <w:rPr>
          <w:rFonts w:ascii="Palatino Linotype" w:hAnsi="Palatino Linotype" w:cs="Arial"/>
          <w:lang w:val="es-MX"/>
        </w:rPr>
        <w:t xml:space="preserve"> de fecha</w:t>
      </w:r>
      <w:r w:rsidR="000E7437" w:rsidRPr="00D4500C">
        <w:rPr>
          <w:rFonts w:ascii="Palatino Linotype" w:hAnsi="Palatino Linotype" w:cs="Arial"/>
          <w:lang w:val="es-MX"/>
        </w:rPr>
        <w:t>s uno y seis</w:t>
      </w:r>
      <w:r w:rsidR="00D41D70" w:rsidRPr="00D4500C">
        <w:rPr>
          <w:rFonts w:ascii="Palatino Linotype" w:hAnsi="Palatino Linotype" w:cs="Arial"/>
          <w:lang w:val="es-MX"/>
        </w:rPr>
        <w:t xml:space="preserve"> </w:t>
      </w:r>
      <w:r w:rsidR="000E7437" w:rsidRPr="00D4500C">
        <w:rPr>
          <w:rFonts w:ascii="Palatino Linotype" w:hAnsi="Palatino Linotype" w:cs="Arial"/>
          <w:b/>
          <w:lang w:val="es-MX"/>
        </w:rPr>
        <w:t xml:space="preserve"> de septiembre</w:t>
      </w:r>
      <w:r w:rsidR="005B3D93" w:rsidRPr="00D4500C">
        <w:rPr>
          <w:rFonts w:ascii="Palatino Linotype" w:hAnsi="Palatino Linotype" w:cs="Arial"/>
          <w:b/>
          <w:lang w:val="es-MX"/>
        </w:rPr>
        <w:t xml:space="preserve"> </w:t>
      </w:r>
      <w:r w:rsidR="00D41D70" w:rsidRPr="00D4500C">
        <w:rPr>
          <w:rFonts w:ascii="Palatino Linotype" w:hAnsi="Palatino Linotype" w:cs="Arial"/>
          <w:b/>
          <w:lang w:val="es-MX"/>
        </w:rPr>
        <w:t>de</w:t>
      </w:r>
      <w:r w:rsidR="00047F41" w:rsidRPr="00D4500C">
        <w:rPr>
          <w:rFonts w:ascii="Palatino Linotype" w:hAnsi="Palatino Linotype" w:cs="Arial"/>
          <w:b/>
          <w:lang w:val="es-MX"/>
        </w:rPr>
        <w:t>l</w:t>
      </w:r>
      <w:r w:rsidR="00D41D70" w:rsidRPr="00D4500C">
        <w:rPr>
          <w:rFonts w:ascii="Palatino Linotype" w:hAnsi="Palatino Linotype" w:cs="Arial"/>
          <w:b/>
          <w:lang w:val="es-MX"/>
        </w:rPr>
        <w:t xml:space="preserve"> dos mil </w:t>
      </w:r>
      <w:r w:rsidR="00C6053C" w:rsidRPr="00D4500C">
        <w:rPr>
          <w:rFonts w:ascii="Palatino Linotype" w:hAnsi="Palatino Linotype" w:cs="Arial"/>
          <w:b/>
          <w:lang w:val="es-MX"/>
        </w:rPr>
        <w:t>veintiuno</w:t>
      </w:r>
      <w:r w:rsidR="00D41D70" w:rsidRPr="00D4500C">
        <w:rPr>
          <w:rFonts w:ascii="Palatino Linotype" w:hAnsi="Palatino Linotype" w:cs="Arial"/>
          <w:lang w:val="es-MX"/>
        </w:rPr>
        <w:t xml:space="preserve">, este Órgano Garante, admitió a trámite el recurso de revisión respectivo, </w:t>
      </w:r>
      <w:r w:rsidR="00BD000E" w:rsidRPr="00D4500C">
        <w:rPr>
          <w:rFonts w:ascii="Palatino Linotype" w:hAnsi="Palatino Linotype" w:cs="Arial"/>
          <w:lang w:val="es-MX"/>
        </w:rPr>
        <w:t xml:space="preserve">poniéndose </w:t>
      </w:r>
      <w:r w:rsidR="00D41D70" w:rsidRPr="00D4500C">
        <w:rPr>
          <w:rFonts w:ascii="Palatino Linotype" w:hAnsi="Palatino Linotype" w:cs="Arial"/>
          <w:lang w:val="es-MX"/>
        </w:rPr>
        <w:t xml:space="preserve">a disposición de las partes, para que </w:t>
      </w:r>
      <w:r w:rsidR="00C71A66" w:rsidRPr="00D4500C">
        <w:rPr>
          <w:rFonts w:ascii="Palatino Linotype" w:hAnsi="Palatino Linotype" w:cs="Arial"/>
          <w:lang w:val="es-MX"/>
        </w:rPr>
        <w:t>un plazo no mayor a siete días hábiles manifestase</w:t>
      </w:r>
      <w:r w:rsidR="00D41D70" w:rsidRPr="00D4500C">
        <w:rPr>
          <w:rFonts w:ascii="Palatino Linotype" w:hAnsi="Palatino Linotype" w:cs="Arial"/>
          <w:lang w:val="es-MX"/>
        </w:rPr>
        <w:t xml:space="preserve"> lo que a su derecho corresponda</w:t>
      </w:r>
      <w:r w:rsidR="00BD000E" w:rsidRPr="00D4500C">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D4500C">
        <w:rPr>
          <w:rFonts w:ascii="Palatino Linotype" w:hAnsi="Palatino Linotype" w:cs="Arial"/>
          <w:lang w:val="es-MX"/>
        </w:rPr>
        <w:t>Pública</w:t>
      </w:r>
      <w:r w:rsidR="00BD000E" w:rsidRPr="00D4500C">
        <w:rPr>
          <w:rFonts w:ascii="Palatino Linotype" w:hAnsi="Palatino Linotype" w:cs="Arial"/>
          <w:lang w:val="es-MX"/>
        </w:rPr>
        <w:t xml:space="preserve"> del </w:t>
      </w:r>
      <w:r w:rsidR="00104E08" w:rsidRPr="00D4500C">
        <w:rPr>
          <w:rFonts w:ascii="Palatino Linotype" w:hAnsi="Palatino Linotype" w:cs="Arial"/>
          <w:lang w:val="es-MX"/>
        </w:rPr>
        <w:t>E</w:t>
      </w:r>
      <w:r w:rsidR="00BD000E" w:rsidRPr="00D4500C">
        <w:rPr>
          <w:rFonts w:ascii="Palatino Linotype" w:hAnsi="Palatino Linotype" w:cs="Arial"/>
          <w:lang w:val="es-MX"/>
        </w:rPr>
        <w:t>stado de México y Municipios.</w:t>
      </w:r>
      <w:r w:rsidR="00D41D70" w:rsidRPr="00D4500C">
        <w:rPr>
          <w:rFonts w:ascii="Palatino Linotype" w:hAnsi="Palatino Linotype" w:cs="Arial"/>
          <w:lang w:val="es-MX"/>
        </w:rPr>
        <w:t xml:space="preserve"> </w:t>
      </w:r>
    </w:p>
    <w:p w14:paraId="3B5A4152" w14:textId="775BAB09" w:rsidR="00C56BA8" w:rsidRPr="00D4500C"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color w:val="FF0000"/>
          <w:lang w:val="es-MX"/>
        </w:rPr>
      </w:pPr>
      <w:r w:rsidRPr="00D4500C">
        <w:rPr>
          <w:rFonts w:ascii="Palatino Linotype" w:hAnsi="Palatino Linotype" w:cs="Arial"/>
          <w:b/>
          <w:szCs w:val="28"/>
          <w:lang w:val="es-MX"/>
        </w:rPr>
        <w:t>6</w:t>
      </w:r>
      <w:r w:rsidR="00221AF3" w:rsidRPr="00D4500C">
        <w:rPr>
          <w:rFonts w:ascii="Palatino Linotype" w:hAnsi="Palatino Linotype" w:cs="Arial"/>
          <w:b/>
          <w:szCs w:val="28"/>
          <w:lang w:val="es-MX"/>
        </w:rPr>
        <w:t>.</w:t>
      </w:r>
      <w:r w:rsidR="00550D2B" w:rsidRPr="00D4500C">
        <w:rPr>
          <w:rFonts w:ascii="Palatino Linotype" w:hAnsi="Palatino Linotype" w:cs="Arial"/>
          <w:b/>
          <w:szCs w:val="28"/>
          <w:lang w:val="es-MX"/>
        </w:rPr>
        <w:t xml:space="preserve"> Manifestaciones.</w:t>
      </w:r>
      <w:r w:rsidR="00550D2B" w:rsidRPr="00D4500C">
        <w:rPr>
          <w:rFonts w:ascii="Palatino Linotype" w:hAnsi="Palatino Linotype" w:cs="Arial"/>
          <w:b/>
          <w:sz w:val="28"/>
          <w:szCs w:val="28"/>
          <w:lang w:val="es-MX"/>
        </w:rPr>
        <w:t xml:space="preserve"> </w:t>
      </w:r>
      <w:r w:rsidR="00CF3CCD" w:rsidRPr="00D4500C">
        <w:rPr>
          <w:rFonts w:ascii="Palatino Linotype" w:hAnsi="Palatino Linotype" w:cs="Arial"/>
          <w:lang w:val="es-MX"/>
        </w:rPr>
        <w:t xml:space="preserve">De las constancias que integran el expediente en que se actúan se advierte que </w:t>
      </w:r>
      <w:r w:rsidR="00645121" w:rsidRPr="00D4500C">
        <w:rPr>
          <w:rFonts w:ascii="Palatino Linotype" w:hAnsi="Palatino Linotype" w:cs="Arial"/>
          <w:lang w:val="es-MX"/>
        </w:rPr>
        <w:t>en fechas seis y siete de septiembre de la presente anualidad el SUJETO OBLIGADO adjuntó los archivos “SOLICITUD No. 00233.pdf ” y “Sol. 0234</w:t>
      </w:r>
      <w:r w:rsidR="00005A91" w:rsidRPr="00D4500C">
        <w:rPr>
          <w:rFonts w:ascii="Palatino Linotype" w:hAnsi="Palatino Linotype" w:cs="Arial"/>
          <w:lang w:val="es-MX"/>
        </w:rPr>
        <w:t>. PDF</w:t>
      </w:r>
      <w:r w:rsidR="00645121" w:rsidRPr="00D4500C">
        <w:rPr>
          <w:rFonts w:ascii="Palatino Linotype" w:hAnsi="Palatino Linotype" w:cs="Arial"/>
          <w:lang w:val="es-MX"/>
        </w:rPr>
        <w:t>” de cuyo contenido se precisa que en ambos recurso</w:t>
      </w:r>
      <w:r w:rsidR="00584703" w:rsidRPr="00D4500C">
        <w:rPr>
          <w:rFonts w:ascii="Palatino Linotype" w:hAnsi="Palatino Linotype" w:cs="Arial"/>
          <w:lang w:val="es-MX"/>
        </w:rPr>
        <w:t xml:space="preserve">s ratifica su respuesta inicial, </w:t>
      </w:r>
      <w:r w:rsidR="00584703" w:rsidRPr="00D4500C">
        <w:rPr>
          <w:rFonts w:ascii="Palatino Linotype" w:eastAsia="Arial Unicode MS" w:hAnsi="Palatino Linotype" w:cs="Arial"/>
          <w:bCs/>
        </w:rPr>
        <w:t xml:space="preserve">mismos que no fueron puestos a disposición del </w:t>
      </w:r>
      <w:r w:rsidR="00584703" w:rsidRPr="00D4500C">
        <w:rPr>
          <w:rFonts w:ascii="Palatino Linotype" w:eastAsia="Arial Unicode MS" w:hAnsi="Palatino Linotype" w:cs="Arial"/>
          <w:b/>
        </w:rPr>
        <w:t>RECURRENTE</w:t>
      </w:r>
      <w:r w:rsidR="00584703" w:rsidRPr="00D4500C">
        <w:rPr>
          <w:rFonts w:ascii="Palatino Linotype" w:eastAsia="Arial Unicode MS" w:hAnsi="Palatino Linotype" w:cs="Arial"/>
          <w:bCs/>
        </w:rPr>
        <w:t xml:space="preserve"> al modificar la respuesta inicial</w:t>
      </w:r>
    </w:p>
    <w:p w14:paraId="5126E0CC" w14:textId="06E68C9C" w:rsidR="006031FE" w:rsidRPr="00D4500C" w:rsidRDefault="00005A91" w:rsidP="00683278">
      <w:pPr>
        <w:spacing w:line="360" w:lineRule="auto"/>
        <w:contextualSpacing/>
        <w:jc w:val="both"/>
        <w:rPr>
          <w:rFonts w:ascii="Palatino Linotype" w:eastAsia="Calibri" w:hAnsi="Palatino Linotype" w:cs="Arial"/>
          <w:b/>
          <w:sz w:val="28"/>
          <w:szCs w:val="28"/>
          <w:lang w:val="es-MX"/>
        </w:rPr>
      </w:pPr>
      <w:r w:rsidRPr="00D4500C">
        <w:rPr>
          <w:rFonts w:ascii="Palatino Linotype" w:eastAsia="Calibri" w:hAnsi="Palatino Linotype" w:cs="Arial"/>
          <w:b/>
          <w:szCs w:val="28"/>
          <w:lang w:val="es-MX"/>
        </w:rPr>
        <w:t>7</w:t>
      </w:r>
      <w:r w:rsidR="008E7698" w:rsidRPr="00D4500C">
        <w:rPr>
          <w:rFonts w:ascii="Palatino Linotype" w:eastAsia="Calibri" w:hAnsi="Palatino Linotype" w:cs="Arial"/>
          <w:b/>
          <w:szCs w:val="28"/>
          <w:lang w:val="es-MX"/>
        </w:rPr>
        <w:t xml:space="preserve">. </w:t>
      </w:r>
      <w:r w:rsidR="006747B5" w:rsidRPr="00D4500C">
        <w:rPr>
          <w:rFonts w:ascii="Palatino Linotype" w:eastAsia="Calibri" w:hAnsi="Palatino Linotype" w:cs="Arial"/>
          <w:b/>
          <w:szCs w:val="28"/>
          <w:lang w:val="es-MX"/>
        </w:rPr>
        <w:t xml:space="preserve">Cierre de Instrucción. </w:t>
      </w:r>
      <w:r w:rsidR="00C77FCC" w:rsidRPr="00D4500C">
        <w:rPr>
          <w:rFonts w:ascii="Palatino Linotype" w:eastAsia="Calibri" w:hAnsi="Palatino Linotype" w:cs="Arial"/>
          <w:szCs w:val="28"/>
          <w:lang w:val="es-MX"/>
        </w:rPr>
        <w:t xml:space="preserve">En </w:t>
      </w:r>
      <w:r w:rsidR="009509CF" w:rsidRPr="00D4500C">
        <w:rPr>
          <w:rFonts w:ascii="Palatino Linotype" w:eastAsia="Calibri" w:hAnsi="Palatino Linotype" w:cs="Arial"/>
          <w:szCs w:val="28"/>
          <w:lang w:val="es-MX"/>
        </w:rPr>
        <w:t xml:space="preserve">fecha </w:t>
      </w:r>
      <w:r w:rsidR="00D67664" w:rsidRPr="00D4500C">
        <w:rPr>
          <w:rFonts w:ascii="Palatino Linotype" w:eastAsia="Calibri" w:hAnsi="Palatino Linotype" w:cs="Arial"/>
          <w:szCs w:val="28"/>
          <w:lang w:val="es-MX"/>
        </w:rPr>
        <w:t>diecisiete</w:t>
      </w:r>
      <w:r w:rsidR="002F7C94" w:rsidRPr="00D4500C">
        <w:rPr>
          <w:rFonts w:ascii="Palatino Linotype" w:eastAsia="Calibri" w:hAnsi="Palatino Linotype" w:cs="Arial"/>
          <w:szCs w:val="28"/>
          <w:lang w:val="es-MX"/>
        </w:rPr>
        <w:t xml:space="preserve"> de </w:t>
      </w:r>
      <w:r w:rsidR="00C56BA8" w:rsidRPr="00D4500C">
        <w:rPr>
          <w:rFonts w:ascii="Palatino Linotype" w:eastAsia="Calibri" w:hAnsi="Palatino Linotype" w:cs="Arial"/>
          <w:szCs w:val="28"/>
          <w:lang w:val="es-MX"/>
        </w:rPr>
        <w:t>septiembre</w:t>
      </w:r>
      <w:r w:rsidR="00C11F89" w:rsidRPr="00D4500C">
        <w:rPr>
          <w:rFonts w:ascii="Palatino Linotype" w:eastAsia="Calibri" w:hAnsi="Palatino Linotype" w:cs="Arial"/>
          <w:szCs w:val="28"/>
          <w:lang w:val="es-MX"/>
        </w:rPr>
        <w:t xml:space="preserve"> de</w:t>
      </w:r>
      <w:r w:rsidR="00683278" w:rsidRPr="00D4500C">
        <w:rPr>
          <w:rFonts w:ascii="Palatino Linotype" w:eastAsia="Calibri" w:hAnsi="Palatino Linotype" w:cs="Arial"/>
          <w:szCs w:val="28"/>
          <w:lang w:val="es-MX"/>
        </w:rPr>
        <w:t xml:space="preserve">l año </w:t>
      </w:r>
      <w:r w:rsidR="00D91D87" w:rsidRPr="00D4500C">
        <w:rPr>
          <w:rFonts w:ascii="Palatino Linotype" w:eastAsia="Calibri" w:hAnsi="Palatino Linotype" w:cs="Arial"/>
          <w:szCs w:val="28"/>
          <w:lang w:val="es-MX"/>
        </w:rPr>
        <w:t>dos mil veintiuno</w:t>
      </w:r>
      <w:r w:rsidR="00DA0B77" w:rsidRPr="00D4500C">
        <w:rPr>
          <w:rFonts w:ascii="Palatino Linotype" w:hAnsi="Palatino Linotype"/>
          <w:lang w:val="es-MX"/>
        </w:rPr>
        <w:t xml:space="preserve">, se emitió el acuerdo por medio del cual se declaró cerrada la instrucción, pasando el expediente a resolución, </w:t>
      </w:r>
      <w:r w:rsidR="00C71A66" w:rsidRPr="00D4500C">
        <w:rPr>
          <w:rFonts w:ascii="Palatino Linotype" w:hAnsi="Palatino Linotype"/>
          <w:lang w:val="es-MX"/>
        </w:rPr>
        <w:t>debido a</w:t>
      </w:r>
      <w:r w:rsidR="00D65DA3" w:rsidRPr="00D4500C">
        <w:rPr>
          <w:rFonts w:ascii="Palatino Linotype" w:hAnsi="Palatino Linotype"/>
          <w:lang w:val="es-MX"/>
        </w:rPr>
        <w:t xml:space="preserve"> que fue debidamente substanciado el expediente y no existiendo diligencia pendiente de desahogo, </w:t>
      </w:r>
      <w:r w:rsidR="00DA0B77" w:rsidRPr="00D4500C">
        <w:rPr>
          <w:rFonts w:ascii="Palatino Linotype" w:hAnsi="Palatino Linotype"/>
          <w:lang w:val="es-MX"/>
        </w:rPr>
        <w:t xml:space="preserve">en términos del </w:t>
      </w:r>
      <w:r w:rsidR="006031FE" w:rsidRPr="00D4500C">
        <w:rPr>
          <w:rFonts w:ascii="Palatino Linotype" w:hAnsi="Palatino Linotype"/>
          <w:lang w:val="es-MX"/>
        </w:rPr>
        <w:t>artículo 185 fracci</w:t>
      </w:r>
      <w:r w:rsidR="00DA0B77" w:rsidRPr="00D4500C">
        <w:rPr>
          <w:rFonts w:ascii="Palatino Linotype" w:hAnsi="Palatino Linotype"/>
          <w:lang w:val="es-MX"/>
        </w:rPr>
        <w:t>ones</w:t>
      </w:r>
      <w:r w:rsidR="006031FE" w:rsidRPr="00D4500C">
        <w:rPr>
          <w:rFonts w:ascii="Palatino Linotype" w:hAnsi="Palatino Linotype"/>
          <w:lang w:val="es-MX"/>
        </w:rPr>
        <w:t xml:space="preserve"> VI</w:t>
      </w:r>
      <w:r w:rsidR="00DA0B77" w:rsidRPr="00D4500C">
        <w:rPr>
          <w:rFonts w:ascii="Palatino Linotype" w:hAnsi="Palatino Linotype"/>
          <w:lang w:val="es-MX"/>
        </w:rPr>
        <w:t xml:space="preserve"> y VIII</w:t>
      </w:r>
      <w:r w:rsidR="006031FE" w:rsidRPr="00D4500C">
        <w:rPr>
          <w:rFonts w:ascii="Palatino Linotype" w:hAnsi="Palatino Linotype"/>
          <w:lang w:val="es-MX"/>
        </w:rPr>
        <w:t xml:space="preserve"> de la Ley de Transparencia y Acceso a la Información Pública del Estado de México y Municipios</w:t>
      </w:r>
      <w:r w:rsidR="009F19E6" w:rsidRPr="00D4500C">
        <w:rPr>
          <w:rFonts w:ascii="Palatino Linotype" w:hAnsi="Palatino Linotype"/>
          <w:lang w:val="es-MX"/>
        </w:rPr>
        <w:t>,</w:t>
      </w:r>
      <w:r w:rsidR="006031FE" w:rsidRPr="00D4500C">
        <w:rPr>
          <w:rFonts w:ascii="Palatino Linotype" w:hAnsi="Palatino Linotype"/>
          <w:lang w:val="es-MX"/>
        </w:rPr>
        <w:t xml:space="preserve"> </w:t>
      </w:r>
      <w:r w:rsidR="00DA0B77" w:rsidRPr="00D4500C">
        <w:rPr>
          <w:rFonts w:ascii="Palatino Linotype" w:hAnsi="Palatino Linotype"/>
          <w:lang w:val="es-MX"/>
        </w:rPr>
        <w:t>el cual fue notificado a las partes en la misma fecha</w:t>
      </w:r>
      <w:r w:rsidR="006031FE" w:rsidRPr="00D4500C">
        <w:rPr>
          <w:rFonts w:ascii="Palatino Linotype" w:hAnsi="Palatino Linotype"/>
          <w:lang w:val="es-MX"/>
        </w:rPr>
        <w:t xml:space="preserve">. </w:t>
      </w:r>
      <w:r w:rsidR="006031FE" w:rsidRPr="00D4500C">
        <w:rPr>
          <w:rFonts w:ascii="Palatino Linotype" w:eastAsia="Calibri" w:hAnsi="Palatino Linotype" w:cs="Arial"/>
          <w:b/>
          <w:sz w:val="28"/>
          <w:szCs w:val="28"/>
          <w:lang w:val="es-MX"/>
        </w:rPr>
        <w:t xml:space="preserve"> </w:t>
      </w:r>
    </w:p>
    <w:p w14:paraId="7CD5D137" w14:textId="10283084" w:rsidR="008E7698" w:rsidRPr="00D4500C" w:rsidRDefault="004A6EFE" w:rsidP="004A6EFE">
      <w:pPr>
        <w:pStyle w:val="Ttulo2"/>
        <w:jc w:val="center"/>
        <w:rPr>
          <w:rFonts w:ascii="Palatino Linotype" w:hAnsi="Palatino Linotype"/>
          <w:b/>
          <w:color w:val="auto"/>
          <w:sz w:val="24"/>
          <w:szCs w:val="24"/>
          <w:lang w:val="es-MX"/>
        </w:rPr>
      </w:pPr>
      <w:r w:rsidRPr="00D4500C">
        <w:rPr>
          <w:rFonts w:ascii="Palatino Linotype" w:hAnsi="Palatino Linotype"/>
          <w:b/>
          <w:color w:val="auto"/>
          <w:sz w:val="24"/>
          <w:szCs w:val="24"/>
          <w:lang w:val="es-MX"/>
        </w:rPr>
        <w:t xml:space="preserve">II. </w:t>
      </w:r>
      <w:r w:rsidR="008E7698" w:rsidRPr="00D4500C">
        <w:rPr>
          <w:rFonts w:ascii="Palatino Linotype" w:hAnsi="Palatino Linotype"/>
          <w:b/>
          <w:color w:val="auto"/>
          <w:sz w:val="24"/>
          <w:szCs w:val="24"/>
          <w:lang w:val="es-MX"/>
        </w:rPr>
        <w:t>C O N S I D E R A N D O</w:t>
      </w:r>
      <w:r w:rsidR="00DA0B77" w:rsidRPr="00D4500C">
        <w:rPr>
          <w:rFonts w:ascii="Palatino Linotype" w:hAnsi="Palatino Linotype"/>
          <w:b/>
          <w:color w:val="auto"/>
          <w:sz w:val="24"/>
          <w:szCs w:val="24"/>
          <w:lang w:val="es-MX"/>
        </w:rPr>
        <w:t xml:space="preserve"> S</w:t>
      </w:r>
      <w:r w:rsidR="008E7698" w:rsidRPr="00D4500C">
        <w:rPr>
          <w:rFonts w:ascii="Palatino Linotype" w:hAnsi="Palatino Linotype"/>
          <w:b/>
          <w:color w:val="auto"/>
          <w:sz w:val="24"/>
          <w:szCs w:val="24"/>
          <w:lang w:val="es-MX"/>
        </w:rPr>
        <w:t>:</w:t>
      </w:r>
    </w:p>
    <w:p w14:paraId="0B1FAD6B" w14:textId="0B6A2ED8" w:rsidR="00A5404F" w:rsidRPr="00D4500C" w:rsidRDefault="00516E6A" w:rsidP="008E7698">
      <w:pPr>
        <w:spacing w:before="240" w:after="240" w:line="360" w:lineRule="auto"/>
        <w:jc w:val="both"/>
        <w:rPr>
          <w:rFonts w:ascii="Palatino Linotype" w:hAnsi="Palatino Linotype" w:cs="Arial"/>
          <w:b/>
          <w:lang w:val="es-MX"/>
        </w:rPr>
      </w:pPr>
      <w:r w:rsidRPr="00D4500C">
        <w:rPr>
          <w:rFonts w:ascii="Palatino Linotype" w:hAnsi="Palatino Linotype" w:cs="Arial"/>
          <w:b/>
          <w:szCs w:val="28"/>
          <w:lang w:val="es-MX"/>
        </w:rPr>
        <w:t>PRIMERO</w:t>
      </w:r>
      <w:r w:rsidR="008E7698" w:rsidRPr="00D4500C">
        <w:rPr>
          <w:rFonts w:ascii="Palatino Linotype" w:hAnsi="Palatino Linotype" w:cs="Arial"/>
          <w:b/>
          <w:szCs w:val="28"/>
          <w:lang w:val="es-MX"/>
        </w:rPr>
        <w:t>. Competencia</w:t>
      </w:r>
      <w:r w:rsidR="008E7698" w:rsidRPr="00D4500C">
        <w:rPr>
          <w:rFonts w:ascii="Palatino Linotype" w:hAnsi="Palatino Linotype" w:cs="Arial"/>
          <w:b/>
          <w:sz w:val="22"/>
          <w:lang w:val="es-MX"/>
        </w:rPr>
        <w:t xml:space="preserve">. </w:t>
      </w:r>
      <w:r w:rsidR="00A5404F" w:rsidRPr="00D4500C">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D4500C">
        <w:rPr>
          <w:rFonts w:ascii="Palatino Linotype" w:hAnsi="Palatino Linotype"/>
          <w:shd w:val="clear" w:color="auto" w:fill="FFFFFF"/>
          <w:lang w:val="es-MX"/>
        </w:rPr>
        <w:t>Recurrente</w:t>
      </w:r>
      <w:r w:rsidR="00A5404F" w:rsidRPr="00D4500C">
        <w:rPr>
          <w:rFonts w:ascii="Palatino Linotype" w:hAnsi="Palatino Linotype"/>
          <w:shd w:val="clear" w:color="auto" w:fill="FFFFFF"/>
          <w:lang w:val="es-MX"/>
        </w:rPr>
        <w:t>, conforme a lo dispuesto en los artículos 6, apartado A de la Constitución Política de los Estados Unidos Mexican</w:t>
      </w:r>
      <w:r w:rsidR="00326DF2" w:rsidRPr="00D4500C">
        <w:rPr>
          <w:rFonts w:ascii="Palatino Linotype" w:hAnsi="Palatino Linotype"/>
          <w:shd w:val="clear" w:color="auto" w:fill="FFFFFF"/>
          <w:lang w:val="es-MX"/>
        </w:rPr>
        <w:t>os; 5, párrafos</w:t>
      </w:r>
      <w:r w:rsidR="00BE40EB" w:rsidRPr="00D4500C">
        <w:rPr>
          <w:rFonts w:ascii="Palatino Linotype" w:hAnsi="Palatino Linotype"/>
          <w:shd w:val="clear" w:color="auto" w:fill="FFFFFF"/>
          <w:lang w:val="es-MX"/>
        </w:rPr>
        <w:t xml:space="preserve"> </w:t>
      </w:r>
      <w:r w:rsidR="00AF54D4" w:rsidRPr="00D4500C">
        <w:rPr>
          <w:rFonts w:ascii="Palatino Linotype" w:hAnsi="Palatino Linotype"/>
          <w:shd w:val="clear" w:color="auto" w:fill="FFFFFF"/>
          <w:lang w:val="es-MX"/>
        </w:rPr>
        <w:t>trigésimo</w:t>
      </w:r>
      <w:r w:rsidR="00BE40EB" w:rsidRPr="00D4500C">
        <w:rPr>
          <w:rFonts w:ascii="Palatino Linotype" w:hAnsi="Palatino Linotype"/>
          <w:shd w:val="clear" w:color="auto" w:fill="FFFFFF"/>
          <w:lang w:val="es-MX"/>
        </w:rPr>
        <w:t xml:space="preserve">, </w:t>
      </w:r>
      <w:r w:rsidR="00AF54D4" w:rsidRPr="00D4500C">
        <w:rPr>
          <w:rFonts w:ascii="Palatino Linotype" w:hAnsi="Palatino Linotype"/>
          <w:shd w:val="clear" w:color="auto" w:fill="FFFFFF"/>
          <w:lang w:val="es-MX"/>
        </w:rPr>
        <w:t xml:space="preserve"> trigésimo primero</w:t>
      </w:r>
      <w:r w:rsidR="00BE40EB" w:rsidRPr="00D4500C">
        <w:rPr>
          <w:rFonts w:ascii="Palatino Linotype" w:hAnsi="Palatino Linotype"/>
          <w:shd w:val="clear" w:color="auto" w:fill="FFFFFF"/>
          <w:lang w:val="es-MX"/>
        </w:rPr>
        <w:t>, y trigésimo segundo</w:t>
      </w:r>
      <w:r w:rsidR="00AF54D4" w:rsidRPr="00D4500C">
        <w:rPr>
          <w:rFonts w:ascii="Palatino Linotype" w:hAnsi="Palatino Linotype"/>
          <w:shd w:val="clear" w:color="auto" w:fill="FFFFFF"/>
          <w:lang w:val="es-MX"/>
        </w:rPr>
        <w:t xml:space="preserve"> </w:t>
      </w:r>
      <w:r w:rsidR="00D371C6" w:rsidRPr="00D4500C">
        <w:rPr>
          <w:rFonts w:ascii="Palatino Linotype" w:hAnsi="Palatino Linotype"/>
          <w:shd w:val="clear" w:color="auto" w:fill="FFFFFF"/>
          <w:lang w:val="es-MX"/>
        </w:rPr>
        <w:t xml:space="preserve">fracción IV y V </w:t>
      </w:r>
      <w:r w:rsidR="00A5404F" w:rsidRPr="00D4500C">
        <w:rPr>
          <w:rFonts w:ascii="Palatino Linotype" w:hAnsi="Palatino Linotype"/>
          <w:shd w:val="clear" w:color="auto" w:fill="FFFFFF"/>
          <w:lang w:val="es-MX"/>
        </w:rPr>
        <w:t>de la Constitución Política del Estado Libre y Soberano de México; 1,</w:t>
      </w:r>
      <w:r w:rsidR="00551BA4" w:rsidRPr="00D4500C">
        <w:rPr>
          <w:rFonts w:ascii="Palatino Linotype" w:hAnsi="Palatino Linotype"/>
          <w:shd w:val="clear" w:color="auto" w:fill="FFFFFF"/>
          <w:lang w:val="es-MX"/>
        </w:rPr>
        <w:t xml:space="preserve"> </w:t>
      </w:r>
      <w:r w:rsidR="00E34890" w:rsidRPr="00D4500C">
        <w:rPr>
          <w:rFonts w:ascii="Palatino Linotype" w:hAnsi="Palatino Linotype"/>
          <w:shd w:val="clear" w:color="auto" w:fill="FFFFFF"/>
          <w:lang w:val="es-MX"/>
        </w:rPr>
        <w:t>2, fracción II</w:t>
      </w:r>
      <w:r w:rsidR="00551BA4" w:rsidRPr="00D4500C">
        <w:rPr>
          <w:rFonts w:ascii="Palatino Linotype" w:hAnsi="Palatino Linotype"/>
          <w:shd w:val="clear" w:color="auto" w:fill="FFFFFF"/>
          <w:lang w:val="es-MX"/>
        </w:rPr>
        <w:t>;</w:t>
      </w:r>
      <w:r w:rsidR="00E34890" w:rsidRPr="00D4500C">
        <w:rPr>
          <w:rFonts w:ascii="Palatino Linotype" w:hAnsi="Palatino Linotype"/>
          <w:shd w:val="clear" w:color="auto" w:fill="FFFFFF"/>
          <w:lang w:val="es-MX"/>
        </w:rPr>
        <w:t xml:space="preserve"> 13, </w:t>
      </w:r>
      <w:r w:rsidR="00A5404F" w:rsidRPr="00D4500C">
        <w:rPr>
          <w:rFonts w:ascii="Palatino Linotype" w:hAnsi="Palatino Linotype"/>
          <w:shd w:val="clear" w:color="auto" w:fill="FFFFFF"/>
          <w:lang w:val="es-MX"/>
        </w:rPr>
        <w:t xml:space="preserve"> 29, 36, fracciones I</w:t>
      </w:r>
      <w:r w:rsidR="005A232E" w:rsidRPr="00D4500C">
        <w:rPr>
          <w:rFonts w:ascii="Palatino Linotype" w:hAnsi="Palatino Linotype"/>
          <w:shd w:val="clear" w:color="auto" w:fill="FFFFFF"/>
          <w:lang w:val="es-MX"/>
        </w:rPr>
        <w:t xml:space="preserve"> y II;</w:t>
      </w:r>
      <w:r w:rsidR="00A5404F" w:rsidRPr="00D4500C">
        <w:rPr>
          <w:rFonts w:ascii="Palatino Linotype" w:hAnsi="Palatino Linotype"/>
          <w:shd w:val="clear" w:color="auto" w:fill="FFFFFF"/>
          <w:lang w:val="es-MX"/>
        </w:rPr>
        <w:t xml:space="preserve"> 176,</w:t>
      </w:r>
      <w:r w:rsidR="004D5FEF" w:rsidRPr="00D4500C">
        <w:rPr>
          <w:rFonts w:ascii="Palatino Linotype" w:hAnsi="Palatino Linotype"/>
          <w:shd w:val="clear" w:color="auto" w:fill="FFFFFF"/>
          <w:lang w:val="es-MX"/>
        </w:rPr>
        <w:t xml:space="preserve"> 178,</w:t>
      </w:r>
      <w:r w:rsidR="00A5404F" w:rsidRPr="00D4500C">
        <w:rPr>
          <w:rFonts w:ascii="Palatino Linotype" w:hAnsi="Palatino Linotype"/>
          <w:shd w:val="clear" w:color="auto" w:fill="FFFFFF"/>
          <w:lang w:val="es-MX"/>
        </w:rPr>
        <w:t xml:space="preserve"> 179, </w:t>
      </w:r>
      <w:r w:rsidR="004D5FEF" w:rsidRPr="00D4500C">
        <w:rPr>
          <w:rFonts w:ascii="Palatino Linotype" w:hAnsi="Palatino Linotype"/>
          <w:shd w:val="clear" w:color="auto" w:fill="FFFFFF"/>
          <w:lang w:val="es-MX"/>
        </w:rPr>
        <w:t xml:space="preserve">181 párrafo 3 y </w:t>
      </w:r>
      <w:r w:rsidR="00A5404F" w:rsidRPr="00D4500C">
        <w:rPr>
          <w:rFonts w:ascii="Palatino Linotype" w:hAnsi="Palatino Linotype"/>
          <w:shd w:val="clear" w:color="auto" w:fill="FFFFFF"/>
          <w:lang w:val="es-MX"/>
        </w:rPr>
        <w:t>185</w:t>
      </w:r>
      <w:r w:rsidR="004D5FEF" w:rsidRPr="00D4500C">
        <w:rPr>
          <w:rFonts w:ascii="Palatino Linotype" w:hAnsi="Palatino Linotype"/>
          <w:shd w:val="clear" w:color="auto" w:fill="FFFFFF"/>
          <w:lang w:val="es-MX"/>
        </w:rPr>
        <w:t xml:space="preserve"> </w:t>
      </w:r>
      <w:r w:rsidR="00A5404F" w:rsidRPr="00D4500C">
        <w:rPr>
          <w:rFonts w:ascii="Palatino Linotype" w:hAnsi="Palatino Linotype"/>
          <w:shd w:val="clear" w:color="auto" w:fill="FFFFFF"/>
          <w:lang w:val="es-MX"/>
        </w:rPr>
        <w:t xml:space="preserve">de la Ley Transparencia y Acceso a la Información Pública </w:t>
      </w:r>
      <w:r w:rsidR="0010152C" w:rsidRPr="00D4500C">
        <w:rPr>
          <w:rFonts w:ascii="Palatino Linotype" w:hAnsi="Palatino Linotype"/>
          <w:shd w:val="clear" w:color="auto" w:fill="FFFFFF"/>
          <w:lang w:val="es-MX"/>
        </w:rPr>
        <w:t>del Estado de México y Municipios</w:t>
      </w:r>
      <w:r w:rsidR="002C7992" w:rsidRPr="00D4500C">
        <w:rPr>
          <w:rFonts w:ascii="Palatino Linotype" w:hAnsi="Palatino Linotype"/>
          <w:shd w:val="clear" w:color="auto" w:fill="FFFFFF"/>
          <w:lang w:val="es-MX"/>
        </w:rPr>
        <w:t>;</w:t>
      </w:r>
      <w:r w:rsidR="00A5404F" w:rsidRPr="00D4500C">
        <w:rPr>
          <w:rFonts w:ascii="Palatino Linotype" w:hAnsi="Palatino Linotype"/>
          <w:shd w:val="clear" w:color="auto" w:fill="FFFFFF"/>
          <w:lang w:val="es-MX"/>
        </w:rPr>
        <w:t xml:space="preserve"> </w:t>
      </w:r>
      <w:r w:rsidR="00E54F16" w:rsidRPr="00D4500C">
        <w:rPr>
          <w:rFonts w:ascii="Palatino Linotype" w:hAnsi="Palatino Linotype" w:cs="Arial"/>
          <w:lang w:val="es-MX"/>
        </w:rPr>
        <w:t xml:space="preserve">9 fracciones I, XXIV y 11 </w:t>
      </w:r>
      <w:r w:rsidR="00A5404F" w:rsidRPr="00D4500C">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D4500C" w:rsidRDefault="00D65DA3" w:rsidP="00D65DA3">
      <w:pPr>
        <w:spacing w:before="240" w:after="240" w:line="360" w:lineRule="auto"/>
        <w:jc w:val="both"/>
        <w:rPr>
          <w:rFonts w:ascii="Palatino Linotype" w:hAnsi="Palatino Linotype" w:cs="Arial"/>
          <w:lang w:val="es-MX"/>
        </w:rPr>
      </w:pPr>
      <w:r w:rsidRPr="00D4500C">
        <w:rPr>
          <w:rFonts w:ascii="Palatino Linotype" w:hAnsi="Palatino Linotype" w:cs="Arial"/>
          <w:b/>
          <w:szCs w:val="28"/>
          <w:lang w:val="es-MX"/>
        </w:rPr>
        <w:t xml:space="preserve">SEGUNDO. Oportunidad y </w:t>
      </w:r>
      <w:proofErr w:type="spellStart"/>
      <w:r w:rsidR="00D91D87" w:rsidRPr="00D4500C">
        <w:rPr>
          <w:rFonts w:ascii="Palatino Linotype" w:hAnsi="Palatino Linotype" w:cs="Arial"/>
          <w:b/>
          <w:szCs w:val="28"/>
          <w:lang w:val="es-MX"/>
        </w:rPr>
        <w:t>Procedibilidad</w:t>
      </w:r>
      <w:proofErr w:type="spellEnd"/>
      <w:r w:rsidRPr="00D4500C">
        <w:rPr>
          <w:rFonts w:ascii="Palatino Linotype" w:hAnsi="Palatino Linotype" w:cs="Arial"/>
          <w:b/>
          <w:szCs w:val="28"/>
          <w:lang w:val="es-MX"/>
        </w:rPr>
        <w:t xml:space="preserve"> del Recurso de Revisión.</w:t>
      </w:r>
      <w:r w:rsidRPr="00D4500C">
        <w:rPr>
          <w:rFonts w:ascii="Palatino Linotype" w:hAnsi="Palatino Linotype" w:cs="Arial"/>
          <w:b/>
          <w:sz w:val="22"/>
          <w:lang w:val="es-MX"/>
        </w:rPr>
        <w:t xml:space="preserve"> </w:t>
      </w:r>
      <w:r w:rsidRPr="00D4500C">
        <w:rPr>
          <w:rFonts w:ascii="Palatino Linotype" w:hAnsi="Palatino Linotype" w:cs="Arial"/>
          <w:lang w:val="es-MX"/>
        </w:rPr>
        <w:t xml:space="preserve">Previo al estudio del fondo del asunto, se procede a analizar los requisitos de oportunidad y </w:t>
      </w:r>
      <w:proofErr w:type="spellStart"/>
      <w:r w:rsidRPr="00D4500C">
        <w:rPr>
          <w:rFonts w:ascii="Palatino Linotype" w:hAnsi="Palatino Linotype" w:cs="Arial"/>
          <w:lang w:val="es-MX"/>
        </w:rPr>
        <w:t>procedibilidad</w:t>
      </w:r>
      <w:proofErr w:type="spellEnd"/>
      <w:r w:rsidRPr="00D4500C">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D4500C">
        <w:rPr>
          <w:rFonts w:ascii="Palatino Linotype" w:hAnsi="Palatino Linotype" w:cs="Arial"/>
          <w:lang w:val="es-MX" w:eastAsia="es-MX"/>
        </w:rPr>
        <w:t xml:space="preserve">. </w:t>
      </w:r>
    </w:p>
    <w:p w14:paraId="2F6574D8" w14:textId="77777777" w:rsidR="009C7FF9" w:rsidRPr="00D4500C" w:rsidRDefault="009C7FF9" w:rsidP="009C7FF9">
      <w:pPr>
        <w:spacing w:before="240" w:after="240" w:line="360" w:lineRule="auto"/>
        <w:jc w:val="both"/>
        <w:rPr>
          <w:rFonts w:ascii="Palatino Linotype" w:hAnsi="Palatino Linotype"/>
          <w:lang w:val="es-MX"/>
        </w:rPr>
      </w:pPr>
      <w:r w:rsidRPr="00D4500C">
        <w:rPr>
          <w:rFonts w:ascii="Palatino Linotype" w:hAnsi="Palatino Linotype" w:cs="Arial"/>
          <w:lang w:val="es-MX" w:eastAsia="es-MX"/>
        </w:rPr>
        <w:t xml:space="preserve">En este sentido, </w:t>
      </w:r>
      <w:r w:rsidRPr="00D4500C">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530D296E" w14:textId="00F4908F" w:rsidR="00E5589E" w:rsidRPr="00D4500C" w:rsidRDefault="00E5589E" w:rsidP="00E5589E">
      <w:pPr>
        <w:autoSpaceDE w:val="0"/>
        <w:autoSpaceDN w:val="0"/>
        <w:adjustRightInd w:val="0"/>
        <w:spacing w:before="240" w:after="360" w:line="360" w:lineRule="auto"/>
        <w:ind w:right="-91"/>
        <w:jc w:val="both"/>
        <w:rPr>
          <w:rFonts w:ascii="Palatino Linotype" w:hAnsi="Palatino Linotype"/>
        </w:rPr>
      </w:pPr>
      <w:r w:rsidRPr="00D4500C">
        <w:rPr>
          <w:rFonts w:ascii="Palatino Linotype" w:hAnsi="Palatino Linotype" w:cs="Arial"/>
        </w:rPr>
        <w:t xml:space="preserve">No escapa de la óptica de esta autoridad, como puede apreciarse en el presente medio de impugnación, </w:t>
      </w:r>
      <w:r w:rsidRPr="00D4500C">
        <w:rPr>
          <w:rFonts w:ascii="Palatino Linotype" w:hAnsi="Palatino Linotype"/>
        </w:rPr>
        <w:t xml:space="preserve">el  c. </w:t>
      </w:r>
      <w:r w:rsidR="00613013">
        <w:rPr>
          <w:rFonts w:ascii="Palatino Linotype" w:hAnsi="Palatino Linotype"/>
          <w:b/>
          <w:sz w:val="22"/>
          <w:szCs w:val="22"/>
          <w:lang w:val="es-ES_tradnl"/>
        </w:rPr>
        <w:t>XXXXXXXXXXXXXXXX</w:t>
      </w:r>
      <w:r w:rsidRPr="00D4500C">
        <w:rPr>
          <w:rFonts w:ascii="Palatino Linotype" w:hAnsi="Palatino Linotype" w:cs="Arial"/>
          <w:b/>
          <w:lang w:val="es-MX"/>
        </w:rPr>
        <w:t>actúa en supuesta representación de la persona jurídico colectiva denominada  “</w:t>
      </w:r>
      <w:proofErr w:type="spellStart"/>
      <w:r w:rsidRPr="00D4500C">
        <w:rPr>
          <w:rFonts w:ascii="Palatino Linotype" w:hAnsi="Palatino Linotype" w:cs="Arial"/>
          <w:b/>
          <w:lang w:val="es-MX"/>
        </w:rPr>
        <w:t>Juridico</w:t>
      </w:r>
      <w:proofErr w:type="spellEnd"/>
      <w:r w:rsidRPr="00D4500C">
        <w:rPr>
          <w:rFonts w:ascii="Palatino Linotype" w:hAnsi="Palatino Linotype" w:cs="Arial"/>
          <w:b/>
          <w:lang w:val="es-MX"/>
        </w:rPr>
        <w:t xml:space="preserve"> y Consultivo R&amp;A</w:t>
      </w:r>
      <w:r w:rsidRPr="00D4500C">
        <w:rPr>
          <w:rFonts w:ascii="Palatino Linotype" w:hAnsi="Palatino Linotype" w:cs="Arial"/>
          <w:b/>
        </w:rPr>
        <w:t xml:space="preserve">, </w:t>
      </w:r>
      <w:r w:rsidRPr="00D4500C">
        <w:rPr>
          <w:rFonts w:ascii="Palatino Linotype" w:hAnsi="Palatino Linotype" w:cs="Arial"/>
        </w:rPr>
        <w:t>sin que exhiba documento legal que acredite tal representación.</w:t>
      </w:r>
    </w:p>
    <w:p w14:paraId="3AFB3C39" w14:textId="036789F4"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 xml:space="preserve">Ante tal situación, es de suma importancia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el </w:t>
      </w:r>
      <w:r w:rsidRPr="00D4500C">
        <w:rPr>
          <w:rFonts w:ascii="Palatino Linotype" w:hAnsi="Palatino Linotype"/>
        </w:rPr>
        <w:t>C.</w:t>
      </w:r>
      <w:r w:rsidR="00613013" w:rsidRPr="00D4500C">
        <w:rPr>
          <w:rFonts w:ascii="Palatino Linotype" w:hAnsi="Palatino Linotype"/>
        </w:rPr>
        <w:t xml:space="preserve"> </w:t>
      </w:r>
      <w:r w:rsidR="00613013">
        <w:rPr>
          <w:rFonts w:ascii="Palatino Linotype" w:hAnsi="Palatino Linotype"/>
          <w:b/>
          <w:sz w:val="22"/>
          <w:szCs w:val="22"/>
          <w:lang w:val="es-ES_tradnl"/>
        </w:rPr>
        <w:t>XXXXXXXXXXXXXXXX</w:t>
      </w:r>
      <w:r w:rsidRPr="00D4500C">
        <w:rPr>
          <w:rFonts w:ascii="Palatino Linotype" w:hAnsi="Palatino Linotype"/>
          <w:b/>
        </w:rPr>
        <w:t>,</w:t>
      </w:r>
      <w:r w:rsidRPr="00D4500C">
        <w:rPr>
          <w:rFonts w:ascii="Palatino Linotype" w:hAnsi="Palatino Linotype" w:cs="Arial"/>
          <w:b/>
        </w:rPr>
        <w:t xml:space="preserve"> </w:t>
      </w:r>
      <w:r w:rsidRPr="00D4500C">
        <w:rPr>
          <w:rFonts w:ascii="Palatino Linotype" w:hAnsi="Palatino Linotype" w:cs="Arial"/>
        </w:rPr>
        <w:t>a fin de determinar el alcance frente a terceros de la presente resolución.</w:t>
      </w:r>
    </w:p>
    <w:p w14:paraId="534239B0" w14:textId="0CD549F3"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 xml:space="preserve">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Tal y como se aprecia en el Artículo 6, apartado A, numeral III de la Constitución Política </w:t>
      </w:r>
      <w:r w:rsidR="00B1072A" w:rsidRPr="00D4500C">
        <w:rPr>
          <w:rFonts w:ascii="Palatino Linotype" w:hAnsi="Palatino Linotype" w:cs="Arial"/>
        </w:rPr>
        <w:t>de los Estados Unidos Mexicanos.</w:t>
      </w:r>
    </w:p>
    <w:p w14:paraId="12D1C583" w14:textId="77777777"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w:t>
      </w:r>
    </w:p>
    <w:p w14:paraId="1492EFCF" w14:textId="77777777"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Bajo ese contexto, este Órgano Garante advierte que toda persona tiene el derecho de acceso a la información pública sin necesidad de acreditar interés alguno, justificar su utilización o bien su personalidad; sin embargo, del análisis armónico entre dichos cuerpos normativos se observa que el artículo 4 de la Ley de Transparencia y Acceso a la Información Pública del Estado de México y Municipios al establecer que en el ejercicio del derecho de acceso a la información no se requiere acreditar la personalidad jurídica; debe entenderse que éste se refiere únicamente cuando el actuante realiza peticiones en su propio derecho, puesto que, como se verá más adelante, las actuaciones en nombre y representación de otras personas pueden afectar la esfera jurídica de terceros, lo cual no puede permearse debido a que el ejercicio de un derecho no debe afectar otros derechos.</w:t>
      </w:r>
    </w:p>
    <w:p w14:paraId="64069B09" w14:textId="77777777"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Lo anterior es así, debido a que los principios y bases constitucionales establecen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14:paraId="6C768301" w14:textId="77777777" w:rsidR="00E5589E" w:rsidRPr="00D4500C" w:rsidRDefault="00E5589E" w:rsidP="00E5589E">
      <w:pPr>
        <w:autoSpaceDE w:val="0"/>
        <w:autoSpaceDN w:val="0"/>
        <w:adjustRightInd w:val="0"/>
        <w:spacing w:before="240" w:after="360" w:line="360" w:lineRule="auto"/>
        <w:ind w:right="-91"/>
        <w:jc w:val="both"/>
        <w:rPr>
          <w:rFonts w:ascii="Palatino Linotype" w:hAnsi="Palatino Linotype" w:cs="Arial"/>
        </w:rPr>
      </w:pPr>
      <w:r w:rsidRPr="00D4500C">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198CBC4B" w14:textId="77777777" w:rsidR="00E5589E" w:rsidRPr="00D4500C" w:rsidRDefault="00E5589E" w:rsidP="00E5589E">
      <w:pPr>
        <w:spacing w:before="240" w:after="360" w:line="360" w:lineRule="auto"/>
        <w:jc w:val="both"/>
        <w:rPr>
          <w:rFonts w:ascii="Palatino Linotype" w:hAnsi="Palatino Linotype" w:cs="Arial"/>
          <w:i/>
        </w:rPr>
      </w:pPr>
      <w:r w:rsidRPr="00D4500C">
        <w:rPr>
          <w:rFonts w:ascii="Palatino Linotype" w:hAnsi="Palatino Linotype" w:cs="Arial"/>
        </w:rPr>
        <w:t xml:space="preserve">Primeramente, es importante definirse lo que debe entenderse por interés jurídico, dado que éste diverge de la personalidad, por lo que el Diccionario Jurídico Mexicano del Instituto de Investigaciones Jurídicas de la Universidad Nacional Autónoma de México, señala al interés jurídico de la siguiente manera: </w:t>
      </w:r>
      <w:r w:rsidRPr="00D4500C">
        <w:rPr>
          <w:rFonts w:ascii="Palatino Linotype" w:hAnsi="Palatino Linotype" w:cs="Arial"/>
          <w:i/>
        </w:rPr>
        <w:t>“locución tiene dos acepciones, que son: a) en términos generales, la pretensión que se encuentra reconocida por las normas de derecho, y b) en materia procesal, la pretensión que intenta tutelar un derecho subjetivo mediante el ejercicio de la acción jurisdiccional.”</w:t>
      </w:r>
      <w:r w:rsidRPr="00D4500C">
        <w:rPr>
          <w:rStyle w:val="Refdenotaalpie"/>
          <w:rFonts w:ascii="Palatino Linotype" w:hAnsi="Palatino Linotype"/>
          <w:i/>
        </w:rPr>
        <w:footnoteReference w:id="1"/>
      </w:r>
    </w:p>
    <w:p w14:paraId="472057B2" w14:textId="77777777" w:rsidR="00E5589E" w:rsidRPr="00D4500C" w:rsidRDefault="00E5589E" w:rsidP="00E5589E">
      <w:pPr>
        <w:spacing w:before="240" w:after="360" w:line="360" w:lineRule="auto"/>
        <w:jc w:val="both"/>
        <w:rPr>
          <w:rFonts w:ascii="Palatino Linotype" w:hAnsi="Palatino Linotype" w:cs="Arial"/>
          <w:lang w:eastAsia="es-MX"/>
        </w:rPr>
      </w:pPr>
      <w:r w:rsidRPr="00D4500C">
        <w:rPr>
          <w:rFonts w:ascii="Palatino Linotype" w:hAnsi="Palatino Linotype" w:cs="Arial"/>
          <w:lang w:eastAsia="es-MX"/>
        </w:rPr>
        <w:t>Asimismo, el artículo 61, fracción XII, de la Ley de Amparo, Reglamentaria de los Artículos 103 y 107 de la Constitución Política de los Estados Unidos Mexicanos, dispone que dicho medio de control constitucional es improcedente c</w:t>
      </w:r>
      <w:r w:rsidRPr="00D4500C">
        <w:t xml:space="preserve">ontra actos que no </w:t>
      </w:r>
      <w:r w:rsidRPr="00D4500C">
        <w:rPr>
          <w:rFonts w:ascii="Palatino Linotype" w:hAnsi="Palatino Linotype" w:cs="Arial"/>
          <w:lang w:eastAsia="es-MX"/>
        </w:rPr>
        <w:t>afecten los intereses jurídicos o legítimos del quejoso, interés que ha sido identificado como un derecho público subjetivo el cual consiste en la facultad de un sujeto (gobernado) para exigir de otro (Estado) una acción u omisión concreta, protegida directamente por el derecho objetivo.</w:t>
      </w:r>
    </w:p>
    <w:p w14:paraId="3ED12852" w14:textId="77777777" w:rsidR="00E5589E" w:rsidRPr="00D4500C" w:rsidRDefault="00E5589E" w:rsidP="00E5589E">
      <w:pPr>
        <w:spacing w:before="240" w:after="360" w:line="360" w:lineRule="auto"/>
        <w:jc w:val="both"/>
        <w:rPr>
          <w:rFonts w:ascii="Palatino Linotype" w:hAnsi="Palatino Linotype" w:cs="Arial"/>
          <w:lang w:eastAsia="es-MX"/>
        </w:rPr>
      </w:pPr>
      <w:r w:rsidRPr="00D4500C">
        <w:rPr>
          <w:rFonts w:ascii="Palatino Linotype" w:hAnsi="Palatino Linotype" w:cs="Arial"/>
          <w:lang w:eastAsia="es-MX"/>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7904B7C3" w14:textId="77777777" w:rsidR="00E5589E" w:rsidRPr="00D4500C" w:rsidRDefault="00E5589E" w:rsidP="00E5589E">
      <w:pPr>
        <w:spacing w:before="240" w:after="360" w:line="360" w:lineRule="auto"/>
        <w:jc w:val="both"/>
        <w:rPr>
          <w:rFonts w:ascii="Palatino Linotype" w:hAnsi="Palatino Linotype" w:cs="Arial"/>
          <w:lang w:eastAsia="es-MX"/>
        </w:rPr>
      </w:pPr>
      <w:r w:rsidRPr="00D4500C">
        <w:rPr>
          <w:rFonts w:ascii="Palatino Linotype" w:hAnsi="Palatino Linotype" w:cs="Arial"/>
          <w:lang w:eastAsia="es-MX"/>
        </w:rPr>
        <w:t xml:space="preserve">En otras palabras, el interés jurídico en el amparo se consideraba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w:t>
      </w:r>
      <w:r w:rsidRPr="00D4500C">
        <w:rPr>
          <w:rFonts w:ascii="Palatino Linotype" w:hAnsi="Palatino Linotype" w:cs="Arial"/>
        </w:rPr>
        <w:t>Sirve de apoyo la Jurisprudencia que a continuación se transcribe:</w:t>
      </w:r>
    </w:p>
    <w:p w14:paraId="450ABC36" w14:textId="77777777" w:rsidR="00E5589E" w:rsidRPr="00D4500C" w:rsidRDefault="00E5589E" w:rsidP="00E5589E">
      <w:pPr>
        <w:spacing w:before="240" w:after="360"/>
        <w:ind w:left="708" w:right="51"/>
        <w:jc w:val="both"/>
        <w:rPr>
          <w:rFonts w:ascii="Palatino Linotype" w:hAnsi="Palatino Linotype" w:cs="Arial"/>
          <w:b/>
          <w:i/>
          <w:sz w:val="22"/>
          <w:szCs w:val="22"/>
        </w:rPr>
      </w:pPr>
      <w:r w:rsidRPr="00D4500C">
        <w:rPr>
          <w:rFonts w:ascii="Palatino Linotype" w:hAnsi="Palatino Linotype" w:cs="Arial"/>
          <w:b/>
          <w:i/>
          <w:sz w:val="22"/>
          <w:szCs w:val="22"/>
        </w:rPr>
        <w:t xml:space="preserve">“INTERES JURIDICO EN EL AMPARO. SU CONCEPTO. </w:t>
      </w:r>
      <w:r w:rsidRPr="00D4500C">
        <w:rPr>
          <w:rFonts w:ascii="Palatino Linotype" w:hAnsi="Palatino Linotype" w:cs="Arial"/>
          <w:i/>
          <w:sz w:val="22"/>
          <w:szCs w:val="22"/>
        </w:rPr>
        <w:t xml:space="preserve">De acuerdo con el artículo 4o. de la Ley de Amparo, el ejercicio de la acción constitucional está reservado únicamente a quien resiente un perjuicio con motivo de un acto de autoridad o por la ley. Por lo tanto, la noción de perjuicio, para que proceda la acción de amparo </w:t>
      </w:r>
      <w:r w:rsidRPr="00D4500C">
        <w:rPr>
          <w:rFonts w:ascii="Palatino Linotype" w:hAnsi="Palatino Linotype" w:cs="Arial"/>
          <w:b/>
          <w:i/>
          <w:sz w:val="22"/>
          <w:szCs w:val="22"/>
        </w:rPr>
        <w:t>presupone la existencia de un derecho legítimamente tutelado, que cuando se transgrede por la actuación de una autoridad, faculte a su titular para acudir ante el órgano jurisdiccional demandando el cese de esa violación</w:t>
      </w:r>
      <w:r w:rsidRPr="00D4500C">
        <w:rPr>
          <w:rFonts w:ascii="Palatino Linotype" w:hAnsi="Palatino Linotype" w:cs="Arial"/>
          <w:i/>
          <w:sz w:val="22"/>
          <w:szCs w:val="22"/>
        </w:rPr>
        <w:t>. Ese derecho protegido por el ordenamiento legal objetivo es lo que constituye el interés jurídico, que la Ley de Amparo toma en cuenta, para la procedencia del juicio de garantías.</w:t>
      </w:r>
    </w:p>
    <w:p w14:paraId="47E32D92" w14:textId="77777777" w:rsidR="00E5589E" w:rsidRPr="00D4500C" w:rsidRDefault="00E5589E" w:rsidP="00E5589E">
      <w:pPr>
        <w:spacing w:before="240" w:after="360"/>
        <w:ind w:right="51" w:firstLine="708"/>
        <w:jc w:val="both"/>
        <w:rPr>
          <w:rFonts w:ascii="Palatino Linotype" w:hAnsi="Palatino Linotype" w:cs="Arial"/>
          <w:i/>
          <w:sz w:val="22"/>
          <w:szCs w:val="22"/>
        </w:rPr>
      </w:pPr>
      <w:r w:rsidRPr="00D4500C">
        <w:rPr>
          <w:rFonts w:ascii="Palatino Linotype" w:hAnsi="Palatino Linotype" w:cs="Arial"/>
          <w:i/>
          <w:sz w:val="22"/>
          <w:szCs w:val="22"/>
        </w:rPr>
        <w:t>TERCER TRIBUNAL COLEGIADO DEL SEXTO CIRCUITO.</w:t>
      </w:r>
    </w:p>
    <w:p w14:paraId="71581E97"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 xml:space="preserve">Amparo en revisión 366/88. José </w:t>
      </w:r>
      <w:proofErr w:type="spellStart"/>
      <w:r w:rsidRPr="00D4500C">
        <w:rPr>
          <w:rFonts w:ascii="Palatino Linotype" w:hAnsi="Palatino Linotype" w:cs="Arial"/>
          <w:i/>
          <w:sz w:val="22"/>
          <w:szCs w:val="22"/>
        </w:rPr>
        <w:t>Alvarez</w:t>
      </w:r>
      <w:proofErr w:type="spellEnd"/>
      <w:r w:rsidRPr="00D4500C">
        <w:rPr>
          <w:rFonts w:ascii="Palatino Linotype" w:hAnsi="Palatino Linotype" w:cs="Arial"/>
          <w:i/>
          <w:sz w:val="22"/>
          <w:szCs w:val="22"/>
        </w:rPr>
        <w:t xml:space="preserve"> Gómez. 18 de octubre de 1988. Unanimidad de votos. Ponente: Jaime Manuel Marroquín </w:t>
      </w:r>
      <w:proofErr w:type="spellStart"/>
      <w:r w:rsidRPr="00D4500C">
        <w:rPr>
          <w:rFonts w:ascii="Palatino Linotype" w:hAnsi="Palatino Linotype" w:cs="Arial"/>
          <w:i/>
          <w:sz w:val="22"/>
          <w:szCs w:val="22"/>
        </w:rPr>
        <w:t>Zaleta</w:t>
      </w:r>
      <w:proofErr w:type="spellEnd"/>
      <w:r w:rsidRPr="00D4500C">
        <w:rPr>
          <w:rFonts w:ascii="Palatino Linotype" w:hAnsi="Palatino Linotype" w:cs="Arial"/>
          <w:i/>
          <w:sz w:val="22"/>
          <w:szCs w:val="22"/>
        </w:rPr>
        <w:t>. Secretaria: María Guadalupe Herrera Calderón.</w:t>
      </w:r>
    </w:p>
    <w:p w14:paraId="5C9A7DEA"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 xml:space="preserve">Amparo en revisión 24/89. </w:t>
      </w:r>
      <w:proofErr w:type="spellStart"/>
      <w:r w:rsidRPr="00D4500C">
        <w:rPr>
          <w:rFonts w:ascii="Palatino Linotype" w:hAnsi="Palatino Linotype" w:cs="Arial"/>
          <w:i/>
          <w:sz w:val="22"/>
          <w:szCs w:val="22"/>
        </w:rPr>
        <w:t>Epifania</w:t>
      </w:r>
      <w:proofErr w:type="spellEnd"/>
      <w:r w:rsidRPr="00D4500C">
        <w:rPr>
          <w:rFonts w:ascii="Palatino Linotype" w:hAnsi="Palatino Linotype" w:cs="Arial"/>
          <w:i/>
          <w:sz w:val="22"/>
          <w:szCs w:val="22"/>
        </w:rPr>
        <w:t xml:space="preserve"> </w:t>
      </w:r>
      <w:proofErr w:type="spellStart"/>
      <w:r w:rsidRPr="00D4500C">
        <w:rPr>
          <w:rFonts w:ascii="Palatino Linotype" w:hAnsi="Palatino Linotype" w:cs="Arial"/>
          <w:i/>
          <w:sz w:val="22"/>
          <w:szCs w:val="22"/>
        </w:rPr>
        <w:t>Tlaseca</w:t>
      </w:r>
      <w:proofErr w:type="spellEnd"/>
      <w:r w:rsidRPr="00D4500C">
        <w:rPr>
          <w:rFonts w:ascii="Palatino Linotype" w:hAnsi="Palatino Linotype" w:cs="Arial"/>
          <w:i/>
          <w:sz w:val="22"/>
          <w:szCs w:val="22"/>
        </w:rPr>
        <w:t xml:space="preserve"> Jiménez. 14 de febrero de 1989. Unanimidad de votos. Ponente: Jaime Manuel Marroquín </w:t>
      </w:r>
      <w:proofErr w:type="spellStart"/>
      <w:r w:rsidRPr="00D4500C">
        <w:rPr>
          <w:rFonts w:ascii="Palatino Linotype" w:hAnsi="Palatino Linotype" w:cs="Arial"/>
          <w:i/>
          <w:sz w:val="22"/>
          <w:szCs w:val="22"/>
        </w:rPr>
        <w:t>Zaleta</w:t>
      </w:r>
      <w:proofErr w:type="spellEnd"/>
      <w:r w:rsidRPr="00D4500C">
        <w:rPr>
          <w:rFonts w:ascii="Palatino Linotype" w:hAnsi="Palatino Linotype" w:cs="Arial"/>
          <w:i/>
          <w:sz w:val="22"/>
          <w:szCs w:val="22"/>
        </w:rPr>
        <w:t>. Secretario: José de Jesús Echegaray Cabrera.</w:t>
      </w:r>
    </w:p>
    <w:p w14:paraId="2DDD6BFA"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 xml:space="preserve">Amparo en revisión 96/90. Jesús Olivares </w:t>
      </w:r>
      <w:proofErr w:type="spellStart"/>
      <w:r w:rsidRPr="00D4500C">
        <w:rPr>
          <w:rFonts w:ascii="Palatino Linotype" w:hAnsi="Palatino Linotype" w:cs="Arial"/>
          <w:i/>
          <w:sz w:val="22"/>
          <w:szCs w:val="22"/>
        </w:rPr>
        <w:t>Urcid</w:t>
      </w:r>
      <w:proofErr w:type="spellEnd"/>
      <w:r w:rsidRPr="00D4500C">
        <w:rPr>
          <w:rFonts w:ascii="Palatino Linotype" w:hAnsi="Palatino Linotype" w:cs="Arial"/>
          <w:i/>
          <w:sz w:val="22"/>
          <w:szCs w:val="22"/>
        </w:rPr>
        <w:t>. 2 de mayo de 1990. Unanimidad de votos. Ponente: Juan Manuel Brito Velázquez. Secretario: José Manuel Torres Pérez.</w:t>
      </w:r>
    </w:p>
    <w:p w14:paraId="228413DD"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 xml:space="preserve">Amparo en revisión 152/91. Prócoro Bravo Zayas y otro. 13 de junio de 1991. Unanimidad de votos. Ponente: Olivia </w:t>
      </w:r>
      <w:proofErr w:type="spellStart"/>
      <w:r w:rsidRPr="00D4500C">
        <w:rPr>
          <w:rFonts w:ascii="Palatino Linotype" w:hAnsi="Palatino Linotype" w:cs="Arial"/>
          <w:i/>
          <w:sz w:val="22"/>
          <w:szCs w:val="22"/>
        </w:rPr>
        <w:t>Heiras</w:t>
      </w:r>
      <w:proofErr w:type="spellEnd"/>
      <w:r w:rsidRPr="00D4500C">
        <w:rPr>
          <w:rFonts w:ascii="Palatino Linotype" w:hAnsi="Palatino Linotype" w:cs="Arial"/>
          <w:i/>
          <w:sz w:val="22"/>
          <w:szCs w:val="22"/>
        </w:rPr>
        <w:t xml:space="preserve"> de </w:t>
      </w:r>
      <w:proofErr w:type="spellStart"/>
      <w:r w:rsidRPr="00D4500C">
        <w:rPr>
          <w:rFonts w:ascii="Palatino Linotype" w:hAnsi="Palatino Linotype" w:cs="Arial"/>
          <w:i/>
          <w:sz w:val="22"/>
          <w:szCs w:val="22"/>
        </w:rPr>
        <w:t>Mancisidor</w:t>
      </w:r>
      <w:proofErr w:type="spellEnd"/>
      <w:r w:rsidRPr="00D4500C">
        <w:rPr>
          <w:rFonts w:ascii="Palatino Linotype" w:hAnsi="Palatino Linotype" w:cs="Arial"/>
          <w:i/>
          <w:sz w:val="22"/>
          <w:szCs w:val="22"/>
        </w:rPr>
        <w:t>. Secretaria: María de la Paz Flores Berruecos.</w:t>
      </w:r>
    </w:p>
    <w:p w14:paraId="3FFAC80C"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Amparo en revisión 222/91. Inmobiliaria Bárcena Arriola, S. A. 21 de junio de 1991. Unanimidad de votos. Ponente: Ana María Yolanda Ulloa de Rebollo. Secretario: José Manuel Torres Pérez.</w:t>
      </w:r>
    </w:p>
    <w:p w14:paraId="12D94822" w14:textId="77777777" w:rsidR="00E5589E" w:rsidRPr="00D4500C" w:rsidRDefault="00E5589E" w:rsidP="00E5589E">
      <w:pPr>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 xml:space="preserve">Tesis: VI. 3o. J/26, Octava Época, Registro: 220965, Tribunales Colegiados de Circuito, Jurisprudencia, Semanario Judicial de la Federación, Tomo VIII, Diciembre de 1991, </w:t>
      </w:r>
      <w:proofErr w:type="spellStart"/>
      <w:r w:rsidRPr="00D4500C">
        <w:rPr>
          <w:rFonts w:ascii="Palatino Linotype" w:hAnsi="Palatino Linotype" w:cs="Arial"/>
          <w:i/>
          <w:sz w:val="22"/>
          <w:szCs w:val="22"/>
        </w:rPr>
        <w:t>Pag</w:t>
      </w:r>
      <w:proofErr w:type="spellEnd"/>
      <w:r w:rsidRPr="00D4500C">
        <w:rPr>
          <w:rFonts w:ascii="Palatino Linotype" w:hAnsi="Palatino Linotype" w:cs="Arial"/>
          <w:i/>
          <w:sz w:val="22"/>
          <w:szCs w:val="22"/>
        </w:rPr>
        <w:t>: 117.”</w:t>
      </w:r>
    </w:p>
    <w:p w14:paraId="34B0F6AD" w14:textId="77777777" w:rsidR="00E5589E" w:rsidRPr="00D4500C" w:rsidRDefault="00E5589E" w:rsidP="00E5589E">
      <w:pPr>
        <w:tabs>
          <w:tab w:val="left" w:pos="8222"/>
        </w:tabs>
        <w:autoSpaceDE w:val="0"/>
        <w:autoSpaceDN w:val="0"/>
        <w:adjustRightInd w:val="0"/>
        <w:spacing w:before="240" w:after="360"/>
        <w:ind w:left="708" w:right="51"/>
        <w:jc w:val="both"/>
        <w:rPr>
          <w:rFonts w:ascii="Palatino Linotype" w:hAnsi="Palatino Linotype" w:cs="Arial"/>
          <w:i/>
          <w:sz w:val="22"/>
          <w:szCs w:val="22"/>
        </w:rPr>
      </w:pPr>
      <w:r w:rsidRPr="00D4500C">
        <w:rPr>
          <w:rFonts w:ascii="Palatino Linotype" w:hAnsi="Palatino Linotype" w:cs="Arial"/>
          <w:i/>
          <w:sz w:val="22"/>
          <w:szCs w:val="22"/>
        </w:rPr>
        <w:t>(Énfasis añadido)</w:t>
      </w:r>
    </w:p>
    <w:p w14:paraId="03F418C7" w14:textId="77777777" w:rsidR="00E5589E" w:rsidRPr="00D4500C" w:rsidRDefault="00E5589E" w:rsidP="00E5589E">
      <w:pPr>
        <w:spacing w:before="240" w:after="360" w:line="360" w:lineRule="auto"/>
        <w:jc w:val="both"/>
        <w:rPr>
          <w:rFonts w:ascii="Palatino Linotype" w:hAnsi="Palatino Linotype" w:cs="Arial"/>
          <w:i/>
        </w:rPr>
      </w:pPr>
      <w:r w:rsidRPr="00D4500C">
        <w:rPr>
          <w:rFonts w:ascii="Palatino Linotype" w:hAnsi="Palatino Linotype" w:cs="Arial"/>
        </w:rPr>
        <w:t xml:space="preserve">Ahora bien, a fin de esclarecer la diferencia entre el interés jurídico y la representación legal, el Diccionario Jurídico Mexicano del Instituto de Investigaciones Jurídicas de la Universidad Nacional Autónoma de México, señala que la representación se entiende de la siguiente manera: </w:t>
      </w:r>
      <w:r w:rsidRPr="00D4500C">
        <w:rPr>
          <w:rFonts w:ascii="Palatino Linotype" w:hAnsi="Palatino Linotype" w:cs="Arial"/>
          <w:i/>
        </w:rPr>
        <w:t>“Es el acto de representar o la situación de ser representado. Sustituir a otro o hacer sus veces. La representación, en sentido general, es un fenómeno jurídico que implica la actuación a nombre de otro, en el campo del derecho.”</w:t>
      </w:r>
      <w:r w:rsidRPr="00D4500C">
        <w:rPr>
          <w:rStyle w:val="Refdenotaalpie"/>
          <w:rFonts w:ascii="Palatino Linotype" w:hAnsi="Palatino Linotype"/>
          <w:i/>
        </w:rPr>
        <w:footnoteReference w:id="2"/>
      </w:r>
    </w:p>
    <w:p w14:paraId="46673A2C"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La representación supone pues, que una persona ponga su propia actividad, su “querer”, al servicio de intereses ajenos, realizando un acto jurídico a nombre de la persona a quien pertenecen.</w:t>
      </w:r>
    </w:p>
    <w:p w14:paraId="012F8673" w14:textId="77777777" w:rsidR="00E5589E" w:rsidRPr="00D4500C" w:rsidRDefault="00E5589E" w:rsidP="00E5589E">
      <w:pPr>
        <w:spacing w:before="240" w:after="360" w:line="360" w:lineRule="auto"/>
        <w:jc w:val="both"/>
        <w:rPr>
          <w:rFonts w:ascii="Palatino Linotype" w:hAnsi="Palatino Linotype" w:cs="Arial"/>
          <w:lang w:eastAsia="es-MX"/>
        </w:rPr>
      </w:pPr>
      <w:r w:rsidRPr="00D4500C">
        <w:rPr>
          <w:rFonts w:ascii="Palatino Linotype" w:hAnsi="Palatino Linotype" w:cs="Arial"/>
          <w:lang w:eastAsia="es-MX"/>
        </w:rPr>
        <w:t>La naturaleza de la representación reside en el ejercicio por el representante, de los derechos del representado. En suma, la representación es meramente declarativa de la voluntad del representado, y sus efectos se producen frente a terceros en relación con los cuales actúa el representante, y declaran la voluntad del representado.</w:t>
      </w:r>
    </w:p>
    <w:p w14:paraId="1745A2CD"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 xml:space="preserve">De lo anterior, se advierte, primeramente, que el interés jurídico implica el </w:t>
      </w:r>
      <w:r w:rsidRPr="00D4500C">
        <w:rPr>
          <w:rFonts w:ascii="Palatino Linotype" w:hAnsi="Palatino Linotype" w:cs="Arial"/>
          <w:lang w:eastAsia="es-MX"/>
        </w:rPr>
        <w:t xml:space="preserve">derecho público subjetivo consistente en la facultad de un sujeto para exigir de la autoridad una acción u omisión concreta, protegida directamente por el derecho objetivo; en tanto que la representación </w:t>
      </w:r>
      <w:r w:rsidRPr="00D4500C">
        <w:rPr>
          <w:rFonts w:ascii="Palatino Linotype" w:hAnsi="Palatino Linotype" w:cs="Arial"/>
        </w:rPr>
        <w:t>implica la actuación a nombre del titular de un derecho.</w:t>
      </w:r>
    </w:p>
    <w:p w14:paraId="65834EB7"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r w:rsidRPr="00D4500C">
        <w:rPr>
          <w:rStyle w:val="Refdenotaalpie"/>
          <w:rFonts w:ascii="Palatino Linotype" w:hAnsi="Palatino Linotype"/>
        </w:rPr>
        <w:footnoteReference w:id="3"/>
      </w:r>
    </w:p>
    <w:p w14:paraId="796FA951"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Así, el jurista Eduardo de la Parra Trujillo considera que la personalidad se encuentra protegida a través del ejercicio del derecho a la personalidad, el cual tutela la dignidad humana.</w:t>
      </w:r>
    </w:p>
    <w:p w14:paraId="4BBF810F"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Al respecto, el Doctor Trinidad García define a dicho derecho como “</w:t>
      </w:r>
      <w:r w:rsidRPr="00D4500C">
        <w:rPr>
          <w:rFonts w:ascii="Palatino Linotype" w:hAnsi="Palatino Linotype" w:cs="Arial"/>
          <w:i/>
        </w:rPr>
        <w:t>derecho subjetivo que comprende las facultades que el propio Derecho reconoce al miembro de una sociedad y que deben ser respetados en su ejercicio por otros. De lo que se infiere que se trata de derechos que consisten en una permisión que la norma jurídica otorga a su titular”</w:t>
      </w:r>
      <w:r w:rsidRPr="00D4500C">
        <w:rPr>
          <w:rFonts w:ascii="Palatino Linotype" w:hAnsi="Palatino Linotype" w:cs="Arial"/>
        </w:rPr>
        <w:t>.</w:t>
      </w:r>
    </w:p>
    <w:p w14:paraId="0CC70760"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De lo antes expuesto, se advierte que la personalidad (entendida como la aptitud de poder ser sujeto de derechos y deberes) atiende de manera inseparable a su titular, por lo que en caso de que otra persona actúe en su nombre y representación puede afectar su esfera jurídica; tan es así que dicho titular puede exigir a quien interfiera en su permisión que deje de hacerlo o, en caso contrario, puede acudir a los tribunales competentes para solicitar la reparación del daño moral que pudiese ser ocasionado.</w:t>
      </w:r>
    </w:p>
    <w:p w14:paraId="4A72A911"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Así las cosas, en materia de transparencia y de acuerdo con lo expuesto en el presente Considerando, para el ejercicio del derecho de acceso a la información no se requiere la acreditación del interés jurídico, empero no abarca el ejercer derechos de otra persona, o bien, en su nombre y representación; pues se está ante una situación de hecho distinta que implica el consentimiento expreso de dicha persona, ya sea física o jurídico colectiva, de que alguien más ejercite sus derechos.</w:t>
      </w:r>
    </w:p>
    <w:p w14:paraId="2BCCDE0C"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En esa tesitura, es toral que no se confundan ni equiparen los derechos de la personalidad con otras figuras similares, como lo son las entonces garantías individuales, hoy derechos humanos; pues aunque dichas figuras coinciden en que tienen como finalidad la protección de la dignidad humana para el pleno desarrollo de la personalidad de las personas, en realidad son figuras afines, complementarias y coadyuvantes, pero no son lo mismo.</w:t>
      </w:r>
      <w:r w:rsidRPr="00D4500C">
        <w:rPr>
          <w:rStyle w:val="Refdenotaalpie"/>
          <w:rFonts w:ascii="Palatino Linotype" w:hAnsi="Palatino Linotype"/>
        </w:rPr>
        <w:footnoteReference w:id="4"/>
      </w:r>
      <w:r w:rsidRPr="00D4500C">
        <w:rPr>
          <w:rFonts w:ascii="Palatino Linotype" w:hAnsi="Palatino Linotype" w:cs="Arial"/>
        </w:rPr>
        <w:t xml:space="preserve"> </w:t>
      </w:r>
    </w:p>
    <w:p w14:paraId="6D6F4946"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Es decir, tratándose de la representación legal de una persona titular del derecho público subjetivo, en comento, se requiere de la acreditación de dicha calidad por parte del que dice tenerla, ya que implica una intromisión en su esfera jurídica, por tal motivo debe acreditarse que se actúa en nombre del titular del derecho, en este caso en específico, el de acceso a la información; sin que esto constituya un obstáculo o impedimento para el ejercicio de dicho derecho constitucional.</w:t>
      </w:r>
    </w:p>
    <w:p w14:paraId="615AF73E"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Por tal motivo, este Órgano Garante del derecho fundamental de acceso a la información pública estima que, si bien es cierto, tanto el Sujeto Obligado como esta autoridad tienen el deber de garantizar el acceso a la información a toda persona sin necesidad de acreditar interés alguno, también lo es, que se tiene el deber de interpretar la totalidad de normas jurídicas aplicables al caso; en ese tenor, y haciendo una ponderación de derechos se llega a la convicción que el proporcionar la información solicitada a quien dice ser representante de otra persona, ya sea física o jurídico colectiva, sin que se acredite tal carácter, atenta en contra del derecho a la personalidad de ésta, puesto que pudiese materializarse una afectación real y concreta a su esfera jurídica.</w:t>
      </w:r>
    </w:p>
    <w:p w14:paraId="79CBE641"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Así pues, aun cuando la Ley Sustantiva establece que no se requiere acreditar personalidad ni interés alguno para solicitar información, debe tomarse en cuenta que cuando el solicitante se ostenta como representante legal de otro debe acreditar tal carácter, por afectar la esfera jurídica de este tercero, persona física o jurídico colectiva.</w:t>
      </w:r>
    </w:p>
    <w:p w14:paraId="1E4D3890" w14:textId="77777777" w:rsidR="00E5589E" w:rsidRPr="00D4500C" w:rsidRDefault="00E5589E" w:rsidP="00E5589E">
      <w:pPr>
        <w:spacing w:before="240" w:after="360" w:line="360" w:lineRule="auto"/>
        <w:jc w:val="both"/>
        <w:rPr>
          <w:rFonts w:ascii="Palatino Linotype" w:hAnsi="Palatino Linotype" w:cs="Arial"/>
        </w:rPr>
      </w:pPr>
      <w:r w:rsidRPr="00D4500C">
        <w:rPr>
          <w:rFonts w:ascii="Palatino Linotype" w:hAnsi="Palatino Linotype" w:cs="Arial"/>
        </w:rPr>
        <w:t>Empero, este órgano Garante del derecho de acceso a la información pública debe velar por el correcto ejercicio de dicho derecho privilegiando en todo momento el principio constitucional de máxima publicidad de manera tal que no se vean afectados otros derechos como lo son aquellos inherentes a la personalidad.</w:t>
      </w:r>
    </w:p>
    <w:p w14:paraId="5FC276A7" w14:textId="1DC9A93B" w:rsidR="00D65DA3" w:rsidRPr="00D4500C" w:rsidRDefault="00E5589E" w:rsidP="00B1072A">
      <w:pPr>
        <w:spacing w:before="240" w:after="360" w:line="360" w:lineRule="auto"/>
        <w:jc w:val="both"/>
        <w:rPr>
          <w:rFonts w:ascii="Palatino Linotype" w:hAnsi="Palatino Linotype" w:cs="Arial"/>
        </w:rPr>
      </w:pPr>
      <w:r w:rsidRPr="00D4500C">
        <w:rPr>
          <w:rFonts w:ascii="Palatino Linotype" w:hAnsi="Palatino Linotype" w:cs="Arial"/>
        </w:rPr>
        <w:t xml:space="preserve">En ese tenor, este Instituto en aras de privilegiar el principio de máxima publicidad debe resolver el presente medio de impugnación únicamente por cuanto hace a la calidad de persona física del </w:t>
      </w:r>
      <w:r w:rsidRPr="00D4500C">
        <w:rPr>
          <w:rFonts w:ascii="Palatino Linotype" w:hAnsi="Palatino Linotype"/>
        </w:rPr>
        <w:t xml:space="preserve">C. </w:t>
      </w:r>
      <w:r w:rsidR="00613013">
        <w:rPr>
          <w:rFonts w:ascii="Palatino Linotype" w:hAnsi="Palatino Linotype"/>
          <w:b/>
          <w:sz w:val="22"/>
          <w:szCs w:val="22"/>
          <w:lang w:val="es-ES_tradnl"/>
        </w:rPr>
        <w:t>XXXXXXXXXXXXXXXX</w:t>
      </w:r>
      <w:bookmarkStart w:id="0" w:name="_GoBack"/>
      <w:bookmarkEnd w:id="0"/>
      <w:r w:rsidRPr="00D4500C">
        <w:rPr>
          <w:rFonts w:ascii="Palatino Linotype" w:hAnsi="Palatino Linotype" w:cs="Arial"/>
        </w:rPr>
        <w:t>, por no acreditar fehacientemente su calidad de representante legal de la persona jurídico colectiva</w:t>
      </w:r>
      <w:r w:rsidR="00B1072A" w:rsidRPr="00D4500C">
        <w:rPr>
          <w:rFonts w:ascii="Palatino Linotype" w:hAnsi="Palatino Linotype" w:cs="Arial"/>
        </w:rPr>
        <w:t xml:space="preserve">. </w:t>
      </w:r>
    </w:p>
    <w:p w14:paraId="149B0B57" w14:textId="77777777" w:rsidR="00E5589E" w:rsidRPr="00D4500C" w:rsidRDefault="00E5589E" w:rsidP="00E5589E">
      <w:pPr>
        <w:spacing w:before="100" w:beforeAutospacing="1" w:after="100" w:afterAutospacing="1" w:line="360" w:lineRule="auto"/>
        <w:jc w:val="both"/>
        <w:rPr>
          <w:rFonts w:ascii="Palatino Linotype" w:hAnsi="Palatino Linotype" w:cs="Arial"/>
        </w:rPr>
      </w:pPr>
      <w:r w:rsidRPr="00D4500C">
        <w:rPr>
          <w:rFonts w:ascii="Palatino Linotype" w:hAnsi="Palatino Linotype" w:cs="Arial"/>
        </w:rPr>
        <w:t>Finalmente, se advierte que resulta procedente la interposición de los recursos, según lo manifestado por la parte recurrente en sus motivos de inconformidad, de acuerdo al artículo 179, fracción VIII del ordenamiento legal citado, que a la letra dice: </w:t>
      </w:r>
    </w:p>
    <w:p w14:paraId="1B0EB737" w14:textId="77777777" w:rsidR="00E5589E" w:rsidRPr="00D4500C" w:rsidRDefault="00E5589E" w:rsidP="00E5589E">
      <w:pPr>
        <w:spacing w:before="120" w:after="120"/>
        <w:ind w:left="851" w:right="902"/>
        <w:jc w:val="both"/>
        <w:rPr>
          <w:rFonts w:ascii="Palatino Linotype" w:hAnsi="Palatino Linotype" w:cs="Arial"/>
          <w:i/>
          <w:sz w:val="22"/>
          <w:szCs w:val="22"/>
        </w:rPr>
      </w:pPr>
      <w:r w:rsidRPr="00D4500C">
        <w:rPr>
          <w:rFonts w:ascii="Palatino Linotype" w:hAnsi="Palatino Linotype" w:cs="Arial"/>
          <w:bCs/>
          <w:i/>
          <w:iCs/>
          <w:sz w:val="22"/>
          <w:szCs w:val="22"/>
        </w:rPr>
        <w:t>“</w:t>
      </w:r>
      <w:r w:rsidRPr="00D4500C">
        <w:rPr>
          <w:rFonts w:ascii="Palatino Linotype" w:hAnsi="Palatino Linotype" w:cs="Arial"/>
          <w:b/>
          <w:i/>
          <w:sz w:val="22"/>
          <w:szCs w:val="22"/>
        </w:rPr>
        <w:t>Artículo 179.</w:t>
      </w:r>
      <w:r w:rsidRPr="00D4500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1E976BB6" w14:textId="77777777" w:rsidR="00E5589E" w:rsidRPr="00D4500C" w:rsidRDefault="00E5589E" w:rsidP="00E5589E">
      <w:pPr>
        <w:spacing w:before="120" w:after="120"/>
        <w:ind w:left="993" w:right="902"/>
        <w:jc w:val="both"/>
        <w:rPr>
          <w:rFonts w:ascii="Palatino Linotype" w:hAnsi="Palatino Linotype"/>
          <w:b/>
          <w:i/>
        </w:rPr>
      </w:pPr>
      <w:r w:rsidRPr="00D4500C">
        <w:rPr>
          <w:rFonts w:ascii="Palatino Linotype" w:hAnsi="Palatino Linotype"/>
          <w:b/>
          <w:i/>
        </w:rPr>
        <w:t>…</w:t>
      </w:r>
    </w:p>
    <w:p w14:paraId="48F49E1B" w14:textId="320BD778" w:rsidR="00E5589E" w:rsidRPr="00D4500C" w:rsidRDefault="00E5589E" w:rsidP="00E5589E">
      <w:pPr>
        <w:autoSpaceDE w:val="0"/>
        <w:autoSpaceDN w:val="0"/>
        <w:adjustRightInd w:val="0"/>
        <w:spacing w:after="120"/>
        <w:ind w:left="708" w:right="902"/>
        <w:jc w:val="both"/>
        <w:rPr>
          <w:rFonts w:ascii="Palatino Linotype" w:eastAsia="Arial Unicode MS" w:hAnsi="Palatino Linotype" w:cs="Arial"/>
          <w:bCs/>
        </w:rPr>
      </w:pPr>
      <w:r w:rsidRPr="00D4500C">
        <w:rPr>
          <w:rFonts w:ascii="Palatino Linotype" w:hAnsi="Palatino Linotype"/>
          <w:b/>
          <w:i/>
          <w:sz w:val="22"/>
          <w:szCs w:val="22"/>
        </w:rPr>
        <w:t xml:space="preserve">VIII. </w:t>
      </w:r>
      <w:r w:rsidRPr="00D4500C">
        <w:rPr>
          <w:rFonts w:ascii="Palatino Linotype" w:hAnsi="Palatino Linotype"/>
          <w:b/>
          <w:bCs/>
          <w:i/>
          <w:sz w:val="22"/>
          <w:szCs w:val="22"/>
          <w:u w:val="single"/>
        </w:rPr>
        <w:t>La notificación, entrega o puesta a disposición de información en una modalidad o formato distinto al solicitado</w:t>
      </w:r>
    </w:p>
    <w:p w14:paraId="4EA46A9E" w14:textId="77777777" w:rsidR="00E5589E" w:rsidRPr="00D4500C" w:rsidRDefault="00E5589E"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p>
    <w:p w14:paraId="6B623F48" w14:textId="77777777" w:rsidR="00E5589E" w:rsidRPr="00D4500C" w:rsidRDefault="00E5589E"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p>
    <w:p w14:paraId="424EDD4D" w14:textId="77777777" w:rsidR="00D65DA3" w:rsidRPr="00D4500C" w:rsidRDefault="00D65DA3" w:rsidP="00D65DA3">
      <w:pPr>
        <w:spacing w:before="240" w:after="240" w:line="360" w:lineRule="auto"/>
        <w:jc w:val="both"/>
        <w:rPr>
          <w:rFonts w:ascii="Palatino Linotype" w:hAnsi="Palatino Linotype" w:cs="Arial"/>
          <w:lang w:val="es-MX"/>
        </w:rPr>
      </w:pPr>
      <w:r w:rsidRPr="00D4500C">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77777777" w:rsidR="00B315CA" w:rsidRPr="00D4500C" w:rsidRDefault="00B315CA" w:rsidP="00B315CA">
      <w:pPr>
        <w:spacing w:before="100" w:beforeAutospacing="1" w:after="100" w:afterAutospacing="1" w:line="360" w:lineRule="auto"/>
        <w:jc w:val="both"/>
        <w:rPr>
          <w:rFonts w:ascii="Palatino Linotype" w:hAnsi="Palatino Linotype" w:cs="Arial"/>
          <w:lang w:val="es-MX"/>
        </w:rPr>
      </w:pPr>
      <w:r w:rsidRPr="00D4500C">
        <w:rPr>
          <w:rFonts w:ascii="Palatino Linotype" w:hAnsi="Palatino Linotype" w:cs="Arial"/>
          <w:b/>
          <w:lang w:val="es-MX"/>
        </w:rPr>
        <w:t xml:space="preserve">Tercero. Materia de la revisión. </w:t>
      </w:r>
      <w:r w:rsidRPr="00D4500C">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D4500C">
        <w:rPr>
          <w:rFonts w:ascii="Palatino Linotype" w:hAnsi="Palatino Linotype" w:cs="Arial"/>
          <w:b/>
          <w:lang w:val="es-MX"/>
        </w:rPr>
        <w:t xml:space="preserve">verificar si la respuesta otorgada por el Sujeto Obligado es adecuada y suficiente para satisfacer el derecho de acceso a la información pública </w:t>
      </w:r>
      <w:r w:rsidRPr="00D4500C">
        <w:rPr>
          <w:rFonts w:ascii="Palatino Linotype" w:hAnsi="Palatino Linotype" w:cs="Arial"/>
          <w:lang w:val="es-MX"/>
        </w:rPr>
        <w:t>de la parte Recurrente, o en su defecto, en caso de ser procedente, ordenar la entrega de información oportuna.</w:t>
      </w:r>
    </w:p>
    <w:p w14:paraId="3329DDB4" w14:textId="77777777" w:rsidR="006C1464" w:rsidRPr="00D4500C" w:rsidRDefault="006C1464" w:rsidP="006C1464">
      <w:pPr>
        <w:spacing w:before="100" w:beforeAutospacing="1" w:after="100" w:afterAutospacing="1" w:line="360" w:lineRule="auto"/>
        <w:jc w:val="both"/>
        <w:rPr>
          <w:rFonts w:ascii="Palatino Linotype" w:hAnsi="Palatino Linotype" w:cs="Arial"/>
        </w:rPr>
      </w:pPr>
      <w:r w:rsidRPr="00D4500C">
        <w:rPr>
          <w:rFonts w:ascii="Palatino Linotype" w:hAnsi="Palatino Linotype" w:cs="Arial"/>
          <w:b/>
        </w:rPr>
        <w:t xml:space="preserve">Cuarto. Estudio del asunto. </w:t>
      </w:r>
      <w:r w:rsidRPr="00D4500C">
        <w:rPr>
          <w:rFonts w:ascii="Palatino Linotype" w:hAnsi="Palatino Linotype" w:cs="Arial"/>
        </w:rPr>
        <w:t>Previo al estudio del presente asunto, es conveniente precisar que la parte solicitante requirió al sujeto obligado le proporcionara información consistente en lo siguiente:</w:t>
      </w:r>
    </w:p>
    <w:p w14:paraId="0184FB7B" w14:textId="21531CE8" w:rsidR="006C1464" w:rsidRPr="00D4500C" w:rsidRDefault="006C1464" w:rsidP="006C1464">
      <w:pPr>
        <w:pStyle w:val="Prrafodelista"/>
        <w:numPr>
          <w:ilvl w:val="0"/>
          <w:numId w:val="26"/>
        </w:numPr>
        <w:spacing w:line="360" w:lineRule="auto"/>
        <w:ind w:right="902"/>
        <w:contextualSpacing/>
        <w:jc w:val="both"/>
        <w:rPr>
          <w:rFonts w:ascii="Palatino Linotype" w:hAnsi="Palatino Linotype" w:cs="Arial"/>
          <w:i/>
          <w:sz w:val="22"/>
          <w:szCs w:val="28"/>
        </w:rPr>
      </w:pPr>
      <w:r w:rsidRPr="00D4500C">
        <w:rPr>
          <w:rFonts w:ascii="Palatino Linotype" w:hAnsi="Palatino Linotype" w:cs="Arial"/>
          <w:sz w:val="22"/>
          <w:szCs w:val="22"/>
        </w:rPr>
        <w:t>En versión pública, todos y cada uno de los cortes de caja detallados elaborados en el área de caja y cuentas corrientes del hospital de ginecología y obstetricia del IMIEM, esto por el periodo del 10 al 25 de enero de 2021. La información debe ser clara.</w:t>
      </w:r>
    </w:p>
    <w:p w14:paraId="25809DA8" w14:textId="77777777" w:rsidR="006C1464" w:rsidRPr="00D4500C" w:rsidRDefault="006C1464" w:rsidP="006C1464">
      <w:pPr>
        <w:pStyle w:val="Prrafodelista"/>
        <w:spacing w:line="360" w:lineRule="auto"/>
        <w:ind w:left="720" w:right="902"/>
        <w:contextualSpacing/>
        <w:jc w:val="both"/>
        <w:rPr>
          <w:rFonts w:ascii="Palatino Linotype" w:hAnsi="Palatino Linotype" w:cs="Arial"/>
          <w:i/>
          <w:sz w:val="22"/>
          <w:szCs w:val="28"/>
        </w:rPr>
      </w:pPr>
    </w:p>
    <w:p w14:paraId="35AB2026" w14:textId="26083FB4" w:rsidR="006C1464" w:rsidRPr="00D4500C" w:rsidRDefault="006C1464" w:rsidP="006C1464">
      <w:pPr>
        <w:pStyle w:val="Prrafodelista"/>
        <w:numPr>
          <w:ilvl w:val="0"/>
          <w:numId w:val="26"/>
        </w:numPr>
        <w:spacing w:line="360" w:lineRule="auto"/>
        <w:ind w:right="902"/>
        <w:contextualSpacing/>
        <w:jc w:val="both"/>
        <w:rPr>
          <w:rFonts w:ascii="Palatino Linotype" w:hAnsi="Palatino Linotype" w:cs="Arial"/>
          <w:sz w:val="22"/>
          <w:szCs w:val="28"/>
        </w:rPr>
      </w:pPr>
      <w:r w:rsidRPr="00D4500C">
        <w:rPr>
          <w:rFonts w:ascii="Palatino Linotype" w:hAnsi="Palatino Linotype" w:cs="Arial"/>
          <w:sz w:val="22"/>
          <w:szCs w:val="28"/>
        </w:rPr>
        <w:t>En versión pública, todos y cada uno de los cortes de caja detallados elaborados en el área de caja y cuentas corrientes del hospital para el niño del IMIEM, esto por el periodo del 01 al 15 de febrero de 2021. La información debe ser clara.”</w:t>
      </w:r>
    </w:p>
    <w:p w14:paraId="08636C2B" w14:textId="77777777" w:rsidR="006C1464" w:rsidRPr="00D4500C" w:rsidRDefault="006C1464" w:rsidP="006C1464">
      <w:pPr>
        <w:spacing w:before="240" w:after="240" w:line="360" w:lineRule="auto"/>
        <w:jc w:val="both"/>
        <w:rPr>
          <w:rFonts w:ascii="Palatino Linotype" w:hAnsi="Palatino Linotype" w:cs="Arial"/>
          <w:color w:val="FF0000"/>
        </w:rPr>
      </w:pPr>
    </w:p>
    <w:p w14:paraId="4E79E6D8" w14:textId="6785917E"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En respuesta a las solicitudes, el sujeto obligado remitió dos archivos electrónicos los cuales medularmente consisten en dos oficios suscritos por los Servidores Públicos Habilitados del Hospital de Ginecología y Obstetricia y del Hospital para el Niño, cambiando la modalidad de la entrega de la i</w:t>
      </w:r>
      <w:r w:rsidR="002C213A" w:rsidRPr="00D4500C">
        <w:rPr>
          <w:rFonts w:ascii="Palatino Linotype" w:hAnsi="Palatino Linotype" w:cs="Arial"/>
        </w:rPr>
        <w:t xml:space="preserve">nformación a consulta directa. </w:t>
      </w:r>
    </w:p>
    <w:p w14:paraId="3599CBA1"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 xml:space="preserve">Lo anterior es así en razón de que conforme al dicho de la autoridad, las solicitudes sobrepasan las capacidades técnicas, administrativas y humanas de las subdirecciones de los hospitales que asumieron contar con la información derivado de que ambos hospitales son considerados para la atención de pacientes </w:t>
      </w:r>
      <w:proofErr w:type="spellStart"/>
      <w:r w:rsidRPr="00D4500C">
        <w:rPr>
          <w:rFonts w:ascii="Palatino Linotype" w:hAnsi="Palatino Linotype" w:cs="Arial"/>
        </w:rPr>
        <w:t>covid</w:t>
      </w:r>
      <w:proofErr w:type="spellEnd"/>
      <w:r w:rsidRPr="00D4500C">
        <w:rPr>
          <w:rFonts w:ascii="Palatino Linotype" w:hAnsi="Palatino Linotype" w:cs="Arial"/>
        </w:rPr>
        <w:t>, por lo tanto, al concentrar al personal en la atención de los pacientes como actividad prioritaria es que el Sujeto Obligado estima materialmente imposible la atención a las solicitudes y es la razón por la que opta por el cambio de modalidad de la entrega de la información.</w:t>
      </w:r>
    </w:p>
    <w:p w14:paraId="6825AD30"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Una vez conocidas las respuestas proporcionadas, la solicitante interpuso los recursos de revisión que nos ocupan, señalando de manera sucinta, como motivos de inconformidad, el cambio de modalidad en la entrega de la información.</w:t>
      </w:r>
    </w:p>
    <w:p w14:paraId="0871F224"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rPr>
        <w:t>Una vez admitido el presente recurso de revisión, en términos del artículo 185 fracción II</w:t>
      </w:r>
      <w:r w:rsidRPr="00D4500C">
        <w:rPr>
          <w:rStyle w:val="Refdenotaalpie"/>
          <w:rFonts w:ascii="Palatino Linotype" w:hAnsi="Palatino Linotype"/>
        </w:rPr>
        <w:footnoteReference w:id="5"/>
      </w:r>
      <w:r w:rsidRPr="00D4500C">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D4500C">
        <w:rPr>
          <w:rFonts w:ascii="Palatino Linotype" w:hAnsi="Palatino Linotype" w:cs="Arial"/>
        </w:rPr>
        <w:t>plazo máximo de siete días hábiles, manifestaran lo que a su derecho resultara conveniente.</w:t>
      </w:r>
    </w:p>
    <w:p w14:paraId="1663118B" w14:textId="77777777" w:rsidR="006C1464" w:rsidRPr="00D4500C" w:rsidRDefault="006C1464" w:rsidP="006C1464">
      <w:pPr>
        <w:spacing w:before="240" w:after="240" w:line="360" w:lineRule="auto"/>
        <w:jc w:val="both"/>
        <w:rPr>
          <w:rFonts w:ascii="Palatino Linotype" w:hAnsi="Palatino Linotype" w:cs="Arial"/>
          <w:szCs w:val="28"/>
        </w:rPr>
      </w:pPr>
      <w:r w:rsidRPr="00D4500C">
        <w:rPr>
          <w:rFonts w:ascii="Palatino Linotype" w:hAnsi="Palatino Linotype"/>
        </w:rPr>
        <w:t xml:space="preserve">Al respecto, el Sujeto Obligado </w:t>
      </w:r>
      <w:r w:rsidRPr="00D4500C">
        <w:rPr>
          <w:rFonts w:ascii="Palatino Linotype" w:hAnsi="Palatino Linotype" w:cs="Arial"/>
          <w:szCs w:val="28"/>
        </w:rPr>
        <w:t xml:space="preserve">rindió su informe justificado, sin embargo, del análisis a ambos archivos, se tiene que no modifican la respuesta emitida inicialmente, asimismo, la parte recurrente fue omisa en expresar alegato alguno y ofrecer pruebas, por lo tanto se tiene por </w:t>
      </w:r>
      <w:proofErr w:type="spellStart"/>
      <w:r w:rsidRPr="00D4500C">
        <w:rPr>
          <w:rFonts w:ascii="Palatino Linotype" w:hAnsi="Palatino Linotype" w:cs="Arial"/>
          <w:szCs w:val="28"/>
        </w:rPr>
        <w:t>precluido</w:t>
      </w:r>
      <w:proofErr w:type="spellEnd"/>
      <w:r w:rsidRPr="00D4500C">
        <w:rPr>
          <w:rFonts w:ascii="Palatino Linotype" w:hAnsi="Palatino Linotype" w:cs="Arial"/>
          <w:szCs w:val="28"/>
        </w:rPr>
        <w:t xml:space="preserve"> su derecho.</w:t>
      </w:r>
    </w:p>
    <w:p w14:paraId="71A4B964" w14:textId="77777777" w:rsidR="006C1464" w:rsidRPr="00D4500C" w:rsidRDefault="006C1464" w:rsidP="006C1464">
      <w:pPr>
        <w:spacing w:before="240" w:after="240" w:line="360" w:lineRule="auto"/>
        <w:ind w:right="49"/>
        <w:jc w:val="both"/>
        <w:rPr>
          <w:rFonts w:ascii="Palatino Linotype" w:hAnsi="Palatino Linotype"/>
        </w:rPr>
      </w:pPr>
      <w:r w:rsidRPr="00D4500C">
        <w:rPr>
          <w:rFonts w:ascii="Palatino Linotype" w:hAnsi="Palatino Linotype" w:cs="Arial"/>
          <w:szCs w:val="28"/>
        </w:rPr>
        <w:t>En este sentido, derivado del análisis realizado en las constancias que integran el expediente, se advierte que el sujeto obligado reconoció de manera explícita que cuenta con la información materia de la solicitud, al señalar que</w:t>
      </w:r>
      <w:r w:rsidRPr="00D4500C">
        <w:rPr>
          <w:rFonts w:ascii="Palatino Linotype" w:hAnsi="Palatino Linotype"/>
        </w:rPr>
        <w:t xml:space="preserve"> para mejor atención de la solicitud se otorgaba el cambio de modalidad a efecto de permitir a la solicitante el acceso a la información requerida.</w:t>
      </w:r>
    </w:p>
    <w:p w14:paraId="57691E7F" w14:textId="77777777" w:rsidR="006C1464" w:rsidRPr="00D4500C" w:rsidRDefault="006C1464" w:rsidP="006C1464">
      <w:pPr>
        <w:spacing w:before="240" w:after="240" w:line="360" w:lineRule="auto"/>
        <w:ind w:right="49"/>
        <w:jc w:val="both"/>
        <w:rPr>
          <w:rFonts w:ascii="Palatino Linotype" w:hAnsi="Palatino Linotype" w:cs="Arial"/>
        </w:rPr>
      </w:pPr>
      <w:r w:rsidRPr="00D4500C">
        <w:rPr>
          <w:rFonts w:ascii="Palatino Linotype" w:hAnsi="Palatino Linotype" w:cs="Arial"/>
        </w:rPr>
        <w:t xml:space="preserve">Bajo tales consideraciones, es que este Órgano Garante determina procedente analizar si con la respuesta del Sujeto Obligado se transgredió el derecho humano de acceso a la información pública del recurrente, es decir que la </w:t>
      </w:r>
      <w:r w:rsidRPr="00D4500C">
        <w:rPr>
          <w:rFonts w:ascii="Palatino Linotype" w:hAnsi="Palatino Linotype" w:cs="Arial"/>
          <w:i/>
        </w:rPr>
        <w:t>Litis</w:t>
      </w:r>
      <w:r w:rsidRPr="00D4500C">
        <w:rPr>
          <w:rFonts w:ascii="Palatino Linotype" w:hAnsi="Palatino Linotype" w:cs="Arial"/>
        </w:rPr>
        <w:t xml:space="preserve"> consistirá en determinar si la modalidad de entrega presentada por el Sujeto Obligado transgrede el derecho del particular.</w:t>
      </w:r>
    </w:p>
    <w:p w14:paraId="76C3E100" w14:textId="77777777" w:rsidR="006C1464" w:rsidRPr="00D4500C" w:rsidRDefault="006C1464" w:rsidP="006C1464">
      <w:pPr>
        <w:spacing w:before="240" w:after="240" w:line="360" w:lineRule="auto"/>
        <w:jc w:val="both"/>
        <w:rPr>
          <w:rFonts w:ascii="Palatino Linotype" w:hAnsi="Palatino Linotype"/>
        </w:rPr>
      </w:pPr>
      <w:r w:rsidRPr="00D4500C">
        <w:rPr>
          <w:rFonts w:ascii="Palatino Linotype" w:hAnsi="Palatino Linotype"/>
        </w:rPr>
        <w:t xml:space="preserve">Primeramente, se precisa que se obvia el análisis de la competencia por parte del </w:t>
      </w:r>
      <w:r w:rsidRPr="00D4500C">
        <w:rPr>
          <w:rFonts w:ascii="Palatino Linotype" w:hAnsi="Palatino Linotype"/>
          <w:b/>
          <w:bCs/>
        </w:rPr>
        <w:t>Sujeto Obligado</w:t>
      </w:r>
      <w:r w:rsidRPr="00D4500C">
        <w:rPr>
          <w:rFonts w:ascii="Palatino Linotype" w:hAnsi="Palatino Linotype"/>
        </w:rPr>
        <w:t xml:space="preserve"> para generar, administrar o poseer la información solicitada, dado que éste ha asumido la misma, en razón de que en su respuesta admitió contar con dicha información, por lo que se actualiza el supuesto jurídico, previsto en el artículo 12 de la Ley de Transparencia y Acceso a la Información Pública del Estado de México y Municipios.</w:t>
      </w:r>
    </w:p>
    <w:p w14:paraId="539BA84C" w14:textId="77777777" w:rsidR="006C1464" w:rsidRPr="00D4500C" w:rsidRDefault="006C1464" w:rsidP="006C1464">
      <w:pPr>
        <w:ind w:left="851" w:right="851"/>
        <w:jc w:val="both"/>
        <w:rPr>
          <w:rFonts w:ascii="Palatino Linotype" w:hAnsi="Palatino Linotype"/>
        </w:rPr>
      </w:pPr>
      <w:r w:rsidRPr="00D4500C">
        <w:rPr>
          <w:rFonts w:ascii="Palatino Linotype" w:hAnsi="Palatino Linotype"/>
          <w:i/>
          <w:iCs/>
          <w:sz w:val="22"/>
          <w:szCs w:val="22"/>
        </w:rPr>
        <w:t>“</w:t>
      </w:r>
      <w:r w:rsidRPr="00D4500C">
        <w:rPr>
          <w:rFonts w:ascii="Palatino Linotype" w:hAnsi="Palatino Linotype"/>
          <w:b/>
          <w:bCs/>
          <w:i/>
          <w:iCs/>
          <w:sz w:val="22"/>
          <w:szCs w:val="22"/>
        </w:rPr>
        <w:t>Artículo 12.</w:t>
      </w:r>
      <w:r w:rsidRPr="00D4500C">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159449A6" w14:textId="77777777" w:rsidR="006C1464" w:rsidRPr="00D4500C" w:rsidRDefault="006C1464" w:rsidP="006C1464">
      <w:pPr>
        <w:tabs>
          <w:tab w:val="left" w:pos="8222"/>
        </w:tabs>
        <w:ind w:left="851" w:right="851"/>
        <w:jc w:val="both"/>
        <w:rPr>
          <w:rFonts w:ascii="Palatino Linotype" w:hAnsi="Palatino Linotype"/>
          <w:i/>
          <w:iCs/>
          <w:sz w:val="22"/>
          <w:szCs w:val="22"/>
        </w:rPr>
      </w:pPr>
    </w:p>
    <w:p w14:paraId="74DA1734" w14:textId="77777777" w:rsidR="006C1464" w:rsidRPr="00D4500C" w:rsidRDefault="006C1464" w:rsidP="006C1464">
      <w:pPr>
        <w:tabs>
          <w:tab w:val="left" w:pos="8222"/>
        </w:tabs>
        <w:ind w:left="851" w:right="851"/>
        <w:jc w:val="both"/>
        <w:rPr>
          <w:rFonts w:ascii="Palatino Linotype" w:hAnsi="Palatino Linotype"/>
          <w:i/>
          <w:iCs/>
          <w:sz w:val="22"/>
          <w:szCs w:val="22"/>
        </w:rPr>
      </w:pPr>
      <w:r w:rsidRPr="00D4500C">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B9250B" w14:textId="77777777" w:rsidR="006C1464" w:rsidRPr="00D4500C" w:rsidRDefault="006C1464" w:rsidP="006C1464">
      <w:pPr>
        <w:shd w:val="clear" w:color="auto" w:fill="FFFFFF"/>
        <w:ind w:left="851" w:right="902"/>
        <w:jc w:val="both"/>
        <w:rPr>
          <w:rFonts w:ascii="Palatino Linotype" w:hAnsi="Palatino Linotype"/>
        </w:rPr>
      </w:pPr>
    </w:p>
    <w:p w14:paraId="72CEFA46" w14:textId="77777777" w:rsidR="006C1464" w:rsidRPr="00D4500C" w:rsidRDefault="006C1464" w:rsidP="006C1464">
      <w:pPr>
        <w:spacing w:before="240" w:after="240" w:line="360" w:lineRule="auto"/>
        <w:jc w:val="both"/>
        <w:rPr>
          <w:rFonts w:ascii="Palatino Linotype" w:hAnsi="Palatino Linotype"/>
        </w:rPr>
      </w:pPr>
      <w:r w:rsidRPr="00D4500C">
        <w:rPr>
          <w:rFonts w:ascii="Palatino Linotype" w:hAnsi="Palatino Linotype"/>
        </w:rPr>
        <w:t xml:space="preserve">Así, el estudio de la naturaleza jurídica de la información pública solicitada, tiene por objeto determinar si ésta la genera, posee o administra el </w:t>
      </w:r>
      <w:r w:rsidRPr="00D4500C">
        <w:rPr>
          <w:rFonts w:ascii="Palatino Linotype" w:hAnsi="Palatino Linotype"/>
          <w:b/>
          <w:bCs/>
        </w:rPr>
        <w:t>Sujeto Obligado</w:t>
      </w:r>
      <w:r w:rsidRPr="00D4500C">
        <w:rPr>
          <w:rFonts w:ascii="Palatino Linotype" w:hAnsi="Palatino Linotype"/>
        </w:rPr>
        <w:t>; sin embargo, en aquellos casos en que éste la asume, a nada práctico nos conduciría su estudio, motivo por el cual, se actualiza el supuesto jurídico, previsto en el artículo 12 de la Ley de la materia, anteriormente referido.</w:t>
      </w:r>
    </w:p>
    <w:p w14:paraId="0A2B8636" w14:textId="77777777" w:rsidR="002C213A" w:rsidRPr="00D4500C" w:rsidRDefault="002C213A" w:rsidP="006C1464">
      <w:pPr>
        <w:spacing w:before="100" w:beforeAutospacing="1" w:after="100" w:afterAutospacing="1" w:line="360" w:lineRule="auto"/>
        <w:jc w:val="both"/>
        <w:rPr>
          <w:rFonts w:ascii="Palatino Linotype" w:hAnsi="Palatino Linotype"/>
          <w:b/>
          <w:color w:val="FF0000"/>
        </w:rPr>
      </w:pPr>
    </w:p>
    <w:p w14:paraId="62ADB5A8" w14:textId="77777777" w:rsidR="006C1464" w:rsidRPr="00D4500C" w:rsidRDefault="006C1464" w:rsidP="006C1464">
      <w:pPr>
        <w:autoSpaceDE w:val="0"/>
        <w:autoSpaceDN w:val="0"/>
        <w:adjustRightInd w:val="0"/>
        <w:spacing w:before="240" w:after="240" w:line="360" w:lineRule="auto"/>
        <w:jc w:val="both"/>
        <w:rPr>
          <w:rFonts w:ascii="Palatino Linotype" w:hAnsi="Palatino Linotype"/>
          <w:color w:val="FF0000"/>
        </w:rPr>
      </w:pPr>
      <w:r w:rsidRPr="00D4500C">
        <w:rPr>
          <w:rFonts w:ascii="Palatino Linotype" w:hAnsi="Palatino Linotype"/>
        </w:rPr>
        <w:t xml:space="preserve">En primera instancia debe apuntarse que del análisis a la solicitud de información se desprende que el particular requirió como modalidad de entrega de la información el </w:t>
      </w:r>
      <w:r w:rsidRPr="00D4500C">
        <w:rPr>
          <w:rFonts w:ascii="Palatino Linotype" w:hAnsi="Palatino Linotype"/>
          <w:b/>
        </w:rPr>
        <w:t>SAIMEX</w:t>
      </w:r>
      <w:r w:rsidRPr="00D4500C">
        <w:rPr>
          <w:rFonts w:ascii="Palatino Linotype" w:hAnsi="Palatino Linotype"/>
        </w:rPr>
        <w:t>, sistema que tiene como propósito facilitar en la entidad el ejercicio del derecho fundamental de acceso a la información pública, de forma sencilla y gratuita</w:t>
      </w:r>
      <w:r w:rsidRPr="00D4500C">
        <w:rPr>
          <w:rFonts w:ascii="Palatino Linotype" w:hAnsi="Palatino Linotype"/>
          <w:color w:val="FF0000"/>
        </w:rPr>
        <w:t>.</w:t>
      </w:r>
    </w:p>
    <w:p w14:paraId="3D1ECFBD" w14:textId="77777777" w:rsidR="006C1464" w:rsidRPr="00D4500C" w:rsidRDefault="006C1464" w:rsidP="006C1464">
      <w:pPr>
        <w:autoSpaceDE w:val="0"/>
        <w:autoSpaceDN w:val="0"/>
        <w:adjustRightInd w:val="0"/>
        <w:spacing w:before="240" w:after="240" w:line="360" w:lineRule="auto"/>
        <w:jc w:val="both"/>
        <w:rPr>
          <w:rFonts w:ascii="Palatino Linotype" w:eastAsia="Calibri" w:hAnsi="Palatino Linotype"/>
          <w:bCs/>
          <w:lang w:eastAsia="en-US"/>
        </w:rPr>
      </w:pPr>
      <w:r w:rsidRPr="00D4500C">
        <w:rPr>
          <w:rFonts w:ascii="Palatino Linotype" w:eastAsia="Calibri" w:hAnsi="Palatino Linotype"/>
          <w:bCs/>
          <w:lang w:eastAsia="en-US"/>
        </w:rPr>
        <w:t>De tal suerte que para la atención de las solicitudes de acceso a la información, se  privilegiará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2145A1A"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 xml:space="preserve">En ese contexto, los </w:t>
      </w:r>
      <w:r w:rsidRPr="00D4500C">
        <w:rPr>
          <w:rFonts w:ascii="Palatino Linotype" w:hAnsi="Palatino Linotype"/>
          <w:i/>
        </w:rPr>
        <w:t xml:space="preserve">Lineamientos </w:t>
      </w:r>
      <w:r w:rsidRPr="00D4500C">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D4500C">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41D18C7C"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
          <w:bCs/>
          <w:i/>
          <w:noProof/>
          <w:sz w:val="22"/>
          <w:szCs w:val="22"/>
        </w:rPr>
        <w:t>“CINCUENTA Y CUATRO.-</w:t>
      </w:r>
      <w:r w:rsidRPr="00D4500C">
        <w:rPr>
          <w:rFonts w:ascii="Palatino Linotype" w:hAnsi="Palatino Linotype" w:cs="Arial"/>
          <w:bCs/>
          <w:i/>
          <w:noProof/>
          <w:sz w:val="22"/>
          <w:szCs w:val="22"/>
        </w:rPr>
        <w:t xml:space="preserve"> De acuerdo a lo dispuesto por el párrafo segundo del artículo 48 de la Ley, la información podrá ser entregada vía electrónica a través del SICOSIEM. </w:t>
      </w:r>
    </w:p>
    <w:p w14:paraId="1F074040"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14:paraId="74388A80"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82633A2"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14:paraId="2C978D51"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14:paraId="4D15307F"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Cuando la información no pueda ser remitida vía electrónica, se deberá fundar y motivar la resolución respectiva, explicando en todo momento las causas que impiden el envío de la información de forma electrónica.</w:t>
      </w:r>
    </w:p>
    <w:p w14:paraId="40F24A55"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2A1A82AF" w14:textId="77777777" w:rsidR="006C1464" w:rsidRPr="00D4500C" w:rsidRDefault="006C1464" w:rsidP="006C1464">
      <w:pPr>
        <w:spacing w:before="240" w:after="240"/>
        <w:ind w:left="851" w:right="900"/>
        <w:jc w:val="both"/>
        <w:rPr>
          <w:rFonts w:ascii="Palatino Linotype" w:hAnsi="Palatino Linotype" w:cs="Arial"/>
          <w:bCs/>
          <w:i/>
          <w:noProof/>
          <w:sz w:val="22"/>
          <w:szCs w:val="22"/>
        </w:rPr>
      </w:pPr>
      <w:r w:rsidRPr="00D4500C">
        <w:rPr>
          <w:rFonts w:ascii="Palatino Linotype" w:hAnsi="Palatino Linotype" w:cs="Arial"/>
          <w:bCs/>
          <w:i/>
          <w:noProof/>
          <w:sz w:val="22"/>
          <w:szCs w:val="22"/>
        </w:rPr>
        <w:t>El formato mencionado deberá estar agregado al expediente electrónico de la solicitud de información pública, en el estatus respectivo.”.</w:t>
      </w:r>
      <w:r w:rsidRPr="00D4500C">
        <w:rPr>
          <w:rFonts w:ascii="Palatino Linotype" w:hAnsi="Palatino Linotype" w:cs="Arial"/>
          <w:b/>
          <w:bCs/>
          <w:i/>
          <w:noProof/>
          <w:sz w:val="22"/>
          <w:szCs w:val="22"/>
        </w:rPr>
        <w:t>”</w:t>
      </w:r>
    </w:p>
    <w:p w14:paraId="56144B50" w14:textId="77777777" w:rsidR="006C1464" w:rsidRPr="00D4500C" w:rsidRDefault="006C1464" w:rsidP="006C1464">
      <w:pPr>
        <w:tabs>
          <w:tab w:val="left" w:pos="8222"/>
        </w:tabs>
        <w:autoSpaceDE w:val="0"/>
        <w:autoSpaceDN w:val="0"/>
        <w:adjustRightInd w:val="0"/>
        <w:spacing w:before="240" w:after="240" w:line="360" w:lineRule="auto"/>
        <w:ind w:right="-91"/>
        <w:jc w:val="both"/>
        <w:rPr>
          <w:rFonts w:ascii="Palatino Linotype" w:hAnsi="Palatino Linotype"/>
          <w:color w:val="FF0000"/>
        </w:rPr>
      </w:pPr>
      <w:r w:rsidRPr="00D4500C">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D4500C">
        <w:rPr>
          <w:rFonts w:ascii="Palatino Linotype" w:hAnsi="Palatino Linotype"/>
        </w:rPr>
        <w:t>si éste eligió el SAIMEX, el titular de la Unidad de Transparencia debe agregar los archivos electrónicos que contengan la información requerida y sólo en caso de imposibilidad técnica, y, previo aviso a este Instituto, puede optarse por cambiar la modalidad de entrega</w:t>
      </w:r>
      <w:r w:rsidRPr="00D4500C">
        <w:rPr>
          <w:rFonts w:ascii="Palatino Linotype" w:hAnsi="Palatino Linotype"/>
          <w:color w:val="FF0000"/>
        </w:rPr>
        <w:t xml:space="preserve">. </w:t>
      </w:r>
    </w:p>
    <w:p w14:paraId="639A30CD" w14:textId="77777777" w:rsidR="006C1464" w:rsidRPr="00D4500C" w:rsidRDefault="006C1464" w:rsidP="006C1464">
      <w:pPr>
        <w:tabs>
          <w:tab w:val="left" w:pos="709"/>
        </w:tabs>
        <w:spacing w:before="240" w:after="240" w:line="360" w:lineRule="auto"/>
        <w:jc w:val="both"/>
        <w:rPr>
          <w:rFonts w:ascii="Palatino Linotype" w:eastAsia="Calibri" w:hAnsi="Palatino Linotype"/>
          <w:lang w:eastAsia="en-US"/>
        </w:rPr>
      </w:pPr>
      <w:r w:rsidRPr="00D4500C">
        <w:rPr>
          <w:rFonts w:ascii="Palatino Linotype" w:eastAsia="Calibri" w:hAnsi="Palatino Linotype"/>
          <w:bCs/>
          <w:lang w:eastAsia="en-US"/>
        </w:rPr>
        <w:t>Para robustecer lo anterior, debe precisarse que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D4F022A" w14:textId="77777777" w:rsidR="006C1464" w:rsidRPr="00D4500C" w:rsidRDefault="006C1464" w:rsidP="006C1464">
      <w:pPr>
        <w:numPr>
          <w:ilvl w:val="0"/>
          <w:numId w:val="28"/>
        </w:numPr>
        <w:tabs>
          <w:tab w:val="left" w:pos="709"/>
        </w:tabs>
        <w:spacing w:before="120" w:after="120" w:line="360" w:lineRule="auto"/>
        <w:ind w:left="714" w:hanging="357"/>
        <w:jc w:val="both"/>
        <w:rPr>
          <w:rFonts w:ascii="Palatino Linotype" w:eastAsia="Calibri" w:hAnsi="Palatino Linotype"/>
          <w:sz w:val="21"/>
          <w:szCs w:val="21"/>
        </w:rPr>
      </w:pPr>
      <w:r w:rsidRPr="00D4500C">
        <w:rPr>
          <w:rFonts w:ascii="Palatino Linotype" w:eastAsia="Calibri" w:hAnsi="Palatino Linotype"/>
          <w:bCs/>
          <w:i/>
          <w:sz w:val="21"/>
          <w:szCs w:val="21"/>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B12C8FE" w14:textId="77777777" w:rsidR="006C1464" w:rsidRPr="00D4500C" w:rsidRDefault="006C1464" w:rsidP="006C1464">
      <w:pPr>
        <w:numPr>
          <w:ilvl w:val="0"/>
          <w:numId w:val="28"/>
        </w:numPr>
        <w:tabs>
          <w:tab w:val="left" w:pos="709"/>
        </w:tabs>
        <w:spacing w:before="120" w:after="120" w:line="360" w:lineRule="auto"/>
        <w:ind w:left="714" w:hanging="357"/>
        <w:jc w:val="both"/>
        <w:rPr>
          <w:rFonts w:ascii="Palatino Linotype" w:eastAsia="Calibri" w:hAnsi="Palatino Linotype"/>
          <w:sz w:val="21"/>
          <w:szCs w:val="21"/>
        </w:rPr>
      </w:pPr>
      <w:r w:rsidRPr="00D4500C">
        <w:rPr>
          <w:rFonts w:ascii="Palatino Linotype" w:eastAsia="Calibri" w:hAnsi="Palatino Linotype"/>
          <w:bCs/>
          <w:i/>
          <w:sz w:val="21"/>
          <w:szCs w:val="21"/>
        </w:rPr>
        <w:t>La respuesta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2AB599E8" w14:textId="77777777" w:rsidR="006C1464" w:rsidRPr="00D4500C" w:rsidRDefault="006C1464" w:rsidP="006C1464">
      <w:pPr>
        <w:numPr>
          <w:ilvl w:val="0"/>
          <w:numId w:val="28"/>
        </w:numPr>
        <w:tabs>
          <w:tab w:val="left" w:pos="709"/>
        </w:tabs>
        <w:spacing w:before="120" w:after="120" w:line="360" w:lineRule="auto"/>
        <w:ind w:left="714" w:hanging="357"/>
        <w:jc w:val="both"/>
        <w:rPr>
          <w:rFonts w:ascii="Palatino Linotype" w:eastAsia="Calibri" w:hAnsi="Palatino Linotype"/>
          <w:sz w:val="21"/>
          <w:szCs w:val="21"/>
        </w:rPr>
      </w:pPr>
      <w:r w:rsidRPr="00D4500C">
        <w:rPr>
          <w:rFonts w:ascii="Palatino Linotype" w:eastAsia="Calibri" w:hAnsi="Palatino Linotype"/>
          <w:bCs/>
          <w:i/>
          <w:sz w:val="21"/>
          <w:szCs w:val="21"/>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D4500C">
        <w:rPr>
          <w:rFonts w:ascii="Palatino Linotype" w:eastAsia="Calibri" w:hAnsi="Palatino Linotype"/>
          <w:b/>
          <w:bCs/>
          <w:i/>
          <w:sz w:val="21"/>
          <w:szCs w:val="21"/>
        </w:rPr>
        <w:t>proporcionen las expresiones documentales que se encuentren en sus archivos o que estén constreñidos a elaborar;</w:t>
      </w:r>
    </w:p>
    <w:p w14:paraId="13DE26C3" w14:textId="77777777" w:rsidR="006C1464" w:rsidRPr="00D4500C" w:rsidRDefault="006C1464" w:rsidP="006C1464">
      <w:pPr>
        <w:numPr>
          <w:ilvl w:val="0"/>
          <w:numId w:val="28"/>
        </w:numPr>
        <w:tabs>
          <w:tab w:val="left" w:pos="709"/>
        </w:tabs>
        <w:spacing w:before="120" w:after="120" w:line="360" w:lineRule="auto"/>
        <w:ind w:left="714" w:hanging="357"/>
        <w:jc w:val="both"/>
        <w:rPr>
          <w:rFonts w:ascii="Palatino Linotype" w:eastAsia="Calibri" w:hAnsi="Palatino Linotype"/>
          <w:sz w:val="21"/>
          <w:szCs w:val="21"/>
        </w:rPr>
      </w:pPr>
      <w:r w:rsidRPr="00D4500C">
        <w:rPr>
          <w:rFonts w:ascii="Palatino Linotype" w:eastAsia="Calibri" w:hAnsi="Palatino Linotype"/>
          <w:bCs/>
          <w:i/>
          <w:sz w:val="21"/>
          <w:szCs w:val="21"/>
        </w:rPr>
        <w:t>El acceso se dará en la modalidad de entrega y en su caso, de envío elegido por la solicitante</w:t>
      </w:r>
      <w:r w:rsidRPr="00D4500C">
        <w:rPr>
          <w:rFonts w:ascii="Palatino Linotype" w:eastAsia="Calibri" w:hAnsi="Palatino Linotype"/>
          <w:b/>
          <w:bCs/>
          <w:i/>
          <w:sz w:val="21"/>
          <w:szCs w:val="21"/>
        </w:rPr>
        <w:t>, cuando no pueda entregarse en dicha modalidad, el Sujeto Obligado deberá ofrecer otras; por lo cual, deberá fundar y motivar la necesidad de modificar el medio de entrega</w:t>
      </w:r>
      <w:r w:rsidRPr="00D4500C">
        <w:rPr>
          <w:rFonts w:ascii="Palatino Linotype" w:eastAsia="Calibri" w:hAnsi="Palatino Linotype"/>
          <w:bCs/>
          <w:i/>
          <w:sz w:val="21"/>
          <w:szCs w:val="21"/>
        </w:rPr>
        <w:t>, y</w:t>
      </w:r>
    </w:p>
    <w:p w14:paraId="4C81B346" w14:textId="77777777" w:rsidR="006C1464" w:rsidRPr="00D4500C" w:rsidRDefault="006C1464" w:rsidP="006C1464">
      <w:pPr>
        <w:numPr>
          <w:ilvl w:val="0"/>
          <w:numId w:val="28"/>
        </w:numPr>
        <w:tabs>
          <w:tab w:val="left" w:pos="709"/>
        </w:tabs>
        <w:spacing w:before="120" w:after="120" w:line="360" w:lineRule="auto"/>
        <w:ind w:left="714" w:hanging="357"/>
        <w:jc w:val="both"/>
        <w:rPr>
          <w:rFonts w:ascii="Palatino Linotype" w:eastAsia="Calibri" w:hAnsi="Palatino Linotype"/>
          <w:sz w:val="21"/>
          <w:szCs w:val="21"/>
        </w:rPr>
      </w:pPr>
      <w:r w:rsidRPr="00D4500C">
        <w:rPr>
          <w:rFonts w:ascii="Palatino Linotype" w:eastAsia="Calibri" w:hAnsi="Palatino Linotype"/>
          <w:bCs/>
          <w:i/>
          <w:sz w:val="21"/>
          <w:szCs w:val="21"/>
        </w:rPr>
        <w:t xml:space="preserve">Las </w:t>
      </w:r>
      <w:r w:rsidRPr="00D4500C">
        <w:rPr>
          <w:rFonts w:ascii="Palatino Linotype" w:eastAsia="Calibri" w:hAnsi="Palatino Linotype"/>
          <w:b/>
          <w:bCs/>
          <w:i/>
          <w:sz w:val="21"/>
          <w:szCs w:val="21"/>
        </w:rPr>
        <w:t>Unidades de Transparencia, tendrán disponible la información requerida durante un plazo mínimo de sesenta días hábiles</w:t>
      </w:r>
      <w:r w:rsidRPr="00D4500C">
        <w:rPr>
          <w:rFonts w:ascii="Palatino Linotype" w:eastAsia="Calibri" w:hAnsi="Palatino Linotype"/>
          <w:bCs/>
          <w:i/>
          <w:sz w:val="21"/>
          <w:szCs w:val="21"/>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6C75342" w14:textId="77777777" w:rsidR="006C1464" w:rsidRPr="00D4500C" w:rsidRDefault="006C1464" w:rsidP="006C1464">
      <w:pPr>
        <w:tabs>
          <w:tab w:val="left" w:pos="709"/>
        </w:tabs>
        <w:spacing w:before="240" w:after="240" w:line="360" w:lineRule="auto"/>
        <w:jc w:val="both"/>
        <w:rPr>
          <w:rFonts w:ascii="Palatino Linotype" w:eastAsia="Calibri" w:hAnsi="Palatino Linotype"/>
          <w:szCs w:val="23"/>
          <w:lang w:eastAsia="en-US"/>
        </w:rPr>
      </w:pPr>
      <w:r w:rsidRPr="00D4500C">
        <w:rPr>
          <w:rFonts w:ascii="Palatino Linotype" w:eastAsia="Calibri" w:hAnsi="Palatino Linotype"/>
          <w:szCs w:val="23"/>
          <w:lang w:eastAsia="en-US"/>
        </w:rPr>
        <w:t>De lo precisado anteriormente se advierte, que el sujeto obligado pretende acreditar su imposibilidad técnica y humana para atender las solicitudes de información que nos ocupa, en la modalidad elegida por el impetrante, ello en virtud del volumen de la información y el procesamiento de la misma.</w:t>
      </w:r>
    </w:p>
    <w:p w14:paraId="47D1C1C0" w14:textId="77777777" w:rsidR="006C1464" w:rsidRPr="00D4500C" w:rsidRDefault="006C1464" w:rsidP="006C1464">
      <w:pPr>
        <w:tabs>
          <w:tab w:val="left" w:pos="709"/>
        </w:tabs>
        <w:spacing w:before="240" w:after="240" w:line="360" w:lineRule="auto"/>
        <w:jc w:val="both"/>
        <w:rPr>
          <w:rFonts w:ascii="Palatino Linotype" w:eastAsia="Calibri" w:hAnsi="Palatino Linotype"/>
          <w:bCs/>
          <w:szCs w:val="23"/>
          <w:lang w:eastAsia="en-US"/>
        </w:rPr>
      </w:pPr>
      <w:r w:rsidRPr="00D4500C">
        <w:rPr>
          <w:rFonts w:ascii="Palatino Linotype" w:eastAsia="Calibri" w:hAnsi="Palatino Linotype"/>
          <w:bCs/>
          <w:iCs/>
          <w:szCs w:val="23"/>
          <w:lang w:eastAsia="en-US"/>
        </w:rPr>
        <w:t xml:space="preserve">Al respecto, </w:t>
      </w:r>
      <w:r w:rsidRPr="00D4500C">
        <w:rPr>
          <w:rFonts w:ascii="Palatino Linotype" w:eastAsia="Calibri" w:hAnsi="Palatino Linotype"/>
          <w:bCs/>
          <w:szCs w:val="23"/>
          <w:lang w:eastAsia="en-US"/>
        </w:rPr>
        <w:t xml:space="preserve">el artículo 155, fracción V, de la Ley de Transparencia y Acceso a la Información Pública del Estado de México y Municipios, precisa que para presentar una solicitud, el particular podrá señalar </w:t>
      </w:r>
      <w:r w:rsidRPr="00D4500C">
        <w:rPr>
          <w:rFonts w:ascii="Palatino Linotype" w:eastAsia="Calibri" w:hAnsi="Palatino Linotype"/>
          <w:b/>
          <w:bCs/>
          <w:szCs w:val="23"/>
          <w:lang w:eastAsia="en-US"/>
        </w:rPr>
        <w:t>la modalidad en la que prefiere se otorgue el acceso a la información</w:t>
      </w:r>
      <w:r w:rsidRPr="00D4500C">
        <w:rPr>
          <w:rFonts w:ascii="Palatino Linotype" w:eastAsia="Calibri" w:hAnsi="Palatino Linotype"/>
          <w:bCs/>
          <w:szCs w:val="23"/>
          <w:lang w:eastAsia="en-US"/>
        </w:rPr>
        <w:t>,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 sobre pase las capacidades técnicas del Sujeto Obligado para cumplir con la solicitud, se podrá poner a disposición del solicitante la información en consulta directa.</w:t>
      </w:r>
    </w:p>
    <w:p w14:paraId="5502B41F" w14:textId="77777777" w:rsidR="006C1464" w:rsidRPr="00D4500C" w:rsidRDefault="006C1464" w:rsidP="006C1464">
      <w:pPr>
        <w:tabs>
          <w:tab w:val="left" w:pos="709"/>
        </w:tabs>
        <w:spacing w:before="240" w:after="240" w:line="360" w:lineRule="auto"/>
        <w:jc w:val="both"/>
        <w:rPr>
          <w:rFonts w:ascii="Palatino Linotype" w:eastAsia="Calibri" w:hAnsi="Palatino Linotype"/>
          <w:b/>
          <w:bCs/>
          <w:szCs w:val="23"/>
          <w:lang w:eastAsia="en-US"/>
        </w:rPr>
      </w:pPr>
      <w:r w:rsidRPr="00D4500C">
        <w:rPr>
          <w:rFonts w:ascii="Palatino Linotype" w:eastAsia="Calibri" w:hAnsi="Palatino Linotype"/>
          <w:bCs/>
          <w:szCs w:val="23"/>
          <w:lang w:eastAsia="en-U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63C4ED24" w14:textId="77777777" w:rsidR="006C1464" w:rsidRPr="00D4500C" w:rsidRDefault="006C1464" w:rsidP="006C1464">
      <w:pPr>
        <w:tabs>
          <w:tab w:val="left" w:pos="709"/>
        </w:tabs>
        <w:spacing w:before="240" w:after="240" w:line="360" w:lineRule="auto"/>
        <w:jc w:val="both"/>
        <w:rPr>
          <w:rFonts w:ascii="Palatino Linotype" w:eastAsia="Calibri" w:hAnsi="Palatino Linotype"/>
          <w:bCs/>
          <w:sz w:val="23"/>
          <w:szCs w:val="23"/>
          <w:lang w:eastAsia="en-US"/>
        </w:rPr>
      </w:pPr>
      <w:r w:rsidRPr="00D4500C">
        <w:rPr>
          <w:rFonts w:ascii="Palatino Linotype" w:eastAsia="Calibri" w:hAnsi="Palatino Linotype"/>
          <w:bCs/>
          <w:lang w:eastAsia="en-U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r w:rsidRPr="00D4500C">
        <w:rPr>
          <w:rFonts w:ascii="Palatino Linotype" w:eastAsia="Calibri" w:hAnsi="Palatino Linotype"/>
          <w:bCs/>
          <w:sz w:val="23"/>
          <w:szCs w:val="23"/>
          <w:lang w:eastAsia="en-US"/>
        </w:rPr>
        <w:t>:</w:t>
      </w:r>
    </w:p>
    <w:p w14:paraId="14CA5CCA"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bCs/>
          <w:i/>
          <w:sz w:val="22"/>
          <w:szCs w:val="22"/>
          <w:lang w:eastAsia="en-US"/>
        </w:rPr>
      </w:pPr>
      <w:r w:rsidRPr="00D4500C">
        <w:rPr>
          <w:rFonts w:ascii="Palatino Linotype" w:eastAsia="Calibri" w:hAnsi="Palatino Linotype"/>
          <w:b/>
          <w:bCs/>
          <w:i/>
          <w:sz w:val="22"/>
          <w:szCs w:val="22"/>
          <w:lang w:eastAsia="en-US"/>
        </w:rPr>
        <w:t>“Modalidad de entrega. Procedencia de proporcionar la información solicitada en una diversa a la elegida por el solicitante.</w:t>
      </w:r>
      <w:r w:rsidRPr="00D4500C">
        <w:rPr>
          <w:rFonts w:ascii="Palatino Linotype" w:eastAsia="Calibri" w:hAnsi="Palatino Linotype"/>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2567BA3" w14:textId="77777777" w:rsidR="006C1464" w:rsidRPr="00D4500C" w:rsidRDefault="006C1464" w:rsidP="006C1464">
      <w:pPr>
        <w:tabs>
          <w:tab w:val="left" w:pos="709"/>
        </w:tabs>
        <w:spacing w:before="240" w:after="240" w:line="360" w:lineRule="auto"/>
        <w:jc w:val="both"/>
        <w:rPr>
          <w:rFonts w:ascii="Palatino Linotype" w:eastAsia="Calibri" w:hAnsi="Palatino Linotype"/>
          <w:bCs/>
          <w:sz w:val="23"/>
          <w:szCs w:val="23"/>
          <w:lang w:eastAsia="en-US"/>
        </w:rPr>
      </w:pPr>
      <w:r w:rsidRPr="00D4500C">
        <w:rPr>
          <w:rFonts w:ascii="Palatino Linotype" w:eastAsia="Calibri" w:hAnsi="Palatino Linotype"/>
          <w:bCs/>
          <w:sz w:val="23"/>
          <w:szCs w:val="23"/>
          <w:lang w:eastAsia="en-U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 </w:t>
      </w:r>
    </w:p>
    <w:p w14:paraId="3AD1F647" w14:textId="77777777" w:rsidR="006C1464" w:rsidRPr="00D4500C" w:rsidRDefault="006C1464" w:rsidP="006C1464">
      <w:pPr>
        <w:spacing w:before="100" w:beforeAutospacing="1" w:after="100" w:afterAutospacing="1" w:line="360" w:lineRule="auto"/>
        <w:jc w:val="both"/>
        <w:rPr>
          <w:rFonts w:ascii="Palatino Linotype" w:hAnsi="Palatino Linotype" w:cs="Arial"/>
        </w:rPr>
      </w:pPr>
      <w:r w:rsidRPr="00D4500C">
        <w:rPr>
          <w:rFonts w:ascii="Palatino Linotype" w:eastAsia="Calibri" w:hAnsi="Palatino Linotype"/>
          <w:bCs/>
          <w:lang w:eastAsia="en-US"/>
        </w:rPr>
        <w:t xml:space="preserve">Ahora bien, </w:t>
      </w:r>
      <w:r w:rsidRPr="00D4500C">
        <w:rPr>
          <w:rFonts w:ascii="Palatino Linotype" w:hAnsi="Palatino Linotype" w:cs="Arial"/>
        </w:rPr>
        <w:t>retomando el caso en concreto, se puede advertir de la respuesta inicial que el Sujeto Obligado por conducto del Subdirector Administrativo del Hospital para el Niño y la Subdirectora Administrativa del Hospital de Ginecología y Obstetricia libremente determinaron la procedencia del cambio en la modalidad de entrega, argumentando la imposibilidad de atender la solicitud que nos ocupa, derivado del número de solicitudes presentadas aunado a la concentración del personal para la atención de pacientes que contrajeron la enfermedad generada por el virus SARS-CoV2 (COVID-19)</w:t>
      </w:r>
      <w:r w:rsidRPr="00D4500C">
        <w:rPr>
          <w:rFonts w:ascii="Palatino Linotype" w:eastAsia="Calibri" w:hAnsi="Palatino Linotype"/>
          <w:bCs/>
          <w:lang w:eastAsia="en-US"/>
        </w:rPr>
        <w:t>, esto sin que obrara la debida fundamentación ni motivación  sobre la imposibilidad de entregar documentos en formato electrónico a través de nuestra plataforma digital; es decir no acreditó el impedimento para proporcionar la información solicitada, a través del Sistema de Acceso a la Información Mexiquense SAIMEX.</w:t>
      </w:r>
    </w:p>
    <w:p w14:paraId="23E1E85F" w14:textId="77777777" w:rsidR="006C1464" w:rsidRPr="00D4500C" w:rsidRDefault="006C1464" w:rsidP="006C1464">
      <w:pPr>
        <w:autoSpaceDE w:val="0"/>
        <w:autoSpaceDN w:val="0"/>
        <w:adjustRightInd w:val="0"/>
        <w:spacing w:before="240" w:after="240" w:line="360" w:lineRule="auto"/>
        <w:ind w:right="-3"/>
        <w:jc w:val="both"/>
        <w:rPr>
          <w:rFonts w:ascii="Palatino Linotype" w:eastAsia="Calibri" w:hAnsi="Palatino Linotype" w:cs="Bookman Old Style"/>
          <w:sz w:val="23"/>
          <w:szCs w:val="23"/>
          <w:lang w:eastAsia="en-US"/>
        </w:rPr>
      </w:pPr>
      <w:r w:rsidRPr="00D4500C">
        <w:rPr>
          <w:rFonts w:ascii="Palatino Linotype" w:eastAsia="Calibri" w:hAnsi="Palatino Linotype" w:cs="Bookman Old Style"/>
          <w:sz w:val="23"/>
          <w:szCs w:val="23"/>
          <w:lang w:eastAsia="en-US"/>
        </w:rPr>
        <w:t>Lo anterior, contraviene lo expuesto en la “Relatoría Especial para la Libertad de Expresión Comisión de Derechos Humanos”</w:t>
      </w:r>
      <w:r w:rsidRPr="00D4500C">
        <w:rPr>
          <w:rFonts w:ascii="Palatino Linotype" w:eastAsia="Calibri" w:hAnsi="Palatino Linotype" w:cs="Bookman Old Style"/>
          <w:sz w:val="23"/>
          <w:szCs w:val="23"/>
          <w:vertAlign w:val="superscript"/>
          <w:lang w:eastAsia="en-US"/>
        </w:rPr>
        <w:footnoteReference w:id="6"/>
      </w:r>
      <w:r w:rsidRPr="00D4500C">
        <w:rPr>
          <w:rFonts w:ascii="Palatino Linotype" w:eastAsia="Calibri" w:hAnsi="Palatino Linotype" w:cs="Bookman Old Style"/>
          <w:sz w:val="23"/>
          <w:szCs w:val="23"/>
          <w:lang w:eastAsia="en-US"/>
        </w:rPr>
        <w:t>, que en su inciso “b”, punto 13 en el que se menciona:</w:t>
      </w:r>
    </w:p>
    <w:p w14:paraId="2C9C518A" w14:textId="77777777" w:rsidR="006C1464" w:rsidRPr="00D4500C" w:rsidRDefault="006C1464" w:rsidP="006C1464">
      <w:pPr>
        <w:autoSpaceDE w:val="0"/>
        <w:autoSpaceDN w:val="0"/>
        <w:adjustRightInd w:val="0"/>
        <w:ind w:left="851" w:right="851"/>
        <w:jc w:val="both"/>
        <w:rPr>
          <w:rFonts w:ascii="Palatino Linotype" w:eastAsia="Calibri" w:hAnsi="Palatino Linotype" w:cs="Bookman Old Style"/>
          <w:b/>
          <w:i/>
          <w:sz w:val="22"/>
          <w:szCs w:val="22"/>
          <w:lang w:eastAsia="en-US"/>
        </w:rPr>
      </w:pPr>
      <w:r w:rsidRPr="00D4500C">
        <w:rPr>
          <w:rFonts w:ascii="Palatino Linotype" w:eastAsia="Calibri" w:hAnsi="Palatino Linotype" w:cs="Bookman Old Style"/>
          <w:i/>
          <w:sz w:val="22"/>
          <w:szCs w:val="22"/>
          <w:lang w:eastAsia="en-US"/>
        </w:rPr>
        <w:t>‘</w:t>
      </w:r>
      <w:r w:rsidRPr="00D4500C">
        <w:rPr>
          <w:rFonts w:ascii="Palatino Linotype" w:eastAsia="Calibri" w:hAnsi="Palatino Linotype" w:cs="Bookman Old Style"/>
          <w:b/>
          <w:i/>
          <w:sz w:val="22"/>
          <w:szCs w:val="22"/>
          <w:lang w:eastAsia="en-US"/>
        </w:rPr>
        <w:t>b. Carga de la probatoria para el Estado en caso de establecer limitaciones al derecho de acceso a la información</w:t>
      </w:r>
    </w:p>
    <w:p w14:paraId="03F0EA7C" w14:textId="77777777" w:rsidR="006C1464" w:rsidRPr="00D4500C" w:rsidRDefault="006C1464" w:rsidP="006C1464">
      <w:pPr>
        <w:autoSpaceDE w:val="0"/>
        <w:autoSpaceDN w:val="0"/>
        <w:adjustRightInd w:val="0"/>
        <w:ind w:left="851" w:right="851"/>
        <w:jc w:val="both"/>
        <w:rPr>
          <w:rFonts w:ascii="Palatino Linotype" w:eastAsia="Calibri" w:hAnsi="Palatino Linotype" w:cs="Bookman Old Style"/>
          <w:b/>
          <w:i/>
          <w:sz w:val="22"/>
          <w:szCs w:val="22"/>
          <w:lang w:eastAsia="en-US"/>
        </w:rPr>
      </w:pPr>
    </w:p>
    <w:p w14:paraId="4C60583C" w14:textId="77777777" w:rsidR="006C1464" w:rsidRPr="00D4500C" w:rsidRDefault="006C1464" w:rsidP="006C1464">
      <w:pPr>
        <w:autoSpaceDE w:val="0"/>
        <w:autoSpaceDN w:val="0"/>
        <w:adjustRightInd w:val="0"/>
        <w:ind w:left="851" w:right="851"/>
        <w:jc w:val="both"/>
        <w:rPr>
          <w:rFonts w:ascii="Palatino Linotype" w:eastAsia="Calibri" w:hAnsi="Palatino Linotype" w:cs="Bookman Old Style"/>
          <w:i/>
          <w:sz w:val="22"/>
          <w:szCs w:val="22"/>
          <w:lang w:eastAsia="en-US"/>
        </w:rPr>
      </w:pPr>
      <w:r w:rsidRPr="00D4500C">
        <w:rPr>
          <w:rFonts w:ascii="Palatino Linotype" w:eastAsia="Calibri" w:hAnsi="Palatino Linotype" w:cs="Bookman Old Style"/>
          <w:i/>
          <w:sz w:val="22"/>
          <w:szCs w:val="22"/>
          <w:lang w:eastAsia="en-US"/>
        </w:rPr>
        <w:t xml:space="preserve">13. La jurisprudencia de la Corte Interamericana ha establecido que </w:t>
      </w:r>
      <w:r w:rsidRPr="00D4500C">
        <w:rPr>
          <w:rFonts w:ascii="Palatino Linotype" w:eastAsia="Calibri" w:hAnsi="Palatino Linotype" w:cs="Bookman Old Style"/>
          <w:b/>
          <w:i/>
          <w:sz w:val="22"/>
          <w:szCs w:val="22"/>
          <w:u w:val="single"/>
          <w:lang w:eastAsia="en-US"/>
        </w:rPr>
        <w:t>el Estado tiene la carga de la prueba de demostrar que las limitaciones al acceso a la información son compatibles con las normas interamericanas sobre libertad de expresión</w:t>
      </w:r>
      <w:r w:rsidRPr="00D4500C">
        <w:rPr>
          <w:rFonts w:ascii="Palatino Linotype" w:eastAsia="Calibri" w:hAnsi="Palatino Linotype" w:cs="Bookman Old Style"/>
          <w:i/>
          <w:sz w:val="22"/>
          <w:szCs w:val="22"/>
          <w:lang w:eastAsia="en-US"/>
        </w:rPr>
        <w:t>. Así También lo ha afirmado el Comité Jurídico Interamericano en su resolución sobre los “Principios sobre el Derecho de Acceso a la Información” al establecer que</w:t>
      </w:r>
      <w:r w:rsidRPr="00D4500C">
        <w:rPr>
          <w:rFonts w:ascii="Palatino Linotype" w:eastAsia="Calibri" w:hAnsi="Palatino Linotype" w:cs="Bookman Old Style"/>
          <w:b/>
          <w:i/>
          <w:sz w:val="22"/>
          <w:szCs w:val="22"/>
          <w:u w:val="single"/>
          <w:lang w:eastAsia="en-US"/>
        </w:rPr>
        <w:t>, la carga de la prueba para justificar cualquier negativa de acceso a la información debe recaer en el órgano al cual la información fue solicitada”. Lo anterior permite generar seguridad jurídica en el ejercicio del derecho de acceso a la información</w:t>
      </w:r>
      <w:r w:rsidRPr="00D4500C">
        <w:rPr>
          <w:rFonts w:ascii="Palatino Linotype" w:eastAsia="Calibri" w:hAnsi="Palatino Linotype" w:cs="Bookman Old Style"/>
          <w:i/>
          <w:sz w:val="22"/>
          <w:szCs w:val="22"/>
          <w:lang w:eastAsia="en-US"/>
        </w:rPr>
        <w:t>, pues, al estar la información en control del Estado debe evitarse al máximo la actuación discrecional y arbitraje del mismo en el establecimiento de las restricciones al derecho’</w:t>
      </w:r>
    </w:p>
    <w:p w14:paraId="2725D0B0" w14:textId="77777777" w:rsidR="006C1464" w:rsidRPr="00D4500C" w:rsidRDefault="006C1464" w:rsidP="006C1464">
      <w:pPr>
        <w:autoSpaceDE w:val="0"/>
        <w:autoSpaceDN w:val="0"/>
        <w:adjustRightInd w:val="0"/>
        <w:ind w:left="851" w:right="851"/>
        <w:jc w:val="both"/>
        <w:rPr>
          <w:rFonts w:ascii="Palatino Linotype" w:eastAsia="Calibri" w:hAnsi="Palatino Linotype" w:cs="Bookman Old Style"/>
          <w:i/>
          <w:color w:val="FF0000"/>
          <w:sz w:val="22"/>
          <w:szCs w:val="22"/>
          <w:lang w:eastAsia="en-US"/>
        </w:rPr>
      </w:pPr>
    </w:p>
    <w:p w14:paraId="70C3B013" w14:textId="77777777" w:rsidR="006C1464" w:rsidRPr="00D4500C" w:rsidRDefault="006C1464" w:rsidP="006C1464">
      <w:pPr>
        <w:autoSpaceDE w:val="0"/>
        <w:autoSpaceDN w:val="0"/>
        <w:adjustRightInd w:val="0"/>
        <w:ind w:left="851" w:right="851"/>
        <w:jc w:val="both"/>
        <w:rPr>
          <w:rFonts w:ascii="Palatino Linotype" w:eastAsia="Calibri" w:hAnsi="Palatino Linotype" w:cs="Bookman Old Style"/>
          <w:i/>
          <w:sz w:val="22"/>
          <w:szCs w:val="22"/>
          <w:lang w:eastAsia="en-US"/>
        </w:rPr>
      </w:pPr>
      <w:r w:rsidRPr="00D4500C">
        <w:rPr>
          <w:rFonts w:ascii="Palatino Linotype" w:eastAsia="Calibri" w:hAnsi="Palatino Linotype" w:cs="Bookman Old Style"/>
          <w:i/>
          <w:sz w:val="22"/>
          <w:szCs w:val="22"/>
          <w:lang w:eastAsia="en-US"/>
        </w:rPr>
        <w:t xml:space="preserve">Énfasis añadido.      </w:t>
      </w:r>
    </w:p>
    <w:p w14:paraId="1E46B553" w14:textId="77777777" w:rsidR="006C1464" w:rsidRPr="00D4500C" w:rsidRDefault="006C1464" w:rsidP="006C1464">
      <w:pPr>
        <w:tabs>
          <w:tab w:val="left" w:pos="709"/>
        </w:tabs>
        <w:spacing w:before="240" w:after="240" w:line="360" w:lineRule="auto"/>
        <w:jc w:val="both"/>
        <w:rPr>
          <w:rFonts w:ascii="Palatino Linotype" w:eastAsia="Calibri" w:hAnsi="Palatino Linotype"/>
          <w:lang w:eastAsia="en-US"/>
        </w:rPr>
      </w:pPr>
      <w:r w:rsidRPr="00D4500C">
        <w:rPr>
          <w:rFonts w:ascii="Palatino Linotype" w:eastAsia="Calibri" w:hAnsi="Palatino Linotype"/>
          <w:lang w:eastAsia="en-US"/>
        </w:rPr>
        <w:t xml:space="preserve">Ahora bien, dada la naturaleza de la información que se relacionan con las solicitudes a las que hacen referencia los recursos de revisión de </w:t>
      </w:r>
      <w:proofErr w:type="spellStart"/>
      <w:r w:rsidRPr="00D4500C">
        <w:rPr>
          <w:rFonts w:ascii="Palatino Linotype" w:eastAsia="Calibri" w:hAnsi="Palatino Linotype"/>
          <w:lang w:eastAsia="en-US"/>
        </w:rPr>
        <w:t>merito</w:t>
      </w:r>
      <w:proofErr w:type="spellEnd"/>
      <w:r w:rsidRPr="00D4500C">
        <w:rPr>
          <w:rFonts w:ascii="Palatino Linotype" w:eastAsia="Calibri" w:hAnsi="Palatino Linotype"/>
          <w:lang w:eastAsia="en-US"/>
        </w:rPr>
        <w:t xml:space="preserve"> se debe tomar en cuenta que el artículo 23, fracción I de la Ley de Transparencia y Acceso a la Información Pública del Estado de México y Municipios, señala lo siguiente:</w:t>
      </w:r>
    </w:p>
    <w:p w14:paraId="19A704B3" w14:textId="77777777" w:rsidR="006C1464" w:rsidRPr="00D4500C" w:rsidRDefault="006C1464" w:rsidP="006C1464">
      <w:pPr>
        <w:tabs>
          <w:tab w:val="left" w:pos="709"/>
        </w:tabs>
        <w:spacing w:before="240" w:after="240"/>
        <w:ind w:left="708"/>
        <w:jc w:val="both"/>
        <w:rPr>
          <w:rFonts w:ascii="Palatino Linotype" w:eastAsia="Calibri" w:hAnsi="Palatino Linotype"/>
          <w:i/>
          <w:iCs/>
          <w:sz w:val="22"/>
          <w:szCs w:val="22"/>
          <w:lang w:eastAsia="en-US"/>
        </w:rPr>
      </w:pPr>
      <w:r w:rsidRPr="00D4500C">
        <w:rPr>
          <w:rFonts w:ascii="Palatino Linotype" w:eastAsia="Calibri" w:hAnsi="Palatino Linotype"/>
          <w:i/>
          <w:iCs/>
          <w:sz w:val="22"/>
          <w:szCs w:val="22"/>
          <w:lang w:eastAsia="en-US"/>
        </w:rPr>
        <w:t>“Artículo 23. Son sujetos obligados a transparentar y permitir el acceso a su información y proteger los datos personales que obren en su poder:</w:t>
      </w:r>
    </w:p>
    <w:p w14:paraId="376C0ECF" w14:textId="77777777" w:rsidR="006C1464" w:rsidRPr="00D4500C" w:rsidRDefault="006C1464" w:rsidP="006C1464">
      <w:pPr>
        <w:tabs>
          <w:tab w:val="left" w:pos="709"/>
        </w:tabs>
        <w:spacing w:before="240" w:after="240"/>
        <w:ind w:left="708"/>
        <w:jc w:val="both"/>
        <w:rPr>
          <w:rFonts w:ascii="Palatino Linotype" w:eastAsia="Calibri" w:hAnsi="Palatino Linotype"/>
          <w:bCs/>
          <w:i/>
          <w:iCs/>
          <w:lang w:eastAsia="en-US"/>
        </w:rPr>
      </w:pPr>
      <w:r w:rsidRPr="00D4500C">
        <w:rPr>
          <w:rFonts w:ascii="Palatino Linotype" w:eastAsia="Calibri" w:hAnsi="Palatino Linotype"/>
          <w:i/>
          <w:iCs/>
          <w:sz w:val="22"/>
          <w:szCs w:val="22"/>
          <w:lang w:eastAsia="en-US"/>
        </w:rPr>
        <w:t xml:space="preserve"> …</w:t>
      </w:r>
    </w:p>
    <w:p w14:paraId="4780F57D" w14:textId="77777777" w:rsidR="006C1464" w:rsidRPr="00D4500C" w:rsidRDefault="006C1464" w:rsidP="006C1464">
      <w:pPr>
        <w:tabs>
          <w:tab w:val="left" w:pos="709"/>
        </w:tabs>
        <w:spacing w:before="240" w:after="240"/>
        <w:ind w:left="708" w:right="900"/>
        <w:jc w:val="both"/>
        <w:rPr>
          <w:rFonts w:ascii="Palatino Linotype" w:eastAsia="Calibri" w:hAnsi="Palatino Linotype"/>
          <w:bCs/>
          <w:i/>
          <w:iCs/>
          <w:sz w:val="23"/>
          <w:szCs w:val="23"/>
          <w:lang w:eastAsia="en-US"/>
        </w:rPr>
      </w:pPr>
      <w:r w:rsidRPr="00D4500C">
        <w:rPr>
          <w:rFonts w:ascii="Palatino Linotype" w:eastAsia="Calibri" w:hAnsi="Palatino Linotype"/>
          <w:i/>
          <w:iCs/>
          <w:sz w:val="22"/>
          <w:szCs w:val="22"/>
          <w:lang w:eastAsia="en-US"/>
        </w:rPr>
        <w:t>I. El Poder Ejecutivo del Estado de México, las dependencias, organismos auxiliares, órganos, entidades, fideicomisos y fondos públicos, así como la Procuraduría General de Justicia;”</w:t>
      </w:r>
    </w:p>
    <w:p w14:paraId="39569188" w14:textId="77777777" w:rsidR="006C1464" w:rsidRPr="00D4500C" w:rsidRDefault="006C1464" w:rsidP="006C1464">
      <w:pPr>
        <w:tabs>
          <w:tab w:val="left" w:pos="709"/>
        </w:tabs>
        <w:spacing w:after="160" w:line="360" w:lineRule="auto"/>
        <w:jc w:val="both"/>
        <w:rPr>
          <w:rFonts w:ascii="Palatino Linotype" w:eastAsia="Calibri" w:hAnsi="Palatino Linotype" w:cs="Tahoma"/>
          <w:iCs/>
          <w:color w:val="FF0000"/>
          <w:lang w:eastAsia="en-US"/>
        </w:rPr>
      </w:pPr>
    </w:p>
    <w:p w14:paraId="4919CF12" w14:textId="77777777" w:rsidR="006C1464" w:rsidRPr="00D4500C" w:rsidRDefault="006C1464" w:rsidP="006C1464">
      <w:pPr>
        <w:tabs>
          <w:tab w:val="left" w:pos="709"/>
        </w:tabs>
        <w:spacing w:after="160" w:line="360" w:lineRule="auto"/>
        <w:jc w:val="both"/>
        <w:rPr>
          <w:rFonts w:ascii="Palatino Linotype" w:eastAsia="Calibri" w:hAnsi="Palatino Linotype" w:cs="Tahoma"/>
          <w:iCs/>
          <w:sz w:val="22"/>
          <w:szCs w:val="22"/>
          <w:lang w:eastAsia="en-US"/>
        </w:rPr>
      </w:pPr>
      <w:r w:rsidRPr="00D4500C">
        <w:rPr>
          <w:rFonts w:ascii="Palatino Linotype" w:eastAsia="Calibri" w:hAnsi="Palatino Linotype" w:cs="Tahoma"/>
          <w:iCs/>
          <w:lang w:eastAsia="en-US"/>
        </w:rPr>
        <w:t xml:space="preserve">Por lo anterior, no resultaba justificable el cambio de modalidad en la entrega de la información en las instalaciones del </w:t>
      </w:r>
      <w:r w:rsidRPr="00D4500C">
        <w:rPr>
          <w:rFonts w:ascii="Palatino Linotype" w:eastAsia="Calibri" w:hAnsi="Palatino Linotype" w:cs="Tahoma"/>
          <w:b/>
          <w:iCs/>
          <w:lang w:eastAsia="en-US"/>
        </w:rPr>
        <w:t>Sujeto Obligado</w:t>
      </w:r>
      <w:r w:rsidRPr="00D4500C">
        <w:rPr>
          <w:rFonts w:ascii="Palatino Linotype" w:eastAsia="Calibri" w:hAnsi="Palatino Linotype" w:cs="Tahoma"/>
          <w:iCs/>
          <w:lang w:eastAsia="en-US"/>
        </w:rPr>
        <w:t xml:space="preserve"> pues como ha quedado precisado, la obligación de tenerla pública antecede a la fecha del ingreso de la solicitud. En este sentido, consentir el cambio de modalidad por parte del pleno es de manera directa justificar la omisión del </w:t>
      </w:r>
      <w:r w:rsidRPr="00D4500C">
        <w:rPr>
          <w:rFonts w:ascii="Palatino Linotype" w:eastAsia="Calibri" w:hAnsi="Palatino Linotype" w:cs="Tahoma"/>
          <w:b/>
          <w:iCs/>
          <w:lang w:eastAsia="en-US"/>
        </w:rPr>
        <w:t>Instituto Materno Infantil del Estado de México</w:t>
      </w:r>
      <w:r w:rsidRPr="00D4500C">
        <w:rPr>
          <w:rFonts w:ascii="Palatino Linotype" w:eastAsia="Calibri" w:hAnsi="Palatino Linotype" w:cs="Tahoma"/>
          <w:iCs/>
          <w:lang w:eastAsia="en-US"/>
        </w:rPr>
        <w:t xml:space="preserve"> en dar atención a la solicitud de la impetrante</w:t>
      </w:r>
      <w:r w:rsidRPr="00D4500C">
        <w:rPr>
          <w:rFonts w:ascii="Palatino Linotype" w:eastAsia="Calibri" w:hAnsi="Palatino Linotype" w:cs="Tahoma"/>
          <w:iCs/>
          <w:sz w:val="22"/>
          <w:szCs w:val="22"/>
          <w:lang w:eastAsia="en-US"/>
        </w:rPr>
        <w:t xml:space="preserve">. </w:t>
      </w:r>
    </w:p>
    <w:p w14:paraId="42C88DA0" w14:textId="77777777" w:rsidR="002C213A" w:rsidRPr="00D4500C" w:rsidRDefault="002C213A" w:rsidP="006C1464">
      <w:pPr>
        <w:tabs>
          <w:tab w:val="left" w:pos="709"/>
        </w:tabs>
        <w:spacing w:after="160" w:line="360" w:lineRule="auto"/>
        <w:jc w:val="both"/>
        <w:rPr>
          <w:rFonts w:ascii="Palatino Linotype" w:eastAsia="Calibri" w:hAnsi="Palatino Linotype" w:cs="Tahoma"/>
          <w:b/>
          <w:iCs/>
          <w:color w:val="FF0000"/>
          <w:szCs w:val="22"/>
          <w:lang w:eastAsia="en-US"/>
        </w:rPr>
      </w:pPr>
    </w:p>
    <w:p w14:paraId="21386E14" w14:textId="77777777" w:rsidR="006C1464" w:rsidRPr="00D4500C" w:rsidRDefault="006C1464" w:rsidP="006C1464">
      <w:pPr>
        <w:tabs>
          <w:tab w:val="left" w:pos="709"/>
        </w:tabs>
        <w:spacing w:after="160" w:line="360" w:lineRule="auto"/>
        <w:jc w:val="both"/>
        <w:rPr>
          <w:rFonts w:ascii="Palatino Linotype" w:eastAsia="Calibri" w:hAnsi="Palatino Linotype" w:cs="Tahoma"/>
          <w:b/>
          <w:iCs/>
          <w:szCs w:val="22"/>
          <w:lang w:eastAsia="en-US"/>
        </w:rPr>
      </w:pPr>
      <w:r w:rsidRPr="00D4500C">
        <w:rPr>
          <w:rFonts w:ascii="Palatino Linotype" w:eastAsia="MS Mincho" w:hAnsi="Palatino Linotype" w:cs="Arial"/>
          <w:lang w:val="es-ES_tradnl"/>
        </w:rPr>
        <w:t xml:space="preserve">Por otro lado, es necesario subrayar, que no basta con que el </w:t>
      </w:r>
      <w:r w:rsidRPr="00D4500C">
        <w:rPr>
          <w:rFonts w:ascii="Palatino Linotype" w:eastAsia="MS Mincho" w:hAnsi="Palatino Linotype" w:cs="Arial"/>
          <w:b/>
          <w:lang w:val="es-ES_tradnl"/>
        </w:rPr>
        <w:t>SUJETO OBLIGADO</w:t>
      </w:r>
      <w:r w:rsidRPr="00D4500C">
        <w:rPr>
          <w:rFonts w:ascii="Palatino Linotype" w:eastAsia="MS Mincho" w:hAnsi="Palatino Linotype" w:cs="Arial"/>
          <w:lang w:val="es-ES_tradnl"/>
        </w:rPr>
        <w:t xml:space="preserve"> alegue que debido al volumen de la información no puede entregarla</w:t>
      </w:r>
      <w:r w:rsidRPr="00D4500C">
        <w:rPr>
          <w:rFonts w:ascii="Palatino Linotype" w:eastAsia="MS Mincho" w:hAnsi="Palatino Linotype" w:cs="Arial"/>
          <w:u w:val="single"/>
          <w:lang w:val="es-ES_tradnl"/>
        </w:rPr>
        <w:t xml:space="preserve"> </w:t>
      </w:r>
      <w:r w:rsidRPr="00D4500C">
        <w:rPr>
          <w:rFonts w:ascii="Palatino Linotype" w:eastAsia="MS Mincho" w:hAnsi="Palatino Linotype" w:cs="Arial"/>
          <w:lang w:val="es-ES_tradnl"/>
        </w:rPr>
        <w:t xml:space="preserve">vía electrónica, se requiere también generar previo a la respuesta un reporte de incidencias ante la Dirección de Informática de éste Instituto, de conformidad con el numeral </w:t>
      </w:r>
      <w:r w:rsidRPr="00D4500C">
        <w:rPr>
          <w:rFonts w:ascii="Palatino Linotype" w:eastAsia="MS Mincho" w:hAnsi="Palatino Linotype" w:cs="Arial"/>
          <w:b/>
          <w:lang w:val="es-ES_tradnl"/>
        </w:rPr>
        <w:t>CINCUENTA Y CUATRO DE LOS</w:t>
      </w:r>
      <w:r w:rsidRPr="00D4500C">
        <w:rPr>
          <w:rFonts w:ascii="Palatino Linotype" w:eastAsia="MS Mincho" w:hAnsi="Palatino Linotype" w:cs="Arial"/>
          <w:lang w:val="es-ES_tradnl"/>
        </w:rPr>
        <w:t xml:space="preserve"> </w:t>
      </w:r>
      <w:r w:rsidRPr="00D4500C">
        <w:rPr>
          <w:rFonts w:ascii="Palatino Linotype" w:eastAsia="MS Mincho" w:hAnsi="Palatino Linotype"/>
          <w:b/>
          <w:lang w:val="es-ES_tradnl"/>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Pr="00D4500C">
        <w:rPr>
          <w:rFonts w:ascii="Palatino Linotype" w:eastAsia="MS Mincho" w:hAnsi="Palatino Linotype"/>
          <w:lang w:val="es-ES_tradnl"/>
        </w:rPr>
        <w:t>que a la letra señalan:</w:t>
      </w:r>
    </w:p>
    <w:p w14:paraId="0CE3B8C8" w14:textId="77777777" w:rsidR="006C1464" w:rsidRPr="00D4500C" w:rsidRDefault="006C1464" w:rsidP="006C1464">
      <w:pPr>
        <w:ind w:left="720"/>
        <w:contextualSpacing/>
        <w:rPr>
          <w:rFonts w:ascii="Palatino Linotype" w:eastAsia="MS Mincho" w:hAnsi="Palatino Linotype" w:cs="Arial"/>
          <w:color w:val="FF0000"/>
          <w:lang w:val="es-ES_tradnl"/>
        </w:rPr>
      </w:pPr>
    </w:p>
    <w:p w14:paraId="17347706" w14:textId="77777777" w:rsidR="006C1464" w:rsidRPr="00D4500C" w:rsidRDefault="006C1464" w:rsidP="006C1464">
      <w:pPr>
        <w:ind w:left="567" w:right="900"/>
        <w:jc w:val="both"/>
        <w:rPr>
          <w:rFonts w:ascii="Palatino Linotype" w:eastAsia="MS Mincho" w:hAnsi="Palatino Linotype"/>
          <w:i/>
          <w:sz w:val="22"/>
          <w:lang w:val="es-ES_tradnl"/>
        </w:rPr>
      </w:pPr>
      <w:r w:rsidRPr="00D4500C">
        <w:rPr>
          <w:rFonts w:ascii="Palatino Linotype" w:eastAsia="MS Mincho" w:hAnsi="Palatino Linotype"/>
          <w:b/>
          <w:i/>
          <w:sz w:val="22"/>
          <w:lang w:val="es-ES_tradnl"/>
        </w:rPr>
        <w:t>“CINCUENTA Y CUATRO.-</w:t>
      </w:r>
      <w:r w:rsidRPr="00D4500C">
        <w:rPr>
          <w:rFonts w:ascii="Palatino Linotype" w:eastAsia="MS Mincho" w:hAnsi="Palatino Linotype"/>
          <w:i/>
          <w:sz w:val="22"/>
          <w:lang w:val="es-ES_tradnl"/>
        </w:rPr>
        <w:t xml:space="preserve"> De acuerdo a lo dispuesto por el párrafo segundo del artículo 48 de la Ley, la información podrá ser entregada vía electrónica a través del SICOSIEM. </w:t>
      </w:r>
    </w:p>
    <w:p w14:paraId="52C6D4A8" w14:textId="77777777" w:rsidR="006C1464" w:rsidRPr="00D4500C" w:rsidRDefault="006C1464" w:rsidP="006C1464">
      <w:pPr>
        <w:spacing w:line="360" w:lineRule="auto"/>
        <w:ind w:left="567" w:right="567"/>
        <w:jc w:val="both"/>
        <w:rPr>
          <w:rFonts w:ascii="Palatino Linotype" w:eastAsia="MS Mincho" w:hAnsi="Palatino Linotype"/>
          <w:i/>
          <w:lang w:val="es-ES_tradnl"/>
        </w:rPr>
      </w:pPr>
    </w:p>
    <w:p w14:paraId="30D902B4" w14:textId="77777777" w:rsidR="006C1464" w:rsidRPr="00D4500C" w:rsidRDefault="006C1464" w:rsidP="006C1464">
      <w:pPr>
        <w:ind w:left="567" w:right="900"/>
        <w:jc w:val="both"/>
        <w:rPr>
          <w:rFonts w:ascii="Palatino Linotype" w:eastAsia="MS Mincho" w:hAnsi="Palatino Linotype"/>
          <w:i/>
          <w:sz w:val="22"/>
          <w:lang w:val="es-ES_tradnl"/>
        </w:rPr>
      </w:pPr>
      <w:r w:rsidRPr="00D4500C">
        <w:rPr>
          <w:rFonts w:ascii="Palatino Linotype" w:eastAsia="MS Mincho" w:hAnsi="Palatino Linotype"/>
          <w:i/>
          <w:sz w:val="22"/>
          <w:lang w:val="es-ES_tradnl"/>
        </w:rPr>
        <w:t>Es obligación del responsable de la Unidad de Información verificar que los archivos electrónicos que contengan la información entregada, se encuentra agregada al SICOSIEM.</w:t>
      </w:r>
    </w:p>
    <w:p w14:paraId="10498CC9" w14:textId="77777777" w:rsidR="006C1464" w:rsidRPr="00D4500C" w:rsidRDefault="006C1464" w:rsidP="006C1464">
      <w:pPr>
        <w:ind w:left="567" w:right="900"/>
        <w:jc w:val="both"/>
        <w:rPr>
          <w:rFonts w:ascii="Palatino Linotype" w:eastAsia="MS Mincho" w:hAnsi="Palatino Linotype"/>
          <w:i/>
          <w:sz w:val="22"/>
          <w:lang w:val="es-ES_tradnl"/>
        </w:rPr>
      </w:pPr>
    </w:p>
    <w:p w14:paraId="70AAA2E1" w14:textId="77777777" w:rsidR="006C1464" w:rsidRPr="00D4500C" w:rsidRDefault="006C1464" w:rsidP="006C1464">
      <w:pPr>
        <w:ind w:left="567" w:right="900"/>
        <w:jc w:val="both"/>
        <w:rPr>
          <w:rFonts w:ascii="Palatino Linotype" w:eastAsia="MS Mincho" w:hAnsi="Palatino Linotype"/>
          <w:b/>
          <w:i/>
          <w:sz w:val="22"/>
          <w:lang w:val="es-ES_tradnl"/>
        </w:rPr>
      </w:pPr>
      <w:r w:rsidRPr="00D4500C">
        <w:rPr>
          <w:rFonts w:ascii="Palatino Linotype" w:eastAsia="MS Mincho" w:hAnsi="Palatino Linotype"/>
          <w:i/>
          <w:sz w:val="22"/>
          <w:lang w:val="es-ES_tradnl"/>
        </w:rPr>
        <w:t xml:space="preserve">En caso de que el responsable de la Unidad de Información no pueda agregar al SICOSIEM los archivos electrónicos que contengan la información por motivos técnicos, </w:t>
      </w:r>
      <w:r w:rsidRPr="00D4500C">
        <w:rPr>
          <w:rFonts w:ascii="Palatino Linotype" w:eastAsia="MS Mincho" w:hAnsi="Palatino Linotype"/>
          <w:b/>
          <w:i/>
          <w:sz w:val="22"/>
          <w:lang w:val="es-ES_tradnl"/>
        </w:rPr>
        <w:t>debe avisar de inmediato al Instituto, a través del correo electrónico institucional, Además de comunicarse vía telefónica de inmediato a efecto de que reciba el apoyo técnico correspondiente.</w:t>
      </w:r>
    </w:p>
    <w:p w14:paraId="5D3783DA" w14:textId="77777777" w:rsidR="006C1464" w:rsidRPr="00D4500C" w:rsidRDefault="006C1464" w:rsidP="006C1464">
      <w:pPr>
        <w:ind w:left="567" w:right="900"/>
        <w:jc w:val="both"/>
        <w:rPr>
          <w:rFonts w:ascii="Palatino Linotype" w:eastAsia="MS Mincho" w:hAnsi="Palatino Linotype"/>
          <w:b/>
          <w:i/>
          <w:sz w:val="22"/>
          <w:lang w:val="es-ES_tradnl"/>
        </w:rPr>
      </w:pPr>
      <w:r w:rsidRPr="00D4500C">
        <w:rPr>
          <w:rFonts w:ascii="Palatino Linotype" w:eastAsia="MS Mincho" w:hAnsi="Palatino Linotype"/>
          <w:b/>
          <w:i/>
          <w:sz w:val="22"/>
          <w:lang w:val="es-ES_tradnl"/>
        </w:rPr>
        <w:t>La Dirección de Sistemas e Informática del Instituto, debe llevar un registro de incidencias en el cual se asienten todas las llamas referentes al apoyo técnico para agregar los archivos electrónicos al SICOSIEM.</w:t>
      </w:r>
    </w:p>
    <w:p w14:paraId="35CA349D" w14:textId="77777777" w:rsidR="006C1464" w:rsidRPr="00D4500C" w:rsidRDefault="006C1464" w:rsidP="006C1464">
      <w:pPr>
        <w:ind w:left="567" w:right="900"/>
        <w:jc w:val="both"/>
        <w:rPr>
          <w:rFonts w:ascii="Palatino Linotype" w:eastAsia="MS Mincho" w:hAnsi="Palatino Linotype"/>
          <w:b/>
          <w:i/>
          <w:sz w:val="22"/>
          <w:lang w:val="es-ES_tradnl"/>
        </w:rPr>
      </w:pPr>
    </w:p>
    <w:p w14:paraId="29512C86" w14:textId="77777777" w:rsidR="006C1464" w:rsidRPr="00D4500C" w:rsidRDefault="006C1464" w:rsidP="006C1464">
      <w:pPr>
        <w:ind w:left="567" w:right="900"/>
        <w:jc w:val="both"/>
        <w:rPr>
          <w:rFonts w:ascii="Palatino Linotype" w:eastAsia="MS Mincho" w:hAnsi="Palatino Linotype"/>
          <w:b/>
          <w:i/>
          <w:sz w:val="22"/>
          <w:lang w:val="es-ES_tradnl"/>
        </w:rPr>
      </w:pPr>
      <w:r w:rsidRPr="00D4500C">
        <w:rPr>
          <w:rFonts w:ascii="Palatino Linotype" w:eastAsia="MS Mincho" w:hAnsi="Palatino Linotype"/>
          <w:b/>
          <w:i/>
          <w:sz w:val="22"/>
          <w:lang w:val="es-ES_tradnl"/>
        </w:rPr>
        <w:t xml:space="preserve">La omisión por parte del responsable de la Unidad de Información del procedimiento antes descrito presume la negativa de la entrega de la Información. </w:t>
      </w:r>
    </w:p>
    <w:p w14:paraId="2A25E114" w14:textId="77777777" w:rsidR="006C1464" w:rsidRPr="00D4500C" w:rsidRDefault="006C1464" w:rsidP="006C1464">
      <w:pPr>
        <w:ind w:left="567" w:right="900"/>
        <w:jc w:val="both"/>
        <w:rPr>
          <w:rFonts w:ascii="Palatino Linotype" w:eastAsia="MS Mincho" w:hAnsi="Palatino Linotype"/>
          <w:i/>
          <w:sz w:val="22"/>
          <w:lang w:val="es-ES_tradnl"/>
        </w:rPr>
      </w:pPr>
    </w:p>
    <w:p w14:paraId="0A389249" w14:textId="77777777" w:rsidR="006C1464" w:rsidRPr="00D4500C" w:rsidRDefault="006C1464" w:rsidP="006C1464">
      <w:pPr>
        <w:ind w:left="567" w:right="900"/>
        <w:jc w:val="both"/>
        <w:rPr>
          <w:rFonts w:ascii="Palatino Linotype" w:eastAsia="MS Mincho" w:hAnsi="Palatino Linotype"/>
          <w:i/>
          <w:sz w:val="22"/>
          <w:lang w:val="es-ES_tradnl"/>
        </w:rPr>
      </w:pPr>
      <w:r w:rsidRPr="00D4500C">
        <w:rPr>
          <w:rFonts w:ascii="Palatino Linotype" w:eastAsia="MS Mincho" w:hAnsi="Palatino Linotype"/>
          <w:i/>
          <w:sz w:val="22"/>
          <w:lang w:val="es-ES_tradnl"/>
        </w:rPr>
        <w:t>Cuando la información no pueda ser remitida vía electrónica, se deberá fundar y motivar la resolución respectiva, explicando en todo momento las causas que impiden el envío de la información de forma electrónica.</w:t>
      </w:r>
    </w:p>
    <w:p w14:paraId="3750C214" w14:textId="77777777" w:rsidR="006C1464" w:rsidRPr="00D4500C" w:rsidRDefault="006C1464" w:rsidP="006C1464">
      <w:pPr>
        <w:ind w:left="567" w:right="900"/>
        <w:jc w:val="both"/>
        <w:rPr>
          <w:rFonts w:ascii="Palatino Linotype" w:eastAsia="MS Mincho" w:hAnsi="Palatino Linotype"/>
          <w:i/>
          <w:sz w:val="22"/>
          <w:lang w:val="es-ES_tradnl"/>
        </w:rPr>
      </w:pPr>
    </w:p>
    <w:p w14:paraId="30323EA7" w14:textId="77777777" w:rsidR="006C1464" w:rsidRPr="00D4500C" w:rsidRDefault="006C1464" w:rsidP="006C1464">
      <w:pPr>
        <w:ind w:left="567" w:right="900"/>
        <w:jc w:val="both"/>
        <w:rPr>
          <w:rFonts w:ascii="Palatino Linotype" w:eastAsia="MS Mincho" w:hAnsi="Palatino Linotype"/>
          <w:i/>
          <w:lang w:val="es-ES_tradnl"/>
        </w:rPr>
      </w:pPr>
      <w:r w:rsidRPr="00D4500C">
        <w:rPr>
          <w:rFonts w:ascii="Palatino Linotype" w:eastAsia="MS Mincho" w:hAnsi="Palatino Linotype"/>
          <w:i/>
          <w:sz w:val="22"/>
          <w:lang w:val="es-ES_tradnl"/>
        </w:rPr>
        <w:t xml:space="preserve">En el supuesto de que la información sea puesta a disposición del solicitante la Unidad de Información deberá señalar en su respuesta, con toda claridad el lugar </w:t>
      </w:r>
      <w:r w:rsidRPr="00D4500C">
        <w:rPr>
          <w:rFonts w:ascii="Palatino Linotype" w:eastAsia="MS Mincho" w:hAnsi="Palatino Linotype"/>
          <w:i/>
          <w:lang w:val="es-ES_tradnl"/>
        </w:rPr>
        <w:t>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129A47CA" w14:textId="77777777" w:rsidR="006C1464" w:rsidRPr="00D4500C" w:rsidRDefault="006C1464" w:rsidP="006C1464">
      <w:pPr>
        <w:ind w:left="567" w:right="900"/>
        <w:jc w:val="both"/>
        <w:rPr>
          <w:rFonts w:ascii="Palatino Linotype" w:eastAsia="MS Mincho" w:hAnsi="Palatino Linotype"/>
          <w:i/>
          <w:lang w:val="es-ES_tradnl"/>
        </w:rPr>
      </w:pPr>
      <w:r w:rsidRPr="00D4500C">
        <w:rPr>
          <w:rFonts w:ascii="Palatino Linotype" w:eastAsia="MS Mincho" w:hAnsi="Palatino Linotype"/>
          <w:i/>
          <w:lang w:val="es-ES_tradnl"/>
        </w:rPr>
        <w:t>El formato mencionado deberá estar agregado al expediente electrónico de la solicitud de información pública, en el estatus respectivo.”</w:t>
      </w:r>
    </w:p>
    <w:p w14:paraId="43C0CFEC" w14:textId="77777777" w:rsidR="006C1464" w:rsidRPr="00D4500C" w:rsidRDefault="006C1464" w:rsidP="006C1464">
      <w:pPr>
        <w:spacing w:line="360" w:lineRule="auto"/>
        <w:contextualSpacing/>
        <w:jc w:val="both"/>
        <w:rPr>
          <w:rFonts w:ascii="Palatino Linotype" w:eastAsia="MS Mincho" w:hAnsi="Palatino Linotype" w:cs="Arial"/>
          <w:color w:val="FF0000"/>
          <w:lang w:val="es-ES_tradnl"/>
        </w:rPr>
      </w:pPr>
    </w:p>
    <w:p w14:paraId="56F56BC5" w14:textId="1EE7AEC3" w:rsidR="006C1464" w:rsidRPr="00D4500C" w:rsidRDefault="006C1464" w:rsidP="006C1464">
      <w:pPr>
        <w:spacing w:line="360" w:lineRule="auto"/>
        <w:contextualSpacing/>
        <w:jc w:val="both"/>
        <w:rPr>
          <w:rFonts w:ascii="Palatino Linotype" w:eastAsia="MS Mincho" w:hAnsi="Palatino Linotype" w:cs="Arial"/>
          <w:lang w:val="es-ES_tradnl"/>
        </w:rPr>
      </w:pPr>
      <w:r w:rsidRPr="00D4500C">
        <w:rPr>
          <w:rFonts w:ascii="Palatino Linotype" w:eastAsia="Calibri" w:hAnsi="Palatino Linotype" w:cs="Tahoma"/>
          <w:iCs/>
          <w:noProof/>
          <w:sz w:val="22"/>
          <w:szCs w:val="22"/>
          <w:lang w:val="es-MX" w:eastAsia="es-MX"/>
        </w:rPr>
        <mc:AlternateContent>
          <mc:Choice Requires="wps">
            <w:drawing>
              <wp:anchor distT="0" distB="0" distL="114300" distR="114300" simplePos="0" relativeHeight="251660288" behindDoc="0" locked="0" layoutInCell="1" allowOverlap="1" wp14:anchorId="5A30B7C9" wp14:editId="1A078372">
                <wp:simplePos x="0" y="0"/>
                <wp:positionH relativeFrom="column">
                  <wp:posOffset>253365</wp:posOffset>
                </wp:positionH>
                <wp:positionV relativeFrom="paragraph">
                  <wp:posOffset>3536314</wp:posOffset>
                </wp:positionV>
                <wp:extent cx="5686425" cy="3857625"/>
                <wp:effectExtent l="0" t="0" r="28575" b="28575"/>
                <wp:wrapNone/>
                <wp:docPr id="8" name="Conector recto 8"/>
                <wp:cNvGraphicFramePr/>
                <a:graphic xmlns:a="http://schemas.openxmlformats.org/drawingml/2006/main">
                  <a:graphicData uri="http://schemas.microsoft.com/office/word/2010/wordprocessingShape">
                    <wps:wsp>
                      <wps:cNvCnPr/>
                      <wps:spPr>
                        <a:xfrm flipH="1">
                          <a:off x="0" y="0"/>
                          <a:ext cx="5686425" cy="385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ADEE6" id="Conector recto 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9.95pt,278.45pt" to="467.7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" strokecolor="black [3040]"/>
            </w:pict>
          </mc:Fallback>
        </mc:AlternateContent>
      </w:r>
      <w:r w:rsidRPr="00D4500C">
        <w:rPr>
          <w:rFonts w:ascii="Palatino Linotype" w:eastAsia="MS Mincho" w:hAnsi="Palatino Linotype" w:cs="Arial"/>
          <w:lang w:val="es-ES_tradnl"/>
        </w:rPr>
        <w:t>En ese sentido, esta Ponencia que resuelve, solicitó vía correo electrónico a la Dirección de Informática, informara si existió registro de incidencias por parte del Instituto Materno Infantil del Estado de México</w:t>
      </w:r>
      <w:r w:rsidRPr="00D4500C">
        <w:rPr>
          <w:rFonts w:ascii="Palatino Linotype" w:eastAsia="MS Mincho" w:hAnsi="Palatino Linotype" w:cs="Arial"/>
          <w:b/>
          <w:lang w:val="es-ES_tradnl"/>
        </w:rPr>
        <w:t xml:space="preserve">, </w:t>
      </w:r>
      <w:r w:rsidRPr="00D4500C">
        <w:rPr>
          <w:rFonts w:ascii="Palatino Linotype" w:eastAsia="MS Mincho" w:hAnsi="Palatino Linotype" w:cs="Arial"/>
          <w:lang w:val="es-ES_tradnl"/>
        </w:rPr>
        <w:t>relativas a los asuntos de mérito en los que se pretende el cambio de modalidad, obteniendo la siguiente respuesta:</w:t>
      </w:r>
    </w:p>
    <w:p w14:paraId="5B1746B7" w14:textId="37EE0687" w:rsidR="006C1464" w:rsidRPr="00D4500C" w:rsidRDefault="006C1464" w:rsidP="006C1464">
      <w:pPr>
        <w:tabs>
          <w:tab w:val="left" w:pos="709"/>
        </w:tabs>
        <w:spacing w:before="240" w:after="240" w:line="360" w:lineRule="auto"/>
        <w:jc w:val="both"/>
        <w:rPr>
          <w:rFonts w:ascii="Palatino Linotype" w:eastAsia="MS Mincho" w:hAnsi="Palatino Linotype" w:cs="Arial"/>
          <w:lang w:val="es-ES_tradnl"/>
        </w:rPr>
      </w:pPr>
      <w:r w:rsidRPr="00D4500C">
        <w:rPr>
          <w:rFonts w:ascii="Palatino Linotype" w:eastAsia="MS Mincho" w:hAnsi="Palatino Linotype" w:cs="Arial"/>
          <w:lang w:val="es-ES_tradnl"/>
        </w:rPr>
        <w:t xml:space="preserve">De las capturas insertadas con antelación,  se desprende con claridad que no tiene registro de incidencias y únicamente dio cuenta de la existencia de los oficios remitidos. Por tanto, es que se concluye que no es procedente el cambio de modalidad de entrega de la información, resultando procedentes las razones o motivos de inconformidad expuestos por la hoy </w:t>
      </w:r>
      <w:r w:rsidRPr="00D4500C">
        <w:rPr>
          <w:rFonts w:ascii="Palatino Linotype" w:eastAsia="MS Mincho" w:hAnsi="Palatino Linotype" w:cs="Arial"/>
          <w:b/>
          <w:lang w:val="es-ES_tradnl"/>
        </w:rPr>
        <w:t>Recurrente.</w:t>
      </w:r>
    </w:p>
    <w:p w14:paraId="6FC221DC" w14:textId="77777777" w:rsidR="006C1464" w:rsidRPr="00D4500C" w:rsidRDefault="006C1464" w:rsidP="006C1464">
      <w:pPr>
        <w:spacing w:before="240" w:after="240" w:line="360" w:lineRule="auto"/>
        <w:ind w:right="51"/>
        <w:jc w:val="both"/>
        <w:rPr>
          <w:rFonts w:ascii="Palatino Linotype" w:hAnsi="Palatino Linotype" w:cs="Arial"/>
        </w:rPr>
      </w:pPr>
      <w:r w:rsidRPr="00D4500C">
        <w:rPr>
          <w:rFonts w:ascii="Palatino Linotype" w:hAnsi="Palatino Linotype" w:cs="Arial"/>
        </w:rPr>
        <w:t>Recordemos que en el presente asunto, el Sujeto Obligado libremente determinó la procedencia del cambio en la modalidad de entrega, argumentando la imposibilidad de atender la solicitud que nos ocupa, argumentando la falta de personal para atender la solicitud, por lo que se le invita al Ente Recurrido a que de estimar que sus capacidades técnicas, administrativas y humanas se ven sobrepasadas, lo manifieste de manera fundada y motivada, así como presentar un reporte de incidencias generado por este Instituto, a efecto de que pueda practicar el cambio de modalidad conforme a lo establecido por nuestro marco jurídico, empero en caso de ofrecer otra u otras modalidades de entrega deberá fundar y motivar su respuesta, conforme a lo siguiente:</w:t>
      </w:r>
    </w:p>
    <w:p w14:paraId="0599F68D" w14:textId="77777777" w:rsidR="006C1464" w:rsidRPr="00D4500C" w:rsidRDefault="006C1464" w:rsidP="006C1464">
      <w:pPr>
        <w:spacing w:after="120"/>
        <w:ind w:left="851" w:right="851"/>
        <w:jc w:val="both"/>
        <w:rPr>
          <w:rFonts w:ascii="Palatino Linotype" w:hAnsi="Palatino Linotype" w:cs="Arial"/>
          <w:i/>
          <w:sz w:val="22"/>
          <w:szCs w:val="20"/>
        </w:rPr>
      </w:pPr>
      <w:r w:rsidRPr="00D4500C">
        <w:rPr>
          <w:rFonts w:ascii="Palatino Linotype" w:hAnsi="Palatino Linotype" w:cs="Arial"/>
          <w:b/>
          <w:i/>
          <w:sz w:val="22"/>
          <w:szCs w:val="20"/>
        </w:rPr>
        <w:t>“Artículo 160.</w:t>
      </w:r>
      <w:r w:rsidRPr="00D4500C">
        <w:rPr>
          <w:rFonts w:ascii="Palatino Linotype" w:hAnsi="Palatino Linotype" w:cs="Arial"/>
          <w:i/>
          <w:sz w:val="22"/>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943BFC" w14:textId="77777777" w:rsidR="006C1464" w:rsidRPr="00D4500C" w:rsidRDefault="006C1464" w:rsidP="006C1464">
      <w:pPr>
        <w:spacing w:after="120"/>
        <w:ind w:left="851" w:right="851"/>
        <w:jc w:val="both"/>
        <w:rPr>
          <w:rFonts w:ascii="Palatino Linotype" w:hAnsi="Palatino Linotype" w:cs="Arial"/>
          <w:i/>
          <w:sz w:val="22"/>
          <w:szCs w:val="20"/>
        </w:rPr>
      </w:pPr>
      <w:r w:rsidRPr="00D4500C">
        <w:rPr>
          <w:rFonts w:ascii="Palatino Linotype" w:hAnsi="Palatino Linotype" w:cs="Arial"/>
          <w:b/>
          <w:i/>
          <w:sz w:val="22"/>
          <w:szCs w:val="20"/>
        </w:rPr>
        <w:t>Artículo 164.</w:t>
      </w:r>
      <w:r w:rsidRPr="00D4500C">
        <w:rPr>
          <w:rFonts w:ascii="Palatino Linotype" w:hAnsi="Palatino Linotype" w:cs="Arial"/>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17CE3EAA" w14:textId="77777777" w:rsidR="006C1464" w:rsidRPr="00D4500C" w:rsidRDefault="006C1464" w:rsidP="006C1464">
      <w:pPr>
        <w:spacing w:before="240" w:after="240" w:line="360" w:lineRule="auto"/>
        <w:jc w:val="both"/>
        <w:rPr>
          <w:rFonts w:ascii="Palatino Linotype" w:hAnsi="Palatino Linotype"/>
        </w:rPr>
      </w:pPr>
      <w:r w:rsidRPr="00D4500C">
        <w:rPr>
          <w:rFonts w:ascii="Palatino Linotype" w:hAnsi="Palatino Linotype"/>
        </w:rPr>
        <w:t>De no tener en observancia lo expuesto hasta el momento, se desprenderá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w:t>
      </w:r>
      <w:r w:rsidRPr="00D4500C">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D4500C">
        <w:rPr>
          <w:rFonts w:ascii="Palatino Linotype" w:hAnsi="Palatino Linotype"/>
        </w:rPr>
        <w:t>, al establecer que toda información en posesión de cualquier autoridad, entidad, órgano y organismo federal, estatal y municipal, es pública y previamente, razón por la cual será precedente ordenar la entrega de la misma.</w:t>
      </w:r>
    </w:p>
    <w:p w14:paraId="5E46CD02" w14:textId="77777777" w:rsidR="006C1464" w:rsidRPr="00D4500C" w:rsidRDefault="006C1464" w:rsidP="006C1464">
      <w:pPr>
        <w:tabs>
          <w:tab w:val="left" w:pos="709"/>
        </w:tabs>
        <w:spacing w:before="240" w:after="240" w:line="360" w:lineRule="auto"/>
        <w:jc w:val="both"/>
        <w:rPr>
          <w:rFonts w:ascii="Palatino Linotype" w:eastAsia="Calibri" w:hAnsi="Palatino Linotype"/>
          <w:bCs/>
          <w:szCs w:val="23"/>
          <w:lang w:eastAsia="en-US"/>
        </w:rPr>
      </w:pPr>
      <w:r w:rsidRPr="00D4500C">
        <w:rPr>
          <w:rFonts w:ascii="Palatino Linotype" w:eastAsia="Calibri" w:hAnsi="Palatino Linotype"/>
          <w:szCs w:val="23"/>
          <w:lang w:eastAsia="en-US"/>
        </w:rPr>
        <w:t>En adición, cabe señalar que en los oficios que proporciona como respuesta, no precisó si la puesta a disposición de la información debe ser en versión pública, en caso de que contenga datos personales; al respecto los Lineamientos Generales en materia de Clasificación y Desclasificación de la Información, así como para la Elaboración de Versiones Públicas establecen lo siguiente:</w:t>
      </w:r>
    </w:p>
    <w:p w14:paraId="5D33A9FB"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“Sexagésimo séptimo. </w:t>
      </w:r>
      <w:r w:rsidRPr="00D4500C">
        <w:rPr>
          <w:rFonts w:ascii="Palatino Linotype" w:eastAsia="Calibri" w:hAnsi="Palatino Linotype"/>
          <w:b/>
          <w:i/>
          <w:sz w:val="21"/>
          <w:szCs w:val="21"/>
          <w:u w:val="single"/>
          <w:lang w:eastAsia="en-US"/>
        </w:rPr>
        <w:t>Para la atención de solicitudes en las que la modalidad de entrega de la información sea la consulta directa</w:t>
      </w:r>
      <w:r w:rsidRPr="00D4500C">
        <w:rPr>
          <w:rFonts w:ascii="Palatino Linotype" w:eastAsia="Calibri" w:hAnsi="Palatino Linotype"/>
          <w:i/>
          <w:sz w:val="21"/>
          <w:szCs w:val="21"/>
          <w:lang w:eastAsia="en-US"/>
        </w:rPr>
        <w:t xml:space="preserve"> y, con el fin de garantizar el acceso a la información </w:t>
      </w:r>
      <w:r w:rsidRPr="00D4500C">
        <w:rPr>
          <w:rFonts w:ascii="Palatino Linotype" w:eastAsia="Calibri" w:hAnsi="Palatino Linotype"/>
          <w:b/>
          <w:i/>
          <w:sz w:val="21"/>
          <w:szCs w:val="21"/>
          <w:u w:val="single"/>
          <w:lang w:eastAsia="en-US"/>
        </w:rPr>
        <w:t>que conste en documentos que contengan partes o secciones clasificadas como reservadas o confidenciales</w:t>
      </w:r>
      <w:r w:rsidRPr="00D4500C">
        <w:rPr>
          <w:rFonts w:ascii="Palatino Linotype" w:eastAsia="Calibri" w:hAnsi="Palatino Linotype"/>
          <w:i/>
          <w:sz w:val="21"/>
          <w:szCs w:val="21"/>
          <w:lang w:eastAsia="en-US"/>
        </w:rPr>
        <w:t xml:space="preserve"> en la modalidad antes citada, </w:t>
      </w:r>
      <w:r w:rsidRPr="00D4500C">
        <w:rPr>
          <w:rFonts w:ascii="Palatino Linotype" w:eastAsia="Calibri" w:hAnsi="Palatino Linotype"/>
          <w:b/>
          <w:i/>
          <w:sz w:val="21"/>
          <w:szCs w:val="21"/>
          <w:u w:val="single"/>
          <w:lang w:eastAsia="en-US"/>
        </w:rPr>
        <w:t>previamente el Comité de Transparencia del sujeto obligado deberá emitir la resolución en la que funde y motive la clasificación de las partes o secciones que no podrán dejarse a la vista del solicitante</w:t>
      </w:r>
      <w:r w:rsidRPr="00D4500C">
        <w:rPr>
          <w:rFonts w:ascii="Palatino Linotype" w:eastAsia="Calibri" w:hAnsi="Palatino Linotype"/>
          <w:i/>
          <w:sz w:val="21"/>
          <w:szCs w:val="21"/>
          <w:lang w:eastAsia="en-US"/>
        </w:rPr>
        <w:t xml:space="preserve">. </w:t>
      </w:r>
    </w:p>
    <w:p w14:paraId="220CDD60"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Sexagésimo octavo. </w:t>
      </w:r>
      <w:r w:rsidRPr="00D4500C">
        <w:rPr>
          <w:rFonts w:ascii="Palatino Linotype" w:eastAsia="Calibri" w:hAnsi="Palatino Linotype"/>
          <w:b/>
          <w:i/>
          <w:sz w:val="21"/>
          <w:szCs w:val="21"/>
          <w:u w:val="single"/>
          <w:lang w:eastAsia="en-US"/>
        </w:rPr>
        <w:t>En la resolución del Comité de Transparencia</w:t>
      </w:r>
      <w:r w:rsidRPr="00D4500C">
        <w:rPr>
          <w:rFonts w:ascii="Palatino Linotype" w:eastAsia="Calibri" w:hAnsi="Palatino Linotype"/>
          <w:i/>
          <w:sz w:val="21"/>
          <w:szCs w:val="21"/>
          <w:lang w:eastAsia="en-US"/>
        </w:rPr>
        <w:t xml:space="preserve"> a que se refiere el lineamiento inmediato anterior, </w:t>
      </w:r>
      <w:r w:rsidRPr="00D4500C">
        <w:rPr>
          <w:rFonts w:ascii="Palatino Linotype" w:eastAsia="Calibri" w:hAnsi="Palatino Linotype"/>
          <w:b/>
          <w:i/>
          <w:sz w:val="21"/>
          <w:szCs w:val="21"/>
          <w:u w:val="single"/>
          <w:lang w:eastAsia="en-US"/>
        </w:rPr>
        <w:t>se deberán establecer las medidas que el personal encargado de permitir el acceso al solicitante deberá implementar, a fin de que se resguarde la información clasificada</w:t>
      </w:r>
      <w:r w:rsidRPr="00D4500C">
        <w:rPr>
          <w:rFonts w:ascii="Palatino Linotype" w:eastAsia="Calibri" w:hAnsi="Palatino Linotype"/>
          <w:i/>
          <w:sz w:val="21"/>
          <w:szCs w:val="21"/>
          <w:lang w:eastAsia="en-US"/>
        </w:rPr>
        <w:t xml:space="preserve">, atendiendo a la naturaleza del documento y el formato en el que obra. </w:t>
      </w:r>
    </w:p>
    <w:p w14:paraId="62956186"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Sexagésimo noveno. </w:t>
      </w:r>
      <w:r w:rsidRPr="00D4500C">
        <w:rPr>
          <w:rFonts w:ascii="Palatino Linotype" w:eastAsia="Calibri" w:hAnsi="Palatino Linotype"/>
          <w:b/>
          <w:i/>
          <w:sz w:val="21"/>
          <w:szCs w:val="21"/>
          <w:u w:val="single"/>
          <w:lang w:eastAsia="en-US"/>
        </w:rPr>
        <w:t>En caso de que no sea posible otorgar acceso a la información en la modalidad de consulta directa</w:t>
      </w:r>
      <w:r w:rsidRPr="00D4500C">
        <w:rPr>
          <w:rFonts w:ascii="Palatino Linotype" w:eastAsia="Calibri" w:hAnsi="Palatino Linotype"/>
          <w:i/>
          <w:sz w:val="21"/>
          <w:szCs w:val="21"/>
          <w:lang w:eastAsia="en-US"/>
        </w:rPr>
        <w:t xml:space="preserve"> ya sea por la naturaleza, contenido, el formato del documento o características físicas del mismo, el sujeto obligado </w:t>
      </w:r>
      <w:r w:rsidRPr="00D4500C">
        <w:rPr>
          <w:rFonts w:ascii="Palatino Linotype" w:eastAsia="Calibri" w:hAnsi="Palatino Linotype"/>
          <w:b/>
          <w:i/>
          <w:sz w:val="21"/>
          <w:szCs w:val="21"/>
          <w:u w:val="single"/>
          <w:lang w:eastAsia="en-US"/>
        </w:rPr>
        <w:t>deberá justificar el impedimento para el acceso a la consulta directa y, de ser posible, ofrecer las demás modalidades en las que es viable</w:t>
      </w:r>
      <w:r w:rsidRPr="00D4500C">
        <w:rPr>
          <w:rFonts w:ascii="Palatino Linotype" w:eastAsia="Calibri" w:hAnsi="Palatino Linotype"/>
          <w:i/>
          <w:sz w:val="21"/>
          <w:szCs w:val="21"/>
          <w:lang w:eastAsia="en-US"/>
        </w:rPr>
        <w:t xml:space="preserve"> el acceso a la información. </w:t>
      </w:r>
    </w:p>
    <w:p w14:paraId="17CB2D9F"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Septuagésimo. </w:t>
      </w:r>
      <w:r w:rsidRPr="00D4500C">
        <w:rPr>
          <w:rFonts w:ascii="Palatino Linotype" w:eastAsia="Calibri" w:hAnsi="Palatino Linotype"/>
          <w:b/>
          <w:i/>
          <w:sz w:val="21"/>
          <w:szCs w:val="21"/>
          <w:u w:val="single"/>
          <w:lang w:eastAsia="en-US"/>
        </w:rPr>
        <w:t>Para el desahogo de las actuaciones tendientes a permitir la consulta directa</w:t>
      </w:r>
      <w:r w:rsidRPr="00D4500C">
        <w:rPr>
          <w:rFonts w:ascii="Palatino Linotype" w:eastAsia="Calibri" w:hAnsi="Palatino Linotype"/>
          <w:i/>
          <w:sz w:val="21"/>
          <w:szCs w:val="21"/>
          <w:lang w:eastAsia="en-US"/>
        </w:rPr>
        <w:t xml:space="preserve">, en los casos en que ésta resulte procedente, los sujetos obligados deberán observar lo siguiente: </w:t>
      </w:r>
    </w:p>
    <w:p w14:paraId="68A1DB5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I. </w:t>
      </w:r>
      <w:r w:rsidRPr="00D4500C">
        <w:rPr>
          <w:rFonts w:ascii="Palatino Linotype" w:eastAsia="Calibri" w:hAnsi="Palatino Linotype"/>
          <w:b/>
          <w:i/>
          <w:sz w:val="21"/>
          <w:szCs w:val="21"/>
          <w:u w:val="single"/>
          <w:lang w:eastAsia="en-US"/>
        </w:rPr>
        <w:t>Señalar claramente al particular</w:t>
      </w:r>
      <w:r w:rsidRPr="00D4500C">
        <w:rPr>
          <w:rFonts w:ascii="Palatino Linotype" w:eastAsia="Calibri" w:hAnsi="Palatino Linotype"/>
          <w:i/>
          <w:sz w:val="21"/>
          <w:szCs w:val="21"/>
          <w:lang w:eastAsia="en-US"/>
        </w:rPr>
        <w:t xml:space="preserve">, en la respuesta a su solicitud, </w:t>
      </w:r>
      <w:r w:rsidRPr="00D4500C">
        <w:rPr>
          <w:rFonts w:ascii="Palatino Linotype" w:eastAsia="Calibri" w:hAnsi="Palatino Linotype"/>
          <w:b/>
          <w:i/>
          <w:sz w:val="21"/>
          <w:szCs w:val="21"/>
          <w:u w:val="single"/>
          <w:lang w:eastAsia="en-US"/>
        </w:rPr>
        <w:t>el lugar, día y hora en que se podrá llevar a cabo la consulta de la documentación</w:t>
      </w:r>
      <w:r w:rsidRPr="00D4500C">
        <w:rPr>
          <w:rFonts w:ascii="Palatino Linotype" w:eastAsia="Calibri" w:hAnsi="Palatino Linotype"/>
          <w:i/>
          <w:sz w:val="21"/>
          <w:szCs w:val="21"/>
          <w:lang w:eastAsia="en-US"/>
        </w:rPr>
        <w:t xml:space="preserve"> solicitada. En caso de que, derivado del volumen o de las particularidades de los documentos, el sujeto obligado determine que se requiere más de un día para realizar la consulta, en la respuesta a la solicitud también </w:t>
      </w:r>
      <w:r w:rsidRPr="00D4500C">
        <w:rPr>
          <w:rFonts w:ascii="Palatino Linotype" w:eastAsia="Calibri" w:hAnsi="Palatino Linotype"/>
          <w:b/>
          <w:i/>
          <w:sz w:val="21"/>
          <w:szCs w:val="21"/>
          <w:u w:val="single"/>
          <w:lang w:eastAsia="en-US"/>
        </w:rPr>
        <w:t>se deberá indicar esta situación al solicitante y los días, y horarios en que podrá llevarse a cabo</w:t>
      </w:r>
      <w:r w:rsidRPr="00D4500C">
        <w:rPr>
          <w:rFonts w:ascii="Palatino Linotype" w:eastAsia="Calibri" w:hAnsi="Palatino Linotype"/>
          <w:i/>
          <w:sz w:val="21"/>
          <w:szCs w:val="21"/>
          <w:lang w:eastAsia="en-US"/>
        </w:rPr>
        <w:t xml:space="preserve">. </w:t>
      </w:r>
    </w:p>
    <w:p w14:paraId="24697E3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II. </w:t>
      </w:r>
      <w:r w:rsidRPr="00D4500C">
        <w:rPr>
          <w:rFonts w:ascii="Palatino Linotype" w:eastAsia="Calibri" w:hAnsi="Palatino Linotype"/>
          <w:i/>
          <w:sz w:val="21"/>
          <w:szCs w:val="21"/>
          <w:lang w:eastAsia="en-US"/>
        </w:rPr>
        <w:t xml:space="preserve">En su caso, la procedencia de los ajustes razonables solicitados y/o la procedencia de acceso en la lengua indígena requerida; </w:t>
      </w:r>
    </w:p>
    <w:p w14:paraId="7E1CC2DF"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III. </w:t>
      </w:r>
      <w:r w:rsidRPr="00D4500C">
        <w:rPr>
          <w:rFonts w:ascii="Palatino Linotype" w:eastAsia="Calibri" w:hAnsi="Palatino Linotype"/>
          <w:b/>
          <w:i/>
          <w:sz w:val="21"/>
          <w:szCs w:val="21"/>
          <w:u w:val="single"/>
          <w:lang w:eastAsia="en-US"/>
        </w:rPr>
        <w:t xml:space="preserve">Indicar claramente la ubicación del lugar en que el solicitante podrá llevar a cabo la consulta de la información </w:t>
      </w:r>
      <w:r w:rsidRPr="00D4500C">
        <w:rPr>
          <w:rFonts w:ascii="Palatino Linotype" w:eastAsia="Calibri" w:hAnsi="Palatino Linotype"/>
          <w:i/>
          <w:sz w:val="21"/>
          <w:szCs w:val="21"/>
          <w:lang w:eastAsia="en-US"/>
        </w:rPr>
        <w:t xml:space="preserve">debiendo ser éste, en la medida de lo posible, el domicilio de la Unidad de Transparencia, así como el nombre, cargo y datos de contacto del personal que le permitirá el acceso; </w:t>
      </w:r>
    </w:p>
    <w:p w14:paraId="306CE79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IV. </w:t>
      </w:r>
      <w:r w:rsidRPr="00D4500C">
        <w:rPr>
          <w:rFonts w:ascii="Palatino Linotype" w:eastAsia="Calibri" w:hAnsi="Palatino Linotype"/>
          <w:i/>
          <w:sz w:val="21"/>
          <w:szCs w:val="21"/>
          <w:lang w:eastAsia="en-US"/>
        </w:rPr>
        <w:t xml:space="preserve">Proporcionar al solicitante las facilidades y asistencia requerida para la consulta de los documentos; </w:t>
      </w:r>
    </w:p>
    <w:p w14:paraId="5CFE3C96"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V. </w:t>
      </w:r>
      <w:r w:rsidRPr="00D4500C">
        <w:rPr>
          <w:rFonts w:ascii="Palatino Linotype" w:eastAsia="Calibri" w:hAnsi="Palatino Linotype"/>
          <w:i/>
          <w:sz w:val="21"/>
          <w:szCs w:val="21"/>
          <w:lang w:eastAsia="en-US"/>
        </w:rPr>
        <w:t>Abstenerse de requerir al solicitante que acredite interés alguno;</w:t>
      </w:r>
    </w:p>
    <w:p w14:paraId="20673C6E"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VI. </w:t>
      </w:r>
      <w:r w:rsidRPr="00D4500C">
        <w:rPr>
          <w:rFonts w:ascii="Palatino Linotype" w:eastAsia="Calibri" w:hAnsi="Palatino Linotype"/>
          <w:i/>
          <w:sz w:val="21"/>
          <w:szCs w:val="21"/>
          <w:lang w:eastAsia="en-US"/>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33861E0E"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a) </w:t>
      </w:r>
      <w:r w:rsidRPr="00D4500C">
        <w:rPr>
          <w:rFonts w:ascii="Palatino Linotype" w:eastAsia="Calibri" w:hAnsi="Palatino Linotype"/>
          <w:i/>
          <w:sz w:val="21"/>
          <w:szCs w:val="21"/>
          <w:lang w:eastAsia="en-US"/>
        </w:rPr>
        <w:t xml:space="preserve">Contar con instalaciones y mobiliario adecuado para asegurar tanto la integridad del documento consultado, como para proporcionar al solicitante las mejores condiciones para poder llevar a cabo la consulta directa; </w:t>
      </w:r>
    </w:p>
    <w:p w14:paraId="3B3BCD9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b) </w:t>
      </w:r>
      <w:r w:rsidRPr="00D4500C">
        <w:rPr>
          <w:rFonts w:ascii="Palatino Linotype" w:eastAsia="Calibri" w:hAnsi="Palatino Linotype"/>
          <w:i/>
          <w:sz w:val="21"/>
          <w:szCs w:val="21"/>
          <w:lang w:eastAsia="en-US"/>
        </w:rPr>
        <w:t xml:space="preserve">Equipo y personal de vigilancia; </w:t>
      </w:r>
    </w:p>
    <w:p w14:paraId="004BC14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c) </w:t>
      </w:r>
      <w:r w:rsidRPr="00D4500C">
        <w:rPr>
          <w:rFonts w:ascii="Palatino Linotype" w:eastAsia="Calibri" w:hAnsi="Palatino Linotype"/>
          <w:i/>
          <w:sz w:val="21"/>
          <w:szCs w:val="21"/>
          <w:lang w:eastAsia="en-US"/>
        </w:rPr>
        <w:t xml:space="preserve">Plan de acción contra robo o vandalismo; </w:t>
      </w:r>
    </w:p>
    <w:p w14:paraId="75436276"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d) </w:t>
      </w:r>
      <w:r w:rsidRPr="00D4500C">
        <w:rPr>
          <w:rFonts w:ascii="Palatino Linotype" w:eastAsia="Calibri" w:hAnsi="Palatino Linotype"/>
          <w:i/>
          <w:sz w:val="21"/>
          <w:szCs w:val="21"/>
          <w:lang w:eastAsia="en-US"/>
        </w:rPr>
        <w:t xml:space="preserve">Extintores de fuego de gas inocuo; </w:t>
      </w:r>
    </w:p>
    <w:p w14:paraId="3525519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e) </w:t>
      </w:r>
      <w:r w:rsidRPr="00D4500C">
        <w:rPr>
          <w:rFonts w:ascii="Palatino Linotype" w:eastAsia="Calibri" w:hAnsi="Palatino Linotype"/>
          <w:i/>
          <w:sz w:val="21"/>
          <w:szCs w:val="21"/>
          <w:lang w:eastAsia="en-US"/>
        </w:rPr>
        <w:t xml:space="preserve">Registro e identificación del personal autorizado para el tratamiento de los documentos o expedientes a revisar; </w:t>
      </w:r>
    </w:p>
    <w:p w14:paraId="73B8C8E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f) </w:t>
      </w:r>
      <w:r w:rsidRPr="00D4500C">
        <w:rPr>
          <w:rFonts w:ascii="Palatino Linotype" w:eastAsia="Calibri" w:hAnsi="Palatino Linotype"/>
          <w:i/>
          <w:sz w:val="21"/>
          <w:szCs w:val="21"/>
          <w:lang w:eastAsia="en-US"/>
        </w:rPr>
        <w:t xml:space="preserve">Registro e identificación de los particulares autorizados para llevar a cabo la consulta directa, y </w:t>
      </w:r>
    </w:p>
    <w:p w14:paraId="13012496"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g) </w:t>
      </w:r>
      <w:r w:rsidRPr="00D4500C">
        <w:rPr>
          <w:rFonts w:ascii="Palatino Linotype" w:eastAsia="Calibri" w:hAnsi="Palatino Linotype"/>
          <w:i/>
          <w:sz w:val="21"/>
          <w:szCs w:val="21"/>
          <w:lang w:eastAsia="en-US"/>
        </w:rPr>
        <w:t xml:space="preserve">Las demás que, a criterio de los sujetos obligados, resulten necesarias. </w:t>
      </w:r>
    </w:p>
    <w:p w14:paraId="2DE544F7"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VII. </w:t>
      </w:r>
      <w:r w:rsidRPr="00D4500C">
        <w:rPr>
          <w:rFonts w:ascii="Palatino Linotype" w:eastAsia="Calibri" w:hAnsi="Palatino Linotype"/>
          <w:i/>
          <w:sz w:val="21"/>
          <w:szCs w:val="21"/>
          <w:lang w:eastAsia="en-US"/>
        </w:rPr>
        <w:t xml:space="preserve">Hacer del conocimiento del solicitante, previo al acceso a la información, las reglas a que se sujetará la consulta para garantizar la integridad de los documentos, y </w:t>
      </w:r>
    </w:p>
    <w:p w14:paraId="4F939398"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VIII. </w:t>
      </w:r>
      <w:r w:rsidRPr="00D4500C">
        <w:rPr>
          <w:rFonts w:ascii="Palatino Linotype" w:eastAsia="Calibri" w:hAnsi="Palatino Linotype"/>
          <w:b/>
          <w:i/>
          <w:sz w:val="21"/>
          <w:szCs w:val="21"/>
          <w:u w:val="single"/>
          <w:lang w:eastAsia="en-US"/>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D4500C">
        <w:rPr>
          <w:rFonts w:ascii="Palatino Linotype" w:eastAsia="Calibri" w:hAnsi="Palatino Linotype"/>
          <w:i/>
          <w:sz w:val="21"/>
          <w:szCs w:val="21"/>
          <w:lang w:eastAsia="en-US"/>
        </w:rPr>
        <w:t xml:space="preserve">, en la que se clasificaron las partes o secciones que no podrán dejarse a la vista del solicitante. </w:t>
      </w:r>
    </w:p>
    <w:p w14:paraId="6B91FC37"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Septuagésimo primero. </w:t>
      </w:r>
      <w:r w:rsidRPr="00D4500C">
        <w:rPr>
          <w:rFonts w:ascii="Palatino Linotype" w:eastAsia="Calibri" w:hAnsi="Palatino Linotype"/>
          <w:i/>
          <w:sz w:val="21"/>
          <w:szCs w:val="21"/>
          <w:lang w:eastAsia="en-U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A85CD8E"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El solicitante deberá observar en todo momento las reglas que el sujeto obligado haya hecho de su conocimiento para efectos de la conservación de los documentos. </w:t>
      </w:r>
    </w:p>
    <w:p w14:paraId="5A2B98ED"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Septuagésimo segundo. </w:t>
      </w:r>
      <w:r w:rsidRPr="00D4500C">
        <w:rPr>
          <w:rFonts w:ascii="Palatino Linotype" w:eastAsia="Calibri" w:hAnsi="Palatino Linotype"/>
          <w:i/>
          <w:sz w:val="21"/>
          <w:szCs w:val="21"/>
          <w:lang w:eastAsia="en-US"/>
        </w:rPr>
        <w:t xml:space="preserve">El solicitante deberá realizar la consulta de los documentos requeridos en el lugar, horarios y con la persona destinada para tal efecto. </w:t>
      </w:r>
    </w:p>
    <w:p w14:paraId="55969BDB"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0DE5FFA5"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b/>
          <w:bCs/>
          <w:i/>
          <w:sz w:val="21"/>
          <w:szCs w:val="21"/>
          <w:lang w:eastAsia="en-US"/>
        </w:rPr>
        <w:t xml:space="preserve">Septuagésimo tercero. </w:t>
      </w:r>
      <w:r w:rsidRPr="00D4500C">
        <w:rPr>
          <w:rFonts w:ascii="Palatino Linotype" w:eastAsia="Calibri" w:hAnsi="Palatino Linotype"/>
          <w:i/>
          <w:sz w:val="21"/>
          <w:szCs w:val="21"/>
          <w:lang w:eastAsia="en-US"/>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B8D23AC"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La información deberá ser entregada sin costo, cuando implique la entrega de no más de veinte hojas simples.”</w:t>
      </w:r>
    </w:p>
    <w:p w14:paraId="009E694F"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(Énfasis añadido)</w:t>
      </w:r>
    </w:p>
    <w:p w14:paraId="583ABDC9" w14:textId="77777777" w:rsidR="006C1464" w:rsidRPr="00D4500C" w:rsidRDefault="006C1464" w:rsidP="006C1464">
      <w:pPr>
        <w:tabs>
          <w:tab w:val="left" w:pos="709"/>
        </w:tabs>
        <w:spacing w:before="240" w:after="240" w:line="360" w:lineRule="auto"/>
        <w:jc w:val="both"/>
        <w:rPr>
          <w:rFonts w:ascii="Palatino Linotype" w:eastAsia="Calibri" w:hAnsi="Palatino Linotype"/>
          <w:sz w:val="23"/>
          <w:szCs w:val="23"/>
          <w:lang w:eastAsia="en-US"/>
        </w:rPr>
      </w:pPr>
      <w:r w:rsidRPr="00D4500C">
        <w:rPr>
          <w:rFonts w:ascii="Palatino Linotype" w:eastAsia="Calibri" w:hAnsi="Palatino Linotype"/>
          <w:sz w:val="23"/>
          <w:szCs w:val="23"/>
          <w:lang w:eastAsia="en-US"/>
        </w:rPr>
        <w:t xml:space="preserve">De manera que para el desahogo de las actuaciones tendientes a permitir la consulta directa, en los casos en que esta resulte procedente, los sujetos obligados deberán observar lo siguiente: </w:t>
      </w:r>
    </w:p>
    <w:p w14:paraId="608FA9CD"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272045A"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En su caso, la procedencia de los ajustes razonables solicitados y/o la procedencia de acceso en la lengua indígena requerida. </w:t>
      </w:r>
    </w:p>
    <w:p w14:paraId="6B1DB33B"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6D71C3A9"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Proporcionar al solicitante las facilidades y asistencia requerida para la consulta de los documentos. </w:t>
      </w:r>
    </w:p>
    <w:p w14:paraId="406C2A73"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Abstenerse de requerir al solicitante que acredite interés alguno.</w:t>
      </w:r>
    </w:p>
    <w:p w14:paraId="10A54197"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Adoptar las medidas técnicas, físicas, administrativas y demás que resulten necesarias para garantizar la integridad de la información a consultar, de conformidad con las características específicas del documento solicitado. </w:t>
      </w:r>
    </w:p>
    <w:p w14:paraId="2ED20018"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sz w:val="21"/>
          <w:szCs w:val="21"/>
          <w:lang w:eastAsia="en-US"/>
        </w:rPr>
      </w:pPr>
      <w:r w:rsidRPr="00D4500C">
        <w:rPr>
          <w:rFonts w:ascii="Palatino Linotype" w:eastAsia="Calibri" w:hAnsi="Palatino Linotype"/>
          <w:i/>
          <w:sz w:val="21"/>
          <w:szCs w:val="21"/>
          <w:lang w:eastAsia="en-US"/>
        </w:rPr>
        <w:t xml:space="preserve">Hacer del conocimiento del solicitante, previo al acceso a la información, las reglas a que se sujetará la consulta para garantizar la integridad de los documentos, y </w:t>
      </w:r>
    </w:p>
    <w:p w14:paraId="495A6213" w14:textId="77777777" w:rsidR="006C1464" w:rsidRPr="00D4500C" w:rsidRDefault="006C1464" w:rsidP="006C1464">
      <w:pPr>
        <w:tabs>
          <w:tab w:val="left" w:pos="709"/>
        </w:tabs>
        <w:spacing w:after="160" w:line="256" w:lineRule="auto"/>
        <w:ind w:left="851" w:right="851"/>
        <w:jc w:val="both"/>
        <w:rPr>
          <w:rFonts w:ascii="Palatino Linotype" w:eastAsia="Calibri" w:hAnsi="Palatino Linotype"/>
          <w:i/>
          <w:sz w:val="21"/>
          <w:szCs w:val="21"/>
          <w:lang w:eastAsia="en-US"/>
        </w:rPr>
      </w:pPr>
    </w:p>
    <w:p w14:paraId="2B714613" w14:textId="77777777" w:rsidR="006C1464" w:rsidRPr="00D4500C" w:rsidRDefault="006C1464" w:rsidP="006C1464">
      <w:pPr>
        <w:numPr>
          <w:ilvl w:val="0"/>
          <w:numId w:val="27"/>
        </w:numPr>
        <w:tabs>
          <w:tab w:val="left" w:pos="709"/>
        </w:tabs>
        <w:spacing w:after="160" w:line="256" w:lineRule="auto"/>
        <w:ind w:left="851" w:right="851"/>
        <w:jc w:val="both"/>
        <w:rPr>
          <w:rFonts w:ascii="Palatino Linotype" w:eastAsia="Calibri" w:hAnsi="Palatino Linotype"/>
          <w:i/>
          <w:color w:val="FF0000"/>
          <w:sz w:val="21"/>
          <w:szCs w:val="21"/>
          <w:lang w:eastAsia="en-US"/>
        </w:rPr>
      </w:pPr>
      <w:r w:rsidRPr="00D4500C">
        <w:rPr>
          <w:rFonts w:ascii="Palatino Linotype" w:eastAsia="Calibri" w:hAnsi="Palatino Linotype"/>
          <w:i/>
          <w:sz w:val="21"/>
          <w:szCs w:val="21"/>
          <w:lang w:eastAsia="en-US"/>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D4500C">
        <w:rPr>
          <w:rFonts w:ascii="Palatino Linotype" w:eastAsia="Calibri" w:hAnsi="Palatino Linotype"/>
          <w:i/>
          <w:color w:val="FF0000"/>
          <w:sz w:val="21"/>
          <w:szCs w:val="21"/>
          <w:lang w:eastAsia="en-US"/>
        </w:rPr>
        <w:t xml:space="preserve">. </w:t>
      </w:r>
    </w:p>
    <w:p w14:paraId="339A1235" w14:textId="77777777" w:rsidR="006C1464" w:rsidRPr="00D4500C" w:rsidRDefault="006C1464" w:rsidP="006C1464">
      <w:pPr>
        <w:ind w:left="720"/>
        <w:contextualSpacing/>
        <w:rPr>
          <w:rFonts w:ascii="Palatino Linotype" w:eastAsia="Calibri" w:hAnsi="Palatino Linotype"/>
          <w:i/>
          <w:color w:val="FF0000"/>
          <w:sz w:val="21"/>
          <w:szCs w:val="21"/>
        </w:rPr>
      </w:pPr>
    </w:p>
    <w:p w14:paraId="38B943C9" w14:textId="6D113CEF" w:rsidR="006C1464" w:rsidRPr="00D4500C" w:rsidRDefault="006C1464" w:rsidP="006C1464">
      <w:pPr>
        <w:spacing w:before="240" w:after="240" w:line="360" w:lineRule="auto"/>
        <w:jc w:val="both"/>
        <w:rPr>
          <w:rFonts w:ascii="Palatino Linotype" w:hAnsi="Palatino Linotype"/>
        </w:rPr>
      </w:pPr>
      <w:r w:rsidRPr="00D4500C">
        <w:rPr>
          <w:rFonts w:ascii="Palatino Linotype" w:hAnsi="Palatino Linotype"/>
        </w:rPr>
        <w:t xml:space="preserve">Ahora bien, no pasa de la óptica del este Órgano Garante que conforme a las diversas solicitudes de información se encuentran diversos documentos que </w:t>
      </w:r>
      <w:r w:rsidR="0073551C" w:rsidRPr="00D4500C">
        <w:rPr>
          <w:rFonts w:ascii="Palatino Linotype" w:hAnsi="Palatino Linotype"/>
        </w:rPr>
        <w:t>pudieran</w:t>
      </w:r>
      <w:r w:rsidRPr="00D4500C">
        <w:rPr>
          <w:rFonts w:ascii="Palatino Linotype" w:hAnsi="Palatino Linotype"/>
        </w:rPr>
        <w:t xml:space="preserve"> contener información de carácter confidencial que por su naturaleza contenga datos personales </w:t>
      </w:r>
      <w:r w:rsidR="0073551C" w:rsidRPr="00D4500C">
        <w:rPr>
          <w:rFonts w:ascii="Palatino Linotype" w:hAnsi="Palatino Linotype"/>
        </w:rPr>
        <w:t>susceptibles</w:t>
      </w:r>
      <w:r w:rsidRPr="00D4500C">
        <w:rPr>
          <w:rFonts w:ascii="Palatino Linotype" w:hAnsi="Palatino Linotype"/>
        </w:rPr>
        <w:t xml:space="preserve"> de ser resguardados por el Sujeto Obligado y para los cuales se deberá emitir una versión pública de los documentos con estricto apego al procedimiento del derecho de acceso a la información pública, ello en términos del Considerando siguiente.</w:t>
      </w:r>
    </w:p>
    <w:p w14:paraId="366A4944" w14:textId="495B93BC" w:rsidR="006C1464" w:rsidRPr="00D4500C" w:rsidRDefault="006C1464" w:rsidP="006C1464">
      <w:pPr>
        <w:spacing w:before="240" w:after="240" w:line="360" w:lineRule="auto"/>
        <w:ind w:right="49"/>
        <w:jc w:val="both"/>
        <w:rPr>
          <w:rFonts w:ascii="Palatino Linotype" w:hAnsi="Palatino Linotype"/>
        </w:rPr>
      </w:pPr>
      <w:r w:rsidRPr="00D4500C">
        <w:rPr>
          <w:rFonts w:ascii="Palatino Linotype" w:hAnsi="Palatino Linotype" w:cs="Arial"/>
          <w:b/>
        </w:rPr>
        <w:t>V</w:t>
      </w:r>
      <w:r w:rsidRPr="00D4500C">
        <w:rPr>
          <w:rFonts w:ascii="Palatino Linotype" w:hAnsi="Palatino Linotype"/>
          <w:b/>
        </w:rPr>
        <w:t xml:space="preserve">ersión Pública. </w:t>
      </w:r>
      <w:r w:rsidRPr="00D4500C">
        <w:rPr>
          <w:rFonts w:ascii="Palatino Linotype" w:hAnsi="Palatino Linotype"/>
        </w:rPr>
        <w:t xml:space="preserve">Finalmente para la entrega de los soportes documentales que en todo caso deberá proporcionar el sujeto obligado para dar satisfacción de la derecho humano de acceso a la información de la particular,  deberá considerar que ello no es absoluto, </w:t>
      </w:r>
      <w:r w:rsidRPr="00D4500C">
        <w:rPr>
          <w:rFonts w:ascii="Palatino Linotype" w:hAnsi="Palatino Linotype" w:cs="Arial"/>
        </w:rPr>
        <w:t xml:space="preserve">sino que encuentra como excepciones que la información sobre la cual se peticiona el acceso, contenga datos que deban ser clasificados en los términos que la misma Ley de la Materia señala, el Sujeto Obligado </w:t>
      </w:r>
      <w:r w:rsidRPr="00D4500C">
        <w:rPr>
          <w:rFonts w:ascii="Palatino Linotype" w:hAnsi="Palatino Linotype"/>
        </w:rPr>
        <w:t>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268987FA" w14:textId="77777777" w:rsidR="006C1464" w:rsidRPr="00D4500C" w:rsidRDefault="006C1464" w:rsidP="006C1464">
      <w:pPr>
        <w:autoSpaceDE w:val="0"/>
        <w:autoSpaceDN w:val="0"/>
        <w:adjustRightInd w:val="0"/>
        <w:spacing w:before="240" w:after="240" w:line="360" w:lineRule="auto"/>
        <w:ind w:right="50"/>
        <w:jc w:val="both"/>
        <w:rPr>
          <w:rFonts w:ascii="Palatino Linotype" w:hAnsi="Palatino Linotype" w:cs="Arial"/>
        </w:rPr>
      </w:pPr>
      <w:r w:rsidRPr="00D4500C">
        <w:rPr>
          <w:rFonts w:ascii="Palatino Linotype" w:hAnsi="Palatino Linotype" w:cs="Arial"/>
        </w:rPr>
        <w:t xml:space="preserve">Lo anterior, de conformidad a lo que señalan los artículos 3 fracciones IX, XX, XXI y XLV, 91, 132 fracciones II y III, y 143 </w:t>
      </w:r>
      <w:proofErr w:type="gramStart"/>
      <w:r w:rsidRPr="00D4500C">
        <w:rPr>
          <w:rFonts w:ascii="Palatino Linotype" w:hAnsi="Palatino Linotype" w:cs="Arial"/>
        </w:rPr>
        <w:t>fracción</w:t>
      </w:r>
      <w:proofErr w:type="gramEnd"/>
      <w:r w:rsidRPr="00D4500C">
        <w:rPr>
          <w:rFonts w:ascii="Palatino Linotype" w:hAnsi="Palatino Linotype" w:cs="Arial"/>
        </w:rPr>
        <w:t xml:space="preserve"> I de la Ley de Transparencia y Acceso a la Información Pública del Estado de México y Municipios que establecen:</w:t>
      </w:r>
    </w:p>
    <w:p w14:paraId="0532463C"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w:t>
      </w:r>
      <w:r w:rsidRPr="00D4500C">
        <w:rPr>
          <w:rFonts w:ascii="Palatino Linotype" w:hAnsi="Palatino Linotype" w:cs="Arial"/>
          <w:b/>
          <w:i/>
          <w:sz w:val="22"/>
          <w:szCs w:val="20"/>
        </w:rPr>
        <w:t>Artículo 3</w:t>
      </w:r>
      <w:r w:rsidRPr="00D4500C">
        <w:rPr>
          <w:rFonts w:ascii="Palatino Linotype" w:hAnsi="Palatino Linotype" w:cs="Arial"/>
          <w:i/>
          <w:sz w:val="22"/>
          <w:szCs w:val="20"/>
        </w:rPr>
        <w:t>. Para los efectos de la presente Ley se entenderá por:</w:t>
      </w:r>
    </w:p>
    <w:p w14:paraId="74BD190D"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i/>
          <w:sz w:val="22"/>
          <w:szCs w:val="20"/>
        </w:rPr>
        <w:t>[…]</w:t>
      </w:r>
    </w:p>
    <w:p w14:paraId="1576FCD7"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IX. Datos personales:</w:t>
      </w:r>
      <w:r w:rsidRPr="00D4500C">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10CE73FD"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XX. Información clasificada</w:t>
      </w:r>
      <w:r w:rsidRPr="00D4500C">
        <w:rPr>
          <w:rFonts w:ascii="Palatino Linotype" w:hAnsi="Palatino Linotype" w:cs="Arial"/>
          <w:i/>
          <w:sz w:val="22"/>
          <w:szCs w:val="20"/>
        </w:rPr>
        <w:t>: Aquella considerada por la presente Ley como reservada o confidencial;</w:t>
      </w:r>
    </w:p>
    <w:p w14:paraId="5B446702"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XXI. Información confidencial:</w:t>
      </w:r>
      <w:r w:rsidRPr="00D4500C">
        <w:rPr>
          <w:rFonts w:ascii="Palatino Linotype" w:hAnsi="Palatino Linotype" w:cs="Arial"/>
          <w:i/>
          <w:sz w:val="22"/>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30971C"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XLV. Versión pública:</w:t>
      </w:r>
      <w:r w:rsidRPr="00D4500C">
        <w:rPr>
          <w:rFonts w:ascii="Palatino Linotype" w:hAnsi="Palatino Linotype" w:cs="Arial"/>
          <w:i/>
          <w:sz w:val="22"/>
          <w:szCs w:val="20"/>
        </w:rPr>
        <w:t xml:space="preserve"> Documento en el que se elimine, suprime o borra la información clasificada como reservada o confidencial para permitir su acceso.</w:t>
      </w:r>
    </w:p>
    <w:p w14:paraId="6521EFC7"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i/>
          <w:sz w:val="22"/>
          <w:szCs w:val="20"/>
        </w:rPr>
        <w:t>[…]</w:t>
      </w:r>
    </w:p>
    <w:p w14:paraId="61F880A1"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b/>
          <w:i/>
          <w:sz w:val="22"/>
          <w:szCs w:val="20"/>
        </w:rPr>
        <w:t xml:space="preserve">Artículo 91. </w:t>
      </w:r>
      <w:r w:rsidRPr="00D4500C">
        <w:rPr>
          <w:rFonts w:ascii="Palatino Linotype" w:hAnsi="Palatino Linotype" w:cs="Arial"/>
          <w:i/>
          <w:sz w:val="22"/>
          <w:szCs w:val="20"/>
        </w:rPr>
        <w:t>El acceso a la información pública será restringido excepcionalmente, cuando ésta sea clasificada como reservada o confidencial.</w:t>
      </w:r>
    </w:p>
    <w:p w14:paraId="156B8A71"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b/>
          <w:i/>
          <w:sz w:val="22"/>
          <w:szCs w:val="20"/>
        </w:rPr>
        <w:t xml:space="preserve">Artículo 132. </w:t>
      </w:r>
      <w:r w:rsidRPr="00D4500C">
        <w:rPr>
          <w:rFonts w:ascii="Palatino Linotype" w:hAnsi="Palatino Linotype" w:cs="Arial"/>
          <w:i/>
          <w:sz w:val="22"/>
          <w:szCs w:val="20"/>
        </w:rPr>
        <w:t>La clasificación de la información se llevará a cabo en el momento en que:</w:t>
      </w:r>
    </w:p>
    <w:p w14:paraId="59AABE62"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w:t>
      </w:r>
      <w:r w:rsidRPr="00D4500C">
        <w:rPr>
          <w:rFonts w:ascii="Palatino Linotype" w:hAnsi="Palatino Linotype" w:cs="Arial"/>
          <w:i/>
          <w:sz w:val="22"/>
          <w:szCs w:val="20"/>
        </w:rPr>
        <w:t>. Se reciba una solicitud de acceso a la información;</w:t>
      </w:r>
    </w:p>
    <w:p w14:paraId="06568B53"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w:t>
      </w:r>
      <w:r w:rsidRPr="00D4500C">
        <w:rPr>
          <w:rFonts w:ascii="Palatino Linotype" w:hAnsi="Palatino Linotype" w:cs="Arial"/>
          <w:i/>
          <w:sz w:val="22"/>
          <w:szCs w:val="20"/>
        </w:rPr>
        <w:t>. Se determine mediante resolución de autoridad competente; o</w:t>
      </w:r>
    </w:p>
    <w:p w14:paraId="412B9AD6"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III</w:t>
      </w:r>
      <w:r w:rsidRPr="00D4500C">
        <w:rPr>
          <w:rFonts w:ascii="Palatino Linotype" w:hAnsi="Palatino Linotype" w:cs="Arial"/>
          <w:i/>
          <w:sz w:val="22"/>
          <w:szCs w:val="20"/>
        </w:rPr>
        <w:t>. Se generen versiones públicas para dar cumplimiento a las obligaciones de transparencia previstas en esta Ley.</w:t>
      </w:r>
    </w:p>
    <w:p w14:paraId="40DFD99C"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w:t>
      </w:r>
    </w:p>
    <w:p w14:paraId="66AC15A7"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b/>
          <w:i/>
          <w:sz w:val="22"/>
          <w:szCs w:val="20"/>
        </w:rPr>
        <w:t>Artículo 143</w:t>
      </w:r>
      <w:r w:rsidRPr="00D4500C">
        <w:rPr>
          <w:rFonts w:ascii="Palatino Linotype" w:hAnsi="Palatino Linotype" w:cs="Arial"/>
          <w:i/>
          <w:sz w:val="22"/>
          <w:szCs w:val="20"/>
        </w:rPr>
        <w:t>. Para los efectos de esta Ley se considera información confidencial, la clasificada como tal, de manera permanente, por su naturaleza, cuando:</w:t>
      </w:r>
    </w:p>
    <w:p w14:paraId="72C79BA7"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w:t>
      </w:r>
      <w:r w:rsidRPr="00D4500C">
        <w:rPr>
          <w:rFonts w:ascii="Palatino Linotype" w:hAnsi="Palatino Linotype" w:cs="Arial"/>
          <w:i/>
          <w:sz w:val="22"/>
          <w:szCs w:val="20"/>
        </w:rPr>
        <w:t xml:space="preserve"> Se refiera a la información privada y los datos personales concernientes a una persona física o </w:t>
      </w:r>
      <w:proofErr w:type="gramStart"/>
      <w:r w:rsidRPr="00D4500C">
        <w:rPr>
          <w:rFonts w:ascii="Palatino Linotype" w:hAnsi="Palatino Linotype" w:cs="Arial"/>
          <w:i/>
          <w:sz w:val="22"/>
          <w:szCs w:val="20"/>
        </w:rPr>
        <w:t>jurídico</w:t>
      </w:r>
      <w:proofErr w:type="gramEnd"/>
      <w:r w:rsidRPr="00D4500C">
        <w:rPr>
          <w:rFonts w:ascii="Palatino Linotype" w:hAnsi="Palatino Linotype" w:cs="Arial"/>
          <w:i/>
          <w:sz w:val="22"/>
          <w:szCs w:val="20"/>
        </w:rPr>
        <w:t xml:space="preserve"> colectiva identificada o identificable;</w:t>
      </w:r>
    </w:p>
    <w:p w14:paraId="6EAB5CC3"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w:t>
      </w:r>
      <w:r w:rsidRPr="00D4500C">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F1291DC"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III</w:t>
      </w:r>
      <w:r w:rsidRPr="00D4500C">
        <w:rPr>
          <w:rFonts w:ascii="Palatino Linotype" w:hAnsi="Palatino Linotype" w:cs="Arial"/>
          <w:i/>
          <w:sz w:val="22"/>
          <w:szCs w:val="20"/>
        </w:rPr>
        <w:t>. La que presenten los particulares a los sujetos obligados, de conformidad con lo dispuesto por las leyes o los tratados internacionales.</w:t>
      </w:r>
    </w:p>
    <w:p w14:paraId="467289DA"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331F3D5F"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508242CC"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0496B6B"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Entorno a lo que aquí nos interesa, los Lineamientos Quincuagésimo sexto, Quincuagésimo séptimo y Quincuagésimo octavo, establecen lo siguiente:</w:t>
      </w:r>
    </w:p>
    <w:p w14:paraId="0BAAC383"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w:t>
      </w:r>
      <w:r w:rsidRPr="00D4500C">
        <w:rPr>
          <w:rFonts w:ascii="Palatino Linotype" w:hAnsi="Palatino Linotype" w:cs="Arial"/>
          <w:b/>
          <w:i/>
          <w:sz w:val="22"/>
          <w:szCs w:val="20"/>
        </w:rPr>
        <w:t>Quincuagésimo sexto</w:t>
      </w:r>
      <w:r w:rsidRPr="00D4500C">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1B31B0"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b/>
          <w:i/>
          <w:sz w:val="22"/>
          <w:szCs w:val="20"/>
        </w:rPr>
        <w:t>Quincuagésimo séptimo</w:t>
      </w:r>
      <w:r w:rsidRPr="00D4500C">
        <w:rPr>
          <w:rFonts w:ascii="Palatino Linotype" w:hAnsi="Palatino Linotype" w:cs="Arial"/>
          <w:i/>
          <w:sz w:val="22"/>
          <w:szCs w:val="20"/>
        </w:rPr>
        <w:t xml:space="preserve">. Se considera, en principio, como información pública y no podrá omitirse de las versiones públicas la siguiente: </w:t>
      </w:r>
    </w:p>
    <w:p w14:paraId="7B4DF025"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w:t>
      </w:r>
      <w:r w:rsidRPr="00D4500C">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7802B905"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w:t>
      </w:r>
      <w:r w:rsidRPr="00D4500C">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1B80DF24" w14:textId="77777777" w:rsidR="006C1464" w:rsidRPr="00D4500C" w:rsidRDefault="006C1464" w:rsidP="006C1464">
      <w:pPr>
        <w:spacing w:before="120" w:after="120"/>
        <w:ind w:left="993" w:right="902"/>
        <w:jc w:val="both"/>
        <w:rPr>
          <w:rFonts w:ascii="Palatino Linotype" w:hAnsi="Palatino Linotype" w:cs="Arial"/>
          <w:i/>
          <w:sz w:val="22"/>
          <w:szCs w:val="20"/>
        </w:rPr>
      </w:pPr>
      <w:r w:rsidRPr="00D4500C">
        <w:rPr>
          <w:rFonts w:ascii="Palatino Linotype" w:hAnsi="Palatino Linotype" w:cs="Arial"/>
          <w:b/>
          <w:i/>
          <w:sz w:val="22"/>
          <w:szCs w:val="20"/>
        </w:rPr>
        <w:t>III.</w:t>
      </w:r>
      <w:r w:rsidRPr="00D4500C">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9FD3854"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4266B699" w14:textId="77777777" w:rsidR="006C1464" w:rsidRPr="00D4500C" w:rsidRDefault="006C1464" w:rsidP="006C1464">
      <w:pPr>
        <w:spacing w:before="120" w:after="120"/>
        <w:ind w:left="851" w:right="902"/>
        <w:jc w:val="both"/>
        <w:rPr>
          <w:rFonts w:ascii="Palatino Linotype" w:hAnsi="Palatino Linotype" w:cs="Arial"/>
          <w:i/>
          <w:sz w:val="22"/>
          <w:szCs w:val="20"/>
        </w:rPr>
      </w:pPr>
      <w:r w:rsidRPr="00D4500C">
        <w:rPr>
          <w:rFonts w:ascii="Palatino Linotype" w:hAnsi="Palatino Linotype" w:cs="Arial"/>
          <w:b/>
          <w:i/>
          <w:sz w:val="22"/>
          <w:szCs w:val="20"/>
        </w:rPr>
        <w:t>Quincuagésimo octavo</w:t>
      </w:r>
      <w:r w:rsidRPr="00D4500C">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7977DB61"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628033D" w14:textId="77777777" w:rsidR="006C1464" w:rsidRPr="00D4500C" w:rsidRDefault="006C1464" w:rsidP="006C1464">
      <w:pPr>
        <w:spacing w:before="240" w:after="240" w:line="360" w:lineRule="auto"/>
        <w:jc w:val="both"/>
        <w:rPr>
          <w:rFonts w:ascii="Palatino Linotype" w:hAnsi="Palatino Linotype"/>
        </w:rPr>
      </w:pPr>
      <w:r w:rsidRPr="00D4500C">
        <w:rPr>
          <w:rFonts w:ascii="Palatino Linotype" w:hAnsi="Palatino Linotype" w:cs="Arial"/>
        </w:rPr>
        <w:t>En relación directa con ello, los Lineamientos en estudio</w:t>
      </w:r>
      <w:r w:rsidRPr="00D4500C">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6C1464" w:rsidRPr="00D4500C" w14:paraId="13D4546D" w14:textId="77777777" w:rsidTr="006C1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4810FD52" w14:textId="77777777" w:rsidR="006C1464" w:rsidRPr="00D4500C" w:rsidRDefault="006C1464" w:rsidP="006C1464">
            <w:pPr>
              <w:jc w:val="center"/>
              <w:rPr>
                <w:rFonts w:ascii="Palatino Linotype" w:hAnsi="Palatino Linotype"/>
                <w:b w:val="0"/>
                <w:sz w:val="12"/>
                <w:szCs w:val="12"/>
              </w:rPr>
            </w:pPr>
            <w:r w:rsidRPr="00D4500C">
              <w:rPr>
                <w:rFonts w:ascii="Palatino Linotype" w:hAnsi="Palatino Linotype"/>
                <w:b w:val="0"/>
                <w:sz w:val="12"/>
                <w:szCs w:val="12"/>
              </w:rPr>
              <w:t>Parcial</w:t>
            </w:r>
          </w:p>
        </w:tc>
        <w:tc>
          <w:tcPr>
            <w:tcW w:w="4575" w:type="dxa"/>
            <w:gridSpan w:val="2"/>
            <w:tcBorders>
              <w:top w:val="nil"/>
              <w:left w:val="nil"/>
              <w:right w:val="nil"/>
            </w:tcBorders>
            <w:hideMark/>
          </w:tcPr>
          <w:p w14:paraId="4ED31B8A" w14:textId="77777777" w:rsidR="006C1464" w:rsidRPr="00D4500C" w:rsidRDefault="006C1464" w:rsidP="006C146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D4500C">
              <w:rPr>
                <w:rFonts w:ascii="Palatino Linotype" w:hAnsi="Palatino Linotype"/>
                <w:b w:val="0"/>
                <w:sz w:val="12"/>
                <w:szCs w:val="12"/>
              </w:rPr>
              <w:t>Total</w:t>
            </w:r>
          </w:p>
        </w:tc>
      </w:tr>
      <w:tr w:rsidR="006C1464" w:rsidRPr="00D4500C" w14:paraId="617872B4"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3B7A486" w14:textId="77777777" w:rsidR="006C1464" w:rsidRPr="00D4500C" w:rsidRDefault="006C1464" w:rsidP="006C1464">
            <w:pPr>
              <w:jc w:val="center"/>
              <w:rPr>
                <w:rFonts w:ascii="Palatino Linotype" w:hAnsi="Palatino Linotype"/>
                <w:b w:val="0"/>
                <w:sz w:val="12"/>
                <w:szCs w:val="12"/>
              </w:rPr>
            </w:pPr>
            <w:r w:rsidRPr="00D4500C">
              <w:rPr>
                <w:rFonts w:ascii="Palatino Linotype" w:hAnsi="Palatino Linotype"/>
                <w:b w:val="0"/>
                <w:sz w:val="12"/>
                <w:szCs w:val="12"/>
              </w:rPr>
              <w:t>Concepto</w:t>
            </w:r>
          </w:p>
        </w:tc>
        <w:tc>
          <w:tcPr>
            <w:tcW w:w="3119" w:type="dxa"/>
            <w:hideMark/>
          </w:tcPr>
          <w:p w14:paraId="472F9B18" w14:textId="77777777" w:rsidR="006C1464" w:rsidRPr="00D4500C" w:rsidRDefault="006C1464" w:rsidP="006C146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Dónde</w:t>
            </w:r>
          </w:p>
        </w:tc>
        <w:tc>
          <w:tcPr>
            <w:tcW w:w="1129" w:type="dxa"/>
            <w:hideMark/>
          </w:tcPr>
          <w:p w14:paraId="085DCF93" w14:textId="77777777" w:rsidR="006C1464" w:rsidRPr="00D4500C" w:rsidRDefault="006C1464" w:rsidP="006C146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Concepto</w:t>
            </w:r>
          </w:p>
        </w:tc>
        <w:tc>
          <w:tcPr>
            <w:tcW w:w="3446" w:type="dxa"/>
            <w:hideMark/>
          </w:tcPr>
          <w:p w14:paraId="11F0E471" w14:textId="77777777" w:rsidR="006C1464" w:rsidRPr="00D4500C" w:rsidRDefault="006C1464" w:rsidP="006C146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Dónde</w:t>
            </w:r>
          </w:p>
        </w:tc>
      </w:tr>
      <w:tr w:rsidR="006C1464" w:rsidRPr="00D4500C" w14:paraId="669D2F72" w14:textId="77777777" w:rsidTr="006C1464">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64D5514F" w14:textId="77777777" w:rsidR="006C1464" w:rsidRPr="00D4500C" w:rsidRDefault="006C1464" w:rsidP="006C1464">
            <w:pPr>
              <w:jc w:val="center"/>
              <w:rPr>
                <w:rFonts w:ascii="Palatino Linotype" w:hAnsi="Palatino Linotype"/>
                <w:b w:val="0"/>
                <w:sz w:val="12"/>
                <w:szCs w:val="12"/>
              </w:rPr>
            </w:pPr>
            <w:r w:rsidRPr="00D4500C">
              <w:rPr>
                <w:rFonts w:ascii="Palatino Linotype" w:hAnsi="Palatino Linotype"/>
                <w:b w:val="0"/>
                <w:sz w:val="12"/>
                <w:szCs w:val="12"/>
              </w:rPr>
              <w:t>Sello oficial o logotipo del sujeto obligado</w:t>
            </w:r>
          </w:p>
        </w:tc>
      </w:tr>
      <w:tr w:rsidR="006C1464" w:rsidRPr="00D4500C" w14:paraId="73C61C8C"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73209E6"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Fecha de clasificación</w:t>
            </w:r>
          </w:p>
        </w:tc>
        <w:tc>
          <w:tcPr>
            <w:tcW w:w="3119" w:type="dxa"/>
            <w:hideMark/>
          </w:tcPr>
          <w:p w14:paraId="15B27C19"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anotará la fecha en la que el Comité de Transparencia confirmó la clasificación del documento, en su caso.</w:t>
            </w:r>
          </w:p>
        </w:tc>
        <w:tc>
          <w:tcPr>
            <w:tcW w:w="1129" w:type="dxa"/>
            <w:hideMark/>
          </w:tcPr>
          <w:p w14:paraId="7B4F7FC1"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Fecha de clasificación</w:t>
            </w:r>
          </w:p>
        </w:tc>
        <w:tc>
          <w:tcPr>
            <w:tcW w:w="3446" w:type="dxa"/>
            <w:hideMark/>
          </w:tcPr>
          <w:p w14:paraId="33E5038E"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anotará la fecha en la que el Comité de Transparencia confirmó la clasificación del documento, en su caso.</w:t>
            </w:r>
          </w:p>
        </w:tc>
      </w:tr>
      <w:tr w:rsidR="006C1464" w:rsidRPr="00D4500C" w14:paraId="7663A51F" w14:textId="77777777" w:rsidTr="006C1464">
        <w:tc>
          <w:tcPr>
            <w:cnfStyle w:val="001000000000" w:firstRow="0" w:lastRow="0" w:firstColumn="1" w:lastColumn="0" w:oddVBand="0" w:evenVBand="0" w:oddHBand="0" w:evenHBand="0" w:firstRowFirstColumn="0" w:firstRowLastColumn="0" w:lastRowFirstColumn="0" w:lastRowLastColumn="0"/>
            <w:tcW w:w="1134" w:type="dxa"/>
            <w:hideMark/>
          </w:tcPr>
          <w:p w14:paraId="12422F62"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Área</w:t>
            </w:r>
          </w:p>
        </w:tc>
        <w:tc>
          <w:tcPr>
            <w:tcW w:w="3119" w:type="dxa"/>
            <w:hideMark/>
          </w:tcPr>
          <w:p w14:paraId="10207448"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área del cual es titular quien clasifica.</w:t>
            </w:r>
          </w:p>
        </w:tc>
        <w:tc>
          <w:tcPr>
            <w:tcW w:w="1129" w:type="dxa"/>
            <w:hideMark/>
          </w:tcPr>
          <w:p w14:paraId="4819B20B"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Área</w:t>
            </w:r>
          </w:p>
        </w:tc>
        <w:tc>
          <w:tcPr>
            <w:tcW w:w="3446" w:type="dxa"/>
            <w:hideMark/>
          </w:tcPr>
          <w:p w14:paraId="1CD01934"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área de la cual es el titular quien clasifica.</w:t>
            </w:r>
          </w:p>
        </w:tc>
      </w:tr>
      <w:tr w:rsidR="006C1464" w:rsidRPr="00D4500C" w14:paraId="29A0AC0F"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7C2902B"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Información reservada</w:t>
            </w:r>
          </w:p>
        </w:tc>
        <w:tc>
          <w:tcPr>
            <w:tcW w:w="3119" w:type="dxa"/>
            <w:hideMark/>
          </w:tcPr>
          <w:p w14:paraId="2E21AFD8"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D4500C">
              <w:rPr>
                <w:rFonts w:ascii="Palatino Linotype" w:hAnsi="Palatino Linotype"/>
                <w:sz w:val="12"/>
                <w:szCs w:val="12"/>
              </w:rPr>
              <w:t>anotarán</w:t>
            </w:r>
            <w:proofErr w:type="gramEnd"/>
            <w:r w:rsidRPr="00D4500C">
              <w:rPr>
                <w:rFonts w:ascii="Palatino Linotype" w:hAnsi="Palatino Linotype"/>
                <w:sz w:val="12"/>
                <w:szCs w:val="12"/>
              </w:rPr>
              <w:t xml:space="preserve"> todas las páginas que lo conforman. Si el documento no contiene información reservada, se tachará este apartado.</w:t>
            </w:r>
          </w:p>
        </w:tc>
        <w:tc>
          <w:tcPr>
            <w:tcW w:w="1129" w:type="dxa"/>
            <w:hideMark/>
          </w:tcPr>
          <w:p w14:paraId="5D63AC5C"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Reservado</w:t>
            </w:r>
          </w:p>
        </w:tc>
        <w:tc>
          <w:tcPr>
            <w:tcW w:w="3446" w:type="dxa"/>
            <w:hideMark/>
          </w:tcPr>
          <w:p w14:paraId="53D83CC8"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Leyenda de información RESERVADA.</w:t>
            </w:r>
          </w:p>
        </w:tc>
      </w:tr>
      <w:tr w:rsidR="006C1464" w:rsidRPr="00D4500C" w14:paraId="051342A6" w14:textId="77777777" w:rsidTr="006C1464">
        <w:tc>
          <w:tcPr>
            <w:cnfStyle w:val="001000000000" w:firstRow="0" w:lastRow="0" w:firstColumn="1" w:lastColumn="0" w:oddVBand="0" w:evenVBand="0" w:oddHBand="0" w:evenHBand="0" w:firstRowFirstColumn="0" w:firstRowLastColumn="0" w:lastRowFirstColumn="0" w:lastRowLastColumn="0"/>
            <w:tcW w:w="1134" w:type="dxa"/>
            <w:hideMark/>
          </w:tcPr>
          <w:p w14:paraId="13F58867"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Fundamento legal</w:t>
            </w:r>
          </w:p>
        </w:tc>
        <w:tc>
          <w:tcPr>
            <w:tcW w:w="3119" w:type="dxa"/>
            <w:hideMark/>
          </w:tcPr>
          <w:p w14:paraId="4D7E9FCC"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ordenamiento, el o los artículos, fracción(es), párrafo(s) con base en los cuales se sustente la reserva.</w:t>
            </w:r>
          </w:p>
        </w:tc>
        <w:tc>
          <w:tcPr>
            <w:tcW w:w="1129" w:type="dxa"/>
            <w:hideMark/>
          </w:tcPr>
          <w:p w14:paraId="0DC540C9"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Periodo de reserva</w:t>
            </w:r>
          </w:p>
        </w:tc>
        <w:tc>
          <w:tcPr>
            <w:tcW w:w="3446" w:type="dxa"/>
            <w:hideMark/>
          </w:tcPr>
          <w:p w14:paraId="6353132B"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6C1464" w:rsidRPr="00D4500C" w14:paraId="01ACC80B"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4EF08E9B"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Ampliación del periodo de reserva</w:t>
            </w:r>
          </w:p>
        </w:tc>
        <w:tc>
          <w:tcPr>
            <w:tcW w:w="3119" w:type="dxa"/>
            <w:hideMark/>
          </w:tcPr>
          <w:p w14:paraId="7D9BA1E7"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1129" w:type="dxa"/>
            <w:hideMark/>
          </w:tcPr>
          <w:p w14:paraId="569F13B4"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Fundamento legal</w:t>
            </w:r>
          </w:p>
        </w:tc>
        <w:tc>
          <w:tcPr>
            <w:tcW w:w="3446" w:type="dxa"/>
            <w:hideMark/>
          </w:tcPr>
          <w:p w14:paraId="2FC3B2BD"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o de los ordenamientos jurídicos, el o los artículos, fracción(es), párrafo(s) con base en los cuales se sustenta la reserva.</w:t>
            </w:r>
          </w:p>
        </w:tc>
      </w:tr>
      <w:tr w:rsidR="006C1464" w:rsidRPr="00D4500C" w14:paraId="4C3D14FF" w14:textId="77777777" w:rsidTr="006C1464">
        <w:tc>
          <w:tcPr>
            <w:cnfStyle w:val="001000000000" w:firstRow="0" w:lastRow="0" w:firstColumn="1" w:lastColumn="0" w:oddVBand="0" w:evenVBand="0" w:oddHBand="0" w:evenHBand="0" w:firstRowFirstColumn="0" w:firstRowLastColumn="0" w:lastRowFirstColumn="0" w:lastRowLastColumn="0"/>
            <w:tcW w:w="1134" w:type="dxa"/>
            <w:hideMark/>
          </w:tcPr>
          <w:p w14:paraId="5C82F721"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Confidencial</w:t>
            </w:r>
          </w:p>
        </w:tc>
        <w:tc>
          <w:tcPr>
            <w:tcW w:w="3119" w:type="dxa"/>
            <w:hideMark/>
          </w:tcPr>
          <w:p w14:paraId="274FA27B"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35190BF8"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Ampliación del periodo de reserva</w:t>
            </w:r>
          </w:p>
        </w:tc>
        <w:tc>
          <w:tcPr>
            <w:tcW w:w="3446" w:type="dxa"/>
            <w:hideMark/>
          </w:tcPr>
          <w:p w14:paraId="1CED0748"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6C1464" w:rsidRPr="00D4500C" w14:paraId="6E3BEA69"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E5B4B2F"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Fundamento legal</w:t>
            </w:r>
          </w:p>
        </w:tc>
        <w:tc>
          <w:tcPr>
            <w:tcW w:w="3119" w:type="dxa"/>
            <w:hideMark/>
          </w:tcPr>
          <w:p w14:paraId="6F602E07"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ordenamiento, el o los artículos, fracción(es), párrafo(s) con base en los cuales se sustente la confidencialidad.</w:t>
            </w:r>
          </w:p>
        </w:tc>
        <w:tc>
          <w:tcPr>
            <w:tcW w:w="1129" w:type="dxa"/>
            <w:hideMark/>
          </w:tcPr>
          <w:p w14:paraId="57D2A838"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Confidencial</w:t>
            </w:r>
          </w:p>
        </w:tc>
        <w:tc>
          <w:tcPr>
            <w:tcW w:w="3446" w:type="dxa"/>
            <w:hideMark/>
          </w:tcPr>
          <w:p w14:paraId="478C58EA"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Leyenda de información CONFIDENCIAL.</w:t>
            </w:r>
          </w:p>
        </w:tc>
      </w:tr>
      <w:tr w:rsidR="006C1464" w:rsidRPr="00D4500C" w14:paraId="418709A7" w14:textId="77777777" w:rsidTr="006C1464">
        <w:tc>
          <w:tcPr>
            <w:cnfStyle w:val="001000000000" w:firstRow="0" w:lastRow="0" w:firstColumn="1" w:lastColumn="0" w:oddVBand="0" w:evenVBand="0" w:oddHBand="0" w:evenHBand="0" w:firstRowFirstColumn="0" w:firstRowLastColumn="0" w:lastRowFirstColumn="0" w:lastRowLastColumn="0"/>
            <w:tcW w:w="1134" w:type="dxa"/>
            <w:hideMark/>
          </w:tcPr>
          <w:p w14:paraId="0B9CC372"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Rúbrica del titular del área</w:t>
            </w:r>
          </w:p>
        </w:tc>
        <w:tc>
          <w:tcPr>
            <w:tcW w:w="3119" w:type="dxa"/>
            <w:hideMark/>
          </w:tcPr>
          <w:p w14:paraId="1802A54A"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Rúbrica autógrafa de quien clasifica.</w:t>
            </w:r>
          </w:p>
        </w:tc>
        <w:tc>
          <w:tcPr>
            <w:tcW w:w="1129" w:type="dxa"/>
            <w:hideMark/>
          </w:tcPr>
          <w:p w14:paraId="388BB630"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Fundamento legal</w:t>
            </w:r>
          </w:p>
        </w:tc>
        <w:tc>
          <w:tcPr>
            <w:tcW w:w="3446" w:type="dxa"/>
            <w:hideMark/>
          </w:tcPr>
          <w:p w14:paraId="62D93304"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6C1464" w:rsidRPr="00D4500C" w14:paraId="278E07EA"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748A2667"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Fecha de desclasificación</w:t>
            </w:r>
          </w:p>
        </w:tc>
        <w:tc>
          <w:tcPr>
            <w:tcW w:w="3119" w:type="dxa"/>
            <w:hideMark/>
          </w:tcPr>
          <w:p w14:paraId="72F03C58"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anotará la fecha en que se desclasifica el documento.</w:t>
            </w:r>
          </w:p>
        </w:tc>
        <w:tc>
          <w:tcPr>
            <w:tcW w:w="1129" w:type="dxa"/>
            <w:hideMark/>
          </w:tcPr>
          <w:p w14:paraId="0547F0C9"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Rúbrica del titular del área</w:t>
            </w:r>
          </w:p>
        </w:tc>
        <w:tc>
          <w:tcPr>
            <w:tcW w:w="3446" w:type="dxa"/>
            <w:hideMark/>
          </w:tcPr>
          <w:p w14:paraId="33ED0964"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Rúbrica autógrafa de quien clasifica.</w:t>
            </w:r>
          </w:p>
        </w:tc>
      </w:tr>
      <w:tr w:rsidR="006C1464" w:rsidRPr="00D4500C" w14:paraId="0B6F84DD" w14:textId="77777777" w:rsidTr="006C1464">
        <w:tc>
          <w:tcPr>
            <w:cnfStyle w:val="001000000000" w:firstRow="0" w:lastRow="0" w:firstColumn="1" w:lastColumn="0" w:oddVBand="0" w:evenVBand="0" w:oddHBand="0" w:evenHBand="0" w:firstRowFirstColumn="0" w:firstRowLastColumn="0" w:lastRowFirstColumn="0" w:lastRowLastColumn="0"/>
            <w:tcW w:w="1134" w:type="dxa"/>
            <w:hideMark/>
          </w:tcPr>
          <w:p w14:paraId="0ED25388" w14:textId="77777777" w:rsidR="006C1464" w:rsidRPr="00D4500C" w:rsidRDefault="006C1464" w:rsidP="006C1464">
            <w:pPr>
              <w:jc w:val="both"/>
              <w:rPr>
                <w:rFonts w:ascii="Palatino Linotype" w:hAnsi="Palatino Linotype"/>
                <w:b w:val="0"/>
                <w:sz w:val="12"/>
                <w:szCs w:val="12"/>
              </w:rPr>
            </w:pPr>
            <w:r w:rsidRPr="00D4500C">
              <w:rPr>
                <w:rFonts w:ascii="Palatino Linotype" w:hAnsi="Palatino Linotype"/>
                <w:b w:val="0"/>
                <w:sz w:val="12"/>
                <w:szCs w:val="12"/>
              </w:rPr>
              <w:t>Rúbrica y cargo del servidor público</w:t>
            </w:r>
          </w:p>
        </w:tc>
        <w:tc>
          <w:tcPr>
            <w:tcW w:w="3119" w:type="dxa"/>
            <w:hideMark/>
          </w:tcPr>
          <w:p w14:paraId="35DB52BC"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Rúbrica autógrafa de quien desclasifica.</w:t>
            </w:r>
          </w:p>
        </w:tc>
        <w:tc>
          <w:tcPr>
            <w:tcW w:w="1129" w:type="dxa"/>
            <w:hideMark/>
          </w:tcPr>
          <w:p w14:paraId="3A01D754"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Fecha de desclasificación</w:t>
            </w:r>
          </w:p>
        </w:tc>
        <w:tc>
          <w:tcPr>
            <w:tcW w:w="3446" w:type="dxa"/>
            <w:hideMark/>
          </w:tcPr>
          <w:p w14:paraId="73AE93F8"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Se anotará la fecha en que se desclasifica.</w:t>
            </w:r>
          </w:p>
        </w:tc>
      </w:tr>
      <w:tr w:rsidR="006C1464" w:rsidRPr="00D4500C" w14:paraId="0452BD45" w14:textId="77777777" w:rsidTr="006C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048B7D3" w14:textId="77777777" w:rsidR="006C1464" w:rsidRPr="00D4500C" w:rsidRDefault="006C1464" w:rsidP="006C1464">
            <w:pPr>
              <w:jc w:val="both"/>
              <w:rPr>
                <w:rFonts w:ascii="Palatino Linotype" w:hAnsi="Palatino Linotype"/>
                <w:sz w:val="12"/>
                <w:szCs w:val="12"/>
              </w:rPr>
            </w:pPr>
          </w:p>
        </w:tc>
        <w:tc>
          <w:tcPr>
            <w:tcW w:w="3119" w:type="dxa"/>
          </w:tcPr>
          <w:p w14:paraId="10C0F392"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1129" w:type="dxa"/>
            <w:hideMark/>
          </w:tcPr>
          <w:p w14:paraId="554CDA51"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Partes o secciones reservadas o confidenciales</w:t>
            </w:r>
          </w:p>
        </w:tc>
        <w:tc>
          <w:tcPr>
            <w:tcW w:w="3446" w:type="dxa"/>
            <w:hideMark/>
          </w:tcPr>
          <w:p w14:paraId="00602AB3" w14:textId="77777777" w:rsidR="006C1464" w:rsidRPr="00D4500C" w:rsidRDefault="006C1464" w:rsidP="006C14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 xml:space="preserve">En caso que una vez desclasificado el expediente, </w:t>
            </w:r>
            <w:proofErr w:type="spellStart"/>
            <w:r w:rsidRPr="00D4500C">
              <w:rPr>
                <w:rFonts w:ascii="Palatino Linotype" w:hAnsi="Palatino Linotype"/>
                <w:sz w:val="12"/>
                <w:szCs w:val="12"/>
              </w:rPr>
              <w:t>subsistanpartes</w:t>
            </w:r>
            <w:proofErr w:type="spellEnd"/>
            <w:r w:rsidRPr="00D4500C">
              <w:rPr>
                <w:rFonts w:ascii="Palatino Linotype" w:hAnsi="Palatino Linotype"/>
                <w:sz w:val="12"/>
                <w:szCs w:val="12"/>
              </w:rPr>
              <w:t xml:space="preserve"> o secciones del mismo reservadas o confidenciales, se señalará este hecho.</w:t>
            </w:r>
          </w:p>
        </w:tc>
      </w:tr>
      <w:tr w:rsidR="006C1464" w:rsidRPr="00D4500C" w14:paraId="36DDC2AF" w14:textId="77777777" w:rsidTr="006C1464">
        <w:tc>
          <w:tcPr>
            <w:cnfStyle w:val="001000000000" w:firstRow="0" w:lastRow="0" w:firstColumn="1" w:lastColumn="0" w:oddVBand="0" w:evenVBand="0" w:oddHBand="0" w:evenHBand="0" w:firstRowFirstColumn="0" w:firstRowLastColumn="0" w:lastRowFirstColumn="0" w:lastRowLastColumn="0"/>
            <w:tcW w:w="1134" w:type="dxa"/>
          </w:tcPr>
          <w:p w14:paraId="7533A1EF" w14:textId="77777777" w:rsidR="006C1464" w:rsidRPr="00D4500C" w:rsidRDefault="006C1464" w:rsidP="006C1464">
            <w:pPr>
              <w:jc w:val="both"/>
              <w:rPr>
                <w:rFonts w:ascii="Palatino Linotype" w:hAnsi="Palatino Linotype"/>
                <w:sz w:val="12"/>
                <w:szCs w:val="12"/>
              </w:rPr>
            </w:pPr>
          </w:p>
        </w:tc>
        <w:tc>
          <w:tcPr>
            <w:tcW w:w="3119" w:type="dxa"/>
          </w:tcPr>
          <w:p w14:paraId="58D839EE"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1129" w:type="dxa"/>
            <w:hideMark/>
          </w:tcPr>
          <w:p w14:paraId="7A334CEE"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4500C">
              <w:rPr>
                <w:rFonts w:ascii="Palatino Linotype" w:hAnsi="Palatino Linotype"/>
                <w:b/>
                <w:sz w:val="12"/>
                <w:szCs w:val="12"/>
              </w:rPr>
              <w:t>Rúbrica y cargo del servidor público</w:t>
            </w:r>
          </w:p>
        </w:tc>
        <w:tc>
          <w:tcPr>
            <w:tcW w:w="3446" w:type="dxa"/>
            <w:hideMark/>
          </w:tcPr>
          <w:p w14:paraId="1D1B2EC3" w14:textId="77777777" w:rsidR="006C1464" w:rsidRPr="00D4500C" w:rsidRDefault="006C1464" w:rsidP="006C14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4500C">
              <w:rPr>
                <w:rFonts w:ascii="Palatino Linotype" w:hAnsi="Palatino Linotype"/>
                <w:sz w:val="12"/>
                <w:szCs w:val="12"/>
              </w:rPr>
              <w:t>Rúbrica autógrafa de quien desclasifica.</w:t>
            </w:r>
          </w:p>
        </w:tc>
      </w:tr>
    </w:tbl>
    <w:p w14:paraId="7482973A" w14:textId="77777777" w:rsidR="006C1464" w:rsidRPr="00D4500C" w:rsidRDefault="006C1464" w:rsidP="006C1464">
      <w:pPr>
        <w:autoSpaceDE w:val="0"/>
        <w:autoSpaceDN w:val="0"/>
        <w:adjustRightInd w:val="0"/>
        <w:spacing w:before="240" w:after="240" w:line="360" w:lineRule="auto"/>
        <w:jc w:val="both"/>
        <w:rPr>
          <w:rFonts w:ascii="Palatino Linotype" w:hAnsi="Palatino Linotype" w:cs="Arial"/>
        </w:rPr>
      </w:pPr>
      <w:r w:rsidRPr="00D4500C">
        <w:rPr>
          <w:rFonts w:ascii="Palatino Linotype" w:hAnsi="Palatino Linotype" w:cs="Arial"/>
        </w:rPr>
        <w:t xml:space="preserve">Así, con fundamento en lo prescrito en los artículos 5 párrafos </w:t>
      </w:r>
      <w:r w:rsidRPr="00D4500C">
        <w:rPr>
          <w:rFonts w:ascii="Palatino Linotype" w:hAnsi="Palatino Linotype"/>
          <w:shd w:val="clear" w:color="auto" w:fill="FFFFFF"/>
        </w:rPr>
        <w:t>vigésimo segundo, vigésimo tercero y vigésimo cuarto</w:t>
      </w:r>
      <w:r w:rsidRPr="00D4500C">
        <w:rPr>
          <w:rFonts w:ascii="Palatino Linotype" w:hAnsi="Palatino Linotype" w:cs="Arial"/>
        </w:rPr>
        <w:t xml:space="preserve"> de la Constitución Política del Estado Libre y Soberano de México; 2, fracción II; 29, 36 fracciones I y II; 176, 178, 181, 185 de la Ley de Transparencia y Acceso a la Información Pública del Estado de México y Municipios, este Pleno:</w:t>
      </w:r>
    </w:p>
    <w:p w14:paraId="50F07C3D" w14:textId="77777777" w:rsidR="006C1464" w:rsidRPr="00D4500C" w:rsidRDefault="006C1464" w:rsidP="006C1464">
      <w:pPr>
        <w:pStyle w:val="Prrafodelista"/>
        <w:numPr>
          <w:ilvl w:val="0"/>
          <w:numId w:val="25"/>
        </w:numPr>
        <w:spacing w:before="240" w:after="240" w:line="360" w:lineRule="auto"/>
        <w:contextualSpacing/>
        <w:jc w:val="center"/>
        <w:rPr>
          <w:rFonts w:ascii="Palatino Linotype" w:hAnsi="Palatino Linotype" w:cs="Arial"/>
          <w:b/>
        </w:rPr>
      </w:pPr>
      <w:r w:rsidRPr="00D4500C">
        <w:rPr>
          <w:rFonts w:ascii="Palatino Linotype" w:hAnsi="Palatino Linotype" w:cs="Arial"/>
          <w:b/>
        </w:rPr>
        <w:t>R E S U E L V E:</w:t>
      </w:r>
    </w:p>
    <w:p w14:paraId="34DB06DA" w14:textId="2C79886F"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b/>
        </w:rPr>
        <w:t xml:space="preserve">Primero. </w:t>
      </w:r>
      <w:r w:rsidRPr="00D4500C">
        <w:rPr>
          <w:rFonts w:ascii="Palatino Linotype" w:hAnsi="Palatino Linotype" w:cs="Arial"/>
        </w:rPr>
        <w:t>Son</w:t>
      </w:r>
      <w:r w:rsidR="0073551C" w:rsidRPr="00D4500C">
        <w:rPr>
          <w:rFonts w:ascii="Palatino Linotype" w:hAnsi="Palatino Linotype" w:cs="Arial"/>
        </w:rPr>
        <w:t xml:space="preserve"> parcialmente</w:t>
      </w:r>
      <w:r w:rsidRPr="00D4500C">
        <w:rPr>
          <w:rFonts w:ascii="Palatino Linotype" w:hAnsi="Palatino Linotype" w:cs="Arial"/>
        </w:rPr>
        <w:t xml:space="preserve"> </w:t>
      </w:r>
      <w:r w:rsidRPr="00D4500C">
        <w:rPr>
          <w:rFonts w:ascii="Palatino Linotype" w:hAnsi="Palatino Linotype" w:cs="Arial"/>
          <w:b/>
        </w:rPr>
        <w:t>fundadas</w:t>
      </w:r>
      <w:r w:rsidRPr="00D4500C">
        <w:rPr>
          <w:rFonts w:ascii="Palatino Linotype" w:hAnsi="Palatino Linotype" w:cs="Arial"/>
        </w:rPr>
        <w:t xml:space="preserve"> </w:t>
      </w:r>
      <w:r w:rsidRPr="00D4500C">
        <w:rPr>
          <w:rFonts w:ascii="Palatino Linotype" w:eastAsia="Arial Unicode MS" w:hAnsi="Palatino Linotype" w:cs="Arial"/>
        </w:rPr>
        <w:t>las razones o motivos de inconformidad hechos valer por la  Recurrente en los recursos de revisión</w:t>
      </w:r>
      <w:r w:rsidRPr="00D4500C">
        <w:rPr>
          <w:rFonts w:ascii="Palatino Linotype" w:hAnsi="Palatino Linotype" w:cs="Arial"/>
          <w:b/>
        </w:rPr>
        <w:t xml:space="preserve"> </w:t>
      </w:r>
      <w:r w:rsidR="0073551C" w:rsidRPr="00D4500C">
        <w:rPr>
          <w:rFonts w:ascii="Palatino Linotype" w:eastAsiaTheme="minorEastAsia" w:hAnsi="Palatino Linotype" w:cs="Arial"/>
          <w:b/>
          <w:bCs/>
          <w:sz w:val="22"/>
          <w:szCs w:val="22"/>
          <w:lang w:val="es-MX"/>
        </w:rPr>
        <w:t xml:space="preserve">04274/INFOEM/IP/RR/2021 </w:t>
      </w:r>
      <w:r w:rsidRPr="00D4500C">
        <w:rPr>
          <w:rFonts w:ascii="Palatino Linotype" w:hAnsi="Palatino Linotype"/>
          <w:b/>
          <w:szCs w:val="22"/>
          <w:lang w:val="es-ES_tradnl"/>
        </w:rPr>
        <w:t xml:space="preserve">y </w:t>
      </w:r>
      <w:r w:rsidR="0073551C" w:rsidRPr="00D4500C">
        <w:rPr>
          <w:rFonts w:ascii="Palatino Linotype" w:eastAsiaTheme="minorEastAsia" w:hAnsi="Palatino Linotype" w:cs="Arial"/>
          <w:b/>
          <w:bCs/>
          <w:sz w:val="22"/>
          <w:szCs w:val="22"/>
          <w:lang w:val="es-MX"/>
        </w:rPr>
        <w:t xml:space="preserve">04275/INFOEM/IP/RR/2021 </w:t>
      </w:r>
      <w:r w:rsidRPr="00D4500C">
        <w:rPr>
          <w:rFonts w:ascii="Palatino Linotype" w:hAnsi="Palatino Linotype" w:cs="Arial"/>
        </w:rPr>
        <w:t xml:space="preserve">por ende, en términos de los argumentos de derecho señalados en el considerando </w:t>
      </w:r>
      <w:r w:rsidRPr="00D4500C">
        <w:rPr>
          <w:rFonts w:ascii="Palatino Linotype" w:hAnsi="Palatino Linotype" w:cs="Arial"/>
          <w:b/>
        </w:rPr>
        <w:t>Cuarto</w:t>
      </w:r>
      <w:r w:rsidRPr="00D4500C">
        <w:rPr>
          <w:rFonts w:ascii="Palatino Linotype" w:hAnsi="Palatino Linotype" w:cs="Arial"/>
        </w:rPr>
        <w:t>, se</w:t>
      </w:r>
      <w:r w:rsidRPr="00D4500C">
        <w:rPr>
          <w:rFonts w:ascii="Palatino Linotype" w:hAnsi="Palatino Linotype" w:cs="Arial"/>
          <w:b/>
        </w:rPr>
        <w:t xml:space="preserve"> Revocan </w:t>
      </w:r>
      <w:r w:rsidRPr="00D4500C">
        <w:rPr>
          <w:rFonts w:ascii="Palatino Linotype" w:hAnsi="Palatino Linotype" w:cs="Arial"/>
        </w:rPr>
        <w:t xml:space="preserve">las respuestas del </w:t>
      </w:r>
      <w:r w:rsidRPr="00D4500C">
        <w:rPr>
          <w:rFonts w:ascii="Palatino Linotype" w:hAnsi="Palatino Linotype" w:cs="Arial"/>
          <w:b/>
        </w:rPr>
        <w:t>Sujeto Obligado</w:t>
      </w:r>
      <w:r w:rsidRPr="00D4500C">
        <w:rPr>
          <w:rFonts w:ascii="Palatino Linotype" w:hAnsi="Palatino Linotype" w:cs="Arial"/>
        </w:rPr>
        <w:t>.</w:t>
      </w:r>
    </w:p>
    <w:p w14:paraId="51A2B91A" w14:textId="298A3F04"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b/>
        </w:rPr>
        <w:t xml:space="preserve">Segundo. </w:t>
      </w:r>
      <w:r w:rsidRPr="00D4500C">
        <w:rPr>
          <w:rFonts w:ascii="Palatino Linotype" w:hAnsi="Palatino Linotype" w:cs="Arial"/>
        </w:rPr>
        <w:t>Se</w:t>
      </w:r>
      <w:r w:rsidRPr="00D4500C">
        <w:rPr>
          <w:rFonts w:ascii="Palatino Linotype" w:hAnsi="Palatino Linotype" w:cs="Arial"/>
          <w:b/>
        </w:rPr>
        <w:t xml:space="preserve"> ORDENA </w:t>
      </w:r>
      <w:r w:rsidRPr="00D4500C">
        <w:rPr>
          <w:rFonts w:ascii="Palatino Linotype" w:hAnsi="Palatino Linotype" w:cs="Arial"/>
        </w:rPr>
        <w:t xml:space="preserve">al </w:t>
      </w:r>
      <w:r w:rsidRPr="00D4500C">
        <w:rPr>
          <w:rFonts w:ascii="Palatino Linotype" w:hAnsi="Palatino Linotype" w:cs="Arial"/>
          <w:b/>
        </w:rPr>
        <w:t xml:space="preserve">Instituto Materno Infantil del Estado de México, </w:t>
      </w:r>
      <w:r w:rsidRPr="00D4500C">
        <w:rPr>
          <w:rFonts w:ascii="Palatino Linotype" w:hAnsi="Palatino Linotype" w:cs="Arial"/>
        </w:rPr>
        <w:t xml:space="preserve">Sujeto Obligado, que haga entrega vía </w:t>
      </w:r>
      <w:r w:rsidRPr="00D4500C">
        <w:rPr>
          <w:rFonts w:ascii="Palatino Linotype" w:hAnsi="Palatino Linotype" w:cs="Arial"/>
          <w:b/>
        </w:rPr>
        <w:t>SAIMEX</w:t>
      </w:r>
      <w:r w:rsidRPr="00D4500C">
        <w:rPr>
          <w:rFonts w:ascii="Palatino Linotype" w:hAnsi="Palatino Linotype" w:cs="Arial"/>
        </w:rPr>
        <w:t>, en versión pública de resulta</w:t>
      </w:r>
      <w:r w:rsidR="00667ECE" w:rsidRPr="00D4500C">
        <w:rPr>
          <w:rFonts w:ascii="Palatino Linotype" w:hAnsi="Palatino Linotype" w:cs="Arial"/>
        </w:rPr>
        <w:t>r procedente, en términos del Considerando</w:t>
      </w:r>
      <w:r w:rsidRPr="00D4500C">
        <w:rPr>
          <w:rFonts w:ascii="Palatino Linotype" w:hAnsi="Palatino Linotype" w:cs="Arial"/>
        </w:rPr>
        <w:t xml:space="preserve"> </w:t>
      </w:r>
      <w:r w:rsidR="00667ECE" w:rsidRPr="00D4500C">
        <w:rPr>
          <w:rFonts w:ascii="Palatino Linotype" w:hAnsi="Palatino Linotype" w:cs="Arial"/>
          <w:b/>
        </w:rPr>
        <w:t xml:space="preserve">Cuarto </w:t>
      </w:r>
      <w:r w:rsidRPr="00D4500C">
        <w:rPr>
          <w:rFonts w:ascii="Palatino Linotype" w:hAnsi="Palatino Linotype" w:cs="Arial"/>
        </w:rPr>
        <w:t xml:space="preserve"> de esta resolución, lo siguiente:</w:t>
      </w:r>
    </w:p>
    <w:p w14:paraId="56EF904C" w14:textId="550B3042" w:rsidR="00667ECE" w:rsidRPr="00D4500C" w:rsidRDefault="00667ECE" w:rsidP="00667ECE">
      <w:pPr>
        <w:numPr>
          <w:ilvl w:val="0"/>
          <w:numId w:val="26"/>
        </w:numPr>
        <w:spacing w:after="160" w:line="360" w:lineRule="auto"/>
        <w:ind w:left="714" w:right="902" w:hanging="357"/>
        <w:contextualSpacing/>
        <w:jc w:val="both"/>
        <w:rPr>
          <w:rFonts w:ascii="Palatino Linotype" w:hAnsi="Palatino Linotype" w:cs="Arial"/>
          <w:b/>
          <w:sz w:val="22"/>
          <w:szCs w:val="22"/>
        </w:rPr>
      </w:pPr>
      <w:r w:rsidRPr="00D4500C">
        <w:rPr>
          <w:rFonts w:ascii="Palatino Linotype" w:hAnsi="Palatino Linotype" w:cs="Arial"/>
          <w:b/>
          <w:sz w:val="22"/>
          <w:szCs w:val="22"/>
        </w:rPr>
        <w:t>L</w:t>
      </w:r>
      <w:r w:rsidR="006C1464" w:rsidRPr="00D4500C">
        <w:rPr>
          <w:rFonts w:ascii="Palatino Linotype" w:hAnsi="Palatino Linotype" w:cs="Arial"/>
          <w:b/>
          <w:sz w:val="22"/>
          <w:szCs w:val="22"/>
        </w:rPr>
        <w:t xml:space="preserve">os cortes de caja detallados elaborados </w:t>
      </w:r>
      <w:r w:rsidRPr="00D4500C">
        <w:rPr>
          <w:rFonts w:ascii="Palatino Linotype" w:hAnsi="Palatino Linotype" w:cs="Arial"/>
          <w:b/>
          <w:sz w:val="22"/>
          <w:szCs w:val="22"/>
        </w:rPr>
        <w:t>en el área de caja y cuentas corrientes del hospital de ginecología y obstetricia</w:t>
      </w:r>
      <w:r w:rsidR="006C435F" w:rsidRPr="00D4500C">
        <w:rPr>
          <w:rFonts w:ascii="Palatino Linotype" w:hAnsi="Palatino Linotype" w:cs="Arial"/>
          <w:b/>
          <w:sz w:val="22"/>
          <w:szCs w:val="22"/>
        </w:rPr>
        <w:t xml:space="preserve">, </w:t>
      </w:r>
      <w:r w:rsidRPr="00D4500C">
        <w:rPr>
          <w:rFonts w:ascii="Palatino Linotype" w:hAnsi="Palatino Linotype" w:cs="Arial"/>
          <w:b/>
          <w:sz w:val="22"/>
          <w:szCs w:val="22"/>
        </w:rPr>
        <w:t xml:space="preserve"> del  Instituto Materno Infantil del Estado de México, del periodo de </w:t>
      </w:r>
      <w:r w:rsidR="0098586C" w:rsidRPr="00D4500C">
        <w:rPr>
          <w:rFonts w:ascii="Palatino Linotype" w:hAnsi="Palatino Linotype" w:cs="Arial"/>
          <w:b/>
          <w:sz w:val="22"/>
          <w:szCs w:val="22"/>
        </w:rPr>
        <w:t xml:space="preserve">10 al 25 de enero de 2021; y, </w:t>
      </w:r>
    </w:p>
    <w:p w14:paraId="32BFA4C0" w14:textId="77777777" w:rsidR="0098091B" w:rsidRPr="00D4500C" w:rsidRDefault="0098091B" w:rsidP="0098091B">
      <w:pPr>
        <w:spacing w:after="160" w:line="360" w:lineRule="auto"/>
        <w:ind w:left="714" w:right="902"/>
        <w:contextualSpacing/>
        <w:jc w:val="both"/>
        <w:rPr>
          <w:rFonts w:ascii="Palatino Linotype" w:hAnsi="Palatino Linotype" w:cs="Arial"/>
          <w:b/>
          <w:sz w:val="22"/>
          <w:szCs w:val="22"/>
        </w:rPr>
      </w:pPr>
    </w:p>
    <w:p w14:paraId="294726ED" w14:textId="5017889D" w:rsidR="0098586C" w:rsidRPr="00D4500C" w:rsidRDefault="0098586C" w:rsidP="0098586C">
      <w:pPr>
        <w:numPr>
          <w:ilvl w:val="0"/>
          <w:numId w:val="26"/>
        </w:numPr>
        <w:spacing w:after="160" w:line="360" w:lineRule="auto"/>
        <w:ind w:left="714" w:right="902" w:hanging="357"/>
        <w:contextualSpacing/>
        <w:jc w:val="both"/>
        <w:rPr>
          <w:rFonts w:ascii="Palatino Linotype" w:hAnsi="Palatino Linotype" w:cs="Arial"/>
          <w:b/>
          <w:sz w:val="22"/>
          <w:szCs w:val="22"/>
        </w:rPr>
      </w:pPr>
      <w:r w:rsidRPr="00D4500C">
        <w:rPr>
          <w:rFonts w:ascii="Palatino Linotype" w:hAnsi="Palatino Linotype" w:cs="Arial"/>
          <w:b/>
          <w:sz w:val="22"/>
          <w:szCs w:val="22"/>
        </w:rPr>
        <w:t xml:space="preserve">Los cortes de caja detallados elaborados en el área de caja y cuentas corrientes del </w:t>
      </w:r>
      <w:r w:rsidRPr="00D4500C">
        <w:rPr>
          <w:rFonts w:ascii="Palatino Linotype" w:hAnsi="Palatino Linotype" w:cs="Arial"/>
          <w:b/>
        </w:rPr>
        <w:t xml:space="preserve">hospital </w:t>
      </w:r>
      <w:r w:rsidRPr="00D4500C">
        <w:rPr>
          <w:rFonts w:ascii="Palatino Linotype" w:hAnsi="Palatino Linotype"/>
          <w:b/>
          <w:color w:val="000000"/>
        </w:rPr>
        <w:t xml:space="preserve">para el niño </w:t>
      </w:r>
      <w:r w:rsidRPr="00D4500C">
        <w:rPr>
          <w:rFonts w:ascii="Palatino Linotype" w:hAnsi="Palatino Linotype" w:cs="Arial"/>
          <w:b/>
        </w:rPr>
        <w:t xml:space="preserve">  del</w:t>
      </w:r>
      <w:r w:rsidRPr="00D4500C">
        <w:rPr>
          <w:rFonts w:ascii="Palatino Linotype" w:hAnsi="Palatino Linotype" w:cs="Arial"/>
          <w:b/>
          <w:sz w:val="22"/>
          <w:szCs w:val="22"/>
        </w:rPr>
        <w:t xml:space="preserve">  Instituto Materno Infantil del Estado de México, del periodo de </w:t>
      </w:r>
      <w:r w:rsidR="0098091B" w:rsidRPr="00D4500C">
        <w:rPr>
          <w:rFonts w:ascii="Palatino Linotype" w:hAnsi="Palatino Linotype" w:cs="Arial"/>
          <w:b/>
          <w:sz w:val="22"/>
          <w:szCs w:val="22"/>
        </w:rPr>
        <w:t>01 al 15 de febrero</w:t>
      </w:r>
      <w:r w:rsidRPr="00D4500C">
        <w:rPr>
          <w:rFonts w:ascii="Palatino Linotype" w:hAnsi="Palatino Linotype" w:cs="Arial"/>
          <w:b/>
          <w:sz w:val="22"/>
          <w:szCs w:val="22"/>
        </w:rPr>
        <w:t xml:space="preserve"> de 2021. </w:t>
      </w:r>
    </w:p>
    <w:p w14:paraId="406420CE" w14:textId="77777777" w:rsidR="00667ECE" w:rsidRPr="00D4500C" w:rsidRDefault="00667ECE" w:rsidP="00667ECE">
      <w:pPr>
        <w:spacing w:after="160" w:line="360" w:lineRule="auto"/>
        <w:ind w:right="902"/>
        <w:contextualSpacing/>
        <w:jc w:val="both"/>
        <w:rPr>
          <w:rFonts w:ascii="Palatino Linotype" w:hAnsi="Palatino Linotype" w:cs="Arial"/>
          <w:b/>
          <w:i/>
          <w:sz w:val="22"/>
          <w:szCs w:val="28"/>
        </w:rPr>
      </w:pPr>
    </w:p>
    <w:p w14:paraId="12B53CF0" w14:textId="77777777" w:rsidR="006C1464" w:rsidRPr="00D4500C" w:rsidRDefault="006C1464" w:rsidP="006C1464">
      <w:pPr>
        <w:spacing w:before="240" w:after="240"/>
        <w:ind w:left="567" w:right="900"/>
        <w:jc w:val="both"/>
        <w:rPr>
          <w:rFonts w:ascii="Palatino Linotype" w:hAnsi="Palatino Linotype"/>
          <w:i/>
          <w:iCs/>
        </w:rPr>
      </w:pPr>
      <w:r w:rsidRPr="00D4500C">
        <w:rPr>
          <w:rFonts w:ascii="Palatino Linotype" w:hAnsi="Palatino Linotype"/>
          <w:i/>
          <w:iCs/>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4DEF7BC2" w14:textId="77777777" w:rsidR="006C1464" w:rsidRPr="00D4500C" w:rsidRDefault="006C1464" w:rsidP="006C1464">
      <w:pPr>
        <w:spacing w:before="240" w:after="240"/>
        <w:ind w:left="567" w:right="900"/>
        <w:jc w:val="both"/>
        <w:rPr>
          <w:rFonts w:ascii="Palatino Linotype" w:hAnsi="Palatino Linotype"/>
          <w:i/>
          <w:iCs/>
        </w:rPr>
      </w:pPr>
      <w:r w:rsidRPr="00D4500C">
        <w:rPr>
          <w:rFonts w:ascii="Palatino Linotype" w:hAnsi="Palatino Linotype"/>
          <w:i/>
          <w:iCs/>
        </w:rPr>
        <w:t xml:space="preserve">Para el caso de que exista impedimento justificado para entregar la información vía </w:t>
      </w:r>
      <w:r w:rsidRPr="00D4500C">
        <w:rPr>
          <w:rFonts w:ascii="Palatino Linotype" w:hAnsi="Palatino Linotype"/>
          <w:b/>
          <w:bCs/>
          <w:i/>
          <w:iCs/>
        </w:rPr>
        <w:t>SAIMEX</w:t>
      </w:r>
      <w:r w:rsidRPr="00D4500C">
        <w:rPr>
          <w:rFonts w:ascii="Palatino Linotype" w:hAnsi="Palatino Linotype"/>
          <w:i/>
          <w:iCs/>
        </w:rPr>
        <w:t xml:space="preserve">, el sujeto obligado, deberá proponer otros </w:t>
      </w:r>
      <w:r w:rsidRPr="00D4500C">
        <w:rPr>
          <w:rFonts w:ascii="Palatino Linotype" w:hAnsi="Palatino Linotype"/>
          <w:i/>
          <w:iCs/>
          <w:shd w:val="clear" w:color="auto" w:fill="FFFFFF"/>
        </w:rPr>
        <w:t>medios electrónicos, tales como habilitar una liga electrónica que deberá</w:t>
      </w:r>
      <w:r w:rsidRPr="00D4500C">
        <w:rPr>
          <w:rFonts w:ascii="Palatino Linotype" w:hAnsi="Palatino Linotype"/>
          <w:i/>
          <w:iCs/>
        </w:rPr>
        <w:t xml:space="preserve"> </w:t>
      </w:r>
      <w:r w:rsidRPr="00D4500C">
        <w:rPr>
          <w:rFonts w:ascii="Palatino Linotype" w:hAnsi="Palatino Linotype"/>
          <w:i/>
          <w:iCs/>
          <w:shd w:val="clear" w:color="auto" w:fill="FFFFFF"/>
        </w:rPr>
        <w:t>proporcionarle para que descargue los archivos; enviar la información a la cuenta</w:t>
      </w:r>
      <w:r w:rsidRPr="00D4500C">
        <w:rPr>
          <w:rFonts w:ascii="Palatino Linotype" w:hAnsi="Palatino Linotype"/>
          <w:i/>
          <w:iCs/>
        </w:rPr>
        <w:t xml:space="preserve"> </w:t>
      </w:r>
      <w:r w:rsidRPr="00D4500C">
        <w:rPr>
          <w:rFonts w:ascii="Palatino Linotype" w:hAnsi="Palatino Linotype"/>
          <w:i/>
          <w:iCs/>
          <w:shd w:val="clear" w:color="auto" w:fill="FFFFFF"/>
        </w:rPr>
        <w:t>de correo electrónico de la particular; concederle el acceso en disco compacto, con la posibilidad</w:t>
      </w:r>
      <w:r w:rsidRPr="00D4500C">
        <w:rPr>
          <w:rFonts w:ascii="Palatino Linotype" w:hAnsi="Palatino Linotype"/>
          <w:i/>
          <w:iCs/>
        </w:rPr>
        <w:t xml:space="preserve"> </w:t>
      </w:r>
      <w:r w:rsidRPr="00D4500C">
        <w:rPr>
          <w:rFonts w:ascii="Palatino Linotype" w:hAnsi="Palatino Linotype"/>
          <w:i/>
          <w:iCs/>
          <w:shd w:val="clear" w:color="auto" w:fill="FFFFFF"/>
        </w:rPr>
        <w:t>de envío mediante correo certificado, previo pago del costo del CD y del envío; o darle la posibilidad de obtenerla de manera gratuita si ella misma aporta el CD o la USB en la que se le proporcionarán los archivos electrónicos.</w:t>
      </w:r>
    </w:p>
    <w:p w14:paraId="776BA0A2" w14:textId="77777777" w:rsidR="006C1464" w:rsidRPr="00D4500C" w:rsidRDefault="006C1464" w:rsidP="006C1464">
      <w:pPr>
        <w:spacing w:after="240" w:line="360" w:lineRule="auto"/>
        <w:jc w:val="both"/>
        <w:rPr>
          <w:rFonts w:ascii="Palatino Linotype" w:hAnsi="Palatino Linotype"/>
          <w:shd w:val="clear" w:color="auto" w:fill="FFFFFF"/>
        </w:rPr>
      </w:pPr>
      <w:r w:rsidRPr="00D4500C">
        <w:rPr>
          <w:rFonts w:ascii="Palatino Linotype" w:hAnsi="Palatino Linotype" w:cs="Arial"/>
          <w:b/>
          <w:bCs/>
          <w:shd w:val="clear" w:color="auto" w:fill="FFFFFF"/>
        </w:rPr>
        <w:t>Tercero. Remítase</w:t>
      </w:r>
      <w:r w:rsidRPr="00D4500C">
        <w:rPr>
          <w:rFonts w:ascii="Palatino Linotype" w:hAnsi="Palatino Linotype"/>
          <w:shd w:val="clear" w:color="auto" w:fill="FFFFFF"/>
        </w:rPr>
        <w:t xml:space="preserve"> al Responsable de la Unidad de Transparencia del</w:t>
      </w:r>
      <w:r w:rsidRPr="00D4500C">
        <w:rPr>
          <w:rStyle w:val="apple-converted-space"/>
          <w:rFonts w:ascii="Palatino Linotype" w:hAnsi="Palatino Linotype"/>
          <w:bCs/>
          <w:shd w:val="clear" w:color="auto" w:fill="FFFFFF"/>
        </w:rPr>
        <w:t> </w:t>
      </w:r>
      <w:r w:rsidRPr="00D4500C">
        <w:rPr>
          <w:rFonts w:ascii="Palatino Linotype" w:hAnsi="Palatino Linotype"/>
          <w:bCs/>
          <w:shd w:val="clear" w:color="auto" w:fill="FFFFFF"/>
        </w:rPr>
        <w:t xml:space="preserve">Sujeto Obligado </w:t>
      </w:r>
      <w:r w:rsidRPr="00D4500C">
        <w:rPr>
          <w:rStyle w:val="apple-converted-space"/>
          <w:rFonts w:ascii="Palatino Linotype" w:hAnsi="Palatino Linotype" w:cs="Arial"/>
          <w:b/>
          <w:bCs/>
          <w:i/>
          <w:iCs/>
          <w:shd w:val="clear" w:color="auto" w:fill="FFFFFF"/>
        </w:rPr>
        <w:t> </w:t>
      </w:r>
      <w:r w:rsidRPr="00D4500C">
        <w:rPr>
          <w:rStyle w:val="apple-converted-space"/>
          <w:rFonts w:ascii="Palatino Linotype" w:hAnsi="Palatino Linotype" w:cs="Arial"/>
          <w:bCs/>
          <w:iCs/>
          <w:shd w:val="clear" w:color="auto" w:fill="FFFFFF"/>
        </w:rPr>
        <w:t>la presente resolución</w:t>
      </w:r>
      <w:r w:rsidRPr="00D4500C">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misma.</w:t>
      </w:r>
    </w:p>
    <w:p w14:paraId="76FE5AEA" w14:textId="77777777" w:rsidR="006C1464" w:rsidRPr="00D4500C" w:rsidRDefault="006C1464" w:rsidP="006C1464">
      <w:pPr>
        <w:spacing w:after="240" w:line="360" w:lineRule="auto"/>
        <w:jc w:val="both"/>
        <w:rPr>
          <w:rFonts w:ascii="Palatino Linotype" w:hAnsi="Palatino Linotype" w:cs="Arial"/>
          <w:b/>
        </w:rPr>
      </w:pPr>
      <w:r w:rsidRPr="00D4500C">
        <w:rPr>
          <w:rFonts w:ascii="Palatino Linotype" w:hAnsi="Palatino Linotype" w:cs="Arial"/>
          <w:b/>
          <w:bCs/>
        </w:rPr>
        <w:t>Cuarto.</w:t>
      </w:r>
      <w:r w:rsidRPr="00D4500C">
        <w:rPr>
          <w:rFonts w:ascii="Palatino Linotype" w:hAnsi="Palatino Linotype" w:cs="Arial"/>
          <w:bC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F2AAC9" w14:textId="77777777" w:rsidR="006C1464" w:rsidRPr="00D4500C"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b/>
        </w:rPr>
        <w:t>Quinto.  Hágase del conocimiento</w:t>
      </w:r>
      <w:r w:rsidRPr="00D4500C">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68EAA85" w14:textId="5D8A52D4" w:rsidR="006C1464" w:rsidRDefault="006C1464" w:rsidP="006C1464">
      <w:pPr>
        <w:spacing w:before="240" w:after="240" w:line="360" w:lineRule="auto"/>
        <w:jc w:val="both"/>
        <w:rPr>
          <w:rFonts w:ascii="Palatino Linotype" w:hAnsi="Palatino Linotype" w:cs="Arial"/>
        </w:rPr>
      </w:pPr>
      <w:r w:rsidRPr="00D4500C">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D4500C">
        <w:rPr>
          <w:rFonts w:ascii="Palatino Linotype" w:hAnsi="Palatino Linotype"/>
        </w:rPr>
        <w:t>;</w:t>
      </w:r>
      <w:r w:rsidR="00D4500C">
        <w:rPr>
          <w:rFonts w:ascii="Palatino Linotype" w:hAnsi="Palatino Linotype" w:cs="Arial"/>
        </w:rPr>
        <w:t xml:space="preserve"> EN LA TRIGÉSIMA CUARTA</w:t>
      </w:r>
      <w:r w:rsidRPr="00D4500C">
        <w:rPr>
          <w:rFonts w:ascii="Palatino Linotype" w:hAnsi="Palatino Linotype" w:cs="Arial"/>
        </w:rPr>
        <w:t xml:space="preserve"> SESIÓN </w:t>
      </w:r>
      <w:r w:rsidR="00D4500C">
        <w:rPr>
          <w:rFonts w:ascii="Palatino Linotype" w:hAnsi="Palatino Linotype" w:cs="Arial"/>
        </w:rPr>
        <w:t>ORDINARIA CELEBRADA EL VEINTINUEVE</w:t>
      </w:r>
      <w:r w:rsidRPr="00D4500C">
        <w:rPr>
          <w:rFonts w:ascii="Palatino Linotype" w:hAnsi="Palatino Linotype" w:cs="Arial"/>
        </w:rPr>
        <w:t xml:space="preserve"> DE SEPTIEMBRE DE DOS MIL VEINTIUNO, ANTE EL SECRETARIO TÉCNICO DEL PLENO, ALEXIS TAPIA</w:t>
      </w:r>
      <w:r w:rsidRPr="00D4500C">
        <w:rPr>
          <w:rFonts w:ascii="Palatino Linotype" w:hAnsi="Palatino Linotype" w:cs="Arial"/>
          <w:lang w:val="es-ES_tradnl"/>
        </w:rPr>
        <w:t xml:space="preserve"> RAMÍREZ</w:t>
      </w:r>
      <w:r w:rsidRPr="00D4500C">
        <w:rPr>
          <w:rFonts w:ascii="Palatino Linotype" w:hAnsi="Palatino Linotype" w:cs="Arial"/>
        </w:rPr>
        <w:t>.</w:t>
      </w:r>
    </w:p>
    <w:p w14:paraId="4B3A6110" w14:textId="77777777" w:rsidR="00D4500C" w:rsidRDefault="00D4500C" w:rsidP="006C1464">
      <w:pPr>
        <w:spacing w:before="240" w:after="240" w:line="360" w:lineRule="auto"/>
        <w:jc w:val="both"/>
        <w:rPr>
          <w:rFonts w:ascii="Palatino Linotype" w:hAnsi="Palatino Linotype" w:cs="Arial"/>
        </w:rPr>
      </w:pPr>
    </w:p>
    <w:p w14:paraId="19AA6D38" w14:textId="77777777" w:rsidR="00D4500C" w:rsidRDefault="00D4500C" w:rsidP="006C1464">
      <w:pPr>
        <w:spacing w:before="240" w:after="240" w:line="360" w:lineRule="auto"/>
        <w:jc w:val="both"/>
        <w:rPr>
          <w:rFonts w:ascii="Palatino Linotype" w:hAnsi="Palatino Linotype" w:cs="Arial"/>
        </w:rPr>
      </w:pPr>
    </w:p>
    <w:p w14:paraId="3A2CBEFB" w14:textId="77777777" w:rsidR="00D4500C" w:rsidRDefault="00D4500C" w:rsidP="006C1464">
      <w:pPr>
        <w:spacing w:before="240" w:after="240" w:line="360" w:lineRule="auto"/>
        <w:jc w:val="both"/>
        <w:rPr>
          <w:rFonts w:ascii="Palatino Linotype" w:hAnsi="Palatino Linotype" w:cs="Arial"/>
        </w:rPr>
      </w:pPr>
    </w:p>
    <w:p w14:paraId="61A78184" w14:textId="77777777" w:rsidR="00D4500C" w:rsidRDefault="00D4500C" w:rsidP="006C1464">
      <w:pPr>
        <w:spacing w:before="240" w:after="240" w:line="360" w:lineRule="auto"/>
        <w:jc w:val="both"/>
        <w:rPr>
          <w:rFonts w:ascii="Palatino Linotype" w:hAnsi="Palatino Linotype" w:cs="Arial"/>
        </w:rPr>
      </w:pPr>
    </w:p>
    <w:p w14:paraId="72209917" w14:textId="77777777" w:rsidR="00D4500C" w:rsidRDefault="00D4500C" w:rsidP="006C1464">
      <w:pPr>
        <w:spacing w:before="240" w:after="240" w:line="360" w:lineRule="auto"/>
        <w:jc w:val="both"/>
        <w:rPr>
          <w:rFonts w:ascii="Palatino Linotype" w:hAnsi="Palatino Linotype" w:cs="Arial"/>
        </w:rPr>
      </w:pPr>
    </w:p>
    <w:p w14:paraId="679DF606" w14:textId="77777777" w:rsidR="00D4500C" w:rsidRDefault="00D4500C" w:rsidP="006C1464">
      <w:pPr>
        <w:spacing w:before="240" w:after="240" w:line="360" w:lineRule="auto"/>
        <w:jc w:val="both"/>
        <w:rPr>
          <w:rFonts w:ascii="Palatino Linotype" w:hAnsi="Palatino Linotype" w:cs="Arial"/>
        </w:rPr>
      </w:pPr>
    </w:p>
    <w:p w14:paraId="31F428F6" w14:textId="77777777" w:rsidR="00D4500C" w:rsidRDefault="00D4500C" w:rsidP="006C1464">
      <w:pPr>
        <w:spacing w:before="240" w:after="240" w:line="360" w:lineRule="auto"/>
        <w:jc w:val="both"/>
        <w:rPr>
          <w:rFonts w:ascii="Palatino Linotype" w:hAnsi="Palatino Linotype" w:cs="Arial"/>
        </w:rPr>
      </w:pPr>
    </w:p>
    <w:p w14:paraId="7ED4249A" w14:textId="77777777" w:rsidR="00D4500C" w:rsidRDefault="00D4500C" w:rsidP="006C1464">
      <w:pPr>
        <w:spacing w:before="240" w:after="240" w:line="360" w:lineRule="auto"/>
        <w:jc w:val="both"/>
        <w:rPr>
          <w:rFonts w:ascii="Palatino Linotype" w:hAnsi="Palatino Linotype" w:cs="Arial"/>
        </w:rPr>
      </w:pPr>
    </w:p>
    <w:p w14:paraId="2B8D33D7" w14:textId="77777777" w:rsidR="00D4500C" w:rsidRDefault="00D4500C" w:rsidP="006C1464">
      <w:pPr>
        <w:spacing w:before="240" w:after="240" w:line="360" w:lineRule="auto"/>
        <w:jc w:val="both"/>
        <w:rPr>
          <w:rFonts w:ascii="Palatino Linotype" w:hAnsi="Palatino Linotype" w:cs="Arial"/>
        </w:rPr>
      </w:pPr>
    </w:p>
    <w:p w14:paraId="630A7760" w14:textId="77777777" w:rsidR="00D4500C" w:rsidRDefault="00D4500C" w:rsidP="006C1464">
      <w:pPr>
        <w:spacing w:before="240" w:after="240" w:line="360" w:lineRule="auto"/>
        <w:jc w:val="both"/>
        <w:rPr>
          <w:rFonts w:ascii="Palatino Linotype" w:hAnsi="Palatino Linotype" w:cs="Arial"/>
        </w:rPr>
      </w:pPr>
    </w:p>
    <w:p w14:paraId="23928787" w14:textId="77777777" w:rsidR="00D4500C" w:rsidRDefault="00D4500C" w:rsidP="006C1464">
      <w:pPr>
        <w:spacing w:before="240" w:after="240" w:line="360" w:lineRule="auto"/>
        <w:jc w:val="both"/>
        <w:rPr>
          <w:rFonts w:ascii="Palatino Linotype" w:hAnsi="Palatino Linotype" w:cs="Arial"/>
        </w:rPr>
      </w:pPr>
    </w:p>
    <w:p w14:paraId="4765FDDD" w14:textId="77777777" w:rsidR="00D4500C" w:rsidRPr="00AE4CCE" w:rsidRDefault="00D4500C" w:rsidP="006C1464">
      <w:pPr>
        <w:spacing w:before="240" w:after="240" w:line="360" w:lineRule="auto"/>
        <w:jc w:val="both"/>
        <w:rPr>
          <w:rFonts w:ascii="Palatino Linotype" w:hAnsi="Palatino Linotype" w:cs="Arial"/>
          <w:color w:val="FF0000"/>
        </w:rPr>
      </w:pPr>
    </w:p>
    <w:p w14:paraId="28467CAE" w14:textId="77777777" w:rsidR="006C1464" w:rsidRPr="00941BF2" w:rsidRDefault="006C1464" w:rsidP="00B315CA">
      <w:pPr>
        <w:spacing w:before="240" w:after="240" w:line="360" w:lineRule="auto"/>
        <w:jc w:val="both"/>
        <w:rPr>
          <w:rFonts w:ascii="Palatino Linotype" w:hAnsi="Palatino Linotype" w:cs="Arial"/>
          <w:b/>
          <w:lang w:val="es-MX"/>
        </w:rPr>
      </w:pPr>
    </w:p>
    <w:sectPr w:rsidR="006C1464" w:rsidRPr="00941BF2"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159F" w14:textId="77777777" w:rsidR="006C1464" w:rsidRDefault="006C1464" w:rsidP="00C80F8C">
      <w:r>
        <w:separator/>
      </w:r>
    </w:p>
  </w:endnote>
  <w:endnote w:type="continuationSeparator" w:id="0">
    <w:p w14:paraId="7B496202" w14:textId="77777777" w:rsidR="006C1464" w:rsidRDefault="006C14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6C1464" w:rsidRDefault="006C146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13013">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13013">
      <w:rPr>
        <w:rFonts w:ascii="Arial" w:hAnsi="Arial" w:cs="Arial"/>
        <w:b/>
        <w:bCs/>
        <w:noProof/>
        <w:sz w:val="20"/>
        <w:szCs w:val="20"/>
      </w:rPr>
      <w:t>41</w:t>
    </w:r>
    <w:r>
      <w:rPr>
        <w:rFonts w:ascii="Arial" w:hAnsi="Arial" w:cs="Arial"/>
        <w:b/>
        <w:bCs/>
        <w:sz w:val="20"/>
        <w:szCs w:val="20"/>
      </w:rPr>
      <w:fldChar w:fldCharType="end"/>
    </w:r>
  </w:p>
  <w:p w14:paraId="1192A578" w14:textId="77777777" w:rsidR="006C1464" w:rsidRDefault="006C1464" w:rsidP="00935A0D">
    <w:pPr>
      <w:pStyle w:val="Piedepgina"/>
      <w:rPr>
        <w:rFonts w:ascii="Times New Roman" w:hAnsi="Times New Roman" w:cs="Times New Roman"/>
      </w:rPr>
    </w:pPr>
  </w:p>
  <w:p w14:paraId="14A770F8" w14:textId="77777777" w:rsidR="006C1464" w:rsidRDefault="006C146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6C1464" w:rsidRDefault="006C146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1301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13013">
      <w:rPr>
        <w:rFonts w:ascii="Arial" w:hAnsi="Arial" w:cs="Arial"/>
        <w:b/>
        <w:bCs/>
        <w:noProof/>
        <w:sz w:val="20"/>
        <w:szCs w:val="20"/>
      </w:rPr>
      <w:t>41</w:t>
    </w:r>
    <w:r>
      <w:rPr>
        <w:rFonts w:ascii="Arial" w:hAnsi="Arial" w:cs="Arial"/>
        <w:b/>
        <w:bCs/>
        <w:sz w:val="20"/>
        <w:szCs w:val="20"/>
      </w:rPr>
      <w:fldChar w:fldCharType="end"/>
    </w:r>
  </w:p>
  <w:p w14:paraId="5D98ABD5" w14:textId="77777777" w:rsidR="006C1464" w:rsidRDefault="006C1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1BA68" w14:textId="77777777" w:rsidR="006C1464" w:rsidRDefault="006C1464" w:rsidP="00C80F8C">
      <w:r>
        <w:separator/>
      </w:r>
    </w:p>
  </w:footnote>
  <w:footnote w:type="continuationSeparator" w:id="0">
    <w:p w14:paraId="5E89C650" w14:textId="77777777" w:rsidR="006C1464" w:rsidRDefault="006C1464" w:rsidP="00C80F8C">
      <w:r>
        <w:continuationSeparator/>
      </w:r>
    </w:p>
  </w:footnote>
  <w:footnote w:id="1">
    <w:p w14:paraId="22C2D2D1" w14:textId="77777777" w:rsidR="006C1464" w:rsidRPr="005B28B0" w:rsidRDefault="006C1464" w:rsidP="00E5589E">
      <w:pPr>
        <w:pStyle w:val="Textonotapie"/>
        <w:rPr>
          <w:rFonts w:ascii="Palatino Linotype" w:hAnsi="Palatino Linotype"/>
          <w:sz w:val="16"/>
          <w:szCs w:val="16"/>
        </w:rPr>
      </w:pPr>
      <w:r w:rsidRPr="005B28B0">
        <w:rPr>
          <w:rStyle w:val="Refdenotaalpie"/>
          <w:rFonts w:ascii="Palatino Linotype" w:hAnsi="Palatino Linotype"/>
          <w:sz w:val="16"/>
          <w:szCs w:val="16"/>
        </w:rPr>
        <w:footnoteRef/>
      </w:r>
      <w:r w:rsidRPr="005B28B0">
        <w:rPr>
          <w:rFonts w:ascii="Palatino Linotype" w:hAnsi="Palatino Linotype"/>
          <w:sz w:val="16"/>
          <w:szCs w:val="16"/>
        </w:rPr>
        <w:t xml:space="preserve"> </w:t>
      </w:r>
      <w:r w:rsidRPr="00D21310">
        <w:rPr>
          <w:rFonts w:ascii="Palatino Linotype" w:hAnsi="Palatino Linotype" w:cs="Arial"/>
          <w:color w:val="000000"/>
          <w:sz w:val="16"/>
          <w:szCs w:val="16"/>
        </w:rPr>
        <w:t xml:space="preserve">Instituto de Investigaciones Jurídicas de la Universidad Nacional Autónoma de México. </w:t>
      </w:r>
      <w:r w:rsidRPr="00D21310">
        <w:rPr>
          <w:rFonts w:ascii="Palatino Linotype" w:hAnsi="Palatino Linotype" w:cs="Arial"/>
          <w:i/>
          <w:color w:val="000000"/>
          <w:sz w:val="16"/>
          <w:szCs w:val="16"/>
        </w:rPr>
        <w:t>Diccionario Jurídico Mexicano.</w:t>
      </w:r>
      <w:r w:rsidRPr="00D21310">
        <w:rPr>
          <w:rFonts w:ascii="Palatino Linotype" w:hAnsi="Palatino Linotype" w:cs="Arial"/>
          <w:color w:val="000000"/>
          <w:sz w:val="16"/>
          <w:szCs w:val="16"/>
        </w:rPr>
        <w:t xml:space="preserve"> Editorial Porrúa. México, 2009.</w:t>
      </w:r>
    </w:p>
  </w:footnote>
  <w:footnote w:id="2">
    <w:p w14:paraId="271E4E5B" w14:textId="77777777" w:rsidR="006C1464" w:rsidRPr="00F10C7C" w:rsidRDefault="006C1464" w:rsidP="00E5589E">
      <w:pPr>
        <w:pStyle w:val="Textonotapie"/>
        <w:rPr>
          <w:rFonts w:ascii="Palatino Linotype" w:hAnsi="Palatino Linotype"/>
          <w:sz w:val="16"/>
          <w:szCs w:val="16"/>
        </w:rPr>
      </w:pPr>
      <w:r w:rsidRPr="00F10C7C">
        <w:rPr>
          <w:rStyle w:val="Refdenotaalpie"/>
          <w:rFonts w:ascii="Palatino Linotype" w:hAnsi="Palatino Linotype"/>
          <w:sz w:val="16"/>
          <w:szCs w:val="16"/>
        </w:rPr>
        <w:footnoteRef/>
      </w:r>
      <w:r w:rsidRPr="00F10C7C">
        <w:rPr>
          <w:rFonts w:ascii="Palatino Linotype" w:hAnsi="Palatino Linotype"/>
          <w:sz w:val="16"/>
          <w:szCs w:val="16"/>
        </w:rPr>
        <w:t xml:space="preserve"> </w:t>
      </w:r>
      <w:r w:rsidRPr="00D21310">
        <w:rPr>
          <w:rFonts w:ascii="Palatino Linotype" w:hAnsi="Palatino Linotype" w:cs="Arial"/>
          <w:color w:val="000000"/>
          <w:sz w:val="16"/>
          <w:szCs w:val="16"/>
        </w:rPr>
        <w:t xml:space="preserve">Instituto de Investigaciones Jurídicas de la Universidad Nacional Autónoma de México. </w:t>
      </w:r>
      <w:r w:rsidRPr="00D21310">
        <w:rPr>
          <w:rFonts w:ascii="Palatino Linotype" w:hAnsi="Palatino Linotype" w:cs="Arial"/>
          <w:i/>
          <w:color w:val="000000"/>
          <w:sz w:val="16"/>
          <w:szCs w:val="16"/>
        </w:rPr>
        <w:t>Diccionario Jurídico Mexicano.</w:t>
      </w:r>
      <w:r w:rsidRPr="00D21310">
        <w:rPr>
          <w:rFonts w:ascii="Palatino Linotype" w:hAnsi="Palatino Linotype" w:cs="Arial"/>
          <w:color w:val="000000"/>
          <w:sz w:val="16"/>
          <w:szCs w:val="16"/>
        </w:rPr>
        <w:t xml:space="preserve"> Editorial Porrúa. México, 2009.</w:t>
      </w:r>
    </w:p>
  </w:footnote>
  <w:footnote w:id="3">
    <w:p w14:paraId="50B0B5E6" w14:textId="77777777" w:rsidR="006C1464" w:rsidRPr="00EE15B6" w:rsidRDefault="006C1464" w:rsidP="00E5589E">
      <w:pPr>
        <w:pStyle w:val="Textonotapie"/>
        <w:rPr>
          <w:rFonts w:ascii="Palatino Linotype" w:hAnsi="Palatino Linotype"/>
        </w:rPr>
      </w:pPr>
      <w:r w:rsidRPr="00EE15B6">
        <w:rPr>
          <w:rStyle w:val="Refdenotaalpie"/>
          <w:rFonts w:ascii="Palatino Linotype" w:hAnsi="Palatino Linotype"/>
          <w:sz w:val="16"/>
        </w:rPr>
        <w:footnoteRef/>
      </w:r>
      <w:r w:rsidRPr="00EE15B6">
        <w:rPr>
          <w:rFonts w:ascii="Palatino Linotype" w:hAnsi="Palatino Linotype"/>
          <w:sz w:val="16"/>
        </w:rPr>
        <w:t xml:space="preserve"> Galindo Garfias, Ignacio. Derecho Civil. Décima cuarta edición. Porrúa. México, 1995. Pp. 303 y 307</w:t>
      </w:r>
    </w:p>
  </w:footnote>
  <w:footnote w:id="4">
    <w:p w14:paraId="263F2547" w14:textId="77777777" w:rsidR="006C1464" w:rsidRPr="00EE15B6" w:rsidRDefault="006C1464" w:rsidP="00E5589E">
      <w:pPr>
        <w:pStyle w:val="Textonotapie"/>
        <w:rPr>
          <w:rFonts w:ascii="Palatino Linotype" w:hAnsi="Palatino Linotype"/>
        </w:rPr>
      </w:pPr>
      <w:r w:rsidRPr="00EE15B6">
        <w:rPr>
          <w:rStyle w:val="Refdenotaalpie"/>
          <w:rFonts w:ascii="Palatino Linotype" w:hAnsi="Palatino Linotype"/>
          <w:sz w:val="16"/>
        </w:rPr>
        <w:footnoteRef/>
      </w:r>
      <w:r w:rsidRPr="00EE15B6">
        <w:rPr>
          <w:rFonts w:ascii="Palatino Linotype" w:hAnsi="Palatino Linotype"/>
          <w:sz w:val="16"/>
        </w:rPr>
        <w:t xml:space="preserve"> De la Parra, Trujillo, Eduardo. Los Derechos de la Personalidad: Teoría General y su distinción con los Derechos Humanos y las Garantías Individuales.</w:t>
      </w:r>
    </w:p>
  </w:footnote>
  <w:footnote w:id="5">
    <w:p w14:paraId="3350C2F4" w14:textId="77777777" w:rsidR="006C1464" w:rsidRPr="009D1805" w:rsidRDefault="006C1464" w:rsidP="006C1464">
      <w:pPr>
        <w:pStyle w:val="Textonotapie"/>
        <w:jc w:val="both"/>
        <w:rPr>
          <w:rFonts w:ascii="Palatino Linotype" w:hAnsi="Palatino Linotype"/>
          <w:sz w:val="16"/>
          <w:szCs w:val="16"/>
        </w:rPr>
      </w:pPr>
      <w:r w:rsidRPr="009D1805">
        <w:rPr>
          <w:rStyle w:val="Refdenotaalpie"/>
          <w:rFonts w:ascii="Palatino Linotype" w:hAnsi="Palatino Linotype"/>
          <w:sz w:val="16"/>
          <w:szCs w:val="16"/>
        </w:rPr>
        <w:footnoteRef/>
      </w:r>
      <w:r w:rsidRPr="009D1805">
        <w:rPr>
          <w:rFonts w:ascii="Palatino Linotype" w:hAnsi="Palatino Linotype"/>
          <w:sz w:val="16"/>
          <w:szCs w:val="16"/>
        </w:rPr>
        <w:t xml:space="preserve"> “</w:t>
      </w:r>
      <w:r w:rsidRPr="009D1805">
        <w:rPr>
          <w:rFonts w:ascii="Palatino Linotype" w:hAnsi="Palatino Linotype"/>
          <w:b/>
          <w:sz w:val="16"/>
          <w:szCs w:val="16"/>
        </w:rPr>
        <w:t>Artículo 185.</w:t>
      </w:r>
      <w:r w:rsidRPr="009D1805">
        <w:rPr>
          <w:rFonts w:ascii="Palatino Linotype" w:hAnsi="Palatino Linotype"/>
          <w:sz w:val="16"/>
          <w:szCs w:val="16"/>
        </w:rPr>
        <w:t xml:space="preserve"> El Instituto resolverá el recurso de revisión conforme a lo siguiente: (…)</w:t>
      </w:r>
    </w:p>
    <w:p w14:paraId="3C53CFE0" w14:textId="77777777" w:rsidR="006C1464" w:rsidRPr="009D1805" w:rsidRDefault="006C1464" w:rsidP="006C1464">
      <w:pPr>
        <w:pStyle w:val="Textonotapie"/>
        <w:jc w:val="both"/>
        <w:rPr>
          <w:rFonts w:ascii="Palatino Linotype" w:hAnsi="Palatino Linotype"/>
          <w:sz w:val="16"/>
          <w:szCs w:val="16"/>
        </w:rPr>
      </w:pPr>
      <w:r w:rsidRPr="009D1805">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6">
    <w:p w14:paraId="765A97EB" w14:textId="77777777" w:rsidR="006C1464" w:rsidRPr="00BA45EA" w:rsidRDefault="006C1464" w:rsidP="006C1464">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C1464" w:rsidRPr="00095FB7" w14:paraId="6B4E3B81" w14:textId="77777777" w:rsidTr="009D4854">
      <w:tc>
        <w:tcPr>
          <w:tcW w:w="2553" w:type="dxa"/>
          <w:vAlign w:val="center"/>
          <w:hideMark/>
        </w:tcPr>
        <w:p w14:paraId="0ABBC6C0" w14:textId="56B6DC1A" w:rsidR="006C1464" w:rsidRPr="00095FB7" w:rsidRDefault="006C1464"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638F6216" w:rsidR="006C1464" w:rsidRPr="00095FB7" w:rsidRDefault="006C1464" w:rsidP="00095FB7">
          <w:pPr>
            <w:ind w:right="666"/>
            <w:rPr>
              <w:rFonts w:ascii="Palatino Linotype" w:hAnsi="Palatino Linotype"/>
              <w:b/>
              <w:sz w:val="22"/>
              <w:szCs w:val="22"/>
              <w:lang w:val="es-ES_tradnl"/>
            </w:rPr>
          </w:pPr>
          <w:r w:rsidRPr="00941BF2">
            <w:rPr>
              <w:rFonts w:ascii="Palatino Linotype" w:eastAsiaTheme="minorEastAsia" w:hAnsi="Palatino Linotype" w:cs="Arial"/>
              <w:b/>
              <w:bCs/>
              <w:sz w:val="22"/>
              <w:szCs w:val="22"/>
              <w:lang w:val="es-MX"/>
            </w:rPr>
            <w:t>04274/INFOEM/IP/RR/2021 Y ACUMULADO</w:t>
          </w:r>
        </w:p>
      </w:tc>
    </w:tr>
    <w:tr w:rsidR="006C1464" w:rsidRPr="00095FB7" w14:paraId="31CB780F" w14:textId="77777777" w:rsidTr="009D4854">
      <w:trPr>
        <w:trHeight w:val="228"/>
      </w:trPr>
      <w:tc>
        <w:tcPr>
          <w:tcW w:w="2553" w:type="dxa"/>
          <w:vAlign w:val="center"/>
          <w:hideMark/>
        </w:tcPr>
        <w:p w14:paraId="4F49CB4A" w14:textId="40575396" w:rsidR="006C1464" w:rsidRPr="00095FB7" w:rsidRDefault="006C1464"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58454702" w:rsidR="006C1464" w:rsidRPr="00095FB7" w:rsidRDefault="006C1464" w:rsidP="001F56C5">
          <w:pPr>
            <w:ind w:right="954"/>
            <w:jc w:val="both"/>
            <w:rPr>
              <w:rFonts w:ascii="Palatino Linotype" w:hAnsi="Palatino Linotype"/>
              <w:b/>
              <w:sz w:val="22"/>
              <w:szCs w:val="22"/>
              <w:lang w:val="es-ES_tradnl"/>
            </w:rPr>
          </w:pPr>
          <w:r w:rsidRPr="001F56C5">
            <w:rPr>
              <w:rFonts w:ascii="Palatino Linotype" w:hAnsi="Palatino Linotype"/>
              <w:b/>
              <w:sz w:val="22"/>
              <w:szCs w:val="22"/>
              <w:lang w:val="es-ES_tradnl"/>
            </w:rPr>
            <w:t>Instituto de Salud</w:t>
          </w:r>
          <w:r>
            <w:rPr>
              <w:rFonts w:ascii="Palatino Linotype" w:hAnsi="Palatino Linotype"/>
              <w:b/>
              <w:sz w:val="22"/>
              <w:szCs w:val="22"/>
              <w:lang w:val="es-ES_tradnl"/>
            </w:rPr>
            <w:t xml:space="preserve"> </w:t>
          </w:r>
          <w:r w:rsidRPr="001F56C5">
            <w:rPr>
              <w:rFonts w:ascii="Palatino Linotype" w:hAnsi="Palatino Linotype"/>
              <w:b/>
              <w:sz w:val="22"/>
              <w:szCs w:val="22"/>
              <w:lang w:val="es-ES_tradnl"/>
            </w:rPr>
            <w:t>del Estado de</w:t>
          </w:r>
          <w:r>
            <w:rPr>
              <w:rFonts w:ascii="Palatino Linotype" w:hAnsi="Palatino Linotype"/>
              <w:b/>
              <w:sz w:val="22"/>
              <w:szCs w:val="22"/>
              <w:lang w:val="es-ES_tradnl"/>
            </w:rPr>
            <w:t xml:space="preserve"> </w:t>
          </w:r>
          <w:r w:rsidRPr="001F56C5">
            <w:rPr>
              <w:rFonts w:ascii="Palatino Linotype" w:hAnsi="Palatino Linotype"/>
              <w:b/>
              <w:sz w:val="22"/>
              <w:szCs w:val="22"/>
              <w:lang w:val="es-ES_tradnl"/>
            </w:rPr>
            <w:t>México</w:t>
          </w:r>
        </w:p>
      </w:tc>
    </w:tr>
    <w:tr w:rsidR="006C1464" w:rsidRPr="00095FB7" w14:paraId="69050F56" w14:textId="77777777" w:rsidTr="009D4854">
      <w:tc>
        <w:tcPr>
          <w:tcW w:w="2553" w:type="dxa"/>
          <w:vAlign w:val="center"/>
          <w:hideMark/>
        </w:tcPr>
        <w:p w14:paraId="65C9B735" w14:textId="722CA8BD" w:rsidR="006C1464" w:rsidRPr="00095FB7" w:rsidRDefault="006C1464"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6C1464" w:rsidRPr="00095FB7" w:rsidRDefault="006C1464"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6C1464" w:rsidRDefault="006C146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6C1464" w:rsidRDefault="006C1464"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6C1464" w14:paraId="477E149B" w14:textId="77777777" w:rsidTr="00C47D1B">
      <w:tc>
        <w:tcPr>
          <w:tcW w:w="2553" w:type="dxa"/>
          <w:vAlign w:val="center"/>
          <w:hideMark/>
        </w:tcPr>
        <w:p w14:paraId="5C0586E4" w14:textId="3E77CCF0" w:rsidR="006C1464" w:rsidRDefault="006C146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D99CC92" w14:textId="3FA240E4" w:rsidR="006C1464" w:rsidRDefault="006C1464" w:rsidP="008B18BC">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04274</w:t>
          </w:r>
          <w:r w:rsidRPr="001F56C5">
            <w:rPr>
              <w:rFonts w:ascii="Palatino Linotype" w:eastAsiaTheme="minorEastAsia" w:hAnsi="Palatino Linotype" w:cs="Arial"/>
              <w:b/>
              <w:bCs/>
              <w:sz w:val="22"/>
              <w:szCs w:val="22"/>
              <w:lang w:val="es-MX"/>
            </w:rPr>
            <w:t>/INFOEM/IP/RR/2021</w:t>
          </w:r>
          <w:r>
            <w:rPr>
              <w:rFonts w:ascii="Palatino Linotype" w:eastAsiaTheme="minorEastAsia" w:hAnsi="Palatino Linotype" w:cs="Arial"/>
              <w:b/>
              <w:bCs/>
              <w:sz w:val="22"/>
              <w:szCs w:val="22"/>
              <w:lang w:val="es-MX"/>
            </w:rPr>
            <w:t xml:space="preserve"> Y ACUMULADO </w:t>
          </w:r>
        </w:p>
        <w:p w14:paraId="5B14C95E" w14:textId="04F9677C" w:rsidR="006C1464" w:rsidRPr="004440AC" w:rsidRDefault="00613013" w:rsidP="008B18BC">
          <w:pPr>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6C1464" w14:paraId="5B5BE21C" w14:textId="77777777" w:rsidTr="00C47D1B">
      <w:tc>
        <w:tcPr>
          <w:tcW w:w="2553" w:type="dxa"/>
          <w:vAlign w:val="center"/>
          <w:hideMark/>
        </w:tcPr>
        <w:p w14:paraId="4AE96902" w14:textId="4E063913" w:rsidR="006C1464" w:rsidRDefault="006C146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3ADAC56" w:rsidR="006C1464" w:rsidRPr="004440AC" w:rsidRDefault="006C1464" w:rsidP="00C47D1B">
          <w:pPr>
            <w:rPr>
              <w:rFonts w:ascii="Palatino Linotype" w:hAnsi="Palatino Linotype"/>
              <w:b/>
              <w:sz w:val="22"/>
              <w:szCs w:val="22"/>
              <w:lang w:val="es-ES_tradnl"/>
            </w:rPr>
          </w:pPr>
        </w:p>
      </w:tc>
    </w:tr>
    <w:tr w:rsidR="006C1464" w14:paraId="22601A11" w14:textId="77777777" w:rsidTr="00C47D1B">
      <w:trPr>
        <w:trHeight w:val="228"/>
      </w:trPr>
      <w:tc>
        <w:tcPr>
          <w:tcW w:w="2553" w:type="dxa"/>
          <w:vAlign w:val="center"/>
          <w:hideMark/>
        </w:tcPr>
        <w:p w14:paraId="6EFE221D" w14:textId="49C5F800" w:rsidR="006C1464" w:rsidRDefault="006C146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1DE7C07" w:rsidR="006C1464" w:rsidRPr="004440AC" w:rsidRDefault="006C1464" w:rsidP="001F56C5">
          <w:pPr>
            <w:ind w:right="596"/>
            <w:jc w:val="both"/>
            <w:rPr>
              <w:rFonts w:ascii="Palatino Linotype" w:hAnsi="Palatino Linotype"/>
              <w:b/>
              <w:sz w:val="22"/>
              <w:szCs w:val="22"/>
              <w:lang w:val="es-ES_tradnl"/>
            </w:rPr>
          </w:pPr>
          <w:r w:rsidRPr="00941BF2">
            <w:rPr>
              <w:rFonts w:ascii="Palatino Linotype" w:hAnsi="Palatino Linotype"/>
              <w:b/>
              <w:sz w:val="22"/>
              <w:szCs w:val="22"/>
              <w:lang w:val="es-ES_tradnl"/>
            </w:rPr>
            <w:t>Instituto Materno Infantil del Estado de México</w:t>
          </w:r>
        </w:p>
      </w:tc>
    </w:tr>
    <w:tr w:rsidR="006C1464" w14:paraId="2D6C630E" w14:textId="77777777" w:rsidTr="00C47D1B">
      <w:tc>
        <w:tcPr>
          <w:tcW w:w="2553" w:type="dxa"/>
          <w:vAlign w:val="center"/>
          <w:hideMark/>
        </w:tcPr>
        <w:p w14:paraId="5BD4C6DB" w14:textId="4E635FC6" w:rsidR="006C1464" w:rsidRDefault="006C1464"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6C1464" w:rsidRPr="004440AC" w:rsidRDefault="006C1464"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C1464" w:rsidRDefault="006C146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006265"/>
    <w:multiLevelType w:val="hybridMultilevel"/>
    <w:tmpl w:val="5BA8D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7BE6898"/>
    <w:multiLevelType w:val="hybridMultilevel"/>
    <w:tmpl w:val="12127F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70136A0"/>
    <w:multiLevelType w:val="hybridMultilevel"/>
    <w:tmpl w:val="600AC54E"/>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14"/>
  </w:num>
  <w:num w:numId="4">
    <w:abstractNumId w:val="25"/>
  </w:num>
  <w:num w:numId="5">
    <w:abstractNumId w:val="4"/>
  </w:num>
  <w:num w:numId="6">
    <w:abstractNumId w:val="19"/>
  </w:num>
  <w:num w:numId="7">
    <w:abstractNumId w:val="12"/>
  </w:num>
  <w:num w:numId="8">
    <w:abstractNumId w:val="16"/>
  </w:num>
  <w:num w:numId="9">
    <w:abstractNumId w:val="21"/>
  </w:num>
  <w:num w:numId="10">
    <w:abstractNumId w:val="11"/>
  </w:num>
  <w:num w:numId="11">
    <w:abstractNumId w:val="0"/>
  </w:num>
  <w:num w:numId="12">
    <w:abstractNumId w:val="18"/>
  </w:num>
  <w:num w:numId="13">
    <w:abstractNumId w:val="17"/>
  </w:num>
  <w:num w:numId="14">
    <w:abstractNumId w:val="9"/>
  </w:num>
  <w:num w:numId="15">
    <w:abstractNumId w:val="2"/>
  </w:num>
  <w:num w:numId="16">
    <w:abstractNumId w:val="22"/>
  </w:num>
  <w:num w:numId="17">
    <w:abstractNumId w:val="23"/>
  </w:num>
  <w:num w:numId="18">
    <w:abstractNumId w:val="26"/>
  </w:num>
  <w:num w:numId="19">
    <w:abstractNumId w:val="15"/>
  </w:num>
  <w:num w:numId="20">
    <w:abstractNumId w:val="10"/>
  </w:num>
  <w:num w:numId="21">
    <w:abstractNumId w:val="7"/>
  </w:num>
  <w:num w:numId="22">
    <w:abstractNumId w:val="5"/>
  </w:num>
  <w:num w:numId="23">
    <w:abstractNumId w:val="6"/>
  </w:num>
  <w:num w:numId="24">
    <w:abstractNumId w:val="24"/>
  </w:num>
  <w:num w:numId="25">
    <w:abstractNumId w:val="8"/>
  </w:num>
  <w:num w:numId="26">
    <w:abstractNumId w:val="2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5A91"/>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E7437"/>
    <w:rsid w:val="000F1BBF"/>
    <w:rsid w:val="000F219C"/>
    <w:rsid w:val="000F2EB3"/>
    <w:rsid w:val="000F4598"/>
    <w:rsid w:val="000F4728"/>
    <w:rsid w:val="000F71B5"/>
    <w:rsid w:val="000F726E"/>
    <w:rsid w:val="000F7FE2"/>
    <w:rsid w:val="001002A8"/>
    <w:rsid w:val="0010152C"/>
    <w:rsid w:val="00101832"/>
    <w:rsid w:val="001021A2"/>
    <w:rsid w:val="00103E4C"/>
    <w:rsid w:val="00104E08"/>
    <w:rsid w:val="00106146"/>
    <w:rsid w:val="00106668"/>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E1D"/>
    <w:rsid w:val="00150789"/>
    <w:rsid w:val="00151D19"/>
    <w:rsid w:val="00152866"/>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1266"/>
    <w:rsid w:val="00271446"/>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213A"/>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4C9"/>
    <w:rsid w:val="00347F1F"/>
    <w:rsid w:val="00351CB7"/>
    <w:rsid w:val="003529F6"/>
    <w:rsid w:val="00352FCD"/>
    <w:rsid w:val="003537DE"/>
    <w:rsid w:val="003541CA"/>
    <w:rsid w:val="003543B2"/>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A0C73"/>
    <w:rsid w:val="003A11DD"/>
    <w:rsid w:val="003A19EE"/>
    <w:rsid w:val="003A2B96"/>
    <w:rsid w:val="003A5891"/>
    <w:rsid w:val="003A5A6E"/>
    <w:rsid w:val="003A5E0F"/>
    <w:rsid w:val="003A6186"/>
    <w:rsid w:val="003A6534"/>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4536"/>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4703"/>
    <w:rsid w:val="00585149"/>
    <w:rsid w:val="00585C24"/>
    <w:rsid w:val="00585F8F"/>
    <w:rsid w:val="0058743A"/>
    <w:rsid w:val="005875A9"/>
    <w:rsid w:val="00590D33"/>
    <w:rsid w:val="00591447"/>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286"/>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4BE"/>
    <w:rsid w:val="0061110A"/>
    <w:rsid w:val="006112E3"/>
    <w:rsid w:val="00611F9E"/>
    <w:rsid w:val="00613013"/>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121"/>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67EC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0834"/>
    <w:rsid w:val="006C1330"/>
    <w:rsid w:val="006C1464"/>
    <w:rsid w:val="006C1711"/>
    <w:rsid w:val="006C24A5"/>
    <w:rsid w:val="006C24CD"/>
    <w:rsid w:val="006C3292"/>
    <w:rsid w:val="006C3F24"/>
    <w:rsid w:val="006C435F"/>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2A32"/>
    <w:rsid w:val="007233E7"/>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51C"/>
    <w:rsid w:val="00735B0D"/>
    <w:rsid w:val="00735DCB"/>
    <w:rsid w:val="00736C06"/>
    <w:rsid w:val="007401BB"/>
    <w:rsid w:val="00740BCB"/>
    <w:rsid w:val="00740E5C"/>
    <w:rsid w:val="0074195B"/>
    <w:rsid w:val="00741FEA"/>
    <w:rsid w:val="0074244D"/>
    <w:rsid w:val="007441B9"/>
    <w:rsid w:val="007446D8"/>
    <w:rsid w:val="00744736"/>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A0197"/>
    <w:rsid w:val="007A02EB"/>
    <w:rsid w:val="007A0327"/>
    <w:rsid w:val="007A11F1"/>
    <w:rsid w:val="007A1A5F"/>
    <w:rsid w:val="007A32BE"/>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454D"/>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3"/>
    <w:rsid w:val="00926B57"/>
    <w:rsid w:val="009305FD"/>
    <w:rsid w:val="00930F79"/>
    <w:rsid w:val="0093143C"/>
    <w:rsid w:val="00931EE5"/>
    <w:rsid w:val="00931EF0"/>
    <w:rsid w:val="00932875"/>
    <w:rsid w:val="00932CFF"/>
    <w:rsid w:val="00932F08"/>
    <w:rsid w:val="00932F3E"/>
    <w:rsid w:val="00932FB2"/>
    <w:rsid w:val="0093454B"/>
    <w:rsid w:val="009346F9"/>
    <w:rsid w:val="00935A0D"/>
    <w:rsid w:val="00936419"/>
    <w:rsid w:val="00937737"/>
    <w:rsid w:val="00937BEF"/>
    <w:rsid w:val="009403CB"/>
    <w:rsid w:val="00940FFE"/>
    <w:rsid w:val="009411A0"/>
    <w:rsid w:val="00941BF2"/>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091B"/>
    <w:rsid w:val="00981F51"/>
    <w:rsid w:val="0098269C"/>
    <w:rsid w:val="009837CB"/>
    <w:rsid w:val="00985240"/>
    <w:rsid w:val="0098586C"/>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0C5A"/>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572A"/>
    <w:rsid w:val="00A36ED5"/>
    <w:rsid w:val="00A37084"/>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E73E2"/>
    <w:rsid w:val="00AF0927"/>
    <w:rsid w:val="00AF16F8"/>
    <w:rsid w:val="00AF1CF1"/>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1275"/>
    <w:rsid w:val="00B03459"/>
    <w:rsid w:val="00B036A8"/>
    <w:rsid w:val="00B03CE2"/>
    <w:rsid w:val="00B0444F"/>
    <w:rsid w:val="00B05E33"/>
    <w:rsid w:val="00B06BA1"/>
    <w:rsid w:val="00B1072A"/>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67"/>
    <w:rsid w:val="00B42775"/>
    <w:rsid w:val="00B42B2D"/>
    <w:rsid w:val="00B441CE"/>
    <w:rsid w:val="00B44DA3"/>
    <w:rsid w:val="00B5061D"/>
    <w:rsid w:val="00B509A3"/>
    <w:rsid w:val="00B5114C"/>
    <w:rsid w:val="00B518F7"/>
    <w:rsid w:val="00B51A2C"/>
    <w:rsid w:val="00B52026"/>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22A7"/>
    <w:rsid w:val="00B72ACE"/>
    <w:rsid w:val="00B7332C"/>
    <w:rsid w:val="00B73BC0"/>
    <w:rsid w:val="00B7579E"/>
    <w:rsid w:val="00B76233"/>
    <w:rsid w:val="00B76358"/>
    <w:rsid w:val="00B77B4D"/>
    <w:rsid w:val="00B8054C"/>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482F"/>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C9E"/>
    <w:rsid w:val="00C66CFB"/>
    <w:rsid w:val="00C66D99"/>
    <w:rsid w:val="00C671E0"/>
    <w:rsid w:val="00C673D1"/>
    <w:rsid w:val="00C716E5"/>
    <w:rsid w:val="00C71A66"/>
    <w:rsid w:val="00C731DC"/>
    <w:rsid w:val="00C7372B"/>
    <w:rsid w:val="00C73907"/>
    <w:rsid w:val="00C74C5A"/>
    <w:rsid w:val="00C76414"/>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5620"/>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5B1"/>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500C"/>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2D8C"/>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24F2"/>
    <w:rsid w:val="00E33369"/>
    <w:rsid w:val="00E3370D"/>
    <w:rsid w:val="00E34890"/>
    <w:rsid w:val="00E35635"/>
    <w:rsid w:val="00E36E31"/>
    <w:rsid w:val="00E36F5E"/>
    <w:rsid w:val="00E378D7"/>
    <w:rsid w:val="00E4041D"/>
    <w:rsid w:val="00E41A85"/>
    <w:rsid w:val="00E420B1"/>
    <w:rsid w:val="00E423B1"/>
    <w:rsid w:val="00E430A9"/>
    <w:rsid w:val="00E43AEC"/>
    <w:rsid w:val="00E43B4A"/>
    <w:rsid w:val="00E45F6B"/>
    <w:rsid w:val="00E46FEC"/>
    <w:rsid w:val="00E47425"/>
    <w:rsid w:val="00E50233"/>
    <w:rsid w:val="00E52878"/>
    <w:rsid w:val="00E52A5F"/>
    <w:rsid w:val="00E5452C"/>
    <w:rsid w:val="00E54F16"/>
    <w:rsid w:val="00E5532F"/>
    <w:rsid w:val="00E5589E"/>
    <w:rsid w:val="00E55E95"/>
    <w:rsid w:val="00E56D08"/>
    <w:rsid w:val="00E56D19"/>
    <w:rsid w:val="00E619AC"/>
    <w:rsid w:val="00E61E9D"/>
    <w:rsid w:val="00E625A0"/>
    <w:rsid w:val="00E62C86"/>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3EA5"/>
    <w:rsid w:val="00EE4D23"/>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0C60"/>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44E1"/>
    <w:rsid w:val="00FE5006"/>
    <w:rsid w:val="00FE517E"/>
    <w:rsid w:val="00FE5219"/>
    <w:rsid w:val="00FE5747"/>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paragraph" w:customStyle="1" w:styleId="ADB1">
    <w:name w:val="ADB1"/>
    <w:basedOn w:val="Normal"/>
    <w:next w:val="Textonotapie"/>
    <w:unhideWhenUsed/>
    <w:qFormat/>
    <w:rsid w:val="006C1464"/>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0338653">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69AE-5D02-4CBA-930C-ADB81AE8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10638</Words>
  <Characters>58513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2021-09-29T19:30:00Z</dcterms:created>
  <dcterms:modified xsi:type="dcterms:W3CDTF">2021-10-01T17:01:00Z</dcterms:modified>
</cp:coreProperties>
</file>