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2E6644" w:rsidRDefault="0029071C" w:rsidP="0029071C">
      <w:pPr>
        <w:shd w:val="clear" w:color="auto" w:fill="FFFFFF"/>
        <w:spacing w:line="360" w:lineRule="auto"/>
        <w:jc w:val="both"/>
        <w:rPr>
          <w:rFonts w:ascii="Palatino Linotype" w:hAnsi="Palatino Linotype" w:cs="Arial"/>
          <w:color w:val="000000"/>
          <w:lang w:val="es-MX" w:eastAsia="es-MX"/>
        </w:rPr>
      </w:pPr>
      <w:r w:rsidRPr="002E6644">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547BA" w:rsidRPr="002E6644">
        <w:rPr>
          <w:rFonts w:ascii="Palatino Linotype" w:hAnsi="Palatino Linotype" w:cs="Arial"/>
          <w:color w:val="000000"/>
          <w:lang w:val="es-MX" w:eastAsia="es-MX"/>
        </w:rPr>
        <w:t>dieciocho</w:t>
      </w:r>
      <w:r w:rsidRPr="002E6644">
        <w:rPr>
          <w:rFonts w:ascii="Palatino Linotype" w:hAnsi="Palatino Linotype" w:cs="Arial"/>
          <w:color w:val="000000"/>
          <w:lang w:val="es-MX" w:eastAsia="es-MX"/>
        </w:rPr>
        <w:t xml:space="preserve"> de noviembre dos mil veintiuno.</w:t>
      </w:r>
    </w:p>
    <w:p w:rsidR="0029071C" w:rsidRPr="002E6644" w:rsidRDefault="0029071C" w:rsidP="0029071C">
      <w:pPr>
        <w:shd w:val="clear" w:color="auto" w:fill="FFFFFF"/>
        <w:spacing w:line="360" w:lineRule="auto"/>
        <w:jc w:val="both"/>
        <w:rPr>
          <w:rFonts w:ascii="Palatino Linotype" w:hAnsi="Palatino Linotype" w:cs="Arial"/>
          <w:color w:val="000000"/>
          <w:lang w:val="es-MX" w:eastAsia="es-MX"/>
        </w:rPr>
      </w:pPr>
    </w:p>
    <w:p w:rsidR="009E0E89" w:rsidRPr="002E6644" w:rsidRDefault="0029071C" w:rsidP="0029071C">
      <w:pPr>
        <w:tabs>
          <w:tab w:val="left" w:pos="1701"/>
        </w:tabs>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b/>
          <w:lang w:val="es-MX" w:eastAsia="en-US"/>
        </w:rPr>
        <w:t>VISTO</w:t>
      </w:r>
      <w:r w:rsidRPr="002E6644">
        <w:rPr>
          <w:rFonts w:ascii="Palatino Linotype" w:eastAsiaTheme="minorHAnsi" w:hAnsi="Palatino Linotype" w:cs="Arial"/>
          <w:lang w:val="es-MX" w:eastAsia="en-US"/>
        </w:rPr>
        <w:t xml:space="preserve"> el expediente electrónico formado con motivo del recurso de revisión número </w:t>
      </w:r>
      <w:r w:rsidRPr="002E6644">
        <w:rPr>
          <w:rFonts w:ascii="Palatino Linotype" w:eastAsiaTheme="minorHAnsi" w:hAnsi="Palatino Linotype" w:cs="Arial"/>
          <w:b/>
          <w:lang w:val="es-MX" w:eastAsia="en-US"/>
        </w:rPr>
        <w:t>0</w:t>
      </w:r>
      <w:r w:rsidR="003B44E4" w:rsidRPr="002E6644">
        <w:rPr>
          <w:rFonts w:ascii="Palatino Linotype" w:eastAsiaTheme="minorHAnsi" w:hAnsi="Palatino Linotype" w:cs="Arial"/>
          <w:b/>
          <w:bCs/>
          <w:lang w:val="es-MX" w:eastAsia="es-MX"/>
        </w:rPr>
        <w:t>5040</w:t>
      </w:r>
      <w:r w:rsidRPr="002E6644">
        <w:rPr>
          <w:rFonts w:ascii="Palatino Linotype" w:eastAsiaTheme="minorHAnsi" w:hAnsi="Palatino Linotype" w:cs="Arial"/>
          <w:b/>
          <w:bCs/>
          <w:lang w:val="es-MX" w:eastAsia="es-MX"/>
        </w:rPr>
        <w:t>/INFOEM/IP/RR/2021</w:t>
      </w:r>
      <w:r w:rsidRPr="002E6644">
        <w:rPr>
          <w:rFonts w:ascii="Palatino Linotype" w:eastAsiaTheme="minorHAnsi" w:hAnsi="Palatino Linotype" w:cs="Arial"/>
          <w:lang w:val="es-MX" w:eastAsia="en-US"/>
        </w:rPr>
        <w:t xml:space="preserve">, interpuesto por el </w:t>
      </w:r>
      <w:r w:rsidRPr="002E6644">
        <w:rPr>
          <w:rFonts w:ascii="Palatino Linotype" w:eastAsiaTheme="minorHAnsi" w:hAnsi="Palatino Linotype" w:cs="Arial"/>
          <w:b/>
          <w:lang w:val="es-MX" w:eastAsia="en-US"/>
        </w:rPr>
        <w:t>C.</w:t>
      </w:r>
      <w:r w:rsidR="003B44E4" w:rsidRPr="002E6644">
        <w:rPr>
          <w:rFonts w:ascii="Palatino Linotype" w:eastAsiaTheme="minorHAnsi" w:hAnsi="Palatino Linotype" w:cs="Arial"/>
          <w:b/>
          <w:lang w:val="es-MX" w:eastAsia="en-US"/>
        </w:rPr>
        <w:t xml:space="preserve"> </w:t>
      </w:r>
      <w:r w:rsidR="00D10E0E">
        <w:rPr>
          <w:rFonts w:ascii="Palatino Linotype" w:eastAsiaTheme="minorHAnsi" w:hAnsi="Palatino Linotype" w:cs="Arial"/>
          <w:b/>
          <w:lang w:val="es-MX" w:eastAsia="en-US"/>
        </w:rPr>
        <w:t>xxxxxxxxxxxxxxxxxxx</w:t>
      </w:r>
      <w:bookmarkStart w:id="0" w:name="_GoBack"/>
      <w:bookmarkEnd w:id="0"/>
      <w:r w:rsidRPr="002E6644">
        <w:rPr>
          <w:rFonts w:ascii="Palatino Linotype" w:eastAsiaTheme="minorHAnsi" w:hAnsi="Palatino Linotype" w:cs="Arial"/>
          <w:lang w:val="es-MX" w:eastAsia="en-US"/>
        </w:rPr>
        <w:t>, en lo sucesivo el</w:t>
      </w:r>
      <w:r w:rsidRPr="002E6644">
        <w:rPr>
          <w:rFonts w:ascii="Palatino Linotype" w:eastAsiaTheme="minorHAnsi" w:hAnsi="Palatino Linotype" w:cs="Arial"/>
          <w:b/>
          <w:lang w:val="es-MX" w:eastAsia="en-US"/>
        </w:rPr>
        <w:t xml:space="preserve"> Recurrente</w:t>
      </w:r>
      <w:r w:rsidRPr="002E6644">
        <w:rPr>
          <w:rFonts w:ascii="Palatino Linotype" w:eastAsiaTheme="minorHAnsi" w:hAnsi="Palatino Linotype" w:cs="Arial"/>
          <w:lang w:val="es-MX" w:eastAsia="en-US"/>
        </w:rPr>
        <w:t>, en contra de la respuesta de</w:t>
      </w:r>
      <w:r w:rsidR="009E0E89" w:rsidRPr="002E6644">
        <w:rPr>
          <w:rFonts w:ascii="Palatino Linotype" w:eastAsiaTheme="minorHAnsi" w:hAnsi="Palatino Linotype" w:cs="Arial"/>
          <w:lang w:val="es-MX" w:eastAsia="en-US"/>
        </w:rPr>
        <w:t>l</w:t>
      </w:r>
      <w:r w:rsidRPr="002E6644">
        <w:rPr>
          <w:rFonts w:ascii="Palatino Linotype" w:eastAsiaTheme="minorHAnsi" w:hAnsi="Palatino Linotype" w:cs="Arial"/>
          <w:lang w:val="es-MX" w:eastAsia="en-US"/>
        </w:rPr>
        <w:t xml:space="preserve"> </w:t>
      </w:r>
      <w:r w:rsidR="006A083F" w:rsidRPr="002E6644">
        <w:rPr>
          <w:rFonts w:ascii="Palatino Linotype" w:eastAsiaTheme="minorHAnsi" w:hAnsi="Palatino Linotype" w:cs="Arial"/>
          <w:b/>
          <w:lang w:val="es-MX" w:eastAsia="en-US"/>
        </w:rPr>
        <w:t>Organismo Público Descentralizado para la Prestación de Los Servicios de Agua Potable Alcantarillado y Saneamiento del Municipio de Tultitlan</w:t>
      </w:r>
      <w:r w:rsidRPr="002E6644">
        <w:rPr>
          <w:rFonts w:ascii="Palatino Linotype" w:eastAsiaTheme="minorHAnsi" w:hAnsi="Palatino Linotype" w:cs="Arial"/>
          <w:lang w:val="es-MX" w:eastAsia="en-US"/>
        </w:rPr>
        <w:t>,</w:t>
      </w:r>
      <w:r w:rsidRPr="002E6644">
        <w:rPr>
          <w:rFonts w:ascii="Palatino Linotype" w:eastAsiaTheme="minorHAnsi" w:hAnsi="Palatino Linotype" w:cs="Arial"/>
          <w:b/>
          <w:lang w:val="es-MX" w:eastAsia="en-US"/>
        </w:rPr>
        <w:t xml:space="preserve"> </w:t>
      </w:r>
      <w:r w:rsidRPr="002E6644">
        <w:rPr>
          <w:rFonts w:ascii="Palatino Linotype" w:eastAsiaTheme="minorHAnsi" w:hAnsi="Palatino Linotype" w:cs="Arial"/>
          <w:lang w:val="es-MX" w:eastAsia="en-US"/>
        </w:rPr>
        <w:t>en lo subsecuente</w:t>
      </w:r>
      <w:r w:rsidRPr="002E6644">
        <w:rPr>
          <w:rFonts w:ascii="Palatino Linotype" w:eastAsiaTheme="minorHAnsi" w:hAnsi="Palatino Linotype" w:cs="Arial"/>
          <w:b/>
          <w:lang w:val="es-MX" w:eastAsia="en-US"/>
        </w:rPr>
        <w:t xml:space="preserve"> El Sujeto Obligado, </w:t>
      </w:r>
      <w:r w:rsidRPr="002E6644">
        <w:rPr>
          <w:rFonts w:ascii="Palatino Linotype" w:eastAsiaTheme="minorHAnsi" w:hAnsi="Palatino Linotype" w:cs="Arial"/>
          <w:lang w:val="es-MX" w:eastAsia="en-US"/>
        </w:rPr>
        <w:t>se procede a dictar la presente resolución.</w:t>
      </w:r>
    </w:p>
    <w:p w:rsidR="003B44E4" w:rsidRPr="002E6644" w:rsidRDefault="003B44E4" w:rsidP="0029071C">
      <w:pPr>
        <w:tabs>
          <w:tab w:val="left" w:pos="1701"/>
        </w:tabs>
        <w:spacing w:line="360" w:lineRule="auto"/>
        <w:jc w:val="both"/>
        <w:rPr>
          <w:rFonts w:ascii="Palatino Linotype" w:eastAsiaTheme="minorHAnsi" w:hAnsi="Palatino Linotype" w:cs="Arial"/>
          <w:b/>
          <w:lang w:val="es-MX" w:eastAsia="en-US"/>
        </w:rPr>
      </w:pPr>
    </w:p>
    <w:p w:rsidR="009E0E89" w:rsidRPr="002E6644" w:rsidRDefault="0029071C" w:rsidP="003B44E4">
      <w:pPr>
        <w:spacing w:line="360" w:lineRule="auto"/>
        <w:jc w:val="center"/>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t>A N T E C E D E N T E S</w:t>
      </w:r>
    </w:p>
    <w:p w:rsidR="003B44E4" w:rsidRPr="002E6644" w:rsidRDefault="003B44E4" w:rsidP="003B44E4">
      <w:pPr>
        <w:spacing w:line="360" w:lineRule="auto"/>
        <w:jc w:val="center"/>
        <w:rPr>
          <w:rFonts w:ascii="Palatino Linotype" w:eastAsiaTheme="minorHAnsi" w:hAnsi="Palatino Linotype" w:cs="Arial"/>
          <w:b/>
          <w:sz w:val="28"/>
          <w:lang w:val="es-MX" w:eastAsia="en-US"/>
        </w:rPr>
      </w:pPr>
    </w:p>
    <w:p w:rsidR="0029071C" w:rsidRPr="002E6644" w:rsidRDefault="0029071C" w:rsidP="0029071C">
      <w:pPr>
        <w:spacing w:line="360" w:lineRule="auto"/>
        <w:jc w:val="both"/>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t>PRIMERO. De la solicitud de información.</w:t>
      </w:r>
    </w:p>
    <w:p w:rsidR="003B44E4" w:rsidRPr="002E6644" w:rsidRDefault="0029071C" w:rsidP="003B44E4">
      <w:pPr>
        <w:spacing w:line="360" w:lineRule="auto"/>
        <w:jc w:val="both"/>
        <w:rPr>
          <w:rFonts w:ascii="Palatino Linotype" w:eastAsiaTheme="minorHAnsi" w:hAnsi="Palatino Linotype" w:cs="Arial"/>
          <w:szCs w:val="22"/>
          <w:lang w:val="es-MX" w:eastAsia="en-US"/>
        </w:rPr>
      </w:pPr>
      <w:r w:rsidRPr="002E6644">
        <w:rPr>
          <w:rFonts w:ascii="Palatino Linotype" w:eastAsiaTheme="minorHAnsi" w:hAnsi="Palatino Linotype" w:cs="Arial"/>
          <w:szCs w:val="22"/>
          <w:lang w:val="es-MX" w:eastAsia="en-US"/>
        </w:rPr>
        <w:t xml:space="preserve">En fecha </w:t>
      </w:r>
      <w:r w:rsidR="003B44E4" w:rsidRPr="002E6644">
        <w:rPr>
          <w:rFonts w:ascii="Palatino Linotype" w:eastAsiaTheme="minorHAnsi" w:hAnsi="Palatino Linotype" w:cs="Arial"/>
          <w:szCs w:val="22"/>
          <w:lang w:val="es-MX" w:eastAsia="en-US"/>
        </w:rPr>
        <w:t>trece</w:t>
      </w:r>
      <w:r w:rsidR="009E0E89" w:rsidRPr="002E6644">
        <w:rPr>
          <w:rFonts w:ascii="Palatino Linotype" w:eastAsiaTheme="minorHAnsi" w:hAnsi="Palatino Linotype" w:cs="Arial"/>
          <w:szCs w:val="22"/>
          <w:lang w:val="es-MX" w:eastAsia="en-US"/>
        </w:rPr>
        <w:t xml:space="preserve"> de septiembre</w:t>
      </w:r>
      <w:r w:rsidRPr="002E6644">
        <w:rPr>
          <w:rFonts w:ascii="Palatino Linotype" w:eastAsiaTheme="minorHAnsi" w:hAnsi="Palatino Linotype" w:cs="Arial"/>
          <w:szCs w:val="22"/>
          <w:lang w:val="es-MX" w:eastAsia="en-US"/>
        </w:rPr>
        <w:t xml:space="preserve"> de dos mil veintiuno, el </w:t>
      </w:r>
      <w:r w:rsidRPr="002E6644">
        <w:rPr>
          <w:rFonts w:ascii="Palatino Linotype" w:eastAsiaTheme="minorHAnsi" w:hAnsi="Palatino Linotype" w:cs="Arial"/>
          <w:b/>
          <w:szCs w:val="22"/>
          <w:lang w:val="es-MX" w:eastAsia="en-US"/>
        </w:rPr>
        <w:t>Recurrente</w:t>
      </w:r>
      <w:r w:rsidRPr="002E6644">
        <w:rPr>
          <w:rFonts w:ascii="Palatino Linotype" w:eastAsiaTheme="minorHAnsi" w:hAnsi="Palatino Linotype" w:cs="Arial"/>
          <w:szCs w:val="22"/>
          <w:lang w:val="es-MX" w:eastAsia="en-US"/>
        </w:rPr>
        <w:t xml:space="preserve">, presentó a través del Sistema de Acceso a la Información Mexiquense </w:t>
      </w:r>
      <w:r w:rsidRPr="002E6644">
        <w:rPr>
          <w:rFonts w:ascii="Palatino Linotype" w:eastAsiaTheme="minorHAnsi" w:hAnsi="Palatino Linotype" w:cs="Arial"/>
          <w:b/>
          <w:szCs w:val="22"/>
          <w:lang w:val="es-MX" w:eastAsia="en-US"/>
        </w:rPr>
        <w:t>(SAIMEX),</w:t>
      </w:r>
      <w:r w:rsidRPr="002E6644">
        <w:rPr>
          <w:rFonts w:ascii="Palatino Linotype" w:eastAsiaTheme="minorHAnsi" w:hAnsi="Palatino Linotype" w:cs="Arial"/>
          <w:szCs w:val="22"/>
          <w:lang w:val="es-MX" w:eastAsia="en-US"/>
        </w:rPr>
        <w:t xml:space="preserve"> ante el </w:t>
      </w:r>
      <w:r w:rsidRPr="002E6644">
        <w:rPr>
          <w:rFonts w:ascii="Palatino Linotype" w:eastAsiaTheme="minorHAnsi" w:hAnsi="Palatino Linotype" w:cs="Arial"/>
          <w:b/>
          <w:szCs w:val="22"/>
          <w:lang w:val="es-MX" w:eastAsia="en-US"/>
        </w:rPr>
        <w:t>Sujeto Obligado</w:t>
      </w:r>
      <w:r w:rsidRPr="002E6644">
        <w:rPr>
          <w:rFonts w:ascii="Palatino Linotype" w:eastAsiaTheme="minorHAnsi" w:hAnsi="Palatino Linotype" w:cs="Arial"/>
          <w:szCs w:val="22"/>
          <w:lang w:val="es-MX" w:eastAsia="en-US"/>
        </w:rPr>
        <w:t xml:space="preserve">, la solicitud de acceso a la información pública, a la que se le asignó el número de expediente </w:t>
      </w:r>
      <w:r w:rsidR="003B44E4" w:rsidRPr="002E6644">
        <w:rPr>
          <w:rFonts w:ascii="Palatino Linotype" w:eastAsiaTheme="minorHAnsi" w:hAnsi="Palatino Linotype" w:cs="Arial"/>
          <w:b/>
          <w:szCs w:val="22"/>
          <w:lang w:val="es-MX" w:eastAsia="en-US"/>
        </w:rPr>
        <w:t>00018/OASTULTIT/IP/2021</w:t>
      </w:r>
      <w:r w:rsidRPr="002E6644">
        <w:rPr>
          <w:rFonts w:ascii="Palatino Linotype" w:eastAsiaTheme="minorHAnsi" w:hAnsi="Palatino Linotype" w:cs="Arial"/>
          <w:szCs w:val="22"/>
          <w:lang w:val="es-MX" w:eastAsia="en-US"/>
        </w:rPr>
        <w:t>, mediante la cual solicitó lo siguiente:</w:t>
      </w:r>
    </w:p>
    <w:p w:rsidR="003B44E4" w:rsidRPr="002E6644" w:rsidRDefault="003B44E4" w:rsidP="003B44E4">
      <w:pPr>
        <w:pStyle w:val="Sinespaciado"/>
        <w:rPr>
          <w:rFonts w:eastAsiaTheme="minorHAnsi"/>
          <w:lang w:eastAsia="en-US"/>
        </w:rPr>
      </w:pPr>
    </w:p>
    <w:p w:rsidR="003B44E4" w:rsidRPr="002E6644" w:rsidRDefault="0029071C" w:rsidP="003B44E4">
      <w:pPr>
        <w:spacing w:line="276" w:lineRule="auto"/>
        <w:ind w:left="567" w:right="616"/>
        <w:jc w:val="both"/>
        <w:rPr>
          <w:rFonts w:ascii="Palatino Linotype" w:hAnsi="Palatino Linotype"/>
          <w:i/>
          <w:sz w:val="22"/>
          <w:szCs w:val="22"/>
          <w:lang w:val="es-ES_tradnl"/>
        </w:rPr>
      </w:pPr>
      <w:r w:rsidRPr="002E6644">
        <w:rPr>
          <w:rFonts w:ascii="Palatino Linotype" w:hAnsi="Palatino Linotype"/>
          <w:i/>
          <w:sz w:val="22"/>
          <w:szCs w:val="22"/>
          <w:lang w:val="es-MX"/>
        </w:rPr>
        <w:t>“</w:t>
      </w:r>
      <w:r w:rsidR="003B44E4" w:rsidRPr="002E6644">
        <w:rPr>
          <w:rFonts w:ascii="Palatino Linotype" w:hAnsi="Palatino Linotype"/>
          <w:i/>
          <w:sz w:val="22"/>
          <w:szCs w:val="22"/>
          <w:lang w:val="es-MX" w:eastAsia="es-MX"/>
        </w:rPr>
        <w:t>solicito me proporcione el porcentaje de incrementos salariales de los trabajadores de base a partir de 2001 y a la fecha de entrega de la solicitud.</w:t>
      </w:r>
      <w:r w:rsidR="009E0E89" w:rsidRPr="002E6644">
        <w:rPr>
          <w:rFonts w:ascii="Palatino Linotype" w:hAnsi="Palatino Linotype"/>
          <w:i/>
          <w:sz w:val="22"/>
          <w:szCs w:val="22"/>
          <w:lang w:val="es-MX" w:eastAsia="es-MX"/>
        </w:rPr>
        <w:t>1</w:t>
      </w:r>
      <w:r w:rsidRPr="002E6644">
        <w:rPr>
          <w:rFonts w:ascii="Palatino Linotype" w:hAnsi="Palatino Linotype"/>
          <w:i/>
          <w:sz w:val="22"/>
          <w:szCs w:val="22"/>
          <w:lang w:val="es-MX"/>
        </w:rPr>
        <w:t>”</w:t>
      </w:r>
      <w:r w:rsidRPr="002E6644">
        <w:rPr>
          <w:rFonts w:ascii="Palatino Linotype" w:hAnsi="Palatino Linotype"/>
          <w:i/>
          <w:sz w:val="22"/>
          <w:szCs w:val="22"/>
          <w:lang w:val="es-ES_tradnl"/>
        </w:rPr>
        <w:t xml:space="preserve"> (Sic).</w:t>
      </w:r>
    </w:p>
    <w:p w:rsidR="003B44E4" w:rsidRPr="002E6644" w:rsidRDefault="003B44E4" w:rsidP="003B44E4">
      <w:pPr>
        <w:spacing w:line="276" w:lineRule="auto"/>
        <w:jc w:val="both"/>
        <w:rPr>
          <w:rFonts w:ascii="Palatino Linotype" w:hAnsi="Palatino Linotype"/>
          <w:i/>
          <w:sz w:val="22"/>
          <w:szCs w:val="22"/>
          <w:lang w:val="es-ES_tradnl"/>
        </w:rPr>
      </w:pPr>
    </w:p>
    <w:p w:rsidR="0029071C" w:rsidRPr="002E6644" w:rsidRDefault="0029071C" w:rsidP="0029071C">
      <w:pPr>
        <w:tabs>
          <w:tab w:val="left" w:pos="5647"/>
        </w:tabs>
        <w:spacing w:line="360" w:lineRule="auto"/>
        <w:ind w:right="850"/>
        <w:jc w:val="both"/>
        <w:rPr>
          <w:rFonts w:ascii="Palatino Linotype" w:eastAsiaTheme="minorHAnsi" w:hAnsi="Palatino Linotype" w:cstheme="minorBidi"/>
          <w:color w:val="000000"/>
          <w:lang w:val="es-MX" w:eastAsia="en-US"/>
        </w:rPr>
      </w:pPr>
      <w:r w:rsidRPr="002E6644">
        <w:rPr>
          <w:rFonts w:ascii="Palatino Linotype" w:hAnsi="Palatino Linotype"/>
          <w:b/>
          <w:lang w:val="es-ES_tradnl"/>
        </w:rPr>
        <w:t>MODALIDAD DE ENTREGA:</w:t>
      </w:r>
      <w:r w:rsidRPr="002E6644">
        <w:rPr>
          <w:rFonts w:ascii="Palatino Linotype" w:hAnsi="Palatino Linotype"/>
          <w:lang w:val="es-ES_tradnl"/>
        </w:rPr>
        <w:t xml:space="preserve"> </w:t>
      </w:r>
      <w:r w:rsidRPr="002E6644">
        <w:rPr>
          <w:rFonts w:ascii="Palatino Linotype" w:eastAsiaTheme="minorHAnsi" w:hAnsi="Palatino Linotype" w:cstheme="minorBidi"/>
          <w:color w:val="000000"/>
          <w:lang w:val="es-MX" w:eastAsia="en-US"/>
        </w:rPr>
        <w:t xml:space="preserve">A través del </w:t>
      </w:r>
      <w:r w:rsidRPr="002E6644">
        <w:rPr>
          <w:rFonts w:ascii="Palatino Linotype" w:eastAsiaTheme="minorHAnsi" w:hAnsi="Palatino Linotype" w:cstheme="minorBidi"/>
          <w:b/>
          <w:color w:val="000000"/>
          <w:lang w:val="es-MX" w:eastAsia="en-US"/>
        </w:rPr>
        <w:t>SAIMEX</w:t>
      </w:r>
      <w:r w:rsidRPr="002E6644">
        <w:rPr>
          <w:rFonts w:ascii="Palatino Linotype" w:eastAsiaTheme="minorHAnsi" w:hAnsi="Palatino Linotype" w:cstheme="minorBidi"/>
          <w:color w:val="000000"/>
          <w:lang w:val="es-MX" w:eastAsia="en-US"/>
        </w:rPr>
        <w:t>.</w:t>
      </w:r>
    </w:p>
    <w:p w:rsidR="0029071C" w:rsidRPr="002E6644" w:rsidRDefault="0029071C" w:rsidP="0029071C">
      <w:pPr>
        <w:spacing w:line="360" w:lineRule="auto"/>
        <w:jc w:val="both"/>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lastRenderedPageBreak/>
        <w:t xml:space="preserve">SEGUNDO. De la respuesta del Sujeto Obligado. </w:t>
      </w:r>
    </w:p>
    <w:p w:rsidR="0029071C" w:rsidRPr="002E6644" w:rsidRDefault="0029071C" w:rsidP="003B44E4">
      <w:pPr>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De las constancias que obran en el sistema SAIMEX, se advierte que en fecha </w:t>
      </w:r>
      <w:r w:rsidR="003B44E4" w:rsidRPr="002E6644">
        <w:rPr>
          <w:rFonts w:ascii="Palatino Linotype" w:eastAsiaTheme="minorHAnsi" w:hAnsi="Palatino Linotype" w:cs="Arial"/>
          <w:lang w:val="es-MX" w:eastAsia="en-US"/>
        </w:rPr>
        <w:t>veintinueve de septiembre</w:t>
      </w:r>
      <w:r w:rsidRPr="002E6644">
        <w:rPr>
          <w:rFonts w:ascii="Palatino Linotype" w:eastAsiaTheme="minorHAnsi" w:hAnsi="Palatino Linotype" w:cs="Arial"/>
          <w:lang w:val="es-MX" w:eastAsia="en-US"/>
        </w:rPr>
        <w:t xml:space="preserve"> de dos mil veintiuno, </w:t>
      </w:r>
      <w:r w:rsidRPr="002E6644">
        <w:rPr>
          <w:rFonts w:ascii="Palatino Linotype" w:eastAsiaTheme="minorHAnsi" w:hAnsi="Palatino Linotype" w:cs="Arial"/>
          <w:b/>
          <w:lang w:val="es-MX" w:eastAsia="en-US"/>
        </w:rPr>
        <w:t>El Sujeto Obligado</w:t>
      </w:r>
      <w:r w:rsidRPr="002E6644">
        <w:rPr>
          <w:rFonts w:ascii="Palatino Linotype" w:eastAsiaTheme="minorHAnsi" w:hAnsi="Palatino Linotype" w:cs="Arial"/>
          <w:lang w:val="es-MX" w:eastAsia="en-US"/>
        </w:rPr>
        <w:t xml:space="preserve"> emitió la respuesta en los siguientes términos:</w:t>
      </w:r>
    </w:p>
    <w:p w:rsidR="003B44E4" w:rsidRPr="002E6644" w:rsidRDefault="003B44E4" w:rsidP="003B44E4">
      <w:pPr>
        <w:pStyle w:val="Sinespaciado"/>
        <w:rPr>
          <w:rFonts w:eastAsiaTheme="minorHAnsi"/>
          <w:lang w:eastAsia="en-US"/>
        </w:rPr>
      </w:pPr>
    </w:p>
    <w:p w:rsidR="003B44E4" w:rsidRPr="002E6644" w:rsidRDefault="0029071C" w:rsidP="003B44E4">
      <w:pPr>
        <w:ind w:left="567" w:right="567"/>
        <w:jc w:val="both"/>
        <w:rPr>
          <w:rFonts w:ascii="Palatino Linotype" w:hAnsi="Palatino Linotype"/>
          <w:i/>
          <w:sz w:val="22"/>
          <w:szCs w:val="22"/>
          <w:lang w:val="es-MX" w:eastAsia="es-MX"/>
        </w:rPr>
      </w:pPr>
      <w:r w:rsidRPr="002E6644">
        <w:rPr>
          <w:rFonts w:ascii="Palatino Linotype" w:hAnsi="Palatino Linotype"/>
          <w:i/>
          <w:sz w:val="22"/>
          <w:szCs w:val="22"/>
          <w:lang w:val="es-MX" w:eastAsia="es-MX"/>
        </w:rPr>
        <w:t>“</w:t>
      </w:r>
      <w:r w:rsidR="003B44E4" w:rsidRPr="002E6644">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3B44E4" w:rsidRPr="002E6644" w:rsidRDefault="003B44E4" w:rsidP="003B44E4">
      <w:pPr>
        <w:ind w:left="567" w:right="567"/>
        <w:jc w:val="both"/>
        <w:rPr>
          <w:rFonts w:ascii="Palatino Linotype" w:hAnsi="Palatino Linotype"/>
          <w:i/>
          <w:sz w:val="22"/>
          <w:szCs w:val="22"/>
          <w:lang w:val="es-MX" w:eastAsia="es-MX"/>
        </w:rPr>
      </w:pPr>
    </w:p>
    <w:p w:rsidR="003B44E4" w:rsidRPr="002E6644" w:rsidRDefault="003B44E4" w:rsidP="003B44E4">
      <w:pPr>
        <w:ind w:left="567" w:right="567"/>
        <w:jc w:val="both"/>
        <w:rPr>
          <w:rFonts w:ascii="Palatino Linotype" w:hAnsi="Palatino Linotype"/>
          <w:b/>
          <w:i/>
          <w:sz w:val="22"/>
          <w:szCs w:val="22"/>
          <w:u w:val="single"/>
          <w:lang w:val="es-MX" w:eastAsia="es-MX"/>
        </w:rPr>
      </w:pPr>
      <w:r w:rsidRPr="002E6644">
        <w:rPr>
          <w:rFonts w:ascii="Palatino Linotype" w:hAnsi="Palatino Linotype"/>
          <w:b/>
          <w:i/>
          <w:sz w:val="22"/>
          <w:szCs w:val="22"/>
          <w:u w:val="single"/>
          <w:lang w:val="es-MX" w:eastAsia="es-MX"/>
        </w:rPr>
        <w:t>El "H. Ayuntamiento" concede el 12% de incremento a los sueldos base, y el mismo porcentaje a las gratificaciones que perciben los servidores públicos sindicalizados para el año 2002. El Organismo otorgara a los trabajadores sindicalizados un incremento directo al salario diario base del personal sindicalizado de acuerdo a la siguiente, tabla, asimismo concede porcentaje semejante a las gratificaciones percibidas. SUELDO DIARIO BASE PORCENTAJE DE INCREMENTO DE $167.74 A $400.00 6.3%(SEIS PUNTO TRES) DE $401.00 A $600.00 5.2% (CINCO PUNTO DOS) DE 601.00 A $800.00 4.1%(CUATRO PUNTO UNO) DE $800.01 EN ADELANTE 3.0%(TRES PUNTO CERO) Se mencionan los incrementos especificados en el convenio sindical tal cual, del personal de base de 2002, ya que verificando en los archivos no se localizó el año 2001, así como también del año 2020 vigente a la fecha. Mismas cláusulas que especifican el aumento.</w:t>
      </w:r>
    </w:p>
    <w:p w:rsidR="003B44E4" w:rsidRPr="002E6644" w:rsidRDefault="003B44E4" w:rsidP="003B44E4">
      <w:pPr>
        <w:ind w:left="567" w:right="567"/>
        <w:jc w:val="both"/>
        <w:rPr>
          <w:rFonts w:ascii="Palatino Linotype" w:hAnsi="Palatino Linotype"/>
          <w:i/>
          <w:sz w:val="22"/>
          <w:szCs w:val="22"/>
          <w:lang w:val="es-MX" w:eastAsia="es-MX"/>
        </w:rPr>
      </w:pPr>
    </w:p>
    <w:p w:rsidR="003B44E4" w:rsidRPr="002E6644" w:rsidRDefault="003B44E4" w:rsidP="003B44E4">
      <w:pPr>
        <w:ind w:left="567" w:right="567"/>
        <w:jc w:val="both"/>
        <w:rPr>
          <w:rFonts w:ascii="Palatino Linotype" w:hAnsi="Palatino Linotype"/>
          <w:i/>
          <w:sz w:val="22"/>
          <w:szCs w:val="22"/>
          <w:lang w:val="es-MX" w:eastAsia="es-MX"/>
        </w:rPr>
      </w:pPr>
      <w:r w:rsidRPr="002E6644">
        <w:rPr>
          <w:rFonts w:ascii="Palatino Linotype" w:hAnsi="Palatino Linotype"/>
          <w:i/>
          <w:sz w:val="22"/>
          <w:szCs w:val="22"/>
          <w:lang w:val="es-MX" w:eastAsia="es-MX"/>
        </w:rPr>
        <w:t>ATENTAMENTE</w:t>
      </w:r>
    </w:p>
    <w:p w:rsidR="00E74701" w:rsidRPr="002E6644" w:rsidRDefault="003B44E4" w:rsidP="003B44E4">
      <w:pPr>
        <w:ind w:left="567" w:right="567"/>
        <w:jc w:val="both"/>
        <w:rPr>
          <w:rFonts w:ascii="Palatino Linotype" w:hAnsi="Palatino Linotype"/>
          <w:i/>
          <w:sz w:val="22"/>
          <w:szCs w:val="22"/>
          <w:lang w:val="es-MX" w:eastAsia="es-MX"/>
        </w:rPr>
      </w:pPr>
      <w:r w:rsidRPr="002E6644">
        <w:rPr>
          <w:rFonts w:ascii="Palatino Linotype" w:hAnsi="Palatino Linotype"/>
          <w:i/>
          <w:sz w:val="22"/>
          <w:szCs w:val="22"/>
          <w:lang w:val="es-MX" w:eastAsia="es-MX"/>
        </w:rPr>
        <w:t>C JOSE GUADALUPE SALAS YAÑEZ</w:t>
      </w:r>
      <w:r w:rsidR="00E74701" w:rsidRPr="002E6644">
        <w:rPr>
          <w:rFonts w:ascii="Palatino Linotype" w:hAnsi="Palatino Linotype"/>
          <w:i/>
          <w:sz w:val="22"/>
          <w:szCs w:val="22"/>
          <w:lang w:val="es-MX" w:eastAsia="es-MX"/>
        </w:rPr>
        <w:t>” (Sic).</w:t>
      </w:r>
    </w:p>
    <w:p w:rsidR="003B44E4" w:rsidRPr="002E6644" w:rsidRDefault="003B44E4" w:rsidP="003B44E4">
      <w:pPr>
        <w:ind w:left="567" w:right="567"/>
        <w:jc w:val="both"/>
        <w:rPr>
          <w:rFonts w:ascii="Palatino Linotype" w:hAnsi="Palatino Linotype"/>
          <w:i/>
          <w:sz w:val="22"/>
          <w:szCs w:val="22"/>
          <w:lang w:val="es-MX" w:eastAsia="es-MX"/>
        </w:rPr>
      </w:pPr>
    </w:p>
    <w:p w:rsidR="0029071C" w:rsidRPr="002E6644" w:rsidRDefault="0029071C" w:rsidP="0029071C">
      <w:pPr>
        <w:spacing w:line="360" w:lineRule="auto"/>
        <w:jc w:val="both"/>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t>TERCERO. Del recurso de revisión.</w:t>
      </w:r>
    </w:p>
    <w:p w:rsidR="0029071C" w:rsidRPr="002E6644" w:rsidRDefault="0029071C" w:rsidP="0029071C">
      <w:pPr>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Inconforme con la respuesta por parte del </w:t>
      </w:r>
      <w:r w:rsidRPr="002E6644">
        <w:rPr>
          <w:rFonts w:ascii="Palatino Linotype" w:eastAsiaTheme="minorHAnsi" w:hAnsi="Palatino Linotype" w:cs="Arial"/>
          <w:b/>
          <w:lang w:val="es-MX" w:eastAsia="en-US"/>
        </w:rPr>
        <w:t>Sujeto Obligado</w:t>
      </w:r>
      <w:r w:rsidRPr="002E6644">
        <w:rPr>
          <w:rFonts w:ascii="Palatino Linotype" w:eastAsiaTheme="minorHAnsi" w:hAnsi="Palatino Linotype" w:cs="Arial"/>
          <w:lang w:val="es-MX" w:eastAsia="en-US"/>
        </w:rPr>
        <w:t xml:space="preserve">, el ahora </w:t>
      </w:r>
      <w:r w:rsidRPr="002E6644">
        <w:rPr>
          <w:rFonts w:ascii="Palatino Linotype" w:eastAsiaTheme="minorHAnsi" w:hAnsi="Palatino Linotype" w:cs="Arial"/>
          <w:b/>
          <w:lang w:val="es-MX" w:eastAsia="en-US"/>
        </w:rPr>
        <w:t>Recurrente</w:t>
      </w:r>
      <w:r w:rsidRPr="002E6644">
        <w:rPr>
          <w:rFonts w:ascii="Palatino Linotype" w:eastAsiaTheme="minorHAnsi" w:hAnsi="Palatino Linotype" w:cs="Arial"/>
          <w:lang w:val="es-MX" w:eastAsia="en-US"/>
        </w:rPr>
        <w:t xml:space="preserve"> interpuso el presente recurso de revisión en fecha </w:t>
      </w:r>
      <w:r w:rsidR="003B44E4" w:rsidRPr="002E6644">
        <w:rPr>
          <w:rFonts w:ascii="Palatino Linotype" w:eastAsiaTheme="minorHAnsi" w:hAnsi="Palatino Linotype" w:cs="Arial"/>
          <w:lang w:val="es-MX" w:eastAsia="en-US"/>
        </w:rPr>
        <w:t>doce</w:t>
      </w:r>
      <w:r w:rsidR="00E74701" w:rsidRPr="002E6644">
        <w:rPr>
          <w:rFonts w:ascii="Palatino Linotype" w:eastAsiaTheme="minorHAnsi" w:hAnsi="Palatino Linotype" w:cs="Arial"/>
          <w:lang w:val="es-MX" w:eastAsia="en-US"/>
        </w:rPr>
        <w:t xml:space="preserve"> de octubre</w:t>
      </w:r>
      <w:r w:rsidRPr="002E6644">
        <w:rPr>
          <w:rFonts w:ascii="Palatino Linotype" w:eastAsiaTheme="minorHAnsi" w:hAnsi="Palatino Linotype" w:cs="Arial"/>
          <w:lang w:val="es-MX" w:eastAsia="en-US"/>
        </w:rPr>
        <w:t xml:space="preserve"> de dos mil veintiuno, el cual fue registrado</w:t>
      </w:r>
      <w:r w:rsidRPr="002E6644">
        <w:rPr>
          <w:rFonts w:ascii="Palatino Linotype" w:eastAsiaTheme="minorHAnsi" w:hAnsi="Palatino Linotype" w:cs="Arial"/>
          <w:b/>
          <w:lang w:val="es-MX" w:eastAsia="en-US"/>
        </w:rPr>
        <w:t xml:space="preserve"> </w:t>
      </w:r>
      <w:r w:rsidRPr="002E6644">
        <w:rPr>
          <w:rFonts w:ascii="Palatino Linotype" w:eastAsiaTheme="minorHAnsi" w:hAnsi="Palatino Linotype" w:cs="Arial"/>
          <w:lang w:val="es-MX" w:eastAsia="en-US"/>
        </w:rPr>
        <w:t xml:space="preserve">en el sistema electrónico con el expediente número </w:t>
      </w:r>
      <w:r w:rsidR="00E74701" w:rsidRPr="002E6644">
        <w:rPr>
          <w:rFonts w:ascii="Palatino Linotype" w:eastAsiaTheme="minorHAnsi" w:hAnsi="Palatino Linotype" w:cs="Arial"/>
          <w:b/>
          <w:bCs/>
          <w:lang w:val="es-MX" w:eastAsia="es-MX"/>
        </w:rPr>
        <w:t>0</w:t>
      </w:r>
      <w:r w:rsidR="003B44E4" w:rsidRPr="002E6644">
        <w:rPr>
          <w:rFonts w:ascii="Palatino Linotype" w:eastAsiaTheme="minorHAnsi" w:hAnsi="Palatino Linotype" w:cs="Arial"/>
          <w:b/>
          <w:bCs/>
          <w:lang w:val="es-MX" w:eastAsia="es-MX"/>
        </w:rPr>
        <w:t>5040</w:t>
      </w:r>
      <w:r w:rsidRPr="002E6644">
        <w:rPr>
          <w:rFonts w:ascii="Palatino Linotype" w:eastAsiaTheme="minorHAnsi" w:hAnsi="Palatino Linotype" w:cs="Arial"/>
          <w:b/>
          <w:bCs/>
          <w:lang w:val="es-MX" w:eastAsia="es-MX"/>
        </w:rPr>
        <w:t>/INFOEM/IP/RR/2021</w:t>
      </w:r>
      <w:r w:rsidRPr="002E6644">
        <w:rPr>
          <w:rFonts w:ascii="Palatino Linotype" w:eastAsiaTheme="minorHAnsi" w:hAnsi="Palatino Linotype" w:cs="Arial"/>
          <w:lang w:val="es-MX" w:eastAsia="en-US"/>
        </w:rPr>
        <w:t>, en el cual aduce, las siguientes manifestaciones:</w:t>
      </w:r>
    </w:p>
    <w:p w:rsidR="0029071C" w:rsidRPr="002E6644" w:rsidRDefault="0029071C" w:rsidP="0029071C">
      <w:pPr>
        <w:rPr>
          <w:lang w:val="es-MX"/>
        </w:rPr>
      </w:pPr>
    </w:p>
    <w:p w:rsidR="0029071C" w:rsidRPr="002E6644" w:rsidRDefault="0029071C" w:rsidP="0029071C">
      <w:pPr>
        <w:rPr>
          <w:sz w:val="10"/>
          <w:lang w:val="es-MX"/>
        </w:rPr>
      </w:pPr>
    </w:p>
    <w:p w:rsidR="0029071C" w:rsidRPr="002E6644" w:rsidRDefault="0029071C" w:rsidP="00E74701">
      <w:pPr>
        <w:numPr>
          <w:ilvl w:val="0"/>
          <w:numId w:val="15"/>
        </w:numPr>
        <w:spacing w:line="259" w:lineRule="auto"/>
        <w:jc w:val="both"/>
        <w:rPr>
          <w:rFonts w:ascii="Palatino Linotype" w:hAnsi="Palatino Linotype" w:cs="Arial"/>
          <w:b/>
        </w:rPr>
      </w:pPr>
      <w:r w:rsidRPr="002E6644">
        <w:rPr>
          <w:rFonts w:ascii="Palatino Linotype" w:hAnsi="Palatino Linotype" w:cs="Arial"/>
          <w:b/>
        </w:rPr>
        <w:t>Acto Impugnado:</w:t>
      </w:r>
    </w:p>
    <w:p w:rsidR="0029071C" w:rsidRPr="002E6644" w:rsidRDefault="0029071C" w:rsidP="00E74701">
      <w:pPr>
        <w:jc w:val="both"/>
        <w:rPr>
          <w:rFonts w:ascii="Palatino Linotype" w:hAnsi="Palatino Linotype"/>
          <w:i/>
          <w:sz w:val="22"/>
          <w:szCs w:val="22"/>
          <w:lang w:val="es-MX" w:eastAsia="es-MX"/>
        </w:rPr>
      </w:pPr>
      <w:r w:rsidRPr="002E6644">
        <w:rPr>
          <w:rFonts w:ascii="Palatino Linotype" w:eastAsiaTheme="minorHAnsi" w:hAnsi="Palatino Linotype" w:cstheme="minorBidi"/>
          <w:i/>
          <w:color w:val="000000"/>
          <w:sz w:val="22"/>
          <w:szCs w:val="22"/>
          <w:lang w:val="es-MX" w:eastAsia="en-US"/>
        </w:rPr>
        <w:t>“</w:t>
      </w:r>
      <w:proofErr w:type="spellStart"/>
      <w:r w:rsidR="003B44E4" w:rsidRPr="002E6644">
        <w:rPr>
          <w:rFonts w:ascii="Palatino Linotype" w:eastAsiaTheme="minorHAnsi" w:hAnsi="Palatino Linotype" w:cstheme="minorBidi"/>
          <w:i/>
          <w:color w:val="000000"/>
          <w:sz w:val="22"/>
          <w:szCs w:val="22"/>
          <w:lang w:val="es-MX" w:eastAsia="en-US"/>
        </w:rPr>
        <w:t>Rspuesta</w:t>
      </w:r>
      <w:proofErr w:type="spellEnd"/>
      <w:r w:rsidR="003B44E4" w:rsidRPr="002E6644">
        <w:rPr>
          <w:rFonts w:ascii="Palatino Linotype" w:eastAsiaTheme="minorHAnsi" w:hAnsi="Palatino Linotype" w:cstheme="minorBidi"/>
          <w:i/>
          <w:color w:val="000000"/>
          <w:sz w:val="22"/>
          <w:szCs w:val="22"/>
          <w:lang w:val="es-MX" w:eastAsia="en-US"/>
        </w:rPr>
        <w:t xml:space="preserve"> del sujeto obligado a la solicitud de Información pública Número: 00018/OASTULTIT/IP/2021 Escrito Inicial.</w:t>
      </w:r>
      <w:r w:rsidRPr="002E6644">
        <w:rPr>
          <w:rFonts w:ascii="Palatino Linotype" w:eastAsiaTheme="minorHAnsi" w:hAnsi="Palatino Linotype" w:cstheme="minorBidi"/>
          <w:i/>
          <w:color w:val="000000"/>
          <w:sz w:val="22"/>
          <w:szCs w:val="22"/>
          <w:lang w:val="es-MX" w:eastAsia="en-US"/>
        </w:rPr>
        <w:t>” (Sic).</w:t>
      </w:r>
    </w:p>
    <w:p w:rsidR="0029071C" w:rsidRPr="002E6644" w:rsidRDefault="0029071C" w:rsidP="0029071C">
      <w:pPr>
        <w:rPr>
          <w:sz w:val="12"/>
          <w:lang w:val="es-MX"/>
        </w:rPr>
      </w:pPr>
    </w:p>
    <w:p w:rsidR="0029071C" w:rsidRPr="002E6644" w:rsidRDefault="0029071C" w:rsidP="0029071C">
      <w:pPr>
        <w:rPr>
          <w:sz w:val="12"/>
          <w:lang w:val="es-MX"/>
        </w:rPr>
      </w:pPr>
    </w:p>
    <w:p w:rsidR="0029071C" w:rsidRPr="002E6644" w:rsidRDefault="0029071C" w:rsidP="0029071C">
      <w:pPr>
        <w:rPr>
          <w:sz w:val="12"/>
          <w:lang w:val="es-MX"/>
        </w:rPr>
      </w:pPr>
    </w:p>
    <w:p w:rsidR="0029071C" w:rsidRPr="002E6644" w:rsidRDefault="0029071C" w:rsidP="00E74701">
      <w:pPr>
        <w:numPr>
          <w:ilvl w:val="0"/>
          <w:numId w:val="15"/>
        </w:numPr>
        <w:spacing w:line="259" w:lineRule="auto"/>
        <w:jc w:val="both"/>
        <w:rPr>
          <w:rFonts w:ascii="Palatino Linotype" w:hAnsi="Palatino Linotype" w:cs="Arial"/>
        </w:rPr>
      </w:pPr>
      <w:r w:rsidRPr="002E6644">
        <w:rPr>
          <w:rFonts w:ascii="Palatino Linotype" w:hAnsi="Palatino Linotype" w:cs="Arial"/>
          <w:b/>
        </w:rPr>
        <w:t>Razones o Motivos de Inconformidad</w:t>
      </w:r>
      <w:r w:rsidRPr="002E6644">
        <w:rPr>
          <w:rFonts w:ascii="Palatino Linotype" w:hAnsi="Palatino Linotype" w:cs="Arial"/>
        </w:rPr>
        <w:t xml:space="preserve">: </w:t>
      </w:r>
    </w:p>
    <w:p w:rsidR="003B44E4" w:rsidRPr="002E6644" w:rsidRDefault="0029071C" w:rsidP="00E74701">
      <w:pPr>
        <w:jc w:val="both"/>
        <w:rPr>
          <w:rFonts w:ascii="Palatino Linotype" w:eastAsiaTheme="minorHAnsi" w:hAnsi="Palatino Linotype" w:cstheme="minorBidi"/>
          <w:i/>
          <w:color w:val="000000"/>
          <w:sz w:val="22"/>
          <w:szCs w:val="22"/>
          <w:lang w:val="es-MX" w:eastAsia="en-US"/>
        </w:rPr>
      </w:pPr>
      <w:r w:rsidRPr="002E6644">
        <w:rPr>
          <w:rFonts w:ascii="Palatino Linotype" w:eastAsiaTheme="minorHAnsi" w:hAnsi="Palatino Linotype" w:cs="Arial"/>
          <w:i/>
          <w:sz w:val="22"/>
          <w:szCs w:val="22"/>
          <w:lang w:val="es-MX" w:eastAsia="en-US"/>
        </w:rPr>
        <w:t>“</w:t>
      </w:r>
      <w:r w:rsidR="003B44E4" w:rsidRPr="002E6644">
        <w:rPr>
          <w:rFonts w:ascii="Palatino Linotype" w:eastAsiaTheme="minorHAnsi" w:hAnsi="Palatino Linotype" w:cstheme="minorBidi"/>
          <w:i/>
          <w:color w:val="000000"/>
          <w:sz w:val="22"/>
          <w:szCs w:val="22"/>
          <w:lang w:val="es-MX" w:eastAsia="en-US"/>
        </w:rPr>
        <w:t>indebida falta de: argumentación, máxima publicidad, confiabilidad y veracidad de la contestación a la solicitud de información pública ya que la misma resulta incongruente, falsa, dolosa, incompleta, escueta, no actualizada, ineficaz y muy en especial contraria a los derechos fundamentales</w:t>
      </w:r>
      <w:r w:rsidRPr="002E6644">
        <w:rPr>
          <w:rFonts w:ascii="Palatino Linotype" w:eastAsiaTheme="minorHAnsi" w:hAnsi="Palatino Linotype" w:cstheme="minorBidi"/>
          <w:i/>
          <w:color w:val="000000"/>
          <w:sz w:val="22"/>
          <w:szCs w:val="22"/>
          <w:lang w:val="es-MX" w:eastAsia="en-US"/>
        </w:rPr>
        <w:t>” (Sic)</w:t>
      </w:r>
    </w:p>
    <w:p w:rsidR="003B44E4" w:rsidRPr="002E6644" w:rsidRDefault="003B44E4" w:rsidP="00E74701">
      <w:pPr>
        <w:jc w:val="both"/>
        <w:rPr>
          <w:rFonts w:ascii="Palatino Linotype" w:eastAsiaTheme="minorHAnsi" w:hAnsi="Palatino Linotype" w:cstheme="minorBidi"/>
          <w:i/>
          <w:color w:val="000000"/>
          <w:sz w:val="22"/>
          <w:szCs w:val="22"/>
          <w:lang w:val="es-MX" w:eastAsia="en-US"/>
        </w:rPr>
      </w:pPr>
    </w:p>
    <w:p w:rsidR="003B44E4" w:rsidRPr="002E6644" w:rsidRDefault="003B44E4" w:rsidP="003B44E4">
      <w:pPr>
        <w:pStyle w:val="Prrafodelista"/>
        <w:numPr>
          <w:ilvl w:val="0"/>
          <w:numId w:val="26"/>
        </w:numPr>
        <w:spacing w:line="276" w:lineRule="auto"/>
        <w:jc w:val="both"/>
        <w:rPr>
          <w:rFonts w:ascii="Palatino Linotype" w:eastAsiaTheme="minorHAnsi" w:hAnsi="Palatino Linotype" w:cstheme="minorBidi"/>
          <w:i/>
          <w:color w:val="000000"/>
          <w:szCs w:val="22"/>
          <w:lang w:val="es-MX" w:eastAsia="en-US"/>
        </w:rPr>
      </w:pPr>
      <w:r w:rsidRPr="002E6644">
        <w:rPr>
          <w:rFonts w:ascii="Palatino Linotype" w:eastAsiaTheme="minorHAnsi" w:hAnsi="Palatino Linotype" w:cstheme="minorBidi"/>
          <w:color w:val="000000"/>
          <w:szCs w:val="22"/>
          <w:lang w:val="es-MX" w:eastAsia="en-US"/>
        </w:rPr>
        <w:t xml:space="preserve">Adjuntando a dicho recurso, el archivo electrónico denominado </w:t>
      </w:r>
      <w:r w:rsidRPr="002E6644">
        <w:rPr>
          <w:rFonts w:ascii="Palatino Linotype" w:eastAsiaTheme="minorHAnsi" w:hAnsi="Palatino Linotype" w:cstheme="minorBidi"/>
          <w:i/>
          <w:color w:val="000000"/>
          <w:szCs w:val="22"/>
          <w:lang w:val="es-MX" w:eastAsia="en-US"/>
        </w:rPr>
        <w:t>“RECURSO DE REVISION incremento salarial oapast.pdf”</w:t>
      </w:r>
      <w:r w:rsidRPr="002E6644">
        <w:rPr>
          <w:rFonts w:ascii="Palatino Linotype" w:eastAsiaTheme="minorHAnsi" w:hAnsi="Palatino Linotype" w:cstheme="minorBidi"/>
          <w:color w:val="000000"/>
          <w:szCs w:val="22"/>
          <w:lang w:val="es-MX" w:eastAsia="en-US"/>
        </w:rPr>
        <w:t>, el cual, consta de lo siguiente:</w:t>
      </w:r>
    </w:p>
    <w:p w:rsidR="003B44E4" w:rsidRPr="002E6644" w:rsidRDefault="003B44E4" w:rsidP="003B44E4">
      <w:pPr>
        <w:jc w:val="both"/>
        <w:rPr>
          <w:rFonts w:ascii="Palatino Linotype" w:eastAsiaTheme="minorHAnsi" w:hAnsi="Palatino Linotype" w:cstheme="minorBidi"/>
          <w:i/>
          <w:color w:val="000000"/>
          <w:sz w:val="22"/>
          <w:szCs w:val="22"/>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t>“…</w:t>
      </w:r>
    </w:p>
    <w:p w:rsidR="00E41BCC" w:rsidRPr="002E6644" w:rsidRDefault="00E41BCC" w:rsidP="00E41BCC">
      <w:pPr>
        <w:ind w:left="284" w:right="332"/>
        <w:jc w:val="both"/>
        <w:rPr>
          <w:rFonts w:ascii="Palatino Linotype" w:eastAsiaTheme="minorHAnsi" w:hAnsi="Palatino Linotype" w:cs="Calibri"/>
          <w:b/>
          <w:bCs/>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INSTITUTO DE TRANSPARENCIA Y ACCESO A LA INFORMACIÓN PÚBLICA DEL ESTADO DE MÉXICO Y MUNICIPIOS. </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Calibri"/>
          <w:i/>
          <w:color w:val="000000"/>
          <w:sz w:val="20"/>
          <w:szCs w:val="20"/>
          <w:lang w:val="es-MX" w:eastAsia="en-US"/>
        </w:rPr>
        <w:t xml:space="preserve">PRESENTE. </w:t>
      </w:r>
    </w:p>
    <w:p w:rsidR="00EE2897" w:rsidRPr="002E6644" w:rsidRDefault="00EE2897"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Por medio del presente, con fundamento en lo dispuesto por los artículos Sexto y Octavo en relación el artículo Primero tercer párrafo, todos de la Constitución Política de los Estados Unidos Mexicanos; así como los relativos y aplicables de la Ley General de Transparencia y Acceso a la Información Pública, párrafos décimo séptimo, décimo octavo y décimo noveno del artículo 5 de la Constitución Política del Estado Libre y Soberano de México, artículo primero, artículos 4, 7, 8, 9, 11, 12, 19, 21, 22, 176 a 195. 198, 200 y demás relativos y aplicables de la Ley de Acceso a la Información Pública del Estado de México y Municipios publicada en la Gaceta de Gobierno del Gobierno del Estado Libre y soberano de México, el cuatro de mayo de dos mil dieciséis, cuyo registro es DGC NÚM 0011021, vengo a presentar en tiempo y forma recuso de revisión en contra del Ente Obligado ante notoria violación a los principios consagrados en el artículos 9, 11 y 12 de la Ley de Acceso a la información Pública del Estado de México y Municipios, y ante l</w:t>
      </w:r>
      <w:r w:rsidRPr="002E6644">
        <w:rPr>
          <w:rFonts w:ascii="Palatino Linotype" w:eastAsiaTheme="minorHAnsi" w:hAnsi="Palatino Linotype" w:cs="Calibri"/>
          <w:b/>
          <w:bCs/>
          <w:i/>
          <w:color w:val="000000"/>
          <w:sz w:val="20"/>
          <w:szCs w:val="20"/>
          <w:lang w:val="es-MX" w:eastAsia="en-US"/>
        </w:rPr>
        <w:t xml:space="preserve">a indebida falta de: argumentación, máxima publicidad, confiabilidad y veracidad </w:t>
      </w:r>
      <w:r w:rsidRPr="002E6644">
        <w:rPr>
          <w:rFonts w:ascii="Palatino Linotype" w:eastAsiaTheme="minorHAnsi" w:hAnsi="Palatino Linotype" w:cs="Calibri"/>
          <w:i/>
          <w:color w:val="000000"/>
          <w:sz w:val="20"/>
          <w:szCs w:val="20"/>
          <w:lang w:val="es-MX" w:eastAsia="en-US"/>
        </w:rPr>
        <w:t xml:space="preserve">de la contestación a la solicitud de información pública ya que la misma resulta </w:t>
      </w:r>
      <w:r w:rsidRPr="002E6644">
        <w:rPr>
          <w:rFonts w:ascii="Palatino Linotype" w:eastAsiaTheme="minorHAnsi" w:hAnsi="Palatino Linotype" w:cs="Calibri"/>
          <w:b/>
          <w:bCs/>
          <w:i/>
          <w:color w:val="000000"/>
          <w:sz w:val="20"/>
          <w:szCs w:val="20"/>
          <w:lang w:val="es-MX" w:eastAsia="en-US"/>
        </w:rPr>
        <w:t xml:space="preserve">incongruente, falsa, dolosa, incompleta, escueta, no actualizada, ineficaz y muy en especial contraria a los derechos fundamentales consagrados en los ordenamientos nacionales como internacionales, por tanto solicito de este Instituto, que atendiendo los principios que rigen la interpretación de la Ley de Transparencia, por lo que se solicita se requiera al ente obligado para entregue la información solicitada y ante la reiterada negativa a proporcionar la información, en términos de lo dispuesto por el artículo 190 de la Ley de Trasparencia y Acceso a la Información Pública del Estado de México y Municipios </w:t>
      </w:r>
      <w:r w:rsidRPr="002E6644">
        <w:rPr>
          <w:rFonts w:ascii="Palatino Linotype" w:eastAsiaTheme="minorHAnsi" w:hAnsi="Palatino Linotype" w:cs="Calibri"/>
          <w:b/>
          <w:bCs/>
          <w:i/>
          <w:iCs/>
          <w:color w:val="000000"/>
          <w:sz w:val="20"/>
          <w:szCs w:val="20"/>
          <w:lang w:val="es-MX" w:eastAsia="en-US"/>
        </w:rPr>
        <w:t xml:space="preserve">de vista al Órgano de Control a efecto que en su oportunidad </w:t>
      </w:r>
      <w:r w:rsidRPr="002E6644">
        <w:rPr>
          <w:rFonts w:ascii="Palatino Linotype" w:eastAsiaTheme="minorHAnsi" w:hAnsi="Palatino Linotype" w:cs="Calibri"/>
          <w:b/>
          <w:bCs/>
          <w:i/>
          <w:iCs/>
          <w:color w:val="000000"/>
          <w:sz w:val="20"/>
          <w:szCs w:val="20"/>
          <w:lang w:val="es-MX" w:eastAsia="en-US"/>
        </w:rPr>
        <w:lastRenderedPageBreak/>
        <w:t xml:space="preserve">determine el grado de responsabilidad en términos de lo dispuesto en la Ley de Responsabilidades de los Servidores Públicos del Estado y Municipios. </w:t>
      </w:r>
    </w:p>
    <w:p w:rsidR="003A517F" w:rsidRPr="002E6644" w:rsidRDefault="003A517F"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Con la finalidad que se garantice el ejercicio del derecho de acceso a la información, en este acto se invocan los artículos 8, 13, 181 y demás relativos y aplicables de la Ley de Acceso a la información Pública del Estado de México y Municipios, a efecto que el Instituto, en el ámbito de sus atribuciones, supla y subsane cualquiera de las deficiencias o defectos del presente ocurso.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A efecto de cumplimentar lo dispuesto por el 180 y demás relativos y aplicables de la Ley de Acceso a la información Pública del Estado de México y Municipios, manifiesto: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I. </w:t>
      </w:r>
      <w:r w:rsidRPr="002E6644">
        <w:rPr>
          <w:rFonts w:ascii="Palatino Linotype" w:eastAsiaTheme="minorHAnsi" w:hAnsi="Palatino Linotype" w:cs="Calibri"/>
          <w:b/>
          <w:bCs/>
          <w:i/>
          <w:color w:val="000000"/>
          <w:sz w:val="20"/>
          <w:szCs w:val="20"/>
          <w:lang w:val="es-MX" w:eastAsia="en-US"/>
        </w:rPr>
        <w:t xml:space="preserve">NOMBRE DEL SUJETO Y/O ENTE OBLIGADO ANTE LA CUAL SE PRESENTÓ LA SOLICITUD; </w:t>
      </w:r>
      <w:r w:rsidRPr="002E6644">
        <w:rPr>
          <w:rFonts w:ascii="Palatino Linotype" w:eastAsiaTheme="minorHAnsi" w:hAnsi="Palatino Linotype" w:cs="Calibri"/>
          <w:i/>
          <w:color w:val="000000"/>
          <w:sz w:val="20"/>
          <w:szCs w:val="20"/>
          <w:lang w:val="es-MX" w:eastAsia="en-US"/>
        </w:rPr>
        <w:t xml:space="preserve">lo es el </w:t>
      </w:r>
      <w:r w:rsidRPr="002E6644">
        <w:rPr>
          <w:rFonts w:ascii="Palatino Linotype" w:eastAsiaTheme="minorHAnsi" w:hAnsi="Palatino Linotype" w:cs="Calibri"/>
          <w:b/>
          <w:bCs/>
          <w:i/>
          <w:color w:val="000000"/>
          <w:sz w:val="20"/>
          <w:szCs w:val="20"/>
          <w:lang w:val="es-MX" w:eastAsia="en-US"/>
        </w:rPr>
        <w:t xml:space="preserve">ORGANISMO PÚBLICO DESCENTRALIZADO PARA LA PRESTACION DE LOS SERVICIOS DE AGUA POTABLE ALCANTARILLADO Y SANEAMIENTO DEL MUNICIPIO DE TULTITLAN.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II. </w:t>
      </w:r>
      <w:r w:rsidR="003A517F" w:rsidRPr="002E6644">
        <w:rPr>
          <w:rFonts w:ascii="Palatino Linotype" w:eastAsiaTheme="minorHAnsi" w:hAnsi="Palatino Linotype" w:cs="Calibri"/>
          <w:b/>
          <w:bCs/>
          <w:i/>
          <w:color w:val="000000"/>
          <w:sz w:val="20"/>
          <w:szCs w:val="20"/>
          <w:lang w:val="es-MX" w:eastAsia="en-US"/>
        </w:rPr>
        <w:t>(…)</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Arial"/>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III. </w:t>
      </w:r>
      <w:r w:rsidRPr="002E6644">
        <w:rPr>
          <w:rFonts w:ascii="Palatino Linotype" w:eastAsiaTheme="minorHAnsi" w:hAnsi="Palatino Linotype" w:cs="Calibri"/>
          <w:b/>
          <w:bCs/>
          <w:i/>
          <w:color w:val="000000"/>
          <w:sz w:val="20"/>
          <w:szCs w:val="20"/>
          <w:lang w:val="es-MX" w:eastAsia="en-US"/>
        </w:rPr>
        <w:t xml:space="preserve">EL NÚMERO DE FOLIO DE RESPUESTA DE LA SOLICITUD DE ACCESO; </w:t>
      </w:r>
      <w:r w:rsidRPr="002E6644">
        <w:rPr>
          <w:rFonts w:ascii="Palatino Linotype" w:eastAsiaTheme="minorHAnsi" w:hAnsi="Palatino Linotype" w:cs="Calibri"/>
          <w:i/>
          <w:color w:val="000000"/>
          <w:sz w:val="20"/>
          <w:szCs w:val="20"/>
          <w:lang w:val="es-MX" w:eastAsia="en-US"/>
        </w:rPr>
        <w:t xml:space="preserve">sin número de folio, sin embargo en el </w:t>
      </w:r>
      <w:r w:rsidRPr="002E6644">
        <w:rPr>
          <w:rFonts w:ascii="Palatino Linotype" w:eastAsiaTheme="minorHAnsi" w:hAnsi="Palatino Linotype" w:cs="Calibri"/>
          <w:b/>
          <w:bCs/>
          <w:i/>
          <w:color w:val="000000"/>
          <w:sz w:val="20"/>
          <w:szCs w:val="20"/>
          <w:lang w:val="es-MX" w:eastAsia="en-US"/>
        </w:rPr>
        <w:t xml:space="preserve">SISTEMA DE ACCESO A LA INFORMACIÓN MEXIQUENSE, </w:t>
      </w:r>
      <w:r w:rsidRPr="002E6644">
        <w:rPr>
          <w:rFonts w:ascii="Palatino Linotype" w:eastAsiaTheme="minorHAnsi" w:hAnsi="Palatino Linotype" w:cs="Calibri"/>
          <w:i/>
          <w:color w:val="000000"/>
          <w:sz w:val="20"/>
          <w:szCs w:val="20"/>
          <w:lang w:val="es-MX" w:eastAsia="en-US"/>
        </w:rPr>
        <w:t xml:space="preserve">aparece como registro de respuesta </w:t>
      </w:r>
      <w:r w:rsidRPr="002E6644">
        <w:rPr>
          <w:rFonts w:ascii="Palatino Linotype" w:eastAsiaTheme="minorHAnsi" w:hAnsi="Palatino Linotype" w:cs="Arial"/>
          <w:b/>
          <w:bCs/>
          <w:i/>
          <w:color w:val="000000"/>
          <w:sz w:val="20"/>
          <w:szCs w:val="20"/>
          <w:lang w:val="es-MX" w:eastAsia="en-US"/>
        </w:rPr>
        <w:t xml:space="preserve">29/09/2021.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IV. </w:t>
      </w:r>
      <w:r w:rsidRPr="002E6644">
        <w:rPr>
          <w:rFonts w:ascii="Palatino Linotype" w:eastAsiaTheme="minorHAnsi" w:hAnsi="Palatino Linotype" w:cs="Calibri"/>
          <w:b/>
          <w:bCs/>
          <w:i/>
          <w:color w:val="000000"/>
          <w:sz w:val="20"/>
          <w:szCs w:val="20"/>
          <w:lang w:val="es-MX" w:eastAsia="en-US"/>
        </w:rPr>
        <w:t>FECHA EN QUE FUE NOTIFICADA LA RESPUESTA AL SOLICITANTE Y/O QUE TUVO CONOCIMIENTO DEL ACTO RECLAMADO, O DE PRESENTACIÓN DE LA SOLICITUD</w:t>
      </w:r>
      <w:r w:rsidRPr="002E6644">
        <w:rPr>
          <w:rFonts w:ascii="Palatino Linotype" w:eastAsiaTheme="minorHAnsi" w:hAnsi="Palatino Linotype" w:cs="Calibri"/>
          <w:i/>
          <w:color w:val="000000"/>
          <w:sz w:val="20"/>
          <w:szCs w:val="20"/>
          <w:lang w:val="es-MX" w:eastAsia="en-US"/>
        </w:rPr>
        <w:t xml:space="preserve">; veintinueve de septiembre de dos mil veintiuno, fecha en la que el ente obligado registro la respuesta a las preguntas que formule en mi petición.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V. </w:t>
      </w:r>
      <w:r w:rsidRPr="002E6644">
        <w:rPr>
          <w:rFonts w:ascii="Palatino Linotype" w:eastAsiaTheme="minorHAnsi" w:hAnsi="Palatino Linotype" w:cs="Calibri"/>
          <w:b/>
          <w:bCs/>
          <w:i/>
          <w:color w:val="000000"/>
          <w:sz w:val="20"/>
          <w:szCs w:val="20"/>
          <w:lang w:val="es-MX" w:eastAsia="en-US"/>
        </w:rPr>
        <w:t xml:space="preserve">EL ACTO QUE SE RECURRE; respuesta a mi solicitud de información pública, de 29 de septiembre de 2021. </w:t>
      </w:r>
    </w:p>
    <w:p w:rsidR="003A517F" w:rsidRPr="002E6644" w:rsidRDefault="003A517F"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VI. </w:t>
      </w:r>
      <w:r w:rsidRPr="002E6644">
        <w:rPr>
          <w:rFonts w:ascii="Palatino Linotype" w:eastAsiaTheme="minorHAnsi" w:hAnsi="Palatino Linotype" w:cs="Calibri"/>
          <w:b/>
          <w:bCs/>
          <w:i/>
          <w:color w:val="000000"/>
          <w:sz w:val="20"/>
          <w:szCs w:val="20"/>
          <w:lang w:val="es-MX" w:eastAsia="en-US"/>
        </w:rPr>
        <w:t>RAZONES O MOTIVOS DE INCONFORMIDAD</w:t>
      </w:r>
      <w:r w:rsidRPr="002E6644">
        <w:rPr>
          <w:rFonts w:ascii="Palatino Linotype" w:eastAsiaTheme="minorHAnsi" w:hAnsi="Palatino Linotype" w:cs="Calibri"/>
          <w:i/>
          <w:color w:val="000000"/>
          <w:sz w:val="20"/>
          <w:szCs w:val="20"/>
          <w:lang w:val="es-MX" w:eastAsia="en-US"/>
        </w:rPr>
        <w:t xml:space="preserve">; lo inoperante </w:t>
      </w:r>
      <w:proofErr w:type="spellStart"/>
      <w:r w:rsidRPr="002E6644">
        <w:rPr>
          <w:rFonts w:ascii="Palatino Linotype" w:eastAsiaTheme="minorHAnsi" w:hAnsi="Palatino Linotype" w:cs="Calibri"/>
          <w:i/>
          <w:color w:val="000000"/>
          <w:sz w:val="20"/>
          <w:szCs w:val="20"/>
          <w:lang w:val="es-MX" w:eastAsia="en-US"/>
        </w:rPr>
        <w:t>y</w:t>
      </w:r>
      <w:proofErr w:type="spellEnd"/>
      <w:r w:rsidRPr="002E6644">
        <w:rPr>
          <w:rFonts w:ascii="Palatino Linotype" w:eastAsiaTheme="minorHAnsi" w:hAnsi="Palatino Linotype" w:cs="Calibri"/>
          <w:i/>
          <w:color w:val="000000"/>
          <w:sz w:val="20"/>
          <w:szCs w:val="20"/>
          <w:lang w:val="es-MX" w:eastAsia="en-US"/>
        </w:rPr>
        <w:t xml:space="preserve"> infundado de la respuesta del </w:t>
      </w:r>
      <w:r w:rsidRPr="002E6644">
        <w:rPr>
          <w:rFonts w:ascii="Palatino Linotype" w:eastAsiaTheme="minorHAnsi" w:hAnsi="Palatino Linotype" w:cs="Calibri"/>
          <w:b/>
          <w:bCs/>
          <w:i/>
          <w:color w:val="000000"/>
          <w:sz w:val="20"/>
          <w:szCs w:val="20"/>
          <w:lang w:val="es-MX" w:eastAsia="en-US"/>
        </w:rPr>
        <w:t xml:space="preserve">incongruente, falsa, dolosa, incompleta, escueta, no actualizada, ineficaz y muy en especial contraria a los derechos fundamentales consagrados en los ordenamientos nacionales como internacionales.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VII. </w:t>
      </w:r>
      <w:r w:rsidRPr="002E6644">
        <w:rPr>
          <w:rFonts w:ascii="Palatino Linotype" w:eastAsiaTheme="minorHAnsi" w:hAnsi="Palatino Linotype" w:cs="Calibri"/>
          <w:b/>
          <w:bCs/>
          <w:i/>
          <w:color w:val="000000"/>
          <w:sz w:val="20"/>
          <w:szCs w:val="20"/>
          <w:lang w:val="es-MX" w:eastAsia="en-US"/>
        </w:rPr>
        <w:t>LA COPIA DE LA RESPUESTA QUE SE IMPUGNA Y, EN SU CASO, DE LA NOTIFICACIÓN CORRESPONDIENTE</w:t>
      </w:r>
      <w:r w:rsidRPr="002E6644">
        <w:rPr>
          <w:rFonts w:ascii="Palatino Linotype" w:eastAsiaTheme="minorHAnsi" w:hAnsi="Palatino Linotype" w:cs="Calibri"/>
          <w:i/>
          <w:color w:val="000000"/>
          <w:sz w:val="20"/>
          <w:szCs w:val="20"/>
          <w:lang w:val="es-MX" w:eastAsia="en-US"/>
        </w:rPr>
        <w:t xml:space="preserve">; se encuentra registrada en el </w:t>
      </w:r>
      <w:r w:rsidRPr="002E6644">
        <w:rPr>
          <w:rFonts w:ascii="Palatino Linotype" w:eastAsiaTheme="minorHAnsi" w:hAnsi="Palatino Linotype" w:cs="Calibri"/>
          <w:b/>
          <w:bCs/>
          <w:i/>
          <w:color w:val="000000"/>
          <w:sz w:val="20"/>
          <w:szCs w:val="20"/>
          <w:lang w:val="es-MX" w:eastAsia="en-US"/>
        </w:rPr>
        <w:t xml:space="preserve">SISTEMA DE ACCESO A LA INFORMACIÓN MEXIQUENSE.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lastRenderedPageBreak/>
        <w:t xml:space="preserve">VIII. </w:t>
      </w:r>
      <w:r w:rsidRPr="002E6644">
        <w:rPr>
          <w:rFonts w:ascii="Palatino Linotype" w:eastAsiaTheme="minorHAnsi" w:hAnsi="Palatino Linotype" w:cs="Calibri"/>
          <w:b/>
          <w:bCs/>
          <w:i/>
          <w:color w:val="000000"/>
          <w:sz w:val="20"/>
          <w:szCs w:val="20"/>
          <w:lang w:val="es-MX" w:eastAsia="en-US"/>
        </w:rPr>
        <w:t xml:space="preserve">FIRMA DEL RECURRENTE O EN SU CASO HUELLA DIGITAL PARA EL CASO DE QUE SE PRESENTE POR ESCRITO, </w:t>
      </w:r>
      <w:r w:rsidRPr="002E6644">
        <w:rPr>
          <w:rFonts w:ascii="Palatino Linotype" w:eastAsiaTheme="minorHAnsi" w:hAnsi="Palatino Linotype" w:cs="Calibri"/>
          <w:i/>
          <w:color w:val="000000"/>
          <w:sz w:val="20"/>
          <w:szCs w:val="20"/>
          <w:lang w:val="es-MX" w:eastAsia="en-US"/>
        </w:rPr>
        <w:t xml:space="preserve">no me encuentro obligado a proporcionar tal información en términos de lo dispuesto por el último párrafo del artículo 180 de las Ley de Acceso a la información Pública del Estado de México y Municipios, ya que el recurso se interpone electrónicamente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b/>
          <w:bCs/>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ESTIMO OPORTUNO SEAN CONSIDERADOS LOS SIGUIENTES ANTECECENTES, ARGUMENTOS, PRUEBAS Y ELEMENTOS. EN TÉRMINOS DE LOS ARTÍCULO 180 Y DEMÁS RELATIVOS Y APLICABLES DE LA LEY DE ACCESO A LA INFORMACIÓN PÚBLICA DEL ESTADO DE MÉXICO Y MUNICIPIOS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1.- Por solicitud presentada, ante el SISTEMA DE ACCESO A LA INFORMACIÓN MEXIQUENSE, solicite lo siguiente: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3A517F">
      <w:pPr>
        <w:ind w:left="567" w:right="757"/>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w:t>
      </w:r>
      <w:r w:rsidRPr="002E6644">
        <w:rPr>
          <w:rFonts w:ascii="Palatino Linotype" w:eastAsiaTheme="minorHAnsi" w:hAnsi="Palatino Linotype" w:cs="Verdana"/>
          <w:i/>
          <w:color w:val="000000"/>
          <w:sz w:val="20"/>
          <w:szCs w:val="20"/>
          <w:lang w:val="es-MX" w:eastAsia="en-US"/>
        </w:rPr>
        <w:t>solicito me proporcione el porcentaje de incrementos salariales de los trabajadores de base a partir de 2001 y a la fecha de entrega de la solicitud</w:t>
      </w:r>
      <w:r w:rsidRPr="002E6644">
        <w:rPr>
          <w:rFonts w:ascii="Palatino Linotype" w:eastAsiaTheme="minorHAnsi" w:hAnsi="Palatino Linotype" w:cs="Calibri"/>
          <w:i/>
          <w:color w:val="000000"/>
          <w:sz w:val="20"/>
          <w:szCs w:val="20"/>
          <w:lang w:val="es-MX" w:eastAsia="en-US"/>
        </w:rPr>
        <w:t>… (Sic)”</w:t>
      </w:r>
    </w:p>
    <w:p w:rsidR="003A517F" w:rsidRPr="002E6644" w:rsidRDefault="003A517F"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t xml:space="preserve">2.- Que el 29 de septiembre de dos mil veintiuno, el ente obligado adjunto al del SISTEMA DE ACCESO A LA INFORMACIÓN MEXIQUENSE, la cual se trascribe para mejor comprensión: </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t>El "H. Ayuntamiento" concede el 12% de incremento a los sueldos base, y el mismo porcentaje a las gratificaciones que perciben los servidores públicos sindicalizados para el año 2002. El Organismo otorgara a los trabajadores sindicalizados un incremento directo al salario diario base del personal sindicalizado de acuerdo a la siguiente, tabla, asimismo concede porcentaje semejante a las gratificaciones percibidas. SUELDO DIARIO BASE PORCENTAJE DE INCREMENTO DE $167.74 A $400.00 6.3%(SEIS PUNTO TRES) DE $401.00 A $600.00 5.2% (CINCO PUNTO DOS) DE 601.00 A $800.00 4.1%(CUATRO PUNTO UNO) DE $800.01 EN ADELANTE 3.0%(TRES PUNTO CERO) Se mencionan los incrementos especificados en el convenio sindical tal cual, del personal de base de 2002, ya que verificando en los archivos no se localizó el año 2001, así como también del año 2020 vigente a la fecha. Mismas cláusulas que especifican el aumento… (Sic)”</w:t>
      </w:r>
    </w:p>
    <w:p w:rsidR="003A517F" w:rsidRPr="002E6644" w:rsidRDefault="003A517F"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t>Dicha respuesta en su conjunto constituye el recurso de cuenta y con independencia que sea revisada de oficio la respuesta dictada por el sujeto obligado se exponen los siguientes:</w:t>
      </w:r>
    </w:p>
    <w:p w:rsidR="003A517F" w:rsidRPr="002E6644" w:rsidRDefault="003A517F" w:rsidP="00E41BCC">
      <w:pPr>
        <w:ind w:left="284" w:right="332"/>
        <w:jc w:val="both"/>
        <w:rPr>
          <w:rFonts w:ascii="Palatino Linotype" w:eastAsiaTheme="minorHAnsi" w:hAnsi="Palatino Linotype" w:cs="Arial"/>
          <w:b/>
          <w:i/>
          <w:sz w:val="20"/>
          <w:szCs w:val="20"/>
          <w:lang w:val="es-MX" w:eastAsia="en-US"/>
        </w:rPr>
      </w:pPr>
    </w:p>
    <w:p w:rsidR="00E41BCC" w:rsidRPr="002E6644" w:rsidRDefault="00E41BCC" w:rsidP="003A517F">
      <w:pPr>
        <w:ind w:left="284" w:right="332"/>
        <w:jc w:val="center"/>
        <w:rPr>
          <w:rFonts w:ascii="Palatino Linotype" w:eastAsiaTheme="minorHAnsi" w:hAnsi="Palatino Linotype" w:cs="Arial"/>
          <w:b/>
          <w:i/>
          <w:sz w:val="20"/>
          <w:szCs w:val="20"/>
          <w:lang w:val="es-MX" w:eastAsia="en-US"/>
        </w:rPr>
      </w:pPr>
      <w:r w:rsidRPr="002E6644">
        <w:rPr>
          <w:rFonts w:ascii="Palatino Linotype" w:eastAsiaTheme="minorHAnsi" w:hAnsi="Palatino Linotype" w:cs="Arial"/>
          <w:b/>
          <w:i/>
          <w:sz w:val="20"/>
          <w:szCs w:val="20"/>
          <w:lang w:val="es-MX" w:eastAsia="en-US"/>
        </w:rPr>
        <w:t>ARGUMENTOS.</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b/>
          <w:i/>
          <w:sz w:val="20"/>
          <w:szCs w:val="20"/>
          <w:lang w:val="es-MX" w:eastAsia="en-US"/>
        </w:rPr>
        <w:t>PRIMERO:</w:t>
      </w:r>
      <w:r w:rsidRPr="002E6644">
        <w:rPr>
          <w:rFonts w:ascii="Palatino Linotype" w:eastAsiaTheme="minorHAnsi" w:hAnsi="Palatino Linotype" w:cs="Arial"/>
          <w:i/>
          <w:sz w:val="20"/>
          <w:szCs w:val="20"/>
          <w:lang w:val="es-MX" w:eastAsia="en-US"/>
        </w:rPr>
        <w:t xml:space="preserve"> El ente obligado viola en perjuicio del recurrente los artículos Sexto y Octavo, de nuestra carta magna, en virtud que omite entregar la información requerida completa.</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lastRenderedPageBreak/>
        <w:t>(…)</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t>En ese sentido, como se puede advertir de la respuesta a la información, el Ente recurrido incumplió con lo establecido en el artículo 22 del CÓDIGO DE PROCEDIMIENTOS ADMINISTRATIVOS DEL ESTADO DE MÉXICO, de aplicación supletoria a la ley de la materia, que establece lo siguiente:</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t xml:space="preserve">“… </w:t>
      </w:r>
      <w:r w:rsidRPr="002E6644">
        <w:rPr>
          <w:rFonts w:ascii="Palatino Linotype" w:eastAsiaTheme="minorHAnsi" w:hAnsi="Palatino Linotype" w:cs="Arial"/>
          <w:b/>
          <w:i/>
          <w:sz w:val="20"/>
          <w:szCs w:val="20"/>
          <w:lang w:val="es-MX" w:eastAsia="en-US"/>
        </w:rPr>
        <w:t>Artículo 22.-</w:t>
      </w:r>
      <w:r w:rsidRPr="002E6644">
        <w:rPr>
          <w:rFonts w:ascii="Palatino Linotype" w:eastAsiaTheme="minorHAnsi" w:hAnsi="Palatino Linotype" w:cs="Arial"/>
          <w:i/>
          <w:sz w:val="20"/>
          <w:szCs w:val="20"/>
          <w:lang w:val="es-MX" w:eastAsia="en-US"/>
        </w:rPr>
        <w:t xml:space="preserve"> Las resoluciones serán claras, precisas, exhaustivas y congruentes con las cuestiones planteadas por las partes o las derivadas del expediente del procedimiento y proceso administrativo… (Sic)”</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sz w:val="20"/>
          <w:szCs w:val="20"/>
          <w:lang w:val="es-MX" w:eastAsia="en-US"/>
        </w:rPr>
        <w:t>De conformidad con el precepto legal en comento, es de señalarse que todo acto administrativo debe apegarse a los principios de congruencia y exhaustividad, entendiendo por lo primero la concordancia que debe existir entre la solicitud formulada y la respuesta, y por lo segundo, que se pronuncie expresamente sobre todos y cada uno los puntos requeridos, lo que en materia de transparencia y acceso a la información pública debe traducirse en que las respuestas que emitan los entes obligados deben guardar una relación lógica con lo solicitado y atender de manera precisa, expresa, categórica y congruente cada uno de los contenidos de información requeridos, a fin de satisfacer la solicitud de información correspondiente, situación que no aconteció en el presente caso, puesto que el sujeto obligado pasó por alto que el de la voz requirió información que por su naturaleza no puede ser clasificada como reservada, cobrando aplicación el criterio de rubro:</w:t>
      </w:r>
    </w:p>
    <w:p w:rsidR="003A517F" w:rsidRPr="002E6644" w:rsidRDefault="003A517F"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noProof/>
          <w:sz w:val="20"/>
          <w:szCs w:val="20"/>
          <w:lang w:val="es-MX" w:eastAsia="es-MX"/>
        </w:rPr>
        <w:drawing>
          <wp:inline distT="0" distB="0" distL="0" distR="0">
            <wp:extent cx="5398936" cy="59626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665" cy="596677"/>
                    </a:xfrm>
                    <a:prstGeom prst="rect">
                      <a:avLst/>
                    </a:prstGeom>
                    <a:noFill/>
                    <a:ln>
                      <a:noFill/>
                    </a:ln>
                  </pic:spPr>
                </pic:pic>
              </a:graphicData>
            </a:graphic>
          </wp:inline>
        </w:drawing>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INFORMACIÓN PUBLICA, INFORMACION ES AQUELLA QUE SE ENCUENTRA EN POSESIÓN DE CUALQUIER AUTORIDAD, ENTIDAD, ÓRGANO Y ORGANISMO FEDERAL, ESTATAL Y MUNICIPAL, SIEMPRE QUE SE HAYA OBTENIDO POR CAUSA DEL EJERCICIO DE FUNCIONES DE DERECHO PÚBLICO.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Contradicción de tesis 333/2009. Entre las sustentadas por el Tercer Tribunal Colegiado en Materia Administrativa del Primer Circuito y el Décimo Tribunal Colegiado en Materia Administrativa del Primer </w:t>
      </w:r>
      <w:r w:rsidRPr="002E6644">
        <w:rPr>
          <w:rFonts w:ascii="Palatino Linotype" w:eastAsiaTheme="minorHAnsi" w:hAnsi="Palatino Linotype" w:cs="Calibri"/>
          <w:i/>
          <w:color w:val="000000"/>
          <w:sz w:val="20"/>
          <w:szCs w:val="20"/>
          <w:lang w:val="es-MX" w:eastAsia="en-US"/>
        </w:rPr>
        <w:lastRenderedPageBreak/>
        <w:t xml:space="preserve">Circuito. 11 de agosto de 2010. Cinco votos. Ponente: Margarita Beatriz Luna Ramos. Secretario: Fernando Silva García.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Nota: Esta tesis no constituye jurisprudencia, ya que no resuelve el tema de la contradicción planteada.</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Arial"/>
          <w:i/>
          <w:noProof/>
          <w:sz w:val="20"/>
          <w:szCs w:val="20"/>
          <w:lang w:val="es-MX" w:eastAsia="es-MX"/>
        </w:rPr>
        <w:drawing>
          <wp:inline distT="0" distB="0" distL="0" distR="0">
            <wp:extent cx="5422790" cy="365760"/>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0299" cy="366266"/>
                    </a:xfrm>
                    <a:prstGeom prst="rect">
                      <a:avLst/>
                    </a:prstGeom>
                    <a:noFill/>
                    <a:ln>
                      <a:noFill/>
                    </a:ln>
                  </pic:spPr>
                </pic:pic>
              </a:graphicData>
            </a:graphic>
          </wp:inline>
        </w:drawing>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RECURSOS PÚBLICOS. LA LEGISLACIÓN QUE SE EXPIDA EN TORNO A SU EJERCICIO Y APLICACIÓN, DEBE PERMITIR QUE LOS PRINCIPIOS DE EFICIENCIA, EFICACIA, ECONOMÍA, TRANSPARENCIA Y HONRADEZ QUE ESTATUYE EL ARTÍCULO 134 DE LA CONSTITUCIÓN POLÍTICA DE LOS ESTADOS UNIDOS MEXICANOS, PUEDAN SER EFECTIVAMENTE REALIZADOS.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Calibri"/>
          <w:i/>
          <w:color w:val="000000"/>
          <w:sz w:val="20"/>
          <w:szCs w:val="20"/>
          <w:lang w:val="es-MX" w:eastAsia="en-US"/>
        </w:rPr>
        <w:t xml:space="preserve">El citado precepto constitucional fue reformado por decreto publicado en el Diario Oficial de la Federación el 7 de mayo de 2008, a fin de fortalecer la rendición de cuentas y </w:t>
      </w:r>
      <w:r w:rsidRPr="002E6644">
        <w:rPr>
          <w:rFonts w:ascii="Palatino Linotype" w:eastAsiaTheme="minorHAnsi" w:hAnsi="Palatino Linotype" w:cs="Calibri"/>
          <w:b/>
          <w:bCs/>
          <w:i/>
          <w:color w:val="000000"/>
          <w:sz w:val="20"/>
          <w:szCs w:val="20"/>
          <w:lang w:val="es-MX" w:eastAsia="en-US"/>
        </w:rPr>
        <w:t xml:space="preserve">la transparencia en el manejo y administración de los recursos públicos, </w:t>
      </w:r>
      <w:r w:rsidRPr="002E6644">
        <w:rPr>
          <w:rFonts w:ascii="Palatino Linotype" w:eastAsiaTheme="minorHAnsi" w:hAnsi="Palatino Linotype" w:cs="Calibri"/>
          <w:i/>
          <w:color w:val="000000"/>
          <w:sz w:val="20"/>
          <w:szCs w:val="20"/>
          <w:lang w:val="es-MX" w:eastAsia="en-US"/>
        </w:rPr>
        <w:t>con el firme propósito de que su utilización se lleve a cabo bajo la más estricta vigilancia y eficacia, con el objeto de garantizar a los ciudadanos que los recursos recibidos por el Estado se destinen a los fines para los cuales fueron recaudados. En este tenor, el artículo 134 de la Constitución Política de los Estados Unidos Mexicanos estatuye que los recursos económicos de que disponga el Estado deben administrarse con eficiencia, eficacia, economía, transparencia y honradez para satisfacer los objetivos a los que estén destinados, y prevé que las leyes garanticen lo anterior. Así, para cumplir con este precepto constitucional, es necesario que las leyes expedidas en torno al uso de recursos públicos recojan, desarrollen y permitan que estos principios y mandatos constitucionales puedan ser efectivamente realizados.</w:t>
      </w:r>
    </w:p>
    <w:p w:rsidR="00E41BCC" w:rsidRPr="002E6644" w:rsidRDefault="00E41BCC" w:rsidP="00E41BCC">
      <w:pPr>
        <w:ind w:left="284" w:right="332"/>
        <w:jc w:val="both"/>
        <w:rPr>
          <w:rFonts w:ascii="Palatino Linotype" w:eastAsiaTheme="minorHAnsi" w:hAnsi="Palatino Linotype" w:cs="Arial"/>
          <w:i/>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Acción de inconstitucionalidad 163/2007. Diputados integrantes de la LVIII Legislatura del Congreso del Estado de Sonora. 17 de noviembre de 2009. Unanimidad de diez votos en relación con el criterio contenido en esta tesis y mayoría de ocho votos en relación con los puntos resolutivos de la sentencia respectiva; votaron en contra: Margarita Beatriz Luna Ramos y Guillermo I. Ortiz </w:t>
      </w:r>
      <w:proofErr w:type="spellStart"/>
      <w:r w:rsidRPr="002E6644">
        <w:rPr>
          <w:rFonts w:ascii="Palatino Linotype" w:eastAsiaTheme="minorHAnsi" w:hAnsi="Palatino Linotype" w:cs="Calibri"/>
          <w:i/>
          <w:color w:val="000000"/>
          <w:sz w:val="20"/>
          <w:szCs w:val="20"/>
          <w:lang w:val="es-MX" w:eastAsia="en-US"/>
        </w:rPr>
        <w:t>Mayagoitia</w:t>
      </w:r>
      <w:proofErr w:type="spellEnd"/>
      <w:r w:rsidRPr="002E6644">
        <w:rPr>
          <w:rFonts w:ascii="Palatino Linotype" w:eastAsiaTheme="minorHAnsi" w:hAnsi="Palatino Linotype" w:cs="Calibri"/>
          <w:i/>
          <w:color w:val="000000"/>
          <w:sz w:val="20"/>
          <w:szCs w:val="20"/>
          <w:lang w:val="es-MX" w:eastAsia="en-US"/>
        </w:rPr>
        <w:t xml:space="preserve">. Ausente: Mariano Azuela </w:t>
      </w:r>
      <w:proofErr w:type="spellStart"/>
      <w:r w:rsidRPr="002E6644">
        <w:rPr>
          <w:rFonts w:ascii="Palatino Linotype" w:eastAsiaTheme="minorHAnsi" w:hAnsi="Palatino Linotype" w:cs="Calibri"/>
          <w:i/>
          <w:color w:val="000000"/>
          <w:sz w:val="20"/>
          <w:szCs w:val="20"/>
          <w:lang w:val="es-MX" w:eastAsia="en-US"/>
        </w:rPr>
        <w:t>Güitrón</w:t>
      </w:r>
      <w:proofErr w:type="spellEnd"/>
      <w:r w:rsidRPr="002E6644">
        <w:rPr>
          <w:rFonts w:ascii="Palatino Linotype" w:eastAsiaTheme="minorHAnsi" w:hAnsi="Palatino Linotype" w:cs="Calibri"/>
          <w:i/>
          <w:color w:val="000000"/>
          <w:sz w:val="20"/>
          <w:szCs w:val="20"/>
          <w:lang w:val="es-MX" w:eastAsia="en-US"/>
        </w:rPr>
        <w:t xml:space="preserve">. Ponente: José de Jesús Gudiño Pelayo. Secretarios: María Amparo Hernández Chong Cuy, Rosa María Rojas </w:t>
      </w:r>
      <w:proofErr w:type="spellStart"/>
      <w:r w:rsidRPr="002E6644">
        <w:rPr>
          <w:rFonts w:ascii="Palatino Linotype" w:eastAsiaTheme="minorHAnsi" w:hAnsi="Palatino Linotype" w:cs="Calibri"/>
          <w:i/>
          <w:color w:val="000000"/>
          <w:sz w:val="20"/>
          <w:szCs w:val="20"/>
          <w:lang w:val="es-MX" w:eastAsia="en-US"/>
        </w:rPr>
        <w:t>Vértiz</w:t>
      </w:r>
      <w:proofErr w:type="spellEnd"/>
      <w:r w:rsidRPr="002E6644">
        <w:rPr>
          <w:rFonts w:ascii="Palatino Linotype" w:eastAsiaTheme="minorHAnsi" w:hAnsi="Palatino Linotype" w:cs="Calibri"/>
          <w:i/>
          <w:color w:val="000000"/>
          <w:sz w:val="20"/>
          <w:szCs w:val="20"/>
          <w:lang w:val="es-MX" w:eastAsia="en-US"/>
        </w:rPr>
        <w:t xml:space="preserve"> Contreras y Jorge Luis Revilla de la Torre.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El Tribunal Pleno, el siete de octubre en curso, aprobó, con el número 106/2010, la tesis jurisprudencial que antecede. México, Distrito Federal, a siete de octubre de dos mil diez.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Ante tal razonamiento, se puede la solicitud de información pública se pidió “solicito me proporcione el porcentaje de incrementos salariales de los trabajadores de base a partir de 2001 y a la fecha de entrega de la solicitud”.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lastRenderedPageBreak/>
        <w:t xml:space="preserve">Esto es que el sujeto obligado debía proporcionar los porcentajes de los incrementos al salario de los trabajadores a partir de 2001, 2002, 2003, 2004, 2005, 2006, 2007, 2008, 2009, 2010, 2011, 2012, 2013, 2014, 2015, 2016, 2017, 2018, 2019, 2020 y a la fecha 2021.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Situación que no aconteció ya que de la respuesta solo menciona 2002 y 2020, de forma incongruente y escueta como a continuación se transcribe.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 El "H. Ayuntamiento" concede el 12% de incremento a los sueldos base, y el mismo porcentaje a las gratificaciones que perciben los servidores públicos sindicalizados para el año </w:t>
      </w:r>
      <w:r w:rsidRPr="002E6644">
        <w:rPr>
          <w:rFonts w:ascii="Palatino Linotype" w:eastAsiaTheme="minorHAnsi" w:hAnsi="Palatino Linotype" w:cs="Calibri"/>
          <w:b/>
          <w:bCs/>
          <w:i/>
          <w:color w:val="000000"/>
          <w:sz w:val="20"/>
          <w:szCs w:val="20"/>
          <w:lang w:val="es-MX" w:eastAsia="en-US"/>
        </w:rPr>
        <w:t xml:space="preserve">2002. </w:t>
      </w:r>
      <w:r w:rsidRPr="002E6644">
        <w:rPr>
          <w:rFonts w:ascii="Palatino Linotype" w:eastAsiaTheme="minorHAnsi" w:hAnsi="Palatino Linotype" w:cs="Calibri"/>
          <w:i/>
          <w:color w:val="000000"/>
          <w:sz w:val="20"/>
          <w:szCs w:val="20"/>
          <w:lang w:val="es-MX" w:eastAsia="en-US"/>
        </w:rPr>
        <w:t xml:space="preserve">El Organismo otorgara a los trabajadores sindicalizados un incremento directo al salario diario base del personal sindicalizado de acuerdo a la siguiente, tabla, asimismo concede porcentaje semejante a las gratificaciones percibidas. SUELDO DIARIO BASE PORCENTAJE DE INCREMENTO DE $167.74 A $400.00 6.3%(SEIS PUNTO TRES) DE $401.00 A $600.00 5.2% (CINCO PUNTO DOS) DE 601.00 A $800.00 4.1%(CUATRO PUNTO UNO) DE $800.01 EN ADELANTE 3.0%(TRES PUNTO CERO) </w:t>
      </w:r>
      <w:r w:rsidRPr="002E6644">
        <w:rPr>
          <w:rFonts w:ascii="Palatino Linotype" w:eastAsiaTheme="minorHAnsi" w:hAnsi="Palatino Linotype" w:cs="Calibri"/>
          <w:b/>
          <w:bCs/>
          <w:i/>
          <w:color w:val="000000"/>
          <w:sz w:val="20"/>
          <w:szCs w:val="20"/>
          <w:lang w:val="es-MX" w:eastAsia="en-US"/>
        </w:rPr>
        <w:t xml:space="preserve">Se mencionan los incrementos especificados en el convenio sindical </w:t>
      </w:r>
      <w:r w:rsidRPr="002E6644">
        <w:rPr>
          <w:rFonts w:ascii="Palatino Linotype" w:eastAsiaTheme="minorHAnsi" w:hAnsi="Palatino Linotype" w:cs="Calibri"/>
          <w:i/>
          <w:color w:val="000000"/>
          <w:sz w:val="20"/>
          <w:szCs w:val="20"/>
          <w:lang w:val="es-MX" w:eastAsia="en-US"/>
        </w:rPr>
        <w:t xml:space="preserve">tal cual, del personal de base de </w:t>
      </w:r>
      <w:r w:rsidRPr="002E6644">
        <w:rPr>
          <w:rFonts w:ascii="Palatino Linotype" w:eastAsiaTheme="minorHAnsi" w:hAnsi="Palatino Linotype" w:cs="Calibri"/>
          <w:b/>
          <w:bCs/>
          <w:i/>
          <w:color w:val="000000"/>
          <w:sz w:val="20"/>
          <w:szCs w:val="20"/>
          <w:lang w:val="es-MX" w:eastAsia="en-US"/>
        </w:rPr>
        <w:t>2002</w:t>
      </w:r>
      <w:r w:rsidRPr="002E6644">
        <w:rPr>
          <w:rFonts w:ascii="Palatino Linotype" w:eastAsiaTheme="minorHAnsi" w:hAnsi="Palatino Linotype" w:cs="Calibri"/>
          <w:i/>
          <w:color w:val="000000"/>
          <w:sz w:val="20"/>
          <w:szCs w:val="20"/>
          <w:lang w:val="es-MX" w:eastAsia="en-US"/>
        </w:rPr>
        <w:t xml:space="preserve">, ya que verificando </w:t>
      </w:r>
      <w:r w:rsidRPr="002E6644">
        <w:rPr>
          <w:rFonts w:ascii="Palatino Linotype" w:eastAsiaTheme="minorHAnsi" w:hAnsi="Palatino Linotype" w:cs="Calibri"/>
          <w:b/>
          <w:bCs/>
          <w:i/>
          <w:color w:val="000000"/>
          <w:sz w:val="20"/>
          <w:szCs w:val="20"/>
          <w:lang w:val="es-MX" w:eastAsia="en-US"/>
        </w:rPr>
        <w:t>en los archivos no se localizó el año 2001</w:t>
      </w:r>
      <w:r w:rsidRPr="002E6644">
        <w:rPr>
          <w:rFonts w:ascii="Palatino Linotype" w:eastAsiaTheme="minorHAnsi" w:hAnsi="Palatino Linotype" w:cs="Calibri"/>
          <w:i/>
          <w:color w:val="000000"/>
          <w:sz w:val="20"/>
          <w:szCs w:val="20"/>
          <w:lang w:val="es-MX" w:eastAsia="en-US"/>
        </w:rPr>
        <w:t xml:space="preserve">, </w:t>
      </w:r>
      <w:r w:rsidRPr="002E6644">
        <w:rPr>
          <w:rFonts w:ascii="Palatino Linotype" w:eastAsiaTheme="minorHAnsi" w:hAnsi="Palatino Linotype" w:cs="Calibri"/>
          <w:b/>
          <w:bCs/>
          <w:i/>
          <w:color w:val="000000"/>
          <w:sz w:val="20"/>
          <w:szCs w:val="20"/>
          <w:lang w:val="es-MX" w:eastAsia="en-US"/>
        </w:rPr>
        <w:t>así como también del año 2020 vigente a la fecha</w:t>
      </w:r>
      <w:r w:rsidRPr="002E6644">
        <w:rPr>
          <w:rFonts w:ascii="Palatino Linotype" w:eastAsiaTheme="minorHAnsi" w:hAnsi="Palatino Linotype" w:cs="Calibri"/>
          <w:i/>
          <w:color w:val="000000"/>
          <w:sz w:val="20"/>
          <w:szCs w:val="20"/>
          <w:lang w:val="es-MX" w:eastAsia="en-US"/>
        </w:rPr>
        <w:t xml:space="preserve">. Mismas cláusulas que especifican el aumento… (Sic)”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Como se puede apreciar, de la lectura integral a la respuesta se advierte que el sujeto obligado reconoce que existieron incrementos salariales los cuales obran en su convenio sindical que por lo que era su obligación de conformidad su convenio sindical, aunado a ello debe precisarse que en términos de lo dispuesto por el la fracción XV del artículo 98. De la Ley del Trabajo de los Servidores Públicos del Estado y Municipios, esa Entidad tiene por obligación lo siguiente: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 ARTICULO 98. Son obligaciones de las instituciones públicas: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 XV. Elaborar un catálogo general de puestos y </w:t>
      </w:r>
      <w:r w:rsidRPr="002E6644">
        <w:rPr>
          <w:rFonts w:ascii="Palatino Linotype" w:eastAsiaTheme="minorHAnsi" w:hAnsi="Palatino Linotype" w:cs="Calibri"/>
          <w:b/>
          <w:bCs/>
          <w:i/>
          <w:color w:val="000000"/>
          <w:sz w:val="20"/>
          <w:szCs w:val="20"/>
          <w:lang w:val="es-MX" w:eastAsia="en-US"/>
        </w:rPr>
        <w:t>UN TABULADOR ANUAL DE REMUNERACIONES</w:t>
      </w:r>
      <w:r w:rsidRPr="002E6644">
        <w:rPr>
          <w:rFonts w:ascii="Palatino Linotype" w:eastAsiaTheme="minorHAnsi" w:hAnsi="Palatino Linotype" w:cs="Calibri"/>
          <w:i/>
          <w:color w:val="000000"/>
          <w:sz w:val="20"/>
          <w:szCs w:val="20"/>
          <w:lang w:val="es-MX" w:eastAsia="en-US"/>
        </w:rPr>
        <w:t xml:space="preserve">,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ley;…(Sic)”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Por lo que, con mayor precisión es en el Tabulador anual de remuneraciones donde se ve reflejado el incremento al salario de los trabajadores por lo que existen razones fundadas de ocultamiento de la información requerida, de ahí que la respuesta del sujeto obligado, violenta principios fundamentales del hoy recurrente porque se trata de una obligación de hacer que por disposición legal debe practicarse de forma anual.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En consecuencia tiene aplicación el principio del derecho general del derecho “</w:t>
      </w:r>
      <w:proofErr w:type="spellStart"/>
      <w:r w:rsidRPr="002E6644">
        <w:rPr>
          <w:rFonts w:ascii="Palatino Linotype" w:eastAsiaTheme="minorHAnsi" w:hAnsi="Palatino Linotype" w:cs="Calibri"/>
          <w:i/>
          <w:color w:val="000000"/>
          <w:sz w:val="20"/>
          <w:szCs w:val="20"/>
          <w:lang w:val="es-MX" w:eastAsia="en-US"/>
        </w:rPr>
        <w:t>ubi</w:t>
      </w:r>
      <w:proofErr w:type="spellEnd"/>
      <w:r w:rsidRPr="002E6644">
        <w:rPr>
          <w:rFonts w:ascii="Palatino Linotype" w:eastAsiaTheme="minorHAnsi" w:hAnsi="Palatino Linotype" w:cs="Calibri"/>
          <w:i/>
          <w:color w:val="000000"/>
          <w:sz w:val="20"/>
          <w:szCs w:val="20"/>
          <w:lang w:val="es-MX" w:eastAsia="en-US"/>
        </w:rPr>
        <w:t xml:space="preserve"> </w:t>
      </w:r>
      <w:proofErr w:type="spellStart"/>
      <w:r w:rsidRPr="002E6644">
        <w:rPr>
          <w:rFonts w:ascii="Palatino Linotype" w:eastAsiaTheme="minorHAnsi" w:hAnsi="Palatino Linotype" w:cs="Calibri"/>
          <w:i/>
          <w:color w:val="000000"/>
          <w:sz w:val="20"/>
          <w:szCs w:val="20"/>
          <w:lang w:val="es-MX" w:eastAsia="en-US"/>
        </w:rPr>
        <w:t>lex</w:t>
      </w:r>
      <w:proofErr w:type="spellEnd"/>
      <w:r w:rsidRPr="002E6644">
        <w:rPr>
          <w:rFonts w:ascii="Palatino Linotype" w:eastAsiaTheme="minorHAnsi" w:hAnsi="Palatino Linotype" w:cs="Calibri"/>
          <w:i/>
          <w:color w:val="000000"/>
          <w:sz w:val="20"/>
          <w:szCs w:val="20"/>
          <w:lang w:val="es-MX" w:eastAsia="en-US"/>
        </w:rPr>
        <w:t xml:space="preserve"> non </w:t>
      </w:r>
      <w:proofErr w:type="spellStart"/>
      <w:r w:rsidRPr="002E6644">
        <w:rPr>
          <w:rFonts w:ascii="Palatino Linotype" w:eastAsiaTheme="minorHAnsi" w:hAnsi="Palatino Linotype" w:cs="Calibri"/>
          <w:i/>
          <w:color w:val="000000"/>
          <w:sz w:val="20"/>
          <w:szCs w:val="20"/>
          <w:lang w:val="es-MX" w:eastAsia="en-US"/>
        </w:rPr>
        <w:t>distinguit</w:t>
      </w:r>
      <w:proofErr w:type="spellEnd"/>
      <w:r w:rsidRPr="002E6644">
        <w:rPr>
          <w:rFonts w:ascii="Palatino Linotype" w:eastAsiaTheme="minorHAnsi" w:hAnsi="Palatino Linotype" w:cs="Calibri"/>
          <w:i/>
          <w:color w:val="000000"/>
          <w:sz w:val="20"/>
          <w:szCs w:val="20"/>
          <w:lang w:val="es-MX" w:eastAsia="en-US"/>
        </w:rPr>
        <w:t xml:space="preserve"> </w:t>
      </w:r>
      <w:proofErr w:type="spellStart"/>
      <w:r w:rsidRPr="002E6644">
        <w:rPr>
          <w:rFonts w:ascii="Palatino Linotype" w:eastAsiaTheme="minorHAnsi" w:hAnsi="Palatino Linotype" w:cs="Calibri"/>
          <w:i/>
          <w:color w:val="000000"/>
          <w:sz w:val="20"/>
          <w:szCs w:val="20"/>
          <w:lang w:val="es-MX" w:eastAsia="en-US"/>
        </w:rPr>
        <w:t>nec</w:t>
      </w:r>
      <w:proofErr w:type="spellEnd"/>
      <w:r w:rsidRPr="002E6644">
        <w:rPr>
          <w:rFonts w:ascii="Palatino Linotype" w:eastAsiaTheme="minorHAnsi" w:hAnsi="Palatino Linotype" w:cs="Calibri"/>
          <w:i/>
          <w:color w:val="000000"/>
          <w:sz w:val="20"/>
          <w:szCs w:val="20"/>
          <w:lang w:val="es-MX" w:eastAsia="en-US"/>
        </w:rPr>
        <w:t xml:space="preserve"> nos </w:t>
      </w:r>
      <w:proofErr w:type="spellStart"/>
      <w:r w:rsidRPr="002E6644">
        <w:rPr>
          <w:rFonts w:ascii="Palatino Linotype" w:eastAsiaTheme="minorHAnsi" w:hAnsi="Palatino Linotype" w:cs="Calibri"/>
          <w:i/>
          <w:color w:val="000000"/>
          <w:sz w:val="20"/>
          <w:szCs w:val="20"/>
          <w:lang w:val="es-MX" w:eastAsia="en-US"/>
        </w:rPr>
        <w:t>distinguere</w:t>
      </w:r>
      <w:proofErr w:type="spellEnd"/>
      <w:r w:rsidRPr="002E6644">
        <w:rPr>
          <w:rFonts w:ascii="Palatino Linotype" w:eastAsiaTheme="minorHAnsi" w:hAnsi="Palatino Linotype" w:cs="Calibri"/>
          <w:i/>
          <w:color w:val="000000"/>
          <w:sz w:val="20"/>
          <w:szCs w:val="20"/>
          <w:lang w:val="es-MX" w:eastAsia="en-US"/>
        </w:rPr>
        <w:t xml:space="preserve"> </w:t>
      </w:r>
      <w:proofErr w:type="spellStart"/>
      <w:r w:rsidRPr="002E6644">
        <w:rPr>
          <w:rFonts w:ascii="Palatino Linotype" w:eastAsiaTheme="minorHAnsi" w:hAnsi="Palatino Linotype" w:cs="Calibri"/>
          <w:i/>
          <w:color w:val="000000"/>
          <w:sz w:val="20"/>
          <w:szCs w:val="20"/>
          <w:lang w:val="es-MX" w:eastAsia="en-US"/>
        </w:rPr>
        <w:t>debemus</w:t>
      </w:r>
      <w:proofErr w:type="spellEnd"/>
      <w:r w:rsidRPr="002E6644">
        <w:rPr>
          <w:rFonts w:ascii="Palatino Linotype" w:eastAsiaTheme="minorHAnsi" w:hAnsi="Palatino Linotype" w:cs="Calibri"/>
          <w:i/>
          <w:color w:val="000000"/>
          <w:sz w:val="20"/>
          <w:szCs w:val="20"/>
          <w:lang w:val="es-MX" w:eastAsia="en-US"/>
        </w:rPr>
        <w:t>”, así como los criterios emitidos por nuestros más altos tribunales de jurisprudencia que a la letra rezan:</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noProof/>
          <w:color w:val="000000"/>
          <w:sz w:val="20"/>
          <w:szCs w:val="20"/>
          <w:lang w:val="es-MX" w:eastAsia="es-MX"/>
        </w:rPr>
        <w:lastRenderedPageBreak/>
        <w:drawing>
          <wp:inline distT="0" distB="0" distL="0" distR="0">
            <wp:extent cx="5422790" cy="643890"/>
            <wp:effectExtent l="0" t="0" r="6985"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807" cy="644723"/>
                    </a:xfrm>
                    <a:prstGeom prst="rect">
                      <a:avLst/>
                    </a:prstGeom>
                    <a:noFill/>
                    <a:ln>
                      <a:noFill/>
                    </a:ln>
                  </pic:spPr>
                </pic:pic>
              </a:graphicData>
            </a:graphic>
          </wp:inline>
        </w:drawing>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ACCESO A LA INFORMACIÓN. IMPLICACIÓN DEL PRINCIPIO DE MÁXIMA PUBLICIDAD EN EL DERECHO FUNDAMENTAL RELATIVO. </w:t>
      </w:r>
    </w:p>
    <w:p w:rsidR="003A517F" w:rsidRPr="002E6644" w:rsidRDefault="003A517F"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CUARTO TRIBUNAL COLEGIADO EN MATERIA ADMINISTRATIVA DEL PRIMER CIRCUITO.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Amparo en revisión 257/2012. Ruth Corona Muñoz. 6 de diciembre de 2012. Unanimidad de votos. Ponente: Jean Claude </w:t>
      </w:r>
      <w:proofErr w:type="spellStart"/>
      <w:r w:rsidRPr="002E6644">
        <w:rPr>
          <w:rFonts w:ascii="Palatino Linotype" w:eastAsiaTheme="minorHAnsi" w:hAnsi="Palatino Linotype" w:cs="Calibri"/>
          <w:i/>
          <w:color w:val="000000"/>
          <w:sz w:val="20"/>
          <w:szCs w:val="20"/>
          <w:lang w:val="es-MX" w:eastAsia="en-US"/>
        </w:rPr>
        <w:t>Tron</w:t>
      </w:r>
      <w:proofErr w:type="spellEnd"/>
      <w:r w:rsidRPr="002E6644">
        <w:rPr>
          <w:rFonts w:ascii="Palatino Linotype" w:eastAsiaTheme="minorHAnsi" w:hAnsi="Palatino Linotype" w:cs="Calibri"/>
          <w:i/>
          <w:color w:val="000000"/>
          <w:sz w:val="20"/>
          <w:szCs w:val="20"/>
          <w:lang w:val="es-MX" w:eastAsia="en-US"/>
        </w:rPr>
        <w:t xml:space="preserve"> </w:t>
      </w:r>
      <w:proofErr w:type="spellStart"/>
      <w:r w:rsidRPr="002E6644">
        <w:rPr>
          <w:rFonts w:ascii="Palatino Linotype" w:eastAsiaTheme="minorHAnsi" w:hAnsi="Palatino Linotype" w:cs="Calibri"/>
          <w:i/>
          <w:color w:val="000000"/>
          <w:sz w:val="20"/>
          <w:szCs w:val="20"/>
          <w:lang w:val="es-MX" w:eastAsia="en-US"/>
        </w:rPr>
        <w:t>Petit</w:t>
      </w:r>
      <w:proofErr w:type="spellEnd"/>
      <w:r w:rsidRPr="002E6644">
        <w:rPr>
          <w:rFonts w:ascii="Palatino Linotype" w:eastAsiaTheme="minorHAnsi" w:hAnsi="Palatino Linotype" w:cs="Calibri"/>
          <w:i/>
          <w:color w:val="000000"/>
          <w:sz w:val="20"/>
          <w:szCs w:val="20"/>
          <w:lang w:val="es-MX" w:eastAsia="en-US"/>
        </w:rPr>
        <w:t>. Secretaria: Mayra Susana Martínez López.</w:t>
      </w:r>
    </w:p>
    <w:p w:rsidR="003A517F" w:rsidRPr="002E6644" w:rsidRDefault="003A517F"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noProof/>
          <w:color w:val="000000"/>
          <w:sz w:val="20"/>
          <w:szCs w:val="20"/>
          <w:lang w:val="es-MX" w:eastAsia="es-MX"/>
        </w:rPr>
        <w:drawing>
          <wp:inline distT="0" distB="0" distL="0" distR="0">
            <wp:extent cx="5422265" cy="421640"/>
            <wp:effectExtent l="0" t="0" r="698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3963" cy="421772"/>
                    </a:xfrm>
                    <a:prstGeom prst="rect">
                      <a:avLst/>
                    </a:prstGeom>
                    <a:noFill/>
                    <a:ln>
                      <a:noFill/>
                    </a:ln>
                  </pic:spPr>
                </pic:pic>
              </a:graphicData>
            </a:graphic>
          </wp:inline>
        </w:drawing>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ACCESO A LA INFORMACIÓN. SU NATURALEZA COMO GARANTÍAS INDIVIDUAL Y SOCIAL. </w:t>
      </w:r>
    </w:p>
    <w:p w:rsidR="003A517F" w:rsidRPr="002E6644" w:rsidRDefault="003A517F" w:rsidP="00E41BCC">
      <w:pPr>
        <w:pStyle w:val="Default"/>
        <w:ind w:left="284" w:right="332"/>
        <w:jc w:val="both"/>
        <w:rPr>
          <w:rFonts w:cs="Calibri"/>
          <w:i/>
          <w:sz w:val="20"/>
          <w:szCs w:val="20"/>
        </w:rPr>
      </w:pPr>
    </w:p>
    <w:p w:rsidR="003A517F" w:rsidRPr="002E6644" w:rsidRDefault="00E41BCC" w:rsidP="00E41BCC">
      <w:pPr>
        <w:pStyle w:val="Default"/>
        <w:ind w:left="284" w:right="332"/>
        <w:jc w:val="both"/>
        <w:rPr>
          <w:rFonts w:cs="Calibri"/>
          <w:i/>
          <w:sz w:val="20"/>
          <w:szCs w:val="20"/>
        </w:rPr>
      </w:pPr>
      <w:r w:rsidRPr="002E6644">
        <w:rPr>
          <w:rFonts w:cs="Calibri"/>
          <w:i/>
          <w:sz w:val="20"/>
          <w:szCs w:val="20"/>
        </w:rPr>
        <w:t xml:space="preserve">El acceso a la información se distingue de otros derechos intangibles por su 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w:t>
      </w:r>
      <w:r w:rsidRPr="002E6644">
        <w:rPr>
          <w:rFonts w:cs="Calibri"/>
          <w:i/>
          <w:sz w:val="20"/>
          <w:szCs w:val="20"/>
        </w:rPr>
        <w:lastRenderedPageBreak/>
        <w:t xml:space="preserve">información y, por ende, como una exigencia social de todo Estado de Derecho. 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 que es el de la publicidad de los actos de gobierno y la transparencia de la administración. </w:t>
      </w:r>
    </w:p>
    <w:p w:rsidR="003A517F" w:rsidRPr="002E6644" w:rsidRDefault="003A517F" w:rsidP="00E41BCC">
      <w:pPr>
        <w:pStyle w:val="Default"/>
        <w:ind w:left="284" w:right="332"/>
        <w:jc w:val="both"/>
        <w:rPr>
          <w:rFonts w:cs="Calibri"/>
          <w:i/>
          <w:sz w:val="20"/>
          <w:szCs w:val="20"/>
        </w:rPr>
      </w:pPr>
    </w:p>
    <w:p w:rsidR="00E41BCC" w:rsidRPr="002E6644" w:rsidRDefault="00E41BCC" w:rsidP="00E41BCC">
      <w:pPr>
        <w:pStyle w:val="Default"/>
        <w:ind w:left="284" w:right="332"/>
        <w:jc w:val="both"/>
        <w:rPr>
          <w:rFonts w:cs="Calibri"/>
          <w:i/>
          <w:sz w:val="20"/>
          <w:szCs w:val="20"/>
        </w:rPr>
      </w:pPr>
      <w:r w:rsidRPr="002E6644">
        <w:rPr>
          <w:rFonts w:cs="Calibri"/>
          <w:i/>
          <w:sz w:val="20"/>
          <w:szCs w:val="20"/>
        </w:rPr>
        <w:t xml:space="preserve">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Controversia constitucional 61/2005. Municipio de Torreón, Estado de Coahuila. 24 de enero de 2008. Unanimidad de diez votos. Ausente: José Ramón Cossío Díaz. Ponente: José de Jesús Gudiño Pelayo. Secretaria: Carmina Cortés Rodríguez.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El Tribunal Pleno, el doce de mayo en curso, aprobó, con el número 54/2008, la tesis jurisprudencial que antecede. México, Distrito Federal, a doce de mayo de dos mil ocho.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A mayor abundamiento, se precisa que no le corresponde al sujeto obligado proporcionar información incompleta de conformidad con los criterios emitidos por nuestros más altos tribunales que señalan.</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noProof/>
          <w:color w:val="000000"/>
          <w:sz w:val="20"/>
          <w:szCs w:val="20"/>
          <w:lang w:val="es-MX" w:eastAsia="es-MX"/>
        </w:rPr>
        <w:drawing>
          <wp:inline distT="0" distB="0" distL="0" distR="0">
            <wp:extent cx="5454595" cy="739756"/>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1884" cy="744813"/>
                    </a:xfrm>
                    <a:prstGeom prst="rect">
                      <a:avLst/>
                    </a:prstGeom>
                    <a:noFill/>
                    <a:ln>
                      <a:noFill/>
                    </a:ln>
                  </pic:spPr>
                </pic:pic>
              </a:graphicData>
            </a:graphic>
          </wp:inline>
        </w:drawing>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INFORMACIÓN PÚBLICA INFORMACION ES AQUELLA QUE SE ENCUENTRA EN POSESIÓN DE CUALQUIER AUTORIDAD, ENTIDAD, ÓRGANO Y ORGANISMO FEDERAL, ESTATAL Y MUNICIPAL, SIEMPRE QUE SE HAYA OBTENIDO POR CAUSA DEL EJERCICIO DE FUNCIONES DE DERECHO PÚBLICO.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Pr="002E6644">
        <w:rPr>
          <w:rFonts w:ascii="Palatino Linotype" w:eastAsiaTheme="minorHAnsi" w:hAnsi="Palatino Linotype" w:cs="Calibri"/>
          <w:i/>
          <w:color w:val="000000"/>
          <w:sz w:val="20"/>
          <w:szCs w:val="20"/>
          <w:lang w:val="es-MX" w:eastAsia="en-US"/>
        </w:rPr>
        <w:lastRenderedPageBreak/>
        <w:t xml:space="preserve">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Contradicción de tesis 333/2009. Entre las sustentadas por el Tercer Tribunal Colegiado en Materia Administrativa del Primer Circuito y el Décimo Tribunal Colegiado en Materia Administrativa del Primer Circuito. 11 de agosto de 2010. Cinco votos. Ponente: Margarita Beatriz Luna Ramos. Secretario: Fernando Silva García.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Nota: Esta tesis no constituye jurisprudencia, ya que no resuelve el tema de la contradicción planteada.</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noProof/>
          <w:color w:val="000000"/>
          <w:sz w:val="20"/>
          <w:szCs w:val="20"/>
          <w:lang w:val="es-MX" w:eastAsia="es-MX"/>
        </w:rPr>
        <w:drawing>
          <wp:inline distT="0" distB="0" distL="0" distR="0">
            <wp:extent cx="5486400" cy="397493"/>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6189" cy="401825"/>
                    </a:xfrm>
                    <a:prstGeom prst="rect">
                      <a:avLst/>
                    </a:prstGeom>
                    <a:noFill/>
                    <a:ln>
                      <a:noFill/>
                    </a:ln>
                  </pic:spPr>
                </pic:pic>
              </a:graphicData>
            </a:graphic>
          </wp:inline>
        </w:drawing>
      </w:r>
    </w:p>
    <w:p w:rsidR="00E41BCC" w:rsidRPr="002E6644" w:rsidRDefault="00E41BCC" w:rsidP="00E41BCC">
      <w:pPr>
        <w:autoSpaceDE w:val="0"/>
        <w:autoSpaceDN w:val="0"/>
        <w:adjustRightInd w:val="0"/>
        <w:ind w:left="284" w:right="332"/>
        <w:jc w:val="both"/>
        <w:rPr>
          <w:rFonts w:ascii="Palatino Linotype" w:eastAsiaTheme="minorHAnsi" w:hAnsi="Palatino Linotype" w:cs="Calibri"/>
          <w:b/>
          <w:bCs/>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FEDERACIONES DEPORTIVAS MEXICANAS. SON SUJETOS DE FISCALIZACIÓN Y QUEDAN VINCULADAS POR LOS DERECHOS A LA LIBERTAD DE EXPRESIÓN Y DE ACCESO A LA INFORMACIÓN.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Al manejar recursos públicos, las Federaciones Deportivas Mexicanas cuentan con distintas obligaciones previstas constitucional y legalmente, por lo que son sujetos de fiscalización y, por ende, de escrutinio en cuanto al manejo de los recursos destinados a los propósitos que fijen las leyes correspondientes, esto es, que todos los actos encaminados a la custodia y cuidado de los recursos públicos se cumplan cabalmente, se vigile, investigue y compruebe de la mejor manera la existencia de posibles conductas ilícitas que atenten contra los valores y funciones mencionadas y, en su caso, que se impongan las sanciones establecidas para ese efecto en las leyes respectivas, con base en los procedimientos administrativos sancionadores correspondientes. Lo anterior, a efecto de evitar que cualquier entidad, incluyendo cualquier persona moral privada que maneje recursos públicos federales, quede fuera de control y de la rendición de cuentas, para corroborar la aplicación adecuada y su uso correcto. Por otra parte, los derechos a la libertad de expresión y de acceso a la información no sólo protegen libertades necesarias para la autonomía personal de los individuos, sino también pretenden proteger y garantizar un espacio público de deliberación política; por tanto, la libertad de expresión y el acceso a la información tienen una doble dimensión: una personal y otra colectiva, siendo la última un bien público de naturaleza constitucional, que se debe preservar y perfeccionar. Así, mientras existan mejores condiciones para el ejercicio desinhibido de las libertades de expresión y de acceso a la información, también las habrá por el de los derechos políticos indispensables para el funcionamiento de la democracia representativa. En consecuencia, se trata de un derecho que, al ser ejercido ante una entidad de la administración pública o de cualquier ente que esté regido por la obligación de transparencia y rendición de cuentas, genera un interés jurídico por la omisión de no recibir respuesta </w:t>
      </w:r>
      <w:r w:rsidRPr="002E6644">
        <w:rPr>
          <w:rFonts w:ascii="Palatino Linotype" w:eastAsiaTheme="minorHAnsi" w:hAnsi="Palatino Linotype" w:cs="Calibri"/>
          <w:i/>
          <w:color w:val="000000"/>
          <w:sz w:val="20"/>
          <w:szCs w:val="20"/>
          <w:lang w:val="es-MX" w:eastAsia="en-US"/>
        </w:rPr>
        <w:lastRenderedPageBreak/>
        <w:t xml:space="preserve">en relación con la información solicitada, con independencia de que pueda o no ser clasificada como reservada y que en el fondo no se tenga la obligación de expedir; de ahí que las Federaciones Deportivas Mexicanas estén vinculadas por los derechos a la libertad de expresión y de acceso a la información.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PLENO EN MATERIA ADMINISTRATIVA DEL PRIMER CIRCUITO.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Contradicción de tesis 40/2015. Entre las sustentadas por los Tribunales Colegiados Quinto en Materia Administrativa del Primer Circuito y Primero de Circuito del Centro Auxiliar de la Segunda Región, con residencia en San Andrés Cholula, Puebla. 24 de mayo de 2016. Aprobada en sesión de 21 de junio de 2016. Mayoría de diecinueve votos de los Magistrados Julio Humberto Hernández Fonseca, Jesús Alfredo Silva García, Jorge Ojeda Velázquez, Jesús Antonio </w:t>
      </w:r>
      <w:proofErr w:type="spellStart"/>
      <w:r w:rsidRPr="002E6644">
        <w:rPr>
          <w:rFonts w:ascii="Palatino Linotype" w:eastAsiaTheme="minorHAnsi" w:hAnsi="Palatino Linotype" w:cs="Calibri"/>
          <w:i/>
          <w:color w:val="000000"/>
          <w:sz w:val="20"/>
          <w:szCs w:val="20"/>
          <w:lang w:val="es-MX" w:eastAsia="en-US"/>
        </w:rPr>
        <w:t>Nazar</w:t>
      </w:r>
      <w:proofErr w:type="spellEnd"/>
      <w:r w:rsidRPr="002E6644">
        <w:rPr>
          <w:rFonts w:ascii="Palatino Linotype" w:eastAsiaTheme="minorHAnsi" w:hAnsi="Palatino Linotype" w:cs="Calibri"/>
          <w:i/>
          <w:color w:val="000000"/>
          <w:sz w:val="20"/>
          <w:szCs w:val="20"/>
          <w:lang w:val="es-MX" w:eastAsia="en-US"/>
        </w:rPr>
        <w:t xml:space="preserve"> Sevilla, María Elena Rosas López, Emma Margarita Guerrero </w:t>
      </w:r>
      <w:proofErr w:type="spellStart"/>
      <w:r w:rsidRPr="002E6644">
        <w:rPr>
          <w:rFonts w:ascii="Palatino Linotype" w:eastAsiaTheme="minorHAnsi" w:hAnsi="Palatino Linotype" w:cs="Calibri"/>
          <w:i/>
          <w:color w:val="000000"/>
          <w:sz w:val="20"/>
          <w:szCs w:val="20"/>
          <w:lang w:val="es-MX" w:eastAsia="en-US"/>
        </w:rPr>
        <w:t>Osio</w:t>
      </w:r>
      <w:proofErr w:type="spellEnd"/>
      <w:r w:rsidRPr="002E6644">
        <w:rPr>
          <w:rFonts w:ascii="Palatino Linotype" w:eastAsiaTheme="minorHAnsi" w:hAnsi="Palatino Linotype" w:cs="Calibri"/>
          <w:i/>
          <w:color w:val="000000"/>
          <w:sz w:val="20"/>
          <w:szCs w:val="20"/>
          <w:lang w:val="es-MX" w:eastAsia="en-US"/>
        </w:rPr>
        <w:t xml:space="preserve">, Alejandro Sergio González Bernabé, Neófito López Ramos, Edwin Noé García Baeza, Óscar Fernando Hernández Bautista, Fernando Andrés Ortiz Cruz, Eugenio Reyes Contreras, Luz Cueto Martínez, J. Jesús Gutiérrez </w:t>
      </w:r>
      <w:proofErr w:type="spellStart"/>
      <w:r w:rsidRPr="002E6644">
        <w:rPr>
          <w:rFonts w:ascii="Palatino Linotype" w:eastAsiaTheme="minorHAnsi" w:hAnsi="Palatino Linotype" w:cs="Calibri"/>
          <w:i/>
          <w:color w:val="000000"/>
          <w:sz w:val="20"/>
          <w:szCs w:val="20"/>
          <w:lang w:val="es-MX" w:eastAsia="en-US"/>
        </w:rPr>
        <w:t>Legorreta</w:t>
      </w:r>
      <w:proofErr w:type="spellEnd"/>
      <w:r w:rsidRPr="002E6644">
        <w:rPr>
          <w:rFonts w:ascii="Palatino Linotype" w:eastAsiaTheme="minorHAnsi" w:hAnsi="Palatino Linotype" w:cs="Calibri"/>
          <w:i/>
          <w:color w:val="000000"/>
          <w:sz w:val="20"/>
          <w:szCs w:val="20"/>
          <w:lang w:val="es-MX" w:eastAsia="en-US"/>
        </w:rPr>
        <w:t xml:space="preserve">, Cuauhtémoc </w:t>
      </w:r>
      <w:proofErr w:type="spellStart"/>
      <w:r w:rsidRPr="002E6644">
        <w:rPr>
          <w:rFonts w:ascii="Palatino Linotype" w:eastAsiaTheme="minorHAnsi" w:hAnsi="Palatino Linotype" w:cs="Calibri"/>
          <w:i/>
          <w:color w:val="000000"/>
          <w:sz w:val="20"/>
          <w:szCs w:val="20"/>
          <w:lang w:val="es-MX" w:eastAsia="en-US"/>
        </w:rPr>
        <w:t>Cárlock</w:t>
      </w:r>
      <w:proofErr w:type="spellEnd"/>
      <w:r w:rsidRPr="002E6644">
        <w:rPr>
          <w:rFonts w:ascii="Palatino Linotype" w:eastAsiaTheme="minorHAnsi" w:hAnsi="Palatino Linotype" w:cs="Calibri"/>
          <w:i/>
          <w:color w:val="000000"/>
          <w:sz w:val="20"/>
          <w:szCs w:val="20"/>
          <w:lang w:val="es-MX" w:eastAsia="en-US"/>
        </w:rPr>
        <w:t xml:space="preserve"> Sánchez, Carlos Amado Yáñez, Adriana Escorza Carranza, Emma Gaspar Santana y Martha </w:t>
      </w:r>
      <w:proofErr w:type="spellStart"/>
      <w:r w:rsidRPr="002E6644">
        <w:rPr>
          <w:rFonts w:ascii="Palatino Linotype" w:eastAsiaTheme="minorHAnsi" w:hAnsi="Palatino Linotype" w:cs="Calibri"/>
          <w:i/>
          <w:color w:val="000000"/>
          <w:sz w:val="20"/>
          <w:szCs w:val="20"/>
          <w:lang w:val="es-MX" w:eastAsia="en-US"/>
        </w:rPr>
        <w:t>Llamile</w:t>
      </w:r>
      <w:proofErr w:type="spellEnd"/>
      <w:r w:rsidRPr="002E6644">
        <w:rPr>
          <w:rFonts w:ascii="Palatino Linotype" w:eastAsiaTheme="minorHAnsi" w:hAnsi="Palatino Linotype" w:cs="Calibri"/>
          <w:i/>
          <w:color w:val="000000"/>
          <w:sz w:val="20"/>
          <w:szCs w:val="20"/>
          <w:lang w:val="es-MX" w:eastAsia="en-US"/>
        </w:rPr>
        <w:t xml:space="preserve"> Ortiz </w:t>
      </w:r>
      <w:proofErr w:type="spellStart"/>
      <w:r w:rsidRPr="002E6644">
        <w:rPr>
          <w:rFonts w:ascii="Palatino Linotype" w:eastAsiaTheme="minorHAnsi" w:hAnsi="Palatino Linotype" w:cs="Calibri"/>
          <w:i/>
          <w:color w:val="000000"/>
          <w:sz w:val="20"/>
          <w:szCs w:val="20"/>
          <w:lang w:val="es-MX" w:eastAsia="en-US"/>
        </w:rPr>
        <w:t>Brena</w:t>
      </w:r>
      <w:proofErr w:type="spellEnd"/>
      <w:r w:rsidRPr="002E6644">
        <w:rPr>
          <w:rFonts w:ascii="Palatino Linotype" w:eastAsiaTheme="minorHAnsi" w:hAnsi="Palatino Linotype" w:cs="Calibri"/>
          <w:i/>
          <w:color w:val="000000"/>
          <w:sz w:val="20"/>
          <w:szCs w:val="20"/>
          <w:lang w:val="es-MX" w:eastAsia="en-US"/>
        </w:rPr>
        <w:t xml:space="preserve">. Disidente: Luz María Díaz Barriga. Ponente: Neófito López Ramos. Secretario: Eduardo Garibay Alarcón.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Criterios contendientes: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El sustentado por el Quinto Tribunal Colegiado en Materia Administrativa del Primer Circuito, al resolver el amparo en revisión 7/2015, y el diverso sustentado por el Primer Tribunal Colegiado de Circuito del Centro Auxiliar de la Segunda Región, con residencia en San Andrés Cholula, Puebla, al resolver el amparo en revisión 59/2015 (expediente auxiliar 887/2015).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Nota: Esta tesis no constituye jurisprudencia pues no contiene el tema de fondo que se resolvió en la contradicción de tesis de la cual deriva.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Esta tesis se publicó el viernes 12 de agosto de 2016 a las 10:20 horas en el Semanario Judicial de la Federación.</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noProof/>
          <w:color w:val="000000"/>
          <w:sz w:val="20"/>
          <w:szCs w:val="20"/>
          <w:lang w:val="es-MX" w:eastAsia="es-MX"/>
        </w:rPr>
        <w:drawing>
          <wp:inline distT="0" distB="0" distL="0" distR="0">
            <wp:extent cx="5454595" cy="36576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5951" cy="366521"/>
                    </a:xfrm>
                    <a:prstGeom prst="rect">
                      <a:avLst/>
                    </a:prstGeom>
                    <a:noFill/>
                    <a:ln>
                      <a:noFill/>
                    </a:ln>
                  </pic:spPr>
                </pic:pic>
              </a:graphicData>
            </a:graphic>
          </wp:inline>
        </w:drawing>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RECURSOS PÚBLICOS. LA LEGISLACIÓN QUE SE EXPIDA EN TORNO A SU EJERCICIO Y APLICACIÓN, DEBE PERMITIR QUE LOS PRINCIPIOS DE EFICIENCIA, EFICACIA, ECONOMÍA, TRANSPARENCIA Y HONRADEZ QUE ESTATUYE EL ARTÍCULO 134 DE LA CONSTITUCIÓN POLÍTICA DE LOS ESTADOS UNIDOS MEXICANOS, PUEDAN SER EFECTIVAMENTE REALIZADOS. </w:t>
      </w: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El citado precepto constitucional fue reformado por decreto publicado en el Diario Oficial de la Federación el 7 de mayo de 2008, a fin de fortalecer la rendición de cuentas y la transparencia en el manejo y administración de los recursos públicos, con el firme propósito de que su utilización se lleve a cabo bajo la más estricta vigilancia y eficacia, con el objeto de garantizar a los ciudadanos que los recursos recibidos por </w:t>
      </w:r>
      <w:r w:rsidRPr="002E6644">
        <w:rPr>
          <w:rFonts w:ascii="Palatino Linotype" w:eastAsiaTheme="minorHAnsi" w:hAnsi="Palatino Linotype" w:cs="Calibri"/>
          <w:i/>
          <w:color w:val="000000"/>
          <w:sz w:val="20"/>
          <w:szCs w:val="20"/>
          <w:lang w:val="es-MX" w:eastAsia="en-US"/>
        </w:rPr>
        <w:lastRenderedPageBreak/>
        <w:t xml:space="preserve">el Estado se destinen a los fines para los cuales fueron recaudados. En este tenor, el artículo 134 de la Constitución Política de los Estados Unidos Mexicanos estatuye que los recursos económicos de que disponga el Estado deben administrarse con eficiencia, eficacia, economía, transparencia y honradez para satisfacer los objetivos a los que estén destinados, y prevé que las leyes garanticen lo anterior. Así, para cumplir con este precepto constitucional, es necesario que las leyes expedidas en torno al uso de recursos públicos recojan, desarrollen y permitan que estos principios y mandatos constitucionales puedan ser efectivamente realizados.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Acción de inconstitucionalidad 163/2007. Diputados integrantes de la LVIII Legislatura del Congreso del Estado de Sonora. 17 de noviembre de 2009. Unanimidad de diez votos en relación con el criterio contenido en esta tesis y mayoría de ocho votos en relación con los puntos resolutivos de la sentencia respectiva; votaron en contra: Margarita Beatriz Luna Ramos y Guillermo I. Ortiz </w:t>
      </w:r>
      <w:proofErr w:type="spellStart"/>
      <w:r w:rsidRPr="002E6644">
        <w:rPr>
          <w:rFonts w:ascii="Palatino Linotype" w:eastAsiaTheme="minorHAnsi" w:hAnsi="Palatino Linotype" w:cs="Calibri"/>
          <w:i/>
          <w:color w:val="000000"/>
          <w:sz w:val="20"/>
          <w:szCs w:val="20"/>
          <w:lang w:val="es-MX" w:eastAsia="en-US"/>
        </w:rPr>
        <w:t>Mayagoitia</w:t>
      </w:r>
      <w:proofErr w:type="spellEnd"/>
      <w:r w:rsidRPr="002E6644">
        <w:rPr>
          <w:rFonts w:ascii="Palatino Linotype" w:eastAsiaTheme="minorHAnsi" w:hAnsi="Palatino Linotype" w:cs="Calibri"/>
          <w:i/>
          <w:color w:val="000000"/>
          <w:sz w:val="20"/>
          <w:szCs w:val="20"/>
          <w:lang w:val="es-MX" w:eastAsia="en-US"/>
        </w:rPr>
        <w:t xml:space="preserve">. Ausente: Mariano Azuela </w:t>
      </w:r>
      <w:proofErr w:type="spellStart"/>
      <w:r w:rsidRPr="002E6644">
        <w:rPr>
          <w:rFonts w:ascii="Palatino Linotype" w:eastAsiaTheme="minorHAnsi" w:hAnsi="Palatino Linotype" w:cs="Calibri"/>
          <w:i/>
          <w:color w:val="000000"/>
          <w:sz w:val="20"/>
          <w:szCs w:val="20"/>
          <w:lang w:val="es-MX" w:eastAsia="en-US"/>
        </w:rPr>
        <w:t>Güitrón</w:t>
      </w:r>
      <w:proofErr w:type="spellEnd"/>
      <w:r w:rsidRPr="002E6644">
        <w:rPr>
          <w:rFonts w:ascii="Palatino Linotype" w:eastAsiaTheme="minorHAnsi" w:hAnsi="Palatino Linotype" w:cs="Calibri"/>
          <w:i/>
          <w:color w:val="000000"/>
          <w:sz w:val="20"/>
          <w:szCs w:val="20"/>
          <w:lang w:val="es-MX" w:eastAsia="en-US"/>
        </w:rPr>
        <w:t xml:space="preserve">. Ponente: José de Jesús Gudiño Pelayo. Secretarios: María Amparo Hernández Chong Cuy, Rosa María Rojas </w:t>
      </w:r>
      <w:proofErr w:type="spellStart"/>
      <w:r w:rsidRPr="002E6644">
        <w:rPr>
          <w:rFonts w:ascii="Palatino Linotype" w:eastAsiaTheme="minorHAnsi" w:hAnsi="Palatino Linotype" w:cs="Calibri"/>
          <w:i/>
          <w:color w:val="000000"/>
          <w:sz w:val="20"/>
          <w:szCs w:val="20"/>
          <w:lang w:val="es-MX" w:eastAsia="en-US"/>
        </w:rPr>
        <w:t>Vértiz</w:t>
      </w:r>
      <w:proofErr w:type="spellEnd"/>
      <w:r w:rsidRPr="002E6644">
        <w:rPr>
          <w:rFonts w:ascii="Palatino Linotype" w:eastAsiaTheme="minorHAnsi" w:hAnsi="Palatino Linotype" w:cs="Calibri"/>
          <w:i/>
          <w:color w:val="000000"/>
          <w:sz w:val="20"/>
          <w:szCs w:val="20"/>
          <w:lang w:val="es-MX" w:eastAsia="en-US"/>
        </w:rPr>
        <w:t xml:space="preserve"> Contreras y Jorge Luis Revilla de la Torre.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El Tribunal Pleno, el siete de octubre en curso, aprobó, con el número 106/2010, la tesis jurisprudencial que antecede. México, Distrito Federal, a siete de octubre de dos mil diez.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Resultado aplicable para privilegiar el principio de máxima publicidad el criterio 0002-11, que reza: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567" w:right="757"/>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“Criterio 0002-11 </w:t>
      </w:r>
    </w:p>
    <w:p w:rsidR="00E41BCC" w:rsidRPr="002E6644" w:rsidRDefault="00E41BCC" w:rsidP="00E41BCC">
      <w:pPr>
        <w:autoSpaceDE w:val="0"/>
        <w:autoSpaceDN w:val="0"/>
        <w:adjustRightInd w:val="0"/>
        <w:ind w:left="567" w:right="757"/>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Información pública, competo de , en materia de transparencia, interpretación temática de los artículos 22, fracción V, XV y XVI, 32, 4, 11 y 41 de conformidad con los artículos antes referidos, el derecho de acceso a la información pública, se define en cuanto a su alcance y resultado material, el acceso a los archivos, registro y documentos públicos, administrados, generados o en posesión de los órganos u organismos públicos, en virtud del ejercicio de sus funciones de derecho público, sin importar su fuente, soporte o fecha de elaboración. </w:t>
      </w:r>
    </w:p>
    <w:p w:rsidR="00E41BCC" w:rsidRPr="002E6644" w:rsidRDefault="00E41BCC" w:rsidP="00E41BCC">
      <w:pPr>
        <w:autoSpaceDE w:val="0"/>
        <w:autoSpaceDN w:val="0"/>
        <w:adjustRightInd w:val="0"/>
        <w:ind w:left="567" w:right="757"/>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En consecuencia el acceso a la información se refiere a que se cumplan cualquiera de los siguientes tres supuestos: </w:t>
      </w:r>
    </w:p>
    <w:p w:rsidR="00E41BCC" w:rsidRPr="002E6644" w:rsidRDefault="00E41BCC" w:rsidP="00E41BCC">
      <w:pPr>
        <w:autoSpaceDE w:val="0"/>
        <w:autoSpaceDN w:val="0"/>
        <w:adjustRightInd w:val="0"/>
        <w:spacing w:after="20"/>
        <w:ind w:left="567" w:right="757"/>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1) Que se trate de información registrada en cualquier soporte documental, que en ejercicio de las atribuciones conferidas, sea generada por los Sujetos Obligados; </w:t>
      </w:r>
    </w:p>
    <w:p w:rsidR="00E41BCC" w:rsidRPr="002E6644" w:rsidRDefault="00E41BCC" w:rsidP="00E41BCC">
      <w:pPr>
        <w:autoSpaceDE w:val="0"/>
        <w:autoSpaceDN w:val="0"/>
        <w:adjustRightInd w:val="0"/>
        <w:spacing w:after="20"/>
        <w:ind w:left="567" w:right="757"/>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2) Que se trate de información registrada en cualquier soporte documental, que en ejercicio de las atribuciones conferidas, sea administrada por los Sujetos Obligados, y </w:t>
      </w:r>
    </w:p>
    <w:p w:rsidR="00E41BCC" w:rsidRPr="002E6644" w:rsidRDefault="00E41BCC" w:rsidP="00E41BCC">
      <w:pPr>
        <w:autoSpaceDE w:val="0"/>
        <w:autoSpaceDN w:val="0"/>
        <w:adjustRightInd w:val="0"/>
        <w:ind w:left="567" w:right="757"/>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3) Que se trate de información registrada en cualquier soporte documental, que en ejercicio de las atribuciones conferidas, se encuentre en posesión de los Sujetos Obligados.” (Sic)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De ahí que, ese Instituto de Transparencia, como órgano garante de los derechos fundamentales de los ciudadanos deberá analizar los términos y condiciones en que contestada la solicitud, y atendiendo la obligación del sujeto obligado de rendir cuentas con motivo de su naturaleza jurídica ordene al Sujeto Obligado a la entrega del </w:t>
      </w:r>
      <w:r w:rsidRPr="002E6644">
        <w:rPr>
          <w:rFonts w:ascii="Palatino Linotype" w:eastAsiaTheme="minorHAnsi" w:hAnsi="Palatino Linotype" w:cs="Verdana"/>
          <w:i/>
          <w:color w:val="000000"/>
          <w:sz w:val="20"/>
          <w:szCs w:val="20"/>
          <w:lang w:val="es-MX" w:eastAsia="en-US"/>
        </w:rPr>
        <w:t>porcentaje de incrementos salariales de los trabajadores de base a partir de 2001 y a la fecha de entrega de la solicitud esto es de los años (</w:t>
      </w:r>
      <w:r w:rsidRPr="002E6644">
        <w:rPr>
          <w:rFonts w:ascii="Palatino Linotype" w:eastAsiaTheme="minorHAnsi" w:hAnsi="Palatino Linotype" w:cs="Calibri"/>
          <w:i/>
          <w:color w:val="000000"/>
          <w:sz w:val="20"/>
          <w:szCs w:val="20"/>
          <w:lang w:val="es-MX" w:eastAsia="en-US"/>
        </w:rPr>
        <w:t xml:space="preserve">2001, 2002, 2003, 2004, 2005, 2006, 2007, 2008, </w:t>
      </w:r>
      <w:r w:rsidRPr="002E6644">
        <w:rPr>
          <w:rFonts w:ascii="Palatino Linotype" w:eastAsiaTheme="minorHAnsi" w:hAnsi="Palatino Linotype" w:cs="Calibri"/>
          <w:i/>
          <w:color w:val="000000"/>
          <w:sz w:val="20"/>
          <w:szCs w:val="20"/>
          <w:lang w:val="es-MX" w:eastAsia="en-US"/>
        </w:rPr>
        <w:lastRenderedPageBreak/>
        <w:t xml:space="preserve">2009, 2010, 2011, 2012, 2013, 2014, 2015, 2016, 2017, 2018, 2019, 2020 y 2021) al ser una obligación contenida en la fracción XV del artículo 98. De la Ley del Trabajo de los Servidores Públicos del Estado y Municipios anexando los tabuladores de sueldo para certeza jurídica.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b/>
          <w:bCs/>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A EFECTO DE ACREDITAR LAS MANIFESTACIONES VERTIDAS SE OFRECEN LAS SIGUIENTES: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PRUEBAS-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b/>
          <w:bCs/>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1.- INSTRUMENTAL DE ACTUACIONES.- </w:t>
      </w:r>
      <w:r w:rsidRPr="002E6644">
        <w:rPr>
          <w:rFonts w:ascii="Palatino Linotype" w:eastAsiaTheme="minorHAnsi" w:hAnsi="Palatino Linotype" w:cs="Calibri"/>
          <w:i/>
          <w:color w:val="000000"/>
          <w:sz w:val="20"/>
          <w:szCs w:val="20"/>
          <w:lang w:val="es-MX" w:eastAsia="en-US"/>
        </w:rPr>
        <w:t xml:space="preserve">Consistente en todo aquello que integra e integre el expediente y que favorezca al recurrente.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Prueba que se relación con todos los hechos del recuso que se recurre, así como del informe que para tal efecto rinda el ente obligado.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b/>
          <w:bCs/>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2.- PRESUNCIONAL LEGAL Y HUMANA.- </w:t>
      </w:r>
      <w:r w:rsidRPr="002E6644">
        <w:rPr>
          <w:rFonts w:ascii="Palatino Linotype" w:eastAsiaTheme="minorHAnsi" w:hAnsi="Palatino Linotype" w:cs="Calibri"/>
          <w:i/>
          <w:color w:val="000000"/>
          <w:sz w:val="20"/>
          <w:szCs w:val="20"/>
          <w:lang w:val="es-MX" w:eastAsia="en-US"/>
        </w:rPr>
        <w:t xml:space="preserve">Que se derive de todo lo actuado y que favorezca los intereses del recurrente.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Prueba que se relación con todos los hechos del recuso que se recurre, así como del informe que para tal efecto rinda el ente obligado.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Así también, se invocan los principios del derecho para que sean aplicados en el presente recurso: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iCs/>
          <w:color w:val="000000"/>
          <w:sz w:val="20"/>
          <w:szCs w:val="20"/>
          <w:lang w:val="es-MX" w:eastAsia="en-US"/>
        </w:rPr>
        <w:t xml:space="preserve">a).- </w:t>
      </w:r>
      <w:proofErr w:type="spellStart"/>
      <w:r w:rsidRPr="002E6644">
        <w:rPr>
          <w:rFonts w:ascii="Palatino Linotype" w:eastAsiaTheme="minorHAnsi" w:hAnsi="Palatino Linotype" w:cs="Calibri"/>
          <w:b/>
          <w:bCs/>
          <w:i/>
          <w:iCs/>
          <w:color w:val="000000"/>
          <w:sz w:val="20"/>
          <w:szCs w:val="20"/>
          <w:lang w:val="es-MX" w:eastAsia="en-US"/>
        </w:rPr>
        <w:t>iura</w:t>
      </w:r>
      <w:proofErr w:type="spellEnd"/>
      <w:r w:rsidRPr="002E6644">
        <w:rPr>
          <w:rFonts w:ascii="Palatino Linotype" w:eastAsiaTheme="minorHAnsi" w:hAnsi="Palatino Linotype" w:cs="Calibri"/>
          <w:b/>
          <w:bCs/>
          <w:i/>
          <w:iCs/>
          <w:color w:val="000000"/>
          <w:sz w:val="20"/>
          <w:szCs w:val="20"/>
          <w:lang w:val="es-MX" w:eastAsia="en-US"/>
        </w:rPr>
        <w:t xml:space="preserve"> </w:t>
      </w:r>
      <w:proofErr w:type="spellStart"/>
      <w:r w:rsidRPr="002E6644">
        <w:rPr>
          <w:rFonts w:ascii="Palatino Linotype" w:eastAsiaTheme="minorHAnsi" w:hAnsi="Palatino Linotype" w:cs="Calibri"/>
          <w:b/>
          <w:bCs/>
          <w:i/>
          <w:iCs/>
          <w:color w:val="000000"/>
          <w:sz w:val="20"/>
          <w:szCs w:val="20"/>
          <w:lang w:val="es-MX" w:eastAsia="en-US"/>
        </w:rPr>
        <w:t>novit</w:t>
      </w:r>
      <w:proofErr w:type="spellEnd"/>
      <w:r w:rsidRPr="002E6644">
        <w:rPr>
          <w:rFonts w:ascii="Palatino Linotype" w:eastAsiaTheme="minorHAnsi" w:hAnsi="Palatino Linotype" w:cs="Calibri"/>
          <w:b/>
          <w:bCs/>
          <w:i/>
          <w:iCs/>
          <w:color w:val="000000"/>
          <w:sz w:val="20"/>
          <w:szCs w:val="20"/>
          <w:lang w:val="es-MX" w:eastAsia="en-US"/>
        </w:rPr>
        <w:t xml:space="preserve"> curia.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iCs/>
          <w:color w:val="000000"/>
          <w:sz w:val="20"/>
          <w:szCs w:val="20"/>
          <w:lang w:val="es-MX" w:eastAsia="en-US"/>
        </w:rPr>
        <w:t xml:space="preserve">b).- Da </w:t>
      </w:r>
      <w:proofErr w:type="spellStart"/>
      <w:r w:rsidRPr="002E6644">
        <w:rPr>
          <w:rFonts w:ascii="Palatino Linotype" w:eastAsiaTheme="minorHAnsi" w:hAnsi="Palatino Linotype" w:cs="Calibri"/>
          <w:b/>
          <w:bCs/>
          <w:i/>
          <w:iCs/>
          <w:color w:val="000000"/>
          <w:sz w:val="20"/>
          <w:szCs w:val="20"/>
          <w:lang w:val="es-MX" w:eastAsia="en-US"/>
        </w:rPr>
        <w:t>mihi</w:t>
      </w:r>
      <w:proofErr w:type="spellEnd"/>
      <w:r w:rsidRPr="002E6644">
        <w:rPr>
          <w:rFonts w:ascii="Palatino Linotype" w:eastAsiaTheme="minorHAnsi" w:hAnsi="Palatino Linotype" w:cs="Calibri"/>
          <w:b/>
          <w:bCs/>
          <w:i/>
          <w:iCs/>
          <w:color w:val="000000"/>
          <w:sz w:val="20"/>
          <w:szCs w:val="20"/>
          <w:lang w:val="es-MX" w:eastAsia="en-US"/>
        </w:rPr>
        <w:t xml:space="preserve"> </w:t>
      </w:r>
      <w:proofErr w:type="spellStart"/>
      <w:r w:rsidRPr="002E6644">
        <w:rPr>
          <w:rFonts w:ascii="Palatino Linotype" w:eastAsiaTheme="minorHAnsi" w:hAnsi="Palatino Linotype" w:cs="Calibri"/>
          <w:b/>
          <w:bCs/>
          <w:i/>
          <w:iCs/>
          <w:color w:val="000000"/>
          <w:sz w:val="20"/>
          <w:szCs w:val="20"/>
          <w:lang w:val="es-MX" w:eastAsia="en-US"/>
        </w:rPr>
        <w:t>factum</w:t>
      </w:r>
      <w:proofErr w:type="spellEnd"/>
      <w:r w:rsidRPr="002E6644">
        <w:rPr>
          <w:rFonts w:ascii="Palatino Linotype" w:eastAsiaTheme="minorHAnsi" w:hAnsi="Palatino Linotype" w:cs="Calibri"/>
          <w:b/>
          <w:bCs/>
          <w:i/>
          <w:iCs/>
          <w:color w:val="000000"/>
          <w:sz w:val="20"/>
          <w:szCs w:val="20"/>
          <w:lang w:val="es-MX" w:eastAsia="en-US"/>
        </w:rPr>
        <w:t xml:space="preserve">, </w:t>
      </w:r>
      <w:proofErr w:type="spellStart"/>
      <w:r w:rsidRPr="002E6644">
        <w:rPr>
          <w:rFonts w:ascii="Palatino Linotype" w:eastAsiaTheme="minorHAnsi" w:hAnsi="Palatino Linotype" w:cs="Calibri"/>
          <w:b/>
          <w:bCs/>
          <w:i/>
          <w:iCs/>
          <w:color w:val="000000"/>
          <w:sz w:val="20"/>
          <w:szCs w:val="20"/>
          <w:lang w:val="es-MX" w:eastAsia="en-US"/>
        </w:rPr>
        <w:t>dabo</w:t>
      </w:r>
      <w:proofErr w:type="spellEnd"/>
      <w:r w:rsidRPr="002E6644">
        <w:rPr>
          <w:rFonts w:ascii="Palatino Linotype" w:eastAsiaTheme="minorHAnsi" w:hAnsi="Palatino Linotype" w:cs="Calibri"/>
          <w:b/>
          <w:bCs/>
          <w:i/>
          <w:iCs/>
          <w:color w:val="000000"/>
          <w:sz w:val="20"/>
          <w:szCs w:val="20"/>
          <w:lang w:val="es-MX" w:eastAsia="en-US"/>
        </w:rPr>
        <w:t xml:space="preserve"> tibi </w:t>
      </w:r>
      <w:proofErr w:type="spellStart"/>
      <w:r w:rsidRPr="002E6644">
        <w:rPr>
          <w:rFonts w:ascii="Palatino Linotype" w:eastAsiaTheme="minorHAnsi" w:hAnsi="Palatino Linotype" w:cs="Calibri"/>
          <w:b/>
          <w:bCs/>
          <w:i/>
          <w:iCs/>
          <w:color w:val="000000"/>
          <w:sz w:val="20"/>
          <w:szCs w:val="20"/>
          <w:lang w:val="es-MX" w:eastAsia="en-US"/>
        </w:rPr>
        <w:t>ius</w:t>
      </w:r>
      <w:proofErr w:type="spellEnd"/>
      <w:r w:rsidRPr="002E6644">
        <w:rPr>
          <w:rFonts w:ascii="Palatino Linotype" w:eastAsiaTheme="minorHAnsi" w:hAnsi="Palatino Linotype" w:cs="Calibri"/>
          <w:b/>
          <w:bCs/>
          <w:i/>
          <w:iCs/>
          <w:color w:val="000000"/>
          <w:sz w:val="20"/>
          <w:szCs w:val="20"/>
          <w:lang w:val="es-MX" w:eastAsia="en-US"/>
        </w:rPr>
        <w:t xml:space="preserv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iCs/>
          <w:color w:val="000000"/>
          <w:sz w:val="20"/>
          <w:szCs w:val="20"/>
          <w:lang w:val="es-MX" w:eastAsia="en-US"/>
        </w:rPr>
        <w:t xml:space="preserve">c).- </w:t>
      </w:r>
      <w:proofErr w:type="spellStart"/>
      <w:r w:rsidRPr="002E6644">
        <w:rPr>
          <w:rFonts w:ascii="Palatino Linotype" w:eastAsiaTheme="minorHAnsi" w:hAnsi="Palatino Linotype" w:cs="Calibri"/>
          <w:b/>
          <w:bCs/>
          <w:i/>
          <w:iCs/>
          <w:color w:val="000000"/>
          <w:sz w:val="20"/>
          <w:szCs w:val="20"/>
          <w:lang w:val="es-MX" w:eastAsia="en-US"/>
        </w:rPr>
        <w:t>ubi</w:t>
      </w:r>
      <w:proofErr w:type="spellEnd"/>
      <w:r w:rsidRPr="002E6644">
        <w:rPr>
          <w:rFonts w:ascii="Palatino Linotype" w:eastAsiaTheme="minorHAnsi" w:hAnsi="Palatino Linotype" w:cs="Calibri"/>
          <w:b/>
          <w:bCs/>
          <w:i/>
          <w:iCs/>
          <w:color w:val="000000"/>
          <w:sz w:val="20"/>
          <w:szCs w:val="20"/>
          <w:lang w:val="es-MX" w:eastAsia="en-US"/>
        </w:rPr>
        <w:t xml:space="preserve"> </w:t>
      </w:r>
      <w:proofErr w:type="spellStart"/>
      <w:r w:rsidRPr="002E6644">
        <w:rPr>
          <w:rFonts w:ascii="Palatino Linotype" w:eastAsiaTheme="minorHAnsi" w:hAnsi="Palatino Linotype" w:cs="Calibri"/>
          <w:b/>
          <w:bCs/>
          <w:i/>
          <w:iCs/>
          <w:color w:val="000000"/>
          <w:sz w:val="20"/>
          <w:szCs w:val="20"/>
          <w:lang w:val="es-MX" w:eastAsia="en-US"/>
        </w:rPr>
        <w:t>lex</w:t>
      </w:r>
      <w:proofErr w:type="spellEnd"/>
      <w:r w:rsidRPr="002E6644">
        <w:rPr>
          <w:rFonts w:ascii="Palatino Linotype" w:eastAsiaTheme="minorHAnsi" w:hAnsi="Palatino Linotype" w:cs="Calibri"/>
          <w:b/>
          <w:bCs/>
          <w:i/>
          <w:iCs/>
          <w:color w:val="000000"/>
          <w:sz w:val="20"/>
          <w:szCs w:val="20"/>
          <w:lang w:val="es-MX" w:eastAsia="en-US"/>
        </w:rPr>
        <w:t xml:space="preserve"> non </w:t>
      </w:r>
      <w:proofErr w:type="spellStart"/>
      <w:r w:rsidRPr="002E6644">
        <w:rPr>
          <w:rFonts w:ascii="Palatino Linotype" w:eastAsiaTheme="minorHAnsi" w:hAnsi="Palatino Linotype" w:cs="Calibri"/>
          <w:b/>
          <w:bCs/>
          <w:i/>
          <w:iCs/>
          <w:color w:val="000000"/>
          <w:sz w:val="20"/>
          <w:szCs w:val="20"/>
          <w:lang w:val="es-MX" w:eastAsia="en-US"/>
        </w:rPr>
        <w:t>distinguit</w:t>
      </w:r>
      <w:proofErr w:type="spellEnd"/>
      <w:r w:rsidRPr="002E6644">
        <w:rPr>
          <w:rFonts w:ascii="Palatino Linotype" w:eastAsiaTheme="minorHAnsi" w:hAnsi="Palatino Linotype" w:cs="Calibri"/>
          <w:b/>
          <w:bCs/>
          <w:i/>
          <w:iCs/>
          <w:color w:val="000000"/>
          <w:sz w:val="20"/>
          <w:szCs w:val="20"/>
          <w:lang w:val="es-MX" w:eastAsia="en-US"/>
        </w:rPr>
        <w:t xml:space="preserve"> </w:t>
      </w:r>
      <w:proofErr w:type="spellStart"/>
      <w:r w:rsidRPr="002E6644">
        <w:rPr>
          <w:rFonts w:ascii="Palatino Linotype" w:eastAsiaTheme="minorHAnsi" w:hAnsi="Palatino Linotype" w:cs="Calibri"/>
          <w:b/>
          <w:bCs/>
          <w:i/>
          <w:iCs/>
          <w:color w:val="000000"/>
          <w:sz w:val="20"/>
          <w:szCs w:val="20"/>
          <w:lang w:val="es-MX" w:eastAsia="en-US"/>
        </w:rPr>
        <w:t>nec</w:t>
      </w:r>
      <w:proofErr w:type="spellEnd"/>
      <w:r w:rsidRPr="002E6644">
        <w:rPr>
          <w:rFonts w:ascii="Palatino Linotype" w:eastAsiaTheme="minorHAnsi" w:hAnsi="Palatino Linotype" w:cs="Calibri"/>
          <w:b/>
          <w:bCs/>
          <w:i/>
          <w:iCs/>
          <w:color w:val="000000"/>
          <w:sz w:val="20"/>
          <w:szCs w:val="20"/>
          <w:lang w:val="es-MX" w:eastAsia="en-US"/>
        </w:rPr>
        <w:t xml:space="preserve"> nos </w:t>
      </w:r>
      <w:proofErr w:type="spellStart"/>
      <w:r w:rsidRPr="002E6644">
        <w:rPr>
          <w:rFonts w:ascii="Palatino Linotype" w:eastAsiaTheme="minorHAnsi" w:hAnsi="Palatino Linotype" w:cs="Calibri"/>
          <w:b/>
          <w:bCs/>
          <w:i/>
          <w:iCs/>
          <w:color w:val="000000"/>
          <w:sz w:val="20"/>
          <w:szCs w:val="20"/>
          <w:lang w:val="es-MX" w:eastAsia="en-US"/>
        </w:rPr>
        <w:t>distinguere</w:t>
      </w:r>
      <w:proofErr w:type="spellEnd"/>
      <w:r w:rsidRPr="002E6644">
        <w:rPr>
          <w:rFonts w:ascii="Palatino Linotype" w:eastAsiaTheme="minorHAnsi" w:hAnsi="Palatino Linotype" w:cs="Calibri"/>
          <w:b/>
          <w:bCs/>
          <w:i/>
          <w:iCs/>
          <w:color w:val="000000"/>
          <w:sz w:val="20"/>
          <w:szCs w:val="20"/>
          <w:lang w:val="es-MX" w:eastAsia="en-US"/>
        </w:rPr>
        <w:t xml:space="preserve"> </w:t>
      </w:r>
      <w:proofErr w:type="spellStart"/>
      <w:r w:rsidRPr="002E6644">
        <w:rPr>
          <w:rFonts w:ascii="Palatino Linotype" w:eastAsiaTheme="minorHAnsi" w:hAnsi="Palatino Linotype" w:cs="Calibri"/>
          <w:b/>
          <w:bCs/>
          <w:i/>
          <w:iCs/>
          <w:color w:val="000000"/>
          <w:sz w:val="20"/>
          <w:szCs w:val="20"/>
          <w:lang w:val="es-MX" w:eastAsia="en-US"/>
        </w:rPr>
        <w:t>debemus</w:t>
      </w:r>
      <w:proofErr w:type="spellEnd"/>
      <w:r w:rsidRPr="002E6644">
        <w:rPr>
          <w:rFonts w:ascii="Palatino Linotype" w:eastAsiaTheme="minorHAnsi" w:hAnsi="Palatino Linotype" w:cs="Calibri"/>
          <w:b/>
          <w:bCs/>
          <w:i/>
          <w:iCs/>
          <w:color w:val="000000"/>
          <w:sz w:val="20"/>
          <w:szCs w:val="20"/>
          <w:lang w:val="es-MX" w:eastAsia="en-US"/>
        </w:rPr>
        <w:t xml:space="preserv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i/>
          <w:color w:val="000000"/>
          <w:sz w:val="20"/>
          <w:szCs w:val="20"/>
          <w:lang w:val="es-MX" w:eastAsia="en-US"/>
        </w:rPr>
        <w:t xml:space="preserve">Por lo expuesto y fundado, </w:t>
      </w:r>
    </w:p>
    <w:p w:rsidR="00DC201F" w:rsidRPr="002E6644" w:rsidRDefault="00DC201F" w:rsidP="00E41BCC">
      <w:pPr>
        <w:autoSpaceDE w:val="0"/>
        <w:autoSpaceDN w:val="0"/>
        <w:adjustRightInd w:val="0"/>
        <w:ind w:left="284" w:right="332"/>
        <w:jc w:val="both"/>
        <w:rPr>
          <w:rFonts w:ascii="Palatino Linotype" w:eastAsiaTheme="minorHAnsi" w:hAnsi="Palatino Linotype" w:cs="Calibri"/>
          <w:b/>
          <w:bCs/>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INSTITUTO DE TRANSPARENCIA Y ACCESO A LA INFORMACIÓN PÚBLICA DEL ESTADO DE MÉXICO Y MUNICIPIOS</w:t>
      </w:r>
      <w:r w:rsidRPr="002E6644">
        <w:rPr>
          <w:rFonts w:ascii="Palatino Linotype" w:eastAsiaTheme="minorHAnsi" w:hAnsi="Palatino Linotype" w:cs="Calibri"/>
          <w:i/>
          <w:color w:val="000000"/>
          <w:sz w:val="20"/>
          <w:szCs w:val="20"/>
          <w:lang w:val="es-MX" w:eastAsia="en-US"/>
        </w:rPr>
        <w:t xml:space="preserve">, toda vez que fueron probados los hechos en los que se funda el recurso que se plantea atentamente pido se sirva: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b/>
          <w:bCs/>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PRIMERO.- </w:t>
      </w:r>
      <w:r w:rsidRPr="002E6644">
        <w:rPr>
          <w:rFonts w:ascii="Palatino Linotype" w:eastAsiaTheme="minorHAnsi" w:hAnsi="Palatino Linotype" w:cs="Calibri"/>
          <w:i/>
          <w:color w:val="000000"/>
          <w:sz w:val="20"/>
          <w:szCs w:val="20"/>
          <w:lang w:val="es-MX" w:eastAsia="en-US"/>
        </w:rPr>
        <w:t xml:space="preserve">Admitir en sus términos el recurso de cuenta y en su oportunidad considerar los argumentos vertidos en el presente ocurso, emitiendo su resolución a efecto que con ella sean favorecidos los principios fundamentales que gozan los gobernados y con ello garantizar la el acceso y entrega a la información pública requerida en la solicitud de información pública que se recurre. </w:t>
      </w:r>
    </w:p>
    <w:p w:rsidR="00E41BCC" w:rsidRPr="002E6644" w:rsidRDefault="00E41BCC" w:rsidP="00E41BCC">
      <w:pPr>
        <w:autoSpaceDE w:val="0"/>
        <w:autoSpaceDN w:val="0"/>
        <w:adjustRightInd w:val="0"/>
        <w:ind w:left="284" w:right="332"/>
        <w:jc w:val="both"/>
        <w:rPr>
          <w:rFonts w:ascii="Palatino Linotype" w:eastAsiaTheme="minorHAnsi" w:hAnsi="Palatino Linotype" w:cs="Calibri"/>
          <w:b/>
          <w:bCs/>
          <w:i/>
          <w:color w:val="000000"/>
          <w:sz w:val="20"/>
          <w:szCs w:val="20"/>
          <w:lang w:val="es-MX" w:eastAsia="en-US"/>
        </w:rPr>
      </w:pPr>
    </w:p>
    <w:p w:rsidR="00E41BCC" w:rsidRPr="002E6644" w:rsidRDefault="00E41BCC" w:rsidP="00E41BCC">
      <w:pPr>
        <w:autoSpaceDE w:val="0"/>
        <w:autoSpaceDN w:val="0"/>
        <w:adjustRightInd w:val="0"/>
        <w:ind w:left="284" w:right="332"/>
        <w:jc w:val="both"/>
        <w:rPr>
          <w:rFonts w:ascii="Palatino Linotype" w:eastAsiaTheme="minorHAnsi" w:hAnsi="Palatino Linotype" w:cs="Calibri"/>
          <w:i/>
          <w:color w:val="000000"/>
          <w:sz w:val="20"/>
          <w:szCs w:val="20"/>
          <w:lang w:val="es-MX" w:eastAsia="en-US"/>
        </w:rPr>
      </w:pPr>
      <w:r w:rsidRPr="002E6644">
        <w:rPr>
          <w:rFonts w:ascii="Palatino Linotype" w:eastAsiaTheme="minorHAnsi" w:hAnsi="Palatino Linotype" w:cs="Calibri"/>
          <w:b/>
          <w:bCs/>
          <w:i/>
          <w:color w:val="000000"/>
          <w:sz w:val="20"/>
          <w:szCs w:val="20"/>
          <w:lang w:val="es-MX" w:eastAsia="en-US"/>
        </w:rPr>
        <w:t xml:space="preserve">SEGUNDO.- </w:t>
      </w:r>
      <w:r w:rsidRPr="002E6644">
        <w:rPr>
          <w:rFonts w:ascii="Palatino Linotype" w:eastAsiaTheme="minorHAnsi" w:hAnsi="Palatino Linotype" w:cs="Calibri"/>
          <w:i/>
          <w:color w:val="000000"/>
          <w:sz w:val="20"/>
          <w:szCs w:val="20"/>
          <w:lang w:val="es-MX" w:eastAsia="en-US"/>
        </w:rPr>
        <w:t xml:space="preserve">En su oportunidad DAR VISTA AL ÓRGANO DE CONTROL, de conformidad con lo dispuesto por la Ley de la Materia ya que nos encontramos en una omisión de un hacer por parte de servidores públicos. </w:t>
      </w:r>
    </w:p>
    <w:p w:rsidR="00DC201F" w:rsidRPr="002E6644" w:rsidRDefault="00DC201F" w:rsidP="00E41BCC">
      <w:pPr>
        <w:ind w:left="284" w:right="332"/>
        <w:jc w:val="both"/>
        <w:rPr>
          <w:rFonts w:ascii="Palatino Linotype" w:eastAsiaTheme="minorHAnsi" w:hAnsi="Palatino Linotype" w:cs="Calibri"/>
          <w:i/>
          <w:color w:val="000000"/>
          <w:sz w:val="20"/>
          <w:szCs w:val="20"/>
          <w:lang w:val="es-MX" w:eastAsia="en-US"/>
        </w:rPr>
      </w:pPr>
    </w:p>
    <w:p w:rsidR="00E74701" w:rsidRPr="002E6644" w:rsidRDefault="00E41BCC" w:rsidP="00E41BCC">
      <w:pPr>
        <w:ind w:left="284" w:right="332"/>
        <w:jc w:val="both"/>
        <w:rPr>
          <w:rFonts w:ascii="Palatino Linotype" w:eastAsiaTheme="minorHAnsi" w:hAnsi="Palatino Linotype" w:cs="Arial"/>
          <w:i/>
          <w:sz w:val="20"/>
          <w:szCs w:val="20"/>
          <w:lang w:val="es-MX" w:eastAsia="en-US"/>
        </w:rPr>
      </w:pPr>
      <w:r w:rsidRPr="002E6644">
        <w:rPr>
          <w:rFonts w:ascii="Palatino Linotype" w:eastAsiaTheme="minorHAnsi" w:hAnsi="Palatino Linotype" w:cs="Calibri"/>
          <w:i/>
          <w:color w:val="000000"/>
          <w:sz w:val="20"/>
          <w:szCs w:val="20"/>
          <w:lang w:val="es-MX" w:eastAsia="en-US"/>
        </w:rPr>
        <w:t>Estado de México, al día de su presentación.</w:t>
      </w:r>
      <w:r w:rsidRPr="002E6644">
        <w:rPr>
          <w:rFonts w:ascii="Palatino Linotype" w:eastAsiaTheme="minorHAnsi" w:hAnsi="Palatino Linotype" w:cs="Arial"/>
          <w:i/>
          <w:sz w:val="20"/>
          <w:szCs w:val="20"/>
          <w:lang w:val="es-MX" w:eastAsia="en-US"/>
        </w:rPr>
        <w:t>” (Sic).</w:t>
      </w:r>
    </w:p>
    <w:p w:rsidR="003A517F" w:rsidRPr="002E6644" w:rsidRDefault="003A517F" w:rsidP="00E41BCC">
      <w:pPr>
        <w:spacing w:line="360" w:lineRule="auto"/>
        <w:jc w:val="both"/>
        <w:rPr>
          <w:rFonts w:ascii="Palatino Linotype" w:eastAsiaTheme="minorHAnsi" w:hAnsi="Palatino Linotype" w:cs="Calibri"/>
          <w:color w:val="000000"/>
          <w:sz w:val="20"/>
          <w:szCs w:val="20"/>
          <w:lang w:val="es-MX" w:eastAsia="en-US"/>
        </w:rPr>
      </w:pPr>
    </w:p>
    <w:p w:rsidR="0029071C" w:rsidRPr="002E6644" w:rsidRDefault="0029071C" w:rsidP="0029071C">
      <w:pPr>
        <w:spacing w:line="360" w:lineRule="auto"/>
        <w:jc w:val="both"/>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lastRenderedPageBreak/>
        <w:t>CUARTO. Del turno del recurso de revisión.</w:t>
      </w:r>
    </w:p>
    <w:p w:rsidR="0029071C" w:rsidRPr="002E6644" w:rsidRDefault="0029071C" w:rsidP="0029071C">
      <w:pPr>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Medio de impugnación </w:t>
      </w:r>
      <w:r w:rsidR="00E74701" w:rsidRPr="002E6644">
        <w:rPr>
          <w:rFonts w:ascii="Palatino Linotype" w:eastAsiaTheme="minorHAnsi" w:hAnsi="Palatino Linotype" w:cs="Arial"/>
          <w:lang w:val="es-MX" w:eastAsia="en-US"/>
        </w:rPr>
        <w:t>que le fue turnado al</w:t>
      </w:r>
      <w:r w:rsidRPr="002E6644">
        <w:rPr>
          <w:rFonts w:ascii="Palatino Linotype" w:eastAsiaTheme="minorHAnsi" w:hAnsi="Palatino Linotype" w:cs="Arial"/>
          <w:lang w:val="es-MX" w:eastAsia="en-US"/>
        </w:rPr>
        <w:t xml:space="preserve"> </w:t>
      </w:r>
      <w:r w:rsidR="00E74701" w:rsidRPr="002E6644">
        <w:rPr>
          <w:rFonts w:ascii="Palatino Linotype" w:eastAsiaTheme="minorHAnsi" w:hAnsi="Palatino Linotype" w:cs="Arial"/>
          <w:lang w:val="es-MX" w:eastAsia="en-US"/>
        </w:rPr>
        <w:t>Comisionado Presidente</w:t>
      </w:r>
      <w:r w:rsidRPr="002E6644">
        <w:rPr>
          <w:rFonts w:ascii="Palatino Linotype" w:eastAsiaTheme="minorHAnsi" w:hAnsi="Palatino Linotype" w:cs="Arial"/>
          <w:lang w:val="es-MX" w:eastAsia="en-US"/>
        </w:rPr>
        <w:t xml:space="preserve"> </w:t>
      </w:r>
      <w:r w:rsidR="00E74701" w:rsidRPr="002E6644">
        <w:rPr>
          <w:rFonts w:ascii="Palatino Linotype" w:eastAsiaTheme="minorHAnsi" w:hAnsi="Palatino Linotype" w:cs="Arial"/>
          <w:b/>
          <w:lang w:val="es-MX" w:eastAsia="en-US"/>
        </w:rPr>
        <w:t>José Martínez Vilchis</w:t>
      </w:r>
      <w:r w:rsidRPr="002E664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A517F" w:rsidRPr="002E6644">
        <w:rPr>
          <w:rFonts w:ascii="Palatino Linotype" w:eastAsiaTheme="minorHAnsi" w:hAnsi="Palatino Linotype" w:cs="Arial"/>
          <w:lang w:val="es-MX" w:eastAsia="en-US"/>
        </w:rPr>
        <w:t>dieciocho</w:t>
      </w:r>
      <w:r w:rsidR="00E74701" w:rsidRPr="002E6644">
        <w:rPr>
          <w:rFonts w:ascii="Palatino Linotype" w:eastAsiaTheme="minorHAnsi" w:hAnsi="Palatino Linotype" w:cs="Arial"/>
          <w:lang w:val="es-MX" w:eastAsia="en-US"/>
        </w:rPr>
        <w:t xml:space="preserve"> de octubre</w:t>
      </w:r>
      <w:r w:rsidRPr="002E6644">
        <w:rPr>
          <w:rFonts w:ascii="Palatino Linotype" w:eastAsiaTheme="minorHAnsi" w:hAnsi="Palatino Linotype" w:cs="Arial"/>
          <w:lang w:val="es-MX" w:eastAsia="en-US"/>
        </w:rPr>
        <w:t xml:space="preserve"> del año en curso, determinándose en él, un plazo de siete días para que las partes manifestaran lo que a su derecho corresponda en términos del numeral ya citado.</w:t>
      </w:r>
    </w:p>
    <w:p w:rsidR="0029071C" w:rsidRPr="002E6644" w:rsidRDefault="0029071C" w:rsidP="0029071C">
      <w:pPr>
        <w:spacing w:after="160" w:line="259" w:lineRule="auto"/>
        <w:rPr>
          <w:rFonts w:asciiTheme="minorHAnsi" w:eastAsiaTheme="minorHAnsi" w:hAnsiTheme="minorHAnsi" w:cstheme="minorBidi"/>
          <w:szCs w:val="22"/>
          <w:lang w:val="es-MX" w:eastAsia="en-US"/>
        </w:rPr>
      </w:pPr>
    </w:p>
    <w:p w:rsidR="0029071C" w:rsidRPr="002E6644" w:rsidRDefault="0029071C" w:rsidP="0029071C">
      <w:pPr>
        <w:spacing w:line="360" w:lineRule="auto"/>
        <w:jc w:val="both"/>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t>QUINTO. De la etapa de manifestaciones y/o alegatos.</w:t>
      </w:r>
    </w:p>
    <w:p w:rsidR="0029071C" w:rsidRPr="002E6644" w:rsidRDefault="0029071C" w:rsidP="0029071C">
      <w:pPr>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Así, una vez transcurrido el término legal referido se destaca que </w:t>
      </w:r>
      <w:r w:rsidRPr="002E6644">
        <w:rPr>
          <w:rFonts w:ascii="Palatino Linotype" w:eastAsiaTheme="minorHAnsi" w:hAnsi="Palatino Linotype" w:cs="Arial"/>
          <w:b/>
          <w:lang w:val="es-MX" w:eastAsia="en-US"/>
        </w:rPr>
        <w:t>El Sujeto Obligado</w:t>
      </w:r>
      <w:r w:rsidRPr="002E6644">
        <w:rPr>
          <w:rFonts w:ascii="Palatino Linotype" w:eastAsiaTheme="minorHAnsi" w:hAnsi="Palatino Linotype" w:cs="Arial"/>
          <w:lang w:val="es-MX" w:eastAsia="en-US"/>
        </w:rPr>
        <w:t xml:space="preserve"> fue omiso en remitir su Informe Justificado; por su parte el </w:t>
      </w:r>
      <w:r w:rsidRPr="002E6644">
        <w:rPr>
          <w:rFonts w:ascii="Palatino Linotype" w:eastAsiaTheme="minorHAnsi" w:hAnsi="Palatino Linotype" w:cs="Arial"/>
          <w:b/>
          <w:lang w:val="es-MX" w:eastAsia="en-US"/>
        </w:rPr>
        <w:t>Recurrente</w:t>
      </w:r>
      <w:r w:rsidRPr="002E6644">
        <w:rPr>
          <w:rFonts w:ascii="Palatino Linotype" w:eastAsiaTheme="minorHAnsi" w:hAnsi="Palatino Linotype" w:cs="Arial"/>
          <w:lang w:val="es-MX" w:eastAsia="en-US"/>
        </w:rPr>
        <w:t>, tampoco remitió alegatos, pruebas o manifestaciones, lo anterior de conformidad con la siguiente imagen</w:t>
      </w:r>
      <w:r w:rsidR="00E74701" w:rsidRPr="002E6644">
        <w:rPr>
          <w:rFonts w:ascii="Palatino Linotype" w:eastAsiaTheme="minorHAnsi" w:hAnsi="Palatino Linotype" w:cs="Arial"/>
          <w:lang w:val="es-MX" w:eastAsia="en-US"/>
        </w:rPr>
        <w:t>:</w:t>
      </w:r>
    </w:p>
    <w:p w:rsidR="003A517F" w:rsidRPr="002E6644" w:rsidRDefault="003A517F" w:rsidP="0029071C">
      <w:pPr>
        <w:spacing w:line="360" w:lineRule="auto"/>
        <w:jc w:val="both"/>
        <w:rPr>
          <w:rFonts w:ascii="Palatino Linotype" w:eastAsiaTheme="minorHAnsi" w:hAnsi="Palatino Linotype" w:cs="Arial"/>
          <w:lang w:val="es-MX" w:eastAsia="en-US"/>
        </w:rPr>
      </w:pPr>
    </w:p>
    <w:p w:rsidR="003A517F" w:rsidRPr="002E6644" w:rsidRDefault="003A517F" w:rsidP="0029071C">
      <w:pPr>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noProof/>
          <w:lang w:val="es-MX" w:eastAsia="es-MX"/>
        </w:rPr>
        <w:drawing>
          <wp:inline distT="0" distB="0" distL="0" distR="0">
            <wp:extent cx="5788660" cy="1423035"/>
            <wp:effectExtent l="0" t="0" r="2540" b="571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88660" cy="1423035"/>
                    </a:xfrm>
                    <a:prstGeom prst="rect">
                      <a:avLst/>
                    </a:prstGeom>
                    <a:noFill/>
                    <a:ln>
                      <a:noFill/>
                    </a:ln>
                  </pic:spPr>
                </pic:pic>
              </a:graphicData>
            </a:graphic>
          </wp:inline>
        </w:drawing>
      </w:r>
    </w:p>
    <w:p w:rsidR="003A517F" w:rsidRPr="002E6644" w:rsidRDefault="003A517F" w:rsidP="0029071C">
      <w:pPr>
        <w:tabs>
          <w:tab w:val="left" w:pos="3206"/>
        </w:tabs>
        <w:spacing w:line="360" w:lineRule="auto"/>
        <w:jc w:val="both"/>
        <w:rPr>
          <w:rFonts w:ascii="Palatino Linotype" w:eastAsiaTheme="minorHAnsi" w:hAnsi="Palatino Linotype" w:cs="Arial"/>
          <w:b/>
          <w:sz w:val="28"/>
          <w:lang w:val="es-MX" w:eastAsia="en-US"/>
        </w:rPr>
      </w:pPr>
    </w:p>
    <w:p w:rsidR="003A517F" w:rsidRPr="002E6644" w:rsidRDefault="003A517F" w:rsidP="0029071C">
      <w:pPr>
        <w:tabs>
          <w:tab w:val="left" w:pos="3206"/>
        </w:tabs>
        <w:spacing w:line="360" w:lineRule="auto"/>
        <w:jc w:val="both"/>
        <w:rPr>
          <w:rFonts w:ascii="Palatino Linotype" w:eastAsiaTheme="minorHAnsi" w:hAnsi="Palatino Linotype" w:cs="Arial"/>
          <w:b/>
          <w:sz w:val="28"/>
          <w:lang w:val="es-MX" w:eastAsia="en-US"/>
        </w:rPr>
      </w:pPr>
    </w:p>
    <w:p w:rsidR="003A517F" w:rsidRPr="002E6644" w:rsidRDefault="003A517F" w:rsidP="0029071C">
      <w:pPr>
        <w:tabs>
          <w:tab w:val="left" w:pos="3206"/>
        </w:tabs>
        <w:spacing w:line="360" w:lineRule="auto"/>
        <w:jc w:val="both"/>
        <w:rPr>
          <w:rFonts w:ascii="Palatino Linotype" w:eastAsiaTheme="minorHAnsi" w:hAnsi="Palatino Linotype" w:cs="Arial"/>
          <w:b/>
          <w:sz w:val="28"/>
          <w:lang w:val="es-MX" w:eastAsia="en-US"/>
        </w:rPr>
      </w:pPr>
    </w:p>
    <w:p w:rsidR="0029071C" w:rsidRPr="002E6644" w:rsidRDefault="0029071C" w:rsidP="0029071C">
      <w:pPr>
        <w:tabs>
          <w:tab w:val="left" w:pos="3206"/>
        </w:tabs>
        <w:spacing w:line="360" w:lineRule="auto"/>
        <w:jc w:val="both"/>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lastRenderedPageBreak/>
        <w:t>SEXTO. Del cierre de instrucción.</w:t>
      </w:r>
      <w:r w:rsidRPr="002E6644">
        <w:rPr>
          <w:rFonts w:ascii="Palatino Linotype" w:eastAsiaTheme="minorHAnsi" w:hAnsi="Palatino Linotype" w:cs="Arial"/>
          <w:b/>
          <w:sz w:val="28"/>
          <w:lang w:val="es-MX" w:eastAsia="en-US"/>
        </w:rPr>
        <w:tab/>
      </w:r>
    </w:p>
    <w:p w:rsidR="0029071C" w:rsidRPr="002E6644" w:rsidRDefault="0029071C" w:rsidP="0029071C">
      <w:pPr>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Así, una vez transcurrido el término legal, se decretó el cierre de instrucción en fecha </w:t>
      </w:r>
      <w:r w:rsidR="003A517F" w:rsidRPr="002E6644">
        <w:rPr>
          <w:rFonts w:ascii="Palatino Linotype" w:eastAsiaTheme="minorHAnsi" w:hAnsi="Palatino Linotype" w:cs="Arial"/>
          <w:lang w:val="es-MX" w:eastAsia="en-US"/>
        </w:rPr>
        <w:t>veintiocho</w:t>
      </w:r>
      <w:r w:rsidR="00E74701" w:rsidRPr="002E6644">
        <w:rPr>
          <w:rFonts w:ascii="Palatino Linotype" w:eastAsiaTheme="minorHAnsi" w:hAnsi="Palatino Linotype" w:cs="Arial"/>
          <w:lang w:val="es-MX" w:eastAsia="en-US"/>
        </w:rPr>
        <w:t xml:space="preserve"> de octubre</w:t>
      </w:r>
      <w:r w:rsidRPr="002E6644">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29071C" w:rsidRPr="002E6644" w:rsidRDefault="0029071C" w:rsidP="0029071C">
      <w:pPr>
        <w:spacing w:line="360" w:lineRule="auto"/>
        <w:jc w:val="both"/>
        <w:rPr>
          <w:rFonts w:ascii="Palatino Linotype" w:eastAsiaTheme="minorHAnsi" w:hAnsi="Palatino Linotype" w:cs="Arial"/>
          <w:lang w:val="es-MX" w:eastAsia="en-US"/>
        </w:rPr>
      </w:pPr>
    </w:p>
    <w:p w:rsidR="00E74701" w:rsidRPr="002E6644" w:rsidRDefault="00E74701" w:rsidP="00E74701">
      <w:pPr>
        <w:spacing w:line="360" w:lineRule="auto"/>
        <w:jc w:val="center"/>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t xml:space="preserve">C O N S I D E R A N D O </w:t>
      </w:r>
    </w:p>
    <w:p w:rsidR="00E74701" w:rsidRPr="002E6644" w:rsidRDefault="00E74701" w:rsidP="00E74701">
      <w:pPr>
        <w:spacing w:line="360" w:lineRule="auto"/>
        <w:jc w:val="center"/>
        <w:rPr>
          <w:rFonts w:ascii="Palatino Linotype" w:eastAsiaTheme="minorHAnsi" w:hAnsi="Palatino Linotype" w:cs="Arial"/>
          <w:b/>
          <w:sz w:val="28"/>
          <w:lang w:val="es-MX" w:eastAsia="en-US"/>
        </w:rPr>
      </w:pPr>
    </w:p>
    <w:p w:rsidR="0029071C" w:rsidRPr="002E6644" w:rsidRDefault="0029071C" w:rsidP="0029071C">
      <w:pPr>
        <w:spacing w:line="360" w:lineRule="auto"/>
        <w:jc w:val="both"/>
        <w:rPr>
          <w:rFonts w:ascii="Palatino Linotype" w:eastAsiaTheme="minorHAnsi" w:hAnsi="Palatino Linotype" w:cs="Arial"/>
          <w:sz w:val="28"/>
          <w:lang w:val="es-MX" w:eastAsia="en-US"/>
        </w:rPr>
      </w:pPr>
      <w:r w:rsidRPr="002E6644">
        <w:rPr>
          <w:rFonts w:ascii="Palatino Linotype" w:eastAsiaTheme="minorHAnsi" w:hAnsi="Palatino Linotype" w:cs="Arial"/>
          <w:b/>
          <w:sz w:val="28"/>
          <w:lang w:val="es-MX" w:eastAsia="en-US"/>
        </w:rPr>
        <w:t>PRIMERO. De la competencia</w:t>
      </w:r>
      <w:r w:rsidRPr="002E6644">
        <w:rPr>
          <w:rFonts w:ascii="Palatino Linotype" w:eastAsiaTheme="minorHAnsi" w:hAnsi="Palatino Linotype" w:cs="Arial"/>
          <w:sz w:val="28"/>
          <w:lang w:val="es-MX" w:eastAsia="en-US"/>
        </w:rPr>
        <w:t>.</w:t>
      </w:r>
    </w:p>
    <w:p w:rsidR="0029071C" w:rsidRPr="002E6644" w:rsidRDefault="0029071C" w:rsidP="00E74701">
      <w:pPr>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2E6644">
        <w:rPr>
          <w:rFonts w:ascii="Palatino Linotype" w:eastAsiaTheme="minorHAnsi" w:hAnsi="Palatino Linotype" w:cs="Arial"/>
          <w:lang w:val="es-MX" w:eastAsia="en-US"/>
        </w:rPr>
        <w:t xml:space="preserve"> Estado de México y Municipios.</w:t>
      </w:r>
    </w:p>
    <w:p w:rsidR="00E74701" w:rsidRPr="002E6644" w:rsidRDefault="00E74701" w:rsidP="00E74701">
      <w:pPr>
        <w:spacing w:line="360" w:lineRule="auto"/>
        <w:jc w:val="both"/>
        <w:rPr>
          <w:rFonts w:ascii="Palatino Linotype" w:eastAsiaTheme="minorHAnsi" w:hAnsi="Palatino Linotype" w:cs="Arial"/>
          <w:lang w:val="es-MX" w:eastAsia="en-US"/>
        </w:rPr>
      </w:pPr>
    </w:p>
    <w:p w:rsidR="003A517F" w:rsidRPr="002E6644" w:rsidRDefault="003A517F" w:rsidP="00E74701">
      <w:pPr>
        <w:spacing w:line="360" w:lineRule="auto"/>
        <w:jc w:val="both"/>
        <w:rPr>
          <w:rFonts w:ascii="Palatino Linotype" w:eastAsiaTheme="minorHAnsi" w:hAnsi="Palatino Linotype" w:cs="Arial"/>
          <w:lang w:val="es-MX" w:eastAsia="en-US"/>
        </w:rPr>
      </w:pPr>
    </w:p>
    <w:p w:rsidR="0029071C" w:rsidRPr="002E6644"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lastRenderedPageBreak/>
        <w:t xml:space="preserve">SEGUNDO. De los alcances del Recurso de Revisión. </w:t>
      </w:r>
    </w:p>
    <w:p w:rsidR="0029071C" w:rsidRPr="002E664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29071C" w:rsidRPr="002E6644" w:rsidRDefault="0029071C" w:rsidP="0029071C">
      <w:pPr>
        <w:autoSpaceDE w:val="0"/>
        <w:autoSpaceDN w:val="0"/>
        <w:adjustRightInd w:val="0"/>
        <w:spacing w:line="360" w:lineRule="auto"/>
        <w:jc w:val="both"/>
        <w:rPr>
          <w:rFonts w:ascii="Palatino Linotype" w:hAnsi="Palatino Linotype" w:cs="Arial"/>
        </w:rPr>
      </w:pPr>
    </w:p>
    <w:p w:rsidR="0029071C" w:rsidRPr="002E6644" w:rsidRDefault="003B44E4"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2E6644">
        <w:rPr>
          <w:rFonts w:ascii="Palatino Linotype" w:eastAsiaTheme="minorHAnsi" w:hAnsi="Palatino Linotype" w:cs="Arial"/>
          <w:b/>
          <w:sz w:val="28"/>
          <w:lang w:val="es-MX" w:eastAsia="en-US"/>
        </w:rPr>
        <w:t>TERCER</w:t>
      </w:r>
      <w:r w:rsidR="0029071C" w:rsidRPr="002E6644">
        <w:rPr>
          <w:rFonts w:ascii="Palatino Linotype" w:eastAsiaTheme="minorHAnsi" w:hAnsi="Palatino Linotype" w:cs="Arial"/>
          <w:b/>
          <w:sz w:val="28"/>
          <w:lang w:val="es-MX" w:eastAsia="en-US"/>
        </w:rPr>
        <w:t xml:space="preserve">O. Del estudio de las causas de improcedencia. </w:t>
      </w:r>
    </w:p>
    <w:p w:rsidR="0029071C" w:rsidRPr="002E664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DC201F" w:rsidRPr="002E6644">
        <w:rPr>
          <w:rStyle w:val="Refdenotaalpie"/>
          <w:rFonts w:ascii="Palatino Linotype" w:eastAsiaTheme="minorHAnsi" w:hAnsi="Palatino Linotype" w:cs="Arial"/>
          <w:lang w:val="es-MX" w:eastAsia="en-US"/>
        </w:rPr>
        <w:footnoteReference w:id="1"/>
      </w:r>
      <w:r w:rsidRPr="002E6644">
        <w:rPr>
          <w:rFonts w:ascii="Palatino Linotype" w:eastAsiaTheme="minorHAnsi" w:hAnsi="Palatino Linotype" w:cs="Arial"/>
          <w:lang w:val="es-MX" w:eastAsia="en-US"/>
        </w:rPr>
        <w:t>.</w:t>
      </w:r>
    </w:p>
    <w:p w:rsidR="0029071C" w:rsidRPr="002E664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2E6644" w:rsidRDefault="0029071C" w:rsidP="0029071C">
      <w:pPr>
        <w:rPr>
          <w:lang w:val="es-MX"/>
        </w:rPr>
      </w:pPr>
    </w:p>
    <w:p w:rsidR="0029071C" w:rsidRPr="002E6644" w:rsidRDefault="0029071C" w:rsidP="0029071C">
      <w:pPr>
        <w:autoSpaceDE w:val="0"/>
        <w:autoSpaceDN w:val="0"/>
        <w:adjustRightInd w:val="0"/>
        <w:ind w:left="708" w:right="850"/>
        <w:jc w:val="both"/>
        <w:rPr>
          <w:rFonts w:ascii="Palatino Linotype" w:hAnsi="Palatino Linotype" w:cs="Arial"/>
          <w:i/>
          <w:sz w:val="22"/>
          <w:szCs w:val="22"/>
        </w:rPr>
      </w:pPr>
      <w:r w:rsidRPr="002E6644">
        <w:rPr>
          <w:rFonts w:ascii="Palatino Linotype" w:hAnsi="Palatino Linotype" w:cs="Arial"/>
          <w:i/>
          <w:sz w:val="22"/>
          <w:szCs w:val="22"/>
        </w:rPr>
        <w:t>“</w:t>
      </w:r>
      <w:r w:rsidRPr="002E6644">
        <w:rPr>
          <w:rFonts w:ascii="Palatino Linotype" w:hAnsi="Palatino Linotype" w:cs="Arial"/>
          <w:b/>
          <w:i/>
          <w:sz w:val="22"/>
          <w:szCs w:val="22"/>
        </w:rPr>
        <w:t>Artículo 191.</w:t>
      </w:r>
      <w:r w:rsidRPr="002E6644">
        <w:rPr>
          <w:rFonts w:ascii="Palatino Linotype" w:hAnsi="Palatino Linotype" w:cs="Arial"/>
          <w:i/>
          <w:sz w:val="22"/>
          <w:szCs w:val="22"/>
        </w:rPr>
        <w:t xml:space="preserve"> El recurso será desechado por improcedente cuando:  </w:t>
      </w:r>
    </w:p>
    <w:p w:rsidR="0029071C" w:rsidRPr="002E6644" w:rsidRDefault="0029071C" w:rsidP="0029071C">
      <w:pPr>
        <w:autoSpaceDE w:val="0"/>
        <w:autoSpaceDN w:val="0"/>
        <w:adjustRightInd w:val="0"/>
        <w:ind w:left="708" w:right="850"/>
        <w:jc w:val="both"/>
        <w:rPr>
          <w:rFonts w:ascii="Palatino Linotype" w:hAnsi="Palatino Linotype" w:cs="Arial"/>
          <w:i/>
          <w:sz w:val="22"/>
          <w:szCs w:val="22"/>
        </w:rPr>
      </w:pPr>
      <w:r w:rsidRPr="002E6644">
        <w:rPr>
          <w:rFonts w:ascii="Palatino Linotype" w:hAnsi="Palatino Linotype" w:cs="Arial"/>
          <w:i/>
          <w:sz w:val="22"/>
          <w:szCs w:val="22"/>
        </w:rPr>
        <w:t xml:space="preserve">I. Sea extemporáneo por haber transcurrido el plazo establecido en la presente Ley, a partir de la respuesta;  </w:t>
      </w:r>
    </w:p>
    <w:p w:rsidR="0029071C" w:rsidRPr="002E6644" w:rsidRDefault="0029071C" w:rsidP="0029071C">
      <w:pPr>
        <w:autoSpaceDE w:val="0"/>
        <w:autoSpaceDN w:val="0"/>
        <w:adjustRightInd w:val="0"/>
        <w:ind w:left="708" w:right="850"/>
        <w:jc w:val="both"/>
        <w:rPr>
          <w:rFonts w:ascii="Palatino Linotype" w:hAnsi="Palatino Linotype" w:cs="Arial"/>
          <w:i/>
          <w:sz w:val="22"/>
          <w:szCs w:val="22"/>
        </w:rPr>
      </w:pPr>
      <w:r w:rsidRPr="002E6644">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2E6644" w:rsidRDefault="0029071C" w:rsidP="0029071C">
      <w:pPr>
        <w:autoSpaceDE w:val="0"/>
        <w:autoSpaceDN w:val="0"/>
        <w:adjustRightInd w:val="0"/>
        <w:ind w:left="708" w:right="850"/>
        <w:jc w:val="both"/>
        <w:rPr>
          <w:rFonts w:ascii="Palatino Linotype" w:hAnsi="Palatino Linotype" w:cs="Arial"/>
          <w:i/>
          <w:sz w:val="22"/>
          <w:szCs w:val="22"/>
        </w:rPr>
      </w:pPr>
      <w:r w:rsidRPr="002E6644">
        <w:rPr>
          <w:rFonts w:ascii="Palatino Linotype" w:hAnsi="Palatino Linotype" w:cs="Arial"/>
          <w:i/>
          <w:sz w:val="22"/>
          <w:szCs w:val="22"/>
        </w:rPr>
        <w:t xml:space="preserve">III. No actualice alguno de los supuestos previstos en la presente Ley;  </w:t>
      </w:r>
    </w:p>
    <w:p w:rsidR="0029071C" w:rsidRPr="002E6644" w:rsidRDefault="0029071C" w:rsidP="0029071C">
      <w:pPr>
        <w:autoSpaceDE w:val="0"/>
        <w:autoSpaceDN w:val="0"/>
        <w:adjustRightInd w:val="0"/>
        <w:ind w:left="708" w:right="850"/>
        <w:jc w:val="both"/>
        <w:rPr>
          <w:rFonts w:ascii="Palatino Linotype" w:hAnsi="Palatino Linotype" w:cs="Arial"/>
          <w:i/>
          <w:sz w:val="22"/>
          <w:szCs w:val="22"/>
        </w:rPr>
      </w:pPr>
      <w:r w:rsidRPr="002E6644">
        <w:rPr>
          <w:rFonts w:ascii="Palatino Linotype" w:hAnsi="Palatino Linotype" w:cs="Arial"/>
          <w:i/>
          <w:sz w:val="22"/>
          <w:szCs w:val="22"/>
        </w:rPr>
        <w:t>IV. No se haya desahogado la prevención en los términos establecidos en la presente Ley;</w:t>
      </w:r>
    </w:p>
    <w:p w:rsidR="0029071C" w:rsidRPr="002E6644" w:rsidRDefault="0029071C" w:rsidP="0029071C">
      <w:pPr>
        <w:autoSpaceDE w:val="0"/>
        <w:autoSpaceDN w:val="0"/>
        <w:adjustRightInd w:val="0"/>
        <w:ind w:left="708" w:right="850"/>
        <w:jc w:val="both"/>
        <w:rPr>
          <w:rFonts w:ascii="Palatino Linotype" w:hAnsi="Palatino Linotype" w:cs="Arial"/>
          <w:i/>
          <w:sz w:val="22"/>
          <w:szCs w:val="22"/>
        </w:rPr>
      </w:pPr>
      <w:r w:rsidRPr="002E6644">
        <w:rPr>
          <w:rFonts w:ascii="Palatino Linotype" w:hAnsi="Palatino Linotype" w:cs="Arial"/>
          <w:i/>
          <w:sz w:val="22"/>
          <w:szCs w:val="22"/>
        </w:rPr>
        <w:t xml:space="preserve">V. Se impugne la veracidad de la información proporcionada;  </w:t>
      </w:r>
    </w:p>
    <w:p w:rsidR="0029071C" w:rsidRPr="002E6644" w:rsidRDefault="0029071C" w:rsidP="0029071C">
      <w:pPr>
        <w:autoSpaceDE w:val="0"/>
        <w:autoSpaceDN w:val="0"/>
        <w:adjustRightInd w:val="0"/>
        <w:ind w:left="708" w:right="850"/>
        <w:jc w:val="both"/>
        <w:rPr>
          <w:rFonts w:ascii="Palatino Linotype" w:hAnsi="Palatino Linotype" w:cs="Arial"/>
          <w:i/>
          <w:sz w:val="22"/>
          <w:szCs w:val="22"/>
        </w:rPr>
      </w:pPr>
      <w:r w:rsidRPr="002E6644">
        <w:rPr>
          <w:rFonts w:ascii="Palatino Linotype" w:hAnsi="Palatino Linotype" w:cs="Arial"/>
          <w:i/>
          <w:sz w:val="22"/>
          <w:szCs w:val="22"/>
        </w:rPr>
        <w:t xml:space="preserve">VI. Se trate de una consulta, o trámite en específico; y  </w:t>
      </w:r>
    </w:p>
    <w:p w:rsidR="0029071C" w:rsidRPr="002E6644" w:rsidRDefault="0029071C" w:rsidP="0029071C">
      <w:pPr>
        <w:autoSpaceDE w:val="0"/>
        <w:autoSpaceDN w:val="0"/>
        <w:adjustRightInd w:val="0"/>
        <w:ind w:left="708" w:right="850"/>
        <w:jc w:val="both"/>
        <w:rPr>
          <w:rFonts w:ascii="Palatino Linotype" w:hAnsi="Palatino Linotype" w:cs="Arial"/>
          <w:i/>
          <w:sz w:val="22"/>
          <w:szCs w:val="22"/>
        </w:rPr>
      </w:pPr>
      <w:r w:rsidRPr="002E6644">
        <w:rPr>
          <w:rFonts w:ascii="Palatino Linotype" w:hAnsi="Palatino Linotype" w:cs="Arial"/>
          <w:i/>
          <w:sz w:val="22"/>
          <w:szCs w:val="22"/>
        </w:rPr>
        <w:t>VII. El recurrente amplíe su solicitud en el recurso de revisión, únicamente respecto de los nuevos contenidos.”</w:t>
      </w:r>
    </w:p>
    <w:p w:rsidR="0029071C" w:rsidRPr="002E6644"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2E664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2E6644">
        <w:rPr>
          <w:rFonts w:ascii="Palatino Linotype" w:eastAsiaTheme="minorHAnsi" w:hAnsi="Palatino Linotype" w:cs="Arial"/>
          <w:lang w:val="es-MX" w:eastAsia="en-US"/>
        </w:rPr>
        <w:lastRenderedPageBreak/>
        <w:t>de improcedencia invocadas por las partes ni advertidas de oficio, este Órgano Garante de la Transparencia se avoca al análisis del fondo del asunto que nos ocupa.</w:t>
      </w:r>
    </w:p>
    <w:p w:rsidR="00EA46CC" w:rsidRPr="002E6644" w:rsidRDefault="00EA46CC" w:rsidP="0029071C">
      <w:pPr>
        <w:autoSpaceDE w:val="0"/>
        <w:autoSpaceDN w:val="0"/>
        <w:adjustRightInd w:val="0"/>
        <w:spacing w:line="360" w:lineRule="auto"/>
        <w:jc w:val="both"/>
        <w:rPr>
          <w:rFonts w:ascii="Palatino Linotype" w:hAnsi="Palatino Linotype" w:cs="Arial"/>
        </w:rPr>
      </w:pPr>
    </w:p>
    <w:p w:rsidR="0029071C" w:rsidRPr="002E6644" w:rsidRDefault="0029071C" w:rsidP="0029071C">
      <w:pPr>
        <w:autoSpaceDE w:val="0"/>
        <w:autoSpaceDN w:val="0"/>
        <w:adjustRightInd w:val="0"/>
        <w:spacing w:line="360" w:lineRule="auto"/>
        <w:jc w:val="both"/>
        <w:rPr>
          <w:rFonts w:ascii="Palatino Linotype" w:hAnsi="Palatino Linotype" w:cs="Arial"/>
        </w:rPr>
      </w:pPr>
      <w:r w:rsidRPr="002E6644">
        <w:rPr>
          <w:rFonts w:ascii="Palatino Linotype" w:hAnsi="Palatino Linotype" w:cs="Arial"/>
        </w:rPr>
        <w:t xml:space="preserve">Así las cosas, al no existir causas de improcedencia invocadas por las partes ni advertidas de oficio por este Resolutor, se </w:t>
      </w:r>
      <w:proofErr w:type="gramStart"/>
      <w:r w:rsidRPr="002E6644">
        <w:rPr>
          <w:rFonts w:ascii="Palatino Linotype" w:hAnsi="Palatino Linotype" w:cs="Arial"/>
        </w:rPr>
        <w:t>procede</w:t>
      </w:r>
      <w:proofErr w:type="gramEnd"/>
      <w:r w:rsidRPr="002E6644">
        <w:rPr>
          <w:rFonts w:ascii="Palatino Linotype" w:hAnsi="Palatino Linotype" w:cs="Arial"/>
        </w:rPr>
        <w:t xml:space="preserve"> al análisis del fondo de los asuntos en los siguientes términos.</w:t>
      </w:r>
    </w:p>
    <w:p w:rsidR="0029071C" w:rsidRPr="002E6644" w:rsidRDefault="0029071C" w:rsidP="0029071C">
      <w:pPr>
        <w:autoSpaceDE w:val="0"/>
        <w:autoSpaceDN w:val="0"/>
        <w:adjustRightInd w:val="0"/>
        <w:spacing w:line="360" w:lineRule="auto"/>
        <w:jc w:val="both"/>
        <w:rPr>
          <w:rFonts w:ascii="Palatino Linotype" w:hAnsi="Palatino Linotype" w:cs="Arial"/>
        </w:rPr>
      </w:pPr>
    </w:p>
    <w:p w:rsidR="0029071C" w:rsidRPr="002E6644" w:rsidRDefault="003B44E4" w:rsidP="0029071C">
      <w:pPr>
        <w:autoSpaceDE w:val="0"/>
        <w:autoSpaceDN w:val="0"/>
        <w:adjustRightInd w:val="0"/>
        <w:spacing w:line="360" w:lineRule="auto"/>
        <w:jc w:val="both"/>
        <w:rPr>
          <w:rFonts w:ascii="Palatino Linotype" w:hAnsi="Palatino Linotype" w:cs="Arial"/>
          <w:sz w:val="28"/>
        </w:rPr>
      </w:pPr>
      <w:r w:rsidRPr="002E6644">
        <w:rPr>
          <w:rFonts w:ascii="Palatino Linotype" w:hAnsi="Palatino Linotype" w:cs="Arial"/>
          <w:b/>
          <w:sz w:val="28"/>
        </w:rPr>
        <w:t>CUAR</w:t>
      </w:r>
      <w:r w:rsidR="0029071C" w:rsidRPr="002E6644">
        <w:rPr>
          <w:rFonts w:ascii="Palatino Linotype" w:hAnsi="Palatino Linotype" w:cs="Arial"/>
          <w:b/>
          <w:sz w:val="28"/>
        </w:rPr>
        <w:t>TO. Del estudio y resolución del asunto.</w:t>
      </w:r>
      <w:r w:rsidR="0029071C" w:rsidRPr="002E6644">
        <w:rPr>
          <w:rFonts w:ascii="Palatino Linotype" w:hAnsi="Palatino Linotype" w:cs="Arial"/>
          <w:sz w:val="28"/>
        </w:rPr>
        <w:t xml:space="preserve"> </w:t>
      </w:r>
    </w:p>
    <w:p w:rsidR="0029071C" w:rsidRPr="002E664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C201F" w:rsidRPr="002E6644" w:rsidRDefault="00DC201F" w:rsidP="0029071C">
      <w:pPr>
        <w:spacing w:line="360" w:lineRule="auto"/>
        <w:ind w:right="141"/>
        <w:jc w:val="both"/>
        <w:rPr>
          <w:rFonts w:ascii="Palatino Linotype" w:eastAsiaTheme="minorHAnsi" w:hAnsi="Palatino Linotype" w:cstheme="minorBidi"/>
          <w:lang w:val="es-MX" w:eastAsia="es-MX"/>
        </w:rPr>
      </w:pPr>
    </w:p>
    <w:p w:rsidR="0029071C" w:rsidRPr="002E6644" w:rsidRDefault="0029071C" w:rsidP="0029071C">
      <w:pPr>
        <w:spacing w:line="360" w:lineRule="auto"/>
        <w:ind w:right="141"/>
        <w:jc w:val="both"/>
        <w:rPr>
          <w:rFonts w:ascii="Palatino Linotype" w:eastAsiaTheme="minorHAnsi" w:hAnsi="Palatino Linotype" w:cstheme="minorBidi"/>
          <w:lang w:val="es-MX" w:eastAsia="es-MX"/>
        </w:rPr>
      </w:pPr>
      <w:r w:rsidRPr="002E6644">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2E6644">
        <w:rPr>
          <w:rFonts w:ascii="Palatino Linotype" w:eastAsiaTheme="minorHAnsi" w:hAnsi="Palatino Linotype" w:cstheme="minorBidi"/>
          <w:b/>
          <w:lang w:val="es-MX" w:eastAsia="es-MX"/>
        </w:rPr>
        <w:t xml:space="preserve"> </w:t>
      </w:r>
      <w:r w:rsidRPr="002E6644">
        <w:rPr>
          <w:rFonts w:ascii="Palatino Linotype" w:eastAsiaTheme="minorHAnsi" w:hAnsi="Palatino Linotype" w:cstheme="minorBidi"/>
          <w:lang w:val="es-MX" w:eastAsia="es-MX"/>
        </w:rPr>
        <w:t>parte</w:t>
      </w:r>
      <w:r w:rsidRPr="002E6644">
        <w:rPr>
          <w:rFonts w:ascii="Palatino Linotype" w:eastAsiaTheme="minorHAnsi" w:hAnsi="Palatino Linotype" w:cstheme="minorBidi"/>
          <w:b/>
          <w:lang w:val="es-MX" w:eastAsia="es-MX"/>
        </w:rPr>
        <w:t xml:space="preserve"> Recurrente</w:t>
      </w:r>
      <w:r w:rsidRPr="002E6644">
        <w:rPr>
          <w:rFonts w:ascii="Palatino Linotype" w:eastAsiaTheme="minorHAnsi" w:hAnsi="Palatino Linotype" w:cstheme="minorBidi"/>
          <w:lang w:val="es-MX" w:eastAsia="es-MX"/>
        </w:rPr>
        <w:t>, para ello analizaremos lo solicitado y la información proporcionada.</w:t>
      </w:r>
    </w:p>
    <w:p w:rsidR="0029071C" w:rsidRPr="002E6644"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2E6644" w:rsidRDefault="0029071C" w:rsidP="0029071C">
      <w:pPr>
        <w:spacing w:line="360" w:lineRule="auto"/>
        <w:ind w:right="141"/>
        <w:jc w:val="both"/>
        <w:rPr>
          <w:rFonts w:ascii="Palatino Linotype" w:eastAsiaTheme="minorHAnsi" w:hAnsi="Palatino Linotype" w:cstheme="minorBidi"/>
          <w:sz w:val="16"/>
          <w:lang w:val="es-MX" w:eastAsia="es-MX"/>
        </w:rPr>
      </w:pPr>
    </w:p>
    <w:p w:rsidR="0029071C" w:rsidRPr="002E6644" w:rsidRDefault="0029071C" w:rsidP="00E74701">
      <w:pPr>
        <w:spacing w:line="360" w:lineRule="auto"/>
        <w:ind w:right="141"/>
        <w:jc w:val="both"/>
        <w:rPr>
          <w:rFonts w:ascii="Palatino Linotype" w:eastAsiaTheme="minorHAnsi" w:hAnsi="Palatino Linotype" w:cstheme="minorBidi"/>
          <w:b/>
          <w:szCs w:val="22"/>
          <w:lang w:val="es-MX" w:eastAsia="es-MX"/>
        </w:rPr>
      </w:pPr>
      <w:r w:rsidRPr="002E6644">
        <w:rPr>
          <w:rFonts w:ascii="Palatino Linotype" w:eastAsiaTheme="minorHAnsi" w:hAnsi="Palatino Linotype" w:cstheme="minorBidi"/>
          <w:b/>
          <w:szCs w:val="22"/>
          <w:lang w:val="es-MX" w:eastAsia="es-MX"/>
        </w:rPr>
        <w:lastRenderedPageBreak/>
        <w:t>REQUERIMIENTOS SOLICITADOS:</w:t>
      </w:r>
    </w:p>
    <w:p w:rsidR="00E74701" w:rsidRPr="002E6644" w:rsidRDefault="00E74701" w:rsidP="00E74701">
      <w:pPr>
        <w:pStyle w:val="Sinespaciado"/>
        <w:rPr>
          <w:rFonts w:eastAsiaTheme="minorHAnsi"/>
          <w:lang w:eastAsia="es-MX"/>
        </w:rPr>
      </w:pPr>
    </w:p>
    <w:p w:rsidR="00E74701" w:rsidRPr="002E6644" w:rsidRDefault="003A517F" w:rsidP="003A517F">
      <w:pPr>
        <w:numPr>
          <w:ilvl w:val="0"/>
          <w:numId w:val="19"/>
        </w:numPr>
        <w:spacing w:line="360" w:lineRule="auto"/>
        <w:ind w:right="141"/>
        <w:jc w:val="both"/>
        <w:rPr>
          <w:sz w:val="10"/>
        </w:rPr>
      </w:pPr>
      <w:r w:rsidRPr="002E6644">
        <w:rPr>
          <w:rFonts w:ascii="Palatino Linotype" w:eastAsiaTheme="minorHAnsi" w:hAnsi="Palatino Linotype"/>
          <w:lang w:eastAsia="es-MX"/>
        </w:rPr>
        <w:t>El porcentaje de incrementos salariales de los trabajadores de base a partir de 2001 y a la fecha de entrega de la solicitud.</w:t>
      </w:r>
    </w:p>
    <w:p w:rsidR="00E74701" w:rsidRPr="002E6644" w:rsidRDefault="00E74701" w:rsidP="00E74701">
      <w:pPr>
        <w:spacing w:line="360" w:lineRule="auto"/>
        <w:ind w:right="141"/>
        <w:jc w:val="both"/>
        <w:rPr>
          <w:sz w:val="18"/>
        </w:rPr>
      </w:pPr>
    </w:p>
    <w:p w:rsidR="003A517F" w:rsidRPr="002E6644" w:rsidRDefault="0029071C" w:rsidP="003A517F">
      <w:pPr>
        <w:spacing w:line="360" w:lineRule="auto"/>
        <w:ind w:right="49"/>
        <w:jc w:val="both"/>
        <w:rPr>
          <w:rFonts w:ascii="Palatino Linotype" w:hAnsi="Palatino Linotype"/>
        </w:rPr>
      </w:pPr>
      <w:r w:rsidRPr="002E6644">
        <w:rPr>
          <w:rFonts w:ascii="Palatino Linotype" w:eastAsiaTheme="minorHAnsi" w:hAnsi="Palatino Linotype" w:cstheme="minorBidi"/>
          <w:lang w:val="es-MX" w:eastAsia="es-MX"/>
        </w:rPr>
        <w:t xml:space="preserve">Atento a la solicitud de información </w:t>
      </w:r>
      <w:r w:rsidRPr="002E6644">
        <w:rPr>
          <w:rFonts w:ascii="Palatino Linotype" w:eastAsiaTheme="minorHAnsi" w:hAnsi="Palatino Linotype" w:cstheme="minorBidi"/>
          <w:b/>
          <w:lang w:val="es-MX" w:eastAsia="es-MX"/>
        </w:rPr>
        <w:t>El Sujeto Obligado</w:t>
      </w:r>
      <w:r w:rsidRPr="002E6644">
        <w:rPr>
          <w:rFonts w:ascii="Palatino Linotype" w:eastAsiaTheme="minorHAnsi" w:hAnsi="Palatino Linotype" w:cstheme="minorBidi"/>
          <w:lang w:val="es-MX" w:eastAsia="es-MX"/>
        </w:rPr>
        <w:t>, emitió su respuesta en donde manifestó lo siguiente:</w:t>
      </w:r>
    </w:p>
    <w:p w:rsidR="003A517F" w:rsidRPr="002E6644" w:rsidRDefault="003A517F" w:rsidP="003A517F">
      <w:pPr>
        <w:pStyle w:val="Sinespaciado"/>
      </w:pPr>
    </w:p>
    <w:p w:rsidR="003A517F" w:rsidRPr="002E6644" w:rsidRDefault="003A517F" w:rsidP="003A517F">
      <w:pPr>
        <w:ind w:left="567" w:right="567"/>
        <w:jc w:val="both"/>
        <w:rPr>
          <w:rFonts w:ascii="Palatino Linotype" w:hAnsi="Palatino Linotype"/>
          <w:b/>
          <w:i/>
          <w:sz w:val="22"/>
          <w:szCs w:val="22"/>
          <w:u w:val="single"/>
          <w:lang w:val="es-MX" w:eastAsia="es-MX"/>
        </w:rPr>
      </w:pPr>
      <w:r w:rsidRPr="002E6644">
        <w:rPr>
          <w:rFonts w:ascii="Palatino Linotype" w:hAnsi="Palatino Linotype"/>
        </w:rPr>
        <w:t>“</w:t>
      </w:r>
      <w:r w:rsidRPr="002E6644">
        <w:rPr>
          <w:rFonts w:ascii="Palatino Linotype" w:hAnsi="Palatino Linotype"/>
          <w:b/>
          <w:i/>
          <w:sz w:val="22"/>
          <w:szCs w:val="22"/>
          <w:u w:val="single"/>
          <w:lang w:val="es-MX" w:eastAsia="es-MX"/>
        </w:rPr>
        <w:t>El "H. Ayuntamiento" concede el 12% de incremento a los sueldos base, y el mismo porcentaje a las gratificaciones que perciben los servidores públicos sindicalizados para el año 2002. El Organismo otorgara a los trabajadores sindicalizados un incremento directo al salario diario base del personal sindicalizado de acuerdo a la siguiente, tabla, asimismo concede porcentaje semejante a las gratificaciones percibidas. SUELDO DIARIO BASE PORCENTAJE DE INCREMENTO DE $167.74 A $400.00 6.3%(SEIS PUNTO TRES) DE $401.00 A $600.00 5.2% (CINCO PUNTO DOS) DE 601.00 A $800.00 4.1%(CUATRO PUNTO UNO) DE $800.01 EN ADELANTE 3.0%(TRES PUNTO CERO) Se mencionan los incrementos especificados en el convenio sindical tal cual, del personal de base de 2002, ya que verificando en los archivos no se localizó el año 2001, así como también del año 2020 vigente a la fecha. Mismas cláusulas que especifican el aumento.</w:t>
      </w:r>
    </w:p>
    <w:p w:rsidR="003A517F" w:rsidRPr="002E6644" w:rsidRDefault="003A517F" w:rsidP="003A517F">
      <w:pPr>
        <w:ind w:left="567" w:right="567"/>
        <w:jc w:val="both"/>
        <w:rPr>
          <w:rFonts w:ascii="Palatino Linotype" w:hAnsi="Palatino Linotype"/>
          <w:b/>
          <w:i/>
          <w:sz w:val="22"/>
          <w:szCs w:val="22"/>
          <w:u w:val="single"/>
          <w:lang w:val="es-MX" w:eastAsia="es-MX"/>
        </w:rPr>
      </w:pPr>
    </w:p>
    <w:p w:rsidR="003A517F" w:rsidRPr="002E6644" w:rsidRDefault="003A517F" w:rsidP="003A517F">
      <w:pPr>
        <w:ind w:left="567" w:right="567"/>
        <w:jc w:val="both"/>
        <w:rPr>
          <w:rFonts w:ascii="Palatino Linotype" w:hAnsi="Palatino Linotype"/>
          <w:i/>
          <w:sz w:val="22"/>
          <w:szCs w:val="22"/>
          <w:lang w:val="es-MX" w:eastAsia="es-MX"/>
        </w:rPr>
      </w:pPr>
      <w:r w:rsidRPr="002E6644">
        <w:rPr>
          <w:rFonts w:ascii="Palatino Linotype" w:hAnsi="Palatino Linotype"/>
          <w:i/>
          <w:sz w:val="22"/>
          <w:szCs w:val="22"/>
          <w:lang w:val="es-MX" w:eastAsia="es-MX"/>
        </w:rPr>
        <w:t>ATENTAMENTE</w:t>
      </w:r>
    </w:p>
    <w:p w:rsidR="003A517F" w:rsidRPr="002E6644" w:rsidRDefault="003A517F" w:rsidP="003A517F">
      <w:pPr>
        <w:ind w:left="567" w:right="567"/>
        <w:jc w:val="both"/>
        <w:rPr>
          <w:rFonts w:ascii="Palatino Linotype" w:hAnsi="Palatino Linotype"/>
          <w:i/>
          <w:sz w:val="22"/>
          <w:szCs w:val="22"/>
          <w:lang w:val="es-MX" w:eastAsia="es-MX"/>
        </w:rPr>
      </w:pPr>
      <w:r w:rsidRPr="002E6644">
        <w:rPr>
          <w:rFonts w:ascii="Palatino Linotype" w:hAnsi="Palatino Linotype"/>
          <w:i/>
          <w:sz w:val="22"/>
          <w:szCs w:val="22"/>
          <w:lang w:val="es-MX" w:eastAsia="es-MX"/>
        </w:rPr>
        <w:t>C. JOSE GUADALUPE SALAS YAÑEZ</w:t>
      </w:r>
      <w:r w:rsidRPr="002E6644">
        <w:rPr>
          <w:rFonts w:ascii="Palatino Linotype" w:hAnsi="Palatino Linotype"/>
        </w:rPr>
        <w:t>”</w:t>
      </w:r>
    </w:p>
    <w:p w:rsidR="003A517F" w:rsidRPr="002E6644" w:rsidRDefault="003A517F" w:rsidP="003A517F">
      <w:pPr>
        <w:spacing w:line="360" w:lineRule="auto"/>
        <w:ind w:right="49"/>
        <w:jc w:val="both"/>
        <w:rPr>
          <w:rFonts w:ascii="Palatino Linotype" w:hAnsi="Palatino Linotype"/>
        </w:rPr>
      </w:pPr>
    </w:p>
    <w:p w:rsidR="0029071C" w:rsidRPr="002E6644" w:rsidRDefault="0029071C" w:rsidP="003A517F">
      <w:pPr>
        <w:spacing w:line="360" w:lineRule="auto"/>
        <w:ind w:right="49"/>
        <w:jc w:val="both"/>
        <w:rPr>
          <w:rFonts w:ascii="Palatino Linotype" w:hAnsi="Palatino Linotype"/>
        </w:rPr>
      </w:pPr>
      <w:r w:rsidRPr="002E6644">
        <w:rPr>
          <w:rFonts w:ascii="Palatino Linotype" w:eastAsiaTheme="minorHAnsi" w:hAnsi="Palatino Linotype" w:cs="Arial"/>
          <w:bCs/>
          <w:lang w:val="es-MX" w:eastAsia="en-US"/>
        </w:rPr>
        <w:t xml:space="preserve">Es así que derivado de la respuesta emitida por </w:t>
      </w:r>
      <w:r w:rsidRPr="002E6644">
        <w:rPr>
          <w:rFonts w:ascii="Palatino Linotype" w:eastAsiaTheme="minorHAnsi" w:hAnsi="Palatino Linotype" w:cs="Arial"/>
          <w:b/>
          <w:bCs/>
          <w:lang w:val="es-MX" w:eastAsia="en-US"/>
        </w:rPr>
        <w:t>El Sujeto Obligado</w:t>
      </w:r>
      <w:r w:rsidRPr="002E6644">
        <w:rPr>
          <w:rFonts w:ascii="Palatino Linotype" w:eastAsiaTheme="minorHAnsi" w:hAnsi="Palatino Linotype" w:cs="Arial"/>
          <w:bCs/>
          <w:lang w:val="es-MX" w:eastAsia="en-US"/>
        </w:rPr>
        <w:t xml:space="preserve">, </w:t>
      </w:r>
      <w:r w:rsidRPr="002E6644">
        <w:rPr>
          <w:rFonts w:ascii="Palatino Linotype" w:eastAsiaTheme="minorHAnsi" w:hAnsi="Palatino Linotype" w:cs="Arial"/>
          <w:b/>
          <w:bCs/>
          <w:lang w:val="es-MX" w:eastAsia="en-US"/>
        </w:rPr>
        <w:t>El Recurrente</w:t>
      </w:r>
      <w:r w:rsidRPr="002E6644">
        <w:rPr>
          <w:rFonts w:ascii="Palatino Linotype" w:eastAsiaTheme="minorHAnsi" w:hAnsi="Palatino Linotype" w:cs="Arial"/>
          <w:bCs/>
          <w:lang w:val="es-MX" w:eastAsia="en-US"/>
        </w:rPr>
        <w:t>, interpuso el presente recurso de revisión, señalando sustancialmente como sus razones o motivos de inconformidad, lo siguiente:</w:t>
      </w:r>
    </w:p>
    <w:p w:rsidR="00BD677A" w:rsidRPr="002E6644" w:rsidRDefault="00BD677A" w:rsidP="00BD677A">
      <w:pPr>
        <w:spacing w:line="276" w:lineRule="auto"/>
        <w:ind w:right="567"/>
        <w:rPr>
          <w:lang w:val="es-MX"/>
        </w:rPr>
      </w:pPr>
    </w:p>
    <w:p w:rsidR="00BD677A" w:rsidRPr="002E6644" w:rsidRDefault="0029071C" w:rsidP="00BD677A">
      <w:pPr>
        <w:spacing w:line="276" w:lineRule="auto"/>
        <w:ind w:right="49"/>
        <w:jc w:val="both"/>
        <w:rPr>
          <w:rFonts w:ascii="Palatino Linotype" w:eastAsiaTheme="minorHAnsi" w:hAnsi="Palatino Linotype" w:cs="Arial"/>
          <w:bCs/>
          <w:i/>
          <w:lang w:val="es-MX" w:eastAsia="en-US"/>
        </w:rPr>
      </w:pPr>
      <w:r w:rsidRPr="002E6644">
        <w:rPr>
          <w:rFonts w:ascii="Palatino Linotype" w:eastAsiaTheme="minorHAnsi" w:hAnsi="Palatino Linotype" w:cs="Arial"/>
          <w:bCs/>
          <w:i/>
          <w:lang w:val="es-MX" w:eastAsia="en-US"/>
        </w:rPr>
        <w:t>“</w:t>
      </w:r>
      <w:proofErr w:type="spellStart"/>
      <w:r w:rsidR="003A517F" w:rsidRPr="002E6644">
        <w:rPr>
          <w:rFonts w:ascii="Palatino Linotype" w:eastAsiaTheme="minorHAnsi" w:hAnsi="Palatino Linotype" w:cs="Arial"/>
          <w:bCs/>
          <w:i/>
          <w:lang w:val="es-MX" w:eastAsia="en-US"/>
        </w:rPr>
        <w:t>Rspuesta</w:t>
      </w:r>
      <w:proofErr w:type="spellEnd"/>
      <w:r w:rsidR="003A517F" w:rsidRPr="002E6644">
        <w:rPr>
          <w:rFonts w:ascii="Palatino Linotype" w:eastAsiaTheme="minorHAnsi" w:hAnsi="Palatino Linotype" w:cs="Arial"/>
          <w:bCs/>
          <w:i/>
          <w:lang w:val="es-MX" w:eastAsia="en-US"/>
        </w:rPr>
        <w:t xml:space="preserve"> del sujeto obligado a la solicitud de Información pública Número: 00018/OASTULTIT/IP/2021 Escrito Inicial.</w:t>
      </w:r>
      <w:r w:rsidRPr="002E6644">
        <w:rPr>
          <w:rFonts w:ascii="Palatino Linotype" w:eastAsiaTheme="minorHAnsi" w:hAnsi="Palatino Linotype" w:cs="Arial"/>
          <w:bCs/>
          <w:i/>
          <w:lang w:val="es-MX" w:eastAsia="en-US"/>
        </w:rPr>
        <w:t>” (Sic).</w:t>
      </w:r>
    </w:p>
    <w:p w:rsidR="0029071C" w:rsidRPr="002E6644" w:rsidRDefault="00BD677A" w:rsidP="00BD677A">
      <w:pPr>
        <w:spacing w:line="276" w:lineRule="auto"/>
        <w:ind w:right="49"/>
        <w:jc w:val="both"/>
        <w:rPr>
          <w:rFonts w:ascii="Palatino Linotype" w:eastAsiaTheme="minorHAnsi" w:hAnsi="Palatino Linotype" w:cs="Arial"/>
          <w:bCs/>
          <w:i/>
          <w:lang w:val="es-MX" w:eastAsia="en-US"/>
        </w:rPr>
      </w:pPr>
      <w:r w:rsidRPr="002E6644">
        <w:rPr>
          <w:rFonts w:ascii="Palatino Linotype" w:eastAsiaTheme="minorHAnsi" w:hAnsi="Palatino Linotype" w:cs="Arial"/>
          <w:bCs/>
          <w:i/>
          <w:lang w:val="es-MX" w:eastAsia="en-US"/>
        </w:rPr>
        <w:lastRenderedPageBreak/>
        <w:t>“</w:t>
      </w:r>
      <w:r w:rsidR="003A517F" w:rsidRPr="002E6644">
        <w:rPr>
          <w:rFonts w:ascii="Palatino Linotype" w:eastAsiaTheme="minorHAnsi" w:hAnsi="Palatino Linotype" w:cs="Arial"/>
          <w:bCs/>
          <w:i/>
          <w:lang w:val="es-MX" w:eastAsia="en-US"/>
        </w:rPr>
        <w:t>indebida falta de: argumentación, máxima publicidad, confiabilidad y veracidad de la contestación a la solicitud de información pública ya que la misma resulta incongruente, falsa, dolosa, incompleta, escueta, no actualizada, ineficaz y muy en especial contraria a los derechos fundamentales</w:t>
      </w:r>
      <w:r w:rsidRPr="002E6644">
        <w:rPr>
          <w:rFonts w:ascii="Palatino Linotype" w:eastAsiaTheme="minorHAnsi" w:hAnsi="Palatino Linotype" w:cs="Arial"/>
          <w:bCs/>
          <w:i/>
          <w:lang w:val="es-MX" w:eastAsia="en-US"/>
        </w:rPr>
        <w:t>” (Sic).</w:t>
      </w:r>
    </w:p>
    <w:p w:rsidR="00BD677A" w:rsidRPr="002E6644" w:rsidRDefault="00BD677A" w:rsidP="00BD677A">
      <w:pPr>
        <w:spacing w:line="276" w:lineRule="auto"/>
        <w:ind w:right="49"/>
        <w:jc w:val="both"/>
        <w:rPr>
          <w:rFonts w:ascii="Palatino Linotype" w:eastAsiaTheme="minorHAnsi" w:hAnsi="Palatino Linotype" w:cs="Arial"/>
          <w:bCs/>
          <w:i/>
          <w:lang w:val="es-MX" w:eastAsia="en-US"/>
        </w:rPr>
      </w:pPr>
    </w:p>
    <w:p w:rsidR="0029071C" w:rsidRPr="002E6644" w:rsidRDefault="0029071C" w:rsidP="0029071C">
      <w:pPr>
        <w:spacing w:line="360" w:lineRule="auto"/>
        <w:ind w:right="141"/>
        <w:jc w:val="both"/>
        <w:rPr>
          <w:rFonts w:ascii="Palatino Linotype" w:eastAsiaTheme="minorHAnsi" w:hAnsi="Palatino Linotype" w:cs="Arial"/>
          <w:szCs w:val="22"/>
          <w:lang w:val="es-MX" w:eastAsia="en-US"/>
        </w:rPr>
      </w:pPr>
      <w:r w:rsidRPr="002E6644">
        <w:rPr>
          <w:rFonts w:ascii="Palatino Linotype" w:eastAsiaTheme="minorHAnsi" w:hAnsi="Palatino Linotype" w:cs="Arial"/>
          <w:bCs/>
          <w:lang w:val="es-MX" w:eastAsia="en-US"/>
        </w:rPr>
        <w:t xml:space="preserve">Atento a ello, primeramente es importante señalar que </w:t>
      </w:r>
      <w:r w:rsidRPr="002E6644">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29071C" w:rsidRPr="002E6644" w:rsidRDefault="0029071C" w:rsidP="0029071C">
      <w:pPr>
        <w:rPr>
          <w:lang w:val="es-MX"/>
        </w:rPr>
      </w:pPr>
    </w:p>
    <w:p w:rsidR="0029071C" w:rsidRPr="002E664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2E6644">
        <w:rPr>
          <w:rFonts w:ascii="Palatino Linotype" w:eastAsiaTheme="minorHAnsi" w:hAnsi="Palatino Linotype" w:cs="Arial"/>
          <w:i/>
          <w:sz w:val="22"/>
          <w:szCs w:val="22"/>
          <w:lang w:val="es-MX" w:eastAsia="en-US"/>
        </w:rPr>
        <w:t>“</w:t>
      </w:r>
      <w:r w:rsidRPr="002E6644">
        <w:rPr>
          <w:rFonts w:ascii="Palatino Linotype" w:eastAsiaTheme="minorHAnsi" w:hAnsi="Palatino Linotype" w:cs="Arial"/>
          <w:b/>
          <w:i/>
          <w:color w:val="000000"/>
          <w:sz w:val="22"/>
          <w:szCs w:val="22"/>
          <w:lang w:val="es-MX" w:eastAsia="en-US"/>
        </w:rPr>
        <w:t xml:space="preserve">Artículo 4. </w:t>
      </w:r>
      <w:r w:rsidRPr="002E6644">
        <w:rPr>
          <w:rFonts w:ascii="Palatino Linotype" w:eastAsiaTheme="minorHAnsi" w:hAnsi="Palatino Linotype" w:cs="Arial"/>
          <w:i/>
          <w:color w:val="000000"/>
          <w:sz w:val="22"/>
          <w:szCs w:val="22"/>
          <w:lang w:val="es-MX" w:eastAsia="en-US"/>
        </w:rPr>
        <w:t xml:space="preserve">… </w:t>
      </w:r>
    </w:p>
    <w:p w:rsidR="0029071C" w:rsidRPr="002E664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2E6644">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9071C" w:rsidRPr="002E664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2E6644">
        <w:rPr>
          <w:rFonts w:ascii="Palatino Linotype" w:eastAsiaTheme="minorHAnsi" w:hAnsi="Palatino Linotype" w:cs="Arial"/>
          <w:i/>
          <w:color w:val="000000"/>
          <w:sz w:val="22"/>
          <w:szCs w:val="22"/>
          <w:lang w:val="es-MX" w:eastAsia="en-US"/>
        </w:rPr>
        <w:t>(</w:t>
      </w:r>
      <w:r w:rsidRPr="002E6644">
        <w:rPr>
          <w:rFonts w:ascii="Palatino Linotype" w:eastAsiaTheme="minorHAnsi" w:hAnsi="Palatino Linotype" w:cs="Arial"/>
          <w:i/>
          <w:sz w:val="22"/>
          <w:szCs w:val="22"/>
          <w:lang w:val="es-MX" w:eastAsia="en-US"/>
        </w:rPr>
        <w:t>...)”</w:t>
      </w:r>
    </w:p>
    <w:p w:rsidR="0029071C" w:rsidRPr="002E6644" w:rsidRDefault="0029071C" w:rsidP="0029071C">
      <w:pPr>
        <w:spacing w:after="160" w:line="259" w:lineRule="auto"/>
        <w:ind w:left="851" w:right="902"/>
        <w:jc w:val="both"/>
        <w:rPr>
          <w:rFonts w:ascii="Palatino Linotype" w:eastAsiaTheme="minorHAnsi" w:hAnsi="Palatino Linotype" w:cs="Arial"/>
          <w:sz w:val="14"/>
          <w:szCs w:val="22"/>
          <w:lang w:val="es-MX" w:eastAsia="en-US"/>
        </w:rPr>
      </w:pPr>
    </w:p>
    <w:p w:rsidR="0029071C" w:rsidRPr="002E6644" w:rsidRDefault="0029071C" w:rsidP="00DC201F">
      <w:pPr>
        <w:spacing w:line="360" w:lineRule="auto"/>
        <w:jc w:val="both"/>
        <w:rPr>
          <w:rFonts w:ascii="Palatino Linotype" w:eastAsiaTheme="minorHAnsi" w:hAnsi="Palatino Linotype" w:cs="Arial"/>
          <w:i/>
          <w:szCs w:val="22"/>
          <w:lang w:val="es-MX" w:eastAsia="en-US"/>
        </w:rPr>
      </w:pPr>
      <w:r w:rsidRPr="002E6644">
        <w:rPr>
          <w:rFonts w:ascii="Palatino Linotype" w:eastAsiaTheme="minorHAnsi" w:hAnsi="Palatino Linotype" w:cs="Arial"/>
          <w:szCs w:val="22"/>
          <w:lang w:val="es-MX" w:eastAsia="en-US"/>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DC201F" w:rsidRPr="002E6644" w:rsidRDefault="00DC201F" w:rsidP="00DC201F">
      <w:pPr>
        <w:spacing w:line="360" w:lineRule="auto"/>
        <w:jc w:val="both"/>
        <w:rPr>
          <w:rFonts w:ascii="Palatino Linotype" w:eastAsiaTheme="minorHAnsi" w:hAnsi="Palatino Linotype" w:cs="Arial"/>
          <w:szCs w:val="22"/>
          <w:lang w:val="es-MX" w:eastAsia="en-US"/>
        </w:rPr>
      </w:pPr>
    </w:p>
    <w:p w:rsidR="0029071C" w:rsidRPr="002E6644" w:rsidRDefault="0029071C" w:rsidP="00DC201F">
      <w:pPr>
        <w:spacing w:line="360" w:lineRule="auto"/>
        <w:jc w:val="both"/>
        <w:rPr>
          <w:rFonts w:ascii="Palatino Linotype" w:eastAsiaTheme="minorHAnsi" w:hAnsi="Palatino Linotype" w:cs="Arial"/>
          <w:szCs w:val="22"/>
          <w:lang w:val="es-MX" w:eastAsia="en-US"/>
        </w:rPr>
      </w:pPr>
      <w:r w:rsidRPr="002E6644">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2E6644">
        <w:rPr>
          <w:rFonts w:ascii="Palatino Linotype" w:eastAsiaTheme="minorHAnsi" w:hAnsi="Palatino Linotype" w:cs="Arial"/>
          <w:szCs w:val="22"/>
          <w:lang w:val="es-MX" w:eastAsia="en-US"/>
        </w:rPr>
        <w:lastRenderedPageBreak/>
        <w:t xml:space="preserve">archivos, en el estado en el que se encuentre, sin la obligación de generarla, resumirla, efectuar cálculos o practicar investigaciones; tal y como se señala a continuación: </w:t>
      </w:r>
    </w:p>
    <w:p w:rsidR="003A517F" w:rsidRPr="002E6644" w:rsidRDefault="003A517F" w:rsidP="003A517F">
      <w:pPr>
        <w:pStyle w:val="Sinespaciado"/>
        <w:rPr>
          <w:rFonts w:eastAsiaTheme="minorHAnsi"/>
          <w:lang w:eastAsia="en-US"/>
        </w:rPr>
      </w:pPr>
    </w:p>
    <w:p w:rsidR="0029071C" w:rsidRPr="002E6644" w:rsidRDefault="0029071C" w:rsidP="003A517F">
      <w:pPr>
        <w:spacing w:line="259" w:lineRule="auto"/>
        <w:ind w:left="567" w:right="567"/>
        <w:jc w:val="both"/>
        <w:rPr>
          <w:rFonts w:ascii="Palatino Linotype" w:eastAsiaTheme="minorHAnsi" w:hAnsi="Palatino Linotype" w:cs="Arial"/>
          <w:i/>
          <w:sz w:val="22"/>
          <w:szCs w:val="22"/>
          <w:lang w:val="es-MX" w:eastAsia="en-US"/>
        </w:rPr>
      </w:pPr>
      <w:r w:rsidRPr="002E6644">
        <w:rPr>
          <w:rFonts w:ascii="Palatino Linotype" w:eastAsiaTheme="minorHAnsi" w:hAnsi="Palatino Linotype" w:cs="Arial"/>
          <w:i/>
          <w:sz w:val="22"/>
          <w:szCs w:val="22"/>
          <w:lang w:val="es-MX" w:eastAsia="en-US"/>
        </w:rPr>
        <w:t>“</w:t>
      </w:r>
      <w:r w:rsidRPr="002E6644">
        <w:rPr>
          <w:rFonts w:ascii="Palatino Linotype" w:eastAsiaTheme="minorHAnsi" w:hAnsi="Palatino Linotype" w:cs="Arial"/>
          <w:b/>
          <w:i/>
          <w:color w:val="000000"/>
          <w:sz w:val="22"/>
          <w:szCs w:val="22"/>
          <w:lang w:val="es-MX" w:eastAsia="en-US"/>
        </w:rPr>
        <w:t>Artículo 12.</w:t>
      </w:r>
      <w:r w:rsidRPr="002E6644">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29071C" w:rsidRPr="002E664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p>
    <w:p w:rsidR="0029071C" w:rsidRPr="002E6644" w:rsidRDefault="0029071C" w:rsidP="00BD677A">
      <w:pPr>
        <w:spacing w:line="259" w:lineRule="auto"/>
        <w:ind w:left="567" w:right="567"/>
        <w:jc w:val="both"/>
        <w:rPr>
          <w:rFonts w:ascii="Palatino Linotype" w:eastAsiaTheme="minorHAnsi" w:hAnsi="Palatino Linotype" w:cs="Arial"/>
          <w:i/>
          <w:sz w:val="22"/>
          <w:szCs w:val="22"/>
          <w:lang w:val="es-MX" w:eastAsia="en-US"/>
        </w:rPr>
      </w:pPr>
      <w:r w:rsidRPr="002E6644">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BD677A" w:rsidRPr="002E6644">
        <w:rPr>
          <w:rFonts w:ascii="Palatino Linotype" w:eastAsiaTheme="minorHAnsi" w:hAnsi="Palatino Linotype" w:cs="Arial"/>
          <w:i/>
          <w:sz w:val="22"/>
          <w:szCs w:val="22"/>
          <w:lang w:val="es-MX" w:eastAsia="en-US"/>
        </w:rPr>
        <w:t>”</w:t>
      </w:r>
    </w:p>
    <w:p w:rsidR="00BD677A" w:rsidRPr="002E6644" w:rsidRDefault="00BD677A" w:rsidP="00BD677A">
      <w:pPr>
        <w:spacing w:line="259" w:lineRule="auto"/>
        <w:ind w:left="567" w:right="567"/>
        <w:jc w:val="both"/>
        <w:rPr>
          <w:rFonts w:ascii="Palatino Linotype" w:eastAsiaTheme="minorHAnsi" w:hAnsi="Palatino Linotype" w:cs="Arial"/>
          <w:i/>
          <w:sz w:val="22"/>
          <w:szCs w:val="22"/>
          <w:lang w:val="es-MX" w:eastAsia="en-US"/>
        </w:rPr>
      </w:pPr>
    </w:p>
    <w:p w:rsidR="0029071C" w:rsidRPr="002E6644" w:rsidRDefault="0029071C" w:rsidP="00BD677A">
      <w:pPr>
        <w:spacing w:line="360" w:lineRule="auto"/>
        <w:jc w:val="both"/>
        <w:rPr>
          <w:rFonts w:ascii="Palatino Linotype" w:eastAsiaTheme="minorHAnsi" w:hAnsi="Palatino Linotype" w:cs="Arial"/>
          <w:color w:val="000000"/>
          <w:szCs w:val="22"/>
          <w:lang w:val="es-MX" w:eastAsia="en-US"/>
        </w:rPr>
      </w:pPr>
      <w:r w:rsidRPr="002E6644">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2E6644">
        <w:rPr>
          <w:rFonts w:ascii="Palatino Linotype" w:eastAsiaTheme="minorHAnsi" w:hAnsi="Palatino Linotype" w:cs="Arial"/>
          <w:b/>
          <w:color w:val="000000"/>
          <w:szCs w:val="22"/>
          <w:lang w:val="es-MX" w:eastAsia="en-US"/>
        </w:rPr>
        <w:t xml:space="preserve"> </w:t>
      </w:r>
      <w:r w:rsidRPr="002E6644">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2E6644">
        <w:rPr>
          <w:rFonts w:ascii="Palatino Linotype" w:eastAsiaTheme="minorHAnsi" w:hAnsi="Palatino Linotype" w:cs="Arial"/>
          <w:i/>
          <w:color w:val="000000"/>
          <w:szCs w:val="22"/>
          <w:lang w:val="es-MX" w:eastAsia="en-US"/>
        </w:rPr>
        <w:t>ad hoc</w:t>
      </w:r>
      <w:r w:rsidRPr="002E6644">
        <w:rPr>
          <w:rFonts w:ascii="Palatino Linotype" w:eastAsiaTheme="minorHAnsi" w:hAnsi="Palatino Linotype" w:cs="Arial"/>
          <w:color w:val="000000"/>
          <w:szCs w:val="22"/>
          <w:lang w:val="es-MX" w:eastAsia="en-US"/>
        </w:rPr>
        <w:t>, para satisfacer el derecho de a</w:t>
      </w:r>
      <w:r w:rsidR="00BD677A" w:rsidRPr="002E6644">
        <w:rPr>
          <w:rFonts w:ascii="Palatino Linotype" w:eastAsiaTheme="minorHAnsi" w:hAnsi="Palatino Linotype" w:cs="Arial"/>
          <w:color w:val="000000"/>
          <w:szCs w:val="22"/>
          <w:lang w:val="es-MX" w:eastAsia="en-US"/>
        </w:rPr>
        <w:t>cceso a la información pública.</w:t>
      </w:r>
    </w:p>
    <w:p w:rsidR="00BD677A" w:rsidRPr="002E6644" w:rsidRDefault="00BD677A" w:rsidP="00BD677A">
      <w:pPr>
        <w:spacing w:line="360" w:lineRule="auto"/>
        <w:jc w:val="both"/>
        <w:rPr>
          <w:rFonts w:ascii="Palatino Linotype" w:eastAsiaTheme="minorHAnsi" w:hAnsi="Palatino Linotype" w:cs="Arial"/>
          <w:color w:val="000000"/>
          <w:szCs w:val="22"/>
          <w:lang w:val="es-MX" w:eastAsia="en-US"/>
        </w:rPr>
      </w:pPr>
    </w:p>
    <w:p w:rsidR="0029071C" w:rsidRPr="002E6644" w:rsidRDefault="0029071C" w:rsidP="00BD677A">
      <w:pPr>
        <w:spacing w:line="360" w:lineRule="auto"/>
        <w:jc w:val="both"/>
        <w:rPr>
          <w:rFonts w:ascii="Palatino Linotype" w:eastAsiaTheme="minorHAnsi" w:hAnsi="Palatino Linotype" w:cstheme="minorBidi"/>
          <w:b/>
          <w:bCs/>
          <w:color w:val="000000"/>
          <w:szCs w:val="22"/>
          <w:lang w:val="es-MX" w:eastAsia="en-US"/>
        </w:rPr>
      </w:pPr>
      <w:r w:rsidRPr="002E6644">
        <w:rPr>
          <w:rFonts w:ascii="Palatino Linotype" w:eastAsiaTheme="minorHAnsi" w:hAnsi="Palatino Linotype" w:cs="Arial"/>
          <w:color w:val="000000"/>
          <w:szCs w:val="22"/>
          <w:lang w:val="es-MX" w:eastAsia="en-US"/>
        </w:rPr>
        <w:t xml:space="preserve">Como apoyo a lo anterior, es aplicable el Criterio 03-17, emitido por </w:t>
      </w:r>
      <w:r w:rsidRPr="002E6644">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2E6644">
        <w:rPr>
          <w:rFonts w:ascii="Palatino Linotype" w:eastAsiaTheme="minorHAnsi" w:hAnsi="Palatino Linotype" w:cstheme="minorBidi"/>
          <w:bCs/>
          <w:color w:val="000000"/>
          <w:szCs w:val="22"/>
          <w:lang w:val="es-MX" w:eastAsia="en-US"/>
        </w:rPr>
        <w:t xml:space="preserve"> que dice:</w:t>
      </w:r>
      <w:r w:rsidRPr="002E6644">
        <w:rPr>
          <w:rFonts w:ascii="Palatino Linotype" w:eastAsiaTheme="minorHAnsi" w:hAnsi="Palatino Linotype" w:cstheme="minorBidi"/>
          <w:b/>
          <w:bCs/>
          <w:color w:val="000000"/>
          <w:szCs w:val="22"/>
          <w:lang w:val="es-MX" w:eastAsia="en-US"/>
        </w:rPr>
        <w:t xml:space="preserve"> </w:t>
      </w:r>
    </w:p>
    <w:p w:rsidR="0029071C" w:rsidRPr="002E6644" w:rsidRDefault="0029071C" w:rsidP="0029071C">
      <w:pPr>
        <w:spacing w:after="160" w:line="259" w:lineRule="auto"/>
        <w:ind w:left="851" w:right="850"/>
        <w:jc w:val="both"/>
        <w:rPr>
          <w:rFonts w:ascii="Palatino Linotype" w:eastAsiaTheme="minorHAnsi" w:hAnsi="Palatino Linotype" w:cs="Arial"/>
          <w:color w:val="000000"/>
          <w:sz w:val="2"/>
          <w:szCs w:val="22"/>
          <w:lang w:val="es-MX" w:eastAsia="en-US"/>
        </w:rPr>
      </w:pPr>
    </w:p>
    <w:p w:rsidR="0029071C" w:rsidRPr="002E6644" w:rsidRDefault="0029071C" w:rsidP="0029071C">
      <w:pPr>
        <w:spacing w:after="160" w:line="259" w:lineRule="auto"/>
        <w:ind w:left="567" w:right="567"/>
        <w:jc w:val="both"/>
        <w:rPr>
          <w:rFonts w:ascii="Palatino Linotype" w:eastAsiaTheme="minorHAnsi" w:hAnsi="Palatino Linotype" w:cs="Arial"/>
          <w:i/>
          <w:color w:val="000000"/>
          <w:sz w:val="22"/>
          <w:szCs w:val="22"/>
          <w:lang w:val="es-MX" w:eastAsia="en-US"/>
        </w:rPr>
      </w:pPr>
      <w:r w:rsidRPr="002E6644">
        <w:rPr>
          <w:rFonts w:ascii="Palatino Linotype" w:eastAsiaTheme="minorHAnsi" w:hAnsi="Palatino Linotype" w:cs="Arial"/>
          <w:i/>
          <w:color w:val="000000"/>
          <w:sz w:val="22"/>
          <w:szCs w:val="22"/>
          <w:lang w:val="es-MX" w:eastAsia="en-US"/>
        </w:rPr>
        <w:t>“</w:t>
      </w:r>
      <w:r w:rsidRPr="002E6644">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2E6644">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w:t>
      </w:r>
      <w:r w:rsidRPr="002E6644">
        <w:rPr>
          <w:rFonts w:ascii="Palatino Linotype" w:eastAsiaTheme="minorHAnsi" w:hAnsi="Palatino Linotype" w:cs="Arial"/>
          <w:i/>
          <w:color w:val="000000"/>
          <w:sz w:val="22"/>
          <w:szCs w:val="22"/>
          <w:lang w:val="es-MX" w:eastAsia="en-US"/>
        </w:rPr>
        <w:lastRenderedPageBreak/>
        <w:t>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9071C" w:rsidRPr="002E6644" w:rsidRDefault="0029071C" w:rsidP="0029071C">
      <w:pPr>
        <w:spacing w:after="160" w:line="259" w:lineRule="auto"/>
        <w:ind w:left="567" w:right="567"/>
        <w:jc w:val="both"/>
        <w:rPr>
          <w:rFonts w:ascii="Palatino Linotype" w:eastAsiaTheme="minorHAnsi" w:hAnsi="Palatino Linotype" w:cs="Arial"/>
          <w:i/>
          <w:color w:val="000000"/>
          <w:sz w:val="2"/>
          <w:szCs w:val="22"/>
          <w:lang w:val="es-MX" w:eastAsia="en-US"/>
        </w:rPr>
      </w:pPr>
    </w:p>
    <w:p w:rsidR="0029071C" w:rsidRPr="002E6644"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2E6644">
        <w:rPr>
          <w:rFonts w:ascii="Palatino Linotype" w:eastAsiaTheme="minorHAnsi" w:hAnsi="Palatino Linotype" w:cs="Arial"/>
          <w:i/>
          <w:color w:val="000000"/>
          <w:sz w:val="20"/>
          <w:szCs w:val="22"/>
          <w:lang w:val="es-MX" w:eastAsia="en-US"/>
        </w:rPr>
        <w:t xml:space="preserve">Resoluciones: </w:t>
      </w:r>
    </w:p>
    <w:p w:rsidR="0029071C" w:rsidRPr="002E6644"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2E6644">
        <w:rPr>
          <w:rFonts w:ascii="Palatino Linotype" w:eastAsiaTheme="minorHAnsi" w:hAnsi="Palatino Linotype" w:cs="Arial"/>
          <w:i/>
          <w:color w:val="000000"/>
          <w:sz w:val="20"/>
          <w:szCs w:val="22"/>
          <w:lang w:val="es-MX" w:eastAsia="en-US"/>
        </w:rPr>
        <w:sym w:font="Symbol" w:char="F0B7"/>
      </w:r>
      <w:r w:rsidRPr="002E6644">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rsidR="0029071C" w:rsidRPr="002E6644"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2E6644">
        <w:rPr>
          <w:rFonts w:ascii="Palatino Linotype" w:eastAsiaTheme="minorHAnsi" w:hAnsi="Palatino Linotype" w:cs="Arial"/>
          <w:i/>
          <w:color w:val="000000"/>
          <w:sz w:val="20"/>
          <w:szCs w:val="22"/>
          <w:lang w:val="es-MX" w:eastAsia="en-US"/>
        </w:rPr>
        <w:sym w:font="Symbol" w:char="F0B7"/>
      </w:r>
      <w:r w:rsidRPr="002E6644">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rsidR="0029071C" w:rsidRPr="002E6644" w:rsidRDefault="0029071C" w:rsidP="0029071C">
      <w:pPr>
        <w:spacing w:line="259" w:lineRule="auto"/>
        <w:ind w:left="567" w:right="567"/>
        <w:jc w:val="both"/>
        <w:rPr>
          <w:rFonts w:ascii="Palatino Linotype" w:eastAsiaTheme="minorHAnsi" w:hAnsi="Palatino Linotype" w:cs="Arial"/>
          <w:i/>
          <w:color w:val="000000"/>
          <w:sz w:val="20"/>
          <w:szCs w:val="22"/>
          <w:lang w:val="es-MX" w:eastAsia="en-US"/>
        </w:rPr>
      </w:pPr>
      <w:r w:rsidRPr="002E6644">
        <w:rPr>
          <w:rFonts w:ascii="Palatino Linotype" w:eastAsiaTheme="minorHAnsi" w:hAnsi="Palatino Linotype" w:cs="Arial"/>
          <w:i/>
          <w:color w:val="000000"/>
          <w:sz w:val="20"/>
          <w:szCs w:val="22"/>
          <w:lang w:val="es-MX" w:eastAsia="en-US"/>
        </w:rPr>
        <w:sym w:font="Symbol" w:char="F0B7"/>
      </w:r>
      <w:r w:rsidRPr="002E6644">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rsidR="0029071C" w:rsidRPr="002E6644" w:rsidRDefault="0029071C" w:rsidP="0029071C">
      <w:pPr>
        <w:spacing w:after="160" w:line="259" w:lineRule="auto"/>
        <w:jc w:val="both"/>
        <w:rPr>
          <w:rFonts w:ascii="Palatino Linotype" w:eastAsiaTheme="minorHAnsi" w:hAnsi="Palatino Linotype" w:cs="Arial"/>
          <w:sz w:val="16"/>
          <w:szCs w:val="22"/>
          <w:lang w:val="es-MX" w:eastAsia="en-US"/>
        </w:rPr>
      </w:pPr>
    </w:p>
    <w:p w:rsidR="0029071C" w:rsidRPr="002E6644" w:rsidRDefault="0029071C" w:rsidP="0029071C">
      <w:pPr>
        <w:spacing w:line="360" w:lineRule="auto"/>
        <w:jc w:val="both"/>
        <w:rPr>
          <w:rFonts w:ascii="Palatino Linotype" w:eastAsiaTheme="minorHAnsi" w:hAnsi="Palatino Linotype" w:cs="Arial"/>
          <w:color w:val="000000" w:themeColor="text1"/>
          <w:szCs w:val="22"/>
          <w:lang w:val="es-MX" w:eastAsia="en-US"/>
        </w:rPr>
      </w:pPr>
      <w:r w:rsidRPr="002E6644">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2E6644">
        <w:rPr>
          <w:rFonts w:ascii="Palatino Linotype" w:eastAsiaTheme="minorHAnsi" w:hAnsi="Palatino Linotype" w:cs="Arial"/>
          <w:szCs w:val="22"/>
          <w:lang w:val="es-MX" w:eastAsia="en-US"/>
        </w:rPr>
        <w:t>generen</w:t>
      </w:r>
      <w:r w:rsidRPr="002E6644">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9071C" w:rsidRPr="002E6644" w:rsidRDefault="0029071C" w:rsidP="0029071C">
      <w:pPr>
        <w:spacing w:line="360" w:lineRule="auto"/>
        <w:jc w:val="both"/>
        <w:rPr>
          <w:rFonts w:ascii="Palatino Linotype" w:eastAsiaTheme="minorHAnsi" w:hAnsi="Palatino Linotype" w:cs="Arial"/>
          <w:szCs w:val="22"/>
          <w:lang w:val="es-MX" w:eastAsia="en-US"/>
        </w:rPr>
      </w:pPr>
    </w:p>
    <w:p w:rsidR="0029071C" w:rsidRPr="002E6644" w:rsidRDefault="0029071C" w:rsidP="0029071C">
      <w:pPr>
        <w:spacing w:line="360" w:lineRule="auto"/>
        <w:jc w:val="both"/>
        <w:rPr>
          <w:rFonts w:ascii="Palatino Linotype" w:eastAsiaTheme="minorHAnsi" w:hAnsi="Palatino Linotype" w:cs="Arial"/>
          <w:szCs w:val="22"/>
          <w:lang w:val="es-MX" w:eastAsia="en-US"/>
        </w:rPr>
      </w:pPr>
      <w:r w:rsidRPr="002E6644">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2E6644">
        <w:rPr>
          <w:rFonts w:ascii="Palatino Linotype" w:eastAsiaTheme="minorHAnsi" w:hAnsi="Palatino Linotype" w:cs="Arial"/>
          <w:b/>
          <w:szCs w:val="22"/>
          <w:lang w:val="es-MX" w:eastAsia="en-US"/>
        </w:rPr>
        <w:t>SAIMEX</w:t>
      </w:r>
      <w:r w:rsidRPr="002E6644">
        <w:rPr>
          <w:rFonts w:ascii="Palatino Linotype" w:eastAsiaTheme="minorHAnsi" w:hAnsi="Palatino Linotype" w:cs="Arial"/>
          <w:szCs w:val="22"/>
          <w:lang w:val="es-MX" w:eastAsia="en-US"/>
        </w:rPr>
        <w:t xml:space="preserve">, a efecto de determinar si con la información remitida por </w:t>
      </w:r>
      <w:r w:rsidRPr="002E6644">
        <w:rPr>
          <w:rFonts w:ascii="Palatino Linotype" w:eastAsiaTheme="minorHAnsi" w:hAnsi="Palatino Linotype" w:cs="Arial"/>
          <w:b/>
          <w:szCs w:val="22"/>
          <w:lang w:val="es-MX" w:eastAsia="en-US"/>
        </w:rPr>
        <w:t>El Sujeto Obligado</w:t>
      </w:r>
      <w:r w:rsidRPr="002E6644">
        <w:rPr>
          <w:rFonts w:ascii="Palatino Linotype" w:eastAsiaTheme="minorHAnsi" w:hAnsi="Palatino Linotype" w:cs="Arial"/>
          <w:szCs w:val="22"/>
          <w:lang w:val="es-MX" w:eastAsia="en-US"/>
        </w:rPr>
        <w:t xml:space="preserve"> a través de su respuesta se colma lo requerido en dicha solicitud. </w:t>
      </w:r>
    </w:p>
    <w:p w:rsidR="0029071C" w:rsidRPr="002E6644" w:rsidRDefault="0029071C" w:rsidP="0029071C">
      <w:pPr>
        <w:spacing w:line="360" w:lineRule="auto"/>
        <w:jc w:val="both"/>
        <w:rPr>
          <w:rFonts w:ascii="Palatino Linotype" w:eastAsiaTheme="minorHAnsi" w:hAnsi="Palatino Linotype" w:cs="Arial"/>
          <w:szCs w:val="22"/>
          <w:lang w:val="es-MX" w:eastAsia="en-US"/>
        </w:rPr>
      </w:pPr>
    </w:p>
    <w:p w:rsidR="00475BAA" w:rsidRPr="002E6644" w:rsidRDefault="0029071C" w:rsidP="0029071C">
      <w:pPr>
        <w:spacing w:line="360" w:lineRule="auto"/>
        <w:jc w:val="both"/>
        <w:rPr>
          <w:rFonts w:ascii="Palatino Linotype" w:eastAsiaTheme="minorHAnsi" w:hAnsi="Palatino Linotype" w:cs="Arial"/>
          <w:lang w:val="es-MX" w:eastAsia="es-MX"/>
        </w:rPr>
      </w:pPr>
      <w:r w:rsidRPr="002E6644">
        <w:rPr>
          <w:rFonts w:ascii="Palatino Linotype" w:eastAsiaTheme="minorHAnsi" w:hAnsi="Palatino Linotype" w:cs="Arial"/>
          <w:szCs w:val="22"/>
          <w:lang w:val="es-MX" w:eastAsia="en-US"/>
        </w:rPr>
        <w:t xml:space="preserve">Primeramente, es de destacar que </w:t>
      </w:r>
      <w:r w:rsidRPr="002E6644">
        <w:rPr>
          <w:rFonts w:ascii="Palatino Linotype" w:eastAsiaTheme="minorHAnsi" w:hAnsi="Palatino Linotype" w:cs="Arial"/>
          <w:lang w:val="es-MX" w:eastAsia="es-MX"/>
        </w:rPr>
        <w:t xml:space="preserve">de la respuesta emitida por </w:t>
      </w:r>
      <w:r w:rsidRPr="002E6644">
        <w:rPr>
          <w:rFonts w:ascii="Palatino Linotype" w:eastAsiaTheme="minorHAnsi" w:hAnsi="Palatino Linotype" w:cs="Arial"/>
          <w:b/>
          <w:lang w:val="es-MX" w:eastAsia="es-MX"/>
        </w:rPr>
        <w:t>El Sujeto Obligado</w:t>
      </w:r>
      <w:r w:rsidRPr="002E6644">
        <w:rPr>
          <w:rFonts w:ascii="Palatino Linotype" w:eastAsiaTheme="minorHAnsi" w:hAnsi="Palatino Linotype" w:cs="Arial"/>
          <w:lang w:val="es-MX" w:eastAsia="es-MX"/>
        </w:rPr>
        <w:t xml:space="preserve">, </w:t>
      </w:r>
      <w:r w:rsidR="00475BAA" w:rsidRPr="002E6644">
        <w:rPr>
          <w:rFonts w:ascii="Palatino Linotype" w:eastAsiaTheme="minorHAnsi" w:hAnsi="Palatino Linotype" w:cs="Arial"/>
          <w:lang w:val="es-MX" w:eastAsia="es-MX"/>
        </w:rPr>
        <w:t xml:space="preserve">únicamente hace referencia al incremento de los sueldos base y al porcentaje a las </w:t>
      </w:r>
      <w:r w:rsidR="00475BAA" w:rsidRPr="002E6644">
        <w:rPr>
          <w:rFonts w:ascii="Palatino Linotype" w:eastAsiaTheme="minorHAnsi" w:hAnsi="Palatino Linotype" w:cs="Arial"/>
          <w:lang w:val="es-MX" w:eastAsia="es-MX"/>
        </w:rPr>
        <w:lastRenderedPageBreak/>
        <w:t xml:space="preserve">gratificaciones que perciben los servidores públicos sindicalizados para el año 2002. Igualmente, informó que los incrementos especificados en el convenio sindical tal cual, del personal de base de 2002, ya que verificando en los archivos no se localizaron del año 2001, así como también del año 2020 vigente a la fecha. </w:t>
      </w:r>
    </w:p>
    <w:p w:rsidR="00475BAA" w:rsidRPr="002E6644" w:rsidRDefault="00475BAA" w:rsidP="0029071C">
      <w:pPr>
        <w:spacing w:line="360" w:lineRule="auto"/>
        <w:jc w:val="both"/>
        <w:rPr>
          <w:rFonts w:ascii="Palatino Linotype" w:eastAsiaTheme="minorHAnsi" w:hAnsi="Palatino Linotype" w:cs="Arial"/>
          <w:lang w:val="es-MX" w:eastAsia="es-MX"/>
        </w:rPr>
      </w:pPr>
    </w:p>
    <w:p w:rsidR="0029071C" w:rsidRPr="002E6644" w:rsidRDefault="00BD677A" w:rsidP="0029071C">
      <w:pPr>
        <w:spacing w:line="360" w:lineRule="auto"/>
        <w:jc w:val="both"/>
        <w:rPr>
          <w:rFonts w:ascii="Palatino Linotype" w:eastAsiaTheme="minorHAnsi" w:hAnsi="Palatino Linotype" w:cs="Arial"/>
          <w:lang w:val="es-MX" w:eastAsia="es-MX"/>
        </w:rPr>
      </w:pPr>
      <w:r w:rsidRPr="002E6644">
        <w:rPr>
          <w:rFonts w:ascii="Palatino Linotype" w:eastAsiaTheme="minorHAnsi" w:hAnsi="Palatino Linotype" w:cs="Arial"/>
          <w:lang w:val="es-MX" w:eastAsia="es-MX"/>
        </w:rPr>
        <w:t xml:space="preserve">Por lo </w:t>
      </w:r>
      <w:r w:rsidR="0029071C" w:rsidRPr="002E6644">
        <w:rPr>
          <w:rFonts w:ascii="Palatino Linotype" w:eastAsiaTheme="minorHAnsi" w:hAnsi="Palatino Linotype" w:cs="Arial"/>
          <w:lang w:val="es-MX" w:eastAsia="es-MX"/>
        </w:rPr>
        <w:t>que</w:t>
      </w:r>
      <w:r w:rsidR="0029071C" w:rsidRPr="002E6644">
        <w:rPr>
          <w:rFonts w:ascii="Palatino Linotype" w:eastAsiaTheme="minorHAnsi" w:hAnsi="Palatino Linotype" w:cs="Arial"/>
          <w:color w:val="000000" w:themeColor="text1"/>
          <w:szCs w:val="22"/>
          <w:lang w:val="es-MX" w:eastAsia="en-US"/>
        </w:rPr>
        <w:t xml:space="preserve"> es de subrayar que</w:t>
      </w:r>
      <w:r w:rsidRPr="002E6644">
        <w:rPr>
          <w:rFonts w:ascii="Palatino Linotype" w:eastAsiaTheme="minorHAnsi" w:hAnsi="Palatino Linotype" w:cs="Arial"/>
          <w:color w:val="000000" w:themeColor="text1"/>
          <w:szCs w:val="22"/>
          <w:lang w:val="es-MX" w:eastAsia="en-US"/>
        </w:rPr>
        <w:t>,</w:t>
      </w:r>
      <w:r w:rsidR="0029071C" w:rsidRPr="002E6644">
        <w:rPr>
          <w:rFonts w:ascii="Palatino Linotype" w:eastAsiaTheme="minorHAnsi" w:hAnsi="Palatino Linotype" w:cs="Arial"/>
          <w:color w:val="000000" w:themeColor="text1"/>
          <w:szCs w:val="22"/>
          <w:lang w:val="es-MX" w:eastAsia="en-US"/>
        </w:rPr>
        <w:t xml:space="preserve"> el derecho de acceso a la información pública, consiste en que la información solicitada conste en </w:t>
      </w:r>
      <w:r w:rsidR="0029071C" w:rsidRPr="002E6644">
        <w:rPr>
          <w:rFonts w:ascii="Palatino Linotype" w:eastAsiaTheme="minorHAnsi" w:hAnsi="Palatino Linotype" w:cs="Arial"/>
          <w:b/>
          <w:color w:val="000000" w:themeColor="text1"/>
          <w:szCs w:val="22"/>
          <w:u w:val="single"/>
          <w:lang w:val="es-MX" w:eastAsia="en-US"/>
        </w:rPr>
        <w:t xml:space="preserve">un soporte documental en cualquiera de sus formas, a saber: </w:t>
      </w:r>
      <w:r w:rsidR="0029071C" w:rsidRPr="002E6644">
        <w:rPr>
          <w:rFonts w:ascii="Palatino Linotype" w:eastAsiaTheme="minorHAnsi" w:hAnsi="Palatino Linotype" w:cs="Arial"/>
          <w:b/>
          <w:szCs w:val="22"/>
          <w:u w:val="single"/>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0029071C" w:rsidRPr="002E6644">
        <w:rPr>
          <w:rFonts w:ascii="Palatino Linotype" w:eastAsiaTheme="minorHAnsi" w:hAnsi="Palatino Linotype" w:cs="Arial"/>
          <w:b/>
          <w:color w:val="000000" w:themeColor="text1"/>
          <w:szCs w:val="22"/>
          <w:u w:val="single"/>
          <w:lang w:val="es-MX" w:eastAsia="en-US"/>
        </w:rPr>
        <w:t xml:space="preserve">; los que, </w:t>
      </w:r>
      <w:r w:rsidR="0029071C" w:rsidRPr="002E6644">
        <w:rPr>
          <w:rFonts w:ascii="Palatino Linotype" w:eastAsiaTheme="minorHAnsi" w:hAnsi="Palatino Linotype" w:cs="Arial"/>
          <w:b/>
          <w:szCs w:val="22"/>
          <w:u w:val="single"/>
          <w:lang w:val="es-MX" w:eastAsia="en-US"/>
        </w:rPr>
        <w:t>podrán estar en cualquier medio, sea escrito, impreso, sonoro, visual, electrónico, informático u holográfico</w:t>
      </w:r>
      <w:r w:rsidR="0029071C" w:rsidRPr="002E6644">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29071C" w:rsidRPr="002E6644" w:rsidRDefault="0029071C" w:rsidP="0029071C">
      <w:pPr>
        <w:spacing w:after="160" w:line="259" w:lineRule="auto"/>
        <w:ind w:left="851" w:right="902"/>
        <w:jc w:val="both"/>
        <w:rPr>
          <w:rFonts w:ascii="Palatino Linotype" w:eastAsiaTheme="minorHAnsi" w:hAnsi="Palatino Linotype" w:cs="Arial"/>
          <w:i/>
          <w:color w:val="000000"/>
          <w:sz w:val="6"/>
          <w:szCs w:val="22"/>
          <w:lang w:val="es-MX" w:eastAsia="en-US"/>
        </w:rPr>
      </w:pPr>
    </w:p>
    <w:p w:rsidR="0029071C" w:rsidRPr="002E664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2E6644">
        <w:rPr>
          <w:rFonts w:ascii="Palatino Linotype" w:eastAsiaTheme="minorHAnsi" w:hAnsi="Palatino Linotype" w:cs="Arial"/>
          <w:i/>
          <w:color w:val="000000"/>
          <w:sz w:val="22"/>
          <w:szCs w:val="22"/>
          <w:lang w:val="es-MX" w:eastAsia="en-US"/>
        </w:rPr>
        <w:t>“</w:t>
      </w:r>
      <w:r w:rsidRPr="002E6644">
        <w:rPr>
          <w:rFonts w:ascii="Palatino Linotype" w:eastAsiaTheme="minorHAnsi" w:hAnsi="Palatino Linotype" w:cs="Arial"/>
          <w:b/>
          <w:i/>
          <w:color w:val="000000"/>
          <w:sz w:val="22"/>
          <w:szCs w:val="22"/>
          <w:lang w:val="es-MX" w:eastAsia="en-US"/>
        </w:rPr>
        <w:t xml:space="preserve">Artículo 3. </w:t>
      </w:r>
      <w:r w:rsidRPr="002E6644">
        <w:rPr>
          <w:rFonts w:ascii="Palatino Linotype" w:eastAsiaTheme="minorHAnsi" w:hAnsi="Palatino Linotype" w:cs="Arial"/>
          <w:i/>
          <w:color w:val="000000"/>
          <w:sz w:val="22"/>
          <w:szCs w:val="22"/>
          <w:lang w:val="es-MX" w:eastAsia="en-US"/>
        </w:rPr>
        <w:t>Para los efectos de la presente Ley se entenderá por:</w:t>
      </w:r>
    </w:p>
    <w:p w:rsidR="0029071C" w:rsidRPr="002E6644" w:rsidRDefault="0029071C" w:rsidP="0029071C">
      <w:pPr>
        <w:spacing w:line="259" w:lineRule="auto"/>
        <w:ind w:left="567" w:right="567"/>
        <w:jc w:val="both"/>
        <w:rPr>
          <w:rFonts w:ascii="Palatino Linotype" w:eastAsiaTheme="minorHAnsi" w:hAnsi="Palatino Linotype" w:cs="Arial"/>
          <w:i/>
          <w:color w:val="000000"/>
          <w:sz w:val="22"/>
          <w:szCs w:val="22"/>
          <w:lang w:val="es-MX" w:eastAsia="en-US"/>
        </w:rPr>
      </w:pPr>
      <w:r w:rsidRPr="002E6644">
        <w:rPr>
          <w:rFonts w:ascii="Palatino Linotype" w:eastAsiaTheme="minorHAnsi" w:hAnsi="Palatino Linotype" w:cs="Arial"/>
          <w:i/>
          <w:color w:val="000000"/>
          <w:sz w:val="22"/>
          <w:szCs w:val="22"/>
          <w:lang w:val="es-MX" w:eastAsia="en-US"/>
        </w:rPr>
        <w:t>(…)</w:t>
      </w:r>
    </w:p>
    <w:p w:rsidR="0029071C" w:rsidRPr="002E6644" w:rsidRDefault="0029071C" w:rsidP="00BD677A">
      <w:pPr>
        <w:spacing w:line="259" w:lineRule="auto"/>
        <w:ind w:left="567" w:right="567"/>
        <w:jc w:val="both"/>
        <w:rPr>
          <w:rFonts w:ascii="Palatino Linotype" w:eastAsiaTheme="minorHAnsi" w:hAnsi="Palatino Linotype" w:cs="Arial"/>
          <w:i/>
          <w:color w:val="000000"/>
          <w:sz w:val="22"/>
          <w:szCs w:val="22"/>
          <w:lang w:val="es-MX" w:eastAsia="en-US"/>
        </w:rPr>
      </w:pPr>
      <w:r w:rsidRPr="002E6644">
        <w:rPr>
          <w:rFonts w:ascii="Palatino Linotype" w:eastAsiaTheme="minorHAnsi" w:hAnsi="Palatino Linotype" w:cs="Arial"/>
          <w:b/>
          <w:i/>
          <w:color w:val="000000"/>
          <w:sz w:val="22"/>
          <w:szCs w:val="22"/>
          <w:lang w:val="es-MX" w:eastAsia="en-US"/>
        </w:rPr>
        <w:t>XI. Documento:</w:t>
      </w:r>
      <w:r w:rsidRPr="002E6644">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w:t>
      </w:r>
      <w:r w:rsidR="00BD677A" w:rsidRPr="002E6644">
        <w:rPr>
          <w:rFonts w:ascii="Palatino Linotype" w:eastAsiaTheme="minorHAnsi" w:hAnsi="Palatino Linotype" w:cs="Arial"/>
          <w:i/>
          <w:color w:val="000000"/>
          <w:sz w:val="22"/>
          <w:szCs w:val="22"/>
          <w:lang w:val="es-MX" w:eastAsia="en-US"/>
        </w:rPr>
        <w:t>ico, informático u holográfico;</w:t>
      </w:r>
      <w:r w:rsidRPr="002E6644">
        <w:rPr>
          <w:rFonts w:ascii="Palatino Linotype" w:eastAsiaTheme="minorHAnsi" w:hAnsi="Palatino Linotype" w:cs="Arial"/>
          <w:i/>
          <w:color w:val="000000"/>
          <w:sz w:val="22"/>
          <w:szCs w:val="22"/>
          <w:lang w:val="es-MX" w:eastAsia="en-US"/>
        </w:rPr>
        <w:t>”</w:t>
      </w:r>
    </w:p>
    <w:p w:rsidR="0029071C" w:rsidRPr="002E6644" w:rsidRDefault="0029071C" w:rsidP="0029071C">
      <w:pPr>
        <w:spacing w:after="160" w:line="259" w:lineRule="auto"/>
        <w:ind w:left="851" w:right="902"/>
        <w:jc w:val="both"/>
        <w:rPr>
          <w:rFonts w:ascii="Palatino Linotype" w:eastAsiaTheme="minorHAnsi" w:hAnsi="Palatino Linotype" w:cs="Arial"/>
          <w:sz w:val="10"/>
          <w:szCs w:val="22"/>
          <w:lang w:val="es-MX" w:eastAsia="en-US"/>
        </w:rPr>
      </w:pPr>
    </w:p>
    <w:p w:rsidR="00BD677A" w:rsidRPr="002E6644" w:rsidRDefault="0029071C" w:rsidP="00475BAA">
      <w:pPr>
        <w:autoSpaceDE w:val="0"/>
        <w:autoSpaceDN w:val="0"/>
        <w:adjustRightInd w:val="0"/>
        <w:spacing w:line="360" w:lineRule="auto"/>
        <w:jc w:val="both"/>
        <w:rPr>
          <w:rFonts w:ascii="Palatino Linotype" w:eastAsiaTheme="minorHAnsi" w:hAnsi="Palatino Linotype" w:cs="Arial"/>
          <w:szCs w:val="22"/>
          <w:lang w:val="es-MX" w:eastAsia="en-US"/>
        </w:rPr>
      </w:pPr>
      <w:r w:rsidRPr="002E6644">
        <w:rPr>
          <w:rFonts w:ascii="Palatino Linotype" w:eastAsiaTheme="minorHAnsi" w:hAnsi="Palatino Linotype" w:cs="Arial"/>
          <w:szCs w:val="22"/>
          <w:lang w:val="es-MX" w:eastAsia="en-US"/>
        </w:rPr>
        <w:t xml:space="preserve">Siendo aplicable el Criterio </w:t>
      </w:r>
      <w:r w:rsidRPr="002E6644">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w:t>
      </w:r>
      <w:r w:rsidRPr="002E6644">
        <w:rPr>
          <w:rFonts w:ascii="Palatino Linotype" w:eastAsiaTheme="minorHAnsi" w:hAnsi="Palatino Linotype" w:cs="Arial"/>
          <w:bCs/>
          <w:szCs w:val="22"/>
          <w:lang w:val="es-MX"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00BD677A" w:rsidRPr="002E6644">
        <w:rPr>
          <w:rFonts w:ascii="Palatino Linotype" w:eastAsiaTheme="minorHAnsi" w:hAnsi="Palatino Linotype" w:cs="Arial"/>
          <w:szCs w:val="22"/>
          <w:lang w:val="es-MX" w:eastAsia="en-US"/>
        </w:rPr>
        <w:t>cuyo rubro y texto dispone:</w:t>
      </w:r>
    </w:p>
    <w:p w:rsidR="00475BAA" w:rsidRPr="002E6644" w:rsidRDefault="00475BAA" w:rsidP="00475BAA">
      <w:pPr>
        <w:autoSpaceDE w:val="0"/>
        <w:autoSpaceDN w:val="0"/>
        <w:adjustRightInd w:val="0"/>
        <w:spacing w:line="360" w:lineRule="auto"/>
        <w:jc w:val="both"/>
        <w:rPr>
          <w:rFonts w:ascii="Palatino Linotype" w:eastAsiaTheme="minorHAnsi" w:hAnsi="Palatino Linotype" w:cs="Arial"/>
          <w:szCs w:val="22"/>
          <w:lang w:val="es-MX" w:eastAsia="en-US"/>
        </w:rPr>
      </w:pPr>
    </w:p>
    <w:p w:rsidR="0029071C" w:rsidRPr="002E6644" w:rsidRDefault="0029071C" w:rsidP="00475BAA">
      <w:pPr>
        <w:spacing w:line="259" w:lineRule="auto"/>
        <w:ind w:left="567" w:right="567"/>
        <w:jc w:val="both"/>
        <w:rPr>
          <w:rFonts w:ascii="Palatino Linotype" w:eastAsiaTheme="minorHAnsi" w:hAnsi="Palatino Linotype" w:cs="Arial"/>
          <w:b/>
          <w:i/>
          <w:sz w:val="22"/>
          <w:szCs w:val="22"/>
          <w:lang w:val="es-MX" w:eastAsia="es-MX"/>
        </w:rPr>
      </w:pPr>
      <w:r w:rsidRPr="002E6644">
        <w:rPr>
          <w:rFonts w:ascii="Palatino Linotype" w:eastAsiaTheme="minorHAnsi" w:hAnsi="Palatino Linotype" w:cs="Arial"/>
          <w:b/>
          <w:sz w:val="22"/>
          <w:szCs w:val="22"/>
          <w:lang w:val="es-MX" w:eastAsia="es-MX"/>
        </w:rPr>
        <w:t>“</w:t>
      </w:r>
      <w:r w:rsidRPr="002E6644">
        <w:rPr>
          <w:rFonts w:ascii="Palatino Linotype" w:eastAsiaTheme="minorHAnsi" w:hAnsi="Palatino Linotype" w:cs="Arial"/>
          <w:b/>
          <w:i/>
          <w:sz w:val="22"/>
          <w:szCs w:val="22"/>
          <w:lang w:val="es-MX" w:eastAsia="es-MX"/>
        </w:rPr>
        <w:t>CRITERIO 0002-11</w:t>
      </w:r>
    </w:p>
    <w:p w:rsidR="0029071C" w:rsidRPr="002E6644" w:rsidRDefault="0029071C" w:rsidP="00475BAA">
      <w:pPr>
        <w:spacing w:line="259" w:lineRule="auto"/>
        <w:ind w:left="567" w:right="567"/>
        <w:jc w:val="both"/>
        <w:rPr>
          <w:rFonts w:ascii="Palatino Linotype" w:eastAsiaTheme="minorHAnsi" w:hAnsi="Palatino Linotype" w:cs="Arial"/>
          <w:i/>
          <w:sz w:val="22"/>
          <w:szCs w:val="22"/>
          <w:lang w:val="es-MX" w:eastAsia="es-MX"/>
        </w:rPr>
      </w:pPr>
      <w:r w:rsidRPr="002E6644">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2E6644">
        <w:rPr>
          <w:rFonts w:ascii="Palatino Linotype" w:eastAsiaTheme="minorHAnsi" w:hAnsi="Palatino Linotype" w:cs="Arial"/>
          <w:b/>
          <w:bCs/>
          <w:i/>
          <w:sz w:val="22"/>
          <w:szCs w:val="22"/>
          <w:lang w:val="es-MX" w:eastAsia="es-MX"/>
        </w:rPr>
        <w:t xml:space="preserve">V, XV, Y XVI, </w:t>
      </w:r>
      <w:r w:rsidRPr="002E6644">
        <w:rPr>
          <w:rFonts w:ascii="Palatino Linotype" w:eastAsiaTheme="minorHAnsi" w:hAnsi="Palatino Linotype" w:cs="Arial"/>
          <w:b/>
          <w:i/>
          <w:sz w:val="22"/>
          <w:szCs w:val="22"/>
          <w:lang w:val="es-MX" w:eastAsia="es-MX"/>
        </w:rPr>
        <w:t>3°, 4°, 11 Y 41.</w:t>
      </w:r>
      <w:r w:rsidRPr="002E6644">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9071C" w:rsidRPr="002E6644" w:rsidRDefault="0029071C" w:rsidP="00475BAA">
      <w:pPr>
        <w:spacing w:line="259" w:lineRule="auto"/>
        <w:ind w:left="567" w:right="567"/>
        <w:jc w:val="both"/>
        <w:rPr>
          <w:rFonts w:ascii="Palatino Linotype" w:eastAsiaTheme="minorHAnsi" w:hAnsi="Palatino Linotype" w:cs="Arial"/>
          <w:i/>
          <w:sz w:val="22"/>
          <w:szCs w:val="22"/>
          <w:lang w:val="es-MX" w:eastAsia="es-MX"/>
        </w:rPr>
      </w:pPr>
      <w:r w:rsidRPr="002E6644">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475BAA" w:rsidRPr="002E6644" w:rsidRDefault="00475BAA" w:rsidP="00475BAA">
      <w:pPr>
        <w:spacing w:line="259" w:lineRule="auto"/>
        <w:ind w:left="567" w:right="567"/>
        <w:jc w:val="both"/>
        <w:rPr>
          <w:rFonts w:ascii="Palatino Linotype" w:eastAsiaTheme="minorHAnsi" w:hAnsi="Palatino Linotype" w:cs="Arial"/>
          <w:b/>
          <w:i/>
          <w:sz w:val="22"/>
          <w:szCs w:val="22"/>
          <w:lang w:val="es-MX" w:eastAsia="es-MX"/>
        </w:rPr>
      </w:pPr>
    </w:p>
    <w:p w:rsidR="0029071C" w:rsidRPr="002E6644" w:rsidRDefault="0029071C" w:rsidP="00475BAA">
      <w:pPr>
        <w:spacing w:line="259" w:lineRule="auto"/>
        <w:ind w:left="567" w:right="567"/>
        <w:jc w:val="both"/>
        <w:rPr>
          <w:rFonts w:ascii="Palatino Linotype" w:eastAsiaTheme="minorHAnsi" w:hAnsi="Palatino Linotype" w:cs="Arial"/>
          <w:b/>
          <w:i/>
          <w:sz w:val="22"/>
          <w:szCs w:val="22"/>
          <w:lang w:val="es-MX" w:eastAsia="es-MX"/>
        </w:rPr>
      </w:pPr>
      <w:r w:rsidRPr="002E6644">
        <w:rPr>
          <w:rFonts w:ascii="Palatino Linotype" w:eastAsiaTheme="minorHAnsi" w:hAnsi="Palatino Linotype" w:cs="Arial"/>
          <w:b/>
          <w:i/>
          <w:sz w:val="22"/>
          <w:szCs w:val="22"/>
          <w:lang w:val="es-MX" w:eastAsia="es-MX"/>
        </w:rPr>
        <w:t>1) Que se trate de información registrada en cualquier soporte documental, que en ejercicio de las atribuciones conferidas, sea generada por los Sujetos Obligados;</w:t>
      </w:r>
    </w:p>
    <w:p w:rsidR="00475BAA" w:rsidRPr="002E6644" w:rsidRDefault="00475BAA" w:rsidP="00475BAA">
      <w:pPr>
        <w:spacing w:line="259" w:lineRule="auto"/>
        <w:ind w:left="567" w:right="567"/>
        <w:jc w:val="both"/>
        <w:rPr>
          <w:rFonts w:ascii="Palatino Linotype" w:eastAsiaTheme="minorHAnsi" w:hAnsi="Palatino Linotype" w:cs="Arial"/>
          <w:i/>
          <w:sz w:val="22"/>
          <w:szCs w:val="22"/>
          <w:lang w:val="es-MX" w:eastAsia="es-MX"/>
        </w:rPr>
      </w:pPr>
    </w:p>
    <w:p w:rsidR="0029071C" w:rsidRPr="002E6644" w:rsidRDefault="0029071C" w:rsidP="00475BAA">
      <w:pPr>
        <w:spacing w:line="259" w:lineRule="auto"/>
        <w:ind w:left="567" w:right="567"/>
        <w:jc w:val="both"/>
        <w:rPr>
          <w:rFonts w:ascii="Palatino Linotype" w:eastAsiaTheme="minorHAnsi" w:hAnsi="Palatino Linotype" w:cs="Arial"/>
          <w:i/>
          <w:sz w:val="22"/>
          <w:szCs w:val="22"/>
          <w:lang w:val="es-MX" w:eastAsia="es-MX"/>
        </w:rPr>
      </w:pPr>
      <w:r w:rsidRPr="002E6644">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475BAA" w:rsidRPr="002E6644" w:rsidRDefault="00475BAA" w:rsidP="00475BAA">
      <w:pPr>
        <w:spacing w:line="259" w:lineRule="auto"/>
        <w:ind w:left="567" w:right="567"/>
        <w:jc w:val="both"/>
        <w:rPr>
          <w:rFonts w:ascii="Palatino Linotype" w:eastAsiaTheme="minorHAnsi" w:hAnsi="Palatino Linotype" w:cs="Arial"/>
          <w:i/>
          <w:sz w:val="22"/>
          <w:szCs w:val="22"/>
          <w:lang w:val="es-MX" w:eastAsia="es-MX"/>
        </w:rPr>
      </w:pPr>
    </w:p>
    <w:p w:rsidR="0029071C" w:rsidRPr="002E6644" w:rsidRDefault="0029071C" w:rsidP="00475BAA">
      <w:pPr>
        <w:spacing w:line="259" w:lineRule="auto"/>
        <w:ind w:left="567" w:right="567"/>
        <w:jc w:val="both"/>
        <w:rPr>
          <w:rFonts w:ascii="Palatino Linotype" w:eastAsiaTheme="minorHAnsi" w:hAnsi="Palatino Linotype" w:cs="Arial"/>
          <w:i/>
          <w:sz w:val="22"/>
          <w:szCs w:val="22"/>
          <w:lang w:val="es-MX" w:eastAsia="es-MX"/>
        </w:rPr>
      </w:pPr>
      <w:r w:rsidRPr="002E6644">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E01A6C" w:rsidRPr="002E6644" w:rsidRDefault="00E01A6C" w:rsidP="00E01A6C">
      <w:pPr>
        <w:tabs>
          <w:tab w:val="left" w:pos="709"/>
        </w:tabs>
        <w:spacing w:line="360" w:lineRule="auto"/>
        <w:jc w:val="both"/>
        <w:rPr>
          <w:rFonts w:ascii="Palatino Linotype" w:hAnsi="Palatino Linotype" w:cs="Arial"/>
        </w:rPr>
      </w:pPr>
    </w:p>
    <w:p w:rsidR="00A21CDA" w:rsidRPr="002E6644" w:rsidRDefault="00F017F8" w:rsidP="00A21CDA">
      <w:pPr>
        <w:tabs>
          <w:tab w:val="left" w:pos="709"/>
        </w:tabs>
        <w:spacing w:line="360" w:lineRule="auto"/>
        <w:jc w:val="both"/>
        <w:rPr>
          <w:rFonts w:ascii="Palatino Linotype" w:hAnsi="Palatino Linotype" w:cs="Arial"/>
          <w:bCs/>
          <w:lang w:val="es-MX"/>
        </w:rPr>
      </w:pPr>
      <w:r w:rsidRPr="002E6644">
        <w:rPr>
          <w:rFonts w:ascii="Palatino Linotype" w:hAnsi="Palatino Linotype" w:cs="Arial"/>
        </w:rPr>
        <w:t xml:space="preserve">Por lo anterior y retomando la respuesta emitida por el </w:t>
      </w:r>
      <w:r w:rsidRPr="002E6644">
        <w:rPr>
          <w:rFonts w:ascii="Palatino Linotype" w:hAnsi="Palatino Linotype" w:cs="Arial"/>
          <w:b/>
        </w:rPr>
        <w:t>Sujeto Obligado</w:t>
      </w:r>
      <w:r w:rsidRPr="002E6644">
        <w:rPr>
          <w:rFonts w:ascii="Palatino Linotype" w:hAnsi="Palatino Linotype" w:cs="Arial"/>
        </w:rPr>
        <w:t>, en el que informó que hizo referencia al Convenio Sindical tal cua</w:t>
      </w:r>
      <w:r w:rsidR="00A21CDA" w:rsidRPr="002E6644">
        <w:rPr>
          <w:rFonts w:ascii="Palatino Linotype" w:hAnsi="Palatino Linotype" w:cs="Arial"/>
        </w:rPr>
        <w:t xml:space="preserve">l, del personal de base, </w:t>
      </w:r>
      <w:r w:rsidR="00A21CDA" w:rsidRPr="002E6644">
        <w:rPr>
          <w:rFonts w:ascii="Palatino Linotype" w:hAnsi="Palatino Linotype" w:cs="Arial"/>
          <w:bCs/>
          <w:lang w:val="es-MX"/>
        </w:rPr>
        <w:t xml:space="preserve">es necesario traer a colación la Ley del Trabajo de los Servidores Públicos del Estado y Municipios, que precisa sobre el sistema </w:t>
      </w:r>
      <w:proofErr w:type="spellStart"/>
      <w:r w:rsidR="00A21CDA" w:rsidRPr="002E6644">
        <w:rPr>
          <w:rFonts w:ascii="Palatino Linotype" w:hAnsi="Palatino Linotype" w:cs="Arial"/>
          <w:bCs/>
          <w:lang w:val="es-MX"/>
        </w:rPr>
        <w:t>escalafonaria</w:t>
      </w:r>
      <w:proofErr w:type="spellEnd"/>
      <w:r w:rsidR="00A21CDA" w:rsidRPr="002E6644">
        <w:rPr>
          <w:rFonts w:ascii="Palatino Linotype" w:hAnsi="Palatino Linotype" w:cs="Arial"/>
          <w:bCs/>
          <w:lang w:val="es-MX"/>
        </w:rPr>
        <w:t>, lo siguiente:</w:t>
      </w:r>
    </w:p>
    <w:p w:rsidR="00A21CDA" w:rsidRPr="002E6644" w:rsidRDefault="00A21CDA" w:rsidP="00A21CDA">
      <w:pPr>
        <w:tabs>
          <w:tab w:val="left" w:pos="709"/>
        </w:tabs>
        <w:spacing w:line="360" w:lineRule="auto"/>
        <w:jc w:val="both"/>
        <w:rPr>
          <w:rFonts w:ascii="Palatino Linotype" w:hAnsi="Palatino Linotype" w:cs="Arial"/>
          <w:bCs/>
          <w:lang w:val="es-MX"/>
        </w:rPr>
      </w:pPr>
    </w:p>
    <w:p w:rsidR="00A21CDA" w:rsidRPr="002E6644" w:rsidRDefault="00A21CDA" w:rsidP="00A21CDA">
      <w:pPr>
        <w:numPr>
          <w:ilvl w:val="0"/>
          <w:numId w:val="28"/>
        </w:numPr>
        <w:tabs>
          <w:tab w:val="left" w:pos="709"/>
        </w:tabs>
        <w:spacing w:line="360" w:lineRule="auto"/>
        <w:jc w:val="both"/>
        <w:rPr>
          <w:rFonts w:ascii="Palatino Linotype" w:hAnsi="Palatino Linotype" w:cs="Arial"/>
          <w:b/>
          <w:i/>
          <w:sz w:val="22"/>
          <w:lang w:val="es-MX"/>
        </w:rPr>
      </w:pPr>
      <w:r w:rsidRPr="002E6644">
        <w:rPr>
          <w:rFonts w:ascii="Palatino Linotype" w:hAnsi="Palatino Linotype" w:cs="Arial"/>
          <w:b/>
          <w:i/>
          <w:sz w:val="22"/>
          <w:lang w:val="es-MX"/>
        </w:rPr>
        <w:lastRenderedPageBreak/>
        <w:t xml:space="preserve">(Artículo 106): </w:t>
      </w:r>
      <w:r w:rsidRPr="002E6644">
        <w:rPr>
          <w:rFonts w:ascii="Palatino Linotype" w:hAnsi="Palatino Linotype" w:cs="Arial"/>
          <w:bCs/>
          <w:i/>
          <w:sz w:val="22"/>
          <w:lang w:val="es-MX"/>
        </w:rPr>
        <w:t>El sistema de escalafón es aquel destinado para efectuar las promociones de ascensos de los servidores públicos;</w:t>
      </w:r>
    </w:p>
    <w:p w:rsidR="00A21CDA" w:rsidRPr="002E6644" w:rsidRDefault="00A21CDA" w:rsidP="00A21CDA">
      <w:pPr>
        <w:numPr>
          <w:ilvl w:val="0"/>
          <w:numId w:val="28"/>
        </w:numPr>
        <w:tabs>
          <w:tab w:val="left" w:pos="709"/>
        </w:tabs>
        <w:spacing w:line="360" w:lineRule="auto"/>
        <w:jc w:val="both"/>
        <w:rPr>
          <w:rFonts w:ascii="Palatino Linotype" w:hAnsi="Palatino Linotype" w:cs="Arial"/>
          <w:i/>
          <w:sz w:val="22"/>
          <w:lang w:val="es-MX"/>
        </w:rPr>
      </w:pPr>
      <w:r w:rsidRPr="002E6644">
        <w:rPr>
          <w:rFonts w:ascii="Palatino Linotype" w:hAnsi="Palatino Linotype" w:cs="Arial"/>
          <w:b/>
          <w:i/>
          <w:sz w:val="22"/>
          <w:lang w:val="es-MX"/>
        </w:rPr>
        <w:t xml:space="preserve">(Artículo 107): </w:t>
      </w:r>
      <w:r w:rsidRPr="002E6644">
        <w:rPr>
          <w:rFonts w:ascii="Palatino Linotype" w:hAnsi="Palatino Linotype" w:cs="Arial"/>
          <w:bCs/>
          <w:i/>
          <w:sz w:val="22"/>
          <w:u w:val="single"/>
          <w:lang w:val="es-MX"/>
        </w:rPr>
        <w:t>En cada institución pública se expedirá un reglamento de escalafón, mismo que se formulará de común acuerdo entre la institución pública y el sindicato, en caso de existir representación</w:t>
      </w:r>
      <w:r w:rsidRPr="002E6644">
        <w:rPr>
          <w:rFonts w:ascii="Palatino Linotype" w:hAnsi="Palatino Linotype" w:cs="Arial"/>
          <w:bCs/>
          <w:i/>
          <w:sz w:val="22"/>
          <w:lang w:val="es-MX"/>
        </w:rPr>
        <w:t>.</w:t>
      </w:r>
    </w:p>
    <w:p w:rsidR="00A21CDA" w:rsidRPr="002E6644" w:rsidRDefault="00A21CDA" w:rsidP="00A21CDA">
      <w:pPr>
        <w:numPr>
          <w:ilvl w:val="0"/>
          <w:numId w:val="28"/>
        </w:numPr>
        <w:tabs>
          <w:tab w:val="left" w:pos="709"/>
        </w:tabs>
        <w:spacing w:line="360" w:lineRule="auto"/>
        <w:jc w:val="both"/>
        <w:rPr>
          <w:rFonts w:ascii="Palatino Linotype" w:hAnsi="Palatino Linotype" w:cs="Arial"/>
          <w:b/>
          <w:i/>
          <w:sz w:val="22"/>
          <w:lang w:val="es-MX"/>
        </w:rPr>
      </w:pPr>
      <w:r w:rsidRPr="002E6644">
        <w:rPr>
          <w:rFonts w:ascii="Palatino Linotype" w:hAnsi="Palatino Linotype" w:cs="Arial"/>
          <w:b/>
          <w:i/>
          <w:sz w:val="22"/>
          <w:lang w:val="es-MX"/>
        </w:rPr>
        <w:t xml:space="preserve">(Artículo 109): </w:t>
      </w:r>
      <w:r w:rsidRPr="002E6644">
        <w:rPr>
          <w:rFonts w:ascii="Palatino Linotype" w:hAnsi="Palatino Linotype" w:cs="Arial"/>
          <w:bCs/>
          <w:i/>
          <w:sz w:val="22"/>
          <w:lang w:val="es-MX"/>
        </w:rPr>
        <w:t xml:space="preserve">Cada institución pública deberá clasificar </w:t>
      </w:r>
      <w:proofErr w:type="spellStart"/>
      <w:r w:rsidRPr="002E6644">
        <w:rPr>
          <w:rFonts w:ascii="Palatino Linotype" w:hAnsi="Palatino Linotype" w:cs="Arial"/>
          <w:bCs/>
          <w:i/>
          <w:sz w:val="22"/>
          <w:lang w:val="es-MX"/>
        </w:rPr>
        <w:t>escalafonariamente</w:t>
      </w:r>
      <w:proofErr w:type="spellEnd"/>
      <w:r w:rsidRPr="002E6644">
        <w:rPr>
          <w:rFonts w:ascii="Palatino Linotype" w:hAnsi="Palatino Linotype" w:cs="Arial"/>
          <w:bCs/>
          <w:i/>
          <w:sz w:val="22"/>
          <w:lang w:val="es-MX"/>
        </w:rPr>
        <w:t xml:space="preserve"> a sus servidores públicos, según las categorías consignadas en los respectivos catálogos de puestos y formar escalafones.</w:t>
      </w:r>
    </w:p>
    <w:p w:rsidR="00A21CDA" w:rsidRPr="002E6644" w:rsidRDefault="00A21CDA" w:rsidP="00A21CDA">
      <w:pPr>
        <w:numPr>
          <w:ilvl w:val="0"/>
          <w:numId w:val="28"/>
        </w:numPr>
        <w:tabs>
          <w:tab w:val="left" w:pos="709"/>
        </w:tabs>
        <w:spacing w:line="360" w:lineRule="auto"/>
        <w:jc w:val="both"/>
        <w:rPr>
          <w:rFonts w:ascii="Palatino Linotype" w:hAnsi="Palatino Linotype" w:cs="Arial"/>
          <w:b/>
          <w:i/>
          <w:sz w:val="22"/>
          <w:lang w:val="es-MX"/>
        </w:rPr>
      </w:pPr>
      <w:r w:rsidRPr="002E6644">
        <w:rPr>
          <w:rFonts w:ascii="Palatino Linotype" w:hAnsi="Palatino Linotype" w:cs="Arial"/>
          <w:b/>
          <w:i/>
          <w:sz w:val="22"/>
          <w:lang w:val="es-MX"/>
        </w:rPr>
        <w:t xml:space="preserve">(Artículo 110): </w:t>
      </w:r>
      <w:r w:rsidRPr="002E6644">
        <w:rPr>
          <w:rFonts w:ascii="Palatino Linotype" w:hAnsi="Palatino Linotype" w:cs="Arial"/>
          <w:bCs/>
          <w:i/>
          <w:sz w:val="22"/>
          <w:lang w:val="es-MX"/>
        </w:rPr>
        <w:t xml:space="preserve">En cada dependencia funcionará una comisión mixta de escalafón, responsable de vigilar que el sistema de profesionalización se desarrolle conforme a lo establecido. </w:t>
      </w:r>
    </w:p>
    <w:p w:rsidR="00F017F8" w:rsidRPr="002E6644" w:rsidRDefault="00F017F8" w:rsidP="00E01A6C">
      <w:pPr>
        <w:tabs>
          <w:tab w:val="left" w:pos="709"/>
        </w:tabs>
        <w:spacing w:line="360" w:lineRule="auto"/>
        <w:jc w:val="both"/>
        <w:rPr>
          <w:rFonts w:ascii="Palatino Linotype" w:hAnsi="Palatino Linotype" w:cs="Arial"/>
        </w:rPr>
      </w:pPr>
    </w:p>
    <w:p w:rsidR="00F017F8" w:rsidRPr="002E6644" w:rsidRDefault="00A21CDA" w:rsidP="00E01A6C">
      <w:pPr>
        <w:tabs>
          <w:tab w:val="left" w:pos="709"/>
        </w:tabs>
        <w:spacing w:line="360" w:lineRule="auto"/>
        <w:jc w:val="both"/>
        <w:rPr>
          <w:rFonts w:ascii="Palatino Linotype" w:hAnsi="Palatino Linotype" w:cs="Arial"/>
        </w:rPr>
      </w:pPr>
      <w:r w:rsidRPr="002E6644">
        <w:rPr>
          <w:rFonts w:ascii="Palatino Linotype" w:hAnsi="Palatino Linotype" w:cs="Arial"/>
          <w:bCs/>
          <w:lang w:val="es-MX"/>
        </w:rPr>
        <w:t>Como se logra observar, cada institución pública, lo cual incluye a los Organismos Descentralizados, deben de implementar un sistema de escalafón, así como una comisión mixta y el Reglamento respectivo;</w:t>
      </w:r>
      <w:r w:rsidRPr="002E6644">
        <w:rPr>
          <w:rFonts w:ascii="Palatino Linotype" w:eastAsia="Calibri" w:hAnsi="Palatino Linotype" w:cs="Tahoma"/>
          <w:bCs/>
          <w:sz w:val="22"/>
          <w:szCs w:val="22"/>
          <w:lang w:val="es-MX" w:eastAsia="en-US"/>
        </w:rPr>
        <w:t xml:space="preserve"> </w:t>
      </w:r>
      <w:r w:rsidRPr="002E6644">
        <w:rPr>
          <w:rFonts w:ascii="Palatino Linotype" w:hAnsi="Palatino Linotype" w:cs="Arial"/>
          <w:bCs/>
          <w:lang w:val="es-MX"/>
        </w:rPr>
        <w:t>pues conforme a la Ley del Trabajo de los Servidores Públicos del Estado y Municipios, debe elaborarlo; aunado al hecho a que, junto al Sindicato Único de Trabajadores de los Poderes, Municipios e Instituciones Descentralizadas del Estado de México, crearía la Comisión Mixta de Escalafón.</w:t>
      </w:r>
    </w:p>
    <w:p w:rsidR="00F017F8" w:rsidRPr="002E6644" w:rsidRDefault="00F017F8" w:rsidP="00E01A6C">
      <w:pPr>
        <w:tabs>
          <w:tab w:val="left" w:pos="709"/>
        </w:tabs>
        <w:spacing w:line="360" w:lineRule="auto"/>
        <w:jc w:val="both"/>
        <w:rPr>
          <w:rFonts w:ascii="Palatino Linotype" w:hAnsi="Palatino Linotype" w:cs="Arial"/>
        </w:rPr>
      </w:pPr>
    </w:p>
    <w:p w:rsidR="00E01A6C" w:rsidRPr="002E6644" w:rsidRDefault="00A21CDA" w:rsidP="00E01A6C">
      <w:pPr>
        <w:tabs>
          <w:tab w:val="left" w:pos="709"/>
        </w:tabs>
        <w:spacing w:line="360" w:lineRule="auto"/>
        <w:jc w:val="both"/>
        <w:rPr>
          <w:rFonts w:ascii="Palatino Linotype" w:hAnsi="Palatino Linotype" w:cs="Arial"/>
        </w:rPr>
      </w:pPr>
      <w:r w:rsidRPr="002E6644">
        <w:rPr>
          <w:rFonts w:ascii="Palatino Linotype" w:hAnsi="Palatino Linotype" w:cs="Arial"/>
        </w:rPr>
        <w:t>No obstante, es</w:t>
      </w:r>
      <w:r w:rsidR="00E01A6C" w:rsidRPr="002E6644">
        <w:rPr>
          <w:rFonts w:ascii="Palatino Linotype" w:hAnsi="Palatino Linotype" w:cs="Arial"/>
        </w:rPr>
        <w:t xml:space="preserve"> importante mencionar, que todos los sueldos de los servidores públicos deben estar autorizados a través de un </w:t>
      </w:r>
      <w:r w:rsidR="00E01A6C" w:rsidRPr="002E6644">
        <w:rPr>
          <w:rFonts w:ascii="Palatino Linotype" w:hAnsi="Palatino Linotype" w:cs="Arial"/>
          <w:b/>
          <w:u w:val="single"/>
        </w:rPr>
        <w:t>tabulador de sueldos</w:t>
      </w:r>
      <w:r w:rsidR="00E01A6C" w:rsidRPr="002E6644">
        <w:rPr>
          <w:rFonts w:ascii="Palatino Linotype" w:hAnsi="Palatino Linotype" w:cs="Arial"/>
        </w:rPr>
        <w:t xml:space="preserve">, el cual contiene las gratificaciones autorizadas para cada uno de ellos, </w:t>
      </w:r>
      <w:r w:rsidR="00E01A6C" w:rsidRPr="002E6644">
        <w:rPr>
          <w:rFonts w:ascii="Palatino Linotype" w:hAnsi="Palatino Linotype" w:cs="Arial"/>
          <w:b/>
          <w:u w:val="single"/>
        </w:rPr>
        <w:t>siendo el documento con el cual de manera enunciativa más no limitativa, pudiera satisfacer la pretensión del particular</w:t>
      </w:r>
      <w:r w:rsidR="00E01A6C" w:rsidRPr="002E6644">
        <w:rPr>
          <w:rFonts w:ascii="Palatino Linotype" w:hAnsi="Palatino Linotype" w:cs="Arial"/>
        </w:rPr>
        <w:t>.</w:t>
      </w:r>
    </w:p>
    <w:p w:rsidR="00E6301B" w:rsidRPr="002E6644" w:rsidRDefault="00E6301B" w:rsidP="00E01A6C">
      <w:pPr>
        <w:tabs>
          <w:tab w:val="left" w:pos="709"/>
        </w:tabs>
        <w:spacing w:line="360" w:lineRule="auto"/>
        <w:jc w:val="both"/>
        <w:rPr>
          <w:rFonts w:ascii="Palatino Linotype" w:hAnsi="Palatino Linotype" w:cs="Arial"/>
        </w:rPr>
      </w:pPr>
    </w:p>
    <w:p w:rsidR="00E6301B" w:rsidRPr="002E6644" w:rsidRDefault="00E6301B" w:rsidP="00E6301B">
      <w:pPr>
        <w:tabs>
          <w:tab w:val="left" w:pos="709"/>
        </w:tabs>
        <w:spacing w:line="360" w:lineRule="auto"/>
        <w:jc w:val="both"/>
        <w:rPr>
          <w:rFonts w:ascii="Palatino Linotype" w:hAnsi="Palatino Linotype" w:cs="Arial"/>
          <w:lang w:val="es-MX"/>
        </w:rPr>
      </w:pPr>
      <w:r w:rsidRPr="002E6644">
        <w:rPr>
          <w:rFonts w:ascii="Palatino Linotype" w:hAnsi="Palatino Linotype" w:cs="Arial"/>
          <w:lang w:val="es-MX"/>
        </w:rPr>
        <w:lastRenderedPageBreak/>
        <w:t xml:space="preserve">Aunado a lo anterior, para conocer lo que debe contener la información correspondiente a los “tabuladores del sueldo”, es necesario señalar la fracción I, del artículo 4, de la Ley de Fiscalización Superior del Estado de México, la cual señala: </w:t>
      </w:r>
    </w:p>
    <w:p w:rsidR="00E6301B" w:rsidRPr="002E6644" w:rsidRDefault="00E6301B" w:rsidP="00E6301B">
      <w:pPr>
        <w:pStyle w:val="Sinespaciado"/>
      </w:pPr>
    </w:p>
    <w:p w:rsidR="00E6301B" w:rsidRPr="002E6644" w:rsidRDefault="00E6301B" w:rsidP="00E6301B">
      <w:pPr>
        <w:tabs>
          <w:tab w:val="left" w:pos="709"/>
        </w:tabs>
        <w:ind w:left="567" w:right="616"/>
        <w:jc w:val="both"/>
        <w:rPr>
          <w:rFonts w:ascii="Palatino Linotype" w:hAnsi="Palatino Linotype" w:cs="Arial"/>
          <w:i/>
          <w:iCs/>
          <w:sz w:val="22"/>
          <w:lang w:val="es-MX"/>
        </w:rPr>
      </w:pPr>
      <w:r w:rsidRPr="002E6644">
        <w:rPr>
          <w:rFonts w:ascii="Palatino Linotype" w:hAnsi="Palatino Linotype" w:cs="Arial"/>
          <w:i/>
          <w:iCs/>
          <w:sz w:val="22"/>
          <w:lang w:val="es-MX"/>
        </w:rPr>
        <w:t>“</w:t>
      </w:r>
      <w:r w:rsidRPr="002E6644">
        <w:rPr>
          <w:rFonts w:ascii="Palatino Linotype" w:hAnsi="Palatino Linotype" w:cs="Arial"/>
          <w:b/>
          <w:i/>
          <w:iCs/>
          <w:sz w:val="22"/>
          <w:lang w:val="es-MX"/>
        </w:rPr>
        <w:t>Artículo 4.</w:t>
      </w:r>
      <w:r w:rsidRPr="002E6644">
        <w:rPr>
          <w:rFonts w:ascii="Palatino Linotype" w:hAnsi="Palatino Linotype" w:cs="Arial"/>
          <w:i/>
          <w:iCs/>
          <w:sz w:val="22"/>
          <w:lang w:val="es-MX"/>
        </w:rPr>
        <w:t xml:space="preserve"> Son sujetos de fiscalización:</w:t>
      </w:r>
    </w:p>
    <w:p w:rsidR="00E6301B" w:rsidRPr="002E6644" w:rsidRDefault="00E6301B" w:rsidP="00E6301B">
      <w:pPr>
        <w:tabs>
          <w:tab w:val="left" w:pos="709"/>
        </w:tabs>
        <w:ind w:left="567" w:right="616"/>
        <w:jc w:val="both"/>
        <w:rPr>
          <w:rFonts w:ascii="Palatino Linotype" w:hAnsi="Palatino Linotype" w:cs="Arial"/>
          <w:i/>
          <w:iCs/>
          <w:sz w:val="22"/>
          <w:lang w:val="es-MX"/>
        </w:rPr>
      </w:pPr>
      <w:r w:rsidRPr="002E6644">
        <w:rPr>
          <w:rFonts w:ascii="Palatino Linotype" w:hAnsi="Palatino Linotype" w:cs="Arial"/>
          <w:i/>
          <w:iCs/>
          <w:sz w:val="22"/>
          <w:lang w:val="es-MX"/>
        </w:rPr>
        <w:t>(…)</w:t>
      </w:r>
    </w:p>
    <w:p w:rsidR="00E6301B" w:rsidRPr="002E6644" w:rsidRDefault="00E6301B" w:rsidP="00E6301B">
      <w:pPr>
        <w:tabs>
          <w:tab w:val="left" w:pos="709"/>
        </w:tabs>
        <w:ind w:left="567" w:right="616"/>
        <w:jc w:val="both"/>
        <w:rPr>
          <w:rFonts w:ascii="Palatino Linotype" w:hAnsi="Palatino Linotype" w:cs="Arial"/>
          <w:b/>
          <w:bCs/>
          <w:i/>
          <w:iCs/>
          <w:sz w:val="22"/>
          <w:lang w:val="es-MX"/>
        </w:rPr>
      </w:pPr>
      <w:r w:rsidRPr="002E6644">
        <w:rPr>
          <w:rFonts w:ascii="Palatino Linotype" w:hAnsi="Palatino Linotype" w:cs="Arial"/>
          <w:i/>
          <w:iCs/>
          <w:sz w:val="22"/>
          <w:lang w:val="es-MX"/>
        </w:rPr>
        <w:t>I.</w:t>
      </w:r>
      <w:r w:rsidRPr="002E6644">
        <w:rPr>
          <w:rFonts w:ascii="Palatino Linotype" w:hAnsi="Palatino Linotype" w:cs="Arial"/>
          <w:i/>
          <w:iCs/>
          <w:sz w:val="22"/>
          <w:lang w:val="es-MX"/>
        </w:rPr>
        <w:tab/>
      </w:r>
      <w:r w:rsidRPr="002E6644">
        <w:rPr>
          <w:rFonts w:ascii="Palatino Linotype" w:hAnsi="Palatino Linotype" w:cs="Arial"/>
          <w:b/>
          <w:bCs/>
          <w:i/>
          <w:iCs/>
          <w:sz w:val="22"/>
          <w:lang w:val="es-MX"/>
        </w:rPr>
        <w:t>Los municipios del Estado de México;</w:t>
      </w:r>
    </w:p>
    <w:p w:rsidR="00E6301B" w:rsidRPr="002E6644" w:rsidRDefault="00E6301B" w:rsidP="00E6301B">
      <w:pPr>
        <w:tabs>
          <w:tab w:val="left" w:pos="709"/>
        </w:tabs>
        <w:ind w:left="567" w:right="616"/>
        <w:jc w:val="both"/>
        <w:rPr>
          <w:rFonts w:ascii="Palatino Linotype" w:hAnsi="Palatino Linotype" w:cs="Arial"/>
          <w:i/>
          <w:iCs/>
          <w:sz w:val="22"/>
          <w:lang w:val="es-MX"/>
        </w:rPr>
      </w:pPr>
      <w:r w:rsidRPr="002E6644">
        <w:rPr>
          <w:rFonts w:ascii="Palatino Linotype" w:hAnsi="Palatino Linotype" w:cs="Arial"/>
          <w:i/>
          <w:iCs/>
          <w:sz w:val="22"/>
          <w:lang w:val="es-MX"/>
        </w:rPr>
        <w:t>(…)”</w:t>
      </w:r>
    </w:p>
    <w:p w:rsidR="00E6301B" w:rsidRPr="002E6644" w:rsidRDefault="00E6301B" w:rsidP="00E6301B">
      <w:pPr>
        <w:tabs>
          <w:tab w:val="left" w:pos="709"/>
        </w:tabs>
        <w:ind w:left="567" w:right="616"/>
        <w:jc w:val="both"/>
        <w:rPr>
          <w:rFonts w:ascii="Palatino Linotype" w:hAnsi="Palatino Linotype" w:cs="Arial"/>
          <w:i/>
          <w:iCs/>
          <w:sz w:val="22"/>
          <w:lang w:val="es-MX"/>
        </w:rPr>
      </w:pPr>
    </w:p>
    <w:p w:rsidR="00E6301B" w:rsidRPr="002E6644" w:rsidRDefault="00E6301B" w:rsidP="00E6301B">
      <w:pPr>
        <w:tabs>
          <w:tab w:val="left" w:pos="709"/>
        </w:tabs>
        <w:spacing w:line="360" w:lineRule="auto"/>
        <w:jc w:val="both"/>
        <w:rPr>
          <w:rFonts w:ascii="Palatino Linotype" w:hAnsi="Palatino Linotype" w:cs="Arial"/>
          <w:lang w:val="es-MX"/>
        </w:rPr>
      </w:pPr>
      <w:r w:rsidRPr="002E6644">
        <w:rPr>
          <w:rFonts w:ascii="Palatino Linotype" w:hAnsi="Palatino Linotype" w:cs="Arial"/>
          <w:lang w:val="es-MX"/>
        </w:rPr>
        <w:t xml:space="preserve">Razón por la que, al Órgano Superior de Fiscalización de esta entidad federativa, le asiste la facultad de emitir los Lineamientos para la Integración del Informe Mensual, en términos la fracción XI, del artículo 8, de la Ley de Fiscalización Superior del Estado de México, que señalan: </w:t>
      </w:r>
    </w:p>
    <w:p w:rsidR="00E6301B" w:rsidRPr="002E6644" w:rsidRDefault="00E6301B" w:rsidP="00E6301B">
      <w:pPr>
        <w:pStyle w:val="Sinespaciado"/>
      </w:pPr>
    </w:p>
    <w:p w:rsidR="00E6301B" w:rsidRPr="002E6644" w:rsidRDefault="00E6301B" w:rsidP="00E6301B">
      <w:pPr>
        <w:tabs>
          <w:tab w:val="left" w:pos="709"/>
        </w:tabs>
        <w:ind w:left="567" w:right="616"/>
        <w:jc w:val="both"/>
        <w:rPr>
          <w:rFonts w:ascii="Palatino Linotype" w:hAnsi="Palatino Linotype" w:cs="Arial"/>
          <w:i/>
          <w:iCs/>
          <w:sz w:val="22"/>
          <w:lang w:val="es-MX"/>
        </w:rPr>
      </w:pPr>
      <w:r w:rsidRPr="002E6644">
        <w:rPr>
          <w:rFonts w:ascii="Palatino Linotype" w:hAnsi="Palatino Linotype" w:cs="Arial"/>
          <w:i/>
          <w:iCs/>
          <w:sz w:val="22"/>
          <w:lang w:val="es-MX"/>
        </w:rPr>
        <w:t>“</w:t>
      </w:r>
      <w:r w:rsidRPr="002E6644">
        <w:rPr>
          <w:rFonts w:ascii="Palatino Linotype" w:hAnsi="Palatino Linotype" w:cs="Arial"/>
          <w:b/>
          <w:i/>
          <w:iCs/>
          <w:sz w:val="22"/>
          <w:lang w:val="es-MX"/>
        </w:rPr>
        <w:t>Artículo 8.</w:t>
      </w:r>
      <w:r w:rsidRPr="002E6644">
        <w:rPr>
          <w:rFonts w:ascii="Palatino Linotype" w:hAnsi="Palatino Linotype" w:cs="Arial"/>
          <w:i/>
          <w:iCs/>
          <w:sz w:val="22"/>
          <w:lang w:val="es-MX"/>
        </w:rPr>
        <w:t xml:space="preserve"> El Órgano Superior tendrá las siguientes atribuciones:</w:t>
      </w:r>
    </w:p>
    <w:p w:rsidR="00E6301B" w:rsidRPr="002E6644" w:rsidRDefault="00E6301B" w:rsidP="00E6301B">
      <w:pPr>
        <w:tabs>
          <w:tab w:val="left" w:pos="709"/>
        </w:tabs>
        <w:ind w:left="567" w:right="616"/>
        <w:jc w:val="both"/>
        <w:rPr>
          <w:rFonts w:ascii="Palatino Linotype" w:hAnsi="Palatino Linotype" w:cs="Arial"/>
          <w:i/>
          <w:iCs/>
          <w:sz w:val="22"/>
          <w:lang w:val="es-MX"/>
        </w:rPr>
      </w:pPr>
      <w:r w:rsidRPr="002E6644">
        <w:rPr>
          <w:rFonts w:ascii="Palatino Linotype" w:hAnsi="Palatino Linotype" w:cs="Arial"/>
          <w:i/>
          <w:iCs/>
          <w:sz w:val="22"/>
          <w:lang w:val="es-MX"/>
        </w:rPr>
        <w:t>(…)</w:t>
      </w:r>
    </w:p>
    <w:p w:rsidR="00E6301B" w:rsidRPr="002E6644" w:rsidRDefault="00E6301B" w:rsidP="00E6301B">
      <w:pPr>
        <w:tabs>
          <w:tab w:val="left" w:pos="709"/>
        </w:tabs>
        <w:ind w:left="567" w:right="616"/>
        <w:jc w:val="both"/>
        <w:rPr>
          <w:rFonts w:ascii="Palatino Linotype" w:hAnsi="Palatino Linotype" w:cs="Arial"/>
          <w:i/>
          <w:iCs/>
          <w:sz w:val="22"/>
          <w:lang w:val="es-MX"/>
        </w:rPr>
      </w:pPr>
      <w:r w:rsidRPr="002E6644">
        <w:rPr>
          <w:rFonts w:ascii="Palatino Linotype" w:hAnsi="Palatino Linotype" w:cs="Arial"/>
          <w:i/>
          <w:iCs/>
          <w:sz w:val="22"/>
          <w:lang w:val="es-MX"/>
        </w:rPr>
        <w:t>XI. Establecer los lineamientos, criterios, procedimientos, métodos y sistemas para las acciones de control y evaluación, necesarios para la fiscalización de las cuentas públicas y los informes trimestrales;</w:t>
      </w:r>
    </w:p>
    <w:p w:rsidR="00E6301B" w:rsidRPr="002E6644" w:rsidRDefault="00E6301B" w:rsidP="00E6301B">
      <w:pPr>
        <w:tabs>
          <w:tab w:val="left" w:pos="709"/>
        </w:tabs>
        <w:ind w:left="567" w:right="616"/>
        <w:jc w:val="both"/>
        <w:rPr>
          <w:rFonts w:ascii="Palatino Linotype" w:hAnsi="Palatino Linotype" w:cs="Arial"/>
          <w:i/>
          <w:iCs/>
          <w:sz w:val="22"/>
          <w:lang w:val="es-MX"/>
        </w:rPr>
      </w:pPr>
      <w:r w:rsidRPr="002E6644">
        <w:rPr>
          <w:rFonts w:ascii="Palatino Linotype" w:hAnsi="Palatino Linotype" w:cs="Arial"/>
          <w:i/>
          <w:iCs/>
          <w:sz w:val="22"/>
          <w:lang w:val="es-MX"/>
        </w:rPr>
        <w:t>(…)”</w:t>
      </w:r>
    </w:p>
    <w:p w:rsidR="00E6301B" w:rsidRPr="002E6644" w:rsidRDefault="00E6301B" w:rsidP="00E6301B">
      <w:pPr>
        <w:tabs>
          <w:tab w:val="left" w:pos="709"/>
        </w:tabs>
        <w:spacing w:line="360" w:lineRule="auto"/>
        <w:jc w:val="both"/>
        <w:rPr>
          <w:rFonts w:ascii="Palatino Linotype" w:hAnsi="Palatino Linotype" w:cs="Arial"/>
          <w:lang w:val="es-MX"/>
        </w:rPr>
      </w:pPr>
    </w:p>
    <w:p w:rsidR="00E6301B" w:rsidRPr="002E6644" w:rsidRDefault="00E6301B" w:rsidP="00E6301B">
      <w:pPr>
        <w:tabs>
          <w:tab w:val="left" w:pos="709"/>
        </w:tabs>
        <w:spacing w:line="360" w:lineRule="auto"/>
        <w:jc w:val="both"/>
        <w:rPr>
          <w:rFonts w:ascii="Palatino Linotype" w:hAnsi="Palatino Linotype" w:cs="Arial"/>
          <w:lang w:val="es-MX"/>
        </w:rPr>
      </w:pPr>
      <w:r w:rsidRPr="002E6644">
        <w:rPr>
          <w:rFonts w:ascii="Palatino Linotype" w:hAnsi="Palatino Linotype" w:cs="Arial"/>
          <w:lang w:val="es-MX"/>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la Matriz del Módulo 4 para Organismos Descentralizados, relativo a información del tabulador de sueldos.</w:t>
      </w:r>
    </w:p>
    <w:p w:rsidR="00E6301B" w:rsidRPr="002E6644" w:rsidRDefault="00E6301B" w:rsidP="00E6301B">
      <w:pPr>
        <w:tabs>
          <w:tab w:val="left" w:pos="709"/>
        </w:tabs>
        <w:spacing w:line="360" w:lineRule="auto"/>
        <w:jc w:val="both"/>
        <w:rPr>
          <w:rFonts w:ascii="Palatino Linotype" w:hAnsi="Palatino Linotype" w:cs="Arial"/>
          <w:lang w:val="es-MX"/>
        </w:rPr>
      </w:pPr>
    </w:p>
    <w:p w:rsidR="00E6301B" w:rsidRPr="002E6644" w:rsidRDefault="00E6301B" w:rsidP="00E6301B">
      <w:pPr>
        <w:tabs>
          <w:tab w:val="left" w:pos="709"/>
        </w:tabs>
        <w:spacing w:line="360" w:lineRule="auto"/>
        <w:jc w:val="both"/>
        <w:rPr>
          <w:rFonts w:ascii="Palatino Linotype" w:hAnsi="Palatino Linotype" w:cs="Arial"/>
          <w:lang w:val="es-MX"/>
        </w:rPr>
      </w:pPr>
    </w:p>
    <w:p w:rsidR="00E6301B" w:rsidRPr="002E6644" w:rsidRDefault="00E6301B" w:rsidP="00E6301B">
      <w:pPr>
        <w:spacing w:line="360" w:lineRule="auto"/>
        <w:jc w:val="both"/>
        <w:rPr>
          <w:rFonts w:ascii="Palatino Linotype" w:hAnsi="Palatino Linotype" w:cs="Arial"/>
        </w:rPr>
      </w:pPr>
      <w:r w:rsidRPr="002E6644">
        <w:rPr>
          <w:rFonts w:ascii="Palatino Linotype" w:hAnsi="Palatino Linotype" w:cs="Arial"/>
        </w:rPr>
        <w:lastRenderedPageBreak/>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indica:</w:t>
      </w:r>
    </w:p>
    <w:p w:rsidR="00E6301B" w:rsidRPr="002E6644" w:rsidRDefault="00E6301B" w:rsidP="00E6301B">
      <w:pPr>
        <w:pStyle w:val="Sinespaciado"/>
      </w:pPr>
    </w:p>
    <w:p w:rsidR="00E6301B" w:rsidRPr="002E6644" w:rsidRDefault="00E6301B" w:rsidP="00E6301B">
      <w:pPr>
        <w:ind w:left="993" w:right="1132"/>
        <w:jc w:val="both"/>
        <w:rPr>
          <w:rFonts w:ascii="Palatino Linotype" w:hAnsi="Palatino Linotype" w:cs="Arial"/>
          <w:i/>
          <w:iCs/>
          <w:sz w:val="22"/>
          <w:szCs w:val="22"/>
        </w:rPr>
      </w:pPr>
      <w:r w:rsidRPr="002E6644">
        <w:rPr>
          <w:rFonts w:ascii="Palatino Linotype" w:hAnsi="Palatino Linotype" w:cs="Arial"/>
          <w:i/>
          <w:iCs/>
          <w:sz w:val="22"/>
          <w:szCs w:val="22"/>
        </w:rPr>
        <w:t>“</w:t>
      </w:r>
      <w:r w:rsidRPr="002E6644">
        <w:rPr>
          <w:rFonts w:ascii="Palatino Linotype" w:hAnsi="Palatino Linotype" w:cs="Arial"/>
          <w:b/>
          <w:i/>
          <w:iCs/>
          <w:sz w:val="22"/>
          <w:szCs w:val="22"/>
        </w:rPr>
        <w:t>Artículo 32.-</w:t>
      </w:r>
      <w:r w:rsidRPr="002E6644">
        <w:rPr>
          <w:rFonts w:ascii="Palatino Linotype" w:hAnsi="Palatino Linotype" w:cs="Arial"/>
          <w:i/>
          <w:iCs/>
          <w:sz w:val="22"/>
          <w:szCs w:val="22"/>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E6301B" w:rsidRPr="002E6644" w:rsidRDefault="00E6301B" w:rsidP="00E6301B">
      <w:pPr>
        <w:ind w:left="993" w:right="1132"/>
        <w:jc w:val="both"/>
        <w:rPr>
          <w:rFonts w:ascii="Palatino Linotype" w:hAnsi="Palatino Linotype" w:cs="Arial"/>
          <w:i/>
          <w:iCs/>
          <w:sz w:val="22"/>
          <w:szCs w:val="22"/>
        </w:rPr>
      </w:pPr>
    </w:p>
    <w:p w:rsidR="00E6301B" w:rsidRPr="002E6644" w:rsidRDefault="00E6301B" w:rsidP="00E6301B">
      <w:pPr>
        <w:ind w:left="993" w:right="1132"/>
        <w:jc w:val="both"/>
        <w:rPr>
          <w:rFonts w:ascii="Palatino Linotype" w:hAnsi="Palatino Linotype" w:cs="Arial"/>
          <w:i/>
          <w:iCs/>
          <w:sz w:val="22"/>
          <w:szCs w:val="22"/>
        </w:rPr>
      </w:pPr>
      <w:r w:rsidRPr="002E6644">
        <w:rPr>
          <w:rFonts w:ascii="Palatino Linotype" w:hAnsi="Palatino Linotype" w:cs="Arial"/>
          <w:i/>
          <w:iCs/>
          <w:sz w:val="22"/>
          <w:szCs w:val="22"/>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rsidR="00E6301B" w:rsidRPr="002E6644" w:rsidRDefault="00E6301B" w:rsidP="00E6301B">
      <w:pPr>
        <w:spacing w:line="360" w:lineRule="auto"/>
        <w:jc w:val="both"/>
        <w:rPr>
          <w:rFonts w:ascii="Palatino Linotype" w:hAnsi="Palatino Linotype" w:cs="Arial"/>
        </w:rPr>
      </w:pPr>
    </w:p>
    <w:p w:rsidR="00E6301B" w:rsidRPr="002E6644" w:rsidRDefault="00E6301B" w:rsidP="00E6301B">
      <w:pPr>
        <w:spacing w:line="360" w:lineRule="auto"/>
        <w:jc w:val="both"/>
        <w:rPr>
          <w:rFonts w:ascii="Palatino Linotype" w:hAnsi="Palatino Linotype" w:cs="Arial"/>
        </w:rPr>
      </w:pPr>
      <w:r w:rsidRPr="002E6644">
        <w:rPr>
          <w:rFonts w:ascii="Palatino Linotype" w:hAnsi="Palatino Linotype" w:cs="Arial"/>
        </w:rPr>
        <w:t>La información documental comprobatoria, deberá conservarse en los archivos de la entidad fiscalizada –Organismos Descentralizados-, en original y debidamente integrada en términos de los lineamientos de referencia, pues son susceptibles de revisión directa por el Órgano Superior de Fiscalización.</w:t>
      </w:r>
    </w:p>
    <w:p w:rsidR="00E6301B" w:rsidRPr="002E6644" w:rsidRDefault="00E6301B" w:rsidP="00E6301B">
      <w:pPr>
        <w:spacing w:line="360" w:lineRule="auto"/>
        <w:jc w:val="both"/>
        <w:rPr>
          <w:rFonts w:ascii="Palatino Linotype" w:hAnsi="Palatino Linotype" w:cs="Arial"/>
        </w:rPr>
      </w:pPr>
    </w:p>
    <w:p w:rsidR="00E6301B" w:rsidRPr="002E6644" w:rsidRDefault="00E6301B" w:rsidP="00E6301B">
      <w:pPr>
        <w:spacing w:line="360" w:lineRule="auto"/>
        <w:jc w:val="both"/>
        <w:rPr>
          <w:rFonts w:ascii="Palatino Linotype" w:hAnsi="Palatino Linotype" w:cs="Arial"/>
        </w:rPr>
      </w:pPr>
      <w:r w:rsidRPr="002E6644">
        <w:rPr>
          <w:rFonts w:ascii="Palatino Linotype" w:hAnsi="Palatino Linotype" w:cs="Arial"/>
        </w:rPr>
        <w:t xml:space="preserve">Atento a lo anterior, los Lineamientos para la Integración del Informe Mensual 2021, </w:t>
      </w:r>
      <w:r w:rsidR="00BE4127" w:rsidRPr="002E6644">
        <w:rPr>
          <w:rFonts w:ascii="Palatino Linotype" w:hAnsi="Palatino Linotype" w:cs="Arial"/>
        </w:rPr>
        <w:t>publicado en el Periódico Oficial Gaceta del Gobierno, en fecha doce de marzo de dos mil veintiuno</w:t>
      </w:r>
      <w:r w:rsidRPr="002E6644">
        <w:rPr>
          <w:rFonts w:ascii="Palatino Linotype" w:hAnsi="Palatino Linotype" w:cs="Arial"/>
        </w:rPr>
        <w:t xml:space="preserve">, donde se destaca que dentro de los informes mensuales que </w:t>
      </w:r>
      <w:r w:rsidR="00BE4127" w:rsidRPr="002E6644">
        <w:rPr>
          <w:rFonts w:ascii="Palatino Linotype" w:hAnsi="Palatino Linotype" w:cs="Arial"/>
        </w:rPr>
        <w:t xml:space="preserve">los Sujetos </w:t>
      </w:r>
      <w:r w:rsidR="00BE4127" w:rsidRPr="002E6644">
        <w:rPr>
          <w:rFonts w:ascii="Palatino Linotype" w:hAnsi="Palatino Linotype" w:cs="Arial"/>
        </w:rPr>
        <w:lastRenderedPageBreak/>
        <w:t>de Fiscalización Municipales para el ejercicio 2021,</w:t>
      </w:r>
      <w:r w:rsidRPr="002E6644">
        <w:rPr>
          <w:rFonts w:ascii="Palatino Linotype" w:hAnsi="Palatino Linotype" w:cs="Arial"/>
        </w:rPr>
        <w:t xml:space="preserve"> tienen la obligación de rendir, se tiene contemplado precisamente la presentación de la Información referente al Tabulador de Sueldos (</w:t>
      </w:r>
      <w:proofErr w:type="spellStart"/>
      <w:r w:rsidRPr="002E6644">
        <w:rPr>
          <w:rFonts w:ascii="Palatino Linotype" w:hAnsi="Palatino Linotype" w:cs="Arial"/>
        </w:rPr>
        <w:t>PbRM</w:t>
      </w:r>
      <w:proofErr w:type="spellEnd"/>
      <w:r w:rsidRPr="002E6644">
        <w:rPr>
          <w:rFonts w:ascii="Palatino Linotype" w:hAnsi="Palatino Linotype" w:cs="Arial"/>
        </w:rPr>
        <w:t xml:space="preserve"> 05), de tal manera, dicho formato constituye un soporte documental de que la información solicitada por el recurrente, que obra en los archivos del </w:t>
      </w:r>
      <w:r w:rsidRPr="002E6644">
        <w:rPr>
          <w:rFonts w:ascii="Palatino Linotype" w:hAnsi="Palatino Linotype" w:cs="Arial"/>
          <w:b/>
        </w:rPr>
        <w:t>Sujeto Obligado</w:t>
      </w:r>
      <w:r w:rsidRPr="002E6644">
        <w:rPr>
          <w:rFonts w:ascii="Palatino Linotype" w:hAnsi="Palatino Linotype" w:cs="Arial"/>
        </w:rPr>
        <w:t>, tal y como se muestra en las siguientes imágenes:</w:t>
      </w:r>
    </w:p>
    <w:p w:rsidR="00E6301B" w:rsidRPr="002E6644" w:rsidRDefault="00E6301B" w:rsidP="009A576A">
      <w:pPr>
        <w:pStyle w:val="Sinespaciado"/>
      </w:pPr>
    </w:p>
    <w:p w:rsidR="00BE4127" w:rsidRPr="002E6644" w:rsidRDefault="00BE4127" w:rsidP="00E01A6C">
      <w:pPr>
        <w:tabs>
          <w:tab w:val="left" w:pos="709"/>
        </w:tabs>
        <w:spacing w:line="360" w:lineRule="auto"/>
        <w:jc w:val="both"/>
        <w:rPr>
          <w:rFonts w:ascii="Palatino Linotype" w:hAnsi="Palatino Linotype" w:cs="Arial"/>
        </w:rPr>
      </w:pPr>
      <w:r w:rsidRPr="002E6644">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462418</wp:posOffset>
                </wp:positionH>
                <wp:positionV relativeFrom="paragraph">
                  <wp:posOffset>574978</wp:posOffset>
                </wp:positionV>
                <wp:extent cx="5255812" cy="270123"/>
                <wp:effectExtent l="19050" t="19050" r="21590" b="15875"/>
                <wp:wrapNone/>
                <wp:docPr id="13" name="Rectángulo 13"/>
                <wp:cNvGraphicFramePr/>
                <a:graphic xmlns:a="http://schemas.openxmlformats.org/drawingml/2006/main">
                  <a:graphicData uri="http://schemas.microsoft.com/office/word/2010/wordprocessingShape">
                    <wps:wsp>
                      <wps:cNvSpPr/>
                      <wps:spPr>
                        <a:xfrm>
                          <a:off x="0" y="0"/>
                          <a:ext cx="5255812" cy="27012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C2CFE4" id="Rectángulo 13" o:spid="_x0000_s1026" style="position:absolute;margin-left:36.4pt;margin-top:45.25pt;width:413.85pt;height:2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" filled="f" strokecolor="red" strokeweight="3pt"/>
            </w:pict>
          </mc:Fallback>
        </mc:AlternateContent>
      </w:r>
      <w:r w:rsidRPr="002E6644">
        <w:rPr>
          <w:rFonts w:ascii="Palatino Linotype" w:hAnsi="Palatino Linotype" w:cs="Arial"/>
          <w:noProof/>
          <w:lang w:val="es-MX" w:eastAsia="es-MX"/>
        </w:rPr>
        <w:drawing>
          <wp:inline distT="0" distB="0" distL="0" distR="0">
            <wp:extent cx="5780405" cy="147099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84017" cy="1471910"/>
                    </a:xfrm>
                    <a:prstGeom prst="rect">
                      <a:avLst/>
                    </a:prstGeom>
                    <a:noFill/>
                    <a:ln>
                      <a:noFill/>
                    </a:ln>
                  </pic:spPr>
                </pic:pic>
              </a:graphicData>
            </a:graphic>
          </wp:inline>
        </w:drawing>
      </w:r>
    </w:p>
    <w:p w:rsidR="0029071C" w:rsidRPr="002E6644" w:rsidRDefault="0029071C" w:rsidP="00E01A6C">
      <w:pPr>
        <w:ind w:right="567"/>
        <w:jc w:val="both"/>
        <w:rPr>
          <w:rFonts w:ascii="Palatino Linotype" w:hAnsi="Palatino Linotype"/>
          <w:sz w:val="22"/>
          <w:szCs w:val="22"/>
          <w:lang w:val="es-MX" w:eastAsia="es-MX"/>
        </w:rPr>
      </w:pPr>
    </w:p>
    <w:p w:rsidR="00BE4127" w:rsidRPr="002E6644" w:rsidRDefault="009A576A" w:rsidP="00074E80">
      <w:pPr>
        <w:spacing w:line="360" w:lineRule="auto"/>
        <w:ind w:right="-93"/>
        <w:jc w:val="center"/>
        <w:rPr>
          <w:rFonts w:ascii="Palatino Linotype" w:eastAsiaTheme="minorHAnsi" w:hAnsi="Palatino Linotype" w:cs="Arial"/>
          <w:lang w:val="es-MX" w:eastAsia="en-US"/>
        </w:rPr>
      </w:pPr>
      <w:r w:rsidRPr="002E6644">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7CF51D1A" wp14:editId="626A5E03">
                <wp:simplePos x="0" y="0"/>
                <wp:positionH relativeFrom="column">
                  <wp:posOffset>200025</wp:posOffset>
                </wp:positionH>
                <wp:positionV relativeFrom="paragraph">
                  <wp:posOffset>615978</wp:posOffset>
                </wp:positionV>
                <wp:extent cx="2122998" cy="206264"/>
                <wp:effectExtent l="19050" t="19050" r="10795" b="22860"/>
                <wp:wrapNone/>
                <wp:docPr id="15" name="Rectángulo 15"/>
                <wp:cNvGraphicFramePr/>
                <a:graphic xmlns:a="http://schemas.openxmlformats.org/drawingml/2006/main">
                  <a:graphicData uri="http://schemas.microsoft.com/office/word/2010/wordprocessingShape">
                    <wps:wsp>
                      <wps:cNvSpPr/>
                      <wps:spPr>
                        <a:xfrm>
                          <a:off x="0" y="0"/>
                          <a:ext cx="2122998" cy="20626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D27D1" id="Rectángulo 15" o:spid="_x0000_s1026" style="position:absolute;margin-left:15.75pt;margin-top:48.5pt;width:167.15pt;height:1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" filled="f" strokecolor="red" strokeweight="3pt"/>
            </w:pict>
          </mc:Fallback>
        </mc:AlternateContent>
      </w:r>
      <w:r w:rsidRPr="002E6644">
        <w:rPr>
          <w:noProof/>
          <w:lang w:val="es-MX" w:eastAsia="es-MX"/>
        </w:rPr>
        <w:drawing>
          <wp:inline distT="0" distB="0" distL="0" distR="0" wp14:anchorId="40BBAC8A" wp14:editId="7AD6FA3A">
            <wp:extent cx="5447914" cy="3307444"/>
            <wp:effectExtent l="0" t="0" r="635" b="76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5076" t="15931" r="27052" b="17949"/>
                    <a:stretch/>
                  </pic:blipFill>
                  <pic:spPr bwMode="auto">
                    <a:xfrm>
                      <a:off x="0" y="0"/>
                      <a:ext cx="5453447" cy="3310803"/>
                    </a:xfrm>
                    <a:prstGeom prst="rect">
                      <a:avLst/>
                    </a:prstGeom>
                    <a:ln>
                      <a:noFill/>
                    </a:ln>
                    <a:extLst>
                      <a:ext uri="{53640926-AAD7-44D8-BBD7-CCE9431645EC}">
                        <a14:shadowObscured xmlns:a14="http://schemas.microsoft.com/office/drawing/2010/main"/>
                      </a:ext>
                    </a:extLst>
                  </pic:spPr>
                </pic:pic>
              </a:graphicData>
            </a:graphic>
          </wp:inline>
        </w:drawing>
      </w:r>
    </w:p>
    <w:p w:rsidR="00BE4127" w:rsidRPr="002E6644" w:rsidRDefault="00BE4127" w:rsidP="00475BAA">
      <w:pPr>
        <w:spacing w:line="360" w:lineRule="auto"/>
        <w:ind w:right="-93"/>
        <w:jc w:val="both"/>
        <w:rPr>
          <w:rFonts w:ascii="Palatino Linotype" w:eastAsiaTheme="minorHAnsi" w:hAnsi="Palatino Linotype" w:cs="Arial"/>
          <w:lang w:val="es-MX" w:eastAsia="en-US"/>
        </w:rPr>
      </w:pPr>
      <w:r w:rsidRPr="002E6644">
        <w:rPr>
          <w:rFonts w:ascii="Palatino Linotype" w:eastAsiaTheme="minorHAnsi" w:hAnsi="Palatino Linotype" w:cs="Arial"/>
          <w:noProof/>
          <w:lang w:val="es-MX" w:eastAsia="es-MX"/>
        </w:rPr>
        <w:lastRenderedPageBreak/>
        <w:drawing>
          <wp:inline distT="0" distB="0" distL="0" distR="0">
            <wp:extent cx="5732891" cy="3498850"/>
            <wp:effectExtent l="114300" t="114300" r="115570" b="13970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r="963"/>
                    <a:stretch/>
                  </pic:blipFill>
                  <pic:spPr bwMode="auto">
                    <a:xfrm>
                      <a:off x="0" y="0"/>
                      <a:ext cx="5732891" cy="34988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9A576A" w:rsidRPr="002E6644" w:rsidRDefault="009A576A" w:rsidP="009A576A">
      <w:pPr>
        <w:spacing w:line="360" w:lineRule="auto"/>
        <w:ind w:right="-93"/>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De las imágenes insertas, se advierte que </w:t>
      </w:r>
      <w:r w:rsidRPr="002E6644">
        <w:rPr>
          <w:rFonts w:ascii="Palatino Linotype" w:eastAsiaTheme="minorHAnsi" w:hAnsi="Palatino Linotype" w:cs="Arial"/>
          <w:bCs/>
          <w:lang w:val="es-MX" w:eastAsia="en-US"/>
        </w:rPr>
        <w:t>el</w:t>
      </w:r>
      <w:r w:rsidRPr="002E6644">
        <w:rPr>
          <w:rFonts w:ascii="Palatino Linotype" w:eastAsiaTheme="minorHAnsi" w:hAnsi="Palatino Linotype" w:cs="Arial"/>
          <w:b/>
          <w:bCs/>
          <w:lang w:val="es-MX" w:eastAsia="en-US"/>
        </w:rPr>
        <w:t xml:space="preserve"> Sujeto Obligado</w:t>
      </w:r>
      <w:r w:rsidRPr="002E6644">
        <w:rPr>
          <w:rFonts w:ascii="Palatino Linotype" w:eastAsiaTheme="minorHAnsi" w:hAnsi="Palatino Linotype" w:cs="Arial"/>
          <w:lang w:val="es-MX" w:eastAsia="en-US"/>
        </w:rPr>
        <w:t xml:space="preserve"> tiene el deber de generar los tabuladores de sueldos Formato </w:t>
      </w:r>
      <w:r w:rsidRPr="002E6644">
        <w:rPr>
          <w:rFonts w:ascii="Palatino Linotype" w:eastAsiaTheme="minorHAnsi" w:hAnsi="Palatino Linotype" w:cs="Arial"/>
          <w:i/>
          <w:lang w:val="es-MX" w:eastAsia="en-US"/>
        </w:rPr>
        <w:t>(PbRM-05)</w:t>
      </w:r>
      <w:r w:rsidRPr="002E6644">
        <w:rPr>
          <w:rFonts w:ascii="Palatino Linotype" w:eastAsiaTheme="minorHAnsi" w:hAnsi="Palatino Linotype" w:cs="Arial"/>
          <w:lang w:val="es-MX" w:eastAsia="en-US"/>
        </w:rPr>
        <w:t>, documentos en que se refleja el sueldo que percibirán servidores públicos al ejercer el puesto, cargo y rangos de las distintas subdirecciones, coordinaciones, departamentos y unidades administrativas.</w:t>
      </w:r>
    </w:p>
    <w:p w:rsidR="009A576A" w:rsidRPr="002E6644" w:rsidRDefault="009A576A" w:rsidP="009A576A">
      <w:pPr>
        <w:spacing w:line="360" w:lineRule="auto"/>
        <w:ind w:right="-93"/>
        <w:jc w:val="both"/>
        <w:rPr>
          <w:rFonts w:ascii="Palatino Linotype" w:eastAsiaTheme="minorHAnsi" w:hAnsi="Palatino Linotype" w:cs="Arial"/>
          <w:lang w:val="es-MX" w:eastAsia="en-US"/>
        </w:rPr>
      </w:pPr>
    </w:p>
    <w:p w:rsidR="009A576A" w:rsidRPr="002E6644" w:rsidRDefault="009A576A" w:rsidP="009A576A">
      <w:pPr>
        <w:spacing w:line="360" w:lineRule="auto"/>
        <w:ind w:right="-93"/>
        <w:jc w:val="both"/>
        <w:rPr>
          <w:rFonts w:ascii="Palatino Linotype" w:hAnsi="Palatino Linotype" w:cs="Arial"/>
        </w:rPr>
      </w:pPr>
      <w:r w:rsidRPr="002E6644">
        <w:rPr>
          <w:rFonts w:ascii="Palatino Linotype" w:hAnsi="Palatino Linotype" w:cs="Arial"/>
        </w:rPr>
        <w:t xml:space="preserve">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w:t>
      </w:r>
      <w:r w:rsidRPr="002E6644">
        <w:rPr>
          <w:rFonts w:ascii="Palatino Linotype" w:hAnsi="Palatino Linotype" w:cs="Arial"/>
        </w:rPr>
        <w:lastRenderedPageBreak/>
        <w:t>conforme a lo dispuesto por el artículo 24, fracción XVIII, de la Ley de Transparencia y Acceso a la Información Pública del Estado de México y Municipios, que establece como deber de los sujetos obligados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9A576A" w:rsidRPr="002E6644" w:rsidRDefault="009A576A" w:rsidP="009A576A">
      <w:pPr>
        <w:pStyle w:val="Sinespaciado"/>
        <w:rPr>
          <w:rFonts w:eastAsiaTheme="minorHAnsi"/>
          <w:lang w:eastAsia="en-US"/>
        </w:rPr>
      </w:pPr>
    </w:p>
    <w:p w:rsidR="009A576A" w:rsidRPr="002E6644" w:rsidRDefault="009A576A" w:rsidP="009A576A">
      <w:pPr>
        <w:ind w:left="992" w:right="616"/>
        <w:jc w:val="both"/>
        <w:rPr>
          <w:rFonts w:ascii="Palatino Linotype" w:hAnsi="Palatino Linotype" w:cs="Arial"/>
          <w:i/>
          <w:iCs/>
          <w:sz w:val="22"/>
          <w:szCs w:val="22"/>
        </w:rPr>
      </w:pPr>
      <w:r w:rsidRPr="002E6644">
        <w:rPr>
          <w:rFonts w:ascii="Palatino Linotype" w:hAnsi="Palatino Linotype" w:cs="Arial"/>
          <w:i/>
          <w:iCs/>
          <w:sz w:val="22"/>
          <w:szCs w:val="22"/>
        </w:rPr>
        <w:t>“</w:t>
      </w:r>
      <w:r w:rsidRPr="002E6644">
        <w:rPr>
          <w:rFonts w:ascii="Palatino Linotype" w:hAnsi="Palatino Linotype" w:cs="Arial"/>
          <w:b/>
          <w:i/>
          <w:iCs/>
          <w:sz w:val="22"/>
          <w:szCs w:val="22"/>
        </w:rPr>
        <w:t>Artículo 24.</w:t>
      </w:r>
      <w:r w:rsidRPr="002E6644">
        <w:rPr>
          <w:rFonts w:ascii="Palatino Linotype" w:hAnsi="Palatino Linotype" w:cs="Arial"/>
          <w:i/>
          <w:iCs/>
          <w:sz w:val="22"/>
          <w:szCs w:val="22"/>
        </w:rPr>
        <w:t xml:space="preserve"> Para el cumplimiento de los objetivos de esta Ley, los sujetos obligados deberán cumplir con las siguientes obligaciones, según corresponda, de acuerdo a su naturaleza: </w:t>
      </w:r>
    </w:p>
    <w:p w:rsidR="009A576A" w:rsidRPr="002E6644" w:rsidRDefault="009A576A" w:rsidP="009A576A">
      <w:pPr>
        <w:ind w:left="992" w:right="616"/>
        <w:jc w:val="both"/>
        <w:rPr>
          <w:rFonts w:ascii="Palatino Linotype" w:hAnsi="Palatino Linotype" w:cs="Arial"/>
          <w:i/>
          <w:iCs/>
          <w:sz w:val="22"/>
          <w:szCs w:val="22"/>
        </w:rPr>
      </w:pPr>
      <w:r w:rsidRPr="002E6644">
        <w:rPr>
          <w:rFonts w:ascii="Palatino Linotype" w:hAnsi="Palatino Linotype" w:cs="Arial"/>
          <w:i/>
          <w:iCs/>
          <w:sz w:val="22"/>
          <w:szCs w:val="22"/>
        </w:rPr>
        <w:t>(…)</w:t>
      </w:r>
    </w:p>
    <w:p w:rsidR="009A576A" w:rsidRPr="002E6644" w:rsidRDefault="009A576A" w:rsidP="009A576A">
      <w:pPr>
        <w:ind w:left="992" w:right="616"/>
        <w:jc w:val="both"/>
        <w:rPr>
          <w:rFonts w:ascii="Palatino Linotype" w:hAnsi="Palatino Linotype" w:cs="Arial"/>
          <w:i/>
          <w:iCs/>
          <w:sz w:val="22"/>
          <w:szCs w:val="22"/>
        </w:rPr>
      </w:pPr>
      <w:r w:rsidRPr="002E6644">
        <w:rPr>
          <w:rFonts w:ascii="Palatino Linotype" w:hAnsi="Palatino Linotype" w:cs="Arial"/>
          <w:i/>
          <w:iCs/>
          <w:sz w:val="22"/>
          <w:szCs w:val="22"/>
        </w:rPr>
        <w:t xml:space="preserve">XVIII. Hacer pública toda aquella información relativa a los montos y las personas a quienes entreguen, por cualquier motivo, recursos públicos, </w:t>
      </w:r>
      <w:r w:rsidRPr="002E6644">
        <w:rPr>
          <w:rFonts w:ascii="Palatino Linotype" w:hAnsi="Palatino Linotype" w:cs="Arial"/>
          <w:b/>
          <w:bCs/>
          <w:i/>
          <w:iCs/>
          <w:sz w:val="22"/>
          <w:szCs w:val="22"/>
        </w:rPr>
        <w:t>así como los informes que dichas personas les entreguen sobre el uso y destino de dichos recursos</w:t>
      </w:r>
    </w:p>
    <w:p w:rsidR="009A576A" w:rsidRPr="002E6644" w:rsidRDefault="009A576A" w:rsidP="009A576A">
      <w:pPr>
        <w:ind w:left="992" w:right="616"/>
        <w:jc w:val="both"/>
        <w:rPr>
          <w:rFonts w:ascii="Palatino Linotype" w:hAnsi="Palatino Linotype" w:cs="Arial"/>
          <w:i/>
          <w:iCs/>
          <w:sz w:val="22"/>
          <w:szCs w:val="22"/>
        </w:rPr>
      </w:pPr>
      <w:r w:rsidRPr="002E6644">
        <w:rPr>
          <w:rFonts w:ascii="Palatino Linotype" w:hAnsi="Palatino Linotype" w:cs="Arial"/>
          <w:i/>
          <w:iCs/>
          <w:sz w:val="22"/>
          <w:szCs w:val="22"/>
        </w:rPr>
        <w:t xml:space="preserve">(…)” </w:t>
      </w:r>
    </w:p>
    <w:p w:rsidR="009A576A" w:rsidRPr="002E6644" w:rsidRDefault="009A576A" w:rsidP="009A576A">
      <w:pPr>
        <w:pStyle w:val="Sinespaciado"/>
      </w:pPr>
    </w:p>
    <w:p w:rsidR="009A576A" w:rsidRPr="002E6644" w:rsidRDefault="009A576A" w:rsidP="009A576A">
      <w:pPr>
        <w:spacing w:line="360" w:lineRule="auto"/>
        <w:jc w:val="both"/>
        <w:rPr>
          <w:rFonts w:ascii="Palatino Linotype" w:hAnsi="Palatino Linotype" w:cs="Arial"/>
        </w:rPr>
      </w:pPr>
      <w:r w:rsidRPr="002E6644">
        <w:rPr>
          <w:rFonts w:ascii="Palatino Linotype" w:hAnsi="Palatino Linotype" w:cs="Arial"/>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9A576A" w:rsidRPr="002E6644" w:rsidRDefault="009A576A" w:rsidP="009A576A">
      <w:pPr>
        <w:ind w:left="851" w:right="990"/>
        <w:jc w:val="both"/>
        <w:rPr>
          <w:rFonts w:ascii="Palatino Linotype" w:hAnsi="Palatino Linotype" w:cs="Arial"/>
          <w:b/>
          <w:bCs/>
          <w:i/>
          <w:iCs/>
          <w:sz w:val="22"/>
          <w:szCs w:val="22"/>
        </w:rPr>
      </w:pPr>
    </w:p>
    <w:p w:rsidR="009A576A" w:rsidRPr="002E6644" w:rsidRDefault="009A576A" w:rsidP="009A576A">
      <w:pPr>
        <w:ind w:left="851" w:right="990"/>
        <w:jc w:val="both"/>
        <w:rPr>
          <w:rFonts w:ascii="Palatino Linotype" w:hAnsi="Palatino Linotype" w:cs="Arial"/>
          <w:b/>
          <w:bCs/>
          <w:i/>
          <w:iCs/>
          <w:sz w:val="22"/>
          <w:szCs w:val="22"/>
        </w:rPr>
      </w:pPr>
      <w:r w:rsidRPr="002E6644">
        <w:rPr>
          <w:rFonts w:ascii="Palatino Linotype" w:hAnsi="Palatino Linotype" w:cs="Arial"/>
          <w:b/>
          <w:bCs/>
          <w:i/>
          <w:iCs/>
          <w:sz w:val="22"/>
          <w:szCs w:val="22"/>
        </w:rPr>
        <w:t>“Criterio 01/2003.</w:t>
      </w:r>
    </w:p>
    <w:p w:rsidR="009A576A" w:rsidRPr="002E6644" w:rsidRDefault="009A576A" w:rsidP="009A576A">
      <w:pPr>
        <w:ind w:left="851" w:right="990"/>
        <w:jc w:val="both"/>
        <w:rPr>
          <w:rFonts w:ascii="Palatino Linotype" w:hAnsi="Palatino Linotype" w:cs="Arial"/>
          <w:i/>
          <w:iCs/>
          <w:sz w:val="22"/>
          <w:szCs w:val="22"/>
        </w:rPr>
      </w:pPr>
      <w:r w:rsidRPr="002E6644">
        <w:rPr>
          <w:rFonts w:ascii="Palatino Linotype" w:hAnsi="Palatino Linotype" w:cs="Arial"/>
          <w:b/>
          <w:bCs/>
          <w:i/>
          <w:iCs/>
          <w:sz w:val="22"/>
          <w:szCs w:val="22"/>
        </w:rPr>
        <w:t>INGRESOS DE LOS SERVIDORES PÚBLICOS. CONSTITUYEN INFORMACIÓN PÚBLICA AÚN Y CUANDO SU DIFUSIÓN PUEDE AFECTAR LA VIDA O LA SEGURIDAD DE AQUELLOS</w:t>
      </w:r>
      <w:r w:rsidRPr="002E6644">
        <w:rPr>
          <w:rFonts w:ascii="Palatino Linotype" w:hAnsi="Palatino Linotype" w:cs="Arial"/>
          <w:i/>
          <w:iCs/>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w:t>
      </w:r>
      <w:r w:rsidRPr="002E6644">
        <w:rPr>
          <w:rFonts w:ascii="Palatino Linotype" w:hAnsi="Palatino Linotype" w:cs="Arial"/>
          <w:i/>
          <w:iCs/>
          <w:sz w:val="22"/>
          <w:szCs w:val="22"/>
        </w:rPr>
        <w:lastRenderedPageBreak/>
        <w:t>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9A576A" w:rsidRPr="002E6644" w:rsidRDefault="009A576A" w:rsidP="009A576A">
      <w:pPr>
        <w:ind w:left="851" w:right="990"/>
        <w:jc w:val="both"/>
        <w:rPr>
          <w:rFonts w:ascii="Palatino Linotype" w:hAnsi="Palatino Linotype" w:cs="Arial"/>
          <w:i/>
          <w:iCs/>
          <w:sz w:val="22"/>
          <w:szCs w:val="22"/>
        </w:rPr>
      </w:pPr>
      <w:r w:rsidRPr="002E6644">
        <w:rPr>
          <w:rFonts w:ascii="Palatino Linotype" w:hAnsi="Palatino Linotype" w:cs="Arial"/>
          <w:i/>
          <w:iCs/>
          <w:sz w:val="22"/>
          <w:szCs w:val="22"/>
        </w:rPr>
        <w:t>(…)”</w:t>
      </w:r>
    </w:p>
    <w:p w:rsidR="009A576A" w:rsidRPr="002E6644" w:rsidRDefault="009A576A" w:rsidP="009A576A">
      <w:pPr>
        <w:ind w:left="851" w:right="990"/>
        <w:jc w:val="both"/>
        <w:rPr>
          <w:rFonts w:ascii="Palatino Linotype" w:hAnsi="Palatino Linotype" w:cs="Arial"/>
          <w:i/>
          <w:iCs/>
          <w:sz w:val="22"/>
          <w:szCs w:val="22"/>
        </w:rPr>
      </w:pPr>
    </w:p>
    <w:p w:rsidR="009A576A" w:rsidRPr="002E6644" w:rsidRDefault="009A576A" w:rsidP="009A576A">
      <w:pPr>
        <w:ind w:left="851" w:right="990"/>
        <w:jc w:val="both"/>
        <w:rPr>
          <w:rFonts w:ascii="Palatino Linotype" w:hAnsi="Palatino Linotype" w:cs="Arial"/>
          <w:b/>
          <w:bCs/>
          <w:i/>
          <w:iCs/>
          <w:sz w:val="22"/>
          <w:szCs w:val="22"/>
        </w:rPr>
      </w:pPr>
      <w:r w:rsidRPr="002E6644">
        <w:rPr>
          <w:rFonts w:ascii="Palatino Linotype" w:hAnsi="Palatino Linotype" w:cs="Arial"/>
          <w:b/>
          <w:bCs/>
          <w:i/>
          <w:iCs/>
          <w:sz w:val="22"/>
          <w:szCs w:val="22"/>
        </w:rPr>
        <w:t>“Criterio 02/2003.</w:t>
      </w:r>
    </w:p>
    <w:p w:rsidR="009A576A" w:rsidRPr="002E6644" w:rsidRDefault="009A576A" w:rsidP="009A576A">
      <w:pPr>
        <w:ind w:left="851" w:right="990"/>
        <w:jc w:val="both"/>
        <w:rPr>
          <w:rFonts w:ascii="Palatino Linotype" w:hAnsi="Palatino Linotype" w:cs="Arial"/>
          <w:i/>
          <w:iCs/>
          <w:sz w:val="22"/>
          <w:szCs w:val="22"/>
        </w:rPr>
      </w:pPr>
      <w:r w:rsidRPr="002E6644">
        <w:rPr>
          <w:rFonts w:ascii="Palatino Linotype" w:hAnsi="Palatino Linotype" w:cs="Arial"/>
          <w:b/>
          <w:bCs/>
          <w:i/>
          <w:iCs/>
          <w:sz w:val="22"/>
          <w:szCs w:val="22"/>
        </w:rPr>
        <w:t>INGRESOS DE LOS SERVIDORES PÚBLICOS, SON INFORMACIÓN PÚBLICA AÚN Y CUANDO CONSTITUYEN DATOS PERSONALES QUE SE REFIEREN AL PATRIMONIO DE AQUÉLLOS.</w:t>
      </w:r>
      <w:r w:rsidRPr="002E6644">
        <w:rPr>
          <w:rFonts w:ascii="Palatino Linotype" w:hAnsi="Palatino Linotype" w:cs="Arial"/>
          <w:i/>
          <w:iCs/>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9A576A" w:rsidRPr="002E6644" w:rsidRDefault="009A576A" w:rsidP="009A576A">
      <w:pPr>
        <w:ind w:left="851" w:right="990"/>
        <w:jc w:val="both"/>
        <w:rPr>
          <w:rFonts w:ascii="Palatino Linotype" w:hAnsi="Palatino Linotype" w:cs="Arial"/>
          <w:i/>
          <w:iCs/>
          <w:sz w:val="22"/>
          <w:szCs w:val="22"/>
        </w:rPr>
      </w:pPr>
      <w:r w:rsidRPr="002E6644">
        <w:rPr>
          <w:rFonts w:ascii="Palatino Linotype" w:hAnsi="Palatino Linotype" w:cs="Arial"/>
          <w:i/>
          <w:iCs/>
          <w:sz w:val="22"/>
          <w:szCs w:val="22"/>
        </w:rPr>
        <w:t>(…)”</w:t>
      </w:r>
    </w:p>
    <w:p w:rsidR="009A576A" w:rsidRPr="002E6644" w:rsidRDefault="009A576A" w:rsidP="00475BAA">
      <w:pPr>
        <w:spacing w:line="360" w:lineRule="auto"/>
        <w:ind w:right="-93"/>
        <w:jc w:val="both"/>
        <w:rPr>
          <w:rFonts w:ascii="Palatino Linotype" w:eastAsiaTheme="minorHAnsi" w:hAnsi="Palatino Linotype" w:cs="Arial"/>
          <w:lang w:val="es-MX" w:eastAsia="en-US"/>
        </w:rPr>
      </w:pPr>
    </w:p>
    <w:p w:rsidR="00E01A6C" w:rsidRPr="002E6644" w:rsidRDefault="00E01A6C" w:rsidP="00475BAA">
      <w:pPr>
        <w:spacing w:line="360" w:lineRule="auto"/>
        <w:ind w:right="-93"/>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Por otro lado, se debe recalcar que en el expediente electrónico del presente recurso de revisión, se aprecia que en fecha veintinueve de septiembre de dos mil veintiuno, el Titular de la Unidad de Transparencia del </w:t>
      </w:r>
      <w:r w:rsidRPr="002E6644">
        <w:rPr>
          <w:rFonts w:ascii="Palatino Linotype" w:eastAsiaTheme="minorHAnsi" w:hAnsi="Palatino Linotype" w:cs="Arial"/>
          <w:b/>
          <w:lang w:val="es-MX" w:eastAsia="en-US"/>
        </w:rPr>
        <w:t>Sujeto Obligado</w:t>
      </w:r>
      <w:r w:rsidRPr="002E6644">
        <w:rPr>
          <w:rFonts w:ascii="Palatino Linotype" w:eastAsiaTheme="minorHAnsi" w:hAnsi="Palatino Linotype" w:cs="Arial"/>
          <w:lang w:val="es-MX" w:eastAsia="en-US"/>
        </w:rPr>
        <w:t>, turnó el requerimiento de información a la Servidora Pública Habilitada</w:t>
      </w:r>
      <w:r w:rsidR="00152D7F" w:rsidRPr="002E6644">
        <w:rPr>
          <w:rFonts w:ascii="Palatino Linotype" w:eastAsiaTheme="minorHAnsi" w:hAnsi="Palatino Linotype" w:cs="Arial"/>
          <w:lang w:val="es-MX" w:eastAsia="en-US"/>
        </w:rPr>
        <w:t xml:space="preserve"> del Departamento de Recursos Humanos, </w:t>
      </w:r>
      <w:r w:rsidRPr="002E6644">
        <w:rPr>
          <w:rFonts w:ascii="Palatino Linotype" w:eastAsiaTheme="minorHAnsi" w:hAnsi="Palatino Linotype" w:cs="Arial"/>
          <w:lang w:val="es-MX" w:eastAsia="en-US"/>
        </w:rPr>
        <w:t>que consideró pertinente, a efecto de que realizaras la búsqueda y localización de la información tal como se desprende a continuación:</w:t>
      </w:r>
    </w:p>
    <w:p w:rsidR="00E01A6C" w:rsidRPr="002E6644" w:rsidRDefault="00E6301B" w:rsidP="00475BAA">
      <w:pPr>
        <w:spacing w:line="360" w:lineRule="auto"/>
        <w:ind w:right="-93"/>
        <w:jc w:val="both"/>
        <w:rPr>
          <w:rFonts w:ascii="Palatino Linotype" w:eastAsiaTheme="minorHAnsi" w:hAnsi="Palatino Linotype" w:cs="Arial"/>
          <w:lang w:val="es-MX" w:eastAsia="en-US"/>
        </w:rPr>
      </w:pPr>
      <w:r w:rsidRPr="002E6644">
        <w:rPr>
          <w:rFonts w:ascii="Palatino Linotype" w:eastAsiaTheme="minorHAnsi" w:hAnsi="Palatino Linotype" w:cs="Arial"/>
          <w:noProof/>
          <w:lang w:val="es-MX" w:eastAsia="es-MX"/>
        </w:rPr>
        <w:lastRenderedPageBreak/>
        <w:drawing>
          <wp:inline distT="0" distB="0" distL="0" distR="0">
            <wp:extent cx="5780405" cy="1320165"/>
            <wp:effectExtent l="95250" t="95250" r="86995" b="895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80405" cy="132016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E01A6C" w:rsidRPr="002E6644" w:rsidRDefault="00E01A6C" w:rsidP="00475BAA">
      <w:pPr>
        <w:spacing w:line="360" w:lineRule="auto"/>
        <w:ind w:right="-93"/>
        <w:jc w:val="both"/>
        <w:rPr>
          <w:rFonts w:ascii="Palatino Linotype" w:eastAsiaTheme="minorHAnsi" w:hAnsi="Palatino Linotype" w:cs="Arial"/>
          <w:lang w:val="es-MX" w:eastAsia="en-US"/>
        </w:rPr>
      </w:pPr>
    </w:p>
    <w:p w:rsidR="0029071C" w:rsidRPr="002E6644" w:rsidRDefault="009A576A" w:rsidP="00475BAA">
      <w:pPr>
        <w:spacing w:line="360" w:lineRule="auto"/>
        <w:ind w:right="-93"/>
        <w:jc w:val="both"/>
        <w:rPr>
          <w:rFonts w:ascii="Palatino Linotype" w:eastAsia="Calibri" w:hAnsi="Palatino Linotype" w:cs="Tahoma"/>
          <w:bCs/>
          <w:szCs w:val="22"/>
          <w:lang w:val="es-MX" w:eastAsia="en-US"/>
        </w:rPr>
      </w:pPr>
      <w:r w:rsidRPr="002E6644">
        <w:rPr>
          <w:rFonts w:ascii="Palatino Linotype" w:eastAsiaTheme="minorHAnsi" w:hAnsi="Palatino Linotype" w:cs="Arial"/>
          <w:lang w:val="es-MX" w:eastAsia="en-US"/>
        </w:rPr>
        <w:t xml:space="preserve">Por lo anterior, </w:t>
      </w:r>
      <w:r w:rsidR="0029071C" w:rsidRPr="002E6644">
        <w:rPr>
          <w:rFonts w:ascii="Palatino Linotype" w:eastAsiaTheme="minorHAnsi" w:hAnsi="Palatino Linotype" w:cs="Arial"/>
          <w:lang w:val="es-MX" w:eastAsia="en-US"/>
        </w:rPr>
        <w:t xml:space="preserve">se observa que </w:t>
      </w:r>
      <w:r w:rsidRPr="002E6644">
        <w:rPr>
          <w:rFonts w:ascii="Palatino Linotype" w:eastAsiaTheme="minorHAnsi" w:hAnsi="Palatino Linotype" w:cs="Arial"/>
          <w:bCs/>
          <w:lang w:val="es-MX" w:eastAsia="en-US"/>
        </w:rPr>
        <w:t xml:space="preserve">el </w:t>
      </w:r>
      <w:r w:rsidR="0029071C" w:rsidRPr="002E6644">
        <w:rPr>
          <w:rFonts w:ascii="Palatino Linotype" w:eastAsiaTheme="minorHAnsi" w:hAnsi="Palatino Linotype" w:cs="Arial"/>
          <w:b/>
          <w:bCs/>
          <w:lang w:val="es-MX" w:eastAsia="en-US"/>
        </w:rPr>
        <w:t>Sujeto Obligado</w:t>
      </w:r>
      <w:r w:rsidR="0029071C" w:rsidRPr="002E6644">
        <w:rPr>
          <w:rFonts w:ascii="Palatino Linotype" w:eastAsiaTheme="minorHAnsi" w:hAnsi="Palatino Linotype" w:cs="Arial"/>
          <w:bCs/>
          <w:lang w:val="es-MX" w:eastAsia="en-US"/>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rsidR="009A576A" w:rsidRPr="002E6644" w:rsidRDefault="009A576A"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2E6644" w:rsidRDefault="009A576A" w:rsidP="0029071C">
      <w:pPr>
        <w:autoSpaceDE w:val="0"/>
        <w:autoSpaceDN w:val="0"/>
        <w:adjustRightInd w:val="0"/>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lang w:val="es-MX" w:eastAsia="en-US"/>
        </w:rPr>
        <w:t xml:space="preserve">Hay que mencionar, </w:t>
      </w:r>
      <w:r w:rsidR="0029071C" w:rsidRPr="002E6644">
        <w:rPr>
          <w:rFonts w:ascii="Palatino Linotype" w:eastAsiaTheme="minorHAnsi" w:hAnsi="Palatino Linotype" w:cs="Arial"/>
          <w:lang w:val="es-MX" w:eastAsia="en-US"/>
        </w:rPr>
        <w:t xml:space="preserve">aunque las solicitudes de información y las respuestas estén dirigidas y atendidas por un </w:t>
      </w:r>
      <w:r w:rsidR="0029071C" w:rsidRPr="002E6644">
        <w:rPr>
          <w:rFonts w:ascii="Palatino Linotype" w:eastAsiaTheme="minorHAnsi" w:hAnsi="Palatino Linotype" w:cs="Arial"/>
          <w:b/>
          <w:lang w:val="es-MX" w:eastAsia="en-US"/>
        </w:rPr>
        <w:t>Sujeto Obligado</w:t>
      </w:r>
      <w:r w:rsidR="0029071C" w:rsidRPr="002E6644">
        <w:rPr>
          <w:rFonts w:ascii="Palatino Linotype" w:eastAsiaTheme="minorHAnsi" w:hAnsi="Palatino Linotype" w:cs="Arial"/>
          <w:lang w:val="es-MX" w:eastAsia="en-US"/>
        </w:rPr>
        <w:t xml:space="preserve">, lo cierto es que también tienen diversas Unidades Administrativas y cada área cuenta con un </w:t>
      </w:r>
      <w:r w:rsidR="0029071C" w:rsidRPr="002E6644">
        <w:rPr>
          <w:rFonts w:ascii="Palatino Linotype" w:eastAsiaTheme="minorHAnsi" w:hAnsi="Palatino Linotype" w:cs="Arial"/>
          <w:b/>
          <w:lang w:val="es-MX" w:eastAsia="en-US"/>
        </w:rPr>
        <w:t>Servidor Público Habilitado</w:t>
      </w:r>
      <w:r w:rsidRPr="002E6644">
        <w:rPr>
          <w:rFonts w:ascii="Palatino Linotype" w:eastAsiaTheme="minorHAnsi" w:hAnsi="Palatino Linotype" w:cs="Arial"/>
          <w:lang w:val="es-MX" w:eastAsia="en-US"/>
        </w:rPr>
        <w:t xml:space="preserve">, que es la </w:t>
      </w:r>
      <w:r w:rsidR="0029071C" w:rsidRPr="002E6644">
        <w:rPr>
          <w:rFonts w:ascii="Palatino Linotype" w:eastAsiaTheme="minorHAnsi" w:hAnsi="Palatino Linotype" w:cs="Arial"/>
          <w:lang w:val="es-MX" w:eastAsia="en-US"/>
        </w:rPr>
        <w:t>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29071C" w:rsidRPr="002E6644" w:rsidRDefault="0029071C" w:rsidP="0029071C">
      <w:pPr>
        <w:rPr>
          <w:lang w:val="es-MX"/>
        </w:rPr>
      </w:pP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b/>
          <w:i/>
          <w:sz w:val="22"/>
          <w:lang w:val="es-MX" w:eastAsia="en-US"/>
        </w:rPr>
        <w:t>Artículo 3.</w:t>
      </w:r>
      <w:r w:rsidRPr="002E6644">
        <w:rPr>
          <w:rFonts w:ascii="Palatino Linotype" w:eastAsiaTheme="minorHAnsi" w:hAnsi="Palatino Linotype" w:cs="Arial"/>
          <w:i/>
          <w:sz w:val="22"/>
          <w:lang w:val="es-MX" w:eastAsia="en-US"/>
        </w:rPr>
        <w:t xml:space="preserve"> Para los efectos de la presente Ley se entenderá por:</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b/>
          <w:i/>
          <w:sz w:val="22"/>
          <w:lang w:val="es-MX" w:eastAsia="en-US"/>
        </w:rPr>
        <w:lastRenderedPageBreak/>
        <w:t xml:space="preserve">XXXIX. Servidor público habilitado: </w:t>
      </w:r>
      <w:r w:rsidRPr="002E6644">
        <w:rPr>
          <w:rFonts w:ascii="Palatino Linotype" w:eastAsiaTheme="minorHAnsi" w:hAnsi="Palatino Linotype" w:cs="Arial"/>
          <w:i/>
          <w:sz w:val="22"/>
          <w:lang w:val="es-MX"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b/>
          <w:i/>
          <w:sz w:val="22"/>
          <w:lang w:val="es-MX" w:eastAsia="en-US"/>
        </w:rPr>
      </w:pP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b/>
          <w:i/>
          <w:sz w:val="22"/>
          <w:lang w:val="es-MX" w:eastAsia="en-US"/>
        </w:rPr>
        <w:t>Artículo 58.</w:t>
      </w:r>
      <w:r w:rsidRPr="002E6644">
        <w:rPr>
          <w:rFonts w:ascii="Palatino Linotype" w:eastAsiaTheme="minorHAnsi" w:hAnsi="Palatino Linotype" w:cs="Arial"/>
          <w:i/>
          <w:sz w:val="22"/>
          <w:lang w:val="es-MX" w:eastAsia="en-US"/>
        </w:rPr>
        <w:t xml:space="preserve"> Los servidores públicos habilitados serán designados por el titular del sujeto obligado a propuesta del responsable de la Unidad de Transparencia.</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b/>
          <w:i/>
          <w:sz w:val="22"/>
          <w:lang w:val="es-MX" w:eastAsia="en-US"/>
        </w:rPr>
        <w:t>Artículo 59.</w:t>
      </w:r>
      <w:r w:rsidRPr="002E6644">
        <w:rPr>
          <w:rFonts w:ascii="Palatino Linotype" w:eastAsiaTheme="minorHAnsi" w:hAnsi="Palatino Linotype" w:cs="Arial"/>
          <w:i/>
          <w:sz w:val="22"/>
          <w:lang w:val="es-MX" w:eastAsia="en-US"/>
        </w:rPr>
        <w:t xml:space="preserve"> Los servidores públicos habilitados tendrán las funciones siguientes:</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I. Localizar la información que le solicite la Unidad de Transparencia;</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II. Proporcionar la información que obre en los archivos y que le sea solicitada por la Unidad de Transparencia;</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III. Apoyar a la Unidad de Transparencia en lo que esta le solicite para el cumplimiento de sus funciones;</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IV. Proporcionar a la Unidad de Transparencia, las modificaciones a la información pública de oficio que obre en su poder;</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V. Integrar y presentar al responsable de la Unidad de Transparencia la propuesta de clasificación de información, la cual tendrá los fundamentos y argumentos en que se basa dicha propuesta;</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VI. Verificar, una vez analizado el contenido de la información, que no se encuentre en los supuestos de información clasificada; y</w:t>
      </w:r>
    </w:p>
    <w:p w:rsidR="0029071C" w:rsidRPr="002E6644" w:rsidRDefault="0029071C" w:rsidP="0029071C">
      <w:pPr>
        <w:autoSpaceDE w:val="0"/>
        <w:autoSpaceDN w:val="0"/>
        <w:adjustRightInd w:val="0"/>
        <w:spacing w:line="276" w:lineRule="auto"/>
        <w:ind w:left="709" w:right="708"/>
        <w:jc w:val="both"/>
        <w:rPr>
          <w:rFonts w:ascii="Palatino Linotype" w:eastAsiaTheme="minorHAnsi" w:hAnsi="Palatino Linotype" w:cs="Arial"/>
          <w:i/>
          <w:sz w:val="22"/>
          <w:lang w:val="es-MX" w:eastAsia="en-US"/>
        </w:rPr>
      </w:pPr>
      <w:r w:rsidRPr="002E6644">
        <w:rPr>
          <w:rFonts w:ascii="Palatino Linotype" w:eastAsiaTheme="minorHAnsi" w:hAnsi="Palatino Linotype" w:cs="Arial"/>
          <w:i/>
          <w:sz w:val="22"/>
          <w:lang w:val="es-MX" w:eastAsia="en-US"/>
        </w:rPr>
        <w:t>VII. Dar cuenta a la Unidad de Transparencia del vencimiento de los plazos de reserva.</w:t>
      </w:r>
    </w:p>
    <w:p w:rsidR="0029071C" w:rsidRPr="002E6644" w:rsidRDefault="0029071C" w:rsidP="0029071C">
      <w:pPr>
        <w:rPr>
          <w:rFonts w:ascii="Palatino Linotype" w:hAnsi="Palatino Linotype"/>
          <w:lang w:val="es-MX"/>
        </w:rPr>
      </w:pPr>
    </w:p>
    <w:p w:rsidR="0029071C" w:rsidRPr="002E6644" w:rsidRDefault="0029071C" w:rsidP="009A576A">
      <w:pPr>
        <w:spacing w:line="360" w:lineRule="auto"/>
        <w:jc w:val="both"/>
        <w:rPr>
          <w:rFonts w:ascii="Palatino Linotype" w:hAnsi="Palatino Linotype" w:cstheme="minorBidi"/>
          <w:szCs w:val="22"/>
          <w:lang w:val="es-MX" w:eastAsia="es-MX"/>
        </w:rPr>
      </w:pPr>
      <w:r w:rsidRPr="002E6644">
        <w:rPr>
          <w:rFonts w:ascii="Palatino Linotype" w:hAnsi="Palatino Linotype" w:cstheme="minorBidi"/>
          <w:szCs w:val="22"/>
          <w:lang w:val="es-MX" w:eastAsia="es-MX"/>
        </w:rPr>
        <w:t xml:space="preserve">En otras palabras, </w:t>
      </w:r>
      <w:r w:rsidRPr="002E6644">
        <w:rPr>
          <w:rFonts w:ascii="Palatino Linotype" w:hAnsi="Palatino Linotype" w:cstheme="minorBidi"/>
          <w:b/>
          <w:szCs w:val="22"/>
          <w:lang w:val="es-MX" w:eastAsia="es-MX"/>
        </w:rPr>
        <w:t>NO</w:t>
      </w:r>
      <w:r w:rsidRPr="002E6644">
        <w:rPr>
          <w:rFonts w:ascii="Palatino Linotype" w:hAnsi="Palatino Linotype" w:cstheme="minorBidi"/>
          <w:szCs w:val="22"/>
          <w:lang w:val="es-MX" w:eastAsia="es-MX"/>
        </w:rPr>
        <w:t xml:space="preserve"> cumplió con lo que para tal efecto dispone el artículo 162, de la Ley de Transparencia y Acceso a la Información Pública del Estado de México y Municipios, que índica:</w:t>
      </w:r>
    </w:p>
    <w:p w:rsidR="009A576A" w:rsidRPr="002E6644" w:rsidRDefault="009A576A" w:rsidP="009A576A">
      <w:pPr>
        <w:pStyle w:val="Sinespaciado"/>
        <w:rPr>
          <w:rFonts w:ascii="Palatino Linotype" w:hAnsi="Palatino Linotype"/>
          <w:lang w:eastAsia="es-MX"/>
        </w:rPr>
      </w:pPr>
    </w:p>
    <w:p w:rsidR="0029071C" w:rsidRPr="002E6644" w:rsidRDefault="0029071C" w:rsidP="009A576A">
      <w:pPr>
        <w:ind w:left="567" w:right="708"/>
        <w:jc w:val="both"/>
        <w:rPr>
          <w:rFonts w:ascii="Palatino Linotype" w:hAnsi="Palatino Linotype" w:cstheme="minorBidi"/>
          <w:i/>
          <w:sz w:val="22"/>
          <w:szCs w:val="20"/>
          <w:lang w:val="es-MX" w:eastAsia="es-MX"/>
        </w:rPr>
      </w:pPr>
      <w:r w:rsidRPr="002E6644">
        <w:rPr>
          <w:rFonts w:ascii="Palatino Linotype" w:hAnsi="Palatino Linotype" w:cstheme="minorBidi"/>
          <w:i/>
          <w:sz w:val="22"/>
          <w:szCs w:val="20"/>
          <w:lang w:val="es-MX" w:eastAsia="es-MX"/>
        </w:rPr>
        <w:t>“</w:t>
      </w:r>
      <w:r w:rsidRPr="002E6644">
        <w:rPr>
          <w:rFonts w:ascii="Palatino Linotype" w:hAnsi="Palatino Linotype" w:cstheme="minorBidi"/>
          <w:b/>
          <w:bCs/>
          <w:i/>
          <w:sz w:val="22"/>
          <w:szCs w:val="20"/>
          <w:lang w:val="es-MX" w:eastAsia="es-MX"/>
        </w:rPr>
        <w:t xml:space="preserve">Artículo 162. </w:t>
      </w:r>
      <w:r w:rsidRPr="002E6644">
        <w:rPr>
          <w:rFonts w:ascii="Palatino Linotype" w:hAnsi="Palatino Linotype" w:cstheme="minorBidi"/>
          <w:i/>
          <w:sz w:val="22"/>
          <w:szCs w:val="20"/>
          <w:u w:val="single"/>
          <w:lang w:val="es-MX" w:eastAsia="es-MX"/>
        </w:rPr>
        <w:t xml:space="preserve">Las unidades de transparencia deberán garantizar que las solicitudes se turnen a todas las Áreas competentes que cuenten con la información o deban tenerla de </w:t>
      </w:r>
      <w:r w:rsidRPr="002E6644">
        <w:rPr>
          <w:rFonts w:ascii="Palatino Linotype" w:hAnsi="Palatino Linotype" w:cstheme="minorBidi"/>
          <w:i/>
          <w:sz w:val="22"/>
          <w:szCs w:val="20"/>
          <w:u w:val="single"/>
          <w:lang w:val="es-MX" w:eastAsia="es-MX"/>
        </w:rPr>
        <w:lastRenderedPageBreak/>
        <w:t>acuerdo a sus facultades, competencias y funciones, con el objeto de que realicen una búsqueda exhaustiva y razonable de la información solicitada.</w:t>
      </w:r>
      <w:r w:rsidRPr="002E6644">
        <w:rPr>
          <w:rFonts w:ascii="Palatino Linotype" w:hAnsi="Palatino Linotype" w:cstheme="minorBidi"/>
          <w:i/>
          <w:sz w:val="22"/>
          <w:szCs w:val="20"/>
          <w:lang w:val="es-MX" w:eastAsia="es-MX"/>
        </w:rPr>
        <w:t>”</w:t>
      </w:r>
    </w:p>
    <w:p w:rsidR="0029071C" w:rsidRPr="002E6644" w:rsidRDefault="0029071C" w:rsidP="0029071C">
      <w:pPr>
        <w:spacing w:before="240" w:after="240" w:line="259" w:lineRule="auto"/>
        <w:ind w:left="567" w:right="708"/>
        <w:jc w:val="right"/>
        <w:rPr>
          <w:rFonts w:ascii="Palatino Linotype" w:hAnsi="Palatino Linotype" w:cstheme="minorBidi"/>
          <w:b/>
          <w:i/>
          <w:sz w:val="20"/>
          <w:szCs w:val="20"/>
          <w:lang w:val="es-MX" w:eastAsia="es-MX"/>
        </w:rPr>
      </w:pPr>
      <w:r w:rsidRPr="002E6644">
        <w:rPr>
          <w:rFonts w:ascii="Palatino Linotype" w:hAnsi="Palatino Linotype" w:cstheme="minorBidi"/>
          <w:b/>
          <w:i/>
          <w:sz w:val="20"/>
          <w:szCs w:val="20"/>
          <w:lang w:val="es-MX" w:eastAsia="es-MX"/>
        </w:rPr>
        <w:t xml:space="preserve"> [Énfasis añadido]</w:t>
      </w:r>
    </w:p>
    <w:p w:rsidR="009A576A" w:rsidRPr="002E6644" w:rsidRDefault="0029071C" w:rsidP="009A576A">
      <w:pPr>
        <w:spacing w:line="360" w:lineRule="auto"/>
        <w:jc w:val="both"/>
        <w:rPr>
          <w:rFonts w:ascii="Palatino Linotype" w:eastAsiaTheme="minorHAnsi" w:hAnsi="Palatino Linotype" w:cs="Arial"/>
          <w:bCs/>
          <w:lang w:val="es-MX" w:eastAsia="en-US"/>
        </w:rPr>
      </w:pPr>
      <w:r w:rsidRPr="002E6644">
        <w:rPr>
          <w:rFonts w:ascii="Palatino Linotype" w:eastAsiaTheme="minorHAnsi" w:hAnsi="Palatino Linotype" w:cs="Arial"/>
          <w:bCs/>
          <w:lang w:val="es-MX"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9A576A" w:rsidRPr="002E6644" w:rsidRDefault="009A576A" w:rsidP="009A576A">
      <w:pPr>
        <w:spacing w:line="360" w:lineRule="auto"/>
        <w:jc w:val="both"/>
        <w:rPr>
          <w:rFonts w:ascii="Palatino Linotype" w:eastAsiaTheme="minorHAnsi" w:hAnsi="Palatino Linotype" w:cs="Arial"/>
          <w:bCs/>
          <w:lang w:val="es-MX" w:eastAsia="en-US"/>
        </w:rPr>
      </w:pPr>
    </w:p>
    <w:p w:rsidR="0029071C" w:rsidRPr="002E6644" w:rsidRDefault="0029071C" w:rsidP="009A576A">
      <w:pPr>
        <w:spacing w:line="360" w:lineRule="auto"/>
        <w:jc w:val="both"/>
        <w:rPr>
          <w:rFonts w:ascii="Palatino Linotype" w:eastAsiaTheme="minorHAnsi" w:hAnsi="Palatino Linotype" w:cs="Arial"/>
          <w:szCs w:val="22"/>
          <w:lang w:val="es-MX" w:eastAsia="en-US"/>
        </w:rPr>
      </w:pPr>
      <w:r w:rsidRPr="002E6644">
        <w:rPr>
          <w:rFonts w:ascii="Palatino Linotype" w:eastAsiaTheme="minorHAnsi" w:hAnsi="Palatino Linotype" w:cstheme="minorBidi"/>
          <w:szCs w:val="22"/>
          <w:lang w:val="es-MX" w:eastAsia="en-US"/>
        </w:rPr>
        <w:t xml:space="preserve">Así, y de conformidad con lo establecido en el ya citado artículo 12, de la Ley de Transparencia y Acceso a la Información Pública del Estado de México y Municipios, </w:t>
      </w:r>
      <w:r w:rsidRPr="002E6644">
        <w:rPr>
          <w:rFonts w:ascii="Palatino Linotype" w:eastAsiaTheme="minorHAnsi" w:hAnsi="Palatino Linotype" w:cstheme="minorBidi"/>
          <w:b/>
          <w:szCs w:val="22"/>
          <w:lang w:val="es-MX" w:eastAsia="en-US"/>
        </w:rPr>
        <w:t>El Sujeto Obligado</w:t>
      </w:r>
      <w:r w:rsidRPr="002E6644">
        <w:rPr>
          <w:rFonts w:ascii="Palatino Linotype" w:eastAsiaTheme="minorHAnsi" w:hAnsi="Palatino Linotype" w:cstheme="minorBidi"/>
          <w:szCs w:val="22"/>
          <w:lang w:val="es-MX" w:eastAsia="en-US"/>
        </w:rPr>
        <w:t xml:space="preserve"> sólo proporcionará la información que obra en sus archivos, lo que a</w:t>
      </w:r>
      <w:r w:rsidRPr="002E6644">
        <w:rPr>
          <w:rFonts w:ascii="Palatino Linotype" w:eastAsiaTheme="minorHAnsi" w:hAnsi="Palatino Linotype" w:cstheme="minorBidi"/>
          <w:i/>
          <w:szCs w:val="22"/>
          <w:lang w:val="es-MX" w:eastAsia="en-US"/>
        </w:rPr>
        <w:t xml:space="preserve"> contrario sensu</w:t>
      </w:r>
      <w:r w:rsidRPr="002E6644">
        <w:rPr>
          <w:rFonts w:ascii="Palatino Linotype" w:eastAsiaTheme="minorHAnsi" w:hAnsi="Palatino Linotype" w:cstheme="minorBidi"/>
          <w:szCs w:val="22"/>
          <w:lang w:val="es-MX" w:eastAsia="en-US"/>
        </w:rPr>
        <w:t xml:space="preserve"> significa que no se está obligado a proporcionar lo que no obre en los mismos; </w:t>
      </w:r>
      <w:r w:rsidRPr="002E6644">
        <w:rPr>
          <w:rFonts w:ascii="Palatino Linotype" w:eastAsiaTheme="minorHAnsi" w:hAnsi="Palatino Linotype" w:cs="Arial"/>
          <w:szCs w:val="22"/>
          <w:lang w:val="es-MX" w:eastAsia="en-US"/>
        </w:rPr>
        <w:t>ello con relación al artículo 143, de la Constitución Política del Estado Libre y Soberano de México, pues las autoridades sólo están facultadas para realizar lo que expresamente les faculta la Ley u ordenamientos jurídicos.</w:t>
      </w:r>
    </w:p>
    <w:p w:rsidR="00152D7F" w:rsidRPr="002E6644" w:rsidRDefault="00152D7F" w:rsidP="009A576A">
      <w:pPr>
        <w:spacing w:line="360" w:lineRule="auto"/>
        <w:jc w:val="both"/>
        <w:rPr>
          <w:rFonts w:ascii="Palatino Linotype" w:eastAsiaTheme="minorHAnsi" w:hAnsi="Palatino Linotype" w:cs="Arial"/>
          <w:szCs w:val="22"/>
          <w:lang w:val="es-MX" w:eastAsia="en-US"/>
        </w:rPr>
      </w:pPr>
    </w:p>
    <w:p w:rsidR="00152D7F" w:rsidRPr="002E6644" w:rsidRDefault="00152D7F" w:rsidP="00152D7F">
      <w:pPr>
        <w:spacing w:line="360" w:lineRule="auto"/>
        <w:jc w:val="both"/>
        <w:rPr>
          <w:rFonts w:ascii="Palatino Linotype" w:eastAsiaTheme="minorHAnsi" w:hAnsi="Palatino Linotype" w:cs="Arial"/>
          <w:szCs w:val="22"/>
          <w:lang w:val="es-MX" w:eastAsia="en-US"/>
        </w:rPr>
      </w:pPr>
      <w:r w:rsidRPr="002E6644">
        <w:rPr>
          <w:rFonts w:ascii="Palatino Linotype" w:eastAsiaTheme="minorHAnsi" w:hAnsi="Palatino Linotype" w:cs="Arial"/>
          <w:szCs w:val="22"/>
          <w:lang w:val="es-MX" w:eastAsia="en-US"/>
        </w:rPr>
        <w:t>Ahora bien, de conformidad con las atribuciones contenidas en Reglamento Interno de Organización y Funcionamiento del Organismo Público Descentralizado Municipal para la Prestación de los Servicios de Agua Potable Alcantarillado y Saneamiento del Municipio de Tultitlán, México; de las diversas Unidades Administrativas que integran dicho Organismo, la información requerida por el particular, pudiera obrar dentro de estas áreas, de conformidad con lo siguiente:</w:t>
      </w:r>
    </w:p>
    <w:p w:rsidR="00152D7F" w:rsidRPr="002E6644" w:rsidRDefault="00152D7F" w:rsidP="00152D7F">
      <w:pPr>
        <w:spacing w:line="360" w:lineRule="auto"/>
        <w:jc w:val="both"/>
        <w:rPr>
          <w:rFonts w:ascii="Palatino Linotype" w:eastAsiaTheme="minorHAnsi" w:hAnsi="Palatino Linotype" w:cs="Arial"/>
          <w:szCs w:val="22"/>
          <w:lang w:val="es-MX" w:eastAsia="en-US"/>
        </w:rPr>
      </w:pP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lastRenderedPageBreak/>
        <w:t>“</w:t>
      </w:r>
      <w:r w:rsidRPr="002E6644">
        <w:rPr>
          <w:rFonts w:ascii="Palatino Linotype" w:hAnsi="Palatino Linotype"/>
          <w:b/>
          <w:i/>
          <w:sz w:val="22"/>
        </w:rPr>
        <w:t>Artículo 34.-</w:t>
      </w:r>
      <w:r w:rsidRPr="002E6644">
        <w:rPr>
          <w:rFonts w:ascii="Palatino Linotype" w:hAnsi="Palatino Linotype"/>
          <w:i/>
          <w:sz w:val="22"/>
        </w:rPr>
        <w:t xml:space="preserve"> Son atribuciones del </w:t>
      </w:r>
      <w:r w:rsidRPr="002E6644">
        <w:rPr>
          <w:rFonts w:ascii="Palatino Linotype" w:hAnsi="Palatino Linotype"/>
          <w:b/>
          <w:i/>
          <w:sz w:val="22"/>
          <w:u w:val="single"/>
        </w:rPr>
        <w:t>Titular de la Gerencia de Administración</w:t>
      </w:r>
      <w:r w:rsidRPr="002E6644">
        <w:rPr>
          <w:rFonts w:ascii="Palatino Linotype" w:hAnsi="Palatino Linotype"/>
          <w:i/>
          <w:sz w:val="22"/>
        </w:rPr>
        <w:t xml:space="preserve"> y </w:t>
      </w:r>
      <w:r w:rsidRPr="002E6644">
        <w:rPr>
          <w:rFonts w:ascii="Palatino Linotype" w:hAnsi="Palatino Linotype"/>
          <w:b/>
          <w:i/>
          <w:sz w:val="22"/>
          <w:u w:val="single"/>
        </w:rPr>
        <w:t>Recursos Humanos</w:t>
      </w:r>
      <w:r w:rsidRPr="002E6644">
        <w:rPr>
          <w:rFonts w:ascii="Palatino Linotype" w:hAnsi="Palatino Linotype"/>
          <w:i/>
          <w:sz w:val="22"/>
        </w:rPr>
        <w:t xml:space="preserve">: </w:t>
      </w:r>
    </w:p>
    <w:p w:rsidR="00F017F8" w:rsidRPr="002E6644" w:rsidRDefault="00F017F8" w:rsidP="00F017F8">
      <w:pPr>
        <w:ind w:left="567" w:right="616"/>
        <w:jc w:val="both"/>
        <w:rPr>
          <w:rFonts w:ascii="Palatino Linotype" w:hAnsi="Palatino Linotype"/>
          <w:i/>
          <w:sz w:val="22"/>
        </w:rPr>
      </w:pP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 Elaborar la nómina, incluyendo cambios o modificaciones y efectuar el pago a los trabajadores sindicalizados, eventuales y asimilados a salarios.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II. Imprimir recibos de nómina y recabar en ellos la firma de recibo de los pagos efectuados a los trabajadores.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III. Realizar el presupuesto anual del capítulo 1000 por cada Unidad Administrativa.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IV. Realizar las modificaciones al sistema prisma ISSEMYM sobre los trabajadores, para determinar el pago de cuotas y aportaciones, así como, de las demás prestaciones otorgadas por el Instituto.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V. Verificar que la aplicación de los movimientos por incidentes del trabajador, sean debidamente llevadas a cabo.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VI. Realizar el Disco 4 para su integración en el Informe Mensual, presentado al Órgano Superior de Fiscalización. </w:t>
      </w:r>
    </w:p>
    <w:p w:rsidR="00F017F8" w:rsidRPr="002E6644" w:rsidRDefault="00F017F8" w:rsidP="00F017F8">
      <w:pPr>
        <w:ind w:left="567" w:right="616"/>
        <w:jc w:val="both"/>
        <w:rPr>
          <w:rFonts w:ascii="Palatino Linotype" w:hAnsi="Palatino Linotype"/>
          <w:b/>
          <w:i/>
          <w:sz w:val="22"/>
        </w:rPr>
      </w:pPr>
      <w:r w:rsidRPr="002E6644">
        <w:rPr>
          <w:rFonts w:ascii="Palatino Linotype" w:hAnsi="Palatino Linotype"/>
          <w:b/>
          <w:i/>
          <w:sz w:val="22"/>
          <w:u w:val="single"/>
        </w:rPr>
        <w:t>VII. Determinar el pago del personal de nómina eventual, sindicalizados y asimilados a salarios</w:t>
      </w:r>
      <w:r w:rsidRPr="002E6644">
        <w:rPr>
          <w:rFonts w:ascii="Palatino Linotype" w:hAnsi="Palatino Linotype"/>
          <w:b/>
          <w:i/>
          <w:sz w:val="22"/>
        </w:rPr>
        <w:t>.</w:t>
      </w:r>
    </w:p>
    <w:p w:rsidR="00152D7F" w:rsidRPr="002E6644" w:rsidRDefault="00F017F8" w:rsidP="00F017F8">
      <w:pPr>
        <w:ind w:left="567" w:right="616"/>
        <w:jc w:val="both"/>
        <w:rPr>
          <w:rFonts w:ascii="Palatino Linotype" w:hAnsi="Palatino Linotype"/>
          <w:b/>
          <w:i/>
          <w:sz w:val="22"/>
        </w:rPr>
      </w:pPr>
      <w:r w:rsidRPr="002E6644">
        <w:rPr>
          <w:rFonts w:ascii="Palatino Linotype" w:hAnsi="Palatino Linotype"/>
          <w:b/>
          <w:i/>
          <w:sz w:val="22"/>
          <w:u w:val="single"/>
        </w:rPr>
        <w:t>VIII. Realizar el acumulado por área sobre la nómina, eventual, sindical y asimilada a salarios</w:t>
      </w:r>
      <w:r w:rsidRPr="002E6644">
        <w:rPr>
          <w:rFonts w:ascii="Palatino Linotype" w:hAnsi="Palatino Linotype"/>
          <w:b/>
          <w:i/>
          <w:sz w:val="22"/>
        </w:rPr>
        <w:t>.</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IX. Integrar la carpeta con los datos y registro de firmas de los trabajadores sindicalizados, eventuales y asimilados a salarios, de manera mensual. </w:t>
      </w:r>
    </w:p>
    <w:p w:rsidR="00F017F8" w:rsidRPr="002E6644" w:rsidRDefault="00F017F8" w:rsidP="00F017F8">
      <w:pPr>
        <w:ind w:left="567" w:right="616"/>
        <w:jc w:val="both"/>
        <w:rPr>
          <w:rFonts w:ascii="Palatino Linotype" w:hAnsi="Palatino Linotype"/>
          <w:b/>
          <w:i/>
          <w:sz w:val="22"/>
        </w:rPr>
      </w:pPr>
      <w:r w:rsidRPr="002E6644">
        <w:rPr>
          <w:rFonts w:ascii="Palatino Linotype" w:hAnsi="Palatino Linotype"/>
          <w:b/>
          <w:i/>
          <w:sz w:val="22"/>
          <w:u w:val="single"/>
        </w:rPr>
        <w:t>X. Determinar el 3.0% del Impuesto Sobre Erogaciones por Remuneraciones al Trabajo Personal (ISERTP)</w:t>
      </w:r>
      <w:r w:rsidRPr="002E6644">
        <w:rPr>
          <w:rFonts w:ascii="Palatino Linotype" w:hAnsi="Palatino Linotype"/>
          <w:b/>
          <w:i/>
          <w:sz w:val="22"/>
        </w:rPr>
        <w:t xml:space="preserve">.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XI. Llevar a cabo el registro por altas y bajas de personal.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XII. Informar de altas y bajas durante el mes al Órgano Interno de Control del Organismo.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XIII. Llevar el control y registro de los contratos, remociones, renuncias, licencias, cambios de adscripción, promociones, incapacidades, sindicalizaciones, convenios, vacaciones y en general toda incidencia o movimiento de índole laboral de los servidores públicos del Organismo.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XIV. Integrar el expediente por cada servidor público del Organismo de nuevo ingreso.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XV. Mantener la comunicación con las diferentes áreas del Organismo para cualquier aclaración o duda y acción que encomiende la Dirección General.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XVI. Llevar el control de las listas de asistencia del personal operativo del Organismo, para los efectos legales que correspondan.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XVII. Llevar el control de asistencias, entradas y salidas registradas mediante reloj biométrico del personal administrativo del Organismo.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XVIII. Llevar a cabo programas de capacitación para el personal del Organismo. </w:t>
      </w:r>
    </w:p>
    <w:p w:rsidR="00F017F8" w:rsidRPr="002E6644" w:rsidRDefault="00F017F8" w:rsidP="00F017F8">
      <w:pPr>
        <w:ind w:left="567" w:right="616"/>
        <w:jc w:val="both"/>
        <w:rPr>
          <w:rFonts w:ascii="Palatino Linotype" w:hAnsi="Palatino Linotype"/>
          <w:b/>
          <w:i/>
          <w:sz w:val="22"/>
          <w:u w:val="single"/>
        </w:rPr>
      </w:pPr>
      <w:r w:rsidRPr="002E6644">
        <w:rPr>
          <w:rFonts w:ascii="Palatino Linotype" w:hAnsi="Palatino Linotype"/>
          <w:b/>
          <w:i/>
          <w:sz w:val="22"/>
          <w:u w:val="single"/>
        </w:rPr>
        <w:lastRenderedPageBreak/>
        <w:t xml:space="preserve">XIX. Atender, substanciar, tramitar, determinar, documentar, soportar, justificar, verificar, supervisar, revisar, implementar y aplicar todo lo relativo a las relaciones laborales, especialmente incidencias, por incumplimientos a los términos normativos, administrativos o reglamentarios que determinen las relaciones laborales entre el Organismo y sus trabajadores o servidores públicos.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XX. Crear un ambiente limpio y funcional para el desarrollo de las actividades del personal que labora dentro de ellas, así como el de dar una imagen limpia y de buen funcionamiento para los usuarios externos.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XXI. Las demás que le encomienden sus superiores jerárquicos.</w:t>
      </w:r>
    </w:p>
    <w:p w:rsidR="00F017F8" w:rsidRPr="002E6644" w:rsidRDefault="00F017F8" w:rsidP="00F017F8">
      <w:pPr>
        <w:ind w:left="567" w:right="616"/>
        <w:jc w:val="both"/>
        <w:rPr>
          <w:rFonts w:ascii="Palatino Linotype" w:hAnsi="Palatino Linotype"/>
          <w:i/>
          <w:sz w:val="22"/>
        </w:rPr>
      </w:pP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b/>
          <w:i/>
          <w:sz w:val="22"/>
        </w:rPr>
        <w:t>Artículo 37.-</w:t>
      </w:r>
      <w:r w:rsidRPr="002E6644">
        <w:rPr>
          <w:rFonts w:ascii="Palatino Linotype" w:hAnsi="Palatino Linotype"/>
          <w:i/>
          <w:sz w:val="22"/>
        </w:rPr>
        <w:t xml:space="preserve"> Son atribuciones del </w:t>
      </w:r>
      <w:r w:rsidRPr="002E6644">
        <w:rPr>
          <w:rFonts w:ascii="Palatino Linotype" w:hAnsi="Palatino Linotype"/>
          <w:b/>
          <w:i/>
          <w:sz w:val="22"/>
          <w:u w:val="single"/>
        </w:rPr>
        <w:t>Titular del Departamento de Archivo General:</w:t>
      </w:r>
      <w:r w:rsidRPr="002E6644">
        <w:rPr>
          <w:rFonts w:ascii="Palatino Linotype" w:hAnsi="Palatino Linotype"/>
          <w:i/>
          <w:sz w:val="22"/>
        </w:rPr>
        <w:t xml:space="preserve">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 Entregar en tiempo y forma los documentos solicitados por las Unidades Administrativas del Organismo.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II. Brindar un servicio eficiente cuando las Unidades Administrativas del Organismo soliciten debidamente documentación para su consulta.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III. Recibir cajas para su resguardo. </w:t>
      </w:r>
    </w:p>
    <w:p w:rsidR="00F017F8" w:rsidRPr="002E6644" w:rsidRDefault="00F017F8" w:rsidP="00F017F8">
      <w:pPr>
        <w:ind w:left="567" w:right="616"/>
        <w:jc w:val="both"/>
        <w:rPr>
          <w:rFonts w:ascii="Palatino Linotype" w:hAnsi="Palatino Linotype"/>
          <w:b/>
          <w:i/>
          <w:sz w:val="22"/>
        </w:rPr>
      </w:pPr>
      <w:r w:rsidRPr="002E6644">
        <w:rPr>
          <w:rFonts w:ascii="Palatino Linotype" w:hAnsi="Palatino Linotype"/>
          <w:b/>
          <w:i/>
          <w:sz w:val="22"/>
          <w:u w:val="single"/>
        </w:rPr>
        <w:t>IV. Concentrar la información (de acuerdo a su área y año), para el mejor control y evitar la pérdida, sustracción, destrucción o alteración de información o documentación</w:t>
      </w:r>
      <w:r w:rsidRPr="002E6644">
        <w:rPr>
          <w:rFonts w:ascii="Palatino Linotype" w:hAnsi="Palatino Linotype"/>
          <w:b/>
          <w:i/>
          <w:sz w:val="22"/>
        </w:rPr>
        <w:t xml:space="preserve">.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V. Resguardar la documentación de forma adecuada en los espacios destinados para ello y preservar su buen estado.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VI. Realizar el inventario de cajas y archivos. </w:t>
      </w:r>
    </w:p>
    <w:p w:rsidR="00F017F8" w:rsidRPr="002E6644" w:rsidRDefault="00F017F8" w:rsidP="00F017F8">
      <w:pPr>
        <w:ind w:left="567" w:right="616"/>
        <w:jc w:val="both"/>
        <w:rPr>
          <w:rFonts w:ascii="Palatino Linotype" w:hAnsi="Palatino Linotype"/>
          <w:b/>
          <w:i/>
          <w:sz w:val="22"/>
          <w:u w:val="single"/>
        </w:rPr>
      </w:pPr>
      <w:r w:rsidRPr="002E6644">
        <w:rPr>
          <w:rFonts w:ascii="Palatino Linotype" w:hAnsi="Palatino Linotype"/>
          <w:b/>
          <w:i/>
          <w:sz w:val="22"/>
          <w:u w:val="single"/>
        </w:rPr>
        <w:t xml:space="preserve">VII. Actualizar las bases de datos que administra el Departamento. </w:t>
      </w:r>
    </w:p>
    <w:p w:rsidR="00F017F8" w:rsidRPr="002E6644" w:rsidRDefault="00F017F8" w:rsidP="00F017F8">
      <w:pPr>
        <w:ind w:left="567" w:right="616"/>
        <w:jc w:val="both"/>
        <w:rPr>
          <w:rFonts w:ascii="Palatino Linotype" w:hAnsi="Palatino Linotype"/>
          <w:b/>
          <w:i/>
          <w:sz w:val="22"/>
          <w:u w:val="single"/>
        </w:rPr>
      </w:pPr>
      <w:r w:rsidRPr="002E6644">
        <w:rPr>
          <w:rFonts w:ascii="Palatino Linotype" w:hAnsi="Palatino Linotype"/>
          <w:b/>
          <w:i/>
          <w:sz w:val="22"/>
          <w:u w:val="single"/>
        </w:rPr>
        <w:t xml:space="preserve">VIII. Realizar el proceso de selección documental preliminar y final, a los documentos que cumplieron con su vida útil.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IX. Seleccionar la documentación de acuerdo con el Catálogo de Disposición Documental, para su depuración. </w:t>
      </w:r>
    </w:p>
    <w:p w:rsidR="00F017F8" w:rsidRPr="002E6644" w:rsidRDefault="00F017F8" w:rsidP="00F017F8">
      <w:pPr>
        <w:ind w:left="567" w:right="616"/>
        <w:jc w:val="both"/>
        <w:rPr>
          <w:rFonts w:ascii="Palatino Linotype" w:hAnsi="Palatino Linotype"/>
          <w:i/>
          <w:sz w:val="22"/>
        </w:rPr>
      </w:pPr>
      <w:r w:rsidRPr="002E6644">
        <w:rPr>
          <w:rFonts w:ascii="Palatino Linotype" w:hAnsi="Palatino Linotype"/>
          <w:i/>
          <w:sz w:val="22"/>
        </w:rPr>
        <w:t xml:space="preserve">X. Solicitar el apoyo a la Comisión Dictaminadora de Depuración de Documentos del Estado de México, para que asigne un asesor técnico que revise la documentación y, en caso de ser necesario, autorice su destrucción. </w:t>
      </w:r>
    </w:p>
    <w:p w:rsidR="00F017F8" w:rsidRPr="002E6644" w:rsidRDefault="00F017F8" w:rsidP="00F017F8">
      <w:pPr>
        <w:ind w:left="567" w:right="616"/>
        <w:jc w:val="both"/>
        <w:rPr>
          <w:rFonts w:ascii="Palatino Linotype" w:eastAsiaTheme="minorHAnsi" w:hAnsi="Palatino Linotype" w:cs="Arial"/>
          <w:i/>
          <w:sz w:val="22"/>
          <w:szCs w:val="22"/>
          <w:lang w:val="es-MX" w:eastAsia="en-US"/>
        </w:rPr>
      </w:pPr>
      <w:r w:rsidRPr="002E6644">
        <w:rPr>
          <w:rFonts w:ascii="Palatino Linotype" w:hAnsi="Palatino Linotype"/>
          <w:i/>
          <w:sz w:val="22"/>
        </w:rPr>
        <w:t>XI. Ejecutar bajas documentales.”</w:t>
      </w:r>
    </w:p>
    <w:p w:rsidR="0029071C" w:rsidRPr="002E6644" w:rsidRDefault="0029071C" w:rsidP="0029071C">
      <w:pPr>
        <w:spacing w:line="360" w:lineRule="auto"/>
        <w:ind w:right="141"/>
        <w:jc w:val="both"/>
        <w:rPr>
          <w:rFonts w:ascii="Palatino Linotype" w:eastAsiaTheme="minorHAnsi" w:hAnsi="Palatino Linotype" w:cs="Tahoma"/>
          <w:szCs w:val="22"/>
          <w:lang w:val="es-MX" w:eastAsia="en-US"/>
        </w:rPr>
      </w:pPr>
    </w:p>
    <w:p w:rsidR="0029071C" w:rsidRPr="002E6644" w:rsidRDefault="0029071C" w:rsidP="0029071C">
      <w:pPr>
        <w:spacing w:line="360" w:lineRule="auto"/>
        <w:jc w:val="both"/>
        <w:rPr>
          <w:rFonts w:ascii="Palatino Linotype" w:eastAsiaTheme="minorHAnsi" w:hAnsi="Palatino Linotype" w:cs="Tahoma"/>
          <w:szCs w:val="22"/>
          <w:lang w:val="es-MX" w:eastAsia="en-US"/>
        </w:rPr>
      </w:pPr>
      <w:r w:rsidRPr="002E6644">
        <w:rPr>
          <w:rFonts w:ascii="Palatino Linotype" w:eastAsia="Calibri" w:hAnsi="Palatino Linotype" w:cs="Tahoma"/>
          <w:bCs/>
          <w:szCs w:val="22"/>
          <w:lang w:val="es-MX" w:eastAsia="en-US"/>
        </w:rPr>
        <w:t xml:space="preserve">En conclusión, se puede advertir que el </w:t>
      </w:r>
      <w:r w:rsidRPr="002E6644">
        <w:rPr>
          <w:rFonts w:ascii="Palatino Linotype" w:eastAsia="Calibri" w:hAnsi="Palatino Linotype" w:cs="Tahoma"/>
          <w:b/>
          <w:bCs/>
          <w:szCs w:val="22"/>
          <w:lang w:val="es-MX" w:eastAsia="en-US"/>
        </w:rPr>
        <w:t>Sujeto Obligado</w:t>
      </w:r>
      <w:r w:rsidRPr="002E6644">
        <w:rPr>
          <w:rFonts w:ascii="Palatino Linotype" w:eastAsia="Calibri" w:hAnsi="Palatino Linotype" w:cs="Tahoma"/>
          <w:bCs/>
          <w:szCs w:val="22"/>
          <w:lang w:val="es-MX" w:eastAsia="en-US"/>
        </w:rPr>
        <w:t xml:space="preserve"> no turnó la solicitud de información a las diversas unidades administrativas con las que cuenta, por lo que se concluye, que el </w:t>
      </w:r>
      <w:r w:rsidRPr="002E6644">
        <w:rPr>
          <w:rFonts w:ascii="Palatino Linotype" w:eastAsia="Calibri" w:hAnsi="Palatino Linotype" w:cs="Tahoma"/>
          <w:b/>
          <w:bCs/>
          <w:szCs w:val="22"/>
          <w:lang w:val="es-MX" w:eastAsia="en-US"/>
        </w:rPr>
        <w:t>Sujeto Obligado</w:t>
      </w:r>
      <w:r w:rsidRPr="002E6644">
        <w:rPr>
          <w:rFonts w:ascii="Palatino Linotype" w:eastAsia="Calibri" w:hAnsi="Palatino Linotype" w:cs="Tahoma"/>
          <w:bCs/>
          <w:szCs w:val="22"/>
          <w:lang w:val="es-MX" w:eastAsia="en-US"/>
        </w:rPr>
        <w:t xml:space="preserve"> incumplió con el procedimiento de búsqueda </w:t>
      </w:r>
      <w:r w:rsidRPr="002E6644">
        <w:rPr>
          <w:rFonts w:ascii="Palatino Linotype" w:eastAsia="Calibri" w:hAnsi="Palatino Linotype" w:cs="Tahoma"/>
          <w:bCs/>
          <w:szCs w:val="22"/>
          <w:lang w:val="es-MX" w:eastAsia="en-US"/>
        </w:rPr>
        <w:lastRenderedPageBreak/>
        <w:t>establecido en el artículo 162, de la Ley de Transparencia y Acceso a la Información Pública del Estado de México y Municipios, por lo que no se acreditó que la búsqueda fuera exhaustiva y razonable; para lograr dicha situación</w:t>
      </w:r>
      <w:r w:rsidRPr="002E6644">
        <w:rPr>
          <w:rFonts w:ascii="Palatino Linotype" w:eastAsiaTheme="minorHAnsi" w:hAnsi="Palatino Linotype" w:cs="Tahoma"/>
          <w:szCs w:val="22"/>
          <w:lang w:val="es-MX" w:eastAsia="en-US"/>
        </w:rPr>
        <w:t>, en principio, resulta necesario determinar, que es una investigación con esas características.</w:t>
      </w:r>
    </w:p>
    <w:p w:rsidR="0029071C" w:rsidRPr="002E6644" w:rsidRDefault="0029071C" w:rsidP="0029071C">
      <w:pPr>
        <w:spacing w:line="360" w:lineRule="auto"/>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29071C" w:rsidRPr="002E6644" w:rsidRDefault="0029071C" w:rsidP="0029071C">
      <w:pPr>
        <w:spacing w:line="360" w:lineRule="auto"/>
        <w:jc w:val="both"/>
        <w:rPr>
          <w:rFonts w:ascii="Palatino Linotype" w:eastAsiaTheme="minorHAnsi" w:hAnsi="Palatino Linotype" w:cs="Tahoma"/>
          <w:szCs w:val="22"/>
          <w:lang w:val="es-MX" w:eastAsia="en-US"/>
        </w:rPr>
      </w:pPr>
    </w:p>
    <w:p w:rsidR="0029071C" w:rsidRPr="002E6644" w:rsidRDefault="0029071C" w:rsidP="0029071C">
      <w:pPr>
        <w:spacing w:line="360" w:lineRule="auto"/>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 xml:space="preserve">En ese contexto, de conformidad con los </w:t>
      </w:r>
      <w:r w:rsidRPr="002E6644">
        <w:rPr>
          <w:rFonts w:ascii="Palatino Linotype" w:eastAsiaTheme="minorHAnsi" w:hAnsi="Palatino Linotype" w:cs="Tahoma"/>
          <w:b/>
          <w:szCs w:val="22"/>
          <w:lang w:val="es-MX" w:eastAsia="en-US"/>
        </w:rPr>
        <w:t>criterios 12/10 y 04/19</w:t>
      </w:r>
      <w:r w:rsidRPr="002E6644">
        <w:rPr>
          <w:rFonts w:ascii="Palatino Linotype" w:eastAsiaTheme="minorHAnsi" w:hAnsi="Palatino Linotype" w:cs="Tahoma"/>
          <w:szCs w:val="22"/>
          <w:lang w:val="es-MX" w:eastAsia="en-US"/>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29071C" w:rsidRPr="002E6644" w:rsidRDefault="0029071C" w:rsidP="0029071C">
      <w:pPr>
        <w:spacing w:line="360" w:lineRule="auto"/>
        <w:jc w:val="both"/>
        <w:rPr>
          <w:rFonts w:ascii="Palatino Linotype" w:eastAsiaTheme="minorHAnsi" w:hAnsi="Palatino Linotype" w:cs="Tahoma"/>
          <w:szCs w:val="22"/>
          <w:lang w:val="es-MX" w:eastAsia="en-US"/>
        </w:rPr>
      </w:pPr>
    </w:p>
    <w:p w:rsidR="0029071C" w:rsidRPr="002E6644" w:rsidRDefault="0029071C" w:rsidP="0029071C">
      <w:pPr>
        <w:numPr>
          <w:ilvl w:val="0"/>
          <w:numId w:val="17"/>
        </w:numPr>
        <w:spacing w:after="160" w:line="360" w:lineRule="auto"/>
        <w:contextualSpacing/>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Motivación por las que se buscó la información, en determinadas unidades administrativas;</w:t>
      </w:r>
    </w:p>
    <w:p w:rsidR="0029071C" w:rsidRPr="002E6644" w:rsidRDefault="0029071C" w:rsidP="0029071C">
      <w:pPr>
        <w:numPr>
          <w:ilvl w:val="0"/>
          <w:numId w:val="17"/>
        </w:numPr>
        <w:spacing w:after="160" w:line="360" w:lineRule="auto"/>
        <w:contextualSpacing/>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Los criterios de búsqueda utilizados, y</w:t>
      </w:r>
    </w:p>
    <w:p w:rsidR="0029071C" w:rsidRPr="002E6644" w:rsidRDefault="0029071C" w:rsidP="0029071C">
      <w:pPr>
        <w:numPr>
          <w:ilvl w:val="0"/>
          <w:numId w:val="17"/>
        </w:numPr>
        <w:spacing w:after="160" w:line="360" w:lineRule="auto"/>
        <w:contextualSpacing/>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Las circunstancias que fueron tomadas en cuenta.</w:t>
      </w:r>
    </w:p>
    <w:p w:rsidR="0029071C" w:rsidRPr="002E6644" w:rsidRDefault="0029071C" w:rsidP="0029071C">
      <w:pPr>
        <w:rPr>
          <w:lang w:val="es-MX"/>
        </w:rPr>
      </w:pPr>
    </w:p>
    <w:p w:rsidR="0057289F" w:rsidRPr="002E6644" w:rsidRDefault="0029071C" w:rsidP="00A21CDA">
      <w:pPr>
        <w:spacing w:line="360" w:lineRule="auto"/>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De tales circunstancias, se considera que para que los Sujetos Obligado justifiquen que realizaron una búsqueda exhaustiva y razonable, deben indicar de manera clara, lo siguiente:</w:t>
      </w:r>
    </w:p>
    <w:p w:rsidR="0029071C" w:rsidRPr="002E6644" w:rsidRDefault="0029071C" w:rsidP="0057289F">
      <w:pPr>
        <w:numPr>
          <w:ilvl w:val="0"/>
          <w:numId w:val="16"/>
        </w:numPr>
        <w:spacing w:line="360" w:lineRule="auto"/>
        <w:contextualSpacing/>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lastRenderedPageBreak/>
        <w:t>Las áreas donde se buscó la información;</w:t>
      </w:r>
    </w:p>
    <w:p w:rsidR="0029071C" w:rsidRPr="002E6644" w:rsidRDefault="0029071C" w:rsidP="0057289F">
      <w:pPr>
        <w:numPr>
          <w:ilvl w:val="0"/>
          <w:numId w:val="16"/>
        </w:numPr>
        <w:spacing w:line="360" w:lineRule="auto"/>
        <w:contextualSpacing/>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Tipo de archivos buscados (físicos o electrónicos);</w:t>
      </w:r>
    </w:p>
    <w:p w:rsidR="0029071C" w:rsidRPr="002E6644" w:rsidRDefault="0029071C" w:rsidP="0057289F">
      <w:pPr>
        <w:numPr>
          <w:ilvl w:val="0"/>
          <w:numId w:val="16"/>
        </w:numPr>
        <w:spacing w:line="360" w:lineRule="auto"/>
        <w:contextualSpacing/>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 xml:space="preserve">Los criterios de búsqueda utilizados, y </w:t>
      </w:r>
    </w:p>
    <w:p w:rsidR="00236CBA" w:rsidRPr="002E6644" w:rsidRDefault="0029071C" w:rsidP="00236CBA">
      <w:pPr>
        <w:numPr>
          <w:ilvl w:val="0"/>
          <w:numId w:val="16"/>
        </w:numPr>
        <w:spacing w:line="360" w:lineRule="auto"/>
        <w:contextualSpacing/>
        <w:jc w:val="both"/>
        <w:rPr>
          <w:rFonts w:ascii="Palatino Linotype" w:eastAsiaTheme="minorHAnsi" w:hAnsi="Palatino Linotype" w:cs="Tahoma"/>
          <w:szCs w:val="22"/>
          <w:lang w:val="es-MX" w:eastAsia="en-US"/>
        </w:rPr>
      </w:pPr>
      <w:r w:rsidRPr="002E6644">
        <w:rPr>
          <w:rFonts w:ascii="Palatino Linotype" w:eastAsiaTheme="minorHAnsi" w:hAnsi="Palatino Linotype" w:cs="Tahoma"/>
          <w:szCs w:val="22"/>
          <w:lang w:val="es-MX" w:eastAsia="en-US"/>
        </w:rPr>
        <w:t>Las circunstancias que fueron tomadas en cuenta.</w:t>
      </w:r>
    </w:p>
    <w:p w:rsidR="00236CBA" w:rsidRPr="002E6644" w:rsidRDefault="00236CBA" w:rsidP="00236CBA">
      <w:pPr>
        <w:pStyle w:val="Prrafodelista"/>
        <w:tabs>
          <w:tab w:val="left" w:pos="567"/>
        </w:tabs>
        <w:spacing w:line="360" w:lineRule="auto"/>
        <w:ind w:left="0"/>
        <w:contextualSpacing/>
        <w:jc w:val="both"/>
        <w:rPr>
          <w:rFonts w:ascii="Palatino Linotype" w:hAnsi="Palatino Linotype"/>
        </w:rPr>
      </w:pPr>
    </w:p>
    <w:p w:rsidR="0029071C" w:rsidRPr="002E6644" w:rsidRDefault="00236CBA" w:rsidP="00074E80">
      <w:pPr>
        <w:spacing w:line="360" w:lineRule="auto"/>
        <w:ind w:right="-93"/>
        <w:jc w:val="both"/>
        <w:rPr>
          <w:rFonts w:ascii="Palatino Linotype" w:eastAsia="Calibri" w:hAnsi="Palatino Linotype" w:cs="Tahoma"/>
          <w:bCs/>
          <w:lang w:val="es-MX" w:eastAsia="en-US"/>
        </w:rPr>
      </w:pPr>
      <w:r w:rsidRPr="002E6644">
        <w:rPr>
          <w:rFonts w:ascii="Palatino Linotype" w:eastAsiaTheme="minorHAnsi" w:hAnsi="Palatino Linotype" w:cs="Tahoma"/>
          <w:lang w:val="es-MX" w:eastAsia="en-US"/>
        </w:rPr>
        <w:t xml:space="preserve">Por lo anterior, se advierte que la respuesta otorgada por parte del </w:t>
      </w:r>
      <w:r w:rsidRPr="002E6644">
        <w:rPr>
          <w:rFonts w:ascii="Palatino Linotype" w:eastAsiaTheme="minorHAnsi" w:hAnsi="Palatino Linotype" w:cs="Tahoma"/>
          <w:b/>
          <w:lang w:val="es-MX" w:eastAsia="en-US"/>
        </w:rPr>
        <w:t>Sujeto Obligado</w:t>
      </w:r>
      <w:r w:rsidRPr="002E6644">
        <w:rPr>
          <w:rFonts w:ascii="Palatino Linotype" w:eastAsiaTheme="minorHAnsi" w:hAnsi="Palatino Linotype" w:cs="Tahoma"/>
          <w:lang w:val="es-MX" w:eastAsia="en-US"/>
        </w:rPr>
        <w:t xml:space="preserve">, no colma el derecho de acceso a la información del </w:t>
      </w:r>
      <w:r w:rsidRPr="002E6644">
        <w:rPr>
          <w:rFonts w:ascii="Palatino Linotype" w:eastAsiaTheme="minorHAnsi" w:hAnsi="Palatino Linotype" w:cs="Tahoma"/>
          <w:b/>
          <w:lang w:val="es-MX" w:eastAsia="en-US"/>
        </w:rPr>
        <w:t>Recurrente</w:t>
      </w:r>
      <w:r w:rsidRPr="002E6644">
        <w:rPr>
          <w:rFonts w:ascii="Palatino Linotype" w:eastAsiaTheme="minorHAnsi" w:hAnsi="Palatino Linotype" w:cs="Tahoma"/>
          <w:lang w:val="es-MX" w:eastAsia="en-US"/>
        </w:rPr>
        <w:t xml:space="preserve">, por lo que </w:t>
      </w:r>
      <w:r w:rsidRPr="002E6644">
        <w:rPr>
          <w:rFonts w:ascii="Palatino Linotype" w:eastAsia="Calibri" w:hAnsi="Palatino Linotype" w:cs="Tahoma"/>
          <w:bCs/>
          <w:lang w:val="es-MX" w:eastAsia="en-US"/>
        </w:rPr>
        <w:t xml:space="preserve">resulta dable ordenar al </w:t>
      </w:r>
      <w:r w:rsidRPr="002E6644">
        <w:rPr>
          <w:rFonts w:ascii="Palatino Linotype" w:eastAsia="Calibri" w:hAnsi="Palatino Linotype" w:cs="Tahoma"/>
          <w:b/>
          <w:bCs/>
          <w:lang w:val="es-MX" w:eastAsia="en-US"/>
        </w:rPr>
        <w:t>Sujeto Obligado</w:t>
      </w:r>
      <w:r w:rsidRPr="002E6644">
        <w:rPr>
          <w:rFonts w:ascii="Palatino Linotype" w:eastAsia="Calibri" w:hAnsi="Palatino Linotype" w:cs="Tahoma"/>
          <w:bCs/>
          <w:lang w:val="es-MX" w:eastAsia="en-US"/>
        </w:rPr>
        <w:t xml:space="preserve"> a realizar una búsqueda exhaustiva y razonable de los documentos y haga entrega a través del Sistema de Acceso a la Información Mexiquense </w:t>
      </w:r>
      <w:r w:rsidRPr="002E6644">
        <w:rPr>
          <w:rFonts w:ascii="Palatino Linotype" w:eastAsia="Calibri" w:hAnsi="Palatino Linotype" w:cs="Tahoma"/>
          <w:b/>
          <w:bCs/>
          <w:lang w:val="es-MX" w:eastAsia="en-US"/>
        </w:rPr>
        <w:t>(SAIMEX)</w:t>
      </w:r>
      <w:r w:rsidR="00074E80" w:rsidRPr="002E6644">
        <w:rPr>
          <w:rFonts w:ascii="Palatino Linotype" w:eastAsia="Calibri" w:hAnsi="Palatino Linotype" w:cs="Tahoma"/>
          <w:bCs/>
          <w:lang w:val="es-MX" w:eastAsia="en-US"/>
        </w:rPr>
        <w:t>.</w:t>
      </w:r>
    </w:p>
    <w:p w:rsidR="00074E80" w:rsidRPr="002E6644" w:rsidRDefault="00074E80" w:rsidP="00074E80">
      <w:pPr>
        <w:spacing w:line="360" w:lineRule="auto"/>
        <w:ind w:right="-93"/>
        <w:jc w:val="both"/>
        <w:rPr>
          <w:rFonts w:ascii="Palatino Linotype" w:eastAsia="Calibri" w:hAnsi="Palatino Linotype" w:cs="Tahoma"/>
          <w:bCs/>
          <w:lang w:val="es-MX" w:eastAsia="en-US"/>
        </w:rPr>
      </w:pPr>
    </w:p>
    <w:p w:rsidR="0029071C" w:rsidRPr="002E6644" w:rsidRDefault="0029071C" w:rsidP="0029071C">
      <w:pPr>
        <w:spacing w:line="360" w:lineRule="auto"/>
        <w:jc w:val="both"/>
        <w:rPr>
          <w:rFonts w:ascii="Palatino Linotype" w:eastAsiaTheme="minorHAnsi" w:hAnsi="Palatino Linotype" w:cstheme="minorBidi"/>
          <w:lang w:val="es-MX" w:eastAsia="en-US"/>
        </w:rPr>
      </w:pPr>
      <w:r w:rsidRPr="002E6644">
        <w:rPr>
          <w:rFonts w:ascii="Palatino Linotype" w:eastAsiaTheme="minorHAnsi" w:hAnsi="Palatino Linotype" w:cs="Arial"/>
          <w:lang w:val="es-MX" w:eastAsia="es-MX"/>
        </w:rPr>
        <w:t>Final</w:t>
      </w:r>
      <w:r w:rsidRPr="002E6644">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2E6644">
        <w:rPr>
          <w:rFonts w:ascii="Palatino Linotype" w:eastAsiaTheme="minorHAnsi" w:hAnsi="Palatino Linotype" w:cstheme="minorBidi"/>
          <w:b/>
          <w:lang w:val="es-MX" w:eastAsia="en-US"/>
        </w:rPr>
        <w:t>El Recurrente</w:t>
      </w:r>
      <w:r w:rsidRPr="002E6644">
        <w:rPr>
          <w:rFonts w:ascii="Palatino Linotype" w:eastAsiaTheme="minorHAnsi" w:hAnsi="Palatino Linotype" w:cstheme="minorBidi"/>
          <w:lang w:val="es-MX" w:eastAsia="en-US"/>
        </w:rPr>
        <w:t xml:space="preserve">, por ello con fundamento en la </w:t>
      </w:r>
      <w:r w:rsidRPr="002E6644">
        <w:rPr>
          <w:rFonts w:ascii="Palatino Linotype" w:eastAsiaTheme="minorHAnsi" w:hAnsi="Palatino Linotype" w:cstheme="minorBidi"/>
          <w:i/>
          <w:lang w:val="es-MX" w:eastAsia="en-US"/>
        </w:rPr>
        <w:t>primera hipótesis</w:t>
      </w:r>
      <w:r w:rsidRPr="002E6644">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2E6644">
        <w:rPr>
          <w:rFonts w:ascii="Palatino Linotype" w:eastAsiaTheme="minorHAnsi" w:hAnsi="Palatino Linotype" w:cstheme="minorBidi"/>
          <w:b/>
          <w:lang w:val="es-MX" w:eastAsia="en-US"/>
        </w:rPr>
        <w:t xml:space="preserve">REVOCA </w:t>
      </w:r>
      <w:r w:rsidRPr="002E6644">
        <w:rPr>
          <w:rFonts w:ascii="Palatino Linotype" w:eastAsiaTheme="minorHAnsi" w:hAnsi="Palatino Linotype" w:cstheme="minorBidi"/>
          <w:lang w:val="es-MX" w:eastAsia="en-US"/>
        </w:rPr>
        <w:t xml:space="preserve">la respuesta a la solicitud de información </w:t>
      </w:r>
      <w:r w:rsidR="00074E80" w:rsidRPr="002E6644">
        <w:rPr>
          <w:rFonts w:ascii="Palatino Linotype" w:eastAsiaTheme="minorHAnsi" w:hAnsi="Palatino Linotype" w:cs="Arial"/>
          <w:b/>
          <w:lang w:val="es-MX" w:eastAsia="en-US"/>
        </w:rPr>
        <w:t>00018/OASTULTIT/IP/2021</w:t>
      </w:r>
      <w:r w:rsidRPr="002E6644">
        <w:rPr>
          <w:rFonts w:ascii="Palatino Linotype" w:eastAsiaTheme="minorHAnsi" w:hAnsi="Palatino Linotype" w:cs="Arial"/>
          <w:lang w:val="es-MX" w:eastAsia="en-US"/>
        </w:rPr>
        <w:t xml:space="preserve">, </w:t>
      </w:r>
      <w:r w:rsidRPr="002E6644">
        <w:rPr>
          <w:rFonts w:ascii="Palatino Linotype" w:eastAsiaTheme="minorHAnsi" w:hAnsi="Palatino Linotype" w:cstheme="minorBidi"/>
          <w:lang w:val="es-MX" w:eastAsia="en-US"/>
        </w:rPr>
        <w:t>que ha sido materia del presente fallo.</w:t>
      </w:r>
    </w:p>
    <w:p w:rsidR="0029071C" w:rsidRPr="002E6644" w:rsidRDefault="0029071C" w:rsidP="0029071C">
      <w:pPr>
        <w:spacing w:line="360" w:lineRule="auto"/>
        <w:jc w:val="both"/>
        <w:rPr>
          <w:rFonts w:ascii="Palatino Linotype" w:eastAsiaTheme="minorHAnsi" w:hAnsi="Palatino Linotype" w:cs="Arial"/>
          <w:b/>
          <w:bCs/>
          <w:color w:val="333333"/>
          <w:lang w:val="es-MX" w:eastAsia="en-US"/>
        </w:rPr>
      </w:pPr>
    </w:p>
    <w:p w:rsidR="0057289F" w:rsidRPr="002E6644" w:rsidRDefault="0029071C" w:rsidP="0029071C">
      <w:pPr>
        <w:spacing w:line="360" w:lineRule="auto"/>
        <w:jc w:val="both"/>
        <w:rPr>
          <w:rFonts w:ascii="Palatino Linotype" w:eastAsiaTheme="minorHAnsi" w:hAnsi="Palatino Linotype" w:cstheme="minorBidi"/>
          <w:lang w:val="es-MX" w:eastAsia="en-US"/>
        </w:rPr>
      </w:pPr>
      <w:r w:rsidRPr="002E6644">
        <w:rPr>
          <w:rFonts w:ascii="Palatino Linotype" w:eastAsiaTheme="minorHAnsi" w:hAnsi="Palatino Linotype" w:cstheme="minorBidi"/>
          <w:lang w:val="es-MX" w:eastAsia="en-US"/>
        </w:rPr>
        <w:t xml:space="preserve">Por lo antes expuesto y fundado. </w:t>
      </w:r>
    </w:p>
    <w:p w:rsidR="00A21CDA" w:rsidRPr="002E6644" w:rsidRDefault="00A21CDA" w:rsidP="0029071C">
      <w:pPr>
        <w:spacing w:line="360" w:lineRule="auto"/>
        <w:jc w:val="both"/>
        <w:rPr>
          <w:rFonts w:ascii="Palatino Linotype" w:eastAsiaTheme="minorHAnsi" w:hAnsi="Palatino Linotype" w:cstheme="minorBidi"/>
          <w:lang w:val="es-MX" w:eastAsia="en-US"/>
        </w:rPr>
      </w:pPr>
    </w:p>
    <w:p w:rsidR="00A21CDA" w:rsidRPr="002E6644" w:rsidRDefault="00A21CDA" w:rsidP="0029071C">
      <w:pPr>
        <w:spacing w:line="360" w:lineRule="auto"/>
        <w:jc w:val="both"/>
        <w:rPr>
          <w:rFonts w:ascii="Palatino Linotype" w:eastAsiaTheme="minorHAnsi" w:hAnsi="Palatino Linotype" w:cstheme="minorBidi"/>
          <w:lang w:val="es-MX" w:eastAsia="en-US"/>
        </w:rPr>
      </w:pPr>
    </w:p>
    <w:p w:rsidR="00A21CDA" w:rsidRPr="002E6644" w:rsidRDefault="00A21CDA" w:rsidP="0029071C">
      <w:pPr>
        <w:spacing w:line="360" w:lineRule="auto"/>
        <w:jc w:val="both"/>
        <w:rPr>
          <w:rFonts w:ascii="Palatino Linotype" w:eastAsiaTheme="minorHAnsi" w:hAnsi="Palatino Linotype" w:cstheme="minorBidi"/>
          <w:lang w:val="es-MX" w:eastAsia="en-US"/>
        </w:rPr>
      </w:pPr>
    </w:p>
    <w:p w:rsidR="0029071C" w:rsidRPr="002E6644" w:rsidRDefault="0029071C" w:rsidP="00A21CDA">
      <w:pPr>
        <w:spacing w:line="360" w:lineRule="auto"/>
        <w:jc w:val="center"/>
        <w:rPr>
          <w:rFonts w:ascii="Palatino Linotype" w:hAnsi="Palatino Linotype" w:cstheme="minorBidi"/>
          <w:b/>
          <w:bCs/>
          <w:spacing w:val="60"/>
          <w:sz w:val="28"/>
          <w:lang w:val="es-ES_tradnl" w:eastAsia="en-US"/>
        </w:rPr>
      </w:pPr>
      <w:r w:rsidRPr="002E6644">
        <w:rPr>
          <w:rFonts w:ascii="Palatino Linotype" w:hAnsi="Palatino Linotype" w:cstheme="minorBidi"/>
          <w:b/>
          <w:bCs/>
          <w:spacing w:val="60"/>
          <w:sz w:val="28"/>
          <w:lang w:val="es-ES_tradnl" w:eastAsia="en-US"/>
        </w:rPr>
        <w:lastRenderedPageBreak/>
        <w:t>SE    RESUELVE</w:t>
      </w:r>
    </w:p>
    <w:p w:rsidR="00A21CDA" w:rsidRPr="002E6644" w:rsidRDefault="00A21CDA" w:rsidP="0029071C">
      <w:pPr>
        <w:autoSpaceDE w:val="0"/>
        <w:autoSpaceDN w:val="0"/>
        <w:adjustRightInd w:val="0"/>
        <w:spacing w:line="360" w:lineRule="auto"/>
        <w:ind w:right="49"/>
        <w:jc w:val="both"/>
        <w:rPr>
          <w:rFonts w:ascii="Palatino Linotype" w:eastAsiaTheme="minorHAnsi" w:hAnsi="Palatino Linotype" w:cs="Arial"/>
          <w:b/>
          <w:szCs w:val="28"/>
          <w:lang w:val="es-ES_tradnl" w:eastAsia="en-US"/>
        </w:rPr>
      </w:pPr>
    </w:p>
    <w:p w:rsidR="0029071C" w:rsidRPr="002E6644"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2E6644">
        <w:rPr>
          <w:rFonts w:ascii="Palatino Linotype" w:eastAsiaTheme="minorHAnsi" w:hAnsi="Palatino Linotype" w:cs="Arial"/>
          <w:b/>
          <w:sz w:val="28"/>
          <w:szCs w:val="28"/>
          <w:lang w:val="es-ES_tradnl" w:eastAsia="en-US"/>
        </w:rPr>
        <w:t>PRIMERO.</w:t>
      </w:r>
      <w:r w:rsidRPr="002E6644">
        <w:rPr>
          <w:rFonts w:ascii="Palatino Linotype" w:eastAsiaTheme="minorHAnsi" w:hAnsi="Palatino Linotype" w:cs="Arial"/>
          <w:lang w:val="es-ES_tradnl" w:eastAsia="en-US"/>
        </w:rPr>
        <w:t xml:space="preserve"> </w:t>
      </w:r>
      <w:r w:rsidRPr="002E6644">
        <w:rPr>
          <w:rFonts w:ascii="Palatino Linotype" w:eastAsiaTheme="minorHAnsi" w:hAnsi="Palatino Linotype" w:cs="Arial"/>
          <w:lang w:val="es-MX" w:eastAsia="en-US"/>
        </w:rPr>
        <w:t>Se</w:t>
      </w:r>
      <w:r w:rsidRPr="002E6644">
        <w:rPr>
          <w:rFonts w:ascii="Palatino Linotype" w:eastAsiaTheme="minorHAnsi" w:hAnsi="Palatino Linotype" w:cs="Arial"/>
          <w:b/>
          <w:lang w:val="es-MX" w:eastAsia="en-US"/>
        </w:rPr>
        <w:t xml:space="preserve"> REVOCA </w:t>
      </w:r>
      <w:r w:rsidRPr="002E6644">
        <w:rPr>
          <w:rFonts w:ascii="Palatino Linotype" w:eastAsia="Arial Unicode MS" w:hAnsi="Palatino Linotype" w:cs="Arial"/>
          <w:lang w:val="es-MX" w:eastAsia="en-US"/>
        </w:rPr>
        <w:t xml:space="preserve">la respuesta entregada por </w:t>
      </w:r>
      <w:r w:rsidRPr="002E6644">
        <w:rPr>
          <w:rFonts w:ascii="Palatino Linotype" w:eastAsia="Arial Unicode MS" w:hAnsi="Palatino Linotype" w:cs="Arial"/>
          <w:b/>
          <w:lang w:val="es-MX" w:eastAsia="en-US"/>
        </w:rPr>
        <w:t xml:space="preserve">El Sujeto Obligado </w:t>
      </w:r>
      <w:r w:rsidRPr="002E6644">
        <w:rPr>
          <w:rFonts w:ascii="Palatino Linotype" w:eastAsia="Arial Unicode MS" w:hAnsi="Palatino Linotype" w:cs="Arial"/>
          <w:lang w:val="es-MX" w:eastAsia="en-US"/>
        </w:rPr>
        <w:t xml:space="preserve">a la solicitud de información número </w:t>
      </w:r>
      <w:r w:rsidR="00074E80" w:rsidRPr="002E6644">
        <w:rPr>
          <w:rFonts w:ascii="Palatino Linotype" w:eastAsiaTheme="minorHAnsi" w:hAnsi="Palatino Linotype" w:cs="Arial"/>
          <w:b/>
          <w:lang w:val="es-MX" w:eastAsia="en-US"/>
        </w:rPr>
        <w:t>00018/OASTULTIT/IP/2021</w:t>
      </w:r>
      <w:r w:rsidRPr="002E6644">
        <w:rPr>
          <w:rFonts w:ascii="Palatino Linotype" w:eastAsiaTheme="minorHAnsi" w:hAnsi="Palatino Linotype" w:cs="Arial"/>
          <w:lang w:val="es-MX" w:eastAsia="en-US"/>
        </w:rPr>
        <w:t>, por resultar fundados los motivos de inconformidad vertidos por el</w:t>
      </w:r>
      <w:r w:rsidRPr="002E6644">
        <w:rPr>
          <w:rFonts w:ascii="Palatino Linotype" w:eastAsiaTheme="minorHAnsi" w:hAnsi="Palatino Linotype" w:cs="Arial"/>
          <w:b/>
          <w:lang w:val="es-MX" w:eastAsia="en-US"/>
        </w:rPr>
        <w:t xml:space="preserve"> Recurrente</w:t>
      </w:r>
      <w:r w:rsidRPr="002E6644">
        <w:rPr>
          <w:rFonts w:ascii="Palatino Linotype" w:eastAsiaTheme="minorHAnsi" w:hAnsi="Palatino Linotype" w:cs="Arial"/>
          <w:lang w:val="es-MX" w:eastAsia="en-US"/>
        </w:rPr>
        <w:t xml:space="preserve">, en términos del Considerando </w:t>
      </w:r>
      <w:r w:rsidR="003B44E4" w:rsidRPr="002E6644">
        <w:rPr>
          <w:rFonts w:ascii="Palatino Linotype" w:eastAsiaTheme="minorHAnsi" w:hAnsi="Palatino Linotype" w:cs="Arial"/>
          <w:b/>
          <w:lang w:val="es-MX" w:eastAsia="en-US"/>
        </w:rPr>
        <w:t>CUAR</w:t>
      </w:r>
      <w:r w:rsidRPr="002E6644">
        <w:rPr>
          <w:rFonts w:ascii="Palatino Linotype" w:eastAsiaTheme="minorHAnsi" w:hAnsi="Palatino Linotype" w:cs="Arial"/>
          <w:b/>
          <w:lang w:val="es-MX" w:eastAsia="en-US"/>
        </w:rPr>
        <w:t>TO</w:t>
      </w:r>
      <w:r w:rsidRPr="002E6644">
        <w:rPr>
          <w:rFonts w:ascii="Palatino Linotype" w:eastAsiaTheme="minorHAnsi" w:hAnsi="Palatino Linotype" w:cs="Arial"/>
          <w:lang w:val="es-MX" w:eastAsia="en-US"/>
        </w:rPr>
        <w:t xml:space="preserve"> de ésta resolución.</w:t>
      </w:r>
    </w:p>
    <w:p w:rsidR="00A21CDA" w:rsidRPr="002E6644" w:rsidRDefault="00A21CDA" w:rsidP="00074E80">
      <w:pPr>
        <w:spacing w:line="360" w:lineRule="auto"/>
        <w:jc w:val="both"/>
        <w:rPr>
          <w:rFonts w:ascii="Palatino Linotype" w:eastAsiaTheme="minorHAnsi" w:hAnsi="Palatino Linotype" w:cs="Arial"/>
          <w:b/>
          <w:szCs w:val="28"/>
          <w:lang w:val="es-MX" w:eastAsia="en-US"/>
        </w:rPr>
      </w:pPr>
    </w:p>
    <w:p w:rsidR="00074E80" w:rsidRPr="002E6644" w:rsidRDefault="0029071C" w:rsidP="00074E80">
      <w:pPr>
        <w:spacing w:line="360" w:lineRule="auto"/>
        <w:jc w:val="both"/>
        <w:rPr>
          <w:rFonts w:ascii="Palatino Linotype" w:eastAsiaTheme="minorHAnsi" w:hAnsi="Palatino Linotype" w:cs="Arial"/>
          <w:lang w:val="es-MX" w:eastAsia="en-US"/>
        </w:rPr>
      </w:pPr>
      <w:r w:rsidRPr="002E6644">
        <w:rPr>
          <w:rFonts w:ascii="Palatino Linotype" w:eastAsiaTheme="minorHAnsi" w:hAnsi="Palatino Linotype" w:cs="Arial"/>
          <w:b/>
          <w:sz w:val="28"/>
          <w:szCs w:val="28"/>
          <w:lang w:val="es-MX" w:eastAsia="en-US"/>
        </w:rPr>
        <w:t>SEGUNDO.</w:t>
      </w:r>
      <w:r w:rsidRPr="002E6644">
        <w:rPr>
          <w:rFonts w:ascii="Palatino Linotype" w:eastAsiaTheme="minorHAnsi" w:hAnsi="Palatino Linotype" w:cs="Arial"/>
          <w:lang w:val="es-MX" w:eastAsia="en-US"/>
        </w:rPr>
        <w:t xml:space="preserve"> Se </w:t>
      </w:r>
      <w:r w:rsidRPr="002E6644">
        <w:rPr>
          <w:rFonts w:ascii="Palatino Linotype" w:eastAsiaTheme="minorHAnsi" w:hAnsi="Palatino Linotype" w:cs="Arial"/>
          <w:b/>
          <w:lang w:val="es-MX" w:eastAsia="en-US"/>
        </w:rPr>
        <w:t>ORDENA</w:t>
      </w:r>
      <w:r w:rsidRPr="002E6644">
        <w:rPr>
          <w:rFonts w:ascii="Palatino Linotype" w:eastAsiaTheme="minorHAnsi" w:hAnsi="Palatino Linotype" w:cs="Arial"/>
          <w:lang w:val="es-MX" w:eastAsia="en-US"/>
        </w:rPr>
        <w:t xml:space="preserve"> al </w:t>
      </w:r>
      <w:r w:rsidRPr="002E6644">
        <w:rPr>
          <w:rFonts w:ascii="Palatino Linotype" w:eastAsiaTheme="minorHAnsi" w:hAnsi="Palatino Linotype" w:cs="Arial"/>
          <w:b/>
          <w:lang w:val="es-MX" w:eastAsia="en-US"/>
        </w:rPr>
        <w:t>Sujeto Obligado</w:t>
      </w:r>
      <w:r w:rsidRPr="002E6644">
        <w:rPr>
          <w:rFonts w:ascii="Palatino Linotype" w:eastAsiaTheme="minorHAnsi" w:hAnsi="Palatino Linotype" w:cs="Arial"/>
          <w:lang w:val="es-MX" w:eastAsia="en-US"/>
        </w:rPr>
        <w:t xml:space="preserve"> haga entrega al </w:t>
      </w:r>
      <w:r w:rsidRPr="002E6644">
        <w:rPr>
          <w:rFonts w:ascii="Palatino Linotype" w:eastAsiaTheme="minorHAnsi" w:hAnsi="Palatino Linotype" w:cs="Arial"/>
          <w:b/>
          <w:lang w:val="es-MX" w:eastAsia="en-US"/>
        </w:rPr>
        <w:t xml:space="preserve">Recurrente </w:t>
      </w:r>
      <w:r w:rsidRPr="002E6644">
        <w:rPr>
          <w:rFonts w:ascii="Palatino Linotype" w:eastAsiaTheme="minorHAnsi" w:hAnsi="Palatino Linotype" w:cs="Arial"/>
          <w:lang w:val="es-MX" w:eastAsia="en-US"/>
        </w:rPr>
        <w:t xml:space="preserve">en términos del Considerando </w:t>
      </w:r>
      <w:r w:rsidR="003B44E4" w:rsidRPr="002E6644">
        <w:rPr>
          <w:rFonts w:ascii="Palatino Linotype" w:eastAsiaTheme="minorHAnsi" w:hAnsi="Palatino Linotype" w:cs="Arial"/>
          <w:b/>
          <w:lang w:val="es-MX" w:eastAsia="en-US"/>
        </w:rPr>
        <w:t>CUAR</w:t>
      </w:r>
      <w:r w:rsidRPr="002E6644">
        <w:rPr>
          <w:rFonts w:ascii="Palatino Linotype" w:eastAsiaTheme="minorHAnsi" w:hAnsi="Palatino Linotype" w:cs="Arial"/>
          <w:b/>
          <w:lang w:val="es-MX" w:eastAsia="en-US"/>
        </w:rPr>
        <w:t xml:space="preserve">TO </w:t>
      </w:r>
      <w:r w:rsidRPr="002E6644">
        <w:rPr>
          <w:rFonts w:ascii="Palatino Linotype" w:eastAsiaTheme="minorHAnsi" w:hAnsi="Palatino Linotype" w:cs="Arial"/>
          <w:lang w:val="es-MX" w:eastAsia="en-US"/>
        </w:rPr>
        <w:t>de esta resolución, previa búsqueda exhaustiva y razonable, a través del</w:t>
      </w:r>
      <w:r w:rsidRPr="002E6644">
        <w:rPr>
          <w:rFonts w:ascii="Palatino Linotype" w:eastAsiaTheme="minorHAnsi" w:hAnsi="Palatino Linotype" w:cs="Arial"/>
          <w:b/>
          <w:lang w:val="es-MX" w:eastAsia="en-US"/>
        </w:rPr>
        <w:t xml:space="preserve"> </w:t>
      </w:r>
      <w:r w:rsidRPr="002E6644">
        <w:rPr>
          <w:rFonts w:ascii="Palatino Linotype" w:eastAsiaTheme="minorHAnsi" w:hAnsi="Palatino Linotype" w:cs="Arial"/>
          <w:szCs w:val="22"/>
          <w:lang w:val="es-MX" w:eastAsia="en-US"/>
        </w:rPr>
        <w:t xml:space="preserve">Sistema de Acceso a la Información Mexiquense </w:t>
      </w:r>
      <w:r w:rsidRPr="002E6644">
        <w:rPr>
          <w:rFonts w:ascii="Palatino Linotype" w:eastAsiaTheme="minorHAnsi" w:hAnsi="Palatino Linotype" w:cs="Arial"/>
          <w:b/>
          <w:szCs w:val="22"/>
          <w:lang w:val="es-MX" w:eastAsia="en-US"/>
        </w:rPr>
        <w:t>(SAIMEX)</w:t>
      </w:r>
      <w:r w:rsidR="00074E80" w:rsidRPr="002E6644">
        <w:rPr>
          <w:rFonts w:ascii="Palatino Linotype" w:eastAsiaTheme="minorHAnsi" w:hAnsi="Palatino Linotype" w:cs="Arial"/>
          <w:lang w:val="es-MX" w:eastAsia="en-US"/>
        </w:rPr>
        <w:t xml:space="preserve">, </w:t>
      </w:r>
      <w:r w:rsidR="002A040B" w:rsidRPr="002E6644">
        <w:rPr>
          <w:rFonts w:ascii="Palatino Linotype" w:eastAsiaTheme="minorHAnsi" w:hAnsi="Palatino Linotype" w:cs="Arial"/>
          <w:lang w:val="es-MX" w:eastAsia="en-US"/>
        </w:rPr>
        <w:t>de lo siguiente:</w:t>
      </w:r>
    </w:p>
    <w:p w:rsidR="00074E80" w:rsidRPr="002E6644" w:rsidRDefault="00074E80" w:rsidP="00074E80">
      <w:pPr>
        <w:spacing w:line="360" w:lineRule="auto"/>
        <w:jc w:val="both"/>
        <w:rPr>
          <w:rFonts w:ascii="Palatino Linotype" w:eastAsiaTheme="minorHAnsi" w:hAnsi="Palatino Linotype" w:cs="Arial"/>
          <w:lang w:val="es-MX" w:eastAsia="en-US"/>
        </w:rPr>
      </w:pPr>
    </w:p>
    <w:p w:rsidR="00074E80" w:rsidRPr="002E6644" w:rsidRDefault="00074E80" w:rsidP="00074E80">
      <w:pPr>
        <w:pStyle w:val="Prrafodelista"/>
        <w:numPr>
          <w:ilvl w:val="0"/>
          <w:numId w:val="27"/>
        </w:numPr>
        <w:spacing w:line="360" w:lineRule="auto"/>
        <w:ind w:left="567" w:right="567"/>
        <w:jc w:val="both"/>
        <w:rPr>
          <w:rFonts w:ascii="Palatino Linotype" w:eastAsiaTheme="minorHAnsi" w:hAnsi="Palatino Linotype" w:cs="Arial"/>
          <w:i/>
          <w:sz w:val="23"/>
          <w:szCs w:val="23"/>
          <w:lang w:val="es-MX" w:eastAsia="en-US"/>
        </w:rPr>
      </w:pPr>
      <w:r w:rsidRPr="002E6644">
        <w:rPr>
          <w:rFonts w:ascii="Palatino Linotype" w:eastAsiaTheme="minorHAnsi" w:hAnsi="Palatino Linotype" w:cs="Arial"/>
          <w:lang w:val="es-MX" w:eastAsia="en-US"/>
        </w:rPr>
        <w:t xml:space="preserve">El o los documentos en donde conste el porcentaje de incrementos salariales de los trabajadores de base, del periodo comprendido del 01 de enero de 2001 al 13 de septiembre de 2021.  </w:t>
      </w:r>
    </w:p>
    <w:p w:rsidR="00074E80" w:rsidRPr="002E6644" w:rsidRDefault="00074E80" w:rsidP="00074E80">
      <w:pPr>
        <w:pStyle w:val="Prrafodelista"/>
        <w:spacing w:line="276" w:lineRule="auto"/>
        <w:ind w:left="567" w:right="567"/>
        <w:jc w:val="both"/>
        <w:rPr>
          <w:rFonts w:ascii="Palatino Linotype" w:eastAsiaTheme="minorHAnsi" w:hAnsi="Palatino Linotype" w:cs="Arial"/>
          <w:i/>
          <w:szCs w:val="23"/>
          <w:lang w:val="es-MX" w:eastAsia="en-US"/>
        </w:rPr>
      </w:pPr>
    </w:p>
    <w:p w:rsidR="0029071C" w:rsidRPr="002E6644" w:rsidRDefault="0029071C" w:rsidP="0029071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2E6644">
        <w:rPr>
          <w:rFonts w:ascii="Palatino Linotype" w:eastAsiaTheme="minorHAnsi" w:hAnsi="Palatino Linotype" w:cs="Arial"/>
          <w:b/>
          <w:sz w:val="28"/>
          <w:szCs w:val="28"/>
          <w:lang w:val="es-ES_tradnl" w:eastAsia="en-US"/>
        </w:rPr>
        <w:t xml:space="preserve">TERCERO. </w:t>
      </w:r>
      <w:r w:rsidRPr="002E6644">
        <w:rPr>
          <w:rFonts w:ascii="Palatino Linotype" w:eastAsiaTheme="minorHAnsi" w:hAnsi="Palatino Linotype" w:cs="Arial"/>
          <w:b/>
          <w:szCs w:val="28"/>
          <w:lang w:val="es-ES_tradnl" w:eastAsia="en-US"/>
        </w:rPr>
        <w:t>NOTIFÍQUESE</w:t>
      </w:r>
      <w:r w:rsidRPr="002E6644">
        <w:rPr>
          <w:rFonts w:ascii="Palatino Linotype" w:eastAsiaTheme="minorHAnsi" w:hAnsi="Palatino Linotype" w:cs="Arial"/>
          <w:b/>
          <w:sz w:val="28"/>
          <w:szCs w:val="28"/>
          <w:lang w:val="es-ES_tradnl" w:eastAsia="en-US"/>
        </w:rPr>
        <w:t xml:space="preserve"> </w:t>
      </w:r>
      <w:r w:rsidRPr="002E6644">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29071C" w:rsidRPr="002E6644" w:rsidRDefault="0029071C" w:rsidP="0029071C">
      <w:pPr>
        <w:spacing w:line="360" w:lineRule="auto"/>
        <w:jc w:val="both"/>
        <w:rPr>
          <w:rFonts w:ascii="Palatino Linotype" w:eastAsiaTheme="minorHAnsi" w:hAnsi="Palatino Linotype" w:cs="Arial"/>
          <w:bCs/>
          <w:szCs w:val="28"/>
          <w:lang w:val="es-MX" w:eastAsia="en-US"/>
        </w:rPr>
      </w:pPr>
      <w:r w:rsidRPr="002E6644">
        <w:rPr>
          <w:rFonts w:ascii="Palatino Linotype" w:eastAsiaTheme="minorHAnsi" w:hAnsi="Palatino Linotype" w:cs="Arial"/>
          <w:b/>
          <w:bCs/>
          <w:sz w:val="28"/>
          <w:szCs w:val="28"/>
          <w:lang w:val="es-MX" w:eastAsia="en-US"/>
        </w:rPr>
        <w:lastRenderedPageBreak/>
        <w:t>CUARTO.</w:t>
      </w:r>
      <w:r w:rsidRPr="002E6644">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2E6644">
        <w:rPr>
          <w:rFonts w:ascii="Palatino Linotype" w:eastAsiaTheme="minorHAnsi" w:hAnsi="Palatino Linotype" w:cs="Arial"/>
          <w:b/>
          <w:bCs/>
          <w:szCs w:val="28"/>
          <w:lang w:val="es-MX" w:eastAsia="en-US"/>
        </w:rPr>
        <w:t>Sujeto Obligado</w:t>
      </w:r>
      <w:r w:rsidRPr="002E6644">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29071C" w:rsidRPr="002E6644" w:rsidRDefault="0029071C" w:rsidP="0029071C">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rsidR="0029071C" w:rsidRPr="002E6644" w:rsidRDefault="0029071C" w:rsidP="0029071C">
      <w:pPr>
        <w:autoSpaceDE w:val="0"/>
        <w:autoSpaceDN w:val="0"/>
        <w:adjustRightInd w:val="0"/>
        <w:spacing w:line="360" w:lineRule="auto"/>
        <w:ind w:right="49"/>
        <w:jc w:val="both"/>
        <w:rPr>
          <w:rFonts w:ascii="Palatino Linotype" w:eastAsiaTheme="minorHAnsi" w:hAnsi="Palatino Linotype" w:cs="Arial"/>
          <w:lang w:val="es-MX" w:eastAsia="en-US"/>
        </w:rPr>
      </w:pPr>
      <w:r w:rsidRPr="002E6644">
        <w:rPr>
          <w:rFonts w:ascii="Palatino Linotype" w:eastAsiaTheme="minorHAnsi" w:hAnsi="Palatino Linotype" w:cs="Arial"/>
          <w:b/>
          <w:sz w:val="28"/>
          <w:szCs w:val="28"/>
          <w:lang w:val="es-MX" w:eastAsia="en-US"/>
        </w:rPr>
        <w:t>QUINTO.</w:t>
      </w:r>
      <w:r w:rsidRPr="002E6644">
        <w:rPr>
          <w:rFonts w:ascii="Palatino Linotype" w:eastAsiaTheme="minorHAnsi" w:hAnsi="Palatino Linotype" w:cs="Arial"/>
          <w:b/>
          <w:lang w:val="es-MX" w:eastAsia="en-US"/>
        </w:rPr>
        <w:t xml:space="preserve"> NOTIFÍQUESE</w:t>
      </w:r>
      <w:r w:rsidRPr="002E6644">
        <w:rPr>
          <w:rFonts w:ascii="Palatino Linotype" w:eastAsiaTheme="minorHAnsi" w:hAnsi="Palatino Linotype" w:cs="Arial"/>
          <w:lang w:val="es-MX" w:eastAsia="en-US"/>
        </w:rPr>
        <w:t xml:space="preserve"> al </w:t>
      </w:r>
      <w:r w:rsidRPr="002E6644">
        <w:rPr>
          <w:rFonts w:ascii="Palatino Linotype" w:eastAsiaTheme="minorHAnsi" w:hAnsi="Palatino Linotype" w:cs="Arial"/>
          <w:b/>
          <w:lang w:val="es-MX" w:eastAsia="en-US"/>
        </w:rPr>
        <w:t>Recurrente</w:t>
      </w:r>
      <w:r w:rsidRPr="002E6644">
        <w:rPr>
          <w:rFonts w:ascii="Palatino Linotype" w:eastAsiaTheme="minorHAnsi" w:hAnsi="Palatino Linotype" w:cs="Arial"/>
          <w:lang w:val="es-MX" w:eastAsia="en-US"/>
        </w:rPr>
        <w:t xml:space="preserve"> la presente resolución a través del </w:t>
      </w:r>
      <w:r w:rsidRPr="002E6644">
        <w:rPr>
          <w:rFonts w:ascii="Palatino Linotype" w:eastAsiaTheme="minorHAnsi" w:hAnsi="Palatino Linotype" w:cs="Arial"/>
          <w:szCs w:val="22"/>
          <w:lang w:val="es-MX" w:eastAsia="en-US"/>
        </w:rPr>
        <w:t xml:space="preserve">Sistema de Acceso a la Información Mexiquense </w:t>
      </w:r>
      <w:r w:rsidRPr="002E6644">
        <w:rPr>
          <w:rFonts w:ascii="Palatino Linotype" w:eastAsiaTheme="minorHAnsi" w:hAnsi="Palatino Linotype" w:cs="Arial"/>
          <w:b/>
          <w:szCs w:val="22"/>
          <w:lang w:val="es-MX" w:eastAsia="en-US"/>
        </w:rPr>
        <w:t>(SAIMEX)</w:t>
      </w:r>
      <w:r w:rsidRPr="002E6644">
        <w:rPr>
          <w:rFonts w:ascii="Palatino Linotype" w:eastAsiaTheme="minorHAnsi" w:hAnsi="Palatino Linotype" w:cs="Arial"/>
          <w:b/>
          <w:lang w:val="es-MX" w:eastAsia="en-US"/>
        </w:rPr>
        <w:t>,</w:t>
      </w:r>
      <w:r w:rsidRPr="002E6644">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sidR="00074E80" w:rsidRPr="002E6644">
        <w:rPr>
          <w:rFonts w:ascii="Palatino Linotype" w:eastAsiaTheme="minorHAnsi" w:hAnsi="Palatino Linotype" w:cs="Arial"/>
          <w:lang w:val="es-MX" w:eastAsia="en-US"/>
        </w:rPr>
        <w:t xml:space="preserve"> Estado de México y Municipios.</w:t>
      </w:r>
    </w:p>
    <w:p w:rsidR="00074E80" w:rsidRPr="002E6644" w:rsidRDefault="00074E80" w:rsidP="0029071C">
      <w:pPr>
        <w:autoSpaceDE w:val="0"/>
        <w:autoSpaceDN w:val="0"/>
        <w:adjustRightInd w:val="0"/>
        <w:spacing w:line="360" w:lineRule="auto"/>
        <w:ind w:right="49"/>
        <w:jc w:val="both"/>
        <w:rPr>
          <w:rFonts w:ascii="Palatino Linotype" w:eastAsiaTheme="minorHAnsi" w:hAnsi="Palatino Linotype" w:cs="Arial"/>
          <w:lang w:val="es-MX" w:eastAsia="en-US"/>
        </w:rPr>
      </w:pPr>
    </w:p>
    <w:p w:rsidR="00A21CDA" w:rsidRPr="002E6644" w:rsidRDefault="0029071C" w:rsidP="002A040B">
      <w:pPr>
        <w:spacing w:line="360" w:lineRule="auto"/>
        <w:jc w:val="both"/>
        <w:rPr>
          <w:rFonts w:ascii="Palatino Linotype" w:eastAsiaTheme="minorHAnsi" w:hAnsi="Palatino Linotype" w:cs="Arial"/>
          <w:sz w:val="18"/>
          <w:lang w:val="es-MX" w:eastAsia="en-US"/>
        </w:rPr>
      </w:pPr>
      <w:r w:rsidRPr="002E6644">
        <w:rPr>
          <w:rFonts w:ascii="Palatino Linotype" w:eastAsiaTheme="minorHAnsi" w:hAnsi="Palatino Linotype" w:cs="Arial"/>
          <w:lang w:val="es-MX" w:eastAsia="en-US"/>
        </w:rPr>
        <w:t>ASÍ LO RESUELVE, POR UNANIMIDAD DE VOTOS, EL PLENO DEL</w:t>
      </w:r>
      <w:r w:rsidRPr="002E664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E6644">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3B44E4" w:rsidRPr="002E6644">
        <w:rPr>
          <w:rFonts w:ascii="Palatino Linotype" w:eastAsiaTheme="minorHAnsi" w:hAnsi="Palatino Linotype" w:cs="Arial"/>
          <w:lang w:val="es-MX" w:eastAsia="en-US"/>
        </w:rPr>
        <w:t>CUADRA</w:t>
      </w:r>
      <w:r w:rsidRPr="002E6644">
        <w:rPr>
          <w:rFonts w:ascii="Palatino Linotype" w:eastAsiaTheme="minorHAnsi" w:hAnsi="Palatino Linotype" w:cs="Arial"/>
          <w:lang w:val="es-MX" w:eastAsia="en-US"/>
        </w:rPr>
        <w:t xml:space="preserve">GÉSIMA </w:t>
      </w:r>
      <w:r w:rsidR="003B44E4" w:rsidRPr="002E6644">
        <w:rPr>
          <w:rFonts w:ascii="Palatino Linotype" w:eastAsiaTheme="minorHAnsi" w:hAnsi="Palatino Linotype" w:cs="Arial"/>
          <w:lang w:val="es-MX" w:eastAsia="en-US"/>
        </w:rPr>
        <w:t>PRIMER</w:t>
      </w:r>
      <w:r w:rsidRPr="002E6644">
        <w:rPr>
          <w:rFonts w:ascii="Palatino Linotype" w:eastAsiaTheme="minorHAnsi" w:hAnsi="Palatino Linotype" w:cs="Arial"/>
          <w:lang w:val="es-MX" w:eastAsia="en-US"/>
        </w:rPr>
        <w:t xml:space="preserve">A SESIÓN ORDINARIA CELEBRADA EL </w:t>
      </w:r>
      <w:r w:rsidR="00E547BA" w:rsidRPr="002E6644">
        <w:rPr>
          <w:rFonts w:ascii="Palatino Linotype" w:hAnsi="Palatino Linotype" w:cs="Arial"/>
          <w:color w:val="000000"/>
          <w:lang w:val="es-MX" w:eastAsia="es-MX"/>
        </w:rPr>
        <w:t>DIECIOCHO</w:t>
      </w:r>
      <w:r w:rsidRPr="002E6644">
        <w:rPr>
          <w:rFonts w:ascii="Palatino Linotype" w:hAnsi="Palatino Linotype" w:cs="Arial"/>
          <w:color w:val="000000"/>
          <w:lang w:val="es-MX" w:eastAsia="es-MX"/>
        </w:rPr>
        <w:t xml:space="preserve"> DE NOVIEMBRE DE</w:t>
      </w:r>
      <w:r w:rsidRPr="002E6644">
        <w:rPr>
          <w:rFonts w:ascii="Palatino Linotype" w:eastAsiaTheme="minorHAnsi" w:hAnsi="Palatino Linotype" w:cs="Arial"/>
          <w:lang w:val="es-MX" w:eastAsia="en-US"/>
        </w:rPr>
        <w:t xml:space="preserve"> DOS MIL VEINTIUNO, ANTE EL SECRETARIO T</w:t>
      </w:r>
      <w:r w:rsidR="00A21CDA" w:rsidRPr="002E6644">
        <w:rPr>
          <w:rFonts w:ascii="Palatino Linotype" w:eastAsiaTheme="minorHAnsi" w:hAnsi="Palatino Linotype" w:cs="Arial"/>
          <w:lang w:val="es-MX" w:eastAsia="en-US"/>
        </w:rPr>
        <w:t>ÉCNICO, ALEXIS TAPIA RAMÍREZ.------------------------------------------------------------------------------</w:t>
      </w:r>
      <w:r w:rsidR="00074E80" w:rsidRPr="002E6644">
        <w:rPr>
          <w:rFonts w:ascii="Palatino Linotype" w:eastAsiaTheme="minorHAnsi" w:hAnsi="Palatino Linotype" w:cs="Arial"/>
          <w:sz w:val="18"/>
          <w:lang w:val="es-MX" w:eastAsia="en-US"/>
        </w:rPr>
        <w:t xml:space="preserve"> </w:t>
      </w:r>
    </w:p>
    <w:p w:rsidR="0029071C" w:rsidRPr="002A040B" w:rsidRDefault="0029071C" w:rsidP="002A040B">
      <w:pPr>
        <w:spacing w:line="360" w:lineRule="auto"/>
        <w:jc w:val="both"/>
        <w:rPr>
          <w:rFonts w:ascii="Palatino Linotype" w:eastAsiaTheme="minorHAnsi" w:hAnsi="Palatino Linotype" w:cstheme="minorBidi"/>
          <w:sz w:val="18"/>
          <w:lang w:val="es-MX" w:eastAsia="en-US"/>
        </w:rPr>
      </w:pPr>
      <w:r w:rsidRPr="002E6644">
        <w:rPr>
          <w:rFonts w:ascii="Palatino Linotype" w:eastAsiaTheme="minorHAnsi" w:hAnsi="Palatino Linotype" w:cs="Arial"/>
          <w:sz w:val="18"/>
          <w:lang w:val="es-MX" w:eastAsia="en-US"/>
        </w:rPr>
        <w:t>JMV/CCR/</w:t>
      </w:r>
      <w:proofErr w:type="spellStart"/>
      <w:r w:rsidRPr="002E6644">
        <w:rPr>
          <w:rFonts w:ascii="Palatino Linotype" w:eastAsiaTheme="minorHAnsi" w:hAnsi="Palatino Linotype" w:cs="Arial"/>
          <w:sz w:val="18"/>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20"/>
      <w:headerReference w:type="default" r:id="rId21"/>
      <w:footerReference w:type="default" r:id="rId22"/>
      <w:headerReference w:type="first" r:id="rId23"/>
      <w:footerReference w:type="first" r:id="rId2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088" w:rsidRDefault="00B97088" w:rsidP="000B5E25">
      <w:r>
        <w:separator/>
      </w:r>
    </w:p>
  </w:endnote>
  <w:endnote w:type="continuationSeparator" w:id="0">
    <w:p w:rsidR="00B97088" w:rsidRDefault="00B97088"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1F" w:rsidRPr="000D3AD4" w:rsidRDefault="00DC201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10E0E">
      <w:rPr>
        <w:rFonts w:ascii="Palatino Linotype" w:hAnsi="Palatino Linotype" w:cs="Arial"/>
        <w:bCs/>
        <w:noProof/>
        <w:sz w:val="20"/>
        <w:szCs w:val="20"/>
      </w:rPr>
      <w:t>40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10E0E">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1F" w:rsidRPr="000D3AD4" w:rsidRDefault="00DC201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10E0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10E0E">
      <w:rPr>
        <w:rFonts w:ascii="Palatino Linotype" w:hAnsi="Palatino Linotype" w:cs="Arial"/>
        <w:bCs/>
        <w:noProof/>
        <w:sz w:val="20"/>
        <w:szCs w:val="20"/>
      </w:rPr>
      <w:t>42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088" w:rsidRDefault="00B97088" w:rsidP="000B5E25">
      <w:r>
        <w:separator/>
      </w:r>
    </w:p>
  </w:footnote>
  <w:footnote w:type="continuationSeparator" w:id="0">
    <w:p w:rsidR="00B97088" w:rsidRDefault="00B97088" w:rsidP="000B5E25">
      <w:r>
        <w:continuationSeparator/>
      </w:r>
    </w:p>
  </w:footnote>
  <w:footnote w:id="1">
    <w:p w:rsidR="00DC201F" w:rsidRPr="00DC201F" w:rsidRDefault="00DC201F" w:rsidP="00DC201F">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DC201F">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DC201F" w:rsidRPr="00DC201F" w:rsidRDefault="00DC201F" w:rsidP="00DC201F">
      <w:pPr>
        <w:autoSpaceDE w:val="0"/>
        <w:autoSpaceDN w:val="0"/>
        <w:adjustRightInd w:val="0"/>
        <w:ind w:right="49"/>
        <w:jc w:val="both"/>
        <w:rPr>
          <w:rFonts w:ascii="Palatino Linotype" w:hAnsi="Palatino Linotype"/>
          <w:i/>
          <w:sz w:val="18"/>
          <w:szCs w:val="22"/>
        </w:rPr>
      </w:pPr>
    </w:p>
    <w:p w:rsidR="00DC201F" w:rsidRPr="00DC201F" w:rsidRDefault="00DC201F" w:rsidP="00DC201F">
      <w:pPr>
        <w:autoSpaceDE w:val="0"/>
        <w:autoSpaceDN w:val="0"/>
        <w:adjustRightInd w:val="0"/>
        <w:ind w:right="49"/>
        <w:jc w:val="both"/>
        <w:rPr>
          <w:rFonts w:ascii="Palatino Linotype" w:hAnsi="Palatino Linotype" w:cs="Arial"/>
          <w:sz w:val="18"/>
          <w:szCs w:val="22"/>
        </w:rPr>
      </w:pPr>
      <w:r w:rsidRPr="00DC201F">
        <w:rPr>
          <w:rFonts w:ascii="Palatino Linotype" w:hAnsi="Palatino Linotype"/>
          <w:i/>
          <w:sz w:val="18"/>
          <w:szCs w:val="22"/>
        </w:rPr>
        <w:t>Del examen de compatibilidad de los artículos </w:t>
      </w:r>
      <w:hyperlink r:id="rId1" w:history="1">
        <w:r w:rsidRPr="00DC201F">
          <w:rPr>
            <w:rFonts w:ascii="Palatino Linotype" w:eastAsia="Calibri" w:hAnsi="Palatino Linotype"/>
            <w:i/>
            <w:color w:val="0563C1" w:themeColor="hyperlink"/>
            <w:sz w:val="18"/>
            <w:szCs w:val="22"/>
            <w:u w:val="single"/>
          </w:rPr>
          <w:t>73 y 74 de la Ley de Amparo</w:t>
        </w:r>
      </w:hyperlink>
      <w:r w:rsidRPr="00DC201F">
        <w:rPr>
          <w:rFonts w:ascii="Palatino Linotype" w:hAnsi="Palatino Linotype"/>
          <w:i/>
          <w:sz w:val="18"/>
          <w:szCs w:val="22"/>
        </w:rPr>
        <w:t> con el artículo </w:t>
      </w:r>
      <w:hyperlink r:id="rId2" w:history="1">
        <w:r w:rsidRPr="00DC201F">
          <w:rPr>
            <w:rFonts w:ascii="Palatino Linotype" w:eastAsia="Calibri" w:hAnsi="Palatino Linotype"/>
            <w:i/>
            <w:color w:val="0563C1" w:themeColor="hyperlink"/>
            <w:sz w:val="18"/>
            <w:szCs w:val="22"/>
            <w:u w:val="single"/>
          </w:rPr>
          <w:t>25.1 de la Convención Americana sobre Derechos Humanos</w:t>
        </w:r>
      </w:hyperlink>
      <w:r w:rsidRPr="00DC201F">
        <w:rPr>
          <w:rFonts w:ascii="Palatino Linotype" w:hAnsi="Palatino Linotype"/>
          <w:i/>
          <w:sz w:val="18"/>
          <w:szCs w:val="22"/>
        </w:rPr>
        <w:t> </w:t>
      </w:r>
      <w:r w:rsidRPr="00DC201F">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DC201F">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C201F">
        <w:rPr>
          <w:rFonts w:ascii="Palatino Linotype" w:hAnsi="Palatino Linotype"/>
          <w:i/>
          <w:sz w:val="18"/>
          <w:szCs w:val="22"/>
        </w:rPr>
        <w:t>concesoria</w:t>
      </w:r>
      <w:proofErr w:type="spellEnd"/>
      <w:r w:rsidRPr="00DC201F">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C201F" w:rsidRPr="00DC201F" w:rsidRDefault="00DC201F">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01F" w:rsidRDefault="00D10E0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835" w:type="dxa"/>
      <w:tblLayout w:type="fixed"/>
      <w:tblLook w:val="04A0" w:firstRow="1" w:lastRow="0" w:firstColumn="1" w:lastColumn="0" w:noHBand="0" w:noVBand="1"/>
    </w:tblPr>
    <w:tblGrid>
      <w:gridCol w:w="2552"/>
      <w:gridCol w:w="3685"/>
    </w:tblGrid>
    <w:tr w:rsidR="00DC201F" w:rsidRPr="008F2CCC" w:rsidTr="00732345">
      <w:tc>
        <w:tcPr>
          <w:tcW w:w="2552"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DC201F" w:rsidRPr="0029071C" w:rsidRDefault="00DC201F" w:rsidP="006A083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5040</w:t>
          </w:r>
          <w:r w:rsidRPr="0029071C">
            <w:rPr>
              <w:rFonts w:ascii="Palatino Linotype" w:hAnsi="Palatino Linotype"/>
              <w:sz w:val="22"/>
              <w:szCs w:val="22"/>
              <w:lang w:val="es-ES_tradnl"/>
            </w:rPr>
            <w:t>/INFOEM/IP/RR/2021</w:t>
          </w:r>
        </w:p>
      </w:tc>
    </w:tr>
    <w:tr w:rsidR="00DC201F" w:rsidRPr="008F2CCC" w:rsidTr="00732345">
      <w:tc>
        <w:tcPr>
          <w:tcW w:w="2552"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DC201F" w:rsidRPr="0029071C" w:rsidRDefault="00DC201F" w:rsidP="00E5647F">
          <w:pPr>
            <w:spacing w:line="276" w:lineRule="auto"/>
            <w:jc w:val="right"/>
            <w:rPr>
              <w:rFonts w:ascii="Palatino Linotype" w:hAnsi="Palatino Linotype"/>
              <w:sz w:val="22"/>
              <w:szCs w:val="22"/>
              <w:lang w:val="es-ES_tradnl"/>
            </w:rPr>
          </w:pPr>
          <w:r w:rsidRPr="006A083F">
            <w:rPr>
              <w:rFonts w:ascii="Palatino Linotype" w:hAnsi="Palatino Linotype"/>
              <w:sz w:val="22"/>
              <w:szCs w:val="22"/>
            </w:rPr>
            <w:t>Organismo Público Descentralizado para la Prestación de Los Servicios de Agua Potable Alcantarillado y Saneamiento del Municipio de Tultitlan</w:t>
          </w:r>
        </w:p>
      </w:tc>
    </w:tr>
    <w:tr w:rsidR="00DC201F" w:rsidRPr="008F2CCC" w:rsidTr="00732345">
      <w:trPr>
        <w:trHeight w:val="228"/>
      </w:trPr>
      <w:tc>
        <w:tcPr>
          <w:tcW w:w="2552"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DC201F" w:rsidRPr="0029071C" w:rsidRDefault="00DC201F"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DC201F" w:rsidRPr="001779E0" w:rsidRDefault="00D10E0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110.35pt;margin-top:-15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20" w:type="dxa"/>
      <w:tblInd w:w="2552" w:type="dxa"/>
      <w:tblLayout w:type="fixed"/>
      <w:tblLook w:val="04A0" w:firstRow="1" w:lastRow="0" w:firstColumn="1" w:lastColumn="0" w:noHBand="0" w:noVBand="1"/>
    </w:tblPr>
    <w:tblGrid>
      <w:gridCol w:w="2835"/>
      <w:gridCol w:w="3685"/>
    </w:tblGrid>
    <w:tr w:rsidR="00DC201F" w:rsidRPr="008F2CCC" w:rsidTr="0029071C">
      <w:tc>
        <w:tcPr>
          <w:tcW w:w="2835"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rsidR="00DC201F" w:rsidRPr="0029071C" w:rsidRDefault="00DC201F" w:rsidP="006A083F">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5040</w:t>
          </w:r>
          <w:r w:rsidRPr="0029071C">
            <w:rPr>
              <w:rFonts w:ascii="Palatino Linotype" w:hAnsi="Palatino Linotype"/>
              <w:sz w:val="22"/>
              <w:szCs w:val="22"/>
              <w:lang w:val="es-ES_tradnl"/>
            </w:rPr>
            <w:t>/INFOEM/IP/RR/2021</w:t>
          </w:r>
        </w:p>
      </w:tc>
    </w:tr>
    <w:tr w:rsidR="00DC201F" w:rsidRPr="008F2CCC" w:rsidTr="0029071C">
      <w:tc>
        <w:tcPr>
          <w:tcW w:w="2835" w:type="dxa"/>
          <w:shd w:val="clear" w:color="auto" w:fill="auto"/>
          <w:vAlign w:val="center"/>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rsidR="00DC201F" w:rsidRPr="0029071C" w:rsidRDefault="00D10E0E" w:rsidP="0029071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xxxxxxxxxxxxxxxxxxxx</w:t>
          </w:r>
          <w:proofErr w:type="spellEnd"/>
        </w:p>
      </w:tc>
    </w:tr>
    <w:tr w:rsidR="00DC201F" w:rsidRPr="008F2CCC" w:rsidTr="0029071C">
      <w:trPr>
        <w:trHeight w:val="228"/>
      </w:trPr>
      <w:tc>
        <w:tcPr>
          <w:tcW w:w="2835"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rsidR="00DC201F" w:rsidRPr="0029071C" w:rsidRDefault="00DC201F" w:rsidP="0029071C">
          <w:pPr>
            <w:spacing w:line="276" w:lineRule="auto"/>
            <w:jc w:val="right"/>
            <w:rPr>
              <w:rFonts w:ascii="Palatino Linotype" w:hAnsi="Palatino Linotype"/>
              <w:sz w:val="22"/>
              <w:szCs w:val="22"/>
            </w:rPr>
          </w:pPr>
          <w:r w:rsidRPr="006A083F">
            <w:rPr>
              <w:rFonts w:ascii="Palatino Linotype" w:hAnsi="Palatino Linotype"/>
              <w:sz w:val="22"/>
              <w:szCs w:val="22"/>
            </w:rPr>
            <w:t>Organismo Público Descentralizado para la Prestación de Los Servicios de Agua Potable Alcantarillado y Saneamiento del Municipio de Tultitlan</w:t>
          </w:r>
        </w:p>
      </w:tc>
    </w:tr>
    <w:tr w:rsidR="00DC201F" w:rsidRPr="008F2CCC" w:rsidTr="0029071C">
      <w:tc>
        <w:tcPr>
          <w:tcW w:w="2835" w:type="dxa"/>
          <w:shd w:val="clear" w:color="auto" w:fill="auto"/>
        </w:tcPr>
        <w:p w:rsidR="00DC201F" w:rsidRPr="00807CDA" w:rsidRDefault="00DC201F" w:rsidP="003A517F">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rsidR="00DC201F" w:rsidRPr="0029071C" w:rsidRDefault="00DC201F"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DC201F" w:rsidRPr="009F1AB6" w:rsidRDefault="00D10E0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102.55pt;margin-top:-163.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3891390"/>
    <w:multiLevelType w:val="hybridMultilevel"/>
    <w:tmpl w:val="961AEAFE"/>
    <w:lvl w:ilvl="0" w:tplc="CCBA953C">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194FBF"/>
    <w:multiLevelType w:val="hybridMultilevel"/>
    <w:tmpl w:val="1FAEB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C9A0459"/>
    <w:multiLevelType w:val="hybridMultilevel"/>
    <w:tmpl w:val="39E6956A"/>
    <w:lvl w:ilvl="0" w:tplc="ACD015A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2"/>
  </w:num>
  <w:num w:numId="3">
    <w:abstractNumId w:val="21"/>
  </w:num>
  <w:num w:numId="4">
    <w:abstractNumId w:val="9"/>
  </w:num>
  <w:num w:numId="5">
    <w:abstractNumId w:val="17"/>
  </w:num>
  <w:num w:numId="6">
    <w:abstractNumId w:val="16"/>
  </w:num>
  <w:num w:numId="7">
    <w:abstractNumId w:val="18"/>
  </w:num>
  <w:num w:numId="8">
    <w:abstractNumId w:val="0"/>
  </w:num>
  <w:num w:numId="9">
    <w:abstractNumId w:val="23"/>
  </w:num>
  <w:num w:numId="10">
    <w:abstractNumId w:val="26"/>
  </w:num>
  <w:num w:numId="11">
    <w:abstractNumId w:val="2"/>
  </w:num>
  <w:num w:numId="12">
    <w:abstractNumId w:val="8"/>
  </w:num>
  <w:num w:numId="13">
    <w:abstractNumId w:val="19"/>
  </w:num>
  <w:num w:numId="14">
    <w:abstractNumId w:val="25"/>
  </w:num>
  <w:num w:numId="15">
    <w:abstractNumId w:val="24"/>
  </w:num>
  <w:num w:numId="16">
    <w:abstractNumId w:val="7"/>
  </w:num>
  <w:num w:numId="17">
    <w:abstractNumId w:val="3"/>
  </w:num>
  <w:num w:numId="18">
    <w:abstractNumId w:val="1"/>
  </w:num>
  <w:num w:numId="19">
    <w:abstractNumId w:val="20"/>
  </w:num>
  <w:num w:numId="20">
    <w:abstractNumId w:val="10"/>
  </w:num>
  <w:num w:numId="21">
    <w:abstractNumId w:val="12"/>
  </w:num>
  <w:num w:numId="22">
    <w:abstractNumId w:val="11"/>
  </w:num>
  <w:num w:numId="2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4"/>
  </w:num>
  <w:num w:numId="26">
    <w:abstractNumId w:val="4"/>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74E80"/>
    <w:rsid w:val="00093AE1"/>
    <w:rsid w:val="000A717C"/>
    <w:rsid w:val="000B5E25"/>
    <w:rsid w:val="000C43CE"/>
    <w:rsid w:val="000D3AD4"/>
    <w:rsid w:val="000F16BA"/>
    <w:rsid w:val="00101AD8"/>
    <w:rsid w:val="00123996"/>
    <w:rsid w:val="0012510D"/>
    <w:rsid w:val="00152D7F"/>
    <w:rsid w:val="00186CCB"/>
    <w:rsid w:val="0019170F"/>
    <w:rsid w:val="001D4046"/>
    <w:rsid w:val="001E45B5"/>
    <w:rsid w:val="0020249A"/>
    <w:rsid w:val="00206FD4"/>
    <w:rsid w:val="002167BB"/>
    <w:rsid w:val="00225163"/>
    <w:rsid w:val="00235936"/>
    <w:rsid w:val="00236CBA"/>
    <w:rsid w:val="00267BB5"/>
    <w:rsid w:val="0029071C"/>
    <w:rsid w:val="00295B3F"/>
    <w:rsid w:val="002A040B"/>
    <w:rsid w:val="002A4B43"/>
    <w:rsid w:val="002A676F"/>
    <w:rsid w:val="002C0BE5"/>
    <w:rsid w:val="002E3085"/>
    <w:rsid w:val="002E6644"/>
    <w:rsid w:val="002F3B20"/>
    <w:rsid w:val="002F41D6"/>
    <w:rsid w:val="00307006"/>
    <w:rsid w:val="0030701F"/>
    <w:rsid w:val="00330FC3"/>
    <w:rsid w:val="00343F0B"/>
    <w:rsid w:val="003520C5"/>
    <w:rsid w:val="003746DE"/>
    <w:rsid w:val="003804E8"/>
    <w:rsid w:val="00380D3E"/>
    <w:rsid w:val="003A517F"/>
    <w:rsid w:val="003B1C85"/>
    <w:rsid w:val="003B44E4"/>
    <w:rsid w:val="003E56C9"/>
    <w:rsid w:val="004018F9"/>
    <w:rsid w:val="00424378"/>
    <w:rsid w:val="00425E0F"/>
    <w:rsid w:val="004344EA"/>
    <w:rsid w:val="0043515A"/>
    <w:rsid w:val="00442FD8"/>
    <w:rsid w:val="00443892"/>
    <w:rsid w:val="004445A1"/>
    <w:rsid w:val="00445CAA"/>
    <w:rsid w:val="00475BAA"/>
    <w:rsid w:val="004D6F71"/>
    <w:rsid w:val="00555C87"/>
    <w:rsid w:val="0057289F"/>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A083F"/>
    <w:rsid w:val="006B321A"/>
    <w:rsid w:val="006B418F"/>
    <w:rsid w:val="006D1713"/>
    <w:rsid w:val="006D3A03"/>
    <w:rsid w:val="006E08FA"/>
    <w:rsid w:val="006F5F93"/>
    <w:rsid w:val="00710FED"/>
    <w:rsid w:val="00732345"/>
    <w:rsid w:val="00756F04"/>
    <w:rsid w:val="00770F18"/>
    <w:rsid w:val="007A118C"/>
    <w:rsid w:val="007D2A81"/>
    <w:rsid w:val="007E534B"/>
    <w:rsid w:val="007E7C02"/>
    <w:rsid w:val="007F7462"/>
    <w:rsid w:val="00835035"/>
    <w:rsid w:val="00852668"/>
    <w:rsid w:val="008578BF"/>
    <w:rsid w:val="008660D6"/>
    <w:rsid w:val="008A1A90"/>
    <w:rsid w:val="008C3B24"/>
    <w:rsid w:val="008E01E4"/>
    <w:rsid w:val="00900C9B"/>
    <w:rsid w:val="00901487"/>
    <w:rsid w:val="00926C44"/>
    <w:rsid w:val="0093645B"/>
    <w:rsid w:val="009758CB"/>
    <w:rsid w:val="00993406"/>
    <w:rsid w:val="009A0F77"/>
    <w:rsid w:val="009A5223"/>
    <w:rsid w:val="009A576A"/>
    <w:rsid w:val="009B23B7"/>
    <w:rsid w:val="009B2B6B"/>
    <w:rsid w:val="009D2E87"/>
    <w:rsid w:val="009D39B3"/>
    <w:rsid w:val="009E0E89"/>
    <w:rsid w:val="009E1F26"/>
    <w:rsid w:val="009F4FF4"/>
    <w:rsid w:val="009F62C3"/>
    <w:rsid w:val="009F71DC"/>
    <w:rsid w:val="00A0100D"/>
    <w:rsid w:val="00A05133"/>
    <w:rsid w:val="00A05D3A"/>
    <w:rsid w:val="00A21CDA"/>
    <w:rsid w:val="00A5260D"/>
    <w:rsid w:val="00A6692F"/>
    <w:rsid w:val="00A72262"/>
    <w:rsid w:val="00A95767"/>
    <w:rsid w:val="00AA26B4"/>
    <w:rsid w:val="00AB15E3"/>
    <w:rsid w:val="00AD33BE"/>
    <w:rsid w:val="00AE1A47"/>
    <w:rsid w:val="00AE5995"/>
    <w:rsid w:val="00B01BD5"/>
    <w:rsid w:val="00B05B83"/>
    <w:rsid w:val="00B17992"/>
    <w:rsid w:val="00B31853"/>
    <w:rsid w:val="00B50B07"/>
    <w:rsid w:val="00B8098B"/>
    <w:rsid w:val="00B97088"/>
    <w:rsid w:val="00BC0CFA"/>
    <w:rsid w:val="00BD14B3"/>
    <w:rsid w:val="00BD677A"/>
    <w:rsid w:val="00BE233B"/>
    <w:rsid w:val="00BE4127"/>
    <w:rsid w:val="00BE7A6E"/>
    <w:rsid w:val="00C56DD5"/>
    <w:rsid w:val="00C802FB"/>
    <w:rsid w:val="00CA216C"/>
    <w:rsid w:val="00CC0700"/>
    <w:rsid w:val="00CD024D"/>
    <w:rsid w:val="00D10E0E"/>
    <w:rsid w:val="00D21ECE"/>
    <w:rsid w:val="00D27727"/>
    <w:rsid w:val="00D4431A"/>
    <w:rsid w:val="00D57210"/>
    <w:rsid w:val="00D901D7"/>
    <w:rsid w:val="00D92BFE"/>
    <w:rsid w:val="00DC201F"/>
    <w:rsid w:val="00DD1866"/>
    <w:rsid w:val="00DE0A8D"/>
    <w:rsid w:val="00DE562A"/>
    <w:rsid w:val="00E01A6C"/>
    <w:rsid w:val="00E41BCC"/>
    <w:rsid w:val="00E42B2B"/>
    <w:rsid w:val="00E547BA"/>
    <w:rsid w:val="00E5647F"/>
    <w:rsid w:val="00E6301B"/>
    <w:rsid w:val="00E65F37"/>
    <w:rsid w:val="00E711DE"/>
    <w:rsid w:val="00E74701"/>
    <w:rsid w:val="00E823B8"/>
    <w:rsid w:val="00E9091C"/>
    <w:rsid w:val="00EA46CC"/>
    <w:rsid w:val="00EA61B9"/>
    <w:rsid w:val="00EA7BF4"/>
    <w:rsid w:val="00EB6C62"/>
    <w:rsid w:val="00EE2897"/>
    <w:rsid w:val="00EE4D9C"/>
    <w:rsid w:val="00EE6265"/>
    <w:rsid w:val="00EE7518"/>
    <w:rsid w:val="00EF193B"/>
    <w:rsid w:val="00F017F8"/>
    <w:rsid w:val="00F34A32"/>
    <w:rsid w:val="00F455F1"/>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BDD4E-4331-4D5D-8FDA-9045B64D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42</Pages>
  <Words>11653</Words>
  <Characters>64093</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9</cp:revision>
  <dcterms:created xsi:type="dcterms:W3CDTF">2021-11-03T05:42:00Z</dcterms:created>
  <dcterms:modified xsi:type="dcterms:W3CDTF">2021-11-30T16:43:00Z</dcterms:modified>
</cp:coreProperties>
</file>