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2E075" w14:textId="113BA1C7" w:rsidR="006D5803" w:rsidRDefault="006D5803" w:rsidP="006D5803">
      <w:pPr>
        <w:shd w:val="clear" w:color="auto" w:fill="FFFFFF"/>
        <w:spacing w:before="240" w:line="360" w:lineRule="auto"/>
        <w:jc w:val="both"/>
        <w:rPr>
          <w:rFonts w:ascii="Palatino Linotype" w:eastAsia="Times New Roman" w:hAnsi="Palatino Linotype" w:cs="Arial"/>
          <w:color w:val="000000"/>
          <w:sz w:val="24"/>
          <w:szCs w:val="24"/>
          <w:lang w:eastAsia="es-MX"/>
        </w:rPr>
      </w:pPr>
      <w:bookmarkStart w:id="0" w:name="_GoBack"/>
      <w:bookmarkEnd w:id="0"/>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52916">
        <w:rPr>
          <w:rFonts w:ascii="Palatino Linotype" w:eastAsia="Times New Roman" w:hAnsi="Palatino Linotype" w:cs="Arial"/>
          <w:color w:val="000000"/>
          <w:sz w:val="24"/>
          <w:szCs w:val="24"/>
          <w:lang w:eastAsia="es-MX"/>
        </w:rPr>
        <w:t>veintinueve</w:t>
      </w:r>
      <w:r w:rsidR="00D414E0">
        <w:rPr>
          <w:rFonts w:ascii="Palatino Linotype" w:eastAsia="Times New Roman" w:hAnsi="Palatino Linotype" w:cs="Arial"/>
          <w:color w:val="000000"/>
          <w:sz w:val="24"/>
          <w:szCs w:val="24"/>
          <w:lang w:eastAsia="es-MX"/>
        </w:rPr>
        <w:t xml:space="preserve"> de septiembre de dos mil veintiuno. </w:t>
      </w:r>
      <w:r w:rsidR="003A241D">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05A5B58A" w14:textId="321DA9C7" w:rsidR="00D414E0" w:rsidRPr="00D414E0" w:rsidRDefault="006D5803" w:rsidP="006D5803">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C2529F">
        <w:rPr>
          <w:rFonts w:ascii="Palatino Linotype" w:hAnsi="Palatino Linotype" w:cs="Arial"/>
          <w:b/>
          <w:sz w:val="24"/>
        </w:rPr>
        <w:t>04340</w:t>
      </w:r>
      <w:r w:rsidR="00E138CC">
        <w:rPr>
          <w:rFonts w:ascii="Palatino Linotype" w:hAnsi="Palatino Linotype" w:cs="Arial"/>
          <w:b/>
          <w:sz w:val="24"/>
        </w:rPr>
        <w:t>/INFOEM/IP/RR/2021</w:t>
      </w:r>
      <w:r>
        <w:rPr>
          <w:rFonts w:ascii="Palatino Linotype" w:hAnsi="Palatino Linotype" w:cs="Arial"/>
          <w:b/>
          <w:sz w:val="24"/>
        </w:rPr>
        <w:t xml:space="preserve">, </w:t>
      </w:r>
      <w:r>
        <w:rPr>
          <w:rFonts w:ascii="Palatino Linotype" w:hAnsi="Palatino Linotype" w:cs="Arial"/>
          <w:sz w:val="24"/>
        </w:rPr>
        <w:t xml:space="preserve">interpuesto por </w:t>
      </w:r>
      <w:r w:rsidR="00811DCF">
        <w:rPr>
          <w:rFonts w:ascii="Palatino Linotype" w:hAnsi="Palatino Linotype" w:cs="Arial"/>
          <w:sz w:val="24"/>
        </w:rPr>
        <w:t xml:space="preserve">el </w:t>
      </w:r>
      <w:r w:rsidR="00811DCF">
        <w:rPr>
          <w:rFonts w:ascii="Palatino Linotype" w:hAnsi="Palatino Linotype" w:cs="Arial"/>
          <w:b/>
          <w:sz w:val="24"/>
        </w:rPr>
        <w:t xml:space="preserve">C. </w:t>
      </w:r>
      <w:r w:rsidR="006C7014">
        <w:rPr>
          <w:rFonts w:ascii="Palatino Linotype" w:hAnsi="Palatino Linotype" w:cs="Arial"/>
          <w:b/>
          <w:sz w:val="24"/>
        </w:rPr>
        <w:t>XXXXXXXXXXXXXXX</w:t>
      </w:r>
      <w:r w:rsidR="00D414E0">
        <w:rPr>
          <w:rFonts w:ascii="Palatino Linotype" w:hAnsi="Palatino Linotype" w:cs="Arial"/>
          <w:b/>
          <w:sz w:val="24"/>
        </w:rPr>
        <w:t xml:space="preserve">,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Recurrente, </w:t>
      </w:r>
      <w:r w:rsidR="00D414E0">
        <w:rPr>
          <w:rFonts w:ascii="Palatino Linotype" w:hAnsi="Palatino Linotype" w:cs="Arial"/>
          <w:sz w:val="24"/>
        </w:rPr>
        <w:t xml:space="preserve">en contra de la </w:t>
      </w:r>
      <w:r w:rsidR="006223C1">
        <w:rPr>
          <w:rFonts w:ascii="Palatino Linotype" w:hAnsi="Palatino Linotype" w:cs="Arial"/>
          <w:sz w:val="24"/>
        </w:rPr>
        <w:t xml:space="preserve">falta de </w:t>
      </w:r>
      <w:r w:rsidR="00D414E0">
        <w:rPr>
          <w:rFonts w:ascii="Palatino Linotype" w:hAnsi="Palatino Linotype" w:cs="Arial"/>
          <w:sz w:val="24"/>
        </w:rPr>
        <w:t xml:space="preserve">respuesta del </w:t>
      </w:r>
      <w:r w:rsidR="00D414E0">
        <w:rPr>
          <w:rFonts w:ascii="Palatino Linotype" w:hAnsi="Palatino Linotype" w:cs="Arial"/>
          <w:b/>
          <w:sz w:val="24"/>
        </w:rPr>
        <w:t xml:space="preserve">Ayuntamiento de Naucalpan de Juárez, </w:t>
      </w:r>
      <w:r w:rsidR="00D414E0">
        <w:rPr>
          <w:rFonts w:ascii="Palatino Linotype" w:hAnsi="Palatino Linotype" w:cs="Arial"/>
          <w:sz w:val="24"/>
        </w:rPr>
        <w:t xml:space="preserve">en lo sucesivo </w:t>
      </w:r>
      <w:r w:rsidR="00D414E0">
        <w:rPr>
          <w:rFonts w:ascii="Palatino Linotype" w:hAnsi="Palatino Linotype" w:cs="Arial"/>
          <w:b/>
          <w:sz w:val="24"/>
        </w:rPr>
        <w:t xml:space="preserve">El Sujeto Obligado, </w:t>
      </w:r>
      <w:r w:rsidR="00D414E0">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2626BF02" w14:textId="07EA6B74" w:rsidR="00D414E0" w:rsidRPr="00D414E0" w:rsidRDefault="006D5803" w:rsidP="006D5803">
      <w:pPr>
        <w:spacing w:before="240" w:line="360" w:lineRule="auto"/>
        <w:jc w:val="both"/>
        <w:rPr>
          <w:rFonts w:ascii="Palatino Linotype" w:hAnsi="Palatino Linotype" w:cs="Arial"/>
          <w:sz w:val="24"/>
        </w:rPr>
      </w:pPr>
      <w:r>
        <w:rPr>
          <w:rFonts w:ascii="Palatino Linotype" w:hAnsi="Palatino Linotype" w:cs="Arial"/>
          <w:sz w:val="24"/>
        </w:rPr>
        <w:t>Con fecha</w:t>
      </w:r>
      <w:r w:rsidR="00D414E0">
        <w:rPr>
          <w:rFonts w:ascii="Palatino Linotype" w:hAnsi="Palatino Linotype" w:cs="Arial"/>
          <w:sz w:val="24"/>
        </w:rPr>
        <w:t xml:space="preserve"> cuatro de agosto de dos mil veintiuno, </w:t>
      </w:r>
      <w:r w:rsidR="00D414E0">
        <w:rPr>
          <w:rFonts w:ascii="Palatino Linotype" w:hAnsi="Palatino Linotype" w:cs="Arial"/>
          <w:b/>
          <w:sz w:val="24"/>
        </w:rPr>
        <w:t xml:space="preserve">El Recurrente, </w:t>
      </w:r>
      <w:r w:rsidR="00D414E0">
        <w:rPr>
          <w:rFonts w:ascii="Palatino Linotype" w:hAnsi="Palatino Linotype" w:cs="Arial"/>
          <w:sz w:val="24"/>
        </w:rPr>
        <w:t>presentó a través del Sistema de Acceso de Información Mexiquense (</w:t>
      </w:r>
      <w:r w:rsidR="00D414E0">
        <w:rPr>
          <w:rFonts w:ascii="Palatino Linotype" w:hAnsi="Palatino Linotype" w:cs="Arial"/>
          <w:b/>
          <w:sz w:val="24"/>
        </w:rPr>
        <w:t>SAIMEX)</w:t>
      </w:r>
      <w:r w:rsidR="00D414E0">
        <w:rPr>
          <w:rFonts w:ascii="Palatino Linotype" w:hAnsi="Palatino Linotype" w:cs="Arial"/>
          <w:sz w:val="24"/>
        </w:rPr>
        <w:t xml:space="preserve"> ante </w:t>
      </w:r>
      <w:r w:rsidR="00D414E0">
        <w:rPr>
          <w:rFonts w:ascii="Palatino Linotype" w:hAnsi="Palatino Linotype" w:cs="Arial"/>
          <w:b/>
          <w:sz w:val="24"/>
        </w:rPr>
        <w:t>El Sujeto Obligado</w:t>
      </w:r>
      <w:r w:rsidR="00D414E0">
        <w:rPr>
          <w:rFonts w:ascii="Palatino Linotype" w:hAnsi="Palatino Linotype" w:cs="Arial"/>
          <w:sz w:val="24"/>
        </w:rPr>
        <w:t xml:space="preserve">, solicitud de acceso a la información pública, registrada bajo el número de expediente </w:t>
      </w:r>
      <w:r w:rsidR="00C2529F">
        <w:rPr>
          <w:rFonts w:ascii="Palatino Linotype" w:hAnsi="Palatino Linotype" w:cs="Arial"/>
          <w:b/>
          <w:sz w:val="24"/>
        </w:rPr>
        <w:t>00578</w:t>
      </w:r>
      <w:r w:rsidR="00D414E0">
        <w:rPr>
          <w:rFonts w:ascii="Palatino Linotype" w:hAnsi="Palatino Linotype" w:cs="Arial"/>
          <w:b/>
          <w:sz w:val="24"/>
        </w:rPr>
        <w:t xml:space="preserve">/NAUCALPA/IP/2021, </w:t>
      </w:r>
      <w:r w:rsidR="00D414E0">
        <w:rPr>
          <w:rFonts w:ascii="Palatino Linotype" w:hAnsi="Palatino Linotype" w:cs="Arial"/>
          <w:sz w:val="24"/>
        </w:rPr>
        <w:t xml:space="preserve">mediante la cual solicitó información en el tenor siguiente: </w:t>
      </w:r>
    </w:p>
    <w:p w14:paraId="0C454028" w14:textId="26809B0A" w:rsidR="00C2529F" w:rsidRDefault="00C2529F" w:rsidP="00C2529F">
      <w:pPr>
        <w:pStyle w:val="Citas"/>
        <w:rPr>
          <w:rFonts w:eastAsia="Times New Roman" w:cs="Times New Roman"/>
          <w:b/>
          <w:sz w:val="24"/>
          <w:szCs w:val="24"/>
          <w:lang w:val="es-ES_tradnl" w:eastAsia="es-ES"/>
        </w:rPr>
      </w:pPr>
      <w:r>
        <w:t xml:space="preserve">“Necesito saber a quién le tienen asignado el contrato de carga de combustible de los vehículos adscritos a la Secretaria de Servicios Públicos.” </w:t>
      </w:r>
      <w:r>
        <w:rPr>
          <w:b/>
        </w:rPr>
        <w:t xml:space="preserve">[Sic] </w:t>
      </w:r>
    </w:p>
    <w:p w14:paraId="284BBE4E" w14:textId="57C4EC48" w:rsidR="006D5803" w:rsidRDefault="00985AD2" w:rsidP="006D5803">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D5803" w:rsidRPr="00902F0D">
        <w:rPr>
          <w:rFonts w:ascii="Palatino Linotype" w:eastAsia="Times New Roman" w:hAnsi="Palatino Linotype" w:cs="Times New Roman"/>
          <w:b/>
          <w:sz w:val="24"/>
          <w:szCs w:val="24"/>
          <w:lang w:val="es-ES_tradnl" w:eastAsia="es-ES"/>
        </w:rPr>
        <w:t>odalidad de entrega:</w:t>
      </w:r>
      <w:r w:rsidR="006D5803" w:rsidRPr="00523CF0">
        <w:rPr>
          <w:rFonts w:ascii="Palatino Linotype" w:eastAsia="Times New Roman" w:hAnsi="Palatino Linotype" w:cs="Times New Roman"/>
          <w:sz w:val="24"/>
          <w:szCs w:val="24"/>
          <w:lang w:val="es-ES_tradnl" w:eastAsia="es-ES"/>
        </w:rPr>
        <w:t xml:space="preserve"> </w:t>
      </w:r>
      <w:r w:rsidR="006D5803">
        <w:rPr>
          <w:rFonts w:ascii="Palatino Linotype" w:eastAsia="Times New Roman" w:hAnsi="Palatino Linotype" w:cs="Times New Roman"/>
          <w:sz w:val="24"/>
          <w:szCs w:val="24"/>
          <w:lang w:val="es-ES_tradnl" w:eastAsia="es-ES"/>
        </w:rPr>
        <w:t xml:space="preserve">A través del SAIMEX. </w:t>
      </w:r>
    </w:p>
    <w:p w14:paraId="7CD08A2D" w14:textId="003C0D6E" w:rsidR="006D5803" w:rsidRPr="00523CF0" w:rsidRDefault="006D5803" w:rsidP="006D5803">
      <w:pPr>
        <w:spacing w:before="240" w:line="360" w:lineRule="auto"/>
        <w:jc w:val="both"/>
        <w:rPr>
          <w:rFonts w:ascii="Palatino Linotype" w:hAnsi="Palatino Linotype" w:cs="Arial"/>
          <w:b/>
          <w:sz w:val="28"/>
        </w:rPr>
      </w:pPr>
      <w:r w:rsidRPr="00523CF0">
        <w:rPr>
          <w:rFonts w:ascii="Palatino Linotype" w:hAnsi="Palatino Linotype" w:cs="Arial"/>
          <w:b/>
          <w:sz w:val="28"/>
        </w:rPr>
        <w:lastRenderedPageBreak/>
        <w:t xml:space="preserve">SEGUNDO. </w:t>
      </w:r>
      <w:r w:rsidRPr="00523CF0">
        <w:rPr>
          <w:rFonts w:ascii="Palatino Linotype" w:hAnsi="Palatino Linotype" w:cs="Arial"/>
          <w:b/>
          <w:sz w:val="28"/>
          <w:szCs w:val="20"/>
        </w:rPr>
        <w:t>De la respuesta del Sujeto Obligado.</w:t>
      </w:r>
    </w:p>
    <w:p w14:paraId="6751EA5D" w14:textId="763E55D6" w:rsidR="006D5803" w:rsidRDefault="006D5803" w:rsidP="006D5803">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dar respuesta a la solicitud de información presentada por </w:t>
      </w:r>
      <w:r w:rsidR="00811DCF">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derivado de lo anterior, se constituye la figura de la </w:t>
      </w:r>
      <w:r>
        <w:rPr>
          <w:rFonts w:ascii="Palatino Linotype" w:hAnsi="Palatino Linotype" w:cs="Arial"/>
          <w:b/>
          <w:sz w:val="24"/>
          <w:szCs w:val="24"/>
        </w:rPr>
        <w:t xml:space="preserve">NEGATIVA FICTA, </w:t>
      </w:r>
      <w:r>
        <w:rPr>
          <w:rFonts w:ascii="Palatino Linotype" w:hAnsi="Palatino Linotype" w:cs="Arial"/>
          <w:sz w:val="24"/>
          <w:szCs w:val="24"/>
        </w:rPr>
        <w:t xml:space="preserve">cuya esencia consiste en atribuir un efecto negativo de la autoridad administrativa frente a las instancias y solicitudes que hagan los particulares. </w:t>
      </w:r>
    </w:p>
    <w:p w14:paraId="4C98E21A" w14:textId="77777777" w:rsidR="006D5803" w:rsidRDefault="006D5803" w:rsidP="006D5803">
      <w:pPr>
        <w:spacing w:before="240" w:line="360" w:lineRule="auto"/>
        <w:jc w:val="both"/>
        <w:rPr>
          <w:rFonts w:ascii="Palatino Linotype" w:hAnsi="Palatino Linotype" w:cs="Arial"/>
          <w:sz w:val="24"/>
          <w:szCs w:val="24"/>
        </w:rPr>
      </w:pPr>
    </w:p>
    <w:p w14:paraId="2026E400" w14:textId="77777777" w:rsidR="006D5803" w:rsidRPr="00523CF0" w:rsidRDefault="006D5803" w:rsidP="006D5803">
      <w:pPr>
        <w:spacing w:before="240" w:line="360" w:lineRule="auto"/>
        <w:jc w:val="both"/>
        <w:rPr>
          <w:rFonts w:ascii="Palatino Linotype" w:hAnsi="Palatino Linotype" w:cs="Arial"/>
          <w:b/>
          <w:sz w:val="28"/>
        </w:rPr>
      </w:pPr>
      <w:r>
        <w:rPr>
          <w:rFonts w:ascii="Palatino Linotype" w:hAnsi="Palatino Linotype" w:cs="Arial"/>
          <w:b/>
          <w:sz w:val="28"/>
        </w:rPr>
        <w:t>T</w:t>
      </w:r>
      <w:r w:rsidRPr="00523CF0">
        <w:rPr>
          <w:rFonts w:ascii="Palatino Linotype" w:hAnsi="Palatino Linotype" w:cs="Arial"/>
          <w:b/>
          <w:sz w:val="28"/>
        </w:rPr>
        <w:t xml:space="preserve">ERCERO. </w:t>
      </w:r>
      <w:r w:rsidRPr="00523CF0">
        <w:rPr>
          <w:rFonts w:ascii="Palatino Linotype" w:hAnsi="Palatino Linotype"/>
          <w:b/>
          <w:sz w:val="28"/>
        </w:rPr>
        <w:t>Del recurso de revisión.</w:t>
      </w:r>
    </w:p>
    <w:p w14:paraId="7B74148B" w14:textId="668B0C54" w:rsidR="00965139" w:rsidRPr="00965139" w:rsidRDefault="006D5803" w:rsidP="006D5803">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falta de respuesta por </w:t>
      </w:r>
      <w:r w:rsidRPr="00F04D87">
        <w:rPr>
          <w:rFonts w:ascii="Palatino Linotype" w:hAnsi="Palatino Linotype" w:cs="Arial"/>
          <w:b/>
          <w:sz w:val="24"/>
          <w:szCs w:val="24"/>
        </w:rPr>
        <w:t xml:space="preserve">El Sujeto Obligado, </w:t>
      </w:r>
      <w:r w:rsidR="00811DCF">
        <w:rPr>
          <w:rFonts w:ascii="Palatino Linotype" w:hAnsi="Palatino Linotype" w:cs="Arial"/>
          <w:b/>
          <w:sz w:val="24"/>
          <w:szCs w:val="24"/>
        </w:rPr>
        <w:t>El</w:t>
      </w:r>
      <w:r w:rsidRPr="00F04D87">
        <w:rPr>
          <w:rFonts w:ascii="Palatino Linotype" w:hAnsi="Palatino Linotype" w:cs="Arial"/>
          <w:b/>
          <w:sz w:val="24"/>
          <w:szCs w:val="24"/>
        </w:rPr>
        <w:t xml:space="preserve"> Recurrente</w:t>
      </w:r>
      <w:r w:rsidRPr="0096643B">
        <w:rPr>
          <w:rFonts w:ascii="Palatino Linotype" w:hAnsi="Palatino Linotype" w:cs="Arial"/>
          <w:b/>
          <w:sz w:val="24"/>
          <w:szCs w:val="24"/>
        </w:rPr>
        <w:t xml:space="preserve"> </w:t>
      </w:r>
      <w:r w:rsidRPr="0096643B">
        <w:rPr>
          <w:rFonts w:ascii="Palatino Linotype" w:hAnsi="Palatino Linotype" w:cs="Arial"/>
          <w:sz w:val="24"/>
          <w:szCs w:val="24"/>
        </w:rPr>
        <w:t>interpuso el recurso de revisión, en fecha</w:t>
      </w:r>
      <w:r w:rsidR="005B1C46">
        <w:rPr>
          <w:rFonts w:ascii="Palatino Linotype" w:hAnsi="Palatino Linotype" w:cs="Arial"/>
          <w:sz w:val="24"/>
          <w:szCs w:val="24"/>
        </w:rPr>
        <w:t xml:space="preserve"> </w:t>
      </w:r>
      <w:r w:rsidR="00965139">
        <w:rPr>
          <w:rFonts w:ascii="Palatino Linotype" w:hAnsi="Palatino Linotype" w:cs="Arial"/>
          <w:sz w:val="24"/>
          <w:szCs w:val="24"/>
        </w:rPr>
        <w:t xml:space="preserve">treinta de agosto del año en curso, el cual fue registrado con el expediente número </w:t>
      </w:r>
      <w:r w:rsidR="00C2529F">
        <w:rPr>
          <w:rFonts w:ascii="Palatino Linotype" w:hAnsi="Palatino Linotype" w:cs="Arial"/>
          <w:b/>
          <w:sz w:val="24"/>
          <w:szCs w:val="24"/>
        </w:rPr>
        <w:t>04340</w:t>
      </w:r>
      <w:r w:rsidR="00965139">
        <w:rPr>
          <w:rFonts w:ascii="Palatino Linotype" w:hAnsi="Palatino Linotype" w:cs="Arial"/>
          <w:b/>
          <w:sz w:val="24"/>
          <w:szCs w:val="24"/>
        </w:rPr>
        <w:t xml:space="preserve">/INFOEM/IP/RR/2021, </w:t>
      </w:r>
      <w:r w:rsidR="00965139">
        <w:rPr>
          <w:rFonts w:ascii="Palatino Linotype" w:hAnsi="Palatino Linotype" w:cs="Arial"/>
          <w:sz w:val="24"/>
          <w:szCs w:val="24"/>
        </w:rPr>
        <w:t xml:space="preserve">en el cual arguye las siguientes manifestaciones: </w:t>
      </w:r>
    </w:p>
    <w:p w14:paraId="32D46B27" w14:textId="77777777" w:rsidR="00811DCF" w:rsidRDefault="00811DCF" w:rsidP="00811DCF">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0C99BD24" w14:textId="366E205F" w:rsidR="00811DCF" w:rsidRPr="00811DCF" w:rsidRDefault="00811DCF" w:rsidP="00811DCF">
      <w:pPr>
        <w:pStyle w:val="Citas"/>
        <w:rPr>
          <w:b/>
          <w:sz w:val="24"/>
          <w:szCs w:val="24"/>
        </w:rPr>
      </w:pPr>
      <w:r w:rsidRPr="00C2529F">
        <w:t>“</w:t>
      </w:r>
      <w:r w:rsidR="00C2529F" w:rsidRPr="00C2529F">
        <w:t>la falta de respuesta a la solicitud 00578/NAUCALPA/IP/2021</w:t>
      </w:r>
      <w:r w:rsidRPr="00C2529F">
        <w:t>”</w:t>
      </w:r>
      <w:r>
        <w:t xml:space="preserve"> </w:t>
      </w:r>
      <w:r>
        <w:rPr>
          <w:b/>
        </w:rPr>
        <w:t xml:space="preserve">[Sic] </w:t>
      </w:r>
    </w:p>
    <w:p w14:paraId="611CAE67" w14:textId="77777777" w:rsidR="00FC2C04" w:rsidRDefault="00FC2C04" w:rsidP="006D5803">
      <w:pPr>
        <w:spacing w:line="360" w:lineRule="auto"/>
        <w:ind w:right="851"/>
        <w:jc w:val="both"/>
        <w:rPr>
          <w:rFonts w:ascii="Palatino Linotype" w:hAnsi="Palatino Linotype" w:cs="Arial"/>
          <w:b/>
          <w:sz w:val="24"/>
        </w:rPr>
      </w:pPr>
    </w:p>
    <w:p w14:paraId="52A21935" w14:textId="77777777" w:rsidR="006D5803" w:rsidRPr="00053099" w:rsidRDefault="006D5803" w:rsidP="006D5803">
      <w:pPr>
        <w:spacing w:line="360" w:lineRule="auto"/>
        <w:ind w:right="851"/>
        <w:jc w:val="both"/>
        <w:rPr>
          <w:rFonts w:ascii="Palatino Linotype" w:hAnsi="Palatino Linotype" w:cs="Arial"/>
          <w:b/>
          <w:sz w:val="24"/>
        </w:rPr>
      </w:pPr>
      <w:r>
        <w:rPr>
          <w:rFonts w:ascii="Palatino Linotype" w:hAnsi="Palatino Linotype" w:cs="Arial"/>
          <w:b/>
          <w:sz w:val="24"/>
        </w:rPr>
        <w:t>Razones o Motivos de Inconformidad:</w:t>
      </w:r>
    </w:p>
    <w:p w14:paraId="41543BEC" w14:textId="72DED01C" w:rsidR="00811DCF" w:rsidRPr="00811DCF" w:rsidRDefault="00C2529F" w:rsidP="00811DCF">
      <w:pPr>
        <w:pStyle w:val="Citas"/>
        <w:rPr>
          <w:b/>
          <w:sz w:val="24"/>
          <w:szCs w:val="24"/>
        </w:rPr>
      </w:pPr>
      <w:r w:rsidRPr="00C2529F">
        <w:t>“No se ha obtenido respuesta y el término para ello feneció.</w:t>
      </w:r>
      <w:r w:rsidR="00811DCF" w:rsidRPr="00C2529F">
        <w:t>”</w:t>
      </w:r>
      <w:r w:rsidR="00811DCF">
        <w:t xml:space="preserve"> </w:t>
      </w:r>
      <w:r w:rsidR="00811DCF">
        <w:rPr>
          <w:b/>
        </w:rPr>
        <w:t xml:space="preserve">[Sic] </w:t>
      </w:r>
    </w:p>
    <w:p w14:paraId="21BB27F2" w14:textId="77777777" w:rsidR="00672112" w:rsidRPr="00672112" w:rsidRDefault="00672112" w:rsidP="00672112">
      <w:pPr>
        <w:pStyle w:val="Citas"/>
        <w:rPr>
          <w:b/>
        </w:rPr>
      </w:pPr>
    </w:p>
    <w:p w14:paraId="6B14606C" w14:textId="77777777" w:rsidR="006D5803" w:rsidRDefault="006D5803" w:rsidP="006D5803">
      <w:pPr>
        <w:spacing w:before="240" w:line="360" w:lineRule="auto"/>
        <w:jc w:val="both"/>
        <w:rPr>
          <w:rFonts w:ascii="Palatino Linotype" w:hAnsi="Palatino Linotype" w:cs="Arial"/>
          <w:b/>
          <w:sz w:val="28"/>
          <w:szCs w:val="28"/>
        </w:rPr>
      </w:pPr>
      <w:r w:rsidRPr="00F471AE">
        <w:rPr>
          <w:rFonts w:ascii="Palatino Linotype" w:hAnsi="Palatino Linotype" w:cs="Arial"/>
          <w:b/>
          <w:sz w:val="28"/>
        </w:rPr>
        <w:lastRenderedPageBreak/>
        <w:t>CUARTO</w:t>
      </w:r>
      <w:r w:rsidRPr="00F471AE">
        <w:rPr>
          <w:rFonts w:ascii="Palatino Linotype" w:hAnsi="Palatino Linotype" w:cs="Arial"/>
          <w:b/>
          <w:sz w:val="24"/>
          <w:szCs w:val="24"/>
        </w:rPr>
        <w:t xml:space="preserve">. </w:t>
      </w:r>
      <w:r w:rsidRPr="00F471AE">
        <w:rPr>
          <w:rFonts w:ascii="Palatino Linotype" w:hAnsi="Palatino Linotype" w:cs="Arial"/>
          <w:b/>
          <w:sz w:val="28"/>
          <w:szCs w:val="28"/>
        </w:rPr>
        <w:t>Del turno del recurso de revisión.</w:t>
      </w:r>
    </w:p>
    <w:p w14:paraId="6872F3FE" w14:textId="4C3B8FC1" w:rsidR="00821792" w:rsidRDefault="006D5803" w:rsidP="006D5803">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965139">
        <w:rPr>
          <w:rFonts w:ascii="Palatino Linotype" w:hAnsi="Palatino Linotype" w:cs="Arial"/>
          <w:sz w:val="24"/>
          <w:szCs w:val="24"/>
        </w:rPr>
        <w:t>al Comisionado</w:t>
      </w:r>
      <w:r>
        <w:rPr>
          <w:rFonts w:ascii="Palatino Linotype" w:hAnsi="Palatino Linotype" w:cs="Arial"/>
          <w:sz w:val="24"/>
          <w:szCs w:val="24"/>
        </w:rPr>
        <w:t xml:space="preserve"> </w:t>
      </w:r>
      <w:r w:rsidR="00965139">
        <w:rPr>
          <w:rFonts w:ascii="Palatino Linotype" w:hAnsi="Palatino Linotype" w:cs="Arial"/>
          <w:b/>
          <w:sz w:val="24"/>
          <w:szCs w:val="24"/>
        </w:rPr>
        <w:t>José Martínez Vilchis</w:t>
      </w:r>
      <w:r>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F471AE">
        <w:rPr>
          <w:rFonts w:ascii="Palatino Linotype" w:hAnsi="Palatino Linotype" w:cs="Arial"/>
          <w:sz w:val="24"/>
          <w:szCs w:val="24"/>
        </w:rPr>
        <w:t xml:space="preserve"> </w:t>
      </w:r>
      <w:r w:rsidR="00965139">
        <w:rPr>
          <w:rFonts w:ascii="Palatino Linotype" w:hAnsi="Palatino Linotype" w:cs="Arial"/>
          <w:sz w:val="24"/>
          <w:szCs w:val="24"/>
        </w:rPr>
        <w:t xml:space="preserve">tres de septiembre de dos mil veintiuno </w:t>
      </w:r>
      <w:r w:rsidR="00821792">
        <w:rPr>
          <w:rFonts w:ascii="Palatino Linotype" w:hAnsi="Palatino Linotype" w:cs="Arial"/>
          <w:sz w:val="24"/>
          <w:szCs w:val="24"/>
        </w:rPr>
        <w:t xml:space="preserve">determinándose en él, un plazo de siete días para que las partes manifestaran lo que a su derecho corresponda en términos del numeral ya citado. </w:t>
      </w:r>
    </w:p>
    <w:p w14:paraId="4CC47F50" w14:textId="77777777" w:rsidR="00821792" w:rsidRDefault="00821792" w:rsidP="006D5803">
      <w:pPr>
        <w:spacing w:before="240" w:line="360" w:lineRule="auto"/>
        <w:jc w:val="both"/>
        <w:rPr>
          <w:rFonts w:ascii="Palatino Linotype" w:hAnsi="Palatino Linotype" w:cs="Arial"/>
          <w:sz w:val="24"/>
          <w:szCs w:val="24"/>
        </w:rPr>
      </w:pPr>
    </w:p>
    <w:p w14:paraId="04D96CBC" w14:textId="77777777" w:rsidR="006D5803" w:rsidRDefault="006D5803" w:rsidP="006D5803">
      <w:pPr>
        <w:spacing w:before="240" w:line="360" w:lineRule="auto"/>
        <w:jc w:val="both"/>
        <w:rPr>
          <w:rFonts w:ascii="Palatino Linotype" w:hAnsi="Palatino Linotype" w:cs="Arial"/>
          <w:b/>
          <w:sz w:val="24"/>
          <w:szCs w:val="24"/>
        </w:rPr>
      </w:pPr>
      <w:r>
        <w:rPr>
          <w:rFonts w:ascii="Palatino Linotype" w:hAnsi="Palatino Linotype" w:cs="Arial"/>
          <w:sz w:val="24"/>
          <w:szCs w:val="24"/>
        </w:rPr>
        <w:t xml:space="preserve"> </w:t>
      </w:r>
      <w:r w:rsidRPr="0080421D">
        <w:rPr>
          <w:rFonts w:ascii="Palatino Linotype" w:hAnsi="Palatino Linotype" w:cs="Arial"/>
          <w:b/>
          <w:sz w:val="28"/>
        </w:rPr>
        <w:t>QUINTO</w:t>
      </w:r>
      <w:r w:rsidRPr="0080421D">
        <w:rPr>
          <w:rFonts w:ascii="Palatino Linotype" w:hAnsi="Palatino Linotype" w:cs="Arial"/>
          <w:b/>
          <w:sz w:val="24"/>
          <w:szCs w:val="24"/>
        </w:rPr>
        <w:t xml:space="preserve">. </w:t>
      </w:r>
      <w:r w:rsidRPr="0080421D">
        <w:rPr>
          <w:rFonts w:ascii="Palatino Linotype" w:hAnsi="Palatino Linotype" w:cs="Arial"/>
          <w:b/>
          <w:sz w:val="28"/>
          <w:szCs w:val="28"/>
        </w:rPr>
        <w:t>De la etapa de instrucción.</w:t>
      </w:r>
    </w:p>
    <w:p w14:paraId="2406CCCF" w14:textId="2EFD3069" w:rsidR="00965139" w:rsidRPr="00965139" w:rsidRDefault="00672112" w:rsidP="00672112">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las constancias que obran en el expediente electrónico del </w:t>
      </w:r>
      <w:r>
        <w:rPr>
          <w:rFonts w:ascii="Palatino Linotype" w:hAnsi="Palatino Linotype" w:cs="Arial"/>
          <w:b/>
          <w:bCs/>
          <w:sz w:val="24"/>
          <w:szCs w:val="24"/>
        </w:rPr>
        <w:t xml:space="preserve">SAIMEX, </w:t>
      </w:r>
      <w:r>
        <w:rPr>
          <w:rFonts w:ascii="Palatino Linotype" w:hAnsi="Palatino Linotype" w:cs="Arial"/>
          <w:sz w:val="24"/>
          <w:szCs w:val="24"/>
        </w:rPr>
        <w:t xml:space="preserve">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presentó su respectivo informe justificado, en fecha </w:t>
      </w:r>
      <w:r w:rsidR="00965139">
        <w:rPr>
          <w:rFonts w:ascii="Palatino Linotype" w:hAnsi="Palatino Linotype" w:cs="Arial"/>
          <w:sz w:val="24"/>
          <w:szCs w:val="24"/>
        </w:rPr>
        <w:t xml:space="preserve">seis de septiembre, mismo que se puso a la vista del </w:t>
      </w:r>
      <w:r w:rsidR="00965139">
        <w:rPr>
          <w:rFonts w:ascii="Palatino Linotype" w:hAnsi="Palatino Linotype" w:cs="Arial"/>
          <w:b/>
          <w:sz w:val="24"/>
          <w:szCs w:val="24"/>
        </w:rPr>
        <w:t xml:space="preserve">Recurrente, </w:t>
      </w:r>
      <w:r w:rsidR="00965139">
        <w:rPr>
          <w:rFonts w:ascii="Palatino Linotype" w:hAnsi="Palatino Linotype" w:cs="Arial"/>
          <w:sz w:val="24"/>
          <w:szCs w:val="24"/>
        </w:rPr>
        <w:t xml:space="preserve">el siete de septiembre, ambos de dos mil veintiuno. </w:t>
      </w:r>
    </w:p>
    <w:p w14:paraId="58921EA7" w14:textId="5BA01726" w:rsidR="00672112" w:rsidRDefault="00672112" w:rsidP="0067211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w:t>
      </w:r>
      <w:r w:rsidRPr="0060304F">
        <w:rPr>
          <w:rFonts w:ascii="Palatino Linotype" w:hAnsi="Palatino Linotype" w:cs="Arial"/>
          <w:sz w:val="24"/>
          <w:szCs w:val="24"/>
        </w:rPr>
        <w:t xml:space="preserve">plazo establecido para que las partes manifestaran lo que a su derecho conviniera, en fecha </w:t>
      </w:r>
      <w:r w:rsidR="00E8691D">
        <w:rPr>
          <w:rFonts w:ascii="Palatino Linotype" w:hAnsi="Palatino Linotype" w:cs="Arial"/>
          <w:sz w:val="24"/>
          <w:szCs w:val="24"/>
        </w:rPr>
        <w:t>quince</w:t>
      </w:r>
      <w:r w:rsidR="00965139">
        <w:rPr>
          <w:rFonts w:ascii="Palatino Linotype" w:hAnsi="Palatino Linotype" w:cs="Arial"/>
          <w:sz w:val="24"/>
          <w:szCs w:val="24"/>
        </w:rPr>
        <w:t xml:space="preserve"> de septiembre</w:t>
      </w:r>
      <w:r w:rsidR="00821792">
        <w:rPr>
          <w:rFonts w:ascii="Palatino Linotype" w:hAnsi="Palatino Linotype" w:cs="Arial"/>
          <w:sz w:val="24"/>
          <w:szCs w:val="24"/>
        </w:rPr>
        <w:t xml:space="preserve"> de dos mil veintiuno se decretó el cierre de instrucción en términos del </w:t>
      </w:r>
      <w:r>
        <w:rPr>
          <w:rFonts w:ascii="Palatino Linotype" w:hAnsi="Palatino Linotype" w:cs="Arial"/>
          <w:sz w:val="24"/>
          <w:szCs w:val="24"/>
        </w:rPr>
        <w:t>artículo 185 fracción VI de la Ley de Transparencia y Acceso a la Información Pública del Estado de México y Municipios, iniciando el término legal para dictar resolución definitiva del asunto.</w:t>
      </w:r>
    </w:p>
    <w:p w14:paraId="4236E59D" w14:textId="77777777" w:rsidR="00C2529F" w:rsidRDefault="00C2529F" w:rsidP="006D5803">
      <w:pPr>
        <w:spacing w:before="240" w:line="360" w:lineRule="auto"/>
        <w:jc w:val="center"/>
        <w:rPr>
          <w:rFonts w:ascii="Palatino Linotype" w:hAnsi="Palatino Linotype" w:cs="Arial"/>
          <w:b/>
          <w:sz w:val="24"/>
        </w:rPr>
      </w:pPr>
    </w:p>
    <w:p w14:paraId="4F139E16" w14:textId="77777777" w:rsidR="00C2529F" w:rsidRDefault="00C2529F" w:rsidP="006D5803">
      <w:pPr>
        <w:spacing w:before="240" w:line="360" w:lineRule="auto"/>
        <w:jc w:val="center"/>
        <w:rPr>
          <w:rFonts w:ascii="Palatino Linotype" w:hAnsi="Palatino Linotype" w:cs="Arial"/>
          <w:b/>
          <w:sz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lastRenderedPageBreak/>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84F4BF7" w14:textId="77777777" w:rsidR="00965139" w:rsidRDefault="00965139" w:rsidP="00965139">
      <w:pPr>
        <w:spacing w:before="240" w:line="360" w:lineRule="auto"/>
        <w:jc w:val="both"/>
        <w:rPr>
          <w:rFonts w:ascii="Palatino Linotype" w:eastAsia="Calibri" w:hAnsi="Palatino Linotype"/>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38377539" w14:textId="77777777" w:rsidR="007D0D01" w:rsidRDefault="007D0D01" w:rsidP="007D0D01">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75260C30" w14:textId="77777777" w:rsidR="006D5803" w:rsidRPr="008F797B" w:rsidRDefault="006D5803" w:rsidP="006D5803">
      <w:pPr>
        <w:spacing w:before="240" w:line="360" w:lineRule="auto"/>
        <w:jc w:val="both"/>
        <w:rPr>
          <w:rFonts w:ascii="Palatino Linotype" w:hAnsi="Palatino Linotype" w:cs="Arial"/>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lastRenderedPageBreak/>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43FFF5C3" w14:textId="6216C2DD" w:rsidR="00C2529F" w:rsidRPr="00161CEB" w:rsidRDefault="00C2529F" w:rsidP="00C2529F">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TERCERO</w:t>
      </w:r>
      <w:r w:rsidRPr="00161CEB">
        <w:rPr>
          <w:rFonts w:ascii="Palatino Linotype" w:hAnsi="Palatino Linotype" w:cs="Arial"/>
          <w:b/>
          <w:sz w:val="28"/>
          <w:szCs w:val="24"/>
        </w:rPr>
        <w:t xml:space="preserve">. </w:t>
      </w:r>
      <w:r w:rsidRPr="00C30E08">
        <w:rPr>
          <w:rFonts w:ascii="Palatino Linotype" w:hAnsi="Palatino Linotype" w:cs="Arial"/>
          <w:b/>
          <w:sz w:val="28"/>
          <w:szCs w:val="24"/>
        </w:rPr>
        <w:t>Del estudio de las causas de improcedencia y sobreseimiento.</w:t>
      </w:r>
    </w:p>
    <w:p w14:paraId="4D841913" w14:textId="77777777" w:rsidR="00C2529F" w:rsidRDefault="00C2529F" w:rsidP="00C2529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la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14:paraId="5FC2C292" w14:textId="77777777" w:rsidR="00C2529F" w:rsidRDefault="00C2529F" w:rsidP="00C2529F">
      <w:pPr>
        <w:pStyle w:val="Prrafodelista"/>
        <w:autoSpaceDE w:val="0"/>
        <w:autoSpaceDN w:val="0"/>
        <w:adjustRightInd w:val="0"/>
        <w:spacing w:line="360" w:lineRule="auto"/>
        <w:ind w:left="0"/>
        <w:jc w:val="both"/>
        <w:rPr>
          <w:rFonts w:ascii="Palatino Linotype" w:hAnsi="Palatino Linotype" w:cs="Arial"/>
        </w:rPr>
      </w:pPr>
    </w:p>
    <w:p w14:paraId="4DAF3E9E" w14:textId="77777777" w:rsidR="00C2529F" w:rsidRDefault="00C2529F" w:rsidP="00C2529F">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Siendo una facultad legal entrar al estudio de las causas de improcedencia que hagan valer las partes o que se adviertan de oficio por este Resolutor; presupuestos procesales </w:t>
      </w:r>
      <w:r>
        <w:rPr>
          <w:rFonts w:ascii="Palatino Linotype" w:hAnsi="Palatino Linotype" w:cs="Arial"/>
        </w:rPr>
        <w:lastRenderedPageBreak/>
        <w:t xml:space="preserve">de inicio o trámite de un proceso que dotan de seguridad jurídica la resolución emitida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w:t>
      </w:r>
      <w:r w:rsidRPr="00FC0BF5">
        <w:rPr>
          <w:rFonts w:ascii="Palatino Linotype" w:hAnsi="Palatino Linotype" w:cs="Arial"/>
        </w:rPr>
        <w:t>Estudio de causales de</w:t>
      </w:r>
      <w:r>
        <w:rPr>
          <w:rFonts w:ascii="Palatino Linotype" w:hAnsi="Palatino Linotype" w:cs="Arial"/>
        </w:rPr>
        <w:t xml:space="preserve"> improcedencia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14:paraId="57021C99" w14:textId="77777777" w:rsidR="00C2529F" w:rsidRDefault="00C2529F" w:rsidP="00C2529F">
      <w:pPr>
        <w:autoSpaceDE w:val="0"/>
        <w:autoSpaceDN w:val="0"/>
        <w:adjustRightInd w:val="0"/>
        <w:spacing w:line="360" w:lineRule="auto"/>
        <w:jc w:val="both"/>
        <w:rPr>
          <w:rFonts w:ascii="Palatino Linotype" w:hAnsi="Palatino Linotype" w:cs="Arial"/>
          <w:sz w:val="24"/>
          <w:szCs w:val="24"/>
        </w:rPr>
      </w:pPr>
      <w:r w:rsidRPr="00552846">
        <w:rPr>
          <w:rFonts w:ascii="Palatino Linotype" w:hAnsi="Palatino Linotype" w:cs="Arial"/>
          <w:sz w:val="24"/>
          <w:szCs w:val="24"/>
        </w:rPr>
        <w:t xml:space="preserve">En primer término es necesario hacer alusión a </w:t>
      </w:r>
      <w:r>
        <w:rPr>
          <w:rFonts w:ascii="Palatino Linotype" w:hAnsi="Palatino Linotype" w:cs="Arial"/>
          <w:sz w:val="24"/>
          <w:szCs w:val="24"/>
        </w:rPr>
        <w:t>la solicitud de información ya que de ella deriva por un lado e</w:t>
      </w:r>
      <w:r w:rsidRPr="00552846">
        <w:rPr>
          <w:rFonts w:ascii="Palatino Linotype" w:hAnsi="Palatino Linotype" w:cs="Arial"/>
          <w:sz w:val="24"/>
          <w:szCs w:val="24"/>
        </w:rPr>
        <w:t xml:space="preserve">l procedimiento de acceso a la información ante </w:t>
      </w:r>
      <w:r w:rsidRPr="00FE69D7">
        <w:rPr>
          <w:rFonts w:ascii="Palatino Linotype" w:hAnsi="Palatino Linotype" w:cs="Arial"/>
          <w:b/>
          <w:sz w:val="24"/>
          <w:szCs w:val="24"/>
        </w:rPr>
        <w:t>El Sujeto Obligado</w:t>
      </w:r>
      <w:r w:rsidRPr="00552846">
        <w:rPr>
          <w:rFonts w:ascii="Palatino Linotype" w:hAnsi="Palatino Linotype" w:cs="Arial"/>
          <w:sz w:val="24"/>
          <w:szCs w:val="24"/>
        </w:rPr>
        <w:t>, y por otro lado la materia sobre la que versara el recurso de</w:t>
      </w:r>
      <w:r>
        <w:rPr>
          <w:rFonts w:ascii="Palatino Linotype" w:hAnsi="Palatino Linotype" w:cs="Arial"/>
          <w:sz w:val="24"/>
          <w:szCs w:val="24"/>
        </w:rPr>
        <w:t xml:space="preserve"> </w:t>
      </w:r>
      <w:r w:rsidRPr="00552846">
        <w:rPr>
          <w:rFonts w:ascii="Palatino Linotype" w:hAnsi="Palatino Linotype" w:cs="Arial"/>
          <w:sz w:val="24"/>
          <w:szCs w:val="24"/>
        </w:rPr>
        <w:t>revisión ante este Órgano Garante; se resalta la innegable necesidad de</w:t>
      </w:r>
      <w:r>
        <w:rPr>
          <w:rFonts w:ascii="Palatino Linotype" w:hAnsi="Palatino Linotype" w:cs="Arial"/>
          <w:sz w:val="24"/>
          <w:szCs w:val="24"/>
        </w:rPr>
        <w:t xml:space="preserve"> </w:t>
      </w:r>
      <w:r w:rsidRPr="00552846">
        <w:rPr>
          <w:rFonts w:ascii="Palatino Linotype" w:hAnsi="Palatino Linotype" w:cs="Arial"/>
          <w:sz w:val="24"/>
          <w:szCs w:val="24"/>
        </w:rPr>
        <w:t>interpretar el texto de las solicitud</w:t>
      </w:r>
      <w:r>
        <w:rPr>
          <w:rFonts w:ascii="Palatino Linotype" w:hAnsi="Palatino Linotype" w:cs="Arial"/>
          <w:sz w:val="24"/>
          <w:szCs w:val="24"/>
        </w:rPr>
        <w:t>es</w:t>
      </w:r>
      <w:r w:rsidRPr="00552846">
        <w:rPr>
          <w:rFonts w:ascii="Palatino Linotype" w:hAnsi="Palatino Linotype" w:cs="Arial"/>
          <w:sz w:val="24"/>
          <w:szCs w:val="24"/>
        </w:rPr>
        <w:t>, porque no se podría entender el derecho de</w:t>
      </w:r>
      <w:r>
        <w:rPr>
          <w:rFonts w:ascii="Palatino Linotype" w:hAnsi="Palatino Linotype" w:cs="Arial"/>
          <w:sz w:val="24"/>
          <w:szCs w:val="24"/>
        </w:rPr>
        <w:t xml:space="preserve"> </w:t>
      </w:r>
      <w:r w:rsidRPr="00552846">
        <w:rPr>
          <w:rFonts w:ascii="Palatino Linotype" w:hAnsi="Palatino Linotype" w:cs="Arial"/>
          <w:sz w:val="24"/>
          <w:szCs w:val="24"/>
        </w:rPr>
        <w:t>acceso a la información sin la existencia de solicitudes de información a la luz de</w:t>
      </w:r>
      <w:r>
        <w:rPr>
          <w:rFonts w:ascii="Palatino Linotype" w:hAnsi="Palatino Linotype" w:cs="Arial"/>
          <w:sz w:val="24"/>
          <w:szCs w:val="24"/>
        </w:rPr>
        <w:t xml:space="preserve"> </w:t>
      </w:r>
      <w:r w:rsidRPr="00552846">
        <w:rPr>
          <w:rFonts w:ascii="Palatino Linotype" w:hAnsi="Palatino Linotype" w:cs="Arial"/>
          <w:sz w:val="24"/>
          <w:szCs w:val="24"/>
        </w:rPr>
        <w:t>su interpretación ya que ésta es la fuente de la materia objeto de la transparencia</w:t>
      </w:r>
      <w:r>
        <w:rPr>
          <w:rFonts w:ascii="Palatino Linotype" w:hAnsi="Palatino Linotype" w:cs="Arial"/>
          <w:sz w:val="24"/>
          <w:szCs w:val="24"/>
        </w:rPr>
        <w:t xml:space="preserve"> </w:t>
      </w:r>
      <w:r w:rsidRPr="00552846">
        <w:rPr>
          <w:rFonts w:ascii="Palatino Linotype" w:hAnsi="Palatino Linotype" w:cs="Arial"/>
          <w:sz w:val="24"/>
          <w:szCs w:val="24"/>
        </w:rPr>
        <w:t xml:space="preserve">específica en cada recurso de revisión; </w:t>
      </w:r>
      <w:r w:rsidRPr="00552846">
        <w:rPr>
          <w:rFonts w:ascii="Palatino Linotype" w:hAnsi="Palatino Linotype" w:cs="Arial"/>
          <w:sz w:val="24"/>
          <w:szCs w:val="24"/>
        </w:rPr>
        <w:lastRenderedPageBreak/>
        <w:t>es decir, no podemos establecer una</w:t>
      </w:r>
      <w:r>
        <w:rPr>
          <w:rFonts w:ascii="Palatino Linotype" w:hAnsi="Palatino Linotype" w:cs="Arial"/>
          <w:sz w:val="24"/>
          <w:szCs w:val="24"/>
        </w:rPr>
        <w:t xml:space="preserve"> </w:t>
      </w:r>
      <w:r w:rsidRPr="00552846">
        <w:rPr>
          <w:rFonts w:ascii="Palatino Linotype" w:hAnsi="Palatino Linotype" w:cs="Arial"/>
          <w:sz w:val="24"/>
          <w:szCs w:val="24"/>
        </w:rPr>
        <w:t>materia o un tema como objeto de derecho de acceso a la información, si de la</w:t>
      </w:r>
      <w:r>
        <w:rPr>
          <w:rFonts w:ascii="Palatino Linotype" w:hAnsi="Palatino Linotype" w:cs="Arial"/>
          <w:sz w:val="24"/>
          <w:szCs w:val="24"/>
        </w:rPr>
        <w:t xml:space="preserve"> </w:t>
      </w:r>
      <w:r w:rsidRPr="00552846">
        <w:rPr>
          <w:rFonts w:ascii="Palatino Linotype" w:hAnsi="Palatino Linotype" w:cs="Arial"/>
          <w:sz w:val="24"/>
          <w:szCs w:val="24"/>
        </w:rPr>
        <w:t>solicitud no se entiende o no se precisan temas o materias objetivas; por ello es</w:t>
      </w:r>
      <w:r>
        <w:rPr>
          <w:rFonts w:ascii="Palatino Linotype" w:hAnsi="Palatino Linotype" w:cs="Arial"/>
          <w:sz w:val="24"/>
          <w:szCs w:val="24"/>
        </w:rPr>
        <w:t xml:space="preserve"> </w:t>
      </w:r>
      <w:r w:rsidRPr="00552846">
        <w:rPr>
          <w:rFonts w:ascii="Palatino Linotype" w:hAnsi="Palatino Linotype" w:cs="Arial"/>
          <w:sz w:val="24"/>
          <w:szCs w:val="24"/>
        </w:rPr>
        <w:t>de notoria importancia el trabajo de interpretación que se le dé a las solicitudes de</w:t>
      </w:r>
      <w:r>
        <w:rPr>
          <w:rFonts w:ascii="Palatino Linotype" w:hAnsi="Palatino Linotype" w:cs="Arial"/>
          <w:sz w:val="24"/>
          <w:szCs w:val="24"/>
        </w:rPr>
        <w:t xml:space="preserve"> </w:t>
      </w:r>
      <w:r w:rsidRPr="00552846">
        <w:rPr>
          <w:rFonts w:ascii="Palatino Linotype" w:hAnsi="Palatino Linotype" w:cs="Arial"/>
          <w:sz w:val="24"/>
          <w:szCs w:val="24"/>
        </w:rPr>
        <w:t>información, ya que el sujeto obligado puede considerar una circunstancia en</w:t>
      </w:r>
      <w:r>
        <w:rPr>
          <w:rFonts w:ascii="Palatino Linotype" w:hAnsi="Palatino Linotype" w:cs="Arial"/>
          <w:sz w:val="24"/>
          <w:szCs w:val="24"/>
        </w:rPr>
        <w:t xml:space="preserve"> </w:t>
      </w:r>
      <w:r w:rsidRPr="00552846">
        <w:rPr>
          <w:rFonts w:ascii="Palatino Linotype" w:hAnsi="Palatino Linotype" w:cs="Arial"/>
          <w:sz w:val="24"/>
          <w:szCs w:val="24"/>
        </w:rPr>
        <w:t>particular diversa a la que el particular objetivamente requiere.</w:t>
      </w:r>
    </w:p>
    <w:p w14:paraId="070FF453" w14:textId="77777777" w:rsidR="00C2529F" w:rsidRDefault="00C2529F" w:rsidP="00C2529F">
      <w:pPr>
        <w:autoSpaceDE w:val="0"/>
        <w:autoSpaceDN w:val="0"/>
        <w:adjustRightInd w:val="0"/>
        <w:spacing w:line="360" w:lineRule="auto"/>
        <w:jc w:val="both"/>
        <w:rPr>
          <w:rFonts w:ascii="Palatino Linotype" w:hAnsi="Palatino Linotype" w:cs="Arial"/>
          <w:sz w:val="24"/>
          <w:szCs w:val="24"/>
        </w:rPr>
      </w:pPr>
      <w:r w:rsidRPr="004B3753">
        <w:rPr>
          <w:rFonts w:ascii="Palatino Linotype" w:hAnsi="Palatino Linotype" w:cs="Arial"/>
          <w:sz w:val="24"/>
          <w:szCs w:val="24"/>
        </w:rPr>
        <w:t>Ya que el planteamiento del problema es de toral importancia, a efecto de determinar la intención o voluntad de</w:t>
      </w:r>
      <w:r>
        <w:rPr>
          <w:rFonts w:ascii="Palatino Linotype" w:hAnsi="Palatino Linotype" w:cs="Arial"/>
          <w:sz w:val="24"/>
          <w:szCs w:val="24"/>
        </w:rPr>
        <w:t>l</w:t>
      </w:r>
      <w:r>
        <w:rPr>
          <w:rFonts w:ascii="Palatino Linotype" w:hAnsi="Palatino Linotype" w:cs="Arial"/>
          <w:b/>
          <w:sz w:val="24"/>
          <w:szCs w:val="24"/>
        </w:rPr>
        <w:t xml:space="preserve"> </w:t>
      </w:r>
      <w:r w:rsidRPr="004B3753">
        <w:rPr>
          <w:rFonts w:ascii="Palatino Linotype" w:hAnsi="Palatino Linotype" w:cs="Arial"/>
          <w:b/>
          <w:sz w:val="24"/>
          <w:szCs w:val="24"/>
        </w:rPr>
        <w:t>Recurrente</w:t>
      </w:r>
      <w:r w:rsidRPr="004B3753">
        <w:rPr>
          <w:rFonts w:ascii="Palatino Linotype" w:hAnsi="Palatino Linotype" w:cs="Arial"/>
          <w:sz w:val="24"/>
          <w:szCs w:val="24"/>
        </w:rPr>
        <w:t xml:space="preserve"> a la</w:t>
      </w:r>
      <w:r>
        <w:rPr>
          <w:rFonts w:ascii="Palatino Linotype" w:hAnsi="Palatino Linotype" w:cs="Arial"/>
          <w:sz w:val="24"/>
          <w:szCs w:val="24"/>
        </w:rPr>
        <w:t xml:space="preserve"> luz de la interpretación de la solicitud</w:t>
      </w:r>
      <w:r w:rsidRPr="004B3753">
        <w:rPr>
          <w:rFonts w:ascii="Palatino Linotype" w:hAnsi="Palatino Linotype" w:cs="Arial"/>
          <w:sz w:val="24"/>
          <w:szCs w:val="24"/>
        </w:rPr>
        <w:t xml:space="preserve"> de información, y que puede genera</w:t>
      </w:r>
      <w:r>
        <w:rPr>
          <w:rFonts w:ascii="Palatino Linotype" w:hAnsi="Palatino Linotype" w:cs="Arial"/>
          <w:sz w:val="24"/>
          <w:szCs w:val="24"/>
        </w:rPr>
        <w:t xml:space="preserve">r de forma objetiva y material </w:t>
      </w:r>
      <w:r w:rsidRPr="009A18AC">
        <w:rPr>
          <w:rFonts w:ascii="Palatino Linotype" w:hAnsi="Palatino Linotype" w:cs="Arial"/>
          <w:b/>
          <w:sz w:val="24"/>
          <w:szCs w:val="24"/>
        </w:rPr>
        <w:t>El Sujeto Obligado</w:t>
      </w:r>
      <w:r w:rsidRPr="004B3753">
        <w:rPr>
          <w:rFonts w:ascii="Palatino Linotype" w:hAnsi="Palatino Linotype" w:cs="Arial"/>
          <w:sz w:val="24"/>
          <w:szCs w:val="24"/>
        </w:rPr>
        <w:t xml:space="preserve"> que se relacione con esa intención, respecto del presente asunto se realiza a continuación.</w:t>
      </w:r>
    </w:p>
    <w:p w14:paraId="1E3E8FA6" w14:textId="0F6E5B15" w:rsidR="00C2529F" w:rsidRPr="00C2529F" w:rsidRDefault="00CF2623" w:rsidP="006D5803">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223C1">
        <w:rPr>
          <w:rFonts w:ascii="Palatino Linotype" w:eastAsia="Times New Roman" w:hAnsi="Palatino Linotype" w:cs="Arial"/>
          <w:sz w:val="24"/>
          <w:szCs w:val="24"/>
          <w:lang w:val="es-ES" w:eastAsia="es-ES"/>
        </w:rPr>
        <w:t xml:space="preserve">Una vez sentado lo anterior, en una aproximación inicial, es procedente mencionar que </w:t>
      </w:r>
      <w:r w:rsidR="007A4532" w:rsidRPr="006223C1">
        <w:rPr>
          <w:rFonts w:ascii="Palatino Linotype" w:eastAsia="Times New Roman" w:hAnsi="Palatino Linotype" w:cs="Arial"/>
          <w:sz w:val="24"/>
          <w:szCs w:val="24"/>
          <w:lang w:val="es-ES" w:eastAsia="es-ES"/>
        </w:rPr>
        <w:t xml:space="preserve">mediante </w:t>
      </w:r>
      <w:r w:rsidRPr="006223C1">
        <w:rPr>
          <w:rFonts w:ascii="Palatino Linotype" w:eastAsia="Times New Roman" w:hAnsi="Palatino Linotype" w:cs="Arial"/>
          <w:sz w:val="24"/>
          <w:szCs w:val="24"/>
          <w:lang w:val="es-ES" w:eastAsia="es-ES"/>
        </w:rPr>
        <w:t>la solicitud de información</w:t>
      </w:r>
      <w:r w:rsidR="00965139">
        <w:rPr>
          <w:rFonts w:ascii="Palatino Linotype" w:eastAsia="Times New Roman" w:hAnsi="Palatino Linotype" w:cs="Arial"/>
          <w:sz w:val="24"/>
          <w:szCs w:val="24"/>
          <w:lang w:val="es-ES" w:eastAsia="es-ES"/>
        </w:rPr>
        <w:t xml:space="preserve"> </w:t>
      </w:r>
      <w:r w:rsidR="00C2529F">
        <w:rPr>
          <w:rFonts w:ascii="Palatino Linotype" w:eastAsia="Times New Roman" w:hAnsi="Palatino Linotype" w:cs="Arial"/>
          <w:b/>
          <w:sz w:val="24"/>
          <w:szCs w:val="24"/>
          <w:lang w:val="es-ES" w:eastAsia="es-ES"/>
        </w:rPr>
        <w:t xml:space="preserve">00578/NAUCALPA/IP/2021 </w:t>
      </w:r>
      <w:r w:rsidR="00C2529F">
        <w:rPr>
          <w:rFonts w:ascii="Palatino Linotype" w:eastAsia="Times New Roman" w:hAnsi="Palatino Linotype" w:cs="Arial"/>
          <w:sz w:val="24"/>
          <w:szCs w:val="24"/>
          <w:lang w:val="es-ES" w:eastAsia="es-ES"/>
        </w:rPr>
        <w:t xml:space="preserve">se formuló </w:t>
      </w:r>
      <w:r w:rsidR="00C2529F">
        <w:rPr>
          <w:rFonts w:ascii="Palatino Linotype" w:eastAsia="Times New Roman" w:hAnsi="Palatino Linotype" w:cs="Arial"/>
          <w:b/>
          <w:sz w:val="24"/>
          <w:szCs w:val="24"/>
          <w:lang w:val="es-ES" w:eastAsia="es-ES"/>
        </w:rPr>
        <w:t xml:space="preserve">1 –un- </w:t>
      </w:r>
      <w:r w:rsidR="00C2529F">
        <w:rPr>
          <w:rFonts w:ascii="Palatino Linotype" w:eastAsia="Times New Roman" w:hAnsi="Palatino Linotype" w:cs="Arial"/>
          <w:sz w:val="24"/>
          <w:szCs w:val="24"/>
          <w:lang w:val="es-ES" w:eastAsia="es-ES"/>
        </w:rPr>
        <w:t xml:space="preserve">requerimiento, respecto del cual no fue delimitado el elemento temporal, debiendo de ser concebido a la fecha en que se ejerció el derecho de acceso a la información, es decir, al cuatro de agosto de dos mil veintiuno. </w:t>
      </w:r>
    </w:p>
    <w:p w14:paraId="5C28CED1" w14:textId="77777777" w:rsidR="00D46E7E" w:rsidRPr="00653D2A" w:rsidRDefault="00D46E7E" w:rsidP="00D46E7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Dicha precisión, con fundamento en los artículos </w:t>
      </w:r>
      <w:r w:rsidRPr="00653D2A">
        <w:rPr>
          <w:rFonts w:ascii="Palatino Linotype" w:hAnsi="Palatino Linotype"/>
        </w:rPr>
        <w:t xml:space="preserve">13 y 181 cuarto párrafo de la Ley en materia, los cuales a la letra rezan: </w:t>
      </w:r>
    </w:p>
    <w:p w14:paraId="249320B6" w14:textId="77777777" w:rsidR="00D46E7E" w:rsidRPr="009878C2" w:rsidRDefault="00D46E7E" w:rsidP="00D46E7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3B5AB877" w14:textId="77777777" w:rsidR="00D46E7E" w:rsidRPr="009878C2" w:rsidRDefault="00D46E7E" w:rsidP="00D46E7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2263789C" w14:textId="77777777" w:rsidR="00D46E7E" w:rsidRPr="009878C2" w:rsidRDefault="00D46E7E" w:rsidP="00D46E7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lastRenderedPageBreak/>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5D16C82B" w14:textId="77777777" w:rsidR="00D46E7E" w:rsidRDefault="00D46E7E" w:rsidP="00D46E7E">
      <w:pPr>
        <w:pStyle w:val="Sinespaciado"/>
        <w:spacing w:line="360" w:lineRule="auto"/>
        <w:jc w:val="both"/>
        <w:rPr>
          <w:rFonts w:ascii="Palatino Linotype" w:hAnsi="Palatino Linotype"/>
        </w:rPr>
      </w:pPr>
    </w:p>
    <w:p w14:paraId="4E0A0F1C" w14:textId="77777777" w:rsidR="00D46E7E" w:rsidRDefault="00D46E7E" w:rsidP="00D46E7E">
      <w:pPr>
        <w:pStyle w:val="Sinespaciado"/>
        <w:spacing w:line="360" w:lineRule="auto"/>
        <w:jc w:val="both"/>
        <w:rPr>
          <w:rFonts w:ascii="Palatino Linotype" w:hAnsi="Palatino Linotype"/>
        </w:rPr>
      </w:pPr>
      <w:r>
        <w:rPr>
          <w:rFonts w:ascii="Palatino Linotype" w:hAnsi="Palatino Linotype"/>
        </w:rPr>
        <w:t xml:space="preserve">Bajo estas líneas argumentativas, al retomar y delimitar el requerimiento formulado por el ahora </w:t>
      </w:r>
      <w:r>
        <w:rPr>
          <w:rFonts w:ascii="Palatino Linotype" w:hAnsi="Palatino Linotype"/>
          <w:b/>
        </w:rPr>
        <w:t xml:space="preserve">Recurrente, </w:t>
      </w:r>
      <w:r>
        <w:rPr>
          <w:rFonts w:ascii="Palatino Linotype" w:hAnsi="Palatino Linotype"/>
        </w:rPr>
        <w:t xml:space="preserve">de manera objetiva se precisa que versa en conocer la siguiente información: </w:t>
      </w:r>
    </w:p>
    <w:p w14:paraId="0CD589F2" w14:textId="1C51B463" w:rsidR="006223C1" w:rsidRDefault="0028097F" w:rsidP="00F34BB5">
      <w:pPr>
        <w:pStyle w:val="Prrafodelista"/>
        <w:numPr>
          <w:ilvl w:val="0"/>
          <w:numId w:val="1"/>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El o los documentos donde conste </w:t>
      </w:r>
      <w:r w:rsidR="004A677A">
        <w:rPr>
          <w:rFonts w:ascii="Palatino Linotype" w:hAnsi="Palatino Linotype" w:cs="Arial"/>
        </w:rPr>
        <w:t xml:space="preserve">el nombre o razón social del proveedor de carga de combustible de los vehículos asignados a la Secretaría de Servicios Públicos y/o equivalente, al cuatro de agosto de dos mil veintiuno. </w:t>
      </w:r>
    </w:p>
    <w:p w14:paraId="61A98BDC" w14:textId="77777777" w:rsidR="004A677A" w:rsidRPr="004A677A" w:rsidRDefault="004A677A" w:rsidP="004A677A">
      <w:pPr>
        <w:autoSpaceDE w:val="0"/>
        <w:autoSpaceDN w:val="0"/>
        <w:adjustRightInd w:val="0"/>
        <w:spacing w:line="360" w:lineRule="auto"/>
        <w:jc w:val="both"/>
        <w:rPr>
          <w:rFonts w:ascii="Palatino Linotype" w:hAnsi="Palatino Linotype" w:cs="Arial"/>
        </w:rPr>
      </w:pPr>
    </w:p>
    <w:p w14:paraId="6C2AFE9A" w14:textId="77777777" w:rsidR="00D46E7E" w:rsidRDefault="00D46E7E" w:rsidP="006D5803">
      <w:pPr>
        <w:autoSpaceDE w:val="0"/>
        <w:autoSpaceDN w:val="0"/>
        <w:adjustRightInd w:val="0"/>
        <w:spacing w:after="0" w:line="360" w:lineRule="auto"/>
        <w:jc w:val="both"/>
        <w:rPr>
          <w:rFonts w:ascii="Verdana" w:hAnsi="Verdana"/>
          <w:sz w:val="14"/>
          <w:szCs w:val="14"/>
        </w:rPr>
      </w:pPr>
    </w:p>
    <w:p w14:paraId="39032642" w14:textId="29ADBDB1" w:rsidR="00F578E5" w:rsidRDefault="00E44B8D" w:rsidP="00E44B8D">
      <w:pPr>
        <w:pStyle w:val="Sinespaciado"/>
        <w:spacing w:line="360" w:lineRule="auto"/>
        <w:jc w:val="both"/>
        <w:rPr>
          <w:rFonts w:ascii="Palatino Linotype" w:hAnsi="Palatino Linotype" w:cs="Arial"/>
        </w:rPr>
      </w:pPr>
      <w:r>
        <w:rPr>
          <w:rFonts w:ascii="Palatino Linotype" w:hAnsi="Palatino Linotype" w:cs="Arial"/>
        </w:rPr>
        <w:t>Una vez sentado lo anterior, en atención al requerimiento formulado por el particular</w:t>
      </w:r>
      <w:r w:rsidR="00F578E5">
        <w:rPr>
          <w:rFonts w:ascii="Palatino Linotype" w:hAnsi="Palatino Linotype" w:cs="Arial"/>
        </w:rPr>
        <w:t>, sirve</w:t>
      </w:r>
      <w:r w:rsidR="00E8691D">
        <w:rPr>
          <w:rFonts w:ascii="Palatino Linotype" w:hAnsi="Palatino Linotype" w:cs="Arial"/>
        </w:rPr>
        <w:t>n</w:t>
      </w:r>
      <w:r w:rsidR="00F578E5">
        <w:rPr>
          <w:rFonts w:ascii="Palatino Linotype" w:hAnsi="Palatino Linotype" w:cs="Arial"/>
        </w:rPr>
        <w:t xml:space="preserve"> de sustento la</w:t>
      </w:r>
      <w:r w:rsidR="00E8691D">
        <w:rPr>
          <w:rFonts w:ascii="Palatino Linotype" w:hAnsi="Palatino Linotype" w:cs="Arial"/>
        </w:rPr>
        <w:t>s</w:t>
      </w:r>
      <w:r w:rsidR="00F578E5">
        <w:rPr>
          <w:rFonts w:ascii="Palatino Linotype" w:hAnsi="Palatino Linotype" w:cs="Arial"/>
        </w:rPr>
        <w:t xml:space="preserve"> siguiente</w:t>
      </w:r>
      <w:r w:rsidR="00E8691D">
        <w:rPr>
          <w:rFonts w:ascii="Palatino Linotype" w:hAnsi="Palatino Linotype" w:cs="Arial"/>
        </w:rPr>
        <w:t>s</w:t>
      </w:r>
      <w:r w:rsidR="00F578E5">
        <w:rPr>
          <w:rFonts w:ascii="Palatino Linotype" w:hAnsi="Palatino Linotype" w:cs="Arial"/>
        </w:rPr>
        <w:t xml:space="preserve"> </w:t>
      </w:r>
      <w:r w:rsidR="00E8691D">
        <w:rPr>
          <w:rFonts w:ascii="Palatino Linotype" w:hAnsi="Palatino Linotype" w:cs="Arial"/>
        </w:rPr>
        <w:t>imágenes</w:t>
      </w:r>
      <w:r w:rsidR="00F578E5">
        <w:rPr>
          <w:rFonts w:ascii="Palatino Linotype" w:hAnsi="Palatino Linotype" w:cs="Arial"/>
        </w:rPr>
        <w:t xml:space="preserve"> ilustrativa</w:t>
      </w:r>
      <w:r w:rsidR="00E8691D">
        <w:rPr>
          <w:rFonts w:ascii="Palatino Linotype" w:hAnsi="Palatino Linotype" w:cs="Arial"/>
        </w:rPr>
        <w:t>s</w:t>
      </w:r>
      <w:r w:rsidR="00F578E5">
        <w:rPr>
          <w:rFonts w:ascii="Palatino Linotype" w:hAnsi="Palatino Linotype" w:cs="Arial"/>
        </w:rPr>
        <w:t>, correspondiente</w:t>
      </w:r>
      <w:r w:rsidR="00E8691D">
        <w:rPr>
          <w:rFonts w:ascii="Palatino Linotype" w:hAnsi="Palatino Linotype" w:cs="Arial"/>
        </w:rPr>
        <w:t>s</w:t>
      </w:r>
      <w:r w:rsidR="00F578E5">
        <w:rPr>
          <w:rFonts w:ascii="Palatino Linotype" w:hAnsi="Palatino Linotype" w:cs="Arial"/>
        </w:rPr>
        <w:t xml:space="preserve"> al organigrama </w:t>
      </w:r>
      <w:r w:rsidR="00E8691D">
        <w:rPr>
          <w:rFonts w:ascii="Palatino Linotype" w:hAnsi="Palatino Linotype" w:cs="Arial"/>
        </w:rPr>
        <w:t>de las Direcciones</w:t>
      </w:r>
      <w:r w:rsidR="00F578E5">
        <w:rPr>
          <w:rFonts w:ascii="Palatino Linotype" w:hAnsi="Palatino Linotype" w:cs="Arial"/>
        </w:rPr>
        <w:t xml:space="preserve"> de Administración </w:t>
      </w:r>
      <w:r w:rsidR="00E8691D">
        <w:rPr>
          <w:rFonts w:ascii="Palatino Linotype" w:hAnsi="Palatino Linotype" w:cs="Arial"/>
        </w:rPr>
        <w:t xml:space="preserve">y Servicios Públicos </w:t>
      </w:r>
      <w:r w:rsidR="00F578E5">
        <w:rPr>
          <w:rFonts w:ascii="Palatino Linotype" w:hAnsi="Palatino Linotype" w:cs="Arial"/>
        </w:rPr>
        <w:t xml:space="preserve">del </w:t>
      </w:r>
      <w:r w:rsidR="00F578E5">
        <w:rPr>
          <w:rFonts w:ascii="Palatino Linotype" w:hAnsi="Palatino Linotype" w:cs="Arial"/>
          <w:b/>
          <w:bCs/>
        </w:rPr>
        <w:t xml:space="preserve">Sujeto Obligado, </w:t>
      </w:r>
      <w:r w:rsidR="00E8691D">
        <w:rPr>
          <w:rFonts w:ascii="Palatino Linotype" w:hAnsi="Palatino Linotype" w:cs="Arial"/>
        </w:rPr>
        <w:t>mismas</w:t>
      </w:r>
      <w:r w:rsidR="00F578E5">
        <w:rPr>
          <w:rFonts w:ascii="Palatino Linotype" w:hAnsi="Palatino Linotype" w:cs="Arial"/>
        </w:rPr>
        <w:t xml:space="preserve"> que puede</w:t>
      </w:r>
      <w:r w:rsidR="00E8691D">
        <w:rPr>
          <w:rFonts w:ascii="Palatino Linotype" w:hAnsi="Palatino Linotype" w:cs="Arial"/>
        </w:rPr>
        <w:t>n ser consultadas</w:t>
      </w:r>
      <w:r w:rsidR="00F578E5">
        <w:rPr>
          <w:rFonts w:ascii="Palatino Linotype" w:hAnsi="Palatino Linotype" w:cs="Arial"/>
        </w:rPr>
        <w:t xml:space="preserve"> en la</w:t>
      </w:r>
      <w:r w:rsidR="004A677A">
        <w:rPr>
          <w:rFonts w:ascii="Palatino Linotype" w:hAnsi="Palatino Linotype" w:cs="Arial"/>
        </w:rPr>
        <w:t>s</w:t>
      </w:r>
      <w:r w:rsidR="00F578E5">
        <w:rPr>
          <w:rFonts w:ascii="Palatino Linotype" w:hAnsi="Palatino Linotype" w:cs="Arial"/>
        </w:rPr>
        <w:t xml:space="preserve"> siguiente</w:t>
      </w:r>
      <w:r w:rsidR="004A677A">
        <w:rPr>
          <w:rFonts w:ascii="Palatino Linotype" w:hAnsi="Palatino Linotype" w:cs="Arial"/>
        </w:rPr>
        <w:t>s direcciones</w:t>
      </w:r>
      <w:r w:rsidR="00F578E5">
        <w:rPr>
          <w:rFonts w:ascii="Palatino Linotype" w:hAnsi="Palatino Linotype" w:cs="Arial"/>
        </w:rPr>
        <w:t xml:space="preserve"> electrónica</w:t>
      </w:r>
      <w:r w:rsidR="004A677A">
        <w:rPr>
          <w:rFonts w:ascii="Palatino Linotype" w:hAnsi="Palatino Linotype" w:cs="Arial"/>
        </w:rPr>
        <w:t>s</w:t>
      </w:r>
      <w:r w:rsidR="00F578E5">
        <w:rPr>
          <w:rFonts w:ascii="Palatino Linotype" w:hAnsi="Palatino Linotype" w:cs="Arial"/>
        </w:rPr>
        <w:t xml:space="preserve">: </w:t>
      </w:r>
    </w:p>
    <w:p w14:paraId="5313EDFB" w14:textId="50610998" w:rsidR="00620EEE" w:rsidRDefault="00620EEE" w:rsidP="00E44B8D">
      <w:pPr>
        <w:pStyle w:val="Sinespaciado"/>
        <w:spacing w:line="360" w:lineRule="auto"/>
        <w:jc w:val="both"/>
        <w:rPr>
          <w:rFonts w:ascii="Palatino Linotype" w:hAnsi="Palatino Linotype" w:cs="Arial"/>
        </w:rPr>
      </w:pPr>
      <w:r w:rsidRPr="00620EEE">
        <w:rPr>
          <w:rStyle w:val="Hipervnculo"/>
          <w:rFonts w:ascii="Palatino Linotype" w:hAnsi="Palatino Linotype" w:cs="Arial"/>
        </w:rPr>
        <w:t>https://www.ipomex.org.mx/ipo3/lgt/indice/NAUCALPAN/art_92_ii_b/3.web</w:t>
      </w:r>
    </w:p>
    <w:p w14:paraId="3E9DA65B" w14:textId="243EA0A3" w:rsidR="00620EEE" w:rsidRDefault="00642C8D" w:rsidP="00E44B8D">
      <w:pPr>
        <w:pStyle w:val="Sinespaciado"/>
        <w:spacing w:line="360" w:lineRule="auto"/>
        <w:jc w:val="both"/>
        <w:rPr>
          <w:rFonts w:ascii="Palatino Linotype" w:hAnsi="Palatino Linotype" w:cs="Arial"/>
        </w:rPr>
      </w:pPr>
      <w:hyperlink r:id="rId8" w:history="1">
        <w:r w:rsidR="004A677A" w:rsidRPr="00C6663C">
          <w:rPr>
            <w:rStyle w:val="Hipervnculo"/>
            <w:rFonts w:ascii="Palatino Linotype" w:hAnsi="Palatino Linotype" w:cs="Arial"/>
          </w:rPr>
          <w:t>https://www.ipomex.org.mx/ipo3/lgt/indice/NAUCALPAN/art_92_ii_b/2.web</w:t>
        </w:r>
      </w:hyperlink>
      <w:r w:rsidR="004A677A">
        <w:rPr>
          <w:rFonts w:ascii="Palatino Linotype" w:hAnsi="Palatino Linotype" w:cs="Arial"/>
        </w:rPr>
        <w:t xml:space="preserve"> </w:t>
      </w:r>
    </w:p>
    <w:p w14:paraId="4103B851" w14:textId="0C4AD0FE" w:rsidR="00620EEE" w:rsidRDefault="004A677A" w:rsidP="00E44B8D">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85888" behindDoc="0" locked="0" layoutInCell="1" allowOverlap="1" wp14:anchorId="2D405AF2" wp14:editId="425BD378">
                <wp:simplePos x="0" y="0"/>
                <wp:positionH relativeFrom="column">
                  <wp:posOffset>-200371</wp:posOffset>
                </wp:positionH>
                <wp:positionV relativeFrom="paragraph">
                  <wp:posOffset>164176</wp:posOffset>
                </wp:positionV>
                <wp:extent cx="5973288" cy="1059873"/>
                <wp:effectExtent l="0" t="0" r="27940" b="26035"/>
                <wp:wrapNone/>
                <wp:docPr id="5" name="Conector recto 5"/>
                <wp:cNvGraphicFramePr/>
                <a:graphic xmlns:a="http://schemas.openxmlformats.org/drawingml/2006/main">
                  <a:graphicData uri="http://schemas.microsoft.com/office/word/2010/wordprocessingShape">
                    <wps:wsp>
                      <wps:cNvCnPr/>
                      <wps:spPr>
                        <a:xfrm>
                          <a:off x="0" y="0"/>
                          <a:ext cx="5973288" cy="105987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F7788A9" id="Conector recto 5"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5.8pt,12.95pt" to="454.5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" strokecolor="#5b9bd5 [3204]" strokeweight=".5pt">
                <v:stroke joinstyle="miter"/>
              </v:line>
            </w:pict>
          </mc:Fallback>
        </mc:AlternateContent>
      </w:r>
    </w:p>
    <w:p w14:paraId="2D4867E4" w14:textId="77777777" w:rsidR="004A677A" w:rsidRDefault="004A677A" w:rsidP="00E44B8D">
      <w:pPr>
        <w:pStyle w:val="Sinespaciado"/>
        <w:spacing w:line="360" w:lineRule="auto"/>
        <w:jc w:val="both"/>
        <w:rPr>
          <w:rFonts w:ascii="Palatino Linotype" w:hAnsi="Palatino Linotype" w:cs="Arial"/>
        </w:rPr>
      </w:pPr>
    </w:p>
    <w:p w14:paraId="4DC657EA" w14:textId="77777777" w:rsidR="004A677A" w:rsidRDefault="004A677A" w:rsidP="00E44B8D">
      <w:pPr>
        <w:pStyle w:val="Sinespaciado"/>
        <w:spacing w:line="360" w:lineRule="auto"/>
        <w:jc w:val="both"/>
        <w:rPr>
          <w:rFonts w:ascii="Palatino Linotype" w:hAnsi="Palatino Linotype" w:cs="Arial"/>
        </w:rPr>
      </w:pPr>
    </w:p>
    <w:p w14:paraId="4D278DCA" w14:textId="77777777" w:rsidR="004A677A" w:rsidRDefault="004A677A" w:rsidP="00E44B8D">
      <w:pPr>
        <w:pStyle w:val="Sinespaciado"/>
        <w:spacing w:line="360" w:lineRule="auto"/>
        <w:jc w:val="both"/>
        <w:rPr>
          <w:rFonts w:ascii="Palatino Linotype" w:hAnsi="Palatino Linotype" w:cs="Arial"/>
        </w:rPr>
      </w:pPr>
    </w:p>
    <w:p w14:paraId="5ABCB1A9" w14:textId="494ADA67" w:rsidR="004A677A" w:rsidRDefault="00136D42" w:rsidP="00E44B8D">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93056" behindDoc="0" locked="0" layoutInCell="1" allowOverlap="1" wp14:anchorId="60CB2373" wp14:editId="3A779E9D">
            <wp:simplePos x="0" y="0"/>
            <wp:positionH relativeFrom="column">
              <wp:posOffset>-78740</wp:posOffset>
            </wp:positionH>
            <wp:positionV relativeFrom="paragraph">
              <wp:posOffset>3780403</wp:posOffset>
            </wp:positionV>
            <wp:extent cx="5753735" cy="3510280"/>
            <wp:effectExtent l="19050" t="19050" r="18415" b="13970"/>
            <wp:wrapThrough wrapText="bothSides">
              <wp:wrapPolygon edited="0">
                <wp:start x="-72" y="-117"/>
                <wp:lineTo x="-72" y="21569"/>
                <wp:lineTo x="21598" y="21569"/>
                <wp:lineTo x="21598" y="-117"/>
                <wp:lineTo x="-72" y="-117"/>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735" cy="3510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5405" behindDoc="0" locked="0" layoutInCell="1" allowOverlap="1" wp14:anchorId="54E71128" wp14:editId="1CA31DC8">
            <wp:simplePos x="0" y="0"/>
            <wp:positionH relativeFrom="column">
              <wp:posOffset>-78271</wp:posOffset>
            </wp:positionH>
            <wp:positionV relativeFrom="paragraph">
              <wp:posOffset>19050</wp:posOffset>
            </wp:positionV>
            <wp:extent cx="5753735" cy="3510280"/>
            <wp:effectExtent l="19050" t="19050" r="18415" b="13970"/>
            <wp:wrapThrough wrapText="bothSides">
              <wp:wrapPolygon edited="0">
                <wp:start x="-72" y="-117"/>
                <wp:lineTo x="-72" y="21569"/>
                <wp:lineTo x="21598" y="21569"/>
                <wp:lineTo x="21598" y="-117"/>
                <wp:lineTo x="-72" y="-117"/>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735" cy="351028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E856E6B" w14:textId="1A0CCC92" w:rsidR="004A677A" w:rsidRDefault="00F05EAA" w:rsidP="00E44B8D">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86912" behindDoc="0" locked="0" layoutInCell="1" allowOverlap="1" wp14:anchorId="292FB307" wp14:editId="57891667">
            <wp:simplePos x="0" y="0"/>
            <wp:positionH relativeFrom="column">
              <wp:posOffset>2964014</wp:posOffset>
            </wp:positionH>
            <wp:positionV relativeFrom="paragraph">
              <wp:posOffset>19050</wp:posOffset>
            </wp:positionV>
            <wp:extent cx="2440940" cy="1072515"/>
            <wp:effectExtent l="19050" t="19050" r="16510" b="13335"/>
            <wp:wrapThrough wrapText="bothSides">
              <wp:wrapPolygon edited="0">
                <wp:start x="-169" y="-384"/>
                <wp:lineTo x="-169" y="21485"/>
                <wp:lineTo x="21578" y="21485"/>
                <wp:lineTo x="21578" y="-384"/>
                <wp:lineTo x="-169" y="-384"/>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40940" cy="1072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67455" behindDoc="0" locked="0" layoutInCell="1" allowOverlap="1" wp14:anchorId="137E47FA" wp14:editId="3B8C0856">
            <wp:simplePos x="0" y="0"/>
            <wp:positionH relativeFrom="column">
              <wp:posOffset>80645</wp:posOffset>
            </wp:positionH>
            <wp:positionV relativeFrom="paragraph">
              <wp:posOffset>19216</wp:posOffset>
            </wp:positionV>
            <wp:extent cx="2440940" cy="1072515"/>
            <wp:effectExtent l="19050" t="19050" r="16510" b="13335"/>
            <wp:wrapThrough wrapText="bothSides">
              <wp:wrapPolygon edited="0">
                <wp:start x="-169" y="-384"/>
                <wp:lineTo x="-169" y="21485"/>
                <wp:lineTo x="21578" y="21485"/>
                <wp:lineTo x="21578" y="-384"/>
                <wp:lineTo x="-169" y="-384"/>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40940" cy="1072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FE9A4DC" w14:textId="52C89882" w:rsidR="004A677A" w:rsidRDefault="004A677A" w:rsidP="00E44B8D">
      <w:pPr>
        <w:pStyle w:val="Sinespaciado"/>
        <w:spacing w:line="360" w:lineRule="auto"/>
        <w:jc w:val="both"/>
        <w:rPr>
          <w:rFonts w:ascii="Palatino Linotype" w:hAnsi="Palatino Linotype" w:cs="Arial"/>
        </w:rPr>
      </w:pPr>
    </w:p>
    <w:p w14:paraId="0F415656" w14:textId="2F3D5617" w:rsidR="00F05EAA" w:rsidRDefault="00F05EAA" w:rsidP="00E44B8D">
      <w:pPr>
        <w:pStyle w:val="Sinespaciado"/>
        <w:spacing w:line="360" w:lineRule="auto"/>
        <w:jc w:val="both"/>
        <w:rPr>
          <w:rFonts w:ascii="Palatino Linotype" w:hAnsi="Palatino Linotype" w:cs="Arial"/>
        </w:rPr>
      </w:pPr>
    </w:p>
    <w:p w14:paraId="5899E2E1" w14:textId="13C9F9A8" w:rsidR="00F05EAA" w:rsidRDefault="00136D42" w:rsidP="00E44B8D">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92032" behindDoc="0" locked="0" layoutInCell="1" allowOverlap="1" wp14:anchorId="6ED48F62" wp14:editId="089F9EF5">
            <wp:simplePos x="0" y="0"/>
            <wp:positionH relativeFrom="column">
              <wp:posOffset>2959018</wp:posOffset>
            </wp:positionH>
            <wp:positionV relativeFrom="paragraph">
              <wp:posOffset>1526872</wp:posOffset>
            </wp:positionV>
            <wp:extent cx="2440940" cy="1080135"/>
            <wp:effectExtent l="19050" t="19050" r="16510" b="24765"/>
            <wp:wrapThrough wrapText="bothSides">
              <wp:wrapPolygon edited="0">
                <wp:start x="-169" y="-381"/>
                <wp:lineTo x="-169" y="21714"/>
                <wp:lineTo x="21578" y="21714"/>
                <wp:lineTo x="21578" y="-381"/>
                <wp:lineTo x="-169" y="-381"/>
              </wp:wrapPolygon>
            </wp:wrapThrough>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40940" cy="108013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F05EAA">
        <w:rPr>
          <w:rFonts w:ascii="Palatino Linotype" w:hAnsi="Palatino Linotype" w:cs="Arial"/>
          <w:noProof/>
          <w:lang w:eastAsia="es-MX"/>
        </w:rPr>
        <w:drawing>
          <wp:anchor distT="0" distB="0" distL="114300" distR="114300" simplePos="0" relativeHeight="251691008" behindDoc="0" locked="0" layoutInCell="1" allowOverlap="1" wp14:anchorId="503926C6" wp14:editId="05D93F2C">
            <wp:simplePos x="0" y="0"/>
            <wp:positionH relativeFrom="column">
              <wp:posOffset>80507</wp:posOffset>
            </wp:positionH>
            <wp:positionV relativeFrom="paragraph">
              <wp:posOffset>1526567</wp:posOffset>
            </wp:positionV>
            <wp:extent cx="2440940" cy="1072515"/>
            <wp:effectExtent l="19050" t="19050" r="16510" b="13335"/>
            <wp:wrapThrough wrapText="bothSides">
              <wp:wrapPolygon edited="0">
                <wp:start x="-169" y="-384"/>
                <wp:lineTo x="-169" y="21485"/>
                <wp:lineTo x="21578" y="21485"/>
                <wp:lineTo x="21578" y="-384"/>
                <wp:lineTo x="-169" y="-384"/>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40940" cy="1072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3E3D883" w14:textId="467B70B5" w:rsidR="00F578E5" w:rsidRDefault="005C7F7E" w:rsidP="00E44B8D">
      <w:pPr>
        <w:pStyle w:val="Sinespaciado"/>
        <w:spacing w:line="360" w:lineRule="auto"/>
        <w:jc w:val="both"/>
        <w:rPr>
          <w:rFonts w:ascii="Palatino Linotype" w:hAnsi="Palatino Linotype" w:cs="Arial"/>
        </w:rPr>
      </w:pPr>
      <w:r>
        <w:rPr>
          <w:rFonts w:ascii="Palatino Linotype" w:hAnsi="Palatino Linotype" w:cs="Arial"/>
          <w:noProof/>
          <w:lang w:eastAsia="es-MX"/>
        </w:rPr>
        <w:drawing>
          <wp:anchor distT="0" distB="0" distL="114300" distR="114300" simplePos="0" relativeHeight="251688960" behindDoc="0" locked="0" layoutInCell="1" allowOverlap="1" wp14:anchorId="7CB7B039" wp14:editId="2289E287">
            <wp:simplePos x="0" y="0"/>
            <wp:positionH relativeFrom="column">
              <wp:posOffset>2953815</wp:posOffset>
            </wp:positionH>
            <wp:positionV relativeFrom="paragraph">
              <wp:posOffset>5326</wp:posOffset>
            </wp:positionV>
            <wp:extent cx="2440940" cy="1072515"/>
            <wp:effectExtent l="19050" t="19050" r="16510" b="13335"/>
            <wp:wrapThrough wrapText="bothSides">
              <wp:wrapPolygon edited="0">
                <wp:start x="-169" y="-384"/>
                <wp:lineTo x="-169" y="21485"/>
                <wp:lineTo x="21578" y="21485"/>
                <wp:lineTo x="21578" y="-384"/>
                <wp:lineTo x="-169" y="-384"/>
              </wp:wrapPolygon>
            </wp:wrapThrough>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440940" cy="1072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lang w:eastAsia="es-MX"/>
        </w:rPr>
        <w:drawing>
          <wp:anchor distT="0" distB="0" distL="114300" distR="114300" simplePos="0" relativeHeight="251687936" behindDoc="0" locked="0" layoutInCell="1" allowOverlap="1" wp14:anchorId="3B16A562" wp14:editId="501F2F7E">
            <wp:simplePos x="0" y="0"/>
            <wp:positionH relativeFrom="column">
              <wp:posOffset>80645</wp:posOffset>
            </wp:positionH>
            <wp:positionV relativeFrom="paragraph">
              <wp:posOffset>5120</wp:posOffset>
            </wp:positionV>
            <wp:extent cx="2440940" cy="1072515"/>
            <wp:effectExtent l="19050" t="19050" r="16510" b="13335"/>
            <wp:wrapThrough wrapText="bothSides">
              <wp:wrapPolygon edited="0">
                <wp:start x="-169" y="-384"/>
                <wp:lineTo x="-169" y="21485"/>
                <wp:lineTo x="21578" y="21485"/>
                <wp:lineTo x="21578" y="-384"/>
                <wp:lineTo x="-169" y="-384"/>
              </wp:wrapPolygon>
            </wp:wrapThrough>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40940" cy="10725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7249AE7F" w14:textId="5C6B9F1E" w:rsidR="00F578E5" w:rsidRDefault="00F578E5" w:rsidP="00E44B8D">
      <w:pPr>
        <w:pStyle w:val="Sinespaciado"/>
        <w:spacing w:line="360" w:lineRule="auto"/>
        <w:jc w:val="both"/>
        <w:rPr>
          <w:rFonts w:ascii="Palatino Linotype" w:hAnsi="Palatino Linotype" w:cs="Arial"/>
        </w:rPr>
      </w:pPr>
    </w:p>
    <w:p w14:paraId="27344446" w14:textId="3E3BFFFE" w:rsidR="00F578E5" w:rsidRDefault="00F578E5" w:rsidP="00E44B8D">
      <w:pPr>
        <w:pStyle w:val="Sinespaciado"/>
        <w:spacing w:line="360" w:lineRule="auto"/>
        <w:jc w:val="both"/>
        <w:rPr>
          <w:rFonts w:ascii="Palatino Linotype" w:hAnsi="Palatino Linotype" w:cs="Arial"/>
        </w:rPr>
      </w:pPr>
    </w:p>
    <w:p w14:paraId="345FE5E0" w14:textId="02328406" w:rsidR="00620EEE" w:rsidRDefault="00620EEE" w:rsidP="00E44B8D">
      <w:pPr>
        <w:pStyle w:val="Sinespaciado"/>
        <w:spacing w:line="360" w:lineRule="auto"/>
        <w:jc w:val="both"/>
        <w:rPr>
          <w:rFonts w:ascii="Palatino Linotype" w:hAnsi="Palatino Linotype" w:cs="Arial"/>
        </w:rPr>
      </w:pPr>
    </w:p>
    <w:p w14:paraId="0F60F668" w14:textId="77777777" w:rsidR="00136D42" w:rsidRDefault="00136D42" w:rsidP="00E44B8D">
      <w:pPr>
        <w:pStyle w:val="Sinespaciado"/>
        <w:spacing w:line="360" w:lineRule="auto"/>
        <w:jc w:val="both"/>
        <w:rPr>
          <w:rFonts w:ascii="Palatino Linotype" w:hAnsi="Palatino Linotype" w:cs="Arial"/>
        </w:rPr>
      </w:pPr>
    </w:p>
    <w:p w14:paraId="15D9A5C3" w14:textId="77777777" w:rsidR="00136D42" w:rsidRDefault="00136D42" w:rsidP="00E44B8D">
      <w:pPr>
        <w:pStyle w:val="Sinespaciado"/>
        <w:spacing w:line="360" w:lineRule="auto"/>
        <w:jc w:val="both"/>
        <w:rPr>
          <w:rFonts w:ascii="Palatino Linotype" w:hAnsi="Palatino Linotype" w:cs="Arial"/>
        </w:rPr>
      </w:pPr>
    </w:p>
    <w:p w14:paraId="59B8E33C" w14:textId="77777777" w:rsidR="00136D42" w:rsidRDefault="00136D42" w:rsidP="00E44B8D">
      <w:pPr>
        <w:pStyle w:val="Sinespaciado"/>
        <w:spacing w:line="360" w:lineRule="auto"/>
        <w:jc w:val="both"/>
        <w:rPr>
          <w:rFonts w:ascii="Palatino Linotype" w:hAnsi="Palatino Linotype" w:cs="Arial"/>
        </w:rPr>
      </w:pPr>
    </w:p>
    <w:p w14:paraId="24F253E2" w14:textId="77777777" w:rsidR="00136D42" w:rsidRDefault="00136D42" w:rsidP="00E44B8D">
      <w:pPr>
        <w:pStyle w:val="Sinespaciado"/>
        <w:spacing w:line="360" w:lineRule="auto"/>
        <w:jc w:val="both"/>
        <w:rPr>
          <w:rFonts w:ascii="Palatino Linotype" w:hAnsi="Palatino Linotype" w:cs="Arial"/>
        </w:rPr>
      </w:pPr>
    </w:p>
    <w:p w14:paraId="7F88CBD5" w14:textId="77777777" w:rsidR="00136D42" w:rsidRDefault="00136D42" w:rsidP="00E44B8D">
      <w:pPr>
        <w:pStyle w:val="Sinespaciado"/>
        <w:spacing w:line="360" w:lineRule="auto"/>
        <w:jc w:val="both"/>
        <w:rPr>
          <w:rFonts w:ascii="Palatino Linotype" w:hAnsi="Palatino Linotype" w:cs="Arial"/>
        </w:rPr>
      </w:pPr>
    </w:p>
    <w:p w14:paraId="3E009633" w14:textId="77777777" w:rsidR="00136D42" w:rsidRDefault="00136D42" w:rsidP="00E44B8D">
      <w:pPr>
        <w:pStyle w:val="Sinespaciado"/>
        <w:spacing w:line="360" w:lineRule="auto"/>
        <w:jc w:val="both"/>
        <w:rPr>
          <w:rFonts w:ascii="Palatino Linotype" w:hAnsi="Palatino Linotype" w:cs="Arial"/>
        </w:rPr>
      </w:pPr>
    </w:p>
    <w:p w14:paraId="13752B40" w14:textId="5F7596C1" w:rsidR="00136D42" w:rsidRDefault="004F74F7" w:rsidP="00E44B8D">
      <w:pPr>
        <w:pStyle w:val="Sinespaciado"/>
        <w:spacing w:line="360" w:lineRule="auto"/>
        <w:jc w:val="both"/>
        <w:rPr>
          <w:rFonts w:ascii="Palatino Linotype" w:hAnsi="Palatino Linotype" w:cs="Arial"/>
        </w:rPr>
      </w:pPr>
      <w:r>
        <w:rPr>
          <w:rFonts w:ascii="Palatino Linotype" w:hAnsi="Palatino Linotype" w:cs="Arial"/>
        </w:rPr>
        <w:t xml:space="preserve">De lo expuesto con anterioridad, se desprende que </w:t>
      </w:r>
      <w:r>
        <w:rPr>
          <w:rFonts w:ascii="Palatino Linotype" w:hAnsi="Palatino Linotype" w:cs="Arial"/>
          <w:b/>
          <w:bCs/>
        </w:rPr>
        <w:t xml:space="preserve">El Sujeto Obligado </w:t>
      </w:r>
      <w:r>
        <w:rPr>
          <w:rFonts w:ascii="Palatino Linotype" w:hAnsi="Palatino Linotype" w:cs="Arial"/>
        </w:rPr>
        <w:t xml:space="preserve">se auxilia de diversas Secretarías, Direcciones, Departamentos y Unidades Administrativas para cumplir con sus fines y objetivos, resultando de nuestro interés la </w:t>
      </w:r>
      <w:r w:rsidR="00136D42">
        <w:rPr>
          <w:rFonts w:ascii="Palatino Linotype" w:hAnsi="Palatino Linotype" w:cs="Arial"/>
        </w:rPr>
        <w:t xml:space="preserve">Secretaría de Administración, la Dirección de Recursos Materiales, el Departamento de Licitaciones, el Departamento de Contratos y Servicios, la Secretaría de Servicios Públicos, así como el Departamento de Control Vehicular. </w:t>
      </w:r>
    </w:p>
    <w:p w14:paraId="217F0DC4" w14:textId="77777777" w:rsidR="00136D42" w:rsidRDefault="00136D42" w:rsidP="00E44B8D">
      <w:pPr>
        <w:pStyle w:val="Sinespaciado"/>
        <w:spacing w:line="360" w:lineRule="auto"/>
        <w:jc w:val="both"/>
        <w:rPr>
          <w:rFonts w:ascii="Palatino Linotype" w:hAnsi="Palatino Linotype" w:cs="Arial"/>
        </w:rPr>
      </w:pPr>
    </w:p>
    <w:p w14:paraId="1A7D5E43" w14:textId="03654536" w:rsidR="00E44B8D" w:rsidRDefault="001E6631" w:rsidP="00E44B8D">
      <w:pPr>
        <w:pStyle w:val="Sinespaciado"/>
        <w:spacing w:line="360" w:lineRule="auto"/>
        <w:jc w:val="both"/>
        <w:rPr>
          <w:rFonts w:ascii="Palatino Linotype" w:hAnsi="Palatino Linotype" w:cs="Arial"/>
        </w:rPr>
      </w:pPr>
      <w:r>
        <w:rPr>
          <w:rFonts w:ascii="Palatino Linotype" w:hAnsi="Palatino Linotype" w:cs="Arial"/>
        </w:rPr>
        <w:t xml:space="preserve">En este tenor, resulta de nuestro más amplio interés traer a colación </w:t>
      </w:r>
      <w:r w:rsidR="005C7F7E">
        <w:rPr>
          <w:rFonts w:ascii="Palatino Linotype" w:hAnsi="Palatino Linotype" w:cs="Arial"/>
        </w:rPr>
        <w:t xml:space="preserve">los artículos </w:t>
      </w:r>
      <w:r w:rsidR="005C7F7E" w:rsidRPr="005C7F7E">
        <w:rPr>
          <w:rFonts w:ascii="Palatino Linotype" w:hAnsi="Palatino Linotype" w:cs="Arial"/>
        </w:rPr>
        <w:t>6.1</w:t>
      </w:r>
      <w:r w:rsidR="005C7F7E">
        <w:rPr>
          <w:rFonts w:ascii="Palatino Linotype" w:hAnsi="Palatino Linotype" w:cs="Arial"/>
        </w:rPr>
        <w:t xml:space="preserve">, </w:t>
      </w:r>
      <w:r w:rsidR="005C7F7E" w:rsidRPr="005C7F7E">
        <w:rPr>
          <w:rFonts w:ascii="Palatino Linotype" w:hAnsi="Palatino Linotype" w:cs="Arial"/>
        </w:rPr>
        <w:t>6.2 fracciones VII y VIII</w:t>
      </w:r>
      <w:r w:rsidR="005C7F7E">
        <w:rPr>
          <w:rFonts w:ascii="Palatino Linotype" w:hAnsi="Palatino Linotype" w:cs="Arial"/>
        </w:rPr>
        <w:t xml:space="preserve">, </w:t>
      </w:r>
      <w:r w:rsidR="005C7F7E" w:rsidRPr="005C7F7E">
        <w:rPr>
          <w:rFonts w:ascii="Palatino Linotype" w:hAnsi="Palatino Linotype" w:cs="Arial"/>
        </w:rPr>
        <w:t>6.13 fracciones I y XII, 6.16 fracciones I y VIII</w:t>
      </w:r>
      <w:r w:rsidR="005C7F7E">
        <w:rPr>
          <w:rFonts w:ascii="Palatino Linotype" w:hAnsi="Palatino Linotype" w:cs="Arial"/>
        </w:rPr>
        <w:t xml:space="preserve">, </w:t>
      </w:r>
      <w:r w:rsidR="005C7F7E" w:rsidRPr="005C7F7E">
        <w:rPr>
          <w:rFonts w:ascii="Palatino Linotype" w:hAnsi="Palatino Linotype" w:cs="Arial"/>
        </w:rPr>
        <w:t>6.17 fracciones VI, VII, IX, X y XI</w:t>
      </w:r>
      <w:r w:rsidR="005C7F7E">
        <w:rPr>
          <w:rFonts w:ascii="Palatino Linotype" w:hAnsi="Palatino Linotype" w:cs="Arial"/>
        </w:rPr>
        <w:t xml:space="preserve">, </w:t>
      </w:r>
      <w:r w:rsidR="005C7F7E" w:rsidRPr="005C7F7E">
        <w:rPr>
          <w:rFonts w:ascii="Palatino Linotype" w:hAnsi="Palatino Linotype" w:cs="Arial"/>
        </w:rPr>
        <w:t>9.1</w:t>
      </w:r>
      <w:r w:rsidR="005C7F7E">
        <w:rPr>
          <w:rFonts w:ascii="Palatino Linotype" w:hAnsi="Palatino Linotype" w:cs="Arial"/>
        </w:rPr>
        <w:t xml:space="preserve">, </w:t>
      </w:r>
      <w:r w:rsidR="005C7F7E" w:rsidRPr="005C7F7E">
        <w:rPr>
          <w:rFonts w:ascii="Palatino Linotype" w:hAnsi="Palatino Linotype" w:cs="Arial"/>
        </w:rPr>
        <w:t>9.14 fracciones I y II</w:t>
      </w:r>
      <w:r w:rsidR="005C7F7E">
        <w:rPr>
          <w:rFonts w:ascii="Palatino Linotype" w:hAnsi="Palatino Linotype" w:cs="Arial"/>
        </w:rPr>
        <w:t xml:space="preserve"> </w:t>
      </w:r>
      <w:r>
        <w:rPr>
          <w:rFonts w:ascii="Palatino Linotype" w:hAnsi="Palatino Linotype" w:cs="Arial"/>
          <w:lang w:val="es-ES"/>
        </w:rPr>
        <w:t xml:space="preserve">del Reglamento Orgánico de la </w:t>
      </w:r>
      <w:r>
        <w:rPr>
          <w:rFonts w:ascii="Palatino Linotype" w:hAnsi="Palatino Linotype" w:cs="Arial"/>
          <w:lang w:val="es-ES"/>
        </w:rPr>
        <w:lastRenderedPageBreak/>
        <w:t xml:space="preserve">Administración Pública Municipal de Naucalpan de Juárez, porciones normativas que disponen a la literalidad lo siguiente: </w:t>
      </w:r>
    </w:p>
    <w:p w14:paraId="05CBE6DA" w14:textId="5AE65AC1" w:rsidR="00F93157" w:rsidRDefault="005C7F7E" w:rsidP="005C7F7E">
      <w:pPr>
        <w:pStyle w:val="Citas"/>
      </w:pPr>
      <w:r>
        <w:t>“</w:t>
      </w:r>
      <w:r w:rsidR="003E7985">
        <w:t>Artículo 6.1.- La Secretaría de Administración tendrá a su cargo brindar el soporte material, técnico, humano, administrativo, así como organizacional, que permita a los servidores públicos de la Administración Pública Municipal Centralizada, atender las demandas ciudadanas y cumplir con sus atribuciones, así como para optimizar las funciones de la misma. De igual forma, será la responsable de vigilar el cumplimiento de las disposiciones jurídicas que regulan las relaciones entre el Municipio y sus servidores públicos, de la selección, contratación y capacitación del personal que requieran las Dependencias de la administración municipal, en términos de la normatividad aplicable, así como de la adecuada planeación, programación y adquisición de los bienes muebles e inmuebles y servicios que requiera el Ayuntamiento y las Dependencias, debiendo vigilar el cumplimiento de las disposiciones que en materia de adquisiciones, enajenaciones, arrendamientos y contratación de servicios, resulten aplicables.</w:t>
      </w:r>
    </w:p>
    <w:p w14:paraId="3223F710" w14:textId="7A63ECF8" w:rsidR="003E7985" w:rsidRDefault="003E7985" w:rsidP="005C7F7E">
      <w:pPr>
        <w:pStyle w:val="Citas"/>
      </w:pPr>
      <w:r w:rsidRPr="003E7985">
        <w:t xml:space="preserve"> </w:t>
      </w:r>
      <w:r>
        <w:t>Artículo 6.2.- La persona titular de la Secretaría además de las atribuciones señaladas en el artículo 1.12 del Libro Primero, le corresponderá el ejercicio de las no delegables siguientes:</w:t>
      </w:r>
    </w:p>
    <w:p w14:paraId="523489A2" w14:textId="3A23DFD1" w:rsidR="005C7F7E" w:rsidRDefault="005C7F7E" w:rsidP="005C7F7E">
      <w:pPr>
        <w:pStyle w:val="Citas"/>
      </w:pPr>
      <w:r>
        <w:t>(…)</w:t>
      </w:r>
    </w:p>
    <w:p w14:paraId="795413E8" w14:textId="77777777" w:rsidR="00F93157" w:rsidRPr="00AC5B93" w:rsidRDefault="00F93157" w:rsidP="005C7F7E">
      <w:pPr>
        <w:pStyle w:val="Citas"/>
        <w:rPr>
          <w:b/>
          <w:u w:val="single"/>
        </w:rPr>
      </w:pPr>
      <w:r w:rsidRPr="00AC5B93">
        <w:rPr>
          <w:b/>
          <w:u w:val="single"/>
        </w:rPr>
        <w:t xml:space="preserve">VII. Supervisar la adquisición de los bienes muebles y prestación de servicios, cuidando que los mismos cubran las necesidades para el buen funcionamiento del Ayuntamiento y sus dependencias, así como vigilar que el procedimiento de adquisición se apegue a la normatividad establecida; </w:t>
      </w:r>
    </w:p>
    <w:p w14:paraId="5D7203A2" w14:textId="298CAA96" w:rsidR="00F93157" w:rsidRDefault="00F93157" w:rsidP="005C7F7E">
      <w:pPr>
        <w:pStyle w:val="Citas"/>
      </w:pPr>
      <w:r>
        <w:lastRenderedPageBreak/>
        <w:t>VIII.Supervisar que el control, mantenimiento y adquisición del parque vehicular oficial, así como el suministro de energéticos, se realice de manera oportuna, apegándose a la normatividad establecida;</w:t>
      </w:r>
    </w:p>
    <w:p w14:paraId="28C9F4F5" w14:textId="4EA3925F" w:rsidR="003E7985" w:rsidRDefault="00F93157" w:rsidP="005C7F7E">
      <w:pPr>
        <w:pStyle w:val="Citas"/>
      </w:pPr>
      <w:r>
        <w:t>(…)</w:t>
      </w:r>
    </w:p>
    <w:p w14:paraId="74332093" w14:textId="2E550185" w:rsidR="00F93157" w:rsidRDefault="00F93157" w:rsidP="005C7F7E">
      <w:pPr>
        <w:pStyle w:val="Citas"/>
      </w:pPr>
      <w:r>
        <w:t>Artículo 6.13.- Corresponden a la persona titular de la Dirección de Recursos Materiales, el ejercicio de las facultades siguientes:</w:t>
      </w:r>
    </w:p>
    <w:p w14:paraId="0E280E02" w14:textId="7993D8E3" w:rsidR="00F93157" w:rsidRDefault="00F93157" w:rsidP="005C7F7E">
      <w:pPr>
        <w:pStyle w:val="Citas"/>
      </w:pPr>
      <w:r>
        <w:t>(…)</w:t>
      </w:r>
    </w:p>
    <w:p w14:paraId="37F48330" w14:textId="1474710E" w:rsidR="00F93157" w:rsidRDefault="00F93157" w:rsidP="005C7F7E">
      <w:pPr>
        <w:pStyle w:val="Citas"/>
      </w:pPr>
      <w:r>
        <w:t>I. Administrar los recursos materiales, financieros, tecnológicos y humanos a su cargo;</w:t>
      </w:r>
    </w:p>
    <w:p w14:paraId="5221E639" w14:textId="335D82A1" w:rsidR="00F93157" w:rsidRDefault="00F93157" w:rsidP="005C7F7E">
      <w:pPr>
        <w:pStyle w:val="Citas"/>
      </w:pPr>
      <w:r>
        <w:t>(…)</w:t>
      </w:r>
    </w:p>
    <w:p w14:paraId="256918D5" w14:textId="688ACDB8" w:rsidR="00F93157" w:rsidRDefault="00F93157" w:rsidP="005C7F7E">
      <w:pPr>
        <w:pStyle w:val="Citas"/>
      </w:pPr>
      <w:r>
        <w:t>XII. Llevar a cabo los procedimientos de contratación para la adquisición de bienes y servicios, de conformidad con la Ley de Contratación Pública del Estado de México y Municipios, su Reglamento y demás normatividad que en su caso resulte aplicable;</w:t>
      </w:r>
    </w:p>
    <w:p w14:paraId="3002F4D2" w14:textId="0BA330E2" w:rsidR="00F93157" w:rsidRDefault="00F93157" w:rsidP="005C7F7E">
      <w:pPr>
        <w:pStyle w:val="Citas"/>
      </w:pPr>
      <w:r>
        <w:t>(…)</w:t>
      </w:r>
    </w:p>
    <w:p w14:paraId="74EF05D9" w14:textId="77777777" w:rsidR="00F93157" w:rsidRDefault="00F93157" w:rsidP="005C7F7E">
      <w:pPr>
        <w:pStyle w:val="Citas"/>
      </w:pPr>
      <w:r>
        <w:t xml:space="preserve">Artículo 6.16.- Corresponde a la persona titular del Departamento de Licitaciones, el ejercicio las facultades siguientes: </w:t>
      </w:r>
    </w:p>
    <w:p w14:paraId="0E96FFA2" w14:textId="10C05D3B" w:rsidR="00F93157" w:rsidRDefault="00F93157" w:rsidP="005C7F7E">
      <w:pPr>
        <w:pStyle w:val="Citas"/>
      </w:pPr>
      <w:r>
        <w:t>I. Administrar los recursos materiales, financieros, tecnológicos y humanos a su cargo;</w:t>
      </w:r>
    </w:p>
    <w:p w14:paraId="3EC55C9A" w14:textId="6D3F77B5" w:rsidR="00F93157" w:rsidRDefault="00F93157" w:rsidP="005C7F7E">
      <w:pPr>
        <w:pStyle w:val="Citas"/>
      </w:pPr>
      <w:r>
        <w:t>(…)</w:t>
      </w:r>
    </w:p>
    <w:p w14:paraId="36E057CF" w14:textId="786E7FC1" w:rsidR="00F93157" w:rsidRDefault="00F93157" w:rsidP="005C7F7E">
      <w:pPr>
        <w:pStyle w:val="Citas"/>
      </w:pPr>
      <w:r>
        <w:lastRenderedPageBreak/>
        <w:t>VIII. Revisar y verificar la documentación oficial que resulte de los diferentes actos licitatorios solicitados en las bases</w:t>
      </w:r>
    </w:p>
    <w:p w14:paraId="422813D0" w14:textId="005824C1" w:rsidR="00F93157" w:rsidRDefault="00F93157" w:rsidP="005C7F7E">
      <w:pPr>
        <w:pStyle w:val="Citas"/>
      </w:pPr>
      <w:r>
        <w:t>(…)</w:t>
      </w:r>
    </w:p>
    <w:p w14:paraId="5086A367" w14:textId="66A73254" w:rsidR="00F93157" w:rsidRDefault="00F93157" w:rsidP="005C7F7E">
      <w:pPr>
        <w:pStyle w:val="Citas"/>
      </w:pPr>
      <w:r>
        <w:t>Artículo 6.17.- Corresponde a la persona titular del Departamento de Contratos y Servicios, el ejercicio de las facultades siguientes:</w:t>
      </w:r>
    </w:p>
    <w:p w14:paraId="3742A7EB" w14:textId="2486FD52" w:rsidR="00F93157" w:rsidRDefault="00F93157" w:rsidP="005C7F7E">
      <w:pPr>
        <w:pStyle w:val="Citas"/>
      </w:pPr>
      <w:r>
        <w:t>(…)</w:t>
      </w:r>
    </w:p>
    <w:p w14:paraId="7E36EBF7" w14:textId="77777777" w:rsidR="00F93157" w:rsidRPr="00AC5B93" w:rsidRDefault="00F93157" w:rsidP="005C7F7E">
      <w:pPr>
        <w:pStyle w:val="Citas"/>
        <w:rPr>
          <w:b/>
          <w:u w:val="single"/>
        </w:rPr>
      </w:pPr>
      <w:r w:rsidRPr="00AC5B93">
        <w:rPr>
          <w:b/>
          <w:u w:val="single"/>
        </w:rPr>
        <w:t xml:space="preserve">VI. Participar en términos de la normatividad aplicable, en los procedimientos de contrataciones relativos a adquisiciones, y prestación de servicios; </w:t>
      </w:r>
    </w:p>
    <w:p w14:paraId="69B0E716" w14:textId="1C076568" w:rsidR="00F93157" w:rsidRDefault="00F93157" w:rsidP="005C7F7E">
      <w:pPr>
        <w:pStyle w:val="Citas"/>
      </w:pPr>
      <w:r>
        <w:t>VII. Elaborar y revisar el dictamen emitido por el Comité de Adquisiciones para la elaboración del contrato de prestación de servicios, arrendamiento, adquisiciones y enajenaciones;</w:t>
      </w:r>
    </w:p>
    <w:p w14:paraId="62CA183A" w14:textId="0F0C1094" w:rsidR="00F93157" w:rsidRDefault="00F93157" w:rsidP="005C7F7E">
      <w:pPr>
        <w:pStyle w:val="Citas"/>
      </w:pPr>
      <w:r>
        <w:t>(…)</w:t>
      </w:r>
    </w:p>
    <w:p w14:paraId="1E6D3EDC" w14:textId="77777777" w:rsidR="00F93157" w:rsidRDefault="00F93157" w:rsidP="005C7F7E">
      <w:pPr>
        <w:pStyle w:val="Citas"/>
      </w:pPr>
      <w:r>
        <w:t>IX. Elaborar y revisar los contratos de adquisición de bienes y prestación de servicios y otros documentos de los que deriven derechos y obligaciones para el Municipio;</w:t>
      </w:r>
      <w:r w:rsidRPr="00F93157">
        <w:t xml:space="preserve"> </w:t>
      </w:r>
    </w:p>
    <w:p w14:paraId="1095113A" w14:textId="77777777" w:rsidR="00F93157" w:rsidRDefault="00F93157" w:rsidP="005C7F7E">
      <w:pPr>
        <w:pStyle w:val="Citas"/>
      </w:pPr>
      <w:r>
        <w:t xml:space="preserve">X. Velar por la legalidad de los contratos y convenios que elabore; </w:t>
      </w:r>
    </w:p>
    <w:p w14:paraId="5CE4A6C0" w14:textId="41C29CEF" w:rsidR="00F93157" w:rsidRDefault="00F93157" w:rsidP="005C7F7E">
      <w:pPr>
        <w:pStyle w:val="Citas"/>
      </w:pPr>
      <w:r>
        <w:t>XI. Mantener registros, archivos físicos y digitales de los contratos y demás documentación relacionada a su área;</w:t>
      </w:r>
    </w:p>
    <w:p w14:paraId="66C7342B" w14:textId="0D1EFE35" w:rsidR="003E7985" w:rsidRDefault="00F93157" w:rsidP="005C7F7E">
      <w:pPr>
        <w:pStyle w:val="Citas"/>
      </w:pPr>
      <w:r>
        <w:t xml:space="preserve">Artículo 9.1.- La Secretaría de Servicios Públicos tendrá a su cargo, prestar los servicios públicos municipales con la mayor cobertura y calidad posibles, con </w:t>
      </w:r>
      <w:r>
        <w:lastRenderedPageBreak/>
        <w:t>excepción de los servicios y/o funciones públicas de seguridad pública y tránsito municipal, agua potable, alcantarillado y saneamiento, así como el de mercados públicos y centrales de abasto, haciendo especial énfasis en las áreas territoriales y socio -económicas vulnerables, procurando mantenerlos siempre en condiciones eficientes de operación, atendiendo a la capacidad administrativa y financiera del Municipio.</w:t>
      </w:r>
    </w:p>
    <w:p w14:paraId="790ADEBD" w14:textId="1DC595DD" w:rsidR="00F93157" w:rsidRDefault="00F93157" w:rsidP="005C7F7E">
      <w:pPr>
        <w:pStyle w:val="Citas"/>
      </w:pPr>
      <w:r w:rsidRPr="00AC5B93">
        <w:rPr>
          <w:b/>
          <w:u w:val="single"/>
        </w:rPr>
        <w:t>Artículo 9.14.- Corresponde al Departamento de Control Vehicular,</w:t>
      </w:r>
      <w:r>
        <w:t xml:space="preserve"> a través de la persona Titular, el despacho de los asuntos siguientes:</w:t>
      </w:r>
    </w:p>
    <w:p w14:paraId="57DD5AB4" w14:textId="77777777" w:rsidR="00F93157" w:rsidRPr="00AC5B93" w:rsidRDefault="00F93157" w:rsidP="005C7F7E">
      <w:pPr>
        <w:pStyle w:val="Citas"/>
        <w:rPr>
          <w:b/>
          <w:u w:val="single"/>
        </w:rPr>
      </w:pPr>
      <w:r w:rsidRPr="00AC5B93">
        <w:rPr>
          <w:b/>
          <w:u w:val="single"/>
        </w:rPr>
        <w:t xml:space="preserve">I. Mantener en óptimas condiciones para operar, las unidades destinadas para la prestación del servicio a que están destinadas, siempre que exista recurso disponible. </w:t>
      </w:r>
    </w:p>
    <w:p w14:paraId="40130CD6" w14:textId="61ED9B55" w:rsidR="00F93157" w:rsidRDefault="00F93157" w:rsidP="005C7F7E">
      <w:pPr>
        <w:pStyle w:val="Citas"/>
      </w:pPr>
      <w:r>
        <w:t>II. Elaborar y proponer a la persona Titular de la Dirección Administrativa, las políticas y procedimientos necesarios para la administración y control de los vehículos y/o maquinaria con los que cuenta la Secretaría, atendiendo a la normatividad aplicable;</w:t>
      </w:r>
    </w:p>
    <w:p w14:paraId="56F4AB17" w14:textId="49B02175" w:rsidR="00AC5B93" w:rsidRPr="00AC5B93" w:rsidRDefault="00AC5B93" w:rsidP="005C7F7E">
      <w:pPr>
        <w:pStyle w:val="Citas"/>
        <w:rPr>
          <w:b/>
        </w:rPr>
      </w:pPr>
      <w:r>
        <w:t xml:space="preserve">(…)” </w:t>
      </w:r>
      <w:r>
        <w:rPr>
          <w:b/>
        </w:rPr>
        <w:t xml:space="preserve">[Sic] </w:t>
      </w:r>
    </w:p>
    <w:p w14:paraId="0329354F" w14:textId="77777777" w:rsidR="003E7985" w:rsidRDefault="003E7985" w:rsidP="00E44B8D">
      <w:pPr>
        <w:pStyle w:val="Sinespaciado"/>
        <w:spacing w:line="360" w:lineRule="auto"/>
        <w:jc w:val="both"/>
        <w:rPr>
          <w:rFonts w:ascii="Palatino Linotype" w:hAnsi="Palatino Linotype" w:cs="Arial"/>
        </w:rPr>
      </w:pPr>
    </w:p>
    <w:p w14:paraId="18184466" w14:textId="7604BFE3" w:rsidR="00D853B2" w:rsidRDefault="00D853B2" w:rsidP="00D853B2">
      <w:pPr>
        <w:pStyle w:val="Sinespaciado"/>
        <w:spacing w:line="360" w:lineRule="auto"/>
        <w:jc w:val="both"/>
        <w:rPr>
          <w:rFonts w:ascii="Palatino Linotype" w:hAnsi="Palatino Linotype" w:cs="Arial"/>
        </w:rPr>
      </w:pPr>
      <w:r>
        <w:rPr>
          <w:rFonts w:ascii="Palatino Linotype" w:hAnsi="Palatino Linotype" w:cs="Arial"/>
        </w:rPr>
        <w:t xml:space="preserve">De ahí que deba arribarse a la premisa de que la información requerida es susceptible de ser generada, poseída y administrada por </w:t>
      </w:r>
      <w:r>
        <w:rPr>
          <w:rFonts w:ascii="Palatino Linotype" w:hAnsi="Palatino Linotype" w:cs="Arial"/>
          <w:b/>
        </w:rPr>
        <w:t xml:space="preserve">El Sujeto Obligado, </w:t>
      </w:r>
      <w:r>
        <w:rPr>
          <w:rFonts w:ascii="Palatino Linotype" w:hAnsi="Palatino Linotype" w:cs="Arial"/>
        </w:rPr>
        <w:t xml:space="preserve">resultando ámbito de competencia de la Secretaría de Administración, la Dirección de Recursos Materiales, el Departamento de Licitaciones, el Departamento de Contratos y Servicios, la Secretaría de Servicios Públicos, así como el Departamento de Control Vehicular. </w:t>
      </w:r>
    </w:p>
    <w:p w14:paraId="526607B2" w14:textId="794FA8F1" w:rsidR="00D853B2" w:rsidRPr="00E23DAD" w:rsidRDefault="00D853B2" w:rsidP="00D853B2">
      <w:pPr>
        <w:autoSpaceDE w:val="0"/>
        <w:autoSpaceDN w:val="0"/>
        <w:adjustRightInd w:val="0"/>
        <w:spacing w:before="240" w:line="360" w:lineRule="auto"/>
        <w:ind w:right="72"/>
        <w:jc w:val="both"/>
        <w:rPr>
          <w:bCs/>
          <w:highlight w:val="yellow"/>
        </w:rPr>
      </w:pPr>
      <w:r>
        <w:rPr>
          <w:rFonts w:ascii="Palatino Linotype" w:hAnsi="Palatino Linotype" w:cs="Arial"/>
          <w:sz w:val="24"/>
          <w:szCs w:val="24"/>
        </w:rPr>
        <w:lastRenderedPageBreak/>
        <w:t xml:space="preserve">De manera complementaria, conviene precisar que de acuerdo a la naturaleza de la información solicitada se concluye que ésta es de interés general y de alcance público, robustece lo anterior los artículos 24, fracción XII y 92, fracción XXIX de la Ley de Transparencia y Acceso a la Información Pública del Estado de México y Municipios, porciones normativas que disponen a la literalidad lo siguiente: </w:t>
      </w:r>
    </w:p>
    <w:p w14:paraId="2702F9BE"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3833B3EF" w14:textId="77777777" w:rsidR="00D853B2" w:rsidRPr="00E66BD3" w:rsidRDefault="00D853B2" w:rsidP="00D853B2">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328A9D5C"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AC39B7B" w14:textId="77777777" w:rsidR="00D853B2" w:rsidRPr="00E66BD3" w:rsidRDefault="00D853B2" w:rsidP="00D853B2">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0D3074FC" w14:textId="77777777" w:rsidR="00D853B2" w:rsidRPr="00303BAD" w:rsidRDefault="00D853B2" w:rsidP="00D853B2">
      <w:pPr>
        <w:spacing w:before="240" w:line="360" w:lineRule="auto"/>
        <w:ind w:left="851" w:right="851"/>
        <w:jc w:val="both"/>
        <w:rPr>
          <w:rFonts w:ascii="Palatino Linotype" w:hAnsi="Palatino Linotype"/>
          <w:i/>
        </w:rPr>
      </w:pPr>
      <w:r w:rsidRPr="00303BAD">
        <w:rPr>
          <w:rFonts w:ascii="Palatino Linotype" w:hAnsi="Palatino Linotype"/>
          <w:i/>
        </w:rPr>
        <w:t xml:space="preserve">a) De licitaciones públicas o procedimientos de invitación restringida: </w:t>
      </w:r>
    </w:p>
    <w:p w14:paraId="17049CF9"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lastRenderedPageBreak/>
        <w:t xml:space="preserve">1) La convocatoria o invitación emitida, así como los fundamentos legales aplicados para llevarla a cabo; </w:t>
      </w:r>
    </w:p>
    <w:p w14:paraId="2706C37E"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2) Los nombres de los participantes o invitados; </w:t>
      </w:r>
    </w:p>
    <w:p w14:paraId="498673BE"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3) El nombre del ganador y las razones que lo justifican; </w:t>
      </w:r>
    </w:p>
    <w:p w14:paraId="461317FD"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4) El área solicitante y la responsable de su ejecución; </w:t>
      </w:r>
    </w:p>
    <w:p w14:paraId="658C2830"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5) Las convocatorias e invitaciones emitidas; </w:t>
      </w:r>
    </w:p>
    <w:p w14:paraId="4CEEAD20"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6) Los dictámenes y fallo de adjudicación; </w:t>
      </w:r>
    </w:p>
    <w:p w14:paraId="7B748FD8" w14:textId="77777777" w:rsidR="00D853B2" w:rsidRPr="00303BAD" w:rsidRDefault="00D853B2" w:rsidP="00D853B2">
      <w:pPr>
        <w:spacing w:before="240" w:line="360" w:lineRule="auto"/>
        <w:ind w:left="851" w:right="851"/>
        <w:jc w:val="both"/>
        <w:rPr>
          <w:rFonts w:ascii="Palatino Linotype" w:hAnsi="Palatino Linotype"/>
          <w:i/>
        </w:rPr>
      </w:pPr>
      <w:r w:rsidRPr="00303BAD">
        <w:rPr>
          <w:rFonts w:ascii="Palatino Linotype" w:hAnsi="Palatino Linotype"/>
          <w:i/>
        </w:rPr>
        <w:t xml:space="preserve">7) El contrato y, en su caso, sus anexos; </w:t>
      </w:r>
    </w:p>
    <w:p w14:paraId="41BF4EE6"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6342AA17"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9) La partida presupuestal, de conformidad con el clasificador por objeto del gasto, en el caso de ser aplicable; </w:t>
      </w:r>
    </w:p>
    <w:p w14:paraId="0F841AB6" w14:textId="77777777" w:rsidR="00D853B2" w:rsidRPr="00303BAD"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10) Origen de los recursos especificando si son federales, estatales o municipales, así </w:t>
      </w:r>
      <w:r w:rsidRPr="00303BAD">
        <w:rPr>
          <w:rFonts w:ascii="Palatino Linotype" w:hAnsi="Palatino Linotype"/>
          <w:i/>
        </w:rPr>
        <w:t xml:space="preserve">como el tipo de fondo de participación o aportación respectiva; </w:t>
      </w:r>
    </w:p>
    <w:p w14:paraId="5A01703D" w14:textId="77777777" w:rsidR="00D853B2" w:rsidRPr="00303BAD" w:rsidRDefault="00D853B2" w:rsidP="00D853B2">
      <w:pPr>
        <w:spacing w:before="240" w:line="360" w:lineRule="auto"/>
        <w:ind w:left="851" w:right="851"/>
        <w:jc w:val="both"/>
        <w:rPr>
          <w:rFonts w:ascii="Palatino Linotype" w:hAnsi="Palatino Linotype"/>
          <w:i/>
        </w:rPr>
      </w:pPr>
      <w:r w:rsidRPr="00303BAD">
        <w:rPr>
          <w:rFonts w:ascii="Palatino Linotype" w:hAnsi="Palatino Linotype"/>
          <w:i/>
        </w:rPr>
        <w:t>11) Los convenios modificatorios que, en su caso, sean firmados, precisando el objeto y la fecha de celebración;</w:t>
      </w:r>
    </w:p>
    <w:p w14:paraId="043BAFE0"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 12) Los informes de avance físico y financiero sobre las obras o servicios contratados; 13) El convenio de terminación; y </w:t>
      </w:r>
    </w:p>
    <w:p w14:paraId="00D6E471"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14) El finiquito. </w:t>
      </w:r>
    </w:p>
    <w:p w14:paraId="4F068224" w14:textId="77777777" w:rsidR="00D853B2" w:rsidRPr="00303BAD" w:rsidRDefault="00D853B2" w:rsidP="00D853B2">
      <w:pPr>
        <w:spacing w:before="240" w:line="360" w:lineRule="auto"/>
        <w:ind w:left="851" w:right="851"/>
        <w:jc w:val="both"/>
        <w:rPr>
          <w:rFonts w:ascii="Palatino Linotype" w:hAnsi="Palatino Linotype"/>
          <w:b/>
          <w:i/>
          <w:u w:val="single"/>
        </w:rPr>
      </w:pPr>
      <w:r w:rsidRPr="00303BAD">
        <w:rPr>
          <w:rFonts w:ascii="Palatino Linotype" w:hAnsi="Palatino Linotype"/>
          <w:b/>
          <w:i/>
          <w:u w:val="single"/>
        </w:rPr>
        <w:lastRenderedPageBreak/>
        <w:t xml:space="preserve">b) De las adjudicaciones directas: </w:t>
      </w:r>
    </w:p>
    <w:p w14:paraId="47BB76AC"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1) La propuesta enviada por el participante; </w:t>
      </w:r>
    </w:p>
    <w:p w14:paraId="7DC47062"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2) Los motivos y fundamentos legales aplicados para llevarla a cabo; </w:t>
      </w:r>
    </w:p>
    <w:p w14:paraId="74185FE0"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3) La autorización del ejercicio de la opción; </w:t>
      </w:r>
    </w:p>
    <w:p w14:paraId="66231360" w14:textId="77777777" w:rsidR="00D853B2" w:rsidRPr="00303BAD" w:rsidRDefault="00D853B2" w:rsidP="00D853B2">
      <w:pPr>
        <w:spacing w:before="240" w:line="360" w:lineRule="auto"/>
        <w:ind w:left="851" w:right="851"/>
        <w:jc w:val="both"/>
        <w:rPr>
          <w:rFonts w:ascii="Palatino Linotype" w:hAnsi="Palatino Linotype"/>
          <w:i/>
        </w:rPr>
      </w:pPr>
      <w:r w:rsidRPr="00303BAD">
        <w:rPr>
          <w:rFonts w:ascii="Palatino Linotype" w:hAnsi="Palatino Linotype"/>
          <w:i/>
        </w:rPr>
        <w:t xml:space="preserve">4) En su caso, las cotizaciones consideradas, especificando los nombres de los proveedores y sus montos; </w:t>
      </w:r>
    </w:p>
    <w:p w14:paraId="6AAB4594"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5) El nombre de la persona física o jurídica colectiva adjudicada; </w:t>
      </w:r>
    </w:p>
    <w:p w14:paraId="47993AB2"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6) La unidad administrativa solicitante y la responsable de su ejecución; </w:t>
      </w:r>
    </w:p>
    <w:p w14:paraId="5C6DA923"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7) El número, fecha, el monto del contrato y el plazo de entrega o de ejecución de los servicios u obra; </w:t>
      </w:r>
    </w:p>
    <w:p w14:paraId="75FE81D2"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8) Los mecanismos de vigilancia y supervisión, incluyendo, en su caso, los estudios de impacto urbano y ambiental, según corresponda; </w:t>
      </w:r>
    </w:p>
    <w:p w14:paraId="3FC75AE3"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9) Los informes de avance sobre las obras o servicios contratados; </w:t>
      </w:r>
    </w:p>
    <w:p w14:paraId="5DF68B35" w14:textId="77777777" w:rsidR="00D853B2" w:rsidRPr="00E66BD3" w:rsidRDefault="00D853B2" w:rsidP="00D853B2">
      <w:pPr>
        <w:spacing w:before="240" w:line="360" w:lineRule="auto"/>
        <w:ind w:left="851" w:right="851"/>
        <w:jc w:val="both"/>
        <w:rPr>
          <w:rFonts w:ascii="Palatino Linotype" w:hAnsi="Palatino Linotype"/>
          <w:i/>
        </w:rPr>
      </w:pPr>
      <w:r w:rsidRPr="00E66BD3">
        <w:rPr>
          <w:rFonts w:ascii="Palatino Linotype" w:hAnsi="Palatino Linotype"/>
          <w:i/>
        </w:rPr>
        <w:t xml:space="preserve">10) El convenio de terminación; y </w:t>
      </w:r>
    </w:p>
    <w:p w14:paraId="56475ACD" w14:textId="77777777" w:rsidR="00D853B2" w:rsidRDefault="00D853B2" w:rsidP="00D853B2">
      <w:pPr>
        <w:spacing w:before="240" w:line="360" w:lineRule="auto"/>
        <w:ind w:left="851" w:right="851"/>
        <w:jc w:val="both"/>
        <w:rPr>
          <w:rFonts w:ascii="Palatino Linotype" w:hAnsi="Palatino Linotype"/>
          <w:i/>
        </w:rPr>
      </w:pPr>
      <w:r>
        <w:rPr>
          <w:rFonts w:ascii="Palatino Linotype" w:hAnsi="Palatino Linotype"/>
          <w:i/>
        </w:rPr>
        <w:t>11) El finiquito.</w:t>
      </w:r>
    </w:p>
    <w:p w14:paraId="0A734F8E" w14:textId="77777777" w:rsidR="00D853B2" w:rsidRPr="00264588" w:rsidRDefault="00D853B2" w:rsidP="00D853B2">
      <w:pPr>
        <w:spacing w:before="240" w:line="360" w:lineRule="auto"/>
        <w:ind w:left="851" w:right="851"/>
        <w:jc w:val="both"/>
        <w:rPr>
          <w:rFonts w:ascii="Palatino Linotype" w:hAnsi="Palatino Linotype"/>
          <w:b/>
          <w:i/>
        </w:rPr>
      </w:pPr>
      <w:r>
        <w:rPr>
          <w:rFonts w:ascii="Palatino Linotype" w:hAnsi="Palatino Linotype"/>
          <w:i/>
        </w:rPr>
        <w:t xml:space="preserve">(…)” </w:t>
      </w:r>
      <w:r>
        <w:rPr>
          <w:rFonts w:ascii="Palatino Linotype" w:hAnsi="Palatino Linotype"/>
          <w:b/>
          <w:i/>
        </w:rPr>
        <w:t>[Sic]</w:t>
      </w:r>
    </w:p>
    <w:p w14:paraId="04BFAF57" w14:textId="77777777" w:rsidR="00D853B2" w:rsidRDefault="00D853B2" w:rsidP="00D853B2">
      <w:pPr>
        <w:pStyle w:val="infoemcitas"/>
        <w:tabs>
          <w:tab w:val="left" w:pos="7655"/>
        </w:tabs>
        <w:ind w:left="0" w:right="0"/>
        <w:rPr>
          <w:i w:val="0"/>
          <w:sz w:val="24"/>
          <w:szCs w:val="24"/>
        </w:rPr>
      </w:pPr>
    </w:p>
    <w:p w14:paraId="48B64B49" w14:textId="77777777" w:rsidR="00D853B2" w:rsidRPr="00303BAD" w:rsidRDefault="00D853B2" w:rsidP="00D853B2">
      <w:pPr>
        <w:pStyle w:val="infoemcitas"/>
        <w:tabs>
          <w:tab w:val="left" w:pos="7655"/>
        </w:tabs>
        <w:ind w:left="0" w:right="0"/>
        <w:rPr>
          <w:i w:val="0"/>
          <w:sz w:val="24"/>
          <w:szCs w:val="24"/>
        </w:rPr>
      </w:pPr>
      <w:r w:rsidRPr="00303BAD">
        <w:rPr>
          <w:i w:val="0"/>
          <w:sz w:val="24"/>
          <w:szCs w:val="24"/>
        </w:rPr>
        <w:lastRenderedPageBreak/>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14730F95" w14:textId="77777777" w:rsidR="00D853B2" w:rsidRPr="00303BAD" w:rsidRDefault="00642C8D" w:rsidP="00D853B2">
      <w:pPr>
        <w:pStyle w:val="Prrafodelista"/>
        <w:autoSpaceDE w:val="0"/>
        <w:autoSpaceDN w:val="0"/>
        <w:adjustRightInd w:val="0"/>
        <w:spacing w:before="240" w:after="160" w:line="360" w:lineRule="auto"/>
        <w:ind w:left="0"/>
        <w:jc w:val="both"/>
        <w:rPr>
          <w:rFonts w:ascii="Palatino Linotype" w:hAnsi="Palatino Linotype"/>
          <w:bCs/>
        </w:rPr>
      </w:pPr>
      <w:hyperlink r:id="rId17" w:history="1">
        <w:r w:rsidR="00D853B2" w:rsidRPr="00303BAD">
          <w:rPr>
            <w:rStyle w:val="Hipervnculo"/>
            <w:rFonts w:ascii="Palatino Linotype" w:hAnsi="Palatino Linotype"/>
            <w:bCs/>
          </w:rPr>
          <w:t>https://www.infoem.org.mx/es/contenido/transparencia/directorio-de-sujetos-obligados</w:t>
        </w:r>
      </w:hyperlink>
      <w:r w:rsidR="00D853B2" w:rsidRPr="00303BAD">
        <w:rPr>
          <w:rFonts w:ascii="Palatino Linotype" w:hAnsi="Palatino Linotype"/>
          <w:bCs/>
        </w:rPr>
        <w:t xml:space="preserve"> </w:t>
      </w:r>
    </w:p>
    <w:p w14:paraId="1D29755D" w14:textId="72080E97" w:rsidR="00D853B2" w:rsidRPr="00303BAD" w:rsidRDefault="00D853B2" w:rsidP="00D853B2">
      <w:pPr>
        <w:autoSpaceDE w:val="0"/>
        <w:autoSpaceDN w:val="0"/>
        <w:adjustRightInd w:val="0"/>
        <w:spacing w:before="240" w:line="360" w:lineRule="auto"/>
        <w:ind w:right="851"/>
        <w:jc w:val="both"/>
        <w:rPr>
          <w:rFonts w:ascii="Palatino Linotype" w:hAnsi="Palatino Linotype"/>
          <w:b/>
          <w:i/>
          <w:sz w:val="24"/>
          <w:szCs w:val="24"/>
        </w:rPr>
      </w:pPr>
      <w:r w:rsidRPr="00303BAD">
        <w:rPr>
          <w:rFonts w:ascii="Palatino Linotype" w:hAnsi="Palatino Linotype"/>
          <w:bCs/>
          <w:sz w:val="24"/>
          <w:szCs w:val="24"/>
        </w:rPr>
        <w:t>Sirven de sustento las siguientes imágenes ilustrativas:</w:t>
      </w:r>
    </w:p>
    <w:p w14:paraId="3E0CF21E" w14:textId="7B33FF11" w:rsidR="00D853B2" w:rsidRDefault="00AC5B93" w:rsidP="00D853B2">
      <w:pPr>
        <w:autoSpaceDE w:val="0"/>
        <w:autoSpaceDN w:val="0"/>
        <w:adjustRightInd w:val="0"/>
        <w:spacing w:before="240" w:line="360" w:lineRule="auto"/>
        <w:jc w:val="both"/>
      </w:pPr>
      <w:r>
        <w:rPr>
          <w:rFonts w:ascii="Palatino Linotype" w:hAnsi="Palatino Linotype" w:cs="Arial"/>
          <w:noProof/>
          <w:lang w:eastAsia="es-MX"/>
        </w:rPr>
        <w:drawing>
          <wp:anchor distT="0" distB="0" distL="114300" distR="114300" simplePos="0" relativeHeight="251697152" behindDoc="0" locked="0" layoutInCell="1" allowOverlap="1" wp14:anchorId="09368B0C" wp14:editId="36A816FA">
            <wp:simplePos x="0" y="0"/>
            <wp:positionH relativeFrom="column">
              <wp:posOffset>-1270</wp:posOffset>
            </wp:positionH>
            <wp:positionV relativeFrom="paragraph">
              <wp:posOffset>261620</wp:posOffset>
            </wp:positionV>
            <wp:extent cx="5756910" cy="3580130"/>
            <wp:effectExtent l="19050" t="19050" r="15240" b="20320"/>
            <wp:wrapThrough wrapText="bothSides">
              <wp:wrapPolygon edited="0">
                <wp:start x="-71" y="-115"/>
                <wp:lineTo x="-71" y="21608"/>
                <wp:lineTo x="21586" y="21608"/>
                <wp:lineTo x="21586" y="-115"/>
                <wp:lineTo x="-71" y="-115"/>
              </wp:wrapPolygon>
            </wp:wrapThrough>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6910"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5EEEC973" w14:textId="1E37F2A5" w:rsidR="003E7985" w:rsidRDefault="00AC5B93" w:rsidP="00E44B8D">
      <w:pPr>
        <w:pStyle w:val="Sinespaciado"/>
        <w:spacing w:line="360" w:lineRule="auto"/>
        <w:jc w:val="both"/>
        <w:rPr>
          <w:rFonts w:ascii="Palatino Linotype" w:hAnsi="Palatino Linotype" w:cs="Arial"/>
        </w:rPr>
      </w:pPr>
      <w:r>
        <w:rPr>
          <w:rFonts w:ascii="Palatino Linotype" w:hAnsi="Palatino Linotype" w:cs="Arial"/>
          <w:noProof/>
          <w:lang w:eastAsia="es-MX"/>
        </w:rPr>
        <mc:AlternateContent>
          <mc:Choice Requires="wps">
            <w:drawing>
              <wp:anchor distT="0" distB="0" distL="114300" distR="114300" simplePos="0" relativeHeight="251698176" behindDoc="0" locked="0" layoutInCell="1" allowOverlap="1" wp14:anchorId="636458D7" wp14:editId="4D3BB623">
                <wp:simplePos x="0" y="0"/>
                <wp:positionH relativeFrom="column">
                  <wp:posOffset>-120766</wp:posOffset>
                </wp:positionH>
                <wp:positionV relativeFrom="paragraph">
                  <wp:posOffset>3788430</wp:posOffset>
                </wp:positionV>
                <wp:extent cx="5838669" cy="921895"/>
                <wp:effectExtent l="0" t="0" r="29210" b="31115"/>
                <wp:wrapNone/>
                <wp:docPr id="2" name="Conector recto 2"/>
                <wp:cNvGraphicFramePr/>
                <a:graphic xmlns:a="http://schemas.openxmlformats.org/drawingml/2006/main">
                  <a:graphicData uri="http://schemas.microsoft.com/office/word/2010/wordprocessingShape">
                    <wps:wsp>
                      <wps:cNvCnPr/>
                      <wps:spPr>
                        <a:xfrm>
                          <a:off x="0" y="0"/>
                          <a:ext cx="5838669" cy="92189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9BDD3E" id="Conector recto 2"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9.5pt,298.3pt" to="450.25pt,37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" strokecolor="#5b9bd5 [3204]" strokeweight=".5pt">
                <v:stroke joinstyle="miter"/>
              </v:line>
            </w:pict>
          </mc:Fallback>
        </mc:AlternateContent>
      </w:r>
    </w:p>
    <w:p w14:paraId="3AA8CA6F" w14:textId="5861FC6C" w:rsidR="00D853B2" w:rsidRDefault="00D853B2" w:rsidP="00E44B8D">
      <w:pPr>
        <w:pStyle w:val="Sinespaciado"/>
        <w:spacing w:line="360" w:lineRule="auto"/>
        <w:jc w:val="both"/>
        <w:rPr>
          <w:rFonts w:ascii="Palatino Linotype" w:hAnsi="Palatino Linotype" w:cs="Arial"/>
        </w:rPr>
      </w:pPr>
    </w:p>
    <w:p w14:paraId="786AE068" w14:textId="7695048C" w:rsidR="00D853B2" w:rsidRDefault="00D853B2" w:rsidP="00E44B8D">
      <w:pPr>
        <w:pStyle w:val="Sinespaciado"/>
        <w:spacing w:line="360" w:lineRule="auto"/>
        <w:jc w:val="both"/>
        <w:rPr>
          <w:rFonts w:ascii="Palatino Linotype" w:hAnsi="Palatino Linotype" w:cs="Arial"/>
        </w:rPr>
      </w:pPr>
    </w:p>
    <w:p w14:paraId="372FFF0D" w14:textId="285F6F33" w:rsidR="00D853B2" w:rsidRDefault="00D853B2" w:rsidP="00E44B8D">
      <w:pPr>
        <w:pStyle w:val="Sinespaciado"/>
        <w:spacing w:line="360" w:lineRule="auto"/>
        <w:jc w:val="both"/>
        <w:rPr>
          <w:rFonts w:ascii="Palatino Linotype" w:hAnsi="Palatino Linotype" w:cs="Arial"/>
        </w:rPr>
      </w:pPr>
    </w:p>
    <w:p w14:paraId="47586692" w14:textId="5E3F94EE" w:rsidR="00D853B2" w:rsidRDefault="00AC5B93" w:rsidP="00E44B8D">
      <w:pPr>
        <w:pStyle w:val="Sinespaciado"/>
        <w:spacing w:line="360" w:lineRule="auto"/>
        <w:jc w:val="both"/>
        <w:rPr>
          <w:rFonts w:ascii="Palatino Linotype" w:hAnsi="Palatino Linotype" w:cs="Arial"/>
        </w:rPr>
      </w:pPr>
      <w:r>
        <w:rPr>
          <w:rFonts w:ascii="Palatino Linotype" w:hAnsi="Palatino Linotype" w:cs="Arial"/>
          <w:noProof/>
          <w:lang w:eastAsia="es-MX"/>
        </w:rPr>
        <w:lastRenderedPageBreak/>
        <w:drawing>
          <wp:anchor distT="0" distB="0" distL="114300" distR="114300" simplePos="0" relativeHeight="251699200" behindDoc="0" locked="0" layoutInCell="1" allowOverlap="1" wp14:anchorId="03686BB8" wp14:editId="47885B1A">
            <wp:simplePos x="0" y="0"/>
            <wp:positionH relativeFrom="column">
              <wp:posOffset>-23495</wp:posOffset>
            </wp:positionH>
            <wp:positionV relativeFrom="paragraph">
              <wp:posOffset>22225</wp:posOffset>
            </wp:positionV>
            <wp:extent cx="5756910" cy="3580130"/>
            <wp:effectExtent l="19050" t="19050" r="15240" b="20320"/>
            <wp:wrapThrough wrapText="bothSides">
              <wp:wrapPolygon edited="0">
                <wp:start x="-71" y="-115"/>
                <wp:lineTo x="-71" y="21608"/>
                <wp:lineTo x="21586" y="21608"/>
                <wp:lineTo x="21586" y="-115"/>
                <wp:lineTo x="-71" y="-115"/>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910" cy="358013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B772C14" w14:textId="77777777" w:rsidR="00D853B2" w:rsidRPr="00E17B3E" w:rsidRDefault="00D853B2" w:rsidP="00D853B2">
      <w:pPr>
        <w:pStyle w:val="Prrafodelista"/>
        <w:tabs>
          <w:tab w:val="left" w:pos="2460"/>
        </w:tabs>
        <w:autoSpaceDE w:val="0"/>
        <w:autoSpaceDN w:val="0"/>
        <w:adjustRightInd w:val="0"/>
        <w:spacing w:before="240" w:after="160" w:line="360" w:lineRule="auto"/>
        <w:ind w:left="0"/>
        <w:jc w:val="both"/>
        <w:rPr>
          <w:rFonts w:ascii="Palatino Linotype" w:hAnsi="Palatino Linotype" w:cs="Arial"/>
        </w:rPr>
      </w:pPr>
      <w:r w:rsidRPr="00E17B3E">
        <w:rPr>
          <w:rFonts w:ascii="Palatino Linotype" w:hAnsi="Palatino Linotype"/>
          <w:bCs/>
        </w:rPr>
        <w:t xml:space="preserve">Con base en lo anteriormente expuesto, se arriba a la conclusión de que la esfera competencial del </w:t>
      </w:r>
      <w:r w:rsidRPr="00E17B3E">
        <w:rPr>
          <w:rFonts w:ascii="Palatino Linotype" w:hAnsi="Palatino Linotype"/>
          <w:b/>
        </w:rPr>
        <w:t xml:space="preserve">Sujeto Obligado </w:t>
      </w:r>
      <w:r w:rsidRPr="00E17B3E">
        <w:rPr>
          <w:rFonts w:ascii="Palatino Linotype" w:hAnsi="Palatino Linotype"/>
          <w:bCs/>
        </w:rPr>
        <w:t>lo constriñe a generar, poseer y administrar la información requerida</w:t>
      </w:r>
      <w:r>
        <w:rPr>
          <w:rFonts w:ascii="Palatino Linotype" w:hAnsi="Palatino Linotype"/>
          <w:bCs/>
        </w:rPr>
        <w:t>.</w:t>
      </w:r>
    </w:p>
    <w:p w14:paraId="4CEFFA5A" w14:textId="6803D984" w:rsidR="00E523B5" w:rsidRDefault="00D853B2" w:rsidP="00E523B5">
      <w:pPr>
        <w:spacing w:after="240" w:line="360" w:lineRule="auto"/>
        <w:jc w:val="both"/>
        <w:rPr>
          <w:rFonts w:ascii="Palatino Linotype" w:hAnsi="Palatino Linotype" w:cs="Arial"/>
          <w:sz w:val="24"/>
          <w:szCs w:val="24"/>
        </w:rPr>
      </w:pPr>
      <w:r>
        <w:rPr>
          <w:rFonts w:ascii="Palatino Linotype" w:hAnsi="Palatino Linotype" w:cs="Arial"/>
          <w:sz w:val="24"/>
          <w:szCs w:val="24"/>
        </w:rPr>
        <w:t xml:space="preserve">Una vez sentado lo anterior, como se mencionó en el antecedente segundo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rendir su respuesta. En contraste, rindió su informe justificado, adjuntando para tal efecto los siguientes soportes documentales: </w:t>
      </w:r>
    </w:p>
    <w:p w14:paraId="5DFDADDD" w14:textId="7A898702" w:rsidR="00D853B2" w:rsidRDefault="00D853B2" w:rsidP="00F34BB5">
      <w:pPr>
        <w:pStyle w:val="Prrafodelista"/>
        <w:numPr>
          <w:ilvl w:val="0"/>
          <w:numId w:val="2"/>
        </w:numPr>
        <w:spacing w:after="240" w:line="360" w:lineRule="auto"/>
        <w:jc w:val="both"/>
        <w:rPr>
          <w:rFonts w:ascii="Palatino Linotype" w:hAnsi="Palatino Linotype" w:cs="Arial"/>
          <w:b/>
        </w:rPr>
      </w:pPr>
      <w:r>
        <w:rPr>
          <w:rFonts w:ascii="Palatino Linotype" w:hAnsi="Palatino Linotype" w:cs="Arial"/>
          <w:b/>
        </w:rPr>
        <w:t>“</w:t>
      </w:r>
      <w:r w:rsidR="00EE0FF8">
        <w:rPr>
          <w:rFonts w:ascii="Palatino Linotype" w:hAnsi="Palatino Linotype" w:cs="Arial"/>
          <w:b/>
        </w:rPr>
        <w:t xml:space="preserve">UTAIP-0591-2021_202109060726.pdf”: </w:t>
      </w:r>
      <w:r w:rsidR="00EE0FF8">
        <w:rPr>
          <w:rFonts w:ascii="Palatino Linotype" w:hAnsi="Palatino Linotype" w:cs="Arial"/>
        </w:rPr>
        <w:t xml:space="preserve">Oficio </w:t>
      </w:r>
      <w:r w:rsidR="00EE0FF8">
        <w:rPr>
          <w:rFonts w:ascii="Palatino Linotype" w:hAnsi="Palatino Linotype" w:cs="Arial"/>
          <w:b/>
        </w:rPr>
        <w:t xml:space="preserve">UTAIP/0591/2021 </w:t>
      </w:r>
      <w:r w:rsidR="00EE0FF8">
        <w:rPr>
          <w:rFonts w:ascii="Palatino Linotype" w:hAnsi="Palatino Linotype" w:cs="Arial"/>
        </w:rPr>
        <w:t xml:space="preserve">signado por el Director de la Unidad de Transparencia y Acceso a la Información Pública y dirigido al Secretario de Servicios Públicos, así como al Secretario de </w:t>
      </w:r>
      <w:r w:rsidR="00EE0FF8">
        <w:rPr>
          <w:rFonts w:ascii="Palatino Linotype" w:hAnsi="Palatino Linotype" w:cs="Arial"/>
        </w:rPr>
        <w:lastRenderedPageBreak/>
        <w:t xml:space="preserve">Administración, en lo medular les requiere realizar una búsqueda exhaustiva y razonable de la información requerida, a efecto de integrar el informe justificado; de fecha dos de septiembre de dos mil veintiuno. </w:t>
      </w:r>
    </w:p>
    <w:p w14:paraId="544D6209" w14:textId="532C35EE" w:rsidR="00EE0FF8" w:rsidRPr="00AC5B93" w:rsidRDefault="00EE0FF8" w:rsidP="00F34BB5">
      <w:pPr>
        <w:pStyle w:val="Prrafodelista"/>
        <w:numPr>
          <w:ilvl w:val="0"/>
          <w:numId w:val="2"/>
        </w:numPr>
        <w:spacing w:after="240" w:line="360" w:lineRule="auto"/>
        <w:jc w:val="both"/>
        <w:rPr>
          <w:rFonts w:ascii="Palatino Linotype" w:hAnsi="Palatino Linotype" w:cs="Arial"/>
          <w:b/>
        </w:rPr>
      </w:pPr>
      <w:r>
        <w:rPr>
          <w:rFonts w:ascii="Palatino Linotype" w:hAnsi="Palatino Linotype" w:cs="Arial"/>
          <w:b/>
        </w:rPr>
        <w:t xml:space="preserve">“DCS-097-2021_202109061044.pdf”: </w:t>
      </w:r>
      <w:r w:rsidR="00AC5B93">
        <w:rPr>
          <w:rFonts w:ascii="Palatino Linotype" w:hAnsi="Palatino Linotype" w:cs="Arial"/>
        </w:rPr>
        <w:t xml:space="preserve">Compila lo siguiente: </w:t>
      </w:r>
    </w:p>
    <w:p w14:paraId="621DCB84" w14:textId="3A5E754B" w:rsidR="00AC5B93" w:rsidRPr="00AC5B93" w:rsidRDefault="00AC5B93" w:rsidP="00AC5B93">
      <w:pPr>
        <w:pStyle w:val="Prrafodelista"/>
        <w:numPr>
          <w:ilvl w:val="0"/>
          <w:numId w:val="3"/>
        </w:numPr>
        <w:spacing w:after="240" w:line="360" w:lineRule="auto"/>
        <w:jc w:val="both"/>
        <w:rPr>
          <w:rFonts w:ascii="Palatino Linotype" w:hAnsi="Palatino Linotype" w:cs="Arial"/>
          <w:b/>
        </w:rPr>
      </w:pPr>
      <w:r>
        <w:rPr>
          <w:rFonts w:ascii="Palatino Linotype" w:hAnsi="Palatino Linotype" w:cs="Arial"/>
        </w:rPr>
        <w:t xml:space="preserve">Oficio </w:t>
      </w:r>
      <w:r>
        <w:rPr>
          <w:rFonts w:ascii="Palatino Linotype" w:hAnsi="Palatino Linotype" w:cs="Arial"/>
          <w:b/>
        </w:rPr>
        <w:t xml:space="preserve">DCS/097/2021 </w:t>
      </w:r>
      <w:r>
        <w:rPr>
          <w:rFonts w:ascii="Palatino Linotype" w:hAnsi="Palatino Linotype" w:cs="Arial"/>
        </w:rPr>
        <w:t xml:space="preserve">signado por el Jefe del Departamento de Contratos y Servicios y Enlace de la Secretaría de Administración y dirigido al Director de la Unidad de Transparencia y Acceso a la Información Pública, en lo medular refiere adjuntar copia simple de nota informativa; de fecha seis de septiembre de dos mil veintiuno. </w:t>
      </w:r>
    </w:p>
    <w:p w14:paraId="0FC2AC73" w14:textId="43FEEF94" w:rsidR="00AC5B93" w:rsidRPr="00594FF7" w:rsidRDefault="00AC5B93" w:rsidP="00AC5B93">
      <w:pPr>
        <w:pStyle w:val="Prrafodelista"/>
        <w:numPr>
          <w:ilvl w:val="0"/>
          <w:numId w:val="3"/>
        </w:numPr>
        <w:spacing w:after="240" w:line="360" w:lineRule="auto"/>
        <w:jc w:val="both"/>
        <w:rPr>
          <w:rFonts w:ascii="Palatino Linotype" w:hAnsi="Palatino Linotype" w:cs="Arial"/>
          <w:b/>
          <w:u w:val="single"/>
        </w:rPr>
      </w:pPr>
      <w:r>
        <w:rPr>
          <w:rFonts w:ascii="Palatino Linotype" w:hAnsi="Palatino Linotype" w:cs="Arial"/>
        </w:rPr>
        <w:t xml:space="preserve">Nota informativa sin número signada por el Jefe del Departamento de Licitaciones y dirigido al Director de la Unidad de Transparencia y Acceso a la Información Pública, con relación a la solicitud de información </w:t>
      </w:r>
      <w:r w:rsidRPr="003B61F3">
        <w:rPr>
          <w:rFonts w:ascii="Palatino Linotype" w:hAnsi="Palatino Linotype" w:cs="Arial"/>
          <w:b/>
        </w:rPr>
        <w:t>00578/NAUCALPA/IP/2021</w:t>
      </w:r>
      <w:r>
        <w:rPr>
          <w:rFonts w:ascii="Palatino Linotype" w:hAnsi="Palatino Linotype" w:cs="Arial"/>
        </w:rPr>
        <w:t xml:space="preserve"> refiere que el prestador de servicios asignado es la persona jurídica colectiva </w:t>
      </w:r>
      <w:r w:rsidRPr="00594FF7">
        <w:rPr>
          <w:rFonts w:ascii="Palatino Linotype" w:hAnsi="Palatino Linotype" w:cs="Arial"/>
          <w:b/>
          <w:u w:val="single"/>
        </w:rPr>
        <w:t>“TRANSFER GAS, SOCIEDAD ANÓNIMA DE CAPITAL VARIABLE”</w:t>
      </w:r>
      <w:r w:rsidR="00594FF7">
        <w:rPr>
          <w:rFonts w:ascii="Palatino Linotype" w:hAnsi="Palatino Linotype" w:cs="Arial"/>
          <w:b/>
          <w:u w:val="single"/>
        </w:rPr>
        <w:t xml:space="preserve">; </w:t>
      </w:r>
      <w:r w:rsidR="00594FF7">
        <w:rPr>
          <w:rFonts w:ascii="Palatino Linotype" w:hAnsi="Palatino Linotype" w:cs="Arial"/>
        </w:rPr>
        <w:t xml:space="preserve">de fecha seis de septiembre de dos mil veintiuno. </w:t>
      </w:r>
    </w:p>
    <w:p w14:paraId="60ACA2D0" w14:textId="77777777" w:rsidR="003D0A89" w:rsidRDefault="003D0A89" w:rsidP="003D0A89">
      <w:pPr>
        <w:spacing w:line="360" w:lineRule="auto"/>
        <w:contextualSpacing/>
        <w:jc w:val="both"/>
        <w:rPr>
          <w:rFonts w:ascii="Palatino Linotype" w:eastAsia="MS Mincho" w:hAnsi="Palatino Linotype" w:cs="Times New Roman"/>
          <w:sz w:val="24"/>
          <w:szCs w:val="24"/>
        </w:rPr>
      </w:pPr>
    </w:p>
    <w:p w14:paraId="12E819DB" w14:textId="0C5D787D" w:rsidR="00EE0FF8" w:rsidRDefault="00EE0FF8" w:rsidP="003D0A89">
      <w:pPr>
        <w:spacing w:line="360" w:lineRule="auto"/>
        <w:contextualSpacing/>
        <w:jc w:val="both"/>
        <w:rPr>
          <w:rFonts w:ascii="Palatino Linotype" w:eastAsia="MS Mincho" w:hAnsi="Palatino Linotype" w:cs="Times New Roman"/>
          <w:sz w:val="24"/>
          <w:szCs w:val="24"/>
        </w:rPr>
      </w:pPr>
      <w:r>
        <w:rPr>
          <w:rFonts w:ascii="Palatino Linotype" w:eastAsia="MS Mincho" w:hAnsi="Palatino Linotype" w:cs="Times New Roman"/>
          <w:sz w:val="24"/>
          <w:szCs w:val="24"/>
        </w:rPr>
        <w:t xml:space="preserve">Hasta aquí lo expuesto se desprenden las siguientes consideraciones: </w:t>
      </w:r>
    </w:p>
    <w:p w14:paraId="1EA723B3" w14:textId="55FBBD55" w:rsidR="00594FF7" w:rsidRPr="00594FF7" w:rsidRDefault="00594FF7" w:rsidP="00C1393A">
      <w:pPr>
        <w:pStyle w:val="Prrafodelista"/>
        <w:numPr>
          <w:ilvl w:val="0"/>
          <w:numId w:val="5"/>
        </w:numPr>
        <w:autoSpaceDE w:val="0"/>
        <w:autoSpaceDN w:val="0"/>
        <w:adjustRightInd w:val="0"/>
        <w:spacing w:line="360" w:lineRule="auto"/>
        <w:contextualSpacing/>
        <w:jc w:val="both"/>
        <w:rPr>
          <w:rFonts w:ascii="Palatino Linotype" w:hAnsi="Palatino Linotype" w:cs="Arial"/>
        </w:rPr>
      </w:pPr>
      <w:r w:rsidRPr="00594FF7">
        <w:rPr>
          <w:rFonts w:ascii="Palatino Linotype" w:hAnsi="Palatino Linotype"/>
          <w:bCs/>
        </w:rPr>
        <w:t xml:space="preserve">A través del derecho de acceso a la información pública fue requerido </w:t>
      </w:r>
      <w:r>
        <w:rPr>
          <w:rFonts w:ascii="Palatino Linotype" w:hAnsi="Palatino Linotype" w:cs="Arial"/>
        </w:rPr>
        <w:t>e</w:t>
      </w:r>
      <w:r w:rsidRPr="00594FF7">
        <w:rPr>
          <w:rFonts w:ascii="Palatino Linotype" w:hAnsi="Palatino Linotype" w:cs="Arial"/>
        </w:rPr>
        <w:t xml:space="preserve">l o los documentos donde conste el nombre o razón social del proveedor de carga de </w:t>
      </w:r>
      <w:r w:rsidRPr="00594FF7">
        <w:rPr>
          <w:rFonts w:ascii="Palatino Linotype" w:hAnsi="Palatino Linotype" w:cs="Arial"/>
        </w:rPr>
        <w:lastRenderedPageBreak/>
        <w:t xml:space="preserve">combustible de los vehículos asignados a la Secretaría de Servicios Públicos y/o equivalente, al cuatro de agosto de dos mil veintiuno. </w:t>
      </w:r>
    </w:p>
    <w:p w14:paraId="3A24EE56" w14:textId="04D2ECF7" w:rsidR="00594FF7" w:rsidRDefault="00594FF7" w:rsidP="00AA0597">
      <w:pPr>
        <w:pStyle w:val="Prrafodelista"/>
        <w:numPr>
          <w:ilvl w:val="0"/>
          <w:numId w:val="5"/>
        </w:numPr>
        <w:spacing w:line="360" w:lineRule="auto"/>
        <w:contextualSpacing/>
        <w:jc w:val="both"/>
        <w:rPr>
          <w:rFonts w:ascii="Palatino Linotype" w:hAnsi="Palatino Linotype" w:cs="Arial"/>
        </w:rPr>
      </w:pPr>
      <w:r w:rsidRPr="00594FF7">
        <w:rPr>
          <w:rFonts w:ascii="Palatino Linotype" w:hAnsi="Palatino Linotype"/>
        </w:rPr>
        <w:t xml:space="preserve">De una interpretación sistemática a los numerales </w:t>
      </w:r>
      <w:r w:rsidRPr="00594FF7">
        <w:rPr>
          <w:rFonts w:ascii="Palatino Linotype" w:hAnsi="Palatino Linotype" w:cs="Arial"/>
        </w:rPr>
        <w:t xml:space="preserve">6.1, 6.2 fracciones VII y VIII, 6.13 fracciones I y XII, 6.16 fracciones I y VIII, 6.17 fracciones VI, VII, IX, X y XI, 9.1, 9.14 fracciones I y II del Reglamento Orgánico de la Administración Pública Municipal de Naucalpan de Juárez, se </w:t>
      </w:r>
      <w:r w:rsidR="00F47E75">
        <w:rPr>
          <w:rFonts w:ascii="Palatino Linotype" w:hAnsi="Palatino Linotype" w:cs="Arial"/>
        </w:rPr>
        <w:t>advierte</w:t>
      </w:r>
      <w:r w:rsidRPr="00594FF7">
        <w:rPr>
          <w:rFonts w:ascii="Palatino Linotype" w:hAnsi="Palatino Linotype" w:cs="Arial"/>
        </w:rPr>
        <w:t xml:space="preserve"> que la Secretaría de Administración, la Dirección de Recursos Materiales, el Departamento de Licitaciones, el Departamento de Contratos y Servicios, la Secretaría de Servicios Públicos, así como el Dep</w:t>
      </w:r>
      <w:r>
        <w:rPr>
          <w:rFonts w:ascii="Palatino Linotype" w:hAnsi="Palatino Linotype" w:cs="Arial"/>
        </w:rPr>
        <w:t xml:space="preserve">artamento de Control Vehicular, fungen como los sujetos habilitados competentes para atender la solicitud de información. </w:t>
      </w:r>
    </w:p>
    <w:p w14:paraId="0048DA74" w14:textId="77777777" w:rsidR="00594FF7" w:rsidRPr="003D0A89" w:rsidRDefault="00594FF7" w:rsidP="00594FF7">
      <w:pPr>
        <w:pStyle w:val="Prrafodelista"/>
        <w:numPr>
          <w:ilvl w:val="0"/>
          <w:numId w:val="5"/>
        </w:numPr>
        <w:spacing w:line="360" w:lineRule="auto"/>
        <w:contextualSpacing/>
        <w:jc w:val="both"/>
        <w:rPr>
          <w:rFonts w:ascii="Palatino Linotype" w:eastAsia="MS Mincho" w:hAnsi="Palatino Linotype"/>
          <w:b/>
        </w:rPr>
      </w:pPr>
      <w:r w:rsidRPr="003D0A89">
        <w:rPr>
          <w:rFonts w:ascii="Palatino Linotype" w:eastAsia="MS Mincho" w:hAnsi="Palatino Linotype"/>
        </w:rPr>
        <w:t xml:space="preserve">Que en </w:t>
      </w:r>
      <w:r>
        <w:rPr>
          <w:rFonts w:ascii="Palatino Linotype" w:eastAsia="MS Mincho" w:hAnsi="Palatino Linotype"/>
        </w:rPr>
        <w:t xml:space="preserve">términos del numeral 163 de la Ley de Transparencia local, los </w:t>
      </w:r>
      <w:r>
        <w:rPr>
          <w:rFonts w:ascii="Palatino Linotype" w:eastAsia="MS Mincho" w:hAnsi="Palatino Linotype"/>
          <w:b/>
        </w:rPr>
        <w:t xml:space="preserve">Sujetos Obligados </w:t>
      </w:r>
      <w:r>
        <w:rPr>
          <w:rFonts w:ascii="Palatino Linotype" w:eastAsia="MS Mincho" w:hAnsi="Palatino Linotype"/>
        </w:rPr>
        <w:t xml:space="preserve">se encuentran constreñidos a notificar las respuestas a las solicitudes de información en un término que no podrá exceder de 15 –quince- días hábiles, contados a partir del día siguiente a la presentación de la solicitud, término que excepcionalmente podrá ser ampliado hasta por 7 –siete- días hábiles más. Porción normativa inobservada por </w:t>
      </w:r>
      <w:r>
        <w:rPr>
          <w:rFonts w:ascii="Palatino Linotype" w:eastAsia="MS Mincho" w:hAnsi="Palatino Linotype"/>
          <w:b/>
        </w:rPr>
        <w:t xml:space="preserve">El Sujeto Obligado, </w:t>
      </w:r>
      <w:r>
        <w:rPr>
          <w:rFonts w:ascii="Palatino Linotype" w:eastAsia="MS Mincho" w:hAnsi="Palatino Linotype"/>
        </w:rPr>
        <w:t xml:space="preserve">actualizándose la figura de negativa ficta. </w:t>
      </w:r>
    </w:p>
    <w:p w14:paraId="35D81D94" w14:textId="10A8B413" w:rsidR="00594FF7" w:rsidRPr="00594FF7" w:rsidRDefault="00594FF7" w:rsidP="0055590B">
      <w:pPr>
        <w:pStyle w:val="Prrafodelista"/>
        <w:numPr>
          <w:ilvl w:val="0"/>
          <w:numId w:val="5"/>
        </w:numPr>
        <w:spacing w:line="360" w:lineRule="auto"/>
        <w:contextualSpacing/>
        <w:jc w:val="both"/>
        <w:rPr>
          <w:rFonts w:ascii="Palatino Linotype" w:hAnsi="Palatino Linotype" w:cs="Arial"/>
        </w:rPr>
      </w:pPr>
      <w:r w:rsidRPr="00594FF7">
        <w:rPr>
          <w:rFonts w:ascii="Palatino Linotype" w:hAnsi="Palatino Linotype" w:cs="Arial"/>
        </w:rPr>
        <w:t xml:space="preserve">En contraste, en etapa de manifestaciones, los sujetos habilitados competentes refirieron que el prestador de servicios asignado es la persona jurídica colectiva </w:t>
      </w:r>
      <w:r w:rsidRPr="00594FF7">
        <w:rPr>
          <w:rFonts w:ascii="Palatino Linotype" w:hAnsi="Palatino Linotype" w:cs="Arial"/>
          <w:b/>
          <w:u w:val="single"/>
        </w:rPr>
        <w:t>“TRANSFER GAS, SOCIEDAD ANÓNIMA DE CAPITAL VARIABLE”</w:t>
      </w:r>
      <w:r>
        <w:rPr>
          <w:rFonts w:ascii="Palatino Linotype" w:hAnsi="Palatino Linotype" w:cs="Arial"/>
          <w:b/>
          <w:u w:val="single"/>
        </w:rPr>
        <w:t xml:space="preserve">, </w:t>
      </w:r>
      <w:r>
        <w:rPr>
          <w:rFonts w:ascii="Palatino Linotype" w:hAnsi="Palatino Linotype" w:cs="Arial"/>
        </w:rPr>
        <w:t xml:space="preserve">reparando la violación al derecho de acceso a la información.  </w:t>
      </w:r>
    </w:p>
    <w:p w14:paraId="6D34990F" w14:textId="77777777" w:rsidR="00EE0FF8" w:rsidRPr="00594FF7" w:rsidRDefault="00EE0FF8" w:rsidP="00594FF7">
      <w:pPr>
        <w:spacing w:line="360" w:lineRule="auto"/>
        <w:contextualSpacing/>
        <w:jc w:val="both"/>
        <w:rPr>
          <w:rFonts w:ascii="Palatino Linotype" w:eastAsia="MS Mincho" w:hAnsi="Palatino Linotype"/>
        </w:rPr>
      </w:pPr>
    </w:p>
    <w:p w14:paraId="15E0BEA0" w14:textId="77777777" w:rsidR="00EE0FF8" w:rsidRDefault="00EE0FF8" w:rsidP="003D0A89">
      <w:pPr>
        <w:spacing w:line="360" w:lineRule="auto"/>
        <w:contextualSpacing/>
        <w:jc w:val="both"/>
        <w:rPr>
          <w:rFonts w:ascii="Palatino Linotype" w:eastAsia="MS Mincho" w:hAnsi="Palatino Linotype" w:cs="Times New Roman"/>
          <w:sz w:val="24"/>
          <w:szCs w:val="24"/>
        </w:rPr>
      </w:pPr>
    </w:p>
    <w:p w14:paraId="180FF730" w14:textId="1D8757E0" w:rsidR="00D853B2" w:rsidRPr="00E5738E" w:rsidRDefault="00D853B2" w:rsidP="00D853B2">
      <w:pPr>
        <w:spacing w:line="360" w:lineRule="auto"/>
        <w:jc w:val="both"/>
        <w:rPr>
          <w:rFonts w:ascii="Palatino Linotype" w:hAnsi="Palatino Linotype" w:cs="Arial"/>
          <w:sz w:val="24"/>
          <w:szCs w:val="24"/>
        </w:rPr>
      </w:pPr>
      <w:r>
        <w:rPr>
          <w:rFonts w:ascii="Palatino Linotype" w:hAnsi="Palatino Linotype" w:cs="Arial"/>
          <w:sz w:val="24"/>
          <w:szCs w:val="24"/>
        </w:rPr>
        <w:lastRenderedPageBreak/>
        <w:t>Una vez sentado lo anterior, p</w:t>
      </w:r>
      <w:r w:rsidRPr="006629BD">
        <w:rPr>
          <w:rFonts w:ascii="Palatino Linotype" w:hAnsi="Palatino Linotype" w:cs="Arial"/>
          <w:sz w:val="24"/>
          <w:szCs w:val="24"/>
        </w:rPr>
        <w:t>or lo que hace a las causas de sobreseimiento contenidas en el artículo 192 de la Ley de Transparencia y Acceso a la Información Pública del Estado de México y Municipios, es oportuno señalar</w:t>
      </w:r>
      <w:r w:rsidRPr="00E5738E">
        <w:rPr>
          <w:rFonts w:ascii="Palatino Linotype" w:hAnsi="Palatino Linotype" w:cs="Arial"/>
          <w:sz w:val="24"/>
          <w:szCs w:val="24"/>
        </w:rPr>
        <w:t xml:space="preserve"> que estos requisitos privilegian la existencia de elementos de fondo, tales como el d</w:t>
      </w:r>
      <w:r>
        <w:rPr>
          <w:rFonts w:ascii="Palatino Linotype" w:hAnsi="Palatino Linotype" w:cs="Arial"/>
          <w:sz w:val="24"/>
          <w:szCs w:val="24"/>
        </w:rPr>
        <w:t xml:space="preserve">esistimiento o fallecimiento </w:t>
      </w:r>
      <w:r w:rsidR="003B61F3">
        <w:rPr>
          <w:rFonts w:ascii="Palatino Linotype" w:hAnsi="Palatino Linotype" w:cs="Arial"/>
          <w:sz w:val="24"/>
          <w:szCs w:val="24"/>
        </w:rPr>
        <w:t>del</w:t>
      </w:r>
      <w:r>
        <w:rPr>
          <w:rFonts w:ascii="Palatino Linotype" w:hAnsi="Palatino Linotype" w:cs="Arial"/>
          <w:sz w:val="24"/>
          <w:szCs w:val="24"/>
        </w:rPr>
        <w:t xml:space="preserve"> </w:t>
      </w:r>
      <w:r w:rsidRPr="00E5738E">
        <w:rPr>
          <w:rFonts w:ascii="Palatino Linotype" w:hAnsi="Palatino Linotype" w:cs="Arial"/>
          <w:b/>
          <w:sz w:val="24"/>
          <w:szCs w:val="24"/>
        </w:rPr>
        <w:t xml:space="preserve">Recurrente </w:t>
      </w:r>
      <w:r w:rsidRPr="00E5738E">
        <w:rPr>
          <w:rFonts w:ascii="Palatino Linotype" w:hAnsi="Palatino Linotype" w:cs="Arial"/>
          <w:sz w:val="24"/>
          <w:szCs w:val="24"/>
        </w:rPr>
        <w:t xml:space="preserve">o que </w:t>
      </w:r>
      <w:r w:rsidRPr="00E460AC">
        <w:rPr>
          <w:rFonts w:ascii="Palatino Linotype" w:hAnsi="Palatino Linotype" w:cs="Arial"/>
          <w:b/>
          <w:sz w:val="24"/>
          <w:szCs w:val="24"/>
          <w:u w:val="single"/>
        </w:rPr>
        <w:t>por cualquier motivo quede sin materia el recurso;</w:t>
      </w:r>
      <w:r w:rsidRPr="00E5738E">
        <w:rPr>
          <w:rFonts w:ascii="Palatino Linotype" w:hAnsi="Palatino Linotype" w:cs="Arial"/>
          <w:b/>
          <w:sz w:val="24"/>
          <w:szCs w:val="24"/>
          <w:u w:val="single"/>
        </w:rPr>
        <w:t xml:space="preserve"> </w:t>
      </w:r>
      <w:r w:rsidRPr="00E5738E">
        <w:rPr>
          <w:rFonts w:ascii="Palatino Linotype" w:hAnsi="Palatino Linotype" w:cs="Arial"/>
          <w:sz w:val="24"/>
          <w:szCs w:val="24"/>
        </w:rPr>
        <w:t xml:space="preserve">de ahí que la actualización de alguno de éstos trae como consecuencia que el medio de impugnación se concluya sin que se analice el objeto de estudio planteado, es decir se sobresea. </w:t>
      </w:r>
    </w:p>
    <w:p w14:paraId="378A993F" w14:textId="77777777" w:rsidR="00D853B2" w:rsidRPr="00E5738E" w:rsidRDefault="00D853B2" w:rsidP="00D853B2">
      <w:pPr>
        <w:spacing w:line="360" w:lineRule="auto"/>
        <w:jc w:val="both"/>
        <w:rPr>
          <w:rFonts w:ascii="Palatino Linotype" w:hAnsi="Palatino Linotype" w:cs="Arial"/>
          <w:sz w:val="24"/>
          <w:szCs w:val="24"/>
        </w:rPr>
      </w:pPr>
      <w:r w:rsidRPr="00E5738E">
        <w:rPr>
          <w:rFonts w:ascii="Palatino Linotype" w:hAnsi="Palatino Linotype" w:cs="Arial"/>
          <w:sz w:val="24"/>
          <w:szCs w:val="24"/>
        </w:rPr>
        <w:t>Por otra parte, la doctrina del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5B25D130" w14:textId="77777777" w:rsidR="00D853B2" w:rsidRPr="0004467E" w:rsidRDefault="00D853B2" w:rsidP="00D853B2">
      <w:pPr>
        <w:spacing w:line="360" w:lineRule="auto"/>
        <w:ind w:left="851" w:right="851"/>
        <w:jc w:val="both"/>
        <w:rPr>
          <w:rFonts w:ascii="Palatino Linotype" w:hAnsi="Palatino Linotype" w:cs="Arial"/>
          <w:b/>
          <w:i/>
        </w:rPr>
      </w:pPr>
      <w:r w:rsidRPr="0004467E">
        <w:rPr>
          <w:rFonts w:ascii="Palatino Linotype" w:hAnsi="Palatino Linotype" w:cs="Arial"/>
          <w:b/>
          <w:i/>
        </w:rPr>
        <w:t>“SOBRESEIMIENTO EN EL JUICIO DE AMPARO DIRECTO. IMPIDE EL ESTUDIO DE LAS VIOLACIONES PROCESALES PLANTEADAS EN LOS CONCEPTOS DE VIOLACIÓN.</w:t>
      </w:r>
    </w:p>
    <w:p w14:paraId="54D70D55" w14:textId="77777777" w:rsidR="00D853B2" w:rsidRPr="0004467E" w:rsidRDefault="00D853B2" w:rsidP="00D853B2">
      <w:pPr>
        <w:spacing w:line="360" w:lineRule="auto"/>
        <w:ind w:left="851" w:right="851"/>
        <w:jc w:val="both"/>
        <w:rPr>
          <w:rFonts w:ascii="Palatino Linotype" w:hAnsi="Palatino Linotype"/>
          <w:i/>
          <w:color w:val="000000"/>
        </w:rPr>
      </w:pPr>
      <w:r w:rsidRPr="00BE0E81">
        <w:rPr>
          <w:rFonts w:ascii="Palatino Linotype" w:hAnsi="Palatino Linotype" w:cs="Arial"/>
          <w:b/>
          <w:i/>
          <w:u w:val="single"/>
        </w:rPr>
        <w:t>El sobreseimiento</w:t>
      </w:r>
      <w:r w:rsidRPr="0004467E">
        <w:rPr>
          <w:rFonts w:ascii="Palatino Linotype" w:hAnsi="Palatino Linotype" w:cs="Arial"/>
          <w:b/>
          <w:i/>
        </w:rPr>
        <w:t xml:space="preserve"> </w:t>
      </w:r>
      <w:r w:rsidRPr="0004467E">
        <w:rPr>
          <w:rFonts w:ascii="Palatino Linotype" w:hAnsi="Palatino Linotype" w:cs="Arial"/>
          <w:i/>
        </w:rPr>
        <w:t xml:space="preserve">en el juicio de amparo directo </w:t>
      </w:r>
      <w:r w:rsidRPr="00BE0E81">
        <w:rPr>
          <w:rFonts w:ascii="Palatino Linotype" w:hAnsi="Palatino Linotype" w:cs="Arial"/>
          <w:b/>
          <w:i/>
          <w:u w:val="single"/>
        </w:rPr>
        <w:t>provoca la terminación de la controversia planteada</w:t>
      </w:r>
      <w:r w:rsidRPr="0004467E">
        <w:rPr>
          <w:rFonts w:ascii="Palatino Linotype" w:hAnsi="Palatino Linotype" w:cs="Arial"/>
          <w:b/>
          <w:i/>
        </w:rPr>
        <w:t xml:space="preserve"> </w:t>
      </w:r>
      <w:r w:rsidRPr="0004467E">
        <w:rPr>
          <w:rFonts w:ascii="Palatino Linotype" w:hAnsi="Palatino Linotype" w:cs="Arial"/>
          <w:i/>
        </w:rPr>
        <w:t>por el quejoso en la demanda de amparo</w:t>
      </w:r>
      <w:r w:rsidRPr="0004467E">
        <w:rPr>
          <w:rFonts w:ascii="Calibri" w:hAnsi="Calibri"/>
          <w:color w:val="000000"/>
          <w:sz w:val="26"/>
          <w:szCs w:val="26"/>
        </w:rPr>
        <w:t xml:space="preserve"> </w:t>
      </w:r>
      <w:r w:rsidRPr="0004467E">
        <w:rPr>
          <w:rFonts w:ascii="Palatino Linotype" w:hAnsi="Palatino Linotype"/>
          <w:i/>
          <w:color w:val="000000"/>
        </w:rPr>
        <w:t xml:space="preserve">provoca la terminación de la controversia planteada por el quejoso en la demanda de </w:t>
      </w:r>
      <w:r w:rsidRPr="0004467E">
        <w:rPr>
          <w:rFonts w:ascii="Palatino Linotype" w:hAnsi="Palatino Linotype"/>
          <w:b/>
          <w:i/>
          <w:color w:val="000000"/>
        </w:rPr>
        <w:t>amparo</w:t>
      </w:r>
      <w:r w:rsidRPr="0004467E">
        <w:rPr>
          <w:rFonts w:ascii="Palatino Linotype" w:hAnsi="Palatino Linotype"/>
          <w:i/>
          <w:color w:val="000000"/>
        </w:rPr>
        <w:t>, sin hacer un pronunciamiento de fondo sobre la legalidad o ilegalidad de la sentencia reclamada. Por consiguiente, si al sobreseerse en el</w:t>
      </w:r>
      <w:r w:rsidRPr="0004467E">
        <w:rPr>
          <w:rFonts w:ascii="Palatino Linotype" w:hAnsi="Palatino Linotype"/>
          <w:b/>
          <w:i/>
          <w:color w:val="000000"/>
        </w:rPr>
        <w:t xml:space="preserve"> juicio </w:t>
      </w:r>
      <w:r w:rsidRPr="0004467E">
        <w:rPr>
          <w:rFonts w:ascii="Palatino Linotype" w:hAnsi="Palatino Linotype"/>
          <w:i/>
          <w:color w:val="000000"/>
        </w:rPr>
        <w:t xml:space="preserve">de </w:t>
      </w:r>
      <w:r w:rsidRPr="0004467E">
        <w:rPr>
          <w:rFonts w:ascii="Palatino Linotype" w:hAnsi="Palatino Linotype"/>
          <w:b/>
          <w:i/>
          <w:color w:val="000000"/>
        </w:rPr>
        <w:t>amparo</w:t>
      </w:r>
      <w:r w:rsidRPr="0004467E">
        <w:rPr>
          <w:rFonts w:ascii="Palatino Linotype" w:hAnsi="Palatino Linotype"/>
          <w:i/>
          <w:color w:val="000000"/>
        </w:rPr>
        <w:t xml:space="preserve"> no se pueden estudiar los planteamientos que se hacen valer en contra del fallo reclamado, tampoco se deben analizar las</w:t>
      </w:r>
      <w:r w:rsidRPr="0004467E">
        <w:rPr>
          <w:rFonts w:ascii="Palatino Linotype" w:hAnsi="Palatino Linotype"/>
          <w:b/>
          <w:i/>
          <w:color w:val="000000"/>
        </w:rPr>
        <w:t xml:space="preserve"> violaciones procesales</w:t>
      </w:r>
      <w:r w:rsidRPr="0004467E">
        <w:rPr>
          <w:rFonts w:ascii="Palatino Linotype" w:hAnsi="Palatino Linotype"/>
          <w:i/>
          <w:color w:val="000000"/>
        </w:rPr>
        <w:t xml:space="preserve"> propuestas en los </w:t>
      </w:r>
      <w:r w:rsidRPr="0004467E">
        <w:rPr>
          <w:rFonts w:ascii="Palatino Linotype" w:hAnsi="Palatino Linotype"/>
          <w:b/>
          <w:i/>
          <w:color w:val="000000"/>
        </w:rPr>
        <w:t xml:space="preserve">conceptos </w:t>
      </w:r>
      <w:r w:rsidRPr="0004467E">
        <w:rPr>
          <w:rFonts w:ascii="Palatino Linotype" w:hAnsi="Palatino Linotype"/>
          <w:i/>
          <w:color w:val="000000"/>
        </w:rPr>
        <w:t xml:space="preserve">de </w:t>
      </w:r>
      <w:r w:rsidRPr="0004467E">
        <w:rPr>
          <w:rFonts w:ascii="Palatino Linotype" w:hAnsi="Palatino Linotype"/>
          <w:b/>
          <w:i/>
          <w:color w:val="000000"/>
        </w:rPr>
        <w:t>violación</w:t>
      </w:r>
      <w:r w:rsidRPr="0004467E">
        <w:rPr>
          <w:rFonts w:ascii="Palatino Linotype" w:hAnsi="Palatino Linotype"/>
          <w:i/>
          <w:color w:val="000000"/>
        </w:rPr>
        <w:t xml:space="preserve">, dado que, la principal consecuencia del </w:t>
      </w:r>
      <w:r w:rsidRPr="0004467E">
        <w:rPr>
          <w:rFonts w:ascii="Palatino Linotype" w:hAnsi="Palatino Linotype"/>
          <w:b/>
          <w:i/>
          <w:color w:val="000000"/>
        </w:rPr>
        <w:t>sobreseimiento</w:t>
      </w:r>
      <w:r w:rsidRPr="0004467E">
        <w:rPr>
          <w:rFonts w:ascii="Palatino Linotype" w:hAnsi="Palatino Linotype"/>
          <w:i/>
          <w:color w:val="000000"/>
        </w:rPr>
        <w:t xml:space="preserve"> es poner fin al </w:t>
      </w:r>
      <w:r w:rsidRPr="0004467E">
        <w:rPr>
          <w:rFonts w:ascii="Palatino Linotype" w:hAnsi="Palatino Linotype"/>
          <w:b/>
          <w:i/>
          <w:color w:val="000000"/>
        </w:rPr>
        <w:t xml:space="preserve">juicio </w:t>
      </w:r>
      <w:r w:rsidRPr="0004467E">
        <w:rPr>
          <w:rFonts w:ascii="Palatino Linotype" w:hAnsi="Palatino Linotype"/>
          <w:i/>
          <w:color w:val="000000"/>
        </w:rPr>
        <w:t xml:space="preserve">de </w:t>
      </w:r>
      <w:r w:rsidRPr="0004467E">
        <w:rPr>
          <w:rFonts w:ascii="Palatino Linotype" w:hAnsi="Palatino Linotype"/>
          <w:b/>
          <w:i/>
          <w:color w:val="000000"/>
        </w:rPr>
        <w:t xml:space="preserve">amparo </w:t>
      </w:r>
      <w:r w:rsidRPr="0004467E">
        <w:rPr>
          <w:rFonts w:ascii="Palatino Linotype" w:hAnsi="Palatino Linotype"/>
          <w:i/>
          <w:color w:val="000000"/>
        </w:rPr>
        <w:t>sin resolver la controversia en sus méritos.  </w:t>
      </w:r>
    </w:p>
    <w:p w14:paraId="5927491F" w14:textId="77777777" w:rsidR="00D853B2" w:rsidRPr="0004467E" w:rsidRDefault="00D853B2" w:rsidP="00D853B2">
      <w:pPr>
        <w:spacing w:line="360" w:lineRule="auto"/>
        <w:ind w:left="851" w:right="851"/>
        <w:jc w:val="both"/>
        <w:rPr>
          <w:rFonts w:ascii="Palatino Linotype" w:hAnsi="Palatino Linotype" w:cs="Arial"/>
          <w:b/>
          <w:i/>
        </w:rPr>
      </w:pPr>
      <w:r w:rsidRPr="0004467E">
        <w:rPr>
          <w:rFonts w:ascii="Palatino Linotype" w:hAnsi="Palatino Linotype" w:cs="Arial"/>
          <w:b/>
          <w:i/>
        </w:rPr>
        <w:lastRenderedPageBreak/>
        <w:t>SÉPTIMO TRIBUNAL COLEGIADO EN MATERIA CIVIL DEL PRIMER CIRCUITO.</w:t>
      </w:r>
    </w:p>
    <w:p w14:paraId="532D22E5" w14:textId="77777777" w:rsidR="00D853B2" w:rsidRPr="0004467E" w:rsidRDefault="00D853B2" w:rsidP="00D853B2">
      <w:pPr>
        <w:spacing w:line="360" w:lineRule="auto"/>
        <w:ind w:left="851" w:right="851"/>
        <w:jc w:val="both"/>
        <w:rPr>
          <w:rFonts w:ascii="Palatino Linotype" w:hAnsi="Palatino Linotype" w:cs="Arial"/>
          <w:i/>
        </w:rPr>
      </w:pPr>
      <w:r w:rsidRPr="0004467E">
        <w:rPr>
          <w:rFonts w:ascii="Palatino Linotype" w:hAnsi="Palatino Linotype" w:cs="Arial"/>
          <w:i/>
        </w:rPr>
        <w:t>Amparo directo 699/2008. Mariana Leticia González Steele. 13 de noviembre de 2008. Unanimidad de votos. Ponente: Sara Judith Montalvo Trejo. Secretario: Arnulfo Mateos García.”</w:t>
      </w:r>
      <w:r w:rsidRPr="0004467E">
        <w:rPr>
          <w:rFonts w:ascii="Palatino Linotype" w:eastAsia="Times New Roman" w:hAnsi="Palatino Linotype" w:cs="Times New Roman"/>
          <w:b/>
          <w:i/>
          <w:lang w:val="es-ES_tradnl" w:eastAsia="es-ES"/>
        </w:rPr>
        <w:t xml:space="preserve"> [Sic]</w:t>
      </w:r>
    </w:p>
    <w:p w14:paraId="05A095F8" w14:textId="77777777" w:rsidR="00D853B2" w:rsidRPr="0004467E" w:rsidRDefault="00D853B2" w:rsidP="00D853B2">
      <w:pPr>
        <w:ind w:right="141"/>
        <w:jc w:val="both"/>
        <w:rPr>
          <w:rFonts w:ascii="Palatino Linotype" w:hAnsi="Palatino Linotype" w:cs="Arial"/>
        </w:rPr>
      </w:pPr>
    </w:p>
    <w:p w14:paraId="7CA5F859" w14:textId="77777777" w:rsidR="00D853B2" w:rsidRPr="0004467E" w:rsidRDefault="00D853B2" w:rsidP="00D853B2">
      <w:pPr>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De este modo, se puede deducir que en las resoluciones dictadas por el Pleno de este Instituto, en las que se decreta el sobreseimiento de un recurso de revisión por la actualización de alguno de los supuestos jurídicos contemplados en el </w:t>
      </w:r>
      <w:r w:rsidRPr="0004467E">
        <w:rPr>
          <w:rFonts w:ascii="Palatino Linotype" w:hAnsi="Palatino Linotype" w:cs="Arial"/>
          <w:b/>
          <w:sz w:val="24"/>
          <w:szCs w:val="24"/>
        </w:rPr>
        <w:t xml:space="preserve">artículo 192 </w:t>
      </w:r>
      <w:r w:rsidRPr="0004467E">
        <w:rPr>
          <w:rFonts w:ascii="Palatino Linotype" w:hAnsi="Palatino Linotype" w:cs="Arial"/>
          <w:sz w:val="24"/>
          <w:szCs w:val="24"/>
        </w:rPr>
        <w:t xml:space="preserve">de la </w:t>
      </w:r>
      <w:r w:rsidRPr="0004467E">
        <w:rPr>
          <w:rFonts w:ascii="Palatino Linotype" w:hAnsi="Palatino Linotype" w:cs="Arial"/>
          <w:b/>
          <w:sz w:val="24"/>
          <w:szCs w:val="24"/>
        </w:rPr>
        <w:t xml:space="preserve">Ley de Transparencia y Acceso a la Información Pública del Estado de México y Municipios, </w:t>
      </w:r>
      <w:r w:rsidRPr="0004467E">
        <w:rPr>
          <w:rFonts w:ascii="Palatino Linotype" w:hAnsi="Palatino Linotype" w:cs="Arial"/>
          <w:sz w:val="24"/>
          <w:szCs w:val="24"/>
        </w:rPr>
        <w:t xml:space="preserve">nos encontramos ante un sobreseimiento definitivo toda vez que pone fin al procedimiento sin entrar al estudio de fondo del mismo. </w:t>
      </w:r>
    </w:p>
    <w:p w14:paraId="06356373" w14:textId="77777777" w:rsidR="00D853B2" w:rsidRPr="00E460AC" w:rsidRDefault="00D853B2" w:rsidP="00D853B2">
      <w:pPr>
        <w:spacing w:line="360" w:lineRule="auto"/>
        <w:jc w:val="both"/>
        <w:rPr>
          <w:rFonts w:ascii="Palatino Linotype" w:hAnsi="Palatino Linotype" w:cs="Arial"/>
          <w:b/>
          <w:sz w:val="24"/>
          <w:szCs w:val="24"/>
          <w:u w:val="single"/>
        </w:rPr>
      </w:pPr>
      <w:r w:rsidRPr="0004467E">
        <w:rPr>
          <w:rFonts w:ascii="Palatino Linotype" w:hAnsi="Palatino Linotype" w:cs="Arial"/>
          <w:sz w:val="24"/>
          <w:szCs w:val="24"/>
        </w:rPr>
        <w:t xml:space="preserve">Para los efectos de esta resolución, resulta oportuno precisar los alcances jurídicos de la </w:t>
      </w:r>
      <w:r w:rsidRPr="0004467E">
        <w:rPr>
          <w:rFonts w:ascii="Palatino Linotype" w:hAnsi="Palatino Linotype" w:cs="Arial"/>
          <w:b/>
          <w:sz w:val="24"/>
          <w:szCs w:val="24"/>
        </w:rPr>
        <w:t xml:space="preserve">fracción </w:t>
      </w:r>
      <w:r>
        <w:rPr>
          <w:rFonts w:ascii="Palatino Linotype" w:hAnsi="Palatino Linotype" w:cs="Arial"/>
          <w:b/>
          <w:sz w:val="24"/>
          <w:szCs w:val="24"/>
        </w:rPr>
        <w:t xml:space="preserve">V </w:t>
      </w:r>
      <w:r>
        <w:rPr>
          <w:rFonts w:ascii="Palatino Linotype" w:hAnsi="Palatino Linotype" w:cs="Arial"/>
          <w:sz w:val="24"/>
          <w:szCs w:val="24"/>
        </w:rPr>
        <w:t xml:space="preserve">de la disposición legal transcrita. Así, procede el sobreseimiento del recurso de revisión cuando por </w:t>
      </w:r>
      <w:r>
        <w:rPr>
          <w:rFonts w:ascii="Palatino Linotype" w:hAnsi="Palatino Linotype" w:cs="Arial"/>
          <w:b/>
          <w:sz w:val="24"/>
          <w:szCs w:val="24"/>
          <w:u w:val="single"/>
        </w:rPr>
        <w:t xml:space="preserve">cualquier motivo quede sin materia el recurso. </w:t>
      </w:r>
    </w:p>
    <w:p w14:paraId="4934E2A8" w14:textId="77777777" w:rsidR="00D853B2" w:rsidRPr="0004467E" w:rsidRDefault="00D853B2" w:rsidP="00D853B2">
      <w:pPr>
        <w:spacing w:line="360" w:lineRule="auto"/>
        <w:jc w:val="both"/>
        <w:rPr>
          <w:rFonts w:ascii="Palatino Linotype" w:hAnsi="Palatino Linotype" w:cs="Arial"/>
          <w:sz w:val="24"/>
          <w:szCs w:val="24"/>
          <w:u w:val="single"/>
        </w:rPr>
      </w:pPr>
      <w:r w:rsidRPr="0004467E">
        <w:rPr>
          <w:rFonts w:ascii="Palatino Linotype" w:hAnsi="Palatino Linotype" w:cs="Arial"/>
          <w:sz w:val="24"/>
          <w:szCs w:val="24"/>
        </w:rPr>
        <w:t xml:space="preserve">Las consecuencias jurídicas de </w:t>
      </w:r>
      <w:r>
        <w:rPr>
          <w:rFonts w:ascii="Palatino Linotype" w:hAnsi="Palatino Linotype" w:cs="Arial"/>
          <w:sz w:val="24"/>
          <w:szCs w:val="24"/>
        </w:rPr>
        <w:t>este motivo</w:t>
      </w:r>
      <w:r w:rsidRPr="0004467E">
        <w:rPr>
          <w:rFonts w:ascii="Palatino Linotype" w:hAnsi="Palatino Linotype" w:cs="Arial"/>
          <w:sz w:val="24"/>
          <w:szCs w:val="24"/>
        </w:rPr>
        <w:t xml:space="preserve">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04467E">
        <w:rPr>
          <w:rFonts w:ascii="Palatino Linotype" w:hAnsi="Palatino Linotype" w:cs="Arial"/>
          <w:b/>
          <w:sz w:val="24"/>
          <w:szCs w:val="24"/>
          <w:u w:val="single"/>
        </w:rPr>
        <w:t xml:space="preserve">cuando ha sido satisfecha la pretensión del particular, </w:t>
      </w:r>
      <w:r w:rsidRPr="0004467E">
        <w:rPr>
          <w:rFonts w:ascii="Palatino Linotype" w:hAnsi="Palatino Linotype" w:cs="Arial"/>
          <w:sz w:val="24"/>
          <w:szCs w:val="24"/>
        </w:rPr>
        <w:t>porque se hizo la entreg</w:t>
      </w:r>
      <w:r>
        <w:rPr>
          <w:rFonts w:ascii="Palatino Linotype" w:hAnsi="Palatino Linotype" w:cs="Arial"/>
          <w:sz w:val="24"/>
          <w:szCs w:val="24"/>
        </w:rPr>
        <w:t xml:space="preserve">a  de la información solicitada. </w:t>
      </w:r>
    </w:p>
    <w:p w14:paraId="0CE8237F" w14:textId="0E36111B" w:rsidR="00D853B2" w:rsidRPr="00790E9A" w:rsidRDefault="00D853B2" w:rsidP="00D853B2">
      <w:pPr>
        <w:spacing w:line="360" w:lineRule="auto"/>
        <w:jc w:val="both"/>
        <w:rPr>
          <w:rFonts w:ascii="Palatino Linotype" w:hAnsi="Palatino Linotype" w:cs="Arial"/>
          <w:b/>
          <w:sz w:val="24"/>
          <w:szCs w:val="24"/>
          <w:u w:val="single"/>
        </w:rPr>
      </w:pPr>
      <w:r w:rsidRPr="00790E9A">
        <w:rPr>
          <w:rFonts w:ascii="Palatino Linotype" w:hAnsi="Palatino Linotype" w:cs="Arial"/>
          <w:b/>
          <w:sz w:val="24"/>
          <w:szCs w:val="24"/>
          <w:u w:val="single"/>
        </w:rPr>
        <w:lastRenderedPageBreak/>
        <w:t xml:space="preserve">En este tenor, se advierte que El Sujeto Obligado fue omiso en dar respuesta al derecho de acceso a la información pública </w:t>
      </w:r>
      <w:r w:rsidR="007508A6">
        <w:rPr>
          <w:rFonts w:ascii="Palatino Linotype" w:hAnsi="Palatino Linotype" w:cs="Arial"/>
          <w:b/>
          <w:sz w:val="24"/>
          <w:szCs w:val="24"/>
          <w:u w:val="single"/>
        </w:rPr>
        <w:t>ejercido</w:t>
      </w:r>
      <w:r w:rsidRPr="00790E9A">
        <w:rPr>
          <w:rFonts w:ascii="Palatino Linotype" w:hAnsi="Palatino Linotype" w:cs="Arial"/>
          <w:b/>
          <w:sz w:val="24"/>
          <w:szCs w:val="24"/>
          <w:u w:val="single"/>
        </w:rPr>
        <w:t xml:space="preserve"> por </w:t>
      </w:r>
      <w:r w:rsidR="003B61F3">
        <w:rPr>
          <w:rFonts w:ascii="Palatino Linotype" w:hAnsi="Palatino Linotype" w:cs="Arial"/>
          <w:b/>
          <w:sz w:val="24"/>
          <w:szCs w:val="24"/>
          <w:u w:val="single"/>
        </w:rPr>
        <w:t>el</w:t>
      </w:r>
      <w:r w:rsidR="007508A6">
        <w:rPr>
          <w:rFonts w:ascii="Palatino Linotype" w:hAnsi="Palatino Linotype" w:cs="Arial"/>
          <w:b/>
          <w:sz w:val="24"/>
          <w:szCs w:val="24"/>
          <w:u w:val="single"/>
        </w:rPr>
        <w:t xml:space="preserve"> particular, sin embargo, </w:t>
      </w:r>
      <w:r w:rsidRPr="00790E9A">
        <w:rPr>
          <w:rFonts w:ascii="Palatino Linotype" w:hAnsi="Palatino Linotype" w:cs="Arial"/>
          <w:b/>
          <w:sz w:val="24"/>
          <w:szCs w:val="24"/>
          <w:u w:val="single"/>
        </w:rPr>
        <w:t>con la información enviada a este Órgano Garante mediante informe justificado propició que el mismo quede sin materia, actualizándose de este modo, l</w:t>
      </w:r>
      <w:r>
        <w:rPr>
          <w:rFonts w:ascii="Palatino Linotype" w:hAnsi="Palatino Linotype" w:cs="Arial"/>
          <w:b/>
          <w:sz w:val="24"/>
          <w:szCs w:val="24"/>
          <w:u w:val="single"/>
        </w:rPr>
        <w:t xml:space="preserve">a hipótesis V del artículo 192 de la Ley de Transparencia local. </w:t>
      </w:r>
    </w:p>
    <w:p w14:paraId="40A67828" w14:textId="77777777" w:rsidR="00D853B2" w:rsidRDefault="00D853B2" w:rsidP="00D853B2">
      <w:pPr>
        <w:tabs>
          <w:tab w:val="left" w:pos="7797"/>
        </w:tabs>
        <w:spacing w:line="360" w:lineRule="auto"/>
        <w:jc w:val="both"/>
        <w:rPr>
          <w:rFonts w:ascii="Palatino Linotype" w:hAnsi="Palatino Linotype" w:cs="Arial"/>
          <w:sz w:val="24"/>
          <w:szCs w:val="24"/>
        </w:rPr>
      </w:pPr>
      <w:r w:rsidRPr="0004467E">
        <w:rPr>
          <w:rFonts w:ascii="Palatino Linotype" w:hAnsi="Palatino Linotype" w:cs="Arial"/>
          <w:sz w:val="24"/>
          <w:szCs w:val="24"/>
        </w:rPr>
        <w:t xml:space="preserve">Por lo tanto, para que se actualice el sobreseimiento de un recurso de revisión, </w:t>
      </w:r>
      <w:r w:rsidRPr="0004467E">
        <w:rPr>
          <w:rFonts w:ascii="Palatino Linotype" w:hAnsi="Palatino Linotype" w:cs="Arial"/>
          <w:b/>
          <w:sz w:val="24"/>
          <w:szCs w:val="24"/>
        </w:rPr>
        <w:t>El</w:t>
      </w:r>
      <w:r w:rsidRPr="0004467E">
        <w:rPr>
          <w:rFonts w:ascii="Palatino Linotype" w:hAnsi="Palatino Linotype" w:cs="Arial"/>
          <w:sz w:val="24"/>
          <w:szCs w:val="24"/>
        </w:rPr>
        <w:t xml:space="preserve"> </w:t>
      </w:r>
      <w:r w:rsidRPr="0004467E">
        <w:rPr>
          <w:rFonts w:ascii="Palatino Linotype" w:hAnsi="Palatino Linotype" w:cs="Arial"/>
          <w:b/>
          <w:sz w:val="24"/>
          <w:szCs w:val="24"/>
        </w:rPr>
        <w:t xml:space="preserve">Sujeto Obligado </w:t>
      </w:r>
      <w:r w:rsidRPr="0004467E">
        <w:rPr>
          <w:rFonts w:ascii="Palatino Linotype" w:hAnsi="Palatino Linotype" w:cs="Arial"/>
          <w:sz w:val="24"/>
          <w:szCs w:val="24"/>
        </w:rPr>
        <w:t xml:space="preserve">puede entregar o completar la información al momento de rendir su </w:t>
      </w:r>
      <w:r w:rsidRPr="0004467E">
        <w:rPr>
          <w:rFonts w:ascii="Palatino Linotype" w:hAnsi="Palatino Linotype" w:cs="Arial"/>
          <w:b/>
          <w:sz w:val="24"/>
          <w:szCs w:val="24"/>
          <w:u w:val="single"/>
        </w:rPr>
        <w:t>informe de justificación dentro de los siete días</w:t>
      </w:r>
      <w:r w:rsidRPr="0004467E">
        <w:rPr>
          <w:rFonts w:ascii="Palatino Linotype" w:hAnsi="Palatino Linotype" w:cs="Arial"/>
          <w:b/>
          <w:sz w:val="24"/>
          <w:szCs w:val="24"/>
        </w:rPr>
        <w:t xml:space="preserve"> </w:t>
      </w:r>
      <w:r w:rsidRPr="0004467E">
        <w:rPr>
          <w:rFonts w:ascii="Palatino Linotype" w:hAnsi="Palatino Linotype" w:cs="Arial"/>
          <w:sz w:val="24"/>
          <w:szCs w:val="24"/>
        </w:rPr>
        <w:t>previstos para manifestar lo que a su derecho convenga</w:t>
      </w:r>
      <w:r>
        <w:rPr>
          <w:rFonts w:ascii="Palatino Linotype" w:hAnsi="Palatino Linotype" w:cs="Arial"/>
          <w:sz w:val="24"/>
          <w:szCs w:val="24"/>
        </w:rPr>
        <w:t>.</w:t>
      </w:r>
    </w:p>
    <w:p w14:paraId="4D5C7923" w14:textId="715F1528" w:rsidR="00D853B2" w:rsidRPr="006629BD" w:rsidRDefault="00D853B2" w:rsidP="00D853B2">
      <w:pPr>
        <w:tabs>
          <w:tab w:val="left" w:pos="8080"/>
        </w:tabs>
        <w:spacing w:line="360" w:lineRule="auto"/>
        <w:jc w:val="both"/>
        <w:rPr>
          <w:rFonts w:ascii="Palatino Linotype" w:hAnsi="Palatino Linotype" w:cs="Arial"/>
          <w:sz w:val="24"/>
          <w:szCs w:val="24"/>
        </w:rPr>
      </w:pPr>
      <w:r w:rsidRPr="002E3488">
        <w:rPr>
          <w:rFonts w:ascii="Palatino Linotype" w:hAnsi="Palatino Linotype" w:cs="Arial"/>
          <w:sz w:val="24"/>
          <w:szCs w:val="24"/>
        </w:rPr>
        <w:t xml:space="preserve">En mérito de lo expuesto en líneas anteriores, resultan </w:t>
      </w:r>
      <w:r>
        <w:rPr>
          <w:rFonts w:ascii="Palatino Linotype" w:hAnsi="Palatino Linotype" w:cs="Arial"/>
          <w:sz w:val="24"/>
          <w:szCs w:val="24"/>
        </w:rPr>
        <w:t xml:space="preserve">fundados los motivos de inconformidad que arguye </w:t>
      </w:r>
      <w:r w:rsidR="003B61F3">
        <w:rPr>
          <w:rFonts w:ascii="Palatino Linotype" w:hAnsi="Palatino Linotype" w:cs="Arial"/>
          <w:b/>
          <w:sz w:val="24"/>
          <w:szCs w:val="24"/>
        </w:rPr>
        <w:t>El</w:t>
      </w:r>
      <w:r>
        <w:rPr>
          <w:rFonts w:ascii="Palatino Linotype" w:hAnsi="Palatino Linotype" w:cs="Arial"/>
          <w:b/>
          <w:sz w:val="24"/>
          <w:szCs w:val="24"/>
        </w:rPr>
        <w:t xml:space="preserve"> Recurrente </w:t>
      </w:r>
      <w:r>
        <w:rPr>
          <w:rFonts w:ascii="Palatino Linotype" w:hAnsi="Palatino Linotype" w:cs="Arial"/>
          <w:sz w:val="24"/>
          <w:szCs w:val="24"/>
        </w:rPr>
        <w:t xml:space="preserve">en su medio de impugnación que fuera materia de estudio, por ello con fundamento en el artículo 186 fracción I, en concordancia con el 192 fracción V de la Ley de Transparencia y Acceso a la Información Pública del Estado de México y Municipios, se </w:t>
      </w:r>
      <w:r>
        <w:rPr>
          <w:rFonts w:ascii="Palatino Linotype" w:hAnsi="Palatino Linotype" w:cs="Arial"/>
          <w:b/>
          <w:sz w:val="24"/>
          <w:szCs w:val="24"/>
        </w:rPr>
        <w:t xml:space="preserve">SOBRESEE </w:t>
      </w:r>
      <w:r>
        <w:rPr>
          <w:rFonts w:ascii="Palatino Linotype" w:hAnsi="Palatino Linotype" w:cs="Arial"/>
          <w:sz w:val="24"/>
          <w:szCs w:val="24"/>
        </w:rPr>
        <w:t xml:space="preserve">el recurso de revisión </w:t>
      </w:r>
      <w:r w:rsidR="00594FF7">
        <w:rPr>
          <w:rFonts w:ascii="Palatino Linotype" w:hAnsi="Palatino Linotype" w:cs="Arial"/>
          <w:b/>
          <w:sz w:val="24"/>
          <w:szCs w:val="24"/>
        </w:rPr>
        <w:t>04340</w:t>
      </w:r>
      <w:r>
        <w:rPr>
          <w:rFonts w:ascii="Palatino Linotype" w:hAnsi="Palatino Linotype" w:cs="Arial"/>
          <w:b/>
          <w:sz w:val="24"/>
          <w:szCs w:val="24"/>
        </w:rPr>
        <w:t xml:space="preserve">/INFOEM/IP/RR/2021, </w:t>
      </w:r>
      <w:r>
        <w:rPr>
          <w:rFonts w:ascii="Palatino Linotype" w:hAnsi="Palatino Linotype" w:cs="Arial"/>
          <w:sz w:val="24"/>
          <w:szCs w:val="24"/>
        </w:rPr>
        <w:t xml:space="preserve">que ha sido materia del presente fallo. </w:t>
      </w:r>
    </w:p>
    <w:p w14:paraId="6FA00F0D" w14:textId="22B2E9B4" w:rsidR="00D853B2" w:rsidRDefault="00594FF7" w:rsidP="00D853B2">
      <w:pPr>
        <w:spacing w:before="240" w:line="360" w:lineRule="auto"/>
        <w:jc w:val="both"/>
        <w:rPr>
          <w:rFonts w:ascii="Palatino Linotype" w:hAnsi="Palatino Linotype"/>
          <w:bCs/>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00224" behindDoc="0" locked="0" layoutInCell="1" allowOverlap="1" wp14:anchorId="44BC6619" wp14:editId="7E857EBF">
                <wp:simplePos x="0" y="0"/>
                <wp:positionH relativeFrom="column">
                  <wp:posOffset>-158241</wp:posOffset>
                </wp:positionH>
                <wp:positionV relativeFrom="paragraph">
                  <wp:posOffset>488430</wp:posOffset>
                </wp:positionV>
                <wp:extent cx="6228413" cy="2106118"/>
                <wp:effectExtent l="0" t="0" r="20320" b="27940"/>
                <wp:wrapNone/>
                <wp:docPr id="11" name="Conector recto 11"/>
                <wp:cNvGraphicFramePr/>
                <a:graphic xmlns:a="http://schemas.openxmlformats.org/drawingml/2006/main">
                  <a:graphicData uri="http://schemas.microsoft.com/office/word/2010/wordprocessingShape">
                    <wps:wsp>
                      <wps:cNvCnPr/>
                      <wps:spPr>
                        <a:xfrm>
                          <a:off x="0" y="0"/>
                          <a:ext cx="6228413" cy="2106118"/>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E795FB" id="Conector recto 1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12.45pt,38.45pt" to="478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" strokecolor="#5b9bd5 [3204]" strokeweight=".5pt">
                <v:stroke joinstyle="miter"/>
              </v:line>
            </w:pict>
          </mc:Fallback>
        </mc:AlternateContent>
      </w:r>
      <w:r w:rsidR="00D853B2">
        <w:rPr>
          <w:rFonts w:ascii="Palatino Linotype" w:hAnsi="Palatino Linotype" w:cs="Arial"/>
          <w:sz w:val="24"/>
          <w:szCs w:val="24"/>
        </w:rPr>
        <w:t xml:space="preserve">Por lo antes expuesto y fundado es de resolverse y; </w:t>
      </w:r>
      <w:r w:rsidR="00D853B2">
        <w:rPr>
          <w:rFonts w:ascii="Palatino Linotype" w:hAnsi="Palatino Linotype"/>
          <w:bCs/>
          <w:sz w:val="24"/>
          <w:szCs w:val="24"/>
        </w:rPr>
        <w:t xml:space="preserve"> </w:t>
      </w:r>
    </w:p>
    <w:p w14:paraId="6A6E4FAB" w14:textId="7B4B2310" w:rsidR="00D853B2" w:rsidRDefault="00D853B2" w:rsidP="00D853B2">
      <w:pPr>
        <w:spacing w:before="240" w:line="360" w:lineRule="auto"/>
        <w:jc w:val="both"/>
        <w:rPr>
          <w:rFonts w:ascii="Palatino Linotype" w:hAnsi="Palatino Linotype"/>
          <w:bCs/>
          <w:sz w:val="24"/>
          <w:szCs w:val="24"/>
        </w:rPr>
      </w:pPr>
    </w:p>
    <w:p w14:paraId="0C8D1DA8" w14:textId="77777777" w:rsidR="00594FF7" w:rsidRDefault="00594FF7" w:rsidP="00D853B2">
      <w:pPr>
        <w:spacing w:before="240" w:line="360" w:lineRule="auto"/>
        <w:jc w:val="both"/>
        <w:rPr>
          <w:rFonts w:ascii="Palatino Linotype" w:hAnsi="Palatino Linotype"/>
          <w:bCs/>
          <w:sz w:val="24"/>
          <w:szCs w:val="24"/>
        </w:rPr>
      </w:pPr>
    </w:p>
    <w:p w14:paraId="1CB76311" w14:textId="77777777" w:rsidR="00594FF7" w:rsidRDefault="00594FF7" w:rsidP="00D853B2">
      <w:pPr>
        <w:spacing w:before="240" w:line="360" w:lineRule="auto"/>
        <w:jc w:val="both"/>
        <w:rPr>
          <w:rFonts w:ascii="Palatino Linotype" w:hAnsi="Palatino Linotype"/>
          <w:bCs/>
          <w:sz w:val="24"/>
          <w:szCs w:val="24"/>
        </w:rPr>
      </w:pPr>
    </w:p>
    <w:p w14:paraId="42603D05" w14:textId="77777777" w:rsidR="00594FF7" w:rsidRDefault="00594FF7" w:rsidP="00D853B2">
      <w:pPr>
        <w:spacing w:before="240" w:line="360" w:lineRule="auto"/>
        <w:jc w:val="both"/>
        <w:rPr>
          <w:rFonts w:ascii="Palatino Linotype" w:hAnsi="Palatino Linotype"/>
          <w:bCs/>
          <w:sz w:val="24"/>
          <w:szCs w:val="24"/>
        </w:rPr>
      </w:pPr>
    </w:p>
    <w:p w14:paraId="24EA732C" w14:textId="77777777" w:rsidR="00D853B2" w:rsidRPr="00AB48CB" w:rsidRDefault="00D853B2" w:rsidP="00D853B2">
      <w:pPr>
        <w:pStyle w:val="Sinespaciado"/>
        <w:spacing w:line="360" w:lineRule="auto"/>
        <w:jc w:val="center"/>
        <w:rPr>
          <w:rFonts w:ascii="Palatino Linotype" w:hAnsi="Palatino Linotype"/>
          <w:b/>
          <w:bCs/>
          <w:spacing w:val="60"/>
          <w:sz w:val="28"/>
          <w:szCs w:val="28"/>
        </w:rPr>
      </w:pPr>
      <w:r>
        <w:rPr>
          <w:rFonts w:ascii="Palatino Linotype" w:hAnsi="Palatino Linotype"/>
          <w:b/>
          <w:bCs/>
          <w:spacing w:val="60"/>
          <w:sz w:val="28"/>
          <w:szCs w:val="28"/>
        </w:rPr>
        <w:lastRenderedPageBreak/>
        <w:t xml:space="preserve">SE </w:t>
      </w:r>
      <w:r w:rsidRPr="00AB48CB">
        <w:rPr>
          <w:rFonts w:ascii="Palatino Linotype" w:hAnsi="Palatino Linotype"/>
          <w:b/>
          <w:bCs/>
          <w:spacing w:val="60"/>
          <w:sz w:val="28"/>
          <w:szCs w:val="28"/>
        </w:rPr>
        <w:t>RESUELVE</w:t>
      </w:r>
    </w:p>
    <w:p w14:paraId="515128CA" w14:textId="77777777" w:rsidR="00D853B2" w:rsidRPr="004431CC" w:rsidRDefault="00D853B2" w:rsidP="00D853B2">
      <w:pPr>
        <w:pStyle w:val="Sinespaciado"/>
        <w:spacing w:line="360" w:lineRule="auto"/>
        <w:jc w:val="both"/>
        <w:rPr>
          <w:rFonts w:ascii="Palatino Linotype" w:hAnsi="Palatino Linotype"/>
          <w:b/>
          <w:bCs/>
          <w:spacing w:val="60"/>
        </w:rPr>
      </w:pPr>
    </w:p>
    <w:p w14:paraId="3196A400" w14:textId="73020A37" w:rsidR="00D853B2" w:rsidRPr="004431CC" w:rsidRDefault="00D853B2" w:rsidP="00D853B2">
      <w:pPr>
        <w:pStyle w:val="Sinespaciado"/>
        <w:spacing w:line="360" w:lineRule="auto"/>
        <w:jc w:val="both"/>
        <w:rPr>
          <w:rFonts w:ascii="Palatino Linotype" w:hAnsi="Palatino Linotype" w:cs="Arial"/>
        </w:rPr>
      </w:pPr>
      <w:r w:rsidRPr="006B1FF9">
        <w:rPr>
          <w:rFonts w:ascii="Palatino Linotype" w:hAnsi="Palatino Linotype" w:cs="Arial"/>
          <w:b/>
          <w:sz w:val="28"/>
          <w:szCs w:val="28"/>
        </w:rPr>
        <w:t>PRIMERO.</w:t>
      </w:r>
      <w:r w:rsidRPr="004431CC">
        <w:rPr>
          <w:rFonts w:ascii="Palatino Linotype" w:hAnsi="Palatino Linotype" w:cs="Arial"/>
        </w:rPr>
        <w:t xml:space="preserve"> Se</w:t>
      </w:r>
      <w:r w:rsidRPr="004431CC">
        <w:rPr>
          <w:rFonts w:ascii="Palatino Linotype" w:hAnsi="Palatino Linotype" w:cs="Arial"/>
          <w:b/>
        </w:rPr>
        <w:t xml:space="preserve"> SOBRESEE </w:t>
      </w:r>
      <w:r w:rsidRPr="004431CC">
        <w:rPr>
          <w:rFonts w:ascii="Palatino Linotype" w:hAnsi="Palatino Linotype" w:cs="Arial"/>
        </w:rPr>
        <w:t xml:space="preserve">el recurso de revisión número </w:t>
      </w:r>
      <w:r w:rsidR="00594FF7">
        <w:rPr>
          <w:rFonts w:ascii="Palatino Linotype" w:hAnsi="Palatino Linotype" w:cs="Arial"/>
          <w:b/>
        </w:rPr>
        <w:t>04340</w:t>
      </w:r>
      <w:r>
        <w:rPr>
          <w:rFonts w:ascii="Palatino Linotype" w:hAnsi="Palatino Linotype" w:cs="Arial"/>
          <w:b/>
        </w:rPr>
        <w:t>/INFOEM/IP/RR/2021</w:t>
      </w:r>
      <w:r w:rsidRPr="004431CC">
        <w:rPr>
          <w:rFonts w:ascii="Palatino Linotype" w:hAnsi="Palatino Linotype" w:cs="Arial"/>
        </w:rPr>
        <w:t xml:space="preserve">, por quedarse sin materia en términos del </w:t>
      </w:r>
      <w:r w:rsidRPr="00317B1B">
        <w:rPr>
          <w:rFonts w:ascii="Palatino Linotype" w:hAnsi="Palatino Linotype" w:cs="Arial"/>
          <w:b/>
        </w:rPr>
        <w:t xml:space="preserve">Considerando </w:t>
      </w:r>
      <w:r w:rsidR="00594FF7">
        <w:rPr>
          <w:rFonts w:ascii="Palatino Linotype" w:hAnsi="Palatino Linotype" w:cs="Arial"/>
          <w:b/>
        </w:rPr>
        <w:t>TERCERO</w:t>
      </w:r>
      <w:r w:rsidRPr="004431CC">
        <w:rPr>
          <w:rFonts w:ascii="Palatino Linotype" w:hAnsi="Palatino Linotype" w:cs="Arial"/>
        </w:rPr>
        <w:t xml:space="preserve"> de la presente resolución.</w:t>
      </w:r>
    </w:p>
    <w:p w14:paraId="7B1E6CF0" w14:textId="77777777" w:rsidR="00D853B2" w:rsidRPr="004431CC" w:rsidRDefault="00D853B2" w:rsidP="00D853B2">
      <w:pPr>
        <w:pStyle w:val="Sinespaciado"/>
        <w:spacing w:line="360" w:lineRule="auto"/>
        <w:jc w:val="both"/>
        <w:rPr>
          <w:rFonts w:ascii="Palatino Linotype" w:hAnsi="Palatino Linotype" w:cs="Arial"/>
        </w:rPr>
      </w:pPr>
    </w:p>
    <w:p w14:paraId="59462454" w14:textId="77777777" w:rsidR="00D853B2" w:rsidRPr="006629BD" w:rsidRDefault="00D853B2" w:rsidP="00D853B2">
      <w:pPr>
        <w:pStyle w:val="Sinespaciado"/>
        <w:spacing w:line="360" w:lineRule="auto"/>
        <w:jc w:val="both"/>
        <w:rPr>
          <w:rFonts w:ascii="Palatino Linotype" w:hAnsi="Palatino Linotype" w:cs="Arial"/>
          <w:b/>
        </w:rPr>
      </w:pPr>
      <w:r w:rsidRPr="006B1FF9">
        <w:rPr>
          <w:rFonts w:ascii="Palatino Linotype" w:hAnsi="Palatino Linotype" w:cs="Arial"/>
          <w:b/>
          <w:sz w:val="28"/>
          <w:szCs w:val="28"/>
        </w:rPr>
        <w:t>SEGUNDO.</w:t>
      </w:r>
      <w:r w:rsidRPr="004431CC">
        <w:rPr>
          <w:rFonts w:ascii="Palatino Linotype" w:hAnsi="Palatino Linotype" w:cs="Arial"/>
        </w:rPr>
        <w:t xml:space="preserve"> </w:t>
      </w:r>
      <w:r w:rsidRPr="00F55762">
        <w:rPr>
          <w:rFonts w:ascii="Palatino Linotype" w:hAnsi="Palatino Linotype"/>
          <w:b/>
          <w:shd w:val="clear" w:color="auto" w:fill="FFFFFF"/>
        </w:rPr>
        <w:t xml:space="preserve">NOTIFÍQUESE </w:t>
      </w:r>
      <w:r>
        <w:rPr>
          <w:rFonts w:ascii="Palatino Linotype" w:hAnsi="Palatino Linotype"/>
          <w:b/>
          <w:shd w:val="clear" w:color="auto" w:fill="FFFFFF"/>
        </w:rPr>
        <w:t xml:space="preserve">vía </w:t>
      </w:r>
      <w:r>
        <w:rPr>
          <w:rFonts w:ascii="Palatino Linotype" w:hAnsi="Palatino Linotype" w:cs="Arial"/>
        </w:rPr>
        <w:t xml:space="preserve">Sistema de Acceso a la Información Mexiquense </w:t>
      </w:r>
      <w:r>
        <w:rPr>
          <w:rFonts w:ascii="Palatino Linotype" w:hAnsi="Palatino Linotype" w:cs="Arial"/>
          <w:b/>
        </w:rPr>
        <w:t>(SAIMEX)</w:t>
      </w:r>
      <w:r>
        <w:rPr>
          <w:rFonts w:ascii="Palatino Linotype" w:hAnsi="Palatino Linotype"/>
          <w:b/>
          <w:shd w:val="clear" w:color="auto" w:fill="FFFFFF"/>
        </w:rPr>
        <w:t xml:space="preserve"> </w:t>
      </w:r>
      <w:r w:rsidRPr="0004467E">
        <w:rPr>
          <w:rFonts w:ascii="Palatino Linotype" w:hAnsi="Palatino Linotype"/>
          <w:shd w:val="clear" w:color="auto" w:fill="FFFFFF"/>
        </w:rPr>
        <w:t>la presente resolución</w:t>
      </w:r>
      <w:r>
        <w:rPr>
          <w:rFonts w:ascii="Palatino Linotype" w:hAnsi="Palatino Linotype"/>
          <w:b/>
          <w:shd w:val="clear" w:color="auto" w:fill="FFFFFF"/>
        </w:rPr>
        <w:t xml:space="preserve"> </w:t>
      </w:r>
      <w:r>
        <w:rPr>
          <w:rFonts w:ascii="Palatino Linotype" w:hAnsi="Palatino Linotype"/>
          <w:shd w:val="clear" w:color="auto" w:fill="FFFFFF"/>
        </w:rPr>
        <w:t>al</w:t>
      </w:r>
      <w:r w:rsidRPr="00F55762">
        <w:rPr>
          <w:rFonts w:ascii="Palatino Linotype" w:hAnsi="Palatino Linotype"/>
          <w:shd w:val="clear" w:color="auto" w:fill="FFFFFF"/>
        </w:rPr>
        <w:t xml:space="preserve"> Titular de la Unidad de Transparencia del</w:t>
      </w:r>
      <w:r w:rsidRPr="00F55762">
        <w:rPr>
          <w:rStyle w:val="apple-converted-space"/>
          <w:rFonts w:ascii="Palatino Linotype" w:hAnsi="Palatino Linotype"/>
          <w:shd w:val="clear" w:color="auto" w:fill="FFFFFF"/>
        </w:rPr>
        <w:t> </w:t>
      </w:r>
      <w:r w:rsidRPr="00F55762">
        <w:rPr>
          <w:rFonts w:ascii="Palatino Linotype" w:hAnsi="Palatino Linotype"/>
          <w:b/>
          <w:shd w:val="clear" w:color="auto" w:fill="FFFFFF"/>
        </w:rPr>
        <w:t>SUJETO OBLIGADO</w:t>
      </w:r>
      <w:r>
        <w:rPr>
          <w:rFonts w:ascii="Palatino Linotype" w:hAnsi="Palatino Linotype"/>
          <w:shd w:val="clear" w:color="auto" w:fill="FFFFFF"/>
        </w:rPr>
        <w:t>.</w:t>
      </w:r>
    </w:p>
    <w:p w14:paraId="72EC8F24" w14:textId="77777777" w:rsidR="00D853B2" w:rsidRPr="004431CC" w:rsidRDefault="00D853B2" w:rsidP="00D853B2">
      <w:pPr>
        <w:pStyle w:val="Sinespaciado"/>
        <w:spacing w:line="360" w:lineRule="auto"/>
        <w:jc w:val="both"/>
        <w:rPr>
          <w:rFonts w:ascii="Palatino Linotype" w:hAnsi="Palatino Linotype" w:cs="Arial"/>
        </w:rPr>
      </w:pPr>
    </w:p>
    <w:p w14:paraId="783C561B" w14:textId="77777777" w:rsidR="00D853B2" w:rsidRDefault="00D853B2" w:rsidP="00D853B2">
      <w:pPr>
        <w:pStyle w:val="Prrafodelista"/>
        <w:widowControl w:val="0"/>
        <w:autoSpaceDE w:val="0"/>
        <w:autoSpaceDN w:val="0"/>
        <w:adjustRightInd w:val="0"/>
        <w:spacing w:before="240" w:after="240" w:line="360" w:lineRule="auto"/>
        <w:ind w:left="0" w:right="49"/>
        <w:jc w:val="both"/>
        <w:rPr>
          <w:rFonts w:ascii="Palatino Linotype" w:hAnsi="Palatino Linotype" w:cs="Tahoma"/>
        </w:rPr>
      </w:pPr>
      <w:r w:rsidRPr="00C4131A">
        <w:rPr>
          <w:rFonts w:ascii="Palatino Linotype" w:hAnsi="Palatino Linotype" w:cs="Arial"/>
          <w:b/>
          <w:sz w:val="28"/>
          <w:lang w:val="es-ES_tradnl"/>
        </w:rPr>
        <w:t xml:space="preserve">TERCERO. </w:t>
      </w:r>
      <w:r w:rsidRPr="00C4131A">
        <w:rPr>
          <w:rFonts w:ascii="Palatino Linotype" w:hAnsi="Palatino Linotype" w:cs="Arial"/>
          <w:b/>
          <w:lang w:val="es-ES_tradnl"/>
        </w:rPr>
        <w:t>NOTIFÍQUESE</w:t>
      </w:r>
      <w:r w:rsidRPr="00C4131A">
        <w:rPr>
          <w:rFonts w:ascii="Palatino Linotype" w:hAnsi="Palatino Linotype" w:cs="Arial"/>
          <w:lang w:val="es-ES_tradnl"/>
        </w:rPr>
        <w:t xml:space="preserve"> a</w:t>
      </w:r>
      <w:r>
        <w:rPr>
          <w:rFonts w:ascii="Palatino Linotype" w:hAnsi="Palatino Linotype" w:cs="Arial"/>
          <w:lang w:val="es-ES_tradnl"/>
        </w:rPr>
        <w:t>l</w:t>
      </w:r>
      <w:r w:rsidRPr="00C4131A">
        <w:rPr>
          <w:rFonts w:ascii="Palatino Linotype" w:hAnsi="Palatino Linotype" w:cs="Arial"/>
          <w:lang w:val="es-ES_tradnl"/>
        </w:rPr>
        <w:t xml:space="preserve"> </w:t>
      </w:r>
      <w:r w:rsidRPr="00C4131A">
        <w:rPr>
          <w:rFonts w:ascii="Palatino Linotype" w:hAnsi="Palatino Linotype" w:cs="Arial"/>
          <w:b/>
          <w:lang w:val="es-ES_tradnl"/>
        </w:rPr>
        <w:t>RECURRENTE</w:t>
      </w:r>
      <w:r w:rsidRPr="00C4131A">
        <w:rPr>
          <w:rFonts w:ascii="Palatino Linotype" w:hAnsi="Palatino Linotype" w:cs="Arial"/>
          <w:lang w:val="es-ES_tradnl"/>
        </w:rPr>
        <w:t xml:space="preserve"> la presente resolución vía </w:t>
      </w:r>
      <w:r>
        <w:rPr>
          <w:rFonts w:ascii="Palatino Linotype" w:hAnsi="Palatino Linotype" w:cs="Arial"/>
        </w:rPr>
        <w:t xml:space="preserve">Sistema de Acceso a la Información Mexiquense </w:t>
      </w:r>
      <w:r>
        <w:rPr>
          <w:rFonts w:ascii="Palatino Linotype" w:hAnsi="Palatino Linotype" w:cs="Arial"/>
          <w:b/>
        </w:rPr>
        <w:t>(SAIMEX)</w:t>
      </w:r>
      <w:r w:rsidRPr="00C4131A">
        <w:rPr>
          <w:rFonts w:ascii="Palatino Linotype" w:hAnsi="Palatino Linotype" w:cs="Arial"/>
          <w:lang w:val="es-ES_tradnl"/>
        </w:rPr>
        <w:t xml:space="preserve">, y hágase de su conocimiento que en caso de que considere que le cause algún perjuicio, podrá promover el Juicio de Amparo en los términos de las leyes aplicables, de acuerdo a lo estipulado por </w:t>
      </w:r>
      <w:r w:rsidRPr="00C4131A">
        <w:rPr>
          <w:rFonts w:ascii="Palatino Linotype" w:hAnsi="Palatino Linotype" w:cs="Tahoma"/>
        </w:rPr>
        <w:t>el artículo 142 de la Ley de Protección de Datos Personales en Posesión de Sujetos Obligados del Estado de México y Municipios y 119 de la Ley de Transparencia y Acceso a la Información Pública del Estado de México y Municipios</w:t>
      </w:r>
      <w:r>
        <w:rPr>
          <w:rFonts w:ascii="Palatino Linotype" w:hAnsi="Palatino Linotype" w:cs="Tahoma"/>
        </w:rPr>
        <w:t>.</w:t>
      </w:r>
    </w:p>
    <w:p w14:paraId="3DC037BB" w14:textId="77777777" w:rsidR="00D853B2" w:rsidRDefault="00D853B2" w:rsidP="00D853B2">
      <w:pPr>
        <w:pStyle w:val="Sinespaciado"/>
        <w:spacing w:line="360" w:lineRule="auto"/>
        <w:jc w:val="both"/>
        <w:rPr>
          <w:rFonts w:ascii="Palatino Linotype" w:hAnsi="Palatino Linotype"/>
          <w:b/>
          <w:sz w:val="28"/>
          <w:szCs w:val="28"/>
        </w:rPr>
      </w:pPr>
    </w:p>
    <w:p w14:paraId="1226C665" w14:textId="0818CBC5" w:rsidR="00D853B2" w:rsidRDefault="00D853B2" w:rsidP="00D853B2">
      <w:pPr>
        <w:pStyle w:val="Sinespaciado"/>
        <w:spacing w:line="360" w:lineRule="auto"/>
        <w:jc w:val="both"/>
        <w:rPr>
          <w:rFonts w:ascii="Palatino Linotype" w:hAnsi="Palatino Linotype"/>
        </w:rPr>
      </w:pPr>
      <w:r>
        <w:rPr>
          <w:rFonts w:ascii="Palatino Linotype" w:hAnsi="Palatino Linotype"/>
          <w:b/>
          <w:sz w:val="28"/>
          <w:szCs w:val="28"/>
        </w:rPr>
        <w:t>CUARTO</w:t>
      </w:r>
      <w:r w:rsidRPr="006629BD">
        <w:rPr>
          <w:rFonts w:ascii="Palatino Linotype" w:hAnsi="Palatino Linotype"/>
          <w:b/>
          <w:sz w:val="28"/>
          <w:szCs w:val="28"/>
        </w:rPr>
        <w:t>.</w:t>
      </w:r>
      <w:r w:rsidRPr="00317B1B">
        <w:rPr>
          <w:rFonts w:ascii="Palatino Linotype" w:hAnsi="Palatino Linotype"/>
        </w:rPr>
        <w:t xml:space="preserve"> </w:t>
      </w:r>
      <w:r w:rsidRPr="00BE383C">
        <w:rPr>
          <w:rFonts w:ascii="Palatino Linotype" w:hAnsi="Palatino Linotype" w:cstheme="minorHAnsi"/>
          <w:b/>
          <w:lang w:val="es-ES"/>
        </w:rPr>
        <w:t>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w:t>
      </w:r>
      <w:r w:rsidRPr="00BE383C">
        <w:rPr>
          <w:rFonts w:ascii="Palatino Linotype" w:eastAsia="MS Mincho" w:hAnsi="Palatino Linotype" w:cstheme="minorHAnsi"/>
        </w:rPr>
        <w:lastRenderedPageBreak/>
        <w:t xml:space="preserve">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00594FF7">
        <w:rPr>
          <w:rFonts w:ascii="Palatino Linotype" w:eastAsia="MS Mincho" w:hAnsi="Palatino Linotype" w:cstheme="minorHAnsi"/>
          <w:b/>
        </w:rPr>
        <w:t xml:space="preserve">TERCERO </w:t>
      </w:r>
      <w:r w:rsidRPr="00BE383C">
        <w:rPr>
          <w:rFonts w:ascii="Palatino Linotype" w:eastAsia="MS Mincho" w:hAnsi="Palatino Linotype" w:cstheme="minorHAnsi"/>
        </w:rPr>
        <w:t>de la presente resolución.</w:t>
      </w:r>
    </w:p>
    <w:p w14:paraId="7495D2C6" w14:textId="77777777"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cs="Arial"/>
        </w:rPr>
      </w:pPr>
    </w:p>
    <w:p w14:paraId="036F4C21" w14:textId="76F23DC9" w:rsidR="00594FF7" w:rsidRDefault="00594FF7" w:rsidP="00D853B2">
      <w:pPr>
        <w:pStyle w:val="Prrafodelista"/>
        <w:autoSpaceDE w:val="0"/>
        <w:autoSpaceDN w:val="0"/>
        <w:adjustRightInd w:val="0"/>
        <w:spacing w:before="240" w:after="160" w:line="360" w:lineRule="auto"/>
        <w:ind w:left="0"/>
        <w:jc w:val="both"/>
        <w:rPr>
          <w:rFonts w:ascii="Palatino Linotype" w:hAnsi="Palatino Linotype" w:cs="Arial"/>
        </w:rPr>
      </w:pPr>
      <w:r w:rsidRPr="00C91103">
        <w:rPr>
          <w:rFonts w:ascii="Palatino Linotype" w:hAnsi="Palatino Linotype" w:cs="Arial"/>
        </w:rPr>
        <w:t xml:space="preserve">ASÍ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MEJÍA AYALA, SHARON CRISTINA MORALES MARTÍNEZ, LUIS GUSTAVO PARRA NORIEGA Y GUADALUPE RAMÍREZ PEÑA; EN</w:t>
      </w:r>
      <w:r w:rsidRPr="00272CE0">
        <w:rPr>
          <w:rFonts w:ascii="Palatino Linotype" w:hAnsi="Palatino Linotype" w:cs="Arial"/>
        </w:rPr>
        <w:t xml:space="preserve"> LA </w:t>
      </w:r>
      <w:r>
        <w:rPr>
          <w:rFonts w:ascii="Palatino Linotype" w:hAnsi="Palatino Linotype" w:cs="Arial"/>
        </w:rPr>
        <w:t xml:space="preserve">TRIGÉSIMA </w:t>
      </w:r>
      <w:r w:rsidR="00152916">
        <w:rPr>
          <w:rFonts w:ascii="Palatino Linotype" w:hAnsi="Palatino Linotype" w:cs="Arial"/>
        </w:rPr>
        <w:t>CUARTA</w:t>
      </w:r>
      <w:r>
        <w:rPr>
          <w:rFonts w:ascii="Palatino Linotype" w:hAnsi="Palatino Linotype" w:cs="Arial"/>
        </w:rPr>
        <w:t xml:space="preserve"> SESIÓN ORDINARIA CELEBRADA EL </w:t>
      </w:r>
      <w:r w:rsidR="00152916">
        <w:rPr>
          <w:rFonts w:ascii="Palatino Linotype" w:hAnsi="Palatino Linotype" w:cs="Arial"/>
        </w:rPr>
        <w:t xml:space="preserve">VEINTINUEVE </w:t>
      </w:r>
      <w:r>
        <w:rPr>
          <w:rFonts w:ascii="Palatino Linotype" w:hAnsi="Palatino Linotype" w:cs="Arial"/>
        </w:rPr>
        <w:t>DE SEPTIEMBRE DE DOS MIL VEINTIUNO, ANTE EL SECRETARIO TÉCNICO DEL PLENO, ALEXIS TAPIA RAMÍREZ</w:t>
      </w:r>
    </w:p>
    <w:p w14:paraId="73828E02" w14:textId="29C71AD3" w:rsidR="00594FF7" w:rsidRDefault="00594FF7" w:rsidP="00D853B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bCs/>
          <w:noProof/>
          <w:sz w:val="18"/>
          <w:szCs w:val="18"/>
          <w:lang w:val="es-MX" w:eastAsia="es-MX"/>
        </w:rPr>
        <mc:AlternateContent>
          <mc:Choice Requires="wps">
            <w:drawing>
              <wp:anchor distT="0" distB="0" distL="114300" distR="114300" simplePos="0" relativeHeight="251695104" behindDoc="0" locked="0" layoutInCell="1" allowOverlap="1" wp14:anchorId="6C4550E7" wp14:editId="5BF6C7EE">
                <wp:simplePos x="0" y="0"/>
                <wp:positionH relativeFrom="column">
                  <wp:posOffset>-58118</wp:posOffset>
                </wp:positionH>
                <wp:positionV relativeFrom="paragraph">
                  <wp:posOffset>36653</wp:posOffset>
                </wp:positionV>
                <wp:extent cx="6444524" cy="3230426"/>
                <wp:effectExtent l="0" t="0" r="33020" b="27305"/>
                <wp:wrapNone/>
                <wp:docPr id="4" name="Conector recto 4"/>
                <wp:cNvGraphicFramePr/>
                <a:graphic xmlns:a="http://schemas.openxmlformats.org/drawingml/2006/main">
                  <a:graphicData uri="http://schemas.microsoft.com/office/word/2010/wordprocessingShape">
                    <wps:wsp>
                      <wps:cNvCnPr/>
                      <wps:spPr>
                        <a:xfrm>
                          <a:off x="0" y="0"/>
                          <a:ext cx="6444524" cy="323042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F91125" id="Conector recto 4"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9pt" to="502.85pt,2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" strokecolor="#5b9bd5 [3204]" strokeweight=".5pt">
                <v:stroke joinstyle="miter"/>
              </v:line>
            </w:pict>
          </mc:Fallback>
        </mc:AlternateContent>
      </w:r>
    </w:p>
    <w:p w14:paraId="728EDC1C" w14:textId="77777777" w:rsidR="00594FF7" w:rsidRDefault="00594FF7" w:rsidP="00D853B2">
      <w:pPr>
        <w:pStyle w:val="Prrafodelista"/>
        <w:autoSpaceDE w:val="0"/>
        <w:autoSpaceDN w:val="0"/>
        <w:adjustRightInd w:val="0"/>
        <w:spacing w:before="240" w:after="160" w:line="360" w:lineRule="auto"/>
        <w:ind w:left="0"/>
        <w:jc w:val="both"/>
        <w:rPr>
          <w:rFonts w:ascii="Palatino Linotype" w:hAnsi="Palatino Linotype" w:cs="Arial"/>
        </w:rPr>
      </w:pPr>
    </w:p>
    <w:p w14:paraId="6D9F01E6" w14:textId="2B992457" w:rsidR="00594FF7" w:rsidRDefault="00594FF7" w:rsidP="00D853B2">
      <w:pPr>
        <w:pStyle w:val="Prrafodelista"/>
        <w:autoSpaceDE w:val="0"/>
        <w:autoSpaceDN w:val="0"/>
        <w:adjustRightInd w:val="0"/>
        <w:spacing w:before="240" w:after="160" w:line="360" w:lineRule="auto"/>
        <w:ind w:left="0"/>
        <w:jc w:val="both"/>
        <w:rPr>
          <w:rFonts w:ascii="Palatino Linotype" w:hAnsi="Palatino Linotype" w:cs="Arial"/>
        </w:rPr>
      </w:pPr>
    </w:p>
    <w:p w14:paraId="23F6FA64" w14:textId="45D9B2F0"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339C55EF" w14:textId="77777777"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9984D9" w14:textId="77777777"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0F8A3634" w14:textId="77777777"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bCs/>
          <w:sz w:val="18"/>
          <w:szCs w:val="18"/>
        </w:rPr>
      </w:pPr>
    </w:p>
    <w:p w14:paraId="444E134D" w14:textId="77777777" w:rsidR="00D853B2" w:rsidRDefault="00D853B2" w:rsidP="00D853B2">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CRR/J</w:t>
      </w:r>
      <w:r w:rsidRPr="00280B8B">
        <w:rPr>
          <w:rFonts w:ascii="Palatino Linotype" w:hAnsi="Palatino Linotype"/>
          <w:bCs/>
          <w:sz w:val="18"/>
          <w:szCs w:val="18"/>
        </w:rPr>
        <w:t>CMA</w:t>
      </w:r>
    </w:p>
    <w:p w14:paraId="0D270595" w14:textId="77777777" w:rsidR="00D853B2" w:rsidRDefault="00D853B2" w:rsidP="003D0A89">
      <w:pPr>
        <w:spacing w:line="360" w:lineRule="auto"/>
        <w:contextualSpacing/>
        <w:jc w:val="both"/>
        <w:rPr>
          <w:rFonts w:ascii="Palatino Linotype" w:eastAsia="MS Mincho" w:hAnsi="Palatino Linotype" w:cs="Times New Roman"/>
          <w:sz w:val="24"/>
          <w:szCs w:val="24"/>
        </w:rPr>
      </w:pPr>
    </w:p>
    <w:sectPr w:rsidR="00D853B2" w:rsidSect="00FB4AAD">
      <w:headerReference w:type="even" r:id="rId20"/>
      <w:headerReference w:type="default" r:id="rId21"/>
      <w:footerReference w:type="even" r:id="rId22"/>
      <w:footerReference w:type="default" r:id="rId23"/>
      <w:headerReference w:type="first" r:id="rId24"/>
      <w:footerReference w:type="first" r:id="rId2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7DB647" w14:textId="77777777" w:rsidR="00642C8D" w:rsidRDefault="00642C8D" w:rsidP="006168E4">
      <w:pPr>
        <w:spacing w:after="0" w:line="240" w:lineRule="auto"/>
      </w:pPr>
      <w:r>
        <w:separator/>
      </w:r>
    </w:p>
  </w:endnote>
  <w:endnote w:type="continuationSeparator" w:id="0">
    <w:p w14:paraId="02671ADB" w14:textId="77777777" w:rsidR="00642C8D" w:rsidRDefault="00642C8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4BFF7" w14:textId="77777777" w:rsidR="005037DF" w:rsidRDefault="005037D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7DF">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7DF">
      <w:rPr>
        <w:rFonts w:ascii="Palatino Linotype" w:hAnsi="Palatino Linotype"/>
        <w:bCs/>
        <w:noProof/>
        <w:sz w:val="20"/>
      </w:rPr>
      <w:t>27</w:t>
    </w:r>
    <w:r w:rsidRPr="000B69FA">
      <w:rPr>
        <w:rFonts w:ascii="Palatino Linotype" w:hAnsi="Palatino Linotype"/>
        <w:bCs/>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A5450F" w:rsidRPr="000B69FA" w:rsidRDefault="00A5450F"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037D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037DF">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0F5A29" w14:textId="77777777" w:rsidR="00642C8D" w:rsidRDefault="00642C8D" w:rsidP="006168E4">
      <w:pPr>
        <w:spacing w:after="0" w:line="240" w:lineRule="auto"/>
      </w:pPr>
      <w:r>
        <w:separator/>
      </w:r>
    </w:p>
  </w:footnote>
  <w:footnote w:type="continuationSeparator" w:id="0">
    <w:p w14:paraId="766AD523" w14:textId="77777777" w:rsidR="00642C8D" w:rsidRDefault="00642C8D" w:rsidP="006168E4">
      <w:pPr>
        <w:spacing w:after="0" w:line="240" w:lineRule="auto"/>
      </w:pPr>
      <w:r>
        <w:continuationSeparator/>
      </w:r>
    </w:p>
  </w:footnote>
  <w:footnote w:id="1">
    <w:p w14:paraId="0A1CC65C" w14:textId="77777777" w:rsidR="00C2529F" w:rsidRPr="00911081" w:rsidRDefault="00C2529F" w:rsidP="00C2529F">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0CF25F5D" w14:textId="77777777" w:rsidR="00C2529F" w:rsidRPr="00911081" w:rsidRDefault="00C2529F" w:rsidP="00C2529F">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EA45A" w14:textId="48B95A5D" w:rsidR="005037DF" w:rsidRDefault="005037DF">
    <w:pPr>
      <w:pStyle w:val="Encabezado"/>
    </w:pPr>
    <w:r>
      <w:rPr>
        <w:noProof/>
        <w:lang w:val="es-MX" w:eastAsia="es-MX"/>
      </w:rPr>
      <w:pict w14:anchorId="09CC8F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014157"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07B797E2" w:rsidR="00A5450F" w:rsidRDefault="005037DF">
    <w:pPr>
      <w:pStyle w:val="Encabezado"/>
    </w:pPr>
    <w:r>
      <w:rPr>
        <w:noProof/>
        <w:lang w:val="es-MX" w:eastAsia="es-MX"/>
      </w:rPr>
      <w:pict w14:anchorId="294A6B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014158"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A5450F" w14:paraId="17981A04" w14:textId="77777777" w:rsidTr="00FB4AAD">
      <w:trPr>
        <w:trHeight w:val="227"/>
      </w:trPr>
      <w:tc>
        <w:tcPr>
          <w:tcW w:w="5529" w:type="dxa"/>
          <w:hideMark/>
        </w:tcPr>
        <w:p w14:paraId="0E414BC5" w14:textId="19670DF2"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772E4C00" w:rsidR="00A5450F" w:rsidRPr="00B4142F" w:rsidRDefault="00C2529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04340</w:t>
          </w:r>
          <w:r w:rsidR="00A5450F">
            <w:rPr>
              <w:rFonts w:ascii="Palatino Linotype" w:hAnsi="Palatino Linotype" w:cs="Arial"/>
              <w:bCs/>
              <w:sz w:val="24"/>
              <w:lang w:eastAsia="es-MX"/>
            </w:rPr>
            <w:t>/INFOEM/IP/RR/2021</w:t>
          </w:r>
        </w:p>
      </w:tc>
    </w:tr>
    <w:tr w:rsidR="00A5450F" w14:paraId="637042F0" w14:textId="77777777" w:rsidTr="00FB4AAD">
      <w:trPr>
        <w:trHeight w:val="242"/>
      </w:trPr>
      <w:tc>
        <w:tcPr>
          <w:tcW w:w="5529" w:type="dxa"/>
          <w:hideMark/>
        </w:tcPr>
        <w:p w14:paraId="412AD568" w14:textId="582E7AD7" w:rsidR="00A5450F" w:rsidRDefault="00A5450F"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47924FC3" w:rsidR="00A5450F" w:rsidRPr="00F06FED" w:rsidRDefault="00A5450F" w:rsidP="00D414E0">
          <w:pPr>
            <w:spacing w:after="120" w:line="256" w:lineRule="auto"/>
            <w:ind w:left="639" w:right="214"/>
            <w:jc w:val="both"/>
            <w:rPr>
              <w:rFonts w:ascii="Palatino Linotype" w:hAnsi="Palatino Linotype" w:cs="Arial"/>
            </w:rPr>
          </w:pPr>
          <w:r>
            <w:rPr>
              <w:rFonts w:ascii="Palatino Linotype" w:hAnsi="Palatino Linotype" w:cs="Arial"/>
              <w:szCs w:val="20"/>
            </w:rPr>
            <w:t>Ayuntamiento de Naucalpan de Juárez</w:t>
          </w:r>
        </w:p>
      </w:tc>
    </w:tr>
    <w:tr w:rsidR="00A5450F" w14:paraId="21BFE746" w14:textId="77777777" w:rsidTr="00FB4AAD">
      <w:trPr>
        <w:trHeight w:val="342"/>
      </w:trPr>
      <w:tc>
        <w:tcPr>
          <w:tcW w:w="5529" w:type="dxa"/>
          <w:hideMark/>
        </w:tcPr>
        <w:p w14:paraId="64C4E314" w14:textId="2A83840C" w:rsidR="00A5450F" w:rsidRDefault="00A5450F"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A5450F" w:rsidRDefault="00A5450F"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5450F" w:rsidRDefault="00A5450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A5450F" w14:paraId="385FD437" w14:textId="77777777" w:rsidTr="00FB4AAD">
      <w:trPr>
        <w:trHeight w:val="227"/>
      </w:trPr>
      <w:tc>
        <w:tcPr>
          <w:tcW w:w="5529" w:type="dxa"/>
          <w:hideMark/>
        </w:tcPr>
        <w:p w14:paraId="272860E8" w14:textId="6340DBC0"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3197EDF5" w:rsidR="00A5450F" w:rsidRPr="00B4142F" w:rsidRDefault="00C2529F"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04340</w:t>
          </w:r>
          <w:r w:rsidR="00A5450F">
            <w:rPr>
              <w:rFonts w:ascii="Palatino Linotype" w:hAnsi="Palatino Linotype" w:cs="Arial"/>
              <w:bCs/>
              <w:sz w:val="24"/>
              <w:lang w:eastAsia="es-MX"/>
            </w:rPr>
            <w:t>/INFOEM/IP/RR/2021</w:t>
          </w:r>
        </w:p>
      </w:tc>
    </w:tr>
    <w:tr w:rsidR="00A5450F" w14:paraId="33FC5097" w14:textId="77777777" w:rsidTr="00FB4AAD">
      <w:trPr>
        <w:trHeight w:val="196"/>
      </w:trPr>
      <w:tc>
        <w:tcPr>
          <w:tcW w:w="5529" w:type="dxa"/>
          <w:hideMark/>
        </w:tcPr>
        <w:p w14:paraId="4F5D01E5"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EB4B1BA" w:rsidR="00A5450F" w:rsidRPr="00F06FED" w:rsidRDefault="006C7014" w:rsidP="007A3BB5">
          <w:pPr>
            <w:spacing w:after="120" w:line="256" w:lineRule="auto"/>
            <w:ind w:left="639" w:right="214"/>
            <w:jc w:val="both"/>
            <w:rPr>
              <w:rFonts w:ascii="Palatino Linotype" w:hAnsi="Palatino Linotype" w:cs="Arial"/>
            </w:rPr>
          </w:pPr>
          <w:r>
            <w:rPr>
              <w:rFonts w:ascii="Palatino Linotype" w:hAnsi="Palatino Linotype" w:cs="Arial"/>
            </w:rPr>
            <w:t>XXXXXXXXXXXXXXXXXXXX</w:t>
          </w:r>
        </w:p>
      </w:tc>
    </w:tr>
    <w:tr w:rsidR="00A5450F" w14:paraId="178280DE" w14:textId="77777777" w:rsidTr="00FB4AAD">
      <w:trPr>
        <w:trHeight w:val="242"/>
      </w:trPr>
      <w:tc>
        <w:tcPr>
          <w:tcW w:w="5529" w:type="dxa"/>
          <w:hideMark/>
        </w:tcPr>
        <w:p w14:paraId="71AC708B" w14:textId="77777777" w:rsidR="00A5450F" w:rsidRDefault="00A5450F"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38512E6" w:rsidR="00A5450F" w:rsidRDefault="00A5450F" w:rsidP="00D414E0">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Naucalpan de Juárez</w:t>
          </w:r>
        </w:p>
      </w:tc>
    </w:tr>
    <w:tr w:rsidR="00A5450F" w14:paraId="0518978B" w14:textId="77777777" w:rsidTr="00FB4AAD">
      <w:trPr>
        <w:trHeight w:val="342"/>
      </w:trPr>
      <w:tc>
        <w:tcPr>
          <w:tcW w:w="5529" w:type="dxa"/>
          <w:hideMark/>
        </w:tcPr>
        <w:p w14:paraId="04968A43" w14:textId="7BE2A222" w:rsidR="00A5450F" w:rsidRDefault="00A5450F"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A5450F" w:rsidRDefault="00A5450F"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28C355F" w:rsidR="00A5450F" w:rsidRDefault="005037DF">
    <w:pPr>
      <w:pStyle w:val="Encabezado"/>
    </w:pPr>
    <w:r>
      <w:rPr>
        <w:noProof/>
        <w:lang w:val="es-MX" w:eastAsia="es-MX"/>
      </w:rPr>
      <w:pict w14:anchorId="17E86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4014156"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052F0F"/>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553B701B"/>
    <w:multiLevelType w:val="hybridMultilevel"/>
    <w:tmpl w:val="B78C21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349304D"/>
    <w:multiLevelType w:val="hybridMultilevel"/>
    <w:tmpl w:val="86FC00F0"/>
    <w:lvl w:ilvl="0" w:tplc="2440FA3C">
      <w:start w:val="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74953C2E"/>
    <w:multiLevelType w:val="hybridMultilevel"/>
    <w:tmpl w:val="ECD095E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757C7A44"/>
    <w:multiLevelType w:val="hybridMultilevel"/>
    <w:tmpl w:val="97621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5"/>
  </w:num>
  <w:num w:numId="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5D"/>
    <w:rsid w:val="000009AE"/>
    <w:rsid w:val="000026CF"/>
    <w:rsid w:val="00002FA5"/>
    <w:rsid w:val="000056BB"/>
    <w:rsid w:val="00005B85"/>
    <w:rsid w:val="00011980"/>
    <w:rsid w:val="00012E56"/>
    <w:rsid w:val="0001366A"/>
    <w:rsid w:val="00013C75"/>
    <w:rsid w:val="000143F3"/>
    <w:rsid w:val="000171B7"/>
    <w:rsid w:val="00020E74"/>
    <w:rsid w:val="00022B41"/>
    <w:rsid w:val="000240C8"/>
    <w:rsid w:val="0002560B"/>
    <w:rsid w:val="000306A7"/>
    <w:rsid w:val="000315CA"/>
    <w:rsid w:val="00031B3B"/>
    <w:rsid w:val="00031B86"/>
    <w:rsid w:val="0003281E"/>
    <w:rsid w:val="00032896"/>
    <w:rsid w:val="000329BE"/>
    <w:rsid w:val="0004186E"/>
    <w:rsid w:val="00044C7F"/>
    <w:rsid w:val="000451BE"/>
    <w:rsid w:val="00045379"/>
    <w:rsid w:val="000458B5"/>
    <w:rsid w:val="00045CB8"/>
    <w:rsid w:val="000508FA"/>
    <w:rsid w:val="0005171D"/>
    <w:rsid w:val="00055224"/>
    <w:rsid w:val="00061821"/>
    <w:rsid w:val="000623F9"/>
    <w:rsid w:val="00063A10"/>
    <w:rsid w:val="00064EA6"/>
    <w:rsid w:val="000662F8"/>
    <w:rsid w:val="00066CAB"/>
    <w:rsid w:val="00070E99"/>
    <w:rsid w:val="00073E78"/>
    <w:rsid w:val="00073FC2"/>
    <w:rsid w:val="00076AE0"/>
    <w:rsid w:val="0007756F"/>
    <w:rsid w:val="0008033D"/>
    <w:rsid w:val="0008151E"/>
    <w:rsid w:val="000821BF"/>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B03E0"/>
    <w:rsid w:val="000B45EB"/>
    <w:rsid w:val="000B4B51"/>
    <w:rsid w:val="000B5864"/>
    <w:rsid w:val="000B7158"/>
    <w:rsid w:val="000C0B33"/>
    <w:rsid w:val="000C2602"/>
    <w:rsid w:val="000C5B8B"/>
    <w:rsid w:val="000D1A4E"/>
    <w:rsid w:val="000D1B55"/>
    <w:rsid w:val="000D3C75"/>
    <w:rsid w:val="000D4532"/>
    <w:rsid w:val="000D4A3A"/>
    <w:rsid w:val="000D5800"/>
    <w:rsid w:val="000D67B8"/>
    <w:rsid w:val="000D7523"/>
    <w:rsid w:val="000E0C4D"/>
    <w:rsid w:val="000E30C2"/>
    <w:rsid w:val="000E3AEA"/>
    <w:rsid w:val="000E6545"/>
    <w:rsid w:val="000E686B"/>
    <w:rsid w:val="000F2A5E"/>
    <w:rsid w:val="000F2E5A"/>
    <w:rsid w:val="000F3F8D"/>
    <w:rsid w:val="00100C19"/>
    <w:rsid w:val="00104391"/>
    <w:rsid w:val="00106372"/>
    <w:rsid w:val="00111DCD"/>
    <w:rsid w:val="00112C29"/>
    <w:rsid w:val="00114CF9"/>
    <w:rsid w:val="001228AB"/>
    <w:rsid w:val="00124855"/>
    <w:rsid w:val="001254F5"/>
    <w:rsid w:val="00127033"/>
    <w:rsid w:val="00136C13"/>
    <w:rsid w:val="00136D42"/>
    <w:rsid w:val="00136FAD"/>
    <w:rsid w:val="00140557"/>
    <w:rsid w:val="001408A0"/>
    <w:rsid w:val="001414E7"/>
    <w:rsid w:val="001439C9"/>
    <w:rsid w:val="00146F0A"/>
    <w:rsid w:val="00152916"/>
    <w:rsid w:val="00152AB2"/>
    <w:rsid w:val="00152C2B"/>
    <w:rsid w:val="00161FBE"/>
    <w:rsid w:val="0016613D"/>
    <w:rsid w:val="0016745C"/>
    <w:rsid w:val="001705AC"/>
    <w:rsid w:val="001710C0"/>
    <w:rsid w:val="001733A0"/>
    <w:rsid w:val="00175897"/>
    <w:rsid w:val="00180B9F"/>
    <w:rsid w:val="00181CC5"/>
    <w:rsid w:val="001829BE"/>
    <w:rsid w:val="00184E8E"/>
    <w:rsid w:val="001854E1"/>
    <w:rsid w:val="0018577F"/>
    <w:rsid w:val="00186F7E"/>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50EE"/>
    <w:rsid w:val="001C7319"/>
    <w:rsid w:val="001C7D87"/>
    <w:rsid w:val="001D23B4"/>
    <w:rsid w:val="001D27C1"/>
    <w:rsid w:val="001D3E87"/>
    <w:rsid w:val="001D49A2"/>
    <w:rsid w:val="001D627A"/>
    <w:rsid w:val="001D6B60"/>
    <w:rsid w:val="001E0C3F"/>
    <w:rsid w:val="001E11BF"/>
    <w:rsid w:val="001E3960"/>
    <w:rsid w:val="001E5168"/>
    <w:rsid w:val="001E58D8"/>
    <w:rsid w:val="001E6631"/>
    <w:rsid w:val="001E78AA"/>
    <w:rsid w:val="001F2101"/>
    <w:rsid w:val="001F2360"/>
    <w:rsid w:val="001F3969"/>
    <w:rsid w:val="001F61DA"/>
    <w:rsid w:val="00204420"/>
    <w:rsid w:val="00205ACD"/>
    <w:rsid w:val="002075A5"/>
    <w:rsid w:val="00212A9D"/>
    <w:rsid w:val="0021501E"/>
    <w:rsid w:val="00215192"/>
    <w:rsid w:val="0021530C"/>
    <w:rsid w:val="002205C0"/>
    <w:rsid w:val="00221889"/>
    <w:rsid w:val="002248AC"/>
    <w:rsid w:val="00226AF5"/>
    <w:rsid w:val="0023373D"/>
    <w:rsid w:val="0023423C"/>
    <w:rsid w:val="002406B0"/>
    <w:rsid w:val="002420E3"/>
    <w:rsid w:val="002448CB"/>
    <w:rsid w:val="002525C7"/>
    <w:rsid w:val="002526E7"/>
    <w:rsid w:val="00254BA9"/>
    <w:rsid w:val="002577FE"/>
    <w:rsid w:val="00261125"/>
    <w:rsid w:val="002659E9"/>
    <w:rsid w:val="00267074"/>
    <w:rsid w:val="00267244"/>
    <w:rsid w:val="002717B7"/>
    <w:rsid w:val="00273D0E"/>
    <w:rsid w:val="00274159"/>
    <w:rsid w:val="00274300"/>
    <w:rsid w:val="00274BE8"/>
    <w:rsid w:val="002765A6"/>
    <w:rsid w:val="0028097F"/>
    <w:rsid w:val="0028588E"/>
    <w:rsid w:val="00286784"/>
    <w:rsid w:val="00287700"/>
    <w:rsid w:val="00292BF6"/>
    <w:rsid w:val="0029431D"/>
    <w:rsid w:val="00294823"/>
    <w:rsid w:val="00295749"/>
    <w:rsid w:val="0029598B"/>
    <w:rsid w:val="002A0229"/>
    <w:rsid w:val="002A0ABA"/>
    <w:rsid w:val="002A2034"/>
    <w:rsid w:val="002A24F4"/>
    <w:rsid w:val="002A38BF"/>
    <w:rsid w:val="002A4319"/>
    <w:rsid w:val="002A5409"/>
    <w:rsid w:val="002A56AE"/>
    <w:rsid w:val="002A597E"/>
    <w:rsid w:val="002B113A"/>
    <w:rsid w:val="002B18B5"/>
    <w:rsid w:val="002B19E0"/>
    <w:rsid w:val="002B1A1F"/>
    <w:rsid w:val="002B5DBD"/>
    <w:rsid w:val="002C07C4"/>
    <w:rsid w:val="002C1B76"/>
    <w:rsid w:val="002C3189"/>
    <w:rsid w:val="002C72D2"/>
    <w:rsid w:val="002D08E3"/>
    <w:rsid w:val="002D30CB"/>
    <w:rsid w:val="002D310D"/>
    <w:rsid w:val="002E2D7B"/>
    <w:rsid w:val="002E5E6A"/>
    <w:rsid w:val="002F14AA"/>
    <w:rsid w:val="002F2198"/>
    <w:rsid w:val="002F37BE"/>
    <w:rsid w:val="002F4577"/>
    <w:rsid w:val="002F6424"/>
    <w:rsid w:val="002F7704"/>
    <w:rsid w:val="00300D0B"/>
    <w:rsid w:val="00304D88"/>
    <w:rsid w:val="003056A2"/>
    <w:rsid w:val="00306096"/>
    <w:rsid w:val="00307369"/>
    <w:rsid w:val="003107AB"/>
    <w:rsid w:val="003111C0"/>
    <w:rsid w:val="0031645D"/>
    <w:rsid w:val="00317A04"/>
    <w:rsid w:val="00317A10"/>
    <w:rsid w:val="00320A67"/>
    <w:rsid w:val="00321565"/>
    <w:rsid w:val="0032187D"/>
    <w:rsid w:val="00323CD2"/>
    <w:rsid w:val="00324E31"/>
    <w:rsid w:val="003272FB"/>
    <w:rsid w:val="003317CD"/>
    <w:rsid w:val="0034179E"/>
    <w:rsid w:val="00341AC3"/>
    <w:rsid w:val="0034299B"/>
    <w:rsid w:val="003430A8"/>
    <w:rsid w:val="003443B2"/>
    <w:rsid w:val="00345B43"/>
    <w:rsid w:val="00346B14"/>
    <w:rsid w:val="00361B9C"/>
    <w:rsid w:val="00365C45"/>
    <w:rsid w:val="00371031"/>
    <w:rsid w:val="003736ED"/>
    <w:rsid w:val="00374444"/>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5455"/>
    <w:rsid w:val="003B5FFE"/>
    <w:rsid w:val="003B61F3"/>
    <w:rsid w:val="003B63C0"/>
    <w:rsid w:val="003C2632"/>
    <w:rsid w:val="003C2A8E"/>
    <w:rsid w:val="003C7873"/>
    <w:rsid w:val="003C78F7"/>
    <w:rsid w:val="003D0A89"/>
    <w:rsid w:val="003D11E5"/>
    <w:rsid w:val="003D153C"/>
    <w:rsid w:val="003D305F"/>
    <w:rsid w:val="003E0BC5"/>
    <w:rsid w:val="003E16E1"/>
    <w:rsid w:val="003E2624"/>
    <w:rsid w:val="003E34C9"/>
    <w:rsid w:val="003E4B54"/>
    <w:rsid w:val="003E7985"/>
    <w:rsid w:val="003F0DF5"/>
    <w:rsid w:val="003F332C"/>
    <w:rsid w:val="003F3BA1"/>
    <w:rsid w:val="003F659A"/>
    <w:rsid w:val="00400E16"/>
    <w:rsid w:val="004012CF"/>
    <w:rsid w:val="004012E1"/>
    <w:rsid w:val="004020B1"/>
    <w:rsid w:val="004028F5"/>
    <w:rsid w:val="00402FF3"/>
    <w:rsid w:val="00404627"/>
    <w:rsid w:val="00405192"/>
    <w:rsid w:val="00405EAB"/>
    <w:rsid w:val="00406265"/>
    <w:rsid w:val="004069EB"/>
    <w:rsid w:val="004111DA"/>
    <w:rsid w:val="00413327"/>
    <w:rsid w:val="00413F1C"/>
    <w:rsid w:val="0041440A"/>
    <w:rsid w:val="00423213"/>
    <w:rsid w:val="0042416D"/>
    <w:rsid w:val="00433507"/>
    <w:rsid w:val="00437A0E"/>
    <w:rsid w:val="00441566"/>
    <w:rsid w:val="00443B76"/>
    <w:rsid w:val="0044504F"/>
    <w:rsid w:val="004460C0"/>
    <w:rsid w:val="004502F1"/>
    <w:rsid w:val="004516EB"/>
    <w:rsid w:val="004529B6"/>
    <w:rsid w:val="00453DBD"/>
    <w:rsid w:val="00454CE6"/>
    <w:rsid w:val="00457162"/>
    <w:rsid w:val="00457A9F"/>
    <w:rsid w:val="0046133D"/>
    <w:rsid w:val="00462881"/>
    <w:rsid w:val="00462B0D"/>
    <w:rsid w:val="0046475C"/>
    <w:rsid w:val="00464805"/>
    <w:rsid w:val="00466B1C"/>
    <w:rsid w:val="004702BF"/>
    <w:rsid w:val="00470F88"/>
    <w:rsid w:val="00472649"/>
    <w:rsid w:val="004726B1"/>
    <w:rsid w:val="0047555B"/>
    <w:rsid w:val="00475F48"/>
    <w:rsid w:val="0047718A"/>
    <w:rsid w:val="00477430"/>
    <w:rsid w:val="00477CC2"/>
    <w:rsid w:val="00480C13"/>
    <w:rsid w:val="00481325"/>
    <w:rsid w:val="0048180A"/>
    <w:rsid w:val="00481C7A"/>
    <w:rsid w:val="004836B3"/>
    <w:rsid w:val="00485906"/>
    <w:rsid w:val="004906C8"/>
    <w:rsid w:val="0049459B"/>
    <w:rsid w:val="00495252"/>
    <w:rsid w:val="004964B5"/>
    <w:rsid w:val="0049675F"/>
    <w:rsid w:val="004967E2"/>
    <w:rsid w:val="0049785D"/>
    <w:rsid w:val="004A1436"/>
    <w:rsid w:val="004A290F"/>
    <w:rsid w:val="004A5FFD"/>
    <w:rsid w:val="004A677A"/>
    <w:rsid w:val="004A7195"/>
    <w:rsid w:val="004A7CE2"/>
    <w:rsid w:val="004B376D"/>
    <w:rsid w:val="004B5DEC"/>
    <w:rsid w:val="004B7F32"/>
    <w:rsid w:val="004C1DF1"/>
    <w:rsid w:val="004C4E77"/>
    <w:rsid w:val="004C74FD"/>
    <w:rsid w:val="004D08EB"/>
    <w:rsid w:val="004D6029"/>
    <w:rsid w:val="004D6663"/>
    <w:rsid w:val="004E0166"/>
    <w:rsid w:val="004E0679"/>
    <w:rsid w:val="004E0B32"/>
    <w:rsid w:val="004E1B1C"/>
    <w:rsid w:val="004E2371"/>
    <w:rsid w:val="004E6BE9"/>
    <w:rsid w:val="004E79A4"/>
    <w:rsid w:val="004F26CF"/>
    <w:rsid w:val="004F4792"/>
    <w:rsid w:val="004F4DF1"/>
    <w:rsid w:val="004F74F7"/>
    <w:rsid w:val="00502F50"/>
    <w:rsid w:val="00503655"/>
    <w:rsid w:val="005037DF"/>
    <w:rsid w:val="00505759"/>
    <w:rsid w:val="00505784"/>
    <w:rsid w:val="0050578D"/>
    <w:rsid w:val="0051107C"/>
    <w:rsid w:val="00514187"/>
    <w:rsid w:val="00515090"/>
    <w:rsid w:val="00521A89"/>
    <w:rsid w:val="00521E57"/>
    <w:rsid w:val="00525E83"/>
    <w:rsid w:val="005268A3"/>
    <w:rsid w:val="00527EBC"/>
    <w:rsid w:val="005305EA"/>
    <w:rsid w:val="00530E3E"/>
    <w:rsid w:val="005311BB"/>
    <w:rsid w:val="00535C9F"/>
    <w:rsid w:val="00536723"/>
    <w:rsid w:val="005371E7"/>
    <w:rsid w:val="00540538"/>
    <w:rsid w:val="00540C92"/>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61B"/>
    <w:rsid w:val="00587E4A"/>
    <w:rsid w:val="00591165"/>
    <w:rsid w:val="00593E91"/>
    <w:rsid w:val="00594FF7"/>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C7F7E"/>
    <w:rsid w:val="005D0901"/>
    <w:rsid w:val="005D16DD"/>
    <w:rsid w:val="005D2332"/>
    <w:rsid w:val="005D2B59"/>
    <w:rsid w:val="005D362F"/>
    <w:rsid w:val="005D370F"/>
    <w:rsid w:val="005D5217"/>
    <w:rsid w:val="005D5E8C"/>
    <w:rsid w:val="005E17BC"/>
    <w:rsid w:val="005E4D7C"/>
    <w:rsid w:val="005E4EB4"/>
    <w:rsid w:val="005E54CA"/>
    <w:rsid w:val="005E6A46"/>
    <w:rsid w:val="005E7A49"/>
    <w:rsid w:val="005F048E"/>
    <w:rsid w:val="005F1408"/>
    <w:rsid w:val="005F1E0B"/>
    <w:rsid w:val="005F57F0"/>
    <w:rsid w:val="005F7424"/>
    <w:rsid w:val="005F7D10"/>
    <w:rsid w:val="00600FB9"/>
    <w:rsid w:val="006010C7"/>
    <w:rsid w:val="00602223"/>
    <w:rsid w:val="0060225F"/>
    <w:rsid w:val="0060242C"/>
    <w:rsid w:val="00606FDA"/>
    <w:rsid w:val="0061042F"/>
    <w:rsid w:val="00612499"/>
    <w:rsid w:val="006168E4"/>
    <w:rsid w:val="00616943"/>
    <w:rsid w:val="00620EEE"/>
    <w:rsid w:val="006214B9"/>
    <w:rsid w:val="00621940"/>
    <w:rsid w:val="006223C1"/>
    <w:rsid w:val="0062421A"/>
    <w:rsid w:val="00624FE9"/>
    <w:rsid w:val="00625866"/>
    <w:rsid w:val="006300D6"/>
    <w:rsid w:val="00630382"/>
    <w:rsid w:val="0063265C"/>
    <w:rsid w:val="00633079"/>
    <w:rsid w:val="006332DC"/>
    <w:rsid w:val="00635020"/>
    <w:rsid w:val="00635846"/>
    <w:rsid w:val="00637512"/>
    <w:rsid w:val="00640EE4"/>
    <w:rsid w:val="0064168D"/>
    <w:rsid w:val="00642C8D"/>
    <w:rsid w:val="00643161"/>
    <w:rsid w:val="006466F5"/>
    <w:rsid w:val="006468D6"/>
    <w:rsid w:val="006529A5"/>
    <w:rsid w:val="00655735"/>
    <w:rsid w:val="00660155"/>
    <w:rsid w:val="00661404"/>
    <w:rsid w:val="00661753"/>
    <w:rsid w:val="006646AC"/>
    <w:rsid w:val="00664D5B"/>
    <w:rsid w:val="00671D7C"/>
    <w:rsid w:val="00672112"/>
    <w:rsid w:val="00676C2E"/>
    <w:rsid w:val="00681802"/>
    <w:rsid w:val="00682225"/>
    <w:rsid w:val="006822F4"/>
    <w:rsid w:val="00682B6F"/>
    <w:rsid w:val="00683417"/>
    <w:rsid w:val="00684893"/>
    <w:rsid w:val="006848B7"/>
    <w:rsid w:val="00684CBE"/>
    <w:rsid w:val="00686FC2"/>
    <w:rsid w:val="0069391E"/>
    <w:rsid w:val="00697281"/>
    <w:rsid w:val="006A2C7F"/>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C7014"/>
    <w:rsid w:val="006D23FC"/>
    <w:rsid w:val="006D3CD7"/>
    <w:rsid w:val="006D5719"/>
    <w:rsid w:val="006D5803"/>
    <w:rsid w:val="006E01D1"/>
    <w:rsid w:val="006E594D"/>
    <w:rsid w:val="006E5C99"/>
    <w:rsid w:val="006F1B61"/>
    <w:rsid w:val="006F1FC1"/>
    <w:rsid w:val="006F4A27"/>
    <w:rsid w:val="006F53A9"/>
    <w:rsid w:val="006F5A35"/>
    <w:rsid w:val="006F610D"/>
    <w:rsid w:val="006F6E0E"/>
    <w:rsid w:val="00701033"/>
    <w:rsid w:val="007024E8"/>
    <w:rsid w:val="0070371E"/>
    <w:rsid w:val="00705F8F"/>
    <w:rsid w:val="007064F6"/>
    <w:rsid w:val="007078A3"/>
    <w:rsid w:val="00711536"/>
    <w:rsid w:val="007129C0"/>
    <w:rsid w:val="00713390"/>
    <w:rsid w:val="007142B5"/>
    <w:rsid w:val="00716BFE"/>
    <w:rsid w:val="00720774"/>
    <w:rsid w:val="007234D1"/>
    <w:rsid w:val="00731428"/>
    <w:rsid w:val="0073157A"/>
    <w:rsid w:val="00735209"/>
    <w:rsid w:val="0074023C"/>
    <w:rsid w:val="00743818"/>
    <w:rsid w:val="00744E29"/>
    <w:rsid w:val="00744EEF"/>
    <w:rsid w:val="0074726D"/>
    <w:rsid w:val="007508A6"/>
    <w:rsid w:val="00751095"/>
    <w:rsid w:val="007517D1"/>
    <w:rsid w:val="007524CA"/>
    <w:rsid w:val="00754CAE"/>
    <w:rsid w:val="00757559"/>
    <w:rsid w:val="007658D5"/>
    <w:rsid w:val="00772BA8"/>
    <w:rsid w:val="00774266"/>
    <w:rsid w:val="0078028A"/>
    <w:rsid w:val="007806CB"/>
    <w:rsid w:val="00781C64"/>
    <w:rsid w:val="007848FB"/>
    <w:rsid w:val="007851D5"/>
    <w:rsid w:val="00785698"/>
    <w:rsid w:val="0078693A"/>
    <w:rsid w:val="007906E0"/>
    <w:rsid w:val="00794153"/>
    <w:rsid w:val="0079486A"/>
    <w:rsid w:val="00794E74"/>
    <w:rsid w:val="00794F80"/>
    <w:rsid w:val="0079666D"/>
    <w:rsid w:val="00797B4F"/>
    <w:rsid w:val="007A139A"/>
    <w:rsid w:val="007A1C9E"/>
    <w:rsid w:val="007A3BB5"/>
    <w:rsid w:val="007A4532"/>
    <w:rsid w:val="007A5926"/>
    <w:rsid w:val="007A6C53"/>
    <w:rsid w:val="007B2C77"/>
    <w:rsid w:val="007B7A6F"/>
    <w:rsid w:val="007C2C6B"/>
    <w:rsid w:val="007C4C73"/>
    <w:rsid w:val="007C7FF1"/>
    <w:rsid w:val="007D0D01"/>
    <w:rsid w:val="007D15EF"/>
    <w:rsid w:val="007D1A27"/>
    <w:rsid w:val="007D1B24"/>
    <w:rsid w:val="007D1F15"/>
    <w:rsid w:val="007D25B1"/>
    <w:rsid w:val="007D2878"/>
    <w:rsid w:val="007D300A"/>
    <w:rsid w:val="007D661B"/>
    <w:rsid w:val="007E1016"/>
    <w:rsid w:val="007E26F8"/>
    <w:rsid w:val="007E3A35"/>
    <w:rsid w:val="007E5726"/>
    <w:rsid w:val="007E7BAB"/>
    <w:rsid w:val="007E7C17"/>
    <w:rsid w:val="007E7DCE"/>
    <w:rsid w:val="007F0560"/>
    <w:rsid w:val="007F0DF4"/>
    <w:rsid w:val="007F1347"/>
    <w:rsid w:val="007F1C99"/>
    <w:rsid w:val="007F20AC"/>
    <w:rsid w:val="007F43BD"/>
    <w:rsid w:val="007F53D4"/>
    <w:rsid w:val="007F6C8E"/>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21792"/>
    <w:rsid w:val="008230AE"/>
    <w:rsid w:val="00824DCD"/>
    <w:rsid w:val="00831D3F"/>
    <w:rsid w:val="00832986"/>
    <w:rsid w:val="00833DB5"/>
    <w:rsid w:val="00835692"/>
    <w:rsid w:val="008419A8"/>
    <w:rsid w:val="008436AD"/>
    <w:rsid w:val="00844569"/>
    <w:rsid w:val="00846539"/>
    <w:rsid w:val="0084766D"/>
    <w:rsid w:val="008479F1"/>
    <w:rsid w:val="00847D23"/>
    <w:rsid w:val="00854887"/>
    <w:rsid w:val="00854BB0"/>
    <w:rsid w:val="00855544"/>
    <w:rsid w:val="00856D15"/>
    <w:rsid w:val="0086020D"/>
    <w:rsid w:val="00863327"/>
    <w:rsid w:val="00867B2F"/>
    <w:rsid w:val="00870F44"/>
    <w:rsid w:val="00874015"/>
    <w:rsid w:val="00876A75"/>
    <w:rsid w:val="0087786C"/>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C2BCF"/>
    <w:rsid w:val="008C32A8"/>
    <w:rsid w:val="008C55A3"/>
    <w:rsid w:val="008C5EC3"/>
    <w:rsid w:val="008D06E0"/>
    <w:rsid w:val="008D1DFF"/>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869"/>
    <w:rsid w:val="0092113F"/>
    <w:rsid w:val="00921DB9"/>
    <w:rsid w:val="00922358"/>
    <w:rsid w:val="0092403D"/>
    <w:rsid w:val="00927C53"/>
    <w:rsid w:val="00932888"/>
    <w:rsid w:val="009331C2"/>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6B5"/>
    <w:rsid w:val="00970CE3"/>
    <w:rsid w:val="009718BF"/>
    <w:rsid w:val="00972BDF"/>
    <w:rsid w:val="0097390F"/>
    <w:rsid w:val="0098182D"/>
    <w:rsid w:val="00985AD2"/>
    <w:rsid w:val="00985C4C"/>
    <w:rsid w:val="0098704B"/>
    <w:rsid w:val="00993821"/>
    <w:rsid w:val="009940F6"/>
    <w:rsid w:val="00994280"/>
    <w:rsid w:val="009970B5"/>
    <w:rsid w:val="009A0D0A"/>
    <w:rsid w:val="009A0FAE"/>
    <w:rsid w:val="009A110C"/>
    <w:rsid w:val="009A2418"/>
    <w:rsid w:val="009A2DB0"/>
    <w:rsid w:val="009A64BD"/>
    <w:rsid w:val="009A686F"/>
    <w:rsid w:val="009A6ACC"/>
    <w:rsid w:val="009B1636"/>
    <w:rsid w:val="009B33A8"/>
    <w:rsid w:val="009B3487"/>
    <w:rsid w:val="009B4510"/>
    <w:rsid w:val="009B5F5A"/>
    <w:rsid w:val="009B7C61"/>
    <w:rsid w:val="009B7D7D"/>
    <w:rsid w:val="009C0DC9"/>
    <w:rsid w:val="009C3793"/>
    <w:rsid w:val="009C451F"/>
    <w:rsid w:val="009C5075"/>
    <w:rsid w:val="009C5E96"/>
    <w:rsid w:val="009C726D"/>
    <w:rsid w:val="009D3697"/>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1876"/>
    <w:rsid w:val="00A30C44"/>
    <w:rsid w:val="00A328AE"/>
    <w:rsid w:val="00A347D8"/>
    <w:rsid w:val="00A36D20"/>
    <w:rsid w:val="00A4131E"/>
    <w:rsid w:val="00A41694"/>
    <w:rsid w:val="00A43501"/>
    <w:rsid w:val="00A453DC"/>
    <w:rsid w:val="00A469C4"/>
    <w:rsid w:val="00A46BDA"/>
    <w:rsid w:val="00A475D9"/>
    <w:rsid w:val="00A535E3"/>
    <w:rsid w:val="00A5450F"/>
    <w:rsid w:val="00A570A7"/>
    <w:rsid w:val="00A57E92"/>
    <w:rsid w:val="00A61900"/>
    <w:rsid w:val="00A625E2"/>
    <w:rsid w:val="00A62AA3"/>
    <w:rsid w:val="00A62B55"/>
    <w:rsid w:val="00A64C80"/>
    <w:rsid w:val="00A67EF9"/>
    <w:rsid w:val="00A72465"/>
    <w:rsid w:val="00A80C92"/>
    <w:rsid w:val="00A81BCB"/>
    <w:rsid w:val="00A82461"/>
    <w:rsid w:val="00A840FB"/>
    <w:rsid w:val="00A84571"/>
    <w:rsid w:val="00A84CDC"/>
    <w:rsid w:val="00A851D8"/>
    <w:rsid w:val="00A8580D"/>
    <w:rsid w:val="00A85E37"/>
    <w:rsid w:val="00A860FD"/>
    <w:rsid w:val="00A86416"/>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C3B"/>
    <w:rsid w:val="00AC0516"/>
    <w:rsid w:val="00AC0D96"/>
    <w:rsid w:val="00AC2A55"/>
    <w:rsid w:val="00AC48E0"/>
    <w:rsid w:val="00AC5B93"/>
    <w:rsid w:val="00AC7A73"/>
    <w:rsid w:val="00AC7C82"/>
    <w:rsid w:val="00AD1553"/>
    <w:rsid w:val="00AD25F0"/>
    <w:rsid w:val="00AD2EBD"/>
    <w:rsid w:val="00AD461A"/>
    <w:rsid w:val="00AD6EAA"/>
    <w:rsid w:val="00AE008F"/>
    <w:rsid w:val="00AE04E8"/>
    <w:rsid w:val="00AE0D01"/>
    <w:rsid w:val="00AE2056"/>
    <w:rsid w:val="00AE43EE"/>
    <w:rsid w:val="00AE74E9"/>
    <w:rsid w:val="00AF16C8"/>
    <w:rsid w:val="00AF54EF"/>
    <w:rsid w:val="00AF74DA"/>
    <w:rsid w:val="00B00C72"/>
    <w:rsid w:val="00B01443"/>
    <w:rsid w:val="00B024D6"/>
    <w:rsid w:val="00B04CF0"/>
    <w:rsid w:val="00B070A2"/>
    <w:rsid w:val="00B0761F"/>
    <w:rsid w:val="00B10E49"/>
    <w:rsid w:val="00B11E08"/>
    <w:rsid w:val="00B145FA"/>
    <w:rsid w:val="00B2037B"/>
    <w:rsid w:val="00B23274"/>
    <w:rsid w:val="00B264D4"/>
    <w:rsid w:val="00B272A6"/>
    <w:rsid w:val="00B30856"/>
    <w:rsid w:val="00B32CD3"/>
    <w:rsid w:val="00B34CA9"/>
    <w:rsid w:val="00B35797"/>
    <w:rsid w:val="00B35A93"/>
    <w:rsid w:val="00B3672D"/>
    <w:rsid w:val="00B40656"/>
    <w:rsid w:val="00B40F8A"/>
    <w:rsid w:val="00B4502E"/>
    <w:rsid w:val="00B4745C"/>
    <w:rsid w:val="00B50AAA"/>
    <w:rsid w:val="00B53B4F"/>
    <w:rsid w:val="00B544D9"/>
    <w:rsid w:val="00B5641B"/>
    <w:rsid w:val="00B564E0"/>
    <w:rsid w:val="00B57F47"/>
    <w:rsid w:val="00B61063"/>
    <w:rsid w:val="00B658D4"/>
    <w:rsid w:val="00B70133"/>
    <w:rsid w:val="00B7481A"/>
    <w:rsid w:val="00B75A2C"/>
    <w:rsid w:val="00B813AC"/>
    <w:rsid w:val="00B8287F"/>
    <w:rsid w:val="00B8376C"/>
    <w:rsid w:val="00B84260"/>
    <w:rsid w:val="00B86811"/>
    <w:rsid w:val="00B8738D"/>
    <w:rsid w:val="00B91F0B"/>
    <w:rsid w:val="00B9223B"/>
    <w:rsid w:val="00B92D47"/>
    <w:rsid w:val="00B961A5"/>
    <w:rsid w:val="00BA18D5"/>
    <w:rsid w:val="00BA1FC4"/>
    <w:rsid w:val="00BA49CC"/>
    <w:rsid w:val="00BA4D1F"/>
    <w:rsid w:val="00BA7AD1"/>
    <w:rsid w:val="00BB0B9D"/>
    <w:rsid w:val="00BB1CC2"/>
    <w:rsid w:val="00BB2250"/>
    <w:rsid w:val="00BB4F63"/>
    <w:rsid w:val="00BB744D"/>
    <w:rsid w:val="00BB7708"/>
    <w:rsid w:val="00BC03BA"/>
    <w:rsid w:val="00BC0FDD"/>
    <w:rsid w:val="00BC22E0"/>
    <w:rsid w:val="00BC4AA7"/>
    <w:rsid w:val="00BC5852"/>
    <w:rsid w:val="00BD293B"/>
    <w:rsid w:val="00BD5425"/>
    <w:rsid w:val="00BD6F2F"/>
    <w:rsid w:val="00BD705F"/>
    <w:rsid w:val="00BE28ED"/>
    <w:rsid w:val="00BE55D6"/>
    <w:rsid w:val="00BE61B8"/>
    <w:rsid w:val="00BF030A"/>
    <w:rsid w:val="00BF2DD7"/>
    <w:rsid w:val="00BF2EA1"/>
    <w:rsid w:val="00BF543F"/>
    <w:rsid w:val="00BF6902"/>
    <w:rsid w:val="00BF7421"/>
    <w:rsid w:val="00C01E2A"/>
    <w:rsid w:val="00C06E2B"/>
    <w:rsid w:val="00C07650"/>
    <w:rsid w:val="00C104DD"/>
    <w:rsid w:val="00C1331F"/>
    <w:rsid w:val="00C15275"/>
    <w:rsid w:val="00C15E31"/>
    <w:rsid w:val="00C16479"/>
    <w:rsid w:val="00C2058D"/>
    <w:rsid w:val="00C25084"/>
    <w:rsid w:val="00C250CB"/>
    <w:rsid w:val="00C2529F"/>
    <w:rsid w:val="00C261C7"/>
    <w:rsid w:val="00C2768B"/>
    <w:rsid w:val="00C316A8"/>
    <w:rsid w:val="00C337F9"/>
    <w:rsid w:val="00C3746F"/>
    <w:rsid w:val="00C3768A"/>
    <w:rsid w:val="00C37D9D"/>
    <w:rsid w:val="00C4139D"/>
    <w:rsid w:val="00C45DE7"/>
    <w:rsid w:val="00C5122B"/>
    <w:rsid w:val="00C538D4"/>
    <w:rsid w:val="00C562FD"/>
    <w:rsid w:val="00C56C17"/>
    <w:rsid w:val="00C65944"/>
    <w:rsid w:val="00C66829"/>
    <w:rsid w:val="00C71A4B"/>
    <w:rsid w:val="00C71CD1"/>
    <w:rsid w:val="00C72345"/>
    <w:rsid w:val="00C72E54"/>
    <w:rsid w:val="00C73143"/>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C0C5F"/>
    <w:rsid w:val="00CC24B0"/>
    <w:rsid w:val="00CC2788"/>
    <w:rsid w:val="00CC2F3D"/>
    <w:rsid w:val="00CC5FF3"/>
    <w:rsid w:val="00CD7178"/>
    <w:rsid w:val="00CE2ADF"/>
    <w:rsid w:val="00CE33FC"/>
    <w:rsid w:val="00CE4B84"/>
    <w:rsid w:val="00CE74B0"/>
    <w:rsid w:val="00CF00DE"/>
    <w:rsid w:val="00CF052D"/>
    <w:rsid w:val="00CF1D7D"/>
    <w:rsid w:val="00CF2623"/>
    <w:rsid w:val="00CF3998"/>
    <w:rsid w:val="00CF45D3"/>
    <w:rsid w:val="00CF4D04"/>
    <w:rsid w:val="00CF4E1C"/>
    <w:rsid w:val="00CF6B6C"/>
    <w:rsid w:val="00CF7B6B"/>
    <w:rsid w:val="00D0001C"/>
    <w:rsid w:val="00D00804"/>
    <w:rsid w:val="00D01094"/>
    <w:rsid w:val="00D01EA5"/>
    <w:rsid w:val="00D0257C"/>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CA9"/>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3B2"/>
    <w:rsid w:val="00D8554E"/>
    <w:rsid w:val="00D8619F"/>
    <w:rsid w:val="00D86764"/>
    <w:rsid w:val="00D872D8"/>
    <w:rsid w:val="00D91F4E"/>
    <w:rsid w:val="00D93A67"/>
    <w:rsid w:val="00D93F28"/>
    <w:rsid w:val="00D96FC1"/>
    <w:rsid w:val="00D97AC9"/>
    <w:rsid w:val="00DA2E2B"/>
    <w:rsid w:val="00DA354D"/>
    <w:rsid w:val="00DA3DE4"/>
    <w:rsid w:val="00DA69DE"/>
    <w:rsid w:val="00DB5C0A"/>
    <w:rsid w:val="00DB6DAF"/>
    <w:rsid w:val="00DC0AF1"/>
    <w:rsid w:val="00DC2393"/>
    <w:rsid w:val="00DC588B"/>
    <w:rsid w:val="00DC64BF"/>
    <w:rsid w:val="00DD0123"/>
    <w:rsid w:val="00DD13E2"/>
    <w:rsid w:val="00DD4938"/>
    <w:rsid w:val="00DD7977"/>
    <w:rsid w:val="00DE34FF"/>
    <w:rsid w:val="00DE44AB"/>
    <w:rsid w:val="00DF003C"/>
    <w:rsid w:val="00DF00D4"/>
    <w:rsid w:val="00DF4501"/>
    <w:rsid w:val="00DF7233"/>
    <w:rsid w:val="00DF73DC"/>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AAC"/>
    <w:rsid w:val="00E2730D"/>
    <w:rsid w:val="00E279B9"/>
    <w:rsid w:val="00E30CA9"/>
    <w:rsid w:val="00E31807"/>
    <w:rsid w:val="00E33AAA"/>
    <w:rsid w:val="00E33C53"/>
    <w:rsid w:val="00E33CB8"/>
    <w:rsid w:val="00E33F0E"/>
    <w:rsid w:val="00E36C8F"/>
    <w:rsid w:val="00E371EC"/>
    <w:rsid w:val="00E37EB7"/>
    <w:rsid w:val="00E404C5"/>
    <w:rsid w:val="00E40A10"/>
    <w:rsid w:val="00E42206"/>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7395"/>
    <w:rsid w:val="00E72707"/>
    <w:rsid w:val="00E72AE3"/>
    <w:rsid w:val="00E7349C"/>
    <w:rsid w:val="00E73B51"/>
    <w:rsid w:val="00E75790"/>
    <w:rsid w:val="00E80180"/>
    <w:rsid w:val="00E8129E"/>
    <w:rsid w:val="00E81A2B"/>
    <w:rsid w:val="00E81E42"/>
    <w:rsid w:val="00E82A17"/>
    <w:rsid w:val="00E83A01"/>
    <w:rsid w:val="00E861BA"/>
    <w:rsid w:val="00E8691D"/>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2525"/>
    <w:rsid w:val="00EC4F33"/>
    <w:rsid w:val="00EC77D8"/>
    <w:rsid w:val="00EC7E6C"/>
    <w:rsid w:val="00ED3DE9"/>
    <w:rsid w:val="00ED4B06"/>
    <w:rsid w:val="00EE0713"/>
    <w:rsid w:val="00EE07A6"/>
    <w:rsid w:val="00EE0F2E"/>
    <w:rsid w:val="00EE0FF8"/>
    <w:rsid w:val="00EE2A41"/>
    <w:rsid w:val="00EE4E10"/>
    <w:rsid w:val="00EE525B"/>
    <w:rsid w:val="00EE633C"/>
    <w:rsid w:val="00EF09FB"/>
    <w:rsid w:val="00EF0CFD"/>
    <w:rsid w:val="00EF0DE2"/>
    <w:rsid w:val="00EF4DFA"/>
    <w:rsid w:val="00EF5F08"/>
    <w:rsid w:val="00EF7736"/>
    <w:rsid w:val="00F02923"/>
    <w:rsid w:val="00F0351B"/>
    <w:rsid w:val="00F04089"/>
    <w:rsid w:val="00F05EAA"/>
    <w:rsid w:val="00F06275"/>
    <w:rsid w:val="00F06472"/>
    <w:rsid w:val="00F123EC"/>
    <w:rsid w:val="00F14E6B"/>
    <w:rsid w:val="00F1508F"/>
    <w:rsid w:val="00F16331"/>
    <w:rsid w:val="00F16803"/>
    <w:rsid w:val="00F22566"/>
    <w:rsid w:val="00F22963"/>
    <w:rsid w:val="00F30AEF"/>
    <w:rsid w:val="00F3229A"/>
    <w:rsid w:val="00F32406"/>
    <w:rsid w:val="00F34BB5"/>
    <w:rsid w:val="00F378B2"/>
    <w:rsid w:val="00F403EA"/>
    <w:rsid w:val="00F40B51"/>
    <w:rsid w:val="00F40E4D"/>
    <w:rsid w:val="00F41DE4"/>
    <w:rsid w:val="00F41F3D"/>
    <w:rsid w:val="00F42499"/>
    <w:rsid w:val="00F42753"/>
    <w:rsid w:val="00F44DC5"/>
    <w:rsid w:val="00F44ECF"/>
    <w:rsid w:val="00F46CE7"/>
    <w:rsid w:val="00F471AE"/>
    <w:rsid w:val="00F47E75"/>
    <w:rsid w:val="00F510DB"/>
    <w:rsid w:val="00F548C1"/>
    <w:rsid w:val="00F578E5"/>
    <w:rsid w:val="00F604E0"/>
    <w:rsid w:val="00F6232F"/>
    <w:rsid w:val="00F648E3"/>
    <w:rsid w:val="00F6501E"/>
    <w:rsid w:val="00F70615"/>
    <w:rsid w:val="00F72722"/>
    <w:rsid w:val="00F727B0"/>
    <w:rsid w:val="00F7598B"/>
    <w:rsid w:val="00F87ADD"/>
    <w:rsid w:val="00F914FD"/>
    <w:rsid w:val="00F9164E"/>
    <w:rsid w:val="00F92D2B"/>
    <w:rsid w:val="00F93157"/>
    <w:rsid w:val="00F952BF"/>
    <w:rsid w:val="00F95515"/>
    <w:rsid w:val="00F9574E"/>
    <w:rsid w:val="00F974AA"/>
    <w:rsid w:val="00FA2545"/>
    <w:rsid w:val="00FA7CFC"/>
    <w:rsid w:val="00FB097C"/>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784"/>
    <w:rsid w:val="00FD5753"/>
    <w:rsid w:val="00FD65FE"/>
    <w:rsid w:val="00FE00DA"/>
    <w:rsid w:val="00FE0FAF"/>
    <w:rsid w:val="00FE35B1"/>
    <w:rsid w:val="00FE3C36"/>
    <w:rsid w:val="00FE427F"/>
    <w:rsid w:val="00FE72EA"/>
    <w:rsid w:val="00FF2475"/>
    <w:rsid w:val="00FF3477"/>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
    <w:name w:val="Unresolved Mention"/>
    <w:basedOn w:val="Fuentedeprrafopredeter"/>
    <w:uiPriority w:val="99"/>
    <w:semiHidden/>
    <w:unhideWhenUsed/>
    <w:rsid w:val="00F57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6465788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52219562">
      <w:bodyDiv w:val="1"/>
      <w:marLeft w:val="0"/>
      <w:marRight w:val="0"/>
      <w:marTop w:val="0"/>
      <w:marBottom w:val="0"/>
      <w:divBdr>
        <w:top w:val="none" w:sz="0" w:space="0" w:color="auto"/>
        <w:left w:val="none" w:sz="0" w:space="0" w:color="auto"/>
        <w:bottom w:val="none" w:sz="0" w:space="0" w:color="auto"/>
        <w:right w:val="none" w:sz="0" w:space="0" w:color="auto"/>
      </w:divBdr>
    </w:div>
    <w:div w:id="1365131028">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NAUCALPAN/art_92_ii_b/2.web" TargetMode="External"/><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www.infoem.org.mx/es/contenido/transparencia/directorio-de-sujetos-obligados"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B1108-322A-48F2-8D54-8DEDFA6FD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4568</Words>
  <Characters>25124</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22</cp:revision>
  <cp:lastPrinted>2018-12-04T20:35:00Z</cp:lastPrinted>
  <dcterms:created xsi:type="dcterms:W3CDTF">2021-09-07T16:29:00Z</dcterms:created>
  <dcterms:modified xsi:type="dcterms:W3CDTF">2021-10-07T20:34:00Z</dcterms:modified>
</cp:coreProperties>
</file>