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64FC6" w14:textId="77777777" w:rsidR="006946F4" w:rsidRPr="000E5646" w:rsidRDefault="008809D1" w:rsidP="00F24B20">
      <w:pPr>
        <w:tabs>
          <w:tab w:val="left" w:pos="0"/>
          <w:tab w:val="center" w:pos="4419"/>
          <w:tab w:val="right" w:pos="8838"/>
        </w:tabs>
        <w:spacing w:line="360" w:lineRule="auto"/>
        <w:rPr>
          <w:rFonts w:ascii="Palatino Linotype" w:eastAsia="MS Mincho" w:hAnsi="Palatino Linotype"/>
          <w:b/>
          <w:lang w:val="es-ES_tradnl" w:eastAsia="es-ES"/>
        </w:rPr>
      </w:pPr>
      <w:r w:rsidRPr="000E5646">
        <w:rPr>
          <w:rFonts w:ascii="Palatino Linotype" w:eastAsia="MS Mincho" w:hAnsi="Palatino Linotype"/>
          <w:b/>
          <w:lang w:val="es-ES_tradnl" w:eastAsia="es-ES"/>
        </w:rPr>
        <w:tab/>
      </w:r>
    </w:p>
    <w:p w14:paraId="10FF406A" w14:textId="77777777" w:rsidR="008C7199" w:rsidRPr="00C55354" w:rsidRDefault="0084203D" w:rsidP="00F24B20">
      <w:pPr>
        <w:tabs>
          <w:tab w:val="left" w:pos="0"/>
          <w:tab w:val="center" w:pos="4419"/>
          <w:tab w:val="right" w:pos="8838"/>
        </w:tabs>
        <w:spacing w:line="360" w:lineRule="auto"/>
        <w:jc w:val="center"/>
        <w:rPr>
          <w:rFonts w:ascii="Palatino Linotype" w:eastAsia="MS Mincho" w:hAnsi="Palatino Linotype"/>
          <w:b/>
          <w:lang w:val="es-ES_tradnl" w:eastAsia="es-ES"/>
        </w:rPr>
      </w:pPr>
      <w:r w:rsidRPr="00C55354">
        <w:rPr>
          <w:rFonts w:ascii="Palatino Linotype" w:eastAsia="MS Mincho" w:hAnsi="Palatino Linotype"/>
          <w:b/>
          <w:lang w:val="es-ES_tradnl" w:eastAsia="es-ES"/>
        </w:rPr>
        <w:t>RESUMEN</w:t>
      </w:r>
    </w:p>
    <w:p w14:paraId="2B56E20C" w14:textId="63CBBF63" w:rsidR="00482287"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r w:rsidRPr="00C55354">
        <w:rPr>
          <w:rFonts w:ascii="Palatino Linotype" w:eastAsia="MS Mincho" w:hAnsi="Palatino Linotype"/>
          <w:b/>
          <w:lang w:val="es-ES_tradnl" w:eastAsia="es-ES"/>
        </w:rPr>
        <w:t>Tema:</w:t>
      </w:r>
      <w:r w:rsidRPr="00C55354">
        <w:rPr>
          <w:rFonts w:ascii="Palatino Linotype" w:eastAsia="MS Mincho" w:hAnsi="Palatino Linotype"/>
          <w:lang w:val="es-ES_tradnl" w:eastAsia="es-ES"/>
        </w:rPr>
        <w:t xml:space="preserve"> </w:t>
      </w:r>
      <w:r w:rsidR="004806C1" w:rsidRPr="00C55354">
        <w:rPr>
          <w:rFonts w:ascii="Palatino Linotype" w:eastAsia="MS Mincho" w:hAnsi="Palatino Linotype"/>
          <w:lang w:val="es-ES_tradnl" w:eastAsia="es-ES"/>
        </w:rPr>
        <w:t>¿</w:t>
      </w:r>
      <w:r w:rsidR="00917213" w:rsidRPr="00C55354">
        <w:rPr>
          <w:rFonts w:ascii="Palatino Linotype" w:eastAsia="MS Mincho" w:hAnsi="Palatino Linotype"/>
          <w:lang w:val="es-ES_tradnl" w:eastAsia="es-ES"/>
        </w:rPr>
        <w:t>La entrega de sitios electrónicos que conducen a una página inicial e</w:t>
      </w:r>
      <w:r w:rsidR="004806C1" w:rsidRPr="00C55354">
        <w:rPr>
          <w:rFonts w:ascii="Palatino Linotype" w:eastAsia="MS Mincho" w:hAnsi="Palatino Linotype"/>
          <w:lang w:val="es-ES_tradnl" w:eastAsia="es-ES"/>
        </w:rPr>
        <w:t>s suficiente para atender el Derecho de Acceso a la Información?</w:t>
      </w:r>
      <w:r w:rsidR="00917213" w:rsidRPr="00C55354">
        <w:rPr>
          <w:rFonts w:ascii="Palatino Linotype" w:eastAsia="MS Mincho" w:hAnsi="Palatino Linotype"/>
          <w:lang w:val="es-ES_tradnl" w:eastAsia="es-ES"/>
        </w:rPr>
        <w:t xml:space="preserve"> y </w:t>
      </w:r>
      <w:r w:rsidR="004806C1" w:rsidRPr="00C55354">
        <w:rPr>
          <w:rFonts w:ascii="Palatino Linotype" w:eastAsia="MS Mincho" w:hAnsi="Palatino Linotype"/>
          <w:lang w:val="es-ES_tradnl" w:eastAsia="es-ES"/>
        </w:rPr>
        <w:t xml:space="preserve">las </w:t>
      </w:r>
      <w:r w:rsidR="00917213" w:rsidRPr="00C55354">
        <w:rPr>
          <w:rFonts w:ascii="Palatino Linotype" w:eastAsia="MS Mincho" w:hAnsi="Palatino Linotype"/>
          <w:lang w:val="es-ES_tradnl" w:eastAsia="es-ES"/>
        </w:rPr>
        <w:t>e</w:t>
      </w:r>
      <w:r w:rsidR="003D73C4" w:rsidRPr="00C55354">
        <w:rPr>
          <w:rFonts w:ascii="Palatino Linotype" w:eastAsia="MS Mincho" w:hAnsi="Palatino Linotype"/>
          <w:lang w:val="es-ES_tradnl" w:eastAsia="es-ES"/>
        </w:rPr>
        <w:t>xcepciones del derecho de acceso a la información: la clasificación por la causal de reserva</w:t>
      </w:r>
      <w:r w:rsidR="00917213" w:rsidRPr="00C55354">
        <w:rPr>
          <w:rFonts w:ascii="Palatino Linotype" w:eastAsia="MS Mincho" w:hAnsi="Palatino Linotype"/>
          <w:lang w:val="es-ES_tradnl" w:eastAsia="es-ES"/>
        </w:rPr>
        <w:t xml:space="preserve"> y de confidencialidad</w:t>
      </w:r>
      <w:r w:rsidRPr="00C55354">
        <w:rPr>
          <w:rFonts w:ascii="Palatino Linotype" w:eastAsia="MS Mincho" w:hAnsi="Palatino Linotype"/>
          <w:lang w:val="es-ES_tradnl" w:eastAsia="es-ES"/>
        </w:rPr>
        <w:t xml:space="preserve">. </w:t>
      </w:r>
    </w:p>
    <w:p w14:paraId="3F2AC166" w14:textId="77777777" w:rsidR="00482287"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p>
    <w:p w14:paraId="664A3421" w14:textId="090B69BA" w:rsidR="00482287"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r w:rsidRPr="00C55354">
        <w:rPr>
          <w:rFonts w:ascii="Palatino Linotype" w:eastAsia="MS Mincho" w:hAnsi="Palatino Linotype"/>
          <w:b/>
          <w:lang w:val="es-ES_tradnl" w:eastAsia="es-ES"/>
        </w:rPr>
        <w:t>El caso:</w:t>
      </w:r>
      <w:r w:rsidRPr="00C55354">
        <w:rPr>
          <w:rFonts w:ascii="Palatino Linotype" w:eastAsia="MS Mincho" w:hAnsi="Palatino Linotype"/>
          <w:lang w:val="es-ES_tradnl" w:eastAsia="es-ES"/>
        </w:rPr>
        <w:t xml:space="preserve"> S</w:t>
      </w:r>
      <w:r w:rsidR="003D73C4" w:rsidRPr="00C55354">
        <w:rPr>
          <w:rFonts w:ascii="Palatino Linotype" w:eastAsia="MS Mincho" w:hAnsi="Palatino Linotype"/>
          <w:lang w:val="es-ES_tradnl" w:eastAsia="es-ES"/>
        </w:rPr>
        <w:t>e s</w:t>
      </w:r>
      <w:r w:rsidRPr="00C55354">
        <w:rPr>
          <w:rFonts w:ascii="Palatino Linotype" w:eastAsia="MS Mincho" w:hAnsi="Palatino Linotype"/>
          <w:lang w:val="es-ES_tradnl" w:eastAsia="es-ES"/>
        </w:rPr>
        <w:t>olicit</w:t>
      </w:r>
      <w:r w:rsidR="003D73C4" w:rsidRPr="00C55354">
        <w:rPr>
          <w:rFonts w:ascii="Palatino Linotype" w:eastAsia="MS Mincho" w:hAnsi="Palatino Linotype"/>
          <w:lang w:val="es-ES_tradnl" w:eastAsia="es-ES"/>
        </w:rPr>
        <w:t xml:space="preserve">ó </w:t>
      </w:r>
      <w:r w:rsidRPr="00C55354">
        <w:rPr>
          <w:rFonts w:ascii="Palatino Linotype" w:eastAsia="MS Mincho" w:hAnsi="Palatino Linotype"/>
          <w:lang w:val="es-ES_tradnl" w:eastAsia="es-ES"/>
        </w:rPr>
        <w:t>información relacionada con: a) la normatividad, disposiciones internas y manuales de procedimientos aplicables a la Autoridad Investigadora y Unidad Técnica de Evaluación del Órgano Superior de Fiscalización del Estado de México; y, b) el control o registro de expedientes de dichas áreas del uno de enero de 2019 al uno de diciembre de 2021.</w:t>
      </w:r>
    </w:p>
    <w:p w14:paraId="47BEBA2B" w14:textId="77777777" w:rsidR="00482287"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p>
    <w:p w14:paraId="7AF8D7D6" w14:textId="2A374685" w:rsidR="00482287"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r w:rsidRPr="00C55354">
        <w:rPr>
          <w:rFonts w:ascii="Palatino Linotype" w:eastAsia="MS Mincho" w:hAnsi="Palatino Linotype"/>
          <w:lang w:val="es-ES_tradnl" w:eastAsia="es-ES"/>
        </w:rPr>
        <w:t xml:space="preserve">El Sujeto Obligado </w:t>
      </w:r>
      <w:r w:rsidR="003D73C4" w:rsidRPr="00C55354">
        <w:rPr>
          <w:rFonts w:ascii="Palatino Linotype" w:eastAsia="MS Mincho" w:hAnsi="Palatino Linotype"/>
          <w:lang w:val="es-ES_tradnl" w:eastAsia="es-ES"/>
        </w:rPr>
        <w:t xml:space="preserve">entregó </w:t>
      </w:r>
      <w:r w:rsidRPr="00C55354">
        <w:rPr>
          <w:rFonts w:ascii="Palatino Linotype" w:eastAsia="MS Mincho" w:hAnsi="Palatino Linotype"/>
          <w:lang w:val="es-ES_tradnl" w:eastAsia="es-ES"/>
        </w:rPr>
        <w:t>d</w:t>
      </w:r>
      <w:r w:rsidR="00917213" w:rsidRPr="00C55354">
        <w:rPr>
          <w:rFonts w:ascii="Palatino Linotype" w:eastAsia="MS Mincho" w:hAnsi="Palatino Linotype"/>
          <w:lang w:val="es-ES_tradnl" w:eastAsia="es-ES"/>
        </w:rPr>
        <w:t>os</w:t>
      </w:r>
      <w:r w:rsidRPr="00C55354">
        <w:rPr>
          <w:rFonts w:ascii="Palatino Linotype" w:eastAsia="MS Mincho" w:hAnsi="Palatino Linotype"/>
          <w:lang w:val="es-ES_tradnl" w:eastAsia="es-ES"/>
        </w:rPr>
        <w:t xml:space="preserve"> direcciones electrónicas </w:t>
      </w:r>
      <w:r w:rsidR="003D73C4" w:rsidRPr="00C55354">
        <w:rPr>
          <w:rFonts w:ascii="Palatino Linotype" w:eastAsia="MS Mincho" w:hAnsi="Palatino Linotype"/>
          <w:lang w:val="es-ES_tradnl" w:eastAsia="es-ES"/>
        </w:rPr>
        <w:t xml:space="preserve">sobre </w:t>
      </w:r>
      <w:r w:rsidRPr="00C55354">
        <w:rPr>
          <w:rFonts w:ascii="Palatino Linotype" w:eastAsia="MS Mincho" w:hAnsi="Palatino Linotype"/>
          <w:lang w:val="es-ES_tradnl" w:eastAsia="es-ES"/>
        </w:rPr>
        <w:t xml:space="preserve">la normatividad aplicable y </w:t>
      </w:r>
      <w:r w:rsidR="003D73C4" w:rsidRPr="00C55354">
        <w:rPr>
          <w:rFonts w:ascii="Palatino Linotype" w:eastAsia="MS Mincho" w:hAnsi="Palatino Linotype"/>
          <w:lang w:val="es-ES_tradnl" w:eastAsia="es-ES"/>
        </w:rPr>
        <w:t>estableció</w:t>
      </w:r>
      <w:r w:rsidRPr="00C55354">
        <w:rPr>
          <w:rFonts w:ascii="Palatino Linotype" w:eastAsia="MS Mincho" w:hAnsi="Palatino Linotype"/>
          <w:lang w:val="es-ES_tradnl" w:eastAsia="es-ES"/>
        </w:rPr>
        <w:t xml:space="preserve"> </w:t>
      </w:r>
      <w:r w:rsidR="003D73C4" w:rsidRPr="00C55354">
        <w:rPr>
          <w:rFonts w:ascii="Palatino Linotype" w:eastAsia="MS Mincho" w:hAnsi="Palatino Linotype"/>
          <w:lang w:val="es-ES_tradnl" w:eastAsia="es-ES"/>
        </w:rPr>
        <w:t xml:space="preserve">que </w:t>
      </w:r>
      <w:r w:rsidRPr="00C55354">
        <w:rPr>
          <w:rFonts w:ascii="Palatino Linotype" w:eastAsia="MS Mincho" w:hAnsi="Palatino Linotype"/>
          <w:lang w:val="es-ES_tradnl" w:eastAsia="es-ES"/>
        </w:rPr>
        <w:t>la base de datos solicitada</w:t>
      </w:r>
      <w:r w:rsidR="003D73C4" w:rsidRPr="00C55354">
        <w:rPr>
          <w:rFonts w:ascii="Palatino Linotype" w:eastAsia="MS Mincho" w:hAnsi="Palatino Linotype"/>
          <w:lang w:val="es-ES_tradnl" w:eastAsia="es-ES"/>
        </w:rPr>
        <w:t xml:space="preserve"> debe clasificarse como reservada</w:t>
      </w:r>
      <w:r w:rsidRPr="00C55354">
        <w:rPr>
          <w:rFonts w:ascii="Palatino Linotype" w:eastAsia="MS Mincho" w:hAnsi="Palatino Linotype"/>
          <w:lang w:val="es-ES_tradnl" w:eastAsia="es-ES"/>
        </w:rPr>
        <w:t>.</w:t>
      </w:r>
    </w:p>
    <w:p w14:paraId="377D333D" w14:textId="77777777" w:rsidR="00482287"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p>
    <w:p w14:paraId="592386CC" w14:textId="1C062854" w:rsidR="00482287"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r w:rsidRPr="00C55354">
        <w:rPr>
          <w:rFonts w:ascii="Palatino Linotype" w:eastAsia="MS Mincho" w:hAnsi="Palatino Linotype"/>
          <w:lang w:val="es-ES_tradnl" w:eastAsia="es-ES"/>
        </w:rPr>
        <w:t>El solicitante</w:t>
      </w:r>
      <w:r w:rsidR="003D73C4" w:rsidRPr="00C55354">
        <w:rPr>
          <w:rFonts w:ascii="Palatino Linotype" w:eastAsia="MS Mincho" w:hAnsi="Palatino Linotype"/>
          <w:lang w:val="es-ES_tradnl" w:eastAsia="es-ES"/>
        </w:rPr>
        <w:t xml:space="preserve">, al inconformarse, </w:t>
      </w:r>
      <w:r w:rsidRPr="00C55354">
        <w:rPr>
          <w:rFonts w:ascii="Palatino Linotype" w:eastAsia="MS Mincho" w:hAnsi="Palatino Linotype"/>
          <w:lang w:val="es-ES_tradnl" w:eastAsia="es-ES"/>
        </w:rPr>
        <w:t>señal</w:t>
      </w:r>
      <w:r w:rsidR="003D73C4" w:rsidRPr="00C55354">
        <w:rPr>
          <w:rFonts w:ascii="Palatino Linotype" w:eastAsia="MS Mincho" w:hAnsi="Palatino Linotype"/>
          <w:lang w:val="es-ES_tradnl" w:eastAsia="es-ES"/>
        </w:rPr>
        <w:t>ó</w:t>
      </w:r>
      <w:r w:rsidRPr="00C55354">
        <w:rPr>
          <w:rFonts w:ascii="Palatino Linotype" w:eastAsia="MS Mincho" w:hAnsi="Palatino Linotype"/>
          <w:lang w:val="es-ES_tradnl" w:eastAsia="es-ES"/>
        </w:rPr>
        <w:t xml:space="preserve"> como razones o motivos de inconformidad, la entrega de información que no corresponde con lo solicitado y la clasificación propuesta por el Sujeto Obligado. </w:t>
      </w:r>
    </w:p>
    <w:p w14:paraId="42F71F91" w14:textId="77777777" w:rsidR="00482287"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p>
    <w:p w14:paraId="6FEB148D" w14:textId="265435CF" w:rsidR="00730ECE"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r w:rsidRPr="00C55354">
        <w:rPr>
          <w:rFonts w:ascii="Palatino Linotype" w:eastAsia="MS Mincho" w:hAnsi="Palatino Linotype"/>
          <w:b/>
          <w:lang w:val="es-ES_tradnl" w:eastAsia="es-ES"/>
        </w:rPr>
        <w:lastRenderedPageBreak/>
        <w:t>Propuesta:</w:t>
      </w:r>
      <w:r w:rsidR="008547F7" w:rsidRPr="00C55354">
        <w:rPr>
          <w:rFonts w:ascii="Palatino Linotype" w:eastAsia="MS Mincho" w:hAnsi="Palatino Linotype"/>
          <w:lang w:val="es-ES_tradnl" w:eastAsia="es-ES"/>
        </w:rPr>
        <w:t xml:space="preserve"> Debe proporcionarse la información relacionada con </w:t>
      </w:r>
      <w:r w:rsidR="004806C1" w:rsidRPr="00C55354">
        <w:rPr>
          <w:rFonts w:ascii="Palatino Linotype" w:eastAsia="MS Mincho" w:hAnsi="Palatino Linotype"/>
          <w:lang w:val="es-ES_tradnl" w:eastAsia="es-ES"/>
        </w:rPr>
        <w:t xml:space="preserve">la normatividad interna de la Autoridad Investigadora; y la Unidad Técnica de Evaluación y Control, </w:t>
      </w:r>
      <w:r w:rsidR="008547F7" w:rsidRPr="00C55354">
        <w:rPr>
          <w:rFonts w:ascii="Palatino Linotype" w:eastAsia="MS Mincho" w:hAnsi="Palatino Linotype"/>
          <w:lang w:val="es-ES_tradnl" w:eastAsia="es-ES"/>
        </w:rPr>
        <w:t>y deberá entregarse, en versió</w:t>
      </w:r>
      <w:r w:rsidR="004806C1" w:rsidRPr="00C55354">
        <w:rPr>
          <w:rFonts w:ascii="Palatino Linotype" w:eastAsia="MS Mincho" w:hAnsi="Palatino Linotype"/>
          <w:lang w:val="es-ES_tradnl" w:eastAsia="es-ES"/>
        </w:rPr>
        <w:t xml:space="preserve">n pública, la base de datos de los expedientes iniciados por la Autoridad </w:t>
      </w:r>
      <w:proofErr w:type="gramStart"/>
      <w:r w:rsidR="004806C1" w:rsidRPr="00C55354">
        <w:rPr>
          <w:rFonts w:ascii="Palatino Linotype" w:eastAsia="MS Mincho" w:hAnsi="Palatino Linotype"/>
          <w:lang w:val="es-ES_tradnl" w:eastAsia="es-ES"/>
        </w:rPr>
        <w:t>Investigadora  del</w:t>
      </w:r>
      <w:proofErr w:type="gramEnd"/>
      <w:r w:rsidR="004806C1" w:rsidRPr="00C55354">
        <w:rPr>
          <w:rFonts w:ascii="Palatino Linotype" w:eastAsia="MS Mincho" w:hAnsi="Palatino Linotype"/>
          <w:lang w:val="es-ES_tradnl" w:eastAsia="es-ES"/>
        </w:rPr>
        <w:t xml:space="preserve"> Órgano Superior de Fiscalización del Estado de México. </w:t>
      </w:r>
      <w:r w:rsidR="008547F7" w:rsidRPr="00C55354">
        <w:rPr>
          <w:rFonts w:ascii="Palatino Linotype" w:eastAsia="MS Mincho" w:hAnsi="Palatino Linotype"/>
          <w:lang w:val="es-ES_tradnl" w:eastAsia="es-ES"/>
        </w:rPr>
        <w:t xml:space="preserve">No es procedente la </w:t>
      </w:r>
      <w:r w:rsidR="004806C1" w:rsidRPr="00C55354">
        <w:rPr>
          <w:rFonts w:ascii="Palatino Linotype" w:eastAsia="MS Mincho" w:hAnsi="Palatino Linotype"/>
          <w:lang w:val="es-ES_tradnl" w:eastAsia="es-ES"/>
        </w:rPr>
        <w:t>clasificación total de la información.</w:t>
      </w:r>
    </w:p>
    <w:p w14:paraId="28805BC3" w14:textId="77777777" w:rsidR="00482287" w:rsidRPr="00C55354" w:rsidRDefault="00482287" w:rsidP="00482287">
      <w:pPr>
        <w:tabs>
          <w:tab w:val="left" w:pos="0"/>
          <w:tab w:val="center" w:pos="4419"/>
          <w:tab w:val="right" w:pos="8838"/>
        </w:tabs>
        <w:spacing w:line="360" w:lineRule="auto"/>
        <w:jc w:val="both"/>
        <w:rPr>
          <w:rFonts w:ascii="Palatino Linotype" w:eastAsia="MS Mincho" w:hAnsi="Palatino Linotype"/>
          <w:lang w:val="es-ES_tradnl" w:eastAsia="es-ES"/>
        </w:rPr>
      </w:pPr>
    </w:p>
    <w:p w14:paraId="5F4D091A" w14:textId="77777777" w:rsidR="00482287" w:rsidRPr="00C55354" w:rsidRDefault="00A75315" w:rsidP="00367EB4">
      <w:pPr>
        <w:tabs>
          <w:tab w:val="left" w:pos="0"/>
          <w:tab w:val="center" w:pos="4419"/>
          <w:tab w:val="right" w:pos="8838"/>
        </w:tabs>
        <w:spacing w:line="360" w:lineRule="auto"/>
        <w:jc w:val="both"/>
        <w:rPr>
          <w:rFonts w:ascii="Palatino Linotype" w:hAnsi="Palatino Linotype"/>
          <w:b/>
        </w:rPr>
      </w:pPr>
      <w:r w:rsidRPr="00C55354">
        <w:rPr>
          <w:rFonts w:ascii="Palatino Linotype" w:hAnsi="Palatino Linotype"/>
          <w:b/>
        </w:rPr>
        <w:t xml:space="preserve">Puntos resolutivos: </w:t>
      </w:r>
    </w:p>
    <w:p w14:paraId="00DF384B" w14:textId="77777777" w:rsidR="00917213" w:rsidRPr="00C55354" w:rsidRDefault="00917213" w:rsidP="00482287">
      <w:pPr>
        <w:spacing w:line="360" w:lineRule="auto"/>
        <w:ind w:left="567" w:right="616"/>
        <w:jc w:val="both"/>
        <w:rPr>
          <w:rFonts w:ascii="Palatino Linotype" w:eastAsia="MS Gothic" w:hAnsi="Palatino Linotype"/>
          <w:b/>
          <w:i/>
          <w:color w:val="000000"/>
        </w:rPr>
      </w:pPr>
    </w:p>
    <w:p w14:paraId="05DA5F29" w14:textId="77777777" w:rsidR="00B71A7B" w:rsidRPr="00C55354" w:rsidRDefault="00B71A7B" w:rsidP="00B71A7B">
      <w:pPr>
        <w:spacing w:line="360" w:lineRule="auto"/>
        <w:ind w:left="567" w:right="616"/>
        <w:jc w:val="both"/>
        <w:rPr>
          <w:rFonts w:ascii="Palatino Linotype" w:eastAsia="MS Mincho" w:hAnsi="Palatino Linotype"/>
          <w:i/>
          <w:lang w:val="es-ES" w:eastAsia="es-ES"/>
        </w:rPr>
      </w:pPr>
      <w:r w:rsidRPr="00C55354">
        <w:rPr>
          <w:rFonts w:ascii="Palatino Linotype" w:eastAsia="MS Gothic" w:hAnsi="Palatino Linotype"/>
          <w:b/>
          <w:i/>
          <w:color w:val="000000"/>
        </w:rPr>
        <w:t xml:space="preserve">PRIMERO. </w:t>
      </w:r>
      <w:r w:rsidRPr="00C55354">
        <w:rPr>
          <w:rFonts w:ascii="Palatino Linotype" w:eastAsia="MS Mincho" w:hAnsi="Palatino Linotype"/>
          <w:i/>
          <w:lang w:val="es-ES_tradnl" w:eastAsia="es-ES"/>
        </w:rPr>
        <w:t>Resultan fundadas las</w:t>
      </w:r>
      <w:r w:rsidRPr="00C55354">
        <w:rPr>
          <w:rFonts w:ascii="Palatino Linotype" w:eastAsia="MS Mincho" w:hAnsi="Palatino Linotype"/>
          <w:b/>
          <w:i/>
          <w:lang w:val="es-ES_tradnl" w:eastAsia="es-ES"/>
        </w:rPr>
        <w:t xml:space="preserve"> </w:t>
      </w:r>
      <w:r w:rsidRPr="00C55354">
        <w:rPr>
          <w:rFonts w:ascii="Palatino Linotype" w:eastAsia="MS Mincho" w:hAnsi="Palatino Linotype"/>
          <w:i/>
          <w:lang w:val="es-ES" w:eastAsia="es-ES"/>
        </w:rPr>
        <w:t>razones o motivos de inconformidad hechos valer en el recurso de revisión</w:t>
      </w:r>
      <w:r w:rsidRPr="00C55354">
        <w:rPr>
          <w:rFonts w:ascii="Palatino Linotype" w:eastAsia="MS Mincho" w:hAnsi="Palatino Linotype"/>
          <w:b/>
          <w:bCs/>
          <w:i/>
          <w:lang w:eastAsia="es-ES"/>
        </w:rPr>
        <w:t xml:space="preserve"> 00618/INFOEM/IP/RR/2021</w:t>
      </w:r>
      <w:r w:rsidRPr="00C55354">
        <w:rPr>
          <w:rFonts w:ascii="Palatino Linotype" w:eastAsia="MS Mincho" w:hAnsi="Palatino Linotype"/>
          <w:b/>
          <w:bCs/>
          <w:i/>
          <w:lang w:val="es-ES_tradnl" w:eastAsia="es-ES"/>
        </w:rPr>
        <w:t xml:space="preserve">, </w:t>
      </w:r>
      <w:r w:rsidRPr="00C55354">
        <w:rPr>
          <w:rFonts w:ascii="Palatino Linotype" w:eastAsia="MS Mincho" w:hAnsi="Palatino Linotype"/>
          <w:bCs/>
          <w:i/>
          <w:lang w:val="es-ES_tradnl" w:eastAsia="es-ES"/>
        </w:rPr>
        <w:t xml:space="preserve">en términos del </w:t>
      </w:r>
      <w:r w:rsidRPr="00C55354">
        <w:rPr>
          <w:rFonts w:ascii="Palatino Linotype" w:eastAsia="MS Mincho" w:hAnsi="Palatino Linotype"/>
          <w:b/>
          <w:bCs/>
          <w:i/>
          <w:lang w:val="es-ES_tradnl" w:eastAsia="es-ES"/>
        </w:rPr>
        <w:t xml:space="preserve">Considerando QUINTO </w:t>
      </w:r>
      <w:r w:rsidRPr="00C55354">
        <w:rPr>
          <w:rFonts w:ascii="Palatino Linotype" w:eastAsia="MS Mincho" w:hAnsi="Palatino Linotype"/>
          <w:bCs/>
          <w:i/>
          <w:lang w:val="es-ES_tradnl" w:eastAsia="es-ES"/>
        </w:rPr>
        <w:t>de la presente resolución.</w:t>
      </w:r>
    </w:p>
    <w:p w14:paraId="2581517B" w14:textId="77777777" w:rsidR="00B71A7B" w:rsidRPr="00C55354" w:rsidRDefault="00B71A7B" w:rsidP="00B71A7B">
      <w:pPr>
        <w:tabs>
          <w:tab w:val="left" w:pos="3330"/>
        </w:tabs>
        <w:spacing w:line="360" w:lineRule="auto"/>
        <w:ind w:left="567" w:right="616"/>
        <w:jc w:val="both"/>
        <w:rPr>
          <w:rFonts w:ascii="Palatino Linotype" w:eastAsia="MS Mincho" w:hAnsi="Palatino Linotype"/>
          <w:i/>
          <w:lang w:val="es-ES_tradnl" w:eastAsia="es-ES"/>
        </w:rPr>
      </w:pPr>
      <w:r w:rsidRPr="00C55354">
        <w:rPr>
          <w:rFonts w:ascii="Palatino Linotype" w:eastAsia="MS Mincho" w:hAnsi="Palatino Linotype"/>
          <w:i/>
          <w:lang w:val="es-ES_tradnl" w:eastAsia="es-ES"/>
        </w:rPr>
        <w:tab/>
      </w:r>
    </w:p>
    <w:p w14:paraId="6D1FAE41" w14:textId="77777777" w:rsidR="00B71A7B" w:rsidRPr="00C55354" w:rsidRDefault="00B71A7B" w:rsidP="00B71A7B">
      <w:pPr>
        <w:spacing w:line="360" w:lineRule="auto"/>
        <w:ind w:left="567" w:right="616"/>
        <w:contextualSpacing/>
        <w:jc w:val="both"/>
        <w:rPr>
          <w:rFonts w:ascii="Palatino Linotype" w:hAnsi="Palatino Linotype" w:cs="Arial"/>
          <w:i/>
          <w:color w:val="000000"/>
          <w:lang w:val="es-ES" w:eastAsia="es-ES"/>
        </w:rPr>
      </w:pPr>
      <w:r w:rsidRPr="00C55354">
        <w:rPr>
          <w:rFonts w:ascii="Palatino Linotype" w:eastAsia="MS Mincho" w:hAnsi="Palatino Linotype"/>
          <w:b/>
          <w:i/>
          <w:color w:val="000000"/>
          <w:lang w:val="es-ES_tradnl" w:eastAsia="es-ES"/>
        </w:rPr>
        <w:t>SEGUNDO.</w:t>
      </w:r>
      <w:r w:rsidRPr="00C55354">
        <w:rPr>
          <w:rFonts w:ascii="Palatino Linotype" w:eastAsia="MS Gothic" w:hAnsi="Palatino Linotype"/>
          <w:b/>
          <w:i/>
          <w:color w:val="000000"/>
        </w:rPr>
        <w:t xml:space="preserve"> </w:t>
      </w:r>
      <w:r w:rsidRPr="00C55354">
        <w:rPr>
          <w:rFonts w:ascii="Palatino Linotype" w:eastAsia="MS Gothic" w:hAnsi="Palatino Linotype"/>
          <w:i/>
          <w:color w:val="000000"/>
        </w:rPr>
        <w:t>Se</w:t>
      </w:r>
      <w:r w:rsidRPr="00C55354">
        <w:rPr>
          <w:rFonts w:ascii="Palatino Linotype" w:eastAsia="MS Gothic" w:hAnsi="Palatino Linotype"/>
          <w:b/>
          <w:i/>
          <w:color w:val="000000"/>
        </w:rPr>
        <w:t xml:space="preserve"> MODIFICA </w:t>
      </w:r>
      <w:r w:rsidRPr="00C55354">
        <w:rPr>
          <w:rFonts w:ascii="Palatino Linotype" w:eastAsia="MS Gothic" w:hAnsi="Palatino Linotype"/>
          <w:i/>
          <w:color w:val="000000"/>
        </w:rPr>
        <w:t>la respuesta emitida</w:t>
      </w:r>
      <w:r w:rsidRPr="00C55354">
        <w:rPr>
          <w:rFonts w:ascii="Palatino Linotype" w:hAnsi="Palatino Linotype" w:cs="Arial"/>
          <w:i/>
          <w:color w:val="000000"/>
          <w:lang w:val="es-ES" w:eastAsia="es-ES"/>
        </w:rPr>
        <w:t xml:space="preserve"> por el </w:t>
      </w:r>
      <w:r w:rsidRPr="00C55354">
        <w:rPr>
          <w:rFonts w:ascii="Palatino Linotype" w:hAnsi="Palatino Linotype" w:cs="Arial"/>
          <w:b/>
          <w:i/>
          <w:color w:val="000000"/>
          <w:lang w:val="es-ES" w:eastAsia="es-ES"/>
        </w:rPr>
        <w:t xml:space="preserve">Poder Legislativo </w:t>
      </w:r>
      <w:r w:rsidRPr="00C55354">
        <w:rPr>
          <w:rFonts w:ascii="Palatino Linotype" w:hAnsi="Palatino Linotype" w:cs="Arial"/>
          <w:i/>
          <w:color w:val="000000"/>
          <w:lang w:val="es-ES_tradnl" w:eastAsia="es-ES"/>
        </w:rPr>
        <w:t xml:space="preserve">y se </w:t>
      </w:r>
      <w:r w:rsidRPr="00C55354">
        <w:rPr>
          <w:rFonts w:ascii="Palatino Linotype" w:hAnsi="Palatino Linotype" w:cs="Arial"/>
          <w:b/>
          <w:i/>
          <w:color w:val="000000"/>
          <w:lang w:val="es-ES_tradnl" w:eastAsia="es-ES"/>
        </w:rPr>
        <w:t>ORDENA</w:t>
      </w:r>
      <w:r w:rsidRPr="00C55354">
        <w:rPr>
          <w:rFonts w:ascii="Palatino Linotype" w:hAnsi="Palatino Linotype" w:cs="Arial"/>
          <w:i/>
          <w:color w:val="000000"/>
          <w:lang w:val="es-ES_tradnl" w:eastAsia="es-ES"/>
        </w:rPr>
        <w:t xml:space="preserve"> entregar </w:t>
      </w:r>
      <w:r w:rsidRPr="00C55354">
        <w:rPr>
          <w:rFonts w:ascii="Palatino Linotype" w:hAnsi="Palatino Linotype" w:cs="Arial"/>
          <w:i/>
          <w:color w:val="000000"/>
          <w:lang w:val="es-ES" w:eastAsia="es-ES"/>
        </w:rPr>
        <w:t xml:space="preserve">vía Sistema de Acceso a la Información Mexiquense </w:t>
      </w:r>
      <w:r w:rsidRPr="00C55354">
        <w:rPr>
          <w:rFonts w:ascii="Palatino Linotype" w:hAnsi="Palatino Linotype" w:cs="Arial"/>
          <w:b/>
          <w:i/>
          <w:color w:val="000000"/>
          <w:lang w:val="es-ES" w:eastAsia="es-ES"/>
        </w:rPr>
        <w:t>(SAIMEX)</w:t>
      </w:r>
      <w:r w:rsidRPr="00C55354">
        <w:rPr>
          <w:rFonts w:ascii="Palatino Linotype" w:hAnsi="Palatino Linotype" w:cs="Arial"/>
          <w:i/>
          <w:color w:val="000000"/>
          <w:lang w:val="es-ES" w:eastAsia="es-ES"/>
        </w:rPr>
        <w:t xml:space="preserve">, los documentos donde conste la siguiente información, en el formato señalado por el particular o en el estado en que se encuentre:  </w:t>
      </w:r>
    </w:p>
    <w:p w14:paraId="736CD3E5" w14:textId="77777777" w:rsidR="00B71A7B" w:rsidRPr="00C55354" w:rsidRDefault="00B71A7B" w:rsidP="00B71A7B">
      <w:pPr>
        <w:spacing w:line="360" w:lineRule="auto"/>
        <w:ind w:left="567" w:right="616"/>
        <w:contextualSpacing/>
        <w:jc w:val="both"/>
        <w:rPr>
          <w:rFonts w:ascii="Palatino Linotype" w:hAnsi="Palatino Linotype" w:cs="Arial"/>
          <w:i/>
          <w:color w:val="000000"/>
          <w:lang w:val="es-ES" w:eastAsia="es-ES"/>
        </w:rPr>
      </w:pPr>
    </w:p>
    <w:p w14:paraId="3109E1C4" w14:textId="77777777" w:rsidR="00B71A7B" w:rsidRPr="00C55354" w:rsidRDefault="00B71A7B" w:rsidP="00B71A7B">
      <w:pPr>
        <w:pStyle w:val="Prrafodelista"/>
        <w:numPr>
          <w:ilvl w:val="0"/>
          <w:numId w:val="20"/>
        </w:numPr>
        <w:spacing w:before="240" w:after="240" w:line="360" w:lineRule="auto"/>
        <w:ind w:left="567" w:right="616" w:firstLine="0"/>
        <w:jc w:val="both"/>
        <w:rPr>
          <w:rFonts w:ascii="Palatino Linotype" w:eastAsia="Times New Roman" w:hAnsi="Palatino Linotype" w:cs="Arial"/>
          <w:b/>
          <w:i/>
          <w:sz w:val="24"/>
          <w:szCs w:val="24"/>
          <w:lang w:val="es-ES" w:eastAsia="es-MX"/>
        </w:rPr>
      </w:pPr>
      <w:r w:rsidRPr="00C55354">
        <w:rPr>
          <w:rFonts w:ascii="Palatino Linotype" w:hAnsi="Palatino Linotype"/>
          <w:b/>
          <w:i/>
          <w:color w:val="000000"/>
          <w:sz w:val="24"/>
          <w:szCs w:val="24"/>
        </w:rPr>
        <w:t xml:space="preserve">Normatividad interna </w:t>
      </w:r>
      <w:r w:rsidRPr="00C55354">
        <w:rPr>
          <w:rFonts w:ascii="Palatino Linotype" w:eastAsia="Times New Roman" w:hAnsi="Palatino Linotype" w:cs="Arial"/>
          <w:b/>
          <w:i/>
          <w:sz w:val="24"/>
          <w:szCs w:val="24"/>
          <w:lang w:val="es-ES" w:eastAsia="es-MX"/>
        </w:rPr>
        <w:t xml:space="preserve">de la Autoridad Investigadora; y la Unidad Técnica de Evaluación y Control del Órgano Superior de Fiscalización del Estado de México, vigente. </w:t>
      </w:r>
    </w:p>
    <w:p w14:paraId="6326F37E" w14:textId="77777777" w:rsidR="00B71A7B" w:rsidRPr="00C55354" w:rsidRDefault="00B71A7B" w:rsidP="00B71A7B">
      <w:pPr>
        <w:pStyle w:val="Prrafodelista"/>
        <w:spacing w:before="240" w:after="240" w:line="360" w:lineRule="auto"/>
        <w:ind w:left="567" w:right="616"/>
        <w:jc w:val="both"/>
        <w:rPr>
          <w:rFonts w:ascii="Palatino Linotype" w:eastAsia="Times New Roman" w:hAnsi="Palatino Linotype" w:cs="Arial"/>
          <w:b/>
          <w:i/>
          <w:sz w:val="24"/>
          <w:szCs w:val="24"/>
          <w:lang w:val="es-ES" w:eastAsia="es-MX"/>
        </w:rPr>
      </w:pPr>
    </w:p>
    <w:p w14:paraId="768961F2" w14:textId="77777777" w:rsidR="00B71A7B" w:rsidRPr="00C55354" w:rsidRDefault="00B71A7B" w:rsidP="00B71A7B">
      <w:pPr>
        <w:pStyle w:val="Prrafodelista"/>
        <w:numPr>
          <w:ilvl w:val="0"/>
          <w:numId w:val="20"/>
        </w:numPr>
        <w:spacing w:before="240" w:after="240" w:line="360" w:lineRule="auto"/>
        <w:ind w:left="567" w:right="616" w:firstLine="0"/>
        <w:jc w:val="both"/>
        <w:rPr>
          <w:rFonts w:ascii="Palatino Linotype" w:eastAsia="Times New Roman" w:hAnsi="Palatino Linotype" w:cs="Arial"/>
          <w:b/>
          <w:i/>
          <w:sz w:val="24"/>
          <w:szCs w:val="24"/>
          <w:lang w:val="es-ES" w:eastAsia="es-MX"/>
        </w:rPr>
      </w:pPr>
      <w:r w:rsidRPr="00C55354">
        <w:rPr>
          <w:rFonts w:ascii="Palatino Linotype" w:eastAsia="MS Mincho" w:hAnsi="Palatino Linotype"/>
          <w:b/>
          <w:bCs/>
          <w:i/>
          <w:sz w:val="24"/>
          <w:szCs w:val="24"/>
          <w:lang w:val="es-ES_tradnl" w:eastAsia="es-ES"/>
        </w:rPr>
        <w:lastRenderedPageBreak/>
        <w:t xml:space="preserve">La sección de la base de datos empleada por la </w:t>
      </w:r>
      <w:r w:rsidRPr="00C55354">
        <w:rPr>
          <w:rFonts w:ascii="Palatino Linotype" w:eastAsia="MS Mincho" w:hAnsi="Palatino Linotype" w:cs="Arial"/>
          <w:b/>
          <w:bCs/>
          <w:i/>
          <w:sz w:val="24"/>
          <w:szCs w:val="24"/>
          <w:lang w:val="es-ES_tradnl" w:eastAsia="es-ES"/>
        </w:rPr>
        <w:t>Auditoría Especial de Investigación, para registrar los procedimientos</w:t>
      </w:r>
      <w:r w:rsidRPr="00C55354">
        <w:rPr>
          <w:rFonts w:ascii="Palatino Linotype" w:eastAsia="MS Mincho" w:hAnsi="Palatino Linotype"/>
          <w:b/>
          <w:bCs/>
          <w:i/>
          <w:sz w:val="24"/>
          <w:szCs w:val="24"/>
          <w:lang w:val="es-ES_tradnl" w:eastAsia="es-ES"/>
        </w:rPr>
        <w:t xml:space="preserve">, que contenga la información del uno (01) de enero de dos mil diecinueve al veintiocho (28) de enero de dos mil veintiuno en los términos del Considerando Quinto de la presente resolución.      </w:t>
      </w:r>
    </w:p>
    <w:p w14:paraId="27BD4257" w14:textId="77777777" w:rsidR="00B71A7B" w:rsidRPr="00C55354" w:rsidRDefault="00B71A7B" w:rsidP="00B71A7B">
      <w:pPr>
        <w:pStyle w:val="Prrafodelista"/>
        <w:rPr>
          <w:rFonts w:ascii="Palatino Linotype" w:eastAsia="Calibri" w:hAnsi="Palatino Linotype" w:cs="Arial"/>
          <w:i/>
        </w:rPr>
      </w:pPr>
    </w:p>
    <w:p w14:paraId="2028F43E" w14:textId="46E0CDD7" w:rsidR="00B71A7B" w:rsidRPr="00C55354" w:rsidRDefault="00B71A7B" w:rsidP="00B71A7B">
      <w:pPr>
        <w:pStyle w:val="Prrafodelista"/>
        <w:spacing w:before="240" w:after="240" w:line="360" w:lineRule="auto"/>
        <w:ind w:left="567" w:right="616"/>
        <w:jc w:val="both"/>
        <w:rPr>
          <w:rFonts w:ascii="Palatino Linotype" w:eastAsia="Times New Roman" w:hAnsi="Palatino Linotype" w:cs="Arial"/>
          <w:b/>
          <w:i/>
          <w:sz w:val="24"/>
          <w:szCs w:val="24"/>
          <w:lang w:val="es-ES" w:eastAsia="es-MX"/>
        </w:rPr>
      </w:pPr>
      <w:r w:rsidRPr="00C55354">
        <w:rPr>
          <w:rFonts w:ascii="Palatino Linotype" w:eastAsia="Calibri" w:hAnsi="Palatino Linotype" w:cs="Arial"/>
          <w:i/>
          <w:noProof/>
          <w:lang w:eastAsia="es-MX"/>
        </w:rPr>
        <mc:AlternateContent>
          <mc:Choice Requires="wps">
            <w:drawing>
              <wp:anchor distT="0" distB="0" distL="114300" distR="114300" simplePos="0" relativeHeight="251659264" behindDoc="0" locked="0" layoutInCell="1" allowOverlap="1" wp14:anchorId="3945816E" wp14:editId="6C881DEC">
                <wp:simplePos x="0" y="0"/>
                <wp:positionH relativeFrom="column">
                  <wp:posOffset>339089</wp:posOffset>
                </wp:positionH>
                <wp:positionV relativeFrom="paragraph">
                  <wp:posOffset>2250439</wp:posOffset>
                </wp:positionV>
                <wp:extent cx="5343525" cy="32289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343525" cy="322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DA7280"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7pt,177.2pt" to="447.45pt,4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" strokecolor="black [3200]" strokeweight=".5pt">
                <v:stroke joinstyle="miter"/>
              </v:line>
            </w:pict>
          </mc:Fallback>
        </mc:AlternateContent>
      </w:r>
      <w:r w:rsidRPr="00C55354">
        <w:rPr>
          <w:rFonts w:ascii="Palatino Linotype" w:eastAsia="Calibri" w:hAnsi="Palatino Linotype" w:cs="Arial"/>
          <w:i/>
        </w:rPr>
        <w:t xml:space="preserve">Para efectos de inciso b) se deberá emitir el Acuerdo del Comité de Transparencia en términos de los artículos 49 fracción VIII y 132 fracción II de la Ley de Transparencia y Acceso a la Información Pública del Estado de México y Municipios, mediante el cual se determine la clasificación como confidencial del domicilio, así como, los nombres de los servidores públicos o ex servidores públicos en los procedimientos no graves. Se clasificará como reservada, la información relacionada con los procedimientos que se encuentren aún en etapa de investigación y que, en consecuencia, no se hayan notificado al Tribunal de Justicia Administrativa o al Órgano Interno de Control. </w:t>
      </w:r>
    </w:p>
    <w:p w14:paraId="71D8B096" w14:textId="77777777" w:rsidR="00482287" w:rsidRPr="00C55354" w:rsidRDefault="00482287" w:rsidP="00367EB4">
      <w:pPr>
        <w:tabs>
          <w:tab w:val="left" w:pos="0"/>
          <w:tab w:val="center" w:pos="4419"/>
          <w:tab w:val="right" w:pos="8838"/>
        </w:tabs>
        <w:spacing w:line="360" w:lineRule="auto"/>
        <w:jc w:val="both"/>
        <w:rPr>
          <w:rFonts w:ascii="Palatino Linotype" w:hAnsi="Palatino Linotype"/>
          <w:b/>
        </w:rPr>
      </w:pPr>
    </w:p>
    <w:p w14:paraId="20FB6BBF" w14:textId="09925FCD" w:rsidR="00367EB4" w:rsidRPr="00C55354" w:rsidRDefault="00367EB4" w:rsidP="00C545CF">
      <w:pPr>
        <w:contextualSpacing/>
        <w:jc w:val="both"/>
        <w:rPr>
          <w:rFonts w:ascii="Palatino Linotype" w:hAnsi="Palatino Linotype" w:cs="Arial"/>
          <w:i/>
          <w:color w:val="000000"/>
          <w:lang w:val="es-ES" w:eastAsia="es-ES"/>
        </w:rPr>
      </w:pPr>
    </w:p>
    <w:p w14:paraId="68613E99" w14:textId="77777777" w:rsidR="008C7537" w:rsidRPr="00C55354" w:rsidRDefault="008C7537" w:rsidP="00F24B20">
      <w:pPr>
        <w:tabs>
          <w:tab w:val="left" w:pos="0"/>
          <w:tab w:val="center" w:pos="4419"/>
          <w:tab w:val="right" w:pos="8838"/>
        </w:tabs>
        <w:spacing w:line="360" w:lineRule="auto"/>
        <w:jc w:val="center"/>
        <w:rPr>
          <w:rFonts w:ascii="Palatino Linotype" w:eastAsia="MS Mincho" w:hAnsi="Palatino Linotype"/>
          <w:b/>
          <w:lang w:val="es-ES_tradnl" w:eastAsia="es-ES"/>
        </w:rPr>
      </w:pPr>
    </w:p>
    <w:p w14:paraId="2C6F857C" w14:textId="77777777" w:rsidR="008C7537" w:rsidRPr="00C55354" w:rsidRDefault="008C7537" w:rsidP="007C6C0C">
      <w:pPr>
        <w:tabs>
          <w:tab w:val="left" w:pos="0"/>
          <w:tab w:val="center" w:pos="4419"/>
          <w:tab w:val="right" w:pos="8838"/>
        </w:tabs>
        <w:spacing w:line="360" w:lineRule="auto"/>
        <w:rPr>
          <w:rFonts w:ascii="Palatino Linotype" w:eastAsia="MS Mincho" w:hAnsi="Palatino Linotype"/>
          <w:b/>
          <w:lang w:val="es-ES_tradnl" w:eastAsia="es-ES"/>
        </w:rPr>
      </w:pPr>
    </w:p>
    <w:p w14:paraId="4D60BF36" w14:textId="77777777" w:rsidR="008C7537" w:rsidRPr="00C55354" w:rsidRDefault="008C7537" w:rsidP="00F24B20">
      <w:pPr>
        <w:tabs>
          <w:tab w:val="left" w:pos="0"/>
          <w:tab w:val="center" w:pos="4419"/>
          <w:tab w:val="right" w:pos="8838"/>
        </w:tabs>
        <w:spacing w:line="360" w:lineRule="auto"/>
        <w:jc w:val="center"/>
        <w:rPr>
          <w:rFonts w:ascii="Palatino Linotype" w:eastAsia="MS Mincho" w:hAnsi="Palatino Linotype"/>
          <w:b/>
          <w:lang w:val="es-ES_tradnl" w:eastAsia="es-ES"/>
        </w:rPr>
      </w:pPr>
    </w:p>
    <w:p w14:paraId="1516FAED" w14:textId="77777777" w:rsidR="00B71A7B" w:rsidRPr="00C55354" w:rsidRDefault="00B71A7B" w:rsidP="00F24B20">
      <w:pPr>
        <w:tabs>
          <w:tab w:val="left" w:pos="0"/>
          <w:tab w:val="center" w:pos="4419"/>
          <w:tab w:val="right" w:pos="8838"/>
        </w:tabs>
        <w:spacing w:line="360" w:lineRule="auto"/>
        <w:jc w:val="center"/>
        <w:rPr>
          <w:rFonts w:ascii="Palatino Linotype" w:eastAsia="MS Mincho" w:hAnsi="Palatino Linotype"/>
          <w:b/>
          <w:lang w:val="es-ES_tradnl" w:eastAsia="es-ES"/>
        </w:rPr>
      </w:pPr>
    </w:p>
    <w:p w14:paraId="2DA50022" w14:textId="77777777" w:rsidR="00B71A7B" w:rsidRPr="00C55354" w:rsidRDefault="00B71A7B" w:rsidP="00F24B20">
      <w:pPr>
        <w:tabs>
          <w:tab w:val="left" w:pos="0"/>
          <w:tab w:val="center" w:pos="4419"/>
          <w:tab w:val="right" w:pos="8838"/>
        </w:tabs>
        <w:spacing w:line="360" w:lineRule="auto"/>
        <w:jc w:val="center"/>
        <w:rPr>
          <w:rFonts w:ascii="Palatino Linotype" w:eastAsia="MS Mincho" w:hAnsi="Palatino Linotype"/>
          <w:b/>
          <w:lang w:val="es-ES_tradnl" w:eastAsia="es-ES"/>
        </w:rPr>
      </w:pPr>
    </w:p>
    <w:p w14:paraId="2E02EE5F" w14:textId="77777777" w:rsidR="00B71A7B" w:rsidRPr="00C55354" w:rsidRDefault="00B71A7B" w:rsidP="00F24B20">
      <w:pPr>
        <w:tabs>
          <w:tab w:val="left" w:pos="0"/>
          <w:tab w:val="center" w:pos="4419"/>
          <w:tab w:val="right" w:pos="8838"/>
        </w:tabs>
        <w:spacing w:line="360" w:lineRule="auto"/>
        <w:jc w:val="center"/>
        <w:rPr>
          <w:rFonts w:ascii="Palatino Linotype" w:eastAsia="MS Mincho" w:hAnsi="Palatino Linotype"/>
          <w:b/>
          <w:lang w:val="es-ES_tradnl" w:eastAsia="es-ES"/>
        </w:rPr>
      </w:pPr>
    </w:p>
    <w:p w14:paraId="417F7A12" w14:textId="77777777" w:rsidR="00B71A7B" w:rsidRPr="00C55354" w:rsidRDefault="00B71A7B" w:rsidP="00F24B20">
      <w:pPr>
        <w:tabs>
          <w:tab w:val="left" w:pos="0"/>
          <w:tab w:val="center" w:pos="4419"/>
          <w:tab w:val="right" w:pos="8838"/>
        </w:tabs>
        <w:spacing w:line="360" w:lineRule="auto"/>
        <w:jc w:val="center"/>
        <w:rPr>
          <w:rFonts w:ascii="Palatino Linotype" w:eastAsia="MS Mincho" w:hAnsi="Palatino Linotype"/>
          <w:b/>
          <w:lang w:val="es-ES_tradnl" w:eastAsia="es-ES"/>
        </w:rPr>
      </w:pPr>
    </w:p>
    <w:p w14:paraId="527AC9EC" w14:textId="77777777" w:rsidR="00B71A7B" w:rsidRPr="00C55354" w:rsidRDefault="00B71A7B" w:rsidP="00F24B20">
      <w:pPr>
        <w:tabs>
          <w:tab w:val="left" w:pos="0"/>
          <w:tab w:val="center" w:pos="4419"/>
          <w:tab w:val="right" w:pos="8838"/>
        </w:tabs>
        <w:spacing w:line="360" w:lineRule="auto"/>
        <w:jc w:val="center"/>
        <w:rPr>
          <w:rFonts w:ascii="Palatino Linotype" w:eastAsia="MS Mincho" w:hAnsi="Palatino Linotype"/>
          <w:b/>
          <w:lang w:val="es-ES_tradnl" w:eastAsia="es-ES"/>
        </w:rPr>
      </w:pPr>
    </w:p>
    <w:p w14:paraId="4BA14437" w14:textId="77777777" w:rsidR="00B71A7B" w:rsidRPr="00C55354" w:rsidRDefault="00B71A7B" w:rsidP="00F24B20">
      <w:pPr>
        <w:tabs>
          <w:tab w:val="left" w:pos="0"/>
          <w:tab w:val="center" w:pos="4419"/>
          <w:tab w:val="right" w:pos="8838"/>
        </w:tabs>
        <w:spacing w:line="360" w:lineRule="auto"/>
        <w:jc w:val="center"/>
        <w:rPr>
          <w:rFonts w:ascii="Palatino Linotype" w:eastAsia="MS Mincho" w:hAnsi="Palatino Linotype"/>
          <w:b/>
          <w:lang w:val="es-ES_tradnl" w:eastAsia="es-ES"/>
        </w:rPr>
      </w:pPr>
    </w:p>
    <w:p w14:paraId="13945A4E" w14:textId="77777777" w:rsidR="00127CC8" w:rsidRPr="00C55354" w:rsidRDefault="00631A08" w:rsidP="00F24B20">
      <w:pPr>
        <w:tabs>
          <w:tab w:val="left" w:pos="0"/>
          <w:tab w:val="center" w:pos="4419"/>
          <w:tab w:val="right" w:pos="8838"/>
        </w:tabs>
        <w:spacing w:line="360" w:lineRule="auto"/>
        <w:jc w:val="center"/>
        <w:rPr>
          <w:rFonts w:ascii="Palatino Linotype" w:eastAsia="MS Mincho" w:hAnsi="Palatino Linotype"/>
          <w:b/>
          <w:lang w:val="es-ES_tradnl" w:eastAsia="es-ES"/>
        </w:rPr>
      </w:pPr>
      <w:r w:rsidRPr="00C55354">
        <w:rPr>
          <w:rFonts w:ascii="Palatino Linotype" w:eastAsia="MS Mincho" w:hAnsi="Palatino Linotype"/>
          <w:b/>
          <w:lang w:val="es-ES_tradnl" w:eastAsia="es-ES"/>
        </w:rPr>
        <w:t>LÍNEAS ARGUMENTATIVAS</w:t>
      </w:r>
    </w:p>
    <w:p w14:paraId="3D591417" w14:textId="77777777" w:rsidR="008A51E6" w:rsidRPr="00C55354" w:rsidRDefault="0002449C" w:rsidP="00F24B20">
      <w:pPr>
        <w:tabs>
          <w:tab w:val="left" w:pos="0"/>
          <w:tab w:val="center" w:pos="4419"/>
        </w:tabs>
        <w:spacing w:line="360" w:lineRule="auto"/>
        <w:rPr>
          <w:rFonts w:ascii="Palatino Linotype" w:eastAsia="MS Mincho" w:hAnsi="Palatino Linotype"/>
          <w:b/>
          <w:lang w:val="es-ES_tradnl" w:eastAsia="es-ES"/>
        </w:rPr>
      </w:pPr>
      <w:r w:rsidRPr="00C55354">
        <w:rPr>
          <w:rFonts w:ascii="Palatino Linotype" w:eastAsia="MS Mincho" w:hAnsi="Palatino Linotype"/>
          <w:b/>
          <w:lang w:val="es-ES_tradnl" w:eastAsia="es-ES"/>
        </w:rPr>
        <w:tab/>
      </w:r>
      <w:r w:rsidRPr="00C55354">
        <w:rPr>
          <w:rFonts w:ascii="Palatino Linotype" w:eastAsia="MS Mincho" w:hAnsi="Palatino Linotype"/>
          <w:b/>
          <w:lang w:val="es-ES_tradnl" w:eastAsia="es-ES"/>
        </w:rPr>
        <w:tab/>
      </w:r>
      <w:r w:rsidRPr="00C55354">
        <w:rPr>
          <w:rFonts w:ascii="Palatino Linotype" w:eastAsia="MS Mincho" w:hAnsi="Palatino Linotype"/>
          <w:b/>
          <w:lang w:val="es-ES_tradnl" w:eastAsia="es-ES"/>
        </w:rPr>
        <w:tab/>
      </w:r>
    </w:p>
    <w:p w14:paraId="1D648136" w14:textId="7C1ABE83" w:rsidR="00E62DAF" w:rsidRPr="00C55354" w:rsidRDefault="00127CC8" w:rsidP="00F24B20">
      <w:pPr>
        <w:tabs>
          <w:tab w:val="left" w:pos="0"/>
        </w:tabs>
        <w:spacing w:line="360" w:lineRule="auto"/>
        <w:jc w:val="both"/>
        <w:rPr>
          <w:rFonts w:ascii="Palatino Linotype" w:eastAsia="Arial Unicode MS" w:hAnsi="Palatino Linotype" w:cs="Arial"/>
          <w:lang w:val="es-ES_tradnl" w:eastAsia="es-ES"/>
        </w:rPr>
      </w:pPr>
      <w:r w:rsidRPr="00C55354">
        <w:rPr>
          <w:rFonts w:ascii="Palatino Linotype" w:eastAsia="Arial Unicode MS" w:hAnsi="Palatino Linotype" w:cs="Arial"/>
          <w:b/>
          <w:lang w:val="es-ES_tradnl" w:eastAsia="es-ES"/>
        </w:rPr>
        <w:t xml:space="preserve">DERECHO DE ACCESO A LA INFORMACIÓN PÚBLICA. </w:t>
      </w:r>
      <w:r w:rsidRPr="00C55354">
        <w:rPr>
          <w:rFonts w:ascii="Palatino Linotype" w:eastAsia="Arial Unicode MS" w:hAnsi="Palatino Linotype" w:cs="Arial"/>
          <w:lang w:val="es-ES_tradnl" w:eastAsia="es-ES"/>
        </w:rPr>
        <w:t xml:space="preserve">El derecho de acceso a la información pública se satisface en aquellos casos en </w:t>
      </w:r>
      <w:r w:rsidR="007C6C0C" w:rsidRPr="00C55354">
        <w:rPr>
          <w:rFonts w:ascii="Palatino Linotype" w:eastAsia="Arial Unicode MS" w:hAnsi="Palatino Linotype" w:cs="Arial"/>
          <w:lang w:val="es-ES_tradnl" w:eastAsia="es-ES"/>
        </w:rPr>
        <w:t xml:space="preserve">los </w:t>
      </w:r>
      <w:r w:rsidRPr="00C55354">
        <w:rPr>
          <w:rFonts w:ascii="Palatino Linotype" w:eastAsia="Arial Unicode MS" w:hAnsi="Palatino Linotype" w:cs="Arial"/>
          <w:lang w:val="es-ES_tradnl" w:eastAsia="es-ES"/>
        </w:rPr>
        <w:t>que se atienda cada punto de la solicitud de información, haciendo entrega del soporte documental en que c</w:t>
      </w:r>
      <w:r w:rsidR="008A51E6" w:rsidRPr="00C55354">
        <w:rPr>
          <w:rFonts w:ascii="Palatino Linotype" w:eastAsia="Arial Unicode MS" w:hAnsi="Palatino Linotype" w:cs="Arial"/>
          <w:lang w:val="es-ES_tradnl" w:eastAsia="es-ES"/>
        </w:rPr>
        <w:t>onste la información requerida.</w:t>
      </w:r>
    </w:p>
    <w:p w14:paraId="33BDB9B4" w14:textId="77777777" w:rsidR="008A51E6" w:rsidRPr="00C55354" w:rsidRDefault="008A51E6" w:rsidP="00F24B20">
      <w:pPr>
        <w:tabs>
          <w:tab w:val="left" w:pos="0"/>
        </w:tabs>
        <w:spacing w:line="360" w:lineRule="auto"/>
        <w:jc w:val="both"/>
        <w:rPr>
          <w:rFonts w:ascii="Palatino Linotype" w:eastAsia="Arial Unicode MS" w:hAnsi="Palatino Linotype" w:cs="Arial"/>
          <w:lang w:val="es-ES_tradnl" w:eastAsia="es-ES"/>
        </w:rPr>
      </w:pPr>
    </w:p>
    <w:p w14:paraId="1089F401" w14:textId="2F2CC557" w:rsidR="00127CC8" w:rsidRPr="00C55354" w:rsidRDefault="00127CC8" w:rsidP="00F24B20">
      <w:pPr>
        <w:tabs>
          <w:tab w:val="left" w:pos="567"/>
        </w:tabs>
        <w:spacing w:line="360" w:lineRule="auto"/>
        <w:jc w:val="both"/>
        <w:rPr>
          <w:rFonts w:ascii="Palatino Linotype" w:eastAsia="MS Mincho" w:hAnsi="Palatino Linotype"/>
          <w:lang w:val="es-ES_tradnl" w:eastAsia="es-MX"/>
        </w:rPr>
      </w:pPr>
      <w:r w:rsidRPr="00C55354">
        <w:rPr>
          <w:rFonts w:ascii="Palatino Linotype" w:eastAsia="MS Mincho" w:hAnsi="Palatino Linotype"/>
          <w:b/>
          <w:lang w:val="es-ES_tradnl" w:eastAsia="es-MX"/>
        </w:rPr>
        <w:t>RESPUESTAS IMPRECISAS O INCOMPLETAS, DEBER DE REPARACIÓN.</w:t>
      </w:r>
      <w:r w:rsidRPr="00C55354">
        <w:rPr>
          <w:rFonts w:ascii="Palatino Linotype" w:eastAsia="MS Mincho" w:hAnsi="Palatino Linotype"/>
          <w:lang w:val="es-ES_tradnl" w:eastAsia="es-MX"/>
        </w:rPr>
        <w:t xml:space="preserve"> Es obligación de todas las autoridades, promover, respetar</w:t>
      </w:r>
      <w:r w:rsidR="003A6FE3" w:rsidRPr="00C55354">
        <w:rPr>
          <w:rFonts w:ascii="Palatino Linotype" w:eastAsia="MS Mincho" w:hAnsi="Palatino Linotype"/>
          <w:lang w:val="es-ES_tradnl" w:eastAsia="es-MX"/>
        </w:rPr>
        <w:t>, proteger</w:t>
      </w:r>
      <w:r w:rsidRPr="00C55354">
        <w:rPr>
          <w:rFonts w:ascii="Palatino Linotype" w:eastAsia="MS Mincho" w:hAnsi="Palatino Linotype"/>
          <w:lang w:val="es-ES_tradnl" w:eastAsia="es-MX"/>
        </w:rPr>
        <w:t xml:space="preserve"> y garantizar los derechos humanos, entre ellos el de acceso a la información pública, por lo que las respuestas ilegibles, imprecisas o incompletas generan una afectación inicial susceptible de ser reparada m</w:t>
      </w:r>
      <w:r w:rsidR="008A51E6" w:rsidRPr="00C55354">
        <w:rPr>
          <w:rFonts w:ascii="Palatino Linotype" w:eastAsia="MS Mincho" w:hAnsi="Palatino Linotype"/>
          <w:lang w:val="es-ES_tradnl" w:eastAsia="es-MX"/>
        </w:rPr>
        <w:t>ediante el recurso de revisión.</w:t>
      </w:r>
    </w:p>
    <w:p w14:paraId="17627407" w14:textId="77777777" w:rsidR="008A51E6" w:rsidRPr="00C55354" w:rsidRDefault="008A51E6" w:rsidP="00F24B20">
      <w:pPr>
        <w:tabs>
          <w:tab w:val="left" w:pos="567"/>
        </w:tabs>
        <w:spacing w:line="360" w:lineRule="auto"/>
        <w:jc w:val="both"/>
        <w:rPr>
          <w:rFonts w:ascii="Palatino Linotype" w:eastAsia="MS Mincho" w:hAnsi="Palatino Linotype"/>
          <w:lang w:val="es-ES_tradnl" w:eastAsia="es-MX"/>
        </w:rPr>
      </w:pPr>
    </w:p>
    <w:p w14:paraId="3709E3B8" w14:textId="6F05B8FB" w:rsidR="0000021F" w:rsidRPr="00C55354" w:rsidRDefault="000219D0" w:rsidP="00F24B20">
      <w:pPr>
        <w:tabs>
          <w:tab w:val="left" w:pos="567"/>
        </w:tabs>
        <w:spacing w:line="360" w:lineRule="auto"/>
        <w:jc w:val="both"/>
        <w:rPr>
          <w:rFonts w:ascii="Palatino Linotype" w:eastAsia="MS Mincho" w:hAnsi="Palatino Linotype"/>
          <w:lang w:eastAsia="es-MX"/>
        </w:rPr>
      </w:pPr>
      <w:r w:rsidRPr="00C55354">
        <w:rPr>
          <w:rFonts w:ascii="Palatino Linotype" w:eastAsia="MS Mincho" w:hAnsi="Palatino Linotype"/>
          <w:b/>
          <w:lang w:eastAsia="es-MX"/>
        </w:rPr>
        <w:t>DOCUMENTOS GENERADOS POR LOS SUJETOS OBLIGADOS EN EJERCICIO DE</w:t>
      </w:r>
      <w:r w:rsidR="003A6FE3" w:rsidRPr="00C55354">
        <w:rPr>
          <w:rFonts w:ascii="Palatino Linotype" w:eastAsia="MS Mincho" w:hAnsi="Palatino Linotype"/>
          <w:b/>
          <w:lang w:eastAsia="es-MX"/>
        </w:rPr>
        <w:t xml:space="preserve"> </w:t>
      </w:r>
      <w:r w:rsidRPr="00C55354">
        <w:rPr>
          <w:rFonts w:ascii="Palatino Linotype" w:eastAsia="MS Mincho" w:hAnsi="Palatino Linotype"/>
          <w:b/>
          <w:lang w:eastAsia="es-MX"/>
        </w:rPr>
        <w:t>SUS ATRIBUCIONES, LA INFORMACIÓN PÚBLICA SE ENCUENTRA CONTENIDA EN</w:t>
      </w:r>
      <w:r w:rsidR="003A6FE3" w:rsidRPr="00C55354">
        <w:rPr>
          <w:rFonts w:ascii="Palatino Linotype" w:eastAsia="MS Mincho" w:hAnsi="Palatino Linotype"/>
          <w:b/>
          <w:lang w:eastAsia="es-MX"/>
        </w:rPr>
        <w:t xml:space="preserve"> </w:t>
      </w:r>
      <w:r w:rsidRPr="00C55354">
        <w:rPr>
          <w:rFonts w:ascii="Palatino Linotype" w:eastAsia="MS Mincho" w:hAnsi="Palatino Linotype"/>
          <w:b/>
          <w:lang w:eastAsia="es-MX"/>
        </w:rPr>
        <w:t>LOS.</w:t>
      </w:r>
      <w:r w:rsidRPr="00C55354">
        <w:rPr>
          <w:rFonts w:ascii="Palatino Linotype" w:eastAsia="MS Mincho" w:hAnsi="Palatino Linotype"/>
          <w:lang w:eastAsia="es-MX"/>
        </w:rPr>
        <w:t xml:space="preserv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w:t>
      </w:r>
      <w:r w:rsidRPr="00C55354">
        <w:rPr>
          <w:rFonts w:ascii="Palatino Linotype" w:eastAsia="MS Mincho" w:hAnsi="Palatino Linotype"/>
          <w:lang w:eastAsia="es-MX"/>
        </w:rPr>
        <w:lastRenderedPageBreak/>
        <w:t xml:space="preserve">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w:t>
      </w:r>
      <w:r w:rsidR="008A51E6" w:rsidRPr="00C55354">
        <w:rPr>
          <w:rFonts w:ascii="Palatino Linotype" w:eastAsia="MS Mincho" w:hAnsi="Palatino Linotype"/>
          <w:lang w:eastAsia="es-MX"/>
        </w:rPr>
        <w:t>los particulares.</w:t>
      </w:r>
    </w:p>
    <w:p w14:paraId="1171E602" w14:textId="77777777" w:rsidR="00006D7A" w:rsidRPr="00C55354" w:rsidRDefault="00817615" w:rsidP="002D7AC3">
      <w:pPr>
        <w:spacing w:before="240" w:after="240" w:line="360" w:lineRule="auto"/>
        <w:jc w:val="both"/>
        <w:rPr>
          <w:rFonts w:ascii="Palatino Linotype" w:eastAsia="MS Mincho" w:hAnsi="Palatino Linotype" w:cs="Arial"/>
          <w:lang w:val="es-ES_tradnl" w:eastAsia="es-ES"/>
        </w:rPr>
      </w:pPr>
      <w:r w:rsidRPr="00C55354">
        <w:rPr>
          <w:rFonts w:ascii="Palatino Linotype" w:eastAsia="Calibri" w:hAnsi="Palatino Linotype" w:cs="Arial"/>
          <w:b/>
          <w:lang w:val="es-ES" w:eastAsia="es-MX"/>
        </w:rPr>
        <w:t>DE LAS FORMALIDADES LEGALES DE LA CLASIFICACIÓN DE LA INFORMACIÓN.</w:t>
      </w:r>
      <w:r w:rsidRPr="00C55354">
        <w:rPr>
          <w:rFonts w:ascii="Palatino Linotype" w:eastAsia="Calibri" w:hAnsi="Palatino Linotype" w:cs="Arial"/>
          <w:lang w:val="es-ES" w:eastAsia="es-MX"/>
        </w:rPr>
        <w:t xml:space="preserve"> Para que los sujetos obligados procedan a la clasificación de la información como reservada, es necesario que en las documentales públicas se contenga información que comprometa la seguridad pública; menoscabe la conducción de negociaciones; ponga en riesgo la vida, seguridad o salud de una persona; obstruya o cause perjuicio a actividades de fiscalización, persecución de delitos o vulnere la sustanciación de investigaciones; entre otras. Por lo que resulta necesario clasificarlas observando las formalidades que establece la Ley de Transparencia y Acceso a la Información Pública del Estado de México y Municipio, en sus artículos 49 fracción</w:t>
      </w:r>
      <w:r w:rsidRPr="00C55354">
        <w:rPr>
          <w:rFonts w:ascii="Palatino Linotype" w:eastAsia="Calibri" w:hAnsi="Palatino Linotype" w:cs="Arial"/>
          <w:bCs/>
        </w:rPr>
        <w:t xml:space="preserve"> VIII,</w:t>
      </w:r>
      <w:r w:rsidRPr="00C55354">
        <w:rPr>
          <w:rFonts w:ascii="Palatino Linotype" w:eastAsia="Calibri" w:hAnsi="Palatino Linotype" w:cs="Arial"/>
          <w:lang w:val="es-ES" w:eastAsia="es-MX"/>
        </w:rPr>
        <w:t xml:space="preserve"> 122, 135 </w:t>
      </w:r>
      <w:r w:rsidRPr="00C55354">
        <w:rPr>
          <w:rFonts w:ascii="Palatino Linotype" w:eastAsia="MS Mincho" w:hAnsi="Palatino Linotype" w:cs="Arial"/>
          <w:lang w:val="es-ES_tradnl" w:eastAsia="es-ES"/>
        </w:rPr>
        <w:t>140 y 141, así como lo establecido en los Lineamientos Generales en Materia de Clasificación</w:t>
      </w:r>
      <w:r w:rsidRPr="00C55354">
        <w:rPr>
          <w:rFonts w:ascii="Palatino Linotype" w:eastAsia="MS Mincho" w:hAnsi="Palatino Linotype"/>
          <w:lang w:val="es-ES_tradnl" w:eastAsia="es-ES"/>
        </w:rPr>
        <w:t xml:space="preserve"> </w:t>
      </w:r>
      <w:r w:rsidRPr="00C55354">
        <w:rPr>
          <w:rFonts w:ascii="Palatino Linotype" w:eastAsia="MS Mincho" w:hAnsi="Palatino Linotype" w:cs="Arial"/>
          <w:lang w:val="es-ES_tradnl" w:eastAsia="es-ES"/>
        </w:rPr>
        <w:t>y Desclasificación de la Información.</w:t>
      </w:r>
    </w:p>
    <w:p w14:paraId="427056E3" w14:textId="77777777" w:rsidR="00C545CF" w:rsidRPr="00C55354" w:rsidRDefault="00C545CF" w:rsidP="002D7AC3">
      <w:pPr>
        <w:spacing w:before="240" w:after="240" w:line="360" w:lineRule="auto"/>
        <w:jc w:val="both"/>
        <w:rPr>
          <w:rFonts w:ascii="Palatino Linotype" w:eastAsia="MS Mincho" w:hAnsi="Palatino Linotype" w:cs="Arial"/>
          <w:lang w:val="es-ES_tradnl" w:eastAsia="es-ES"/>
        </w:rPr>
      </w:pPr>
    </w:p>
    <w:p w14:paraId="6AC21C4D" w14:textId="77777777" w:rsidR="00792776" w:rsidRPr="00C55354" w:rsidRDefault="00550B9A" w:rsidP="00F24B20">
      <w:pPr>
        <w:tabs>
          <w:tab w:val="left" w:pos="0"/>
          <w:tab w:val="left" w:pos="3720"/>
          <w:tab w:val="center" w:pos="4419"/>
        </w:tabs>
        <w:spacing w:line="360" w:lineRule="auto"/>
        <w:rPr>
          <w:rFonts w:ascii="Palatino Linotype" w:eastAsia="MS Mincho" w:hAnsi="Palatino Linotype"/>
          <w:lang w:val="es-ES_tradnl" w:eastAsia="es-ES"/>
        </w:rPr>
      </w:pPr>
      <w:r w:rsidRPr="00C55354">
        <w:rPr>
          <w:rFonts w:ascii="Palatino Linotype" w:eastAsia="MS Mincho" w:hAnsi="Palatino Linotype"/>
          <w:b/>
          <w:lang w:val="es-ES_tradnl" w:eastAsia="es-ES"/>
        </w:rPr>
        <w:lastRenderedPageBreak/>
        <w:tab/>
      </w:r>
      <w:r w:rsidRPr="00C55354">
        <w:rPr>
          <w:rFonts w:ascii="Palatino Linotype" w:eastAsia="MS Mincho" w:hAnsi="Palatino Linotype"/>
          <w:b/>
          <w:lang w:val="es-ES_tradnl" w:eastAsia="es-ES"/>
        </w:rPr>
        <w:tab/>
      </w:r>
      <w:r w:rsidR="00144D2C" w:rsidRPr="00C55354">
        <w:rPr>
          <w:rFonts w:ascii="Palatino Linotype" w:eastAsia="MS Mincho" w:hAnsi="Palatino Linotype"/>
          <w:b/>
          <w:lang w:val="es-ES_tradnl" w:eastAsia="es-ES"/>
        </w:rPr>
        <w:t>ÍNDICE</w:t>
      </w:r>
    </w:p>
    <w:sdt>
      <w:sdtPr>
        <w:rPr>
          <w:rFonts w:ascii="Palatino Linotype" w:hAnsi="Palatino Linotype"/>
          <w:b/>
          <w:lang w:val="es-ES"/>
        </w:rPr>
        <w:id w:val="-1091387415"/>
        <w:docPartObj>
          <w:docPartGallery w:val="Table of Contents"/>
          <w:docPartUnique/>
        </w:docPartObj>
      </w:sdtPr>
      <w:sdtEndPr>
        <w:rPr>
          <w:bCs/>
        </w:rPr>
      </w:sdtEndPr>
      <w:sdtContent>
        <w:p w14:paraId="33C4AE02" w14:textId="77777777" w:rsidR="00792776" w:rsidRPr="00C55354" w:rsidRDefault="00792776" w:rsidP="00F24B20">
          <w:pPr>
            <w:keepNext/>
            <w:keepLines/>
            <w:tabs>
              <w:tab w:val="left" w:pos="0"/>
            </w:tabs>
            <w:spacing w:line="360" w:lineRule="auto"/>
            <w:rPr>
              <w:rFonts w:ascii="Palatino Linotype" w:eastAsiaTheme="majorEastAsia" w:hAnsi="Palatino Linotype" w:cstheme="majorBidi"/>
              <w:b/>
              <w:lang w:eastAsia="es-MX"/>
            </w:rPr>
          </w:pPr>
        </w:p>
        <w:p w14:paraId="00E56477" w14:textId="77777777" w:rsidR="004218D5" w:rsidRPr="00C55354" w:rsidRDefault="00792776" w:rsidP="004218D5">
          <w:pPr>
            <w:pStyle w:val="TDC1"/>
            <w:spacing w:line="276" w:lineRule="auto"/>
            <w:rPr>
              <w:rFonts w:ascii="Palatino Linotype" w:eastAsiaTheme="minorEastAsia" w:hAnsi="Palatino Linotype"/>
              <w:noProof/>
              <w:lang w:eastAsia="es-MX"/>
            </w:rPr>
          </w:pPr>
          <w:r w:rsidRPr="00C55354">
            <w:rPr>
              <w:rFonts w:ascii="Palatino Linotype" w:hAnsi="Palatino Linotype"/>
              <w:sz w:val="24"/>
              <w:szCs w:val="24"/>
            </w:rPr>
            <w:fldChar w:fldCharType="begin"/>
          </w:r>
          <w:r w:rsidRPr="00C55354">
            <w:rPr>
              <w:rFonts w:ascii="Palatino Linotype" w:hAnsi="Palatino Linotype"/>
              <w:sz w:val="24"/>
              <w:szCs w:val="24"/>
            </w:rPr>
            <w:instrText xml:space="preserve"> TOC \o "1-3" \h \z \u </w:instrText>
          </w:r>
          <w:r w:rsidRPr="00C55354">
            <w:rPr>
              <w:rFonts w:ascii="Palatino Linotype" w:hAnsi="Palatino Linotype"/>
              <w:sz w:val="24"/>
              <w:szCs w:val="24"/>
            </w:rPr>
            <w:fldChar w:fldCharType="separate"/>
          </w:r>
          <w:hyperlink w:anchor="_Toc71901881" w:history="1">
            <w:r w:rsidR="004218D5" w:rsidRPr="00C55354">
              <w:rPr>
                <w:rStyle w:val="Hipervnculo"/>
                <w:rFonts w:ascii="Palatino Linotype" w:eastAsia="MS Gothic" w:hAnsi="Palatino Linotype"/>
                <w:b/>
                <w:noProof/>
              </w:rPr>
              <w:t>A N T E C E D E N T E S</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_Toc71901881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7</w:t>
            </w:r>
            <w:r w:rsidR="004218D5" w:rsidRPr="00C55354">
              <w:rPr>
                <w:rFonts w:ascii="Palatino Linotype" w:hAnsi="Palatino Linotype"/>
                <w:noProof/>
                <w:webHidden/>
              </w:rPr>
              <w:fldChar w:fldCharType="end"/>
            </w:r>
          </w:hyperlink>
        </w:p>
        <w:p w14:paraId="7B4BE22C"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82" w:history="1">
            <w:r w:rsidR="004218D5" w:rsidRPr="00C55354">
              <w:rPr>
                <w:rStyle w:val="Hipervnculo"/>
                <w:rFonts w:ascii="Palatino Linotype" w:eastAsia="MS Gothic" w:hAnsi="Palatino Linotype"/>
                <w:b/>
                <w:noProof/>
              </w:rPr>
              <w:t>C O N S I D E R A N D O</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_Toc71901882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18</w:t>
            </w:r>
            <w:r w:rsidR="004218D5" w:rsidRPr="00C55354">
              <w:rPr>
                <w:rFonts w:ascii="Palatino Linotype" w:hAnsi="Palatino Linotype"/>
                <w:noProof/>
                <w:webHidden/>
              </w:rPr>
              <w:fldChar w:fldCharType="end"/>
            </w:r>
          </w:hyperlink>
        </w:p>
        <w:p w14:paraId="2930B3FD"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83" w:history="1">
            <w:r w:rsidR="004218D5" w:rsidRPr="00C55354">
              <w:rPr>
                <w:rStyle w:val="Hipervnculo"/>
                <w:rFonts w:ascii="Palatino Linotype" w:eastAsia="MS Mincho" w:hAnsi="Palatino Linotype" w:cstheme="majorBidi"/>
                <w:b/>
                <w:noProof/>
                <w:lang w:val="es-ES_tradnl" w:eastAsia="es-ES"/>
              </w:rPr>
              <w:t>PRIMERO</w:t>
            </w:r>
            <w:r w:rsidR="004218D5" w:rsidRPr="00C55354">
              <w:rPr>
                <w:rStyle w:val="Hipervnculo"/>
                <w:rFonts w:ascii="Palatino Linotype" w:eastAsia="MS Gothic" w:hAnsi="Palatino Linotype"/>
                <w:b/>
                <w:noProof/>
              </w:rPr>
              <w:t>. De la competencia.</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_Toc71901883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18</w:t>
            </w:r>
            <w:r w:rsidR="004218D5" w:rsidRPr="00C55354">
              <w:rPr>
                <w:rFonts w:ascii="Palatino Linotype" w:hAnsi="Palatino Linotype"/>
                <w:noProof/>
                <w:webHidden/>
              </w:rPr>
              <w:fldChar w:fldCharType="end"/>
            </w:r>
          </w:hyperlink>
        </w:p>
        <w:p w14:paraId="4C75B59E"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84" w:history="1">
            <w:r w:rsidR="004218D5" w:rsidRPr="00C55354">
              <w:rPr>
                <w:rStyle w:val="Hipervnculo"/>
                <w:rFonts w:ascii="Palatino Linotype" w:eastAsia="MS Mincho" w:hAnsi="Palatino Linotype" w:cstheme="majorBidi"/>
                <w:b/>
                <w:noProof/>
                <w:lang w:val="es-ES_tradnl" w:eastAsia="es-ES"/>
              </w:rPr>
              <w:t>SEGUNDO</w:t>
            </w:r>
            <w:r w:rsidR="004218D5" w:rsidRPr="00C55354">
              <w:rPr>
                <w:rStyle w:val="Hipervnculo"/>
                <w:rFonts w:ascii="Palatino Linotype" w:eastAsia="MS Gothic" w:hAnsi="Palatino Linotype"/>
                <w:b/>
                <w:noProof/>
              </w:rPr>
              <w:t>. De la oportunidad y procedibilidad del recurso de revisión.</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_Toc71901884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19</w:t>
            </w:r>
            <w:r w:rsidR="004218D5" w:rsidRPr="00C55354">
              <w:rPr>
                <w:rFonts w:ascii="Palatino Linotype" w:hAnsi="Palatino Linotype"/>
                <w:noProof/>
                <w:webHidden/>
              </w:rPr>
              <w:fldChar w:fldCharType="end"/>
            </w:r>
          </w:hyperlink>
        </w:p>
        <w:p w14:paraId="5AC55DE4"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85" w:history="1">
            <w:r w:rsidR="004218D5" w:rsidRPr="00C55354">
              <w:rPr>
                <w:rStyle w:val="Hipervnculo"/>
                <w:rFonts w:ascii="Palatino Linotype" w:eastAsia="MS Gothic" w:hAnsi="Palatino Linotype"/>
                <w:b/>
                <w:noProof/>
              </w:rPr>
              <w:t>I. De la interposición del recurso.</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_Toc71901885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19</w:t>
            </w:r>
            <w:r w:rsidR="004218D5" w:rsidRPr="00C55354">
              <w:rPr>
                <w:rFonts w:ascii="Palatino Linotype" w:hAnsi="Palatino Linotype"/>
                <w:noProof/>
                <w:webHidden/>
              </w:rPr>
              <w:fldChar w:fldCharType="end"/>
            </w:r>
          </w:hyperlink>
        </w:p>
        <w:p w14:paraId="60AFD875"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86" w:history="1">
            <w:r w:rsidR="004218D5" w:rsidRPr="00C55354">
              <w:rPr>
                <w:rStyle w:val="Hipervnculo"/>
                <w:rFonts w:ascii="Palatino Linotype" w:hAnsi="Palatino Linotype"/>
                <w:b/>
                <w:noProof/>
              </w:rPr>
              <w:t>II. Del nombre como requisito innecesario para la tramitación del recurso.</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_Toc71901886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19</w:t>
            </w:r>
            <w:r w:rsidR="004218D5" w:rsidRPr="00C55354">
              <w:rPr>
                <w:rFonts w:ascii="Palatino Linotype" w:hAnsi="Palatino Linotype"/>
                <w:noProof/>
                <w:webHidden/>
              </w:rPr>
              <w:fldChar w:fldCharType="end"/>
            </w:r>
          </w:hyperlink>
        </w:p>
        <w:p w14:paraId="550FD82B"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87" w:history="1">
            <w:r w:rsidR="004218D5" w:rsidRPr="00C55354">
              <w:rPr>
                <w:rStyle w:val="Hipervnculo"/>
                <w:rFonts w:ascii="Palatino Linotype" w:hAnsi="Palatino Linotype"/>
                <w:b/>
                <w:noProof/>
              </w:rPr>
              <w:t>III. De la determinación sobre la procedibilidad del recurso.</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_Toc71901887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21</w:t>
            </w:r>
            <w:r w:rsidR="004218D5" w:rsidRPr="00C55354">
              <w:rPr>
                <w:rFonts w:ascii="Palatino Linotype" w:hAnsi="Palatino Linotype"/>
                <w:noProof/>
                <w:webHidden/>
              </w:rPr>
              <w:fldChar w:fldCharType="end"/>
            </w:r>
          </w:hyperlink>
        </w:p>
        <w:p w14:paraId="5BE4D764"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88" w:history="1">
            <w:r w:rsidR="004218D5" w:rsidRPr="00C55354">
              <w:rPr>
                <w:rStyle w:val="Hipervnculo"/>
                <w:rFonts w:ascii="Palatino Linotype" w:eastAsia="MS Gothic" w:hAnsi="Palatino Linotype" w:cstheme="majorBidi"/>
                <w:b/>
                <w:noProof/>
                <w:lang w:val="es-ES_tradnl" w:eastAsia="es-ES"/>
              </w:rPr>
              <w:t>TERCERO. De previo y especial pronunciamiento.</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_Toc71901888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22</w:t>
            </w:r>
            <w:r w:rsidR="004218D5" w:rsidRPr="00C55354">
              <w:rPr>
                <w:rFonts w:ascii="Palatino Linotype" w:hAnsi="Palatino Linotype"/>
                <w:noProof/>
                <w:webHidden/>
              </w:rPr>
              <w:fldChar w:fldCharType="end"/>
            </w:r>
          </w:hyperlink>
        </w:p>
        <w:p w14:paraId="7527F523"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89" w:history="1">
            <w:r w:rsidR="004218D5" w:rsidRPr="00C55354">
              <w:rPr>
                <w:rStyle w:val="Hipervnculo"/>
                <w:rFonts w:ascii="Palatino Linotype" w:eastAsia="MS Gothic" w:hAnsi="Palatino Linotype"/>
                <w:b/>
                <w:noProof/>
                <w:lang w:val="es-ES_tradnl" w:eastAsia="es-ES"/>
              </w:rPr>
              <w:t>I. De la contingencia sanitaria.</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_Toc71901889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22</w:t>
            </w:r>
            <w:r w:rsidR="004218D5" w:rsidRPr="00C55354">
              <w:rPr>
                <w:rFonts w:ascii="Palatino Linotype" w:hAnsi="Palatino Linotype"/>
                <w:noProof/>
                <w:webHidden/>
              </w:rPr>
              <w:fldChar w:fldCharType="end"/>
            </w:r>
          </w:hyperlink>
        </w:p>
        <w:p w14:paraId="18F42971"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0" w:history="1">
            <w:r w:rsidR="004218D5" w:rsidRPr="00C55354">
              <w:rPr>
                <w:rStyle w:val="Hipervnculo"/>
                <w:rFonts w:ascii="Palatino Linotype" w:eastAsia="MS Mincho" w:hAnsi="Palatino Linotype"/>
                <w:b/>
                <w:noProof/>
                <w:lang w:val="es-ES_tradnl" w:eastAsia="es-ES"/>
              </w:rPr>
              <w:t>CUARTO</w:t>
            </w:r>
            <w:r w:rsidR="004218D5" w:rsidRPr="00C55354">
              <w:rPr>
                <w:rStyle w:val="Hipervnculo"/>
                <w:rFonts w:ascii="Palatino Linotype" w:eastAsia="MS Gothic" w:hAnsi="Palatino Linotype" w:cs="Times New Roman"/>
                <w:b/>
                <w:noProof/>
              </w:rPr>
              <w:t xml:space="preserve">. Del planteamiento de la </w:t>
            </w:r>
            <w:r w:rsidR="004218D5" w:rsidRPr="00C55354">
              <w:rPr>
                <w:rStyle w:val="Hipervnculo"/>
                <w:rFonts w:ascii="Palatino Linotype" w:eastAsia="MS Gothic" w:hAnsi="Palatino Linotype" w:cs="Times New Roman"/>
                <w:b/>
                <w:i/>
                <w:noProof/>
              </w:rPr>
              <w:t>Litis.</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_Toc71901890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27</w:t>
            </w:r>
            <w:r w:rsidR="004218D5" w:rsidRPr="00C55354">
              <w:rPr>
                <w:rFonts w:ascii="Palatino Linotype" w:hAnsi="Palatino Linotype"/>
                <w:noProof/>
                <w:webHidden/>
              </w:rPr>
              <w:fldChar w:fldCharType="end"/>
            </w:r>
          </w:hyperlink>
        </w:p>
        <w:p w14:paraId="69E692EA"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1" w:history="1">
            <w:r w:rsidR="004218D5" w:rsidRPr="00C55354">
              <w:rPr>
                <w:rStyle w:val="Hipervnculo"/>
                <w:rFonts w:ascii="Palatino Linotype" w:eastAsia="MS Gothic" w:hAnsi="Palatino Linotype" w:cstheme="majorBidi"/>
                <w:b/>
                <w:noProof/>
                <w:lang w:val="es-ES_tradnl" w:eastAsia="es-ES"/>
              </w:rPr>
              <w:t>QUINTO. Del estudio y resolución del asunto.</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_Toc71901891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29</w:t>
            </w:r>
            <w:r w:rsidR="004218D5" w:rsidRPr="00C55354">
              <w:rPr>
                <w:rFonts w:ascii="Palatino Linotype" w:hAnsi="Palatino Linotype"/>
                <w:noProof/>
                <w:webHidden/>
              </w:rPr>
              <w:fldChar w:fldCharType="end"/>
            </w:r>
          </w:hyperlink>
        </w:p>
        <w:p w14:paraId="4D9F040F"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2" w:history="1">
            <w:r w:rsidR="004218D5" w:rsidRPr="00C55354">
              <w:rPr>
                <w:rStyle w:val="Hipervnculo"/>
                <w:rFonts w:ascii="Palatino Linotype" w:eastAsia="MS Gothic" w:hAnsi="Palatino Linotype"/>
                <w:b/>
                <w:noProof/>
                <w:lang w:val="es-ES_tradnl" w:eastAsia="es-ES"/>
              </w:rPr>
              <w:t>I. De la información solicitada.</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_Toc71901892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29</w:t>
            </w:r>
            <w:r w:rsidR="004218D5" w:rsidRPr="00C55354">
              <w:rPr>
                <w:rFonts w:ascii="Palatino Linotype" w:hAnsi="Palatino Linotype"/>
                <w:noProof/>
                <w:webHidden/>
              </w:rPr>
              <w:fldChar w:fldCharType="end"/>
            </w:r>
          </w:hyperlink>
        </w:p>
        <w:p w14:paraId="686B8040"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3" w:history="1">
            <w:r w:rsidR="004218D5" w:rsidRPr="00C55354">
              <w:rPr>
                <w:rStyle w:val="Hipervnculo"/>
                <w:rFonts w:ascii="Palatino Linotype" w:hAnsi="Palatino Linotype"/>
                <w:b/>
                <w:noProof/>
                <w:lang w:val="es-ES"/>
              </w:rPr>
              <w:t>I.I. De la normatividad requerida.</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_Toc71901893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34</w:t>
            </w:r>
            <w:r w:rsidR="004218D5" w:rsidRPr="00C55354">
              <w:rPr>
                <w:rFonts w:ascii="Palatino Linotype" w:hAnsi="Palatino Linotype"/>
                <w:noProof/>
                <w:webHidden/>
              </w:rPr>
              <w:fldChar w:fldCharType="end"/>
            </w:r>
          </w:hyperlink>
        </w:p>
        <w:p w14:paraId="7F23F80E"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4" w:history="1">
            <w:r w:rsidR="004218D5" w:rsidRPr="00C55354">
              <w:rPr>
                <w:rStyle w:val="Hipervnculo"/>
                <w:rFonts w:ascii="Palatino Linotype" w:eastAsia="Times New Roman" w:hAnsi="Palatino Linotype"/>
                <w:b/>
                <w:noProof/>
                <w:lang w:val="es-ES" w:eastAsia="es-MX"/>
              </w:rPr>
              <w:t>I.II. De la base de datos solicitada.</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_Toc71901894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39</w:t>
            </w:r>
            <w:r w:rsidR="004218D5" w:rsidRPr="00C55354">
              <w:rPr>
                <w:rFonts w:ascii="Palatino Linotype" w:hAnsi="Palatino Linotype"/>
                <w:noProof/>
                <w:webHidden/>
              </w:rPr>
              <w:fldChar w:fldCharType="end"/>
            </w:r>
          </w:hyperlink>
        </w:p>
        <w:p w14:paraId="21F02501"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5" w:history="1">
            <w:r w:rsidR="004218D5" w:rsidRPr="00C55354">
              <w:rPr>
                <w:rStyle w:val="Hipervnculo"/>
                <w:rFonts w:ascii="Palatino Linotype" w:eastAsia="Calibri" w:hAnsi="Palatino Linotype"/>
                <w:b/>
                <w:noProof/>
                <w:lang w:val="es-ES_tradnl" w:eastAsia="es-ES"/>
              </w:rPr>
              <w:t xml:space="preserve">I.II.I. </w:t>
            </w:r>
            <w:r w:rsidR="004218D5" w:rsidRPr="00C55354">
              <w:rPr>
                <w:rStyle w:val="Hipervnculo"/>
                <w:rFonts w:ascii="Palatino Linotype" w:eastAsia="Calibri" w:hAnsi="Palatino Linotype"/>
                <w:b/>
                <w:bCs/>
                <w:noProof/>
                <w:lang w:val="es-ES_tradnl" w:eastAsia="es-ES"/>
              </w:rPr>
              <w:t>Los supuestos de clasificación de la información.</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_Toc71901895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42</w:t>
            </w:r>
            <w:r w:rsidR="004218D5" w:rsidRPr="00C55354">
              <w:rPr>
                <w:rFonts w:ascii="Palatino Linotype" w:hAnsi="Palatino Linotype"/>
                <w:noProof/>
                <w:webHidden/>
              </w:rPr>
              <w:fldChar w:fldCharType="end"/>
            </w:r>
          </w:hyperlink>
        </w:p>
        <w:p w14:paraId="14C84AD8"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6" w:history="1">
            <w:r w:rsidR="004218D5" w:rsidRPr="00C55354">
              <w:rPr>
                <w:rStyle w:val="Hipervnculo"/>
                <w:rFonts w:ascii="Palatino Linotype" w:eastAsia="Calibri" w:hAnsi="Palatino Linotype"/>
                <w:b/>
                <w:noProof/>
                <w:lang w:val="es-ES_tradnl" w:eastAsia="es-ES"/>
              </w:rPr>
              <w:t xml:space="preserve">I.II.II. </w:t>
            </w:r>
            <w:r w:rsidR="004218D5" w:rsidRPr="00C55354">
              <w:rPr>
                <w:rStyle w:val="Hipervnculo"/>
                <w:rFonts w:ascii="Palatino Linotype" w:eastAsia="Calibri" w:hAnsi="Palatino Linotype"/>
                <w:b/>
                <w:bCs/>
                <w:noProof/>
                <w:lang w:val="es-ES_tradnl" w:eastAsia="es-ES"/>
              </w:rPr>
              <w:t>Las causales de procedencia de la clasificación de la información como reservada.</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_Toc71901896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44</w:t>
            </w:r>
            <w:r w:rsidR="004218D5" w:rsidRPr="00C55354">
              <w:rPr>
                <w:rFonts w:ascii="Palatino Linotype" w:hAnsi="Palatino Linotype"/>
                <w:noProof/>
                <w:webHidden/>
              </w:rPr>
              <w:fldChar w:fldCharType="end"/>
            </w:r>
          </w:hyperlink>
        </w:p>
        <w:p w14:paraId="62EBEBC7"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7" w:history="1">
            <w:r w:rsidR="004218D5" w:rsidRPr="00C55354">
              <w:rPr>
                <w:rStyle w:val="Hipervnculo"/>
                <w:rFonts w:ascii="Palatino Linotype" w:eastAsia="Calibri" w:hAnsi="Palatino Linotype"/>
                <w:b/>
                <w:noProof/>
                <w:lang w:val="es-ES_tradnl" w:eastAsia="es-ES"/>
              </w:rPr>
              <w:t>I.III. Las excepciones a la posibilidad de clasificar por reserva.</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_Toc71901897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62</w:t>
            </w:r>
            <w:r w:rsidR="004218D5" w:rsidRPr="00C55354">
              <w:rPr>
                <w:rFonts w:ascii="Palatino Linotype" w:hAnsi="Palatino Linotype"/>
                <w:noProof/>
                <w:webHidden/>
              </w:rPr>
              <w:fldChar w:fldCharType="end"/>
            </w:r>
          </w:hyperlink>
        </w:p>
        <w:p w14:paraId="0FC10AB0"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8" w:history="1">
            <w:r w:rsidR="004218D5" w:rsidRPr="00C55354">
              <w:rPr>
                <w:rStyle w:val="Hipervnculo"/>
                <w:rFonts w:ascii="Palatino Linotype" w:eastAsia="Calibri" w:hAnsi="Palatino Linotype"/>
                <w:b/>
                <w:noProof/>
                <w:lang w:val="es-ES_tradnl" w:eastAsia="es-ES"/>
              </w:rPr>
              <w:t>I.II.II. Condiciones especiales de la clasificación de la información como confidencial.</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_Toc71901898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64</w:t>
            </w:r>
            <w:r w:rsidR="004218D5" w:rsidRPr="00C55354">
              <w:rPr>
                <w:rFonts w:ascii="Palatino Linotype" w:hAnsi="Palatino Linotype"/>
                <w:noProof/>
                <w:webHidden/>
              </w:rPr>
              <w:fldChar w:fldCharType="end"/>
            </w:r>
          </w:hyperlink>
        </w:p>
        <w:p w14:paraId="7BC3A9CC"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899" w:history="1">
            <w:r w:rsidR="004218D5" w:rsidRPr="00C55354">
              <w:rPr>
                <w:rStyle w:val="Hipervnculo"/>
                <w:rFonts w:ascii="Palatino Linotype" w:eastAsia="Calibri" w:hAnsi="Palatino Linotype"/>
                <w:b/>
                <w:noProof/>
                <w:lang w:val="es-ES_tradnl"/>
              </w:rPr>
              <w:t>I. II.II.I. De las faltas administrativas no graves.</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_Toc71901899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64</w:t>
            </w:r>
            <w:r w:rsidR="004218D5" w:rsidRPr="00C55354">
              <w:rPr>
                <w:rFonts w:ascii="Palatino Linotype" w:hAnsi="Palatino Linotype"/>
                <w:noProof/>
                <w:webHidden/>
              </w:rPr>
              <w:fldChar w:fldCharType="end"/>
            </w:r>
          </w:hyperlink>
        </w:p>
        <w:p w14:paraId="1C55E93A"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900" w:history="1">
            <w:r w:rsidR="004218D5" w:rsidRPr="00C55354">
              <w:rPr>
                <w:rStyle w:val="Hipervnculo"/>
                <w:rFonts w:ascii="Palatino Linotype" w:hAnsi="Palatino Linotype"/>
                <w:b/>
                <w:noProof/>
              </w:rPr>
              <w:t>I.II.II.II. De la información sensible que contiene la base de datos.</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_Toc71901900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68</w:t>
            </w:r>
            <w:r w:rsidR="004218D5" w:rsidRPr="00C55354">
              <w:rPr>
                <w:rFonts w:ascii="Palatino Linotype" w:hAnsi="Palatino Linotype"/>
                <w:noProof/>
                <w:webHidden/>
              </w:rPr>
              <w:fldChar w:fldCharType="end"/>
            </w:r>
          </w:hyperlink>
        </w:p>
        <w:p w14:paraId="26E12220"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901" w:history="1">
            <w:r w:rsidR="004218D5" w:rsidRPr="00C55354">
              <w:rPr>
                <w:rStyle w:val="Hipervnculo"/>
                <w:rFonts w:ascii="Palatino Linotype" w:eastAsia="Calibri" w:hAnsi="Palatino Linotype"/>
                <w:b/>
                <w:noProof/>
                <w:lang w:val="es-ES_tradnl" w:eastAsia="es-ES"/>
              </w:rPr>
              <w:t>I.III. De la adecuada clasificación.</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_Toc71901901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68</w:t>
            </w:r>
            <w:r w:rsidR="004218D5" w:rsidRPr="00C55354">
              <w:rPr>
                <w:rFonts w:ascii="Palatino Linotype" w:hAnsi="Palatino Linotype"/>
                <w:noProof/>
                <w:webHidden/>
              </w:rPr>
              <w:fldChar w:fldCharType="end"/>
            </w:r>
          </w:hyperlink>
        </w:p>
        <w:p w14:paraId="25E6E71D" w14:textId="77777777" w:rsidR="004218D5" w:rsidRPr="00C55354" w:rsidRDefault="00767ADF" w:rsidP="004218D5">
          <w:pPr>
            <w:pStyle w:val="TDC2"/>
            <w:spacing w:line="276" w:lineRule="auto"/>
            <w:rPr>
              <w:rFonts w:ascii="Palatino Linotype" w:eastAsiaTheme="minorEastAsia" w:hAnsi="Palatino Linotype"/>
              <w:noProof/>
              <w:lang w:eastAsia="es-MX"/>
            </w:rPr>
          </w:pPr>
          <w:hyperlink w:anchor="_Toc71901902" w:history="1">
            <w:r w:rsidR="004218D5" w:rsidRPr="00C55354">
              <w:rPr>
                <w:rStyle w:val="Hipervnculo"/>
                <w:rFonts w:ascii="Palatino Linotype" w:eastAsia="MS Mincho" w:hAnsi="Palatino Linotype"/>
                <w:b/>
                <w:noProof/>
                <w:lang w:val="es-ES_tradnl" w:eastAsia="es-ES"/>
              </w:rPr>
              <w:t>SEXTO. De la decisión.</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_Toc71901902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76</w:t>
            </w:r>
            <w:r w:rsidR="004218D5" w:rsidRPr="00C55354">
              <w:rPr>
                <w:rFonts w:ascii="Palatino Linotype" w:hAnsi="Palatino Linotype"/>
                <w:noProof/>
                <w:webHidden/>
              </w:rPr>
              <w:fldChar w:fldCharType="end"/>
            </w:r>
          </w:hyperlink>
        </w:p>
        <w:p w14:paraId="263D13EF" w14:textId="77777777" w:rsidR="004218D5" w:rsidRPr="00C55354" w:rsidRDefault="00767ADF" w:rsidP="004218D5">
          <w:pPr>
            <w:pStyle w:val="TDC1"/>
            <w:spacing w:line="276" w:lineRule="auto"/>
            <w:rPr>
              <w:rFonts w:ascii="Palatino Linotype" w:eastAsiaTheme="minorEastAsia" w:hAnsi="Palatino Linotype"/>
              <w:noProof/>
              <w:lang w:eastAsia="es-MX"/>
            </w:rPr>
          </w:pPr>
          <w:hyperlink w:anchor="_Toc71901903" w:history="1">
            <w:r w:rsidR="004218D5" w:rsidRPr="00C55354">
              <w:rPr>
                <w:rStyle w:val="Hipervnculo"/>
                <w:rFonts w:ascii="Palatino Linotype" w:eastAsia="Times New Roman" w:hAnsi="Palatino Linotype"/>
                <w:b/>
                <w:noProof/>
                <w:lang w:val="es-ES_tradnl" w:eastAsia="es-ES"/>
              </w:rPr>
              <w:t>R E S O L U T I V O S</w:t>
            </w:r>
            <w:r w:rsidR="004218D5" w:rsidRPr="00C55354">
              <w:rPr>
                <w:rFonts w:ascii="Palatino Linotype" w:hAnsi="Palatino Linotype"/>
                <w:noProof/>
                <w:webHidden/>
              </w:rPr>
              <w:tab/>
            </w:r>
            <w:r w:rsidR="004218D5" w:rsidRPr="00C55354">
              <w:rPr>
                <w:rFonts w:ascii="Palatino Linotype" w:hAnsi="Palatino Linotype"/>
                <w:noProof/>
                <w:webHidden/>
              </w:rPr>
              <w:fldChar w:fldCharType="begin"/>
            </w:r>
            <w:r w:rsidR="004218D5" w:rsidRPr="00C55354">
              <w:rPr>
                <w:rFonts w:ascii="Palatino Linotype" w:hAnsi="Palatino Linotype"/>
                <w:noProof/>
                <w:webHidden/>
              </w:rPr>
              <w:instrText xml:space="preserve"> PAGEREF _Toc71901903 \h </w:instrText>
            </w:r>
            <w:r w:rsidR="004218D5" w:rsidRPr="00C55354">
              <w:rPr>
                <w:rFonts w:ascii="Palatino Linotype" w:hAnsi="Palatino Linotype"/>
                <w:noProof/>
                <w:webHidden/>
              </w:rPr>
            </w:r>
            <w:r w:rsidR="004218D5" w:rsidRPr="00C55354">
              <w:rPr>
                <w:rFonts w:ascii="Palatino Linotype" w:hAnsi="Palatino Linotype"/>
                <w:noProof/>
                <w:webHidden/>
              </w:rPr>
              <w:fldChar w:fldCharType="separate"/>
            </w:r>
            <w:r w:rsidR="004218D5" w:rsidRPr="00C55354">
              <w:rPr>
                <w:rFonts w:ascii="Palatino Linotype" w:hAnsi="Palatino Linotype"/>
                <w:noProof/>
                <w:webHidden/>
              </w:rPr>
              <w:t>76</w:t>
            </w:r>
            <w:r w:rsidR="004218D5" w:rsidRPr="00C55354">
              <w:rPr>
                <w:rFonts w:ascii="Palatino Linotype" w:hAnsi="Palatino Linotype"/>
                <w:noProof/>
                <w:webHidden/>
              </w:rPr>
              <w:fldChar w:fldCharType="end"/>
            </w:r>
          </w:hyperlink>
        </w:p>
        <w:p w14:paraId="0675C970" w14:textId="77777777" w:rsidR="000612C6" w:rsidRPr="00C55354" w:rsidRDefault="00792776" w:rsidP="00894C4C">
          <w:pPr>
            <w:tabs>
              <w:tab w:val="left" w:pos="0"/>
            </w:tabs>
            <w:spacing w:line="360" w:lineRule="auto"/>
            <w:rPr>
              <w:rFonts w:ascii="Palatino Linotype" w:hAnsi="Palatino Linotype"/>
              <w:b/>
              <w:bCs/>
              <w:lang w:val="es-ES"/>
            </w:rPr>
          </w:pPr>
          <w:r w:rsidRPr="00C55354">
            <w:rPr>
              <w:rFonts w:ascii="Palatino Linotype" w:hAnsi="Palatino Linotype"/>
              <w:b/>
              <w:bCs/>
              <w:lang w:val="es-ES"/>
            </w:rPr>
            <w:fldChar w:fldCharType="end"/>
          </w:r>
        </w:p>
      </w:sdtContent>
    </w:sdt>
    <w:p w14:paraId="5CCC6171" w14:textId="77777777" w:rsidR="00D1185E" w:rsidRPr="00C55354" w:rsidRDefault="00D1185E" w:rsidP="00F24B20">
      <w:pPr>
        <w:tabs>
          <w:tab w:val="left" w:pos="0"/>
        </w:tabs>
        <w:spacing w:line="360" w:lineRule="auto"/>
        <w:jc w:val="both"/>
        <w:rPr>
          <w:rFonts w:ascii="Palatino Linotype" w:eastAsia="MS Mincho" w:hAnsi="Palatino Linotype"/>
          <w:lang w:val="es-ES_tradnl" w:eastAsia="es-ES"/>
        </w:rPr>
      </w:pPr>
    </w:p>
    <w:p w14:paraId="6FBD79BE" w14:textId="4673C227" w:rsidR="00EE377F" w:rsidRPr="00C55354" w:rsidRDefault="00BB4D25" w:rsidP="00F24B20">
      <w:pPr>
        <w:tabs>
          <w:tab w:val="left" w:pos="0"/>
        </w:tabs>
        <w:spacing w:line="360" w:lineRule="auto"/>
        <w:jc w:val="both"/>
        <w:rPr>
          <w:rFonts w:ascii="Palatino Linotype" w:eastAsia="MS Mincho" w:hAnsi="Palatino Linotype"/>
          <w:lang w:val="es-ES_tradnl" w:eastAsia="es-ES"/>
        </w:rPr>
      </w:pPr>
      <w:r w:rsidRPr="00C55354">
        <w:rPr>
          <w:rFonts w:ascii="Palatino Linotype" w:eastAsia="MS Mincho" w:hAnsi="Palatino Linotype"/>
          <w:lang w:val="es-ES_tradnl" w:eastAsia="es-ES"/>
        </w:rPr>
        <w:lastRenderedPageBreak/>
        <w:t>Resolución del Pleno del Institu</w:t>
      </w:r>
      <w:r w:rsidR="00792776" w:rsidRPr="00C55354">
        <w:rPr>
          <w:rFonts w:ascii="Palatino Linotype" w:eastAsia="MS Mincho" w:hAnsi="Palatino Linotype"/>
          <w:lang w:val="es-ES_tradnl" w:eastAsia="es-ES"/>
        </w:rPr>
        <w:t>to de Transparencia, Acceso a la Información Pública y Protección de Datos Personales del Estado de México y Municipios, con domicilio en Metepec, Estado de México; de</w:t>
      </w:r>
      <w:r w:rsidR="008C7199" w:rsidRPr="00C55354">
        <w:rPr>
          <w:rFonts w:ascii="Palatino Linotype" w:eastAsia="MS Mincho" w:hAnsi="Palatino Linotype"/>
          <w:lang w:val="es-ES_tradnl" w:eastAsia="es-ES"/>
        </w:rPr>
        <w:t xml:space="preserve"> fecha </w:t>
      </w:r>
      <w:r w:rsidR="00C55354">
        <w:rPr>
          <w:rFonts w:ascii="Palatino Linotype" w:eastAsia="MS Mincho" w:hAnsi="Palatino Linotype"/>
          <w:lang w:val="es-ES_tradnl" w:eastAsia="es-ES"/>
        </w:rPr>
        <w:t>diecinueve</w:t>
      </w:r>
      <w:r w:rsidR="006151F8" w:rsidRPr="00C55354">
        <w:rPr>
          <w:rFonts w:ascii="Palatino Linotype" w:eastAsia="MS Mincho" w:hAnsi="Palatino Linotype"/>
          <w:lang w:val="es-ES_tradnl" w:eastAsia="es-ES"/>
        </w:rPr>
        <w:t xml:space="preserve"> (</w:t>
      </w:r>
      <w:r w:rsidR="00C55354">
        <w:rPr>
          <w:rFonts w:ascii="Palatino Linotype" w:eastAsia="MS Mincho" w:hAnsi="Palatino Linotype"/>
          <w:lang w:val="es-ES_tradnl" w:eastAsia="es-ES"/>
        </w:rPr>
        <w:t>19</w:t>
      </w:r>
      <w:r w:rsidR="00746B47" w:rsidRPr="00C55354">
        <w:rPr>
          <w:rFonts w:ascii="Palatino Linotype" w:eastAsia="MS Mincho" w:hAnsi="Palatino Linotype"/>
          <w:lang w:val="es-ES_tradnl" w:eastAsia="es-ES"/>
        </w:rPr>
        <w:t>) de</w:t>
      </w:r>
      <w:r w:rsidR="006151F8" w:rsidRPr="00C55354">
        <w:rPr>
          <w:rFonts w:ascii="Palatino Linotype" w:eastAsia="MS Mincho" w:hAnsi="Palatino Linotype"/>
          <w:lang w:val="es-ES_tradnl" w:eastAsia="es-ES"/>
        </w:rPr>
        <w:t xml:space="preserve"> mayo</w:t>
      </w:r>
      <w:r w:rsidR="00454BB7" w:rsidRPr="00C55354">
        <w:rPr>
          <w:rFonts w:ascii="Palatino Linotype" w:eastAsia="MS Mincho" w:hAnsi="Palatino Linotype"/>
          <w:lang w:val="es-ES_tradnl" w:eastAsia="es-ES"/>
        </w:rPr>
        <w:t xml:space="preserve"> </w:t>
      </w:r>
      <w:r w:rsidR="00EE377F" w:rsidRPr="00C55354">
        <w:rPr>
          <w:rFonts w:ascii="Palatino Linotype" w:eastAsia="MS Mincho" w:hAnsi="Palatino Linotype"/>
          <w:lang w:val="es-ES_tradnl" w:eastAsia="es-ES"/>
        </w:rPr>
        <w:t xml:space="preserve">de </w:t>
      </w:r>
      <w:r w:rsidR="00C55354">
        <w:rPr>
          <w:rFonts w:ascii="Palatino Linotype" w:eastAsia="MS Mincho" w:hAnsi="Palatino Linotype"/>
          <w:lang w:val="es-ES_tradnl" w:eastAsia="es-ES"/>
        </w:rPr>
        <w:t>dos mil veintiuno</w:t>
      </w:r>
      <w:r w:rsidR="00EE377F" w:rsidRPr="00C55354">
        <w:rPr>
          <w:rFonts w:ascii="Palatino Linotype" w:eastAsia="MS Mincho" w:hAnsi="Palatino Linotype"/>
          <w:lang w:val="es-ES_tradnl" w:eastAsia="es-ES"/>
        </w:rPr>
        <w:t>.</w:t>
      </w:r>
    </w:p>
    <w:p w14:paraId="52F466BB" w14:textId="77777777" w:rsidR="00E95936" w:rsidRPr="00C55354" w:rsidRDefault="00E95936" w:rsidP="00F24B20">
      <w:pPr>
        <w:tabs>
          <w:tab w:val="left" w:pos="0"/>
        </w:tabs>
        <w:spacing w:line="360" w:lineRule="auto"/>
        <w:jc w:val="both"/>
        <w:rPr>
          <w:rFonts w:ascii="Palatino Linotype" w:eastAsia="MS Mincho" w:hAnsi="Palatino Linotype"/>
          <w:lang w:val="es-ES_tradnl" w:eastAsia="es-ES"/>
        </w:rPr>
      </w:pPr>
    </w:p>
    <w:p w14:paraId="051605C1" w14:textId="0B83C824" w:rsidR="00E95936" w:rsidRPr="00C55354" w:rsidRDefault="00E95936" w:rsidP="00F24B20">
      <w:pPr>
        <w:tabs>
          <w:tab w:val="left" w:pos="0"/>
        </w:tabs>
        <w:spacing w:line="360" w:lineRule="auto"/>
        <w:jc w:val="both"/>
        <w:rPr>
          <w:rFonts w:ascii="Palatino Linotype" w:eastAsia="MS Mincho" w:hAnsi="Palatino Linotype"/>
          <w:lang w:val="es-ES_tradnl" w:eastAsia="es-ES"/>
        </w:rPr>
      </w:pPr>
      <w:r w:rsidRPr="00C55354">
        <w:rPr>
          <w:rFonts w:ascii="Palatino Linotype" w:eastAsia="MS Mincho" w:hAnsi="Palatino Linotype"/>
          <w:b/>
          <w:lang w:val="es-ES_tradnl" w:eastAsia="es-ES"/>
        </w:rPr>
        <w:t>VISTO</w:t>
      </w:r>
      <w:r w:rsidRPr="00C55354">
        <w:rPr>
          <w:rFonts w:ascii="Palatino Linotype" w:eastAsia="MS Mincho" w:hAnsi="Palatino Linotype"/>
          <w:lang w:val="es-ES_tradnl" w:eastAsia="es-ES"/>
        </w:rPr>
        <w:t xml:space="preserve"> el expediente electrónico formado con motivo del recurso de revisión </w:t>
      </w:r>
      <w:r w:rsidR="00FB22C5" w:rsidRPr="00C55354">
        <w:rPr>
          <w:rFonts w:ascii="Palatino Linotype" w:eastAsia="MS Mincho" w:hAnsi="Palatino Linotype"/>
          <w:b/>
          <w:bCs/>
          <w:lang w:val="es-ES_tradnl" w:eastAsia="es-ES"/>
        </w:rPr>
        <w:t>00618</w:t>
      </w:r>
      <w:r w:rsidRPr="00C55354">
        <w:rPr>
          <w:rFonts w:ascii="Palatino Linotype" w:eastAsia="MS Mincho" w:hAnsi="Palatino Linotype"/>
          <w:b/>
          <w:bCs/>
          <w:lang w:val="es-ES_tradnl" w:eastAsia="es-ES"/>
        </w:rPr>
        <w:t xml:space="preserve">/INFOEM/IP/RR/2021, </w:t>
      </w:r>
      <w:r w:rsidRPr="00C55354">
        <w:rPr>
          <w:rFonts w:ascii="Palatino Linotype" w:eastAsia="MS Mincho" w:hAnsi="Palatino Linotype"/>
          <w:lang w:val="es-ES_tradnl" w:eastAsia="es-ES"/>
        </w:rPr>
        <w:t>promovido por</w:t>
      </w:r>
      <w:r w:rsidR="00FB22C5" w:rsidRPr="00C55354">
        <w:rPr>
          <w:rFonts w:ascii="Palatino Linotype" w:eastAsia="MS Mincho" w:hAnsi="Palatino Linotype"/>
          <w:lang w:val="es-ES_tradnl" w:eastAsia="es-ES"/>
        </w:rPr>
        <w:t xml:space="preserve"> </w:t>
      </w:r>
      <w:r w:rsidR="00767ADF" w:rsidRPr="00767ADF">
        <w:rPr>
          <w:rFonts w:ascii="Palatino Linotype" w:eastAsia="MS Mincho" w:hAnsi="Palatino Linotype"/>
          <w:b/>
          <w:highlight w:val="black"/>
          <w:lang w:val="es-ES_tradnl" w:eastAsia="es-ES"/>
        </w:rPr>
        <w:t>-----------------------------------------------------------------------------</w:t>
      </w:r>
      <w:r w:rsidRPr="00C55354">
        <w:rPr>
          <w:rFonts w:ascii="Palatino Linotype" w:eastAsia="MS Mincho" w:hAnsi="Palatino Linotype"/>
          <w:lang w:val="es-ES_tradnl" w:eastAsia="es-ES"/>
        </w:rPr>
        <w:t>, en contra de la respue</w:t>
      </w:r>
      <w:r w:rsidR="00FB22C5" w:rsidRPr="00C55354">
        <w:rPr>
          <w:rFonts w:ascii="Palatino Linotype" w:eastAsia="MS Mincho" w:hAnsi="Palatino Linotype"/>
          <w:lang w:val="es-ES_tradnl" w:eastAsia="es-ES"/>
        </w:rPr>
        <w:t xml:space="preserve">sta del </w:t>
      </w:r>
      <w:r w:rsidR="00FB22C5" w:rsidRPr="00C55354">
        <w:rPr>
          <w:rFonts w:ascii="Palatino Linotype" w:eastAsia="MS Mincho" w:hAnsi="Palatino Linotype"/>
          <w:b/>
          <w:lang w:val="es-ES_tradnl" w:eastAsia="es-ES"/>
        </w:rPr>
        <w:t xml:space="preserve">Poder Legislativo </w:t>
      </w:r>
      <w:r w:rsidRPr="00C55354">
        <w:rPr>
          <w:rFonts w:ascii="Palatino Linotype" w:eastAsia="MS Mincho" w:hAnsi="Palatino Linotype"/>
          <w:lang w:val="es-ES_tradnl" w:eastAsia="es-ES"/>
        </w:rPr>
        <w:t>en lo sucesivo el</w:t>
      </w:r>
      <w:r w:rsidRPr="00C55354">
        <w:rPr>
          <w:rFonts w:ascii="Palatino Linotype" w:eastAsia="MS Mincho" w:hAnsi="Palatino Linotype"/>
          <w:b/>
          <w:lang w:val="es-ES_tradnl" w:eastAsia="es-ES"/>
        </w:rPr>
        <w:t xml:space="preserve"> SUJETO OBLIGADO, </w:t>
      </w:r>
      <w:r w:rsidRPr="00C55354">
        <w:rPr>
          <w:rFonts w:ascii="Palatino Linotype" w:eastAsia="MS Mincho" w:hAnsi="Palatino Linotype"/>
          <w:lang w:val="es-ES_tradnl" w:eastAsia="es-ES"/>
        </w:rPr>
        <w:t xml:space="preserve">se procede a dictar la presente resolución, con base en los siguientes: </w:t>
      </w:r>
    </w:p>
    <w:p w14:paraId="38E76D38" w14:textId="77777777" w:rsidR="00E95936" w:rsidRPr="00C55354" w:rsidRDefault="00E95936" w:rsidP="00F24B20">
      <w:pPr>
        <w:tabs>
          <w:tab w:val="left" w:pos="0"/>
        </w:tabs>
        <w:spacing w:line="360" w:lineRule="auto"/>
        <w:jc w:val="both"/>
        <w:rPr>
          <w:rFonts w:ascii="Palatino Linotype" w:eastAsia="MS Mincho" w:hAnsi="Palatino Linotype"/>
          <w:lang w:val="es-ES_tradnl" w:eastAsia="es-ES"/>
        </w:rPr>
      </w:pPr>
    </w:p>
    <w:p w14:paraId="2155C859" w14:textId="77777777" w:rsidR="00792776" w:rsidRPr="00C55354" w:rsidRDefault="00792776" w:rsidP="00F24B20">
      <w:pPr>
        <w:keepNext/>
        <w:keepLines/>
        <w:tabs>
          <w:tab w:val="left" w:pos="0"/>
        </w:tabs>
        <w:spacing w:line="360" w:lineRule="auto"/>
        <w:jc w:val="center"/>
        <w:outlineLvl w:val="0"/>
        <w:rPr>
          <w:rFonts w:ascii="Palatino Linotype" w:eastAsia="MS Gothic" w:hAnsi="Palatino Linotype"/>
          <w:b/>
        </w:rPr>
      </w:pPr>
      <w:bookmarkStart w:id="0" w:name="_Toc71901881"/>
      <w:r w:rsidRPr="00C55354">
        <w:rPr>
          <w:rFonts w:ascii="Palatino Linotype" w:eastAsia="MS Gothic" w:hAnsi="Palatino Linotype"/>
          <w:b/>
        </w:rPr>
        <w:t>A N T E C E D E N T E S</w:t>
      </w:r>
      <w:bookmarkEnd w:id="0"/>
    </w:p>
    <w:p w14:paraId="72F3D15A" w14:textId="77777777" w:rsidR="00792776" w:rsidRPr="00C55354" w:rsidRDefault="00792776" w:rsidP="00F24B20">
      <w:pPr>
        <w:tabs>
          <w:tab w:val="left" w:pos="0"/>
        </w:tabs>
        <w:spacing w:line="360" w:lineRule="auto"/>
        <w:rPr>
          <w:rFonts w:ascii="Palatino Linotype" w:hAnsi="Palatino Linotype"/>
        </w:rPr>
      </w:pPr>
    </w:p>
    <w:p w14:paraId="0EB34D6E" w14:textId="77777777" w:rsidR="00792776" w:rsidRPr="00C55354" w:rsidRDefault="00792776" w:rsidP="00F24B20">
      <w:pPr>
        <w:numPr>
          <w:ilvl w:val="0"/>
          <w:numId w:val="1"/>
        </w:numPr>
        <w:tabs>
          <w:tab w:val="left" w:pos="0"/>
        </w:tabs>
        <w:spacing w:line="360" w:lineRule="auto"/>
        <w:ind w:left="0" w:firstLine="0"/>
        <w:contextualSpacing/>
        <w:jc w:val="both"/>
        <w:rPr>
          <w:rFonts w:ascii="Palatino Linotype" w:eastAsia="Calibri" w:hAnsi="Palatino Linotype" w:cs="Arial"/>
          <w:lang w:val="es-ES" w:eastAsia="es-ES"/>
        </w:rPr>
      </w:pPr>
      <w:r w:rsidRPr="00C55354">
        <w:rPr>
          <w:rFonts w:ascii="Palatino Linotype" w:eastAsia="Calibri" w:hAnsi="Palatino Linotype" w:cs="Arial"/>
          <w:lang w:val="es-ES" w:eastAsia="es-ES"/>
        </w:rPr>
        <w:t>El día</w:t>
      </w:r>
      <w:r w:rsidR="002B48EB" w:rsidRPr="00C55354">
        <w:rPr>
          <w:rFonts w:ascii="Palatino Linotype" w:eastAsia="Calibri" w:hAnsi="Palatino Linotype" w:cs="Arial"/>
          <w:lang w:val="es-ES" w:eastAsia="es-ES"/>
        </w:rPr>
        <w:t xml:space="preserve"> veintiocho (28</w:t>
      </w:r>
      <w:r w:rsidR="00273A03" w:rsidRPr="00C55354">
        <w:rPr>
          <w:rFonts w:ascii="Palatino Linotype" w:hAnsi="Palatino Linotype" w:cs="Arial"/>
          <w:lang w:val="es-ES" w:eastAsia="es-ES"/>
        </w:rPr>
        <w:t>) de</w:t>
      </w:r>
      <w:r w:rsidR="002B48EB" w:rsidRPr="00C55354">
        <w:rPr>
          <w:rFonts w:ascii="Palatino Linotype" w:hAnsi="Palatino Linotype" w:cs="Arial"/>
          <w:lang w:val="es-ES" w:eastAsia="es-ES"/>
        </w:rPr>
        <w:t xml:space="preserve"> enero</w:t>
      </w:r>
      <w:r w:rsidR="00E95936" w:rsidRPr="00C55354">
        <w:rPr>
          <w:rFonts w:ascii="Palatino Linotype" w:hAnsi="Palatino Linotype" w:cs="Arial"/>
          <w:lang w:val="es-ES" w:eastAsia="es-ES"/>
        </w:rPr>
        <w:t xml:space="preserve"> </w:t>
      </w:r>
      <w:r w:rsidR="00F14552" w:rsidRPr="00C55354">
        <w:rPr>
          <w:rFonts w:ascii="Palatino Linotype" w:hAnsi="Palatino Linotype" w:cs="Arial"/>
          <w:lang w:val="es-ES" w:eastAsia="es-ES"/>
        </w:rPr>
        <w:t>de dos mil</w:t>
      </w:r>
      <w:r w:rsidR="00E95936" w:rsidRPr="00C55354">
        <w:rPr>
          <w:rFonts w:ascii="Palatino Linotype" w:hAnsi="Palatino Linotype" w:cs="Arial"/>
          <w:lang w:val="es-ES" w:eastAsia="es-ES"/>
        </w:rPr>
        <w:t xml:space="preserve"> veintiuno</w:t>
      </w:r>
      <w:r w:rsidRPr="00C55354">
        <w:rPr>
          <w:rFonts w:ascii="Palatino Linotype" w:eastAsia="Calibri" w:hAnsi="Palatino Linotype" w:cs="Arial"/>
          <w:lang w:val="es-ES" w:eastAsia="es-ES"/>
        </w:rPr>
        <w:t>,</w:t>
      </w:r>
      <w:r w:rsidRPr="00C55354">
        <w:rPr>
          <w:rFonts w:ascii="Palatino Linotype" w:eastAsia="Calibri" w:hAnsi="Palatino Linotype"/>
          <w:lang w:val="es-ES" w:eastAsia="es-ES"/>
        </w:rPr>
        <w:t xml:space="preserve"> se presentó </w:t>
      </w:r>
      <w:r w:rsidRPr="00C55354">
        <w:rPr>
          <w:rFonts w:ascii="Palatino Linotype" w:eastAsia="Calibri" w:hAnsi="Palatino Linotype" w:cs="Arial"/>
          <w:lang w:val="es-ES" w:eastAsia="es-ES"/>
        </w:rPr>
        <w:t>ante el</w:t>
      </w:r>
      <w:r w:rsidR="00510293" w:rsidRPr="00C55354">
        <w:rPr>
          <w:rFonts w:ascii="Palatino Linotype" w:eastAsia="Calibri" w:hAnsi="Palatino Linotype" w:cs="Arial"/>
          <w:lang w:val="es-ES" w:eastAsia="es-ES"/>
        </w:rPr>
        <w:t xml:space="preserve"> </w:t>
      </w:r>
      <w:r w:rsidR="00510293" w:rsidRPr="00C55354">
        <w:rPr>
          <w:rFonts w:ascii="Palatino Linotype" w:eastAsia="Calibri" w:hAnsi="Palatino Linotype" w:cs="Arial"/>
          <w:b/>
          <w:lang w:val="es-ES" w:eastAsia="es-ES"/>
        </w:rPr>
        <w:t>SUJETO OBLIGADO</w:t>
      </w:r>
      <w:r w:rsidR="005A608C" w:rsidRPr="00C55354">
        <w:rPr>
          <w:rFonts w:ascii="Palatino Linotype" w:eastAsia="Calibri" w:hAnsi="Palatino Linotype" w:cs="Arial"/>
          <w:lang w:val="es-ES_tradnl" w:eastAsia="es-ES"/>
        </w:rPr>
        <w:t xml:space="preserve"> </w:t>
      </w:r>
      <w:r w:rsidRPr="00C55354">
        <w:rPr>
          <w:rFonts w:ascii="Palatino Linotype" w:eastAsia="Calibri" w:hAnsi="Palatino Linotype" w:cs="Arial"/>
          <w:lang w:val="es-ES_tradnl" w:eastAsia="es-ES"/>
        </w:rPr>
        <w:t xml:space="preserve">vía </w:t>
      </w:r>
      <w:r w:rsidRPr="00C55354">
        <w:rPr>
          <w:rFonts w:ascii="Palatino Linotype" w:eastAsia="Calibri" w:hAnsi="Palatino Linotype" w:cs="Arial"/>
          <w:lang w:val="es-ES" w:eastAsia="es-ES"/>
        </w:rPr>
        <w:t xml:space="preserve">Sistema de Acceso a la Información Mexiquense </w:t>
      </w:r>
      <w:r w:rsidRPr="00C55354">
        <w:rPr>
          <w:rFonts w:ascii="Palatino Linotype" w:eastAsia="Calibri" w:hAnsi="Palatino Linotype" w:cs="Arial"/>
          <w:b/>
          <w:lang w:val="es-ES" w:eastAsia="es-ES"/>
        </w:rPr>
        <w:t>SAIMEX</w:t>
      </w:r>
      <w:r w:rsidRPr="00C55354">
        <w:rPr>
          <w:rFonts w:ascii="Palatino Linotype" w:eastAsia="Calibri" w:hAnsi="Palatino Linotype" w:cs="Arial"/>
          <w:lang w:val="es-ES" w:eastAsia="es-ES"/>
        </w:rPr>
        <w:t xml:space="preserve">, la solicitud de información pública registrada con </w:t>
      </w:r>
      <w:r w:rsidR="00D91B82" w:rsidRPr="00C55354">
        <w:rPr>
          <w:rFonts w:ascii="Palatino Linotype" w:eastAsia="Calibri" w:hAnsi="Palatino Linotype" w:cs="Arial"/>
          <w:lang w:val="es-ES" w:eastAsia="es-ES"/>
        </w:rPr>
        <w:t>el</w:t>
      </w:r>
      <w:r w:rsidRPr="00C55354">
        <w:rPr>
          <w:rFonts w:ascii="Palatino Linotype" w:eastAsia="Calibri" w:hAnsi="Palatino Linotype" w:cs="Arial"/>
          <w:lang w:val="es-ES" w:eastAsia="es-ES"/>
        </w:rPr>
        <w:t xml:space="preserve"> número</w:t>
      </w:r>
      <w:r w:rsidR="008C7199" w:rsidRPr="00C55354">
        <w:rPr>
          <w:rFonts w:ascii="Palatino Linotype" w:eastAsia="Calibri" w:hAnsi="Palatino Linotype" w:cs="Arial"/>
          <w:lang w:val="es-ES" w:eastAsia="es-ES"/>
        </w:rPr>
        <w:t xml:space="preserve"> </w:t>
      </w:r>
      <w:r w:rsidR="002B48EB" w:rsidRPr="00C55354">
        <w:rPr>
          <w:rFonts w:ascii="Palatino Linotype" w:eastAsia="Calibri" w:hAnsi="Palatino Linotype" w:cs="Arial"/>
          <w:b/>
          <w:bCs/>
          <w:lang w:eastAsia="es-ES"/>
        </w:rPr>
        <w:t>00033/PLEGISLA/IP/2021</w:t>
      </w:r>
      <w:r w:rsidR="008C7199" w:rsidRPr="00C55354">
        <w:rPr>
          <w:rFonts w:ascii="Palatino Linotype" w:hAnsi="Palatino Linotype"/>
          <w:b/>
          <w:bCs/>
          <w:color w:val="FF0000"/>
        </w:rPr>
        <w:t> </w:t>
      </w:r>
      <w:r w:rsidRPr="00C55354">
        <w:rPr>
          <w:rFonts w:ascii="Palatino Linotype" w:eastAsia="Calibri" w:hAnsi="Palatino Linotype" w:cs="Arial"/>
          <w:lang w:val="es-ES" w:eastAsia="es-ES"/>
        </w:rPr>
        <w:t>mediante la cual se solicitó:</w:t>
      </w:r>
    </w:p>
    <w:p w14:paraId="0FAE1F73" w14:textId="77777777" w:rsidR="00273A03" w:rsidRPr="00C55354" w:rsidRDefault="00273A03" w:rsidP="00F24B20">
      <w:pPr>
        <w:tabs>
          <w:tab w:val="left" w:pos="142"/>
        </w:tabs>
        <w:spacing w:line="360" w:lineRule="auto"/>
        <w:ind w:left="567" w:right="616"/>
        <w:contextualSpacing/>
        <w:jc w:val="both"/>
        <w:rPr>
          <w:rFonts w:ascii="Palatino Linotype" w:eastAsia="Calibri" w:hAnsi="Palatino Linotype" w:cs="Arial"/>
          <w:lang w:val="es-ES" w:eastAsia="es-ES"/>
        </w:rPr>
      </w:pPr>
    </w:p>
    <w:p w14:paraId="25F931E1" w14:textId="77777777" w:rsidR="00264A3C" w:rsidRPr="00C55354" w:rsidRDefault="00D91B82" w:rsidP="00F24B20">
      <w:pPr>
        <w:tabs>
          <w:tab w:val="left" w:pos="142"/>
        </w:tabs>
        <w:spacing w:line="360" w:lineRule="auto"/>
        <w:ind w:left="567" w:right="616"/>
        <w:contextualSpacing/>
        <w:jc w:val="both"/>
        <w:rPr>
          <w:rFonts w:ascii="Palatino Linotype" w:hAnsi="Palatino Linotype"/>
          <w:i/>
          <w:color w:val="000000"/>
        </w:rPr>
      </w:pPr>
      <w:r w:rsidRPr="00C55354">
        <w:rPr>
          <w:rFonts w:ascii="Palatino Linotype" w:eastAsia="Calibri" w:hAnsi="Palatino Linotype" w:cs="Arial"/>
          <w:i/>
          <w:lang w:val="es-ES" w:eastAsia="es-ES"/>
        </w:rPr>
        <w:t>“</w:t>
      </w:r>
      <w:r w:rsidR="002B48EB" w:rsidRPr="00C55354">
        <w:rPr>
          <w:rFonts w:ascii="Palatino Linotype" w:eastAsia="Calibri" w:hAnsi="Palatino Linotype" w:cs="Arial"/>
          <w:i/>
          <w:lang w:val="es-ES" w:eastAsia="es-ES"/>
        </w:rPr>
        <w:t xml:space="preserve">ÓRGANO SUPERIOR DE FISCALIZACIÓN DEL ESTADO DE MÉXICO SOLICITO EN FORMATO PDF: LA NORMATIVIDAD APLICABLE DE CONTROL INTERNO, DE LA AUTORIDAD INVESTIGADORA Y DE LA UNIDAD DE EVALUACIÓN Y CONTROL DEL ÓRGANO SUPERIOR </w:t>
      </w:r>
      <w:r w:rsidR="002B48EB" w:rsidRPr="00C55354">
        <w:rPr>
          <w:rFonts w:ascii="Palatino Linotype" w:eastAsia="Calibri" w:hAnsi="Palatino Linotype" w:cs="Arial"/>
          <w:i/>
          <w:lang w:val="es-ES" w:eastAsia="es-ES"/>
        </w:rPr>
        <w:lastRenderedPageBreak/>
        <w:t>DE FISCALIZACIÓN DEL ESTADO DE MÉXICO, INCLUYENDO: CIRCULARES INTERNAS, DISPOSICIONES OFICIALES VÍA OFICIO, Y MANUALES DE PROCEDIMIENTOS. DE IGUAL FORMA, SOLICITO SE ME INDIQUE ¿EN QUE TIPO DE CONTROL, SE REGISTRAN LOS EXPEDIENTES QUE INICIAN, ESTAS DOS DEPENDENCIAS? PARA DAR CUMPLIMIENTO A LO DISPUESTO POR EL ARTICULO 123 DEL CÓDIGO DE PROCEDIMIENTOS ADMINISTRATIVOS DEL ESTADO DE MÉXICO, ASÍ MISMO, SE ME PROPORCIONE LA INFORMACIÓN DE ESTE CONTROL, RESPECTO DE LOS EXPEDIENTES REGISTRADOS AHÍ EN EL PERIODO DE 01 DE ENERO DE 2019 AL 31 DE DICIEMBRE DEL 2021, EN FORMATO EXCEL, O PDF</w:t>
      </w:r>
      <w:r w:rsidR="00EE377F" w:rsidRPr="00C55354">
        <w:rPr>
          <w:rFonts w:ascii="Palatino Linotype" w:eastAsia="Calibri" w:hAnsi="Palatino Linotype" w:cs="Arial"/>
          <w:i/>
          <w:lang w:val="es-ES" w:eastAsia="es-ES"/>
        </w:rPr>
        <w:t>.</w:t>
      </w:r>
      <w:r w:rsidRPr="00C55354">
        <w:rPr>
          <w:rFonts w:ascii="Palatino Linotype" w:hAnsi="Palatino Linotype"/>
          <w:i/>
          <w:color w:val="000000"/>
        </w:rPr>
        <w:t xml:space="preserve">” (Sic) </w:t>
      </w:r>
    </w:p>
    <w:p w14:paraId="63FB59EE" w14:textId="77777777" w:rsidR="00264A3C" w:rsidRPr="00C55354" w:rsidRDefault="00264A3C" w:rsidP="00F24B20">
      <w:pPr>
        <w:tabs>
          <w:tab w:val="left" w:pos="0"/>
        </w:tabs>
        <w:spacing w:line="360" w:lineRule="auto"/>
        <w:ind w:left="567" w:right="567"/>
        <w:contextualSpacing/>
        <w:jc w:val="both"/>
        <w:rPr>
          <w:rFonts w:ascii="Palatino Linotype" w:hAnsi="Palatino Linotype"/>
          <w:i/>
          <w:color w:val="000000"/>
        </w:rPr>
      </w:pPr>
    </w:p>
    <w:p w14:paraId="3CB5ED75" w14:textId="4CF871CF" w:rsidR="00EA0847" w:rsidRPr="00C55354" w:rsidRDefault="00273A03" w:rsidP="00F24B20">
      <w:pPr>
        <w:numPr>
          <w:ilvl w:val="0"/>
          <w:numId w:val="1"/>
        </w:numPr>
        <w:spacing w:before="240" w:after="240" w:line="360" w:lineRule="auto"/>
        <w:ind w:left="0" w:firstLine="0"/>
        <w:contextualSpacing/>
        <w:jc w:val="both"/>
        <w:rPr>
          <w:rFonts w:ascii="Palatino Linotype" w:eastAsiaTheme="minorEastAsia" w:hAnsi="Palatino Linotype" w:cs="Arial"/>
          <w:i/>
          <w:lang w:val="es-ES_tradnl" w:eastAsia="es-ES"/>
        </w:rPr>
      </w:pPr>
      <w:r w:rsidRPr="00C55354">
        <w:rPr>
          <w:rFonts w:ascii="Palatino Linotype" w:eastAsiaTheme="minorEastAsia" w:hAnsi="Palatino Linotype" w:cs="Arial"/>
          <w:lang w:val="es-ES_tradnl" w:eastAsia="es-ES"/>
        </w:rPr>
        <w:t xml:space="preserve">Se hace constar que se señaló </w:t>
      </w:r>
      <w:r w:rsidR="003A6FE3" w:rsidRPr="00C55354">
        <w:rPr>
          <w:rFonts w:ascii="Palatino Linotype" w:eastAsiaTheme="minorEastAsia" w:hAnsi="Palatino Linotype" w:cs="Arial"/>
          <w:lang w:val="es-ES_tradnl" w:eastAsia="es-ES"/>
        </w:rPr>
        <w:t xml:space="preserve">al Sistema de Acceso a la Información Mexiquense </w:t>
      </w:r>
      <w:r w:rsidR="003A6FE3" w:rsidRPr="00C55354">
        <w:rPr>
          <w:rFonts w:ascii="Palatino Linotype" w:eastAsiaTheme="minorEastAsia" w:hAnsi="Palatino Linotype" w:cs="Arial"/>
          <w:b/>
          <w:lang w:val="es-ES_tradnl" w:eastAsia="es-ES"/>
        </w:rPr>
        <w:t xml:space="preserve">(SAIMEX) </w:t>
      </w:r>
      <w:r w:rsidRPr="00C55354">
        <w:rPr>
          <w:rFonts w:ascii="Palatino Linotype" w:eastAsiaTheme="minorEastAsia" w:hAnsi="Palatino Linotype" w:cs="Arial"/>
          <w:lang w:val="es-ES_tradnl" w:eastAsia="es-ES"/>
        </w:rPr>
        <w:t>como modalidad de entrega de la información</w:t>
      </w:r>
      <w:r w:rsidR="0030590F" w:rsidRPr="00C55354">
        <w:rPr>
          <w:rFonts w:ascii="Palatino Linotype" w:eastAsiaTheme="minorEastAsia" w:hAnsi="Palatino Linotype" w:cs="Arial"/>
          <w:lang w:val="es-ES_tradnl" w:eastAsia="es-ES"/>
        </w:rPr>
        <w:t>.</w:t>
      </w:r>
      <w:r w:rsidRPr="00C55354">
        <w:rPr>
          <w:rFonts w:ascii="Palatino Linotype" w:eastAsiaTheme="minorEastAsia" w:hAnsi="Palatino Linotype" w:cs="Arial"/>
          <w:b/>
          <w:lang w:val="es-ES_tradnl" w:eastAsia="es-ES"/>
        </w:rPr>
        <w:t xml:space="preserve"> </w:t>
      </w:r>
    </w:p>
    <w:p w14:paraId="2A636DDC" w14:textId="77777777" w:rsidR="00EA0847" w:rsidRPr="00C55354" w:rsidRDefault="00EA0847" w:rsidP="00F24B20">
      <w:pPr>
        <w:spacing w:before="240" w:after="240" w:line="360" w:lineRule="auto"/>
        <w:contextualSpacing/>
        <w:jc w:val="both"/>
        <w:rPr>
          <w:rFonts w:ascii="Palatino Linotype" w:eastAsiaTheme="minorEastAsia" w:hAnsi="Palatino Linotype" w:cs="Arial"/>
          <w:i/>
          <w:lang w:val="es-ES_tradnl" w:eastAsia="es-ES"/>
        </w:rPr>
      </w:pPr>
    </w:p>
    <w:p w14:paraId="437A47EB" w14:textId="39BE5FF9" w:rsidR="00837C63" w:rsidRPr="00C55354" w:rsidRDefault="00EE377F" w:rsidP="002B48EB">
      <w:pPr>
        <w:numPr>
          <w:ilvl w:val="0"/>
          <w:numId w:val="1"/>
        </w:numPr>
        <w:spacing w:before="240" w:after="240" w:line="360" w:lineRule="auto"/>
        <w:ind w:left="0" w:firstLine="0"/>
        <w:contextualSpacing/>
        <w:jc w:val="both"/>
        <w:rPr>
          <w:rFonts w:ascii="Palatino Linotype" w:eastAsiaTheme="minorEastAsia" w:hAnsi="Palatino Linotype" w:cs="Arial"/>
          <w:i/>
          <w:lang w:val="es-ES_tradnl" w:eastAsia="es-ES"/>
        </w:rPr>
      </w:pPr>
      <w:r w:rsidRPr="00C55354">
        <w:rPr>
          <w:rFonts w:ascii="Palatino Linotype" w:eastAsia="Calibri" w:hAnsi="Palatino Linotype" w:cs="Arial"/>
          <w:lang w:val="es-AR" w:eastAsia="es-ES"/>
        </w:rPr>
        <w:t>El</w:t>
      </w:r>
      <w:r w:rsidRPr="00C55354">
        <w:rPr>
          <w:rFonts w:ascii="Palatino Linotype" w:hAnsi="Palatino Linotype" w:cs="Arial"/>
          <w:lang w:val="es-ES" w:eastAsia="es-ES"/>
        </w:rPr>
        <w:t xml:space="preserve"> día </w:t>
      </w:r>
      <w:r w:rsidR="002B48EB" w:rsidRPr="00C55354">
        <w:rPr>
          <w:rFonts w:ascii="Palatino Linotype" w:hAnsi="Palatino Linotype" w:cs="Arial"/>
          <w:lang w:val="es-ES" w:eastAsia="es-ES"/>
        </w:rPr>
        <w:t>cinco (05</w:t>
      </w:r>
      <w:r w:rsidR="00CA379A" w:rsidRPr="00C55354">
        <w:rPr>
          <w:rFonts w:ascii="Palatino Linotype" w:hAnsi="Palatino Linotype" w:cs="Arial"/>
          <w:lang w:val="es-ES" w:eastAsia="es-ES"/>
        </w:rPr>
        <w:t>) de</w:t>
      </w:r>
      <w:r w:rsidR="002B48EB" w:rsidRPr="00C55354">
        <w:rPr>
          <w:rFonts w:ascii="Palatino Linotype" w:hAnsi="Palatino Linotype" w:cs="Arial"/>
          <w:lang w:val="es-ES" w:eastAsia="es-ES"/>
        </w:rPr>
        <w:t xml:space="preserve"> febrero </w:t>
      </w:r>
      <w:r w:rsidR="00EA0847" w:rsidRPr="00C55354">
        <w:rPr>
          <w:rFonts w:ascii="Palatino Linotype" w:hAnsi="Palatino Linotype" w:cs="Arial"/>
          <w:lang w:val="es-ES" w:eastAsia="es-ES"/>
        </w:rPr>
        <w:t>de dos mil veintiuno</w:t>
      </w:r>
      <w:r w:rsidRPr="00C55354">
        <w:rPr>
          <w:rFonts w:ascii="Palatino Linotype" w:hAnsi="Palatino Linotype" w:cs="Arial"/>
          <w:lang w:val="es-ES" w:eastAsia="es-ES"/>
        </w:rPr>
        <w:t xml:space="preserve">, el </w:t>
      </w:r>
      <w:r w:rsidRPr="00C55354">
        <w:rPr>
          <w:rFonts w:ascii="Palatino Linotype" w:hAnsi="Palatino Linotype" w:cs="Arial"/>
          <w:b/>
          <w:lang w:val="es-ES" w:eastAsia="es-ES"/>
        </w:rPr>
        <w:t xml:space="preserve">SUJETO OBLIGADO </w:t>
      </w:r>
      <w:r w:rsidR="00E95936" w:rsidRPr="00C55354">
        <w:rPr>
          <w:rFonts w:ascii="Palatino Linotype" w:hAnsi="Palatino Linotype" w:cs="Arial"/>
          <w:lang w:val="es-ES" w:eastAsia="es-ES"/>
        </w:rPr>
        <w:t>resp</w:t>
      </w:r>
      <w:r w:rsidR="003A6FE3" w:rsidRPr="00C55354">
        <w:rPr>
          <w:rFonts w:ascii="Palatino Linotype" w:hAnsi="Palatino Linotype" w:cs="Arial"/>
          <w:lang w:val="es-ES" w:eastAsia="es-ES"/>
        </w:rPr>
        <w:t>ondió</w:t>
      </w:r>
      <w:r w:rsidR="00E95936" w:rsidRPr="00C55354">
        <w:rPr>
          <w:rFonts w:ascii="Palatino Linotype" w:hAnsi="Palatino Linotype" w:cs="Arial"/>
          <w:lang w:val="es-ES" w:eastAsia="es-ES"/>
        </w:rPr>
        <w:t xml:space="preserve"> </w:t>
      </w:r>
      <w:r w:rsidR="00837C63" w:rsidRPr="00C55354">
        <w:rPr>
          <w:rFonts w:ascii="Palatino Linotype" w:hAnsi="Palatino Linotype" w:cs="Arial"/>
          <w:lang w:val="es-ES" w:eastAsia="es-ES"/>
        </w:rPr>
        <w:t xml:space="preserve">a la solicitud de información en los siguientes términos: </w:t>
      </w:r>
    </w:p>
    <w:p w14:paraId="4525E8A6" w14:textId="77777777" w:rsidR="002B48EB" w:rsidRPr="00C55354" w:rsidRDefault="002B48EB" w:rsidP="002B48EB">
      <w:pPr>
        <w:spacing w:before="240" w:after="240" w:line="360" w:lineRule="auto"/>
        <w:contextualSpacing/>
        <w:jc w:val="both"/>
        <w:rPr>
          <w:rFonts w:ascii="Palatino Linotype" w:eastAsiaTheme="minorEastAsia" w:hAnsi="Palatino Linotype" w:cs="Arial"/>
          <w:i/>
          <w:lang w:val="es-ES_tradnl" w:eastAsia="es-ES"/>
        </w:rPr>
      </w:pPr>
    </w:p>
    <w:p w14:paraId="5A5AFFD2" w14:textId="77777777" w:rsidR="002B48EB" w:rsidRPr="00C55354" w:rsidRDefault="00837C63" w:rsidP="002B48EB">
      <w:pPr>
        <w:spacing w:before="240" w:after="240" w:line="360" w:lineRule="auto"/>
        <w:ind w:left="567" w:right="616"/>
        <w:contextualSpacing/>
        <w:jc w:val="right"/>
        <w:rPr>
          <w:rFonts w:ascii="Palatino Linotype" w:eastAsiaTheme="minorEastAsia" w:hAnsi="Palatino Linotype" w:cs="Arial"/>
          <w:i/>
          <w:lang w:val="es-ES_tradnl" w:eastAsia="es-ES"/>
        </w:rPr>
      </w:pPr>
      <w:r w:rsidRPr="00C55354">
        <w:rPr>
          <w:rFonts w:ascii="Palatino Linotype" w:eastAsiaTheme="minorEastAsia" w:hAnsi="Palatino Linotype" w:cs="Arial"/>
          <w:i/>
          <w:lang w:val="es-ES_tradnl" w:eastAsia="es-ES"/>
        </w:rPr>
        <w:t>“</w:t>
      </w:r>
      <w:r w:rsidR="002B48EB" w:rsidRPr="00C55354">
        <w:rPr>
          <w:rFonts w:ascii="Palatino Linotype" w:eastAsiaTheme="minorEastAsia" w:hAnsi="Palatino Linotype" w:cs="Arial"/>
          <w:i/>
          <w:lang w:val="es-ES_tradnl" w:eastAsia="es-ES"/>
        </w:rPr>
        <w:t xml:space="preserve">Metepec, México a 05 de </w:t>
      </w:r>
      <w:proofErr w:type="gramStart"/>
      <w:r w:rsidR="002B48EB" w:rsidRPr="00C55354">
        <w:rPr>
          <w:rFonts w:ascii="Palatino Linotype" w:eastAsiaTheme="minorEastAsia" w:hAnsi="Palatino Linotype" w:cs="Arial"/>
          <w:i/>
          <w:lang w:val="es-ES_tradnl" w:eastAsia="es-ES"/>
        </w:rPr>
        <w:t>Febrero</w:t>
      </w:r>
      <w:proofErr w:type="gramEnd"/>
      <w:r w:rsidR="002B48EB" w:rsidRPr="00C55354">
        <w:rPr>
          <w:rFonts w:ascii="Palatino Linotype" w:eastAsiaTheme="minorEastAsia" w:hAnsi="Palatino Linotype" w:cs="Arial"/>
          <w:i/>
          <w:lang w:val="es-ES_tradnl" w:eastAsia="es-ES"/>
        </w:rPr>
        <w:t xml:space="preserve"> de 2021</w:t>
      </w:r>
    </w:p>
    <w:p w14:paraId="7014FB1F" w14:textId="63A28D6F" w:rsidR="002B48EB" w:rsidRPr="00C55354" w:rsidRDefault="002B48EB" w:rsidP="002B48EB">
      <w:pPr>
        <w:spacing w:before="240" w:after="240" w:line="360" w:lineRule="auto"/>
        <w:ind w:left="567" w:right="616"/>
        <w:contextualSpacing/>
        <w:jc w:val="right"/>
        <w:rPr>
          <w:rFonts w:ascii="Palatino Linotype" w:eastAsiaTheme="minorEastAsia" w:hAnsi="Palatino Linotype" w:cs="Arial"/>
          <w:i/>
          <w:lang w:val="es-ES_tradnl" w:eastAsia="es-ES"/>
        </w:rPr>
      </w:pPr>
      <w:r w:rsidRPr="00C55354">
        <w:rPr>
          <w:rFonts w:ascii="Palatino Linotype" w:eastAsiaTheme="minorEastAsia" w:hAnsi="Palatino Linotype" w:cs="Arial"/>
          <w:i/>
          <w:lang w:val="es-ES_tradnl" w:eastAsia="es-ES"/>
        </w:rPr>
        <w:t xml:space="preserve">Nombre del solicitante: </w:t>
      </w:r>
      <w:r w:rsidR="00767ADF" w:rsidRPr="00767ADF">
        <w:rPr>
          <w:rFonts w:ascii="Palatino Linotype" w:eastAsiaTheme="minorEastAsia" w:hAnsi="Palatino Linotype" w:cs="Arial"/>
          <w:i/>
          <w:highlight w:val="black"/>
          <w:lang w:val="es-ES_tradnl" w:eastAsia="es-ES"/>
        </w:rPr>
        <w:t>-------------------------------------------------------</w:t>
      </w:r>
    </w:p>
    <w:p w14:paraId="6FF2BA50" w14:textId="77777777" w:rsidR="002B48EB" w:rsidRPr="00C55354" w:rsidRDefault="002B48EB" w:rsidP="002B48EB">
      <w:pPr>
        <w:spacing w:before="240" w:after="240" w:line="360" w:lineRule="auto"/>
        <w:ind w:left="567" w:right="616"/>
        <w:contextualSpacing/>
        <w:jc w:val="right"/>
        <w:rPr>
          <w:rFonts w:ascii="Palatino Linotype" w:eastAsiaTheme="minorEastAsia" w:hAnsi="Palatino Linotype" w:cs="Arial"/>
          <w:i/>
          <w:lang w:val="es-ES_tradnl" w:eastAsia="es-ES"/>
        </w:rPr>
      </w:pPr>
      <w:r w:rsidRPr="00C55354">
        <w:rPr>
          <w:rFonts w:ascii="Palatino Linotype" w:eastAsiaTheme="minorEastAsia" w:hAnsi="Palatino Linotype" w:cs="Arial"/>
          <w:i/>
          <w:lang w:val="es-ES_tradnl" w:eastAsia="es-ES"/>
        </w:rPr>
        <w:t>Folio de la solicitud: 00033/PLEGISLA/IP/2021</w:t>
      </w:r>
    </w:p>
    <w:p w14:paraId="4DE27830" w14:textId="77777777" w:rsidR="002B48EB" w:rsidRPr="00C55354" w:rsidRDefault="002B48EB" w:rsidP="002B48EB">
      <w:pPr>
        <w:spacing w:before="240" w:after="240" w:line="360" w:lineRule="auto"/>
        <w:ind w:left="567" w:right="616"/>
        <w:contextualSpacing/>
        <w:jc w:val="right"/>
        <w:rPr>
          <w:rFonts w:ascii="Palatino Linotype" w:eastAsiaTheme="minorEastAsia" w:hAnsi="Palatino Linotype" w:cs="Arial"/>
          <w:i/>
          <w:lang w:val="es-ES_tradnl" w:eastAsia="es-ES"/>
        </w:rPr>
      </w:pPr>
    </w:p>
    <w:p w14:paraId="04299D49" w14:textId="77777777" w:rsidR="002B48EB" w:rsidRPr="00C55354" w:rsidRDefault="002B48EB" w:rsidP="002B48EB">
      <w:pPr>
        <w:spacing w:before="240" w:after="240" w:line="360" w:lineRule="auto"/>
        <w:ind w:left="567" w:right="616"/>
        <w:contextualSpacing/>
        <w:jc w:val="both"/>
        <w:rPr>
          <w:rFonts w:ascii="Palatino Linotype" w:eastAsiaTheme="minorEastAsia" w:hAnsi="Palatino Linotype" w:cs="Arial"/>
          <w:i/>
          <w:lang w:val="es-ES_tradnl" w:eastAsia="es-ES"/>
        </w:rPr>
      </w:pPr>
      <w:r w:rsidRPr="00C55354">
        <w:rPr>
          <w:rFonts w:ascii="Palatino Linotype" w:eastAsiaTheme="minorEastAsia" w:hAnsi="Palatino Linotype" w:cs="Arial"/>
          <w:i/>
          <w:lang w:val="es-ES_tradnl"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B83B6CF" w14:textId="77777777" w:rsidR="002B48EB" w:rsidRPr="00C55354" w:rsidRDefault="002B48EB" w:rsidP="002B48EB">
      <w:pPr>
        <w:spacing w:before="240" w:after="240" w:line="360" w:lineRule="auto"/>
        <w:ind w:left="567" w:right="616"/>
        <w:contextualSpacing/>
        <w:rPr>
          <w:rFonts w:ascii="Palatino Linotype" w:eastAsiaTheme="minorEastAsia" w:hAnsi="Palatino Linotype" w:cs="Arial"/>
          <w:i/>
          <w:lang w:val="es-ES_tradnl" w:eastAsia="es-ES"/>
        </w:rPr>
      </w:pPr>
      <w:r w:rsidRPr="00C55354">
        <w:rPr>
          <w:rFonts w:ascii="Palatino Linotype" w:eastAsiaTheme="minorEastAsia" w:hAnsi="Palatino Linotype" w:cs="Arial"/>
          <w:i/>
          <w:lang w:val="es-ES_tradnl" w:eastAsia="es-ES"/>
        </w:rPr>
        <w:t>SE EMITE RESPUESTA</w:t>
      </w:r>
    </w:p>
    <w:p w14:paraId="1709135F" w14:textId="77777777" w:rsidR="002B48EB" w:rsidRPr="00C55354" w:rsidRDefault="002B48EB" w:rsidP="002B48EB">
      <w:pPr>
        <w:spacing w:before="240" w:after="240" w:line="360" w:lineRule="auto"/>
        <w:ind w:left="567" w:right="616"/>
        <w:contextualSpacing/>
        <w:rPr>
          <w:rFonts w:ascii="Palatino Linotype" w:eastAsiaTheme="minorEastAsia" w:hAnsi="Palatino Linotype" w:cs="Arial"/>
          <w:i/>
          <w:lang w:val="es-ES_tradnl" w:eastAsia="es-ES"/>
        </w:rPr>
      </w:pPr>
    </w:p>
    <w:p w14:paraId="5238D3C4" w14:textId="77777777" w:rsidR="002B48EB" w:rsidRPr="00C55354" w:rsidRDefault="002B48EB" w:rsidP="002B48EB">
      <w:pPr>
        <w:spacing w:before="240" w:after="240" w:line="360" w:lineRule="auto"/>
        <w:ind w:left="567" w:right="616"/>
        <w:contextualSpacing/>
        <w:rPr>
          <w:rFonts w:ascii="Palatino Linotype" w:eastAsiaTheme="minorEastAsia" w:hAnsi="Palatino Linotype" w:cs="Arial"/>
          <w:i/>
          <w:lang w:val="es-ES_tradnl" w:eastAsia="es-ES"/>
        </w:rPr>
      </w:pPr>
      <w:r w:rsidRPr="00C55354">
        <w:rPr>
          <w:rFonts w:ascii="Palatino Linotype" w:eastAsiaTheme="minorEastAsia" w:hAnsi="Palatino Linotype" w:cs="Arial"/>
          <w:i/>
          <w:lang w:val="es-ES_tradnl" w:eastAsia="es-ES"/>
        </w:rPr>
        <w:t>ATENTAMENTE</w:t>
      </w:r>
    </w:p>
    <w:p w14:paraId="6920DF24" w14:textId="77777777" w:rsidR="00837C63" w:rsidRPr="00C55354" w:rsidRDefault="002B48EB" w:rsidP="002B48EB">
      <w:pPr>
        <w:spacing w:before="240" w:after="240" w:line="360" w:lineRule="auto"/>
        <w:ind w:left="567" w:right="616"/>
        <w:contextualSpacing/>
        <w:rPr>
          <w:rFonts w:ascii="Palatino Linotype" w:eastAsiaTheme="minorEastAsia" w:hAnsi="Palatino Linotype" w:cs="Arial"/>
          <w:i/>
          <w:lang w:val="es-ES_tradnl" w:eastAsia="es-ES"/>
        </w:rPr>
      </w:pPr>
      <w:r w:rsidRPr="00C55354">
        <w:rPr>
          <w:rFonts w:ascii="Palatino Linotype" w:eastAsiaTheme="minorEastAsia" w:hAnsi="Palatino Linotype" w:cs="Arial"/>
          <w:i/>
          <w:lang w:val="es-ES_tradnl" w:eastAsia="es-ES"/>
        </w:rPr>
        <w:t xml:space="preserve">Jesús Felipe Borja </w:t>
      </w:r>
      <w:proofErr w:type="gramStart"/>
      <w:r w:rsidRPr="00C55354">
        <w:rPr>
          <w:rFonts w:ascii="Palatino Linotype" w:eastAsiaTheme="minorEastAsia" w:hAnsi="Palatino Linotype" w:cs="Arial"/>
          <w:i/>
          <w:lang w:val="es-ES_tradnl" w:eastAsia="es-ES"/>
        </w:rPr>
        <w:t>Coronel</w:t>
      </w:r>
      <w:proofErr w:type="gramEnd"/>
      <w:r w:rsidR="00837C63" w:rsidRPr="00C55354">
        <w:rPr>
          <w:rFonts w:ascii="Palatino Linotype" w:eastAsiaTheme="minorEastAsia" w:hAnsi="Palatino Linotype" w:cs="Arial"/>
          <w:i/>
          <w:lang w:val="es-ES_tradnl" w:eastAsia="es-ES"/>
        </w:rPr>
        <w:t>” (Sic)</w:t>
      </w:r>
    </w:p>
    <w:p w14:paraId="2D1D5939" w14:textId="77777777" w:rsidR="003234F4" w:rsidRPr="00C55354" w:rsidRDefault="003234F4" w:rsidP="00F24B20">
      <w:pPr>
        <w:tabs>
          <w:tab w:val="left" w:pos="0"/>
        </w:tabs>
        <w:spacing w:line="360" w:lineRule="auto"/>
        <w:contextualSpacing/>
        <w:jc w:val="both"/>
        <w:rPr>
          <w:rFonts w:ascii="Palatino Linotype" w:eastAsia="MS Mincho" w:hAnsi="Palatino Linotype" w:cs="Arial"/>
          <w:i/>
          <w:lang w:val="es-ES_tradnl" w:eastAsia="es-ES"/>
        </w:rPr>
      </w:pPr>
    </w:p>
    <w:p w14:paraId="59F49DD2" w14:textId="77777777" w:rsidR="00685D1A" w:rsidRPr="00C55354" w:rsidRDefault="00685D1A" w:rsidP="00F24B20">
      <w:pPr>
        <w:numPr>
          <w:ilvl w:val="0"/>
          <w:numId w:val="1"/>
        </w:numPr>
        <w:tabs>
          <w:tab w:val="left" w:pos="0"/>
        </w:tabs>
        <w:spacing w:line="360" w:lineRule="auto"/>
        <w:ind w:left="0" w:firstLine="0"/>
        <w:contextualSpacing/>
        <w:jc w:val="both"/>
        <w:rPr>
          <w:rFonts w:ascii="Palatino Linotype" w:eastAsia="MS Mincho" w:hAnsi="Palatino Linotype" w:cs="Arial"/>
          <w:i/>
          <w:lang w:val="es-ES_tradnl" w:eastAsia="es-ES"/>
        </w:rPr>
      </w:pPr>
      <w:r w:rsidRPr="00C55354">
        <w:rPr>
          <w:rFonts w:ascii="Palatino Linotype" w:eastAsia="MS Mincho" w:hAnsi="Palatino Linotype" w:cs="Arial"/>
          <w:lang w:val="es-ES_tradnl" w:eastAsia="es-ES"/>
        </w:rPr>
        <w:t xml:space="preserve">Así mismo se anexaron los siguientes documentos: </w:t>
      </w:r>
    </w:p>
    <w:p w14:paraId="18577162" w14:textId="77777777" w:rsidR="00685D1A" w:rsidRPr="00C55354" w:rsidRDefault="00685D1A" w:rsidP="00F24B20">
      <w:pPr>
        <w:tabs>
          <w:tab w:val="left" w:pos="0"/>
        </w:tabs>
        <w:spacing w:line="360" w:lineRule="auto"/>
        <w:contextualSpacing/>
        <w:jc w:val="both"/>
        <w:rPr>
          <w:rFonts w:ascii="Palatino Linotype" w:eastAsia="MS Mincho" w:hAnsi="Palatino Linotype" w:cs="Arial"/>
          <w:i/>
          <w:lang w:val="es-ES_tradnl" w:eastAsia="es-ES"/>
        </w:rPr>
      </w:pPr>
    </w:p>
    <w:p w14:paraId="6DA58C3F" w14:textId="1B12EB18" w:rsidR="005432BF" w:rsidRPr="00C55354" w:rsidRDefault="002B48EB" w:rsidP="00773C95">
      <w:pPr>
        <w:pStyle w:val="Prrafodelista"/>
        <w:numPr>
          <w:ilvl w:val="0"/>
          <w:numId w:val="4"/>
        </w:numPr>
        <w:tabs>
          <w:tab w:val="left" w:pos="0"/>
        </w:tabs>
        <w:spacing w:after="0" w:line="360" w:lineRule="auto"/>
        <w:ind w:right="616"/>
        <w:jc w:val="both"/>
        <w:rPr>
          <w:rFonts w:ascii="Palatino Linotype" w:eastAsia="MS Mincho" w:hAnsi="Palatino Linotype" w:cs="Arial"/>
          <w:b/>
          <w:i/>
          <w:sz w:val="24"/>
          <w:szCs w:val="24"/>
          <w:lang w:val="es-ES_tradnl" w:eastAsia="es-ES"/>
        </w:rPr>
      </w:pPr>
      <w:r w:rsidRPr="00C55354">
        <w:rPr>
          <w:rFonts w:ascii="Palatino Linotype" w:eastAsia="MS Mincho" w:hAnsi="Palatino Linotype" w:cs="Arial"/>
          <w:b/>
          <w:sz w:val="24"/>
          <w:szCs w:val="24"/>
          <w:lang w:val="es-ES_tradnl" w:eastAsia="es-ES"/>
        </w:rPr>
        <w:t>033 RESPUESTA- OSFEM.pdf</w:t>
      </w:r>
      <w:r w:rsidR="00685D1A" w:rsidRPr="00C55354">
        <w:rPr>
          <w:rFonts w:ascii="Palatino Linotype" w:eastAsia="MS Mincho" w:hAnsi="Palatino Linotype" w:cs="Arial"/>
          <w:b/>
          <w:sz w:val="24"/>
          <w:szCs w:val="24"/>
          <w:lang w:val="es-ES_tradnl" w:eastAsia="es-ES"/>
        </w:rPr>
        <w:t xml:space="preserve">: </w:t>
      </w:r>
      <w:r w:rsidR="00685D1A" w:rsidRPr="00C55354">
        <w:rPr>
          <w:rFonts w:ascii="Palatino Linotype" w:eastAsia="MS Mincho" w:hAnsi="Palatino Linotype" w:cs="Arial"/>
          <w:sz w:val="24"/>
          <w:szCs w:val="24"/>
          <w:lang w:val="es-ES_tradnl" w:eastAsia="es-ES"/>
        </w:rPr>
        <w:t xml:space="preserve">Documento electrónico que </w:t>
      </w:r>
      <w:r w:rsidRPr="00C55354">
        <w:rPr>
          <w:rFonts w:ascii="Palatino Linotype" w:eastAsia="MS Mincho" w:hAnsi="Palatino Linotype" w:cs="Arial"/>
          <w:sz w:val="24"/>
          <w:szCs w:val="24"/>
          <w:lang w:val="es-ES_tradnl" w:eastAsia="es-ES"/>
        </w:rPr>
        <w:t>en una (01) hoja</w:t>
      </w:r>
      <w:r w:rsidR="00685D1A" w:rsidRPr="00C55354">
        <w:rPr>
          <w:rFonts w:ascii="Palatino Linotype" w:eastAsia="MS Mincho" w:hAnsi="Palatino Linotype" w:cs="Arial"/>
          <w:sz w:val="24"/>
          <w:szCs w:val="24"/>
          <w:lang w:val="es-ES_tradnl" w:eastAsia="es-ES"/>
        </w:rPr>
        <w:t xml:space="preserve"> contiene el oficio</w:t>
      </w:r>
      <w:r w:rsidRPr="00C55354">
        <w:rPr>
          <w:rFonts w:ascii="Palatino Linotype" w:eastAsia="MS Mincho" w:hAnsi="Palatino Linotype" w:cs="Arial"/>
          <w:sz w:val="24"/>
          <w:szCs w:val="24"/>
          <w:lang w:val="es-ES_tradnl" w:eastAsia="es-ES"/>
        </w:rPr>
        <w:t xml:space="preserve"> UIPL/00121/2021</w:t>
      </w:r>
      <w:r w:rsidR="00685D1A" w:rsidRPr="00C55354">
        <w:rPr>
          <w:rFonts w:ascii="Palatino Linotype" w:eastAsia="MS Mincho" w:hAnsi="Palatino Linotype" w:cs="Arial"/>
          <w:sz w:val="24"/>
          <w:szCs w:val="24"/>
          <w:lang w:val="es-ES_tradnl" w:eastAsia="es-ES"/>
        </w:rPr>
        <w:t xml:space="preserve"> dirigido al Particular y suscrito por el Titular de la Unidad de</w:t>
      </w:r>
      <w:r w:rsidRPr="00C55354">
        <w:rPr>
          <w:rFonts w:ascii="Palatino Linotype" w:eastAsia="MS Mincho" w:hAnsi="Palatino Linotype" w:cs="Arial"/>
          <w:sz w:val="24"/>
          <w:szCs w:val="24"/>
          <w:lang w:val="es-ES_tradnl" w:eastAsia="es-ES"/>
        </w:rPr>
        <w:t xml:space="preserve"> Información</w:t>
      </w:r>
      <w:r w:rsidR="005432BF" w:rsidRPr="00C55354">
        <w:rPr>
          <w:rFonts w:ascii="Palatino Linotype" w:eastAsia="MS Mincho" w:hAnsi="Palatino Linotype" w:cs="Arial"/>
          <w:sz w:val="24"/>
          <w:szCs w:val="24"/>
          <w:lang w:val="es-ES_tradnl" w:eastAsia="es-ES"/>
        </w:rPr>
        <w:t xml:space="preserve">, mediante el cual señala que </w:t>
      </w:r>
      <w:r w:rsidRPr="00C55354">
        <w:rPr>
          <w:rFonts w:ascii="Palatino Linotype" w:eastAsia="MS Mincho" w:hAnsi="Palatino Linotype" w:cs="Arial"/>
          <w:sz w:val="24"/>
          <w:szCs w:val="24"/>
          <w:lang w:val="es-ES_tradnl" w:eastAsia="es-ES"/>
        </w:rPr>
        <w:t>se pone a disposición la respuesta otorgada por la servidor</w:t>
      </w:r>
      <w:r w:rsidR="003A6FE3" w:rsidRPr="00C55354">
        <w:rPr>
          <w:rFonts w:ascii="Palatino Linotype" w:eastAsia="MS Mincho" w:hAnsi="Palatino Linotype" w:cs="Arial"/>
          <w:sz w:val="24"/>
          <w:szCs w:val="24"/>
          <w:lang w:val="es-ES_tradnl" w:eastAsia="es-ES"/>
        </w:rPr>
        <w:t>a</w:t>
      </w:r>
      <w:r w:rsidRPr="00C55354">
        <w:rPr>
          <w:rFonts w:ascii="Palatino Linotype" w:eastAsia="MS Mincho" w:hAnsi="Palatino Linotype" w:cs="Arial"/>
          <w:sz w:val="24"/>
          <w:szCs w:val="24"/>
          <w:lang w:val="es-ES_tradnl" w:eastAsia="es-ES"/>
        </w:rPr>
        <w:t xml:space="preserve"> públic</w:t>
      </w:r>
      <w:r w:rsidR="003A6FE3" w:rsidRPr="00C55354">
        <w:rPr>
          <w:rFonts w:ascii="Palatino Linotype" w:eastAsia="MS Mincho" w:hAnsi="Palatino Linotype" w:cs="Arial"/>
          <w:sz w:val="24"/>
          <w:szCs w:val="24"/>
          <w:lang w:val="es-ES_tradnl" w:eastAsia="es-ES"/>
        </w:rPr>
        <w:t>a</w:t>
      </w:r>
      <w:r w:rsidRPr="00C55354">
        <w:rPr>
          <w:rFonts w:ascii="Palatino Linotype" w:eastAsia="MS Mincho" w:hAnsi="Palatino Linotype" w:cs="Arial"/>
          <w:sz w:val="24"/>
          <w:szCs w:val="24"/>
          <w:lang w:val="es-ES_tradnl" w:eastAsia="es-ES"/>
        </w:rPr>
        <w:t xml:space="preserve"> hab</w:t>
      </w:r>
      <w:r w:rsidR="009473EA" w:rsidRPr="00C55354">
        <w:rPr>
          <w:rFonts w:ascii="Palatino Linotype" w:eastAsia="MS Mincho" w:hAnsi="Palatino Linotype" w:cs="Arial"/>
          <w:sz w:val="24"/>
          <w:szCs w:val="24"/>
          <w:lang w:val="es-ES_tradnl" w:eastAsia="es-ES"/>
        </w:rPr>
        <w:t>ilitad</w:t>
      </w:r>
      <w:r w:rsidR="003A6FE3" w:rsidRPr="00C55354">
        <w:rPr>
          <w:rFonts w:ascii="Palatino Linotype" w:eastAsia="MS Mincho" w:hAnsi="Palatino Linotype" w:cs="Arial"/>
          <w:sz w:val="24"/>
          <w:szCs w:val="24"/>
          <w:lang w:val="es-ES_tradnl" w:eastAsia="es-ES"/>
        </w:rPr>
        <w:t>a</w:t>
      </w:r>
      <w:r w:rsidR="009473EA" w:rsidRPr="00C55354">
        <w:rPr>
          <w:rFonts w:ascii="Palatino Linotype" w:eastAsia="MS Mincho" w:hAnsi="Palatino Linotype" w:cs="Arial"/>
          <w:sz w:val="24"/>
          <w:szCs w:val="24"/>
          <w:lang w:val="es-ES_tradnl" w:eastAsia="es-ES"/>
        </w:rPr>
        <w:t xml:space="preserve"> del Órgano Superior de F</w:t>
      </w:r>
      <w:r w:rsidRPr="00C55354">
        <w:rPr>
          <w:rFonts w:ascii="Palatino Linotype" w:eastAsia="MS Mincho" w:hAnsi="Palatino Linotype" w:cs="Arial"/>
          <w:sz w:val="24"/>
          <w:szCs w:val="24"/>
          <w:lang w:val="es-ES_tradnl" w:eastAsia="es-ES"/>
        </w:rPr>
        <w:t xml:space="preserve">iscalización del Estado de México. </w:t>
      </w:r>
    </w:p>
    <w:p w14:paraId="03025051" w14:textId="77777777" w:rsidR="005432BF" w:rsidRPr="00C55354" w:rsidRDefault="005432BF" w:rsidP="00F24B20">
      <w:pPr>
        <w:pStyle w:val="Prrafodelista"/>
        <w:tabs>
          <w:tab w:val="left" w:pos="0"/>
        </w:tabs>
        <w:spacing w:after="0" w:line="360" w:lineRule="auto"/>
        <w:ind w:right="616"/>
        <w:jc w:val="both"/>
        <w:rPr>
          <w:rFonts w:ascii="Palatino Linotype" w:eastAsia="MS Mincho" w:hAnsi="Palatino Linotype" w:cs="Arial"/>
          <w:b/>
          <w:i/>
          <w:sz w:val="24"/>
          <w:szCs w:val="24"/>
          <w:lang w:val="es-ES_tradnl" w:eastAsia="es-ES"/>
        </w:rPr>
      </w:pPr>
    </w:p>
    <w:p w14:paraId="0ACFD79F" w14:textId="69599211" w:rsidR="00D64B9C" w:rsidRPr="00C55354" w:rsidRDefault="005432BF" w:rsidP="00773C95">
      <w:pPr>
        <w:pStyle w:val="Prrafodelista"/>
        <w:numPr>
          <w:ilvl w:val="0"/>
          <w:numId w:val="4"/>
        </w:numPr>
        <w:tabs>
          <w:tab w:val="left" w:pos="0"/>
        </w:tabs>
        <w:spacing w:after="0" w:line="360" w:lineRule="auto"/>
        <w:ind w:right="616"/>
        <w:jc w:val="both"/>
        <w:rPr>
          <w:rFonts w:ascii="Palatino Linotype" w:eastAsia="MS Mincho" w:hAnsi="Palatino Linotype" w:cs="Arial"/>
          <w:b/>
          <w:i/>
          <w:sz w:val="24"/>
          <w:szCs w:val="24"/>
          <w:lang w:val="es-ES_tradnl" w:eastAsia="es-ES"/>
        </w:rPr>
      </w:pPr>
      <w:r w:rsidRPr="00C55354">
        <w:rPr>
          <w:rFonts w:ascii="Palatino Linotype" w:eastAsia="MS Mincho" w:hAnsi="Palatino Linotype" w:cs="Arial"/>
          <w:b/>
          <w:sz w:val="24"/>
          <w:szCs w:val="24"/>
          <w:lang w:val="es-ES_tradnl" w:eastAsia="es-ES"/>
        </w:rPr>
        <w:t xml:space="preserve">ACUERDO RESP. F636.pdf: </w:t>
      </w:r>
      <w:r w:rsidR="00D64B9C" w:rsidRPr="00C55354">
        <w:rPr>
          <w:rFonts w:ascii="Palatino Linotype" w:eastAsia="MS Mincho" w:hAnsi="Palatino Linotype" w:cs="Arial"/>
          <w:sz w:val="24"/>
          <w:szCs w:val="24"/>
          <w:lang w:val="es-ES_tradnl" w:eastAsia="es-ES"/>
        </w:rPr>
        <w:t>Documento electrónico que</w:t>
      </w:r>
      <w:r w:rsidR="003A6FE3" w:rsidRPr="00C55354">
        <w:rPr>
          <w:rFonts w:ascii="Palatino Linotype" w:eastAsia="MS Mincho" w:hAnsi="Palatino Linotype" w:cs="Arial"/>
          <w:sz w:val="24"/>
          <w:szCs w:val="24"/>
          <w:lang w:val="es-ES_tradnl" w:eastAsia="es-ES"/>
        </w:rPr>
        <w:t>,</w:t>
      </w:r>
      <w:r w:rsidR="00D64B9C" w:rsidRPr="00C55354">
        <w:rPr>
          <w:rFonts w:ascii="Palatino Linotype" w:eastAsia="MS Mincho" w:hAnsi="Palatino Linotype" w:cs="Arial"/>
          <w:sz w:val="24"/>
          <w:szCs w:val="24"/>
          <w:lang w:val="es-ES_tradnl" w:eastAsia="es-ES"/>
        </w:rPr>
        <w:t xml:space="preserve"> en cinco hojas</w:t>
      </w:r>
      <w:r w:rsidR="003A6FE3" w:rsidRPr="00C55354">
        <w:rPr>
          <w:rFonts w:ascii="Palatino Linotype" w:eastAsia="MS Mincho" w:hAnsi="Palatino Linotype" w:cs="Arial"/>
          <w:sz w:val="24"/>
          <w:szCs w:val="24"/>
          <w:lang w:val="es-ES_tradnl" w:eastAsia="es-ES"/>
        </w:rPr>
        <w:t>,</w:t>
      </w:r>
      <w:r w:rsidR="00D64B9C" w:rsidRPr="00C55354">
        <w:rPr>
          <w:rFonts w:ascii="Palatino Linotype" w:eastAsia="MS Mincho" w:hAnsi="Palatino Linotype" w:cs="Arial"/>
          <w:sz w:val="24"/>
          <w:szCs w:val="24"/>
          <w:lang w:val="es-ES_tradnl" w:eastAsia="es-ES"/>
        </w:rPr>
        <w:t xml:space="preserve"> contiene:</w:t>
      </w:r>
    </w:p>
    <w:p w14:paraId="628F97F9" w14:textId="77777777" w:rsidR="00D64B9C" w:rsidRPr="00C55354" w:rsidRDefault="00D64B9C" w:rsidP="00D64B9C">
      <w:pPr>
        <w:pStyle w:val="Prrafodelista"/>
        <w:rPr>
          <w:rFonts w:ascii="Palatino Linotype" w:eastAsia="MS Mincho" w:hAnsi="Palatino Linotype" w:cs="Arial"/>
          <w:b/>
          <w:i/>
          <w:sz w:val="24"/>
          <w:szCs w:val="24"/>
          <w:lang w:val="es-ES_tradnl" w:eastAsia="es-ES"/>
        </w:rPr>
      </w:pPr>
    </w:p>
    <w:p w14:paraId="39C6188B" w14:textId="13E23BBB" w:rsidR="00D64B9C" w:rsidRPr="00C55354" w:rsidRDefault="00D64B9C" w:rsidP="00D64B9C">
      <w:pPr>
        <w:pStyle w:val="Prrafodelista"/>
        <w:tabs>
          <w:tab w:val="left" w:pos="0"/>
        </w:tabs>
        <w:spacing w:after="0" w:line="360" w:lineRule="auto"/>
        <w:ind w:right="616"/>
        <w:jc w:val="both"/>
        <w:rPr>
          <w:rFonts w:ascii="Palatino Linotype" w:eastAsia="MS Mincho" w:hAnsi="Palatino Linotype" w:cs="Arial"/>
          <w:b/>
          <w:i/>
          <w:sz w:val="24"/>
          <w:szCs w:val="24"/>
          <w:lang w:val="es-ES_tradnl" w:eastAsia="es-ES"/>
        </w:rPr>
      </w:pPr>
      <w:r w:rsidRPr="00C55354">
        <w:rPr>
          <w:rFonts w:ascii="Palatino Linotype" w:eastAsia="MS Mincho" w:hAnsi="Palatino Linotype" w:cs="Arial"/>
          <w:b/>
          <w:sz w:val="24"/>
          <w:szCs w:val="24"/>
          <w:lang w:val="es-ES_tradnl" w:eastAsia="es-ES"/>
        </w:rPr>
        <w:t xml:space="preserve">-Oficio OSFEM/ST/SPH/022/2021 </w:t>
      </w:r>
      <w:r w:rsidRPr="00C55354">
        <w:rPr>
          <w:rFonts w:ascii="Palatino Linotype" w:eastAsia="MS Mincho" w:hAnsi="Palatino Linotype" w:cs="Arial"/>
          <w:sz w:val="24"/>
          <w:szCs w:val="24"/>
          <w:lang w:val="es-ES_tradnl" w:eastAsia="es-ES"/>
        </w:rPr>
        <w:t>dirigido al Titular de la Unidad de Información y suscrito por la Servidor</w:t>
      </w:r>
      <w:r w:rsidR="003A6FE3" w:rsidRPr="00C55354">
        <w:rPr>
          <w:rFonts w:ascii="Palatino Linotype" w:eastAsia="MS Mincho" w:hAnsi="Palatino Linotype" w:cs="Arial"/>
          <w:sz w:val="24"/>
          <w:szCs w:val="24"/>
          <w:lang w:val="es-ES_tradnl" w:eastAsia="es-ES"/>
        </w:rPr>
        <w:t>a</w:t>
      </w:r>
      <w:r w:rsidRPr="00C55354">
        <w:rPr>
          <w:rFonts w:ascii="Palatino Linotype" w:eastAsia="MS Mincho" w:hAnsi="Palatino Linotype" w:cs="Arial"/>
          <w:sz w:val="24"/>
          <w:szCs w:val="24"/>
          <w:lang w:val="es-ES_tradnl" w:eastAsia="es-ES"/>
        </w:rPr>
        <w:t xml:space="preserve"> Públic</w:t>
      </w:r>
      <w:r w:rsidR="003A6FE3" w:rsidRPr="00C55354">
        <w:rPr>
          <w:rFonts w:ascii="Palatino Linotype" w:eastAsia="MS Mincho" w:hAnsi="Palatino Linotype" w:cs="Arial"/>
          <w:sz w:val="24"/>
          <w:szCs w:val="24"/>
          <w:lang w:val="es-ES_tradnl" w:eastAsia="es-ES"/>
        </w:rPr>
        <w:t>a</w:t>
      </w:r>
      <w:r w:rsidRPr="00C55354">
        <w:rPr>
          <w:rFonts w:ascii="Palatino Linotype" w:eastAsia="MS Mincho" w:hAnsi="Palatino Linotype" w:cs="Arial"/>
          <w:sz w:val="24"/>
          <w:szCs w:val="24"/>
          <w:lang w:val="es-ES_tradnl" w:eastAsia="es-ES"/>
        </w:rPr>
        <w:t xml:space="preserve"> Habilitad</w:t>
      </w:r>
      <w:r w:rsidR="003A6FE3" w:rsidRPr="00C55354">
        <w:rPr>
          <w:rFonts w:ascii="Palatino Linotype" w:eastAsia="MS Mincho" w:hAnsi="Palatino Linotype" w:cs="Arial"/>
          <w:sz w:val="24"/>
          <w:szCs w:val="24"/>
          <w:lang w:val="es-ES_tradnl" w:eastAsia="es-ES"/>
        </w:rPr>
        <w:t>a</w:t>
      </w:r>
      <w:r w:rsidRPr="00C55354">
        <w:rPr>
          <w:rFonts w:ascii="Palatino Linotype" w:eastAsia="MS Mincho" w:hAnsi="Palatino Linotype" w:cs="Arial"/>
          <w:sz w:val="24"/>
          <w:szCs w:val="24"/>
          <w:lang w:val="es-ES_tradnl" w:eastAsia="es-ES"/>
        </w:rPr>
        <w:t xml:space="preserve"> del Órgano </w:t>
      </w:r>
      <w:r w:rsidR="009473EA" w:rsidRPr="00C55354">
        <w:rPr>
          <w:rFonts w:ascii="Palatino Linotype" w:eastAsia="MS Mincho" w:hAnsi="Palatino Linotype" w:cs="Arial"/>
          <w:sz w:val="24"/>
          <w:szCs w:val="24"/>
          <w:lang w:val="es-ES_tradnl" w:eastAsia="es-ES"/>
        </w:rPr>
        <w:lastRenderedPageBreak/>
        <w:t>Superior de F</w:t>
      </w:r>
      <w:r w:rsidRPr="00C55354">
        <w:rPr>
          <w:rFonts w:ascii="Palatino Linotype" w:eastAsia="MS Mincho" w:hAnsi="Palatino Linotype" w:cs="Arial"/>
          <w:sz w:val="24"/>
          <w:szCs w:val="24"/>
          <w:lang w:val="es-ES_tradnl" w:eastAsia="es-ES"/>
        </w:rPr>
        <w:t xml:space="preserve">iscalización del Estado de México, mediante el cual refiere que </w:t>
      </w:r>
      <w:r w:rsidRPr="00C55354">
        <w:rPr>
          <w:rFonts w:ascii="Palatino Linotype" w:eastAsia="MS Mincho" w:hAnsi="Palatino Linotype" w:cs="Arial"/>
          <w:i/>
          <w:sz w:val="24"/>
          <w:szCs w:val="24"/>
          <w:lang w:val="es-ES_tradnl" w:eastAsia="es-ES"/>
        </w:rPr>
        <w:t xml:space="preserve">“Respecto a la presente solicitud de información, este órgano técnico solo es competente respecto al área de investigación (Autoridad Investigadora) de la cual atendiendo a lo dispuesto en el numeral 12 de la Ley de Transparencia y Acceso a la Información Pública del Estado de México y Municipios, en el cual se establece la obligación de proporcionar la información pública que se requiera y que obre en archivos y en el estado en que ésta se encuentre, por lo que se informa lo siguiente: Una vez realizada la búsqueda de la información por el área responsable se anexa documento que da respuesta  a su solicitud. </w:t>
      </w:r>
      <w:proofErr w:type="gramStart"/>
      <w:r w:rsidRPr="00C55354">
        <w:rPr>
          <w:rFonts w:ascii="Palatino Linotype" w:eastAsia="MS Mincho" w:hAnsi="Palatino Linotype" w:cs="Arial"/>
          <w:i/>
          <w:sz w:val="24"/>
          <w:szCs w:val="24"/>
          <w:lang w:val="es-ES_tradnl" w:eastAsia="es-ES"/>
        </w:rPr>
        <w:t>“ (</w:t>
      </w:r>
      <w:proofErr w:type="gramEnd"/>
      <w:r w:rsidRPr="00C55354">
        <w:rPr>
          <w:rFonts w:ascii="Palatino Linotype" w:eastAsia="MS Mincho" w:hAnsi="Palatino Linotype" w:cs="Arial"/>
          <w:i/>
          <w:sz w:val="24"/>
          <w:szCs w:val="24"/>
          <w:lang w:val="es-ES_tradnl" w:eastAsia="es-ES"/>
        </w:rPr>
        <w:t>Sic)</w:t>
      </w:r>
    </w:p>
    <w:p w14:paraId="7FA86907" w14:textId="77777777" w:rsidR="00D64B9C" w:rsidRPr="00C55354" w:rsidRDefault="00D64B9C" w:rsidP="00D64B9C">
      <w:pPr>
        <w:pStyle w:val="Prrafodelista"/>
        <w:spacing w:line="360" w:lineRule="auto"/>
        <w:rPr>
          <w:rFonts w:ascii="Palatino Linotype" w:eastAsia="MS Mincho" w:hAnsi="Palatino Linotype" w:cs="Arial"/>
          <w:b/>
          <w:i/>
          <w:sz w:val="24"/>
          <w:szCs w:val="24"/>
          <w:lang w:val="es-ES_tradnl" w:eastAsia="es-ES"/>
        </w:rPr>
      </w:pPr>
    </w:p>
    <w:p w14:paraId="7AD23E41" w14:textId="3AE76B04" w:rsidR="00D12549" w:rsidRPr="00C55354" w:rsidRDefault="00D64B9C" w:rsidP="00D64B9C">
      <w:pPr>
        <w:pStyle w:val="Prrafodelista"/>
        <w:spacing w:line="360" w:lineRule="auto"/>
        <w:rPr>
          <w:rFonts w:ascii="Palatino Linotype" w:eastAsia="MS Mincho" w:hAnsi="Palatino Linotype" w:cs="Arial"/>
          <w:sz w:val="24"/>
          <w:szCs w:val="24"/>
          <w:lang w:val="es-ES_tradnl" w:eastAsia="es-ES"/>
        </w:rPr>
      </w:pPr>
      <w:r w:rsidRPr="00C55354">
        <w:rPr>
          <w:rFonts w:ascii="Palatino Linotype" w:eastAsia="MS Mincho" w:hAnsi="Palatino Linotype" w:cs="Arial"/>
          <w:b/>
          <w:sz w:val="24"/>
          <w:szCs w:val="24"/>
          <w:lang w:val="es-ES_tradnl" w:eastAsia="es-ES"/>
        </w:rPr>
        <w:t xml:space="preserve">-Oficio OSFEM/AEI/DI/006/2021 </w:t>
      </w:r>
      <w:r w:rsidRPr="00C55354">
        <w:rPr>
          <w:rFonts w:ascii="Palatino Linotype" w:eastAsia="MS Mincho" w:hAnsi="Palatino Linotype" w:cs="Arial"/>
          <w:sz w:val="24"/>
          <w:szCs w:val="24"/>
          <w:lang w:val="es-ES_tradnl" w:eastAsia="es-ES"/>
        </w:rPr>
        <w:t>dirigido a la Servidor</w:t>
      </w:r>
      <w:r w:rsidR="003A6FE3" w:rsidRPr="00C55354">
        <w:rPr>
          <w:rFonts w:ascii="Palatino Linotype" w:eastAsia="MS Mincho" w:hAnsi="Palatino Linotype" w:cs="Arial"/>
          <w:sz w:val="24"/>
          <w:szCs w:val="24"/>
          <w:lang w:val="es-ES_tradnl" w:eastAsia="es-ES"/>
        </w:rPr>
        <w:t>a</w:t>
      </w:r>
      <w:r w:rsidRPr="00C55354">
        <w:rPr>
          <w:rFonts w:ascii="Palatino Linotype" w:eastAsia="MS Mincho" w:hAnsi="Palatino Linotype" w:cs="Arial"/>
          <w:sz w:val="24"/>
          <w:szCs w:val="24"/>
          <w:lang w:val="es-ES_tradnl" w:eastAsia="es-ES"/>
        </w:rPr>
        <w:t xml:space="preserve"> Públic</w:t>
      </w:r>
      <w:r w:rsidR="003A6FE3" w:rsidRPr="00C55354">
        <w:rPr>
          <w:rFonts w:ascii="Palatino Linotype" w:eastAsia="MS Mincho" w:hAnsi="Palatino Linotype" w:cs="Arial"/>
          <w:sz w:val="24"/>
          <w:szCs w:val="24"/>
          <w:lang w:val="es-ES_tradnl" w:eastAsia="es-ES"/>
        </w:rPr>
        <w:t>a</w:t>
      </w:r>
      <w:r w:rsidRPr="00C55354">
        <w:rPr>
          <w:rFonts w:ascii="Palatino Linotype" w:eastAsia="MS Mincho" w:hAnsi="Palatino Linotype" w:cs="Arial"/>
          <w:sz w:val="24"/>
          <w:szCs w:val="24"/>
          <w:lang w:val="es-ES_tradnl" w:eastAsia="es-ES"/>
        </w:rPr>
        <w:t xml:space="preserve"> Habilitad</w:t>
      </w:r>
      <w:r w:rsidR="003A6FE3" w:rsidRPr="00C55354">
        <w:rPr>
          <w:rFonts w:ascii="Palatino Linotype" w:eastAsia="MS Mincho" w:hAnsi="Palatino Linotype" w:cs="Arial"/>
          <w:sz w:val="24"/>
          <w:szCs w:val="24"/>
          <w:lang w:val="es-ES_tradnl" w:eastAsia="es-ES"/>
        </w:rPr>
        <w:t>a</w:t>
      </w:r>
      <w:r w:rsidRPr="00C55354">
        <w:rPr>
          <w:rFonts w:ascii="Palatino Linotype" w:eastAsia="MS Mincho" w:hAnsi="Palatino Linotype" w:cs="Arial"/>
          <w:sz w:val="24"/>
          <w:szCs w:val="24"/>
          <w:lang w:val="es-ES_tradnl" w:eastAsia="es-ES"/>
        </w:rPr>
        <w:t xml:space="preserve"> y suscrito por la </w:t>
      </w:r>
      <w:proofErr w:type="gramStart"/>
      <w:r w:rsidRPr="00C55354">
        <w:rPr>
          <w:rFonts w:ascii="Palatino Linotype" w:eastAsia="MS Mincho" w:hAnsi="Palatino Linotype" w:cs="Arial"/>
          <w:sz w:val="24"/>
          <w:szCs w:val="24"/>
          <w:lang w:val="es-ES_tradnl" w:eastAsia="es-ES"/>
        </w:rPr>
        <w:t>Directora</w:t>
      </w:r>
      <w:proofErr w:type="gramEnd"/>
      <w:r w:rsidRPr="00C55354">
        <w:rPr>
          <w:rFonts w:ascii="Palatino Linotype" w:eastAsia="MS Mincho" w:hAnsi="Palatino Linotype" w:cs="Arial"/>
          <w:sz w:val="24"/>
          <w:szCs w:val="24"/>
          <w:lang w:val="es-ES_tradnl" w:eastAsia="es-ES"/>
        </w:rPr>
        <w:t xml:space="preserve"> de Investigación,</w:t>
      </w:r>
      <w:r w:rsidR="00D12549" w:rsidRPr="00C55354">
        <w:rPr>
          <w:rFonts w:ascii="Palatino Linotype" w:eastAsia="MS Mincho" w:hAnsi="Palatino Linotype" w:cs="Arial"/>
          <w:sz w:val="24"/>
          <w:szCs w:val="24"/>
          <w:lang w:val="es-ES_tradnl" w:eastAsia="es-ES"/>
        </w:rPr>
        <w:t xml:space="preserve"> por medio del cual se refiere que:</w:t>
      </w:r>
    </w:p>
    <w:p w14:paraId="6EAB489C" w14:textId="77777777" w:rsidR="00D12549" w:rsidRPr="00C55354" w:rsidRDefault="00D12549" w:rsidP="00D64B9C">
      <w:pPr>
        <w:pStyle w:val="Prrafodelista"/>
        <w:spacing w:line="360" w:lineRule="auto"/>
        <w:rPr>
          <w:rFonts w:ascii="Palatino Linotype" w:eastAsia="MS Mincho" w:hAnsi="Palatino Linotype" w:cs="Arial"/>
          <w:sz w:val="24"/>
          <w:szCs w:val="24"/>
          <w:lang w:val="es-ES_tradnl" w:eastAsia="es-ES"/>
        </w:rPr>
      </w:pPr>
    </w:p>
    <w:p w14:paraId="3F212D6C" w14:textId="7459009C" w:rsidR="00D12549" w:rsidRPr="00C55354" w:rsidRDefault="00D12549" w:rsidP="003A6FE3">
      <w:pPr>
        <w:pStyle w:val="Prrafodelista"/>
        <w:spacing w:line="360" w:lineRule="auto"/>
        <w:jc w:val="both"/>
        <w:rPr>
          <w:rFonts w:ascii="Palatino Linotype" w:eastAsia="MS Mincho" w:hAnsi="Palatino Linotype" w:cs="Arial"/>
          <w:sz w:val="24"/>
          <w:szCs w:val="24"/>
          <w:lang w:val="es-ES_tradnl" w:eastAsia="es-ES"/>
        </w:rPr>
      </w:pPr>
      <w:r w:rsidRPr="00C55354">
        <w:rPr>
          <w:rFonts w:ascii="Palatino Linotype" w:eastAsia="MS Mincho" w:hAnsi="Palatino Linotype" w:cs="Arial"/>
          <w:sz w:val="24"/>
          <w:szCs w:val="24"/>
          <w:lang w:val="es-ES_tradnl" w:eastAsia="es-ES"/>
        </w:rPr>
        <w:t>-</w:t>
      </w:r>
      <w:r w:rsidR="00D82589" w:rsidRPr="00C55354">
        <w:rPr>
          <w:rFonts w:ascii="Palatino Linotype" w:eastAsia="MS Mincho" w:hAnsi="Palatino Linotype" w:cs="Arial"/>
          <w:sz w:val="24"/>
          <w:szCs w:val="24"/>
          <w:lang w:val="es-ES_tradnl" w:eastAsia="es-ES"/>
        </w:rPr>
        <w:t xml:space="preserve">Por cuanto hace al </w:t>
      </w:r>
      <w:r w:rsidR="00D82589" w:rsidRPr="00C55354">
        <w:rPr>
          <w:rFonts w:ascii="Palatino Linotype" w:eastAsia="MS Mincho" w:hAnsi="Palatino Linotype" w:cs="Arial"/>
          <w:i/>
          <w:sz w:val="24"/>
          <w:szCs w:val="24"/>
          <w:lang w:val="es-ES_tradnl" w:eastAsia="es-ES"/>
        </w:rPr>
        <w:t>“</w:t>
      </w:r>
      <w:r w:rsidRPr="00C55354">
        <w:rPr>
          <w:rFonts w:ascii="Palatino Linotype" w:eastAsia="MS Mincho" w:hAnsi="Palatino Linotype" w:cs="Arial"/>
          <w:i/>
          <w:sz w:val="24"/>
          <w:szCs w:val="24"/>
          <w:lang w:val="es-ES_tradnl" w:eastAsia="es-ES"/>
        </w:rPr>
        <w:t xml:space="preserve"> punto solicitado que contiene la entrega en formato PDF </w:t>
      </w:r>
      <w:r w:rsidR="009473EA" w:rsidRPr="00C55354">
        <w:rPr>
          <w:rFonts w:ascii="Palatino Linotype" w:eastAsia="MS Mincho" w:hAnsi="Palatino Linotype" w:cs="Arial"/>
          <w:i/>
          <w:sz w:val="24"/>
          <w:szCs w:val="24"/>
          <w:lang w:val="es-ES_tradnl" w:eastAsia="es-ES"/>
        </w:rPr>
        <w:t>¨…</w:t>
      </w:r>
      <w:r w:rsidRPr="00C55354">
        <w:rPr>
          <w:rFonts w:ascii="Palatino Linotype" w:eastAsia="MS Mincho" w:hAnsi="Palatino Linotype" w:cs="Arial"/>
          <w:i/>
          <w:sz w:val="24"/>
          <w:szCs w:val="24"/>
          <w:lang w:val="es-ES_tradnl" w:eastAsia="es-ES"/>
        </w:rPr>
        <w:t>“LA Normatividad aplicable de Control Interno de la Autoridad I</w:t>
      </w:r>
      <w:r w:rsidR="00D82589" w:rsidRPr="00C55354">
        <w:rPr>
          <w:rFonts w:ascii="Palatino Linotype" w:eastAsia="MS Mincho" w:hAnsi="Palatino Linotype" w:cs="Arial"/>
          <w:i/>
          <w:sz w:val="24"/>
          <w:szCs w:val="24"/>
          <w:lang w:val="es-ES_tradnl" w:eastAsia="es-ES"/>
        </w:rPr>
        <w:t xml:space="preserve">nvestigadora” esta Auditoria Especial de Investigación aplica la normatividad que se encuentra disponible en las siguientes ligas electrónicas; lo anterior con el apoyo en el artículo 161 de la Ley de Transparencia y Acceso a la Información Pública del Estado de México y Municipios: </w:t>
      </w:r>
      <w:hyperlink r:id="rId8" w:history="1">
        <w:r w:rsidR="00D82589" w:rsidRPr="00C55354">
          <w:rPr>
            <w:rStyle w:val="Hipervnculo"/>
            <w:rFonts w:ascii="Palatino Linotype" w:eastAsia="MS Mincho" w:hAnsi="Palatino Linotype" w:cs="Arial"/>
            <w:i/>
            <w:sz w:val="24"/>
            <w:szCs w:val="24"/>
            <w:lang w:val="es-ES_tradnl" w:eastAsia="es-ES"/>
          </w:rPr>
          <w:t>https://www.osfem.gob.mx/</w:t>
        </w:r>
      </w:hyperlink>
      <w:r w:rsidR="00D82589" w:rsidRPr="00C55354">
        <w:rPr>
          <w:rFonts w:ascii="Palatino Linotype" w:eastAsia="MS Mincho" w:hAnsi="Palatino Linotype" w:cs="Arial"/>
          <w:i/>
          <w:sz w:val="24"/>
          <w:szCs w:val="24"/>
          <w:lang w:val="es-ES_tradnl" w:eastAsia="es-ES"/>
        </w:rPr>
        <w:t xml:space="preserve"> y </w:t>
      </w:r>
      <w:hyperlink r:id="rId9" w:history="1">
        <w:r w:rsidR="00D82589" w:rsidRPr="00C55354">
          <w:rPr>
            <w:rStyle w:val="Hipervnculo"/>
            <w:rFonts w:ascii="Palatino Linotype" w:eastAsia="MS Mincho" w:hAnsi="Palatino Linotype" w:cs="Arial"/>
            <w:i/>
            <w:sz w:val="24"/>
            <w:szCs w:val="24"/>
            <w:lang w:val="es-ES_tradnl" w:eastAsia="es-ES"/>
          </w:rPr>
          <w:t>https://www.ipomex.org.mx/ipo3/lgt/indice/CDDIPUTADOS/art_92_i.web</w:t>
        </w:r>
      </w:hyperlink>
      <w:r w:rsidR="00D82589" w:rsidRPr="00C55354">
        <w:rPr>
          <w:rFonts w:ascii="Palatino Linotype" w:eastAsia="MS Mincho" w:hAnsi="Palatino Linotype" w:cs="Arial"/>
          <w:sz w:val="24"/>
          <w:szCs w:val="24"/>
          <w:lang w:val="es-ES_tradnl" w:eastAsia="es-ES"/>
        </w:rPr>
        <w:t xml:space="preserve"> ” .</w:t>
      </w:r>
    </w:p>
    <w:p w14:paraId="76D8552F" w14:textId="77777777" w:rsidR="00D12549" w:rsidRPr="00C55354" w:rsidRDefault="00D12549" w:rsidP="00ED45F0">
      <w:pPr>
        <w:pStyle w:val="Prrafodelista"/>
        <w:spacing w:line="360" w:lineRule="auto"/>
        <w:jc w:val="both"/>
        <w:rPr>
          <w:rFonts w:ascii="Palatino Linotype" w:eastAsia="MS Mincho" w:hAnsi="Palatino Linotype" w:cs="Arial"/>
          <w:sz w:val="24"/>
          <w:szCs w:val="24"/>
          <w:lang w:val="es-ES_tradnl" w:eastAsia="es-ES"/>
        </w:rPr>
      </w:pPr>
    </w:p>
    <w:p w14:paraId="6448DAD1" w14:textId="157957BC" w:rsidR="00D82589" w:rsidRPr="00C55354" w:rsidRDefault="009473EA" w:rsidP="00ED45F0">
      <w:pPr>
        <w:pStyle w:val="Prrafodelista"/>
        <w:spacing w:line="360" w:lineRule="auto"/>
        <w:jc w:val="both"/>
        <w:rPr>
          <w:rFonts w:ascii="Palatino Linotype" w:eastAsia="MS Mincho" w:hAnsi="Palatino Linotype" w:cs="Arial"/>
          <w:sz w:val="24"/>
          <w:szCs w:val="24"/>
          <w:lang w:val="es-ES_tradnl" w:eastAsia="es-ES"/>
        </w:rPr>
      </w:pPr>
      <w:r w:rsidRPr="00C55354">
        <w:rPr>
          <w:rFonts w:ascii="Palatino Linotype" w:eastAsia="MS Mincho" w:hAnsi="Palatino Linotype" w:cs="Arial"/>
          <w:sz w:val="24"/>
          <w:szCs w:val="24"/>
          <w:lang w:val="es-ES_tradnl" w:eastAsia="es-ES"/>
        </w:rPr>
        <w:t xml:space="preserve">-Por cuanto hace al </w:t>
      </w:r>
      <w:r w:rsidR="00D82589" w:rsidRPr="00C55354">
        <w:rPr>
          <w:rFonts w:ascii="Palatino Linotype" w:eastAsia="MS Mincho" w:hAnsi="Palatino Linotype" w:cs="Arial"/>
          <w:sz w:val="24"/>
          <w:szCs w:val="24"/>
          <w:lang w:val="es-ES_tradnl" w:eastAsia="es-ES"/>
        </w:rPr>
        <w:t>punto solicitado consistente en: “</w:t>
      </w:r>
      <w:r w:rsidR="00D82589" w:rsidRPr="00C55354">
        <w:rPr>
          <w:rFonts w:ascii="Palatino Linotype" w:eastAsia="MS Mincho" w:hAnsi="Palatino Linotype" w:cs="Arial"/>
          <w:i/>
          <w:sz w:val="24"/>
          <w:szCs w:val="24"/>
          <w:lang w:val="es-ES_tradnl" w:eastAsia="es-ES"/>
        </w:rPr>
        <w:t>solicita en formato PDF …incluyendo “Circulares Internas y Disposiciones oficiales vía oficio”,</w:t>
      </w:r>
      <w:r w:rsidRPr="00C55354">
        <w:rPr>
          <w:rFonts w:ascii="Palatino Linotype" w:eastAsia="MS Mincho" w:hAnsi="Palatino Linotype" w:cs="Arial"/>
          <w:i/>
          <w:sz w:val="24"/>
          <w:szCs w:val="24"/>
          <w:lang w:val="es-ES_tradnl" w:eastAsia="es-ES"/>
        </w:rPr>
        <w:t>”</w:t>
      </w:r>
      <w:r w:rsidR="00D82589" w:rsidRPr="00C55354">
        <w:rPr>
          <w:rFonts w:ascii="Palatino Linotype" w:eastAsia="MS Mincho" w:hAnsi="Palatino Linotype" w:cs="Arial"/>
          <w:i/>
          <w:sz w:val="24"/>
          <w:szCs w:val="24"/>
          <w:lang w:val="es-ES_tradnl" w:eastAsia="es-ES"/>
        </w:rPr>
        <w:t xml:space="preserve"> no se precisa el periodo comprendido de esta información ni el rubro de la misma (el tema específico. En consecuencia, se le solicita sea conducto en su carácter de </w:t>
      </w:r>
      <w:r w:rsidR="00ED45F0" w:rsidRPr="00C55354">
        <w:rPr>
          <w:rFonts w:ascii="Palatino Linotype" w:eastAsia="MS Mincho" w:hAnsi="Palatino Linotype" w:cs="Arial"/>
          <w:i/>
          <w:sz w:val="24"/>
          <w:szCs w:val="24"/>
          <w:lang w:val="es-ES_tradnl" w:eastAsia="es-ES"/>
        </w:rPr>
        <w:t>S</w:t>
      </w:r>
      <w:r w:rsidR="00D82589" w:rsidRPr="00C55354">
        <w:rPr>
          <w:rFonts w:ascii="Palatino Linotype" w:eastAsia="MS Mincho" w:hAnsi="Palatino Linotype" w:cs="Arial"/>
          <w:i/>
          <w:sz w:val="24"/>
          <w:szCs w:val="24"/>
          <w:lang w:val="es-ES_tradnl" w:eastAsia="es-ES"/>
        </w:rPr>
        <w:t xml:space="preserve">ervidor </w:t>
      </w:r>
      <w:r w:rsidR="00ED45F0" w:rsidRPr="00C55354">
        <w:rPr>
          <w:rFonts w:ascii="Palatino Linotype" w:eastAsia="MS Mincho" w:hAnsi="Palatino Linotype" w:cs="Arial"/>
          <w:i/>
          <w:sz w:val="24"/>
          <w:szCs w:val="24"/>
          <w:lang w:val="es-ES_tradnl" w:eastAsia="es-ES"/>
        </w:rPr>
        <w:t>Público</w:t>
      </w:r>
      <w:r w:rsidR="00D82589" w:rsidRPr="00C55354">
        <w:rPr>
          <w:rFonts w:ascii="Palatino Linotype" w:eastAsia="MS Mincho" w:hAnsi="Palatino Linotype" w:cs="Arial"/>
          <w:i/>
          <w:sz w:val="24"/>
          <w:szCs w:val="24"/>
          <w:lang w:val="es-ES_tradnl" w:eastAsia="es-ES"/>
        </w:rPr>
        <w:t xml:space="preserve"> </w:t>
      </w:r>
      <w:r w:rsidR="00ED45F0" w:rsidRPr="00C55354">
        <w:rPr>
          <w:rFonts w:ascii="Palatino Linotype" w:eastAsia="MS Mincho" w:hAnsi="Palatino Linotype" w:cs="Arial"/>
          <w:i/>
          <w:sz w:val="24"/>
          <w:szCs w:val="24"/>
          <w:lang w:val="es-ES_tradnl" w:eastAsia="es-ES"/>
        </w:rPr>
        <w:t>Habilitado, para su vez requerir oficio al Titular de la Unidad de Información de la Legislatura, formule la aclaración de estos puntos</w:t>
      </w:r>
      <w:r w:rsidR="00ED45F0" w:rsidRPr="00C55354">
        <w:rPr>
          <w:rFonts w:ascii="Palatino Linotype" w:eastAsia="MS Mincho" w:hAnsi="Palatino Linotype" w:cs="Arial"/>
          <w:sz w:val="24"/>
          <w:szCs w:val="24"/>
          <w:lang w:val="es-ES_tradnl" w:eastAsia="es-ES"/>
        </w:rPr>
        <w:t xml:space="preserve">”.  </w:t>
      </w:r>
    </w:p>
    <w:p w14:paraId="59FF6FBF" w14:textId="77777777" w:rsidR="00ED45F0" w:rsidRPr="00C55354" w:rsidRDefault="00ED45F0" w:rsidP="00ED45F0">
      <w:pPr>
        <w:pStyle w:val="Prrafodelista"/>
        <w:spacing w:line="360" w:lineRule="auto"/>
        <w:jc w:val="both"/>
        <w:rPr>
          <w:rFonts w:ascii="Palatino Linotype" w:eastAsia="MS Mincho" w:hAnsi="Palatino Linotype" w:cs="Arial"/>
          <w:sz w:val="24"/>
          <w:szCs w:val="24"/>
          <w:lang w:val="es-ES_tradnl" w:eastAsia="es-ES"/>
        </w:rPr>
      </w:pPr>
    </w:p>
    <w:p w14:paraId="376EDAD6" w14:textId="77777777" w:rsidR="001C5973" w:rsidRPr="00C55354" w:rsidRDefault="00ED45F0" w:rsidP="00ED45F0">
      <w:pPr>
        <w:pStyle w:val="Prrafodelista"/>
        <w:spacing w:line="360" w:lineRule="auto"/>
        <w:jc w:val="both"/>
        <w:rPr>
          <w:rFonts w:ascii="Palatino Linotype" w:eastAsia="MS Mincho" w:hAnsi="Palatino Linotype" w:cs="Arial"/>
          <w:sz w:val="24"/>
          <w:szCs w:val="24"/>
          <w:lang w:val="es-ES_tradnl" w:eastAsia="es-ES"/>
        </w:rPr>
      </w:pPr>
      <w:r w:rsidRPr="00C55354">
        <w:rPr>
          <w:rFonts w:ascii="Palatino Linotype" w:eastAsia="MS Mincho" w:hAnsi="Palatino Linotype" w:cs="Arial"/>
          <w:sz w:val="24"/>
          <w:szCs w:val="24"/>
          <w:lang w:val="es-ES_tradnl" w:eastAsia="es-ES"/>
        </w:rPr>
        <w:t>-Por cuanto hace al punto solicitado que consiste en:</w:t>
      </w:r>
      <w:r w:rsidRPr="00C55354">
        <w:rPr>
          <w:rFonts w:ascii="Palatino Linotype" w:eastAsia="MS Mincho" w:hAnsi="Palatino Linotype" w:cs="Arial"/>
          <w:i/>
          <w:sz w:val="24"/>
          <w:szCs w:val="24"/>
          <w:lang w:val="es-ES_tradnl" w:eastAsia="es-ES"/>
        </w:rPr>
        <w:t xml:space="preserve"> “indicar el tipo de control en el que se registran los expedientes que inicia la autoridad investigadora para dar cumplimiento a lo dispuesto en el artículo 123 del Código de Procedimientos Administrativos del Estado de México”; cabe aclarar que la Auditoria especial de Investigación cuenta con una base electrónica, la cual no se ajusta a lo </w:t>
      </w:r>
      <w:proofErr w:type="gramStart"/>
      <w:r w:rsidRPr="00C55354">
        <w:rPr>
          <w:rFonts w:ascii="Palatino Linotype" w:eastAsia="MS Mincho" w:hAnsi="Palatino Linotype" w:cs="Arial"/>
          <w:i/>
          <w:sz w:val="24"/>
          <w:szCs w:val="24"/>
          <w:lang w:val="es-ES_tradnl" w:eastAsia="es-ES"/>
        </w:rPr>
        <w:t>establecido..</w:t>
      </w:r>
      <w:proofErr w:type="gramEnd"/>
      <w:r w:rsidRPr="00C55354">
        <w:rPr>
          <w:rFonts w:ascii="Palatino Linotype" w:eastAsia="MS Mincho" w:hAnsi="Palatino Linotype" w:cs="Arial"/>
          <w:i/>
          <w:sz w:val="24"/>
          <w:szCs w:val="24"/>
          <w:lang w:val="es-ES_tradnl" w:eastAsia="es-ES"/>
        </w:rPr>
        <w:t xml:space="preserve"> del ordenamiento citado… En ese sentido, con fundamento en el artículo 129 fracción I y 140 fracción VI de la Ley de Transparencia y Acceso a la Información Pública del Estado de México y Municipios; esta Auditoria Especial de investigación, clasifica la base electrónica como reservada y confidencial, por lo siguiente: a)La base electrónica se encuentra reservada y confidencial por un </w:t>
      </w:r>
      <w:r w:rsidR="001C5973" w:rsidRPr="00C55354">
        <w:rPr>
          <w:rFonts w:ascii="Palatino Linotype" w:eastAsia="MS Mincho" w:hAnsi="Palatino Linotype" w:cs="Arial"/>
          <w:i/>
          <w:sz w:val="24"/>
          <w:szCs w:val="24"/>
          <w:lang w:val="es-ES_tradnl" w:eastAsia="es-ES"/>
        </w:rPr>
        <w:t>término</w:t>
      </w:r>
      <w:r w:rsidRPr="00C55354">
        <w:rPr>
          <w:rFonts w:ascii="Palatino Linotype" w:eastAsia="MS Mincho" w:hAnsi="Palatino Linotype" w:cs="Arial"/>
          <w:i/>
          <w:sz w:val="24"/>
          <w:szCs w:val="24"/>
          <w:lang w:val="es-ES_tradnl" w:eastAsia="es-ES"/>
        </w:rPr>
        <w:t xml:space="preserve"> de 5 años, esto, con fundamento en lo dispuesto en la fracción VI del artículo 140 de la Ley de Transparencia y Acceso a la Información Pública del Estado de México y Municipios</w:t>
      </w:r>
      <w:r w:rsidR="001C5973" w:rsidRPr="00C55354">
        <w:rPr>
          <w:rFonts w:ascii="Palatino Linotype" w:eastAsia="MS Mincho" w:hAnsi="Palatino Linotype" w:cs="Arial"/>
          <w:i/>
          <w:sz w:val="24"/>
          <w:szCs w:val="24"/>
          <w:lang w:val="es-ES_tradnl" w:eastAsia="es-ES"/>
        </w:rPr>
        <w:t xml:space="preserve">; ya que entregar la información, puede causar daño u obstruir el proceso de investigación, afectar o vulnerar la conducción o los derechos del debido proceso en los procedimientos </w:t>
      </w:r>
      <w:r w:rsidR="001C5973" w:rsidRPr="00C55354">
        <w:rPr>
          <w:rFonts w:ascii="Palatino Linotype" w:eastAsia="MS Mincho" w:hAnsi="Palatino Linotype" w:cs="Arial"/>
          <w:i/>
          <w:sz w:val="24"/>
          <w:szCs w:val="24"/>
          <w:lang w:val="es-ES_tradnl" w:eastAsia="es-ES"/>
        </w:rPr>
        <w:lastRenderedPageBreak/>
        <w:t xml:space="preserve">administrativos; asimismo la investigación de las faltas administrativas graves que son competencia de la Auditoria Especial de Investigación, prescriben en 7 años. b) En cuanto a la aplicación de la </w:t>
      </w:r>
      <w:r w:rsidR="001C5973" w:rsidRPr="00C55354">
        <w:rPr>
          <w:rFonts w:ascii="Palatino Linotype" w:eastAsia="MS Mincho" w:hAnsi="Palatino Linotype" w:cs="Arial"/>
          <w:b/>
          <w:i/>
          <w:sz w:val="24"/>
          <w:szCs w:val="24"/>
          <w:lang w:val="es-ES_tradnl" w:eastAsia="es-ES"/>
        </w:rPr>
        <w:t>prueba de daño</w:t>
      </w:r>
      <w:r w:rsidR="001C5973" w:rsidRPr="00C55354">
        <w:rPr>
          <w:rFonts w:ascii="Palatino Linotype" w:eastAsia="MS Mincho" w:hAnsi="Palatino Linotype" w:cs="Arial"/>
          <w:i/>
          <w:sz w:val="24"/>
          <w:szCs w:val="24"/>
          <w:lang w:val="es-ES_tradnl" w:eastAsia="es-ES"/>
        </w:rPr>
        <w:t>, se motiva en la divulgación de la información que en este caso es la base electrónica de los expedientes registrados en la Auditoria Especial de Investigación, representa un riesgo real en perjuicio del interés público, ya que cuenta con datos sensibles que hacen identificable a los servidores públicos que podrían estar sujetos a un procedimiento de responsabilidad administrativa.”</w:t>
      </w:r>
    </w:p>
    <w:p w14:paraId="32CE2586" w14:textId="77777777" w:rsidR="00083985" w:rsidRPr="00C55354" w:rsidRDefault="001C5973" w:rsidP="001C5973">
      <w:pPr>
        <w:pStyle w:val="Prrafodelista"/>
        <w:spacing w:line="360" w:lineRule="auto"/>
        <w:jc w:val="both"/>
        <w:rPr>
          <w:rFonts w:ascii="Palatino Linotype" w:eastAsia="MS Mincho" w:hAnsi="Palatino Linotype" w:cs="Arial"/>
          <w:sz w:val="24"/>
          <w:szCs w:val="24"/>
          <w:lang w:val="es-ES_tradnl" w:eastAsia="es-ES"/>
        </w:rPr>
      </w:pPr>
      <w:r w:rsidRPr="00C55354">
        <w:rPr>
          <w:rFonts w:ascii="Palatino Linotype" w:eastAsia="MS Mincho" w:hAnsi="Palatino Linotype" w:cs="Arial"/>
          <w:sz w:val="24"/>
          <w:szCs w:val="24"/>
          <w:lang w:val="es-ES_tradnl" w:eastAsia="es-ES"/>
        </w:rPr>
        <w:t xml:space="preserve">  </w:t>
      </w:r>
      <w:r w:rsidR="00ED45F0" w:rsidRPr="00C55354">
        <w:rPr>
          <w:rFonts w:ascii="Palatino Linotype" w:eastAsia="MS Mincho" w:hAnsi="Palatino Linotype" w:cs="Arial"/>
          <w:sz w:val="24"/>
          <w:szCs w:val="24"/>
          <w:lang w:val="es-ES_tradnl" w:eastAsia="es-ES"/>
        </w:rPr>
        <w:t xml:space="preserve">  </w:t>
      </w:r>
    </w:p>
    <w:p w14:paraId="29826118" w14:textId="1116F86F" w:rsidR="00075791" w:rsidRPr="00C55354" w:rsidRDefault="005366E8" w:rsidP="00F24B20">
      <w:pPr>
        <w:numPr>
          <w:ilvl w:val="0"/>
          <w:numId w:val="1"/>
        </w:numPr>
        <w:tabs>
          <w:tab w:val="left" w:pos="0"/>
        </w:tabs>
        <w:spacing w:line="360" w:lineRule="auto"/>
        <w:ind w:left="0" w:firstLine="0"/>
        <w:contextualSpacing/>
        <w:jc w:val="both"/>
        <w:rPr>
          <w:rFonts w:ascii="Palatino Linotype" w:eastAsia="MS Mincho" w:hAnsi="Palatino Linotype" w:cs="Arial"/>
          <w:i/>
          <w:lang w:val="es-ES_tradnl" w:eastAsia="es-ES"/>
        </w:rPr>
      </w:pPr>
      <w:r w:rsidRPr="00C55354">
        <w:rPr>
          <w:rFonts w:ascii="Palatino Linotype" w:hAnsi="Palatino Linotype" w:cs="Arial"/>
          <w:lang w:val="es-ES" w:eastAsia="es-ES"/>
        </w:rPr>
        <w:t>A</w:t>
      </w:r>
      <w:r w:rsidR="00450278" w:rsidRPr="00C55354">
        <w:rPr>
          <w:rFonts w:ascii="Palatino Linotype" w:hAnsi="Palatino Linotype" w:cs="Arial"/>
          <w:lang w:val="es-ES" w:eastAsia="es-ES"/>
        </w:rPr>
        <w:t xml:space="preserve">sí las cosas, el </w:t>
      </w:r>
      <w:r w:rsidR="001C5973" w:rsidRPr="00C55354">
        <w:rPr>
          <w:rFonts w:ascii="Palatino Linotype" w:hAnsi="Palatino Linotype" w:cs="Arial"/>
          <w:lang w:val="es-ES" w:eastAsia="es-ES"/>
        </w:rPr>
        <w:t xml:space="preserve">veintidós </w:t>
      </w:r>
      <w:r w:rsidR="00166E0D" w:rsidRPr="00C55354">
        <w:rPr>
          <w:rFonts w:ascii="Palatino Linotype" w:hAnsi="Palatino Linotype" w:cs="Arial"/>
          <w:lang w:val="es-ES" w:eastAsia="es-ES"/>
        </w:rPr>
        <w:t>(</w:t>
      </w:r>
      <w:r w:rsidR="001C5973" w:rsidRPr="00C55354">
        <w:rPr>
          <w:rFonts w:ascii="Palatino Linotype" w:hAnsi="Palatino Linotype" w:cs="Arial"/>
          <w:lang w:val="es-ES" w:eastAsia="es-ES"/>
        </w:rPr>
        <w:t>22</w:t>
      </w:r>
      <w:r w:rsidR="00960D99" w:rsidRPr="00C55354">
        <w:rPr>
          <w:rFonts w:ascii="Palatino Linotype" w:hAnsi="Palatino Linotype" w:cs="Arial"/>
          <w:lang w:val="es-ES" w:eastAsia="es-ES"/>
        </w:rPr>
        <w:t>) de</w:t>
      </w:r>
      <w:r w:rsidR="00EA0847" w:rsidRPr="00C55354">
        <w:rPr>
          <w:rFonts w:ascii="Palatino Linotype" w:hAnsi="Palatino Linotype" w:cs="Arial"/>
          <w:lang w:val="es-ES" w:eastAsia="es-ES"/>
        </w:rPr>
        <w:t xml:space="preserve"> febrero </w:t>
      </w:r>
      <w:r w:rsidR="00F14552" w:rsidRPr="00C55354">
        <w:rPr>
          <w:rFonts w:ascii="Palatino Linotype" w:hAnsi="Palatino Linotype" w:cs="Arial"/>
          <w:lang w:val="es-ES" w:eastAsia="es-ES"/>
        </w:rPr>
        <w:t>de dos mil</w:t>
      </w:r>
      <w:r w:rsidR="00EA0847" w:rsidRPr="00C55354">
        <w:rPr>
          <w:rFonts w:ascii="Palatino Linotype" w:hAnsi="Palatino Linotype" w:cs="Arial"/>
          <w:lang w:val="es-ES" w:eastAsia="es-ES"/>
        </w:rPr>
        <w:t xml:space="preserve"> veintiuno</w:t>
      </w:r>
      <w:r w:rsidR="00792776" w:rsidRPr="00C55354">
        <w:rPr>
          <w:rFonts w:ascii="Palatino Linotype" w:hAnsi="Palatino Linotype" w:cs="Arial"/>
          <w:lang w:val="es-ES" w:eastAsia="es-ES"/>
        </w:rPr>
        <w:t xml:space="preserve">, </w:t>
      </w:r>
      <w:r w:rsidR="005D422A" w:rsidRPr="00C55354">
        <w:rPr>
          <w:rFonts w:ascii="Palatino Linotype" w:hAnsi="Palatino Linotype" w:cs="Arial"/>
          <w:lang w:val="es-ES" w:eastAsia="es-ES"/>
        </w:rPr>
        <w:t>el particular</w:t>
      </w:r>
      <w:r w:rsidR="00792776" w:rsidRPr="00C55354">
        <w:rPr>
          <w:rFonts w:ascii="Palatino Linotype" w:hAnsi="Palatino Linotype" w:cs="Arial"/>
          <w:lang w:val="es-ES" w:eastAsia="es-ES"/>
        </w:rPr>
        <w:t xml:space="preserve"> interpus</w:t>
      </w:r>
      <w:r w:rsidR="00D91B82" w:rsidRPr="00C55354">
        <w:rPr>
          <w:rFonts w:ascii="Palatino Linotype" w:hAnsi="Palatino Linotype" w:cs="Arial"/>
          <w:lang w:val="es-ES" w:eastAsia="es-ES"/>
        </w:rPr>
        <w:t>o</w:t>
      </w:r>
      <w:r w:rsidR="00792776" w:rsidRPr="00C55354">
        <w:rPr>
          <w:rFonts w:ascii="Palatino Linotype" w:hAnsi="Palatino Linotype" w:cs="Arial"/>
          <w:lang w:val="es-ES" w:eastAsia="es-ES"/>
        </w:rPr>
        <w:t xml:space="preserve"> </w:t>
      </w:r>
      <w:r w:rsidR="00D91B82" w:rsidRPr="00C55354">
        <w:rPr>
          <w:rFonts w:ascii="Palatino Linotype" w:hAnsi="Palatino Linotype" w:cs="Arial"/>
          <w:lang w:val="es-ES" w:eastAsia="es-ES"/>
        </w:rPr>
        <w:t>el</w:t>
      </w:r>
      <w:r w:rsidR="00792776" w:rsidRPr="00C55354">
        <w:rPr>
          <w:rFonts w:ascii="Palatino Linotype" w:hAnsi="Palatino Linotype" w:cs="Arial"/>
          <w:lang w:val="es-ES" w:eastAsia="es-ES"/>
        </w:rPr>
        <w:t xml:space="preserve"> rec</w:t>
      </w:r>
      <w:r w:rsidR="009777F9" w:rsidRPr="00C55354">
        <w:rPr>
          <w:rFonts w:ascii="Palatino Linotype" w:hAnsi="Palatino Linotype" w:cs="Arial"/>
          <w:lang w:val="es-ES" w:eastAsia="es-ES"/>
        </w:rPr>
        <w:t xml:space="preserve">urso de revisión </w:t>
      </w:r>
      <w:r w:rsidR="00792776" w:rsidRPr="00C55354">
        <w:rPr>
          <w:rFonts w:ascii="Palatino Linotype" w:hAnsi="Palatino Linotype" w:cs="Arial"/>
          <w:lang w:val="es-ES" w:eastAsia="es-ES"/>
        </w:rPr>
        <w:t>en contra de</w:t>
      </w:r>
      <w:r w:rsidR="005D422A" w:rsidRPr="00C55354">
        <w:rPr>
          <w:rFonts w:ascii="Palatino Linotype" w:hAnsi="Palatino Linotype" w:cs="Arial"/>
          <w:lang w:val="es-ES" w:eastAsia="es-ES"/>
        </w:rPr>
        <w:t xml:space="preserve"> la</w:t>
      </w:r>
      <w:r w:rsidR="00792776" w:rsidRPr="00C55354">
        <w:rPr>
          <w:rFonts w:ascii="Palatino Linotype" w:hAnsi="Palatino Linotype" w:cs="Arial"/>
          <w:lang w:val="es-ES" w:eastAsia="es-ES"/>
        </w:rPr>
        <w:t xml:space="preserve"> respuesta</w:t>
      </w:r>
      <w:r w:rsidR="005D422A" w:rsidRPr="00C55354">
        <w:rPr>
          <w:rFonts w:ascii="Palatino Linotype" w:hAnsi="Palatino Linotype" w:cs="Arial"/>
          <w:lang w:val="es-ES" w:eastAsia="es-ES"/>
        </w:rPr>
        <w:t xml:space="preserve"> del </w:t>
      </w:r>
      <w:r w:rsidR="00005F4A" w:rsidRPr="00C55354">
        <w:rPr>
          <w:rFonts w:ascii="Palatino Linotype" w:hAnsi="Palatino Linotype" w:cs="Arial"/>
          <w:b/>
          <w:bCs/>
          <w:lang w:val="es-ES" w:eastAsia="es-ES"/>
        </w:rPr>
        <w:t>SUJETO OBLIGADO</w:t>
      </w:r>
      <w:r w:rsidR="00792776" w:rsidRPr="00C55354">
        <w:rPr>
          <w:rFonts w:ascii="Palatino Linotype" w:hAnsi="Palatino Linotype" w:cs="Arial"/>
          <w:lang w:val="es-ES" w:eastAsia="es-ES"/>
        </w:rPr>
        <w:t xml:space="preserve">, </w:t>
      </w:r>
      <w:r w:rsidR="00B15267" w:rsidRPr="00C55354">
        <w:rPr>
          <w:rFonts w:ascii="Palatino Linotype" w:hAnsi="Palatino Linotype" w:cs="Arial"/>
          <w:lang w:val="es-ES" w:eastAsia="es-ES"/>
        </w:rPr>
        <w:t>señalando</w:t>
      </w:r>
      <w:r w:rsidR="00792776" w:rsidRPr="00C55354">
        <w:rPr>
          <w:rFonts w:ascii="Palatino Linotype" w:hAnsi="Palatino Linotype" w:cs="Arial"/>
          <w:lang w:val="es-ES" w:eastAsia="es-ES"/>
        </w:rPr>
        <w:t xml:space="preserve"> lo siguiente:</w:t>
      </w:r>
    </w:p>
    <w:p w14:paraId="09D3A047" w14:textId="77777777" w:rsidR="00D91B82" w:rsidRPr="00C55354" w:rsidRDefault="00D91B82" w:rsidP="00F24B20">
      <w:pPr>
        <w:tabs>
          <w:tab w:val="left" w:pos="0"/>
        </w:tabs>
        <w:spacing w:line="360" w:lineRule="auto"/>
        <w:contextualSpacing/>
        <w:jc w:val="both"/>
        <w:rPr>
          <w:rFonts w:ascii="Palatino Linotype" w:eastAsia="MS Mincho" w:hAnsi="Palatino Linotype" w:cs="Arial"/>
          <w:b/>
          <w:bCs/>
          <w:lang w:val="es-ES_tradnl" w:eastAsia="es-ES"/>
        </w:rPr>
      </w:pPr>
    </w:p>
    <w:p w14:paraId="16B86D02" w14:textId="77777777" w:rsidR="00792776" w:rsidRPr="00C55354" w:rsidRDefault="00792776" w:rsidP="001C5973">
      <w:pPr>
        <w:numPr>
          <w:ilvl w:val="0"/>
          <w:numId w:val="2"/>
        </w:numPr>
        <w:tabs>
          <w:tab w:val="left" w:pos="0"/>
        </w:tabs>
        <w:spacing w:line="360" w:lineRule="auto"/>
        <w:ind w:right="616"/>
        <w:contextualSpacing/>
        <w:jc w:val="both"/>
        <w:rPr>
          <w:rFonts w:ascii="Palatino Linotype" w:eastAsia="MS Mincho" w:hAnsi="Palatino Linotype"/>
          <w:lang w:val="es-ES_tradnl" w:eastAsia="es-ES"/>
        </w:rPr>
      </w:pPr>
      <w:r w:rsidRPr="00C55354">
        <w:rPr>
          <w:rFonts w:ascii="Palatino Linotype" w:eastAsia="MS Gothic" w:hAnsi="Palatino Linotype"/>
          <w:b/>
          <w:lang w:val="es-ES"/>
        </w:rPr>
        <w:t>Acto impugnado</w:t>
      </w:r>
      <w:r w:rsidR="000A7870" w:rsidRPr="00C55354">
        <w:rPr>
          <w:rFonts w:ascii="Palatino Linotype" w:eastAsia="MS Mincho" w:hAnsi="Palatino Linotype"/>
          <w:lang w:val="es-ES_tradnl" w:eastAsia="es-ES"/>
        </w:rPr>
        <w:t xml:space="preserve">: </w:t>
      </w:r>
      <w:r w:rsidRPr="00C55354">
        <w:rPr>
          <w:rFonts w:ascii="Palatino Linotype" w:eastAsia="MS Mincho" w:hAnsi="Palatino Linotype"/>
          <w:i/>
          <w:lang w:val="es-ES_tradnl" w:eastAsia="es-ES"/>
        </w:rPr>
        <w:t>“</w:t>
      </w:r>
      <w:r w:rsidR="001C5973" w:rsidRPr="00C55354">
        <w:rPr>
          <w:rFonts w:ascii="Palatino Linotype" w:eastAsia="MS Mincho" w:hAnsi="Palatino Linotype"/>
          <w:i/>
          <w:lang w:val="es-ES_tradnl" w:eastAsia="es-ES"/>
        </w:rPr>
        <w:t>LA RESPUESTA DEL ENTE OBLIGADO, QUE MATERIALMENTE ME NIEGA LA INFORMACION SOLICITADA</w:t>
      </w:r>
      <w:r w:rsidR="00BA3C08" w:rsidRPr="00C55354">
        <w:rPr>
          <w:rFonts w:ascii="Palatino Linotype" w:eastAsia="MS Mincho" w:hAnsi="Palatino Linotype"/>
          <w:i/>
          <w:lang w:val="es-ES_tradnl" w:eastAsia="es-ES"/>
        </w:rPr>
        <w:t>.</w:t>
      </w:r>
      <w:r w:rsidRPr="00C55354">
        <w:rPr>
          <w:rFonts w:ascii="Palatino Linotype" w:eastAsia="MS Mincho" w:hAnsi="Palatino Linotype"/>
          <w:i/>
          <w:lang w:val="es-ES_tradnl" w:eastAsia="es-ES"/>
        </w:rPr>
        <w:t>”</w:t>
      </w:r>
      <w:r w:rsidR="007E6E9D" w:rsidRPr="00C55354">
        <w:rPr>
          <w:rFonts w:ascii="Palatino Linotype" w:eastAsia="MS Mincho" w:hAnsi="Palatino Linotype"/>
          <w:i/>
          <w:lang w:val="es-ES_tradnl" w:eastAsia="es-ES"/>
        </w:rPr>
        <w:t xml:space="preserve"> </w:t>
      </w:r>
      <w:r w:rsidRPr="00C55354">
        <w:rPr>
          <w:rFonts w:ascii="Palatino Linotype" w:eastAsia="MS Mincho" w:hAnsi="Palatino Linotype"/>
          <w:i/>
          <w:lang w:val="es-ES_tradnl" w:eastAsia="es-ES"/>
        </w:rPr>
        <w:t>(Sic)</w:t>
      </w:r>
      <w:r w:rsidR="008F40BF" w:rsidRPr="00C55354">
        <w:rPr>
          <w:rFonts w:ascii="Palatino Linotype" w:eastAsia="MS Mincho" w:hAnsi="Palatino Linotype"/>
          <w:i/>
          <w:lang w:val="es-ES_tradnl" w:eastAsia="es-ES"/>
        </w:rPr>
        <w:t xml:space="preserve">; y </w:t>
      </w:r>
    </w:p>
    <w:p w14:paraId="3C3A9575" w14:textId="77777777" w:rsidR="00A612C0" w:rsidRPr="00C55354" w:rsidRDefault="00A612C0" w:rsidP="00F24B20">
      <w:pPr>
        <w:tabs>
          <w:tab w:val="left" w:pos="0"/>
        </w:tabs>
        <w:spacing w:line="360" w:lineRule="auto"/>
        <w:ind w:left="1080" w:right="616"/>
        <w:contextualSpacing/>
        <w:jc w:val="both"/>
        <w:rPr>
          <w:rFonts w:ascii="Palatino Linotype" w:eastAsia="MS Mincho" w:hAnsi="Palatino Linotype"/>
          <w:lang w:val="es-ES_tradnl" w:eastAsia="es-ES"/>
        </w:rPr>
      </w:pPr>
    </w:p>
    <w:p w14:paraId="2E847808" w14:textId="77777777" w:rsidR="00843E77" w:rsidRPr="00C55354" w:rsidRDefault="00792776" w:rsidP="00974F88">
      <w:pPr>
        <w:numPr>
          <w:ilvl w:val="0"/>
          <w:numId w:val="2"/>
        </w:numPr>
        <w:tabs>
          <w:tab w:val="left" w:pos="0"/>
        </w:tabs>
        <w:spacing w:line="360" w:lineRule="auto"/>
        <w:ind w:right="616"/>
        <w:contextualSpacing/>
        <w:jc w:val="both"/>
        <w:rPr>
          <w:rFonts w:ascii="Palatino Linotype" w:eastAsia="MS Mincho" w:hAnsi="Palatino Linotype"/>
          <w:i/>
          <w:lang w:val="es-ES_tradnl" w:eastAsia="es-ES"/>
        </w:rPr>
      </w:pPr>
      <w:r w:rsidRPr="00C55354">
        <w:rPr>
          <w:rFonts w:ascii="Palatino Linotype" w:eastAsia="MS Gothic" w:hAnsi="Palatino Linotype"/>
          <w:b/>
          <w:lang w:val="es-ES"/>
        </w:rPr>
        <w:t>Razones o Motivos de inconformidad</w:t>
      </w:r>
      <w:r w:rsidRPr="00C55354">
        <w:rPr>
          <w:rFonts w:ascii="Palatino Linotype" w:eastAsia="MS Mincho" w:hAnsi="Palatino Linotype"/>
          <w:lang w:val="es-ES_tradnl" w:eastAsia="es-ES"/>
        </w:rPr>
        <w:t xml:space="preserve">: </w:t>
      </w:r>
      <w:r w:rsidRPr="00C55354">
        <w:rPr>
          <w:rFonts w:ascii="Palatino Linotype" w:eastAsia="MS Mincho" w:hAnsi="Palatino Linotype"/>
          <w:i/>
          <w:lang w:val="es-ES_tradnl" w:eastAsia="es-ES"/>
        </w:rPr>
        <w:t>“</w:t>
      </w:r>
      <w:r w:rsidR="001C5973" w:rsidRPr="00C55354">
        <w:rPr>
          <w:rFonts w:ascii="Palatino Linotype" w:eastAsia="MS Mincho" w:hAnsi="Palatino Linotype"/>
          <w:i/>
          <w:lang w:val="es-ES_tradnl" w:eastAsia="es-ES"/>
        </w:rPr>
        <w:t xml:space="preserve">1.- LA NEGATIVA DE LA INFORMACION: por lo que hace a la información solicitada al ente obligado, respecto de su "Unidad de evaluación y control" respecto de la cual fue omisa. 2.- De la revisión a las dos ligas que señala en su respuesta el ente obligado, no existe ningún ordenamiento de control interno </w:t>
      </w:r>
      <w:r w:rsidR="001C5973" w:rsidRPr="00C55354">
        <w:rPr>
          <w:rFonts w:ascii="Palatino Linotype" w:eastAsia="MS Mincho" w:hAnsi="Palatino Linotype"/>
          <w:i/>
          <w:lang w:val="es-ES_tradnl" w:eastAsia="es-ES"/>
        </w:rPr>
        <w:lastRenderedPageBreak/>
        <w:t xml:space="preserve">especifico de la autoridad investigadora o de la unidad de evaluación en concordancia con mi solicitud. 3.- RESPECTO DE LA FALTA DE PRESICION QUE ARGUYE EL SUJETO OBLIGADO: no hay tal, puesto que los oficios y circulares internas que solicito, son TODAS aquellas que NORMEN EL CONTROL INTERNO DE la autoridad investigadora y la unidad de evaluación del sujeto obligado, al pues se solicita todo el marco normativo de control interno. 4,-LA CLASIFICACION DE LA BASE ELECTRONICA NO ES ACORDE A LOS PRINCIPIOS DE MAXIMA PUBLICIDAD Y TRANSGREDE MI DERECHO HUMANO A LA INFORMACION PUBLICA: El sujeto obligado fundamente la clasificación en las causas de riesgo real y de daño. al respecto la clasificación es una medida des proporcionada para lo que yo estoy solicitando, puesto que no es necesario que se me proporcione una información sensible como por ejemplo el nombre del sujeto a investigación, pero se me puede otorgar la información en versión publica, con lo que en mi carácter de ciudadano se me permitiría dar seguimiento por esta vía, a las investigaciones radicadas en el OSFEM, con esta clasificación la LEGISLATURA viola mi derecho a conocer cuantas investigaciones inician, en </w:t>
      </w:r>
      <w:proofErr w:type="spellStart"/>
      <w:r w:rsidR="001C5973" w:rsidRPr="00C55354">
        <w:rPr>
          <w:rFonts w:ascii="Palatino Linotype" w:eastAsia="MS Mincho" w:hAnsi="Palatino Linotype"/>
          <w:i/>
          <w:lang w:val="es-ES_tradnl" w:eastAsia="es-ES"/>
        </w:rPr>
        <w:t>que</w:t>
      </w:r>
      <w:proofErr w:type="spellEnd"/>
      <w:r w:rsidR="001C5973" w:rsidRPr="00C55354">
        <w:rPr>
          <w:rFonts w:ascii="Palatino Linotype" w:eastAsia="MS Mincho" w:hAnsi="Palatino Linotype"/>
          <w:i/>
          <w:lang w:val="es-ES_tradnl" w:eastAsia="es-ES"/>
        </w:rPr>
        <w:t xml:space="preserve"> tipo de entes y cuantas y cuales ahora están en la siguiente etapa. la clasificación es indebida, pues simplemente haciendo una versión publica este registro puede y debe ser de escrutinio </w:t>
      </w:r>
      <w:proofErr w:type="spellStart"/>
      <w:r w:rsidR="001C5973" w:rsidRPr="00C55354">
        <w:rPr>
          <w:rFonts w:ascii="Palatino Linotype" w:eastAsia="MS Mincho" w:hAnsi="Palatino Linotype"/>
          <w:i/>
          <w:lang w:val="es-ES_tradnl" w:eastAsia="es-ES"/>
        </w:rPr>
        <w:t>publico</w:t>
      </w:r>
      <w:proofErr w:type="spellEnd"/>
      <w:r w:rsidR="001C5973" w:rsidRPr="00C55354">
        <w:rPr>
          <w:rFonts w:ascii="Palatino Linotype" w:eastAsia="MS Mincho" w:hAnsi="Palatino Linotype"/>
          <w:i/>
          <w:lang w:val="es-ES_tradnl" w:eastAsia="es-ES"/>
        </w:rPr>
        <w:t xml:space="preserve">; ahora bien, la propia ley señala un estándar bajo el cual puede proceder la clasificación, el </w:t>
      </w:r>
      <w:r w:rsidR="001C5973" w:rsidRPr="00C55354">
        <w:rPr>
          <w:rFonts w:ascii="Palatino Linotype" w:eastAsia="MS Mincho" w:hAnsi="Palatino Linotype"/>
          <w:i/>
          <w:lang w:val="es-ES_tradnl" w:eastAsia="es-ES"/>
        </w:rPr>
        <w:lastRenderedPageBreak/>
        <w:t xml:space="preserve">cual solicito de este Instituto se haga el </w:t>
      </w:r>
      <w:proofErr w:type="spellStart"/>
      <w:r w:rsidR="001C5973" w:rsidRPr="00C55354">
        <w:rPr>
          <w:rFonts w:ascii="Palatino Linotype" w:eastAsia="MS Mincho" w:hAnsi="Palatino Linotype"/>
          <w:i/>
          <w:lang w:val="es-ES_tradnl" w:eastAsia="es-ES"/>
        </w:rPr>
        <w:t>mas</w:t>
      </w:r>
      <w:proofErr w:type="spellEnd"/>
      <w:r w:rsidR="001C5973" w:rsidRPr="00C55354">
        <w:rPr>
          <w:rFonts w:ascii="Palatino Linotype" w:eastAsia="MS Mincho" w:hAnsi="Palatino Linotype"/>
          <w:i/>
          <w:lang w:val="es-ES_tradnl" w:eastAsia="es-ES"/>
        </w:rPr>
        <w:t xml:space="preserve"> acucioso de los estudios; puesto que el legislador al restringir el derecho humano a la información, estableció que el sujeto obligado debería justificar el riesgo real, y ni siquiera señalo que tipo de información contiene ese registro electrónico, luego, como puede justificar que contiene información que pueda causar un daño, en ese mismo sentido, no especifica si el riesgo es a la seguridad </w:t>
      </w:r>
      <w:proofErr w:type="spellStart"/>
      <w:r w:rsidR="001C5973" w:rsidRPr="00C55354">
        <w:rPr>
          <w:rFonts w:ascii="Palatino Linotype" w:eastAsia="MS Mincho" w:hAnsi="Palatino Linotype"/>
          <w:i/>
          <w:lang w:val="es-ES_tradnl" w:eastAsia="es-ES"/>
        </w:rPr>
        <w:t>publica</w:t>
      </w:r>
      <w:proofErr w:type="spellEnd"/>
      <w:r w:rsidR="001C5973" w:rsidRPr="00C55354">
        <w:rPr>
          <w:rFonts w:ascii="Palatino Linotype" w:eastAsia="MS Mincho" w:hAnsi="Palatino Linotype"/>
          <w:i/>
          <w:lang w:val="es-ES_tradnl" w:eastAsia="es-ES"/>
        </w:rPr>
        <w:t xml:space="preserve"> o al interés </w:t>
      </w:r>
      <w:proofErr w:type="spellStart"/>
      <w:r w:rsidR="001C5973" w:rsidRPr="00C55354">
        <w:rPr>
          <w:rFonts w:ascii="Palatino Linotype" w:eastAsia="MS Mincho" w:hAnsi="Palatino Linotype"/>
          <w:i/>
          <w:lang w:val="es-ES_tradnl" w:eastAsia="es-ES"/>
        </w:rPr>
        <w:t>publico</w:t>
      </w:r>
      <w:proofErr w:type="spellEnd"/>
      <w:r w:rsidR="001C5973" w:rsidRPr="00C55354">
        <w:rPr>
          <w:rFonts w:ascii="Palatino Linotype" w:eastAsia="MS Mincho" w:hAnsi="Palatino Linotype"/>
          <w:i/>
          <w:lang w:val="es-ES_tradnl" w:eastAsia="es-ES"/>
        </w:rPr>
        <w:t xml:space="preserve">, POR QUE ESTE INSTITUTO NO DEBE PERDER DE VISTA, que si bien se debe proteger la secrecía de la investigación, muchas de estas provienen de informes mensuales que son públicos, de revisión a cuentas </w:t>
      </w:r>
      <w:proofErr w:type="spellStart"/>
      <w:r w:rsidR="001C5973" w:rsidRPr="00C55354">
        <w:rPr>
          <w:rFonts w:ascii="Palatino Linotype" w:eastAsia="MS Mincho" w:hAnsi="Palatino Linotype"/>
          <w:i/>
          <w:lang w:val="es-ES_tradnl" w:eastAsia="es-ES"/>
        </w:rPr>
        <w:t>publicas</w:t>
      </w:r>
      <w:proofErr w:type="spellEnd"/>
      <w:r w:rsidR="001C5973" w:rsidRPr="00C55354">
        <w:rPr>
          <w:rFonts w:ascii="Palatino Linotype" w:eastAsia="MS Mincho" w:hAnsi="Palatino Linotype"/>
          <w:i/>
          <w:lang w:val="es-ES_tradnl" w:eastAsia="es-ES"/>
        </w:rPr>
        <w:t xml:space="preserve"> que son </w:t>
      </w:r>
      <w:proofErr w:type="spellStart"/>
      <w:r w:rsidR="001C5973" w:rsidRPr="00C55354">
        <w:rPr>
          <w:rFonts w:ascii="Palatino Linotype" w:eastAsia="MS Mincho" w:hAnsi="Palatino Linotype"/>
          <w:i/>
          <w:lang w:val="es-ES_tradnl" w:eastAsia="es-ES"/>
        </w:rPr>
        <w:t>publicas</w:t>
      </w:r>
      <w:proofErr w:type="spellEnd"/>
      <w:r w:rsidR="001C5973" w:rsidRPr="00C55354">
        <w:rPr>
          <w:rFonts w:ascii="Palatino Linotype" w:eastAsia="MS Mincho" w:hAnsi="Palatino Linotype"/>
          <w:i/>
          <w:lang w:val="es-ES_tradnl" w:eastAsia="es-ES"/>
        </w:rPr>
        <w:t xml:space="preserve">, y de </w:t>
      </w:r>
      <w:proofErr w:type="spellStart"/>
      <w:r w:rsidR="001C5973" w:rsidRPr="00C55354">
        <w:rPr>
          <w:rFonts w:ascii="Palatino Linotype" w:eastAsia="MS Mincho" w:hAnsi="Palatino Linotype"/>
          <w:i/>
          <w:lang w:val="es-ES_tradnl" w:eastAsia="es-ES"/>
        </w:rPr>
        <w:t>auditorias</w:t>
      </w:r>
      <w:proofErr w:type="spellEnd"/>
      <w:r w:rsidR="001C5973" w:rsidRPr="00C55354">
        <w:rPr>
          <w:rFonts w:ascii="Palatino Linotype" w:eastAsia="MS Mincho" w:hAnsi="Palatino Linotype"/>
          <w:i/>
          <w:lang w:val="es-ES_tradnl" w:eastAsia="es-ES"/>
        </w:rPr>
        <w:t xml:space="preserve"> que están en un programa de auditoria que es </w:t>
      </w:r>
      <w:proofErr w:type="spellStart"/>
      <w:r w:rsidR="001C5973" w:rsidRPr="00C55354">
        <w:rPr>
          <w:rFonts w:ascii="Palatino Linotype" w:eastAsia="MS Mincho" w:hAnsi="Palatino Linotype"/>
          <w:i/>
          <w:lang w:val="es-ES_tradnl" w:eastAsia="es-ES"/>
        </w:rPr>
        <w:t>publico</w:t>
      </w:r>
      <w:proofErr w:type="spellEnd"/>
      <w:r w:rsidR="001C5973" w:rsidRPr="00C55354">
        <w:rPr>
          <w:rFonts w:ascii="Palatino Linotype" w:eastAsia="MS Mincho" w:hAnsi="Palatino Linotype"/>
          <w:i/>
          <w:lang w:val="es-ES_tradnl" w:eastAsia="es-ES"/>
        </w:rPr>
        <w:t xml:space="preserve">, es decir, se sabe a </w:t>
      </w:r>
      <w:proofErr w:type="spellStart"/>
      <w:r w:rsidR="001C5973" w:rsidRPr="00C55354">
        <w:rPr>
          <w:rFonts w:ascii="Palatino Linotype" w:eastAsia="MS Mincho" w:hAnsi="Palatino Linotype"/>
          <w:i/>
          <w:lang w:val="es-ES_tradnl" w:eastAsia="es-ES"/>
        </w:rPr>
        <w:t>que</w:t>
      </w:r>
      <w:proofErr w:type="spellEnd"/>
      <w:r w:rsidR="001C5973" w:rsidRPr="00C55354">
        <w:rPr>
          <w:rFonts w:ascii="Palatino Linotype" w:eastAsia="MS Mincho" w:hAnsi="Palatino Linotype"/>
          <w:i/>
          <w:lang w:val="es-ES_tradnl" w:eastAsia="es-ES"/>
        </w:rPr>
        <w:t xml:space="preserve"> servidores públicos audita y revisa el OSFEM pero bajo el indebido criterio que maneja en la clasificación que se combate, ¿no podemos saber </w:t>
      </w:r>
      <w:proofErr w:type="spellStart"/>
      <w:r w:rsidR="001C5973" w:rsidRPr="00C55354">
        <w:rPr>
          <w:rFonts w:ascii="Palatino Linotype" w:eastAsia="MS Mincho" w:hAnsi="Palatino Linotype"/>
          <w:i/>
          <w:lang w:val="es-ES_tradnl" w:eastAsia="es-ES"/>
        </w:rPr>
        <w:t>cuales</w:t>
      </w:r>
      <w:proofErr w:type="spellEnd"/>
      <w:r w:rsidR="001C5973" w:rsidRPr="00C55354">
        <w:rPr>
          <w:rFonts w:ascii="Palatino Linotype" w:eastAsia="MS Mincho" w:hAnsi="Palatino Linotype"/>
          <w:i/>
          <w:lang w:val="es-ES_tradnl" w:eastAsia="es-ES"/>
        </w:rPr>
        <w:t xml:space="preserve"> servidores públicos serán ahora investigados?, eso es incongruente, no obstante pueden omitir el nombre y darme una versión </w:t>
      </w:r>
      <w:proofErr w:type="spellStart"/>
      <w:r w:rsidR="001C5973" w:rsidRPr="00C55354">
        <w:rPr>
          <w:rFonts w:ascii="Palatino Linotype" w:eastAsia="MS Mincho" w:hAnsi="Palatino Linotype"/>
          <w:i/>
          <w:lang w:val="es-ES_tradnl" w:eastAsia="es-ES"/>
        </w:rPr>
        <w:t>publica</w:t>
      </w:r>
      <w:proofErr w:type="spellEnd"/>
      <w:r w:rsidR="001C5973" w:rsidRPr="00C55354">
        <w:rPr>
          <w:rFonts w:ascii="Palatino Linotype" w:eastAsia="MS Mincho" w:hAnsi="Palatino Linotype"/>
          <w:i/>
          <w:lang w:val="es-ES_tradnl" w:eastAsia="es-ES"/>
        </w:rPr>
        <w:t xml:space="preserve">. Con respecto al fundamento relativo a, fundamento del </w:t>
      </w:r>
      <w:proofErr w:type="spellStart"/>
      <w:r w:rsidR="001C5973" w:rsidRPr="00C55354">
        <w:rPr>
          <w:rFonts w:ascii="Palatino Linotype" w:eastAsia="MS Mincho" w:hAnsi="Palatino Linotype"/>
          <w:i/>
          <w:lang w:val="es-ES_tradnl" w:eastAsia="es-ES"/>
        </w:rPr>
        <w:t>articulo</w:t>
      </w:r>
      <w:proofErr w:type="spellEnd"/>
      <w:r w:rsidR="001C5973" w:rsidRPr="00C55354">
        <w:rPr>
          <w:rFonts w:ascii="Palatino Linotype" w:eastAsia="MS Mincho" w:hAnsi="Palatino Linotype"/>
          <w:i/>
          <w:lang w:val="es-ES_tradnl" w:eastAsia="es-ES"/>
        </w:rPr>
        <w:t xml:space="preserve"> 140 fracción IV de la ley de la materia, el sujeto obligado no motiva adecuadamente la clasificación, ya que solamente se limita a decir que existe un riesgo de daño, pero no estamos pidiendo el expediente o los datos de prueba, o las entrevistas, pedimos el registro en donde queda plasmado el inicio de una investigación, ni siguiera justifica pro que razón es que la información que ahí se contiene puede causar un daño al otorgárseme. 5.- EL RIESGO DE DAÑO QUE ALUDE </w:t>
      </w:r>
      <w:r w:rsidR="001C5973" w:rsidRPr="00C55354">
        <w:rPr>
          <w:rFonts w:ascii="Palatino Linotype" w:eastAsia="MS Mincho" w:hAnsi="Palatino Linotype"/>
          <w:i/>
          <w:lang w:val="es-ES_tradnl" w:eastAsia="es-ES"/>
        </w:rPr>
        <w:lastRenderedPageBreak/>
        <w:t xml:space="preserve">ES POTENCIAL.- El sujeto obligado no basa su motivación en un riesgo real, sino en un riesgo probable, esto es: arguye que la base electrónica de los expedientes registrados cuenta con datos sensibles pero no dice de que tipo ni cuales, y no justifica en que hace consistir el interés </w:t>
      </w:r>
      <w:proofErr w:type="spellStart"/>
      <w:r w:rsidR="001C5973" w:rsidRPr="00C55354">
        <w:rPr>
          <w:rFonts w:ascii="Palatino Linotype" w:eastAsia="MS Mincho" w:hAnsi="Palatino Linotype"/>
          <w:i/>
          <w:lang w:val="es-ES_tradnl" w:eastAsia="es-ES"/>
        </w:rPr>
        <w:t>publico</w:t>
      </w:r>
      <w:proofErr w:type="spellEnd"/>
      <w:r w:rsidR="001C5973" w:rsidRPr="00C55354">
        <w:rPr>
          <w:rFonts w:ascii="Palatino Linotype" w:eastAsia="MS Mincho" w:hAnsi="Palatino Linotype"/>
          <w:i/>
          <w:lang w:val="es-ES_tradnl" w:eastAsia="es-ES"/>
        </w:rPr>
        <w:t xml:space="preserve"> </w:t>
      </w:r>
      <w:proofErr w:type="spellStart"/>
      <w:r w:rsidR="001C5973" w:rsidRPr="00C55354">
        <w:rPr>
          <w:rFonts w:ascii="Palatino Linotype" w:eastAsia="MS Mincho" w:hAnsi="Palatino Linotype"/>
          <w:i/>
          <w:lang w:val="es-ES_tradnl" w:eastAsia="es-ES"/>
        </w:rPr>
        <w:t>mas</w:t>
      </w:r>
      <w:proofErr w:type="spellEnd"/>
      <w:r w:rsidR="001C5973" w:rsidRPr="00C55354">
        <w:rPr>
          <w:rFonts w:ascii="Palatino Linotype" w:eastAsia="MS Mincho" w:hAnsi="Palatino Linotype"/>
          <w:i/>
          <w:lang w:val="es-ES_tradnl" w:eastAsia="es-ES"/>
        </w:rPr>
        <w:t xml:space="preserve"> aun, el riesgo que señala no puede ser verificable pues los sujetos podrían o no estar sujetos a un procedimiento de responsabilidades, entonces simplemente con omitir su nombre, el riesgo queda eliminado, y no es real. es por ello que por este medio solicito se revise la respuesta del ente obligado, y se me entregue la información que solicito, y se protejan mis derechos fundamentales</w:t>
      </w:r>
      <w:r w:rsidR="005366E8" w:rsidRPr="00C55354">
        <w:rPr>
          <w:rFonts w:ascii="Palatino Linotype" w:eastAsia="MS Mincho" w:hAnsi="Palatino Linotype"/>
          <w:i/>
          <w:lang w:val="es-ES_tradnl" w:eastAsia="es-ES"/>
        </w:rPr>
        <w:t>.</w:t>
      </w:r>
      <w:r w:rsidR="00CC7B39" w:rsidRPr="00C55354">
        <w:rPr>
          <w:rFonts w:ascii="Palatino Linotype" w:eastAsia="MS Mincho" w:hAnsi="Palatino Linotype"/>
          <w:i/>
          <w:lang w:val="es-ES_tradnl" w:eastAsia="es-ES"/>
        </w:rPr>
        <w:t>”</w:t>
      </w:r>
      <w:r w:rsidRPr="00C55354">
        <w:rPr>
          <w:rFonts w:ascii="Palatino Linotype" w:eastAsia="MS Mincho" w:hAnsi="Palatino Linotype"/>
          <w:i/>
          <w:lang w:val="es-ES_tradnl" w:eastAsia="es-ES"/>
        </w:rPr>
        <w:t xml:space="preserve"> (Sic)</w:t>
      </w:r>
      <w:r w:rsidR="009C789B" w:rsidRPr="00C55354">
        <w:rPr>
          <w:rFonts w:ascii="Palatino Linotype" w:eastAsia="MS Mincho" w:hAnsi="Palatino Linotype"/>
          <w:i/>
          <w:lang w:val="es-ES_tradnl" w:eastAsia="es-ES"/>
        </w:rPr>
        <w:t xml:space="preserve"> </w:t>
      </w:r>
    </w:p>
    <w:p w14:paraId="2AFD8C2C" w14:textId="77777777" w:rsidR="00974F88" w:rsidRPr="00C55354" w:rsidRDefault="00974F88" w:rsidP="00974F88">
      <w:pPr>
        <w:tabs>
          <w:tab w:val="left" w:pos="0"/>
        </w:tabs>
        <w:spacing w:line="360" w:lineRule="auto"/>
        <w:ind w:left="1080" w:right="616"/>
        <w:contextualSpacing/>
        <w:jc w:val="both"/>
        <w:rPr>
          <w:rFonts w:ascii="Palatino Linotype" w:eastAsia="MS Mincho" w:hAnsi="Palatino Linotype"/>
          <w:i/>
          <w:lang w:val="es-ES_tradnl" w:eastAsia="es-ES"/>
        </w:rPr>
      </w:pPr>
    </w:p>
    <w:p w14:paraId="5BF72F7A" w14:textId="77777777" w:rsidR="00792776" w:rsidRPr="00C55354" w:rsidRDefault="00792776" w:rsidP="00F24B20">
      <w:pPr>
        <w:numPr>
          <w:ilvl w:val="0"/>
          <w:numId w:val="1"/>
        </w:numPr>
        <w:tabs>
          <w:tab w:val="left" w:pos="0"/>
        </w:tabs>
        <w:spacing w:line="360" w:lineRule="auto"/>
        <w:ind w:left="0" w:firstLine="0"/>
        <w:contextualSpacing/>
        <w:jc w:val="both"/>
        <w:rPr>
          <w:rFonts w:ascii="Palatino Linotype" w:hAnsi="Palatino Linotype" w:cs="Arial"/>
          <w:i/>
          <w:lang w:val="es-ES_tradnl" w:eastAsia="es-ES"/>
        </w:rPr>
      </w:pPr>
      <w:r w:rsidRPr="00C55354">
        <w:rPr>
          <w:rFonts w:ascii="Palatino Linotype" w:hAnsi="Palatino Linotype" w:cs="Arial"/>
          <w:lang w:val="es-ES" w:eastAsia="es-ES"/>
        </w:rPr>
        <w:t>Se registr</w:t>
      </w:r>
      <w:r w:rsidR="007C28F5" w:rsidRPr="00C55354">
        <w:rPr>
          <w:rFonts w:ascii="Palatino Linotype" w:hAnsi="Palatino Linotype" w:cs="Arial"/>
          <w:lang w:val="es-ES" w:eastAsia="es-ES"/>
        </w:rPr>
        <w:t>ó</w:t>
      </w:r>
      <w:r w:rsidRPr="00C55354">
        <w:rPr>
          <w:rFonts w:ascii="Palatino Linotype" w:hAnsi="Palatino Linotype" w:cs="Arial"/>
          <w:lang w:val="es-ES" w:eastAsia="es-ES"/>
        </w:rPr>
        <w:t xml:space="preserve"> </w:t>
      </w:r>
      <w:r w:rsidR="007C28F5" w:rsidRPr="00C55354">
        <w:rPr>
          <w:rFonts w:ascii="Palatino Linotype" w:hAnsi="Palatino Linotype" w:cs="Arial"/>
          <w:lang w:val="es-ES" w:eastAsia="es-ES"/>
        </w:rPr>
        <w:t>el</w:t>
      </w:r>
      <w:r w:rsidRPr="00C55354">
        <w:rPr>
          <w:rFonts w:ascii="Palatino Linotype" w:hAnsi="Palatino Linotype" w:cs="Arial"/>
          <w:lang w:val="es-ES" w:eastAsia="es-ES"/>
        </w:rPr>
        <w:t xml:space="preserve"> recurso de revisión bajo </w:t>
      </w:r>
      <w:r w:rsidR="007C28F5" w:rsidRPr="00C55354">
        <w:rPr>
          <w:rFonts w:ascii="Palatino Linotype" w:hAnsi="Palatino Linotype" w:cs="Arial"/>
          <w:lang w:val="es-ES" w:eastAsia="es-ES"/>
        </w:rPr>
        <w:t>el</w:t>
      </w:r>
      <w:r w:rsidRPr="00C55354">
        <w:rPr>
          <w:rFonts w:ascii="Palatino Linotype" w:hAnsi="Palatino Linotype" w:cs="Arial"/>
          <w:lang w:val="es-ES" w:eastAsia="es-ES"/>
        </w:rPr>
        <w:t xml:space="preserve"> númer</w:t>
      </w:r>
      <w:r w:rsidR="007C28F5" w:rsidRPr="00C55354">
        <w:rPr>
          <w:rFonts w:ascii="Palatino Linotype" w:hAnsi="Palatino Linotype" w:cs="Arial"/>
          <w:lang w:val="es-ES" w:eastAsia="es-ES"/>
        </w:rPr>
        <w:t>o</w:t>
      </w:r>
      <w:r w:rsidRPr="00C55354">
        <w:rPr>
          <w:rFonts w:ascii="Palatino Linotype" w:hAnsi="Palatino Linotype" w:cs="Arial"/>
          <w:lang w:val="es-ES" w:eastAsia="es-ES"/>
        </w:rPr>
        <w:t xml:space="preserve"> de expediente al rubro indicado, </w:t>
      </w:r>
      <w:r w:rsidRPr="00C55354">
        <w:rPr>
          <w:rFonts w:ascii="Palatino Linotype" w:eastAsia="MS Mincho" w:hAnsi="Palatino Linotype" w:cs="Arial"/>
          <w:bCs/>
          <w:lang w:val="es-ES_tradnl" w:eastAsia="es-ES"/>
        </w:rPr>
        <w:t xml:space="preserve">con fundamento en lo dispuesto por el </w:t>
      </w:r>
      <w:r w:rsidRPr="00C55354">
        <w:rPr>
          <w:rFonts w:ascii="Palatino Linotype" w:eastAsia="Calibri" w:hAnsi="Palatino Linotype" w:cs="Arial"/>
          <w:lang w:val="es-ES" w:eastAsia="es-ES"/>
        </w:rPr>
        <w:t xml:space="preserve">artículo 185 fracción I de la </w:t>
      </w:r>
      <w:r w:rsidRPr="00C55354">
        <w:rPr>
          <w:rFonts w:ascii="Palatino Linotype" w:eastAsia="Calibri" w:hAnsi="Palatino Linotype" w:cs="Arial"/>
          <w:b/>
          <w:lang w:val="es-ES" w:eastAsia="es-ES"/>
        </w:rPr>
        <w:t xml:space="preserve">Ley de Transparencia y Acceso a la Información Pública del Estado de México y Municipios </w:t>
      </w:r>
      <w:r w:rsidRPr="00C55354">
        <w:rPr>
          <w:rFonts w:ascii="Palatino Linotype" w:hAnsi="Palatino Linotype" w:cs="Arial"/>
          <w:lang w:val="es-ES" w:eastAsia="es-ES"/>
        </w:rPr>
        <w:t xml:space="preserve">se turnó al </w:t>
      </w:r>
      <w:r w:rsidRPr="00C55354">
        <w:rPr>
          <w:rFonts w:ascii="Palatino Linotype" w:hAnsi="Palatino Linotype" w:cs="Arial"/>
          <w:b/>
          <w:lang w:val="es-ES" w:eastAsia="es-ES"/>
        </w:rPr>
        <w:t xml:space="preserve">Comisionado José Guadalupe Luna Hernández, </w:t>
      </w:r>
      <w:r w:rsidRPr="00C55354">
        <w:rPr>
          <w:rFonts w:ascii="Palatino Linotype" w:hAnsi="Palatino Linotype" w:cs="Arial"/>
          <w:lang w:val="es-ES" w:eastAsia="es-ES"/>
        </w:rPr>
        <w:t xml:space="preserve">con el objeto de </w:t>
      </w:r>
      <w:r w:rsidRPr="00C55354">
        <w:rPr>
          <w:rFonts w:ascii="Palatino Linotype" w:hAnsi="Palatino Linotype" w:cs="Arial"/>
          <w:lang w:eastAsia="es-ES"/>
        </w:rPr>
        <w:t>su análisis</w:t>
      </w:r>
      <w:r w:rsidRPr="00C55354">
        <w:rPr>
          <w:rFonts w:ascii="Palatino Linotype" w:hAnsi="Palatino Linotype" w:cs="Arial"/>
        </w:rPr>
        <w:t xml:space="preserve">. </w:t>
      </w:r>
    </w:p>
    <w:p w14:paraId="34E53DB4" w14:textId="77777777" w:rsidR="007C28F5" w:rsidRPr="00C55354" w:rsidRDefault="007C28F5" w:rsidP="00F24B20">
      <w:pPr>
        <w:tabs>
          <w:tab w:val="left" w:pos="0"/>
        </w:tabs>
        <w:spacing w:line="360" w:lineRule="auto"/>
        <w:contextualSpacing/>
        <w:jc w:val="both"/>
        <w:rPr>
          <w:rFonts w:ascii="Palatino Linotype" w:hAnsi="Palatino Linotype" w:cs="Arial"/>
          <w:i/>
          <w:lang w:val="es-ES_tradnl" w:eastAsia="es-ES"/>
        </w:rPr>
      </w:pPr>
    </w:p>
    <w:p w14:paraId="597CE8D2" w14:textId="39457AB0" w:rsidR="009473EA" w:rsidRPr="00C55354" w:rsidRDefault="00792776" w:rsidP="009473EA">
      <w:pPr>
        <w:numPr>
          <w:ilvl w:val="0"/>
          <w:numId w:val="1"/>
        </w:numPr>
        <w:tabs>
          <w:tab w:val="left" w:pos="0"/>
        </w:tabs>
        <w:spacing w:line="360" w:lineRule="auto"/>
        <w:ind w:left="0" w:firstLine="0"/>
        <w:contextualSpacing/>
        <w:jc w:val="both"/>
        <w:rPr>
          <w:rFonts w:ascii="Palatino Linotype" w:eastAsia="Calibri" w:hAnsi="Palatino Linotype" w:cs="Arial"/>
          <w:lang w:val="es-ES" w:eastAsia="es-ES"/>
        </w:rPr>
      </w:pPr>
      <w:r w:rsidRPr="00C55354">
        <w:rPr>
          <w:rFonts w:ascii="Palatino Linotype" w:eastAsia="Calibri" w:hAnsi="Palatino Linotype" w:cs="Arial"/>
          <w:lang w:val="es-ES" w:eastAsia="es-ES"/>
        </w:rPr>
        <w:t>El Comisionado Ponente</w:t>
      </w:r>
      <w:r w:rsidR="00703321" w:rsidRPr="00C55354">
        <w:rPr>
          <w:rFonts w:ascii="Palatino Linotype" w:eastAsia="Calibri" w:hAnsi="Palatino Linotype" w:cs="Arial"/>
          <w:lang w:val="es-ES" w:eastAsia="es-ES"/>
        </w:rPr>
        <w:t>,</w:t>
      </w:r>
      <w:r w:rsidRPr="00C55354">
        <w:rPr>
          <w:rFonts w:ascii="Palatino Linotype" w:eastAsia="Calibri" w:hAnsi="Palatino Linotype" w:cs="Arial"/>
          <w:lang w:val="es-ES" w:eastAsia="es-ES"/>
        </w:rPr>
        <w:t xml:space="preserve"> con fundamento en lo dispuesto por el artículo 185 fracción II de la ley de la materia, a través de</w:t>
      </w:r>
      <w:r w:rsidR="007C28F5" w:rsidRPr="00C55354">
        <w:rPr>
          <w:rFonts w:ascii="Palatino Linotype" w:eastAsia="Calibri" w:hAnsi="Palatino Linotype" w:cs="Arial"/>
          <w:lang w:val="es-ES" w:eastAsia="es-ES"/>
        </w:rPr>
        <w:t xml:space="preserve">l </w:t>
      </w:r>
      <w:r w:rsidR="00800695" w:rsidRPr="00C55354">
        <w:rPr>
          <w:rFonts w:ascii="Palatino Linotype" w:eastAsia="Calibri" w:hAnsi="Palatino Linotype" w:cs="Arial"/>
          <w:lang w:val="es-ES" w:eastAsia="es-ES"/>
        </w:rPr>
        <w:t>acuerd</w:t>
      </w:r>
      <w:r w:rsidR="00BA3C08" w:rsidRPr="00C55354">
        <w:rPr>
          <w:rFonts w:ascii="Palatino Linotype" w:eastAsia="Calibri" w:hAnsi="Palatino Linotype" w:cs="Arial"/>
          <w:lang w:val="es-ES" w:eastAsia="es-ES"/>
        </w:rPr>
        <w:t xml:space="preserve">o de admisión de fecha </w:t>
      </w:r>
      <w:r w:rsidR="00F25616" w:rsidRPr="00C55354">
        <w:rPr>
          <w:rFonts w:ascii="Palatino Linotype" w:eastAsia="Calibri" w:hAnsi="Palatino Linotype" w:cs="Arial"/>
          <w:lang w:val="es-ES" w:eastAsia="es-ES"/>
        </w:rPr>
        <w:t>veinticuatro (24</w:t>
      </w:r>
      <w:r w:rsidR="00382E9E" w:rsidRPr="00C55354">
        <w:rPr>
          <w:rFonts w:ascii="Palatino Linotype" w:eastAsia="Calibri" w:hAnsi="Palatino Linotype" w:cs="Arial"/>
          <w:lang w:val="es-ES" w:eastAsia="es-ES"/>
        </w:rPr>
        <w:t>)</w:t>
      </w:r>
      <w:r w:rsidR="003E0C4D" w:rsidRPr="00C55354">
        <w:rPr>
          <w:rFonts w:ascii="Palatino Linotype" w:eastAsia="Calibri" w:hAnsi="Palatino Linotype" w:cs="Arial"/>
          <w:lang w:val="es-ES" w:eastAsia="es-ES"/>
        </w:rPr>
        <w:t xml:space="preserve"> de</w:t>
      </w:r>
      <w:r w:rsidR="00DD576F" w:rsidRPr="00C55354">
        <w:rPr>
          <w:rFonts w:ascii="Palatino Linotype" w:eastAsia="Calibri" w:hAnsi="Palatino Linotype" w:cs="Arial"/>
          <w:lang w:val="es-ES" w:eastAsia="es-ES"/>
        </w:rPr>
        <w:t xml:space="preserve"> febrero</w:t>
      </w:r>
      <w:r w:rsidR="00EA0847" w:rsidRPr="00C55354">
        <w:rPr>
          <w:rFonts w:ascii="Palatino Linotype" w:eastAsia="Calibri" w:hAnsi="Palatino Linotype" w:cs="Arial"/>
          <w:lang w:val="es-ES" w:eastAsia="es-ES"/>
        </w:rPr>
        <w:t xml:space="preserve"> de dos mil veintiuno</w:t>
      </w:r>
      <w:r w:rsidR="00A93DF7" w:rsidRPr="00C55354">
        <w:rPr>
          <w:rFonts w:ascii="Palatino Linotype" w:eastAsia="Calibri" w:hAnsi="Palatino Linotype" w:cs="Arial"/>
          <w:lang w:val="es-ES" w:eastAsia="es-ES"/>
        </w:rPr>
        <w:t>,</w:t>
      </w:r>
      <w:r w:rsidRPr="00C55354">
        <w:rPr>
          <w:rFonts w:ascii="Palatino Linotype" w:eastAsia="Calibri" w:hAnsi="Palatino Linotype" w:cs="Arial"/>
          <w:lang w:val="es-ES" w:eastAsia="es-ES"/>
        </w:rPr>
        <w:t xml:space="preserve"> puso a disposición de las partes </w:t>
      </w:r>
      <w:r w:rsidR="007C28F5" w:rsidRPr="00C55354">
        <w:rPr>
          <w:rFonts w:ascii="Palatino Linotype" w:eastAsia="Calibri" w:hAnsi="Palatino Linotype" w:cs="Arial"/>
          <w:lang w:val="es-ES" w:eastAsia="es-ES"/>
        </w:rPr>
        <w:t>el</w:t>
      </w:r>
      <w:r w:rsidRPr="00C55354">
        <w:rPr>
          <w:rFonts w:ascii="Palatino Linotype" w:eastAsia="Calibri" w:hAnsi="Palatino Linotype" w:cs="Arial"/>
          <w:lang w:val="es-ES" w:eastAsia="es-ES"/>
        </w:rPr>
        <w:t xml:space="preserve"> expediente electrónico </w:t>
      </w:r>
      <w:r w:rsidRPr="00C55354">
        <w:rPr>
          <w:rFonts w:ascii="Palatino Linotype" w:eastAsia="Calibri" w:hAnsi="Palatino Linotype" w:cs="Arial"/>
          <w:lang w:val="es-ES_tradnl" w:eastAsia="es-ES"/>
        </w:rPr>
        <w:t xml:space="preserve">vía </w:t>
      </w:r>
      <w:r w:rsidRPr="00C55354">
        <w:rPr>
          <w:rFonts w:ascii="Palatino Linotype" w:eastAsia="Calibri" w:hAnsi="Palatino Linotype" w:cs="Arial"/>
          <w:lang w:val="es-ES" w:eastAsia="es-ES"/>
        </w:rPr>
        <w:t>Sistema de Acceso a la Información Mexiquense (</w:t>
      </w:r>
      <w:r w:rsidRPr="00C55354">
        <w:rPr>
          <w:rFonts w:ascii="Palatino Linotype" w:eastAsia="Calibri" w:hAnsi="Palatino Linotype" w:cs="Arial"/>
          <w:b/>
          <w:lang w:val="es-ES" w:eastAsia="es-ES"/>
        </w:rPr>
        <w:t xml:space="preserve">SAIMEX) </w:t>
      </w:r>
      <w:r w:rsidRPr="00C55354">
        <w:rPr>
          <w:rFonts w:ascii="Palatino Linotype" w:eastAsia="Calibri" w:hAnsi="Palatino Linotype" w:cs="Arial"/>
          <w:lang w:val="es-ES" w:eastAsia="es-ES"/>
        </w:rPr>
        <w:t>a efecto de que en un plazo máximo de siete días</w:t>
      </w:r>
      <w:r w:rsidR="00DA27B9" w:rsidRPr="00C55354">
        <w:rPr>
          <w:rFonts w:ascii="Palatino Linotype" w:eastAsia="Calibri" w:hAnsi="Palatino Linotype" w:cs="Arial"/>
          <w:lang w:val="es-ES" w:eastAsia="es-ES"/>
        </w:rPr>
        <w:t xml:space="preserve"> para que el particular </w:t>
      </w:r>
      <w:r w:rsidR="00DA27B9" w:rsidRPr="00C55354">
        <w:rPr>
          <w:rFonts w:ascii="Palatino Linotype" w:eastAsia="Calibri" w:hAnsi="Palatino Linotype" w:cs="Arial"/>
          <w:lang w:val="es-ES" w:eastAsia="es-ES"/>
        </w:rPr>
        <w:lastRenderedPageBreak/>
        <w:t>manifestara lo que a derecho conviniera, ofreciera</w:t>
      </w:r>
      <w:r w:rsidRPr="00C55354">
        <w:rPr>
          <w:rFonts w:ascii="Palatino Linotype" w:eastAsia="Calibri" w:hAnsi="Palatino Linotype" w:cs="Arial"/>
          <w:lang w:val="es-ES" w:eastAsia="es-ES"/>
        </w:rPr>
        <w:t xml:space="preserve"> pruebas y alegatos según corresponda al caso concreto</w:t>
      </w:r>
      <w:r w:rsidR="00F50152" w:rsidRPr="00C55354">
        <w:rPr>
          <w:rFonts w:ascii="Palatino Linotype" w:eastAsia="Calibri" w:hAnsi="Palatino Linotype" w:cs="Arial"/>
          <w:lang w:val="es-ES" w:eastAsia="es-ES"/>
        </w:rPr>
        <w:t xml:space="preserve">, o bien </w:t>
      </w:r>
      <w:r w:rsidR="00A56228" w:rsidRPr="00C55354">
        <w:rPr>
          <w:rFonts w:ascii="Palatino Linotype" w:eastAsia="Calibri" w:hAnsi="Palatino Linotype" w:cs="Arial"/>
          <w:lang w:val="es-ES" w:eastAsia="es-ES"/>
        </w:rPr>
        <w:t xml:space="preserve">para que el </w:t>
      </w:r>
      <w:r w:rsidR="00D84EEB" w:rsidRPr="00C55354">
        <w:rPr>
          <w:rFonts w:ascii="Palatino Linotype" w:eastAsia="Calibri" w:hAnsi="Palatino Linotype" w:cs="Arial"/>
          <w:b/>
          <w:lang w:val="es-ES" w:eastAsia="es-ES"/>
        </w:rPr>
        <w:t>SUJETO OBLIGADO</w:t>
      </w:r>
      <w:r w:rsidR="00A93DF7" w:rsidRPr="00C55354">
        <w:rPr>
          <w:rFonts w:ascii="Palatino Linotype" w:eastAsia="Calibri" w:hAnsi="Palatino Linotype" w:cs="Arial"/>
          <w:lang w:val="es-ES" w:eastAsia="es-ES"/>
        </w:rPr>
        <w:t xml:space="preserve"> </w:t>
      </w:r>
      <w:r w:rsidR="009C789B" w:rsidRPr="00C55354">
        <w:rPr>
          <w:rFonts w:ascii="Palatino Linotype" w:eastAsia="Calibri" w:hAnsi="Palatino Linotype" w:cs="Arial"/>
          <w:lang w:val="es-ES" w:eastAsia="es-ES"/>
        </w:rPr>
        <w:t>presentara</w:t>
      </w:r>
      <w:r w:rsidR="00A56228" w:rsidRPr="00C55354">
        <w:rPr>
          <w:rFonts w:ascii="Palatino Linotype" w:eastAsia="Calibri" w:hAnsi="Palatino Linotype" w:cs="Arial"/>
          <w:lang w:val="es-ES" w:eastAsia="es-ES"/>
        </w:rPr>
        <w:t xml:space="preserve"> el </w:t>
      </w:r>
      <w:r w:rsidR="003B605E" w:rsidRPr="00C55354">
        <w:rPr>
          <w:rFonts w:ascii="Palatino Linotype" w:eastAsia="Calibri" w:hAnsi="Palatino Linotype" w:cs="Arial"/>
          <w:lang w:val="es-ES" w:eastAsia="es-ES"/>
        </w:rPr>
        <w:t>Informe Justificado procedente.</w:t>
      </w:r>
    </w:p>
    <w:p w14:paraId="27FCB69A" w14:textId="77777777" w:rsidR="00974F88" w:rsidRPr="00C55354" w:rsidRDefault="00974F88" w:rsidP="00974F88">
      <w:pPr>
        <w:tabs>
          <w:tab w:val="left" w:pos="0"/>
        </w:tabs>
        <w:spacing w:line="360" w:lineRule="auto"/>
        <w:contextualSpacing/>
        <w:jc w:val="both"/>
        <w:rPr>
          <w:rFonts w:ascii="Palatino Linotype" w:eastAsia="Calibri" w:hAnsi="Palatino Linotype" w:cs="Arial"/>
          <w:lang w:val="es-ES" w:eastAsia="es-ES"/>
        </w:rPr>
      </w:pPr>
    </w:p>
    <w:p w14:paraId="24F60485" w14:textId="0CB4D008" w:rsidR="00F25616" w:rsidRPr="00C55354" w:rsidRDefault="00703321" w:rsidP="00F25616">
      <w:pPr>
        <w:numPr>
          <w:ilvl w:val="0"/>
          <w:numId w:val="1"/>
        </w:numPr>
        <w:spacing w:before="240" w:after="240" w:line="360" w:lineRule="auto"/>
        <w:ind w:left="0" w:firstLine="0"/>
        <w:contextualSpacing/>
        <w:jc w:val="both"/>
        <w:rPr>
          <w:rFonts w:ascii="Palatino Linotype" w:eastAsia="Calibri" w:hAnsi="Palatino Linotype" w:cs="Arial"/>
          <w:lang w:val="es-ES" w:eastAsia="es-ES"/>
        </w:rPr>
      </w:pPr>
      <w:r w:rsidRPr="00C55354">
        <w:rPr>
          <w:rFonts w:ascii="Palatino Linotype" w:eastAsia="Calibri" w:hAnsi="Palatino Linotype" w:cs="Arial"/>
          <w:lang w:val="es-ES" w:eastAsia="es-ES"/>
        </w:rPr>
        <w:t>Durante e</w:t>
      </w:r>
      <w:r w:rsidR="00F25616" w:rsidRPr="00C55354">
        <w:rPr>
          <w:rFonts w:ascii="Palatino Linotype" w:eastAsia="Calibri" w:hAnsi="Palatino Linotype" w:cs="Arial"/>
          <w:lang w:val="es-ES" w:eastAsia="es-ES"/>
        </w:rPr>
        <w:t>l periodo de instrucción</w:t>
      </w:r>
      <w:r w:rsidRPr="00C55354">
        <w:rPr>
          <w:rFonts w:ascii="Palatino Linotype" w:eastAsia="Calibri" w:hAnsi="Palatino Linotype" w:cs="Arial"/>
          <w:lang w:val="es-ES" w:eastAsia="es-ES"/>
        </w:rPr>
        <w:t xml:space="preserve"> se realizaron las siguientes</w:t>
      </w:r>
      <w:r w:rsidR="00F25616" w:rsidRPr="00C55354">
        <w:rPr>
          <w:rFonts w:ascii="Palatino Linotype" w:eastAsia="Calibri" w:hAnsi="Palatino Linotype" w:cs="Arial"/>
          <w:lang w:val="es-ES" w:eastAsia="es-ES"/>
        </w:rPr>
        <w:t xml:space="preserve"> actuaciones: </w:t>
      </w:r>
    </w:p>
    <w:p w14:paraId="0D181C3D" w14:textId="3073634D" w:rsidR="00AE4961" w:rsidRPr="00C55354" w:rsidRDefault="00703321" w:rsidP="00843E77">
      <w:pPr>
        <w:pStyle w:val="Prrafodelista"/>
        <w:numPr>
          <w:ilvl w:val="0"/>
          <w:numId w:val="6"/>
        </w:numPr>
        <w:tabs>
          <w:tab w:val="left" w:pos="7938"/>
        </w:tabs>
        <w:spacing w:after="0" w:line="360" w:lineRule="auto"/>
        <w:ind w:right="900"/>
        <w:jc w:val="both"/>
        <w:rPr>
          <w:rFonts w:ascii="Palatino Linotype" w:eastAsia="Calibri" w:hAnsi="Palatino Linotype" w:cs="Arial"/>
          <w:sz w:val="24"/>
          <w:szCs w:val="24"/>
          <w:lang w:val="es-ES" w:eastAsia="es-ES"/>
        </w:rPr>
      </w:pPr>
      <w:r w:rsidRPr="00C55354">
        <w:rPr>
          <w:rFonts w:ascii="Palatino Linotype" w:eastAsia="Calibri" w:hAnsi="Palatino Linotype" w:cs="Arial"/>
          <w:color w:val="000000" w:themeColor="text1"/>
          <w:sz w:val="24"/>
          <w:szCs w:val="24"/>
          <w:lang w:val="es-ES"/>
        </w:rPr>
        <w:t>Los días</w:t>
      </w:r>
      <w:r w:rsidR="00AE4961" w:rsidRPr="00C55354">
        <w:rPr>
          <w:rFonts w:ascii="Palatino Linotype" w:eastAsia="Calibri" w:hAnsi="Palatino Linotype" w:cs="Arial"/>
          <w:color w:val="000000" w:themeColor="text1"/>
          <w:sz w:val="24"/>
          <w:szCs w:val="24"/>
          <w:lang w:val="es-ES"/>
        </w:rPr>
        <w:t xml:space="preserve"> ocho (08) de marzo y veinticuatro (24) de abril de dos mil veintiuno, el </w:t>
      </w:r>
      <w:r w:rsidR="00AE4961" w:rsidRPr="00C55354">
        <w:rPr>
          <w:rFonts w:ascii="Palatino Linotype" w:eastAsia="Calibri" w:hAnsi="Palatino Linotype" w:cs="Arial"/>
          <w:b/>
          <w:color w:val="000000" w:themeColor="text1"/>
          <w:sz w:val="24"/>
          <w:szCs w:val="24"/>
          <w:lang w:val="es-ES"/>
        </w:rPr>
        <w:t>SUJETO OBLIGADO</w:t>
      </w:r>
      <w:r w:rsidR="00AE4961" w:rsidRPr="00C55354">
        <w:rPr>
          <w:rFonts w:ascii="Palatino Linotype" w:eastAsia="Calibri" w:hAnsi="Palatino Linotype" w:cs="Arial"/>
          <w:color w:val="000000" w:themeColor="text1"/>
          <w:sz w:val="24"/>
          <w:szCs w:val="24"/>
          <w:lang w:val="es-ES"/>
        </w:rPr>
        <w:t xml:space="preserve"> rindió informes justificados, dentro del recurso de revisión que nos ocupa; realizando entrega de: a) La normatividad aplicable solicitada, y señalando que por cuanto hace</w:t>
      </w:r>
      <w:r w:rsidRPr="00C55354">
        <w:rPr>
          <w:rFonts w:ascii="Palatino Linotype" w:eastAsia="Calibri" w:hAnsi="Palatino Linotype" w:cs="Arial"/>
          <w:color w:val="000000" w:themeColor="text1"/>
          <w:sz w:val="24"/>
          <w:szCs w:val="24"/>
          <w:lang w:val="es-ES"/>
        </w:rPr>
        <w:t xml:space="preserve"> a</w:t>
      </w:r>
      <w:r w:rsidR="00AE4961" w:rsidRPr="00C55354">
        <w:rPr>
          <w:rFonts w:ascii="Palatino Linotype" w:eastAsia="Calibri" w:hAnsi="Palatino Linotype" w:cs="Arial"/>
          <w:color w:val="000000" w:themeColor="text1"/>
          <w:sz w:val="24"/>
          <w:szCs w:val="24"/>
          <w:lang w:val="es-ES"/>
        </w:rPr>
        <w:t xml:space="preserve"> las circulares, se</w:t>
      </w:r>
      <w:r w:rsidR="009473EA" w:rsidRPr="00C55354">
        <w:rPr>
          <w:rFonts w:ascii="Palatino Linotype" w:eastAsia="Calibri" w:hAnsi="Palatino Linotype" w:cs="Arial"/>
          <w:color w:val="000000" w:themeColor="text1"/>
          <w:sz w:val="24"/>
          <w:szCs w:val="24"/>
          <w:lang w:val="es-ES"/>
        </w:rPr>
        <w:t xml:space="preserve"> podía realizar su consulta en </w:t>
      </w:r>
      <w:r w:rsidR="00AE4961" w:rsidRPr="00C55354">
        <w:rPr>
          <w:rFonts w:ascii="Palatino Linotype" w:eastAsia="Calibri" w:hAnsi="Palatino Linotype" w:cs="Arial"/>
          <w:color w:val="000000" w:themeColor="text1"/>
          <w:sz w:val="24"/>
          <w:szCs w:val="24"/>
          <w:lang w:val="es-ES"/>
        </w:rPr>
        <w:t xml:space="preserve">una dirección electrónica proporcionada; y b) </w:t>
      </w:r>
      <w:r w:rsidR="0030590F" w:rsidRPr="00C55354">
        <w:rPr>
          <w:rFonts w:ascii="Palatino Linotype" w:eastAsia="Calibri" w:hAnsi="Palatino Linotype" w:cs="Arial"/>
          <w:color w:val="000000" w:themeColor="text1"/>
          <w:sz w:val="24"/>
          <w:szCs w:val="24"/>
          <w:lang w:val="es-ES"/>
        </w:rPr>
        <w:t>E</w:t>
      </w:r>
      <w:r w:rsidR="00AE4961" w:rsidRPr="00C55354">
        <w:rPr>
          <w:rFonts w:ascii="Palatino Linotype" w:eastAsia="Calibri" w:hAnsi="Palatino Linotype" w:cs="Arial"/>
          <w:color w:val="000000" w:themeColor="text1"/>
          <w:sz w:val="24"/>
          <w:szCs w:val="24"/>
          <w:lang w:val="es-ES"/>
        </w:rPr>
        <w:t xml:space="preserve">l acuerdo </w:t>
      </w:r>
      <w:r w:rsidRPr="00C55354">
        <w:rPr>
          <w:rFonts w:ascii="Palatino Linotype" w:eastAsia="Calibri" w:hAnsi="Palatino Linotype" w:cs="Arial"/>
          <w:color w:val="000000" w:themeColor="text1"/>
          <w:sz w:val="24"/>
          <w:szCs w:val="24"/>
          <w:lang w:val="es-ES"/>
        </w:rPr>
        <w:t xml:space="preserve">de </w:t>
      </w:r>
      <w:r w:rsidR="00AE4961" w:rsidRPr="00C55354">
        <w:rPr>
          <w:rFonts w:ascii="Palatino Linotype" w:eastAsia="Calibri" w:hAnsi="Palatino Linotype" w:cs="Arial"/>
          <w:color w:val="000000" w:themeColor="text1"/>
          <w:sz w:val="24"/>
          <w:szCs w:val="24"/>
          <w:lang w:val="es-ES"/>
        </w:rPr>
        <w:t xml:space="preserve">clasificación </w:t>
      </w:r>
      <w:r w:rsidRPr="00C55354">
        <w:rPr>
          <w:rFonts w:ascii="Palatino Linotype" w:eastAsia="Calibri" w:hAnsi="Palatino Linotype" w:cs="Arial"/>
          <w:color w:val="000000" w:themeColor="text1"/>
          <w:sz w:val="24"/>
          <w:szCs w:val="24"/>
          <w:lang w:val="es-ES"/>
        </w:rPr>
        <w:t>d</w:t>
      </w:r>
      <w:r w:rsidR="00AE4961" w:rsidRPr="00C55354">
        <w:rPr>
          <w:rFonts w:ascii="Palatino Linotype" w:eastAsia="Calibri" w:hAnsi="Palatino Linotype" w:cs="Arial"/>
          <w:color w:val="000000" w:themeColor="text1"/>
          <w:sz w:val="24"/>
          <w:szCs w:val="24"/>
          <w:lang w:val="es-ES"/>
        </w:rPr>
        <w:t>el comité de trasparencia mediante el cual se</w:t>
      </w:r>
      <w:r w:rsidR="009473EA" w:rsidRPr="00C55354">
        <w:rPr>
          <w:rFonts w:ascii="Palatino Linotype" w:eastAsia="Calibri" w:hAnsi="Palatino Linotype" w:cs="Arial"/>
          <w:color w:val="000000" w:themeColor="text1"/>
          <w:sz w:val="24"/>
          <w:szCs w:val="24"/>
          <w:lang w:val="es-ES"/>
        </w:rPr>
        <w:t xml:space="preserve"> clasifica en calidad</w:t>
      </w:r>
      <w:r w:rsidR="00CD39E9" w:rsidRPr="00C55354">
        <w:rPr>
          <w:rFonts w:ascii="Palatino Linotype" w:eastAsia="Calibri" w:hAnsi="Palatino Linotype" w:cs="Arial"/>
          <w:color w:val="000000" w:themeColor="text1"/>
          <w:sz w:val="24"/>
          <w:szCs w:val="24"/>
          <w:lang w:val="es-ES"/>
        </w:rPr>
        <w:t xml:space="preserve"> de confidencial y reservada, </w:t>
      </w:r>
      <w:r w:rsidR="009473EA" w:rsidRPr="00C55354">
        <w:rPr>
          <w:rFonts w:ascii="Palatino Linotype" w:eastAsia="Calibri" w:hAnsi="Palatino Linotype" w:cs="Arial"/>
          <w:color w:val="000000" w:themeColor="text1"/>
          <w:sz w:val="24"/>
          <w:szCs w:val="24"/>
          <w:lang w:val="es-ES"/>
        </w:rPr>
        <w:t xml:space="preserve"> </w:t>
      </w:r>
      <w:r w:rsidR="00AE4961" w:rsidRPr="00C55354">
        <w:rPr>
          <w:rFonts w:ascii="Palatino Linotype" w:eastAsia="Calibri" w:hAnsi="Palatino Linotype" w:cs="Arial"/>
          <w:color w:val="000000" w:themeColor="text1"/>
          <w:sz w:val="24"/>
          <w:szCs w:val="24"/>
          <w:lang w:val="es-ES"/>
        </w:rPr>
        <w:t xml:space="preserve">la </w:t>
      </w:r>
      <w:r w:rsidRPr="00C55354">
        <w:rPr>
          <w:rFonts w:ascii="Palatino Linotype" w:eastAsia="Calibri" w:hAnsi="Palatino Linotype" w:cs="Arial"/>
          <w:color w:val="000000" w:themeColor="text1"/>
          <w:sz w:val="24"/>
          <w:szCs w:val="24"/>
          <w:lang w:val="es-ES"/>
        </w:rPr>
        <w:t xml:space="preserve">base de datos </w:t>
      </w:r>
      <w:r w:rsidR="00AE4961" w:rsidRPr="00C55354">
        <w:rPr>
          <w:rFonts w:ascii="Palatino Linotype" w:eastAsia="Calibri" w:hAnsi="Palatino Linotype" w:cs="Arial"/>
          <w:color w:val="000000" w:themeColor="text1"/>
          <w:sz w:val="24"/>
          <w:szCs w:val="24"/>
          <w:lang w:val="es-ES"/>
        </w:rPr>
        <w:t xml:space="preserve">solicitada.   </w:t>
      </w:r>
    </w:p>
    <w:p w14:paraId="7100134B" w14:textId="77777777" w:rsidR="00AE4961" w:rsidRPr="00C55354" w:rsidRDefault="00AE4961" w:rsidP="00843E77">
      <w:pPr>
        <w:tabs>
          <w:tab w:val="left" w:pos="7938"/>
        </w:tabs>
        <w:spacing w:line="360" w:lineRule="auto"/>
        <w:ind w:right="900"/>
        <w:jc w:val="both"/>
        <w:rPr>
          <w:rFonts w:ascii="Palatino Linotype" w:eastAsia="Calibri" w:hAnsi="Palatino Linotype" w:cs="Arial"/>
          <w:lang w:val="es-ES" w:eastAsia="es-ES"/>
        </w:rPr>
      </w:pPr>
      <w:r w:rsidRPr="00C55354">
        <w:rPr>
          <w:rFonts w:ascii="Palatino Linotype" w:eastAsia="Calibri" w:hAnsi="Palatino Linotype" w:cs="Arial"/>
          <w:color w:val="000000" w:themeColor="text1"/>
          <w:lang w:val="es-ES"/>
        </w:rPr>
        <w:t xml:space="preserve">  </w:t>
      </w:r>
    </w:p>
    <w:p w14:paraId="2AF11ADC" w14:textId="3A1CE732" w:rsidR="00A55538" w:rsidRPr="00C55354" w:rsidRDefault="00703321" w:rsidP="00D738C5">
      <w:pPr>
        <w:pStyle w:val="Prrafodelista"/>
        <w:numPr>
          <w:ilvl w:val="0"/>
          <w:numId w:val="6"/>
        </w:numPr>
        <w:tabs>
          <w:tab w:val="left" w:pos="7938"/>
        </w:tabs>
        <w:spacing w:after="0" w:line="360" w:lineRule="auto"/>
        <w:ind w:right="900"/>
        <w:jc w:val="both"/>
        <w:rPr>
          <w:rFonts w:ascii="Palatino Linotype" w:eastAsia="Calibri" w:hAnsi="Palatino Linotype" w:cs="Arial"/>
          <w:sz w:val="24"/>
          <w:szCs w:val="24"/>
          <w:lang w:val="es-ES" w:eastAsia="es-ES"/>
        </w:rPr>
      </w:pPr>
      <w:r w:rsidRPr="00C55354">
        <w:rPr>
          <w:rFonts w:ascii="Palatino Linotype" w:eastAsia="Calibri" w:hAnsi="Palatino Linotype" w:cs="Arial"/>
          <w:sz w:val="24"/>
          <w:szCs w:val="24"/>
          <w:lang w:val="es-ES" w:eastAsia="es-ES"/>
        </w:rPr>
        <w:t>El</w:t>
      </w:r>
      <w:r w:rsidR="00F25616" w:rsidRPr="00C55354">
        <w:rPr>
          <w:rFonts w:ascii="Palatino Linotype" w:eastAsia="Calibri" w:hAnsi="Palatino Linotype" w:cs="Arial"/>
          <w:sz w:val="24"/>
          <w:szCs w:val="24"/>
          <w:lang w:val="es-ES" w:eastAsia="es-ES"/>
        </w:rPr>
        <w:t xml:space="preserve"> </w:t>
      </w:r>
      <w:r w:rsidR="00A55538" w:rsidRPr="00C55354">
        <w:rPr>
          <w:rFonts w:ascii="Palatino Linotype" w:eastAsia="Calibri" w:hAnsi="Palatino Linotype" w:cs="Arial"/>
          <w:sz w:val="24"/>
          <w:szCs w:val="24"/>
          <w:lang w:val="es-ES" w:eastAsia="es-ES"/>
        </w:rPr>
        <w:t>diecinueve (19</w:t>
      </w:r>
      <w:r w:rsidR="00F25616" w:rsidRPr="00C55354">
        <w:rPr>
          <w:rFonts w:ascii="Palatino Linotype" w:eastAsia="Calibri" w:hAnsi="Palatino Linotype" w:cs="Arial"/>
          <w:sz w:val="24"/>
          <w:szCs w:val="24"/>
          <w:lang w:val="es-ES" w:eastAsia="es-ES"/>
        </w:rPr>
        <w:t xml:space="preserve">) de abril de 2021, el Comisionado Ponente, </w:t>
      </w:r>
      <w:r w:rsidRPr="00C55354">
        <w:rPr>
          <w:rFonts w:ascii="Palatino Linotype" w:eastAsia="Calibri" w:hAnsi="Palatino Linotype" w:cs="Arial"/>
          <w:sz w:val="24"/>
          <w:szCs w:val="24"/>
          <w:lang w:val="es-ES" w:eastAsia="es-ES"/>
        </w:rPr>
        <w:t xml:space="preserve">en ejercicio de las atribuciones que le otorga los artículos </w:t>
      </w:r>
      <w:r w:rsidR="006974C6" w:rsidRPr="00C55354">
        <w:rPr>
          <w:rFonts w:ascii="Palatino Linotype" w:eastAsia="Calibri" w:hAnsi="Palatino Linotype" w:cs="Arial"/>
          <w:sz w:val="24"/>
          <w:szCs w:val="24"/>
          <w:lang w:val="es-ES" w:eastAsia="es-ES"/>
        </w:rPr>
        <w:t xml:space="preserve">182 y 183 de la Ley de Transparencia y Acceso a la Información, analizó la naturaleza de la información reservada por el Poder Legislativo, mediante diligencia en la que estuvieron presentes </w:t>
      </w:r>
      <w:r w:rsidR="00D738C5" w:rsidRPr="00C55354">
        <w:rPr>
          <w:rFonts w:ascii="Palatino Linotype" w:eastAsia="Calibri" w:hAnsi="Palatino Linotype" w:cs="Arial"/>
          <w:sz w:val="24"/>
          <w:szCs w:val="24"/>
          <w:lang w:val="es-ES" w:eastAsia="es-ES"/>
        </w:rPr>
        <w:t xml:space="preserve">el </w:t>
      </w:r>
      <w:r w:rsidR="00D738C5" w:rsidRPr="00C55354">
        <w:rPr>
          <w:rFonts w:ascii="Palatino Linotype" w:hAnsi="Palatino Linotype"/>
          <w:sz w:val="24"/>
          <w:szCs w:val="24"/>
        </w:rPr>
        <w:t xml:space="preserve">Maestro José Guadalupe Luna Hernández, Comisionado; la Licenciada Soledad Alicia Velázquez de Paz, Coordinadora de Proyectos; los </w:t>
      </w:r>
      <w:r w:rsidR="00D738C5" w:rsidRPr="00C55354">
        <w:rPr>
          <w:rFonts w:ascii="Palatino Linotype" w:hAnsi="Palatino Linotype"/>
          <w:sz w:val="24"/>
          <w:szCs w:val="24"/>
        </w:rPr>
        <w:lastRenderedPageBreak/>
        <w:t xml:space="preserve">Licenciados Sonia Espinoza Villalpando, Subcoordinadora, y Marco Polo Benítez Ramírez, Proyectista; y, por parte del Poder Legislativo, el Maestro Jesús Felipe Borja Coronel, Titular de la Unidad de Transparencia; así como la Maestra María del Pilar Gómez Fuentes, en calidad de Servidora Pública Habilitada. </w:t>
      </w:r>
      <w:r w:rsidR="006974C6" w:rsidRPr="00C55354">
        <w:rPr>
          <w:rFonts w:ascii="Palatino Linotype" w:eastAsia="Calibri" w:hAnsi="Palatino Linotype" w:cs="Arial"/>
          <w:sz w:val="24"/>
          <w:szCs w:val="24"/>
          <w:lang w:val="es-ES" w:eastAsia="es-ES"/>
        </w:rPr>
        <w:t xml:space="preserve">En su oportunidad, </w:t>
      </w:r>
      <w:r w:rsidR="00D738C5" w:rsidRPr="00C55354">
        <w:rPr>
          <w:rFonts w:ascii="Palatino Linotype" w:eastAsia="Calibri" w:hAnsi="Palatino Linotype" w:cs="Arial"/>
          <w:sz w:val="24"/>
          <w:szCs w:val="24"/>
          <w:lang w:val="es-ES" w:eastAsia="es-ES"/>
        </w:rPr>
        <w:t>la Maestra María del Pilar Gómez Fuentes</w:t>
      </w:r>
      <w:r w:rsidR="006974C6" w:rsidRPr="00C55354">
        <w:rPr>
          <w:rFonts w:ascii="Palatino Linotype" w:eastAsia="Calibri" w:hAnsi="Palatino Linotype" w:cs="Arial"/>
          <w:sz w:val="24"/>
          <w:szCs w:val="24"/>
          <w:lang w:val="es-ES" w:eastAsia="es-ES"/>
        </w:rPr>
        <w:t xml:space="preserve">, </w:t>
      </w:r>
      <w:r w:rsidR="00D738C5" w:rsidRPr="00C55354">
        <w:rPr>
          <w:rFonts w:ascii="Palatino Linotype" w:eastAsia="Times New Roman" w:hAnsi="Palatino Linotype" w:cs="Times New Roman"/>
          <w:sz w:val="24"/>
          <w:szCs w:val="24"/>
          <w:lang w:val="es-ES" w:eastAsia="es-ES"/>
        </w:rPr>
        <w:t>S</w:t>
      </w:r>
      <w:r w:rsidR="00A55538" w:rsidRPr="00C55354">
        <w:rPr>
          <w:rFonts w:ascii="Palatino Linotype" w:eastAsia="Times New Roman" w:hAnsi="Palatino Linotype" w:cs="Times New Roman"/>
          <w:sz w:val="24"/>
          <w:szCs w:val="24"/>
          <w:lang w:val="es-ES" w:eastAsia="es-ES"/>
        </w:rPr>
        <w:t>ervidor</w:t>
      </w:r>
      <w:r w:rsidR="006974C6" w:rsidRPr="00C55354">
        <w:rPr>
          <w:rFonts w:ascii="Palatino Linotype" w:eastAsia="Times New Roman" w:hAnsi="Palatino Linotype" w:cs="Times New Roman"/>
          <w:sz w:val="24"/>
          <w:szCs w:val="24"/>
          <w:lang w:val="es-ES" w:eastAsia="es-ES"/>
        </w:rPr>
        <w:t>a</w:t>
      </w:r>
      <w:r w:rsidR="00A55538" w:rsidRPr="00C55354">
        <w:rPr>
          <w:rFonts w:ascii="Palatino Linotype" w:eastAsia="Times New Roman" w:hAnsi="Palatino Linotype" w:cs="Times New Roman"/>
          <w:sz w:val="24"/>
          <w:szCs w:val="24"/>
          <w:lang w:val="es-ES" w:eastAsia="es-ES"/>
        </w:rPr>
        <w:t xml:space="preserve"> Públic</w:t>
      </w:r>
      <w:r w:rsidR="006974C6" w:rsidRPr="00C55354">
        <w:rPr>
          <w:rFonts w:ascii="Palatino Linotype" w:eastAsia="Times New Roman" w:hAnsi="Palatino Linotype" w:cs="Times New Roman"/>
          <w:sz w:val="24"/>
          <w:szCs w:val="24"/>
          <w:lang w:val="es-ES" w:eastAsia="es-ES"/>
        </w:rPr>
        <w:t>a</w:t>
      </w:r>
      <w:r w:rsidR="00A55538" w:rsidRPr="00C55354">
        <w:rPr>
          <w:rFonts w:ascii="Palatino Linotype" w:eastAsia="Times New Roman" w:hAnsi="Palatino Linotype" w:cs="Times New Roman"/>
          <w:sz w:val="24"/>
          <w:szCs w:val="24"/>
          <w:lang w:val="es-ES" w:eastAsia="es-ES"/>
        </w:rPr>
        <w:t xml:space="preserve"> Habilitad</w:t>
      </w:r>
      <w:r w:rsidR="006974C6" w:rsidRPr="00C55354">
        <w:rPr>
          <w:rFonts w:ascii="Palatino Linotype" w:eastAsia="Times New Roman" w:hAnsi="Palatino Linotype" w:cs="Times New Roman"/>
          <w:sz w:val="24"/>
          <w:szCs w:val="24"/>
          <w:lang w:val="es-ES" w:eastAsia="es-ES"/>
        </w:rPr>
        <w:t>a</w:t>
      </w:r>
      <w:r w:rsidR="00D738C5" w:rsidRPr="00C55354">
        <w:rPr>
          <w:rFonts w:ascii="Palatino Linotype" w:eastAsia="Times New Roman" w:hAnsi="Palatino Linotype" w:cs="Times New Roman"/>
          <w:sz w:val="24"/>
          <w:szCs w:val="24"/>
          <w:lang w:val="es-ES" w:eastAsia="es-ES"/>
        </w:rPr>
        <w:t xml:space="preserve">, </w:t>
      </w:r>
      <w:r w:rsidR="006974C6" w:rsidRPr="00C55354">
        <w:rPr>
          <w:rFonts w:ascii="Palatino Linotype" w:eastAsia="Times New Roman" w:hAnsi="Palatino Linotype" w:cs="Times New Roman"/>
          <w:sz w:val="24"/>
          <w:szCs w:val="24"/>
          <w:lang w:val="es-ES" w:eastAsia="es-ES"/>
        </w:rPr>
        <w:t xml:space="preserve">manifestó </w:t>
      </w:r>
      <w:r w:rsidR="00A55538" w:rsidRPr="00C55354">
        <w:rPr>
          <w:rFonts w:ascii="Palatino Linotype" w:eastAsia="Times New Roman" w:hAnsi="Palatino Linotype" w:cs="Times New Roman"/>
          <w:sz w:val="24"/>
          <w:szCs w:val="24"/>
          <w:lang w:val="es-ES" w:eastAsia="es-ES"/>
        </w:rPr>
        <w:t>que</w:t>
      </w:r>
      <w:r w:rsidR="009473EA" w:rsidRPr="00C55354">
        <w:rPr>
          <w:rFonts w:ascii="Palatino Linotype" w:eastAsia="Times New Roman" w:hAnsi="Palatino Linotype" w:cs="Times New Roman"/>
          <w:sz w:val="24"/>
          <w:szCs w:val="24"/>
          <w:lang w:val="es-ES" w:eastAsia="es-ES"/>
        </w:rPr>
        <w:t xml:space="preserve"> la </w:t>
      </w:r>
      <w:r w:rsidR="00A55538" w:rsidRPr="00C55354">
        <w:rPr>
          <w:rFonts w:ascii="Palatino Linotype" w:eastAsia="Times New Roman" w:hAnsi="Palatino Linotype" w:cs="Times New Roman"/>
          <w:sz w:val="24"/>
          <w:szCs w:val="24"/>
          <w:lang w:val="es-ES" w:eastAsia="es-ES"/>
        </w:rPr>
        <w:t xml:space="preserve"> base de datos</w:t>
      </w:r>
      <w:r w:rsidR="009473EA" w:rsidRPr="00C55354">
        <w:rPr>
          <w:rFonts w:ascii="Palatino Linotype" w:eastAsia="Times New Roman" w:hAnsi="Palatino Linotype" w:cs="Times New Roman"/>
          <w:sz w:val="24"/>
          <w:szCs w:val="24"/>
          <w:lang w:val="es-ES" w:eastAsia="es-ES"/>
        </w:rPr>
        <w:t xml:space="preserve"> solicitad</w:t>
      </w:r>
      <w:r w:rsidR="006974C6" w:rsidRPr="00C55354">
        <w:rPr>
          <w:rFonts w:ascii="Palatino Linotype" w:eastAsia="Times New Roman" w:hAnsi="Palatino Linotype" w:cs="Times New Roman"/>
          <w:sz w:val="24"/>
          <w:szCs w:val="24"/>
          <w:lang w:val="es-ES" w:eastAsia="es-ES"/>
        </w:rPr>
        <w:t>a</w:t>
      </w:r>
      <w:r w:rsidR="00A55538" w:rsidRPr="00C55354">
        <w:rPr>
          <w:rFonts w:ascii="Palatino Linotype" w:eastAsia="Times New Roman" w:hAnsi="Palatino Linotype" w:cs="Times New Roman"/>
          <w:sz w:val="24"/>
          <w:szCs w:val="24"/>
          <w:lang w:val="es-ES" w:eastAsia="es-ES"/>
        </w:rPr>
        <w:t xml:space="preserve"> </w:t>
      </w:r>
      <w:r w:rsidR="006974C6" w:rsidRPr="00C55354">
        <w:rPr>
          <w:rFonts w:ascii="Palatino Linotype" w:eastAsia="Times New Roman" w:hAnsi="Palatino Linotype" w:cs="Times New Roman"/>
          <w:sz w:val="24"/>
          <w:szCs w:val="24"/>
          <w:lang w:val="es-ES" w:eastAsia="es-ES"/>
        </w:rPr>
        <w:t xml:space="preserve">contiene la siguiente información: </w:t>
      </w:r>
      <w:r w:rsidR="00A55538" w:rsidRPr="00C55354">
        <w:rPr>
          <w:rFonts w:ascii="Palatino Linotype" w:eastAsia="Cambria" w:hAnsi="Palatino Linotype" w:cs="Times New Roman"/>
          <w:b/>
          <w:sz w:val="24"/>
          <w:szCs w:val="24"/>
        </w:rPr>
        <w:t>número de expediente;</w:t>
      </w:r>
      <w:r w:rsidR="00A55538" w:rsidRPr="00C55354">
        <w:rPr>
          <w:rFonts w:ascii="Palatino Linotype" w:eastAsia="Times New Roman" w:hAnsi="Palatino Linotype" w:cs="Times New Roman"/>
          <w:sz w:val="24"/>
          <w:szCs w:val="24"/>
          <w:lang w:val="es-ES" w:eastAsia="es-ES"/>
        </w:rPr>
        <w:t xml:space="preserve"> </w:t>
      </w:r>
      <w:r w:rsidR="00A55538" w:rsidRPr="00C55354">
        <w:rPr>
          <w:rFonts w:ascii="Palatino Linotype" w:eastAsia="Cambria" w:hAnsi="Palatino Linotype" w:cs="Times New Roman"/>
          <w:b/>
          <w:sz w:val="24"/>
          <w:szCs w:val="24"/>
        </w:rPr>
        <w:t>nombres de servidores públicos sujetos a investigación;</w:t>
      </w:r>
      <w:r w:rsidR="00A55538" w:rsidRPr="00C55354">
        <w:rPr>
          <w:rFonts w:ascii="Palatino Linotype" w:eastAsia="Times New Roman" w:hAnsi="Palatino Linotype" w:cs="Times New Roman"/>
          <w:sz w:val="24"/>
          <w:szCs w:val="24"/>
          <w:lang w:val="es-ES" w:eastAsia="es-ES"/>
        </w:rPr>
        <w:t xml:space="preserve"> </w:t>
      </w:r>
      <w:r w:rsidR="009473EA" w:rsidRPr="00C55354">
        <w:rPr>
          <w:rFonts w:ascii="Palatino Linotype" w:eastAsia="Cambria" w:hAnsi="Palatino Linotype" w:cs="Times New Roman"/>
          <w:b/>
          <w:sz w:val="24"/>
          <w:szCs w:val="24"/>
        </w:rPr>
        <w:t>domicilios para oír y recibir notificaciones</w:t>
      </w:r>
      <w:r w:rsidR="00A55538" w:rsidRPr="00C55354">
        <w:rPr>
          <w:rFonts w:ascii="Palatino Linotype" w:eastAsia="Cambria" w:hAnsi="Palatino Linotype" w:cs="Times New Roman"/>
          <w:b/>
          <w:sz w:val="24"/>
          <w:szCs w:val="24"/>
        </w:rPr>
        <w:t>;</w:t>
      </w:r>
      <w:r w:rsidR="00A55538" w:rsidRPr="00C55354">
        <w:rPr>
          <w:rFonts w:ascii="Palatino Linotype" w:eastAsia="Times New Roman" w:hAnsi="Palatino Linotype" w:cs="Times New Roman"/>
          <w:sz w:val="24"/>
          <w:szCs w:val="24"/>
          <w:lang w:val="es-ES" w:eastAsia="es-ES"/>
        </w:rPr>
        <w:t xml:space="preserve"> </w:t>
      </w:r>
      <w:r w:rsidR="009473EA" w:rsidRPr="00C55354">
        <w:rPr>
          <w:rFonts w:ascii="Palatino Linotype" w:eastAsia="Times New Roman" w:hAnsi="Palatino Linotype" w:cs="Times New Roman"/>
          <w:b/>
          <w:sz w:val="24"/>
          <w:szCs w:val="24"/>
          <w:lang w:val="es-ES" w:eastAsia="es-ES"/>
        </w:rPr>
        <w:t>cuentas bancarias</w:t>
      </w:r>
      <w:r w:rsidR="009473EA" w:rsidRPr="00C55354">
        <w:rPr>
          <w:rFonts w:ascii="Palatino Linotype" w:eastAsia="Times New Roman" w:hAnsi="Palatino Linotype" w:cs="Times New Roman"/>
          <w:sz w:val="24"/>
          <w:szCs w:val="24"/>
          <w:lang w:val="es-ES" w:eastAsia="es-ES"/>
        </w:rPr>
        <w:t xml:space="preserve">, </w:t>
      </w:r>
      <w:r w:rsidR="009473EA" w:rsidRPr="00C55354">
        <w:rPr>
          <w:rFonts w:ascii="Palatino Linotype" w:eastAsia="Times New Roman" w:hAnsi="Palatino Linotype" w:cs="Times New Roman"/>
          <w:b/>
          <w:sz w:val="24"/>
          <w:szCs w:val="24"/>
          <w:lang w:val="es-ES" w:eastAsia="es-ES"/>
        </w:rPr>
        <w:t>personales</w:t>
      </w:r>
      <w:r w:rsidR="007550CC" w:rsidRPr="00C55354">
        <w:rPr>
          <w:rFonts w:ascii="Palatino Linotype" w:eastAsia="Times New Roman" w:hAnsi="Palatino Linotype" w:cs="Times New Roman"/>
          <w:b/>
          <w:sz w:val="24"/>
          <w:szCs w:val="24"/>
          <w:lang w:val="es-ES" w:eastAsia="es-ES"/>
        </w:rPr>
        <w:t xml:space="preserve"> y de los entes </w:t>
      </w:r>
      <w:r w:rsidR="007550CC" w:rsidRPr="00C55354">
        <w:rPr>
          <w:rFonts w:ascii="Palatino Linotype" w:eastAsia="Times New Roman" w:hAnsi="Palatino Linotype" w:cs="Times New Roman"/>
          <w:b/>
          <w:strike/>
          <w:sz w:val="24"/>
          <w:szCs w:val="24"/>
          <w:lang w:val="es-ES" w:eastAsia="es-ES"/>
        </w:rPr>
        <w:t>de</w:t>
      </w:r>
      <w:r w:rsidR="007550CC" w:rsidRPr="00C55354">
        <w:rPr>
          <w:rFonts w:ascii="Palatino Linotype" w:eastAsia="Times New Roman" w:hAnsi="Palatino Linotype" w:cs="Times New Roman"/>
          <w:b/>
          <w:sz w:val="24"/>
          <w:szCs w:val="24"/>
          <w:lang w:val="es-ES" w:eastAsia="es-ES"/>
        </w:rPr>
        <w:t xml:space="preserve"> fiscalizados;</w:t>
      </w:r>
      <w:r w:rsidR="009473EA" w:rsidRPr="00C55354">
        <w:rPr>
          <w:rFonts w:ascii="Palatino Linotype" w:eastAsia="Times New Roman" w:hAnsi="Palatino Linotype" w:cs="Times New Roman"/>
          <w:b/>
          <w:sz w:val="24"/>
          <w:szCs w:val="24"/>
          <w:lang w:val="es-ES" w:eastAsia="es-ES"/>
        </w:rPr>
        <w:t xml:space="preserve"> n</w:t>
      </w:r>
      <w:r w:rsidR="007550CC" w:rsidRPr="00C55354">
        <w:rPr>
          <w:rFonts w:ascii="Palatino Linotype" w:eastAsia="Times New Roman" w:hAnsi="Palatino Linotype" w:cs="Times New Roman"/>
          <w:b/>
          <w:sz w:val="24"/>
          <w:szCs w:val="24"/>
          <w:lang w:val="es-ES" w:eastAsia="es-ES"/>
        </w:rPr>
        <w:t>úmero de empleado;</w:t>
      </w:r>
      <w:r w:rsidR="009473EA" w:rsidRPr="00C55354">
        <w:rPr>
          <w:rFonts w:ascii="Palatino Linotype" w:eastAsia="Times New Roman" w:hAnsi="Palatino Linotype" w:cs="Times New Roman"/>
          <w:b/>
          <w:sz w:val="24"/>
          <w:szCs w:val="24"/>
          <w:lang w:val="es-ES" w:eastAsia="es-ES"/>
        </w:rPr>
        <w:t xml:space="preserve"> datos de los documentos de identificación y, en su caso, los documentos escaneados; </w:t>
      </w:r>
      <w:r w:rsidR="007550CC" w:rsidRPr="00C55354">
        <w:rPr>
          <w:rFonts w:ascii="Palatino Linotype" w:eastAsia="Times New Roman" w:hAnsi="Palatino Linotype" w:cs="Times New Roman"/>
          <w:b/>
          <w:sz w:val="24"/>
          <w:szCs w:val="24"/>
          <w:lang w:val="es-ES" w:eastAsia="es-ES"/>
        </w:rPr>
        <w:t xml:space="preserve">claves bancarias; </w:t>
      </w:r>
      <w:r w:rsidR="009473EA" w:rsidRPr="00C55354">
        <w:rPr>
          <w:rFonts w:ascii="Palatino Linotype" w:eastAsia="Times New Roman" w:hAnsi="Palatino Linotype" w:cs="Times New Roman"/>
          <w:b/>
          <w:sz w:val="24"/>
          <w:szCs w:val="24"/>
          <w:lang w:val="es-ES" w:eastAsia="es-ES"/>
        </w:rPr>
        <w:t>y montos de recursos observados por la posible responsabilidad</w:t>
      </w:r>
      <w:r w:rsidR="00A55538" w:rsidRPr="00C55354">
        <w:rPr>
          <w:rFonts w:ascii="Palatino Linotype" w:eastAsia="Cambria" w:hAnsi="Palatino Linotype" w:cs="Times New Roman"/>
          <w:b/>
          <w:sz w:val="24"/>
          <w:szCs w:val="24"/>
        </w:rPr>
        <w:t xml:space="preserve">, </w:t>
      </w:r>
      <w:r w:rsidR="00A55538" w:rsidRPr="00C55354">
        <w:rPr>
          <w:rFonts w:ascii="Palatino Linotype" w:eastAsia="Cambria" w:hAnsi="Palatino Linotype" w:cs="Times New Roman"/>
          <w:sz w:val="24"/>
          <w:szCs w:val="24"/>
        </w:rPr>
        <w:t xml:space="preserve">por lo que </w:t>
      </w:r>
      <w:r w:rsidR="00A55538" w:rsidRPr="00C55354">
        <w:rPr>
          <w:rFonts w:ascii="Palatino Linotype" w:eastAsia="Times New Roman" w:hAnsi="Palatino Linotype" w:cs="Times New Roman"/>
          <w:sz w:val="24"/>
          <w:szCs w:val="24"/>
          <w:lang w:val="es-ES" w:eastAsia="es-ES"/>
        </w:rPr>
        <w:t xml:space="preserve">se encontraban elementos para su  clasificación, en calidad de reservada y confidencial. </w:t>
      </w:r>
      <w:r w:rsidR="00BC040F" w:rsidRPr="00C55354">
        <w:rPr>
          <w:rFonts w:ascii="Palatino Linotype" w:eastAsia="Times New Roman" w:hAnsi="Palatino Linotype" w:cs="Times New Roman"/>
          <w:sz w:val="24"/>
          <w:szCs w:val="24"/>
          <w:lang w:val="es-ES" w:eastAsia="es-ES"/>
        </w:rPr>
        <w:t>Información re</w:t>
      </w:r>
      <w:r w:rsidR="00D738C5" w:rsidRPr="00C55354">
        <w:rPr>
          <w:rFonts w:ascii="Palatino Linotype" w:eastAsia="Times New Roman" w:hAnsi="Palatino Linotype" w:cs="Times New Roman"/>
          <w:sz w:val="24"/>
          <w:szCs w:val="24"/>
          <w:lang w:val="es-ES" w:eastAsia="es-ES"/>
        </w:rPr>
        <w:t>gistrada a partir de 2017 sobre e</w:t>
      </w:r>
      <w:r w:rsidR="00BC040F" w:rsidRPr="00C55354">
        <w:rPr>
          <w:rFonts w:ascii="Palatino Linotype" w:eastAsia="Times New Roman" w:hAnsi="Palatino Linotype" w:cs="Times New Roman"/>
          <w:sz w:val="24"/>
          <w:szCs w:val="24"/>
          <w:lang w:val="es-ES" w:eastAsia="es-ES"/>
        </w:rPr>
        <w:t xml:space="preserve">xpedientes que se radican en los órganos internos de control, en los casos de faltas no graves, </w:t>
      </w:r>
      <w:proofErr w:type="gramStart"/>
      <w:r w:rsidR="00D738C5" w:rsidRPr="00C55354">
        <w:rPr>
          <w:rFonts w:ascii="Palatino Linotype" w:eastAsia="Times New Roman" w:hAnsi="Palatino Linotype" w:cs="Times New Roman"/>
          <w:sz w:val="24"/>
          <w:szCs w:val="24"/>
          <w:lang w:val="es-ES" w:eastAsia="es-ES"/>
        </w:rPr>
        <w:t xml:space="preserve">y </w:t>
      </w:r>
      <w:r w:rsidR="00BC040F" w:rsidRPr="00C55354">
        <w:rPr>
          <w:rFonts w:ascii="Palatino Linotype" w:eastAsia="Times New Roman" w:hAnsi="Palatino Linotype" w:cs="Times New Roman"/>
          <w:sz w:val="24"/>
          <w:szCs w:val="24"/>
          <w:lang w:val="es-ES" w:eastAsia="es-ES"/>
        </w:rPr>
        <w:t xml:space="preserve"> en</w:t>
      </w:r>
      <w:proofErr w:type="gramEnd"/>
      <w:r w:rsidR="00BC040F" w:rsidRPr="00C55354">
        <w:rPr>
          <w:rFonts w:ascii="Palatino Linotype" w:eastAsia="Times New Roman" w:hAnsi="Palatino Linotype" w:cs="Times New Roman"/>
          <w:sz w:val="24"/>
          <w:szCs w:val="24"/>
          <w:lang w:val="es-ES" w:eastAsia="es-ES"/>
        </w:rPr>
        <w:t xml:space="preserve"> el Tribunal de Justicia Administrativa, en las causas graves.</w:t>
      </w:r>
    </w:p>
    <w:p w14:paraId="12E06BBB" w14:textId="77777777" w:rsidR="004218D5" w:rsidRPr="00C55354" w:rsidRDefault="004218D5" w:rsidP="004218D5">
      <w:pPr>
        <w:widowControl w:val="0"/>
        <w:numPr>
          <w:ilvl w:val="0"/>
          <w:numId w:val="6"/>
        </w:numPr>
        <w:tabs>
          <w:tab w:val="left" w:pos="0"/>
        </w:tabs>
        <w:autoSpaceDE w:val="0"/>
        <w:autoSpaceDN w:val="0"/>
        <w:adjustRightInd w:val="0"/>
        <w:spacing w:before="240" w:after="240" w:line="360" w:lineRule="auto"/>
        <w:ind w:right="900"/>
        <w:contextualSpacing/>
        <w:jc w:val="both"/>
        <w:rPr>
          <w:rFonts w:ascii="Palatino Linotype" w:hAnsi="Palatino Linotype"/>
          <w:lang w:val="es-ES" w:eastAsia="es-ES"/>
        </w:rPr>
      </w:pPr>
      <w:r w:rsidRPr="00C55354">
        <w:rPr>
          <w:rFonts w:ascii="Palatino Linotype" w:eastAsia="Calibri" w:hAnsi="Palatino Linotype" w:cs="Arial"/>
          <w:lang w:val="es-ES_tradnl" w:eastAsia="es-ES"/>
        </w:rPr>
        <w:t xml:space="preserve">Posteriormente, el día 13 de mayo de dos mil veintiuno el Titular de la Unidad de Transparencia remitió un alcance en donde se </w:t>
      </w:r>
      <w:r w:rsidRPr="00C55354">
        <w:rPr>
          <w:rFonts w:ascii="Palatino Linotype" w:eastAsia="Calibri" w:hAnsi="Palatino Linotype" w:cs="Arial"/>
          <w:lang w:val="es-ES_tradnl" w:eastAsia="es-ES"/>
        </w:rPr>
        <w:lastRenderedPageBreak/>
        <w:t xml:space="preserve">precisan los campos que contiene la base de datos, siendo los siguientes: </w:t>
      </w:r>
    </w:p>
    <w:p w14:paraId="4691A61F" w14:textId="77777777" w:rsidR="004218D5" w:rsidRPr="00C55354" w:rsidRDefault="004218D5" w:rsidP="004218D5">
      <w:pPr>
        <w:widowControl w:val="0"/>
        <w:tabs>
          <w:tab w:val="left" w:pos="0"/>
        </w:tabs>
        <w:autoSpaceDE w:val="0"/>
        <w:autoSpaceDN w:val="0"/>
        <w:adjustRightInd w:val="0"/>
        <w:spacing w:before="240" w:after="240" w:line="360" w:lineRule="auto"/>
        <w:ind w:right="900"/>
        <w:contextualSpacing/>
        <w:jc w:val="both"/>
        <w:rPr>
          <w:rFonts w:ascii="Palatino Linotype" w:hAnsi="Palatino Linotype"/>
          <w:lang w:val="es-ES" w:eastAsia="es-ES"/>
        </w:rPr>
      </w:pPr>
    </w:p>
    <w:p w14:paraId="5C9ECE26" w14:textId="77777777" w:rsidR="004218D5" w:rsidRPr="00C55354" w:rsidRDefault="004218D5" w:rsidP="004218D5">
      <w:pPr>
        <w:widowControl w:val="0"/>
        <w:tabs>
          <w:tab w:val="left" w:pos="709"/>
        </w:tabs>
        <w:autoSpaceDE w:val="0"/>
        <w:autoSpaceDN w:val="0"/>
        <w:adjustRightInd w:val="0"/>
        <w:spacing w:before="240" w:after="240" w:line="360" w:lineRule="auto"/>
        <w:ind w:left="709" w:right="900"/>
        <w:contextualSpacing/>
        <w:jc w:val="both"/>
        <w:rPr>
          <w:rFonts w:ascii="Palatino Linotype" w:hAnsi="Palatino Linotype"/>
          <w:lang w:val="es-ES" w:eastAsia="es-ES"/>
        </w:rPr>
      </w:pPr>
      <w:r w:rsidRPr="00C55354">
        <w:rPr>
          <w:rFonts w:ascii="Palatino Linotype" w:eastAsia="Calibri" w:hAnsi="Palatino Linotype" w:cs="Arial"/>
          <w:lang w:val="es-ES_tradnl" w:eastAsia="es-ES"/>
        </w:rPr>
        <w:t>Origen, (Auditoria-Denuncia- Oficio), Ente, Nombre y cargo del servidor público o los servidores públicos (presunto (s) responsable (s)), Domicilio personal del servidor público o los servidores públicos (presuntos (s) responsable (s)), Probable (s) faltas (s) administrativa (s), Número de expediente y Estatus.</w:t>
      </w:r>
    </w:p>
    <w:p w14:paraId="7EA03213" w14:textId="77777777" w:rsidR="00880260" w:rsidRPr="00C55354" w:rsidRDefault="00880260" w:rsidP="000E70B3">
      <w:pPr>
        <w:spacing w:line="360" w:lineRule="auto"/>
        <w:ind w:right="616"/>
        <w:jc w:val="both"/>
        <w:rPr>
          <w:rFonts w:ascii="Palatino Linotype" w:eastAsia="Calibri" w:hAnsi="Palatino Linotype" w:cs="Arial"/>
          <w:lang w:val="es-ES" w:eastAsia="es-ES"/>
        </w:rPr>
      </w:pPr>
    </w:p>
    <w:p w14:paraId="62AE0008" w14:textId="42780322" w:rsidR="00974F88" w:rsidRPr="00C55354" w:rsidRDefault="006974C6" w:rsidP="00D738C5">
      <w:pPr>
        <w:pStyle w:val="Prrafodelista"/>
        <w:numPr>
          <w:ilvl w:val="0"/>
          <w:numId w:val="1"/>
        </w:numPr>
        <w:spacing w:after="0" w:line="360" w:lineRule="auto"/>
        <w:ind w:left="0" w:firstLine="0"/>
        <w:jc w:val="both"/>
        <w:rPr>
          <w:rFonts w:ascii="Palatino Linotype" w:eastAsia="MS Mincho" w:hAnsi="Palatino Linotype" w:cs="Times New Roman"/>
          <w:b/>
          <w:strike/>
          <w:sz w:val="24"/>
          <w:szCs w:val="24"/>
          <w:lang w:val="es-ES_tradnl" w:eastAsia="es-ES"/>
        </w:rPr>
      </w:pPr>
      <w:r w:rsidRPr="00C55354">
        <w:rPr>
          <w:rFonts w:ascii="Palatino Linotype" w:eastAsia="MS Mincho" w:hAnsi="Palatino Linotype" w:cs="Times New Roman"/>
          <w:sz w:val="24"/>
          <w:szCs w:val="24"/>
          <w:lang w:val="es-ES_tradnl" w:eastAsia="es-ES"/>
        </w:rPr>
        <w:t>E</w:t>
      </w:r>
      <w:r w:rsidR="00065188" w:rsidRPr="00C55354">
        <w:rPr>
          <w:rFonts w:ascii="Palatino Linotype" w:eastAsia="MS Mincho" w:hAnsi="Palatino Linotype" w:cs="Times New Roman"/>
          <w:sz w:val="24"/>
          <w:szCs w:val="24"/>
          <w:lang w:val="es-ES_tradnl" w:eastAsia="es-ES"/>
        </w:rPr>
        <w:t xml:space="preserve">l Comisionado </w:t>
      </w:r>
      <w:r w:rsidR="00BA736A" w:rsidRPr="00C55354">
        <w:rPr>
          <w:rFonts w:ascii="Palatino Linotype" w:eastAsia="MS Mincho" w:hAnsi="Palatino Linotype" w:cs="Times New Roman"/>
          <w:sz w:val="24"/>
          <w:szCs w:val="24"/>
          <w:lang w:val="es-ES_tradnl" w:eastAsia="es-ES"/>
        </w:rPr>
        <w:t>Ponente decretó el cierre de instrucción</w:t>
      </w:r>
      <w:r w:rsidR="00BA736A" w:rsidRPr="00C55354">
        <w:rPr>
          <w:rFonts w:ascii="Palatino Linotype" w:eastAsia="MS Mincho" w:hAnsi="Palatino Linotype" w:cs="Arial"/>
          <w:sz w:val="24"/>
          <w:szCs w:val="24"/>
          <w:lang w:val="es-ES_tradnl" w:eastAsia="es-ES"/>
        </w:rPr>
        <w:t xml:space="preserve"> </w:t>
      </w:r>
      <w:r w:rsidR="00BA736A" w:rsidRPr="00C55354">
        <w:rPr>
          <w:rFonts w:ascii="Palatino Linotype" w:eastAsia="MS Mincho" w:hAnsi="Palatino Linotype" w:cs="Times New Roman"/>
          <w:sz w:val="24"/>
          <w:szCs w:val="24"/>
          <w:lang w:val="es-ES_tradnl" w:eastAsia="es-ES"/>
        </w:rPr>
        <w:t>med</w:t>
      </w:r>
      <w:r w:rsidR="006057F3" w:rsidRPr="00C55354">
        <w:rPr>
          <w:rFonts w:ascii="Palatino Linotype" w:eastAsia="MS Mincho" w:hAnsi="Palatino Linotype" w:cs="Times New Roman"/>
          <w:sz w:val="24"/>
          <w:szCs w:val="24"/>
          <w:lang w:val="es-ES_tradnl" w:eastAsia="es-ES"/>
        </w:rPr>
        <w:t>iante a</w:t>
      </w:r>
      <w:r w:rsidR="004D71E6" w:rsidRPr="00C55354">
        <w:rPr>
          <w:rFonts w:ascii="Palatino Linotype" w:eastAsia="MS Mincho" w:hAnsi="Palatino Linotype" w:cs="Times New Roman"/>
          <w:sz w:val="24"/>
          <w:szCs w:val="24"/>
          <w:lang w:val="es-ES_tradnl" w:eastAsia="es-ES"/>
        </w:rPr>
        <w:t>cu</w:t>
      </w:r>
      <w:r w:rsidR="00430E13" w:rsidRPr="00C55354">
        <w:rPr>
          <w:rFonts w:ascii="Palatino Linotype" w:eastAsia="MS Mincho" w:hAnsi="Palatino Linotype" w:cs="Times New Roman"/>
          <w:sz w:val="24"/>
          <w:szCs w:val="24"/>
          <w:lang w:val="es-ES_tradnl" w:eastAsia="es-ES"/>
        </w:rPr>
        <w:t xml:space="preserve">erdo de fecha </w:t>
      </w:r>
      <w:r w:rsidR="007550CC" w:rsidRPr="00C55354">
        <w:rPr>
          <w:rFonts w:ascii="Palatino Linotype" w:eastAsia="MS Mincho" w:hAnsi="Palatino Linotype" w:cs="Times New Roman"/>
          <w:sz w:val="24"/>
          <w:szCs w:val="24"/>
          <w:lang w:val="es-ES_tradnl" w:eastAsia="es-ES"/>
        </w:rPr>
        <w:t>veintinueve (23</w:t>
      </w:r>
      <w:r w:rsidR="00BA736A" w:rsidRPr="00C55354">
        <w:rPr>
          <w:rFonts w:ascii="Palatino Linotype" w:eastAsia="MS Mincho" w:hAnsi="Palatino Linotype" w:cs="Times New Roman"/>
          <w:sz w:val="24"/>
          <w:szCs w:val="24"/>
          <w:lang w:val="es-ES_tradnl" w:eastAsia="es-ES"/>
        </w:rPr>
        <w:t>) de</w:t>
      </w:r>
      <w:r w:rsidR="00430E13" w:rsidRPr="00C55354">
        <w:rPr>
          <w:rFonts w:ascii="Palatino Linotype" w:eastAsia="MS Mincho" w:hAnsi="Palatino Linotype" w:cs="Times New Roman"/>
          <w:sz w:val="24"/>
          <w:szCs w:val="24"/>
          <w:lang w:val="es-ES_tradnl" w:eastAsia="es-ES"/>
        </w:rPr>
        <w:t xml:space="preserve"> </w:t>
      </w:r>
      <w:r w:rsidR="007550CC" w:rsidRPr="00C55354">
        <w:rPr>
          <w:rFonts w:ascii="Palatino Linotype" w:eastAsia="MS Mincho" w:hAnsi="Palatino Linotype" w:cs="Times New Roman"/>
          <w:sz w:val="24"/>
          <w:szCs w:val="24"/>
          <w:lang w:val="es-ES_tradnl" w:eastAsia="es-ES"/>
        </w:rPr>
        <w:t xml:space="preserve">marzo </w:t>
      </w:r>
      <w:r w:rsidR="00430E13" w:rsidRPr="00C55354">
        <w:rPr>
          <w:rFonts w:ascii="Palatino Linotype" w:eastAsia="MS Mincho" w:hAnsi="Palatino Linotype" w:cs="Times New Roman"/>
          <w:sz w:val="24"/>
          <w:szCs w:val="24"/>
          <w:lang w:val="es-ES_tradnl" w:eastAsia="es-ES"/>
        </w:rPr>
        <w:t>de dos mil veintiuno</w:t>
      </w:r>
      <w:r w:rsidR="00BA736A" w:rsidRPr="00C55354">
        <w:rPr>
          <w:rFonts w:ascii="Palatino Linotype" w:eastAsia="MS Mincho" w:hAnsi="Palatino Linotype" w:cs="Times New Roman"/>
          <w:sz w:val="24"/>
          <w:szCs w:val="24"/>
          <w:lang w:val="es-ES_tradnl" w:eastAsia="es-ES"/>
        </w:rPr>
        <w:t xml:space="preserve">, </w:t>
      </w:r>
      <w:r w:rsidR="00094408" w:rsidRPr="00C55354">
        <w:rPr>
          <w:rFonts w:ascii="Palatino Linotype" w:eastAsia="MS Mincho" w:hAnsi="Palatino Linotype" w:cs="Arial"/>
          <w:sz w:val="24"/>
          <w:szCs w:val="24"/>
          <w:lang w:val="es-ES_tradnl" w:eastAsia="es-ES"/>
        </w:rPr>
        <w:t xml:space="preserve">por lo que </w:t>
      </w:r>
      <w:r w:rsidR="00BA736A" w:rsidRPr="00C55354">
        <w:rPr>
          <w:rFonts w:ascii="Palatino Linotype" w:eastAsia="MS Mincho" w:hAnsi="Palatino Linotype" w:cs="Arial"/>
          <w:sz w:val="24"/>
          <w:szCs w:val="24"/>
          <w:lang w:val="es-ES_tradnl" w:eastAsia="es-ES"/>
        </w:rPr>
        <w:t>ordenó turnar el expediente a resolución</w:t>
      </w:r>
      <w:r w:rsidRPr="00C55354">
        <w:rPr>
          <w:rFonts w:ascii="Palatino Linotype" w:eastAsia="MS Mincho" w:hAnsi="Palatino Linotype" w:cs="Arial"/>
          <w:sz w:val="24"/>
          <w:szCs w:val="24"/>
          <w:lang w:val="es-ES_tradnl" w:eastAsia="es-ES"/>
        </w:rPr>
        <w:t xml:space="preserve">. </w:t>
      </w:r>
    </w:p>
    <w:p w14:paraId="484419EF" w14:textId="662FAFB3" w:rsidR="00880260" w:rsidRPr="00C55354" w:rsidRDefault="00880260" w:rsidP="00880260">
      <w:pPr>
        <w:numPr>
          <w:ilvl w:val="0"/>
          <w:numId w:val="1"/>
        </w:numPr>
        <w:spacing w:before="240" w:after="240" w:line="360" w:lineRule="auto"/>
        <w:ind w:left="0" w:firstLine="0"/>
        <w:contextualSpacing/>
        <w:jc w:val="both"/>
        <w:rPr>
          <w:rFonts w:ascii="Palatino Linotype" w:eastAsia="Calibri" w:hAnsi="Palatino Linotype" w:cs="Arial"/>
          <w:strike/>
          <w:lang w:val="es-ES" w:eastAsia="es-ES"/>
        </w:rPr>
      </w:pPr>
      <w:r w:rsidRPr="00C55354">
        <w:rPr>
          <w:rFonts w:ascii="Palatino Linotype" w:eastAsia="Calibri" w:hAnsi="Palatino Linotype" w:cs="Arial"/>
          <w:lang w:val="es-ES" w:eastAsia="es-ES"/>
        </w:rPr>
        <w:t>El</w:t>
      </w:r>
      <w:r w:rsidR="007550CC" w:rsidRPr="00C55354">
        <w:rPr>
          <w:rFonts w:ascii="Palatino Linotype" w:eastAsia="Calibri" w:hAnsi="Palatino Linotype" w:cs="Arial"/>
          <w:lang w:val="es-ES" w:eastAsia="es-ES"/>
        </w:rPr>
        <w:t xml:space="preserve"> treinta (30</w:t>
      </w:r>
      <w:r w:rsidRPr="00C55354">
        <w:rPr>
          <w:rFonts w:ascii="Palatino Linotype" w:eastAsia="Calibri" w:hAnsi="Palatino Linotype" w:cs="Arial"/>
          <w:lang w:val="es-ES" w:eastAsia="es-ES"/>
        </w:rPr>
        <w:t xml:space="preserve">) de abril de dos mil veintiuno, con fundamento en el artículo 181 tercer párrafo de la Ley de Transparencia y Acceso a la Información Pública del Estado de México y Municipios, se notificó a las partes que el plazo de treinta (30) días para resolver los recursos de revisión, sería ampliado por un periodo de quince (15) días hábiles adicionales, </w:t>
      </w:r>
      <w:r w:rsidR="006974C6" w:rsidRPr="00C55354">
        <w:rPr>
          <w:rFonts w:ascii="Palatino Linotype" w:eastAsia="Calibri" w:hAnsi="Palatino Linotype" w:cs="Arial"/>
          <w:lang w:val="es-ES" w:eastAsia="es-ES"/>
        </w:rPr>
        <w:t xml:space="preserve">lo anterior por la realización de la diligencia de acceso a la información reservada por parte del Comisionado Ponente y el posterior estudio de la naturaleza de la información. </w:t>
      </w:r>
    </w:p>
    <w:p w14:paraId="77A3B64B" w14:textId="77777777" w:rsidR="00880260" w:rsidRPr="00C55354" w:rsidRDefault="00880260" w:rsidP="00F24B20">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5E955E98" w14:textId="77777777" w:rsidR="00C07697" w:rsidRPr="00C55354" w:rsidRDefault="00792776" w:rsidP="00F24B20">
      <w:pPr>
        <w:keepNext/>
        <w:keepLines/>
        <w:tabs>
          <w:tab w:val="left" w:pos="0"/>
        </w:tabs>
        <w:spacing w:line="360" w:lineRule="auto"/>
        <w:jc w:val="center"/>
        <w:outlineLvl w:val="0"/>
        <w:rPr>
          <w:rFonts w:ascii="Palatino Linotype" w:eastAsia="MS Gothic" w:hAnsi="Palatino Linotype"/>
          <w:b/>
        </w:rPr>
      </w:pPr>
      <w:bookmarkStart w:id="1" w:name="_Toc71901882"/>
      <w:r w:rsidRPr="00C55354">
        <w:rPr>
          <w:rFonts w:ascii="Palatino Linotype" w:eastAsia="MS Gothic" w:hAnsi="Palatino Linotype"/>
          <w:b/>
        </w:rPr>
        <w:lastRenderedPageBreak/>
        <w:t>C</w:t>
      </w:r>
      <w:r w:rsidR="00DA27B9" w:rsidRPr="00C55354">
        <w:rPr>
          <w:rFonts w:ascii="Palatino Linotype" w:eastAsia="MS Gothic" w:hAnsi="Palatino Linotype"/>
          <w:b/>
        </w:rPr>
        <w:t xml:space="preserve"> </w:t>
      </w:r>
      <w:r w:rsidRPr="00C55354">
        <w:rPr>
          <w:rFonts w:ascii="Palatino Linotype" w:eastAsia="MS Gothic" w:hAnsi="Palatino Linotype"/>
          <w:b/>
        </w:rPr>
        <w:t>O</w:t>
      </w:r>
      <w:r w:rsidR="00DA27B9" w:rsidRPr="00C55354">
        <w:rPr>
          <w:rFonts w:ascii="Palatino Linotype" w:eastAsia="MS Gothic" w:hAnsi="Palatino Linotype"/>
          <w:b/>
        </w:rPr>
        <w:t xml:space="preserve"> </w:t>
      </w:r>
      <w:r w:rsidRPr="00C55354">
        <w:rPr>
          <w:rFonts w:ascii="Palatino Linotype" w:eastAsia="MS Gothic" w:hAnsi="Palatino Linotype"/>
          <w:b/>
        </w:rPr>
        <w:t>N</w:t>
      </w:r>
      <w:r w:rsidR="00DA27B9" w:rsidRPr="00C55354">
        <w:rPr>
          <w:rFonts w:ascii="Palatino Linotype" w:eastAsia="MS Gothic" w:hAnsi="Palatino Linotype"/>
          <w:b/>
        </w:rPr>
        <w:t xml:space="preserve"> </w:t>
      </w:r>
      <w:r w:rsidRPr="00C55354">
        <w:rPr>
          <w:rFonts w:ascii="Palatino Linotype" w:eastAsia="MS Gothic" w:hAnsi="Palatino Linotype"/>
          <w:b/>
        </w:rPr>
        <w:t>S</w:t>
      </w:r>
      <w:r w:rsidR="00DA27B9" w:rsidRPr="00C55354">
        <w:rPr>
          <w:rFonts w:ascii="Palatino Linotype" w:eastAsia="MS Gothic" w:hAnsi="Palatino Linotype"/>
          <w:b/>
        </w:rPr>
        <w:t xml:space="preserve"> </w:t>
      </w:r>
      <w:r w:rsidRPr="00C55354">
        <w:rPr>
          <w:rFonts w:ascii="Palatino Linotype" w:eastAsia="MS Gothic" w:hAnsi="Palatino Linotype"/>
          <w:b/>
        </w:rPr>
        <w:t>I</w:t>
      </w:r>
      <w:r w:rsidR="00DA27B9" w:rsidRPr="00C55354">
        <w:rPr>
          <w:rFonts w:ascii="Palatino Linotype" w:eastAsia="MS Gothic" w:hAnsi="Palatino Linotype"/>
          <w:b/>
        </w:rPr>
        <w:t xml:space="preserve"> </w:t>
      </w:r>
      <w:r w:rsidRPr="00C55354">
        <w:rPr>
          <w:rFonts w:ascii="Palatino Linotype" w:eastAsia="MS Gothic" w:hAnsi="Palatino Linotype"/>
          <w:b/>
        </w:rPr>
        <w:t>D</w:t>
      </w:r>
      <w:r w:rsidR="00DA27B9" w:rsidRPr="00C55354">
        <w:rPr>
          <w:rFonts w:ascii="Palatino Linotype" w:eastAsia="MS Gothic" w:hAnsi="Palatino Linotype"/>
          <w:b/>
        </w:rPr>
        <w:t xml:space="preserve"> </w:t>
      </w:r>
      <w:r w:rsidRPr="00C55354">
        <w:rPr>
          <w:rFonts w:ascii="Palatino Linotype" w:eastAsia="MS Gothic" w:hAnsi="Palatino Linotype"/>
          <w:b/>
        </w:rPr>
        <w:t>E</w:t>
      </w:r>
      <w:r w:rsidR="00DA27B9" w:rsidRPr="00C55354">
        <w:rPr>
          <w:rFonts w:ascii="Palatino Linotype" w:eastAsia="MS Gothic" w:hAnsi="Palatino Linotype"/>
          <w:b/>
        </w:rPr>
        <w:t xml:space="preserve"> </w:t>
      </w:r>
      <w:r w:rsidRPr="00C55354">
        <w:rPr>
          <w:rFonts w:ascii="Palatino Linotype" w:eastAsia="MS Gothic" w:hAnsi="Palatino Linotype"/>
          <w:b/>
        </w:rPr>
        <w:t>R</w:t>
      </w:r>
      <w:r w:rsidR="00DA27B9" w:rsidRPr="00C55354">
        <w:rPr>
          <w:rFonts w:ascii="Palatino Linotype" w:eastAsia="MS Gothic" w:hAnsi="Palatino Linotype"/>
          <w:b/>
        </w:rPr>
        <w:t xml:space="preserve"> </w:t>
      </w:r>
      <w:r w:rsidRPr="00C55354">
        <w:rPr>
          <w:rFonts w:ascii="Palatino Linotype" w:eastAsia="MS Gothic" w:hAnsi="Palatino Linotype"/>
          <w:b/>
        </w:rPr>
        <w:t>A</w:t>
      </w:r>
      <w:r w:rsidR="00DA27B9" w:rsidRPr="00C55354">
        <w:rPr>
          <w:rFonts w:ascii="Palatino Linotype" w:eastAsia="MS Gothic" w:hAnsi="Palatino Linotype"/>
          <w:b/>
        </w:rPr>
        <w:t xml:space="preserve"> </w:t>
      </w:r>
      <w:r w:rsidRPr="00C55354">
        <w:rPr>
          <w:rFonts w:ascii="Palatino Linotype" w:eastAsia="MS Gothic" w:hAnsi="Palatino Linotype"/>
          <w:b/>
        </w:rPr>
        <w:t>N</w:t>
      </w:r>
      <w:r w:rsidR="00DA27B9" w:rsidRPr="00C55354">
        <w:rPr>
          <w:rFonts w:ascii="Palatino Linotype" w:eastAsia="MS Gothic" w:hAnsi="Palatino Linotype"/>
          <w:b/>
        </w:rPr>
        <w:t xml:space="preserve"> </w:t>
      </w:r>
      <w:r w:rsidRPr="00C55354">
        <w:rPr>
          <w:rFonts w:ascii="Palatino Linotype" w:eastAsia="MS Gothic" w:hAnsi="Palatino Linotype"/>
          <w:b/>
        </w:rPr>
        <w:t>D</w:t>
      </w:r>
      <w:r w:rsidR="00DA27B9" w:rsidRPr="00C55354">
        <w:rPr>
          <w:rFonts w:ascii="Palatino Linotype" w:eastAsia="MS Gothic" w:hAnsi="Palatino Linotype"/>
          <w:b/>
        </w:rPr>
        <w:t xml:space="preserve"> </w:t>
      </w:r>
      <w:r w:rsidRPr="00C55354">
        <w:rPr>
          <w:rFonts w:ascii="Palatino Linotype" w:eastAsia="MS Gothic" w:hAnsi="Palatino Linotype"/>
          <w:b/>
        </w:rPr>
        <w:t>O</w:t>
      </w:r>
      <w:bookmarkEnd w:id="1"/>
    </w:p>
    <w:p w14:paraId="235AD718" w14:textId="77777777" w:rsidR="00E13208" w:rsidRPr="00C55354" w:rsidRDefault="00E13208" w:rsidP="00F24B20">
      <w:pPr>
        <w:keepNext/>
        <w:keepLines/>
        <w:tabs>
          <w:tab w:val="left" w:pos="0"/>
        </w:tabs>
        <w:spacing w:line="360" w:lineRule="auto"/>
        <w:jc w:val="center"/>
        <w:outlineLvl w:val="0"/>
        <w:rPr>
          <w:rFonts w:ascii="Palatino Linotype" w:eastAsia="MS Gothic" w:hAnsi="Palatino Linotype"/>
          <w:b/>
        </w:rPr>
      </w:pPr>
    </w:p>
    <w:p w14:paraId="6EFA8071" w14:textId="77777777" w:rsidR="00843E77" w:rsidRPr="00C55354" w:rsidRDefault="00792776" w:rsidP="00F24B20">
      <w:pPr>
        <w:keepNext/>
        <w:keepLines/>
        <w:tabs>
          <w:tab w:val="left" w:pos="0"/>
        </w:tabs>
        <w:spacing w:line="360" w:lineRule="auto"/>
        <w:outlineLvl w:val="0"/>
        <w:rPr>
          <w:rFonts w:ascii="Palatino Linotype" w:eastAsia="MS Gothic" w:hAnsi="Palatino Linotype"/>
          <w:b/>
        </w:rPr>
      </w:pPr>
      <w:bookmarkStart w:id="2" w:name="_Toc71901883"/>
      <w:r w:rsidRPr="00C55354">
        <w:rPr>
          <w:rFonts w:ascii="Palatino Linotype" w:eastAsia="MS Mincho" w:hAnsi="Palatino Linotype" w:cstheme="majorBidi"/>
          <w:b/>
          <w:lang w:val="es-ES_tradnl" w:eastAsia="es-ES"/>
        </w:rPr>
        <w:t>PRIMERO</w:t>
      </w:r>
      <w:r w:rsidR="00EA0847" w:rsidRPr="00C55354">
        <w:rPr>
          <w:rFonts w:ascii="Palatino Linotype" w:eastAsia="MS Gothic" w:hAnsi="Palatino Linotype"/>
          <w:b/>
        </w:rPr>
        <w:t xml:space="preserve">. De la </w:t>
      </w:r>
      <w:r w:rsidR="00971E90" w:rsidRPr="00C55354">
        <w:rPr>
          <w:rFonts w:ascii="Palatino Linotype" w:eastAsia="MS Gothic" w:hAnsi="Palatino Linotype"/>
          <w:b/>
        </w:rPr>
        <w:t>c</w:t>
      </w:r>
      <w:r w:rsidRPr="00C55354">
        <w:rPr>
          <w:rFonts w:ascii="Palatino Linotype" w:eastAsia="MS Gothic" w:hAnsi="Palatino Linotype"/>
          <w:b/>
        </w:rPr>
        <w:t>ompetencia</w:t>
      </w:r>
      <w:r w:rsidR="00843E77" w:rsidRPr="00C55354">
        <w:rPr>
          <w:rFonts w:ascii="Palatino Linotype" w:eastAsia="MS Gothic" w:hAnsi="Palatino Linotype"/>
          <w:b/>
        </w:rPr>
        <w:t>.</w:t>
      </w:r>
      <w:bookmarkEnd w:id="2"/>
    </w:p>
    <w:p w14:paraId="1B1E6F41" w14:textId="77777777" w:rsidR="00843E77" w:rsidRPr="00C55354" w:rsidRDefault="00843E77" w:rsidP="00F24B20">
      <w:pPr>
        <w:keepNext/>
        <w:keepLines/>
        <w:tabs>
          <w:tab w:val="left" w:pos="0"/>
        </w:tabs>
        <w:spacing w:line="360" w:lineRule="auto"/>
        <w:outlineLvl w:val="0"/>
        <w:rPr>
          <w:rFonts w:ascii="Palatino Linotype" w:eastAsia="MS Gothic" w:hAnsi="Palatino Linotype"/>
          <w:b/>
        </w:rPr>
      </w:pPr>
    </w:p>
    <w:p w14:paraId="799EE25B" w14:textId="77777777" w:rsidR="00792776" w:rsidRPr="00C55354" w:rsidRDefault="00792776" w:rsidP="00F24B20">
      <w:pPr>
        <w:numPr>
          <w:ilvl w:val="0"/>
          <w:numId w:val="1"/>
        </w:numPr>
        <w:tabs>
          <w:tab w:val="left" w:pos="0"/>
        </w:tabs>
        <w:spacing w:line="360" w:lineRule="auto"/>
        <w:ind w:left="0" w:firstLine="0"/>
        <w:contextualSpacing/>
        <w:jc w:val="both"/>
        <w:rPr>
          <w:rFonts w:ascii="Palatino Linotype" w:eastAsia="MS Mincho" w:hAnsi="Palatino Linotype"/>
          <w:lang w:val="es-ES_tradnl" w:eastAsia="es-ES"/>
        </w:rPr>
      </w:pPr>
      <w:r w:rsidRPr="00C55354">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55354">
        <w:rPr>
          <w:rFonts w:ascii="Palatino Linotype" w:eastAsia="Calibri" w:hAnsi="Palatino Linotype"/>
          <w:b/>
          <w:lang w:val="es-ES" w:eastAsia="es-ES"/>
        </w:rPr>
        <w:t>Constitución Política de los Estados Unidos Mexicanos</w:t>
      </w:r>
      <w:r w:rsidRPr="00C55354">
        <w:rPr>
          <w:rFonts w:ascii="Palatino Linotype" w:eastAsia="Calibri" w:hAnsi="Palatino Linotype"/>
          <w:lang w:val="es-ES" w:eastAsia="es-ES"/>
        </w:rPr>
        <w:t xml:space="preserve">; </w:t>
      </w:r>
      <w:r w:rsidRPr="00C55354">
        <w:rPr>
          <w:rFonts w:ascii="Palatino Linotype" w:hAnsi="Palatino Linotype" w:cs="Arial"/>
          <w:bCs/>
          <w:color w:val="222222"/>
          <w:shd w:val="clear" w:color="auto" w:fill="FFFFFF"/>
          <w:lang w:val="es-ES"/>
        </w:rPr>
        <w:t>5, párrafos </w:t>
      </w:r>
      <w:r w:rsidRPr="00C55354">
        <w:rPr>
          <w:rFonts w:ascii="Palatino Linotype" w:hAnsi="Palatino Linotype" w:cs="Arial"/>
          <w:bCs/>
          <w:color w:val="222222"/>
          <w:lang w:val="es-ES"/>
        </w:rPr>
        <w:t>vigésimo</w:t>
      </w:r>
      <w:r w:rsidR="009618A3" w:rsidRPr="00C55354">
        <w:rPr>
          <w:rFonts w:ascii="Palatino Linotype" w:hAnsi="Palatino Linotype" w:cs="Arial"/>
          <w:bCs/>
          <w:color w:val="222222"/>
          <w:lang w:val="es-ES"/>
        </w:rPr>
        <w:t xml:space="preserve"> noveno</w:t>
      </w:r>
      <w:r w:rsidRPr="00C55354">
        <w:rPr>
          <w:rFonts w:ascii="Palatino Linotype" w:hAnsi="Palatino Linotype" w:cs="Arial"/>
          <w:bCs/>
          <w:color w:val="222222"/>
          <w:lang w:val="es-ES"/>
        </w:rPr>
        <w:t>,</w:t>
      </w:r>
      <w:r w:rsidR="009618A3" w:rsidRPr="00C55354">
        <w:rPr>
          <w:rFonts w:ascii="Palatino Linotype" w:hAnsi="Palatino Linotype" w:cs="Arial"/>
          <w:bCs/>
          <w:color w:val="222222"/>
          <w:lang w:val="es-ES"/>
        </w:rPr>
        <w:t xml:space="preserve"> trigésimo y trigésimo primero</w:t>
      </w:r>
      <w:r w:rsidRPr="00C55354">
        <w:rPr>
          <w:rFonts w:ascii="Palatino Linotype" w:hAnsi="Palatino Linotype" w:cs="Arial"/>
          <w:bCs/>
          <w:color w:val="222222"/>
          <w:shd w:val="clear" w:color="auto" w:fill="FFFFFF"/>
          <w:lang w:val="es-ES"/>
        </w:rPr>
        <w:t> fracciones IV y V </w:t>
      </w:r>
      <w:r w:rsidRPr="00C55354">
        <w:rPr>
          <w:rFonts w:ascii="Palatino Linotype" w:eastAsia="Calibri" w:hAnsi="Palatino Linotype"/>
          <w:lang w:val="es-ES" w:eastAsia="es-ES"/>
        </w:rPr>
        <w:t xml:space="preserve">de la </w:t>
      </w:r>
      <w:r w:rsidRPr="00C55354">
        <w:rPr>
          <w:rFonts w:ascii="Palatino Linotype" w:eastAsia="Calibri" w:hAnsi="Palatino Linotype"/>
          <w:b/>
          <w:lang w:val="es-ES" w:eastAsia="es-ES"/>
        </w:rPr>
        <w:t>Constitución Política del Estado Libre y Soberano de México</w:t>
      </w:r>
      <w:r w:rsidRPr="00C55354">
        <w:rPr>
          <w:rFonts w:ascii="Palatino Linotype" w:eastAsia="Calibri" w:hAnsi="Palatino Linotype"/>
          <w:lang w:val="es-ES" w:eastAsia="es-ES"/>
        </w:rPr>
        <w:t xml:space="preserve">; artículos 1, 2 fracción II, 13, 29, 36 fracciones I y II, 176, 178, 179, 181 párrafo tercero y 185 </w:t>
      </w:r>
      <w:r w:rsidRPr="00C55354">
        <w:rPr>
          <w:rFonts w:ascii="Palatino Linotype" w:eastAsia="Calibri" w:hAnsi="Palatino Linotype" w:cs="Arial"/>
          <w:lang w:val="es-ES" w:eastAsia="es-ES"/>
        </w:rPr>
        <w:t xml:space="preserve">de la </w:t>
      </w:r>
      <w:r w:rsidRPr="00C55354">
        <w:rPr>
          <w:rFonts w:ascii="Palatino Linotype" w:eastAsia="Calibri" w:hAnsi="Palatino Linotype" w:cs="Arial"/>
          <w:b/>
          <w:lang w:val="es-ES" w:eastAsia="es-ES"/>
        </w:rPr>
        <w:t>Ley de Transparencia y Acceso a la Información Pública del Estado de México y Municipios</w:t>
      </w:r>
      <w:r w:rsidRPr="00C55354">
        <w:rPr>
          <w:rFonts w:ascii="Palatino Linotype" w:eastAsia="Calibri" w:hAnsi="Palatino Linotype" w:cs="Arial"/>
          <w:lang w:val="es-ES" w:eastAsia="es-ES"/>
        </w:rPr>
        <w:t xml:space="preserve">; </w:t>
      </w:r>
      <w:r w:rsidRPr="00C55354">
        <w:rPr>
          <w:rFonts w:ascii="Palatino Linotype" w:eastAsia="Calibri" w:hAnsi="Palatino Linotype" w:cs="Arial"/>
          <w:b/>
          <w:lang w:val="es-ES" w:eastAsia="es-ES"/>
        </w:rPr>
        <w:t>7, 9 fracciones I y XXIV, y 11</w:t>
      </w:r>
      <w:r w:rsidRPr="00C55354">
        <w:rPr>
          <w:rFonts w:ascii="Palatino Linotype" w:eastAsia="Calibri" w:hAnsi="Palatino Linotype" w:cs="Arial"/>
          <w:lang w:val="es-ES" w:eastAsia="es-ES"/>
        </w:rPr>
        <w:t xml:space="preserve"> del </w:t>
      </w:r>
      <w:r w:rsidRPr="00C55354">
        <w:rPr>
          <w:rFonts w:ascii="Palatino Linotype" w:eastAsia="Calibri" w:hAnsi="Palatino Linotype" w:cs="Arial"/>
          <w:b/>
          <w:lang w:val="es-ES" w:eastAsia="es-ES"/>
        </w:rPr>
        <w:t>Reglamento Interior del Instituto de Transparencia, Acceso a la Información Pública y Protección de Datos Personales del Estado de México y Municipios</w:t>
      </w:r>
      <w:r w:rsidRPr="00C55354">
        <w:rPr>
          <w:rFonts w:ascii="Palatino Linotype" w:eastAsia="MS Mincho" w:hAnsi="Palatino Linotype"/>
          <w:lang w:val="es-ES_tradnl" w:eastAsia="es-ES"/>
        </w:rPr>
        <w:t>.</w:t>
      </w:r>
    </w:p>
    <w:p w14:paraId="5F5EC3C7" w14:textId="77777777" w:rsidR="009618A3" w:rsidRPr="00C55354" w:rsidRDefault="009618A3" w:rsidP="00F24B20">
      <w:pPr>
        <w:tabs>
          <w:tab w:val="left" w:pos="0"/>
        </w:tabs>
        <w:spacing w:line="360" w:lineRule="auto"/>
        <w:contextualSpacing/>
        <w:jc w:val="both"/>
        <w:rPr>
          <w:rFonts w:ascii="Palatino Linotype" w:eastAsia="MS Mincho" w:hAnsi="Palatino Linotype"/>
          <w:lang w:val="es-ES_tradnl" w:eastAsia="es-ES"/>
        </w:rPr>
      </w:pPr>
    </w:p>
    <w:p w14:paraId="518999E9" w14:textId="77777777" w:rsidR="00E13208" w:rsidRPr="00C55354" w:rsidRDefault="00792776" w:rsidP="00F24B20">
      <w:pPr>
        <w:keepNext/>
        <w:keepLines/>
        <w:tabs>
          <w:tab w:val="left" w:pos="0"/>
        </w:tabs>
        <w:spacing w:line="360" w:lineRule="auto"/>
        <w:outlineLvl w:val="0"/>
        <w:rPr>
          <w:rFonts w:ascii="Palatino Linotype" w:eastAsia="MS Gothic" w:hAnsi="Palatino Linotype"/>
          <w:b/>
        </w:rPr>
      </w:pPr>
      <w:bookmarkStart w:id="3" w:name="_Toc71901884"/>
      <w:r w:rsidRPr="00C55354">
        <w:rPr>
          <w:rFonts w:ascii="Palatino Linotype" w:eastAsia="MS Mincho" w:hAnsi="Palatino Linotype" w:cstheme="majorBidi"/>
          <w:b/>
          <w:lang w:val="es-ES_tradnl" w:eastAsia="es-ES"/>
        </w:rPr>
        <w:t>SEGUNDO</w:t>
      </w:r>
      <w:r w:rsidRPr="00C55354">
        <w:rPr>
          <w:rFonts w:ascii="Palatino Linotype" w:eastAsia="MS Gothic" w:hAnsi="Palatino Linotype"/>
          <w:b/>
        </w:rPr>
        <w:t>.</w:t>
      </w:r>
      <w:r w:rsidR="0004167E" w:rsidRPr="00C55354">
        <w:rPr>
          <w:rFonts w:ascii="Palatino Linotype" w:eastAsia="MS Gothic" w:hAnsi="Palatino Linotype"/>
          <w:b/>
        </w:rPr>
        <w:t xml:space="preserve"> De la oportunidad y procedibilidad del recurso de revisión</w:t>
      </w:r>
      <w:r w:rsidRPr="00C55354">
        <w:rPr>
          <w:rFonts w:ascii="Palatino Linotype" w:eastAsia="MS Gothic" w:hAnsi="Palatino Linotype"/>
          <w:b/>
        </w:rPr>
        <w:t>.</w:t>
      </w:r>
      <w:bookmarkEnd w:id="3"/>
    </w:p>
    <w:p w14:paraId="26E259B6" w14:textId="77777777" w:rsidR="00F96260" w:rsidRPr="00C55354" w:rsidRDefault="009618A3" w:rsidP="00BF3925">
      <w:pPr>
        <w:pStyle w:val="Ttulo1"/>
        <w:rPr>
          <w:rFonts w:eastAsia="MS Gothic"/>
          <w:b/>
          <w:szCs w:val="24"/>
        </w:rPr>
      </w:pPr>
      <w:bookmarkStart w:id="4" w:name="_Toc71901885"/>
      <w:r w:rsidRPr="00C55354">
        <w:rPr>
          <w:rFonts w:eastAsia="MS Gothic"/>
          <w:b/>
          <w:szCs w:val="24"/>
        </w:rPr>
        <w:t>I. De la interposición del recurso.</w:t>
      </w:r>
      <w:bookmarkEnd w:id="4"/>
      <w:r w:rsidRPr="00C55354">
        <w:rPr>
          <w:rFonts w:eastAsia="MS Gothic"/>
          <w:b/>
          <w:szCs w:val="24"/>
        </w:rPr>
        <w:t xml:space="preserve"> </w:t>
      </w:r>
    </w:p>
    <w:p w14:paraId="54985B54" w14:textId="77777777" w:rsidR="00F50152" w:rsidRPr="00C55354" w:rsidRDefault="00F50152" w:rsidP="00F24B20">
      <w:pPr>
        <w:pStyle w:val="Prrafodelista"/>
        <w:keepNext/>
        <w:keepLines/>
        <w:tabs>
          <w:tab w:val="left" w:pos="0"/>
        </w:tabs>
        <w:spacing w:after="0" w:line="360" w:lineRule="auto"/>
        <w:ind w:left="0"/>
        <w:outlineLvl w:val="0"/>
        <w:rPr>
          <w:rFonts w:ascii="Palatino Linotype" w:eastAsia="MS Gothic" w:hAnsi="Palatino Linotype" w:cs="Times New Roman"/>
          <w:b/>
          <w:sz w:val="24"/>
          <w:szCs w:val="24"/>
        </w:rPr>
      </w:pPr>
    </w:p>
    <w:p w14:paraId="73F498E7" w14:textId="77777777" w:rsidR="00843E77" w:rsidRPr="00C55354" w:rsidRDefault="009618A3" w:rsidP="00843E77">
      <w:pPr>
        <w:pStyle w:val="Prrafodelista"/>
        <w:numPr>
          <w:ilvl w:val="0"/>
          <w:numId w:val="1"/>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C55354">
        <w:rPr>
          <w:rFonts w:ascii="Palatino Linotype" w:eastAsia="Calibri" w:hAnsi="Palatino Linotype" w:cs="Arial"/>
          <w:sz w:val="24"/>
          <w:szCs w:val="24"/>
          <w:lang w:val="es-ES_tradnl" w:eastAsia="es-ES"/>
        </w:rPr>
        <w:t xml:space="preserve">El medio de impugnación fue presentado a través del </w:t>
      </w:r>
      <w:r w:rsidRPr="00C55354">
        <w:rPr>
          <w:rFonts w:ascii="Palatino Linotype" w:eastAsia="Calibri" w:hAnsi="Palatino Linotype" w:cs="Arial"/>
          <w:b/>
          <w:sz w:val="24"/>
          <w:szCs w:val="24"/>
          <w:lang w:val="es-ES_tradnl" w:eastAsia="es-ES"/>
        </w:rPr>
        <w:t>SAIMEX,</w:t>
      </w:r>
      <w:r w:rsidRPr="00C55354">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C55354">
        <w:rPr>
          <w:rFonts w:ascii="Palatino Linotype" w:eastAsia="Calibri" w:hAnsi="Palatino Linotype" w:cs="Arial"/>
          <w:b/>
          <w:sz w:val="24"/>
          <w:szCs w:val="24"/>
          <w:lang w:val="es-ES_tradnl" w:eastAsia="es-ES"/>
        </w:rPr>
        <w:t>SUJETO OBLIGADO</w:t>
      </w:r>
      <w:r w:rsidRPr="00C55354">
        <w:rPr>
          <w:rFonts w:ascii="Palatino Linotype" w:eastAsia="Calibri" w:hAnsi="Palatino Linotype" w:cs="Arial"/>
          <w:sz w:val="24"/>
          <w:szCs w:val="24"/>
          <w:lang w:val="es-ES_tradnl" w:eastAsia="es-ES"/>
        </w:rPr>
        <w:t xml:space="preserve"> </w:t>
      </w:r>
      <w:r w:rsidRPr="00C55354">
        <w:rPr>
          <w:rFonts w:ascii="Palatino Linotype" w:eastAsia="Calibri" w:hAnsi="Palatino Linotype" w:cs="Arial"/>
          <w:sz w:val="24"/>
          <w:szCs w:val="24"/>
          <w:lang w:val="es-ES_tradnl" w:eastAsia="es-ES"/>
        </w:rPr>
        <w:lastRenderedPageBreak/>
        <w:t>entr</w:t>
      </w:r>
      <w:r w:rsidR="00E0272D" w:rsidRPr="00C55354">
        <w:rPr>
          <w:rFonts w:ascii="Palatino Linotype" w:eastAsia="Calibri" w:hAnsi="Palatino Linotype" w:cs="Arial"/>
          <w:sz w:val="24"/>
          <w:szCs w:val="24"/>
          <w:lang w:val="es-ES_tradnl" w:eastAsia="es-ES"/>
        </w:rPr>
        <w:t>egó respuesta el día cinco</w:t>
      </w:r>
      <w:r w:rsidR="008C6D7B" w:rsidRPr="00C55354">
        <w:rPr>
          <w:rFonts w:ascii="Palatino Linotype" w:eastAsia="Calibri" w:hAnsi="Palatino Linotype" w:cs="Arial"/>
          <w:sz w:val="24"/>
          <w:szCs w:val="24"/>
          <w:lang w:val="es-ES_tradnl" w:eastAsia="es-ES"/>
        </w:rPr>
        <w:t xml:space="preserve"> </w:t>
      </w:r>
      <w:r w:rsidR="00E0272D" w:rsidRPr="00C55354">
        <w:rPr>
          <w:rFonts w:ascii="Palatino Linotype" w:eastAsia="Calibri" w:hAnsi="Palatino Linotype" w:cs="Arial"/>
          <w:sz w:val="24"/>
          <w:szCs w:val="24"/>
          <w:lang w:val="es-ES_tradnl" w:eastAsia="es-ES"/>
        </w:rPr>
        <w:t>(05</w:t>
      </w:r>
      <w:r w:rsidR="006F5EDA" w:rsidRPr="00C55354">
        <w:rPr>
          <w:rFonts w:ascii="Palatino Linotype" w:eastAsia="Calibri" w:hAnsi="Palatino Linotype" w:cs="Arial"/>
          <w:sz w:val="24"/>
          <w:szCs w:val="24"/>
          <w:lang w:val="es-ES_tradnl" w:eastAsia="es-ES"/>
        </w:rPr>
        <w:t xml:space="preserve">) </w:t>
      </w:r>
      <w:r w:rsidRPr="00C55354">
        <w:rPr>
          <w:rFonts w:ascii="Palatino Linotype" w:eastAsia="Calibri" w:hAnsi="Palatino Linotype" w:cs="Arial"/>
          <w:sz w:val="24"/>
          <w:szCs w:val="24"/>
          <w:lang w:val="es-ES_tradnl" w:eastAsia="es-ES"/>
        </w:rPr>
        <w:t>de</w:t>
      </w:r>
      <w:r w:rsidR="00E0272D" w:rsidRPr="00C55354">
        <w:rPr>
          <w:rFonts w:ascii="Palatino Linotype" w:eastAsia="Calibri" w:hAnsi="Palatino Linotype" w:cs="Arial"/>
          <w:sz w:val="24"/>
          <w:szCs w:val="24"/>
          <w:lang w:val="es-ES_tradnl" w:eastAsia="es-ES"/>
        </w:rPr>
        <w:t xml:space="preserve"> febrero </w:t>
      </w:r>
      <w:r w:rsidR="000416A9" w:rsidRPr="00C55354">
        <w:rPr>
          <w:rFonts w:ascii="Palatino Linotype" w:eastAsia="Calibri" w:hAnsi="Palatino Linotype" w:cs="Arial"/>
          <w:sz w:val="24"/>
          <w:szCs w:val="24"/>
          <w:lang w:val="es-ES_tradnl" w:eastAsia="es-ES"/>
        </w:rPr>
        <w:t>de dos mil veintiuno</w:t>
      </w:r>
      <w:r w:rsidRPr="00C55354">
        <w:rPr>
          <w:rFonts w:ascii="Palatino Linotype" w:eastAsia="Calibri" w:hAnsi="Palatino Linotype" w:cs="Arial"/>
          <w:sz w:val="24"/>
          <w:szCs w:val="24"/>
        </w:rPr>
        <w:t>, el plazo para interponer el recurso de r</w:t>
      </w:r>
      <w:r w:rsidR="00971E90" w:rsidRPr="00C55354">
        <w:rPr>
          <w:rFonts w:ascii="Palatino Linotype" w:eastAsia="Calibri" w:hAnsi="Palatino Linotype" w:cs="Arial"/>
          <w:sz w:val="24"/>
          <w:szCs w:val="24"/>
        </w:rPr>
        <w:t>e</w:t>
      </w:r>
      <w:r w:rsidR="00F50152" w:rsidRPr="00C55354">
        <w:rPr>
          <w:rFonts w:ascii="Palatino Linotype" w:eastAsia="Calibri" w:hAnsi="Palatino Linotype" w:cs="Arial"/>
          <w:sz w:val="24"/>
          <w:szCs w:val="24"/>
        </w:rPr>
        <w:t>visión trasc</w:t>
      </w:r>
      <w:r w:rsidR="008C6D7B" w:rsidRPr="00C55354">
        <w:rPr>
          <w:rFonts w:ascii="Palatino Linotype" w:eastAsia="Calibri" w:hAnsi="Palatino Linotype" w:cs="Arial"/>
          <w:sz w:val="24"/>
          <w:szCs w:val="24"/>
        </w:rPr>
        <w:t xml:space="preserve">urrió del </w:t>
      </w:r>
      <w:r w:rsidR="00BF3925" w:rsidRPr="00C55354">
        <w:rPr>
          <w:rFonts w:ascii="Palatino Linotype" w:eastAsia="Calibri" w:hAnsi="Palatino Linotype" w:cs="Arial"/>
          <w:sz w:val="24"/>
          <w:szCs w:val="24"/>
        </w:rPr>
        <w:t>ocho (08</w:t>
      </w:r>
      <w:r w:rsidRPr="00C55354">
        <w:rPr>
          <w:rFonts w:ascii="Palatino Linotype" w:eastAsia="Calibri" w:hAnsi="Palatino Linotype" w:cs="Arial"/>
          <w:sz w:val="24"/>
          <w:szCs w:val="24"/>
        </w:rPr>
        <w:t>)</w:t>
      </w:r>
      <w:r w:rsidR="000416A9" w:rsidRPr="00C55354">
        <w:rPr>
          <w:rFonts w:ascii="Palatino Linotype" w:eastAsia="Calibri" w:hAnsi="Palatino Linotype" w:cs="Arial"/>
          <w:sz w:val="24"/>
          <w:szCs w:val="24"/>
        </w:rPr>
        <w:t xml:space="preserve"> </w:t>
      </w:r>
      <w:r w:rsidR="00BF3925" w:rsidRPr="00C55354">
        <w:rPr>
          <w:rFonts w:ascii="Palatino Linotype" w:eastAsia="Calibri" w:hAnsi="Palatino Linotype" w:cs="Arial"/>
          <w:sz w:val="24"/>
          <w:szCs w:val="24"/>
        </w:rPr>
        <w:t>al veintiséis (26</w:t>
      </w:r>
      <w:r w:rsidR="008C6D7B" w:rsidRPr="00C55354">
        <w:rPr>
          <w:rFonts w:ascii="Palatino Linotype" w:eastAsia="Calibri" w:hAnsi="Palatino Linotype" w:cs="Arial"/>
          <w:sz w:val="24"/>
          <w:szCs w:val="24"/>
        </w:rPr>
        <w:t>)</w:t>
      </w:r>
      <w:r w:rsidRPr="00C55354">
        <w:rPr>
          <w:rFonts w:ascii="Palatino Linotype" w:eastAsia="Calibri" w:hAnsi="Palatino Linotype" w:cs="Arial"/>
          <w:sz w:val="24"/>
          <w:szCs w:val="24"/>
        </w:rPr>
        <w:t xml:space="preserve"> de</w:t>
      </w:r>
      <w:r w:rsidR="008C6D7B" w:rsidRPr="00C55354">
        <w:rPr>
          <w:rFonts w:ascii="Palatino Linotype" w:eastAsia="Calibri" w:hAnsi="Palatino Linotype" w:cs="Arial"/>
          <w:sz w:val="24"/>
          <w:szCs w:val="24"/>
        </w:rPr>
        <w:t xml:space="preserve"> febrero</w:t>
      </w:r>
      <w:r w:rsidR="000416A9" w:rsidRPr="00C55354">
        <w:rPr>
          <w:rFonts w:ascii="Palatino Linotype" w:eastAsia="Calibri" w:hAnsi="Palatino Linotype" w:cs="Arial"/>
          <w:sz w:val="24"/>
          <w:szCs w:val="24"/>
        </w:rPr>
        <w:t xml:space="preserve"> </w:t>
      </w:r>
      <w:r w:rsidR="00971E90" w:rsidRPr="00C55354">
        <w:rPr>
          <w:rFonts w:ascii="Palatino Linotype" w:eastAsia="Calibri" w:hAnsi="Palatino Linotype" w:cs="Arial"/>
          <w:sz w:val="24"/>
          <w:szCs w:val="24"/>
        </w:rPr>
        <w:t>de dos mil veintiuno</w:t>
      </w:r>
      <w:r w:rsidR="00600FBE" w:rsidRPr="00C55354">
        <w:rPr>
          <w:rFonts w:ascii="Palatino Linotype" w:eastAsia="Calibri" w:hAnsi="Palatino Linotype" w:cs="Arial"/>
          <w:sz w:val="24"/>
          <w:szCs w:val="24"/>
        </w:rPr>
        <w:t xml:space="preserve">, </w:t>
      </w:r>
      <w:r w:rsidRPr="00C55354">
        <w:rPr>
          <w:rFonts w:ascii="Palatino Linotype" w:eastAsia="Calibri" w:hAnsi="Palatino Linotype" w:cs="Arial"/>
          <w:sz w:val="24"/>
          <w:szCs w:val="24"/>
        </w:rPr>
        <w:t xml:space="preserve">por lo que si el particular interpuso recurso </w:t>
      </w:r>
      <w:r w:rsidR="000416A9" w:rsidRPr="00C55354">
        <w:rPr>
          <w:rFonts w:ascii="Palatino Linotype" w:eastAsia="Calibri" w:hAnsi="Palatino Linotype" w:cs="Arial"/>
          <w:sz w:val="24"/>
          <w:szCs w:val="24"/>
        </w:rPr>
        <w:t xml:space="preserve">de revisión </w:t>
      </w:r>
      <w:r w:rsidR="00971E90" w:rsidRPr="00C55354">
        <w:rPr>
          <w:rFonts w:ascii="Palatino Linotype" w:eastAsia="Calibri" w:hAnsi="Palatino Linotype" w:cs="Arial"/>
          <w:sz w:val="24"/>
          <w:szCs w:val="24"/>
        </w:rPr>
        <w:t>el</w:t>
      </w:r>
      <w:r w:rsidR="000416A9" w:rsidRPr="00C55354">
        <w:rPr>
          <w:rFonts w:ascii="Palatino Linotype" w:eastAsia="Calibri" w:hAnsi="Palatino Linotype" w:cs="Arial"/>
          <w:sz w:val="24"/>
          <w:szCs w:val="24"/>
        </w:rPr>
        <w:t xml:space="preserve"> </w:t>
      </w:r>
      <w:r w:rsidR="00BF3925" w:rsidRPr="00C55354">
        <w:rPr>
          <w:rFonts w:ascii="Palatino Linotype" w:eastAsia="Calibri" w:hAnsi="Palatino Linotype" w:cs="Arial"/>
          <w:sz w:val="24"/>
          <w:szCs w:val="24"/>
        </w:rPr>
        <w:t>veintidós (22</w:t>
      </w:r>
      <w:r w:rsidR="00971E90" w:rsidRPr="00C55354">
        <w:rPr>
          <w:rFonts w:ascii="Palatino Linotype" w:eastAsia="Calibri" w:hAnsi="Palatino Linotype" w:cs="Arial"/>
          <w:sz w:val="24"/>
          <w:szCs w:val="24"/>
        </w:rPr>
        <w:t>) de</w:t>
      </w:r>
      <w:r w:rsidR="008C6D7B" w:rsidRPr="00C55354">
        <w:rPr>
          <w:rFonts w:ascii="Palatino Linotype" w:eastAsia="Calibri" w:hAnsi="Palatino Linotype" w:cs="Arial"/>
          <w:sz w:val="24"/>
          <w:szCs w:val="24"/>
        </w:rPr>
        <w:t xml:space="preserve"> febrero</w:t>
      </w:r>
      <w:r w:rsidR="00F50152" w:rsidRPr="00C55354">
        <w:rPr>
          <w:rFonts w:ascii="Palatino Linotype" w:eastAsia="Calibri" w:hAnsi="Palatino Linotype" w:cs="Arial"/>
          <w:sz w:val="24"/>
          <w:szCs w:val="24"/>
        </w:rPr>
        <w:t xml:space="preserve"> </w:t>
      </w:r>
      <w:r w:rsidR="00971E90" w:rsidRPr="00C55354">
        <w:rPr>
          <w:rFonts w:ascii="Palatino Linotype" w:eastAsia="Calibri" w:hAnsi="Palatino Linotype" w:cs="Arial"/>
          <w:sz w:val="24"/>
          <w:szCs w:val="24"/>
        </w:rPr>
        <w:t>de dos mil veintiuno</w:t>
      </w:r>
      <w:r w:rsidRPr="00C55354">
        <w:rPr>
          <w:rFonts w:ascii="Palatino Linotype" w:eastAsia="Calibri" w:hAnsi="Palatino Linotype" w:cs="Arial"/>
          <w:sz w:val="24"/>
          <w:szCs w:val="24"/>
        </w:rPr>
        <w:t xml:space="preserve"> </w:t>
      </w:r>
      <w:r w:rsidRPr="00C55354">
        <w:rPr>
          <w:rFonts w:ascii="Palatino Linotype" w:eastAsia="Times New Roman" w:hAnsi="Palatino Linotype" w:cs="Times New Roman"/>
          <w:sz w:val="24"/>
          <w:szCs w:val="24"/>
          <w:lang w:val="es-ES_tradnl" w:eastAsia="es-ES"/>
        </w:rPr>
        <w:t xml:space="preserve">se encuentra dentro del </w:t>
      </w:r>
      <w:r w:rsidR="00843E77" w:rsidRPr="00C55354">
        <w:rPr>
          <w:rFonts w:ascii="Palatino Linotype" w:eastAsia="Times New Roman" w:hAnsi="Palatino Linotype" w:cs="Times New Roman"/>
          <w:sz w:val="24"/>
          <w:szCs w:val="24"/>
          <w:lang w:val="es-ES_tradnl" w:eastAsia="es-ES"/>
        </w:rPr>
        <w:t>periodo establecido por la Ley.</w:t>
      </w:r>
    </w:p>
    <w:p w14:paraId="099ACBA2" w14:textId="77777777" w:rsidR="00BF3925" w:rsidRPr="00C55354" w:rsidRDefault="00BF3925" w:rsidP="00BF3925">
      <w:pPr>
        <w:pStyle w:val="Ttulo1"/>
        <w:rPr>
          <w:b/>
          <w:szCs w:val="24"/>
        </w:rPr>
      </w:pPr>
      <w:bookmarkStart w:id="5" w:name="_Toc68797212"/>
      <w:bookmarkStart w:id="6" w:name="_Toc69999194"/>
      <w:bookmarkStart w:id="7" w:name="_Toc71901886"/>
      <w:r w:rsidRPr="00C55354">
        <w:rPr>
          <w:b/>
          <w:szCs w:val="24"/>
        </w:rPr>
        <w:t>II. Del nombre como requisito innecesario para la tramitación del recurso.</w:t>
      </w:r>
      <w:bookmarkEnd w:id="5"/>
      <w:bookmarkEnd w:id="6"/>
      <w:bookmarkEnd w:id="7"/>
      <w:r w:rsidRPr="00C55354">
        <w:rPr>
          <w:b/>
          <w:szCs w:val="24"/>
        </w:rPr>
        <w:t xml:space="preserve"> </w:t>
      </w:r>
    </w:p>
    <w:p w14:paraId="1282C71E" w14:textId="77777777" w:rsidR="00BF3925" w:rsidRPr="00C55354" w:rsidRDefault="00BF3925" w:rsidP="00BF3925">
      <w:pPr>
        <w:rPr>
          <w:rFonts w:ascii="Palatino Linotype" w:hAnsi="Palatino Linotype"/>
        </w:rPr>
      </w:pPr>
    </w:p>
    <w:p w14:paraId="3E1D8564" w14:textId="77777777" w:rsidR="00BF3925" w:rsidRPr="00C55354" w:rsidRDefault="00843E77" w:rsidP="00843E77">
      <w:pPr>
        <w:numPr>
          <w:ilvl w:val="0"/>
          <w:numId w:val="1"/>
        </w:numPr>
        <w:spacing w:line="360" w:lineRule="auto"/>
        <w:ind w:left="0" w:right="49" w:firstLine="0"/>
        <w:contextualSpacing/>
        <w:jc w:val="both"/>
        <w:rPr>
          <w:rFonts w:ascii="Palatino Linotype" w:eastAsia="Calibri" w:hAnsi="Palatino Linotype" w:cs="Arial"/>
          <w:b/>
        </w:rPr>
      </w:pPr>
      <w:r w:rsidRPr="00C55354">
        <w:rPr>
          <w:rFonts w:ascii="Palatino Linotype" w:eastAsia="Calibri" w:hAnsi="Palatino Linotype"/>
          <w:lang w:val="es-ES"/>
        </w:rPr>
        <w:t>Por otro lado,</w:t>
      </w:r>
      <w:r w:rsidRPr="00C55354">
        <w:rPr>
          <w:rFonts w:ascii="Palatino Linotype" w:eastAsia="Calibri" w:hAnsi="Palatino Linotype" w:cs="Arial"/>
          <w:b/>
        </w:rPr>
        <w:t xml:space="preserve"> </w:t>
      </w:r>
      <w:r w:rsidR="00BF3925" w:rsidRPr="00C55354">
        <w:rPr>
          <w:rFonts w:ascii="Palatino Linotype" w:eastAsia="Calibri" w:hAnsi="Palatino Linotype"/>
          <w:lang w:val="es-ES"/>
        </w:rPr>
        <w:t xml:space="preserve">de la revisión al expediente electrónico contenido en el sistema </w:t>
      </w:r>
      <w:r w:rsidR="00BF3925" w:rsidRPr="00C55354">
        <w:rPr>
          <w:rFonts w:ascii="Palatino Linotype" w:eastAsia="Calibri" w:hAnsi="Palatino Linotype"/>
          <w:b/>
          <w:lang w:val="es-ES"/>
        </w:rPr>
        <w:t>SAIMEX</w:t>
      </w:r>
      <w:r w:rsidR="00BF3925" w:rsidRPr="00C55354">
        <w:rPr>
          <w:rFonts w:ascii="Palatino Linotype" w:eastAsia="Calibri" w:hAnsi="Palatino Linotype"/>
          <w:lang w:val="es-ES"/>
        </w:rPr>
        <w:t xml:space="preserve"> se desprende que la parte solicitante en ejercicio de su derecho de acceso a la información pública en el expediente que se revisa, tanto en la solicitud de información como en el recurso de revisión la parte </w:t>
      </w:r>
      <w:r w:rsidR="00BF3925" w:rsidRPr="00C55354">
        <w:rPr>
          <w:rFonts w:ascii="Palatino Linotype" w:eastAsia="Calibri" w:hAnsi="Palatino Linotype"/>
          <w:b/>
          <w:lang w:val="es-ES"/>
        </w:rPr>
        <w:t>RECURRENTE</w:t>
      </w:r>
      <w:r w:rsidR="00BF3925" w:rsidRPr="00C55354">
        <w:rPr>
          <w:rFonts w:ascii="Palatino Linotype" w:eastAsia="Calibri" w:hAnsi="Palatino Linotype"/>
          <w:lang w:val="es-ES"/>
        </w:rPr>
        <w:t xml:space="preserve"> </w:t>
      </w:r>
      <w:r w:rsidR="00BF3925" w:rsidRPr="00C55354">
        <w:rPr>
          <w:rFonts w:ascii="Palatino Linotype" w:eastAsia="Calibri" w:hAnsi="Palatino Linotype"/>
          <w:b/>
          <w:lang w:val="es-ES"/>
        </w:rPr>
        <w:t>no  proporciona nombre para que sea identificada,</w:t>
      </w:r>
      <w:r w:rsidR="00BF3925" w:rsidRPr="00C55354">
        <w:rPr>
          <w:rFonts w:ascii="Palatino Linotype" w:eastAsia="Calibri" w:hAnsi="Palatino Linotype"/>
          <w:lang w:val="es-ES"/>
        </w:rPr>
        <w:t xml:space="preserve"> por lo que no se tiene la certeza sobre su identidad, sin embargo, es importante señalar también que </w:t>
      </w:r>
      <w:r w:rsidR="00BF3925" w:rsidRPr="00C55354">
        <w:rPr>
          <w:rFonts w:ascii="Palatino Linotype" w:eastAsia="Cambria" w:hAnsi="Palatino Linotype" w:cs="Arial"/>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D932FB6" w14:textId="77777777" w:rsidR="00BF3925" w:rsidRPr="00C55354" w:rsidRDefault="00BF3925" w:rsidP="00BF3925">
      <w:pPr>
        <w:contextualSpacing/>
        <w:rPr>
          <w:rFonts w:ascii="Palatino Linotype" w:eastAsia="Calibri" w:hAnsi="Palatino Linotype"/>
          <w:lang w:val="es-ES"/>
        </w:rPr>
      </w:pPr>
    </w:p>
    <w:p w14:paraId="629A1F8C" w14:textId="77777777" w:rsidR="00BF3925" w:rsidRPr="00C55354" w:rsidRDefault="00BF3925" w:rsidP="00BF3925">
      <w:pPr>
        <w:numPr>
          <w:ilvl w:val="0"/>
          <w:numId w:val="1"/>
        </w:numPr>
        <w:spacing w:line="360" w:lineRule="auto"/>
        <w:ind w:left="0" w:right="49" w:firstLine="0"/>
        <w:contextualSpacing/>
        <w:jc w:val="both"/>
        <w:rPr>
          <w:rFonts w:ascii="Palatino Linotype" w:eastAsia="Calibri" w:hAnsi="Palatino Linotype" w:cs="Arial"/>
          <w:b/>
        </w:rPr>
      </w:pPr>
      <w:r w:rsidRPr="00C55354">
        <w:rPr>
          <w:rFonts w:ascii="Palatino Linotype" w:eastAsia="Calibri" w:hAnsi="Palatino Linotype"/>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w:t>
      </w:r>
      <w:r w:rsidRPr="00C55354">
        <w:rPr>
          <w:rFonts w:ascii="Palatino Linotype" w:eastAsia="Calibri" w:hAnsi="Palatino Linotype"/>
          <w:lang w:val="es-ES"/>
        </w:rPr>
        <w:lastRenderedPageBreak/>
        <w:t>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DB9342C" w14:textId="77777777" w:rsidR="00BF3925" w:rsidRPr="00C55354" w:rsidRDefault="00BF3925" w:rsidP="00BF3925">
      <w:pPr>
        <w:contextualSpacing/>
        <w:rPr>
          <w:rFonts w:ascii="Palatino Linotype" w:eastAsia="Calibri" w:hAnsi="Palatino Linotype"/>
          <w:lang w:val="es-ES"/>
        </w:rPr>
      </w:pPr>
    </w:p>
    <w:p w14:paraId="55134E8E" w14:textId="77777777" w:rsidR="00BF3925" w:rsidRPr="00C55354" w:rsidRDefault="00BF3925" w:rsidP="00BF3925">
      <w:pPr>
        <w:numPr>
          <w:ilvl w:val="0"/>
          <w:numId w:val="1"/>
        </w:numPr>
        <w:spacing w:line="360" w:lineRule="auto"/>
        <w:ind w:left="0" w:right="49" w:firstLine="0"/>
        <w:contextualSpacing/>
        <w:jc w:val="both"/>
        <w:rPr>
          <w:rFonts w:ascii="Palatino Linotype" w:eastAsia="Calibri" w:hAnsi="Palatino Linotype" w:cs="Arial"/>
          <w:b/>
        </w:rPr>
      </w:pPr>
      <w:r w:rsidRPr="00C55354">
        <w:rPr>
          <w:rFonts w:ascii="Palatino Linotype" w:eastAsia="Calibri" w:hAnsi="Palatino Linotype"/>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0B97DDE" w14:textId="77777777" w:rsidR="00BF3925" w:rsidRPr="00C55354" w:rsidRDefault="00BF3925" w:rsidP="00BF3925">
      <w:pPr>
        <w:contextualSpacing/>
        <w:rPr>
          <w:rFonts w:ascii="Palatino Linotype" w:eastAsia="Calibri" w:hAnsi="Palatino Linotype"/>
          <w:lang w:val="es-ES"/>
        </w:rPr>
      </w:pPr>
    </w:p>
    <w:p w14:paraId="471E9726" w14:textId="77777777" w:rsidR="00BF3925" w:rsidRPr="00C55354" w:rsidRDefault="00BF3925" w:rsidP="00BF3925">
      <w:pPr>
        <w:numPr>
          <w:ilvl w:val="0"/>
          <w:numId w:val="1"/>
        </w:numPr>
        <w:spacing w:line="360" w:lineRule="auto"/>
        <w:ind w:left="0" w:right="49" w:firstLine="0"/>
        <w:contextualSpacing/>
        <w:jc w:val="both"/>
        <w:rPr>
          <w:rFonts w:ascii="Palatino Linotype" w:eastAsia="Calibri" w:hAnsi="Palatino Linotype" w:cs="Arial"/>
          <w:b/>
        </w:rPr>
      </w:pPr>
      <w:r w:rsidRPr="00C55354">
        <w:rPr>
          <w:rFonts w:ascii="Palatino Linotype" w:eastAsia="Calibri" w:hAnsi="Palatino Linotype"/>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B995D0D" w14:textId="77777777" w:rsidR="00BF3925" w:rsidRPr="00C55354" w:rsidRDefault="00BF3925" w:rsidP="00BF3925">
      <w:pPr>
        <w:contextualSpacing/>
        <w:rPr>
          <w:rFonts w:ascii="Palatino Linotype" w:hAnsi="Palatino Linotype" w:cs="Arial"/>
          <w:lang w:val="es-ES"/>
        </w:rPr>
      </w:pPr>
    </w:p>
    <w:p w14:paraId="4593AA2B" w14:textId="77777777" w:rsidR="00BF3925" w:rsidRPr="00C55354" w:rsidRDefault="00BF3925" w:rsidP="00BF3925">
      <w:pPr>
        <w:numPr>
          <w:ilvl w:val="0"/>
          <w:numId w:val="1"/>
        </w:numPr>
        <w:spacing w:line="360" w:lineRule="auto"/>
        <w:ind w:left="0" w:right="49" w:firstLine="0"/>
        <w:contextualSpacing/>
        <w:jc w:val="both"/>
        <w:rPr>
          <w:rFonts w:ascii="Palatino Linotype" w:eastAsia="Calibri" w:hAnsi="Palatino Linotype" w:cs="Arial"/>
          <w:b/>
        </w:rPr>
      </w:pPr>
      <w:r w:rsidRPr="00C55354">
        <w:rPr>
          <w:rFonts w:ascii="Palatino Linotype" w:hAnsi="Palatino Linotype" w:cs="Arial"/>
          <w:lang w:val="es-ES"/>
        </w:rPr>
        <w:t xml:space="preserve">Por lo que el nombre del solicitante y recurrente no puede ser considerado un requisito indispensable de procedibilidad del recurso de revisión que nos ocupa, ya que el acceso a la información no está condicionado a acreditar algún interés ya </w:t>
      </w:r>
      <w:r w:rsidRPr="00C55354">
        <w:rPr>
          <w:rFonts w:ascii="Palatino Linotype" w:hAnsi="Palatino Linotype" w:cs="Arial"/>
          <w:lang w:val="es-ES"/>
        </w:rPr>
        <w:lastRenderedPageBreak/>
        <w:t>sea jurídico o legítimo, máxime que es un elemento subsanable por este Órgano Resolutor.</w:t>
      </w:r>
    </w:p>
    <w:p w14:paraId="4CF40392" w14:textId="77777777" w:rsidR="00BF3925" w:rsidRPr="00C55354" w:rsidRDefault="00BF3925" w:rsidP="00BF3925">
      <w:pPr>
        <w:pStyle w:val="Ttulo1"/>
        <w:rPr>
          <w:b/>
          <w:szCs w:val="24"/>
        </w:rPr>
      </w:pPr>
      <w:bookmarkStart w:id="8" w:name="_Toc68797213"/>
      <w:bookmarkStart w:id="9" w:name="_Toc69999195"/>
      <w:bookmarkStart w:id="10" w:name="_Toc71901887"/>
      <w:r w:rsidRPr="00C55354">
        <w:rPr>
          <w:b/>
          <w:szCs w:val="24"/>
        </w:rPr>
        <w:t>III. De la determinación sobre la procedibilidad del recurso.</w:t>
      </w:r>
      <w:bookmarkEnd w:id="8"/>
      <w:bookmarkEnd w:id="9"/>
      <w:bookmarkEnd w:id="10"/>
      <w:r w:rsidRPr="00C55354">
        <w:rPr>
          <w:b/>
          <w:szCs w:val="24"/>
        </w:rPr>
        <w:t xml:space="preserve"> </w:t>
      </w:r>
    </w:p>
    <w:p w14:paraId="4839CA9C" w14:textId="77777777" w:rsidR="00BF3925" w:rsidRPr="00C55354" w:rsidRDefault="00BF3925" w:rsidP="00BF3925">
      <w:pPr>
        <w:spacing w:line="360" w:lineRule="auto"/>
        <w:ind w:right="49"/>
        <w:contextualSpacing/>
        <w:jc w:val="both"/>
        <w:rPr>
          <w:rFonts w:ascii="Palatino Linotype" w:hAnsi="Palatino Linotype"/>
          <w:lang w:val="es-ES_tradnl" w:eastAsia="es-ES"/>
        </w:rPr>
      </w:pPr>
    </w:p>
    <w:p w14:paraId="6C1EA2F4" w14:textId="77777777" w:rsidR="00BF3925" w:rsidRPr="00C55354" w:rsidRDefault="00BF3925" w:rsidP="00BF3925">
      <w:pPr>
        <w:numPr>
          <w:ilvl w:val="0"/>
          <w:numId w:val="1"/>
        </w:numPr>
        <w:spacing w:line="360" w:lineRule="auto"/>
        <w:ind w:left="0" w:right="49" w:firstLine="0"/>
        <w:contextualSpacing/>
        <w:jc w:val="both"/>
        <w:rPr>
          <w:rFonts w:ascii="Palatino Linotype" w:hAnsi="Palatino Linotype"/>
          <w:lang w:val="es-ES_tradnl" w:eastAsia="es-ES"/>
        </w:rPr>
      </w:pPr>
      <w:r w:rsidRPr="00C55354">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E5E5423" w14:textId="77777777" w:rsidR="00DE44CE" w:rsidRPr="00C55354" w:rsidRDefault="0019273C" w:rsidP="00F24B20">
      <w:pPr>
        <w:keepNext/>
        <w:keepLines/>
        <w:spacing w:before="240" w:line="360" w:lineRule="auto"/>
        <w:outlineLvl w:val="0"/>
        <w:rPr>
          <w:rFonts w:ascii="Palatino Linotype" w:eastAsia="MS Gothic" w:hAnsi="Palatino Linotype" w:cstheme="majorBidi"/>
          <w:b/>
          <w:lang w:val="es-ES_tradnl" w:eastAsia="es-ES"/>
        </w:rPr>
      </w:pPr>
      <w:bookmarkStart w:id="11" w:name="_Toc63348474"/>
      <w:bookmarkStart w:id="12" w:name="_Toc71901888"/>
      <w:bookmarkStart w:id="13" w:name="_Toc461555893"/>
      <w:bookmarkStart w:id="14" w:name="_Toc458016386"/>
      <w:bookmarkStart w:id="15" w:name="_Toc455743517"/>
      <w:bookmarkStart w:id="16" w:name="_Toc454968928"/>
      <w:r w:rsidRPr="00C55354">
        <w:rPr>
          <w:rFonts w:ascii="Palatino Linotype" w:eastAsia="MS Gothic" w:hAnsi="Palatino Linotype" w:cstheme="majorBidi"/>
          <w:b/>
          <w:lang w:val="es-ES_tradnl" w:eastAsia="es-ES"/>
        </w:rPr>
        <w:t>TERCERO</w:t>
      </w:r>
      <w:r w:rsidR="00DE44CE" w:rsidRPr="00C55354">
        <w:rPr>
          <w:rFonts w:ascii="Palatino Linotype" w:eastAsia="MS Gothic" w:hAnsi="Palatino Linotype" w:cstheme="majorBidi"/>
          <w:b/>
          <w:lang w:val="es-ES_tradnl" w:eastAsia="es-ES"/>
        </w:rPr>
        <w:t>. De previo y especial pronunciamiento.</w:t>
      </w:r>
      <w:bookmarkEnd w:id="11"/>
      <w:bookmarkEnd w:id="12"/>
      <w:r w:rsidR="00DE44CE" w:rsidRPr="00C55354">
        <w:rPr>
          <w:rFonts w:ascii="Palatino Linotype" w:eastAsia="MS Gothic" w:hAnsi="Palatino Linotype" w:cstheme="majorBidi"/>
          <w:b/>
          <w:lang w:val="es-ES_tradnl" w:eastAsia="es-ES"/>
        </w:rPr>
        <w:t xml:space="preserve"> </w:t>
      </w:r>
    </w:p>
    <w:p w14:paraId="33CEB954" w14:textId="77777777" w:rsidR="003023BB" w:rsidRPr="00C55354" w:rsidRDefault="00BF3925" w:rsidP="00BF3925">
      <w:pPr>
        <w:pStyle w:val="Ttulo1"/>
        <w:rPr>
          <w:rFonts w:eastAsia="MS Gothic"/>
          <w:b/>
          <w:szCs w:val="24"/>
          <w:lang w:val="es-ES_tradnl" w:eastAsia="es-ES"/>
        </w:rPr>
      </w:pPr>
      <w:bookmarkStart w:id="17" w:name="_Toc71901889"/>
      <w:r w:rsidRPr="00C55354">
        <w:rPr>
          <w:rFonts w:eastAsia="MS Gothic"/>
          <w:b/>
          <w:szCs w:val="24"/>
          <w:lang w:val="es-ES_tradnl" w:eastAsia="es-ES"/>
        </w:rPr>
        <w:t xml:space="preserve">I. </w:t>
      </w:r>
      <w:r w:rsidR="003023BB" w:rsidRPr="00C55354">
        <w:rPr>
          <w:rFonts w:eastAsia="MS Gothic"/>
          <w:b/>
          <w:szCs w:val="24"/>
          <w:lang w:val="es-ES_tradnl" w:eastAsia="es-ES"/>
        </w:rPr>
        <w:t xml:space="preserve">De la </w:t>
      </w:r>
      <w:r w:rsidR="0019273C" w:rsidRPr="00C55354">
        <w:rPr>
          <w:rFonts w:eastAsia="MS Gothic"/>
          <w:b/>
          <w:szCs w:val="24"/>
          <w:lang w:val="es-ES_tradnl" w:eastAsia="es-ES"/>
        </w:rPr>
        <w:t>contingencia sanitaria.</w:t>
      </w:r>
      <w:bookmarkEnd w:id="17"/>
      <w:r w:rsidR="0019273C" w:rsidRPr="00C55354">
        <w:rPr>
          <w:rFonts w:eastAsia="MS Gothic"/>
          <w:b/>
          <w:szCs w:val="24"/>
          <w:lang w:val="es-ES_tradnl" w:eastAsia="es-ES"/>
        </w:rPr>
        <w:t xml:space="preserve"> </w:t>
      </w:r>
      <w:r w:rsidR="003023BB" w:rsidRPr="00C55354">
        <w:rPr>
          <w:rFonts w:eastAsia="MS Gothic"/>
          <w:b/>
          <w:szCs w:val="24"/>
          <w:lang w:val="es-ES_tradnl" w:eastAsia="es-ES"/>
        </w:rPr>
        <w:t xml:space="preserve"> </w:t>
      </w:r>
    </w:p>
    <w:p w14:paraId="1CA893AD" w14:textId="77777777" w:rsidR="00BF3925" w:rsidRPr="00C55354" w:rsidRDefault="00BF3925" w:rsidP="00BF3925">
      <w:pPr>
        <w:rPr>
          <w:rFonts w:ascii="Palatino Linotype" w:hAnsi="Palatino Linotype"/>
          <w:lang w:val="es-ES_tradnl" w:eastAsia="es-ES"/>
        </w:rPr>
      </w:pPr>
    </w:p>
    <w:p w14:paraId="0A360441"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Previo</w:t>
      </w:r>
      <w:r w:rsidR="00600FBE" w:rsidRPr="00C55354">
        <w:rPr>
          <w:rFonts w:ascii="Palatino Linotype" w:hAnsi="Palatino Linotype"/>
          <w:lang w:val="es-ES"/>
        </w:rPr>
        <w:t xml:space="preserve"> al estudio del presente asunto, </w:t>
      </w:r>
      <w:r w:rsidRPr="00C55354">
        <w:rPr>
          <w:rFonts w:ascii="Palatino Linotype" w:hAnsi="Palatino Linotype"/>
          <w:lang w:val="es-ES"/>
        </w:rPr>
        <w:t xml:space="preserve">es necesario señalar que desde que inició, a finales de 2019, la crisis generada por el virus </w:t>
      </w:r>
      <w:r w:rsidRPr="00C55354">
        <w:rPr>
          <w:rFonts w:ascii="Palatino Linotype" w:hAnsi="Palatino Linotype"/>
          <w:b/>
          <w:lang w:val="es-ES"/>
        </w:rPr>
        <w:t>SARS-Cov-2 -  COVID-19</w:t>
      </w:r>
      <w:r w:rsidRPr="00C55354">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54DF220" w14:textId="77777777" w:rsidR="00DE44CE" w:rsidRPr="00C55354" w:rsidRDefault="00DE44CE" w:rsidP="00F24B20">
      <w:pPr>
        <w:spacing w:line="360" w:lineRule="auto"/>
        <w:contextualSpacing/>
        <w:jc w:val="both"/>
        <w:rPr>
          <w:rFonts w:ascii="Palatino Linotype" w:hAnsi="Palatino Linotype"/>
          <w:lang w:val="es-ES"/>
        </w:rPr>
      </w:pPr>
    </w:p>
    <w:p w14:paraId="2A4E9E87"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lastRenderedPageBreak/>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5245FE9" w14:textId="77777777" w:rsidR="00DE44CE" w:rsidRPr="00C55354" w:rsidRDefault="00DE44CE" w:rsidP="00F24B20">
      <w:pPr>
        <w:spacing w:line="360" w:lineRule="auto"/>
        <w:jc w:val="both"/>
        <w:rPr>
          <w:rFonts w:ascii="Palatino Linotype" w:hAnsi="Palatino Linotype"/>
          <w:lang w:val="es-ES"/>
        </w:rPr>
      </w:pPr>
    </w:p>
    <w:p w14:paraId="7F803054"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3CAF9AD" w14:textId="77777777" w:rsidR="00DE44CE" w:rsidRPr="00C55354" w:rsidRDefault="00DE44CE" w:rsidP="00F24B20">
      <w:pPr>
        <w:spacing w:line="360" w:lineRule="auto"/>
        <w:jc w:val="both"/>
        <w:rPr>
          <w:rFonts w:ascii="Palatino Linotype" w:hAnsi="Palatino Linotype"/>
          <w:lang w:val="es-ES"/>
        </w:rPr>
      </w:pPr>
    </w:p>
    <w:p w14:paraId="4CD96918"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w:t>
      </w:r>
      <w:r w:rsidRPr="00C55354">
        <w:rPr>
          <w:rFonts w:ascii="Palatino Linotype" w:hAnsi="Palatino Linotype"/>
          <w:lang w:val="es-ES"/>
        </w:rPr>
        <w:lastRenderedPageBreak/>
        <w:t>autoridades sanitarias a emitir nuevas disposiciones para suspender las funciones presenciales de las instituciones públicas, que incluyen tanto a los sujetos obligados como a este Órgano.</w:t>
      </w:r>
    </w:p>
    <w:p w14:paraId="4BA19250" w14:textId="77777777" w:rsidR="00DE44CE" w:rsidRPr="00C55354" w:rsidRDefault="00DE44CE" w:rsidP="00F24B20">
      <w:pPr>
        <w:spacing w:line="360" w:lineRule="auto"/>
        <w:jc w:val="both"/>
        <w:rPr>
          <w:rFonts w:ascii="Palatino Linotype" w:hAnsi="Palatino Linotype"/>
          <w:lang w:val="es-ES"/>
        </w:rPr>
      </w:pPr>
    </w:p>
    <w:p w14:paraId="1076E3AD"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3C092ACE" w14:textId="77777777" w:rsidR="00DE44CE" w:rsidRPr="00C55354" w:rsidRDefault="00DE44CE" w:rsidP="00F24B20">
      <w:pPr>
        <w:spacing w:line="360" w:lineRule="auto"/>
        <w:contextualSpacing/>
        <w:jc w:val="both"/>
        <w:rPr>
          <w:rFonts w:ascii="Palatino Linotype" w:hAnsi="Palatino Linotype"/>
          <w:lang w:val="es-ES"/>
        </w:rPr>
      </w:pPr>
    </w:p>
    <w:p w14:paraId="46BBFB33"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 xml:space="preserve">El </w:t>
      </w:r>
      <w:proofErr w:type="spellStart"/>
      <w:r w:rsidRPr="00C55354">
        <w:rPr>
          <w:rFonts w:ascii="Palatino Linotype" w:hAnsi="Palatino Linotype"/>
          <w:lang w:val="es-ES"/>
        </w:rPr>
        <w:t>Infoem</w:t>
      </w:r>
      <w:proofErr w:type="spellEnd"/>
      <w:r w:rsidRPr="00C55354">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w:t>
      </w:r>
      <w:r w:rsidRPr="00C55354">
        <w:rPr>
          <w:rFonts w:ascii="Palatino Linotype" w:hAnsi="Palatino Linotype"/>
          <w:lang w:val="es-ES"/>
        </w:rPr>
        <w:lastRenderedPageBreak/>
        <w:t xml:space="preserve">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34A0AF9D" w14:textId="77777777" w:rsidR="00DE44CE" w:rsidRPr="00C55354" w:rsidRDefault="00DE44CE" w:rsidP="00F24B20">
      <w:pPr>
        <w:spacing w:line="360" w:lineRule="auto"/>
        <w:jc w:val="both"/>
        <w:rPr>
          <w:rFonts w:ascii="Palatino Linotype" w:hAnsi="Palatino Linotype"/>
          <w:lang w:val="es-ES"/>
        </w:rPr>
      </w:pPr>
    </w:p>
    <w:p w14:paraId="137DFCF2"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635D7A66" w14:textId="77777777" w:rsidR="00DE44CE" w:rsidRPr="00C55354" w:rsidRDefault="00DE44CE" w:rsidP="00F24B20">
      <w:pPr>
        <w:spacing w:line="360" w:lineRule="auto"/>
        <w:jc w:val="both"/>
        <w:rPr>
          <w:rFonts w:ascii="Palatino Linotype" w:hAnsi="Palatino Linotype"/>
          <w:lang w:val="es-ES"/>
        </w:rPr>
      </w:pPr>
    </w:p>
    <w:p w14:paraId="142D7486"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w:t>
      </w:r>
      <w:r w:rsidRPr="00C55354">
        <w:rPr>
          <w:rFonts w:ascii="Palatino Linotype" w:hAnsi="Palatino Linotype"/>
          <w:lang w:val="es-ES"/>
        </w:rPr>
        <w:lastRenderedPageBreak/>
        <w:t>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2EDBE783" w14:textId="77777777" w:rsidR="00DE44CE" w:rsidRPr="00C55354" w:rsidRDefault="00DE44CE" w:rsidP="00F24B20">
      <w:pPr>
        <w:spacing w:line="360" w:lineRule="auto"/>
        <w:contextualSpacing/>
        <w:jc w:val="both"/>
        <w:rPr>
          <w:rFonts w:ascii="Palatino Linotype" w:hAnsi="Palatino Linotype"/>
          <w:lang w:val="es-ES"/>
        </w:rPr>
      </w:pPr>
    </w:p>
    <w:p w14:paraId="454D5439"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2A4DB0F" w14:textId="77777777" w:rsidR="00DE44CE" w:rsidRPr="00C55354" w:rsidRDefault="00DE44CE" w:rsidP="00F24B20">
      <w:pPr>
        <w:spacing w:line="360" w:lineRule="auto"/>
        <w:ind w:left="720"/>
        <w:contextualSpacing/>
        <w:rPr>
          <w:rFonts w:ascii="Palatino Linotype" w:hAnsi="Palatino Linotype"/>
          <w:lang w:val="es-ES"/>
        </w:rPr>
      </w:pPr>
    </w:p>
    <w:p w14:paraId="4974ABCF"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w:t>
      </w:r>
      <w:r w:rsidRPr="00C55354">
        <w:rPr>
          <w:rFonts w:ascii="Palatino Linotype" w:hAnsi="Palatino Linotype"/>
          <w:lang w:val="es-ES"/>
        </w:rPr>
        <w:lastRenderedPageBreak/>
        <w:t xml:space="preserve">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1BF00A7B" w14:textId="77777777" w:rsidR="00DE44CE" w:rsidRPr="00C55354" w:rsidRDefault="00DE44CE" w:rsidP="00F24B20">
      <w:pPr>
        <w:spacing w:line="360" w:lineRule="auto"/>
        <w:ind w:left="720"/>
        <w:contextualSpacing/>
        <w:rPr>
          <w:rFonts w:ascii="Palatino Linotype" w:hAnsi="Palatino Linotype"/>
          <w:lang w:val="es-ES"/>
        </w:rPr>
      </w:pPr>
    </w:p>
    <w:p w14:paraId="62CEC1D6" w14:textId="77777777" w:rsidR="00DE44CE" w:rsidRPr="00C55354" w:rsidRDefault="00DE44CE" w:rsidP="00F24B20">
      <w:pPr>
        <w:numPr>
          <w:ilvl w:val="0"/>
          <w:numId w:val="1"/>
        </w:numPr>
        <w:spacing w:line="360" w:lineRule="auto"/>
        <w:ind w:left="0" w:firstLine="0"/>
        <w:contextualSpacing/>
        <w:jc w:val="both"/>
        <w:rPr>
          <w:rFonts w:ascii="Palatino Linotype" w:hAnsi="Palatino Linotype"/>
          <w:lang w:val="es-ES"/>
        </w:rPr>
      </w:pPr>
      <w:r w:rsidRPr="00C55354">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w:t>
      </w:r>
      <w:r w:rsidRPr="00C55354">
        <w:rPr>
          <w:rFonts w:ascii="Palatino Linotype" w:hAnsi="Palatino Linotype"/>
          <w:lang w:val="es-ES"/>
        </w:rPr>
        <w:lastRenderedPageBreak/>
        <w:t>a la adopción de medidas extraordinarias en materia de plazos para el cumplimiento de las resoluciones.</w:t>
      </w:r>
    </w:p>
    <w:p w14:paraId="30EF0E94" w14:textId="77777777" w:rsidR="0019273C" w:rsidRPr="00C55354" w:rsidRDefault="0019273C" w:rsidP="00F24B20">
      <w:pPr>
        <w:pStyle w:val="Ttulo1"/>
        <w:spacing w:line="360" w:lineRule="auto"/>
        <w:rPr>
          <w:rFonts w:eastAsia="MS Gothic" w:cs="Times New Roman"/>
          <w:b/>
          <w:i/>
          <w:color w:val="000000"/>
          <w:szCs w:val="24"/>
        </w:rPr>
      </w:pPr>
      <w:bookmarkStart w:id="18" w:name="_Toc71901890"/>
      <w:bookmarkStart w:id="19" w:name="_Toc455991148"/>
      <w:bookmarkStart w:id="20" w:name="_Toc450120669"/>
      <w:bookmarkStart w:id="21" w:name="_Toc461555896"/>
      <w:bookmarkStart w:id="22" w:name="_Toc462154385"/>
      <w:bookmarkStart w:id="23" w:name="_Toc462660376"/>
      <w:bookmarkStart w:id="24" w:name="_Toc462660687"/>
      <w:bookmarkStart w:id="25" w:name="_Toc462660766"/>
      <w:bookmarkStart w:id="26" w:name="_Toc465264624"/>
      <w:bookmarkStart w:id="27" w:name="_Toc465264870"/>
      <w:bookmarkStart w:id="28" w:name="_Toc465266520"/>
      <w:bookmarkStart w:id="29" w:name="_Toc466302258"/>
      <w:bookmarkStart w:id="30" w:name="_Toc466371866"/>
      <w:bookmarkStart w:id="31" w:name="_Toc466371925"/>
      <w:bookmarkStart w:id="32" w:name="_Toc466377654"/>
      <w:bookmarkStart w:id="33" w:name="_Toc478549736"/>
      <w:bookmarkStart w:id="34" w:name="_Toc478572850"/>
      <w:bookmarkStart w:id="35" w:name="_Toc479238537"/>
      <w:r w:rsidRPr="00C55354">
        <w:rPr>
          <w:rFonts w:eastAsia="MS Mincho"/>
          <w:b/>
          <w:szCs w:val="24"/>
          <w:lang w:val="es-ES_tradnl" w:eastAsia="es-ES"/>
        </w:rPr>
        <w:t>CUARTO</w:t>
      </w:r>
      <w:r w:rsidRPr="00C55354">
        <w:rPr>
          <w:rFonts w:eastAsia="MS Gothic" w:cs="Times New Roman"/>
          <w:b/>
          <w:szCs w:val="24"/>
        </w:rPr>
        <w:t xml:space="preserve">. </w:t>
      </w:r>
      <w:r w:rsidRPr="00C55354">
        <w:rPr>
          <w:rFonts w:eastAsia="MS Gothic" w:cs="Times New Roman"/>
          <w:b/>
          <w:color w:val="000000"/>
          <w:szCs w:val="24"/>
        </w:rPr>
        <w:t xml:space="preserve">Del planteamiento de la </w:t>
      </w:r>
      <w:r w:rsidRPr="00C55354">
        <w:rPr>
          <w:rFonts w:eastAsia="MS Gothic" w:cs="Times New Roman"/>
          <w:b/>
          <w:i/>
          <w:color w:val="000000"/>
          <w:szCs w:val="24"/>
        </w:rPr>
        <w:t>Litis.</w:t>
      </w:r>
      <w:bookmarkEnd w:id="18"/>
    </w:p>
    <w:p w14:paraId="275190DD" w14:textId="44A24BE9" w:rsidR="00F83348" w:rsidRPr="00C55354" w:rsidRDefault="0019273C" w:rsidP="00804B75">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C55354">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C55354">
        <w:rPr>
          <w:rFonts w:ascii="Palatino Linotype" w:eastAsia="Calibri" w:hAnsi="Palatino Linotype" w:cs="Arial"/>
          <w:b/>
          <w:sz w:val="24"/>
          <w:szCs w:val="24"/>
          <w:lang w:val="es-ES" w:eastAsia="es-ES"/>
        </w:rPr>
        <w:t>Ley de Transparencia y Acceso a la Información Pública del Estado de México y Municipios</w:t>
      </w:r>
      <w:r w:rsidRPr="00C55354">
        <w:rPr>
          <w:rFonts w:ascii="Palatino Linotype" w:eastAsia="Times New Roman" w:hAnsi="Palatino Linotype" w:cs="Arial"/>
          <w:sz w:val="24"/>
          <w:szCs w:val="24"/>
          <w:lang w:val="es-ES_tradnl" w:eastAsia="es-ES"/>
        </w:rPr>
        <w:t xml:space="preserve"> y determinar confirma</w:t>
      </w:r>
      <w:r w:rsidR="00912E82" w:rsidRPr="00C55354">
        <w:rPr>
          <w:rFonts w:ascii="Palatino Linotype" w:eastAsia="Times New Roman" w:hAnsi="Palatino Linotype" w:cs="Arial"/>
          <w:sz w:val="24"/>
          <w:szCs w:val="24"/>
          <w:lang w:val="es-ES_tradnl" w:eastAsia="es-ES"/>
        </w:rPr>
        <w:t>r</w:t>
      </w:r>
      <w:r w:rsidRPr="00C55354">
        <w:rPr>
          <w:rFonts w:ascii="Palatino Linotype" w:eastAsia="Times New Roman" w:hAnsi="Palatino Linotype" w:cs="Arial"/>
          <w:strike/>
          <w:sz w:val="24"/>
          <w:szCs w:val="24"/>
          <w:lang w:val="es-ES_tradnl" w:eastAsia="es-ES"/>
        </w:rPr>
        <w:t>;</w:t>
      </w:r>
      <w:r w:rsidRPr="00C55354">
        <w:rPr>
          <w:rFonts w:ascii="Palatino Linotype" w:eastAsia="Times New Roman" w:hAnsi="Palatino Linotype" w:cs="Arial"/>
          <w:sz w:val="24"/>
          <w:szCs w:val="24"/>
          <w:lang w:val="es-ES_tradnl" w:eastAsia="es-ES"/>
        </w:rPr>
        <w:t xml:space="preserve"> revoca</w:t>
      </w:r>
      <w:r w:rsidR="00912E82" w:rsidRPr="00C55354">
        <w:rPr>
          <w:rFonts w:ascii="Palatino Linotype" w:eastAsia="Times New Roman" w:hAnsi="Palatino Linotype" w:cs="Arial"/>
          <w:sz w:val="24"/>
          <w:szCs w:val="24"/>
          <w:lang w:val="es-ES_tradnl" w:eastAsia="es-ES"/>
        </w:rPr>
        <w:t xml:space="preserve">r </w:t>
      </w:r>
      <w:r w:rsidRPr="00C55354">
        <w:rPr>
          <w:rFonts w:ascii="Palatino Linotype" w:eastAsia="Times New Roman" w:hAnsi="Palatino Linotype" w:cs="Arial"/>
          <w:sz w:val="24"/>
          <w:szCs w:val="24"/>
          <w:lang w:val="es-ES_tradnl" w:eastAsia="es-ES"/>
        </w:rPr>
        <w:t>o modifica</w:t>
      </w:r>
      <w:r w:rsidR="00912E82" w:rsidRPr="00C55354">
        <w:rPr>
          <w:rFonts w:ascii="Palatino Linotype" w:eastAsia="Times New Roman" w:hAnsi="Palatino Linotype" w:cs="Arial"/>
          <w:sz w:val="24"/>
          <w:szCs w:val="24"/>
          <w:lang w:val="es-ES_tradnl" w:eastAsia="es-ES"/>
        </w:rPr>
        <w:t>r la respuesta entregada por el Sujeto Obligado</w:t>
      </w:r>
      <w:r w:rsidRPr="00C55354">
        <w:rPr>
          <w:rFonts w:ascii="Palatino Linotype" w:eastAsia="Times New Roman" w:hAnsi="Palatino Linotype" w:cs="Arial"/>
          <w:sz w:val="24"/>
          <w:szCs w:val="24"/>
          <w:lang w:val="es-ES_tradnl" w:eastAsia="es-ES"/>
        </w:rPr>
        <w:t xml:space="preserve">; </w:t>
      </w:r>
      <w:r w:rsidR="00912E82" w:rsidRPr="00C55354">
        <w:rPr>
          <w:rFonts w:ascii="Palatino Linotype" w:eastAsia="Times New Roman" w:hAnsi="Palatino Linotype" w:cs="Arial"/>
          <w:sz w:val="24"/>
          <w:szCs w:val="24"/>
          <w:lang w:val="es-ES_tradnl" w:eastAsia="es-ES"/>
        </w:rPr>
        <w:t xml:space="preserve">o, en su caso, </w:t>
      </w:r>
      <w:r w:rsidRPr="00C55354">
        <w:rPr>
          <w:rFonts w:ascii="Palatino Linotype" w:eastAsia="Times New Roman" w:hAnsi="Palatino Linotype" w:cs="Arial"/>
          <w:sz w:val="24"/>
          <w:szCs w:val="24"/>
          <w:lang w:val="es-ES_tradnl" w:eastAsia="es-ES"/>
        </w:rPr>
        <w:t>desecha</w:t>
      </w:r>
      <w:r w:rsidR="00912E82" w:rsidRPr="00C55354">
        <w:rPr>
          <w:rFonts w:ascii="Palatino Linotype" w:eastAsia="Times New Roman" w:hAnsi="Palatino Linotype" w:cs="Arial"/>
          <w:sz w:val="24"/>
          <w:szCs w:val="24"/>
          <w:lang w:val="es-ES_tradnl" w:eastAsia="es-ES"/>
        </w:rPr>
        <w:t xml:space="preserve">r </w:t>
      </w:r>
      <w:r w:rsidRPr="00C55354">
        <w:rPr>
          <w:rFonts w:ascii="Palatino Linotype" w:eastAsia="Times New Roman" w:hAnsi="Palatino Linotype" w:cs="Arial"/>
          <w:sz w:val="24"/>
          <w:szCs w:val="24"/>
          <w:lang w:val="es-ES_tradnl" w:eastAsia="es-ES"/>
        </w:rPr>
        <w:t>o sobrese</w:t>
      </w:r>
      <w:r w:rsidR="00912E82" w:rsidRPr="00C55354">
        <w:rPr>
          <w:rFonts w:ascii="Palatino Linotype" w:eastAsia="Times New Roman" w:hAnsi="Palatino Linotype" w:cs="Arial"/>
          <w:sz w:val="24"/>
          <w:szCs w:val="24"/>
          <w:lang w:val="es-ES_tradnl" w:eastAsia="es-ES"/>
        </w:rPr>
        <w:t>er el recurso de revisión</w:t>
      </w:r>
      <w:r w:rsidRPr="00C55354">
        <w:rPr>
          <w:rFonts w:ascii="Palatino Linotype" w:eastAsia="Times New Roman" w:hAnsi="Palatino Linotype" w:cs="Arial"/>
          <w:sz w:val="24"/>
          <w:szCs w:val="24"/>
          <w:lang w:val="es-ES_tradnl" w:eastAsia="es-ES"/>
        </w:rPr>
        <w:t>; y</w:t>
      </w:r>
      <w:r w:rsidR="00912E82" w:rsidRPr="00C55354">
        <w:rPr>
          <w:rFonts w:ascii="Palatino Linotype" w:eastAsia="Times New Roman" w:hAnsi="Palatino Linotype" w:cs="Arial"/>
          <w:sz w:val="24"/>
          <w:szCs w:val="24"/>
          <w:lang w:val="es-ES_tradnl" w:eastAsia="es-ES"/>
        </w:rPr>
        <w:t>,</w:t>
      </w:r>
      <w:r w:rsidRPr="00C55354">
        <w:rPr>
          <w:rFonts w:ascii="Palatino Linotype" w:eastAsia="Times New Roman" w:hAnsi="Palatino Linotype" w:cs="Arial"/>
          <w:sz w:val="24"/>
          <w:szCs w:val="24"/>
          <w:lang w:val="es-ES_tradnl" w:eastAsia="es-ES"/>
        </w:rPr>
        <w:t xml:space="preserve"> </w:t>
      </w:r>
      <w:r w:rsidR="00912E82" w:rsidRPr="00C55354">
        <w:rPr>
          <w:rFonts w:ascii="Palatino Linotype" w:eastAsia="Times New Roman" w:hAnsi="Palatino Linotype" w:cs="Arial"/>
          <w:sz w:val="24"/>
          <w:szCs w:val="24"/>
          <w:lang w:val="es-ES_tradnl" w:eastAsia="es-ES"/>
        </w:rPr>
        <w:t xml:space="preserve">de ser procedente, </w:t>
      </w:r>
      <w:r w:rsidRPr="00C55354">
        <w:rPr>
          <w:rFonts w:ascii="Palatino Linotype" w:eastAsia="Times New Roman" w:hAnsi="Palatino Linotype" w:cs="Arial"/>
          <w:b/>
          <w:sz w:val="24"/>
          <w:szCs w:val="24"/>
          <w:lang w:val="es-ES_tradnl" w:eastAsia="es-ES"/>
        </w:rPr>
        <w:t>ordenar la entrega de la información</w:t>
      </w:r>
      <w:r w:rsidR="003579D6" w:rsidRPr="00C55354">
        <w:rPr>
          <w:rFonts w:ascii="Palatino Linotype" w:eastAsia="Times New Roman" w:hAnsi="Palatino Linotype" w:cs="Arial"/>
          <w:b/>
          <w:strike/>
          <w:sz w:val="24"/>
          <w:szCs w:val="24"/>
          <w:lang w:val="es-ES_tradnl" w:eastAsia="es-ES"/>
        </w:rPr>
        <w:t>.</w:t>
      </w:r>
      <w:r w:rsidRPr="00C55354">
        <w:rPr>
          <w:rFonts w:ascii="Palatino Linotype" w:eastAsia="Times New Roman" w:hAnsi="Palatino Linotype" w:cs="Arial"/>
          <w:sz w:val="24"/>
          <w:szCs w:val="24"/>
          <w:lang w:val="es-ES_tradnl" w:eastAsia="es-ES"/>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1471252" w14:textId="77777777" w:rsidR="00804B75" w:rsidRPr="00C55354" w:rsidRDefault="00804B75" w:rsidP="00804B75">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p w14:paraId="5CD064CE" w14:textId="3E96A41D" w:rsidR="0019273C" w:rsidRPr="00C55354" w:rsidRDefault="00912E82" w:rsidP="000C305B">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C55354">
        <w:rPr>
          <w:rFonts w:ascii="Palatino Linotype" w:eastAsia="MS Mincho" w:hAnsi="Palatino Linotype" w:cs="Times New Roman"/>
          <w:sz w:val="24"/>
          <w:szCs w:val="24"/>
          <w:lang w:val="es-ES_tradnl" w:eastAsia="es-ES"/>
        </w:rPr>
        <w:t>Ya que e</w:t>
      </w:r>
      <w:r w:rsidR="00F83348" w:rsidRPr="00C55354">
        <w:rPr>
          <w:rFonts w:ascii="Palatino Linotype" w:eastAsia="MS Mincho" w:hAnsi="Palatino Linotype" w:cs="Times New Roman"/>
          <w:sz w:val="24"/>
          <w:szCs w:val="24"/>
          <w:lang w:val="es-ES_tradnl" w:eastAsia="es-ES"/>
        </w:rPr>
        <w:t xml:space="preserve">l particular </w:t>
      </w:r>
      <w:r w:rsidR="00726B0E" w:rsidRPr="00C55354">
        <w:rPr>
          <w:rFonts w:ascii="Palatino Linotype" w:eastAsia="MS Mincho" w:hAnsi="Palatino Linotype" w:cs="Times New Roman"/>
          <w:sz w:val="24"/>
          <w:szCs w:val="24"/>
          <w:lang w:val="es-ES_tradnl" w:eastAsia="es-ES"/>
        </w:rPr>
        <w:t>se inconformó</w:t>
      </w:r>
      <w:r w:rsidR="0019273C" w:rsidRPr="00C55354">
        <w:rPr>
          <w:rFonts w:ascii="Palatino Linotype" w:eastAsia="MS Mincho" w:hAnsi="Palatino Linotype" w:cs="Times New Roman"/>
          <w:sz w:val="24"/>
          <w:szCs w:val="24"/>
          <w:lang w:val="es-ES_tradnl" w:eastAsia="es-ES"/>
        </w:rPr>
        <w:t xml:space="preserve"> e </w:t>
      </w:r>
      <w:r w:rsidR="00726B0E" w:rsidRPr="00C55354">
        <w:rPr>
          <w:rFonts w:ascii="Palatino Linotype" w:eastAsia="MS Mincho" w:hAnsi="Palatino Linotype" w:cs="Times New Roman"/>
          <w:sz w:val="24"/>
          <w:szCs w:val="24"/>
          <w:lang w:val="es-ES_tradnl" w:eastAsia="es-ES"/>
        </w:rPr>
        <w:t>interpus</w:t>
      </w:r>
      <w:r w:rsidR="000C305B" w:rsidRPr="00C55354">
        <w:rPr>
          <w:rFonts w:ascii="Palatino Linotype" w:eastAsia="MS Mincho" w:hAnsi="Palatino Linotype" w:cs="Times New Roman"/>
          <w:sz w:val="24"/>
          <w:szCs w:val="24"/>
          <w:lang w:val="es-ES_tradnl" w:eastAsia="es-ES"/>
        </w:rPr>
        <w:t>o</w:t>
      </w:r>
      <w:r w:rsidR="0019273C" w:rsidRPr="00C55354">
        <w:rPr>
          <w:rFonts w:ascii="Palatino Linotype" w:eastAsia="MS Mincho" w:hAnsi="Palatino Linotype" w:cs="Times New Roman"/>
          <w:sz w:val="24"/>
          <w:szCs w:val="24"/>
          <w:lang w:val="es-ES_tradnl" w:eastAsia="es-ES"/>
        </w:rPr>
        <w:t xml:space="preserve"> el presente recurso de revisión, argumentado como razones o motivos de inconformidad la entrega de información que no</w:t>
      </w:r>
      <w:r w:rsidR="00F83348" w:rsidRPr="00C55354">
        <w:rPr>
          <w:rFonts w:ascii="Palatino Linotype" w:eastAsia="MS Mincho" w:hAnsi="Palatino Linotype" w:cs="Times New Roman"/>
          <w:sz w:val="24"/>
          <w:szCs w:val="24"/>
          <w:lang w:val="es-ES_tradnl" w:eastAsia="es-ES"/>
        </w:rPr>
        <w:t xml:space="preserve"> corresponde con lo solicitado y la clasificación de la información</w:t>
      </w:r>
      <w:r w:rsidR="0019273C" w:rsidRPr="00C55354">
        <w:rPr>
          <w:rFonts w:ascii="Palatino Linotype" w:eastAsia="MS Mincho" w:hAnsi="Palatino Linotype" w:cs="Times New Roman"/>
          <w:sz w:val="24"/>
          <w:szCs w:val="24"/>
          <w:lang w:val="es-ES_tradnl" w:eastAsia="es-ES"/>
        </w:rPr>
        <w:t xml:space="preserve">, el agravio del recurrente </w:t>
      </w:r>
      <w:r w:rsidR="00E66126" w:rsidRPr="00C55354">
        <w:rPr>
          <w:rFonts w:ascii="Palatino Linotype" w:eastAsia="MS Mincho" w:hAnsi="Palatino Linotype" w:cs="Times New Roman"/>
          <w:sz w:val="24"/>
          <w:szCs w:val="24"/>
          <w:lang w:val="es-ES_tradnl" w:eastAsia="es-ES"/>
        </w:rPr>
        <w:t xml:space="preserve">consiste en que </w:t>
      </w:r>
      <w:r w:rsidR="0019273C" w:rsidRPr="00C55354">
        <w:rPr>
          <w:rFonts w:ascii="Palatino Linotype" w:eastAsia="MS Mincho" w:hAnsi="Palatino Linotype" w:cs="Times New Roman"/>
          <w:sz w:val="24"/>
          <w:szCs w:val="24"/>
          <w:lang w:val="es-ES_tradnl" w:eastAsia="es-ES"/>
        </w:rPr>
        <w:t xml:space="preserve">la respuesta proporcionada por el </w:t>
      </w:r>
      <w:r w:rsidR="0019273C" w:rsidRPr="00C55354">
        <w:rPr>
          <w:rFonts w:ascii="Palatino Linotype" w:eastAsia="MS Mincho" w:hAnsi="Palatino Linotype" w:cs="Times New Roman"/>
          <w:b/>
          <w:sz w:val="24"/>
          <w:szCs w:val="24"/>
          <w:lang w:val="es-ES_tradnl" w:eastAsia="es-ES"/>
        </w:rPr>
        <w:t>SUJETO OBLIGADO</w:t>
      </w:r>
      <w:r w:rsidR="0019273C" w:rsidRPr="00C55354">
        <w:rPr>
          <w:rFonts w:ascii="Palatino Linotype" w:eastAsia="MS Mincho" w:hAnsi="Palatino Linotype" w:cs="Times New Roman"/>
          <w:sz w:val="24"/>
          <w:szCs w:val="24"/>
          <w:lang w:val="es-ES_tradnl" w:eastAsia="es-ES"/>
        </w:rPr>
        <w:t xml:space="preserve"> no</w:t>
      </w:r>
      <w:r w:rsidR="000C305B" w:rsidRPr="00C55354">
        <w:rPr>
          <w:rFonts w:ascii="Palatino Linotype" w:eastAsia="MS Mincho" w:hAnsi="Palatino Linotype" w:cs="Times New Roman"/>
          <w:sz w:val="24"/>
          <w:szCs w:val="24"/>
          <w:lang w:val="es-ES_tradnl" w:eastAsia="es-ES"/>
        </w:rPr>
        <w:t xml:space="preserve"> observó</w:t>
      </w:r>
      <w:r w:rsidR="0019273C" w:rsidRPr="00C55354">
        <w:rPr>
          <w:rFonts w:ascii="Palatino Linotype" w:eastAsia="MS Mincho" w:hAnsi="Palatino Linotype" w:cs="Times New Roman"/>
          <w:sz w:val="24"/>
          <w:szCs w:val="24"/>
          <w:lang w:val="es-ES_tradnl" w:eastAsia="es-ES"/>
        </w:rPr>
        <w:t xml:space="preserve"> el principio contenido en el artículo 11 de la Ley de Transparencia y Acceso a la Información Pública del Estado de México y Municipios, el cual señala que en la generación, publicación y entrega de información se deberá garantizar que sea</w:t>
      </w:r>
      <w:r w:rsidR="00E66126" w:rsidRPr="00C55354">
        <w:rPr>
          <w:rFonts w:ascii="Palatino Linotype" w:eastAsia="MS Mincho" w:hAnsi="Palatino Linotype" w:cs="Times New Roman"/>
          <w:sz w:val="24"/>
          <w:szCs w:val="24"/>
          <w:lang w:val="es-ES_tradnl" w:eastAsia="es-ES"/>
        </w:rPr>
        <w:t xml:space="preserve"> </w:t>
      </w:r>
      <w:r w:rsidR="0019273C" w:rsidRPr="00C55354">
        <w:rPr>
          <w:rFonts w:ascii="Palatino Linotype" w:eastAsia="MS Mincho" w:hAnsi="Palatino Linotype" w:cs="Times New Roman"/>
          <w:sz w:val="24"/>
          <w:szCs w:val="24"/>
          <w:lang w:val="es-ES_tradnl" w:eastAsia="es-ES"/>
        </w:rPr>
        <w:t>congruente</w:t>
      </w:r>
      <w:r w:rsidR="00F83348" w:rsidRPr="00C55354">
        <w:rPr>
          <w:rFonts w:ascii="Palatino Linotype" w:eastAsia="MS Mincho" w:hAnsi="Palatino Linotype" w:cs="Times New Roman"/>
          <w:sz w:val="24"/>
          <w:szCs w:val="24"/>
          <w:lang w:val="es-ES_tradnl" w:eastAsia="es-ES"/>
        </w:rPr>
        <w:t xml:space="preserve"> y que </w:t>
      </w:r>
      <w:r w:rsidR="00104B51" w:rsidRPr="00C55354">
        <w:rPr>
          <w:rFonts w:ascii="Palatino Linotype" w:eastAsia="MS Mincho" w:hAnsi="Palatino Linotype" w:cs="Times New Roman"/>
          <w:sz w:val="24"/>
          <w:szCs w:val="24"/>
          <w:lang w:val="es-ES_tradnl" w:eastAsia="es-ES"/>
        </w:rPr>
        <w:t xml:space="preserve">cualquier </w:t>
      </w:r>
      <w:r w:rsidR="00366F63" w:rsidRPr="00C55354">
        <w:rPr>
          <w:rFonts w:ascii="Palatino Linotype" w:eastAsia="MS Mincho" w:hAnsi="Palatino Linotype" w:cs="Times New Roman"/>
          <w:sz w:val="24"/>
          <w:szCs w:val="24"/>
          <w:lang w:val="es-ES_tradnl" w:eastAsia="es-ES"/>
        </w:rPr>
        <w:t xml:space="preserve">limitación </w:t>
      </w:r>
      <w:r w:rsidR="00F83348" w:rsidRPr="00C55354">
        <w:rPr>
          <w:rFonts w:ascii="Palatino Linotype" w:eastAsia="MS Mincho" w:hAnsi="Palatino Linotype" w:cs="Times New Roman"/>
          <w:sz w:val="24"/>
          <w:szCs w:val="24"/>
          <w:lang w:val="es-ES_tradnl" w:eastAsia="es-ES"/>
        </w:rPr>
        <w:t xml:space="preserve">de acceso a la misma debe de estar sujeta a un régimen </w:t>
      </w:r>
      <w:r w:rsidR="00366F63" w:rsidRPr="00C55354">
        <w:rPr>
          <w:rFonts w:ascii="Palatino Linotype" w:eastAsia="MS Mincho" w:hAnsi="Palatino Linotype" w:cs="Times New Roman"/>
          <w:sz w:val="24"/>
          <w:szCs w:val="24"/>
          <w:lang w:val="es-ES_tradnl" w:eastAsia="es-ES"/>
        </w:rPr>
        <w:t xml:space="preserve">delimitado </w:t>
      </w:r>
      <w:r w:rsidR="00F83348" w:rsidRPr="00C55354">
        <w:rPr>
          <w:rFonts w:ascii="Palatino Linotype" w:eastAsia="MS Mincho" w:hAnsi="Palatino Linotype" w:cs="Times New Roman"/>
          <w:sz w:val="24"/>
          <w:szCs w:val="24"/>
          <w:lang w:val="es-ES_tradnl" w:eastAsia="es-ES"/>
        </w:rPr>
        <w:t xml:space="preserve">de restricciones.  </w:t>
      </w:r>
    </w:p>
    <w:p w14:paraId="41B818E3" w14:textId="77777777" w:rsidR="0019273C" w:rsidRPr="00C55354" w:rsidRDefault="0019273C" w:rsidP="00F24B20">
      <w:pPr>
        <w:pStyle w:val="Prrafodelista"/>
        <w:spacing w:line="360" w:lineRule="auto"/>
        <w:rPr>
          <w:rFonts w:ascii="Palatino Linotype" w:eastAsia="MS Mincho" w:hAnsi="Palatino Linotype" w:cs="Times New Roman"/>
          <w:sz w:val="24"/>
          <w:szCs w:val="24"/>
          <w:lang w:val="es-ES_tradnl" w:eastAsia="es-ES"/>
        </w:rPr>
      </w:pPr>
    </w:p>
    <w:p w14:paraId="4E9FA570" w14:textId="211569ED" w:rsidR="0019273C" w:rsidRPr="00C55354" w:rsidRDefault="0019273C" w:rsidP="00F24B20">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C55354">
        <w:rPr>
          <w:rFonts w:ascii="Palatino Linotype" w:eastAsia="MS Mincho" w:hAnsi="Palatino Linotype" w:cs="Times New Roman"/>
          <w:sz w:val="24"/>
          <w:szCs w:val="24"/>
          <w:lang w:val="es-ES_tradnl" w:eastAsia="es-ES"/>
        </w:rPr>
        <w:lastRenderedPageBreak/>
        <w:t>Por lo que</w:t>
      </w:r>
      <w:r w:rsidR="000C305B" w:rsidRPr="00C55354">
        <w:rPr>
          <w:rFonts w:ascii="Palatino Linotype" w:eastAsia="MS Mincho" w:hAnsi="Palatino Linotype" w:cs="Times New Roman"/>
          <w:sz w:val="24"/>
          <w:szCs w:val="24"/>
          <w:lang w:val="es-ES_tradnl" w:eastAsia="es-ES"/>
        </w:rPr>
        <w:t>,</w:t>
      </w:r>
      <w:r w:rsidRPr="00C55354">
        <w:rPr>
          <w:rFonts w:ascii="Palatino Linotype" w:eastAsia="MS Mincho" w:hAnsi="Palatino Linotype" w:cs="Times New Roman"/>
          <w:sz w:val="24"/>
          <w:szCs w:val="24"/>
          <w:lang w:val="es-ES_tradnl" w:eastAsia="es-ES"/>
        </w:rPr>
        <w:t xml:space="preserve"> de este modo, el presente recurso de revisión se circunscribe a determinar si el </w:t>
      </w:r>
      <w:r w:rsidRPr="00C55354">
        <w:rPr>
          <w:rFonts w:ascii="Palatino Linotype" w:eastAsia="MS Mincho" w:hAnsi="Palatino Linotype" w:cs="Times New Roman"/>
          <w:b/>
          <w:sz w:val="24"/>
          <w:szCs w:val="24"/>
          <w:lang w:val="es-ES_tradnl" w:eastAsia="es-ES"/>
        </w:rPr>
        <w:t>SUJETO OBLIGADO</w:t>
      </w:r>
      <w:r w:rsidRPr="00C55354">
        <w:rPr>
          <w:rFonts w:ascii="Palatino Linotype" w:eastAsia="MS Mincho" w:hAnsi="Palatino Linotype" w:cs="Times New Roman"/>
          <w:sz w:val="24"/>
          <w:szCs w:val="24"/>
          <w:lang w:val="es-ES_tradnl" w:eastAsia="es-ES"/>
        </w:rPr>
        <w:t xml:space="preserve"> al </w:t>
      </w:r>
      <w:r w:rsidR="00F83348" w:rsidRPr="00C55354">
        <w:rPr>
          <w:rFonts w:ascii="Palatino Linotype" w:eastAsia="MS Mincho" w:hAnsi="Palatino Linotype" w:cs="Times New Roman"/>
          <w:sz w:val="24"/>
          <w:szCs w:val="24"/>
          <w:lang w:val="es-ES_tradnl" w:eastAsia="es-ES"/>
        </w:rPr>
        <w:t xml:space="preserve">referir </w:t>
      </w:r>
      <w:r w:rsidR="000C305B" w:rsidRPr="00C55354">
        <w:rPr>
          <w:rFonts w:ascii="Palatino Linotype" w:eastAsia="MS Mincho" w:hAnsi="Palatino Linotype" w:cs="Times New Roman"/>
          <w:sz w:val="24"/>
          <w:szCs w:val="24"/>
          <w:lang w:val="es-ES_tradnl" w:eastAsia="es-ES"/>
        </w:rPr>
        <w:t xml:space="preserve">las </w:t>
      </w:r>
      <w:r w:rsidR="00F83348" w:rsidRPr="00C55354">
        <w:rPr>
          <w:rFonts w:ascii="Palatino Linotype" w:eastAsia="MS Mincho" w:hAnsi="Palatino Linotype" w:cs="Times New Roman"/>
          <w:sz w:val="24"/>
          <w:szCs w:val="24"/>
          <w:lang w:val="es-ES_tradnl" w:eastAsia="es-ES"/>
        </w:rPr>
        <w:t>direcciones electrónicas</w:t>
      </w:r>
      <w:r w:rsidR="000C305B" w:rsidRPr="00C55354">
        <w:rPr>
          <w:rFonts w:ascii="Palatino Linotype" w:eastAsia="MS Mincho" w:hAnsi="Palatino Linotype" w:cs="Times New Roman"/>
          <w:sz w:val="24"/>
          <w:szCs w:val="24"/>
          <w:lang w:val="es-ES_tradnl" w:eastAsia="es-ES"/>
        </w:rPr>
        <w:t xml:space="preserve"> que proporcionó</w:t>
      </w:r>
      <w:r w:rsidR="00F83348" w:rsidRPr="00C55354">
        <w:rPr>
          <w:rFonts w:ascii="Palatino Linotype" w:eastAsia="MS Mincho" w:hAnsi="Palatino Linotype" w:cs="Times New Roman"/>
          <w:sz w:val="24"/>
          <w:szCs w:val="24"/>
          <w:lang w:val="es-ES_tradnl" w:eastAsia="es-ES"/>
        </w:rPr>
        <w:t xml:space="preserve"> y </w:t>
      </w:r>
      <w:r w:rsidR="000C305B" w:rsidRPr="00C55354">
        <w:rPr>
          <w:rFonts w:ascii="Palatino Linotype" w:eastAsia="MS Mincho" w:hAnsi="Palatino Linotype" w:cs="Times New Roman"/>
          <w:sz w:val="24"/>
          <w:szCs w:val="24"/>
          <w:lang w:val="es-ES_tradnl" w:eastAsia="es-ES"/>
        </w:rPr>
        <w:t xml:space="preserve">al </w:t>
      </w:r>
      <w:r w:rsidR="00F83348" w:rsidRPr="00C55354">
        <w:rPr>
          <w:rFonts w:ascii="Palatino Linotype" w:eastAsia="MS Mincho" w:hAnsi="Palatino Linotype" w:cs="Times New Roman"/>
          <w:sz w:val="24"/>
          <w:szCs w:val="24"/>
          <w:lang w:val="es-ES_tradnl" w:eastAsia="es-ES"/>
        </w:rPr>
        <w:t>enunciar</w:t>
      </w:r>
      <w:r w:rsidR="004C4772" w:rsidRPr="00C55354">
        <w:rPr>
          <w:rFonts w:ascii="Palatino Linotype" w:eastAsia="MS Mincho" w:hAnsi="Palatino Linotype" w:cs="Times New Roman"/>
          <w:sz w:val="24"/>
          <w:szCs w:val="24"/>
          <w:lang w:val="es-ES_tradnl" w:eastAsia="es-ES"/>
        </w:rPr>
        <w:t xml:space="preserve"> únicamente</w:t>
      </w:r>
      <w:r w:rsidR="00F83348" w:rsidRPr="00C55354">
        <w:rPr>
          <w:rFonts w:ascii="Palatino Linotype" w:eastAsia="MS Mincho" w:hAnsi="Palatino Linotype" w:cs="Times New Roman"/>
          <w:sz w:val="24"/>
          <w:szCs w:val="24"/>
          <w:lang w:val="es-ES_tradnl" w:eastAsia="es-ES"/>
        </w:rPr>
        <w:t xml:space="preserve"> la clasificación de la información</w:t>
      </w:r>
      <w:r w:rsidR="00645D80" w:rsidRPr="00C55354">
        <w:rPr>
          <w:rFonts w:ascii="Palatino Linotype" w:eastAsia="MS Mincho" w:hAnsi="Palatino Linotype" w:cs="Times New Roman"/>
          <w:sz w:val="24"/>
          <w:szCs w:val="24"/>
          <w:lang w:val="es-ES_tradnl" w:eastAsia="es-ES"/>
        </w:rPr>
        <w:t xml:space="preserve">, </w:t>
      </w:r>
      <w:r w:rsidR="000C305B" w:rsidRPr="00C55354">
        <w:rPr>
          <w:rFonts w:ascii="Palatino Linotype" w:eastAsia="MS Mincho" w:hAnsi="Palatino Linotype" w:cs="Times New Roman"/>
          <w:sz w:val="24"/>
          <w:szCs w:val="24"/>
          <w:lang w:val="es-ES_tradnl" w:eastAsia="es-ES"/>
        </w:rPr>
        <w:t xml:space="preserve">garantizó </w:t>
      </w:r>
      <w:r w:rsidRPr="00C55354">
        <w:rPr>
          <w:rFonts w:ascii="Palatino Linotype" w:eastAsia="MS Mincho" w:hAnsi="Palatino Linotype" w:cs="Times New Roman"/>
          <w:sz w:val="24"/>
          <w:szCs w:val="24"/>
          <w:lang w:val="es-ES_tradnl" w:eastAsia="es-ES"/>
        </w:rPr>
        <w:t>el derecho de acceso a la información accionado por el particular</w:t>
      </w:r>
      <w:r w:rsidR="000C305B" w:rsidRPr="00C55354">
        <w:rPr>
          <w:rFonts w:ascii="Palatino Linotype" w:eastAsia="MS Mincho" w:hAnsi="Palatino Linotype" w:cs="Times New Roman"/>
          <w:sz w:val="24"/>
          <w:szCs w:val="24"/>
          <w:lang w:val="es-ES_tradnl" w:eastAsia="es-ES"/>
        </w:rPr>
        <w:t>, por lo que se</w:t>
      </w:r>
      <w:r w:rsidRPr="00C55354">
        <w:rPr>
          <w:rFonts w:ascii="Palatino Linotype" w:eastAsia="MS Mincho" w:hAnsi="Palatino Linotype" w:cs="Times New Roman"/>
          <w:sz w:val="24"/>
          <w:szCs w:val="24"/>
          <w:lang w:val="es-ES_tradnl" w:eastAsia="es-ES"/>
        </w:rPr>
        <w:t xml:space="preserve"> actualizan</w:t>
      </w:r>
      <w:r w:rsidR="000C305B" w:rsidRPr="00C55354">
        <w:rPr>
          <w:rFonts w:ascii="Palatino Linotype" w:eastAsia="MS Mincho" w:hAnsi="Palatino Linotype" w:cs="Times New Roman"/>
          <w:sz w:val="24"/>
          <w:szCs w:val="24"/>
          <w:lang w:val="es-ES_tradnl" w:eastAsia="es-ES"/>
        </w:rPr>
        <w:t xml:space="preserve"> </w:t>
      </w:r>
      <w:r w:rsidRPr="00C55354">
        <w:rPr>
          <w:rFonts w:ascii="Palatino Linotype" w:eastAsia="MS Mincho" w:hAnsi="Palatino Linotype" w:cs="Times New Roman"/>
          <w:sz w:val="24"/>
          <w:szCs w:val="24"/>
          <w:lang w:val="es-ES_tradnl" w:eastAsia="es-ES"/>
        </w:rPr>
        <w:t>las causales de procedencia previstas en</w:t>
      </w:r>
      <w:r w:rsidR="00645D80" w:rsidRPr="00C55354">
        <w:rPr>
          <w:rFonts w:ascii="Palatino Linotype" w:eastAsia="MS Mincho" w:hAnsi="Palatino Linotype" w:cs="Times New Roman"/>
          <w:sz w:val="24"/>
          <w:szCs w:val="24"/>
          <w:lang w:val="es-ES_tradnl" w:eastAsia="es-ES"/>
        </w:rPr>
        <w:t xml:space="preserve"> el artículo 179 fracción </w:t>
      </w:r>
      <w:r w:rsidR="004C4772" w:rsidRPr="00C55354">
        <w:rPr>
          <w:rFonts w:ascii="Palatino Linotype" w:eastAsia="MS Mincho" w:hAnsi="Palatino Linotype" w:cs="Times New Roman"/>
          <w:sz w:val="24"/>
          <w:szCs w:val="24"/>
          <w:lang w:val="es-ES_tradnl" w:eastAsia="es-ES"/>
        </w:rPr>
        <w:t xml:space="preserve">II y VI </w:t>
      </w:r>
      <w:r w:rsidRPr="00C55354">
        <w:rPr>
          <w:rFonts w:ascii="Palatino Linotype" w:eastAsia="MS Mincho" w:hAnsi="Palatino Linotype" w:cs="Times New Roman"/>
          <w:sz w:val="24"/>
          <w:szCs w:val="24"/>
          <w:lang w:val="es-ES_tradnl" w:eastAsia="es-ES"/>
        </w:rPr>
        <w:t xml:space="preserve">de la Ley de Transparencia y Acceso a la Información del Estado de México y Municipios. </w:t>
      </w:r>
    </w:p>
    <w:p w14:paraId="5D9AA5E2" w14:textId="77777777" w:rsidR="0019273C" w:rsidRPr="00C55354" w:rsidRDefault="0019273C" w:rsidP="00F24B20">
      <w:pPr>
        <w:spacing w:line="360" w:lineRule="auto"/>
        <w:contextualSpacing/>
        <w:jc w:val="both"/>
        <w:rPr>
          <w:rFonts w:ascii="Palatino Linotype" w:hAnsi="Palatino Linotype"/>
          <w:lang w:val="es-ES"/>
        </w:rPr>
      </w:pPr>
    </w:p>
    <w:p w14:paraId="10DAB408" w14:textId="77777777" w:rsidR="004358DE" w:rsidRPr="00C55354" w:rsidRDefault="00DE44CE" w:rsidP="00F24B20">
      <w:pPr>
        <w:keepNext/>
        <w:keepLines/>
        <w:spacing w:before="240" w:line="360" w:lineRule="auto"/>
        <w:ind w:right="49"/>
        <w:contextualSpacing/>
        <w:jc w:val="both"/>
        <w:outlineLvl w:val="0"/>
        <w:rPr>
          <w:rFonts w:ascii="Palatino Linotype" w:eastAsia="MS Gothic" w:hAnsi="Palatino Linotype" w:cstheme="majorBidi"/>
          <w:b/>
          <w:lang w:val="es-ES_tradnl" w:eastAsia="es-ES"/>
        </w:rPr>
      </w:pPr>
      <w:bookmarkStart w:id="36" w:name="_Toc71901891"/>
      <w:r w:rsidRPr="00C55354">
        <w:rPr>
          <w:rFonts w:ascii="Palatino Linotype" w:eastAsia="MS Gothic" w:hAnsi="Palatino Linotype" w:cstheme="majorBidi"/>
          <w:b/>
          <w:lang w:val="es-ES_tradnl" w:eastAsia="es-ES"/>
        </w:rPr>
        <w:t>QUINTO</w:t>
      </w:r>
      <w:r w:rsidR="00792776" w:rsidRPr="00C55354">
        <w:rPr>
          <w:rFonts w:ascii="Palatino Linotype" w:eastAsia="MS Gothic" w:hAnsi="Palatino Linotype" w:cstheme="majorBidi"/>
          <w:b/>
          <w:lang w:val="es-ES_tradnl" w:eastAsia="es-ES"/>
        </w:rPr>
        <w:t xml:space="preserve">. </w:t>
      </w:r>
      <w:r w:rsidR="005E419C" w:rsidRPr="00C55354">
        <w:rPr>
          <w:rFonts w:ascii="Palatino Linotype" w:eastAsia="MS Gothic" w:hAnsi="Palatino Linotype" w:cstheme="majorBidi"/>
          <w:b/>
          <w:lang w:val="es-ES_tradnl" w:eastAsia="es-ES"/>
        </w:rPr>
        <w:t>De</w:t>
      </w:r>
      <w:r w:rsidR="008B13FD" w:rsidRPr="00C55354">
        <w:rPr>
          <w:rFonts w:ascii="Palatino Linotype" w:eastAsia="MS Gothic" w:hAnsi="Palatino Linotype" w:cstheme="majorBidi"/>
          <w:b/>
          <w:lang w:val="es-ES_tradnl" w:eastAsia="es-ES"/>
        </w:rPr>
        <w:t>l estudio y resolución del a</w:t>
      </w:r>
      <w:r w:rsidR="003E52DA" w:rsidRPr="00C55354">
        <w:rPr>
          <w:rFonts w:ascii="Palatino Linotype" w:eastAsia="MS Gothic" w:hAnsi="Palatino Linotype" w:cstheme="majorBidi"/>
          <w:b/>
          <w:lang w:val="es-ES_tradnl" w:eastAsia="es-ES"/>
        </w:rPr>
        <w:t>sunto.</w:t>
      </w:r>
      <w:bookmarkEnd w:id="36"/>
      <w:r w:rsidR="003E52DA" w:rsidRPr="00C55354">
        <w:rPr>
          <w:rFonts w:ascii="Palatino Linotype" w:eastAsia="MS Gothic" w:hAnsi="Palatino Linotype" w:cstheme="majorBidi"/>
          <w:b/>
          <w:lang w:val="es-ES_tradnl" w:eastAsia="es-ES"/>
        </w:rPr>
        <w:t xml:space="preserve"> </w:t>
      </w:r>
      <w:bookmarkEnd w:id="13"/>
      <w:bookmarkEnd w:id="14"/>
      <w:bookmarkEnd w:id="15"/>
      <w:bookmarkEnd w:id="16"/>
    </w:p>
    <w:p w14:paraId="31396415" w14:textId="7D964AC1" w:rsidR="004358DE" w:rsidRPr="00C55354" w:rsidRDefault="0046722A" w:rsidP="0046722A">
      <w:pPr>
        <w:pStyle w:val="Ttulo1"/>
        <w:spacing w:line="360" w:lineRule="auto"/>
        <w:rPr>
          <w:rFonts w:eastAsia="MS Gothic"/>
          <w:b/>
          <w:szCs w:val="24"/>
          <w:lang w:val="es-ES_tradnl" w:eastAsia="es-ES"/>
        </w:rPr>
      </w:pPr>
      <w:bookmarkStart w:id="37" w:name="_Toc71901892"/>
      <w:r w:rsidRPr="00C55354">
        <w:rPr>
          <w:rFonts w:eastAsia="MS Gothic"/>
          <w:b/>
          <w:szCs w:val="24"/>
          <w:lang w:val="es-ES_tradnl" w:eastAsia="es-ES"/>
        </w:rPr>
        <w:t>I.</w:t>
      </w:r>
      <w:r w:rsidR="00D3612C" w:rsidRPr="00C55354">
        <w:rPr>
          <w:rFonts w:eastAsia="MS Gothic"/>
          <w:b/>
          <w:szCs w:val="24"/>
          <w:lang w:val="es-ES_tradnl" w:eastAsia="es-ES"/>
        </w:rPr>
        <w:t xml:space="preserve"> </w:t>
      </w:r>
      <w:r w:rsidR="008B13FD" w:rsidRPr="00C55354">
        <w:rPr>
          <w:rFonts w:eastAsia="MS Gothic"/>
          <w:b/>
          <w:szCs w:val="24"/>
          <w:lang w:val="es-ES_tradnl" w:eastAsia="es-ES"/>
        </w:rPr>
        <w:t>De la i</w:t>
      </w:r>
      <w:r w:rsidR="00E67643" w:rsidRPr="00C55354">
        <w:rPr>
          <w:rFonts w:eastAsia="MS Gothic"/>
          <w:b/>
          <w:szCs w:val="24"/>
          <w:lang w:val="es-ES_tradnl" w:eastAsia="es-ES"/>
        </w:rPr>
        <w:t>nformación solicitada.</w:t>
      </w:r>
      <w:bookmarkEnd w:id="37"/>
      <w:r w:rsidR="00E67643" w:rsidRPr="00C55354">
        <w:rPr>
          <w:rFonts w:eastAsia="MS Gothic"/>
          <w:b/>
          <w:szCs w:val="24"/>
          <w:lang w:val="es-ES_tradnl" w:eastAsia="es-ES"/>
        </w:rPr>
        <w:t xml:space="preserve"> </w:t>
      </w:r>
    </w:p>
    <w:p w14:paraId="01C156EB" w14:textId="77777777" w:rsidR="00670D02" w:rsidRPr="00C55354" w:rsidRDefault="00670D02" w:rsidP="00F24B20">
      <w:pPr>
        <w:pStyle w:val="Prrafodelista"/>
        <w:numPr>
          <w:ilvl w:val="0"/>
          <w:numId w:val="1"/>
        </w:numPr>
        <w:spacing w:before="240" w:after="360" w:line="360" w:lineRule="auto"/>
        <w:ind w:left="0" w:firstLine="0"/>
        <w:jc w:val="both"/>
        <w:rPr>
          <w:rFonts w:ascii="Palatino Linotype" w:eastAsia="MS Mincho" w:hAnsi="Palatino Linotype" w:cs="Arial"/>
          <w:i/>
          <w:sz w:val="24"/>
          <w:szCs w:val="24"/>
          <w:lang w:eastAsia="es-ES"/>
        </w:rPr>
      </w:pPr>
      <w:r w:rsidRPr="00C55354">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C55354">
        <w:rPr>
          <w:rFonts w:ascii="Palatino Linotype" w:eastAsia="Calibri" w:hAnsi="Palatino Linotype" w:cs="Arial"/>
          <w:b/>
          <w:sz w:val="24"/>
          <w:szCs w:val="24"/>
          <w:lang w:val="es-ES"/>
        </w:rPr>
        <w:t>Ley de Transparencia y Acceso a la Información Pública del Estado de México y Municipios</w:t>
      </w:r>
      <w:r w:rsidRPr="00C55354">
        <w:rPr>
          <w:rFonts w:ascii="Palatino Linotype" w:eastAsia="Times New Roman" w:hAnsi="Palatino Linotype" w:cs="Arial"/>
          <w:sz w:val="24"/>
          <w:szCs w:val="24"/>
          <w:lang w:val="es-ES" w:eastAsia="es-MX"/>
        </w:rPr>
        <w:t>.</w:t>
      </w:r>
    </w:p>
    <w:p w14:paraId="606DB510" w14:textId="7A7B2742" w:rsidR="00311F80" w:rsidRPr="00C55354" w:rsidRDefault="00670D02" w:rsidP="00F24B20">
      <w:pPr>
        <w:numPr>
          <w:ilvl w:val="0"/>
          <w:numId w:val="1"/>
        </w:numPr>
        <w:spacing w:before="240" w:after="240" w:line="360" w:lineRule="auto"/>
        <w:ind w:left="0" w:firstLine="0"/>
        <w:contextualSpacing/>
        <w:jc w:val="both"/>
        <w:rPr>
          <w:rFonts w:ascii="Palatino Linotype" w:eastAsia="Calibri" w:hAnsi="Palatino Linotype"/>
          <w:lang w:val="es-ES"/>
        </w:rPr>
      </w:pPr>
      <w:r w:rsidRPr="00C55354">
        <w:rPr>
          <w:rFonts w:ascii="Palatino Linotype" w:eastAsia="Calibri" w:hAnsi="Palatino Linotype"/>
          <w:lang w:val="es-ES_tradnl" w:eastAsia="es-ES"/>
        </w:rPr>
        <w:lastRenderedPageBreak/>
        <w:t xml:space="preserve">Así las cosas, </w:t>
      </w:r>
      <w:r w:rsidRPr="00C55354">
        <w:rPr>
          <w:rFonts w:ascii="Palatino Linotype" w:eastAsia="Calibri" w:hAnsi="Palatino Linotype"/>
          <w:lang w:val="es-ES"/>
        </w:rPr>
        <w:t xml:space="preserve">este Pleno considera necesario </w:t>
      </w:r>
      <w:r w:rsidRPr="00C55354">
        <w:rPr>
          <w:rFonts w:ascii="Palatino Linotype" w:eastAsia="Calibri" w:hAnsi="Palatino Linotype" w:cs="Arial"/>
          <w:lang w:val="es-ES"/>
        </w:rPr>
        <w:t>mencionar que</w:t>
      </w:r>
      <w:r w:rsidR="000C305B" w:rsidRPr="00C55354">
        <w:rPr>
          <w:rFonts w:ascii="Palatino Linotype" w:eastAsia="Calibri" w:hAnsi="Palatino Linotype" w:cs="Arial"/>
          <w:lang w:val="es-ES"/>
        </w:rPr>
        <w:t>,</w:t>
      </w:r>
      <w:r w:rsidRPr="00C55354">
        <w:rPr>
          <w:rFonts w:ascii="Palatino Linotype" w:eastAsia="Calibri" w:hAnsi="Palatino Linotype" w:cs="Arial"/>
          <w:lang w:val="es-ES"/>
        </w:rPr>
        <w:t xml:space="preserve"> por </w:t>
      </w:r>
      <w:r w:rsidR="0062163E" w:rsidRPr="00C55354">
        <w:rPr>
          <w:rFonts w:ascii="Palatino Linotype" w:eastAsia="Calibri" w:hAnsi="Palatino Linotype" w:cs="Arial"/>
          <w:lang w:val="es-ES"/>
        </w:rPr>
        <w:t xml:space="preserve">cuestiones de </w:t>
      </w:r>
      <w:r w:rsidR="000C305B" w:rsidRPr="00C55354">
        <w:rPr>
          <w:rFonts w:ascii="Palatino Linotype" w:eastAsia="Calibri" w:hAnsi="Palatino Linotype" w:cs="Arial"/>
          <w:lang w:val="es-ES"/>
        </w:rPr>
        <w:t>claridad</w:t>
      </w:r>
      <w:r w:rsidR="007A17E7" w:rsidRPr="00C55354">
        <w:rPr>
          <w:rFonts w:ascii="Palatino Linotype" w:eastAsia="Calibri" w:hAnsi="Palatino Linotype" w:cs="Arial"/>
          <w:lang w:val="es-ES"/>
        </w:rPr>
        <w:t xml:space="preserve"> y transparencia en la decisión</w:t>
      </w:r>
      <w:r w:rsidR="0062163E" w:rsidRPr="00C55354">
        <w:rPr>
          <w:rFonts w:ascii="Palatino Linotype" w:eastAsia="Calibri" w:hAnsi="Palatino Linotype" w:cs="Arial"/>
          <w:lang w:val="es-ES"/>
        </w:rPr>
        <w:t xml:space="preserve">, </w:t>
      </w:r>
      <w:r w:rsidRPr="00C55354">
        <w:rPr>
          <w:rFonts w:ascii="Palatino Linotype" w:eastAsia="Calibri" w:hAnsi="Palatino Linotype"/>
          <w:color w:val="000000"/>
          <w:lang w:val="es-ES"/>
        </w:rPr>
        <w:t xml:space="preserve">se </w:t>
      </w:r>
      <w:r w:rsidR="00366F63" w:rsidRPr="00C55354">
        <w:rPr>
          <w:rFonts w:ascii="Palatino Linotype" w:eastAsia="Calibri" w:hAnsi="Palatino Linotype"/>
          <w:color w:val="000000"/>
          <w:lang w:val="es-ES"/>
        </w:rPr>
        <w:t xml:space="preserve">estima </w:t>
      </w:r>
      <w:r w:rsidRPr="00C55354">
        <w:rPr>
          <w:rFonts w:ascii="Palatino Linotype" w:eastAsia="Calibri" w:hAnsi="Palatino Linotype"/>
          <w:color w:val="000000"/>
          <w:lang w:val="es-ES"/>
        </w:rPr>
        <w:t>pertinente elaborar un cuadro de análisis</w:t>
      </w:r>
      <w:r w:rsidRPr="00C55354">
        <w:rPr>
          <w:rFonts w:ascii="Palatino Linotype" w:eastAsia="Calibri" w:hAnsi="Palatino Linotype"/>
          <w:color w:val="000000"/>
          <w:vertAlign w:val="superscript"/>
          <w:lang w:val="es-ES"/>
        </w:rPr>
        <w:footnoteReference w:id="1"/>
      </w:r>
      <w:r w:rsidRPr="00C55354">
        <w:rPr>
          <w:rFonts w:ascii="Palatino Linotype" w:eastAsia="Calibri" w:hAnsi="Palatino Linotype"/>
          <w:color w:val="000000"/>
          <w:lang w:val="es-ES"/>
        </w:rPr>
        <w:t>, mismo que se inserta a continuación:</w:t>
      </w:r>
    </w:p>
    <w:p w14:paraId="6BC81D46" w14:textId="77777777" w:rsidR="00311F80" w:rsidRPr="00C55354" w:rsidRDefault="00311F80" w:rsidP="00F24B20">
      <w:pPr>
        <w:spacing w:before="240" w:after="240" w:line="360" w:lineRule="auto"/>
        <w:contextualSpacing/>
        <w:jc w:val="both"/>
        <w:rPr>
          <w:rFonts w:ascii="Palatino Linotype" w:eastAsia="Calibri" w:hAnsi="Palatino Linotype"/>
          <w:lang w:val="es-ES"/>
        </w:rPr>
      </w:pPr>
    </w:p>
    <w:tbl>
      <w:tblPr>
        <w:tblStyle w:val="Tablaconcuadrcula"/>
        <w:tblW w:w="0" w:type="auto"/>
        <w:tblLayout w:type="fixed"/>
        <w:tblLook w:val="04A0" w:firstRow="1" w:lastRow="0" w:firstColumn="1" w:lastColumn="0" w:noHBand="0" w:noVBand="1"/>
      </w:tblPr>
      <w:tblGrid>
        <w:gridCol w:w="607"/>
        <w:gridCol w:w="2365"/>
        <w:gridCol w:w="2133"/>
        <w:gridCol w:w="1993"/>
        <w:gridCol w:w="1730"/>
      </w:tblGrid>
      <w:tr w:rsidR="00645D80" w:rsidRPr="00C55354" w14:paraId="7B1C6464" w14:textId="77777777" w:rsidTr="004C4772">
        <w:tc>
          <w:tcPr>
            <w:tcW w:w="8828" w:type="dxa"/>
            <w:gridSpan w:val="5"/>
          </w:tcPr>
          <w:p w14:paraId="7717E6EF" w14:textId="77777777" w:rsidR="00645D80" w:rsidRPr="00C55354" w:rsidRDefault="00645D80" w:rsidP="00F24B20">
            <w:pPr>
              <w:spacing w:line="360" w:lineRule="auto"/>
              <w:contextualSpacing/>
              <w:rPr>
                <w:rFonts w:ascii="Palatino Linotype" w:hAnsi="Palatino Linotype"/>
                <w:b/>
                <w:bCs/>
              </w:rPr>
            </w:pPr>
          </w:p>
          <w:p w14:paraId="6B035D3A" w14:textId="77777777" w:rsidR="00645D80" w:rsidRPr="00C55354" w:rsidRDefault="00645D80" w:rsidP="004C4772">
            <w:pPr>
              <w:spacing w:line="360" w:lineRule="auto"/>
              <w:contextualSpacing/>
              <w:jc w:val="center"/>
              <w:rPr>
                <w:rFonts w:ascii="Palatino Linotype" w:hAnsi="Palatino Linotype"/>
                <w:b/>
                <w:bCs/>
              </w:rPr>
            </w:pPr>
            <w:r w:rsidRPr="00C55354">
              <w:rPr>
                <w:rFonts w:ascii="Palatino Linotype" w:hAnsi="Palatino Linotype"/>
                <w:b/>
                <w:bCs/>
              </w:rPr>
              <w:t>Solicitud</w:t>
            </w:r>
            <w:r w:rsidR="004C4772" w:rsidRPr="00C55354">
              <w:rPr>
                <w:rFonts w:ascii="Palatino Linotype" w:eastAsiaTheme="minorHAnsi" w:hAnsi="Palatino Linotype"/>
                <w:b/>
                <w:bCs/>
                <w:color w:val="FF0000"/>
                <w:lang w:val="es-MX" w:eastAsia="en-US"/>
              </w:rPr>
              <w:t xml:space="preserve"> </w:t>
            </w:r>
            <w:r w:rsidR="004C4772" w:rsidRPr="00C55354">
              <w:rPr>
                <w:rFonts w:ascii="Palatino Linotype" w:hAnsi="Palatino Linotype"/>
                <w:b/>
                <w:bCs/>
                <w:lang w:val="es-MX"/>
              </w:rPr>
              <w:t>00033/PLEGISLA/IP/2021</w:t>
            </w:r>
            <w:r w:rsidRPr="00C55354">
              <w:rPr>
                <w:rFonts w:ascii="Palatino Linotype" w:hAnsi="Palatino Linotype"/>
                <w:b/>
                <w:bCs/>
              </w:rPr>
              <w:t>:</w:t>
            </w:r>
          </w:p>
        </w:tc>
      </w:tr>
      <w:tr w:rsidR="00311F80" w:rsidRPr="00C55354" w14:paraId="0EADC642" w14:textId="77777777" w:rsidTr="004C4772">
        <w:tc>
          <w:tcPr>
            <w:tcW w:w="607" w:type="dxa"/>
            <w:shd w:val="clear" w:color="auto" w:fill="D0CECE" w:themeFill="background2" w:themeFillShade="E6"/>
          </w:tcPr>
          <w:p w14:paraId="0B4446F1" w14:textId="77777777" w:rsidR="00645D80" w:rsidRPr="00C55354" w:rsidRDefault="00645D80" w:rsidP="00F24B20">
            <w:pPr>
              <w:spacing w:line="360" w:lineRule="auto"/>
              <w:contextualSpacing/>
              <w:jc w:val="both"/>
              <w:rPr>
                <w:rFonts w:ascii="Palatino Linotype" w:hAnsi="Palatino Linotype" w:cs="Arial"/>
                <w:lang w:val="es-ES"/>
              </w:rPr>
            </w:pPr>
            <w:r w:rsidRPr="00C55354">
              <w:rPr>
                <w:rFonts w:ascii="Palatino Linotype" w:hAnsi="Palatino Linotype" w:cs="Arial"/>
                <w:lang w:val="es-ES"/>
              </w:rPr>
              <w:t>No.</w:t>
            </w:r>
          </w:p>
        </w:tc>
        <w:tc>
          <w:tcPr>
            <w:tcW w:w="2365" w:type="dxa"/>
            <w:shd w:val="clear" w:color="auto" w:fill="D0CECE" w:themeFill="background2" w:themeFillShade="E6"/>
          </w:tcPr>
          <w:p w14:paraId="556253B5" w14:textId="77777777" w:rsidR="00645D80" w:rsidRPr="00C55354" w:rsidRDefault="00645D80" w:rsidP="00F24B20">
            <w:pPr>
              <w:spacing w:line="360" w:lineRule="auto"/>
              <w:contextualSpacing/>
              <w:jc w:val="center"/>
              <w:rPr>
                <w:rFonts w:ascii="Palatino Linotype" w:hAnsi="Palatino Linotype" w:cs="Arial"/>
                <w:lang w:val="es-ES"/>
              </w:rPr>
            </w:pPr>
            <w:r w:rsidRPr="00C55354">
              <w:rPr>
                <w:rFonts w:ascii="Palatino Linotype" w:hAnsi="Palatino Linotype" w:cs="Arial"/>
                <w:lang w:val="es-ES"/>
              </w:rPr>
              <w:t xml:space="preserve">Información requerida: </w:t>
            </w:r>
          </w:p>
        </w:tc>
        <w:tc>
          <w:tcPr>
            <w:tcW w:w="2133" w:type="dxa"/>
            <w:shd w:val="clear" w:color="auto" w:fill="D0CECE" w:themeFill="background2" w:themeFillShade="E6"/>
          </w:tcPr>
          <w:p w14:paraId="38321D86" w14:textId="77777777" w:rsidR="00645D80" w:rsidRPr="00C55354" w:rsidRDefault="00645D80" w:rsidP="00F24B20">
            <w:pPr>
              <w:spacing w:line="360" w:lineRule="auto"/>
              <w:contextualSpacing/>
              <w:jc w:val="center"/>
              <w:rPr>
                <w:rFonts w:ascii="Palatino Linotype" w:hAnsi="Palatino Linotype" w:cs="Arial"/>
                <w:lang w:val="es-ES"/>
              </w:rPr>
            </w:pPr>
            <w:r w:rsidRPr="00C55354">
              <w:rPr>
                <w:rFonts w:ascii="Palatino Linotype" w:hAnsi="Palatino Linotype" w:cs="Arial"/>
                <w:lang w:val="es-ES"/>
              </w:rPr>
              <w:t>Información entregada en respuesta:</w:t>
            </w:r>
          </w:p>
        </w:tc>
        <w:tc>
          <w:tcPr>
            <w:tcW w:w="1993" w:type="dxa"/>
            <w:shd w:val="clear" w:color="auto" w:fill="D0CECE" w:themeFill="background2" w:themeFillShade="E6"/>
          </w:tcPr>
          <w:p w14:paraId="75A35E31" w14:textId="0FEFB8BC" w:rsidR="00645D80" w:rsidRPr="00C55354" w:rsidRDefault="00645D80" w:rsidP="007A17E7">
            <w:pPr>
              <w:spacing w:line="360" w:lineRule="auto"/>
              <w:contextualSpacing/>
              <w:jc w:val="center"/>
              <w:rPr>
                <w:rFonts w:ascii="Palatino Linotype" w:hAnsi="Palatino Linotype" w:cs="Arial"/>
                <w:lang w:val="es-ES"/>
              </w:rPr>
            </w:pPr>
            <w:r w:rsidRPr="00C55354">
              <w:rPr>
                <w:rFonts w:ascii="Palatino Linotype" w:hAnsi="Palatino Linotype" w:cs="Arial"/>
                <w:lang w:val="es-MX"/>
              </w:rPr>
              <w:t xml:space="preserve">Información entregada </w:t>
            </w:r>
            <w:r w:rsidR="000C305B" w:rsidRPr="00C55354">
              <w:rPr>
                <w:rFonts w:ascii="Palatino Linotype" w:hAnsi="Palatino Linotype" w:cs="Arial"/>
                <w:lang w:val="es-MX"/>
              </w:rPr>
              <w:t xml:space="preserve">el </w:t>
            </w:r>
            <w:r w:rsidRPr="00C55354">
              <w:rPr>
                <w:rFonts w:ascii="Palatino Linotype" w:hAnsi="Palatino Linotype" w:cs="Arial"/>
                <w:lang w:val="es-MX"/>
              </w:rPr>
              <w:t>Informe Justificado:</w:t>
            </w:r>
          </w:p>
        </w:tc>
        <w:tc>
          <w:tcPr>
            <w:tcW w:w="1730" w:type="dxa"/>
            <w:shd w:val="clear" w:color="auto" w:fill="D0CECE" w:themeFill="background2" w:themeFillShade="E6"/>
          </w:tcPr>
          <w:p w14:paraId="176166B4" w14:textId="77777777" w:rsidR="00645D80" w:rsidRPr="00C55354" w:rsidRDefault="00645D80" w:rsidP="00F24B20">
            <w:pPr>
              <w:spacing w:line="360" w:lineRule="auto"/>
              <w:contextualSpacing/>
              <w:jc w:val="center"/>
              <w:rPr>
                <w:rFonts w:ascii="Palatino Linotype" w:hAnsi="Palatino Linotype" w:cs="Arial"/>
                <w:lang w:val="es-ES"/>
              </w:rPr>
            </w:pPr>
            <w:r w:rsidRPr="00C55354">
              <w:rPr>
                <w:rFonts w:ascii="Palatino Linotype" w:hAnsi="Palatino Linotype" w:cs="Arial"/>
                <w:lang w:val="es-MX"/>
              </w:rPr>
              <w:t>¿Satisface la solicitud?</w:t>
            </w:r>
          </w:p>
        </w:tc>
      </w:tr>
      <w:tr w:rsidR="004C4772" w:rsidRPr="00C55354" w14:paraId="2DB1B7AA" w14:textId="77777777" w:rsidTr="004C4772">
        <w:tc>
          <w:tcPr>
            <w:tcW w:w="607" w:type="dxa"/>
            <w:shd w:val="clear" w:color="auto" w:fill="FFFFFF" w:themeFill="background1"/>
          </w:tcPr>
          <w:p w14:paraId="3B9B94AA" w14:textId="77777777" w:rsidR="004C4772" w:rsidRPr="00C55354" w:rsidRDefault="004C4772" w:rsidP="00F24B20">
            <w:pPr>
              <w:spacing w:line="360" w:lineRule="auto"/>
              <w:contextualSpacing/>
              <w:jc w:val="both"/>
              <w:rPr>
                <w:rFonts w:ascii="Palatino Linotype" w:hAnsi="Palatino Linotype" w:cs="Arial"/>
                <w:lang w:val="es-ES"/>
              </w:rPr>
            </w:pPr>
            <w:r w:rsidRPr="00C55354">
              <w:rPr>
                <w:rFonts w:ascii="Palatino Linotype" w:hAnsi="Palatino Linotype" w:cs="Arial"/>
                <w:lang w:val="es-ES"/>
              </w:rPr>
              <w:t>1</w:t>
            </w:r>
          </w:p>
        </w:tc>
        <w:tc>
          <w:tcPr>
            <w:tcW w:w="2365" w:type="dxa"/>
            <w:shd w:val="clear" w:color="auto" w:fill="FFFFFF" w:themeFill="background1"/>
          </w:tcPr>
          <w:p w14:paraId="5AA30A8F" w14:textId="77777777" w:rsidR="004C4772" w:rsidRPr="00C55354" w:rsidRDefault="004C4772" w:rsidP="004C4772">
            <w:pPr>
              <w:contextualSpacing/>
              <w:jc w:val="both"/>
              <w:rPr>
                <w:rFonts w:ascii="Palatino Linotype" w:hAnsi="Palatino Linotype" w:cs="Arial"/>
                <w:i/>
                <w:lang w:val="es-ES"/>
              </w:rPr>
            </w:pPr>
            <w:r w:rsidRPr="00C55354">
              <w:rPr>
                <w:rFonts w:ascii="Palatino Linotype" w:hAnsi="Palatino Linotype" w:cs="Arial"/>
                <w:i/>
                <w:lang w:val="es-ES"/>
              </w:rPr>
              <w:t>“</w:t>
            </w:r>
            <w:r w:rsidRPr="00C55354">
              <w:rPr>
                <w:rFonts w:ascii="Palatino Linotype" w:hAnsi="Palatino Linotype" w:cs="Arial"/>
                <w:i/>
                <w:lang w:val="es-MX"/>
              </w:rPr>
              <w:t xml:space="preserve">NORMATIVIDAD APLICABLE DE CONTROL INTERNO, DE LA AUTORIDAD INVESTIGADORA Y DE LA UNIDAD DE EVALUACIÓN Y CONTROL DEL ÓRGANO SUPERIOR DE FISCALIZACIÓN DEL ESTADO DE </w:t>
            </w:r>
            <w:r w:rsidRPr="00C55354">
              <w:rPr>
                <w:rFonts w:ascii="Palatino Linotype" w:hAnsi="Palatino Linotype" w:cs="Arial"/>
                <w:i/>
                <w:lang w:val="es-MX"/>
              </w:rPr>
              <w:lastRenderedPageBreak/>
              <w:t>MÉXICO, INCLUYENDO: CIRCULARES INTERNAS, DISPOSICIONES OFICIALES VÍA OFICIO, Y MANUALES DE PROCEDIMIENTOS” (Sic)</w:t>
            </w:r>
          </w:p>
        </w:tc>
        <w:tc>
          <w:tcPr>
            <w:tcW w:w="2133" w:type="dxa"/>
            <w:shd w:val="clear" w:color="auto" w:fill="FFFFFF" w:themeFill="background1"/>
          </w:tcPr>
          <w:p w14:paraId="3BD8F0C2" w14:textId="436FB472" w:rsidR="00AE4961" w:rsidRPr="00C55354" w:rsidRDefault="00AE4961" w:rsidP="00AE4961">
            <w:pPr>
              <w:contextualSpacing/>
              <w:jc w:val="both"/>
              <w:rPr>
                <w:rFonts w:ascii="Palatino Linotype" w:hAnsi="Palatino Linotype" w:cs="Arial"/>
              </w:rPr>
            </w:pPr>
            <w:r w:rsidRPr="00C55354">
              <w:rPr>
                <w:rFonts w:ascii="Palatino Linotype" w:hAnsi="Palatino Linotype" w:cs="Arial"/>
              </w:rPr>
              <w:lastRenderedPageBreak/>
              <w:t xml:space="preserve">-Por cuanto hace al </w:t>
            </w:r>
            <w:r w:rsidR="006B2478" w:rsidRPr="00C55354">
              <w:rPr>
                <w:rFonts w:ascii="Palatino Linotype" w:hAnsi="Palatino Linotype" w:cs="Arial"/>
                <w:i/>
              </w:rPr>
              <w:t>“</w:t>
            </w:r>
            <w:r w:rsidRPr="00C55354">
              <w:rPr>
                <w:rFonts w:ascii="Palatino Linotype" w:hAnsi="Palatino Linotype" w:cs="Arial"/>
                <w:i/>
              </w:rPr>
              <w:t xml:space="preserve">punto solicitado que contiene la entrega en formato PDF “LA Normatividad aplicable de Control Interno de la Autoridad Investigadora” esta Auditoria Especial de Investigación aplica la </w:t>
            </w:r>
            <w:r w:rsidRPr="00C55354">
              <w:rPr>
                <w:rFonts w:ascii="Palatino Linotype" w:hAnsi="Palatino Linotype" w:cs="Arial"/>
                <w:i/>
              </w:rPr>
              <w:lastRenderedPageBreak/>
              <w:t xml:space="preserve">normatividad que se encuentra disponible en las siguientes ligas electrónicas; lo anterior con el apoyo en el artículo 161 de la Ley de Transparencia y Acceso a la Información Pública del Estado de México y Municipios: </w:t>
            </w:r>
            <w:hyperlink r:id="rId10" w:history="1">
              <w:r w:rsidRPr="00C55354">
                <w:rPr>
                  <w:rStyle w:val="Hipervnculo"/>
                  <w:rFonts w:ascii="Palatino Linotype" w:hAnsi="Palatino Linotype" w:cs="Arial"/>
                  <w:i/>
                </w:rPr>
                <w:t>https://www.osfem.gob.mx/</w:t>
              </w:r>
            </w:hyperlink>
            <w:r w:rsidRPr="00C55354">
              <w:rPr>
                <w:rFonts w:ascii="Palatino Linotype" w:hAnsi="Palatino Linotype" w:cs="Arial"/>
                <w:i/>
              </w:rPr>
              <w:t xml:space="preserve"> y </w:t>
            </w:r>
            <w:hyperlink r:id="rId11" w:history="1">
              <w:r w:rsidRPr="00C55354">
                <w:rPr>
                  <w:rStyle w:val="Hipervnculo"/>
                  <w:rFonts w:ascii="Palatino Linotype" w:hAnsi="Palatino Linotype" w:cs="Arial"/>
                  <w:i/>
                </w:rPr>
                <w:t>https://www.ipomex.org.mx/ipo3/lgt/indice/CDDIPUTADOS/art_92_i.web</w:t>
              </w:r>
            </w:hyperlink>
            <w:r w:rsidRPr="00C55354">
              <w:rPr>
                <w:rFonts w:ascii="Palatino Linotype" w:hAnsi="Palatino Linotype" w:cs="Arial"/>
              </w:rPr>
              <w:t xml:space="preserve"> ” </w:t>
            </w:r>
          </w:p>
          <w:p w14:paraId="0C991008" w14:textId="2F6A579A" w:rsidR="00AE4961" w:rsidRPr="00C55354" w:rsidRDefault="00AE4961" w:rsidP="00AE4961">
            <w:pPr>
              <w:contextualSpacing/>
              <w:jc w:val="both"/>
              <w:rPr>
                <w:rFonts w:ascii="Palatino Linotype" w:hAnsi="Palatino Linotype" w:cs="Arial"/>
              </w:rPr>
            </w:pPr>
            <w:r w:rsidRPr="00C55354">
              <w:rPr>
                <w:rFonts w:ascii="Palatino Linotype" w:hAnsi="Palatino Linotype" w:cs="Arial"/>
              </w:rPr>
              <w:t>-Por cuanto hace al “punto solicitado consistente en: “</w:t>
            </w:r>
            <w:r w:rsidRPr="00C55354">
              <w:rPr>
                <w:rFonts w:ascii="Palatino Linotype" w:hAnsi="Palatino Linotype" w:cs="Arial"/>
                <w:i/>
              </w:rPr>
              <w:t xml:space="preserve">solicita en formato PDF…incluyendo “Circulares </w:t>
            </w:r>
            <w:proofErr w:type="gramStart"/>
            <w:r w:rsidRPr="00C55354">
              <w:rPr>
                <w:rFonts w:ascii="Palatino Linotype" w:hAnsi="Palatino Linotype" w:cs="Arial"/>
                <w:i/>
              </w:rPr>
              <w:t>Internas  y</w:t>
            </w:r>
            <w:proofErr w:type="gramEnd"/>
            <w:r w:rsidRPr="00C55354">
              <w:rPr>
                <w:rFonts w:ascii="Palatino Linotype" w:hAnsi="Palatino Linotype" w:cs="Arial"/>
                <w:i/>
              </w:rPr>
              <w:t xml:space="preserve"> Disposiciones oficiales vía oficio”, no se precisa el periodo </w:t>
            </w:r>
            <w:r w:rsidRPr="00C55354">
              <w:rPr>
                <w:rFonts w:ascii="Palatino Linotype" w:hAnsi="Palatino Linotype" w:cs="Arial"/>
                <w:i/>
              </w:rPr>
              <w:lastRenderedPageBreak/>
              <w:t>comprendido de esta información ni el rubro de la misma (el tema específico. En consecuencia, se le solicita sea conducto en su carácter de Servidor Público Habilitado, para su vez requerir oficio al Titular de la Unidad de Información de la Legislatura, formule la aclaración de estos puntos</w:t>
            </w:r>
            <w:r w:rsidRPr="00C55354">
              <w:rPr>
                <w:rFonts w:ascii="Palatino Linotype" w:hAnsi="Palatino Linotype" w:cs="Arial"/>
              </w:rPr>
              <w:t xml:space="preserve">”.  </w:t>
            </w:r>
          </w:p>
          <w:p w14:paraId="6708B64E" w14:textId="77777777" w:rsidR="00AE4961" w:rsidRPr="00C55354" w:rsidRDefault="00AE4961" w:rsidP="00AE4961">
            <w:pPr>
              <w:spacing w:line="360" w:lineRule="auto"/>
              <w:contextualSpacing/>
              <w:jc w:val="center"/>
              <w:rPr>
                <w:rFonts w:ascii="Palatino Linotype" w:hAnsi="Palatino Linotype" w:cs="Arial"/>
              </w:rPr>
            </w:pPr>
          </w:p>
          <w:p w14:paraId="5446BF67" w14:textId="77777777" w:rsidR="004C4772" w:rsidRPr="00C55354" w:rsidRDefault="004C4772" w:rsidP="00F24B20">
            <w:pPr>
              <w:spacing w:line="360" w:lineRule="auto"/>
              <w:contextualSpacing/>
              <w:jc w:val="center"/>
              <w:rPr>
                <w:rFonts w:ascii="Palatino Linotype" w:hAnsi="Palatino Linotype" w:cs="Arial"/>
                <w:lang w:val="es-ES"/>
              </w:rPr>
            </w:pPr>
          </w:p>
        </w:tc>
        <w:tc>
          <w:tcPr>
            <w:tcW w:w="1993" w:type="dxa"/>
            <w:shd w:val="clear" w:color="auto" w:fill="FFFFFF" w:themeFill="background1"/>
          </w:tcPr>
          <w:p w14:paraId="16361E58" w14:textId="0F9C4117" w:rsidR="00854C9C" w:rsidRPr="00C55354" w:rsidRDefault="00854C9C" w:rsidP="00027465">
            <w:pPr>
              <w:contextualSpacing/>
              <w:jc w:val="both"/>
              <w:rPr>
                <w:rFonts w:ascii="Palatino Linotype" w:hAnsi="Palatino Linotype" w:cs="Arial"/>
                <w:lang w:val="es-ES"/>
              </w:rPr>
            </w:pPr>
            <w:r w:rsidRPr="00C55354">
              <w:rPr>
                <w:rFonts w:ascii="Palatino Linotype" w:hAnsi="Palatino Linotype" w:cs="Arial"/>
                <w:lang w:val="es-ES"/>
              </w:rPr>
              <w:lastRenderedPageBreak/>
              <w:t xml:space="preserve">-Se entregó: el Código de Procedimientos Administrativos del Estado de México; el Manual General de Organización; el Código de Ética; el Documento Rector para la Planeación; el </w:t>
            </w:r>
            <w:r w:rsidRPr="00C55354">
              <w:rPr>
                <w:rFonts w:ascii="Palatino Linotype" w:hAnsi="Palatino Linotype" w:cs="Arial"/>
                <w:lang w:val="es-ES"/>
              </w:rPr>
              <w:lastRenderedPageBreak/>
              <w:t xml:space="preserve">Código Penal del Estado de México; la Ley de Transparencia del Estado de México y Municipios; el Código Administrativo del Estado de México; la Ley de Responsabilidades Administrativas del Estado de México y Municipios; el Informe OSFEM; la Ley del Trabajo; y </w:t>
            </w:r>
            <w:proofErr w:type="gramStart"/>
            <w:r w:rsidRPr="00C55354">
              <w:rPr>
                <w:rFonts w:ascii="Palatino Linotype" w:hAnsi="Palatino Linotype" w:cs="Arial"/>
                <w:lang w:val="es-ES"/>
              </w:rPr>
              <w:t>el  Código</w:t>
            </w:r>
            <w:proofErr w:type="gramEnd"/>
            <w:r w:rsidRPr="00C55354">
              <w:rPr>
                <w:rFonts w:ascii="Palatino Linotype" w:hAnsi="Palatino Linotype" w:cs="Arial"/>
                <w:lang w:val="es-ES"/>
              </w:rPr>
              <w:t xml:space="preserve"> Financiero del Estado de México.</w:t>
            </w:r>
          </w:p>
          <w:p w14:paraId="15A9603F" w14:textId="77777777" w:rsidR="00854C9C" w:rsidRPr="00C55354" w:rsidRDefault="00854C9C" w:rsidP="00027465">
            <w:pPr>
              <w:contextualSpacing/>
              <w:jc w:val="both"/>
              <w:rPr>
                <w:rFonts w:ascii="Palatino Linotype" w:hAnsi="Palatino Linotype" w:cs="Arial"/>
                <w:lang w:val="es-ES"/>
              </w:rPr>
            </w:pPr>
          </w:p>
          <w:p w14:paraId="3929AFEE" w14:textId="5F6574FA" w:rsidR="004C4772" w:rsidRPr="00C55354" w:rsidRDefault="00854C9C" w:rsidP="00027465">
            <w:pPr>
              <w:contextualSpacing/>
              <w:jc w:val="both"/>
              <w:rPr>
                <w:rFonts w:ascii="Palatino Linotype" w:hAnsi="Palatino Linotype" w:cs="Arial"/>
                <w:lang w:val="es-ES"/>
              </w:rPr>
            </w:pPr>
            <w:r w:rsidRPr="00C55354">
              <w:rPr>
                <w:rFonts w:ascii="Palatino Linotype" w:hAnsi="Palatino Linotype" w:cs="Arial"/>
                <w:lang w:val="es-ES"/>
              </w:rPr>
              <w:t xml:space="preserve">-Se señaló que en caso de la normatividad interna se procediera a    </w:t>
            </w:r>
            <w:r w:rsidR="00B71A7B" w:rsidRPr="00C55354">
              <w:rPr>
                <w:rFonts w:ascii="Palatino Linotype" w:hAnsi="Palatino Linotype" w:cs="Arial"/>
                <w:lang w:val="es-ES"/>
              </w:rPr>
              <w:t xml:space="preserve"> </w:t>
            </w:r>
            <w:r w:rsidR="00BA0B98" w:rsidRPr="00C55354">
              <w:rPr>
                <w:rFonts w:ascii="Palatino Linotype" w:hAnsi="Palatino Linotype" w:cs="Arial"/>
                <w:lang w:val="es-ES"/>
              </w:rPr>
              <w:t>consulta</w:t>
            </w:r>
            <w:r w:rsidR="000C305B" w:rsidRPr="00C55354">
              <w:rPr>
                <w:rFonts w:ascii="Palatino Linotype" w:hAnsi="Palatino Linotype" w:cs="Arial"/>
                <w:lang w:val="es-ES"/>
              </w:rPr>
              <w:t>r</w:t>
            </w:r>
            <w:r w:rsidR="00BA0B98" w:rsidRPr="00C55354">
              <w:rPr>
                <w:rFonts w:ascii="Palatino Linotype" w:hAnsi="Palatino Linotype" w:cs="Arial"/>
                <w:lang w:val="es-ES"/>
              </w:rPr>
              <w:t xml:space="preserve"> </w:t>
            </w:r>
            <w:r w:rsidR="0096086D" w:rsidRPr="00C55354">
              <w:rPr>
                <w:rFonts w:ascii="Palatino Linotype" w:hAnsi="Palatino Linotype" w:cs="Arial"/>
                <w:lang w:val="es-ES"/>
              </w:rPr>
              <w:t xml:space="preserve">la </w:t>
            </w:r>
            <w:r w:rsidR="0096086D" w:rsidRPr="00C55354">
              <w:rPr>
                <w:rFonts w:ascii="Palatino Linotype" w:hAnsi="Palatino Linotype" w:cs="Arial"/>
                <w:lang w:val="es-ES"/>
              </w:rPr>
              <w:lastRenderedPageBreak/>
              <w:t xml:space="preserve">dirección electrónica </w:t>
            </w:r>
            <w:hyperlink r:id="rId12" w:history="1">
              <w:r w:rsidR="0096086D" w:rsidRPr="00C55354">
                <w:rPr>
                  <w:rStyle w:val="Hipervnculo"/>
                  <w:rFonts w:ascii="Palatino Linotype" w:hAnsi="Palatino Linotype" w:cs="Arial"/>
                  <w:lang w:val="es-ES"/>
                </w:rPr>
                <w:t>www.osfem.gob.mx</w:t>
              </w:r>
            </w:hyperlink>
            <w:r w:rsidR="00BA0B98" w:rsidRPr="00C55354">
              <w:rPr>
                <w:rFonts w:ascii="Palatino Linotype" w:hAnsi="Palatino Linotype" w:cs="Arial"/>
                <w:lang w:val="es-ES"/>
              </w:rPr>
              <w:t xml:space="preserve">.  </w:t>
            </w:r>
          </w:p>
        </w:tc>
        <w:tc>
          <w:tcPr>
            <w:tcW w:w="1730" w:type="dxa"/>
            <w:shd w:val="clear" w:color="auto" w:fill="FFFFFF" w:themeFill="background1"/>
          </w:tcPr>
          <w:p w14:paraId="0F4F0B51" w14:textId="77777777" w:rsidR="00366F63" w:rsidRPr="00C55354" w:rsidRDefault="00BA0B98" w:rsidP="00366F63">
            <w:pPr>
              <w:spacing w:line="360" w:lineRule="auto"/>
              <w:contextualSpacing/>
              <w:jc w:val="both"/>
              <w:rPr>
                <w:rFonts w:ascii="Palatino Linotype" w:hAnsi="Palatino Linotype" w:cs="Arial"/>
              </w:rPr>
            </w:pPr>
            <w:r w:rsidRPr="00C55354">
              <w:rPr>
                <w:rFonts w:ascii="Palatino Linotype" w:hAnsi="Palatino Linotype" w:cs="Arial"/>
              </w:rPr>
              <w:lastRenderedPageBreak/>
              <w:t>Parcialmente</w:t>
            </w:r>
            <w:r w:rsidR="00366F63" w:rsidRPr="00C55354">
              <w:rPr>
                <w:rFonts w:ascii="Palatino Linotype" w:hAnsi="Palatino Linotype" w:cs="Arial"/>
              </w:rPr>
              <w:t>.</w:t>
            </w:r>
          </w:p>
          <w:p w14:paraId="6671CB56" w14:textId="77777777" w:rsidR="00027465" w:rsidRPr="00C55354" w:rsidRDefault="00027465" w:rsidP="00366F63">
            <w:pPr>
              <w:spacing w:line="360" w:lineRule="auto"/>
              <w:contextualSpacing/>
              <w:jc w:val="both"/>
              <w:rPr>
                <w:rFonts w:ascii="Palatino Linotype" w:hAnsi="Palatino Linotype" w:cs="Arial"/>
              </w:rPr>
            </w:pPr>
          </w:p>
          <w:p w14:paraId="369282D3" w14:textId="3E28CFA1" w:rsidR="00BA0B98" w:rsidRPr="00C55354" w:rsidRDefault="00366F63" w:rsidP="006B2478">
            <w:pPr>
              <w:contextualSpacing/>
              <w:jc w:val="both"/>
              <w:rPr>
                <w:rFonts w:ascii="Palatino Linotype" w:hAnsi="Palatino Linotype" w:cs="Arial"/>
              </w:rPr>
            </w:pPr>
            <w:r w:rsidRPr="00C55354">
              <w:rPr>
                <w:rFonts w:ascii="Palatino Linotype" w:hAnsi="Palatino Linotype" w:cs="Arial"/>
              </w:rPr>
              <w:t>Se considera que la respuesta otorgada no atiend</w:t>
            </w:r>
            <w:r w:rsidR="007A63EF" w:rsidRPr="00C55354">
              <w:rPr>
                <w:rFonts w:ascii="Palatino Linotype" w:hAnsi="Palatino Linotype" w:cs="Arial"/>
              </w:rPr>
              <w:t xml:space="preserve">e </w:t>
            </w:r>
            <w:r w:rsidRPr="00C55354">
              <w:rPr>
                <w:rFonts w:ascii="Palatino Linotype" w:hAnsi="Palatino Linotype" w:cs="Arial"/>
              </w:rPr>
              <w:t>lo solicitado</w:t>
            </w:r>
            <w:r w:rsidR="00027465" w:rsidRPr="00C55354">
              <w:rPr>
                <w:rFonts w:ascii="Palatino Linotype" w:hAnsi="Palatino Linotype" w:cs="Arial"/>
              </w:rPr>
              <w:t xml:space="preserve">, </w:t>
            </w:r>
            <w:r w:rsidRPr="00C55354">
              <w:rPr>
                <w:rFonts w:ascii="Palatino Linotype" w:hAnsi="Palatino Linotype" w:cs="Arial"/>
              </w:rPr>
              <w:t xml:space="preserve">al no indicar la forma en que el particular puede buscar </w:t>
            </w:r>
            <w:r w:rsidRPr="00C55354">
              <w:rPr>
                <w:rFonts w:ascii="Palatino Linotype" w:hAnsi="Palatino Linotype" w:cs="Arial"/>
              </w:rPr>
              <w:lastRenderedPageBreak/>
              <w:t>la</w:t>
            </w:r>
            <w:r w:rsidR="007A63EF" w:rsidRPr="00C55354">
              <w:rPr>
                <w:rFonts w:ascii="Palatino Linotype" w:hAnsi="Palatino Linotype" w:cs="Arial"/>
              </w:rPr>
              <w:t>s circulares en el sitio electrónico ofrecido.</w:t>
            </w:r>
            <w:r w:rsidRPr="00C55354">
              <w:rPr>
                <w:rFonts w:ascii="Palatino Linotype" w:hAnsi="Palatino Linotype" w:cs="Arial"/>
              </w:rPr>
              <w:t xml:space="preserve"> </w:t>
            </w:r>
          </w:p>
        </w:tc>
      </w:tr>
      <w:tr w:rsidR="004C4772" w:rsidRPr="00C55354" w14:paraId="05CEF23E" w14:textId="77777777" w:rsidTr="004C4772">
        <w:tc>
          <w:tcPr>
            <w:tcW w:w="607" w:type="dxa"/>
            <w:shd w:val="clear" w:color="auto" w:fill="FFFFFF" w:themeFill="background1"/>
          </w:tcPr>
          <w:p w14:paraId="15DFB486" w14:textId="3536E2D9" w:rsidR="004C4772" w:rsidRPr="00C55354" w:rsidRDefault="004C4772" w:rsidP="00F24B20">
            <w:pPr>
              <w:spacing w:line="360" w:lineRule="auto"/>
              <w:contextualSpacing/>
              <w:jc w:val="both"/>
              <w:rPr>
                <w:rFonts w:ascii="Palatino Linotype" w:hAnsi="Palatino Linotype" w:cs="Arial"/>
                <w:lang w:val="es-ES"/>
              </w:rPr>
            </w:pPr>
            <w:r w:rsidRPr="00C55354">
              <w:rPr>
                <w:rFonts w:ascii="Palatino Linotype" w:hAnsi="Palatino Linotype" w:cs="Arial"/>
                <w:lang w:val="es-ES"/>
              </w:rPr>
              <w:lastRenderedPageBreak/>
              <w:t>2</w:t>
            </w:r>
          </w:p>
        </w:tc>
        <w:tc>
          <w:tcPr>
            <w:tcW w:w="2365" w:type="dxa"/>
            <w:shd w:val="clear" w:color="auto" w:fill="FFFFFF" w:themeFill="background1"/>
          </w:tcPr>
          <w:p w14:paraId="421D4242" w14:textId="77777777" w:rsidR="004C4772" w:rsidRPr="00C55354" w:rsidRDefault="004C4772" w:rsidP="004C4772">
            <w:pPr>
              <w:contextualSpacing/>
              <w:jc w:val="both"/>
              <w:rPr>
                <w:rFonts w:ascii="Palatino Linotype" w:hAnsi="Palatino Linotype" w:cs="Arial"/>
                <w:i/>
                <w:lang w:val="es-ES"/>
              </w:rPr>
            </w:pPr>
            <w:r w:rsidRPr="00C55354">
              <w:rPr>
                <w:rFonts w:ascii="Palatino Linotype" w:hAnsi="Palatino Linotype" w:cs="Arial"/>
                <w:i/>
                <w:lang w:val="es-MX"/>
              </w:rPr>
              <w:t>“</w:t>
            </w:r>
            <w:proofErr w:type="gramStart"/>
            <w:r w:rsidRPr="00C55354">
              <w:rPr>
                <w:rFonts w:ascii="Palatino Linotype" w:hAnsi="Palatino Linotype" w:cs="Arial"/>
                <w:i/>
                <w:lang w:val="es-MX"/>
              </w:rPr>
              <w:t>¿..</w:t>
            </w:r>
            <w:proofErr w:type="gramEnd"/>
            <w:r w:rsidRPr="00C55354">
              <w:rPr>
                <w:rFonts w:ascii="Palatino Linotype" w:hAnsi="Palatino Linotype" w:cs="Arial"/>
                <w:i/>
                <w:lang w:val="es-MX"/>
              </w:rPr>
              <w:t>TIPO DE CONTROL, SE REGISTRAN LOS EXPEDIENTES QUE INICIAN, ESTAS DOS DEPENDENCIAS?,</w:t>
            </w:r>
            <w:r w:rsidRPr="00C55354">
              <w:rPr>
                <w:rFonts w:ascii="Palatino Linotype" w:hAnsi="Palatino Linotype"/>
                <w:i/>
                <w:color w:val="000000"/>
              </w:rPr>
              <w:t xml:space="preserve">  … INFORMACIÓN DE ESTE CONTROL, RESPECTO DE LOS EXPEDIENTES REGISTRADOS </w:t>
            </w:r>
            <w:r w:rsidRPr="00C55354">
              <w:rPr>
                <w:rFonts w:ascii="Palatino Linotype" w:hAnsi="Palatino Linotype"/>
                <w:i/>
                <w:color w:val="000000"/>
              </w:rPr>
              <w:lastRenderedPageBreak/>
              <w:t>AHÍ EN EL PERIODO DE 01 DE ENERO DE 2019 AL 31 DE DICIEMBRE DEL 2021,</w:t>
            </w:r>
            <w:r w:rsidRPr="00C55354">
              <w:rPr>
                <w:rFonts w:ascii="Palatino Linotype" w:hAnsi="Palatino Linotype" w:cs="Arial"/>
                <w:i/>
                <w:lang w:val="es-MX"/>
              </w:rPr>
              <w:t xml:space="preserve"> (Sic)</w:t>
            </w:r>
          </w:p>
        </w:tc>
        <w:tc>
          <w:tcPr>
            <w:tcW w:w="2133" w:type="dxa"/>
            <w:shd w:val="clear" w:color="auto" w:fill="FFFFFF" w:themeFill="background1"/>
          </w:tcPr>
          <w:p w14:paraId="7783C60D" w14:textId="77777777" w:rsidR="000E70B3" w:rsidRPr="00C55354" w:rsidRDefault="007542A1" w:rsidP="000E70B3">
            <w:pPr>
              <w:contextualSpacing/>
              <w:jc w:val="both"/>
              <w:rPr>
                <w:rFonts w:ascii="Palatino Linotype" w:hAnsi="Palatino Linotype" w:cs="Arial"/>
              </w:rPr>
            </w:pPr>
            <w:r w:rsidRPr="00C55354">
              <w:rPr>
                <w:rFonts w:ascii="Palatino Linotype" w:hAnsi="Palatino Linotype" w:cs="Arial"/>
                <w:i/>
              </w:rPr>
              <w:lastRenderedPageBreak/>
              <w:t>“…</w:t>
            </w:r>
            <w:r w:rsidR="000E70B3" w:rsidRPr="00C55354">
              <w:rPr>
                <w:rFonts w:ascii="Palatino Linotype" w:hAnsi="Palatino Linotype" w:cs="Arial"/>
                <w:i/>
              </w:rPr>
              <w:t xml:space="preserve">Con fundamento en el artículo 129 fracción I y 140 fracción VI de la Ley de Transparencia y Acceso a la Información Pública del Estado de México y Municipios; esta Auditoria Especial </w:t>
            </w:r>
            <w:r w:rsidR="000E70B3" w:rsidRPr="00C55354">
              <w:rPr>
                <w:rFonts w:ascii="Palatino Linotype" w:hAnsi="Palatino Linotype" w:cs="Arial"/>
                <w:i/>
              </w:rPr>
              <w:lastRenderedPageBreak/>
              <w:t xml:space="preserve">de investigación, clasifica la base electrónica como reservada y confidencial, por lo siguiente: a)La base electrónica se encuentra reservada y confidencial por un término de 5 años, esto, con fundamento en lo dispuesto en la fracción VI del artículo 140 de la Ley de Transparencia y Acceso a la Información Pública del Estado de México y Municipios; ya que entregar la información, puede causar daño u obstruir el proceso de investigación, afectar o vulnerar la conducción o los derechos del debido proceso en los procedimientos </w:t>
            </w:r>
            <w:r w:rsidR="000E70B3" w:rsidRPr="00C55354">
              <w:rPr>
                <w:rFonts w:ascii="Palatino Linotype" w:hAnsi="Palatino Linotype" w:cs="Arial"/>
                <w:i/>
              </w:rPr>
              <w:lastRenderedPageBreak/>
              <w:t xml:space="preserve">administrativos; asimismo la investigación de las faltas administrativas graves que son competencia de la Auditoria Especial de Investigación, prescriben en 7 años. b) En cuanto a la aplicación de la </w:t>
            </w:r>
            <w:r w:rsidR="000E70B3" w:rsidRPr="00C55354">
              <w:rPr>
                <w:rFonts w:ascii="Palatino Linotype" w:hAnsi="Palatino Linotype" w:cs="Arial"/>
                <w:b/>
                <w:i/>
              </w:rPr>
              <w:t>prueba de daño</w:t>
            </w:r>
            <w:r w:rsidR="000E70B3" w:rsidRPr="00C55354">
              <w:rPr>
                <w:rFonts w:ascii="Palatino Linotype" w:hAnsi="Palatino Linotype" w:cs="Arial"/>
                <w:i/>
              </w:rPr>
              <w:t xml:space="preserve">, se motiva en la divulgación de la información que en este caso es la base electrónica de los expedientes registrados en la Auditoria Especial de Investigación, representa un riesgo real en perjuicio del interés público, ya que cuenta con datos sensibles que hacen identificable a los servidores públicos que podrían estar sujetos a un procedimiento de </w:t>
            </w:r>
            <w:r w:rsidR="000E70B3" w:rsidRPr="00C55354">
              <w:rPr>
                <w:rFonts w:ascii="Palatino Linotype" w:hAnsi="Palatino Linotype" w:cs="Arial"/>
                <w:i/>
              </w:rPr>
              <w:lastRenderedPageBreak/>
              <w:t>responsabilidad administrativa</w:t>
            </w:r>
            <w:r w:rsidRPr="00C55354">
              <w:rPr>
                <w:rFonts w:ascii="Palatino Linotype" w:hAnsi="Palatino Linotype" w:cs="Arial"/>
                <w:i/>
              </w:rPr>
              <w:t>.</w:t>
            </w:r>
            <w:r w:rsidR="000E70B3" w:rsidRPr="00C55354">
              <w:rPr>
                <w:rFonts w:ascii="Palatino Linotype" w:hAnsi="Palatino Linotype" w:cs="Arial"/>
                <w:i/>
              </w:rPr>
              <w:t>”</w:t>
            </w:r>
          </w:p>
          <w:p w14:paraId="1551C607" w14:textId="77777777" w:rsidR="004C4772" w:rsidRPr="00C55354" w:rsidRDefault="004C4772" w:rsidP="00F24B20">
            <w:pPr>
              <w:spacing w:line="360" w:lineRule="auto"/>
              <w:contextualSpacing/>
              <w:jc w:val="center"/>
              <w:rPr>
                <w:rFonts w:ascii="Palatino Linotype" w:hAnsi="Palatino Linotype" w:cs="Arial"/>
                <w:lang w:val="es-ES"/>
              </w:rPr>
            </w:pPr>
          </w:p>
        </w:tc>
        <w:tc>
          <w:tcPr>
            <w:tcW w:w="1993" w:type="dxa"/>
            <w:shd w:val="clear" w:color="auto" w:fill="FFFFFF" w:themeFill="background1"/>
          </w:tcPr>
          <w:p w14:paraId="7D26C432" w14:textId="77777777" w:rsidR="00BA0B98" w:rsidRPr="00C55354" w:rsidRDefault="00BA0B98" w:rsidP="00BA0B98">
            <w:pPr>
              <w:contextualSpacing/>
              <w:jc w:val="both"/>
              <w:rPr>
                <w:rFonts w:ascii="Palatino Linotype" w:hAnsi="Palatino Linotype" w:cs="Arial"/>
                <w:lang w:val="es-ES"/>
              </w:rPr>
            </w:pPr>
            <w:r w:rsidRPr="00C55354">
              <w:rPr>
                <w:rFonts w:ascii="Palatino Linotype" w:hAnsi="Palatino Linotype" w:cs="Arial"/>
                <w:lang w:val="es-ES"/>
              </w:rPr>
              <w:lastRenderedPageBreak/>
              <w:t xml:space="preserve">Se anexó el acuerdo clasificación suscrito por el comité de trasparencia mediante el cual se confirma la clasificación como </w:t>
            </w:r>
            <w:r w:rsidR="00027465" w:rsidRPr="00C55354">
              <w:rPr>
                <w:rFonts w:ascii="Palatino Linotype" w:hAnsi="Palatino Linotype" w:cs="Arial"/>
                <w:lang w:val="es-ES"/>
              </w:rPr>
              <w:t xml:space="preserve">confidencial </w:t>
            </w:r>
            <w:r w:rsidRPr="00C55354">
              <w:rPr>
                <w:rFonts w:ascii="Palatino Linotype" w:hAnsi="Palatino Linotype" w:cs="Arial"/>
                <w:lang w:val="es-ES"/>
              </w:rPr>
              <w:t xml:space="preserve">de la información solicitada.   </w:t>
            </w:r>
          </w:p>
          <w:p w14:paraId="5341A135" w14:textId="77777777" w:rsidR="00BA0B98" w:rsidRPr="00C55354" w:rsidRDefault="00BA0B98" w:rsidP="00BA0B98">
            <w:pPr>
              <w:spacing w:line="360" w:lineRule="auto"/>
              <w:contextualSpacing/>
              <w:jc w:val="center"/>
              <w:rPr>
                <w:rFonts w:ascii="Palatino Linotype" w:hAnsi="Palatino Linotype" w:cs="Arial"/>
                <w:lang w:val="es-ES"/>
              </w:rPr>
            </w:pPr>
            <w:r w:rsidRPr="00C55354">
              <w:rPr>
                <w:rFonts w:ascii="Palatino Linotype" w:hAnsi="Palatino Linotype" w:cs="Arial"/>
                <w:lang w:val="es-ES"/>
              </w:rPr>
              <w:lastRenderedPageBreak/>
              <w:t xml:space="preserve">  </w:t>
            </w:r>
          </w:p>
          <w:p w14:paraId="17D24F97" w14:textId="77777777" w:rsidR="004C4772" w:rsidRPr="00C55354" w:rsidRDefault="004C4772" w:rsidP="00F24B20">
            <w:pPr>
              <w:spacing w:line="360" w:lineRule="auto"/>
              <w:contextualSpacing/>
              <w:jc w:val="center"/>
              <w:rPr>
                <w:rFonts w:ascii="Palatino Linotype" w:hAnsi="Palatino Linotype" w:cs="Arial"/>
              </w:rPr>
            </w:pPr>
          </w:p>
        </w:tc>
        <w:tc>
          <w:tcPr>
            <w:tcW w:w="1730" w:type="dxa"/>
            <w:shd w:val="clear" w:color="auto" w:fill="FFFFFF" w:themeFill="background1"/>
          </w:tcPr>
          <w:p w14:paraId="1E923CC9" w14:textId="77777777" w:rsidR="00027465" w:rsidRPr="00C55354" w:rsidRDefault="00BA0B98" w:rsidP="007A63EF">
            <w:pPr>
              <w:spacing w:line="360" w:lineRule="auto"/>
              <w:contextualSpacing/>
              <w:rPr>
                <w:rFonts w:ascii="Palatino Linotype" w:hAnsi="Palatino Linotype" w:cs="Arial"/>
              </w:rPr>
            </w:pPr>
            <w:r w:rsidRPr="00C55354">
              <w:rPr>
                <w:rFonts w:ascii="Palatino Linotype" w:hAnsi="Palatino Linotype" w:cs="Arial"/>
              </w:rPr>
              <w:lastRenderedPageBreak/>
              <w:t>Parcialmente</w:t>
            </w:r>
          </w:p>
          <w:p w14:paraId="6B32B86B" w14:textId="77777777" w:rsidR="00027465" w:rsidRPr="00C55354" w:rsidRDefault="00027465" w:rsidP="00F24B20">
            <w:pPr>
              <w:spacing w:line="360" w:lineRule="auto"/>
              <w:contextualSpacing/>
              <w:jc w:val="center"/>
              <w:rPr>
                <w:rFonts w:ascii="Palatino Linotype" w:hAnsi="Palatino Linotype" w:cs="Arial"/>
              </w:rPr>
            </w:pPr>
          </w:p>
          <w:p w14:paraId="2682DFC3" w14:textId="1DAF6EC9" w:rsidR="00BA0B98" w:rsidRPr="00C55354" w:rsidRDefault="007A63EF" w:rsidP="006B2478">
            <w:pPr>
              <w:spacing w:line="360" w:lineRule="auto"/>
              <w:contextualSpacing/>
              <w:rPr>
                <w:rFonts w:ascii="Palatino Linotype" w:hAnsi="Palatino Linotype" w:cs="Arial"/>
              </w:rPr>
            </w:pPr>
            <w:r w:rsidRPr="00C55354">
              <w:rPr>
                <w:rFonts w:ascii="Palatino Linotype" w:hAnsi="Palatino Linotype" w:cs="Arial"/>
              </w:rPr>
              <w:t xml:space="preserve">Mediante el informe justificado se remitió el acuerdo del Comité de </w:t>
            </w:r>
            <w:r w:rsidRPr="00C55354">
              <w:rPr>
                <w:rFonts w:ascii="Palatino Linotype" w:hAnsi="Palatino Linotype" w:cs="Arial"/>
              </w:rPr>
              <w:lastRenderedPageBreak/>
              <w:t>Transparencia que sustituyó la declaración unilateral del servidor público habilitado, s</w:t>
            </w:r>
            <w:r w:rsidR="00027465" w:rsidRPr="00C55354">
              <w:rPr>
                <w:rFonts w:ascii="Palatino Linotype" w:hAnsi="Palatino Linotype" w:cs="Arial"/>
              </w:rPr>
              <w:t xml:space="preserve">e </w:t>
            </w:r>
            <w:r w:rsidRPr="00C55354">
              <w:rPr>
                <w:rFonts w:ascii="Palatino Linotype" w:hAnsi="Palatino Linotype" w:cs="Arial"/>
              </w:rPr>
              <w:t xml:space="preserve">analizará la motivación y la prueba de daño para determinar si cumple con las obligaciones substanciales que protegen al derecho.  </w:t>
            </w:r>
            <w:r w:rsidR="00027465" w:rsidRPr="00C55354">
              <w:rPr>
                <w:rFonts w:ascii="Palatino Linotype" w:hAnsi="Palatino Linotype" w:cs="Arial"/>
              </w:rPr>
              <w:t xml:space="preserve"> </w:t>
            </w:r>
          </w:p>
        </w:tc>
      </w:tr>
    </w:tbl>
    <w:p w14:paraId="3C25D52B" w14:textId="77777777" w:rsidR="00D3612C" w:rsidRPr="00C55354" w:rsidRDefault="00D3612C" w:rsidP="00D3612C">
      <w:pPr>
        <w:spacing w:line="360" w:lineRule="auto"/>
        <w:contextualSpacing/>
        <w:jc w:val="both"/>
        <w:rPr>
          <w:rFonts w:ascii="Palatino Linotype" w:hAnsi="Palatino Linotype" w:cs="Arial"/>
          <w:strike/>
          <w:lang w:val="es-ES"/>
        </w:rPr>
      </w:pPr>
    </w:p>
    <w:p w14:paraId="0E918E1C" w14:textId="01057F06" w:rsidR="006B2478" w:rsidRPr="00C55354" w:rsidRDefault="006E0A2C" w:rsidP="006B2478">
      <w:pPr>
        <w:pStyle w:val="Ttulo1"/>
        <w:rPr>
          <w:b/>
          <w:szCs w:val="24"/>
          <w:lang w:val="es-ES"/>
        </w:rPr>
      </w:pPr>
      <w:bookmarkStart w:id="38" w:name="_Toc71901893"/>
      <w:r w:rsidRPr="00C55354">
        <w:rPr>
          <w:b/>
          <w:szCs w:val="24"/>
          <w:lang w:val="es-ES"/>
        </w:rPr>
        <w:t xml:space="preserve">I.I. </w:t>
      </w:r>
      <w:r w:rsidR="0096086D" w:rsidRPr="00C55354">
        <w:rPr>
          <w:b/>
          <w:szCs w:val="24"/>
          <w:lang w:val="es-ES"/>
        </w:rPr>
        <w:t xml:space="preserve">De la normatividad </w:t>
      </w:r>
      <w:r w:rsidR="00D3612C" w:rsidRPr="00C55354">
        <w:rPr>
          <w:b/>
          <w:szCs w:val="24"/>
          <w:lang w:val="es-ES"/>
        </w:rPr>
        <w:t>requerida</w:t>
      </w:r>
      <w:r w:rsidR="0096086D" w:rsidRPr="00C55354">
        <w:rPr>
          <w:b/>
          <w:szCs w:val="24"/>
          <w:lang w:val="es-ES"/>
        </w:rPr>
        <w:t>.</w:t>
      </w:r>
      <w:bookmarkEnd w:id="38"/>
      <w:r w:rsidR="0096086D" w:rsidRPr="00C55354">
        <w:rPr>
          <w:b/>
          <w:szCs w:val="24"/>
          <w:lang w:val="es-ES"/>
        </w:rPr>
        <w:t xml:space="preserve"> </w:t>
      </w:r>
    </w:p>
    <w:p w14:paraId="4AE6BB28" w14:textId="77777777" w:rsidR="006B2478" w:rsidRPr="00C55354" w:rsidRDefault="006B2478" w:rsidP="006B2478">
      <w:pPr>
        <w:rPr>
          <w:rFonts w:ascii="Palatino Linotype" w:eastAsia="MS Mincho" w:hAnsi="Palatino Linotype"/>
          <w:lang w:val="es-ES" w:eastAsia="en-US"/>
        </w:rPr>
      </w:pPr>
    </w:p>
    <w:p w14:paraId="50188104" w14:textId="316DA905" w:rsidR="001E6371" w:rsidRPr="00C55354" w:rsidRDefault="001E6371" w:rsidP="00C14D4A">
      <w:pPr>
        <w:pStyle w:val="Prrafodelista"/>
        <w:numPr>
          <w:ilvl w:val="0"/>
          <w:numId w:val="1"/>
        </w:numPr>
        <w:spacing w:before="240" w:after="240" w:line="360" w:lineRule="auto"/>
        <w:ind w:left="0" w:right="49" w:firstLine="0"/>
        <w:jc w:val="both"/>
        <w:rPr>
          <w:rFonts w:ascii="Palatino Linotype" w:eastAsia="MS Mincho" w:hAnsi="Palatino Linotype"/>
          <w:sz w:val="24"/>
          <w:szCs w:val="24"/>
          <w:lang w:val="es-ES_tradnl" w:eastAsia="es-ES"/>
        </w:rPr>
      </w:pPr>
      <w:r w:rsidRPr="00C55354">
        <w:rPr>
          <w:rFonts w:ascii="Palatino Linotype" w:eastAsia="MS Mincho" w:hAnsi="Palatino Linotype"/>
          <w:sz w:val="24"/>
          <w:szCs w:val="24"/>
          <w:lang w:val="es-ES_tradnl" w:eastAsia="es-ES"/>
        </w:rPr>
        <w:t>Los procedimientos establecidos en la Ley de Transparencia y Acceso a la Información Pública del Estado de México y Municipios, con la finalidad de garantizar el derecho de acceso a la información, deben reunir las siguientes características: ser sencillos, expeditos, oportunos y gratuitos.</w:t>
      </w:r>
    </w:p>
    <w:p w14:paraId="40A7260D" w14:textId="4390ACF5" w:rsidR="00C14D4A" w:rsidRPr="00C55354" w:rsidRDefault="00C14D4A" w:rsidP="00C14D4A">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lang w:val="es-ES"/>
        </w:rPr>
      </w:pPr>
      <w:r w:rsidRPr="00C55354">
        <w:rPr>
          <w:rFonts w:ascii="Palatino Linotype" w:eastAsia="MS Mincho" w:hAnsi="Palatino Linotype" w:cs="Arial"/>
          <w:lang w:eastAsia="es-ES"/>
        </w:rPr>
        <w:t xml:space="preserve">En ese contexto, si bien </w:t>
      </w:r>
      <w:r w:rsidR="001E6371" w:rsidRPr="00C55354">
        <w:rPr>
          <w:rFonts w:ascii="Palatino Linotype" w:eastAsia="MS Mincho" w:hAnsi="Palatino Linotype" w:cs="Arial"/>
          <w:lang w:eastAsia="es-ES"/>
        </w:rPr>
        <w:t xml:space="preserve">es cierto que </w:t>
      </w:r>
      <w:r w:rsidRPr="00C55354">
        <w:rPr>
          <w:rFonts w:ascii="Palatino Linotype" w:eastAsia="MS Mincho" w:hAnsi="Palatino Linotype" w:cs="Arial"/>
          <w:lang w:eastAsia="es-ES"/>
        </w:rPr>
        <w:t xml:space="preserve">el artículo 161 de la </w:t>
      </w:r>
      <w:r w:rsidR="006F094F" w:rsidRPr="00C55354">
        <w:rPr>
          <w:rFonts w:ascii="Palatino Linotype" w:eastAsia="MS Mincho" w:hAnsi="Palatino Linotype" w:cs="Arial"/>
          <w:lang w:eastAsia="es-ES"/>
        </w:rPr>
        <w:t>ya citada</w:t>
      </w:r>
      <w:r w:rsidR="006B2478" w:rsidRPr="00C55354">
        <w:rPr>
          <w:rFonts w:ascii="Palatino Linotype" w:eastAsia="MS Mincho" w:hAnsi="Palatino Linotype" w:cs="Arial"/>
          <w:lang w:eastAsia="es-ES"/>
        </w:rPr>
        <w:t xml:space="preserve"> L</w:t>
      </w:r>
      <w:r w:rsidR="001E6371" w:rsidRPr="00C55354">
        <w:rPr>
          <w:rFonts w:ascii="Palatino Linotype" w:eastAsia="MS Mincho" w:hAnsi="Palatino Linotype" w:cs="Arial"/>
          <w:lang w:eastAsia="es-ES"/>
        </w:rPr>
        <w:t>ey</w:t>
      </w:r>
      <w:r w:rsidR="006B2478" w:rsidRPr="00C55354">
        <w:rPr>
          <w:rFonts w:ascii="Palatino Linotype" w:eastAsia="MS Mincho" w:hAnsi="Palatino Linotype" w:cs="Arial"/>
          <w:strike/>
          <w:lang w:eastAsia="es-ES"/>
        </w:rPr>
        <w:t xml:space="preserve"> </w:t>
      </w:r>
      <w:r w:rsidRPr="00C55354">
        <w:rPr>
          <w:rFonts w:ascii="Palatino Linotype" w:eastAsia="MS Mincho" w:hAnsi="Palatino Linotype" w:cs="Arial"/>
          <w:lang w:eastAsia="es-ES"/>
        </w:rPr>
        <w:t xml:space="preserve">establece la posibilidad de otorgar acceso a la información solicitada por los particulares a través de medios electrónicos, </w:t>
      </w:r>
      <w:r w:rsidR="001E6371" w:rsidRPr="00C55354">
        <w:rPr>
          <w:rFonts w:ascii="Palatino Linotype" w:eastAsia="MS Mincho" w:hAnsi="Palatino Linotype" w:cs="Arial"/>
          <w:lang w:eastAsia="es-ES"/>
        </w:rPr>
        <w:t xml:space="preserve">también lo es que </w:t>
      </w:r>
      <w:r w:rsidRPr="00C55354">
        <w:rPr>
          <w:rFonts w:ascii="Palatino Linotype" w:eastAsia="MS Mincho" w:hAnsi="Palatino Linotype" w:cs="Arial"/>
          <w:lang w:eastAsia="es-ES"/>
        </w:rPr>
        <w:t xml:space="preserve">se deben atender ciertas formalidades como a continuación se observa: </w:t>
      </w:r>
    </w:p>
    <w:p w14:paraId="676BA07B" w14:textId="77777777" w:rsidR="00C14D4A" w:rsidRPr="00C55354" w:rsidRDefault="00C14D4A" w:rsidP="00C14D4A">
      <w:pPr>
        <w:widowControl w:val="0"/>
        <w:autoSpaceDE w:val="0"/>
        <w:autoSpaceDN w:val="0"/>
        <w:adjustRightInd w:val="0"/>
        <w:spacing w:before="240" w:after="240" w:line="360" w:lineRule="auto"/>
        <w:jc w:val="both"/>
        <w:rPr>
          <w:rFonts w:ascii="Palatino Linotype" w:eastAsia="MS Mincho" w:hAnsi="Palatino Linotype"/>
          <w:lang w:val="es-ES"/>
        </w:rPr>
      </w:pPr>
    </w:p>
    <w:p w14:paraId="26F8793C" w14:textId="2304015F" w:rsidR="00C14D4A" w:rsidRPr="00C55354" w:rsidRDefault="00C14D4A" w:rsidP="00C14D4A">
      <w:pPr>
        <w:pStyle w:val="Prrafodelista"/>
        <w:widowControl w:val="0"/>
        <w:autoSpaceDE w:val="0"/>
        <w:autoSpaceDN w:val="0"/>
        <w:adjustRightInd w:val="0"/>
        <w:spacing w:before="240" w:after="240" w:line="360" w:lineRule="auto"/>
        <w:ind w:left="567" w:right="616"/>
        <w:jc w:val="both"/>
        <w:rPr>
          <w:rFonts w:ascii="Palatino Linotype" w:eastAsia="MS Mincho" w:hAnsi="Palatino Linotype" w:cs="Times New Roman"/>
          <w:i/>
          <w:sz w:val="24"/>
          <w:szCs w:val="24"/>
          <w:lang w:val="es-ES_tradnl" w:eastAsia="es-ES_tradnl"/>
        </w:rPr>
      </w:pPr>
      <w:r w:rsidRPr="00C55354">
        <w:rPr>
          <w:rFonts w:ascii="Palatino Linotype" w:eastAsia="MS Mincho" w:hAnsi="Palatino Linotype" w:cs="Times New Roman"/>
          <w:b/>
          <w:i/>
          <w:sz w:val="24"/>
          <w:szCs w:val="24"/>
          <w:lang w:val="es-ES_tradnl" w:eastAsia="es-ES_tradnl"/>
        </w:rPr>
        <w:t>“Artículo 161.</w:t>
      </w:r>
      <w:r w:rsidRPr="00C55354">
        <w:rPr>
          <w:rFonts w:ascii="Palatino Linotype" w:eastAsia="MS Mincho" w:hAnsi="Palatino Linotype" w:cs="Times New Roman"/>
          <w:i/>
          <w:sz w:val="24"/>
          <w:szCs w:val="24"/>
          <w:lang w:val="es-ES_tradnl" w:eastAsia="es-ES_tradnl"/>
        </w:rPr>
        <w:t xml:space="preserve"> Cuando la información requerida por el solicitante ya esté disponible al público en medios impresos, tales como libros, compendios, trípticos, registros públicos, </w:t>
      </w:r>
      <w:r w:rsidRPr="00C55354">
        <w:rPr>
          <w:rFonts w:ascii="Palatino Linotype" w:eastAsia="MS Mincho" w:hAnsi="Palatino Linotype" w:cs="Times New Roman"/>
          <w:b/>
          <w:i/>
          <w:sz w:val="24"/>
          <w:szCs w:val="24"/>
          <w:lang w:val="es-ES_tradnl" w:eastAsia="es-ES_tradnl"/>
        </w:rPr>
        <w:t>en formatos electrónicos disponibles en Internet o</w:t>
      </w:r>
      <w:r w:rsidRPr="00C55354">
        <w:rPr>
          <w:rFonts w:ascii="Palatino Linotype" w:eastAsia="MS Mincho" w:hAnsi="Palatino Linotype" w:cs="Times New Roman"/>
          <w:i/>
          <w:sz w:val="24"/>
          <w:szCs w:val="24"/>
          <w:lang w:val="es-ES_tradnl" w:eastAsia="es-ES_tradnl"/>
        </w:rPr>
        <w:t xml:space="preserve"> en cualquier otro medio, </w:t>
      </w:r>
      <w:r w:rsidRPr="00C55354">
        <w:rPr>
          <w:rFonts w:ascii="Palatino Linotype" w:eastAsia="MS Mincho" w:hAnsi="Palatino Linotype" w:cs="Times New Roman"/>
          <w:b/>
          <w:i/>
          <w:sz w:val="24"/>
          <w:szCs w:val="24"/>
          <w:lang w:val="es-ES_tradnl" w:eastAsia="es-ES_tradnl"/>
        </w:rPr>
        <w:t>se le hará saber por el medio requerido por el solicitante</w:t>
      </w:r>
      <w:r w:rsidRPr="00C55354">
        <w:rPr>
          <w:rFonts w:ascii="Palatino Linotype" w:eastAsia="MS Mincho" w:hAnsi="Palatino Linotype" w:cs="Times New Roman"/>
          <w:i/>
          <w:sz w:val="24"/>
          <w:szCs w:val="24"/>
          <w:lang w:val="es-ES_tradnl" w:eastAsia="es-ES_tradnl"/>
        </w:rPr>
        <w:t xml:space="preserve"> </w:t>
      </w:r>
      <w:r w:rsidRPr="00C55354">
        <w:rPr>
          <w:rFonts w:ascii="Palatino Linotype" w:eastAsia="MS Mincho" w:hAnsi="Palatino Linotype" w:cs="Times New Roman"/>
          <w:b/>
          <w:i/>
          <w:sz w:val="24"/>
          <w:szCs w:val="24"/>
          <w:lang w:val="es-ES_tradnl" w:eastAsia="es-ES_tradnl"/>
        </w:rPr>
        <w:t>la fuente, el lugar y la forma en</w:t>
      </w:r>
      <w:r w:rsidRPr="00C55354">
        <w:rPr>
          <w:rFonts w:ascii="Palatino Linotype" w:eastAsia="MS Mincho" w:hAnsi="Palatino Linotype" w:cs="Times New Roman"/>
          <w:i/>
          <w:sz w:val="24"/>
          <w:szCs w:val="24"/>
          <w:lang w:val="es-ES_tradnl" w:eastAsia="es-ES_tradnl"/>
        </w:rPr>
        <w:t xml:space="preserve"> que puede consultar, reproducir o adquirir dicha información en un</w:t>
      </w:r>
      <w:r w:rsidRPr="00C55354">
        <w:rPr>
          <w:rFonts w:ascii="Palatino Linotype" w:eastAsia="MS Mincho" w:hAnsi="Palatino Linotype" w:cs="Times New Roman"/>
          <w:b/>
          <w:i/>
          <w:sz w:val="24"/>
          <w:szCs w:val="24"/>
          <w:lang w:val="es-ES_tradnl" w:eastAsia="es-ES_tradnl"/>
        </w:rPr>
        <w:t xml:space="preserve"> </w:t>
      </w:r>
      <w:r w:rsidRPr="00C55354">
        <w:rPr>
          <w:rFonts w:ascii="Palatino Linotype" w:eastAsia="MS Mincho" w:hAnsi="Palatino Linotype" w:cs="Times New Roman"/>
          <w:i/>
          <w:sz w:val="24"/>
          <w:szCs w:val="24"/>
          <w:lang w:val="es-ES_tradnl" w:eastAsia="es-ES_tradnl"/>
        </w:rPr>
        <w:t xml:space="preserve">plazo no mayor a cinco días </w:t>
      </w:r>
      <w:r w:rsidRPr="00C55354">
        <w:rPr>
          <w:rFonts w:ascii="Palatino Linotype" w:eastAsia="MS Mincho" w:hAnsi="Palatino Linotype" w:cs="Times New Roman"/>
          <w:i/>
          <w:sz w:val="24"/>
          <w:szCs w:val="24"/>
          <w:lang w:val="es-ES_tradnl" w:eastAsia="es-ES_tradnl"/>
        </w:rPr>
        <w:lastRenderedPageBreak/>
        <w:t xml:space="preserve">hábiles. </w:t>
      </w:r>
      <w:r w:rsidRPr="00C55354">
        <w:rPr>
          <w:rFonts w:ascii="Palatino Linotype" w:eastAsia="MS Mincho" w:hAnsi="Palatino Linotype" w:cs="Times New Roman"/>
          <w:b/>
          <w:bCs/>
          <w:i/>
          <w:sz w:val="24"/>
          <w:szCs w:val="24"/>
          <w:lang w:val="es-ES_tradnl" w:eastAsia="es-ES_tradnl"/>
        </w:rPr>
        <w:t>La fuente deberá ser precisa y concreta y no debe implicar que el solicitante realice una búsqueda en toda la información</w:t>
      </w:r>
      <w:r w:rsidRPr="00C55354">
        <w:rPr>
          <w:rFonts w:ascii="Palatino Linotype" w:eastAsia="MS Mincho" w:hAnsi="Palatino Linotype" w:cs="Times New Roman"/>
          <w:i/>
          <w:sz w:val="24"/>
          <w:szCs w:val="24"/>
          <w:lang w:val="es-ES_tradnl" w:eastAsia="es-ES_tradnl"/>
        </w:rPr>
        <w:t xml:space="preserve"> que se encuentre disponible”</w:t>
      </w:r>
      <w:r w:rsidR="001E6371" w:rsidRPr="00C55354">
        <w:rPr>
          <w:rFonts w:ascii="Palatino Linotype" w:eastAsia="MS Mincho" w:hAnsi="Palatino Linotype" w:cs="Times New Roman"/>
          <w:i/>
          <w:sz w:val="24"/>
          <w:szCs w:val="24"/>
          <w:lang w:val="es-ES_tradnl" w:eastAsia="es-ES_tradnl"/>
        </w:rPr>
        <w:t xml:space="preserve"> </w:t>
      </w:r>
      <w:r w:rsidR="001E6371" w:rsidRPr="00C55354">
        <w:rPr>
          <w:rFonts w:ascii="Palatino Linotype" w:eastAsia="MS Mincho" w:hAnsi="Palatino Linotype" w:cs="Times New Roman"/>
          <w:iCs/>
          <w:sz w:val="24"/>
          <w:szCs w:val="24"/>
          <w:lang w:val="es-ES_tradnl" w:eastAsia="es-ES_tradnl"/>
        </w:rPr>
        <w:t>(énfasis añadido).</w:t>
      </w:r>
    </w:p>
    <w:p w14:paraId="254FB184" w14:textId="77777777" w:rsidR="00C14D4A" w:rsidRPr="00C55354" w:rsidRDefault="00C14D4A" w:rsidP="00C14D4A">
      <w:pPr>
        <w:pStyle w:val="Prrafodelista"/>
        <w:widowControl w:val="0"/>
        <w:autoSpaceDE w:val="0"/>
        <w:autoSpaceDN w:val="0"/>
        <w:adjustRightInd w:val="0"/>
        <w:spacing w:before="240" w:after="240" w:line="360" w:lineRule="auto"/>
        <w:ind w:left="360" w:right="616"/>
        <w:jc w:val="both"/>
        <w:rPr>
          <w:rFonts w:ascii="Palatino Linotype" w:eastAsia="MS Mincho" w:hAnsi="Palatino Linotype" w:cs="Times New Roman"/>
          <w:i/>
          <w:sz w:val="24"/>
          <w:szCs w:val="24"/>
          <w:lang w:val="es-ES_tradnl" w:eastAsia="es-ES_tradnl"/>
        </w:rPr>
      </w:pPr>
    </w:p>
    <w:p w14:paraId="7D59C9B3" w14:textId="5CA3824A" w:rsidR="00BD2D6B" w:rsidRPr="00C55354" w:rsidRDefault="001E6371" w:rsidP="00BD2D6B">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bCs/>
          <w:color w:val="000000" w:themeColor="text1"/>
          <w:lang w:val="es-ES_tradnl" w:eastAsia="es-ES"/>
        </w:rPr>
      </w:pPr>
      <w:r w:rsidRPr="00C55354">
        <w:rPr>
          <w:rFonts w:ascii="Palatino Linotype" w:eastAsia="MS Mincho" w:hAnsi="Palatino Linotype" w:cs="Arial"/>
          <w:color w:val="000000" w:themeColor="text1"/>
          <w:lang w:val="es-ES_tradnl" w:eastAsia="es-ES"/>
        </w:rPr>
        <w:t xml:space="preserve">En este caso, </w:t>
      </w:r>
      <w:r w:rsidR="00C14D4A" w:rsidRPr="00C55354">
        <w:rPr>
          <w:rFonts w:ascii="Palatino Linotype" w:eastAsia="MS Mincho" w:hAnsi="Palatino Linotype" w:cs="Arial"/>
          <w:color w:val="000000" w:themeColor="text1"/>
          <w:lang w:val="es-ES_tradnl" w:eastAsia="es-ES"/>
        </w:rPr>
        <w:t xml:space="preserve">el </w:t>
      </w:r>
      <w:r w:rsidR="006F094F" w:rsidRPr="00C55354">
        <w:rPr>
          <w:rFonts w:ascii="Palatino Linotype" w:eastAsia="MS Mincho" w:hAnsi="Palatino Linotype" w:cs="Arial"/>
          <w:b/>
          <w:color w:val="000000" w:themeColor="text1"/>
          <w:lang w:val="es-ES_tradnl" w:eastAsia="es-ES"/>
        </w:rPr>
        <w:t xml:space="preserve">Poder Legislativo, </w:t>
      </w:r>
      <w:r w:rsidR="00C14D4A" w:rsidRPr="00C55354">
        <w:rPr>
          <w:rFonts w:ascii="Palatino Linotype" w:eastAsia="MS Mincho" w:hAnsi="Palatino Linotype" w:cs="Arial"/>
          <w:color w:val="000000" w:themeColor="text1"/>
          <w:lang w:val="es-ES_tradnl" w:eastAsia="es-ES"/>
        </w:rPr>
        <w:t>a través de su respuesta</w:t>
      </w:r>
      <w:r w:rsidR="00C14D4A" w:rsidRPr="00C55354">
        <w:rPr>
          <w:rFonts w:ascii="Palatino Linotype" w:eastAsia="MS Mincho" w:hAnsi="Palatino Linotype" w:cs="Arial"/>
          <w:b/>
          <w:color w:val="000000" w:themeColor="text1"/>
          <w:lang w:val="es-ES_tradnl" w:eastAsia="es-ES"/>
        </w:rPr>
        <w:t xml:space="preserve"> </w:t>
      </w:r>
      <w:r w:rsidR="00BD2D6B" w:rsidRPr="00C55354">
        <w:rPr>
          <w:rFonts w:ascii="Palatino Linotype" w:eastAsia="MS Mincho" w:hAnsi="Palatino Linotype" w:cs="Arial"/>
          <w:color w:val="000000" w:themeColor="text1"/>
          <w:lang w:val="es-ES_tradnl" w:eastAsia="es-ES"/>
        </w:rPr>
        <w:t>e informe justificado</w:t>
      </w:r>
      <w:r w:rsidR="006F094F" w:rsidRPr="00C55354">
        <w:rPr>
          <w:rFonts w:ascii="Palatino Linotype" w:eastAsia="MS Mincho" w:hAnsi="Palatino Linotype" w:cs="Arial"/>
          <w:b/>
          <w:color w:val="000000" w:themeColor="text1"/>
          <w:lang w:val="es-ES_tradnl" w:eastAsia="es-ES"/>
        </w:rPr>
        <w:t xml:space="preserve">, </w:t>
      </w:r>
      <w:r w:rsidRPr="00C55354">
        <w:rPr>
          <w:rFonts w:ascii="Palatino Linotype" w:eastAsia="MS Mincho" w:hAnsi="Palatino Linotype" w:cs="Arial"/>
          <w:bCs/>
          <w:color w:val="000000" w:themeColor="text1"/>
          <w:lang w:val="es-ES_tradnl" w:eastAsia="es-ES"/>
        </w:rPr>
        <w:t>proporcionó</w:t>
      </w:r>
      <w:r w:rsidRPr="00C55354">
        <w:rPr>
          <w:rFonts w:ascii="Palatino Linotype" w:eastAsia="MS Mincho" w:hAnsi="Palatino Linotype" w:cs="Arial"/>
          <w:b/>
          <w:color w:val="000000" w:themeColor="text1"/>
          <w:lang w:val="es-ES_tradnl" w:eastAsia="es-ES"/>
        </w:rPr>
        <w:t xml:space="preserve"> </w:t>
      </w:r>
      <w:r w:rsidR="009F5EEF" w:rsidRPr="00C55354">
        <w:rPr>
          <w:rFonts w:ascii="Palatino Linotype" w:eastAsia="MS Mincho" w:hAnsi="Palatino Linotype" w:cs="Arial"/>
          <w:color w:val="000000" w:themeColor="text1"/>
          <w:lang w:val="es-ES_tradnl" w:eastAsia="es-ES"/>
        </w:rPr>
        <w:t xml:space="preserve">dos </w:t>
      </w:r>
      <w:r w:rsidR="00C14D4A" w:rsidRPr="00C55354">
        <w:rPr>
          <w:rFonts w:ascii="Palatino Linotype" w:eastAsia="MS Mincho" w:hAnsi="Palatino Linotype" w:cs="Arial"/>
          <w:color w:val="000000" w:themeColor="text1"/>
          <w:lang w:val="es-ES_tradnl" w:eastAsia="es-ES"/>
        </w:rPr>
        <w:t>direcciones electrónicas donde</w:t>
      </w:r>
      <w:r w:rsidRPr="00C55354">
        <w:rPr>
          <w:rFonts w:ascii="Palatino Linotype" w:eastAsia="MS Mincho" w:hAnsi="Palatino Linotype" w:cs="Arial"/>
          <w:color w:val="000000" w:themeColor="text1"/>
          <w:lang w:val="es-ES_tradnl" w:eastAsia="es-ES"/>
        </w:rPr>
        <w:t>,</w:t>
      </w:r>
      <w:r w:rsidR="00C14D4A" w:rsidRPr="00C55354">
        <w:rPr>
          <w:rFonts w:ascii="Palatino Linotype" w:eastAsia="MS Mincho" w:hAnsi="Palatino Linotype" w:cs="Arial"/>
          <w:color w:val="000000" w:themeColor="text1"/>
          <w:lang w:val="es-ES_tradnl" w:eastAsia="es-ES"/>
        </w:rPr>
        <w:t xml:space="preserve"> a su decir</w:t>
      </w:r>
      <w:r w:rsidRPr="00C55354">
        <w:rPr>
          <w:rFonts w:ascii="Palatino Linotype" w:eastAsia="MS Mincho" w:hAnsi="Palatino Linotype" w:cs="Arial"/>
          <w:color w:val="000000" w:themeColor="text1"/>
          <w:lang w:val="es-ES_tradnl" w:eastAsia="es-ES"/>
        </w:rPr>
        <w:t>,</w:t>
      </w:r>
      <w:r w:rsidR="00C14D4A" w:rsidRPr="00C55354">
        <w:rPr>
          <w:rFonts w:ascii="Palatino Linotype" w:eastAsia="MS Mincho" w:hAnsi="Palatino Linotype" w:cs="Arial"/>
          <w:color w:val="000000" w:themeColor="text1"/>
          <w:lang w:val="es-ES_tradnl" w:eastAsia="es-ES"/>
        </w:rPr>
        <w:t xml:space="preserve"> consta la información relativa a</w:t>
      </w:r>
      <w:r w:rsidR="00C14D4A" w:rsidRPr="00C55354">
        <w:rPr>
          <w:rFonts w:ascii="Palatino Linotype" w:eastAsia="MS Mincho" w:hAnsi="Palatino Linotype" w:cs="Arial"/>
          <w:b/>
          <w:color w:val="000000" w:themeColor="text1"/>
          <w:lang w:val="es-ES_tradnl" w:eastAsia="es-ES"/>
        </w:rPr>
        <w:t xml:space="preserve"> </w:t>
      </w:r>
      <w:r w:rsidR="00C14D4A" w:rsidRPr="00C55354">
        <w:rPr>
          <w:rFonts w:ascii="Palatino Linotype" w:eastAsia="MS Mincho" w:hAnsi="Palatino Linotype" w:cs="Arial"/>
          <w:bCs/>
          <w:color w:val="000000" w:themeColor="text1"/>
          <w:lang w:val="es-ES_tradnl" w:eastAsia="es-ES"/>
        </w:rPr>
        <w:t>la normatividad aplicable</w:t>
      </w:r>
      <w:r w:rsidRPr="00C55354">
        <w:rPr>
          <w:rFonts w:ascii="Palatino Linotype" w:eastAsia="MS Mincho" w:hAnsi="Palatino Linotype" w:cs="Arial"/>
          <w:bCs/>
          <w:color w:val="000000" w:themeColor="text1"/>
          <w:lang w:val="es-ES_tradnl" w:eastAsia="es-ES"/>
        </w:rPr>
        <w:t>. Para emitir esta resolución, se consultó los sitios electrónicos en los que</w:t>
      </w:r>
      <w:r w:rsidR="006F094F" w:rsidRPr="00C55354">
        <w:rPr>
          <w:rFonts w:ascii="Palatino Linotype" w:eastAsia="MS Mincho" w:hAnsi="Palatino Linotype" w:cs="Arial"/>
          <w:bCs/>
          <w:color w:val="000000" w:themeColor="text1"/>
          <w:lang w:val="es-ES_tradnl" w:eastAsia="es-ES"/>
        </w:rPr>
        <w:t xml:space="preserve"> se observ</w:t>
      </w:r>
      <w:r w:rsidRPr="00C55354">
        <w:rPr>
          <w:rFonts w:ascii="Palatino Linotype" w:eastAsia="MS Mincho" w:hAnsi="Palatino Linotype" w:cs="Arial"/>
          <w:bCs/>
          <w:color w:val="000000" w:themeColor="text1"/>
          <w:lang w:val="es-ES_tradnl" w:eastAsia="es-ES"/>
        </w:rPr>
        <w:t>ó</w:t>
      </w:r>
      <w:r w:rsidR="006F094F" w:rsidRPr="00C55354">
        <w:rPr>
          <w:rFonts w:ascii="Palatino Linotype" w:eastAsia="MS Mincho" w:hAnsi="Palatino Linotype" w:cs="Arial"/>
          <w:bCs/>
          <w:color w:val="000000" w:themeColor="text1"/>
          <w:lang w:val="es-ES_tradnl" w:eastAsia="es-ES"/>
        </w:rPr>
        <w:t xml:space="preserve"> lo siguiente: </w:t>
      </w:r>
      <w:r w:rsidR="00C14D4A" w:rsidRPr="00C55354">
        <w:rPr>
          <w:rFonts w:ascii="Palatino Linotype" w:eastAsia="MS Mincho" w:hAnsi="Palatino Linotype" w:cs="Arial"/>
          <w:bCs/>
          <w:color w:val="000000" w:themeColor="text1"/>
          <w:lang w:val="es-ES_tradnl" w:eastAsia="es-ES"/>
        </w:rPr>
        <w:t xml:space="preserve"> </w:t>
      </w:r>
    </w:p>
    <w:p w14:paraId="789BD36E" w14:textId="77777777" w:rsidR="00C14D4A" w:rsidRPr="00C55354" w:rsidRDefault="00C14D4A" w:rsidP="00C14D4A">
      <w:pPr>
        <w:tabs>
          <w:tab w:val="left" w:pos="0"/>
          <w:tab w:val="left" w:pos="426"/>
        </w:tabs>
        <w:spacing w:line="360" w:lineRule="auto"/>
        <w:ind w:right="49"/>
        <w:contextualSpacing/>
        <w:jc w:val="both"/>
        <w:rPr>
          <w:rFonts w:ascii="Palatino Linotype" w:eastAsia="MS Mincho" w:hAnsi="Palatino Linotype" w:cs="Arial"/>
          <w:b/>
          <w:color w:val="000000" w:themeColor="text1"/>
          <w:lang w:val="es-ES_tradnl" w:eastAsia="es-ES"/>
        </w:rPr>
      </w:pPr>
    </w:p>
    <w:p w14:paraId="0D0B2976" w14:textId="77777777" w:rsidR="00146BD0" w:rsidRPr="00C55354" w:rsidRDefault="00767ADF" w:rsidP="00146BD0">
      <w:pPr>
        <w:pStyle w:val="Prrafodelista"/>
        <w:numPr>
          <w:ilvl w:val="0"/>
          <w:numId w:val="7"/>
        </w:numPr>
        <w:tabs>
          <w:tab w:val="left" w:pos="0"/>
          <w:tab w:val="left" w:pos="426"/>
        </w:tabs>
        <w:spacing w:after="0" w:line="360" w:lineRule="auto"/>
        <w:ind w:right="49"/>
        <w:jc w:val="both"/>
        <w:rPr>
          <w:rFonts w:ascii="Palatino Linotype" w:hAnsi="Palatino Linotype" w:cs="Times New Roman"/>
          <w:bCs/>
          <w:color w:val="000000" w:themeColor="text1"/>
          <w:sz w:val="24"/>
          <w:szCs w:val="24"/>
        </w:rPr>
      </w:pPr>
      <w:hyperlink r:id="rId13" w:history="1">
        <w:r w:rsidR="00C14D4A" w:rsidRPr="00C55354">
          <w:rPr>
            <w:rStyle w:val="Hipervnculo"/>
            <w:rFonts w:ascii="Palatino Linotype" w:hAnsi="Palatino Linotype" w:cs="Times New Roman"/>
            <w:bCs/>
            <w:sz w:val="24"/>
            <w:szCs w:val="24"/>
            <w:lang w:val="es-ES"/>
          </w:rPr>
          <w:t>www.osfem.gob.mx</w:t>
        </w:r>
      </w:hyperlink>
      <w:r w:rsidR="00C14D4A" w:rsidRPr="00C55354">
        <w:rPr>
          <w:rFonts w:ascii="Palatino Linotype" w:hAnsi="Palatino Linotype" w:cs="Times New Roman"/>
          <w:bCs/>
          <w:color w:val="0563C1" w:themeColor="hyperlink"/>
          <w:sz w:val="24"/>
          <w:szCs w:val="24"/>
          <w:u w:val="single"/>
          <w:lang w:val="es-ES"/>
        </w:rPr>
        <w:t xml:space="preserve">.  </w:t>
      </w:r>
    </w:p>
    <w:p w14:paraId="00424925" w14:textId="77777777" w:rsidR="00C14D4A" w:rsidRPr="00C55354" w:rsidRDefault="00C14D4A" w:rsidP="00BD2D6B">
      <w:pPr>
        <w:tabs>
          <w:tab w:val="left" w:pos="0"/>
          <w:tab w:val="left" w:pos="426"/>
        </w:tabs>
        <w:spacing w:line="360" w:lineRule="auto"/>
        <w:ind w:right="49"/>
        <w:contextualSpacing/>
        <w:jc w:val="center"/>
        <w:rPr>
          <w:rFonts w:ascii="Palatino Linotype" w:eastAsia="MS Mincho" w:hAnsi="Palatino Linotype" w:cs="Arial"/>
          <w:b/>
          <w:color w:val="000000" w:themeColor="text1"/>
          <w:lang w:val="es-ES_tradnl" w:eastAsia="es-ES"/>
        </w:rPr>
      </w:pPr>
      <w:r w:rsidRPr="00C55354">
        <w:rPr>
          <w:rFonts w:ascii="Palatino Linotype" w:hAnsi="Palatino Linotype"/>
          <w:noProof/>
          <w:lang w:eastAsia="es-MX"/>
        </w:rPr>
        <w:drawing>
          <wp:inline distT="0" distB="0" distL="0" distR="0" wp14:anchorId="64F661A7" wp14:editId="5B0D4332">
            <wp:extent cx="4162425" cy="220413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854"/>
                    <a:stretch/>
                  </pic:blipFill>
                  <pic:spPr bwMode="auto">
                    <a:xfrm>
                      <a:off x="0" y="0"/>
                      <a:ext cx="4185977" cy="2216608"/>
                    </a:xfrm>
                    <a:prstGeom prst="rect">
                      <a:avLst/>
                    </a:prstGeom>
                    <a:ln>
                      <a:noFill/>
                    </a:ln>
                    <a:extLst>
                      <a:ext uri="{53640926-AAD7-44D8-BBD7-CCE9431645EC}">
                        <a14:shadowObscured xmlns:a14="http://schemas.microsoft.com/office/drawing/2010/main"/>
                      </a:ext>
                    </a:extLst>
                  </pic:spPr>
                </pic:pic>
              </a:graphicData>
            </a:graphic>
          </wp:inline>
        </w:drawing>
      </w:r>
    </w:p>
    <w:p w14:paraId="09FCC98A" w14:textId="77777777" w:rsidR="00BD2D6B" w:rsidRPr="00C55354" w:rsidRDefault="00BD2D6B" w:rsidP="00C14D4A">
      <w:pPr>
        <w:tabs>
          <w:tab w:val="left" w:pos="0"/>
          <w:tab w:val="left" w:pos="426"/>
        </w:tabs>
        <w:spacing w:line="360" w:lineRule="auto"/>
        <w:ind w:right="49"/>
        <w:contextualSpacing/>
        <w:jc w:val="both"/>
        <w:rPr>
          <w:rFonts w:ascii="Palatino Linotype" w:eastAsia="MS Mincho" w:hAnsi="Palatino Linotype" w:cs="Arial"/>
          <w:b/>
          <w:color w:val="000000" w:themeColor="text1"/>
          <w:lang w:val="es-ES_tradnl" w:eastAsia="es-ES"/>
        </w:rPr>
      </w:pPr>
    </w:p>
    <w:p w14:paraId="41CC7658" w14:textId="77777777" w:rsidR="00BD2D6B" w:rsidRPr="00C55354" w:rsidRDefault="00767ADF" w:rsidP="00773C95">
      <w:pPr>
        <w:pStyle w:val="Prrafodelista"/>
        <w:numPr>
          <w:ilvl w:val="0"/>
          <w:numId w:val="7"/>
        </w:numPr>
        <w:tabs>
          <w:tab w:val="left" w:pos="0"/>
          <w:tab w:val="left" w:pos="426"/>
        </w:tabs>
        <w:spacing w:after="0" w:line="360" w:lineRule="auto"/>
        <w:ind w:right="49"/>
        <w:jc w:val="both"/>
        <w:rPr>
          <w:rFonts w:ascii="Palatino Linotype" w:eastAsia="MS Mincho" w:hAnsi="Palatino Linotype" w:cs="Arial"/>
          <w:b/>
          <w:color w:val="000000" w:themeColor="text1"/>
          <w:sz w:val="24"/>
          <w:szCs w:val="24"/>
          <w:lang w:val="es-ES_tradnl" w:eastAsia="es-ES"/>
        </w:rPr>
      </w:pPr>
      <w:hyperlink r:id="rId15" w:history="1">
        <w:r w:rsidR="00BD2D6B" w:rsidRPr="00C55354">
          <w:rPr>
            <w:rStyle w:val="Hipervnculo"/>
            <w:rFonts w:ascii="Palatino Linotype" w:eastAsia="Times New Roman" w:hAnsi="Palatino Linotype" w:cs="Arial"/>
            <w:i/>
            <w:sz w:val="24"/>
            <w:szCs w:val="24"/>
            <w:lang w:val="es-ES_tradnl" w:eastAsia="es-ES"/>
          </w:rPr>
          <w:t>https://www.ipomex.org.mx/ipo3/lgt/indice/CDDIPUTADOS/art_92_i.web</w:t>
        </w:r>
      </w:hyperlink>
    </w:p>
    <w:p w14:paraId="5BE4F390" w14:textId="77777777" w:rsidR="00BD2D6B" w:rsidRPr="00C55354" w:rsidRDefault="00BD2D6B" w:rsidP="00BD2D6B">
      <w:pPr>
        <w:pStyle w:val="Prrafodelista"/>
        <w:tabs>
          <w:tab w:val="left" w:pos="0"/>
          <w:tab w:val="left" w:pos="426"/>
        </w:tabs>
        <w:spacing w:after="0" w:line="360" w:lineRule="auto"/>
        <w:ind w:right="49"/>
        <w:jc w:val="both"/>
        <w:rPr>
          <w:rFonts w:ascii="Palatino Linotype" w:eastAsia="MS Mincho" w:hAnsi="Palatino Linotype" w:cs="Arial"/>
          <w:b/>
          <w:color w:val="000000" w:themeColor="text1"/>
          <w:sz w:val="24"/>
          <w:szCs w:val="24"/>
          <w:lang w:val="es-ES_tradnl" w:eastAsia="es-ES"/>
        </w:rPr>
      </w:pPr>
    </w:p>
    <w:p w14:paraId="7960B18D" w14:textId="77777777" w:rsidR="00BD2D6B" w:rsidRPr="00C55354" w:rsidRDefault="00BD2D6B" w:rsidP="00BD2D6B">
      <w:pPr>
        <w:tabs>
          <w:tab w:val="left" w:pos="0"/>
          <w:tab w:val="left" w:pos="426"/>
        </w:tabs>
        <w:spacing w:line="360" w:lineRule="auto"/>
        <w:ind w:right="49"/>
        <w:jc w:val="center"/>
        <w:rPr>
          <w:rFonts w:ascii="Palatino Linotype" w:eastAsia="MS Mincho" w:hAnsi="Palatino Linotype" w:cs="Arial"/>
          <w:b/>
          <w:color w:val="000000" w:themeColor="text1"/>
          <w:lang w:val="es-ES_tradnl" w:eastAsia="es-ES"/>
        </w:rPr>
      </w:pPr>
      <w:r w:rsidRPr="00C55354">
        <w:rPr>
          <w:rFonts w:ascii="Palatino Linotype" w:hAnsi="Palatino Linotype"/>
          <w:noProof/>
          <w:lang w:eastAsia="es-MX"/>
        </w:rPr>
        <w:lastRenderedPageBreak/>
        <w:drawing>
          <wp:inline distT="0" distB="0" distL="0" distR="0" wp14:anchorId="26D7B4D9" wp14:editId="3C41C0F3">
            <wp:extent cx="4238625" cy="22300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458"/>
                    <a:stretch/>
                  </pic:blipFill>
                  <pic:spPr bwMode="auto">
                    <a:xfrm>
                      <a:off x="0" y="0"/>
                      <a:ext cx="4255051" cy="2238740"/>
                    </a:xfrm>
                    <a:prstGeom prst="rect">
                      <a:avLst/>
                    </a:prstGeom>
                    <a:ln>
                      <a:noFill/>
                    </a:ln>
                    <a:extLst>
                      <a:ext uri="{53640926-AAD7-44D8-BBD7-CCE9431645EC}">
                        <a14:shadowObscured xmlns:a14="http://schemas.microsoft.com/office/drawing/2010/main"/>
                      </a:ext>
                    </a:extLst>
                  </pic:spPr>
                </pic:pic>
              </a:graphicData>
            </a:graphic>
          </wp:inline>
        </w:drawing>
      </w:r>
    </w:p>
    <w:p w14:paraId="0D88710D" w14:textId="77777777" w:rsidR="00C14D4A" w:rsidRPr="00C55354" w:rsidRDefault="00C14D4A" w:rsidP="00C14D4A">
      <w:pPr>
        <w:tabs>
          <w:tab w:val="left" w:pos="0"/>
          <w:tab w:val="left" w:pos="426"/>
        </w:tabs>
        <w:spacing w:line="360" w:lineRule="auto"/>
        <w:ind w:right="49"/>
        <w:contextualSpacing/>
        <w:jc w:val="both"/>
        <w:rPr>
          <w:rFonts w:ascii="Palatino Linotype" w:eastAsia="MS Mincho" w:hAnsi="Palatino Linotype" w:cs="Arial"/>
          <w:b/>
          <w:color w:val="000000" w:themeColor="text1"/>
          <w:lang w:val="es-ES_tradnl" w:eastAsia="es-ES"/>
        </w:rPr>
      </w:pPr>
    </w:p>
    <w:p w14:paraId="20CA3623" w14:textId="3CAF1F14" w:rsidR="009006AC" w:rsidRPr="00C55354" w:rsidRDefault="00566B9B" w:rsidP="009006AC">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eastAsia="es-ES"/>
        </w:rPr>
      </w:pPr>
      <w:r w:rsidRPr="00C55354">
        <w:rPr>
          <w:rFonts w:ascii="Palatino Linotype" w:eastAsia="MS Mincho" w:hAnsi="Palatino Linotype"/>
          <w:color w:val="000000"/>
          <w:lang w:val="es-ES_tradnl" w:eastAsia="es-ES"/>
        </w:rPr>
        <w:t xml:space="preserve">Como puede apreciarse, la entrega de esas dos direcciones electrónicas, sin alguna explicación o recomendación que permita identificar las acciones que deben realizarse para localizar la información requerida, puede calificarse como un incumplimiento en la atención de </w:t>
      </w:r>
      <w:r w:rsidR="00C14D4A" w:rsidRPr="00C55354">
        <w:rPr>
          <w:rFonts w:ascii="Palatino Linotype" w:eastAsia="MS Mincho" w:hAnsi="Palatino Linotype"/>
          <w:color w:val="000000"/>
          <w:lang w:val="es-ES_tradnl" w:eastAsia="es-ES"/>
        </w:rPr>
        <w:t xml:space="preserve">las formalidades establecidas </w:t>
      </w:r>
      <w:r w:rsidRPr="00C55354">
        <w:rPr>
          <w:rFonts w:ascii="Palatino Linotype" w:eastAsia="MS Mincho" w:hAnsi="Palatino Linotype"/>
          <w:color w:val="000000"/>
          <w:lang w:val="es-ES_tradnl" w:eastAsia="es-ES"/>
        </w:rPr>
        <w:t xml:space="preserve">en el </w:t>
      </w:r>
      <w:r w:rsidR="00C14D4A" w:rsidRPr="00C55354">
        <w:rPr>
          <w:rFonts w:ascii="Palatino Linotype" w:eastAsia="MS Mincho" w:hAnsi="Palatino Linotype"/>
          <w:color w:val="000000"/>
          <w:lang w:val="es-ES_tradnl" w:eastAsia="es-ES"/>
        </w:rPr>
        <w:t>artículo 161</w:t>
      </w:r>
      <w:r w:rsidR="009F5EEF" w:rsidRPr="00C55354">
        <w:rPr>
          <w:rFonts w:ascii="Palatino Linotype" w:eastAsia="MS Mincho" w:hAnsi="Palatino Linotype"/>
          <w:color w:val="000000"/>
          <w:lang w:val="es-ES_tradnl" w:eastAsia="es-ES"/>
        </w:rPr>
        <w:t>, previamente reproducido.</w:t>
      </w:r>
    </w:p>
    <w:p w14:paraId="6F580040" w14:textId="77777777" w:rsidR="009006AC" w:rsidRPr="00C55354" w:rsidRDefault="009006AC" w:rsidP="009006AC">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lang w:val="es-ES_tradnl" w:eastAsia="es-ES"/>
        </w:rPr>
      </w:pPr>
    </w:p>
    <w:p w14:paraId="676E00E7" w14:textId="5B20074D" w:rsidR="0046722A" w:rsidRPr="00C55354" w:rsidRDefault="009006AC" w:rsidP="0034597E">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eastAsia="es-ES"/>
        </w:rPr>
      </w:pPr>
      <w:r w:rsidRPr="00C55354">
        <w:rPr>
          <w:rFonts w:ascii="Palatino Linotype" w:eastAsia="MS Mincho" w:hAnsi="Palatino Linotype"/>
          <w:color w:val="000000"/>
          <w:lang w:val="es-ES_tradnl" w:eastAsia="es-ES"/>
        </w:rPr>
        <w:t>Lo anterior es así ya q</w:t>
      </w:r>
      <w:r w:rsidR="00C14D4A" w:rsidRPr="00C55354">
        <w:rPr>
          <w:rFonts w:ascii="Palatino Linotype" w:eastAsia="MS Mincho" w:hAnsi="Palatino Linotype"/>
          <w:color w:val="000000"/>
          <w:lang w:val="es-ES_tradnl" w:eastAsia="es-ES"/>
        </w:rPr>
        <w:t>ue</w:t>
      </w:r>
      <w:r w:rsidRPr="00C55354">
        <w:rPr>
          <w:rFonts w:ascii="Palatino Linotype" w:eastAsia="MS Mincho" w:hAnsi="Palatino Linotype"/>
          <w:color w:val="000000"/>
          <w:lang w:val="es-ES_tradnl" w:eastAsia="es-ES"/>
        </w:rPr>
        <w:t>,</w:t>
      </w:r>
      <w:r w:rsidRPr="00C55354">
        <w:rPr>
          <w:rFonts w:ascii="Palatino Linotype" w:eastAsia="MS Mincho" w:hAnsi="Palatino Linotype"/>
          <w:strike/>
          <w:color w:val="000000"/>
          <w:lang w:val="es-ES_tradnl" w:eastAsia="es-ES"/>
        </w:rPr>
        <w:t xml:space="preserve"> </w:t>
      </w:r>
      <w:r w:rsidR="00C14D4A" w:rsidRPr="00C55354">
        <w:rPr>
          <w:rFonts w:ascii="Palatino Linotype" w:eastAsia="MS Mincho" w:hAnsi="Palatino Linotype"/>
          <w:color w:val="000000"/>
          <w:lang w:val="es-ES_tradnl" w:eastAsia="es-ES"/>
        </w:rPr>
        <w:t xml:space="preserve">si bien se </w:t>
      </w:r>
      <w:r w:rsidR="00C14D4A" w:rsidRPr="00C55354">
        <w:rPr>
          <w:rFonts w:ascii="Palatino Linotype" w:eastAsia="MS Mincho" w:hAnsi="Palatino Linotype"/>
          <w:lang w:val="es-ES"/>
        </w:rPr>
        <w:t>refiere la fuente y el lugar en donde el recurrente</w:t>
      </w:r>
      <w:r w:rsidR="00C14D4A" w:rsidRPr="00C55354">
        <w:rPr>
          <w:rFonts w:ascii="Palatino Linotype" w:eastAsia="MS Mincho" w:hAnsi="Palatino Linotype"/>
          <w:b/>
          <w:lang w:val="es-ES"/>
        </w:rPr>
        <w:t xml:space="preserve"> </w:t>
      </w:r>
      <w:r w:rsidR="00C14D4A" w:rsidRPr="00C55354">
        <w:rPr>
          <w:rFonts w:ascii="Palatino Linotype" w:eastAsia="MS Mincho" w:hAnsi="Palatino Linotype"/>
          <w:lang w:val="es-ES"/>
        </w:rPr>
        <w:t xml:space="preserve">puede acceder a la información, </w:t>
      </w:r>
      <w:r w:rsidR="00566B9B" w:rsidRPr="00C55354">
        <w:rPr>
          <w:rFonts w:ascii="Palatino Linotype" w:eastAsia="MS Mincho" w:hAnsi="Palatino Linotype"/>
          <w:lang w:val="es-ES"/>
        </w:rPr>
        <w:t xml:space="preserve">al ingresar a la fuente </w:t>
      </w:r>
      <w:r w:rsidR="00C14D4A" w:rsidRPr="00C55354">
        <w:rPr>
          <w:rFonts w:ascii="Palatino Linotype" w:eastAsia="MS Mincho" w:hAnsi="Palatino Linotype"/>
          <w:lang w:val="es-ES"/>
        </w:rPr>
        <w:t xml:space="preserve">no </w:t>
      </w:r>
      <w:r w:rsidR="00566B9B" w:rsidRPr="00C55354">
        <w:rPr>
          <w:rFonts w:ascii="Palatino Linotype" w:eastAsia="MS Mincho" w:hAnsi="Palatino Linotype"/>
          <w:lang w:val="es-ES"/>
        </w:rPr>
        <w:t xml:space="preserve">se accede directamente a la información requerida, sino que se </w:t>
      </w:r>
      <w:r w:rsidRPr="00C55354">
        <w:rPr>
          <w:rFonts w:ascii="Palatino Linotype" w:eastAsia="MS Mincho" w:hAnsi="Palatino Linotype"/>
          <w:lang w:val="es-ES"/>
        </w:rPr>
        <w:t>necesitaría</w:t>
      </w:r>
      <w:r w:rsidR="00566B9B" w:rsidRPr="00C55354">
        <w:rPr>
          <w:rFonts w:ascii="Palatino Linotype" w:eastAsia="MS Mincho" w:hAnsi="Palatino Linotype"/>
          <w:lang w:val="es-ES"/>
        </w:rPr>
        <w:t xml:space="preserve"> realizar un proceso de búsqueda que se impone, al titular del derecho, como una carga adicional y sin que se le proporcionen las referencias necesarias para que sea fácil y exitosa. </w:t>
      </w:r>
    </w:p>
    <w:p w14:paraId="77222C1B" w14:textId="77777777" w:rsidR="003C002B" w:rsidRPr="00C55354" w:rsidRDefault="003C002B" w:rsidP="003C002B">
      <w:pPr>
        <w:spacing w:before="240" w:after="240" w:line="360" w:lineRule="auto"/>
        <w:ind w:right="49"/>
        <w:contextualSpacing/>
        <w:jc w:val="both"/>
        <w:rPr>
          <w:rFonts w:ascii="Palatino Linotype" w:eastAsia="MS Mincho" w:hAnsi="Palatino Linotype"/>
          <w:b/>
          <w:lang w:val="es-ES_tradnl"/>
        </w:rPr>
      </w:pPr>
    </w:p>
    <w:p w14:paraId="309D728A" w14:textId="354352A0" w:rsidR="0046722A" w:rsidRPr="00C55354" w:rsidRDefault="009006AC" w:rsidP="0046722A">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eastAsia="es-ES"/>
        </w:rPr>
      </w:pPr>
      <w:r w:rsidRPr="00C55354">
        <w:rPr>
          <w:rFonts w:ascii="Palatino Linotype" w:eastAsia="MS Mincho" w:hAnsi="Palatino Linotype"/>
          <w:color w:val="000000"/>
          <w:lang w:val="es-ES_tradnl" w:eastAsia="es-ES"/>
        </w:rPr>
        <w:t xml:space="preserve">Como se ha señalado antes, </w:t>
      </w:r>
      <w:r w:rsidR="00C14D4A" w:rsidRPr="00C55354">
        <w:rPr>
          <w:rFonts w:ascii="Palatino Linotype" w:eastAsia="MS Mincho" w:hAnsi="Palatino Linotype"/>
          <w:color w:val="000000"/>
          <w:lang w:val="es-ES_tradnl" w:eastAsia="es-ES"/>
        </w:rPr>
        <w:t>el</w:t>
      </w:r>
      <w:r w:rsidR="00C14D4A" w:rsidRPr="00C55354">
        <w:rPr>
          <w:rFonts w:ascii="Palatino Linotype" w:eastAsia="MS Mincho" w:hAnsi="Palatino Linotype"/>
          <w:b/>
          <w:color w:val="000000"/>
          <w:lang w:val="es-ES_tradnl" w:eastAsia="es-ES"/>
        </w:rPr>
        <w:t xml:space="preserve"> Poder Legislativo </w:t>
      </w:r>
      <w:r w:rsidR="00C14D4A" w:rsidRPr="00C55354">
        <w:rPr>
          <w:rFonts w:ascii="Palatino Linotype" w:eastAsia="Calibri" w:hAnsi="Palatino Linotype" w:cs="Arial"/>
          <w:bCs/>
          <w:lang w:val="es-ES" w:eastAsia="es-ES"/>
        </w:rPr>
        <w:t>no neg</w:t>
      </w:r>
      <w:r w:rsidR="0046722A" w:rsidRPr="00C55354">
        <w:rPr>
          <w:rFonts w:ascii="Palatino Linotype" w:eastAsia="Calibri" w:hAnsi="Palatino Linotype" w:cs="Arial"/>
          <w:bCs/>
          <w:lang w:val="es-ES" w:eastAsia="es-ES"/>
        </w:rPr>
        <w:t>ó</w:t>
      </w:r>
      <w:r w:rsidR="00C14D4A" w:rsidRPr="00C55354">
        <w:rPr>
          <w:rFonts w:ascii="Palatino Linotype" w:eastAsia="Calibri" w:hAnsi="Palatino Linotype" w:cs="Arial"/>
          <w:bCs/>
          <w:lang w:val="es-ES" w:eastAsia="es-ES"/>
        </w:rPr>
        <w:t xml:space="preserve"> la existencia de la </w:t>
      </w:r>
      <w:r w:rsidR="00C14D4A" w:rsidRPr="00C55354">
        <w:rPr>
          <w:rFonts w:ascii="Palatino Linotype" w:eastAsia="Calibri" w:hAnsi="Palatino Linotype" w:cs="Arial"/>
          <w:bCs/>
          <w:lang w:val="es-ES" w:eastAsia="es-ES"/>
        </w:rPr>
        <w:lastRenderedPageBreak/>
        <w:t xml:space="preserve">información, sino por el contrario, </w:t>
      </w:r>
      <w:r w:rsidR="0046722A" w:rsidRPr="00C55354">
        <w:rPr>
          <w:rFonts w:ascii="Palatino Linotype" w:eastAsia="Calibri" w:hAnsi="Palatino Linotype" w:cs="Arial"/>
          <w:bCs/>
          <w:lang w:val="es-ES" w:eastAsia="es-ES"/>
        </w:rPr>
        <w:t xml:space="preserve">ya que entregó </w:t>
      </w:r>
      <w:r w:rsidR="004124C2" w:rsidRPr="00C55354">
        <w:rPr>
          <w:rFonts w:ascii="Palatino Linotype" w:hAnsi="Palatino Linotype" w:cs="Arial"/>
          <w:lang w:val="es-ES" w:eastAsia="es-MX"/>
        </w:rPr>
        <w:t>d</w:t>
      </w:r>
      <w:r w:rsidR="0046722A" w:rsidRPr="00C55354">
        <w:rPr>
          <w:rFonts w:ascii="Palatino Linotype" w:hAnsi="Palatino Linotype" w:cs="Arial"/>
          <w:lang w:val="es-ES" w:eastAsia="es-MX"/>
        </w:rPr>
        <w:t>o</w:t>
      </w:r>
      <w:r w:rsidR="004124C2" w:rsidRPr="00C55354">
        <w:rPr>
          <w:rFonts w:ascii="Palatino Linotype" w:hAnsi="Palatino Linotype" w:cs="Arial"/>
          <w:lang w:val="es-ES" w:eastAsia="es-MX"/>
        </w:rPr>
        <w:t>s direcciones electrónicas</w:t>
      </w:r>
      <w:r w:rsidR="00C14D4A" w:rsidRPr="00C55354">
        <w:rPr>
          <w:rFonts w:ascii="Palatino Linotype" w:hAnsi="Palatino Linotype" w:cs="Arial"/>
          <w:lang w:val="es-ES" w:eastAsia="es-MX"/>
        </w:rPr>
        <w:t xml:space="preserve">, </w:t>
      </w:r>
      <w:r w:rsidRPr="00C55354">
        <w:rPr>
          <w:rFonts w:ascii="Palatino Linotype" w:hAnsi="Palatino Linotype" w:cs="Arial"/>
          <w:lang w:val="es-ES" w:eastAsia="es-MX"/>
        </w:rPr>
        <w:t>consint</w:t>
      </w:r>
      <w:r w:rsidR="0046722A" w:rsidRPr="00C55354">
        <w:rPr>
          <w:rFonts w:ascii="Palatino Linotype" w:hAnsi="Palatino Linotype" w:cs="Arial"/>
          <w:lang w:val="es-ES" w:eastAsia="es-MX"/>
        </w:rPr>
        <w:t>ió</w:t>
      </w:r>
      <w:r w:rsidRPr="00C55354">
        <w:rPr>
          <w:rFonts w:ascii="Palatino Linotype" w:hAnsi="Palatino Linotype" w:cs="Arial"/>
          <w:lang w:val="es-ES" w:eastAsia="es-MX"/>
        </w:rPr>
        <w:t xml:space="preserve"> tácitamente </w:t>
      </w:r>
      <w:r w:rsidR="00C14D4A" w:rsidRPr="00C55354">
        <w:rPr>
          <w:rFonts w:ascii="Palatino Linotype" w:hAnsi="Palatino Linotype" w:cs="Arial"/>
          <w:lang w:val="es-ES" w:eastAsia="es-MX"/>
        </w:rPr>
        <w:t xml:space="preserve">la existencia de la información, </w:t>
      </w:r>
      <w:r w:rsidRPr="00C55354">
        <w:rPr>
          <w:rFonts w:ascii="Palatino Linotype" w:hAnsi="Palatino Linotype" w:cs="Arial"/>
          <w:lang w:val="es-ES" w:eastAsia="es-MX"/>
        </w:rPr>
        <w:t xml:space="preserve">por lo que </w:t>
      </w:r>
      <w:r w:rsidR="00C14D4A" w:rsidRPr="00C55354">
        <w:rPr>
          <w:rFonts w:ascii="Palatino Linotype" w:hAnsi="Palatino Linotype" w:cs="Arial"/>
          <w:lang w:val="es-ES" w:eastAsia="es-MX"/>
        </w:rPr>
        <w:t xml:space="preserve">el estudio </w:t>
      </w:r>
      <w:r w:rsidRPr="00C55354">
        <w:rPr>
          <w:rFonts w:ascii="Palatino Linotype" w:hAnsi="Palatino Linotype" w:cs="Arial"/>
          <w:lang w:val="es-ES" w:eastAsia="es-MX"/>
        </w:rPr>
        <w:t xml:space="preserve">para determinar la existencia </w:t>
      </w:r>
      <w:r w:rsidR="00C14D4A" w:rsidRPr="00C55354">
        <w:rPr>
          <w:rFonts w:ascii="Palatino Linotype" w:hAnsi="Palatino Linotype" w:cs="Arial"/>
          <w:lang w:val="es-ES" w:eastAsia="es-MX"/>
        </w:rPr>
        <w:t xml:space="preserve">de la información solicitada, en el caso concreto, </w:t>
      </w:r>
      <w:r w:rsidRPr="00C55354">
        <w:rPr>
          <w:rFonts w:ascii="Palatino Linotype" w:hAnsi="Palatino Linotype" w:cs="Arial"/>
          <w:lang w:val="es-ES" w:eastAsia="es-MX"/>
        </w:rPr>
        <w:t>es innecesario</w:t>
      </w:r>
      <w:r w:rsidR="00C14D4A" w:rsidRPr="00C55354">
        <w:rPr>
          <w:rFonts w:ascii="Palatino Linotype" w:hAnsi="Palatino Linotype" w:cs="Arial"/>
          <w:strike/>
          <w:lang w:val="es-ES" w:eastAsia="es-MX"/>
        </w:rPr>
        <w:t>,</w:t>
      </w:r>
      <w:r w:rsidR="00C14D4A" w:rsidRPr="00C55354">
        <w:rPr>
          <w:rFonts w:ascii="Palatino Linotype" w:hAnsi="Palatino Linotype" w:cs="Arial"/>
          <w:lang w:val="es-ES" w:eastAsia="es-MX"/>
        </w:rPr>
        <w:t xml:space="preserve"> </w:t>
      </w:r>
      <w:r w:rsidR="0046722A" w:rsidRPr="00C55354">
        <w:rPr>
          <w:rFonts w:ascii="Palatino Linotype" w:hAnsi="Palatino Linotype" w:cs="Arial"/>
          <w:lang w:val="es-ES" w:eastAsia="es-MX"/>
        </w:rPr>
        <w:t xml:space="preserve">y es suficiente apreciar las deficiencias derivadas de la entrega de sitios electrónicos genéricos, sin especificaciones que permitan localizar la información requerida de forma pronta y expedita,  para que sea </w:t>
      </w:r>
      <w:r w:rsidR="00C14D4A" w:rsidRPr="00C55354">
        <w:rPr>
          <w:rFonts w:ascii="Palatino Linotype" w:hAnsi="Palatino Linotype" w:cs="Arial"/>
          <w:lang w:val="es-ES" w:eastAsia="es-MX"/>
        </w:rPr>
        <w:t xml:space="preserve">procedente ordenar la </w:t>
      </w:r>
      <w:r w:rsidR="004124C2" w:rsidRPr="00C55354">
        <w:rPr>
          <w:rFonts w:ascii="Palatino Linotype" w:hAnsi="Palatino Linotype" w:cs="Arial"/>
          <w:lang w:val="es-ES" w:eastAsia="es-MX"/>
        </w:rPr>
        <w:t>entrega de l</w:t>
      </w:r>
      <w:r w:rsidR="0046722A" w:rsidRPr="00C55354">
        <w:rPr>
          <w:rFonts w:ascii="Palatino Linotype" w:hAnsi="Palatino Linotype" w:cs="Arial"/>
          <w:lang w:val="es-ES" w:eastAsia="es-MX"/>
        </w:rPr>
        <w:t xml:space="preserve">a normatividad interna </w:t>
      </w:r>
      <w:r w:rsidR="004124C2" w:rsidRPr="00C55354">
        <w:rPr>
          <w:rFonts w:ascii="Palatino Linotype" w:hAnsi="Palatino Linotype" w:cs="Arial"/>
          <w:lang w:val="es-ES" w:eastAsia="es-MX"/>
        </w:rPr>
        <w:t xml:space="preserve">de la </w:t>
      </w:r>
      <w:r w:rsidR="00803592" w:rsidRPr="00C55354">
        <w:rPr>
          <w:rFonts w:ascii="Palatino Linotype" w:hAnsi="Palatino Linotype" w:cs="Arial"/>
          <w:lang w:val="es-ES" w:eastAsia="es-MX"/>
        </w:rPr>
        <w:t>Autoridad Investigadora y la Unidad Técnica de Evaluación y Control del Órgano Superior de Fiscalización del Estado de México</w:t>
      </w:r>
      <w:r w:rsidR="0046722A" w:rsidRPr="00C55354">
        <w:rPr>
          <w:rFonts w:ascii="Palatino Linotype" w:hAnsi="Palatino Linotype" w:cs="Arial"/>
          <w:lang w:val="es-ES" w:eastAsia="es-MX"/>
        </w:rPr>
        <w:t xml:space="preserve">, que es el nombre correcto de la entidad en cuestión, </w:t>
      </w:r>
      <w:r w:rsidR="0046722A" w:rsidRPr="00C55354">
        <w:rPr>
          <w:rFonts w:ascii="Palatino Linotype" w:hAnsi="Palatino Linotype" w:cs="Arial"/>
          <w:bCs/>
          <w:color w:val="000000"/>
          <w:lang w:val="es-ES"/>
        </w:rPr>
        <w:t>según lo que disponen los artículos 2 fracción XX</w:t>
      </w:r>
      <w:r w:rsidR="0046722A" w:rsidRPr="00C55354">
        <w:rPr>
          <w:rStyle w:val="Refdenotaalpie"/>
          <w:rFonts w:ascii="Palatino Linotype" w:hAnsi="Palatino Linotype" w:cs="Arial"/>
          <w:bCs/>
          <w:color w:val="000000"/>
          <w:lang w:val="es-ES"/>
        </w:rPr>
        <w:footnoteReference w:id="2"/>
      </w:r>
      <w:r w:rsidR="0046722A" w:rsidRPr="00C55354">
        <w:rPr>
          <w:rFonts w:ascii="Palatino Linotype" w:hAnsi="Palatino Linotype" w:cs="Arial"/>
          <w:bCs/>
          <w:color w:val="000000"/>
          <w:lang w:val="es-ES"/>
        </w:rPr>
        <w:t>, y 25</w:t>
      </w:r>
      <w:r w:rsidR="0046722A" w:rsidRPr="00C55354">
        <w:rPr>
          <w:rStyle w:val="Refdenotaalpie"/>
          <w:rFonts w:ascii="Palatino Linotype" w:hAnsi="Palatino Linotype" w:cs="Arial"/>
          <w:bCs/>
          <w:color w:val="000000"/>
          <w:lang w:val="es-ES"/>
        </w:rPr>
        <w:footnoteReference w:id="3"/>
      </w:r>
      <w:r w:rsidR="0046722A" w:rsidRPr="00C55354">
        <w:rPr>
          <w:rFonts w:ascii="Palatino Linotype" w:hAnsi="Palatino Linotype" w:cs="Arial"/>
          <w:bCs/>
          <w:color w:val="000000"/>
          <w:lang w:val="es-ES"/>
        </w:rPr>
        <w:t xml:space="preserve"> de la Ley de Fiscalización Superior del Estado de México.</w:t>
      </w:r>
    </w:p>
    <w:p w14:paraId="28147F83" w14:textId="219C83EE" w:rsidR="0046722A" w:rsidRPr="00C55354" w:rsidRDefault="0046722A" w:rsidP="0046722A">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lang w:val="es-ES_tradnl" w:eastAsia="es-ES"/>
        </w:rPr>
      </w:pPr>
      <w:r w:rsidRPr="00C55354">
        <w:rPr>
          <w:rFonts w:ascii="Palatino Linotype" w:hAnsi="Palatino Linotype" w:cs="Arial"/>
          <w:bCs/>
          <w:color w:val="000000"/>
          <w:lang w:val="es-ES"/>
        </w:rPr>
        <w:t xml:space="preserve"> </w:t>
      </w:r>
    </w:p>
    <w:p w14:paraId="30F86135" w14:textId="464F6519" w:rsidR="00424A0E" w:rsidRPr="00C55354" w:rsidRDefault="0046722A" w:rsidP="00382CA6">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eastAsia="es-ES"/>
        </w:rPr>
      </w:pPr>
      <w:r w:rsidRPr="00C55354">
        <w:rPr>
          <w:rFonts w:ascii="Palatino Linotype" w:eastAsia="MS Mincho" w:hAnsi="Palatino Linotype"/>
          <w:color w:val="000000"/>
          <w:lang w:val="es-ES_tradnl" w:eastAsia="es-ES"/>
        </w:rPr>
        <w:t xml:space="preserve">Para que no haya duda sobre la información que comprende la normatividad interna del área en cuestión, se deberá de </w:t>
      </w:r>
      <w:r w:rsidR="00424A0E" w:rsidRPr="00C55354">
        <w:rPr>
          <w:rFonts w:ascii="Palatino Linotype" w:eastAsia="MS Mincho" w:hAnsi="Palatino Linotype"/>
          <w:color w:val="000000"/>
          <w:lang w:val="es-ES_tradnl" w:eastAsia="es-ES"/>
        </w:rPr>
        <w:t>atender según lo dispuesto en la fracción I del Artículo 70 del</w:t>
      </w:r>
      <w:r w:rsidRPr="00C55354">
        <w:rPr>
          <w:rFonts w:ascii="Palatino Linotype" w:eastAsia="MS Mincho" w:hAnsi="Palatino Linotype"/>
          <w:color w:val="000000"/>
          <w:lang w:val="es-ES_tradnl" w:eastAsia="es-ES"/>
        </w:rPr>
        <w:t xml:space="preserve"> </w:t>
      </w:r>
      <w:r w:rsidR="00424A0E" w:rsidRPr="00C55354">
        <w:rPr>
          <w:rFonts w:ascii="Palatino Linotype" w:eastAsia="MS Mincho" w:hAnsi="Palatino Linotype"/>
          <w:color w:val="000000"/>
          <w:lang w:val="es-ES_tradnl" w:eastAsia="es-ES"/>
        </w:rPr>
        <w:t xml:space="preserve">Anexo I Obligaciones de Transparencia Comunes de los Lineamientos Técnicos Generales para la Publicación, Homologación y Estandarización de las Obligaciones  </w:t>
      </w:r>
      <w:r w:rsidR="00382CA6" w:rsidRPr="00C55354">
        <w:rPr>
          <w:rFonts w:ascii="Palatino Linotype" w:eastAsia="MS Mincho" w:hAnsi="Palatino Linotype"/>
          <w:color w:val="000000"/>
          <w:lang w:val="es-ES_tradnl" w:eastAsia="es-ES"/>
        </w:rPr>
        <w:t xml:space="preserve">Establecidas en el Título </w:t>
      </w:r>
      <w:r w:rsidR="00382CA6" w:rsidRPr="00C55354">
        <w:rPr>
          <w:rFonts w:ascii="Palatino Linotype" w:eastAsia="MS Mincho" w:hAnsi="Palatino Linotype"/>
          <w:color w:val="000000"/>
          <w:lang w:eastAsia="es-ES"/>
        </w:rPr>
        <w:t xml:space="preserve">Quinto y en la Fracción del Artículo 31 de la Ley de General de Transparencia y Acceso a la </w:t>
      </w:r>
      <w:r w:rsidR="00382CA6" w:rsidRPr="00C55354">
        <w:rPr>
          <w:rFonts w:ascii="Palatino Linotype" w:eastAsia="MS Mincho" w:hAnsi="Palatino Linotype"/>
          <w:color w:val="000000"/>
          <w:lang w:eastAsia="es-ES"/>
        </w:rPr>
        <w:lastRenderedPageBreak/>
        <w:t>Información  Pública</w:t>
      </w:r>
      <w:r w:rsidR="00424A0E" w:rsidRPr="00C55354">
        <w:rPr>
          <w:rFonts w:ascii="Palatino Linotype" w:eastAsia="MS Mincho" w:hAnsi="Palatino Linotype"/>
          <w:color w:val="000000"/>
          <w:lang w:eastAsia="es-ES"/>
        </w:rPr>
        <w:t xml:space="preserve">, </w:t>
      </w:r>
      <w:r w:rsidR="00382CA6" w:rsidRPr="00C55354">
        <w:rPr>
          <w:rFonts w:ascii="Palatino Linotype" w:eastAsia="MS Mincho" w:hAnsi="Palatino Linotype"/>
          <w:color w:val="000000"/>
          <w:lang w:eastAsia="es-ES"/>
        </w:rPr>
        <w:t>que Deben de Difundir los Sujetos Obligados en los Portales de Internet  en la Plataforma Nacional de Transparencia</w:t>
      </w:r>
      <w:r w:rsidR="00424A0E" w:rsidRPr="00C55354">
        <w:rPr>
          <w:rFonts w:ascii="Palatino Linotype" w:eastAsia="MS Mincho" w:hAnsi="Palatino Linotype"/>
          <w:color w:val="000000"/>
          <w:lang w:eastAsia="es-ES"/>
        </w:rPr>
        <w:t>;</w:t>
      </w:r>
      <w:r w:rsidR="00382CA6" w:rsidRPr="00C55354">
        <w:rPr>
          <w:rFonts w:ascii="Palatino Linotype" w:eastAsia="MS Mincho" w:hAnsi="Palatino Linotype"/>
          <w:color w:val="000000"/>
          <w:lang w:eastAsia="es-ES"/>
        </w:rPr>
        <w:t xml:space="preserve"> Así Como los Criterios y Formatos Contenidos en los Anexos de los Propios Lineamientos, Derivado de la Verificación Diagnostica Realizada </w:t>
      </w:r>
      <w:r w:rsidR="00424A0E" w:rsidRPr="00C55354">
        <w:rPr>
          <w:rFonts w:ascii="Palatino Linotype" w:eastAsia="MS Mincho" w:hAnsi="Palatino Linotype"/>
          <w:color w:val="000000"/>
          <w:lang w:eastAsia="es-ES"/>
        </w:rPr>
        <w:t xml:space="preserve"> </w:t>
      </w:r>
      <w:r w:rsidR="00382CA6" w:rsidRPr="00C55354">
        <w:rPr>
          <w:rFonts w:ascii="Palatino Linotype" w:eastAsia="MS Mincho" w:hAnsi="Palatino Linotype"/>
          <w:color w:val="000000"/>
          <w:lang w:eastAsia="es-ES"/>
        </w:rPr>
        <w:t>por los Órganos Garantes de la Federación y de las Entidades Federativas</w:t>
      </w:r>
      <w:r w:rsidR="00424A0E" w:rsidRPr="00C55354">
        <w:rPr>
          <w:rFonts w:ascii="Palatino Linotype" w:eastAsia="MS Mincho" w:hAnsi="Palatino Linotype"/>
          <w:color w:val="000000"/>
          <w:lang w:eastAsia="es-ES"/>
        </w:rPr>
        <w:t>;</w:t>
      </w:r>
      <w:r w:rsidR="00382CA6" w:rsidRPr="00C55354">
        <w:rPr>
          <w:rFonts w:ascii="Palatino Linotype" w:eastAsia="MS Mincho" w:hAnsi="Palatino Linotype"/>
          <w:color w:val="000000"/>
          <w:lang w:eastAsia="es-ES"/>
        </w:rPr>
        <w:t xml:space="preserve"> Asimismo se Modifican las Directrices del Pleno del Consejo Nacional del Sistema </w:t>
      </w:r>
      <w:r w:rsidR="00610F58" w:rsidRPr="00C55354">
        <w:rPr>
          <w:rFonts w:ascii="Palatino Linotype" w:eastAsia="MS Mincho" w:hAnsi="Palatino Linotype"/>
          <w:color w:val="000000"/>
          <w:lang w:eastAsia="es-ES"/>
        </w:rPr>
        <w:t>Nacional de Transparencia, Acceso a la Información Pública y Protección de Datos Personales en Materia de Verificación Diagnostica de las Obligaciones de Transparencia y Atención a la Denuncia por Incumplimiento a las Obligaciones de Transparencia</w:t>
      </w:r>
      <w:r w:rsidR="00610F58" w:rsidRPr="00C55354">
        <w:rPr>
          <w:rStyle w:val="Refdenotaalpie"/>
          <w:rFonts w:ascii="Palatino Linotype" w:eastAsia="MS Mincho" w:hAnsi="Palatino Linotype"/>
          <w:color w:val="000000"/>
          <w:lang w:eastAsia="es-ES"/>
        </w:rPr>
        <w:footnoteReference w:id="4"/>
      </w:r>
      <w:r w:rsidR="00610F58" w:rsidRPr="00C55354">
        <w:rPr>
          <w:rFonts w:ascii="Palatino Linotype" w:eastAsia="MS Mincho" w:hAnsi="Palatino Linotype"/>
          <w:color w:val="000000"/>
          <w:lang w:eastAsia="es-ES"/>
        </w:rPr>
        <w:t xml:space="preserve">.    </w:t>
      </w:r>
      <w:r w:rsidR="00382CA6" w:rsidRPr="00C55354">
        <w:rPr>
          <w:rFonts w:ascii="Palatino Linotype" w:eastAsia="MS Mincho" w:hAnsi="Palatino Linotype"/>
          <w:color w:val="000000"/>
          <w:lang w:eastAsia="es-ES"/>
        </w:rPr>
        <w:t xml:space="preserve">  </w:t>
      </w:r>
    </w:p>
    <w:p w14:paraId="7C74A624" w14:textId="77777777" w:rsidR="0046722A" w:rsidRPr="00C55354" w:rsidRDefault="0046722A" w:rsidP="00610F58">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lang w:val="es-ES_tradnl" w:eastAsia="es-ES"/>
        </w:rPr>
      </w:pPr>
    </w:p>
    <w:p w14:paraId="0FBBF3D3" w14:textId="6A7F19D1" w:rsidR="004124C2" w:rsidRPr="00C55354" w:rsidRDefault="006E0A2C" w:rsidP="006E0A2C">
      <w:pPr>
        <w:pStyle w:val="Ttulo1"/>
        <w:rPr>
          <w:rFonts w:eastAsia="Times New Roman"/>
          <w:b/>
          <w:szCs w:val="24"/>
          <w:lang w:val="es-ES" w:eastAsia="es-MX"/>
        </w:rPr>
      </w:pPr>
      <w:bookmarkStart w:id="39" w:name="_Toc71901894"/>
      <w:r w:rsidRPr="00C55354">
        <w:rPr>
          <w:rFonts w:eastAsia="Times New Roman"/>
          <w:b/>
          <w:szCs w:val="24"/>
          <w:lang w:val="es-ES" w:eastAsia="es-MX"/>
        </w:rPr>
        <w:t xml:space="preserve">I.II. </w:t>
      </w:r>
      <w:r w:rsidR="004124C2" w:rsidRPr="00C55354">
        <w:rPr>
          <w:rFonts w:eastAsia="Times New Roman"/>
          <w:b/>
          <w:szCs w:val="24"/>
          <w:lang w:val="es-ES" w:eastAsia="es-MX"/>
        </w:rPr>
        <w:t>De la base de datos solicitada.</w:t>
      </w:r>
      <w:bookmarkEnd w:id="39"/>
      <w:r w:rsidR="004124C2" w:rsidRPr="00C55354">
        <w:rPr>
          <w:rFonts w:eastAsia="Times New Roman"/>
          <w:b/>
          <w:szCs w:val="24"/>
          <w:lang w:val="es-ES" w:eastAsia="es-MX"/>
        </w:rPr>
        <w:t xml:space="preserve"> </w:t>
      </w:r>
    </w:p>
    <w:p w14:paraId="75D9B257" w14:textId="77777777" w:rsidR="00C3001F" w:rsidRPr="00C55354" w:rsidRDefault="00C3001F" w:rsidP="00A9046F">
      <w:pPr>
        <w:contextualSpacing/>
        <w:rPr>
          <w:rFonts w:ascii="Palatino Linotype" w:hAnsi="Palatino Linotype"/>
          <w:strike/>
          <w:lang w:val="es-ES" w:eastAsia="es-MX"/>
        </w:rPr>
      </w:pPr>
    </w:p>
    <w:p w14:paraId="1DC17822" w14:textId="204C6C8D" w:rsidR="00C64351" w:rsidRPr="00C55354" w:rsidRDefault="00D3612C" w:rsidP="00C6435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Arial"/>
          <w:lang w:val="es-ES_tradnl" w:eastAsia="es-ES"/>
        </w:rPr>
      </w:pPr>
      <w:r w:rsidRPr="00C55354">
        <w:rPr>
          <w:rFonts w:ascii="Palatino Linotype" w:eastAsia="MS Mincho" w:hAnsi="Palatino Linotype" w:cs="Arial"/>
          <w:lang w:val="es-ES_tradnl" w:eastAsia="es-ES"/>
        </w:rPr>
        <w:t>E</w:t>
      </w:r>
      <w:r w:rsidR="00C3001F" w:rsidRPr="00C55354">
        <w:rPr>
          <w:rFonts w:ascii="Palatino Linotype" w:eastAsia="MS Mincho" w:hAnsi="Palatino Linotype" w:cs="Arial"/>
          <w:lang w:val="es-ES_tradnl" w:eastAsia="es-ES"/>
        </w:rPr>
        <w:t xml:space="preserve">l </w:t>
      </w:r>
      <w:r w:rsidR="00C3001F" w:rsidRPr="00C55354">
        <w:rPr>
          <w:rFonts w:ascii="Palatino Linotype" w:eastAsia="MS Mincho" w:hAnsi="Palatino Linotype"/>
          <w:color w:val="000000"/>
          <w:lang w:val="es-ES_tradnl" w:eastAsia="es-ES"/>
        </w:rPr>
        <w:t>artículo</w:t>
      </w:r>
      <w:r w:rsidR="00C3001F" w:rsidRPr="00C55354">
        <w:rPr>
          <w:rFonts w:ascii="Palatino Linotype" w:eastAsia="MS Mincho" w:hAnsi="Palatino Linotype" w:cs="Arial"/>
          <w:lang w:val="es-ES_tradnl" w:eastAsia="es-ES"/>
        </w:rPr>
        <w:t xml:space="preserve"> 6 de la Constitución Política de los Estados Unidos Mexicanos </w:t>
      </w:r>
      <w:r w:rsidRPr="00C55354">
        <w:rPr>
          <w:rFonts w:ascii="Palatino Linotype" w:eastAsia="MS Mincho" w:hAnsi="Palatino Linotype" w:cs="Arial"/>
          <w:lang w:val="es-ES_tradnl" w:eastAsia="es-ES"/>
        </w:rPr>
        <w:t xml:space="preserve">establece, las bases y principios del derecho de acceso a la información, </w:t>
      </w:r>
      <w:r w:rsidR="00C64351" w:rsidRPr="00C55354">
        <w:rPr>
          <w:rFonts w:ascii="Palatino Linotype" w:eastAsia="MS Mincho" w:hAnsi="Palatino Linotype" w:cs="Arial"/>
          <w:lang w:val="es-ES_tradnl" w:eastAsia="es-ES"/>
        </w:rPr>
        <w:t xml:space="preserve">entre las cuales se encuentra, en primer lugar, el que toda la información en posesión de los sujetos obligados es pública y sólo podrá ser reservada temporalmente por razones de interés público y seguridad nacional, en los términos que fijen las leyes. Lo que también se establece en el artículo 5 de </w:t>
      </w:r>
      <w:r w:rsidR="00C3001F" w:rsidRPr="00C55354">
        <w:rPr>
          <w:rFonts w:ascii="Palatino Linotype" w:eastAsia="MS Mincho" w:hAnsi="Palatino Linotype" w:cs="Arial"/>
          <w:lang w:val="es-ES_tradnl" w:eastAsia="es-ES"/>
        </w:rPr>
        <w:t>la Constitución Política del Estado Libre y Soberano de México</w:t>
      </w:r>
      <w:r w:rsidR="00C64351" w:rsidRPr="00C55354">
        <w:rPr>
          <w:rFonts w:ascii="Palatino Linotype" w:eastAsia="MS Mincho" w:hAnsi="Palatino Linotype" w:cs="Arial"/>
          <w:lang w:val="es-ES_tradnl" w:eastAsia="es-ES"/>
        </w:rPr>
        <w:t>.</w:t>
      </w:r>
      <w:r w:rsidR="00C3001F" w:rsidRPr="00C55354">
        <w:rPr>
          <w:rFonts w:ascii="Palatino Linotype" w:eastAsia="MS Mincho" w:hAnsi="Palatino Linotype" w:cs="Arial"/>
          <w:strike/>
          <w:lang w:val="es-ES_tradnl" w:eastAsia="es-ES"/>
        </w:rPr>
        <w:t xml:space="preserve"> </w:t>
      </w:r>
    </w:p>
    <w:p w14:paraId="6C9C60DF" w14:textId="77777777" w:rsidR="00C64351" w:rsidRPr="00C55354" w:rsidRDefault="00C64351" w:rsidP="00C64351">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Arial"/>
          <w:lang w:val="es-ES_tradnl" w:eastAsia="es-ES"/>
        </w:rPr>
      </w:pPr>
      <w:r w:rsidRPr="00C55354">
        <w:rPr>
          <w:rFonts w:ascii="Palatino Linotype" w:eastAsia="MS Mincho" w:hAnsi="Palatino Linotype" w:cs="Arial"/>
          <w:lang w:val="es-ES_tradnl" w:eastAsia="es-ES"/>
        </w:rPr>
        <w:t xml:space="preserve"> </w:t>
      </w:r>
    </w:p>
    <w:p w14:paraId="327001BF" w14:textId="7C7B7C41" w:rsidR="00F77AAD" w:rsidRPr="00C55354" w:rsidRDefault="008D7D82" w:rsidP="00F77AAD">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Arial"/>
          <w:lang w:val="es-ES_tradnl" w:eastAsia="es-ES"/>
        </w:rPr>
      </w:pPr>
      <w:r w:rsidRPr="00C55354">
        <w:rPr>
          <w:rFonts w:ascii="Palatino Linotype" w:eastAsia="Calibri" w:hAnsi="Palatino Linotype" w:cs="Arial"/>
          <w:lang w:val="es-ES_tradnl" w:eastAsia="es-ES"/>
        </w:rPr>
        <w:t xml:space="preserve">Al tenor de lo anterior, </w:t>
      </w:r>
      <w:r w:rsidR="00E84E7E" w:rsidRPr="00C55354">
        <w:rPr>
          <w:rFonts w:ascii="Palatino Linotype" w:eastAsia="Calibri" w:hAnsi="Palatino Linotype" w:cs="Arial"/>
          <w:lang w:val="es-ES_tradnl" w:eastAsia="es-ES"/>
        </w:rPr>
        <w:t>y previo a las consideraciones</w:t>
      </w:r>
      <w:r w:rsidR="001F368B" w:rsidRPr="00C55354">
        <w:rPr>
          <w:rFonts w:ascii="Palatino Linotype" w:eastAsia="Calibri" w:hAnsi="Palatino Linotype" w:cs="Arial"/>
          <w:lang w:val="es-ES_tradnl" w:eastAsia="es-ES"/>
        </w:rPr>
        <w:t xml:space="preserve"> especiales de </w:t>
      </w:r>
      <w:r w:rsidR="001F368B" w:rsidRPr="00C55354">
        <w:rPr>
          <w:rFonts w:ascii="Palatino Linotype" w:eastAsia="Calibri" w:hAnsi="Palatino Linotype" w:cs="Arial"/>
          <w:lang w:val="es-ES_tradnl" w:eastAsia="es-ES"/>
        </w:rPr>
        <w:lastRenderedPageBreak/>
        <w:t xml:space="preserve">clasificación de la información como confidencial o </w:t>
      </w:r>
      <w:r w:rsidR="00753415" w:rsidRPr="00C55354">
        <w:rPr>
          <w:rFonts w:ascii="Palatino Linotype" w:eastAsia="Calibri" w:hAnsi="Palatino Linotype" w:cs="Arial"/>
          <w:lang w:val="es-ES_tradnl" w:eastAsia="es-ES"/>
        </w:rPr>
        <w:t>reservada,</w:t>
      </w:r>
      <w:r w:rsidR="00E84E7E" w:rsidRPr="00C55354">
        <w:rPr>
          <w:rFonts w:ascii="Palatino Linotype" w:eastAsia="Calibri" w:hAnsi="Palatino Linotype" w:cs="Arial"/>
          <w:lang w:val="es-ES_tradnl" w:eastAsia="es-ES"/>
        </w:rPr>
        <w:t xml:space="preserve"> es necesario precisar que</w:t>
      </w:r>
      <w:r w:rsidRPr="00C55354">
        <w:rPr>
          <w:rFonts w:ascii="Palatino Linotype" w:eastAsia="Calibri" w:hAnsi="Palatino Linotype" w:cs="Arial"/>
          <w:lang w:val="es-ES_tradnl" w:eastAsia="es-ES"/>
        </w:rPr>
        <w:t xml:space="preserve"> el Sujeto Obliga</w:t>
      </w:r>
      <w:r w:rsidR="00753415" w:rsidRPr="00C55354">
        <w:rPr>
          <w:rFonts w:ascii="Palatino Linotype" w:eastAsia="Calibri" w:hAnsi="Palatino Linotype" w:cs="Arial"/>
          <w:lang w:val="es-ES_tradnl" w:eastAsia="es-ES"/>
        </w:rPr>
        <w:t>do</w:t>
      </w:r>
      <w:r w:rsidR="00C64351" w:rsidRPr="00C55354">
        <w:rPr>
          <w:rFonts w:ascii="Palatino Linotype" w:eastAsia="Calibri" w:hAnsi="Palatino Linotype" w:cs="Arial"/>
          <w:lang w:val="es-ES_tradnl" w:eastAsia="es-ES"/>
        </w:rPr>
        <w:t>,</w:t>
      </w:r>
      <w:r w:rsidR="00753415" w:rsidRPr="00C55354">
        <w:rPr>
          <w:rFonts w:ascii="Palatino Linotype" w:eastAsia="Calibri" w:hAnsi="Palatino Linotype" w:cs="Arial"/>
          <w:lang w:val="es-ES_tradnl" w:eastAsia="es-ES"/>
        </w:rPr>
        <w:t xml:space="preserve"> </w:t>
      </w:r>
      <w:r w:rsidRPr="00C55354">
        <w:rPr>
          <w:rFonts w:ascii="Palatino Linotype" w:eastAsia="Calibri" w:hAnsi="Palatino Linotype" w:cs="Arial"/>
          <w:lang w:val="es-ES_tradnl" w:eastAsia="es-ES"/>
        </w:rPr>
        <w:t>a través de su respuesta</w:t>
      </w:r>
      <w:r w:rsidR="00C64351" w:rsidRPr="00C55354">
        <w:rPr>
          <w:rFonts w:ascii="Palatino Linotype" w:eastAsia="Calibri" w:hAnsi="Palatino Linotype" w:cs="Arial"/>
          <w:lang w:val="es-ES_tradnl" w:eastAsia="es-ES"/>
        </w:rPr>
        <w:t>,</w:t>
      </w:r>
      <w:r w:rsidRPr="00C55354">
        <w:rPr>
          <w:rFonts w:ascii="Palatino Linotype" w:eastAsia="Calibri" w:hAnsi="Palatino Linotype" w:cs="Arial"/>
          <w:lang w:val="es-ES_tradnl" w:eastAsia="es-ES"/>
        </w:rPr>
        <w:t xml:space="preserve"> refirió que </w:t>
      </w:r>
      <w:r w:rsidR="00317113" w:rsidRPr="00C55354">
        <w:rPr>
          <w:rFonts w:ascii="Palatino Linotype" w:eastAsia="Calibri" w:hAnsi="Palatino Linotype" w:cs="Arial"/>
          <w:lang w:val="es-ES_tradnl" w:eastAsia="es-ES"/>
        </w:rPr>
        <w:t xml:space="preserve"> no era posible entregar la base de datos solicita</w:t>
      </w:r>
      <w:r w:rsidR="00C64351" w:rsidRPr="00C55354">
        <w:rPr>
          <w:rFonts w:ascii="Palatino Linotype" w:eastAsia="Calibri" w:hAnsi="Palatino Linotype" w:cs="Arial"/>
          <w:lang w:val="es-ES_tradnl" w:eastAsia="es-ES"/>
        </w:rPr>
        <w:t>da</w:t>
      </w:r>
      <w:r w:rsidR="00317113" w:rsidRPr="00C55354">
        <w:rPr>
          <w:rFonts w:ascii="Palatino Linotype" w:eastAsia="Calibri" w:hAnsi="Palatino Linotype" w:cs="Arial"/>
          <w:lang w:val="es-ES_tradnl" w:eastAsia="es-ES"/>
        </w:rPr>
        <w:t xml:space="preserve"> en razón de que la información se encontraba bajo los supuestos de clasificación</w:t>
      </w:r>
      <w:r w:rsidR="00061212" w:rsidRPr="00C55354">
        <w:rPr>
          <w:rFonts w:ascii="Palatino Linotype" w:eastAsia="Calibri" w:hAnsi="Palatino Linotype" w:cs="Arial"/>
          <w:lang w:val="es-ES_tradnl" w:eastAsia="es-ES"/>
        </w:rPr>
        <w:t xml:space="preserve"> contenidos en la fracción VI del artículo 140</w:t>
      </w:r>
      <w:r w:rsidR="00753415" w:rsidRPr="00C55354">
        <w:rPr>
          <w:rStyle w:val="Refdenotaalpie"/>
          <w:rFonts w:ascii="Palatino Linotype" w:eastAsia="Calibri" w:hAnsi="Palatino Linotype" w:cs="Arial"/>
          <w:lang w:val="es-ES_tradnl" w:eastAsia="es-ES"/>
        </w:rPr>
        <w:footnoteReference w:id="5"/>
      </w:r>
      <w:r w:rsidR="00061212" w:rsidRPr="00C55354">
        <w:rPr>
          <w:rFonts w:ascii="Palatino Linotype" w:eastAsia="Calibri" w:hAnsi="Palatino Linotype" w:cs="Arial"/>
          <w:lang w:val="es-ES_tradnl" w:eastAsia="es-ES"/>
        </w:rPr>
        <w:t xml:space="preserve"> de la Ley Estatal de Transparencia</w:t>
      </w:r>
      <w:r w:rsidR="00B25D7D" w:rsidRPr="00C55354">
        <w:rPr>
          <w:rFonts w:ascii="Palatino Linotype" w:eastAsia="Calibri" w:hAnsi="Palatino Linotype" w:cs="Arial"/>
          <w:lang w:val="es-ES_tradnl" w:eastAsia="es-ES"/>
        </w:rPr>
        <w:t xml:space="preserve">, </w:t>
      </w:r>
      <w:r w:rsidR="00C64351" w:rsidRPr="00C55354">
        <w:rPr>
          <w:rFonts w:ascii="Palatino Linotype" w:eastAsia="Calibri" w:hAnsi="Palatino Linotype" w:cs="Arial"/>
          <w:lang w:val="es-ES_tradnl" w:eastAsia="es-ES"/>
        </w:rPr>
        <w:t xml:space="preserve">lo anterior mediante un acto informal, considerado así por no cumplir con los requisitos formales que establece la legislación de </w:t>
      </w:r>
      <w:r w:rsidR="00BC040F" w:rsidRPr="00C55354">
        <w:rPr>
          <w:rFonts w:ascii="Palatino Linotype" w:eastAsia="Calibri" w:hAnsi="Palatino Linotype" w:cs="Arial"/>
          <w:lang w:val="es-ES_tradnl" w:eastAsia="es-ES"/>
        </w:rPr>
        <w:t>t</w:t>
      </w:r>
      <w:r w:rsidR="00C64351" w:rsidRPr="00C55354">
        <w:rPr>
          <w:rFonts w:ascii="Palatino Linotype" w:eastAsia="Calibri" w:hAnsi="Palatino Linotype" w:cs="Arial"/>
          <w:lang w:val="es-ES_tradnl" w:eastAsia="es-ES"/>
        </w:rPr>
        <w:t>ransparencia para este procedimiento; situación que se señala pero sobre la que ya no se abunda ya que el sujeto obligado corrigió su deficiencia inicial</w:t>
      </w:r>
      <w:r w:rsidR="00061212" w:rsidRPr="00C55354">
        <w:rPr>
          <w:rFonts w:ascii="Palatino Linotype" w:eastAsia="MS Mincho" w:hAnsi="Palatino Linotype" w:cs="Arial"/>
          <w:lang w:val="es-ES_tradnl" w:eastAsia="es-ES"/>
        </w:rPr>
        <w:t xml:space="preserve"> mediante </w:t>
      </w:r>
      <w:r w:rsidR="00C64351" w:rsidRPr="00C55354">
        <w:rPr>
          <w:rFonts w:ascii="Palatino Linotype" w:eastAsia="MS Mincho" w:hAnsi="Palatino Linotype" w:cs="Arial"/>
          <w:lang w:val="es-ES_tradnl" w:eastAsia="es-ES"/>
        </w:rPr>
        <w:t xml:space="preserve">su </w:t>
      </w:r>
      <w:r w:rsidR="00061212" w:rsidRPr="00C55354">
        <w:rPr>
          <w:rFonts w:ascii="Palatino Linotype" w:eastAsia="MS Mincho" w:hAnsi="Palatino Linotype" w:cs="Arial"/>
          <w:lang w:val="es-ES_tradnl" w:eastAsia="es-ES"/>
        </w:rPr>
        <w:t xml:space="preserve">informe justificado, </w:t>
      </w:r>
      <w:r w:rsidR="00C64351" w:rsidRPr="00C55354">
        <w:rPr>
          <w:rFonts w:ascii="Palatino Linotype" w:eastAsia="MS Mincho" w:hAnsi="Palatino Linotype" w:cs="Arial"/>
          <w:lang w:val="es-ES_tradnl" w:eastAsia="es-ES"/>
        </w:rPr>
        <w:t xml:space="preserve">a través del cual remitió el acuerdo de clasificación emitido por el Comité de Transparencia que cumple con las formalidades y mediante el que </w:t>
      </w:r>
      <w:r w:rsidR="00061212" w:rsidRPr="00C55354">
        <w:rPr>
          <w:rFonts w:ascii="Palatino Linotype" w:eastAsia="MS Mincho" w:hAnsi="Palatino Linotype" w:cs="Arial"/>
          <w:lang w:val="es-ES_tradnl" w:eastAsia="es-ES"/>
        </w:rPr>
        <w:t xml:space="preserve">señaló que </w:t>
      </w:r>
      <w:r w:rsidR="00753415" w:rsidRPr="00C55354">
        <w:rPr>
          <w:rFonts w:ascii="Palatino Linotype" w:eastAsia="MS Mincho" w:hAnsi="Palatino Linotype" w:cs="Arial"/>
          <w:lang w:val="es-ES_tradnl" w:eastAsia="es-ES"/>
        </w:rPr>
        <w:t xml:space="preserve">la base de datos de la cual se </w:t>
      </w:r>
      <w:r w:rsidR="00A9046F" w:rsidRPr="00C55354">
        <w:rPr>
          <w:rFonts w:ascii="Palatino Linotype" w:eastAsia="MS Mincho" w:hAnsi="Palatino Linotype" w:cs="Arial"/>
          <w:lang w:val="es-ES_tradnl" w:eastAsia="es-ES"/>
        </w:rPr>
        <w:t>requirió</w:t>
      </w:r>
      <w:r w:rsidR="00753415" w:rsidRPr="00C55354">
        <w:rPr>
          <w:rFonts w:ascii="Palatino Linotype" w:eastAsia="MS Mincho" w:hAnsi="Palatino Linotype" w:cs="Arial"/>
          <w:lang w:val="es-ES_tradnl" w:eastAsia="es-ES"/>
        </w:rPr>
        <w:t xml:space="preserve"> acceso, contiene datos </w:t>
      </w:r>
      <w:r w:rsidR="00C64351" w:rsidRPr="00C55354">
        <w:rPr>
          <w:rFonts w:ascii="Palatino Linotype" w:eastAsia="MS Mincho" w:hAnsi="Palatino Linotype" w:cs="Arial"/>
          <w:lang w:val="es-ES_tradnl" w:eastAsia="es-ES"/>
        </w:rPr>
        <w:t>d</w:t>
      </w:r>
      <w:r w:rsidR="00753415" w:rsidRPr="00C55354">
        <w:rPr>
          <w:rFonts w:ascii="Palatino Linotype" w:eastAsia="MS Mincho" w:hAnsi="Palatino Linotype" w:cs="Arial"/>
          <w:lang w:val="es-ES_tradnl" w:eastAsia="es-ES"/>
        </w:rPr>
        <w:t xml:space="preserve">e servidores públicos considerados como confidenciales, además de que </w:t>
      </w:r>
      <w:r w:rsidR="00C64351" w:rsidRPr="00C55354">
        <w:rPr>
          <w:rFonts w:ascii="Palatino Linotype" w:eastAsia="MS Mincho" w:hAnsi="Palatino Linotype" w:cs="Arial"/>
          <w:lang w:val="es-ES_tradnl" w:eastAsia="es-ES"/>
        </w:rPr>
        <w:t xml:space="preserve">su reserva </w:t>
      </w:r>
      <w:r w:rsidR="00753415" w:rsidRPr="00C55354">
        <w:rPr>
          <w:rFonts w:ascii="Palatino Linotype" w:eastAsia="MS Mincho" w:hAnsi="Palatino Linotype" w:cs="Arial"/>
          <w:lang w:val="es-ES_tradnl" w:eastAsia="es-ES"/>
        </w:rPr>
        <w:t>se encuadra ahora en la causal establecida en el punto 1 de la fracción V del artículo 140</w:t>
      </w:r>
      <w:r w:rsidR="00753415" w:rsidRPr="00C55354">
        <w:rPr>
          <w:rStyle w:val="Refdenotaalpie"/>
          <w:rFonts w:ascii="Palatino Linotype" w:eastAsia="MS Mincho" w:hAnsi="Palatino Linotype" w:cs="Arial"/>
          <w:lang w:val="es-ES_tradnl" w:eastAsia="es-ES"/>
        </w:rPr>
        <w:footnoteReference w:id="6"/>
      </w:r>
      <w:r w:rsidR="00C64351" w:rsidRPr="00C55354">
        <w:rPr>
          <w:rFonts w:ascii="Palatino Linotype" w:eastAsia="MS Mincho" w:hAnsi="Palatino Linotype" w:cs="Arial"/>
          <w:lang w:val="es-ES_tradnl" w:eastAsia="es-ES"/>
        </w:rPr>
        <w:t xml:space="preserve"> de la legislación de la materia</w:t>
      </w:r>
      <w:r w:rsidR="00753415" w:rsidRPr="00C55354">
        <w:rPr>
          <w:rFonts w:ascii="Palatino Linotype" w:eastAsia="MS Mincho" w:hAnsi="Palatino Linotype" w:cs="Arial"/>
          <w:lang w:val="es-ES_tradnl" w:eastAsia="es-ES"/>
        </w:rPr>
        <w:t xml:space="preserve">. </w:t>
      </w:r>
    </w:p>
    <w:p w14:paraId="2965D0C8" w14:textId="77777777" w:rsidR="00F77AAD" w:rsidRPr="00C55354" w:rsidRDefault="00F77AAD" w:rsidP="00F77AAD">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Arial"/>
          <w:lang w:val="es-ES_tradnl" w:eastAsia="es-ES"/>
        </w:rPr>
      </w:pPr>
    </w:p>
    <w:p w14:paraId="29C45CA5" w14:textId="773F067E" w:rsidR="00431F46" w:rsidRPr="00C55354" w:rsidRDefault="00C64351" w:rsidP="0034597E">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hAnsi="Palatino Linotype"/>
          <w:lang w:val="es-ES" w:eastAsia="es-ES"/>
        </w:rPr>
      </w:pPr>
      <w:r w:rsidRPr="00C55354">
        <w:rPr>
          <w:rFonts w:ascii="Palatino Linotype" w:eastAsia="Calibri" w:hAnsi="Palatino Linotype" w:cs="Arial"/>
          <w:lang w:val="es-ES_tradnl" w:eastAsia="es-ES"/>
        </w:rPr>
        <w:t xml:space="preserve">Con la finalidad de tener plena certeza del contenido de la información reservada y de su naturaleza, el Comisionado Ponente ejerció sus atribuciones de acceso a la información clasificada, mediante diligencia a la que no fue citada la parte recurrente porque, hasta que este Pleno no se pronuncie en definitiva sobre el asunto, la información debe permanecer en la condición de reserva. De la revisión efectuada se desprende que la base de datos cuenta con la siguiente información: </w:t>
      </w:r>
    </w:p>
    <w:p w14:paraId="6D22F5E3" w14:textId="47E912F9" w:rsidR="00B8367D" w:rsidRPr="00C55354" w:rsidRDefault="00C64351" w:rsidP="00146BD0">
      <w:pPr>
        <w:pStyle w:val="Prrafodelista"/>
        <w:numPr>
          <w:ilvl w:val="0"/>
          <w:numId w:val="9"/>
        </w:numPr>
        <w:spacing w:before="240" w:after="240" w:line="360" w:lineRule="auto"/>
        <w:ind w:right="616"/>
        <w:jc w:val="both"/>
        <w:rPr>
          <w:rFonts w:ascii="Palatino Linotype" w:eastAsia="Cambria" w:hAnsi="Palatino Linotype" w:cs="Times New Roman"/>
          <w:sz w:val="24"/>
          <w:szCs w:val="24"/>
        </w:rPr>
      </w:pPr>
      <w:r w:rsidRPr="00C55354">
        <w:rPr>
          <w:rFonts w:ascii="Palatino Linotype" w:eastAsia="Times New Roman" w:hAnsi="Palatino Linotype" w:cs="Times New Roman"/>
          <w:sz w:val="24"/>
          <w:szCs w:val="24"/>
          <w:lang w:val="es-ES" w:eastAsia="es-ES"/>
        </w:rPr>
        <w:t>E</w:t>
      </w:r>
      <w:r w:rsidR="00E84E7E" w:rsidRPr="00C55354">
        <w:rPr>
          <w:rFonts w:ascii="Palatino Linotype" w:eastAsia="Times New Roman" w:hAnsi="Palatino Linotype" w:cs="Times New Roman"/>
          <w:sz w:val="24"/>
          <w:szCs w:val="24"/>
          <w:lang w:val="es-ES" w:eastAsia="es-ES"/>
        </w:rPr>
        <w:t>l</w:t>
      </w:r>
      <w:r w:rsidR="00B8367D" w:rsidRPr="00C55354">
        <w:rPr>
          <w:rFonts w:ascii="Palatino Linotype" w:eastAsia="Times New Roman" w:hAnsi="Palatino Linotype" w:cs="Times New Roman"/>
          <w:sz w:val="24"/>
          <w:szCs w:val="24"/>
          <w:lang w:val="es-ES" w:eastAsia="es-ES"/>
        </w:rPr>
        <w:t xml:space="preserve"> </w:t>
      </w:r>
      <w:r w:rsidR="00B8367D" w:rsidRPr="00C55354">
        <w:rPr>
          <w:rFonts w:ascii="Palatino Linotype" w:eastAsia="Cambria" w:hAnsi="Palatino Linotype" w:cs="Times New Roman"/>
          <w:sz w:val="24"/>
          <w:szCs w:val="24"/>
        </w:rPr>
        <w:t>número de expediente; nombres de servidores públicos sujetos a investigación; domicilios para oír y recibir notificaciones; cuentas bancarias, personales y de los entes fiscalizados</w:t>
      </w:r>
      <w:r w:rsidR="00FB3454" w:rsidRPr="00C55354">
        <w:rPr>
          <w:rFonts w:ascii="Palatino Linotype" w:eastAsia="Cambria" w:hAnsi="Palatino Linotype" w:cs="Times New Roman"/>
          <w:sz w:val="24"/>
          <w:szCs w:val="24"/>
        </w:rPr>
        <w:t xml:space="preserve">; </w:t>
      </w:r>
      <w:r w:rsidR="00B8367D" w:rsidRPr="00C55354">
        <w:rPr>
          <w:rFonts w:ascii="Palatino Linotype" w:eastAsia="Cambria" w:hAnsi="Palatino Linotype" w:cs="Times New Roman"/>
          <w:sz w:val="24"/>
          <w:szCs w:val="24"/>
        </w:rPr>
        <w:t>número de empleado; datos de los</w:t>
      </w:r>
      <w:r w:rsidR="00FB3454" w:rsidRPr="00C55354">
        <w:rPr>
          <w:rFonts w:ascii="Palatino Linotype" w:eastAsia="Cambria" w:hAnsi="Palatino Linotype" w:cs="Times New Roman"/>
          <w:sz w:val="24"/>
          <w:szCs w:val="24"/>
        </w:rPr>
        <w:t xml:space="preserve"> documentos de identificación y</w:t>
      </w:r>
      <w:r w:rsidR="00B8367D" w:rsidRPr="00C55354">
        <w:rPr>
          <w:rFonts w:ascii="Palatino Linotype" w:eastAsia="Cambria" w:hAnsi="Palatino Linotype" w:cs="Times New Roman"/>
          <w:sz w:val="24"/>
          <w:szCs w:val="24"/>
        </w:rPr>
        <w:t xml:space="preserve"> en su caso, los documentos escaneados; claves bancarias; y montos de recursos observados por la posible responsabilidad.</w:t>
      </w:r>
      <w:r w:rsidR="00B8367D" w:rsidRPr="00C55354">
        <w:rPr>
          <w:rFonts w:ascii="Palatino Linotype" w:hAnsi="Palatino Linotype"/>
          <w:b/>
          <w:sz w:val="24"/>
          <w:szCs w:val="24"/>
        </w:rPr>
        <w:t xml:space="preserve"> </w:t>
      </w:r>
      <w:r w:rsidR="00E84E7E" w:rsidRPr="00C55354">
        <w:rPr>
          <w:rFonts w:ascii="Palatino Linotype" w:eastAsia="Cambria" w:hAnsi="Palatino Linotype" w:cs="Times New Roman"/>
          <w:sz w:val="24"/>
          <w:szCs w:val="24"/>
        </w:rPr>
        <w:t>Datos</w:t>
      </w:r>
      <w:r w:rsidR="00E84E7E" w:rsidRPr="00C55354">
        <w:rPr>
          <w:rFonts w:ascii="Palatino Linotype" w:eastAsia="Cambria" w:hAnsi="Palatino Linotype" w:cs="Times New Roman"/>
          <w:b/>
          <w:sz w:val="24"/>
          <w:szCs w:val="24"/>
        </w:rPr>
        <w:t xml:space="preserve">, </w:t>
      </w:r>
      <w:r w:rsidR="00E84E7E" w:rsidRPr="00C55354">
        <w:rPr>
          <w:rFonts w:ascii="Palatino Linotype" w:eastAsia="Cambria" w:hAnsi="Palatino Linotype" w:cs="Times New Roman"/>
          <w:sz w:val="24"/>
          <w:szCs w:val="24"/>
        </w:rPr>
        <w:t xml:space="preserve">que a decir del sujeto obligado integran diversos </w:t>
      </w:r>
      <w:r w:rsidR="001F368B" w:rsidRPr="00C55354">
        <w:rPr>
          <w:rFonts w:ascii="Palatino Linotype" w:eastAsia="Cambria" w:hAnsi="Palatino Linotype" w:cs="Times New Roman"/>
          <w:sz w:val="24"/>
          <w:szCs w:val="24"/>
        </w:rPr>
        <w:t>procedimientos de responsabilidad</w:t>
      </w:r>
      <w:r w:rsidR="00E84E7E" w:rsidRPr="00C55354">
        <w:rPr>
          <w:rFonts w:ascii="Palatino Linotype" w:eastAsia="Cambria" w:hAnsi="Palatino Linotype" w:cs="Times New Roman"/>
          <w:sz w:val="24"/>
          <w:szCs w:val="24"/>
        </w:rPr>
        <w:t xml:space="preserve">, tramitados ante el Tribunal de Justicia Administrativa del Estado de </w:t>
      </w:r>
      <w:r w:rsidR="00586662" w:rsidRPr="00C55354">
        <w:rPr>
          <w:rFonts w:ascii="Palatino Linotype" w:eastAsia="Cambria" w:hAnsi="Palatino Linotype" w:cs="Times New Roman"/>
          <w:sz w:val="24"/>
          <w:szCs w:val="24"/>
        </w:rPr>
        <w:t>México.</w:t>
      </w:r>
    </w:p>
    <w:p w14:paraId="713FFE65" w14:textId="77777777" w:rsidR="00B8367D" w:rsidRPr="00C55354" w:rsidRDefault="00B8367D" w:rsidP="00146BD0">
      <w:pPr>
        <w:pStyle w:val="Prrafodelista"/>
        <w:spacing w:before="240" w:after="240" w:line="360" w:lineRule="auto"/>
        <w:ind w:right="616"/>
        <w:jc w:val="both"/>
        <w:rPr>
          <w:rFonts w:ascii="Palatino Linotype" w:eastAsia="Cambria" w:hAnsi="Palatino Linotype" w:cs="Times New Roman"/>
          <w:sz w:val="24"/>
          <w:szCs w:val="24"/>
        </w:rPr>
      </w:pPr>
    </w:p>
    <w:p w14:paraId="7BB52269" w14:textId="4462A314" w:rsidR="00F77AAD" w:rsidRPr="00C55354" w:rsidRDefault="00F77AAD" w:rsidP="00F77AAD">
      <w:pPr>
        <w:pStyle w:val="Prrafodelista"/>
        <w:numPr>
          <w:ilvl w:val="0"/>
          <w:numId w:val="9"/>
        </w:numPr>
        <w:spacing w:line="360" w:lineRule="auto"/>
        <w:ind w:right="616"/>
        <w:jc w:val="both"/>
        <w:rPr>
          <w:rFonts w:ascii="Palatino Linotype" w:hAnsi="Palatino Linotype"/>
          <w:sz w:val="24"/>
          <w:szCs w:val="24"/>
        </w:rPr>
      </w:pPr>
      <w:r w:rsidRPr="00C55354">
        <w:rPr>
          <w:rFonts w:ascii="Palatino Linotype" w:hAnsi="Palatino Linotype"/>
          <w:sz w:val="24"/>
          <w:szCs w:val="24"/>
        </w:rPr>
        <w:t>L</w:t>
      </w:r>
      <w:r w:rsidR="00B8367D" w:rsidRPr="00C55354">
        <w:rPr>
          <w:rFonts w:ascii="Palatino Linotype" w:hAnsi="Palatino Linotype"/>
          <w:sz w:val="24"/>
          <w:szCs w:val="24"/>
        </w:rPr>
        <w:t>as fases del procedimiento</w:t>
      </w:r>
      <w:r w:rsidRPr="00C55354">
        <w:rPr>
          <w:rFonts w:ascii="Palatino Linotype" w:hAnsi="Palatino Linotype"/>
          <w:sz w:val="24"/>
          <w:szCs w:val="24"/>
        </w:rPr>
        <w:t xml:space="preserve"> que sigue el Órgano Superior de Fiscalización</w:t>
      </w:r>
      <w:r w:rsidR="00B8367D" w:rsidRPr="00C55354">
        <w:rPr>
          <w:rFonts w:ascii="Palatino Linotype" w:hAnsi="Palatino Linotype"/>
          <w:sz w:val="24"/>
          <w:szCs w:val="24"/>
        </w:rPr>
        <w:t xml:space="preserve"> son las siguientes: </w:t>
      </w:r>
      <w:r w:rsidR="00FB3454" w:rsidRPr="00C55354">
        <w:rPr>
          <w:rFonts w:ascii="Palatino Linotype" w:hAnsi="Palatino Linotype"/>
          <w:sz w:val="24"/>
          <w:szCs w:val="24"/>
        </w:rPr>
        <w:t xml:space="preserve">a) </w:t>
      </w:r>
      <w:r w:rsidR="00B8367D" w:rsidRPr="00C55354">
        <w:rPr>
          <w:rFonts w:ascii="Palatino Linotype" w:hAnsi="Palatino Linotype"/>
          <w:sz w:val="24"/>
          <w:szCs w:val="24"/>
        </w:rPr>
        <w:t>se realiza la auditoría</w:t>
      </w:r>
      <w:r w:rsidR="00FB3454" w:rsidRPr="00C55354">
        <w:rPr>
          <w:rFonts w:ascii="Palatino Linotype" w:hAnsi="Palatino Linotype"/>
          <w:sz w:val="24"/>
          <w:szCs w:val="24"/>
        </w:rPr>
        <w:t xml:space="preserve"> al ente </w:t>
      </w:r>
      <w:proofErr w:type="spellStart"/>
      <w:r w:rsidR="00FB3454" w:rsidRPr="00C55354">
        <w:rPr>
          <w:rFonts w:ascii="Palatino Linotype" w:hAnsi="Palatino Linotype"/>
          <w:sz w:val="24"/>
          <w:szCs w:val="24"/>
        </w:rPr>
        <w:t>fiscaliza</w:t>
      </w:r>
      <w:r w:rsidRPr="00C55354">
        <w:rPr>
          <w:rFonts w:ascii="Palatino Linotype" w:hAnsi="Palatino Linotype"/>
          <w:sz w:val="24"/>
          <w:szCs w:val="24"/>
        </w:rPr>
        <w:t>do</w:t>
      </w:r>
      <w:proofErr w:type="spellEnd"/>
      <w:r w:rsidR="008A10B0" w:rsidRPr="00C55354">
        <w:rPr>
          <w:rFonts w:ascii="Palatino Linotype" w:hAnsi="Palatino Linotype"/>
          <w:sz w:val="24"/>
          <w:szCs w:val="24"/>
        </w:rPr>
        <w:t xml:space="preserve">; </w:t>
      </w:r>
      <w:r w:rsidR="00FB3454" w:rsidRPr="00C55354">
        <w:rPr>
          <w:rFonts w:ascii="Palatino Linotype" w:hAnsi="Palatino Linotype"/>
          <w:sz w:val="24"/>
          <w:szCs w:val="24"/>
        </w:rPr>
        <w:t>b)</w:t>
      </w:r>
      <w:r w:rsidR="00B8367D" w:rsidRPr="00C55354">
        <w:rPr>
          <w:rFonts w:ascii="Palatino Linotype" w:hAnsi="Palatino Linotype"/>
          <w:sz w:val="24"/>
          <w:szCs w:val="24"/>
        </w:rPr>
        <w:t xml:space="preserve"> </w:t>
      </w:r>
      <w:r w:rsidRPr="00C55354">
        <w:rPr>
          <w:rFonts w:ascii="Palatino Linotype" w:hAnsi="Palatino Linotype"/>
          <w:sz w:val="24"/>
          <w:szCs w:val="24"/>
        </w:rPr>
        <w:t xml:space="preserve">los auditores realizan </w:t>
      </w:r>
      <w:r w:rsidR="00B8367D" w:rsidRPr="00C55354">
        <w:rPr>
          <w:rFonts w:ascii="Palatino Linotype" w:hAnsi="Palatino Linotype"/>
          <w:sz w:val="24"/>
          <w:szCs w:val="24"/>
        </w:rPr>
        <w:t>observaciones</w:t>
      </w:r>
      <w:r w:rsidRPr="00C55354">
        <w:rPr>
          <w:rFonts w:ascii="Palatino Linotype" w:hAnsi="Palatino Linotype"/>
          <w:sz w:val="24"/>
          <w:szCs w:val="24"/>
        </w:rPr>
        <w:t xml:space="preserve"> por posibles inconsistencias en el ejercicio de las funciones públicas o en el ejercicio de los recursos públicos</w:t>
      </w:r>
      <w:r w:rsidR="00FB3454" w:rsidRPr="00C55354">
        <w:rPr>
          <w:rFonts w:ascii="Palatino Linotype" w:hAnsi="Palatino Linotype"/>
          <w:sz w:val="24"/>
          <w:szCs w:val="24"/>
        </w:rPr>
        <w:t>; c)</w:t>
      </w:r>
      <w:r w:rsidRPr="00C55354">
        <w:rPr>
          <w:rFonts w:ascii="Palatino Linotype" w:hAnsi="Palatino Linotype"/>
          <w:sz w:val="24"/>
          <w:szCs w:val="24"/>
        </w:rPr>
        <w:t xml:space="preserve"> las observaciones se notifican al ente </w:t>
      </w:r>
      <w:proofErr w:type="spellStart"/>
      <w:r w:rsidRPr="00C55354">
        <w:rPr>
          <w:rFonts w:ascii="Palatino Linotype" w:hAnsi="Palatino Linotype"/>
          <w:sz w:val="24"/>
          <w:szCs w:val="24"/>
        </w:rPr>
        <w:lastRenderedPageBreak/>
        <w:t>fiscalizado</w:t>
      </w:r>
      <w:proofErr w:type="spellEnd"/>
      <w:r w:rsidRPr="00C55354">
        <w:rPr>
          <w:rFonts w:ascii="Palatino Linotype" w:hAnsi="Palatino Linotype"/>
          <w:sz w:val="24"/>
          <w:szCs w:val="24"/>
        </w:rPr>
        <w:t xml:space="preserve"> con la finalidad de que aporte información o las explicaciones necesarias que permitan s</w:t>
      </w:r>
      <w:r w:rsidR="00B8367D" w:rsidRPr="00C55354">
        <w:rPr>
          <w:rFonts w:ascii="Palatino Linotype" w:hAnsi="Palatino Linotype"/>
          <w:sz w:val="24"/>
          <w:szCs w:val="24"/>
        </w:rPr>
        <w:t xml:space="preserve">u </w:t>
      </w:r>
      <w:proofErr w:type="spellStart"/>
      <w:r w:rsidR="00FB3454" w:rsidRPr="00C55354">
        <w:rPr>
          <w:rFonts w:ascii="Palatino Linotype" w:hAnsi="Palatino Linotype"/>
          <w:sz w:val="24"/>
          <w:szCs w:val="24"/>
        </w:rPr>
        <w:t>solventación</w:t>
      </w:r>
      <w:proofErr w:type="spellEnd"/>
      <w:r w:rsidR="00FB3454" w:rsidRPr="00C55354">
        <w:rPr>
          <w:rFonts w:ascii="Palatino Linotype" w:hAnsi="Palatino Linotype"/>
          <w:sz w:val="24"/>
          <w:szCs w:val="24"/>
        </w:rPr>
        <w:t xml:space="preserve"> ; d)</w:t>
      </w:r>
      <w:r w:rsidR="00B8367D" w:rsidRPr="00C55354">
        <w:rPr>
          <w:rFonts w:ascii="Palatino Linotype" w:hAnsi="Palatino Linotype"/>
          <w:sz w:val="24"/>
          <w:szCs w:val="24"/>
        </w:rPr>
        <w:t xml:space="preserve"> </w:t>
      </w:r>
      <w:r w:rsidRPr="00C55354">
        <w:rPr>
          <w:rFonts w:ascii="Palatino Linotype" w:hAnsi="Palatino Linotype"/>
          <w:sz w:val="24"/>
          <w:szCs w:val="24"/>
        </w:rPr>
        <w:t xml:space="preserve">Luego de este plazo de </w:t>
      </w:r>
      <w:proofErr w:type="spellStart"/>
      <w:r w:rsidRPr="00C55354">
        <w:rPr>
          <w:rFonts w:ascii="Palatino Linotype" w:hAnsi="Palatino Linotype"/>
          <w:sz w:val="24"/>
          <w:szCs w:val="24"/>
        </w:rPr>
        <w:t>solventación</w:t>
      </w:r>
      <w:proofErr w:type="spellEnd"/>
      <w:r w:rsidRPr="00C55354">
        <w:rPr>
          <w:rFonts w:ascii="Palatino Linotype" w:hAnsi="Palatino Linotype"/>
          <w:sz w:val="24"/>
          <w:szCs w:val="24"/>
        </w:rPr>
        <w:t xml:space="preserve">, si a juicio del OSFEM, la observación no fue solventada, </w:t>
      </w:r>
      <w:r w:rsidR="00B8367D" w:rsidRPr="00C55354">
        <w:rPr>
          <w:rFonts w:ascii="Palatino Linotype" w:hAnsi="Palatino Linotype"/>
          <w:sz w:val="24"/>
          <w:szCs w:val="24"/>
        </w:rPr>
        <w:t>se remite</w:t>
      </w:r>
      <w:r w:rsidRPr="00C55354">
        <w:rPr>
          <w:rFonts w:ascii="Palatino Linotype" w:hAnsi="Palatino Linotype"/>
          <w:sz w:val="24"/>
          <w:szCs w:val="24"/>
        </w:rPr>
        <w:t xml:space="preserve"> la información</w:t>
      </w:r>
      <w:r w:rsidR="00B8367D" w:rsidRPr="00C55354">
        <w:rPr>
          <w:rFonts w:ascii="Palatino Linotype" w:hAnsi="Palatino Linotype"/>
          <w:sz w:val="24"/>
          <w:szCs w:val="24"/>
        </w:rPr>
        <w:t xml:space="preserve"> a la Auditoría de Investigación para integrar el expediente respe</w:t>
      </w:r>
      <w:r w:rsidR="00FB3454" w:rsidRPr="00C55354">
        <w:rPr>
          <w:rFonts w:ascii="Palatino Linotype" w:hAnsi="Palatino Linotype"/>
          <w:sz w:val="24"/>
          <w:szCs w:val="24"/>
        </w:rPr>
        <w:t>ctivo</w:t>
      </w:r>
      <w:r w:rsidRPr="00C55354">
        <w:rPr>
          <w:rFonts w:ascii="Palatino Linotype" w:hAnsi="Palatino Linotype"/>
          <w:sz w:val="24"/>
          <w:szCs w:val="24"/>
        </w:rPr>
        <w:t>; e) la Auditoría de Investigación registra el expediente en la base de datos, cuyo acceso se ha negado por la clasificación del sujeto obligado, e</w:t>
      </w:r>
      <w:r w:rsidR="00FB3454" w:rsidRPr="00C55354">
        <w:rPr>
          <w:rFonts w:ascii="Palatino Linotype" w:hAnsi="Palatino Linotype"/>
          <w:sz w:val="24"/>
          <w:szCs w:val="24"/>
        </w:rPr>
        <w:t xml:space="preserve"> inicia el procedimiento </w:t>
      </w:r>
      <w:r w:rsidRPr="00C55354">
        <w:rPr>
          <w:rFonts w:ascii="Palatino Linotype" w:hAnsi="Palatino Linotype"/>
          <w:sz w:val="24"/>
          <w:szCs w:val="24"/>
        </w:rPr>
        <w:t>al hacerlo del conocimiento d</w:t>
      </w:r>
      <w:r w:rsidR="00FB3454" w:rsidRPr="00C55354">
        <w:rPr>
          <w:rFonts w:ascii="Palatino Linotype" w:hAnsi="Palatino Linotype"/>
          <w:sz w:val="24"/>
          <w:szCs w:val="24"/>
        </w:rPr>
        <w:t xml:space="preserve">el </w:t>
      </w:r>
      <w:r w:rsidR="00B8367D" w:rsidRPr="00C55354">
        <w:rPr>
          <w:rFonts w:ascii="Palatino Linotype" w:hAnsi="Palatino Linotype"/>
          <w:sz w:val="24"/>
          <w:szCs w:val="24"/>
        </w:rPr>
        <w:t>Tribunal de Justicia Administrativa</w:t>
      </w:r>
      <w:r w:rsidR="00FB3454" w:rsidRPr="00C55354">
        <w:rPr>
          <w:rFonts w:ascii="Palatino Linotype" w:hAnsi="Palatino Linotype"/>
          <w:sz w:val="24"/>
          <w:szCs w:val="24"/>
        </w:rPr>
        <w:t xml:space="preserve"> del Estado de México</w:t>
      </w:r>
      <w:r w:rsidR="00B8367D" w:rsidRPr="00C55354">
        <w:rPr>
          <w:rFonts w:ascii="Palatino Linotype" w:hAnsi="Palatino Linotype"/>
          <w:sz w:val="24"/>
          <w:szCs w:val="24"/>
        </w:rPr>
        <w:t>, en los casos graves, o a los órganos internos de control de los entes fiscalizados, en los casos no graves</w:t>
      </w:r>
      <w:r w:rsidRPr="00C55354">
        <w:rPr>
          <w:rFonts w:ascii="Palatino Linotype" w:hAnsi="Palatino Linotype"/>
          <w:sz w:val="24"/>
          <w:szCs w:val="24"/>
        </w:rPr>
        <w:t>;</w:t>
      </w:r>
      <w:r w:rsidR="00B8367D" w:rsidRPr="00C55354">
        <w:rPr>
          <w:rFonts w:ascii="Palatino Linotype" w:hAnsi="Palatino Linotype"/>
          <w:sz w:val="24"/>
          <w:szCs w:val="24"/>
        </w:rPr>
        <w:t xml:space="preserve"> </w:t>
      </w:r>
      <w:r w:rsidRPr="00C55354">
        <w:rPr>
          <w:rFonts w:ascii="Palatino Linotype" w:hAnsi="Palatino Linotype"/>
          <w:sz w:val="24"/>
          <w:szCs w:val="24"/>
        </w:rPr>
        <w:t>f) s</w:t>
      </w:r>
      <w:r w:rsidR="00B8367D" w:rsidRPr="00C55354">
        <w:rPr>
          <w:rFonts w:ascii="Palatino Linotype" w:hAnsi="Palatino Linotype"/>
          <w:sz w:val="24"/>
          <w:szCs w:val="24"/>
        </w:rPr>
        <w:t>e realiza la notificación del procedimiento al servidor público</w:t>
      </w:r>
      <w:r w:rsidRPr="00C55354">
        <w:rPr>
          <w:rFonts w:ascii="Palatino Linotype" w:hAnsi="Palatino Linotype"/>
          <w:sz w:val="24"/>
          <w:szCs w:val="24"/>
        </w:rPr>
        <w:t>, junto con el expediente respectivo,</w:t>
      </w:r>
      <w:r w:rsidR="00B8367D" w:rsidRPr="00C55354">
        <w:rPr>
          <w:rFonts w:ascii="Palatino Linotype" w:hAnsi="Palatino Linotype"/>
          <w:sz w:val="24"/>
          <w:szCs w:val="24"/>
        </w:rPr>
        <w:t xml:space="preserve"> y se </w:t>
      </w:r>
      <w:r w:rsidRPr="00C55354">
        <w:rPr>
          <w:rFonts w:ascii="Palatino Linotype" w:hAnsi="Palatino Linotype"/>
          <w:sz w:val="24"/>
          <w:szCs w:val="24"/>
        </w:rPr>
        <w:t xml:space="preserve">le cita a </w:t>
      </w:r>
      <w:r w:rsidR="00B8367D" w:rsidRPr="00C55354">
        <w:rPr>
          <w:rFonts w:ascii="Palatino Linotype" w:hAnsi="Palatino Linotype"/>
          <w:sz w:val="24"/>
          <w:szCs w:val="24"/>
        </w:rPr>
        <w:t xml:space="preserve">la audiencia inicial del proceso, </w:t>
      </w:r>
      <w:r w:rsidRPr="00C55354">
        <w:rPr>
          <w:rFonts w:ascii="Palatino Linotype" w:hAnsi="Palatino Linotype"/>
          <w:sz w:val="24"/>
          <w:szCs w:val="24"/>
        </w:rPr>
        <w:t xml:space="preserve">en la que podrá expresar lo que a su derecho convenga y presentar </w:t>
      </w:r>
      <w:r w:rsidR="00B8367D" w:rsidRPr="00C55354">
        <w:rPr>
          <w:rFonts w:ascii="Palatino Linotype" w:hAnsi="Palatino Linotype"/>
          <w:sz w:val="24"/>
          <w:szCs w:val="24"/>
        </w:rPr>
        <w:t>pruebas y alegatos</w:t>
      </w:r>
      <w:r w:rsidRPr="00C55354">
        <w:rPr>
          <w:rFonts w:ascii="Palatino Linotype" w:hAnsi="Palatino Linotype"/>
          <w:sz w:val="24"/>
          <w:szCs w:val="24"/>
        </w:rPr>
        <w:t>; g) la autoridad responsable emite la resolución correspondiente</w:t>
      </w:r>
      <w:r w:rsidR="00B8367D" w:rsidRPr="00C55354">
        <w:rPr>
          <w:rFonts w:ascii="Palatino Linotype" w:hAnsi="Palatino Linotype"/>
          <w:sz w:val="24"/>
          <w:szCs w:val="24"/>
        </w:rPr>
        <w:t>. En opinión de la Servidor</w:t>
      </w:r>
      <w:r w:rsidRPr="00C55354">
        <w:rPr>
          <w:rFonts w:ascii="Palatino Linotype" w:hAnsi="Palatino Linotype"/>
          <w:sz w:val="24"/>
          <w:szCs w:val="24"/>
        </w:rPr>
        <w:t>a</w:t>
      </w:r>
      <w:r w:rsidR="00B8367D" w:rsidRPr="00C55354">
        <w:rPr>
          <w:rFonts w:ascii="Palatino Linotype" w:hAnsi="Palatino Linotype"/>
          <w:sz w:val="24"/>
          <w:szCs w:val="24"/>
        </w:rPr>
        <w:t xml:space="preserve"> Públic</w:t>
      </w:r>
      <w:r w:rsidRPr="00C55354">
        <w:rPr>
          <w:rFonts w:ascii="Palatino Linotype" w:hAnsi="Palatino Linotype"/>
          <w:sz w:val="24"/>
          <w:szCs w:val="24"/>
        </w:rPr>
        <w:t>a</w:t>
      </w:r>
      <w:r w:rsidR="00B8367D" w:rsidRPr="00C55354">
        <w:rPr>
          <w:rFonts w:ascii="Palatino Linotype" w:hAnsi="Palatino Linotype"/>
          <w:sz w:val="24"/>
          <w:szCs w:val="24"/>
        </w:rPr>
        <w:t xml:space="preserve"> Habilitad</w:t>
      </w:r>
      <w:r w:rsidRPr="00C55354">
        <w:rPr>
          <w:rFonts w:ascii="Palatino Linotype" w:hAnsi="Palatino Linotype"/>
          <w:sz w:val="24"/>
          <w:szCs w:val="24"/>
        </w:rPr>
        <w:t>a</w:t>
      </w:r>
      <w:r w:rsidR="00B8367D" w:rsidRPr="00C55354">
        <w:rPr>
          <w:rFonts w:ascii="Palatino Linotype" w:hAnsi="Palatino Linotype"/>
          <w:sz w:val="24"/>
          <w:szCs w:val="24"/>
        </w:rPr>
        <w:t xml:space="preserve">, esa base de datos contiene datos personales sensibles. </w:t>
      </w:r>
    </w:p>
    <w:p w14:paraId="214300A2" w14:textId="77777777" w:rsidR="00F5414A" w:rsidRPr="00C55354" w:rsidRDefault="00F5414A" w:rsidP="00F5414A">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hAnsi="Palatino Linotype"/>
          <w:lang w:val="es-ES" w:eastAsia="es-ES"/>
        </w:rPr>
      </w:pPr>
      <w:r w:rsidRPr="00C55354">
        <w:rPr>
          <w:rFonts w:ascii="Palatino Linotype" w:eastAsia="Calibri" w:hAnsi="Palatino Linotype" w:cs="Arial"/>
          <w:lang w:val="es-ES_tradnl" w:eastAsia="es-ES"/>
        </w:rPr>
        <w:t xml:space="preserve">Posteriormente, el día 13 de mayo de dos mil veintiuno el Titular de la Unidad de Transparencia remitió un alcance en donde se precisan los campos que contiene la base de datos, siendo los siguientes: </w:t>
      </w:r>
    </w:p>
    <w:p w14:paraId="14C4161B" w14:textId="77777777" w:rsidR="008C4B40" w:rsidRPr="00C55354" w:rsidRDefault="008C4B40" w:rsidP="008C4B40">
      <w:pPr>
        <w:widowControl w:val="0"/>
        <w:tabs>
          <w:tab w:val="left" w:pos="0"/>
        </w:tabs>
        <w:autoSpaceDE w:val="0"/>
        <w:autoSpaceDN w:val="0"/>
        <w:adjustRightInd w:val="0"/>
        <w:spacing w:before="240" w:after="240" w:line="360" w:lineRule="auto"/>
        <w:ind w:right="49"/>
        <w:contextualSpacing/>
        <w:jc w:val="both"/>
        <w:rPr>
          <w:rFonts w:ascii="Palatino Linotype" w:hAnsi="Palatino Linotype"/>
          <w:lang w:val="es-ES" w:eastAsia="es-ES"/>
        </w:rPr>
      </w:pPr>
    </w:p>
    <w:p w14:paraId="1EB9078E" w14:textId="791A5189" w:rsidR="00F5414A" w:rsidRPr="00C55354" w:rsidRDefault="00F5414A" w:rsidP="008C4B40">
      <w:pPr>
        <w:widowControl w:val="0"/>
        <w:tabs>
          <w:tab w:val="left" w:pos="709"/>
        </w:tabs>
        <w:autoSpaceDE w:val="0"/>
        <w:autoSpaceDN w:val="0"/>
        <w:adjustRightInd w:val="0"/>
        <w:spacing w:before="240" w:after="240" w:line="360" w:lineRule="auto"/>
        <w:ind w:left="709" w:right="616"/>
        <w:contextualSpacing/>
        <w:jc w:val="both"/>
        <w:rPr>
          <w:rFonts w:ascii="Palatino Linotype" w:hAnsi="Palatino Linotype"/>
          <w:lang w:val="es-ES" w:eastAsia="es-ES"/>
        </w:rPr>
      </w:pPr>
      <w:r w:rsidRPr="00C55354">
        <w:rPr>
          <w:rFonts w:ascii="Palatino Linotype" w:eastAsia="Calibri" w:hAnsi="Palatino Linotype" w:cs="Arial"/>
          <w:lang w:val="es-ES_tradnl" w:eastAsia="es-ES"/>
        </w:rPr>
        <w:t xml:space="preserve">Origen, (Auditoria-Denuncia- Oficio), Ente, Nombre y cargo del </w:t>
      </w:r>
      <w:r w:rsidRPr="00C55354">
        <w:rPr>
          <w:rFonts w:ascii="Palatino Linotype" w:eastAsia="Calibri" w:hAnsi="Palatino Linotype" w:cs="Arial"/>
          <w:lang w:val="es-ES_tradnl" w:eastAsia="es-ES"/>
        </w:rPr>
        <w:lastRenderedPageBreak/>
        <w:t>servidor público o los servidores públicos (presunto (s) responsable (s)), Domicilio personal del servidor público o los servidores públicos (presuntos (s) responsable (s)), Probable (s) faltas (s) administrativa (s), N</w:t>
      </w:r>
      <w:r w:rsidR="008C4B40" w:rsidRPr="00C55354">
        <w:rPr>
          <w:rFonts w:ascii="Palatino Linotype" w:eastAsia="Calibri" w:hAnsi="Palatino Linotype" w:cs="Arial"/>
          <w:lang w:val="es-ES_tradnl" w:eastAsia="es-ES"/>
        </w:rPr>
        <w:t>úmero de expediente y Estatus.</w:t>
      </w:r>
    </w:p>
    <w:p w14:paraId="0616A10B" w14:textId="77777777" w:rsidR="00F5414A" w:rsidRPr="00C55354" w:rsidRDefault="00F5414A" w:rsidP="00F5414A">
      <w:pPr>
        <w:spacing w:line="360" w:lineRule="auto"/>
        <w:ind w:right="616"/>
        <w:jc w:val="both"/>
        <w:rPr>
          <w:rFonts w:ascii="Palatino Linotype" w:hAnsi="Palatino Linotype"/>
        </w:rPr>
      </w:pPr>
    </w:p>
    <w:p w14:paraId="5CAE2BCE" w14:textId="4C988E67" w:rsidR="00735899" w:rsidRPr="00C55354" w:rsidRDefault="00D24FFD" w:rsidP="00586662">
      <w:pPr>
        <w:pStyle w:val="Ttulo1"/>
        <w:spacing w:line="276" w:lineRule="auto"/>
        <w:jc w:val="both"/>
        <w:rPr>
          <w:rFonts w:eastAsia="Calibri"/>
          <w:b/>
          <w:bCs/>
          <w:szCs w:val="24"/>
          <w:lang w:val="es-ES_tradnl" w:eastAsia="es-ES"/>
        </w:rPr>
      </w:pPr>
      <w:bookmarkStart w:id="40" w:name="_Toc71901895"/>
      <w:r w:rsidRPr="00C55354">
        <w:rPr>
          <w:rFonts w:eastAsia="Calibri"/>
          <w:b/>
          <w:szCs w:val="24"/>
          <w:lang w:val="es-ES_tradnl" w:eastAsia="es-ES"/>
        </w:rPr>
        <w:t>I.II.I.</w:t>
      </w:r>
      <w:bookmarkStart w:id="41" w:name="_Toc48828009"/>
      <w:bookmarkStart w:id="42" w:name="_Toc70463255"/>
      <w:r w:rsidR="00586662" w:rsidRPr="00C55354">
        <w:rPr>
          <w:rFonts w:eastAsia="Calibri"/>
          <w:b/>
          <w:szCs w:val="24"/>
          <w:lang w:val="es-ES_tradnl" w:eastAsia="es-ES"/>
        </w:rPr>
        <w:t xml:space="preserve"> </w:t>
      </w:r>
      <w:bookmarkEnd w:id="41"/>
      <w:bookmarkEnd w:id="42"/>
      <w:r w:rsidR="00F77AAD" w:rsidRPr="00C55354">
        <w:rPr>
          <w:rFonts w:eastAsia="Calibri"/>
          <w:b/>
          <w:bCs/>
          <w:szCs w:val="24"/>
          <w:lang w:val="es-ES_tradnl" w:eastAsia="es-ES"/>
        </w:rPr>
        <w:t>L</w:t>
      </w:r>
      <w:r w:rsidR="00EA2B7F" w:rsidRPr="00C55354">
        <w:rPr>
          <w:rFonts w:eastAsia="Calibri"/>
          <w:b/>
          <w:bCs/>
          <w:szCs w:val="24"/>
          <w:lang w:val="es-ES_tradnl" w:eastAsia="es-ES"/>
        </w:rPr>
        <w:t xml:space="preserve">os supuestos de </w:t>
      </w:r>
      <w:r w:rsidR="00F77AAD" w:rsidRPr="00C55354">
        <w:rPr>
          <w:rFonts w:eastAsia="Calibri"/>
          <w:b/>
          <w:bCs/>
          <w:szCs w:val="24"/>
          <w:lang w:val="es-ES_tradnl" w:eastAsia="es-ES"/>
        </w:rPr>
        <w:t>clasificación de la información.</w:t>
      </w:r>
      <w:bookmarkEnd w:id="40"/>
    </w:p>
    <w:p w14:paraId="20D36D55" w14:textId="77777777" w:rsidR="00B609AE" w:rsidRPr="00C55354" w:rsidRDefault="00B609AE" w:rsidP="00B609AE">
      <w:pPr>
        <w:rPr>
          <w:rFonts w:ascii="Palatino Linotype" w:hAnsi="Palatino Linotype"/>
          <w:lang w:val="es-ES_tradnl" w:eastAsia="es-ES"/>
        </w:rPr>
      </w:pPr>
    </w:p>
    <w:p w14:paraId="20817DF1" w14:textId="171700BF" w:rsidR="00EA2B7F" w:rsidRPr="00C55354" w:rsidRDefault="00EA2B7F" w:rsidP="00EA2B7F">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El primer paso para determinar que no es procedente la entrega de determinada información, en posesión de un sujeto obligado, que ha sido solicitada en ejercicio del derecho de acceso a la información consiste en determinar el supuesto </w:t>
      </w:r>
      <w:r w:rsidR="00C56F69" w:rsidRPr="00C55354">
        <w:rPr>
          <w:rFonts w:ascii="Palatino Linotype" w:eastAsia="Calibri" w:hAnsi="Palatino Linotype" w:cs="Arial"/>
          <w:lang w:val="es-ES_tradnl" w:eastAsia="es-ES"/>
        </w:rPr>
        <w:t>que se actualiza</w:t>
      </w:r>
      <w:r w:rsidRPr="00C55354">
        <w:rPr>
          <w:rFonts w:ascii="Palatino Linotype" w:eastAsia="Calibri" w:hAnsi="Palatino Linotype" w:cs="Arial"/>
          <w:lang w:val="es-ES_tradnl" w:eastAsia="es-ES"/>
        </w:rPr>
        <w:t>: por reserva o por confidencialidad</w:t>
      </w:r>
      <w:r w:rsidR="00C56F69" w:rsidRPr="00C55354">
        <w:rPr>
          <w:rFonts w:ascii="Palatino Linotype" w:eastAsia="Calibri" w:hAnsi="Palatino Linotype" w:cs="Arial"/>
          <w:lang w:val="es-ES_tradnl" w:eastAsia="es-ES"/>
        </w:rPr>
        <w:t>, según lo que dispone el artículo 122</w:t>
      </w:r>
      <w:r w:rsidR="008A10B0" w:rsidRPr="00C55354">
        <w:rPr>
          <w:rStyle w:val="Refdenotaalpie"/>
          <w:rFonts w:ascii="Palatino Linotype" w:eastAsia="Calibri" w:hAnsi="Palatino Linotype" w:cs="Arial"/>
          <w:lang w:val="es-ES_tradnl" w:eastAsia="es-ES"/>
        </w:rPr>
        <w:footnoteReference w:id="7"/>
      </w:r>
      <w:r w:rsidR="00C56F69" w:rsidRPr="00C55354">
        <w:rPr>
          <w:rFonts w:ascii="Palatino Linotype" w:eastAsia="Calibri" w:hAnsi="Palatino Linotype" w:cs="Arial"/>
          <w:lang w:val="es-ES_tradnl" w:eastAsia="es-ES"/>
        </w:rPr>
        <w:t xml:space="preserve"> de la legislación local en la materia</w:t>
      </w:r>
      <w:r w:rsidRPr="00C55354">
        <w:rPr>
          <w:rFonts w:ascii="Palatino Linotype" w:eastAsia="Calibri" w:hAnsi="Palatino Linotype" w:cs="Arial"/>
          <w:lang w:val="es-ES_tradnl" w:eastAsia="es-ES"/>
        </w:rPr>
        <w:t>. En este caso en particular, el sujeto obligado determinó clasificar la información por los dos supuestos, en consecuencia, se analizará la procedencia de cada uno de ellos individualizando su alcance a partir de lo siguiente:</w:t>
      </w:r>
    </w:p>
    <w:p w14:paraId="4494D401" w14:textId="42DE488B" w:rsidR="00EA2B7F" w:rsidRPr="00C55354" w:rsidRDefault="00EA2B7F" w:rsidP="00EA2B7F">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 </w:t>
      </w:r>
    </w:p>
    <w:p w14:paraId="7FABA8DF" w14:textId="370FA235" w:rsidR="00EA2B7F" w:rsidRPr="00C55354" w:rsidRDefault="00EA2B7F" w:rsidP="00EA2B7F">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La información susceptible de ser clasificada como reservada, por relacionarse con procedimientos de</w:t>
      </w:r>
      <w:r w:rsidR="00BC040F" w:rsidRPr="00C55354">
        <w:rPr>
          <w:rFonts w:ascii="Palatino Linotype" w:eastAsia="Calibri" w:hAnsi="Palatino Linotype" w:cs="Arial"/>
          <w:lang w:val="es-ES_tradnl" w:eastAsia="es-ES"/>
        </w:rPr>
        <w:t xml:space="preserve"> fiscalización y porque así lo determinan otros </w:t>
      </w:r>
      <w:r w:rsidR="00BC040F" w:rsidRPr="00C55354">
        <w:rPr>
          <w:rFonts w:ascii="Palatino Linotype" w:eastAsia="Calibri" w:hAnsi="Palatino Linotype" w:cs="Arial"/>
          <w:lang w:val="es-ES_tradnl" w:eastAsia="es-ES"/>
        </w:rPr>
        <w:lastRenderedPageBreak/>
        <w:t>ordenamientos jurídicos</w:t>
      </w:r>
      <w:r w:rsidRPr="00C55354">
        <w:rPr>
          <w:rFonts w:ascii="Palatino Linotype" w:eastAsia="Calibri" w:hAnsi="Palatino Linotype" w:cs="Arial"/>
          <w:lang w:val="es-ES_tradnl" w:eastAsia="es-ES"/>
        </w:rPr>
        <w:t xml:space="preserve">, consiste en: el número del expediente, el nombre del servidor público, el monto de los recursos que se presume </w:t>
      </w:r>
      <w:r w:rsidR="0085413F" w:rsidRPr="00C55354">
        <w:rPr>
          <w:rFonts w:ascii="Palatino Linotype" w:eastAsia="Calibri" w:hAnsi="Palatino Linotype" w:cs="Arial"/>
          <w:lang w:val="es-ES_tradnl" w:eastAsia="es-ES"/>
        </w:rPr>
        <w:t>puede</w:t>
      </w:r>
      <w:r w:rsidRPr="00C55354">
        <w:rPr>
          <w:rFonts w:ascii="Palatino Linotype" w:eastAsia="Calibri" w:hAnsi="Palatino Linotype" w:cs="Arial"/>
          <w:lang w:val="es-ES_tradnl" w:eastAsia="es-ES"/>
        </w:rPr>
        <w:t xml:space="preserve"> verse afectado, y la información </w:t>
      </w:r>
      <w:r w:rsidR="00BC040F" w:rsidRPr="00C55354">
        <w:rPr>
          <w:rFonts w:ascii="Palatino Linotype" w:eastAsia="Calibri" w:hAnsi="Palatino Linotype" w:cs="Arial"/>
          <w:lang w:val="es-ES_tradnl" w:eastAsia="es-ES"/>
        </w:rPr>
        <w:t>de los expedientes que</w:t>
      </w:r>
      <w:r w:rsidRPr="00C55354">
        <w:rPr>
          <w:rFonts w:ascii="Palatino Linotype" w:eastAsia="Calibri" w:hAnsi="Palatino Linotype" w:cs="Arial"/>
          <w:lang w:val="es-ES_tradnl" w:eastAsia="es-ES"/>
        </w:rPr>
        <w:t xml:space="preserve"> se encuentra</w:t>
      </w:r>
      <w:r w:rsidR="00BC040F" w:rsidRPr="00C55354">
        <w:rPr>
          <w:rFonts w:ascii="Palatino Linotype" w:eastAsia="Calibri" w:hAnsi="Palatino Linotype" w:cs="Arial"/>
          <w:lang w:val="es-ES_tradnl" w:eastAsia="es-ES"/>
        </w:rPr>
        <w:t>n</w:t>
      </w:r>
      <w:r w:rsidRPr="00C55354">
        <w:rPr>
          <w:rFonts w:ascii="Palatino Linotype" w:eastAsia="Calibri" w:hAnsi="Palatino Linotype" w:cs="Arial"/>
          <w:lang w:val="es-ES_tradnl" w:eastAsia="es-ES"/>
        </w:rPr>
        <w:t xml:space="preserve"> radicado</w:t>
      </w:r>
      <w:r w:rsidR="00BC040F" w:rsidRPr="00C55354">
        <w:rPr>
          <w:rFonts w:ascii="Palatino Linotype" w:eastAsia="Calibri" w:hAnsi="Palatino Linotype" w:cs="Arial"/>
          <w:lang w:val="es-ES_tradnl" w:eastAsia="es-ES"/>
        </w:rPr>
        <w:t>s</w:t>
      </w:r>
      <w:r w:rsidRPr="00C55354">
        <w:rPr>
          <w:rFonts w:ascii="Palatino Linotype" w:eastAsia="Calibri" w:hAnsi="Palatino Linotype" w:cs="Arial"/>
          <w:lang w:val="es-ES_tradnl" w:eastAsia="es-ES"/>
        </w:rPr>
        <w:t xml:space="preserve"> ante el Tribunal de Justicia Administrativa, por causas graves.</w:t>
      </w:r>
    </w:p>
    <w:p w14:paraId="4D49355B" w14:textId="77777777" w:rsidR="0034597E" w:rsidRPr="00C55354" w:rsidRDefault="0034597E" w:rsidP="0034597E">
      <w:pPr>
        <w:pStyle w:val="Prrafodelista"/>
        <w:rPr>
          <w:rFonts w:ascii="Palatino Linotype" w:eastAsia="Calibri" w:hAnsi="Palatino Linotype" w:cs="Arial"/>
          <w:lang w:val="es-ES_tradnl" w:eastAsia="es-ES"/>
        </w:rPr>
      </w:pPr>
    </w:p>
    <w:p w14:paraId="777A7F5A" w14:textId="77777777" w:rsidR="00EA2B7F" w:rsidRPr="00C55354" w:rsidRDefault="00EA2B7F" w:rsidP="00EA2B7F">
      <w:pPr>
        <w:rPr>
          <w:rFonts w:ascii="Palatino Linotype" w:eastAsia="Calibri" w:hAnsi="Palatino Linotype" w:cs="Arial"/>
          <w:lang w:val="es-ES_tradnl" w:eastAsia="es-ES"/>
        </w:rPr>
      </w:pPr>
    </w:p>
    <w:p w14:paraId="59CA77B5" w14:textId="63AFBCE4" w:rsidR="006C6AD8" w:rsidRPr="00C55354" w:rsidRDefault="00EA2B7F" w:rsidP="008C4B40">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La información </w:t>
      </w:r>
      <w:r w:rsidR="006C6AD8" w:rsidRPr="00C55354">
        <w:rPr>
          <w:rFonts w:ascii="Palatino Linotype" w:eastAsia="Calibri" w:hAnsi="Palatino Linotype" w:cs="Arial"/>
          <w:lang w:val="es-ES_tradnl" w:eastAsia="es-ES"/>
        </w:rPr>
        <w:t xml:space="preserve">que podría ser </w:t>
      </w:r>
      <w:r w:rsidRPr="00C55354">
        <w:rPr>
          <w:rFonts w:ascii="Palatino Linotype" w:eastAsia="Calibri" w:hAnsi="Palatino Linotype" w:cs="Arial"/>
          <w:lang w:val="es-ES_tradnl" w:eastAsia="es-ES"/>
        </w:rPr>
        <w:t>susceptible de ser clasificada como confidencial, en tanto que permite identificar o hacer identificable a una persona</w:t>
      </w:r>
      <w:r w:rsidR="006C6AD8" w:rsidRPr="00C55354">
        <w:rPr>
          <w:rFonts w:ascii="Palatino Linotype" w:eastAsia="Calibri" w:hAnsi="Palatino Linotype" w:cs="Arial"/>
          <w:lang w:val="es-ES_tradnl" w:eastAsia="es-ES"/>
        </w:rPr>
        <w:t>,</w:t>
      </w:r>
      <w:r w:rsidRPr="00C55354">
        <w:rPr>
          <w:rFonts w:ascii="Palatino Linotype" w:eastAsia="Calibri" w:hAnsi="Palatino Linotype" w:cs="Arial"/>
          <w:lang w:val="es-ES_tradnl" w:eastAsia="es-ES"/>
        </w:rPr>
        <w:t xml:space="preserve"> son: </w:t>
      </w:r>
      <w:r w:rsidR="008C4B40" w:rsidRPr="00C55354">
        <w:rPr>
          <w:rFonts w:ascii="Palatino Linotype" w:eastAsia="Calibri" w:hAnsi="Palatino Linotype" w:cs="Arial"/>
          <w:lang w:val="es-ES_tradnl" w:eastAsia="es-ES"/>
        </w:rPr>
        <w:t xml:space="preserve">la información relacionada a expedientes iniciados con motivo de faltas administrativas no graves y el domicilio. Cabe precisar que </w:t>
      </w:r>
      <w:r w:rsidR="006C6AD8" w:rsidRPr="00C55354">
        <w:rPr>
          <w:rFonts w:ascii="Palatino Linotype" w:eastAsia="Calibri" w:hAnsi="Palatino Linotype" w:cs="Arial"/>
          <w:lang w:val="es-ES_tradnl" w:eastAsia="es-ES"/>
        </w:rPr>
        <w:t xml:space="preserve">el estudio de la protección </w:t>
      </w:r>
      <w:r w:rsidR="00C56F69" w:rsidRPr="00C55354">
        <w:rPr>
          <w:rFonts w:ascii="Palatino Linotype" w:eastAsia="Calibri" w:hAnsi="Palatino Linotype" w:cs="Arial"/>
          <w:lang w:val="es-ES_tradnl" w:eastAsia="es-ES"/>
        </w:rPr>
        <w:t xml:space="preserve">de </w:t>
      </w:r>
      <w:r w:rsidR="006C6AD8" w:rsidRPr="00C55354">
        <w:rPr>
          <w:rFonts w:ascii="Palatino Linotype" w:eastAsia="Calibri" w:hAnsi="Palatino Linotype" w:cs="Arial"/>
          <w:lang w:val="es-ES_tradnl" w:eastAsia="es-ES"/>
        </w:rPr>
        <w:t xml:space="preserve">estos datos personales se exceptuará lo correspondiente al </w:t>
      </w:r>
      <w:r w:rsidR="008C4B40" w:rsidRPr="00C55354">
        <w:rPr>
          <w:rFonts w:ascii="Palatino Linotype" w:eastAsia="Calibri" w:hAnsi="Palatino Linotype" w:cs="Arial"/>
          <w:lang w:val="es-ES_tradnl" w:eastAsia="es-ES"/>
        </w:rPr>
        <w:t xml:space="preserve">Origen, (Auditoria-Denuncia- Oficio), Ente, Nombre y cargo del servidor público o los servidores públicos (presunto (s) responsable (s)), Probable (s) faltas (s) administrativa (s), Número de expediente y </w:t>
      </w:r>
      <w:proofErr w:type="gramStart"/>
      <w:r w:rsidR="008C4B40" w:rsidRPr="00C55354">
        <w:rPr>
          <w:rFonts w:ascii="Palatino Linotype" w:eastAsia="Calibri" w:hAnsi="Palatino Linotype" w:cs="Arial"/>
          <w:lang w:val="es-ES_tradnl" w:eastAsia="es-ES"/>
        </w:rPr>
        <w:t>Estatus,  datos</w:t>
      </w:r>
      <w:proofErr w:type="gramEnd"/>
      <w:r w:rsidR="008C4B40" w:rsidRPr="00C55354">
        <w:rPr>
          <w:rFonts w:ascii="Palatino Linotype" w:eastAsia="Calibri" w:hAnsi="Palatino Linotype" w:cs="Arial"/>
          <w:lang w:val="es-ES_tradnl" w:eastAsia="es-ES"/>
        </w:rPr>
        <w:t xml:space="preserve"> que para este pleno revisten la calidad de información pública.  </w:t>
      </w:r>
    </w:p>
    <w:p w14:paraId="08335A4E" w14:textId="40735930" w:rsidR="006C6AD8" w:rsidRPr="00C55354" w:rsidRDefault="006C6AD8" w:rsidP="006C6AD8">
      <w:pPr>
        <w:rPr>
          <w:rFonts w:ascii="Palatino Linotype" w:eastAsia="Calibri" w:hAnsi="Palatino Linotype" w:cs="Arial"/>
          <w:lang w:val="es-ES_tradnl" w:eastAsia="es-ES"/>
        </w:rPr>
      </w:pPr>
    </w:p>
    <w:p w14:paraId="2431685F" w14:textId="64DB8D4B" w:rsidR="006C6AD8" w:rsidRPr="00C55354" w:rsidRDefault="006C6AD8" w:rsidP="00C56F69">
      <w:pPr>
        <w:pStyle w:val="Ttulo1"/>
        <w:spacing w:line="276" w:lineRule="auto"/>
        <w:jc w:val="both"/>
        <w:rPr>
          <w:rFonts w:eastAsia="Calibri"/>
          <w:b/>
          <w:bCs/>
          <w:szCs w:val="24"/>
          <w:lang w:val="es-ES_tradnl" w:eastAsia="es-ES"/>
        </w:rPr>
      </w:pPr>
      <w:bookmarkStart w:id="43" w:name="_Toc71901896"/>
      <w:r w:rsidRPr="00C55354">
        <w:rPr>
          <w:rFonts w:eastAsia="Calibri"/>
          <w:b/>
          <w:szCs w:val="24"/>
          <w:lang w:val="es-ES_tradnl" w:eastAsia="es-ES"/>
        </w:rPr>
        <w:t>I.</w:t>
      </w:r>
      <w:proofErr w:type="gramStart"/>
      <w:r w:rsidRPr="00C55354">
        <w:rPr>
          <w:rFonts w:eastAsia="Calibri"/>
          <w:b/>
          <w:szCs w:val="24"/>
          <w:lang w:val="es-ES_tradnl" w:eastAsia="es-ES"/>
        </w:rPr>
        <w:t>II.II.</w:t>
      </w:r>
      <w:proofErr w:type="gramEnd"/>
      <w:r w:rsidRPr="00C55354">
        <w:rPr>
          <w:rFonts w:eastAsia="Calibri"/>
          <w:b/>
          <w:szCs w:val="24"/>
          <w:lang w:val="es-ES_tradnl" w:eastAsia="es-ES"/>
        </w:rPr>
        <w:t xml:space="preserve"> </w:t>
      </w:r>
      <w:r w:rsidRPr="00C55354">
        <w:rPr>
          <w:rFonts w:eastAsia="Calibri"/>
          <w:b/>
          <w:bCs/>
          <w:szCs w:val="24"/>
          <w:lang w:val="es-ES_tradnl" w:eastAsia="es-ES"/>
        </w:rPr>
        <w:t>Las causales de procedencia de la clasificación de la información como reservada.</w:t>
      </w:r>
      <w:bookmarkEnd w:id="43"/>
    </w:p>
    <w:p w14:paraId="725B3BCF" w14:textId="77777777" w:rsidR="006C6AD8" w:rsidRPr="00C55354" w:rsidRDefault="006C6AD8" w:rsidP="006C6AD8">
      <w:pPr>
        <w:rPr>
          <w:rFonts w:ascii="Palatino Linotype" w:eastAsia="Calibri" w:hAnsi="Palatino Linotype" w:cs="Arial"/>
          <w:lang w:val="es-ES_tradnl" w:eastAsia="es-ES"/>
        </w:rPr>
      </w:pPr>
    </w:p>
    <w:p w14:paraId="64359274" w14:textId="2AED8053" w:rsidR="009F262F" w:rsidRPr="00C55354" w:rsidRDefault="009F262F" w:rsidP="00F77AAD">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En el caso en estudio, el acto inicial de clasificación, imperfecto e informal por no cumplir con las formalidades que establece la ley, fue la pretendida clasificación realizada por la servidora pública habilitada. Para este Pleno, ese acto </w:t>
      </w:r>
      <w:r w:rsidRPr="00C55354">
        <w:rPr>
          <w:rFonts w:ascii="Palatino Linotype" w:eastAsia="Calibri" w:hAnsi="Palatino Linotype" w:cs="Arial"/>
          <w:lang w:val="es-ES_tradnl" w:eastAsia="es-ES"/>
        </w:rPr>
        <w:lastRenderedPageBreak/>
        <w:t xml:space="preserve">es insubsistente en tanto que fue sustituido por un acto formalmente emitido por la autoridad facultada legalmente para ello: el Comité de Transparencia, por lo que el estudio de la reserva de la información se limitará al análisis de dicho acuerdo. </w:t>
      </w:r>
    </w:p>
    <w:p w14:paraId="1BF75247" w14:textId="77777777" w:rsidR="009F262F" w:rsidRPr="00C55354" w:rsidRDefault="009F262F" w:rsidP="009F262F">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p>
    <w:p w14:paraId="6E333909" w14:textId="7494121A" w:rsidR="00C56F69" w:rsidRPr="00C55354" w:rsidRDefault="009F262F" w:rsidP="00F77AAD">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El primer paso para clasificar información pública consiste en fundar el acto mediante el cual se restringe el derecho de acceso a la información</w:t>
      </w:r>
      <w:r w:rsidR="00C56F69" w:rsidRPr="00C55354">
        <w:rPr>
          <w:rFonts w:ascii="Palatino Linotype" w:eastAsia="Calibri" w:hAnsi="Palatino Linotype" w:cs="Arial"/>
          <w:lang w:val="es-ES_tradnl" w:eastAsia="es-ES"/>
        </w:rPr>
        <w:t>, es decir, identificar el supuesto previsto en la norma legal invocada, según el segundo párrafo del artículo 128 de la ley de Transparencia y Acceso a la Información Pública del Estado de México y Municipios</w:t>
      </w:r>
      <w:r w:rsidRPr="00C55354">
        <w:rPr>
          <w:rFonts w:ascii="Palatino Linotype" w:eastAsia="Calibri" w:hAnsi="Palatino Linotype" w:cs="Arial"/>
          <w:lang w:val="es-ES_tradnl" w:eastAsia="es-ES"/>
        </w:rPr>
        <w:t xml:space="preserve">. El Comité de Transparencia del Sujeto Obligado, mediante su acuerdo, </w:t>
      </w:r>
      <w:r w:rsidR="00C56F69" w:rsidRPr="00C55354">
        <w:rPr>
          <w:rFonts w:ascii="Palatino Linotype" w:eastAsia="Calibri" w:hAnsi="Palatino Linotype" w:cs="Arial"/>
          <w:lang w:val="es-ES_tradnl" w:eastAsia="es-ES"/>
        </w:rPr>
        <w:t xml:space="preserve">al realizar su prueba de daño, </w:t>
      </w:r>
      <w:r w:rsidRPr="00C55354">
        <w:rPr>
          <w:rFonts w:ascii="Palatino Linotype" w:eastAsia="Calibri" w:hAnsi="Palatino Linotype" w:cs="Arial"/>
          <w:lang w:val="es-ES_tradnl" w:eastAsia="es-ES"/>
        </w:rPr>
        <w:t>funda su pretensión en</w:t>
      </w:r>
      <w:r w:rsidR="00C56F69" w:rsidRPr="00C55354">
        <w:rPr>
          <w:rFonts w:ascii="Palatino Linotype" w:eastAsia="Calibri" w:hAnsi="Palatino Linotype" w:cs="Arial"/>
          <w:lang w:val="es-ES_tradnl" w:eastAsia="es-ES"/>
        </w:rPr>
        <w:t xml:space="preserve"> los artículos 113 fracci</w:t>
      </w:r>
      <w:r w:rsidR="00D864F1" w:rsidRPr="00C55354">
        <w:rPr>
          <w:rFonts w:ascii="Palatino Linotype" w:eastAsia="Calibri" w:hAnsi="Palatino Linotype" w:cs="Arial"/>
          <w:lang w:val="es-ES_tradnl" w:eastAsia="es-ES"/>
        </w:rPr>
        <w:t>o</w:t>
      </w:r>
      <w:r w:rsidR="00C56F69" w:rsidRPr="00C55354">
        <w:rPr>
          <w:rFonts w:ascii="Palatino Linotype" w:eastAsia="Calibri" w:hAnsi="Palatino Linotype" w:cs="Arial"/>
          <w:lang w:val="es-ES_tradnl" w:eastAsia="es-ES"/>
        </w:rPr>
        <w:t>n</w:t>
      </w:r>
      <w:r w:rsidR="00D864F1" w:rsidRPr="00C55354">
        <w:rPr>
          <w:rFonts w:ascii="Palatino Linotype" w:eastAsia="Calibri" w:hAnsi="Palatino Linotype" w:cs="Arial"/>
          <w:lang w:val="es-ES_tradnl" w:eastAsia="es-ES"/>
        </w:rPr>
        <w:t>es</w:t>
      </w:r>
      <w:r w:rsidR="00C56F69" w:rsidRPr="00C55354">
        <w:rPr>
          <w:rFonts w:ascii="Palatino Linotype" w:eastAsia="Calibri" w:hAnsi="Palatino Linotype" w:cs="Arial"/>
          <w:lang w:val="es-ES_tradnl" w:eastAsia="es-ES"/>
        </w:rPr>
        <w:t xml:space="preserve"> IV</w:t>
      </w:r>
      <w:r w:rsidR="00D864F1" w:rsidRPr="00C55354">
        <w:rPr>
          <w:rFonts w:ascii="Palatino Linotype" w:eastAsia="Calibri" w:hAnsi="Palatino Linotype" w:cs="Arial"/>
          <w:lang w:val="es-ES_tradnl" w:eastAsia="es-ES"/>
        </w:rPr>
        <w:t xml:space="preserve"> y XIII</w:t>
      </w:r>
      <w:r w:rsidR="00C56F69" w:rsidRPr="00C55354">
        <w:rPr>
          <w:rFonts w:ascii="Palatino Linotype" w:eastAsia="Calibri" w:hAnsi="Palatino Linotype" w:cs="Arial"/>
          <w:lang w:val="es-ES_tradnl" w:eastAsia="es-ES"/>
        </w:rPr>
        <w:t xml:space="preserve"> de la Ley General de Transparencia y 140 fracciones V numeral 1 y XI de la Ley Local, </w:t>
      </w:r>
      <w:r w:rsidR="0074641F" w:rsidRPr="00C55354">
        <w:rPr>
          <w:rFonts w:ascii="Palatino Linotype" w:eastAsia="Calibri" w:hAnsi="Palatino Linotype" w:cs="Arial"/>
          <w:lang w:val="es-ES_tradnl" w:eastAsia="es-ES"/>
        </w:rPr>
        <w:t xml:space="preserve">así como en el numeral Vigésimo Cuarto de los Lineamientos Generales de Clasificación y Desclasificación de la </w:t>
      </w:r>
      <w:proofErr w:type="gramStart"/>
      <w:r w:rsidR="0074641F" w:rsidRPr="00C55354">
        <w:rPr>
          <w:rFonts w:ascii="Palatino Linotype" w:eastAsia="Calibri" w:hAnsi="Palatino Linotype" w:cs="Arial"/>
          <w:lang w:val="es-ES_tradnl" w:eastAsia="es-ES"/>
        </w:rPr>
        <w:t>Información</w:t>
      </w:r>
      <w:proofErr w:type="gramEnd"/>
      <w:r w:rsidR="0074641F" w:rsidRPr="00C55354">
        <w:rPr>
          <w:rFonts w:ascii="Palatino Linotype" w:eastAsia="Calibri" w:hAnsi="Palatino Linotype" w:cs="Arial"/>
          <w:lang w:val="es-ES_tradnl" w:eastAsia="es-ES"/>
        </w:rPr>
        <w:t xml:space="preserve"> así como para la Elaboración de Versiones Públicas. Al respecto es necesario identificar lo que las dos leyes </w:t>
      </w:r>
      <w:r w:rsidR="00C56F69" w:rsidRPr="00C55354">
        <w:rPr>
          <w:rFonts w:ascii="Palatino Linotype" w:eastAsia="Calibri" w:hAnsi="Palatino Linotype" w:cs="Arial"/>
          <w:lang w:val="es-ES_tradnl" w:eastAsia="es-ES"/>
        </w:rPr>
        <w:t>establecen:</w:t>
      </w:r>
    </w:p>
    <w:p w14:paraId="6996E73F" w14:textId="58CE139C"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p>
    <w:tbl>
      <w:tblPr>
        <w:tblStyle w:val="Tablaconcuadrcula"/>
        <w:tblW w:w="0" w:type="auto"/>
        <w:tblLook w:val="04A0" w:firstRow="1" w:lastRow="0" w:firstColumn="1" w:lastColumn="0" w:noHBand="0" w:noVBand="1"/>
      </w:tblPr>
      <w:tblGrid>
        <w:gridCol w:w="4414"/>
        <w:gridCol w:w="4414"/>
      </w:tblGrid>
      <w:tr w:rsidR="00E5076C" w:rsidRPr="00C55354" w14:paraId="52A50BC7" w14:textId="77777777" w:rsidTr="00E5076C">
        <w:tc>
          <w:tcPr>
            <w:tcW w:w="4414" w:type="dxa"/>
          </w:tcPr>
          <w:p w14:paraId="14A9F7B2" w14:textId="1DCA1B5C"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rPr>
            </w:pPr>
            <w:r w:rsidRPr="00C55354">
              <w:rPr>
                <w:rFonts w:ascii="Palatino Linotype" w:eastAsia="Calibri" w:hAnsi="Palatino Linotype" w:cs="Arial"/>
              </w:rPr>
              <w:t>Ley General</w:t>
            </w:r>
          </w:p>
          <w:p w14:paraId="6D885C61" w14:textId="234CEBC7"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rPr>
            </w:pPr>
          </w:p>
          <w:p w14:paraId="58FDF28E" w14:textId="578A0B5D"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rPr>
            </w:pPr>
            <w:r w:rsidRPr="00C55354">
              <w:rPr>
                <w:rFonts w:ascii="Palatino Linotype" w:eastAsia="Calibri" w:hAnsi="Palatino Linotype" w:cs="Arial"/>
              </w:rPr>
              <w:t>Art. 113…</w:t>
            </w:r>
          </w:p>
          <w:p w14:paraId="54B70DCE" w14:textId="5DEFEFC4" w:rsidR="00E5076C" w:rsidRPr="00C55354" w:rsidRDefault="00E5076C" w:rsidP="00E5076C">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eastAsia="Calibri" w:hAnsi="Palatino Linotype" w:cs="Arial"/>
              </w:rPr>
              <w:t xml:space="preserve">VI. Obstruya las actividades de verificación, inspección y auditoría relativas al cumplimiento de las leyes o </w:t>
            </w:r>
            <w:r w:rsidRPr="00C55354">
              <w:rPr>
                <w:rFonts w:ascii="Palatino Linotype" w:eastAsia="Calibri" w:hAnsi="Palatino Linotype" w:cs="Arial"/>
              </w:rPr>
              <w:lastRenderedPageBreak/>
              <w:t xml:space="preserve">afecte la recaudación de contribuyentes; </w:t>
            </w:r>
          </w:p>
        </w:tc>
        <w:tc>
          <w:tcPr>
            <w:tcW w:w="4414" w:type="dxa"/>
          </w:tcPr>
          <w:p w14:paraId="0BC885D7" w14:textId="65E2C686"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rPr>
            </w:pPr>
            <w:r w:rsidRPr="00C55354">
              <w:rPr>
                <w:rFonts w:ascii="Palatino Linotype" w:eastAsia="Calibri" w:hAnsi="Palatino Linotype" w:cs="Arial"/>
              </w:rPr>
              <w:lastRenderedPageBreak/>
              <w:t>Ley Local</w:t>
            </w:r>
          </w:p>
          <w:p w14:paraId="47E6F76B" w14:textId="02AE9D90"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rPr>
            </w:pPr>
          </w:p>
          <w:p w14:paraId="7FDF610B" w14:textId="0DBBBCF7"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rPr>
            </w:pPr>
            <w:r w:rsidRPr="00C55354">
              <w:rPr>
                <w:rFonts w:ascii="Palatino Linotype" w:eastAsia="Calibri" w:hAnsi="Palatino Linotype" w:cs="Arial"/>
              </w:rPr>
              <w:t>Art. 140…</w:t>
            </w:r>
          </w:p>
          <w:p w14:paraId="37A0D29E" w14:textId="77777777"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rPr>
            </w:pPr>
            <w:r w:rsidRPr="00C55354">
              <w:rPr>
                <w:rFonts w:ascii="Palatino Linotype" w:eastAsia="Calibri" w:hAnsi="Palatino Linotype" w:cs="Arial"/>
              </w:rPr>
              <w:t xml:space="preserve">V. Aquella cuya divulgación obstruya o pueda causar un serio perjuicio a: </w:t>
            </w:r>
          </w:p>
          <w:p w14:paraId="0D997187" w14:textId="4868DC4B"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eastAsia="Calibri" w:hAnsi="Palatino Linotype" w:cs="Arial"/>
              </w:rPr>
              <w:t xml:space="preserve">1. Las actividades de fiscalización, </w:t>
            </w:r>
            <w:r w:rsidRPr="00C55354">
              <w:rPr>
                <w:rFonts w:ascii="Palatino Linotype" w:eastAsia="Calibri" w:hAnsi="Palatino Linotype" w:cs="Arial"/>
              </w:rPr>
              <w:lastRenderedPageBreak/>
              <w:t>verificación, inspección, comprobación y auditoría sobre el cumplimiento de las Leyes; o …</w:t>
            </w:r>
          </w:p>
        </w:tc>
      </w:tr>
      <w:tr w:rsidR="00E5076C" w:rsidRPr="00C55354" w14:paraId="2E350933" w14:textId="77777777" w:rsidTr="00E5076C">
        <w:tc>
          <w:tcPr>
            <w:tcW w:w="4414" w:type="dxa"/>
          </w:tcPr>
          <w:p w14:paraId="20C1B2ED" w14:textId="0C0F750B" w:rsidR="00E5076C" w:rsidRPr="00C55354" w:rsidRDefault="00D864F1"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eastAsia="Calibri" w:hAnsi="Palatino Linotype" w:cs="Arial"/>
              </w:rPr>
              <w:lastRenderedPageBreak/>
              <w:t>XIII. Las que por disposición expresa de una ley tengan tal carácter, siempre que sean acordes con las bases, principios y disposiciones establecidos en esta Ley y no la contravengan; así como las previstas en tratados internacionales.</w:t>
            </w:r>
          </w:p>
        </w:tc>
        <w:tc>
          <w:tcPr>
            <w:tcW w:w="4414" w:type="dxa"/>
          </w:tcPr>
          <w:p w14:paraId="41F9FB93" w14:textId="4CEF4A26" w:rsidR="00E5076C" w:rsidRPr="00C55354" w:rsidRDefault="00E5076C" w:rsidP="00C56F6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eastAsia="Calibri" w:hAnsi="Palatino Linotype" w:cs="Arial"/>
              </w:rPr>
              <w:t>XI. Las que por disposición expresa de una ley tengan tal carácter, siempre que sean acordes con las bases, principios y disposiciones establecidos en esta Ley y no la contravengan; así como las previstas en tratados internacionales.</w:t>
            </w:r>
          </w:p>
        </w:tc>
      </w:tr>
    </w:tbl>
    <w:p w14:paraId="3A81CFCE" w14:textId="77777777" w:rsidR="009F262F" w:rsidRPr="00C55354" w:rsidRDefault="009F262F" w:rsidP="00E5076C">
      <w:pPr>
        <w:rPr>
          <w:rFonts w:ascii="Palatino Linotype" w:eastAsia="Calibri" w:hAnsi="Palatino Linotype" w:cs="Arial"/>
          <w:lang w:val="es-ES_tradnl" w:eastAsia="es-ES"/>
        </w:rPr>
      </w:pPr>
    </w:p>
    <w:p w14:paraId="763AA408" w14:textId="77777777" w:rsidR="00FB3B41" w:rsidRPr="00C55354" w:rsidRDefault="00E5076C"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Como puede apreciarse la causal establecidas en la fracción VI del artículo 113 de la Ley General de Transparencia se encuentra contenida, junto con supuestos adicionales, en la causal contemplada en el artículo 140 fracción V numeral 1 de la legislación local, por lo que es procedente su estudio de manera conjunta; mientras que se analizará</w:t>
      </w:r>
      <w:r w:rsidR="00D864F1" w:rsidRPr="00C55354">
        <w:rPr>
          <w:rFonts w:ascii="Palatino Linotype" w:eastAsia="Calibri" w:hAnsi="Palatino Linotype" w:cs="Arial"/>
          <w:lang w:val="es-ES_tradnl" w:eastAsia="es-ES"/>
        </w:rPr>
        <w:t xml:space="preserve">n también de manera conjunta las causales </w:t>
      </w:r>
      <w:r w:rsidRPr="00C55354">
        <w:rPr>
          <w:rFonts w:ascii="Palatino Linotype" w:eastAsia="Calibri" w:hAnsi="Palatino Linotype" w:cs="Arial"/>
          <w:lang w:val="es-ES_tradnl" w:eastAsia="es-ES"/>
        </w:rPr>
        <w:t>identificada</w:t>
      </w:r>
      <w:r w:rsidR="00D864F1" w:rsidRPr="00C55354">
        <w:rPr>
          <w:rFonts w:ascii="Palatino Linotype" w:eastAsia="Calibri" w:hAnsi="Palatino Linotype" w:cs="Arial"/>
          <w:lang w:val="es-ES_tradnl" w:eastAsia="es-ES"/>
        </w:rPr>
        <w:t>s</w:t>
      </w:r>
      <w:r w:rsidRPr="00C55354">
        <w:rPr>
          <w:rFonts w:ascii="Palatino Linotype" w:eastAsia="Calibri" w:hAnsi="Palatino Linotype" w:cs="Arial"/>
          <w:lang w:val="es-ES_tradnl" w:eastAsia="es-ES"/>
        </w:rPr>
        <w:t xml:space="preserve"> en la fracción XI </w:t>
      </w:r>
      <w:r w:rsidR="0074641F" w:rsidRPr="00C55354">
        <w:rPr>
          <w:rFonts w:ascii="Palatino Linotype" w:eastAsia="Calibri" w:hAnsi="Palatino Linotype" w:cs="Arial"/>
          <w:lang w:val="es-ES_tradnl" w:eastAsia="es-ES"/>
        </w:rPr>
        <w:t>del artículo 140 de la legislación estatal</w:t>
      </w:r>
      <w:r w:rsidR="00D864F1" w:rsidRPr="00C55354">
        <w:rPr>
          <w:rFonts w:ascii="Palatino Linotype" w:eastAsia="Calibri" w:hAnsi="Palatino Linotype" w:cs="Arial"/>
          <w:lang w:val="es-ES_tradnl" w:eastAsia="es-ES"/>
        </w:rPr>
        <w:t xml:space="preserve"> y XIII del artículo 113 de la Legislación General</w:t>
      </w:r>
      <w:r w:rsidR="0074641F" w:rsidRPr="00C55354">
        <w:rPr>
          <w:rFonts w:ascii="Palatino Linotype" w:eastAsia="Calibri" w:hAnsi="Palatino Linotype" w:cs="Arial"/>
          <w:lang w:val="es-ES_tradnl" w:eastAsia="es-ES"/>
        </w:rPr>
        <w:t>.</w:t>
      </w:r>
    </w:p>
    <w:p w14:paraId="76A80E3F" w14:textId="42B3C1A4" w:rsidR="00FB3B41" w:rsidRPr="00C55354" w:rsidRDefault="0074641F" w:rsidP="00FB3B41">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 </w:t>
      </w:r>
    </w:p>
    <w:p w14:paraId="6D9F2BD9" w14:textId="77777777" w:rsidR="00FB3B41" w:rsidRPr="00C55354" w:rsidRDefault="009F262F"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El segundo paso para clasificar la información consiste en la</w:t>
      </w:r>
      <w:r w:rsidR="00FB3B41" w:rsidRPr="00C55354">
        <w:rPr>
          <w:rFonts w:ascii="Palatino Linotype" w:eastAsia="Calibri" w:hAnsi="Palatino Linotype" w:cs="Arial"/>
          <w:lang w:val="es-ES_tradnl" w:eastAsia="es-ES"/>
        </w:rPr>
        <w:t xml:space="preserve"> </w:t>
      </w:r>
      <w:r w:rsidRPr="00C55354">
        <w:rPr>
          <w:rFonts w:ascii="Palatino Linotype" w:eastAsia="Calibri" w:hAnsi="Palatino Linotype" w:cs="Arial"/>
          <w:lang w:val="es-ES_tradnl" w:eastAsia="es-ES"/>
        </w:rPr>
        <w:t xml:space="preserve">motivación del acto, lo que </w:t>
      </w:r>
      <w:r w:rsidR="0074641F" w:rsidRPr="00C55354">
        <w:rPr>
          <w:rFonts w:ascii="Palatino Linotype" w:eastAsia="Calibri" w:hAnsi="Palatino Linotype" w:cs="Arial"/>
          <w:lang w:val="es-ES_tradnl" w:eastAsia="es-ES"/>
        </w:rPr>
        <w:t>implica</w:t>
      </w:r>
      <w:r w:rsidR="00FB3B41" w:rsidRPr="00C55354">
        <w:rPr>
          <w:rFonts w:ascii="Palatino Linotype" w:eastAsia="Calibri" w:hAnsi="Palatino Linotype" w:cs="Arial"/>
          <w:lang w:val="es-ES_tradnl" w:eastAsia="es-ES"/>
        </w:rPr>
        <w:t xml:space="preserve"> que se señalen </w:t>
      </w:r>
      <w:r w:rsidR="00FB3B41" w:rsidRPr="00C55354">
        <w:rPr>
          <w:rFonts w:ascii="Palatino Linotype" w:eastAsia="Calibri" w:hAnsi="Palatino Linotype" w:cs="Arial"/>
          <w:lang w:eastAsia="en-US"/>
        </w:rPr>
        <w:t xml:space="preserve">debidamente las razones o circunstancias por las no es posible otorgar acceso a la información solicitada. </w:t>
      </w:r>
    </w:p>
    <w:p w14:paraId="66665B15" w14:textId="77777777" w:rsidR="00FB3B41" w:rsidRPr="00C55354" w:rsidRDefault="00FB3B41" w:rsidP="00FB3B41">
      <w:pPr>
        <w:rPr>
          <w:rFonts w:ascii="Palatino Linotype" w:eastAsia="Calibri" w:hAnsi="Palatino Linotype" w:cs="Arial"/>
          <w:lang w:val="es-ES_tradnl"/>
        </w:rPr>
      </w:pPr>
    </w:p>
    <w:p w14:paraId="5D4CBA09" w14:textId="2BE77805" w:rsidR="00FB3B41" w:rsidRPr="00C55354" w:rsidRDefault="00FB3B41"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rPr>
        <w:t>Así,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6389C4BB" w14:textId="77777777" w:rsidR="00FB3B41" w:rsidRPr="00C55354" w:rsidRDefault="00FB3B41" w:rsidP="00FB3B41">
      <w:pPr>
        <w:spacing w:line="360" w:lineRule="auto"/>
        <w:contextualSpacing/>
        <w:jc w:val="both"/>
        <w:rPr>
          <w:rFonts w:ascii="Palatino Linotype" w:eastAsia="Calibri" w:hAnsi="Palatino Linotype" w:cs="Arial"/>
          <w:lang w:val="es-ES" w:eastAsia="en-US"/>
        </w:rPr>
      </w:pPr>
    </w:p>
    <w:p w14:paraId="374D357E" w14:textId="77777777" w:rsidR="00FB3B41" w:rsidRPr="00C55354" w:rsidRDefault="00FB3B41" w:rsidP="00FB3B41">
      <w:pPr>
        <w:spacing w:line="360" w:lineRule="auto"/>
        <w:ind w:left="567" w:right="616"/>
        <w:contextualSpacing/>
        <w:jc w:val="both"/>
        <w:rPr>
          <w:rFonts w:ascii="Palatino Linotype" w:eastAsia="Calibri" w:hAnsi="Palatino Linotype" w:cs="Arial"/>
          <w:i/>
          <w:lang w:val="es-ES_tradnl" w:eastAsia="en-US"/>
        </w:rPr>
      </w:pPr>
      <w:r w:rsidRPr="00C55354">
        <w:rPr>
          <w:rFonts w:ascii="Palatino Linotype" w:eastAsia="Calibri" w:hAnsi="Palatino Linotype" w:cs="Arial"/>
          <w:b/>
          <w:i/>
          <w:lang w:val="es-ES_tradnl" w:eastAsia="en-US"/>
        </w:rPr>
        <w:t>“Artículo 16.</w:t>
      </w:r>
      <w:r w:rsidRPr="00C55354">
        <w:rPr>
          <w:rFonts w:ascii="Palatino Linotype" w:eastAsia="Calibri" w:hAnsi="Palatino Linotype" w:cs="Arial"/>
          <w:i/>
          <w:lang w:val="es-ES_tradnl" w:eastAsia="en-US"/>
        </w:rPr>
        <w:t xml:space="preserve"> Nadie puede ser molestado en su persona, familia, domicilio, papeles o posesiones, </w:t>
      </w:r>
      <w:r w:rsidRPr="00C55354">
        <w:rPr>
          <w:rFonts w:ascii="Palatino Linotype" w:eastAsia="Calibri" w:hAnsi="Palatino Linotype" w:cs="Arial"/>
          <w:b/>
          <w:i/>
          <w:lang w:val="es-ES_tradnl" w:eastAsia="en-US"/>
        </w:rPr>
        <w:t>sino en virtud de mandamiento escrito de la autoridad competente, que funde y motive la causa legal del procedimiento</w:t>
      </w:r>
      <w:r w:rsidRPr="00C55354">
        <w:rPr>
          <w:rFonts w:ascii="Palatino Linotype" w:eastAsia="Calibri" w:hAnsi="Palatino Linotype" w:cs="Arial"/>
          <w:i/>
          <w:lang w:val="es-ES_tradnl" w:eastAsia="en-US"/>
        </w:rPr>
        <w:t>.”</w:t>
      </w:r>
    </w:p>
    <w:p w14:paraId="2809EA68" w14:textId="77777777" w:rsidR="00FB3B41" w:rsidRPr="00C55354" w:rsidRDefault="00FB3B41" w:rsidP="00FB3B41">
      <w:pPr>
        <w:spacing w:line="360" w:lineRule="auto"/>
        <w:contextualSpacing/>
        <w:jc w:val="both"/>
        <w:rPr>
          <w:rFonts w:ascii="Palatino Linotype" w:eastAsia="Calibri" w:hAnsi="Palatino Linotype" w:cs="Arial"/>
          <w:lang w:val="es-ES_tradnl" w:eastAsia="en-US"/>
        </w:rPr>
      </w:pPr>
    </w:p>
    <w:p w14:paraId="460BABC0" w14:textId="002266EA" w:rsidR="00FB3B41" w:rsidRPr="00C55354" w:rsidRDefault="00FB3B41" w:rsidP="00FB3B41">
      <w:pPr>
        <w:pStyle w:val="Prrafodelista"/>
        <w:numPr>
          <w:ilvl w:val="0"/>
          <w:numId w:val="1"/>
        </w:numPr>
        <w:spacing w:line="360" w:lineRule="auto"/>
        <w:ind w:left="0" w:firstLine="0"/>
        <w:jc w:val="both"/>
        <w:rPr>
          <w:rFonts w:ascii="Palatino Linotype" w:eastAsia="Calibri" w:hAnsi="Palatino Linotype" w:cs="Arial"/>
          <w:sz w:val="24"/>
          <w:szCs w:val="24"/>
          <w:lang w:val="es-ES_tradnl"/>
        </w:rPr>
      </w:pPr>
      <w:r w:rsidRPr="00C55354">
        <w:rPr>
          <w:rFonts w:ascii="Palatino Linotype" w:eastAsia="Calibri" w:hAnsi="Palatino Linotype" w:cs="Arial"/>
          <w:sz w:val="24"/>
          <w:szCs w:val="24"/>
          <w:lang w:val="es-ES_tradnl"/>
        </w:rPr>
        <w:t xml:space="preserve">De este precepto se deduce </w:t>
      </w:r>
      <w:proofErr w:type="gramStart"/>
      <w:r w:rsidRPr="00C55354">
        <w:rPr>
          <w:rFonts w:ascii="Palatino Linotype" w:eastAsia="Calibri" w:hAnsi="Palatino Linotype" w:cs="Arial"/>
          <w:sz w:val="24"/>
          <w:szCs w:val="24"/>
          <w:lang w:val="es-ES_tradnl"/>
        </w:rPr>
        <w:t>que</w:t>
      </w:r>
      <w:proofErr w:type="gramEnd"/>
      <w:r w:rsidRPr="00C55354">
        <w:rPr>
          <w:rFonts w:ascii="Palatino Linotype" w:eastAsia="Calibri" w:hAnsi="Palatino Linotype" w:cs="Arial"/>
          <w:sz w:val="24"/>
          <w:szCs w:val="24"/>
          <w:lang w:val="es-ES_tradnl"/>
        </w:rPr>
        <w:t xml:space="preserve"> en el régimen jurídico mexicano, la fundamentación y motivación de los actos o resoluciones no es exclusiva de los órganos judiciales o jurisdiccionales, sino que se extiende a todas las autoridades, como se observa a continuación:</w:t>
      </w:r>
    </w:p>
    <w:p w14:paraId="42D2C3DF" w14:textId="77777777" w:rsidR="00FB3B41" w:rsidRPr="00C55354" w:rsidRDefault="00FB3B41" w:rsidP="00FB3B41">
      <w:pPr>
        <w:pStyle w:val="Prrafodelista"/>
        <w:spacing w:line="360" w:lineRule="auto"/>
        <w:ind w:left="0"/>
        <w:jc w:val="both"/>
        <w:rPr>
          <w:rFonts w:ascii="Palatino Linotype" w:eastAsia="Calibri" w:hAnsi="Palatino Linotype" w:cs="Arial"/>
          <w:sz w:val="24"/>
          <w:szCs w:val="24"/>
          <w:lang w:val="es-ES_tradnl"/>
        </w:rPr>
      </w:pPr>
    </w:p>
    <w:p w14:paraId="79F47572" w14:textId="583E7F89" w:rsidR="00FB3B41" w:rsidRPr="00C55354" w:rsidRDefault="00FB3B41" w:rsidP="00FB3B41">
      <w:pPr>
        <w:autoSpaceDE w:val="0"/>
        <w:autoSpaceDN w:val="0"/>
        <w:adjustRightInd w:val="0"/>
        <w:spacing w:line="360" w:lineRule="auto"/>
        <w:ind w:left="567" w:right="616"/>
        <w:jc w:val="both"/>
        <w:rPr>
          <w:rFonts w:ascii="Palatino Linotype" w:eastAsia="Calibri" w:hAnsi="Palatino Linotype"/>
          <w:i/>
          <w:lang w:eastAsia="en-US"/>
        </w:rPr>
      </w:pPr>
      <w:r w:rsidRPr="00C55354">
        <w:rPr>
          <w:rFonts w:ascii="Palatino Linotype" w:eastAsia="Calibri" w:hAnsi="Palatino Linotype"/>
          <w:b/>
          <w:i/>
          <w:lang w:eastAsia="en-US"/>
        </w:rPr>
        <w:t>“FUNDAMENTACION Y MOTIVACION DE LOS ACTOS ADMINISTRATIVOS</w:t>
      </w:r>
      <w:r w:rsidRPr="00C55354">
        <w:rPr>
          <w:rFonts w:ascii="Palatino Linotype" w:eastAsia="Calibri" w:hAnsi="Palatino Linotype"/>
          <w:i/>
          <w:lang w:eastAsia="en-US"/>
        </w:rPr>
        <w:t xml:space="preserve">. De acuerdo con el artículo 16 constitucional, todo acto de autoridad debe estar suficientemente fundado y motivado, entendiéndose por lo primero que ha de expresarse con precisión el precepto legal aplicable al caso y por lo segundo, que también deben señalarse con precisión, las circunstancias especiales, razones particulares o causas inmediatas que se hayan tenido en </w:t>
      </w:r>
      <w:r w:rsidRPr="00C55354">
        <w:rPr>
          <w:rFonts w:ascii="Palatino Linotype" w:eastAsia="Calibri" w:hAnsi="Palatino Linotype"/>
          <w:i/>
          <w:lang w:eastAsia="en-US"/>
        </w:rPr>
        <w:lastRenderedPageBreak/>
        <w:t xml:space="preserve">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C55354">
        <w:rPr>
          <w:rFonts w:ascii="Palatino Linotype" w:eastAsia="Calibri" w:hAnsi="Palatino Linotype"/>
          <w:i/>
          <w:lang w:eastAsia="en-US"/>
        </w:rPr>
        <w:t>subincisos</w:t>
      </w:r>
      <w:proofErr w:type="spellEnd"/>
      <w:r w:rsidRPr="00C55354">
        <w:rPr>
          <w:rFonts w:ascii="Palatino Linotype" w:eastAsia="Calibri" w:hAnsi="Palatino Linotype"/>
          <w:i/>
          <w:lang w:eastAsia="en-US"/>
        </w:rPr>
        <w:t>, fracciones y preceptos aplicables, y b).- Los cuerpos legales, y preceptos que otorgan competencia o facultades a las autoridades para emitir el acto en agravio del gobernado.”</w:t>
      </w:r>
    </w:p>
    <w:p w14:paraId="027849B7" w14:textId="77777777" w:rsidR="00FB3B41" w:rsidRPr="00C55354" w:rsidRDefault="00FB3B41" w:rsidP="00FB3B41">
      <w:pPr>
        <w:spacing w:line="360" w:lineRule="auto"/>
        <w:contextualSpacing/>
        <w:jc w:val="both"/>
        <w:rPr>
          <w:rFonts w:ascii="Palatino Linotype" w:eastAsia="Calibri" w:hAnsi="Palatino Linotype" w:cs="Arial"/>
          <w:lang w:val="es-ES_tradnl" w:eastAsia="en-US"/>
        </w:rPr>
      </w:pPr>
    </w:p>
    <w:p w14:paraId="05137927" w14:textId="4828973B" w:rsidR="009F262F" w:rsidRPr="00C55354" w:rsidRDefault="00FB3B41" w:rsidP="00FB3B41">
      <w:pPr>
        <w:numPr>
          <w:ilvl w:val="0"/>
          <w:numId w:val="1"/>
        </w:numPr>
        <w:spacing w:after="160" w:line="360" w:lineRule="auto"/>
        <w:ind w:left="0" w:firstLine="0"/>
        <w:contextualSpacing/>
        <w:jc w:val="both"/>
        <w:rPr>
          <w:rFonts w:ascii="Palatino Linotype" w:eastAsia="Calibri" w:hAnsi="Palatino Linotype" w:cs="Arial"/>
          <w:lang w:val="es-ES_tradnl" w:eastAsia="en-US"/>
        </w:rPr>
      </w:pPr>
      <w:r w:rsidRPr="00C55354">
        <w:rPr>
          <w:rFonts w:ascii="Palatino Linotype" w:eastAsia="Calibri" w:hAnsi="Palatino Linotype" w:cs="Arial"/>
          <w:lang w:val="es-ES_tradnl" w:eastAsia="en-US"/>
        </w:rPr>
        <w:t>En este contexto, en todo acto que la autoridad pronuncie en el ejercicio de sus atribuciones, debe expresar los fundamentos legales que le dieron origen y las razones por las que se deben aplicar al caso concreto.</w:t>
      </w:r>
    </w:p>
    <w:p w14:paraId="597FA8E1" w14:textId="77777777" w:rsidR="0074641F" w:rsidRPr="00C55354" w:rsidRDefault="0074641F" w:rsidP="0074641F">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p>
    <w:p w14:paraId="2F8AA494" w14:textId="17F80C6D" w:rsidR="00F34F50" w:rsidRPr="00C55354" w:rsidRDefault="0074641F" w:rsidP="00FB3B41">
      <w:pPr>
        <w:pStyle w:val="Prrafodelista"/>
        <w:widowControl w:val="0"/>
        <w:numPr>
          <w:ilvl w:val="0"/>
          <w:numId w:val="1"/>
        </w:numPr>
        <w:tabs>
          <w:tab w:val="left" w:pos="0"/>
        </w:tabs>
        <w:autoSpaceDE w:val="0"/>
        <w:autoSpaceDN w:val="0"/>
        <w:adjustRightInd w:val="0"/>
        <w:spacing w:before="240" w:after="240" w:line="360" w:lineRule="auto"/>
        <w:ind w:left="0" w:right="49" w:firstLine="0"/>
        <w:jc w:val="both"/>
        <w:rPr>
          <w:rFonts w:ascii="Palatino Linotype" w:eastAsia="Calibri" w:hAnsi="Palatino Linotype" w:cs="Arial"/>
          <w:sz w:val="24"/>
          <w:szCs w:val="24"/>
          <w:lang w:val="es-ES_tradnl" w:eastAsia="es-ES"/>
        </w:rPr>
      </w:pPr>
      <w:r w:rsidRPr="00C55354">
        <w:rPr>
          <w:rFonts w:ascii="Palatino Linotype" w:eastAsia="Calibri" w:hAnsi="Palatino Linotype" w:cs="Arial"/>
          <w:sz w:val="24"/>
          <w:szCs w:val="24"/>
          <w:lang w:val="es-ES_tradnl" w:eastAsia="es-ES"/>
        </w:rPr>
        <w:lastRenderedPageBreak/>
        <w:t xml:space="preserve">Por su parte, </w:t>
      </w:r>
      <w:r w:rsidR="00586662" w:rsidRPr="00C55354">
        <w:rPr>
          <w:rFonts w:ascii="Palatino Linotype" w:eastAsia="Calibri" w:hAnsi="Palatino Linotype" w:cs="Arial"/>
          <w:sz w:val="24"/>
          <w:szCs w:val="24"/>
          <w:lang w:val="es-ES_tradnl" w:eastAsia="es-ES"/>
        </w:rPr>
        <w:t>l</w:t>
      </w:r>
      <w:r w:rsidRPr="00C55354">
        <w:rPr>
          <w:rFonts w:ascii="Palatino Linotype" w:eastAsia="Calibri" w:hAnsi="Palatino Linotype" w:cs="Arial"/>
          <w:sz w:val="24"/>
          <w:szCs w:val="24"/>
          <w:lang w:val="es-ES_tradnl" w:eastAsia="es-ES"/>
        </w:rPr>
        <w:t>os</w:t>
      </w:r>
      <w:r w:rsidR="00D24FFD" w:rsidRPr="00C55354">
        <w:rPr>
          <w:rFonts w:ascii="Palatino Linotype" w:eastAsia="Calibri" w:hAnsi="Palatino Linotype" w:cs="Arial"/>
          <w:sz w:val="24"/>
          <w:szCs w:val="24"/>
          <w:lang w:val="es-ES_tradnl" w:eastAsia="es-ES"/>
        </w:rPr>
        <w:t xml:space="preserve"> artículos 128, segundo párrafo, de la Ley de Transparencia y Acceso a la Información Pública del Estado de México y Municipios y 103, segundo párrafo, de la Ley General de Transparencia y Acceso a la Información Pública, respectivamente, señalan que, en el caso de la información reservada, se deben de señalar las razones, motivos o circunstancias especiales que llevan al </w:t>
      </w:r>
      <w:r w:rsidR="00D24FFD" w:rsidRPr="00C55354">
        <w:rPr>
          <w:rFonts w:ascii="Palatino Linotype" w:eastAsia="Calibri" w:hAnsi="Palatino Linotype" w:cs="Arial"/>
          <w:b/>
          <w:sz w:val="24"/>
          <w:szCs w:val="24"/>
          <w:lang w:val="es-ES_tradnl" w:eastAsia="es-ES"/>
        </w:rPr>
        <w:t>SUJETO OBLIGADO</w:t>
      </w:r>
      <w:r w:rsidR="00D24FFD" w:rsidRPr="00C55354">
        <w:rPr>
          <w:rFonts w:ascii="Palatino Linotype" w:eastAsia="Calibri" w:hAnsi="Palatino Linotype" w:cs="Arial"/>
          <w:sz w:val="24"/>
          <w:szCs w:val="24"/>
          <w:lang w:val="es-ES_tradnl" w:eastAsia="es-ES"/>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w:t>
      </w:r>
      <w:r w:rsidRPr="00C55354">
        <w:rPr>
          <w:rFonts w:ascii="Palatino Linotype" w:eastAsia="Calibri" w:hAnsi="Palatino Linotype" w:cs="Arial"/>
          <w:sz w:val="24"/>
          <w:szCs w:val="24"/>
          <w:lang w:val="es-ES_tradnl" w:eastAsia="es-ES"/>
        </w:rPr>
        <w:t>tratando de hacer pasar como el</w:t>
      </w:r>
      <w:r w:rsidR="00D24FFD" w:rsidRPr="00C55354">
        <w:rPr>
          <w:rFonts w:ascii="Palatino Linotype" w:eastAsia="Calibri" w:hAnsi="Palatino Linotype" w:cs="Arial"/>
          <w:sz w:val="24"/>
          <w:szCs w:val="24"/>
          <w:lang w:val="es-ES_tradnl" w:eastAsia="es-ES"/>
        </w:rPr>
        <w:t xml:space="preserve"> supuesto de hecho</w:t>
      </w:r>
      <w:r w:rsidRPr="00C55354">
        <w:rPr>
          <w:rFonts w:ascii="Palatino Linotype" w:eastAsia="Calibri" w:hAnsi="Palatino Linotype" w:cs="Arial"/>
          <w:sz w:val="24"/>
          <w:szCs w:val="24"/>
          <w:lang w:val="es-ES_tradnl" w:eastAsia="es-ES"/>
        </w:rPr>
        <w:t>, lo mismo que</w:t>
      </w:r>
      <w:r w:rsidR="00D24FFD" w:rsidRPr="00C55354">
        <w:rPr>
          <w:rFonts w:ascii="Palatino Linotype" w:eastAsia="Calibri" w:hAnsi="Palatino Linotype" w:cs="Arial"/>
          <w:sz w:val="24"/>
          <w:szCs w:val="24"/>
          <w:lang w:val="es-ES_tradnl" w:eastAsia="es-ES"/>
        </w:rPr>
        <w:t xml:space="preserve"> la hipótesis normativa</w:t>
      </w:r>
      <w:r w:rsidRPr="00C55354">
        <w:rPr>
          <w:rFonts w:ascii="Palatino Linotype" w:eastAsia="Calibri" w:hAnsi="Palatino Linotype" w:cs="Arial"/>
          <w:sz w:val="24"/>
          <w:szCs w:val="24"/>
          <w:lang w:val="es-ES_tradnl" w:eastAsia="es-ES"/>
        </w:rPr>
        <w:t xml:space="preserve"> ya señala. De lo que se trata, en este caso es de</w:t>
      </w:r>
      <w:r w:rsidR="00D24FFD" w:rsidRPr="00C55354">
        <w:rPr>
          <w:rFonts w:ascii="Palatino Linotype" w:eastAsia="Calibri" w:hAnsi="Palatino Linotype" w:cs="Arial"/>
          <w:sz w:val="24"/>
          <w:szCs w:val="24"/>
          <w:lang w:val="es-ES_tradnl" w:eastAsia="es-ES"/>
        </w:rPr>
        <w:t xml:space="preserve"> generar un juicio demostrativo, no uno autorreferencial en el que primero se dice algo, después se dice lo mismo y al final exactamente lo mismo, cambiando sólo el orden de las palabras.</w:t>
      </w:r>
    </w:p>
    <w:p w14:paraId="2708EC58" w14:textId="77777777" w:rsidR="0074641F" w:rsidRPr="00C55354" w:rsidRDefault="0074641F" w:rsidP="0074641F">
      <w:pPr>
        <w:pStyle w:val="Prrafodelista"/>
        <w:rPr>
          <w:rFonts w:ascii="Palatino Linotype" w:eastAsia="Calibri" w:hAnsi="Palatino Linotype" w:cs="Arial"/>
          <w:sz w:val="24"/>
          <w:szCs w:val="24"/>
          <w:lang w:val="es-ES_tradnl" w:eastAsia="es-ES"/>
        </w:rPr>
      </w:pPr>
    </w:p>
    <w:p w14:paraId="57E66B76" w14:textId="192D81F1" w:rsidR="0074641F" w:rsidRPr="00C55354" w:rsidRDefault="0074641F"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En el caso en cuestión, no hay una motivación que explique las razones, motivos o circunstancias que acrediten que los hechos se ajustan al supuesto normativo, solamente, al realizarse la pretendida prueba de daño, se transcribe el numeral Vigésimo Cuarto de los Lineamientos Generales de Clasificación y Desclasificación de la Información, así como para la Elaboración de Versiones Públicas, poniendo un énfasis especial en el inciso b que señala: “que la información se encuentre en trámite”.</w:t>
      </w:r>
    </w:p>
    <w:p w14:paraId="73CB5740" w14:textId="4D873711" w:rsidR="0074641F" w:rsidRPr="00C55354" w:rsidRDefault="0074641F" w:rsidP="0074641F">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lastRenderedPageBreak/>
        <w:t xml:space="preserve"> </w:t>
      </w:r>
    </w:p>
    <w:p w14:paraId="5758758B" w14:textId="0A8459BB" w:rsidR="0074641F" w:rsidRPr="00C55354" w:rsidRDefault="0074641F"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Al Sujeto Obligado le asistiría la razón y actuaría adecuadamente al acudir al lineamiento ya referido si </w:t>
      </w:r>
      <w:r w:rsidR="00A32AC7" w:rsidRPr="00C55354">
        <w:rPr>
          <w:rFonts w:ascii="Palatino Linotype" w:eastAsia="Calibri" w:hAnsi="Palatino Linotype" w:cs="Arial"/>
          <w:lang w:val="es-ES_tradnl" w:eastAsia="es-ES"/>
        </w:rPr>
        <w:t>utilizara esos elementos para explicar las razones, motivos o circunstancias que acreditan la aplicación de la hipótesis jurídica a este caso. Como no lo hizo, se procede a su valoración. Para proceder a ello es necesario considerar en primer lugar el diseño de los tipos jurídicos contenidos en los Lineamientos, ya que algunos corresponden a un tipo de conjunciones copulativas y otro a un tipo de conjunciones disyuntivas; para el caso del numeral Vigésimo Cuarto en cuestión, se trata del primer caso, un tipo que emplea una conjunción copulativa, según puede apreciarse al identificar la conjunción “y” al final de su inciso c, por lo que para que se actualice es necesario que se presenten todos los elementos descritos y no sólo uno de ellos. Establecido lo anterior, analicemos cada uno de los supuestos del lineamiento en cuestión.</w:t>
      </w:r>
    </w:p>
    <w:p w14:paraId="65D6C2F7" w14:textId="77777777" w:rsidR="00A32AC7" w:rsidRPr="00C55354" w:rsidRDefault="00A32AC7" w:rsidP="00A32AC7">
      <w:pPr>
        <w:pStyle w:val="Prrafodelista"/>
        <w:rPr>
          <w:rFonts w:ascii="Palatino Linotype" w:eastAsia="Calibri" w:hAnsi="Palatino Linotype" w:cs="Arial"/>
          <w:sz w:val="24"/>
          <w:szCs w:val="24"/>
          <w:lang w:val="es-ES_tradnl" w:eastAsia="es-ES"/>
        </w:rPr>
      </w:pPr>
    </w:p>
    <w:tbl>
      <w:tblPr>
        <w:tblStyle w:val="Tablaconcuadrcula"/>
        <w:tblW w:w="0" w:type="auto"/>
        <w:tblLook w:val="04A0" w:firstRow="1" w:lastRow="0" w:firstColumn="1" w:lastColumn="0" w:noHBand="0" w:noVBand="1"/>
      </w:tblPr>
      <w:tblGrid>
        <w:gridCol w:w="4414"/>
        <w:gridCol w:w="4414"/>
      </w:tblGrid>
      <w:tr w:rsidR="00A32AC7" w:rsidRPr="00C55354" w14:paraId="18753B84" w14:textId="77777777" w:rsidTr="00A32AC7">
        <w:tc>
          <w:tcPr>
            <w:tcW w:w="4414" w:type="dxa"/>
          </w:tcPr>
          <w:p w14:paraId="6845014B" w14:textId="69A88B8B" w:rsidR="00A32AC7" w:rsidRPr="00C55354" w:rsidRDefault="00D90790"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hAnsi="Palatino Linotype"/>
              </w:rPr>
              <w:t xml:space="preserve">Vigésimo cuarto. De conformidad con el artículo 113, fracción VI de la Ley General, podrá considerarse como reservada, aquella información que obstruya las actividades de verificación, inspección y auditoría relativas al cumplimiento de las leyes, </w:t>
            </w:r>
            <w:r w:rsidRPr="00C55354">
              <w:rPr>
                <w:rFonts w:ascii="Palatino Linotype" w:hAnsi="Palatino Linotype"/>
              </w:rPr>
              <w:lastRenderedPageBreak/>
              <w:t>cuando se actualicen los siguientes elementos:</w:t>
            </w:r>
          </w:p>
        </w:tc>
        <w:tc>
          <w:tcPr>
            <w:tcW w:w="4414" w:type="dxa"/>
          </w:tcPr>
          <w:p w14:paraId="3A4F8A31" w14:textId="77777777" w:rsidR="00A32AC7" w:rsidRPr="00C55354" w:rsidRDefault="00A32AC7"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p>
        </w:tc>
      </w:tr>
      <w:tr w:rsidR="00A32AC7" w:rsidRPr="00C55354" w14:paraId="73FF1C82" w14:textId="77777777" w:rsidTr="00A32AC7">
        <w:tc>
          <w:tcPr>
            <w:tcW w:w="4414" w:type="dxa"/>
          </w:tcPr>
          <w:p w14:paraId="6478F5E4" w14:textId="4B6D7126" w:rsidR="00A32AC7" w:rsidRPr="00C55354" w:rsidRDefault="00D90790"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hAnsi="Palatino Linotype"/>
              </w:rPr>
              <w:t xml:space="preserve">I. La existencia de un procedimiento de verificación del cumplimiento de las leyes; </w:t>
            </w:r>
          </w:p>
        </w:tc>
        <w:tc>
          <w:tcPr>
            <w:tcW w:w="4414" w:type="dxa"/>
          </w:tcPr>
          <w:p w14:paraId="0F7E1BD9" w14:textId="45112C72" w:rsidR="00A32AC7" w:rsidRPr="00C55354" w:rsidRDefault="00D90790"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eastAsia="Calibri" w:hAnsi="Palatino Linotype" w:cs="Arial"/>
                <w:lang w:eastAsia="es-ES"/>
              </w:rPr>
              <w:t xml:space="preserve">La información que forma parte de la base de datos registra, precisamente, la existencia de un procedimiento de verificación. </w:t>
            </w:r>
          </w:p>
        </w:tc>
      </w:tr>
      <w:tr w:rsidR="00A32AC7" w:rsidRPr="00C55354" w14:paraId="375AA166" w14:textId="77777777" w:rsidTr="00A32AC7">
        <w:tc>
          <w:tcPr>
            <w:tcW w:w="4414" w:type="dxa"/>
          </w:tcPr>
          <w:p w14:paraId="1CF5AEC6" w14:textId="409AA036" w:rsidR="00A32AC7" w:rsidRPr="00C55354" w:rsidRDefault="00D90790"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hAnsi="Palatino Linotype"/>
              </w:rPr>
              <w:t>II. Que el procedimiento se encuentre en trámite;</w:t>
            </w:r>
          </w:p>
        </w:tc>
        <w:tc>
          <w:tcPr>
            <w:tcW w:w="4414" w:type="dxa"/>
          </w:tcPr>
          <w:p w14:paraId="183EAC09" w14:textId="1D9DF468" w:rsidR="00A32AC7" w:rsidRPr="00C55354" w:rsidRDefault="00D90790"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eastAsia="Calibri" w:hAnsi="Palatino Linotype" w:cs="Arial"/>
                <w:lang w:eastAsia="es-ES"/>
              </w:rPr>
              <w:t>En estos casos, dada la temporalidad requerida, es dable que el procedimiento se encuentra en trámite.</w:t>
            </w:r>
          </w:p>
        </w:tc>
      </w:tr>
      <w:tr w:rsidR="00A32AC7" w:rsidRPr="00C55354" w14:paraId="0C47320B" w14:textId="77777777" w:rsidTr="00A32AC7">
        <w:tc>
          <w:tcPr>
            <w:tcW w:w="4414" w:type="dxa"/>
          </w:tcPr>
          <w:p w14:paraId="2AEE8E83" w14:textId="66BAC027" w:rsidR="00A32AC7" w:rsidRPr="00C55354" w:rsidRDefault="00D90790"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hAnsi="Palatino Linotype"/>
              </w:rPr>
              <w:t>III. La vinculación directa con las actividades que realiza la autoridad en el procedimiento de verificación del cumplimiento de las leyes,</w:t>
            </w:r>
          </w:p>
        </w:tc>
        <w:tc>
          <w:tcPr>
            <w:tcW w:w="4414" w:type="dxa"/>
          </w:tcPr>
          <w:p w14:paraId="1CDE03DF" w14:textId="076C5E28" w:rsidR="00A32AC7" w:rsidRPr="00C55354" w:rsidRDefault="00D90790"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eastAsia="Calibri" w:hAnsi="Palatino Linotype" w:cs="Arial"/>
                <w:lang w:eastAsia="es-ES"/>
              </w:rPr>
              <w:t>La información sí se relaciona con las actividades de verificación ya que, resultado de eso es que se integra la base de datos.</w:t>
            </w:r>
          </w:p>
        </w:tc>
      </w:tr>
      <w:tr w:rsidR="00A32AC7" w:rsidRPr="00C55354" w14:paraId="0FAB85B8" w14:textId="77777777" w:rsidTr="00A32AC7">
        <w:tc>
          <w:tcPr>
            <w:tcW w:w="4414" w:type="dxa"/>
          </w:tcPr>
          <w:p w14:paraId="22579408" w14:textId="73FAFE73" w:rsidR="00A32AC7" w:rsidRPr="00C55354" w:rsidRDefault="00767ADF"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hAnsi="Palatino Linotype"/>
                <w:b/>
                <w:bCs/>
              </w:rPr>
              <w:t>Y</w:t>
            </w:r>
          </w:p>
        </w:tc>
        <w:tc>
          <w:tcPr>
            <w:tcW w:w="4414" w:type="dxa"/>
          </w:tcPr>
          <w:p w14:paraId="14D6CE0D" w14:textId="7AA521D5" w:rsidR="00A32AC7" w:rsidRPr="00C55354" w:rsidRDefault="00D90790"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eastAsia="Calibri" w:hAnsi="Palatino Linotype" w:cs="Arial"/>
                <w:lang w:eastAsia="es-ES"/>
              </w:rPr>
              <w:t>Conjunción copulativa</w:t>
            </w:r>
          </w:p>
        </w:tc>
      </w:tr>
      <w:tr w:rsidR="00D90790" w:rsidRPr="00C55354" w14:paraId="7E029593" w14:textId="77777777" w:rsidTr="00A32AC7">
        <w:tc>
          <w:tcPr>
            <w:tcW w:w="4414" w:type="dxa"/>
          </w:tcPr>
          <w:p w14:paraId="4DE58DC0" w14:textId="2C0FD301" w:rsidR="00D90790" w:rsidRPr="00C55354" w:rsidRDefault="00D90790" w:rsidP="00EF5959">
            <w:pPr>
              <w:widowControl w:val="0"/>
              <w:tabs>
                <w:tab w:val="left" w:pos="0"/>
              </w:tabs>
              <w:autoSpaceDE w:val="0"/>
              <w:autoSpaceDN w:val="0"/>
              <w:adjustRightInd w:val="0"/>
              <w:spacing w:before="240" w:after="240" w:line="360" w:lineRule="auto"/>
              <w:ind w:right="49"/>
              <w:contextualSpacing/>
              <w:jc w:val="both"/>
              <w:rPr>
                <w:rFonts w:ascii="Palatino Linotype" w:hAnsi="Palatino Linotype"/>
              </w:rPr>
            </w:pPr>
            <w:r w:rsidRPr="00C55354">
              <w:rPr>
                <w:rFonts w:ascii="Palatino Linotype" w:hAnsi="Palatino Linotype"/>
              </w:rPr>
              <w:t xml:space="preserve">IV. Que la difusión de la información impida u obstaculice las actividades de inspección, supervisión o vigilancia que realicen las autoridades en el procedimiento de verificación del cumplimiento de las leyes. </w:t>
            </w:r>
          </w:p>
        </w:tc>
        <w:tc>
          <w:tcPr>
            <w:tcW w:w="4414" w:type="dxa"/>
          </w:tcPr>
          <w:p w14:paraId="20925C60" w14:textId="77777777" w:rsidR="00D90790" w:rsidRPr="00C55354" w:rsidRDefault="00D90790" w:rsidP="00A32AC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eastAsia="es-ES"/>
              </w:rPr>
            </w:pPr>
            <w:r w:rsidRPr="00C55354">
              <w:rPr>
                <w:rFonts w:ascii="Palatino Linotype" w:eastAsia="Calibri" w:hAnsi="Palatino Linotype" w:cs="Arial"/>
                <w:lang w:eastAsia="es-ES"/>
              </w:rPr>
              <w:t>En este caso:</w:t>
            </w:r>
          </w:p>
          <w:p w14:paraId="5C887629" w14:textId="4A79DE5C" w:rsidR="00D90790" w:rsidRPr="00C55354" w:rsidRDefault="00D90790" w:rsidP="00D90790">
            <w:pPr>
              <w:pStyle w:val="Prrafodelista"/>
              <w:widowControl w:val="0"/>
              <w:numPr>
                <w:ilvl w:val="0"/>
                <w:numId w:val="18"/>
              </w:numPr>
              <w:tabs>
                <w:tab w:val="left" w:pos="0"/>
              </w:tabs>
              <w:autoSpaceDE w:val="0"/>
              <w:autoSpaceDN w:val="0"/>
              <w:adjustRightInd w:val="0"/>
              <w:spacing w:before="240" w:after="240" w:line="360" w:lineRule="auto"/>
              <w:ind w:right="49"/>
              <w:jc w:val="both"/>
              <w:rPr>
                <w:rFonts w:ascii="Palatino Linotype" w:eastAsia="Calibri" w:hAnsi="Palatino Linotype" w:cs="Arial"/>
                <w:sz w:val="24"/>
                <w:szCs w:val="24"/>
                <w:lang w:eastAsia="es-ES"/>
              </w:rPr>
            </w:pPr>
            <w:r w:rsidRPr="00C55354">
              <w:rPr>
                <w:rFonts w:ascii="Palatino Linotype" w:eastAsia="Calibri" w:hAnsi="Palatino Linotype" w:cs="Arial"/>
                <w:sz w:val="24"/>
                <w:szCs w:val="24"/>
                <w:lang w:eastAsia="es-ES"/>
              </w:rPr>
              <w:t xml:space="preserve">Para que un expediente se registre en esa base de datos, </w:t>
            </w:r>
            <w:r w:rsidR="00EF5959" w:rsidRPr="00C55354">
              <w:rPr>
                <w:rFonts w:ascii="Palatino Linotype" w:eastAsia="Calibri" w:hAnsi="Palatino Linotype" w:cs="Arial"/>
                <w:sz w:val="24"/>
                <w:szCs w:val="24"/>
                <w:lang w:eastAsia="es-ES"/>
              </w:rPr>
              <w:t>la</w:t>
            </w:r>
            <w:r w:rsidRPr="00C55354">
              <w:rPr>
                <w:rFonts w:ascii="Palatino Linotype" w:eastAsia="Calibri" w:hAnsi="Palatino Linotype" w:cs="Arial"/>
                <w:sz w:val="24"/>
                <w:szCs w:val="24"/>
                <w:lang w:eastAsia="es-ES"/>
              </w:rPr>
              <w:t xml:space="preserve"> autoridad de fiscalización ha realizado una serie de investigaciones y hallazgos que ha documentado previamente al </w:t>
            </w:r>
            <w:r w:rsidRPr="00C55354">
              <w:rPr>
                <w:rFonts w:ascii="Palatino Linotype" w:eastAsia="Calibri" w:hAnsi="Palatino Linotype" w:cs="Arial"/>
                <w:sz w:val="24"/>
                <w:szCs w:val="24"/>
                <w:lang w:eastAsia="es-ES"/>
              </w:rPr>
              <w:lastRenderedPageBreak/>
              <w:t>realizar una observación.</w:t>
            </w:r>
          </w:p>
          <w:p w14:paraId="6EAED275" w14:textId="77777777" w:rsidR="00D90790" w:rsidRPr="00C55354" w:rsidRDefault="00D90790" w:rsidP="00D90790">
            <w:pPr>
              <w:pStyle w:val="Prrafodelista"/>
              <w:widowControl w:val="0"/>
              <w:numPr>
                <w:ilvl w:val="0"/>
                <w:numId w:val="18"/>
              </w:numPr>
              <w:tabs>
                <w:tab w:val="left" w:pos="0"/>
              </w:tabs>
              <w:autoSpaceDE w:val="0"/>
              <w:autoSpaceDN w:val="0"/>
              <w:adjustRightInd w:val="0"/>
              <w:spacing w:before="240" w:after="240" w:line="360" w:lineRule="auto"/>
              <w:ind w:right="49"/>
              <w:jc w:val="both"/>
              <w:rPr>
                <w:rFonts w:ascii="Palatino Linotype" w:eastAsia="Calibri" w:hAnsi="Palatino Linotype" w:cs="Arial"/>
                <w:sz w:val="24"/>
                <w:szCs w:val="24"/>
                <w:lang w:eastAsia="es-ES"/>
              </w:rPr>
            </w:pPr>
            <w:r w:rsidRPr="00C55354">
              <w:rPr>
                <w:rFonts w:ascii="Palatino Linotype" w:eastAsia="Calibri" w:hAnsi="Palatino Linotype" w:cs="Arial"/>
                <w:sz w:val="24"/>
                <w:szCs w:val="24"/>
                <w:lang w:eastAsia="es-ES"/>
              </w:rPr>
              <w:t xml:space="preserve">El ente </w:t>
            </w:r>
            <w:proofErr w:type="spellStart"/>
            <w:r w:rsidRPr="00C55354">
              <w:rPr>
                <w:rFonts w:ascii="Palatino Linotype" w:eastAsia="Calibri" w:hAnsi="Palatino Linotype" w:cs="Arial"/>
                <w:sz w:val="24"/>
                <w:szCs w:val="24"/>
                <w:lang w:eastAsia="es-ES"/>
              </w:rPr>
              <w:t>fiscalizado</w:t>
            </w:r>
            <w:proofErr w:type="spellEnd"/>
            <w:r w:rsidRPr="00C55354">
              <w:rPr>
                <w:rFonts w:ascii="Palatino Linotype" w:eastAsia="Calibri" w:hAnsi="Palatino Linotype" w:cs="Arial"/>
                <w:sz w:val="24"/>
                <w:szCs w:val="24"/>
                <w:lang w:eastAsia="es-ES"/>
              </w:rPr>
              <w:t xml:space="preserve"> tuvo oportunidad de conocer la observación que genera el proceso de fiscalización y pudo aportar la información o las explicaciones necesarias para tratar de resolver o solventar la observación.</w:t>
            </w:r>
          </w:p>
          <w:p w14:paraId="34E024F5" w14:textId="77777777" w:rsidR="00D90790" w:rsidRPr="00C55354" w:rsidRDefault="00D90790" w:rsidP="00D90790">
            <w:pPr>
              <w:pStyle w:val="Prrafodelista"/>
              <w:widowControl w:val="0"/>
              <w:numPr>
                <w:ilvl w:val="0"/>
                <w:numId w:val="18"/>
              </w:numPr>
              <w:tabs>
                <w:tab w:val="left" w:pos="0"/>
              </w:tabs>
              <w:autoSpaceDE w:val="0"/>
              <w:autoSpaceDN w:val="0"/>
              <w:adjustRightInd w:val="0"/>
              <w:spacing w:before="240" w:after="240" w:line="360" w:lineRule="auto"/>
              <w:ind w:right="49"/>
              <w:jc w:val="both"/>
              <w:rPr>
                <w:rFonts w:ascii="Palatino Linotype" w:eastAsia="Calibri" w:hAnsi="Palatino Linotype" w:cs="Arial"/>
                <w:sz w:val="24"/>
                <w:szCs w:val="24"/>
                <w:lang w:eastAsia="es-ES"/>
              </w:rPr>
            </w:pPr>
            <w:r w:rsidRPr="00C55354">
              <w:rPr>
                <w:rFonts w:ascii="Palatino Linotype" w:eastAsia="Calibri" w:hAnsi="Palatino Linotype" w:cs="Arial"/>
                <w:sz w:val="24"/>
                <w:szCs w:val="24"/>
                <w:lang w:eastAsia="es-ES"/>
              </w:rPr>
              <w:t xml:space="preserve">El OSFEM, con esa información adicional, completa, y actualizada, en ejercicio de sus funciones, de manera técnica y autónoma, determinó que la observación persiste. </w:t>
            </w:r>
          </w:p>
          <w:p w14:paraId="55ACA24C" w14:textId="77777777" w:rsidR="00D90790" w:rsidRPr="00C55354" w:rsidRDefault="00D90790" w:rsidP="00D90790">
            <w:pPr>
              <w:widowControl w:val="0"/>
              <w:tabs>
                <w:tab w:val="left" w:pos="0"/>
              </w:tabs>
              <w:autoSpaceDE w:val="0"/>
              <w:autoSpaceDN w:val="0"/>
              <w:adjustRightInd w:val="0"/>
              <w:spacing w:before="240" w:after="240" w:line="360" w:lineRule="auto"/>
              <w:ind w:left="360" w:right="49"/>
              <w:jc w:val="both"/>
              <w:rPr>
                <w:rFonts w:ascii="Palatino Linotype" w:eastAsia="Calibri" w:hAnsi="Palatino Linotype" w:cs="Arial"/>
                <w:lang w:eastAsia="es-ES"/>
              </w:rPr>
            </w:pPr>
            <w:r w:rsidRPr="00C55354">
              <w:rPr>
                <w:rFonts w:ascii="Palatino Linotype" w:eastAsia="Calibri" w:hAnsi="Palatino Linotype" w:cs="Arial"/>
                <w:lang w:eastAsia="es-ES"/>
              </w:rPr>
              <w:t xml:space="preserve">En razón de estos tres supuestos es posible considerar que permitir el acceso a la información registrada en la base de datos, en principio, no afecta el proceso de fiscalización </w:t>
            </w:r>
            <w:r w:rsidR="00EF5959" w:rsidRPr="00C55354">
              <w:rPr>
                <w:rFonts w:ascii="Palatino Linotype" w:eastAsia="Calibri" w:hAnsi="Palatino Linotype" w:cs="Arial"/>
                <w:lang w:eastAsia="es-ES"/>
              </w:rPr>
              <w:t xml:space="preserve">porque la información que consta </w:t>
            </w:r>
            <w:r w:rsidR="00EF5959" w:rsidRPr="00C55354">
              <w:rPr>
                <w:rFonts w:ascii="Palatino Linotype" w:eastAsia="Calibri" w:hAnsi="Palatino Linotype" w:cs="Arial"/>
                <w:lang w:eastAsia="es-ES"/>
              </w:rPr>
              <w:lastRenderedPageBreak/>
              <w:t>en la base de datos no se relaciona con las acciones tempran</w:t>
            </w:r>
            <w:r w:rsidR="0085413F" w:rsidRPr="00C55354">
              <w:rPr>
                <w:rFonts w:ascii="Palatino Linotype" w:eastAsia="Calibri" w:hAnsi="Palatino Linotype" w:cs="Arial"/>
                <w:lang w:eastAsia="es-ES"/>
              </w:rPr>
              <w:t>a</w:t>
            </w:r>
            <w:r w:rsidR="00EF5959" w:rsidRPr="00C55354">
              <w:rPr>
                <w:rFonts w:ascii="Palatino Linotype" w:eastAsia="Calibri" w:hAnsi="Palatino Linotype" w:cs="Arial"/>
                <w:lang w:eastAsia="es-ES"/>
              </w:rPr>
              <w:t xml:space="preserve">s de ese procedimiento sino con acciones prácticamente concluidas en el OSFEM y radicadas en una institución diferente que será la que resuelva a partir de lo que el proceso de auditoría ya integró en un expediente radicado y lo que los servidores públicos o ex servidores públicos presenten. </w:t>
            </w:r>
            <w:r w:rsidR="0085413F" w:rsidRPr="00C55354">
              <w:rPr>
                <w:rFonts w:ascii="Palatino Linotype" w:eastAsia="Calibri" w:hAnsi="Palatino Linotype" w:cs="Arial"/>
                <w:lang w:eastAsia="es-ES"/>
              </w:rPr>
              <w:t>Argumento que adquiere mayor respaldo, cuando se analicé el siguiente supuesto de reserva.</w:t>
            </w:r>
          </w:p>
          <w:p w14:paraId="7A7BE4B9" w14:textId="2BD80278" w:rsidR="007E615B" w:rsidRPr="00C55354" w:rsidRDefault="007E615B" w:rsidP="00D90790">
            <w:pPr>
              <w:widowControl w:val="0"/>
              <w:tabs>
                <w:tab w:val="left" w:pos="0"/>
              </w:tabs>
              <w:autoSpaceDE w:val="0"/>
              <w:autoSpaceDN w:val="0"/>
              <w:adjustRightInd w:val="0"/>
              <w:spacing w:before="240" w:after="240" w:line="360" w:lineRule="auto"/>
              <w:ind w:left="360" w:right="49"/>
              <w:jc w:val="both"/>
              <w:rPr>
                <w:rFonts w:ascii="Palatino Linotype" w:eastAsia="Calibri" w:hAnsi="Palatino Linotype" w:cs="Arial"/>
                <w:lang w:eastAsia="es-ES"/>
              </w:rPr>
            </w:pPr>
            <w:r w:rsidRPr="00C55354">
              <w:rPr>
                <w:rFonts w:ascii="Palatino Linotype" w:eastAsia="Calibri" w:hAnsi="Palatino Linotype" w:cs="Arial"/>
                <w:lang w:eastAsia="es-ES"/>
              </w:rPr>
              <w:t>Lo anterior no será aplicable para aquellos procedimientos que se encuentran en proceso de investigación no concluida y que no han sido notificados al Tribunal de Justicia Administrativa.</w:t>
            </w:r>
          </w:p>
        </w:tc>
      </w:tr>
    </w:tbl>
    <w:p w14:paraId="1C264009" w14:textId="4EA7198A" w:rsidR="00A32AC7" w:rsidRPr="00C55354" w:rsidRDefault="00A32AC7" w:rsidP="00EF5959">
      <w:pPr>
        <w:rPr>
          <w:rFonts w:ascii="Palatino Linotype" w:eastAsia="Calibri" w:hAnsi="Palatino Linotype" w:cs="Arial"/>
          <w:lang w:val="es-ES_tradnl" w:eastAsia="es-ES"/>
        </w:rPr>
      </w:pPr>
    </w:p>
    <w:p w14:paraId="7B8B9B9F" w14:textId="77777777" w:rsidR="00EF5959" w:rsidRPr="00C55354" w:rsidRDefault="00EF5959" w:rsidP="00EF5959">
      <w:pPr>
        <w:rPr>
          <w:rFonts w:ascii="Palatino Linotype" w:eastAsia="Calibri" w:hAnsi="Palatino Linotype" w:cs="Arial"/>
          <w:lang w:val="es-ES_tradnl" w:eastAsia="es-ES"/>
        </w:rPr>
      </w:pPr>
    </w:p>
    <w:p w14:paraId="41379A13" w14:textId="4774FD26" w:rsidR="00EF5959" w:rsidRPr="00C55354" w:rsidRDefault="00EF5959"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Es en razón de que no se logran colmar los cuatro elementos que componen el tipo legal establecido en el número Vigésimo quinto de los Lineamientos de Clasificación y Desclasificación que se considera que no es procedente la reserva de la información por la causal establecida en los artículos 113 fracción IV de la Ley General de Transparencia y 140 fracción V</w:t>
      </w:r>
      <w:r w:rsidR="00072242" w:rsidRPr="00C55354">
        <w:rPr>
          <w:rFonts w:ascii="Palatino Linotype" w:eastAsia="Calibri" w:hAnsi="Palatino Linotype" w:cs="Arial"/>
          <w:lang w:val="es-ES_tradnl" w:eastAsia="es-ES"/>
        </w:rPr>
        <w:t xml:space="preserve"> numeral 1 </w:t>
      </w:r>
      <w:r w:rsidRPr="00C55354">
        <w:rPr>
          <w:rFonts w:ascii="Palatino Linotype" w:eastAsia="Calibri" w:hAnsi="Palatino Linotype" w:cs="Arial"/>
          <w:lang w:val="es-ES_tradnl" w:eastAsia="es-ES"/>
        </w:rPr>
        <w:t>de la Ley Estatal.</w:t>
      </w:r>
    </w:p>
    <w:p w14:paraId="6BE7BD7A" w14:textId="77777777" w:rsidR="00EF5959" w:rsidRPr="00C55354" w:rsidRDefault="00EF5959" w:rsidP="00EF5959">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 </w:t>
      </w:r>
    </w:p>
    <w:p w14:paraId="40AAC0FA" w14:textId="2B4CE860" w:rsidR="00FE4C5C" w:rsidRPr="00C55354" w:rsidRDefault="00EF5959"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Por lo que corresponde al supuesto de clasificación de la información como reservada contenida en l</w:t>
      </w:r>
      <w:r w:rsidR="0085413F" w:rsidRPr="00C55354">
        <w:rPr>
          <w:rFonts w:ascii="Palatino Linotype" w:eastAsia="Calibri" w:hAnsi="Palatino Linotype" w:cs="Arial"/>
          <w:lang w:val="es-ES_tradnl" w:eastAsia="es-ES"/>
        </w:rPr>
        <w:t>os</w:t>
      </w:r>
      <w:r w:rsidRPr="00C55354">
        <w:rPr>
          <w:rFonts w:ascii="Palatino Linotype" w:eastAsia="Calibri" w:hAnsi="Palatino Linotype" w:cs="Arial"/>
          <w:lang w:val="es-ES_tradnl" w:eastAsia="es-ES"/>
        </w:rPr>
        <w:t xml:space="preserve"> artículo</w:t>
      </w:r>
      <w:r w:rsidR="0085413F" w:rsidRPr="00C55354">
        <w:rPr>
          <w:rFonts w:ascii="Palatino Linotype" w:eastAsia="Calibri" w:hAnsi="Palatino Linotype" w:cs="Arial"/>
          <w:lang w:val="es-ES_tradnl" w:eastAsia="es-ES"/>
        </w:rPr>
        <w:t>s 113 fracción XIII de la Ley General y</w:t>
      </w:r>
      <w:r w:rsidRPr="00C55354">
        <w:rPr>
          <w:rFonts w:ascii="Palatino Linotype" w:eastAsia="Calibri" w:hAnsi="Palatino Linotype" w:cs="Arial"/>
          <w:lang w:val="es-ES_tradnl" w:eastAsia="es-ES"/>
        </w:rPr>
        <w:t xml:space="preserve"> 140 fracción XI de la Ley Local, el </w:t>
      </w:r>
      <w:r w:rsidR="00FE4C5C" w:rsidRPr="00C55354">
        <w:rPr>
          <w:rFonts w:ascii="Palatino Linotype" w:eastAsia="Calibri" w:hAnsi="Palatino Linotype" w:cs="Arial"/>
          <w:lang w:val="es-ES_tradnl" w:eastAsia="es-ES"/>
        </w:rPr>
        <w:t>acuerdo del Comité de Transparencia establece que, con fundamento “</w:t>
      </w:r>
      <w:r w:rsidR="00FE4C5C" w:rsidRPr="00C55354">
        <w:rPr>
          <w:rFonts w:ascii="Palatino Linotype" w:eastAsia="Calibri" w:hAnsi="Palatino Linotype" w:cs="Arial"/>
          <w:i/>
          <w:lang w:val="es-ES_tradnl" w:eastAsia="es-ES"/>
        </w:rPr>
        <w:t xml:space="preserve">en los artículos 6, 9, 17 y 42 de la reiterada Ley de Fiscalización, así como el Código de Ética y de Conducta del Órgano Superior de Fiscalización del Estado de México, en donde este último rige la actuación de los servidores públicos del Órgano Superior de Fiscalización, bajo estrictos principios y valores institucionales en el desempeño de la fiscalización superior, estableciendo así también el deber de reserva, </w:t>
      </w:r>
      <w:r w:rsidR="00FE4C5C" w:rsidRPr="00C55354">
        <w:rPr>
          <w:rFonts w:ascii="Palatino Linotype" w:eastAsia="Calibri" w:hAnsi="Palatino Linotype" w:cs="Arial"/>
          <w:b/>
          <w:bCs/>
          <w:i/>
          <w:lang w:val="es-ES_tradnl" w:eastAsia="es-ES"/>
        </w:rPr>
        <w:t xml:space="preserve">hasta en tanto no se emitan los informes de resultados correspondientes, </w:t>
      </w:r>
      <w:r w:rsidR="00FE4C5C" w:rsidRPr="00C55354">
        <w:rPr>
          <w:rFonts w:ascii="Palatino Linotype" w:eastAsia="Calibri" w:hAnsi="Palatino Linotype" w:cs="Arial"/>
          <w:i/>
          <w:lang w:val="es-ES_tradnl" w:eastAsia="es-ES"/>
        </w:rPr>
        <w:t>ya que el incumplimiento a dicha obligación puede ser sancionado con la destitución del cargo, independientemente de las responsabilidades administrativas o penales que resulten en términos de las disposiciones aplicables”</w:t>
      </w:r>
      <w:r w:rsidR="00FE4C5C" w:rsidRPr="00C55354">
        <w:rPr>
          <w:rFonts w:ascii="Palatino Linotype" w:eastAsia="Calibri" w:hAnsi="Palatino Linotype" w:cs="Arial"/>
          <w:lang w:val="es-ES_tradnl" w:eastAsia="es-ES"/>
        </w:rPr>
        <w:t xml:space="preserve"> (énfasis añadido).</w:t>
      </w:r>
    </w:p>
    <w:p w14:paraId="71BA07F7" w14:textId="77777777" w:rsidR="00FE4C5C" w:rsidRPr="00C55354" w:rsidRDefault="00FE4C5C" w:rsidP="00FE4C5C">
      <w:pPr>
        <w:pStyle w:val="Prrafodelista"/>
        <w:rPr>
          <w:rFonts w:ascii="Palatino Linotype" w:eastAsia="Calibri" w:hAnsi="Palatino Linotype" w:cs="Arial"/>
          <w:sz w:val="24"/>
          <w:szCs w:val="24"/>
          <w:lang w:val="es-ES_tradnl" w:eastAsia="es-ES"/>
        </w:rPr>
      </w:pPr>
    </w:p>
    <w:p w14:paraId="40CCEECB" w14:textId="59A13732" w:rsidR="00FD41D7" w:rsidRPr="00C55354" w:rsidRDefault="00FD41D7"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Para analizar este supuesto de clasificación </w:t>
      </w:r>
      <w:r w:rsidR="00FE4C5C" w:rsidRPr="00C55354">
        <w:rPr>
          <w:rFonts w:ascii="Palatino Linotype" w:eastAsia="Calibri" w:hAnsi="Palatino Linotype" w:cs="Arial"/>
          <w:lang w:val="es-ES_tradnl" w:eastAsia="es-ES"/>
        </w:rPr>
        <w:t xml:space="preserve">es necesario señalar que la información requerida no fue la base de datos completa, sino los expedientes </w:t>
      </w:r>
      <w:r w:rsidR="00FE4C5C" w:rsidRPr="00C55354">
        <w:rPr>
          <w:rFonts w:ascii="Palatino Linotype" w:eastAsia="Calibri" w:hAnsi="Palatino Linotype" w:cs="Arial"/>
          <w:lang w:val="es-ES_tradnl" w:eastAsia="es-ES"/>
        </w:rPr>
        <w:lastRenderedPageBreak/>
        <w:t>registrados</w:t>
      </w:r>
      <w:r w:rsidRPr="00C55354">
        <w:rPr>
          <w:rFonts w:ascii="Palatino Linotype" w:eastAsia="Calibri" w:hAnsi="Palatino Linotype" w:cs="Arial"/>
          <w:lang w:val="es-ES_tradnl" w:eastAsia="es-ES"/>
        </w:rPr>
        <w:t xml:space="preserve"> en ella</w:t>
      </w:r>
      <w:r w:rsidR="00FE4C5C" w:rsidRPr="00C55354">
        <w:rPr>
          <w:rFonts w:ascii="Palatino Linotype" w:eastAsia="Calibri" w:hAnsi="Palatino Linotype" w:cs="Arial"/>
          <w:lang w:val="es-ES_tradnl" w:eastAsia="es-ES"/>
        </w:rPr>
        <w:t xml:space="preserve"> del 01 de enero de 2019 al 31 de diciembre del 2021.  </w:t>
      </w:r>
    </w:p>
    <w:p w14:paraId="10F1B345" w14:textId="77777777" w:rsidR="00FD41D7" w:rsidRPr="00C55354" w:rsidRDefault="00FD41D7" w:rsidP="00FD41D7">
      <w:pPr>
        <w:pStyle w:val="Prrafodelista"/>
        <w:rPr>
          <w:rFonts w:ascii="Palatino Linotype" w:eastAsia="Calibri" w:hAnsi="Palatino Linotype" w:cs="Arial"/>
          <w:sz w:val="24"/>
          <w:szCs w:val="24"/>
          <w:lang w:val="es-ES_tradnl" w:eastAsia="es-ES"/>
        </w:rPr>
      </w:pPr>
    </w:p>
    <w:p w14:paraId="5DC1B099" w14:textId="77777777" w:rsidR="0085413F" w:rsidRPr="00C55354" w:rsidRDefault="00FE4C5C"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Según lo informado por la servidora pública habilitada en la diligencia en cuestión, la base de datos cuenta con información a partir de 2017, año en el que se integró la Auditoría de Investigación. Por lo tanto</w:t>
      </w:r>
      <w:r w:rsidR="00FD41D7" w:rsidRPr="00C55354">
        <w:rPr>
          <w:rFonts w:ascii="Palatino Linotype" w:eastAsia="Calibri" w:hAnsi="Palatino Linotype" w:cs="Arial"/>
          <w:lang w:val="es-ES_tradnl" w:eastAsia="es-ES"/>
        </w:rPr>
        <w:t>,</w:t>
      </w:r>
      <w:r w:rsidRPr="00C55354">
        <w:rPr>
          <w:rFonts w:ascii="Palatino Linotype" w:eastAsia="Calibri" w:hAnsi="Palatino Linotype" w:cs="Arial"/>
          <w:lang w:val="es-ES_tradnl" w:eastAsia="es-ES"/>
        </w:rPr>
        <w:t xml:space="preserve"> la información de los años de 2017 y 2018, al no ser requerida, podrá excluirse de la información que se entregue.</w:t>
      </w:r>
    </w:p>
    <w:p w14:paraId="6AA0D23E" w14:textId="77777777" w:rsidR="0085413F" w:rsidRPr="00C55354" w:rsidRDefault="0085413F" w:rsidP="0085413F">
      <w:pPr>
        <w:pStyle w:val="Prrafodelista"/>
        <w:rPr>
          <w:rFonts w:ascii="Palatino Linotype" w:eastAsia="Calibri" w:hAnsi="Palatino Linotype" w:cs="Arial"/>
          <w:sz w:val="24"/>
          <w:szCs w:val="24"/>
          <w:lang w:val="es-ES_tradnl" w:eastAsia="es-ES"/>
        </w:rPr>
      </w:pPr>
    </w:p>
    <w:p w14:paraId="57EA3DA9" w14:textId="3A7C735D" w:rsidR="003D4CDB" w:rsidRPr="00C55354" w:rsidRDefault="00FE4C5C"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 Ahora bien, según lo que dispone</w:t>
      </w:r>
      <w:r w:rsidR="003D4CDB" w:rsidRPr="00C55354">
        <w:rPr>
          <w:rFonts w:ascii="Palatino Linotype" w:eastAsia="Calibri" w:hAnsi="Palatino Linotype" w:cs="Arial"/>
          <w:lang w:val="es-ES_tradnl" w:eastAsia="es-ES"/>
        </w:rPr>
        <w:t>n</w:t>
      </w:r>
      <w:r w:rsidRPr="00C55354">
        <w:rPr>
          <w:rFonts w:ascii="Palatino Linotype" w:eastAsia="Calibri" w:hAnsi="Palatino Linotype" w:cs="Arial"/>
          <w:lang w:val="es-ES_tradnl" w:eastAsia="es-ES"/>
        </w:rPr>
        <w:t xml:space="preserve"> l</w:t>
      </w:r>
      <w:r w:rsidR="003D4CDB" w:rsidRPr="00C55354">
        <w:rPr>
          <w:rFonts w:ascii="Palatino Linotype" w:eastAsia="Calibri" w:hAnsi="Palatino Linotype" w:cs="Arial"/>
          <w:lang w:val="es-ES_tradnl" w:eastAsia="es-ES"/>
        </w:rPr>
        <w:t>os</w:t>
      </w:r>
      <w:r w:rsidRPr="00C55354">
        <w:rPr>
          <w:rFonts w:ascii="Palatino Linotype" w:eastAsia="Calibri" w:hAnsi="Palatino Linotype" w:cs="Arial"/>
          <w:lang w:val="es-ES_tradnl" w:eastAsia="es-ES"/>
        </w:rPr>
        <w:t xml:space="preserve"> artículo</w:t>
      </w:r>
      <w:r w:rsidR="003D4CDB" w:rsidRPr="00C55354">
        <w:rPr>
          <w:rFonts w:ascii="Palatino Linotype" w:eastAsia="Calibri" w:hAnsi="Palatino Linotype" w:cs="Arial"/>
          <w:lang w:val="es-ES_tradnl" w:eastAsia="es-ES"/>
        </w:rPr>
        <w:t>s</w:t>
      </w:r>
      <w:r w:rsidRPr="00C55354">
        <w:rPr>
          <w:rFonts w:ascii="Palatino Linotype" w:eastAsia="Calibri" w:hAnsi="Palatino Linotype" w:cs="Arial"/>
          <w:lang w:val="es-ES_tradnl" w:eastAsia="es-ES"/>
        </w:rPr>
        <w:t xml:space="preserve"> 77 fracción XIX de la Constitución Política del Estado Libre y Soberano de México</w:t>
      </w:r>
      <w:r w:rsidR="003D4CDB" w:rsidRPr="00C55354">
        <w:rPr>
          <w:rFonts w:ascii="Palatino Linotype" w:eastAsia="Calibri" w:hAnsi="Palatino Linotype" w:cs="Arial"/>
          <w:lang w:val="es-ES_tradnl" w:eastAsia="es-ES"/>
        </w:rPr>
        <w:t xml:space="preserve"> y 32 de la Ley Superior de Fiscalización del Estado de México</w:t>
      </w:r>
      <w:r w:rsidRPr="00C55354">
        <w:rPr>
          <w:rFonts w:ascii="Palatino Linotype" w:eastAsia="Calibri" w:hAnsi="Palatino Linotype" w:cs="Arial"/>
          <w:lang w:val="es-ES_tradnl" w:eastAsia="es-ES"/>
        </w:rPr>
        <w:t xml:space="preserve">, </w:t>
      </w:r>
      <w:r w:rsidR="003D4CDB" w:rsidRPr="00C55354">
        <w:rPr>
          <w:rFonts w:ascii="Palatino Linotype" w:eastAsia="Calibri" w:hAnsi="Palatino Linotype" w:cs="Arial"/>
          <w:lang w:val="es-ES_tradnl" w:eastAsia="es-ES"/>
        </w:rPr>
        <w:t>las Cuentas Públicas del año inmediatamente anterior, deberán entregarse a más t</w:t>
      </w:r>
      <w:r w:rsidRPr="00C55354">
        <w:rPr>
          <w:rFonts w:ascii="Palatino Linotype" w:eastAsia="Calibri" w:hAnsi="Palatino Linotype" w:cs="Arial"/>
          <w:lang w:val="es-ES_tradnl" w:eastAsia="es-ES"/>
        </w:rPr>
        <w:t xml:space="preserve">ardar el </w:t>
      </w:r>
      <w:r w:rsidR="003D4CDB" w:rsidRPr="00C55354">
        <w:rPr>
          <w:rFonts w:ascii="Palatino Linotype" w:eastAsia="Calibri" w:hAnsi="Palatino Linotype" w:cs="Arial"/>
          <w:lang w:val="es-ES_tradnl" w:eastAsia="es-ES"/>
        </w:rPr>
        <w:t>(</w:t>
      </w:r>
      <w:r w:rsidRPr="00C55354">
        <w:rPr>
          <w:rFonts w:ascii="Palatino Linotype" w:eastAsia="Calibri" w:hAnsi="Palatino Linotype" w:cs="Arial"/>
          <w:lang w:val="es-ES_tradnl" w:eastAsia="es-ES"/>
        </w:rPr>
        <w:t>30</w:t>
      </w:r>
      <w:r w:rsidR="003D4CDB" w:rsidRPr="00C55354">
        <w:rPr>
          <w:rFonts w:ascii="Palatino Linotype" w:eastAsia="Calibri" w:hAnsi="Palatino Linotype" w:cs="Arial"/>
          <w:lang w:val="es-ES_tradnl" w:eastAsia="es-ES"/>
        </w:rPr>
        <w:t>) treinta</w:t>
      </w:r>
      <w:r w:rsidRPr="00C55354">
        <w:rPr>
          <w:rFonts w:ascii="Palatino Linotype" w:eastAsia="Calibri" w:hAnsi="Palatino Linotype" w:cs="Arial"/>
          <w:lang w:val="es-ES_tradnl" w:eastAsia="es-ES"/>
        </w:rPr>
        <w:t xml:space="preserve"> de abril</w:t>
      </w:r>
      <w:r w:rsidR="00FD41D7" w:rsidRPr="00C55354">
        <w:rPr>
          <w:rFonts w:ascii="Palatino Linotype" w:eastAsia="Calibri" w:hAnsi="Palatino Linotype" w:cs="Arial"/>
          <w:lang w:val="es-ES_tradnl" w:eastAsia="es-ES"/>
        </w:rPr>
        <w:t xml:space="preserve">, </w:t>
      </w:r>
      <w:r w:rsidR="003D4CDB" w:rsidRPr="00C55354">
        <w:rPr>
          <w:rFonts w:ascii="Palatino Linotype" w:eastAsia="Calibri" w:hAnsi="Palatino Linotype" w:cs="Arial"/>
          <w:lang w:val="es-ES_tradnl" w:eastAsia="es-ES"/>
        </w:rPr>
        <w:t>en el caso de la del Estado, y en los (15) quince primeros días del mes de marzo, las de los municipios</w:t>
      </w:r>
      <w:r w:rsidR="0085413F" w:rsidRPr="00C55354">
        <w:rPr>
          <w:rFonts w:ascii="Palatino Linotype" w:eastAsia="Calibri" w:hAnsi="Palatino Linotype" w:cs="Arial"/>
          <w:lang w:val="es-ES_tradnl" w:eastAsia="es-ES"/>
        </w:rPr>
        <w:t xml:space="preserve"> del año en curso</w:t>
      </w:r>
      <w:r w:rsidR="003D4CDB" w:rsidRPr="00C55354">
        <w:rPr>
          <w:rFonts w:ascii="Palatino Linotype" w:eastAsia="Calibri" w:hAnsi="Palatino Linotype" w:cs="Arial"/>
          <w:lang w:val="es-ES_tradnl" w:eastAsia="es-ES"/>
        </w:rPr>
        <w:t>.</w:t>
      </w:r>
      <w:r w:rsidR="00FD41D7" w:rsidRPr="00C55354">
        <w:rPr>
          <w:rFonts w:ascii="Palatino Linotype" w:eastAsia="Calibri" w:hAnsi="Palatino Linotype" w:cs="Arial"/>
          <w:lang w:val="es-ES_tradnl" w:eastAsia="es-ES"/>
        </w:rPr>
        <w:t xml:space="preserve"> A partir de dicha</w:t>
      </w:r>
      <w:r w:rsidR="003D4CDB" w:rsidRPr="00C55354">
        <w:rPr>
          <w:rFonts w:ascii="Palatino Linotype" w:eastAsia="Calibri" w:hAnsi="Palatino Linotype" w:cs="Arial"/>
          <w:lang w:val="es-ES_tradnl" w:eastAsia="es-ES"/>
        </w:rPr>
        <w:t>s</w:t>
      </w:r>
      <w:r w:rsidR="00FD41D7" w:rsidRPr="00C55354">
        <w:rPr>
          <w:rFonts w:ascii="Palatino Linotype" w:eastAsia="Calibri" w:hAnsi="Palatino Linotype" w:cs="Arial"/>
          <w:lang w:val="es-ES_tradnl" w:eastAsia="es-ES"/>
        </w:rPr>
        <w:t xml:space="preserve"> disposici</w:t>
      </w:r>
      <w:r w:rsidR="003D4CDB" w:rsidRPr="00C55354">
        <w:rPr>
          <w:rFonts w:ascii="Palatino Linotype" w:eastAsia="Calibri" w:hAnsi="Palatino Linotype" w:cs="Arial"/>
          <w:lang w:val="es-ES_tradnl" w:eastAsia="es-ES"/>
        </w:rPr>
        <w:t>o</w:t>
      </w:r>
      <w:r w:rsidR="00FD41D7" w:rsidRPr="00C55354">
        <w:rPr>
          <w:rFonts w:ascii="Palatino Linotype" w:eastAsia="Calibri" w:hAnsi="Palatino Linotype" w:cs="Arial"/>
          <w:lang w:val="es-ES_tradnl" w:eastAsia="es-ES"/>
        </w:rPr>
        <w:t>n</w:t>
      </w:r>
      <w:r w:rsidR="003D4CDB" w:rsidRPr="00C55354">
        <w:rPr>
          <w:rFonts w:ascii="Palatino Linotype" w:eastAsia="Calibri" w:hAnsi="Palatino Linotype" w:cs="Arial"/>
          <w:lang w:val="es-ES_tradnl" w:eastAsia="es-ES"/>
        </w:rPr>
        <w:t>es jurídicas</w:t>
      </w:r>
      <w:r w:rsidR="00FD41D7" w:rsidRPr="00C55354">
        <w:rPr>
          <w:rFonts w:ascii="Palatino Linotype" w:eastAsia="Calibri" w:hAnsi="Palatino Linotype" w:cs="Arial"/>
          <w:lang w:val="es-ES_tradnl" w:eastAsia="es-ES"/>
        </w:rPr>
        <w:t xml:space="preserve"> puede deducirse que, en este momento, se encuentra en posesión de la Legislatura las Cuentas Públicas hasta el año 2020. </w:t>
      </w:r>
    </w:p>
    <w:p w14:paraId="504C58A1" w14:textId="77777777" w:rsidR="003D4CDB" w:rsidRPr="00C55354" w:rsidRDefault="003D4CDB" w:rsidP="003D4CDB">
      <w:pPr>
        <w:pStyle w:val="Prrafodelista"/>
        <w:rPr>
          <w:rFonts w:ascii="Palatino Linotype" w:eastAsia="Calibri" w:hAnsi="Palatino Linotype" w:cs="Arial"/>
          <w:sz w:val="24"/>
          <w:szCs w:val="24"/>
          <w:lang w:val="es-ES_tradnl" w:eastAsia="es-ES"/>
        </w:rPr>
      </w:pPr>
    </w:p>
    <w:p w14:paraId="1EDA68DF" w14:textId="701295A0" w:rsidR="00EF5959" w:rsidRPr="00C55354" w:rsidRDefault="00FD41D7"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Mientras que el artículo </w:t>
      </w:r>
      <w:r w:rsidR="003D4CDB" w:rsidRPr="00C55354">
        <w:rPr>
          <w:rFonts w:ascii="Palatino Linotype" w:eastAsia="Calibri" w:hAnsi="Palatino Linotype" w:cs="Arial"/>
          <w:lang w:val="es-ES_tradnl" w:eastAsia="es-ES"/>
        </w:rPr>
        <w:t xml:space="preserve">50 de la Ley Superior de Fiscalización </w:t>
      </w:r>
      <w:r w:rsidRPr="00C55354">
        <w:rPr>
          <w:rFonts w:ascii="Palatino Linotype" w:eastAsia="Calibri" w:hAnsi="Palatino Linotype" w:cs="Arial"/>
          <w:lang w:val="es-ES_tradnl" w:eastAsia="es-ES"/>
        </w:rPr>
        <w:t xml:space="preserve">establece que el Órgano Superior de Fiscalización deberá entregar el informe de resultados, al que se refiere el propio Sujeto Obligado, a </w:t>
      </w:r>
      <w:proofErr w:type="spellStart"/>
      <w:r w:rsidRPr="00C55354">
        <w:rPr>
          <w:rFonts w:ascii="Palatino Linotype" w:eastAsia="Calibri" w:hAnsi="Palatino Linotype" w:cs="Arial"/>
          <w:lang w:val="es-ES_tradnl" w:eastAsia="es-ES"/>
        </w:rPr>
        <w:t>mas</w:t>
      </w:r>
      <w:proofErr w:type="spellEnd"/>
      <w:r w:rsidRPr="00C55354">
        <w:rPr>
          <w:rFonts w:ascii="Palatino Linotype" w:eastAsia="Calibri" w:hAnsi="Palatino Linotype" w:cs="Arial"/>
          <w:lang w:val="es-ES_tradnl" w:eastAsia="es-ES"/>
        </w:rPr>
        <w:t xml:space="preserve"> tardar el </w:t>
      </w:r>
      <w:r w:rsidR="003D4CDB" w:rsidRPr="00C55354">
        <w:rPr>
          <w:rFonts w:ascii="Palatino Linotype" w:eastAsia="Calibri" w:hAnsi="Palatino Linotype" w:cs="Arial"/>
          <w:lang w:val="es-ES_tradnl" w:eastAsia="es-ES"/>
        </w:rPr>
        <w:t>30 de enero del año siguiente en que se entreguen las Cuentas Públicas</w:t>
      </w:r>
      <w:r w:rsidRPr="00C55354">
        <w:rPr>
          <w:rFonts w:ascii="Palatino Linotype" w:eastAsia="Calibri" w:hAnsi="Palatino Linotype" w:cs="Arial"/>
          <w:lang w:val="es-ES_tradnl" w:eastAsia="es-ES"/>
        </w:rPr>
        <w:t xml:space="preserve">. De dicha disposición puede deducirse que </w:t>
      </w:r>
      <w:r w:rsidRPr="00C55354">
        <w:rPr>
          <w:rFonts w:ascii="Palatino Linotype" w:eastAsia="Calibri" w:hAnsi="Palatino Linotype" w:cs="Arial"/>
          <w:lang w:val="es-ES_tradnl" w:eastAsia="es-ES"/>
        </w:rPr>
        <w:lastRenderedPageBreak/>
        <w:t>el OSFEM, respetuoso de sus deberes legales, ha entregado el informe de resultados de la revisión de la Cuenta Pública de</w:t>
      </w:r>
      <w:r w:rsidR="003D4CDB" w:rsidRPr="00C55354">
        <w:rPr>
          <w:rFonts w:ascii="Palatino Linotype" w:eastAsia="Calibri" w:hAnsi="Palatino Linotype" w:cs="Arial"/>
          <w:lang w:val="es-ES_tradnl" w:eastAsia="es-ES"/>
        </w:rPr>
        <w:t xml:space="preserve"> </w:t>
      </w:r>
      <w:r w:rsidRPr="00C55354">
        <w:rPr>
          <w:rFonts w:ascii="Palatino Linotype" w:eastAsia="Calibri" w:hAnsi="Palatino Linotype" w:cs="Arial"/>
          <w:lang w:val="es-ES_tradnl" w:eastAsia="es-ES"/>
        </w:rPr>
        <w:t>l</w:t>
      </w:r>
      <w:r w:rsidR="003D4CDB" w:rsidRPr="00C55354">
        <w:rPr>
          <w:rFonts w:ascii="Palatino Linotype" w:eastAsia="Calibri" w:hAnsi="Palatino Linotype" w:cs="Arial"/>
          <w:lang w:val="es-ES_tradnl" w:eastAsia="es-ES"/>
        </w:rPr>
        <w:t>os</w:t>
      </w:r>
      <w:r w:rsidRPr="00C55354">
        <w:rPr>
          <w:rFonts w:ascii="Palatino Linotype" w:eastAsia="Calibri" w:hAnsi="Palatino Linotype" w:cs="Arial"/>
          <w:lang w:val="es-ES_tradnl" w:eastAsia="es-ES"/>
        </w:rPr>
        <w:t xml:space="preserve"> año</w:t>
      </w:r>
      <w:r w:rsidR="003D4CDB" w:rsidRPr="00C55354">
        <w:rPr>
          <w:rFonts w:ascii="Palatino Linotype" w:eastAsia="Calibri" w:hAnsi="Palatino Linotype" w:cs="Arial"/>
          <w:lang w:val="es-ES_tradnl" w:eastAsia="es-ES"/>
        </w:rPr>
        <w:t>s</w:t>
      </w:r>
      <w:r w:rsidRPr="00C55354">
        <w:rPr>
          <w:rFonts w:ascii="Palatino Linotype" w:eastAsia="Calibri" w:hAnsi="Palatino Linotype" w:cs="Arial"/>
          <w:lang w:val="es-ES_tradnl" w:eastAsia="es-ES"/>
        </w:rPr>
        <w:t xml:space="preserve"> 2019</w:t>
      </w:r>
      <w:r w:rsidR="003D4CDB" w:rsidRPr="00C55354">
        <w:rPr>
          <w:rFonts w:ascii="Palatino Linotype" w:eastAsia="Calibri" w:hAnsi="Palatino Linotype" w:cs="Arial"/>
          <w:lang w:val="es-ES_tradnl" w:eastAsia="es-ES"/>
        </w:rPr>
        <w:t xml:space="preserve"> y anteriores</w:t>
      </w:r>
      <w:r w:rsidRPr="00C55354">
        <w:rPr>
          <w:rFonts w:ascii="Palatino Linotype" w:eastAsia="Calibri" w:hAnsi="Palatino Linotype" w:cs="Arial"/>
          <w:lang w:val="es-ES_tradnl" w:eastAsia="es-ES"/>
        </w:rPr>
        <w:t xml:space="preserve">, no así del 2020. </w:t>
      </w:r>
    </w:p>
    <w:p w14:paraId="2D80A9C9" w14:textId="262A6C34" w:rsidR="00FD41D7" w:rsidRPr="00C55354" w:rsidRDefault="00FD41D7" w:rsidP="00FD41D7">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 </w:t>
      </w:r>
    </w:p>
    <w:p w14:paraId="1E06F092" w14:textId="42CE2CFE" w:rsidR="0026596B" w:rsidRPr="00C55354" w:rsidRDefault="00FD41D7"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Razón por lo cual, los procedimientos registrados en la base de datos en cuestión, del 01 de enero de 2019 al momento en que se </w:t>
      </w:r>
      <w:r w:rsidR="007E615B" w:rsidRPr="00C55354">
        <w:rPr>
          <w:rFonts w:ascii="Palatino Linotype" w:eastAsia="Calibri" w:hAnsi="Palatino Linotype" w:cs="Arial"/>
          <w:lang w:val="es-ES_tradnl" w:eastAsia="es-ES"/>
        </w:rPr>
        <w:t xml:space="preserve">formuló la solicitud </w:t>
      </w:r>
      <w:r w:rsidRPr="00C55354">
        <w:rPr>
          <w:rFonts w:ascii="Palatino Linotype" w:eastAsia="Calibri" w:hAnsi="Palatino Linotype" w:cs="Arial"/>
          <w:lang w:val="es-ES_tradnl" w:eastAsia="es-ES"/>
        </w:rPr>
        <w:t>y que se</w:t>
      </w:r>
      <w:r w:rsidR="003D4CDB" w:rsidRPr="00C55354">
        <w:rPr>
          <w:rFonts w:ascii="Palatino Linotype" w:eastAsia="Calibri" w:hAnsi="Palatino Linotype" w:cs="Arial"/>
          <w:lang w:val="es-ES_tradnl" w:eastAsia="es-ES"/>
        </w:rPr>
        <w:t xml:space="preserve">an consecuencia de la fiscalización </w:t>
      </w:r>
      <w:r w:rsidRPr="00C55354">
        <w:rPr>
          <w:rFonts w:ascii="Palatino Linotype" w:eastAsia="Calibri" w:hAnsi="Palatino Linotype" w:cs="Arial"/>
          <w:lang w:val="es-ES_tradnl" w:eastAsia="es-ES"/>
        </w:rPr>
        <w:t xml:space="preserve">de los recursos públicos de los ejercicios fiscales 2019 y anteriores, no se encontrarían en el supuesto de clasificación que pretende hacer valer el sujeto obligado al invocar la fracción XI del artículo 140 de la Legislación local de transparencia </w:t>
      </w:r>
      <w:r w:rsidR="007E615B" w:rsidRPr="00C55354">
        <w:rPr>
          <w:rFonts w:ascii="Palatino Linotype" w:eastAsia="Calibri" w:hAnsi="Palatino Linotype" w:cs="Arial"/>
          <w:lang w:val="es-ES_tradnl" w:eastAsia="es-ES"/>
        </w:rPr>
        <w:t xml:space="preserve">y XIII del artículo </w:t>
      </w:r>
      <w:r w:rsidR="005D1787" w:rsidRPr="00C55354">
        <w:rPr>
          <w:rFonts w:ascii="Palatino Linotype" w:eastAsia="Calibri" w:hAnsi="Palatino Linotype" w:cs="Arial"/>
          <w:lang w:val="es-ES_tradnl" w:eastAsia="es-ES"/>
        </w:rPr>
        <w:t>113 d</w:t>
      </w:r>
      <w:r w:rsidR="007E615B" w:rsidRPr="00C55354">
        <w:rPr>
          <w:rFonts w:ascii="Palatino Linotype" w:eastAsia="Calibri" w:hAnsi="Palatino Linotype" w:cs="Arial"/>
          <w:lang w:val="es-ES_tradnl" w:eastAsia="es-ES"/>
        </w:rPr>
        <w:t>e la legislación general, por</w:t>
      </w:r>
      <w:r w:rsidRPr="00C55354">
        <w:rPr>
          <w:rFonts w:ascii="Palatino Linotype" w:eastAsia="Calibri" w:hAnsi="Palatino Linotype" w:cs="Arial"/>
          <w:lang w:val="es-ES_tradnl" w:eastAsia="es-ES"/>
        </w:rPr>
        <w:t>que, como ha señalado el propio sujeto obligado, el deber de reserva existe en tanto no se rinda el informe de resultados que, para el caso del ejercicio fiscal 2019 y anteriores, se ha presentado en tiempo y forma, extinguiéndose, con ello, el supuesto de reserva aludido</w:t>
      </w:r>
      <w:r w:rsidR="003D4CDB" w:rsidRPr="00C55354">
        <w:rPr>
          <w:rFonts w:ascii="Palatino Linotype" w:eastAsia="Calibri" w:hAnsi="Palatino Linotype" w:cs="Arial"/>
          <w:lang w:val="es-ES_tradnl" w:eastAsia="es-ES"/>
        </w:rPr>
        <w:t>.</w:t>
      </w:r>
      <w:r w:rsidRPr="00C55354">
        <w:rPr>
          <w:rFonts w:ascii="Palatino Linotype" w:eastAsia="Calibri" w:hAnsi="Palatino Linotype" w:cs="Arial"/>
          <w:lang w:val="es-ES_tradnl" w:eastAsia="es-ES"/>
        </w:rPr>
        <w:t xml:space="preserve"> </w:t>
      </w:r>
    </w:p>
    <w:p w14:paraId="0B47E2F0" w14:textId="77777777" w:rsidR="0026596B" w:rsidRPr="00C55354" w:rsidRDefault="0026596B" w:rsidP="0026596B">
      <w:pPr>
        <w:pStyle w:val="Prrafodelista"/>
        <w:rPr>
          <w:rFonts w:ascii="Palatino Linotype" w:eastAsia="Calibri" w:hAnsi="Palatino Linotype" w:cs="Arial"/>
          <w:sz w:val="24"/>
          <w:szCs w:val="24"/>
          <w:lang w:val="es-ES_tradnl" w:eastAsia="es-ES"/>
        </w:rPr>
      </w:pPr>
    </w:p>
    <w:p w14:paraId="7C6A6EA4" w14:textId="445E59E5" w:rsidR="003D4CDB" w:rsidRPr="00C55354" w:rsidRDefault="003D4CDB"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Por cuanto hace a los expedientes registrados como resultado de la fiscalización del ejercicio fiscal de 2020 que pudieran entrar en el supuesto de clasificación referido,</w:t>
      </w:r>
      <w:r w:rsidR="005D1787" w:rsidRPr="00C55354">
        <w:rPr>
          <w:rFonts w:ascii="Palatino Linotype" w:eastAsia="Calibri" w:hAnsi="Palatino Linotype" w:cs="Arial"/>
          <w:lang w:val="es-ES_tradnl" w:eastAsia="es-ES"/>
        </w:rPr>
        <w:t xml:space="preserve"> el Sujeto Obligado en un correo </w:t>
      </w:r>
      <w:r w:rsidR="00E41846" w:rsidRPr="00C55354">
        <w:rPr>
          <w:rFonts w:ascii="Palatino Linotype" w:eastAsia="Calibri" w:hAnsi="Palatino Linotype" w:cs="Arial"/>
          <w:lang w:val="es-ES_tradnl" w:eastAsia="es-ES"/>
        </w:rPr>
        <w:t>en alcance el día trece (13) de mayo de dos mil veintiuno, informó que no hay ningún expediente registrado,</w:t>
      </w:r>
      <w:r w:rsidR="00F3294B" w:rsidRPr="00C55354">
        <w:rPr>
          <w:rFonts w:ascii="Palatino Linotype" w:eastAsia="Calibri" w:hAnsi="Palatino Linotype" w:cs="Arial"/>
          <w:lang w:val="es-ES_tradnl" w:eastAsia="es-ES"/>
        </w:rPr>
        <w:t xml:space="preserve"> oficio que no se expuso al particular ya que es relativo a información reservada, hasta en tanto no se pronuncie el pleno de este instituto. </w:t>
      </w:r>
    </w:p>
    <w:p w14:paraId="2C24823E" w14:textId="77777777" w:rsidR="0011065F" w:rsidRPr="00C55354" w:rsidRDefault="0011065F" w:rsidP="0011065F">
      <w:pPr>
        <w:pStyle w:val="Prrafodelista"/>
        <w:rPr>
          <w:rFonts w:ascii="Palatino Linotype" w:eastAsia="Calibri" w:hAnsi="Palatino Linotype" w:cs="Arial"/>
          <w:sz w:val="24"/>
          <w:szCs w:val="24"/>
          <w:lang w:val="es-ES_tradnl" w:eastAsia="es-ES"/>
        </w:rPr>
      </w:pPr>
    </w:p>
    <w:p w14:paraId="7B661CE5" w14:textId="4FF0866C" w:rsidR="0011065F" w:rsidRPr="00C55354" w:rsidRDefault="0011065F" w:rsidP="00F3294B">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lastRenderedPageBreak/>
        <w:t>En razón de lo anterior, es posible determinar que en el caso en revisión no se actualizan todos los elementos contenidos en el numeral vigésimo cuarto de los</w:t>
      </w:r>
      <w:r w:rsidR="00F3294B" w:rsidRPr="00C55354">
        <w:rPr>
          <w:rFonts w:ascii="Palatino Linotype" w:eastAsia="Calibri" w:hAnsi="Palatino Linotype" w:cs="Arial"/>
          <w:lang w:val="es-ES_tradnl" w:eastAsia="es-ES"/>
        </w:rPr>
        <w:t xml:space="preserve"> </w:t>
      </w:r>
      <w:r w:rsidR="00F3294B" w:rsidRPr="00C55354">
        <w:rPr>
          <w:rFonts w:ascii="Palatino Linotype" w:hAnsi="Palatino Linotype"/>
          <w:color w:val="2F2F2F"/>
          <w:shd w:val="clear" w:color="auto" w:fill="FFFFFF"/>
        </w:rPr>
        <w:t xml:space="preserve">Lineamientos Generales en Materia de Clasificación y Desclasificación de la Información, así como para la Elaboración de Versiones Públicas, </w:t>
      </w:r>
      <w:r w:rsidRPr="00C55354">
        <w:rPr>
          <w:rFonts w:ascii="Palatino Linotype" w:eastAsia="Calibri" w:hAnsi="Palatino Linotype" w:cs="Arial"/>
          <w:lang w:val="es-ES_tradnl" w:eastAsia="es-ES"/>
        </w:rPr>
        <w:t xml:space="preserve">particularmente lo que corresponde a “Que la difusión de la información impida u obstaculice las actividades de inspección, supervisión o vigilancia que realicen las autoridades en el procedimiento de verificación del cumplimiento de las leyes”, en razón de que la información registrada en la base de datos es consecuencia de los actos finales del proceso de fiscalización de los recursos públicos y que, incluso, corresponderá a otra entidad gubernamental, determinar lo que corresponda, es que la información a la que se pretende acceder no colmaría los supuestos de los artículos 113 fracción VI de la Ley General y 140 fracción V de la Legislación estatal, </w:t>
      </w:r>
      <w:r w:rsidR="007E615B" w:rsidRPr="00C55354">
        <w:rPr>
          <w:rFonts w:ascii="Palatino Linotype" w:eastAsia="Calibri" w:hAnsi="Palatino Linotype" w:cs="Arial"/>
          <w:lang w:val="es-ES_tradnl" w:eastAsia="es-ES"/>
        </w:rPr>
        <w:t xml:space="preserve">en lo que corresponde a los procedimientos </w:t>
      </w:r>
      <w:r w:rsidR="007F5415" w:rsidRPr="00C55354">
        <w:rPr>
          <w:rFonts w:ascii="Palatino Linotype" w:eastAsia="Calibri" w:hAnsi="Palatino Linotype" w:cs="Arial"/>
          <w:lang w:val="es-ES_tradnl" w:eastAsia="es-ES"/>
        </w:rPr>
        <w:t xml:space="preserve">que se han notificado al Tribunal de Justicia Administrativa, </w:t>
      </w:r>
      <w:r w:rsidRPr="00C55354">
        <w:rPr>
          <w:rFonts w:ascii="Palatino Linotype" w:eastAsia="Calibri" w:hAnsi="Palatino Linotype" w:cs="Arial"/>
          <w:lang w:val="es-ES_tradnl" w:eastAsia="es-ES"/>
        </w:rPr>
        <w:t xml:space="preserve">por lo que resulta innecesario realizar la prueba de daño respectiva. </w:t>
      </w:r>
    </w:p>
    <w:p w14:paraId="176F6D23" w14:textId="77777777" w:rsidR="0011065F" w:rsidRPr="00C55354" w:rsidRDefault="0011065F" w:rsidP="0011065F">
      <w:pPr>
        <w:pStyle w:val="Prrafodelista"/>
        <w:rPr>
          <w:rFonts w:ascii="Palatino Linotype" w:eastAsia="Calibri" w:hAnsi="Palatino Linotype" w:cs="Arial"/>
          <w:sz w:val="24"/>
          <w:szCs w:val="24"/>
          <w:lang w:val="es-ES_tradnl" w:eastAsia="es-ES"/>
        </w:rPr>
      </w:pPr>
    </w:p>
    <w:p w14:paraId="679C38EC" w14:textId="5B8C2824" w:rsidR="0011065F" w:rsidRPr="00C55354" w:rsidRDefault="0011065F"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Ahora bien, </w:t>
      </w:r>
      <w:r w:rsidR="007F5415" w:rsidRPr="00C55354">
        <w:rPr>
          <w:rFonts w:ascii="Palatino Linotype" w:eastAsia="Calibri" w:hAnsi="Palatino Linotype" w:cs="Arial"/>
          <w:lang w:val="es-ES_tradnl" w:eastAsia="es-ES"/>
        </w:rPr>
        <w:t xml:space="preserve">en el caso de </w:t>
      </w:r>
      <w:r w:rsidRPr="00C55354">
        <w:rPr>
          <w:rFonts w:ascii="Palatino Linotype" w:eastAsia="Calibri" w:hAnsi="Palatino Linotype" w:cs="Arial"/>
          <w:lang w:val="es-ES_tradnl" w:eastAsia="es-ES"/>
        </w:rPr>
        <w:t xml:space="preserve">la información relacionada con el ejercicio fiscal 2019 y anteriores no puede considerarse como reservada, en términos de la Ley Superior de Fiscalización porque ya se rindió el Informe de Resultados respectivo, </w:t>
      </w:r>
      <w:r w:rsidR="007F5415" w:rsidRPr="00C55354">
        <w:rPr>
          <w:rFonts w:ascii="Palatino Linotype" w:eastAsia="Calibri" w:hAnsi="Palatino Linotype" w:cs="Arial"/>
          <w:lang w:val="es-ES_tradnl" w:eastAsia="es-ES"/>
        </w:rPr>
        <w:t xml:space="preserve">por lo que </w:t>
      </w:r>
      <w:r w:rsidRPr="00C55354">
        <w:rPr>
          <w:rFonts w:ascii="Palatino Linotype" w:eastAsia="Calibri" w:hAnsi="Palatino Linotype" w:cs="Arial"/>
          <w:lang w:val="es-ES_tradnl" w:eastAsia="es-ES"/>
        </w:rPr>
        <w:t xml:space="preserve">tampoco se actualizaría el supuesto establecido en los artículos 113 fracción XIII de la Ley General y 140 fracción </w:t>
      </w:r>
      <w:r w:rsidR="00D864F1" w:rsidRPr="00C55354">
        <w:rPr>
          <w:rFonts w:ascii="Palatino Linotype" w:eastAsia="Calibri" w:hAnsi="Palatino Linotype" w:cs="Arial"/>
          <w:lang w:val="es-ES_tradnl" w:eastAsia="es-ES"/>
        </w:rPr>
        <w:t>XI</w:t>
      </w:r>
      <w:r w:rsidRPr="00C55354">
        <w:rPr>
          <w:rFonts w:ascii="Palatino Linotype" w:eastAsia="Calibri" w:hAnsi="Palatino Linotype" w:cs="Arial"/>
          <w:lang w:val="es-ES_tradnl" w:eastAsia="es-ES"/>
        </w:rPr>
        <w:t xml:space="preserve"> de la Legislación estatal,</w:t>
      </w:r>
      <w:r w:rsidR="00D864F1" w:rsidRPr="00C55354">
        <w:rPr>
          <w:rFonts w:ascii="Palatino Linotype" w:eastAsia="Calibri" w:hAnsi="Palatino Linotype" w:cs="Arial"/>
          <w:lang w:val="es-ES_tradnl" w:eastAsia="es-ES"/>
        </w:rPr>
        <w:t xml:space="preserve"> </w:t>
      </w:r>
      <w:r w:rsidR="003D74FC" w:rsidRPr="00C55354">
        <w:rPr>
          <w:rFonts w:ascii="Palatino Linotype" w:eastAsia="Calibri" w:hAnsi="Palatino Linotype" w:cs="Arial"/>
          <w:lang w:val="es-ES_tradnl" w:eastAsia="es-ES"/>
        </w:rPr>
        <w:t xml:space="preserve">así, </w:t>
      </w:r>
      <w:r w:rsidR="00D864F1" w:rsidRPr="00C55354">
        <w:rPr>
          <w:rFonts w:ascii="Palatino Linotype" w:eastAsia="Calibri" w:hAnsi="Palatino Linotype" w:cs="Arial"/>
          <w:lang w:val="es-ES_tradnl" w:eastAsia="es-ES"/>
        </w:rPr>
        <w:t>en ambos casos es improcedente la entrega de la información como reservada.</w:t>
      </w:r>
    </w:p>
    <w:p w14:paraId="39C2FF61" w14:textId="77777777" w:rsidR="007F5415" w:rsidRPr="00C55354" w:rsidRDefault="007F5415" w:rsidP="007F5415">
      <w:pPr>
        <w:pStyle w:val="Prrafodelista"/>
        <w:rPr>
          <w:rFonts w:ascii="Palatino Linotype" w:eastAsia="Calibri" w:hAnsi="Palatino Linotype" w:cs="Arial"/>
          <w:sz w:val="24"/>
          <w:szCs w:val="24"/>
          <w:lang w:val="es-ES_tradnl" w:eastAsia="es-ES"/>
        </w:rPr>
      </w:pPr>
    </w:p>
    <w:p w14:paraId="4B16694E" w14:textId="3B3C69A0" w:rsidR="00250F67" w:rsidRPr="00C55354" w:rsidRDefault="007F5415" w:rsidP="00250F67">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En todo caso, sería procedente la reserva de la información por la posibilidad de dañar el procedimiento de fiscalización, en el caso de aquellos expedientes que aún se encuentran en una etapa de investigación no concluida, lo anterior en razón de </w:t>
      </w:r>
      <w:r w:rsidR="00250F67" w:rsidRPr="00C55354">
        <w:rPr>
          <w:rFonts w:ascii="Palatino Linotype" w:eastAsia="Calibri" w:hAnsi="Palatino Linotype" w:cs="Arial"/>
          <w:lang w:val="es-ES_tradnl" w:eastAsia="es-ES"/>
        </w:rPr>
        <w:t>los expedientes registrado en la base de datos pendientes de ser resueltos, así,  debemos recapitular la línea procesal: en primer lugar, los que se encuentran en etapa de investigación, de tal modo que la autoridad investigadora aún se encuentra integrando el expediente mediante los documentos de prueba necesarios que le permitan calificar si una conducta determinada se configura como una falta administrativa.</w:t>
      </w:r>
    </w:p>
    <w:p w14:paraId="35D2AF41" w14:textId="77777777" w:rsidR="00250F67" w:rsidRPr="00C55354" w:rsidRDefault="00250F67" w:rsidP="00250F67">
      <w:pPr>
        <w:spacing w:before="100" w:beforeAutospacing="1" w:after="100" w:afterAutospacing="1" w:line="360" w:lineRule="auto"/>
        <w:contextualSpacing/>
        <w:jc w:val="both"/>
        <w:rPr>
          <w:rFonts w:ascii="Palatino Linotype" w:eastAsia="Calibri" w:hAnsi="Palatino Linotype" w:cs="Arial"/>
          <w:lang w:val="es-ES_tradnl" w:eastAsia="es-ES"/>
        </w:rPr>
      </w:pPr>
    </w:p>
    <w:p w14:paraId="6E9A19E4" w14:textId="77777777" w:rsidR="00250F67" w:rsidRPr="00C55354" w:rsidRDefault="00250F67" w:rsidP="00250F67">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En segundo lugar, se encuentran los expedientes que ya han superado la etapa de investigación y se han turnado </w:t>
      </w:r>
      <w:proofErr w:type="gramStart"/>
      <w:r w:rsidRPr="00C55354">
        <w:rPr>
          <w:rFonts w:ascii="Palatino Linotype" w:eastAsia="Calibri" w:hAnsi="Palatino Linotype" w:cs="Arial"/>
          <w:lang w:val="es-ES_tradnl" w:eastAsia="es-ES"/>
        </w:rPr>
        <w:t>al  Tribunal</w:t>
      </w:r>
      <w:proofErr w:type="gramEnd"/>
      <w:r w:rsidRPr="00C55354">
        <w:rPr>
          <w:rFonts w:ascii="Palatino Linotype" w:eastAsia="Calibri" w:hAnsi="Palatino Linotype" w:cs="Arial"/>
          <w:lang w:val="es-ES_tradnl" w:eastAsia="es-ES"/>
        </w:rPr>
        <w:t xml:space="preserve"> de Justicia Administrativa del Estado de México y Municipios, toda vez que la autoridad investigadora terminó de reunir y analizar las pruebas y hechos relacionados con la conducta, realizó un ejercicio de calificación de ésta y concluyó que se incurría en una falta administrativa grave. Todo este análisis es depositado en el Informe de Presunta Responsabilidad Administrativa, el cual es turnado a la autoridad sustanciadora quien, al momento inmediato de admitir el informe, debió emplazar al presunto responsable dentro de un procedimiento de responsabilidades administrativas por faltas graves y posteriormente se encuentra radicado por el Tribunal de Justicia Administrativa del </w:t>
      </w:r>
      <w:r w:rsidRPr="00C55354">
        <w:rPr>
          <w:rFonts w:ascii="Palatino Linotype" w:eastAsia="Calibri" w:hAnsi="Palatino Linotype" w:cs="Arial"/>
          <w:lang w:val="es-ES_tradnl" w:eastAsia="es-ES"/>
        </w:rPr>
        <w:lastRenderedPageBreak/>
        <w:t>estado de México</w:t>
      </w:r>
      <w:r w:rsidRPr="00C55354">
        <w:rPr>
          <w:rStyle w:val="Refdenotaalpie"/>
          <w:rFonts w:ascii="Palatino Linotype" w:eastAsia="Calibri" w:hAnsi="Palatino Linotype" w:cs="Arial"/>
          <w:lang w:val="es-ES_tradnl" w:eastAsia="es-ES"/>
        </w:rPr>
        <w:footnoteReference w:id="8"/>
      </w:r>
      <w:r w:rsidRPr="00C55354">
        <w:rPr>
          <w:rFonts w:ascii="Palatino Linotype" w:eastAsia="Calibri" w:hAnsi="Palatino Linotype" w:cs="Arial"/>
          <w:lang w:val="es-ES_tradnl" w:eastAsia="es-ES"/>
        </w:rPr>
        <w:t>.De tal manera que las pruebas relacionadas con la conducta relacionada con una falta administrativa grave, ya han sido recabadas y aseguradas, e inclusive dadas a conocer al servidor público quien presuntamente cometió la falta mediante el emplazamiento.</w:t>
      </w:r>
    </w:p>
    <w:p w14:paraId="28E03265" w14:textId="77777777" w:rsidR="00250F67" w:rsidRPr="00C55354" w:rsidRDefault="00250F67" w:rsidP="00250F67">
      <w:pPr>
        <w:spacing w:before="100" w:beforeAutospacing="1" w:after="100" w:afterAutospacing="1" w:line="360" w:lineRule="auto"/>
        <w:contextualSpacing/>
        <w:jc w:val="both"/>
        <w:rPr>
          <w:rFonts w:ascii="Palatino Linotype" w:eastAsia="Calibri" w:hAnsi="Palatino Linotype" w:cs="Arial"/>
          <w:lang w:val="es-ES_tradnl" w:eastAsia="es-ES"/>
        </w:rPr>
      </w:pPr>
    </w:p>
    <w:p w14:paraId="3BFA1C31" w14:textId="77777777" w:rsidR="00250F67" w:rsidRPr="00C55354" w:rsidRDefault="00250F67" w:rsidP="00250F67">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El Lineamiento Vigésimo octavo de los Lineamientos Generales en Materia de Clasificación, Desclasificación de la Información, así como para la Elaboración de Versiones Públicas, especifica que podrá ser considerada como información </w:t>
      </w:r>
      <w:r w:rsidRPr="00C55354">
        <w:rPr>
          <w:rFonts w:ascii="Palatino Linotype" w:eastAsia="Calibri" w:hAnsi="Palatino Linotype" w:cs="Arial"/>
          <w:lang w:val="es-ES_tradnl" w:eastAsia="es-ES"/>
        </w:rPr>
        <w:lastRenderedPageBreak/>
        <w:t xml:space="preserve">reservada aquélla que obstruya los procedimientos para fincar responsabilidad a los servidores públicos, en tanto no se haya dictado una resolución administrativa correspondiente, se deberá acreditar: a) la existencia de un procedimiento en trámite; y, b) que la información se refiera a actuaciones, diligencias y constancias propias del procedimiento de responsabilidad. En ese sentido, se encontrarán en trámite todos los procesos de responsabilidad administrativa hasta en tanto la autoridad sustanciadora no emita una resolución en la que finque la responsabilidad e imponga una sanción. </w:t>
      </w:r>
    </w:p>
    <w:p w14:paraId="051852EE" w14:textId="77777777" w:rsidR="00250F67" w:rsidRPr="00C55354" w:rsidRDefault="00250F67" w:rsidP="00250F67">
      <w:pPr>
        <w:spacing w:before="100" w:beforeAutospacing="1" w:after="100" w:afterAutospacing="1" w:line="360" w:lineRule="auto"/>
        <w:contextualSpacing/>
        <w:jc w:val="both"/>
        <w:rPr>
          <w:rFonts w:ascii="Palatino Linotype" w:eastAsia="Calibri" w:hAnsi="Palatino Linotype" w:cs="Arial"/>
          <w:lang w:val="es-ES_tradnl" w:eastAsia="es-ES"/>
        </w:rPr>
      </w:pPr>
    </w:p>
    <w:p w14:paraId="113220BF" w14:textId="77777777" w:rsidR="00250F67" w:rsidRPr="00C55354" w:rsidRDefault="00250F67" w:rsidP="00250F67">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Bajo esas consideraciones, se identifica un </w:t>
      </w:r>
      <w:r w:rsidRPr="00C55354">
        <w:rPr>
          <w:rFonts w:ascii="Palatino Linotype" w:eastAsia="Calibri" w:hAnsi="Palatino Linotype" w:cs="Arial"/>
          <w:b/>
          <w:lang w:val="es-ES_tradnl" w:eastAsia="es-ES"/>
        </w:rPr>
        <w:t>riesgo real</w:t>
      </w:r>
      <w:r w:rsidRPr="00C55354">
        <w:rPr>
          <w:rFonts w:ascii="Palatino Linotype" w:eastAsia="Calibri" w:hAnsi="Palatino Linotype" w:cs="Arial"/>
          <w:lang w:val="es-ES_tradnl" w:eastAsia="es-ES"/>
        </w:rPr>
        <w:t xml:space="preserve"> en la publicación de la información relacionada con expedientes sustanciados, cuya vida procesal se encuentre aún en la etapa de investigación, y no se haya radicado ante el Tribunal de justicia Administrativa del Estado de México,  porque se pueden robar, alterar, modificar o extinguir pruebas elementales que permitan determinar la gravedad de una conducta, así como identificar al servidor público quien la cometió, mismo que, a su vez, es </w:t>
      </w:r>
      <w:r w:rsidRPr="00C55354">
        <w:rPr>
          <w:rFonts w:ascii="Palatino Linotype" w:eastAsia="Calibri" w:hAnsi="Palatino Linotype" w:cs="Arial"/>
          <w:b/>
          <w:lang w:val="es-ES_tradnl" w:eastAsia="es-ES"/>
        </w:rPr>
        <w:t xml:space="preserve">demostrable </w:t>
      </w:r>
      <w:r w:rsidRPr="00C55354">
        <w:rPr>
          <w:rFonts w:ascii="Palatino Linotype" w:eastAsia="Calibri" w:hAnsi="Palatino Linotype" w:cs="Arial"/>
          <w:lang w:val="es-ES_tradnl" w:eastAsia="es-ES"/>
        </w:rPr>
        <w:t xml:space="preserve">ya que esta etapa procesal se centra en la investigación que realiza la autoridad investigadora, mientras que el servidor público que tiene el carácter de presunto responsable aún no tiene conocimiento formal de la investigación. Evidentemente, si el acceso a la información trajera como consecuencia que el presunto responsable conozca sobre la sustanciación de la responsabilidad administrativa, la investigación preventiva podría verse afectada por intentos encaminados a desvirtuar el hecho. </w:t>
      </w:r>
    </w:p>
    <w:p w14:paraId="4B1F0046" w14:textId="77777777" w:rsidR="00250F67" w:rsidRPr="00C55354" w:rsidRDefault="00250F67" w:rsidP="00250F67">
      <w:pPr>
        <w:spacing w:before="100" w:beforeAutospacing="1" w:after="100" w:afterAutospacing="1" w:line="360" w:lineRule="auto"/>
        <w:contextualSpacing/>
        <w:jc w:val="both"/>
        <w:rPr>
          <w:rFonts w:ascii="Palatino Linotype" w:eastAsia="Calibri" w:hAnsi="Palatino Linotype" w:cs="Arial"/>
          <w:lang w:val="es-ES_tradnl" w:eastAsia="es-ES"/>
        </w:rPr>
      </w:pPr>
    </w:p>
    <w:p w14:paraId="7F5A62CE" w14:textId="77777777" w:rsidR="00250F67" w:rsidRPr="00C55354" w:rsidRDefault="00250F67" w:rsidP="00250F67">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Sin embargo, en los casos en que ya se haya emplazado al presunto responsable, el riesgo real, señalado en el párrafo anterior, deja de existir, porque ya está enterado de las circunstancias del hecho que se le imputa y, la autoridad investigadora ya ha formulado de manera formal la acusación ante el Tribunal de Justicia Administrativa mediante el Informe de Presunta Responsabilidad Administrativa y, calificado la conducta como grave.</w:t>
      </w:r>
    </w:p>
    <w:p w14:paraId="498D6FD2" w14:textId="77777777" w:rsidR="00250F67" w:rsidRPr="00C55354" w:rsidRDefault="00250F67" w:rsidP="00250F67">
      <w:pPr>
        <w:spacing w:before="100" w:beforeAutospacing="1" w:after="100" w:afterAutospacing="1" w:line="360" w:lineRule="auto"/>
        <w:contextualSpacing/>
        <w:jc w:val="both"/>
        <w:rPr>
          <w:rFonts w:ascii="Palatino Linotype" w:eastAsia="Calibri" w:hAnsi="Palatino Linotype" w:cs="Arial"/>
          <w:lang w:val="es-ES_tradnl" w:eastAsia="es-ES"/>
        </w:rPr>
      </w:pPr>
    </w:p>
    <w:p w14:paraId="5207B636" w14:textId="77777777" w:rsidR="00250F67" w:rsidRPr="00C55354" w:rsidRDefault="00250F67" w:rsidP="00250F67">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De tal forma que el </w:t>
      </w:r>
      <w:r w:rsidRPr="00C55354">
        <w:rPr>
          <w:rFonts w:ascii="Palatino Linotype" w:eastAsia="Calibri" w:hAnsi="Palatino Linotype" w:cs="Arial"/>
          <w:b/>
          <w:lang w:val="es-ES_tradnl" w:eastAsia="es-ES"/>
        </w:rPr>
        <w:t>riesgo identificable</w:t>
      </w:r>
      <w:r w:rsidRPr="00C55354">
        <w:rPr>
          <w:rFonts w:ascii="Palatino Linotype" w:eastAsia="Calibri" w:hAnsi="Palatino Linotype" w:cs="Arial"/>
          <w:lang w:val="es-ES_tradnl" w:eastAsia="es-ES"/>
        </w:rPr>
        <w:t xml:space="preserve"> se halla específicamente en la información de los expedientes relativos a responsabilidades administrativas que se encuentren en la etapa de investigación, toda vez que, como se ha dicho, su publicidad podría causar un daño u obstruir el proceso deliberativo de la autoridad sustanciadora. No así en los expedientes formados por conductas graves que ya hayan superado la etapa de investigación, donde la autoridad investigadora ya emitió un Informe de Presunta Responsabilidad Administrativa y se haya radicado en el Tribunal de Justicia Administrativa , puesto que la información determinante para fincar una probable falta ya fue asentada en el propio informe debidamente admitido por el propio Tribunal y el servidor público que presuntamente cometió el acto ya ha sido notificado al respecto.</w:t>
      </w:r>
    </w:p>
    <w:p w14:paraId="0CE6172D" w14:textId="77777777" w:rsidR="00250F67" w:rsidRPr="00C55354" w:rsidRDefault="00250F67" w:rsidP="00250F67">
      <w:pPr>
        <w:rPr>
          <w:rFonts w:ascii="Palatino Linotype" w:eastAsia="Calibri" w:hAnsi="Palatino Linotype" w:cs="Arial"/>
          <w:lang w:val="es-ES_tradnl" w:eastAsia="es-ES"/>
        </w:rPr>
      </w:pPr>
    </w:p>
    <w:p w14:paraId="1317B6D9" w14:textId="5A26DC31" w:rsidR="00250F67" w:rsidRPr="00C55354" w:rsidRDefault="00250F67" w:rsidP="00250F67">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Por otro lado, en cuanto al debido proceso, no se advierte que la publicación de la información relativa a expedientes con motivo de responsabilidades </w:t>
      </w:r>
      <w:r w:rsidRPr="00C55354">
        <w:rPr>
          <w:rFonts w:ascii="Palatino Linotype" w:eastAsia="Calibri" w:hAnsi="Palatino Linotype" w:cs="Arial"/>
          <w:lang w:val="es-ES_tradnl" w:eastAsia="es-ES"/>
        </w:rPr>
        <w:lastRenderedPageBreak/>
        <w:t xml:space="preserve">administrativas </w:t>
      </w:r>
      <w:proofErr w:type="gramStart"/>
      <w:r w:rsidRPr="00C55354">
        <w:rPr>
          <w:rFonts w:ascii="Palatino Linotype" w:eastAsia="Calibri" w:hAnsi="Palatino Linotype" w:cs="Arial"/>
          <w:lang w:val="es-ES_tradnl" w:eastAsia="es-ES"/>
        </w:rPr>
        <w:t>graves,  represente</w:t>
      </w:r>
      <w:proofErr w:type="gramEnd"/>
      <w:r w:rsidRPr="00C55354">
        <w:rPr>
          <w:rFonts w:ascii="Palatino Linotype" w:eastAsia="Calibri" w:hAnsi="Palatino Linotype" w:cs="Arial"/>
          <w:lang w:val="es-ES_tradnl" w:eastAsia="es-ES"/>
        </w:rPr>
        <w:t xml:space="preserve"> un </w:t>
      </w:r>
      <w:r w:rsidRPr="00C55354">
        <w:rPr>
          <w:rFonts w:ascii="Palatino Linotype" w:eastAsia="Calibri" w:hAnsi="Palatino Linotype" w:cs="Arial"/>
          <w:b/>
          <w:lang w:val="es-ES_tradnl" w:eastAsia="es-ES"/>
        </w:rPr>
        <w:t>riesgo real</w:t>
      </w:r>
      <w:r w:rsidRPr="00C55354">
        <w:rPr>
          <w:rFonts w:ascii="Palatino Linotype" w:eastAsia="Calibri" w:hAnsi="Palatino Linotype" w:cs="Arial"/>
          <w:lang w:val="es-ES_tradnl" w:eastAsia="es-ES"/>
        </w:rPr>
        <w:t>, ya que la Autoridad ante la cual se someten este tipo de conductas es un eje rector de la administración pública y cuenta con autonomía para hacer valer sus resoluciones.</w:t>
      </w:r>
    </w:p>
    <w:p w14:paraId="1FDA1D44" w14:textId="77777777" w:rsidR="00250F67" w:rsidRPr="00C55354" w:rsidRDefault="00250F67" w:rsidP="00250F67">
      <w:pPr>
        <w:spacing w:before="100" w:beforeAutospacing="1" w:after="100" w:afterAutospacing="1" w:line="360" w:lineRule="auto"/>
        <w:contextualSpacing/>
        <w:jc w:val="both"/>
        <w:rPr>
          <w:rFonts w:ascii="Palatino Linotype" w:eastAsia="Calibri" w:hAnsi="Palatino Linotype" w:cs="Arial"/>
          <w:lang w:val="es-ES_tradnl" w:eastAsia="es-ES"/>
        </w:rPr>
      </w:pPr>
    </w:p>
    <w:p w14:paraId="1BD6F528" w14:textId="641A7740" w:rsidR="007F5415" w:rsidRPr="00C55354" w:rsidRDefault="00250F67" w:rsidP="00250F67">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Así, se estima que se </w:t>
      </w:r>
      <w:proofErr w:type="gramStart"/>
      <w:r w:rsidRPr="00C55354">
        <w:rPr>
          <w:rFonts w:ascii="Palatino Linotype" w:eastAsia="Calibri" w:hAnsi="Palatino Linotype" w:cs="Arial"/>
          <w:lang w:val="es-ES_tradnl" w:eastAsia="es-ES"/>
        </w:rPr>
        <w:t>clasificara</w:t>
      </w:r>
      <w:proofErr w:type="gramEnd"/>
      <w:r w:rsidRPr="00C55354">
        <w:rPr>
          <w:rFonts w:ascii="Palatino Linotype" w:eastAsia="Calibri" w:hAnsi="Palatino Linotype" w:cs="Arial"/>
          <w:lang w:val="es-ES_tradnl" w:eastAsia="es-ES"/>
        </w:rPr>
        <w:t xml:space="preserve"> la información de la base de datos </w:t>
      </w:r>
      <w:r w:rsidR="007F5415" w:rsidRPr="00C55354">
        <w:rPr>
          <w:rFonts w:ascii="Palatino Linotype" w:eastAsia="Calibri" w:hAnsi="Palatino Linotype" w:cs="Arial"/>
          <w:lang w:val="es-ES_tradnl" w:eastAsia="es-ES"/>
        </w:rPr>
        <w:t>en tanto concluya la investigación y en el caso de los expedientes que se turnen al tribunal de justicia administrativa, deberá procederse a la desclasificación por las razones ya expuestas.</w:t>
      </w:r>
    </w:p>
    <w:p w14:paraId="1BA86261" w14:textId="77777777" w:rsidR="0011065F" w:rsidRPr="00C55354" w:rsidRDefault="0011065F" w:rsidP="00D864F1">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p>
    <w:p w14:paraId="74D89FA6" w14:textId="7B56E8F8" w:rsidR="00D24FFD" w:rsidRPr="00C55354" w:rsidRDefault="00A324E0" w:rsidP="00D24FFD">
      <w:pPr>
        <w:pStyle w:val="Ttulo1"/>
        <w:rPr>
          <w:rFonts w:eastAsia="Calibri"/>
          <w:b/>
          <w:szCs w:val="24"/>
          <w:lang w:val="es-ES_tradnl" w:eastAsia="es-ES"/>
        </w:rPr>
      </w:pPr>
      <w:bookmarkStart w:id="44" w:name="_Toc71901897"/>
      <w:r w:rsidRPr="00C55354">
        <w:rPr>
          <w:rFonts w:eastAsia="Calibri"/>
          <w:b/>
          <w:szCs w:val="24"/>
          <w:lang w:val="es-ES_tradnl" w:eastAsia="es-ES"/>
        </w:rPr>
        <w:t>I.III. Las excepciones a la posibi</w:t>
      </w:r>
      <w:r w:rsidR="0011065F" w:rsidRPr="00C55354">
        <w:rPr>
          <w:rFonts w:eastAsia="Calibri"/>
          <w:b/>
          <w:szCs w:val="24"/>
          <w:lang w:val="es-ES_tradnl" w:eastAsia="es-ES"/>
        </w:rPr>
        <w:t>lidad de clasificar por reserva.</w:t>
      </w:r>
      <w:bookmarkEnd w:id="44"/>
    </w:p>
    <w:p w14:paraId="7110AA6C" w14:textId="2766DF4E" w:rsidR="0026596B" w:rsidRPr="00C55354" w:rsidRDefault="0026596B" w:rsidP="0026596B">
      <w:pPr>
        <w:spacing w:before="100" w:beforeAutospacing="1" w:after="100" w:afterAutospacing="1" w:line="360" w:lineRule="auto"/>
        <w:contextualSpacing/>
        <w:jc w:val="both"/>
        <w:rPr>
          <w:rFonts w:ascii="Palatino Linotype" w:eastAsia="Calibri" w:hAnsi="Palatino Linotype" w:cs="Arial"/>
          <w:lang w:val="es-ES_tradnl" w:eastAsia="es-ES"/>
        </w:rPr>
      </w:pPr>
    </w:p>
    <w:p w14:paraId="4E47F11C" w14:textId="77777777" w:rsidR="00D864F1" w:rsidRPr="00C55354" w:rsidRDefault="00D864F1"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Por si lo anterior no fuera suficiente, tanto el artículo 115 fracción II de la Ley General como el artículo 142 fracción IV </w:t>
      </w:r>
      <w:r w:rsidR="0026596B" w:rsidRPr="00C55354">
        <w:rPr>
          <w:rFonts w:ascii="Palatino Linotype" w:eastAsia="Calibri" w:hAnsi="Palatino Linotype" w:cs="Arial"/>
          <w:lang w:val="es-ES_tradnl" w:eastAsia="es-ES"/>
        </w:rPr>
        <w:t xml:space="preserve">de la Ley de Transparencia y Acceso a la Información Pública del Estado de México y Municipios </w:t>
      </w:r>
      <w:r w:rsidRPr="00C55354">
        <w:rPr>
          <w:rFonts w:ascii="Palatino Linotype" w:eastAsia="Calibri" w:hAnsi="Palatino Linotype" w:cs="Arial"/>
          <w:lang w:val="es-ES_tradnl" w:eastAsia="es-ES"/>
        </w:rPr>
        <w:t>establecen que no puede invocarse, bajo ninguna circunstancia, el carácter de reservado cuando se trate de actos de corrupción, de conformidad con la normatividad aplicable.</w:t>
      </w:r>
    </w:p>
    <w:p w14:paraId="13CFAF5C" w14:textId="77777777" w:rsidR="00D864F1" w:rsidRPr="00C55354" w:rsidRDefault="00D864F1" w:rsidP="00D864F1">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 </w:t>
      </w:r>
    </w:p>
    <w:p w14:paraId="11D42B55" w14:textId="77777777" w:rsidR="00D864F1" w:rsidRPr="00C55354" w:rsidRDefault="00D864F1"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Como se refirió antes, en este caso, los servidores públicos informaron al Comisionado ponente que los expedientes registrados, los que se relacionan con actos graves, se turnan al Tribunal de Justicia Administrativa; los que se relacionan con actos no graves, se turnan a los órganos internos de control.</w:t>
      </w:r>
    </w:p>
    <w:p w14:paraId="138F0F82" w14:textId="77777777" w:rsidR="00D864F1" w:rsidRPr="00C55354" w:rsidRDefault="00D864F1" w:rsidP="00D864F1">
      <w:pPr>
        <w:pStyle w:val="Prrafodelista"/>
        <w:rPr>
          <w:rFonts w:ascii="Palatino Linotype" w:eastAsia="Calibri" w:hAnsi="Palatino Linotype" w:cs="Arial"/>
          <w:sz w:val="24"/>
          <w:szCs w:val="24"/>
          <w:lang w:val="es-ES_tradnl" w:eastAsia="es-ES"/>
        </w:rPr>
      </w:pPr>
    </w:p>
    <w:p w14:paraId="7FEA6D35" w14:textId="2F6D4B94" w:rsidR="00D864F1" w:rsidRPr="00C55354" w:rsidRDefault="00D864F1"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Sobre este tema es importante señalar que el artículo 3 fracción XIV</w:t>
      </w:r>
      <w:r w:rsidR="00250F67" w:rsidRPr="00C55354">
        <w:rPr>
          <w:rStyle w:val="Refdenotaalpie"/>
          <w:rFonts w:ascii="Palatino Linotype" w:eastAsia="Calibri" w:hAnsi="Palatino Linotype" w:cs="Arial"/>
          <w:lang w:val="es-ES_tradnl" w:eastAsia="es-ES"/>
        </w:rPr>
        <w:footnoteReference w:id="9"/>
      </w:r>
      <w:r w:rsidRPr="00C55354">
        <w:rPr>
          <w:rFonts w:ascii="Palatino Linotype" w:eastAsia="Calibri" w:hAnsi="Palatino Linotype" w:cs="Arial"/>
          <w:lang w:val="es-ES_tradnl" w:eastAsia="es-ES"/>
        </w:rPr>
        <w:t xml:space="preserve"> de la Ley de Responsabilidades Administrativas del Estado de México establece que las faltas administrativas graves serán sancionadas por el Tribunal de Justicia Administrativa del Estado de México, mientras que el artículo </w:t>
      </w:r>
      <w:r w:rsidR="00314B8B" w:rsidRPr="00C55354">
        <w:rPr>
          <w:rFonts w:ascii="Palatino Linotype" w:eastAsia="Calibri" w:hAnsi="Palatino Linotype" w:cs="Arial"/>
          <w:lang w:val="es-ES_tradnl" w:eastAsia="es-ES"/>
        </w:rPr>
        <w:t xml:space="preserve">52, del mismo ordenamiento jurídico, enlista las causas graves, en los siguientes términos: </w:t>
      </w:r>
      <w:r w:rsidRPr="00C55354">
        <w:rPr>
          <w:rFonts w:ascii="Palatino Linotype" w:eastAsia="Calibri" w:hAnsi="Palatino Linotype" w:cs="Arial"/>
          <w:lang w:val="es-ES_tradnl" w:eastAsia="es-ES"/>
        </w:rPr>
        <w:t xml:space="preserve"> </w:t>
      </w:r>
    </w:p>
    <w:p w14:paraId="17721194"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w:t>
      </w:r>
      <w:r w:rsidRPr="00C55354">
        <w:rPr>
          <w:rFonts w:ascii="Palatino Linotype" w:hAnsi="Palatino Linotype"/>
          <w:b/>
          <w:i/>
          <w:sz w:val="24"/>
          <w:szCs w:val="24"/>
        </w:rPr>
        <w:t>Artículo 52.</w:t>
      </w:r>
      <w:r w:rsidRPr="00C55354">
        <w:rPr>
          <w:rFonts w:ascii="Palatino Linotype" w:hAnsi="Palatino Linotype"/>
          <w:i/>
          <w:sz w:val="24"/>
          <w:szCs w:val="24"/>
        </w:rPr>
        <w:t xml:space="preserve"> Para efectos de la presente Ley, se consideran faltas administrativas graves de los servidores públicos, mediante cualquier acto u omisión, las siguientes: </w:t>
      </w:r>
    </w:p>
    <w:p w14:paraId="738EC352"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I. El cohecho. </w:t>
      </w:r>
    </w:p>
    <w:p w14:paraId="7F5A9C6C"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II. El peculado. </w:t>
      </w:r>
    </w:p>
    <w:p w14:paraId="12F932E1"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III. El desvío de recursos públicos. </w:t>
      </w:r>
    </w:p>
    <w:p w14:paraId="2F3C5F31"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IV. La utilización indebida de información</w:t>
      </w:r>
    </w:p>
    <w:p w14:paraId="783CC0EA"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V. El abuso de funciones. </w:t>
      </w:r>
    </w:p>
    <w:p w14:paraId="1D7B8DD9"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VI. Cometer o tolerar conductas de hostigamiento y acoso sexual. </w:t>
      </w:r>
    </w:p>
    <w:p w14:paraId="4582A0BC"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VII. El actuar bajo conflicto de interés. </w:t>
      </w:r>
    </w:p>
    <w:p w14:paraId="7516ACAB"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VIII. La contratación indebida. </w:t>
      </w:r>
    </w:p>
    <w:p w14:paraId="7FB18791"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IX. El enriquecimiento oculto u ocultamiento de conflicto de interés.</w:t>
      </w:r>
    </w:p>
    <w:p w14:paraId="273D1F87"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X. El tráfico de influencias. </w:t>
      </w:r>
    </w:p>
    <w:p w14:paraId="6DFFF6CC"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XI. El encubrimiento. </w:t>
      </w:r>
    </w:p>
    <w:p w14:paraId="5212401A" w14:textId="77777777" w:rsidR="00250F67" w:rsidRPr="00C55354" w:rsidRDefault="00250F67" w:rsidP="00250F67">
      <w:pPr>
        <w:pStyle w:val="Prrafodelista"/>
        <w:ind w:right="616"/>
        <w:jc w:val="both"/>
        <w:rPr>
          <w:rFonts w:ascii="Palatino Linotype" w:hAnsi="Palatino Linotype"/>
          <w:i/>
          <w:sz w:val="24"/>
          <w:szCs w:val="24"/>
        </w:rPr>
      </w:pPr>
      <w:r w:rsidRPr="00C55354">
        <w:rPr>
          <w:rFonts w:ascii="Palatino Linotype" w:hAnsi="Palatino Linotype"/>
          <w:i/>
          <w:sz w:val="24"/>
          <w:szCs w:val="24"/>
        </w:rPr>
        <w:t xml:space="preserve">XII. El desacato. </w:t>
      </w:r>
    </w:p>
    <w:p w14:paraId="5F6C7626" w14:textId="39124B91" w:rsidR="00D864F1" w:rsidRPr="00C55354" w:rsidRDefault="00250F67" w:rsidP="00250F67">
      <w:pPr>
        <w:pStyle w:val="Prrafodelista"/>
        <w:ind w:right="616"/>
        <w:jc w:val="both"/>
        <w:rPr>
          <w:rFonts w:ascii="Palatino Linotype" w:hAnsi="Palatino Linotype"/>
          <w:i/>
          <w:sz w:val="24"/>
          <w:szCs w:val="24"/>
        </w:rPr>
      </w:pPr>
      <w:proofErr w:type="spellStart"/>
      <w:r w:rsidRPr="00C55354">
        <w:rPr>
          <w:rFonts w:ascii="Palatino Linotype" w:hAnsi="Palatino Linotype"/>
          <w:i/>
          <w:sz w:val="24"/>
          <w:szCs w:val="24"/>
        </w:rPr>
        <w:t>XIII.La</w:t>
      </w:r>
      <w:proofErr w:type="spellEnd"/>
      <w:r w:rsidRPr="00C55354">
        <w:rPr>
          <w:rFonts w:ascii="Palatino Linotype" w:hAnsi="Palatino Linotype"/>
          <w:i/>
          <w:sz w:val="24"/>
          <w:szCs w:val="24"/>
        </w:rPr>
        <w:t xml:space="preserve"> obstrucción de la Justicia” (Sic)</w:t>
      </w:r>
    </w:p>
    <w:p w14:paraId="0D5D4F5A" w14:textId="77777777" w:rsidR="00250F67" w:rsidRPr="00C55354" w:rsidRDefault="00250F67" w:rsidP="00250F67">
      <w:pPr>
        <w:pStyle w:val="Prrafodelista"/>
        <w:ind w:right="616"/>
        <w:jc w:val="both"/>
        <w:rPr>
          <w:rFonts w:ascii="Palatino Linotype" w:eastAsia="Calibri" w:hAnsi="Palatino Linotype" w:cs="Arial"/>
          <w:i/>
          <w:sz w:val="24"/>
          <w:szCs w:val="24"/>
          <w:lang w:val="es-ES_tradnl" w:eastAsia="es-ES"/>
        </w:rPr>
      </w:pPr>
    </w:p>
    <w:p w14:paraId="59BB8F92" w14:textId="2C39F072" w:rsidR="00314B8B" w:rsidRPr="00C55354" w:rsidRDefault="00314B8B" w:rsidP="00FB3B4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Por otro lado, el Código Penal Federal, en el Título Décimo, del Libro Segundo, establece los delitos por hechos de corrupción, entre los cuales se encuentran el ejercicio ilícito de servicio público, abuso de autoridad, coalición de servidores públicos, uso ilícito de atribuciones y facultades, pago y recibo indebido de remuneraciones de los servidores públicos, concusión, intimidación, ejercicio abusivo de funciones, tráfico de influencias, cohecho, cohecho de servidores públicos extranjeros, peculado y enriquecimiento ilícito. Lo que también se establece en el </w:t>
      </w:r>
      <w:r w:rsidR="00D6619F" w:rsidRPr="00C55354">
        <w:rPr>
          <w:rFonts w:ascii="Palatino Linotype" w:eastAsia="Calibri" w:hAnsi="Palatino Linotype" w:cs="Arial"/>
          <w:lang w:val="es-ES_tradnl" w:eastAsia="es-ES"/>
        </w:rPr>
        <w:t xml:space="preserve">Titulo Sexto, </w:t>
      </w:r>
      <w:r w:rsidR="00250F67" w:rsidRPr="00C55354">
        <w:rPr>
          <w:rFonts w:ascii="Palatino Linotype" w:eastAsia="Calibri" w:hAnsi="Palatino Linotype" w:cs="Arial"/>
          <w:lang w:val="es-ES_tradnl" w:eastAsia="es-ES"/>
        </w:rPr>
        <w:t xml:space="preserve">Capítulo II </w:t>
      </w:r>
      <w:r w:rsidRPr="00C55354">
        <w:rPr>
          <w:rFonts w:ascii="Palatino Linotype" w:eastAsia="Calibri" w:hAnsi="Palatino Linotype" w:cs="Arial"/>
          <w:lang w:val="es-ES_tradnl" w:eastAsia="es-ES"/>
        </w:rPr>
        <w:t>del Código Penal del Estado de México.</w:t>
      </w:r>
    </w:p>
    <w:p w14:paraId="3D13066D" w14:textId="77777777" w:rsidR="007F5415" w:rsidRPr="00C55354" w:rsidRDefault="007F5415" w:rsidP="007F5415">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p>
    <w:p w14:paraId="3D245811" w14:textId="3FC759DD" w:rsidR="00314B8B" w:rsidRPr="00C55354" w:rsidRDefault="00C77B01" w:rsidP="00C77B0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Dada la identidad de las conductas reguladas en las dos normas, en opinión de este Pleno, las responsabilidades administrativas graves deben ser consideradas como actos de corrupción por lo que, en este caso, la información registrada en la base de datos y relacionada con procedimientos notificados al Tribunal de Justicia Administrativa, por corresponderse a causas graves, esto es, a actos de corrupción, no es procedente su clasificación como reservada.</w:t>
      </w:r>
      <w:r w:rsidR="007F5415" w:rsidRPr="00C55354">
        <w:rPr>
          <w:rFonts w:ascii="Palatino Linotype" w:eastAsia="Calibri" w:hAnsi="Palatino Linotype" w:cs="Arial"/>
          <w:lang w:val="es-ES_tradnl" w:eastAsia="es-ES"/>
        </w:rPr>
        <w:t xml:space="preserve"> En el caso de los procedimientos en etapa de investigación, hasta que el propio </w:t>
      </w:r>
      <w:proofErr w:type="spellStart"/>
      <w:r w:rsidR="007F5415" w:rsidRPr="00C55354">
        <w:rPr>
          <w:rFonts w:ascii="Palatino Linotype" w:eastAsia="Calibri" w:hAnsi="Palatino Linotype" w:cs="Arial"/>
          <w:lang w:val="es-ES_tradnl" w:eastAsia="es-ES"/>
        </w:rPr>
        <w:t>Osfem</w:t>
      </w:r>
      <w:proofErr w:type="spellEnd"/>
      <w:r w:rsidR="007F5415" w:rsidRPr="00C55354">
        <w:rPr>
          <w:rFonts w:ascii="Palatino Linotype" w:eastAsia="Calibri" w:hAnsi="Palatino Linotype" w:cs="Arial"/>
          <w:lang w:val="es-ES_tradnl" w:eastAsia="es-ES"/>
        </w:rPr>
        <w:t xml:space="preserve"> determine si deban de radicarse en el Tribunal de Justicia Administrativa, por corresponderse a causas graves, este órgano garante no cuenta con elementos para determinar si pudieran considerarse en este supuesto de excepción a la clasificación, por lo que persiste la clasificación, según lo analizado antes. </w:t>
      </w:r>
    </w:p>
    <w:p w14:paraId="721428A0" w14:textId="77777777" w:rsidR="00C77B01" w:rsidRPr="00C55354" w:rsidRDefault="00C77B01" w:rsidP="00C77B01">
      <w:pPr>
        <w:spacing w:before="100" w:beforeAutospacing="1" w:after="100" w:afterAutospacing="1" w:line="360" w:lineRule="auto"/>
        <w:contextualSpacing/>
        <w:jc w:val="both"/>
        <w:rPr>
          <w:rFonts w:ascii="Palatino Linotype" w:eastAsia="Calibri" w:hAnsi="Palatino Linotype" w:cs="Arial"/>
          <w:lang w:val="es-ES_tradnl" w:eastAsia="es-ES"/>
        </w:rPr>
      </w:pPr>
    </w:p>
    <w:p w14:paraId="3B9BC646" w14:textId="7868BD5A" w:rsidR="00C77B01" w:rsidRPr="00C55354" w:rsidRDefault="00C77B01" w:rsidP="000E5646">
      <w:pPr>
        <w:pStyle w:val="Ttulo1"/>
        <w:spacing w:line="360" w:lineRule="auto"/>
        <w:rPr>
          <w:rFonts w:eastAsia="Calibri"/>
          <w:b/>
          <w:szCs w:val="24"/>
          <w:lang w:val="es-ES_tradnl" w:eastAsia="es-ES"/>
        </w:rPr>
      </w:pPr>
      <w:bookmarkStart w:id="45" w:name="_Toc48828008"/>
      <w:bookmarkStart w:id="46" w:name="_Toc71901898"/>
      <w:r w:rsidRPr="00C55354">
        <w:rPr>
          <w:rFonts w:eastAsia="Calibri"/>
          <w:b/>
          <w:szCs w:val="24"/>
          <w:lang w:val="es-ES_tradnl" w:eastAsia="es-ES"/>
        </w:rPr>
        <w:lastRenderedPageBreak/>
        <w:t>I.</w:t>
      </w:r>
      <w:proofErr w:type="gramStart"/>
      <w:r w:rsidRPr="00C55354">
        <w:rPr>
          <w:rFonts w:eastAsia="Calibri"/>
          <w:b/>
          <w:szCs w:val="24"/>
          <w:lang w:val="es-ES_tradnl" w:eastAsia="es-ES"/>
        </w:rPr>
        <w:t>II.II.</w:t>
      </w:r>
      <w:proofErr w:type="gramEnd"/>
      <w:r w:rsidRPr="00C55354">
        <w:rPr>
          <w:rFonts w:eastAsia="Calibri"/>
          <w:b/>
          <w:szCs w:val="24"/>
          <w:lang w:val="es-ES_tradnl" w:eastAsia="es-ES"/>
        </w:rPr>
        <w:t xml:space="preserve"> Condiciones especiales de la clasificación de la información como confidencial</w:t>
      </w:r>
      <w:bookmarkEnd w:id="45"/>
      <w:r w:rsidRPr="00C55354">
        <w:rPr>
          <w:rFonts w:eastAsia="Calibri"/>
          <w:b/>
          <w:szCs w:val="24"/>
          <w:lang w:val="es-ES_tradnl" w:eastAsia="es-ES"/>
        </w:rPr>
        <w:t>.</w:t>
      </w:r>
      <w:bookmarkEnd w:id="46"/>
    </w:p>
    <w:p w14:paraId="25C605F1" w14:textId="4D1DFDD0" w:rsidR="000E5646" w:rsidRPr="00C55354" w:rsidRDefault="000E5646" w:rsidP="004218D5">
      <w:pPr>
        <w:pStyle w:val="Ttulo1"/>
        <w:rPr>
          <w:rFonts w:eastAsia="Calibri"/>
          <w:b/>
          <w:lang w:val="es-ES_tradnl"/>
        </w:rPr>
      </w:pPr>
      <w:bookmarkStart w:id="47" w:name="_Toc71901899"/>
      <w:r w:rsidRPr="00C55354">
        <w:rPr>
          <w:rFonts w:eastAsia="Calibri"/>
          <w:b/>
          <w:lang w:val="es-ES_tradnl"/>
        </w:rPr>
        <w:t>I. I</w:t>
      </w:r>
      <w:r w:rsidR="004218D5" w:rsidRPr="00C55354">
        <w:rPr>
          <w:rFonts w:eastAsia="Calibri"/>
          <w:b/>
          <w:lang w:val="es-ES_tradnl"/>
        </w:rPr>
        <w:t>I.</w:t>
      </w:r>
      <w:r w:rsidRPr="00C55354">
        <w:rPr>
          <w:rFonts w:eastAsia="Calibri"/>
          <w:b/>
          <w:lang w:val="es-ES_tradnl"/>
        </w:rPr>
        <w:t>I</w:t>
      </w:r>
      <w:r w:rsidR="004218D5" w:rsidRPr="00C55354">
        <w:rPr>
          <w:rFonts w:eastAsia="Calibri"/>
          <w:b/>
          <w:lang w:val="es-ES_tradnl"/>
        </w:rPr>
        <w:t>I.I.</w:t>
      </w:r>
      <w:r w:rsidRPr="00C55354">
        <w:rPr>
          <w:rFonts w:eastAsia="Calibri"/>
          <w:b/>
          <w:lang w:val="es-ES_tradnl"/>
        </w:rPr>
        <w:t xml:space="preserve"> De las faltas </w:t>
      </w:r>
      <w:r w:rsidR="004218D5" w:rsidRPr="00C55354">
        <w:rPr>
          <w:rFonts w:eastAsia="Calibri"/>
          <w:b/>
          <w:lang w:val="es-ES_tradnl"/>
        </w:rPr>
        <w:t>administrativas</w:t>
      </w:r>
      <w:r w:rsidRPr="00C55354">
        <w:rPr>
          <w:rFonts w:eastAsia="Calibri"/>
          <w:b/>
          <w:lang w:val="es-ES_tradnl"/>
        </w:rPr>
        <w:t xml:space="preserve"> no graves.</w:t>
      </w:r>
      <w:bookmarkEnd w:id="47"/>
      <w:r w:rsidRPr="00C55354">
        <w:rPr>
          <w:rFonts w:eastAsia="Calibri"/>
          <w:b/>
          <w:lang w:val="es-ES_tradnl"/>
        </w:rPr>
        <w:t xml:space="preserve"> </w:t>
      </w:r>
    </w:p>
    <w:p w14:paraId="1E9B439F" w14:textId="179072EC" w:rsidR="000E5646" w:rsidRPr="00C55354" w:rsidRDefault="000E5646" w:rsidP="000E564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sz w:val="24"/>
          <w:szCs w:val="24"/>
          <w:lang w:val="es-ES_tradnl" w:eastAsia="es-ES"/>
        </w:rPr>
      </w:pPr>
      <w:r w:rsidRPr="00C55354">
        <w:rPr>
          <w:rFonts w:ascii="Palatino Linotype" w:eastAsia="Calibri" w:hAnsi="Palatino Linotype" w:cs="Arial"/>
          <w:sz w:val="24"/>
          <w:szCs w:val="24"/>
          <w:lang w:val="es-ES_tradnl" w:eastAsia="es-ES"/>
        </w:rPr>
        <w:t>El artículo 143 de la Ley de Transparencia y Acceso a la Información Pública del Estado de México y Municipios, establece que se considerará información confidencial, la clasificada como tal, de manera permanente, por su naturaleza, cuando:</w:t>
      </w:r>
    </w:p>
    <w:p w14:paraId="1B9581F5" w14:textId="77777777" w:rsidR="000E5646" w:rsidRPr="00C55354" w:rsidRDefault="000E5646" w:rsidP="000E5646">
      <w:pPr>
        <w:pStyle w:val="Prrafodelista"/>
        <w:spacing w:before="100" w:beforeAutospacing="1" w:after="100" w:afterAutospacing="1" w:line="360" w:lineRule="auto"/>
        <w:ind w:left="0"/>
        <w:jc w:val="both"/>
        <w:rPr>
          <w:rFonts w:ascii="Palatino Linotype" w:eastAsia="Calibri" w:hAnsi="Palatino Linotype" w:cs="Arial"/>
          <w:sz w:val="24"/>
          <w:szCs w:val="24"/>
          <w:lang w:val="es-ES_tradnl" w:eastAsia="es-ES"/>
        </w:rPr>
      </w:pPr>
    </w:p>
    <w:p w14:paraId="4F2705DC" w14:textId="77777777" w:rsidR="000E5646" w:rsidRPr="00C55354" w:rsidRDefault="000E5646" w:rsidP="000E5646">
      <w:pPr>
        <w:numPr>
          <w:ilvl w:val="1"/>
          <w:numId w:val="1"/>
        </w:numPr>
        <w:spacing w:before="100" w:beforeAutospacing="1" w:after="100" w:afterAutospacing="1" w:line="360" w:lineRule="auto"/>
        <w:ind w:left="851" w:right="616" w:hanging="284"/>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Se refiera a la información privada y los datos personales concernientes a una persona física o jurídico colectiva identificada o identificable; </w:t>
      </w:r>
    </w:p>
    <w:p w14:paraId="2718B1AC" w14:textId="77777777" w:rsidR="000E5646" w:rsidRPr="00C55354" w:rsidRDefault="000E5646" w:rsidP="000E5646">
      <w:pPr>
        <w:numPr>
          <w:ilvl w:val="1"/>
          <w:numId w:val="1"/>
        </w:numPr>
        <w:spacing w:before="100" w:beforeAutospacing="1" w:after="100" w:afterAutospacing="1" w:line="360" w:lineRule="auto"/>
        <w:ind w:left="851" w:right="616" w:hanging="284"/>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Los secretos bancario, fiduciario, industrial, comercial, fiscal, bursátil y postal, cuya titularidad corresponda a particulares, sujetos de derecho internacional o a sujetos obligados cuando no involucren el ejercicio de recursos públicos; y</w:t>
      </w:r>
    </w:p>
    <w:p w14:paraId="7964EAC6" w14:textId="77777777" w:rsidR="000E5646" w:rsidRPr="00C55354" w:rsidRDefault="000E5646" w:rsidP="000E5646">
      <w:pPr>
        <w:numPr>
          <w:ilvl w:val="1"/>
          <w:numId w:val="1"/>
        </w:numPr>
        <w:spacing w:before="100" w:beforeAutospacing="1" w:after="100" w:afterAutospacing="1" w:line="360" w:lineRule="auto"/>
        <w:ind w:left="851" w:right="616" w:hanging="284"/>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La que presenten los particulares a los sujetos obligados, de conformidad con lo dispuesto por las leyes o los tratados internacionales.</w:t>
      </w:r>
    </w:p>
    <w:p w14:paraId="2F8F9F39" w14:textId="77777777" w:rsidR="000E5646" w:rsidRPr="00C55354" w:rsidRDefault="000E5646" w:rsidP="000E5646">
      <w:pPr>
        <w:spacing w:before="100" w:beforeAutospacing="1" w:after="100" w:afterAutospacing="1" w:line="360" w:lineRule="auto"/>
        <w:contextualSpacing/>
        <w:jc w:val="both"/>
        <w:rPr>
          <w:rFonts w:ascii="Palatino Linotype" w:eastAsia="Calibri" w:hAnsi="Palatino Linotype" w:cs="Arial"/>
          <w:lang w:val="es-ES_tradnl" w:eastAsia="es-ES"/>
        </w:rPr>
      </w:pPr>
    </w:p>
    <w:p w14:paraId="33DC19C3" w14:textId="77777777" w:rsidR="000E5646" w:rsidRPr="00C55354" w:rsidRDefault="000E5646" w:rsidP="000E5646">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Por su parte, los artículos 148 de la Ley de Transparencia y Acceso a la Información Pública del Estado de México y Municipios, y 120 de la Ley General de </w:t>
      </w:r>
      <w:r w:rsidRPr="00C55354">
        <w:rPr>
          <w:rFonts w:ascii="Palatino Linotype" w:eastAsia="Calibri" w:hAnsi="Palatino Linotype" w:cs="Arial"/>
          <w:lang w:val="es-ES_tradnl" w:eastAsia="es-ES"/>
        </w:rPr>
        <w:lastRenderedPageBreak/>
        <w:t xml:space="preserve">Transparencia y Acceso a la Información Pública, establecen que, </w:t>
      </w:r>
      <w:proofErr w:type="spellStart"/>
      <w:r w:rsidRPr="00C55354">
        <w:rPr>
          <w:rFonts w:ascii="Palatino Linotype" w:eastAsia="Calibri" w:hAnsi="Palatino Linotype" w:cs="Arial"/>
          <w:lang w:val="es-ES_tradnl" w:eastAsia="es-ES"/>
        </w:rPr>
        <w:t>aún</w:t>
      </w:r>
      <w:proofErr w:type="spellEnd"/>
      <w:r w:rsidRPr="00C55354">
        <w:rPr>
          <w:rFonts w:ascii="Palatino Linotype" w:eastAsia="Calibri" w:hAnsi="Palatino Linotype" w:cs="Arial"/>
          <w:lang w:val="es-ES_tradnl" w:eastAsia="es-ES"/>
        </w:rPr>
        <w:t xml:space="preserve"> tratándose de datos personales, se podrán proporcionar, incluso sin solicitar el consentimiento de su titular, cuando dichos datos correspondan a los siguientes supuestos:</w:t>
      </w:r>
    </w:p>
    <w:p w14:paraId="1DD50F54" w14:textId="77777777" w:rsidR="000E5646" w:rsidRPr="00C55354" w:rsidRDefault="000E5646" w:rsidP="000E5646">
      <w:pPr>
        <w:spacing w:before="100" w:beforeAutospacing="1" w:after="100" w:afterAutospacing="1" w:line="360" w:lineRule="auto"/>
        <w:contextualSpacing/>
        <w:jc w:val="both"/>
        <w:rPr>
          <w:rFonts w:ascii="Palatino Linotype" w:eastAsia="Calibri" w:hAnsi="Palatino Linotype" w:cs="Arial"/>
          <w:lang w:val="es-ES_tradnl" w:eastAsia="es-ES"/>
        </w:rPr>
      </w:pPr>
    </w:p>
    <w:p w14:paraId="11B9D9EB" w14:textId="77777777" w:rsidR="000E5646" w:rsidRPr="00C55354" w:rsidRDefault="000E5646" w:rsidP="000E5646">
      <w:pPr>
        <w:spacing w:before="100" w:beforeAutospacing="1" w:after="100" w:afterAutospacing="1" w:line="360" w:lineRule="auto"/>
        <w:ind w:left="567" w:right="567"/>
        <w:contextualSpacing/>
        <w:jc w:val="both"/>
        <w:rPr>
          <w:rFonts w:ascii="Palatino Linotype" w:eastAsia="MS Mincho" w:hAnsi="Palatino Linotype"/>
          <w:i/>
          <w:iCs/>
          <w:lang w:val="es-ES_tradnl" w:eastAsia="es-ES"/>
        </w:rPr>
      </w:pPr>
      <w:r w:rsidRPr="00C55354">
        <w:rPr>
          <w:rFonts w:ascii="Palatino Linotype" w:eastAsia="MS Mincho" w:hAnsi="Palatino Linotype"/>
          <w:i/>
          <w:iCs/>
          <w:lang w:val="es-ES_tradnl" w:eastAsia="es-ES"/>
        </w:rPr>
        <w:t>“</w:t>
      </w:r>
      <w:r w:rsidRPr="00C55354">
        <w:rPr>
          <w:rFonts w:ascii="Palatino Linotype" w:eastAsia="MS Mincho" w:hAnsi="Palatino Linotype"/>
          <w:b/>
          <w:bCs/>
          <w:i/>
          <w:iCs/>
          <w:lang w:val="es-ES_tradnl" w:eastAsia="es-ES"/>
        </w:rPr>
        <w:t>Artículo 148.</w:t>
      </w:r>
      <w:r w:rsidRPr="00C55354">
        <w:rPr>
          <w:rFonts w:ascii="Palatino Linotype" w:eastAsia="MS Mincho" w:hAnsi="Palatino Linotype"/>
          <w:i/>
          <w:iCs/>
          <w:lang w:val="es-ES_tradnl" w:eastAsia="es-ES"/>
        </w:rPr>
        <w:t xml:space="preserve"> No se requerirá el consentimiento del titular de la información confidencial cuando</w:t>
      </w:r>
    </w:p>
    <w:p w14:paraId="21E9BC07" w14:textId="77777777" w:rsidR="000E5646" w:rsidRPr="00C55354" w:rsidRDefault="000E5646" w:rsidP="000E5646">
      <w:pPr>
        <w:spacing w:before="100" w:beforeAutospacing="1" w:after="100" w:afterAutospacing="1" w:line="360" w:lineRule="auto"/>
        <w:ind w:left="567" w:right="567"/>
        <w:contextualSpacing/>
        <w:jc w:val="both"/>
        <w:rPr>
          <w:rFonts w:ascii="Palatino Linotype" w:eastAsia="MS Mincho" w:hAnsi="Palatino Linotype"/>
          <w:i/>
          <w:iCs/>
          <w:lang w:val="es-ES_tradnl" w:eastAsia="es-ES"/>
        </w:rPr>
      </w:pPr>
      <w:r w:rsidRPr="00C55354">
        <w:rPr>
          <w:rFonts w:ascii="Palatino Linotype" w:eastAsia="MS Mincho" w:hAnsi="Palatino Linotype"/>
          <w:i/>
          <w:iCs/>
          <w:lang w:val="es-ES_tradnl" w:eastAsia="es-ES"/>
        </w:rPr>
        <w:t>(…)</w:t>
      </w:r>
    </w:p>
    <w:p w14:paraId="1EDF201A" w14:textId="77777777" w:rsidR="000E5646" w:rsidRPr="00C55354" w:rsidRDefault="000E5646" w:rsidP="000E5646">
      <w:pPr>
        <w:spacing w:before="100" w:beforeAutospacing="1" w:after="100" w:afterAutospacing="1" w:line="360" w:lineRule="auto"/>
        <w:ind w:left="567" w:right="567"/>
        <w:contextualSpacing/>
        <w:jc w:val="both"/>
        <w:rPr>
          <w:rFonts w:ascii="Palatino Linotype" w:eastAsia="MS Mincho" w:hAnsi="Palatino Linotype"/>
          <w:i/>
          <w:iCs/>
          <w:lang w:val="es-ES_tradnl" w:eastAsia="es-ES"/>
        </w:rPr>
      </w:pPr>
      <w:r w:rsidRPr="00C55354">
        <w:rPr>
          <w:rFonts w:ascii="Palatino Linotype" w:eastAsia="MS Mincho" w:hAnsi="Palatino Linotype"/>
          <w:b/>
          <w:bCs/>
          <w:i/>
          <w:iCs/>
          <w:lang w:val="es-ES_tradnl" w:eastAsia="es-ES"/>
        </w:rPr>
        <w:t>II.</w:t>
      </w:r>
      <w:r w:rsidRPr="00C55354">
        <w:rPr>
          <w:rFonts w:ascii="Palatino Linotype" w:eastAsia="MS Mincho" w:hAnsi="Palatino Linotype"/>
          <w:i/>
          <w:iCs/>
          <w:lang w:val="es-ES_tradnl" w:eastAsia="es-ES"/>
        </w:rPr>
        <w:t xml:space="preserve"> Por Ley tenga el carácter de pública;</w:t>
      </w:r>
    </w:p>
    <w:p w14:paraId="70DF4AD4" w14:textId="77777777" w:rsidR="000E5646" w:rsidRPr="00C55354" w:rsidRDefault="000E5646" w:rsidP="000E5646">
      <w:pPr>
        <w:spacing w:before="100" w:beforeAutospacing="1" w:after="100" w:afterAutospacing="1" w:line="360" w:lineRule="auto"/>
        <w:ind w:left="567" w:right="567"/>
        <w:contextualSpacing/>
        <w:jc w:val="both"/>
        <w:rPr>
          <w:rFonts w:ascii="Palatino Linotype" w:eastAsia="Calibri" w:hAnsi="Palatino Linotype" w:cs="Arial"/>
          <w:i/>
          <w:iCs/>
          <w:lang w:val="es-ES_tradnl" w:eastAsia="es-ES"/>
        </w:rPr>
      </w:pPr>
      <w:r w:rsidRPr="00C55354">
        <w:rPr>
          <w:rFonts w:ascii="Palatino Linotype" w:eastAsia="MS Mincho" w:hAnsi="Palatino Linotype"/>
          <w:i/>
          <w:iCs/>
          <w:lang w:val="es-ES_tradnl" w:eastAsia="es-ES"/>
        </w:rPr>
        <w:t>(…)”</w:t>
      </w:r>
    </w:p>
    <w:p w14:paraId="4146887F" w14:textId="77777777" w:rsidR="000E5646" w:rsidRPr="00C55354" w:rsidRDefault="000E5646" w:rsidP="000E5646">
      <w:pPr>
        <w:spacing w:before="100" w:beforeAutospacing="1" w:after="100" w:afterAutospacing="1" w:line="360" w:lineRule="auto"/>
        <w:contextualSpacing/>
        <w:jc w:val="both"/>
        <w:rPr>
          <w:rFonts w:ascii="Palatino Linotype" w:eastAsia="Calibri" w:hAnsi="Palatino Linotype" w:cs="Arial"/>
          <w:lang w:val="es-ES_tradnl" w:eastAsia="es-ES"/>
        </w:rPr>
      </w:pPr>
    </w:p>
    <w:p w14:paraId="49EF561D" w14:textId="77777777" w:rsidR="000E5646" w:rsidRPr="00C55354" w:rsidRDefault="000E5646" w:rsidP="000E5646">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Dicho lo anterior, podemos retomar lo dispuesto por el artículo 53 de la Ley del Sistema Anticorrupción del Estado de México y Municipios, el cual separa las sanciones administrativas en dos grupos:</w:t>
      </w:r>
    </w:p>
    <w:p w14:paraId="260A941F" w14:textId="77777777" w:rsidR="000E5646" w:rsidRPr="00C55354" w:rsidRDefault="000E5646" w:rsidP="000E5646">
      <w:pPr>
        <w:spacing w:before="100" w:beforeAutospacing="1" w:after="100" w:afterAutospacing="1" w:line="360" w:lineRule="auto"/>
        <w:contextualSpacing/>
        <w:jc w:val="both"/>
        <w:rPr>
          <w:rFonts w:ascii="Palatino Linotype" w:eastAsia="Calibri" w:hAnsi="Palatino Linotype" w:cs="Arial"/>
          <w:lang w:val="es-ES_tradnl" w:eastAsia="es-ES"/>
        </w:rPr>
      </w:pPr>
    </w:p>
    <w:p w14:paraId="7DC7788A" w14:textId="77777777" w:rsidR="000E5646" w:rsidRPr="00C55354" w:rsidRDefault="000E5646" w:rsidP="000E5646">
      <w:pPr>
        <w:numPr>
          <w:ilvl w:val="1"/>
          <w:numId w:val="1"/>
        </w:numPr>
        <w:spacing w:before="100" w:beforeAutospacing="1" w:after="100" w:afterAutospacing="1" w:line="360" w:lineRule="auto"/>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Las impuestas por faltas administrativas graves; y</w:t>
      </w:r>
    </w:p>
    <w:p w14:paraId="68683673" w14:textId="77777777" w:rsidR="000E5646" w:rsidRPr="00C55354" w:rsidRDefault="000E5646" w:rsidP="000E5646">
      <w:pPr>
        <w:numPr>
          <w:ilvl w:val="1"/>
          <w:numId w:val="1"/>
        </w:numPr>
        <w:spacing w:before="100" w:beforeAutospacing="1" w:after="100" w:afterAutospacing="1" w:line="360" w:lineRule="auto"/>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Las impuestas por faltas administrativas no graves.</w:t>
      </w:r>
    </w:p>
    <w:p w14:paraId="00FDBE69" w14:textId="77777777" w:rsidR="000E5646" w:rsidRPr="00C55354" w:rsidRDefault="000E5646" w:rsidP="000E5646">
      <w:pPr>
        <w:spacing w:before="100" w:beforeAutospacing="1" w:after="100" w:afterAutospacing="1" w:line="360" w:lineRule="auto"/>
        <w:contextualSpacing/>
        <w:jc w:val="both"/>
        <w:rPr>
          <w:rFonts w:ascii="Palatino Linotype" w:eastAsia="Calibri" w:hAnsi="Palatino Linotype" w:cs="Arial"/>
          <w:lang w:val="es-ES_tradnl" w:eastAsia="es-ES"/>
        </w:rPr>
      </w:pPr>
    </w:p>
    <w:p w14:paraId="217E7373" w14:textId="77777777" w:rsidR="000E5646" w:rsidRPr="00C55354" w:rsidRDefault="000E5646" w:rsidP="000E5646">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Siendo de especial interés en el presente punto las relacionadas con faltas administrativas no graves, las cuales, el mismo artículo 53 determina que los registros de este tipo de sanciones quedarán registrados para efectos de eventual reincidencia, </w:t>
      </w:r>
      <w:r w:rsidRPr="00C55354">
        <w:rPr>
          <w:rFonts w:ascii="Palatino Linotype" w:eastAsia="Calibri" w:hAnsi="Palatino Linotype" w:cs="Arial"/>
          <w:b/>
          <w:bCs/>
          <w:lang w:val="es-ES_tradnl" w:eastAsia="es-ES"/>
        </w:rPr>
        <w:t>pero no serán públicas</w:t>
      </w:r>
      <w:r w:rsidRPr="00C55354">
        <w:rPr>
          <w:rFonts w:ascii="Palatino Linotype" w:eastAsia="Calibri" w:hAnsi="Palatino Linotype" w:cs="Arial"/>
          <w:lang w:val="es-ES_tradnl" w:eastAsia="es-ES"/>
        </w:rPr>
        <w:t>.</w:t>
      </w:r>
    </w:p>
    <w:p w14:paraId="0B1FCA30" w14:textId="77777777" w:rsidR="000E5646" w:rsidRPr="00C55354" w:rsidRDefault="000E5646" w:rsidP="000E5646">
      <w:pPr>
        <w:spacing w:before="100" w:beforeAutospacing="1" w:after="100" w:afterAutospacing="1" w:line="360" w:lineRule="auto"/>
        <w:contextualSpacing/>
        <w:jc w:val="both"/>
        <w:rPr>
          <w:rFonts w:ascii="Palatino Linotype" w:eastAsia="Calibri" w:hAnsi="Palatino Linotype" w:cs="Arial"/>
          <w:lang w:val="es-ES_tradnl" w:eastAsia="es-ES"/>
        </w:rPr>
      </w:pPr>
    </w:p>
    <w:p w14:paraId="5D9C5662" w14:textId="77777777" w:rsidR="000E5646" w:rsidRPr="00C55354" w:rsidRDefault="000E5646" w:rsidP="000E5646">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lastRenderedPageBreak/>
        <w:t xml:space="preserve">Así las cosas, si el artículo 148, fracción II, determina que podrán proporcionar datos personales cuando la Ley así lo disponga, </w:t>
      </w:r>
      <w:r w:rsidRPr="00C55354">
        <w:rPr>
          <w:rFonts w:ascii="Palatino Linotype" w:eastAsia="Calibri" w:hAnsi="Palatino Linotype" w:cs="Arial"/>
          <w:i/>
          <w:iCs/>
          <w:lang w:val="es-ES_tradnl" w:eastAsia="es-ES"/>
        </w:rPr>
        <w:t>a contrario sensu</w:t>
      </w:r>
      <w:r w:rsidRPr="00C55354">
        <w:rPr>
          <w:rFonts w:ascii="Palatino Linotype" w:eastAsia="Calibri" w:hAnsi="Palatino Linotype" w:cs="Arial"/>
          <w:lang w:val="es-ES_tradnl" w:eastAsia="es-ES"/>
        </w:rPr>
        <w:t>, cuando la Ley señale que un dato no es público, no se podrá proporcionar el mismo, ergo, deberá ser protegido.</w:t>
      </w:r>
    </w:p>
    <w:p w14:paraId="51AAE5F9" w14:textId="77777777" w:rsidR="000E5646" w:rsidRPr="00C55354" w:rsidRDefault="000E5646" w:rsidP="000E5646">
      <w:pPr>
        <w:spacing w:before="100" w:beforeAutospacing="1" w:after="100" w:afterAutospacing="1" w:line="360" w:lineRule="auto"/>
        <w:contextualSpacing/>
        <w:jc w:val="both"/>
        <w:rPr>
          <w:rFonts w:ascii="Palatino Linotype" w:eastAsia="Calibri" w:hAnsi="Palatino Linotype" w:cs="Arial"/>
          <w:lang w:val="es-ES_tradnl" w:eastAsia="es-ES"/>
        </w:rPr>
      </w:pPr>
    </w:p>
    <w:p w14:paraId="24456710" w14:textId="77777777" w:rsidR="000E5646" w:rsidRPr="00C55354" w:rsidRDefault="000E5646" w:rsidP="000E5646">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 xml:space="preserve">De los dispositivos legales previamente referidos podemos concluir que la Ley determina que no se podrán dar a conocer las sanciones no graves, es decir, no es posible dar a conocer el nombre del servidor público sancionado ni el registro de incidencias de este; sin embargo, ello no incluye el expediente formado con motivo del procedimiento de responsabilidades administrativas no graves sustanciado por la Contraloría Municipal, en cuyo caso, podrá ser entregado al </w:t>
      </w:r>
      <w:r w:rsidRPr="00C55354">
        <w:rPr>
          <w:rFonts w:ascii="Palatino Linotype" w:eastAsia="Calibri" w:hAnsi="Palatino Linotype" w:cs="Arial"/>
          <w:b/>
          <w:bCs/>
          <w:lang w:val="es-ES_tradnl" w:eastAsia="es-ES"/>
        </w:rPr>
        <w:t>RECURRENTE</w:t>
      </w:r>
      <w:r w:rsidRPr="00C55354">
        <w:rPr>
          <w:rFonts w:ascii="Palatino Linotype" w:eastAsia="Calibri" w:hAnsi="Palatino Linotype" w:cs="Arial"/>
          <w:lang w:val="es-ES_tradnl" w:eastAsia="es-ES"/>
        </w:rPr>
        <w:t>, en versión pública, protegiendo el nombre del servidor público presunto responsable de la falta administrativa no grave.</w:t>
      </w:r>
    </w:p>
    <w:p w14:paraId="104C93EC" w14:textId="77777777" w:rsidR="000E5646" w:rsidRPr="00C55354" w:rsidRDefault="000E5646" w:rsidP="000E5646">
      <w:pPr>
        <w:spacing w:before="100" w:beforeAutospacing="1" w:after="100" w:afterAutospacing="1" w:line="360" w:lineRule="auto"/>
        <w:contextualSpacing/>
        <w:jc w:val="both"/>
        <w:rPr>
          <w:rFonts w:ascii="Palatino Linotype" w:eastAsia="Calibri" w:hAnsi="Palatino Linotype" w:cs="Arial"/>
          <w:lang w:val="es-ES_tradnl" w:eastAsia="es-ES"/>
        </w:rPr>
      </w:pPr>
    </w:p>
    <w:p w14:paraId="64D380AD" w14:textId="77777777" w:rsidR="000E5646" w:rsidRPr="00C55354" w:rsidRDefault="000E5646" w:rsidP="000E5646">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t>No es ocioso recordar que el artículo 104 de la Ley de Responsabilidades Administrativas del Estado de México y Municipios señala que, dentro de la etapa de investigación para fincar responsabilidades administrativas, la autoridad investigadora analizará los hechos y la información recabada, para así calificar la conducta como grave o no grave, lo cual será asentado en el Informe de Presunta Responsabilidad Administrativa.</w:t>
      </w:r>
    </w:p>
    <w:p w14:paraId="20FC52AD" w14:textId="77777777" w:rsidR="000E5646" w:rsidRPr="00C55354" w:rsidRDefault="000E5646" w:rsidP="000E5646">
      <w:pPr>
        <w:spacing w:before="100" w:beforeAutospacing="1" w:after="100" w:afterAutospacing="1" w:line="360" w:lineRule="auto"/>
        <w:contextualSpacing/>
        <w:jc w:val="both"/>
        <w:rPr>
          <w:rFonts w:ascii="Palatino Linotype" w:eastAsia="Calibri" w:hAnsi="Palatino Linotype" w:cs="Arial"/>
          <w:lang w:val="es-ES_tradnl" w:eastAsia="es-ES"/>
        </w:rPr>
      </w:pPr>
    </w:p>
    <w:p w14:paraId="0AFC8AEC" w14:textId="331EAD43" w:rsidR="000E5646" w:rsidRPr="00C55354" w:rsidRDefault="000E5646" w:rsidP="000E5646">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lang w:val="es-ES_tradnl" w:eastAsia="es-ES"/>
        </w:rPr>
      </w:pPr>
      <w:r w:rsidRPr="00C55354">
        <w:rPr>
          <w:rFonts w:ascii="Palatino Linotype" w:eastAsia="Calibri" w:hAnsi="Palatino Linotype" w:cs="Arial"/>
          <w:lang w:val="es-ES_tradnl" w:eastAsia="es-ES"/>
        </w:rPr>
        <w:lastRenderedPageBreak/>
        <w:t xml:space="preserve">De tal suerte que el </w:t>
      </w:r>
      <w:r w:rsidRPr="00C55354">
        <w:rPr>
          <w:rFonts w:ascii="Palatino Linotype" w:eastAsia="Calibri" w:hAnsi="Palatino Linotype" w:cs="Arial"/>
          <w:b/>
          <w:bCs/>
          <w:lang w:val="es-ES_tradnl" w:eastAsia="es-ES"/>
        </w:rPr>
        <w:t>SUJETO OBLIGADO</w:t>
      </w:r>
      <w:r w:rsidRPr="00C55354">
        <w:rPr>
          <w:rFonts w:ascii="Palatino Linotype" w:eastAsia="Calibri" w:hAnsi="Palatino Linotype" w:cs="Arial"/>
          <w:lang w:val="es-ES_tradnl" w:eastAsia="es-ES"/>
        </w:rPr>
        <w:t xml:space="preserve"> puede diferenciar, mediante los Informes de Presunta Responsabilidad Administrativa de los expedientes pendientes de resolver en el órgano interno de control, cuáles se derivan por faltas administrativas graves y cuáles por no graves, por lo que de contener la base de datos información relacionada a expedientes iniciados por faltas administrativas no graves se deberá clasificar dicha información como confidencial. </w:t>
      </w:r>
    </w:p>
    <w:p w14:paraId="10088297" w14:textId="77777777" w:rsidR="000E5646" w:rsidRPr="00C55354" w:rsidRDefault="000E5646" w:rsidP="00C77B01">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lang w:val="es-ES_tradnl" w:eastAsia="es-ES"/>
        </w:rPr>
      </w:pPr>
    </w:p>
    <w:p w14:paraId="06A8D8C9" w14:textId="0AD49C1B" w:rsidR="000E5646" w:rsidRPr="00C55354" w:rsidRDefault="004218D5" w:rsidP="004218D5">
      <w:pPr>
        <w:pStyle w:val="Ttulo1"/>
        <w:rPr>
          <w:b/>
        </w:rPr>
      </w:pPr>
      <w:bookmarkStart w:id="48" w:name="_Toc71901900"/>
      <w:r w:rsidRPr="00C55354">
        <w:rPr>
          <w:b/>
        </w:rPr>
        <w:t>I.II.</w:t>
      </w:r>
      <w:proofErr w:type="gramStart"/>
      <w:r w:rsidRPr="00C55354">
        <w:rPr>
          <w:b/>
        </w:rPr>
        <w:t>II.II.</w:t>
      </w:r>
      <w:proofErr w:type="gramEnd"/>
      <w:r w:rsidR="000E5646" w:rsidRPr="00C55354">
        <w:rPr>
          <w:b/>
        </w:rPr>
        <w:t xml:space="preserve"> De la información sensible que contiene la base de datos.</w:t>
      </w:r>
      <w:bookmarkEnd w:id="48"/>
      <w:r w:rsidR="000E5646" w:rsidRPr="00C55354">
        <w:rPr>
          <w:b/>
        </w:rPr>
        <w:t xml:space="preserve"> </w:t>
      </w:r>
    </w:p>
    <w:p w14:paraId="5600F7BD" w14:textId="77777777" w:rsidR="0034597E" w:rsidRPr="00C55354" w:rsidRDefault="00BF7912" w:rsidP="0034597E">
      <w:pPr>
        <w:pStyle w:val="Prrafodelista"/>
        <w:widowControl w:val="0"/>
        <w:numPr>
          <w:ilvl w:val="0"/>
          <w:numId w:val="1"/>
        </w:numPr>
        <w:tabs>
          <w:tab w:val="left" w:pos="0"/>
        </w:tabs>
        <w:autoSpaceDE w:val="0"/>
        <w:autoSpaceDN w:val="0"/>
        <w:adjustRightInd w:val="0"/>
        <w:spacing w:before="240" w:after="240" w:line="360" w:lineRule="auto"/>
        <w:ind w:left="0" w:right="49" w:firstLine="0"/>
        <w:jc w:val="both"/>
        <w:rPr>
          <w:rFonts w:ascii="Palatino Linotype" w:eastAsia="Calibri" w:hAnsi="Palatino Linotype" w:cs="Arial"/>
          <w:sz w:val="24"/>
          <w:szCs w:val="24"/>
          <w:lang w:val="es-ES_tradnl" w:eastAsia="es-ES"/>
        </w:rPr>
      </w:pPr>
      <w:r w:rsidRPr="00C55354">
        <w:rPr>
          <w:rFonts w:ascii="Palatino Linotype" w:eastAsia="Calibri" w:hAnsi="Palatino Linotype" w:cs="Arial"/>
          <w:sz w:val="24"/>
          <w:szCs w:val="24"/>
          <w:lang w:val="es-ES_tradnl" w:eastAsia="es-ES"/>
        </w:rPr>
        <w:t xml:space="preserve">Consecuentemente, y como lo ha señalado el Sujeto Obligado, en la base de datos se contiene información relacionada con el Origen, (Auditoria-Denuncia- Oficio), Ente, Nombre y cargo del servidor público o los servidores públicos (presunto (s) responsable (s)), Domicilio personal del servidor público o los servidores públicos (presuntos (s) responsable (s)), Probable (s) faltas (s) administrativa (s), Número de expediente y estatus,  es necesario precisar que este Pleno considera únicamente como información confidencial lo concerniente al </w:t>
      </w:r>
      <w:r w:rsidR="0034597E" w:rsidRPr="00C55354">
        <w:rPr>
          <w:rFonts w:ascii="Palatino Linotype" w:eastAsia="Calibri" w:hAnsi="Palatino Linotype" w:cs="Arial"/>
          <w:sz w:val="24"/>
          <w:szCs w:val="24"/>
          <w:lang w:val="es-ES_tradnl" w:eastAsia="es-ES"/>
        </w:rPr>
        <w:t>“domicilio personal del servidor público o los servidores públicos (presuntos (s) responsable (s))”, ya que consiste en un dato que hace además de identificar al servidor público le hace localizable.</w:t>
      </w:r>
    </w:p>
    <w:p w14:paraId="1CCAFEE3" w14:textId="77777777" w:rsidR="0034597E" w:rsidRPr="00C55354" w:rsidRDefault="0034597E" w:rsidP="0034597E">
      <w:pPr>
        <w:pStyle w:val="Prrafodelista"/>
        <w:widowControl w:val="0"/>
        <w:tabs>
          <w:tab w:val="left" w:pos="0"/>
        </w:tabs>
        <w:autoSpaceDE w:val="0"/>
        <w:autoSpaceDN w:val="0"/>
        <w:adjustRightInd w:val="0"/>
        <w:spacing w:before="240" w:after="240" w:line="360" w:lineRule="auto"/>
        <w:ind w:left="0" w:right="49"/>
        <w:jc w:val="both"/>
        <w:rPr>
          <w:rFonts w:ascii="Palatino Linotype" w:eastAsia="Calibri" w:hAnsi="Palatino Linotype" w:cs="Arial"/>
          <w:sz w:val="24"/>
          <w:szCs w:val="24"/>
          <w:lang w:val="es-ES_tradnl" w:eastAsia="es-ES"/>
        </w:rPr>
      </w:pPr>
    </w:p>
    <w:p w14:paraId="0A09CC47" w14:textId="25DA6318" w:rsidR="0034597E" w:rsidRPr="00C55354" w:rsidRDefault="0034597E" w:rsidP="0034597E">
      <w:pPr>
        <w:pStyle w:val="Prrafodelista"/>
        <w:widowControl w:val="0"/>
        <w:numPr>
          <w:ilvl w:val="0"/>
          <w:numId w:val="1"/>
        </w:numPr>
        <w:tabs>
          <w:tab w:val="left" w:pos="0"/>
        </w:tabs>
        <w:autoSpaceDE w:val="0"/>
        <w:autoSpaceDN w:val="0"/>
        <w:adjustRightInd w:val="0"/>
        <w:spacing w:before="240" w:after="240" w:line="360" w:lineRule="auto"/>
        <w:ind w:left="0" w:right="49" w:firstLine="0"/>
        <w:jc w:val="both"/>
        <w:rPr>
          <w:rFonts w:ascii="Palatino Linotype" w:eastAsia="Calibri" w:hAnsi="Palatino Linotype" w:cs="Arial"/>
          <w:sz w:val="24"/>
          <w:szCs w:val="24"/>
          <w:lang w:val="es-ES_tradnl" w:eastAsia="es-ES"/>
        </w:rPr>
      </w:pPr>
      <w:r w:rsidRPr="00C55354">
        <w:rPr>
          <w:rFonts w:ascii="Palatino Linotype" w:eastAsia="MS Mincho" w:hAnsi="Palatino Linotype" w:cs="Arial"/>
          <w:color w:val="000000"/>
          <w:sz w:val="24"/>
          <w:szCs w:val="24"/>
          <w:lang w:val="es-ES_tradnl" w:eastAsia="es-ES"/>
        </w:rPr>
        <w:t xml:space="preserve">Así y toda vez que este Instituto de Transparencia, Acceso a la Información Pública y Protección de Datos Personales del Estado de México tiene el deber de </w:t>
      </w:r>
      <w:r w:rsidRPr="00C55354">
        <w:rPr>
          <w:rFonts w:ascii="Palatino Linotype" w:eastAsia="MS Mincho" w:hAnsi="Palatino Linotype" w:cs="Arial"/>
          <w:color w:val="000000"/>
          <w:sz w:val="24"/>
          <w:szCs w:val="24"/>
          <w:lang w:val="es-ES_tradnl" w:eastAsia="es-ES"/>
        </w:rPr>
        <w:lastRenderedPageBreak/>
        <w:t xml:space="preserve">velar por la protección de los datos personales aun tratándose de servidores públicos se estima procedente la clasificación como confidencial del domicilio. </w:t>
      </w:r>
    </w:p>
    <w:p w14:paraId="2FF1A991" w14:textId="77777777" w:rsidR="002A473C" w:rsidRPr="00C55354" w:rsidRDefault="00952119" w:rsidP="00921FD0">
      <w:pPr>
        <w:pStyle w:val="Ttulo1"/>
        <w:rPr>
          <w:rFonts w:eastAsia="Calibri"/>
          <w:b/>
          <w:szCs w:val="24"/>
          <w:lang w:val="es-ES_tradnl" w:eastAsia="es-ES"/>
        </w:rPr>
      </w:pPr>
      <w:bookmarkStart w:id="49" w:name="_Toc48828020"/>
      <w:bookmarkStart w:id="50" w:name="_Toc70463266"/>
      <w:bookmarkStart w:id="51" w:name="_Toc71901901"/>
      <w:r w:rsidRPr="00C55354">
        <w:rPr>
          <w:rFonts w:eastAsia="Calibri"/>
          <w:b/>
          <w:szCs w:val="24"/>
          <w:lang w:val="es-ES_tradnl" w:eastAsia="es-ES"/>
        </w:rPr>
        <w:t>I.</w:t>
      </w:r>
      <w:r w:rsidR="005E67AF" w:rsidRPr="00C55354">
        <w:rPr>
          <w:rFonts w:eastAsia="Calibri"/>
          <w:b/>
          <w:szCs w:val="24"/>
          <w:lang w:val="es-ES_tradnl" w:eastAsia="es-ES"/>
        </w:rPr>
        <w:t>III</w:t>
      </w:r>
      <w:r w:rsidR="00D24FFD" w:rsidRPr="00C55354">
        <w:rPr>
          <w:rFonts w:eastAsia="Calibri"/>
          <w:b/>
          <w:szCs w:val="24"/>
          <w:lang w:val="es-ES_tradnl" w:eastAsia="es-ES"/>
        </w:rPr>
        <w:t>. De la adecuada clasificación</w:t>
      </w:r>
      <w:bookmarkEnd w:id="49"/>
      <w:bookmarkEnd w:id="50"/>
      <w:r w:rsidR="002A473C" w:rsidRPr="00C55354">
        <w:rPr>
          <w:rFonts w:eastAsia="Calibri"/>
          <w:b/>
          <w:szCs w:val="24"/>
          <w:lang w:val="es-ES_tradnl" w:eastAsia="es-ES"/>
        </w:rPr>
        <w:t>.</w:t>
      </w:r>
      <w:bookmarkEnd w:id="51"/>
      <w:r w:rsidR="002A473C" w:rsidRPr="00C55354">
        <w:rPr>
          <w:rFonts w:eastAsia="Calibri"/>
          <w:b/>
          <w:szCs w:val="24"/>
          <w:lang w:val="es-ES_tradnl" w:eastAsia="es-ES"/>
        </w:rPr>
        <w:t xml:space="preserve"> </w:t>
      </w:r>
    </w:p>
    <w:p w14:paraId="6502F085" w14:textId="77777777" w:rsidR="00921FD0" w:rsidRPr="00C55354" w:rsidRDefault="00921FD0" w:rsidP="00921FD0">
      <w:pPr>
        <w:rPr>
          <w:rFonts w:ascii="Palatino Linotype" w:hAnsi="Palatino Linotype"/>
          <w:lang w:val="es-ES_tradnl" w:eastAsia="es-ES"/>
        </w:rPr>
      </w:pPr>
    </w:p>
    <w:p w14:paraId="3CD21E25" w14:textId="26A66A8C" w:rsidR="00D24FFD" w:rsidRPr="00C55354" w:rsidRDefault="00D24FFD" w:rsidP="00A970F5">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sz w:val="24"/>
          <w:szCs w:val="24"/>
          <w:lang w:val="es-ES_tradnl" w:eastAsia="es-ES"/>
        </w:rPr>
      </w:pPr>
      <w:r w:rsidRPr="00C55354">
        <w:rPr>
          <w:rFonts w:ascii="Palatino Linotype" w:eastAsia="MS Mincho" w:hAnsi="Palatino Linotype" w:cs="Arial"/>
          <w:sz w:val="24"/>
          <w:szCs w:val="24"/>
          <w:lang w:val="es-ES_tradnl" w:eastAsia="es-ES"/>
        </w:rPr>
        <w:t xml:space="preserve">Finalmente, no está de más referir que las consideraciones anteriores deberán asentarse dentro del Acuerdo de Clasificación debidamente fundado y motivado, por ello, el </w:t>
      </w:r>
      <w:r w:rsidRPr="00C55354">
        <w:rPr>
          <w:rFonts w:ascii="Palatino Linotype" w:eastAsia="MS Mincho" w:hAnsi="Palatino Linotype" w:cs="Arial"/>
          <w:b/>
          <w:sz w:val="24"/>
          <w:szCs w:val="24"/>
          <w:lang w:val="es-ES_tradnl" w:eastAsia="es-ES"/>
        </w:rPr>
        <w:t>SUJETO OBLIGADO</w:t>
      </w:r>
      <w:r w:rsidRPr="00C55354">
        <w:rPr>
          <w:rFonts w:ascii="Palatino Linotype" w:eastAsia="MS Mincho" w:hAnsi="Palatino Linotype" w:cs="Arial"/>
          <w:sz w:val="24"/>
          <w:szCs w:val="24"/>
          <w:lang w:val="es-ES_tradnl" w:eastAsia="es-ES"/>
        </w:rPr>
        <w:t xml:space="preserve"> deberá observar lo dispuesto por los Lineamientos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63DB46A2" w14:textId="77777777" w:rsidR="00D24FFD" w:rsidRPr="00C55354" w:rsidRDefault="00D24FFD" w:rsidP="00D24FFD">
      <w:pPr>
        <w:tabs>
          <w:tab w:val="left" w:pos="567"/>
        </w:tabs>
        <w:spacing w:before="100" w:beforeAutospacing="1" w:after="100" w:afterAutospacing="1" w:line="360" w:lineRule="auto"/>
        <w:contextualSpacing/>
        <w:jc w:val="both"/>
        <w:rPr>
          <w:rFonts w:ascii="Palatino Linotype" w:eastAsia="Calibri" w:hAnsi="Palatino Linotype" w:cs="Arial"/>
          <w:lang w:val="es-ES_tradnl" w:eastAsia="es-ES"/>
        </w:rPr>
      </w:pPr>
    </w:p>
    <w:p w14:paraId="6E31A2D8" w14:textId="77777777" w:rsidR="00D24FFD" w:rsidRPr="00C55354" w:rsidRDefault="00D24FFD" w:rsidP="00D24FFD">
      <w:pPr>
        <w:spacing w:line="360" w:lineRule="auto"/>
        <w:ind w:left="709" w:right="709"/>
        <w:jc w:val="center"/>
        <w:rPr>
          <w:rFonts w:ascii="Palatino Linotype" w:eastAsia="MS Mincho" w:hAnsi="Palatino Linotype" w:cs="Arial"/>
          <w:b/>
          <w:i/>
          <w:lang w:val="es-ES_tradnl" w:eastAsia="es-ES"/>
        </w:rPr>
      </w:pPr>
      <w:r w:rsidRPr="00C55354">
        <w:rPr>
          <w:rFonts w:ascii="Palatino Linotype" w:eastAsia="MS Mincho" w:hAnsi="Palatino Linotype" w:cs="Arial"/>
          <w:b/>
          <w:i/>
          <w:lang w:val="es-ES_tradnl" w:eastAsia="es-MX"/>
        </w:rPr>
        <w:t xml:space="preserve">LINEAMIENTOS GENERALES EN MATERIA DE CLASIFICACIÓN Y DESCLASIFICACIÓN DE LA </w:t>
      </w:r>
      <w:r w:rsidRPr="00C55354">
        <w:rPr>
          <w:rFonts w:ascii="Palatino Linotype" w:eastAsia="MS Mincho" w:hAnsi="Palatino Linotype" w:cs="Arial"/>
          <w:b/>
          <w:i/>
          <w:lang w:val="es-ES_tradnl" w:eastAsia="es-ES"/>
        </w:rPr>
        <w:t>INFORMACIÓN, ASÍ COMO PARA LA ELABORACIÓN DE VERSIONES PÚBLICAS</w:t>
      </w:r>
    </w:p>
    <w:p w14:paraId="01412B30" w14:textId="77777777" w:rsidR="00170907" w:rsidRPr="00C55354" w:rsidRDefault="00170907" w:rsidP="00D24FFD">
      <w:pPr>
        <w:spacing w:line="360" w:lineRule="auto"/>
        <w:ind w:left="709" w:right="709"/>
        <w:jc w:val="center"/>
        <w:rPr>
          <w:rFonts w:ascii="Palatino Linotype" w:eastAsia="MS Mincho" w:hAnsi="Palatino Linotype" w:cs="Arial"/>
          <w:b/>
          <w:i/>
          <w:lang w:val="es-ES_tradnl" w:eastAsia="es-ES"/>
        </w:rPr>
      </w:pPr>
    </w:p>
    <w:p w14:paraId="3C228783"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i/>
          <w:lang w:val="es-ES_tradnl" w:eastAsia="es-MX"/>
        </w:rPr>
        <w:t>“</w:t>
      </w:r>
      <w:r w:rsidRPr="00C55354">
        <w:rPr>
          <w:rFonts w:ascii="Palatino Linotype" w:eastAsia="MS Mincho" w:hAnsi="Palatino Linotype" w:cs="Arial"/>
          <w:b/>
          <w:i/>
          <w:lang w:val="es-ES_tradnl" w:eastAsia="es-MX"/>
        </w:rPr>
        <w:t>Cuarto.</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Para clasificar la información como</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reservada</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o confidencial, de manera total</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o parcial</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 xml:space="preserve">el titular del </w:t>
      </w:r>
      <w:r w:rsidRPr="00C55354">
        <w:rPr>
          <w:rFonts w:ascii="Palatino Linotype" w:eastAsia="MS Mincho" w:hAnsi="Palatino Linotype" w:cs="Arial"/>
          <w:b/>
          <w:bCs/>
          <w:i/>
          <w:noProof/>
          <w:lang w:val="es-ES_tradnl" w:eastAsia="es-ES"/>
        </w:rPr>
        <w:t>área</w:t>
      </w:r>
      <w:r w:rsidRPr="00C55354">
        <w:rPr>
          <w:rFonts w:ascii="Palatino Linotype" w:eastAsia="MS Mincho" w:hAnsi="Palatino Linotype" w:cs="Arial"/>
          <w:b/>
          <w:i/>
          <w:lang w:val="es-ES_tradnl" w:eastAsia="es-MX"/>
        </w:rPr>
        <w:t xml:space="preserve"> del sujeto </w:t>
      </w:r>
      <w:r w:rsidRPr="00C55354">
        <w:rPr>
          <w:rFonts w:ascii="Palatino Linotype" w:eastAsia="MS Mincho" w:hAnsi="Palatino Linotype" w:cs="Arial"/>
          <w:b/>
          <w:i/>
          <w:lang w:val="es-ES_tradnl" w:eastAsia="es-ES"/>
        </w:rPr>
        <w:t>obligado</w:t>
      </w:r>
      <w:r w:rsidRPr="00C55354">
        <w:rPr>
          <w:rFonts w:ascii="Palatino Linotype" w:eastAsia="MS Mincho" w:hAnsi="Palatino Linotype" w:cs="Arial"/>
          <w:b/>
          <w:i/>
          <w:lang w:val="es-ES_tradnl" w:eastAsia="es-MX"/>
        </w:rPr>
        <w:t xml:space="preserve"> deberá atender lo dispuesto por el Título Sexto de la Ley General, en relación con las disposiciones contenidas en los presentes lineamientos</w:t>
      </w:r>
      <w:r w:rsidRPr="00C55354">
        <w:rPr>
          <w:rFonts w:ascii="Palatino Linotype" w:eastAsia="MS Mincho" w:hAnsi="Palatino Linotype" w:cs="Arial"/>
          <w:i/>
          <w:lang w:val="es-ES_tradnl" w:eastAsia="es-MX"/>
        </w:rPr>
        <w:t xml:space="preserve">, así como en aquellas disposiciones legales aplicables a la </w:t>
      </w:r>
      <w:r w:rsidRPr="00C55354">
        <w:rPr>
          <w:rFonts w:ascii="Palatino Linotype" w:eastAsia="MS Mincho" w:hAnsi="Palatino Linotype" w:cs="Arial"/>
          <w:i/>
          <w:lang w:val="es-ES_tradnl" w:eastAsia="es-MX"/>
        </w:rPr>
        <w:lastRenderedPageBreak/>
        <w:t>materia en el ámbito de sus respectivas competencias, en tanto estas últimas no contravengan lo dispuesto en la Ley General.</w:t>
      </w:r>
    </w:p>
    <w:p w14:paraId="13B5737A"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i/>
          <w:lang w:val="es-ES_tradnl" w:eastAsia="es-MX"/>
        </w:rPr>
        <w:t xml:space="preserve">Los sujetos obligados deberán aplicar, de manera estricta, las excepciones al derecho de acceso a la </w:t>
      </w:r>
      <w:r w:rsidRPr="00C55354">
        <w:rPr>
          <w:rFonts w:ascii="Palatino Linotype" w:eastAsia="MS Mincho" w:hAnsi="Palatino Linotype" w:cs="Arial"/>
          <w:bCs/>
          <w:i/>
          <w:noProof/>
          <w:lang w:val="es-ES_tradnl" w:eastAsia="es-ES"/>
        </w:rPr>
        <w:t>información</w:t>
      </w:r>
      <w:r w:rsidRPr="00C55354">
        <w:rPr>
          <w:rFonts w:ascii="Palatino Linotype" w:eastAsia="MS Mincho" w:hAnsi="Palatino Linotype" w:cs="Arial"/>
          <w:i/>
          <w:lang w:val="es-ES_tradnl" w:eastAsia="es-MX"/>
        </w:rPr>
        <w:t xml:space="preserve"> y sólo </w:t>
      </w:r>
      <w:r w:rsidRPr="00C55354">
        <w:rPr>
          <w:rFonts w:ascii="Palatino Linotype" w:eastAsia="MS Mincho" w:hAnsi="Palatino Linotype" w:cs="Arial"/>
          <w:i/>
          <w:lang w:val="es-ES_tradnl" w:eastAsia="es-ES"/>
        </w:rPr>
        <w:t>podrán</w:t>
      </w:r>
      <w:r w:rsidRPr="00C55354">
        <w:rPr>
          <w:rFonts w:ascii="Palatino Linotype" w:eastAsia="MS Mincho" w:hAnsi="Palatino Linotype" w:cs="Arial"/>
          <w:i/>
          <w:lang w:val="es-ES_tradnl" w:eastAsia="es-MX"/>
        </w:rPr>
        <w:t xml:space="preserve"> invocarlas cuando acrediten su procedencia.</w:t>
      </w:r>
    </w:p>
    <w:p w14:paraId="331BC7D1"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
          <w:i/>
          <w:lang w:val="es-ES_tradnl" w:eastAsia="es-MX"/>
        </w:rPr>
      </w:pPr>
    </w:p>
    <w:p w14:paraId="4BCD751E"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Quinto.</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u w:val="single"/>
          <w:lang w:val="es-ES_tradnl" w:eastAsia="es-MX"/>
        </w:rPr>
        <w:t>La carga de la prueba para justificar toda negativa de acceso a la información, por actualizarse cualquiera de los supuestos de clasificación</w:t>
      </w:r>
      <w:r w:rsidRPr="00C55354">
        <w:rPr>
          <w:rFonts w:ascii="Palatino Linotype" w:eastAsia="MS Mincho" w:hAnsi="Palatino Linotype" w:cs="Arial"/>
          <w:b/>
          <w:i/>
          <w:lang w:val="es-ES_tradnl" w:eastAsia="es-MX"/>
        </w:rPr>
        <w:t xml:space="preserve"> previstos en</w:t>
      </w:r>
      <w:r w:rsidRPr="00C55354">
        <w:rPr>
          <w:rFonts w:ascii="Palatino Linotype" w:eastAsia="MS Mincho" w:hAnsi="Palatino Linotype" w:cs="Arial"/>
          <w:i/>
          <w:lang w:val="es-ES_tradnl" w:eastAsia="es-MX"/>
        </w:rPr>
        <w:t xml:space="preserve"> la Ley General, la Ley Federal y </w:t>
      </w:r>
      <w:r w:rsidRPr="00C55354">
        <w:rPr>
          <w:rFonts w:ascii="Palatino Linotype" w:eastAsia="MS Mincho" w:hAnsi="Palatino Linotype" w:cs="Arial"/>
          <w:b/>
          <w:i/>
          <w:lang w:val="es-ES_tradnl" w:eastAsia="es-MX"/>
        </w:rPr>
        <w:t xml:space="preserve">leyes estatales, </w:t>
      </w:r>
      <w:r w:rsidRPr="00C55354">
        <w:rPr>
          <w:rFonts w:ascii="Palatino Linotype" w:eastAsia="MS Mincho" w:hAnsi="Palatino Linotype" w:cs="Arial"/>
          <w:b/>
          <w:i/>
          <w:u w:val="single"/>
          <w:lang w:val="es-ES_tradnl" w:eastAsia="es-ES"/>
        </w:rPr>
        <w:t>corresponderá</w:t>
      </w:r>
      <w:r w:rsidRPr="00C55354">
        <w:rPr>
          <w:rFonts w:ascii="Palatino Linotype" w:eastAsia="MS Mincho" w:hAnsi="Palatino Linotype" w:cs="Arial"/>
          <w:b/>
          <w:i/>
          <w:u w:val="single"/>
          <w:lang w:val="es-ES_tradnl" w:eastAsia="es-MX"/>
        </w:rPr>
        <w:t xml:space="preserve"> a los sujetos obligados, por lo que deberán fundar y motivar debidamente la clasificación de la información</w:t>
      </w:r>
      <w:r w:rsidRPr="00C55354">
        <w:rPr>
          <w:rFonts w:ascii="Palatino Linotype" w:eastAsia="MS Mincho" w:hAnsi="Palatino Linotype" w:cs="Arial"/>
          <w:b/>
          <w:i/>
          <w:lang w:val="es-ES_tradnl" w:eastAsia="es-MX"/>
        </w:rPr>
        <w:t xml:space="preserve"> ante una solicitud de acceso</w:t>
      </w:r>
      <w:r w:rsidRPr="00C55354">
        <w:rPr>
          <w:rFonts w:ascii="Palatino Linotype" w:eastAsia="MS Mincho" w:hAnsi="Palatino Linotype" w:cs="Arial"/>
          <w:i/>
          <w:lang w:val="es-ES_tradnl" w:eastAsia="es-MX"/>
        </w:rPr>
        <w:t xml:space="preserve"> o al momento en que generen versiones públicas para dar cumplimiento a las obligaciones de transparencia, observando lo dispuesto en la Ley General y las demás disposiciones aplicables en la materia.</w:t>
      </w:r>
    </w:p>
    <w:p w14:paraId="2412D1B9"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
          <w:i/>
          <w:lang w:val="es-ES_tradnl" w:eastAsia="es-MX"/>
        </w:rPr>
      </w:pPr>
    </w:p>
    <w:p w14:paraId="0104672D"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Sexto.</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Los sujetos obligados no podrán emitir acuerdos de carácter general</w:t>
      </w:r>
      <w:r w:rsidRPr="00C55354">
        <w:rPr>
          <w:rFonts w:ascii="Palatino Linotype" w:eastAsia="MS Mincho" w:hAnsi="Palatino Linotype" w:cs="Arial"/>
          <w:i/>
          <w:lang w:val="es-ES_tradnl" w:eastAsia="es-MX"/>
        </w:rPr>
        <w:t xml:space="preserve"> ni particular que clasifiquen </w:t>
      </w:r>
      <w:r w:rsidRPr="00C55354">
        <w:rPr>
          <w:rFonts w:ascii="Palatino Linotype" w:eastAsia="MS Mincho" w:hAnsi="Palatino Linotype" w:cs="Arial"/>
          <w:bCs/>
          <w:i/>
          <w:noProof/>
          <w:lang w:val="es-ES_tradnl" w:eastAsia="es-ES"/>
        </w:rPr>
        <w:t>documentos</w:t>
      </w:r>
      <w:r w:rsidRPr="00C55354">
        <w:rPr>
          <w:rFonts w:ascii="Palatino Linotype" w:eastAsia="MS Mincho" w:hAnsi="Palatino Linotype" w:cs="Arial"/>
          <w:i/>
          <w:lang w:val="es-ES_tradnl" w:eastAsia="es-MX"/>
        </w:rPr>
        <w:t xml:space="preserve"> o expedientes como reservados, ni clasificar documentos antes de que se genere la información o cuando éstos no obren en sus archivos.</w:t>
      </w:r>
    </w:p>
    <w:p w14:paraId="20F6C8F8" w14:textId="77777777" w:rsidR="00D24FFD" w:rsidRPr="00C55354" w:rsidRDefault="00D24FFD" w:rsidP="00D24FFD">
      <w:pPr>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 xml:space="preserve">La clasificación de </w:t>
      </w:r>
      <w:r w:rsidRPr="00C55354">
        <w:rPr>
          <w:rFonts w:ascii="Palatino Linotype" w:eastAsia="MS Mincho" w:hAnsi="Palatino Linotype" w:cs="Arial"/>
          <w:b/>
          <w:i/>
          <w:lang w:val="es-ES_tradnl" w:eastAsia="es-ES"/>
        </w:rPr>
        <w:t>información</w:t>
      </w:r>
      <w:r w:rsidRPr="00C55354">
        <w:rPr>
          <w:rFonts w:ascii="Palatino Linotype" w:eastAsia="MS Mincho" w:hAnsi="Palatino Linotype" w:cs="Arial"/>
          <w:b/>
          <w:i/>
          <w:lang w:val="es-ES_tradnl" w:eastAsia="es-MX"/>
        </w:rPr>
        <w:t xml:space="preserve"> se realizará conforme a un análisis caso por caso</w:t>
      </w:r>
      <w:r w:rsidRPr="00C55354">
        <w:rPr>
          <w:rFonts w:ascii="Palatino Linotype" w:eastAsia="MS Mincho" w:hAnsi="Palatino Linotype" w:cs="Arial"/>
          <w:i/>
          <w:lang w:val="es-ES_tradnl" w:eastAsia="es-MX"/>
        </w:rPr>
        <w:t xml:space="preserve">, mediante la aplicación </w:t>
      </w:r>
      <w:r w:rsidRPr="00C55354">
        <w:rPr>
          <w:rFonts w:ascii="Palatino Linotype" w:eastAsia="MS Mincho" w:hAnsi="Palatino Linotype" w:cs="Arial"/>
          <w:bCs/>
          <w:i/>
          <w:noProof/>
          <w:lang w:val="es-ES_tradnl" w:eastAsia="es-ES"/>
        </w:rPr>
        <w:t>de</w:t>
      </w:r>
      <w:r w:rsidRPr="00C55354">
        <w:rPr>
          <w:rFonts w:ascii="Palatino Linotype" w:eastAsia="MS Mincho" w:hAnsi="Palatino Linotype" w:cs="Arial"/>
          <w:i/>
          <w:lang w:val="es-ES_tradnl" w:eastAsia="es-MX"/>
        </w:rPr>
        <w:t xml:space="preserve"> la prueba de daño y de interés público.</w:t>
      </w:r>
    </w:p>
    <w:p w14:paraId="36889E99"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
          <w:i/>
          <w:lang w:val="es-ES_tradnl" w:eastAsia="es-MX"/>
        </w:rPr>
      </w:pPr>
    </w:p>
    <w:p w14:paraId="32392405"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Séptimo.</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 xml:space="preserve">La clasificación </w:t>
      </w:r>
      <w:r w:rsidRPr="00C55354">
        <w:rPr>
          <w:rFonts w:ascii="Palatino Linotype" w:eastAsia="MS Mincho" w:hAnsi="Palatino Linotype" w:cs="Arial"/>
          <w:b/>
          <w:bCs/>
          <w:i/>
          <w:noProof/>
          <w:lang w:val="es-ES_tradnl" w:eastAsia="es-ES"/>
        </w:rPr>
        <w:t>de</w:t>
      </w:r>
      <w:r w:rsidRPr="00C55354">
        <w:rPr>
          <w:rFonts w:ascii="Palatino Linotype" w:eastAsia="MS Mincho" w:hAnsi="Palatino Linotype" w:cs="Arial"/>
          <w:b/>
          <w:i/>
          <w:lang w:val="es-ES_tradnl" w:eastAsia="es-MX"/>
        </w:rPr>
        <w:t xml:space="preserve"> la </w:t>
      </w:r>
      <w:r w:rsidRPr="00C55354">
        <w:rPr>
          <w:rFonts w:ascii="Palatino Linotype" w:eastAsia="MS Mincho" w:hAnsi="Palatino Linotype" w:cs="Arial"/>
          <w:b/>
          <w:i/>
          <w:lang w:val="es-ES_tradnl" w:eastAsia="es-ES"/>
        </w:rPr>
        <w:t>información</w:t>
      </w:r>
      <w:r w:rsidRPr="00C55354">
        <w:rPr>
          <w:rFonts w:ascii="Palatino Linotype" w:eastAsia="MS Mincho" w:hAnsi="Palatino Linotype" w:cs="Arial"/>
          <w:b/>
          <w:i/>
          <w:lang w:val="es-ES_tradnl" w:eastAsia="es-MX"/>
        </w:rPr>
        <w:t xml:space="preserve"> se llevará a cabo en el momento en que</w:t>
      </w:r>
      <w:r w:rsidRPr="00C55354">
        <w:rPr>
          <w:rFonts w:ascii="Palatino Linotype" w:eastAsia="MS Mincho" w:hAnsi="Palatino Linotype" w:cs="Arial"/>
          <w:i/>
          <w:lang w:val="es-ES_tradnl" w:eastAsia="es-MX"/>
        </w:rPr>
        <w:t>:</w:t>
      </w:r>
    </w:p>
    <w:p w14:paraId="55279A19"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
          <w:i/>
          <w:lang w:val="es-ES_tradnl" w:eastAsia="es-MX"/>
        </w:rPr>
      </w:pPr>
      <w:r w:rsidRPr="00C55354">
        <w:rPr>
          <w:rFonts w:ascii="Palatino Linotype" w:eastAsia="MS Mincho" w:hAnsi="Palatino Linotype" w:cs="Arial"/>
          <w:b/>
          <w:i/>
          <w:lang w:val="es-ES_tradnl" w:eastAsia="es-MX"/>
        </w:rPr>
        <w:t>I. Se reciba una solicitud de acceso a la información;</w:t>
      </w:r>
    </w:p>
    <w:p w14:paraId="6B4F9974"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II.</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 xml:space="preserve">Se determine </w:t>
      </w:r>
      <w:r w:rsidRPr="00C55354">
        <w:rPr>
          <w:rFonts w:ascii="Palatino Linotype" w:eastAsia="MS Mincho" w:hAnsi="Palatino Linotype" w:cs="Arial"/>
          <w:b/>
          <w:bCs/>
          <w:i/>
          <w:noProof/>
          <w:lang w:val="es-ES_tradnl" w:eastAsia="es-ES"/>
        </w:rPr>
        <w:t>mediante</w:t>
      </w:r>
      <w:r w:rsidRPr="00C55354">
        <w:rPr>
          <w:rFonts w:ascii="Palatino Linotype" w:eastAsia="MS Mincho" w:hAnsi="Palatino Linotype" w:cs="Arial"/>
          <w:b/>
          <w:i/>
          <w:lang w:val="es-ES_tradnl" w:eastAsia="es-MX"/>
        </w:rPr>
        <w:t xml:space="preserve"> resolución de autoridad competente</w:t>
      </w:r>
      <w:r w:rsidRPr="00C55354">
        <w:rPr>
          <w:rFonts w:ascii="Palatino Linotype" w:eastAsia="MS Mincho" w:hAnsi="Palatino Linotype" w:cs="Arial"/>
          <w:i/>
          <w:lang w:val="es-ES_tradnl" w:eastAsia="es-MX"/>
        </w:rPr>
        <w:t>, o</w:t>
      </w:r>
    </w:p>
    <w:p w14:paraId="67BEF851"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III.</w:t>
      </w:r>
      <w:r w:rsidRPr="00C55354">
        <w:rPr>
          <w:rFonts w:ascii="Palatino Linotype" w:eastAsia="MS Mincho" w:hAnsi="Palatino Linotype" w:cs="Arial"/>
          <w:i/>
          <w:lang w:val="es-ES_tradnl" w:eastAsia="es-MX"/>
        </w:rPr>
        <w:t xml:space="preserve"> Se generen </w:t>
      </w:r>
      <w:r w:rsidRPr="00C55354">
        <w:rPr>
          <w:rFonts w:ascii="Palatino Linotype" w:eastAsia="MS Mincho" w:hAnsi="Palatino Linotype" w:cs="Arial"/>
          <w:bCs/>
          <w:i/>
          <w:noProof/>
          <w:lang w:val="es-ES_tradnl" w:eastAsia="es-ES"/>
        </w:rPr>
        <w:t>versiones</w:t>
      </w:r>
      <w:r w:rsidRPr="00C55354">
        <w:rPr>
          <w:rFonts w:ascii="Palatino Linotype" w:eastAsia="MS Mincho" w:hAnsi="Palatino Linotype" w:cs="Arial"/>
          <w:i/>
          <w:lang w:val="es-ES_tradnl" w:eastAsia="es-MX"/>
        </w:rPr>
        <w:t xml:space="preserve"> públicas para dar cumplimiento a las obligaciones de transparencia previstas en la Ley General, la Ley Federal y las correspondientes de las entidades federativas.</w:t>
      </w:r>
    </w:p>
    <w:p w14:paraId="24491AF6"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 xml:space="preserve">Los titulares de las áreas deberán revisar la clasificación al momento de la recepción de una solicitud de </w:t>
      </w:r>
      <w:r w:rsidRPr="00C55354">
        <w:rPr>
          <w:rFonts w:ascii="Palatino Linotype" w:eastAsia="MS Mincho" w:hAnsi="Palatino Linotype" w:cs="Arial"/>
          <w:b/>
          <w:bCs/>
          <w:i/>
          <w:noProof/>
          <w:lang w:val="es-ES_tradnl" w:eastAsia="es-ES"/>
        </w:rPr>
        <w:t>acceso</w:t>
      </w:r>
      <w:r w:rsidRPr="00C55354">
        <w:rPr>
          <w:rFonts w:ascii="Palatino Linotype" w:eastAsia="MS Mincho" w:hAnsi="Palatino Linotype" w:cs="Arial"/>
          <w:b/>
          <w:i/>
          <w:lang w:val="es-ES_tradnl" w:eastAsia="es-MX"/>
        </w:rPr>
        <w:t xml:space="preserve"> a la información, para verificar si encuadra en una causal de reserva</w:t>
      </w:r>
      <w:r w:rsidRPr="00C55354">
        <w:rPr>
          <w:rFonts w:ascii="Palatino Linotype" w:eastAsia="MS Mincho" w:hAnsi="Palatino Linotype" w:cs="Arial"/>
          <w:i/>
          <w:lang w:val="es-ES_tradnl" w:eastAsia="es-MX"/>
        </w:rPr>
        <w:t xml:space="preserve"> o de confidencialidad.</w:t>
      </w:r>
    </w:p>
    <w:p w14:paraId="239C198C"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
          <w:i/>
          <w:lang w:val="es-ES_tradnl" w:eastAsia="es-MX"/>
        </w:rPr>
      </w:pPr>
    </w:p>
    <w:p w14:paraId="368CE2F5"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Octavo.</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 xml:space="preserve">Para fundar la clasificación de la información se debe señalar el artículo, fracción, inciso, párrafo o numeral de la ley o tratado internacional suscrito por el Estado mexicano que </w:t>
      </w:r>
      <w:r w:rsidRPr="00C55354">
        <w:rPr>
          <w:rFonts w:ascii="Palatino Linotype" w:eastAsia="MS Mincho" w:hAnsi="Palatino Linotype" w:cs="Arial"/>
          <w:b/>
          <w:bCs/>
          <w:i/>
          <w:noProof/>
          <w:lang w:val="es-ES_tradnl" w:eastAsia="es-ES"/>
        </w:rPr>
        <w:t>expresamente</w:t>
      </w:r>
      <w:r w:rsidRPr="00C55354">
        <w:rPr>
          <w:rFonts w:ascii="Palatino Linotype" w:eastAsia="MS Mincho" w:hAnsi="Palatino Linotype" w:cs="Arial"/>
          <w:b/>
          <w:i/>
          <w:lang w:val="es-ES_tradnl" w:eastAsia="es-MX"/>
        </w:rPr>
        <w:t xml:space="preserve"> le otorga el carácter de</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reservada</w:t>
      </w:r>
      <w:r w:rsidRPr="00C55354">
        <w:rPr>
          <w:rFonts w:ascii="Palatino Linotype" w:eastAsia="MS Mincho" w:hAnsi="Palatino Linotype" w:cs="Arial"/>
          <w:i/>
          <w:lang w:val="es-ES_tradnl" w:eastAsia="es-MX"/>
        </w:rPr>
        <w:t xml:space="preserve"> o confidencial.</w:t>
      </w:r>
    </w:p>
    <w:p w14:paraId="55EB9556"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Cs/>
          <w:i/>
          <w:noProof/>
          <w:lang w:val="es-ES_tradnl" w:eastAsia="es-ES"/>
        </w:rPr>
      </w:pPr>
      <w:r w:rsidRPr="00C55354">
        <w:rPr>
          <w:rFonts w:ascii="Palatino Linotype" w:eastAsia="MS Mincho" w:hAnsi="Palatino Linotype" w:cs="Arial"/>
          <w:b/>
          <w:i/>
          <w:lang w:val="es-ES_tradnl" w:eastAsia="es-MX"/>
        </w:rPr>
        <w:t xml:space="preserve">Para </w:t>
      </w:r>
      <w:r w:rsidRPr="00C55354">
        <w:rPr>
          <w:rFonts w:ascii="Palatino Linotype" w:eastAsia="MS Mincho" w:hAnsi="Palatino Linotype" w:cs="Arial"/>
          <w:b/>
          <w:bCs/>
          <w:i/>
          <w:noProof/>
          <w:lang w:val="es-ES_tradnl" w:eastAsia="es-ES"/>
        </w:rPr>
        <w:t xml:space="preserve">motivar la clasificación se deberán señalar las razones o circunstancias especiales que lo </w:t>
      </w:r>
      <w:r w:rsidRPr="00C55354">
        <w:rPr>
          <w:rFonts w:ascii="Palatino Linotype" w:eastAsia="MS Mincho" w:hAnsi="Palatino Linotype" w:cs="Arial"/>
          <w:b/>
          <w:i/>
          <w:lang w:val="es-ES_tradnl" w:eastAsia="es-MX"/>
        </w:rPr>
        <w:t>llevaron</w:t>
      </w:r>
      <w:r w:rsidRPr="00C55354">
        <w:rPr>
          <w:rFonts w:ascii="Palatino Linotype" w:eastAsia="MS Mincho" w:hAnsi="Palatino Linotype" w:cs="Arial"/>
          <w:b/>
          <w:bCs/>
          <w:i/>
          <w:noProof/>
          <w:lang w:val="es-ES_tradnl" w:eastAsia="es-ES"/>
        </w:rPr>
        <w:t xml:space="preserve"> a concluir que el caso particular se ajusta al supuesto previsto por la norma legal invocada </w:t>
      </w:r>
      <w:r w:rsidRPr="00C55354">
        <w:rPr>
          <w:rFonts w:ascii="Palatino Linotype" w:eastAsia="MS Mincho" w:hAnsi="Palatino Linotype" w:cs="Arial"/>
          <w:bCs/>
          <w:i/>
          <w:noProof/>
          <w:lang w:val="es-ES_tradnl" w:eastAsia="es-ES"/>
        </w:rPr>
        <w:t>como fundamento.</w:t>
      </w:r>
    </w:p>
    <w:p w14:paraId="49CCF742"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Cs/>
          <w:i/>
          <w:noProof/>
          <w:lang w:val="es-ES_tradnl" w:eastAsia="es-ES"/>
        </w:rPr>
      </w:pPr>
      <w:r w:rsidRPr="00C55354">
        <w:rPr>
          <w:rFonts w:ascii="Palatino Linotype" w:eastAsia="MS Mincho" w:hAnsi="Palatino Linotype" w:cs="Arial"/>
          <w:bCs/>
          <w:i/>
          <w:noProof/>
          <w:lang w:val="es-ES_tradnl" w:eastAsia="es-ES"/>
        </w:rPr>
        <w:lastRenderedPageBreak/>
        <w:t xml:space="preserve">En caso de referirse a información reservada, la motivación de la clasificación también deberá comprender las circunstancias que justifican el establecimiento de determinado plazo </w:t>
      </w:r>
      <w:r w:rsidRPr="00C55354">
        <w:rPr>
          <w:rFonts w:ascii="Palatino Linotype" w:eastAsia="MS Mincho" w:hAnsi="Palatino Linotype" w:cs="Arial"/>
          <w:i/>
          <w:lang w:val="es-ES_tradnl" w:eastAsia="es-MX"/>
        </w:rPr>
        <w:t>de</w:t>
      </w:r>
      <w:r w:rsidRPr="00C55354">
        <w:rPr>
          <w:rFonts w:ascii="Palatino Linotype" w:eastAsia="MS Mincho" w:hAnsi="Palatino Linotype" w:cs="Arial"/>
          <w:bCs/>
          <w:i/>
          <w:noProof/>
          <w:lang w:val="es-ES_tradnl" w:eastAsia="es-ES"/>
        </w:rPr>
        <w:t xml:space="preserve"> </w:t>
      </w:r>
      <w:r w:rsidRPr="00C55354">
        <w:rPr>
          <w:rFonts w:ascii="Palatino Linotype" w:eastAsia="MS Mincho" w:hAnsi="Palatino Linotype" w:cs="Arial"/>
          <w:i/>
          <w:lang w:val="es-ES_tradnl" w:eastAsia="es-MX"/>
        </w:rPr>
        <w:t>reserva</w:t>
      </w:r>
      <w:r w:rsidRPr="00C55354">
        <w:rPr>
          <w:rFonts w:ascii="Palatino Linotype" w:eastAsia="MS Mincho" w:hAnsi="Palatino Linotype" w:cs="Arial"/>
          <w:bCs/>
          <w:i/>
          <w:noProof/>
          <w:lang w:val="es-ES_tradnl" w:eastAsia="es-ES"/>
        </w:rPr>
        <w:t>.</w:t>
      </w:r>
    </w:p>
    <w:p w14:paraId="573671D9"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Cs/>
          <w:i/>
          <w:noProof/>
          <w:lang w:val="es-ES_tradnl" w:eastAsia="es-ES"/>
        </w:rPr>
      </w:pPr>
      <w:r w:rsidRPr="00C55354">
        <w:rPr>
          <w:rFonts w:ascii="Palatino Linotype" w:eastAsia="MS Mincho" w:hAnsi="Palatino Linotype" w:cs="Arial"/>
          <w:i/>
          <w:lang w:val="es-ES_tradnl" w:eastAsia="es-MX"/>
        </w:rPr>
        <w:t>Tratándose</w:t>
      </w:r>
      <w:r w:rsidRPr="00C55354">
        <w:rPr>
          <w:rFonts w:ascii="Palatino Linotype" w:eastAsia="MS Mincho" w:hAnsi="Palatino Linotype" w:cs="Arial"/>
          <w:bCs/>
          <w:i/>
          <w:noProof/>
          <w:lang w:val="es-ES_tradnl" w:eastAsia="es-ES"/>
        </w:rPr>
        <w:t xml:space="preserve"> de información clasificada como confidencial respecto de la cual se haya </w:t>
      </w:r>
      <w:r w:rsidRPr="00C55354">
        <w:rPr>
          <w:rFonts w:ascii="Palatino Linotype" w:eastAsia="MS Mincho" w:hAnsi="Palatino Linotype" w:cs="Arial"/>
          <w:i/>
          <w:lang w:val="es-ES_tradnl" w:eastAsia="es-MX"/>
        </w:rPr>
        <w:t>determinado</w:t>
      </w:r>
      <w:r w:rsidRPr="00C55354">
        <w:rPr>
          <w:rFonts w:ascii="Palatino Linotype" w:eastAsia="MS Mincho" w:hAnsi="Palatino Linotype" w:cs="Arial"/>
          <w:bCs/>
          <w:i/>
          <w:noProof/>
          <w:lang w:val="es-ES_tradnl" w:eastAsia="es-ES"/>
        </w:rPr>
        <w:t xml:space="preserve"> </w:t>
      </w:r>
      <w:r w:rsidRPr="00C55354">
        <w:rPr>
          <w:rFonts w:ascii="Palatino Linotype" w:eastAsia="MS Mincho" w:hAnsi="Palatino Linotype" w:cs="Arial"/>
          <w:i/>
          <w:lang w:val="es-ES_tradnl" w:eastAsia="es-MX"/>
        </w:rPr>
        <w:t>su</w:t>
      </w:r>
      <w:r w:rsidRPr="00C55354">
        <w:rPr>
          <w:rFonts w:ascii="Palatino Linotype" w:eastAsia="MS Mincho" w:hAnsi="Palatino Linotype" w:cs="Arial"/>
          <w:bCs/>
          <w:i/>
          <w:noProof/>
          <w:lang w:val="es-ES_tradnl" w:eastAsia="es-ES"/>
        </w:rPr>
        <w:t xml:space="preserve"> conservación permanente por tener valor histórico, ésta conservará tal carácter de conformidad con la normativa aplicable en materia de archivos.</w:t>
      </w:r>
    </w:p>
    <w:p w14:paraId="5EBA67A0"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Cs/>
          <w:i/>
          <w:noProof/>
          <w:lang w:val="es-ES_tradnl" w:eastAsia="es-ES"/>
        </w:rPr>
        <w:t>Los documentos contenidos</w:t>
      </w:r>
      <w:r w:rsidRPr="00C55354">
        <w:rPr>
          <w:rFonts w:ascii="Palatino Linotype" w:eastAsia="MS Mincho" w:hAnsi="Palatino Linotype" w:cs="Arial"/>
          <w:i/>
          <w:lang w:val="es-ES_tradnl" w:eastAsia="es-MX"/>
        </w:rPr>
        <w:t xml:space="preserve"> en los archivos históricos y los identificados como históricos confidenciales no serán susceptibles de clasificación como reservados.</w:t>
      </w:r>
    </w:p>
    <w:p w14:paraId="30263E24"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
          <w:i/>
          <w:lang w:val="es-ES_tradnl" w:eastAsia="es-MX"/>
        </w:rPr>
      </w:pPr>
    </w:p>
    <w:p w14:paraId="462ABCD3"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Décimo.</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 xml:space="preserve">Los titulares de las áreas, deberán tener conocimiento y llevar un registro del personal que, por la naturaleza de sus atribuciones, tenga acceso a los </w:t>
      </w:r>
      <w:r w:rsidRPr="00C55354">
        <w:rPr>
          <w:rFonts w:ascii="Palatino Linotype" w:eastAsia="MS Mincho" w:hAnsi="Palatino Linotype" w:cs="Arial"/>
          <w:b/>
          <w:i/>
          <w:lang w:val="es-ES_tradnl" w:eastAsia="es-ES"/>
        </w:rPr>
        <w:t>documentos</w:t>
      </w:r>
      <w:r w:rsidRPr="00C55354">
        <w:rPr>
          <w:rFonts w:ascii="Palatino Linotype" w:eastAsia="MS Mincho" w:hAnsi="Palatino Linotype" w:cs="Arial"/>
          <w:b/>
          <w:i/>
          <w:lang w:val="es-ES_tradnl" w:eastAsia="es-MX"/>
        </w:rPr>
        <w:t xml:space="preserve"> clasificados</w:t>
      </w:r>
      <w:r w:rsidRPr="00C55354">
        <w:rPr>
          <w:rFonts w:ascii="Palatino Linotype" w:eastAsia="MS Mincho" w:hAnsi="Palatino Linotype" w:cs="Arial"/>
          <w:i/>
          <w:lang w:val="es-ES_tradnl"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709ACB02"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i/>
          <w:lang w:val="es-ES_tradnl" w:eastAsia="es-MX"/>
        </w:rPr>
        <w:t xml:space="preserve">En ausencia de los titulares de las áreas, la información será clasificada o desclasificada por la persona que lo supla, en términos de la normativa </w:t>
      </w:r>
      <w:r w:rsidRPr="00C55354">
        <w:rPr>
          <w:rFonts w:ascii="Palatino Linotype" w:eastAsia="MS Mincho" w:hAnsi="Palatino Linotype" w:cs="Arial"/>
          <w:i/>
          <w:lang w:val="es-ES_tradnl" w:eastAsia="es-ES"/>
        </w:rPr>
        <w:t>que</w:t>
      </w:r>
      <w:r w:rsidRPr="00C55354">
        <w:rPr>
          <w:rFonts w:ascii="Palatino Linotype" w:eastAsia="MS Mincho" w:hAnsi="Palatino Linotype" w:cs="Arial"/>
          <w:i/>
          <w:lang w:val="es-ES_tradnl" w:eastAsia="es-MX"/>
        </w:rPr>
        <w:t xml:space="preserve"> rija la actuación del sujeto obligado.</w:t>
      </w:r>
    </w:p>
    <w:p w14:paraId="7D6AFC31"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b/>
          <w:i/>
          <w:lang w:val="es-ES_tradnl" w:eastAsia="es-MX"/>
        </w:rPr>
      </w:pPr>
    </w:p>
    <w:p w14:paraId="0C59D65F"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lastRenderedPageBreak/>
        <w:t>Décimo primero.</w:t>
      </w:r>
      <w:r w:rsidRPr="00C55354">
        <w:rPr>
          <w:rFonts w:ascii="Palatino Linotype" w:eastAsia="MS Mincho" w:hAnsi="Palatino Linotype" w:cs="Arial"/>
          <w:i/>
          <w:lang w:val="es-ES_tradnl" w:eastAsia="es-MX"/>
        </w:rPr>
        <w:t xml:space="preserve"> </w:t>
      </w:r>
      <w:r w:rsidRPr="00C55354">
        <w:rPr>
          <w:rFonts w:ascii="Palatino Linotype" w:eastAsia="MS Mincho" w:hAnsi="Palatino Linotype" w:cs="Arial"/>
          <w:b/>
          <w:i/>
          <w:lang w:val="es-ES_tradnl" w:eastAsia="es-MX"/>
        </w:rPr>
        <w:t>En el intercambio de información entre sujetos obligados para el ejercicio de sus atribuciones, los documentos que se encuentren clasificados deberán llevar la leyenda correspondiente</w:t>
      </w:r>
      <w:r w:rsidRPr="00C55354">
        <w:rPr>
          <w:rFonts w:ascii="Palatino Linotype" w:eastAsia="MS Mincho" w:hAnsi="Palatino Linotype" w:cs="Arial"/>
          <w:i/>
          <w:lang w:val="es-ES_tradnl" w:eastAsia="es-MX"/>
        </w:rPr>
        <w:t xml:space="preserve"> de conformidad con lo dispuesto en el Capítulo VIII de los presentes lineamientos.</w:t>
      </w:r>
    </w:p>
    <w:p w14:paraId="6D81A3A5" w14:textId="77777777" w:rsidR="00D24FFD" w:rsidRPr="00C55354" w:rsidRDefault="00D24FFD" w:rsidP="00D24FFD">
      <w:pPr>
        <w:autoSpaceDE w:val="0"/>
        <w:autoSpaceDN w:val="0"/>
        <w:adjustRightInd w:val="0"/>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i/>
          <w:lang w:val="es-ES_tradnl" w:eastAsia="es-MX"/>
        </w:rPr>
        <w:t>(…)</w:t>
      </w:r>
    </w:p>
    <w:p w14:paraId="216FE66E" w14:textId="77777777" w:rsidR="00D24FFD" w:rsidRPr="00C55354" w:rsidRDefault="00D24FFD" w:rsidP="00D24FFD">
      <w:pPr>
        <w:spacing w:line="360" w:lineRule="auto"/>
        <w:ind w:left="709" w:right="709"/>
        <w:jc w:val="center"/>
        <w:rPr>
          <w:rFonts w:ascii="Palatino Linotype" w:eastAsia="MS Mincho" w:hAnsi="Palatino Linotype" w:cs="Arial"/>
          <w:b/>
          <w:i/>
          <w:lang w:val="es-ES_tradnl" w:eastAsia="es-MX"/>
        </w:rPr>
      </w:pPr>
      <w:r w:rsidRPr="00C55354">
        <w:rPr>
          <w:rFonts w:ascii="Palatino Linotype" w:eastAsia="MS Mincho" w:hAnsi="Palatino Linotype" w:cs="Arial"/>
          <w:b/>
          <w:i/>
          <w:lang w:val="es-ES_tradnl" w:eastAsia="es-MX"/>
        </w:rPr>
        <w:t>CAPÍTULO VIII</w:t>
      </w:r>
    </w:p>
    <w:p w14:paraId="5CE7DC9B" w14:textId="77777777" w:rsidR="00D24FFD" w:rsidRPr="00C55354" w:rsidRDefault="00D24FFD" w:rsidP="00D24FFD">
      <w:pPr>
        <w:spacing w:line="360" w:lineRule="auto"/>
        <w:ind w:left="709" w:right="709"/>
        <w:jc w:val="center"/>
        <w:rPr>
          <w:rFonts w:ascii="Palatino Linotype" w:eastAsia="MS Mincho" w:hAnsi="Palatino Linotype" w:cs="Arial"/>
          <w:b/>
          <w:i/>
          <w:lang w:val="es-ES_tradnl" w:eastAsia="es-MX"/>
        </w:rPr>
      </w:pPr>
      <w:r w:rsidRPr="00C55354">
        <w:rPr>
          <w:rFonts w:ascii="Palatino Linotype" w:eastAsia="MS Mincho" w:hAnsi="Palatino Linotype" w:cs="Arial"/>
          <w:b/>
          <w:i/>
          <w:lang w:val="es-ES_tradnl" w:eastAsia="es-MX"/>
        </w:rPr>
        <w:t>DE LA LEYENDA DE CLASIFICACIÓN</w:t>
      </w:r>
    </w:p>
    <w:p w14:paraId="46070D8F" w14:textId="77777777" w:rsidR="00D24FFD" w:rsidRPr="00C55354" w:rsidRDefault="00D24FFD" w:rsidP="00D24FFD">
      <w:pPr>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 xml:space="preserve">Quincuagésimo. </w:t>
      </w:r>
      <w:r w:rsidRPr="00C55354">
        <w:rPr>
          <w:rFonts w:ascii="Palatino Linotype" w:eastAsia="MS Mincho" w:hAnsi="Palatino Linotype" w:cs="Arial"/>
          <w:b/>
          <w:i/>
          <w:u w:val="single"/>
          <w:lang w:val="es-ES_tradnl" w:eastAsia="es-MX"/>
        </w:rPr>
        <w:t>Los titulares de las áreas de los sujetos obligados podrán utilizar los formatos contenidos en el presente Capítulo como modelo</w:t>
      </w:r>
      <w:r w:rsidRPr="00C55354">
        <w:rPr>
          <w:rFonts w:ascii="Palatino Linotype" w:eastAsia="MS Mincho" w:hAnsi="Palatino Linotype" w:cs="Arial"/>
          <w:i/>
          <w:lang w:val="es-ES_tradnl" w:eastAsia="es-MX"/>
        </w:rPr>
        <w:t xml:space="preserve"> para señalar la clasificación de documentos o expedientes, sin perjuicio de que establezcan los propios.</w:t>
      </w:r>
    </w:p>
    <w:p w14:paraId="17A00C54" w14:textId="77777777" w:rsidR="00D24FFD" w:rsidRPr="00C55354" w:rsidRDefault="00D24FFD" w:rsidP="00D24FFD">
      <w:pPr>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i/>
          <w:lang w:val="es-ES_tradnl" w:eastAsia="es-MX"/>
        </w:rPr>
        <w:t>[…]</w:t>
      </w:r>
    </w:p>
    <w:p w14:paraId="7205C323" w14:textId="77777777" w:rsidR="00D24FFD" w:rsidRPr="00C55354" w:rsidRDefault="00D24FFD" w:rsidP="00D24FFD">
      <w:pPr>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b/>
          <w:i/>
          <w:lang w:val="es-ES_tradnl" w:eastAsia="es-MX"/>
        </w:rPr>
        <w:t xml:space="preserve">Quincuagésimo tercero. </w:t>
      </w:r>
      <w:r w:rsidRPr="00C55354">
        <w:rPr>
          <w:rFonts w:ascii="Palatino Linotype" w:eastAsia="MS Mincho" w:hAnsi="Palatino Linotype" w:cs="Arial"/>
          <w:b/>
          <w:i/>
          <w:u w:val="single"/>
          <w:lang w:val="es-ES_tradnl" w:eastAsia="es-MX"/>
        </w:rPr>
        <w:t>El formato para señalar la clasificación parcial de un documento</w:t>
      </w:r>
      <w:r w:rsidRPr="00C55354">
        <w:rPr>
          <w:rFonts w:ascii="Palatino Linotype" w:eastAsia="MS Mincho" w:hAnsi="Palatino Linotype" w:cs="Arial"/>
          <w:i/>
          <w:lang w:val="es-ES_tradnl"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D24FFD" w:rsidRPr="00C55354" w14:paraId="0C27B180" w14:textId="77777777" w:rsidTr="00FA2397">
        <w:trPr>
          <w:jc w:val="center"/>
        </w:trPr>
        <w:tc>
          <w:tcPr>
            <w:tcW w:w="1129" w:type="dxa"/>
            <w:tcBorders>
              <w:top w:val="nil"/>
              <w:left w:val="nil"/>
              <w:bottom w:val="single" w:sz="4" w:space="0" w:color="auto"/>
              <w:right w:val="single" w:sz="4" w:space="0" w:color="auto"/>
            </w:tcBorders>
          </w:tcPr>
          <w:p w14:paraId="621C00A3"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67514ED8" w14:textId="77777777" w:rsidR="00D24FFD" w:rsidRPr="00C55354" w:rsidRDefault="00D24FFD" w:rsidP="00FA2397">
            <w:pPr>
              <w:spacing w:line="360" w:lineRule="auto"/>
              <w:jc w:val="center"/>
              <w:rPr>
                <w:rFonts w:ascii="Palatino Linotype" w:hAnsi="Palatino Linotype"/>
                <w:i/>
              </w:rPr>
            </w:pPr>
            <w:r w:rsidRPr="00C55354">
              <w:rPr>
                <w:rFonts w:ascii="Palatino Linotype" w:hAnsi="Palatino Linotype"/>
                <w:i/>
              </w:rPr>
              <w:t>Concepto</w:t>
            </w:r>
          </w:p>
        </w:tc>
        <w:tc>
          <w:tcPr>
            <w:tcW w:w="4531" w:type="dxa"/>
            <w:tcBorders>
              <w:top w:val="single" w:sz="4" w:space="0" w:color="auto"/>
              <w:left w:val="single" w:sz="4" w:space="0" w:color="auto"/>
              <w:bottom w:val="single" w:sz="4" w:space="0" w:color="auto"/>
              <w:right w:val="single" w:sz="4" w:space="0" w:color="auto"/>
            </w:tcBorders>
          </w:tcPr>
          <w:p w14:paraId="354AA84F" w14:textId="77777777" w:rsidR="00D24FFD" w:rsidRPr="00C55354" w:rsidRDefault="00D24FFD" w:rsidP="00FA2397">
            <w:pPr>
              <w:spacing w:line="360" w:lineRule="auto"/>
              <w:jc w:val="center"/>
              <w:rPr>
                <w:rFonts w:ascii="Palatino Linotype" w:hAnsi="Palatino Linotype"/>
                <w:i/>
              </w:rPr>
            </w:pPr>
            <w:r w:rsidRPr="00C55354">
              <w:rPr>
                <w:rFonts w:ascii="Palatino Linotype" w:hAnsi="Palatino Linotype"/>
                <w:i/>
              </w:rPr>
              <w:t>Dónde:</w:t>
            </w:r>
          </w:p>
        </w:tc>
      </w:tr>
      <w:tr w:rsidR="00D24FFD" w:rsidRPr="00C55354" w14:paraId="5F3268AD" w14:textId="77777777" w:rsidTr="00FA2397">
        <w:trPr>
          <w:jc w:val="center"/>
        </w:trPr>
        <w:tc>
          <w:tcPr>
            <w:tcW w:w="1129" w:type="dxa"/>
            <w:vMerge w:val="restart"/>
            <w:tcBorders>
              <w:top w:val="single" w:sz="4" w:space="0" w:color="auto"/>
            </w:tcBorders>
            <w:vAlign w:val="center"/>
          </w:tcPr>
          <w:p w14:paraId="69D123F6"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Sello oficial o logotipo del sujeto obligado</w:t>
            </w:r>
          </w:p>
        </w:tc>
        <w:tc>
          <w:tcPr>
            <w:tcW w:w="1990" w:type="dxa"/>
            <w:tcBorders>
              <w:top w:val="single" w:sz="4" w:space="0" w:color="auto"/>
            </w:tcBorders>
          </w:tcPr>
          <w:p w14:paraId="175D7182"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Fecha de clasificación</w:t>
            </w:r>
          </w:p>
        </w:tc>
        <w:tc>
          <w:tcPr>
            <w:tcW w:w="4531" w:type="dxa"/>
            <w:tcBorders>
              <w:top w:val="single" w:sz="4" w:space="0" w:color="auto"/>
            </w:tcBorders>
          </w:tcPr>
          <w:p w14:paraId="76D8333B"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Se anotará la fecha en la que el Comité de Transparencia confirmó la clasificación del documento, en su caso.</w:t>
            </w:r>
          </w:p>
        </w:tc>
      </w:tr>
      <w:tr w:rsidR="00D24FFD" w:rsidRPr="00C55354" w14:paraId="05E4326D" w14:textId="77777777" w:rsidTr="00FA2397">
        <w:trPr>
          <w:jc w:val="center"/>
        </w:trPr>
        <w:tc>
          <w:tcPr>
            <w:tcW w:w="1129" w:type="dxa"/>
            <w:vMerge/>
          </w:tcPr>
          <w:p w14:paraId="2BE693A2"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47BA7F13"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Área</w:t>
            </w:r>
          </w:p>
        </w:tc>
        <w:tc>
          <w:tcPr>
            <w:tcW w:w="4531" w:type="dxa"/>
          </w:tcPr>
          <w:p w14:paraId="58A9D1D8"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Se señalará el nombre del área del cual es titular quien clasifica.</w:t>
            </w:r>
          </w:p>
        </w:tc>
      </w:tr>
      <w:tr w:rsidR="00D24FFD" w:rsidRPr="00C55354" w14:paraId="7BECC6C4" w14:textId="77777777" w:rsidTr="00FA2397">
        <w:trPr>
          <w:jc w:val="center"/>
        </w:trPr>
        <w:tc>
          <w:tcPr>
            <w:tcW w:w="1129" w:type="dxa"/>
            <w:vMerge/>
          </w:tcPr>
          <w:p w14:paraId="1E6F22BE"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28948DC5" w14:textId="77777777" w:rsidR="00D24FFD" w:rsidRPr="00C55354" w:rsidRDefault="00D24FFD" w:rsidP="00FA2397">
            <w:pPr>
              <w:spacing w:line="360" w:lineRule="auto"/>
              <w:jc w:val="center"/>
              <w:rPr>
                <w:rFonts w:ascii="Palatino Linotype" w:hAnsi="Palatino Linotype" w:cs="Arial"/>
                <w:b/>
                <w:i/>
                <w:lang w:eastAsia="es-MX"/>
              </w:rPr>
            </w:pPr>
            <w:r w:rsidRPr="00C55354">
              <w:rPr>
                <w:rFonts w:ascii="Palatino Linotype" w:hAnsi="Palatino Linotype" w:cs="Arial"/>
                <w:b/>
                <w:i/>
                <w:lang w:eastAsia="es-MX"/>
              </w:rPr>
              <w:t>Información reservada</w:t>
            </w:r>
          </w:p>
        </w:tc>
        <w:tc>
          <w:tcPr>
            <w:tcW w:w="4531" w:type="dxa"/>
          </w:tcPr>
          <w:p w14:paraId="660F81A0"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 xml:space="preserve">Se indicarán, en su caso, las partes o páginas del documento que se clasifican como </w:t>
            </w:r>
            <w:r w:rsidRPr="00C55354">
              <w:rPr>
                <w:rFonts w:ascii="Palatino Linotype" w:hAnsi="Palatino Linotype" w:cs="Arial"/>
                <w:i/>
                <w:lang w:eastAsia="es-MX"/>
              </w:rPr>
              <w:lastRenderedPageBreak/>
              <w:t>reservadas. Si el documento fuera reservado en su totalidad, se anotarán todas las páginas que lo conforman. Si el documento no contiene información reservada, se tachará este apartado.</w:t>
            </w:r>
          </w:p>
        </w:tc>
      </w:tr>
      <w:tr w:rsidR="00D24FFD" w:rsidRPr="00C55354" w14:paraId="413F639E" w14:textId="77777777" w:rsidTr="00FA2397">
        <w:trPr>
          <w:jc w:val="center"/>
        </w:trPr>
        <w:tc>
          <w:tcPr>
            <w:tcW w:w="1129" w:type="dxa"/>
            <w:vMerge/>
          </w:tcPr>
          <w:p w14:paraId="45923FC5"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16A53811"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Periodo de reserva</w:t>
            </w:r>
          </w:p>
        </w:tc>
        <w:tc>
          <w:tcPr>
            <w:tcW w:w="4531" w:type="dxa"/>
          </w:tcPr>
          <w:p w14:paraId="5B64B34C"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Se anotará el número de años o meses por los que se mantendrá el documento o las partes del mismo como reservado.</w:t>
            </w:r>
          </w:p>
        </w:tc>
      </w:tr>
      <w:tr w:rsidR="00D24FFD" w:rsidRPr="00C55354" w14:paraId="2EC36F17" w14:textId="77777777" w:rsidTr="00FA2397">
        <w:trPr>
          <w:jc w:val="center"/>
        </w:trPr>
        <w:tc>
          <w:tcPr>
            <w:tcW w:w="1129" w:type="dxa"/>
            <w:vMerge/>
          </w:tcPr>
          <w:p w14:paraId="37DD8BA7"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494344AF"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Fundamento legal</w:t>
            </w:r>
          </w:p>
        </w:tc>
        <w:tc>
          <w:tcPr>
            <w:tcW w:w="4531" w:type="dxa"/>
          </w:tcPr>
          <w:p w14:paraId="34AEBE33"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Se señalará el nombre del ordenamiento, el o los artículos, fracción(es), párrafo(s) con base en los cuales se sustente la reserva.</w:t>
            </w:r>
          </w:p>
        </w:tc>
      </w:tr>
      <w:tr w:rsidR="00D24FFD" w:rsidRPr="00C55354" w14:paraId="288644A6" w14:textId="77777777" w:rsidTr="00FA2397">
        <w:trPr>
          <w:jc w:val="center"/>
        </w:trPr>
        <w:tc>
          <w:tcPr>
            <w:tcW w:w="1129" w:type="dxa"/>
            <w:vMerge/>
          </w:tcPr>
          <w:p w14:paraId="1A89808D"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281567BB"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Ampliación del periodo de reserva</w:t>
            </w:r>
          </w:p>
        </w:tc>
        <w:tc>
          <w:tcPr>
            <w:tcW w:w="4531" w:type="dxa"/>
          </w:tcPr>
          <w:p w14:paraId="583947D9"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24FFD" w:rsidRPr="00C55354" w14:paraId="2E4F64F6" w14:textId="77777777" w:rsidTr="00FA2397">
        <w:trPr>
          <w:jc w:val="center"/>
        </w:trPr>
        <w:tc>
          <w:tcPr>
            <w:tcW w:w="1129" w:type="dxa"/>
            <w:vMerge/>
          </w:tcPr>
          <w:p w14:paraId="42044E99"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3A48298F" w14:textId="77777777" w:rsidR="00D24FFD" w:rsidRPr="00C55354" w:rsidRDefault="00D24FFD" w:rsidP="00FA2397">
            <w:pPr>
              <w:spacing w:line="360" w:lineRule="auto"/>
              <w:jc w:val="center"/>
              <w:rPr>
                <w:rFonts w:ascii="Palatino Linotype" w:hAnsi="Palatino Linotype" w:cs="Arial"/>
                <w:b/>
                <w:i/>
                <w:lang w:eastAsia="es-MX"/>
              </w:rPr>
            </w:pPr>
            <w:r w:rsidRPr="00C55354">
              <w:rPr>
                <w:rFonts w:ascii="Palatino Linotype" w:hAnsi="Palatino Linotype" w:cs="Arial"/>
                <w:b/>
                <w:i/>
                <w:lang w:eastAsia="es-MX"/>
              </w:rPr>
              <w:t>Confidencial</w:t>
            </w:r>
          </w:p>
        </w:tc>
        <w:tc>
          <w:tcPr>
            <w:tcW w:w="4531" w:type="dxa"/>
          </w:tcPr>
          <w:p w14:paraId="7D6F34F4"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 xml:space="preserve">Se indicarán, en su caso, las partes o páginas del documento que se clasifica como confidencial. </w:t>
            </w:r>
            <w:r w:rsidRPr="00C55354">
              <w:rPr>
                <w:rFonts w:ascii="Palatino Linotype" w:hAnsi="Palatino Linotype" w:cs="Arial"/>
                <w:i/>
                <w:u w:val="single"/>
                <w:lang w:eastAsia="es-MX"/>
              </w:rPr>
              <w:t>Si el documento fuera confidencial en su totalidad, se anotarán todas las páginas que lo conforman</w:t>
            </w:r>
            <w:r w:rsidRPr="00C55354">
              <w:rPr>
                <w:rFonts w:ascii="Palatino Linotype" w:hAnsi="Palatino Linotype" w:cs="Arial"/>
                <w:i/>
                <w:lang w:eastAsia="es-MX"/>
              </w:rPr>
              <w:t xml:space="preserve">. Si el </w:t>
            </w:r>
            <w:r w:rsidRPr="00C55354">
              <w:rPr>
                <w:rFonts w:ascii="Palatino Linotype" w:hAnsi="Palatino Linotype" w:cs="Arial"/>
                <w:i/>
                <w:lang w:eastAsia="es-MX"/>
              </w:rPr>
              <w:lastRenderedPageBreak/>
              <w:t>documento no contiene información confidencial, se tachará este apartado.</w:t>
            </w:r>
          </w:p>
        </w:tc>
      </w:tr>
      <w:tr w:rsidR="00D24FFD" w:rsidRPr="00C55354" w14:paraId="344F9118" w14:textId="77777777" w:rsidTr="00FA2397">
        <w:trPr>
          <w:jc w:val="center"/>
        </w:trPr>
        <w:tc>
          <w:tcPr>
            <w:tcW w:w="1129" w:type="dxa"/>
            <w:vMerge/>
          </w:tcPr>
          <w:p w14:paraId="36E0EFA2"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6E55F184"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Fundamento legal</w:t>
            </w:r>
          </w:p>
        </w:tc>
        <w:tc>
          <w:tcPr>
            <w:tcW w:w="4531" w:type="dxa"/>
          </w:tcPr>
          <w:p w14:paraId="721F42B8"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Se señalará el nombre del ordenamiento, el o los artículos, fracción(es), párrafo(s) con base en los cuales se sustente la confidencialidad.</w:t>
            </w:r>
          </w:p>
        </w:tc>
      </w:tr>
      <w:tr w:rsidR="00D24FFD" w:rsidRPr="00C55354" w14:paraId="07C007A1" w14:textId="77777777" w:rsidTr="00FA2397">
        <w:trPr>
          <w:jc w:val="center"/>
        </w:trPr>
        <w:tc>
          <w:tcPr>
            <w:tcW w:w="1129" w:type="dxa"/>
            <w:vMerge/>
          </w:tcPr>
          <w:p w14:paraId="6B7E101F"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5E3D5D43"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Rúbrica del titular del área</w:t>
            </w:r>
          </w:p>
        </w:tc>
        <w:tc>
          <w:tcPr>
            <w:tcW w:w="4531" w:type="dxa"/>
          </w:tcPr>
          <w:p w14:paraId="732FB1AC"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Rúbrica autógrafa de quien clasifica.</w:t>
            </w:r>
          </w:p>
        </w:tc>
      </w:tr>
      <w:tr w:rsidR="00D24FFD" w:rsidRPr="00C55354" w14:paraId="65871F20" w14:textId="77777777" w:rsidTr="00FA2397">
        <w:trPr>
          <w:jc w:val="center"/>
        </w:trPr>
        <w:tc>
          <w:tcPr>
            <w:tcW w:w="1129" w:type="dxa"/>
            <w:vMerge/>
          </w:tcPr>
          <w:p w14:paraId="6CF14D94"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003A1969"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Fecha de desclasificación</w:t>
            </w:r>
          </w:p>
        </w:tc>
        <w:tc>
          <w:tcPr>
            <w:tcW w:w="4531" w:type="dxa"/>
          </w:tcPr>
          <w:p w14:paraId="4FED8153" w14:textId="77777777" w:rsidR="00D24FFD" w:rsidRPr="00C55354" w:rsidRDefault="00D24FFD" w:rsidP="00FA2397">
            <w:pPr>
              <w:spacing w:line="360" w:lineRule="auto"/>
              <w:jc w:val="both"/>
              <w:rPr>
                <w:rFonts w:ascii="Palatino Linotype" w:hAnsi="Palatino Linotype" w:cs="Arial"/>
                <w:i/>
                <w:lang w:eastAsia="es-MX"/>
              </w:rPr>
            </w:pPr>
            <w:r w:rsidRPr="00C55354">
              <w:rPr>
                <w:rFonts w:ascii="Palatino Linotype" w:hAnsi="Palatino Linotype" w:cs="Arial"/>
                <w:i/>
                <w:lang w:eastAsia="es-MX"/>
              </w:rPr>
              <w:t>Se anotará la fecha en que se desclasifica el documento.</w:t>
            </w:r>
          </w:p>
        </w:tc>
      </w:tr>
      <w:tr w:rsidR="00D24FFD" w:rsidRPr="00C55354" w14:paraId="545F2740" w14:textId="77777777" w:rsidTr="00FA2397">
        <w:trPr>
          <w:jc w:val="center"/>
        </w:trPr>
        <w:tc>
          <w:tcPr>
            <w:tcW w:w="1129" w:type="dxa"/>
            <w:vMerge/>
          </w:tcPr>
          <w:p w14:paraId="0BC1EBEA" w14:textId="77777777" w:rsidR="00D24FFD" w:rsidRPr="00C55354" w:rsidRDefault="00D24FFD" w:rsidP="00FA2397">
            <w:pPr>
              <w:spacing w:line="360" w:lineRule="auto"/>
              <w:jc w:val="both"/>
              <w:rPr>
                <w:rFonts w:ascii="Palatino Linotype" w:hAnsi="Palatino Linotype" w:cs="Arial"/>
                <w:i/>
                <w:lang w:eastAsia="es-MX"/>
              </w:rPr>
            </w:pPr>
          </w:p>
        </w:tc>
        <w:tc>
          <w:tcPr>
            <w:tcW w:w="1990" w:type="dxa"/>
          </w:tcPr>
          <w:p w14:paraId="298428F4" w14:textId="77777777" w:rsidR="00D24FFD" w:rsidRPr="00C55354" w:rsidRDefault="00D24FFD" w:rsidP="00FA2397">
            <w:pPr>
              <w:spacing w:line="360" w:lineRule="auto"/>
              <w:jc w:val="center"/>
              <w:rPr>
                <w:rFonts w:ascii="Palatino Linotype" w:hAnsi="Palatino Linotype" w:cs="Arial"/>
                <w:i/>
                <w:lang w:eastAsia="es-MX"/>
              </w:rPr>
            </w:pPr>
            <w:r w:rsidRPr="00C55354">
              <w:rPr>
                <w:rFonts w:ascii="Palatino Linotype" w:hAnsi="Palatino Linotype" w:cs="Arial"/>
                <w:i/>
                <w:lang w:eastAsia="es-MX"/>
              </w:rPr>
              <w:t>Rúbrica y cargo del servidor público</w:t>
            </w:r>
          </w:p>
        </w:tc>
        <w:tc>
          <w:tcPr>
            <w:tcW w:w="4531" w:type="dxa"/>
            <w:vAlign w:val="center"/>
          </w:tcPr>
          <w:p w14:paraId="4E23F447" w14:textId="77777777" w:rsidR="00D24FFD" w:rsidRPr="00C55354" w:rsidRDefault="00D24FFD" w:rsidP="00FA2397">
            <w:pPr>
              <w:spacing w:line="360" w:lineRule="auto"/>
              <w:rPr>
                <w:rFonts w:ascii="Palatino Linotype" w:hAnsi="Palatino Linotype" w:cs="Arial"/>
                <w:i/>
                <w:lang w:eastAsia="es-MX"/>
              </w:rPr>
            </w:pPr>
            <w:r w:rsidRPr="00C55354">
              <w:rPr>
                <w:rFonts w:ascii="Palatino Linotype" w:hAnsi="Palatino Linotype" w:cs="Arial"/>
                <w:i/>
                <w:lang w:eastAsia="es-MX"/>
              </w:rPr>
              <w:t>Rúbrica autógrafa de quien desclasifica.</w:t>
            </w:r>
          </w:p>
        </w:tc>
      </w:tr>
    </w:tbl>
    <w:p w14:paraId="6171ABD2" w14:textId="77777777" w:rsidR="00D24FFD" w:rsidRPr="00C55354" w:rsidRDefault="00D24FFD" w:rsidP="00D24FFD">
      <w:pPr>
        <w:spacing w:line="360" w:lineRule="auto"/>
        <w:ind w:left="709" w:right="709"/>
        <w:jc w:val="both"/>
        <w:rPr>
          <w:rFonts w:ascii="Palatino Linotype" w:eastAsia="MS Mincho" w:hAnsi="Palatino Linotype" w:cs="Arial"/>
          <w:i/>
          <w:lang w:val="es-ES_tradnl" w:eastAsia="es-MX"/>
        </w:rPr>
      </w:pPr>
      <w:r w:rsidRPr="00C55354">
        <w:rPr>
          <w:rFonts w:ascii="Palatino Linotype" w:eastAsia="MS Mincho" w:hAnsi="Palatino Linotype" w:cs="Arial"/>
          <w:i/>
          <w:lang w:val="es-ES_tradnl" w:eastAsia="es-MX"/>
        </w:rPr>
        <w:t>(…)”</w:t>
      </w:r>
    </w:p>
    <w:p w14:paraId="60D994DE" w14:textId="77777777" w:rsidR="00D24FFD" w:rsidRPr="00C55354" w:rsidRDefault="00D24FFD" w:rsidP="00D24FFD">
      <w:pPr>
        <w:spacing w:line="360" w:lineRule="auto"/>
        <w:ind w:left="709" w:right="709"/>
        <w:jc w:val="both"/>
        <w:rPr>
          <w:rFonts w:ascii="Palatino Linotype" w:eastAsia="MS Mincho" w:hAnsi="Palatino Linotype" w:cs="Arial"/>
          <w:i/>
          <w:lang w:val="es-ES_tradnl" w:eastAsia="es-MX"/>
        </w:rPr>
      </w:pPr>
    </w:p>
    <w:p w14:paraId="1630F2F9" w14:textId="77777777" w:rsidR="00D24FFD" w:rsidRPr="00C55354" w:rsidRDefault="00D24FFD" w:rsidP="00D24FFD">
      <w:pPr>
        <w:spacing w:line="360" w:lineRule="auto"/>
        <w:ind w:left="709" w:right="709"/>
        <w:jc w:val="both"/>
        <w:rPr>
          <w:rFonts w:ascii="Palatino Linotype" w:eastAsia="MS Mincho" w:hAnsi="Palatino Linotype" w:cs="Arial"/>
          <w:lang w:val="es-ES_tradnl" w:eastAsia="es-MX"/>
        </w:rPr>
      </w:pPr>
      <w:r w:rsidRPr="00C55354">
        <w:rPr>
          <w:rFonts w:ascii="Palatino Linotype" w:eastAsia="MS Mincho" w:hAnsi="Palatino Linotype" w:cs="Arial"/>
          <w:lang w:val="es-ES_tradnl" w:eastAsia="es-MX"/>
        </w:rPr>
        <w:t>(Énfasis Añadido)</w:t>
      </w:r>
    </w:p>
    <w:p w14:paraId="6EE60AA1" w14:textId="77777777" w:rsidR="00D24FFD" w:rsidRPr="00C55354" w:rsidRDefault="00D24FFD" w:rsidP="00D24FFD">
      <w:pPr>
        <w:spacing w:line="360" w:lineRule="auto"/>
        <w:ind w:left="709" w:right="709"/>
        <w:jc w:val="both"/>
        <w:rPr>
          <w:rFonts w:ascii="Palatino Linotype" w:eastAsia="MS Mincho" w:hAnsi="Palatino Linotype" w:cs="Arial"/>
          <w:lang w:val="es-ES_tradnl" w:eastAsia="es-MX"/>
        </w:rPr>
      </w:pPr>
    </w:p>
    <w:p w14:paraId="0A32A9F8" w14:textId="77777777" w:rsidR="002A473C" w:rsidRPr="00C55354" w:rsidRDefault="00D24FFD" w:rsidP="00A970F5">
      <w:pPr>
        <w:numPr>
          <w:ilvl w:val="0"/>
          <w:numId w:val="1"/>
        </w:numPr>
        <w:spacing w:before="100" w:beforeAutospacing="1" w:after="100" w:afterAutospacing="1" w:line="360" w:lineRule="auto"/>
        <w:ind w:left="0" w:firstLine="0"/>
        <w:contextualSpacing/>
        <w:jc w:val="both"/>
        <w:rPr>
          <w:rFonts w:ascii="Palatino Linotype" w:eastAsia="MS Mincho" w:hAnsi="Palatino Linotype" w:cs="Arial"/>
          <w:b/>
          <w:bCs/>
          <w:lang w:val="es-ES_tradnl" w:eastAsia="es-ES"/>
        </w:rPr>
      </w:pPr>
      <w:r w:rsidRPr="00C55354">
        <w:rPr>
          <w:rFonts w:ascii="Palatino Linotype" w:eastAsia="MS Mincho" w:hAnsi="Palatino Linotype" w:cs="Arial"/>
          <w:lang w:val="es-ES_tradnl" w:eastAsia="es-ES"/>
        </w:rPr>
        <w:t>Por lo tanto,</w:t>
      </w:r>
      <w:r w:rsidRPr="00C55354">
        <w:rPr>
          <w:rFonts w:ascii="Palatino Linotype" w:eastAsia="MS Mincho" w:hAnsi="Palatino Linotype"/>
          <w:lang w:val="es-ES_tradnl" w:eastAsia="es-ES"/>
        </w:rPr>
        <w:t xml:space="preserve"> es importante referir que </w:t>
      </w:r>
      <w:r w:rsidRPr="00C55354">
        <w:rPr>
          <w:rFonts w:ascii="Palatino Linotype" w:eastAsia="MS Mincho" w:hAnsi="Palatino Linotype"/>
          <w:b/>
          <w:lang w:val="es-ES_tradnl" w:eastAsia="es-ES"/>
        </w:rPr>
        <w:t>EL SUJETO OBLIGADO</w:t>
      </w:r>
      <w:r w:rsidRPr="00C55354">
        <w:rPr>
          <w:rFonts w:ascii="Palatino Linotype" w:eastAsia="MS Mincho" w:hAnsi="Palatino Linotype"/>
          <w:lang w:val="es-ES_tradnl" w:eastAsia="es-ES"/>
        </w:rPr>
        <w:t xml:space="preserve"> deberá seguir el procedimiento legal establecido para su </w:t>
      </w:r>
      <w:r w:rsidRPr="00C55354">
        <w:rPr>
          <w:rFonts w:ascii="Palatino Linotype" w:eastAsia="MS Mincho" w:hAnsi="Palatino Linotype"/>
          <w:lang w:val="es-ES_tradnl" w:eastAsia="es-MX"/>
        </w:rPr>
        <w:t>clasificación</w:t>
      </w:r>
      <w:r w:rsidRPr="00C55354">
        <w:rPr>
          <w:rFonts w:ascii="Palatino Linotype" w:eastAsia="MS Mincho" w:hAnsi="Palatino Linotype"/>
          <w:lang w:val="es-ES_tradnl" w:eastAsia="es-ES"/>
        </w:rPr>
        <w:t>, esto es, que su Comité de</w:t>
      </w:r>
      <w:r w:rsidRPr="00C55354">
        <w:rPr>
          <w:rFonts w:ascii="Palatino Linotype" w:eastAsia="MS Mincho" w:hAnsi="Palatino Linotype" w:cs="Arial"/>
          <w:lang w:val="es-ES_tradnl" w:eastAsia="es-ES"/>
        </w:rPr>
        <w:t xml:space="preserve"> Transparencia emita un Acuerdo de Clasificación que cumpla con las formalidades antes citadas</w:t>
      </w:r>
      <w:r w:rsidRPr="00C55354">
        <w:rPr>
          <w:rFonts w:ascii="Palatino Linotype" w:eastAsia="MS Mincho" w:hAnsi="Palatino Linotype" w:cs="Arial"/>
          <w:b/>
          <w:lang w:val="es-ES_tradnl" w:eastAsia="es-ES"/>
        </w:rPr>
        <w:t xml:space="preserve"> </w:t>
      </w:r>
      <w:r w:rsidRPr="00C55354">
        <w:rPr>
          <w:rFonts w:ascii="Palatino Linotype" w:eastAsia="MS Mincho" w:hAnsi="Palatino Linotype" w:cs="Arial"/>
          <w:lang w:val="es-ES_tradnl" w:eastAsia="es-ES"/>
        </w:rPr>
        <w:t xml:space="preserve">que la sustente, en el </w:t>
      </w:r>
      <w:r w:rsidRPr="00C55354">
        <w:rPr>
          <w:rFonts w:ascii="Palatino Linotype" w:eastAsia="MS Mincho" w:hAnsi="Palatino Linotype" w:cs="Arial"/>
          <w:lang w:val="es-ES_tradnl" w:eastAsia="es-MX"/>
        </w:rPr>
        <w:t>que</w:t>
      </w:r>
      <w:r w:rsidRPr="00C55354">
        <w:rPr>
          <w:rFonts w:ascii="Palatino Linotype" w:eastAsia="MS Mincho" w:hAnsi="Palatino Linotype" w:cs="Arial"/>
          <w:lang w:val="es-ES_tradnl" w:eastAsia="es-ES"/>
        </w:rPr>
        <w:t xml:space="preserve"> se expongan los fundamentos y razones que llevaron a la autoridad a clasificar la información, de lo contrario, implica dejar al </w:t>
      </w:r>
      <w:r w:rsidRPr="00C55354">
        <w:rPr>
          <w:rFonts w:ascii="Palatino Linotype" w:eastAsia="MS Mincho" w:hAnsi="Palatino Linotype" w:cs="Arial"/>
          <w:b/>
          <w:lang w:val="es-ES_tradnl" w:eastAsia="es-ES"/>
        </w:rPr>
        <w:t>RECURRENTE</w:t>
      </w:r>
      <w:r w:rsidRPr="00C55354">
        <w:rPr>
          <w:rFonts w:ascii="Palatino Linotype" w:eastAsia="MS Mincho" w:hAnsi="Palatino Linotype" w:cs="Arial"/>
          <w:lang w:val="es-ES_tradnl" w:eastAsia="es-ES"/>
        </w:rPr>
        <w:t xml:space="preserve"> en estado de incertidumbre, al no conocer o comprender las razones </w:t>
      </w:r>
      <w:r w:rsidRPr="00C55354">
        <w:rPr>
          <w:rFonts w:ascii="Palatino Linotype" w:eastAsia="MS Mincho" w:hAnsi="Palatino Linotype" w:cs="Arial"/>
          <w:lang w:val="es-ES_tradnl" w:eastAsia="es-ES"/>
        </w:rPr>
        <w:lastRenderedPageBreak/>
        <w:t>por las que se clasifica la documentación respectiva, es decir, si no se exponen de manera puntual las razones de ello se estaría violentando el Derecho de Acceso a la Información del solicitante.</w:t>
      </w:r>
    </w:p>
    <w:p w14:paraId="54AF3CB9" w14:textId="77777777" w:rsidR="00D24FFD" w:rsidRPr="00C55354" w:rsidRDefault="00D24FFD" w:rsidP="00D24FFD">
      <w:pPr>
        <w:spacing w:before="100" w:beforeAutospacing="1" w:after="100" w:afterAutospacing="1" w:line="360" w:lineRule="auto"/>
        <w:contextualSpacing/>
        <w:jc w:val="both"/>
        <w:rPr>
          <w:rFonts w:ascii="Palatino Linotype" w:eastAsia="MS Mincho" w:hAnsi="Palatino Linotype" w:cs="Arial"/>
          <w:b/>
          <w:bCs/>
          <w:lang w:val="es-ES_tradnl" w:eastAsia="es-ES"/>
        </w:rPr>
      </w:pPr>
    </w:p>
    <w:p w14:paraId="61B976CC" w14:textId="77777777" w:rsidR="004024B0" w:rsidRPr="00C55354" w:rsidRDefault="009B4025" w:rsidP="00F24B20">
      <w:pPr>
        <w:keepNext/>
        <w:keepLines/>
        <w:spacing w:before="40" w:line="360" w:lineRule="auto"/>
        <w:outlineLvl w:val="1"/>
        <w:rPr>
          <w:rFonts w:ascii="Palatino Linotype" w:eastAsia="MS Mincho" w:hAnsi="Palatino Linotype"/>
          <w:b/>
          <w:color w:val="000000"/>
          <w:lang w:val="es-ES_tradnl" w:eastAsia="es-ES"/>
        </w:rPr>
      </w:pPr>
      <w:r w:rsidRPr="00C55354">
        <w:rPr>
          <w:rFonts w:ascii="Palatino Linotype" w:eastAsia="MS Mincho" w:hAnsi="Palatino Linotype"/>
          <w:b/>
          <w:color w:val="000000"/>
          <w:lang w:val="es-ES_tradnl" w:eastAsia="es-ES"/>
        </w:rPr>
        <w:t xml:space="preserve"> </w:t>
      </w:r>
      <w:bookmarkStart w:id="52" w:name="_Toc71901902"/>
      <w:r w:rsidR="003935EE" w:rsidRPr="00C55354">
        <w:rPr>
          <w:rFonts w:ascii="Palatino Linotype" w:eastAsia="MS Mincho" w:hAnsi="Palatino Linotype"/>
          <w:b/>
          <w:color w:val="000000"/>
          <w:lang w:val="es-ES_tradnl" w:eastAsia="es-ES"/>
        </w:rPr>
        <w:t>SEXTO</w:t>
      </w:r>
      <w:r w:rsidR="002C017B" w:rsidRPr="00C55354">
        <w:rPr>
          <w:rFonts w:ascii="Palatino Linotype" w:eastAsia="MS Mincho" w:hAnsi="Palatino Linotype"/>
          <w:b/>
          <w:color w:val="000000"/>
          <w:lang w:val="es-ES_tradnl" w:eastAsia="es-ES"/>
        </w:rPr>
        <w:t xml:space="preserve">. </w:t>
      </w:r>
      <w:r w:rsidRPr="00C55354">
        <w:rPr>
          <w:rFonts w:ascii="Palatino Linotype" w:eastAsia="MS Mincho" w:hAnsi="Palatino Linotype"/>
          <w:b/>
          <w:color w:val="000000"/>
          <w:lang w:val="es-ES_tradnl" w:eastAsia="es-ES"/>
        </w:rPr>
        <w:t>De la decisión.</w:t>
      </w:r>
      <w:bookmarkEnd w:id="52"/>
      <w:r w:rsidRPr="00C55354">
        <w:rPr>
          <w:rFonts w:ascii="Palatino Linotype" w:eastAsia="MS Mincho" w:hAnsi="Palatino Linotype"/>
          <w:b/>
          <w:color w:val="000000"/>
          <w:lang w:val="es-ES_tradnl" w:eastAsia="es-ES"/>
        </w:rPr>
        <w:t xml:space="preserve"> </w:t>
      </w:r>
    </w:p>
    <w:p w14:paraId="230F5809" w14:textId="77777777" w:rsidR="002A473C" w:rsidRPr="00C55354" w:rsidRDefault="002A473C" w:rsidP="00F24B20">
      <w:pPr>
        <w:keepNext/>
        <w:keepLines/>
        <w:spacing w:before="40" w:line="360" w:lineRule="auto"/>
        <w:outlineLvl w:val="1"/>
        <w:rPr>
          <w:rFonts w:ascii="Palatino Linotype" w:eastAsia="MS Mincho" w:hAnsi="Palatino Linotype"/>
          <w:b/>
          <w:color w:val="000000"/>
          <w:lang w:val="es-ES_tradnl" w:eastAsia="es-ES"/>
        </w:rPr>
      </w:pPr>
    </w:p>
    <w:p w14:paraId="1EB128A3" w14:textId="0A0EBCEC" w:rsidR="00FF66D5" w:rsidRPr="00C55354" w:rsidRDefault="00360570" w:rsidP="00A970F5">
      <w:pPr>
        <w:numPr>
          <w:ilvl w:val="0"/>
          <w:numId w:val="1"/>
        </w:numPr>
        <w:spacing w:before="240" w:after="240" w:line="360" w:lineRule="auto"/>
        <w:ind w:left="0" w:right="49" w:firstLine="0"/>
        <w:contextualSpacing/>
        <w:jc w:val="both"/>
        <w:rPr>
          <w:rFonts w:ascii="Palatino Linotype" w:hAnsi="Palatino Linotype" w:cs="Arial"/>
        </w:rPr>
      </w:pPr>
      <w:r w:rsidRPr="00C55354">
        <w:rPr>
          <w:rFonts w:ascii="Palatino Linotype" w:hAnsi="Palatino Linotype" w:cs="Tahoma"/>
          <w:lang w:eastAsia="es-ES"/>
        </w:rPr>
        <w:t>Con base en todo lo</w:t>
      </w:r>
      <w:r w:rsidR="009B4025" w:rsidRPr="00C55354">
        <w:rPr>
          <w:rFonts w:ascii="Palatino Linotype" w:hAnsi="Palatino Linotype" w:cs="Tahoma"/>
          <w:lang w:eastAsia="es-ES"/>
        </w:rPr>
        <w:t xml:space="preserve"> expuesto,</w:t>
      </w:r>
      <w:r w:rsidR="00DA7901" w:rsidRPr="00C55354">
        <w:rPr>
          <w:rFonts w:ascii="Palatino Linotype" w:hAnsi="Palatino Linotype" w:cs="Tahoma"/>
          <w:lang w:eastAsia="es-ES"/>
        </w:rPr>
        <w:t xml:space="preserve"> y</w:t>
      </w:r>
      <w:r w:rsidR="000612C6" w:rsidRPr="00C55354">
        <w:rPr>
          <w:rFonts w:ascii="Palatino Linotype" w:hAnsi="Palatino Linotype" w:cs="Tahoma"/>
          <w:lang w:eastAsia="es-ES"/>
        </w:rPr>
        <w:t xml:space="preserve"> toda vez que se</w:t>
      </w:r>
      <w:r w:rsidR="00FF66D5" w:rsidRPr="00C55354">
        <w:rPr>
          <w:rFonts w:ascii="Palatino Linotype" w:hAnsi="Palatino Linotype" w:cs="Tahoma"/>
          <w:lang w:eastAsia="es-ES"/>
        </w:rPr>
        <w:t xml:space="preserve"> atendió parcialmente la solicitud de información</w:t>
      </w:r>
      <w:r w:rsidR="00396CBA" w:rsidRPr="00C55354">
        <w:rPr>
          <w:rFonts w:ascii="Palatino Linotype" w:hAnsi="Palatino Linotype" w:cs="Tahoma"/>
          <w:lang w:eastAsia="es-ES"/>
        </w:rPr>
        <w:t>, al realizarse entrega de parte de la no</w:t>
      </w:r>
      <w:r w:rsidR="00A970F5" w:rsidRPr="00C55354">
        <w:rPr>
          <w:rFonts w:ascii="Palatino Linotype" w:hAnsi="Palatino Linotype" w:cs="Tahoma"/>
          <w:lang w:eastAsia="es-ES"/>
        </w:rPr>
        <w:t xml:space="preserve">rmatividad solicitada, así como, </w:t>
      </w:r>
      <w:r w:rsidR="00396CBA" w:rsidRPr="00C55354">
        <w:rPr>
          <w:rFonts w:ascii="Palatino Linotype" w:hAnsi="Palatino Linotype" w:cs="Tahoma"/>
          <w:lang w:eastAsia="es-ES"/>
        </w:rPr>
        <w:t>pl</w:t>
      </w:r>
      <w:r w:rsidR="00A970F5" w:rsidRPr="00C55354">
        <w:rPr>
          <w:rFonts w:ascii="Palatino Linotype" w:hAnsi="Palatino Linotype" w:cs="Tahoma"/>
          <w:lang w:eastAsia="es-ES"/>
        </w:rPr>
        <w:t xml:space="preserve">antearse </w:t>
      </w:r>
      <w:r w:rsidR="00396CBA" w:rsidRPr="00C55354">
        <w:rPr>
          <w:rFonts w:ascii="Palatino Linotype" w:hAnsi="Palatino Linotype" w:cs="Tahoma"/>
          <w:lang w:eastAsia="es-ES"/>
        </w:rPr>
        <w:t>la clasifica</w:t>
      </w:r>
      <w:r w:rsidR="00A970F5" w:rsidRPr="00C55354">
        <w:rPr>
          <w:rFonts w:ascii="Palatino Linotype" w:hAnsi="Palatino Linotype" w:cs="Tahoma"/>
          <w:lang w:eastAsia="es-ES"/>
        </w:rPr>
        <w:t>ción total de la base de datos</w:t>
      </w:r>
      <w:r w:rsidR="00332E74" w:rsidRPr="00C55354">
        <w:rPr>
          <w:rFonts w:ascii="Palatino Linotype" w:hAnsi="Palatino Linotype" w:cs="Tahoma"/>
          <w:lang w:eastAsia="es-ES"/>
        </w:rPr>
        <w:t xml:space="preserve">, </w:t>
      </w:r>
      <w:r w:rsidR="009B4025" w:rsidRPr="00C55354">
        <w:rPr>
          <w:rFonts w:ascii="Palatino Linotype" w:hAnsi="Palatino Linotype" w:cs="Tahoma"/>
          <w:lang w:eastAsia="es-ES"/>
        </w:rPr>
        <w:t>con fundamento en el artículo 186, fracción III, de la Ley de Transparencia y Acceso a la Información Pública del Estado de México y Municipios, este</w:t>
      </w:r>
      <w:r w:rsidRPr="00C55354">
        <w:rPr>
          <w:rFonts w:ascii="Palatino Linotype" w:hAnsi="Palatino Linotype" w:cs="Tahoma"/>
          <w:lang w:eastAsia="es-ES"/>
        </w:rPr>
        <w:t xml:space="preserve"> Instituto considera procedente </w:t>
      </w:r>
      <w:r w:rsidR="00FF66D5" w:rsidRPr="00C55354">
        <w:rPr>
          <w:rFonts w:ascii="Palatino Linotype" w:hAnsi="Palatino Linotype" w:cs="Tahoma"/>
          <w:b/>
          <w:lang w:eastAsia="es-ES"/>
        </w:rPr>
        <w:t>MODIFICAR</w:t>
      </w:r>
      <w:r w:rsidR="00C877BB" w:rsidRPr="00C55354">
        <w:rPr>
          <w:rFonts w:ascii="Palatino Linotype" w:hAnsi="Palatino Linotype" w:cs="Tahoma"/>
          <w:b/>
          <w:lang w:eastAsia="es-ES"/>
        </w:rPr>
        <w:t xml:space="preserve"> </w:t>
      </w:r>
      <w:r w:rsidR="00FF66D5" w:rsidRPr="00C55354">
        <w:rPr>
          <w:rFonts w:ascii="Palatino Linotype" w:hAnsi="Palatino Linotype" w:cs="Tahoma"/>
          <w:lang w:eastAsia="es-ES"/>
        </w:rPr>
        <w:t xml:space="preserve">la respuesta otorgada por el </w:t>
      </w:r>
      <w:r w:rsidR="00FF66D5" w:rsidRPr="00C55354">
        <w:rPr>
          <w:rFonts w:ascii="Palatino Linotype" w:hAnsi="Palatino Linotype" w:cs="Tahoma"/>
          <w:b/>
          <w:lang w:eastAsia="es-ES"/>
        </w:rPr>
        <w:t>Poder Legislativo</w:t>
      </w:r>
      <w:r w:rsidR="00FF66D5" w:rsidRPr="00C55354">
        <w:rPr>
          <w:rFonts w:ascii="Palatino Linotype" w:hAnsi="Palatino Linotype" w:cs="Tahoma"/>
          <w:lang w:eastAsia="es-ES"/>
        </w:rPr>
        <w:t xml:space="preserve">, y realizar entrega de la </w:t>
      </w:r>
      <w:r w:rsidR="00396CBA" w:rsidRPr="00C55354">
        <w:rPr>
          <w:rFonts w:ascii="Palatino Linotype" w:hAnsi="Palatino Linotype"/>
          <w:color w:val="000000"/>
        </w:rPr>
        <w:t>n</w:t>
      </w:r>
      <w:r w:rsidR="00FF66D5" w:rsidRPr="00C55354">
        <w:rPr>
          <w:rFonts w:ascii="Palatino Linotype" w:hAnsi="Palatino Linotype"/>
          <w:color w:val="000000"/>
        </w:rPr>
        <w:t>ormatividad interna</w:t>
      </w:r>
      <w:r w:rsidR="00A970F5" w:rsidRPr="00C55354">
        <w:rPr>
          <w:rFonts w:ascii="Palatino Linotype" w:hAnsi="Palatino Linotype" w:cs="Arial"/>
          <w:lang w:val="es-ES" w:eastAsia="es-MX"/>
        </w:rPr>
        <w:t xml:space="preserve"> </w:t>
      </w:r>
      <w:r w:rsidR="00396CBA" w:rsidRPr="00C55354">
        <w:rPr>
          <w:rFonts w:ascii="Palatino Linotype" w:hAnsi="Palatino Linotype" w:cs="Arial"/>
          <w:lang w:val="es-ES" w:eastAsia="es-MX"/>
        </w:rPr>
        <w:t xml:space="preserve">y </w:t>
      </w:r>
      <w:r w:rsidR="00FF66D5" w:rsidRPr="00C55354">
        <w:rPr>
          <w:rFonts w:ascii="Palatino Linotype" w:hAnsi="Palatino Linotype" w:cs="Arial"/>
          <w:lang w:val="es-ES" w:eastAsia="es-MX"/>
        </w:rPr>
        <w:t xml:space="preserve"> la versión públic</w:t>
      </w:r>
      <w:r w:rsidR="00396CBA" w:rsidRPr="00C55354">
        <w:rPr>
          <w:rFonts w:ascii="Palatino Linotype" w:hAnsi="Palatino Linotype" w:cs="Arial"/>
          <w:lang w:val="es-ES" w:eastAsia="es-MX"/>
        </w:rPr>
        <w:t>a de la</w:t>
      </w:r>
      <w:r w:rsidR="00A970F5" w:rsidRPr="00C55354">
        <w:rPr>
          <w:rFonts w:ascii="Palatino Linotype" w:hAnsi="Palatino Linotype" w:cs="Arial"/>
          <w:lang w:val="es-ES" w:eastAsia="es-MX"/>
        </w:rPr>
        <w:t xml:space="preserve"> sección de la</w:t>
      </w:r>
      <w:r w:rsidR="00396CBA" w:rsidRPr="00C55354">
        <w:rPr>
          <w:rFonts w:ascii="Palatino Linotype" w:hAnsi="Palatino Linotype" w:cs="Arial"/>
          <w:lang w:val="es-ES" w:eastAsia="es-MX"/>
        </w:rPr>
        <w:t xml:space="preserve"> base de datos solicitada </w:t>
      </w:r>
      <w:r w:rsidR="00FF66D5" w:rsidRPr="00C55354">
        <w:rPr>
          <w:rFonts w:ascii="Palatino Linotype" w:hAnsi="Palatino Linotype" w:cs="Arial"/>
          <w:lang w:val="es-ES" w:eastAsia="es-MX"/>
        </w:rPr>
        <w:t>por el particular.</w:t>
      </w:r>
      <w:r w:rsidR="00FF66D5" w:rsidRPr="00C55354">
        <w:rPr>
          <w:rFonts w:ascii="Palatino Linotype" w:hAnsi="Palatino Linotype" w:cs="Arial"/>
          <w:b/>
          <w:lang w:val="es-ES" w:eastAsia="es-MX"/>
        </w:rPr>
        <w:t xml:space="preserve"> </w:t>
      </w:r>
    </w:p>
    <w:p w14:paraId="0D70C71D" w14:textId="77777777" w:rsidR="009A57C1" w:rsidRPr="00C55354" w:rsidRDefault="009A57C1" w:rsidP="009A57C1">
      <w:pPr>
        <w:spacing w:before="240" w:after="240" w:line="360" w:lineRule="auto"/>
        <w:ind w:right="49"/>
        <w:contextualSpacing/>
        <w:jc w:val="both"/>
        <w:rPr>
          <w:rFonts w:ascii="Palatino Linotype" w:hAnsi="Palatino Linotype" w:cs="Arial"/>
        </w:rPr>
      </w:pPr>
    </w:p>
    <w:p w14:paraId="3A936B78" w14:textId="77777777" w:rsidR="004024B0" w:rsidRPr="00C55354" w:rsidRDefault="00790188" w:rsidP="00A970F5">
      <w:pPr>
        <w:numPr>
          <w:ilvl w:val="0"/>
          <w:numId w:val="1"/>
        </w:numPr>
        <w:spacing w:line="360" w:lineRule="auto"/>
        <w:ind w:left="0" w:right="49" w:firstLine="0"/>
        <w:contextualSpacing/>
        <w:jc w:val="both"/>
        <w:rPr>
          <w:rFonts w:ascii="Palatino Linotype" w:eastAsia="MS Mincho" w:hAnsi="Palatino Linotype"/>
          <w:lang w:val="es-ES_tradnl" w:eastAsia="es-ES"/>
        </w:rPr>
      </w:pPr>
      <w:r w:rsidRPr="00C55354">
        <w:rPr>
          <w:rFonts w:ascii="Palatino Linotype" w:eastAsia="MS Mincho" w:hAnsi="Palatino Linotype"/>
          <w:color w:val="000000"/>
          <w:lang w:val="es-ES" w:eastAsia="es-ES"/>
        </w:rPr>
        <w:t xml:space="preserve">Por lo anteriormente expuesto y fundado, este </w:t>
      </w:r>
      <w:r w:rsidRPr="00C55354">
        <w:rPr>
          <w:rFonts w:ascii="Palatino Linotype" w:eastAsia="MS Mincho" w:hAnsi="Palatino Linotype"/>
          <w:b/>
          <w:bCs/>
          <w:color w:val="000000"/>
          <w:lang w:val="es-ES" w:eastAsia="es-ES"/>
        </w:rPr>
        <w:t>ÓRGANO GARANTE</w:t>
      </w:r>
      <w:r w:rsidRPr="00C55354">
        <w:rPr>
          <w:rFonts w:ascii="Palatino Linotype" w:eastAsia="MS Mincho" w:hAnsi="Palatino Linotype"/>
          <w:color w:val="000000"/>
          <w:lang w:val="es-ES" w:eastAsia="es-ES"/>
        </w:rPr>
        <w:t xml:space="preserve"> emite los siguientes:</w:t>
      </w:r>
    </w:p>
    <w:p w14:paraId="3EE4FD6E" w14:textId="77777777" w:rsidR="00C55354" w:rsidRDefault="00C55354" w:rsidP="00C55354">
      <w:pPr>
        <w:pStyle w:val="Prrafodelista"/>
        <w:rPr>
          <w:rFonts w:ascii="Palatino Linotype" w:eastAsia="MS Mincho" w:hAnsi="Palatino Linotype"/>
          <w:lang w:val="es-ES_tradnl" w:eastAsia="es-ES"/>
        </w:rPr>
      </w:pPr>
    </w:p>
    <w:p w14:paraId="61EC3CCA" w14:textId="77777777" w:rsidR="00C55354" w:rsidRDefault="00C55354" w:rsidP="00C55354">
      <w:pPr>
        <w:spacing w:line="360" w:lineRule="auto"/>
        <w:ind w:right="49"/>
        <w:contextualSpacing/>
        <w:jc w:val="both"/>
        <w:rPr>
          <w:rFonts w:ascii="Palatino Linotype" w:eastAsia="MS Mincho" w:hAnsi="Palatino Linotype"/>
          <w:lang w:val="es-ES_tradnl" w:eastAsia="es-ES"/>
        </w:rPr>
      </w:pPr>
    </w:p>
    <w:p w14:paraId="71DB3BF3" w14:textId="77777777" w:rsidR="00C55354" w:rsidRPr="00C55354" w:rsidRDefault="00C55354" w:rsidP="00C55354">
      <w:pPr>
        <w:spacing w:line="360" w:lineRule="auto"/>
        <w:ind w:right="49"/>
        <w:contextualSpacing/>
        <w:jc w:val="both"/>
        <w:rPr>
          <w:rFonts w:ascii="Palatino Linotype" w:eastAsia="MS Mincho" w:hAnsi="Palatino Linotype"/>
          <w:lang w:val="es-ES_tradnl" w:eastAsia="es-ES"/>
        </w:rPr>
      </w:pPr>
    </w:p>
    <w:p w14:paraId="448E9C75" w14:textId="77777777" w:rsidR="00DF768C" w:rsidRPr="00C55354" w:rsidRDefault="00DF768C" w:rsidP="00F24B20">
      <w:pPr>
        <w:pStyle w:val="Ttulo1"/>
        <w:spacing w:line="360" w:lineRule="auto"/>
        <w:jc w:val="center"/>
        <w:rPr>
          <w:rFonts w:eastAsia="Times New Roman"/>
          <w:b/>
          <w:szCs w:val="24"/>
          <w:lang w:val="es-ES_tradnl" w:eastAsia="es-ES"/>
        </w:rPr>
      </w:pPr>
      <w:bookmarkStart w:id="53" w:name="_Toc71901903"/>
      <w:r w:rsidRPr="00C55354">
        <w:rPr>
          <w:rFonts w:eastAsia="Times New Roman"/>
          <w:b/>
          <w:szCs w:val="24"/>
          <w:lang w:val="es-ES_tradnl" w:eastAsia="es-ES"/>
        </w:rPr>
        <w:lastRenderedPageBreak/>
        <w:t>R E S O L U T I V O S</w:t>
      </w:r>
      <w:bookmarkEnd w:id="53"/>
    </w:p>
    <w:p w14:paraId="76E2CE03" w14:textId="77777777" w:rsidR="008B13FD" w:rsidRPr="00C55354" w:rsidRDefault="008B13FD" w:rsidP="00F24B20">
      <w:pPr>
        <w:spacing w:line="360" w:lineRule="auto"/>
        <w:jc w:val="both"/>
        <w:rPr>
          <w:rFonts w:ascii="Palatino Linotype" w:eastAsia="MS Mincho" w:hAnsi="Palatino Linotype"/>
          <w:lang w:val="es-ES" w:eastAsia="es-ES"/>
        </w:rPr>
      </w:pPr>
      <w:bookmarkStart w:id="54" w:name="_Toc477277072"/>
      <w:bookmarkStart w:id="55" w:name="_Toc477279135"/>
      <w:bookmarkStart w:id="56" w:name="_Toc477279489"/>
      <w:bookmarkStart w:id="57" w:name="_Toc477283989"/>
      <w:bookmarkStart w:id="58" w:name="_Toc477284979"/>
      <w:bookmarkStart w:id="59" w:name="_Toc480361572"/>
      <w:bookmarkStart w:id="60" w:name="_Toc480483989"/>
      <w:bookmarkStart w:id="61" w:name="_Toc480484730"/>
      <w:bookmarkStart w:id="62" w:name="_Toc482099763"/>
      <w:bookmarkStart w:id="63" w:name="_Toc482178654"/>
      <w:bookmarkStart w:id="64" w:name="_Toc482178747"/>
      <w:bookmarkStart w:id="65" w:name="_Toc485890649"/>
      <w:r w:rsidRPr="00C55354">
        <w:rPr>
          <w:rFonts w:ascii="Palatino Linotype" w:eastAsia="MS Gothic" w:hAnsi="Palatino Linotype"/>
          <w:b/>
          <w:color w:val="000000"/>
        </w:rPr>
        <w:t>PRIMERO.</w:t>
      </w:r>
      <w:bookmarkEnd w:id="54"/>
      <w:bookmarkEnd w:id="55"/>
      <w:bookmarkEnd w:id="56"/>
      <w:bookmarkEnd w:id="57"/>
      <w:bookmarkEnd w:id="58"/>
      <w:bookmarkEnd w:id="59"/>
      <w:bookmarkEnd w:id="60"/>
      <w:bookmarkEnd w:id="61"/>
      <w:bookmarkEnd w:id="62"/>
      <w:bookmarkEnd w:id="63"/>
      <w:bookmarkEnd w:id="64"/>
      <w:bookmarkEnd w:id="65"/>
      <w:r w:rsidRPr="00C55354">
        <w:rPr>
          <w:rFonts w:ascii="Palatino Linotype" w:eastAsia="MS Gothic" w:hAnsi="Palatino Linotype"/>
          <w:b/>
          <w:color w:val="000000"/>
        </w:rPr>
        <w:t xml:space="preserve"> </w:t>
      </w:r>
      <w:r w:rsidRPr="00C55354">
        <w:rPr>
          <w:rFonts w:ascii="Palatino Linotype" w:eastAsia="MS Mincho" w:hAnsi="Palatino Linotype"/>
          <w:lang w:val="es-ES_tradnl" w:eastAsia="es-ES"/>
        </w:rPr>
        <w:t>Resultan</w:t>
      </w:r>
      <w:r w:rsidR="00DA7901" w:rsidRPr="00C55354">
        <w:rPr>
          <w:rFonts w:ascii="Palatino Linotype" w:eastAsia="MS Mincho" w:hAnsi="Palatino Linotype"/>
          <w:lang w:val="es-ES_tradnl" w:eastAsia="es-ES"/>
        </w:rPr>
        <w:t xml:space="preserve"> </w:t>
      </w:r>
      <w:r w:rsidRPr="00C55354">
        <w:rPr>
          <w:rFonts w:ascii="Palatino Linotype" w:eastAsia="MS Mincho" w:hAnsi="Palatino Linotype"/>
          <w:lang w:val="es-ES_tradnl" w:eastAsia="es-ES"/>
        </w:rPr>
        <w:t>fundadas las</w:t>
      </w:r>
      <w:r w:rsidRPr="00C55354">
        <w:rPr>
          <w:rFonts w:ascii="Palatino Linotype" w:eastAsia="MS Mincho" w:hAnsi="Palatino Linotype"/>
          <w:b/>
          <w:lang w:val="es-ES_tradnl" w:eastAsia="es-ES"/>
        </w:rPr>
        <w:t xml:space="preserve"> </w:t>
      </w:r>
      <w:r w:rsidRPr="00C55354">
        <w:rPr>
          <w:rFonts w:ascii="Palatino Linotype" w:eastAsia="MS Mincho" w:hAnsi="Palatino Linotype"/>
          <w:lang w:val="es-ES" w:eastAsia="es-ES"/>
        </w:rPr>
        <w:t>razones o motivos de inconformidad hechos valer en el recurso de revisión</w:t>
      </w:r>
      <w:r w:rsidR="00EC596B" w:rsidRPr="00C55354">
        <w:rPr>
          <w:rFonts w:ascii="Palatino Linotype" w:eastAsia="MS Mincho" w:hAnsi="Palatino Linotype"/>
          <w:b/>
          <w:bCs/>
          <w:lang w:eastAsia="es-ES"/>
        </w:rPr>
        <w:t xml:space="preserve"> 00618/INFOEM/IP/RR/2021</w:t>
      </w:r>
      <w:r w:rsidRPr="00C55354">
        <w:rPr>
          <w:rFonts w:ascii="Palatino Linotype" w:eastAsia="MS Mincho" w:hAnsi="Palatino Linotype"/>
          <w:b/>
          <w:bCs/>
          <w:lang w:val="es-ES_tradnl" w:eastAsia="es-ES"/>
        </w:rPr>
        <w:t xml:space="preserve">, </w:t>
      </w:r>
      <w:r w:rsidR="003935EE" w:rsidRPr="00C55354">
        <w:rPr>
          <w:rFonts w:ascii="Palatino Linotype" w:eastAsia="MS Mincho" w:hAnsi="Palatino Linotype"/>
          <w:bCs/>
          <w:lang w:val="es-ES_tradnl" w:eastAsia="es-ES"/>
        </w:rPr>
        <w:t>en términos del</w:t>
      </w:r>
      <w:r w:rsidRPr="00C55354">
        <w:rPr>
          <w:rFonts w:ascii="Palatino Linotype" w:eastAsia="MS Mincho" w:hAnsi="Palatino Linotype"/>
          <w:bCs/>
          <w:lang w:val="es-ES_tradnl" w:eastAsia="es-ES"/>
        </w:rPr>
        <w:t xml:space="preserve"> </w:t>
      </w:r>
      <w:r w:rsidR="00D83BAA" w:rsidRPr="00C55354">
        <w:rPr>
          <w:rFonts w:ascii="Palatino Linotype" w:eastAsia="MS Mincho" w:hAnsi="Palatino Linotype"/>
          <w:b/>
          <w:bCs/>
          <w:lang w:val="es-ES_tradnl" w:eastAsia="es-ES"/>
        </w:rPr>
        <w:t xml:space="preserve">Considerando </w:t>
      </w:r>
      <w:r w:rsidR="003935EE" w:rsidRPr="00C55354">
        <w:rPr>
          <w:rFonts w:ascii="Palatino Linotype" w:eastAsia="MS Mincho" w:hAnsi="Palatino Linotype"/>
          <w:b/>
          <w:bCs/>
          <w:lang w:val="es-ES_tradnl" w:eastAsia="es-ES"/>
        </w:rPr>
        <w:t>QUINTO</w:t>
      </w:r>
      <w:r w:rsidRPr="00C55354">
        <w:rPr>
          <w:rFonts w:ascii="Palatino Linotype" w:eastAsia="MS Mincho" w:hAnsi="Palatino Linotype"/>
          <w:b/>
          <w:bCs/>
          <w:lang w:val="es-ES_tradnl" w:eastAsia="es-ES"/>
        </w:rPr>
        <w:t xml:space="preserve"> </w:t>
      </w:r>
      <w:r w:rsidRPr="00C55354">
        <w:rPr>
          <w:rFonts w:ascii="Palatino Linotype" w:eastAsia="MS Mincho" w:hAnsi="Palatino Linotype"/>
          <w:bCs/>
          <w:lang w:val="es-ES_tradnl" w:eastAsia="es-ES"/>
        </w:rPr>
        <w:t>de la presente resolución.</w:t>
      </w:r>
    </w:p>
    <w:p w14:paraId="760638E1" w14:textId="77777777" w:rsidR="008B13FD" w:rsidRPr="00C55354" w:rsidRDefault="008B13FD" w:rsidP="00F24B20">
      <w:pPr>
        <w:tabs>
          <w:tab w:val="left" w:pos="3330"/>
        </w:tabs>
        <w:spacing w:line="360" w:lineRule="auto"/>
        <w:jc w:val="both"/>
        <w:rPr>
          <w:rFonts w:ascii="Palatino Linotype" w:eastAsia="MS Mincho" w:hAnsi="Palatino Linotype"/>
          <w:lang w:val="es-ES_tradnl" w:eastAsia="es-ES"/>
        </w:rPr>
      </w:pPr>
      <w:r w:rsidRPr="00C55354">
        <w:rPr>
          <w:rFonts w:ascii="Palatino Linotype" w:eastAsia="MS Mincho" w:hAnsi="Palatino Linotype"/>
          <w:lang w:val="es-ES_tradnl" w:eastAsia="es-ES"/>
        </w:rPr>
        <w:tab/>
      </w:r>
    </w:p>
    <w:p w14:paraId="60ADD2E7" w14:textId="0780D012" w:rsidR="00D6619F" w:rsidRPr="00C55354" w:rsidRDefault="008B13FD" w:rsidP="00F24B20">
      <w:pPr>
        <w:spacing w:line="360" w:lineRule="auto"/>
        <w:contextualSpacing/>
        <w:jc w:val="both"/>
        <w:rPr>
          <w:rFonts w:ascii="Palatino Linotype" w:hAnsi="Palatino Linotype" w:cs="Arial"/>
          <w:color w:val="000000"/>
          <w:lang w:val="es-ES" w:eastAsia="es-ES"/>
        </w:rPr>
      </w:pPr>
      <w:r w:rsidRPr="00C55354">
        <w:rPr>
          <w:rFonts w:ascii="Palatino Linotype" w:eastAsia="MS Mincho" w:hAnsi="Palatino Linotype"/>
          <w:b/>
          <w:color w:val="000000"/>
          <w:lang w:val="es-ES_tradnl" w:eastAsia="es-ES"/>
        </w:rPr>
        <w:t>SEGUNDO.</w:t>
      </w:r>
      <w:r w:rsidRPr="00C55354">
        <w:rPr>
          <w:rFonts w:ascii="Palatino Linotype" w:eastAsia="MS Gothic" w:hAnsi="Palatino Linotype"/>
          <w:b/>
          <w:color w:val="000000"/>
        </w:rPr>
        <w:t xml:space="preserve"> </w:t>
      </w:r>
      <w:r w:rsidRPr="00C55354">
        <w:rPr>
          <w:rFonts w:ascii="Palatino Linotype" w:eastAsia="MS Gothic" w:hAnsi="Palatino Linotype"/>
          <w:color w:val="000000"/>
        </w:rPr>
        <w:t>Se</w:t>
      </w:r>
      <w:r w:rsidR="00EC596B" w:rsidRPr="00C55354">
        <w:rPr>
          <w:rFonts w:ascii="Palatino Linotype" w:eastAsia="MS Gothic" w:hAnsi="Palatino Linotype"/>
          <w:b/>
          <w:color w:val="000000"/>
        </w:rPr>
        <w:t xml:space="preserve"> MODIFICA</w:t>
      </w:r>
      <w:r w:rsidR="00DA7901" w:rsidRPr="00C55354">
        <w:rPr>
          <w:rFonts w:ascii="Palatino Linotype" w:eastAsia="MS Gothic" w:hAnsi="Palatino Linotype"/>
          <w:b/>
          <w:color w:val="000000"/>
        </w:rPr>
        <w:t xml:space="preserve"> </w:t>
      </w:r>
      <w:r w:rsidRPr="00C55354">
        <w:rPr>
          <w:rFonts w:ascii="Palatino Linotype" w:eastAsia="MS Gothic" w:hAnsi="Palatino Linotype"/>
          <w:color w:val="000000"/>
        </w:rPr>
        <w:t>la respuesta emitida</w:t>
      </w:r>
      <w:r w:rsidR="00EC596B" w:rsidRPr="00C55354">
        <w:rPr>
          <w:rFonts w:ascii="Palatino Linotype" w:hAnsi="Palatino Linotype" w:cs="Arial"/>
          <w:color w:val="000000"/>
          <w:lang w:val="es-ES" w:eastAsia="es-ES"/>
        </w:rPr>
        <w:t xml:space="preserve"> por el </w:t>
      </w:r>
      <w:r w:rsidR="00EC596B" w:rsidRPr="00C55354">
        <w:rPr>
          <w:rFonts w:ascii="Palatino Linotype" w:hAnsi="Palatino Linotype" w:cs="Arial"/>
          <w:b/>
          <w:color w:val="000000"/>
          <w:lang w:val="es-ES" w:eastAsia="es-ES"/>
        </w:rPr>
        <w:t xml:space="preserve">Poder Legislativo </w:t>
      </w:r>
      <w:r w:rsidRPr="00C55354">
        <w:rPr>
          <w:rFonts w:ascii="Palatino Linotype" w:hAnsi="Palatino Linotype" w:cs="Arial"/>
          <w:color w:val="000000"/>
          <w:lang w:val="es-ES_tradnl" w:eastAsia="es-ES"/>
        </w:rPr>
        <w:t xml:space="preserve">y se </w:t>
      </w:r>
      <w:r w:rsidRPr="00C55354">
        <w:rPr>
          <w:rFonts w:ascii="Palatino Linotype" w:hAnsi="Palatino Linotype" w:cs="Arial"/>
          <w:b/>
          <w:color w:val="000000"/>
          <w:lang w:val="es-ES_tradnl" w:eastAsia="es-ES"/>
        </w:rPr>
        <w:t>ORDENA</w:t>
      </w:r>
      <w:r w:rsidRPr="00C55354">
        <w:rPr>
          <w:rFonts w:ascii="Palatino Linotype" w:hAnsi="Palatino Linotype" w:cs="Arial"/>
          <w:color w:val="000000"/>
          <w:lang w:val="es-ES_tradnl" w:eastAsia="es-ES"/>
        </w:rPr>
        <w:t xml:space="preserve"> entregar </w:t>
      </w:r>
      <w:r w:rsidRPr="00C55354">
        <w:rPr>
          <w:rFonts w:ascii="Palatino Linotype" w:hAnsi="Palatino Linotype" w:cs="Arial"/>
          <w:color w:val="000000"/>
          <w:lang w:val="es-ES" w:eastAsia="es-ES"/>
        </w:rPr>
        <w:t xml:space="preserve">vía Sistema de Acceso a la Información Mexiquense </w:t>
      </w:r>
      <w:r w:rsidRPr="00C55354">
        <w:rPr>
          <w:rFonts w:ascii="Palatino Linotype" w:hAnsi="Palatino Linotype" w:cs="Arial"/>
          <w:b/>
          <w:color w:val="000000"/>
          <w:lang w:val="es-ES" w:eastAsia="es-ES"/>
        </w:rPr>
        <w:t>(SAIMEX)</w:t>
      </w:r>
      <w:r w:rsidR="006154E0" w:rsidRPr="00C55354">
        <w:rPr>
          <w:rFonts w:ascii="Palatino Linotype" w:hAnsi="Palatino Linotype" w:cs="Arial"/>
          <w:color w:val="000000"/>
          <w:lang w:val="es-ES" w:eastAsia="es-ES"/>
        </w:rPr>
        <w:t xml:space="preserve">, </w:t>
      </w:r>
      <w:r w:rsidRPr="00C55354">
        <w:rPr>
          <w:rFonts w:ascii="Palatino Linotype" w:hAnsi="Palatino Linotype" w:cs="Arial"/>
          <w:color w:val="000000"/>
          <w:lang w:val="es-ES" w:eastAsia="es-ES"/>
        </w:rPr>
        <w:t>lo</w:t>
      </w:r>
      <w:r w:rsidR="0070685C" w:rsidRPr="00C55354">
        <w:rPr>
          <w:rFonts w:ascii="Palatino Linotype" w:hAnsi="Palatino Linotype" w:cs="Arial"/>
          <w:color w:val="000000"/>
          <w:lang w:val="es-ES" w:eastAsia="es-ES"/>
        </w:rPr>
        <w:t>s documentos donde conste la siguiente información</w:t>
      </w:r>
      <w:r w:rsidR="00952119" w:rsidRPr="00C55354">
        <w:rPr>
          <w:rFonts w:ascii="Palatino Linotype" w:hAnsi="Palatino Linotype" w:cs="Arial"/>
          <w:color w:val="000000"/>
          <w:lang w:val="es-ES" w:eastAsia="es-ES"/>
        </w:rPr>
        <w:t>, en el formato señalado por el particular o en el estado en que se encuentre</w:t>
      </w:r>
      <w:r w:rsidR="0070685C" w:rsidRPr="00C55354">
        <w:rPr>
          <w:rFonts w:ascii="Palatino Linotype" w:hAnsi="Palatino Linotype" w:cs="Arial"/>
          <w:color w:val="000000"/>
          <w:lang w:val="es-ES" w:eastAsia="es-ES"/>
        </w:rPr>
        <w:t xml:space="preserve">: </w:t>
      </w:r>
      <w:r w:rsidR="00302B58" w:rsidRPr="00C55354">
        <w:rPr>
          <w:rFonts w:ascii="Palatino Linotype" w:hAnsi="Palatino Linotype" w:cs="Arial"/>
          <w:color w:val="000000"/>
          <w:lang w:val="es-ES" w:eastAsia="es-ES"/>
        </w:rPr>
        <w:t xml:space="preserve"> </w:t>
      </w:r>
    </w:p>
    <w:p w14:paraId="131357BE" w14:textId="77777777" w:rsidR="009125C0" w:rsidRPr="00C55354" w:rsidRDefault="00431F46" w:rsidP="009125C0">
      <w:pPr>
        <w:pStyle w:val="Prrafodelista"/>
        <w:numPr>
          <w:ilvl w:val="0"/>
          <w:numId w:val="21"/>
        </w:numPr>
        <w:spacing w:before="240" w:after="240" w:line="360" w:lineRule="auto"/>
        <w:ind w:right="616"/>
        <w:jc w:val="both"/>
        <w:rPr>
          <w:rFonts w:ascii="Palatino Linotype" w:hAnsi="Palatino Linotype" w:cs="Arial"/>
          <w:b/>
          <w:lang w:val="es-ES" w:eastAsia="es-MX"/>
        </w:rPr>
      </w:pPr>
      <w:r w:rsidRPr="00C55354">
        <w:rPr>
          <w:rFonts w:ascii="Palatino Linotype" w:hAnsi="Palatino Linotype"/>
          <w:b/>
          <w:color w:val="000000"/>
        </w:rPr>
        <w:t xml:space="preserve">Normatividad interna </w:t>
      </w:r>
      <w:r w:rsidR="00584D10" w:rsidRPr="00C55354">
        <w:rPr>
          <w:rFonts w:ascii="Palatino Linotype" w:hAnsi="Palatino Linotype" w:cs="Arial"/>
          <w:b/>
          <w:lang w:val="es-ES" w:eastAsia="es-MX"/>
        </w:rPr>
        <w:t>de la Autorid</w:t>
      </w:r>
      <w:r w:rsidR="00736DE1" w:rsidRPr="00C55354">
        <w:rPr>
          <w:rFonts w:ascii="Palatino Linotype" w:hAnsi="Palatino Linotype" w:cs="Arial"/>
          <w:b/>
          <w:lang w:val="es-ES" w:eastAsia="es-MX"/>
        </w:rPr>
        <w:t xml:space="preserve">ad Investigadora; y la Unidad Técnica de Evaluación y </w:t>
      </w:r>
      <w:r w:rsidR="005652FC" w:rsidRPr="00C55354">
        <w:rPr>
          <w:rFonts w:ascii="Palatino Linotype" w:hAnsi="Palatino Linotype" w:cs="Arial"/>
          <w:b/>
          <w:lang w:val="es-ES" w:eastAsia="es-MX"/>
        </w:rPr>
        <w:t xml:space="preserve">Control </w:t>
      </w:r>
      <w:r w:rsidR="00584D10" w:rsidRPr="00C55354">
        <w:rPr>
          <w:rFonts w:ascii="Palatino Linotype" w:hAnsi="Palatino Linotype" w:cs="Arial"/>
          <w:b/>
          <w:lang w:val="es-ES" w:eastAsia="es-MX"/>
        </w:rPr>
        <w:t>del Órgano Superior de Fis</w:t>
      </w:r>
      <w:r w:rsidR="00263AF0" w:rsidRPr="00C55354">
        <w:rPr>
          <w:rFonts w:ascii="Palatino Linotype" w:hAnsi="Palatino Linotype" w:cs="Arial"/>
          <w:b/>
          <w:lang w:val="es-ES" w:eastAsia="es-MX"/>
        </w:rPr>
        <w:t>calización del Estado de México, vigente.</w:t>
      </w:r>
      <w:r w:rsidR="00736DE1" w:rsidRPr="00C55354">
        <w:rPr>
          <w:rFonts w:ascii="Palatino Linotype" w:hAnsi="Palatino Linotype" w:cs="Arial"/>
          <w:b/>
          <w:lang w:val="es-ES" w:eastAsia="es-MX"/>
        </w:rPr>
        <w:t xml:space="preserve"> </w:t>
      </w:r>
    </w:p>
    <w:p w14:paraId="379D0DE1" w14:textId="6819E28C" w:rsidR="00D6619F" w:rsidRPr="00C55354" w:rsidRDefault="00D6619F" w:rsidP="009125C0">
      <w:pPr>
        <w:pStyle w:val="Prrafodelista"/>
        <w:numPr>
          <w:ilvl w:val="0"/>
          <w:numId w:val="21"/>
        </w:numPr>
        <w:spacing w:before="240" w:after="240" w:line="360" w:lineRule="auto"/>
        <w:ind w:right="616"/>
        <w:jc w:val="both"/>
        <w:rPr>
          <w:rFonts w:ascii="Palatino Linotype" w:hAnsi="Palatino Linotype" w:cs="Arial"/>
          <w:b/>
          <w:lang w:val="es-ES" w:eastAsia="es-MX"/>
        </w:rPr>
      </w:pPr>
      <w:r w:rsidRPr="00C55354">
        <w:rPr>
          <w:rFonts w:ascii="Palatino Linotype" w:eastAsia="MS Mincho" w:hAnsi="Palatino Linotype"/>
          <w:b/>
          <w:bCs/>
          <w:sz w:val="24"/>
          <w:szCs w:val="24"/>
          <w:lang w:val="es-ES_tradnl" w:eastAsia="es-ES"/>
        </w:rPr>
        <w:t xml:space="preserve">La sección de la base de datos empleada por la </w:t>
      </w:r>
      <w:r w:rsidRPr="00C55354">
        <w:rPr>
          <w:rFonts w:ascii="Palatino Linotype" w:eastAsia="MS Mincho" w:hAnsi="Palatino Linotype" w:cs="Arial"/>
          <w:b/>
          <w:bCs/>
          <w:sz w:val="24"/>
          <w:szCs w:val="24"/>
          <w:lang w:val="es-ES_tradnl" w:eastAsia="es-ES"/>
        </w:rPr>
        <w:t>Auditoría Especial de Investigación, para registrar los procedimientos</w:t>
      </w:r>
      <w:r w:rsidRPr="00C55354">
        <w:rPr>
          <w:rFonts w:ascii="Palatino Linotype" w:eastAsia="MS Mincho" w:hAnsi="Palatino Linotype"/>
          <w:b/>
          <w:bCs/>
          <w:sz w:val="24"/>
          <w:szCs w:val="24"/>
          <w:lang w:val="es-ES_tradnl" w:eastAsia="es-ES"/>
        </w:rPr>
        <w:t xml:space="preserve">, que contenga la información del uno (01) de enero de dos mil diecinueve al veintiocho (28) de enero de dos mil veintiuno en los términos del Considerando Quinto de la presente resolución.      </w:t>
      </w:r>
    </w:p>
    <w:p w14:paraId="120B61A9" w14:textId="6C78E565" w:rsidR="00D6619F" w:rsidRPr="00C55354" w:rsidRDefault="00D6619F" w:rsidP="009125C0">
      <w:pPr>
        <w:tabs>
          <w:tab w:val="left" w:pos="0"/>
          <w:tab w:val="center" w:pos="4419"/>
          <w:tab w:val="right" w:pos="8838"/>
        </w:tabs>
        <w:spacing w:line="360" w:lineRule="auto"/>
        <w:ind w:right="49"/>
        <w:jc w:val="both"/>
        <w:rPr>
          <w:rFonts w:ascii="Palatino Linotype" w:eastAsia="Calibri" w:hAnsi="Palatino Linotype" w:cs="Arial"/>
          <w:i/>
        </w:rPr>
      </w:pPr>
      <w:r w:rsidRPr="00C55354">
        <w:rPr>
          <w:rFonts w:ascii="Palatino Linotype" w:eastAsia="Calibri" w:hAnsi="Palatino Linotype" w:cs="Arial"/>
        </w:rPr>
        <w:t>P</w:t>
      </w:r>
      <w:r w:rsidR="009125C0" w:rsidRPr="00C55354">
        <w:rPr>
          <w:rFonts w:ascii="Palatino Linotype" w:eastAsia="Calibri" w:hAnsi="Palatino Linotype" w:cs="Arial"/>
        </w:rPr>
        <w:t>ara efectos de inciso B</w:t>
      </w:r>
      <w:r w:rsidRPr="00C55354">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mediante el cual se determine la clasificación como confidencial del </w:t>
      </w:r>
      <w:r w:rsidRPr="00C55354">
        <w:rPr>
          <w:rFonts w:ascii="Palatino Linotype" w:eastAsia="Calibri" w:hAnsi="Palatino Linotype" w:cs="Arial"/>
        </w:rPr>
        <w:lastRenderedPageBreak/>
        <w:t>domicilio, así como, los nombres de los servidores públicos o ex servidores públicos en los procedimientos no graves. Se clasificará como reservada, la información relacionada con los procedimientos que se encuentren aún en etapa de investigación y que, en consecuencia, no se hayan notificado al Tribunal de Justicia Administrativa o al Órgano Interno de Control</w:t>
      </w:r>
      <w:r w:rsidRPr="00C55354">
        <w:rPr>
          <w:rFonts w:ascii="Palatino Linotype" w:eastAsia="Calibri" w:hAnsi="Palatino Linotype" w:cs="Arial"/>
          <w:i/>
        </w:rPr>
        <w:t xml:space="preserve">. </w:t>
      </w:r>
    </w:p>
    <w:p w14:paraId="50DACD16" w14:textId="74FAAAAB" w:rsidR="00D6619F" w:rsidRPr="00C55354" w:rsidRDefault="008B13FD" w:rsidP="00F24B20">
      <w:pPr>
        <w:shd w:val="clear" w:color="auto" w:fill="FFFFFF"/>
        <w:spacing w:before="240" w:line="360" w:lineRule="auto"/>
        <w:ind w:right="49"/>
        <w:jc w:val="both"/>
        <w:rPr>
          <w:rFonts w:ascii="Palatino Linotype" w:hAnsi="Palatino Linotype" w:cs="Arial"/>
          <w:color w:val="222222"/>
          <w:lang w:val="es-ES_tradnl" w:eastAsia="es-MX"/>
        </w:rPr>
      </w:pPr>
      <w:r w:rsidRPr="00C55354">
        <w:rPr>
          <w:rFonts w:ascii="Palatino Linotype" w:hAnsi="Palatino Linotype" w:cs="Arial"/>
          <w:b/>
          <w:bCs/>
          <w:color w:val="222222"/>
          <w:lang w:val="es-ES_tradnl" w:eastAsia="es-MX"/>
        </w:rPr>
        <w:t xml:space="preserve">TERCERO. </w:t>
      </w:r>
      <w:r w:rsidRPr="00C55354">
        <w:rPr>
          <w:rFonts w:ascii="Palatino Linotype" w:hAnsi="Palatino Linotype" w:cs="Arial"/>
          <w:color w:val="222222"/>
          <w:lang w:val="es-ES_tradnl" w:eastAsia="es-MX"/>
        </w:rPr>
        <w:t>Notifíquese</w:t>
      </w:r>
      <w:r w:rsidRPr="00C55354">
        <w:rPr>
          <w:rFonts w:ascii="Palatino Linotype" w:hAnsi="Palatino Linotype" w:cs="Arial"/>
          <w:b/>
          <w:bCs/>
          <w:color w:val="222222"/>
          <w:lang w:val="es-ES_tradnl" w:eastAsia="es-MX"/>
        </w:rPr>
        <w:t xml:space="preserve"> </w:t>
      </w:r>
      <w:r w:rsidRPr="00C55354">
        <w:rPr>
          <w:rFonts w:ascii="Palatino Linotype" w:hAnsi="Palatino Linotype" w:cs="Arial"/>
          <w:color w:val="222222"/>
          <w:lang w:val="es-ES_tradnl" w:eastAsia="es-MX"/>
        </w:rPr>
        <w:t xml:space="preserve">al Titular de la Unidad de Transparencia del </w:t>
      </w:r>
      <w:r w:rsidRPr="00C55354">
        <w:rPr>
          <w:rFonts w:ascii="Palatino Linotype" w:hAnsi="Palatino Linotype" w:cs="Arial"/>
          <w:b/>
          <w:bCs/>
          <w:color w:val="222222"/>
          <w:lang w:val="es-ES_tradnl" w:eastAsia="es-MX"/>
        </w:rPr>
        <w:t>SUJETO OBLIGADO</w:t>
      </w:r>
      <w:r w:rsidRPr="00C55354">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w:t>
      </w:r>
      <w:r w:rsidR="00584C91" w:rsidRPr="00C55354">
        <w:rPr>
          <w:rFonts w:ascii="Palatino Linotype" w:hAnsi="Palatino Linotype" w:cs="Arial"/>
          <w:color w:val="222222"/>
          <w:lang w:val="es-ES_tradnl" w:eastAsia="es-MX"/>
        </w:rPr>
        <w:t>lo ordenado dentro del plazo de veinte</w:t>
      </w:r>
      <w:r w:rsidRPr="00C55354">
        <w:rPr>
          <w:rFonts w:ascii="Palatino Linotype" w:hAnsi="Palatino Linotype" w:cs="Arial"/>
          <w:color w:val="222222"/>
          <w:lang w:val="es-ES_tradnl" w:eastAsia="es-MX"/>
        </w:rPr>
        <w:t xml:space="preserve"> días hábiles, debiendo rendir a este Instituto el informe de cumplimiento de la resolución en un plazo de tres días hábiles posteriores.</w:t>
      </w:r>
    </w:p>
    <w:p w14:paraId="639260F5" w14:textId="77777777" w:rsidR="00C55354" w:rsidRDefault="00C55354" w:rsidP="00F24B20">
      <w:pPr>
        <w:shd w:val="clear" w:color="auto" w:fill="FFFFFF"/>
        <w:spacing w:line="360" w:lineRule="auto"/>
        <w:jc w:val="both"/>
        <w:rPr>
          <w:rFonts w:ascii="Palatino Linotype" w:eastAsia="Calibri" w:hAnsi="Palatino Linotype" w:cs="Arial"/>
          <w:b/>
          <w:bCs/>
          <w:color w:val="000000" w:themeColor="text1"/>
        </w:rPr>
      </w:pPr>
    </w:p>
    <w:p w14:paraId="36C6FDC3" w14:textId="77777777" w:rsidR="008B13FD" w:rsidRPr="00C55354" w:rsidRDefault="008B13FD" w:rsidP="00F24B20">
      <w:pPr>
        <w:shd w:val="clear" w:color="auto" w:fill="FFFFFF"/>
        <w:spacing w:line="360" w:lineRule="auto"/>
        <w:jc w:val="both"/>
        <w:rPr>
          <w:rFonts w:ascii="Palatino Linotype" w:eastAsia="MS Mincho" w:hAnsi="Palatino Linotype"/>
          <w:color w:val="000000" w:themeColor="text1"/>
          <w:shd w:val="clear" w:color="auto" w:fill="FFFFFF"/>
          <w:lang w:val="es-ES_tradnl" w:eastAsia="es-ES"/>
        </w:rPr>
      </w:pPr>
      <w:r w:rsidRPr="00C55354">
        <w:rPr>
          <w:rFonts w:ascii="Palatino Linotype" w:eastAsia="Calibri" w:hAnsi="Palatino Linotype" w:cs="Arial"/>
          <w:b/>
          <w:bCs/>
          <w:color w:val="000000" w:themeColor="text1"/>
        </w:rPr>
        <w:t>CUARTO.</w:t>
      </w:r>
      <w:r w:rsidRPr="00C55354">
        <w:rPr>
          <w:rFonts w:ascii="Palatino Linotype" w:eastAsia="Calibri" w:hAnsi="Palatino Linotype" w:cs="Arial"/>
          <w:bCs/>
          <w:color w:val="000000" w:themeColor="text1"/>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B01ECEC" w14:textId="77777777" w:rsidR="008B13FD" w:rsidRPr="00C55354" w:rsidRDefault="008B13FD" w:rsidP="00F24B20">
      <w:pPr>
        <w:spacing w:line="360" w:lineRule="auto"/>
        <w:rPr>
          <w:rFonts w:ascii="Palatino Linotype" w:eastAsia="MS Mincho" w:hAnsi="Palatino Linotype"/>
          <w:lang w:val="es-ES" w:eastAsia="es-ES"/>
        </w:rPr>
      </w:pPr>
    </w:p>
    <w:p w14:paraId="63EACD5C" w14:textId="77777777" w:rsidR="008B13FD" w:rsidRPr="00C55354" w:rsidRDefault="008B13FD" w:rsidP="00F24B20">
      <w:pPr>
        <w:shd w:val="clear" w:color="auto" w:fill="FFFFFF"/>
        <w:spacing w:line="360" w:lineRule="auto"/>
        <w:jc w:val="both"/>
        <w:rPr>
          <w:rFonts w:ascii="Palatino Linotype" w:eastAsiaTheme="minorEastAsia" w:hAnsi="Palatino Linotype"/>
          <w:lang w:val="es-ES_tradnl" w:eastAsia="es-ES"/>
        </w:rPr>
      </w:pPr>
      <w:r w:rsidRPr="00C55354">
        <w:rPr>
          <w:rFonts w:ascii="Palatino Linotype" w:hAnsi="Palatino Linotype" w:cs="Arial"/>
          <w:b/>
          <w:lang w:val="es-ES_tradnl" w:eastAsia="es-ES"/>
        </w:rPr>
        <w:t xml:space="preserve">QUINTO. </w:t>
      </w:r>
      <w:r w:rsidRPr="00C55354">
        <w:rPr>
          <w:rFonts w:ascii="Palatino Linotype" w:hAnsi="Palatino Linotype"/>
          <w:b/>
          <w:bCs/>
          <w:color w:val="222222"/>
          <w:lang w:val="es-ES" w:eastAsia="es-ES"/>
        </w:rPr>
        <w:t xml:space="preserve">Notifíquese </w:t>
      </w:r>
      <w:r w:rsidRPr="00C55354">
        <w:rPr>
          <w:rFonts w:ascii="Palatino Linotype" w:hAnsi="Palatino Linotype"/>
          <w:bCs/>
          <w:color w:val="222222"/>
          <w:lang w:val="es-ES" w:eastAsia="es-ES"/>
        </w:rPr>
        <w:t>a</w:t>
      </w:r>
      <w:r w:rsidR="00952119" w:rsidRPr="00C55354">
        <w:rPr>
          <w:rFonts w:ascii="Palatino Linotype" w:eastAsia="Calibri" w:hAnsi="Palatino Linotype" w:cs="Arial"/>
          <w:lang w:val="es-ES_tradnl" w:eastAsia="es-ES"/>
        </w:rPr>
        <w:t xml:space="preserve">l </w:t>
      </w:r>
      <w:r w:rsidR="00952119" w:rsidRPr="00C55354">
        <w:rPr>
          <w:rFonts w:ascii="Palatino Linotype" w:eastAsia="Calibri" w:hAnsi="Palatino Linotype" w:cs="Arial"/>
          <w:b/>
          <w:lang w:val="es-ES_tradnl" w:eastAsia="es-ES"/>
        </w:rPr>
        <w:t>RECURRENTE</w:t>
      </w:r>
      <w:r w:rsidR="00312588" w:rsidRPr="00C55354">
        <w:rPr>
          <w:rFonts w:ascii="Palatino Linotype" w:eastAsia="Calibri" w:hAnsi="Palatino Linotype" w:cs="Arial"/>
          <w:lang w:val="es-ES_tradnl" w:eastAsia="es-ES"/>
        </w:rPr>
        <w:t xml:space="preserve"> </w:t>
      </w:r>
      <w:r w:rsidR="0093087C" w:rsidRPr="00C55354">
        <w:rPr>
          <w:rFonts w:ascii="Palatino Linotype" w:eastAsiaTheme="minorEastAsia" w:hAnsi="Palatino Linotype"/>
          <w:lang w:val="es-ES_tradnl" w:eastAsia="es-ES"/>
        </w:rPr>
        <w:t>la presente resolución</w:t>
      </w:r>
      <w:r w:rsidR="0099411B" w:rsidRPr="00C55354">
        <w:rPr>
          <w:rFonts w:ascii="Palatino Linotype" w:eastAsiaTheme="minorEastAsia" w:hAnsi="Palatino Linotype"/>
          <w:lang w:val="es-ES_tradnl" w:eastAsia="es-ES"/>
        </w:rPr>
        <w:t>.</w:t>
      </w:r>
      <w:r w:rsidR="0093087C" w:rsidRPr="00C55354">
        <w:rPr>
          <w:rFonts w:ascii="Palatino Linotype" w:eastAsiaTheme="minorEastAsia" w:hAnsi="Palatino Linotype"/>
          <w:lang w:val="es-ES_tradnl" w:eastAsia="es-ES"/>
        </w:rPr>
        <w:t xml:space="preserve"> </w:t>
      </w:r>
    </w:p>
    <w:p w14:paraId="41D52208" w14:textId="77777777" w:rsidR="008B13FD" w:rsidRPr="00C55354" w:rsidRDefault="008B13FD" w:rsidP="00F24B20">
      <w:pPr>
        <w:shd w:val="clear" w:color="auto" w:fill="FFFFFF"/>
        <w:spacing w:line="360" w:lineRule="auto"/>
        <w:jc w:val="both"/>
        <w:rPr>
          <w:rFonts w:ascii="Palatino Linotype" w:eastAsiaTheme="minorEastAsia" w:hAnsi="Palatino Linotype"/>
          <w:lang w:val="es-ES_tradnl" w:eastAsia="es-ES"/>
        </w:rPr>
      </w:pPr>
    </w:p>
    <w:p w14:paraId="28875E0E" w14:textId="77777777" w:rsidR="008B13FD" w:rsidRPr="00C55354" w:rsidRDefault="008B13FD" w:rsidP="006154E0">
      <w:pPr>
        <w:spacing w:line="360" w:lineRule="auto"/>
        <w:jc w:val="both"/>
        <w:rPr>
          <w:rFonts w:ascii="Palatino Linotype" w:eastAsia="MS Mincho" w:hAnsi="Palatino Linotype"/>
          <w:color w:val="000000"/>
          <w:lang w:val="es-ES_tradnl" w:eastAsia="es-ES"/>
        </w:rPr>
      </w:pPr>
      <w:r w:rsidRPr="00C55354">
        <w:rPr>
          <w:rFonts w:ascii="Palatino Linotype" w:eastAsia="MS Mincho" w:hAnsi="Palatino Linotype"/>
          <w:b/>
          <w:lang w:eastAsia="es-ES"/>
        </w:rPr>
        <w:t>SEXTO.</w:t>
      </w:r>
      <w:r w:rsidRPr="00C55354">
        <w:rPr>
          <w:rFonts w:ascii="Palatino Linotype" w:eastAsia="MS Mincho" w:hAnsi="Palatino Linotype"/>
          <w:lang w:eastAsia="es-ES"/>
        </w:rPr>
        <w:t xml:space="preserve"> </w:t>
      </w:r>
      <w:r w:rsidRPr="00C55354">
        <w:rPr>
          <w:rFonts w:ascii="Palatino Linotype" w:eastAsia="MS Mincho" w:hAnsi="Palatino Linotype"/>
          <w:lang w:val="es-ES" w:eastAsia="es-ES"/>
        </w:rPr>
        <w:t>Se hace del conocimiento de</w:t>
      </w:r>
      <w:r w:rsidR="00952119" w:rsidRPr="00C55354">
        <w:rPr>
          <w:rFonts w:ascii="Palatino Linotype" w:hAnsi="Palatino Linotype"/>
          <w:bCs/>
          <w:color w:val="222222"/>
          <w:lang w:val="es-ES_tradnl" w:eastAsia="es-ES"/>
        </w:rPr>
        <w:t xml:space="preserve">l </w:t>
      </w:r>
      <w:r w:rsidR="00952119" w:rsidRPr="00C55354">
        <w:rPr>
          <w:rFonts w:ascii="Palatino Linotype" w:hAnsi="Palatino Linotype"/>
          <w:b/>
          <w:bCs/>
          <w:color w:val="222222"/>
          <w:lang w:val="es-ES_tradnl" w:eastAsia="es-ES"/>
        </w:rPr>
        <w:t>RECURRENTE</w:t>
      </w:r>
      <w:r w:rsidR="00952119" w:rsidRPr="00C55354">
        <w:rPr>
          <w:rFonts w:ascii="Palatino Linotype" w:hAnsi="Palatino Linotype"/>
          <w:bCs/>
          <w:color w:val="222222"/>
          <w:lang w:val="es-ES_tradnl" w:eastAsia="es-ES"/>
        </w:rPr>
        <w:t xml:space="preserve"> </w:t>
      </w:r>
      <w:r w:rsidRPr="00C55354">
        <w:rPr>
          <w:rFonts w:ascii="Palatino Linotype" w:eastAsia="MS Mincho" w:hAnsi="Palatino Linotype"/>
          <w:lang w:val="es-ES" w:eastAsia="es-ES"/>
        </w:rPr>
        <w:t>que,</w:t>
      </w:r>
      <w:r w:rsidR="006154E0" w:rsidRPr="00C55354">
        <w:rPr>
          <w:rFonts w:ascii="Palatino Linotype" w:eastAsia="MS Mincho" w:hAnsi="Palatino Linotype"/>
          <w:color w:val="000000"/>
          <w:lang w:val="es-ES_tradnl" w:eastAsia="es-ES"/>
        </w:rPr>
        <w:t xml:space="preserve"> de conformidad con lo establecido en el artículo 196 de la Ley de Transparencia y Acceso a la Información </w:t>
      </w:r>
      <w:r w:rsidR="006154E0" w:rsidRPr="00C55354">
        <w:rPr>
          <w:rFonts w:ascii="Palatino Linotype" w:eastAsia="MS Mincho" w:hAnsi="Palatino Linotype"/>
          <w:color w:val="000000"/>
          <w:lang w:val="es-ES_tradnl" w:eastAsia="es-ES"/>
        </w:rPr>
        <w:lastRenderedPageBreak/>
        <w:t>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6C300E0F" w14:textId="77777777" w:rsidR="006154E0" w:rsidRPr="00C55354" w:rsidRDefault="006154E0" w:rsidP="006154E0">
      <w:pPr>
        <w:spacing w:line="360" w:lineRule="auto"/>
        <w:jc w:val="both"/>
        <w:rPr>
          <w:rFonts w:ascii="Palatino Linotype" w:eastAsia="MS Mincho" w:hAnsi="Palatino Linotype"/>
          <w:lang w:val="es-ES" w:eastAsia="es-ES"/>
        </w:rPr>
      </w:pPr>
    </w:p>
    <w:p w14:paraId="0A984086" w14:textId="77777777" w:rsidR="008607A3" w:rsidRPr="00C55354" w:rsidRDefault="008B13FD" w:rsidP="00312588">
      <w:pPr>
        <w:shd w:val="clear" w:color="auto" w:fill="FFFFFF"/>
        <w:spacing w:line="360" w:lineRule="auto"/>
        <w:jc w:val="both"/>
        <w:rPr>
          <w:rFonts w:ascii="Palatino Linotype" w:eastAsia="MS Mincho" w:hAnsi="Palatino Linotype"/>
          <w:color w:val="000000"/>
          <w:shd w:val="clear" w:color="auto" w:fill="FFFFFF"/>
          <w:lang w:val="es-ES_tradnl" w:eastAsia="es-ES"/>
        </w:rPr>
      </w:pPr>
      <w:r w:rsidRPr="00C55354">
        <w:rPr>
          <w:rFonts w:ascii="Palatino Linotype" w:eastAsia="Calibri" w:hAnsi="Palatino Linotype"/>
          <w:b/>
        </w:rPr>
        <w:t>SÉPTIMO.</w:t>
      </w:r>
      <w:r w:rsidRPr="00C55354">
        <w:rPr>
          <w:rFonts w:ascii="Palatino Linotype" w:eastAsia="MS Mincho" w:hAnsi="Palatino Linotype"/>
          <w:lang w:val="es-ES_tradnl" w:eastAsia="es-ES"/>
        </w:rPr>
        <w:t xml:space="preserve"> </w:t>
      </w:r>
      <w:r w:rsidRPr="00C55354">
        <w:rPr>
          <w:rFonts w:ascii="Palatino Linotype" w:eastAsia="MS Mincho" w:hAnsi="Palatino Linotype"/>
          <w:shd w:val="clear" w:color="auto" w:fill="FFFFFF"/>
          <w:lang w:val="es-ES_tradnl" w:eastAsia="es-ES"/>
        </w:rPr>
        <w:t>Con fundamento en el artículo 198 de la Ley de Transparencia y Acceso a la Información Pública del Estado de México y Municipios, se apercibe al </w:t>
      </w:r>
      <w:r w:rsidRPr="00C55354">
        <w:rPr>
          <w:rFonts w:ascii="Palatino Linotype" w:eastAsia="MS Mincho" w:hAnsi="Palatino Linotype"/>
          <w:b/>
          <w:bCs/>
          <w:shd w:val="clear" w:color="auto" w:fill="FFFFFF"/>
          <w:lang w:val="es-ES_tradnl" w:eastAsia="es-ES"/>
        </w:rPr>
        <w:t>SUJETO OBLIGADO</w:t>
      </w:r>
      <w:r w:rsidRPr="00C55354">
        <w:rPr>
          <w:rFonts w:ascii="Palatino Linotype" w:eastAsia="MS Mincho" w:hAnsi="Palatino Linotype"/>
          <w:shd w:val="clear" w:color="auto" w:fill="FFFFFF"/>
          <w:lang w:val="es-ES_tradnl" w:eastAsia="es-ES"/>
        </w:rPr>
        <w:t> de que</w:t>
      </w:r>
      <w:r w:rsidRPr="00C55354">
        <w:rPr>
          <w:rFonts w:ascii="Palatino Linotype" w:eastAsia="MS Mincho" w:hAnsi="Palatino Linotype"/>
          <w:color w:val="000000"/>
          <w:shd w:val="clear" w:color="auto" w:fill="FFFFFF"/>
          <w:lang w:val="es-ES_tradnl" w:eastAsia="es-ES"/>
        </w:rPr>
        <w:t>, en caso de incumplimiento total o parcial de la presente resolución, se actuará de conformidad con lo dispuesto en los artículos 213, 214, 215, 216 y 217 de la ley en cita. </w:t>
      </w:r>
    </w:p>
    <w:p w14:paraId="0DF01DE3" w14:textId="77777777" w:rsidR="003935EE" w:rsidRPr="00C55354" w:rsidRDefault="003935EE" w:rsidP="00312588">
      <w:pPr>
        <w:shd w:val="clear" w:color="auto" w:fill="FFFFFF"/>
        <w:spacing w:line="360" w:lineRule="auto"/>
        <w:jc w:val="both"/>
        <w:rPr>
          <w:rFonts w:ascii="Palatino Linotype" w:eastAsia="MS Mincho" w:hAnsi="Palatino Linotype"/>
          <w:color w:val="000000"/>
          <w:shd w:val="clear" w:color="auto" w:fill="FFFFFF"/>
          <w:lang w:val="es-ES_tradnl" w:eastAsia="es-ES"/>
        </w:rPr>
      </w:pPr>
    </w:p>
    <w:p w14:paraId="4FB752B3" w14:textId="1B5F0F99" w:rsidR="003935EE" w:rsidRPr="00C55354" w:rsidRDefault="003935EE" w:rsidP="003935EE">
      <w:pPr>
        <w:tabs>
          <w:tab w:val="left" w:pos="0"/>
        </w:tabs>
        <w:spacing w:line="360" w:lineRule="auto"/>
        <w:ind w:firstLine="1"/>
        <w:jc w:val="both"/>
        <w:rPr>
          <w:rFonts w:ascii="Palatino Linotype" w:eastAsia="Calibri" w:hAnsi="Palatino Linotype"/>
          <w:sz w:val="22"/>
          <w:szCs w:val="23"/>
        </w:rPr>
      </w:pPr>
      <w:r w:rsidRPr="00C55354">
        <w:rPr>
          <w:rFonts w:ascii="Palatino Linotype" w:eastAsia="Calibri" w:hAnsi="Palatino Linotype"/>
          <w:sz w:val="22"/>
          <w:szCs w:val="23"/>
        </w:rPr>
        <w:t>ASÍ LO RESUELVE, POR UNANIMIDAD DE VOTOS, EL PLENO DEL INSTITUTO DE TRANSPARENCIA, ACCESO A LA INFORMACIÓN PÚBLICA Y PROTECCIÓN DE DATOS PERSONALES DEL ESTADO DE MÉXICO Y MUNICIPIOS, CONFORMADO POR LOS COMISIONADOS ZULEMA MARTÍNEZ SÁNCHEZ</w:t>
      </w:r>
      <w:r w:rsidR="00C55354" w:rsidRPr="00C55354">
        <w:rPr>
          <w:rFonts w:ascii="Palatino Linotype" w:eastAsia="Calibri" w:hAnsi="Palatino Linotype"/>
          <w:sz w:val="22"/>
          <w:szCs w:val="23"/>
        </w:rPr>
        <w:t xml:space="preserve"> EMITIENDO VOTO PARTICULAR</w:t>
      </w:r>
      <w:r w:rsidRPr="00C55354">
        <w:rPr>
          <w:rFonts w:ascii="Palatino Linotype" w:eastAsia="Calibri" w:hAnsi="Palatino Linotype"/>
          <w:sz w:val="22"/>
          <w:szCs w:val="23"/>
        </w:rPr>
        <w:t>, EVA ABAID YAPUR</w:t>
      </w:r>
      <w:r w:rsidR="00C55354" w:rsidRPr="00C55354">
        <w:rPr>
          <w:rFonts w:ascii="Palatino Linotype" w:eastAsia="Calibri" w:hAnsi="Palatino Linotype"/>
          <w:sz w:val="22"/>
          <w:szCs w:val="23"/>
        </w:rPr>
        <w:t xml:space="preserve"> EMITIENDO VOTO PARTICULAR</w:t>
      </w:r>
      <w:r w:rsidRPr="00C55354">
        <w:rPr>
          <w:rFonts w:ascii="Palatino Linotype" w:eastAsia="Calibri" w:hAnsi="Palatino Linotype"/>
          <w:sz w:val="22"/>
          <w:szCs w:val="23"/>
        </w:rPr>
        <w:t>,</w:t>
      </w:r>
      <w:r w:rsidR="00C55354" w:rsidRPr="00C55354">
        <w:rPr>
          <w:rFonts w:ascii="Palatino Linotype" w:eastAsia="Calibri" w:hAnsi="Palatino Linotype"/>
          <w:sz w:val="22"/>
          <w:szCs w:val="23"/>
        </w:rPr>
        <w:t xml:space="preserve"> JOSÉ GUADALUPE LUNA HERNÁNDEZ,</w:t>
      </w:r>
      <w:r w:rsidRPr="00C55354">
        <w:rPr>
          <w:rFonts w:ascii="Palatino Linotype" w:eastAsia="Calibri" w:hAnsi="Palatino Linotype"/>
          <w:sz w:val="22"/>
          <w:szCs w:val="23"/>
        </w:rPr>
        <w:t xml:space="preserve"> JAVIER MARTÍNEZ CRUZ</w:t>
      </w:r>
      <w:r w:rsidR="00C55354" w:rsidRPr="00C55354">
        <w:rPr>
          <w:rFonts w:ascii="Palatino Linotype" w:eastAsia="Calibri" w:hAnsi="Palatino Linotype"/>
          <w:sz w:val="22"/>
          <w:szCs w:val="23"/>
        </w:rPr>
        <w:t xml:space="preserve"> EMITIENDO OPINIÓN PARTICULAR Y LUIS GUSTAVO PARRA NORIEGA EN LA DECIMA</w:t>
      </w:r>
      <w:r w:rsidRPr="00C55354">
        <w:rPr>
          <w:rFonts w:ascii="Palatino Linotype" w:eastAsia="Calibri" w:hAnsi="Palatino Linotype"/>
          <w:sz w:val="22"/>
          <w:szCs w:val="23"/>
        </w:rPr>
        <w:t xml:space="preserve"> </w:t>
      </w:r>
      <w:r w:rsidR="00C55354" w:rsidRPr="00C55354">
        <w:rPr>
          <w:rFonts w:ascii="Palatino Linotype" w:eastAsia="Calibri" w:hAnsi="Palatino Linotype"/>
          <w:sz w:val="22"/>
          <w:szCs w:val="23"/>
        </w:rPr>
        <w:t>SÉPTIMA</w:t>
      </w:r>
      <w:r w:rsidRPr="00C55354">
        <w:rPr>
          <w:rFonts w:ascii="Palatino Linotype" w:eastAsia="Calibri" w:hAnsi="Palatino Linotype"/>
          <w:sz w:val="22"/>
          <w:szCs w:val="23"/>
        </w:rPr>
        <w:t xml:space="preserve"> SESIÓN ORDINARIA CELEBRADA EL DÍA </w:t>
      </w:r>
      <w:r w:rsidR="00C55354" w:rsidRPr="00C55354">
        <w:rPr>
          <w:rFonts w:ascii="Palatino Linotype" w:eastAsia="Calibri" w:hAnsi="Palatino Linotype"/>
          <w:sz w:val="22"/>
          <w:szCs w:val="23"/>
        </w:rPr>
        <w:t xml:space="preserve">DIECINUEVE </w:t>
      </w:r>
      <w:r w:rsidR="009A57C1" w:rsidRPr="00C55354">
        <w:rPr>
          <w:rFonts w:ascii="Palatino Linotype" w:eastAsia="Calibri" w:hAnsi="Palatino Linotype"/>
          <w:sz w:val="22"/>
          <w:szCs w:val="23"/>
        </w:rPr>
        <w:t xml:space="preserve"> DE MAYO</w:t>
      </w:r>
      <w:r w:rsidRPr="00C55354">
        <w:rPr>
          <w:rFonts w:ascii="Palatino Linotype" w:eastAsia="Calibri" w:hAnsi="Palatino Linotype"/>
          <w:sz w:val="22"/>
          <w:szCs w:val="23"/>
        </w:rPr>
        <w:t xml:space="preserve"> DE DOS MIL VEINTIUNO, ANTE EL SECRETARIO TÉCNICO DEL PLENO, ALEXIS TAPIA RAMÍREZ.</w:t>
      </w:r>
    </w:p>
    <w:p w14:paraId="3A28B5E7" w14:textId="77777777" w:rsidR="00C55354" w:rsidRDefault="00C55354" w:rsidP="003935EE">
      <w:pPr>
        <w:tabs>
          <w:tab w:val="left" w:pos="0"/>
        </w:tabs>
        <w:spacing w:line="360" w:lineRule="auto"/>
        <w:ind w:firstLine="1"/>
        <w:jc w:val="both"/>
        <w:rPr>
          <w:rFonts w:ascii="Palatino Linotype" w:eastAsia="Calibri" w:hAnsi="Palatino Linotype"/>
        </w:rPr>
      </w:pPr>
    </w:p>
    <w:p w14:paraId="632030D4" w14:textId="77777777" w:rsidR="00C55354" w:rsidRPr="00C55354" w:rsidRDefault="00C55354" w:rsidP="003935EE">
      <w:pPr>
        <w:tabs>
          <w:tab w:val="left" w:pos="0"/>
        </w:tabs>
        <w:spacing w:line="360" w:lineRule="auto"/>
        <w:ind w:firstLine="1"/>
        <w:jc w:val="both"/>
        <w:rPr>
          <w:rFonts w:ascii="Palatino Linotype" w:eastAsia="Calibri" w:hAnsi="Palatino Linotype"/>
        </w:rPr>
      </w:pPr>
    </w:p>
    <w:p w14:paraId="17452F84" w14:textId="77777777" w:rsidR="00312588" w:rsidRPr="000E5646" w:rsidRDefault="00312588" w:rsidP="00312588">
      <w:pPr>
        <w:shd w:val="clear" w:color="auto" w:fill="FFFFFF"/>
        <w:spacing w:line="360" w:lineRule="auto"/>
        <w:jc w:val="both"/>
        <w:rPr>
          <w:rFonts w:ascii="Palatino Linotype" w:eastAsia="MS Mincho" w:hAnsi="Palatino Linotype"/>
          <w:color w:val="000000"/>
          <w:shd w:val="clear" w:color="auto" w:fill="FFFFFF"/>
          <w:lang w:val="es-ES_tradnl" w:eastAsia="es-ES"/>
        </w:rPr>
      </w:pPr>
    </w:p>
    <w:sectPr w:rsidR="00312588" w:rsidRPr="000E5646" w:rsidSect="002A0ECB">
      <w:headerReference w:type="even" r:id="rId17"/>
      <w:headerReference w:type="default" r:id="rId18"/>
      <w:footerReference w:type="default" r:id="rId19"/>
      <w:headerReference w:type="first" r:id="rId20"/>
      <w:footerReference w:type="first" r:id="rId21"/>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93EC6" w14:textId="77777777" w:rsidR="00BA51AD" w:rsidRDefault="00BA51AD" w:rsidP="00792776">
      <w:r>
        <w:separator/>
      </w:r>
    </w:p>
  </w:endnote>
  <w:endnote w:type="continuationSeparator" w:id="0">
    <w:p w14:paraId="72263F6B" w14:textId="77777777" w:rsidR="00BA51AD" w:rsidRDefault="00BA51AD" w:rsidP="0079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0FD95D10" w14:textId="77777777" w:rsidR="0034597E" w:rsidRPr="00883450" w:rsidRDefault="0034597E"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55354">
              <w:rPr>
                <w:rFonts w:ascii="Palatino Linotype" w:hAnsi="Palatino Linotype"/>
                <w:b/>
                <w:bCs/>
                <w:noProof/>
                <w:szCs w:val="20"/>
              </w:rPr>
              <w:t>80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55354">
              <w:rPr>
                <w:rFonts w:ascii="Palatino Linotype" w:hAnsi="Palatino Linotype"/>
                <w:b/>
                <w:bCs/>
                <w:noProof/>
                <w:szCs w:val="20"/>
              </w:rPr>
              <w:t>80</w:t>
            </w:r>
            <w:r w:rsidRPr="00883450">
              <w:rPr>
                <w:rFonts w:ascii="Palatino Linotype" w:hAnsi="Palatino Linotype"/>
                <w:b/>
                <w:bCs/>
                <w:szCs w:val="20"/>
              </w:rPr>
              <w:fldChar w:fldCharType="end"/>
            </w:r>
          </w:p>
        </w:sdtContent>
      </w:sdt>
    </w:sdtContent>
  </w:sdt>
  <w:p w14:paraId="20D3F8C5" w14:textId="77777777" w:rsidR="0034597E" w:rsidRDefault="003459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06EC" w14:textId="77777777" w:rsidR="0034597E" w:rsidRPr="00883450" w:rsidRDefault="0034597E"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55354" w:rsidRPr="00C5535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55354" w:rsidRPr="00C55354">
      <w:rPr>
        <w:rFonts w:ascii="Palatino Linotype" w:hAnsi="Palatino Linotype"/>
        <w:noProof/>
        <w:lang w:val="es-ES"/>
      </w:rPr>
      <w:t>80</w:t>
    </w:r>
    <w:r w:rsidRPr="00883450">
      <w:rPr>
        <w:rFonts w:ascii="Palatino Linotype" w:hAnsi="Palatino Linotype"/>
      </w:rPr>
      <w:fldChar w:fldCharType="end"/>
    </w:r>
  </w:p>
  <w:p w14:paraId="31FA7503" w14:textId="77777777" w:rsidR="0034597E" w:rsidRPr="00883450" w:rsidRDefault="0034597E">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AB3B7" w14:textId="77777777" w:rsidR="00BA51AD" w:rsidRDefault="00BA51AD" w:rsidP="00792776">
      <w:r>
        <w:separator/>
      </w:r>
    </w:p>
  </w:footnote>
  <w:footnote w:type="continuationSeparator" w:id="0">
    <w:p w14:paraId="0B7E8883" w14:textId="77777777" w:rsidR="00BA51AD" w:rsidRDefault="00BA51AD" w:rsidP="00792776">
      <w:r>
        <w:continuationSeparator/>
      </w:r>
    </w:p>
  </w:footnote>
  <w:footnote w:id="1">
    <w:p w14:paraId="32FD9951" w14:textId="77777777" w:rsidR="0034597E" w:rsidRDefault="0034597E" w:rsidP="00670D02">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0BD05115" w14:textId="77777777" w:rsidR="0034597E" w:rsidRDefault="0034597E" w:rsidP="0046722A">
      <w:pPr>
        <w:pStyle w:val="Textonotapie"/>
      </w:pPr>
      <w:r>
        <w:rPr>
          <w:rStyle w:val="Refdenotaalpie"/>
        </w:rPr>
        <w:footnoteRef/>
      </w:r>
      <w:r>
        <w:t xml:space="preserve"> </w:t>
      </w:r>
      <w:r w:rsidRPr="0039425B">
        <w:t>Artículo 2. Para los efectos de la presente Ley, se entenderá por</w:t>
      </w:r>
      <w:r>
        <w:t xml:space="preserve">: (…) </w:t>
      </w:r>
      <w:r w:rsidRPr="0039425B">
        <w:t>XX. Unidad: Unidad Técnica de Evaluación y Control.</w:t>
      </w:r>
      <w:r>
        <w:t>(…)</w:t>
      </w:r>
    </w:p>
    <w:p w14:paraId="51C359A9" w14:textId="77777777" w:rsidR="0034597E" w:rsidRDefault="0034597E" w:rsidP="0046722A">
      <w:pPr>
        <w:pStyle w:val="Textonotapie"/>
      </w:pPr>
    </w:p>
  </w:footnote>
  <w:footnote w:id="3">
    <w:p w14:paraId="4E5389BA" w14:textId="77777777" w:rsidR="0034597E" w:rsidRDefault="0034597E" w:rsidP="0046722A">
      <w:pPr>
        <w:pStyle w:val="Textonotapie"/>
        <w:jc w:val="both"/>
      </w:pPr>
      <w:r>
        <w:rPr>
          <w:rStyle w:val="Refdenotaalpie"/>
        </w:rPr>
        <w:footnoteRef/>
      </w:r>
      <w:r>
        <w:t xml:space="preserve"> Artículo 25. El Órgano Superior, contará con una autoridad investigadora, con las funciones y atribuciones previstas en la Ley General de Responsabilidades Administrativas y la Ley de Responsabilidades Administrativas del Estado de México y Municipios.</w:t>
      </w:r>
    </w:p>
  </w:footnote>
  <w:footnote w:id="4">
    <w:p w14:paraId="6EE64D84" w14:textId="54280DC7" w:rsidR="0034597E" w:rsidRDefault="0034597E">
      <w:pPr>
        <w:pStyle w:val="Textonotapie"/>
      </w:pPr>
      <w:r>
        <w:rPr>
          <w:rStyle w:val="Refdenotaalpie"/>
        </w:rPr>
        <w:footnoteRef/>
      </w:r>
      <w:r>
        <w:t xml:space="preserve"> </w:t>
      </w:r>
      <w:hyperlink r:id="rId1" w:history="1">
        <w:r w:rsidRPr="00F61AA3">
          <w:rPr>
            <w:rStyle w:val="Hipervnculo"/>
          </w:rPr>
          <w:t>https://www.itaipue.org.mx/pnt/documentos/lineamientosModificados2018.pdf</w:t>
        </w:r>
      </w:hyperlink>
      <w:r>
        <w:t xml:space="preserve"> </w:t>
      </w:r>
    </w:p>
  </w:footnote>
  <w:footnote w:id="5">
    <w:p w14:paraId="24D216DC" w14:textId="77777777" w:rsidR="0034597E" w:rsidRDefault="0034597E" w:rsidP="00753415">
      <w:pPr>
        <w:pStyle w:val="Textonotapie"/>
        <w:jc w:val="both"/>
      </w:pPr>
      <w:r>
        <w:rPr>
          <w:rStyle w:val="Refdenotaalpie"/>
        </w:rPr>
        <w:footnoteRef/>
      </w:r>
      <w:r>
        <w:t xml:space="preserve"> </w:t>
      </w:r>
      <w:r w:rsidRPr="00753415">
        <w:t>Artículo 140. El acceso a la información pública será restringido excepcionalmente, cuando por razones de interés público, ésta sea clasificada como reservada, conforme a los criterios siguientes:</w:t>
      </w:r>
    </w:p>
    <w:p w14:paraId="2AC3CE7E" w14:textId="77777777" w:rsidR="0034597E" w:rsidRDefault="0034597E" w:rsidP="00753415">
      <w:pPr>
        <w:pStyle w:val="Textonotapie"/>
        <w:jc w:val="both"/>
      </w:pPr>
    </w:p>
    <w:p w14:paraId="34D576B7" w14:textId="77777777" w:rsidR="0034597E" w:rsidRDefault="0034597E" w:rsidP="00753415">
      <w:pPr>
        <w:pStyle w:val="Textonotapie"/>
        <w:jc w:val="both"/>
      </w:pPr>
      <w: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C381422" w14:textId="77777777" w:rsidR="0034597E" w:rsidRDefault="0034597E" w:rsidP="00753415">
      <w:pPr>
        <w:pStyle w:val="Textonotapie"/>
        <w:jc w:val="both"/>
      </w:pPr>
    </w:p>
  </w:footnote>
  <w:footnote w:id="6">
    <w:p w14:paraId="0E694B66" w14:textId="77777777" w:rsidR="0034597E" w:rsidRDefault="0034597E">
      <w:pPr>
        <w:pStyle w:val="Textonotapie"/>
      </w:pPr>
      <w:r>
        <w:rPr>
          <w:rStyle w:val="Refdenotaalpie"/>
        </w:rPr>
        <w:footnoteRef/>
      </w:r>
      <w:r>
        <w:t xml:space="preserve"> </w:t>
      </w:r>
      <w:r w:rsidRPr="00753415">
        <w:t>V. Aquella cuya divulgación obstruya o pueda causar un serio perjuicio a:</w:t>
      </w:r>
    </w:p>
    <w:p w14:paraId="787E4305" w14:textId="77777777" w:rsidR="0034597E" w:rsidRDefault="0034597E">
      <w:pPr>
        <w:pStyle w:val="Textonotapie"/>
      </w:pPr>
      <w:r w:rsidRPr="00753415">
        <w:t xml:space="preserve"> 1. Las actividades de fiscalización, verificación, inspección, comprobación y auditoría sobre el cumplimiento de las Leyes; o</w:t>
      </w:r>
    </w:p>
    <w:p w14:paraId="1EDE1526" w14:textId="77777777" w:rsidR="0034597E" w:rsidRDefault="0034597E">
      <w:pPr>
        <w:pStyle w:val="Textonotapie"/>
      </w:pPr>
    </w:p>
  </w:footnote>
  <w:footnote w:id="7">
    <w:p w14:paraId="318DA9A5" w14:textId="77777777" w:rsidR="0034597E" w:rsidRDefault="0034597E" w:rsidP="008A10B0">
      <w:pPr>
        <w:pStyle w:val="Textonotapie"/>
        <w:jc w:val="both"/>
      </w:pPr>
      <w:r>
        <w:rPr>
          <w:rStyle w:val="Refdenotaalpie"/>
        </w:rPr>
        <w:footnoteRef/>
      </w:r>
      <w:r>
        <w:t xml:space="preserve"> </w:t>
      </w:r>
      <w:r w:rsidRPr="008A10B0">
        <w:rPr>
          <w:b/>
        </w:rPr>
        <w:t>Artículo 122.</w:t>
      </w:r>
      <w:r>
        <w:t xml:space="preserve"> La clasificación es el proceso mediante el cual el sujeto obligado determina que la información en su poder actualiza alguno de los supuestos de reserva o confidencialidad, de conformidad con lo dispuesto en el presente título. </w:t>
      </w:r>
    </w:p>
    <w:p w14:paraId="1CA2905F" w14:textId="77777777" w:rsidR="0034597E" w:rsidRDefault="0034597E" w:rsidP="008A10B0">
      <w:pPr>
        <w:pStyle w:val="Textonotapie"/>
        <w:jc w:val="both"/>
      </w:pPr>
      <w:r>
        <w:t>Los supuestos de reserva o confidencialidad previstos en las leyes deberán ser acordes con las bases, principios y disposiciones establecidos en la Ley General y, en ningún caso, podrán contravenirla.</w:t>
      </w:r>
    </w:p>
    <w:p w14:paraId="688467FD" w14:textId="238948D5" w:rsidR="0034597E" w:rsidRDefault="0034597E" w:rsidP="008A10B0">
      <w:pPr>
        <w:pStyle w:val="Textonotapie"/>
        <w:jc w:val="both"/>
      </w:pPr>
      <w:r>
        <w:t xml:space="preserve"> Los titulares de las áreas de los sujetos obligados serán los responsables de clasificar la información, de conformidad con lo dispuesto en la presente Ley y demás disposiciones jurídicas aplicables.</w:t>
      </w:r>
    </w:p>
  </w:footnote>
  <w:footnote w:id="8">
    <w:p w14:paraId="7F7FAB79" w14:textId="77777777" w:rsidR="0034597E" w:rsidRDefault="0034597E" w:rsidP="00250F67">
      <w:pPr>
        <w:pStyle w:val="Textonotapie"/>
        <w:jc w:val="both"/>
      </w:pPr>
      <w:r>
        <w:rPr>
          <w:rStyle w:val="Refdenotaalpie"/>
        </w:rPr>
        <w:footnoteRef/>
      </w:r>
      <w:r>
        <w:t xml:space="preserve"> Artículo 195. El procedimiento administrativo relacionado con faltas administrativas graves o faltas de particulares, se desarrollará de conformidad con lo previsto en el presente artículo.</w:t>
      </w:r>
    </w:p>
    <w:p w14:paraId="5FE235C5" w14:textId="77777777" w:rsidR="0034597E" w:rsidRDefault="0034597E" w:rsidP="00250F67">
      <w:pPr>
        <w:pStyle w:val="Textonotapie"/>
        <w:jc w:val="both"/>
      </w:pPr>
    </w:p>
    <w:p w14:paraId="0435A74E" w14:textId="77777777" w:rsidR="0034597E" w:rsidRDefault="0034597E" w:rsidP="00250F67">
      <w:pPr>
        <w:pStyle w:val="Textonotapie"/>
        <w:jc w:val="both"/>
      </w:pPr>
      <w:r>
        <w:t xml:space="preserve"> Las autoridades substanciadoras deberán observar lo dispuesto en las fracciones I a la VII del artículo anterior, posteriormente procederán en los siguientes términos:</w:t>
      </w:r>
    </w:p>
    <w:p w14:paraId="195FFB8F" w14:textId="77777777" w:rsidR="0034597E" w:rsidRDefault="0034597E" w:rsidP="00250F67">
      <w:pPr>
        <w:pStyle w:val="Textonotapie"/>
        <w:jc w:val="both"/>
      </w:pPr>
      <w:r>
        <w:t>(…)</w:t>
      </w:r>
    </w:p>
    <w:p w14:paraId="12425479" w14:textId="77777777" w:rsidR="0034597E" w:rsidRDefault="0034597E" w:rsidP="00250F67">
      <w:pPr>
        <w:pStyle w:val="Textonotapie"/>
        <w:jc w:val="both"/>
      </w:pPr>
      <w:r>
        <w:t>II. Cuando el Tribunal reciba el expediente, bajo su más estricta responsabilidad, deberá verificar que la falta descrita en el informe de presunta responsabilidad administrativa sea de las consideradas como graves. En caso de no serlo, fundando y motivando debidamente su resolución, enviará el expediente respectivo a la autoridad substanciadora que corresponda para que continúe el procedimiento en términos de lo dispuesto en el artículo anterior. De igual forma, de advertir el Tribunal que los hechos descritos por la autoridad investigadora en el informe de presunta responsabilidad administrativa corresponden a la descripción de una falta grave diversa, le ordenará a ésta realice la reclasificación que corresponda, pudiendo señalar las directrices que considere pertinentes para su debida presentación, para lo cual le concederá un plazo de tres días hábiles.</w:t>
      </w:r>
    </w:p>
    <w:p w14:paraId="15AF704A" w14:textId="77777777" w:rsidR="0034597E" w:rsidRDefault="0034597E" w:rsidP="00250F67">
      <w:pPr>
        <w:pStyle w:val="Textonotapie"/>
        <w:jc w:val="both"/>
      </w:pPr>
    </w:p>
    <w:p w14:paraId="0673818E" w14:textId="77777777" w:rsidR="0034597E" w:rsidRDefault="0034597E" w:rsidP="00250F67">
      <w:pPr>
        <w:pStyle w:val="Textonotapie"/>
        <w:jc w:val="both"/>
      </w:pPr>
      <w:r>
        <w:t xml:space="preserve"> En caso de que la autoridad investigadora se niegue a hacer la reclasificación, bajo su más estricta responsabilidad así lo hará del conocimiento del Tribunal fundando y motivando su proceder. En este caso, dicho Tribunal continuará con el procedimiento de responsabilidad administrativa.</w:t>
      </w:r>
    </w:p>
    <w:p w14:paraId="183DE0AE" w14:textId="77777777" w:rsidR="0034597E" w:rsidRDefault="0034597E" w:rsidP="00250F67">
      <w:pPr>
        <w:pStyle w:val="Textonotapie"/>
        <w:jc w:val="both"/>
      </w:pPr>
    </w:p>
    <w:p w14:paraId="18E1409D" w14:textId="77777777" w:rsidR="0034597E" w:rsidRDefault="0034597E" w:rsidP="00250F67">
      <w:pPr>
        <w:pStyle w:val="Textonotapie"/>
        <w:jc w:val="both"/>
      </w:pPr>
      <w:r>
        <w:t xml:space="preserve"> Una vez que el Tribunal haya determinado su competencia y en su caso, se haya solventado la reclasificación, deberá notificar personalmente a las partes sobre la recepción del expediente.</w:t>
      </w:r>
    </w:p>
    <w:p w14:paraId="147892DE" w14:textId="77777777" w:rsidR="0034597E" w:rsidRDefault="0034597E" w:rsidP="00250F67">
      <w:pPr>
        <w:pStyle w:val="Textonotapie"/>
        <w:jc w:val="both"/>
      </w:pPr>
    </w:p>
    <w:p w14:paraId="70A6FB3A" w14:textId="77777777" w:rsidR="0034597E" w:rsidRDefault="0034597E" w:rsidP="00250F67">
      <w:pPr>
        <w:pStyle w:val="Textonotapie"/>
        <w:jc w:val="both"/>
      </w:pPr>
      <w:r>
        <w:t xml:space="preserve"> Cuando conste en autos que las partes han sido debidamente notificadas, dictará dentro de los quince días hábiles siguientes el acuerdo de admisión de pruebas que corresponda, donde deberá ordenar las diligencias necesarias para su preparación y desahogo.</w:t>
      </w:r>
    </w:p>
  </w:footnote>
  <w:footnote w:id="9">
    <w:p w14:paraId="0EF92F61" w14:textId="01C7A4E0" w:rsidR="0034597E" w:rsidRDefault="0034597E" w:rsidP="00250F67">
      <w:pPr>
        <w:pStyle w:val="Textonotapie"/>
        <w:jc w:val="both"/>
        <w:rPr>
          <w:rFonts w:ascii="Palatino Linotype" w:hAnsi="Palatino Linotype"/>
          <w:szCs w:val="24"/>
        </w:rPr>
      </w:pPr>
      <w:r w:rsidRPr="00250F67">
        <w:rPr>
          <w:rStyle w:val="Refdenotaalpie"/>
          <w:rFonts w:ascii="Palatino Linotype" w:hAnsi="Palatino Linotype"/>
          <w:szCs w:val="24"/>
        </w:rPr>
        <w:footnoteRef/>
      </w:r>
      <w:r w:rsidRPr="00250F67">
        <w:rPr>
          <w:rFonts w:ascii="Palatino Linotype" w:hAnsi="Palatino Linotype"/>
          <w:szCs w:val="24"/>
        </w:rPr>
        <w:t xml:space="preserve"> Artículo 2. Es objeto de la presente Ley:</w:t>
      </w:r>
    </w:p>
    <w:p w14:paraId="12E7F993" w14:textId="434D49D8" w:rsidR="0034597E" w:rsidRPr="00250F67" w:rsidRDefault="0034597E" w:rsidP="00250F67">
      <w:pPr>
        <w:pStyle w:val="Textonotapie"/>
        <w:jc w:val="both"/>
        <w:rPr>
          <w:rFonts w:ascii="Palatino Linotype" w:hAnsi="Palatino Linotype"/>
          <w:szCs w:val="24"/>
        </w:rPr>
      </w:pPr>
      <w:r>
        <w:rPr>
          <w:rFonts w:ascii="Palatino Linotype" w:hAnsi="Palatino Linotype"/>
          <w:szCs w:val="24"/>
        </w:rPr>
        <w:t>(…)</w:t>
      </w:r>
    </w:p>
    <w:p w14:paraId="2F570DFC" w14:textId="2CC50C75" w:rsidR="0034597E" w:rsidRPr="00250F67" w:rsidRDefault="0034597E" w:rsidP="00250F67">
      <w:pPr>
        <w:jc w:val="both"/>
        <w:rPr>
          <w:rFonts w:ascii="Palatino Linotype" w:eastAsia="Calibri" w:hAnsi="Palatino Linotype" w:cs="Arial"/>
          <w:sz w:val="20"/>
          <w:lang w:val="es-ES_tradnl" w:eastAsia="es-ES"/>
        </w:rPr>
      </w:pPr>
      <w:r w:rsidRPr="00250F67">
        <w:rPr>
          <w:rFonts w:ascii="Palatino Linotype" w:hAnsi="Palatino Linotype"/>
          <w:sz w:val="20"/>
        </w:rPr>
        <w:t>XIV. Falta administrativa grave: A las faltas administrativas de los servidores públicos catalogadas como graves en los términos de la presente Ley, cuya sanción corresponde al Tribunal de Justicia Administrativa del Estado de México.</w:t>
      </w:r>
    </w:p>
    <w:p w14:paraId="7DD35454" w14:textId="77777777" w:rsidR="0034597E" w:rsidRDefault="0034597E">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0D54" w14:textId="145242BC" w:rsidR="00C55354" w:rsidRDefault="00767ADF">
    <w:pPr>
      <w:pStyle w:val="Encabezado"/>
    </w:pPr>
    <w:r>
      <w:rPr>
        <w:noProof/>
        <w:lang w:eastAsia="es-MX"/>
      </w:rPr>
      <w:pict w14:anchorId="32D6D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42575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FE28" w14:textId="76E9188C" w:rsidR="0034597E" w:rsidRDefault="00767ADF">
    <w:pPr>
      <w:pStyle w:val="Encabezado"/>
    </w:pPr>
    <w:r>
      <w:rPr>
        <w:noProof/>
        <w:lang w:eastAsia="es-MX"/>
      </w:rPr>
      <w:pict w14:anchorId="675FB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425752" o:spid="_x0000_s2051" type="#_x0000_t75" style="position:absolute;margin-left:-83.15pt;margin-top:-127pt;width:609.4pt;height:793.75pt;z-index:-251656192;mso-position-horizontal-relative:margin;mso-position-vertical-relative:margin" o:allowincell="f">
          <v:imagedata r:id="rId1" o:title="resolución"/>
          <w10:wrap anchorx="margin" anchory="margin"/>
        </v:shape>
      </w:pict>
    </w:r>
  </w:p>
  <w:p w14:paraId="50340A97" w14:textId="77777777" w:rsidR="0034597E" w:rsidRDefault="0034597E" w:rsidP="009A4582">
    <w:pPr>
      <w:pStyle w:val="Encabezado"/>
      <w:tabs>
        <w:tab w:val="clear" w:pos="4419"/>
        <w:tab w:val="clear" w:pos="8838"/>
        <w:tab w:val="left" w:pos="7283"/>
      </w:tabs>
    </w:pPr>
    <w:r>
      <w:tab/>
    </w:r>
  </w:p>
  <w:tbl>
    <w:tblPr>
      <w:tblStyle w:val="Tablaconcuadrcula"/>
      <w:tblW w:w="7087"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36"/>
    </w:tblGrid>
    <w:tr w:rsidR="0034597E" w:rsidRPr="00EF13C1" w14:paraId="34865600" w14:textId="77777777" w:rsidTr="00B87E17">
      <w:trPr>
        <w:trHeight w:val="138"/>
      </w:trPr>
      <w:tc>
        <w:tcPr>
          <w:tcW w:w="2551" w:type="dxa"/>
          <w:vAlign w:val="center"/>
        </w:tcPr>
        <w:p w14:paraId="77871653" w14:textId="77777777" w:rsidR="0034597E" w:rsidRPr="00EF13C1" w:rsidRDefault="0034597E" w:rsidP="009A4582">
          <w:pPr>
            <w:rPr>
              <w:rFonts w:ascii="Palatino Linotype" w:hAnsi="Palatino Linotype"/>
              <w:b/>
            </w:rPr>
          </w:pPr>
          <w:r w:rsidRPr="00EF13C1">
            <w:rPr>
              <w:rFonts w:ascii="Palatino Linotype" w:hAnsi="Palatino Linotype"/>
              <w:b/>
            </w:rPr>
            <w:t>Recurso de revisión:</w:t>
          </w:r>
        </w:p>
      </w:tc>
      <w:tc>
        <w:tcPr>
          <w:tcW w:w="4536" w:type="dxa"/>
          <w:vAlign w:val="center"/>
        </w:tcPr>
        <w:p w14:paraId="14705555" w14:textId="77777777" w:rsidR="0034597E" w:rsidRPr="00EF13C1" w:rsidRDefault="0034597E" w:rsidP="00D53B25">
          <w:pPr>
            <w:pStyle w:val="Encabezado"/>
            <w:rPr>
              <w:rFonts w:ascii="Palatino Linotype" w:hAnsi="Palatino Linotype"/>
              <w:b/>
            </w:rPr>
          </w:pPr>
          <w:r>
            <w:rPr>
              <w:rFonts w:ascii="Palatino Linotype" w:hAnsi="Palatino Linotype" w:cs="Arial"/>
              <w:b/>
              <w:bCs/>
              <w:lang w:eastAsia="es-MX"/>
            </w:rPr>
            <w:t xml:space="preserve">00618/INFOEM/IP/RR/2021 </w:t>
          </w:r>
        </w:p>
      </w:tc>
    </w:tr>
    <w:tr w:rsidR="0034597E" w:rsidRPr="00EF13C1" w14:paraId="6AD856F2" w14:textId="77777777" w:rsidTr="00B87E17">
      <w:trPr>
        <w:trHeight w:val="321"/>
      </w:trPr>
      <w:tc>
        <w:tcPr>
          <w:tcW w:w="2551" w:type="dxa"/>
          <w:vAlign w:val="center"/>
        </w:tcPr>
        <w:p w14:paraId="209E19B7" w14:textId="77777777" w:rsidR="0034597E" w:rsidRPr="00EF13C1" w:rsidRDefault="0034597E" w:rsidP="009A4582">
          <w:pPr>
            <w:rPr>
              <w:rFonts w:ascii="Palatino Linotype" w:hAnsi="Palatino Linotype"/>
              <w:b/>
            </w:rPr>
          </w:pPr>
          <w:r w:rsidRPr="00EF13C1">
            <w:rPr>
              <w:rFonts w:ascii="Palatino Linotype" w:hAnsi="Palatino Linotype"/>
              <w:b/>
            </w:rPr>
            <w:t>Sujeto obligado:</w:t>
          </w:r>
        </w:p>
      </w:tc>
      <w:tc>
        <w:tcPr>
          <w:tcW w:w="4536" w:type="dxa"/>
          <w:vAlign w:val="center"/>
        </w:tcPr>
        <w:p w14:paraId="6C4D418B" w14:textId="77777777" w:rsidR="0034597E" w:rsidRPr="00EF13C1" w:rsidRDefault="0034597E" w:rsidP="00EE377F">
          <w:pPr>
            <w:pStyle w:val="Encabezado"/>
            <w:rPr>
              <w:rFonts w:ascii="Palatino Linotype" w:hAnsi="Palatino Linotype"/>
              <w:b/>
            </w:rPr>
          </w:pPr>
          <w:r>
            <w:rPr>
              <w:rFonts w:ascii="Palatino Linotype" w:hAnsi="Palatino Linotype"/>
              <w:b/>
            </w:rPr>
            <w:t xml:space="preserve">Poder Legislativo  </w:t>
          </w:r>
        </w:p>
      </w:tc>
    </w:tr>
    <w:tr w:rsidR="0034597E" w:rsidRPr="00EF13C1" w14:paraId="11180E45" w14:textId="77777777" w:rsidTr="00B87E17">
      <w:trPr>
        <w:gridBefore w:val="1"/>
        <w:wBefore w:w="2551" w:type="dxa"/>
        <w:trHeight w:val="321"/>
      </w:trPr>
      <w:tc>
        <w:tcPr>
          <w:tcW w:w="4536" w:type="dxa"/>
          <w:vAlign w:val="center"/>
        </w:tcPr>
        <w:p w14:paraId="088C8006" w14:textId="77777777" w:rsidR="0034597E" w:rsidRPr="00EF13C1" w:rsidRDefault="0034597E" w:rsidP="00273A03">
          <w:pPr>
            <w:pStyle w:val="Encabezado"/>
            <w:rPr>
              <w:rFonts w:ascii="Palatino Linotype" w:hAnsi="Palatino Linotype"/>
              <w:b/>
            </w:rPr>
          </w:pPr>
          <w:r w:rsidRPr="00EF13C1">
            <w:rPr>
              <w:rFonts w:ascii="Palatino Linotype" w:hAnsi="Palatino Linotype"/>
              <w:b/>
            </w:rPr>
            <w:t>José Guadalupe Luna Hernández</w:t>
          </w:r>
        </w:p>
      </w:tc>
    </w:tr>
  </w:tbl>
  <w:p w14:paraId="62E8275C" w14:textId="77777777" w:rsidR="0034597E" w:rsidRDefault="0034597E" w:rsidP="009A458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BF22E" w14:textId="04B213DC" w:rsidR="0034597E" w:rsidRDefault="00767ADF" w:rsidP="00B87E17">
    <w:pPr>
      <w:pStyle w:val="Encabezado"/>
      <w:tabs>
        <w:tab w:val="left" w:pos="3103"/>
      </w:tabs>
    </w:pPr>
    <w:r>
      <w:rPr>
        <w:noProof/>
        <w:lang w:eastAsia="es-MX"/>
      </w:rPr>
      <w:pict w14:anchorId="3EB08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42575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34597E">
      <w:tab/>
    </w:r>
    <w:r w:rsidR="0034597E">
      <w:tab/>
    </w:r>
  </w:p>
  <w:tbl>
    <w:tblPr>
      <w:tblStyle w:val="Tablaconcuadrcula"/>
      <w:tblW w:w="7338"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8"/>
      <w:gridCol w:w="4460"/>
    </w:tblGrid>
    <w:tr w:rsidR="0034597E" w:rsidRPr="00182113" w14:paraId="3A1B9D56" w14:textId="77777777" w:rsidTr="00B87E17">
      <w:trPr>
        <w:trHeight w:val="145"/>
      </w:trPr>
      <w:tc>
        <w:tcPr>
          <w:tcW w:w="2878" w:type="dxa"/>
          <w:vAlign w:val="center"/>
        </w:tcPr>
        <w:p w14:paraId="5B8673F3" w14:textId="77777777" w:rsidR="0034597E" w:rsidRPr="00166E0D" w:rsidRDefault="0034597E" w:rsidP="00B87E17">
          <w:pPr>
            <w:rPr>
              <w:rFonts w:ascii="Palatino Linotype" w:hAnsi="Palatino Linotype"/>
              <w:b/>
            </w:rPr>
          </w:pPr>
          <w:r w:rsidRPr="00166E0D">
            <w:rPr>
              <w:rFonts w:ascii="Palatino Linotype" w:hAnsi="Palatino Linotype"/>
              <w:b/>
            </w:rPr>
            <w:t>Recurso de revisión:</w:t>
          </w:r>
        </w:p>
      </w:tc>
      <w:tc>
        <w:tcPr>
          <w:tcW w:w="4460" w:type="dxa"/>
          <w:vAlign w:val="center"/>
        </w:tcPr>
        <w:p w14:paraId="501B15AE" w14:textId="77777777" w:rsidR="0034597E" w:rsidRPr="00A84600" w:rsidRDefault="0034597E" w:rsidP="00B87E17">
          <w:pPr>
            <w:pStyle w:val="Encabezado"/>
            <w:rPr>
              <w:rFonts w:ascii="Palatino Linotype" w:hAnsi="Palatino Linotype" w:cs="Arial"/>
              <w:b/>
              <w:bCs/>
              <w:lang w:eastAsia="es-MX"/>
            </w:rPr>
          </w:pPr>
          <w:r>
            <w:rPr>
              <w:rFonts w:ascii="Palatino Linotype" w:hAnsi="Palatino Linotype" w:cs="Arial"/>
              <w:b/>
              <w:bCs/>
              <w:lang w:eastAsia="es-MX"/>
            </w:rPr>
            <w:t xml:space="preserve">00618/INFOEM/IP/RR/2021 </w:t>
          </w:r>
        </w:p>
      </w:tc>
    </w:tr>
    <w:tr w:rsidR="0034597E" w:rsidRPr="00767ADF" w14:paraId="51381338" w14:textId="77777777" w:rsidTr="00B87E17">
      <w:trPr>
        <w:trHeight w:val="239"/>
      </w:trPr>
      <w:tc>
        <w:tcPr>
          <w:tcW w:w="2878" w:type="dxa"/>
          <w:vAlign w:val="center"/>
        </w:tcPr>
        <w:p w14:paraId="506FC003" w14:textId="77777777" w:rsidR="0034597E" w:rsidRPr="00166E0D" w:rsidRDefault="0034597E" w:rsidP="00B87E17">
          <w:pPr>
            <w:rPr>
              <w:rFonts w:ascii="Palatino Linotype" w:hAnsi="Palatino Linotype"/>
              <w:b/>
            </w:rPr>
          </w:pPr>
          <w:r w:rsidRPr="00166E0D">
            <w:rPr>
              <w:rFonts w:ascii="Palatino Linotype" w:hAnsi="Palatino Linotype"/>
              <w:b/>
            </w:rPr>
            <w:t>Recurrente:</w:t>
          </w:r>
        </w:p>
      </w:tc>
      <w:tc>
        <w:tcPr>
          <w:tcW w:w="4460" w:type="dxa"/>
          <w:vAlign w:val="center"/>
        </w:tcPr>
        <w:p w14:paraId="6A260FC6" w14:textId="3A24013A" w:rsidR="0034597E" w:rsidRPr="00767ADF" w:rsidRDefault="00767ADF" w:rsidP="00B87E17">
          <w:pPr>
            <w:pStyle w:val="Encabezado"/>
            <w:ind w:right="-108"/>
            <w:rPr>
              <w:rFonts w:ascii="Palatino Linotype" w:hAnsi="Palatino Linotype"/>
              <w:b/>
              <w:highlight w:val="black"/>
            </w:rPr>
          </w:pPr>
          <w:r w:rsidRPr="00767ADF">
            <w:rPr>
              <w:rFonts w:ascii="Palatino Linotype" w:hAnsi="Palatino Linotype"/>
              <w:b/>
              <w:color w:val="000000"/>
              <w:highlight w:val="black"/>
            </w:rPr>
            <w:t>----------------------------------------------------------------------------------------------------------------------</w:t>
          </w:r>
          <w:r w:rsidR="0034597E" w:rsidRPr="00767ADF">
            <w:rPr>
              <w:rFonts w:ascii="Palatino Linotype" w:hAnsi="Palatino Linotype"/>
              <w:b/>
              <w:color w:val="000000"/>
              <w:highlight w:val="black"/>
            </w:rPr>
            <w:t xml:space="preserve"> </w:t>
          </w:r>
        </w:p>
      </w:tc>
    </w:tr>
    <w:tr w:rsidR="0034597E" w:rsidRPr="00182113" w14:paraId="7938972C" w14:textId="77777777" w:rsidTr="00B87E17">
      <w:trPr>
        <w:trHeight w:val="245"/>
      </w:trPr>
      <w:tc>
        <w:tcPr>
          <w:tcW w:w="2878" w:type="dxa"/>
          <w:vAlign w:val="center"/>
        </w:tcPr>
        <w:p w14:paraId="6F462195" w14:textId="77777777" w:rsidR="0034597E" w:rsidRPr="00166E0D" w:rsidRDefault="0034597E" w:rsidP="00B87E17">
          <w:pPr>
            <w:rPr>
              <w:rFonts w:ascii="Palatino Linotype" w:hAnsi="Palatino Linotype"/>
              <w:b/>
            </w:rPr>
          </w:pPr>
          <w:r w:rsidRPr="00166E0D">
            <w:rPr>
              <w:rFonts w:ascii="Palatino Linotype" w:hAnsi="Palatino Linotype"/>
              <w:b/>
            </w:rPr>
            <w:t>Sujeto obligado:</w:t>
          </w:r>
        </w:p>
      </w:tc>
      <w:tc>
        <w:tcPr>
          <w:tcW w:w="4460" w:type="dxa"/>
          <w:vAlign w:val="center"/>
        </w:tcPr>
        <w:p w14:paraId="708353F3" w14:textId="77777777" w:rsidR="0034597E" w:rsidRPr="00166E0D" w:rsidRDefault="0034597E" w:rsidP="001746DE">
          <w:pPr>
            <w:pStyle w:val="Encabezado"/>
            <w:ind w:right="-109"/>
            <w:rPr>
              <w:rFonts w:ascii="Palatino Linotype" w:hAnsi="Palatino Linotype"/>
              <w:b/>
            </w:rPr>
          </w:pPr>
          <w:r>
            <w:rPr>
              <w:rFonts w:ascii="Palatino Linotype" w:hAnsi="Palatino Linotype"/>
              <w:b/>
            </w:rPr>
            <w:t>Poder Legislativo</w:t>
          </w:r>
        </w:p>
      </w:tc>
    </w:tr>
    <w:tr w:rsidR="0034597E" w:rsidRPr="00182113" w14:paraId="7B42442C" w14:textId="77777777" w:rsidTr="00B87E17">
      <w:trPr>
        <w:trHeight w:val="70"/>
      </w:trPr>
      <w:tc>
        <w:tcPr>
          <w:tcW w:w="2878" w:type="dxa"/>
          <w:vAlign w:val="center"/>
        </w:tcPr>
        <w:p w14:paraId="0B0C639B" w14:textId="77777777" w:rsidR="0034597E" w:rsidRPr="00166E0D" w:rsidRDefault="0034597E" w:rsidP="00B87E17">
          <w:pPr>
            <w:rPr>
              <w:rFonts w:ascii="Palatino Linotype" w:hAnsi="Palatino Linotype"/>
              <w:b/>
            </w:rPr>
          </w:pPr>
          <w:r>
            <w:rPr>
              <w:rFonts w:ascii="Palatino Linotype" w:hAnsi="Palatino Linotype"/>
              <w:b/>
            </w:rPr>
            <w:t xml:space="preserve">Comisionado </w:t>
          </w:r>
          <w:r w:rsidRPr="00166E0D">
            <w:rPr>
              <w:rFonts w:ascii="Palatino Linotype" w:hAnsi="Palatino Linotype"/>
              <w:b/>
            </w:rPr>
            <w:t>ponente:</w:t>
          </w:r>
        </w:p>
      </w:tc>
      <w:tc>
        <w:tcPr>
          <w:tcW w:w="4460" w:type="dxa"/>
          <w:vAlign w:val="center"/>
        </w:tcPr>
        <w:p w14:paraId="7555E515" w14:textId="77777777" w:rsidR="0034597E" w:rsidRPr="00166E0D" w:rsidRDefault="0034597E" w:rsidP="00B87E17">
          <w:pPr>
            <w:pStyle w:val="Encabezado"/>
            <w:tabs>
              <w:tab w:val="left" w:pos="3010"/>
            </w:tabs>
            <w:ind w:right="-108"/>
            <w:rPr>
              <w:rFonts w:ascii="Palatino Linotype" w:hAnsi="Palatino Linotype"/>
              <w:b/>
            </w:rPr>
          </w:pPr>
          <w:r w:rsidRPr="00166E0D">
            <w:rPr>
              <w:rFonts w:ascii="Palatino Linotype" w:hAnsi="Palatino Linotype"/>
              <w:b/>
            </w:rPr>
            <w:t>José Guadalupe Luna Hernández</w:t>
          </w:r>
        </w:p>
      </w:tc>
    </w:tr>
  </w:tbl>
  <w:p w14:paraId="383E3B67" w14:textId="77777777" w:rsidR="0034597E" w:rsidRDefault="003459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7704"/>
    <w:multiLevelType w:val="hybridMultilevel"/>
    <w:tmpl w:val="68261B3A"/>
    <w:lvl w:ilvl="0" w:tplc="D55A550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D0A49"/>
    <w:multiLevelType w:val="hybridMultilevel"/>
    <w:tmpl w:val="8828E84C"/>
    <w:lvl w:ilvl="0" w:tplc="2F4E0AE8">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2D6457"/>
    <w:multiLevelType w:val="hybridMultilevel"/>
    <w:tmpl w:val="AB04338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0E17720"/>
    <w:multiLevelType w:val="hybridMultilevel"/>
    <w:tmpl w:val="ACA491E2"/>
    <w:lvl w:ilvl="0" w:tplc="BBDEE8B2">
      <w:start w:val="1"/>
      <w:numFmt w:val="upperRoman"/>
      <w:lvlText w:val="%1."/>
      <w:lvlJc w:val="left"/>
      <w:pPr>
        <w:ind w:left="1287" w:hanging="720"/>
      </w:pPr>
      <w:rPr>
        <w:rFonts w:eastAsiaTheme="minorHAnsi" w:cstheme="minorBidi" w:hint="default"/>
        <w:color w:val="00000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14B3FD5"/>
    <w:multiLevelType w:val="hybridMultilevel"/>
    <w:tmpl w:val="3F4EE8A0"/>
    <w:lvl w:ilvl="0" w:tplc="519C3950">
      <w:start w:val="1"/>
      <w:numFmt w:val="lowerLetter"/>
      <w:lvlText w:val="%1)"/>
      <w:lvlJc w:val="left"/>
      <w:pPr>
        <w:ind w:left="1647" w:hanging="360"/>
      </w:pPr>
      <w:rPr>
        <w:rFonts w:eastAsiaTheme="minorHAnsi" w:cstheme="minorBidi" w:hint="default"/>
        <w:color w:val="000000"/>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6" w15:restartNumberingAfterBreak="0">
    <w:nsid w:val="336157B9"/>
    <w:multiLevelType w:val="hybridMultilevel"/>
    <w:tmpl w:val="E9D2B7AC"/>
    <w:lvl w:ilvl="0" w:tplc="080A000F">
      <w:start w:val="5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C2514F"/>
    <w:multiLevelType w:val="hybridMultilevel"/>
    <w:tmpl w:val="21D65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317490"/>
    <w:multiLevelType w:val="hybridMultilevel"/>
    <w:tmpl w:val="76C6F088"/>
    <w:lvl w:ilvl="0" w:tplc="24288684">
      <w:start w:val="1"/>
      <w:numFmt w:val="decimal"/>
      <w:lvlText w:val="%1."/>
      <w:lvlJc w:val="left"/>
      <w:pPr>
        <w:ind w:left="360" w:hanging="360"/>
      </w:pPr>
      <w:rPr>
        <w:rFonts w:ascii="Palatino Linotype" w:hAnsi="Palatino Linotype" w:hint="default"/>
        <w:b/>
        <w:i w:val="0"/>
        <w:strike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1C42A6"/>
    <w:multiLevelType w:val="hybridMultilevel"/>
    <w:tmpl w:val="6520F900"/>
    <w:lvl w:ilvl="0" w:tplc="BE1E2268">
      <w:numFmt w:val="bullet"/>
      <w:lvlText w:val="-"/>
      <w:lvlJc w:val="left"/>
      <w:pPr>
        <w:ind w:left="927" w:hanging="360"/>
      </w:pPr>
      <w:rPr>
        <w:rFonts w:ascii="Palatino Linotype" w:eastAsia="Calibri" w:hAnsi="Palatino Linotype" w:cs="Arial" w:hint="default"/>
        <w:color w:val="auto"/>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35A65BF2"/>
    <w:multiLevelType w:val="hybridMultilevel"/>
    <w:tmpl w:val="25E42002"/>
    <w:lvl w:ilvl="0" w:tplc="080A0017">
      <w:start w:val="1"/>
      <w:numFmt w:val="lowerLetter"/>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4DAD32DE"/>
    <w:multiLevelType w:val="hybridMultilevel"/>
    <w:tmpl w:val="43ACB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B30996"/>
    <w:multiLevelType w:val="hybridMultilevel"/>
    <w:tmpl w:val="AAF88592"/>
    <w:lvl w:ilvl="0" w:tplc="0DFAA872">
      <w:start w:val="1"/>
      <w:numFmt w:val="lowerLetter"/>
      <w:lvlText w:val="%1)"/>
      <w:lvlJc w:val="left"/>
      <w:pPr>
        <w:ind w:left="927" w:hanging="360"/>
      </w:pPr>
      <w:rPr>
        <w:rFonts w:eastAsiaTheme="minorHAnsi" w:cstheme="minorBidi" w:hint="default"/>
        <w:color w:val="00000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77202FA"/>
    <w:multiLevelType w:val="hybridMultilevel"/>
    <w:tmpl w:val="1EE497A8"/>
    <w:lvl w:ilvl="0" w:tplc="0D5CD388">
      <w:start w:val="1"/>
      <w:numFmt w:val="decimal"/>
      <w:lvlText w:val="%1."/>
      <w:lvlJc w:val="left"/>
      <w:pPr>
        <w:ind w:left="360" w:hanging="360"/>
      </w:pPr>
      <w:rPr>
        <w:rFonts w:ascii="Palatino Linotype" w:hAnsi="Palatino Linotype" w:hint="default"/>
        <w:b/>
        <w:i w:val="0"/>
        <w:caps w:val="0"/>
        <w:smallCaps w:val="0"/>
        <w:strike w:val="0"/>
        <w:dstrike w:val="0"/>
        <w:outline w:val="0"/>
        <w:emboss w:val="0"/>
        <w:imprint w:val="0"/>
        <w:spacing w:val="0"/>
        <w:w w:val="100"/>
        <w:kern w:val="0"/>
        <w:position w:val="0"/>
        <w:sz w:val="24"/>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67C4045D"/>
    <w:multiLevelType w:val="hybridMultilevel"/>
    <w:tmpl w:val="F3FE1E5E"/>
    <w:lvl w:ilvl="0" w:tplc="505A1E00">
      <w:start w:val="1"/>
      <w:numFmt w:val="upperRoman"/>
      <w:lvlText w:val="%1."/>
      <w:lvlJc w:val="left"/>
      <w:pPr>
        <w:ind w:left="1146" w:hanging="720"/>
      </w:pPr>
      <w:rPr>
        <w:rFonts w:eastAsiaTheme="minorHAnsi" w:cstheme="minorBidi" w:hint="default"/>
        <w:i w:val="0"/>
        <w:color w:val="000000"/>
        <w:sz w:val="24"/>
        <w:szCs w:val="24"/>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6F875C07"/>
    <w:multiLevelType w:val="hybridMultilevel"/>
    <w:tmpl w:val="6B5896DA"/>
    <w:lvl w:ilvl="0" w:tplc="D3EE106C">
      <w:start w:val="1"/>
      <w:numFmt w:val="decimal"/>
      <w:lvlText w:val="%1."/>
      <w:lvlJc w:val="left"/>
      <w:pPr>
        <w:ind w:left="786" w:hanging="360"/>
      </w:pPr>
      <w:rPr>
        <w:rFonts w:ascii="Palatino Linotype" w:hAnsi="Palatino Linotype" w:hint="default"/>
        <w:b/>
        <w:i w:val="0"/>
        <w:color w:val="000000" w:themeColor="text1"/>
        <w:sz w:val="24"/>
      </w:rPr>
    </w:lvl>
    <w:lvl w:ilvl="1" w:tplc="080A0013">
      <w:start w:val="1"/>
      <w:numFmt w:val="upperRoman"/>
      <w:lvlText w:val="%2."/>
      <w:lvlJc w:val="right"/>
      <w:pPr>
        <w:ind w:left="786"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705D748D"/>
    <w:multiLevelType w:val="hybridMultilevel"/>
    <w:tmpl w:val="1AEC23EE"/>
    <w:lvl w:ilvl="0" w:tplc="040A0017">
      <w:start w:val="1"/>
      <w:numFmt w:val="lowerLetter"/>
      <w:lvlText w:val="%1)"/>
      <w:lvlJc w:val="left"/>
      <w:pPr>
        <w:ind w:left="720" w:hanging="360"/>
      </w:pPr>
      <w:rPr>
        <w:rFonts w:hint="default"/>
        <w:b w:val="0"/>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78F47563"/>
    <w:multiLevelType w:val="hybridMultilevel"/>
    <w:tmpl w:val="73AE7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6764D0"/>
    <w:multiLevelType w:val="hybridMultilevel"/>
    <w:tmpl w:val="F050BEA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8"/>
  </w:num>
  <w:num w:numId="2">
    <w:abstractNumId w:val="15"/>
  </w:num>
  <w:num w:numId="3">
    <w:abstractNumId w:val="1"/>
  </w:num>
  <w:num w:numId="4">
    <w:abstractNumId w:val="12"/>
  </w:num>
  <w:num w:numId="5">
    <w:abstractNumId w:val="16"/>
  </w:num>
  <w:num w:numId="6">
    <w:abstractNumId w:val="9"/>
  </w:num>
  <w:num w:numId="7">
    <w:abstractNumId w:val="7"/>
  </w:num>
  <w:num w:numId="8">
    <w:abstractNumId w:val="0"/>
  </w:num>
  <w:num w:numId="9">
    <w:abstractNumId w:val="10"/>
  </w:num>
  <w:num w:numId="10">
    <w:abstractNumId w:val="17"/>
  </w:num>
  <w:num w:numId="11">
    <w:abstractNumId w:val="4"/>
  </w:num>
  <w:num w:numId="12">
    <w:abstractNumId w:val="5"/>
  </w:num>
  <w:num w:numId="13">
    <w:abstractNumId w:val="11"/>
  </w:num>
  <w:num w:numId="14">
    <w:abstractNumId w:val="14"/>
  </w:num>
  <w:num w:numId="15">
    <w:abstractNumId w:val="19"/>
  </w:num>
  <w:num w:numId="16">
    <w:abstractNumId w:val="18"/>
  </w:num>
  <w:num w:numId="17">
    <w:abstractNumId w:val="3"/>
  </w:num>
  <w:num w:numId="18">
    <w:abstractNumId w:val="20"/>
  </w:num>
  <w:num w:numId="19">
    <w:abstractNumId w:val="6"/>
  </w:num>
  <w:num w:numId="20">
    <w:abstractNumId w:val="13"/>
  </w:num>
  <w:num w:numId="2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76"/>
    <w:rsid w:val="000000ED"/>
    <w:rsid w:val="0000021F"/>
    <w:rsid w:val="00002DD4"/>
    <w:rsid w:val="0000399B"/>
    <w:rsid w:val="00005F4A"/>
    <w:rsid w:val="0000672C"/>
    <w:rsid w:val="00006D7A"/>
    <w:rsid w:val="00010318"/>
    <w:rsid w:val="00010C82"/>
    <w:rsid w:val="0001306C"/>
    <w:rsid w:val="00017C23"/>
    <w:rsid w:val="000201D1"/>
    <w:rsid w:val="00021677"/>
    <w:rsid w:val="000219D0"/>
    <w:rsid w:val="0002449C"/>
    <w:rsid w:val="00025D76"/>
    <w:rsid w:val="00025D7F"/>
    <w:rsid w:val="00026678"/>
    <w:rsid w:val="00027465"/>
    <w:rsid w:val="000307B3"/>
    <w:rsid w:val="000355CF"/>
    <w:rsid w:val="00035FDE"/>
    <w:rsid w:val="00037B6F"/>
    <w:rsid w:val="0004167E"/>
    <w:rsid w:val="000416A9"/>
    <w:rsid w:val="00043F36"/>
    <w:rsid w:val="0004441E"/>
    <w:rsid w:val="00053253"/>
    <w:rsid w:val="00054FD1"/>
    <w:rsid w:val="000555D1"/>
    <w:rsid w:val="00060857"/>
    <w:rsid w:val="00061212"/>
    <w:rsid w:val="000612C6"/>
    <w:rsid w:val="00065188"/>
    <w:rsid w:val="000653F9"/>
    <w:rsid w:val="00066FDE"/>
    <w:rsid w:val="000705FD"/>
    <w:rsid w:val="0007062A"/>
    <w:rsid w:val="00071828"/>
    <w:rsid w:val="00072242"/>
    <w:rsid w:val="00072958"/>
    <w:rsid w:val="00072EFA"/>
    <w:rsid w:val="00075791"/>
    <w:rsid w:val="00076B7A"/>
    <w:rsid w:val="00077233"/>
    <w:rsid w:val="00077C61"/>
    <w:rsid w:val="0008028C"/>
    <w:rsid w:val="00083985"/>
    <w:rsid w:val="000870C0"/>
    <w:rsid w:val="00087306"/>
    <w:rsid w:val="00087EF3"/>
    <w:rsid w:val="00090867"/>
    <w:rsid w:val="00091182"/>
    <w:rsid w:val="00092285"/>
    <w:rsid w:val="00093432"/>
    <w:rsid w:val="00094408"/>
    <w:rsid w:val="0009530F"/>
    <w:rsid w:val="000A10C2"/>
    <w:rsid w:val="000A12A4"/>
    <w:rsid w:val="000A140D"/>
    <w:rsid w:val="000A39E9"/>
    <w:rsid w:val="000A7870"/>
    <w:rsid w:val="000A7D5D"/>
    <w:rsid w:val="000A7D97"/>
    <w:rsid w:val="000B285A"/>
    <w:rsid w:val="000B2D5E"/>
    <w:rsid w:val="000B2EAF"/>
    <w:rsid w:val="000B3805"/>
    <w:rsid w:val="000B3AEF"/>
    <w:rsid w:val="000B52C0"/>
    <w:rsid w:val="000B5A4C"/>
    <w:rsid w:val="000B7AF2"/>
    <w:rsid w:val="000C305B"/>
    <w:rsid w:val="000C66EA"/>
    <w:rsid w:val="000C6F83"/>
    <w:rsid w:val="000D0BEF"/>
    <w:rsid w:val="000D19F3"/>
    <w:rsid w:val="000D1D31"/>
    <w:rsid w:val="000D5F1D"/>
    <w:rsid w:val="000D735B"/>
    <w:rsid w:val="000D73B1"/>
    <w:rsid w:val="000E2CF7"/>
    <w:rsid w:val="000E4A12"/>
    <w:rsid w:val="000E5646"/>
    <w:rsid w:val="000E70B3"/>
    <w:rsid w:val="000E71C4"/>
    <w:rsid w:val="000F1B28"/>
    <w:rsid w:val="000F1CC9"/>
    <w:rsid w:val="000F27F4"/>
    <w:rsid w:val="000F2CCC"/>
    <w:rsid w:val="000F3365"/>
    <w:rsid w:val="000F617C"/>
    <w:rsid w:val="00100DEF"/>
    <w:rsid w:val="00101818"/>
    <w:rsid w:val="00103646"/>
    <w:rsid w:val="0010434F"/>
    <w:rsid w:val="00104B51"/>
    <w:rsid w:val="00104BC4"/>
    <w:rsid w:val="00105349"/>
    <w:rsid w:val="0010587A"/>
    <w:rsid w:val="00106806"/>
    <w:rsid w:val="00107221"/>
    <w:rsid w:val="00107A21"/>
    <w:rsid w:val="0011065F"/>
    <w:rsid w:val="00110A90"/>
    <w:rsid w:val="001145DA"/>
    <w:rsid w:val="00114D5F"/>
    <w:rsid w:val="0011657A"/>
    <w:rsid w:val="00122BE3"/>
    <w:rsid w:val="00124119"/>
    <w:rsid w:val="001242F1"/>
    <w:rsid w:val="00126CF4"/>
    <w:rsid w:val="00127CC8"/>
    <w:rsid w:val="001364F4"/>
    <w:rsid w:val="00140674"/>
    <w:rsid w:val="00141004"/>
    <w:rsid w:val="0014195D"/>
    <w:rsid w:val="00141BDA"/>
    <w:rsid w:val="00143E77"/>
    <w:rsid w:val="00144D2C"/>
    <w:rsid w:val="00145485"/>
    <w:rsid w:val="00145E3E"/>
    <w:rsid w:val="00146BD0"/>
    <w:rsid w:val="00147141"/>
    <w:rsid w:val="00152A54"/>
    <w:rsid w:val="00153924"/>
    <w:rsid w:val="001547A6"/>
    <w:rsid w:val="0015495C"/>
    <w:rsid w:val="0015730F"/>
    <w:rsid w:val="001614E3"/>
    <w:rsid w:val="0016207E"/>
    <w:rsid w:val="00164C01"/>
    <w:rsid w:val="0016516C"/>
    <w:rsid w:val="001655F5"/>
    <w:rsid w:val="00165F58"/>
    <w:rsid w:val="00166E0D"/>
    <w:rsid w:val="001677A1"/>
    <w:rsid w:val="00170907"/>
    <w:rsid w:val="0017140F"/>
    <w:rsid w:val="001746DE"/>
    <w:rsid w:val="00177AE5"/>
    <w:rsid w:val="00180F8C"/>
    <w:rsid w:val="00181228"/>
    <w:rsid w:val="00181E44"/>
    <w:rsid w:val="00182E3E"/>
    <w:rsid w:val="001836FE"/>
    <w:rsid w:val="00190B36"/>
    <w:rsid w:val="0019273C"/>
    <w:rsid w:val="00195FD9"/>
    <w:rsid w:val="00196B6A"/>
    <w:rsid w:val="0019761F"/>
    <w:rsid w:val="001A0491"/>
    <w:rsid w:val="001A22AB"/>
    <w:rsid w:val="001A5313"/>
    <w:rsid w:val="001B12E8"/>
    <w:rsid w:val="001B18A8"/>
    <w:rsid w:val="001B1C05"/>
    <w:rsid w:val="001B28F9"/>
    <w:rsid w:val="001B32FE"/>
    <w:rsid w:val="001B3E3F"/>
    <w:rsid w:val="001B45AA"/>
    <w:rsid w:val="001B625E"/>
    <w:rsid w:val="001C1815"/>
    <w:rsid w:val="001C1CE7"/>
    <w:rsid w:val="001C263E"/>
    <w:rsid w:val="001C487F"/>
    <w:rsid w:val="001C5973"/>
    <w:rsid w:val="001C64C4"/>
    <w:rsid w:val="001D0B5B"/>
    <w:rsid w:val="001D3E51"/>
    <w:rsid w:val="001D4161"/>
    <w:rsid w:val="001D4459"/>
    <w:rsid w:val="001D65D0"/>
    <w:rsid w:val="001E0EA9"/>
    <w:rsid w:val="001E13FE"/>
    <w:rsid w:val="001E15E7"/>
    <w:rsid w:val="001E2373"/>
    <w:rsid w:val="001E6371"/>
    <w:rsid w:val="001F368B"/>
    <w:rsid w:val="001F5484"/>
    <w:rsid w:val="001F5CBF"/>
    <w:rsid w:val="001F5DBD"/>
    <w:rsid w:val="001F6670"/>
    <w:rsid w:val="00201BF3"/>
    <w:rsid w:val="00201CDE"/>
    <w:rsid w:val="00201F41"/>
    <w:rsid w:val="00202CF9"/>
    <w:rsid w:val="00202E6A"/>
    <w:rsid w:val="002039C2"/>
    <w:rsid w:val="00205716"/>
    <w:rsid w:val="002059A3"/>
    <w:rsid w:val="00206C58"/>
    <w:rsid w:val="00207839"/>
    <w:rsid w:val="00210A6F"/>
    <w:rsid w:val="00211B1B"/>
    <w:rsid w:val="00212004"/>
    <w:rsid w:val="00214A41"/>
    <w:rsid w:val="00215221"/>
    <w:rsid w:val="00216FB6"/>
    <w:rsid w:val="002205AF"/>
    <w:rsid w:val="00220CA4"/>
    <w:rsid w:val="0022114E"/>
    <w:rsid w:val="00223715"/>
    <w:rsid w:val="00224385"/>
    <w:rsid w:val="00224775"/>
    <w:rsid w:val="00232FEC"/>
    <w:rsid w:val="002343BD"/>
    <w:rsid w:val="00234EBF"/>
    <w:rsid w:val="00240774"/>
    <w:rsid w:val="00240C60"/>
    <w:rsid w:val="002419D2"/>
    <w:rsid w:val="0024202C"/>
    <w:rsid w:val="00244765"/>
    <w:rsid w:val="0024719F"/>
    <w:rsid w:val="00250F67"/>
    <w:rsid w:val="002545B6"/>
    <w:rsid w:val="00263AF0"/>
    <w:rsid w:val="002640DE"/>
    <w:rsid w:val="00264412"/>
    <w:rsid w:val="0026441B"/>
    <w:rsid w:val="00264A3C"/>
    <w:rsid w:val="0026596B"/>
    <w:rsid w:val="002704F5"/>
    <w:rsid w:val="00270F30"/>
    <w:rsid w:val="002710D8"/>
    <w:rsid w:val="00273142"/>
    <w:rsid w:val="00273A03"/>
    <w:rsid w:val="00275FB3"/>
    <w:rsid w:val="002815A9"/>
    <w:rsid w:val="00282FEA"/>
    <w:rsid w:val="002921DD"/>
    <w:rsid w:val="0029477F"/>
    <w:rsid w:val="002A01F9"/>
    <w:rsid w:val="002A0ECB"/>
    <w:rsid w:val="002A16FE"/>
    <w:rsid w:val="002A362C"/>
    <w:rsid w:val="002A38B7"/>
    <w:rsid w:val="002A3C89"/>
    <w:rsid w:val="002A473C"/>
    <w:rsid w:val="002A5978"/>
    <w:rsid w:val="002A5E24"/>
    <w:rsid w:val="002B0577"/>
    <w:rsid w:val="002B19CC"/>
    <w:rsid w:val="002B2FCA"/>
    <w:rsid w:val="002B31D4"/>
    <w:rsid w:val="002B32FC"/>
    <w:rsid w:val="002B48EB"/>
    <w:rsid w:val="002B64FF"/>
    <w:rsid w:val="002B65BB"/>
    <w:rsid w:val="002B6FAB"/>
    <w:rsid w:val="002B7F54"/>
    <w:rsid w:val="002C017B"/>
    <w:rsid w:val="002C6556"/>
    <w:rsid w:val="002C7C92"/>
    <w:rsid w:val="002D04EF"/>
    <w:rsid w:val="002D16F1"/>
    <w:rsid w:val="002D1886"/>
    <w:rsid w:val="002D3BD2"/>
    <w:rsid w:val="002D449D"/>
    <w:rsid w:val="002D7AC3"/>
    <w:rsid w:val="002E20FF"/>
    <w:rsid w:val="002E2A67"/>
    <w:rsid w:val="002E3F03"/>
    <w:rsid w:val="002E402A"/>
    <w:rsid w:val="002E6977"/>
    <w:rsid w:val="002E6D66"/>
    <w:rsid w:val="002F1ABB"/>
    <w:rsid w:val="002F3433"/>
    <w:rsid w:val="002F3BFA"/>
    <w:rsid w:val="002F699A"/>
    <w:rsid w:val="003003FF"/>
    <w:rsid w:val="003023BB"/>
    <w:rsid w:val="00302B58"/>
    <w:rsid w:val="00303A99"/>
    <w:rsid w:val="003044DA"/>
    <w:rsid w:val="00304A5F"/>
    <w:rsid w:val="0030590F"/>
    <w:rsid w:val="00311F80"/>
    <w:rsid w:val="003122CB"/>
    <w:rsid w:val="00312588"/>
    <w:rsid w:val="00313D1C"/>
    <w:rsid w:val="00314B8B"/>
    <w:rsid w:val="00314F26"/>
    <w:rsid w:val="003152D6"/>
    <w:rsid w:val="00315470"/>
    <w:rsid w:val="00315476"/>
    <w:rsid w:val="00315BF5"/>
    <w:rsid w:val="00317113"/>
    <w:rsid w:val="00320865"/>
    <w:rsid w:val="00320E23"/>
    <w:rsid w:val="003219F1"/>
    <w:rsid w:val="003234F4"/>
    <w:rsid w:val="0032356A"/>
    <w:rsid w:val="00323F76"/>
    <w:rsid w:val="00324E4C"/>
    <w:rsid w:val="0032530A"/>
    <w:rsid w:val="00327FBB"/>
    <w:rsid w:val="00330FE4"/>
    <w:rsid w:val="00332E74"/>
    <w:rsid w:val="0033539F"/>
    <w:rsid w:val="003354C5"/>
    <w:rsid w:val="00336C1B"/>
    <w:rsid w:val="00342430"/>
    <w:rsid w:val="0034597E"/>
    <w:rsid w:val="0034611F"/>
    <w:rsid w:val="00350859"/>
    <w:rsid w:val="00354158"/>
    <w:rsid w:val="00354999"/>
    <w:rsid w:val="003563D2"/>
    <w:rsid w:val="003579D6"/>
    <w:rsid w:val="00360570"/>
    <w:rsid w:val="00360728"/>
    <w:rsid w:val="0036285E"/>
    <w:rsid w:val="00362EC7"/>
    <w:rsid w:val="0036358C"/>
    <w:rsid w:val="00364985"/>
    <w:rsid w:val="00366B82"/>
    <w:rsid w:val="00366F63"/>
    <w:rsid w:val="00367BAD"/>
    <w:rsid w:val="00367EB4"/>
    <w:rsid w:val="0037277E"/>
    <w:rsid w:val="00373179"/>
    <w:rsid w:val="0037329B"/>
    <w:rsid w:val="00374179"/>
    <w:rsid w:val="003800D8"/>
    <w:rsid w:val="003825F8"/>
    <w:rsid w:val="00382BC1"/>
    <w:rsid w:val="00382CA6"/>
    <w:rsid w:val="00382DEE"/>
    <w:rsid w:val="00382E9E"/>
    <w:rsid w:val="003851A9"/>
    <w:rsid w:val="00386DD1"/>
    <w:rsid w:val="00387F22"/>
    <w:rsid w:val="003916A6"/>
    <w:rsid w:val="0039283C"/>
    <w:rsid w:val="003935EE"/>
    <w:rsid w:val="0039425B"/>
    <w:rsid w:val="00396CBA"/>
    <w:rsid w:val="003A1B9D"/>
    <w:rsid w:val="003A4C5A"/>
    <w:rsid w:val="003A629F"/>
    <w:rsid w:val="003A6726"/>
    <w:rsid w:val="003A6D6B"/>
    <w:rsid w:val="003A6FE3"/>
    <w:rsid w:val="003B332B"/>
    <w:rsid w:val="003B4437"/>
    <w:rsid w:val="003B5F5E"/>
    <w:rsid w:val="003B605E"/>
    <w:rsid w:val="003B66F9"/>
    <w:rsid w:val="003B69DE"/>
    <w:rsid w:val="003B7DB7"/>
    <w:rsid w:val="003C002B"/>
    <w:rsid w:val="003C471A"/>
    <w:rsid w:val="003C76C7"/>
    <w:rsid w:val="003D1371"/>
    <w:rsid w:val="003D1931"/>
    <w:rsid w:val="003D24AA"/>
    <w:rsid w:val="003D29A2"/>
    <w:rsid w:val="003D4338"/>
    <w:rsid w:val="003D4CDB"/>
    <w:rsid w:val="003D63CC"/>
    <w:rsid w:val="003D73C4"/>
    <w:rsid w:val="003D74FC"/>
    <w:rsid w:val="003E0C4D"/>
    <w:rsid w:val="003E243D"/>
    <w:rsid w:val="003E34A4"/>
    <w:rsid w:val="003E52DA"/>
    <w:rsid w:val="003E56E9"/>
    <w:rsid w:val="003E585E"/>
    <w:rsid w:val="003E640A"/>
    <w:rsid w:val="003E6B82"/>
    <w:rsid w:val="003F2187"/>
    <w:rsid w:val="003F4348"/>
    <w:rsid w:val="003F57ED"/>
    <w:rsid w:val="003F738E"/>
    <w:rsid w:val="004024B0"/>
    <w:rsid w:val="00402F5D"/>
    <w:rsid w:val="004068F4"/>
    <w:rsid w:val="00407F79"/>
    <w:rsid w:val="00411F85"/>
    <w:rsid w:val="004124C2"/>
    <w:rsid w:val="004132A5"/>
    <w:rsid w:val="0041451D"/>
    <w:rsid w:val="00415E79"/>
    <w:rsid w:val="00416E17"/>
    <w:rsid w:val="004170FF"/>
    <w:rsid w:val="0042131B"/>
    <w:rsid w:val="0042167E"/>
    <w:rsid w:val="004218D5"/>
    <w:rsid w:val="00424A0E"/>
    <w:rsid w:val="004259B8"/>
    <w:rsid w:val="00425FB7"/>
    <w:rsid w:val="00430A45"/>
    <w:rsid w:val="00430E13"/>
    <w:rsid w:val="00431F46"/>
    <w:rsid w:val="004330A4"/>
    <w:rsid w:val="004358DE"/>
    <w:rsid w:val="0044063A"/>
    <w:rsid w:val="00443399"/>
    <w:rsid w:val="004447C0"/>
    <w:rsid w:val="00444D23"/>
    <w:rsid w:val="00447973"/>
    <w:rsid w:val="00450278"/>
    <w:rsid w:val="00454BB7"/>
    <w:rsid w:val="00456898"/>
    <w:rsid w:val="00456DCA"/>
    <w:rsid w:val="00460C1B"/>
    <w:rsid w:val="004624D1"/>
    <w:rsid w:val="004653A7"/>
    <w:rsid w:val="0046722A"/>
    <w:rsid w:val="00474E0F"/>
    <w:rsid w:val="00475273"/>
    <w:rsid w:val="0047541F"/>
    <w:rsid w:val="00477EEB"/>
    <w:rsid w:val="004806C1"/>
    <w:rsid w:val="0048094E"/>
    <w:rsid w:val="00481011"/>
    <w:rsid w:val="0048107A"/>
    <w:rsid w:val="0048135E"/>
    <w:rsid w:val="00481D88"/>
    <w:rsid w:val="00481F90"/>
    <w:rsid w:val="00482287"/>
    <w:rsid w:val="004835DC"/>
    <w:rsid w:val="00483BC7"/>
    <w:rsid w:val="00485E23"/>
    <w:rsid w:val="004868AD"/>
    <w:rsid w:val="0049372F"/>
    <w:rsid w:val="00493730"/>
    <w:rsid w:val="00494649"/>
    <w:rsid w:val="00495E49"/>
    <w:rsid w:val="00497695"/>
    <w:rsid w:val="004A04FC"/>
    <w:rsid w:val="004A56E3"/>
    <w:rsid w:val="004A70B0"/>
    <w:rsid w:val="004B0B15"/>
    <w:rsid w:val="004B22FF"/>
    <w:rsid w:val="004B5BFE"/>
    <w:rsid w:val="004B6EB3"/>
    <w:rsid w:val="004B7A07"/>
    <w:rsid w:val="004B7EE1"/>
    <w:rsid w:val="004C0E93"/>
    <w:rsid w:val="004C441A"/>
    <w:rsid w:val="004C44C3"/>
    <w:rsid w:val="004C4772"/>
    <w:rsid w:val="004C4E87"/>
    <w:rsid w:val="004C580D"/>
    <w:rsid w:val="004D167A"/>
    <w:rsid w:val="004D2D58"/>
    <w:rsid w:val="004D3665"/>
    <w:rsid w:val="004D4D48"/>
    <w:rsid w:val="004D71E6"/>
    <w:rsid w:val="004D7328"/>
    <w:rsid w:val="004D755B"/>
    <w:rsid w:val="004D7D6D"/>
    <w:rsid w:val="004E591E"/>
    <w:rsid w:val="004E5C4B"/>
    <w:rsid w:val="004F0F5A"/>
    <w:rsid w:val="004F277F"/>
    <w:rsid w:val="004F4C05"/>
    <w:rsid w:val="004F5429"/>
    <w:rsid w:val="004F7CF1"/>
    <w:rsid w:val="00500259"/>
    <w:rsid w:val="0050327B"/>
    <w:rsid w:val="00507969"/>
    <w:rsid w:val="00510198"/>
    <w:rsid w:val="00510293"/>
    <w:rsid w:val="0051337C"/>
    <w:rsid w:val="0051357E"/>
    <w:rsid w:val="00517157"/>
    <w:rsid w:val="005209C2"/>
    <w:rsid w:val="00521AE6"/>
    <w:rsid w:val="0052333D"/>
    <w:rsid w:val="00523819"/>
    <w:rsid w:val="00525360"/>
    <w:rsid w:val="005261E4"/>
    <w:rsid w:val="0053032A"/>
    <w:rsid w:val="0053252E"/>
    <w:rsid w:val="00534CBE"/>
    <w:rsid w:val="005366E8"/>
    <w:rsid w:val="005432BF"/>
    <w:rsid w:val="005444E0"/>
    <w:rsid w:val="00544B85"/>
    <w:rsid w:val="00544BAE"/>
    <w:rsid w:val="005459F0"/>
    <w:rsid w:val="00550B9A"/>
    <w:rsid w:val="00552D52"/>
    <w:rsid w:val="005532B2"/>
    <w:rsid w:val="00553A5B"/>
    <w:rsid w:val="00554F80"/>
    <w:rsid w:val="00557008"/>
    <w:rsid w:val="00557531"/>
    <w:rsid w:val="00561385"/>
    <w:rsid w:val="0056168A"/>
    <w:rsid w:val="00563A66"/>
    <w:rsid w:val="005652FC"/>
    <w:rsid w:val="00565A3D"/>
    <w:rsid w:val="005666CD"/>
    <w:rsid w:val="00566833"/>
    <w:rsid w:val="00566B9B"/>
    <w:rsid w:val="005674FC"/>
    <w:rsid w:val="005702BE"/>
    <w:rsid w:val="005706DC"/>
    <w:rsid w:val="00570A3F"/>
    <w:rsid w:val="00574552"/>
    <w:rsid w:val="005779EC"/>
    <w:rsid w:val="00581B3D"/>
    <w:rsid w:val="00582905"/>
    <w:rsid w:val="005830D0"/>
    <w:rsid w:val="00583A1D"/>
    <w:rsid w:val="00584C91"/>
    <w:rsid w:val="00584D10"/>
    <w:rsid w:val="00586662"/>
    <w:rsid w:val="00586A12"/>
    <w:rsid w:val="00591368"/>
    <w:rsid w:val="0059199C"/>
    <w:rsid w:val="00592766"/>
    <w:rsid w:val="0059372E"/>
    <w:rsid w:val="00596464"/>
    <w:rsid w:val="005969D9"/>
    <w:rsid w:val="005A2141"/>
    <w:rsid w:val="005A2187"/>
    <w:rsid w:val="005A2B5F"/>
    <w:rsid w:val="005A4C92"/>
    <w:rsid w:val="005A5F02"/>
    <w:rsid w:val="005A608C"/>
    <w:rsid w:val="005A6596"/>
    <w:rsid w:val="005B0F4A"/>
    <w:rsid w:val="005B0F92"/>
    <w:rsid w:val="005B31A8"/>
    <w:rsid w:val="005B3655"/>
    <w:rsid w:val="005B38AB"/>
    <w:rsid w:val="005B644F"/>
    <w:rsid w:val="005C01C6"/>
    <w:rsid w:val="005C0957"/>
    <w:rsid w:val="005C2D31"/>
    <w:rsid w:val="005C3BDC"/>
    <w:rsid w:val="005C4663"/>
    <w:rsid w:val="005D046D"/>
    <w:rsid w:val="005D1787"/>
    <w:rsid w:val="005D3C6B"/>
    <w:rsid w:val="005D422A"/>
    <w:rsid w:val="005E355A"/>
    <w:rsid w:val="005E406F"/>
    <w:rsid w:val="005E419C"/>
    <w:rsid w:val="005E6787"/>
    <w:rsid w:val="005E67AF"/>
    <w:rsid w:val="005E72BD"/>
    <w:rsid w:val="005F0748"/>
    <w:rsid w:val="005F1B90"/>
    <w:rsid w:val="005F3A27"/>
    <w:rsid w:val="00600629"/>
    <w:rsid w:val="00600FBE"/>
    <w:rsid w:val="00602E78"/>
    <w:rsid w:val="00605673"/>
    <w:rsid w:val="006057F3"/>
    <w:rsid w:val="00606BC0"/>
    <w:rsid w:val="0061037B"/>
    <w:rsid w:val="00610F58"/>
    <w:rsid w:val="00612344"/>
    <w:rsid w:val="006151F8"/>
    <w:rsid w:val="006154E0"/>
    <w:rsid w:val="006158AA"/>
    <w:rsid w:val="00616052"/>
    <w:rsid w:val="00616304"/>
    <w:rsid w:val="00617DE1"/>
    <w:rsid w:val="0062163E"/>
    <w:rsid w:val="00622F86"/>
    <w:rsid w:val="00625F9F"/>
    <w:rsid w:val="006307B0"/>
    <w:rsid w:val="00630814"/>
    <w:rsid w:val="00631A08"/>
    <w:rsid w:val="00632BCB"/>
    <w:rsid w:val="00636266"/>
    <w:rsid w:val="006378D4"/>
    <w:rsid w:val="0064147C"/>
    <w:rsid w:val="00643C7B"/>
    <w:rsid w:val="00643F4F"/>
    <w:rsid w:val="006448B0"/>
    <w:rsid w:val="00644938"/>
    <w:rsid w:val="00644FCD"/>
    <w:rsid w:val="00645D80"/>
    <w:rsid w:val="006479EF"/>
    <w:rsid w:val="00652368"/>
    <w:rsid w:val="0065393E"/>
    <w:rsid w:val="00654752"/>
    <w:rsid w:val="006578A7"/>
    <w:rsid w:val="006601B3"/>
    <w:rsid w:val="00660330"/>
    <w:rsid w:val="00661A81"/>
    <w:rsid w:val="00663FF0"/>
    <w:rsid w:val="00664B64"/>
    <w:rsid w:val="00665152"/>
    <w:rsid w:val="00667B1E"/>
    <w:rsid w:val="00670550"/>
    <w:rsid w:val="00670D02"/>
    <w:rsid w:val="00672906"/>
    <w:rsid w:val="00672EA1"/>
    <w:rsid w:val="006750F2"/>
    <w:rsid w:val="0068105E"/>
    <w:rsid w:val="0068301C"/>
    <w:rsid w:val="00684C83"/>
    <w:rsid w:val="00685D1A"/>
    <w:rsid w:val="006930D7"/>
    <w:rsid w:val="006946F4"/>
    <w:rsid w:val="00694CC8"/>
    <w:rsid w:val="00695596"/>
    <w:rsid w:val="006974C6"/>
    <w:rsid w:val="0069791D"/>
    <w:rsid w:val="006A1DD3"/>
    <w:rsid w:val="006A2C9B"/>
    <w:rsid w:val="006A3274"/>
    <w:rsid w:val="006A3A8D"/>
    <w:rsid w:val="006A6CEB"/>
    <w:rsid w:val="006B04AA"/>
    <w:rsid w:val="006B2346"/>
    <w:rsid w:val="006B2478"/>
    <w:rsid w:val="006B56C3"/>
    <w:rsid w:val="006C2991"/>
    <w:rsid w:val="006C2E5E"/>
    <w:rsid w:val="006C2F40"/>
    <w:rsid w:val="006C4663"/>
    <w:rsid w:val="006C6AD8"/>
    <w:rsid w:val="006D3C82"/>
    <w:rsid w:val="006D4746"/>
    <w:rsid w:val="006D7F52"/>
    <w:rsid w:val="006E0A2C"/>
    <w:rsid w:val="006E21AE"/>
    <w:rsid w:val="006E66B0"/>
    <w:rsid w:val="006E77A3"/>
    <w:rsid w:val="006F0003"/>
    <w:rsid w:val="006F025F"/>
    <w:rsid w:val="006F094F"/>
    <w:rsid w:val="006F2EC5"/>
    <w:rsid w:val="006F3DC1"/>
    <w:rsid w:val="006F4C0F"/>
    <w:rsid w:val="006F5EDA"/>
    <w:rsid w:val="007028A5"/>
    <w:rsid w:val="00703321"/>
    <w:rsid w:val="00704A38"/>
    <w:rsid w:val="00704FC1"/>
    <w:rsid w:val="00705962"/>
    <w:rsid w:val="0070685C"/>
    <w:rsid w:val="0070716A"/>
    <w:rsid w:val="0071096B"/>
    <w:rsid w:val="00714C71"/>
    <w:rsid w:val="00717186"/>
    <w:rsid w:val="00720B31"/>
    <w:rsid w:val="007230A3"/>
    <w:rsid w:val="00723A8D"/>
    <w:rsid w:val="00723CD2"/>
    <w:rsid w:val="00726B0E"/>
    <w:rsid w:val="00730ECE"/>
    <w:rsid w:val="007324C1"/>
    <w:rsid w:val="00732D0D"/>
    <w:rsid w:val="00733D55"/>
    <w:rsid w:val="00735899"/>
    <w:rsid w:val="00735D06"/>
    <w:rsid w:val="00736DE1"/>
    <w:rsid w:val="007374BF"/>
    <w:rsid w:val="00742576"/>
    <w:rsid w:val="00742BE5"/>
    <w:rsid w:val="0074641F"/>
    <w:rsid w:val="007466C9"/>
    <w:rsid w:val="00746B47"/>
    <w:rsid w:val="00752F63"/>
    <w:rsid w:val="00753415"/>
    <w:rsid w:val="007542A1"/>
    <w:rsid w:val="00754D45"/>
    <w:rsid w:val="007550CC"/>
    <w:rsid w:val="00755A90"/>
    <w:rsid w:val="00756441"/>
    <w:rsid w:val="00760726"/>
    <w:rsid w:val="007623BE"/>
    <w:rsid w:val="00763700"/>
    <w:rsid w:val="00767A0A"/>
    <w:rsid w:val="00767ADF"/>
    <w:rsid w:val="00770566"/>
    <w:rsid w:val="007727AF"/>
    <w:rsid w:val="007737F5"/>
    <w:rsid w:val="00773C95"/>
    <w:rsid w:val="00774451"/>
    <w:rsid w:val="00774798"/>
    <w:rsid w:val="00774876"/>
    <w:rsid w:val="007756C8"/>
    <w:rsid w:val="007823EF"/>
    <w:rsid w:val="0078284B"/>
    <w:rsid w:val="00783D75"/>
    <w:rsid w:val="007841CA"/>
    <w:rsid w:val="007850DA"/>
    <w:rsid w:val="00790188"/>
    <w:rsid w:val="00791E59"/>
    <w:rsid w:val="00792776"/>
    <w:rsid w:val="00793656"/>
    <w:rsid w:val="00797AAB"/>
    <w:rsid w:val="007A17E7"/>
    <w:rsid w:val="007A4D10"/>
    <w:rsid w:val="007A58BA"/>
    <w:rsid w:val="007A63EF"/>
    <w:rsid w:val="007B222D"/>
    <w:rsid w:val="007B5650"/>
    <w:rsid w:val="007B5FFC"/>
    <w:rsid w:val="007B6E0E"/>
    <w:rsid w:val="007C0519"/>
    <w:rsid w:val="007C1BD4"/>
    <w:rsid w:val="007C28F5"/>
    <w:rsid w:val="007C3FFF"/>
    <w:rsid w:val="007C57AE"/>
    <w:rsid w:val="007C607A"/>
    <w:rsid w:val="007C6C0C"/>
    <w:rsid w:val="007D3AB1"/>
    <w:rsid w:val="007D5D25"/>
    <w:rsid w:val="007E0279"/>
    <w:rsid w:val="007E0A04"/>
    <w:rsid w:val="007E362F"/>
    <w:rsid w:val="007E4E22"/>
    <w:rsid w:val="007E615B"/>
    <w:rsid w:val="007E6E9D"/>
    <w:rsid w:val="007F0AC5"/>
    <w:rsid w:val="007F387A"/>
    <w:rsid w:val="007F4B2A"/>
    <w:rsid w:val="007F5415"/>
    <w:rsid w:val="007F70A4"/>
    <w:rsid w:val="00800695"/>
    <w:rsid w:val="00803592"/>
    <w:rsid w:val="00804B75"/>
    <w:rsid w:val="0080664B"/>
    <w:rsid w:val="00807136"/>
    <w:rsid w:val="008138CE"/>
    <w:rsid w:val="00813E46"/>
    <w:rsid w:val="008153B5"/>
    <w:rsid w:val="008161A8"/>
    <w:rsid w:val="0081700E"/>
    <w:rsid w:val="00817615"/>
    <w:rsid w:val="00820149"/>
    <w:rsid w:val="0082062E"/>
    <w:rsid w:val="0082286C"/>
    <w:rsid w:val="0082320A"/>
    <w:rsid w:val="008238CB"/>
    <w:rsid w:val="00830610"/>
    <w:rsid w:val="00833E7D"/>
    <w:rsid w:val="008346C9"/>
    <w:rsid w:val="00835991"/>
    <w:rsid w:val="00836333"/>
    <w:rsid w:val="00837C63"/>
    <w:rsid w:val="00840374"/>
    <w:rsid w:val="0084203D"/>
    <w:rsid w:val="00843E77"/>
    <w:rsid w:val="0084407B"/>
    <w:rsid w:val="00844812"/>
    <w:rsid w:val="00845705"/>
    <w:rsid w:val="00845D19"/>
    <w:rsid w:val="008477B8"/>
    <w:rsid w:val="00847FFC"/>
    <w:rsid w:val="00852EC1"/>
    <w:rsid w:val="008540B1"/>
    <w:rsid w:val="0085413F"/>
    <w:rsid w:val="008547F7"/>
    <w:rsid w:val="00854C9C"/>
    <w:rsid w:val="00857297"/>
    <w:rsid w:val="008573B3"/>
    <w:rsid w:val="008575AA"/>
    <w:rsid w:val="008607A3"/>
    <w:rsid w:val="00860E79"/>
    <w:rsid w:val="0086565D"/>
    <w:rsid w:val="00870BA2"/>
    <w:rsid w:val="00871E04"/>
    <w:rsid w:val="00873107"/>
    <w:rsid w:val="008731CD"/>
    <w:rsid w:val="00875B03"/>
    <w:rsid w:val="0087682B"/>
    <w:rsid w:val="00877E36"/>
    <w:rsid w:val="00880260"/>
    <w:rsid w:val="008809D1"/>
    <w:rsid w:val="00883657"/>
    <w:rsid w:val="00883B38"/>
    <w:rsid w:val="00884AE9"/>
    <w:rsid w:val="00885248"/>
    <w:rsid w:val="008870CA"/>
    <w:rsid w:val="00887109"/>
    <w:rsid w:val="00887614"/>
    <w:rsid w:val="008907B1"/>
    <w:rsid w:val="00892202"/>
    <w:rsid w:val="0089356C"/>
    <w:rsid w:val="00894C4C"/>
    <w:rsid w:val="008A0D05"/>
    <w:rsid w:val="008A10B0"/>
    <w:rsid w:val="008A297F"/>
    <w:rsid w:val="008A4417"/>
    <w:rsid w:val="008A51E6"/>
    <w:rsid w:val="008A794B"/>
    <w:rsid w:val="008B089E"/>
    <w:rsid w:val="008B13FD"/>
    <w:rsid w:val="008B3290"/>
    <w:rsid w:val="008B5135"/>
    <w:rsid w:val="008B5EB8"/>
    <w:rsid w:val="008B69DC"/>
    <w:rsid w:val="008B7033"/>
    <w:rsid w:val="008C04F6"/>
    <w:rsid w:val="008C0CD1"/>
    <w:rsid w:val="008C1879"/>
    <w:rsid w:val="008C18E6"/>
    <w:rsid w:val="008C2739"/>
    <w:rsid w:val="008C4B40"/>
    <w:rsid w:val="008C6D7B"/>
    <w:rsid w:val="008C7199"/>
    <w:rsid w:val="008C7537"/>
    <w:rsid w:val="008D3C8D"/>
    <w:rsid w:val="008D45C3"/>
    <w:rsid w:val="008D5F9F"/>
    <w:rsid w:val="008D7D82"/>
    <w:rsid w:val="008E05D2"/>
    <w:rsid w:val="008E3BAC"/>
    <w:rsid w:val="008E49E0"/>
    <w:rsid w:val="008E5A90"/>
    <w:rsid w:val="008E699F"/>
    <w:rsid w:val="008E7F22"/>
    <w:rsid w:val="008F0EEC"/>
    <w:rsid w:val="008F40BF"/>
    <w:rsid w:val="008F520D"/>
    <w:rsid w:val="008F5242"/>
    <w:rsid w:val="008F546D"/>
    <w:rsid w:val="008F5D71"/>
    <w:rsid w:val="008F77A5"/>
    <w:rsid w:val="009006AC"/>
    <w:rsid w:val="00902E09"/>
    <w:rsid w:val="00905170"/>
    <w:rsid w:val="0090534F"/>
    <w:rsid w:val="0090539F"/>
    <w:rsid w:val="009125C0"/>
    <w:rsid w:val="00912A19"/>
    <w:rsid w:val="00912E82"/>
    <w:rsid w:val="00912F28"/>
    <w:rsid w:val="00913F26"/>
    <w:rsid w:val="00914EB0"/>
    <w:rsid w:val="009168BC"/>
    <w:rsid w:val="00917213"/>
    <w:rsid w:val="00920371"/>
    <w:rsid w:val="00920473"/>
    <w:rsid w:val="00921E87"/>
    <w:rsid w:val="00921FD0"/>
    <w:rsid w:val="00924969"/>
    <w:rsid w:val="00925065"/>
    <w:rsid w:val="00926933"/>
    <w:rsid w:val="009270CF"/>
    <w:rsid w:val="0093087C"/>
    <w:rsid w:val="00936916"/>
    <w:rsid w:val="0094139E"/>
    <w:rsid w:val="00943A89"/>
    <w:rsid w:val="00943B3E"/>
    <w:rsid w:val="0094451C"/>
    <w:rsid w:val="00944EBE"/>
    <w:rsid w:val="009461C5"/>
    <w:rsid w:val="009473EA"/>
    <w:rsid w:val="00950227"/>
    <w:rsid w:val="00951C27"/>
    <w:rsid w:val="00952119"/>
    <w:rsid w:val="00953520"/>
    <w:rsid w:val="00953702"/>
    <w:rsid w:val="00954538"/>
    <w:rsid w:val="00954F89"/>
    <w:rsid w:val="0096086D"/>
    <w:rsid w:val="00960D99"/>
    <w:rsid w:val="009618A3"/>
    <w:rsid w:val="00961A85"/>
    <w:rsid w:val="009639D4"/>
    <w:rsid w:val="00966090"/>
    <w:rsid w:val="009664BA"/>
    <w:rsid w:val="00966F60"/>
    <w:rsid w:val="00971AFE"/>
    <w:rsid w:val="00971E90"/>
    <w:rsid w:val="0097341C"/>
    <w:rsid w:val="00974F88"/>
    <w:rsid w:val="009777F9"/>
    <w:rsid w:val="00981B9B"/>
    <w:rsid w:val="00986AF9"/>
    <w:rsid w:val="00987300"/>
    <w:rsid w:val="00987E5C"/>
    <w:rsid w:val="0099084C"/>
    <w:rsid w:val="009910A2"/>
    <w:rsid w:val="00991C4B"/>
    <w:rsid w:val="009938D8"/>
    <w:rsid w:val="0099411B"/>
    <w:rsid w:val="0099464D"/>
    <w:rsid w:val="00994BB5"/>
    <w:rsid w:val="00994D80"/>
    <w:rsid w:val="009A4582"/>
    <w:rsid w:val="009A57C1"/>
    <w:rsid w:val="009A7263"/>
    <w:rsid w:val="009B4025"/>
    <w:rsid w:val="009B7F08"/>
    <w:rsid w:val="009C01C4"/>
    <w:rsid w:val="009C1242"/>
    <w:rsid w:val="009C5079"/>
    <w:rsid w:val="009C789B"/>
    <w:rsid w:val="009D1AFF"/>
    <w:rsid w:val="009D20C5"/>
    <w:rsid w:val="009D31A7"/>
    <w:rsid w:val="009D3550"/>
    <w:rsid w:val="009D4641"/>
    <w:rsid w:val="009D69F1"/>
    <w:rsid w:val="009D6E07"/>
    <w:rsid w:val="009E113B"/>
    <w:rsid w:val="009E689B"/>
    <w:rsid w:val="009E6F3D"/>
    <w:rsid w:val="009F1A96"/>
    <w:rsid w:val="009F262F"/>
    <w:rsid w:val="009F4560"/>
    <w:rsid w:val="009F4662"/>
    <w:rsid w:val="009F4EB1"/>
    <w:rsid w:val="009F5EEF"/>
    <w:rsid w:val="00A01DEA"/>
    <w:rsid w:val="00A032F8"/>
    <w:rsid w:val="00A05E9D"/>
    <w:rsid w:val="00A06AAF"/>
    <w:rsid w:val="00A073E0"/>
    <w:rsid w:val="00A07BA6"/>
    <w:rsid w:val="00A268C7"/>
    <w:rsid w:val="00A306AF"/>
    <w:rsid w:val="00A30AA8"/>
    <w:rsid w:val="00A311F0"/>
    <w:rsid w:val="00A324E0"/>
    <w:rsid w:val="00A32AC7"/>
    <w:rsid w:val="00A34B6C"/>
    <w:rsid w:val="00A4044E"/>
    <w:rsid w:val="00A40AA7"/>
    <w:rsid w:val="00A44943"/>
    <w:rsid w:val="00A456C6"/>
    <w:rsid w:val="00A474D9"/>
    <w:rsid w:val="00A5317F"/>
    <w:rsid w:val="00A55538"/>
    <w:rsid w:val="00A56228"/>
    <w:rsid w:val="00A57711"/>
    <w:rsid w:val="00A612C0"/>
    <w:rsid w:val="00A6215A"/>
    <w:rsid w:val="00A62DAF"/>
    <w:rsid w:val="00A637DA"/>
    <w:rsid w:val="00A65EE1"/>
    <w:rsid w:val="00A700EF"/>
    <w:rsid w:val="00A7200E"/>
    <w:rsid w:val="00A75315"/>
    <w:rsid w:val="00A800FB"/>
    <w:rsid w:val="00A81EC8"/>
    <w:rsid w:val="00A82767"/>
    <w:rsid w:val="00A82A7A"/>
    <w:rsid w:val="00A84600"/>
    <w:rsid w:val="00A85AAD"/>
    <w:rsid w:val="00A86F8F"/>
    <w:rsid w:val="00A9046F"/>
    <w:rsid w:val="00A92DE6"/>
    <w:rsid w:val="00A93B4B"/>
    <w:rsid w:val="00A93DF7"/>
    <w:rsid w:val="00A9407F"/>
    <w:rsid w:val="00A95951"/>
    <w:rsid w:val="00A95C22"/>
    <w:rsid w:val="00A964B6"/>
    <w:rsid w:val="00A970F5"/>
    <w:rsid w:val="00AA0394"/>
    <w:rsid w:val="00AA1FA6"/>
    <w:rsid w:val="00AB2C26"/>
    <w:rsid w:val="00AB417C"/>
    <w:rsid w:val="00AB4EDD"/>
    <w:rsid w:val="00AB6261"/>
    <w:rsid w:val="00AB720D"/>
    <w:rsid w:val="00AB78DB"/>
    <w:rsid w:val="00AC210B"/>
    <w:rsid w:val="00AC417D"/>
    <w:rsid w:val="00AC446E"/>
    <w:rsid w:val="00AC48DC"/>
    <w:rsid w:val="00AC5263"/>
    <w:rsid w:val="00AC657F"/>
    <w:rsid w:val="00AC6E32"/>
    <w:rsid w:val="00AD19AF"/>
    <w:rsid w:val="00AD3F34"/>
    <w:rsid w:val="00AD495E"/>
    <w:rsid w:val="00AD6896"/>
    <w:rsid w:val="00AE2D7D"/>
    <w:rsid w:val="00AE3301"/>
    <w:rsid w:val="00AE3AAE"/>
    <w:rsid w:val="00AE4961"/>
    <w:rsid w:val="00AE7F06"/>
    <w:rsid w:val="00AF0B5C"/>
    <w:rsid w:val="00AF2927"/>
    <w:rsid w:val="00AF2E2E"/>
    <w:rsid w:val="00AF43F2"/>
    <w:rsid w:val="00AF7D87"/>
    <w:rsid w:val="00AF7EC2"/>
    <w:rsid w:val="00B0197A"/>
    <w:rsid w:val="00B05B38"/>
    <w:rsid w:val="00B06C4F"/>
    <w:rsid w:val="00B07266"/>
    <w:rsid w:val="00B07AE6"/>
    <w:rsid w:val="00B11BF8"/>
    <w:rsid w:val="00B128D8"/>
    <w:rsid w:val="00B14E32"/>
    <w:rsid w:val="00B15267"/>
    <w:rsid w:val="00B17F1D"/>
    <w:rsid w:val="00B2146F"/>
    <w:rsid w:val="00B232A8"/>
    <w:rsid w:val="00B23BA2"/>
    <w:rsid w:val="00B256FD"/>
    <w:rsid w:val="00B25D7D"/>
    <w:rsid w:val="00B304AE"/>
    <w:rsid w:val="00B3091D"/>
    <w:rsid w:val="00B310C4"/>
    <w:rsid w:val="00B325F1"/>
    <w:rsid w:val="00B3273D"/>
    <w:rsid w:val="00B340DB"/>
    <w:rsid w:val="00B3504F"/>
    <w:rsid w:val="00B4363A"/>
    <w:rsid w:val="00B43D3A"/>
    <w:rsid w:val="00B44F73"/>
    <w:rsid w:val="00B54680"/>
    <w:rsid w:val="00B54F03"/>
    <w:rsid w:val="00B57A81"/>
    <w:rsid w:val="00B609AE"/>
    <w:rsid w:val="00B619F9"/>
    <w:rsid w:val="00B66633"/>
    <w:rsid w:val="00B71A7B"/>
    <w:rsid w:val="00B72654"/>
    <w:rsid w:val="00B73B1F"/>
    <w:rsid w:val="00B75BDC"/>
    <w:rsid w:val="00B76341"/>
    <w:rsid w:val="00B7792E"/>
    <w:rsid w:val="00B83280"/>
    <w:rsid w:val="00B8367D"/>
    <w:rsid w:val="00B84478"/>
    <w:rsid w:val="00B87E17"/>
    <w:rsid w:val="00B925AF"/>
    <w:rsid w:val="00B927D8"/>
    <w:rsid w:val="00B92D2D"/>
    <w:rsid w:val="00B94A0A"/>
    <w:rsid w:val="00B95257"/>
    <w:rsid w:val="00B959F2"/>
    <w:rsid w:val="00B97BA2"/>
    <w:rsid w:val="00BA0172"/>
    <w:rsid w:val="00BA0B98"/>
    <w:rsid w:val="00BA3C08"/>
    <w:rsid w:val="00BA3D39"/>
    <w:rsid w:val="00BA51AD"/>
    <w:rsid w:val="00BA56DA"/>
    <w:rsid w:val="00BA6C36"/>
    <w:rsid w:val="00BA736A"/>
    <w:rsid w:val="00BA7A54"/>
    <w:rsid w:val="00BA7DDC"/>
    <w:rsid w:val="00BB0639"/>
    <w:rsid w:val="00BB119E"/>
    <w:rsid w:val="00BB2FB0"/>
    <w:rsid w:val="00BB3FA7"/>
    <w:rsid w:val="00BB40C3"/>
    <w:rsid w:val="00BB45D8"/>
    <w:rsid w:val="00BB4D25"/>
    <w:rsid w:val="00BC040F"/>
    <w:rsid w:val="00BC0FD9"/>
    <w:rsid w:val="00BC2536"/>
    <w:rsid w:val="00BC629F"/>
    <w:rsid w:val="00BC76FD"/>
    <w:rsid w:val="00BD2D6B"/>
    <w:rsid w:val="00BD6780"/>
    <w:rsid w:val="00BE0057"/>
    <w:rsid w:val="00BE1485"/>
    <w:rsid w:val="00BE33E0"/>
    <w:rsid w:val="00BE65A1"/>
    <w:rsid w:val="00BE69E6"/>
    <w:rsid w:val="00BE7DAF"/>
    <w:rsid w:val="00BF07AF"/>
    <w:rsid w:val="00BF3925"/>
    <w:rsid w:val="00BF464D"/>
    <w:rsid w:val="00BF6C4C"/>
    <w:rsid w:val="00BF7912"/>
    <w:rsid w:val="00BF79C2"/>
    <w:rsid w:val="00C048CE"/>
    <w:rsid w:val="00C05583"/>
    <w:rsid w:val="00C0713F"/>
    <w:rsid w:val="00C07697"/>
    <w:rsid w:val="00C07DC2"/>
    <w:rsid w:val="00C13B8D"/>
    <w:rsid w:val="00C14D4A"/>
    <w:rsid w:val="00C16223"/>
    <w:rsid w:val="00C1764A"/>
    <w:rsid w:val="00C220FF"/>
    <w:rsid w:val="00C226A0"/>
    <w:rsid w:val="00C2650B"/>
    <w:rsid w:val="00C26A49"/>
    <w:rsid w:val="00C27DF2"/>
    <w:rsid w:val="00C3001F"/>
    <w:rsid w:val="00C31D07"/>
    <w:rsid w:val="00C41680"/>
    <w:rsid w:val="00C416C0"/>
    <w:rsid w:val="00C439DE"/>
    <w:rsid w:val="00C45589"/>
    <w:rsid w:val="00C50E3B"/>
    <w:rsid w:val="00C51C7C"/>
    <w:rsid w:val="00C51FAC"/>
    <w:rsid w:val="00C52647"/>
    <w:rsid w:val="00C545CF"/>
    <w:rsid w:val="00C54B3F"/>
    <w:rsid w:val="00C55354"/>
    <w:rsid w:val="00C56F69"/>
    <w:rsid w:val="00C57277"/>
    <w:rsid w:val="00C57AF1"/>
    <w:rsid w:val="00C60804"/>
    <w:rsid w:val="00C62521"/>
    <w:rsid w:val="00C64351"/>
    <w:rsid w:val="00C64933"/>
    <w:rsid w:val="00C64E0E"/>
    <w:rsid w:val="00C64EC5"/>
    <w:rsid w:val="00C65D84"/>
    <w:rsid w:val="00C7171B"/>
    <w:rsid w:val="00C71D8F"/>
    <w:rsid w:val="00C72E01"/>
    <w:rsid w:val="00C762CC"/>
    <w:rsid w:val="00C76B5F"/>
    <w:rsid w:val="00C7709D"/>
    <w:rsid w:val="00C77B01"/>
    <w:rsid w:val="00C812C9"/>
    <w:rsid w:val="00C81323"/>
    <w:rsid w:val="00C8395C"/>
    <w:rsid w:val="00C861DA"/>
    <w:rsid w:val="00C874D5"/>
    <w:rsid w:val="00C877BB"/>
    <w:rsid w:val="00C902EB"/>
    <w:rsid w:val="00C92F04"/>
    <w:rsid w:val="00C95C97"/>
    <w:rsid w:val="00C96287"/>
    <w:rsid w:val="00CA0EE7"/>
    <w:rsid w:val="00CA10C1"/>
    <w:rsid w:val="00CA2D96"/>
    <w:rsid w:val="00CA379A"/>
    <w:rsid w:val="00CA3C25"/>
    <w:rsid w:val="00CA4E53"/>
    <w:rsid w:val="00CA55D0"/>
    <w:rsid w:val="00CA6F98"/>
    <w:rsid w:val="00CB16AF"/>
    <w:rsid w:val="00CB1E70"/>
    <w:rsid w:val="00CB3DC3"/>
    <w:rsid w:val="00CB4C2A"/>
    <w:rsid w:val="00CC0B21"/>
    <w:rsid w:val="00CC3F44"/>
    <w:rsid w:val="00CC404F"/>
    <w:rsid w:val="00CC46DE"/>
    <w:rsid w:val="00CC4D44"/>
    <w:rsid w:val="00CC57BD"/>
    <w:rsid w:val="00CC5C30"/>
    <w:rsid w:val="00CC7463"/>
    <w:rsid w:val="00CC798E"/>
    <w:rsid w:val="00CC7B39"/>
    <w:rsid w:val="00CD39E9"/>
    <w:rsid w:val="00CD4716"/>
    <w:rsid w:val="00CD522A"/>
    <w:rsid w:val="00CD5677"/>
    <w:rsid w:val="00CD56A4"/>
    <w:rsid w:val="00CD6711"/>
    <w:rsid w:val="00CE22DA"/>
    <w:rsid w:val="00CE4F6D"/>
    <w:rsid w:val="00CE5860"/>
    <w:rsid w:val="00CE6369"/>
    <w:rsid w:val="00CF2584"/>
    <w:rsid w:val="00CF7456"/>
    <w:rsid w:val="00D01849"/>
    <w:rsid w:val="00D04EF6"/>
    <w:rsid w:val="00D05EC3"/>
    <w:rsid w:val="00D1185E"/>
    <w:rsid w:val="00D12549"/>
    <w:rsid w:val="00D140CA"/>
    <w:rsid w:val="00D175DF"/>
    <w:rsid w:val="00D179DD"/>
    <w:rsid w:val="00D21E92"/>
    <w:rsid w:val="00D24FFD"/>
    <w:rsid w:val="00D304E8"/>
    <w:rsid w:val="00D317A8"/>
    <w:rsid w:val="00D34FE4"/>
    <w:rsid w:val="00D3612C"/>
    <w:rsid w:val="00D402B7"/>
    <w:rsid w:val="00D417F7"/>
    <w:rsid w:val="00D42A15"/>
    <w:rsid w:val="00D4698E"/>
    <w:rsid w:val="00D500EB"/>
    <w:rsid w:val="00D51D9A"/>
    <w:rsid w:val="00D53B25"/>
    <w:rsid w:val="00D54A5D"/>
    <w:rsid w:val="00D56654"/>
    <w:rsid w:val="00D604A7"/>
    <w:rsid w:val="00D60F78"/>
    <w:rsid w:val="00D62A57"/>
    <w:rsid w:val="00D64B9C"/>
    <w:rsid w:val="00D654B6"/>
    <w:rsid w:val="00D6619F"/>
    <w:rsid w:val="00D71586"/>
    <w:rsid w:val="00D738C5"/>
    <w:rsid w:val="00D77300"/>
    <w:rsid w:val="00D80A25"/>
    <w:rsid w:val="00D813AF"/>
    <w:rsid w:val="00D82589"/>
    <w:rsid w:val="00D83BAA"/>
    <w:rsid w:val="00D84EEB"/>
    <w:rsid w:val="00D864F1"/>
    <w:rsid w:val="00D87B63"/>
    <w:rsid w:val="00D90790"/>
    <w:rsid w:val="00D90B7D"/>
    <w:rsid w:val="00D91B82"/>
    <w:rsid w:val="00D92FFD"/>
    <w:rsid w:val="00D942F6"/>
    <w:rsid w:val="00D96DE0"/>
    <w:rsid w:val="00D976E3"/>
    <w:rsid w:val="00DA12C1"/>
    <w:rsid w:val="00DA27B9"/>
    <w:rsid w:val="00DA3462"/>
    <w:rsid w:val="00DA4985"/>
    <w:rsid w:val="00DA7079"/>
    <w:rsid w:val="00DA72B4"/>
    <w:rsid w:val="00DA7901"/>
    <w:rsid w:val="00DB1FF0"/>
    <w:rsid w:val="00DB25E3"/>
    <w:rsid w:val="00DB708B"/>
    <w:rsid w:val="00DC0469"/>
    <w:rsid w:val="00DC08A8"/>
    <w:rsid w:val="00DC0CF8"/>
    <w:rsid w:val="00DC0FCB"/>
    <w:rsid w:val="00DC5E0D"/>
    <w:rsid w:val="00DD03AE"/>
    <w:rsid w:val="00DD0573"/>
    <w:rsid w:val="00DD28B7"/>
    <w:rsid w:val="00DD2E9B"/>
    <w:rsid w:val="00DD4F0B"/>
    <w:rsid w:val="00DD576F"/>
    <w:rsid w:val="00DD5AEC"/>
    <w:rsid w:val="00DE0593"/>
    <w:rsid w:val="00DE44CE"/>
    <w:rsid w:val="00DE45AE"/>
    <w:rsid w:val="00DE6AF4"/>
    <w:rsid w:val="00DF0B5F"/>
    <w:rsid w:val="00DF2561"/>
    <w:rsid w:val="00DF2EFB"/>
    <w:rsid w:val="00DF3188"/>
    <w:rsid w:val="00DF32AA"/>
    <w:rsid w:val="00DF3FBF"/>
    <w:rsid w:val="00DF482F"/>
    <w:rsid w:val="00DF5C80"/>
    <w:rsid w:val="00DF621D"/>
    <w:rsid w:val="00DF768C"/>
    <w:rsid w:val="00E0272D"/>
    <w:rsid w:val="00E02EDA"/>
    <w:rsid w:val="00E038E4"/>
    <w:rsid w:val="00E03ED8"/>
    <w:rsid w:val="00E0440E"/>
    <w:rsid w:val="00E05C8A"/>
    <w:rsid w:val="00E06C38"/>
    <w:rsid w:val="00E07ABA"/>
    <w:rsid w:val="00E10778"/>
    <w:rsid w:val="00E11A48"/>
    <w:rsid w:val="00E12A48"/>
    <w:rsid w:val="00E13208"/>
    <w:rsid w:val="00E16128"/>
    <w:rsid w:val="00E204F9"/>
    <w:rsid w:val="00E27873"/>
    <w:rsid w:val="00E300EC"/>
    <w:rsid w:val="00E30C23"/>
    <w:rsid w:val="00E31ACB"/>
    <w:rsid w:val="00E32350"/>
    <w:rsid w:val="00E32413"/>
    <w:rsid w:val="00E347A1"/>
    <w:rsid w:val="00E36A14"/>
    <w:rsid w:val="00E41846"/>
    <w:rsid w:val="00E4452E"/>
    <w:rsid w:val="00E4470A"/>
    <w:rsid w:val="00E45FEF"/>
    <w:rsid w:val="00E467B2"/>
    <w:rsid w:val="00E5076C"/>
    <w:rsid w:val="00E51824"/>
    <w:rsid w:val="00E52E11"/>
    <w:rsid w:val="00E531F1"/>
    <w:rsid w:val="00E53671"/>
    <w:rsid w:val="00E54450"/>
    <w:rsid w:val="00E56826"/>
    <w:rsid w:val="00E609D3"/>
    <w:rsid w:val="00E62DAF"/>
    <w:rsid w:val="00E66126"/>
    <w:rsid w:val="00E66727"/>
    <w:rsid w:val="00E66EC1"/>
    <w:rsid w:val="00E67643"/>
    <w:rsid w:val="00E71323"/>
    <w:rsid w:val="00E72304"/>
    <w:rsid w:val="00E7242C"/>
    <w:rsid w:val="00E76AC7"/>
    <w:rsid w:val="00E818A3"/>
    <w:rsid w:val="00E834F6"/>
    <w:rsid w:val="00E83734"/>
    <w:rsid w:val="00E83D18"/>
    <w:rsid w:val="00E84246"/>
    <w:rsid w:val="00E84642"/>
    <w:rsid w:val="00E84E7E"/>
    <w:rsid w:val="00E85384"/>
    <w:rsid w:val="00E86F0C"/>
    <w:rsid w:val="00E87906"/>
    <w:rsid w:val="00E90BE0"/>
    <w:rsid w:val="00E927D6"/>
    <w:rsid w:val="00E928B0"/>
    <w:rsid w:val="00E9306C"/>
    <w:rsid w:val="00E93981"/>
    <w:rsid w:val="00E9475F"/>
    <w:rsid w:val="00E95936"/>
    <w:rsid w:val="00E95A0B"/>
    <w:rsid w:val="00E962A7"/>
    <w:rsid w:val="00EA0847"/>
    <w:rsid w:val="00EA14EE"/>
    <w:rsid w:val="00EA20FA"/>
    <w:rsid w:val="00EA28A3"/>
    <w:rsid w:val="00EA2B7F"/>
    <w:rsid w:val="00EA33FA"/>
    <w:rsid w:val="00EA49F5"/>
    <w:rsid w:val="00EA721E"/>
    <w:rsid w:val="00EB0758"/>
    <w:rsid w:val="00EB0BEF"/>
    <w:rsid w:val="00EB251D"/>
    <w:rsid w:val="00EB33AA"/>
    <w:rsid w:val="00EB3DB0"/>
    <w:rsid w:val="00EB47EE"/>
    <w:rsid w:val="00EB4B45"/>
    <w:rsid w:val="00EC0ACB"/>
    <w:rsid w:val="00EC2C56"/>
    <w:rsid w:val="00EC4510"/>
    <w:rsid w:val="00EC596B"/>
    <w:rsid w:val="00EC6DF2"/>
    <w:rsid w:val="00ED1680"/>
    <w:rsid w:val="00ED1828"/>
    <w:rsid w:val="00ED27DF"/>
    <w:rsid w:val="00ED45F0"/>
    <w:rsid w:val="00ED5404"/>
    <w:rsid w:val="00ED63A9"/>
    <w:rsid w:val="00EE02EB"/>
    <w:rsid w:val="00EE377F"/>
    <w:rsid w:val="00EE643B"/>
    <w:rsid w:val="00EF0355"/>
    <w:rsid w:val="00EF5959"/>
    <w:rsid w:val="00EF5B5D"/>
    <w:rsid w:val="00EF5C40"/>
    <w:rsid w:val="00F013D8"/>
    <w:rsid w:val="00F02432"/>
    <w:rsid w:val="00F02A29"/>
    <w:rsid w:val="00F0526B"/>
    <w:rsid w:val="00F11B2C"/>
    <w:rsid w:val="00F11FAB"/>
    <w:rsid w:val="00F14552"/>
    <w:rsid w:val="00F22809"/>
    <w:rsid w:val="00F24B20"/>
    <w:rsid w:val="00F25616"/>
    <w:rsid w:val="00F2578B"/>
    <w:rsid w:val="00F26023"/>
    <w:rsid w:val="00F264E0"/>
    <w:rsid w:val="00F30EDB"/>
    <w:rsid w:val="00F315AB"/>
    <w:rsid w:val="00F322F0"/>
    <w:rsid w:val="00F32827"/>
    <w:rsid w:val="00F3294B"/>
    <w:rsid w:val="00F34A67"/>
    <w:rsid w:val="00F34F50"/>
    <w:rsid w:val="00F350E6"/>
    <w:rsid w:val="00F357DA"/>
    <w:rsid w:val="00F364C5"/>
    <w:rsid w:val="00F43189"/>
    <w:rsid w:val="00F44336"/>
    <w:rsid w:val="00F44E7C"/>
    <w:rsid w:val="00F4794D"/>
    <w:rsid w:val="00F47D1E"/>
    <w:rsid w:val="00F47FB4"/>
    <w:rsid w:val="00F50152"/>
    <w:rsid w:val="00F5414A"/>
    <w:rsid w:val="00F54537"/>
    <w:rsid w:val="00F573BB"/>
    <w:rsid w:val="00F60A21"/>
    <w:rsid w:val="00F6206E"/>
    <w:rsid w:val="00F6542B"/>
    <w:rsid w:val="00F65714"/>
    <w:rsid w:val="00F66031"/>
    <w:rsid w:val="00F67150"/>
    <w:rsid w:val="00F73B52"/>
    <w:rsid w:val="00F75C19"/>
    <w:rsid w:val="00F77AAD"/>
    <w:rsid w:val="00F77B5F"/>
    <w:rsid w:val="00F801A8"/>
    <w:rsid w:val="00F81482"/>
    <w:rsid w:val="00F81740"/>
    <w:rsid w:val="00F83348"/>
    <w:rsid w:val="00F83DC2"/>
    <w:rsid w:val="00F85A01"/>
    <w:rsid w:val="00F860C4"/>
    <w:rsid w:val="00F86624"/>
    <w:rsid w:val="00F9093B"/>
    <w:rsid w:val="00F96260"/>
    <w:rsid w:val="00FA2397"/>
    <w:rsid w:val="00FB051A"/>
    <w:rsid w:val="00FB22C5"/>
    <w:rsid w:val="00FB27A4"/>
    <w:rsid w:val="00FB31BD"/>
    <w:rsid w:val="00FB3454"/>
    <w:rsid w:val="00FB3974"/>
    <w:rsid w:val="00FB3B41"/>
    <w:rsid w:val="00FB3DED"/>
    <w:rsid w:val="00FB5BB0"/>
    <w:rsid w:val="00FB716A"/>
    <w:rsid w:val="00FC0A55"/>
    <w:rsid w:val="00FC1621"/>
    <w:rsid w:val="00FC1A91"/>
    <w:rsid w:val="00FC1EAF"/>
    <w:rsid w:val="00FC2E96"/>
    <w:rsid w:val="00FC35CE"/>
    <w:rsid w:val="00FD1A4D"/>
    <w:rsid w:val="00FD1B24"/>
    <w:rsid w:val="00FD41D7"/>
    <w:rsid w:val="00FD4D2A"/>
    <w:rsid w:val="00FE4C5C"/>
    <w:rsid w:val="00FE7731"/>
    <w:rsid w:val="00FF0D37"/>
    <w:rsid w:val="00FF1FAF"/>
    <w:rsid w:val="00FF5A5B"/>
    <w:rsid w:val="00FF66D5"/>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D821CB"/>
  <w15:chartTrackingRefBased/>
  <w15:docId w15:val="{4BB08498-3FF8-45BB-964A-1066570B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AC7"/>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201F41"/>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4F0F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semiHidden/>
    <w:unhideWhenUsed/>
    <w:qFormat/>
    <w:rsid w:val="00F02432"/>
    <w:pPr>
      <w:keepNext/>
      <w:keepLines/>
      <w:spacing w:before="40" w:line="259" w:lineRule="auto"/>
      <w:outlineLvl w:val="2"/>
    </w:pPr>
    <w:rPr>
      <w:rFonts w:ascii="Calibri" w:eastAsia="MS Gothic" w:hAnsi="Calibri"/>
      <w:b/>
      <w:bCs/>
      <w:color w:val="4F81BD"/>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line="360"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8B13FD"/>
    <w:pPr>
      <w:tabs>
        <w:tab w:val="right" w:leader="dot" w:pos="8828"/>
      </w:tabs>
      <w:spacing w:after="100" w:line="360" w:lineRule="auto"/>
    </w:pPr>
    <w:rPr>
      <w:rFonts w:asciiTheme="minorHAnsi" w:eastAsiaTheme="minorHAnsi" w:hAnsiTheme="minorHAnsi" w:cstheme="minorBidi"/>
      <w:sz w:val="22"/>
      <w:szCs w:val="22"/>
      <w:lang w:eastAsia="en-US"/>
    </w:r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pPr>
    <w:rPr>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pPr>
    <w:rPr>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asciiTheme="minorHAnsi" w:eastAsiaTheme="minorEastAsia" w:hAnsiTheme="minorHAnsi" w:cstheme="minorBidi"/>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link w:val="TextoCar"/>
    <w:rsid w:val="00B94A0A"/>
    <w:pPr>
      <w:spacing w:after="101" w:line="216" w:lineRule="exact"/>
      <w:ind w:firstLine="288"/>
      <w:jc w:val="both"/>
    </w:pPr>
    <w:rPr>
      <w:rFonts w:ascii="Arial" w:hAnsi="Arial" w:cs="Arial"/>
      <w:sz w:val="18"/>
      <w:szCs w:val="18"/>
      <w:lang w:eastAsia="es-ES"/>
    </w:rPr>
  </w:style>
  <w:style w:type="table" w:styleId="Tablacon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next w:val="Normal"/>
    <w:uiPriority w:val="9"/>
    <w:semiHidden/>
    <w:unhideWhenUsed/>
    <w:qFormat/>
    <w:rsid w:val="00F02432"/>
    <w:pPr>
      <w:keepNext/>
      <w:keepLines/>
      <w:spacing w:before="200"/>
      <w:outlineLvl w:val="2"/>
    </w:pPr>
    <w:rPr>
      <w:rFonts w:ascii="Calibri" w:eastAsia="MS Gothic" w:hAnsi="Calibri"/>
      <w:b/>
      <w:bCs/>
      <w:color w:val="4F81BD"/>
      <w:lang w:val="es-ES_tradnl" w:eastAsia="es-ES"/>
    </w:rPr>
  </w:style>
  <w:style w:type="numbering" w:customStyle="1" w:styleId="Sinlista1">
    <w:name w:val="Sin lista1"/>
    <w:next w:val="Sinlista"/>
    <w:uiPriority w:val="99"/>
    <w:semiHidden/>
    <w:unhideWhenUsed/>
    <w:rsid w:val="00F02432"/>
  </w:style>
  <w:style w:type="table" w:customStyle="1" w:styleId="Tablaconcuadrcula2">
    <w:name w:val="Tabla con cuadrícula2"/>
    <w:basedOn w:val="Tablanormal"/>
    <w:next w:val="Tablaconcuadrcula"/>
    <w:uiPriority w:val="39"/>
    <w:rsid w:val="00F02432"/>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02432"/>
    <w:rPr>
      <w:sz w:val="16"/>
      <w:szCs w:val="16"/>
    </w:rPr>
  </w:style>
  <w:style w:type="paragraph" w:styleId="Textocomentario">
    <w:name w:val="annotation text"/>
    <w:basedOn w:val="Normal"/>
    <w:link w:val="TextocomentarioCar"/>
    <w:uiPriority w:val="99"/>
    <w:semiHidden/>
    <w:unhideWhenUsed/>
    <w:rsid w:val="00F02432"/>
    <w:rPr>
      <w:rFonts w:asciiTheme="minorHAnsi" w:eastAsia="MS Mincho"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F02432"/>
    <w:rPr>
      <w:rFonts w:eastAsia="MS Mincho"/>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02432"/>
    <w:rPr>
      <w:b/>
      <w:bCs/>
    </w:rPr>
  </w:style>
  <w:style w:type="character" w:customStyle="1" w:styleId="AsuntodelcomentarioCar">
    <w:name w:val="Asunto del comentario Car"/>
    <w:basedOn w:val="TextocomentarioCar"/>
    <w:link w:val="Asuntodelcomentario"/>
    <w:uiPriority w:val="99"/>
    <w:semiHidden/>
    <w:rsid w:val="00F02432"/>
    <w:rPr>
      <w:rFonts w:eastAsia="MS Mincho"/>
      <w:b/>
      <w:bCs/>
      <w:sz w:val="20"/>
      <w:szCs w:val="20"/>
      <w:lang w:val="es-ES_tradnl" w:eastAsia="es-ES"/>
    </w:rPr>
  </w:style>
  <w:style w:type="paragraph" w:styleId="Textoindependiente">
    <w:name w:val="Body Text"/>
    <w:basedOn w:val="Normal"/>
    <w:link w:val="TextoindependienteCar"/>
    <w:rsid w:val="00F02432"/>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02432"/>
    <w:rPr>
      <w:rFonts w:ascii="Arial" w:eastAsia="Times New Roman" w:hAnsi="Arial" w:cs="Times New Roman"/>
      <w:sz w:val="24"/>
      <w:szCs w:val="20"/>
      <w:lang w:val="es-ES_tradnl" w:eastAsia="es-ES"/>
    </w:rPr>
  </w:style>
  <w:style w:type="paragraph" w:customStyle="1" w:styleId="p">
    <w:name w:val="p"/>
    <w:basedOn w:val="Normal"/>
    <w:rsid w:val="00F02432"/>
    <w:pPr>
      <w:spacing w:before="100" w:beforeAutospacing="1" w:after="100" w:afterAutospacing="1"/>
    </w:pPr>
    <w:rPr>
      <w:lang w:eastAsia="es-MX"/>
    </w:rPr>
  </w:style>
  <w:style w:type="character" w:customStyle="1" w:styleId="a">
    <w:name w:val="a"/>
    <w:basedOn w:val="Fuentedeprrafopredeter"/>
    <w:rsid w:val="00F02432"/>
  </w:style>
  <w:style w:type="character" w:customStyle="1" w:styleId="b">
    <w:name w:val="b"/>
    <w:basedOn w:val="Fuentedeprrafopredeter"/>
    <w:rsid w:val="00F02432"/>
  </w:style>
  <w:style w:type="character" w:customStyle="1" w:styleId="g">
    <w:name w:val="g"/>
    <w:basedOn w:val="Fuentedeprrafopredeter"/>
    <w:rsid w:val="00F02432"/>
  </w:style>
  <w:style w:type="table" w:customStyle="1" w:styleId="Tablaconcuadrcula12">
    <w:name w:val="Tabla con cuadrícula12"/>
    <w:basedOn w:val="Tablanormal"/>
    <w:next w:val="Tablaconcuadrcula"/>
    <w:uiPriority w:val="59"/>
    <w:rsid w:val="00F02432"/>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F02432"/>
    <w:pPr>
      <w:outlineLvl w:val="9"/>
    </w:pPr>
    <w:rPr>
      <w:lang w:eastAsia="es-MX"/>
    </w:rPr>
  </w:style>
  <w:style w:type="table" w:customStyle="1" w:styleId="Tablanormal11">
    <w:name w:val="Tabla normal 11"/>
    <w:basedOn w:val="Tablanormal"/>
    <w:uiPriority w:val="41"/>
    <w:rsid w:val="00F02432"/>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pple-style-span">
    <w:name w:val="apple-style-span"/>
    <w:rsid w:val="00F02432"/>
  </w:style>
  <w:style w:type="paragraph" w:styleId="Revisin">
    <w:name w:val="Revision"/>
    <w:hidden/>
    <w:uiPriority w:val="99"/>
    <w:semiHidden/>
    <w:rsid w:val="00F02432"/>
    <w:pPr>
      <w:spacing w:after="0" w:line="240" w:lineRule="auto"/>
    </w:pPr>
    <w:rPr>
      <w:rFonts w:eastAsia="MS Mincho"/>
      <w:sz w:val="24"/>
      <w:szCs w:val="24"/>
      <w:lang w:val="es-ES_tradnl" w:eastAsia="es-ES"/>
    </w:rPr>
  </w:style>
  <w:style w:type="character" w:customStyle="1" w:styleId="TextoCar">
    <w:name w:val="Texto Car"/>
    <w:link w:val="Texto"/>
    <w:locked/>
    <w:rsid w:val="00F02432"/>
    <w:rPr>
      <w:rFonts w:ascii="Arial" w:eastAsia="Times New Roman" w:hAnsi="Arial" w:cs="Arial"/>
      <w:sz w:val="18"/>
      <w:szCs w:val="18"/>
      <w:lang w:eastAsia="es-ES"/>
    </w:rPr>
  </w:style>
  <w:style w:type="table" w:customStyle="1" w:styleId="Tablaconcuadrcula111">
    <w:name w:val="Tabla con cuadrícula111"/>
    <w:basedOn w:val="Tablanormal"/>
    <w:next w:val="Tablaconcuadrcula"/>
    <w:uiPriority w:val="59"/>
    <w:rsid w:val="00F02432"/>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43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0243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02432"/>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02432"/>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02432"/>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432"/>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F02432"/>
    <w:rPr>
      <w:rFonts w:ascii="Calibri" w:eastAsia="MS Gothic" w:hAnsi="Calibri" w:cs="Times New Roman"/>
      <w:b/>
      <w:bCs/>
      <w:color w:val="4F81BD"/>
    </w:rPr>
  </w:style>
  <w:style w:type="paragraph" w:styleId="TDC3">
    <w:name w:val="toc 3"/>
    <w:basedOn w:val="Normal"/>
    <w:next w:val="Normal"/>
    <w:autoRedefine/>
    <w:uiPriority w:val="39"/>
    <w:unhideWhenUsed/>
    <w:rsid w:val="00F02432"/>
    <w:pPr>
      <w:spacing w:after="100"/>
      <w:ind w:left="480"/>
    </w:pPr>
    <w:rPr>
      <w:rFonts w:asciiTheme="minorHAnsi" w:eastAsia="MS Mincho" w:hAnsiTheme="minorHAnsi" w:cstheme="minorBidi"/>
      <w:lang w:val="es-ES_tradnl" w:eastAsia="es-ES"/>
    </w:rPr>
  </w:style>
  <w:style w:type="paragraph" w:styleId="TDC4">
    <w:name w:val="toc 4"/>
    <w:basedOn w:val="Normal"/>
    <w:next w:val="Normal"/>
    <w:autoRedefine/>
    <w:uiPriority w:val="39"/>
    <w:unhideWhenUsed/>
    <w:rsid w:val="00F02432"/>
    <w:pPr>
      <w:spacing w:after="100"/>
      <w:ind w:left="720"/>
    </w:pPr>
    <w:rPr>
      <w:rFonts w:asciiTheme="minorHAnsi" w:eastAsia="MS Mincho" w:hAnsiTheme="minorHAnsi" w:cstheme="minorBidi"/>
      <w:lang w:val="es-ES_tradnl" w:eastAsia="es-ES"/>
    </w:rPr>
  </w:style>
  <w:style w:type="character" w:customStyle="1" w:styleId="Ttulo3Car1">
    <w:name w:val="Título 3 Car1"/>
    <w:basedOn w:val="Fuentedeprrafopredeter"/>
    <w:uiPriority w:val="9"/>
    <w:semiHidden/>
    <w:rsid w:val="00F02432"/>
    <w:rPr>
      <w:rFonts w:asciiTheme="majorHAnsi" w:eastAsiaTheme="majorEastAsia" w:hAnsiTheme="majorHAnsi" w:cstheme="majorBidi"/>
      <w:color w:val="1F4D78" w:themeColor="accent1" w:themeShade="7F"/>
      <w:sz w:val="24"/>
      <w:szCs w:val="24"/>
    </w:rPr>
  </w:style>
  <w:style w:type="paragraph" w:customStyle="1" w:styleId="NormalWeb1">
    <w:name w:val="Normal (Web)1"/>
    <w:basedOn w:val="Normal"/>
    <w:next w:val="NormalWeb"/>
    <w:uiPriority w:val="99"/>
    <w:semiHidden/>
    <w:unhideWhenUsed/>
    <w:rsid w:val="00E038E4"/>
    <w:rPr>
      <w:rFonts w:eastAsia="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381174342">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73422716">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263412022">
      <w:bodyDiv w:val="1"/>
      <w:marLeft w:val="0"/>
      <w:marRight w:val="0"/>
      <w:marTop w:val="0"/>
      <w:marBottom w:val="0"/>
      <w:divBdr>
        <w:top w:val="none" w:sz="0" w:space="0" w:color="auto"/>
        <w:left w:val="none" w:sz="0" w:space="0" w:color="auto"/>
        <w:bottom w:val="none" w:sz="0" w:space="0" w:color="auto"/>
        <w:right w:val="none" w:sz="0" w:space="0" w:color="auto"/>
      </w:divBdr>
    </w:div>
    <w:div w:id="1285650770">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433891308">
      <w:bodyDiv w:val="1"/>
      <w:marLeft w:val="0"/>
      <w:marRight w:val="0"/>
      <w:marTop w:val="0"/>
      <w:marBottom w:val="0"/>
      <w:divBdr>
        <w:top w:val="none" w:sz="0" w:space="0" w:color="auto"/>
        <w:left w:val="none" w:sz="0" w:space="0" w:color="auto"/>
        <w:bottom w:val="none" w:sz="0" w:space="0" w:color="auto"/>
        <w:right w:val="none" w:sz="0" w:space="0" w:color="auto"/>
      </w:divBdr>
    </w:div>
    <w:div w:id="1466047864">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34514395">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fem.gob.mx/" TargetMode="External"/><Relationship Id="rId13" Type="http://schemas.openxmlformats.org/officeDocument/2006/relationships/hyperlink" Target="http://www.osfem.gob.m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osfem.gob.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DDIPUTADOS/art_92_i.web" TargetMode="External"/><Relationship Id="rId5" Type="http://schemas.openxmlformats.org/officeDocument/2006/relationships/webSettings" Target="webSettings.xml"/><Relationship Id="rId15" Type="http://schemas.openxmlformats.org/officeDocument/2006/relationships/hyperlink" Target="https://www.ipomex.org.mx/ipo3/lgt/indice/CDDIPUTADOS/art_92_i.web" TargetMode="External"/><Relationship Id="rId23" Type="http://schemas.openxmlformats.org/officeDocument/2006/relationships/theme" Target="theme/theme1.xml"/><Relationship Id="rId10" Type="http://schemas.openxmlformats.org/officeDocument/2006/relationships/hyperlink" Target="https://www.osfem.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CDDIPUTADOS/art_92_i.web" TargetMode="External"/><Relationship Id="rId14" Type="http://schemas.openxmlformats.org/officeDocument/2006/relationships/image" Target="media/image1.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aipue.org.mx/pnt/documentos/lineamientosModificados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E7F75-C512-40D2-9717-07C8310CA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80</Pages>
  <Words>15058</Words>
  <Characters>82822</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4</cp:revision>
  <cp:lastPrinted>2020-01-14T20:13:00Z</cp:lastPrinted>
  <dcterms:created xsi:type="dcterms:W3CDTF">2021-05-15T00:09:00Z</dcterms:created>
  <dcterms:modified xsi:type="dcterms:W3CDTF">2021-06-23T00:26:00Z</dcterms:modified>
</cp:coreProperties>
</file>