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863F6A" w:rsidRDefault="001B26AA" w:rsidP="006229F8">
      <w:pPr>
        <w:tabs>
          <w:tab w:val="left" w:pos="567"/>
        </w:tabs>
        <w:spacing w:line="360" w:lineRule="auto"/>
        <w:jc w:val="center"/>
        <w:rPr>
          <w:rFonts w:ascii="Palatino Linotype" w:eastAsia="Times New Roman" w:hAnsi="Palatino Linotype" w:cs="Times New Roman"/>
          <w:b/>
        </w:rPr>
      </w:pPr>
      <w:r w:rsidRPr="00863F6A">
        <w:rPr>
          <w:rFonts w:ascii="Palatino Linotype" w:eastAsia="Times New Roman" w:hAnsi="Palatino Linotype" w:cs="Times New Roman"/>
          <w:b/>
        </w:rPr>
        <w:t>LÍNEAS ARGUMENTATIVAS</w:t>
      </w:r>
    </w:p>
    <w:p w14:paraId="09C9D25E" w14:textId="77777777" w:rsidR="00C24965" w:rsidRPr="00863F6A"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387C62BD" w14:textId="77777777" w:rsidR="00387B06" w:rsidRPr="00863F6A" w:rsidRDefault="00387B06" w:rsidP="00387B06">
      <w:pPr>
        <w:tabs>
          <w:tab w:val="left" w:pos="567"/>
        </w:tabs>
        <w:spacing w:line="360" w:lineRule="auto"/>
        <w:jc w:val="both"/>
        <w:rPr>
          <w:rFonts w:ascii="Palatino Linotype" w:hAnsi="Palatino Linotype"/>
          <w:lang w:eastAsia="es-MX"/>
        </w:rPr>
      </w:pPr>
      <w:r w:rsidRPr="00863F6A">
        <w:rPr>
          <w:rFonts w:ascii="Palatino Linotype" w:hAnsi="Palatino Linotype"/>
          <w:b/>
        </w:rPr>
        <w:t xml:space="preserve">RESPUESTAS IMPRECISAS O INCOMPLETAS, DEBER DE REPARACIÓN. </w:t>
      </w:r>
      <w:r w:rsidRPr="00863F6A">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6E4B1BF" w14:textId="77777777" w:rsidR="00387B06" w:rsidRPr="00863F6A" w:rsidRDefault="00387B06" w:rsidP="00387B06">
      <w:pPr>
        <w:tabs>
          <w:tab w:val="left" w:pos="2835"/>
        </w:tabs>
        <w:spacing w:line="360" w:lineRule="auto"/>
        <w:jc w:val="both"/>
        <w:rPr>
          <w:rFonts w:ascii="Palatino Linotype" w:hAnsi="Palatino Linotype"/>
          <w:b/>
        </w:rPr>
      </w:pPr>
    </w:p>
    <w:p w14:paraId="5E83B1FE" w14:textId="77777777" w:rsidR="00387B06" w:rsidRPr="00863F6A" w:rsidRDefault="00387B06" w:rsidP="00387B06">
      <w:pPr>
        <w:spacing w:line="360" w:lineRule="auto"/>
        <w:jc w:val="both"/>
        <w:rPr>
          <w:rFonts w:ascii="Palatino Linotype" w:hAnsi="Palatino Linotype"/>
          <w:color w:val="000000" w:themeColor="text1"/>
        </w:rPr>
      </w:pPr>
      <w:r w:rsidRPr="00863F6A">
        <w:rPr>
          <w:rFonts w:ascii="Palatino Linotype" w:hAnsi="Palatino Linotype"/>
          <w:b/>
          <w:color w:val="000000" w:themeColor="text1"/>
        </w:rPr>
        <w:t xml:space="preserve">INFORMACIÓN CONFIDENCIAL, CLASIFICACIÓN DE LA. </w:t>
      </w:r>
      <w:r w:rsidRPr="00863F6A">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D5053A8" w14:textId="77777777" w:rsidR="00387B06" w:rsidRPr="00863F6A" w:rsidRDefault="00387B06" w:rsidP="00387B06">
      <w:pPr>
        <w:tabs>
          <w:tab w:val="left" w:pos="567"/>
        </w:tabs>
        <w:spacing w:line="360" w:lineRule="auto"/>
        <w:jc w:val="both"/>
        <w:rPr>
          <w:rFonts w:ascii="Palatino Linotype" w:hAnsi="Palatino Linotype"/>
          <w:b/>
          <w:color w:val="000000" w:themeColor="text1"/>
        </w:rPr>
      </w:pPr>
    </w:p>
    <w:p w14:paraId="0DA653F0" w14:textId="77777777" w:rsidR="00387B06" w:rsidRPr="00863F6A" w:rsidRDefault="00387B06" w:rsidP="00387B06">
      <w:pPr>
        <w:tabs>
          <w:tab w:val="left" w:pos="567"/>
        </w:tabs>
        <w:spacing w:line="360" w:lineRule="auto"/>
        <w:jc w:val="both"/>
        <w:rPr>
          <w:rFonts w:ascii="Palatino Linotype" w:eastAsia="Times New Roman" w:hAnsi="Palatino Linotype" w:cs="Times New Roman"/>
          <w:b/>
          <w:color w:val="000000" w:themeColor="text1"/>
        </w:rPr>
      </w:pPr>
      <w:r w:rsidRPr="00863F6A">
        <w:rPr>
          <w:rFonts w:ascii="Palatino Linotype" w:eastAsia="MS Mincho" w:hAnsi="Palatino Linotype" w:cs="Arial"/>
          <w:b/>
          <w:color w:val="000000" w:themeColor="text1"/>
        </w:rPr>
        <w:t xml:space="preserve">VERSIÓN PÚBLICA. </w:t>
      </w:r>
      <w:r w:rsidRPr="00863F6A">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61CB8399" w14:textId="2AC4E9DA" w:rsidR="004C3391" w:rsidRPr="00863F6A" w:rsidRDefault="00387B06" w:rsidP="006229F8">
      <w:pPr>
        <w:spacing w:line="360" w:lineRule="auto"/>
        <w:rPr>
          <w:rFonts w:ascii="Palatino Linotype" w:hAnsi="Palatino Linotype"/>
          <w:b/>
        </w:rPr>
      </w:pPr>
      <w:r w:rsidRPr="00863F6A">
        <w:rPr>
          <w:rFonts w:ascii="Palatino Linotype" w:hAnsi="Palatino Linotype"/>
          <w:b/>
        </w:rPr>
        <w:br w:type="page"/>
      </w:r>
    </w:p>
    <w:p w14:paraId="7493D87C" w14:textId="0E9B23D0" w:rsidR="007F0D05" w:rsidRPr="00863F6A" w:rsidRDefault="007F5ACD" w:rsidP="006229F8">
      <w:pPr>
        <w:tabs>
          <w:tab w:val="left" w:pos="0"/>
          <w:tab w:val="center" w:pos="4419"/>
          <w:tab w:val="right" w:pos="8838"/>
        </w:tabs>
        <w:spacing w:line="360" w:lineRule="auto"/>
        <w:jc w:val="center"/>
        <w:rPr>
          <w:rFonts w:ascii="Palatino Linotype" w:eastAsia="MS Mincho" w:hAnsi="Palatino Linotype" w:cs="Times New Roman"/>
          <w:b/>
        </w:rPr>
      </w:pPr>
      <w:r w:rsidRPr="00863F6A">
        <w:rPr>
          <w:rFonts w:ascii="Palatino Linotype" w:eastAsia="MS Mincho" w:hAnsi="Palatino Linotype" w:cs="Times New Roman"/>
          <w:b/>
        </w:rPr>
        <w:lastRenderedPageBreak/>
        <w:t>RESU</w:t>
      </w:r>
      <w:r w:rsidR="007F0D05" w:rsidRPr="00863F6A">
        <w:rPr>
          <w:rFonts w:ascii="Palatino Linotype" w:eastAsia="MS Mincho" w:hAnsi="Palatino Linotype" w:cs="Times New Roman"/>
          <w:b/>
        </w:rPr>
        <w:t>MEN</w:t>
      </w:r>
    </w:p>
    <w:p w14:paraId="1CAA19ED" w14:textId="5F46B9C0" w:rsidR="00E018CE" w:rsidRPr="00863F6A" w:rsidRDefault="00E018CE" w:rsidP="00E018CE">
      <w:pPr>
        <w:tabs>
          <w:tab w:val="left" w:pos="0"/>
          <w:tab w:val="center" w:pos="4419"/>
          <w:tab w:val="right" w:pos="8838"/>
        </w:tabs>
        <w:spacing w:line="360" w:lineRule="auto"/>
        <w:jc w:val="both"/>
        <w:rPr>
          <w:rFonts w:ascii="Palatino Linotype" w:eastAsia="MS Mincho" w:hAnsi="Palatino Linotype" w:cs="Times New Roman"/>
        </w:rPr>
      </w:pPr>
      <w:r w:rsidRPr="00863F6A">
        <w:rPr>
          <w:rFonts w:ascii="Palatino Linotype" w:eastAsia="MS Mincho" w:hAnsi="Palatino Linotype" w:cs="Times New Roman"/>
          <w:b/>
        </w:rPr>
        <w:t xml:space="preserve">Tema: </w:t>
      </w:r>
      <w:r w:rsidRPr="00863F6A">
        <w:rPr>
          <w:rFonts w:ascii="Palatino Linotype" w:eastAsia="MS Mincho" w:hAnsi="Palatino Linotype" w:cs="Times New Roman"/>
        </w:rPr>
        <w:t xml:space="preserve">Legalidad de la respuesta otorgada por </w:t>
      </w:r>
      <w:r w:rsidR="00E41E83" w:rsidRPr="00863F6A">
        <w:rPr>
          <w:rFonts w:ascii="Palatino Linotype" w:eastAsia="MS Mincho" w:hAnsi="Palatino Linotype" w:cs="Times New Roman"/>
        </w:rPr>
        <w:t>la Fiscalía General de Justicia</w:t>
      </w:r>
      <w:r w:rsidRPr="00863F6A">
        <w:rPr>
          <w:rFonts w:ascii="Palatino Linotype" w:eastAsia="MS Mincho" w:hAnsi="Palatino Linotype" w:cs="Times New Roman"/>
        </w:rPr>
        <w:t xml:space="preserve"> del Estado de México, a la luz del artículo 11 de la Ley de Transparencia y Acceso a la Información Pública del Estado de México y Municipios.</w:t>
      </w:r>
    </w:p>
    <w:p w14:paraId="44B16A65" w14:textId="77777777" w:rsidR="00E018CE" w:rsidRPr="00863F6A" w:rsidRDefault="00E018CE" w:rsidP="00E018CE">
      <w:pPr>
        <w:tabs>
          <w:tab w:val="left" w:pos="0"/>
          <w:tab w:val="center" w:pos="4419"/>
          <w:tab w:val="right" w:pos="8838"/>
        </w:tabs>
        <w:spacing w:line="360" w:lineRule="auto"/>
        <w:rPr>
          <w:rFonts w:ascii="Palatino Linotype" w:eastAsia="MS Mincho" w:hAnsi="Palatino Linotype" w:cs="Times New Roman"/>
        </w:rPr>
      </w:pPr>
    </w:p>
    <w:p w14:paraId="654B819A" w14:textId="77777777" w:rsidR="00E018CE" w:rsidRPr="00863F6A" w:rsidRDefault="00E018CE" w:rsidP="00E018CE">
      <w:pPr>
        <w:pStyle w:val="Prrafodelista"/>
        <w:tabs>
          <w:tab w:val="left" w:pos="0"/>
        </w:tabs>
        <w:spacing w:after="240" w:line="360" w:lineRule="auto"/>
        <w:ind w:left="0"/>
        <w:jc w:val="both"/>
        <w:rPr>
          <w:rFonts w:ascii="Palatino Linotype" w:eastAsiaTheme="minorHAnsi" w:hAnsi="Palatino Linotype"/>
        </w:rPr>
      </w:pPr>
      <w:r w:rsidRPr="00863F6A">
        <w:rPr>
          <w:rFonts w:ascii="Palatino Linotype" w:eastAsia="MS Mincho" w:hAnsi="Palatino Linotype" w:cs="Times New Roman"/>
          <w:b/>
        </w:rPr>
        <w:t>El caso</w:t>
      </w:r>
      <w:r w:rsidRPr="00863F6A">
        <w:rPr>
          <w:rFonts w:ascii="Palatino Linotype" w:eastAsia="MS Mincho" w:hAnsi="Palatino Linotype" w:cs="Times New Roman"/>
          <w:bCs/>
        </w:rPr>
        <w:t>: Solicitud de</w:t>
      </w:r>
      <w:r w:rsidRPr="00863F6A">
        <w:rPr>
          <w:rFonts w:ascii="Palatino Linotype" w:eastAsia="MS Mincho" w:hAnsi="Palatino Linotype" w:cs="Times New Roman"/>
          <w:b/>
        </w:rPr>
        <w:t xml:space="preserve"> </w:t>
      </w:r>
      <w:r w:rsidRPr="00863F6A">
        <w:rPr>
          <w:rFonts w:ascii="Palatino Linotype" w:eastAsia="MS Mincho" w:hAnsi="Palatino Linotype" w:cs="Times New Roman"/>
        </w:rPr>
        <w:t xml:space="preserve">acceso a </w:t>
      </w:r>
      <w:r w:rsidRPr="00863F6A">
        <w:rPr>
          <w:rFonts w:ascii="Palatino Linotype" w:hAnsi="Palatino Linotype"/>
        </w:rPr>
        <w:t xml:space="preserve">información respecto de </w:t>
      </w:r>
      <w:r w:rsidRPr="00863F6A">
        <w:rPr>
          <w:rFonts w:ascii="Palatino Linotype" w:hAnsi="Palatino Linotype"/>
          <w:color w:val="000000"/>
        </w:rPr>
        <w:t>solicitudes para el beneficio de pre-liberación recibidas en 2019 y 2020</w:t>
      </w:r>
      <w:r w:rsidRPr="00863F6A">
        <w:rPr>
          <w:rFonts w:ascii="Palatino Linotype" w:hAnsi="Palatino Linotype"/>
        </w:rPr>
        <w:t>.</w:t>
      </w:r>
    </w:p>
    <w:p w14:paraId="1CB7D3C7" w14:textId="77777777" w:rsidR="00E018CE" w:rsidRPr="00863F6A" w:rsidRDefault="00E018CE" w:rsidP="00E018CE">
      <w:pPr>
        <w:pStyle w:val="Prrafodelista"/>
        <w:tabs>
          <w:tab w:val="left" w:pos="0"/>
        </w:tabs>
        <w:spacing w:before="240" w:after="240" w:line="360" w:lineRule="auto"/>
        <w:ind w:left="0"/>
        <w:jc w:val="both"/>
        <w:rPr>
          <w:rFonts w:ascii="Palatino Linotype" w:hAnsi="Palatino Linotype"/>
          <w:lang w:val="es-MX"/>
        </w:rPr>
      </w:pPr>
    </w:p>
    <w:p w14:paraId="5344432C" w14:textId="77777777" w:rsidR="00E018CE" w:rsidRPr="00863F6A" w:rsidRDefault="00E018CE" w:rsidP="00E018CE">
      <w:pPr>
        <w:pStyle w:val="Prrafodelista"/>
        <w:tabs>
          <w:tab w:val="left" w:pos="0"/>
        </w:tabs>
        <w:spacing w:before="240" w:after="240" w:line="360" w:lineRule="auto"/>
        <w:ind w:left="0"/>
        <w:jc w:val="both"/>
        <w:rPr>
          <w:rFonts w:ascii="Palatino Linotype" w:hAnsi="Palatino Linotype"/>
          <w:sz w:val="22"/>
          <w:szCs w:val="22"/>
          <w:lang w:val="es-ES"/>
        </w:rPr>
      </w:pPr>
      <w:r w:rsidRPr="00863F6A">
        <w:rPr>
          <w:rFonts w:ascii="Palatino Linotype" w:hAnsi="Palatino Linotype"/>
        </w:rPr>
        <w:t>El Sujeto Obligado en su respuesta manifestó que no cuenta con la facultad de poseer o generar información de solicitudes de beneficio de prelibertad, relacionadas con instituciones de Seguridad Pública y del Sistema Penitenciario; y, orientó al solicitante a dirigir su solicitud a la Unidad de Transparencia de la Secretaría de Seguridad del Gobierno del Estado de México.</w:t>
      </w:r>
    </w:p>
    <w:p w14:paraId="7CD1CC91" w14:textId="77777777" w:rsidR="00E018CE" w:rsidRPr="00863F6A" w:rsidRDefault="00E018CE" w:rsidP="00E018CE">
      <w:pPr>
        <w:pStyle w:val="Prrafodelista"/>
        <w:tabs>
          <w:tab w:val="left" w:pos="0"/>
        </w:tabs>
        <w:spacing w:before="240" w:after="240" w:line="360" w:lineRule="auto"/>
        <w:ind w:left="0"/>
        <w:jc w:val="both"/>
        <w:rPr>
          <w:rFonts w:ascii="Palatino Linotype" w:hAnsi="Palatino Linotype"/>
        </w:rPr>
      </w:pPr>
    </w:p>
    <w:p w14:paraId="17A1D1DC" w14:textId="70054DCB" w:rsidR="00E018CE" w:rsidRPr="00863F6A" w:rsidRDefault="00E018CE" w:rsidP="00E018CE">
      <w:pPr>
        <w:pStyle w:val="Prrafodelista"/>
        <w:tabs>
          <w:tab w:val="left" w:pos="0"/>
        </w:tabs>
        <w:spacing w:before="240" w:after="240" w:line="360" w:lineRule="auto"/>
        <w:ind w:left="0"/>
        <w:jc w:val="both"/>
        <w:rPr>
          <w:rFonts w:ascii="Palatino Linotype" w:hAnsi="Palatino Linotype"/>
        </w:rPr>
      </w:pPr>
      <w:r w:rsidRPr="00863F6A">
        <w:rPr>
          <w:rFonts w:ascii="Palatino Linotype" w:hAnsi="Palatino Linotype"/>
        </w:rPr>
        <w:t>El particular se inconformó. Expresó, como acto impugnado y motivos de inconformidad, que la Fiscalía General de Justicia del Estado de México sí es competente porque interviene en el trámite de pre-liberación.</w:t>
      </w:r>
    </w:p>
    <w:p w14:paraId="35FCB013" w14:textId="77777777" w:rsidR="00E018CE" w:rsidRPr="00863F6A" w:rsidRDefault="00E018CE" w:rsidP="00E018CE">
      <w:pPr>
        <w:pStyle w:val="Prrafodelista"/>
        <w:tabs>
          <w:tab w:val="left" w:pos="0"/>
        </w:tabs>
        <w:spacing w:before="240" w:after="240" w:line="360" w:lineRule="auto"/>
        <w:ind w:left="0"/>
        <w:jc w:val="both"/>
        <w:rPr>
          <w:rFonts w:ascii="Palatino Linotype" w:hAnsi="Palatino Linotype"/>
        </w:rPr>
      </w:pPr>
    </w:p>
    <w:p w14:paraId="06B0386A" w14:textId="4415F759" w:rsidR="00E018CE" w:rsidRPr="00863F6A" w:rsidRDefault="00E018CE" w:rsidP="006F0D65">
      <w:pPr>
        <w:pStyle w:val="Prrafodelista"/>
        <w:tabs>
          <w:tab w:val="left" w:pos="0"/>
        </w:tabs>
        <w:spacing w:before="240" w:after="240" w:line="360" w:lineRule="auto"/>
        <w:ind w:left="0"/>
        <w:jc w:val="both"/>
        <w:rPr>
          <w:rFonts w:ascii="Palatino Linotype" w:hAnsi="Palatino Linotype" w:cs="Arial"/>
          <w:color w:val="0A0A0A"/>
        </w:rPr>
      </w:pPr>
      <w:r w:rsidRPr="00863F6A">
        <w:rPr>
          <w:rFonts w:ascii="Palatino Linotype" w:eastAsia="Calibri" w:hAnsi="Palatino Linotype" w:cs="Arial"/>
          <w:color w:val="000000" w:themeColor="text1"/>
        </w:rPr>
        <w:t xml:space="preserve">El </w:t>
      </w:r>
      <w:r w:rsidRPr="00863F6A">
        <w:rPr>
          <w:rFonts w:ascii="Palatino Linotype" w:eastAsia="Calibri" w:hAnsi="Palatino Linotype" w:cs="Arial"/>
          <w:b/>
          <w:color w:val="000000" w:themeColor="text1"/>
        </w:rPr>
        <w:t xml:space="preserve">SUJETO OBLIGADO </w:t>
      </w:r>
      <w:r w:rsidRPr="00863F6A">
        <w:rPr>
          <w:rFonts w:ascii="Palatino Linotype" w:eastAsia="Calibri" w:hAnsi="Palatino Linotype" w:cs="Arial"/>
          <w:color w:val="000000" w:themeColor="text1"/>
        </w:rPr>
        <w:t xml:space="preserve">rindió </w:t>
      </w:r>
      <w:r w:rsidRPr="00863F6A">
        <w:rPr>
          <w:rFonts w:ascii="Palatino Linotype" w:hAnsi="Palatino Linotype"/>
          <w:color w:val="000000" w:themeColor="text1"/>
        </w:rPr>
        <w:t>su informe Justificado</w:t>
      </w:r>
      <w:r w:rsidRPr="00863F6A">
        <w:rPr>
          <w:rStyle w:val="Hipervnculo"/>
          <w:rFonts w:ascii="Palatino Linotype" w:hAnsi="Palatino Linotype"/>
          <w:bCs/>
          <w:color w:val="000000" w:themeColor="text1"/>
          <w:u w:val="none"/>
        </w:rPr>
        <w:t xml:space="preserve">, a través del cual, </w:t>
      </w:r>
      <w:r w:rsidRPr="00863F6A">
        <w:rPr>
          <w:rFonts w:ascii="Palatino Linotype" w:hAnsi="Palatino Linotype" w:cs="Arial"/>
          <w:color w:val="0A0A0A"/>
        </w:rPr>
        <w:t>la Coordinadora General de Litigación de la Fiscalía General de Justicia informó sobre la cantidad de solicitudes en las que se emitió una opinión</w:t>
      </w:r>
      <w:r w:rsidRPr="00863F6A">
        <w:rPr>
          <w:rFonts w:ascii="Palatino Linotype" w:hAnsi="Palatino Linotype" w:cs="Arial"/>
          <w:color w:val="333333"/>
        </w:rPr>
        <w:t xml:space="preserve">, </w:t>
      </w:r>
      <w:r w:rsidRPr="00863F6A">
        <w:rPr>
          <w:rFonts w:ascii="Palatino Linotype" w:hAnsi="Palatino Linotype" w:cs="Arial"/>
          <w:color w:val="0A0A0A"/>
        </w:rPr>
        <w:t>para el beneficio de pre-liberación en el año de 2020, pero no entregó la informac</w:t>
      </w:r>
      <w:r w:rsidR="006F0D65" w:rsidRPr="00863F6A">
        <w:rPr>
          <w:rFonts w:ascii="Palatino Linotype" w:hAnsi="Palatino Linotype" w:cs="Arial"/>
          <w:color w:val="0A0A0A"/>
        </w:rPr>
        <w:t xml:space="preserve">ión correspondiente al año 2019, </w:t>
      </w:r>
      <w:r w:rsidR="006F0D65" w:rsidRPr="00863F6A">
        <w:rPr>
          <w:rFonts w:ascii="Palatino Linotype" w:hAnsi="Palatino Linotype"/>
        </w:rPr>
        <w:t>e</w:t>
      </w:r>
      <w:r w:rsidRPr="00863F6A">
        <w:rPr>
          <w:rFonts w:ascii="Palatino Linotype" w:hAnsi="Palatino Linotype"/>
        </w:rPr>
        <w:t xml:space="preserve">n atención a que no se entregó la información completa y el SUJETO </w:t>
      </w:r>
      <w:r w:rsidRPr="00863F6A">
        <w:rPr>
          <w:rFonts w:ascii="Palatino Linotype" w:hAnsi="Palatino Linotype"/>
        </w:rPr>
        <w:lastRenderedPageBreak/>
        <w:t>OBLIGADO asume que genera la información solicitada, es procedente ordenar su entrega.</w:t>
      </w:r>
    </w:p>
    <w:p w14:paraId="718F4EF4" w14:textId="4BCF6E7A" w:rsidR="00570C1A" w:rsidRPr="00863F6A" w:rsidRDefault="006F0D65">
      <w:pPr>
        <w:rPr>
          <w:rFonts w:ascii="Palatino Linotype" w:eastAsiaTheme="minorHAnsi" w:hAnsi="Palatino Linotype"/>
          <w:lang w:val="es-MX" w:eastAsia="en-US"/>
        </w:rPr>
      </w:pPr>
      <w:r w:rsidRPr="00863F6A">
        <w:rPr>
          <w:rFonts w:ascii="Palatino Linotype" w:eastAsiaTheme="minorHAnsi" w:hAnsi="Palatino Linotype"/>
          <w:noProof/>
          <w:lang w:val="es-MX" w:eastAsia="es-MX"/>
        </w:rPr>
        <mc:AlternateContent>
          <mc:Choice Requires="wps">
            <w:drawing>
              <wp:anchor distT="0" distB="0" distL="114300" distR="114300" simplePos="0" relativeHeight="251659264" behindDoc="0" locked="0" layoutInCell="1" allowOverlap="1" wp14:anchorId="6FCE1157" wp14:editId="5808627B">
                <wp:simplePos x="0" y="0"/>
                <wp:positionH relativeFrom="column">
                  <wp:posOffset>5714</wp:posOffset>
                </wp:positionH>
                <wp:positionV relativeFrom="paragraph">
                  <wp:posOffset>196214</wp:posOffset>
                </wp:positionV>
                <wp:extent cx="5953125" cy="5991225"/>
                <wp:effectExtent l="38100" t="19050" r="66675" b="85725"/>
                <wp:wrapNone/>
                <wp:docPr id="7" name="Conector recto 7"/>
                <wp:cNvGraphicFramePr/>
                <a:graphic xmlns:a="http://schemas.openxmlformats.org/drawingml/2006/main">
                  <a:graphicData uri="http://schemas.microsoft.com/office/word/2010/wordprocessingShape">
                    <wps:wsp>
                      <wps:cNvCnPr/>
                      <wps:spPr>
                        <a:xfrm>
                          <a:off x="0" y="0"/>
                          <a:ext cx="5953125" cy="5991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532EF2"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5.45pt" to="469.2pt,4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" strokecolor="#4f81bd [3204]" strokeweight="2pt">
                <v:shadow on="t" color="black" opacity="24903f" origin=",.5" offset="0,.55556mm"/>
              </v:line>
            </w:pict>
          </mc:Fallback>
        </mc:AlternateContent>
      </w:r>
      <w:r w:rsidR="00570C1A" w:rsidRPr="00863F6A">
        <w:rPr>
          <w:rFonts w:ascii="Palatino Linotype" w:eastAsiaTheme="minorHAnsi" w:hAnsi="Palatino Linotype"/>
          <w:lang w:val="es-MX" w:eastAsia="en-US"/>
        </w:rPr>
        <w:br w:type="page"/>
      </w:r>
    </w:p>
    <w:p w14:paraId="0711092A" w14:textId="77777777" w:rsidR="007F0D05" w:rsidRPr="00863F6A" w:rsidRDefault="007F0D05" w:rsidP="006229F8">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863F6A" w:rsidRDefault="004C3391" w:rsidP="006229F8">
          <w:pPr>
            <w:pStyle w:val="TtuloTDC"/>
            <w:spacing w:line="360" w:lineRule="auto"/>
            <w:jc w:val="center"/>
            <w:rPr>
              <w:szCs w:val="24"/>
              <w:lang w:val="es-ES"/>
            </w:rPr>
          </w:pPr>
          <w:r w:rsidRPr="00863F6A">
            <w:rPr>
              <w:szCs w:val="24"/>
              <w:lang w:val="es-ES"/>
            </w:rPr>
            <w:t>ÍNDICE</w:t>
          </w:r>
        </w:p>
        <w:p w14:paraId="0EB6896C" w14:textId="77777777" w:rsidR="004C3391" w:rsidRPr="00863F6A" w:rsidRDefault="004C3391" w:rsidP="006229F8">
          <w:pPr>
            <w:spacing w:line="360" w:lineRule="auto"/>
            <w:rPr>
              <w:rFonts w:ascii="Palatino Linotype" w:hAnsi="Palatino Linotype"/>
              <w:b/>
              <w:lang w:val="es-ES" w:eastAsia="es-MX"/>
            </w:rPr>
          </w:pPr>
        </w:p>
        <w:p w14:paraId="45B37A09" w14:textId="77777777" w:rsidR="006F0D65" w:rsidRPr="00863F6A" w:rsidRDefault="004C3391">
          <w:pPr>
            <w:pStyle w:val="TDC1"/>
            <w:rPr>
              <w:noProof/>
              <w:sz w:val="22"/>
              <w:szCs w:val="22"/>
              <w:lang w:val="es-ES"/>
            </w:rPr>
          </w:pPr>
          <w:r w:rsidRPr="00863F6A">
            <w:rPr>
              <w:rFonts w:ascii="Palatino Linotype" w:hAnsi="Palatino Linotype"/>
              <w:b/>
            </w:rPr>
            <w:fldChar w:fldCharType="begin"/>
          </w:r>
          <w:r w:rsidRPr="00863F6A">
            <w:rPr>
              <w:rFonts w:ascii="Palatino Linotype" w:hAnsi="Palatino Linotype"/>
              <w:b/>
            </w:rPr>
            <w:instrText xml:space="preserve"> TOC \o "1-3" \h \z \u </w:instrText>
          </w:r>
          <w:r w:rsidRPr="00863F6A">
            <w:rPr>
              <w:rFonts w:ascii="Palatino Linotype" w:hAnsi="Palatino Linotype"/>
              <w:b/>
            </w:rPr>
            <w:fldChar w:fldCharType="separate"/>
          </w:r>
          <w:hyperlink w:anchor="_Toc73112169" w:history="1">
            <w:r w:rsidR="006F0D65" w:rsidRPr="00863F6A">
              <w:rPr>
                <w:rStyle w:val="Hipervnculo"/>
                <w:noProof/>
              </w:rPr>
              <w:t>ANTECEDENTES</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_Toc73112169 \h </w:instrText>
            </w:r>
            <w:r w:rsidR="006F0D65" w:rsidRPr="00863F6A">
              <w:rPr>
                <w:noProof/>
                <w:webHidden/>
              </w:rPr>
            </w:r>
            <w:r w:rsidR="006F0D65" w:rsidRPr="00863F6A">
              <w:rPr>
                <w:noProof/>
                <w:webHidden/>
              </w:rPr>
              <w:fldChar w:fldCharType="separate"/>
            </w:r>
            <w:r w:rsidR="006F0D65" w:rsidRPr="00863F6A">
              <w:rPr>
                <w:noProof/>
                <w:webHidden/>
              </w:rPr>
              <w:t>5</w:t>
            </w:r>
            <w:r w:rsidR="006F0D65" w:rsidRPr="00863F6A">
              <w:rPr>
                <w:noProof/>
                <w:webHidden/>
              </w:rPr>
              <w:fldChar w:fldCharType="end"/>
            </w:r>
          </w:hyperlink>
        </w:p>
        <w:p w14:paraId="115D7D78" w14:textId="77777777" w:rsidR="006F0D65" w:rsidRPr="00863F6A" w:rsidRDefault="00D94F2B">
          <w:pPr>
            <w:pStyle w:val="TDC2"/>
            <w:rPr>
              <w:noProof/>
              <w:sz w:val="22"/>
              <w:szCs w:val="22"/>
              <w:lang w:val="es-ES"/>
            </w:rPr>
          </w:pPr>
          <w:hyperlink w:anchor="_Toc73112170" w:history="1">
            <w:r w:rsidR="006F0D65" w:rsidRPr="00863F6A">
              <w:rPr>
                <w:rStyle w:val="Hipervnculo"/>
                <w:noProof/>
                <w:lang w:val="es-ES"/>
              </w:rPr>
              <w:t>a) Acto impugnado:</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_Toc73112170 \h </w:instrText>
            </w:r>
            <w:r w:rsidR="006F0D65" w:rsidRPr="00863F6A">
              <w:rPr>
                <w:noProof/>
                <w:webHidden/>
              </w:rPr>
            </w:r>
            <w:r w:rsidR="006F0D65" w:rsidRPr="00863F6A">
              <w:rPr>
                <w:noProof/>
                <w:webHidden/>
              </w:rPr>
              <w:fldChar w:fldCharType="separate"/>
            </w:r>
            <w:r w:rsidR="006F0D65" w:rsidRPr="00863F6A">
              <w:rPr>
                <w:noProof/>
                <w:webHidden/>
              </w:rPr>
              <w:t>10</w:t>
            </w:r>
            <w:r w:rsidR="006F0D65" w:rsidRPr="00863F6A">
              <w:rPr>
                <w:noProof/>
                <w:webHidden/>
              </w:rPr>
              <w:fldChar w:fldCharType="end"/>
            </w:r>
          </w:hyperlink>
        </w:p>
        <w:p w14:paraId="4AA32209" w14:textId="77777777" w:rsidR="006F0D65" w:rsidRPr="00863F6A" w:rsidRDefault="00D94F2B">
          <w:pPr>
            <w:pStyle w:val="TDC2"/>
            <w:rPr>
              <w:noProof/>
              <w:sz w:val="22"/>
              <w:szCs w:val="22"/>
              <w:lang w:val="es-ES"/>
            </w:rPr>
          </w:pPr>
          <w:hyperlink w:anchor="_Toc73112171" w:history="1">
            <w:r w:rsidR="006F0D65" w:rsidRPr="00863F6A">
              <w:rPr>
                <w:rStyle w:val="Hipervnculo"/>
                <w:noProof/>
                <w:lang w:val="es-ES"/>
              </w:rPr>
              <w:t>b) Razones o Motivos de inconformidad:</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_Toc73112171 \h </w:instrText>
            </w:r>
            <w:r w:rsidR="006F0D65" w:rsidRPr="00863F6A">
              <w:rPr>
                <w:noProof/>
                <w:webHidden/>
              </w:rPr>
            </w:r>
            <w:r w:rsidR="006F0D65" w:rsidRPr="00863F6A">
              <w:rPr>
                <w:noProof/>
                <w:webHidden/>
              </w:rPr>
              <w:fldChar w:fldCharType="separate"/>
            </w:r>
            <w:r w:rsidR="006F0D65" w:rsidRPr="00863F6A">
              <w:rPr>
                <w:noProof/>
                <w:webHidden/>
              </w:rPr>
              <w:t>10</w:t>
            </w:r>
            <w:r w:rsidR="006F0D65" w:rsidRPr="00863F6A">
              <w:rPr>
                <w:noProof/>
                <w:webHidden/>
              </w:rPr>
              <w:fldChar w:fldCharType="end"/>
            </w:r>
          </w:hyperlink>
        </w:p>
        <w:p w14:paraId="6F5D8B02" w14:textId="77777777" w:rsidR="006F0D65" w:rsidRPr="00863F6A" w:rsidRDefault="00D94F2B">
          <w:pPr>
            <w:pStyle w:val="TDC1"/>
            <w:rPr>
              <w:noProof/>
              <w:sz w:val="22"/>
              <w:szCs w:val="22"/>
              <w:lang w:val="es-ES"/>
            </w:rPr>
          </w:pPr>
          <w:hyperlink w:anchor="_Toc73112172" w:history="1">
            <w:r w:rsidR="006F0D65" w:rsidRPr="00863F6A">
              <w:rPr>
                <w:rStyle w:val="Hipervnculo"/>
                <w:noProof/>
              </w:rPr>
              <w:t>CONSIDERANDOS</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_Toc73112172 \h </w:instrText>
            </w:r>
            <w:r w:rsidR="006F0D65" w:rsidRPr="00863F6A">
              <w:rPr>
                <w:noProof/>
                <w:webHidden/>
              </w:rPr>
            </w:r>
            <w:r w:rsidR="006F0D65" w:rsidRPr="00863F6A">
              <w:rPr>
                <w:noProof/>
                <w:webHidden/>
              </w:rPr>
              <w:fldChar w:fldCharType="separate"/>
            </w:r>
            <w:r w:rsidR="006F0D65" w:rsidRPr="00863F6A">
              <w:rPr>
                <w:noProof/>
                <w:webHidden/>
              </w:rPr>
              <w:t>12</w:t>
            </w:r>
            <w:r w:rsidR="006F0D65" w:rsidRPr="00863F6A">
              <w:rPr>
                <w:noProof/>
                <w:webHidden/>
              </w:rPr>
              <w:fldChar w:fldCharType="end"/>
            </w:r>
          </w:hyperlink>
        </w:p>
        <w:p w14:paraId="72AAC076" w14:textId="77777777" w:rsidR="006F0D65" w:rsidRPr="00863F6A" w:rsidRDefault="00D94F2B">
          <w:pPr>
            <w:pStyle w:val="TDC1"/>
            <w:rPr>
              <w:noProof/>
              <w:sz w:val="22"/>
              <w:szCs w:val="22"/>
              <w:lang w:val="es-ES"/>
            </w:rPr>
          </w:pPr>
          <w:hyperlink w:anchor="_Toc73112173" w:history="1">
            <w:r w:rsidR="006F0D65" w:rsidRPr="00863F6A">
              <w:rPr>
                <w:rStyle w:val="Hipervnculo"/>
                <w:noProof/>
              </w:rPr>
              <w:t>PRIMERO. De la competencia</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_Toc73112173 \h </w:instrText>
            </w:r>
            <w:r w:rsidR="006F0D65" w:rsidRPr="00863F6A">
              <w:rPr>
                <w:noProof/>
                <w:webHidden/>
              </w:rPr>
            </w:r>
            <w:r w:rsidR="006F0D65" w:rsidRPr="00863F6A">
              <w:rPr>
                <w:noProof/>
                <w:webHidden/>
              </w:rPr>
              <w:fldChar w:fldCharType="separate"/>
            </w:r>
            <w:r w:rsidR="006F0D65" w:rsidRPr="00863F6A">
              <w:rPr>
                <w:noProof/>
                <w:webHidden/>
              </w:rPr>
              <w:t>12</w:t>
            </w:r>
            <w:r w:rsidR="006F0D65" w:rsidRPr="00863F6A">
              <w:rPr>
                <w:noProof/>
                <w:webHidden/>
              </w:rPr>
              <w:fldChar w:fldCharType="end"/>
            </w:r>
          </w:hyperlink>
        </w:p>
        <w:p w14:paraId="1BA66F12" w14:textId="77777777" w:rsidR="006F0D65" w:rsidRPr="00863F6A" w:rsidRDefault="00D94F2B">
          <w:pPr>
            <w:pStyle w:val="TDC1"/>
            <w:rPr>
              <w:noProof/>
              <w:sz w:val="22"/>
              <w:szCs w:val="22"/>
              <w:lang w:val="es-ES"/>
            </w:rPr>
          </w:pPr>
          <w:hyperlink w:anchor="_Toc73112174" w:history="1">
            <w:r w:rsidR="006F0D65" w:rsidRPr="00863F6A">
              <w:rPr>
                <w:rStyle w:val="Hipervnculo"/>
                <w:noProof/>
              </w:rPr>
              <w:t>SEGUNDO. De la oportunidad y procedencia.</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_Toc73112174 \h </w:instrText>
            </w:r>
            <w:r w:rsidR="006F0D65" w:rsidRPr="00863F6A">
              <w:rPr>
                <w:noProof/>
                <w:webHidden/>
              </w:rPr>
            </w:r>
            <w:r w:rsidR="006F0D65" w:rsidRPr="00863F6A">
              <w:rPr>
                <w:noProof/>
                <w:webHidden/>
              </w:rPr>
              <w:fldChar w:fldCharType="separate"/>
            </w:r>
            <w:r w:rsidR="006F0D65" w:rsidRPr="00863F6A">
              <w:rPr>
                <w:noProof/>
                <w:webHidden/>
              </w:rPr>
              <w:t>13</w:t>
            </w:r>
            <w:r w:rsidR="006F0D65" w:rsidRPr="00863F6A">
              <w:rPr>
                <w:noProof/>
                <w:webHidden/>
              </w:rPr>
              <w:fldChar w:fldCharType="end"/>
            </w:r>
          </w:hyperlink>
        </w:p>
        <w:p w14:paraId="5AFFD749" w14:textId="77777777" w:rsidR="006F0D65" w:rsidRPr="00863F6A" w:rsidRDefault="00D94F2B">
          <w:pPr>
            <w:pStyle w:val="TDC2"/>
            <w:rPr>
              <w:noProof/>
              <w:sz w:val="22"/>
              <w:szCs w:val="22"/>
              <w:lang w:val="es-ES"/>
            </w:rPr>
          </w:pPr>
          <w:hyperlink w:anchor="_Toc73112175" w:history="1">
            <w:r w:rsidR="006F0D65" w:rsidRPr="00863F6A">
              <w:rPr>
                <w:rStyle w:val="Hipervnculo"/>
                <w:noProof/>
              </w:rPr>
              <w:t>TERCERO. Cuestiones de previo y especial pronunciamiento.</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_Toc73112175 \h </w:instrText>
            </w:r>
            <w:r w:rsidR="006F0D65" w:rsidRPr="00863F6A">
              <w:rPr>
                <w:noProof/>
                <w:webHidden/>
              </w:rPr>
            </w:r>
            <w:r w:rsidR="006F0D65" w:rsidRPr="00863F6A">
              <w:rPr>
                <w:noProof/>
                <w:webHidden/>
              </w:rPr>
              <w:fldChar w:fldCharType="separate"/>
            </w:r>
            <w:r w:rsidR="006F0D65" w:rsidRPr="00863F6A">
              <w:rPr>
                <w:noProof/>
                <w:webHidden/>
              </w:rPr>
              <w:t>13</w:t>
            </w:r>
            <w:r w:rsidR="006F0D65" w:rsidRPr="00863F6A">
              <w:rPr>
                <w:noProof/>
                <w:webHidden/>
              </w:rPr>
              <w:fldChar w:fldCharType="end"/>
            </w:r>
          </w:hyperlink>
        </w:p>
        <w:p w14:paraId="23F2EBE1" w14:textId="77777777" w:rsidR="006F0D65" w:rsidRPr="00863F6A" w:rsidRDefault="00D94F2B">
          <w:pPr>
            <w:pStyle w:val="TDC2"/>
            <w:rPr>
              <w:noProof/>
              <w:sz w:val="22"/>
              <w:szCs w:val="22"/>
              <w:lang w:val="es-ES"/>
            </w:rPr>
          </w:pPr>
          <w:hyperlink w:anchor="_Toc73112176" w:history="1">
            <w:r w:rsidR="006F0D65" w:rsidRPr="00863F6A">
              <w:rPr>
                <w:rStyle w:val="Hipervnculo"/>
                <w:noProof/>
              </w:rPr>
              <w:t>CUARTO. Del planteamiento de la litis.</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_Toc73112176 \h </w:instrText>
            </w:r>
            <w:r w:rsidR="006F0D65" w:rsidRPr="00863F6A">
              <w:rPr>
                <w:noProof/>
                <w:webHidden/>
              </w:rPr>
            </w:r>
            <w:r w:rsidR="006F0D65" w:rsidRPr="00863F6A">
              <w:rPr>
                <w:noProof/>
                <w:webHidden/>
              </w:rPr>
              <w:fldChar w:fldCharType="separate"/>
            </w:r>
            <w:r w:rsidR="006F0D65" w:rsidRPr="00863F6A">
              <w:rPr>
                <w:noProof/>
                <w:webHidden/>
              </w:rPr>
              <w:t>19</w:t>
            </w:r>
            <w:r w:rsidR="006F0D65" w:rsidRPr="00863F6A">
              <w:rPr>
                <w:noProof/>
                <w:webHidden/>
              </w:rPr>
              <w:fldChar w:fldCharType="end"/>
            </w:r>
          </w:hyperlink>
        </w:p>
        <w:p w14:paraId="394FE0D8" w14:textId="77777777" w:rsidR="006F0D65" w:rsidRPr="00863F6A" w:rsidRDefault="00D94F2B">
          <w:pPr>
            <w:pStyle w:val="TDC2"/>
            <w:rPr>
              <w:noProof/>
              <w:sz w:val="22"/>
              <w:szCs w:val="22"/>
              <w:lang w:val="es-ES"/>
            </w:rPr>
          </w:pPr>
          <w:hyperlink w:anchor="_Toc73112177" w:history="1">
            <w:r w:rsidR="006F0D65" w:rsidRPr="00863F6A">
              <w:rPr>
                <w:rStyle w:val="Hipervnculo"/>
                <w:noProof/>
              </w:rPr>
              <w:t>QUINTO. Del estudio y resolución del asunto.</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_Toc73112177 \h </w:instrText>
            </w:r>
            <w:r w:rsidR="006F0D65" w:rsidRPr="00863F6A">
              <w:rPr>
                <w:noProof/>
                <w:webHidden/>
              </w:rPr>
            </w:r>
            <w:r w:rsidR="006F0D65" w:rsidRPr="00863F6A">
              <w:rPr>
                <w:noProof/>
                <w:webHidden/>
              </w:rPr>
              <w:fldChar w:fldCharType="separate"/>
            </w:r>
            <w:r w:rsidR="006F0D65" w:rsidRPr="00863F6A">
              <w:rPr>
                <w:noProof/>
                <w:webHidden/>
              </w:rPr>
              <w:t>20</w:t>
            </w:r>
            <w:r w:rsidR="006F0D65" w:rsidRPr="00863F6A">
              <w:rPr>
                <w:noProof/>
                <w:webHidden/>
              </w:rPr>
              <w:fldChar w:fldCharType="end"/>
            </w:r>
          </w:hyperlink>
        </w:p>
        <w:p w14:paraId="48718A99" w14:textId="77777777" w:rsidR="006F0D65" w:rsidRPr="00863F6A" w:rsidRDefault="00D94F2B">
          <w:pPr>
            <w:pStyle w:val="TDC2"/>
            <w:tabs>
              <w:tab w:val="left" w:pos="660"/>
            </w:tabs>
            <w:rPr>
              <w:noProof/>
              <w:sz w:val="22"/>
              <w:szCs w:val="22"/>
              <w:lang w:val="es-ES"/>
            </w:rPr>
          </w:pPr>
          <w:hyperlink w:anchor="_Toc73112178" w:history="1">
            <w:r w:rsidR="006F0D65" w:rsidRPr="00863F6A">
              <w:rPr>
                <w:rStyle w:val="Hipervnculo"/>
                <w:noProof/>
              </w:rPr>
              <w:t>I.</w:t>
            </w:r>
            <w:r w:rsidR="006F0D65" w:rsidRPr="00863F6A">
              <w:rPr>
                <w:noProof/>
                <w:sz w:val="22"/>
                <w:szCs w:val="22"/>
                <w:lang w:val="es-ES"/>
              </w:rPr>
              <w:tab/>
            </w:r>
            <w:r w:rsidR="006F0D65" w:rsidRPr="00863F6A">
              <w:rPr>
                <w:rStyle w:val="Hipervnculo"/>
                <w:noProof/>
              </w:rPr>
              <w:t>De la respuesta emitida por el SUJETO OBLIGADO.</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_Toc73112178 \h </w:instrText>
            </w:r>
            <w:r w:rsidR="006F0D65" w:rsidRPr="00863F6A">
              <w:rPr>
                <w:noProof/>
                <w:webHidden/>
              </w:rPr>
            </w:r>
            <w:r w:rsidR="006F0D65" w:rsidRPr="00863F6A">
              <w:rPr>
                <w:noProof/>
                <w:webHidden/>
              </w:rPr>
              <w:fldChar w:fldCharType="separate"/>
            </w:r>
            <w:r w:rsidR="006F0D65" w:rsidRPr="00863F6A">
              <w:rPr>
                <w:noProof/>
                <w:webHidden/>
              </w:rPr>
              <w:t>20</w:t>
            </w:r>
            <w:r w:rsidR="006F0D65" w:rsidRPr="00863F6A">
              <w:rPr>
                <w:noProof/>
                <w:webHidden/>
              </w:rPr>
              <w:fldChar w:fldCharType="end"/>
            </w:r>
          </w:hyperlink>
        </w:p>
        <w:p w14:paraId="46DED80A" w14:textId="77777777" w:rsidR="006F0D65" w:rsidRPr="00863F6A" w:rsidRDefault="00D94F2B">
          <w:pPr>
            <w:pStyle w:val="TDC2"/>
            <w:rPr>
              <w:noProof/>
              <w:sz w:val="22"/>
              <w:szCs w:val="22"/>
              <w:lang w:val="es-ES"/>
            </w:rPr>
          </w:pPr>
          <w:hyperlink w:anchor="_Toc73112179" w:history="1">
            <w:r w:rsidR="006F0D65" w:rsidRPr="00863F6A">
              <w:rPr>
                <w:rStyle w:val="Hipervnculo"/>
                <w:noProof/>
              </w:rPr>
              <w:t>II. De la declinación de competencia.</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_Toc73112179 \h </w:instrText>
            </w:r>
            <w:r w:rsidR="006F0D65" w:rsidRPr="00863F6A">
              <w:rPr>
                <w:noProof/>
                <w:webHidden/>
              </w:rPr>
            </w:r>
            <w:r w:rsidR="006F0D65" w:rsidRPr="00863F6A">
              <w:rPr>
                <w:noProof/>
                <w:webHidden/>
              </w:rPr>
              <w:fldChar w:fldCharType="separate"/>
            </w:r>
            <w:r w:rsidR="006F0D65" w:rsidRPr="00863F6A">
              <w:rPr>
                <w:noProof/>
                <w:webHidden/>
              </w:rPr>
              <w:t>23</w:t>
            </w:r>
            <w:r w:rsidR="006F0D65" w:rsidRPr="00863F6A">
              <w:rPr>
                <w:noProof/>
                <w:webHidden/>
              </w:rPr>
              <w:fldChar w:fldCharType="end"/>
            </w:r>
          </w:hyperlink>
        </w:p>
        <w:p w14:paraId="6E12C3E8" w14:textId="77777777" w:rsidR="006F0D65" w:rsidRPr="00863F6A" w:rsidRDefault="00D94F2B">
          <w:pPr>
            <w:pStyle w:val="TDC2"/>
            <w:rPr>
              <w:noProof/>
              <w:sz w:val="22"/>
              <w:szCs w:val="22"/>
              <w:lang w:val="es-ES"/>
            </w:rPr>
          </w:pPr>
          <w:hyperlink w:anchor="_Toc73112180" w:history="1">
            <w:r w:rsidR="006F0D65" w:rsidRPr="00863F6A">
              <w:rPr>
                <w:rStyle w:val="Hipervnculo"/>
                <w:noProof/>
              </w:rPr>
              <w:t>III. De la competencia del SUJETO OBLIGADO.</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_Toc73112180 \h </w:instrText>
            </w:r>
            <w:r w:rsidR="006F0D65" w:rsidRPr="00863F6A">
              <w:rPr>
                <w:noProof/>
                <w:webHidden/>
              </w:rPr>
            </w:r>
            <w:r w:rsidR="006F0D65" w:rsidRPr="00863F6A">
              <w:rPr>
                <w:noProof/>
                <w:webHidden/>
              </w:rPr>
              <w:fldChar w:fldCharType="separate"/>
            </w:r>
            <w:r w:rsidR="006F0D65" w:rsidRPr="00863F6A">
              <w:rPr>
                <w:noProof/>
                <w:webHidden/>
              </w:rPr>
              <w:t>27</w:t>
            </w:r>
            <w:r w:rsidR="006F0D65" w:rsidRPr="00863F6A">
              <w:rPr>
                <w:noProof/>
                <w:webHidden/>
              </w:rPr>
              <w:fldChar w:fldCharType="end"/>
            </w:r>
          </w:hyperlink>
        </w:p>
        <w:p w14:paraId="60F29809" w14:textId="77777777" w:rsidR="006F0D65" w:rsidRPr="00863F6A" w:rsidRDefault="00D94F2B">
          <w:pPr>
            <w:pStyle w:val="TDC2"/>
            <w:rPr>
              <w:noProof/>
              <w:sz w:val="22"/>
              <w:szCs w:val="22"/>
              <w:lang w:val="es-ES"/>
            </w:rPr>
          </w:pPr>
          <w:hyperlink w:anchor="_Toc73112181" w:history="1">
            <w:r w:rsidR="006F0D65" w:rsidRPr="00863F6A">
              <w:rPr>
                <w:rStyle w:val="Hipervnculo"/>
                <w:noProof/>
              </w:rPr>
              <w:t>SEXTO. De la versión pública.</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_Toc73112181 \h </w:instrText>
            </w:r>
            <w:r w:rsidR="006F0D65" w:rsidRPr="00863F6A">
              <w:rPr>
                <w:noProof/>
                <w:webHidden/>
              </w:rPr>
            </w:r>
            <w:r w:rsidR="006F0D65" w:rsidRPr="00863F6A">
              <w:rPr>
                <w:noProof/>
                <w:webHidden/>
              </w:rPr>
              <w:fldChar w:fldCharType="separate"/>
            </w:r>
            <w:r w:rsidR="006F0D65" w:rsidRPr="00863F6A">
              <w:rPr>
                <w:noProof/>
                <w:webHidden/>
              </w:rPr>
              <w:t>29</w:t>
            </w:r>
            <w:r w:rsidR="006F0D65" w:rsidRPr="00863F6A">
              <w:rPr>
                <w:noProof/>
                <w:webHidden/>
              </w:rPr>
              <w:fldChar w:fldCharType="end"/>
            </w:r>
          </w:hyperlink>
        </w:p>
        <w:p w14:paraId="55BF7BBE" w14:textId="77777777" w:rsidR="006F0D65" w:rsidRPr="00863F6A" w:rsidRDefault="00D94F2B">
          <w:pPr>
            <w:pStyle w:val="TDC2"/>
            <w:tabs>
              <w:tab w:val="left" w:pos="880"/>
            </w:tabs>
            <w:rPr>
              <w:noProof/>
              <w:sz w:val="22"/>
              <w:szCs w:val="22"/>
              <w:lang w:val="es-ES"/>
            </w:rPr>
          </w:pPr>
          <w:hyperlink w:anchor="_Toc73112182" w:history="1">
            <w:r w:rsidR="006F0D65" w:rsidRPr="00863F6A">
              <w:rPr>
                <w:rStyle w:val="Hipervnculo"/>
                <w:noProof/>
              </w:rPr>
              <w:t>A.</w:t>
            </w:r>
            <w:r w:rsidR="006F0D65" w:rsidRPr="00863F6A">
              <w:rPr>
                <w:noProof/>
                <w:sz w:val="22"/>
                <w:szCs w:val="22"/>
                <w:lang w:val="es-ES"/>
              </w:rPr>
              <w:tab/>
            </w:r>
            <w:r w:rsidR="006F0D65" w:rsidRPr="00863F6A">
              <w:rPr>
                <w:rStyle w:val="Hipervnculo"/>
                <w:noProof/>
              </w:rPr>
              <w:t>Requisitos de fondo del acuerdo de clasificación.</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_Toc73112182 \h </w:instrText>
            </w:r>
            <w:r w:rsidR="006F0D65" w:rsidRPr="00863F6A">
              <w:rPr>
                <w:noProof/>
                <w:webHidden/>
              </w:rPr>
            </w:r>
            <w:r w:rsidR="006F0D65" w:rsidRPr="00863F6A">
              <w:rPr>
                <w:noProof/>
                <w:webHidden/>
              </w:rPr>
              <w:fldChar w:fldCharType="separate"/>
            </w:r>
            <w:r w:rsidR="006F0D65" w:rsidRPr="00863F6A">
              <w:rPr>
                <w:noProof/>
                <w:webHidden/>
              </w:rPr>
              <w:t>31</w:t>
            </w:r>
            <w:r w:rsidR="006F0D65" w:rsidRPr="00863F6A">
              <w:rPr>
                <w:noProof/>
                <w:webHidden/>
              </w:rPr>
              <w:fldChar w:fldCharType="end"/>
            </w:r>
          </w:hyperlink>
        </w:p>
        <w:p w14:paraId="2DFB0623" w14:textId="77777777" w:rsidR="006F0D65" w:rsidRPr="00863F6A" w:rsidRDefault="00D94F2B">
          <w:pPr>
            <w:pStyle w:val="TDC2"/>
            <w:rPr>
              <w:noProof/>
              <w:sz w:val="22"/>
              <w:szCs w:val="22"/>
              <w:lang w:val="es-ES"/>
            </w:rPr>
          </w:pPr>
          <w:hyperlink w:anchor="_Toc73112183" w:history="1">
            <w:r w:rsidR="006F0D65" w:rsidRPr="00863F6A">
              <w:rPr>
                <w:rStyle w:val="Hipervnculo"/>
                <w:noProof/>
                <w:lang w:val="es-ES"/>
              </w:rPr>
              <w:t>R E S O L U T I V O S</w:t>
            </w:r>
            <w:r w:rsidR="006F0D65" w:rsidRPr="00863F6A">
              <w:rPr>
                <w:noProof/>
                <w:webHidden/>
              </w:rPr>
              <w:tab/>
            </w:r>
            <w:r w:rsidR="006F0D65" w:rsidRPr="00863F6A">
              <w:rPr>
                <w:noProof/>
                <w:webHidden/>
              </w:rPr>
              <w:fldChar w:fldCharType="begin"/>
            </w:r>
            <w:r w:rsidR="006F0D65" w:rsidRPr="00863F6A">
              <w:rPr>
                <w:noProof/>
                <w:webHidden/>
              </w:rPr>
              <w:instrText xml:space="preserve"> PAGEREF _Toc73112183 \h </w:instrText>
            </w:r>
            <w:r w:rsidR="006F0D65" w:rsidRPr="00863F6A">
              <w:rPr>
                <w:noProof/>
                <w:webHidden/>
              </w:rPr>
            </w:r>
            <w:r w:rsidR="006F0D65" w:rsidRPr="00863F6A">
              <w:rPr>
                <w:noProof/>
                <w:webHidden/>
              </w:rPr>
              <w:fldChar w:fldCharType="separate"/>
            </w:r>
            <w:r w:rsidR="006F0D65" w:rsidRPr="00863F6A">
              <w:rPr>
                <w:noProof/>
                <w:webHidden/>
              </w:rPr>
              <w:t>37</w:t>
            </w:r>
            <w:r w:rsidR="006F0D65" w:rsidRPr="00863F6A">
              <w:rPr>
                <w:noProof/>
                <w:webHidden/>
              </w:rPr>
              <w:fldChar w:fldCharType="end"/>
            </w:r>
          </w:hyperlink>
        </w:p>
        <w:p w14:paraId="7CAF008F" w14:textId="77777777" w:rsidR="007F0D05" w:rsidRPr="00863F6A" w:rsidRDefault="004C3391" w:rsidP="006229F8">
          <w:pPr>
            <w:spacing w:line="360" w:lineRule="auto"/>
            <w:rPr>
              <w:rFonts w:ascii="Palatino Linotype" w:hAnsi="Palatino Linotype"/>
              <w:b/>
              <w:bCs/>
              <w:lang w:val="es-ES"/>
            </w:rPr>
          </w:pPr>
          <w:r w:rsidRPr="00863F6A">
            <w:rPr>
              <w:rFonts w:ascii="Palatino Linotype" w:hAnsi="Palatino Linotype"/>
              <w:b/>
              <w:bCs/>
              <w:lang w:val="es-ES"/>
            </w:rPr>
            <w:fldChar w:fldCharType="end"/>
          </w:r>
        </w:p>
        <w:p w14:paraId="238F4D65" w14:textId="19251C68" w:rsidR="004C3391" w:rsidRPr="00863F6A" w:rsidRDefault="007F0D05" w:rsidP="006229F8">
          <w:pPr>
            <w:spacing w:line="360" w:lineRule="auto"/>
            <w:rPr>
              <w:rFonts w:ascii="Palatino Linotype" w:hAnsi="Palatino Linotype"/>
              <w:b/>
              <w:bCs/>
              <w:lang w:val="es-ES"/>
            </w:rPr>
          </w:pPr>
          <w:r w:rsidRPr="00863F6A">
            <w:rPr>
              <w:rFonts w:ascii="Palatino Linotype" w:hAnsi="Palatino Linotype"/>
              <w:b/>
              <w:bCs/>
              <w:lang w:val="es-ES"/>
            </w:rPr>
            <w:br w:type="page"/>
          </w:r>
        </w:p>
      </w:sdtContent>
    </w:sdt>
    <w:p w14:paraId="4B98D024" w14:textId="39346B0B" w:rsidR="004C3391" w:rsidRPr="00863F6A" w:rsidRDefault="004C3391" w:rsidP="006229F8">
      <w:pPr>
        <w:tabs>
          <w:tab w:val="left" w:pos="567"/>
        </w:tabs>
        <w:spacing w:before="240" w:after="240" w:line="360" w:lineRule="auto"/>
        <w:jc w:val="both"/>
        <w:rPr>
          <w:rFonts w:ascii="Palatino Linotype" w:hAnsi="Palatino Linotype"/>
          <w:lang w:val="es-MX"/>
        </w:rPr>
      </w:pPr>
      <w:r w:rsidRPr="00863F6A">
        <w:rPr>
          <w:rFonts w:ascii="Palatino Linotype" w:hAnsi="Palatino Linotype"/>
        </w:rPr>
        <w:lastRenderedPageBreak/>
        <w:t>R</w:t>
      </w:r>
      <w:proofErr w:type="spellStart"/>
      <w:r w:rsidRPr="00863F6A">
        <w:rPr>
          <w:rFonts w:ascii="Palatino Linotype" w:hAnsi="Palatino Linotype"/>
          <w:lang w:val="es-MX"/>
        </w:rPr>
        <w:t>esolución</w:t>
      </w:r>
      <w:proofErr w:type="spellEnd"/>
      <w:r w:rsidRPr="00863F6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863F6A">
        <w:rPr>
          <w:rFonts w:ascii="Palatino Linotype" w:hAnsi="Palatino Linotype"/>
          <w:lang w:val="es-MX"/>
        </w:rPr>
        <w:t>dos</w:t>
      </w:r>
      <w:r w:rsidRPr="00863F6A">
        <w:rPr>
          <w:rFonts w:ascii="Palatino Linotype" w:hAnsi="Palatino Linotype"/>
          <w:lang w:val="es-MX"/>
        </w:rPr>
        <w:t xml:space="preserve"> (</w:t>
      </w:r>
      <w:r w:rsidR="00863F6A">
        <w:rPr>
          <w:rFonts w:ascii="Palatino Linotype" w:hAnsi="Palatino Linotype"/>
          <w:lang w:val="es-MX"/>
        </w:rPr>
        <w:t>02</w:t>
      </w:r>
      <w:r w:rsidRPr="00863F6A">
        <w:rPr>
          <w:rFonts w:ascii="Palatino Linotype" w:hAnsi="Palatino Linotype"/>
          <w:lang w:val="es-MX"/>
        </w:rPr>
        <w:t xml:space="preserve">) de </w:t>
      </w:r>
      <w:r w:rsidR="00863F6A">
        <w:rPr>
          <w:rFonts w:ascii="Palatino Linotype" w:hAnsi="Palatino Linotype"/>
          <w:lang w:val="es-MX"/>
        </w:rPr>
        <w:t>junio</w:t>
      </w:r>
      <w:r w:rsidRPr="00863F6A">
        <w:rPr>
          <w:rFonts w:ascii="Palatino Linotype" w:hAnsi="Palatino Linotype"/>
          <w:lang w:val="es-MX"/>
        </w:rPr>
        <w:t xml:space="preserve"> de dos mil veint</w:t>
      </w:r>
      <w:r w:rsidR="00C112AD" w:rsidRPr="00863F6A">
        <w:rPr>
          <w:rFonts w:ascii="Palatino Linotype" w:hAnsi="Palatino Linotype"/>
          <w:lang w:val="es-MX"/>
        </w:rPr>
        <w:t>iuno</w:t>
      </w:r>
      <w:r w:rsidRPr="00863F6A">
        <w:rPr>
          <w:rFonts w:ascii="Palatino Linotype" w:hAnsi="Palatino Linotype"/>
          <w:lang w:val="es-MX"/>
        </w:rPr>
        <w:t>.</w:t>
      </w:r>
    </w:p>
    <w:p w14:paraId="4075D49D" w14:textId="1DADB795" w:rsidR="004C3391" w:rsidRPr="00863F6A" w:rsidRDefault="004C3391" w:rsidP="006229F8">
      <w:pPr>
        <w:pStyle w:val="Encabezado"/>
        <w:spacing w:line="360" w:lineRule="auto"/>
        <w:jc w:val="both"/>
        <w:rPr>
          <w:rFonts w:ascii="Palatino Linotype" w:eastAsia="Times New Roman" w:hAnsi="Palatino Linotype" w:cs="Times New Roman"/>
        </w:rPr>
      </w:pPr>
      <w:r w:rsidRPr="00863F6A">
        <w:rPr>
          <w:rFonts w:ascii="Palatino Linotype" w:eastAsia="Times New Roman" w:hAnsi="Palatino Linotype" w:cs="Times New Roman"/>
          <w:b/>
        </w:rPr>
        <w:t>VISTO</w:t>
      </w:r>
      <w:r w:rsidRPr="00863F6A">
        <w:rPr>
          <w:rFonts w:ascii="Palatino Linotype" w:eastAsia="Times New Roman" w:hAnsi="Palatino Linotype" w:cs="Times New Roman"/>
        </w:rPr>
        <w:t xml:space="preserve"> el expediente electrónico formado con motivo del recurso de revisión número </w:t>
      </w:r>
      <w:r w:rsidR="0069071B" w:rsidRPr="00863F6A">
        <w:rPr>
          <w:rFonts w:ascii="Palatino Linotype" w:hAnsi="Palatino Linotype" w:cs="Arial"/>
          <w:b/>
          <w:bCs/>
          <w:lang w:eastAsia="es-MX"/>
        </w:rPr>
        <w:t>01518/INFOEM/IP/RR/2021</w:t>
      </w:r>
      <w:r w:rsidRPr="00863F6A">
        <w:rPr>
          <w:rFonts w:ascii="Palatino Linotype" w:eastAsia="Times New Roman" w:hAnsi="Palatino Linotype" w:cs="Arial"/>
          <w:bCs/>
        </w:rPr>
        <w:t xml:space="preserve">, </w:t>
      </w:r>
      <w:r w:rsidRPr="00863F6A">
        <w:rPr>
          <w:rFonts w:ascii="Palatino Linotype" w:eastAsia="Times New Roman" w:hAnsi="Palatino Linotype" w:cs="Times New Roman"/>
        </w:rPr>
        <w:t>promovido por</w:t>
      </w:r>
      <w:r w:rsidRPr="00863F6A">
        <w:rPr>
          <w:rFonts w:ascii="Palatino Linotype" w:eastAsia="Times New Roman" w:hAnsi="Palatino Linotype" w:cs="Times New Roman"/>
          <w:b/>
        </w:rPr>
        <w:t xml:space="preserve"> </w:t>
      </w:r>
      <w:r w:rsidR="00D94F2B" w:rsidRPr="00D94F2B">
        <w:rPr>
          <w:rFonts w:ascii="Palatino Linotype" w:eastAsia="Times New Roman" w:hAnsi="Palatino Linotype" w:cs="Times New Roman"/>
          <w:b/>
          <w:highlight w:val="black"/>
        </w:rPr>
        <w:t>-----------------------------------</w:t>
      </w:r>
      <w:r w:rsidR="0069071B" w:rsidRPr="00863F6A">
        <w:rPr>
          <w:rFonts w:ascii="Palatino Linotype" w:eastAsia="Times New Roman" w:hAnsi="Palatino Linotype" w:cs="Times New Roman"/>
          <w:b/>
        </w:rPr>
        <w:t xml:space="preserve"> </w:t>
      </w:r>
      <w:r w:rsidRPr="00863F6A">
        <w:rPr>
          <w:rFonts w:ascii="Palatino Linotype" w:eastAsia="Times New Roman" w:hAnsi="Palatino Linotype" w:cs="Arial"/>
        </w:rPr>
        <w:t xml:space="preserve">en su calidad de </w:t>
      </w:r>
      <w:r w:rsidRPr="00863F6A">
        <w:rPr>
          <w:rFonts w:ascii="Palatino Linotype" w:eastAsia="Times New Roman" w:hAnsi="Palatino Linotype" w:cs="Arial"/>
          <w:b/>
        </w:rPr>
        <w:t>RECURRENTE</w:t>
      </w:r>
      <w:r w:rsidR="00E15D91" w:rsidRPr="00863F6A">
        <w:rPr>
          <w:rFonts w:ascii="Palatino Linotype" w:eastAsia="Times New Roman" w:hAnsi="Palatino Linotype" w:cs="Arial"/>
        </w:rPr>
        <w:t xml:space="preserve">, en contra de la respuesta </w:t>
      </w:r>
      <w:r w:rsidR="0069071B" w:rsidRPr="00863F6A">
        <w:rPr>
          <w:rFonts w:ascii="Palatino Linotype" w:eastAsia="Times New Roman" w:hAnsi="Palatino Linotype" w:cs="Arial"/>
        </w:rPr>
        <w:t xml:space="preserve">de la </w:t>
      </w:r>
      <w:proofErr w:type="gramStart"/>
      <w:r w:rsidR="0069071B" w:rsidRPr="00863F6A">
        <w:rPr>
          <w:rFonts w:ascii="Palatino Linotype" w:eastAsia="Times New Roman" w:hAnsi="Palatino Linotype" w:cs="Arial"/>
          <w:b/>
        </w:rPr>
        <w:t>Fiscalía General</w:t>
      </w:r>
      <w:proofErr w:type="gramEnd"/>
      <w:r w:rsidR="0069071B" w:rsidRPr="00863F6A">
        <w:rPr>
          <w:rFonts w:ascii="Palatino Linotype" w:eastAsia="Times New Roman" w:hAnsi="Palatino Linotype" w:cs="Arial"/>
          <w:b/>
        </w:rPr>
        <w:t xml:space="preserve"> de Justicia del Estado de México</w:t>
      </w:r>
      <w:r w:rsidRPr="00863F6A">
        <w:rPr>
          <w:rFonts w:ascii="Palatino Linotype" w:eastAsia="Calibri" w:hAnsi="Palatino Linotype" w:cs="Arial"/>
          <w:lang w:val="es-ES"/>
        </w:rPr>
        <w:t xml:space="preserve">, </w:t>
      </w:r>
      <w:r w:rsidRPr="00863F6A">
        <w:rPr>
          <w:rFonts w:ascii="Palatino Linotype" w:eastAsia="Times New Roman" w:hAnsi="Palatino Linotype" w:cs="Times New Roman"/>
        </w:rPr>
        <w:t>en lo sucesivo el</w:t>
      </w:r>
      <w:r w:rsidRPr="00863F6A">
        <w:rPr>
          <w:rFonts w:ascii="Palatino Linotype" w:eastAsia="Times New Roman" w:hAnsi="Palatino Linotype" w:cs="Times New Roman"/>
          <w:b/>
        </w:rPr>
        <w:t xml:space="preserve"> SUJETO OBLIGADO, </w:t>
      </w:r>
      <w:r w:rsidRPr="00863F6A">
        <w:rPr>
          <w:rFonts w:ascii="Palatino Linotype" w:eastAsia="Times New Roman" w:hAnsi="Palatino Linotype" w:cs="Times New Roman"/>
        </w:rPr>
        <w:t>se procede a dictar la presente resolución, con base en los siguientes:</w:t>
      </w:r>
    </w:p>
    <w:p w14:paraId="036A5538" w14:textId="77777777" w:rsidR="004C3391" w:rsidRPr="00863F6A" w:rsidRDefault="004C3391" w:rsidP="006229F8">
      <w:pPr>
        <w:pStyle w:val="Ttulo1"/>
        <w:tabs>
          <w:tab w:val="left" w:pos="567"/>
        </w:tabs>
        <w:spacing w:line="360" w:lineRule="auto"/>
        <w:jc w:val="center"/>
        <w:rPr>
          <w:b w:val="0"/>
          <w:color w:val="auto"/>
        </w:rPr>
      </w:pPr>
      <w:bookmarkStart w:id="4" w:name="_Toc73112169"/>
      <w:r w:rsidRPr="00863F6A">
        <w:rPr>
          <w:color w:val="auto"/>
        </w:rPr>
        <w:t>ANTECEDENTES</w:t>
      </w:r>
      <w:bookmarkEnd w:id="4"/>
    </w:p>
    <w:p w14:paraId="2153F214" w14:textId="77777777" w:rsidR="004C3391" w:rsidRPr="00863F6A" w:rsidRDefault="004C3391" w:rsidP="006229F8">
      <w:pPr>
        <w:tabs>
          <w:tab w:val="left" w:pos="567"/>
        </w:tabs>
        <w:spacing w:line="360" w:lineRule="auto"/>
        <w:rPr>
          <w:rFonts w:ascii="Palatino Linotype" w:hAnsi="Palatino Linotype"/>
          <w:lang w:val="es-MX" w:eastAsia="en-US"/>
        </w:rPr>
      </w:pPr>
    </w:p>
    <w:p w14:paraId="2C7AAD9A" w14:textId="536633CB" w:rsidR="004C3391" w:rsidRPr="00863F6A"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63F6A">
        <w:rPr>
          <w:rFonts w:ascii="Palatino Linotype" w:eastAsia="Calibri" w:hAnsi="Palatino Linotype" w:cs="Arial"/>
          <w:color w:val="000000" w:themeColor="text1"/>
          <w:lang w:val="es-ES"/>
        </w:rPr>
        <w:t xml:space="preserve">El día </w:t>
      </w:r>
      <w:r w:rsidR="00D17E19" w:rsidRPr="00863F6A">
        <w:rPr>
          <w:rFonts w:ascii="Palatino Linotype" w:eastAsia="Calibri" w:hAnsi="Palatino Linotype" w:cs="Arial"/>
          <w:color w:val="000000" w:themeColor="text1"/>
          <w:lang w:val="es-ES"/>
        </w:rPr>
        <w:t>diez</w:t>
      </w:r>
      <w:r w:rsidRPr="00863F6A">
        <w:rPr>
          <w:rFonts w:ascii="Palatino Linotype" w:eastAsia="Calibri" w:hAnsi="Palatino Linotype" w:cs="Arial"/>
          <w:color w:val="000000" w:themeColor="text1"/>
          <w:lang w:val="es-ES"/>
        </w:rPr>
        <w:t xml:space="preserve"> (</w:t>
      </w:r>
      <w:r w:rsidR="00D17E19" w:rsidRPr="00863F6A">
        <w:rPr>
          <w:rFonts w:ascii="Palatino Linotype" w:eastAsia="Calibri" w:hAnsi="Palatino Linotype" w:cs="Arial"/>
          <w:color w:val="000000" w:themeColor="text1"/>
          <w:lang w:val="es-ES"/>
        </w:rPr>
        <w:t>10</w:t>
      </w:r>
      <w:r w:rsidRPr="00863F6A">
        <w:rPr>
          <w:rFonts w:ascii="Palatino Linotype" w:eastAsia="Calibri" w:hAnsi="Palatino Linotype" w:cs="Arial"/>
          <w:color w:val="000000" w:themeColor="text1"/>
          <w:lang w:val="es-ES"/>
        </w:rPr>
        <w:t xml:space="preserve">) de </w:t>
      </w:r>
      <w:r w:rsidR="00FD795A" w:rsidRPr="00863F6A">
        <w:rPr>
          <w:rFonts w:ascii="Palatino Linotype" w:eastAsia="Calibri" w:hAnsi="Palatino Linotype" w:cs="Arial"/>
          <w:color w:val="000000" w:themeColor="text1"/>
          <w:lang w:val="es-ES"/>
        </w:rPr>
        <w:t>marz</w:t>
      </w:r>
      <w:r w:rsidR="0006365C" w:rsidRPr="00863F6A">
        <w:rPr>
          <w:rFonts w:ascii="Palatino Linotype" w:eastAsia="Calibri" w:hAnsi="Palatino Linotype" w:cs="Arial"/>
          <w:color w:val="000000" w:themeColor="text1"/>
          <w:lang w:val="es-ES"/>
        </w:rPr>
        <w:t>o</w:t>
      </w:r>
      <w:r w:rsidRPr="00863F6A">
        <w:rPr>
          <w:rFonts w:ascii="Palatino Linotype" w:eastAsia="Calibri" w:hAnsi="Palatino Linotype" w:cs="Arial"/>
          <w:color w:val="000000" w:themeColor="text1"/>
          <w:lang w:val="es-ES"/>
        </w:rPr>
        <w:t xml:space="preserve"> de dos mil veint</w:t>
      </w:r>
      <w:r w:rsidR="0006365C" w:rsidRPr="00863F6A">
        <w:rPr>
          <w:rFonts w:ascii="Palatino Linotype" w:eastAsia="Calibri" w:hAnsi="Palatino Linotype" w:cs="Arial"/>
          <w:color w:val="000000" w:themeColor="text1"/>
          <w:lang w:val="es-ES"/>
        </w:rPr>
        <w:t>iuno</w:t>
      </w:r>
      <w:r w:rsidRPr="00863F6A">
        <w:rPr>
          <w:rFonts w:ascii="Palatino Linotype" w:eastAsia="Calibri" w:hAnsi="Palatino Linotype" w:cs="Arial"/>
          <w:color w:val="000000" w:themeColor="text1"/>
          <w:lang w:val="es-ES"/>
        </w:rPr>
        <w:t>,</w:t>
      </w:r>
      <w:r w:rsidRPr="00863F6A">
        <w:rPr>
          <w:rFonts w:ascii="Palatino Linotype" w:eastAsia="Calibri" w:hAnsi="Palatino Linotype" w:cs="Times New Roman"/>
          <w:color w:val="000000" w:themeColor="text1"/>
          <w:lang w:val="es-ES"/>
        </w:rPr>
        <w:t xml:space="preserve"> </w:t>
      </w:r>
      <w:r w:rsidRPr="00863F6A">
        <w:rPr>
          <w:rFonts w:ascii="Palatino Linotype" w:eastAsia="Calibri" w:hAnsi="Palatino Linotype" w:cs="Arial"/>
          <w:lang w:val="es-ES"/>
        </w:rPr>
        <w:t>se</w:t>
      </w:r>
      <w:r w:rsidRPr="00863F6A">
        <w:rPr>
          <w:rFonts w:ascii="Palatino Linotype" w:eastAsia="Calibri" w:hAnsi="Palatino Linotype" w:cs="Arial"/>
          <w:b/>
          <w:lang w:val="es-ES"/>
        </w:rPr>
        <w:t xml:space="preserve"> </w:t>
      </w:r>
      <w:r w:rsidRPr="00863F6A">
        <w:rPr>
          <w:rFonts w:ascii="Palatino Linotype" w:hAnsi="Palatino Linotype"/>
          <w:color w:val="000000" w:themeColor="text1"/>
        </w:rPr>
        <w:t>presentó</w:t>
      </w:r>
      <w:r w:rsidRPr="00863F6A">
        <w:rPr>
          <w:rFonts w:ascii="Palatino Linotype" w:hAnsi="Palatino Linotype"/>
          <w:b/>
          <w:color w:val="000000" w:themeColor="text1"/>
        </w:rPr>
        <w:t xml:space="preserve"> </w:t>
      </w:r>
      <w:r w:rsidRPr="00863F6A">
        <w:rPr>
          <w:rFonts w:ascii="Palatino Linotype" w:eastAsia="Calibri" w:hAnsi="Palatino Linotype" w:cs="Arial"/>
          <w:color w:val="000000" w:themeColor="text1"/>
        </w:rPr>
        <w:t xml:space="preserve">vía </w:t>
      </w:r>
      <w:r w:rsidRPr="00863F6A">
        <w:rPr>
          <w:rFonts w:ascii="Palatino Linotype" w:eastAsia="Calibri" w:hAnsi="Palatino Linotype" w:cs="Arial"/>
          <w:color w:val="000000" w:themeColor="text1"/>
          <w:lang w:val="es-ES"/>
        </w:rPr>
        <w:t xml:space="preserve">Sistema de Acceso a la Información Mexiquense </w:t>
      </w:r>
      <w:r w:rsidRPr="00863F6A">
        <w:rPr>
          <w:rFonts w:ascii="Palatino Linotype" w:eastAsia="Calibri" w:hAnsi="Palatino Linotype" w:cs="Arial"/>
          <w:b/>
          <w:color w:val="000000" w:themeColor="text1"/>
          <w:lang w:val="es-ES"/>
        </w:rPr>
        <w:t>(SAIMEX)</w:t>
      </w:r>
      <w:r w:rsidRPr="00863F6A">
        <w:rPr>
          <w:rFonts w:ascii="Palatino Linotype" w:eastAsia="Calibri" w:hAnsi="Palatino Linotype" w:cs="Arial"/>
          <w:color w:val="000000" w:themeColor="text1"/>
          <w:lang w:val="es-ES"/>
        </w:rPr>
        <w:t>, la solicitud de información pública registrada con el número</w:t>
      </w:r>
      <w:r w:rsidR="001E1C4D" w:rsidRPr="00863F6A">
        <w:rPr>
          <w:rFonts w:ascii="Palatino Linotype" w:eastAsia="Calibri" w:hAnsi="Palatino Linotype" w:cs="Arial"/>
          <w:b/>
          <w:color w:val="000000" w:themeColor="text1"/>
          <w:lang w:val="es-ES"/>
        </w:rPr>
        <w:t xml:space="preserve"> </w:t>
      </w:r>
      <w:r w:rsidR="002523BA" w:rsidRPr="00863F6A">
        <w:rPr>
          <w:rFonts w:ascii="Palatino Linotype" w:eastAsia="Calibri" w:hAnsi="Palatino Linotype" w:cs="Arial"/>
          <w:b/>
          <w:color w:val="000000" w:themeColor="text1"/>
          <w:lang w:val="es-ES"/>
        </w:rPr>
        <w:t xml:space="preserve"> </w:t>
      </w:r>
      <w:r w:rsidR="00D17E19" w:rsidRPr="00863F6A">
        <w:rPr>
          <w:rFonts w:ascii="Palatino Linotype" w:eastAsia="Calibri" w:hAnsi="Palatino Linotype" w:cs="Arial"/>
          <w:b/>
          <w:color w:val="000000" w:themeColor="text1"/>
          <w:lang w:val="es-ES"/>
        </w:rPr>
        <w:t>00248/FGJ/IP/2021</w:t>
      </w:r>
      <w:r w:rsidRPr="00863F6A">
        <w:rPr>
          <w:rFonts w:ascii="Palatino Linotype" w:hAnsi="Palatino Linotype"/>
          <w:b/>
          <w:bCs/>
          <w:color w:val="000000" w:themeColor="text1"/>
        </w:rPr>
        <w:t>,</w:t>
      </w:r>
      <w:r w:rsidRPr="00863F6A">
        <w:rPr>
          <w:rFonts w:ascii="Palatino Linotype" w:eastAsia="Calibri" w:hAnsi="Palatino Linotype" w:cs="Arial"/>
          <w:color w:val="000000" w:themeColor="text1"/>
          <w:lang w:val="es-ES"/>
        </w:rPr>
        <w:t xml:space="preserve"> mediante la cual se requirió:</w:t>
      </w:r>
    </w:p>
    <w:p w14:paraId="42ABBD90" w14:textId="77777777" w:rsidR="00CE10D2" w:rsidRPr="00863F6A" w:rsidRDefault="00CE10D2" w:rsidP="00D17E19">
      <w:pPr>
        <w:tabs>
          <w:tab w:val="left" w:pos="567"/>
        </w:tabs>
        <w:spacing w:line="360" w:lineRule="auto"/>
        <w:rPr>
          <w:rFonts w:ascii="Palatino Linotype" w:hAnsi="Palatino Linotype"/>
          <w:lang w:val="es-MX" w:eastAsia="en-US"/>
        </w:rPr>
      </w:pPr>
    </w:p>
    <w:p w14:paraId="5B76F574" w14:textId="657B702C" w:rsidR="004C3391" w:rsidRPr="00863F6A" w:rsidRDefault="00CE10D2" w:rsidP="00A17368">
      <w:pPr>
        <w:spacing w:line="360" w:lineRule="auto"/>
        <w:ind w:left="567" w:right="567"/>
        <w:jc w:val="both"/>
        <w:rPr>
          <w:rFonts w:ascii="Palatino Linotype" w:eastAsia="Times New Roman" w:hAnsi="Palatino Linotype" w:cs="Times New Roman"/>
          <w:i/>
          <w:sz w:val="22"/>
          <w:szCs w:val="22"/>
          <w:lang w:val="es-ES"/>
        </w:rPr>
      </w:pPr>
      <w:r w:rsidRPr="00863F6A">
        <w:rPr>
          <w:rFonts w:ascii="Palatino Linotype" w:hAnsi="Palatino Linotype"/>
          <w:i/>
          <w:color w:val="000000"/>
          <w:sz w:val="22"/>
          <w:szCs w:val="22"/>
        </w:rPr>
        <w:t>“</w:t>
      </w:r>
      <w:r w:rsidR="00D17E19" w:rsidRPr="00863F6A">
        <w:rPr>
          <w:rFonts w:ascii="Palatino Linotype" w:hAnsi="Palatino Linotype"/>
          <w:i/>
          <w:color w:val="000000"/>
          <w:sz w:val="22"/>
          <w:szCs w:val="22"/>
        </w:rPr>
        <w:t xml:space="preserve">¿Cuántas solicitudes para el beneficio de preliberación se recibieron en 2019? ¿En qué centros penitenciarios se recibieron estas solicitudes para los beneficios de preliberación en 2019? ¿A cuántas personas se les otorgó el beneficio de preliberación en 2019? ¿En qué centros penitenciarios se aplicaron estos beneficios de preliberación en 2019? ¿Cuáles han sido las razones por las que se negó el beneficio de preliberación en 2019? ¿Cuántas solicitudes para el beneficio de preliberación se recibieron en 2020? ¿En qué centros penitenciarios se recibieron estas solicitudes para los beneficios de preliberación en 2020? ¿A cuántas personas se les otorgó el beneficio de preliberación en 2020? ¿En </w:t>
      </w:r>
      <w:r w:rsidR="00D17E19" w:rsidRPr="00863F6A">
        <w:rPr>
          <w:rFonts w:ascii="Palatino Linotype" w:hAnsi="Palatino Linotype"/>
          <w:i/>
          <w:color w:val="000000"/>
          <w:sz w:val="22"/>
          <w:szCs w:val="22"/>
        </w:rPr>
        <w:lastRenderedPageBreak/>
        <w:t xml:space="preserve">qué centros penitenciarios se aplicaron estos beneficios de preliberación en 2020? ¿Cuáles han sido las razones por las que se negó el beneficio de preliberación en 2020? ¿Cuántas solicitudes para el beneficio de preliberación por motivo de la contingencia sanitaria de COVID-19 se recibieron en 2020? ¿En qué centros penitenciarios se recibieron estas solicitudes para el beneficio de preliberación por motivo de la contingencia sanitaria de COVID-19 en 2020? ¿A cuántas personas se les ha otorgado el beneficio de preliberación por motivo de la contingencia sanitaria de COVID-19 en 2020? ¿En qué centros penitenciarios se aplicaron estos beneficios de preliberación por motivo de la contingencia sanitaria de COVID-19 en 2020? ¿Cuáles han sido los motivos por los que se negó otorgar el beneficio de preliberación a causa de la contingencia sanitaria de COVID-19 en 2020? ¿Cuántas solicitudes para el beneficio de preliberación en términos del artículo 146, fracción VI, de la Ley Nacional de Ejecución Penal se recibieron en 2019? ¿En qué centros penitenciarios se recibieron estas solicitudes para el beneficio de preliberación en términos del artículo 146, fracción VI, de la Ley Nacional de Ejecución Penal en 2019? ¿A cuántas personas se les otorgó el beneficio de preliberación en términos del artículo 146, fracción VI, de la Ley Nacional de Ejecución Penal en 2019? ¿En qué centros penitenciarios se aplicaron estos beneficios de preliberación en términos del artículo 146, fracción VI, de la Ley Nacional de Ejecución Penal en 2019? ¿Cuáles han sido los motivos por los que se negó otorgar el beneficio de preliberación en términos del artículo 146, fracción VI, de la Ley Nacional de Ejecución Penal en 2019? ¿Cuántas solicitudes para el beneficio de preliberación en términos del artículo 146, fracción VI, de la Ley Nacional de Ejecución Penal se recibieron en 2020? ¿En qué centros penitenciarios se recibieron estas solicitudes para el beneficio de preliberación en términos del artículo 146, fracción VI, de la Ley Nacional de Ejecución Penal en 2020? ¿A cuántas personas se les otorgó el beneficio de preliberación en términos del artículo 146, fracción VI, de la Ley Nacional de Ejecución </w:t>
      </w:r>
      <w:r w:rsidR="00D17E19" w:rsidRPr="00863F6A">
        <w:rPr>
          <w:rFonts w:ascii="Palatino Linotype" w:hAnsi="Palatino Linotype"/>
          <w:i/>
          <w:color w:val="000000"/>
          <w:sz w:val="22"/>
          <w:szCs w:val="22"/>
        </w:rPr>
        <w:lastRenderedPageBreak/>
        <w:t>Penal en 2020? ¿En qué centros penitenciarios se aplicaron estos beneficios de preliberación en términos del artículo 146, fracción VI, de la Ley Nacional de Ejecución Penal en 2020? ¿Cuáles han sido los motivos por los que se negó otorgar el beneficio de preliberación en términos del artículo 146, fracción VI, de la Ley Nacional de Ejecución Penal en 2020?</w:t>
      </w:r>
      <w:r w:rsidRPr="00863F6A">
        <w:rPr>
          <w:rFonts w:ascii="Palatino Linotype" w:hAnsi="Palatino Linotype"/>
          <w:i/>
          <w:color w:val="000000"/>
          <w:sz w:val="22"/>
          <w:szCs w:val="22"/>
        </w:rPr>
        <w:t>”</w:t>
      </w:r>
      <w:r w:rsidR="004C3391" w:rsidRPr="00863F6A">
        <w:rPr>
          <w:rFonts w:ascii="Palatino Linotype" w:hAnsi="Palatino Linotype"/>
          <w:i/>
          <w:color w:val="000000"/>
          <w:sz w:val="22"/>
          <w:szCs w:val="22"/>
        </w:rPr>
        <w:t xml:space="preserve"> (Sic)</w:t>
      </w:r>
    </w:p>
    <w:p w14:paraId="2DB7F9B4" w14:textId="77777777" w:rsidR="004C3391" w:rsidRPr="00863F6A"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63F6A">
        <w:rPr>
          <w:rFonts w:ascii="Palatino Linotype" w:hAnsi="Palatino Linotype" w:cs="Arial"/>
          <w:color w:val="000000" w:themeColor="text1"/>
        </w:rPr>
        <w:t xml:space="preserve">Se hace constar que </w:t>
      </w:r>
      <w:r w:rsidRPr="00863F6A">
        <w:rPr>
          <w:rFonts w:ascii="Palatino Linotype" w:eastAsia="Times New Roman" w:hAnsi="Palatino Linotype" w:cs="Arial"/>
          <w:color w:val="000000" w:themeColor="text1"/>
          <w:lang w:val="es-ES"/>
        </w:rPr>
        <w:t>se señaló como modalidad de entrega de la información</w:t>
      </w:r>
      <w:r w:rsidRPr="00863F6A">
        <w:rPr>
          <w:rFonts w:ascii="Palatino Linotype" w:eastAsia="Times New Roman" w:hAnsi="Palatino Linotype" w:cs="Arial"/>
          <w:b/>
          <w:color w:val="000000" w:themeColor="text1"/>
          <w:lang w:val="es-ES"/>
        </w:rPr>
        <w:t>:</w:t>
      </w:r>
      <w:r w:rsidRPr="00863F6A">
        <w:rPr>
          <w:rFonts w:ascii="Palatino Linotype" w:eastAsia="Times New Roman" w:hAnsi="Palatino Linotype" w:cs="Arial"/>
          <w:color w:val="000000" w:themeColor="text1"/>
          <w:lang w:val="es-ES"/>
        </w:rPr>
        <w:t xml:space="preserve"> a través </w:t>
      </w:r>
      <w:r w:rsidRPr="00863F6A">
        <w:rPr>
          <w:rFonts w:ascii="Palatino Linotype" w:hAnsi="Palatino Linotype"/>
          <w:color w:val="000000" w:themeColor="text1"/>
        </w:rPr>
        <w:t xml:space="preserve">del </w:t>
      </w:r>
      <w:r w:rsidRPr="00863F6A">
        <w:rPr>
          <w:rFonts w:ascii="Palatino Linotype" w:eastAsia="Calibri" w:hAnsi="Palatino Linotype" w:cs="Arial"/>
          <w:color w:val="000000" w:themeColor="text1"/>
          <w:lang w:val="es-ES"/>
        </w:rPr>
        <w:t xml:space="preserve">Sistema de Acceso a la Información Mexiquense </w:t>
      </w:r>
      <w:r w:rsidRPr="00863F6A">
        <w:rPr>
          <w:rFonts w:ascii="Palatino Linotype" w:eastAsia="Calibri" w:hAnsi="Palatino Linotype" w:cs="Arial"/>
          <w:b/>
          <w:color w:val="000000" w:themeColor="text1"/>
          <w:lang w:val="es-ES"/>
        </w:rPr>
        <w:t>(SAIMEX).</w:t>
      </w:r>
    </w:p>
    <w:p w14:paraId="3D3E151E" w14:textId="77777777" w:rsidR="003E701F" w:rsidRPr="00863F6A" w:rsidRDefault="003E701F" w:rsidP="003E701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444102C3" w14:textId="1360C857" w:rsidR="00A17368" w:rsidRPr="00863F6A" w:rsidRDefault="004C3391" w:rsidP="00153C5D">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color w:val="000000" w:themeColor="text1"/>
          <w:lang w:val="es-ES"/>
        </w:rPr>
      </w:pPr>
      <w:r w:rsidRPr="00863F6A">
        <w:rPr>
          <w:rFonts w:ascii="Palatino Linotype" w:eastAsia="Calibri" w:hAnsi="Palatino Linotype" w:cs="Arial"/>
          <w:lang w:val="es-AR"/>
        </w:rPr>
        <w:t xml:space="preserve">El día </w:t>
      </w:r>
      <w:r w:rsidR="00D17E19" w:rsidRPr="00863F6A">
        <w:rPr>
          <w:rFonts w:ascii="Palatino Linotype" w:eastAsia="Calibri" w:hAnsi="Palatino Linotype" w:cs="Arial"/>
          <w:lang w:val="es-AR"/>
        </w:rPr>
        <w:t>diez</w:t>
      </w:r>
      <w:r w:rsidRPr="00863F6A">
        <w:rPr>
          <w:rFonts w:ascii="Palatino Linotype" w:eastAsia="Calibri" w:hAnsi="Palatino Linotype" w:cs="Arial"/>
          <w:lang w:val="es-AR"/>
        </w:rPr>
        <w:t xml:space="preserve"> (</w:t>
      </w:r>
      <w:r w:rsidR="00D17E19" w:rsidRPr="00863F6A">
        <w:rPr>
          <w:rFonts w:ascii="Palatino Linotype" w:eastAsia="Calibri" w:hAnsi="Palatino Linotype" w:cs="Arial"/>
          <w:lang w:val="es-AR"/>
        </w:rPr>
        <w:t>10</w:t>
      </w:r>
      <w:r w:rsidRPr="00863F6A">
        <w:rPr>
          <w:rFonts w:ascii="Palatino Linotype" w:hAnsi="Palatino Linotype"/>
          <w:i/>
        </w:rPr>
        <w:t xml:space="preserve">) </w:t>
      </w:r>
      <w:r w:rsidR="000A07C2" w:rsidRPr="00863F6A">
        <w:rPr>
          <w:rFonts w:ascii="Palatino Linotype" w:eastAsia="Calibri" w:hAnsi="Palatino Linotype" w:cs="Arial"/>
          <w:color w:val="000000" w:themeColor="text1"/>
          <w:lang w:val="es-ES"/>
        </w:rPr>
        <w:t xml:space="preserve">de </w:t>
      </w:r>
      <w:r w:rsidR="00CE10D2" w:rsidRPr="00863F6A">
        <w:rPr>
          <w:rFonts w:ascii="Palatino Linotype" w:eastAsia="Calibri" w:hAnsi="Palatino Linotype" w:cs="Arial"/>
          <w:color w:val="000000" w:themeColor="text1"/>
          <w:lang w:val="es-ES"/>
        </w:rPr>
        <w:t>marz</w:t>
      </w:r>
      <w:r w:rsidR="0006365C" w:rsidRPr="00863F6A">
        <w:rPr>
          <w:rFonts w:ascii="Palatino Linotype" w:eastAsia="Calibri" w:hAnsi="Palatino Linotype" w:cs="Arial"/>
          <w:color w:val="000000" w:themeColor="text1"/>
          <w:lang w:val="es-ES"/>
        </w:rPr>
        <w:t>o</w:t>
      </w:r>
      <w:r w:rsidR="000A07C2" w:rsidRPr="00863F6A">
        <w:rPr>
          <w:rFonts w:ascii="Palatino Linotype" w:eastAsia="Calibri" w:hAnsi="Palatino Linotype" w:cs="Arial"/>
          <w:color w:val="000000" w:themeColor="text1"/>
          <w:lang w:val="es-ES"/>
        </w:rPr>
        <w:t xml:space="preserve"> de dos mil veint</w:t>
      </w:r>
      <w:r w:rsidR="0006365C" w:rsidRPr="00863F6A">
        <w:rPr>
          <w:rFonts w:ascii="Palatino Linotype" w:eastAsia="Calibri" w:hAnsi="Palatino Linotype" w:cs="Arial"/>
          <w:color w:val="000000" w:themeColor="text1"/>
          <w:lang w:val="es-ES"/>
        </w:rPr>
        <w:t>iuno</w:t>
      </w:r>
      <w:r w:rsidRPr="00863F6A">
        <w:rPr>
          <w:rFonts w:ascii="Palatino Linotype" w:eastAsia="Times New Roman" w:hAnsi="Palatino Linotype" w:cs="Arial"/>
          <w:lang w:val="es-ES"/>
        </w:rPr>
        <w:t xml:space="preserve">, el </w:t>
      </w:r>
      <w:r w:rsidRPr="00863F6A">
        <w:rPr>
          <w:rFonts w:ascii="Palatino Linotype" w:eastAsia="Times New Roman" w:hAnsi="Palatino Linotype" w:cs="Arial"/>
          <w:b/>
          <w:lang w:val="es-ES"/>
        </w:rPr>
        <w:t xml:space="preserve">SUJETO OBLIGADO </w:t>
      </w:r>
      <w:r w:rsidRPr="00863F6A">
        <w:rPr>
          <w:rFonts w:ascii="Palatino Linotype" w:eastAsia="Times New Roman" w:hAnsi="Palatino Linotype" w:cs="Arial"/>
          <w:color w:val="000000" w:themeColor="text1"/>
          <w:lang w:val="es-ES"/>
        </w:rPr>
        <w:t xml:space="preserve">respondió a la solicitud de información </w:t>
      </w:r>
      <w:r w:rsidR="00D17E19" w:rsidRPr="00863F6A">
        <w:rPr>
          <w:rFonts w:ascii="Palatino Linotype" w:eastAsia="Times New Roman" w:hAnsi="Palatino Linotype" w:cs="Arial"/>
          <w:color w:val="000000" w:themeColor="text1"/>
          <w:lang w:val="es-ES"/>
        </w:rPr>
        <w:t>en los términos siguientes</w:t>
      </w:r>
      <w:r w:rsidR="00A17368" w:rsidRPr="00863F6A">
        <w:rPr>
          <w:rFonts w:ascii="Palatino Linotype" w:eastAsia="Times New Roman" w:hAnsi="Palatino Linotype" w:cs="Arial"/>
          <w:color w:val="000000" w:themeColor="text1"/>
          <w:lang w:val="es-ES"/>
        </w:rPr>
        <w:t>:</w:t>
      </w:r>
    </w:p>
    <w:p w14:paraId="12F1C473" w14:textId="77777777" w:rsidR="00D17E19" w:rsidRPr="00863F6A" w:rsidRDefault="00D17E19" w:rsidP="00D17E19">
      <w:pPr>
        <w:pStyle w:val="Prrafodelista"/>
        <w:tabs>
          <w:tab w:val="left" w:pos="567"/>
        </w:tabs>
        <w:spacing w:before="100" w:beforeAutospacing="1" w:after="100" w:afterAutospacing="1" w:line="360" w:lineRule="auto"/>
        <w:ind w:left="0"/>
        <w:jc w:val="both"/>
        <w:rPr>
          <w:rFonts w:ascii="Palatino Linotype" w:eastAsia="Calibri" w:hAnsi="Palatino Linotype" w:cs="Arial"/>
          <w:color w:val="000000" w:themeColor="text1"/>
          <w:lang w:val="es-ES"/>
        </w:rPr>
      </w:pPr>
    </w:p>
    <w:p w14:paraId="61D35AF5" w14:textId="36BF3E2F" w:rsidR="00A17368" w:rsidRPr="00863F6A" w:rsidRDefault="00D17E19" w:rsidP="00D17E19">
      <w:pPr>
        <w:pStyle w:val="Prrafodelista"/>
        <w:tabs>
          <w:tab w:val="left" w:pos="567"/>
        </w:tabs>
        <w:spacing w:before="100" w:beforeAutospacing="1" w:after="100" w:afterAutospacing="1" w:line="360" w:lineRule="auto"/>
        <w:ind w:left="567" w:right="567"/>
        <w:jc w:val="right"/>
        <w:rPr>
          <w:rFonts w:ascii="Palatino Linotype" w:hAnsi="Palatino Linotype"/>
          <w:i/>
          <w:color w:val="000000"/>
          <w:sz w:val="22"/>
          <w:szCs w:val="22"/>
        </w:rPr>
      </w:pPr>
      <w:r w:rsidRPr="00863F6A">
        <w:rPr>
          <w:rFonts w:ascii="Verdana" w:hAnsi="Verdana"/>
          <w:color w:val="000000"/>
          <w:sz w:val="18"/>
          <w:szCs w:val="18"/>
        </w:rPr>
        <w:t>“</w:t>
      </w:r>
      <w:r w:rsidRPr="00863F6A">
        <w:rPr>
          <w:rFonts w:ascii="Palatino Linotype" w:hAnsi="Palatino Linotype"/>
          <w:i/>
          <w:color w:val="000000"/>
          <w:sz w:val="22"/>
          <w:szCs w:val="22"/>
        </w:rPr>
        <w:t>Metepec, México a 10 de Marzo de 2021</w:t>
      </w:r>
    </w:p>
    <w:p w14:paraId="3585420F" w14:textId="691052A4" w:rsidR="00D17E19" w:rsidRPr="00863F6A" w:rsidRDefault="00D17E19" w:rsidP="00D17E19">
      <w:pPr>
        <w:pStyle w:val="Prrafodelista"/>
        <w:tabs>
          <w:tab w:val="left" w:pos="567"/>
        </w:tabs>
        <w:spacing w:before="100" w:beforeAutospacing="1" w:after="100" w:afterAutospacing="1" w:line="360" w:lineRule="auto"/>
        <w:ind w:left="567" w:right="567"/>
        <w:jc w:val="right"/>
        <w:rPr>
          <w:rFonts w:ascii="Palatino Linotype" w:hAnsi="Palatino Linotype"/>
          <w:i/>
          <w:color w:val="000000"/>
          <w:sz w:val="22"/>
          <w:szCs w:val="22"/>
        </w:rPr>
      </w:pPr>
      <w:r w:rsidRPr="00863F6A">
        <w:rPr>
          <w:rFonts w:ascii="Palatino Linotype" w:hAnsi="Palatino Linotype"/>
          <w:i/>
          <w:color w:val="000000"/>
          <w:sz w:val="22"/>
          <w:szCs w:val="22"/>
        </w:rPr>
        <w:t xml:space="preserve">Nombre del solicitante: </w:t>
      </w:r>
      <w:r w:rsidR="00D94F2B" w:rsidRPr="00D94F2B">
        <w:rPr>
          <w:rFonts w:ascii="Palatino Linotype" w:hAnsi="Palatino Linotype"/>
          <w:i/>
          <w:color w:val="000000"/>
          <w:sz w:val="22"/>
          <w:szCs w:val="22"/>
          <w:highlight w:val="black"/>
        </w:rPr>
        <w:t>-----------------------------------------------</w:t>
      </w:r>
    </w:p>
    <w:p w14:paraId="1491A7CD" w14:textId="770A4A0D" w:rsidR="00D17E19" w:rsidRPr="00863F6A" w:rsidRDefault="00D17E19" w:rsidP="00D17E19">
      <w:pPr>
        <w:pStyle w:val="Prrafodelista"/>
        <w:tabs>
          <w:tab w:val="left" w:pos="567"/>
        </w:tabs>
        <w:spacing w:before="100" w:beforeAutospacing="1" w:after="100" w:afterAutospacing="1" w:line="360" w:lineRule="auto"/>
        <w:ind w:left="567" w:right="567"/>
        <w:jc w:val="right"/>
        <w:rPr>
          <w:rFonts w:ascii="Palatino Linotype" w:hAnsi="Palatino Linotype"/>
          <w:i/>
          <w:color w:val="000000"/>
          <w:sz w:val="22"/>
          <w:szCs w:val="22"/>
        </w:rPr>
      </w:pPr>
      <w:r w:rsidRPr="00863F6A">
        <w:rPr>
          <w:rFonts w:ascii="Palatino Linotype" w:hAnsi="Palatino Linotype"/>
          <w:i/>
          <w:color w:val="000000"/>
          <w:sz w:val="22"/>
          <w:szCs w:val="22"/>
        </w:rPr>
        <w:t>Folio de la solicitud: 00248/FGJ/IP/2021</w:t>
      </w:r>
    </w:p>
    <w:p w14:paraId="3C0C5411" w14:textId="64834AFB" w:rsidR="00592FD3" w:rsidRPr="00863F6A" w:rsidRDefault="00D17E19" w:rsidP="00D17E19">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color w:val="000000" w:themeColor="text1"/>
          <w:lang w:val="es-ES"/>
        </w:rPr>
      </w:pPr>
      <w:r w:rsidRPr="00863F6A">
        <w:rPr>
          <w:rFonts w:ascii="Palatino Linotype" w:eastAsia="Times New Roman" w:hAnsi="Palatino Linotype" w:cs="Times New Roman"/>
          <w:i/>
          <w:sz w:val="22"/>
          <w:szCs w:val="22"/>
          <w:lang w:val="es-ES"/>
        </w:rPr>
        <w:t xml:space="preserve">Toluca de Lerdo, Estado de México; a 10 de marzo de 2021. Número de oficio: 0551/MAIP/FGJ/2021. C. </w:t>
      </w:r>
      <w:r w:rsidR="00D94F2B" w:rsidRPr="00D94F2B">
        <w:rPr>
          <w:rFonts w:ascii="Palatino Linotype" w:eastAsia="Times New Roman" w:hAnsi="Palatino Linotype" w:cs="Times New Roman"/>
          <w:i/>
          <w:sz w:val="22"/>
          <w:szCs w:val="22"/>
          <w:highlight w:val="black"/>
          <w:lang w:val="es-ES"/>
        </w:rPr>
        <w:t>---------------------------------------------</w:t>
      </w:r>
      <w:r w:rsidRPr="00863F6A">
        <w:rPr>
          <w:rFonts w:ascii="Palatino Linotype" w:eastAsia="Times New Roman" w:hAnsi="Palatino Linotype" w:cs="Times New Roman"/>
          <w:i/>
          <w:sz w:val="22"/>
          <w:szCs w:val="22"/>
          <w:lang w:val="es-ES"/>
        </w:rPr>
        <w:t xml:space="preserve"> Hago referencia al contenido de su solicitud de información pública, presentada el 10 de marzo del año 2021, ante el Módulo de Transparencia y Acceso a la Información Pública de la Fiscalía General de Justicia del Estado de México, misma que fue registrada en el Sistema de Acceso a la Información Mexiquense (SAIMEX), bajo el folio 00248/FGJ/IP/2021, en la que pide lo siguiente: “¿Cuántas solicitudes para el beneficio de preliberación se recibieron en 2019? ¿En qué centros penitenciarios se recibieron estas solicitudes para los beneficios de preliberación en 2019? ¿A cuántas personas se les otorgó el beneficio de preliberación en 2019? ¿En qué centros penitenciarios se aplicaron estos beneficios </w:t>
      </w:r>
      <w:r w:rsidRPr="00863F6A">
        <w:rPr>
          <w:rFonts w:ascii="Palatino Linotype" w:eastAsia="Times New Roman" w:hAnsi="Palatino Linotype" w:cs="Times New Roman"/>
          <w:i/>
          <w:sz w:val="22"/>
          <w:szCs w:val="22"/>
          <w:lang w:val="es-ES"/>
        </w:rPr>
        <w:lastRenderedPageBreak/>
        <w:t xml:space="preserve">de preliberación en 2019? ¿Cuáles han sido las razones por las que se negó el beneficio de preliberación en 2019? ¿Cuántas solicitudes para el beneficio de preliberación se recibieron en 2020? ¿En qué centros penitenciarios se recibieron estas solicitudes para los beneficios de preliberación en 2020? ¿A cuántas personas se les otorgó el beneficio de preliberación en 2020? ¿En qué centros penitenciarios se aplicaron estos beneficios de preliberación en 2020? ¿Cuáles han sido las razones por las que se negó el beneficio de preliberación en 2020? ¿Cuántas solicitudes para el beneficio de preliberación por motivo de la contingencia sanitaria de COVID-19 se recibieron en 2020? ¿En qué centros penitenciarios se recibieron estas solicitudes para el beneficio de preliberación por motivo de la contingencia sanitaria de COVID-19 en 2020? ¿A cuántas personas se les ha otorgado el beneficio de preliberación por motivo de la contingencia sanitaria de COVID-19 en 2020? ¿En qué centros penitenciarios se aplicaron estos beneficios de preliberación por motivo de la contingencia sanitaria de COVID-19 en 2020? ¿Cuáles han sido los motivos por los que se negó otorgar el beneficio de preliberación a causa de la contingencia sanitaria de COVID-19 en 2020? ¿Cuántas solicitudes para el beneficio de preliberación en términos del artículo 146, fracción VI, de la Ley Nacional de Ejecución Penal se recibieron en 2019? ¿En qué centros penitenciarios se recibieron estas solicitudes para el beneficio de preliberación en términos del artículo 146, fracción VI, de la Ley Nacional de Ejecución Penal en 2019? ¿A cuántas personas se les otorgó el beneficio de preliberación en términos del artículo 146, fracción VI, de la Ley Nacional de Ejecución Penal en 2019? ¿En qué centros penitenciarios se aplicaron estos beneficios de preliberación en términos del artículo 146, fracción VI, de la Ley Nacional de Ejecución Penal en 2019? ¿Cuáles han sido los motivos por los que se negó otorgar el beneficio de preliberación en términos del artículo 146, fracción VI, de la Ley Nacional de Ejecución Penal en 2019? ¿Cuántas solicitudes para el beneficio de preliberación en términos del artículo 146, fracción VI, de la Ley Nacional de Ejecución Penal se </w:t>
      </w:r>
      <w:r w:rsidRPr="00863F6A">
        <w:rPr>
          <w:rFonts w:ascii="Palatino Linotype" w:eastAsia="Times New Roman" w:hAnsi="Palatino Linotype" w:cs="Times New Roman"/>
          <w:i/>
          <w:sz w:val="22"/>
          <w:szCs w:val="22"/>
          <w:lang w:val="es-ES"/>
        </w:rPr>
        <w:lastRenderedPageBreak/>
        <w:t xml:space="preserve">recibieron en 2020? ¿En qué centros penitenciarios se recibieron estas solicitudes para el beneficio de preliberación en términos del artículo 146, fracción VI, de la Ley Nacional de Ejecución Penal en 2020? ¿A cuántas personas se les otorgó el beneficio de preliberación en términos del artículo 146, fracción VI, de la Ley Nacional de Ejecución Penal en 2020? ¿En qué centros penitenciarios se aplicaron estos beneficios de preliberación en términos del artículo 146, fracción VI, de la Ley Nacional de Ejecución Penal en 2020? ¿Cuáles han sido los motivos por los que se negó otorgar el beneficio de preliberación en términos del artículo 146, fracción VI, de la Ley Nacional de Ejecución Penal en 2020?” (sic) Al respecto, este órgano público autónomo, con fundamento en los artículos 1, 4, 163 y 167 de la Ley de Transparencia y Acceso a la Información Pública del Estado de México y Municipios, hace de su conocimiento que dentro de las atribuciones de este Sujeto Obligado, establecidos en la Ley de la Fiscalía General de Justicia, no cuenta con la facultad de poseer o generar información de solicitudes de beneficio de prelibertad relacionadas con instituciones de Seguridad Pública y del Sistema Penitenciario; por lo que se le orienta para que dirija su solicitud a la Unidad de Transparencia de la Secretaría de Seguridad del Gobierno del Estado de México, bajo la Titularidad de la Lic. Larissa León Arce, ubicada en la Avenida 28 de Octubre, Colonia vértice, Código Postal 50090, de la Ciudad de Toluca, Estado de México, con número de teléfono: (722) 2796200 ext.4108 y horario de atención de 9:00 a 18:00 </w:t>
      </w:r>
      <w:proofErr w:type="spellStart"/>
      <w:r w:rsidRPr="00863F6A">
        <w:rPr>
          <w:rFonts w:ascii="Palatino Linotype" w:eastAsia="Times New Roman" w:hAnsi="Palatino Linotype" w:cs="Times New Roman"/>
          <w:i/>
          <w:sz w:val="22"/>
          <w:szCs w:val="22"/>
          <w:lang w:val="es-ES"/>
        </w:rPr>
        <w:t>hrs</w:t>
      </w:r>
      <w:proofErr w:type="spellEnd"/>
      <w:r w:rsidRPr="00863F6A">
        <w:rPr>
          <w:rFonts w:ascii="Palatino Linotype" w:eastAsia="Times New Roman" w:hAnsi="Palatino Linotype" w:cs="Times New Roman"/>
          <w:i/>
          <w:sz w:val="22"/>
          <w:szCs w:val="22"/>
          <w:lang w:val="es-ES"/>
        </w:rPr>
        <w:t>., de lunes a viernes. Sin otro particular, le reitero la seguridad de mi distinguida consideración. A T E N T A M E N T E YAMILIT LEYVA GUTIÉRREZ TITULAR DE LA UNIDAD DE TRANSPARENCIA YLG/</w:t>
      </w:r>
      <w:proofErr w:type="spellStart"/>
      <w:r w:rsidRPr="00863F6A">
        <w:rPr>
          <w:rFonts w:ascii="Palatino Linotype" w:eastAsia="Times New Roman" w:hAnsi="Palatino Linotype" w:cs="Times New Roman"/>
          <w:i/>
          <w:sz w:val="22"/>
          <w:szCs w:val="22"/>
          <w:lang w:val="es-ES"/>
        </w:rPr>
        <w:t>cmh</w:t>
      </w:r>
      <w:proofErr w:type="spellEnd"/>
      <w:r w:rsidR="00592FD3" w:rsidRPr="00863F6A">
        <w:rPr>
          <w:rFonts w:ascii="Palatino Linotype" w:eastAsia="Times New Roman" w:hAnsi="Palatino Linotype" w:cs="Arial"/>
          <w:iCs/>
          <w:lang w:val="es-ES"/>
        </w:rPr>
        <w:t>”.</w:t>
      </w:r>
    </w:p>
    <w:p w14:paraId="2EC3A39A" w14:textId="77777777" w:rsidR="00153C5D" w:rsidRPr="00863F6A" w:rsidRDefault="00153C5D" w:rsidP="00592FD3">
      <w:pPr>
        <w:pStyle w:val="Prrafodelista"/>
        <w:autoSpaceDE w:val="0"/>
        <w:autoSpaceDN w:val="0"/>
        <w:adjustRightInd w:val="0"/>
        <w:spacing w:line="360" w:lineRule="auto"/>
        <w:ind w:left="567"/>
        <w:jc w:val="both"/>
        <w:rPr>
          <w:rFonts w:ascii="Palatino Linotype" w:hAnsi="Palatino Linotype" w:cs="NimbusSanL"/>
          <w:color w:val="000000"/>
          <w:lang w:val="es-ES"/>
        </w:rPr>
      </w:pPr>
    </w:p>
    <w:p w14:paraId="059C12FA" w14:textId="7F6A0CD5" w:rsidR="004C3391" w:rsidRPr="00863F6A"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863F6A">
        <w:rPr>
          <w:rFonts w:ascii="Palatino Linotype" w:eastAsia="Times New Roman" w:hAnsi="Palatino Linotype" w:cs="Arial"/>
          <w:lang w:val="es-ES"/>
        </w:rPr>
        <w:lastRenderedPageBreak/>
        <w:t xml:space="preserve">El día </w:t>
      </w:r>
      <w:r w:rsidR="0012499F" w:rsidRPr="00863F6A">
        <w:rPr>
          <w:rFonts w:ascii="Palatino Linotype" w:eastAsia="Calibri" w:hAnsi="Palatino Linotype" w:cs="Arial"/>
          <w:lang w:val="es-AR"/>
        </w:rPr>
        <w:t>cinco</w:t>
      </w:r>
      <w:r w:rsidR="007B42D3" w:rsidRPr="00863F6A">
        <w:rPr>
          <w:rFonts w:ascii="Palatino Linotype" w:eastAsia="Calibri" w:hAnsi="Palatino Linotype" w:cs="Arial"/>
          <w:lang w:val="es-AR"/>
        </w:rPr>
        <w:t xml:space="preserve"> </w:t>
      </w:r>
      <w:r w:rsidR="0059422B" w:rsidRPr="00863F6A">
        <w:rPr>
          <w:rFonts w:ascii="Palatino Linotype" w:eastAsia="Calibri" w:hAnsi="Palatino Linotype" w:cs="Arial"/>
          <w:lang w:val="es-AR"/>
        </w:rPr>
        <w:t>(</w:t>
      </w:r>
      <w:r w:rsidR="0012499F" w:rsidRPr="00863F6A">
        <w:rPr>
          <w:rFonts w:ascii="Palatino Linotype" w:eastAsia="Calibri" w:hAnsi="Palatino Linotype" w:cs="Arial"/>
          <w:lang w:val="es-AR"/>
        </w:rPr>
        <w:t>05</w:t>
      </w:r>
      <w:r w:rsidR="0059422B" w:rsidRPr="00863F6A">
        <w:rPr>
          <w:rFonts w:ascii="Palatino Linotype" w:hAnsi="Palatino Linotype"/>
          <w:i/>
        </w:rPr>
        <w:t xml:space="preserve">) </w:t>
      </w:r>
      <w:r w:rsidR="0059422B" w:rsidRPr="00863F6A">
        <w:rPr>
          <w:rFonts w:ascii="Palatino Linotype" w:hAnsi="Palatino Linotype"/>
        </w:rPr>
        <w:t xml:space="preserve">de </w:t>
      </w:r>
      <w:r w:rsidR="0012499F" w:rsidRPr="00863F6A">
        <w:rPr>
          <w:rFonts w:ascii="Palatino Linotype" w:hAnsi="Palatino Linotype"/>
        </w:rPr>
        <w:t>abril</w:t>
      </w:r>
      <w:r w:rsidR="0059422B" w:rsidRPr="00863F6A">
        <w:rPr>
          <w:rFonts w:ascii="Palatino Linotype" w:hAnsi="Palatino Linotype"/>
        </w:rPr>
        <w:t xml:space="preserve"> de dos mil veint</w:t>
      </w:r>
      <w:r w:rsidR="007B42D3" w:rsidRPr="00863F6A">
        <w:rPr>
          <w:rFonts w:ascii="Palatino Linotype" w:hAnsi="Palatino Linotype"/>
        </w:rPr>
        <w:t>iuno</w:t>
      </w:r>
      <w:r w:rsidRPr="00863F6A">
        <w:rPr>
          <w:rFonts w:ascii="Palatino Linotype" w:eastAsia="Times New Roman" w:hAnsi="Palatino Linotype" w:cs="Arial"/>
          <w:lang w:val="es-ES"/>
        </w:rPr>
        <w:t xml:space="preserve">, </w:t>
      </w:r>
      <w:r w:rsidRPr="00863F6A">
        <w:rPr>
          <w:rFonts w:ascii="Palatino Linotype" w:hAnsi="Palatino Linotype"/>
          <w:color w:val="000000"/>
        </w:rPr>
        <w:t xml:space="preserve">se </w:t>
      </w:r>
      <w:r w:rsidRPr="00863F6A">
        <w:rPr>
          <w:rFonts w:ascii="Palatino Linotype" w:eastAsia="Times New Roman" w:hAnsi="Palatino Linotype" w:cs="Arial"/>
          <w:lang w:val="es-ES"/>
        </w:rPr>
        <w:t xml:space="preserve">interpuso el recurso de revisión, en contra de la respuesta emitida por el </w:t>
      </w:r>
      <w:r w:rsidRPr="00863F6A">
        <w:rPr>
          <w:rFonts w:ascii="Palatino Linotype" w:eastAsia="Times New Roman" w:hAnsi="Palatino Linotype" w:cs="Arial"/>
          <w:b/>
          <w:lang w:val="es-ES"/>
        </w:rPr>
        <w:t>SUJETO OBLIGADO</w:t>
      </w:r>
      <w:r w:rsidRPr="00863F6A">
        <w:rPr>
          <w:rFonts w:ascii="Palatino Linotype" w:eastAsia="Times New Roman" w:hAnsi="Palatino Linotype" w:cs="Arial"/>
          <w:lang w:val="es-ES"/>
        </w:rPr>
        <w:t>, señalando como:</w:t>
      </w:r>
    </w:p>
    <w:p w14:paraId="6D09E069" w14:textId="77777777" w:rsidR="0071031D" w:rsidRPr="00863F6A" w:rsidRDefault="0071031D" w:rsidP="006229F8">
      <w:pPr>
        <w:pStyle w:val="Prrafodelista"/>
        <w:tabs>
          <w:tab w:val="left" w:pos="567"/>
        </w:tabs>
        <w:spacing w:line="360" w:lineRule="auto"/>
        <w:ind w:left="0"/>
        <w:jc w:val="both"/>
        <w:rPr>
          <w:rFonts w:ascii="Palatino Linotype" w:hAnsi="Palatino Linotype"/>
        </w:rPr>
      </w:pPr>
    </w:p>
    <w:p w14:paraId="7BC0CC08" w14:textId="77777777" w:rsidR="004C3391" w:rsidRPr="00863F6A" w:rsidRDefault="004C3391" w:rsidP="006229F8">
      <w:pPr>
        <w:tabs>
          <w:tab w:val="left" w:pos="5454"/>
        </w:tabs>
        <w:spacing w:line="360" w:lineRule="auto"/>
        <w:ind w:left="567" w:right="567"/>
        <w:jc w:val="both"/>
        <w:rPr>
          <w:rStyle w:val="Ttulo2Car"/>
          <w:color w:val="auto"/>
          <w:sz w:val="22"/>
          <w:szCs w:val="22"/>
          <w:lang w:val="es-ES"/>
        </w:rPr>
      </w:pPr>
      <w:bookmarkStart w:id="5" w:name="_Toc73112170"/>
      <w:r w:rsidRPr="00863F6A">
        <w:rPr>
          <w:rStyle w:val="Ttulo2Car"/>
          <w:color w:val="auto"/>
          <w:sz w:val="22"/>
          <w:szCs w:val="22"/>
          <w:lang w:val="es-ES"/>
        </w:rPr>
        <w:t>a) Acto impugnado:</w:t>
      </w:r>
      <w:bookmarkEnd w:id="5"/>
      <w:r w:rsidRPr="00863F6A">
        <w:rPr>
          <w:rStyle w:val="Ttulo2Car"/>
          <w:color w:val="auto"/>
          <w:sz w:val="22"/>
          <w:szCs w:val="22"/>
          <w:lang w:val="es-ES"/>
        </w:rPr>
        <w:t xml:space="preserve"> </w:t>
      </w:r>
    </w:p>
    <w:p w14:paraId="2E603E67" w14:textId="122FBECD" w:rsidR="004C3391" w:rsidRPr="00863F6A" w:rsidRDefault="004C3391" w:rsidP="006229F8">
      <w:pPr>
        <w:tabs>
          <w:tab w:val="left" w:pos="5454"/>
        </w:tabs>
        <w:spacing w:line="360" w:lineRule="auto"/>
        <w:ind w:left="567" w:right="567"/>
        <w:jc w:val="both"/>
        <w:rPr>
          <w:rFonts w:ascii="Palatino Linotype" w:hAnsi="Palatino Linotype"/>
          <w:i/>
          <w:color w:val="000000"/>
          <w:sz w:val="22"/>
          <w:szCs w:val="22"/>
        </w:rPr>
      </w:pPr>
      <w:r w:rsidRPr="00863F6A">
        <w:rPr>
          <w:rFonts w:ascii="Palatino Linotype" w:hAnsi="Palatino Linotype"/>
          <w:i/>
          <w:sz w:val="22"/>
          <w:szCs w:val="22"/>
        </w:rPr>
        <w:t>“</w:t>
      </w:r>
      <w:r w:rsidR="00D17E19" w:rsidRPr="00863F6A">
        <w:rPr>
          <w:rFonts w:ascii="Palatino Linotype" w:hAnsi="Palatino Linotype"/>
          <w:i/>
          <w:color w:val="000000"/>
          <w:sz w:val="22"/>
          <w:szCs w:val="22"/>
        </w:rPr>
        <w:t xml:space="preserve">La Fiscalía General de Justicia del Estado de México si es competente en razón de que interviene en el </w:t>
      </w:r>
      <w:proofErr w:type="spellStart"/>
      <w:r w:rsidR="00D17E19" w:rsidRPr="00863F6A">
        <w:rPr>
          <w:rFonts w:ascii="Palatino Linotype" w:hAnsi="Palatino Linotype"/>
          <w:i/>
          <w:color w:val="000000"/>
          <w:sz w:val="22"/>
          <w:szCs w:val="22"/>
        </w:rPr>
        <w:t>tramite</w:t>
      </w:r>
      <w:proofErr w:type="spellEnd"/>
      <w:r w:rsidR="00D17E19" w:rsidRPr="00863F6A">
        <w:rPr>
          <w:rFonts w:ascii="Palatino Linotype" w:hAnsi="Palatino Linotype"/>
          <w:i/>
          <w:color w:val="000000"/>
          <w:sz w:val="22"/>
          <w:szCs w:val="22"/>
        </w:rPr>
        <w:t xml:space="preserve"> de pre liberación de acuerdo con el artículo 146, fracción VI de la Ley Nacional de Ejecución Penal, por lo que </w:t>
      </w:r>
      <w:proofErr w:type="spellStart"/>
      <w:r w:rsidR="00D17E19" w:rsidRPr="00863F6A">
        <w:rPr>
          <w:rFonts w:ascii="Palatino Linotype" w:hAnsi="Palatino Linotype"/>
          <w:i/>
          <w:color w:val="000000"/>
          <w:sz w:val="22"/>
          <w:szCs w:val="22"/>
        </w:rPr>
        <w:t>si</w:t>
      </w:r>
      <w:proofErr w:type="spellEnd"/>
      <w:r w:rsidR="00D17E19" w:rsidRPr="00863F6A">
        <w:rPr>
          <w:rFonts w:ascii="Palatino Linotype" w:hAnsi="Palatino Linotype"/>
          <w:i/>
          <w:color w:val="000000"/>
          <w:sz w:val="22"/>
          <w:szCs w:val="22"/>
        </w:rPr>
        <w:t xml:space="preserve"> es sujeto obligado ya que está información si llega a este ente público, así mismo todo lo mencionado es compatible con el artículo 10, fracción XXIII de la Ley de la Fiscalía General de Justicia del Estado de México</w:t>
      </w:r>
      <w:r w:rsidRPr="00863F6A">
        <w:rPr>
          <w:rFonts w:ascii="Palatino Linotype" w:eastAsia="Times New Roman" w:hAnsi="Palatino Linotype" w:cs="Times New Roman"/>
          <w:i/>
          <w:sz w:val="22"/>
          <w:szCs w:val="22"/>
          <w:lang w:val="es-MX" w:eastAsia="es-MX"/>
        </w:rPr>
        <w:t>"</w:t>
      </w:r>
      <w:r w:rsidRPr="00863F6A">
        <w:rPr>
          <w:rFonts w:ascii="Palatino Linotype" w:eastAsia="Calibri" w:hAnsi="Palatino Linotype" w:cs="Arial"/>
          <w:i/>
          <w:sz w:val="22"/>
          <w:szCs w:val="22"/>
          <w:lang w:val="es-ES"/>
        </w:rPr>
        <w:t xml:space="preserve"> (Sic)</w:t>
      </w:r>
    </w:p>
    <w:p w14:paraId="3D46B3AF" w14:textId="77777777" w:rsidR="004C3391" w:rsidRPr="00863F6A" w:rsidRDefault="004C3391" w:rsidP="006229F8">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863F6A" w:rsidRDefault="004C3391" w:rsidP="006229F8">
      <w:pPr>
        <w:spacing w:line="360" w:lineRule="auto"/>
        <w:ind w:left="567" w:right="567"/>
        <w:jc w:val="both"/>
        <w:rPr>
          <w:rFonts w:ascii="Palatino Linotype" w:hAnsi="Palatino Linotype"/>
          <w:i/>
          <w:sz w:val="22"/>
          <w:szCs w:val="22"/>
        </w:rPr>
      </w:pPr>
      <w:bookmarkStart w:id="6" w:name="_Toc73112171"/>
      <w:r w:rsidRPr="00863F6A">
        <w:rPr>
          <w:rStyle w:val="Ttulo2Car"/>
          <w:color w:val="auto"/>
          <w:sz w:val="22"/>
          <w:szCs w:val="22"/>
          <w:lang w:val="es-ES"/>
        </w:rPr>
        <w:t>b) Razones o Motivos de inconformidad:</w:t>
      </w:r>
      <w:bookmarkEnd w:id="6"/>
      <w:r w:rsidRPr="00863F6A">
        <w:rPr>
          <w:rFonts w:ascii="Palatino Linotype" w:hAnsi="Palatino Linotype"/>
          <w:i/>
          <w:sz w:val="22"/>
          <w:szCs w:val="22"/>
        </w:rPr>
        <w:t xml:space="preserve"> </w:t>
      </w:r>
    </w:p>
    <w:p w14:paraId="2076C9EF" w14:textId="3B006A05" w:rsidR="004C3391" w:rsidRPr="00863F6A" w:rsidRDefault="004C3391" w:rsidP="006229F8">
      <w:pPr>
        <w:spacing w:line="360" w:lineRule="auto"/>
        <w:ind w:left="567" w:right="567"/>
        <w:jc w:val="both"/>
        <w:rPr>
          <w:rFonts w:ascii="Palatino Linotype" w:eastAsia="Times New Roman" w:hAnsi="Palatino Linotype" w:cs="Times New Roman"/>
          <w:i/>
          <w:sz w:val="22"/>
          <w:szCs w:val="22"/>
          <w:lang w:val="es-ES"/>
        </w:rPr>
      </w:pPr>
      <w:r w:rsidRPr="00863F6A">
        <w:rPr>
          <w:rFonts w:ascii="Palatino Linotype" w:hAnsi="Palatino Linotype"/>
          <w:i/>
          <w:sz w:val="22"/>
          <w:szCs w:val="22"/>
        </w:rPr>
        <w:t>“</w:t>
      </w:r>
      <w:r w:rsidR="0012499F" w:rsidRPr="00863F6A">
        <w:rPr>
          <w:rFonts w:ascii="Palatino Linotype" w:hAnsi="Palatino Linotype"/>
          <w:i/>
          <w:color w:val="000000"/>
          <w:sz w:val="22"/>
          <w:szCs w:val="22"/>
        </w:rPr>
        <w:t xml:space="preserve">La Fiscalía General de Justicia del Estado de México si es competente en razón de que interviene en el </w:t>
      </w:r>
      <w:proofErr w:type="spellStart"/>
      <w:r w:rsidR="0012499F" w:rsidRPr="00863F6A">
        <w:rPr>
          <w:rFonts w:ascii="Palatino Linotype" w:hAnsi="Palatino Linotype"/>
          <w:i/>
          <w:color w:val="000000"/>
          <w:sz w:val="22"/>
          <w:szCs w:val="22"/>
        </w:rPr>
        <w:t>tramite</w:t>
      </w:r>
      <w:proofErr w:type="spellEnd"/>
      <w:r w:rsidR="0012499F" w:rsidRPr="00863F6A">
        <w:rPr>
          <w:rFonts w:ascii="Palatino Linotype" w:hAnsi="Palatino Linotype"/>
          <w:i/>
          <w:color w:val="000000"/>
          <w:sz w:val="22"/>
          <w:szCs w:val="22"/>
        </w:rPr>
        <w:t xml:space="preserve"> de pre liberación de acuerdo con el artículo 146, fracción VI de la Ley Nacional de Ejecución Penal, por lo que </w:t>
      </w:r>
      <w:proofErr w:type="spellStart"/>
      <w:r w:rsidR="0012499F" w:rsidRPr="00863F6A">
        <w:rPr>
          <w:rFonts w:ascii="Palatino Linotype" w:hAnsi="Palatino Linotype"/>
          <w:i/>
          <w:color w:val="000000"/>
          <w:sz w:val="22"/>
          <w:szCs w:val="22"/>
        </w:rPr>
        <w:t>si</w:t>
      </w:r>
      <w:proofErr w:type="spellEnd"/>
      <w:r w:rsidR="0012499F" w:rsidRPr="00863F6A">
        <w:rPr>
          <w:rFonts w:ascii="Palatino Linotype" w:hAnsi="Palatino Linotype"/>
          <w:i/>
          <w:color w:val="000000"/>
          <w:sz w:val="22"/>
          <w:szCs w:val="22"/>
        </w:rPr>
        <w:t xml:space="preserve"> es sujeto obligado ya que está información si llega a este ente público, así mismo todo lo mencionado es compatible con el artículo 10, fracción XXIII de la Ley de la Fiscalía General de Justicia del Estado de México</w:t>
      </w:r>
      <w:r w:rsidRPr="00863F6A">
        <w:rPr>
          <w:rFonts w:ascii="Palatino Linotype" w:hAnsi="Palatino Linotype"/>
          <w:i/>
          <w:color w:val="000000"/>
          <w:sz w:val="22"/>
          <w:szCs w:val="22"/>
        </w:rPr>
        <w:t>” (Sic)</w:t>
      </w:r>
    </w:p>
    <w:p w14:paraId="2758ED65" w14:textId="77777777" w:rsidR="007B42D3" w:rsidRPr="00863F6A"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863F6A"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863F6A">
        <w:rPr>
          <w:rFonts w:ascii="Palatino Linotype" w:eastAsia="Times New Roman" w:hAnsi="Palatino Linotype" w:cs="Arial"/>
          <w:lang w:val="es-ES"/>
        </w:rPr>
        <w:t xml:space="preserve">Se registró el recurso de revisión bajo el número de expediente </w:t>
      </w:r>
      <w:r w:rsidRPr="00863F6A">
        <w:rPr>
          <w:rFonts w:ascii="Palatino Linotype" w:hAnsi="Palatino Linotype" w:cs="Arial"/>
          <w:bCs/>
        </w:rPr>
        <w:t xml:space="preserve">al rubro indicado, así mismo con fundamento en lo dispuesto por el </w:t>
      </w:r>
      <w:r w:rsidRPr="00863F6A">
        <w:rPr>
          <w:rFonts w:ascii="Palatino Linotype" w:eastAsia="Calibri" w:hAnsi="Palatino Linotype" w:cs="Arial"/>
          <w:lang w:val="es-ES"/>
        </w:rPr>
        <w:t xml:space="preserve">artículo 185 fracción I de la </w:t>
      </w:r>
      <w:r w:rsidRPr="00863F6A">
        <w:rPr>
          <w:rFonts w:ascii="Palatino Linotype" w:eastAsia="Calibri" w:hAnsi="Palatino Linotype" w:cs="Arial"/>
          <w:b/>
          <w:lang w:val="es-ES"/>
        </w:rPr>
        <w:t xml:space="preserve">Ley de Transparencia y Acceso a la Información Pública del Estado de México y Municipios </w:t>
      </w:r>
      <w:r w:rsidRPr="00863F6A">
        <w:rPr>
          <w:rFonts w:ascii="Palatino Linotype" w:eastAsia="Times New Roman" w:hAnsi="Palatino Linotype" w:cs="Arial"/>
          <w:lang w:val="es-ES"/>
        </w:rPr>
        <w:t xml:space="preserve">se turnó al </w:t>
      </w:r>
      <w:r w:rsidRPr="00863F6A">
        <w:rPr>
          <w:rFonts w:ascii="Palatino Linotype" w:eastAsia="Times New Roman" w:hAnsi="Palatino Linotype" w:cs="Arial"/>
          <w:b/>
          <w:lang w:val="es-ES"/>
        </w:rPr>
        <w:t xml:space="preserve">Comisionado José Guadalupe Luna Hernández, </w:t>
      </w:r>
      <w:r w:rsidRPr="00863F6A">
        <w:rPr>
          <w:rFonts w:ascii="Palatino Linotype" w:eastAsia="Times New Roman" w:hAnsi="Palatino Linotype" w:cs="Arial"/>
          <w:lang w:val="es-ES"/>
        </w:rPr>
        <w:t xml:space="preserve">con el objeto de </w:t>
      </w:r>
      <w:r w:rsidRPr="00863F6A">
        <w:rPr>
          <w:rFonts w:ascii="Palatino Linotype" w:eastAsia="Times New Roman" w:hAnsi="Palatino Linotype" w:cs="Arial"/>
          <w:lang w:val="es-MX"/>
        </w:rPr>
        <w:t>su análisis.</w:t>
      </w:r>
    </w:p>
    <w:p w14:paraId="25FA1F8A" w14:textId="77777777" w:rsidR="004C3391" w:rsidRPr="00863F6A"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14FA1088" w:rsidR="004C3391" w:rsidRPr="00863F6A"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863F6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21DDD" w:rsidRPr="00863F6A">
        <w:rPr>
          <w:rFonts w:ascii="Palatino Linotype" w:eastAsia="Calibri" w:hAnsi="Palatino Linotype" w:cs="Arial"/>
          <w:lang w:val="es-ES"/>
        </w:rPr>
        <w:t>seis</w:t>
      </w:r>
      <w:r w:rsidR="00B52096" w:rsidRPr="00863F6A">
        <w:rPr>
          <w:rFonts w:ascii="Palatino Linotype" w:eastAsia="Calibri" w:hAnsi="Palatino Linotype" w:cs="Arial"/>
          <w:lang w:val="es-ES"/>
        </w:rPr>
        <w:t xml:space="preserve"> </w:t>
      </w:r>
      <w:r w:rsidRPr="00863F6A">
        <w:rPr>
          <w:rFonts w:ascii="Palatino Linotype" w:eastAsia="Calibri" w:hAnsi="Palatino Linotype" w:cs="Arial"/>
          <w:lang w:val="es-ES"/>
        </w:rPr>
        <w:t>(</w:t>
      </w:r>
      <w:r w:rsidR="00621DDD" w:rsidRPr="00863F6A">
        <w:rPr>
          <w:rFonts w:ascii="Palatino Linotype" w:eastAsia="Calibri" w:hAnsi="Palatino Linotype" w:cs="Arial"/>
          <w:lang w:val="es-ES"/>
        </w:rPr>
        <w:t>06</w:t>
      </w:r>
      <w:r w:rsidRPr="00863F6A">
        <w:rPr>
          <w:rFonts w:ascii="Palatino Linotype" w:eastAsia="Calibri" w:hAnsi="Palatino Linotype" w:cs="Arial"/>
          <w:lang w:val="es-ES"/>
        </w:rPr>
        <w:t xml:space="preserve">) </w:t>
      </w:r>
      <w:r w:rsidRPr="00863F6A">
        <w:rPr>
          <w:rFonts w:ascii="Palatino Linotype" w:eastAsia="Times New Roman" w:hAnsi="Palatino Linotype" w:cs="Arial"/>
          <w:lang w:val="es-ES"/>
        </w:rPr>
        <w:t xml:space="preserve">de </w:t>
      </w:r>
      <w:r w:rsidR="00621DDD" w:rsidRPr="00863F6A">
        <w:rPr>
          <w:rFonts w:ascii="Palatino Linotype" w:eastAsia="Times New Roman" w:hAnsi="Palatino Linotype" w:cs="Arial"/>
          <w:lang w:val="es-ES"/>
        </w:rPr>
        <w:t>abril</w:t>
      </w:r>
      <w:r w:rsidRPr="00863F6A">
        <w:rPr>
          <w:rFonts w:ascii="Palatino Linotype" w:eastAsia="Times New Roman" w:hAnsi="Palatino Linotype" w:cs="Arial"/>
          <w:lang w:val="es-ES"/>
        </w:rPr>
        <w:t xml:space="preserve"> de dos mil veint</w:t>
      </w:r>
      <w:r w:rsidR="008036DE" w:rsidRPr="00863F6A">
        <w:rPr>
          <w:rFonts w:ascii="Palatino Linotype" w:eastAsia="Times New Roman" w:hAnsi="Palatino Linotype" w:cs="Arial"/>
          <w:lang w:val="es-ES"/>
        </w:rPr>
        <w:t>iuno</w:t>
      </w:r>
      <w:r w:rsidRPr="00863F6A">
        <w:rPr>
          <w:rFonts w:ascii="Palatino Linotype" w:eastAsia="Calibri" w:hAnsi="Palatino Linotype" w:cs="Arial"/>
          <w:lang w:val="es-ES"/>
        </w:rPr>
        <w:t xml:space="preserve">, puso a disposición de las partes el expediente electrónico </w:t>
      </w:r>
      <w:r w:rsidRPr="00863F6A">
        <w:rPr>
          <w:rFonts w:ascii="Palatino Linotype" w:eastAsia="Calibri" w:hAnsi="Palatino Linotype" w:cs="Arial"/>
        </w:rPr>
        <w:t xml:space="preserve">vía </w:t>
      </w:r>
      <w:r w:rsidRPr="00863F6A">
        <w:rPr>
          <w:rFonts w:ascii="Palatino Linotype" w:eastAsia="Calibri" w:hAnsi="Palatino Linotype" w:cs="Arial"/>
          <w:lang w:val="es-ES"/>
        </w:rPr>
        <w:t xml:space="preserve">Sistema de Acceso a la Información Mexiquense </w:t>
      </w:r>
      <w:r w:rsidRPr="00863F6A">
        <w:rPr>
          <w:rFonts w:ascii="Palatino Linotype" w:eastAsia="Calibri" w:hAnsi="Palatino Linotype" w:cs="Arial"/>
          <w:b/>
          <w:lang w:val="es-ES"/>
        </w:rPr>
        <w:t xml:space="preserve">(SAIMEX) </w:t>
      </w:r>
      <w:r w:rsidRPr="00863F6A">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2521AD3A" w14:textId="77777777" w:rsidR="0086655D" w:rsidRPr="00863F6A" w:rsidRDefault="0086655D" w:rsidP="00621DDD">
      <w:pPr>
        <w:autoSpaceDE w:val="0"/>
        <w:autoSpaceDN w:val="0"/>
        <w:adjustRightInd w:val="0"/>
        <w:spacing w:line="360" w:lineRule="auto"/>
        <w:ind w:left="567" w:right="567"/>
        <w:jc w:val="both"/>
        <w:rPr>
          <w:rFonts w:ascii="Palatino Linotype" w:hAnsi="Palatino Linotype" w:cs="Arial"/>
          <w:color w:val="000000"/>
          <w:sz w:val="22"/>
          <w:szCs w:val="22"/>
          <w:lang w:val="es-ES"/>
        </w:rPr>
      </w:pPr>
    </w:p>
    <w:p w14:paraId="1081D00E" w14:textId="52026E2D" w:rsidR="0086655D" w:rsidRPr="00863F6A" w:rsidRDefault="00621DDD" w:rsidP="00621DDD">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sz w:val="22"/>
          <w:szCs w:val="22"/>
          <w:lang w:val="es-ES"/>
        </w:rPr>
      </w:pPr>
      <w:r w:rsidRPr="00863F6A">
        <w:rPr>
          <w:rFonts w:ascii="Palatino Linotype" w:eastAsia="Calibri" w:hAnsi="Palatino Linotype" w:cs="Arial"/>
          <w:lang w:val="es-ES"/>
        </w:rPr>
        <w:t>E</w:t>
      </w:r>
      <w:r w:rsidR="004C3391" w:rsidRPr="00863F6A">
        <w:rPr>
          <w:rFonts w:ascii="Palatino Linotype" w:eastAsia="Calibri" w:hAnsi="Palatino Linotype" w:cs="Arial"/>
          <w:lang w:val="es-ES"/>
        </w:rPr>
        <w:t xml:space="preserve">l </w:t>
      </w:r>
      <w:r w:rsidR="0012499F" w:rsidRPr="00863F6A">
        <w:rPr>
          <w:rFonts w:ascii="Palatino Linotype" w:eastAsia="Calibri" w:hAnsi="Palatino Linotype" w:cs="Arial"/>
          <w:lang w:val="es-ES"/>
        </w:rPr>
        <w:t xml:space="preserve">día quince (15) de abril de dos mil veintiuno, el </w:t>
      </w:r>
      <w:r w:rsidR="004C3391" w:rsidRPr="00863F6A">
        <w:rPr>
          <w:rFonts w:ascii="Palatino Linotype" w:eastAsia="Calibri" w:hAnsi="Palatino Linotype" w:cs="Arial"/>
          <w:b/>
          <w:lang w:val="es-ES"/>
        </w:rPr>
        <w:t xml:space="preserve">SUJETO OBLIGADO </w:t>
      </w:r>
      <w:r w:rsidRPr="00863F6A">
        <w:rPr>
          <w:rFonts w:ascii="Palatino Linotype" w:eastAsia="Calibri" w:hAnsi="Palatino Linotype" w:cs="Arial"/>
          <w:lang w:val="es-ES"/>
        </w:rPr>
        <w:t>rindió su informe justificado para manifestar lo que a su derecho asistiera y conviniera</w:t>
      </w:r>
      <w:r w:rsidR="0012499F" w:rsidRPr="00863F6A">
        <w:rPr>
          <w:rFonts w:ascii="Palatino Linotype" w:eastAsia="Calibri" w:hAnsi="Palatino Linotype" w:cs="Arial"/>
          <w:lang w:val="es-ES"/>
        </w:rPr>
        <w:t xml:space="preserve"> a través de los archivos electrónicos siguientes:</w:t>
      </w:r>
    </w:p>
    <w:p w14:paraId="27FB32AC" w14:textId="77777777" w:rsidR="0012499F" w:rsidRPr="00863F6A" w:rsidRDefault="0012499F" w:rsidP="0012499F">
      <w:pPr>
        <w:pStyle w:val="Prrafodelista"/>
        <w:tabs>
          <w:tab w:val="left" w:pos="426"/>
          <w:tab w:val="left" w:pos="567"/>
        </w:tabs>
        <w:spacing w:line="360" w:lineRule="auto"/>
        <w:ind w:left="0"/>
        <w:jc w:val="both"/>
        <w:rPr>
          <w:rFonts w:ascii="Palatino Linotype" w:hAnsi="Palatino Linotype" w:cs="Arial"/>
          <w:color w:val="000000"/>
          <w:sz w:val="22"/>
          <w:szCs w:val="22"/>
          <w:lang w:val="es-ES"/>
        </w:rPr>
      </w:pPr>
    </w:p>
    <w:p w14:paraId="26E4786B" w14:textId="4A3F3474" w:rsidR="0012499F" w:rsidRPr="00863F6A" w:rsidRDefault="00D94F2B" w:rsidP="00D62373">
      <w:pPr>
        <w:pStyle w:val="Prrafodelista"/>
        <w:numPr>
          <w:ilvl w:val="0"/>
          <w:numId w:val="49"/>
        </w:numPr>
        <w:autoSpaceDE w:val="0"/>
        <w:autoSpaceDN w:val="0"/>
        <w:adjustRightInd w:val="0"/>
        <w:spacing w:line="360" w:lineRule="auto"/>
        <w:ind w:left="567" w:right="567" w:firstLine="0"/>
        <w:jc w:val="both"/>
        <w:rPr>
          <w:rFonts w:ascii="Palatino Linotype" w:eastAsia="Calibri" w:hAnsi="Palatino Linotype" w:cs="Arial"/>
          <w:lang w:val="es-ES"/>
        </w:rPr>
      </w:pPr>
      <w:hyperlink r:id="rId8" w:history="1">
        <w:r w:rsidR="0012499F" w:rsidRPr="00863F6A">
          <w:rPr>
            <w:rFonts w:ascii="Palatino Linotype" w:eastAsia="Calibri" w:hAnsi="Palatino Linotype"/>
            <w:b/>
            <w:i/>
            <w:lang w:val="es-ES"/>
          </w:rPr>
          <w:t>INF JUST RR 1518 SOL 248.pdf</w:t>
        </w:r>
      </w:hyperlink>
      <w:r w:rsidR="0012499F" w:rsidRPr="00863F6A">
        <w:rPr>
          <w:rFonts w:ascii="Palatino Linotype" w:eastAsia="Calibri" w:hAnsi="Palatino Linotype" w:cs="Arial"/>
          <w:b/>
          <w:i/>
          <w:lang w:val="es-ES"/>
        </w:rPr>
        <w:t xml:space="preserve">: </w:t>
      </w:r>
      <w:r w:rsidR="0012499F" w:rsidRPr="00863F6A">
        <w:rPr>
          <w:rFonts w:ascii="Palatino Linotype" w:eastAsia="Calibri" w:hAnsi="Palatino Linotype" w:cs="Arial"/>
          <w:lang w:val="es-ES"/>
        </w:rPr>
        <w:t>Con el oficio número 00878/MAIP/FGJ/2021, de fecha 15 de abril de 2021, firmado por la Titular de la Unidad de Transparencia del SUJETO OBLIGADO, a través del cual rinde su informe justificado.</w:t>
      </w:r>
    </w:p>
    <w:p w14:paraId="0CF44EA3" w14:textId="4D3AAC4B" w:rsidR="00D62373" w:rsidRPr="00863F6A" w:rsidRDefault="00D94F2B" w:rsidP="00D62373">
      <w:pPr>
        <w:pStyle w:val="Prrafodelista"/>
        <w:numPr>
          <w:ilvl w:val="0"/>
          <w:numId w:val="49"/>
        </w:numPr>
        <w:tabs>
          <w:tab w:val="left" w:pos="426"/>
          <w:tab w:val="left" w:pos="567"/>
        </w:tabs>
        <w:spacing w:line="360" w:lineRule="auto"/>
        <w:ind w:left="567" w:right="567" w:firstLine="0"/>
        <w:jc w:val="both"/>
        <w:rPr>
          <w:rFonts w:ascii="Palatino Linotype" w:eastAsia="Calibri" w:hAnsi="Palatino Linotype" w:cs="Arial"/>
          <w:lang w:val="es-ES"/>
        </w:rPr>
      </w:pPr>
      <w:hyperlink r:id="rId9" w:history="1">
        <w:r w:rsidR="0012499F" w:rsidRPr="00863F6A">
          <w:rPr>
            <w:rFonts w:ascii="Palatino Linotype" w:eastAsia="Calibri" w:hAnsi="Palatino Linotype"/>
            <w:b/>
            <w:i/>
            <w:lang w:val="es-ES"/>
          </w:rPr>
          <w:t>OF INF JUST RR 1518 SOL 248.pdf</w:t>
        </w:r>
      </w:hyperlink>
      <w:r w:rsidR="0012499F" w:rsidRPr="00863F6A">
        <w:rPr>
          <w:rFonts w:ascii="Palatino Linotype" w:eastAsia="Calibri" w:hAnsi="Palatino Linotype" w:cs="Arial"/>
          <w:b/>
          <w:i/>
          <w:lang w:val="es-ES"/>
        </w:rPr>
        <w:t>:</w:t>
      </w:r>
      <w:r w:rsidR="00D62373" w:rsidRPr="00863F6A">
        <w:rPr>
          <w:rFonts w:ascii="Palatino Linotype" w:eastAsia="Calibri" w:hAnsi="Palatino Linotype" w:cs="Arial"/>
          <w:b/>
          <w:i/>
          <w:lang w:val="es-ES"/>
        </w:rPr>
        <w:t xml:space="preserve"> Con el oficio de remisión de informe número </w:t>
      </w:r>
      <w:r w:rsidR="00D62373" w:rsidRPr="00863F6A">
        <w:rPr>
          <w:rFonts w:ascii="Palatino Linotype" w:hAnsi="Palatino Linotype" w:cs="Arial"/>
          <w:color w:val="080808"/>
          <w:lang w:val="es-ES"/>
        </w:rPr>
        <w:t xml:space="preserve">00887 </w:t>
      </w:r>
      <w:r w:rsidR="00D62373" w:rsidRPr="00863F6A">
        <w:rPr>
          <w:rFonts w:ascii="Palatino Linotype" w:hAnsi="Palatino Linotype" w:cs="Arial"/>
          <w:color w:val="3B3B3B"/>
          <w:lang w:val="es-ES"/>
        </w:rPr>
        <w:t>/</w:t>
      </w:r>
      <w:r w:rsidR="00D62373" w:rsidRPr="00863F6A">
        <w:rPr>
          <w:rFonts w:ascii="Palatino Linotype" w:hAnsi="Palatino Linotype" w:cs="Arial"/>
          <w:color w:val="080808"/>
          <w:lang w:val="es-ES"/>
        </w:rPr>
        <w:t>MAIP</w:t>
      </w:r>
      <w:r w:rsidR="00D62373" w:rsidRPr="00863F6A">
        <w:rPr>
          <w:rFonts w:ascii="Palatino Linotype" w:hAnsi="Palatino Linotype" w:cs="Arial"/>
          <w:color w:val="3B3B3B"/>
          <w:lang w:val="es-ES"/>
        </w:rPr>
        <w:t>/</w:t>
      </w:r>
      <w:r w:rsidR="00D62373" w:rsidRPr="00863F6A">
        <w:rPr>
          <w:rFonts w:ascii="Palatino Linotype" w:hAnsi="Palatino Linotype" w:cs="Arial"/>
          <w:color w:val="080808"/>
          <w:lang w:val="es-ES"/>
        </w:rPr>
        <w:t>FGJ</w:t>
      </w:r>
      <w:r w:rsidR="00D62373" w:rsidRPr="00863F6A">
        <w:rPr>
          <w:rFonts w:ascii="Palatino Linotype" w:hAnsi="Palatino Linotype" w:cs="Arial"/>
          <w:color w:val="3B3B3B"/>
          <w:lang w:val="es-ES"/>
        </w:rPr>
        <w:t>/</w:t>
      </w:r>
      <w:r w:rsidR="00D62373" w:rsidRPr="00863F6A">
        <w:rPr>
          <w:rFonts w:ascii="Palatino Linotype" w:hAnsi="Palatino Linotype" w:cs="Arial"/>
          <w:color w:val="080808"/>
          <w:lang w:val="es-ES"/>
        </w:rPr>
        <w:t>2021</w:t>
      </w:r>
      <w:r w:rsidR="00D62373" w:rsidRPr="00863F6A">
        <w:rPr>
          <w:rFonts w:ascii="Palatino Linotype" w:hAnsi="Palatino Linotype" w:cs="Arial"/>
          <w:color w:val="545454"/>
          <w:lang w:val="es-ES"/>
        </w:rPr>
        <w:t xml:space="preserve">, </w:t>
      </w:r>
      <w:r w:rsidR="00D62373" w:rsidRPr="00863F6A">
        <w:rPr>
          <w:rFonts w:ascii="Palatino Linotype" w:eastAsia="Calibri" w:hAnsi="Palatino Linotype" w:cs="Arial"/>
          <w:lang w:val="es-ES"/>
        </w:rPr>
        <w:t>de fecha 15 de abril de 2021, firmado por la Titular de la Unidad de Transparencia del SUJETO OBLIGADO.</w:t>
      </w:r>
    </w:p>
    <w:p w14:paraId="076E2460" w14:textId="77777777" w:rsidR="00340333" w:rsidRPr="00863F6A" w:rsidRDefault="00340333" w:rsidP="00340333">
      <w:pPr>
        <w:pStyle w:val="Prrafodelista"/>
        <w:tabs>
          <w:tab w:val="left" w:pos="426"/>
        </w:tabs>
        <w:spacing w:line="360" w:lineRule="auto"/>
        <w:ind w:left="0"/>
        <w:jc w:val="both"/>
        <w:rPr>
          <w:rFonts w:ascii="Palatino Linotype" w:hAnsi="Palatino Linotype"/>
        </w:rPr>
      </w:pPr>
    </w:p>
    <w:p w14:paraId="47714988" w14:textId="2C2838FD" w:rsidR="00E018CE" w:rsidRPr="00863F6A" w:rsidRDefault="00340333" w:rsidP="00340333">
      <w:pPr>
        <w:pStyle w:val="Prrafodelista"/>
        <w:numPr>
          <w:ilvl w:val="0"/>
          <w:numId w:val="1"/>
        </w:numPr>
        <w:tabs>
          <w:tab w:val="left" w:pos="426"/>
        </w:tabs>
        <w:spacing w:line="360" w:lineRule="auto"/>
        <w:ind w:left="0" w:hanging="11"/>
        <w:jc w:val="both"/>
        <w:rPr>
          <w:rFonts w:ascii="Palatino Linotype" w:hAnsi="Palatino Linotype"/>
        </w:rPr>
      </w:pPr>
      <w:r w:rsidRPr="00863F6A">
        <w:rPr>
          <w:rFonts w:ascii="Palatino Linotype" w:hAnsi="Palatino Linotype"/>
        </w:rPr>
        <w:t xml:space="preserve">El </w:t>
      </w:r>
      <w:r w:rsidR="00E018CE" w:rsidRPr="00863F6A">
        <w:rPr>
          <w:rFonts w:ascii="Palatino Linotype" w:hAnsi="Palatino Linotype"/>
        </w:rPr>
        <w:t>día veintinueve (29) de abril de dos mil veintiuno, éste Instituto puso a disposición del particular el informe justificado rendido para que en el plazo de tres días hábiles manifestara lo que a su derecho asistiera y conviniera.</w:t>
      </w:r>
    </w:p>
    <w:p w14:paraId="5422C86D" w14:textId="77777777" w:rsidR="00621DDD" w:rsidRPr="00863F6A" w:rsidRDefault="00621DDD" w:rsidP="00621DDD">
      <w:pPr>
        <w:pStyle w:val="Prrafodelista"/>
        <w:rPr>
          <w:rFonts w:ascii="Palatino Linotype" w:hAnsi="Palatino Linotype"/>
        </w:rPr>
      </w:pPr>
    </w:p>
    <w:p w14:paraId="0ACD6ACC" w14:textId="27576FD7" w:rsidR="00621DDD" w:rsidRPr="00863F6A" w:rsidRDefault="00621DDD" w:rsidP="00621DDD">
      <w:pPr>
        <w:pStyle w:val="Prrafodelista"/>
        <w:numPr>
          <w:ilvl w:val="0"/>
          <w:numId w:val="1"/>
        </w:numPr>
        <w:spacing w:line="360" w:lineRule="auto"/>
        <w:ind w:left="0" w:firstLine="0"/>
        <w:jc w:val="both"/>
        <w:rPr>
          <w:rFonts w:ascii="Palatino Linotype" w:hAnsi="Palatino Linotype"/>
        </w:rPr>
      </w:pPr>
      <w:r w:rsidRPr="00863F6A">
        <w:rPr>
          <w:rFonts w:ascii="Palatino Linotype" w:hAnsi="Palatino Linotype"/>
        </w:rPr>
        <w:lastRenderedPageBreak/>
        <w:t xml:space="preserve">El día </w:t>
      </w:r>
      <w:r w:rsidR="00D62373" w:rsidRPr="00863F6A">
        <w:rPr>
          <w:rFonts w:ascii="Palatino Linotype" w:hAnsi="Palatino Linotype"/>
        </w:rPr>
        <w:t>diecisiete</w:t>
      </w:r>
      <w:r w:rsidRPr="00863F6A">
        <w:rPr>
          <w:rFonts w:ascii="Palatino Linotype" w:hAnsi="Palatino Linotype"/>
        </w:rPr>
        <w:t xml:space="preserve"> (</w:t>
      </w:r>
      <w:r w:rsidR="00B624E7" w:rsidRPr="00863F6A">
        <w:rPr>
          <w:rFonts w:ascii="Palatino Linotype" w:hAnsi="Palatino Linotype"/>
        </w:rPr>
        <w:t>1</w:t>
      </w:r>
      <w:r w:rsidR="00D62373" w:rsidRPr="00863F6A">
        <w:rPr>
          <w:rFonts w:ascii="Palatino Linotype" w:hAnsi="Palatino Linotype"/>
        </w:rPr>
        <w:t>7</w:t>
      </w:r>
      <w:r w:rsidRPr="00863F6A">
        <w:rPr>
          <w:rFonts w:ascii="Palatino Linotype" w:hAnsi="Palatino Linotype"/>
        </w:rPr>
        <w:t>) de ma</w:t>
      </w:r>
      <w:r w:rsidR="00B624E7" w:rsidRPr="00863F6A">
        <w:rPr>
          <w:rFonts w:ascii="Palatino Linotype" w:hAnsi="Palatino Linotype"/>
        </w:rPr>
        <w:t>y</w:t>
      </w:r>
      <w:r w:rsidRPr="00863F6A">
        <w:rPr>
          <w:rFonts w:ascii="Palatino Linotype" w:hAnsi="Palatino Linotype"/>
        </w:rPr>
        <w:t>o de dos mil veintiuno, se notificó el acuerdo para ampliar el plazo de 30 días para resolver el recurso de revisión, por una sola vez, por un periodo de 15 días hábiles adicionales, para un mejor estudio.</w:t>
      </w:r>
    </w:p>
    <w:p w14:paraId="517E5337" w14:textId="77777777" w:rsidR="00E018CE" w:rsidRPr="00863F6A" w:rsidRDefault="00E018CE" w:rsidP="00E018CE">
      <w:pPr>
        <w:pStyle w:val="Prrafodelista"/>
        <w:rPr>
          <w:rFonts w:ascii="Palatino Linotype" w:hAnsi="Palatino Linotype"/>
        </w:rPr>
      </w:pPr>
    </w:p>
    <w:p w14:paraId="4B387F74" w14:textId="638BB37C" w:rsidR="00E018CE" w:rsidRPr="00863F6A" w:rsidRDefault="00E018CE" w:rsidP="00E018CE">
      <w:pPr>
        <w:pStyle w:val="Prrafodelista"/>
        <w:numPr>
          <w:ilvl w:val="0"/>
          <w:numId w:val="1"/>
        </w:numPr>
        <w:tabs>
          <w:tab w:val="left" w:pos="426"/>
        </w:tabs>
        <w:spacing w:line="360" w:lineRule="auto"/>
        <w:ind w:left="0" w:hanging="11"/>
        <w:jc w:val="both"/>
        <w:rPr>
          <w:rFonts w:ascii="Palatino Linotype" w:hAnsi="Palatino Linotype"/>
        </w:rPr>
      </w:pPr>
      <w:r w:rsidRPr="00863F6A">
        <w:rPr>
          <w:rFonts w:ascii="Palatino Linotype" w:hAnsi="Palatino Linotype"/>
        </w:rPr>
        <w:t>El Comisionado Ponente decretó el cierre de instrucción</w:t>
      </w:r>
      <w:r w:rsidRPr="00863F6A">
        <w:rPr>
          <w:rFonts w:ascii="Palatino Linotype" w:hAnsi="Palatino Linotype" w:cs="Arial"/>
        </w:rPr>
        <w:t xml:space="preserve"> </w:t>
      </w:r>
      <w:r w:rsidRPr="00863F6A">
        <w:rPr>
          <w:rFonts w:ascii="Palatino Linotype" w:hAnsi="Palatino Linotype"/>
        </w:rPr>
        <w:t xml:space="preserve">mediante acuerdo de fecha dieciocho (18) de mayo </w:t>
      </w:r>
      <w:r w:rsidRPr="00863F6A">
        <w:rPr>
          <w:rFonts w:ascii="Palatino Linotype" w:eastAsia="Calibri" w:hAnsi="Palatino Linotype" w:cs="Arial"/>
          <w:lang w:val="es-ES"/>
        </w:rPr>
        <w:t xml:space="preserve">de dos mil </w:t>
      </w:r>
      <w:r w:rsidRPr="00863F6A">
        <w:rPr>
          <w:rFonts w:ascii="Palatino Linotype" w:hAnsi="Palatino Linotype"/>
        </w:rPr>
        <w:t xml:space="preserve">veintiuno, </w:t>
      </w:r>
      <w:r w:rsidRPr="00863F6A">
        <w:rPr>
          <w:rFonts w:ascii="Palatino Linotype" w:hAnsi="Palatino Linotype" w:cs="Arial"/>
        </w:rPr>
        <w:t>por lo que ordenó turnar el expediente a resolución.</w:t>
      </w:r>
    </w:p>
    <w:p w14:paraId="0909B2F3" w14:textId="77777777" w:rsidR="00621DDD" w:rsidRPr="00863F6A" w:rsidRDefault="00621DDD" w:rsidP="00B624E7">
      <w:pPr>
        <w:pStyle w:val="Prrafodelista"/>
        <w:tabs>
          <w:tab w:val="left" w:pos="426"/>
        </w:tabs>
        <w:spacing w:line="360" w:lineRule="auto"/>
        <w:ind w:left="0"/>
        <w:jc w:val="both"/>
        <w:rPr>
          <w:rFonts w:ascii="Palatino Linotype" w:hAnsi="Palatino Linotype"/>
        </w:rPr>
      </w:pPr>
    </w:p>
    <w:p w14:paraId="772F217E" w14:textId="680C9B05" w:rsidR="004C3391" w:rsidRPr="00863F6A" w:rsidRDefault="004C3391" w:rsidP="006229F8">
      <w:pPr>
        <w:pStyle w:val="Ttulo1"/>
        <w:tabs>
          <w:tab w:val="left" w:pos="567"/>
        </w:tabs>
        <w:spacing w:line="360" w:lineRule="auto"/>
        <w:jc w:val="center"/>
        <w:rPr>
          <w:b w:val="0"/>
          <w:szCs w:val="24"/>
        </w:rPr>
      </w:pPr>
      <w:bookmarkStart w:id="7" w:name="_Toc73112172"/>
      <w:r w:rsidRPr="00863F6A">
        <w:rPr>
          <w:szCs w:val="24"/>
        </w:rPr>
        <w:t>CONSIDERANDO</w:t>
      </w:r>
      <w:r w:rsidR="00143EF7" w:rsidRPr="00863F6A">
        <w:rPr>
          <w:szCs w:val="24"/>
        </w:rPr>
        <w:t>S</w:t>
      </w:r>
      <w:bookmarkEnd w:id="7"/>
    </w:p>
    <w:p w14:paraId="6624E2CC" w14:textId="77777777" w:rsidR="004C3391" w:rsidRPr="00863F6A" w:rsidRDefault="004C3391" w:rsidP="006229F8">
      <w:pPr>
        <w:pStyle w:val="Ttulo1"/>
        <w:tabs>
          <w:tab w:val="left" w:pos="567"/>
        </w:tabs>
        <w:spacing w:line="360" w:lineRule="auto"/>
        <w:rPr>
          <w:b w:val="0"/>
          <w:bCs/>
          <w:spacing w:val="60"/>
        </w:rPr>
      </w:pPr>
      <w:bookmarkStart w:id="8" w:name="_Toc73112173"/>
      <w:r w:rsidRPr="00863F6A">
        <w:t>PRIMERO. De la competencia</w:t>
      </w:r>
      <w:bookmarkEnd w:id="8"/>
    </w:p>
    <w:p w14:paraId="301D880C" w14:textId="77777777" w:rsidR="004C3391" w:rsidRPr="00863F6A"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863F6A"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863F6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F6A">
        <w:rPr>
          <w:rFonts w:ascii="Palatino Linotype" w:eastAsia="Calibri" w:hAnsi="Palatino Linotype" w:cs="Times New Roman"/>
          <w:b/>
          <w:lang w:val="es-ES"/>
        </w:rPr>
        <w:t>Constitución Política de los Estados Unidos Mexicanos</w:t>
      </w:r>
      <w:r w:rsidRPr="00863F6A">
        <w:rPr>
          <w:rFonts w:ascii="Palatino Linotype" w:eastAsia="Calibri" w:hAnsi="Palatino Linotype" w:cs="Times New Roman"/>
          <w:lang w:val="es-ES"/>
        </w:rPr>
        <w:t xml:space="preserve">; 5, párrafos </w:t>
      </w:r>
      <w:r w:rsidRPr="00863F6A">
        <w:rPr>
          <w:rFonts w:ascii="Palatino Linotype" w:eastAsia="Calibri" w:hAnsi="Palatino Linotype" w:cs="Times New Roman"/>
          <w:color w:val="000000" w:themeColor="text1"/>
          <w:lang w:val="es-ES"/>
        </w:rPr>
        <w:t xml:space="preserve">vigésimo segundo, vigésimo tercero y vigésimo cuarto </w:t>
      </w:r>
      <w:r w:rsidRPr="00863F6A">
        <w:rPr>
          <w:rFonts w:ascii="Palatino Linotype" w:eastAsia="Calibri" w:hAnsi="Palatino Linotype" w:cs="Times New Roman"/>
          <w:lang w:val="es-ES"/>
        </w:rPr>
        <w:t xml:space="preserve">fracciones IV y V de la </w:t>
      </w:r>
      <w:r w:rsidRPr="00863F6A">
        <w:rPr>
          <w:rFonts w:ascii="Palatino Linotype" w:eastAsia="Calibri" w:hAnsi="Palatino Linotype" w:cs="Times New Roman"/>
          <w:b/>
          <w:lang w:val="es-ES"/>
        </w:rPr>
        <w:t>Constitución Política del Estado Libre y Soberano de México</w:t>
      </w:r>
      <w:r w:rsidRPr="00863F6A">
        <w:rPr>
          <w:rFonts w:ascii="Palatino Linotype" w:eastAsia="Calibri" w:hAnsi="Palatino Linotype" w:cs="Times New Roman"/>
          <w:lang w:val="es-ES"/>
        </w:rPr>
        <w:t xml:space="preserve">; artículos 1, 2 fracción II, 13, 29, 36 fracciones I y II, 176, 178, 179, 181 párrafo tercero y 185 </w:t>
      </w:r>
      <w:r w:rsidRPr="00863F6A">
        <w:rPr>
          <w:rFonts w:ascii="Palatino Linotype" w:eastAsia="Calibri" w:hAnsi="Palatino Linotype" w:cs="Arial"/>
          <w:lang w:val="es-ES"/>
        </w:rPr>
        <w:t xml:space="preserve">de la </w:t>
      </w:r>
      <w:r w:rsidRPr="00863F6A">
        <w:rPr>
          <w:rFonts w:ascii="Palatino Linotype" w:eastAsia="Calibri" w:hAnsi="Palatino Linotype" w:cs="Arial"/>
          <w:b/>
          <w:lang w:val="es-ES"/>
        </w:rPr>
        <w:t>Ley de Transparencia y Acceso a la Información Pública del Estado de México y Municipios</w:t>
      </w:r>
      <w:r w:rsidRPr="00863F6A">
        <w:rPr>
          <w:rFonts w:ascii="Palatino Linotype" w:eastAsia="Calibri" w:hAnsi="Palatino Linotype" w:cs="Arial"/>
          <w:lang w:val="es-ES"/>
        </w:rPr>
        <w:t xml:space="preserve">; y 10, 7, 9 fracciones I y XXIV, y 11 del </w:t>
      </w:r>
      <w:r w:rsidRPr="00863F6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3F6A">
        <w:rPr>
          <w:rFonts w:ascii="Palatino Linotype" w:hAnsi="Palatino Linotype"/>
        </w:rPr>
        <w:t>.</w:t>
      </w:r>
    </w:p>
    <w:p w14:paraId="27F5C37B" w14:textId="77777777" w:rsidR="002A1203" w:rsidRPr="00863F6A"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863F6A" w:rsidRDefault="004C3391" w:rsidP="006229F8">
      <w:pPr>
        <w:pStyle w:val="Ttulo1"/>
        <w:tabs>
          <w:tab w:val="left" w:pos="567"/>
        </w:tabs>
        <w:spacing w:before="0" w:line="360" w:lineRule="auto"/>
      </w:pPr>
      <w:bookmarkStart w:id="9" w:name="_Toc73112174"/>
      <w:r w:rsidRPr="00863F6A">
        <w:lastRenderedPageBreak/>
        <w:t>SEGUNDO. De la oportunidad y procedencia.</w:t>
      </w:r>
      <w:bookmarkEnd w:id="9"/>
    </w:p>
    <w:p w14:paraId="02CDDD4B" w14:textId="77777777" w:rsidR="004C3391" w:rsidRPr="00863F6A"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4D7BD1FF" w14:textId="61EFAD86" w:rsidR="009B3271" w:rsidRPr="00863F6A" w:rsidRDefault="004C3391" w:rsidP="007C2001">
      <w:pPr>
        <w:pStyle w:val="Prrafodelista"/>
        <w:numPr>
          <w:ilvl w:val="0"/>
          <w:numId w:val="24"/>
        </w:numPr>
        <w:tabs>
          <w:tab w:val="left" w:pos="567"/>
        </w:tabs>
        <w:spacing w:before="240" w:after="240" w:line="360" w:lineRule="auto"/>
        <w:ind w:left="0" w:firstLine="0"/>
        <w:jc w:val="both"/>
        <w:rPr>
          <w:rFonts w:ascii="Palatino Linotype" w:hAnsi="Palatino Linotype"/>
          <w:b/>
          <w:color w:val="000000" w:themeColor="text1"/>
        </w:rPr>
      </w:pPr>
      <w:r w:rsidRPr="00863F6A">
        <w:rPr>
          <w:rFonts w:ascii="Palatino Linotype" w:eastAsia="Calibri" w:hAnsi="Palatino Linotype" w:cs="Arial"/>
        </w:rPr>
        <w:t>El medio de impugnación fue presentado a través del Sistema de Acceso a la Información Mexiquense (SAIMEX)</w:t>
      </w:r>
      <w:r w:rsidRPr="00863F6A">
        <w:rPr>
          <w:rFonts w:ascii="Palatino Linotype" w:eastAsia="Calibri" w:hAnsi="Palatino Linotype" w:cs="Arial"/>
          <w:b/>
        </w:rPr>
        <w:t>,</w:t>
      </w:r>
      <w:r w:rsidRPr="00863F6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863F6A">
        <w:rPr>
          <w:rFonts w:ascii="Palatino Linotype" w:eastAsia="Calibri" w:hAnsi="Palatino Linotype" w:cs="Arial"/>
          <w:b/>
        </w:rPr>
        <w:t>SUJETO OBLIGADO</w:t>
      </w:r>
      <w:r w:rsidRPr="00863F6A">
        <w:rPr>
          <w:rFonts w:ascii="Palatino Linotype" w:eastAsia="Calibri" w:hAnsi="Palatino Linotype" w:cs="Arial"/>
        </w:rPr>
        <w:t xml:space="preserve"> entregó respuesta el día </w:t>
      </w:r>
      <w:r w:rsidR="00E018CE" w:rsidRPr="00863F6A">
        <w:rPr>
          <w:rFonts w:ascii="Palatino Linotype" w:eastAsia="Calibri" w:hAnsi="Palatino Linotype" w:cs="Arial"/>
          <w:lang w:val="es-AR"/>
        </w:rPr>
        <w:t>diez</w:t>
      </w:r>
      <w:r w:rsidR="00B624E7" w:rsidRPr="00863F6A">
        <w:rPr>
          <w:rFonts w:ascii="Palatino Linotype" w:eastAsia="Calibri" w:hAnsi="Palatino Linotype" w:cs="Arial"/>
          <w:lang w:val="es-AR"/>
        </w:rPr>
        <w:t xml:space="preserve"> </w:t>
      </w:r>
      <w:r w:rsidRPr="00863F6A">
        <w:rPr>
          <w:rFonts w:ascii="Palatino Linotype" w:eastAsia="Calibri" w:hAnsi="Palatino Linotype" w:cs="Arial"/>
          <w:lang w:val="es-AR"/>
        </w:rPr>
        <w:t>(</w:t>
      </w:r>
      <w:r w:rsidR="00E018CE" w:rsidRPr="00863F6A">
        <w:rPr>
          <w:rFonts w:ascii="Palatino Linotype" w:eastAsia="Calibri" w:hAnsi="Palatino Linotype" w:cs="Arial"/>
          <w:lang w:val="es-AR"/>
        </w:rPr>
        <w:t>10</w:t>
      </w:r>
      <w:r w:rsidRPr="00863F6A">
        <w:rPr>
          <w:rFonts w:ascii="Palatino Linotype" w:hAnsi="Palatino Linotype"/>
          <w:i/>
        </w:rPr>
        <w:t xml:space="preserve">) </w:t>
      </w:r>
      <w:r w:rsidRPr="00863F6A">
        <w:rPr>
          <w:rFonts w:ascii="Palatino Linotype" w:hAnsi="Palatino Linotype"/>
        </w:rPr>
        <w:t xml:space="preserve">de </w:t>
      </w:r>
      <w:r w:rsidR="00B624E7" w:rsidRPr="00863F6A">
        <w:rPr>
          <w:rFonts w:ascii="Palatino Linotype" w:hAnsi="Palatino Linotype"/>
        </w:rPr>
        <w:t>marzo</w:t>
      </w:r>
      <w:r w:rsidRPr="00863F6A">
        <w:rPr>
          <w:rFonts w:ascii="Palatino Linotype" w:hAnsi="Palatino Linotype"/>
        </w:rPr>
        <w:t xml:space="preserve"> de dos mil veint</w:t>
      </w:r>
      <w:r w:rsidR="00B624E7" w:rsidRPr="00863F6A">
        <w:rPr>
          <w:rFonts w:ascii="Palatino Linotype" w:hAnsi="Palatino Linotype"/>
        </w:rPr>
        <w:t>iuno</w:t>
      </w:r>
      <w:r w:rsidRPr="00863F6A">
        <w:rPr>
          <w:rFonts w:ascii="Palatino Linotype" w:eastAsia="Calibri" w:hAnsi="Palatino Linotype" w:cs="Arial"/>
        </w:rPr>
        <w:t xml:space="preserve">, </w:t>
      </w:r>
      <w:r w:rsidRPr="00863F6A">
        <w:rPr>
          <w:rFonts w:ascii="Palatino Linotype" w:hAnsi="Palatino Linotype" w:cs="Arial"/>
        </w:rPr>
        <w:t xml:space="preserve">de tal forma que el plazo para interponer el recurso de revisión transcurrió del día </w:t>
      </w:r>
      <w:r w:rsidR="007C2001" w:rsidRPr="00863F6A">
        <w:rPr>
          <w:rFonts w:ascii="Palatino Linotype" w:hAnsi="Palatino Linotype" w:cs="Arial"/>
        </w:rPr>
        <w:t>once</w:t>
      </w:r>
      <w:r w:rsidR="000A59A1" w:rsidRPr="00863F6A">
        <w:rPr>
          <w:rFonts w:ascii="Palatino Linotype" w:hAnsi="Palatino Linotype" w:cs="Arial"/>
        </w:rPr>
        <w:t xml:space="preserve"> </w:t>
      </w:r>
      <w:r w:rsidRPr="00863F6A">
        <w:rPr>
          <w:rFonts w:ascii="Palatino Linotype" w:eastAsia="Calibri" w:hAnsi="Palatino Linotype" w:cs="Arial"/>
          <w:lang w:val="es-AR"/>
        </w:rPr>
        <w:t>(</w:t>
      </w:r>
      <w:r w:rsidR="007C2001" w:rsidRPr="00863F6A">
        <w:rPr>
          <w:rFonts w:ascii="Palatino Linotype" w:eastAsia="Calibri" w:hAnsi="Palatino Linotype" w:cs="Arial"/>
          <w:lang w:val="es-AR"/>
        </w:rPr>
        <w:t>11</w:t>
      </w:r>
      <w:r w:rsidRPr="00863F6A">
        <w:rPr>
          <w:rFonts w:ascii="Palatino Linotype" w:hAnsi="Palatino Linotype"/>
          <w:i/>
        </w:rPr>
        <w:t xml:space="preserve">) </w:t>
      </w:r>
      <w:r w:rsidRPr="00863F6A">
        <w:rPr>
          <w:rFonts w:ascii="Palatino Linotype" w:hAnsi="Palatino Linotype"/>
        </w:rPr>
        <w:t xml:space="preserve">de </w:t>
      </w:r>
      <w:r w:rsidR="00B624E7" w:rsidRPr="00863F6A">
        <w:rPr>
          <w:rFonts w:ascii="Palatino Linotype" w:hAnsi="Palatino Linotype"/>
        </w:rPr>
        <w:t>marzo</w:t>
      </w:r>
      <w:r w:rsidRPr="00863F6A">
        <w:rPr>
          <w:rFonts w:ascii="Palatino Linotype" w:hAnsi="Palatino Linotype"/>
          <w:i/>
        </w:rPr>
        <w:t xml:space="preserve"> </w:t>
      </w:r>
      <w:r w:rsidRPr="00863F6A">
        <w:rPr>
          <w:rFonts w:ascii="Palatino Linotype" w:hAnsi="Palatino Linotype" w:cs="Arial"/>
        </w:rPr>
        <w:t xml:space="preserve">al </w:t>
      </w:r>
      <w:r w:rsidR="007C2001" w:rsidRPr="00863F6A">
        <w:rPr>
          <w:rFonts w:ascii="Palatino Linotype" w:hAnsi="Palatino Linotype" w:cs="Arial"/>
        </w:rPr>
        <w:t>ocho</w:t>
      </w:r>
      <w:r w:rsidR="009B3271" w:rsidRPr="00863F6A">
        <w:rPr>
          <w:rFonts w:ascii="Palatino Linotype" w:hAnsi="Palatino Linotype" w:cs="Arial"/>
        </w:rPr>
        <w:t xml:space="preserve"> </w:t>
      </w:r>
      <w:r w:rsidR="000A59A1" w:rsidRPr="00863F6A">
        <w:rPr>
          <w:rFonts w:ascii="Palatino Linotype" w:hAnsi="Palatino Linotype" w:cs="Arial"/>
        </w:rPr>
        <w:t>(</w:t>
      </w:r>
      <w:r w:rsidR="007C2001" w:rsidRPr="00863F6A">
        <w:rPr>
          <w:rFonts w:ascii="Palatino Linotype" w:hAnsi="Palatino Linotype" w:cs="Arial"/>
        </w:rPr>
        <w:t>08</w:t>
      </w:r>
      <w:r w:rsidR="00C21053" w:rsidRPr="00863F6A">
        <w:rPr>
          <w:rFonts w:ascii="Palatino Linotype" w:hAnsi="Palatino Linotype" w:cs="Arial"/>
        </w:rPr>
        <w:t xml:space="preserve">) de </w:t>
      </w:r>
      <w:r w:rsidR="009B3271" w:rsidRPr="00863F6A">
        <w:rPr>
          <w:rFonts w:ascii="Palatino Linotype" w:hAnsi="Palatino Linotype" w:cs="Arial"/>
        </w:rPr>
        <w:t>abril</w:t>
      </w:r>
      <w:r w:rsidRPr="00863F6A">
        <w:rPr>
          <w:rFonts w:ascii="Palatino Linotype" w:hAnsi="Palatino Linotype"/>
        </w:rPr>
        <w:t xml:space="preserve"> </w:t>
      </w:r>
      <w:r w:rsidRPr="00863F6A">
        <w:rPr>
          <w:rFonts w:ascii="Palatino Linotype" w:hAnsi="Palatino Linotype" w:cs="Arial"/>
        </w:rPr>
        <w:t>de dos mil veint</w:t>
      </w:r>
      <w:r w:rsidR="004E0BEF" w:rsidRPr="00863F6A">
        <w:rPr>
          <w:rFonts w:ascii="Palatino Linotype" w:hAnsi="Palatino Linotype" w:cs="Arial"/>
        </w:rPr>
        <w:t>iuno</w:t>
      </w:r>
      <w:r w:rsidRPr="00863F6A">
        <w:rPr>
          <w:rFonts w:ascii="Palatino Linotype" w:hAnsi="Palatino Linotype" w:cs="Arial"/>
        </w:rPr>
        <w:t>;</w:t>
      </w:r>
      <w:r w:rsidR="004E0BEF" w:rsidRPr="00863F6A">
        <w:rPr>
          <w:rFonts w:ascii="Palatino Linotype" w:eastAsia="Calibri" w:hAnsi="Palatino Linotype" w:cs="Arial"/>
        </w:rPr>
        <w:t xml:space="preserve"> </w:t>
      </w:r>
      <w:r w:rsidRPr="00863F6A">
        <w:rPr>
          <w:rFonts w:ascii="Palatino Linotype" w:hAnsi="Palatino Linotype" w:cs="Arial"/>
        </w:rPr>
        <w:t xml:space="preserve">por lo que si presentó su inconformidad el día </w:t>
      </w:r>
      <w:r w:rsidR="009B3271" w:rsidRPr="00863F6A">
        <w:rPr>
          <w:rFonts w:ascii="Palatino Linotype" w:eastAsia="Calibri" w:hAnsi="Palatino Linotype" w:cs="Arial"/>
          <w:lang w:val="es-AR"/>
        </w:rPr>
        <w:t>cinco (</w:t>
      </w:r>
      <w:r w:rsidR="007C2001" w:rsidRPr="00863F6A">
        <w:rPr>
          <w:rFonts w:ascii="Palatino Linotype" w:eastAsia="Calibri" w:hAnsi="Palatino Linotype" w:cs="Arial"/>
          <w:lang w:val="es-AR"/>
        </w:rPr>
        <w:t>05</w:t>
      </w:r>
      <w:r w:rsidR="009B3271" w:rsidRPr="00863F6A">
        <w:rPr>
          <w:rFonts w:ascii="Palatino Linotype" w:hAnsi="Palatino Linotype"/>
          <w:i/>
        </w:rPr>
        <w:t xml:space="preserve">) </w:t>
      </w:r>
      <w:r w:rsidR="009B3271" w:rsidRPr="00863F6A">
        <w:rPr>
          <w:rFonts w:ascii="Palatino Linotype" w:hAnsi="Palatino Linotype"/>
        </w:rPr>
        <w:t xml:space="preserve">de </w:t>
      </w:r>
      <w:r w:rsidR="007C2001" w:rsidRPr="00863F6A">
        <w:rPr>
          <w:rFonts w:ascii="Palatino Linotype" w:hAnsi="Palatino Linotype"/>
        </w:rPr>
        <w:t>abril</w:t>
      </w:r>
      <w:r w:rsidR="009B3271" w:rsidRPr="00863F6A">
        <w:rPr>
          <w:rFonts w:ascii="Palatino Linotype" w:hAnsi="Palatino Linotype"/>
        </w:rPr>
        <w:t xml:space="preserve"> de dos mil veintiuno</w:t>
      </w:r>
      <w:r w:rsidRPr="00863F6A">
        <w:rPr>
          <w:rFonts w:ascii="Palatino Linotype" w:hAnsi="Palatino Linotype" w:cs="Arial"/>
        </w:rPr>
        <w:t>,</w:t>
      </w:r>
      <w:r w:rsidRPr="00863F6A">
        <w:rPr>
          <w:rFonts w:ascii="Palatino Linotype" w:hAnsi="Palatino Linotype" w:cs="Arial"/>
          <w:color w:val="000000" w:themeColor="text1"/>
        </w:rPr>
        <w:t xml:space="preserve"> </w:t>
      </w:r>
      <w:r w:rsidR="007C2001" w:rsidRPr="00863F6A">
        <w:rPr>
          <w:rFonts w:ascii="Palatino Linotype" w:hAnsi="Palatino Linotype" w:cs="Arial"/>
          <w:color w:val="000000" w:themeColor="text1"/>
        </w:rPr>
        <w:t xml:space="preserve">éste se encuentra dentro de los márgenes temporales previstos en el artículo 178 de la </w:t>
      </w:r>
      <w:r w:rsidR="007C2001" w:rsidRPr="00863F6A">
        <w:rPr>
          <w:rFonts w:ascii="Palatino Linotype" w:hAnsi="Palatino Linotype" w:cs="Arial"/>
          <w:b/>
          <w:color w:val="000000" w:themeColor="text1"/>
        </w:rPr>
        <w:t>Ley de Transparencia y Acceso a la Información Pública del Estado de México y Municipios.</w:t>
      </w:r>
    </w:p>
    <w:p w14:paraId="3DE0ED65" w14:textId="77777777" w:rsidR="009B3271" w:rsidRPr="00863F6A" w:rsidRDefault="009B3271" w:rsidP="009B3271">
      <w:pPr>
        <w:pStyle w:val="Prrafodelista"/>
        <w:spacing w:before="240" w:after="240" w:line="360" w:lineRule="auto"/>
        <w:ind w:left="0" w:right="49"/>
        <w:jc w:val="both"/>
        <w:rPr>
          <w:rFonts w:ascii="Cambria" w:eastAsia="Times New Roman" w:hAnsi="Cambria" w:cs="Times New Roman"/>
          <w:lang w:val="es-MX" w:eastAsia="es-MX"/>
        </w:rPr>
      </w:pPr>
    </w:p>
    <w:p w14:paraId="1D7BB65F" w14:textId="78078F1B" w:rsidR="003F0FDB" w:rsidRPr="00863F6A" w:rsidRDefault="009B3271" w:rsidP="009B3271">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863F6A">
        <w:rPr>
          <w:rFonts w:ascii="Palatino Linotype" w:eastAsia="Calibri" w:hAnsi="Palatino Linotype" w:cs="Arial"/>
          <w:color w:val="000000" w:themeColor="text1"/>
        </w:rPr>
        <w:t xml:space="preserve">Por otro lado, el escrito contiene las formalidades previstas por el artículo 180 último párrafo de la </w:t>
      </w:r>
      <w:r w:rsidRPr="00863F6A">
        <w:rPr>
          <w:rFonts w:ascii="Palatino Linotype" w:hAnsi="Palatino Linotype" w:cs="Arial"/>
          <w:b/>
          <w:color w:val="000000" w:themeColor="text1"/>
        </w:rPr>
        <w:t>Ley de Transparencia y Acceso a la Información Pública del Estado de México y Municipios</w:t>
      </w:r>
      <w:r w:rsidRPr="00863F6A">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2C446592" w14:textId="77777777" w:rsidR="009B3271" w:rsidRPr="00863F6A" w:rsidRDefault="009B3271" w:rsidP="009B327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5509FAAA" w:rsidR="00C759DB" w:rsidRPr="00863F6A" w:rsidRDefault="00C759DB" w:rsidP="006229F8">
      <w:pPr>
        <w:pStyle w:val="Ttulo2"/>
        <w:spacing w:before="0" w:line="360" w:lineRule="auto"/>
        <w:rPr>
          <w:szCs w:val="24"/>
        </w:rPr>
      </w:pPr>
      <w:bookmarkStart w:id="10" w:name="_Toc73112175"/>
      <w:bookmarkStart w:id="11" w:name="_Toc473812226"/>
      <w:bookmarkStart w:id="12" w:name="_Toc482887019"/>
      <w:bookmarkStart w:id="13" w:name="_Toc7109268"/>
      <w:r w:rsidRPr="00863F6A">
        <w:rPr>
          <w:szCs w:val="24"/>
        </w:rPr>
        <w:t>TERCERO. Cuestiones de previo y especial pronunciamiento.</w:t>
      </w:r>
      <w:bookmarkEnd w:id="10"/>
    </w:p>
    <w:p w14:paraId="5DFCD882" w14:textId="77777777" w:rsidR="00C759DB" w:rsidRPr="00863F6A" w:rsidRDefault="00C759DB" w:rsidP="006229F8">
      <w:pPr>
        <w:spacing w:line="360" w:lineRule="auto"/>
        <w:rPr>
          <w:rFonts w:ascii="Palatino Linotype" w:hAnsi="Palatino Linotype"/>
          <w:lang w:val="es-MX" w:eastAsia="en-US"/>
        </w:rPr>
      </w:pPr>
    </w:p>
    <w:p w14:paraId="6686BDB7"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 xml:space="preserve">Desde que inició, a finales de 2019, la crisis generada por el virus </w:t>
      </w:r>
      <w:r w:rsidRPr="00863F6A">
        <w:rPr>
          <w:rFonts w:ascii="Palatino Linotype" w:hAnsi="Palatino Linotype"/>
          <w:b/>
          <w:lang w:val="es-ES"/>
        </w:rPr>
        <w:t>SARS-Cov-2 -  COVID-19</w:t>
      </w:r>
      <w:r w:rsidRPr="00863F6A">
        <w:rPr>
          <w:rFonts w:ascii="Palatino Linotype" w:hAnsi="Palatino Linotype"/>
          <w:lang w:val="es-ES"/>
        </w:rPr>
        <w:t xml:space="preserve">, las sociedades y los Estados, se han visto sometidos a una inusitada </w:t>
      </w:r>
      <w:r w:rsidRPr="00863F6A">
        <w:rPr>
          <w:rFonts w:ascii="Palatino Linotype" w:hAnsi="Palatino Linotype"/>
          <w:lang w:val="es-ES"/>
        </w:rPr>
        <w:lastRenderedPageBreak/>
        <w:t>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863F6A" w:rsidRDefault="00C759DB" w:rsidP="006229F8">
      <w:pPr>
        <w:pStyle w:val="Prrafodelista"/>
        <w:spacing w:line="360" w:lineRule="auto"/>
        <w:ind w:left="0"/>
        <w:jc w:val="both"/>
        <w:rPr>
          <w:rFonts w:ascii="Palatino Linotype" w:hAnsi="Palatino Linotype"/>
          <w:lang w:val="es-ES"/>
        </w:rPr>
      </w:pPr>
    </w:p>
    <w:p w14:paraId="70C51F33"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863F6A" w:rsidRDefault="00C759DB" w:rsidP="006229F8">
      <w:pPr>
        <w:pStyle w:val="Prrafodelista"/>
        <w:spacing w:line="360" w:lineRule="auto"/>
        <w:rPr>
          <w:rFonts w:ascii="Palatino Linotype" w:hAnsi="Palatino Linotype"/>
          <w:lang w:val="es-ES"/>
        </w:rPr>
      </w:pPr>
    </w:p>
    <w:p w14:paraId="31B4F034"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863F6A" w:rsidRDefault="00C759DB" w:rsidP="006229F8">
      <w:pPr>
        <w:pStyle w:val="Prrafodelista"/>
        <w:spacing w:line="360" w:lineRule="auto"/>
        <w:rPr>
          <w:rFonts w:ascii="Palatino Linotype" w:hAnsi="Palatino Linotype"/>
          <w:lang w:val="es-ES"/>
        </w:rPr>
      </w:pPr>
    </w:p>
    <w:p w14:paraId="2E26FCC5"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 xml:space="preserve">Luego del periodo de agosto a diciembre, en el que las condiciones de riesgo bajaron para situar a algunos estados en verde, amarillo y naranja en el semáforo </w:t>
      </w:r>
      <w:r w:rsidRPr="00863F6A">
        <w:rPr>
          <w:rFonts w:ascii="Palatino Linotype" w:hAnsi="Palatino Linotype"/>
          <w:lang w:val="es-ES"/>
        </w:rPr>
        <w:lastRenderedPageBreak/>
        <w:t>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863F6A" w:rsidRDefault="00C759DB" w:rsidP="006229F8">
      <w:pPr>
        <w:pStyle w:val="Prrafodelista"/>
        <w:spacing w:line="360" w:lineRule="auto"/>
        <w:rPr>
          <w:rFonts w:ascii="Palatino Linotype" w:hAnsi="Palatino Linotype"/>
          <w:lang w:val="es-ES"/>
        </w:rPr>
      </w:pPr>
    </w:p>
    <w:p w14:paraId="4C00A96D"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863F6A" w:rsidRDefault="00C759DB" w:rsidP="006229F8">
      <w:pPr>
        <w:pStyle w:val="Prrafodelista"/>
        <w:spacing w:line="360" w:lineRule="auto"/>
        <w:rPr>
          <w:rFonts w:ascii="Palatino Linotype" w:hAnsi="Palatino Linotype"/>
          <w:lang w:val="es-ES"/>
        </w:rPr>
      </w:pPr>
    </w:p>
    <w:p w14:paraId="0C9EDFF9"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 xml:space="preserve">El </w:t>
      </w:r>
      <w:proofErr w:type="spellStart"/>
      <w:r w:rsidRPr="00863F6A">
        <w:rPr>
          <w:rFonts w:ascii="Palatino Linotype" w:hAnsi="Palatino Linotype"/>
          <w:lang w:val="es-ES"/>
        </w:rPr>
        <w:t>Infoem</w:t>
      </w:r>
      <w:proofErr w:type="spellEnd"/>
      <w:r w:rsidRPr="00863F6A">
        <w:rPr>
          <w:rFonts w:ascii="Palatino Linotype" w:hAnsi="Palatino Linotype"/>
          <w:lang w:val="es-ES"/>
        </w:rPr>
        <w:t xml:space="preserve">, respetuoso de las medidas adoptadas por la autoridad sanitaria, así como la mayor parte de los sujetos obligados, hemos venido implementado una </w:t>
      </w:r>
      <w:r w:rsidRPr="00863F6A">
        <w:rPr>
          <w:rFonts w:ascii="Palatino Linotype" w:hAnsi="Palatino Linotype"/>
          <w:lang w:val="es-ES"/>
        </w:rPr>
        <w:lastRenderedPageBreak/>
        <w:t>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863F6A" w:rsidRDefault="00C759DB" w:rsidP="006229F8">
      <w:pPr>
        <w:pStyle w:val="Prrafodelista"/>
        <w:spacing w:line="360" w:lineRule="auto"/>
        <w:rPr>
          <w:rFonts w:ascii="Palatino Linotype" w:hAnsi="Palatino Linotype"/>
          <w:lang w:val="es-ES"/>
        </w:rPr>
      </w:pPr>
    </w:p>
    <w:p w14:paraId="7BB5416F"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863F6A" w:rsidRDefault="00C759DB" w:rsidP="006229F8">
      <w:pPr>
        <w:pStyle w:val="Prrafodelista"/>
        <w:spacing w:line="360" w:lineRule="auto"/>
        <w:rPr>
          <w:rFonts w:ascii="Palatino Linotype" w:hAnsi="Palatino Linotype"/>
          <w:lang w:val="es-ES"/>
        </w:rPr>
      </w:pPr>
    </w:p>
    <w:p w14:paraId="4C970BDB"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 xml:space="preserve">En virtud de lo anterior, este Órgano Garante considera que existen condiciones que permiten que los sujetos obligados atiendan las solicitudes de </w:t>
      </w:r>
      <w:r w:rsidRPr="00863F6A">
        <w:rPr>
          <w:rFonts w:ascii="Palatino Linotype" w:hAnsi="Palatino Linotype"/>
          <w:lang w:val="es-ES"/>
        </w:rPr>
        <w:lastRenderedPageBreak/>
        <w:t>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863F6A" w:rsidRDefault="00C759DB" w:rsidP="006229F8">
      <w:pPr>
        <w:pStyle w:val="Prrafodelista"/>
        <w:spacing w:line="360" w:lineRule="auto"/>
        <w:rPr>
          <w:rFonts w:ascii="Palatino Linotype" w:hAnsi="Palatino Linotype"/>
          <w:lang w:val="es-ES"/>
        </w:rPr>
      </w:pPr>
    </w:p>
    <w:p w14:paraId="1CEE5B2D"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863F6A" w:rsidRDefault="00C759DB" w:rsidP="006229F8">
      <w:pPr>
        <w:pStyle w:val="Prrafodelista"/>
        <w:spacing w:line="360" w:lineRule="auto"/>
        <w:rPr>
          <w:rFonts w:ascii="Palatino Linotype" w:hAnsi="Palatino Linotype"/>
          <w:lang w:val="es-ES"/>
        </w:rPr>
      </w:pPr>
    </w:p>
    <w:p w14:paraId="6D5C0206"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w:t>
      </w:r>
      <w:r w:rsidRPr="00863F6A">
        <w:rPr>
          <w:rFonts w:ascii="Palatino Linotype" w:hAnsi="Palatino Linotype"/>
          <w:lang w:val="es-ES"/>
        </w:rPr>
        <w:lastRenderedPageBreak/>
        <w:t>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863F6A" w:rsidRDefault="00C759DB" w:rsidP="006229F8">
      <w:pPr>
        <w:pStyle w:val="Prrafodelista"/>
        <w:spacing w:line="360" w:lineRule="auto"/>
        <w:ind w:left="0"/>
        <w:rPr>
          <w:rFonts w:ascii="Palatino Linotype" w:hAnsi="Palatino Linotype"/>
          <w:lang w:val="es-ES"/>
        </w:rPr>
      </w:pPr>
    </w:p>
    <w:p w14:paraId="4551C063" w14:textId="77777777" w:rsidR="00C759DB" w:rsidRPr="00863F6A" w:rsidRDefault="00C759DB" w:rsidP="006229F8">
      <w:pPr>
        <w:pStyle w:val="Prrafodelista"/>
        <w:numPr>
          <w:ilvl w:val="0"/>
          <w:numId w:val="1"/>
        </w:numPr>
        <w:spacing w:line="360" w:lineRule="auto"/>
        <w:ind w:left="0" w:firstLine="0"/>
        <w:jc w:val="both"/>
        <w:rPr>
          <w:rFonts w:ascii="Palatino Linotype" w:hAnsi="Palatino Linotype"/>
          <w:lang w:val="es-ES"/>
        </w:rPr>
      </w:pPr>
      <w:r w:rsidRPr="00863F6A">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863F6A">
        <w:rPr>
          <w:rFonts w:ascii="Palatino Linotype" w:hAnsi="Palatino Linotype"/>
          <w:lang w:val="es-ES"/>
        </w:rPr>
        <w:lastRenderedPageBreak/>
        <w:t>a la adopción de medidas extraordinarias en materia de plazos para el cumplimiento de las resoluciones.</w:t>
      </w:r>
    </w:p>
    <w:p w14:paraId="7D66A940" w14:textId="77777777" w:rsidR="00C759DB" w:rsidRPr="00863F6A" w:rsidRDefault="00C759DB" w:rsidP="006229F8">
      <w:pPr>
        <w:spacing w:line="360" w:lineRule="auto"/>
        <w:rPr>
          <w:rFonts w:ascii="Palatino Linotype" w:hAnsi="Palatino Linotype"/>
          <w:lang w:val="es-MX" w:eastAsia="en-US"/>
        </w:rPr>
      </w:pPr>
    </w:p>
    <w:p w14:paraId="67249DB6" w14:textId="4E4EBC69" w:rsidR="00C759DB" w:rsidRPr="00863F6A" w:rsidRDefault="00C759DB" w:rsidP="006229F8">
      <w:pPr>
        <w:pStyle w:val="Ttulo2"/>
        <w:spacing w:before="0" w:line="360" w:lineRule="auto"/>
        <w:rPr>
          <w:b w:val="0"/>
          <w:szCs w:val="24"/>
        </w:rPr>
      </w:pPr>
      <w:bookmarkStart w:id="14" w:name="_Toc73112176"/>
      <w:r w:rsidRPr="00863F6A">
        <w:rPr>
          <w:szCs w:val="24"/>
        </w:rPr>
        <w:t>CUARTO. Del planteamiento de la litis.</w:t>
      </w:r>
      <w:bookmarkEnd w:id="11"/>
      <w:bookmarkEnd w:id="12"/>
      <w:bookmarkEnd w:id="13"/>
      <w:bookmarkEnd w:id="14"/>
    </w:p>
    <w:p w14:paraId="02C33CF7" w14:textId="77777777" w:rsidR="00C759DB" w:rsidRPr="00863F6A" w:rsidRDefault="00C759DB" w:rsidP="006229F8">
      <w:pPr>
        <w:pStyle w:val="Prrafodelista"/>
        <w:spacing w:line="360" w:lineRule="auto"/>
        <w:ind w:left="0"/>
        <w:jc w:val="both"/>
        <w:rPr>
          <w:rFonts w:ascii="Palatino Linotype" w:hAnsi="Palatino Linotype"/>
          <w:b/>
          <w:color w:val="000000" w:themeColor="text1"/>
        </w:rPr>
      </w:pPr>
    </w:p>
    <w:p w14:paraId="63CC4B26" w14:textId="76CE51D7" w:rsidR="007C2001" w:rsidRPr="00863F6A" w:rsidRDefault="00C759DB" w:rsidP="007C2001">
      <w:pPr>
        <w:pStyle w:val="Prrafodelista"/>
        <w:numPr>
          <w:ilvl w:val="0"/>
          <w:numId w:val="1"/>
        </w:numPr>
        <w:tabs>
          <w:tab w:val="left" w:pos="0"/>
        </w:tabs>
        <w:spacing w:after="240" w:line="360" w:lineRule="auto"/>
        <w:ind w:left="0" w:firstLine="0"/>
        <w:jc w:val="both"/>
        <w:rPr>
          <w:rFonts w:ascii="Palatino Linotype" w:eastAsiaTheme="minorHAnsi" w:hAnsi="Palatino Linotype"/>
        </w:rPr>
      </w:pPr>
      <w:r w:rsidRPr="00863F6A">
        <w:rPr>
          <w:rFonts w:ascii="Palatino Linotype" w:hAnsi="Palatino Linotype"/>
          <w:color w:val="000000" w:themeColor="text1"/>
          <w:sz w:val="22"/>
          <w:szCs w:val="22"/>
        </w:rPr>
        <w:t xml:space="preserve">Ante la solicitud </w:t>
      </w:r>
      <w:r w:rsidR="002523BA" w:rsidRPr="00863F6A">
        <w:rPr>
          <w:rFonts w:ascii="Palatino Linotype" w:eastAsia="Calibri" w:hAnsi="Palatino Linotype" w:cs="Arial"/>
          <w:b/>
          <w:color w:val="000000" w:themeColor="text1"/>
          <w:sz w:val="22"/>
          <w:szCs w:val="22"/>
          <w:lang w:val="es-ES"/>
        </w:rPr>
        <w:t xml:space="preserve"> </w:t>
      </w:r>
      <w:r w:rsidR="00D17E19" w:rsidRPr="00863F6A">
        <w:rPr>
          <w:rFonts w:ascii="Palatino Linotype" w:eastAsia="Calibri" w:hAnsi="Palatino Linotype" w:cs="Arial"/>
          <w:b/>
          <w:color w:val="000000" w:themeColor="text1"/>
          <w:sz w:val="22"/>
          <w:szCs w:val="22"/>
          <w:lang w:val="es-ES"/>
        </w:rPr>
        <w:t>00248/FGJ/IP/2021</w:t>
      </w:r>
      <w:r w:rsidRPr="00863F6A">
        <w:rPr>
          <w:rFonts w:ascii="Palatino Linotype" w:eastAsia="Calibri" w:hAnsi="Palatino Linotype" w:cs="Arial"/>
          <w:b/>
          <w:color w:val="000000" w:themeColor="text1"/>
          <w:sz w:val="22"/>
          <w:szCs w:val="22"/>
          <w:lang w:val="es-ES"/>
        </w:rPr>
        <w:t xml:space="preserve"> </w:t>
      </w:r>
      <w:r w:rsidRPr="00863F6A">
        <w:rPr>
          <w:rFonts w:ascii="Palatino Linotype" w:hAnsi="Palatino Linotype"/>
          <w:color w:val="000000" w:themeColor="text1"/>
          <w:sz w:val="22"/>
          <w:szCs w:val="22"/>
        </w:rPr>
        <w:t xml:space="preserve">en donde se requiere </w:t>
      </w:r>
      <w:r w:rsidR="00C80A66" w:rsidRPr="00863F6A">
        <w:rPr>
          <w:rFonts w:ascii="Palatino Linotype" w:hAnsi="Palatino Linotype"/>
          <w:color w:val="000000" w:themeColor="text1"/>
          <w:sz w:val="22"/>
          <w:szCs w:val="22"/>
        </w:rPr>
        <w:t xml:space="preserve">obtener </w:t>
      </w:r>
      <w:r w:rsidR="00C80A66" w:rsidRPr="00863F6A">
        <w:rPr>
          <w:rFonts w:ascii="Palatino Linotype" w:eastAsia="MS Mincho" w:hAnsi="Palatino Linotype" w:cs="Times New Roman"/>
        </w:rPr>
        <w:t xml:space="preserve">acceso a </w:t>
      </w:r>
      <w:r w:rsidR="007C2001" w:rsidRPr="00863F6A">
        <w:rPr>
          <w:rFonts w:ascii="Palatino Linotype" w:hAnsi="Palatino Linotype"/>
        </w:rPr>
        <w:t xml:space="preserve">información respecto de </w:t>
      </w:r>
      <w:r w:rsidR="007C2001" w:rsidRPr="00863F6A">
        <w:rPr>
          <w:rFonts w:ascii="Palatino Linotype" w:hAnsi="Palatino Linotype"/>
          <w:color w:val="000000"/>
        </w:rPr>
        <w:t xml:space="preserve">solicitudes para el beneficio de </w:t>
      </w:r>
      <w:proofErr w:type="spellStart"/>
      <w:r w:rsidR="007C2001" w:rsidRPr="00863F6A">
        <w:rPr>
          <w:rFonts w:ascii="Palatino Linotype" w:hAnsi="Palatino Linotype"/>
          <w:color w:val="000000"/>
        </w:rPr>
        <w:t>pre-liberación</w:t>
      </w:r>
      <w:proofErr w:type="spellEnd"/>
      <w:r w:rsidR="007C2001" w:rsidRPr="00863F6A">
        <w:rPr>
          <w:rFonts w:ascii="Palatino Linotype" w:hAnsi="Palatino Linotype"/>
          <w:color w:val="000000"/>
        </w:rPr>
        <w:t xml:space="preserve"> recibidas en 2019 y 2020</w:t>
      </w:r>
      <w:r w:rsidR="007C2001" w:rsidRPr="00863F6A">
        <w:rPr>
          <w:rFonts w:ascii="Palatino Linotype" w:hAnsi="Palatino Linotype"/>
        </w:rPr>
        <w:t xml:space="preserve">, </w:t>
      </w:r>
      <w:r w:rsidR="007C2001" w:rsidRPr="00863F6A">
        <w:rPr>
          <w:rFonts w:ascii="Palatino Linotype" w:eastAsiaTheme="minorHAnsi" w:hAnsi="Palatino Linotype"/>
        </w:rPr>
        <w:t>e</w:t>
      </w:r>
      <w:r w:rsidR="007C2001" w:rsidRPr="00863F6A">
        <w:rPr>
          <w:rFonts w:ascii="Palatino Linotype" w:hAnsi="Palatino Linotype"/>
        </w:rPr>
        <w:t xml:space="preserve">l Sujeto Obligado en su respuesta manifestó que no cuenta con la facultad de poseer o generar información de solicitudes de beneficio de prelibertad, relacionadas con instituciones de Seguridad Pública y del Sistema Penitenciario; y, orientó al solicitante a dirigir su solicitud a la Unidad de Transparencia de la Secretaría de Seguridad del Gobierno del Estado de México, por lo que el particular se inconformó manifestando como acto impugnado y motivos de inconformidad, que la Fiscalía General de Justicia del Estado de México sí es competente porque interviene en el trámite de </w:t>
      </w:r>
      <w:proofErr w:type="spellStart"/>
      <w:r w:rsidR="007C2001" w:rsidRPr="00863F6A">
        <w:rPr>
          <w:rFonts w:ascii="Palatino Linotype" w:hAnsi="Palatino Linotype"/>
        </w:rPr>
        <w:t>pre-liberación</w:t>
      </w:r>
      <w:proofErr w:type="spellEnd"/>
      <w:r w:rsidR="007C2001" w:rsidRPr="00863F6A">
        <w:rPr>
          <w:rFonts w:ascii="Palatino Linotype" w:hAnsi="Palatino Linotype"/>
        </w:rPr>
        <w:t>.</w:t>
      </w:r>
      <w:r w:rsidR="007C2001" w:rsidRPr="00863F6A">
        <w:rPr>
          <w:rFonts w:ascii="Palatino Linotype" w:eastAsiaTheme="minorHAnsi" w:hAnsi="Palatino Linotype"/>
        </w:rPr>
        <w:t xml:space="preserve"> Posteriormente, </w:t>
      </w:r>
      <w:r w:rsidR="007C2001" w:rsidRPr="00863F6A">
        <w:rPr>
          <w:rFonts w:ascii="Palatino Linotype" w:eastAsia="Calibri" w:hAnsi="Palatino Linotype" w:cs="Arial"/>
          <w:color w:val="000000" w:themeColor="text1"/>
        </w:rPr>
        <w:t xml:space="preserve">el </w:t>
      </w:r>
      <w:r w:rsidR="007C2001" w:rsidRPr="00863F6A">
        <w:rPr>
          <w:rFonts w:ascii="Palatino Linotype" w:eastAsia="Calibri" w:hAnsi="Palatino Linotype" w:cs="Arial"/>
          <w:b/>
          <w:color w:val="000000" w:themeColor="text1"/>
        </w:rPr>
        <w:t xml:space="preserve">SUJETO OBLIGADO </w:t>
      </w:r>
      <w:r w:rsidR="007C2001" w:rsidRPr="00863F6A">
        <w:rPr>
          <w:rFonts w:ascii="Palatino Linotype" w:eastAsia="Calibri" w:hAnsi="Palatino Linotype" w:cs="Arial"/>
          <w:color w:val="000000" w:themeColor="text1"/>
        </w:rPr>
        <w:t xml:space="preserve">rindió </w:t>
      </w:r>
      <w:r w:rsidR="007C2001" w:rsidRPr="00863F6A">
        <w:rPr>
          <w:rFonts w:ascii="Palatino Linotype" w:hAnsi="Palatino Linotype"/>
          <w:color w:val="000000" w:themeColor="text1"/>
        </w:rPr>
        <w:t>su informe Justificado</w:t>
      </w:r>
      <w:r w:rsidR="007C2001" w:rsidRPr="00863F6A">
        <w:rPr>
          <w:rStyle w:val="Hipervnculo"/>
          <w:rFonts w:ascii="Palatino Linotype" w:hAnsi="Palatino Linotype"/>
          <w:bCs/>
          <w:color w:val="000000" w:themeColor="text1"/>
          <w:u w:val="none"/>
        </w:rPr>
        <w:t xml:space="preserve">, a través del cual, </w:t>
      </w:r>
      <w:r w:rsidR="007C2001" w:rsidRPr="00863F6A">
        <w:rPr>
          <w:rFonts w:ascii="Palatino Linotype" w:hAnsi="Palatino Linotype" w:cs="Arial"/>
          <w:color w:val="0A0A0A"/>
        </w:rPr>
        <w:t>la Coordinadora General de Litigación de la Fiscalía General de Justicia informó sobre la cantidad de solicitudes en las que se emitió una opinión</w:t>
      </w:r>
      <w:r w:rsidR="007C2001" w:rsidRPr="00863F6A">
        <w:rPr>
          <w:rFonts w:ascii="Palatino Linotype" w:hAnsi="Palatino Linotype" w:cs="Arial"/>
          <w:color w:val="333333"/>
        </w:rPr>
        <w:t xml:space="preserve">, </w:t>
      </w:r>
      <w:r w:rsidR="007C2001" w:rsidRPr="00863F6A">
        <w:rPr>
          <w:rFonts w:ascii="Palatino Linotype" w:hAnsi="Palatino Linotype" w:cs="Arial"/>
          <w:color w:val="0A0A0A"/>
        </w:rPr>
        <w:t>para el beneficio de pre-liberación en el año de 2020, pero no entregó la información correspondiente al año 2019.</w:t>
      </w:r>
    </w:p>
    <w:p w14:paraId="1E4C2BCE" w14:textId="77777777" w:rsidR="007C2001" w:rsidRPr="00863F6A" w:rsidRDefault="007C2001" w:rsidP="007C2001">
      <w:pPr>
        <w:pStyle w:val="Prrafodelista"/>
        <w:tabs>
          <w:tab w:val="left" w:pos="0"/>
        </w:tabs>
        <w:spacing w:after="240" w:line="360" w:lineRule="auto"/>
        <w:ind w:left="0"/>
        <w:jc w:val="both"/>
        <w:rPr>
          <w:rFonts w:ascii="Palatino Linotype" w:eastAsiaTheme="minorHAnsi" w:hAnsi="Palatino Linotype"/>
        </w:rPr>
      </w:pPr>
    </w:p>
    <w:p w14:paraId="558FF5CA" w14:textId="04C4FDD8" w:rsidR="009E6562" w:rsidRPr="00863F6A" w:rsidRDefault="00C759DB" w:rsidP="007C2001">
      <w:pPr>
        <w:pStyle w:val="Prrafodelista"/>
        <w:numPr>
          <w:ilvl w:val="0"/>
          <w:numId w:val="1"/>
        </w:numPr>
        <w:tabs>
          <w:tab w:val="left" w:pos="0"/>
          <w:tab w:val="right" w:pos="142"/>
          <w:tab w:val="center" w:pos="284"/>
        </w:tabs>
        <w:spacing w:line="360" w:lineRule="auto"/>
        <w:ind w:left="0" w:firstLine="0"/>
        <w:jc w:val="both"/>
        <w:rPr>
          <w:rFonts w:ascii="Palatino Linotype" w:hAnsi="Palatino Linotype"/>
          <w:color w:val="000000" w:themeColor="text1"/>
        </w:rPr>
      </w:pPr>
      <w:r w:rsidRPr="00863F6A">
        <w:rPr>
          <w:rFonts w:ascii="Palatino Linotype" w:eastAsia="Times New Roman" w:hAnsi="Palatino Linotype" w:cs="Arial"/>
          <w:color w:val="000000" w:themeColor="text1"/>
        </w:rPr>
        <w:t xml:space="preserve">En dichas condiciones, la </w:t>
      </w:r>
      <w:r w:rsidRPr="00863F6A">
        <w:rPr>
          <w:rFonts w:ascii="Palatino Linotype" w:eastAsia="Times New Roman" w:hAnsi="Palatino Linotype" w:cs="Arial"/>
          <w:i/>
          <w:color w:val="000000" w:themeColor="text1"/>
        </w:rPr>
        <w:t>litis</w:t>
      </w:r>
      <w:r w:rsidRPr="00863F6A">
        <w:rPr>
          <w:rFonts w:ascii="Palatino Linotype" w:eastAsia="Times New Roman" w:hAnsi="Palatino Linotype" w:cs="Arial"/>
          <w:color w:val="000000" w:themeColor="text1"/>
        </w:rPr>
        <w:t xml:space="preserve"> a resolver en este recurso se circunscribe a determinar si </w:t>
      </w:r>
      <w:r w:rsidR="007C2001" w:rsidRPr="00863F6A">
        <w:rPr>
          <w:rFonts w:ascii="Palatino Linotype" w:eastAsia="Times New Roman" w:hAnsi="Palatino Linotype" w:cs="Arial"/>
          <w:color w:val="000000" w:themeColor="text1"/>
        </w:rPr>
        <w:t xml:space="preserve">con la información enviada </w:t>
      </w:r>
      <w:r w:rsidR="00C80A66" w:rsidRPr="00863F6A">
        <w:rPr>
          <w:rFonts w:ascii="Palatino Linotype" w:eastAsia="Times New Roman" w:hAnsi="Palatino Linotype" w:cs="Arial"/>
          <w:color w:val="000000" w:themeColor="text1"/>
        </w:rPr>
        <w:t>se satisface el derecho de acceso a la información</w:t>
      </w:r>
      <w:r w:rsidR="0040307F" w:rsidRPr="00863F6A">
        <w:rPr>
          <w:rFonts w:ascii="Palatino Linotype" w:eastAsia="Times New Roman" w:hAnsi="Palatino Linotype" w:cs="Arial"/>
          <w:color w:val="000000" w:themeColor="text1"/>
        </w:rPr>
        <w:t xml:space="preserve"> o se debe entregar información adicional</w:t>
      </w:r>
      <w:r w:rsidR="00BC32F3" w:rsidRPr="00863F6A">
        <w:rPr>
          <w:rFonts w:ascii="Palatino Linotype" w:eastAsia="Times New Roman" w:hAnsi="Palatino Linotype" w:cs="Arial"/>
          <w:color w:val="000000" w:themeColor="text1"/>
        </w:rPr>
        <w:t xml:space="preserve"> y </w:t>
      </w:r>
      <w:r w:rsidR="009E6562" w:rsidRPr="00863F6A">
        <w:rPr>
          <w:rFonts w:ascii="Palatino Linotype" w:eastAsia="Times New Roman" w:hAnsi="Palatino Linotype" w:cs="Arial"/>
          <w:color w:val="000000" w:themeColor="text1"/>
        </w:rPr>
        <w:t xml:space="preserve">si se actualizan las causales </w:t>
      </w:r>
      <w:r w:rsidR="009E6562" w:rsidRPr="00863F6A">
        <w:rPr>
          <w:rFonts w:ascii="Palatino Linotype" w:eastAsia="Times New Roman" w:hAnsi="Palatino Linotype" w:cs="Arial"/>
          <w:color w:val="000000" w:themeColor="text1"/>
        </w:rPr>
        <w:lastRenderedPageBreak/>
        <w:t xml:space="preserve">de procedencia establecidas en el artículo 179 </w:t>
      </w:r>
      <w:r w:rsidR="009E6562" w:rsidRPr="00863F6A">
        <w:rPr>
          <w:rFonts w:ascii="Palatino Linotype" w:hAnsi="Palatino Linotype" w:cs="Arial"/>
          <w:color w:val="000000" w:themeColor="text1"/>
          <w:szCs w:val="23"/>
        </w:rPr>
        <w:t>fracci</w:t>
      </w:r>
      <w:r w:rsidR="00240FED" w:rsidRPr="00863F6A">
        <w:rPr>
          <w:rFonts w:ascii="Palatino Linotype" w:hAnsi="Palatino Linotype" w:cs="Arial"/>
          <w:color w:val="000000" w:themeColor="text1"/>
          <w:szCs w:val="23"/>
        </w:rPr>
        <w:t>ó</w:t>
      </w:r>
      <w:r w:rsidR="00732B6C" w:rsidRPr="00863F6A">
        <w:rPr>
          <w:rFonts w:ascii="Palatino Linotype" w:hAnsi="Palatino Linotype" w:cs="Arial"/>
          <w:color w:val="000000" w:themeColor="text1"/>
          <w:szCs w:val="23"/>
        </w:rPr>
        <w:t xml:space="preserve">n </w:t>
      </w:r>
      <w:r w:rsidR="007F6ECE" w:rsidRPr="00863F6A">
        <w:rPr>
          <w:rFonts w:ascii="Palatino Linotype" w:hAnsi="Palatino Linotype" w:cs="Arial"/>
          <w:color w:val="000000" w:themeColor="text1"/>
          <w:szCs w:val="23"/>
        </w:rPr>
        <w:t>I</w:t>
      </w:r>
      <w:r w:rsidR="009E6562" w:rsidRPr="00863F6A">
        <w:rPr>
          <w:rFonts w:ascii="Palatino Linotype" w:hAnsi="Palatino Linotype" w:cs="Arial"/>
          <w:color w:val="000000" w:themeColor="text1"/>
          <w:szCs w:val="23"/>
        </w:rPr>
        <w:t xml:space="preserve"> de la Ley de Transparencia y Acceso a la Información Pública del Estado de México y Municipios, y que se transcribe a continuación:</w:t>
      </w:r>
    </w:p>
    <w:p w14:paraId="0ED51E80" w14:textId="77777777" w:rsidR="009E6562" w:rsidRPr="00863F6A"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863F6A">
        <w:rPr>
          <w:rFonts w:ascii="Palatino Linotype" w:hAnsi="Palatino Linotype"/>
          <w:i/>
          <w:color w:val="000000" w:themeColor="text1"/>
          <w:sz w:val="22"/>
        </w:rPr>
        <w:t>“</w:t>
      </w:r>
      <w:r w:rsidRPr="00863F6A">
        <w:rPr>
          <w:rFonts w:ascii="Palatino Linotype" w:hAnsi="Palatino Linotype"/>
          <w:b/>
          <w:i/>
          <w:color w:val="000000" w:themeColor="text1"/>
          <w:sz w:val="22"/>
        </w:rPr>
        <w:t>Artículo 179.</w:t>
      </w:r>
      <w:r w:rsidRPr="00863F6A">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E6698AB" w14:textId="27569F60" w:rsidR="00954C39" w:rsidRPr="00863F6A"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863F6A">
        <w:rPr>
          <w:rFonts w:ascii="Palatino Linotype" w:hAnsi="Palatino Linotype"/>
          <w:i/>
          <w:color w:val="000000" w:themeColor="text1"/>
          <w:sz w:val="22"/>
        </w:rPr>
        <w:t>(…)</w:t>
      </w:r>
    </w:p>
    <w:p w14:paraId="1525B185" w14:textId="01055EAC" w:rsidR="008E5DD9" w:rsidRPr="00863F6A"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863F6A">
        <w:rPr>
          <w:rFonts w:ascii="Palatino Linotype" w:hAnsi="Palatino Linotype"/>
          <w:i/>
          <w:color w:val="000000" w:themeColor="text1"/>
          <w:sz w:val="22"/>
        </w:rPr>
        <w:t xml:space="preserve">V. La entrega de información </w:t>
      </w:r>
      <w:r w:rsidR="007F6ECE" w:rsidRPr="00863F6A">
        <w:rPr>
          <w:rFonts w:ascii="Palatino Linotype" w:hAnsi="Palatino Linotype"/>
          <w:i/>
          <w:color w:val="000000" w:themeColor="text1"/>
          <w:sz w:val="22"/>
        </w:rPr>
        <w:t>que no corresponda con lo solicitado</w:t>
      </w:r>
      <w:r w:rsidRPr="00863F6A">
        <w:rPr>
          <w:rFonts w:ascii="Palatino Linotype" w:hAnsi="Palatino Linotype"/>
          <w:i/>
          <w:color w:val="000000" w:themeColor="text1"/>
          <w:sz w:val="22"/>
        </w:rPr>
        <w:t>;</w:t>
      </w:r>
    </w:p>
    <w:p w14:paraId="5F7732BF" w14:textId="5DDA2762" w:rsidR="009E6562" w:rsidRPr="00863F6A"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863F6A">
        <w:rPr>
          <w:rFonts w:ascii="Palatino Linotype" w:hAnsi="Palatino Linotype"/>
          <w:i/>
          <w:color w:val="000000" w:themeColor="text1"/>
          <w:sz w:val="22"/>
        </w:rPr>
        <w:t>(…)”</w:t>
      </w:r>
    </w:p>
    <w:p w14:paraId="7AE2A2EC" w14:textId="77777777" w:rsidR="009E6562" w:rsidRPr="00863F6A"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863F6A" w:rsidRDefault="009E6562" w:rsidP="006229F8">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863F6A">
        <w:rPr>
          <w:rFonts w:ascii="Palatino Linotype" w:hAnsi="Palatino Linotype" w:cs="Arial"/>
        </w:rPr>
        <w:t xml:space="preserve">Derivado de éste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863F6A">
        <w:rPr>
          <w:rFonts w:ascii="Palatino Linotype" w:eastAsia="Calibri" w:hAnsi="Palatino Linotype" w:cs="Arial"/>
          <w:b/>
          <w:lang w:val="es-ES"/>
        </w:rPr>
        <w:t>Ley de Transparencia y Acceso a la Información Pública del Estado de México y Municipios</w:t>
      </w:r>
      <w:r w:rsidRPr="00863F6A">
        <w:rPr>
          <w:rFonts w:ascii="Palatino Linotype" w:eastAsia="Times New Roman" w:hAnsi="Palatino Linotype" w:cs="Arial"/>
          <w:b/>
          <w:lang w:val="es-ES" w:eastAsia="es-MX"/>
        </w:rPr>
        <w:t>.</w:t>
      </w:r>
    </w:p>
    <w:p w14:paraId="064AD58C" w14:textId="7EB7EC57" w:rsidR="00C759DB" w:rsidRPr="00863F6A"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3D2F4780" w14:textId="77777777" w:rsidR="00315B19" w:rsidRPr="00863F6A" w:rsidRDefault="00315B19" w:rsidP="00315B19">
      <w:pPr>
        <w:pStyle w:val="Ttulo2"/>
      </w:pPr>
      <w:bookmarkStart w:id="15" w:name="_Toc503429775"/>
      <w:bookmarkStart w:id="16" w:name="_Toc505889807"/>
      <w:bookmarkStart w:id="17" w:name="_Toc508908146"/>
      <w:bookmarkStart w:id="18" w:name="_Toc482887020"/>
      <w:bookmarkStart w:id="19" w:name="_Toc7109269"/>
      <w:bookmarkStart w:id="20" w:name="_Toc69482831"/>
      <w:bookmarkStart w:id="21" w:name="_Toc73112177"/>
      <w:r w:rsidRPr="00863F6A">
        <w:t>QUINTO.</w:t>
      </w:r>
      <w:bookmarkEnd w:id="15"/>
      <w:bookmarkEnd w:id="16"/>
      <w:bookmarkEnd w:id="17"/>
      <w:bookmarkEnd w:id="18"/>
      <w:r w:rsidRPr="00863F6A">
        <w:t xml:space="preserve"> Del estudio y resolución del asunto.</w:t>
      </w:r>
      <w:bookmarkEnd w:id="19"/>
      <w:bookmarkEnd w:id="20"/>
      <w:bookmarkEnd w:id="21"/>
    </w:p>
    <w:p w14:paraId="59D6C88C" w14:textId="77777777" w:rsidR="00315B19" w:rsidRPr="00863F6A" w:rsidRDefault="00315B19" w:rsidP="00315B19">
      <w:pPr>
        <w:rPr>
          <w:lang w:val="es-MX" w:eastAsia="en-US"/>
        </w:rPr>
      </w:pPr>
    </w:p>
    <w:p w14:paraId="1FD894E7" w14:textId="77777777" w:rsidR="00315B19" w:rsidRPr="00863F6A" w:rsidRDefault="00315B19" w:rsidP="00315B19">
      <w:pPr>
        <w:pStyle w:val="Ttulo2"/>
        <w:numPr>
          <w:ilvl w:val="2"/>
          <w:numId w:val="1"/>
        </w:numPr>
        <w:ind w:left="567" w:hanging="567"/>
      </w:pPr>
      <w:bookmarkStart w:id="22" w:name="_Toc69482832"/>
      <w:bookmarkStart w:id="23" w:name="_Toc73112178"/>
      <w:r w:rsidRPr="00863F6A">
        <w:t>De la respuesta emitida por el SUJETO OBLIGADO.</w:t>
      </w:r>
      <w:bookmarkEnd w:id="22"/>
      <w:bookmarkEnd w:id="23"/>
    </w:p>
    <w:p w14:paraId="52D526ED" w14:textId="77777777" w:rsidR="00315B19" w:rsidRPr="00863F6A" w:rsidRDefault="00315B19" w:rsidP="00315B19">
      <w:pPr>
        <w:pStyle w:val="NormalWeb"/>
        <w:spacing w:before="0" w:beforeAutospacing="0" w:after="0" w:afterAutospacing="0" w:line="360" w:lineRule="auto"/>
        <w:jc w:val="both"/>
        <w:rPr>
          <w:rFonts w:ascii="Palatino Linotype" w:hAnsi="Palatino Linotype" w:cs="Arial"/>
          <w:color w:val="000000" w:themeColor="text1"/>
        </w:rPr>
      </w:pPr>
    </w:p>
    <w:p w14:paraId="5643371A" w14:textId="77777777" w:rsidR="00315B19" w:rsidRPr="00863F6A" w:rsidRDefault="00315B19" w:rsidP="00315B19">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863F6A">
        <w:rPr>
          <w:rFonts w:ascii="Palatino Linotype" w:hAnsi="Palatino Linotype" w:cs="Arial"/>
        </w:rPr>
        <w:t xml:space="preserve">Derivado del Planteamiento de la Litis, se procede a analizar el contenido íntegro de las actuaciones que obran en el expediente electrónico y con ello, este </w:t>
      </w:r>
      <w:r w:rsidRPr="00863F6A">
        <w:rPr>
          <w:rFonts w:ascii="Palatino Linotype" w:hAnsi="Palatino Linotype" w:cs="Arial"/>
        </w:rPr>
        <w:lastRenderedPageBreak/>
        <w:t xml:space="preserve">Órgano Garante dicte la resolución correspondiente, tomando en consideración los elementos aportados por las partes y apegándose en todo momento al principio de objetividad, de acuerdo con lo establecido en el artículo 9 fracción VIII de la </w:t>
      </w:r>
      <w:r w:rsidRPr="00863F6A">
        <w:rPr>
          <w:rFonts w:ascii="Palatino Linotype" w:eastAsia="Calibri" w:hAnsi="Palatino Linotype" w:cs="Arial"/>
          <w:b/>
          <w:lang w:val="es-ES"/>
        </w:rPr>
        <w:t>Ley de Transparencia y Acceso a la Información Pública del Estado de México y Municipios</w:t>
      </w:r>
      <w:r w:rsidRPr="00863F6A">
        <w:rPr>
          <w:rFonts w:ascii="Palatino Linotype" w:eastAsia="Times New Roman" w:hAnsi="Palatino Linotype" w:cs="Arial"/>
          <w:b/>
          <w:lang w:val="es-ES" w:eastAsia="es-MX"/>
        </w:rPr>
        <w:t>.</w:t>
      </w:r>
    </w:p>
    <w:p w14:paraId="6BA5B496" w14:textId="77777777" w:rsidR="00315B19" w:rsidRPr="00863F6A" w:rsidRDefault="00315B19" w:rsidP="00315B19">
      <w:pPr>
        <w:pStyle w:val="Prrafodelista"/>
        <w:tabs>
          <w:tab w:val="left" w:pos="66"/>
        </w:tabs>
        <w:spacing w:line="360" w:lineRule="auto"/>
        <w:ind w:left="0"/>
        <w:jc w:val="both"/>
        <w:rPr>
          <w:rFonts w:ascii="Palatino Linotype" w:eastAsia="MS Mincho" w:hAnsi="Palatino Linotype" w:cs="Arial"/>
          <w:b/>
        </w:rPr>
      </w:pPr>
    </w:p>
    <w:p w14:paraId="47DC58BA" w14:textId="4E7F18C3" w:rsidR="001231E6" w:rsidRPr="00863F6A" w:rsidRDefault="001231E6" w:rsidP="001231E6">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863F6A">
        <w:rPr>
          <w:rFonts w:ascii="Palatino Linotype" w:eastAsia="MS Mincho" w:hAnsi="Palatino Linotype" w:cs="Arial"/>
        </w:rPr>
        <w:t xml:space="preserve">Tal como se pudo observar en la respuesta, el SUJETO OBLIGADO atendió a los cuestionamientos planteados declinando su competencia hacia otro SUJETO OBLIGADO, sin embargo al no fundar y motivar su respuesta debidamente, el </w:t>
      </w:r>
      <w:r w:rsidRPr="00863F6A">
        <w:rPr>
          <w:rFonts w:ascii="Palatino Linotype" w:eastAsia="MS Mincho" w:hAnsi="Palatino Linotype" w:cs="Arial"/>
          <w:b/>
        </w:rPr>
        <w:t>SUJETO OBLIGADO</w:t>
      </w:r>
      <w:r w:rsidRPr="00863F6A">
        <w:rPr>
          <w:rFonts w:ascii="Palatino Linotype" w:eastAsia="MS Mincho" w:hAnsi="Palatino Linotype" w:cs="Arial"/>
        </w:rPr>
        <w:t xml:space="preserve"> no otorgó certeza alguna respecto a si en el ejercicio de sus facultades, competencias o funciones tiene el deber de poseer, generar o administrar por lo menos de forma parcial la información o no.</w:t>
      </w:r>
    </w:p>
    <w:p w14:paraId="307015A6" w14:textId="77777777" w:rsidR="001231E6" w:rsidRPr="00863F6A" w:rsidRDefault="001231E6" w:rsidP="001231E6">
      <w:pPr>
        <w:pStyle w:val="Prrafodelista"/>
        <w:rPr>
          <w:rFonts w:ascii="Palatino Linotype" w:eastAsia="MS Mincho" w:hAnsi="Palatino Linotype" w:cs="Arial"/>
        </w:rPr>
      </w:pPr>
    </w:p>
    <w:p w14:paraId="7B54B336" w14:textId="37105013" w:rsidR="001231E6" w:rsidRPr="00863F6A" w:rsidRDefault="001231E6" w:rsidP="001231E6">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863F6A">
        <w:rPr>
          <w:rFonts w:ascii="Palatino Linotype" w:eastAsia="MS Mincho" w:hAnsi="Palatino Linotype" w:cs="Arial"/>
        </w:rPr>
        <w:t>Ahora bien, tal como fue manifestado por el particular, e</w:t>
      </w:r>
      <w:r w:rsidRPr="00863F6A">
        <w:rPr>
          <w:rFonts w:ascii="Palatino Linotype" w:hAnsi="Palatino Linotype"/>
        </w:rPr>
        <w:t xml:space="preserve">l artículo 146 fracción VI de la </w:t>
      </w:r>
      <w:r w:rsidRPr="00863F6A">
        <w:rPr>
          <w:rFonts w:ascii="Palatino Linotype" w:hAnsi="Palatino Linotype"/>
          <w:b/>
        </w:rPr>
        <w:t>Ley Nacional de Ejecución Penal</w:t>
      </w:r>
      <w:r w:rsidRPr="00863F6A">
        <w:rPr>
          <w:rFonts w:ascii="Palatino Linotype" w:hAnsi="Palatino Linotype"/>
        </w:rPr>
        <w:t xml:space="preserve"> dispone que la Autoridad Penitenciaria, </w:t>
      </w:r>
      <w:r w:rsidRPr="00863F6A">
        <w:rPr>
          <w:rFonts w:ascii="Palatino Linotype" w:hAnsi="Palatino Linotype"/>
          <w:b/>
          <w:u w:val="single"/>
        </w:rPr>
        <w:t>con opinión de la Procuraduría</w:t>
      </w:r>
      <w:r w:rsidRPr="00863F6A">
        <w:rPr>
          <w:rFonts w:ascii="Palatino Linotype" w:hAnsi="Palatino Linotype"/>
        </w:rPr>
        <w:t xml:space="preserve">, podrá solicitar al Poder Judicial de la Federación o ante el </w:t>
      </w:r>
      <w:r w:rsidRPr="00863F6A">
        <w:rPr>
          <w:rFonts w:ascii="Palatino Linotype" w:hAnsi="Palatino Linotype"/>
          <w:b/>
          <w:u w:val="single"/>
        </w:rPr>
        <w:t>Tribunal Superior de Justicia que corresponda</w:t>
      </w:r>
      <w:r w:rsidRPr="00863F6A">
        <w:rPr>
          <w:rFonts w:ascii="Palatino Linotype" w:hAnsi="Palatino Linotype"/>
        </w:rPr>
        <w:t>, la conmutación de pena, liberación condicionada o liberación anticipada de un grupo determinado de personas sentenciadas cuando la continuidad de la aplicación de la pena sea irrelevante para los fines de la reinserción del sentenciado a la sociedad o prevenir la reincidencia, por lo que se considera que existe competencia parcial del SUJETO OBLIGADO.</w:t>
      </w:r>
    </w:p>
    <w:p w14:paraId="1A24B96F" w14:textId="77777777" w:rsidR="006B5D01" w:rsidRPr="00863F6A" w:rsidRDefault="006B5D01" w:rsidP="006B5D01">
      <w:pPr>
        <w:pStyle w:val="Prrafodelista"/>
        <w:rPr>
          <w:rFonts w:ascii="Palatino Linotype" w:eastAsia="MS Mincho" w:hAnsi="Palatino Linotype" w:cs="Arial"/>
        </w:rPr>
      </w:pPr>
    </w:p>
    <w:p w14:paraId="085A3A97" w14:textId="77777777" w:rsidR="006B5D01" w:rsidRPr="00863F6A" w:rsidRDefault="006B5D01" w:rsidP="006B5D0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hAnsi="Palatino Linotype"/>
        </w:rPr>
      </w:pPr>
      <w:r w:rsidRPr="00863F6A">
        <w:rPr>
          <w:rFonts w:ascii="Palatino Linotype" w:hAnsi="Palatino Linotype"/>
          <w:color w:val="000000"/>
        </w:rPr>
        <w:lastRenderedPageBreak/>
        <w:t xml:space="preserve">En esa tesitura el artículo 88 de la Constitución Política del Estado Libre y Soberano de México dispone que el Poder Judicial se deposita en un Órgano Colegiado </w:t>
      </w:r>
      <w:r w:rsidRPr="00863F6A">
        <w:rPr>
          <w:rFonts w:ascii="Palatino Linotype" w:hAnsi="Palatino Linotype"/>
        </w:rPr>
        <w:t xml:space="preserve">denominado </w:t>
      </w:r>
      <w:r w:rsidRPr="00863F6A">
        <w:rPr>
          <w:rFonts w:ascii="Palatino Linotype" w:hAnsi="Palatino Linotype"/>
          <w:b/>
          <w:u w:val="single"/>
        </w:rPr>
        <w:t>Tribunal Superior de Justicia</w:t>
      </w:r>
      <w:r w:rsidRPr="00863F6A">
        <w:rPr>
          <w:rFonts w:ascii="Palatino Linotype" w:hAnsi="Palatino Linotype"/>
        </w:rPr>
        <w:t>, el cual funcionará en Pleno, Sala Constitucional, Salas Colegiadas y Unitarias Regionales</w:t>
      </w:r>
      <w:r w:rsidRPr="00863F6A">
        <w:rPr>
          <w:rFonts w:ascii="Palatino Linotype" w:hAnsi="Palatino Linotype"/>
          <w:i/>
        </w:rPr>
        <w:t xml:space="preserve"> </w:t>
      </w:r>
      <w:r w:rsidRPr="00863F6A">
        <w:rPr>
          <w:rFonts w:ascii="Palatino Linotype" w:hAnsi="Palatino Linotype"/>
        </w:rPr>
        <w:t>y en tribunales y juzgados de primera instancia, juzgados de cuantía menor y tribunales laborales, organizados de acuerdo a su competencia establecida en las leyes secundarias.</w:t>
      </w:r>
    </w:p>
    <w:p w14:paraId="08867B17" w14:textId="77777777" w:rsidR="006B5D01" w:rsidRPr="00863F6A" w:rsidRDefault="006B5D01" w:rsidP="006B5D01">
      <w:pPr>
        <w:pStyle w:val="NormalWeb"/>
        <w:shd w:val="clear" w:color="auto" w:fill="FFFFFF"/>
        <w:autoSpaceDE w:val="0"/>
        <w:autoSpaceDN w:val="0"/>
        <w:adjustRightInd w:val="0"/>
        <w:spacing w:before="0" w:beforeAutospacing="0" w:after="0" w:afterAutospacing="0" w:line="360" w:lineRule="auto"/>
        <w:ind w:right="567"/>
        <w:jc w:val="both"/>
        <w:rPr>
          <w:rFonts w:ascii="Palatino Linotype" w:hAnsi="Palatino Linotype"/>
          <w:sz w:val="22"/>
          <w:szCs w:val="22"/>
        </w:rPr>
      </w:pPr>
    </w:p>
    <w:p w14:paraId="2A2CD8BB" w14:textId="77777777" w:rsidR="006B5D01" w:rsidRPr="00863F6A" w:rsidRDefault="006B5D01" w:rsidP="006B5D0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hAnsi="Palatino Linotype"/>
        </w:rPr>
      </w:pPr>
      <w:r w:rsidRPr="00863F6A">
        <w:rPr>
          <w:rFonts w:ascii="Palatino Linotype" w:hAnsi="Palatino Linotype"/>
        </w:rPr>
        <w:t xml:space="preserve">Correlativo a ello el artículo 65 de la </w:t>
      </w:r>
      <w:r w:rsidRPr="00863F6A">
        <w:rPr>
          <w:rFonts w:ascii="Palatino Linotype" w:hAnsi="Palatino Linotype"/>
          <w:b/>
        </w:rPr>
        <w:t>Ley Orgánica del Poder Judicial del Estado de México</w:t>
      </w:r>
      <w:r w:rsidRPr="00863F6A">
        <w:rPr>
          <w:rFonts w:ascii="Palatino Linotype" w:hAnsi="Palatino Linotype"/>
        </w:rPr>
        <w:t xml:space="preserve">, señala que en cada distrito o región judicial podrán crearse el número de tribunales o juzgados de primera instancia, que el consejo de la judicatura determine, los que tendrán competencia para conocer de los asuntos laborales, civiles, mercantiles, </w:t>
      </w:r>
      <w:r w:rsidRPr="00863F6A">
        <w:rPr>
          <w:rFonts w:ascii="Palatino Linotype" w:hAnsi="Palatino Linotype"/>
          <w:b/>
          <w:u w:val="single"/>
        </w:rPr>
        <w:t>penales</w:t>
      </w:r>
      <w:r w:rsidRPr="00863F6A">
        <w:rPr>
          <w:rFonts w:ascii="Palatino Linotype" w:hAnsi="Palatino Linotype"/>
        </w:rPr>
        <w:t xml:space="preserve">, de lo familiar, </w:t>
      </w:r>
      <w:r w:rsidRPr="00863F6A">
        <w:rPr>
          <w:rFonts w:ascii="Palatino Linotype" w:hAnsi="Palatino Linotype"/>
          <w:b/>
          <w:u w:val="single"/>
        </w:rPr>
        <w:t>de justicia para adolescentes</w:t>
      </w:r>
      <w:r w:rsidRPr="00863F6A">
        <w:rPr>
          <w:rFonts w:ascii="Palatino Linotype" w:hAnsi="Palatino Linotype"/>
        </w:rPr>
        <w:t>, y demás materias en que ejerzan su jurisdicción.</w:t>
      </w:r>
    </w:p>
    <w:p w14:paraId="15833A54" w14:textId="77777777" w:rsidR="006B5D01" w:rsidRPr="00863F6A" w:rsidRDefault="006B5D01" w:rsidP="006B5D01">
      <w:pPr>
        <w:pStyle w:val="NormalWeb"/>
        <w:shd w:val="clear" w:color="auto" w:fill="FFFFFF"/>
        <w:autoSpaceDE w:val="0"/>
        <w:autoSpaceDN w:val="0"/>
        <w:adjustRightInd w:val="0"/>
        <w:spacing w:before="0" w:beforeAutospacing="0" w:after="0" w:afterAutospacing="0" w:line="360" w:lineRule="auto"/>
        <w:jc w:val="both"/>
        <w:rPr>
          <w:rFonts w:ascii="Palatino Linotype" w:hAnsi="Palatino Linotype"/>
        </w:rPr>
      </w:pPr>
    </w:p>
    <w:p w14:paraId="66616B6D" w14:textId="77777777" w:rsidR="006B5D01" w:rsidRPr="00863F6A" w:rsidRDefault="006B5D01" w:rsidP="006B5D01">
      <w:pPr>
        <w:pStyle w:val="Prrafodelista"/>
        <w:numPr>
          <w:ilvl w:val="0"/>
          <w:numId w:val="1"/>
        </w:numPr>
        <w:spacing w:line="360" w:lineRule="auto"/>
        <w:ind w:left="0" w:firstLine="0"/>
        <w:jc w:val="both"/>
        <w:rPr>
          <w:rFonts w:ascii="Palatino Linotype" w:hAnsi="Palatino Linotype"/>
          <w:lang w:val="es-MX" w:eastAsia="en-US"/>
        </w:rPr>
      </w:pPr>
      <w:r w:rsidRPr="00863F6A">
        <w:rPr>
          <w:rFonts w:ascii="Palatino Linotype" w:hAnsi="Palatino Linotype"/>
        </w:rPr>
        <w:t xml:space="preserve">Finalmente, no se omite mencionar que la presentación de solicitud podría ser ante el juez competente a distancia, toda vez que el </w:t>
      </w:r>
      <w:r w:rsidRPr="00863F6A">
        <w:rPr>
          <w:rFonts w:ascii="Palatino Linotype" w:hAnsi="Palatino Linotype"/>
          <w:b/>
        </w:rPr>
        <w:t>Código Nacional de Procedimientos Penales</w:t>
      </w:r>
      <w:r w:rsidRPr="00863F6A">
        <w:rPr>
          <w:rFonts w:ascii="Palatino Linotype" w:hAnsi="Palatino Linotype"/>
        </w:rPr>
        <w:t xml:space="preserve"> en su artículo 51 contempla que </w:t>
      </w:r>
      <w:r w:rsidRPr="00863F6A">
        <w:rPr>
          <w:rFonts w:ascii="Palatino Linotype" w:hAnsi="Palatino Linotype"/>
          <w:b/>
          <w:u w:val="single"/>
        </w:rPr>
        <w:t>durante todo el proceso penal</w:t>
      </w:r>
      <w:r w:rsidRPr="00863F6A">
        <w:rPr>
          <w:rFonts w:ascii="Palatino Linotype" w:hAnsi="Palatino Linotype"/>
        </w:rPr>
        <w:t>, se podrán utilizar los medios electrónicos en todas las actuaciones para facilitar su operación, y que la videoconferencia en tiempo real u otras formas de comunicación que se produzcan con nuevas tecnologías podrán ser utilizadas para la recepción y transmisión de medios de prueba y la realización de actos procesales, siempre y cuando se garantice previamente la identidad de los sujetos que intervengan en dicho acto.</w:t>
      </w:r>
    </w:p>
    <w:p w14:paraId="4263164E" w14:textId="77777777" w:rsidR="006B5D01" w:rsidRPr="00863F6A" w:rsidRDefault="006B5D01" w:rsidP="006B5D01">
      <w:pPr>
        <w:pStyle w:val="NormalWeb"/>
        <w:shd w:val="clear" w:color="auto" w:fill="FFFFFF"/>
        <w:autoSpaceDE w:val="0"/>
        <w:autoSpaceDN w:val="0"/>
        <w:adjustRightInd w:val="0"/>
        <w:spacing w:before="0" w:beforeAutospacing="0" w:after="0" w:afterAutospacing="0" w:line="360" w:lineRule="auto"/>
        <w:jc w:val="both"/>
        <w:rPr>
          <w:rFonts w:ascii="Palatino Linotype" w:hAnsi="Palatino Linotype"/>
        </w:rPr>
      </w:pPr>
    </w:p>
    <w:p w14:paraId="62275640" w14:textId="1AA1DB1A" w:rsidR="006B5D01" w:rsidRPr="00863F6A" w:rsidRDefault="006B5D01" w:rsidP="006B5D01">
      <w:pPr>
        <w:pStyle w:val="Prrafodelista"/>
        <w:numPr>
          <w:ilvl w:val="0"/>
          <w:numId w:val="1"/>
        </w:numPr>
        <w:tabs>
          <w:tab w:val="left" w:pos="66"/>
        </w:tabs>
        <w:spacing w:line="360" w:lineRule="auto"/>
        <w:ind w:left="0" w:firstLine="0"/>
        <w:jc w:val="both"/>
        <w:rPr>
          <w:rFonts w:ascii="Palatino Linotype" w:eastAsia="MS Mincho" w:hAnsi="Palatino Linotype" w:cs="Arial"/>
        </w:rPr>
      </w:pPr>
      <w:r w:rsidRPr="00863F6A">
        <w:rPr>
          <w:rFonts w:ascii="Palatino Linotype" w:hAnsi="Palatino Linotype"/>
          <w:lang w:val="es-MX" w:eastAsia="en-US"/>
        </w:rPr>
        <w:lastRenderedPageBreak/>
        <w:t xml:space="preserve">Atendiendo a lo expuesto se advirtió que el Poder Judicial del Estado de México </w:t>
      </w:r>
      <w:r w:rsidRPr="00863F6A">
        <w:rPr>
          <w:rFonts w:ascii="Palatino Linotype" w:hAnsi="Palatino Linotype"/>
          <w:color w:val="000000"/>
        </w:rPr>
        <w:t xml:space="preserve">se deposita en un Órgano Colegiado </w:t>
      </w:r>
      <w:r w:rsidRPr="00863F6A">
        <w:rPr>
          <w:rFonts w:ascii="Palatino Linotype" w:hAnsi="Palatino Linotype"/>
        </w:rPr>
        <w:t>denominado Tribunal Superior de Justicia, el cual funcionará en Pleno, Sala Constitucional, Salas Colegiadas y Unitarias Regionales</w:t>
      </w:r>
      <w:r w:rsidRPr="00863F6A">
        <w:rPr>
          <w:rFonts w:ascii="Palatino Linotype" w:hAnsi="Palatino Linotype"/>
          <w:i/>
        </w:rPr>
        <w:t xml:space="preserve"> </w:t>
      </w:r>
      <w:r w:rsidRPr="00863F6A">
        <w:rPr>
          <w:rFonts w:ascii="Palatino Linotype" w:hAnsi="Palatino Linotype"/>
        </w:rPr>
        <w:t xml:space="preserve">y en tribunales y juzgados de primera instancia, juzgados de cuantía menor y tribunales laborales, organizados de acuerdo a su competencia y que los mismos podrán conocer de los asuntos laborales, civiles, mercantiles, penales, de lo familiar, de justicia para adolescentes, y demás materias en que ejerzan su jurisdicción, y que el Poder Judicial también </w:t>
      </w:r>
      <w:r w:rsidRPr="00863F6A">
        <w:rPr>
          <w:rFonts w:ascii="Palatino Linotype" w:hAnsi="Palatino Linotype"/>
          <w:lang w:val="es-MX" w:eastAsia="en-US"/>
        </w:rPr>
        <w:t>tiene competencia para</w:t>
      </w:r>
      <w:r w:rsidR="00540F8E" w:rsidRPr="00863F6A">
        <w:rPr>
          <w:rFonts w:ascii="Palatino Linotype" w:hAnsi="Palatino Linotype"/>
          <w:lang w:val="es-MX" w:eastAsia="en-US"/>
        </w:rPr>
        <w:t xml:space="preserve"> </w:t>
      </w:r>
      <w:r w:rsidR="00540F8E" w:rsidRPr="00863F6A">
        <w:rPr>
          <w:rFonts w:ascii="Palatino Linotype" w:hAnsi="Palatino Linotype"/>
        </w:rPr>
        <w:t>la conmutación de pena, liberación condicionada o liberación anticipada de un grupo determinado de personas sentenciadas cuando la continuidad de la aplicación de la pena sea irrelevante para los fines de la reinserción del sentenciado a la sociedad o prevenir la reincidencia, previa solicitud de la autoridad penitenciaria.</w:t>
      </w:r>
    </w:p>
    <w:p w14:paraId="6A7308F2" w14:textId="77777777" w:rsidR="001231E6" w:rsidRPr="00863F6A" w:rsidRDefault="001231E6" w:rsidP="001231E6">
      <w:pPr>
        <w:pStyle w:val="Prrafodelista"/>
        <w:rPr>
          <w:rFonts w:ascii="Palatino Linotype" w:eastAsia="MS Mincho" w:hAnsi="Palatino Linotype" w:cs="Arial"/>
        </w:rPr>
      </w:pPr>
    </w:p>
    <w:p w14:paraId="550F2743" w14:textId="77777777" w:rsidR="001231E6" w:rsidRPr="00863F6A" w:rsidRDefault="001231E6" w:rsidP="001231E6">
      <w:pPr>
        <w:pStyle w:val="Ttulo2"/>
        <w:jc w:val="both"/>
      </w:pPr>
      <w:bookmarkStart w:id="24" w:name="_Toc71832791"/>
      <w:bookmarkStart w:id="25" w:name="_Toc73112179"/>
      <w:r w:rsidRPr="00863F6A">
        <w:t>II. De la declinación de competencia.</w:t>
      </w:r>
      <w:bookmarkEnd w:id="24"/>
      <w:bookmarkEnd w:id="25"/>
    </w:p>
    <w:p w14:paraId="416226DB" w14:textId="77777777" w:rsidR="001231E6" w:rsidRPr="00863F6A" w:rsidRDefault="001231E6" w:rsidP="001231E6">
      <w:pPr>
        <w:rPr>
          <w:lang w:val="es-MX" w:eastAsia="en-US"/>
        </w:rPr>
      </w:pPr>
    </w:p>
    <w:p w14:paraId="6D798083" w14:textId="77777777" w:rsidR="001231E6" w:rsidRPr="00863F6A" w:rsidRDefault="001231E6" w:rsidP="001231E6">
      <w:pPr>
        <w:pStyle w:val="Prrafodelista"/>
        <w:numPr>
          <w:ilvl w:val="0"/>
          <w:numId w:val="1"/>
        </w:numPr>
        <w:spacing w:before="240" w:after="240" w:line="360" w:lineRule="auto"/>
        <w:ind w:left="0" w:firstLine="0"/>
        <w:jc w:val="both"/>
        <w:rPr>
          <w:rFonts w:ascii="Palatino Linotype" w:hAnsi="Palatino Linotype" w:cs="Arial"/>
          <w:b/>
          <w:i/>
        </w:rPr>
      </w:pPr>
      <w:r w:rsidRPr="00863F6A">
        <w:rPr>
          <w:rFonts w:ascii="Palatino Linotype" w:hAnsi="Palatino Linotype" w:cs="Arial"/>
          <w:color w:val="000000" w:themeColor="text1"/>
        </w:rPr>
        <w:t xml:space="preserve">En ese sentido se advierte que el </w:t>
      </w:r>
      <w:r w:rsidRPr="00863F6A">
        <w:rPr>
          <w:rFonts w:ascii="Palatino Linotype" w:hAnsi="Palatino Linotype" w:cs="Arial"/>
          <w:b/>
          <w:color w:val="000000" w:themeColor="text1"/>
        </w:rPr>
        <w:t>SUJETO OBLIGADO</w:t>
      </w:r>
      <w:r w:rsidRPr="00863F6A">
        <w:rPr>
          <w:rFonts w:ascii="Palatino Linotype" w:hAnsi="Palatino Linotype" w:cs="Arial"/>
          <w:color w:val="000000" w:themeColor="text1"/>
        </w:rPr>
        <w:t xml:space="preserve"> respondió conforme a derecho, toda vez que</w:t>
      </w:r>
      <w:r w:rsidRPr="00863F6A">
        <w:rPr>
          <w:rFonts w:ascii="Palatino Linotype" w:hAnsi="Palatino Linotype" w:cs="Arial"/>
          <w:b/>
          <w:color w:val="000000" w:themeColor="text1"/>
        </w:rPr>
        <w:t xml:space="preserve"> </w:t>
      </w:r>
      <w:r w:rsidRPr="00863F6A">
        <w:rPr>
          <w:rFonts w:ascii="Palatino Linotype" w:hAnsi="Palatino Linotype"/>
          <w:color w:val="000000" w:themeColor="text1"/>
        </w:rPr>
        <w:t>le asiste la facultad de orientar al particular</w:t>
      </w:r>
      <w:r w:rsidRPr="00863F6A">
        <w:rPr>
          <w:rFonts w:ascii="Palatino Linotype" w:hAnsi="Palatino Linotype"/>
          <w:b/>
          <w:color w:val="000000" w:themeColor="text1"/>
        </w:rPr>
        <w:t xml:space="preserve"> </w:t>
      </w:r>
      <w:r w:rsidRPr="00863F6A">
        <w:rPr>
          <w:rFonts w:ascii="Palatino Linotype" w:hAnsi="Palatino Linotype"/>
          <w:color w:val="000000" w:themeColor="text1"/>
        </w:rPr>
        <w:t>para presentar la solicitud de información pública ante autoridad competente e</w:t>
      </w:r>
      <w:r w:rsidRPr="00863F6A">
        <w:rPr>
          <w:rFonts w:ascii="Palatino Linotype" w:hAnsi="Palatino Linotype" w:cs="Arial"/>
          <w:color w:val="000000" w:themeColor="text1"/>
        </w:rPr>
        <w:t xml:space="preserve">n estricta aplicación al artículo 167 de la </w:t>
      </w:r>
      <w:r w:rsidRPr="00863F6A">
        <w:rPr>
          <w:rFonts w:ascii="Palatino Linotype" w:eastAsia="Times New Roman" w:hAnsi="Palatino Linotype" w:cs="Arial"/>
          <w:b/>
          <w:color w:val="000000" w:themeColor="text1"/>
        </w:rPr>
        <w:t>Ley de Transparencia y Acceso a la Información Pública del Estado de México y Municipios.</w:t>
      </w:r>
    </w:p>
    <w:p w14:paraId="69442370" w14:textId="77777777" w:rsidR="001231E6" w:rsidRPr="00863F6A" w:rsidRDefault="001231E6" w:rsidP="001231E6">
      <w:pPr>
        <w:spacing w:before="240" w:after="240" w:line="360" w:lineRule="auto"/>
        <w:ind w:left="567" w:right="616"/>
        <w:jc w:val="both"/>
        <w:rPr>
          <w:rFonts w:ascii="Palatino Linotype" w:hAnsi="Palatino Linotype"/>
          <w:i/>
          <w:sz w:val="22"/>
          <w:szCs w:val="22"/>
        </w:rPr>
      </w:pPr>
      <w:r w:rsidRPr="00863F6A">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w:t>
      </w:r>
      <w:r w:rsidRPr="00863F6A">
        <w:rPr>
          <w:rFonts w:ascii="Palatino Linotype" w:hAnsi="Palatino Linotype"/>
          <w:b/>
          <w:i/>
          <w:sz w:val="22"/>
          <w:szCs w:val="22"/>
          <w:u w:val="single"/>
        </w:rPr>
        <w:t xml:space="preserve">dentro de los tres días hábiles posteriores a la recepción de la solicitud y, en su </w:t>
      </w:r>
      <w:r w:rsidRPr="00863F6A">
        <w:rPr>
          <w:rFonts w:ascii="Palatino Linotype" w:hAnsi="Palatino Linotype"/>
          <w:b/>
          <w:i/>
          <w:sz w:val="22"/>
          <w:szCs w:val="22"/>
          <w:u w:val="single"/>
        </w:rPr>
        <w:lastRenderedPageBreak/>
        <w:t>caso orientar al solicitante, el o los sujetos obligados competentes</w:t>
      </w:r>
      <w:r w:rsidRPr="00863F6A">
        <w:rPr>
          <w:rFonts w:ascii="Palatino Linotype" w:hAnsi="Palatino Linotype"/>
          <w:i/>
          <w:sz w:val="22"/>
          <w:szCs w:val="22"/>
        </w:rPr>
        <w:t>.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761077A5" w14:textId="77777777" w:rsidR="001231E6" w:rsidRPr="00863F6A" w:rsidRDefault="001231E6" w:rsidP="001231E6">
      <w:pPr>
        <w:pStyle w:val="Prrafodelista"/>
        <w:numPr>
          <w:ilvl w:val="0"/>
          <w:numId w:val="1"/>
        </w:numPr>
        <w:spacing w:before="240" w:after="240" w:line="360" w:lineRule="auto"/>
        <w:ind w:left="0" w:right="49" w:firstLine="0"/>
        <w:jc w:val="both"/>
        <w:rPr>
          <w:rFonts w:ascii="Palatino Linotype" w:eastAsia="Times New Roman" w:hAnsi="Palatino Linotype" w:cs="Arial"/>
          <w:b/>
          <w:lang w:val="es-ES"/>
        </w:rPr>
      </w:pPr>
      <w:r w:rsidRPr="00863F6A">
        <w:rPr>
          <w:rFonts w:ascii="Palatino Linotype" w:hAnsi="Palatino Linotype"/>
          <w:color w:val="000000" w:themeColor="text1"/>
        </w:rPr>
        <w:t xml:space="preserve">Así </w:t>
      </w:r>
      <w:r w:rsidRPr="00863F6A">
        <w:rPr>
          <w:rFonts w:ascii="Palatino Linotype" w:eastAsia="Arial Unicode MS" w:hAnsi="Palatino Linotype" w:cs="Arial"/>
          <w:color w:val="000000" w:themeColor="text1"/>
        </w:rPr>
        <w:t xml:space="preserve">de la interpretación sistemática de la disposición antes citada, se obtiene que en aquellos casos en que la información pública solicitada, no sea de la competencia del </w:t>
      </w:r>
      <w:r w:rsidRPr="00863F6A">
        <w:rPr>
          <w:rFonts w:ascii="Palatino Linotype" w:eastAsia="Arial Unicode MS" w:hAnsi="Palatino Linotype" w:cs="Arial"/>
          <w:b/>
          <w:color w:val="000000" w:themeColor="text1"/>
        </w:rPr>
        <w:t>SUJETO OBLIGADO</w:t>
      </w:r>
      <w:r w:rsidRPr="00863F6A">
        <w:rPr>
          <w:rFonts w:ascii="Palatino Linotype" w:eastAsia="Arial Unicode MS" w:hAnsi="Palatino Linotype" w:cs="Arial"/>
          <w:color w:val="000000" w:themeColor="text1"/>
        </w:rPr>
        <w:t xml:space="preserve"> ante quien se presentó aquélla, éste tiene el deber de orientar al particular, lo que se traduce en el deber del </w:t>
      </w:r>
      <w:r w:rsidRPr="00863F6A">
        <w:rPr>
          <w:rFonts w:ascii="Palatino Linotype" w:eastAsia="Arial Unicode MS" w:hAnsi="Palatino Linotype" w:cs="Arial"/>
          <w:b/>
          <w:color w:val="000000" w:themeColor="text1"/>
          <w:u w:val="single"/>
        </w:rPr>
        <w:t>SUJETO OBLIGADO</w:t>
      </w:r>
      <w:r w:rsidRPr="00863F6A">
        <w:rPr>
          <w:rFonts w:ascii="Palatino Linotype" w:eastAsia="Arial Unicode MS" w:hAnsi="Palatino Linotype" w:cs="Arial"/>
          <w:color w:val="000000" w:themeColor="text1"/>
          <w:u w:val="single"/>
        </w:rPr>
        <w:t xml:space="preserve"> </w:t>
      </w:r>
      <w:r w:rsidRPr="00863F6A">
        <w:rPr>
          <w:rFonts w:ascii="Palatino Linotype" w:eastAsia="Arial Unicode MS" w:hAnsi="Palatino Linotype" w:cs="Arial"/>
          <w:color w:val="000000" w:themeColor="text1"/>
        </w:rPr>
        <w:t xml:space="preserve">de informar o hacer del conocimiento del particular, la dependencia pública ante quien debe presentar su solicitud, por ser la que genera, posee o administra la información pública que pretende obtener. De tal forma que el plazo, para orientarlo a efecto de que dirija su solicitud ante el </w:t>
      </w:r>
      <w:r w:rsidRPr="00863F6A">
        <w:rPr>
          <w:rFonts w:ascii="Palatino Linotype" w:eastAsia="Arial Unicode MS" w:hAnsi="Palatino Linotype" w:cs="Arial"/>
          <w:b/>
          <w:color w:val="000000" w:themeColor="text1"/>
        </w:rPr>
        <w:t>SUJETO OBLIGADO</w:t>
      </w:r>
      <w:r w:rsidRPr="00863F6A">
        <w:rPr>
          <w:rFonts w:ascii="Palatino Linotype" w:eastAsia="Arial Unicode MS" w:hAnsi="Palatino Linotype" w:cs="Arial"/>
          <w:color w:val="000000" w:themeColor="text1"/>
        </w:rPr>
        <w:t xml:space="preserve"> que genera, posee o administra la información pública, es de tres días siguientes al que se presenta la solicitud.</w:t>
      </w:r>
    </w:p>
    <w:p w14:paraId="70CAEDB9" w14:textId="77777777" w:rsidR="001231E6" w:rsidRPr="00863F6A" w:rsidRDefault="001231E6" w:rsidP="001231E6">
      <w:pPr>
        <w:pStyle w:val="Prrafodelista"/>
        <w:spacing w:before="240" w:after="240" w:line="360" w:lineRule="auto"/>
        <w:ind w:left="0" w:right="49"/>
        <w:jc w:val="both"/>
        <w:rPr>
          <w:rFonts w:ascii="Palatino Linotype" w:eastAsia="Times New Roman" w:hAnsi="Palatino Linotype" w:cs="Arial"/>
          <w:b/>
          <w:lang w:val="es-ES"/>
        </w:rPr>
      </w:pPr>
    </w:p>
    <w:p w14:paraId="340ECAEB" w14:textId="11756030" w:rsidR="001231E6" w:rsidRPr="00863F6A" w:rsidRDefault="001231E6" w:rsidP="001231E6">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863F6A">
        <w:rPr>
          <w:rFonts w:ascii="Palatino Linotype" w:hAnsi="Palatino Linotype" w:cs="Arial"/>
          <w:lang w:val="es-CO"/>
        </w:rPr>
        <w:t xml:space="preserve">Es oportuno también señalar que la declinación de competencia se realizó </w:t>
      </w:r>
      <w:r w:rsidRPr="00863F6A">
        <w:rPr>
          <w:rFonts w:ascii="Palatino Linotype" w:hAnsi="Palatino Linotype" w:cs="Arial"/>
          <w:b/>
          <w:u w:val="single"/>
          <w:lang w:val="es-CO"/>
        </w:rPr>
        <w:t>en tiempo</w:t>
      </w:r>
      <w:r w:rsidRPr="00863F6A">
        <w:rPr>
          <w:rFonts w:ascii="Palatino Linotype" w:hAnsi="Palatino Linotype" w:cs="Arial"/>
          <w:lang w:val="es-CO"/>
        </w:rPr>
        <w:t xml:space="preserve">, toda vez que se aprecia que se presentó la solicitud el día </w:t>
      </w:r>
      <w:r w:rsidR="00E41E83" w:rsidRPr="00863F6A">
        <w:rPr>
          <w:rFonts w:ascii="Palatino Linotype" w:hAnsi="Palatino Linotype" w:cs="Arial"/>
          <w:lang w:val="es-CO"/>
        </w:rPr>
        <w:t>diez</w:t>
      </w:r>
      <w:r w:rsidRPr="00863F6A">
        <w:rPr>
          <w:rFonts w:ascii="Palatino Linotype" w:hAnsi="Palatino Linotype" w:cs="Arial"/>
          <w:lang w:val="es-CO"/>
        </w:rPr>
        <w:t xml:space="preserve"> (</w:t>
      </w:r>
      <w:r w:rsidR="00E41E83" w:rsidRPr="00863F6A">
        <w:rPr>
          <w:rFonts w:ascii="Palatino Linotype" w:hAnsi="Palatino Linotype" w:cs="Arial"/>
          <w:lang w:val="es-CO"/>
        </w:rPr>
        <w:t>10</w:t>
      </w:r>
      <w:r w:rsidRPr="00863F6A">
        <w:rPr>
          <w:rFonts w:ascii="Palatino Linotype" w:hAnsi="Palatino Linotype" w:cs="Arial"/>
          <w:lang w:val="es-CO"/>
        </w:rPr>
        <w:t xml:space="preserve">) de </w:t>
      </w:r>
      <w:r w:rsidR="00E41E83" w:rsidRPr="00863F6A">
        <w:rPr>
          <w:rFonts w:ascii="Palatino Linotype" w:hAnsi="Palatino Linotype" w:cs="Arial"/>
          <w:lang w:val="es-CO"/>
        </w:rPr>
        <w:t>marzo</w:t>
      </w:r>
      <w:r w:rsidRPr="00863F6A">
        <w:rPr>
          <w:rFonts w:ascii="Palatino Linotype" w:hAnsi="Palatino Linotype" w:cs="Arial"/>
          <w:lang w:val="es-CO"/>
        </w:rPr>
        <w:t xml:space="preserve">, en consecuencia el plazo para tal efecto venció el día </w:t>
      </w:r>
      <w:r w:rsidR="00E41E83" w:rsidRPr="00863F6A">
        <w:rPr>
          <w:rFonts w:ascii="Palatino Linotype" w:hAnsi="Palatino Linotype" w:cs="Arial"/>
          <w:lang w:val="es-CO"/>
        </w:rPr>
        <w:t xml:space="preserve">dieciséis </w:t>
      </w:r>
      <w:r w:rsidRPr="00863F6A">
        <w:rPr>
          <w:rFonts w:ascii="Palatino Linotype" w:hAnsi="Palatino Linotype" w:cs="Arial"/>
          <w:lang w:val="es-CO"/>
        </w:rPr>
        <w:t>(</w:t>
      </w:r>
      <w:r w:rsidR="00E41E83" w:rsidRPr="00863F6A">
        <w:rPr>
          <w:rFonts w:ascii="Palatino Linotype" w:hAnsi="Palatino Linotype" w:cs="Arial"/>
          <w:lang w:val="es-CO"/>
        </w:rPr>
        <w:t>16</w:t>
      </w:r>
      <w:r w:rsidRPr="00863F6A">
        <w:rPr>
          <w:rFonts w:ascii="Palatino Linotype" w:hAnsi="Palatino Linotype" w:cs="Arial"/>
          <w:lang w:val="es-CO"/>
        </w:rPr>
        <w:t xml:space="preserve">) de </w:t>
      </w:r>
      <w:r w:rsidR="00E41E83" w:rsidRPr="00863F6A">
        <w:rPr>
          <w:rFonts w:ascii="Palatino Linotype" w:hAnsi="Palatino Linotype" w:cs="Arial"/>
          <w:lang w:val="es-CO"/>
        </w:rPr>
        <w:t xml:space="preserve">marzo </w:t>
      </w:r>
      <w:r w:rsidRPr="00863F6A">
        <w:rPr>
          <w:rFonts w:ascii="Palatino Linotype" w:hAnsi="Palatino Linotype" w:cs="Arial"/>
          <w:lang w:val="es-CO"/>
        </w:rPr>
        <w:t xml:space="preserve">y la fecha en que se dio respuesta fue el día </w:t>
      </w:r>
      <w:r w:rsidR="00E41E83" w:rsidRPr="00863F6A">
        <w:rPr>
          <w:rFonts w:ascii="Palatino Linotype" w:hAnsi="Palatino Linotype" w:cs="Arial"/>
          <w:lang w:val="es-CO"/>
        </w:rPr>
        <w:t xml:space="preserve">diez (10) de marzo </w:t>
      </w:r>
      <w:r w:rsidRPr="00863F6A">
        <w:rPr>
          <w:rFonts w:ascii="Palatino Linotype" w:hAnsi="Palatino Linotype" w:cs="Arial"/>
          <w:lang w:val="es-CO"/>
        </w:rPr>
        <w:t>de 2021 por lo que</w:t>
      </w:r>
      <w:r w:rsidRPr="00863F6A">
        <w:rPr>
          <w:rFonts w:ascii="Palatino Linotype" w:hAnsi="Palatino Linotype" w:cs="Arial"/>
        </w:rPr>
        <w:t xml:space="preserve"> la respuesta remitida cumple con la establecido en el artículo 167 de la </w:t>
      </w:r>
      <w:r w:rsidRPr="00863F6A">
        <w:rPr>
          <w:rFonts w:ascii="Palatino Linotype" w:hAnsi="Palatino Linotype" w:cs="Arial"/>
          <w:b/>
        </w:rPr>
        <w:t>Ley de Transparencia y Acceso a la Información Pública</w:t>
      </w:r>
      <w:r w:rsidRPr="00863F6A">
        <w:rPr>
          <w:rFonts w:ascii="Palatino Linotype" w:hAnsi="Palatino Linotype" w:cs="Arial"/>
        </w:rPr>
        <w:t>.</w:t>
      </w:r>
    </w:p>
    <w:p w14:paraId="368B64D3" w14:textId="77777777" w:rsidR="001231E6" w:rsidRPr="00863F6A" w:rsidRDefault="001231E6" w:rsidP="001231E6">
      <w:pPr>
        <w:pStyle w:val="Prrafodelista"/>
        <w:rPr>
          <w:rFonts w:ascii="Palatino Linotype" w:hAnsi="Palatino Linotype" w:cs="Arial"/>
        </w:rPr>
      </w:pPr>
    </w:p>
    <w:p w14:paraId="1CA7C91F" w14:textId="77777777" w:rsidR="001231E6" w:rsidRPr="00863F6A" w:rsidRDefault="001231E6" w:rsidP="001231E6">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863F6A">
        <w:rPr>
          <w:rFonts w:ascii="Palatino Linotype" w:hAnsi="Palatino Linotype" w:cs="Arial"/>
        </w:rPr>
        <w:t xml:space="preserve">Por otra parte si bien es cierto que el artículo 167 de la </w:t>
      </w:r>
      <w:r w:rsidRPr="00863F6A">
        <w:rPr>
          <w:rFonts w:ascii="Palatino Linotype" w:hAnsi="Palatino Linotype" w:cs="Arial"/>
          <w:b/>
        </w:rPr>
        <w:t>Ley de Transparencia y Acceso a la Información Pública</w:t>
      </w:r>
      <w:r w:rsidRPr="00863F6A">
        <w:rPr>
          <w:rFonts w:ascii="Palatino Linotype" w:hAnsi="Palatino Linotype" w:cs="Arial"/>
        </w:rPr>
        <w:t xml:space="preserve"> indica que cuando el Sujeto Obligado sea incompetente para dar contestación a la solicitud de información deberá notificar al particular y orientarlo con el Sujeto Obligado competente, también lo es que en próximas ocasiones dicha incompetencia (aunque fuere parcial) </w:t>
      </w:r>
      <w:r w:rsidRPr="00863F6A">
        <w:rPr>
          <w:rFonts w:ascii="Palatino Linotype" w:hAnsi="Palatino Linotype" w:cs="Arial"/>
          <w:b/>
          <w:u w:val="single"/>
        </w:rPr>
        <w:t>tiene que ser aprobada por el Comité de Transparencia</w:t>
      </w:r>
      <w:r w:rsidRPr="00863F6A">
        <w:rPr>
          <w:rFonts w:ascii="Palatino Linotype" w:hAnsi="Palatino Linotype" w:cs="Arial"/>
        </w:rPr>
        <w:t xml:space="preserve"> del </w:t>
      </w:r>
      <w:r w:rsidRPr="00863F6A">
        <w:rPr>
          <w:rFonts w:ascii="Palatino Linotype" w:hAnsi="Palatino Linotype" w:cs="Arial"/>
          <w:b/>
        </w:rPr>
        <w:t>SUJETO OBLIGADO</w:t>
      </w:r>
      <w:r w:rsidRPr="00863F6A">
        <w:rPr>
          <w:rFonts w:ascii="Palatino Linotype" w:hAnsi="Palatino Linotype" w:cs="Arial"/>
        </w:rPr>
        <w:t xml:space="preserve"> en términos del artículo 49 fracción II de la Ley de Transparencia y Acceso a la Información Pública del Estado de México y Municipios, que literalmente  señala:</w:t>
      </w:r>
    </w:p>
    <w:p w14:paraId="6BDB7543" w14:textId="77777777" w:rsidR="001231E6" w:rsidRPr="00863F6A" w:rsidRDefault="001231E6" w:rsidP="001231E6">
      <w:pPr>
        <w:autoSpaceDE w:val="0"/>
        <w:autoSpaceDN w:val="0"/>
        <w:adjustRightInd w:val="0"/>
        <w:spacing w:before="120" w:after="120" w:line="360" w:lineRule="auto"/>
        <w:ind w:left="851" w:right="902"/>
        <w:rPr>
          <w:rFonts w:ascii="Palatino Linotype" w:hAnsi="Palatino Linotype" w:cs="Arial"/>
          <w:i/>
          <w:sz w:val="22"/>
          <w:szCs w:val="22"/>
          <w:lang w:val="es-MX"/>
        </w:rPr>
      </w:pPr>
      <w:r w:rsidRPr="00863F6A">
        <w:rPr>
          <w:rFonts w:ascii="Palatino Linotype" w:hAnsi="Palatino Linotype" w:cs="Arial"/>
          <w:b/>
          <w:bCs/>
          <w:i/>
          <w:sz w:val="22"/>
          <w:szCs w:val="22"/>
          <w:lang w:val="es-MX"/>
        </w:rPr>
        <w:t xml:space="preserve">“Artículo 49. </w:t>
      </w:r>
      <w:r w:rsidRPr="00863F6A">
        <w:rPr>
          <w:rFonts w:ascii="Palatino Linotype" w:hAnsi="Palatino Linotype" w:cs="Arial"/>
          <w:i/>
          <w:sz w:val="22"/>
          <w:szCs w:val="22"/>
          <w:lang w:val="es-MX"/>
        </w:rPr>
        <w:t>Los Comités de Transparencia tendrán las siguientes atribuciones:</w:t>
      </w:r>
    </w:p>
    <w:p w14:paraId="5D2E84B9" w14:textId="77777777" w:rsidR="001231E6" w:rsidRPr="00863F6A" w:rsidRDefault="001231E6" w:rsidP="001231E6">
      <w:pPr>
        <w:autoSpaceDE w:val="0"/>
        <w:autoSpaceDN w:val="0"/>
        <w:adjustRightInd w:val="0"/>
        <w:spacing w:before="120" w:after="120" w:line="360" w:lineRule="auto"/>
        <w:ind w:left="851" w:right="902"/>
        <w:rPr>
          <w:rFonts w:ascii="Palatino Linotype" w:hAnsi="Palatino Linotype" w:cs="Arial"/>
          <w:i/>
          <w:sz w:val="22"/>
          <w:szCs w:val="22"/>
          <w:lang w:val="es-MX"/>
        </w:rPr>
      </w:pPr>
      <w:r w:rsidRPr="00863F6A">
        <w:rPr>
          <w:rFonts w:ascii="Palatino Linotype" w:hAnsi="Palatino Linotype" w:cs="Arial"/>
          <w:i/>
          <w:sz w:val="22"/>
          <w:szCs w:val="22"/>
          <w:lang w:val="es-MX"/>
        </w:rPr>
        <w:t>…</w:t>
      </w:r>
    </w:p>
    <w:p w14:paraId="5CA690EF" w14:textId="77777777" w:rsidR="001231E6" w:rsidRPr="00863F6A" w:rsidRDefault="001231E6" w:rsidP="001231E6">
      <w:pPr>
        <w:autoSpaceDE w:val="0"/>
        <w:autoSpaceDN w:val="0"/>
        <w:adjustRightInd w:val="0"/>
        <w:spacing w:before="120" w:after="120" w:line="360" w:lineRule="auto"/>
        <w:ind w:left="851" w:right="902"/>
        <w:jc w:val="both"/>
        <w:rPr>
          <w:rFonts w:ascii="Palatino Linotype" w:hAnsi="Palatino Linotype" w:cs="Arial"/>
          <w:b/>
          <w:i/>
          <w:sz w:val="22"/>
          <w:szCs w:val="22"/>
        </w:rPr>
      </w:pPr>
      <w:r w:rsidRPr="00863F6A">
        <w:rPr>
          <w:rFonts w:ascii="Palatino Linotype" w:hAnsi="Palatino Linotype" w:cs="Arial"/>
          <w:b/>
          <w:bCs/>
          <w:i/>
          <w:sz w:val="22"/>
          <w:szCs w:val="22"/>
          <w:lang w:val="es-MX"/>
        </w:rPr>
        <w:t xml:space="preserve">II. </w:t>
      </w:r>
      <w:r w:rsidRPr="00863F6A">
        <w:rPr>
          <w:rFonts w:ascii="Palatino Linotype" w:hAnsi="Palatino Linotype" w:cs="Arial"/>
          <w:b/>
          <w:i/>
          <w:sz w:val="22"/>
          <w:szCs w:val="22"/>
          <w:u w:val="single"/>
          <w:lang w:val="es-MX"/>
        </w:rPr>
        <w:t>Confirmar, modificar o revocar las determinaciones que en materia de</w:t>
      </w:r>
      <w:r w:rsidRPr="00863F6A">
        <w:rPr>
          <w:rFonts w:ascii="Palatino Linotype" w:hAnsi="Palatino Linotype" w:cs="Arial"/>
          <w:i/>
          <w:sz w:val="22"/>
          <w:szCs w:val="22"/>
          <w:lang w:val="es-MX"/>
        </w:rPr>
        <w:t xml:space="preserve"> ampliación del plazo de respuesta, clasificación de la información y declaración de inexistencia o de </w:t>
      </w:r>
      <w:r w:rsidRPr="00863F6A">
        <w:rPr>
          <w:rFonts w:ascii="Palatino Linotype" w:hAnsi="Palatino Linotype" w:cs="Arial"/>
          <w:b/>
          <w:i/>
          <w:sz w:val="22"/>
          <w:szCs w:val="22"/>
          <w:u w:val="single"/>
          <w:lang w:val="es-MX"/>
        </w:rPr>
        <w:t>incompetencia realicen los titulares de las áreas de los sujetos obligados;</w:t>
      </w:r>
      <w:r w:rsidRPr="00863F6A">
        <w:rPr>
          <w:rFonts w:ascii="Palatino Linotype" w:hAnsi="Palatino Linotype" w:cs="Arial"/>
          <w:b/>
          <w:i/>
          <w:sz w:val="22"/>
          <w:szCs w:val="22"/>
        </w:rPr>
        <w:t>”</w:t>
      </w:r>
    </w:p>
    <w:p w14:paraId="7D1317F5" w14:textId="77777777" w:rsidR="001231E6" w:rsidRPr="00863F6A" w:rsidRDefault="001231E6" w:rsidP="001231E6">
      <w:pPr>
        <w:autoSpaceDE w:val="0"/>
        <w:autoSpaceDN w:val="0"/>
        <w:adjustRightInd w:val="0"/>
        <w:spacing w:before="120" w:after="120" w:line="360" w:lineRule="auto"/>
        <w:ind w:left="851" w:right="902"/>
        <w:jc w:val="both"/>
        <w:rPr>
          <w:rFonts w:ascii="Palatino Linotype" w:hAnsi="Palatino Linotype" w:cs="Arial"/>
          <w:b/>
          <w:i/>
          <w:sz w:val="22"/>
          <w:szCs w:val="22"/>
        </w:rPr>
      </w:pPr>
      <w:r w:rsidRPr="00863F6A">
        <w:rPr>
          <w:rFonts w:ascii="Palatino Linotype" w:hAnsi="Palatino Linotype" w:cs="Arial"/>
          <w:b/>
          <w:i/>
          <w:sz w:val="22"/>
          <w:szCs w:val="22"/>
        </w:rPr>
        <w:t>…</w:t>
      </w:r>
    </w:p>
    <w:p w14:paraId="608B0ADD" w14:textId="77777777" w:rsidR="001231E6" w:rsidRPr="00863F6A" w:rsidRDefault="001231E6" w:rsidP="001231E6">
      <w:pPr>
        <w:pStyle w:val="paragraph"/>
        <w:numPr>
          <w:ilvl w:val="0"/>
          <w:numId w:val="1"/>
        </w:numPr>
        <w:spacing w:before="240" w:beforeAutospacing="0" w:after="240" w:afterAutospacing="0" w:line="360" w:lineRule="auto"/>
        <w:ind w:left="0" w:right="-150" w:firstLine="0"/>
        <w:jc w:val="both"/>
        <w:textAlignment w:val="baseline"/>
        <w:rPr>
          <w:rFonts w:ascii="Palatino Linotype" w:hAnsi="Palatino Linotype" w:cs="Arial"/>
        </w:rPr>
      </w:pPr>
      <w:r w:rsidRPr="00863F6A">
        <w:rPr>
          <w:rFonts w:ascii="Palatino Linotype" w:hAnsi="Palatino Linotype" w:cs="Arial"/>
        </w:rPr>
        <w:t xml:space="preserve">En efecto, si bien el </w:t>
      </w:r>
      <w:r w:rsidRPr="00863F6A">
        <w:rPr>
          <w:rFonts w:ascii="Palatino Linotype" w:hAnsi="Palatino Linotype" w:cs="Arial"/>
          <w:b/>
        </w:rPr>
        <w:t>SUJETO OBLIGADO</w:t>
      </w:r>
      <w:r w:rsidRPr="00863F6A">
        <w:rPr>
          <w:rFonts w:ascii="Palatino Linotype" w:hAnsi="Palatino Linotype" w:cs="Arial"/>
        </w:rPr>
        <w:t xml:space="preserve"> tiene competencia parcial para administrar, generar o poseer la información solicitada por el particular</w:t>
      </w:r>
      <w:r w:rsidRPr="00863F6A">
        <w:rPr>
          <w:rFonts w:ascii="Palatino Linotype" w:hAnsi="Palatino Linotype" w:cs="Arial"/>
          <w:b/>
        </w:rPr>
        <w:t xml:space="preserve"> </w:t>
      </w:r>
      <w:r w:rsidRPr="00863F6A">
        <w:rPr>
          <w:rFonts w:ascii="Palatino Linotype" w:hAnsi="Palatino Linotype" w:cs="Arial"/>
        </w:rPr>
        <w:t xml:space="preserve">en el presente asunto, en virtud de ser atribución de un diverso Sujeto Obligado, también lo es que, dicha incompetencia parcial debió haber sido confirmada, modificada o revocada por el Comité de Transparencia del </w:t>
      </w:r>
      <w:r w:rsidRPr="00863F6A">
        <w:rPr>
          <w:rFonts w:ascii="Palatino Linotype" w:hAnsi="Palatino Linotype" w:cs="Arial"/>
          <w:b/>
        </w:rPr>
        <w:t>SUJETO OBLIGADO</w:t>
      </w:r>
      <w:r w:rsidRPr="00863F6A">
        <w:rPr>
          <w:rFonts w:ascii="Palatino Linotype" w:hAnsi="Palatino Linotype" w:cs="Arial"/>
        </w:rPr>
        <w:t xml:space="preserve"> en términos del precepto legal referido.</w:t>
      </w:r>
    </w:p>
    <w:p w14:paraId="23206C63" w14:textId="77777777" w:rsidR="005B20A9" w:rsidRPr="00863F6A" w:rsidRDefault="005B20A9" w:rsidP="00540F8E">
      <w:pPr>
        <w:pStyle w:val="Prrafodelista"/>
        <w:tabs>
          <w:tab w:val="left" w:pos="66"/>
        </w:tabs>
        <w:spacing w:line="360" w:lineRule="auto"/>
        <w:ind w:left="0"/>
        <w:jc w:val="both"/>
        <w:rPr>
          <w:rFonts w:ascii="Palatino Linotype" w:eastAsia="MS Mincho" w:hAnsi="Palatino Linotype" w:cs="Arial"/>
        </w:rPr>
      </w:pPr>
    </w:p>
    <w:p w14:paraId="38D33671" w14:textId="77777777" w:rsidR="007F6ECE" w:rsidRPr="00863F6A" w:rsidRDefault="007F6ECE" w:rsidP="007F6ECE">
      <w:pPr>
        <w:pStyle w:val="Prrafodelista"/>
        <w:numPr>
          <w:ilvl w:val="0"/>
          <w:numId w:val="1"/>
        </w:numPr>
        <w:spacing w:line="360" w:lineRule="auto"/>
        <w:ind w:left="0" w:firstLine="0"/>
        <w:jc w:val="both"/>
        <w:rPr>
          <w:rFonts w:ascii="Palatino Linotype" w:hAnsi="Palatino Linotype"/>
          <w:lang w:eastAsia="es-MX"/>
        </w:rPr>
      </w:pPr>
      <w:r w:rsidRPr="00863F6A">
        <w:rPr>
          <w:rFonts w:ascii="Palatino Linotype" w:eastAsia="MS Mincho" w:hAnsi="Palatino Linotype" w:cs="Times New Roman"/>
        </w:rPr>
        <w:t>En atención a lo anterior expuesto es pertinente señalar que el párrafo primero del artículo 11 de la</w:t>
      </w:r>
      <w:r w:rsidRPr="00863F6A">
        <w:rPr>
          <w:rFonts w:ascii="Palatino Linotype" w:hAnsi="Palatino Linotype"/>
        </w:rPr>
        <w:t xml:space="preserve"> </w:t>
      </w:r>
      <w:r w:rsidRPr="00863F6A">
        <w:rPr>
          <w:rFonts w:ascii="Palatino Linotype" w:hAnsi="Palatino Linotype"/>
          <w:b/>
        </w:rPr>
        <w:t>Ley de Transparencia y Acceso a la Información Pública del Estado de México y Municipios</w:t>
      </w:r>
      <w:r w:rsidRPr="00863F6A">
        <w:rPr>
          <w:rFonts w:ascii="Palatino Linotype" w:hAnsi="Palatino Linotype"/>
        </w:rPr>
        <w:t xml:space="preserve"> , misma que dispone las formas en que se habrá de generar, publicar y hacer entrega de la información al señalar que </w:t>
      </w:r>
      <w:r w:rsidRPr="00863F6A">
        <w:rPr>
          <w:rFonts w:ascii="Palatino Linotype" w:eastAsia="Calibri" w:hAnsi="Palatino Linotype" w:cs="Arial"/>
          <w:lang w:val="es-ES"/>
        </w:rPr>
        <w:t>“</w:t>
      </w:r>
      <w:r w:rsidRPr="00863F6A">
        <w:rPr>
          <w:rFonts w:ascii="Palatino Linotype" w:hAnsi="Palatino Linotype"/>
          <w:i/>
        </w:rPr>
        <w:t xml:space="preserve">En la generación, publicación y entrega de información se deberá garantizar que ésta sea accesible, actualizada, </w:t>
      </w:r>
      <w:r w:rsidRPr="00863F6A">
        <w:rPr>
          <w:rFonts w:ascii="Palatino Linotype" w:hAnsi="Palatino Linotype"/>
          <w:b/>
          <w:i/>
          <w:u w:val="single"/>
        </w:rPr>
        <w:t>completa</w:t>
      </w:r>
      <w:r w:rsidRPr="00863F6A">
        <w:rPr>
          <w:rFonts w:ascii="Palatino Linotype" w:hAnsi="Palatino Linotype"/>
          <w:i/>
        </w:rPr>
        <w:t>, congruente, confiable</w:t>
      </w:r>
      <w:r w:rsidRPr="00863F6A">
        <w:rPr>
          <w:rFonts w:ascii="Palatino Linotype" w:hAnsi="Palatino Linotype"/>
          <w:b/>
          <w:i/>
          <w:u w:val="single"/>
        </w:rPr>
        <w:t>, verificable</w:t>
      </w:r>
      <w:r w:rsidRPr="00863F6A">
        <w:rPr>
          <w:rFonts w:ascii="Palatino Linotype" w:hAnsi="Palatino Linotype"/>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9DC5CB4" w14:textId="77777777" w:rsidR="007F6ECE" w:rsidRPr="00863F6A" w:rsidRDefault="007F6ECE" w:rsidP="007F6ECE">
      <w:pPr>
        <w:pStyle w:val="Prrafodelista"/>
        <w:spacing w:before="240" w:line="360" w:lineRule="auto"/>
        <w:ind w:left="0" w:right="49"/>
        <w:jc w:val="both"/>
        <w:rPr>
          <w:rFonts w:ascii="Palatino Linotype" w:eastAsia="Calibri" w:hAnsi="Palatino Linotype" w:cs="Arial"/>
          <w:lang w:val="es-ES"/>
        </w:rPr>
      </w:pPr>
    </w:p>
    <w:p w14:paraId="35DD1C17" w14:textId="77777777" w:rsidR="007F6ECE" w:rsidRPr="00863F6A" w:rsidRDefault="007F6ECE" w:rsidP="007F6EC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63F6A">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863F6A">
        <w:rPr>
          <w:rFonts w:ascii="Palatino Linotype" w:hAnsi="Palatino Linotype"/>
        </w:rPr>
        <w:t xml:space="preserve">confiable, accesible, </w:t>
      </w:r>
      <w:r w:rsidRPr="00863F6A">
        <w:rPr>
          <w:rFonts w:ascii="Palatino Linotype" w:hAnsi="Palatino Linotype"/>
          <w:b/>
          <w:u w:val="single"/>
        </w:rPr>
        <w:t>verificable</w:t>
      </w:r>
      <w:r w:rsidRPr="00863F6A">
        <w:rPr>
          <w:rFonts w:ascii="Palatino Linotype" w:hAnsi="Palatino Linotype"/>
        </w:rPr>
        <w:t>, veraz, integral</w:t>
      </w:r>
      <w:r w:rsidRPr="00863F6A">
        <w:rPr>
          <w:rFonts w:ascii="Palatino Linotype" w:eastAsia="MS Mincho" w:hAnsi="Palatino Linotype" w:cs="Times New Roman"/>
        </w:rPr>
        <w:t xml:space="preserve"> y congruente con lo requerido, de lo contrario se contravendría el artículo 11 de la Ley de Transparencia Local.</w:t>
      </w:r>
    </w:p>
    <w:p w14:paraId="7E8B68C1" w14:textId="77777777" w:rsidR="007F6ECE" w:rsidRPr="00863F6A" w:rsidRDefault="007F6ECE" w:rsidP="007F6ECE">
      <w:pPr>
        <w:pStyle w:val="Prrafodelista"/>
        <w:spacing w:before="240" w:after="240" w:line="360" w:lineRule="auto"/>
        <w:ind w:left="0" w:right="49"/>
        <w:jc w:val="both"/>
        <w:rPr>
          <w:rFonts w:ascii="Palatino Linotype" w:eastAsia="Calibri" w:hAnsi="Palatino Linotype" w:cs="Arial"/>
          <w:u w:val="single"/>
          <w:lang w:val="es-ES"/>
        </w:rPr>
      </w:pPr>
    </w:p>
    <w:p w14:paraId="453EC27A" w14:textId="77777777" w:rsidR="007F6ECE" w:rsidRPr="00863F6A" w:rsidRDefault="007F6ECE" w:rsidP="007F6EC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63F6A">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863F6A">
        <w:rPr>
          <w:rFonts w:ascii="Palatino Linotype" w:hAnsi="Palatino Linotype"/>
          <w:b/>
          <w:u w:val="single"/>
          <w:lang w:eastAsia="es-MX"/>
        </w:rPr>
        <w:t>las respuestas imprecisas</w:t>
      </w:r>
      <w:r w:rsidRPr="00863F6A">
        <w:rPr>
          <w:rFonts w:ascii="Palatino Linotype" w:hAnsi="Palatino Linotype"/>
          <w:lang w:eastAsia="es-MX"/>
        </w:rPr>
        <w:t xml:space="preserve">, incompletas, o que no corresponden a lo solicitado </w:t>
      </w:r>
      <w:r w:rsidRPr="00863F6A">
        <w:rPr>
          <w:rFonts w:ascii="Palatino Linotype" w:hAnsi="Palatino Linotype"/>
          <w:b/>
          <w:u w:val="single"/>
          <w:lang w:eastAsia="es-MX"/>
        </w:rPr>
        <w:t>generan una afectación inicial susceptible de ser reparada mediante el recurso de revisión</w:t>
      </w:r>
      <w:r w:rsidRPr="00863F6A">
        <w:rPr>
          <w:rFonts w:ascii="Palatino Linotype" w:hAnsi="Palatino Linotype"/>
          <w:lang w:eastAsia="es-MX"/>
        </w:rPr>
        <w:t>.</w:t>
      </w:r>
    </w:p>
    <w:p w14:paraId="13B7A0A8" w14:textId="77777777" w:rsidR="007F6ECE" w:rsidRPr="00863F6A" w:rsidRDefault="007F6ECE" w:rsidP="007F6ECE">
      <w:pPr>
        <w:pStyle w:val="Prrafodelista"/>
        <w:spacing w:before="240" w:after="240" w:line="360" w:lineRule="auto"/>
        <w:ind w:left="0" w:right="49"/>
        <w:jc w:val="both"/>
        <w:rPr>
          <w:rFonts w:ascii="Palatino Linotype" w:eastAsia="Calibri" w:hAnsi="Palatino Linotype" w:cs="Arial"/>
          <w:u w:val="single"/>
          <w:lang w:val="es-ES"/>
        </w:rPr>
      </w:pPr>
    </w:p>
    <w:p w14:paraId="0E3D6AC4" w14:textId="6535A037" w:rsidR="00D84AC0" w:rsidRPr="00863F6A" w:rsidRDefault="00D84AC0" w:rsidP="00D84AC0">
      <w:pPr>
        <w:pStyle w:val="Ttulo2"/>
      </w:pPr>
      <w:bookmarkStart w:id="26" w:name="_Toc73112180"/>
      <w:r w:rsidRPr="00863F6A">
        <w:lastRenderedPageBreak/>
        <w:t>III. De la competencia del SUJETO OBLIGADO.</w:t>
      </w:r>
      <w:bookmarkEnd w:id="26"/>
    </w:p>
    <w:p w14:paraId="511ECA00" w14:textId="77777777" w:rsidR="00FC3B40" w:rsidRPr="00863F6A" w:rsidRDefault="00FC3B40" w:rsidP="00FC3B40">
      <w:pPr>
        <w:rPr>
          <w:lang w:val="es-MX" w:eastAsia="en-US"/>
        </w:rPr>
      </w:pPr>
    </w:p>
    <w:p w14:paraId="3A7A0CDC" w14:textId="5DBC70EC" w:rsidR="00540F8E" w:rsidRPr="00863F6A" w:rsidRDefault="00BB47E3" w:rsidP="00FC3B40">
      <w:pPr>
        <w:pStyle w:val="Prrafodelista"/>
        <w:numPr>
          <w:ilvl w:val="0"/>
          <w:numId w:val="1"/>
        </w:numPr>
        <w:autoSpaceDE w:val="0"/>
        <w:autoSpaceDN w:val="0"/>
        <w:adjustRightInd w:val="0"/>
        <w:spacing w:line="360" w:lineRule="auto"/>
        <w:ind w:left="0" w:firstLine="0"/>
        <w:jc w:val="both"/>
        <w:rPr>
          <w:rFonts w:ascii="Palatino Linotype" w:hAnsi="Palatino Linotype"/>
          <w:color w:val="222222"/>
          <w:shd w:val="clear" w:color="auto" w:fill="FFFFFF"/>
        </w:rPr>
      </w:pPr>
      <w:r w:rsidRPr="00863F6A">
        <w:rPr>
          <w:rFonts w:ascii="Palatino Linotype" w:hAnsi="Palatino Linotype"/>
        </w:rPr>
        <w:t>Por otra parte, es preciso aclarar que</w:t>
      </w:r>
      <w:r w:rsidR="00D84AC0" w:rsidRPr="00863F6A">
        <w:rPr>
          <w:rFonts w:ascii="Palatino Linotype" w:hAnsi="Palatino Linotype"/>
        </w:rPr>
        <w:t>, tal como fue señalado en el párrafo 29 de la presente resolución, la Fiscalía General de Justicia tiene competencia parcial para entregar la información requerida porque –se reitera-</w:t>
      </w:r>
      <w:r w:rsidR="00D84AC0" w:rsidRPr="00863F6A">
        <w:rPr>
          <w:rFonts w:ascii="Palatino Linotype" w:eastAsia="MS Mincho" w:hAnsi="Palatino Linotype" w:cs="Arial"/>
        </w:rPr>
        <w:t xml:space="preserve"> e</w:t>
      </w:r>
      <w:r w:rsidR="00D84AC0" w:rsidRPr="00863F6A">
        <w:rPr>
          <w:rFonts w:ascii="Palatino Linotype" w:hAnsi="Palatino Linotype"/>
        </w:rPr>
        <w:t xml:space="preserve">l artículo 146 fracción VI de la </w:t>
      </w:r>
      <w:r w:rsidR="00D84AC0" w:rsidRPr="00863F6A">
        <w:rPr>
          <w:rFonts w:ascii="Palatino Linotype" w:hAnsi="Palatino Linotype"/>
          <w:b/>
        </w:rPr>
        <w:t>Ley Nacional de Ejecución Penal</w:t>
      </w:r>
      <w:r w:rsidR="00D84AC0" w:rsidRPr="00863F6A">
        <w:rPr>
          <w:rFonts w:ascii="Palatino Linotype" w:hAnsi="Palatino Linotype"/>
        </w:rPr>
        <w:t xml:space="preserve"> dispone que la Autoridad Penitenciaria, </w:t>
      </w:r>
      <w:r w:rsidR="00D84AC0" w:rsidRPr="00863F6A">
        <w:rPr>
          <w:rFonts w:ascii="Palatino Linotype" w:hAnsi="Palatino Linotype"/>
          <w:b/>
          <w:u w:val="single"/>
        </w:rPr>
        <w:t>con opinión de la Procuraduría</w:t>
      </w:r>
      <w:r w:rsidR="00D84AC0" w:rsidRPr="00863F6A">
        <w:rPr>
          <w:rFonts w:ascii="Palatino Linotype" w:hAnsi="Palatino Linotype"/>
        </w:rPr>
        <w:t xml:space="preserve">, podrá solicitar al Poder Judicial de la Federación o ante el </w:t>
      </w:r>
      <w:r w:rsidR="00D84AC0" w:rsidRPr="00863F6A">
        <w:rPr>
          <w:rFonts w:ascii="Palatino Linotype" w:hAnsi="Palatino Linotype"/>
          <w:b/>
          <w:u w:val="single"/>
        </w:rPr>
        <w:t>Tribunal Superior de Justicia que corresponda</w:t>
      </w:r>
      <w:r w:rsidR="00D84AC0" w:rsidRPr="00863F6A">
        <w:rPr>
          <w:rFonts w:ascii="Palatino Linotype" w:hAnsi="Palatino Linotype"/>
        </w:rPr>
        <w:t xml:space="preserve">, la conmutación de pena, liberación condicionada o liberación anticipada, tal es así que el propio SUJETO OBLIGADO a través de su informe justificado entregó </w:t>
      </w:r>
      <w:r w:rsidR="00FC3B40" w:rsidRPr="00863F6A">
        <w:rPr>
          <w:rFonts w:ascii="Palatino Linotype" w:hAnsi="Palatino Linotype" w:cs="Arial"/>
          <w:color w:val="0A0A0A"/>
          <w:lang w:val="es-ES"/>
        </w:rPr>
        <w:t>la información que otorgó la Coordinadora General de Litigación, respecto de la cantidad de solicitudes en las que se emitió una opinión</w:t>
      </w:r>
      <w:r w:rsidR="00FC3B40" w:rsidRPr="00863F6A">
        <w:rPr>
          <w:rFonts w:ascii="Palatino Linotype" w:hAnsi="Palatino Linotype" w:cs="Arial"/>
          <w:color w:val="333333"/>
          <w:lang w:val="es-ES"/>
        </w:rPr>
        <w:t xml:space="preserve">, </w:t>
      </w:r>
      <w:r w:rsidR="00FC3B40" w:rsidRPr="00863F6A">
        <w:rPr>
          <w:rFonts w:ascii="Palatino Linotype" w:hAnsi="Palatino Linotype" w:cs="Arial"/>
          <w:color w:val="0A0A0A"/>
          <w:lang w:val="es-ES"/>
        </w:rPr>
        <w:t>para el beneficio de pre-liberación en el año 2020, sin embargo no entregó las relativas al año 2019, por lo que se considera que no se satisfizo la pretensión de la particular.</w:t>
      </w:r>
    </w:p>
    <w:p w14:paraId="533CC55C" w14:textId="77777777" w:rsidR="00D84AC0" w:rsidRPr="00863F6A" w:rsidRDefault="00D84AC0" w:rsidP="00FC3B40">
      <w:pPr>
        <w:pStyle w:val="Prrafodelista"/>
        <w:spacing w:after="240" w:line="360" w:lineRule="auto"/>
        <w:ind w:left="0" w:right="49"/>
        <w:jc w:val="both"/>
        <w:rPr>
          <w:rFonts w:ascii="Palatino Linotype" w:hAnsi="Palatino Linotype"/>
          <w:color w:val="222222"/>
          <w:shd w:val="clear" w:color="auto" w:fill="FFFFFF"/>
        </w:rPr>
      </w:pPr>
    </w:p>
    <w:p w14:paraId="1970D8C3" w14:textId="77777777" w:rsidR="00D84AC0" w:rsidRPr="00863F6A" w:rsidRDefault="00D84AC0" w:rsidP="00D84AC0">
      <w:pPr>
        <w:pStyle w:val="Prrafodelista"/>
        <w:numPr>
          <w:ilvl w:val="0"/>
          <w:numId w:val="1"/>
        </w:numPr>
        <w:spacing w:before="240" w:after="240" w:line="360" w:lineRule="auto"/>
        <w:ind w:left="0" w:firstLine="0"/>
        <w:jc w:val="both"/>
        <w:rPr>
          <w:rFonts w:ascii="Palatino Linotype" w:hAnsi="Palatino Linotype"/>
        </w:rPr>
      </w:pPr>
      <w:r w:rsidRPr="00863F6A">
        <w:rPr>
          <w:rFonts w:ascii="Palatino Linotype" w:eastAsia="Calibri" w:hAnsi="Palatino Linotype" w:cs="Arial"/>
          <w:color w:val="000000" w:themeColor="text1"/>
          <w:lang w:val="es-ES"/>
        </w:rPr>
        <w:t xml:space="preserve">De los preceptos jurídicos citados se obtiene que el Derecho de Acceso a la Información pública se satisface </w:t>
      </w:r>
      <w:r w:rsidRPr="00863F6A">
        <w:rPr>
          <w:rFonts w:ascii="Palatino Linotype" w:hAnsi="Palatino Linotype"/>
        </w:rPr>
        <w:t>cuando el solicitante tenga a su disposición la información requerida</w:t>
      </w:r>
      <w:r w:rsidRPr="00863F6A">
        <w:rPr>
          <w:rFonts w:ascii="Palatino Linotype" w:eastAsia="Calibri" w:hAnsi="Palatino Linotype" w:cs="Arial"/>
          <w:color w:val="000000" w:themeColor="text1"/>
          <w:lang w:val="es-ES"/>
        </w:rPr>
        <w:t xml:space="preserve"> una vez que los Sujetos Obligados </w:t>
      </w:r>
      <w:r w:rsidRPr="00863F6A">
        <w:rPr>
          <w:rFonts w:ascii="Palatino Linotype" w:eastAsia="Times New Roman" w:hAnsi="Palatino Linotype" w:cs="Arial"/>
          <w:color w:val="000000" w:themeColor="text1"/>
          <w:lang w:val="gl-ES" w:eastAsia="gl-ES"/>
        </w:rPr>
        <w:t xml:space="preserve">entregan el soporte documental que </w:t>
      </w:r>
      <w:proofErr w:type="spellStart"/>
      <w:r w:rsidRPr="00863F6A">
        <w:rPr>
          <w:rFonts w:ascii="Palatino Linotype" w:eastAsia="Times New Roman" w:hAnsi="Palatino Linotype" w:cs="Arial"/>
          <w:color w:val="000000" w:themeColor="text1"/>
          <w:lang w:val="gl-ES" w:eastAsia="gl-ES"/>
        </w:rPr>
        <w:t>generen</w:t>
      </w:r>
      <w:proofErr w:type="spellEnd"/>
      <w:r w:rsidRPr="00863F6A">
        <w:rPr>
          <w:rFonts w:ascii="Palatino Linotype" w:eastAsia="Times New Roman" w:hAnsi="Palatino Linotype" w:cs="Arial"/>
          <w:color w:val="000000" w:themeColor="text1"/>
          <w:lang w:val="gl-ES" w:eastAsia="gl-ES"/>
        </w:rPr>
        <w:t xml:space="preserve">, administren o </w:t>
      </w:r>
      <w:proofErr w:type="spellStart"/>
      <w:r w:rsidRPr="00863F6A">
        <w:rPr>
          <w:rFonts w:ascii="Palatino Linotype" w:eastAsia="Times New Roman" w:hAnsi="Palatino Linotype" w:cs="Arial"/>
          <w:color w:val="000000" w:themeColor="text1"/>
          <w:lang w:val="gl-ES" w:eastAsia="gl-ES"/>
        </w:rPr>
        <w:t>posean</w:t>
      </w:r>
      <w:proofErr w:type="spellEnd"/>
      <w:r w:rsidRPr="00863F6A">
        <w:rPr>
          <w:rFonts w:ascii="Palatino Linotype" w:eastAsia="Times New Roman" w:hAnsi="Palatino Linotype" w:cs="Arial"/>
          <w:color w:val="000000" w:themeColor="text1"/>
          <w:lang w:val="gl-ES" w:eastAsia="gl-ES"/>
        </w:rPr>
        <w:t xml:space="preserve"> de </w:t>
      </w:r>
      <w:proofErr w:type="spellStart"/>
      <w:r w:rsidRPr="00863F6A">
        <w:rPr>
          <w:rFonts w:ascii="Palatino Linotype" w:eastAsia="Times New Roman" w:hAnsi="Palatino Linotype" w:cs="Arial"/>
          <w:color w:val="000000" w:themeColor="text1"/>
          <w:lang w:val="gl-ES" w:eastAsia="gl-ES"/>
        </w:rPr>
        <w:t>acuerdo</w:t>
      </w:r>
      <w:proofErr w:type="spellEnd"/>
      <w:r w:rsidRPr="00863F6A">
        <w:rPr>
          <w:rFonts w:ascii="Palatino Linotype" w:eastAsia="Times New Roman" w:hAnsi="Palatino Linotype" w:cs="Arial"/>
          <w:color w:val="000000" w:themeColor="text1"/>
          <w:lang w:val="gl-ES" w:eastAsia="gl-ES"/>
        </w:rPr>
        <w:t xml:space="preserve"> con </w:t>
      </w:r>
      <w:proofErr w:type="spellStart"/>
      <w:r w:rsidRPr="00863F6A">
        <w:rPr>
          <w:rFonts w:ascii="Palatino Linotype" w:eastAsia="Times New Roman" w:hAnsi="Palatino Linotype" w:cs="Arial"/>
          <w:color w:val="000000" w:themeColor="text1"/>
          <w:lang w:val="gl-ES" w:eastAsia="gl-ES"/>
        </w:rPr>
        <w:t>sus</w:t>
      </w:r>
      <w:proofErr w:type="spellEnd"/>
      <w:r w:rsidRPr="00863F6A">
        <w:rPr>
          <w:rFonts w:ascii="Palatino Linotype" w:eastAsia="Times New Roman" w:hAnsi="Palatino Linotype" w:cs="Arial"/>
          <w:color w:val="000000" w:themeColor="text1"/>
          <w:lang w:val="gl-ES" w:eastAsia="gl-ES"/>
        </w:rPr>
        <w:t xml:space="preserve"> facultades, competencias o funciones,</w:t>
      </w:r>
      <w:r w:rsidRPr="00863F6A">
        <w:rPr>
          <w:rFonts w:ascii="Palatino Linotype" w:eastAsia="Calibri" w:hAnsi="Palatino Linotype" w:cs="Arial"/>
          <w:color w:val="000000" w:themeColor="text1"/>
          <w:lang w:val="es-ES"/>
        </w:rPr>
        <w:t xml:space="preserve"> pero para el caso en particular a todas luces se observa que </w:t>
      </w:r>
      <w:r w:rsidRPr="00863F6A">
        <w:rPr>
          <w:rFonts w:ascii="Palatino Linotype" w:eastAsia="Calibri" w:hAnsi="Palatino Linotype" w:cs="Arial"/>
          <w:b/>
          <w:color w:val="000000" w:themeColor="text1"/>
          <w:u w:val="single"/>
          <w:lang w:val="es-ES"/>
        </w:rPr>
        <w:t>no fue así.</w:t>
      </w:r>
    </w:p>
    <w:p w14:paraId="19386AE9" w14:textId="77777777" w:rsidR="00D84AC0" w:rsidRPr="00863F6A" w:rsidRDefault="00D84AC0" w:rsidP="00D84AC0">
      <w:pPr>
        <w:pStyle w:val="Prrafodelista"/>
        <w:ind w:left="0"/>
        <w:rPr>
          <w:rFonts w:ascii="Palatino Linotype" w:hAnsi="Palatino Linotype"/>
        </w:rPr>
      </w:pPr>
    </w:p>
    <w:p w14:paraId="246A3DB8" w14:textId="77777777" w:rsidR="00D84AC0" w:rsidRPr="00863F6A" w:rsidRDefault="00D84AC0" w:rsidP="00D84AC0">
      <w:pPr>
        <w:pStyle w:val="Prrafodelista"/>
        <w:numPr>
          <w:ilvl w:val="0"/>
          <w:numId w:val="1"/>
        </w:numPr>
        <w:spacing w:before="240" w:after="240" w:line="360" w:lineRule="auto"/>
        <w:ind w:left="0" w:firstLine="0"/>
        <w:jc w:val="both"/>
        <w:rPr>
          <w:rFonts w:ascii="Palatino Linotype" w:hAnsi="Palatino Linotype"/>
        </w:rPr>
      </w:pPr>
      <w:r w:rsidRPr="00863F6A">
        <w:rPr>
          <w:rFonts w:ascii="Palatino Linotype" w:hAnsi="Palatino Linotype"/>
        </w:rPr>
        <w:t xml:space="preserve">De esta forma, es de precisar que se obvia el análisis de la competencia por parte del </w:t>
      </w:r>
      <w:r w:rsidRPr="00863F6A">
        <w:rPr>
          <w:rFonts w:ascii="Palatino Linotype" w:hAnsi="Palatino Linotype"/>
          <w:b/>
        </w:rPr>
        <w:t>SUJETO OBLIGADO</w:t>
      </w:r>
      <w:r w:rsidRPr="00863F6A">
        <w:rPr>
          <w:rFonts w:ascii="Palatino Linotype" w:hAnsi="Palatino Linotype"/>
        </w:rPr>
        <w:t xml:space="preserve">, para generar, administrar o poseer la información </w:t>
      </w:r>
      <w:r w:rsidRPr="00863F6A">
        <w:rPr>
          <w:rFonts w:ascii="Palatino Linotype" w:hAnsi="Palatino Linotype"/>
        </w:rPr>
        <w:lastRenderedPageBreak/>
        <w:t>solicitada, dado que éste ha asumido la misma, en razón de que en su informe justificado señaló que ésta ya existe en sus archivos.</w:t>
      </w:r>
    </w:p>
    <w:p w14:paraId="1ACE83DA" w14:textId="77777777" w:rsidR="00D84AC0" w:rsidRPr="00863F6A" w:rsidRDefault="00D84AC0" w:rsidP="00D84AC0">
      <w:pPr>
        <w:pStyle w:val="Prrafodelista"/>
        <w:spacing w:before="240" w:after="240" w:line="360" w:lineRule="auto"/>
        <w:ind w:left="0"/>
        <w:jc w:val="both"/>
        <w:rPr>
          <w:rFonts w:ascii="Palatino Linotype" w:hAnsi="Palatino Linotype"/>
        </w:rPr>
      </w:pPr>
    </w:p>
    <w:p w14:paraId="7FA50B06" w14:textId="77777777" w:rsidR="00D84AC0" w:rsidRPr="00863F6A" w:rsidRDefault="00D84AC0" w:rsidP="00D84AC0">
      <w:pPr>
        <w:pStyle w:val="Prrafodelista"/>
        <w:numPr>
          <w:ilvl w:val="0"/>
          <w:numId w:val="1"/>
        </w:numPr>
        <w:spacing w:before="240" w:after="240" w:line="360" w:lineRule="auto"/>
        <w:ind w:left="0" w:firstLine="0"/>
        <w:jc w:val="both"/>
        <w:rPr>
          <w:rFonts w:ascii="Palatino Linotype" w:hAnsi="Palatino Linotype"/>
        </w:rPr>
      </w:pPr>
      <w:r w:rsidRPr="00863F6A">
        <w:rPr>
          <w:rFonts w:ascii="Palatino Linotype" w:hAnsi="Palatino Linotype"/>
        </w:rPr>
        <w:t xml:space="preserve">En efecto, el hecho de que </w:t>
      </w:r>
      <w:r w:rsidRPr="00863F6A">
        <w:rPr>
          <w:rFonts w:ascii="Palatino Linotype" w:hAnsi="Palatino Linotype"/>
          <w:b/>
        </w:rPr>
        <w:t>EL SUJETO OBLIGADO</w:t>
      </w:r>
      <w:r w:rsidRPr="00863F6A">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9A4D44C" w14:textId="77777777" w:rsidR="00D84AC0" w:rsidRPr="00863F6A" w:rsidRDefault="00D84AC0" w:rsidP="00D84AC0">
      <w:pPr>
        <w:pStyle w:val="Prrafodelista"/>
        <w:spacing w:before="240" w:after="240" w:line="360" w:lineRule="auto"/>
        <w:ind w:left="0"/>
        <w:jc w:val="both"/>
        <w:rPr>
          <w:rFonts w:ascii="Palatino Linotype" w:hAnsi="Palatino Linotype"/>
        </w:rPr>
      </w:pPr>
    </w:p>
    <w:p w14:paraId="43714FD6" w14:textId="77777777" w:rsidR="00D84AC0" w:rsidRPr="00863F6A" w:rsidRDefault="00D84AC0" w:rsidP="00D84AC0">
      <w:pPr>
        <w:pStyle w:val="Prrafodelista"/>
        <w:numPr>
          <w:ilvl w:val="0"/>
          <w:numId w:val="1"/>
        </w:numPr>
        <w:spacing w:before="240" w:after="240" w:line="360" w:lineRule="auto"/>
        <w:ind w:left="0" w:firstLine="0"/>
        <w:jc w:val="both"/>
        <w:rPr>
          <w:rFonts w:ascii="Palatino Linotype" w:hAnsi="Palatino Linotype"/>
        </w:rPr>
      </w:pPr>
      <w:r w:rsidRPr="00863F6A">
        <w:rPr>
          <w:rFonts w:ascii="Palatino Linotype" w:hAnsi="Palatino Linotype"/>
        </w:rPr>
        <w:t xml:space="preserve">De hecho, el estudio de la naturaleza jurídica de la información pública solicitada, tiene por objeto determinar si ésta la genera, posee o administra el </w:t>
      </w:r>
      <w:r w:rsidRPr="00863F6A">
        <w:rPr>
          <w:rFonts w:ascii="Palatino Linotype" w:hAnsi="Palatino Linotype"/>
          <w:b/>
        </w:rPr>
        <w:t>SUJETO OBLIGADO</w:t>
      </w:r>
      <w:r w:rsidRPr="00863F6A">
        <w:rPr>
          <w:rFonts w:ascii="Palatino Linotype" w:hAnsi="Palatino Linotype"/>
        </w:rPr>
        <w:t>; sin embargo, en aquellos casos en que éste la asume; en virtud de que da respuesta que si obra en su poder un inventario, pero esta no ha sido auditada; por consiguiente,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6D1091B1" w14:textId="77777777" w:rsidR="00D84AC0" w:rsidRPr="00863F6A" w:rsidRDefault="00D84AC0" w:rsidP="00D84AC0">
      <w:pPr>
        <w:pStyle w:val="Prrafodelista"/>
        <w:ind w:left="0"/>
        <w:rPr>
          <w:rFonts w:ascii="Palatino Linotype" w:hAnsi="Palatino Linotype"/>
        </w:rPr>
      </w:pPr>
    </w:p>
    <w:p w14:paraId="2FB2220C" w14:textId="77777777" w:rsidR="00D84AC0" w:rsidRPr="00863F6A" w:rsidRDefault="00D84AC0" w:rsidP="00D84AC0">
      <w:pPr>
        <w:pStyle w:val="Prrafodelista"/>
        <w:numPr>
          <w:ilvl w:val="0"/>
          <w:numId w:val="1"/>
        </w:numPr>
        <w:spacing w:before="240" w:after="240" w:line="360" w:lineRule="auto"/>
        <w:ind w:left="0" w:right="49" w:firstLine="0"/>
        <w:jc w:val="both"/>
        <w:rPr>
          <w:rFonts w:ascii="Palatino Linotype" w:hAnsi="Palatino Linotype" w:cs="Arial"/>
        </w:rPr>
      </w:pPr>
      <w:r w:rsidRPr="00863F6A">
        <w:rPr>
          <w:rFonts w:ascii="Palatino Linotype" w:hAnsi="Palatino Linotype" w:cs="Arial"/>
          <w:color w:val="000000" w:themeColor="text1"/>
        </w:rPr>
        <w:t xml:space="preserve">No se soslaya que el </w:t>
      </w:r>
      <w:r w:rsidRPr="00863F6A">
        <w:rPr>
          <w:rFonts w:ascii="Palatino Linotype" w:hAnsi="Palatino Linotype" w:cs="Arial"/>
          <w:b/>
          <w:color w:val="000000" w:themeColor="text1"/>
        </w:rPr>
        <w:t>SUJETO OBLIGADO</w:t>
      </w:r>
      <w:r w:rsidRPr="00863F6A">
        <w:rPr>
          <w:rFonts w:ascii="Palatino Linotype" w:hAnsi="Palatino Linotype" w:cs="Arial"/>
          <w:color w:val="000000" w:themeColor="text1"/>
        </w:rPr>
        <w:t xml:space="preserve"> </w:t>
      </w:r>
      <w:r w:rsidRPr="00863F6A">
        <w:rPr>
          <w:rFonts w:ascii="Palatino Linotype" w:hAnsi="Palatino Linotype" w:cs="Arial"/>
        </w:rPr>
        <w:t xml:space="preserve">administra y posee en sus archivos la documentación materia de la solicitud, la cual debe ser considerada como información pública, de conformidad con el artículo 4 de la </w:t>
      </w:r>
      <w:r w:rsidRPr="00863F6A">
        <w:rPr>
          <w:rFonts w:ascii="Palatino Linotype" w:hAnsi="Palatino Linotype" w:cs="Arial"/>
          <w:b/>
        </w:rPr>
        <w:t>Ley de Transparencia y Acceso a la Información Pública del Estado de México y Municipios</w:t>
      </w:r>
      <w:r w:rsidRPr="00863F6A">
        <w:rPr>
          <w:rFonts w:ascii="Palatino Linotype" w:hAnsi="Palatino Linotype" w:cs="Arial"/>
        </w:rPr>
        <w:t xml:space="preserve"> establece que la información generada, obtenida, adquirida, </w:t>
      </w:r>
      <w:r w:rsidRPr="00863F6A">
        <w:rPr>
          <w:rFonts w:ascii="Palatino Linotype" w:hAnsi="Palatino Linotype" w:cs="Arial"/>
        </w:rPr>
        <w:lastRenderedPageBreak/>
        <w:t>transformada, administrada o en posesión de los sujetos obligados es pública y accesible de manera permanente a cualquier persona, privilegiando el principio de máxima publicidad de la información.</w:t>
      </w:r>
    </w:p>
    <w:p w14:paraId="2F3AF9CA" w14:textId="77777777" w:rsidR="00BB47E3" w:rsidRPr="00863F6A" w:rsidRDefault="00BB47E3" w:rsidP="00FC3B40">
      <w:pPr>
        <w:pStyle w:val="Prrafodelista"/>
        <w:spacing w:before="240" w:after="240" w:line="360" w:lineRule="auto"/>
        <w:ind w:left="0" w:right="49"/>
        <w:jc w:val="both"/>
        <w:rPr>
          <w:rFonts w:ascii="Palatino Linotype" w:eastAsia="Palatino Linotype" w:hAnsi="Palatino Linotype" w:cs="Palatino Linotype"/>
        </w:rPr>
      </w:pPr>
    </w:p>
    <w:p w14:paraId="53CB56CE" w14:textId="0E6BF9C8" w:rsidR="005D3B2C" w:rsidRPr="00863F6A" w:rsidRDefault="005D3B2C" w:rsidP="005D3B2C">
      <w:pPr>
        <w:pStyle w:val="Ttulo2"/>
      </w:pPr>
      <w:bookmarkStart w:id="27" w:name="_Toc22130360"/>
      <w:bookmarkStart w:id="28" w:name="_Toc33809646"/>
      <w:bookmarkStart w:id="29" w:name="_Toc57350657"/>
      <w:bookmarkStart w:id="30" w:name="_Toc67582381"/>
      <w:bookmarkStart w:id="31" w:name="_Toc71864549"/>
      <w:bookmarkStart w:id="32" w:name="_Toc73112181"/>
      <w:r w:rsidRPr="00863F6A">
        <w:t>SEXTO. De la versión pública.</w:t>
      </w:r>
      <w:bookmarkEnd w:id="27"/>
      <w:bookmarkEnd w:id="28"/>
      <w:bookmarkEnd w:id="29"/>
      <w:bookmarkEnd w:id="30"/>
      <w:bookmarkEnd w:id="31"/>
      <w:bookmarkEnd w:id="32"/>
    </w:p>
    <w:p w14:paraId="3ACDFEFE" w14:textId="77777777" w:rsidR="005D3B2C" w:rsidRPr="00863F6A" w:rsidRDefault="005D3B2C" w:rsidP="005D3B2C">
      <w:pPr>
        <w:spacing w:line="360" w:lineRule="auto"/>
        <w:ind w:right="49"/>
        <w:jc w:val="both"/>
        <w:rPr>
          <w:rFonts w:ascii="Palatino Linotype" w:hAnsi="Palatino Linotype"/>
        </w:rPr>
      </w:pPr>
    </w:p>
    <w:p w14:paraId="0BBC2E2B" w14:textId="77777777" w:rsidR="005D3B2C" w:rsidRPr="00863F6A" w:rsidRDefault="005D3B2C" w:rsidP="005D3B2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863F6A">
        <w:rPr>
          <w:rFonts w:ascii="Palatino Linotype" w:hAnsi="Palatino Linotype" w:cs="Arial"/>
          <w:color w:val="000000" w:themeColor="text1"/>
        </w:rPr>
        <w:t xml:space="preserve">Debe destacarse que debido a la naturaleza de </w:t>
      </w:r>
      <w:r w:rsidRPr="00863F6A">
        <w:rPr>
          <w:rFonts w:ascii="Palatino Linotype" w:hAnsi="Palatino Linotype"/>
          <w:color w:val="000000" w:themeColor="text1"/>
        </w:rPr>
        <w:t xml:space="preserve">la información que se ordena entregar, </w:t>
      </w:r>
      <w:r w:rsidRPr="00863F6A">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863F6A">
        <w:rPr>
          <w:rFonts w:ascii="Palatino Linotype" w:eastAsia="Times New Roman" w:hAnsi="Palatino Linotype" w:cs="Times New Roman"/>
          <w:color w:val="000000" w:themeColor="text1"/>
          <w:lang w:val="es-ES"/>
        </w:rPr>
        <w:t>la información solicitada se deberá entregar en versión pública.</w:t>
      </w:r>
    </w:p>
    <w:p w14:paraId="4D43DD92" w14:textId="77777777" w:rsidR="005D3B2C" w:rsidRPr="00863F6A" w:rsidRDefault="005D3B2C" w:rsidP="005D3B2C">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F97FB7D" w14:textId="77777777" w:rsidR="005D3B2C" w:rsidRPr="00863F6A" w:rsidRDefault="005D3B2C" w:rsidP="005D3B2C">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863F6A">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863F6A">
        <w:rPr>
          <w:rFonts w:ascii="Palatino Linotype" w:eastAsia="Times New Roman" w:hAnsi="Palatino Linotype" w:cs="Arial"/>
          <w:b/>
          <w:color w:val="000000" w:themeColor="text1"/>
        </w:rPr>
        <w:t xml:space="preserve">SUJETOS OBLIGADOS </w:t>
      </w:r>
      <w:r w:rsidRPr="00863F6A">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4497AEE5" w14:textId="77777777" w:rsidR="005D3B2C" w:rsidRPr="00863F6A" w:rsidRDefault="005D3B2C" w:rsidP="005D3B2C">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A1D61C9" w14:textId="77777777" w:rsidR="005D3B2C" w:rsidRPr="00863F6A"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3F6A">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243D0049" w14:textId="77777777" w:rsidR="005D3B2C" w:rsidRPr="00863F6A"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3F6A">
        <w:rPr>
          <w:rFonts w:ascii="Palatino Linotype" w:hAnsi="Palatino Linotype" w:cs="Bookman Old Style"/>
          <w:bCs/>
          <w:color w:val="000000" w:themeColor="text1"/>
        </w:rPr>
        <w:t xml:space="preserve">I. </w:t>
      </w:r>
      <w:r w:rsidRPr="00863F6A">
        <w:rPr>
          <w:rFonts w:ascii="Palatino Linotype" w:hAnsi="Palatino Linotype" w:cs="Bookman Old Style"/>
          <w:color w:val="000000" w:themeColor="text1"/>
        </w:rPr>
        <w:t xml:space="preserve">Se refiera a la información privada y los datos personales concernientes </w:t>
      </w:r>
      <w:r w:rsidRPr="00863F6A">
        <w:rPr>
          <w:rFonts w:ascii="Palatino Linotype" w:hAnsi="Palatino Linotype" w:cs="Bookman Old Style"/>
          <w:color w:val="000000" w:themeColor="text1"/>
        </w:rPr>
        <w:lastRenderedPageBreak/>
        <w:t xml:space="preserve">a una persona física o jurídico colectiva identificada o identificable; </w:t>
      </w:r>
    </w:p>
    <w:p w14:paraId="5340C710" w14:textId="77777777" w:rsidR="005D3B2C" w:rsidRPr="00863F6A"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3F6A">
        <w:rPr>
          <w:rFonts w:ascii="Palatino Linotype" w:hAnsi="Palatino Linotype" w:cs="Bookman Old Style"/>
          <w:bCs/>
          <w:color w:val="000000" w:themeColor="text1"/>
        </w:rPr>
        <w:t xml:space="preserve">II. </w:t>
      </w:r>
      <w:r w:rsidRPr="00863F6A">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72182C8" w14:textId="77777777" w:rsidR="005D3B2C" w:rsidRPr="00863F6A"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3F6A">
        <w:rPr>
          <w:rFonts w:ascii="Palatino Linotype" w:hAnsi="Palatino Linotype" w:cs="Bookman Old Style"/>
          <w:bCs/>
          <w:color w:val="000000" w:themeColor="text1"/>
        </w:rPr>
        <w:t xml:space="preserve">III. </w:t>
      </w:r>
      <w:r w:rsidRPr="00863F6A">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BA327EB" w14:textId="77777777" w:rsidR="005D3B2C" w:rsidRPr="00863F6A"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63F6A">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D3F468D" w14:textId="77777777" w:rsidR="005D3B2C" w:rsidRPr="00863F6A" w:rsidRDefault="005D3B2C" w:rsidP="005D3B2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63F6A">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F826372" w14:textId="77777777" w:rsidR="005D3B2C" w:rsidRPr="00863F6A" w:rsidRDefault="005D3B2C" w:rsidP="005D3B2C">
      <w:pPr>
        <w:pStyle w:val="Prrafodelista"/>
        <w:spacing w:line="360" w:lineRule="auto"/>
        <w:ind w:left="0"/>
        <w:jc w:val="both"/>
        <w:rPr>
          <w:rFonts w:ascii="Palatino Linotype" w:hAnsi="Palatino Linotype" w:cs="Arial"/>
          <w:color w:val="000000" w:themeColor="text1"/>
        </w:rPr>
      </w:pPr>
    </w:p>
    <w:p w14:paraId="682DC62F" w14:textId="77777777" w:rsidR="005D3B2C" w:rsidRPr="00863F6A"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3F6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18D4A3" w14:textId="77777777" w:rsidR="005D3B2C" w:rsidRPr="00863F6A" w:rsidRDefault="005D3B2C" w:rsidP="005D3B2C">
      <w:pPr>
        <w:pStyle w:val="Prrafodelista"/>
        <w:spacing w:after="160" w:line="360" w:lineRule="auto"/>
        <w:ind w:left="0"/>
        <w:jc w:val="both"/>
        <w:rPr>
          <w:rFonts w:ascii="Palatino Linotype" w:hAnsi="Palatino Linotype" w:cs="Arial"/>
          <w:color w:val="000000" w:themeColor="text1"/>
        </w:rPr>
      </w:pPr>
    </w:p>
    <w:p w14:paraId="36A249B5" w14:textId="77777777" w:rsidR="005D3B2C" w:rsidRPr="00863F6A"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3F6A">
        <w:rPr>
          <w:rFonts w:ascii="Palatino Linotype" w:hAnsi="Palatino Linotype" w:cs="Arial"/>
          <w:color w:val="000000" w:themeColor="text1"/>
        </w:rPr>
        <w:lastRenderedPageBreak/>
        <w:t xml:space="preserve">Como consecuencia de lo anterior, el </w:t>
      </w:r>
      <w:r w:rsidRPr="00863F6A">
        <w:rPr>
          <w:rFonts w:ascii="Palatino Linotype" w:hAnsi="Palatino Linotype" w:cs="Arial"/>
          <w:b/>
          <w:color w:val="000000" w:themeColor="text1"/>
        </w:rPr>
        <w:t>SUJETO OBLIGADO</w:t>
      </w:r>
      <w:r w:rsidRPr="00863F6A">
        <w:rPr>
          <w:rFonts w:ascii="Palatino Linotype" w:hAnsi="Palatino Linotype" w:cs="Arial"/>
          <w:color w:val="000000" w:themeColor="text1"/>
        </w:rPr>
        <w:t xml:space="preserve"> debe identificar claramente el tipo de información y hacer un juicio de subsunción o encaje</w:t>
      </w:r>
      <w:r w:rsidRPr="00863F6A">
        <w:rPr>
          <w:rStyle w:val="Refdenotaalpie"/>
          <w:rFonts w:ascii="Palatino Linotype" w:hAnsi="Palatino Linotype" w:cs="Arial"/>
          <w:color w:val="000000" w:themeColor="text1"/>
        </w:rPr>
        <w:footnoteReference w:id="1"/>
      </w:r>
      <w:r w:rsidRPr="00863F6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AF26C17" w14:textId="77777777" w:rsidR="005D3B2C" w:rsidRPr="00863F6A" w:rsidRDefault="005D3B2C" w:rsidP="005D3B2C">
      <w:pPr>
        <w:pStyle w:val="Prrafodelista"/>
        <w:spacing w:line="360" w:lineRule="auto"/>
        <w:ind w:left="0"/>
        <w:jc w:val="both"/>
        <w:rPr>
          <w:rFonts w:ascii="Palatino Linotype" w:hAnsi="Palatino Linotype" w:cs="Arial"/>
          <w:color w:val="000000" w:themeColor="text1"/>
        </w:rPr>
      </w:pPr>
    </w:p>
    <w:p w14:paraId="11295ED6"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863F6A">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B27FF38" w14:textId="77777777" w:rsidR="005D3B2C" w:rsidRPr="00863F6A" w:rsidRDefault="005D3B2C" w:rsidP="005D3B2C">
      <w:pPr>
        <w:pStyle w:val="Prrafodelista"/>
        <w:spacing w:line="360" w:lineRule="auto"/>
        <w:ind w:left="0"/>
        <w:jc w:val="both"/>
        <w:rPr>
          <w:rFonts w:ascii="Palatino Linotype" w:eastAsia="Times New Roman" w:hAnsi="Palatino Linotype"/>
          <w:color w:val="000000" w:themeColor="text1"/>
          <w:lang w:eastAsia="es-ES_tradnl"/>
        </w:rPr>
      </w:pPr>
    </w:p>
    <w:p w14:paraId="4877127C" w14:textId="77777777" w:rsidR="005D3B2C" w:rsidRPr="00863F6A" w:rsidRDefault="005D3B2C" w:rsidP="005D3B2C">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33" w:name="_Toc485733666"/>
      <w:bookmarkStart w:id="34" w:name="_Toc487139037"/>
      <w:bookmarkStart w:id="35" w:name="_Toc490060412"/>
      <w:bookmarkStart w:id="36" w:name="_Toc492468081"/>
      <w:bookmarkStart w:id="37" w:name="_Toc2878596"/>
      <w:bookmarkStart w:id="38" w:name="_Toc10711864"/>
      <w:bookmarkStart w:id="39" w:name="_Toc18609014"/>
      <w:bookmarkStart w:id="40" w:name="_Toc22130361"/>
      <w:bookmarkStart w:id="41" w:name="_Toc33809647"/>
      <w:bookmarkStart w:id="42" w:name="_Toc57350658"/>
      <w:bookmarkStart w:id="43" w:name="_Toc67582382"/>
      <w:bookmarkStart w:id="44" w:name="_Toc71864550"/>
      <w:bookmarkStart w:id="45" w:name="_Toc73112182"/>
      <w:r w:rsidRPr="00863F6A">
        <w:rPr>
          <w:szCs w:val="24"/>
        </w:rPr>
        <w:t>Requisitos de fondo del acuerdo de clasificación.</w:t>
      </w:r>
      <w:bookmarkEnd w:id="33"/>
      <w:bookmarkEnd w:id="34"/>
      <w:bookmarkEnd w:id="35"/>
      <w:bookmarkEnd w:id="36"/>
      <w:bookmarkEnd w:id="37"/>
      <w:bookmarkEnd w:id="38"/>
      <w:bookmarkEnd w:id="39"/>
      <w:bookmarkEnd w:id="40"/>
      <w:bookmarkEnd w:id="41"/>
      <w:bookmarkEnd w:id="42"/>
      <w:bookmarkEnd w:id="43"/>
      <w:bookmarkEnd w:id="44"/>
      <w:bookmarkEnd w:id="45"/>
    </w:p>
    <w:p w14:paraId="1B0D04BA" w14:textId="77777777" w:rsidR="005D3B2C" w:rsidRPr="00863F6A" w:rsidRDefault="005D3B2C" w:rsidP="005D3B2C">
      <w:pPr>
        <w:pStyle w:val="Prrafodelista"/>
        <w:spacing w:line="360" w:lineRule="auto"/>
        <w:ind w:left="0"/>
        <w:jc w:val="both"/>
        <w:rPr>
          <w:rFonts w:ascii="Palatino Linotype" w:hAnsi="Palatino Linotype" w:cs="Arial"/>
          <w:color w:val="000000" w:themeColor="text1"/>
        </w:rPr>
      </w:pPr>
    </w:p>
    <w:p w14:paraId="5D7B19B4"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863F6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863F6A">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695E8D4" w14:textId="77777777" w:rsidR="005D3B2C" w:rsidRPr="00863F6A" w:rsidRDefault="005D3B2C" w:rsidP="005D3B2C">
      <w:pPr>
        <w:pStyle w:val="Prrafodelista"/>
        <w:spacing w:after="160" w:line="360" w:lineRule="auto"/>
        <w:ind w:left="0"/>
        <w:jc w:val="both"/>
        <w:rPr>
          <w:rFonts w:ascii="Palatino Linotype" w:hAnsi="Palatino Linotype" w:cs="Arial"/>
          <w:color w:val="000000" w:themeColor="text1"/>
        </w:rPr>
      </w:pPr>
    </w:p>
    <w:p w14:paraId="5011F012" w14:textId="77777777" w:rsidR="005D3B2C" w:rsidRPr="00863F6A"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3F6A">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33C152" w14:textId="77777777" w:rsidR="005D3B2C" w:rsidRPr="00863F6A" w:rsidRDefault="005D3B2C" w:rsidP="005D3B2C">
      <w:pPr>
        <w:pStyle w:val="Prrafodelista"/>
        <w:spacing w:after="160" w:line="360" w:lineRule="auto"/>
        <w:ind w:left="0"/>
        <w:jc w:val="both"/>
        <w:rPr>
          <w:rFonts w:ascii="Palatino Linotype" w:hAnsi="Palatino Linotype" w:cs="Arial"/>
          <w:color w:val="000000" w:themeColor="text1"/>
        </w:rPr>
      </w:pPr>
    </w:p>
    <w:p w14:paraId="6B8C5E5F" w14:textId="77777777" w:rsidR="005D3B2C" w:rsidRPr="00863F6A"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863F6A">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863F6A">
        <w:rPr>
          <w:rFonts w:ascii="Palatino Linotype" w:eastAsia="Times New Roman" w:hAnsi="Palatino Linotype" w:cs="Arial"/>
          <w:color w:val="000000" w:themeColor="text1"/>
          <w:lang w:eastAsia="es-MX"/>
        </w:rPr>
        <w:lastRenderedPageBreak/>
        <w:t>cuales llegaron a la conclusión de que esos hechos son ciertos, normalmente a partir del análisis de las pruebas, lo cual se debe exteriorizar en una argumentación o juicio de hecho....”.</w:t>
      </w:r>
      <w:r w:rsidRPr="00863F6A">
        <w:rPr>
          <w:rStyle w:val="Refdenotaalpie"/>
          <w:rFonts w:ascii="Palatino Linotype" w:eastAsia="Times New Roman" w:hAnsi="Palatino Linotype" w:cs="Arial"/>
          <w:color w:val="000000" w:themeColor="text1"/>
          <w:lang w:eastAsia="es-MX"/>
        </w:rPr>
        <w:footnoteReference w:id="2"/>
      </w:r>
    </w:p>
    <w:p w14:paraId="030D5ED2" w14:textId="77777777" w:rsidR="005D3B2C" w:rsidRPr="00863F6A" w:rsidRDefault="005D3B2C" w:rsidP="005D3B2C">
      <w:pPr>
        <w:pStyle w:val="Prrafodelista"/>
        <w:spacing w:after="160" w:line="360" w:lineRule="auto"/>
        <w:ind w:left="0"/>
        <w:jc w:val="both"/>
        <w:rPr>
          <w:rFonts w:ascii="Palatino Linotype" w:hAnsi="Palatino Linotype" w:cs="Arial"/>
          <w:color w:val="000000" w:themeColor="text1"/>
        </w:rPr>
      </w:pPr>
    </w:p>
    <w:p w14:paraId="32FB5EF4"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863F6A">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076871D" w14:textId="77777777" w:rsidR="005D3B2C" w:rsidRPr="00863F6A" w:rsidRDefault="005D3B2C" w:rsidP="005D3B2C">
      <w:pPr>
        <w:spacing w:line="360" w:lineRule="auto"/>
        <w:ind w:right="618"/>
        <w:contextualSpacing/>
        <w:jc w:val="both"/>
        <w:rPr>
          <w:rFonts w:ascii="Palatino Linotype" w:hAnsi="Palatino Linotype" w:cs="Arial"/>
          <w:color w:val="000000" w:themeColor="text1"/>
        </w:rPr>
      </w:pPr>
    </w:p>
    <w:p w14:paraId="0E2A5787" w14:textId="77777777" w:rsidR="005D3B2C" w:rsidRPr="00863F6A"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863F6A">
        <w:rPr>
          <w:rFonts w:ascii="Palatino Linotype" w:hAnsi="Palatino Linotype" w:cs="Arial"/>
          <w:b/>
          <w:i/>
          <w:color w:val="000000" w:themeColor="text1"/>
          <w:sz w:val="22"/>
          <w:szCs w:val="22"/>
        </w:rPr>
        <w:t>FUNDAMENTACIÓN Y MOTIVACIÓN.</w:t>
      </w:r>
      <w:r w:rsidRPr="00863F6A">
        <w:rPr>
          <w:rFonts w:ascii="Palatino Linotype" w:hAnsi="Palatino Linotype" w:cs="Arial"/>
          <w:i/>
          <w:color w:val="000000" w:themeColor="text1"/>
          <w:sz w:val="22"/>
          <w:szCs w:val="22"/>
        </w:rPr>
        <w:t xml:space="preserve"> La </w:t>
      </w:r>
      <w:r w:rsidRPr="00863F6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63F6A">
        <w:rPr>
          <w:rFonts w:ascii="Palatino Linotype" w:hAnsi="Palatino Linotype" w:cs="Arial"/>
          <w:i/>
          <w:color w:val="000000" w:themeColor="text1"/>
          <w:sz w:val="22"/>
          <w:szCs w:val="22"/>
        </w:rPr>
        <w:t>.</w:t>
      </w:r>
    </w:p>
    <w:p w14:paraId="096C906A" w14:textId="77777777" w:rsidR="005D3B2C" w:rsidRPr="00863F6A"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863F6A">
        <w:rPr>
          <w:rFonts w:ascii="Palatino Linotype" w:hAnsi="Palatino Linotype" w:cs="Arial"/>
          <w:i/>
          <w:color w:val="000000" w:themeColor="text1"/>
          <w:sz w:val="22"/>
          <w:szCs w:val="22"/>
        </w:rPr>
        <w:t>SEGUNDO TRIBUNAL COLEGIADO DEL SEXTO CIRCUITO.</w:t>
      </w:r>
    </w:p>
    <w:p w14:paraId="24ECF918" w14:textId="77777777" w:rsidR="005D3B2C" w:rsidRPr="00863F6A"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863F6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21CC53E" w14:textId="77777777" w:rsidR="005D3B2C" w:rsidRPr="00863F6A"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863F6A">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14C7A5DB" w14:textId="77777777" w:rsidR="005D3B2C" w:rsidRPr="00863F6A"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863F6A">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4A327D3A" w14:textId="77777777" w:rsidR="005D3B2C" w:rsidRPr="00863F6A"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863F6A">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14:paraId="0DFAFC88" w14:textId="77777777" w:rsidR="005D3B2C" w:rsidRPr="00863F6A"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863F6A">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863F6A">
        <w:rPr>
          <w:rFonts w:ascii="Palatino Linotype" w:hAnsi="Palatino Linotype" w:cs="Arial"/>
          <w:i/>
          <w:color w:val="000000" w:themeColor="text1"/>
          <w:sz w:val="22"/>
          <w:szCs w:val="22"/>
        </w:rPr>
        <w:t>Baigts</w:t>
      </w:r>
      <w:proofErr w:type="spellEnd"/>
      <w:r w:rsidRPr="00863F6A">
        <w:rPr>
          <w:rFonts w:ascii="Palatino Linotype" w:hAnsi="Palatino Linotype" w:cs="Arial"/>
          <w:i/>
          <w:color w:val="000000" w:themeColor="text1"/>
          <w:sz w:val="22"/>
          <w:szCs w:val="22"/>
        </w:rPr>
        <w:t xml:space="preserve"> Muñoz.</w:t>
      </w:r>
      <w:r w:rsidRPr="00863F6A">
        <w:rPr>
          <w:rStyle w:val="Refdenotaalpie"/>
          <w:rFonts w:ascii="Palatino Linotype" w:hAnsi="Palatino Linotype" w:cs="Arial"/>
          <w:i/>
          <w:color w:val="000000" w:themeColor="text1"/>
          <w:sz w:val="22"/>
          <w:szCs w:val="22"/>
        </w:rPr>
        <w:footnoteReference w:id="3"/>
      </w:r>
    </w:p>
    <w:p w14:paraId="70B69471" w14:textId="77777777" w:rsidR="005D3B2C" w:rsidRPr="00863F6A"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2769A53E" w14:textId="77777777" w:rsidR="005D3B2C" w:rsidRPr="00863F6A"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3F6A">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AF50E79" w14:textId="77777777" w:rsidR="005D3B2C" w:rsidRPr="00863F6A"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638EE5B" w14:textId="77777777" w:rsidR="005D3B2C" w:rsidRPr="00863F6A"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3F6A">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1CEDF5" w14:textId="77777777" w:rsidR="005D3B2C" w:rsidRPr="00863F6A"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DE17BC4" w14:textId="77777777" w:rsidR="005D3B2C" w:rsidRPr="00863F6A"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863F6A">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E55C4AC" w14:textId="77777777" w:rsidR="005D3B2C" w:rsidRPr="00863F6A" w:rsidRDefault="005D3B2C" w:rsidP="005D3B2C">
      <w:pPr>
        <w:pStyle w:val="Prrafodelista"/>
        <w:rPr>
          <w:rFonts w:ascii="Palatino Linotype" w:eastAsia="Calibri" w:hAnsi="Palatino Linotype" w:cs="Arial"/>
          <w:color w:val="000000" w:themeColor="text1"/>
          <w:lang w:val="es-ES" w:eastAsia="es-MX"/>
        </w:rPr>
      </w:pPr>
    </w:p>
    <w:p w14:paraId="6B66FCB5"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863F6A">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8F9A044" w14:textId="77777777" w:rsidR="005D3B2C" w:rsidRPr="00863F6A" w:rsidRDefault="005D3B2C" w:rsidP="005D3B2C">
      <w:pPr>
        <w:spacing w:line="360" w:lineRule="auto"/>
        <w:jc w:val="both"/>
        <w:rPr>
          <w:rFonts w:ascii="Palatino Linotype" w:hAnsi="Palatino Linotype"/>
          <w:color w:val="000000" w:themeColor="text1"/>
        </w:rPr>
      </w:pPr>
    </w:p>
    <w:p w14:paraId="4B863BED"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863F6A">
        <w:rPr>
          <w:rFonts w:ascii="Palatino Linotype" w:eastAsia="Calibri" w:hAnsi="Palatino Linotype" w:cs="Arial"/>
          <w:color w:val="000000" w:themeColor="text1"/>
          <w:lang w:val="es-ES" w:eastAsia="es-MX"/>
        </w:rPr>
        <w:t xml:space="preserve">Es de señalar, que por lo que hace a las versiones públicas, el </w:t>
      </w:r>
      <w:r w:rsidRPr="00863F6A">
        <w:rPr>
          <w:rFonts w:ascii="Palatino Linotype" w:eastAsia="Calibri" w:hAnsi="Palatino Linotype" w:cs="Arial"/>
          <w:b/>
          <w:color w:val="000000" w:themeColor="text1"/>
          <w:lang w:val="es-ES" w:eastAsia="es-MX"/>
        </w:rPr>
        <w:t>SUJETO OBLIGADO</w:t>
      </w:r>
      <w:r w:rsidRPr="00863F6A">
        <w:rPr>
          <w:rFonts w:ascii="Palatino Linotype" w:eastAsia="Calibri" w:hAnsi="Palatino Linotype" w:cs="Arial"/>
          <w:color w:val="000000" w:themeColor="text1"/>
          <w:lang w:val="es-ES" w:eastAsia="es-MX"/>
        </w:rPr>
        <w:t xml:space="preserve"> debe cumplir con las formalidades exigidas en la Ley, por lo que </w:t>
      </w:r>
      <w:r w:rsidRPr="00863F6A">
        <w:rPr>
          <w:rFonts w:ascii="Palatino Linotype" w:eastAsia="Times New Roman" w:hAnsi="Palatino Linotype" w:cs="Arial"/>
          <w:color w:val="000000" w:themeColor="text1"/>
          <w:lang w:eastAsia="es-MX"/>
        </w:rPr>
        <w:t xml:space="preserve">para tal efecto emitirá el </w:t>
      </w:r>
      <w:r w:rsidRPr="00863F6A">
        <w:rPr>
          <w:rFonts w:ascii="Palatino Linotype" w:eastAsia="Calibri" w:hAnsi="Palatino Linotype" w:cs="Arial"/>
          <w:color w:val="000000" w:themeColor="text1"/>
          <w:lang w:val="es-ES" w:eastAsia="es-MX"/>
        </w:rPr>
        <w:t>Acuerdo del Comité de Transparencia en términos de los artículos 49 fracción</w:t>
      </w:r>
      <w:r w:rsidRPr="00863F6A">
        <w:rPr>
          <w:rFonts w:ascii="Palatino Linotype" w:eastAsia="Calibri" w:hAnsi="Palatino Linotype" w:cs="Arial"/>
          <w:bCs/>
          <w:color w:val="000000" w:themeColor="text1"/>
        </w:rPr>
        <w:t xml:space="preserve"> VIII,</w:t>
      </w:r>
      <w:r w:rsidRPr="00863F6A">
        <w:rPr>
          <w:rFonts w:ascii="Palatino Linotype" w:eastAsia="Calibri" w:hAnsi="Palatino Linotype" w:cs="Arial"/>
          <w:color w:val="000000" w:themeColor="text1"/>
          <w:lang w:val="es-ES" w:eastAsia="es-MX"/>
        </w:rPr>
        <w:t xml:space="preserve"> 122</w:t>
      </w:r>
      <w:r w:rsidRPr="00863F6A">
        <w:rPr>
          <w:rFonts w:ascii="Palatino Linotype" w:hAnsi="Palatino Linotype" w:cs="Times New Roman"/>
          <w:color w:val="000000" w:themeColor="text1"/>
          <w:vertAlign w:val="superscript"/>
          <w:lang w:val="es-ES" w:eastAsia="es-MX"/>
        </w:rPr>
        <w:footnoteReference w:id="4"/>
      </w:r>
      <w:r w:rsidRPr="00863F6A">
        <w:rPr>
          <w:rFonts w:ascii="Palatino Linotype" w:eastAsia="Calibri" w:hAnsi="Palatino Linotype" w:cs="Arial"/>
          <w:color w:val="000000" w:themeColor="text1"/>
          <w:lang w:val="es-ES" w:eastAsia="es-MX"/>
        </w:rPr>
        <w:t>, 135</w:t>
      </w:r>
      <w:r w:rsidRPr="00863F6A">
        <w:rPr>
          <w:rFonts w:ascii="Palatino Linotype" w:hAnsi="Palatino Linotype" w:cs="Times New Roman"/>
          <w:color w:val="000000" w:themeColor="text1"/>
          <w:vertAlign w:val="superscript"/>
          <w:lang w:val="es-ES" w:eastAsia="es-MX"/>
        </w:rPr>
        <w:footnoteReference w:id="5"/>
      </w:r>
      <w:r w:rsidRPr="00863F6A">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7B5CA29" w14:textId="77777777" w:rsidR="005D3B2C" w:rsidRPr="00863F6A" w:rsidRDefault="005D3B2C" w:rsidP="005D3B2C">
      <w:pPr>
        <w:pStyle w:val="Prrafodelista"/>
        <w:spacing w:line="360" w:lineRule="auto"/>
        <w:ind w:left="0"/>
        <w:jc w:val="both"/>
        <w:rPr>
          <w:rFonts w:ascii="Palatino Linotype" w:hAnsi="Palatino Linotype"/>
          <w:color w:val="000000" w:themeColor="text1"/>
        </w:rPr>
      </w:pPr>
    </w:p>
    <w:p w14:paraId="141989A6"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863F6A">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63F6A">
        <w:rPr>
          <w:rFonts w:ascii="Palatino Linotype" w:eastAsia="Calibri" w:hAnsi="Palatino Linotype" w:cs="Arial"/>
          <w:b/>
          <w:color w:val="000000" w:themeColor="text1"/>
          <w:lang w:val="es-ES" w:eastAsia="es-CO"/>
        </w:rPr>
        <w:lastRenderedPageBreak/>
        <w:t>SUJETO OBLIGADO</w:t>
      </w:r>
      <w:r w:rsidRPr="00863F6A">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C2576F" w14:textId="77777777" w:rsidR="005D3B2C" w:rsidRPr="00863F6A" w:rsidRDefault="005D3B2C" w:rsidP="005D3B2C">
      <w:pPr>
        <w:pStyle w:val="Prrafodelista"/>
        <w:spacing w:line="360" w:lineRule="auto"/>
        <w:ind w:left="0"/>
        <w:jc w:val="both"/>
        <w:rPr>
          <w:rFonts w:ascii="Palatino Linotype" w:hAnsi="Palatino Linotype"/>
          <w:color w:val="000000" w:themeColor="text1"/>
        </w:rPr>
      </w:pPr>
    </w:p>
    <w:p w14:paraId="64A104A7"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863F6A">
        <w:rPr>
          <w:rFonts w:ascii="Palatino Linotype" w:eastAsia="Times New Roman" w:hAnsi="Palatino Linotype" w:cs="Arial"/>
          <w:color w:val="000000" w:themeColor="text1"/>
          <w:lang w:eastAsia="es-MX"/>
        </w:rPr>
        <w:t xml:space="preserve">Siendo así que, </w:t>
      </w:r>
      <w:r w:rsidRPr="00863F6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63F6A">
        <w:rPr>
          <w:rFonts w:ascii="Palatino Linotype" w:hAnsi="Palatino Linotype"/>
          <w:b/>
          <w:color w:val="000000" w:themeColor="text1"/>
        </w:rPr>
        <w:t>SUJETO OBLIGADO</w:t>
      </w:r>
      <w:r w:rsidRPr="00863F6A">
        <w:rPr>
          <w:rFonts w:ascii="Palatino Linotype" w:hAnsi="Palatino Linotype"/>
          <w:color w:val="000000" w:themeColor="text1"/>
        </w:rPr>
        <w:t xml:space="preserve">. Dicho acuerdo deberá de contener los </w:t>
      </w:r>
      <w:r w:rsidRPr="00863F6A">
        <w:rPr>
          <w:rFonts w:ascii="Palatino Linotype" w:hAnsi="Palatino Linotype"/>
          <w:b/>
          <w:color w:val="000000" w:themeColor="text1"/>
        </w:rPr>
        <w:t>razonamientos lógicos</w:t>
      </w:r>
      <w:r w:rsidRPr="00863F6A">
        <w:rPr>
          <w:rFonts w:ascii="Palatino Linotype" w:hAnsi="Palatino Linotype"/>
          <w:color w:val="000000" w:themeColor="text1"/>
        </w:rPr>
        <w:t xml:space="preserve"> mediante los cuales se </w:t>
      </w:r>
      <w:r w:rsidRPr="00863F6A">
        <w:rPr>
          <w:rFonts w:ascii="Palatino Linotype" w:hAnsi="Palatino Linotype"/>
          <w:b/>
          <w:color w:val="000000" w:themeColor="text1"/>
        </w:rPr>
        <w:t xml:space="preserve">demuestre </w:t>
      </w:r>
      <w:r w:rsidRPr="00863F6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103C77E0" w14:textId="77777777" w:rsidR="005D3B2C" w:rsidRPr="00863F6A" w:rsidRDefault="005D3B2C" w:rsidP="005D3B2C">
      <w:pPr>
        <w:pStyle w:val="Prrafodelista"/>
        <w:spacing w:line="360" w:lineRule="auto"/>
        <w:ind w:left="0"/>
        <w:jc w:val="both"/>
        <w:rPr>
          <w:rFonts w:ascii="Palatino Linotype" w:hAnsi="Palatino Linotype"/>
          <w:color w:val="000000" w:themeColor="text1"/>
        </w:rPr>
      </w:pPr>
    </w:p>
    <w:p w14:paraId="7ACF93DA"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863F6A">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863F6A">
        <w:rPr>
          <w:rFonts w:ascii="Palatino Linotype" w:eastAsia="Times New Roman" w:hAnsi="Palatino Linotype" w:cs="Arial"/>
          <w:color w:val="000000" w:themeColor="text1"/>
          <w:lang w:eastAsia="es-MX"/>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681D57" w14:textId="77777777" w:rsidR="005D3B2C" w:rsidRPr="00863F6A" w:rsidRDefault="005D3B2C" w:rsidP="005D3B2C">
      <w:pPr>
        <w:pStyle w:val="Prrafodelista"/>
        <w:spacing w:line="360" w:lineRule="auto"/>
        <w:ind w:left="0"/>
        <w:jc w:val="both"/>
        <w:rPr>
          <w:rFonts w:ascii="Palatino Linotype" w:hAnsi="Palatino Linotype"/>
          <w:color w:val="000000" w:themeColor="text1"/>
        </w:rPr>
      </w:pPr>
    </w:p>
    <w:p w14:paraId="1D3A51EC"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863F6A">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6590DE" w14:textId="77777777" w:rsidR="005D3B2C" w:rsidRPr="00863F6A" w:rsidRDefault="005D3B2C" w:rsidP="005D3B2C">
      <w:pPr>
        <w:pStyle w:val="Prrafodelista"/>
        <w:spacing w:line="360" w:lineRule="auto"/>
        <w:ind w:left="0"/>
        <w:jc w:val="both"/>
        <w:rPr>
          <w:rFonts w:ascii="Palatino Linotype" w:hAnsi="Palatino Linotype"/>
          <w:color w:val="000000" w:themeColor="text1"/>
        </w:rPr>
      </w:pPr>
    </w:p>
    <w:p w14:paraId="10736F17" w14:textId="77777777" w:rsidR="005D3B2C" w:rsidRPr="00863F6A"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863F6A">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3779820C" w14:textId="77777777" w:rsidR="005D3B2C" w:rsidRPr="00863F6A"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7EE525" w14:textId="77777777" w:rsidR="005D3B2C" w:rsidRDefault="005D3B2C" w:rsidP="005D3B2C">
      <w:pPr>
        <w:pStyle w:val="Prrafodelista"/>
        <w:numPr>
          <w:ilvl w:val="0"/>
          <w:numId w:val="38"/>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863F6A">
        <w:rPr>
          <w:rFonts w:ascii="Palatino Linotype" w:eastAsia="Calibri" w:hAnsi="Palatino Linotype" w:cs="Arial"/>
          <w:color w:val="000000" w:themeColor="text1"/>
          <w:lang w:val="es-ES"/>
        </w:rPr>
        <w:t xml:space="preserve">Por lo anteriormente expuesto y fundado, este </w:t>
      </w:r>
      <w:r w:rsidRPr="00863F6A">
        <w:rPr>
          <w:rFonts w:ascii="Palatino Linotype" w:eastAsia="Calibri" w:hAnsi="Palatino Linotype" w:cs="Arial"/>
          <w:b/>
          <w:color w:val="000000" w:themeColor="text1"/>
          <w:lang w:val="es-ES"/>
        </w:rPr>
        <w:t>ÓRGANO GARANTE</w:t>
      </w:r>
      <w:r w:rsidRPr="00863F6A">
        <w:rPr>
          <w:rFonts w:ascii="Palatino Linotype" w:eastAsia="Calibri" w:hAnsi="Palatino Linotype" w:cs="Arial"/>
          <w:color w:val="000000" w:themeColor="text1"/>
          <w:lang w:val="es-ES"/>
        </w:rPr>
        <w:t xml:space="preserve"> emite los siguientes:</w:t>
      </w:r>
    </w:p>
    <w:p w14:paraId="7079EE45" w14:textId="77777777" w:rsidR="00863F6A" w:rsidRDefault="00863F6A" w:rsidP="00863F6A">
      <w:pPr>
        <w:tabs>
          <w:tab w:val="left" w:pos="567"/>
          <w:tab w:val="left" w:pos="709"/>
        </w:tabs>
        <w:spacing w:line="360" w:lineRule="auto"/>
        <w:jc w:val="both"/>
        <w:rPr>
          <w:rFonts w:ascii="Palatino Linotype" w:eastAsia="Calibri" w:hAnsi="Palatino Linotype" w:cs="Arial"/>
          <w:color w:val="000000" w:themeColor="text1"/>
          <w:lang w:val="es-ES"/>
        </w:rPr>
      </w:pPr>
    </w:p>
    <w:p w14:paraId="39418429" w14:textId="77777777" w:rsidR="00863F6A" w:rsidRDefault="00863F6A" w:rsidP="00863F6A">
      <w:pPr>
        <w:tabs>
          <w:tab w:val="left" w:pos="567"/>
          <w:tab w:val="left" w:pos="709"/>
        </w:tabs>
        <w:spacing w:line="360" w:lineRule="auto"/>
        <w:jc w:val="both"/>
        <w:rPr>
          <w:rFonts w:ascii="Palatino Linotype" w:eastAsia="Calibri" w:hAnsi="Palatino Linotype" w:cs="Arial"/>
          <w:color w:val="000000" w:themeColor="text1"/>
          <w:lang w:val="es-ES"/>
        </w:rPr>
      </w:pPr>
    </w:p>
    <w:p w14:paraId="117DA9E6" w14:textId="77777777" w:rsidR="00863F6A" w:rsidRDefault="00863F6A" w:rsidP="00863F6A">
      <w:pPr>
        <w:tabs>
          <w:tab w:val="left" w:pos="567"/>
          <w:tab w:val="left" w:pos="709"/>
        </w:tabs>
        <w:spacing w:line="360" w:lineRule="auto"/>
        <w:jc w:val="both"/>
        <w:rPr>
          <w:rFonts w:ascii="Palatino Linotype" w:eastAsia="Calibri" w:hAnsi="Palatino Linotype" w:cs="Arial"/>
          <w:color w:val="000000" w:themeColor="text1"/>
          <w:lang w:val="es-ES"/>
        </w:rPr>
      </w:pPr>
    </w:p>
    <w:p w14:paraId="1CEB92BB" w14:textId="77777777" w:rsidR="00863F6A" w:rsidRDefault="00863F6A" w:rsidP="00863F6A">
      <w:pPr>
        <w:tabs>
          <w:tab w:val="left" w:pos="567"/>
          <w:tab w:val="left" w:pos="709"/>
        </w:tabs>
        <w:spacing w:line="360" w:lineRule="auto"/>
        <w:jc w:val="both"/>
        <w:rPr>
          <w:rFonts w:ascii="Palatino Linotype" w:eastAsia="Calibri" w:hAnsi="Palatino Linotype" w:cs="Arial"/>
          <w:color w:val="000000" w:themeColor="text1"/>
          <w:lang w:val="es-ES"/>
        </w:rPr>
      </w:pPr>
    </w:p>
    <w:p w14:paraId="1468CFED" w14:textId="77777777" w:rsidR="00863F6A" w:rsidRDefault="00863F6A" w:rsidP="00863F6A">
      <w:pPr>
        <w:tabs>
          <w:tab w:val="left" w:pos="567"/>
          <w:tab w:val="left" w:pos="709"/>
        </w:tabs>
        <w:spacing w:line="360" w:lineRule="auto"/>
        <w:jc w:val="both"/>
        <w:rPr>
          <w:rFonts w:ascii="Palatino Linotype" w:eastAsia="Calibri" w:hAnsi="Palatino Linotype" w:cs="Arial"/>
          <w:color w:val="000000" w:themeColor="text1"/>
          <w:lang w:val="es-ES"/>
        </w:rPr>
      </w:pPr>
    </w:p>
    <w:p w14:paraId="13FD6F39" w14:textId="77777777" w:rsidR="00863F6A" w:rsidRDefault="00863F6A" w:rsidP="00863F6A">
      <w:pPr>
        <w:tabs>
          <w:tab w:val="left" w:pos="567"/>
          <w:tab w:val="left" w:pos="709"/>
        </w:tabs>
        <w:spacing w:line="360" w:lineRule="auto"/>
        <w:jc w:val="both"/>
        <w:rPr>
          <w:rFonts w:ascii="Palatino Linotype" w:eastAsia="Calibri" w:hAnsi="Palatino Linotype" w:cs="Arial"/>
          <w:color w:val="000000" w:themeColor="text1"/>
          <w:lang w:val="es-ES"/>
        </w:rPr>
      </w:pPr>
    </w:p>
    <w:p w14:paraId="7CA0930D" w14:textId="77777777" w:rsidR="00863F6A" w:rsidRPr="00863F6A" w:rsidRDefault="00863F6A" w:rsidP="00863F6A">
      <w:pPr>
        <w:tabs>
          <w:tab w:val="left" w:pos="567"/>
          <w:tab w:val="left" w:pos="709"/>
        </w:tabs>
        <w:spacing w:line="360" w:lineRule="auto"/>
        <w:jc w:val="both"/>
        <w:rPr>
          <w:rFonts w:ascii="Palatino Linotype" w:eastAsia="Calibri" w:hAnsi="Palatino Linotype" w:cs="Arial"/>
          <w:color w:val="000000" w:themeColor="text1"/>
          <w:lang w:val="es-ES"/>
        </w:rPr>
      </w:pPr>
    </w:p>
    <w:p w14:paraId="5E298DAA" w14:textId="77777777" w:rsidR="005D3B2C" w:rsidRPr="00863F6A" w:rsidRDefault="005D3B2C" w:rsidP="005D3B2C">
      <w:pPr>
        <w:pStyle w:val="Ttulo2"/>
        <w:spacing w:line="360" w:lineRule="auto"/>
        <w:jc w:val="center"/>
        <w:rPr>
          <w:b w:val="0"/>
          <w:szCs w:val="24"/>
          <w:lang w:val="es-ES"/>
        </w:rPr>
      </w:pPr>
      <w:bookmarkStart w:id="46" w:name="_Toc504500693"/>
      <w:bookmarkStart w:id="47" w:name="_Toc534742545"/>
      <w:bookmarkStart w:id="48" w:name="_Toc2248738"/>
      <w:bookmarkStart w:id="49" w:name="_Toc67024526"/>
      <w:bookmarkStart w:id="50" w:name="_Toc71864551"/>
      <w:bookmarkStart w:id="51" w:name="_Toc73112183"/>
      <w:r w:rsidRPr="00863F6A">
        <w:rPr>
          <w:szCs w:val="24"/>
          <w:lang w:val="es-ES"/>
        </w:rPr>
        <w:lastRenderedPageBreak/>
        <w:t>R E S O L U T I V O S</w:t>
      </w:r>
      <w:bookmarkEnd w:id="46"/>
      <w:bookmarkEnd w:id="47"/>
      <w:bookmarkEnd w:id="48"/>
      <w:bookmarkEnd w:id="49"/>
      <w:bookmarkEnd w:id="50"/>
      <w:bookmarkEnd w:id="51"/>
    </w:p>
    <w:p w14:paraId="768521FA" w14:textId="048E8166" w:rsidR="005D3B2C" w:rsidRPr="00863F6A" w:rsidRDefault="005D3B2C" w:rsidP="005D3B2C">
      <w:pPr>
        <w:spacing w:line="360" w:lineRule="auto"/>
        <w:jc w:val="both"/>
        <w:rPr>
          <w:rFonts w:ascii="Palatino Linotype" w:eastAsia="Times New Roman" w:hAnsi="Palatino Linotype" w:cs="Times New Roman"/>
        </w:rPr>
      </w:pPr>
      <w:r w:rsidRPr="00863F6A">
        <w:rPr>
          <w:rFonts w:ascii="Palatino Linotype" w:eastAsia="Times New Roman" w:hAnsi="Palatino Linotype" w:cs="Arial"/>
          <w:b/>
        </w:rPr>
        <w:t xml:space="preserve">PRIMERO. </w:t>
      </w:r>
      <w:r w:rsidRPr="00863F6A">
        <w:rPr>
          <w:rFonts w:ascii="Palatino Linotype" w:eastAsia="Times New Roman" w:hAnsi="Palatino Linotype" w:cs="Arial"/>
        </w:rPr>
        <w:t>Resultan parcialmente fundadas las</w:t>
      </w:r>
      <w:r w:rsidRPr="00863F6A">
        <w:rPr>
          <w:rFonts w:ascii="Palatino Linotype" w:eastAsia="Times New Roman" w:hAnsi="Palatino Linotype" w:cs="Arial"/>
          <w:b/>
        </w:rPr>
        <w:t xml:space="preserve"> </w:t>
      </w:r>
      <w:r w:rsidRPr="00863F6A">
        <w:rPr>
          <w:rFonts w:ascii="Palatino Linotype" w:eastAsia="Times New Roman" w:hAnsi="Palatino Linotype" w:cs="Arial"/>
          <w:lang w:val="es-ES"/>
        </w:rPr>
        <w:t xml:space="preserve">razones o motivos de inconformidad hechos valer </w:t>
      </w:r>
      <w:r w:rsidRPr="00863F6A">
        <w:rPr>
          <w:rFonts w:ascii="Palatino Linotype" w:eastAsia="Calibri" w:hAnsi="Palatino Linotype" w:cs="Arial"/>
          <w:lang w:val="es-ES"/>
        </w:rPr>
        <w:t xml:space="preserve">en el recurso de revisión </w:t>
      </w:r>
      <w:r w:rsidR="0069071B" w:rsidRPr="00863F6A">
        <w:rPr>
          <w:rFonts w:ascii="Palatino Linotype" w:hAnsi="Palatino Linotype" w:cs="Arial"/>
          <w:b/>
          <w:bCs/>
        </w:rPr>
        <w:t>01518/INFOEM/IP/RR/2021</w:t>
      </w:r>
      <w:r w:rsidRPr="00863F6A">
        <w:rPr>
          <w:rFonts w:ascii="Palatino Linotype" w:hAnsi="Palatino Linotype" w:cs="Arial"/>
          <w:b/>
          <w:bCs/>
        </w:rPr>
        <w:t xml:space="preserve"> </w:t>
      </w:r>
      <w:r w:rsidRPr="00863F6A">
        <w:rPr>
          <w:rFonts w:ascii="Palatino Linotype" w:hAnsi="Palatino Linotype" w:cs="Arial"/>
          <w:bCs/>
          <w:lang w:eastAsia="es-MX"/>
        </w:rPr>
        <w:t xml:space="preserve">en términos de los </w:t>
      </w:r>
      <w:r w:rsidRPr="00863F6A">
        <w:rPr>
          <w:rFonts w:ascii="Palatino Linotype" w:hAnsi="Palatino Linotype" w:cs="Arial"/>
          <w:b/>
          <w:bCs/>
          <w:lang w:eastAsia="es-MX"/>
        </w:rPr>
        <w:t xml:space="preserve">Considerandos QUINTO </w:t>
      </w:r>
      <w:r w:rsidRPr="00863F6A">
        <w:rPr>
          <w:rFonts w:ascii="Palatino Linotype" w:hAnsi="Palatino Linotype" w:cs="Arial"/>
          <w:bCs/>
          <w:lang w:eastAsia="es-MX"/>
        </w:rPr>
        <w:t>y</w:t>
      </w:r>
      <w:r w:rsidRPr="00863F6A">
        <w:rPr>
          <w:rFonts w:ascii="Palatino Linotype" w:hAnsi="Palatino Linotype" w:cs="Arial"/>
          <w:b/>
          <w:bCs/>
          <w:lang w:eastAsia="es-MX"/>
        </w:rPr>
        <w:t xml:space="preserve"> SEXTO</w:t>
      </w:r>
      <w:r w:rsidRPr="00863F6A">
        <w:rPr>
          <w:rFonts w:ascii="Palatino Linotype" w:hAnsi="Palatino Linotype" w:cs="Arial"/>
          <w:bCs/>
          <w:lang w:eastAsia="es-MX"/>
        </w:rPr>
        <w:t xml:space="preserve"> de la presente resolución.</w:t>
      </w:r>
    </w:p>
    <w:p w14:paraId="6C7563D6" w14:textId="2FC72F05" w:rsidR="005D3B2C" w:rsidRPr="00863F6A" w:rsidRDefault="005D3B2C" w:rsidP="005D3B2C">
      <w:pPr>
        <w:spacing w:before="240" w:after="240" w:line="360" w:lineRule="auto"/>
        <w:jc w:val="both"/>
        <w:rPr>
          <w:rFonts w:ascii="Palatino Linotype" w:hAnsi="Palatino Linotype" w:cs="Arial"/>
          <w:bCs/>
          <w:color w:val="000000" w:themeColor="text1"/>
        </w:rPr>
      </w:pPr>
      <w:r w:rsidRPr="00863F6A">
        <w:rPr>
          <w:rFonts w:ascii="Palatino Linotype" w:hAnsi="Palatino Linotype"/>
          <w:b/>
        </w:rPr>
        <w:t>SEGUNDO.</w:t>
      </w:r>
      <w:r w:rsidRPr="00863F6A">
        <w:rPr>
          <w:rStyle w:val="Ttulo2Car"/>
          <w:szCs w:val="24"/>
        </w:rPr>
        <w:t xml:space="preserve"> </w:t>
      </w:r>
      <w:r w:rsidRPr="00863F6A">
        <w:rPr>
          <w:rFonts w:ascii="Palatino Linotype" w:eastAsia="Calibri" w:hAnsi="Palatino Linotype" w:cs="Arial"/>
          <w:lang w:val="es-ES"/>
        </w:rPr>
        <w:t>Se</w:t>
      </w:r>
      <w:r w:rsidRPr="00863F6A">
        <w:rPr>
          <w:rFonts w:ascii="Palatino Linotype" w:eastAsia="Calibri" w:hAnsi="Palatino Linotype" w:cs="Arial"/>
          <w:b/>
          <w:lang w:val="es-ES"/>
        </w:rPr>
        <w:t xml:space="preserve"> MODIFICA </w:t>
      </w:r>
      <w:r w:rsidRPr="00863F6A">
        <w:rPr>
          <w:rFonts w:ascii="Palatino Linotype" w:eastAsia="Calibri" w:hAnsi="Palatino Linotype" w:cs="Arial"/>
          <w:lang w:val="es-ES"/>
        </w:rPr>
        <w:t xml:space="preserve">la respuesta emitida por </w:t>
      </w:r>
      <w:r w:rsidR="00FC3B40" w:rsidRPr="00863F6A">
        <w:rPr>
          <w:rFonts w:ascii="Palatino Linotype" w:eastAsia="Calibri" w:hAnsi="Palatino Linotype" w:cs="Arial"/>
          <w:lang w:val="es-ES"/>
        </w:rPr>
        <w:t>la</w:t>
      </w:r>
      <w:r w:rsidRPr="00863F6A">
        <w:rPr>
          <w:rFonts w:ascii="Palatino Linotype" w:eastAsia="Calibri" w:hAnsi="Palatino Linotype" w:cs="Arial"/>
          <w:lang w:val="es-ES"/>
        </w:rPr>
        <w:t xml:space="preserve"> </w:t>
      </w:r>
      <w:r w:rsidR="00FC3B40" w:rsidRPr="00863F6A">
        <w:rPr>
          <w:rFonts w:ascii="Palatino Linotype" w:eastAsia="Calibri" w:hAnsi="Palatino Linotype" w:cs="Arial"/>
          <w:b/>
          <w:lang w:val="es-ES"/>
        </w:rPr>
        <w:t>Fiscalía General de Justicia</w:t>
      </w:r>
      <w:r w:rsidR="002523BA" w:rsidRPr="00863F6A">
        <w:rPr>
          <w:rFonts w:ascii="Palatino Linotype" w:eastAsia="Calibri" w:hAnsi="Palatino Linotype" w:cs="Arial"/>
          <w:b/>
          <w:lang w:val="es-ES"/>
        </w:rPr>
        <w:t xml:space="preserve"> del Estado de México</w:t>
      </w:r>
      <w:r w:rsidRPr="00863F6A">
        <w:rPr>
          <w:rFonts w:ascii="Palatino Linotype" w:eastAsia="Calibri" w:hAnsi="Palatino Linotype" w:cs="Arial"/>
          <w:b/>
          <w:lang w:val="es-ES"/>
        </w:rPr>
        <w:t xml:space="preserve"> </w:t>
      </w:r>
      <w:r w:rsidRPr="00863F6A">
        <w:rPr>
          <w:rFonts w:ascii="Palatino Linotype" w:eastAsia="Calibri" w:hAnsi="Palatino Linotype" w:cs="Arial"/>
          <w:lang w:val="es-ES"/>
        </w:rPr>
        <w:t>y se</w:t>
      </w:r>
      <w:r w:rsidRPr="00863F6A">
        <w:rPr>
          <w:rFonts w:ascii="Palatino Linotype" w:eastAsia="Calibri" w:hAnsi="Palatino Linotype" w:cs="Arial"/>
          <w:b/>
          <w:lang w:val="es-ES"/>
        </w:rPr>
        <w:t xml:space="preserve"> ORDENA </w:t>
      </w:r>
      <w:r w:rsidRPr="00863F6A">
        <w:rPr>
          <w:rFonts w:ascii="Palatino Linotype" w:eastAsia="Times New Roman" w:hAnsi="Palatino Linotype" w:cs="Arial"/>
          <w:color w:val="000000" w:themeColor="text1"/>
          <w:lang w:val="es-ES"/>
        </w:rPr>
        <w:t>entregar vía Sistema de Acceso a la Información Mexiquense (SAIMEX)</w:t>
      </w:r>
      <w:r w:rsidRPr="00863F6A">
        <w:rPr>
          <w:rFonts w:ascii="Palatino Linotype" w:eastAsia="Times New Roman" w:hAnsi="Palatino Linotype" w:cs="Arial"/>
          <w:b/>
          <w:color w:val="000000" w:themeColor="text1"/>
          <w:lang w:val="es-ES"/>
        </w:rPr>
        <w:t>,</w:t>
      </w:r>
      <w:r w:rsidRPr="00863F6A">
        <w:rPr>
          <w:rFonts w:ascii="Palatino Linotype" w:eastAsia="Times New Roman" w:hAnsi="Palatino Linotype" w:cs="Arial"/>
          <w:color w:val="000000" w:themeColor="text1"/>
          <w:lang w:val="es-ES"/>
        </w:rPr>
        <w:t xml:space="preserve"> en versión pública, la siguiente </w:t>
      </w:r>
      <w:r w:rsidRPr="00863F6A">
        <w:rPr>
          <w:rFonts w:ascii="Palatino Linotype" w:hAnsi="Palatino Linotype" w:cs="Arial"/>
          <w:bCs/>
          <w:color w:val="000000" w:themeColor="text1"/>
        </w:rPr>
        <w:t>información:</w:t>
      </w:r>
    </w:p>
    <w:p w14:paraId="57C89B25" w14:textId="1023C3BC" w:rsidR="005D3B2C" w:rsidRPr="00863F6A" w:rsidRDefault="00D419DF" w:rsidP="00D419DF">
      <w:pPr>
        <w:pStyle w:val="Prrafodelista"/>
        <w:numPr>
          <w:ilvl w:val="3"/>
          <w:numId w:val="1"/>
        </w:numPr>
        <w:spacing w:line="360" w:lineRule="auto"/>
        <w:ind w:left="567" w:right="567" w:firstLine="0"/>
        <w:jc w:val="both"/>
        <w:rPr>
          <w:rFonts w:ascii="Palatino Linotype" w:eastAsia="Calibri" w:hAnsi="Palatino Linotype" w:cs="Arial"/>
          <w:b/>
        </w:rPr>
      </w:pPr>
      <w:r w:rsidRPr="00863F6A">
        <w:rPr>
          <w:rFonts w:ascii="Palatino Linotype" w:eastAsia="Calibri" w:hAnsi="Palatino Linotype" w:cs="Arial"/>
          <w:b/>
        </w:rPr>
        <w:t xml:space="preserve">Las </w:t>
      </w:r>
      <w:r w:rsidR="00FC3B40" w:rsidRPr="00863F6A">
        <w:rPr>
          <w:rFonts w:ascii="Palatino Linotype" w:eastAsia="Calibri" w:hAnsi="Palatino Linotype" w:cs="Arial"/>
          <w:b/>
        </w:rPr>
        <w:t xml:space="preserve">opiniones emitidas por la Fiscalía General de Justicia, dirigidas </w:t>
      </w:r>
      <w:r w:rsidR="00FC3B40" w:rsidRPr="00863F6A">
        <w:rPr>
          <w:rFonts w:ascii="Palatino Linotype" w:hAnsi="Palatino Linotype"/>
          <w:b/>
        </w:rPr>
        <w:t>al Poder Judicial para la conmutación de pena, liberación condicionada o liberación anticipada, del 01 de enero de 2019 al 31 de diciembre de 2019</w:t>
      </w:r>
      <w:r w:rsidRPr="00863F6A">
        <w:rPr>
          <w:rFonts w:ascii="Palatino Linotype" w:eastAsia="Calibri" w:hAnsi="Palatino Linotype" w:cs="Arial"/>
          <w:b/>
        </w:rPr>
        <w:t>.</w:t>
      </w:r>
    </w:p>
    <w:p w14:paraId="46B9FA30" w14:textId="77777777" w:rsidR="00FC3B40" w:rsidRPr="00863F6A" w:rsidRDefault="00FC3B40" w:rsidP="00FC3B40">
      <w:pPr>
        <w:pStyle w:val="Prrafodelista"/>
        <w:spacing w:line="360" w:lineRule="auto"/>
        <w:ind w:left="567" w:right="567"/>
        <w:jc w:val="both"/>
        <w:rPr>
          <w:rFonts w:ascii="Palatino Linotype" w:eastAsia="Calibri" w:hAnsi="Palatino Linotype" w:cs="Arial"/>
          <w:b/>
        </w:rPr>
      </w:pPr>
    </w:p>
    <w:p w14:paraId="45F4CDC2" w14:textId="7E6EDB27" w:rsidR="005D3B2C" w:rsidRPr="00863F6A" w:rsidRDefault="005D3B2C" w:rsidP="007824CB">
      <w:pPr>
        <w:spacing w:line="360" w:lineRule="auto"/>
        <w:jc w:val="both"/>
        <w:rPr>
          <w:rFonts w:ascii="Palatino Linotype" w:hAnsi="Palatino Linotype"/>
          <w:szCs w:val="22"/>
        </w:rPr>
      </w:pPr>
      <w:r w:rsidRPr="00863F6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834196" w:rsidRPr="00863F6A">
        <w:rPr>
          <w:rFonts w:ascii="Palatino Linotype" w:eastAsia="Calibri" w:hAnsi="Palatino Linotype" w:cs="Arial"/>
        </w:rPr>
        <w:t xml:space="preserve"> </w:t>
      </w:r>
      <w:r w:rsidR="00FC3B40" w:rsidRPr="00863F6A">
        <w:rPr>
          <w:rFonts w:ascii="Palatino Linotype" w:eastAsia="Times New Roman" w:hAnsi="Palatino Linotype" w:cs="Times New Roman"/>
        </w:rPr>
        <w:t>la parte recurrente</w:t>
      </w:r>
      <w:r w:rsidRPr="00863F6A">
        <w:rPr>
          <w:rFonts w:ascii="Palatino Linotype" w:hAnsi="Palatino Linotype"/>
          <w:szCs w:val="22"/>
        </w:rPr>
        <w:t>.</w:t>
      </w:r>
    </w:p>
    <w:p w14:paraId="4F8837A2" w14:textId="77777777" w:rsidR="00834196" w:rsidRPr="00863F6A" w:rsidRDefault="00834196" w:rsidP="005D3B2C">
      <w:pPr>
        <w:spacing w:line="360" w:lineRule="auto"/>
        <w:ind w:right="567"/>
        <w:jc w:val="both"/>
        <w:rPr>
          <w:rFonts w:ascii="Palatino Linotype" w:hAnsi="Palatino Linotype"/>
          <w:szCs w:val="22"/>
        </w:rPr>
      </w:pPr>
    </w:p>
    <w:p w14:paraId="4B4BE43B" w14:textId="77777777" w:rsidR="005D3B2C" w:rsidRPr="00863F6A" w:rsidRDefault="005D3B2C" w:rsidP="005D3B2C">
      <w:pPr>
        <w:tabs>
          <w:tab w:val="left" w:pos="8080"/>
        </w:tabs>
        <w:spacing w:line="360" w:lineRule="auto"/>
        <w:ind w:right="49"/>
        <w:contextualSpacing/>
        <w:jc w:val="both"/>
        <w:rPr>
          <w:rFonts w:ascii="Palatino Linotype" w:eastAsia="Palatino Linotype" w:hAnsi="Palatino Linotype" w:cs="Palatino Linotype"/>
          <w:b/>
        </w:rPr>
      </w:pPr>
      <w:r w:rsidRPr="00863F6A">
        <w:rPr>
          <w:rFonts w:ascii="Palatino Linotype" w:eastAsia="Palatino Linotype" w:hAnsi="Palatino Linotype" w:cs="Palatino Linotype"/>
          <w:b/>
        </w:rPr>
        <w:t xml:space="preserve">TERCERO. Notifíquese </w:t>
      </w:r>
      <w:r w:rsidRPr="00863F6A">
        <w:rPr>
          <w:rFonts w:ascii="Palatino Linotype" w:eastAsia="Palatino Linotype" w:hAnsi="Palatino Linotype" w:cs="Palatino Linotype"/>
        </w:rPr>
        <w:t xml:space="preserve">al Titular de la Unidad de Transparencia del </w:t>
      </w:r>
      <w:r w:rsidRPr="00863F6A">
        <w:rPr>
          <w:rFonts w:ascii="Palatino Linotype" w:eastAsia="Palatino Linotype" w:hAnsi="Palatino Linotype" w:cs="Palatino Linotype"/>
          <w:b/>
        </w:rPr>
        <w:t>SUJETO OBLIGADO</w:t>
      </w:r>
      <w:r w:rsidRPr="00863F6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863F6A">
        <w:rPr>
          <w:rFonts w:ascii="Palatino Linotype" w:eastAsia="Palatino Linotype" w:hAnsi="Palatino Linotype" w:cs="Palatino Linotype"/>
        </w:rPr>
        <w:lastRenderedPageBreak/>
        <w:t xml:space="preserve">Estado de México y Municipios, </w:t>
      </w:r>
      <w:r w:rsidRPr="00863F6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97F85F3" w14:textId="77777777" w:rsidR="005D3B2C" w:rsidRPr="00863F6A" w:rsidRDefault="005D3B2C" w:rsidP="005D3B2C">
      <w:pPr>
        <w:tabs>
          <w:tab w:val="left" w:pos="8080"/>
        </w:tabs>
        <w:spacing w:line="360" w:lineRule="auto"/>
        <w:ind w:right="49"/>
        <w:contextualSpacing/>
        <w:jc w:val="both"/>
        <w:rPr>
          <w:rFonts w:ascii="Palatino Linotype" w:eastAsia="Palatino Linotype" w:hAnsi="Palatino Linotype" w:cs="Palatino Linotype"/>
          <w:b/>
        </w:rPr>
      </w:pPr>
    </w:p>
    <w:p w14:paraId="6C427EEF" w14:textId="3DAE456A" w:rsidR="005D3B2C" w:rsidRPr="00863F6A" w:rsidRDefault="005D3B2C" w:rsidP="005D3B2C">
      <w:pPr>
        <w:shd w:val="clear" w:color="auto" w:fill="FFFFFF"/>
        <w:spacing w:line="360" w:lineRule="auto"/>
        <w:jc w:val="both"/>
        <w:rPr>
          <w:rFonts w:ascii="Palatino Linotype" w:hAnsi="Palatino Linotype"/>
        </w:rPr>
      </w:pPr>
      <w:r w:rsidRPr="00863F6A">
        <w:rPr>
          <w:rFonts w:ascii="Palatino Linotype" w:eastAsia="Times New Roman" w:hAnsi="Palatino Linotype" w:cs="Arial"/>
          <w:b/>
        </w:rPr>
        <w:t xml:space="preserve">CUARTO. </w:t>
      </w:r>
      <w:r w:rsidRPr="00863F6A">
        <w:rPr>
          <w:rFonts w:ascii="Palatino Linotype" w:eastAsia="Times New Roman" w:hAnsi="Palatino Linotype" w:cs="Times New Roman"/>
          <w:b/>
          <w:bCs/>
          <w:color w:val="222222"/>
          <w:lang w:val="es-ES"/>
        </w:rPr>
        <w:t>Notifíquese</w:t>
      </w:r>
      <w:r w:rsidRPr="00863F6A">
        <w:rPr>
          <w:rFonts w:ascii="Palatino Linotype" w:eastAsia="Times New Roman" w:hAnsi="Palatino Linotype" w:cs="Times New Roman"/>
          <w:bCs/>
          <w:color w:val="222222"/>
          <w:lang w:val="es-ES"/>
        </w:rPr>
        <w:t xml:space="preserve"> a</w:t>
      </w:r>
      <w:r w:rsidRPr="00863F6A">
        <w:rPr>
          <w:rFonts w:ascii="Palatino Linotype" w:hAnsi="Palatino Linotype"/>
          <w:b/>
        </w:rPr>
        <w:t xml:space="preserve"> </w:t>
      </w:r>
      <w:r w:rsidR="00FC3B40" w:rsidRPr="00863F6A">
        <w:rPr>
          <w:rFonts w:ascii="Palatino Linotype" w:eastAsia="Times New Roman" w:hAnsi="Palatino Linotype" w:cs="Times New Roman"/>
        </w:rPr>
        <w:t>la parte recurrente</w:t>
      </w:r>
      <w:r w:rsidR="00FC3B40" w:rsidRPr="00863F6A">
        <w:rPr>
          <w:rFonts w:ascii="Palatino Linotype" w:eastAsia="Times New Roman" w:hAnsi="Palatino Linotype" w:cs="Times New Roman"/>
          <w:b/>
        </w:rPr>
        <w:t xml:space="preserve"> </w:t>
      </w:r>
      <w:r w:rsidRPr="00863F6A">
        <w:rPr>
          <w:rFonts w:ascii="Palatino Linotype" w:hAnsi="Palatino Linotype"/>
        </w:rPr>
        <w:t xml:space="preserve">la presente resolución. </w:t>
      </w:r>
    </w:p>
    <w:p w14:paraId="4E0C97DA" w14:textId="77777777" w:rsidR="005D3B2C" w:rsidRPr="00863F6A" w:rsidRDefault="005D3B2C" w:rsidP="005D3B2C">
      <w:pPr>
        <w:shd w:val="clear" w:color="auto" w:fill="FFFFFF"/>
        <w:spacing w:line="360" w:lineRule="auto"/>
        <w:jc w:val="both"/>
        <w:rPr>
          <w:rFonts w:ascii="Palatino Linotype" w:hAnsi="Palatino Linotype"/>
        </w:rPr>
      </w:pPr>
    </w:p>
    <w:p w14:paraId="542A57F1" w14:textId="2C221535" w:rsidR="005D3B2C" w:rsidRPr="00863F6A" w:rsidRDefault="005D3B2C" w:rsidP="005D3B2C">
      <w:pPr>
        <w:spacing w:line="360" w:lineRule="auto"/>
        <w:jc w:val="both"/>
        <w:rPr>
          <w:rFonts w:ascii="Palatino Linotype" w:eastAsia="MS Mincho" w:hAnsi="Palatino Linotype" w:cs="Times New Roman"/>
          <w:lang w:val="es-ES"/>
        </w:rPr>
      </w:pPr>
      <w:r w:rsidRPr="00863F6A">
        <w:rPr>
          <w:rFonts w:ascii="Palatino Linotype" w:eastAsia="MS Mincho" w:hAnsi="Palatino Linotype" w:cs="Times New Roman"/>
          <w:b/>
          <w:lang w:val="es-MX"/>
        </w:rPr>
        <w:t>QUINTO.</w:t>
      </w:r>
      <w:r w:rsidRPr="00863F6A">
        <w:rPr>
          <w:rFonts w:ascii="Palatino Linotype" w:eastAsia="MS Mincho" w:hAnsi="Palatino Linotype" w:cs="Times New Roman"/>
          <w:lang w:val="es-MX"/>
        </w:rPr>
        <w:t xml:space="preserve"> </w:t>
      </w:r>
      <w:r w:rsidRPr="00863F6A">
        <w:rPr>
          <w:rFonts w:ascii="Palatino Linotype" w:eastAsia="MS Mincho" w:hAnsi="Palatino Linotype" w:cs="Times New Roman"/>
          <w:lang w:val="es-ES"/>
        </w:rPr>
        <w:t xml:space="preserve">Se hace del conocimiento de </w:t>
      </w:r>
      <w:r w:rsidR="00FC3B40" w:rsidRPr="00863F6A">
        <w:rPr>
          <w:rFonts w:ascii="Palatino Linotype" w:eastAsia="Times New Roman" w:hAnsi="Palatino Linotype" w:cs="Times New Roman"/>
        </w:rPr>
        <w:t>la parte recurrente</w:t>
      </w:r>
      <w:r w:rsidR="00FC3B40" w:rsidRPr="00863F6A">
        <w:rPr>
          <w:rFonts w:ascii="Palatino Linotype" w:eastAsia="Times New Roman" w:hAnsi="Palatino Linotype" w:cs="Times New Roman"/>
          <w:b/>
        </w:rPr>
        <w:t xml:space="preserve"> </w:t>
      </w:r>
      <w:r w:rsidRPr="00863F6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63F6A">
        <w:rPr>
          <w:rFonts w:ascii="Palatino Linotype" w:eastAsia="MS Mincho" w:hAnsi="Palatino Linotype" w:cs="Times New Roman"/>
          <w:bCs/>
          <w:lang w:val="es-ES"/>
        </w:rPr>
        <w:t>vía juicio de amparo</w:t>
      </w:r>
      <w:r w:rsidRPr="00863F6A">
        <w:rPr>
          <w:rFonts w:ascii="Palatino Linotype" w:eastAsia="MS Mincho" w:hAnsi="Palatino Linotype" w:cs="Times New Roman"/>
          <w:lang w:val="es-ES"/>
        </w:rPr>
        <w:t xml:space="preserve"> en los términos de las leyes aplicables.</w:t>
      </w:r>
    </w:p>
    <w:p w14:paraId="777C98E8" w14:textId="77777777" w:rsidR="005D3B2C" w:rsidRPr="00863F6A" w:rsidRDefault="005D3B2C" w:rsidP="005D3B2C">
      <w:pPr>
        <w:spacing w:line="360" w:lineRule="auto"/>
        <w:jc w:val="both"/>
        <w:rPr>
          <w:rFonts w:ascii="Palatino Linotype" w:eastAsia="MS Mincho" w:hAnsi="Palatino Linotype" w:cs="Times New Roman"/>
          <w:lang w:val="es-ES"/>
        </w:rPr>
      </w:pPr>
    </w:p>
    <w:p w14:paraId="0202ECC1" w14:textId="77777777" w:rsidR="005D3B2C" w:rsidRPr="00863F6A" w:rsidRDefault="005D3B2C" w:rsidP="005D3B2C">
      <w:pPr>
        <w:spacing w:line="360" w:lineRule="auto"/>
        <w:jc w:val="both"/>
        <w:rPr>
          <w:rFonts w:ascii="Palatino Linotype" w:hAnsi="Palatino Linotype"/>
          <w:color w:val="000000"/>
          <w:shd w:val="clear" w:color="auto" w:fill="FFFFFF"/>
        </w:rPr>
      </w:pPr>
      <w:r w:rsidRPr="00863F6A">
        <w:rPr>
          <w:rFonts w:ascii="Palatino Linotype" w:eastAsia="MS Mincho" w:hAnsi="Palatino Linotype" w:cs="Times New Roman"/>
          <w:b/>
          <w:lang w:val="es-ES"/>
        </w:rPr>
        <w:t>SEXTO.</w:t>
      </w:r>
      <w:r w:rsidRPr="00863F6A">
        <w:rPr>
          <w:rFonts w:ascii="Palatino Linotype" w:eastAsia="MS Mincho" w:hAnsi="Palatino Linotype" w:cs="Times New Roman"/>
          <w:lang w:val="es-ES"/>
        </w:rPr>
        <w:t xml:space="preserve"> </w:t>
      </w:r>
      <w:r w:rsidRPr="00863F6A">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863F6A">
        <w:rPr>
          <w:rFonts w:ascii="Palatino Linotype" w:hAnsi="Palatino Linotype"/>
          <w:b/>
          <w:bCs/>
          <w:color w:val="000000"/>
          <w:shd w:val="clear" w:color="auto" w:fill="FFFFFF"/>
        </w:rPr>
        <w:t>SUJETO OBLIGADO</w:t>
      </w:r>
      <w:r w:rsidRPr="00863F6A">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5414DF4" w14:textId="77777777" w:rsidR="005D3B2C" w:rsidRPr="00863F6A" w:rsidRDefault="005D3B2C" w:rsidP="005D3B2C">
      <w:pPr>
        <w:spacing w:line="360" w:lineRule="auto"/>
        <w:ind w:right="48"/>
        <w:jc w:val="both"/>
        <w:rPr>
          <w:rFonts w:ascii="Palatino Linotype" w:hAnsi="Palatino Linotype"/>
          <w:b/>
          <w:color w:val="000000"/>
          <w:shd w:val="clear" w:color="auto" w:fill="FFFFFF"/>
        </w:rPr>
      </w:pPr>
    </w:p>
    <w:p w14:paraId="75585910" w14:textId="77777777" w:rsidR="005D3B2C" w:rsidRPr="00863F6A" w:rsidRDefault="005D3B2C" w:rsidP="005D3B2C">
      <w:pPr>
        <w:spacing w:line="360" w:lineRule="auto"/>
        <w:ind w:right="48"/>
        <w:jc w:val="both"/>
        <w:rPr>
          <w:rFonts w:ascii="Palatino Linotype" w:eastAsia="Calibri" w:hAnsi="Palatino Linotype" w:cs="Arial"/>
          <w:bCs/>
        </w:rPr>
      </w:pPr>
      <w:r w:rsidRPr="00863F6A">
        <w:rPr>
          <w:rFonts w:ascii="Palatino Linotype" w:hAnsi="Palatino Linotype"/>
          <w:b/>
          <w:color w:val="000000"/>
          <w:shd w:val="clear" w:color="auto" w:fill="FFFFFF"/>
        </w:rPr>
        <w:t xml:space="preserve">SÉPTIMO. </w:t>
      </w:r>
      <w:r w:rsidRPr="00863F6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B469F" w14:textId="77777777" w:rsidR="00222542" w:rsidRPr="00863F6A" w:rsidRDefault="00222542" w:rsidP="006229F8">
      <w:pPr>
        <w:pStyle w:val="NormalWeb"/>
        <w:spacing w:before="0" w:beforeAutospacing="0" w:after="0" w:afterAutospacing="0" w:line="360" w:lineRule="auto"/>
        <w:jc w:val="both"/>
        <w:rPr>
          <w:rFonts w:ascii="Palatino Linotype" w:hAnsi="Palatino Linotype" w:cs="Arial"/>
          <w:color w:val="000000" w:themeColor="text1"/>
        </w:rPr>
      </w:pPr>
    </w:p>
    <w:p w14:paraId="219D4182" w14:textId="5B57BD3E" w:rsidR="004C3391" w:rsidRDefault="004C3391" w:rsidP="006229F8">
      <w:pPr>
        <w:spacing w:line="360" w:lineRule="auto"/>
        <w:jc w:val="both"/>
        <w:rPr>
          <w:rFonts w:ascii="Palatino Linotype" w:hAnsi="Palatino Linotype" w:cs="Arial"/>
        </w:rPr>
      </w:pPr>
      <w:r w:rsidRPr="00863F6A">
        <w:rPr>
          <w:rFonts w:ascii="Palatino Linotype" w:hAnsi="Palatino Linotype" w:cs="Arial"/>
        </w:rPr>
        <w:lastRenderedPageBreak/>
        <w:t>ASÍ LO RESUELVE, POR UNANIMIDAD DE VOTOS, EL PLENO DEL</w:t>
      </w:r>
      <w:r w:rsidRPr="00863F6A">
        <w:rPr>
          <w:rFonts w:ascii="Palatino Linotype" w:eastAsia="Arial Unicode MS" w:hAnsi="Palatino Linotype" w:cs="Arial"/>
        </w:rPr>
        <w:t xml:space="preserve"> INSTITUTO DE TRANSPARENCIA, ACCESO A LA INFORMACIÓN PÚBLICA Y PROTECCIÓN DE DATOS PERSONALES DEL ESTADO DE MÉXICO Y MUNICIPIOS</w:t>
      </w:r>
      <w:r w:rsidRPr="00863F6A">
        <w:rPr>
          <w:rFonts w:ascii="Palatino Linotype" w:hAnsi="Palatino Linotype" w:cs="Arial"/>
        </w:rPr>
        <w:t xml:space="preserve">, CONFORMADO POR LOS COMISIONADOS ZULEMA MARTÍNEZ SÁNCHEZ, EVA ABAID YAPUR, JOSÉ GUADALUPE LUNA HERNÁNDEZ, JAVIER MARTÍNEZ CRUZ Y LUIS GUSTAVO PARRA NORIEGA, EN LA </w:t>
      </w:r>
      <w:r w:rsidR="00863F6A">
        <w:rPr>
          <w:rFonts w:ascii="Palatino Linotype" w:hAnsi="Palatino Linotype" w:cs="Arial"/>
        </w:rPr>
        <w:t>DÉCIMA NOVENA</w:t>
      </w:r>
      <w:r w:rsidRPr="00863F6A">
        <w:rPr>
          <w:rFonts w:ascii="Palatino Linotype" w:hAnsi="Palatino Linotype" w:cs="Arial"/>
        </w:rPr>
        <w:t xml:space="preserve"> SESIÓN ORDINARIA CELEBRADA EL </w:t>
      </w:r>
      <w:r w:rsidR="00863F6A">
        <w:rPr>
          <w:rFonts w:ascii="Palatino Linotype" w:eastAsia="Times New Roman" w:hAnsi="Palatino Linotype" w:cs="Arial"/>
          <w:color w:val="000000"/>
          <w:lang w:eastAsia="es-MX"/>
        </w:rPr>
        <w:t>DOS</w:t>
      </w:r>
      <w:r w:rsidRPr="00863F6A">
        <w:rPr>
          <w:rFonts w:ascii="Palatino Linotype" w:eastAsia="Times New Roman" w:hAnsi="Palatino Linotype" w:cs="Arial"/>
          <w:color w:val="000000"/>
          <w:lang w:eastAsia="es-MX"/>
        </w:rPr>
        <w:t xml:space="preserve"> DE </w:t>
      </w:r>
      <w:r w:rsidR="00863F6A">
        <w:rPr>
          <w:rFonts w:ascii="Palatino Linotype" w:eastAsia="Times New Roman" w:hAnsi="Palatino Linotype" w:cs="Arial"/>
          <w:color w:val="000000"/>
          <w:lang w:eastAsia="es-MX"/>
        </w:rPr>
        <w:t>JUNIO</w:t>
      </w:r>
      <w:r w:rsidRPr="00863F6A">
        <w:rPr>
          <w:rFonts w:ascii="Palatino Linotype" w:eastAsia="Times New Roman" w:hAnsi="Palatino Linotype" w:cs="Arial"/>
          <w:color w:val="000000"/>
          <w:lang w:eastAsia="es-MX"/>
        </w:rPr>
        <w:t xml:space="preserve"> DE</w:t>
      </w:r>
      <w:r w:rsidRPr="00863F6A">
        <w:rPr>
          <w:rFonts w:ascii="Palatino Linotype" w:hAnsi="Palatino Linotype" w:cs="Arial"/>
        </w:rPr>
        <w:t xml:space="preserve"> DOS MIL </w:t>
      </w:r>
      <w:r w:rsidR="00C24965" w:rsidRPr="00863F6A">
        <w:rPr>
          <w:rFonts w:ascii="Palatino Linotype" w:hAnsi="Palatino Linotype" w:cs="Arial"/>
        </w:rPr>
        <w:t>VEINT</w:t>
      </w:r>
      <w:r w:rsidR="00143EF7" w:rsidRPr="00863F6A">
        <w:rPr>
          <w:rFonts w:ascii="Palatino Linotype" w:hAnsi="Palatino Linotype" w:cs="Arial"/>
        </w:rPr>
        <w:t>IUNO</w:t>
      </w:r>
      <w:r w:rsidRPr="00863F6A">
        <w:rPr>
          <w:rFonts w:ascii="Palatino Linotype" w:hAnsi="Palatino Linotype" w:cs="Arial"/>
        </w:rPr>
        <w:t>, ANTE EL SECRETARIO TÉCNICO DEL PLENO, ALEXIS TAPIA RAMÍREZ.</w:t>
      </w:r>
    </w:p>
    <w:p w14:paraId="5003EC15" w14:textId="77777777" w:rsidR="00863F6A" w:rsidRDefault="00863F6A" w:rsidP="006229F8">
      <w:pPr>
        <w:spacing w:line="360" w:lineRule="auto"/>
        <w:jc w:val="both"/>
        <w:rPr>
          <w:rFonts w:ascii="Palatino Linotype" w:hAnsi="Palatino Linotype" w:cs="Arial"/>
        </w:rPr>
      </w:pPr>
    </w:p>
    <w:p w14:paraId="1CD947AF" w14:textId="6607C897" w:rsidR="00863F6A" w:rsidRDefault="00863F6A" w:rsidP="006229F8">
      <w:pPr>
        <w:spacing w:line="360" w:lineRule="auto"/>
        <w:jc w:val="both"/>
        <w:rPr>
          <w:rFonts w:ascii="Palatino Linotype" w:hAnsi="Palatino Linotype"/>
        </w:rPr>
      </w:pPr>
    </w:p>
    <w:p w14:paraId="53A73640" w14:textId="77777777" w:rsidR="00863F6A" w:rsidRDefault="00863F6A">
      <w:pPr>
        <w:rPr>
          <w:rFonts w:ascii="Palatino Linotype" w:hAnsi="Palatino Linotype"/>
        </w:rPr>
      </w:pPr>
      <w:r>
        <w:rPr>
          <w:rFonts w:ascii="Palatino Linotype" w:hAnsi="Palatino Linotype"/>
        </w:rPr>
        <w:br w:type="page"/>
      </w:r>
    </w:p>
    <w:bookmarkEnd w:id="0"/>
    <w:bookmarkEnd w:id="1"/>
    <w:bookmarkEnd w:id="2"/>
    <w:bookmarkEnd w:id="3"/>
    <w:p w14:paraId="4BA07726" w14:textId="77777777" w:rsidR="00863F6A" w:rsidRPr="00863F6A" w:rsidRDefault="00863F6A" w:rsidP="006229F8">
      <w:pPr>
        <w:spacing w:line="360" w:lineRule="auto"/>
        <w:jc w:val="both"/>
        <w:rPr>
          <w:rFonts w:ascii="Palatino Linotype" w:hAnsi="Palatino Linotype"/>
        </w:rPr>
      </w:pPr>
    </w:p>
    <w:sectPr w:rsidR="00863F6A" w:rsidRPr="00863F6A" w:rsidSect="00F801DD">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9B29" w14:textId="77777777" w:rsidR="00B10877" w:rsidRDefault="00B10877" w:rsidP="00587366">
      <w:r>
        <w:separator/>
      </w:r>
    </w:p>
    <w:p w14:paraId="497F5D8B" w14:textId="77777777" w:rsidR="00B10877" w:rsidRDefault="00B10877"/>
  </w:endnote>
  <w:endnote w:type="continuationSeparator" w:id="0">
    <w:p w14:paraId="1679A86A" w14:textId="77777777" w:rsidR="00B10877" w:rsidRDefault="00B10877" w:rsidP="00587366">
      <w:r>
        <w:continuationSeparator/>
      </w:r>
    </w:p>
    <w:p w14:paraId="543EBB0E" w14:textId="77777777" w:rsidR="00B10877" w:rsidRDefault="00B10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NimbusSanL">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D84AC0" w:rsidRDefault="00D84AC0"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3F6A">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3F6A">
              <w:rPr>
                <w:rFonts w:ascii="Palatino Linotype" w:hAnsi="Palatino Linotype"/>
                <w:b/>
                <w:bCs/>
                <w:noProof/>
                <w:sz w:val="22"/>
                <w:szCs w:val="20"/>
              </w:rPr>
              <w:t>41</w:t>
            </w:r>
            <w:r w:rsidRPr="00883450">
              <w:rPr>
                <w:rFonts w:ascii="Palatino Linotype" w:hAnsi="Palatino Linotype"/>
                <w:b/>
                <w:bCs/>
                <w:sz w:val="22"/>
                <w:szCs w:val="20"/>
              </w:rPr>
              <w:fldChar w:fldCharType="end"/>
            </w:r>
          </w:p>
          <w:p w14:paraId="187818B4" w14:textId="42E0FFCB" w:rsidR="00D84AC0" w:rsidRDefault="00D94F2B" w:rsidP="00985DA6">
            <w:pPr>
              <w:pStyle w:val="Piedepgina"/>
              <w:rPr>
                <w:rFonts w:ascii="Palatino Linotype" w:hAnsi="Palatino Linotype"/>
                <w:sz w:val="28"/>
              </w:rPr>
            </w:pPr>
          </w:p>
        </w:sdtContent>
      </w:sdt>
    </w:sdtContent>
  </w:sdt>
  <w:p w14:paraId="1AED78E8" w14:textId="77777777" w:rsidR="00D84AC0" w:rsidRDefault="00D84A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D84AC0" w:rsidRPr="00883450" w:rsidRDefault="00D84AC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3F6A" w:rsidRPr="00863F6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3F6A" w:rsidRPr="00863F6A">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D84AC0" w:rsidRPr="00883450" w:rsidRDefault="00D84AC0">
    <w:pPr>
      <w:pStyle w:val="Piedepgina"/>
      <w:rPr>
        <w:rFonts w:ascii="Palatino Linotype" w:hAnsi="Palatino Linotype"/>
        <w:sz w:val="22"/>
        <w:szCs w:val="22"/>
      </w:rPr>
    </w:pPr>
  </w:p>
  <w:p w14:paraId="2E09EA83" w14:textId="77777777" w:rsidR="00D84AC0" w:rsidRDefault="00D84A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E0AC" w14:textId="77777777" w:rsidR="00B10877" w:rsidRDefault="00B10877" w:rsidP="00587366">
      <w:r>
        <w:separator/>
      </w:r>
    </w:p>
    <w:p w14:paraId="0EB80E7D" w14:textId="77777777" w:rsidR="00B10877" w:rsidRDefault="00B10877"/>
  </w:footnote>
  <w:footnote w:type="continuationSeparator" w:id="0">
    <w:p w14:paraId="03734262" w14:textId="77777777" w:rsidR="00B10877" w:rsidRDefault="00B10877" w:rsidP="00587366">
      <w:r>
        <w:continuationSeparator/>
      </w:r>
    </w:p>
    <w:p w14:paraId="77C64B8A" w14:textId="77777777" w:rsidR="00B10877" w:rsidRDefault="00B10877"/>
  </w:footnote>
  <w:footnote w:id="1">
    <w:p w14:paraId="595DC055" w14:textId="77777777" w:rsidR="00D84AC0" w:rsidRPr="009020DD" w:rsidRDefault="00D84AC0" w:rsidP="005D3B2C">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A87117" w14:textId="77777777" w:rsidR="00D84AC0" w:rsidRPr="009020DD" w:rsidRDefault="00D84AC0" w:rsidP="005D3B2C">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0774FE" w14:textId="77777777" w:rsidR="00D84AC0" w:rsidRPr="009020DD" w:rsidRDefault="00D84AC0" w:rsidP="005D3B2C">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6A201501" w14:textId="77777777" w:rsidR="00D84AC0" w:rsidRPr="007F43A5" w:rsidRDefault="00D84AC0" w:rsidP="005D3B2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r w:rsidRPr="007F43A5">
        <w:rPr>
          <w:bCs/>
          <w:color w:val="000000" w:themeColor="text1"/>
          <w:bdr w:val="none" w:sz="0" w:space="0" w:color="auto" w:frame="1"/>
          <w:shd w:val="clear" w:color="auto" w:fill="FFFFFF"/>
        </w:rPr>
        <w:t>2a. ed., México, Oxford University Press, 2002, 474 pp.</w:t>
      </w:r>
    </w:p>
  </w:footnote>
  <w:footnote w:id="3">
    <w:p w14:paraId="6BD2B44F" w14:textId="77777777" w:rsidR="00D84AC0" w:rsidRPr="0037004E" w:rsidRDefault="00D84AC0" w:rsidP="005D3B2C">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w:t>
      </w:r>
      <w:r w:rsidRPr="00C4034A">
        <w:rPr>
          <w:lang w:val="es-ES"/>
        </w:rPr>
        <w:t>sjf.scjn.gob.mx/sjfsist/Documentos/Tesis/203/203143.pdf  el viernes 16 de junio de 2017.</w:t>
      </w:r>
    </w:p>
    <w:p w14:paraId="0D5C1896" w14:textId="77777777" w:rsidR="00D84AC0" w:rsidRDefault="00D84AC0" w:rsidP="005D3B2C">
      <w:pPr>
        <w:pStyle w:val="Textonotapie"/>
      </w:pPr>
    </w:p>
  </w:footnote>
  <w:footnote w:id="4">
    <w:p w14:paraId="2127FCE6" w14:textId="77777777" w:rsidR="00D84AC0" w:rsidRDefault="00D84AC0" w:rsidP="005D3B2C">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14:paraId="161DC532" w14:textId="77777777" w:rsidR="00D84AC0" w:rsidRDefault="00D84AC0" w:rsidP="005D3B2C">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F22C724" w14:textId="77777777" w:rsidR="00D84AC0" w:rsidRDefault="00D84AC0" w:rsidP="005D3B2C">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43E577E" w14:textId="77777777" w:rsidR="00D84AC0" w:rsidRDefault="00D84AC0" w:rsidP="005D3B2C">
      <w:pPr>
        <w:autoSpaceDE w:val="0"/>
        <w:autoSpaceDN w:val="0"/>
        <w:adjustRightInd w:val="0"/>
        <w:jc w:val="both"/>
      </w:pPr>
    </w:p>
  </w:footnote>
  <w:footnote w:id="5">
    <w:p w14:paraId="26AF4515" w14:textId="77777777" w:rsidR="00D84AC0" w:rsidRDefault="00D84AC0" w:rsidP="005D3B2C">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559F" w14:textId="32F06AA3" w:rsidR="00863F6A" w:rsidRDefault="00D94F2B">
    <w:pPr>
      <w:pStyle w:val="Encabezado"/>
    </w:pPr>
    <w:r>
      <w:rPr>
        <w:noProof/>
        <w:lang w:val="es-MX" w:eastAsia="es-MX"/>
      </w:rPr>
      <w:pict w14:anchorId="4C37C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787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12543955" w:rsidR="00D84AC0" w:rsidRDefault="00D94F2B">
    <w:pPr>
      <w:pStyle w:val="Encabezado"/>
    </w:pPr>
    <w:r>
      <w:rPr>
        <w:noProof/>
        <w:lang w:val="es-MX" w:eastAsia="es-MX"/>
      </w:rPr>
      <w:pict w14:anchorId="44282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787908" o:spid="_x0000_s2051" type="#_x0000_t75" style="position:absolute;margin-left:-83.55pt;margin-top:-13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84AC0" w:rsidRPr="00E84957" w14:paraId="07F2896E" w14:textId="77777777" w:rsidTr="003116A6">
      <w:trPr>
        <w:trHeight w:val="138"/>
        <w:jc w:val="right"/>
      </w:trPr>
      <w:tc>
        <w:tcPr>
          <w:tcW w:w="2552" w:type="dxa"/>
          <w:vAlign w:val="center"/>
        </w:tcPr>
        <w:p w14:paraId="4A5B1974" w14:textId="77777777" w:rsidR="00D84AC0" w:rsidRPr="00E84957" w:rsidRDefault="00D84AC0"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588E698" w:rsidR="00D84AC0" w:rsidRPr="002D0ECC" w:rsidRDefault="00D84AC0" w:rsidP="00014B65">
          <w:pPr>
            <w:pStyle w:val="Encabezado"/>
            <w:jc w:val="right"/>
            <w:rPr>
              <w:rFonts w:ascii="Palatino Linotype" w:hAnsi="Palatino Linotype"/>
              <w:b/>
              <w:sz w:val="20"/>
              <w:szCs w:val="20"/>
            </w:rPr>
          </w:pPr>
          <w:r>
            <w:rPr>
              <w:rFonts w:ascii="Palatino Linotype" w:hAnsi="Palatino Linotype" w:cs="Arial"/>
              <w:b/>
              <w:bCs/>
              <w:sz w:val="20"/>
              <w:szCs w:val="20"/>
              <w:lang w:eastAsia="es-MX"/>
            </w:rPr>
            <w:t>01518/INFOEM/IP/RR/2021</w:t>
          </w:r>
        </w:p>
      </w:tc>
    </w:tr>
    <w:tr w:rsidR="00D84AC0" w:rsidRPr="00E84957" w14:paraId="095EB01B" w14:textId="77777777" w:rsidTr="003116A6">
      <w:trPr>
        <w:trHeight w:val="321"/>
        <w:jc w:val="right"/>
      </w:trPr>
      <w:tc>
        <w:tcPr>
          <w:tcW w:w="2552" w:type="dxa"/>
          <w:vAlign w:val="center"/>
        </w:tcPr>
        <w:p w14:paraId="6E000A51" w14:textId="4DA3E277" w:rsidR="00D84AC0" w:rsidRPr="00E84957" w:rsidRDefault="00D84AC0"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99281B9" w14:textId="77777777" w:rsidR="00D84AC0" w:rsidRDefault="00D84AC0" w:rsidP="00EC36B8">
          <w:pPr>
            <w:pStyle w:val="Encabezado"/>
            <w:jc w:val="right"/>
            <w:rPr>
              <w:rFonts w:ascii="Palatino Linotype" w:hAnsi="Palatino Linotype"/>
              <w:b/>
              <w:sz w:val="20"/>
              <w:szCs w:val="20"/>
            </w:rPr>
          </w:pPr>
          <w:r>
            <w:rPr>
              <w:rFonts w:ascii="Palatino Linotype" w:hAnsi="Palatino Linotype"/>
              <w:b/>
              <w:sz w:val="20"/>
              <w:szCs w:val="20"/>
            </w:rPr>
            <w:t xml:space="preserve">Fiscalía General de Justicia </w:t>
          </w:r>
        </w:p>
        <w:p w14:paraId="07560085" w14:textId="44877225" w:rsidR="00D84AC0" w:rsidRPr="0020365B" w:rsidRDefault="00D84AC0" w:rsidP="00EC36B8">
          <w:pPr>
            <w:pStyle w:val="Encabezado"/>
            <w:jc w:val="right"/>
            <w:rPr>
              <w:rFonts w:ascii="Palatino Linotype" w:hAnsi="Palatino Linotype"/>
              <w:b/>
              <w:sz w:val="20"/>
              <w:szCs w:val="20"/>
            </w:rPr>
          </w:pPr>
          <w:r>
            <w:rPr>
              <w:rFonts w:ascii="Palatino Linotype" w:hAnsi="Palatino Linotype"/>
              <w:b/>
              <w:sz w:val="20"/>
              <w:szCs w:val="20"/>
            </w:rPr>
            <w:t xml:space="preserve">del Estado de México </w:t>
          </w:r>
        </w:p>
      </w:tc>
    </w:tr>
    <w:tr w:rsidR="00D84AC0" w:rsidRPr="00E84957" w14:paraId="14F3CE0D" w14:textId="77777777" w:rsidTr="003116A6">
      <w:trPr>
        <w:trHeight w:val="321"/>
        <w:jc w:val="right"/>
      </w:trPr>
      <w:tc>
        <w:tcPr>
          <w:tcW w:w="2552" w:type="dxa"/>
          <w:vAlign w:val="center"/>
        </w:tcPr>
        <w:p w14:paraId="12248485" w14:textId="081B3348" w:rsidR="00D84AC0" w:rsidRPr="00E84957" w:rsidRDefault="00D84AC0"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84AC0" w:rsidRPr="002D0ECC" w:rsidRDefault="00D84AC0"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D84AC0" w:rsidRDefault="00D84AC0" w:rsidP="00587366">
    <w:pPr>
      <w:pStyle w:val="Encabezado"/>
    </w:pPr>
  </w:p>
  <w:p w14:paraId="01FCACBC" w14:textId="77777777" w:rsidR="00D84AC0" w:rsidRDefault="00D84A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04E95795" w:rsidR="00D84AC0" w:rsidRDefault="00D94F2B" w:rsidP="000B5D79">
    <w:pPr>
      <w:pStyle w:val="Encabezado"/>
      <w:tabs>
        <w:tab w:val="clear" w:pos="4252"/>
        <w:tab w:val="clear" w:pos="8504"/>
        <w:tab w:val="left" w:pos="3103"/>
      </w:tabs>
    </w:pPr>
    <w:r>
      <w:rPr>
        <w:noProof/>
        <w:lang w:val="es-MX" w:eastAsia="es-MX"/>
      </w:rPr>
      <w:pict w14:anchorId="06D19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787906" o:spid="_x0000_s2049" type="#_x0000_t75" style="position:absolute;margin-left:-85.15pt;margin-top:-151.3pt;width:609.4pt;height:793.75pt;z-index:-251658240;mso-position-horizontal-relative:margin;mso-position-vertical-relative:margin" o:allowincell="f">
          <v:imagedata r:id="rId1" o:title="resolución"/>
          <w10:wrap anchorx="margin" anchory="margin"/>
        </v:shape>
      </w:pict>
    </w:r>
    <w:r w:rsidR="00D84AC0">
      <w:tab/>
    </w:r>
    <w:r w:rsidR="00D84AC0">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84AC0" w:rsidRPr="00182113" w14:paraId="665387B4" w14:textId="77777777" w:rsidTr="000B5D79">
      <w:trPr>
        <w:trHeight w:val="138"/>
      </w:trPr>
      <w:tc>
        <w:tcPr>
          <w:tcW w:w="2532" w:type="dxa"/>
          <w:vAlign w:val="center"/>
        </w:tcPr>
        <w:p w14:paraId="01509DD6" w14:textId="77777777" w:rsidR="00D84AC0" w:rsidRPr="00182113" w:rsidRDefault="00D84AC0"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84AC0" w:rsidRPr="00182113" w:rsidRDefault="00D84AC0" w:rsidP="000B5D79">
          <w:pPr>
            <w:pStyle w:val="Encabezado"/>
            <w:jc w:val="center"/>
            <w:rPr>
              <w:rFonts w:ascii="Palatino Linotype" w:hAnsi="Palatino Linotype"/>
              <w:b/>
              <w:sz w:val="22"/>
              <w:szCs w:val="22"/>
            </w:rPr>
          </w:pPr>
        </w:p>
      </w:tc>
      <w:tc>
        <w:tcPr>
          <w:tcW w:w="3261" w:type="dxa"/>
          <w:vAlign w:val="center"/>
        </w:tcPr>
        <w:p w14:paraId="4FAE21CD" w14:textId="02DEA304" w:rsidR="00D84AC0" w:rsidRPr="00182113" w:rsidRDefault="00D84AC0" w:rsidP="00014B65">
          <w:pPr>
            <w:pStyle w:val="Encabezado"/>
            <w:rPr>
              <w:rFonts w:ascii="Palatino Linotype" w:hAnsi="Palatino Linotype"/>
              <w:b/>
              <w:sz w:val="22"/>
              <w:szCs w:val="22"/>
            </w:rPr>
          </w:pPr>
          <w:r>
            <w:rPr>
              <w:rFonts w:ascii="Palatino Linotype" w:hAnsi="Palatino Linotype" w:cs="Arial"/>
              <w:b/>
              <w:bCs/>
              <w:sz w:val="20"/>
              <w:szCs w:val="20"/>
              <w:lang w:eastAsia="es-MX"/>
            </w:rPr>
            <w:t>01518/INFOEM/IP/RR/2021</w:t>
          </w:r>
        </w:p>
      </w:tc>
    </w:tr>
    <w:tr w:rsidR="00D84AC0" w:rsidRPr="00182113" w14:paraId="78C9F2F4" w14:textId="77777777" w:rsidTr="000B5D79">
      <w:trPr>
        <w:trHeight w:val="227"/>
      </w:trPr>
      <w:tc>
        <w:tcPr>
          <w:tcW w:w="2532" w:type="dxa"/>
          <w:vAlign w:val="center"/>
        </w:tcPr>
        <w:p w14:paraId="2D89FED3" w14:textId="77777777" w:rsidR="00D84AC0" w:rsidRPr="00182113" w:rsidRDefault="00D84AC0"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84AC0" w:rsidRPr="00182113" w:rsidRDefault="00D84AC0" w:rsidP="000B5D79">
          <w:pPr>
            <w:pStyle w:val="Encabezado"/>
            <w:jc w:val="center"/>
            <w:rPr>
              <w:rFonts w:ascii="Palatino Linotype" w:hAnsi="Palatino Linotype"/>
              <w:b/>
              <w:sz w:val="22"/>
              <w:szCs w:val="22"/>
            </w:rPr>
          </w:pPr>
        </w:p>
      </w:tc>
      <w:tc>
        <w:tcPr>
          <w:tcW w:w="3261" w:type="dxa"/>
          <w:vAlign w:val="center"/>
        </w:tcPr>
        <w:p w14:paraId="36D086A3" w14:textId="385E744C" w:rsidR="00D84AC0" w:rsidRPr="00F801DD" w:rsidRDefault="00D94F2B" w:rsidP="000B5D79">
          <w:pPr>
            <w:pStyle w:val="Encabezado"/>
            <w:rPr>
              <w:rFonts w:ascii="Palatino Linotype" w:hAnsi="Palatino Linotype"/>
              <w:b/>
              <w:sz w:val="20"/>
              <w:szCs w:val="20"/>
            </w:rPr>
          </w:pPr>
          <w:r>
            <w:rPr>
              <w:rFonts w:ascii="Palatino Linotype" w:hAnsi="Palatino Linotype"/>
              <w:b/>
              <w:sz w:val="20"/>
              <w:szCs w:val="20"/>
            </w:rPr>
            <w:t>------------------------------------------</w:t>
          </w:r>
        </w:p>
      </w:tc>
    </w:tr>
    <w:tr w:rsidR="00D84AC0" w:rsidRPr="00182113" w14:paraId="1A862673" w14:textId="77777777" w:rsidTr="000B5D79">
      <w:trPr>
        <w:trHeight w:val="232"/>
      </w:trPr>
      <w:tc>
        <w:tcPr>
          <w:tcW w:w="2532" w:type="dxa"/>
          <w:vAlign w:val="center"/>
        </w:tcPr>
        <w:p w14:paraId="767A6F60" w14:textId="77777777" w:rsidR="00D84AC0" w:rsidRPr="00182113" w:rsidRDefault="00D84AC0"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84AC0" w:rsidRPr="00182113" w:rsidRDefault="00D84AC0" w:rsidP="000B5D79">
          <w:pPr>
            <w:pStyle w:val="Encabezado"/>
            <w:jc w:val="center"/>
            <w:rPr>
              <w:rFonts w:ascii="Palatino Linotype" w:hAnsi="Palatino Linotype"/>
              <w:b/>
              <w:sz w:val="22"/>
              <w:szCs w:val="22"/>
            </w:rPr>
          </w:pPr>
        </w:p>
      </w:tc>
      <w:tc>
        <w:tcPr>
          <w:tcW w:w="3261" w:type="dxa"/>
          <w:vAlign w:val="center"/>
        </w:tcPr>
        <w:p w14:paraId="3FC8EF03" w14:textId="02E246B1" w:rsidR="00D84AC0" w:rsidRPr="00114C6B" w:rsidRDefault="00D84AC0" w:rsidP="0020365B">
          <w:pPr>
            <w:pStyle w:val="Encabezado"/>
            <w:rPr>
              <w:rFonts w:ascii="Palatino Linotype" w:hAnsi="Palatino Linotype"/>
              <w:b/>
              <w:sz w:val="20"/>
              <w:szCs w:val="20"/>
            </w:rPr>
          </w:pPr>
          <w:r>
            <w:rPr>
              <w:rFonts w:ascii="Palatino Linotype" w:hAnsi="Palatino Linotype"/>
              <w:b/>
              <w:sz w:val="20"/>
              <w:szCs w:val="20"/>
            </w:rPr>
            <w:t xml:space="preserve">Fiscalía General de Justicia del Estado de México </w:t>
          </w:r>
        </w:p>
      </w:tc>
    </w:tr>
    <w:tr w:rsidR="00D84AC0" w:rsidRPr="00182113" w14:paraId="4416531B" w14:textId="77777777" w:rsidTr="000B5D79">
      <w:trPr>
        <w:trHeight w:val="320"/>
      </w:trPr>
      <w:tc>
        <w:tcPr>
          <w:tcW w:w="2532" w:type="dxa"/>
          <w:vAlign w:val="center"/>
        </w:tcPr>
        <w:p w14:paraId="277DD3E2" w14:textId="4C90BB0A" w:rsidR="00D84AC0" w:rsidRPr="00182113" w:rsidRDefault="00D84AC0"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84AC0" w:rsidRPr="00182113" w:rsidRDefault="00D84AC0" w:rsidP="000B5D79">
          <w:pPr>
            <w:pStyle w:val="Encabezado"/>
            <w:jc w:val="center"/>
            <w:rPr>
              <w:rFonts w:ascii="Palatino Linotype" w:hAnsi="Palatino Linotype"/>
              <w:b/>
              <w:sz w:val="22"/>
              <w:szCs w:val="22"/>
            </w:rPr>
          </w:pPr>
        </w:p>
      </w:tc>
      <w:tc>
        <w:tcPr>
          <w:tcW w:w="3261" w:type="dxa"/>
          <w:vAlign w:val="center"/>
        </w:tcPr>
        <w:p w14:paraId="3BD70CE4" w14:textId="61A13249" w:rsidR="00D84AC0" w:rsidRPr="00182113" w:rsidRDefault="00D84AC0"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D84AC0" w:rsidRDefault="00D84AC0">
    <w:pPr>
      <w:pStyle w:val="Encabezado"/>
    </w:pPr>
  </w:p>
  <w:p w14:paraId="2C496126" w14:textId="77777777" w:rsidR="00D84AC0" w:rsidRDefault="00D84A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B6385"/>
    <w:multiLevelType w:val="hybridMultilevel"/>
    <w:tmpl w:val="247AC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0065DF4"/>
    <w:multiLevelType w:val="hybridMultilevel"/>
    <w:tmpl w:val="79DA266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34041E3"/>
    <w:multiLevelType w:val="hybridMultilevel"/>
    <w:tmpl w:val="BF6290BA"/>
    <w:lvl w:ilvl="0" w:tplc="080A000F">
      <w:start w:val="1"/>
      <w:numFmt w:val="decimal"/>
      <w:lvlText w:val="%1."/>
      <w:lvlJc w:val="left"/>
      <w:pPr>
        <w:ind w:left="928" w:hanging="360"/>
      </w:pPr>
      <w:rPr>
        <w:rFonts w:hint="default"/>
        <w:i w:val="0"/>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D0173C"/>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E16674"/>
    <w:multiLevelType w:val="hybridMultilevel"/>
    <w:tmpl w:val="4FF4A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226CFF"/>
    <w:multiLevelType w:val="hybridMultilevel"/>
    <w:tmpl w:val="695EA2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1" w15:restartNumberingAfterBreak="0">
    <w:nsid w:val="21E20AFA"/>
    <w:multiLevelType w:val="hybridMultilevel"/>
    <w:tmpl w:val="B726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8F2942"/>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7"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CA26EA"/>
    <w:multiLevelType w:val="hybridMultilevel"/>
    <w:tmpl w:val="1054A558"/>
    <w:lvl w:ilvl="0" w:tplc="0C0A0001">
      <w:start w:val="1"/>
      <w:numFmt w:val="bullet"/>
      <w:lvlText w:val=""/>
      <w:lvlJc w:val="left"/>
      <w:pPr>
        <w:ind w:left="720" w:hanging="360"/>
      </w:pPr>
      <w:rPr>
        <w:rFonts w:ascii="Symbol" w:hAnsi="Symbol" w:hint="default"/>
      </w:rPr>
    </w:lvl>
    <w:lvl w:ilvl="1" w:tplc="7D8C08B0">
      <w:numFmt w:val="bullet"/>
      <w:lvlText w:val="·"/>
      <w:lvlJc w:val="left"/>
      <w:pPr>
        <w:ind w:left="1440" w:hanging="360"/>
      </w:pPr>
      <w:rPr>
        <w:rFonts w:ascii="Times New Roman" w:eastAsiaTheme="minorEastAsia" w:hAnsi="Times New Roman" w:cs="Times New Roman" w:hint="default"/>
        <w:color w:val="A6A6A6"/>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0"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1"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AC36C48"/>
    <w:multiLevelType w:val="hybridMultilevel"/>
    <w:tmpl w:val="C15CA2A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5"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3B6D34"/>
    <w:multiLevelType w:val="hybridMultilevel"/>
    <w:tmpl w:val="719AB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39"/>
  </w:num>
  <w:num w:numId="3">
    <w:abstractNumId w:val="41"/>
  </w:num>
  <w:num w:numId="4">
    <w:abstractNumId w:val="33"/>
  </w:num>
  <w:num w:numId="5">
    <w:abstractNumId w:val="44"/>
  </w:num>
  <w:num w:numId="6">
    <w:abstractNumId w:val="36"/>
  </w:num>
  <w:num w:numId="7">
    <w:abstractNumId w:val="23"/>
  </w:num>
  <w:num w:numId="8">
    <w:abstractNumId w:val="6"/>
  </w:num>
  <w:num w:numId="9">
    <w:abstractNumId w:val="20"/>
  </w:num>
  <w:num w:numId="10">
    <w:abstractNumId w:val="13"/>
  </w:num>
  <w:num w:numId="11">
    <w:abstractNumId w:val="14"/>
  </w:num>
  <w:num w:numId="12">
    <w:abstractNumId w:val="2"/>
  </w:num>
  <w:num w:numId="13">
    <w:abstractNumId w:val="40"/>
  </w:num>
  <w:num w:numId="14">
    <w:abstractNumId w:val="38"/>
  </w:num>
  <w:num w:numId="15">
    <w:abstractNumId w:val="22"/>
  </w:num>
  <w:num w:numId="16">
    <w:abstractNumId w:val="35"/>
  </w:num>
  <w:num w:numId="17">
    <w:abstractNumId w:val="28"/>
  </w:num>
  <w:num w:numId="18">
    <w:abstractNumId w:val="17"/>
  </w:num>
  <w:num w:numId="19">
    <w:abstractNumId w:val="18"/>
  </w:num>
  <w:num w:numId="20">
    <w:abstractNumId w:val="46"/>
  </w:num>
  <w:num w:numId="21">
    <w:abstractNumId w:val="24"/>
  </w:num>
  <w:num w:numId="22">
    <w:abstractNumId w:val="37"/>
  </w:num>
  <w:num w:numId="23">
    <w:abstractNumId w:val="12"/>
  </w:num>
  <w:num w:numId="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7"/>
  </w:num>
  <w:num w:numId="27">
    <w:abstractNumId w:val="29"/>
  </w:num>
  <w:num w:numId="28">
    <w:abstractNumId w:val="0"/>
  </w:num>
  <w:num w:numId="29">
    <w:abstractNumId w:val="31"/>
  </w:num>
  <w:num w:numId="30">
    <w:abstractNumId w:val="21"/>
  </w:num>
  <w:num w:numId="31">
    <w:abstractNumId w:val="43"/>
  </w:num>
  <w:num w:numId="32">
    <w:abstractNumId w:val="1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0"/>
  </w:num>
  <w:num w:numId="36">
    <w:abstractNumId w:val="16"/>
  </w:num>
  <w:num w:numId="37">
    <w:abstractNumId w:val="10"/>
  </w:num>
  <w:num w:numId="38">
    <w:abstractNumId w:val="32"/>
  </w:num>
  <w:num w:numId="39">
    <w:abstractNumId w:val="15"/>
  </w:num>
  <w:num w:numId="40">
    <w:abstractNumId w:val="3"/>
  </w:num>
  <w:num w:numId="41">
    <w:abstractNumId w:val="7"/>
  </w:num>
  <w:num w:numId="42">
    <w:abstractNumId w:val="8"/>
  </w:num>
  <w:num w:numId="43">
    <w:abstractNumId w:val="45"/>
  </w:num>
  <w:num w:numId="44">
    <w:abstractNumId w:val="11"/>
  </w:num>
  <w:num w:numId="45">
    <w:abstractNumId w:val="5"/>
  </w:num>
  <w:num w:numId="46">
    <w:abstractNumId w:val="34"/>
  </w:num>
  <w:num w:numId="47">
    <w:abstractNumId w:val="9"/>
  </w:num>
  <w:num w:numId="48">
    <w:abstractNumId w:val="26"/>
  </w:num>
  <w:num w:numId="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6BF"/>
    <w:rsid w:val="00011719"/>
    <w:rsid w:val="00012472"/>
    <w:rsid w:val="000135F5"/>
    <w:rsid w:val="00014154"/>
    <w:rsid w:val="00014B65"/>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11C6"/>
    <w:rsid w:val="000C210B"/>
    <w:rsid w:val="000C2B72"/>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1E6"/>
    <w:rsid w:val="00123BAB"/>
    <w:rsid w:val="00123DF6"/>
    <w:rsid w:val="001248A0"/>
    <w:rsid w:val="0012499F"/>
    <w:rsid w:val="0012592B"/>
    <w:rsid w:val="0012670D"/>
    <w:rsid w:val="001267F8"/>
    <w:rsid w:val="0012715C"/>
    <w:rsid w:val="00127D56"/>
    <w:rsid w:val="00130C63"/>
    <w:rsid w:val="001318D2"/>
    <w:rsid w:val="00132306"/>
    <w:rsid w:val="00132899"/>
    <w:rsid w:val="0013327A"/>
    <w:rsid w:val="00133B79"/>
    <w:rsid w:val="0013492B"/>
    <w:rsid w:val="00134A9C"/>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3C5D"/>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29C"/>
    <w:rsid w:val="001B6C18"/>
    <w:rsid w:val="001C04DF"/>
    <w:rsid w:val="001C0C2E"/>
    <w:rsid w:val="001C114B"/>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1C4D"/>
    <w:rsid w:val="001E2813"/>
    <w:rsid w:val="001E2987"/>
    <w:rsid w:val="001E3216"/>
    <w:rsid w:val="001E4951"/>
    <w:rsid w:val="001E4B57"/>
    <w:rsid w:val="001E605E"/>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1219"/>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D9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0FED"/>
    <w:rsid w:val="002419CB"/>
    <w:rsid w:val="00241C95"/>
    <w:rsid w:val="00241CB1"/>
    <w:rsid w:val="00242056"/>
    <w:rsid w:val="00243063"/>
    <w:rsid w:val="00243AA0"/>
    <w:rsid w:val="00243E9C"/>
    <w:rsid w:val="00244FB1"/>
    <w:rsid w:val="0024535A"/>
    <w:rsid w:val="002466A2"/>
    <w:rsid w:val="0024739F"/>
    <w:rsid w:val="00247552"/>
    <w:rsid w:val="002479E3"/>
    <w:rsid w:val="002504CB"/>
    <w:rsid w:val="002504D6"/>
    <w:rsid w:val="00250DF8"/>
    <w:rsid w:val="002519B8"/>
    <w:rsid w:val="00252174"/>
    <w:rsid w:val="002523BA"/>
    <w:rsid w:val="00252BD0"/>
    <w:rsid w:val="00252C2F"/>
    <w:rsid w:val="00252C4D"/>
    <w:rsid w:val="002542F8"/>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74B"/>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97896"/>
    <w:rsid w:val="002A00A2"/>
    <w:rsid w:val="002A0C6D"/>
    <w:rsid w:val="002A1203"/>
    <w:rsid w:val="002A12C7"/>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5B19"/>
    <w:rsid w:val="00316FED"/>
    <w:rsid w:val="00317152"/>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333"/>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6B99"/>
    <w:rsid w:val="003577BB"/>
    <w:rsid w:val="0036054B"/>
    <w:rsid w:val="0036073F"/>
    <w:rsid w:val="00360A7E"/>
    <w:rsid w:val="00361EC5"/>
    <w:rsid w:val="00362524"/>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6563"/>
    <w:rsid w:val="00387B06"/>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2EF"/>
    <w:rsid w:val="003C3F45"/>
    <w:rsid w:val="003C4470"/>
    <w:rsid w:val="003C5C22"/>
    <w:rsid w:val="003C665B"/>
    <w:rsid w:val="003C66EF"/>
    <w:rsid w:val="003C6E6C"/>
    <w:rsid w:val="003C7282"/>
    <w:rsid w:val="003D04B3"/>
    <w:rsid w:val="003D0698"/>
    <w:rsid w:val="003D1343"/>
    <w:rsid w:val="003D1971"/>
    <w:rsid w:val="003D210D"/>
    <w:rsid w:val="003D2BDA"/>
    <w:rsid w:val="003D338E"/>
    <w:rsid w:val="003D4544"/>
    <w:rsid w:val="003D46D0"/>
    <w:rsid w:val="003D5118"/>
    <w:rsid w:val="003D5EE4"/>
    <w:rsid w:val="003D76CC"/>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4B08"/>
    <w:rsid w:val="003E562F"/>
    <w:rsid w:val="003E64F3"/>
    <w:rsid w:val="003E6C90"/>
    <w:rsid w:val="003E701F"/>
    <w:rsid w:val="003E720E"/>
    <w:rsid w:val="003F0FDB"/>
    <w:rsid w:val="003F1143"/>
    <w:rsid w:val="003F11BF"/>
    <w:rsid w:val="003F15DB"/>
    <w:rsid w:val="003F2702"/>
    <w:rsid w:val="003F3245"/>
    <w:rsid w:val="003F380A"/>
    <w:rsid w:val="003F3908"/>
    <w:rsid w:val="003F3C16"/>
    <w:rsid w:val="003F4B66"/>
    <w:rsid w:val="003F6762"/>
    <w:rsid w:val="003F70CA"/>
    <w:rsid w:val="00400084"/>
    <w:rsid w:val="0040070A"/>
    <w:rsid w:val="00401147"/>
    <w:rsid w:val="00401963"/>
    <w:rsid w:val="00401B8A"/>
    <w:rsid w:val="00401E22"/>
    <w:rsid w:val="0040278D"/>
    <w:rsid w:val="00402AAD"/>
    <w:rsid w:val="00402AB0"/>
    <w:rsid w:val="00402BF1"/>
    <w:rsid w:val="00402C25"/>
    <w:rsid w:val="00403031"/>
    <w:rsid w:val="0040307F"/>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DE0"/>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112"/>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495"/>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0F8E"/>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0C1A"/>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02F"/>
    <w:rsid w:val="0058547C"/>
    <w:rsid w:val="00585902"/>
    <w:rsid w:val="00585A8F"/>
    <w:rsid w:val="00586760"/>
    <w:rsid w:val="00587366"/>
    <w:rsid w:val="005873F8"/>
    <w:rsid w:val="005876AF"/>
    <w:rsid w:val="005878DD"/>
    <w:rsid w:val="00587A7A"/>
    <w:rsid w:val="00590BB3"/>
    <w:rsid w:val="00592B9F"/>
    <w:rsid w:val="00592FD3"/>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0A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33D"/>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B2C"/>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1FAD"/>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1DDD"/>
    <w:rsid w:val="006228BC"/>
    <w:rsid w:val="006229F8"/>
    <w:rsid w:val="00622B06"/>
    <w:rsid w:val="0062357F"/>
    <w:rsid w:val="0062365A"/>
    <w:rsid w:val="006238D2"/>
    <w:rsid w:val="0062416F"/>
    <w:rsid w:val="00625557"/>
    <w:rsid w:val="00625F40"/>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5FA0"/>
    <w:rsid w:val="006460B5"/>
    <w:rsid w:val="00646A08"/>
    <w:rsid w:val="006508C1"/>
    <w:rsid w:val="00651431"/>
    <w:rsid w:val="00651B1B"/>
    <w:rsid w:val="0065212B"/>
    <w:rsid w:val="00652370"/>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71B"/>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3CA"/>
    <w:rsid w:val="006B5917"/>
    <w:rsid w:val="006B5BB9"/>
    <w:rsid w:val="006B5D01"/>
    <w:rsid w:val="006B5D4A"/>
    <w:rsid w:val="006B6E7D"/>
    <w:rsid w:val="006B76FD"/>
    <w:rsid w:val="006C078E"/>
    <w:rsid w:val="006C2A0E"/>
    <w:rsid w:val="006C341B"/>
    <w:rsid w:val="006C34A4"/>
    <w:rsid w:val="006C387D"/>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8E3"/>
    <w:rsid w:val="006E0D75"/>
    <w:rsid w:val="006E1056"/>
    <w:rsid w:val="006E21D4"/>
    <w:rsid w:val="006E27CA"/>
    <w:rsid w:val="006E4010"/>
    <w:rsid w:val="006E47E7"/>
    <w:rsid w:val="006E54D3"/>
    <w:rsid w:val="006E694E"/>
    <w:rsid w:val="006F0271"/>
    <w:rsid w:val="006F07F8"/>
    <w:rsid w:val="006F0A09"/>
    <w:rsid w:val="006F0D65"/>
    <w:rsid w:val="006F1CC5"/>
    <w:rsid w:val="006F24D3"/>
    <w:rsid w:val="006F27F3"/>
    <w:rsid w:val="006F2894"/>
    <w:rsid w:val="006F2AE2"/>
    <w:rsid w:val="006F2C12"/>
    <w:rsid w:val="006F2F92"/>
    <w:rsid w:val="006F3426"/>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B6C"/>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24CB"/>
    <w:rsid w:val="00783320"/>
    <w:rsid w:val="007839E7"/>
    <w:rsid w:val="00784F9C"/>
    <w:rsid w:val="00785E0C"/>
    <w:rsid w:val="0078619D"/>
    <w:rsid w:val="00786828"/>
    <w:rsid w:val="00786841"/>
    <w:rsid w:val="00787364"/>
    <w:rsid w:val="00790520"/>
    <w:rsid w:val="007906DD"/>
    <w:rsid w:val="00790804"/>
    <w:rsid w:val="007908A0"/>
    <w:rsid w:val="00790FEF"/>
    <w:rsid w:val="007914E4"/>
    <w:rsid w:val="007918F9"/>
    <w:rsid w:val="007919A9"/>
    <w:rsid w:val="0079378F"/>
    <w:rsid w:val="007940E8"/>
    <w:rsid w:val="00795745"/>
    <w:rsid w:val="00795D47"/>
    <w:rsid w:val="0079672F"/>
    <w:rsid w:val="00796DB8"/>
    <w:rsid w:val="00797148"/>
    <w:rsid w:val="007A1118"/>
    <w:rsid w:val="007A1303"/>
    <w:rsid w:val="007A15B5"/>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001"/>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372"/>
    <w:rsid w:val="007F1FB3"/>
    <w:rsid w:val="007F254E"/>
    <w:rsid w:val="007F283E"/>
    <w:rsid w:val="007F3166"/>
    <w:rsid w:val="007F3B89"/>
    <w:rsid w:val="007F42D7"/>
    <w:rsid w:val="007F4490"/>
    <w:rsid w:val="007F4937"/>
    <w:rsid w:val="007F4BCC"/>
    <w:rsid w:val="007F5ACD"/>
    <w:rsid w:val="007F5F5B"/>
    <w:rsid w:val="007F6CB3"/>
    <w:rsid w:val="007F6ECE"/>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42FF"/>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196"/>
    <w:rsid w:val="008346D3"/>
    <w:rsid w:val="00836040"/>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39BF"/>
    <w:rsid w:val="00863F6A"/>
    <w:rsid w:val="00864B22"/>
    <w:rsid w:val="00865075"/>
    <w:rsid w:val="0086655D"/>
    <w:rsid w:val="00866DE8"/>
    <w:rsid w:val="00866F1B"/>
    <w:rsid w:val="00867743"/>
    <w:rsid w:val="00867A55"/>
    <w:rsid w:val="00867D0D"/>
    <w:rsid w:val="00870B20"/>
    <w:rsid w:val="00870C2F"/>
    <w:rsid w:val="00870D08"/>
    <w:rsid w:val="0087111F"/>
    <w:rsid w:val="00872A7B"/>
    <w:rsid w:val="00873348"/>
    <w:rsid w:val="0087356C"/>
    <w:rsid w:val="008737E9"/>
    <w:rsid w:val="00874A14"/>
    <w:rsid w:val="00875167"/>
    <w:rsid w:val="00876313"/>
    <w:rsid w:val="00877472"/>
    <w:rsid w:val="00880095"/>
    <w:rsid w:val="00880236"/>
    <w:rsid w:val="00880BA5"/>
    <w:rsid w:val="00881753"/>
    <w:rsid w:val="008826F4"/>
    <w:rsid w:val="008827C1"/>
    <w:rsid w:val="0088298E"/>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3CE1"/>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5DD9"/>
    <w:rsid w:val="008E6986"/>
    <w:rsid w:val="008E6C1A"/>
    <w:rsid w:val="008E6D05"/>
    <w:rsid w:val="008E7A93"/>
    <w:rsid w:val="008F12E6"/>
    <w:rsid w:val="008F1B10"/>
    <w:rsid w:val="008F1E64"/>
    <w:rsid w:val="008F375A"/>
    <w:rsid w:val="008F4404"/>
    <w:rsid w:val="008F4921"/>
    <w:rsid w:val="008F52B4"/>
    <w:rsid w:val="008F5D01"/>
    <w:rsid w:val="008F6458"/>
    <w:rsid w:val="00900914"/>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4C39"/>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90D1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71"/>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E6562"/>
    <w:rsid w:val="009F124C"/>
    <w:rsid w:val="009F1480"/>
    <w:rsid w:val="009F1E4C"/>
    <w:rsid w:val="009F1F30"/>
    <w:rsid w:val="009F263F"/>
    <w:rsid w:val="009F3F06"/>
    <w:rsid w:val="009F50DE"/>
    <w:rsid w:val="009F5506"/>
    <w:rsid w:val="009F6261"/>
    <w:rsid w:val="009F65DD"/>
    <w:rsid w:val="009F6F6A"/>
    <w:rsid w:val="009F7BB0"/>
    <w:rsid w:val="00A00BCF"/>
    <w:rsid w:val="00A013E8"/>
    <w:rsid w:val="00A02044"/>
    <w:rsid w:val="00A02593"/>
    <w:rsid w:val="00A02659"/>
    <w:rsid w:val="00A03005"/>
    <w:rsid w:val="00A03173"/>
    <w:rsid w:val="00A0415E"/>
    <w:rsid w:val="00A050C0"/>
    <w:rsid w:val="00A0510D"/>
    <w:rsid w:val="00A05DE8"/>
    <w:rsid w:val="00A05E8C"/>
    <w:rsid w:val="00A07D84"/>
    <w:rsid w:val="00A1023E"/>
    <w:rsid w:val="00A11773"/>
    <w:rsid w:val="00A117FF"/>
    <w:rsid w:val="00A13811"/>
    <w:rsid w:val="00A14CAD"/>
    <w:rsid w:val="00A14F46"/>
    <w:rsid w:val="00A1734A"/>
    <w:rsid w:val="00A17368"/>
    <w:rsid w:val="00A1758C"/>
    <w:rsid w:val="00A17BE8"/>
    <w:rsid w:val="00A218E5"/>
    <w:rsid w:val="00A219DA"/>
    <w:rsid w:val="00A22284"/>
    <w:rsid w:val="00A235D0"/>
    <w:rsid w:val="00A237F8"/>
    <w:rsid w:val="00A238F6"/>
    <w:rsid w:val="00A23AB7"/>
    <w:rsid w:val="00A23B9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3D71"/>
    <w:rsid w:val="00A6461E"/>
    <w:rsid w:val="00A64EB9"/>
    <w:rsid w:val="00A64EE3"/>
    <w:rsid w:val="00A6564B"/>
    <w:rsid w:val="00A67D28"/>
    <w:rsid w:val="00A70CF3"/>
    <w:rsid w:val="00A715B0"/>
    <w:rsid w:val="00A716C2"/>
    <w:rsid w:val="00A719DE"/>
    <w:rsid w:val="00A72690"/>
    <w:rsid w:val="00A72857"/>
    <w:rsid w:val="00A72A35"/>
    <w:rsid w:val="00A738CB"/>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156"/>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5CC"/>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58FB"/>
    <w:rsid w:val="00B10877"/>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36D"/>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B6B"/>
    <w:rsid w:val="00B54D52"/>
    <w:rsid w:val="00B570AB"/>
    <w:rsid w:val="00B606B7"/>
    <w:rsid w:val="00B60E95"/>
    <w:rsid w:val="00B624E7"/>
    <w:rsid w:val="00B62B87"/>
    <w:rsid w:val="00B6322D"/>
    <w:rsid w:val="00B63252"/>
    <w:rsid w:val="00B63502"/>
    <w:rsid w:val="00B63636"/>
    <w:rsid w:val="00B644C2"/>
    <w:rsid w:val="00B64D8A"/>
    <w:rsid w:val="00B64EF9"/>
    <w:rsid w:val="00B66075"/>
    <w:rsid w:val="00B678B4"/>
    <w:rsid w:val="00B70791"/>
    <w:rsid w:val="00B71632"/>
    <w:rsid w:val="00B72A61"/>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87EAD"/>
    <w:rsid w:val="00B90D3C"/>
    <w:rsid w:val="00B91835"/>
    <w:rsid w:val="00B91851"/>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47E3"/>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5FC4"/>
    <w:rsid w:val="00BF6A7C"/>
    <w:rsid w:val="00BF6D83"/>
    <w:rsid w:val="00BF7BC1"/>
    <w:rsid w:val="00BF7C97"/>
    <w:rsid w:val="00C00017"/>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347"/>
    <w:rsid w:val="00C264B9"/>
    <w:rsid w:val="00C26954"/>
    <w:rsid w:val="00C26CCE"/>
    <w:rsid w:val="00C271AA"/>
    <w:rsid w:val="00C279AD"/>
    <w:rsid w:val="00C27CBC"/>
    <w:rsid w:val="00C27F48"/>
    <w:rsid w:val="00C3089B"/>
    <w:rsid w:val="00C30F98"/>
    <w:rsid w:val="00C3112A"/>
    <w:rsid w:val="00C31381"/>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28F5"/>
    <w:rsid w:val="00C63C31"/>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A66"/>
    <w:rsid w:val="00C80BE8"/>
    <w:rsid w:val="00C80EFB"/>
    <w:rsid w:val="00C81097"/>
    <w:rsid w:val="00C82422"/>
    <w:rsid w:val="00C82B21"/>
    <w:rsid w:val="00C83A91"/>
    <w:rsid w:val="00C83EB8"/>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B94"/>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10D2"/>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CF76CF"/>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17E19"/>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9DF"/>
    <w:rsid w:val="00D41E2D"/>
    <w:rsid w:val="00D43146"/>
    <w:rsid w:val="00D4338A"/>
    <w:rsid w:val="00D43578"/>
    <w:rsid w:val="00D43AAD"/>
    <w:rsid w:val="00D451D1"/>
    <w:rsid w:val="00D45B8C"/>
    <w:rsid w:val="00D468C3"/>
    <w:rsid w:val="00D46B7D"/>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373"/>
    <w:rsid w:val="00D624E8"/>
    <w:rsid w:val="00D62A2E"/>
    <w:rsid w:val="00D6497C"/>
    <w:rsid w:val="00D64B5C"/>
    <w:rsid w:val="00D64D52"/>
    <w:rsid w:val="00D65068"/>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AC0"/>
    <w:rsid w:val="00D84CDE"/>
    <w:rsid w:val="00D85016"/>
    <w:rsid w:val="00D85797"/>
    <w:rsid w:val="00D85885"/>
    <w:rsid w:val="00D85C47"/>
    <w:rsid w:val="00D87652"/>
    <w:rsid w:val="00D9132D"/>
    <w:rsid w:val="00D91522"/>
    <w:rsid w:val="00D9298F"/>
    <w:rsid w:val="00D92AAF"/>
    <w:rsid w:val="00D9353C"/>
    <w:rsid w:val="00D94F2B"/>
    <w:rsid w:val="00D954C6"/>
    <w:rsid w:val="00D9554E"/>
    <w:rsid w:val="00D9641E"/>
    <w:rsid w:val="00D96DB8"/>
    <w:rsid w:val="00D97019"/>
    <w:rsid w:val="00DA00B7"/>
    <w:rsid w:val="00DA01C4"/>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8CE"/>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1E83"/>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4F0"/>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6B8"/>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4EE6"/>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3B40"/>
    <w:rsid w:val="00FC4A20"/>
    <w:rsid w:val="00FC5DF8"/>
    <w:rsid w:val="00FC7E40"/>
    <w:rsid w:val="00FD0568"/>
    <w:rsid w:val="00FD09AE"/>
    <w:rsid w:val="00FD0F3D"/>
    <w:rsid w:val="00FD1BC4"/>
    <w:rsid w:val="00FD2612"/>
    <w:rsid w:val="00FD2EDF"/>
    <w:rsid w:val="00FD323A"/>
    <w:rsid w:val="00FD365C"/>
    <w:rsid w:val="00FD37D4"/>
    <w:rsid w:val="00FD42D6"/>
    <w:rsid w:val="00FD795A"/>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D7"/>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91758597">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130490">
      <w:bodyDiv w:val="1"/>
      <w:marLeft w:val="0"/>
      <w:marRight w:val="0"/>
      <w:marTop w:val="0"/>
      <w:marBottom w:val="0"/>
      <w:divBdr>
        <w:top w:val="none" w:sz="0" w:space="0" w:color="auto"/>
        <w:left w:val="none" w:sz="0" w:space="0" w:color="auto"/>
        <w:bottom w:val="none" w:sz="0" w:space="0" w:color="auto"/>
        <w:right w:val="none" w:sz="0" w:space="0" w:color="auto"/>
      </w:divBdr>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547000">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3012604">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079020">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64859342">
      <w:bodyDiv w:val="1"/>
      <w:marLeft w:val="0"/>
      <w:marRight w:val="0"/>
      <w:marTop w:val="0"/>
      <w:marBottom w:val="0"/>
      <w:divBdr>
        <w:top w:val="none" w:sz="0" w:space="0" w:color="auto"/>
        <w:left w:val="none" w:sz="0" w:space="0" w:color="auto"/>
        <w:bottom w:val="none" w:sz="0" w:space="0" w:color="auto"/>
        <w:right w:val="none" w:sz="0" w:space="0" w:color="auto"/>
      </w:divBdr>
    </w:div>
    <w:div w:id="1878665004">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2613178">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0981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0981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6B510-CC99-4E12-8085-C6EE21CD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8714</Words>
  <Characters>47931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2021-05-29T01:00:00Z</dcterms:created>
  <dcterms:modified xsi:type="dcterms:W3CDTF">2021-07-07T23:18:00Z</dcterms:modified>
</cp:coreProperties>
</file>