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39BC3" w14:textId="77777777" w:rsidR="00B90DF2" w:rsidRDefault="00B90DF2" w:rsidP="00B90DF2">
      <w:pPr>
        <w:spacing w:line="360" w:lineRule="auto"/>
        <w:jc w:val="both"/>
        <w:rPr>
          <w:rFonts w:ascii="Palatino Linotype" w:eastAsiaTheme="minorEastAsia" w:hAnsi="Palatino Linotype"/>
          <w:lang w:val="es-ES_tradnl" w:eastAsia="es-ES"/>
        </w:rPr>
      </w:pPr>
      <w:bookmarkStart w:id="0" w:name="_GoBack"/>
      <w:bookmarkEnd w:id="0"/>
      <w:r w:rsidRPr="00252570">
        <w:rPr>
          <w:rFonts w:ascii="Palatino Linotype" w:eastAsiaTheme="minorEastAsia" w:hAnsi="Palatino Linotype"/>
          <w:lang w:val="es-ES_tradnl" w:eastAsia="es-ES"/>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Theme="minorEastAsia" w:hAnsi="Palatino Linotype"/>
          <w:lang w:val="es-ES_tradnl" w:eastAsia="es-ES"/>
        </w:rPr>
        <w:t>ocho (08) de diciembre</w:t>
      </w:r>
      <w:r w:rsidRPr="00252570">
        <w:rPr>
          <w:rFonts w:ascii="Palatino Linotype" w:eastAsiaTheme="minorEastAsia" w:hAnsi="Palatino Linotype"/>
          <w:lang w:val="es-ES_tradnl" w:eastAsia="es-ES"/>
        </w:rPr>
        <w:t xml:space="preserve"> de dos mil veintiuno.</w:t>
      </w:r>
    </w:p>
    <w:p w14:paraId="1D5B3C84" w14:textId="77777777" w:rsidR="00B90DF2" w:rsidRPr="00252570" w:rsidRDefault="00B90DF2" w:rsidP="00B90DF2">
      <w:pPr>
        <w:spacing w:line="360" w:lineRule="auto"/>
        <w:jc w:val="both"/>
        <w:rPr>
          <w:rFonts w:ascii="Palatino Linotype" w:eastAsiaTheme="minorEastAsia" w:hAnsi="Palatino Linotype"/>
          <w:lang w:val="es-ES_tradnl" w:eastAsia="es-ES"/>
        </w:rPr>
      </w:pPr>
    </w:p>
    <w:p w14:paraId="502D6207" w14:textId="77777777" w:rsidR="00B90DF2" w:rsidRDefault="00B90DF2" w:rsidP="00B90DF2">
      <w:pPr>
        <w:spacing w:line="360" w:lineRule="auto"/>
        <w:jc w:val="both"/>
        <w:rPr>
          <w:rFonts w:ascii="Palatino Linotype" w:eastAsiaTheme="minorEastAsia" w:hAnsi="Palatino Linotype"/>
          <w:lang w:val="es-ES_tradnl" w:eastAsia="es-ES"/>
        </w:rPr>
      </w:pPr>
      <w:r w:rsidRPr="00252570">
        <w:rPr>
          <w:rFonts w:ascii="Palatino Linotype" w:eastAsiaTheme="minorEastAsia" w:hAnsi="Palatino Linotype"/>
          <w:b/>
          <w:lang w:val="es-ES_tradnl" w:eastAsia="es-ES"/>
        </w:rPr>
        <w:t>VISTO</w:t>
      </w:r>
      <w:r w:rsidR="003A0F0C">
        <w:rPr>
          <w:rFonts w:ascii="Palatino Linotype" w:eastAsiaTheme="minorEastAsia" w:hAnsi="Palatino Linotype"/>
          <w:b/>
          <w:lang w:val="es-ES_tradnl" w:eastAsia="es-ES"/>
        </w:rPr>
        <w:t>S</w:t>
      </w:r>
      <w:r w:rsidR="003A0F0C">
        <w:rPr>
          <w:rFonts w:ascii="Palatino Linotype" w:eastAsiaTheme="minorEastAsia" w:hAnsi="Palatino Linotype"/>
          <w:lang w:val="es-ES_tradnl" w:eastAsia="es-ES"/>
        </w:rPr>
        <w:t xml:space="preserve"> los</w:t>
      </w:r>
      <w:r w:rsidRPr="00252570">
        <w:rPr>
          <w:rFonts w:ascii="Palatino Linotype" w:eastAsiaTheme="minorEastAsia" w:hAnsi="Palatino Linotype"/>
          <w:lang w:val="es-ES_tradnl" w:eastAsia="es-ES"/>
        </w:rPr>
        <w:t xml:space="preserve"> expediente</w:t>
      </w:r>
      <w:r w:rsidR="003A0F0C">
        <w:rPr>
          <w:rFonts w:ascii="Palatino Linotype" w:eastAsiaTheme="minorEastAsia" w:hAnsi="Palatino Linotype"/>
          <w:lang w:val="es-ES_tradnl" w:eastAsia="es-ES"/>
        </w:rPr>
        <w:t>s</w:t>
      </w:r>
      <w:r w:rsidRPr="00252570">
        <w:rPr>
          <w:rFonts w:ascii="Palatino Linotype" w:eastAsiaTheme="minorEastAsia" w:hAnsi="Palatino Linotype"/>
          <w:lang w:val="es-ES_tradnl" w:eastAsia="es-ES"/>
        </w:rPr>
        <w:t xml:space="preserve"> electrónico</w:t>
      </w:r>
      <w:r w:rsidR="003A0F0C">
        <w:rPr>
          <w:rFonts w:ascii="Palatino Linotype" w:eastAsiaTheme="minorEastAsia" w:hAnsi="Palatino Linotype"/>
          <w:lang w:val="es-ES_tradnl" w:eastAsia="es-ES"/>
        </w:rPr>
        <w:t>s</w:t>
      </w:r>
      <w:r w:rsidRPr="00252570">
        <w:rPr>
          <w:rFonts w:ascii="Palatino Linotype" w:eastAsiaTheme="minorEastAsia" w:hAnsi="Palatino Linotype"/>
          <w:lang w:val="es-ES_tradnl" w:eastAsia="es-ES"/>
        </w:rPr>
        <w:t xml:space="preserve"> formado</w:t>
      </w:r>
      <w:r w:rsidR="003A0F0C">
        <w:rPr>
          <w:rFonts w:ascii="Palatino Linotype" w:eastAsiaTheme="minorEastAsia" w:hAnsi="Palatino Linotype"/>
          <w:lang w:val="es-ES_tradnl" w:eastAsia="es-ES"/>
        </w:rPr>
        <w:t>s</w:t>
      </w:r>
      <w:r w:rsidRPr="00252570">
        <w:rPr>
          <w:rFonts w:ascii="Palatino Linotype" w:eastAsiaTheme="minorEastAsia" w:hAnsi="Palatino Linotype"/>
          <w:lang w:val="es-ES_tradnl" w:eastAsia="es-ES"/>
        </w:rPr>
        <w:t xml:space="preserve"> con motivo de</w:t>
      </w:r>
      <w:r w:rsidR="003A0F0C">
        <w:rPr>
          <w:rFonts w:ascii="Palatino Linotype" w:eastAsiaTheme="minorEastAsia" w:hAnsi="Palatino Linotype"/>
          <w:lang w:val="es-ES_tradnl" w:eastAsia="es-ES"/>
        </w:rPr>
        <w:t xml:space="preserve"> </w:t>
      </w:r>
      <w:r w:rsidRPr="00252570">
        <w:rPr>
          <w:rFonts w:ascii="Palatino Linotype" w:eastAsiaTheme="minorEastAsia" w:hAnsi="Palatino Linotype"/>
          <w:lang w:val="es-ES_tradnl" w:eastAsia="es-ES"/>
        </w:rPr>
        <w:t>l</w:t>
      </w:r>
      <w:r w:rsidR="003A0F0C">
        <w:rPr>
          <w:rFonts w:ascii="Palatino Linotype" w:eastAsiaTheme="minorEastAsia" w:hAnsi="Palatino Linotype"/>
          <w:lang w:val="es-ES_tradnl" w:eastAsia="es-ES"/>
        </w:rPr>
        <w:t>os</w:t>
      </w:r>
      <w:r w:rsidRPr="00252570">
        <w:rPr>
          <w:rFonts w:ascii="Palatino Linotype" w:eastAsiaTheme="minorEastAsia" w:hAnsi="Palatino Linotype"/>
          <w:lang w:val="es-ES_tradnl" w:eastAsia="es-ES"/>
        </w:rPr>
        <w:t xml:space="preserve"> recurso</w:t>
      </w:r>
      <w:r w:rsidR="003A0F0C">
        <w:rPr>
          <w:rFonts w:ascii="Palatino Linotype" w:eastAsiaTheme="minorEastAsia" w:hAnsi="Palatino Linotype"/>
          <w:lang w:val="es-ES_tradnl" w:eastAsia="es-ES"/>
        </w:rPr>
        <w:t>s</w:t>
      </w:r>
      <w:r w:rsidRPr="00252570">
        <w:rPr>
          <w:rFonts w:ascii="Palatino Linotype" w:eastAsiaTheme="minorEastAsia" w:hAnsi="Palatino Linotype"/>
          <w:lang w:val="es-ES_tradnl" w:eastAsia="es-ES"/>
        </w:rPr>
        <w:t xml:space="preserve"> de revisión </w:t>
      </w:r>
      <w:r>
        <w:rPr>
          <w:rFonts w:ascii="Palatino Linotype" w:eastAsiaTheme="minorEastAsia" w:hAnsi="Palatino Linotype"/>
          <w:b/>
          <w:lang w:val="es-ES_tradnl" w:eastAsia="es-ES"/>
        </w:rPr>
        <w:t>05493</w:t>
      </w:r>
      <w:r w:rsidRPr="00252570">
        <w:rPr>
          <w:rFonts w:ascii="Palatino Linotype" w:eastAsiaTheme="minorEastAsia" w:hAnsi="Palatino Linotype"/>
          <w:b/>
          <w:lang w:val="es-ES_tradnl" w:eastAsia="es-ES"/>
        </w:rPr>
        <w:t>/INFOEM/IP/RR/2021</w:t>
      </w:r>
      <w:r w:rsidR="003A0F0C">
        <w:rPr>
          <w:rFonts w:ascii="Palatino Linotype" w:eastAsiaTheme="minorEastAsia" w:hAnsi="Palatino Linotype"/>
          <w:b/>
          <w:lang w:val="es-ES_tradnl" w:eastAsia="es-ES"/>
        </w:rPr>
        <w:t xml:space="preserve"> y 05519</w:t>
      </w:r>
      <w:r w:rsidR="003A0F0C" w:rsidRPr="00252570">
        <w:rPr>
          <w:rFonts w:ascii="Palatino Linotype" w:eastAsiaTheme="minorEastAsia" w:hAnsi="Palatino Linotype"/>
          <w:b/>
          <w:lang w:val="es-ES_tradnl" w:eastAsia="es-ES"/>
        </w:rPr>
        <w:t>/INFOEM/IP/RR/2021</w:t>
      </w:r>
      <w:r w:rsidRPr="00252570">
        <w:rPr>
          <w:rFonts w:ascii="Palatino Linotype" w:eastAsiaTheme="minorEastAsia" w:hAnsi="Palatino Linotype" w:cs="Arial"/>
          <w:b/>
          <w:bCs/>
          <w:lang w:val="es-ES_tradnl" w:eastAsia="es-ES"/>
        </w:rPr>
        <w:t xml:space="preserve">, </w:t>
      </w:r>
      <w:r w:rsidRPr="00252570">
        <w:rPr>
          <w:rFonts w:ascii="Palatino Linotype" w:eastAsiaTheme="minorEastAsia" w:hAnsi="Palatino Linotype"/>
          <w:lang w:val="es-ES_tradnl" w:eastAsia="es-ES"/>
        </w:rPr>
        <w:t xml:space="preserve">promovido </w:t>
      </w:r>
      <w:r w:rsidRPr="00B90DF2">
        <w:rPr>
          <w:rFonts w:ascii="Palatino Linotype" w:eastAsiaTheme="minorEastAsia" w:hAnsi="Palatino Linotype"/>
          <w:lang w:val="es-ES_tradnl" w:eastAsia="es-ES"/>
        </w:rPr>
        <w:t>por un usuario del Si</w:t>
      </w:r>
      <w:r>
        <w:rPr>
          <w:rFonts w:ascii="Palatino Linotype" w:eastAsiaTheme="minorEastAsia" w:hAnsi="Palatino Linotype"/>
          <w:lang w:val="es-ES_tradnl" w:eastAsia="es-ES"/>
        </w:rPr>
        <w:t>s</w:t>
      </w:r>
      <w:r w:rsidRPr="00B90DF2">
        <w:rPr>
          <w:rFonts w:ascii="Palatino Linotype" w:eastAsiaTheme="minorEastAsia" w:hAnsi="Palatino Linotype"/>
          <w:lang w:val="es-ES_tradnl" w:eastAsia="es-ES"/>
        </w:rPr>
        <w:t>tema de Acceso a la Información Mexiquense (SAIMEX), quien no proporcionó nombre o seudónimo para ser identificado y</w:t>
      </w:r>
      <w:r w:rsidRPr="00D453A8">
        <w:rPr>
          <w:rFonts w:ascii="Palatino Linotype" w:eastAsiaTheme="minorEastAsia" w:hAnsi="Palatino Linotype"/>
          <w:lang w:val="es-ES_tradnl" w:eastAsia="es-ES"/>
        </w:rPr>
        <w:t xml:space="preserve"> </w:t>
      </w:r>
      <w:r w:rsidRPr="00252570">
        <w:rPr>
          <w:rFonts w:ascii="Palatino Linotype" w:eastAsiaTheme="minorEastAsia" w:hAnsi="Palatino Linotype"/>
          <w:lang w:val="es-ES_tradnl" w:eastAsia="es-ES"/>
        </w:rPr>
        <w:t>quien en lo sucesivo será identificado</w:t>
      </w:r>
      <w:r w:rsidRPr="00252570">
        <w:rPr>
          <w:rFonts w:ascii="Palatino Linotype" w:eastAsiaTheme="minorEastAsia" w:hAnsi="Palatino Linotype"/>
          <w:b/>
          <w:lang w:val="es-ES_tradnl" w:eastAsia="es-ES"/>
        </w:rPr>
        <w:t xml:space="preserve"> </w:t>
      </w:r>
      <w:r w:rsidRPr="00252570">
        <w:rPr>
          <w:rFonts w:ascii="Palatino Linotype" w:eastAsiaTheme="minorEastAsia" w:hAnsi="Palatino Linotype" w:cs="Arial"/>
          <w:lang w:val="es-ES_tradnl" w:eastAsia="es-ES"/>
        </w:rPr>
        <w:t xml:space="preserve">como </w:t>
      </w:r>
      <w:r w:rsidRPr="00252570">
        <w:rPr>
          <w:rFonts w:ascii="Palatino Linotype" w:eastAsiaTheme="minorEastAsia" w:hAnsi="Palatino Linotype" w:cs="Arial"/>
          <w:b/>
          <w:lang w:val="es-ES_tradnl" w:eastAsia="es-ES"/>
        </w:rPr>
        <w:t>RECURRENTE</w:t>
      </w:r>
      <w:r w:rsidRPr="00252570">
        <w:rPr>
          <w:rFonts w:ascii="Palatino Linotype" w:eastAsiaTheme="minorEastAsia" w:hAnsi="Palatino Linotype" w:cs="Arial"/>
          <w:lang w:val="es-ES_tradnl" w:eastAsia="es-ES"/>
        </w:rPr>
        <w:t xml:space="preserve">, en contra de la falta de respuesta del </w:t>
      </w:r>
      <w:r>
        <w:rPr>
          <w:rFonts w:ascii="Palatino Linotype" w:eastAsiaTheme="minorEastAsia" w:hAnsi="Palatino Linotype" w:cs="Arial"/>
          <w:b/>
          <w:lang w:val="es-ES_tradnl" w:eastAsia="es-ES"/>
        </w:rPr>
        <w:t>Ayuntamiento de Temamatla</w:t>
      </w:r>
      <w:r w:rsidR="00881053">
        <w:rPr>
          <w:rFonts w:ascii="Palatino Linotype" w:eastAsiaTheme="minorEastAsia" w:hAnsi="Palatino Linotype" w:cs="Arial"/>
          <w:b/>
          <w:lang w:val="es-ES_tradnl" w:eastAsia="es-ES"/>
        </w:rPr>
        <w:t>,</w:t>
      </w:r>
      <w:r w:rsidRPr="00252570">
        <w:rPr>
          <w:rFonts w:ascii="Palatino Linotype" w:eastAsiaTheme="minorEastAsia" w:hAnsi="Palatino Linotype" w:cs="Arial"/>
          <w:b/>
          <w:lang w:val="es-ES_tradnl" w:eastAsia="es-ES"/>
        </w:rPr>
        <w:t xml:space="preserve"> </w:t>
      </w:r>
      <w:r w:rsidRPr="00252570">
        <w:rPr>
          <w:rFonts w:ascii="Palatino Linotype" w:eastAsiaTheme="minorEastAsia" w:hAnsi="Palatino Linotype"/>
          <w:lang w:val="es-ES_tradnl" w:eastAsia="es-ES"/>
        </w:rPr>
        <w:t>en lo sucesivo el</w:t>
      </w:r>
      <w:r w:rsidRPr="00252570">
        <w:rPr>
          <w:rFonts w:ascii="Palatino Linotype" w:eastAsiaTheme="minorEastAsia" w:hAnsi="Palatino Linotype"/>
          <w:b/>
          <w:lang w:val="es-ES_tradnl" w:eastAsia="es-ES"/>
        </w:rPr>
        <w:t xml:space="preserve"> SUJETO OBLIGADO, </w:t>
      </w:r>
      <w:r w:rsidRPr="00252570">
        <w:rPr>
          <w:rFonts w:ascii="Palatino Linotype" w:eastAsiaTheme="minorEastAsia" w:hAnsi="Palatino Linotype"/>
          <w:lang w:val="es-ES_tradnl" w:eastAsia="es-ES"/>
        </w:rPr>
        <w:t xml:space="preserve">se procede a dictar la presente resolución, con base en los siguientes: </w:t>
      </w:r>
    </w:p>
    <w:p w14:paraId="78168AB8" w14:textId="77777777" w:rsidR="00B90DF2" w:rsidRPr="00252570" w:rsidRDefault="00B90DF2" w:rsidP="00B90DF2">
      <w:pPr>
        <w:spacing w:line="360" w:lineRule="auto"/>
        <w:jc w:val="both"/>
        <w:rPr>
          <w:rFonts w:ascii="Palatino Linotype" w:eastAsiaTheme="minorEastAsia" w:hAnsi="Palatino Linotype"/>
          <w:lang w:val="es-ES_tradnl" w:eastAsia="es-ES"/>
        </w:rPr>
      </w:pPr>
    </w:p>
    <w:p w14:paraId="13D4AF6E" w14:textId="77777777" w:rsidR="00B90DF2" w:rsidRPr="00252570" w:rsidRDefault="00B90DF2" w:rsidP="00B90DF2">
      <w:pPr>
        <w:keepNext/>
        <w:keepLines/>
        <w:spacing w:line="360" w:lineRule="auto"/>
        <w:jc w:val="center"/>
        <w:outlineLvl w:val="0"/>
        <w:rPr>
          <w:rFonts w:ascii="Palatino Linotype" w:eastAsiaTheme="majorEastAsia" w:hAnsi="Palatino Linotype" w:cstheme="majorBidi"/>
          <w:b/>
        </w:rPr>
      </w:pPr>
      <w:bookmarkStart w:id="1" w:name="_Toc3467400"/>
      <w:bookmarkStart w:id="2" w:name="_Toc83725400"/>
      <w:r w:rsidRPr="00252570">
        <w:rPr>
          <w:rFonts w:ascii="Palatino Linotype" w:eastAsiaTheme="majorEastAsia" w:hAnsi="Palatino Linotype" w:cstheme="majorBidi"/>
          <w:b/>
        </w:rPr>
        <w:t>ANTECEDENTES</w:t>
      </w:r>
      <w:bookmarkEnd w:id="1"/>
      <w:bookmarkEnd w:id="2"/>
    </w:p>
    <w:p w14:paraId="615AC8BB" w14:textId="77777777" w:rsidR="00B90DF2" w:rsidRPr="00252570" w:rsidRDefault="00B90DF2" w:rsidP="00B90DF2">
      <w:pPr>
        <w:keepNext/>
        <w:keepLines/>
        <w:spacing w:line="360" w:lineRule="auto"/>
        <w:jc w:val="center"/>
        <w:outlineLvl w:val="0"/>
        <w:rPr>
          <w:rFonts w:ascii="Palatino Linotype" w:eastAsiaTheme="majorEastAsia" w:hAnsi="Palatino Linotype" w:cstheme="majorBidi"/>
        </w:rPr>
      </w:pPr>
    </w:p>
    <w:p w14:paraId="72D3897E" w14:textId="77777777" w:rsidR="00B90DF2" w:rsidRPr="00252570" w:rsidRDefault="00B90DF2" w:rsidP="00B90DF2">
      <w:pPr>
        <w:numPr>
          <w:ilvl w:val="0"/>
          <w:numId w:val="1"/>
        </w:numPr>
        <w:spacing w:line="360" w:lineRule="auto"/>
        <w:ind w:left="0" w:firstLine="0"/>
        <w:contextualSpacing/>
        <w:jc w:val="both"/>
        <w:rPr>
          <w:rFonts w:ascii="Palatino Linotype" w:eastAsia="Calibri" w:hAnsi="Palatino Linotype" w:cs="Arial"/>
          <w:lang w:val="es-ES" w:eastAsia="es-ES"/>
        </w:rPr>
      </w:pPr>
      <w:r w:rsidRPr="00252570">
        <w:rPr>
          <w:rFonts w:ascii="Palatino Linotype" w:eastAsia="Calibri" w:hAnsi="Palatino Linotype" w:cs="Arial"/>
          <w:lang w:val="es-ES" w:eastAsia="es-ES"/>
        </w:rPr>
        <w:t xml:space="preserve">El día </w:t>
      </w:r>
      <w:r>
        <w:rPr>
          <w:rFonts w:ascii="Palatino Linotype" w:eastAsia="Calibri" w:hAnsi="Palatino Linotype" w:cs="Arial"/>
          <w:lang w:val="es-ES" w:eastAsia="es-ES"/>
        </w:rPr>
        <w:t>doce (12) de</w:t>
      </w:r>
      <w:r w:rsidR="00FB26A8">
        <w:rPr>
          <w:rFonts w:ascii="Palatino Linotype" w:eastAsia="Calibri" w:hAnsi="Palatino Linotype" w:cs="Arial"/>
          <w:lang w:val="es-ES" w:eastAsia="es-ES"/>
        </w:rPr>
        <w:t xml:space="preserve"> octubre   de dos mil veintiuno</w:t>
      </w:r>
      <w:r w:rsidRPr="00252570">
        <w:rPr>
          <w:rFonts w:ascii="Palatino Linotype" w:eastAsia="Calibri" w:hAnsi="Palatino Linotype" w:cs="Arial"/>
          <w:lang w:val="es-ES" w:eastAsia="es-ES"/>
        </w:rPr>
        <w:t xml:space="preserve">, </w:t>
      </w:r>
      <w:r w:rsidRPr="00252570">
        <w:rPr>
          <w:rFonts w:ascii="Palatino Linotype" w:eastAsia="Calibri" w:hAnsi="Palatino Linotype"/>
          <w:lang w:val="es-ES" w:eastAsia="es-ES"/>
        </w:rPr>
        <w:t>se</w:t>
      </w:r>
      <w:r w:rsidRPr="00252570">
        <w:rPr>
          <w:rFonts w:ascii="Palatino Linotype" w:eastAsiaTheme="minorEastAsia" w:hAnsi="Palatino Linotype"/>
          <w:b/>
          <w:lang w:val="es-ES_tradnl" w:eastAsia="es-ES"/>
        </w:rPr>
        <w:t xml:space="preserve"> </w:t>
      </w:r>
      <w:r w:rsidR="003A0F0C">
        <w:rPr>
          <w:rFonts w:ascii="Palatino Linotype" w:eastAsiaTheme="minorEastAsia" w:hAnsi="Palatino Linotype"/>
          <w:lang w:val="es-ES_tradnl" w:eastAsia="es-ES"/>
        </w:rPr>
        <w:t>presentaron</w:t>
      </w:r>
      <w:r w:rsidRPr="00252570">
        <w:rPr>
          <w:rFonts w:ascii="Palatino Linotype" w:eastAsiaTheme="minorEastAsia" w:hAnsi="Palatino Linotype"/>
          <w:lang w:val="es-ES_tradnl" w:eastAsia="es-ES"/>
        </w:rPr>
        <w:t xml:space="preserve"> </w:t>
      </w:r>
      <w:r w:rsidRPr="00252570">
        <w:rPr>
          <w:rFonts w:ascii="Palatino Linotype" w:eastAsia="Calibri" w:hAnsi="Palatino Linotype" w:cs="Arial"/>
          <w:lang w:val="es-ES" w:eastAsia="es-ES"/>
        </w:rPr>
        <w:t xml:space="preserve">ante el </w:t>
      </w:r>
      <w:r w:rsidRPr="00252570">
        <w:rPr>
          <w:rFonts w:ascii="Palatino Linotype" w:eastAsia="Calibri" w:hAnsi="Palatino Linotype" w:cs="Arial"/>
          <w:b/>
          <w:lang w:val="es-ES" w:eastAsia="es-ES"/>
        </w:rPr>
        <w:t>SUJETO OBLIGADO,</w:t>
      </w:r>
      <w:r w:rsidRPr="00252570">
        <w:rPr>
          <w:rFonts w:ascii="Palatino Linotype" w:eastAsia="Calibri" w:hAnsi="Palatino Linotype" w:cs="Arial"/>
          <w:lang w:val="es-ES_tradnl" w:eastAsia="es-ES"/>
        </w:rPr>
        <w:t xml:space="preserve"> vía </w:t>
      </w:r>
      <w:r w:rsidRPr="00252570">
        <w:rPr>
          <w:rFonts w:ascii="Palatino Linotype" w:eastAsia="Calibri" w:hAnsi="Palatino Linotype" w:cs="Arial"/>
          <w:lang w:val="es-ES" w:eastAsia="es-ES"/>
        </w:rPr>
        <w:t xml:space="preserve">Sistema de Acceso a la Información Mexiquense </w:t>
      </w:r>
      <w:r w:rsidRPr="00252570">
        <w:rPr>
          <w:rFonts w:ascii="Palatino Linotype" w:eastAsia="Calibri" w:hAnsi="Palatino Linotype" w:cs="Arial"/>
          <w:b/>
          <w:lang w:val="es-ES" w:eastAsia="es-ES"/>
        </w:rPr>
        <w:t>(SAIMEX),</w:t>
      </w:r>
      <w:r w:rsidRPr="00252570">
        <w:rPr>
          <w:rFonts w:ascii="Palatino Linotype" w:eastAsia="Calibri" w:hAnsi="Palatino Linotype" w:cs="Arial"/>
          <w:lang w:val="es-ES" w:eastAsia="es-ES"/>
        </w:rPr>
        <w:t xml:space="preserve"> la</w:t>
      </w:r>
      <w:r w:rsidR="003663B8">
        <w:rPr>
          <w:rFonts w:ascii="Palatino Linotype" w:eastAsia="Calibri" w:hAnsi="Palatino Linotype" w:cs="Arial"/>
          <w:lang w:val="es-ES" w:eastAsia="es-ES"/>
        </w:rPr>
        <w:t>s</w:t>
      </w:r>
      <w:r w:rsidRPr="00252570">
        <w:rPr>
          <w:rFonts w:ascii="Palatino Linotype" w:eastAsia="Calibri" w:hAnsi="Palatino Linotype" w:cs="Arial"/>
          <w:lang w:val="es-ES" w:eastAsia="es-ES"/>
        </w:rPr>
        <w:t xml:space="preserve"> solicitud</w:t>
      </w:r>
      <w:r w:rsidR="003663B8">
        <w:rPr>
          <w:rFonts w:ascii="Palatino Linotype" w:eastAsia="Calibri" w:hAnsi="Palatino Linotype" w:cs="Arial"/>
          <w:lang w:val="es-ES" w:eastAsia="es-ES"/>
        </w:rPr>
        <w:t>es</w:t>
      </w:r>
      <w:r w:rsidRPr="00252570">
        <w:rPr>
          <w:rFonts w:ascii="Palatino Linotype" w:eastAsia="Calibri" w:hAnsi="Palatino Linotype" w:cs="Arial"/>
          <w:lang w:val="es-ES" w:eastAsia="es-ES"/>
        </w:rPr>
        <w:t xml:space="preserve"> de</w:t>
      </w:r>
      <w:r>
        <w:rPr>
          <w:rFonts w:ascii="Palatino Linotype" w:eastAsia="Calibri" w:hAnsi="Palatino Linotype" w:cs="Arial"/>
          <w:lang w:val="es-ES" w:eastAsia="es-ES"/>
        </w:rPr>
        <w:t xml:space="preserve"> información pública registrada</w:t>
      </w:r>
      <w:r w:rsidR="003663B8">
        <w:rPr>
          <w:rFonts w:ascii="Palatino Linotype" w:eastAsia="Calibri" w:hAnsi="Palatino Linotype" w:cs="Arial"/>
          <w:lang w:val="es-ES" w:eastAsia="es-ES"/>
        </w:rPr>
        <w:t>s con los</w:t>
      </w:r>
      <w:r w:rsidRPr="00252570">
        <w:rPr>
          <w:rFonts w:ascii="Palatino Linotype" w:eastAsia="Calibri" w:hAnsi="Palatino Linotype" w:cs="Arial"/>
          <w:lang w:val="es-ES" w:eastAsia="es-ES"/>
        </w:rPr>
        <w:t xml:space="preserve"> número</w:t>
      </w:r>
      <w:r w:rsidR="003663B8">
        <w:rPr>
          <w:rFonts w:ascii="Palatino Linotype" w:eastAsia="Calibri" w:hAnsi="Palatino Linotype" w:cs="Arial"/>
          <w:lang w:val="es-ES" w:eastAsia="es-ES"/>
        </w:rPr>
        <w:t>s</w:t>
      </w:r>
      <w:r w:rsidRPr="00252570">
        <w:rPr>
          <w:rFonts w:ascii="Palatino Linotype" w:eastAsiaTheme="minorEastAsia" w:hAnsi="Palatino Linotype"/>
          <w:b/>
          <w:bCs/>
          <w:lang w:val="es-ES_tradnl" w:eastAsia="es-ES"/>
        </w:rPr>
        <w:t xml:space="preserve"> </w:t>
      </w:r>
      <w:r w:rsidRPr="00252570">
        <w:rPr>
          <w:rFonts w:ascii="Palatino Linotype" w:eastAsia="Calibri" w:hAnsi="Palatino Linotype" w:cs="Arial"/>
          <w:b/>
          <w:bCs/>
          <w:lang w:val="es-ES_tradnl" w:eastAsia="es-ES"/>
        </w:rPr>
        <w:t xml:space="preserve"> </w:t>
      </w:r>
      <w:r w:rsidRPr="00252570">
        <w:rPr>
          <w:rFonts w:ascii="Palatino Linotype" w:hAnsi="Palatino Linotype"/>
          <w:b/>
          <w:bCs/>
        </w:rPr>
        <w:t> </w:t>
      </w:r>
      <w:r w:rsidRPr="00D453A8">
        <w:rPr>
          <w:rFonts w:ascii="Palatino Linotype" w:hAnsi="Palatino Linotype"/>
          <w:b/>
          <w:bCs/>
        </w:rPr>
        <w:t> </w:t>
      </w:r>
      <w:r w:rsidRPr="00B90DF2">
        <w:rPr>
          <w:rFonts w:ascii="Palatino Linotype" w:hAnsi="Palatino Linotype"/>
          <w:b/>
          <w:bCs/>
        </w:rPr>
        <w:t>00132/TEMAMATL/IP/2021</w:t>
      </w:r>
      <w:r w:rsidR="003663B8">
        <w:rPr>
          <w:rFonts w:ascii="Palatino Linotype" w:hAnsi="Palatino Linotype"/>
          <w:b/>
          <w:bCs/>
        </w:rPr>
        <w:t xml:space="preserve"> y </w:t>
      </w:r>
      <w:r w:rsidR="003663B8" w:rsidRPr="003663B8">
        <w:rPr>
          <w:rFonts w:ascii="Palatino Linotype" w:hAnsi="Palatino Linotype"/>
          <w:b/>
          <w:bCs/>
        </w:rPr>
        <w:t>00110/TEMAMATL/IP/2021</w:t>
      </w:r>
      <w:r w:rsidRPr="003663B8">
        <w:rPr>
          <w:rFonts w:ascii="Palatino Linotype" w:eastAsia="Calibri" w:hAnsi="Palatino Linotype" w:cs="Arial"/>
          <w:lang w:val="es-ES" w:eastAsia="es-ES"/>
        </w:rPr>
        <w:t xml:space="preserve">, </w:t>
      </w:r>
      <w:r w:rsidRPr="00252570">
        <w:rPr>
          <w:rFonts w:ascii="Palatino Linotype" w:eastAsia="Calibri" w:hAnsi="Palatino Linotype" w:cs="Arial"/>
          <w:lang w:val="es-ES" w:eastAsia="es-ES"/>
        </w:rPr>
        <w:t>mediante la cual se requirió:</w:t>
      </w:r>
    </w:p>
    <w:p w14:paraId="384EA5A1" w14:textId="77777777" w:rsidR="00B90DF2" w:rsidRDefault="00B90DF2" w:rsidP="00B90DF2">
      <w:pPr>
        <w:spacing w:line="360" w:lineRule="auto"/>
        <w:ind w:left="284"/>
        <w:contextualSpacing/>
        <w:jc w:val="both"/>
        <w:rPr>
          <w:rFonts w:ascii="Palatino Linotype" w:eastAsia="Calibri" w:hAnsi="Palatino Linotype" w:cs="Arial"/>
          <w:lang w:val="es-ES" w:eastAsia="es-ES"/>
        </w:rPr>
      </w:pPr>
    </w:p>
    <w:p w14:paraId="3C34D8E5" w14:textId="77777777" w:rsidR="003663B8" w:rsidRDefault="003663B8" w:rsidP="003663B8">
      <w:pPr>
        <w:spacing w:line="360" w:lineRule="auto"/>
        <w:contextualSpacing/>
        <w:jc w:val="both"/>
        <w:rPr>
          <w:rFonts w:ascii="Palatino Linotype" w:hAnsi="Palatino Linotype"/>
          <w:b/>
          <w:bCs/>
        </w:rPr>
      </w:pPr>
      <w:r w:rsidRPr="00B90DF2">
        <w:rPr>
          <w:rFonts w:ascii="Palatino Linotype" w:hAnsi="Palatino Linotype"/>
          <w:b/>
          <w:bCs/>
        </w:rPr>
        <w:t>00132/TEMAMATL/IP/2021</w:t>
      </w:r>
      <w:r>
        <w:rPr>
          <w:rFonts w:ascii="Palatino Linotype" w:hAnsi="Palatino Linotype"/>
          <w:b/>
          <w:bCs/>
        </w:rPr>
        <w:t>:</w:t>
      </w:r>
    </w:p>
    <w:p w14:paraId="5271A700" w14:textId="77777777" w:rsidR="003663B8" w:rsidRPr="00252570" w:rsidRDefault="003663B8" w:rsidP="00B90DF2">
      <w:pPr>
        <w:spacing w:line="360" w:lineRule="auto"/>
        <w:ind w:left="284"/>
        <w:contextualSpacing/>
        <w:jc w:val="both"/>
        <w:rPr>
          <w:rFonts w:ascii="Palatino Linotype" w:eastAsia="Calibri" w:hAnsi="Palatino Linotype" w:cs="Arial"/>
          <w:lang w:val="es-ES" w:eastAsia="es-ES"/>
        </w:rPr>
      </w:pPr>
    </w:p>
    <w:p w14:paraId="6D2094B9" w14:textId="77777777" w:rsidR="00B90DF2" w:rsidRDefault="00B90DF2" w:rsidP="00B90DF2">
      <w:pPr>
        <w:spacing w:line="360" w:lineRule="auto"/>
        <w:ind w:left="851" w:right="709"/>
        <w:jc w:val="both"/>
        <w:rPr>
          <w:rFonts w:ascii="Palatino Linotype" w:hAnsi="Palatino Linotype"/>
          <w:i/>
          <w:color w:val="000000"/>
          <w:sz w:val="22"/>
        </w:rPr>
      </w:pPr>
      <w:r w:rsidRPr="00252570">
        <w:rPr>
          <w:rFonts w:ascii="Palatino Linotype" w:hAnsi="Palatino Linotype"/>
          <w:i/>
          <w:color w:val="000000"/>
          <w:sz w:val="22"/>
        </w:rPr>
        <w:t>“</w:t>
      </w:r>
      <w:r w:rsidRPr="00B90DF2">
        <w:rPr>
          <w:rFonts w:ascii="Palatino Linotype" w:hAnsi="Palatino Linotype"/>
          <w:i/>
          <w:color w:val="000000"/>
          <w:sz w:val="22"/>
        </w:rPr>
        <w:t>Solicito el grado de estudios del presidente municipal y el documento que lo acredite</w:t>
      </w:r>
      <w:r w:rsidRPr="00252570">
        <w:rPr>
          <w:rFonts w:ascii="Palatino Linotype" w:hAnsi="Palatino Linotype"/>
          <w:i/>
          <w:color w:val="000000"/>
          <w:sz w:val="22"/>
        </w:rPr>
        <w:t>” (Sic)</w:t>
      </w:r>
    </w:p>
    <w:p w14:paraId="15F6625D" w14:textId="77777777" w:rsidR="003663B8" w:rsidRDefault="003663B8" w:rsidP="003663B8">
      <w:pPr>
        <w:spacing w:line="360" w:lineRule="auto"/>
        <w:ind w:right="709"/>
        <w:jc w:val="both"/>
        <w:rPr>
          <w:rFonts w:ascii="Palatino Linotype" w:hAnsi="Palatino Linotype"/>
          <w:b/>
          <w:bCs/>
        </w:rPr>
      </w:pPr>
      <w:r w:rsidRPr="003663B8">
        <w:rPr>
          <w:rFonts w:ascii="Palatino Linotype" w:hAnsi="Palatino Linotype"/>
          <w:b/>
          <w:bCs/>
        </w:rPr>
        <w:lastRenderedPageBreak/>
        <w:t>00110/TEMAMATL/IP/2021</w:t>
      </w:r>
      <w:r>
        <w:rPr>
          <w:rFonts w:ascii="Palatino Linotype" w:hAnsi="Palatino Linotype"/>
          <w:b/>
          <w:bCs/>
        </w:rPr>
        <w:t>:</w:t>
      </w:r>
    </w:p>
    <w:p w14:paraId="282845A8" w14:textId="77777777" w:rsidR="003663B8" w:rsidRPr="003663B8" w:rsidRDefault="003663B8" w:rsidP="003663B8">
      <w:pPr>
        <w:spacing w:line="360" w:lineRule="auto"/>
        <w:ind w:right="709"/>
        <w:jc w:val="both"/>
        <w:rPr>
          <w:rFonts w:ascii="Palatino Linotype" w:hAnsi="Palatino Linotype"/>
          <w:b/>
          <w:bCs/>
          <w:i/>
          <w:sz w:val="22"/>
          <w:szCs w:val="22"/>
        </w:rPr>
      </w:pPr>
    </w:p>
    <w:p w14:paraId="2C04F687" w14:textId="77777777" w:rsidR="003663B8" w:rsidRPr="003663B8" w:rsidRDefault="003663B8" w:rsidP="003663B8">
      <w:pPr>
        <w:spacing w:line="360" w:lineRule="auto"/>
        <w:ind w:left="851" w:right="709"/>
        <w:jc w:val="both"/>
        <w:rPr>
          <w:rFonts w:ascii="Palatino Linotype" w:hAnsi="Palatino Linotype"/>
          <w:i/>
          <w:sz w:val="22"/>
          <w:szCs w:val="22"/>
        </w:rPr>
      </w:pPr>
      <w:r w:rsidRPr="003663B8">
        <w:rPr>
          <w:rFonts w:ascii="Palatino Linotype" w:hAnsi="Palatino Linotype"/>
          <w:i/>
          <w:color w:val="000000"/>
          <w:sz w:val="22"/>
          <w:szCs w:val="22"/>
        </w:rPr>
        <w:t>“Solicito el currículum del personal de la Contraloría Municipal” (Sic)</w:t>
      </w:r>
    </w:p>
    <w:p w14:paraId="5572713C" w14:textId="77777777" w:rsidR="00B90DF2" w:rsidRPr="00252570" w:rsidRDefault="00B90DF2" w:rsidP="00B90DF2">
      <w:pPr>
        <w:spacing w:line="360" w:lineRule="auto"/>
        <w:ind w:right="34"/>
        <w:contextualSpacing/>
        <w:jc w:val="both"/>
        <w:rPr>
          <w:rFonts w:ascii="Palatino Linotype" w:eastAsiaTheme="minorEastAsia" w:hAnsi="Palatino Linotype" w:cs="Arial"/>
          <w:i/>
          <w:lang w:val="es-ES_tradnl" w:eastAsia="es-ES"/>
        </w:rPr>
      </w:pPr>
    </w:p>
    <w:p w14:paraId="226EDC9F"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252570">
        <w:rPr>
          <w:rFonts w:ascii="Palatino Linotype" w:eastAsiaTheme="minorEastAsia" w:hAnsi="Palatino Linotype" w:cs="Arial"/>
          <w:lang w:val="es-ES_tradnl" w:eastAsia="es-ES"/>
        </w:rPr>
        <w:t xml:space="preserve">Se hace constar que se señaló como modalidad de entrega de la información a través del Sistema de Acceso a la Información Mexiquense </w:t>
      </w:r>
      <w:r w:rsidRPr="00252570">
        <w:rPr>
          <w:rFonts w:ascii="Palatino Linotype" w:eastAsiaTheme="minorEastAsia" w:hAnsi="Palatino Linotype" w:cs="Arial"/>
          <w:b/>
          <w:lang w:val="es-ES_tradnl" w:eastAsia="es-ES"/>
        </w:rPr>
        <w:t xml:space="preserve">(SAIMEX).  </w:t>
      </w:r>
    </w:p>
    <w:p w14:paraId="121280BA" w14:textId="77777777" w:rsidR="00B90DF2" w:rsidRPr="00252570" w:rsidRDefault="00B90DF2" w:rsidP="00B90DF2">
      <w:pPr>
        <w:spacing w:line="360" w:lineRule="auto"/>
        <w:contextualSpacing/>
        <w:jc w:val="both"/>
        <w:rPr>
          <w:rFonts w:ascii="Palatino Linotype" w:eastAsiaTheme="minorEastAsia" w:hAnsi="Palatino Linotype" w:cs="Arial"/>
          <w:i/>
          <w:lang w:val="es-ES_tradnl" w:eastAsia="es-ES"/>
        </w:rPr>
      </w:pPr>
    </w:p>
    <w:p w14:paraId="6AE1258D" w14:textId="77777777" w:rsidR="00B90DF2"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B90DF2">
        <w:rPr>
          <w:rFonts w:ascii="Palatino Linotype" w:eastAsiaTheme="minorEastAsia" w:hAnsi="Palatino Linotype" w:cs="Arial"/>
          <w:lang w:val="es-ES_tradnl" w:eastAsia="es-ES"/>
        </w:rPr>
        <w:t>De las constancias que obran en el expediente electrónico SAIMEX, se advierte que el SUJETO OBLIGADO no emitió repuesta a la</w:t>
      </w:r>
      <w:r w:rsidR="003663B8">
        <w:rPr>
          <w:rFonts w:ascii="Palatino Linotype" w:eastAsiaTheme="minorEastAsia" w:hAnsi="Palatino Linotype" w:cs="Arial"/>
          <w:lang w:val="es-ES_tradnl" w:eastAsia="es-ES"/>
        </w:rPr>
        <w:t>s</w:t>
      </w:r>
      <w:r w:rsidRPr="00B90DF2">
        <w:rPr>
          <w:rFonts w:ascii="Palatino Linotype" w:eastAsiaTheme="minorEastAsia" w:hAnsi="Palatino Linotype" w:cs="Arial"/>
          <w:lang w:val="es-ES_tradnl" w:eastAsia="es-ES"/>
        </w:rPr>
        <w:t xml:space="preserve"> solicitud</w:t>
      </w:r>
      <w:r w:rsidR="003663B8">
        <w:rPr>
          <w:rFonts w:ascii="Palatino Linotype" w:eastAsiaTheme="minorEastAsia" w:hAnsi="Palatino Linotype" w:cs="Arial"/>
          <w:lang w:val="es-ES_tradnl" w:eastAsia="es-ES"/>
        </w:rPr>
        <w:t>es</w:t>
      </w:r>
      <w:r w:rsidRPr="00B90DF2">
        <w:rPr>
          <w:rFonts w:ascii="Palatino Linotype" w:eastAsiaTheme="minorEastAsia" w:hAnsi="Palatino Linotype" w:cs="Arial"/>
          <w:lang w:val="es-ES_tradnl" w:eastAsia="es-ES"/>
        </w:rPr>
        <w:t xml:space="preserve"> de acceso a la información pública del particular.</w:t>
      </w:r>
    </w:p>
    <w:p w14:paraId="5A6A8516" w14:textId="77777777" w:rsidR="00B90DF2" w:rsidRPr="00B90DF2" w:rsidRDefault="00B90DF2" w:rsidP="00B90DF2">
      <w:pPr>
        <w:spacing w:line="360" w:lineRule="auto"/>
        <w:contextualSpacing/>
        <w:jc w:val="both"/>
        <w:rPr>
          <w:rFonts w:ascii="Palatino Linotype" w:eastAsiaTheme="minorEastAsia" w:hAnsi="Palatino Linotype" w:cs="Arial"/>
          <w:lang w:val="es-ES_tradnl" w:eastAsia="es-ES"/>
        </w:rPr>
      </w:pPr>
    </w:p>
    <w:p w14:paraId="4380885D" w14:textId="77777777" w:rsidR="00B90DF2" w:rsidRPr="003663B8" w:rsidRDefault="00B90DF2" w:rsidP="00B90DF2">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252570">
        <w:rPr>
          <w:rFonts w:ascii="Palatino Linotype" w:eastAsia="Calibri" w:hAnsi="Palatino Linotype" w:cs="Arial"/>
          <w:lang w:val="es-AR" w:eastAsia="es-ES"/>
        </w:rPr>
        <w:t>El</w:t>
      </w:r>
      <w:r w:rsidRPr="00252570">
        <w:rPr>
          <w:rFonts w:ascii="Palatino Linotype" w:hAnsi="Palatino Linotype" w:cs="Arial"/>
          <w:lang w:val="es-ES" w:eastAsia="es-ES"/>
        </w:rPr>
        <w:t xml:space="preserve"> día </w:t>
      </w:r>
      <w:r>
        <w:rPr>
          <w:rFonts w:ascii="Palatino Linotype" w:hAnsi="Palatino Linotype" w:cs="Arial"/>
          <w:lang w:val="es-ES" w:eastAsia="es-ES"/>
        </w:rPr>
        <w:t xml:space="preserve">once (11) de noviembre </w:t>
      </w:r>
      <w:r w:rsidRPr="00252570">
        <w:rPr>
          <w:rFonts w:ascii="Palatino Linotype" w:hAnsi="Palatino Linotype" w:cs="Arial"/>
          <w:lang w:val="es-ES" w:eastAsia="es-ES"/>
        </w:rPr>
        <w:t xml:space="preserve">  de dos mil veintiuno, el particular interpuso </w:t>
      </w:r>
      <w:r w:rsidR="003663B8">
        <w:rPr>
          <w:rFonts w:ascii="Palatino Linotype" w:hAnsi="Palatino Linotype" w:cs="Arial"/>
          <w:lang w:val="es-ES" w:eastAsia="es-ES"/>
        </w:rPr>
        <w:t xml:space="preserve">los </w:t>
      </w:r>
      <w:r w:rsidRPr="00252570">
        <w:rPr>
          <w:rFonts w:ascii="Palatino Linotype" w:hAnsi="Palatino Linotype" w:cs="Arial"/>
          <w:lang w:val="es-ES" w:eastAsia="es-ES"/>
        </w:rPr>
        <w:t>recurso</w:t>
      </w:r>
      <w:r w:rsidR="003663B8">
        <w:rPr>
          <w:rFonts w:ascii="Palatino Linotype" w:hAnsi="Palatino Linotype" w:cs="Arial"/>
          <w:lang w:val="es-ES" w:eastAsia="es-ES"/>
        </w:rPr>
        <w:t>s</w:t>
      </w:r>
      <w:r w:rsidRPr="00252570">
        <w:rPr>
          <w:rFonts w:ascii="Palatino Linotype" w:hAnsi="Palatino Linotype" w:cs="Arial"/>
          <w:lang w:val="es-ES" w:eastAsia="es-ES"/>
        </w:rPr>
        <w:t xml:space="preserve"> de revisión, en contra de la falta de respuesta, señalando como:</w:t>
      </w:r>
      <w:bookmarkStart w:id="3" w:name="_Toc462307683"/>
      <w:bookmarkStart w:id="4" w:name="_Toc472427085"/>
      <w:bookmarkStart w:id="5" w:name="_Toc472500652"/>
    </w:p>
    <w:p w14:paraId="34FC3CCA" w14:textId="77777777" w:rsidR="003663B8" w:rsidRPr="00252570" w:rsidRDefault="003663B8" w:rsidP="003663B8">
      <w:pPr>
        <w:spacing w:line="360" w:lineRule="auto"/>
        <w:contextualSpacing/>
        <w:jc w:val="both"/>
        <w:rPr>
          <w:rFonts w:ascii="Palatino Linotype" w:eastAsiaTheme="minorEastAsia" w:hAnsi="Palatino Linotype" w:cs="Arial"/>
          <w:i/>
          <w:lang w:val="es-ES_tradnl" w:eastAsia="es-ES"/>
        </w:rPr>
      </w:pPr>
    </w:p>
    <w:bookmarkEnd w:id="3"/>
    <w:bookmarkEnd w:id="4"/>
    <w:bookmarkEnd w:id="5"/>
    <w:p w14:paraId="4BB4E587" w14:textId="77777777" w:rsidR="00B90DF2" w:rsidRPr="003663B8" w:rsidRDefault="003663B8" w:rsidP="00B90DF2">
      <w:pPr>
        <w:spacing w:line="360" w:lineRule="auto"/>
        <w:ind w:right="567"/>
        <w:jc w:val="both"/>
        <w:rPr>
          <w:rFonts w:ascii="Palatino Linotype" w:eastAsiaTheme="majorEastAsia" w:hAnsi="Palatino Linotype" w:cstheme="majorBidi"/>
          <w:b/>
          <w:lang w:val="es-ES" w:eastAsia="es-ES"/>
        </w:rPr>
      </w:pPr>
      <w:r w:rsidRPr="003663B8">
        <w:rPr>
          <w:rFonts w:ascii="Palatino Linotype" w:eastAsiaTheme="majorEastAsia" w:hAnsi="Palatino Linotype" w:cstheme="majorBidi"/>
          <w:b/>
          <w:lang w:val="es-ES" w:eastAsia="es-ES"/>
        </w:rPr>
        <w:t>05493/INFOEM/IP/RR/2021:</w:t>
      </w:r>
    </w:p>
    <w:p w14:paraId="75D64534" w14:textId="77777777" w:rsidR="003663B8" w:rsidRPr="00252570" w:rsidRDefault="003663B8" w:rsidP="00B90DF2">
      <w:pPr>
        <w:spacing w:line="360" w:lineRule="auto"/>
        <w:ind w:right="567"/>
        <w:jc w:val="both"/>
        <w:rPr>
          <w:rFonts w:ascii="Palatino Linotype" w:eastAsiaTheme="majorEastAsia" w:hAnsi="Palatino Linotype" w:cstheme="majorBidi"/>
          <w:i/>
          <w:lang w:val="es-ES" w:eastAsia="es-ES"/>
        </w:rPr>
      </w:pPr>
    </w:p>
    <w:p w14:paraId="3829E1F0" w14:textId="77777777" w:rsidR="00B90DF2" w:rsidRPr="00252570" w:rsidRDefault="00B90DF2" w:rsidP="00B90DF2">
      <w:pPr>
        <w:spacing w:line="360" w:lineRule="auto"/>
        <w:ind w:left="426" w:right="567"/>
        <w:jc w:val="both"/>
        <w:rPr>
          <w:rFonts w:ascii="Palatino Linotype" w:eastAsiaTheme="majorEastAsia" w:hAnsi="Palatino Linotype" w:cstheme="majorBidi"/>
          <w:b/>
          <w:i/>
          <w:lang w:val="es-ES" w:eastAsia="es-ES"/>
        </w:rPr>
      </w:pPr>
      <w:r w:rsidRPr="00252570">
        <w:rPr>
          <w:rFonts w:ascii="Palatino Linotype" w:eastAsiaTheme="majorEastAsia" w:hAnsi="Palatino Linotype" w:cstheme="majorBidi"/>
          <w:b/>
          <w:lang w:val="es-ES" w:eastAsia="es-ES"/>
        </w:rPr>
        <w:t>Acto impugnado</w:t>
      </w:r>
      <w:r w:rsidRPr="00252570">
        <w:rPr>
          <w:rFonts w:ascii="Palatino Linotype" w:eastAsiaTheme="majorEastAsia" w:hAnsi="Palatino Linotype" w:cstheme="majorBidi"/>
          <w:b/>
          <w:i/>
          <w:lang w:val="es-ES" w:eastAsia="es-ES"/>
        </w:rPr>
        <w:t xml:space="preserve">: </w:t>
      </w:r>
    </w:p>
    <w:p w14:paraId="39CD8C61" w14:textId="77777777" w:rsidR="00B90DF2" w:rsidRPr="00252570" w:rsidRDefault="00B90DF2" w:rsidP="00B90DF2">
      <w:pPr>
        <w:spacing w:line="360" w:lineRule="auto"/>
        <w:ind w:left="426" w:right="567"/>
        <w:jc w:val="both"/>
        <w:rPr>
          <w:rFonts w:ascii="Palatino Linotype" w:eastAsia="Calibri" w:hAnsi="Palatino Linotype" w:cs="Arial"/>
          <w:i/>
          <w:sz w:val="22"/>
          <w:lang w:val="es-ES" w:eastAsia="es-ES"/>
        </w:rPr>
      </w:pPr>
      <w:r w:rsidRPr="00252570">
        <w:rPr>
          <w:rFonts w:ascii="Palatino Linotype" w:eastAsiaTheme="majorEastAsia" w:hAnsi="Palatino Linotype" w:cstheme="majorBidi"/>
          <w:i/>
          <w:sz w:val="22"/>
          <w:lang w:val="es-ES" w:eastAsia="es-ES"/>
        </w:rPr>
        <w:t>“</w:t>
      </w:r>
      <w:r w:rsidRPr="00B90DF2">
        <w:rPr>
          <w:rFonts w:ascii="Palatino Linotype" w:hAnsi="Palatino Linotype"/>
          <w:i/>
          <w:sz w:val="22"/>
        </w:rPr>
        <w:t>el silencio de la autoridad municipal</w:t>
      </w:r>
      <w:r w:rsidRPr="00252570">
        <w:rPr>
          <w:rFonts w:ascii="Palatino Linotype" w:hAnsi="Palatino Linotype"/>
          <w:i/>
          <w:sz w:val="22"/>
        </w:rPr>
        <w:t>”</w:t>
      </w:r>
      <w:r w:rsidRPr="00252570">
        <w:rPr>
          <w:rFonts w:ascii="Palatino Linotype" w:eastAsia="Calibri" w:hAnsi="Palatino Linotype" w:cs="Arial"/>
          <w:i/>
          <w:sz w:val="22"/>
          <w:lang w:val="es-ES" w:eastAsia="es-ES"/>
        </w:rPr>
        <w:t xml:space="preserve"> (Sic) </w:t>
      </w:r>
    </w:p>
    <w:p w14:paraId="1D8F3710" w14:textId="77777777" w:rsidR="00B90DF2" w:rsidRPr="00252570" w:rsidRDefault="00B90DF2" w:rsidP="00B90DF2">
      <w:pPr>
        <w:spacing w:line="360" w:lineRule="auto"/>
        <w:ind w:left="426" w:right="567"/>
        <w:jc w:val="both"/>
        <w:rPr>
          <w:rFonts w:ascii="Palatino Linotype" w:eastAsiaTheme="majorEastAsia" w:hAnsi="Palatino Linotype" w:cstheme="majorBidi"/>
          <w:b/>
          <w:i/>
          <w:lang w:val="es-ES" w:eastAsia="es-ES"/>
        </w:rPr>
      </w:pPr>
    </w:p>
    <w:p w14:paraId="1A4021C7" w14:textId="77777777" w:rsidR="00B90DF2" w:rsidRPr="00252570" w:rsidRDefault="00B90DF2" w:rsidP="00B90DF2">
      <w:pPr>
        <w:spacing w:line="360" w:lineRule="auto"/>
        <w:ind w:left="426" w:right="567"/>
        <w:jc w:val="both"/>
        <w:rPr>
          <w:rFonts w:ascii="Palatino Linotype" w:eastAsiaTheme="majorEastAsia" w:hAnsi="Palatino Linotype" w:cstheme="majorBidi"/>
          <w:i/>
          <w:lang w:val="es-ES" w:eastAsia="es-ES"/>
        </w:rPr>
      </w:pPr>
      <w:r w:rsidRPr="00252570">
        <w:rPr>
          <w:rFonts w:ascii="Palatino Linotype" w:eastAsiaTheme="majorEastAsia" w:hAnsi="Palatino Linotype" w:cstheme="majorBidi"/>
          <w:b/>
          <w:lang w:val="es-ES" w:eastAsia="es-ES"/>
        </w:rPr>
        <w:t xml:space="preserve">Razones o Motivos de inconformidad: </w:t>
      </w:r>
    </w:p>
    <w:p w14:paraId="295C9547" w14:textId="77777777" w:rsidR="00B90DF2" w:rsidRDefault="00B90DF2" w:rsidP="00B90DF2">
      <w:pPr>
        <w:spacing w:line="360" w:lineRule="auto"/>
        <w:ind w:left="426" w:right="567"/>
        <w:jc w:val="both"/>
        <w:rPr>
          <w:rFonts w:ascii="Palatino Linotype" w:eastAsiaTheme="majorEastAsia" w:hAnsi="Palatino Linotype" w:cstheme="majorBidi"/>
          <w:i/>
          <w:sz w:val="22"/>
          <w:lang w:val="es-ES" w:eastAsia="es-ES"/>
        </w:rPr>
      </w:pPr>
      <w:r w:rsidRPr="00252570">
        <w:rPr>
          <w:rFonts w:ascii="Palatino Linotype" w:hAnsi="Palatino Linotype"/>
          <w:i/>
          <w:sz w:val="22"/>
        </w:rPr>
        <w:t>“</w:t>
      </w:r>
      <w:r w:rsidRPr="00B90DF2">
        <w:rPr>
          <w:rFonts w:ascii="Palatino Linotype" w:hAnsi="Palatino Linotype"/>
          <w:i/>
          <w:sz w:val="22"/>
        </w:rPr>
        <w:t>no me han proporcionado la informacion solicitada</w:t>
      </w:r>
      <w:r w:rsidRPr="00252570">
        <w:rPr>
          <w:rFonts w:ascii="Palatino Linotype" w:hAnsi="Palatino Linotype"/>
          <w:i/>
          <w:sz w:val="22"/>
        </w:rPr>
        <w:t>” (</w:t>
      </w:r>
      <w:r w:rsidRPr="00252570">
        <w:rPr>
          <w:rFonts w:ascii="Palatino Linotype" w:eastAsiaTheme="majorEastAsia" w:hAnsi="Palatino Linotype" w:cstheme="majorBidi"/>
          <w:i/>
          <w:sz w:val="22"/>
          <w:lang w:val="es-ES" w:eastAsia="es-ES"/>
        </w:rPr>
        <w:t>Sic)</w:t>
      </w:r>
    </w:p>
    <w:p w14:paraId="5FD7914B" w14:textId="77777777" w:rsidR="003663B8" w:rsidRDefault="003663B8" w:rsidP="003663B8">
      <w:pPr>
        <w:spacing w:line="360" w:lineRule="auto"/>
        <w:ind w:right="567"/>
        <w:jc w:val="both"/>
        <w:rPr>
          <w:rFonts w:ascii="Palatino Linotype" w:hAnsi="Palatino Linotype"/>
          <w:i/>
          <w:sz w:val="22"/>
        </w:rPr>
      </w:pPr>
    </w:p>
    <w:p w14:paraId="6BEDD58B" w14:textId="77777777" w:rsidR="003663B8" w:rsidRDefault="003663B8" w:rsidP="003663B8">
      <w:pPr>
        <w:spacing w:line="360" w:lineRule="auto"/>
        <w:ind w:right="567"/>
        <w:jc w:val="both"/>
        <w:rPr>
          <w:rFonts w:ascii="Palatino Linotype" w:hAnsi="Palatino Linotype"/>
          <w:i/>
          <w:sz w:val="22"/>
        </w:rPr>
      </w:pPr>
    </w:p>
    <w:p w14:paraId="1E261389" w14:textId="77777777" w:rsidR="003663B8" w:rsidRPr="00252570" w:rsidRDefault="003663B8" w:rsidP="003663B8">
      <w:pPr>
        <w:spacing w:line="360" w:lineRule="auto"/>
        <w:ind w:right="567"/>
        <w:jc w:val="both"/>
        <w:rPr>
          <w:rFonts w:ascii="Palatino Linotype" w:eastAsiaTheme="majorEastAsia" w:hAnsi="Palatino Linotype" w:cstheme="majorBidi"/>
          <w:i/>
          <w:sz w:val="22"/>
          <w:lang w:val="es-ES" w:eastAsia="es-ES"/>
        </w:rPr>
      </w:pPr>
    </w:p>
    <w:p w14:paraId="35C820BF" w14:textId="77777777" w:rsidR="003663B8" w:rsidRDefault="003663B8" w:rsidP="003663B8">
      <w:pPr>
        <w:spacing w:line="360" w:lineRule="auto"/>
        <w:ind w:right="567"/>
        <w:jc w:val="both"/>
        <w:rPr>
          <w:rFonts w:ascii="Palatino Linotype" w:eastAsiaTheme="majorEastAsia" w:hAnsi="Palatino Linotype" w:cstheme="majorBidi"/>
          <w:i/>
          <w:lang w:val="es-ES" w:eastAsia="es-ES"/>
        </w:rPr>
      </w:pPr>
    </w:p>
    <w:p w14:paraId="599D1F25" w14:textId="77777777" w:rsidR="003663B8" w:rsidRDefault="003663B8" w:rsidP="003663B8">
      <w:pPr>
        <w:spacing w:line="360" w:lineRule="auto"/>
        <w:ind w:right="567"/>
        <w:jc w:val="both"/>
        <w:rPr>
          <w:rFonts w:ascii="Palatino Linotype" w:eastAsiaTheme="majorEastAsia" w:hAnsi="Palatino Linotype" w:cstheme="majorBidi"/>
          <w:b/>
          <w:lang w:val="es-ES" w:eastAsia="es-ES"/>
        </w:rPr>
      </w:pPr>
      <w:r w:rsidRPr="003663B8">
        <w:rPr>
          <w:rFonts w:ascii="Palatino Linotype" w:eastAsiaTheme="majorEastAsia" w:hAnsi="Palatino Linotype" w:cstheme="majorBidi"/>
          <w:b/>
          <w:lang w:val="es-ES" w:eastAsia="es-ES"/>
        </w:rPr>
        <w:lastRenderedPageBreak/>
        <w:t>05519/INFOEM/IP/RR/2021:</w:t>
      </w:r>
    </w:p>
    <w:p w14:paraId="7BC0AD86" w14:textId="77777777" w:rsidR="003663B8" w:rsidRPr="003663B8" w:rsidRDefault="003663B8" w:rsidP="003663B8">
      <w:pPr>
        <w:spacing w:line="360" w:lineRule="auto"/>
        <w:ind w:right="567"/>
        <w:jc w:val="both"/>
        <w:rPr>
          <w:rFonts w:ascii="Palatino Linotype" w:eastAsiaTheme="majorEastAsia" w:hAnsi="Palatino Linotype" w:cstheme="majorBidi"/>
          <w:b/>
          <w:lang w:val="es-ES" w:eastAsia="es-ES"/>
        </w:rPr>
      </w:pPr>
    </w:p>
    <w:p w14:paraId="29CDDAC7" w14:textId="77777777" w:rsidR="003663B8" w:rsidRPr="00252570" w:rsidRDefault="003663B8" w:rsidP="003663B8">
      <w:pPr>
        <w:spacing w:line="360" w:lineRule="auto"/>
        <w:ind w:left="426" w:right="567"/>
        <w:jc w:val="both"/>
        <w:rPr>
          <w:rFonts w:ascii="Palatino Linotype" w:eastAsiaTheme="majorEastAsia" w:hAnsi="Palatino Linotype" w:cstheme="majorBidi"/>
          <w:b/>
          <w:i/>
          <w:lang w:val="es-ES" w:eastAsia="es-ES"/>
        </w:rPr>
      </w:pPr>
      <w:r w:rsidRPr="00252570">
        <w:rPr>
          <w:rFonts w:ascii="Palatino Linotype" w:eastAsiaTheme="majorEastAsia" w:hAnsi="Palatino Linotype" w:cstheme="majorBidi"/>
          <w:b/>
          <w:lang w:val="es-ES" w:eastAsia="es-ES"/>
        </w:rPr>
        <w:t>Acto impugnado</w:t>
      </w:r>
      <w:r w:rsidRPr="00252570">
        <w:rPr>
          <w:rFonts w:ascii="Palatino Linotype" w:eastAsiaTheme="majorEastAsia" w:hAnsi="Palatino Linotype" w:cstheme="majorBidi"/>
          <w:b/>
          <w:i/>
          <w:lang w:val="es-ES" w:eastAsia="es-ES"/>
        </w:rPr>
        <w:t xml:space="preserve">: </w:t>
      </w:r>
    </w:p>
    <w:p w14:paraId="594EC9C0" w14:textId="77777777" w:rsidR="003663B8" w:rsidRPr="00252570" w:rsidRDefault="003663B8" w:rsidP="003663B8">
      <w:pPr>
        <w:spacing w:line="360" w:lineRule="auto"/>
        <w:ind w:left="426" w:right="567"/>
        <w:jc w:val="both"/>
        <w:rPr>
          <w:rFonts w:ascii="Palatino Linotype" w:eastAsia="Calibri" w:hAnsi="Palatino Linotype" w:cs="Arial"/>
          <w:i/>
          <w:sz w:val="22"/>
          <w:lang w:val="es-ES" w:eastAsia="es-ES"/>
        </w:rPr>
      </w:pPr>
      <w:r w:rsidRPr="00252570">
        <w:rPr>
          <w:rFonts w:ascii="Palatino Linotype" w:eastAsiaTheme="majorEastAsia" w:hAnsi="Palatino Linotype" w:cstheme="majorBidi"/>
          <w:i/>
          <w:sz w:val="22"/>
          <w:lang w:val="es-ES" w:eastAsia="es-ES"/>
        </w:rPr>
        <w:t>“</w:t>
      </w:r>
      <w:r w:rsidRPr="003663B8">
        <w:rPr>
          <w:rFonts w:ascii="Palatino Linotype" w:hAnsi="Palatino Linotype"/>
          <w:i/>
          <w:sz w:val="22"/>
        </w:rPr>
        <w:t>el silencio de la autoridad municipal</w:t>
      </w:r>
      <w:r w:rsidRPr="00252570">
        <w:rPr>
          <w:rFonts w:ascii="Palatino Linotype" w:hAnsi="Palatino Linotype"/>
          <w:i/>
          <w:sz w:val="22"/>
        </w:rPr>
        <w:t>”</w:t>
      </w:r>
      <w:r w:rsidRPr="00252570">
        <w:rPr>
          <w:rFonts w:ascii="Palatino Linotype" w:eastAsia="Calibri" w:hAnsi="Palatino Linotype" w:cs="Arial"/>
          <w:i/>
          <w:sz w:val="22"/>
          <w:lang w:val="es-ES" w:eastAsia="es-ES"/>
        </w:rPr>
        <w:t xml:space="preserve"> (Sic) </w:t>
      </w:r>
    </w:p>
    <w:p w14:paraId="3E9EB333" w14:textId="77777777" w:rsidR="003663B8" w:rsidRPr="00252570" w:rsidRDefault="003663B8" w:rsidP="003663B8">
      <w:pPr>
        <w:spacing w:line="360" w:lineRule="auto"/>
        <w:ind w:left="426" w:right="567"/>
        <w:jc w:val="both"/>
        <w:rPr>
          <w:rFonts w:ascii="Palatino Linotype" w:eastAsiaTheme="majorEastAsia" w:hAnsi="Palatino Linotype" w:cstheme="majorBidi"/>
          <w:b/>
          <w:i/>
          <w:lang w:val="es-ES" w:eastAsia="es-ES"/>
        </w:rPr>
      </w:pPr>
    </w:p>
    <w:p w14:paraId="694D8D4E" w14:textId="77777777" w:rsidR="003663B8" w:rsidRPr="00252570" w:rsidRDefault="003663B8" w:rsidP="003663B8">
      <w:pPr>
        <w:spacing w:line="360" w:lineRule="auto"/>
        <w:ind w:left="426" w:right="567"/>
        <w:jc w:val="both"/>
        <w:rPr>
          <w:rFonts w:ascii="Palatino Linotype" w:eastAsiaTheme="majorEastAsia" w:hAnsi="Palatino Linotype" w:cstheme="majorBidi"/>
          <w:i/>
          <w:lang w:val="es-ES" w:eastAsia="es-ES"/>
        </w:rPr>
      </w:pPr>
      <w:r w:rsidRPr="00252570">
        <w:rPr>
          <w:rFonts w:ascii="Palatino Linotype" w:eastAsiaTheme="majorEastAsia" w:hAnsi="Palatino Linotype" w:cstheme="majorBidi"/>
          <w:b/>
          <w:lang w:val="es-ES" w:eastAsia="es-ES"/>
        </w:rPr>
        <w:t xml:space="preserve">Razones o Motivos de inconformidad: </w:t>
      </w:r>
    </w:p>
    <w:p w14:paraId="5F32EB1C" w14:textId="77777777" w:rsidR="003663B8" w:rsidRDefault="003663B8" w:rsidP="003663B8">
      <w:pPr>
        <w:spacing w:line="360" w:lineRule="auto"/>
        <w:ind w:left="426" w:right="567"/>
        <w:jc w:val="both"/>
        <w:rPr>
          <w:rFonts w:ascii="Palatino Linotype" w:eastAsiaTheme="majorEastAsia" w:hAnsi="Palatino Linotype" w:cstheme="majorBidi"/>
          <w:i/>
          <w:sz w:val="22"/>
          <w:lang w:val="es-ES" w:eastAsia="es-ES"/>
        </w:rPr>
      </w:pPr>
      <w:r w:rsidRPr="00252570">
        <w:rPr>
          <w:rFonts w:ascii="Palatino Linotype" w:hAnsi="Palatino Linotype"/>
          <w:i/>
          <w:sz w:val="22"/>
        </w:rPr>
        <w:t>“</w:t>
      </w:r>
      <w:r w:rsidRPr="003663B8">
        <w:rPr>
          <w:rFonts w:ascii="Palatino Linotype" w:hAnsi="Palatino Linotype"/>
          <w:i/>
          <w:sz w:val="22"/>
        </w:rPr>
        <w:t>no me han proporcionado la informacion solicitada</w:t>
      </w:r>
      <w:r w:rsidRPr="00252570">
        <w:rPr>
          <w:rFonts w:ascii="Palatino Linotype" w:hAnsi="Palatino Linotype"/>
          <w:i/>
          <w:sz w:val="22"/>
        </w:rPr>
        <w:t>” (</w:t>
      </w:r>
      <w:r w:rsidRPr="00252570">
        <w:rPr>
          <w:rFonts w:ascii="Palatino Linotype" w:eastAsiaTheme="majorEastAsia" w:hAnsi="Palatino Linotype" w:cstheme="majorBidi"/>
          <w:i/>
          <w:sz w:val="22"/>
          <w:lang w:val="es-ES" w:eastAsia="es-ES"/>
        </w:rPr>
        <w:t>Sic)</w:t>
      </w:r>
    </w:p>
    <w:p w14:paraId="3F728217" w14:textId="77777777" w:rsidR="003663B8" w:rsidRPr="00252570" w:rsidRDefault="003663B8" w:rsidP="003663B8">
      <w:pPr>
        <w:spacing w:line="360" w:lineRule="auto"/>
        <w:ind w:right="567"/>
        <w:jc w:val="both"/>
        <w:rPr>
          <w:rFonts w:ascii="Palatino Linotype" w:eastAsiaTheme="majorEastAsia" w:hAnsi="Palatino Linotype" w:cstheme="majorBidi"/>
          <w:i/>
          <w:lang w:val="es-ES" w:eastAsia="es-ES"/>
        </w:rPr>
      </w:pPr>
    </w:p>
    <w:p w14:paraId="26F57BEE"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252570">
        <w:rPr>
          <w:rFonts w:ascii="Palatino Linotype" w:hAnsi="Palatino Linotype" w:cs="Arial"/>
          <w:lang w:val="es-ES" w:eastAsia="es-ES"/>
        </w:rPr>
        <w:t xml:space="preserve">Se registró el recurso de revisión bajo el número de expediente </w:t>
      </w:r>
      <w:r w:rsidRPr="00252570">
        <w:rPr>
          <w:rFonts w:ascii="Palatino Linotype" w:eastAsiaTheme="minorEastAsia" w:hAnsi="Palatino Linotype" w:cs="Arial"/>
          <w:bCs/>
          <w:lang w:val="es-ES_tradnl" w:eastAsia="es-ES"/>
        </w:rPr>
        <w:t xml:space="preserve">al rubro indicado, asimismo con fundamento en lo dispuesto por el </w:t>
      </w:r>
      <w:r w:rsidRPr="00252570">
        <w:rPr>
          <w:rFonts w:ascii="Palatino Linotype" w:eastAsia="Calibri" w:hAnsi="Palatino Linotype" w:cs="Arial"/>
          <w:lang w:val="es-ES" w:eastAsia="es-ES"/>
        </w:rPr>
        <w:t xml:space="preserve">artículo 185 fracción I de la </w:t>
      </w:r>
      <w:r w:rsidRPr="00252570">
        <w:rPr>
          <w:rFonts w:ascii="Palatino Linotype" w:eastAsia="Calibri" w:hAnsi="Palatino Linotype" w:cs="Arial"/>
          <w:b/>
          <w:lang w:val="es-ES" w:eastAsia="es-ES"/>
        </w:rPr>
        <w:t xml:space="preserve">Ley de Transparencia y Acceso a la Información Pública del Estado de México y Municipios </w:t>
      </w:r>
      <w:r w:rsidRPr="00252570">
        <w:rPr>
          <w:rFonts w:ascii="Palatino Linotype" w:hAnsi="Palatino Linotype" w:cs="Arial"/>
          <w:lang w:val="es-ES" w:eastAsia="es-ES"/>
        </w:rPr>
        <w:t xml:space="preserve">se turnó a la </w:t>
      </w:r>
      <w:r w:rsidRPr="00252570">
        <w:rPr>
          <w:rFonts w:ascii="Palatino Linotype" w:hAnsi="Palatino Linotype" w:cs="Arial"/>
          <w:b/>
          <w:lang w:val="es-ES" w:eastAsia="es-ES"/>
        </w:rPr>
        <w:t xml:space="preserve">Comisionada María del Rosario Mejía Ayala, </w:t>
      </w:r>
      <w:r w:rsidRPr="00252570">
        <w:rPr>
          <w:rFonts w:ascii="Palatino Linotype" w:hAnsi="Palatino Linotype" w:cs="Arial"/>
          <w:lang w:val="es-ES" w:eastAsia="es-ES"/>
        </w:rPr>
        <w:t xml:space="preserve">con el objeto de </w:t>
      </w:r>
      <w:r w:rsidRPr="00252570">
        <w:rPr>
          <w:rFonts w:ascii="Palatino Linotype" w:hAnsi="Palatino Linotype" w:cs="Arial"/>
          <w:lang w:eastAsia="es-ES"/>
        </w:rPr>
        <w:t>su análisis.</w:t>
      </w:r>
    </w:p>
    <w:p w14:paraId="32A02F8E" w14:textId="77777777" w:rsidR="00B90DF2" w:rsidRPr="00252570" w:rsidRDefault="00B90DF2" w:rsidP="00B90DF2">
      <w:pPr>
        <w:spacing w:line="360" w:lineRule="auto"/>
        <w:contextualSpacing/>
        <w:rPr>
          <w:rFonts w:ascii="Palatino Linotype" w:eastAsiaTheme="minorEastAsia" w:hAnsi="Palatino Linotype"/>
          <w:i/>
          <w:lang w:val="es-ES_tradnl" w:eastAsia="es-ES"/>
        </w:rPr>
      </w:pPr>
    </w:p>
    <w:p w14:paraId="464D291C"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i/>
          <w:lang w:val="es-ES_tradnl" w:eastAsia="es-ES"/>
        </w:rPr>
      </w:pPr>
      <w:r>
        <w:rPr>
          <w:rFonts w:ascii="Palatino Linotype" w:eastAsia="Calibri" w:hAnsi="Palatino Linotype" w:cs="Arial"/>
          <w:lang w:val="es-ES" w:eastAsia="es-ES"/>
        </w:rPr>
        <w:t>La Comisionada</w:t>
      </w:r>
      <w:r w:rsidRPr="00252570">
        <w:rPr>
          <w:rFonts w:ascii="Palatino Linotype" w:eastAsia="Calibri" w:hAnsi="Palatino Linotype" w:cs="Arial"/>
          <w:lang w:val="es-ES" w:eastAsia="es-ES"/>
        </w:rPr>
        <w:t xml:space="preserve"> Ponente con fundamento en lo dispuesto por el artículo 185 fracción II de la ley de la materia, a través del acuerdo de admisión de fecha </w:t>
      </w:r>
      <w:r>
        <w:rPr>
          <w:rFonts w:ascii="Palatino Linotype" w:eastAsia="Calibri" w:hAnsi="Palatino Linotype" w:cs="Arial"/>
          <w:lang w:val="es-ES" w:eastAsia="es-ES"/>
        </w:rPr>
        <w:t xml:space="preserve">diecisiete (17) </w:t>
      </w:r>
      <w:r w:rsidR="003663B8">
        <w:rPr>
          <w:rFonts w:ascii="Palatino Linotype" w:eastAsia="Calibri" w:hAnsi="Palatino Linotype" w:cs="Arial"/>
          <w:lang w:val="es-ES" w:eastAsia="es-ES"/>
        </w:rPr>
        <w:t xml:space="preserve">y dieciocho (18) </w:t>
      </w:r>
      <w:r>
        <w:rPr>
          <w:rFonts w:ascii="Palatino Linotype" w:eastAsia="Calibri" w:hAnsi="Palatino Linotype" w:cs="Arial"/>
          <w:lang w:val="es-ES" w:eastAsia="es-ES"/>
        </w:rPr>
        <w:t xml:space="preserve">de noviembre </w:t>
      </w:r>
      <w:r w:rsidRPr="00252570">
        <w:rPr>
          <w:rFonts w:ascii="Palatino Linotype" w:eastAsia="Calibri" w:hAnsi="Palatino Linotype" w:cs="Arial"/>
          <w:lang w:val="es-ES" w:eastAsia="es-ES"/>
        </w:rPr>
        <w:t xml:space="preserve"> de dos mil veintiuno, puso a disposición de las partes el expediente electrónico </w:t>
      </w:r>
      <w:r w:rsidRPr="00252570">
        <w:rPr>
          <w:rFonts w:ascii="Palatino Linotype" w:eastAsia="Calibri" w:hAnsi="Palatino Linotype" w:cs="Arial"/>
          <w:lang w:val="es-ES_tradnl" w:eastAsia="es-ES"/>
        </w:rPr>
        <w:t xml:space="preserve">vía </w:t>
      </w:r>
      <w:r w:rsidRPr="00252570">
        <w:rPr>
          <w:rFonts w:ascii="Palatino Linotype" w:eastAsia="Calibri" w:hAnsi="Palatino Linotype" w:cs="Arial"/>
          <w:lang w:val="es-ES" w:eastAsia="es-ES"/>
        </w:rPr>
        <w:t xml:space="preserve">Sistema de Acceso a la Información Mexiquense </w:t>
      </w:r>
      <w:r w:rsidRPr="00252570">
        <w:rPr>
          <w:rFonts w:ascii="Palatino Linotype" w:eastAsia="Calibri" w:hAnsi="Palatino Linotype" w:cs="Arial"/>
          <w:b/>
          <w:lang w:val="es-ES" w:eastAsia="es-ES"/>
        </w:rPr>
        <w:t xml:space="preserve">SAIMEX </w:t>
      </w:r>
      <w:r w:rsidRPr="00252570">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252570">
        <w:rPr>
          <w:rFonts w:ascii="Palatino Linotype" w:eastAsia="Calibri" w:hAnsi="Palatino Linotype" w:cs="Arial"/>
          <w:b/>
          <w:lang w:val="es-ES" w:eastAsia="es-ES"/>
        </w:rPr>
        <w:t>SUJETO OBLIGADO</w:t>
      </w:r>
      <w:r w:rsidRPr="00252570">
        <w:rPr>
          <w:rFonts w:ascii="Palatino Linotype" w:eastAsia="Calibri" w:hAnsi="Palatino Linotype" w:cs="Arial"/>
          <w:lang w:val="es-ES" w:eastAsia="es-ES"/>
        </w:rPr>
        <w:t xml:space="preserve"> presentará el Informe Justificado procedente.</w:t>
      </w:r>
      <w:r w:rsidRPr="00252570">
        <w:rPr>
          <w:rFonts w:ascii="Palatino Linotype" w:eastAsiaTheme="minorEastAsia" w:hAnsi="Palatino Linotype"/>
          <w:lang w:val="es-ES_tradnl" w:eastAsia="es-ES"/>
        </w:rPr>
        <w:t xml:space="preserve"> </w:t>
      </w:r>
      <w:r w:rsidRPr="00252570">
        <w:rPr>
          <w:rFonts w:ascii="Palatino Linotype" w:eastAsia="Calibri" w:hAnsi="Palatino Linotype" w:cs="Arial"/>
          <w:lang w:val="es-ES_tradnl" w:eastAsia="es-ES"/>
        </w:rPr>
        <w:t xml:space="preserve">Por su parte el </w:t>
      </w:r>
      <w:r w:rsidRPr="00252570">
        <w:rPr>
          <w:rFonts w:ascii="Palatino Linotype" w:eastAsia="Calibri" w:hAnsi="Palatino Linotype" w:cs="Arial"/>
          <w:b/>
          <w:lang w:val="es-ES_tradnl" w:eastAsia="es-ES"/>
        </w:rPr>
        <w:t xml:space="preserve">RECURRENTE </w:t>
      </w:r>
      <w:r w:rsidRPr="00252570">
        <w:rPr>
          <w:rFonts w:ascii="Palatino Linotype" w:eastAsia="Calibri" w:hAnsi="Palatino Linotype" w:cs="Arial"/>
          <w:lang w:val="es-ES_tradnl" w:eastAsia="es-ES"/>
        </w:rPr>
        <w:t xml:space="preserve">no presentó alegatos ni ofreció medios de prueba que a su derecho convinieran. </w:t>
      </w:r>
    </w:p>
    <w:p w14:paraId="192EFECD" w14:textId="77777777" w:rsidR="00B90DF2" w:rsidRPr="00252570" w:rsidRDefault="00B90DF2" w:rsidP="00B90DF2">
      <w:pPr>
        <w:spacing w:line="360" w:lineRule="auto"/>
        <w:contextualSpacing/>
        <w:jc w:val="both"/>
        <w:rPr>
          <w:rFonts w:ascii="Palatino Linotype" w:eastAsiaTheme="minorEastAsia" w:hAnsi="Palatino Linotype"/>
          <w:i/>
          <w:lang w:val="es-ES_tradnl" w:eastAsia="es-ES"/>
        </w:rPr>
      </w:pPr>
    </w:p>
    <w:p w14:paraId="3AF1B9F7" w14:textId="77777777" w:rsidR="00B90DF2" w:rsidRPr="003663B8" w:rsidRDefault="00B90DF2" w:rsidP="00B90DF2">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252570">
        <w:rPr>
          <w:rFonts w:ascii="Palatino Linotype" w:eastAsiaTheme="minorEastAsia" w:hAnsi="Palatino Linotype"/>
          <w:lang w:val="es-ES_tradnl" w:eastAsia="es-ES"/>
        </w:rPr>
        <w:lastRenderedPageBreak/>
        <w:t xml:space="preserve">Por lo que hace al </w:t>
      </w:r>
      <w:r w:rsidRPr="00252570">
        <w:rPr>
          <w:rFonts w:ascii="Palatino Linotype" w:eastAsiaTheme="minorEastAsia" w:hAnsi="Palatino Linotype"/>
          <w:b/>
          <w:lang w:val="es-ES_tradnl" w:eastAsia="es-ES"/>
        </w:rPr>
        <w:t>SUJETO OBLIGADO</w:t>
      </w:r>
      <w:r w:rsidRPr="00252570">
        <w:rPr>
          <w:rFonts w:ascii="Palatino Linotype" w:eastAsiaTheme="minorEastAsia" w:hAnsi="Palatino Linotype"/>
          <w:lang w:val="es-ES_tradnl" w:eastAsia="es-ES"/>
        </w:rPr>
        <w:t>, no remitió informe justificado como se aprecia en la siguiente imagen del expediente electrónico SAIMEX:</w:t>
      </w:r>
    </w:p>
    <w:p w14:paraId="66781B1C" w14:textId="77777777" w:rsidR="003663B8" w:rsidRPr="00240632" w:rsidRDefault="003663B8" w:rsidP="003663B8">
      <w:pPr>
        <w:spacing w:line="360" w:lineRule="auto"/>
        <w:contextualSpacing/>
        <w:jc w:val="both"/>
        <w:rPr>
          <w:rFonts w:ascii="Palatino Linotype" w:eastAsiaTheme="minorEastAsia" w:hAnsi="Palatino Linotype"/>
          <w:i/>
          <w:lang w:val="es-ES_tradnl" w:eastAsia="es-ES"/>
        </w:rPr>
      </w:pPr>
    </w:p>
    <w:p w14:paraId="28B4EDF8" w14:textId="77777777" w:rsidR="003663B8" w:rsidRPr="003663B8" w:rsidRDefault="003663B8" w:rsidP="00B90DF2">
      <w:pPr>
        <w:spacing w:line="360" w:lineRule="auto"/>
        <w:contextualSpacing/>
        <w:jc w:val="both"/>
        <w:rPr>
          <w:rFonts w:ascii="Palatino Linotype" w:eastAsiaTheme="minorEastAsia" w:hAnsi="Palatino Linotype"/>
          <w:b/>
          <w:lang w:val="es-ES_tradnl" w:eastAsia="es-ES"/>
        </w:rPr>
      </w:pPr>
      <w:r w:rsidRPr="003663B8">
        <w:rPr>
          <w:rFonts w:ascii="Palatino Linotype" w:eastAsiaTheme="minorEastAsia" w:hAnsi="Palatino Linotype"/>
          <w:b/>
          <w:lang w:val="es-ES_tradnl" w:eastAsia="es-ES"/>
        </w:rPr>
        <w:t>05493/INFOEM/IP/RR/2021:</w:t>
      </w:r>
    </w:p>
    <w:p w14:paraId="401A130B" w14:textId="77777777" w:rsidR="003663B8" w:rsidRDefault="00B90DF2" w:rsidP="003663B8">
      <w:pPr>
        <w:spacing w:line="360" w:lineRule="auto"/>
        <w:ind w:left="284"/>
        <w:contextualSpacing/>
        <w:jc w:val="center"/>
        <w:rPr>
          <w:rFonts w:ascii="Palatino Linotype" w:hAnsi="Palatino Linotype"/>
          <w:noProof/>
        </w:rPr>
      </w:pPr>
      <w:r>
        <w:rPr>
          <w:noProof/>
          <w:lang w:val="es-ES" w:eastAsia="es-ES"/>
        </w:rPr>
        <w:drawing>
          <wp:inline distT="0" distB="0" distL="0" distR="0" wp14:anchorId="77C99924" wp14:editId="0C04FAA9">
            <wp:extent cx="5260622" cy="14937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723" t="26560" r="27269" b="50718"/>
                    <a:stretch/>
                  </pic:blipFill>
                  <pic:spPr bwMode="auto">
                    <a:xfrm>
                      <a:off x="0" y="0"/>
                      <a:ext cx="5301544" cy="1505383"/>
                    </a:xfrm>
                    <a:prstGeom prst="rect">
                      <a:avLst/>
                    </a:prstGeom>
                    <a:ln>
                      <a:noFill/>
                    </a:ln>
                    <a:extLst>
                      <a:ext uri="{53640926-AAD7-44D8-BBD7-CCE9431645EC}">
                        <a14:shadowObscured xmlns:a14="http://schemas.microsoft.com/office/drawing/2010/main"/>
                      </a:ext>
                    </a:extLst>
                  </pic:spPr>
                </pic:pic>
              </a:graphicData>
            </a:graphic>
          </wp:inline>
        </w:drawing>
      </w:r>
    </w:p>
    <w:p w14:paraId="43595F91" w14:textId="77777777" w:rsidR="003663B8" w:rsidRDefault="003663B8" w:rsidP="003663B8">
      <w:pPr>
        <w:spacing w:line="360" w:lineRule="auto"/>
        <w:ind w:left="284"/>
        <w:contextualSpacing/>
        <w:jc w:val="center"/>
        <w:rPr>
          <w:rFonts w:ascii="Palatino Linotype" w:hAnsi="Palatino Linotype"/>
          <w:noProof/>
        </w:rPr>
      </w:pPr>
    </w:p>
    <w:p w14:paraId="56B41DF5" w14:textId="77777777" w:rsidR="003663B8" w:rsidRPr="003663B8" w:rsidRDefault="003663B8" w:rsidP="003663B8">
      <w:pPr>
        <w:spacing w:line="360" w:lineRule="auto"/>
        <w:contextualSpacing/>
        <w:jc w:val="both"/>
        <w:rPr>
          <w:rFonts w:ascii="Palatino Linotype" w:eastAsiaTheme="minorEastAsia" w:hAnsi="Palatino Linotype"/>
          <w:b/>
          <w:lang w:val="es-ES_tradnl" w:eastAsia="es-ES"/>
        </w:rPr>
      </w:pPr>
      <w:r>
        <w:rPr>
          <w:rFonts w:ascii="Palatino Linotype" w:eastAsiaTheme="minorEastAsia" w:hAnsi="Palatino Linotype"/>
          <w:b/>
          <w:lang w:val="es-ES_tradnl" w:eastAsia="es-ES"/>
        </w:rPr>
        <w:t>05519</w:t>
      </w:r>
      <w:r w:rsidRPr="003663B8">
        <w:rPr>
          <w:rFonts w:ascii="Palatino Linotype" w:eastAsiaTheme="minorEastAsia" w:hAnsi="Palatino Linotype"/>
          <w:b/>
          <w:lang w:val="es-ES_tradnl" w:eastAsia="es-ES"/>
        </w:rPr>
        <w:t>/INFOEM/IP/RR/2021:</w:t>
      </w:r>
    </w:p>
    <w:p w14:paraId="56EE2980" w14:textId="77777777" w:rsidR="003663B8" w:rsidRPr="00252570" w:rsidRDefault="003663B8" w:rsidP="00B90DF2">
      <w:pPr>
        <w:spacing w:line="360" w:lineRule="auto"/>
        <w:ind w:left="284"/>
        <w:contextualSpacing/>
        <w:jc w:val="center"/>
        <w:rPr>
          <w:rFonts w:ascii="Palatino Linotype" w:hAnsi="Palatino Linotype"/>
          <w:noProof/>
        </w:rPr>
      </w:pPr>
      <w:r>
        <w:rPr>
          <w:noProof/>
          <w:lang w:val="es-ES" w:eastAsia="es-ES"/>
        </w:rPr>
        <w:drawing>
          <wp:inline distT="0" distB="0" distL="0" distR="0" wp14:anchorId="3610CD2F" wp14:editId="3D9C48DC">
            <wp:extent cx="5283200" cy="13554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326" t="27259" r="27466" b="52120"/>
                    <a:stretch/>
                  </pic:blipFill>
                  <pic:spPr bwMode="auto">
                    <a:xfrm>
                      <a:off x="0" y="0"/>
                      <a:ext cx="5338995" cy="1369766"/>
                    </a:xfrm>
                    <a:prstGeom prst="rect">
                      <a:avLst/>
                    </a:prstGeom>
                    <a:ln>
                      <a:noFill/>
                    </a:ln>
                    <a:extLst>
                      <a:ext uri="{53640926-AAD7-44D8-BBD7-CCE9431645EC}">
                        <a14:shadowObscured xmlns:a14="http://schemas.microsoft.com/office/drawing/2010/main"/>
                      </a:ext>
                    </a:extLst>
                  </pic:spPr>
                </pic:pic>
              </a:graphicData>
            </a:graphic>
          </wp:inline>
        </w:drawing>
      </w:r>
    </w:p>
    <w:p w14:paraId="09BB0A1D" w14:textId="77777777" w:rsidR="00B90DF2" w:rsidRPr="00252570" w:rsidRDefault="00B90DF2" w:rsidP="00B90DF2">
      <w:pPr>
        <w:spacing w:line="360" w:lineRule="auto"/>
        <w:contextualSpacing/>
        <w:rPr>
          <w:rFonts w:ascii="Palatino Linotype" w:eastAsiaTheme="minorEastAsia" w:hAnsi="Palatino Linotype"/>
          <w:i/>
          <w:lang w:val="es-ES_tradnl" w:eastAsia="es-ES"/>
        </w:rPr>
      </w:pPr>
    </w:p>
    <w:p w14:paraId="677FC29D" w14:textId="77777777" w:rsidR="00B90DF2" w:rsidRPr="003663B8" w:rsidRDefault="00B90DF2" w:rsidP="00B90DF2">
      <w:pPr>
        <w:pStyle w:val="Prrafodelista"/>
        <w:numPr>
          <w:ilvl w:val="0"/>
          <w:numId w:val="1"/>
        </w:numPr>
        <w:spacing w:line="360" w:lineRule="auto"/>
        <w:ind w:left="0" w:firstLine="0"/>
        <w:jc w:val="both"/>
        <w:rPr>
          <w:rFonts w:ascii="Palatino Linotype" w:eastAsia="Calibri" w:hAnsi="Palatino Linotype" w:cs="Arial"/>
          <w:sz w:val="24"/>
          <w:lang w:val="es-ES"/>
        </w:rPr>
      </w:pPr>
      <w:r>
        <w:rPr>
          <w:rFonts w:ascii="Palatino Linotype" w:hAnsi="Palatino Linotype"/>
          <w:sz w:val="24"/>
        </w:rPr>
        <w:t>La</w:t>
      </w:r>
      <w:r w:rsidRPr="00252570">
        <w:rPr>
          <w:rFonts w:ascii="Palatino Linotype" w:hAnsi="Palatino Linotype"/>
          <w:sz w:val="24"/>
        </w:rPr>
        <w:t xml:space="preserve"> Comisionad</w:t>
      </w:r>
      <w:r>
        <w:rPr>
          <w:rFonts w:ascii="Palatino Linotype" w:hAnsi="Palatino Linotype"/>
          <w:sz w:val="24"/>
        </w:rPr>
        <w:t>a</w:t>
      </w:r>
      <w:r w:rsidRPr="00252570">
        <w:rPr>
          <w:rFonts w:ascii="Palatino Linotype" w:hAnsi="Palatino Linotype"/>
          <w:sz w:val="24"/>
        </w:rPr>
        <w:t xml:space="preserve"> Ponente decretó el cierre de instrucción</w:t>
      </w:r>
      <w:r w:rsidRPr="00252570">
        <w:rPr>
          <w:rFonts w:ascii="Palatino Linotype" w:hAnsi="Palatino Linotype" w:cs="Arial"/>
          <w:sz w:val="24"/>
        </w:rPr>
        <w:t xml:space="preserve"> </w:t>
      </w:r>
      <w:r>
        <w:rPr>
          <w:rFonts w:ascii="Palatino Linotype" w:hAnsi="Palatino Linotype"/>
          <w:sz w:val="24"/>
        </w:rPr>
        <w:t xml:space="preserve">mediante acuerdo de fecha treinta (30) de noviembre </w:t>
      </w:r>
      <w:r w:rsidR="003663B8">
        <w:rPr>
          <w:rFonts w:ascii="Palatino Linotype" w:hAnsi="Palatino Linotype"/>
          <w:sz w:val="24"/>
        </w:rPr>
        <w:t>y uno (01) de diciembre</w:t>
      </w:r>
      <w:r w:rsidRPr="00252570">
        <w:rPr>
          <w:rFonts w:ascii="Palatino Linotype" w:hAnsi="Palatino Linotype"/>
          <w:sz w:val="24"/>
        </w:rPr>
        <w:t xml:space="preserve">  de dos mil veintiuno, </w:t>
      </w:r>
      <w:r w:rsidRPr="00252570">
        <w:rPr>
          <w:rFonts w:ascii="Palatino Linotype" w:hAnsi="Palatino Linotype" w:cs="Arial"/>
          <w:sz w:val="24"/>
        </w:rPr>
        <w:t xml:space="preserve">por lo que, ordenó turnar el expediente a resolución, misma que ahora se pronuncia; y- - - - - </w:t>
      </w:r>
    </w:p>
    <w:p w14:paraId="2B59F733" w14:textId="77777777" w:rsidR="003663B8" w:rsidRDefault="003663B8" w:rsidP="003663B8">
      <w:pPr>
        <w:spacing w:line="360" w:lineRule="auto"/>
        <w:jc w:val="both"/>
        <w:rPr>
          <w:rFonts w:ascii="Palatino Linotype" w:eastAsia="Calibri" w:hAnsi="Palatino Linotype" w:cs="Arial"/>
          <w:lang w:val="es-ES"/>
        </w:rPr>
      </w:pPr>
    </w:p>
    <w:p w14:paraId="356D242A" w14:textId="77777777" w:rsidR="003663B8" w:rsidRPr="003663B8" w:rsidRDefault="003663B8" w:rsidP="003663B8">
      <w:pPr>
        <w:spacing w:line="360" w:lineRule="auto"/>
        <w:jc w:val="both"/>
        <w:rPr>
          <w:rFonts w:ascii="Palatino Linotype" w:eastAsia="Calibri" w:hAnsi="Palatino Linotype" w:cs="Arial"/>
          <w:lang w:val="es-ES"/>
        </w:rPr>
      </w:pPr>
    </w:p>
    <w:p w14:paraId="3711216C" w14:textId="77777777" w:rsidR="00B90DF2" w:rsidRPr="009F4016" w:rsidRDefault="00B90DF2" w:rsidP="00B90DF2">
      <w:pPr>
        <w:pStyle w:val="Prrafodelista"/>
        <w:spacing w:line="360" w:lineRule="auto"/>
        <w:ind w:left="0"/>
        <w:jc w:val="both"/>
        <w:rPr>
          <w:rFonts w:ascii="Palatino Linotype" w:eastAsia="Calibri" w:hAnsi="Palatino Linotype" w:cs="Arial"/>
          <w:sz w:val="24"/>
          <w:lang w:val="es-ES"/>
        </w:rPr>
      </w:pPr>
    </w:p>
    <w:p w14:paraId="273BEE9F" w14:textId="77777777" w:rsidR="00B90DF2" w:rsidRPr="00252570" w:rsidRDefault="00B90DF2" w:rsidP="00B90DF2">
      <w:pPr>
        <w:keepNext/>
        <w:keepLines/>
        <w:spacing w:line="360" w:lineRule="auto"/>
        <w:jc w:val="center"/>
        <w:outlineLvl w:val="0"/>
        <w:rPr>
          <w:rFonts w:ascii="Palatino Linotype" w:eastAsiaTheme="majorEastAsia" w:hAnsi="Palatino Linotype" w:cstheme="majorBidi"/>
          <w:b/>
        </w:rPr>
      </w:pPr>
      <w:bookmarkStart w:id="6" w:name="_Toc83725401"/>
      <w:r w:rsidRPr="00252570">
        <w:rPr>
          <w:rFonts w:ascii="Palatino Linotype" w:eastAsiaTheme="majorEastAsia" w:hAnsi="Palatino Linotype" w:cstheme="majorBidi"/>
          <w:b/>
        </w:rPr>
        <w:lastRenderedPageBreak/>
        <w:t>CONSIDERANDO</w:t>
      </w:r>
      <w:bookmarkEnd w:id="6"/>
    </w:p>
    <w:p w14:paraId="413E210E" w14:textId="77777777" w:rsidR="00B90DF2" w:rsidRPr="00252570" w:rsidRDefault="00B90DF2" w:rsidP="00B90DF2">
      <w:pPr>
        <w:spacing w:line="360" w:lineRule="auto"/>
        <w:rPr>
          <w:rFonts w:ascii="Palatino Linotype" w:eastAsiaTheme="minorEastAsia" w:hAnsi="Palatino Linotype"/>
        </w:rPr>
      </w:pPr>
    </w:p>
    <w:p w14:paraId="0786E105" w14:textId="77777777" w:rsidR="00B90DF2" w:rsidRPr="00252570" w:rsidRDefault="00B90DF2" w:rsidP="00B90DF2">
      <w:pPr>
        <w:keepNext/>
        <w:keepLines/>
        <w:spacing w:line="360" w:lineRule="auto"/>
        <w:outlineLvl w:val="1"/>
        <w:rPr>
          <w:rFonts w:ascii="Palatino Linotype" w:eastAsiaTheme="majorEastAsia" w:hAnsi="Palatino Linotype" w:cstheme="majorBidi"/>
          <w:b/>
        </w:rPr>
      </w:pPr>
      <w:bookmarkStart w:id="7" w:name="_Toc83725402"/>
      <w:r w:rsidRPr="00252570">
        <w:rPr>
          <w:rFonts w:ascii="Palatino Linotype" w:eastAsiaTheme="majorEastAsia" w:hAnsi="Palatino Linotype" w:cstheme="majorBidi"/>
          <w:b/>
        </w:rPr>
        <w:t>PRIMERO. De la competencia.</w:t>
      </w:r>
      <w:bookmarkEnd w:id="7"/>
    </w:p>
    <w:p w14:paraId="5C732281" w14:textId="77777777" w:rsidR="00B90DF2" w:rsidRPr="00252570" w:rsidRDefault="00B90DF2" w:rsidP="00B90DF2">
      <w:pPr>
        <w:spacing w:line="360" w:lineRule="auto"/>
        <w:rPr>
          <w:rFonts w:ascii="Palatino Linotype" w:eastAsiaTheme="minorEastAsia" w:hAnsi="Palatino Linotype"/>
        </w:rPr>
      </w:pPr>
    </w:p>
    <w:p w14:paraId="47FF96B7" w14:textId="77777777" w:rsidR="00B90DF2" w:rsidRPr="00252570" w:rsidRDefault="00B90DF2" w:rsidP="00B90DF2">
      <w:pPr>
        <w:pStyle w:val="Prrafodelista"/>
        <w:numPr>
          <w:ilvl w:val="0"/>
          <w:numId w:val="1"/>
        </w:numPr>
        <w:tabs>
          <w:tab w:val="left" w:pos="426"/>
        </w:tabs>
        <w:spacing w:line="360" w:lineRule="auto"/>
        <w:ind w:left="0" w:firstLine="0"/>
        <w:jc w:val="both"/>
        <w:rPr>
          <w:rFonts w:ascii="Palatino Linotype" w:eastAsia="Calibri" w:hAnsi="Palatino Linotype"/>
          <w:b/>
          <w:color w:val="000000" w:themeColor="text1"/>
          <w:sz w:val="24"/>
          <w:lang w:val="es-ES"/>
        </w:rPr>
      </w:pPr>
      <w:r w:rsidRPr="00252570">
        <w:rPr>
          <w:rFonts w:ascii="Palatino Linotype" w:eastAsia="Calibri" w:hAnsi="Palatino Linotype"/>
          <w:lang w:val="es-ES" w:eastAsia="es-ES"/>
        </w:rPr>
        <w:t>Este</w:t>
      </w:r>
      <w:r w:rsidRPr="00252570">
        <w:rPr>
          <w:rFonts w:ascii="Palatino Linotype" w:eastAsia="Calibri" w:hAnsi="Palatino Linotype"/>
          <w:color w:val="000000" w:themeColor="text1"/>
          <w:sz w:val="24"/>
          <w:lang w:val="es-ES"/>
        </w:rPr>
        <w:t xml:space="preserve">  Instituto de Transparencia, Acceso a la Información Pública y Protección de Datos Personales del Estado de México y Municipios, es competente para conocer y resolver el presente recurso de conformidad con el artículo: 6, apartado A, fracción IV de la </w:t>
      </w:r>
      <w:r w:rsidRPr="00252570">
        <w:rPr>
          <w:rFonts w:ascii="Palatino Linotype" w:eastAsia="Calibri" w:hAnsi="Palatino Linotype"/>
          <w:b/>
          <w:color w:val="000000" w:themeColor="text1"/>
          <w:sz w:val="24"/>
          <w:lang w:val="es-ES"/>
        </w:rPr>
        <w:t>Constitución Política de los Estados Unidos Mexicanos</w:t>
      </w:r>
      <w:r w:rsidRPr="00252570">
        <w:rPr>
          <w:rFonts w:ascii="Palatino Linotype" w:eastAsia="Calibri" w:hAnsi="Palatino Linotype"/>
          <w:color w:val="000000" w:themeColor="text1"/>
          <w:sz w:val="24"/>
          <w:lang w:val="es-ES"/>
        </w:rPr>
        <w:t xml:space="preserve">; 5, párrafos trigésimo, trigésimo primero y trigésimo segundo, fracciones IV y V, de la </w:t>
      </w:r>
      <w:r w:rsidRPr="00252570">
        <w:rPr>
          <w:rFonts w:ascii="Palatino Linotype" w:eastAsia="Calibri" w:hAnsi="Palatino Linotype"/>
          <w:b/>
          <w:color w:val="000000" w:themeColor="text1"/>
          <w:sz w:val="24"/>
          <w:lang w:val="es-ES"/>
        </w:rPr>
        <w:t>Constitución Política del Estado Libre y Soberano de México</w:t>
      </w:r>
      <w:r w:rsidRPr="00252570">
        <w:rPr>
          <w:rFonts w:ascii="Palatino Linotype" w:eastAsia="Calibri" w:hAnsi="Palatino Linotype"/>
          <w:color w:val="000000" w:themeColor="text1"/>
          <w:sz w:val="24"/>
          <w:lang w:val="es-ES"/>
        </w:rPr>
        <w:t xml:space="preserve">; artículos 1, 2 fracción II, 13, 29, 36 fracciones I y II, 176, 178, 179, 181 párrafo tercero y 185 </w:t>
      </w:r>
      <w:r w:rsidRPr="00252570">
        <w:rPr>
          <w:rFonts w:ascii="Palatino Linotype" w:eastAsia="Calibri" w:hAnsi="Palatino Linotype" w:cs="Arial"/>
          <w:color w:val="000000" w:themeColor="text1"/>
          <w:sz w:val="24"/>
          <w:lang w:val="es-ES"/>
        </w:rPr>
        <w:t xml:space="preserve">de la </w:t>
      </w:r>
      <w:r w:rsidRPr="00252570">
        <w:rPr>
          <w:rFonts w:ascii="Palatino Linotype" w:eastAsia="Calibri" w:hAnsi="Palatino Linotype" w:cs="Arial"/>
          <w:b/>
          <w:color w:val="000000" w:themeColor="text1"/>
          <w:sz w:val="24"/>
          <w:lang w:val="es-ES"/>
        </w:rPr>
        <w:t>Ley de Transparencia y Acceso a la Información Pública del Estado de México y Municipios</w:t>
      </w:r>
      <w:r w:rsidRPr="00252570">
        <w:rPr>
          <w:rFonts w:ascii="Palatino Linotype" w:eastAsia="Calibri" w:hAnsi="Palatino Linotype" w:cs="Arial"/>
          <w:color w:val="000000" w:themeColor="text1"/>
          <w:sz w:val="24"/>
          <w:lang w:val="es-ES"/>
        </w:rPr>
        <w:t xml:space="preserve">; y 10, 7, 9 fracciones I y XXIV, y 11 del </w:t>
      </w:r>
      <w:r w:rsidRPr="00252570">
        <w:rPr>
          <w:rFonts w:ascii="Palatino Linotype" w:eastAsia="Calibri" w:hAnsi="Palatino Linotype" w:cs="Arial"/>
          <w:b/>
          <w:color w:val="000000" w:themeColor="text1"/>
          <w:sz w:val="24"/>
          <w:lang w:val="es-ES"/>
        </w:rPr>
        <w:t>Reglamento Interior del Instituto de Transparencia, Acceso a la Información Pública y Protección de Datos Personales del Estado de México y Municipios.</w:t>
      </w:r>
    </w:p>
    <w:p w14:paraId="3345BAE1" w14:textId="77777777" w:rsidR="00B90DF2" w:rsidRPr="00252570" w:rsidRDefault="00B90DF2" w:rsidP="00B90DF2">
      <w:pPr>
        <w:pStyle w:val="Prrafodelista"/>
        <w:tabs>
          <w:tab w:val="left" w:pos="426"/>
        </w:tabs>
        <w:spacing w:line="360" w:lineRule="auto"/>
        <w:ind w:left="0"/>
        <w:jc w:val="both"/>
        <w:rPr>
          <w:rFonts w:ascii="Palatino Linotype" w:eastAsia="Calibri" w:hAnsi="Palatino Linotype"/>
          <w:b/>
          <w:color w:val="000000" w:themeColor="text1"/>
          <w:sz w:val="24"/>
          <w:lang w:val="es-ES"/>
        </w:rPr>
      </w:pPr>
    </w:p>
    <w:p w14:paraId="151F1FC2" w14:textId="77777777" w:rsidR="00B90DF2" w:rsidRPr="00252570" w:rsidRDefault="00B90DF2" w:rsidP="00B90DF2">
      <w:pPr>
        <w:tabs>
          <w:tab w:val="left" w:pos="0"/>
        </w:tabs>
        <w:spacing w:line="360" w:lineRule="auto"/>
        <w:contextualSpacing/>
        <w:jc w:val="both"/>
        <w:rPr>
          <w:rFonts w:ascii="Palatino Linotype" w:eastAsiaTheme="majorEastAsia" w:hAnsi="Palatino Linotype" w:cstheme="majorBidi"/>
          <w:b/>
        </w:rPr>
      </w:pPr>
      <w:r w:rsidRPr="00252570">
        <w:rPr>
          <w:rFonts w:ascii="Palatino Linotype" w:eastAsiaTheme="majorEastAsia" w:hAnsi="Palatino Linotype" w:cstheme="majorBidi"/>
          <w:b/>
        </w:rPr>
        <w:t>SEGUNDO. De la oportunidad y procedencia.</w:t>
      </w:r>
    </w:p>
    <w:p w14:paraId="66121D08" w14:textId="77777777" w:rsidR="00B90DF2" w:rsidRPr="00252570" w:rsidRDefault="00B90DF2" w:rsidP="00B90DF2">
      <w:pPr>
        <w:spacing w:line="360" w:lineRule="auto"/>
        <w:rPr>
          <w:rFonts w:ascii="Palatino Linotype" w:eastAsiaTheme="minorEastAsia" w:hAnsi="Palatino Linotype"/>
        </w:rPr>
      </w:pPr>
    </w:p>
    <w:p w14:paraId="5FF0A7A7" w14:textId="77777777" w:rsidR="00B90DF2" w:rsidRPr="00252570" w:rsidRDefault="00B90DF2" w:rsidP="00B90DF2">
      <w:pPr>
        <w:numPr>
          <w:ilvl w:val="0"/>
          <w:numId w:val="1"/>
        </w:numPr>
        <w:spacing w:line="360" w:lineRule="auto"/>
        <w:ind w:left="0" w:firstLine="0"/>
        <w:contextualSpacing/>
        <w:jc w:val="both"/>
        <w:rPr>
          <w:rFonts w:ascii="Palatino Linotype" w:hAnsi="Palatino Linotype" w:cs="Arial"/>
          <w:lang w:val="es-ES_tradnl" w:eastAsia="es-ES"/>
        </w:rPr>
      </w:pPr>
      <w:r w:rsidRPr="00252570">
        <w:rPr>
          <w:rFonts w:ascii="Palatino Linotype" w:eastAsia="Calibri" w:hAnsi="Palatino Linotype" w:cs="Arial"/>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252570">
        <w:rPr>
          <w:rFonts w:ascii="Palatino Linotype" w:eastAsia="Calibri" w:hAnsi="Palatino Linotype" w:cs="Arial"/>
          <w:b/>
          <w:lang w:val="es-ES" w:eastAsia="es-ES"/>
        </w:rPr>
        <w:t>SUJETO OBLIGADO</w:t>
      </w:r>
      <w:r w:rsidRPr="00252570">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w:t>
      </w:r>
      <w:r w:rsidRPr="00252570">
        <w:rPr>
          <w:rFonts w:ascii="Palatino Linotype" w:eastAsia="Calibri" w:hAnsi="Palatino Linotype" w:cs="Arial"/>
          <w:lang w:val="es-ES" w:eastAsia="es-ES"/>
        </w:rPr>
        <w:lastRenderedPageBreak/>
        <w:t xml:space="preserve">entenderá negada y el solicitante podrá interponer el recurso de revisión previsto en el ordenamiento en cita.  </w:t>
      </w:r>
    </w:p>
    <w:p w14:paraId="2E5C9327" w14:textId="77777777" w:rsidR="00B90DF2" w:rsidRPr="00252570" w:rsidRDefault="00B90DF2" w:rsidP="00B90DF2">
      <w:pPr>
        <w:spacing w:line="360" w:lineRule="auto"/>
        <w:contextualSpacing/>
        <w:jc w:val="both"/>
        <w:rPr>
          <w:rFonts w:ascii="Palatino Linotype" w:hAnsi="Palatino Linotype" w:cs="Arial"/>
          <w:lang w:val="es-ES_tradnl" w:eastAsia="es-ES"/>
        </w:rPr>
      </w:pPr>
    </w:p>
    <w:p w14:paraId="3085FEB5" w14:textId="77777777" w:rsidR="00B90DF2" w:rsidRPr="00252570" w:rsidRDefault="00B90DF2" w:rsidP="00B90DF2">
      <w:pPr>
        <w:numPr>
          <w:ilvl w:val="0"/>
          <w:numId w:val="1"/>
        </w:numPr>
        <w:spacing w:line="360" w:lineRule="auto"/>
        <w:ind w:left="0" w:firstLine="0"/>
        <w:contextualSpacing/>
        <w:jc w:val="both"/>
        <w:rPr>
          <w:rFonts w:ascii="Palatino Linotype" w:hAnsi="Palatino Linotype" w:cs="Arial"/>
          <w:lang w:val="es-ES_tradnl" w:eastAsia="es-ES"/>
        </w:rPr>
      </w:pPr>
      <w:r w:rsidRPr="00252570">
        <w:rPr>
          <w:rFonts w:ascii="Palatino Linotype" w:eastAsia="Calibri" w:hAnsi="Palatino Linotype" w:cs="Arial"/>
          <w:lang w:val="es-ES" w:eastAsia="es-ES"/>
        </w:rPr>
        <w:t xml:space="preserve">Por ende, se constituye la figura jurídica de la </w:t>
      </w:r>
      <w:r w:rsidRPr="00252570">
        <w:rPr>
          <w:rFonts w:ascii="Palatino Linotype" w:eastAsia="Calibri" w:hAnsi="Palatino Linotype" w:cs="Arial"/>
          <w:i/>
          <w:lang w:val="es-ES" w:eastAsia="es-ES"/>
        </w:rPr>
        <w:t>negativa ficta</w:t>
      </w:r>
      <w:r w:rsidRPr="00252570">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252570">
        <w:rPr>
          <w:rFonts w:ascii="Palatino Linotype" w:eastAsia="Calibri" w:hAnsi="Palatino Linotype" w:cs="Arial"/>
          <w:b/>
          <w:lang w:val="es-ES" w:eastAsia="es-ES"/>
        </w:rPr>
        <w:t>178</w:t>
      </w:r>
      <w:r w:rsidRPr="00252570">
        <w:rPr>
          <w:rFonts w:ascii="Palatino Linotype" w:eastAsia="Calibri" w:hAnsi="Palatino Linotype" w:cs="Arial"/>
          <w:lang w:val="es-ES" w:eastAsia="es-ES"/>
        </w:rPr>
        <w:t xml:space="preserve"> segundo párrafo de </w:t>
      </w:r>
      <w:r w:rsidRPr="00252570">
        <w:rPr>
          <w:rFonts w:ascii="Palatino Linotype" w:eastAsia="Calibri" w:hAnsi="Palatino Linotype" w:cs="Arial"/>
          <w:b/>
          <w:lang w:val="es-ES" w:eastAsia="es-ES"/>
        </w:rPr>
        <w:t>Ley de Transparencia y Acceso a la Información Pública del Estado de México y Municipios</w:t>
      </w:r>
      <w:r w:rsidRPr="00252570">
        <w:rPr>
          <w:rFonts w:ascii="Palatino Linotype" w:eastAsia="Calibri" w:hAnsi="Palatino Linotype"/>
          <w:shd w:val="clear" w:color="auto" w:fill="FFFFFF"/>
        </w:rPr>
        <w:t xml:space="preserve">, que dispone; ante la falta de respuesta del </w:t>
      </w:r>
      <w:r w:rsidRPr="00252570">
        <w:rPr>
          <w:rFonts w:ascii="Palatino Linotype" w:eastAsia="Calibri" w:hAnsi="Palatino Linotype"/>
          <w:b/>
          <w:shd w:val="clear" w:color="auto" w:fill="FFFFFF"/>
        </w:rPr>
        <w:t>SUJETO OBLIGADO,</w:t>
      </w:r>
      <w:r w:rsidRPr="00252570">
        <w:rPr>
          <w:rFonts w:ascii="Palatino Linotype" w:eastAsia="Calibri" w:hAnsi="Palatino Linotype"/>
          <w:shd w:val="clear" w:color="auto" w:fill="FFFFFF"/>
        </w:rPr>
        <w:t xml:space="preserve"> dentro de los plazos establecidos en esta Ley, a una solicitud de acceso a la información pública, el recurso </w:t>
      </w:r>
      <w:r w:rsidRPr="00252570">
        <w:rPr>
          <w:rFonts w:ascii="Palatino Linotype" w:eastAsia="Calibri" w:hAnsi="Palatino Linotype"/>
          <w:b/>
          <w:shd w:val="clear" w:color="auto" w:fill="FFFFFF"/>
        </w:rPr>
        <w:t xml:space="preserve">podrá ser interpuesto en cualquier momento. </w:t>
      </w:r>
    </w:p>
    <w:p w14:paraId="1F8940CB" w14:textId="77777777" w:rsidR="00B90DF2" w:rsidRPr="00252570" w:rsidRDefault="00B90DF2" w:rsidP="00B90DF2">
      <w:pPr>
        <w:spacing w:line="360" w:lineRule="auto"/>
        <w:ind w:left="284"/>
        <w:contextualSpacing/>
        <w:rPr>
          <w:rFonts w:ascii="Palatino Linotype" w:hAnsi="Palatino Linotype" w:cs="Arial"/>
          <w:lang w:val="es-ES_tradnl" w:eastAsia="es-ES"/>
        </w:rPr>
      </w:pPr>
    </w:p>
    <w:p w14:paraId="6F8779D2" w14:textId="77777777" w:rsidR="00B90DF2" w:rsidRPr="00240632" w:rsidRDefault="00B90DF2" w:rsidP="00B90DF2">
      <w:pPr>
        <w:numPr>
          <w:ilvl w:val="0"/>
          <w:numId w:val="1"/>
        </w:numPr>
        <w:spacing w:line="360" w:lineRule="auto"/>
        <w:ind w:left="0" w:firstLine="0"/>
        <w:contextualSpacing/>
        <w:jc w:val="both"/>
        <w:rPr>
          <w:rFonts w:ascii="Palatino Linotype" w:hAnsi="Palatino Linotype" w:cs="Arial"/>
          <w:lang w:val="es-ES_tradnl" w:eastAsia="es-ES"/>
        </w:rPr>
      </w:pPr>
      <w:r w:rsidRPr="00252570">
        <w:rPr>
          <w:rFonts w:ascii="Palatino Linotype" w:eastAsia="Calibri" w:hAnsi="Palatino Linotype" w:cs="Arial"/>
          <w:lang w:val="es-ES" w:eastAsia="es-ES"/>
        </w:rPr>
        <w:t xml:space="preserve">Por lo que, tratándose de la </w:t>
      </w:r>
      <w:r w:rsidRPr="00252570">
        <w:rPr>
          <w:rFonts w:ascii="Palatino Linotype" w:eastAsia="Calibri" w:hAnsi="Palatino Linotype" w:cs="Arial"/>
          <w:i/>
          <w:lang w:val="es-ES" w:eastAsia="es-ES"/>
        </w:rPr>
        <w:t>negativa ficta</w:t>
      </w:r>
      <w:r w:rsidRPr="00252570">
        <w:rPr>
          <w:rFonts w:ascii="Palatino Linotype" w:eastAsia="Calibri" w:hAnsi="Palatino Linotype" w:cs="Arial"/>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52570">
        <w:rPr>
          <w:rFonts w:ascii="Palatino Linotype" w:eastAsia="Calibri" w:hAnsi="Palatino Linotype" w:cs="Arial"/>
          <w:i/>
          <w:lang w:val="es-ES" w:eastAsia="es-ES"/>
        </w:rPr>
        <w:t>negativa ficta</w:t>
      </w:r>
      <w:r w:rsidRPr="00252570">
        <w:rPr>
          <w:rFonts w:ascii="Palatino Linotype" w:eastAsia="Calibri" w:hAnsi="Palatino Linotype" w:cs="Arial"/>
          <w:lang w:val="es-ES" w:eastAsia="es-ES"/>
        </w:rPr>
        <w:t>, que señala:</w:t>
      </w:r>
    </w:p>
    <w:p w14:paraId="3B595178" w14:textId="77777777" w:rsidR="00B90DF2" w:rsidRPr="00252570" w:rsidRDefault="00B90DF2" w:rsidP="00B90DF2">
      <w:pPr>
        <w:spacing w:line="360" w:lineRule="auto"/>
        <w:contextualSpacing/>
        <w:jc w:val="both"/>
        <w:rPr>
          <w:rFonts w:ascii="Palatino Linotype" w:hAnsi="Palatino Linotype" w:cs="Arial"/>
          <w:lang w:val="es-ES_tradnl" w:eastAsia="es-ES"/>
        </w:rPr>
      </w:pPr>
    </w:p>
    <w:p w14:paraId="6C973CE3" w14:textId="77777777" w:rsidR="00B90DF2" w:rsidRPr="00252570" w:rsidRDefault="00B90DF2" w:rsidP="00B90DF2">
      <w:pPr>
        <w:tabs>
          <w:tab w:val="left" w:pos="7655"/>
        </w:tabs>
        <w:spacing w:line="360" w:lineRule="auto"/>
        <w:ind w:left="567" w:right="567"/>
        <w:jc w:val="center"/>
        <w:rPr>
          <w:rFonts w:ascii="Palatino Linotype" w:eastAsia="Calibri" w:hAnsi="Palatino Linotype" w:cs="Arial"/>
          <w:b/>
          <w:lang w:val="es-ES" w:eastAsia="es-ES"/>
        </w:rPr>
      </w:pPr>
      <w:r w:rsidRPr="00252570">
        <w:rPr>
          <w:rFonts w:ascii="Palatino Linotype" w:eastAsia="Calibri" w:hAnsi="Palatino Linotype" w:cs="Arial"/>
          <w:b/>
          <w:lang w:val="es-ES" w:eastAsia="es-ES"/>
        </w:rPr>
        <w:t>Criterio 0001-15</w:t>
      </w:r>
    </w:p>
    <w:p w14:paraId="0107B792" w14:textId="77777777" w:rsidR="00B90DF2" w:rsidRDefault="00B90DF2" w:rsidP="00B90DF2">
      <w:pPr>
        <w:tabs>
          <w:tab w:val="left" w:pos="7655"/>
        </w:tabs>
        <w:spacing w:line="360" w:lineRule="auto"/>
        <w:ind w:left="567" w:right="567"/>
        <w:jc w:val="both"/>
        <w:rPr>
          <w:rFonts w:ascii="Palatino Linotype" w:eastAsia="Calibri" w:hAnsi="Palatino Linotype" w:cs="Arial"/>
          <w:i/>
          <w:lang w:val="es-ES" w:eastAsia="es-ES"/>
        </w:rPr>
      </w:pPr>
      <w:r w:rsidRPr="00252570">
        <w:rPr>
          <w:rFonts w:ascii="Palatino Linotype" w:eastAsia="Calibri" w:hAnsi="Palatino Linotype" w:cs="Arial"/>
          <w:b/>
          <w:i/>
          <w:lang w:val="es-ES" w:eastAsia="es-ES"/>
        </w:rPr>
        <w:lastRenderedPageBreak/>
        <w:t>NEGATIVA FICTA. PLAZO PARA INTERPONER EL RECURSO DE REVISIÓN TRATÁNDOSE DE.</w:t>
      </w:r>
      <w:r w:rsidRPr="00252570">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01A0D1F" w14:textId="77777777" w:rsidR="00B90DF2" w:rsidRPr="00252570" w:rsidRDefault="00B90DF2" w:rsidP="00B90DF2">
      <w:pPr>
        <w:tabs>
          <w:tab w:val="left" w:pos="7655"/>
        </w:tabs>
        <w:spacing w:line="360" w:lineRule="auto"/>
        <w:ind w:right="567"/>
        <w:jc w:val="both"/>
        <w:rPr>
          <w:rFonts w:ascii="Palatino Linotype" w:eastAsia="Calibri" w:hAnsi="Palatino Linotype" w:cs="Arial"/>
          <w:i/>
          <w:lang w:val="es-ES" w:eastAsia="es-ES"/>
        </w:rPr>
      </w:pPr>
    </w:p>
    <w:p w14:paraId="227610C4" w14:textId="77777777" w:rsidR="00B90DF2" w:rsidRDefault="00B90DF2" w:rsidP="00B90DF2">
      <w:pPr>
        <w:numPr>
          <w:ilvl w:val="0"/>
          <w:numId w:val="1"/>
        </w:numPr>
        <w:spacing w:line="360" w:lineRule="auto"/>
        <w:ind w:left="0" w:firstLine="0"/>
        <w:contextualSpacing/>
        <w:jc w:val="both"/>
        <w:rPr>
          <w:rFonts w:ascii="Palatino Linotype" w:hAnsi="Palatino Linotype" w:cs="Arial"/>
          <w:lang w:val="es-ES"/>
        </w:rPr>
      </w:pPr>
      <w:r w:rsidRPr="00252570">
        <w:rPr>
          <w:rFonts w:ascii="Palatino Linotype" w:hAnsi="Palatino Linotype" w:cs="Arial"/>
          <w:lang w:val="es-ES"/>
        </w:rPr>
        <w:t xml:space="preserve">Lo anterior, se explica porque la </w:t>
      </w:r>
      <w:r w:rsidRPr="00252570">
        <w:rPr>
          <w:rFonts w:ascii="Palatino Linotype" w:hAnsi="Palatino Linotype" w:cs="Arial"/>
          <w:b/>
          <w:u w:val="single"/>
          <w:lang w:val="es-ES"/>
        </w:rPr>
        <w:t>posible ausencia</w:t>
      </w:r>
      <w:r w:rsidRPr="00252570">
        <w:rPr>
          <w:rFonts w:ascii="Palatino Linotype" w:hAnsi="Palatino Linotype" w:cs="Arial"/>
          <w:lang w:val="es-ES"/>
        </w:rPr>
        <w:t xml:space="preserve"> de una respuesta en la solicitud constituye un acto que vulnera el derecho de manera continua y actualizable cada día en tanto, no se emita la respuesta a la que esté impuesto el </w:t>
      </w:r>
      <w:r w:rsidRPr="00252570">
        <w:rPr>
          <w:rFonts w:ascii="Palatino Linotype" w:hAnsi="Palatino Linotype" w:cs="Arial"/>
          <w:b/>
          <w:lang w:val="es-ES"/>
        </w:rPr>
        <w:t>SUJETO OBLIGADO</w:t>
      </w:r>
      <w:r w:rsidRPr="00252570">
        <w:rPr>
          <w:rFonts w:ascii="Palatino Linotype" w:hAnsi="Palatino Linotype" w:cs="Arial"/>
          <w:lang w:val="es-ES"/>
        </w:rPr>
        <w:t>.</w:t>
      </w:r>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p>
    <w:p w14:paraId="266DFE84" w14:textId="77777777" w:rsidR="00B90DF2" w:rsidRPr="00252570" w:rsidRDefault="00B90DF2" w:rsidP="00B90DF2">
      <w:pPr>
        <w:pStyle w:val="Prrafodelista"/>
        <w:spacing w:line="360" w:lineRule="auto"/>
        <w:ind w:left="0"/>
        <w:rPr>
          <w:rFonts w:ascii="Palatino Linotype" w:eastAsia="Calibri" w:hAnsi="Palatino Linotype" w:cs="Arial"/>
          <w:sz w:val="24"/>
          <w:lang w:val="es-ES_tradnl" w:eastAsia="es-ES"/>
        </w:rPr>
      </w:pPr>
    </w:p>
    <w:p w14:paraId="64C9DED6" w14:textId="77777777" w:rsidR="00B90DF2" w:rsidRPr="002D368A" w:rsidRDefault="00B90DF2" w:rsidP="002D368A">
      <w:pPr>
        <w:numPr>
          <w:ilvl w:val="0"/>
          <w:numId w:val="1"/>
        </w:numPr>
        <w:spacing w:line="360" w:lineRule="auto"/>
        <w:ind w:left="0" w:firstLine="0"/>
        <w:contextualSpacing/>
        <w:jc w:val="both"/>
        <w:rPr>
          <w:rFonts w:ascii="Palatino Linotype" w:eastAsia="Calibri" w:hAnsi="Palatino Linotype" w:cs="Arial"/>
          <w:lang w:val="es-ES_tradnl" w:eastAsia="es-ES"/>
        </w:rPr>
      </w:pPr>
      <w:r w:rsidRPr="002D368A">
        <w:rPr>
          <w:rFonts w:ascii="Palatino Linotype" w:eastAsia="Calibri" w:hAnsi="Palatino Linotype" w:cs="Arial"/>
          <w:lang w:val="es-ES_tradnl" w:eastAsia="es-ES"/>
        </w:rPr>
        <w:t xml:space="preserve">Por otra parte, de la revisión al expediente electrónico del </w:t>
      </w:r>
      <w:r w:rsidRPr="002D368A">
        <w:rPr>
          <w:rFonts w:ascii="Palatino Linotype" w:eastAsia="Calibri" w:hAnsi="Palatino Linotype" w:cs="Arial"/>
          <w:b/>
          <w:lang w:val="es-ES_tradnl" w:eastAsia="es-ES"/>
        </w:rPr>
        <w:t>SAIMEX</w:t>
      </w:r>
      <w:r w:rsidRPr="002D368A">
        <w:rPr>
          <w:rFonts w:ascii="Palatino Linotype" w:eastAsia="Calibri" w:hAnsi="Palatino Linotype" w:cs="Arial"/>
          <w:lang w:val="es-ES_tradnl" w:eastAsia="es-ES"/>
        </w:rPr>
        <w:t xml:space="preserve"> se desprende que la parte solicitante en ejercicio de su derecho de acceso a la información </w:t>
      </w:r>
      <w:r w:rsidRPr="002D368A">
        <w:rPr>
          <w:rFonts w:ascii="Palatino Linotype" w:eastAsia="Calibri" w:hAnsi="Palatino Linotype" w:cs="Arial"/>
          <w:lang w:val="es-ES_tradnl" w:eastAsia="es-ES"/>
        </w:rPr>
        <w:lastRenderedPageBreak/>
        <w:t>pública en el expediente que se revisa, tanto en la solicitud de información como en el recurso de revisión n</w:t>
      </w:r>
      <w:r w:rsidR="002D368A" w:rsidRPr="002D368A">
        <w:rPr>
          <w:rFonts w:ascii="Palatino Linotype" w:eastAsia="Calibri" w:hAnsi="Palatino Linotype" w:cs="Arial"/>
          <w:lang w:val="es-ES_tradnl" w:eastAsia="es-ES"/>
        </w:rPr>
        <w:t>o proporciona su nombre</w:t>
      </w:r>
      <w:r w:rsidRPr="002D368A">
        <w:rPr>
          <w:rFonts w:ascii="Palatino Linotype" w:eastAsia="Calibri" w:hAnsi="Palatino Linotype" w:cs="Arial"/>
          <w:lang w:val="es-ES_tradnl" w:eastAsia="es-ES"/>
        </w:rPr>
        <w:t xml:space="preserv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F76A7E0" w14:textId="77777777" w:rsidR="00B90DF2" w:rsidRPr="002D368A" w:rsidRDefault="00B90DF2" w:rsidP="002D368A">
      <w:pPr>
        <w:pStyle w:val="Prrafodelista"/>
        <w:ind w:left="0"/>
        <w:rPr>
          <w:rFonts w:ascii="Palatino Linotype" w:eastAsia="Calibri" w:hAnsi="Palatino Linotype" w:cs="Arial"/>
          <w:sz w:val="24"/>
          <w:lang w:val="es-ES_tradnl" w:eastAsia="es-ES"/>
        </w:rPr>
      </w:pPr>
    </w:p>
    <w:p w14:paraId="7612FC5C" w14:textId="77777777" w:rsidR="00B90DF2" w:rsidRPr="002D368A" w:rsidRDefault="00B90DF2" w:rsidP="002D368A">
      <w:pPr>
        <w:numPr>
          <w:ilvl w:val="0"/>
          <w:numId w:val="1"/>
        </w:numPr>
        <w:spacing w:line="360" w:lineRule="auto"/>
        <w:ind w:left="0" w:firstLine="0"/>
        <w:contextualSpacing/>
        <w:jc w:val="both"/>
        <w:rPr>
          <w:rFonts w:ascii="Palatino Linotype" w:eastAsia="Calibri" w:hAnsi="Palatino Linotype" w:cs="Arial"/>
          <w:lang w:val="es-ES_tradnl" w:eastAsia="es-ES"/>
        </w:rPr>
      </w:pPr>
      <w:r w:rsidRPr="002D368A">
        <w:rPr>
          <w:rFonts w:ascii="Palatino Linotype" w:eastAsia="Calibri" w:hAnsi="Palatino Linotype" w:cs="Arial"/>
          <w:lang w:val="es-ES_tradnl" w:eastAsia="es-ES"/>
        </w:rPr>
        <w:t xml:space="preserve">Esto es así, ya que de conformidad con los artículos 6, Apartado A, fracciones III y IV de la Constitución Política de los Estados Unidos Mexicanos y </w:t>
      </w:r>
      <w:r w:rsidRPr="002D368A">
        <w:rPr>
          <w:rFonts w:ascii="Palatino Linotype" w:eastAsia="Calibri" w:hAnsi="Palatino Linotype" w:cs="Arial"/>
          <w:bCs/>
          <w:lang w:val="es-ES" w:eastAsia="es-ES"/>
        </w:rPr>
        <w:t>5, párrafos vigésimo, vigésimo primero y vigésimo segúndo fracciones IV y V </w:t>
      </w:r>
      <w:r w:rsidRPr="002D368A">
        <w:rPr>
          <w:rFonts w:ascii="Palatino Linotype" w:eastAsia="Calibri" w:hAnsi="Palatino Linotype" w:cs="Arial"/>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1685A45" w14:textId="77777777" w:rsidR="00B90DF2" w:rsidRPr="002D368A" w:rsidRDefault="00B90DF2" w:rsidP="002D368A">
      <w:pPr>
        <w:pStyle w:val="Prrafodelista"/>
        <w:ind w:left="0"/>
        <w:rPr>
          <w:rFonts w:ascii="Palatino Linotype" w:eastAsia="Calibri" w:hAnsi="Palatino Linotype" w:cs="Arial"/>
          <w:sz w:val="24"/>
          <w:lang w:val="es-ES_tradnl" w:eastAsia="es-ES"/>
        </w:rPr>
      </w:pPr>
    </w:p>
    <w:p w14:paraId="2B5BE4DB" w14:textId="77777777" w:rsidR="00B90DF2" w:rsidRPr="002D368A" w:rsidRDefault="00B90DF2" w:rsidP="002D368A">
      <w:pPr>
        <w:numPr>
          <w:ilvl w:val="0"/>
          <w:numId w:val="1"/>
        </w:numPr>
        <w:spacing w:line="360" w:lineRule="auto"/>
        <w:ind w:left="0" w:firstLine="0"/>
        <w:contextualSpacing/>
        <w:jc w:val="both"/>
        <w:rPr>
          <w:rFonts w:ascii="Palatino Linotype" w:eastAsia="Calibri" w:hAnsi="Palatino Linotype" w:cs="Arial"/>
          <w:lang w:val="es-ES_tradnl" w:eastAsia="es-ES"/>
        </w:rPr>
      </w:pPr>
      <w:r w:rsidRPr="002D368A">
        <w:rPr>
          <w:rFonts w:ascii="Palatino Linotype" w:eastAsia="Calibri" w:hAnsi="Palatino Linotype" w:cs="Arial"/>
          <w:lang w:val="es-ES_tradnl" w:eastAsia="es-E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2D368A">
        <w:rPr>
          <w:rFonts w:ascii="Palatino Linotype" w:eastAsia="Calibri" w:hAnsi="Palatino Linotype" w:cs="Arial"/>
          <w:lang w:val="es-ES_tradnl" w:eastAsia="es-ES"/>
        </w:rPr>
        <w:lastRenderedPageBreak/>
        <w:t>o no contener un nombre que identifique al solicitante o que permita tener certeza sobre su identidad.</w:t>
      </w:r>
    </w:p>
    <w:p w14:paraId="7F676C96" w14:textId="77777777" w:rsidR="00B90DF2" w:rsidRPr="002D368A" w:rsidRDefault="00B90DF2" w:rsidP="002D368A">
      <w:pPr>
        <w:pStyle w:val="Prrafodelista"/>
        <w:ind w:left="0"/>
        <w:rPr>
          <w:rFonts w:ascii="Palatino Linotype" w:eastAsia="Calibri" w:hAnsi="Palatino Linotype" w:cs="Arial"/>
          <w:sz w:val="24"/>
          <w:lang w:val="es-ES_tradnl" w:eastAsia="es-ES"/>
        </w:rPr>
      </w:pPr>
    </w:p>
    <w:p w14:paraId="3DBDBE30" w14:textId="77777777" w:rsidR="00B90DF2" w:rsidRPr="002D368A" w:rsidRDefault="00B90DF2" w:rsidP="002D368A">
      <w:pPr>
        <w:numPr>
          <w:ilvl w:val="0"/>
          <w:numId w:val="1"/>
        </w:numPr>
        <w:spacing w:line="360" w:lineRule="auto"/>
        <w:ind w:left="0" w:firstLine="0"/>
        <w:contextualSpacing/>
        <w:jc w:val="both"/>
        <w:rPr>
          <w:rFonts w:ascii="Palatino Linotype" w:eastAsia="Calibri" w:hAnsi="Palatino Linotype" w:cs="Arial"/>
          <w:lang w:val="es-ES_tradnl" w:eastAsia="es-ES"/>
        </w:rPr>
      </w:pPr>
      <w:r w:rsidRPr="002D368A">
        <w:rPr>
          <w:rFonts w:ascii="Palatino Linotype" w:eastAsia="Calibri" w:hAnsi="Palatino Linotype" w:cs="Arial"/>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3360F7B" w14:textId="77777777" w:rsidR="00B90DF2" w:rsidRPr="002D368A" w:rsidRDefault="00B90DF2" w:rsidP="002D368A">
      <w:pPr>
        <w:pStyle w:val="Prrafodelista"/>
        <w:ind w:left="0"/>
        <w:rPr>
          <w:rFonts w:ascii="Palatino Linotype" w:eastAsia="Calibri" w:hAnsi="Palatino Linotype" w:cs="Arial"/>
          <w:sz w:val="24"/>
          <w:lang w:val="es-ES_tradnl" w:eastAsia="es-ES"/>
        </w:rPr>
      </w:pPr>
    </w:p>
    <w:p w14:paraId="3BFCA592" w14:textId="77777777" w:rsidR="00B90DF2" w:rsidRPr="002D368A" w:rsidRDefault="00B90DF2" w:rsidP="002D368A">
      <w:pPr>
        <w:numPr>
          <w:ilvl w:val="0"/>
          <w:numId w:val="1"/>
        </w:numPr>
        <w:spacing w:line="360" w:lineRule="auto"/>
        <w:ind w:left="0" w:firstLine="0"/>
        <w:contextualSpacing/>
        <w:jc w:val="both"/>
        <w:rPr>
          <w:rFonts w:ascii="Palatino Linotype" w:eastAsia="Calibri" w:hAnsi="Palatino Linotype" w:cs="Arial"/>
          <w:lang w:val="es-ES_tradnl" w:eastAsia="es-ES"/>
        </w:rPr>
      </w:pPr>
      <w:r w:rsidRPr="002D368A">
        <w:rPr>
          <w:rFonts w:ascii="Palatino Linotype" w:eastAsia="Calibri" w:hAnsi="Palatino Linotype" w:cs="Arial"/>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w:t>
      </w:r>
      <w:r w:rsidR="002D368A" w:rsidRPr="002D368A">
        <w:rPr>
          <w:rFonts w:ascii="Palatino Linotype" w:eastAsia="Calibri" w:hAnsi="Palatino Linotype" w:cs="Arial"/>
          <w:lang w:val="es-ES_tradnl" w:eastAsia="es-ES"/>
        </w:rPr>
        <w:t>nable por este Órgano Resolutor.</w:t>
      </w:r>
    </w:p>
    <w:p w14:paraId="66689B3E" w14:textId="77777777" w:rsidR="00B90DF2" w:rsidRPr="00252570" w:rsidRDefault="00B90DF2" w:rsidP="00B90DF2">
      <w:pPr>
        <w:pStyle w:val="Prrafodelista"/>
        <w:numPr>
          <w:ilvl w:val="0"/>
          <w:numId w:val="1"/>
        </w:numPr>
        <w:spacing w:line="360" w:lineRule="auto"/>
        <w:ind w:left="0" w:right="48" w:firstLine="0"/>
        <w:jc w:val="both"/>
        <w:rPr>
          <w:rFonts w:ascii="Palatino Linotype" w:eastAsiaTheme="minorEastAsia" w:hAnsi="Palatino Linotype"/>
          <w:sz w:val="24"/>
          <w:lang w:val="es-ES_tradnl" w:eastAsia="es-ES"/>
        </w:rPr>
      </w:pPr>
      <w:r w:rsidRPr="00252570">
        <w:rPr>
          <w:rFonts w:ascii="Palatino Linotype" w:eastAsia="Calibri" w:hAnsi="Palatino Linotype" w:cs="Arial"/>
          <w:sz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618851F" w14:textId="77777777" w:rsidR="00B90DF2" w:rsidRPr="00252570" w:rsidRDefault="00B90DF2" w:rsidP="00B90DF2">
      <w:pPr>
        <w:spacing w:line="360" w:lineRule="auto"/>
        <w:jc w:val="both"/>
        <w:rPr>
          <w:rFonts w:ascii="Palatino Linotype" w:hAnsi="Palatino Linotype"/>
          <w:lang w:val="es-ES"/>
        </w:rPr>
      </w:pPr>
      <w:r w:rsidRPr="00252570">
        <w:rPr>
          <w:rFonts w:ascii="Palatino Linotype" w:hAnsi="Palatino Linotype"/>
        </w:rPr>
        <w:tab/>
      </w:r>
    </w:p>
    <w:p w14:paraId="05B7C9D0" w14:textId="77777777" w:rsidR="00B90DF2" w:rsidRPr="00252570" w:rsidRDefault="00B90DF2" w:rsidP="00B90DF2">
      <w:pPr>
        <w:keepNext/>
        <w:keepLines/>
        <w:spacing w:line="360" w:lineRule="auto"/>
        <w:outlineLvl w:val="0"/>
        <w:rPr>
          <w:rFonts w:ascii="Palatino Linotype" w:eastAsia="Calibri" w:hAnsi="Palatino Linotype"/>
          <w:b/>
          <w:bCs/>
          <w:lang w:val="es-ES" w:eastAsia="es-ES"/>
        </w:rPr>
      </w:pPr>
      <w:bookmarkStart w:id="15" w:name="_Toc83725403"/>
      <w:r w:rsidRPr="00252570">
        <w:rPr>
          <w:rFonts w:ascii="Palatino Linotype" w:eastAsia="Calibri" w:hAnsi="Palatino Linotype"/>
          <w:b/>
          <w:bCs/>
          <w:lang w:val="es-ES" w:eastAsia="es-ES"/>
        </w:rPr>
        <w:t>TERCERO. Del planteamiento de la litis.</w:t>
      </w:r>
      <w:bookmarkEnd w:id="15"/>
      <w:r w:rsidRPr="00252570">
        <w:rPr>
          <w:rFonts w:ascii="Palatino Linotype" w:eastAsia="Calibri" w:hAnsi="Palatino Linotype"/>
          <w:b/>
          <w:bCs/>
          <w:lang w:val="es-ES" w:eastAsia="es-ES"/>
        </w:rPr>
        <w:t xml:space="preserve"> </w:t>
      </w:r>
    </w:p>
    <w:bookmarkEnd w:id="8"/>
    <w:bookmarkEnd w:id="9"/>
    <w:bookmarkEnd w:id="10"/>
    <w:bookmarkEnd w:id="11"/>
    <w:bookmarkEnd w:id="12"/>
    <w:bookmarkEnd w:id="13"/>
    <w:bookmarkEnd w:id="14"/>
    <w:p w14:paraId="76C5D1FA" w14:textId="77777777" w:rsidR="00B90DF2" w:rsidRPr="00252570" w:rsidRDefault="00B90DF2" w:rsidP="00B90DF2">
      <w:pPr>
        <w:spacing w:line="360" w:lineRule="auto"/>
        <w:ind w:left="426"/>
        <w:contextualSpacing/>
        <w:jc w:val="both"/>
        <w:rPr>
          <w:rFonts w:ascii="Palatino Linotype" w:eastAsiaTheme="minorEastAsia" w:hAnsi="Palatino Linotype"/>
          <w:i/>
          <w:lang w:val="es-ES_tradnl" w:eastAsia="es-ES"/>
        </w:rPr>
      </w:pPr>
    </w:p>
    <w:p w14:paraId="1E156479" w14:textId="77777777" w:rsidR="00B90DF2" w:rsidRPr="002D368A" w:rsidRDefault="00B90DF2" w:rsidP="00B90DF2">
      <w:pPr>
        <w:numPr>
          <w:ilvl w:val="0"/>
          <w:numId w:val="1"/>
        </w:numPr>
        <w:spacing w:line="360" w:lineRule="auto"/>
        <w:ind w:left="0" w:firstLine="0"/>
        <w:contextualSpacing/>
        <w:jc w:val="both"/>
        <w:rPr>
          <w:rFonts w:ascii="Palatino Linotype" w:eastAsiaTheme="minorEastAsia" w:hAnsi="Palatino Linotype"/>
          <w:i/>
          <w:lang w:val="es-ES_tradnl" w:eastAsia="es-ES"/>
        </w:rPr>
      </w:pPr>
      <w:bookmarkStart w:id="16" w:name="_Toc454968928"/>
      <w:bookmarkStart w:id="17" w:name="_Toc455743517"/>
      <w:bookmarkStart w:id="18" w:name="_Toc458016386"/>
      <w:bookmarkStart w:id="19" w:name="_Toc461555893"/>
      <w:bookmarkStart w:id="20" w:name="_Toc462307690"/>
      <w:bookmarkStart w:id="21" w:name="_Toc475005143"/>
      <w:r w:rsidRPr="002D368A">
        <w:rPr>
          <w:rFonts w:ascii="Palatino Linotype" w:eastAsiaTheme="minorEastAsia" w:hAnsi="Palatino Linotype" w:cs="Arial"/>
          <w:lang w:val="es-ES_tradnl" w:eastAsia="es-ES"/>
        </w:rPr>
        <w:t xml:space="preserve">El particular solicitó </w:t>
      </w:r>
      <w:r w:rsidR="002D368A" w:rsidRPr="002D368A">
        <w:rPr>
          <w:rFonts w:ascii="Palatino Linotype" w:eastAsiaTheme="minorEastAsia" w:hAnsi="Palatino Linotype" w:cs="Arial"/>
          <w:i/>
          <w:lang w:eastAsia="es-ES"/>
        </w:rPr>
        <w:t> </w:t>
      </w:r>
      <w:r w:rsidR="002D368A" w:rsidRPr="002D368A">
        <w:rPr>
          <w:rFonts w:ascii="Palatino Linotype" w:eastAsiaTheme="minorEastAsia" w:hAnsi="Palatino Linotype" w:cs="Arial"/>
          <w:lang w:eastAsia="es-ES"/>
        </w:rPr>
        <w:t>el grado de estudios del presidente municipal y el documento que lo acredite</w:t>
      </w:r>
      <w:r w:rsidR="003663B8">
        <w:rPr>
          <w:rFonts w:ascii="Palatino Linotype" w:eastAsiaTheme="minorEastAsia" w:hAnsi="Palatino Linotype" w:cs="Arial"/>
          <w:lang w:eastAsia="es-ES"/>
        </w:rPr>
        <w:t>, así como el currículum del personal de la Contraloría Municipal.</w:t>
      </w:r>
    </w:p>
    <w:p w14:paraId="35BC4B27" w14:textId="77777777" w:rsidR="002D368A" w:rsidRPr="002D368A" w:rsidRDefault="002D368A" w:rsidP="002D368A">
      <w:pPr>
        <w:spacing w:line="360" w:lineRule="auto"/>
        <w:contextualSpacing/>
        <w:jc w:val="both"/>
        <w:rPr>
          <w:rFonts w:ascii="Palatino Linotype" w:eastAsiaTheme="minorEastAsia" w:hAnsi="Palatino Linotype"/>
          <w:i/>
          <w:lang w:val="es-ES_tradnl" w:eastAsia="es-ES"/>
        </w:rPr>
      </w:pPr>
    </w:p>
    <w:p w14:paraId="139BDECD"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252570">
        <w:rPr>
          <w:rFonts w:ascii="Palatino Linotype" w:eastAsiaTheme="minorEastAsia" w:hAnsi="Palatino Linotype" w:cs="Arial"/>
          <w:lang w:val="es-ES_tradnl" w:eastAsia="es-ES"/>
        </w:rPr>
        <w:t>Derivado de la falta de respuesta por parte del SUJETO OBLIGADO, el Particular interpuso el Recurso de Revisión</w:t>
      </w:r>
      <w:r w:rsidRPr="00252570">
        <w:rPr>
          <w:rFonts w:ascii="Palatino Linotype" w:hAnsi="Palatino Linotype"/>
        </w:rPr>
        <w:t xml:space="preserve">, ante este Órgano Garante para hacer valer </w:t>
      </w:r>
      <w:r w:rsidRPr="00252570">
        <w:rPr>
          <w:rFonts w:ascii="Palatino Linotype" w:hAnsi="Palatino Linotype"/>
        </w:rPr>
        <w:lastRenderedPageBreak/>
        <w:t xml:space="preserve">su derecho de acceso a la información pública; manifestó en sus motivos de inconformidad </w:t>
      </w:r>
      <w:r w:rsidRPr="00252570">
        <w:rPr>
          <w:rFonts w:ascii="Palatino Linotype" w:hAnsi="Palatino Linotype"/>
          <w:i/>
        </w:rPr>
        <w:t>“</w:t>
      </w:r>
      <w:r w:rsidR="002D368A" w:rsidRPr="002D368A">
        <w:rPr>
          <w:rFonts w:ascii="Palatino Linotype" w:hAnsi="Palatino Linotype"/>
          <w:i/>
        </w:rPr>
        <w:t>no me han proporcionado la informacion solicitada</w:t>
      </w:r>
      <w:r w:rsidRPr="00252570">
        <w:rPr>
          <w:rFonts w:ascii="Palatino Linotype" w:hAnsi="Palatino Linotype"/>
          <w:i/>
        </w:rPr>
        <w:t>”.</w:t>
      </w:r>
    </w:p>
    <w:p w14:paraId="5DBF2AD3" w14:textId="77777777" w:rsidR="00B90DF2" w:rsidRPr="00252570" w:rsidRDefault="00B90DF2" w:rsidP="00B90DF2">
      <w:pPr>
        <w:spacing w:line="360" w:lineRule="auto"/>
        <w:contextualSpacing/>
        <w:jc w:val="both"/>
        <w:rPr>
          <w:rFonts w:ascii="Palatino Linotype" w:eastAsiaTheme="minorEastAsia" w:hAnsi="Palatino Linotype"/>
          <w:i/>
          <w:lang w:val="es-ES_tradnl" w:eastAsia="es-ES"/>
        </w:rPr>
      </w:pPr>
    </w:p>
    <w:p w14:paraId="09DABE04" w14:textId="77777777" w:rsidR="00B90DF2" w:rsidRPr="00252570" w:rsidRDefault="00B90DF2" w:rsidP="00B90DF2">
      <w:pPr>
        <w:numPr>
          <w:ilvl w:val="0"/>
          <w:numId w:val="1"/>
        </w:numPr>
        <w:tabs>
          <w:tab w:val="left" w:pos="284"/>
        </w:tabs>
        <w:spacing w:line="360" w:lineRule="auto"/>
        <w:ind w:left="0" w:firstLine="0"/>
        <w:contextualSpacing/>
        <w:jc w:val="both"/>
        <w:rPr>
          <w:rFonts w:ascii="Palatino Linotype" w:eastAsiaTheme="minorEastAsia" w:hAnsi="Palatino Linotype"/>
          <w:i/>
          <w:lang w:val="es-ES_tradnl" w:eastAsia="es-ES"/>
        </w:rPr>
      </w:pPr>
      <w:r w:rsidRPr="00252570">
        <w:rPr>
          <w:rFonts w:ascii="Palatino Linotype" w:eastAsiaTheme="minorEastAsia" w:hAnsi="Palatino Linotype" w:cs="Arial"/>
          <w:lang w:val="es-ES_tradnl" w:eastAsia="es-ES"/>
        </w:rPr>
        <w:t xml:space="preserve">Por lo tanto, el presente recurso de revisión se circunscribe en determinar si se </w:t>
      </w:r>
      <w:r w:rsidRPr="00252570">
        <w:rPr>
          <w:rFonts w:ascii="Palatino Linotype" w:hAnsi="Palatino Linotype"/>
          <w:lang w:val="es-ES_tradnl" w:eastAsia="es-ES"/>
        </w:rPr>
        <w:t>actualiza las causales de procedencia</w:t>
      </w:r>
      <w:r w:rsidRPr="00252570">
        <w:rPr>
          <w:rFonts w:ascii="Palatino Linotype" w:hAnsi="Palatino Linotype"/>
          <w:b/>
          <w:lang w:val="es-ES_tradnl" w:eastAsia="es-ES"/>
        </w:rPr>
        <w:t xml:space="preserve"> </w:t>
      </w:r>
      <w:r w:rsidRPr="00252570">
        <w:rPr>
          <w:rFonts w:ascii="Palatino Linotype" w:hAnsi="Palatino Linotype" w:cs="Arial"/>
          <w:lang w:val="es-ES_tradnl"/>
        </w:rPr>
        <w:t xml:space="preserve">contenidas en </w:t>
      </w:r>
      <w:r w:rsidRPr="00252570">
        <w:rPr>
          <w:rFonts w:ascii="Palatino Linotype" w:hAnsi="Palatino Linotype" w:cs="Arial"/>
          <w:lang w:val="es-ES"/>
        </w:rPr>
        <w:t xml:space="preserve">el artículo 179 fracciones I, VII y XI de la </w:t>
      </w:r>
      <w:r w:rsidRPr="00252570">
        <w:rPr>
          <w:rFonts w:ascii="Palatino Linotype" w:eastAsia="Calibri" w:hAnsi="Palatino Linotype" w:cs="Arial"/>
          <w:b/>
          <w:lang w:val="es-ES" w:eastAsia="es-ES"/>
        </w:rPr>
        <w:t>Ley de Transparencia y Acceso a la Información Pública del Estado de México y Municipios</w:t>
      </w:r>
      <w:r w:rsidRPr="00252570">
        <w:rPr>
          <w:rFonts w:ascii="Palatino Linotype" w:hAnsi="Palatino Linotype" w:cs="Arial"/>
          <w:lang w:val="es-ES"/>
        </w:rPr>
        <w:t>.</w:t>
      </w:r>
    </w:p>
    <w:p w14:paraId="27B85F5E" w14:textId="77777777" w:rsidR="00B90DF2" w:rsidRPr="00252570" w:rsidRDefault="00B90DF2" w:rsidP="00B90DF2">
      <w:pPr>
        <w:spacing w:line="360" w:lineRule="auto"/>
        <w:ind w:left="720"/>
        <w:contextualSpacing/>
        <w:rPr>
          <w:rFonts w:ascii="Palatino Linotype" w:eastAsiaTheme="minorEastAsia" w:hAnsi="Palatino Linotype"/>
          <w:i/>
          <w:lang w:val="es-ES_tradnl" w:eastAsia="es-ES"/>
        </w:rPr>
      </w:pPr>
    </w:p>
    <w:p w14:paraId="672F70AA" w14:textId="77777777" w:rsidR="00B90DF2" w:rsidRPr="00252570" w:rsidRDefault="00B90DF2" w:rsidP="00B90DF2">
      <w:pPr>
        <w:keepNext/>
        <w:keepLines/>
        <w:spacing w:line="360" w:lineRule="auto"/>
        <w:outlineLvl w:val="0"/>
        <w:rPr>
          <w:rFonts w:ascii="Palatino Linotype" w:eastAsia="MS Gothic" w:hAnsi="Palatino Linotype"/>
          <w:b/>
          <w:szCs w:val="32"/>
        </w:rPr>
      </w:pPr>
      <w:bookmarkStart w:id="22" w:name="_Toc83725404"/>
      <w:bookmarkStart w:id="23" w:name="_Toc499659080"/>
      <w:r w:rsidRPr="00252570">
        <w:rPr>
          <w:rFonts w:ascii="Palatino Linotype" w:eastAsia="MS Gothic" w:hAnsi="Palatino Linotype" w:cstheme="majorBidi"/>
          <w:b/>
          <w:szCs w:val="32"/>
        </w:rPr>
        <w:t xml:space="preserve">CUARTO. </w:t>
      </w:r>
      <w:r w:rsidRPr="00252570">
        <w:rPr>
          <w:rFonts w:ascii="Palatino Linotype" w:eastAsia="MS Gothic" w:hAnsi="Palatino Linotype"/>
          <w:b/>
          <w:szCs w:val="32"/>
        </w:rPr>
        <w:t>Del estudio y resolución del asunto.</w:t>
      </w:r>
      <w:bookmarkEnd w:id="22"/>
    </w:p>
    <w:p w14:paraId="22020998" w14:textId="77777777" w:rsidR="00B90DF2" w:rsidRPr="00252570" w:rsidRDefault="00B90DF2" w:rsidP="00B90DF2">
      <w:pPr>
        <w:keepNext/>
        <w:keepLines/>
        <w:spacing w:line="360" w:lineRule="auto"/>
        <w:outlineLvl w:val="0"/>
        <w:rPr>
          <w:rFonts w:ascii="Palatino Linotype" w:eastAsia="MS Gothic" w:hAnsi="Palatino Linotype"/>
          <w:szCs w:val="32"/>
        </w:rPr>
      </w:pPr>
    </w:p>
    <w:p w14:paraId="4336CBE8" w14:textId="77777777" w:rsidR="00B90DF2" w:rsidRDefault="00B90DF2" w:rsidP="00B90DF2">
      <w:pPr>
        <w:keepNext/>
        <w:keepLines/>
        <w:numPr>
          <w:ilvl w:val="1"/>
          <w:numId w:val="1"/>
        </w:numPr>
        <w:spacing w:line="360" w:lineRule="auto"/>
        <w:ind w:left="851"/>
        <w:contextualSpacing/>
        <w:jc w:val="both"/>
        <w:outlineLvl w:val="1"/>
        <w:rPr>
          <w:rFonts w:ascii="Palatino Linotype" w:eastAsia="MS Gothic" w:hAnsi="Palatino Linotype"/>
          <w:b/>
          <w:lang w:val="es-ES_tradnl" w:eastAsia="es-ES"/>
        </w:rPr>
      </w:pPr>
      <w:bookmarkStart w:id="24" w:name="_Toc498528948"/>
      <w:bookmarkStart w:id="25" w:name="_Toc71234379"/>
      <w:bookmarkStart w:id="26" w:name="_Toc83725405"/>
      <w:r w:rsidRPr="00252570">
        <w:rPr>
          <w:rFonts w:ascii="Palatino Linotype" w:eastAsia="MS Gothic" w:hAnsi="Palatino Linotype"/>
          <w:b/>
          <w:lang w:val="es-ES_tradnl" w:eastAsia="es-ES"/>
        </w:rPr>
        <w:t>De</w:t>
      </w:r>
      <w:bookmarkEnd w:id="24"/>
      <w:r w:rsidRPr="00252570">
        <w:rPr>
          <w:rFonts w:ascii="Palatino Linotype" w:eastAsia="MS Gothic" w:hAnsi="Palatino Linotype"/>
          <w:b/>
          <w:lang w:val="es-ES_tradnl" w:eastAsia="es-ES"/>
        </w:rPr>
        <w:t>l derecho de acceso a la información.</w:t>
      </w:r>
      <w:bookmarkEnd w:id="25"/>
      <w:bookmarkEnd w:id="26"/>
    </w:p>
    <w:p w14:paraId="28396C42" w14:textId="77777777" w:rsidR="00B90DF2" w:rsidRPr="00252570" w:rsidRDefault="00B90DF2" w:rsidP="00B90DF2">
      <w:pPr>
        <w:keepNext/>
        <w:keepLines/>
        <w:spacing w:line="360" w:lineRule="auto"/>
        <w:ind w:left="851"/>
        <w:contextualSpacing/>
        <w:jc w:val="both"/>
        <w:outlineLvl w:val="1"/>
        <w:rPr>
          <w:rFonts w:ascii="Palatino Linotype" w:eastAsia="MS Gothic" w:hAnsi="Palatino Linotype"/>
          <w:b/>
          <w:lang w:val="es-ES_tradnl" w:eastAsia="es-ES"/>
        </w:rPr>
      </w:pPr>
    </w:p>
    <w:p w14:paraId="3DFAE5CF" w14:textId="77777777" w:rsidR="00B90DF2" w:rsidRPr="00252570" w:rsidRDefault="00B90DF2" w:rsidP="00B90DF2">
      <w:pPr>
        <w:numPr>
          <w:ilvl w:val="0"/>
          <w:numId w:val="1"/>
        </w:numPr>
        <w:spacing w:line="360" w:lineRule="auto"/>
        <w:ind w:left="0" w:firstLine="0"/>
        <w:contextualSpacing/>
        <w:jc w:val="both"/>
        <w:rPr>
          <w:rFonts w:ascii="Palatino Linotype" w:eastAsia="MS Mincho" w:hAnsi="Palatino Linotype"/>
          <w:color w:val="000000"/>
          <w:lang w:val="es-ES_tradnl" w:eastAsia="es-ES"/>
        </w:rPr>
      </w:pPr>
      <w:bookmarkStart w:id="27" w:name="_Toc536106972"/>
      <w:r w:rsidRPr="00252570">
        <w:rPr>
          <w:rFonts w:ascii="Palatino Linotype" w:eastAsiaTheme="minorEastAsia" w:hAnsi="Palatino Linotype"/>
          <w:lang w:val="es-ES_tradnl" w:eastAsia="es-ES"/>
        </w:rPr>
        <w:t>E</w:t>
      </w:r>
      <w:r w:rsidRPr="00252570">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252570">
        <w:rPr>
          <w:rFonts w:ascii="Palatino Linotype" w:hAnsi="Palatino Linotype" w:cs="Arial"/>
          <w:color w:val="000000"/>
          <w:lang w:val="es-ES_tradnl" w:eastAsia="es-ES"/>
        </w:rPr>
        <w:t xml:space="preserve">. </w:t>
      </w:r>
    </w:p>
    <w:p w14:paraId="5D4F1B20" w14:textId="77777777" w:rsidR="00B90DF2" w:rsidRPr="00252570" w:rsidRDefault="00B90DF2" w:rsidP="00B90DF2">
      <w:pPr>
        <w:spacing w:line="360" w:lineRule="auto"/>
        <w:ind w:right="49"/>
        <w:contextualSpacing/>
        <w:jc w:val="both"/>
        <w:rPr>
          <w:rFonts w:ascii="Palatino Linotype" w:eastAsia="MS Mincho" w:hAnsi="Palatino Linotype"/>
          <w:color w:val="000000"/>
          <w:lang w:val="es-ES_tradnl" w:eastAsia="es-ES"/>
        </w:rPr>
      </w:pPr>
    </w:p>
    <w:p w14:paraId="3ED08E2A" w14:textId="77777777" w:rsidR="00B90DF2" w:rsidRPr="00252570" w:rsidRDefault="00B90DF2" w:rsidP="00B90DF2">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 xml:space="preserve">Definiendo el Derecho de Acceso a la Información Pública como: </w:t>
      </w:r>
      <w:r w:rsidRPr="00252570">
        <w:rPr>
          <w:rFonts w:ascii="Palatino Linotype" w:eastAsiaTheme="minorEastAsia" w:hAnsi="Palatino Linotype"/>
          <w:i/>
          <w:color w:val="000000"/>
          <w:lang w:val="es-ES_tradnl" w:eastAsia="es-ES"/>
        </w:rPr>
        <w:t>La igualdad de oportunidades para recibir, buscar e impartir información</w:t>
      </w:r>
      <w:r w:rsidRPr="00252570">
        <w:rPr>
          <w:rFonts w:ascii="Palatino Linotype" w:eastAsiaTheme="minorEastAsia" w:hAnsi="Palatino Linotype"/>
          <w:i/>
          <w:color w:val="000000"/>
          <w:vertAlign w:val="superscript"/>
          <w:lang w:val="es-ES_tradnl" w:eastAsia="es-ES"/>
        </w:rPr>
        <w:footnoteReference w:id="1"/>
      </w:r>
      <w:r w:rsidRPr="00252570">
        <w:rPr>
          <w:rFonts w:ascii="Palatino Linotype" w:eastAsiaTheme="minorEastAsia" w:hAnsi="Palatino Linotype"/>
          <w:i/>
          <w:color w:val="000000"/>
          <w:lang w:val="es-ES_tradnl" w:eastAsia="es-E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w:t>
      </w:r>
      <w:r w:rsidRPr="00252570">
        <w:rPr>
          <w:rFonts w:ascii="Palatino Linotype" w:eastAsiaTheme="minorEastAsia" w:hAnsi="Palatino Linotype"/>
          <w:i/>
          <w:color w:val="000000"/>
          <w:lang w:val="es-ES_tradnl" w:eastAsia="es-ES"/>
        </w:rPr>
        <w:lastRenderedPageBreak/>
        <w:t>ámbito federal, estatal y municipal,</w:t>
      </w:r>
      <w:r w:rsidRPr="00252570">
        <w:rPr>
          <w:rFonts w:ascii="Palatino Linotype" w:eastAsiaTheme="minorEastAsia" w:hAnsi="Palatino Linotype"/>
          <w:i/>
          <w:color w:val="000000"/>
          <w:vertAlign w:val="superscript"/>
          <w:lang w:val="es-ES_tradnl" w:eastAsia="es-ES"/>
        </w:rPr>
        <w:footnoteReference w:id="2"/>
      </w:r>
      <w:r w:rsidRPr="00252570">
        <w:rPr>
          <w:rFonts w:ascii="Palatino Linotype" w:eastAsiaTheme="minorEastAsia" w:hAnsi="Palatino Linotype"/>
          <w:color w:val="000000"/>
          <w:lang w:val="es-ES_tradnl" w:eastAsia="es-ES"/>
        </w:rPr>
        <w:t>que se constituye como una herramienta fundamental para ejercer</w:t>
      </w:r>
      <w:r w:rsidRPr="00252570">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252570">
        <w:rPr>
          <w:rFonts w:ascii="Palatino Linotype" w:eastAsiaTheme="minorEastAsia" w:hAnsi="Palatino Linotype"/>
          <w:i/>
          <w:color w:val="000000"/>
          <w:vertAlign w:val="superscript"/>
          <w:lang w:val="es-ES_tradnl" w:eastAsia="es-ES"/>
        </w:rPr>
        <w:footnoteReference w:id="3"/>
      </w:r>
      <w:r w:rsidRPr="00252570">
        <w:rPr>
          <w:rFonts w:ascii="Palatino Linotype" w:eastAsiaTheme="minorEastAsia" w:hAnsi="Palatino Linotype"/>
          <w:color w:val="000000"/>
          <w:lang w:val="es-ES_tradnl" w:eastAsia="es-ES"/>
        </w:rPr>
        <w:t>fomentando</w:t>
      </w:r>
      <w:r w:rsidRPr="00252570">
        <w:rPr>
          <w:rFonts w:ascii="Palatino Linotype" w:eastAsiaTheme="minorEastAsia" w:hAnsi="Palatino Linotype"/>
          <w:i/>
          <w:color w:val="000000"/>
          <w:lang w:val="es-ES_tradnl" w:eastAsia="es-ES"/>
        </w:rPr>
        <w:t xml:space="preserve"> la transparencia de las actividades estatales y </w:t>
      </w:r>
      <w:r w:rsidRPr="00252570">
        <w:rPr>
          <w:rFonts w:ascii="Palatino Linotype" w:eastAsiaTheme="minorEastAsia" w:hAnsi="Palatino Linotype"/>
          <w:color w:val="000000"/>
          <w:lang w:val="es-ES_tradnl" w:eastAsia="es-ES"/>
        </w:rPr>
        <w:t>promoviendo</w:t>
      </w:r>
      <w:r w:rsidRPr="00252570">
        <w:rPr>
          <w:rFonts w:ascii="Palatino Linotype" w:eastAsiaTheme="minorEastAsia" w:hAnsi="Palatino Linotype"/>
          <w:i/>
          <w:color w:val="000000"/>
          <w:lang w:val="es-ES_tradnl" w:eastAsia="es-ES"/>
        </w:rPr>
        <w:t xml:space="preserve"> la responsabilidad de los funcionarios sobre su gestión pública,</w:t>
      </w:r>
      <w:r w:rsidRPr="00252570">
        <w:rPr>
          <w:rFonts w:ascii="Palatino Linotype" w:eastAsiaTheme="minorEastAsia" w:hAnsi="Palatino Linotype"/>
          <w:i/>
          <w:color w:val="000000"/>
          <w:vertAlign w:val="superscript"/>
          <w:lang w:val="es-ES_tradnl" w:eastAsia="es-ES"/>
        </w:rPr>
        <w:footnoteReference w:id="4"/>
      </w:r>
      <w:r w:rsidRPr="00252570">
        <w:rPr>
          <w:rFonts w:ascii="Palatino Linotype" w:eastAsiaTheme="minorEastAsia" w:hAnsi="Palatino Linotype"/>
          <w:color w:val="000000"/>
          <w:lang w:val="es-ES_tradnl" w:eastAsia="es-ES"/>
        </w:rPr>
        <w:t>que permite</w:t>
      </w:r>
      <w:r w:rsidRPr="00252570">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14:paraId="61EABE8B" w14:textId="77777777" w:rsidR="00B90DF2" w:rsidRPr="00252570" w:rsidRDefault="00B90DF2" w:rsidP="00B90DF2">
      <w:pPr>
        <w:spacing w:line="360" w:lineRule="auto"/>
        <w:contextualSpacing/>
        <w:jc w:val="both"/>
        <w:rPr>
          <w:rFonts w:ascii="Palatino Linotype" w:hAnsi="Palatino Linotype"/>
          <w:lang w:val="es-ES_tradnl" w:eastAsia="es-ES"/>
        </w:rPr>
      </w:pPr>
    </w:p>
    <w:p w14:paraId="059CB9CF" w14:textId="77777777" w:rsidR="00B90DF2" w:rsidRPr="00252570" w:rsidRDefault="00B90DF2" w:rsidP="00B90DF2">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14:paraId="6890EF79" w14:textId="77777777" w:rsidR="00B90DF2" w:rsidRPr="00252570" w:rsidRDefault="00B90DF2" w:rsidP="00B90DF2">
      <w:pPr>
        <w:spacing w:line="360" w:lineRule="auto"/>
        <w:contextualSpacing/>
        <w:jc w:val="both"/>
        <w:rPr>
          <w:rFonts w:ascii="Palatino Linotype" w:hAnsi="Palatino Linotype"/>
          <w:lang w:val="es-ES_tradnl" w:eastAsia="es-ES"/>
        </w:rPr>
      </w:pPr>
    </w:p>
    <w:p w14:paraId="1B3FD46B" w14:textId="77777777" w:rsidR="00B90DF2" w:rsidRPr="00252570" w:rsidRDefault="00B90DF2" w:rsidP="00B90DF2">
      <w:pPr>
        <w:spacing w:line="360" w:lineRule="auto"/>
        <w:ind w:left="567" w:right="567"/>
        <w:contextualSpacing/>
        <w:jc w:val="both"/>
        <w:rPr>
          <w:rFonts w:ascii="Palatino Linotype" w:hAnsi="Palatino Linotype"/>
          <w:i/>
          <w:lang w:val="es-ES_tradnl" w:eastAsia="es-ES"/>
        </w:rPr>
      </w:pPr>
      <w:r w:rsidRPr="00252570">
        <w:rPr>
          <w:rFonts w:ascii="Palatino Linotype" w:hAnsi="Palatino Linotype"/>
          <w:lang w:val="es-ES_tradnl" w:eastAsia="es-ES"/>
        </w:rPr>
        <w:t xml:space="preserve"> </w:t>
      </w:r>
      <w:r w:rsidRPr="00252570">
        <w:rPr>
          <w:rFonts w:ascii="Palatino Linotype" w:hAnsi="Palatino Linotype"/>
          <w:i/>
          <w:lang w:val="es-ES_tradnl" w:eastAsia="es-ES"/>
        </w:rPr>
        <w:t>“</w:t>
      </w:r>
      <w:r w:rsidRPr="00252570">
        <w:rPr>
          <w:rFonts w:ascii="Palatino Linotype" w:hAnsi="Palatino Linotype"/>
          <w:b/>
          <w:i/>
          <w:lang w:val="es-ES_tradnl" w:eastAsia="es-ES"/>
        </w:rPr>
        <w:t>Artículo 1.-</w:t>
      </w:r>
      <w:r w:rsidRPr="00252570">
        <w:rPr>
          <w:rFonts w:ascii="Palatino Linotype" w:hAnsi="Palatino Linotype"/>
          <w:i/>
          <w:lang w:val="es-ES_tradnl" w:eastAsia="es-ES"/>
        </w:rPr>
        <w:t xml:space="preserve"> </w:t>
      </w:r>
    </w:p>
    <w:p w14:paraId="7AC4D014" w14:textId="77777777" w:rsidR="00B90DF2" w:rsidRPr="00252570" w:rsidRDefault="00B90DF2" w:rsidP="00B90DF2">
      <w:pPr>
        <w:spacing w:line="360" w:lineRule="auto"/>
        <w:ind w:left="567" w:right="567"/>
        <w:contextualSpacing/>
        <w:jc w:val="both"/>
        <w:rPr>
          <w:rFonts w:ascii="Palatino Linotype" w:hAnsi="Palatino Linotype"/>
          <w:i/>
          <w:lang w:val="es-ES_tradnl" w:eastAsia="es-ES"/>
        </w:rPr>
      </w:pPr>
      <w:r w:rsidRPr="00252570">
        <w:rPr>
          <w:rFonts w:ascii="Palatino Linotype" w:hAnsi="Palatino Linotype"/>
          <w:i/>
          <w:lang w:val="es-ES_tradnl" w:eastAsia="es-ES"/>
        </w:rPr>
        <w:t>(…)</w:t>
      </w:r>
    </w:p>
    <w:p w14:paraId="6B6F8CD8" w14:textId="77777777" w:rsidR="00B90DF2" w:rsidRPr="00252570" w:rsidRDefault="00B90DF2" w:rsidP="00B90DF2">
      <w:pPr>
        <w:spacing w:line="360" w:lineRule="auto"/>
        <w:ind w:left="567" w:right="567"/>
        <w:contextualSpacing/>
        <w:jc w:val="both"/>
        <w:rPr>
          <w:rFonts w:ascii="Palatino Linotype" w:hAnsi="Palatino Linotype"/>
          <w:i/>
        </w:rPr>
      </w:pPr>
      <w:r w:rsidRPr="00252570">
        <w:rPr>
          <w:rFonts w:ascii="Palatino Linotype" w:hAnsi="Palatino Linotype"/>
          <w:i/>
          <w:lang w:val="es-ES_tradnl" w:eastAsia="es-ES"/>
        </w:rPr>
        <w:t>Todas las</w:t>
      </w:r>
      <w:r w:rsidRPr="00252570">
        <w:rPr>
          <w:rFonts w:ascii="Palatino Linotype" w:hAnsi="Palatino Linotype"/>
          <w:lang w:val="es-ES_tradnl" w:eastAsia="es-ES"/>
        </w:rPr>
        <w:t xml:space="preserve"> </w:t>
      </w:r>
      <w:r w:rsidRPr="00252570">
        <w:rPr>
          <w:rFonts w:ascii="Palatino Linotype" w:hAnsi="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17B24CB" w14:textId="77777777" w:rsidR="00B90DF2" w:rsidRPr="00252570" w:rsidRDefault="00B90DF2" w:rsidP="00B90DF2">
      <w:pPr>
        <w:spacing w:line="360" w:lineRule="auto"/>
        <w:ind w:left="567" w:right="567"/>
        <w:contextualSpacing/>
        <w:jc w:val="both"/>
        <w:rPr>
          <w:rFonts w:ascii="Palatino Linotype" w:hAnsi="Palatino Linotype"/>
          <w:lang w:val="es-ES_tradnl" w:eastAsia="es-ES"/>
        </w:rPr>
      </w:pPr>
      <w:r w:rsidRPr="00252570">
        <w:rPr>
          <w:rFonts w:ascii="Palatino Linotype" w:hAnsi="Palatino Linotype"/>
          <w:i/>
        </w:rPr>
        <w:t>(…)</w:t>
      </w:r>
      <w:r w:rsidRPr="00252570">
        <w:rPr>
          <w:rFonts w:ascii="Palatino Linotype" w:hAnsi="Palatino Linotype"/>
          <w:lang w:val="es-ES_tradnl" w:eastAsia="es-ES"/>
        </w:rPr>
        <w:t>”.</w:t>
      </w:r>
    </w:p>
    <w:p w14:paraId="5C3F4FFE" w14:textId="77777777" w:rsidR="00B90DF2" w:rsidRPr="00252570" w:rsidRDefault="00B90DF2" w:rsidP="00B90DF2">
      <w:pPr>
        <w:spacing w:line="360" w:lineRule="auto"/>
        <w:ind w:left="567" w:right="567"/>
        <w:contextualSpacing/>
        <w:jc w:val="both"/>
        <w:rPr>
          <w:rFonts w:ascii="Palatino Linotype" w:hAnsi="Palatino Linotype"/>
          <w:b/>
          <w:lang w:val="es-ES_tradnl" w:eastAsia="es-ES"/>
        </w:rPr>
      </w:pPr>
      <w:r w:rsidRPr="00252570">
        <w:rPr>
          <w:rFonts w:ascii="Palatino Linotype" w:hAnsi="Palatino Linotype"/>
          <w:b/>
          <w:i/>
        </w:rPr>
        <w:lastRenderedPageBreak/>
        <w:t>(Énfasis Añadido)</w:t>
      </w:r>
    </w:p>
    <w:p w14:paraId="03ECB1B9" w14:textId="77777777" w:rsidR="00B90DF2" w:rsidRPr="00252570" w:rsidRDefault="00B90DF2" w:rsidP="00B90DF2">
      <w:pPr>
        <w:spacing w:line="360" w:lineRule="auto"/>
        <w:contextualSpacing/>
        <w:rPr>
          <w:rFonts w:ascii="Palatino Linotype" w:hAnsi="Palatino Linotype"/>
          <w:lang w:val="es-ES_tradnl" w:eastAsia="es-ES"/>
        </w:rPr>
      </w:pPr>
    </w:p>
    <w:p w14:paraId="2A6AAFA5"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i/>
          <w:lang w:val="es-ES_tradnl" w:eastAsia="es-ES"/>
        </w:rPr>
      </w:pPr>
      <w:r w:rsidRPr="00252570">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59E11193" w14:textId="77777777" w:rsidR="00B90DF2" w:rsidRPr="00252570" w:rsidRDefault="00B90DF2" w:rsidP="00B90DF2">
      <w:pPr>
        <w:spacing w:line="360" w:lineRule="auto"/>
        <w:ind w:left="360"/>
        <w:contextualSpacing/>
        <w:jc w:val="both"/>
        <w:rPr>
          <w:rFonts w:ascii="Palatino Linotype" w:eastAsiaTheme="minorEastAsia" w:hAnsi="Palatino Linotype"/>
          <w:i/>
          <w:lang w:val="es-ES_tradnl" w:eastAsia="es-ES"/>
        </w:rPr>
      </w:pPr>
    </w:p>
    <w:p w14:paraId="2A6C1CEE" w14:textId="77777777" w:rsidR="00B90DF2" w:rsidRPr="00252570" w:rsidRDefault="00B90DF2" w:rsidP="00B90DF2">
      <w:pPr>
        <w:numPr>
          <w:ilvl w:val="0"/>
          <w:numId w:val="1"/>
        </w:numPr>
        <w:tabs>
          <w:tab w:val="left" w:pos="0"/>
        </w:tabs>
        <w:spacing w:line="360" w:lineRule="auto"/>
        <w:ind w:left="0" w:firstLine="0"/>
        <w:contextualSpacing/>
        <w:jc w:val="both"/>
        <w:rPr>
          <w:rFonts w:ascii="Palatino Linotype" w:eastAsiaTheme="minorEastAsia" w:hAnsi="Palatino Linotype"/>
          <w:lang w:val="es-ES_tradnl" w:eastAsia="es-ES"/>
        </w:rPr>
      </w:pPr>
      <w:r w:rsidRPr="00252570">
        <w:rPr>
          <w:rFonts w:ascii="Palatino Linotype" w:eastAsiaTheme="minorEastAsia" w:hAnsi="Palatino Linotype"/>
          <w:lang w:val="es-ES_tradnl" w:eastAsia="es-ES"/>
        </w:rPr>
        <w:t xml:space="preserve">Así, conforme a la Constitución Política de las Estado Unidos Mexicanos </w:t>
      </w:r>
      <w:r w:rsidRPr="00252570">
        <w:rPr>
          <w:rFonts w:ascii="Palatino Linotype" w:eastAsia="Calibri" w:hAnsi="Palatino Linotype"/>
          <w:lang w:val="es-ES_tradnl" w:eastAsia="es-ES"/>
        </w:rPr>
        <w:t>y la Constitución Política del Estado Libre y Soberano de México respectivamente</w:t>
      </w:r>
      <w:r w:rsidRPr="00252570">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109E98DA" w14:textId="77777777" w:rsidR="00B90DF2" w:rsidRPr="00252570" w:rsidRDefault="00B90DF2" w:rsidP="00B90DF2">
      <w:pPr>
        <w:tabs>
          <w:tab w:val="left" w:pos="3969"/>
        </w:tabs>
        <w:spacing w:line="360" w:lineRule="auto"/>
        <w:contextualSpacing/>
        <w:jc w:val="both"/>
        <w:rPr>
          <w:rFonts w:ascii="Palatino Linotype" w:eastAsiaTheme="minorEastAsia" w:hAnsi="Palatino Linotype"/>
          <w:lang w:val="es-ES_tradnl" w:eastAsia="es-ES"/>
        </w:rPr>
      </w:pPr>
    </w:p>
    <w:p w14:paraId="2F5A9420" w14:textId="77777777" w:rsidR="00B90DF2" w:rsidRPr="00252570" w:rsidRDefault="00B90DF2" w:rsidP="00B90DF2">
      <w:pPr>
        <w:spacing w:line="360" w:lineRule="auto"/>
        <w:ind w:left="567" w:right="567"/>
        <w:jc w:val="center"/>
        <w:rPr>
          <w:rFonts w:ascii="Palatino Linotype" w:eastAsiaTheme="minorEastAsia" w:hAnsi="Palatino Linotype" w:cs="Arial"/>
          <w:b/>
          <w:bCs/>
          <w:i/>
          <w:sz w:val="22"/>
          <w:szCs w:val="22"/>
          <w:lang w:val="es-ES_tradnl" w:eastAsia="es-ES"/>
        </w:rPr>
      </w:pP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Constitución Política de los Estados Unidos Mexicanos</w:t>
      </w:r>
    </w:p>
    <w:p w14:paraId="40F15A8E" w14:textId="77777777" w:rsidR="00B90DF2" w:rsidRPr="00252570" w:rsidRDefault="00B90DF2" w:rsidP="00B90DF2">
      <w:pPr>
        <w:spacing w:line="360" w:lineRule="auto"/>
        <w:ind w:left="567" w:right="567"/>
        <w:jc w:val="both"/>
        <w:rPr>
          <w:rFonts w:ascii="Palatino Linotype" w:eastAsiaTheme="minorEastAsia" w:hAnsi="Palatino Linotype" w:cs="Arial"/>
          <w:b/>
          <w:bCs/>
          <w:i/>
          <w:sz w:val="22"/>
          <w:szCs w:val="22"/>
          <w:lang w:val="es-ES_tradnl" w:eastAsia="es-ES"/>
        </w:rPr>
      </w:pPr>
      <w:r w:rsidRPr="00252570">
        <w:rPr>
          <w:rFonts w:ascii="Palatino Linotype" w:eastAsiaTheme="minorEastAsia" w:hAnsi="Palatino Linotype" w:cs="Arial"/>
          <w:b/>
          <w:bCs/>
          <w:i/>
          <w:sz w:val="22"/>
          <w:szCs w:val="22"/>
          <w:lang w:val="es-ES_tradnl" w:eastAsia="es-ES"/>
        </w:rPr>
        <w:t>“Artículo 6.</w:t>
      </w:r>
      <w:r w:rsidRPr="00252570">
        <w:rPr>
          <w:rFonts w:ascii="Palatino Linotype" w:eastAsiaTheme="minorEastAsia" w:hAnsi="Palatino Linotype" w:cs="Arial"/>
          <w:bCs/>
          <w:i/>
          <w:sz w:val="22"/>
          <w:szCs w:val="22"/>
          <w:lang w:val="es-ES_tradnl" w:eastAsia="es-ES"/>
        </w:rPr>
        <w:t xml:space="preserve"> …</w:t>
      </w:r>
    </w:p>
    <w:p w14:paraId="062BC5A4" w14:textId="77777777"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Cs/>
          <w:i/>
          <w:sz w:val="22"/>
          <w:szCs w:val="22"/>
          <w:lang w:val="es-ES_tradnl" w:eastAsia="es-ES"/>
        </w:rPr>
        <w:t>…</w:t>
      </w:r>
    </w:p>
    <w:p w14:paraId="5849E610" w14:textId="77777777"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Cs/>
          <w:i/>
          <w:sz w:val="22"/>
          <w:szCs w:val="22"/>
          <w:lang w:val="es-ES_tradnl" w:eastAsia="es-ES"/>
        </w:rPr>
        <w:t>Para efectos de lo dispuesto en el presente artículo se observará lo siguiente:</w:t>
      </w:r>
    </w:p>
    <w:p w14:paraId="260BEA93" w14:textId="77777777" w:rsidR="00B90DF2" w:rsidRPr="00252570" w:rsidRDefault="00B90DF2" w:rsidP="00B90DF2">
      <w:pPr>
        <w:spacing w:line="360" w:lineRule="auto"/>
        <w:ind w:left="567" w:right="567"/>
        <w:jc w:val="both"/>
        <w:rPr>
          <w:rFonts w:ascii="Palatino Linotype" w:eastAsiaTheme="minorEastAsia" w:hAnsi="Palatino Linotype" w:cs="Arial"/>
          <w:b/>
          <w:bCs/>
          <w:i/>
          <w:sz w:val="22"/>
          <w:szCs w:val="22"/>
          <w:lang w:val="es-ES_tradnl" w:eastAsia="es-ES"/>
        </w:rPr>
      </w:pPr>
      <w:r w:rsidRPr="00252570">
        <w:rPr>
          <w:rFonts w:ascii="Palatino Linotype" w:eastAsiaTheme="minorEastAsia" w:hAnsi="Palatino Linotype" w:cs="Arial"/>
          <w:b/>
          <w:bCs/>
          <w:i/>
          <w:sz w:val="22"/>
          <w:szCs w:val="22"/>
          <w:lang w:val="es-ES_tradnl" w:eastAsia="es-ES"/>
        </w:rPr>
        <w:t>A</w:t>
      </w: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Para el ejercicio del derecho de acceso a la información</w:t>
      </w:r>
      <w:r w:rsidRPr="00252570">
        <w:rPr>
          <w:rFonts w:ascii="Palatino Linotype" w:eastAsiaTheme="minorEastAsia" w:hAnsi="Palatino Linotype" w:cs="Arial"/>
          <w:bCs/>
          <w:i/>
          <w:sz w:val="22"/>
          <w:szCs w:val="22"/>
          <w:lang w:val="es-ES_tradnl" w:eastAsia="es-ES"/>
        </w:rPr>
        <w:t xml:space="preserve">, la Federación y </w:t>
      </w:r>
      <w:r w:rsidRPr="00252570">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14:paraId="3232DF6C" w14:textId="77777777"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t xml:space="preserve">I. </w:t>
      </w:r>
      <w:r w:rsidRPr="00252570">
        <w:rPr>
          <w:rFonts w:ascii="Palatino Linotype" w:eastAsiaTheme="minorEastAsia" w:hAnsi="Palatino Linotype" w:cs="Arial"/>
          <w:b/>
          <w:bCs/>
          <w:i/>
          <w:sz w:val="22"/>
          <w:szCs w:val="22"/>
          <w:lang w:val="es-ES_tradnl" w:eastAsia="es-ES"/>
        </w:rPr>
        <w:tab/>
        <w:t>Toda la información en posesión de cualquier</w:t>
      </w: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autoridad</w:t>
      </w:r>
      <w:r w:rsidRPr="00252570">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252570">
        <w:rPr>
          <w:rFonts w:ascii="Palatino Linotype" w:eastAsiaTheme="minorEastAsia" w:hAnsi="Palatino Linotype" w:cs="Arial"/>
          <w:bCs/>
          <w:i/>
          <w:sz w:val="22"/>
          <w:szCs w:val="22"/>
          <w:lang w:val="es-ES_tradnl" w:eastAsia="es-ES"/>
        </w:rPr>
        <w:lastRenderedPageBreak/>
        <w:t xml:space="preserve">federal, estatal y </w:t>
      </w:r>
      <w:r w:rsidRPr="00252570">
        <w:rPr>
          <w:rFonts w:ascii="Palatino Linotype" w:eastAsiaTheme="minorEastAsia" w:hAnsi="Palatino Linotype" w:cs="Arial"/>
          <w:b/>
          <w:bCs/>
          <w:i/>
          <w:sz w:val="22"/>
          <w:szCs w:val="22"/>
          <w:lang w:val="es-ES_tradnl" w:eastAsia="es-ES"/>
        </w:rPr>
        <w:t>municipal</w:t>
      </w: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es pública</w:t>
      </w:r>
      <w:r w:rsidRPr="00252570">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fijen las leyes. </w:t>
      </w:r>
      <w:r w:rsidRPr="00252570">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252570">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14:paraId="64B1F9CA" w14:textId="77777777" w:rsidR="00B90DF2" w:rsidRPr="00252570" w:rsidRDefault="00B90DF2" w:rsidP="00B90DF2">
      <w:pPr>
        <w:pStyle w:val="Prrafodelista"/>
        <w:tabs>
          <w:tab w:val="left" w:pos="567"/>
        </w:tabs>
        <w:spacing w:line="360" w:lineRule="auto"/>
        <w:ind w:left="567" w:right="567"/>
        <w:jc w:val="both"/>
        <w:rPr>
          <w:rFonts w:ascii="Palatino Linotype" w:hAnsi="Palatino Linotype" w:cs="Arial"/>
          <w:b/>
          <w:bCs/>
          <w:i/>
          <w:szCs w:val="22"/>
        </w:rPr>
      </w:pPr>
      <w:r w:rsidRPr="00252570">
        <w:rPr>
          <w:rFonts w:ascii="Palatino Linotype" w:hAnsi="Palatino Linotype" w:cs="Arial"/>
          <w:b/>
          <w:bCs/>
          <w:i/>
          <w:szCs w:val="22"/>
        </w:rPr>
        <w:t>(Énfasis añadido)</w:t>
      </w:r>
    </w:p>
    <w:p w14:paraId="1AC8A622" w14:textId="77777777" w:rsidR="00B90DF2" w:rsidRPr="00252570" w:rsidRDefault="00B90DF2" w:rsidP="00B90DF2">
      <w:pPr>
        <w:pStyle w:val="Prrafodelista"/>
        <w:tabs>
          <w:tab w:val="left" w:pos="567"/>
        </w:tabs>
        <w:spacing w:line="360" w:lineRule="auto"/>
        <w:ind w:left="567" w:right="567"/>
        <w:jc w:val="both"/>
        <w:rPr>
          <w:rFonts w:ascii="Palatino Linotype" w:hAnsi="Palatino Linotype" w:cs="Arial"/>
          <w:b/>
          <w:bCs/>
          <w:i/>
          <w:szCs w:val="22"/>
        </w:rPr>
      </w:pPr>
    </w:p>
    <w:p w14:paraId="1E9A2179" w14:textId="77777777" w:rsidR="00B90DF2" w:rsidRPr="00252570" w:rsidRDefault="00B90DF2" w:rsidP="00B90DF2">
      <w:pPr>
        <w:spacing w:line="360" w:lineRule="auto"/>
        <w:ind w:left="567" w:right="567"/>
        <w:jc w:val="center"/>
        <w:rPr>
          <w:rFonts w:ascii="Palatino Linotype" w:eastAsiaTheme="minorEastAsia" w:hAnsi="Palatino Linotype" w:cs="Arial"/>
          <w:b/>
          <w:bCs/>
          <w:i/>
          <w:sz w:val="22"/>
          <w:szCs w:val="22"/>
          <w:lang w:val="es-ES_tradnl" w:eastAsia="es-ES"/>
        </w:rPr>
      </w:pPr>
      <w:r w:rsidRPr="00252570">
        <w:rPr>
          <w:rFonts w:ascii="Palatino Linotype" w:eastAsiaTheme="minorEastAsia" w:hAnsi="Palatino Linotype" w:cs="Arial"/>
          <w:b/>
          <w:bCs/>
          <w:i/>
          <w:sz w:val="22"/>
          <w:szCs w:val="22"/>
          <w:lang w:val="es-ES_tradnl" w:eastAsia="es-ES"/>
        </w:rPr>
        <w:t>Constitución Política del Estado Libre y Soberano de México</w:t>
      </w:r>
    </w:p>
    <w:p w14:paraId="1A02DE80" w14:textId="77777777"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t>“Artículo 5</w:t>
      </w:r>
      <w:r w:rsidRPr="00252570">
        <w:rPr>
          <w:rFonts w:ascii="Palatino Linotype" w:eastAsiaTheme="minorEastAsia" w:hAnsi="Palatino Linotype" w:cs="Arial"/>
          <w:bCs/>
          <w:i/>
          <w:sz w:val="22"/>
          <w:szCs w:val="22"/>
          <w:lang w:val="es-ES_tradnl" w:eastAsia="es-ES"/>
        </w:rPr>
        <w:t>.- …</w:t>
      </w:r>
    </w:p>
    <w:p w14:paraId="7B1E892C" w14:textId="77777777"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Cs/>
          <w:i/>
          <w:sz w:val="22"/>
          <w:szCs w:val="22"/>
          <w:lang w:val="es-ES_tradnl" w:eastAsia="es-ES"/>
        </w:rPr>
        <w:t>…</w:t>
      </w:r>
    </w:p>
    <w:p w14:paraId="5D81516C" w14:textId="77777777"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252570">
        <w:rPr>
          <w:rFonts w:ascii="Palatino Linotype" w:eastAsiaTheme="minorEastAsia" w:hAnsi="Palatino Linotype" w:cs="Arial"/>
          <w:bCs/>
          <w:i/>
          <w:sz w:val="22"/>
          <w:szCs w:val="22"/>
          <w:lang w:val="es-ES_tradnl" w:eastAsia="es-ES"/>
        </w:rPr>
        <w:t>.</w:t>
      </w:r>
    </w:p>
    <w:p w14:paraId="451D8090" w14:textId="77777777"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Cs/>
          <w:i/>
          <w:sz w:val="22"/>
          <w:szCs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7D9F679" w14:textId="77777777"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t>Este derecho se regirá por los principios y bases siguientes</w:t>
      </w:r>
      <w:r w:rsidRPr="00252570">
        <w:rPr>
          <w:rFonts w:ascii="Palatino Linotype" w:eastAsiaTheme="minorEastAsia" w:hAnsi="Palatino Linotype" w:cs="Arial"/>
          <w:bCs/>
          <w:i/>
          <w:sz w:val="22"/>
          <w:szCs w:val="22"/>
          <w:lang w:val="es-ES_tradnl" w:eastAsia="es-ES"/>
        </w:rPr>
        <w:t>:</w:t>
      </w:r>
    </w:p>
    <w:p w14:paraId="1FD1317D" w14:textId="77777777" w:rsidR="00B90DF2" w:rsidRPr="00252570" w:rsidRDefault="00B90DF2" w:rsidP="00B90DF2">
      <w:pPr>
        <w:spacing w:line="360" w:lineRule="auto"/>
        <w:ind w:left="567" w:right="567"/>
        <w:jc w:val="both"/>
        <w:rPr>
          <w:rFonts w:ascii="Palatino Linotype" w:eastAsiaTheme="minorEastAsia" w:hAnsi="Palatino Linotype" w:cs="Arial"/>
          <w:bCs/>
          <w:i/>
          <w:sz w:val="22"/>
          <w:szCs w:val="22"/>
          <w:lang w:val="es-ES_tradnl" w:eastAsia="es-ES"/>
        </w:rPr>
      </w:pPr>
      <w:r w:rsidRPr="00252570">
        <w:rPr>
          <w:rFonts w:ascii="Palatino Linotype" w:eastAsiaTheme="minorEastAsia" w:hAnsi="Palatino Linotype" w:cs="Arial"/>
          <w:b/>
          <w:bCs/>
          <w:i/>
          <w:sz w:val="22"/>
          <w:szCs w:val="22"/>
          <w:lang w:val="es-ES_tradnl" w:eastAsia="es-ES"/>
        </w:rPr>
        <w:t>I. Toda la información en posesión de cualquier autoridad, entidad, órgano y organismos de los</w:t>
      </w:r>
      <w:r w:rsidRPr="00252570">
        <w:rPr>
          <w:rFonts w:ascii="Palatino Linotype" w:eastAsiaTheme="minorEastAsia" w:hAnsi="Palatino Linotype" w:cs="Arial"/>
          <w:bCs/>
          <w:i/>
          <w:sz w:val="22"/>
          <w:szCs w:val="22"/>
          <w:lang w:val="es-ES_tradnl" w:eastAsia="es-ES"/>
        </w:rPr>
        <w:t xml:space="preserve"> Poderes Ejecutivo, Legislativo y Judicial, órganos autónomos, partidos políticos, fideicomisos y fondos públicos estatales y </w:t>
      </w:r>
      <w:r w:rsidRPr="00252570">
        <w:rPr>
          <w:rFonts w:ascii="Palatino Linotype" w:eastAsiaTheme="minorEastAsia" w:hAnsi="Palatino Linotype" w:cs="Arial"/>
          <w:b/>
          <w:bCs/>
          <w:i/>
          <w:sz w:val="22"/>
          <w:szCs w:val="22"/>
          <w:lang w:val="es-ES_tradnl" w:eastAsia="es-ES"/>
        </w:rPr>
        <w:t>municipales</w:t>
      </w:r>
      <w:r w:rsidRPr="00252570">
        <w:rPr>
          <w:rFonts w:ascii="Palatino Linotype" w:eastAsiaTheme="minorEastAsia" w:hAnsi="Palatino Linotype" w:cs="Arial"/>
          <w:bCs/>
          <w:i/>
          <w:sz w:val="22"/>
          <w:szCs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52570">
        <w:rPr>
          <w:rFonts w:ascii="Palatino Linotype" w:eastAsiaTheme="minorEastAsia" w:hAnsi="Palatino Linotype" w:cs="Arial"/>
          <w:b/>
          <w:bCs/>
          <w:i/>
          <w:sz w:val="22"/>
          <w:szCs w:val="22"/>
          <w:lang w:val="es-ES_tradnl" w:eastAsia="es-ES"/>
        </w:rPr>
        <w:t>es pública</w:t>
      </w:r>
      <w:r w:rsidRPr="00252570">
        <w:rPr>
          <w:rFonts w:ascii="Palatino Linotype" w:eastAsiaTheme="minorEastAsia" w:hAnsi="Palatino Linotype" w:cs="Arial"/>
          <w:bCs/>
          <w:i/>
          <w:sz w:val="22"/>
          <w:szCs w:val="22"/>
          <w:lang w:val="es-ES_tradnl" w:eastAsia="es-ES"/>
        </w:rPr>
        <w:t xml:space="preserve"> y sólo podrá ser reservada temporalmente por razones previstas en la Constitución Política de los Estados </w:t>
      </w:r>
      <w:r w:rsidRPr="00252570">
        <w:rPr>
          <w:rFonts w:ascii="Palatino Linotype" w:eastAsiaTheme="minorEastAsia" w:hAnsi="Palatino Linotype" w:cs="Arial"/>
          <w:bCs/>
          <w:i/>
          <w:sz w:val="22"/>
          <w:szCs w:val="22"/>
          <w:lang w:val="es-ES_tradnl" w:eastAsia="es-ES"/>
        </w:rPr>
        <w:lastRenderedPageBreak/>
        <w:t xml:space="preserve">Unidos Mexicanos de interés público y seguridad, en los términos que fijen las leyes. </w:t>
      </w:r>
      <w:r w:rsidRPr="00252570">
        <w:rPr>
          <w:rFonts w:ascii="Palatino Linotype" w:eastAsiaTheme="minorEastAsia" w:hAnsi="Palatino Linotype" w:cs="Arial"/>
          <w:b/>
          <w:bCs/>
          <w:i/>
          <w:sz w:val="22"/>
          <w:szCs w:val="22"/>
          <w:lang w:val="es-ES_tradnl" w:eastAsia="es-ES"/>
        </w:rPr>
        <w:t>En la interpretación de este derecho deberá prevalecer el principio de máxima publicidad</w:t>
      </w:r>
      <w:r w:rsidRPr="00252570">
        <w:rPr>
          <w:rFonts w:ascii="Palatino Linotype" w:eastAsiaTheme="minorEastAsia" w:hAnsi="Palatino Linotype" w:cs="Arial"/>
          <w:bCs/>
          <w:i/>
          <w:sz w:val="22"/>
          <w:szCs w:val="22"/>
          <w:lang w:val="es-ES_tradnl" w:eastAsia="es-ES"/>
        </w:rPr>
        <w:t xml:space="preserve">. </w:t>
      </w:r>
      <w:r w:rsidRPr="00252570">
        <w:rPr>
          <w:rFonts w:ascii="Palatino Linotype" w:eastAsiaTheme="minorEastAsia" w:hAnsi="Palatino Linotype" w:cs="Arial"/>
          <w:b/>
          <w:bCs/>
          <w:i/>
          <w:sz w:val="22"/>
          <w:szCs w:val="22"/>
          <w:lang w:val="es-ES_tradnl" w:eastAsia="es-ES"/>
        </w:rPr>
        <w:t>Los sujetos obligados deberán documentar todo acto que derive del ejercicio de sus facultades, competencias o funciones</w:t>
      </w:r>
      <w:r w:rsidRPr="00252570">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14:paraId="37643E5C" w14:textId="77777777" w:rsidR="00B90DF2" w:rsidRPr="00252570" w:rsidRDefault="00B90DF2" w:rsidP="00B90DF2">
      <w:pPr>
        <w:pStyle w:val="Prrafodelista"/>
        <w:tabs>
          <w:tab w:val="left" w:pos="567"/>
        </w:tabs>
        <w:spacing w:line="360" w:lineRule="auto"/>
        <w:ind w:left="567" w:right="567"/>
        <w:jc w:val="both"/>
        <w:rPr>
          <w:rFonts w:ascii="Palatino Linotype" w:hAnsi="Palatino Linotype" w:cs="Arial"/>
          <w:b/>
          <w:bCs/>
          <w:i/>
          <w:szCs w:val="22"/>
        </w:rPr>
      </w:pPr>
      <w:r w:rsidRPr="00252570">
        <w:rPr>
          <w:rFonts w:ascii="Palatino Linotype" w:hAnsi="Palatino Linotype" w:cs="Arial"/>
          <w:b/>
          <w:bCs/>
          <w:i/>
          <w:szCs w:val="22"/>
        </w:rPr>
        <w:t>(Énfasis añadido)</w:t>
      </w:r>
    </w:p>
    <w:p w14:paraId="1BB920DF" w14:textId="77777777" w:rsidR="00B90DF2" w:rsidRPr="00252570" w:rsidRDefault="00B90DF2" w:rsidP="00B90DF2">
      <w:pPr>
        <w:spacing w:line="360" w:lineRule="auto"/>
        <w:ind w:left="567" w:right="567"/>
        <w:jc w:val="both"/>
        <w:rPr>
          <w:rFonts w:ascii="Palatino Linotype" w:hAnsi="Palatino Linotype"/>
          <w:i/>
        </w:rPr>
      </w:pPr>
    </w:p>
    <w:p w14:paraId="282ECF7F"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252570">
        <w:rPr>
          <w:rFonts w:ascii="Palatino Linotype" w:eastAsiaTheme="minorEastAsia" w:hAnsi="Palatino Linotype" w:cs="Arial"/>
          <w:i/>
          <w:lang w:val="es-ES_tradnl" w:eastAsia="es-ES"/>
        </w:rPr>
        <w:t>por los principios de simplicidad, rapidez gratuidad del procedimiento, auxilio y orientación a los particulares</w:t>
      </w:r>
      <w:r w:rsidRPr="00252570">
        <w:rPr>
          <w:rFonts w:ascii="Palatino Linotype" w:eastAsiaTheme="minorEastAsia" w:hAnsi="Palatino Linotype" w:cs="Arial"/>
          <w:lang w:val="es-ES_tradnl" w:eastAsia="es-ES"/>
        </w:rPr>
        <w:t>, contemplando el derecho de las personas con discapacidad y hablantes de lengua indígena.</w:t>
      </w:r>
    </w:p>
    <w:p w14:paraId="26DB15BA" w14:textId="77777777"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14:paraId="3DDD4B33"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252570">
        <w:rPr>
          <w:rFonts w:ascii="Palatino Linotype" w:eastAsiaTheme="minorEastAsia" w:hAnsi="Palatino Linotype" w:cs="Arial"/>
          <w:i/>
          <w:lang w:val="es-ES_tradnl" w:eastAsia="es-ES"/>
        </w:rPr>
        <w:t>solicitudes de acceso a la información</w:t>
      </w:r>
      <w:r w:rsidRPr="00252570">
        <w:rPr>
          <w:rFonts w:ascii="Palatino Linotype" w:eastAsiaTheme="minorEastAsia" w:hAnsi="Palatino Linotype" w:cs="Arial"/>
          <w:lang w:val="es-ES_tradnl" w:eastAsia="es-ES"/>
        </w:rPr>
        <w:t>.</w:t>
      </w:r>
    </w:p>
    <w:p w14:paraId="6D9ABA11" w14:textId="77777777" w:rsidR="00B90DF2" w:rsidRPr="00252570" w:rsidRDefault="00B90DF2" w:rsidP="00B90DF2">
      <w:pPr>
        <w:pStyle w:val="Prrafodelista"/>
        <w:spacing w:line="360" w:lineRule="auto"/>
        <w:rPr>
          <w:rFonts w:ascii="Palatino Linotype" w:hAnsi="Palatino Linotype" w:cs="Arial"/>
        </w:rPr>
      </w:pPr>
    </w:p>
    <w:p w14:paraId="63E11682" w14:textId="77777777" w:rsidR="00B90DF2" w:rsidRPr="00252570" w:rsidRDefault="00B90DF2" w:rsidP="00B90DF2">
      <w:pPr>
        <w:keepNext/>
        <w:keepLines/>
        <w:numPr>
          <w:ilvl w:val="1"/>
          <w:numId w:val="1"/>
        </w:numPr>
        <w:spacing w:line="360" w:lineRule="auto"/>
        <w:ind w:left="851"/>
        <w:contextualSpacing/>
        <w:jc w:val="both"/>
        <w:outlineLvl w:val="1"/>
        <w:rPr>
          <w:rFonts w:ascii="Palatino Linotype" w:eastAsia="MS Gothic" w:hAnsi="Palatino Linotype"/>
          <w:b/>
          <w:lang w:val="es-ES_tradnl" w:eastAsia="es-ES"/>
        </w:rPr>
      </w:pPr>
      <w:bookmarkStart w:id="28" w:name="_Toc70428585"/>
      <w:bookmarkStart w:id="29" w:name="_Toc71234380"/>
      <w:bookmarkStart w:id="30" w:name="_Toc83725406"/>
      <w:r w:rsidRPr="00252570">
        <w:rPr>
          <w:rFonts w:ascii="Palatino Linotype" w:eastAsia="MS Gothic" w:hAnsi="Palatino Linotype"/>
          <w:b/>
          <w:lang w:val="es-ES_tradnl" w:eastAsia="es-ES"/>
        </w:rPr>
        <w:t>Del deber de las autoridades de promover, respetar, proteger y garantizar el derecho de acceso a la información pública.</w:t>
      </w:r>
      <w:bookmarkEnd w:id="28"/>
      <w:bookmarkEnd w:id="29"/>
      <w:bookmarkEnd w:id="30"/>
      <w:r w:rsidRPr="00252570">
        <w:rPr>
          <w:rFonts w:ascii="Palatino Linotype" w:eastAsia="MS Gothic" w:hAnsi="Palatino Linotype"/>
          <w:b/>
          <w:lang w:val="es-ES_tradnl" w:eastAsia="es-ES"/>
        </w:rPr>
        <w:t xml:space="preserve"> </w:t>
      </w:r>
    </w:p>
    <w:p w14:paraId="4D296EA4" w14:textId="77777777" w:rsidR="00B90DF2" w:rsidRPr="00252570" w:rsidRDefault="00B90DF2" w:rsidP="00B90DF2">
      <w:pPr>
        <w:pStyle w:val="Prrafodelista"/>
        <w:spacing w:line="360" w:lineRule="auto"/>
        <w:rPr>
          <w:rFonts w:ascii="Palatino Linotype" w:hAnsi="Palatino Linotype" w:cs="Arial"/>
        </w:rPr>
      </w:pPr>
    </w:p>
    <w:p w14:paraId="49865541" w14:textId="77777777" w:rsidR="00B90DF2" w:rsidRPr="00252570" w:rsidRDefault="00B90DF2" w:rsidP="00B90DF2">
      <w:pPr>
        <w:pStyle w:val="Prrafodelista"/>
        <w:numPr>
          <w:ilvl w:val="0"/>
          <w:numId w:val="1"/>
        </w:numPr>
        <w:spacing w:line="360" w:lineRule="auto"/>
        <w:ind w:left="0" w:firstLine="0"/>
        <w:jc w:val="both"/>
        <w:rPr>
          <w:rFonts w:ascii="Palatino Linotype" w:hAnsi="Palatino Linotype" w:cs="Arial"/>
          <w:sz w:val="24"/>
        </w:rPr>
      </w:pPr>
      <w:r w:rsidRPr="00252570">
        <w:rPr>
          <w:rFonts w:ascii="Palatino Linotype" w:hAnsi="Palatino Linotype"/>
          <w:sz w:val="24"/>
        </w:rPr>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252570">
        <w:rPr>
          <w:rFonts w:ascii="Palatino Linotype" w:hAnsi="Palatino Linotype" w:cs="Arial"/>
          <w:sz w:val="24"/>
        </w:rPr>
        <w:t>por los principios de simplicidad, rapidez gratuidad del procedimiento, auxilio y orientación a los particulares, contemplando el derecho de las personas con discapacidad y hablantes de lengua indígena.</w:t>
      </w:r>
    </w:p>
    <w:p w14:paraId="418189FC" w14:textId="77777777" w:rsidR="00B90DF2" w:rsidRPr="00252570" w:rsidRDefault="00B90DF2" w:rsidP="00B90DF2">
      <w:pPr>
        <w:pStyle w:val="Prrafodelista"/>
        <w:spacing w:line="360" w:lineRule="auto"/>
        <w:ind w:left="0"/>
        <w:jc w:val="both"/>
        <w:rPr>
          <w:rFonts w:ascii="Palatino Linotype" w:hAnsi="Palatino Linotype"/>
          <w:b/>
          <w:i/>
        </w:rPr>
      </w:pPr>
    </w:p>
    <w:p w14:paraId="21976D8D" w14:textId="77777777" w:rsidR="00B90DF2" w:rsidRPr="00252570" w:rsidRDefault="00B90DF2" w:rsidP="00B90DF2">
      <w:pPr>
        <w:pStyle w:val="Prrafodelista"/>
        <w:numPr>
          <w:ilvl w:val="0"/>
          <w:numId w:val="1"/>
        </w:numPr>
        <w:spacing w:line="360" w:lineRule="auto"/>
        <w:ind w:left="0" w:firstLine="0"/>
        <w:jc w:val="both"/>
        <w:rPr>
          <w:rFonts w:ascii="Palatino Linotype" w:hAnsi="Palatino Linotype"/>
          <w:b/>
          <w:sz w:val="24"/>
        </w:rPr>
      </w:pPr>
      <w:r w:rsidRPr="00252570">
        <w:rPr>
          <w:rFonts w:ascii="Palatino Linotype" w:hAnsi="Palatino Linotype"/>
          <w:sz w:val="24"/>
        </w:rPr>
        <w:t>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14:paraId="49528E5E" w14:textId="77777777" w:rsidR="00B90DF2" w:rsidRPr="00252570" w:rsidRDefault="00B90DF2" w:rsidP="00B90DF2">
      <w:pPr>
        <w:pStyle w:val="Prrafodelista"/>
        <w:spacing w:line="360" w:lineRule="auto"/>
        <w:ind w:left="0"/>
        <w:jc w:val="both"/>
        <w:rPr>
          <w:rFonts w:ascii="Palatino Linotype" w:hAnsi="Palatino Linotype"/>
          <w:b/>
          <w:sz w:val="24"/>
        </w:rPr>
      </w:pPr>
    </w:p>
    <w:p w14:paraId="7F2C854F" w14:textId="77777777" w:rsidR="00B90DF2" w:rsidRPr="00252570" w:rsidRDefault="00B90DF2" w:rsidP="00B90DF2">
      <w:pPr>
        <w:pStyle w:val="Prrafodelista"/>
        <w:numPr>
          <w:ilvl w:val="0"/>
          <w:numId w:val="1"/>
        </w:numPr>
        <w:spacing w:line="360" w:lineRule="auto"/>
        <w:ind w:left="0" w:firstLine="0"/>
        <w:jc w:val="both"/>
        <w:rPr>
          <w:rFonts w:ascii="Palatino Linotype" w:hAnsi="Palatino Linotype"/>
          <w:sz w:val="24"/>
        </w:rPr>
      </w:pPr>
      <w:r w:rsidRPr="00252570">
        <w:rPr>
          <w:rFonts w:ascii="Palatino Linotype" w:hAnsi="Palatino Linotype"/>
          <w:sz w:val="24"/>
        </w:rPr>
        <w:t>Ahora bien, de acuerdo al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14:paraId="6A032DBE" w14:textId="77777777" w:rsidR="00B90DF2" w:rsidRPr="00252570" w:rsidRDefault="00B90DF2" w:rsidP="00B90DF2">
      <w:pPr>
        <w:pStyle w:val="Prrafodelista"/>
        <w:spacing w:line="360" w:lineRule="auto"/>
        <w:ind w:left="360"/>
        <w:jc w:val="both"/>
        <w:rPr>
          <w:rFonts w:ascii="Palatino Linotype" w:hAnsi="Palatino Linotype"/>
          <w:b/>
          <w:i/>
          <w:sz w:val="20"/>
        </w:rPr>
      </w:pPr>
    </w:p>
    <w:p w14:paraId="16FED095" w14:textId="77777777" w:rsidR="00B90DF2" w:rsidRPr="00252570" w:rsidRDefault="00B90DF2" w:rsidP="00B90DF2">
      <w:pPr>
        <w:pStyle w:val="Prrafodelista"/>
        <w:spacing w:line="360" w:lineRule="auto"/>
        <w:ind w:left="851" w:right="567"/>
        <w:jc w:val="both"/>
        <w:rPr>
          <w:rFonts w:ascii="Palatino Linotype" w:hAnsi="Palatino Linotype"/>
          <w:b/>
          <w:i/>
        </w:rPr>
      </w:pPr>
      <w:r w:rsidRPr="00252570">
        <w:rPr>
          <w:rFonts w:ascii="Palatino Linotype" w:hAnsi="Palatino Linotype"/>
          <w:i/>
        </w:rPr>
        <w:t xml:space="preserve">“Artículo 163. La Unidad de Transparencia deberá notificar la respuesta a la solicitud al interesado en el menor tiempo posible, que no podrá exceder de quince días hábiles, contados a partir del día siguiente a la presentación de aquélla. </w:t>
      </w:r>
    </w:p>
    <w:p w14:paraId="48948F96" w14:textId="77777777" w:rsidR="00B90DF2" w:rsidRPr="00252570" w:rsidRDefault="00B90DF2" w:rsidP="00B90DF2">
      <w:pPr>
        <w:pStyle w:val="Prrafodelista"/>
        <w:spacing w:line="360" w:lineRule="auto"/>
        <w:ind w:left="851" w:right="567"/>
        <w:jc w:val="both"/>
        <w:rPr>
          <w:rFonts w:ascii="Palatino Linotype" w:hAnsi="Palatino Linotype"/>
          <w:b/>
          <w:i/>
        </w:rPr>
      </w:pPr>
      <w:r w:rsidRPr="00252570">
        <w:rPr>
          <w:rFonts w:ascii="Palatino Linotype" w:hAnsi="Palatino Linotype"/>
          <w:i/>
        </w:rPr>
        <w:t>(…)”</w:t>
      </w:r>
    </w:p>
    <w:p w14:paraId="065554D2" w14:textId="77777777" w:rsidR="00B90DF2" w:rsidRDefault="00B90DF2" w:rsidP="00B90DF2">
      <w:pPr>
        <w:pStyle w:val="Prrafodelista"/>
        <w:spacing w:line="360" w:lineRule="auto"/>
        <w:ind w:left="851" w:right="567"/>
        <w:jc w:val="both"/>
        <w:rPr>
          <w:rFonts w:ascii="Palatino Linotype" w:hAnsi="Palatino Linotype"/>
          <w:i/>
        </w:rPr>
      </w:pPr>
      <w:r w:rsidRPr="00252570">
        <w:rPr>
          <w:rFonts w:ascii="Palatino Linotype" w:hAnsi="Palatino Linotype"/>
          <w:i/>
        </w:rPr>
        <w:t>“Artículo 166. La obligación de acceso a la información pública se tendrá por cumplida cuando el solicitante tenga a su disposición la información requerida, o cuando realice la consulta de la misma en el lugar en el que ésta se localice.”</w:t>
      </w:r>
    </w:p>
    <w:p w14:paraId="12A3C246" w14:textId="77777777" w:rsidR="00B90DF2" w:rsidRPr="00252570" w:rsidRDefault="00B90DF2" w:rsidP="00B90DF2">
      <w:pPr>
        <w:spacing w:line="360" w:lineRule="auto"/>
        <w:ind w:right="567"/>
        <w:jc w:val="both"/>
        <w:rPr>
          <w:rFonts w:ascii="Palatino Linotype" w:hAnsi="Palatino Linotype"/>
          <w:i/>
        </w:rPr>
      </w:pPr>
    </w:p>
    <w:p w14:paraId="2F60C3EF"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En este caso, la solicitud de información que formuló el particular como parte de su derecho de acceso a la información pública, no fue atendida, dado que el SUJETO OBLIGADO fue omiso en emitir una respuesta.</w:t>
      </w:r>
    </w:p>
    <w:p w14:paraId="2E496CC2" w14:textId="77777777"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14:paraId="51DE2C83"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lastRenderedPageBreak/>
        <w:t xml:space="preserve">Por tanto, en cumplimiento a las obligaciones que la Constitución Federal , la Constitución Estatal y la Ley de la materia 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está constreñido a dar atención a las solicitudes de información que a través del </w:t>
      </w:r>
      <w:r w:rsidRPr="00252570">
        <w:rPr>
          <w:rFonts w:ascii="Palatino Linotype" w:eastAsiaTheme="minorEastAsia" w:hAnsi="Palatino Linotype" w:cs="Arial"/>
          <w:b/>
          <w:lang w:val="es-ES_tradnl" w:eastAsia="es-ES"/>
        </w:rPr>
        <w:t>SAIMEX</w:t>
      </w:r>
      <w:r w:rsidRPr="00252570">
        <w:rPr>
          <w:rFonts w:ascii="Palatino Linotype" w:eastAsiaTheme="minorEastAsia" w:hAnsi="Palatino Linotype" w:cs="Arial"/>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252570">
        <w:rPr>
          <w:rFonts w:ascii="Palatino Linotype" w:eastAsiaTheme="minorEastAsia" w:hAnsi="Palatino Linotype" w:cs="Arial"/>
          <w:b/>
          <w:lang w:val="es-ES_tradnl" w:eastAsia="es-ES"/>
        </w:rPr>
        <w:t>SAIME</w:t>
      </w:r>
      <w:r w:rsidRPr="00252570">
        <w:rPr>
          <w:rFonts w:ascii="Palatino Linotype" w:eastAsiaTheme="minorEastAsia" w:hAnsi="Palatino Linotype" w:cs="Arial"/>
          <w:lang w:val="es-ES_tradnl" w:eastAsia="es-ES"/>
        </w:rPr>
        <w:t xml:space="preserve">X, 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fue omiso en dar respuesta a la solicitud. Prueba de ello, es la captura de pantalla que se incorpora:</w:t>
      </w:r>
    </w:p>
    <w:p w14:paraId="535E75DB" w14:textId="77777777" w:rsidR="00B90DF2" w:rsidRPr="00252570" w:rsidRDefault="00B90DF2" w:rsidP="00B90DF2">
      <w:pPr>
        <w:spacing w:line="360" w:lineRule="auto"/>
        <w:ind w:left="360"/>
        <w:contextualSpacing/>
        <w:jc w:val="both"/>
        <w:rPr>
          <w:rFonts w:ascii="Palatino Linotype" w:eastAsiaTheme="minorEastAsia" w:hAnsi="Palatino Linotype" w:cs="Arial"/>
          <w:lang w:val="es-ES_tradnl" w:eastAsia="es-ES"/>
        </w:rPr>
      </w:pPr>
    </w:p>
    <w:p w14:paraId="69DC2B59" w14:textId="77777777" w:rsidR="00B90DF2" w:rsidRDefault="002D368A" w:rsidP="00B90DF2">
      <w:pPr>
        <w:spacing w:line="360" w:lineRule="auto"/>
        <w:contextualSpacing/>
        <w:jc w:val="center"/>
        <w:rPr>
          <w:rFonts w:ascii="Palatino Linotype" w:eastAsiaTheme="minorEastAsia" w:hAnsi="Palatino Linotype" w:cs="Arial"/>
          <w:lang w:val="es-ES_tradnl" w:eastAsia="es-ES"/>
        </w:rPr>
      </w:pPr>
      <w:r>
        <w:rPr>
          <w:noProof/>
          <w:lang w:val="es-ES" w:eastAsia="es-ES"/>
        </w:rPr>
        <w:drawing>
          <wp:inline distT="0" distB="0" distL="0" distR="0" wp14:anchorId="2FA3F006" wp14:editId="3F3BD053">
            <wp:extent cx="4916037" cy="18175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323" t="31802" r="27263" b="43731"/>
                    <a:stretch/>
                  </pic:blipFill>
                  <pic:spPr bwMode="auto">
                    <a:xfrm>
                      <a:off x="0" y="0"/>
                      <a:ext cx="4953887" cy="1831506"/>
                    </a:xfrm>
                    <a:prstGeom prst="rect">
                      <a:avLst/>
                    </a:prstGeom>
                    <a:ln>
                      <a:noFill/>
                    </a:ln>
                    <a:extLst>
                      <a:ext uri="{53640926-AAD7-44D8-BBD7-CCE9431645EC}">
                        <a14:shadowObscured xmlns:a14="http://schemas.microsoft.com/office/drawing/2010/main"/>
                      </a:ext>
                    </a:extLst>
                  </pic:spPr>
                </pic:pic>
              </a:graphicData>
            </a:graphic>
          </wp:inline>
        </w:drawing>
      </w:r>
    </w:p>
    <w:p w14:paraId="3E77D88A" w14:textId="77777777" w:rsidR="003663B8" w:rsidRDefault="003663B8" w:rsidP="00B90DF2">
      <w:pPr>
        <w:spacing w:line="360" w:lineRule="auto"/>
        <w:contextualSpacing/>
        <w:jc w:val="center"/>
        <w:rPr>
          <w:rFonts w:ascii="Palatino Linotype" w:eastAsiaTheme="minorEastAsia" w:hAnsi="Palatino Linotype" w:cs="Arial"/>
          <w:lang w:val="es-ES_tradnl" w:eastAsia="es-ES"/>
        </w:rPr>
      </w:pPr>
    </w:p>
    <w:p w14:paraId="16BAEC7E" w14:textId="77777777" w:rsidR="003663B8" w:rsidRPr="00252570" w:rsidRDefault="003663B8" w:rsidP="00B90DF2">
      <w:pPr>
        <w:spacing w:line="360" w:lineRule="auto"/>
        <w:contextualSpacing/>
        <w:jc w:val="center"/>
        <w:rPr>
          <w:rFonts w:ascii="Palatino Linotype" w:eastAsiaTheme="minorEastAsia" w:hAnsi="Palatino Linotype" w:cs="Arial"/>
          <w:lang w:val="es-ES_tradnl" w:eastAsia="es-ES"/>
        </w:rPr>
      </w:pPr>
      <w:r>
        <w:rPr>
          <w:noProof/>
          <w:lang w:val="es-ES" w:eastAsia="es-ES"/>
        </w:rPr>
        <w:drawing>
          <wp:inline distT="0" distB="0" distL="0" distR="0" wp14:anchorId="74B3D831" wp14:editId="3279BA0D">
            <wp:extent cx="4771390" cy="179493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13" t="30754" r="27458" b="48974"/>
                    <a:stretch/>
                  </pic:blipFill>
                  <pic:spPr bwMode="auto">
                    <a:xfrm>
                      <a:off x="0" y="0"/>
                      <a:ext cx="4814065" cy="1810988"/>
                    </a:xfrm>
                    <a:prstGeom prst="rect">
                      <a:avLst/>
                    </a:prstGeom>
                    <a:ln>
                      <a:noFill/>
                    </a:ln>
                    <a:extLst>
                      <a:ext uri="{53640926-AAD7-44D8-BBD7-CCE9431645EC}">
                        <a14:shadowObscured xmlns:a14="http://schemas.microsoft.com/office/drawing/2010/main"/>
                      </a:ext>
                    </a:extLst>
                  </pic:spPr>
                </pic:pic>
              </a:graphicData>
            </a:graphic>
          </wp:inline>
        </w:drawing>
      </w:r>
    </w:p>
    <w:p w14:paraId="1C0F66C2" w14:textId="77777777" w:rsidR="00B90DF2" w:rsidRPr="00252570" w:rsidRDefault="00B90DF2" w:rsidP="00B90DF2">
      <w:pPr>
        <w:spacing w:line="360" w:lineRule="auto"/>
        <w:contextualSpacing/>
        <w:jc w:val="center"/>
        <w:rPr>
          <w:rFonts w:ascii="Palatino Linotype" w:eastAsiaTheme="minorEastAsia" w:hAnsi="Palatino Linotype" w:cs="Arial"/>
          <w:lang w:val="es-ES_tradnl" w:eastAsia="es-ES"/>
        </w:rPr>
      </w:pPr>
    </w:p>
    <w:p w14:paraId="15E5D0CF"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hAnsi="Palatino Linotype"/>
          <w:lang w:val="es-ES_tradnl" w:eastAsia="es-ES"/>
        </w:rPr>
        <w:lastRenderedPageBreak/>
        <w:t>Por lo tanto, al no haber atendido ninguno de los deberes establecidos por la norma para la atención de las solicitudes de acceso a la información y la no haber respondido de ninguna manera a la solicitud, la falta de respuesta implica un incumplimiento al deber de atender las solicitudes y en consecuencia una afectación al Derecho.</w:t>
      </w:r>
    </w:p>
    <w:p w14:paraId="2C884EBF" w14:textId="77777777"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14:paraId="0441BC0C" w14:textId="77777777"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252570">
        <w:rPr>
          <w:rFonts w:ascii="Palatino Linotype" w:eastAsia="Calibri" w:hAnsi="Palatino Linotype"/>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252570">
        <w:rPr>
          <w:rFonts w:ascii="Palatino Linotype" w:eastAsia="Calibri" w:hAnsi="Palatino Linotype"/>
          <w:i/>
          <w:lang w:val="es-ES" w:eastAsia="es-ES"/>
        </w:rPr>
        <w:t xml:space="preserve">en el ámbito de sus atribuciones, </w:t>
      </w:r>
      <w:r w:rsidRPr="00252570">
        <w:rPr>
          <w:rFonts w:ascii="Palatino Linotype" w:eastAsia="Calibri" w:hAnsi="Palatino Linotype"/>
          <w:b/>
          <w:i/>
          <w:lang w:val="es-ES" w:eastAsia="es-ES"/>
        </w:rPr>
        <w:t>de promover</w:t>
      </w:r>
      <w:r w:rsidRPr="00252570">
        <w:rPr>
          <w:rFonts w:ascii="Palatino Linotype" w:eastAsia="Calibri" w:hAnsi="Palatino Linotype"/>
          <w:i/>
          <w:lang w:val="es-ES" w:eastAsia="es-ES"/>
        </w:rPr>
        <w:t xml:space="preserve">, </w:t>
      </w:r>
      <w:r w:rsidRPr="00252570">
        <w:rPr>
          <w:rFonts w:ascii="Palatino Linotype" w:eastAsia="Calibri" w:hAnsi="Palatino Linotype"/>
          <w:b/>
          <w:i/>
          <w:lang w:val="es-ES" w:eastAsia="es-ES"/>
        </w:rPr>
        <w:t>respetar, proteger y</w:t>
      </w:r>
      <w:r w:rsidRPr="00252570">
        <w:rPr>
          <w:rFonts w:ascii="Palatino Linotype" w:eastAsia="Calibri" w:hAnsi="Palatino Linotype"/>
          <w:i/>
          <w:lang w:val="es-ES" w:eastAsia="es-ES"/>
        </w:rPr>
        <w:t xml:space="preserve"> </w:t>
      </w:r>
      <w:r w:rsidRPr="00252570">
        <w:rPr>
          <w:rFonts w:ascii="Palatino Linotype" w:eastAsia="Calibri" w:hAnsi="Palatino Linotype"/>
          <w:b/>
          <w:i/>
          <w:lang w:val="es-ES" w:eastAsia="es-ES"/>
        </w:rPr>
        <w:t>garantizar</w:t>
      </w:r>
      <w:r w:rsidRPr="00252570">
        <w:rPr>
          <w:rFonts w:ascii="Palatino Linotype" w:eastAsia="Calibri" w:hAnsi="Palatino Linotype"/>
          <w:i/>
          <w:lang w:val="es-ES" w:eastAsia="es-ES"/>
        </w:rPr>
        <w:t xml:space="preserve"> los derechos humanos.</w:t>
      </w:r>
      <w:r w:rsidRPr="00252570">
        <w:rPr>
          <w:rFonts w:ascii="Palatino Linotype" w:eastAsia="Calibri" w:hAnsi="Palatino Linotype"/>
          <w:lang w:val="es-ES" w:eastAsia="es-ES"/>
        </w:rPr>
        <w:t xml:space="preserve"> Por lo tanto, la falta de respuesta a una solicitud de acceso a la información constituye un incumplimiento del Sujeto Obligado a su deber de garantizar el derecho, lo que constituye una vulneración al mismo y resulta. </w:t>
      </w:r>
    </w:p>
    <w:p w14:paraId="68D7D6D9" w14:textId="77777777" w:rsidR="00B90DF2" w:rsidRPr="00252570" w:rsidRDefault="00B90DF2" w:rsidP="00B90DF2">
      <w:pPr>
        <w:spacing w:line="360" w:lineRule="auto"/>
        <w:contextualSpacing/>
        <w:jc w:val="both"/>
        <w:rPr>
          <w:rFonts w:ascii="Palatino Linotype" w:hAnsi="Palatino Linotype"/>
          <w:lang w:val="es-ES_tradnl" w:eastAsia="es-ES"/>
        </w:rPr>
      </w:pPr>
    </w:p>
    <w:p w14:paraId="3B5A2F67" w14:textId="77777777" w:rsidR="00B90DF2" w:rsidRPr="00252570" w:rsidRDefault="00B90DF2" w:rsidP="00B90DF2">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 xml:space="preserve">A su vez, la </w:t>
      </w:r>
      <w:r w:rsidRPr="00252570">
        <w:rPr>
          <w:rFonts w:ascii="Palatino Linotype" w:hAnsi="Palatino Linotype"/>
          <w:b/>
          <w:lang w:val="es-ES_tradnl" w:eastAsia="es-ES"/>
        </w:rPr>
        <w:t xml:space="preserve">Ley de Transparencia y Acceso a la Información Pública del Estado de México y Municipios, </w:t>
      </w:r>
      <w:r w:rsidRPr="00252570">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252570">
        <w:rPr>
          <w:rFonts w:ascii="Palatino Linotype" w:hAnsi="Palatino Linotype"/>
          <w:b/>
          <w:lang w:val="es-ES_tradnl" w:eastAsia="es-ES"/>
        </w:rPr>
        <w:t xml:space="preserve"> </w:t>
      </w:r>
      <w:r w:rsidRPr="00252570">
        <w:rPr>
          <w:rFonts w:ascii="Palatino Linotype" w:hAnsi="Palatino Linotype"/>
          <w:lang w:val="es-ES_tradnl" w:eastAsia="es-ES"/>
        </w:rPr>
        <w:t xml:space="preserve">establece que </w:t>
      </w:r>
      <w:r w:rsidRPr="00252570">
        <w:rPr>
          <w:rFonts w:ascii="Palatino Linotype" w:hAnsi="Palatino Linotype"/>
          <w:b/>
          <w:i/>
          <w:u w:val="single"/>
          <w:lang w:val="es-ES_tradnl" w:eastAsia="es-ES"/>
        </w:rPr>
        <w:t>el recurso de revisión es la garantía secundaria</w:t>
      </w:r>
      <w:r w:rsidRPr="00252570">
        <w:rPr>
          <w:rFonts w:ascii="Palatino Linotype" w:hAnsi="Palatino Linotype"/>
          <w:b/>
          <w:i/>
          <w:lang w:val="es-ES_tradnl" w:eastAsia="es-ES"/>
        </w:rPr>
        <w:t xml:space="preserve"> mediante la cual se pretende reparar cualquier posible afectación al derecho de acceso a la información pública</w:t>
      </w:r>
      <w:r w:rsidRPr="00252570">
        <w:rPr>
          <w:rFonts w:ascii="Palatino Linotype" w:hAnsi="Palatino Linotype"/>
          <w:b/>
          <w:lang w:val="es-ES_tradnl" w:eastAsia="es-ES"/>
        </w:rPr>
        <w:t>, s</w:t>
      </w:r>
      <w:r w:rsidRPr="00252570">
        <w:rPr>
          <w:rFonts w:ascii="Palatino Linotype" w:hAnsi="Palatino Linotype"/>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0DD963D4" w14:textId="77777777" w:rsidR="00B90DF2" w:rsidRPr="00252570" w:rsidRDefault="00B90DF2" w:rsidP="00B90DF2">
      <w:pPr>
        <w:spacing w:line="360" w:lineRule="auto"/>
        <w:contextualSpacing/>
        <w:jc w:val="both"/>
        <w:rPr>
          <w:rFonts w:ascii="Palatino Linotype" w:hAnsi="Palatino Linotype"/>
          <w:lang w:val="es-ES_tradnl" w:eastAsia="es-ES"/>
        </w:rPr>
      </w:pPr>
    </w:p>
    <w:p w14:paraId="67D77496" w14:textId="77777777"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252570">
        <w:rPr>
          <w:rFonts w:ascii="Palatino Linotype" w:eastAsia="Calibri" w:hAnsi="Palatino Linotype"/>
          <w:lang w:val="es-ES" w:eastAsia="es-ES"/>
        </w:rPr>
        <w:t xml:space="preserve">De acuerdo a lo dispuesto por el artículo 53 fracción II de la Ley de la materia, las unidades de transparencia tienen entre sus principales funciones la de recibir, tramitar y dar respuesta a las solicitudes de accesos a la información: </w:t>
      </w:r>
    </w:p>
    <w:p w14:paraId="4FA07DA7" w14:textId="77777777" w:rsidR="00B90DF2" w:rsidRPr="00252570" w:rsidRDefault="00B90DF2" w:rsidP="00B90DF2">
      <w:pPr>
        <w:spacing w:line="360" w:lineRule="auto"/>
        <w:ind w:right="49"/>
        <w:contextualSpacing/>
        <w:jc w:val="both"/>
        <w:rPr>
          <w:rFonts w:ascii="Palatino Linotype" w:hAnsi="Palatino Linotype" w:cs="Arial"/>
          <w:color w:val="000000"/>
          <w:lang w:val="es-ES_tradnl" w:eastAsia="es-ES"/>
        </w:rPr>
      </w:pPr>
    </w:p>
    <w:p w14:paraId="5B013D5E" w14:textId="77777777"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b/>
          <w:i/>
          <w:sz w:val="22"/>
          <w:lang w:val="es-ES_tradnl" w:eastAsia="es-ES"/>
        </w:rPr>
        <w:t>Artículo 53.</w:t>
      </w:r>
      <w:r w:rsidRPr="00252570">
        <w:rPr>
          <w:rFonts w:ascii="Palatino Linotype" w:eastAsiaTheme="minorEastAsia" w:hAnsi="Palatino Linotype"/>
          <w:i/>
          <w:sz w:val="22"/>
          <w:lang w:val="es-ES_tradnl" w:eastAsia="es-ES"/>
        </w:rPr>
        <w:t xml:space="preserve"> Las Unidades de Transparencia tendrán las siguientes funciones:</w:t>
      </w:r>
    </w:p>
    <w:p w14:paraId="599C26D9" w14:textId="77777777"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t>…</w:t>
      </w:r>
    </w:p>
    <w:p w14:paraId="568B3BA8" w14:textId="77777777"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b/>
          <w:i/>
          <w:sz w:val="22"/>
          <w:u w:val="single"/>
          <w:lang w:val="es-ES_tradnl" w:eastAsia="es-ES"/>
        </w:rPr>
        <w:t>II. Recibir, tramitar y dar respuesta a las solicitudes de acceso a la información</w:t>
      </w:r>
      <w:r w:rsidRPr="00252570">
        <w:rPr>
          <w:rFonts w:ascii="Palatino Linotype" w:eastAsiaTheme="minorEastAsia" w:hAnsi="Palatino Linotype"/>
          <w:i/>
          <w:sz w:val="22"/>
          <w:lang w:val="es-ES_tradnl" w:eastAsia="es-ES"/>
        </w:rPr>
        <w:t>;</w:t>
      </w:r>
    </w:p>
    <w:p w14:paraId="367C7A4B" w14:textId="77777777"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t>…</w:t>
      </w:r>
    </w:p>
    <w:p w14:paraId="606C560D" w14:textId="77777777"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t>IV. Realizar, con efectividad, los trámites internos necesarios para la atención de las solicitudes de acceso a la información;</w:t>
      </w:r>
    </w:p>
    <w:p w14:paraId="372E2383" w14:textId="77777777"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t>…</w:t>
      </w:r>
    </w:p>
    <w:p w14:paraId="00153CEC" w14:textId="77777777"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r w:rsidRPr="00252570">
        <w:rPr>
          <w:rFonts w:ascii="Palatino Linotype" w:eastAsiaTheme="minorEastAsia" w:hAnsi="Palatino Linotype"/>
          <w:i/>
          <w:sz w:val="22"/>
          <w:lang w:val="es-ES_tradnl" w:eastAsia="es-ES"/>
        </w:rPr>
        <w:t>XII. Fomentar la transparencia y accesibilidad al interior del sujeto obligado;”</w:t>
      </w:r>
    </w:p>
    <w:p w14:paraId="49CEE587" w14:textId="77777777" w:rsidR="00B90DF2" w:rsidRPr="00252570" w:rsidRDefault="00B90DF2" w:rsidP="00B90DF2">
      <w:pPr>
        <w:spacing w:line="360" w:lineRule="auto"/>
        <w:ind w:left="567" w:right="616"/>
        <w:jc w:val="both"/>
        <w:rPr>
          <w:rFonts w:ascii="Palatino Linotype" w:eastAsiaTheme="minorEastAsia" w:hAnsi="Palatino Linotype"/>
          <w:i/>
          <w:sz w:val="22"/>
          <w:lang w:val="es-ES_tradnl" w:eastAsia="es-ES"/>
        </w:rPr>
      </w:pPr>
    </w:p>
    <w:p w14:paraId="214843F0" w14:textId="77777777" w:rsidR="00B90DF2" w:rsidRPr="00252570" w:rsidRDefault="00B90DF2" w:rsidP="00B90DF2">
      <w:pPr>
        <w:spacing w:line="360" w:lineRule="auto"/>
        <w:contextualSpacing/>
        <w:jc w:val="both"/>
        <w:rPr>
          <w:rFonts w:ascii="Palatino Linotype" w:eastAsia="Calibri" w:hAnsi="Palatino Linotype"/>
          <w:lang w:val="es-ES_tradnl" w:eastAsia="es-ES"/>
        </w:rPr>
      </w:pPr>
    </w:p>
    <w:p w14:paraId="6C6311C5" w14:textId="77777777" w:rsidR="00B90DF2" w:rsidRDefault="00B90DF2" w:rsidP="00B90DF2">
      <w:pPr>
        <w:numPr>
          <w:ilvl w:val="0"/>
          <w:numId w:val="1"/>
        </w:numPr>
        <w:spacing w:line="360" w:lineRule="auto"/>
        <w:ind w:left="0" w:firstLine="0"/>
        <w:contextualSpacing/>
        <w:jc w:val="both"/>
        <w:rPr>
          <w:rFonts w:ascii="Palatino Linotype" w:eastAsia="Calibri" w:hAnsi="Palatino Linotype"/>
          <w:lang w:val="es-ES_tradnl" w:eastAsia="es-ES"/>
        </w:rPr>
      </w:pPr>
      <w:r>
        <w:rPr>
          <w:rFonts w:ascii="Palatino Linotype" w:eastAsia="Calibri" w:hAnsi="Palatino Linotype"/>
          <w:lang w:val="es-ES_tradnl" w:eastAsia="es-ES"/>
        </w:rPr>
        <w:t>En este caso, no se le</w:t>
      </w:r>
      <w:r w:rsidR="00E40E86">
        <w:rPr>
          <w:rFonts w:ascii="Palatino Linotype" w:eastAsia="Calibri" w:hAnsi="Palatino Linotype"/>
          <w:lang w:val="es-ES_tradnl" w:eastAsia="es-ES"/>
        </w:rPr>
        <w:t>s</w:t>
      </w:r>
      <w:r>
        <w:rPr>
          <w:rFonts w:ascii="Palatino Linotype" w:eastAsia="Calibri" w:hAnsi="Palatino Linotype"/>
          <w:lang w:val="es-ES_tradnl" w:eastAsia="es-ES"/>
        </w:rPr>
        <w:t xml:space="preserve"> dio trámite a la</w:t>
      </w:r>
      <w:r w:rsidR="00E40E86">
        <w:rPr>
          <w:rFonts w:ascii="Palatino Linotype" w:eastAsia="Calibri" w:hAnsi="Palatino Linotype"/>
          <w:lang w:val="es-ES_tradnl" w:eastAsia="es-ES"/>
        </w:rPr>
        <w:t>s</w:t>
      </w:r>
      <w:r>
        <w:rPr>
          <w:rFonts w:ascii="Palatino Linotype" w:eastAsia="Calibri" w:hAnsi="Palatino Linotype"/>
          <w:lang w:val="es-ES_tradnl" w:eastAsia="es-ES"/>
        </w:rPr>
        <w:t xml:space="preserve"> solicitud</w:t>
      </w:r>
      <w:r w:rsidR="00E40E86">
        <w:rPr>
          <w:rFonts w:ascii="Palatino Linotype" w:eastAsia="Calibri" w:hAnsi="Palatino Linotype"/>
          <w:lang w:val="es-ES_tradnl" w:eastAsia="es-ES"/>
        </w:rPr>
        <w:t>es</w:t>
      </w:r>
      <w:r>
        <w:rPr>
          <w:rFonts w:ascii="Palatino Linotype" w:eastAsia="Calibri" w:hAnsi="Palatino Linotype"/>
          <w:lang w:val="es-ES_tradnl" w:eastAsia="es-ES"/>
        </w:rPr>
        <w:t xml:space="preserve"> de información, pues no se remitió al servidor público habilitado que pudiera contar con la información solicitada.</w:t>
      </w:r>
    </w:p>
    <w:p w14:paraId="2FADACA0" w14:textId="77777777" w:rsidR="00B90DF2" w:rsidRDefault="00B90DF2" w:rsidP="00B90DF2">
      <w:pPr>
        <w:spacing w:line="360" w:lineRule="auto"/>
        <w:contextualSpacing/>
        <w:jc w:val="both"/>
        <w:rPr>
          <w:rFonts w:ascii="Palatino Linotype" w:eastAsia="Calibri" w:hAnsi="Palatino Linotype"/>
          <w:lang w:val="es-ES_tradnl" w:eastAsia="es-ES"/>
        </w:rPr>
      </w:pPr>
    </w:p>
    <w:p w14:paraId="34C44BEB" w14:textId="77777777" w:rsidR="00B90DF2" w:rsidRDefault="00B90DF2" w:rsidP="00B90DF2">
      <w:pPr>
        <w:numPr>
          <w:ilvl w:val="0"/>
          <w:numId w:val="1"/>
        </w:numPr>
        <w:spacing w:line="360" w:lineRule="auto"/>
        <w:ind w:left="0" w:firstLine="0"/>
        <w:contextualSpacing/>
        <w:jc w:val="both"/>
        <w:rPr>
          <w:rFonts w:ascii="Palatino Linotype" w:eastAsia="Calibri" w:hAnsi="Palatino Linotype"/>
          <w:lang w:val="es-ES_tradnl" w:eastAsia="es-ES"/>
        </w:rPr>
      </w:pPr>
      <w:r w:rsidRPr="00252570">
        <w:rPr>
          <w:rFonts w:ascii="Palatino Linotype" w:eastAsia="Calibri" w:hAnsi="Palatino Linotype"/>
          <w:lang w:val="es-ES_tradnl" w:eastAsia="es-ES"/>
        </w:rPr>
        <w:t xml:space="preserve">Establecido lo anterior, resulta evidente que las razones o motivos de </w:t>
      </w:r>
      <w:r w:rsidR="00E40E86">
        <w:rPr>
          <w:rFonts w:ascii="Palatino Linotype" w:eastAsia="Calibri" w:hAnsi="Palatino Linotype"/>
          <w:lang w:val="es-ES_tradnl" w:eastAsia="es-ES"/>
        </w:rPr>
        <w:t>inconformidad hechos valer en los</w:t>
      </w:r>
      <w:r w:rsidRPr="00252570">
        <w:rPr>
          <w:rFonts w:ascii="Palatino Linotype" w:eastAsia="Calibri" w:hAnsi="Palatino Linotype"/>
          <w:lang w:val="es-ES_tradnl" w:eastAsia="es-ES"/>
        </w:rPr>
        <w:t xml:space="preserve"> recurso</w:t>
      </w:r>
      <w:r w:rsidR="00E40E86">
        <w:rPr>
          <w:rFonts w:ascii="Palatino Linotype" w:eastAsia="Calibri" w:hAnsi="Palatino Linotype"/>
          <w:lang w:val="es-ES_tradnl" w:eastAsia="es-ES"/>
        </w:rPr>
        <w:t>s</w:t>
      </w:r>
      <w:r w:rsidRPr="00252570">
        <w:rPr>
          <w:rFonts w:ascii="Palatino Linotype" w:eastAsia="Calibri" w:hAnsi="Palatino Linotype"/>
          <w:lang w:val="es-ES_tradnl" w:eastAsia="es-ES"/>
        </w:rPr>
        <w:t xml:space="preserve"> de revisión resultan </w:t>
      </w:r>
      <w:r w:rsidRPr="00252570">
        <w:rPr>
          <w:rFonts w:ascii="Palatino Linotype" w:eastAsia="Calibri" w:hAnsi="Palatino Linotype"/>
          <w:b/>
          <w:lang w:val="es-ES_tradnl" w:eastAsia="es-ES"/>
        </w:rPr>
        <w:t>fundadas y procedentes</w:t>
      </w:r>
      <w:r w:rsidRPr="00252570">
        <w:rPr>
          <w:rFonts w:ascii="Palatino Linotype" w:eastAsia="Calibri" w:hAnsi="Palatino Linotype"/>
          <w:lang w:val="es-ES_tradnl" w:eastAsia="es-ES"/>
        </w:rPr>
        <w:t xml:space="preserve">, debido a que el </w:t>
      </w:r>
      <w:r w:rsidRPr="00252570">
        <w:rPr>
          <w:rFonts w:ascii="Palatino Linotype" w:eastAsia="Calibri" w:hAnsi="Palatino Linotype"/>
          <w:b/>
          <w:lang w:val="es-ES_tradnl" w:eastAsia="es-ES"/>
        </w:rPr>
        <w:t>SUJETO OBLIGADO</w:t>
      </w:r>
      <w:r w:rsidR="00E40E86">
        <w:rPr>
          <w:rFonts w:ascii="Palatino Linotype" w:eastAsia="Calibri" w:hAnsi="Palatino Linotype"/>
          <w:lang w:val="es-ES_tradnl" w:eastAsia="es-ES"/>
        </w:rPr>
        <w:t xml:space="preserve"> fue omiso en responder las </w:t>
      </w:r>
      <w:r w:rsidRPr="00252570">
        <w:rPr>
          <w:rFonts w:ascii="Palatino Linotype" w:eastAsia="Calibri" w:hAnsi="Palatino Linotype"/>
          <w:lang w:val="es-ES_tradnl" w:eastAsia="es-ES"/>
        </w:rPr>
        <w:t>solicitud</w:t>
      </w:r>
      <w:r w:rsidR="00E40E86">
        <w:rPr>
          <w:rFonts w:ascii="Palatino Linotype" w:eastAsia="Calibri" w:hAnsi="Palatino Linotype"/>
          <w:lang w:val="es-ES_tradnl" w:eastAsia="es-ES"/>
        </w:rPr>
        <w:t>es</w:t>
      </w:r>
      <w:r w:rsidRPr="00252570">
        <w:rPr>
          <w:rFonts w:ascii="Palatino Linotype" w:eastAsia="Calibri" w:hAnsi="Palatino Linotype"/>
          <w:lang w:val="es-ES_tradnl" w:eastAsia="es-ES"/>
        </w:rPr>
        <w:t xml:space="preserve"> de información en cuestión, es decir, no proporcionó respuesta alguna, negando así el acceso a cualquier tipo de información sin ofrecer mayores </w:t>
      </w:r>
      <w:r w:rsidRPr="00252570">
        <w:rPr>
          <w:rFonts w:ascii="Palatino Linotype" w:eastAsia="Calibri" w:hAnsi="Palatino Linotype"/>
          <w:lang w:val="es-ES_tradnl" w:eastAsia="es-ES"/>
        </w:rPr>
        <w:lastRenderedPageBreak/>
        <w:t xml:space="preserve">explicaciones, es decir, no fundó ni motivó su omisión, su falta de actuación en relación a sus obligaciones de garantizar el acceso a la información pública. </w:t>
      </w:r>
    </w:p>
    <w:p w14:paraId="69A14F62" w14:textId="77777777" w:rsidR="00B90DF2" w:rsidRPr="00252570" w:rsidRDefault="00B90DF2" w:rsidP="00B90DF2">
      <w:pPr>
        <w:spacing w:line="360" w:lineRule="auto"/>
        <w:contextualSpacing/>
        <w:jc w:val="both"/>
        <w:rPr>
          <w:rFonts w:ascii="Palatino Linotype" w:eastAsia="Calibri" w:hAnsi="Palatino Linotype"/>
          <w:lang w:val="es-ES_tradnl" w:eastAsia="es-ES"/>
        </w:rPr>
      </w:pPr>
    </w:p>
    <w:p w14:paraId="6C6F5AB6" w14:textId="77777777" w:rsidR="00B90DF2" w:rsidRPr="00E11B63" w:rsidRDefault="00B90DF2" w:rsidP="00B90DF2">
      <w:pPr>
        <w:numPr>
          <w:ilvl w:val="0"/>
          <w:numId w:val="1"/>
        </w:numPr>
        <w:spacing w:line="360" w:lineRule="auto"/>
        <w:ind w:left="0" w:right="49" w:firstLine="0"/>
        <w:contextualSpacing/>
        <w:jc w:val="both"/>
        <w:rPr>
          <w:rFonts w:ascii="Palatino Linotype" w:hAnsi="Palatino Linotype" w:cs="Arial"/>
          <w:color w:val="000000"/>
          <w:lang w:val="es-ES_tradnl" w:eastAsia="es-ES"/>
        </w:rPr>
      </w:pPr>
      <w:r w:rsidRPr="00252570">
        <w:rPr>
          <w:rFonts w:ascii="Palatino Linotype" w:eastAsia="Calibri" w:hAnsi="Palatino Linotype"/>
          <w:lang w:val="es-ES" w:eastAsia="es-ES"/>
        </w:rPr>
        <w:t>Éste Órgano Garante, como institución pública que forma parte del Estado Mexicano y en cuya repres</w:t>
      </w:r>
      <w:r w:rsidR="00E40E86">
        <w:rPr>
          <w:rFonts w:ascii="Palatino Linotype" w:eastAsia="Calibri" w:hAnsi="Palatino Linotype"/>
          <w:lang w:val="es-ES" w:eastAsia="es-ES"/>
        </w:rPr>
        <w:t>entación actúa al substanciar los</w:t>
      </w:r>
      <w:r w:rsidRPr="00252570">
        <w:rPr>
          <w:rFonts w:ascii="Palatino Linotype" w:eastAsia="Calibri" w:hAnsi="Palatino Linotype"/>
          <w:lang w:val="es-ES" w:eastAsia="es-ES"/>
        </w:rPr>
        <w:t xml:space="preserve"> recurso</w:t>
      </w:r>
      <w:r w:rsidR="00E40E86">
        <w:rPr>
          <w:rFonts w:ascii="Palatino Linotype" w:eastAsia="Calibri" w:hAnsi="Palatino Linotype"/>
          <w:lang w:val="es-ES" w:eastAsia="es-ES"/>
        </w:rPr>
        <w:t>s</w:t>
      </w:r>
      <w:r w:rsidRPr="00252570">
        <w:rPr>
          <w:rFonts w:ascii="Palatino Linotype" w:eastAsia="Calibri" w:hAnsi="Palatino Linotype"/>
          <w:lang w:val="es-ES" w:eastAsia="es-ES"/>
        </w:rPr>
        <w:t xml:space="preserve">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w:t>
      </w:r>
      <w:r w:rsidR="00E40E86">
        <w:rPr>
          <w:rFonts w:ascii="Palatino Linotype" w:eastAsia="Calibri" w:hAnsi="Palatino Linotype"/>
          <w:lang w:val="es-ES" w:eastAsia="es-ES"/>
        </w:rPr>
        <w:t>s</w:t>
      </w:r>
      <w:r w:rsidRPr="00252570">
        <w:rPr>
          <w:rFonts w:ascii="Palatino Linotype" w:eastAsia="Calibri" w:hAnsi="Palatino Linotype"/>
          <w:lang w:val="es-ES" w:eastAsia="es-ES"/>
        </w:rPr>
        <w:t xml:space="preserve"> solicitud</w:t>
      </w:r>
      <w:r w:rsidR="00E40E86">
        <w:rPr>
          <w:rFonts w:ascii="Palatino Linotype" w:eastAsia="Calibri" w:hAnsi="Palatino Linotype"/>
          <w:lang w:val="es-ES" w:eastAsia="es-ES"/>
        </w:rPr>
        <w:t>es</w:t>
      </w:r>
      <w:r w:rsidRPr="00252570">
        <w:rPr>
          <w:rFonts w:ascii="Palatino Linotype" w:eastAsia="Calibri" w:hAnsi="Palatino Linotype"/>
          <w:lang w:val="es-ES" w:eastAsia="es-ES"/>
        </w:rPr>
        <w:t xml:space="preserve"> de acceso a la información pública. </w:t>
      </w:r>
    </w:p>
    <w:p w14:paraId="06F7D87B" w14:textId="77777777" w:rsidR="00B90DF2" w:rsidRPr="00424A17" w:rsidRDefault="00B90DF2" w:rsidP="00B90DF2">
      <w:pPr>
        <w:spacing w:line="360" w:lineRule="auto"/>
        <w:ind w:right="49"/>
        <w:contextualSpacing/>
        <w:jc w:val="both"/>
        <w:rPr>
          <w:rFonts w:ascii="Palatino Linotype" w:hAnsi="Palatino Linotype" w:cs="Arial"/>
          <w:color w:val="000000"/>
          <w:lang w:val="es-ES_tradnl" w:eastAsia="es-ES"/>
        </w:rPr>
      </w:pPr>
    </w:p>
    <w:p w14:paraId="6D388A92" w14:textId="77777777" w:rsidR="00B90DF2" w:rsidRPr="00252570" w:rsidRDefault="00B90DF2" w:rsidP="00B90DF2">
      <w:pPr>
        <w:keepNext/>
        <w:keepLines/>
        <w:numPr>
          <w:ilvl w:val="0"/>
          <w:numId w:val="2"/>
        </w:numPr>
        <w:spacing w:line="360" w:lineRule="auto"/>
        <w:ind w:left="0" w:firstLine="0"/>
        <w:outlineLvl w:val="0"/>
        <w:rPr>
          <w:rFonts w:ascii="Palatino Linotype" w:hAnsi="Palatino Linotype" w:cstheme="majorBidi"/>
          <w:b/>
          <w:szCs w:val="32"/>
        </w:rPr>
      </w:pPr>
      <w:bookmarkStart w:id="31" w:name="_Toc71234381"/>
      <w:bookmarkStart w:id="32" w:name="_Toc83725407"/>
      <w:r w:rsidRPr="00252570">
        <w:rPr>
          <w:rFonts w:ascii="Palatino Linotype" w:hAnsi="Palatino Linotype" w:cstheme="majorBidi"/>
          <w:b/>
          <w:szCs w:val="32"/>
        </w:rPr>
        <w:t>Sobre la respuesta que se emita a la solicitud.</w:t>
      </w:r>
      <w:bookmarkEnd w:id="27"/>
      <w:bookmarkEnd w:id="31"/>
      <w:bookmarkEnd w:id="32"/>
    </w:p>
    <w:p w14:paraId="2D290378" w14:textId="77777777" w:rsidR="00B90DF2" w:rsidRPr="00252570" w:rsidRDefault="00B90DF2" w:rsidP="00B90DF2">
      <w:pPr>
        <w:spacing w:line="360" w:lineRule="auto"/>
        <w:ind w:right="49"/>
        <w:contextualSpacing/>
        <w:jc w:val="both"/>
        <w:rPr>
          <w:rFonts w:ascii="Palatino Linotype" w:hAnsi="Palatino Linotype" w:cs="Arial"/>
          <w:b/>
          <w:lang w:val="es-ES_tradnl" w:eastAsia="es-ES"/>
        </w:rPr>
      </w:pPr>
    </w:p>
    <w:p w14:paraId="1976D2F6" w14:textId="77777777"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b/>
          <w:lang w:val="es-ES_tradnl" w:eastAsia="es-ES"/>
        </w:rPr>
      </w:pPr>
      <w:r w:rsidRPr="00252570">
        <w:rPr>
          <w:rFonts w:ascii="Palatino Linotype" w:hAnsi="Palatino Linotype" w:cs="Arial"/>
          <w:lang w:val="es-ES_tradnl" w:eastAsia="es-ES"/>
        </w:rPr>
        <w:t xml:space="preserve">En cumplimiento a esta resolución, el </w:t>
      </w:r>
      <w:r w:rsidRPr="00252570">
        <w:rPr>
          <w:rFonts w:ascii="Palatino Linotype" w:hAnsi="Palatino Linotype" w:cs="Arial"/>
          <w:b/>
          <w:lang w:val="es-ES_tradnl" w:eastAsia="es-ES"/>
        </w:rPr>
        <w:t>SUJETO OBLIGADO</w:t>
      </w:r>
      <w:r w:rsidRPr="00252570">
        <w:rPr>
          <w:rFonts w:ascii="Palatino Linotype" w:hAnsi="Palatino Linotype" w:cs="Arial"/>
          <w:lang w:val="es-ES_tradnl" w:eastAsia="es-ES"/>
        </w:rPr>
        <w:t xml:space="preserve"> deberá dar atención </w:t>
      </w:r>
      <w:r w:rsidRPr="00252570">
        <w:rPr>
          <w:rFonts w:ascii="Palatino Linotype" w:eastAsiaTheme="minorEastAsia" w:hAnsi="Palatino Linotype" w:cs="Arial"/>
          <w:lang w:val="es-ES_tradnl" w:eastAsia="es-ES"/>
        </w:rPr>
        <w:t>a la solicitud de información, sin que sea materia de este recurso</w:t>
      </w:r>
      <w:r w:rsidRPr="00252570">
        <w:rPr>
          <w:rFonts w:ascii="Palatino Linotype" w:eastAsiaTheme="minorEastAsia" w:hAnsi="Palatino Linotype" w:cs="Arial"/>
          <w:b/>
          <w:lang w:val="es-ES_tradnl" w:eastAsia="es-ES"/>
        </w:rPr>
        <w:t xml:space="preserve"> </w:t>
      </w:r>
      <w:r w:rsidRPr="00252570">
        <w:rPr>
          <w:rFonts w:ascii="Palatino Linotype" w:eastAsiaTheme="minorEastAsia" w:hAnsi="Palatino Linotype" w:cs="Arial"/>
          <w:lang w:val="es-ES_tradnl" w:eastAsia="es-ES"/>
        </w:rPr>
        <w:t>analizar o</w:t>
      </w:r>
      <w:r w:rsidRPr="00252570">
        <w:rPr>
          <w:rFonts w:ascii="Palatino Linotype" w:eastAsiaTheme="minorEastAsia" w:hAnsi="Palatino Linotype" w:cs="Arial"/>
          <w:b/>
          <w:lang w:val="es-ES_tradnl" w:eastAsia="es-ES"/>
        </w:rPr>
        <w:t xml:space="preserve"> </w:t>
      </w:r>
      <w:r w:rsidRPr="00252570">
        <w:rPr>
          <w:rFonts w:ascii="Palatino Linotype" w:eastAsiaTheme="minorEastAsia" w:hAnsi="Palatino Linotype" w:cs="Arial"/>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14:paraId="7E87DBF7" w14:textId="77777777" w:rsidR="00B90DF2" w:rsidRPr="00252570" w:rsidRDefault="00B90DF2" w:rsidP="00B90DF2">
      <w:pPr>
        <w:spacing w:line="360" w:lineRule="auto"/>
        <w:ind w:right="49"/>
        <w:contextualSpacing/>
        <w:jc w:val="both"/>
        <w:rPr>
          <w:rFonts w:ascii="Palatino Linotype" w:hAnsi="Palatino Linotype" w:cs="Arial"/>
          <w:b/>
          <w:lang w:val="es-ES_tradnl" w:eastAsia="es-ES"/>
        </w:rPr>
      </w:pPr>
    </w:p>
    <w:p w14:paraId="3D0E8034" w14:textId="77777777"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b/>
          <w:lang w:val="es-ES_tradnl" w:eastAsia="es-ES"/>
        </w:rPr>
      </w:pPr>
      <w:r w:rsidRPr="00252570">
        <w:rPr>
          <w:rFonts w:ascii="Palatino Linotype" w:eastAsiaTheme="minorEastAsia" w:hAnsi="Palatino Linotype" w:cs="Arial"/>
          <w:lang w:val="es-ES_tradnl" w:eastAsia="es-ES"/>
        </w:rPr>
        <w:lastRenderedPageBreak/>
        <w:t>En este caso, el Sujeto Obligado deberá de sustanciar todo el procedimiento de acceso a la información pública verificando si la información que le ha sido requerida corresponde al ejercicio de sus facultades, competencias o funciones.</w:t>
      </w:r>
    </w:p>
    <w:p w14:paraId="70590CE6" w14:textId="77777777" w:rsidR="00B90DF2" w:rsidRPr="00252570" w:rsidRDefault="00B90DF2" w:rsidP="00B90DF2">
      <w:pPr>
        <w:spacing w:line="360" w:lineRule="auto"/>
        <w:ind w:right="49"/>
        <w:contextualSpacing/>
        <w:jc w:val="both"/>
        <w:rPr>
          <w:rFonts w:ascii="Palatino Linotype" w:hAnsi="Palatino Linotype" w:cs="Arial"/>
          <w:b/>
          <w:lang w:val="es-ES_tradnl" w:eastAsia="es-ES"/>
        </w:rPr>
      </w:pPr>
    </w:p>
    <w:p w14:paraId="2350D4BC"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6EFDE977" w14:textId="77777777"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14:paraId="1DF26AC6" w14:textId="77777777"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eastAsiaTheme="minorEastAsia" w:hAnsi="Palatino Linotype" w:cs="Arial"/>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77F7012C" w14:textId="77777777" w:rsidR="00B90DF2" w:rsidRPr="00252570" w:rsidRDefault="00B90DF2" w:rsidP="00B90DF2">
      <w:pPr>
        <w:spacing w:line="360" w:lineRule="auto"/>
        <w:contextualSpacing/>
        <w:rPr>
          <w:rFonts w:ascii="Palatino Linotype" w:eastAsiaTheme="minorEastAsia" w:hAnsi="Palatino Linotype" w:cs="Arial"/>
          <w:lang w:val="es-ES_tradnl" w:eastAsia="es-ES"/>
        </w:rPr>
      </w:pPr>
    </w:p>
    <w:p w14:paraId="59F4ED9E" w14:textId="77777777"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eastAsiaTheme="minorEastAsia" w:hAnsi="Palatino Linotype" w:cs="Arial"/>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w:t>
      </w:r>
      <w:r w:rsidRPr="00252570">
        <w:rPr>
          <w:rFonts w:ascii="Palatino Linotype" w:eastAsiaTheme="minorEastAsia" w:hAnsi="Palatino Linotype" w:cs="Arial"/>
          <w:lang w:val="es-ES_tradnl" w:eastAsia="es-ES"/>
        </w:rPr>
        <w:lastRenderedPageBreak/>
        <w:t>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14:paraId="244CB153" w14:textId="77777777" w:rsidR="00B90DF2" w:rsidRPr="00252570" w:rsidRDefault="00B90DF2" w:rsidP="00B90DF2">
      <w:pPr>
        <w:spacing w:line="360" w:lineRule="auto"/>
        <w:contextualSpacing/>
        <w:rPr>
          <w:rFonts w:ascii="Palatino Linotype" w:hAnsi="Palatino Linotype" w:cs="Arial"/>
          <w:lang w:val="es-ES_tradnl" w:eastAsia="es-ES"/>
        </w:rPr>
      </w:pPr>
    </w:p>
    <w:p w14:paraId="2D3B7859" w14:textId="77777777"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hAnsi="Palatino Linotype" w:cs="Arial"/>
          <w:lang w:val="es-ES_tradnl" w:eastAsia="es-ES"/>
        </w:rPr>
        <w:t xml:space="preserve">Es importante también señalar que, la respuesta que dará en cumplimiento a la presente resolución, </w:t>
      </w:r>
      <w:r w:rsidRPr="00252570">
        <w:rPr>
          <w:rFonts w:ascii="Palatino Linotype" w:hAnsi="Palatino Linotype" w:cs="Arial"/>
          <w:b/>
          <w:lang w:val="es-ES_tradnl" w:eastAsia="es-ES"/>
        </w:rPr>
        <w:t>deberá ajustarse a lo dispuesto a los criterios y precedentes que este Órgano Garante ha resuelto y aprobado,</w:t>
      </w:r>
      <w:r w:rsidRPr="00252570">
        <w:rPr>
          <w:rFonts w:ascii="Palatino Linotype" w:hAnsi="Palatino Linotype" w:cs="Arial"/>
          <w:lang w:val="es-ES_tradnl" w:eastAsia="es-ES"/>
        </w:rPr>
        <w:t xml:space="preserve"> es decir, por lo que constituye una alta responsabilidad del </w:t>
      </w:r>
      <w:r w:rsidRPr="00252570">
        <w:rPr>
          <w:rFonts w:ascii="Palatino Linotype" w:hAnsi="Palatino Linotype" w:cs="Arial"/>
          <w:b/>
          <w:lang w:val="es-ES_tradnl" w:eastAsia="es-ES"/>
        </w:rPr>
        <w:t>SUJETO OBLIGADO</w:t>
      </w:r>
      <w:r w:rsidRPr="00252570">
        <w:rPr>
          <w:rFonts w:ascii="Palatino Linotype" w:hAnsi="Palatino Linotype" w:cs="Arial"/>
          <w:lang w:val="es-ES_tradnl" w:eastAsia="es-ES"/>
        </w:rPr>
        <w:t xml:space="preserve"> proporcionar la información que atienda la presente, ajustándose a la normatividad establecida y a los distintos asuntos de los cuales este órgano colegiado ha conocido. </w:t>
      </w:r>
    </w:p>
    <w:p w14:paraId="5D84B4D7" w14:textId="77777777"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hAnsi="Palatino Linotype" w:cs="Arial"/>
          <w:lang w:val="es-ES_tradnl" w:eastAsia="es-ES"/>
        </w:rPr>
        <w:t>Por lo que tratándose del tema o temas que se requieran en las solicitudes, el sujeto obligado deberá en todo momento ajustarse además de la normatividad aplicable a los asuntos, a las resoluciones aprobadas.</w:t>
      </w:r>
    </w:p>
    <w:p w14:paraId="471A7306" w14:textId="77777777" w:rsidR="00B90DF2" w:rsidRPr="00252570" w:rsidRDefault="00B90DF2" w:rsidP="00B90DF2">
      <w:pPr>
        <w:spacing w:line="360" w:lineRule="auto"/>
        <w:ind w:right="49"/>
        <w:contextualSpacing/>
        <w:jc w:val="both"/>
        <w:rPr>
          <w:rFonts w:ascii="Palatino Linotype" w:hAnsi="Palatino Linotype" w:cs="Arial"/>
          <w:lang w:val="es-ES_tradnl" w:eastAsia="es-ES"/>
        </w:rPr>
      </w:pPr>
    </w:p>
    <w:p w14:paraId="5CBB7BA1"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w:t>
      </w:r>
      <w:r w:rsidRPr="00252570">
        <w:rPr>
          <w:rFonts w:ascii="Palatino Linotype" w:eastAsiaTheme="minorEastAsia" w:hAnsi="Palatino Linotype" w:cs="Arial"/>
          <w:lang w:val="es-ES" w:eastAsia="es-ES"/>
        </w:rPr>
        <w:lastRenderedPageBreak/>
        <w:t>Pública del Estado de México, turnando la solicitud a todas las área competentes que cuenten o deban tener la información, con objeto de que realicen una búsqueda exhaustiva y razonable de la información solicitada.</w:t>
      </w:r>
    </w:p>
    <w:p w14:paraId="1F82B026" w14:textId="77777777" w:rsidR="00B90DF2" w:rsidRPr="00252570" w:rsidRDefault="00B90DF2" w:rsidP="00B90DF2">
      <w:pPr>
        <w:spacing w:line="360" w:lineRule="auto"/>
        <w:contextualSpacing/>
        <w:jc w:val="both"/>
        <w:rPr>
          <w:rFonts w:ascii="Palatino Linotype" w:eastAsiaTheme="minorEastAsia" w:hAnsi="Palatino Linotype" w:cs="Arial"/>
          <w:lang w:val="es-ES" w:eastAsia="es-ES"/>
        </w:rPr>
      </w:pPr>
    </w:p>
    <w:p w14:paraId="73AC616A"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372227E1" w14:textId="77777777" w:rsidR="00B90DF2" w:rsidRPr="00252570" w:rsidRDefault="00B90DF2" w:rsidP="00B90DF2">
      <w:pPr>
        <w:spacing w:line="360" w:lineRule="auto"/>
        <w:contextualSpacing/>
        <w:jc w:val="both"/>
        <w:rPr>
          <w:rFonts w:ascii="Palatino Linotype" w:eastAsiaTheme="minorEastAsia" w:hAnsi="Palatino Linotype" w:cs="Arial"/>
          <w:lang w:val="es-ES" w:eastAsia="es-ES"/>
        </w:rPr>
      </w:pPr>
    </w:p>
    <w:p w14:paraId="3460ACB2"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14:paraId="7BCDE6DA" w14:textId="77777777" w:rsidR="00B90DF2" w:rsidRPr="00252570" w:rsidRDefault="00B90DF2" w:rsidP="00B90DF2">
      <w:pPr>
        <w:spacing w:line="360" w:lineRule="auto"/>
        <w:contextualSpacing/>
        <w:rPr>
          <w:rFonts w:ascii="Palatino Linotype" w:eastAsiaTheme="minorEastAsia" w:hAnsi="Palatino Linotype" w:cs="Arial"/>
          <w:lang w:val="es-ES" w:eastAsia="es-ES"/>
        </w:rPr>
      </w:pPr>
    </w:p>
    <w:p w14:paraId="251E3042"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122E1F95" w14:textId="77777777"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14:paraId="0E7E552C" w14:textId="77777777" w:rsidR="00B90DF2" w:rsidRPr="00252570" w:rsidRDefault="00B90DF2" w:rsidP="00B90DF2">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252570">
        <w:rPr>
          <w:rFonts w:ascii="Palatino Linotype" w:eastAsiaTheme="minorEastAsia" w:hAnsi="Palatino Linotype" w:cs="Arial"/>
          <w:i/>
          <w:sz w:val="22"/>
          <w:lang w:val="es-ES_tradnl" w:eastAsia="es-ES"/>
        </w:rPr>
        <w:t>“</w:t>
      </w:r>
      <w:r w:rsidRPr="00252570">
        <w:rPr>
          <w:rFonts w:ascii="Palatino Linotype" w:eastAsiaTheme="minorEastAsia" w:hAnsi="Palatino Linotype" w:cs="Arial"/>
          <w:b/>
          <w:i/>
          <w:sz w:val="22"/>
          <w:lang w:val="es-ES_tradnl" w:eastAsia="es-ES"/>
        </w:rPr>
        <w:t>Artículo 19.</w:t>
      </w:r>
      <w:r w:rsidRPr="00252570">
        <w:rPr>
          <w:rFonts w:ascii="Palatino Linotype" w:eastAsiaTheme="minorEastAsia" w:hAnsi="Palatino Linotype" w:cs="Arial"/>
          <w:i/>
          <w:sz w:val="22"/>
          <w:lang w:val="es-ES_tradnl" w:eastAsia="es-ES"/>
        </w:rPr>
        <w:t xml:space="preserve"> Se presume que la información debe existir si se refiere a las facultades, competencias y funciones que los ordenamientos jurídicos aplicables otorgan a los sujetos obligados.</w:t>
      </w:r>
    </w:p>
    <w:p w14:paraId="1F963BBF" w14:textId="77777777" w:rsidR="00B90DF2" w:rsidRPr="00252570" w:rsidRDefault="00B90DF2" w:rsidP="00B90DF2">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p>
    <w:p w14:paraId="617EE228" w14:textId="77777777" w:rsidR="00B90DF2" w:rsidRPr="00252570" w:rsidRDefault="00B90DF2" w:rsidP="00B90DF2">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252570">
        <w:rPr>
          <w:rFonts w:ascii="Palatino Linotype" w:eastAsiaTheme="minorEastAsia" w:hAnsi="Palatino Linotype" w:cs="Arial"/>
          <w:i/>
          <w:sz w:val="22"/>
          <w:lang w:val="es-ES_tradnl" w:eastAsia="es-ES"/>
        </w:rPr>
        <w:lastRenderedPageBreak/>
        <w:t xml:space="preserve"> En los casos en que ciertas facultades, competencias o funciones no se hayan ejercido, se debe motivar la respuesta en función de las causas que motiven tal circunstancia. </w:t>
      </w:r>
    </w:p>
    <w:p w14:paraId="5BB6F537" w14:textId="77777777" w:rsidR="00B90DF2" w:rsidRPr="00252570" w:rsidRDefault="00B90DF2" w:rsidP="00B90DF2">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p>
    <w:p w14:paraId="14EA3346" w14:textId="77777777" w:rsidR="00B90DF2" w:rsidRPr="00252570" w:rsidRDefault="00B90DF2" w:rsidP="00B90DF2">
      <w:pPr>
        <w:tabs>
          <w:tab w:val="left" w:pos="8080"/>
        </w:tabs>
        <w:spacing w:line="360" w:lineRule="auto"/>
        <w:ind w:left="567" w:right="567"/>
        <w:contextualSpacing/>
        <w:jc w:val="both"/>
        <w:rPr>
          <w:rFonts w:ascii="Palatino Linotype" w:eastAsiaTheme="minorEastAsia" w:hAnsi="Palatino Linotype" w:cs="Arial"/>
          <w:i/>
          <w:sz w:val="22"/>
          <w:lang w:val="es-ES_tradnl" w:eastAsia="es-ES"/>
        </w:rPr>
      </w:pPr>
      <w:r w:rsidRPr="00252570">
        <w:rPr>
          <w:rFonts w:ascii="Palatino Linotype" w:eastAsiaTheme="minorEastAsia" w:hAnsi="Palatino Linotype" w:cs="Arial"/>
          <w:i/>
          <w:sz w:val="22"/>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7BDB44E" w14:textId="77777777" w:rsidR="00B90DF2" w:rsidRPr="00252570" w:rsidRDefault="00B90DF2" w:rsidP="00B90DF2">
      <w:pPr>
        <w:spacing w:line="360" w:lineRule="auto"/>
        <w:rPr>
          <w:rFonts w:ascii="Palatino Linotype" w:eastAsiaTheme="minorEastAsia" w:hAnsi="Palatino Linotype" w:cs="Arial"/>
          <w:lang w:val="es-ES_tradnl" w:eastAsia="es-ES"/>
        </w:rPr>
      </w:pPr>
    </w:p>
    <w:p w14:paraId="43BB1729"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El primer supuesto, que corresponde a lo señalado en su segundo párrafo, alude a actos no realizados y contemplados en alguna hipótesis jurídica: </w:t>
      </w:r>
    </w:p>
    <w:p w14:paraId="7B745F6D" w14:textId="77777777" w:rsidR="00B90DF2" w:rsidRPr="00252570" w:rsidRDefault="00B90DF2" w:rsidP="00B90DF2">
      <w:pPr>
        <w:spacing w:line="360" w:lineRule="auto"/>
        <w:ind w:right="567"/>
        <w:contextualSpacing/>
        <w:jc w:val="both"/>
        <w:rPr>
          <w:rFonts w:ascii="Palatino Linotype" w:eastAsiaTheme="minorEastAsia" w:hAnsi="Palatino Linotype" w:cs="Arial"/>
          <w:lang w:val="es-ES_tradnl" w:eastAsia="es-ES"/>
        </w:rPr>
      </w:pPr>
    </w:p>
    <w:p w14:paraId="3A7DC924" w14:textId="77777777" w:rsidR="00B90DF2" w:rsidRPr="00252570" w:rsidRDefault="00B90DF2" w:rsidP="00B90DF2">
      <w:pPr>
        <w:numPr>
          <w:ilvl w:val="0"/>
          <w:numId w:val="3"/>
        </w:numPr>
        <w:spacing w:line="360" w:lineRule="auto"/>
        <w:ind w:right="709"/>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Cuya realización dependa de que un tercero demande la emisión de un acto de autoridad, la expedición de una licencia, por ejemplo; </w:t>
      </w:r>
    </w:p>
    <w:p w14:paraId="069A3D54" w14:textId="77777777" w:rsidR="00B90DF2" w:rsidRPr="00252570" w:rsidRDefault="00B90DF2" w:rsidP="00B90DF2">
      <w:pPr>
        <w:numPr>
          <w:ilvl w:val="0"/>
          <w:numId w:val="3"/>
        </w:numPr>
        <w:spacing w:line="360" w:lineRule="auto"/>
        <w:ind w:right="709"/>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De un acontecimiento de realización probable, la Cuenta Pública correspondiente a un ejercicio fiscal en curso; o</w:t>
      </w:r>
    </w:p>
    <w:p w14:paraId="662F6B6C" w14:textId="77777777" w:rsidR="00B90DF2" w:rsidRPr="00252570" w:rsidRDefault="00B90DF2" w:rsidP="00B90DF2">
      <w:pPr>
        <w:numPr>
          <w:ilvl w:val="0"/>
          <w:numId w:val="3"/>
        </w:numPr>
        <w:spacing w:line="360" w:lineRule="auto"/>
        <w:ind w:right="709"/>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Una facultad potestativa, la firma de convenio de colaboración.</w:t>
      </w:r>
    </w:p>
    <w:p w14:paraId="4438F902" w14:textId="77777777" w:rsidR="00B90DF2" w:rsidRPr="00252570" w:rsidRDefault="00B90DF2" w:rsidP="00B90DF2">
      <w:pPr>
        <w:spacing w:line="360" w:lineRule="auto"/>
        <w:ind w:right="709"/>
        <w:contextualSpacing/>
        <w:jc w:val="both"/>
        <w:rPr>
          <w:rFonts w:ascii="Palatino Linotype" w:eastAsiaTheme="minorEastAsia" w:hAnsi="Palatino Linotype" w:cs="Arial"/>
          <w:lang w:val="es-ES_tradnl" w:eastAsia="es-ES"/>
        </w:rPr>
      </w:pPr>
    </w:p>
    <w:p w14:paraId="58B59558"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492F4615" w14:textId="77777777"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14:paraId="35A069CC"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El segundo supuesto, que corresponde a lo señalado en su último párrafo del artículo antes referido, alude a: </w:t>
      </w:r>
    </w:p>
    <w:p w14:paraId="66078C9A" w14:textId="77777777" w:rsidR="00B90DF2" w:rsidRPr="00252570" w:rsidRDefault="00B90DF2" w:rsidP="00B90DF2">
      <w:pPr>
        <w:spacing w:line="360" w:lineRule="auto"/>
        <w:ind w:left="720"/>
        <w:contextualSpacing/>
        <w:rPr>
          <w:rFonts w:ascii="Palatino Linotype" w:eastAsiaTheme="minorEastAsia" w:hAnsi="Palatino Linotype" w:cs="Arial"/>
          <w:lang w:val="es-ES_tradnl" w:eastAsia="es-ES"/>
        </w:rPr>
      </w:pPr>
    </w:p>
    <w:p w14:paraId="4AA9D373" w14:textId="77777777" w:rsidR="00B90DF2" w:rsidRPr="00252570" w:rsidRDefault="00B90DF2" w:rsidP="00B90DF2">
      <w:p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lastRenderedPageBreak/>
        <w:t xml:space="preserve">1.- Actos realizados sobre los cuales: </w:t>
      </w:r>
    </w:p>
    <w:p w14:paraId="7021C501" w14:textId="77777777" w:rsidR="00B90DF2" w:rsidRPr="00252570" w:rsidRDefault="00B90DF2" w:rsidP="00B90DF2">
      <w:pPr>
        <w:numPr>
          <w:ilvl w:val="0"/>
          <w:numId w:val="4"/>
        </w:num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No se generó, poseyó o administró el documento que registre la información solicitada; </w:t>
      </w:r>
    </w:p>
    <w:p w14:paraId="5A8FBC96" w14:textId="77777777" w:rsidR="00B90DF2" w:rsidRPr="00252570" w:rsidRDefault="00B90DF2" w:rsidP="00B90DF2">
      <w:pPr>
        <w:tabs>
          <w:tab w:val="left" w:pos="7655"/>
        </w:tabs>
        <w:spacing w:line="360" w:lineRule="auto"/>
        <w:ind w:left="851" w:right="709" w:hanging="284"/>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b) Habiendo sido generada, poseída o administrada, no se cuenta con la información solicitada.</w:t>
      </w:r>
    </w:p>
    <w:p w14:paraId="57429ED5" w14:textId="77777777" w:rsidR="00B90DF2" w:rsidRPr="00252570" w:rsidRDefault="00B90DF2" w:rsidP="00B90DF2">
      <w:pPr>
        <w:tabs>
          <w:tab w:val="left" w:pos="7655"/>
        </w:tabs>
        <w:spacing w:line="360" w:lineRule="auto"/>
        <w:ind w:left="851" w:right="567" w:hanging="284"/>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2.- El sujeto obligado fue omiso en el ejercicio de una facultad, competencia o atribución inexcusable. </w:t>
      </w:r>
    </w:p>
    <w:p w14:paraId="31D43123" w14:textId="77777777"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14:paraId="346DEACD"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77D58134" w14:textId="77777777" w:rsidR="00B90DF2" w:rsidRPr="00252570" w:rsidRDefault="00B90DF2" w:rsidP="00B90DF2">
      <w:pPr>
        <w:spacing w:line="360" w:lineRule="auto"/>
        <w:contextualSpacing/>
        <w:rPr>
          <w:rFonts w:ascii="Palatino Linotype" w:eastAsiaTheme="minorEastAsia" w:hAnsi="Palatino Linotype" w:cs="Arial"/>
          <w:lang w:val="es-ES_tradnl" w:eastAsia="es-ES"/>
        </w:rPr>
      </w:pPr>
    </w:p>
    <w:p w14:paraId="54CA93B6" w14:textId="77777777"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eastAsiaTheme="minorEastAsia" w:hAnsi="Palatino Linotype" w:cs="Arial"/>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252570">
        <w:rPr>
          <w:rFonts w:ascii="Palatino Linotype" w:eastAsiaTheme="minorEastAsia" w:hAnsi="Palatino Linotype" w:cs="Arial"/>
          <w:b/>
          <w:lang w:val="es-ES_tradnl" w:eastAsia="es-ES"/>
        </w:rPr>
        <w:t>de no localizar la información que debía tener, procediendo según lo refieren los párrafos segundo o tercero del artículo 19 de la Ley de Transparencia y Acceso a la Información Pública</w:t>
      </w:r>
      <w:r w:rsidRPr="00252570">
        <w:rPr>
          <w:rFonts w:ascii="Palatino Linotype" w:eastAsiaTheme="minorEastAsia" w:hAnsi="Palatino Linotype" w:cs="Arial"/>
          <w:lang w:val="es-ES_tradnl" w:eastAsia="es-ES"/>
        </w:rPr>
        <w:t>, pero emitiendo una respuesta.</w:t>
      </w:r>
    </w:p>
    <w:p w14:paraId="7A9195A4" w14:textId="77777777" w:rsidR="00B90DF2" w:rsidRPr="00252570" w:rsidRDefault="00B90DF2" w:rsidP="00B90DF2">
      <w:pPr>
        <w:spacing w:line="360" w:lineRule="auto"/>
        <w:ind w:right="49"/>
        <w:contextualSpacing/>
        <w:jc w:val="both"/>
        <w:rPr>
          <w:rFonts w:ascii="Palatino Linotype" w:hAnsi="Palatino Linotype" w:cs="Arial"/>
          <w:lang w:val="es-ES_tradnl" w:eastAsia="es-ES"/>
        </w:rPr>
      </w:pPr>
    </w:p>
    <w:p w14:paraId="3E269D54" w14:textId="77777777" w:rsidR="00B90DF2" w:rsidRPr="00252570" w:rsidRDefault="00B90DF2" w:rsidP="00B90DF2">
      <w:pPr>
        <w:keepNext/>
        <w:keepLines/>
        <w:spacing w:line="360" w:lineRule="auto"/>
        <w:outlineLvl w:val="1"/>
        <w:rPr>
          <w:rFonts w:ascii="Palatino Linotype" w:hAnsi="Palatino Linotype" w:cstheme="majorBidi"/>
          <w:b/>
        </w:rPr>
      </w:pPr>
      <w:bookmarkStart w:id="33" w:name="_Toc524344194"/>
      <w:bookmarkStart w:id="34" w:name="_Toc526271199"/>
      <w:bookmarkStart w:id="35" w:name="_Toc536105846"/>
      <w:bookmarkStart w:id="36" w:name="_Toc536106973"/>
      <w:bookmarkStart w:id="37" w:name="_Toc71234382"/>
      <w:bookmarkStart w:id="38" w:name="_Toc83725408"/>
      <w:r w:rsidRPr="00252570">
        <w:rPr>
          <w:rFonts w:ascii="Palatino Linotype" w:hAnsi="Palatino Linotype" w:cstheme="majorBidi"/>
          <w:b/>
        </w:rPr>
        <w:lastRenderedPageBreak/>
        <w:t>IV. Análisis al que debe someterse la información antes de su entrega.</w:t>
      </w:r>
      <w:bookmarkEnd w:id="33"/>
      <w:bookmarkEnd w:id="34"/>
      <w:bookmarkEnd w:id="35"/>
      <w:bookmarkEnd w:id="36"/>
      <w:bookmarkEnd w:id="37"/>
      <w:bookmarkEnd w:id="38"/>
    </w:p>
    <w:p w14:paraId="6A6E76F4" w14:textId="77777777" w:rsidR="00B90DF2" w:rsidRPr="00252570" w:rsidRDefault="00B90DF2" w:rsidP="00B90DF2">
      <w:pPr>
        <w:spacing w:line="360" w:lineRule="auto"/>
        <w:ind w:right="49"/>
        <w:contextualSpacing/>
        <w:jc w:val="both"/>
        <w:rPr>
          <w:rFonts w:ascii="Palatino Linotype" w:hAnsi="Palatino Linotype" w:cs="Arial"/>
          <w:lang w:val="es-ES_tradnl" w:eastAsia="es-ES"/>
        </w:rPr>
      </w:pPr>
    </w:p>
    <w:p w14:paraId="2AD66DDF"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7F41C7D1" w14:textId="77777777" w:rsidR="00B90DF2" w:rsidRPr="00252570" w:rsidRDefault="00B90DF2" w:rsidP="00B90DF2">
      <w:pPr>
        <w:spacing w:line="360" w:lineRule="auto"/>
        <w:contextualSpacing/>
        <w:jc w:val="both"/>
        <w:rPr>
          <w:rFonts w:ascii="Palatino Linotype" w:eastAsiaTheme="minorEastAsia" w:hAnsi="Palatino Linotype" w:cs="Arial"/>
          <w:lang w:val="es-ES" w:eastAsia="es-ES"/>
        </w:rPr>
      </w:pPr>
    </w:p>
    <w:p w14:paraId="199BABE4"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041E1330" w14:textId="77777777" w:rsidR="00B90DF2" w:rsidRPr="00252570" w:rsidRDefault="00B90DF2" w:rsidP="00B90DF2">
      <w:pPr>
        <w:spacing w:line="360" w:lineRule="auto"/>
        <w:contextualSpacing/>
        <w:jc w:val="both"/>
        <w:rPr>
          <w:rFonts w:ascii="Palatino Linotype" w:eastAsiaTheme="minorEastAsia" w:hAnsi="Palatino Linotype" w:cs="Arial"/>
          <w:lang w:val="es-ES" w:eastAsia="es-ES"/>
        </w:rPr>
      </w:pPr>
    </w:p>
    <w:p w14:paraId="10D2C53F"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b/>
          <w:i/>
          <w:sz w:val="22"/>
          <w:lang w:eastAsia="es-ES"/>
        </w:rPr>
        <w:t>“Artículo 4.</w:t>
      </w:r>
      <w:r w:rsidRPr="00FD5419">
        <w:rPr>
          <w:rFonts w:ascii="Palatino Linotype" w:eastAsiaTheme="minorEastAsia" w:hAnsi="Palatino Linotype" w:cs="Arial"/>
          <w:i/>
          <w:sz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0E5CD32"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w:t>
      </w:r>
      <w:r w:rsidRPr="00FD5419">
        <w:rPr>
          <w:rFonts w:ascii="Palatino Linotype" w:eastAsiaTheme="minorEastAsia" w:hAnsi="Palatino Linotype" w:cs="Arial"/>
          <w:i/>
          <w:sz w:val="22"/>
          <w:lang w:eastAsia="es-ES"/>
        </w:rPr>
        <w:lastRenderedPageBreak/>
        <w:t>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AFD9956"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Los sujetos obligados deben poner en práctica, políticas y programas de acceso a la información que se apeguen a criterios de publicidad, veracidad, oportunidad, precisión y suficiencia en beneficio de los solicitantes.</w:t>
      </w:r>
    </w:p>
    <w:p w14:paraId="3DF02520"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w:t>
      </w:r>
    </w:p>
    <w:p w14:paraId="40CD1A66" w14:textId="77777777" w:rsidR="00B90DF2" w:rsidRPr="00252570" w:rsidRDefault="00B90DF2" w:rsidP="00B90DF2">
      <w:pPr>
        <w:spacing w:line="360" w:lineRule="auto"/>
        <w:ind w:left="851" w:right="618"/>
        <w:contextualSpacing/>
        <w:jc w:val="both"/>
        <w:rPr>
          <w:rFonts w:ascii="Palatino Linotype" w:eastAsiaTheme="minorEastAsia" w:hAnsi="Palatino Linotype" w:cs="Arial"/>
          <w:i/>
          <w:lang w:eastAsia="es-ES"/>
        </w:rPr>
      </w:pPr>
    </w:p>
    <w:p w14:paraId="177A8E14"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w:t>
      </w:r>
      <w:r w:rsidRPr="00FD5419">
        <w:rPr>
          <w:rFonts w:ascii="Palatino Linotype" w:eastAsiaTheme="minorEastAsia" w:hAnsi="Palatino Linotype" w:cs="Arial"/>
          <w:b/>
          <w:i/>
          <w:sz w:val="22"/>
          <w:lang w:eastAsia="es-ES"/>
        </w:rPr>
        <w:t>Artículo 122.</w:t>
      </w:r>
      <w:r w:rsidRPr="00FD5419">
        <w:rPr>
          <w:rFonts w:ascii="Palatino Linotype" w:eastAsiaTheme="minorEastAsia" w:hAnsi="Palatino Linotype" w:cs="Arial"/>
          <w:i/>
          <w:sz w:val="22"/>
          <w:lang w:eastAsia="es-ES"/>
        </w:rPr>
        <w:t xml:space="preserve"> La clasificación es el proceso mediante el cual el sujeto obligado determina que la información en su poder actualiza alguno de los supuestos de reserva o confidencialidad, de conformidad con lo dispuesto en el presente título.</w:t>
      </w:r>
    </w:p>
    <w:p w14:paraId="53A952A2"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Los supuestos de reserva o confidencialidad previstos en las leyes deberán ser acordes con las bases, principios y disposiciones establecidos en la Ley General y, en ningún caso, podrán contravenirla.</w:t>
      </w:r>
    </w:p>
    <w:p w14:paraId="21D3E1A0"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Los titulares de las áreas de los sujetos obligados serán los responsables de clasificar la información, de conformidad con lo dispuesto en la presente Ley y demás disposiciones jurídicas aplicables.</w:t>
      </w:r>
    </w:p>
    <w:p w14:paraId="5883899F"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w:t>
      </w:r>
    </w:p>
    <w:p w14:paraId="49437213"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p>
    <w:p w14:paraId="3B7C3086"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w:t>
      </w:r>
      <w:r w:rsidRPr="00FD5419">
        <w:rPr>
          <w:rFonts w:ascii="Palatino Linotype" w:eastAsiaTheme="minorEastAsia" w:hAnsi="Palatino Linotype" w:cs="Arial"/>
          <w:b/>
          <w:i/>
          <w:sz w:val="22"/>
          <w:lang w:eastAsia="es-ES"/>
        </w:rPr>
        <w:t>Artículo 140.</w:t>
      </w:r>
      <w:r w:rsidRPr="00FD5419">
        <w:rPr>
          <w:rFonts w:ascii="Palatino Linotype" w:eastAsiaTheme="minorEastAsia" w:hAnsi="Palatino Linotype" w:cs="Arial"/>
          <w:i/>
          <w:sz w:val="22"/>
          <w:lang w:eastAsia="es-ES"/>
        </w:rPr>
        <w:t xml:space="preserve"> El acceso a la información pública será restringido excepcionalmente, cuando por razones de interés público, ésta sea clasificada como reservada, conforme a los criterios siguientes:</w:t>
      </w:r>
    </w:p>
    <w:p w14:paraId="265E548E"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I. Comprometa la seguridad pública y cuente con un propósito genuino y un efecto demostrable;</w:t>
      </w:r>
    </w:p>
    <w:p w14:paraId="0BDE9731"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II. Pueda menoscabar la conducción de las negociaciones y relaciones internacionales;</w:t>
      </w:r>
    </w:p>
    <w:p w14:paraId="755AF0D7"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CD6513B"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IV. Ponga en riesgo la vida, la seguridad o la salud de una persona física;</w:t>
      </w:r>
    </w:p>
    <w:p w14:paraId="04F71848"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V. Aquella cuya divulgación obstruya o pueda causar un serio perjuicio a:</w:t>
      </w:r>
    </w:p>
    <w:p w14:paraId="166B3F73"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1. Las actividades de fiscalización, verificación, inspección, comprobación y auditoría sobre el cumplimiento de las Leyes; o</w:t>
      </w:r>
    </w:p>
    <w:p w14:paraId="2B6DE895"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2. La recaudación de las contribuciones.</w:t>
      </w:r>
    </w:p>
    <w:p w14:paraId="328072BF"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4BEE255"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VII. La que contengan las opiniones, recomendaciones o puntos de vista que formen parte del proceso deliberativo de los servidores públicos, hasta en tanto sea adoptada la decisión definitiva, la cual deberá estar documentada;</w:t>
      </w:r>
    </w:p>
    <w:p w14:paraId="29FD7B4C"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VIII. Vulnere la conducción de los expedientes judiciales o de los procedimientos administrativos seguidos en forma de juicio, en tanto no hayan quedado firmes;</w:t>
      </w:r>
    </w:p>
    <w:p w14:paraId="7C6FD0B9"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IX. Se encuentre contenida dentro de las investigaciones de hechos que la Ley señale como delitos y se tramiten ante el Ministerio Público;</w:t>
      </w:r>
    </w:p>
    <w:p w14:paraId="68A7394C"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 xml:space="preserve">X. El daño que pueda producirse con la publicación de la información sea mayor que el interés público de conocer la información de referencia, siempre que esté directamente </w:t>
      </w:r>
      <w:r w:rsidRPr="00FD5419">
        <w:rPr>
          <w:rFonts w:ascii="Palatino Linotype" w:eastAsiaTheme="minorEastAsia" w:hAnsi="Palatino Linotype" w:cs="Arial"/>
          <w:i/>
          <w:sz w:val="22"/>
          <w:lang w:eastAsia="es-ES"/>
        </w:rPr>
        <w:lastRenderedPageBreak/>
        <w:t>relacionado con procesos o procedimientos administrativos o judiciales que no hayan quedado firmes;</w:t>
      </w:r>
    </w:p>
    <w:p w14:paraId="724E0E9E"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793C6D3"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r w:rsidRPr="00FD5419">
        <w:rPr>
          <w:rFonts w:ascii="Palatino Linotype" w:eastAsiaTheme="minorEastAsia" w:hAnsi="Palatino Linotype" w:cs="Arial"/>
          <w:i/>
          <w:sz w:val="22"/>
          <w:lang w:eastAsia="es-ES"/>
        </w:rPr>
        <w:t>XI. Las que por disposición expresa de una ley tengan tal carácter, siempre que sean acordes con las bases, principios y disposiciones establecidos en esta Ley y no la contravengan; así como las previstas en tratados internacionales.”</w:t>
      </w:r>
    </w:p>
    <w:p w14:paraId="3B3F5735"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i/>
          <w:sz w:val="22"/>
          <w:lang w:eastAsia="es-ES"/>
        </w:rPr>
      </w:pPr>
    </w:p>
    <w:p w14:paraId="08015BD5"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b/>
          <w:i/>
          <w:sz w:val="22"/>
          <w:lang w:eastAsia="es-ES"/>
        </w:rPr>
      </w:pPr>
      <w:r w:rsidRPr="00FD5419">
        <w:rPr>
          <w:rFonts w:ascii="Palatino Linotype" w:eastAsiaTheme="minorEastAsia" w:hAnsi="Palatino Linotype" w:cs="Arial"/>
          <w:i/>
          <w:sz w:val="22"/>
          <w:lang w:eastAsia="es-ES"/>
        </w:rPr>
        <w:t>“</w:t>
      </w:r>
      <w:r w:rsidRPr="00FD5419">
        <w:rPr>
          <w:rFonts w:ascii="Palatino Linotype" w:eastAsiaTheme="minorEastAsia" w:hAnsi="Palatino Linotype" w:cs="Arial"/>
          <w:b/>
          <w:i/>
          <w:sz w:val="22"/>
          <w:lang w:eastAsia="es-ES"/>
        </w:rPr>
        <w:t>Artículo 141.</w:t>
      </w:r>
      <w:r w:rsidRPr="00FD5419">
        <w:rPr>
          <w:rFonts w:ascii="Palatino Linotype" w:eastAsiaTheme="minorEastAsia" w:hAnsi="Palatino Linotype" w:cs="Arial"/>
          <w:i/>
          <w:sz w:val="22"/>
          <w:lang w:eastAsia="es-ES"/>
        </w:rPr>
        <w:t xml:space="preserve"> </w:t>
      </w:r>
      <w:r w:rsidRPr="00FD5419">
        <w:rPr>
          <w:rFonts w:ascii="Palatino Linotype" w:eastAsiaTheme="minorEastAsia" w:hAnsi="Palatino Linotype" w:cs="Arial"/>
          <w:b/>
          <w:i/>
          <w:sz w:val="22"/>
          <w:lang w:eastAsia="es-ES"/>
        </w:rPr>
        <w:t>Las causales de reserva previstas en este Capítulo se deberán fundar y motivar, a través de la aplicación de la prueba de daño a la que se hace referencia en el presente Título.”</w:t>
      </w:r>
    </w:p>
    <w:p w14:paraId="372CAA1C" w14:textId="77777777" w:rsidR="00B90DF2" w:rsidRPr="00FD5419" w:rsidRDefault="00B90DF2" w:rsidP="00B90DF2">
      <w:pPr>
        <w:spacing w:line="360" w:lineRule="auto"/>
        <w:ind w:left="851" w:right="618"/>
        <w:contextualSpacing/>
        <w:jc w:val="both"/>
        <w:rPr>
          <w:rFonts w:ascii="Palatino Linotype" w:eastAsiaTheme="minorEastAsia" w:hAnsi="Palatino Linotype" w:cs="Arial"/>
          <w:b/>
          <w:i/>
          <w:sz w:val="22"/>
          <w:lang w:eastAsia="es-ES"/>
        </w:rPr>
      </w:pPr>
      <w:r w:rsidRPr="00FD5419">
        <w:rPr>
          <w:rFonts w:ascii="Palatino Linotype" w:eastAsiaTheme="minorEastAsia" w:hAnsi="Palatino Linotype" w:cs="Arial"/>
          <w:i/>
          <w:sz w:val="22"/>
          <w:lang w:eastAsia="es-ES"/>
        </w:rPr>
        <w:t xml:space="preserve">(Énfasis añadido) </w:t>
      </w:r>
    </w:p>
    <w:p w14:paraId="4786C2B2" w14:textId="77777777" w:rsidR="00B90DF2" w:rsidRPr="00252570" w:rsidRDefault="00B90DF2" w:rsidP="00B90DF2">
      <w:pPr>
        <w:autoSpaceDE w:val="0"/>
        <w:autoSpaceDN w:val="0"/>
        <w:adjustRightInd w:val="0"/>
        <w:spacing w:line="360" w:lineRule="auto"/>
        <w:ind w:right="50" w:firstLine="1418"/>
        <w:jc w:val="both"/>
        <w:rPr>
          <w:rFonts w:ascii="Palatino Linotype" w:eastAsiaTheme="minorEastAsia" w:hAnsi="Palatino Linotype" w:cs="Arial"/>
          <w:bCs/>
          <w:lang w:val="es-ES_tradnl" w:eastAsia="es-ES"/>
        </w:rPr>
      </w:pPr>
    </w:p>
    <w:p w14:paraId="17E80E4B"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3C790EBD" w14:textId="77777777" w:rsidR="00B90DF2" w:rsidRPr="00252570" w:rsidRDefault="00B90DF2" w:rsidP="00B90DF2">
      <w:pPr>
        <w:spacing w:line="360" w:lineRule="auto"/>
        <w:contextualSpacing/>
        <w:jc w:val="both"/>
        <w:rPr>
          <w:rFonts w:ascii="Palatino Linotype" w:eastAsiaTheme="minorEastAsia" w:hAnsi="Palatino Linotype" w:cs="Arial"/>
          <w:lang w:val="es-ES" w:eastAsia="es-ES"/>
        </w:rPr>
      </w:pPr>
    </w:p>
    <w:p w14:paraId="0B374B0B"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 xml:space="preserve">Ahora bien, para que la información pública sea puesta a disposición de los particulares se requiere que no se genere daño a los intereses nacionales o estatales, que no se atente contra la seguridad nacional o contra la sociedad y que no se viole el </w:t>
      </w:r>
      <w:r w:rsidRPr="00252570">
        <w:rPr>
          <w:rFonts w:ascii="Palatino Linotype" w:eastAsiaTheme="minorEastAsia" w:hAnsi="Palatino Linotype" w:cs="Arial"/>
          <w:lang w:val="es-ES" w:eastAsia="es-ES"/>
        </w:rPr>
        <w:lastRenderedPageBreak/>
        <w:t>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6346AB6D" w14:textId="77777777" w:rsidR="00B90DF2" w:rsidRPr="00252570" w:rsidRDefault="00B90DF2" w:rsidP="00B90DF2">
      <w:pPr>
        <w:spacing w:line="360" w:lineRule="auto"/>
        <w:contextualSpacing/>
        <w:rPr>
          <w:rFonts w:ascii="Palatino Linotype" w:eastAsiaTheme="minorEastAsia" w:hAnsi="Palatino Linotype" w:cs="Arial"/>
          <w:lang w:val="es-ES" w:eastAsia="es-ES"/>
        </w:rPr>
      </w:pPr>
    </w:p>
    <w:p w14:paraId="292B6AE9" w14:textId="77777777" w:rsidR="00B90DF2" w:rsidRPr="00252570" w:rsidRDefault="00B90DF2" w:rsidP="00B90DF2">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eastAsiaTheme="minorEastAsia" w:hAnsi="Palatino Linotype" w:cs="Arial"/>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01B13F38" w14:textId="77777777" w:rsidR="00B90DF2" w:rsidRPr="00252570" w:rsidRDefault="00B90DF2" w:rsidP="00B90DF2">
      <w:pPr>
        <w:spacing w:line="360" w:lineRule="auto"/>
        <w:ind w:right="49"/>
        <w:contextualSpacing/>
        <w:jc w:val="both"/>
        <w:rPr>
          <w:rFonts w:ascii="Palatino Linotype" w:hAnsi="Palatino Linotype" w:cs="Arial"/>
          <w:lang w:val="es-ES_tradnl" w:eastAsia="es-ES"/>
        </w:rPr>
      </w:pPr>
    </w:p>
    <w:p w14:paraId="07D30144"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44E450D7" w14:textId="77777777" w:rsidR="00B90DF2" w:rsidRPr="00252570" w:rsidRDefault="00B90DF2" w:rsidP="00B90DF2">
      <w:pPr>
        <w:spacing w:line="360" w:lineRule="auto"/>
        <w:contextualSpacing/>
        <w:jc w:val="both"/>
        <w:rPr>
          <w:rFonts w:ascii="Palatino Linotype" w:eastAsiaTheme="minorEastAsia" w:hAnsi="Palatino Linotype" w:cs="Arial"/>
          <w:lang w:val="es-ES" w:eastAsia="es-ES"/>
        </w:rPr>
      </w:pPr>
    </w:p>
    <w:p w14:paraId="05FE2F5A"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 w:eastAsia="es-ES"/>
        </w:rPr>
      </w:pPr>
      <w:r w:rsidRPr="00252570">
        <w:rPr>
          <w:rFonts w:ascii="Palatino Linotype" w:eastAsiaTheme="minorEastAsia" w:hAnsi="Palatino Linotype" w:cs="Arial"/>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036B3F6E" w14:textId="77777777" w:rsidR="00B90DF2" w:rsidRPr="00252570" w:rsidRDefault="00B90DF2" w:rsidP="00B90DF2">
      <w:pPr>
        <w:spacing w:line="360" w:lineRule="auto"/>
        <w:contextualSpacing/>
        <w:rPr>
          <w:rFonts w:ascii="Palatino Linotype" w:eastAsiaTheme="minorEastAsia" w:hAnsi="Palatino Linotype" w:cs="Arial"/>
          <w:lang w:val="es-ES" w:eastAsia="es-ES"/>
        </w:rPr>
      </w:pPr>
    </w:p>
    <w:p w14:paraId="446D071F"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 w:eastAsia="es-ES"/>
        </w:rPr>
        <w:t>De</w:t>
      </w:r>
      <w:r w:rsidRPr="00252570">
        <w:rPr>
          <w:rFonts w:ascii="Palatino Linotype" w:eastAsiaTheme="minorEastAsia" w:hAnsi="Palatino Linotype" w:cs="Arial"/>
          <w:lang w:val="es-ES_tradnl" w:eastAsia="es-ES"/>
        </w:rPr>
        <w:t xml:space="preserve"> tal manera que 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25B717E4" w14:textId="77777777"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14:paraId="7C1C4151" w14:textId="77777777" w:rsidR="00B90DF2" w:rsidRPr="00252570" w:rsidRDefault="00B90DF2" w:rsidP="00B90DF2">
      <w:pPr>
        <w:numPr>
          <w:ilvl w:val="0"/>
          <w:numId w:val="1"/>
        </w:numPr>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6302C92B" w14:textId="77777777" w:rsidR="00B90DF2" w:rsidRPr="00252570" w:rsidRDefault="00B90DF2" w:rsidP="00B90DF2">
      <w:pPr>
        <w:spacing w:line="360" w:lineRule="auto"/>
        <w:contextualSpacing/>
        <w:jc w:val="both"/>
        <w:rPr>
          <w:rFonts w:ascii="Palatino Linotype" w:hAnsi="Palatino Linotype" w:cs="Arial"/>
          <w:lang w:val="es-ES_tradnl"/>
        </w:rPr>
      </w:pPr>
    </w:p>
    <w:p w14:paraId="7CEC637D" w14:textId="77777777" w:rsidR="00B90DF2" w:rsidRPr="00FD5419" w:rsidRDefault="00B90DF2" w:rsidP="00B90DF2">
      <w:pPr>
        <w:spacing w:line="360" w:lineRule="auto"/>
        <w:ind w:left="851" w:right="61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b/>
          <w:i/>
          <w:sz w:val="22"/>
          <w:lang w:val="es-ES_tradnl" w:eastAsia="es-ES"/>
        </w:rPr>
        <w:t>“Artículo 16.</w:t>
      </w:r>
      <w:r w:rsidRPr="00FD5419">
        <w:rPr>
          <w:rFonts w:ascii="Palatino Linotype" w:eastAsiaTheme="minorEastAsia" w:hAnsi="Palatino Linotype" w:cs="Arial"/>
          <w:i/>
          <w:sz w:val="22"/>
          <w:lang w:val="es-ES_tradnl" w:eastAsia="es-ES"/>
        </w:rPr>
        <w:t xml:space="preserve"> Nadie puede ser molestado en su persona, familia, domicilio, papeles o posesiones, </w:t>
      </w:r>
      <w:r w:rsidRPr="00FD5419">
        <w:rPr>
          <w:rFonts w:ascii="Palatino Linotype" w:eastAsiaTheme="minorEastAsia" w:hAnsi="Palatino Linotype" w:cs="Arial"/>
          <w:b/>
          <w:i/>
          <w:sz w:val="22"/>
          <w:lang w:val="es-ES_tradnl" w:eastAsia="es-ES"/>
        </w:rPr>
        <w:t>sino en virtud de mandamiento escrito de la autoridad competente, que funde y motive la causa legal del procedimiento</w:t>
      </w:r>
      <w:r w:rsidRPr="00FD5419">
        <w:rPr>
          <w:rFonts w:ascii="Palatino Linotype" w:eastAsiaTheme="minorEastAsia" w:hAnsi="Palatino Linotype" w:cs="Arial"/>
          <w:i/>
          <w:sz w:val="22"/>
          <w:lang w:val="es-ES_tradnl" w:eastAsia="es-ES"/>
        </w:rPr>
        <w:t>.”</w:t>
      </w:r>
    </w:p>
    <w:p w14:paraId="13B1AFB1" w14:textId="77777777" w:rsidR="00B90DF2" w:rsidRPr="00FD5419" w:rsidRDefault="00B90DF2" w:rsidP="00B90DF2">
      <w:pPr>
        <w:spacing w:line="360" w:lineRule="auto"/>
        <w:ind w:left="851" w:right="61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 xml:space="preserve">(Énfasis añadido) </w:t>
      </w:r>
    </w:p>
    <w:p w14:paraId="22ADE7C1" w14:textId="77777777" w:rsidR="00B90DF2" w:rsidRPr="00252570" w:rsidRDefault="00B90DF2" w:rsidP="00B90DF2">
      <w:pPr>
        <w:shd w:val="clear" w:color="auto" w:fill="FFFFFF"/>
        <w:spacing w:line="360" w:lineRule="auto"/>
        <w:contextualSpacing/>
        <w:jc w:val="both"/>
        <w:rPr>
          <w:rFonts w:ascii="Palatino Linotype" w:hAnsi="Palatino Linotype" w:cs="Arial"/>
          <w:lang w:val="es-ES_tradnl"/>
        </w:rPr>
      </w:pPr>
    </w:p>
    <w:p w14:paraId="04A09169" w14:textId="77777777" w:rsidR="00B90DF2" w:rsidRPr="00252570" w:rsidRDefault="00B90DF2" w:rsidP="00B90DF2">
      <w:pPr>
        <w:numPr>
          <w:ilvl w:val="0"/>
          <w:numId w:val="1"/>
        </w:numPr>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1EF728C3" w14:textId="77777777" w:rsidR="00B90DF2" w:rsidRPr="00252570" w:rsidRDefault="00B90DF2" w:rsidP="00B90DF2">
      <w:pPr>
        <w:spacing w:line="360" w:lineRule="auto"/>
        <w:contextualSpacing/>
        <w:jc w:val="both"/>
        <w:rPr>
          <w:rFonts w:ascii="Palatino Linotype" w:hAnsi="Palatino Linotype" w:cs="Arial"/>
          <w:lang w:val="es-ES_tradnl"/>
        </w:rPr>
      </w:pPr>
    </w:p>
    <w:p w14:paraId="0AE37C7D" w14:textId="77777777" w:rsidR="00B90DF2" w:rsidRPr="00252570" w:rsidRDefault="00B90DF2" w:rsidP="00B90DF2">
      <w:pPr>
        <w:numPr>
          <w:ilvl w:val="0"/>
          <w:numId w:val="1"/>
        </w:numPr>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lastRenderedPageBreak/>
        <w:t>Entonces, la fundamentación y motivación consiste en la obligación que tiene todo ente público de expresar los preceptos jurídicos aplicables al asunto motivo del acto y las razones o argumentos de su actuar.</w:t>
      </w:r>
    </w:p>
    <w:p w14:paraId="542B6B00" w14:textId="77777777" w:rsidR="00B90DF2" w:rsidRPr="00252570" w:rsidRDefault="00B90DF2" w:rsidP="00B90DF2">
      <w:pPr>
        <w:spacing w:line="360" w:lineRule="auto"/>
        <w:contextualSpacing/>
        <w:jc w:val="both"/>
        <w:rPr>
          <w:rFonts w:ascii="Palatino Linotype" w:hAnsi="Palatino Linotype" w:cs="Arial"/>
          <w:lang w:val="es-ES_tradnl"/>
        </w:rPr>
      </w:pPr>
    </w:p>
    <w:p w14:paraId="20B4C38E" w14:textId="77777777" w:rsidR="00B90DF2" w:rsidRPr="00252570" w:rsidRDefault="00B90DF2" w:rsidP="00B90DF2">
      <w:pPr>
        <w:numPr>
          <w:ilvl w:val="0"/>
          <w:numId w:val="1"/>
        </w:numPr>
        <w:tabs>
          <w:tab w:val="left" w:pos="284"/>
        </w:tabs>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51BEEF48" w14:textId="77777777" w:rsidR="00B90DF2" w:rsidRPr="00252570" w:rsidRDefault="00B90DF2" w:rsidP="00B90DF2">
      <w:pPr>
        <w:spacing w:line="360" w:lineRule="auto"/>
        <w:contextualSpacing/>
        <w:jc w:val="both"/>
        <w:rPr>
          <w:rFonts w:ascii="Palatino Linotype" w:hAnsi="Palatino Linotype" w:cs="Arial"/>
          <w:lang w:val="es-ES_tradnl"/>
        </w:rPr>
      </w:pPr>
    </w:p>
    <w:p w14:paraId="24EE8F0D" w14:textId="77777777" w:rsidR="00B90DF2" w:rsidRPr="00252570" w:rsidRDefault="00B90DF2" w:rsidP="00B90DF2">
      <w:pPr>
        <w:numPr>
          <w:ilvl w:val="0"/>
          <w:numId w:val="1"/>
        </w:numPr>
        <w:spacing w:line="360" w:lineRule="auto"/>
        <w:ind w:left="0" w:firstLine="0"/>
        <w:contextualSpacing/>
        <w:jc w:val="both"/>
        <w:rPr>
          <w:rFonts w:ascii="Palatino Linotype" w:hAnsi="Palatino Linotype" w:cs="Arial"/>
          <w:lang w:val="es-ES_tradnl"/>
        </w:rPr>
      </w:pPr>
      <w:r w:rsidRPr="00252570">
        <w:rPr>
          <w:rFonts w:ascii="Palatino Linotype" w:hAnsi="Palatino Linotype" w:cs="Arial"/>
          <w:lang w:val="es-ES_tradn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EF29CCB" w14:textId="77777777" w:rsidR="00B90DF2" w:rsidRPr="00252570" w:rsidRDefault="00B90DF2" w:rsidP="00B90DF2">
      <w:pPr>
        <w:spacing w:line="360" w:lineRule="auto"/>
        <w:contextualSpacing/>
        <w:rPr>
          <w:rFonts w:ascii="Palatino Linotype" w:hAnsi="Palatino Linotype" w:cs="Arial"/>
          <w:lang w:val="es-ES_tradnl"/>
        </w:rPr>
      </w:pPr>
    </w:p>
    <w:p w14:paraId="6C7604FD" w14:textId="77777777" w:rsidR="00B90DF2" w:rsidRDefault="00B90DF2" w:rsidP="00B90DF2">
      <w:pPr>
        <w:numPr>
          <w:ilvl w:val="0"/>
          <w:numId w:val="1"/>
        </w:numPr>
        <w:spacing w:line="360" w:lineRule="auto"/>
        <w:ind w:left="0" w:right="49" w:firstLine="0"/>
        <w:contextualSpacing/>
        <w:jc w:val="both"/>
        <w:rPr>
          <w:rFonts w:ascii="Palatino Linotype" w:hAnsi="Palatino Linotype" w:cs="Arial"/>
          <w:lang w:val="es-ES_tradnl" w:eastAsia="es-ES"/>
        </w:rPr>
      </w:pPr>
      <w:r w:rsidRPr="00252570">
        <w:rPr>
          <w:rFonts w:ascii="Palatino Linotype" w:hAnsi="Palatino Linotype" w:cs="Arial"/>
          <w:lang w:val="es-ES_tradnl"/>
        </w:rPr>
        <w:t xml:space="preserve">Es así que a través de la presente resolución, se hace del conocimiento del </w:t>
      </w:r>
      <w:r w:rsidRPr="00252570">
        <w:rPr>
          <w:rFonts w:ascii="Palatino Linotype" w:hAnsi="Palatino Linotype" w:cs="Arial"/>
          <w:b/>
          <w:lang w:val="es-ES_tradnl"/>
        </w:rPr>
        <w:t>SUJETO OBLIGADO</w:t>
      </w:r>
      <w:r w:rsidRPr="00252570">
        <w:rPr>
          <w:rFonts w:ascii="Palatino Linotype" w:hAnsi="Palatino Linotype" w:cs="Arial"/>
          <w:lang w:val="es-ES_tradnl"/>
        </w:rPr>
        <w:t xml:space="preserve"> que deberá atender la solicitud de información y  resulta procedente ordenar la entrega de la información requerida, ajustándose a lo dispuesto </w:t>
      </w:r>
      <w:r w:rsidRPr="00252570">
        <w:rPr>
          <w:rFonts w:ascii="Palatino Linotype" w:hAnsi="Palatino Linotype" w:cs="Arial"/>
          <w:lang w:val="es-ES_tradnl"/>
        </w:rPr>
        <w:lastRenderedPageBreak/>
        <w:t>por el artículo 186 fracción IV de la ley de la materia, lo anterior para resarcir la afectación que le fue realizada al derecho de acceso a la información de la persona.</w:t>
      </w:r>
    </w:p>
    <w:p w14:paraId="06AA57D3" w14:textId="77777777" w:rsidR="00B90DF2" w:rsidRPr="00252570" w:rsidRDefault="00B90DF2" w:rsidP="00B90DF2">
      <w:pPr>
        <w:spacing w:line="360" w:lineRule="auto"/>
        <w:ind w:right="49"/>
        <w:contextualSpacing/>
        <w:jc w:val="both"/>
        <w:rPr>
          <w:rFonts w:ascii="Palatino Linotype" w:hAnsi="Palatino Linotype" w:cs="Arial"/>
          <w:lang w:val="es-ES_tradnl" w:eastAsia="es-ES"/>
        </w:rPr>
      </w:pPr>
    </w:p>
    <w:p w14:paraId="4FF7DB25" w14:textId="77777777" w:rsidR="00B90DF2" w:rsidRPr="00252570" w:rsidRDefault="00B90DF2" w:rsidP="00B90DF2">
      <w:pPr>
        <w:keepNext/>
        <w:keepLines/>
        <w:spacing w:line="360" w:lineRule="auto"/>
        <w:outlineLvl w:val="0"/>
        <w:rPr>
          <w:rFonts w:ascii="Palatino Linotype" w:hAnsi="Palatino Linotype" w:cstheme="majorBidi"/>
        </w:rPr>
      </w:pPr>
      <w:bookmarkStart w:id="39" w:name="_Toc524344195"/>
      <w:bookmarkStart w:id="40" w:name="_Toc526271200"/>
      <w:bookmarkStart w:id="41" w:name="_Toc536106974"/>
      <w:bookmarkStart w:id="42" w:name="_Toc71234383"/>
      <w:bookmarkStart w:id="43" w:name="_Toc83725409"/>
      <w:r w:rsidRPr="00252570">
        <w:rPr>
          <w:rFonts w:ascii="Palatino Linotype" w:hAnsi="Palatino Linotype" w:cstheme="majorBidi"/>
          <w:b/>
        </w:rPr>
        <w:t>QUINTO. El cumplimiento a esta resolución es susceptible de ser impugnado</w:t>
      </w:r>
      <w:bookmarkEnd w:id="39"/>
      <w:bookmarkEnd w:id="40"/>
      <w:r w:rsidRPr="00252570">
        <w:rPr>
          <w:rFonts w:ascii="Palatino Linotype" w:hAnsi="Palatino Linotype" w:cstheme="majorBidi"/>
          <w:b/>
        </w:rPr>
        <w:t>.</w:t>
      </w:r>
      <w:bookmarkEnd w:id="41"/>
      <w:bookmarkEnd w:id="42"/>
      <w:bookmarkEnd w:id="43"/>
    </w:p>
    <w:p w14:paraId="729EFBB2" w14:textId="77777777" w:rsidR="00B90DF2" w:rsidRPr="00252570" w:rsidRDefault="00B90DF2" w:rsidP="00B90DF2">
      <w:pPr>
        <w:spacing w:line="360" w:lineRule="auto"/>
        <w:ind w:right="49"/>
        <w:contextualSpacing/>
        <w:jc w:val="both"/>
        <w:rPr>
          <w:rFonts w:ascii="Palatino Linotype" w:hAnsi="Palatino Linotype" w:cs="Arial"/>
          <w:b/>
          <w:lang w:val="es-ES_tradnl" w:eastAsia="es-ES"/>
        </w:rPr>
      </w:pPr>
    </w:p>
    <w:p w14:paraId="582AD306"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7DEE74A7" w14:textId="77777777"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14:paraId="3FFE24F4" w14:textId="77777777" w:rsidR="00B90DF2" w:rsidRPr="00FD5419" w:rsidRDefault="00B90DF2" w:rsidP="00B90DF2">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w:t>
      </w:r>
    </w:p>
    <w:p w14:paraId="13DC68E7" w14:textId="77777777" w:rsidR="00B90DF2" w:rsidRPr="00FD5419" w:rsidRDefault="00B90DF2" w:rsidP="00B90DF2">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b/>
          <w:i/>
          <w:sz w:val="22"/>
          <w:lang w:val="es-ES_tradnl" w:eastAsia="es-ES"/>
        </w:rPr>
        <w:t xml:space="preserve">La respuesta que den los sujetos obligados derivada </w:t>
      </w:r>
      <w:r w:rsidRPr="00FD5419">
        <w:rPr>
          <w:rFonts w:ascii="Palatino Linotype" w:eastAsiaTheme="minorEastAsia" w:hAnsi="Palatino Linotype" w:cs="Arial"/>
          <w:b/>
          <w:i/>
          <w:sz w:val="22"/>
          <w:u w:val="single"/>
          <w:lang w:val="es-ES_tradnl" w:eastAsia="es-ES"/>
        </w:rPr>
        <w:t>de la resolución</w:t>
      </w:r>
      <w:r w:rsidRPr="00FD5419">
        <w:rPr>
          <w:rFonts w:ascii="Palatino Linotype" w:eastAsiaTheme="minorEastAsia" w:hAnsi="Palatino Linotype" w:cs="Arial"/>
          <w:i/>
          <w:sz w:val="22"/>
          <w:lang w:val="es-ES_tradnl" w:eastAsia="es-ES"/>
        </w:rPr>
        <w:t xml:space="preserve"> a un recurso de revisión que proceda por las causales señaladas en las fracciones </w:t>
      </w:r>
      <w:r w:rsidRPr="00FD5419">
        <w:rPr>
          <w:rFonts w:ascii="Palatino Linotype" w:eastAsiaTheme="minorEastAsia" w:hAnsi="Palatino Linotype" w:cs="Arial"/>
          <w:i/>
          <w:sz w:val="22"/>
          <w:u w:val="single"/>
          <w:lang w:val="es-ES_tradnl" w:eastAsia="es-ES"/>
        </w:rPr>
        <w:t xml:space="preserve">IV, VII, IX, X, XI y XII </w:t>
      </w:r>
      <w:r w:rsidRPr="00FD5419">
        <w:rPr>
          <w:rFonts w:ascii="Palatino Linotype" w:eastAsiaTheme="minorEastAsia" w:hAnsi="Palatino Linotype" w:cs="Arial"/>
          <w:i/>
          <w:sz w:val="22"/>
          <w:lang w:val="es-ES_tradnl" w:eastAsia="es-ES"/>
        </w:rPr>
        <w:t xml:space="preserve">es </w:t>
      </w:r>
      <w:r w:rsidRPr="00FD5419">
        <w:rPr>
          <w:rFonts w:ascii="Palatino Linotype" w:eastAsiaTheme="minorEastAsia" w:hAnsi="Palatino Linotype" w:cs="Arial"/>
          <w:i/>
          <w:sz w:val="22"/>
          <w:u w:val="single"/>
          <w:lang w:val="es-ES_tradnl" w:eastAsia="es-ES"/>
        </w:rPr>
        <w:t>susceptible de ser impugnada</w:t>
      </w:r>
      <w:r w:rsidRPr="00FD5419">
        <w:rPr>
          <w:rFonts w:ascii="Palatino Linotype" w:eastAsiaTheme="minorEastAsia" w:hAnsi="Palatino Linotype" w:cs="Arial"/>
          <w:i/>
          <w:sz w:val="22"/>
          <w:lang w:val="es-ES_tradnl" w:eastAsia="es-ES"/>
        </w:rPr>
        <w:t xml:space="preserve"> de nueva cuenta, mediante recurso de revisión, ante el Instituto. </w:t>
      </w:r>
    </w:p>
    <w:p w14:paraId="09B12B9B" w14:textId="77777777" w:rsidR="00B90DF2" w:rsidRPr="00252570" w:rsidRDefault="00B90DF2" w:rsidP="00B90DF2">
      <w:pPr>
        <w:spacing w:line="360" w:lineRule="auto"/>
        <w:ind w:left="360"/>
        <w:contextualSpacing/>
        <w:jc w:val="both"/>
        <w:rPr>
          <w:rFonts w:ascii="Palatino Linotype" w:eastAsiaTheme="minorEastAsia" w:hAnsi="Palatino Linotype" w:cs="Arial"/>
          <w:lang w:val="es-ES_tradnl" w:eastAsia="es-ES"/>
        </w:rPr>
      </w:pPr>
    </w:p>
    <w:p w14:paraId="6CE289EF"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 Es así que en este asunto en el que se está ante la presencia de una falta de respuesta  y una falta de trámite a  la solicitud de información por parte del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se encuadra en los supuestos que contempla el artículo 179 en sus fracciones VII y XI, mismas que señalan lo siguiente:</w:t>
      </w:r>
    </w:p>
    <w:p w14:paraId="49D2919B" w14:textId="77777777" w:rsidR="00B90DF2" w:rsidRPr="00252570" w:rsidRDefault="00B90DF2" w:rsidP="00B90DF2">
      <w:pPr>
        <w:spacing w:line="360" w:lineRule="auto"/>
        <w:ind w:left="360"/>
        <w:contextualSpacing/>
        <w:jc w:val="both"/>
        <w:rPr>
          <w:rFonts w:ascii="Palatino Linotype" w:eastAsiaTheme="minorEastAsia" w:hAnsi="Palatino Linotype" w:cs="Arial"/>
          <w:lang w:val="es-ES_tradnl" w:eastAsia="es-ES"/>
        </w:rPr>
      </w:pPr>
    </w:p>
    <w:p w14:paraId="2E28C3D9" w14:textId="77777777" w:rsidR="00B90DF2" w:rsidRPr="00FD5419" w:rsidRDefault="00B90DF2" w:rsidP="00B90DF2">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Artículo 179. El recurso de revisión es un medio de protección que la Ley otorga a los particulares, para hacer valer su derecho de acceso a la información pública, y procederá en contra de las siguientes causas:</w:t>
      </w:r>
    </w:p>
    <w:p w14:paraId="6CEE1BD2" w14:textId="77777777" w:rsidR="00B90DF2" w:rsidRPr="00FD5419" w:rsidRDefault="00B90DF2" w:rsidP="00B90DF2">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lastRenderedPageBreak/>
        <w:t>….</w:t>
      </w:r>
    </w:p>
    <w:p w14:paraId="05AE25C7" w14:textId="77777777" w:rsidR="00B90DF2" w:rsidRPr="00FD5419" w:rsidRDefault="00B90DF2" w:rsidP="00B90DF2">
      <w:pPr>
        <w:spacing w:line="360" w:lineRule="auto"/>
        <w:ind w:left="567" w:right="567"/>
        <w:contextualSpacing/>
        <w:jc w:val="both"/>
        <w:rPr>
          <w:rFonts w:ascii="Palatino Linotype" w:eastAsiaTheme="minorEastAsia" w:hAnsi="Palatino Linotype" w:cs="Arial"/>
          <w:b/>
          <w:i/>
          <w:sz w:val="22"/>
          <w:lang w:val="es-ES_tradnl" w:eastAsia="es-ES"/>
        </w:rPr>
      </w:pPr>
      <w:r w:rsidRPr="00FD5419">
        <w:rPr>
          <w:rFonts w:ascii="Palatino Linotype" w:eastAsiaTheme="minorEastAsia" w:hAnsi="Palatino Linotype" w:cs="Arial"/>
          <w:b/>
          <w:i/>
          <w:sz w:val="22"/>
          <w:lang w:val="es-ES_tradnl" w:eastAsia="es-ES"/>
        </w:rPr>
        <w:t>VII. La falta de respuesta a una solicitud de acceso a la información;</w:t>
      </w:r>
    </w:p>
    <w:p w14:paraId="04EBF8B9" w14:textId="77777777" w:rsidR="00B90DF2" w:rsidRPr="00FD5419" w:rsidRDefault="00B90DF2" w:rsidP="00B90DF2">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w:t>
      </w:r>
    </w:p>
    <w:p w14:paraId="6BB171E0" w14:textId="77777777" w:rsidR="00B90DF2" w:rsidRPr="00FD5419" w:rsidRDefault="00B90DF2" w:rsidP="00B90DF2">
      <w:pPr>
        <w:spacing w:line="360" w:lineRule="auto"/>
        <w:ind w:left="567" w:right="567"/>
        <w:contextualSpacing/>
        <w:jc w:val="both"/>
        <w:rPr>
          <w:rFonts w:ascii="Palatino Linotype" w:eastAsiaTheme="minorEastAsia" w:hAnsi="Palatino Linotype" w:cs="Arial"/>
          <w:b/>
          <w:i/>
          <w:sz w:val="22"/>
          <w:lang w:val="es-ES_tradnl" w:eastAsia="es-ES"/>
        </w:rPr>
      </w:pPr>
      <w:r w:rsidRPr="00FD5419">
        <w:rPr>
          <w:rFonts w:ascii="Palatino Linotype" w:eastAsiaTheme="minorEastAsia" w:hAnsi="Palatino Linotype" w:cs="Arial"/>
          <w:b/>
          <w:i/>
          <w:sz w:val="22"/>
          <w:lang w:val="es-ES_tradnl" w:eastAsia="es-ES"/>
        </w:rPr>
        <w:t>XI. La falta de trámite a una solicitud;</w:t>
      </w:r>
    </w:p>
    <w:p w14:paraId="116A7FB6" w14:textId="77777777" w:rsidR="00B90DF2" w:rsidRPr="00FD5419" w:rsidRDefault="00B90DF2" w:rsidP="00B90DF2">
      <w:pPr>
        <w:spacing w:line="360" w:lineRule="auto"/>
        <w:ind w:left="567" w:right="567"/>
        <w:contextualSpacing/>
        <w:jc w:val="both"/>
        <w:rPr>
          <w:rFonts w:ascii="Palatino Linotype" w:eastAsiaTheme="minorEastAsia" w:hAnsi="Palatino Linotype" w:cs="Arial"/>
          <w:i/>
          <w:sz w:val="22"/>
          <w:lang w:val="es-ES_tradnl" w:eastAsia="es-ES"/>
        </w:rPr>
      </w:pPr>
      <w:r w:rsidRPr="00FD5419">
        <w:rPr>
          <w:rFonts w:ascii="Palatino Linotype" w:eastAsiaTheme="minorEastAsia" w:hAnsi="Palatino Linotype" w:cs="Arial"/>
          <w:i/>
          <w:sz w:val="22"/>
          <w:lang w:val="es-ES_tradnl" w:eastAsia="es-ES"/>
        </w:rPr>
        <w:t>…</w:t>
      </w:r>
    </w:p>
    <w:p w14:paraId="3DB21ACC" w14:textId="77777777" w:rsidR="00B90DF2" w:rsidRPr="00252570" w:rsidRDefault="00B90DF2" w:rsidP="00B90DF2">
      <w:pPr>
        <w:spacing w:line="360" w:lineRule="auto"/>
        <w:ind w:left="360"/>
        <w:contextualSpacing/>
        <w:jc w:val="both"/>
        <w:rPr>
          <w:rFonts w:ascii="Palatino Linotype" w:eastAsiaTheme="minorEastAsia" w:hAnsi="Palatino Linotype" w:cs="Arial"/>
          <w:lang w:val="es-ES_tradnl" w:eastAsia="es-ES"/>
        </w:rPr>
      </w:pPr>
    </w:p>
    <w:p w14:paraId="74BAC7FE"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14:paraId="3C974AD8" w14:textId="77777777"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14:paraId="131F05C8" w14:textId="77777777" w:rsidR="00B90DF2" w:rsidRPr="00252570" w:rsidRDefault="00B90DF2" w:rsidP="00B90DF2">
      <w:pPr>
        <w:numPr>
          <w:ilvl w:val="0"/>
          <w:numId w:val="1"/>
        </w:numPr>
        <w:spacing w:line="360" w:lineRule="auto"/>
        <w:ind w:left="0"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 xml:space="preserve">El último párrafo del artículo 179 de la ley de la materia, se configura entonces en aquellos casos en donde los </w:t>
      </w:r>
      <w:r w:rsidRPr="00252570">
        <w:rPr>
          <w:rFonts w:ascii="Palatino Linotype" w:eastAsiaTheme="minorEastAsia" w:hAnsi="Palatino Linotype" w:cs="Arial"/>
          <w:b/>
          <w:u w:val="single"/>
          <w:lang w:val="es-ES_tradnl" w:eastAsia="es-ES"/>
        </w:rPr>
        <w:t>sujetos obligados emiten respuesta derivada de una resolución a un recurso de revisión que proceda por la causal prevista en las fracciones VII y  XI de la Ley en cita como es este el caso</w:t>
      </w:r>
      <w:r w:rsidRPr="00252570">
        <w:rPr>
          <w:rFonts w:ascii="Palatino Linotype" w:eastAsiaTheme="minorEastAsia" w:hAnsi="Palatino Linotype" w:cs="Arial"/>
          <w:lang w:val="es-ES_tradnl" w:eastAsia="es-ES"/>
        </w:rPr>
        <w:t xml:space="preserve">, dicha respuesta es susceptible de ser impugnada de nueva cuenta, mediante recurso de revisión ante el Instituto. Esto es, que el acto que genere 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en cumplimiento a esta resolución, dicho en otras palabras, la respuesta que genere al dar atención a la </w:t>
      </w:r>
      <w:r w:rsidRPr="00252570">
        <w:rPr>
          <w:rFonts w:ascii="Palatino Linotype" w:eastAsiaTheme="minorEastAsia" w:hAnsi="Palatino Linotype" w:cs="Arial"/>
          <w:lang w:val="es-ES_tradnl" w:eastAsia="es-ES"/>
        </w:rPr>
        <w:lastRenderedPageBreak/>
        <w:t xml:space="preserve">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252570">
        <w:rPr>
          <w:rFonts w:ascii="Palatino Linotype" w:eastAsiaTheme="minorEastAsia" w:hAnsi="Palatino Linotype" w:cs="Arial"/>
          <w:b/>
          <w:lang w:val="es-ES_tradnl" w:eastAsia="es-ES"/>
        </w:rPr>
        <w:t>queda al alcance de la persona la interposición de un nuevo recurso de revisión</w:t>
      </w:r>
      <w:r w:rsidRPr="00252570">
        <w:rPr>
          <w:rFonts w:ascii="Palatino Linotype" w:eastAsiaTheme="minorEastAsia" w:hAnsi="Palatino Linotype" w:cs="Arial"/>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282D7DCF" w14:textId="77777777" w:rsidR="00B90DF2" w:rsidRPr="00252570" w:rsidRDefault="00B90DF2" w:rsidP="00B90DF2">
      <w:pPr>
        <w:spacing w:line="360" w:lineRule="auto"/>
        <w:contextualSpacing/>
        <w:jc w:val="both"/>
        <w:rPr>
          <w:rFonts w:ascii="Palatino Linotype" w:eastAsiaTheme="minorEastAsia" w:hAnsi="Palatino Linotype" w:cs="Arial"/>
          <w:lang w:val="es-ES_tradnl" w:eastAsia="es-ES"/>
        </w:rPr>
      </w:pPr>
    </w:p>
    <w:p w14:paraId="744031DB" w14:textId="77777777" w:rsidR="00B90DF2" w:rsidRPr="00252570" w:rsidRDefault="00B90DF2" w:rsidP="00B90DF2">
      <w:pPr>
        <w:keepNext/>
        <w:keepLines/>
        <w:spacing w:line="360" w:lineRule="auto"/>
        <w:outlineLvl w:val="0"/>
        <w:rPr>
          <w:rFonts w:ascii="Palatino Linotype" w:eastAsia="MS Gothic" w:hAnsi="Palatino Linotype" w:cstheme="majorBidi"/>
          <w:b/>
        </w:rPr>
      </w:pPr>
      <w:bookmarkStart w:id="44" w:name="_Toc487739452"/>
      <w:bookmarkStart w:id="45" w:name="_Toc524344196"/>
      <w:bookmarkStart w:id="46" w:name="_Toc526271201"/>
      <w:bookmarkStart w:id="47" w:name="_Toc536106975"/>
      <w:bookmarkStart w:id="48" w:name="_Toc71234384"/>
      <w:bookmarkStart w:id="49" w:name="_Toc83725410"/>
      <w:r w:rsidRPr="00252570">
        <w:rPr>
          <w:rFonts w:ascii="Palatino Linotype" w:eastAsia="MS Gothic" w:hAnsi="Palatino Linotype" w:cstheme="majorBidi"/>
          <w:b/>
        </w:rPr>
        <w:t>SEXTO. Vista a los órganos de control interno</w:t>
      </w:r>
      <w:bookmarkEnd w:id="44"/>
      <w:r w:rsidRPr="00252570">
        <w:rPr>
          <w:rFonts w:ascii="Palatino Linotype" w:eastAsia="MS Gothic" w:hAnsi="Palatino Linotype" w:cstheme="majorBidi"/>
          <w:b/>
        </w:rPr>
        <w:t>.</w:t>
      </w:r>
      <w:bookmarkEnd w:id="45"/>
      <w:bookmarkEnd w:id="46"/>
      <w:bookmarkEnd w:id="47"/>
      <w:bookmarkEnd w:id="48"/>
      <w:bookmarkEnd w:id="49"/>
    </w:p>
    <w:p w14:paraId="5DC59F95" w14:textId="77777777" w:rsidR="00B90DF2" w:rsidRPr="00252570" w:rsidRDefault="00B90DF2" w:rsidP="00B90DF2">
      <w:pPr>
        <w:spacing w:line="360" w:lineRule="auto"/>
        <w:rPr>
          <w:rFonts w:ascii="Palatino Linotype" w:eastAsiaTheme="minorEastAsia" w:hAnsi="Palatino Linotype"/>
        </w:rPr>
      </w:pPr>
    </w:p>
    <w:p w14:paraId="01880F3E" w14:textId="77777777" w:rsidR="00B90DF2" w:rsidRDefault="00B90DF2" w:rsidP="00B90DF2">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t>Con fundamento en el artículo 222 de la Ley de Transparencia y Acceso a la Información Pública del Estado de México y Municipios, son causas de responsabilidad administrativas las siguientes:</w:t>
      </w:r>
    </w:p>
    <w:p w14:paraId="5BBD7784" w14:textId="77777777" w:rsidR="00B90DF2" w:rsidRPr="00252570" w:rsidRDefault="00B90DF2" w:rsidP="00B90DF2">
      <w:pPr>
        <w:spacing w:line="360" w:lineRule="auto"/>
        <w:contextualSpacing/>
        <w:jc w:val="both"/>
        <w:rPr>
          <w:rFonts w:ascii="Palatino Linotype" w:hAnsi="Palatino Linotype"/>
          <w:lang w:val="es-ES_tradnl" w:eastAsia="es-ES"/>
        </w:rPr>
      </w:pPr>
    </w:p>
    <w:p w14:paraId="0E9EF36D" w14:textId="77777777" w:rsidR="00B90DF2" w:rsidRPr="00FD5419" w:rsidRDefault="00B90DF2" w:rsidP="00B90DF2">
      <w:pPr>
        <w:pStyle w:val="Prrafodelista"/>
        <w:spacing w:line="360" w:lineRule="auto"/>
        <w:ind w:left="360" w:right="567"/>
        <w:jc w:val="both"/>
        <w:rPr>
          <w:rFonts w:ascii="Palatino Linotype" w:hAnsi="Palatino Linotype"/>
          <w:i/>
        </w:rPr>
      </w:pPr>
      <w:r w:rsidRPr="00FD5419">
        <w:rPr>
          <w:rFonts w:ascii="Palatino Linotype" w:hAnsi="Palatino Linotype"/>
          <w:b/>
          <w:i/>
        </w:rPr>
        <w:t>“Artículo 222.</w:t>
      </w:r>
      <w:r w:rsidRPr="00FD5419">
        <w:rPr>
          <w:rFonts w:ascii="Palatino Linotype" w:hAnsi="Palatino Linotype"/>
          <w:i/>
        </w:rPr>
        <w:t xml:space="preserve"> Son causas de responsabilidad administrativa de los servidores públicos de los sujetos obligados, por incumplimiento de las obligaciones establecidas en la materia de la presente Ley, las siguientes:</w:t>
      </w:r>
    </w:p>
    <w:p w14:paraId="02ED4DD4" w14:textId="77777777" w:rsidR="00B90DF2" w:rsidRPr="00FD5419" w:rsidRDefault="00B90DF2" w:rsidP="00B90DF2">
      <w:pPr>
        <w:pStyle w:val="Prrafodelista"/>
        <w:spacing w:line="360" w:lineRule="auto"/>
        <w:ind w:left="360" w:right="567"/>
        <w:jc w:val="both"/>
        <w:rPr>
          <w:rFonts w:ascii="Palatino Linotype" w:hAnsi="Palatino Linotype"/>
          <w:i/>
        </w:rPr>
      </w:pPr>
      <w:r w:rsidRPr="00FD5419">
        <w:rPr>
          <w:rFonts w:ascii="Palatino Linotype" w:hAnsi="Palatino Linotype"/>
          <w:i/>
        </w:rPr>
        <w:t>(…)</w:t>
      </w:r>
    </w:p>
    <w:p w14:paraId="64CF7E74" w14:textId="77777777" w:rsidR="00B90DF2" w:rsidRPr="00FD5419" w:rsidRDefault="00B90DF2" w:rsidP="00B90DF2">
      <w:pPr>
        <w:pStyle w:val="Prrafodelista"/>
        <w:spacing w:line="360" w:lineRule="auto"/>
        <w:ind w:left="360" w:right="567"/>
        <w:jc w:val="both"/>
        <w:rPr>
          <w:rFonts w:ascii="Palatino Linotype" w:hAnsi="Palatino Linotype"/>
          <w:i/>
        </w:rPr>
      </w:pPr>
      <w:r w:rsidRPr="00FD5419">
        <w:rPr>
          <w:rFonts w:ascii="Palatino Linotype" w:hAnsi="Palatino Linotype"/>
          <w:b/>
          <w:i/>
        </w:rPr>
        <w:t>I. Cualquier acto u omisión que provoque la suspensión o deficiencia en la atención de las solicitudes de información</w:t>
      </w:r>
      <w:r w:rsidRPr="00FD5419">
        <w:rPr>
          <w:rFonts w:ascii="Palatino Linotype" w:hAnsi="Palatino Linotype"/>
          <w:i/>
        </w:rPr>
        <w:t>;</w:t>
      </w:r>
    </w:p>
    <w:p w14:paraId="07330A14" w14:textId="77777777" w:rsidR="00B90DF2" w:rsidRPr="00FD5419" w:rsidRDefault="00B90DF2" w:rsidP="00B90DF2">
      <w:pPr>
        <w:pStyle w:val="Prrafodelista"/>
        <w:spacing w:line="360" w:lineRule="auto"/>
        <w:ind w:left="360" w:right="567"/>
        <w:jc w:val="both"/>
        <w:rPr>
          <w:rFonts w:ascii="Palatino Linotype" w:hAnsi="Palatino Linotype"/>
          <w:i/>
        </w:rPr>
      </w:pPr>
      <w:r w:rsidRPr="00FD5419">
        <w:rPr>
          <w:rFonts w:ascii="Palatino Linotype" w:hAnsi="Palatino Linotype"/>
          <w:b/>
          <w:i/>
        </w:rPr>
        <w:t>II. La falta de respuesta a las solicitudes de información en los plazos señalados en la normatividad aplicable</w:t>
      </w:r>
      <w:r w:rsidRPr="00FD5419">
        <w:rPr>
          <w:rFonts w:ascii="Palatino Linotype" w:hAnsi="Palatino Linotype"/>
          <w:i/>
        </w:rPr>
        <w:t>;</w:t>
      </w:r>
    </w:p>
    <w:p w14:paraId="4C1654E4" w14:textId="77777777" w:rsidR="00B90DF2" w:rsidRPr="00FD5419" w:rsidRDefault="00B90DF2" w:rsidP="00B90DF2">
      <w:pPr>
        <w:pStyle w:val="Prrafodelista"/>
        <w:spacing w:line="360" w:lineRule="auto"/>
        <w:ind w:left="360" w:right="567"/>
        <w:jc w:val="both"/>
        <w:rPr>
          <w:rFonts w:ascii="Palatino Linotype" w:hAnsi="Palatino Linotype"/>
          <w:i/>
        </w:rPr>
      </w:pPr>
      <w:r w:rsidRPr="00FD5419">
        <w:rPr>
          <w:rFonts w:ascii="Palatino Linotype" w:hAnsi="Palatino Linotype"/>
          <w:i/>
        </w:rPr>
        <w:t>(…)</w:t>
      </w:r>
    </w:p>
    <w:p w14:paraId="0FC38E71" w14:textId="77777777" w:rsidR="00B90DF2" w:rsidRPr="00252570" w:rsidRDefault="00B90DF2" w:rsidP="00B90DF2">
      <w:pPr>
        <w:spacing w:line="360" w:lineRule="auto"/>
        <w:contextualSpacing/>
        <w:jc w:val="both"/>
        <w:rPr>
          <w:rFonts w:ascii="Palatino Linotype" w:hAnsi="Palatino Linotype"/>
          <w:lang w:val="es-ES_tradnl" w:eastAsia="es-ES"/>
        </w:rPr>
      </w:pPr>
    </w:p>
    <w:p w14:paraId="5C3C2FD5" w14:textId="77777777" w:rsidR="00B90DF2" w:rsidRPr="00252570" w:rsidRDefault="00B90DF2" w:rsidP="00B90DF2">
      <w:pPr>
        <w:numPr>
          <w:ilvl w:val="0"/>
          <w:numId w:val="1"/>
        </w:numPr>
        <w:spacing w:line="360" w:lineRule="auto"/>
        <w:ind w:left="0" w:firstLine="0"/>
        <w:contextualSpacing/>
        <w:jc w:val="both"/>
        <w:rPr>
          <w:rFonts w:ascii="Palatino Linotype" w:hAnsi="Palatino Linotype"/>
          <w:lang w:val="es-ES_tradnl" w:eastAsia="es-ES"/>
        </w:rPr>
      </w:pPr>
      <w:r w:rsidRPr="00252570">
        <w:rPr>
          <w:rFonts w:ascii="Palatino Linotype" w:hAnsi="Palatino Linotype"/>
          <w:lang w:val="es-ES_tradnl" w:eastAsia="es-ES"/>
        </w:rPr>
        <w:lastRenderedPageBreak/>
        <w:t>Es conveniente señalar la fracción X, del artículo 36, de la Ley de Transparencia y Acceso a la Información Pública del Estado de México y Municipios, que establece:</w:t>
      </w:r>
    </w:p>
    <w:p w14:paraId="0C03F3B8" w14:textId="77777777" w:rsidR="00B90DF2" w:rsidRPr="00252570" w:rsidRDefault="00B90DF2" w:rsidP="00B90DF2">
      <w:pPr>
        <w:spacing w:line="360" w:lineRule="auto"/>
        <w:contextualSpacing/>
        <w:jc w:val="both"/>
        <w:rPr>
          <w:rFonts w:ascii="Palatino Linotype" w:hAnsi="Palatino Linotype"/>
          <w:lang w:val="es-ES_tradnl" w:eastAsia="es-ES"/>
        </w:rPr>
      </w:pPr>
    </w:p>
    <w:p w14:paraId="0EA99E8E" w14:textId="77777777" w:rsidR="00B90DF2" w:rsidRPr="00FD5419" w:rsidRDefault="00B90DF2" w:rsidP="00B90DF2">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t>“</w:t>
      </w:r>
      <w:r w:rsidRPr="00FD5419">
        <w:rPr>
          <w:rFonts w:ascii="Palatino Linotype" w:hAnsi="Palatino Linotype"/>
          <w:b/>
          <w:i/>
          <w:sz w:val="22"/>
          <w:lang w:val="es-ES_tradnl" w:eastAsia="es-ES"/>
        </w:rPr>
        <w:t>Artículo 36.</w:t>
      </w:r>
      <w:r w:rsidRPr="00FD5419">
        <w:rPr>
          <w:rFonts w:ascii="Palatino Linotype" w:hAnsi="Palatino Linotype"/>
          <w:i/>
          <w:sz w:val="22"/>
          <w:lang w:val="es-ES_tradnl" w:eastAsia="es-ES"/>
        </w:rPr>
        <w:t xml:space="preserve"> El Instituto tendrá, en el ámbito de su competencia, las siguientes atribuciones:</w:t>
      </w:r>
    </w:p>
    <w:p w14:paraId="1C3476B8" w14:textId="77777777" w:rsidR="00B90DF2" w:rsidRPr="00FD5419" w:rsidRDefault="00B90DF2" w:rsidP="00B90DF2">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t>(…)</w:t>
      </w:r>
    </w:p>
    <w:p w14:paraId="23BB2F1C" w14:textId="77777777" w:rsidR="00B90DF2" w:rsidRPr="00FD5419" w:rsidRDefault="00B90DF2" w:rsidP="00B90DF2">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t>X. Hacer del conocimiento del órgano de control interno o equivalente de cada Sujeto Obligado las infracciones a esta Ley; “</w:t>
      </w:r>
    </w:p>
    <w:p w14:paraId="5F0B1CD6" w14:textId="77777777" w:rsidR="00B90DF2" w:rsidRPr="00FD5419" w:rsidRDefault="00B90DF2" w:rsidP="00B90DF2">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t>(…)</w:t>
      </w:r>
    </w:p>
    <w:p w14:paraId="485E2B83" w14:textId="77777777" w:rsidR="00B90DF2" w:rsidRPr="00252570" w:rsidRDefault="00B90DF2" w:rsidP="00B90DF2">
      <w:pPr>
        <w:spacing w:line="360" w:lineRule="auto"/>
        <w:contextualSpacing/>
        <w:jc w:val="both"/>
        <w:rPr>
          <w:rFonts w:ascii="Palatino Linotype" w:eastAsia="MS Mincho" w:hAnsi="Palatino Linotype" w:cs="Arial"/>
          <w:lang w:val="es-ES_tradnl" w:eastAsia="es-ES"/>
        </w:rPr>
      </w:pPr>
    </w:p>
    <w:p w14:paraId="5FB81E66" w14:textId="77777777" w:rsidR="00B90DF2" w:rsidRPr="00252570" w:rsidRDefault="00B90DF2" w:rsidP="00B90DF2">
      <w:pPr>
        <w:numPr>
          <w:ilvl w:val="0"/>
          <w:numId w:val="1"/>
        </w:numPr>
        <w:spacing w:line="360" w:lineRule="auto"/>
        <w:ind w:left="0" w:firstLine="0"/>
        <w:contextualSpacing/>
        <w:jc w:val="both"/>
        <w:rPr>
          <w:rFonts w:ascii="Palatino Linotype" w:eastAsia="MS Mincho" w:hAnsi="Palatino Linotype" w:cs="Arial"/>
          <w:lang w:val="es-ES_tradnl" w:eastAsia="es-ES"/>
        </w:rPr>
      </w:pPr>
      <w:r w:rsidRPr="00252570">
        <w:rPr>
          <w:rFonts w:ascii="Palatino Linotype" w:hAnsi="Palatino Linotype"/>
          <w:lang w:val="es-ES_tradnl" w:eastAsia="es-ES"/>
        </w:rPr>
        <w:t xml:space="preserve">Asimismo, este Pleno hará del conocimiento del órgano de control de este Instituto de las infracciones en que el </w:t>
      </w:r>
      <w:r w:rsidRPr="00252570">
        <w:rPr>
          <w:rFonts w:ascii="Palatino Linotype" w:hAnsi="Palatino Linotype"/>
          <w:b/>
          <w:lang w:val="es-ES_tradnl" w:eastAsia="es-ES"/>
        </w:rPr>
        <w:t>SUJETO OBLIGADO</w:t>
      </w:r>
      <w:r w:rsidRPr="00252570">
        <w:rPr>
          <w:rFonts w:ascii="Palatino Linotype" w:hAnsi="Palatino Linotype"/>
          <w:lang w:val="es-ES_tradnl" w:eastAsia="es-ES"/>
        </w:rPr>
        <w:t xml:space="preserve"> incurrió, lo cual se encuentra previsto </w:t>
      </w:r>
      <w:r w:rsidRPr="00252570">
        <w:rPr>
          <w:rFonts w:ascii="Palatino Linotype" w:eastAsia="MS Mincho" w:hAnsi="Palatino Linotype" w:cs="Arial"/>
          <w:lang w:val="es-ES_tradnl" w:eastAsia="es-ES"/>
        </w:rPr>
        <w:t>en la Ley de Transparencia Acceso a la Información Pública del Estado de México y Municipios específicamente en sus artículos 190 y 223 que señalan lo siguiente:</w:t>
      </w:r>
    </w:p>
    <w:p w14:paraId="357318C8" w14:textId="77777777" w:rsidR="00B90DF2" w:rsidRPr="00252570" w:rsidRDefault="00B90DF2" w:rsidP="00B90DF2">
      <w:pPr>
        <w:spacing w:line="360" w:lineRule="auto"/>
        <w:contextualSpacing/>
        <w:jc w:val="both"/>
        <w:rPr>
          <w:rFonts w:ascii="Palatino Linotype" w:eastAsia="MS Mincho" w:hAnsi="Palatino Linotype" w:cs="Arial"/>
          <w:lang w:val="es-ES_tradnl" w:eastAsia="es-ES"/>
        </w:rPr>
      </w:pPr>
    </w:p>
    <w:p w14:paraId="1B8A6F73" w14:textId="77777777" w:rsidR="00B90DF2" w:rsidRDefault="00B90DF2" w:rsidP="00B90DF2">
      <w:pPr>
        <w:spacing w:line="360" w:lineRule="auto"/>
        <w:ind w:left="567" w:right="567"/>
        <w:contextualSpacing/>
        <w:jc w:val="both"/>
        <w:rPr>
          <w:rFonts w:ascii="Palatino Linotype" w:hAnsi="Palatino Linotype"/>
          <w:i/>
          <w:sz w:val="22"/>
          <w:lang w:val="es-ES_tradnl" w:eastAsia="es-ES"/>
        </w:rPr>
      </w:pPr>
      <w:r w:rsidRPr="00FD5419">
        <w:rPr>
          <w:rFonts w:ascii="Palatino Linotype" w:hAnsi="Palatino Linotype"/>
          <w:i/>
          <w:sz w:val="22"/>
          <w:lang w:val="es-ES_tradnl" w:eastAsia="es-ES"/>
        </w:rPr>
        <w:t>“</w:t>
      </w:r>
      <w:r w:rsidRPr="00FD5419">
        <w:rPr>
          <w:rFonts w:ascii="Palatino Linotype" w:hAnsi="Palatino Linotype"/>
          <w:b/>
          <w:i/>
          <w:sz w:val="22"/>
          <w:lang w:val="es-ES_tradnl" w:eastAsia="es-ES"/>
        </w:rPr>
        <w:t>Artículo 190.</w:t>
      </w:r>
      <w:r w:rsidRPr="00FD5419">
        <w:rPr>
          <w:rFonts w:ascii="Palatino Linotype" w:hAnsi="Palatino Linotype"/>
          <w:i/>
          <w:sz w:val="22"/>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8E24A7F" w14:textId="77777777" w:rsidR="00B90DF2" w:rsidRPr="00FD5419" w:rsidRDefault="00B90DF2" w:rsidP="00B90DF2">
      <w:pPr>
        <w:spacing w:line="360" w:lineRule="auto"/>
        <w:ind w:left="567" w:right="567"/>
        <w:contextualSpacing/>
        <w:jc w:val="both"/>
        <w:rPr>
          <w:rFonts w:ascii="Palatino Linotype" w:hAnsi="Palatino Linotype"/>
          <w:i/>
          <w:sz w:val="22"/>
          <w:lang w:val="es-ES_tradnl" w:eastAsia="es-ES"/>
        </w:rPr>
      </w:pPr>
    </w:p>
    <w:p w14:paraId="0C50BB10" w14:textId="77777777" w:rsidR="00B90DF2" w:rsidRPr="00FD5419" w:rsidRDefault="00B90DF2" w:rsidP="00B90DF2">
      <w:pPr>
        <w:spacing w:line="360" w:lineRule="auto"/>
        <w:ind w:left="567" w:right="567"/>
        <w:contextualSpacing/>
        <w:jc w:val="both"/>
        <w:rPr>
          <w:rFonts w:ascii="Palatino Linotype" w:eastAsiaTheme="minorEastAsia" w:hAnsi="Palatino Linotype"/>
          <w:i/>
          <w:sz w:val="22"/>
          <w:lang w:val="es-ES_tradnl" w:eastAsia="es-ES"/>
        </w:rPr>
      </w:pPr>
      <w:r w:rsidRPr="00FD5419">
        <w:rPr>
          <w:rFonts w:ascii="Palatino Linotype" w:hAnsi="Palatino Linotype"/>
          <w:b/>
          <w:i/>
          <w:sz w:val="22"/>
          <w:lang w:val="es-ES_tradnl" w:eastAsia="es-ES"/>
        </w:rPr>
        <w:t>Artículo 223</w:t>
      </w:r>
      <w:r w:rsidRPr="00FD5419">
        <w:rPr>
          <w:rFonts w:ascii="Palatino Linotype" w:hAnsi="Palatino Linotype"/>
          <w:i/>
          <w:sz w:val="22"/>
          <w:lang w:val="es-ES_tradnl" w:eastAsia="es-ES"/>
        </w:rPr>
        <w:t xml:space="preserve">. El Instituto dará vista a la Contraloría Interna y Órgano de Control y Vigilancia en términos de la Ley de Responsabilidades de los Servidores Públicos del Estado </w:t>
      </w:r>
      <w:r w:rsidRPr="00FD5419">
        <w:rPr>
          <w:rFonts w:ascii="Palatino Linotype" w:hAnsi="Palatino Linotype"/>
          <w:i/>
          <w:sz w:val="22"/>
          <w:lang w:val="es-ES_tradnl" w:eastAsia="es-ES"/>
        </w:rPr>
        <w:lastRenderedPageBreak/>
        <w:t>y Municipios, para que determine el grado de responsabilidad de quienes incumplan con las obligaciones de la presente Ley.</w:t>
      </w:r>
      <w:r w:rsidRPr="00FD5419">
        <w:rPr>
          <w:rFonts w:ascii="Palatino Linotype" w:eastAsiaTheme="minorEastAsia" w:hAnsi="Palatino Linotype"/>
          <w:i/>
          <w:sz w:val="22"/>
          <w:lang w:val="es-ES_tradnl" w:eastAsia="es-ES"/>
        </w:rPr>
        <w:t xml:space="preserve"> (De Acuerdo al Decreto N°207, Publicado el 30 de mayo de 2017)</w:t>
      </w:r>
    </w:p>
    <w:p w14:paraId="10250EE3" w14:textId="77777777" w:rsidR="00B90DF2" w:rsidRPr="00FD5419" w:rsidRDefault="00B90DF2" w:rsidP="00B90DF2">
      <w:pPr>
        <w:spacing w:line="360" w:lineRule="auto"/>
        <w:ind w:left="567" w:right="567"/>
        <w:contextualSpacing/>
        <w:jc w:val="both"/>
        <w:rPr>
          <w:rFonts w:ascii="Palatino Linotype" w:eastAsiaTheme="minorEastAsia" w:hAnsi="Palatino Linotype"/>
          <w:i/>
          <w:sz w:val="22"/>
          <w:lang w:val="es-ES_tradnl" w:eastAsia="es-ES"/>
        </w:rPr>
      </w:pPr>
      <w:r w:rsidRPr="00FD5419">
        <w:rPr>
          <w:rFonts w:ascii="Palatino Linotype" w:eastAsiaTheme="minorEastAsia" w:hAnsi="Palatino Linotype"/>
          <w:i/>
          <w:sz w:val="22"/>
          <w:lang w:val="es-ES_tradnl" w:eastAsia="es-ES"/>
        </w:rPr>
        <w:t>…”</w:t>
      </w:r>
    </w:p>
    <w:p w14:paraId="78B8C52C" w14:textId="77777777" w:rsidR="00B90DF2" w:rsidRPr="00252570" w:rsidRDefault="00B90DF2" w:rsidP="00B90DF2">
      <w:pPr>
        <w:spacing w:line="360" w:lineRule="auto"/>
        <w:ind w:right="49"/>
        <w:contextualSpacing/>
        <w:jc w:val="both"/>
        <w:rPr>
          <w:rFonts w:ascii="Palatino Linotype" w:hAnsi="Palatino Linotype" w:cs="Arial"/>
          <w:lang w:val="es-ES_tradnl" w:eastAsia="es-ES"/>
        </w:rPr>
      </w:pPr>
    </w:p>
    <w:p w14:paraId="6371175A" w14:textId="77777777" w:rsidR="00B90DF2" w:rsidRPr="00252570" w:rsidRDefault="00B90DF2" w:rsidP="00B90DF2">
      <w:pPr>
        <w:numPr>
          <w:ilvl w:val="0"/>
          <w:numId w:val="1"/>
        </w:numPr>
        <w:spacing w:line="360" w:lineRule="auto"/>
        <w:ind w:left="0" w:right="49" w:firstLine="0"/>
        <w:contextualSpacing/>
        <w:jc w:val="both"/>
        <w:rPr>
          <w:rFonts w:ascii="Palatino Linotype" w:eastAsiaTheme="minorEastAsia" w:hAnsi="Palatino Linotype" w:cs="Arial"/>
          <w:lang w:val="es-ES_tradnl" w:eastAsia="es-ES"/>
        </w:rPr>
      </w:pPr>
      <w:r w:rsidRPr="00252570">
        <w:rPr>
          <w:rFonts w:ascii="Palatino Linotype" w:eastAsiaTheme="minorEastAsia" w:hAnsi="Palatino Linotype" w:cs="Arial"/>
          <w:lang w:val="es-ES_tradnl" w:eastAsia="es-ES"/>
        </w:rPr>
        <w:t>En consecuencia el recurso de revisión consiste en una garantía secundaria</w:t>
      </w:r>
      <w:r w:rsidRPr="00252570">
        <w:rPr>
          <w:rFonts w:ascii="Palatino Linotype" w:eastAsiaTheme="minorEastAsia" w:hAnsi="Palatino Linotype" w:cs="Arial"/>
          <w:i/>
          <w:lang w:val="es-ES_tradnl" w:eastAsia="es-ES"/>
        </w:rPr>
        <w:t xml:space="preserve"> de la anulabilidad de los actos inválidos y de la responsabilidad de los actos ilícitos, que constituyen las desobediencias de sus garantías primarias</w:t>
      </w:r>
      <w:r w:rsidRPr="00252570">
        <w:rPr>
          <w:rFonts w:ascii="Palatino Linotype" w:eastAsiaTheme="minorEastAsia" w:hAnsi="Palatino Linotype" w:cs="Arial"/>
          <w:vertAlign w:val="superscript"/>
          <w:lang w:val="es-ES_tradnl" w:eastAsia="es-ES"/>
        </w:rPr>
        <w:footnoteReference w:id="5"/>
      </w:r>
      <w:r w:rsidRPr="00252570">
        <w:rPr>
          <w:rFonts w:ascii="Palatino Linotype" w:eastAsiaTheme="minorEastAsia" w:hAnsi="Palatino Linotype" w:cs="Arial"/>
          <w:lang w:val="es-ES_tradnl" w:eastAsia="es-ES"/>
        </w:rPr>
        <w:t xml:space="preserve">.  , esto refiere que, ante la falta de respuesta por parte del </w:t>
      </w:r>
      <w:r w:rsidRPr="00252570">
        <w:rPr>
          <w:rFonts w:ascii="Palatino Linotype" w:eastAsiaTheme="minorEastAsia" w:hAnsi="Palatino Linotype" w:cs="Arial"/>
          <w:b/>
          <w:lang w:val="es-ES_tradnl" w:eastAsia="es-ES"/>
        </w:rPr>
        <w:t>SUJETO OBLIGADO</w:t>
      </w:r>
      <w:r w:rsidRPr="00252570">
        <w:rPr>
          <w:rFonts w:ascii="Palatino Linotype" w:eastAsiaTheme="minorEastAsia" w:hAnsi="Palatino Linotype" w:cs="Arial"/>
          <w:lang w:val="es-ES_tradnl" w:eastAsia="es-ES"/>
        </w:rPr>
        <w:t xml:space="preserve">, el </w:t>
      </w:r>
      <w:r w:rsidRPr="00252570">
        <w:rPr>
          <w:rFonts w:ascii="Palatino Linotype" w:eastAsiaTheme="minorEastAsia" w:hAnsi="Palatino Linotype" w:cs="Arial"/>
          <w:b/>
          <w:lang w:val="es-ES_tradnl" w:eastAsia="es-ES"/>
        </w:rPr>
        <w:t>RECURRENTE</w:t>
      </w:r>
      <w:r w:rsidRPr="00252570">
        <w:rPr>
          <w:rFonts w:ascii="Palatino Linotype" w:eastAsiaTheme="minorEastAsia" w:hAnsi="Palatino Linotype" w:cs="Arial"/>
          <w:lang w:val="es-ES_tradnl" w:eastAsia="es-ES"/>
        </w:rPr>
        <w:t xml:space="preserve"> interpuso el recurso de revisión con el objeto de que este órgano garante determine si existió una violación al derecho de acceso a la información pública y que esta violación sea reparada por la autoridad competente. </w:t>
      </w:r>
    </w:p>
    <w:p w14:paraId="0499C6F8" w14:textId="77777777" w:rsidR="00B90DF2" w:rsidRPr="00252570" w:rsidRDefault="00B90DF2" w:rsidP="002D368A">
      <w:pPr>
        <w:spacing w:line="360" w:lineRule="auto"/>
        <w:ind w:right="49"/>
        <w:contextualSpacing/>
        <w:jc w:val="both"/>
        <w:rPr>
          <w:rFonts w:ascii="Palatino Linotype" w:eastAsiaTheme="minorEastAsia" w:hAnsi="Palatino Linotype" w:cs="Arial"/>
          <w:b/>
          <w:lang w:val="es-ES_tradnl" w:eastAsia="es-ES"/>
        </w:rPr>
      </w:pPr>
    </w:p>
    <w:p w14:paraId="1A72C175" w14:textId="77777777" w:rsidR="00B90DF2" w:rsidRPr="00FD5419" w:rsidRDefault="00B90DF2" w:rsidP="00B90DF2">
      <w:pPr>
        <w:pStyle w:val="Ttulo2"/>
        <w:spacing w:before="0" w:line="360" w:lineRule="auto"/>
        <w:rPr>
          <w:rFonts w:ascii="Palatino Linotype" w:eastAsiaTheme="minorEastAsia" w:hAnsi="Palatino Linotype"/>
          <w:b/>
          <w:color w:val="auto"/>
          <w:sz w:val="24"/>
          <w:szCs w:val="24"/>
          <w:lang w:val="es-ES_tradnl" w:eastAsia="es-ES"/>
        </w:rPr>
      </w:pPr>
      <w:bookmarkStart w:id="50" w:name="_Toc71234386"/>
      <w:bookmarkStart w:id="51" w:name="_Toc83725411"/>
      <w:r w:rsidRPr="00FD5419">
        <w:rPr>
          <w:rFonts w:ascii="Palatino Linotype" w:eastAsiaTheme="minorEastAsia" w:hAnsi="Palatino Linotype"/>
          <w:b/>
          <w:color w:val="auto"/>
          <w:sz w:val="24"/>
          <w:szCs w:val="24"/>
          <w:lang w:val="es-ES_tradnl" w:eastAsia="es-ES"/>
        </w:rPr>
        <w:t>SÉPTIMO. De la versión pública.</w:t>
      </w:r>
      <w:bookmarkEnd w:id="50"/>
      <w:bookmarkEnd w:id="51"/>
    </w:p>
    <w:p w14:paraId="3F74632C" w14:textId="77777777" w:rsidR="00B90DF2" w:rsidRPr="00FD5419" w:rsidRDefault="00B90DF2" w:rsidP="00B90DF2">
      <w:pPr>
        <w:spacing w:line="360" w:lineRule="auto"/>
        <w:rPr>
          <w:rFonts w:ascii="Palatino Linotype" w:hAnsi="Palatino Linotype"/>
          <w:lang w:val="es-ES_tradnl" w:eastAsia="es-ES"/>
        </w:rPr>
      </w:pPr>
    </w:p>
    <w:p w14:paraId="6F0D5544" w14:textId="77777777" w:rsidR="00B90DF2" w:rsidRPr="00FD5419" w:rsidRDefault="00B90DF2" w:rsidP="00B90DF2">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Debe destacarse que, debido a la naturaleza de la información solicitada</w:t>
      </w:r>
      <w:r w:rsidRPr="00FD5419">
        <w:rPr>
          <w:rFonts w:ascii="Palatino Linotype" w:eastAsia="MS Gothic" w:hAnsi="Palatino Linotype"/>
          <w:b/>
          <w:sz w:val="24"/>
        </w:rPr>
        <w:t xml:space="preserve">, </w:t>
      </w:r>
      <w:r w:rsidRPr="00FD5419">
        <w:rPr>
          <w:rFonts w:ascii="Palatino Linotype" w:eastAsia="MS Gothic" w:hAnsi="Palatino Linotype"/>
          <w:sz w:val="24"/>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FD5419">
        <w:rPr>
          <w:rFonts w:ascii="Palatino Linotype" w:eastAsia="MS Gothic" w:hAnsi="Palatino Linotype"/>
          <w:b/>
          <w:sz w:val="24"/>
          <w:u w:val="single"/>
        </w:rPr>
        <w:t>versión pública</w:t>
      </w:r>
      <w:r w:rsidRPr="00FD5419">
        <w:rPr>
          <w:rFonts w:ascii="Palatino Linotype" w:eastAsia="MS Gothic" w:hAnsi="Palatino Linotype"/>
          <w:sz w:val="24"/>
        </w:rPr>
        <w:t xml:space="preserve"> de los documentos por las consideraciones que se estimen pertinentes.</w:t>
      </w:r>
    </w:p>
    <w:p w14:paraId="6D8CFA13"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5462AC27"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lastRenderedPageBreak/>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FD5419">
        <w:rPr>
          <w:rFonts w:ascii="Palatino Linotype" w:eastAsia="MS Gothic" w:hAnsi="Palatino Linotype"/>
          <w:sz w:val="24"/>
          <w:vertAlign w:val="superscript"/>
        </w:rPr>
        <w:footnoteReference w:id="6"/>
      </w:r>
      <w:r w:rsidRPr="00FD5419">
        <w:rPr>
          <w:rFonts w:ascii="Palatino Linotype" w:eastAsia="MS Gothic" w:hAnsi="Palatino Linotype"/>
          <w:sz w:val="24"/>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FD5419">
        <w:rPr>
          <w:rFonts w:ascii="Palatino Linotype" w:eastAsia="MS Gothic" w:hAnsi="Palatino Linotype"/>
          <w:sz w:val="24"/>
          <w:vertAlign w:val="superscript"/>
        </w:rPr>
        <w:footnoteReference w:id="7"/>
      </w:r>
      <w:r w:rsidRPr="00FD5419">
        <w:rPr>
          <w:rFonts w:ascii="Palatino Linotype" w:eastAsia="MS Gothic" w:hAnsi="Palatino Linotype"/>
          <w:sz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8733ABE"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27A17E6A"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797B77DB"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10B1F41D" w14:textId="77777777" w:rsidR="00B90DF2" w:rsidRPr="00FD5419" w:rsidRDefault="00B90DF2" w:rsidP="00B90DF2">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52" w:name="_Toc51863315"/>
      <w:bookmarkStart w:id="53" w:name="_Toc52444649"/>
      <w:bookmarkStart w:id="54" w:name="_Toc57154368"/>
      <w:bookmarkStart w:id="55" w:name="_Toc65170174"/>
      <w:bookmarkStart w:id="56" w:name="_Toc66371800"/>
      <w:bookmarkStart w:id="57" w:name="_Toc67584835"/>
      <w:bookmarkStart w:id="58" w:name="_Toc70070911"/>
      <w:bookmarkStart w:id="59" w:name="_Toc70417472"/>
      <w:bookmarkStart w:id="60" w:name="_Toc71234387"/>
      <w:bookmarkStart w:id="61" w:name="_Toc83725412"/>
      <w:r w:rsidRPr="00FD5419">
        <w:rPr>
          <w:rFonts w:ascii="Palatino Linotype" w:hAnsi="Palatino Linotype" w:cs="Arial"/>
          <w:b/>
          <w:sz w:val="24"/>
        </w:rPr>
        <w:t>I. Requisitos previos.</w:t>
      </w:r>
      <w:bookmarkEnd w:id="52"/>
      <w:bookmarkEnd w:id="53"/>
      <w:bookmarkEnd w:id="54"/>
      <w:bookmarkEnd w:id="55"/>
      <w:bookmarkEnd w:id="56"/>
      <w:bookmarkEnd w:id="57"/>
      <w:bookmarkEnd w:id="58"/>
      <w:bookmarkEnd w:id="59"/>
      <w:bookmarkEnd w:id="60"/>
      <w:bookmarkEnd w:id="61"/>
    </w:p>
    <w:p w14:paraId="15EEB136"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011132B2"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0BD2947C"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289706E8"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4F0B78D"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61BE866F"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lastRenderedPageBreak/>
        <w:t xml:space="preserve">El último de estos requisitos previos consiste en que no se pueden emitir acuerdos de carácter general ni particular, según lo disponen los artículos 134 y 108 de la Ley Estatal y de la Ley General, respectivamente, esto es, </w:t>
      </w:r>
      <w:r w:rsidRPr="00FD5419">
        <w:rPr>
          <w:rFonts w:ascii="Palatino Linotype" w:eastAsia="MS Gothic" w:hAnsi="Palatino Linotype"/>
          <w:b/>
          <w:sz w:val="24"/>
          <w:u w:val="single"/>
        </w:rPr>
        <w:t xml:space="preserve">no se puede hacer un acuerdo para clasificar de manera general todos los documentos de un expediente o área,  </w:t>
      </w:r>
      <w:r w:rsidRPr="00FD5419">
        <w:rPr>
          <w:rFonts w:ascii="Palatino Linotype" w:eastAsia="MS Gothic" w:hAnsi="Palatino Linotype"/>
          <w:sz w:val="24"/>
        </w:rPr>
        <w:t>sin individualizar su análisis y tampoco se puede hacer un acuerdo por cada dato que se vaya a clasificar dentro de un documento con diez datos, por ejemplo, susceptibles de ser clasificados.</w:t>
      </w:r>
    </w:p>
    <w:p w14:paraId="65382930"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3691009D" w14:textId="77777777" w:rsidR="00B90DF2" w:rsidRPr="00FD5419" w:rsidRDefault="00B90DF2" w:rsidP="00B90DF2">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62" w:name="_Toc51863316"/>
      <w:bookmarkStart w:id="63" w:name="_Toc52444650"/>
      <w:bookmarkStart w:id="64" w:name="_Toc57154369"/>
      <w:bookmarkStart w:id="65" w:name="_Toc65170175"/>
      <w:bookmarkStart w:id="66" w:name="_Toc66371801"/>
      <w:bookmarkStart w:id="67" w:name="_Toc67584836"/>
      <w:bookmarkStart w:id="68" w:name="_Toc70070912"/>
      <w:bookmarkStart w:id="69" w:name="_Toc70417473"/>
      <w:bookmarkStart w:id="70" w:name="_Toc71234388"/>
      <w:bookmarkStart w:id="71" w:name="_Toc83725413"/>
      <w:r w:rsidRPr="00FD5419">
        <w:rPr>
          <w:rFonts w:ascii="Palatino Linotype" w:hAnsi="Palatino Linotype" w:cs="Arial"/>
          <w:b/>
          <w:sz w:val="24"/>
        </w:rPr>
        <w:t>II. Supuestos de clasificación.</w:t>
      </w:r>
      <w:bookmarkEnd w:id="62"/>
      <w:bookmarkEnd w:id="63"/>
      <w:bookmarkEnd w:id="64"/>
      <w:bookmarkEnd w:id="65"/>
      <w:bookmarkEnd w:id="66"/>
      <w:bookmarkEnd w:id="67"/>
      <w:bookmarkEnd w:id="68"/>
      <w:bookmarkEnd w:id="69"/>
      <w:bookmarkEnd w:id="70"/>
      <w:bookmarkEnd w:id="71"/>
    </w:p>
    <w:p w14:paraId="73D14945"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3EF4CBC9"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Las disposiciones constitucionales y legales en la materia establecen los dos supuestos generales para clasificar la información: por reserva y por confidencialidad.</w:t>
      </w:r>
    </w:p>
    <w:p w14:paraId="503AB144"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76AF4FF9"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rPr>
        <w:t>Los artículos 143 y 116 de la Ley Estatal y de la Ley General, respectivamente, señalan los supuestos para que la información pueda ser clasificada como confidencial:</w:t>
      </w:r>
    </w:p>
    <w:p w14:paraId="3E9BEE3B" w14:textId="77777777" w:rsidR="00B90DF2" w:rsidRPr="00252570" w:rsidRDefault="00B90DF2" w:rsidP="00B90DF2">
      <w:pPr>
        <w:pStyle w:val="Prrafodelista"/>
        <w:tabs>
          <w:tab w:val="left" w:pos="142"/>
          <w:tab w:val="left" w:pos="284"/>
          <w:tab w:val="left" w:pos="426"/>
        </w:tabs>
        <w:spacing w:line="360" w:lineRule="auto"/>
        <w:ind w:left="0"/>
        <w:jc w:val="both"/>
        <w:rPr>
          <w:rFonts w:ascii="Palatino Linotype" w:hAnsi="Palatino Linotype" w:cs="Arial"/>
        </w:rPr>
      </w:pPr>
    </w:p>
    <w:p w14:paraId="7F0F2120" w14:textId="77777777" w:rsidR="00B90DF2" w:rsidRPr="00FD5419" w:rsidRDefault="00B90DF2" w:rsidP="00B90DF2">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FD5419">
        <w:rPr>
          <w:rFonts w:ascii="Palatino Linotype" w:hAnsi="Palatino Linotype" w:cs="Bookman Old Style"/>
          <w:bCs/>
          <w:i/>
          <w:color w:val="000000"/>
          <w:sz w:val="22"/>
        </w:rPr>
        <w:t xml:space="preserve">“I. </w:t>
      </w:r>
      <w:r w:rsidRPr="00FD5419">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14:paraId="0276C4B6" w14:textId="77777777" w:rsidR="00B90DF2" w:rsidRPr="00FD5419" w:rsidRDefault="00B90DF2" w:rsidP="00B90DF2">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FD5419">
        <w:rPr>
          <w:rFonts w:ascii="Palatino Linotype" w:hAnsi="Palatino Linotype" w:cs="Bookman Old Style"/>
          <w:bCs/>
          <w:i/>
          <w:color w:val="000000"/>
          <w:sz w:val="22"/>
        </w:rPr>
        <w:t xml:space="preserve">II. </w:t>
      </w:r>
      <w:r w:rsidRPr="00FD5419">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216525CD" w14:textId="77777777" w:rsidR="00B90DF2" w:rsidRPr="00FD5419" w:rsidRDefault="00B90DF2" w:rsidP="00B90DF2">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FD5419">
        <w:rPr>
          <w:rFonts w:ascii="Palatino Linotype" w:hAnsi="Palatino Linotype" w:cs="Bookman Old Style"/>
          <w:bCs/>
          <w:i/>
          <w:color w:val="000000"/>
          <w:sz w:val="22"/>
        </w:rPr>
        <w:t xml:space="preserve">III. </w:t>
      </w:r>
      <w:r w:rsidRPr="00FD5419">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14:paraId="4067FF58" w14:textId="77777777" w:rsidR="00B90DF2" w:rsidRPr="00FD5419" w:rsidRDefault="00B90DF2" w:rsidP="00B90DF2">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FD5419">
        <w:rPr>
          <w:rFonts w:ascii="Palatino Linotype" w:hAnsi="Palatino Linotype" w:cs="Bookman Old Style"/>
          <w:i/>
          <w:color w:val="000000"/>
          <w:sz w:val="22"/>
        </w:rPr>
        <w:t xml:space="preserve">La información confidencial no estará sujeta a temporalidad alguna y sólo podrán tener </w:t>
      </w:r>
      <w:r w:rsidRPr="00FD5419">
        <w:rPr>
          <w:rFonts w:ascii="Palatino Linotype" w:hAnsi="Palatino Linotype" w:cs="Bookman Old Style"/>
          <w:i/>
          <w:color w:val="000000"/>
          <w:sz w:val="22"/>
        </w:rPr>
        <w:lastRenderedPageBreak/>
        <w:t xml:space="preserve">acceso a ella los titulares de la misma, sus representantes y los servidores públicos facultados para ello. </w:t>
      </w:r>
    </w:p>
    <w:p w14:paraId="70BBA397" w14:textId="77777777" w:rsidR="00B90DF2" w:rsidRPr="00FD5419" w:rsidRDefault="00B90DF2" w:rsidP="00B90DF2">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sz w:val="22"/>
        </w:rPr>
      </w:pPr>
      <w:r w:rsidRPr="00FD5419">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14:paraId="697FC2C7" w14:textId="77777777" w:rsidR="00B90DF2" w:rsidRPr="00252570" w:rsidRDefault="00B90DF2" w:rsidP="00B90DF2">
      <w:pPr>
        <w:pStyle w:val="Prrafodelista"/>
        <w:tabs>
          <w:tab w:val="left" w:pos="142"/>
          <w:tab w:val="left" w:pos="284"/>
          <w:tab w:val="left" w:pos="426"/>
        </w:tabs>
        <w:spacing w:line="360" w:lineRule="auto"/>
        <w:ind w:left="0"/>
        <w:jc w:val="both"/>
        <w:rPr>
          <w:rFonts w:ascii="Palatino Linotype" w:hAnsi="Palatino Linotype" w:cs="Arial"/>
        </w:rPr>
      </w:pPr>
    </w:p>
    <w:p w14:paraId="65602DEC"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5CEAA93"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54729C32"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 xml:space="preserve">Como consecuencia de lo anterior, el </w:t>
      </w:r>
      <w:r w:rsidRPr="00FD5419">
        <w:rPr>
          <w:rFonts w:ascii="Palatino Linotype" w:eastAsia="MS Gothic" w:hAnsi="Palatino Linotype"/>
          <w:b/>
          <w:sz w:val="24"/>
          <w:szCs w:val="26"/>
        </w:rPr>
        <w:t>SUJETO OBLIGADO</w:t>
      </w:r>
      <w:r w:rsidRPr="00FD5419">
        <w:rPr>
          <w:rFonts w:ascii="Palatino Linotype" w:eastAsia="MS Gothic" w:hAnsi="Palatino Linotype"/>
          <w:sz w:val="24"/>
          <w:szCs w:val="26"/>
        </w:rPr>
        <w:t xml:space="preserve"> debe identificar claramente el tipo de información y hacer un juicio de subsunción o encaje</w:t>
      </w:r>
      <w:r w:rsidRPr="00FD5419">
        <w:rPr>
          <w:rFonts w:ascii="Palatino Linotype" w:eastAsia="MS Gothic" w:hAnsi="Palatino Linotype"/>
          <w:sz w:val="24"/>
          <w:szCs w:val="26"/>
          <w:vertAlign w:val="superscript"/>
        </w:rPr>
        <w:footnoteReference w:id="8"/>
      </w:r>
      <w:r w:rsidRPr="00FD5419">
        <w:rPr>
          <w:rFonts w:ascii="Palatino Linotype" w:eastAsia="MS Gothic" w:hAnsi="Palatino Linotype"/>
          <w:sz w:val="24"/>
          <w:szCs w:val="26"/>
        </w:rPr>
        <w:t xml:space="preserve"> para acreditar que el supuesto de hecho corresponde estrictamente con la hipótesis jurídica. </w:t>
      </w:r>
      <w:r w:rsidRPr="00FD5419">
        <w:rPr>
          <w:rFonts w:ascii="Palatino Linotype" w:eastAsia="MS Gothic" w:hAnsi="Palatino Linotype"/>
          <w:sz w:val="24"/>
          <w:szCs w:val="26"/>
        </w:rPr>
        <w:lastRenderedPageBreak/>
        <w:t>Esto también lo debe de realizar el servidor público habilitado y el titular del área que administra la información.</w:t>
      </w:r>
    </w:p>
    <w:p w14:paraId="4BDF1F5A"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49C29CD5"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14:paraId="4A0768C0" w14:textId="77777777" w:rsidR="00B90DF2" w:rsidRPr="00252570" w:rsidRDefault="00B90DF2" w:rsidP="00B90DF2">
      <w:pPr>
        <w:pStyle w:val="Prrafodelista"/>
        <w:tabs>
          <w:tab w:val="left" w:pos="142"/>
          <w:tab w:val="left" w:pos="284"/>
          <w:tab w:val="left" w:pos="426"/>
        </w:tabs>
        <w:spacing w:line="360" w:lineRule="auto"/>
        <w:ind w:left="0"/>
        <w:jc w:val="both"/>
        <w:rPr>
          <w:rFonts w:ascii="Palatino Linotype" w:hAnsi="Palatino Linotype" w:cs="Arial"/>
        </w:rPr>
      </w:pPr>
    </w:p>
    <w:p w14:paraId="194A71A2" w14:textId="77777777"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w:t>
      </w:r>
      <w:r w:rsidRPr="00252570">
        <w:rPr>
          <w:rFonts w:ascii="Palatino Linotype" w:hAnsi="Palatino Linotype" w:cs="Arial"/>
          <w:b/>
          <w:i/>
        </w:rPr>
        <w:t>Quincuagésimo.</w:t>
      </w:r>
      <w:r w:rsidRPr="00252570">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57F60C32" w14:textId="77777777"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p>
    <w:p w14:paraId="153ECAC9" w14:textId="77777777"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b/>
          <w:i/>
        </w:rPr>
        <w:t>Quincuagésimo primero.</w:t>
      </w:r>
      <w:r w:rsidRPr="00252570">
        <w:rPr>
          <w:rFonts w:ascii="Palatino Linotype" w:hAnsi="Palatino Linotype" w:cs="Arial"/>
          <w:i/>
        </w:rPr>
        <w:t xml:space="preserve"> La leyenda en los documentos clasificados indicará:</w:t>
      </w:r>
    </w:p>
    <w:p w14:paraId="24F634B9" w14:textId="77777777"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I. La fecha de sesión del Comité de Transparencia en donde se confirmó la clasificación, en su caso;</w:t>
      </w:r>
    </w:p>
    <w:p w14:paraId="14515D6C" w14:textId="77777777"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II. El nombre del área;</w:t>
      </w:r>
    </w:p>
    <w:p w14:paraId="1079C544" w14:textId="77777777"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III. La palabra reservado o confidencial;</w:t>
      </w:r>
    </w:p>
    <w:p w14:paraId="2A916AB1" w14:textId="77777777"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IV. Las partes o secciones reservadas o confidenciales, en su caso;</w:t>
      </w:r>
    </w:p>
    <w:p w14:paraId="27B6C97D" w14:textId="77777777"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V. El fundamento legal;</w:t>
      </w:r>
    </w:p>
    <w:p w14:paraId="2A5C9B4D" w14:textId="77777777"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VI. El periodo de reserva, y</w:t>
      </w:r>
    </w:p>
    <w:p w14:paraId="3DBE991D" w14:textId="77777777"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VII. La rúbrica del titular del área.</w:t>
      </w:r>
    </w:p>
    <w:p w14:paraId="5404B398" w14:textId="77777777"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p>
    <w:p w14:paraId="536AA1B0" w14:textId="77777777"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b/>
          <w:i/>
        </w:rPr>
        <w:t>Quincuagésimo segundo.</w:t>
      </w:r>
      <w:r w:rsidRPr="00252570">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3CC9C41D" w14:textId="77777777"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i/>
        </w:rPr>
        <w:t xml:space="preserve">En caso de que las condiciones del documento no permitan la inserción completa de la leyenda de clasificación, los sujetos obligados deberán señalar con números o letras las </w:t>
      </w:r>
      <w:r w:rsidRPr="00252570">
        <w:rPr>
          <w:rFonts w:ascii="Palatino Linotype" w:hAnsi="Palatino Linotype" w:cs="Arial"/>
          <w:i/>
        </w:rPr>
        <w:lastRenderedPageBreak/>
        <w:t>partes testadas para que, en una hoja anexa, se desglose la referida leyenda con las acotaciones realizadas.</w:t>
      </w:r>
    </w:p>
    <w:p w14:paraId="23756AF2" w14:textId="77777777" w:rsidR="00B90DF2" w:rsidRPr="00252570" w:rsidRDefault="00B90DF2" w:rsidP="00B90DF2">
      <w:pPr>
        <w:pStyle w:val="Prrafodelista"/>
        <w:tabs>
          <w:tab w:val="left" w:pos="142"/>
          <w:tab w:val="left" w:pos="284"/>
          <w:tab w:val="left" w:pos="426"/>
        </w:tabs>
        <w:spacing w:line="360" w:lineRule="auto"/>
        <w:ind w:left="567" w:right="567"/>
        <w:jc w:val="both"/>
        <w:rPr>
          <w:rFonts w:ascii="Palatino Linotype" w:hAnsi="Palatino Linotype" w:cs="Arial"/>
          <w:i/>
        </w:rPr>
      </w:pPr>
      <w:r w:rsidRPr="00252570">
        <w:rPr>
          <w:rFonts w:ascii="Palatino Linotype" w:hAnsi="Palatino Linotype" w:cs="Arial"/>
          <w:b/>
          <w:i/>
        </w:rPr>
        <w:t>Quincuagésimo tercero.</w:t>
      </w:r>
      <w:r w:rsidRPr="00252570">
        <w:rPr>
          <w:rFonts w:ascii="Palatino Linotype" w:hAnsi="Palatino Linotype" w:cs="Arial"/>
          <w:i/>
        </w:rPr>
        <w:t xml:space="preserve"> El formato para señalar la clasificación parcial de un documento, es el siguiente:</w:t>
      </w:r>
    </w:p>
    <w:p w14:paraId="6A949AA8" w14:textId="77777777" w:rsidR="00B90DF2" w:rsidRPr="00252570" w:rsidRDefault="00B90DF2" w:rsidP="00B90DF2">
      <w:pPr>
        <w:pStyle w:val="Prrafodelista"/>
        <w:tabs>
          <w:tab w:val="left" w:pos="142"/>
          <w:tab w:val="left" w:pos="284"/>
          <w:tab w:val="left" w:pos="426"/>
        </w:tabs>
        <w:spacing w:line="360" w:lineRule="auto"/>
        <w:ind w:left="0"/>
        <w:jc w:val="center"/>
        <w:rPr>
          <w:rFonts w:ascii="Palatino Linotype" w:hAnsi="Palatino Linotype" w:cs="Arial"/>
        </w:rPr>
      </w:pPr>
      <w:r w:rsidRPr="00252570">
        <w:rPr>
          <w:rFonts w:ascii="Palatino Linotype" w:hAnsi="Palatino Linotype" w:cs="Arial"/>
          <w:i/>
          <w:noProof/>
          <w:lang w:val="es-ES" w:eastAsia="es-ES"/>
        </w:rPr>
        <w:drawing>
          <wp:inline distT="0" distB="0" distL="0" distR="0" wp14:anchorId="02E34E15" wp14:editId="6537286F">
            <wp:extent cx="4997450" cy="4010025"/>
            <wp:effectExtent l="57150" t="57150" r="107950" b="1238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5392" cy="3936156"/>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FE0994"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Una vez hecho lo anterior, se remite la información al Titular de la Unidad de Transparencia, con el acuerdo de clasificación correspondiente, para que sea sometido al conocimiento del Comité de Transparencia.</w:t>
      </w:r>
    </w:p>
    <w:p w14:paraId="69C257D7"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5FB0D494" w14:textId="77777777" w:rsidR="00B90DF2" w:rsidRPr="00FD5419" w:rsidRDefault="00B90DF2" w:rsidP="00B90DF2">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72" w:name="_Toc51863317"/>
      <w:bookmarkStart w:id="73" w:name="_Toc52444651"/>
      <w:bookmarkStart w:id="74" w:name="_Toc57154370"/>
      <w:bookmarkStart w:id="75" w:name="_Toc65170176"/>
      <w:bookmarkStart w:id="76" w:name="_Toc66371802"/>
      <w:bookmarkStart w:id="77" w:name="_Toc67584837"/>
      <w:bookmarkStart w:id="78" w:name="_Toc70070913"/>
      <w:bookmarkStart w:id="79" w:name="_Toc70417474"/>
      <w:bookmarkStart w:id="80" w:name="_Toc71234389"/>
      <w:bookmarkStart w:id="81" w:name="_Toc83725414"/>
      <w:r w:rsidRPr="00FD5419">
        <w:rPr>
          <w:rFonts w:ascii="Palatino Linotype" w:hAnsi="Palatino Linotype" w:cs="Arial"/>
          <w:b/>
          <w:sz w:val="24"/>
        </w:rPr>
        <w:t>III. La intervención del Comité de Transparencia.</w:t>
      </w:r>
      <w:bookmarkEnd w:id="72"/>
      <w:bookmarkEnd w:id="73"/>
      <w:bookmarkEnd w:id="74"/>
      <w:bookmarkEnd w:id="75"/>
      <w:bookmarkEnd w:id="76"/>
      <w:bookmarkEnd w:id="77"/>
      <w:bookmarkEnd w:id="78"/>
      <w:bookmarkEnd w:id="79"/>
      <w:bookmarkEnd w:id="80"/>
      <w:bookmarkEnd w:id="81"/>
    </w:p>
    <w:p w14:paraId="1DD82D2D"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0949D10C"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b/>
          <w:sz w:val="24"/>
        </w:rPr>
      </w:pPr>
      <w:r w:rsidRPr="00FD5419">
        <w:rPr>
          <w:rFonts w:ascii="Palatino Linotype" w:hAnsi="Palatino Linotype" w:cs="Arial"/>
          <w:b/>
          <w:sz w:val="24"/>
        </w:rPr>
        <w:lastRenderedPageBreak/>
        <w:t>a) Formalidades para emitir el Acuerdo de Clasificación.</w:t>
      </w:r>
    </w:p>
    <w:p w14:paraId="6FE56796"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4EC3E877"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FD5419">
        <w:rPr>
          <w:rFonts w:ascii="Palatino Linotype" w:eastAsia="MS Gothic" w:hAnsi="Palatino Linotype"/>
          <w:b/>
          <w:sz w:val="24"/>
          <w:szCs w:val="26"/>
          <w:u w:val="single"/>
        </w:rPr>
        <w:t>confirmar, modificar o revocar</w:t>
      </w:r>
      <w:r w:rsidRPr="00FD5419">
        <w:rPr>
          <w:rFonts w:ascii="Palatino Linotype" w:eastAsia="MS Gothic" w:hAnsi="Palatino Linotype"/>
          <w:sz w:val="24"/>
          <w:szCs w:val="26"/>
        </w:rPr>
        <w:t xml:space="preserve"> la clasificación de la información que ha hecho el titular del área que administra la información. Por lo tanto, el Comité </w:t>
      </w:r>
      <w:r w:rsidRPr="00FD5419">
        <w:rPr>
          <w:rFonts w:ascii="Palatino Linotype" w:eastAsia="MS Gothic" w:hAnsi="Palatino Linotype"/>
          <w:b/>
          <w:sz w:val="24"/>
          <w:szCs w:val="26"/>
          <w:u w:val="single"/>
        </w:rPr>
        <w:t>no aprueba</w:t>
      </w:r>
      <w:r w:rsidRPr="00FD5419">
        <w:rPr>
          <w:rFonts w:ascii="Palatino Linotype" w:eastAsia="MS Gothic" w:hAnsi="Palatino Linotype"/>
          <w:sz w:val="24"/>
          <w:szCs w:val="26"/>
        </w:rPr>
        <w:t xml:space="preserve"> la clasificación, sino que revisa lo que ha hecho el titular del área y confirma, modifica o revoca la decisión a través de un acuerdo.</w:t>
      </w:r>
    </w:p>
    <w:p w14:paraId="4CBA0A8D"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18339D97"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 xml:space="preserve">Evidentemente, esta decisión implica una restricción a un derecho humano, por lo tanto, puede generar un agravio al particular y, en consecuencia, es necesario que </w:t>
      </w:r>
      <w:r w:rsidRPr="00FD5419">
        <w:rPr>
          <w:rFonts w:ascii="Palatino Linotype" w:eastAsia="MS Gothic" w:hAnsi="Palatino Linotype"/>
          <w:b/>
          <w:sz w:val="24"/>
          <w:szCs w:val="26"/>
          <w:u w:val="single"/>
        </w:rPr>
        <w:t>el acto reúna con los requisitos elementales</w:t>
      </w:r>
      <w:r w:rsidRPr="00FD5419">
        <w:rPr>
          <w:rFonts w:ascii="Palatino Linotype" w:eastAsia="MS Gothic" w:hAnsi="Palatino Linotype"/>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F315F95"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742C93AB"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sidRPr="00FD5419">
        <w:rPr>
          <w:rFonts w:ascii="Palatino Linotype" w:eastAsia="MS Gothic" w:hAnsi="Palatino Linotype"/>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6D29FE54"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7F0EDC6A"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b/>
          <w:sz w:val="24"/>
        </w:rPr>
      </w:pPr>
      <w:r w:rsidRPr="00FD5419">
        <w:rPr>
          <w:rFonts w:ascii="Palatino Linotype" w:hAnsi="Palatino Linotype" w:cs="Arial"/>
          <w:b/>
          <w:sz w:val="24"/>
        </w:rPr>
        <w:t>b) Requisitos de fondo del Acuerdo de Clasificación.</w:t>
      </w:r>
    </w:p>
    <w:p w14:paraId="782AD11B"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1DA4E9BA"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szCs w:val="26"/>
        </w:rPr>
        <w:t xml:space="preserve"> </w:t>
      </w:r>
      <w:r w:rsidRPr="00FD5419">
        <w:rPr>
          <w:rFonts w:ascii="Palatino Linotype" w:eastAsia="MS Gothic" w:hAnsi="Palatino Linotype"/>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AA75438"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6056C567"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szCs w:val="26"/>
        </w:rPr>
        <w:t xml:space="preserve"> </w:t>
      </w:r>
      <w:r w:rsidRPr="00FD5419">
        <w:rPr>
          <w:rFonts w:ascii="Palatino Linotype" w:eastAsia="MS Gothic" w:hAnsi="Palatino Linotype"/>
          <w:sz w:val="24"/>
          <w:szCs w:val="26"/>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FD5419">
        <w:rPr>
          <w:rFonts w:ascii="Palatino Linotype" w:eastAsia="MS Gothic" w:hAnsi="Palatino Linotype"/>
          <w:sz w:val="24"/>
          <w:szCs w:val="26"/>
        </w:rPr>
        <w:lastRenderedPageBreak/>
        <w:t>la autoridad pronuncie en el ejercicio de sus atribuciones, debe expresar los fundamentos legales que le dieron origen y las razones por las que se deben aplicar al caso concreto.</w:t>
      </w:r>
    </w:p>
    <w:p w14:paraId="7BDFF12F"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59348013"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szCs w:val="26"/>
        </w:rPr>
        <w:t xml:space="preserve"> </w:t>
      </w:r>
      <w:r w:rsidRPr="00FD5419">
        <w:rPr>
          <w:rFonts w:ascii="Palatino Linotype" w:eastAsia="MS Gothic" w:hAnsi="Palatino Linotype"/>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FD5419">
        <w:rPr>
          <w:rFonts w:ascii="Palatino Linotype" w:eastAsia="MS Gothic" w:hAnsi="Palatino Linotype"/>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FD5419">
        <w:rPr>
          <w:rFonts w:ascii="Palatino Linotype" w:eastAsia="MS Gothic" w:hAnsi="Palatino Linotype"/>
          <w:sz w:val="24"/>
          <w:szCs w:val="26"/>
        </w:rPr>
        <w:t>....”</w:t>
      </w:r>
      <w:r w:rsidRPr="00FD5419">
        <w:rPr>
          <w:rFonts w:ascii="Palatino Linotype" w:eastAsia="MS Gothic" w:hAnsi="Palatino Linotype"/>
          <w:sz w:val="24"/>
          <w:szCs w:val="26"/>
          <w:vertAlign w:val="superscript"/>
        </w:rPr>
        <w:footnoteReference w:id="9"/>
      </w:r>
    </w:p>
    <w:p w14:paraId="4E22373D"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11ADECF0"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hAnsi="Palatino Linotype" w:cs="Arial"/>
          <w:sz w:val="24"/>
        </w:rPr>
        <w:t xml:space="preserve"> </w:t>
      </w:r>
      <w:r w:rsidRPr="00FD5419">
        <w:rPr>
          <w:rFonts w:ascii="Palatino Linotype" w:hAnsi="Palatino Linotype" w:cs="Arial"/>
          <w:sz w:val="24"/>
        </w:rPr>
        <w:t>Por su parte, el intérprete judicial del país ha establecido una jurisprudencia respecto a qué debe entenderse por fundamentación y motivación, en los siguientes términos:</w:t>
      </w:r>
    </w:p>
    <w:p w14:paraId="58677B7E"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0"/>
        </w:rPr>
      </w:pPr>
    </w:p>
    <w:p w14:paraId="14F9757B" w14:textId="77777777" w:rsidR="00B90DF2" w:rsidRPr="00FD5419" w:rsidRDefault="00B90DF2" w:rsidP="00B90DF2">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b/>
          <w:i/>
          <w:color w:val="000000"/>
          <w:sz w:val="22"/>
        </w:rPr>
        <w:t>FUNDAMENTACIÓN Y MOTIVACIÓN.</w:t>
      </w:r>
      <w:r w:rsidRPr="00FD5419">
        <w:rPr>
          <w:rFonts w:ascii="Palatino Linotype" w:hAnsi="Palatino Linotype" w:cs="Arial"/>
          <w:i/>
          <w:color w:val="000000"/>
          <w:sz w:val="22"/>
        </w:rPr>
        <w:t xml:space="preserve"> “La </w:t>
      </w:r>
      <w:r w:rsidRPr="00FD5419">
        <w:rPr>
          <w:rFonts w:ascii="Palatino Linotype" w:hAnsi="Palatino Linotype" w:cs="Arial"/>
          <w:i/>
          <w:color w:val="000000"/>
          <w:sz w:val="22"/>
          <w:u w:val="single"/>
        </w:rPr>
        <w:t xml:space="preserve">debida fundamentación y motivación legal, deben entenderse, por lo primero, la cita del precepto legal aplicable </w:t>
      </w:r>
      <w:r w:rsidRPr="00FD5419">
        <w:rPr>
          <w:rFonts w:ascii="Palatino Linotype" w:hAnsi="Palatino Linotype" w:cs="Arial"/>
          <w:i/>
          <w:color w:val="000000"/>
          <w:sz w:val="22"/>
          <w:u w:val="single"/>
        </w:rPr>
        <w:lastRenderedPageBreak/>
        <w:t>al caso, y por lo segundo, las razones, motivos o circunstancias especiales que llevaron a la autoridad a concluir que el caso particular encuadra en el supuesto previsto por la norma legal invocada como fundamento</w:t>
      </w:r>
      <w:r w:rsidRPr="00FD5419">
        <w:rPr>
          <w:rFonts w:ascii="Palatino Linotype" w:hAnsi="Palatino Linotype" w:cs="Arial"/>
          <w:i/>
          <w:color w:val="000000"/>
          <w:sz w:val="22"/>
        </w:rPr>
        <w:t>.”</w:t>
      </w:r>
    </w:p>
    <w:p w14:paraId="411CA7F4" w14:textId="77777777" w:rsidR="00B90DF2" w:rsidRPr="00FD5419" w:rsidRDefault="00B90DF2" w:rsidP="00B90DF2">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SEGUNDO TRIBUNAL COLEGIADO DEL SEXTO CIRCUITO.</w:t>
      </w:r>
    </w:p>
    <w:p w14:paraId="0364254B" w14:textId="77777777" w:rsidR="00B90DF2" w:rsidRPr="00FD5419" w:rsidRDefault="00B90DF2" w:rsidP="00B90DF2">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14:paraId="33F76612" w14:textId="77777777" w:rsidR="00B90DF2" w:rsidRPr="00FD5419" w:rsidRDefault="00B90DF2" w:rsidP="00B90DF2">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Revisión fiscal 103/88. Instituto Mexicano del Seguro Social. 18 de octubre de 1988. Unanimidad de votos. Ponente: Arnoldo Nájera Virgen. Secretario: Alejandro Esponda Rincón.</w:t>
      </w:r>
    </w:p>
    <w:p w14:paraId="35138061" w14:textId="77777777" w:rsidR="00B90DF2" w:rsidRPr="00FD5419" w:rsidRDefault="00B90DF2" w:rsidP="00B90DF2">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Amparo en revisión 333/88. Adilia Romero. 26 de octubre de 1988. Unanimidad de votos. Ponente: Arnoldo Nájera Virgen. Secretario: Enrique Crispín Campos Ramírez.</w:t>
      </w:r>
    </w:p>
    <w:p w14:paraId="4830D9C9" w14:textId="77777777" w:rsidR="00B90DF2" w:rsidRPr="00FD5419" w:rsidRDefault="00B90DF2" w:rsidP="00B90DF2">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14:paraId="151FD7FA" w14:textId="77777777" w:rsidR="00B90DF2" w:rsidRPr="00FD5419" w:rsidRDefault="00B90DF2" w:rsidP="00B90DF2">
      <w:pPr>
        <w:spacing w:line="360" w:lineRule="auto"/>
        <w:ind w:left="851" w:right="618"/>
        <w:contextualSpacing/>
        <w:jc w:val="both"/>
        <w:rPr>
          <w:rFonts w:ascii="Palatino Linotype" w:hAnsi="Palatino Linotype" w:cs="Arial"/>
          <w:i/>
          <w:color w:val="000000"/>
          <w:sz w:val="22"/>
        </w:rPr>
      </w:pPr>
      <w:r w:rsidRPr="00FD5419">
        <w:rPr>
          <w:rFonts w:ascii="Palatino Linotype" w:hAnsi="Palatino Linotype" w:cs="Arial"/>
          <w:i/>
          <w:color w:val="000000"/>
          <w:sz w:val="22"/>
        </w:rPr>
        <w:t>Amparo directo 7/96. Pedro Vicente López Miro. 21 de febrero de 1996. Unanimidad de votos. Ponente: María Eugenia Estela Martínez Cardiel. Secretario: Enrique Baigts Muñoz.</w:t>
      </w:r>
    </w:p>
    <w:p w14:paraId="01AD5124" w14:textId="77777777" w:rsidR="00B90DF2" w:rsidRPr="00FD5419" w:rsidRDefault="00B90DF2" w:rsidP="00B90DF2">
      <w:pPr>
        <w:spacing w:line="360" w:lineRule="auto"/>
        <w:ind w:left="851" w:right="618"/>
        <w:contextualSpacing/>
        <w:jc w:val="both"/>
        <w:rPr>
          <w:rFonts w:ascii="Palatino Linotype" w:hAnsi="Palatino Linotype" w:cs="Arial"/>
          <w:i/>
          <w:color w:val="000000"/>
        </w:rPr>
      </w:pPr>
    </w:p>
    <w:p w14:paraId="710E71D8"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t xml:space="preserve"> </w:t>
      </w:r>
      <w:r w:rsidRPr="00FD5419">
        <w:rPr>
          <w:rFonts w:ascii="Palatino Linotype" w:eastAsia="MS Gothic" w:hAnsi="Palatino Linotype"/>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2326C46"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73708D1F"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t xml:space="preserve"> </w:t>
      </w:r>
      <w:r w:rsidRPr="00FD5419">
        <w:rPr>
          <w:rFonts w:ascii="Palatino Linotype" w:eastAsia="MS Gothic" w:hAnsi="Palatino Linotype"/>
          <w:sz w:val="24"/>
        </w:rPr>
        <w:t xml:space="preserve">En consecuencia, la fundamentación y motivación implica que, en el acto de autoridad, además de contenerse los supuestos jurídicos aplicables se expliquen </w:t>
      </w:r>
      <w:r w:rsidRPr="00FD5419">
        <w:rPr>
          <w:rFonts w:ascii="Palatino Linotype" w:eastAsia="MS Gothic" w:hAnsi="Palatino Linotype"/>
          <w:sz w:val="24"/>
        </w:rPr>
        <w:lastRenderedPageBreak/>
        <w:t>claramente por qué a través de la utilización de la norma se emitió el acto. De este modo, la persona que se sienta afectada pueda impugnar la decisión, permitiéndole una real y auténtica defensa.</w:t>
      </w:r>
    </w:p>
    <w:p w14:paraId="3FE2DA58"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7CDF3403"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t xml:space="preserve"> </w:t>
      </w:r>
      <w:r w:rsidRPr="00FD5419">
        <w:rPr>
          <w:rFonts w:ascii="Palatino Linotype" w:eastAsia="MS Gothic" w:hAnsi="Palatino Linotype"/>
          <w:sz w:val="24"/>
        </w:rPr>
        <w:t>En ese mismo sentido, el numeral trigésimo tercero fracción V de los Lineamientos Generales, precisa que para motivar la clasificación se deben acreditar las circunstancias de tiempo, modo y lugar.</w:t>
      </w:r>
    </w:p>
    <w:p w14:paraId="19DB5353"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0E1850ED"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t xml:space="preserve"> </w:t>
      </w:r>
      <w:r w:rsidRPr="00FD5419">
        <w:rPr>
          <w:rFonts w:ascii="Palatino Linotype" w:eastAsia="MS Gothic" w:hAnsi="Palatino Linotype"/>
          <w:sz w:val="24"/>
        </w:rPr>
        <w:t xml:space="preserve">Ahora bien, </w:t>
      </w:r>
      <w:r w:rsidRPr="00FD5419">
        <w:rPr>
          <w:rFonts w:ascii="Palatino Linotype" w:eastAsia="MS Gothic" w:hAnsi="Palatino Linotype"/>
          <w:b/>
          <w:sz w:val="24"/>
          <w:u w:val="single"/>
        </w:rPr>
        <w:t>para cada caso además de fundar y motivar</w:t>
      </w:r>
      <w:r w:rsidRPr="00FD5419">
        <w:rPr>
          <w:rFonts w:ascii="Palatino Linotype" w:eastAsia="MS Gothic" w:hAnsi="Palatino Linotype"/>
          <w:sz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FD5419">
        <w:rPr>
          <w:rFonts w:ascii="Palatino Linotype" w:eastAsia="MS Gothic" w:hAnsi="Palatino Linotype"/>
          <w:sz w:val="24"/>
          <w:vertAlign w:val="superscript"/>
        </w:rPr>
        <w:footnoteReference w:id="10"/>
      </w:r>
      <w:r w:rsidRPr="00FD5419">
        <w:rPr>
          <w:rFonts w:ascii="Palatino Linotype" w:eastAsia="MS Gothic" w:hAnsi="Palatino Linotype"/>
          <w:sz w:val="24"/>
        </w:rPr>
        <w:t xml:space="preserve"> del servidor público que no tienen ninguna injerencia en el tema de la transparencia y la rendición de cuentas, por ejemplo, </w:t>
      </w:r>
      <w:r w:rsidRPr="00FD5419">
        <w:rPr>
          <w:rFonts w:ascii="Palatino Linotype" w:eastAsia="MS Gothic" w:hAnsi="Palatino Linotype"/>
          <w:sz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55E5494C"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5839C119" w14:textId="77777777" w:rsidR="00B90DF2" w:rsidRPr="00FD5419" w:rsidRDefault="00B90DF2" w:rsidP="00B90DF2">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sz w:val="24"/>
        </w:rPr>
      </w:pPr>
      <w:r>
        <w:rPr>
          <w:rFonts w:ascii="Palatino Linotype" w:eastAsia="MS Gothic" w:hAnsi="Palatino Linotype"/>
          <w:sz w:val="24"/>
        </w:rPr>
        <w:lastRenderedPageBreak/>
        <w:t xml:space="preserve"> </w:t>
      </w:r>
      <w:r w:rsidRPr="00FD5419">
        <w:rPr>
          <w:rFonts w:ascii="Palatino Linotype" w:eastAsia="MS Gothic" w:hAnsi="Palatino Linotype"/>
          <w:sz w:val="24"/>
        </w:rPr>
        <w:t xml:space="preserve">Otro </w:t>
      </w:r>
      <w:r w:rsidRPr="00FD5419">
        <w:rPr>
          <w:rFonts w:ascii="Palatino Linotype" w:eastAsia="MS Gothic" w:hAnsi="Palatino Linotype"/>
          <w:sz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AB1C9C7" w14:textId="77777777" w:rsidR="00B90DF2" w:rsidRPr="00FD5419" w:rsidRDefault="00B90DF2" w:rsidP="00B90DF2">
      <w:pPr>
        <w:pStyle w:val="Prrafodelista"/>
        <w:tabs>
          <w:tab w:val="left" w:pos="142"/>
          <w:tab w:val="left" w:pos="284"/>
          <w:tab w:val="left" w:pos="426"/>
        </w:tabs>
        <w:spacing w:line="360" w:lineRule="auto"/>
        <w:ind w:left="0"/>
        <w:jc w:val="both"/>
        <w:rPr>
          <w:rFonts w:ascii="Palatino Linotype" w:hAnsi="Palatino Linotype" w:cs="Arial"/>
          <w:sz w:val="24"/>
        </w:rPr>
      </w:pPr>
    </w:p>
    <w:p w14:paraId="5196AE22" w14:textId="77777777" w:rsidR="00B90DF2" w:rsidRPr="00FD5419" w:rsidRDefault="00B90DF2" w:rsidP="00B90DF2">
      <w:pPr>
        <w:keepNext/>
        <w:keepLines/>
        <w:spacing w:line="360" w:lineRule="auto"/>
        <w:outlineLvl w:val="0"/>
        <w:rPr>
          <w:rFonts w:ascii="Palatino Linotype" w:eastAsia="MS Gothic" w:hAnsi="Palatino Linotype" w:cstheme="majorBidi"/>
          <w:b/>
        </w:rPr>
      </w:pPr>
      <w:bookmarkStart w:id="82" w:name="_Toc83725415"/>
      <w:r w:rsidRPr="00FD5419">
        <w:rPr>
          <w:rFonts w:ascii="Palatino Linotype" w:eastAsia="MS Gothic" w:hAnsi="Palatino Linotype" w:cstheme="majorBidi"/>
          <w:b/>
        </w:rPr>
        <w:t>OCTAVO. De la Decisión</w:t>
      </w:r>
      <w:bookmarkEnd w:id="82"/>
      <w:r w:rsidRPr="00FD5419">
        <w:rPr>
          <w:rFonts w:ascii="Palatino Linotype" w:eastAsia="MS Gothic" w:hAnsi="Palatino Linotype" w:cstheme="majorBidi"/>
          <w:b/>
        </w:rPr>
        <w:t xml:space="preserve"> </w:t>
      </w:r>
    </w:p>
    <w:p w14:paraId="1CA33C33" w14:textId="77777777" w:rsidR="00B90DF2" w:rsidRPr="00FD5419" w:rsidRDefault="00B90DF2" w:rsidP="00B90DF2">
      <w:pPr>
        <w:spacing w:line="360" w:lineRule="auto"/>
        <w:contextualSpacing/>
        <w:rPr>
          <w:rFonts w:ascii="Palatino Linotype" w:hAnsi="Palatino Linotype" w:cs="Arial"/>
          <w:lang w:val="es-ES_tradnl" w:eastAsia="es-ES"/>
        </w:rPr>
      </w:pPr>
    </w:p>
    <w:p w14:paraId="3D492EF1" w14:textId="77777777" w:rsidR="00B90DF2" w:rsidRPr="00FD5419" w:rsidRDefault="00B90DF2" w:rsidP="00B90DF2">
      <w:pPr>
        <w:pStyle w:val="Prrafodelista"/>
        <w:numPr>
          <w:ilvl w:val="0"/>
          <w:numId w:val="1"/>
        </w:numPr>
        <w:spacing w:line="360" w:lineRule="auto"/>
        <w:ind w:left="0" w:firstLine="0"/>
        <w:jc w:val="both"/>
        <w:rPr>
          <w:rFonts w:ascii="Palatino Linotype" w:hAnsi="Palatino Linotype" w:cs="Arial"/>
          <w:sz w:val="24"/>
        </w:rPr>
      </w:pPr>
      <w:r w:rsidRPr="00FD5419">
        <w:rPr>
          <w:rFonts w:ascii="Palatino Linotype" w:hAnsi="Palatino Linotype"/>
          <w:sz w:val="24"/>
        </w:rPr>
        <w:t>No se atendió ninguno de los deberes establecidos por la norma para la atención de las solicitudes de acceso a la información y al no haber respondido de ninguna manera a la</w:t>
      </w:r>
      <w:r w:rsidR="00E40E86">
        <w:rPr>
          <w:rFonts w:ascii="Palatino Linotype" w:hAnsi="Palatino Linotype"/>
          <w:sz w:val="24"/>
        </w:rPr>
        <w:t>s</w:t>
      </w:r>
      <w:r w:rsidRPr="00FD5419">
        <w:rPr>
          <w:rFonts w:ascii="Palatino Linotype" w:hAnsi="Palatino Linotype"/>
          <w:sz w:val="24"/>
        </w:rPr>
        <w:t xml:space="preserve"> solicitud</w:t>
      </w:r>
      <w:r w:rsidR="00E40E86">
        <w:rPr>
          <w:rFonts w:ascii="Palatino Linotype" w:hAnsi="Palatino Linotype"/>
          <w:sz w:val="24"/>
        </w:rPr>
        <w:t>es</w:t>
      </w:r>
      <w:r w:rsidRPr="00FD5419">
        <w:rPr>
          <w:rFonts w:ascii="Palatino Linotype" w:hAnsi="Palatino Linotype"/>
          <w:sz w:val="24"/>
        </w:rPr>
        <w:t>, la falta de respuesta implica un incumplimiento al deber de atender las solicitudes y en consecuencia una afectación al Derecho.</w:t>
      </w:r>
    </w:p>
    <w:p w14:paraId="3B9AB927" w14:textId="77777777" w:rsidR="00B90DF2" w:rsidRPr="00E11B63" w:rsidRDefault="00B90DF2" w:rsidP="00B90DF2">
      <w:pPr>
        <w:spacing w:line="360" w:lineRule="auto"/>
        <w:rPr>
          <w:rFonts w:ascii="Palatino Linotype" w:hAnsi="Palatino Linotype"/>
        </w:rPr>
      </w:pPr>
    </w:p>
    <w:p w14:paraId="39BDF2B2" w14:textId="77777777" w:rsidR="00B90DF2" w:rsidRPr="00FD5419" w:rsidRDefault="00B90DF2" w:rsidP="00B90DF2">
      <w:pPr>
        <w:pStyle w:val="Prrafodelista"/>
        <w:numPr>
          <w:ilvl w:val="0"/>
          <w:numId w:val="1"/>
        </w:numPr>
        <w:spacing w:line="360" w:lineRule="auto"/>
        <w:ind w:left="0" w:firstLine="0"/>
        <w:jc w:val="both"/>
        <w:rPr>
          <w:rFonts w:ascii="Palatino Linotype" w:hAnsi="Palatino Linotype"/>
          <w:sz w:val="24"/>
        </w:rPr>
      </w:pPr>
      <w:r w:rsidRPr="00FD5419">
        <w:rPr>
          <w:rFonts w:ascii="Palatino Linotype" w:hAnsi="Palatino Linotype"/>
          <w:sz w:val="24"/>
        </w:rPr>
        <w:t>E</w:t>
      </w:r>
      <w:r>
        <w:rPr>
          <w:rFonts w:ascii="Palatino Linotype" w:hAnsi="Palatino Linotype"/>
          <w:sz w:val="24"/>
        </w:rPr>
        <w:t xml:space="preserve">sta falta de respuesta </w:t>
      </w:r>
      <w:r w:rsidRPr="00FD5419">
        <w:rPr>
          <w:rFonts w:ascii="Palatino Linotype" w:hAnsi="Palatino Linotype"/>
          <w:sz w:val="24"/>
        </w:rPr>
        <w:t xml:space="preserve"> propiciaron </w:t>
      </w:r>
      <w:r>
        <w:rPr>
          <w:rFonts w:ascii="Palatino Linotype" w:hAnsi="Palatino Linotype"/>
          <w:sz w:val="24"/>
        </w:rPr>
        <w:t xml:space="preserve">que </w:t>
      </w:r>
      <w:r w:rsidRPr="00FD5419">
        <w:rPr>
          <w:rFonts w:ascii="Palatino Linotype" w:hAnsi="Palatino Linotype"/>
          <w:sz w:val="24"/>
        </w:rPr>
        <w:t>se vulnere el derecho de acceso a la información, lo que puede ser causa de responsabilidad administrativa por no atender lo que establece la ley, por lo cual se dará vista al Órgano de Control Interno.</w:t>
      </w:r>
    </w:p>
    <w:p w14:paraId="47147539" w14:textId="77777777" w:rsidR="00B90DF2" w:rsidRPr="00FD5419" w:rsidRDefault="00B90DF2" w:rsidP="00B90DF2">
      <w:pPr>
        <w:pStyle w:val="Prrafodelista"/>
        <w:spacing w:line="360" w:lineRule="auto"/>
        <w:rPr>
          <w:rFonts w:ascii="Palatino Linotype" w:hAnsi="Palatino Linotype"/>
          <w:sz w:val="24"/>
        </w:rPr>
      </w:pPr>
    </w:p>
    <w:p w14:paraId="76E1EE62" w14:textId="77777777" w:rsidR="00B90DF2" w:rsidRPr="00FD5419" w:rsidRDefault="00B90DF2" w:rsidP="00B90DF2">
      <w:pPr>
        <w:pStyle w:val="Prrafodelista"/>
        <w:numPr>
          <w:ilvl w:val="0"/>
          <w:numId w:val="1"/>
        </w:numPr>
        <w:spacing w:line="360" w:lineRule="auto"/>
        <w:ind w:left="0" w:firstLine="0"/>
        <w:jc w:val="both"/>
        <w:rPr>
          <w:rFonts w:ascii="Palatino Linotype" w:hAnsi="Palatino Linotype"/>
          <w:sz w:val="24"/>
        </w:rPr>
      </w:pPr>
      <w:r w:rsidRPr="00FD5419">
        <w:rPr>
          <w:rFonts w:ascii="Palatino Linotype" w:hAnsi="Palatino Linotype"/>
          <w:sz w:val="24"/>
        </w:rPr>
        <w:t xml:space="preserve">Así, con fundamento en el artículo 186, fracción IV, de la Ley de Transparencia a Acceso a la información Pública del Estado de México y Municipios, este Órgano Garante determina procedente </w:t>
      </w:r>
      <w:r w:rsidRPr="00FD5419">
        <w:rPr>
          <w:rFonts w:ascii="Palatino Linotype" w:hAnsi="Palatino Linotype"/>
          <w:b/>
          <w:sz w:val="24"/>
        </w:rPr>
        <w:t>ORDENAR</w:t>
      </w:r>
      <w:r w:rsidRPr="00FD5419">
        <w:rPr>
          <w:rFonts w:ascii="Palatino Linotype" w:hAnsi="Palatino Linotype"/>
          <w:sz w:val="24"/>
        </w:rPr>
        <w:t xml:space="preserve"> al Sujeto Obligado que, dé trámite y respuesta a la</w:t>
      </w:r>
      <w:r w:rsidR="00E40E86">
        <w:rPr>
          <w:rFonts w:ascii="Palatino Linotype" w:hAnsi="Palatino Linotype"/>
          <w:sz w:val="24"/>
        </w:rPr>
        <w:t>s</w:t>
      </w:r>
      <w:r w:rsidRPr="00FD5419">
        <w:rPr>
          <w:rFonts w:ascii="Palatino Linotype" w:hAnsi="Palatino Linotype"/>
          <w:sz w:val="24"/>
        </w:rPr>
        <w:t xml:space="preserve"> solicitud</w:t>
      </w:r>
      <w:r w:rsidR="00E40E86">
        <w:rPr>
          <w:rFonts w:ascii="Palatino Linotype" w:hAnsi="Palatino Linotype"/>
          <w:sz w:val="24"/>
        </w:rPr>
        <w:t>es</w:t>
      </w:r>
      <w:r w:rsidRPr="00FD5419">
        <w:rPr>
          <w:rFonts w:ascii="Palatino Linotype" w:hAnsi="Palatino Linotype"/>
          <w:sz w:val="24"/>
        </w:rPr>
        <w:t xml:space="preserve"> de información número </w:t>
      </w:r>
      <w:r w:rsidR="002D368A" w:rsidRPr="002D368A">
        <w:rPr>
          <w:rFonts w:ascii="Palatino Linotype" w:hAnsi="Palatino Linotype"/>
          <w:b/>
          <w:bCs/>
          <w:sz w:val="24"/>
        </w:rPr>
        <w:t> 00132/TEMAMATL/IP/2021</w:t>
      </w:r>
      <w:r w:rsidR="00E40E86">
        <w:rPr>
          <w:rFonts w:ascii="Palatino Linotype" w:hAnsi="Palatino Linotype"/>
          <w:b/>
          <w:bCs/>
          <w:sz w:val="24"/>
        </w:rPr>
        <w:t xml:space="preserve"> y </w:t>
      </w:r>
      <w:r w:rsidR="00E40E86" w:rsidRPr="00E40E86">
        <w:rPr>
          <w:rFonts w:ascii="Palatino Linotype" w:hAnsi="Palatino Linotype"/>
          <w:b/>
          <w:bCs/>
          <w:sz w:val="24"/>
        </w:rPr>
        <w:t>00110/TEMAMATL/IP/2021</w:t>
      </w:r>
      <w:r w:rsidRPr="00E40E86">
        <w:rPr>
          <w:rFonts w:ascii="Palatino Linotype" w:hAnsi="Palatino Linotype"/>
          <w:b/>
          <w:bCs/>
          <w:sz w:val="24"/>
        </w:rPr>
        <w:t>.</w:t>
      </w:r>
    </w:p>
    <w:p w14:paraId="54832E45" w14:textId="77777777" w:rsidR="00B90DF2" w:rsidRPr="00FD5419" w:rsidRDefault="00B90DF2" w:rsidP="00B90DF2">
      <w:pPr>
        <w:pStyle w:val="Prrafodelista"/>
        <w:spacing w:line="360" w:lineRule="auto"/>
        <w:ind w:left="0"/>
        <w:jc w:val="both"/>
        <w:rPr>
          <w:rFonts w:ascii="Palatino Linotype" w:hAnsi="Palatino Linotype"/>
          <w:sz w:val="24"/>
        </w:rPr>
      </w:pPr>
    </w:p>
    <w:p w14:paraId="4792F2E5" w14:textId="77777777" w:rsidR="00B90DF2" w:rsidRPr="00FD5419" w:rsidRDefault="00B90DF2" w:rsidP="00B90DF2">
      <w:pPr>
        <w:numPr>
          <w:ilvl w:val="0"/>
          <w:numId w:val="1"/>
        </w:numPr>
        <w:spacing w:line="360" w:lineRule="auto"/>
        <w:ind w:right="49"/>
        <w:jc w:val="both"/>
        <w:rPr>
          <w:rFonts w:ascii="Palatino Linotype" w:eastAsia="MS Mincho" w:hAnsi="Palatino Linotype" w:cstheme="majorBidi"/>
          <w:lang w:val="es-ES_tradnl" w:eastAsia="es-ES"/>
        </w:rPr>
      </w:pPr>
      <w:r w:rsidRPr="00FD5419">
        <w:rPr>
          <w:rFonts w:ascii="Palatino Linotype" w:hAnsi="Palatino Linotype" w:cs="Arial"/>
          <w:lang w:val="es-ES_tradnl" w:eastAsia="es-ES"/>
        </w:rPr>
        <w:lastRenderedPageBreak/>
        <w:t xml:space="preserve">Por lo anteriormente expuesto y fundado, este </w:t>
      </w:r>
      <w:r w:rsidRPr="00FD5419">
        <w:rPr>
          <w:rFonts w:ascii="Palatino Linotype" w:hAnsi="Palatino Linotype" w:cs="Arial"/>
          <w:b/>
          <w:lang w:val="es-ES_tradnl" w:eastAsia="es-ES"/>
        </w:rPr>
        <w:t>ÓRGANO GARANTE</w:t>
      </w:r>
      <w:r w:rsidRPr="00FD5419">
        <w:rPr>
          <w:rFonts w:ascii="Palatino Linotype" w:hAnsi="Palatino Linotype" w:cs="Arial"/>
          <w:lang w:val="es-ES_tradnl" w:eastAsia="es-ES"/>
        </w:rPr>
        <w:t xml:space="preserve"> emite los siguientes:</w:t>
      </w:r>
    </w:p>
    <w:p w14:paraId="6B7D0F42" w14:textId="77777777" w:rsidR="00B90DF2" w:rsidRPr="00FD5419" w:rsidRDefault="00B90DF2" w:rsidP="00E40E86">
      <w:pPr>
        <w:spacing w:line="360" w:lineRule="auto"/>
        <w:ind w:right="49"/>
        <w:jc w:val="both"/>
        <w:rPr>
          <w:rFonts w:ascii="Palatino Linotype" w:eastAsia="MS Mincho" w:hAnsi="Palatino Linotype" w:cstheme="majorBidi"/>
          <w:lang w:val="es-ES_tradnl" w:eastAsia="es-ES"/>
        </w:rPr>
      </w:pPr>
    </w:p>
    <w:p w14:paraId="37BF4F89" w14:textId="77777777" w:rsidR="00B90DF2" w:rsidRPr="00FD5419" w:rsidRDefault="00B90DF2" w:rsidP="00B90DF2">
      <w:pPr>
        <w:keepNext/>
        <w:keepLines/>
        <w:spacing w:line="360" w:lineRule="auto"/>
        <w:jc w:val="center"/>
        <w:outlineLvl w:val="0"/>
        <w:rPr>
          <w:rFonts w:ascii="Palatino Linotype" w:eastAsia="Calibri" w:hAnsi="Palatino Linotype" w:cstheme="majorBidi"/>
          <w:lang w:val="es-ES" w:eastAsia="es-ES"/>
        </w:rPr>
      </w:pPr>
      <w:bookmarkStart w:id="83" w:name="_Toc524344198"/>
      <w:bookmarkStart w:id="84" w:name="_Toc526271203"/>
      <w:bookmarkStart w:id="85" w:name="_Toc536106982"/>
      <w:bookmarkStart w:id="86" w:name="_Toc83725416"/>
      <w:r w:rsidRPr="00FD5419">
        <w:rPr>
          <w:rFonts w:ascii="Palatino Linotype" w:eastAsia="Calibri" w:hAnsi="Palatino Linotype" w:cstheme="majorBidi"/>
          <w:b/>
          <w:lang w:val="es-ES" w:eastAsia="es-ES"/>
        </w:rPr>
        <w:t>R E S O L U T I V O S</w:t>
      </w:r>
      <w:bookmarkEnd w:id="83"/>
      <w:bookmarkEnd w:id="84"/>
      <w:bookmarkEnd w:id="85"/>
      <w:bookmarkEnd w:id="86"/>
      <w:r w:rsidRPr="00FD5419">
        <w:rPr>
          <w:rFonts w:ascii="Palatino Linotype" w:eastAsia="Calibri" w:hAnsi="Palatino Linotype" w:cstheme="majorBidi"/>
          <w:b/>
          <w:lang w:val="es-ES" w:eastAsia="es-ES"/>
        </w:rPr>
        <w:t xml:space="preserve"> </w:t>
      </w:r>
    </w:p>
    <w:p w14:paraId="415B1EA6" w14:textId="77777777" w:rsidR="00B90DF2" w:rsidRPr="00FD5419" w:rsidRDefault="00B90DF2" w:rsidP="00B90DF2">
      <w:pPr>
        <w:spacing w:line="360" w:lineRule="auto"/>
        <w:rPr>
          <w:rFonts w:ascii="Palatino Linotype" w:eastAsiaTheme="minorEastAsia" w:hAnsi="Palatino Linotype"/>
          <w:lang w:val="es-ES" w:eastAsia="es-ES"/>
        </w:rPr>
      </w:pPr>
    </w:p>
    <w:p w14:paraId="5FB3A503" w14:textId="77777777" w:rsidR="00B90DF2" w:rsidRPr="00FD5419" w:rsidRDefault="00B90DF2" w:rsidP="00B90DF2">
      <w:pPr>
        <w:spacing w:line="360" w:lineRule="auto"/>
        <w:jc w:val="both"/>
        <w:rPr>
          <w:rFonts w:ascii="Palatino Linotype" w:eastAsiaTheme="minorEastAsia" w:hAnsi="Palatino Linotype" w:cs="Arial"/>
          <w:bCs/>
          <w:lang w:val="es-ES_tradnl"/>
        </w:rPr>
      </w:pPr>
      <w:r w:rsidRPr="00FD5419">
        <w:rPr>
          <w:rFonts w:ascii="Palatino Linotype" w:hAnsi="Palatino Linotype" w:cs="Arial"/>
          <w:b/>
          <w:lang w:val="es-ES_tradnl" w:eastAsia="es-ES"/>
        </w:rPr>
        <w:t xml:space="preserve">PRIMERO. </w:t>
      </w:r>
      <w:r w:rsidRPr="00FD5419">
        <w:rPr>
          <w:rFonts w:ascii="Palatino Linotype" w:hAnsi="Palatino Linotype" w:cs="Arial"/>
          <w:lang w:val="es-ES_tradnl" w:eastAsia="es-ES"/>
        </w:rPr>
        <w:t>Resultan fundadas las</w:t>
      </w:r>
      <w:r w:rsidRPr="00FD5419">
        <w:rPr>
          <w:rFonts w:ascii="Palatino Linotype" w:hAnsi="Palatino Linotype" w:cs="Arial"/>
          <w:b/>
          <w:lang w:val="es-ES_tradnl" w:eastAsia="es-ES"/>
        </w:rPr>
        <w:t xml:space="preserve"> </w:t>
      </w:r>
      <w:r w:rsidRPr="00FD5419">
        <w:rPr>
          <w:rFonts w:ascii="Palatino Linotype" w:hAnsi="Palatino Linotype" w:cs="Arial"/>
          <w:lang w:val="es-ES" w:eastAsia="es-ES"/>
        </w:rPr>
        <w:t xml:space="preserve">razones y motivos de </w:t>
      </w:r>
      <w:r w:rsidR="00E40E86">
        <w:rPr>
          <w:rFonts w:ascii="Palatino Linotype" w:hAnsi="Palatino Linotype" w:cs="Arial"/>
          <w:lang w:val="es-ES" w:eastAsia="es-ES"/>
        </w:rPr>
        <w:t>inconformidad hechos valer en los</w:t>
      </w:r>
      <w:r w:rsidRPr="00FD5419">
        <w:rPr>
          <w:rFonts w:ascii="Palatino Linotype" w:hAnsi="Palatino Linotype" w:cs="Arial"/>
          <w:lang w:val="es-ES" w:eastAsia="es-ES"/>
        </w:rPr>
        <w:t xml:space="preserve"> recurso</w:t>
      </w:r>
      <w:r w:rsidR="00E40E86">
        <w:rPr>
          <w:rFonts w:ascii="Palatino Linotype" w:hAnsi="Palatino Linotype" w:cs="Arial"/>
          <w:lang w:val="es-ES" w:eastAsia="es-ES"/>
        </w:rPr>
        <w:t>s</w:t>
      </w:r>
      <w:r w:rsidRPr="00FD5419">
        <w:rPr>
          <w:rFonts w:ascii="Palatino Linotype" w:hAnsi="Palatino Linotype" w:cs="Arial"/>
          <w:lang w:val="es-ES" w:eastAsia="es-ES"/>
        </w:rPr>
        <w:t xml:space="preserve"> de revisión </w:t>
      </w:r>
      <w:r w:rsidR="002D368A">
        <w:rPr>
          <w:rFonts w:ascii="Palatino Linotype" w:hAnsi="Palatino Linotype" w:cs="Arial"/>
          <w:b/>
          <w:bCs/>
          <w:lang w:val="es-ES_tradnl" w:eastAsia="es-ES"/>
        </w:rPr>
        <w:t>05493</w:t>
      </w:r>
      <w:r w:rsidRPr="00FD5419">
        <w:rPr>
          <w:rFonts w:ascii="Palatino Linotype" w:hAnsi="Palatino Linotype" w:cs="Arial"/>
          <w:b/>
          <w:bCs/>
          <w:lang w:val="es-ES_tradnl" w:eastAsia="es-ES"/>
        </w:rPr>
        <w:t>/INFOEM/IP/RR/2021</w:t>
      </w:r>
      <w:r w:rsidR="00E40E86">
        <w:rPr>
          <w:rFonts w:ascii="Palatino Linotype" w:hAnsi="Palatino Linotype" w:cs="Arial"/>
          <w:b/>
          <w:bCs/>
          <w:lang w:val="es-ES_tradnl" w:eastAsia="es-ES"/>
        </w:rPr>
        <w:t xml:space="preserve"> y 05519/INFOEM/IP/RR/2021</w:t>
      </w:r>
      <w:r w:rsidRPr="00FD5419">
        <w:rPr>
          <w:rFonts w:ascii="Palatino Linotype" w:hAnsi="Palatino Linotype" w:cs="Arial"/>
          <w:b/>
          <w:bCs/>
          <w:lang w:val="es-ES_tradnl" w:eastAsia="es-ES"/>
        </w:rPr>
        <w:t xml:space="preserve"> </w:t>
      </w:r>
      <w:r w:rsidRPr="00FD5419">
        <w:rPr>
          <w:rFonts w:ascii="Palatino Linotype" w:eastAsiaTheme="minorEastAsia" w:hAnsi="Palatino Linotype" w:cs="Arial"/>
          <w:bCs/>
          <w:lang w:val="es-ES_tradnl"/>
        </w:rPr>
        <w:t xml:space="preserve">en términos del </w:t>
      </w:r>
      <w:r w:rsidRPr="00FD5419">
        <w:rPr>
          <w:rFonts w:ascii="Palatino Linotype" w:eastAsiaTheme="minorEastAsia" w:hAnsi="Palatino Linotype" w:cs="Arial"/>
          <w:b/>
          <w:bCs/>
          <w:lang w:val="es-ES_tradnl"/>
        </w:rPr>
        <w:t xml:space="preserve">Considerando CUARTO </w:t>
      </w:r>
      <w:r w:rsidRPr="00FD5419">
        <w:rPr>
          <w:rFonts w:ascii="Palatino Linotype" w:eastAsiaTheme="minorEastAsia" w:hAnsi="Palatino Linotype" w:cs="Arial"/>
          <w:bCs/>
          <w:lang w:val="es-ES_tradnl"/>
        </w:rPr>
        <w:t>de la presente resolución.</w:t>
      </w:r>
    </w:p>
    <w:p w14:paraId="09CE54B6" w14:textId="77777777" w:rsidR="00B90DF2" w:rsidRPr="00FD5419" w:rsidRDefault="00B90DF2" w:rsidP="00B90DF2">
      <w:pPr>
        <w:spacing w:line="360" w:lineRule="auto"/>
        <w:jc w:val="both"/>
        <w:rPr>
          <w:rFonts w:ascii="Palatino Linotype" w:eastAsiaTheme="minorEastAsia" w:hAnsi="Palatino Linotype" w:cs="Arial"/>
          <w:bCs/>
          <w:lang w:val="es-ES_tradnl"/>
        </w:rPr>
      </w:pPr>
    </w:p>
    <w:p w14:paraId="4B947DD1" w14:textId="77777777" w:rsidR="00B90DF2" w:rsidRPr="00FD5419" w:rsidRDefault="00B90DF2" w:rsidP="00B90DF2">
      <w:pPr>
        <w:spacing w:line="360" w:lineRule="auto"/>
        <w:jc w:val="both"/>
        <w:rPr>
          <w:rFonts w:ascii="Palatino Linotype" w:eastAsia="Calibri" w:hAnsi="Palatino Linotype" w:cs="Arial"/>
          <w:b/>
          <w:lang w:val="es-ES" w:eastAsia="es-ES"/>
        </w:rPr>
      </w:pPr>
      <w:r w:rsidRPr="00FD5419">
        <w:rPr>
          <w:rFonts w:ascii="Palatino Linotype" w:eastAsia="Calibri" w:hAnsi="Palatino Linotype" w:cs="Arial"/>
          <w:b/>
          <w:bCs/>
          <w:lang w:val="es-ES" w:eastAsia="es-ES"/>
        </w:rPr>
        <w:t xml:space="preserve">SEGUNDO. </w:t>
      </w:r>
      <w:r w:rsidRPr="00FD5419">
        <w:rPr>
          <w:rFonts w:ascii="Palatino Linotype" w:eastAsia="Calibri" w:hAnsi="Palatino Linotype" w:cs="Arial"/>
          <w:lang w:val="es-ES" w:eastAsia="es-ES"/>
        </w:rPr>
        <w:t xml:space="preserve">Se </w:t>
      </w:r>
      <w:r w:rsidRPr="00FD5419">
        <w:rPr>
          <w:rFonts w:ascii="Palatino Linotype" w:eastAsia="Calibri" w:hAnsi="Palatino Linotype" w:cs="Arial"/>
          <w:b/>
          <w:lang w:val="es-ES" w:eastAsia="es-ES"/>
        </w:rPr>
        <w:t xml:space="preserve">ORDENA </w:t>
      </w:r>
      <w:r w:rsidRPr="00FD5419">
        <w:rPr>
          <w:rFonts w:ascii="Palatino Linotype" w:eastAsia="Calibri" w:hAnsi="Palatino Linotype" w:cs="Arial"/>
          <w:lang w:val="es-ES" w:eastAsia="es-ES"/>
        </w:rPr>
        <w:t xml:space="preserve">al </w:t>
      </w:r>
      <w:r w:rsidR="002D368A">
        <w:rPr>
          <w:rFonts w:ascii="Palatino Linotype" w:eastAsia="Calibri" w:hAnsi="Palatino Linotype" w:cs="Arial"/>
          <w:b/>
          <w:bCs/>
          <w:lang w:val="es-ES_tradnl" w:eastAsia="es-ES"/>
        </w:rPr>
        <w:t>Ayuntamiento de Temamatla</w:t>
      </w:r>
      <w:r w:rsidRPr="00FD5419">
        <w:rPr>
          <w:rFonts w:ascii="Palatino Linotype" w:eastAsia="Calibri" w:hAnsi="Palatino Linotype" w:cs="Arial"/>
          <w:b/>
          <w:bCs/>
          <w:lang w:val="es-ES_tradnl" w:eastAsia="es-ES"/>
        </w:rPr>
        <w:t xml:space="preserve"> </w:t>
      </w:r>
      <w:r w:rsidRPr="00FD5419">
        <w:rPr>
          <w:rFonts w:ascii="Palatino Linotype" w:eastAsia="Calibri" w:hAnsi="Palatino Linotype" w:cs="Arial"/>
          <w:lang w:val="es-ES" w:eastAsia="es-ES"/>
        </w:rPr>
        <w:t>dar atención a la</w:t>
      </w:r>
      <w:r w:rsidR="00E40E86">
        <w:rPr>
          <w:rFonts w:ascii="Palatino Linotype" w:eastAsia="Calibri" w:hAnsi="Palatino Linotype" w:cs="Arial"/>
          <w:lang w:val="es-ES" w:eastAsia="es-ES"/>
        </w:rPr>
        <w:t>s</w:t>
      </w:r>
      <w:r w:rsidRPr="00FD5419">
        <w:rPr>
          <w:rFonts w:ascii="Palatino Linotype" w:eastAsia="Calibri" w:hAnsi="Palatino Linotype" w:cs="Arial"/>
          <w:lang w:val="es-ES" w:eastAsia="es-ES"/>
        </w:rPr>
        <w:t xml:space="preserve"> solicitud</w:t>
      </w:r>
      <w:r w:rsidR="00E40E86">
        <w:rPr>
          <w:rFonts w:ascii="Palatino Linotype" w:eastAsia="Calibri" w:hAnsi="Palatino Linotype" w:cs="Arial"/>
          <w:lang w:val="es-ES" w:eastAsia="es-ES"/>
        </w:rPr>
        <w:t>es</w:t>
      </w:r>
      <w:r w:rsidRPr="00FD5419">
        <w:rPr>
          <w:rFonts w:ascii="Palatino Linotype" w:eastAsia="Calibri" w:hAnsi="Palatino Linotype" w:cs="Arial"/>
          <w:lang w:val="es-ES" w:eastAsia="es-ES"/>
        </w:rPr>
        <w:t xml:space="preserve"> de información</w:t>
      </w:r>
      <w:r w:rsidRPr="00FD5419">
        <w:rPr>
          <w:rFonts w:ascii="Palatino Linotype" w:hAnsi="Palatino Linotype"/>
        </w:rPr>
        <w:t xml:space="preserve"> </w:t>
      </w:r>
      <w:r w:rsidR="002D368A" w:rsidRPr="002D368A">
        <w:rPr>
          <w:rFonts w:ascii="Palatino Linotype" w:hAnsi="Palatino Linotype"/>
          <w:b/>
          <w:bCs/>
        </w:rPr>
        <w:t> 00132/TEMAMATL/IP/2021</w:t>
      </w:r>
      <w:r w:rsidR="00E40E86">
        <w:rPr>
          <w:rFonts w:ascii="Palatino Linotype" w:hAnsi="Palatino Linotype"/>
          <w:b/>
          <w:bCs/>
        </w:rPr>
        <w:t xml:space="preserve"> y </w:t>
      </w:r>
      <w:r w:rsidR="00E40E86" w:rsidRPr="00E40E86">
        <w:rPr>
          <w:rFonts w:ascii="Palatino Linotype" w:hAnsi="Palatino Linotype"/>
          <w:b/>
          <w:bCs/>
        </w:rPr>
        <w:t>00110/TEMAMATL/IP/2021</w:t>
      </w:r>
      <w:r w:rsidR="002D368A" w:rsidRPr="00E40E86">
        <w:rPr>
          <w:rFonts w:ascii="Palatino Linotype" w:hAnsi="Palatino Linotype"/>
          <w:b/>
          <w:bCs/>
        </w:rPr>
        <w:t xml:space="preserve"> </w:t>
      </w:r>
      <w:r w:rsidRPr="00FD5419">
        <w:rPr>
          <w:rFonts w:ascii="Palatino Linotype" w:eastAsia="Calibri" w:hAnsi="Palatino Linotype" w:cs="Arial"/>
          <w:lang w:val="es-ES" w:eastAsia="es-ES"/>
        </w:rPr>
        <w:t xml:space="preserve">y en su caso, entregar la información en la modalidad </w:t>
      </w:r>
      <w:r w:rsidRPr="00FD5419">
        <w:rPr>
          <w:rFonts w:ascii="Palatino Linotype" w:eastAsia="Calibri" w:hAnsi="Palatino Linotype" w:cs="Arial"/>
          <w:lang w:val="es-ES_tradnl" w:eastAsia="es-ES"/>
        </w:rPr>
        <w:t>Sistema de Acceso a Información Mexiquense (</w:t>
      </w:r>
      <w:r w:rsidRPr="00FD5419">
        <w:rPr>
          <w:rFonts w:ascii="Palatino Linotype" w:eastAsia="Calibri" w:hAnsi="Palatino Linotype" w:cs="Arial"/>
          <w:b/>
          <w:lang w:val="es-ES" w:eastAsia="es-ES"/>
        </w:rPr>
        <w:t>SAIMEX).</w:t>
      </w:r>
    </w:p>
    <w:p w14:paraId="1AABA181" w14:textId="77777777" w:rsidR="00B90DF2" w:rsidRPr="00FD5419" w:rsidRDefault="00B90DF2" w:rsidP="00B90DF2">
      <w:pPr>
        <w:spacing w:line="360" w:lineRule="auto"/>
        <w:jc w:val="both"/>
        <w:rPr>
          <w:rFonts w:ascii="Palatino Linotype" w:eastAsia="Calibri" w:hAnsi="Palatino Linotype" w:cs="Arial"/>
          <w:lang w:val="es-ES" w:eastAsia="es-ES"/>
        </w:rPr>
      </w:pPr>
    </w:p>
    <w:p w14:paraId="455F9EE4" w14:textId="77777777" w:rsidR="00B90DF2" w:rsidRPr="00FD5419" w:rsidRDefault="00B90DF2" w:rsidP="00B90DF2">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FD5419">
        <w:rPr>
          <w:rFonts w:ascii="Palatino Linotype" w:eastAsia="Palatino Linotype" w:hAnsi="Palatino Linotype" w:cs="Palatino Linotype"/>
          <w:b/>
          <w:lang w:val="es-ES_tradnl" w:eastAsia="es-ES"/>
        </w:rPr>
        <w:t xml:space="preserve">TERCERO. Notifíquese </w:t>
      </w:r>
      <w:r w:rsidRPr="00FD5419">
        <w:rPr>
          <w:rFonts w:ascii="Palatino Linotype" w:eastAsia="Palatino Linotype" w:hAnsi="Palatino Linotype" w:cs="Palatino Linotype"/>
          <w:lang w:val="es-ES_tradnl" w:eastAsia="es-ES"/>
        </w:rPr>
        <w:t xml:space="preserve">al Titular de la Unidad de Transparencia del </w:t>
      </w:r>
      <w:r w:rsidRPr="00FD5419">
        <w:rPr>
          <w:rFonts w:ascii="Palatino Linotype" w:eastAsia="Palatino Linotype" w:hAnsi="Palatino Linotype" w:cs="Palatino Linotype"/>
          <w:b/>
          <w:lang w:val="es-ES_tradnl" w:eastAsia="es-ES"/>
        </w:rPr>
        <w:t>SUJETO OBLIGADO</w:t>
      </w:r>
      <w:r w:rsidRPr="00FD5419">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FD5419">
        <w:rPr>
          <w:rFonts w:ascii="Palatino Linotype" w:eastAsiaTheme="minorEastAsia" w:hAnsi="Palatino Linotype"/>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005F602E" w14:textId="77777777" w:rsidR="00B90DF2" w:rsidRPr="00FD5419" w:rsidRDefault="00B90DF2" w:rsidP="00B90DF2">
      <w:pPr>
        <w:shd w:val="clear" w:color="auto" w:fill="FFFFFF"/>
        <w:spacing w:line="360" w:lineRule="auto"/>
        <w:jc w:val="both"/>
        <w:rPr>
          <w:rFonts w:ascii="Palatino Linotype" w:hAnsi="Palatino Linotype" w:cs="Arial"/>
          <w:b/>
          <w:lang w:val="es-ES_tradnl" w:eastAsia="es-ES"/>
        </w:rPr>
      </w:pPr>
    </w:p>
    <w:p w14:paraId="65F985E6" w14:textId="77777777" w:rsidR="00B90DF2" w:rsidRPr="00FD5419" w:rsidRDefault="00B90DF2" w:rsidP="00B90DF2">
      <w:pPr>
        <w:shd w:val="clear" w:color="auto" w:fill="FFFFFF"/>
        <w:spacing w:line="360" w:lineRule="auto"/>
        <w:jc w:val="both"/>
        <w:rPr>
          <w:rFonts w:ascii="Palatino Linotype" w:eastAsia="MS Mincho" w:hAnsi="Palatino Linotype"/>
          <w:lang w:val="es-ES_tradnl" w:eastAsia="es-ES"/>
        </w:rPr>
      </w:pPr>
      <w:r w:rsidRPr="00FD5419">
        <w:rPr>
          <w:rFonts w:ascii="Palatino Linotype" w:hAnsi="Palatino Linotype" w:cs="Arial"/>
          <w:b/>
          <w:lang w:val="es-ES_tradnl" w:eastAsia="es-ES"/>
        </w:rPr>
        <w:t xml:space="preserve">CUARTO. </w:t>
      </w:r>
      <w:r w:rsidRPr="00FD5419">
        <w:rPr>
          <w:rFonts w:ascii="Palatino Linotype" w:hAnsi="Palatino Linotype"/>
          <w:b/>
          <w:bCs/>
          <w:lang w:val="es-ES" w:eastAsia="es-ES"/>
        </w:rPr>
        <w:t xml:space="preserve">Notifíquese </w:t>
      </w:r>
      <w:r w:rsidRPr="00FD5419">
        <w:rPr>
          <w:rFonts w:ascii="Palatino Linotype" w:hAnsi="Palatino Linotype"/>
          <w:bCs/>
          <w:lang w:val="es-ES" w:eastAsia="es-ES"/>
        </w:rPr>
        <w:t>al</w:t>
      </w:r>
      <w:r w:rsidRPr="00FD5419">
        <w:rPr>
          <w:rFonts w:ascii="Palatino Linotype" w:eastAsiaTheme="minorEastAsia" w:hAnsi="Palatino Linotype"/>
          <w:b/>
          <w:lang w:val="es-ES_tradnl" w:eastAsia="es-ES"/>
        </w:rPr>
        <w:t xml:space="preserve"> RECURRENTE </w:t>
      </w:r>
      <w:r w:rsidRPr="00FD5419">
        <w:rPr>
          <w:rFonts w:ascii="Palatino Linotype" w:eastAsiaTheme="minorEastAsia" w:hAnsi="Palatino Linotype"/>
          <w:lang w:val="es-ES_tradnl" w:eastAsia="es-ES"/>
        </w:rPr>
        <w:t>la presente resolución</w:t>
      </w:r>
      <w:r w:rsidR="002D368A">
        <w:rPr>
          <w:rFonts w:ascii="Palatino Linotype" w:eastAsiaTheme="minorEastAsia" w:hAnsi="Palatino Linotype"/>
          <w:lang w:val="es-ES_tradnl" w:eastAsia="es-ES"/>
        </w:rPr>
        <w:t xml:space="preserve"> vía SAIMEX</w:t>
      </w:r>
      <w:r w:rsidRPr="00FD5419">
        <w:rPr>
          <w:rFonts w:ascii="Palatino Linotype" w:eastAsia="MS Mincho" w:hAnsi="Palatino Linotype"/>
          <w:lang w:val="es-ES_tradnl" w:eastAsia="es-ES"/>
        </w:rPr>
        <w:t>.</w:t>
      </w:r>
    </w:p>
    <w:p w14:paraId="3092A372" w14:textId="77777777" w:rsidR="00B90DF2" w:rsidRPr="00FD5419" w:rsidRDefault="00B90DF2" w:rsidP="00B90DF2">
      <w:pPr>
        <w:shd w:val="clear" w:color="auto" w:fill="FFFFFF"/>
        <w:spacing w:line="360" w:lineRule="auto"/>
        <w:jc w:val="both"/>
        <w:rPr>
          <w:rFonts w:ascii="Palatino Linotype" w:eastAsia="MS Mincho" w:hAnsi="Palatino Linotype"/>
          <w:lang w:val="es-ES_tradnl" w:eastAsia="es-ES"/>
        </w:rPr>
      </w:pPr>
    </w:p>
    <w:p w14:paraId="04951AF1" w14:textId="77777777" w:rsidR="00B90DF2" w:rsidRPr="00FD5419" w:rsidRDefault="00B90DF2" w:rsidP="00B90DF2">
      <w:pPr>
        <w:shd w:val="clear" w:color="auto" w:fill="FFFFFF"/>
        <w:spacing w:line="360" w:lineRule="auto"/>
        <w:jc w:val="both"/>
        <w:rPr>
          <w:rFonts w:ascii="Palatino Linotype" w:eastAsia="MS Mincho" w:hAnsi="Palatino Linotype"/>
          <w:lang w:val="es-ES" w:eastAsia="es-ES"/>
        </w:rPr>
      </w:pPr>
      <w:r w:rsidRPr="00FD5419">
        <w:rPr>
          <w:rFonts w:ascii="Palatino Linotype" w:eastAsia="MS Mincho" w:hAnsi="Palatino Linotype"/>
          <w:b/>
          <w:lang w:eastAsia="es-ES"/>
        </w:rPr>
        <w:lastRenderedPageBreak/>
        <w:t>QUINTO.</w:t>
      </w:r>
      <w:r w:rsidRPr="00FD5419">
        <w:rPr>
          <w:rFonts w:ascii="Palatino Linotype" w:eastAsia="MS Mincho" w:hAnsi="Palatino Linotype"/>
          <w:lang w:eastAsia="es-ES"/>
        </w:rPr>
        <w:t xml:space="preserve"> </w:t>
      </w:r>
      <w:r w:rsidRPr="00FD5419">
        <w:rPr>
          <w:rFonts w:ascii="Palatino Linotype" w:eastAsia="MS Mincho" w:hAnsi="Palatino Linotype"/>
          <w:lang w:val="es-ES" w:eastAsia="es-ES"/>
        </w:rPr>
        <w:t xml:space="preserve">Se hace del conocimiento del </w:t>
      </w:r>
      <w:r w:rsidRPr="00FD5419">
        <w:rPr>
          <w:rFonts w:ascii="Palatino Linotype" w:eastAsiaTheme="minorEastAsia" w:hAnsi="Palatino Linotype"/>
          <w:b/>
          <w:lang w:val="es-ES_tradnl" w:eastAsia="es-ES"/>
        </w:rPr>
        <w:t>RECURRENTE que</w:t>
      </w:r>
      <w:r w:rsidRPr="00FD5419">
        <w:rPr>
          <w:rFonts w:ascii="Palatino Linotype" w:eastAsia="MS Mincho" w:hAnsi="Palatino Linotype"/>
          <w:lang w:val="es-ES" w:eastAsia="es-ES"/>
        </w:rPr>
        <w:t>, de conformidad con lo establecido en el artículo 196 de la Ley de Transparencia y Acceso a la Información Pública del Estado de México y Municipios, en caso de que considere que la resolución le cause algún perjuicio podrá impugnarla </w:t>
      </w:r>
      <w:r w:rsidRPr="00FD5419">
        <w:rPr>
          <w:rFonts w:ascii="Palatino Linotype" w:eastAsia="MS Mincho" w:hAnsi="Palatino Linotype"/>
          <w:bCs/>
          <w:lang w:val="es-ES" w:eastAsia="es-ES"/>
        </w:rPr>
        <w:t>vía juicio de amparo</w:t>
      </w:r>
      <w:r w:rsidRPr="00FD5419">
        <w:rPr>
          <w:rFonts w:ascii="Palatino Linotype" w:eastAsia="MS Mincho" w:hAnsi="Palatino Linotype"/>
          <w:lang w:val="es-ES" w:eastAsia="es-ES"/>
        </w:rPr>
        <w:t> en los términos de las leyes aplicables.</w:t>
      </w:r>
    </w:p>
    <w:p w14:paraId="673750D0" w14:textId="77777777" w:rsidR="00B90DF2" w:rsidRPr="00FD5419" w:rsidRDefault="00B90DF2" w:rsidP="00B90DF2">
      <w:pPr>
        <w:spacing w:line="360" w:lineRule="auto"/>
        <w:jc w:val="both"/>
        <w:rPr>
          <w:rFonts w:ascii="Palatino Linotype" w:eastAsia="MS Mincho" w:hAnsi="Palatino Linotype"/>
          <w:b/>
          <w:lang w:val="es-ES_tradnl" w:eastAsia="es-ES"/>
        </w:rPr>
      </w:pPr>
    </w:p>
    <w:p w14:paraId="50241D6B" w14:textId="77777777" w:rsidR="00B90DF2" w:rsidRPr="00FD5419" w:rsidRDefault="00B90DF2" w:rsidP="00B90DF2">
      <w:pPr>
        <w:spacing w:line="360" w:lineRule="auto"/>
        <w:jc w:val="both"/>
        <w:rPr>
          <w:rFonts w:ascii="Palatino Linotype" w:eastAsia="MS Mincho" w:hAnsi="Palatino Linotype"/>
          <w:lang w:val="es-ES" w:eastAsia="es-ES"/>
        </w:rPr>
      </w:pPr>
      <w:r w:rsidRPr="00FD5419">
        <w:rPr>
          <w:rFonts w:ascii="Palatino Linotype" w:eastAsia="MS Mincho" w:hAnsi="Palatino Linotype"/>
          <w:b/>
          <w:lang w:val="es-ES_tradnl" w:eastAsia="es-ES"/>
        </w:rPr>
        <w:t xml:space="preserve">SEXTO. </w:t>
      </w:r>
      <w:r w:rsidRPr="00FD5419">
        <w:rPr>
          <w:rFonts w:ascii="Palatino Linotype" w:eastAsia="MS Mincho" w:hAnsi="Palatino Linotype"/>
          <w:lang w:val="es-ES" w:eastAsia="es-ES"/>
        </w:rPr>
        <w:t xml:space="preserve">Hágase del conocimiento del </w:t>
      </w:r>
      <w:r w:rsidRPr="00FD5419">
        <w:rPr>
          <w:rFonts w:ascii="Palatino Linotype" w:eastAsia="MS Mincho" w:hAnsi="Palatino Linotype"/>
          <w:b/>
          <w:lang w:val="es-ES" w:eastAsia="es-ES"/>
        </w:rPr>
        <w:t>RECURRENTE</w:t>
      </w:r>
      <w:r w:rsidRPr="00FD5419">
        <w:rPr>
          <w:rFonts w:ascii="Palatino Linotype" w:eastAsia="MS Mincho" w:hAnsi="Palatino Linotype"/>
          <w:lang w:val="es-ES" w:eastAsia="es-ES"/>
        </w:rPr>
        <w:t xml:space="preserve"> que la</w:t>
      </w:r>
      <w:r w:rsidR="00E40E86">
        <w:rPr>
          <w:rFonts w:ascii="Palatino Linotype" w:eastAsia="MS Mincho" w:hAnsi="Palatino Linotype"/>
          <w:lang w:val="es-ES" w:eastAsia="es-ES"/>
        </w:rPr>
        <w:t>s</w:t>
      </w:r>
      <w:r w:rsidRPr="00FD5419">
        <w:rPr>
          <w:rFonts w:ascii="Palatino Linotype" w:eastAsia="MS Mincho" w:hAnsi="Palatino Linotype"/>
          <w:lang w:val="es-ES" w:eastAsia="es-ES"/>
        </w:rPr>
        <w:t xml:space="preserve"> respuesta</w:t>
      </w:r>
      <w:r w:rsidR="00E40E86">
        <w:rPr>
          <w:rFonts w:ascii="Palatino Linotype" w:eastAsia="MS Mincho" w:hAnsi="Palatino Linotype"/>
          <w:lang w:val="es-ES" w:eastAsia="es-ES"/>
        </w:rPr>
        <w:t>s</w:t>
      </w:r>
      <w:r w:rsidRPr="00FD5419">
        <w:rPr>
          <w:rFonts w:ascii="Palatino Linotype" w:eastAsia="MS Mincho" w:hAnsi="Palatino Linotype"/>
          <w:lang w:val="es-ES" w:eastAsia="es-ES"/>
        </w:rPr>
        <w:t xml:space="preserve"> que dé el</w:t>
      </w:r>
      <w:r w:rsidRPr="00FD5419">
        <w:rPr>
          <w:rFonts w:ascii="Palatino Linotype" w:eastAsia="MS Mincho" w:hAnsi="Palatino Linotype"/>
          <w:b/>
          <w:lang w:val="es-ES" w:eastAsia="es-ES"/>
        </w:rPr>
        <w:t xml:space="preserve"> SUJETO OBLIGADO</w:t>
      </w:r>
      <w:r w:rsidRPr="00FD5419">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4897441" w14:textId="77777777" w:rsidR="00B90DF2" w:rsidRPr="00FD5419" w:rsidRDefault="00B90DF2" w:rsidP="00B90DF2">
      <w:pPr>
        <w:spacing w:line="360" w:lineRule="auto"/>
        <w:jc w:val="both"/>
        <w:rPr>
          <w:rFonts w:ascii="Palatino Linotype" w:eastAsia="MS Mincho" w:hAnsi="Palatino Linotype"/>
          <w:lang w:val="es-ES" w:eastAsia="es-ES"/>
        </w:rPr>
      </w:pPr>
    </w:p>
    <w:p w14:paraId="783DA80B" w14:textId="77777777" w:rsidR="00B90DF2" w:rsidRPr="00FD5419" w:rsidRDefault="00B90DF2" w:rsidP="00B90DF2">
      <w:pPr>
        <w:spacing w:line="360" w:lineRule="auto"/>
        <w:ind w:right="48"/>
        <w:jc w:val="both"/>
        <w:rPr>
          <w:rFonts w:ascii="Palatino Linotype" w:hAnsi="Palatino Linotype"/>
          <w:color w:val="000000"/>
          <w:shd w:val="clear" w:color="auto" w:fill="FFFFFF"/>
        </w:rPr>
      </w:pPr>
      <w:r w:rsidRPr="00FD5419">
        <w:rPr>
          <w:rFonts w:ascii="Palatino Linotype" w:hAnsi="Palatino Linotype"/>
          <w:b/>
          <w:bCs/>
          <w:color w:val="000000"/>
          <w:shd w:val="clear" w:color="auto" w:fill="FFFFFF"/>
        </w:rPr>
        <w:t>SÉPTIMO.</w:t>
      </w:r>
      <w:r w:rsidRPr="00FD5419">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FD5419">
        <w:rPr>
          <w:rFonts w:ascii="Palatino Linotype" w:hAnsi="Palatino Linotype"/>
          <w:b/>
          <w:bCs/>
          <w:color w:val="000000"/>
          <w:shd w:val="clear" w:color="auto" w:fill="FFFFFF"/>
        </w:rPr>
        <w:t>SUJETO OBLIGADO</w:t>
      </w:r>
      <w:r w:rsidRPr="00FD5419">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7064A44E" w14:textId="77777777" w:rsidR="00B90DF2" w:rsidRPr="00FD5419" w:rsidRDefault="00B90DF2" w:rsidP="00B90DF2">
      <w:pPr>
        <w:spacing w:line="360" w:lineRule="auto"/>
        <w:jc w:val="both"/>
        <w:rPr>
          <w:rFonts w:ascii="Palatino Linotype" w:eastAsia="MS Mincho" w:hAnsi="Palatino Linotype"/>
          <w:lang w:val="es-ES" w:eastAsia="es-ES"/>
        </w:rPr>
      </w:pPr>
    </w:p>
    <w:p w14:paraId="60003D58" w14:textId="77777777" w:rsidR="00B90DF2" w:rsidRPr="00FD5419" w:rsidRDefault="00B90DF2" w:rsidP="00B90DF2">
      <w:pPr>
        <w:spacing w:line="360" w:lineRule="auto"/>
        <w:jc w:val="both"/>
        <w:rPr>
          <w:rFonts w:ascii="Palatino Linotype" w:eastAsia="MS Mincho" w:hAnsi="Palatino Linotype"/>
          <w:b/>
          <w:lang w:val="es-ES_tradnl" w:eastAsia="es-ES"/>
        </w:rPr>
      </w:pPr>
      <w:r w:rsidRPr="00FD5419">
        <w:rPr>
          <w:rFonts w:ascii="Palatino Linotype" w:eastAsia="MS Mincho" w:hAnsi="Palatino Linotype"/>
          <w:b/>
          <w:lang w:val="es-ES_tradnl" w:eastAsia="es-ES"/>
        </w:rPr>
        <w:t>OCTAVO.</w:t>
      </w:r>
      <w:r w:rsidRPr="00FD5419">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FD5419">
        <w:rPr>
          <w:rFonts w:ascii="Palatino Linotype" w:eastAsia="MS Mincho" w:hAnsi="Palatino Linotype"/>
          <w:b/>
          <w:lang w:val="es-ES_tradnl" w:eastAsia="es-ES"/>
        </w:rPr>
        <w:t>Considerando SEXTO.</w:t>
      </w:r>
    </w:p>
    <w:p w14:paraId="043E404D" w14:textId="77777777" w:rsidR="00B90DF2" w:rsidRPr="00FD5419" w:rsidRDefault="00B90DF2" w:rsidP="00B90DF2">
      <w:pPr>
        <w:spacing w:line="360" w:lineRule="auto"/>
        <w:jc w:val="both"/>
        <w:rPr>
          <w:rFonts w:ascii="Palatino Linotype" w:eastAsia="MS Mincho" w:hAnsi="Palatino Linotype"/>
          <w:b/>
          <w:lang w:val="es-ES_tradnl" w:eastAsia="es-ES"/>
        </w:rPr>
      </w:pPr>
    </w:p>
    <w:p w14:paraId="63356997" w14:textId="77777777" w:rsidR="00B90DF2" w:rsidRPr="00FD5419" w:rsidRDefault="00B90DF2" w:rsidP="00B90DF2">
      <w:pPr>
        <w:spacing w:line="360" w:lineRule="auto"/>
        <w:ind w:right="48"/>
        <w:jc w:val="both"/>
        <w:rPr>
          <w:rFonts w:ascii="Palatino Linotype" w:hAnsi="Palatino Linotype"/>
        </w:rPr>
      </w:pPr>
      <w:r w:rsidRPr="00FD5419">
        <w:rPr>
          <w:rFonts w:ascii="Palatino Linotype" w:hAnsi="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rPr>
        <w:t>CUADRAGÉSIMA</w:t>
      </w:r>
      <w:r w:rsidRPr="00FD5419">
        <w:rPr>
          <w:rFonts w:ascii="Palatino Linotype" w:hAnsi="Palatino Linotype"/>
        </w:rPr>
        <w:t xml:space="preserve"> </w:t>
      </w:r>
      <w:r w:rsidR="002D368A">
        <w:rPr>
          <w:rFonts w:ascii="Palatino Linotype" w:hAnsi="Palatino Linotype"/>
        </w:rPr>
        <w:t>CUARTA</w:t>
      </w:r>
      <w:r>
        <w:rPr>
          <w:rFonts w:ascii="Palatino Linotype" w:hAnsi="Palatino Linotype"/>
        </w:rPr>
        <w:t xml:space="preserve"> </w:t>
      </w:r>
      <w:r w:rsidRPr="00FD5419">
        <w:rPr>
          <w:rFonts w:ascii="Palatino Linotype" w:hAnsi="Palatino Linotype"/>
        </w:rPr>
        <w:t xml:space="preserve">SESIÓN ORDINARIA CELEBRADA EL DÍA </w:t>
      </w:r>
      <w:r w:rsidR="002D368A">
        <w:rPr>
          <w:rFonts w:ascii="Palatino Linotype" w:hAnsi="Palatino Linotype"/>
        </w:rPr>
        <w:t xml:space="preserve">OCHO DE DICIEMBRE </w:t>
      </w:r>
      <w:r w:rsidRPr="00FD5419">
        <w:rPr>
          <w:rFonts w:ascii="Palatino Linotype" w:hAnsi="Palatino Linotype"/>
        </w:rPr>
        <w:t xml:space="preserve"> DE DOS MIL VEINTIUNO, ANTE EL SECRETARIO TÉCNICO DEL PLENO, ALEXIS TAPIA RAMÍREZ. </w:t>
      </w:r>
    </w:p>
    <w:p w14:paraId="1320B8B9" w14:textId="77777777" w:rsidR="00B90DF2" w:rsidRPr="00FD5419" w:rsidRDefault="00B90DF2" w:rsidP="00B90DF2">
      <w:pPr>
        <w:spacing w:line="360" w:lineRule="auto"/>
        <w:jc w:val="both"/>
        <w:rPr>
          <w:rFonts w:ascii="Palatino Linotype" w:eastAsia="MS Mincho" w:hAnsi="Palatino Linotype"/>
          <w:b/>
          <w:lang w:val="es-ES_tradnl" w:eastAsia="es-ES"/>
        </w:rPr>
      </w:pPr>
    </w:p>
    <w:p w14:paraId="695B5624" w14:textId="77777777" w:rsidR="00B90DF2" w:rsidRPr="00252570" w:rsidRDefault="00B90DF2" w:rsidP="00B90DF2">
      <w:pPr>
        <w:spacing w:line="360" w:lineRule="auto"/>
        <w:jc w:val="both"/>
        <w:rPr>
          <w:rFonts w:ascii="Palatino Linotype" w:eastAsia="MS Mincho" w:hAnsi="Palatino Linotype"/>
          <w:b/>
          <w:lang w:val="es-ES_tradnl" w:eastAsia="es-ES"/>
        </w:rPr>
      </w:pPr>
    </w:p>
    <w:p w14:paraId="7004811C" w14:textId="77777777" w:rsidR="00B90DF2" w:rsidRPr="00252570" w:rsidRDefault="00B90DF2" w:rsidP="00B90DF2">
      <w:pPr>
        <w:spacing w:line="360" w:lineRule="auto"/>
        <w:jc w:val="both"/>
        <w:rPr>
          <w:rFonts w:ascii="Palatino Linotype" w:eastAsia="MS Mincho" w:hAnsi="Palatino Linotype"/>
          <w:b/>
          <w:lang w:val="es-ES_tradnl" w:eastAsia="es-ES"/>
        </w:rPr>
      </w:pPr>
    </w:p>
    <w:p w14:paraId="77DA0DCC" w14:textId="77777777" w:rsidR="00B90DF2" w:rsidRPr="00252570" w:rsidRDefault="00B90DF2" w:rsidP="00B90DF2">
      <w:pPr>
        <w:spacing w:line="360" w:lineRule="auto"/>
        <w:jc w:val="both"/>
        <w:rPr>
          <w:rFonts w:ascii="Palatino Linotype" w:eastAsia="MS Mincho" w:hAnsi="Palatino Linotype"/>
          <w:b/>
          <w:lang w:val="es-ES_tradnl" w:eastAsia="es-ES"/>
        </w:rPr>
      </w:pPr>
    </w:p>
    <w:p w14:paraId="03504A6B" w14:textId="77777777" w:rsidR="00B90DF2" w:rsidRPr="00252570" w:rsidRDefault="00B90DF2" w:rsidP="00B90DF2">
      <w:pPr>
        <w:spacing w:line="360" w:lineRule="auto"/>
        <w:jc w:val="both"/>
        <w:rPr>
          <w:rFonts w:ascii="Palatino Linotype" w:eastAsia="MS Mincho" w:hAnsi="Palatino Linotype"/>
          <w:b/>
          <w:lang w:val="es-ES_tradnl" w:eastAsia="es-ES"/>
        </w:rPr>
      </w:pPr>
    </w:p>
    <w:p w14:paraId="3A438F5D" w14:textId="77777777" w:rsidR="00B90DF2" w:rsidRPr="00252570" w:rsidRDefault="00B90DF2" w:rsidP="00B90DF2">
      <w:pPr>
        <w:spacing w:line="360" w:lineRule="auto"/>
        <w:jc w:val="both"/>
        <w:rPr>
          <w:rFonts w:ascii="Palatino Linotype" w:eastAsia="MS Mincho" w:hAnsi="Palatino Linotype"/>
          <w:b/>
          <w:lang w:val="es-ES_tradnl" w:eastAsia="es-ES"/>
        </w:rPr>
      </w:pPr>
    </w:p>
    <w:p w14:paraId="4CDFA7DF" w14:textId="77777777" w:rsidR="00B90DF2" w:rsidRPr="00252570" w:rsidRDefault="00B90DF2" w:rsidP="00B90DF2">
      <w:pPr>
        <w:spacing w:line="360" w:lineRule="auto"/>
        <w:jc w:val="both"/>
        <w:rPr>
          <w:rFonts w:ascii="Palatino Linotype" w:eastAsia="MS Mincho" w:hAnsi="Palatino Linotype"/>
          <w:b/>
          <w:lang w:val="es-ES_tradnl" w:eastAsia="es-ES"/>
        </w:rPr>
      </w:pPr>
    </w:p>
    <w:bookmarkEnd w:id="16"/>
    <w:bookmarkEnd w:id="17"/>
    <w:bookmarkEnd w:id="18"/>
    <w:bookmarkEnd w:id="19"/>
    <w:bookmarkEnd w:id="20"/>
    <w:bookmarkEnd w:id="21"/>
    <w:bookmarkEnd w:id="23"/>
    <w:p w14:paraId="3B37F2A0" w14:textId="77777777" w:rsidR="00B90DF2" w:rsidRPr="00252570" w:rsidRDefault="00B90DF2" w:rsidP="00B90DF2">
      <w:pPr>
        <w:spacing w:line="360" w:lineRule="auto"/>
        <w:jc w:val="both"/>
        <w:rPr>
          <w:rFonts w:ascii="Palatino Linotype" w:eastAsia="MS Mincho" w:hAnsi="Palatino Linotype"/>
          <w:b/>
          <w:lang w:val="es-ES_tradnl" w:eastAsia="es-ES"/>
        </w:rPr>
      </w:pPr>
    </w:p>
    <w:p w14:paraId="6C63AB14" w14:textId="77777777" w:rsidR="00B90DF2" w:rsidRDefault="00B90DF2" w:rsidP="00B90DF2"/>
    <w:p w14:paraId="46A71EFE" w14:textId="77777777" w:rsidR="00B90DF2" w:rsidRDefault="00B90DF2" w:rsidP="00B90DF2"/>
    <w:p w14:paraId="145CD283" w14:textId="77777777" w:rsidR="00B90DF2" w:rsidRDefault="00B90DF2" w:rsidP="00B90DF2"/>
    <w:p w14:paraId="4804B612" w14:textId="77777777" w:rsidR="00B90DF2" w:rsidRDefault="00B90DF2"/>
    <w:sectPr w:rsidR="00B90DF2" w:rsidSect="00B90DF2">
      <w:headerReference w:type="even" r:id="rId12"/>
      <w:headerReference w:type="default" r:id="rId13"/>
      <w:footerReference w:type="default" r:id="rId14"/>
      <w:headerReference w:type="first" r:id="rId15"/>
      <w:footerReference w:type="first" r:id="rId16"/>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FC1C14" w14:textId="77777777" w:rsidR="0090749E" w:rsidRDefault="0090749E" w:rsidP="00B90DF2">
      <w:r>
        <w:separator/>
      </w:r>
    </w:p>
  </w:endnote>
  <w:endnote w:type="continuationSeparator" w:id="0">
    <w:p w14:paraId="43EF64CC" w14:textId="77777777" w:rsidR="0090749E" w:rsidRDefault="0090749E" w:rsidP="00B90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5CCCD" w14:textId="77777777" w:rsidR="003663B8" w:rsidRDefault="003663B8">
    <w:pPr>
      <w:pStyle w:val="Piedepgina"/>
      <w:jc w:val="right"/>
    </w:pPr>
    <w:r>
      <w:rPr>
        <w:lang w:val="es-ES"/>
      </w:rPr>
      <w:t xml:space="preserve">Página </w:t>
    </w:r>
    <w:r>
      <w:rPr>
        <w:b/>
        <w:bCs/>
      </w:rPr>
      <w:fldChar w:fldCharType="begin"/>
    </w:r>
    <w:r>
      <w:rPr>
        <w:b/>
        <w:bCs/>
      </w:rPr>
      <w:instrText>PAGE</w:instrText>
    </w:r>
    <w:r>
      <w:rPr>
        <w:b/>
        <w:bCs/>
      </w:rPr>
      <w:fldChar w:fldCharType="separate"/>
    </w:r>
    <w:r w:rsidR="003124E6">
      <w:rPr>
        <w:b/>
        <w:bCs/>
        <w:noProof/>
      </w:rPr>
      <w:t>50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124E6">
      <w:rPr>
        <w:b/>
        <w:bCs/>
        <w:noProof/>
      </w:rPr>
      <w:t>51</w:t>
    </w:r>
    <w:r>
      <w:rPr>
        <w:b/>
        <w:bCs/>
      </w:rPr>
      <w:fldChar w:fldCharType="end"/>
    </w:r>
  </w:p>
  <w:p w14:paraId="209E900B" w14:textId="77777777" w:rsidR="003663B8" w:rsidRDefault="003663B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CDB15" w14:textId="77777777" w:rsidR="003663B8" w:rsidRDefault="003663B8">
    <w:pPr>
      <w:pStyle w:val="Piedepgina"/>
      <w:jc w:val="right"/>
    </w:pPr>
    <w:r>
      <w:rPr>
        <w:lang w:val="es-ES"/>
      </w:rPr>
      <w:t xml:space="preserve">Página </w:t>
    </w:r>
    <w:r>
      <w:rPr>
        <w:b/>
        <w:bCs/>
      </w:rPr>
      <w:fldChar w:fldCharType="begin"/>
    </w:r>
    <w:r>
      <w:rPr>
        <w:b/>
        <w:bCs/>
      </w:rPr>
      <w:instrText>PAGE</w:instrText>
    </w:r>
    <w:r>
      <w:rPr>
        <w:b/>
        <w:bCs/>
      </w:rPr>
      <w:fldChar w:fldCharType="separate"/>
    </w:r>
    <w:r w:rsidR="003124E6">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124E6">
      <w:rPr>
        <w:b/>
        <w:bCs/>
        <w:noProof/>
      </w:rPr>
      <w:t>51</w:t>
    </w:r>
    <w:r>
      <w:rPr>
        <w:b/>
        <w:bCs/>
      </w:rPr>
      <w:fldChar w:fldCharType="end"/>
    </w:r>
  </w:p>
  <w:p w14:paraId="754D76DD" w14:textId="77777777" w:rsidR="003663B8" w:rsidRDefault="003663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45FACD" w14:textId="77777777" w:rsidR="0090749E" w:rsidRDefault="0090749E" w:rsidP="00B90DF2">
      <w:r>
        <w:separator/>
      </w:r>
    </w:p>
  </w:footnote>
  <w:footnote w:type="continuationSeparator" w:id="0">
    <w:p w14:paraId="09F13030" w14:textId="77777777" w:rsidR="0090749E" w:rsidRDefault="0090749E" w:rsidP="00B90DF2">
      <w:r>
        <w:continuationSeparator/>
      </w:r>
    </w:p>
  </w:footnote>
  <w:footnote w:id="1">
    <w:p w14:paraId="5C97D8AE" w14:textId="77777777" w:rsidR="003663B8" w:rsidRDefault="003663B8" w:rsidP="00B90DF2">
      <w:pPr>
        <w:pStyle w:val="Textonotapie"/>
      </w:pPr>
      <w:r>
        <w:rPr>
          <w:rStyle w:val="Refdenotaalpie"/>
        </w:rPr>
        <w:footnoteRef/>
      </w:r>
      <w:r>
        <w:t xml:space="preserve"> Convención Americana sobre Derechos Humanos. Artículo 13.</w:t>
      </w:r>
    </w:p>
  </w:footnote>
  <w:footnote w:id="2">
    <w:p w14:paraId="48606161" w14:textId="77777777" w:rsidR="003663B8" w:rsidRDefault="003663B8" w:rsidP="00B90DF2">
      <w:pPr>
        <w:pStyle w:val="Textonotapie"/>
      </w:pPr>
      <w:r>
        <w:rPr>
          <w:rStyle w:val="Refdenotaalpie"/>
        </w:rPr>
        <w:footnoteRef/>
      </w:r>
      <w:r>
        <w:t xml:space="preserve"> Constitución Política de los Estados Unidos Mexicanos. Artículo sexto, sección A, fracción I.</w:t>
      </w:r>
    </w:p>
  </w:footnote>
  <w:footnote w:id="3">
    <w:p w14:paraId="34849BBC" w14:textId="77777777" w:rsidR="003663B8" w:rsidRDefault="003663B8" w:rsidP="00B90DF2">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E573870" w14:textId="77777777" w:rsidR="003663B8" w:rsidRDefault="003663B8" w:rsidP="00B90DF2">
      <w:pPr>
        <w:pStyle w:val="Textonotapie"/>
      </w:pPr>
      <w:r>
        <w:rPr>
          <w:rStyle w:val="Refdenotaalpie"/>
        </w:rPr>
        <w:footnoteRef/>
      </w:r>
      <w:r>
        <w:t xml:space="preserve"> Ibídem. Parr. 87.</w:t>
      </w:r>
    </w:p>
  </w:footnote>
  <w:footnote w:id="5">
    <w:p w14:paraId="531D02EB" w14:textId="77777777" w:rsidR="003663B8" w:rsidRDefault="003663B8" w:rsidP="00B90DF2">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14:paraId="1B05D03C" w14:textId="77777777" w:rsidR="003663B8" w:rsidRDefault="003663B8" w:rsidP="00B90DF2">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9123FA0" w14:textId="77777777" w:rsidR="003663B8" w:rsidRDefault="003663B8" w:rsidP="00B90DF2">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7">
    <w:p w14:paraId="5C1FAEF2" w14:textId="77777777" w:rsidR="003663B8" w:rsidRDefault="003663B8" w:rsidP="00B90DF2">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14:paraId="4687613D" w14:textId="77777777" w:rsidR="003663B8" w:rsidRDefault="003663B8" w:rsidP="00B90DF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2AA4D81" w14:textId="77777777" w:rsidR="003663B8" w:rsidRDefault="003663B8" w:rsidP="00B90DF2">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A6C40BA" w14:textId="77777777" w:rsidR="003663B8" w:rsidRDefault="003663B8" w:rsidP="00B90DF2">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55FC0ADE" w14:textId="77777777" w:rsidR="003663B8" w:rsidRDefault="003663B8" w:rsidP="00B90DF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4139C4AF" w14:textId="77777777" w:rsidR="003663B8" w:rsidRDefault="003663B8" w:rsidP="00B90DF2">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603B45D7" w14:textId="77777777" w:rsidR="003663B8" w:rsidRDefault="003663B8" w:rsidP="00B90DF2">
      <w:pPr>
        <w:pStyle w:val="Textonotapie"/>
        <w:jc w:val="both"/>
        <w:rPr>
          <w:rFonts w:ascii="Palatino Linotype" w:hAnsi="Palatino Linotype"/>
          <w:sz w:val="18"/>
        </w:rPr>
      </w:pPr>
      <w:r>
        <w:rPr>
          <w:rFonts w:ascii="Palatino Linotype" w:hAnsi="Palatino Linotype"/>
          <w:sz w:val="18"/>
        </w:rPr>
        <w:t xml:space="preserve"> (…)</w:t>
      </w:r>
    </w:p>
    <w:p w14:paraId="5CF321E5" w14:textId="77777777" w:rsidR="003663B8" w:rsidRDefault="003663B8" w:rsidP="00B90DF2">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3A5F1" w14:textId="77777777" w:rsidR="003663B8" w:rsidRDefault="0090749E">
    <w:pPr>
      <w:pStyle w:val="Encabezado"/>
    </w:pPr>
    <w:r>
      <w:rPr>
        <w:noProof/>
      </w:rPr>
      <w:pict w14:anchorId="3602F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3663B8" w:rsidRPr="005C106F" w14:paraId="4CAE92D0" w14:textId="77777777" w:rsidTr="00B90DF2">
      <w:trPr>
        <w:trHeight w:val="1435"/>
      </w:trPr>
      <w:tc>
        <w:tcPr>
          <w:tcW w:w="2268" w:type="dxa"/>
          <w:shd w:val="clear" w:color="auto" w:fill="auto"/>
        </w:tcPr>
        <w:p w14:paraId="0056A3F9" w14:textId="77777777" w:rsidR="003663B8" w:rsidRPr="005C106F" w:rsidRDefault="003663B8" w:rsidP="00B90DF2">
          <w:pPr>
            <w:tabs>
              <w:tab w:val="right" w:pos="4273"/>
            </w:tabs>
            <w:rPr>
              <w:rFonts w:ascii="Garamond" w:eastAsia="Calibri" w:hAnsi="Garamond"/>
              <w:sz w:val="16"/>
              <w:szCs w:val="16"/>
              <w:lang w:eastAsia="en-US"/>
            </w:rPr>
          </w:pPr>
        </w:p>
      </w:tc>
      <w:tc>
        <w:tcPr>
          <w:tcW w:w="6946" w:type="dxa"/>
          <w:shd w:val="clear" w:color="auto" w:fill="auto"/>
        </w:tcPr>
        <w:p w14:paraId="16DD2B33" w14:textId="77777777" w:rsidR="003663B8" w:rsidRDefault="003663B8" w:rsidP="00B90DF2"/>
        <w:tbl>
          <w:tblPr>
            <w:tblW w:w="6662" w:type="dxa"/>
            <w:tblInd w:w="40" w:type="dxa"/>
            <w:tblLayout w:type="fixed"/>
            <w:tblLook w:val="0420" w:firstRow="1" w:lastRow="0" w:firstColumn="0" w:lastColumn="0" w:noHBand="0" w:noVBand="1"/>
          </w:tblPr>
          <w:tblGrid>
            <w:gridCol w:w="2551"/>
            <w:gridCol w:w="4111"/>
          </w:tblGrid>
          <w:tr w:rsidR="003663B8" w14:paraId="33147EE9" w14:textId="77777777" w:rsidTr="00B90DF2">
            <w:trPr>
              <w:trHeight w:val="150"/>
            </w:trPr>
            <w:tc>
              <w:tcPr>
                <w:tcW w:w="2551" w:type="dxa"/>
                <w:shd w:val="clear" w:color="auto" w:fill="auto"/>
              </w:tcPr>
              <w:p w14:paraId="3DCF0FA8" w14:textId="77777777" w:rsidR="003663B8" w:rsidRPr="00020E73" w:rsidRDefault="003663B8" w:rsidP="00B90DF2">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4B9876DB" w14:textId="77777777" w:rsidR="003663B8" w:rsidRPr="00447394" w:rsidRDefault="003663B8" w:rsidP="00B90DF2">
                <w:pPr>
                  <w:tabs>
                    <w:tab w:val="right" w:pos="8838"/>
                  </w:tabs>
                  <w:ind w:left="-108" w:right="-102"/>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eastAsia="en-US"/>
                  </w:rPr>
                  <w:t>05493</w:t>
                </w:r>
                <w:r w:rsidRPr="00447394">
                  <w:rPr>
                    <w:rFonts w:ascii="Palatino Linotype" w:eastAsia="Calibri" w:hAnsi="Palatino Linotype" w:cs="Tahoma"/>
                    <w:b/>
                    <w:bCs/>
                    <w:sz w:val="22"/>
                    <w:szCs w:val="22"/>
                    <w:lang w:eastAsia="en-US"/>
                  </w:rPr>
                  <w:t>/INFOEM/IP/RR/2021</w:t>
                </w:r>
                <w:r>
                  <w:rPr>
                    <w:rFonts w:ascii="Palatino Linotype" w:eastAsia="Calibri" w:hAnsi="Palatino Linotype" w:cs="Tahoma"/>
                    <w:b/>
                    <w:bCs/>
                    <w:sz w:val="22"/>
                    <w:szCs w:val="22"/>
                    <w:lang w:eastAsia="en-US"/>
                  </w:rPr>
                  <w:t xml:space="preserve"> y 05519/INFOEM/IP/RR/2021</w:t>
                </w:r>
              </w:p>
            </w:tc>
          </w:tr>
          <w:tr w:rsidR="003663B8" w14:paraId="1A41BE35" w14:textId="77777777" w:rsidTr="00B90DF2">
            <w:trPr>
              <w:trHeight w:val="295"/>
            </w:trPr>
            <w:tc>
              <w:tcPr>
                <w:tcW w:w="2551" w:type="dxa"/>
                <w:shd w:val="clear" w:color="auto" w:fill="auto"/>
              </w:tcPr>
              <w:p w14:paraId="345571D5" w14:textId="77777777" w:rsidR="003663B8" w:rsidRPr="00020E73" w:rsidRDefault="003663B8" w:rsidP="00B90DF2">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4CFCD344" w14:textId="77777777" w:rsidR="003663B8" w:rsidRPr="00447394" w:rsidRDefault="003663B8" w:rsidP="00B90DF2">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eastAsia="en-US"/>
                  </w:rPr>
                  <w:t>Ayuntamiento de Temamatla</w:t>
                </w:r>
              </w:p>
            </w:tc>
          </w:tr>
          <w:tr w:rsidR="003663B8" w14:paraId="5D735B9D" w14:textId="77777777" w:rsidTr="00B90DF2">
            <w:trPr>
              <w:trHeight w:val="295"/>
            </w:trPr>
            <w:tc>
              <w:tcPr>
                <w:tcW w:w="2551" w:type="dxa"/>
                <w:shd w:val="clear" w:color="auto" w:fill="auto"/>
              </w:tcPr>
              <w:p w14:paraId="672ABD4F" w14:textId="77777777" w:rsidR="003663B8" w:rsidRPr="00020E73" w:rsidRDefault="003663B8" w:rsidP="00B90DF2">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6DAD7988" w14:textId="77777777" w:rsidR="003663B8" w:rsidRPr="00447394" w:rsidRDefault="003663B8" w:rsidP="00B90DF2">
                <w:pPr>
                  <w:tabs>
                    <w:tab w:val="right" w:pos="8838"/>
                  </w:tabs>
                  <w:ind w:left="-108" w:right="171"/>
                  <w:jc w:val="both"/>
                  <w:rPr>
                    <w:rFonts w:ascii="Palatino Linotype" w:eastAsia="Calibri" w:hAnsi="Palatino Linotype" w:cs="Tahoma"/>
                    <w:b/>
                    <w:sz w:val="22"/>
                    <w:szCs w:val="22"/>
                    <w:lang w:val="es-ES" w:eastAsia="en-US"/>
                  </w:rPr>
                </w:pPr>
                <w:r w:rsidRPr="00447394">
                  <w:rPr>
                    <w:rFonts w:ascii="Palatino Linotype" w:eastAsia="Calibri" w:hAnsi="Palatino Linotype" w:cs="Tahoma"/>
                    <w:b/>
                    <w:sz w:val="22"/>
                    <w:szCs w:val="22"/>
                    <w:lang w:val="es-ES" w:eastAsia="en-US"/>
                  </w:rPr>
                  <w:t>María del Rosario Mejía Ayala</w:t>
                </w:r>
              </w:p>
              <w:p w14:paraId="331C3D95" w14:textId="77777777" w:rsidR="003663B8" w:rsidRPr="00447394" w:rsidRDefault="003663B8" w:rsidP="00B90DF2">
                <w:pPr>
                  <w:tabs>
                    <w:tab w:val="right" w:pos="8838"/>
                  </w:tabs>
                  <w:ind w:left="-108" w:right="171"/>
                  <w:jc w:val="both"/>
                  <w:rPr>
                    <w:rFonts w:ascii="Palatino Linotype" w:eastAsia="Calibri" w:hAnsi="Palatino Linotype" w:cs="Tahoma"/>
                    <w:b/>
                    <w:sz w:val="22"/>
                    <w:szCs w:val="22"/>
                    <w:lang w:val="es-ES" w:eastAsia="en-US"/>
                  </w:rPr>
                </w:pPr>
              </w:p>
            </w:tc>
          </w:tr>
        </w:tbl>
        <w:p w14:paraId="2D8E71C0" w14:textId="77777777" w:rsidR="003663B8" w:rsidRPr="005C106F" w:rsidRDefault="003663B8" w:rsidP="00B90DF2">
          <w:pPr>
            <w:tabs>
              <w:tab w:val="right" w:pos="8838"/>
            </w:tabs>
            <w:ind w:left="-28"/>
            <w:jc w:val="both"/>
            <w:rPr>
              <w:rFonts w:ascii="Arial" w:eastAsia="Calibri" w:hAnsi="Arial" w:cs="Arial"/>
              <w:b/>
              <w:sz w:val="22"/>
              <w:szCs w:val="22"/>
              <w:lang w:eastAsia="en-US"/>
            </w:rPr>
          </w:pPr>
        </w:p>
      </w:tc>
    </w:tr>
  </w:tbl>
  <w:p w14:paraId="60431B04" w14:textId="77777777" w:rsidR="003663B8" w:rsidRPr="00443C6B" w:rsidRDefault="0090749E" w:rsidP="00B90DF2">
    <w:pPr>
      <w:pStyle w:val="Encabezado"/>
      <w:rPr>
        <w:sz w:val="14"/>
      </w:rPr>
    </w:pPr>
    <w:r>
      <w:rPr>
        <w:noProof/>
        <w:sz w:val="14"/>
      </w:rPr>
      <w:pict w14:anchorId="2A554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3663B8" w:rsidRPr="00330DA7" w14:paraId="6755912D" w14:textId="77777777" w:rsidTr="00B90DF2">
      <w:trPr>
        <w:trHeight w:val="1435"/>
      </w:trPr>
      <w:tc>
        <w:tcPr>
          <w:tcW w:w="2268" w:type="dxa"/>
          <w:shd w:val="clear" w:color="auto" w:fill="auto"/>
        </w:tcPr>
        <w:p w14:paraId="2FAD5DDC" w14:textId="77777777" w:rsidR="003663B8" w:rsidRPr="00330DA7" w:rsidRDefault="003663B8" w:rsidP="00B90DF2">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3663B8" w:rsidRPr="00330DA7" w14:paraId="0F8AE8C2" w14:textId="77777777" w:rsidTr="00B90DF2">
            <w:trPr>
              <w:trHeight w:val="144"/>
            </w:trPr>
            <w:tc>
              <w:tcPr>
                <w:tcW w:w="2444" w:type="dxa"/>
                <w:shd w:val="clear" w:color="auto" w:fill="auto"/>
              </w:tcPr>
              <w:p w14:paraId="28F69152" w14:textId="77777777" w:rsidR="003663B8" w:rsidRPr="00020E73" w:rsidRDefault="003663B8" w:rsidP="00B90DF2">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1631CCCF" w14:textId="77777777" w:rsidR="003663B8" w:rsidRPr="00447394" w:rsidRDefault="003663B8" w:rsidP="00B90DF2">
                <w:pPr>
                  <w:tabs>
                    <w:tab w:val="right" w:pos="8838"/>
                  </w:tabs>
                  <w:ind w:left="-74" w:right="-105"/>
                  <w:jc w:val="both"/>
                  <w:rPr>
                    <w:rFonts w:ascii="Palatino Linotype" w:eastAsia="Calibri" w:hAnsi="Palatino Linotype" w:cs="Tahoma"/>
                    <w:b/>
                    <w:bCs/>
                    <w:sz w:val="22"/>
                    <w:szCs w:val="22"/>
                    <w:lang w:val="es-ES" w:eastAsia="en-US"/>
                  </w:rPr>
                </w:pPr>
                <w:r>
                  <w:rPr>
                    <w:rFonts w:ascii="Palatino Linotype" w:eastAsia="Calibri" w:hAnsi="Palatino Linotype" w:cs="Tahoma"/>
                    <w:b/>
                    <w:sz w:val="22"/>
                    <w:szCs w:val="22"/>
                    <w:lang w:eastAsia="en-US"/>
                  </w:rPr>
                  <w:t>05493</w:t>
                </w:r>
                <w:r w:rsidRPr="00447394">
                  <w:rPr>
                    <w:rFonts w:ascii="Palatino Linotype" w:eastAsia="Calibri" w:hAnsi="Palatino Linotype" w:cs="Tahoma"/>
                    <w:b/>
                    <w:sz w:val="22"/>
                    <w:szCs w:val="22"/>
                    <w:lang w:eastAsia="en-US"/>
                  </w:rPr>
                  <w:t>/INFOEM/IP/RR/2021</w:t>
                </w:r>
                <w:r w:rsidRPr="00447394">
                  <w:rPr>
                    <w:rFonts w:ascii="Palatino Linotype" w:eastAsia="Calibri" w:hAnsi="Palatino Linotype" w:cs="Tahoma"/>
                    <w:b/>
                    <w:bCs/>
                    <w:sz w:val="22"/>
                    <w:szCs w:val="22"/>
                    <w:lang w:eastAsia="en-US"/>
                  </w:rPr>
                  <w:t xml:space="preserve"> </w:t>
                </w:r>
                <w:r>
                  <w:rPr>
                    <w:rFonts w:ascii="Palatino Linotype" w:eastAsia="Calibri" w:hAnsi="Palatino Linotype" w:cs="Tahoma"/>
                    <w:b/>
                    <w:bCs/>
                    <w:sz w:val="22"/>
                    <w:szCs w:val="22"/>
                    <w:lang w:eastAsia="en-US"/>
                  </w:rPr>
                  <w:t>y 05519/INFOEM/IP/RR/2021</w:t>
                </w:r>
              </w:p>
            </w:tc>
          </w:tr>
          <w:tr w:rsidR="003663B8" w:rsidRPr="00330DA7" w14:paraId="74858151" w14:textId="77777777" w:rsidTr="00B90DF2">
            <w:trPr>
              <w:trHeight w:val="144"/>
            </w:trPr>
            <w:tc>
              <w:tcPr>
                <w:tcW w:w="2444" w:type="dxa"/>
                <w:shd w:val="clear" w:color="auto" w:fill="auto"/>
              </w:tcPr>
              <w:p w14:paraId="5F101FDC" w14:textId="77777777" w:rsidR="003663B8" w:rsidRPr="00020E73" w:rsidRDefault="003663B8" w:rsidP="00B90DF2">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08A31C68" w14:textId="77777777" w:rsidR="003663B8" w:rsidRPr="00447394" w:rsidRDefault="003663B8" w:rsidP="00B90DF2">
                <w:pPr>
                  <w:tabs>
                    <w:tab w:val="left" w:pos="3122"/>
                    <w:tab w:val="right" w:pos="8838"/>
                  </w:tabs>
                  <w:ind w:left="-74" w:right="-105"/>
                  <w:jc w:val="both"/>
                  <w:rPr>
                    <w:rFonts w:ascii="Palatino Linotype" w:eastAsia="Calibri" w:hAnsi="Palatino Linotype" w:cs="Tahoma"/>
                    <w:b/>
                    <w:sz w:val="22"/>
                    <w:szCs w:val="22"/>
                    <w:lang w:val="es-ES" w:eastAsia="en-US"/>
                  </w:rPr>
                </w:pPr>
              </w:p>
            </w:tc>
          </w:tr>
          <w:tr w:rsidR="003663B8" w:rsidRPr="00330DA7" w14:paraId="30CB6668" w14:textId="77777777" w:rsidTr="00B90DF2">
            <w:trPr>
              <w:trHeight w:val="283"/>
            </w:trPr>
            <w:tc>
              <w:tcPr>
                <w:tcW w:w="2444" w:type="dxa"/>
                <w:shd w:val="clear" w:color="auto" w:fill="auto"/>
              </w:tcPr>
              <w:p w14:paraId="40BF01D4" w14:textId="77777777" w:rsidR="003663B8" w:rsidRPr="00020E73" w:rsidRDefault="003663B8" w:rsidP="00B90DF2">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7AB5F02A" w14:textId="77777777" w:rsidR="003663B8" w:rsidRPr="00447394" w:rsidRDefault="003663B8" w:rsidP="00B90DF2">
                <w:pPr>
                  <w:tabs>
                    <w:tab w:val="left" w:pos="2834"/>
                    <w:tab w:val="right" w:pos="8838"/>
                  </w:tabs>
                  <w:ind w:left="-74" w:right="-105"/>
                  <w:jc w:val="both"/>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eastAsia="en-US"/>
                  </w:rPr>
                  <w:t xml:space="preserve">Ayuntamiento de Temamatla </w:t>
                </w:r>
              </w:p>
            </w:tc>
          </w:tr>
          <w:tr w:rsidR="003663B8" w:rsidRPr="00330DA7" w14:paraId="4EECCDC0" w14:textId="77777777" w:rsidTr="00B90DF2">
            <w:trPr>
              <w:trHeight w:val="283"/>
            </w:trPr>
            <w:tc>
              <w:tcPr>
                <w:tcW w:w="2444" w:type="dxa"/>
                <w:shd w:val="clear" w:color="auto" w:fill="auto"/>
              </w:tcPr>
              <w:p w14:paraId="06247409" w14:textId="77777777" w:rsidR="003663B8" w:rsidRPr="00020E73" w:rsidRDefault="003663B8" w:rsidP="00B90DF2">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3F841EFD" w14:textId="77777777" w:rsidR="003663B8" w:rsidRPr="00447394" w:rsidRDefault="003663B8" w:rsidP="00B90DF2">
                <w:pPr>
                  <w:tabs>
                    <w:tab w:val="right" w:pos="8838"/>
                  </w:tabs>
                  <w:ind w:left="-74" w:right="-105"/>
                  <w:jc w:val="both"/>
                  <w:rPr>
                    <w:rFonts w:ascii="Palatino Linotype" w:eastAsia="Calibri" w:hAnsi="Palatino Linotype" w:cs="Tahoma"/>
                    <w:b/>
                    <w:sz w:val="22"/>
                    <w:szCs w:val="22"/>
                    <w:lang w:val="es-ES" w:eastAsia="en-US"/>
                  </w:rPr>
                </w:pPr>
                <w:r w:rsidRPr="00447394">
                  <w:rPr>
                    <w:rFonts w:ascii="Palatino Linotype" w:eastAsia="Calibri" w:hAnsi="Palatino Linotype" w:cs="Tahoma"/>
                    <w:b/>
                    <w:sz w:val="22"/>
                    <w:szCs w:val="22"/>
                    <w:lang w:val="es-ES" w:eastAsia="en-US"/>
                  </w:rPr>
                  <w:t>María del Rosario Mejía Ayala</w:t>
                </w:r>
              </w:p>
              <w:p w14:paraId="4AA59FB5" w14:textId="77777777" w:rsidR="003663B8" w:rsidRPr="00447394" w:rsidRDefault="003663B8" w:rsidP="00B90DF2">
                <w:pPr>
                  <w:tabs>
                    <w:tab w:val="right" w:pos="8838"/>
                  </w:tabs>
                  <w:ind w:left="-74" w:right="-105"/>
                  <w:jc w:val="both"/>
                  <w:rPr>
                    <w:rFonts w:ascii="Palatino Linotype" w:eastAsia="Calibri" w:hAnsi="Palatino Linotype" w:cs="Tahoma"/>
                    <w:b/>
                    <w:sz w:val="22"/>
                    <w:szCs w:val="22"/>
                    <w:lang w:val="es-ES" w:eastAsia="en-US"/>
                  </w:rPr>
                </w:pPr>
              </w:p>
            </w:tc>
          </w:tr>
        </w:tbl>
        <w:p w14:paraId="6D9E2746" w14:textId="77777777" w:rsidR="003663B8" w:rsidRPr="00330DA7" w:rsidRDefault="003663B8" w:rsidP="00B90DF2">
          <w:pPr>
            <w:tabs>
              <w:tab w:val="right" w:pos="8838"/>
            </w:tabs>
            <w:ind w:left="-28"/>
            <w:jc w:val="both"/>
            <w:rPr>
              <w:rFonts w:ascii="Arial" w:eastAsia="Calibri" w:hAnsi="Arial" w:cs="Arial"/>
              <w:b/>
              <w:sz w:val="22"/>
              <w:szCs w:val="22"/>
              <w:lang w:eastAsia="en-US"/>
            </w:rPr>
          </w:pPr>
        </w:p>
      </w:tc>
    </w:tr>
  </w:tbl>
  <w:p w14:paraId="58AF6927" w14:textId="77777777" w:rsidR="003663B8" w:rsidRPr="00827FA0" w:rsidRDefault="0090749E" w:rsidP="00B90DF2">
    <w:pPr>
      <w:pStyle w:val="Encabezado"/>
      <w:rPr>
        <w:sz w:val="2"/>
        <w:szCs w:val="22"/>
      </w:rPr>
    </w:pPr>
    <w:r>
      <w:rPr>
        <w:noProof/>
        <w:sz w:val="2"/>
        <w:szCs w:val="22"/>
      </w:rPr>
      <w:pict w14:anchorId="25D0F6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34317490"/>
    <w:multiLevelType w:val="hybridMultilevel"/>
    <w:tmpl w:val="93106D9A"/>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DF2"/>
    <w:rsid w:val="00007A3C"/>
    <w:rsid w:val="001A6E0A"/>
    <w:rsid w:val="00214EBE"/>
    <w:rsid w:val="002D368A"/>
    <w:rsid w:val="003124E6"/>
    <w:rsid w:val="003663B8"/>
    <w:rsid w:val="003A0F0C"/>
    <w:rsid w:val="0076643E"/>
    <w:rsid w:val="00881053"/>
    <w:rsid w:val="0090749E"/>
    <w:rsid w:val="00B90DF2"/>
    <w:rsid w:val="00DD0A68"/>
    <w:rsid w:val="00E3168D"/>
    <w:rsid w:val="00E40E86"/>
    <w:rsid w:val="00FA6D20"/>
    <w:rsid w:val="00FB26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839791"/>
  <w15:chartTrackingRefBased/>
  <w15:docId w15:val="{307061A9-0DB0-48E4-B0C5-170505D2C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DF2"/>
    <w:pPr>
      <w:spacing w:after="0" w:line="240" w:lineRule="auto"/>
    </w:pPr>
    <w:rPr>
      <w:rFonts w:ascii="Times New Roman" w:eastAsia="Times New Roman" w:hAnsi="Times New Roman" w:cs="Times New Roman"/>
      <w:sz w:val="24"/>
      <w:szCs w:val="24"/>
      <w:lang w:val="es-MX" w:eastAsia="es-MX"/>
    </w:rPr>
  </w:style>
  <w:style w:type="paragraph" w:styleId="Ttulo2">
    <w:name w:val="heading 2"/>
    <w:basedOn w:val="Normal"/>
    <w:next w:val="Normal"/>
    <w:link w:val="Ttulo2Car"/>
    <w:uiPriority w:val="9"/>
    <w:unhideWhenUsed/>
    <w:qFormat/>
    <w:rsid w:val="00B90DF2"/>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90DF2"/>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B90DF2"/>
    <w:pPr>
      <w:tabs>
        <w:tab w:val="center" w:pos="4419"/>
        <w:tab w:val="right" w:pos="8838"/>
      </w:tabs>
    </w:pPr>
  </w:style>
  <w:style w:type="character" w:customStyle="1" w:styleId="EncabezadoCar">
    <w:name w:val="Encabezado Car"/>
    <w:basedOn w:val="Fuentedeprrafopredeter"/>
    <w:link w:val="Encabezado"/>
    <w:uiPriority w:val="99"/>
    <w:rsid w:val="00B90DF2"/>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B90DF2"/>
    <w:pPr>
      <w:tabs>
        <w:tab w:val="center" w:pos="4419"/>
        <w:tab w:val="right" w:pos="8838"/>
      </w:tabs>
    </w:pPr>
  </w:style>
  <w:style w:type="character" w:customStyle="1" w:styleId="PiedepginaCar">
    <w:name w:val="Pie de página Car"/>
    <w:basedOn w:val="Fuentedeprrafopredeter"/>
    <w:link w:val="Piedepgina"/>
    <w:uiPriority w:val="99"/>
    <w:rsid w:val="00B90DF2"/>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90DF2"/>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B90DF2"/>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B90DF2"/>
    <w:rPr>
      <w:color w:val="0563C1"/>
      <w:u w:val="single"/>
    </w:rPr>
  </w:style>
  <w:style w:type="paragraph" w:styleId="TDC1">
    <w:name w:val="toc 1"/>
    <w:basedOn w:val="Normal"/>
    <w:next w:val="Normal"/>
    <w:autoRedefine/>
    <w:uiPriority w:val="39"/>
    <w:unhideWhenUsed/>
    <w:rsid w:val="00B90DF2"/>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B90DF2"/>
    <w:pPr>
      <w:tabs>
        <w:tab w:val="right" w:leader="dot" w:pos="8637"/>
      </w:tabs>
      <w:spacing w:line="480" w:lineRule="auto"/>
    </w:pPr>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B90DF2"/>
    <w:pPr>
      <w:spacing w:after="100"/>
      <w:ind w:left="480"/>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90DF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90DF2"/>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90D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10629</Words>
  <Characters>58464</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2021-12-22T20:16:00Z</dcterms:created>
  <dcterms:modified xsi:type="dcterms:W3CDTF">2021-12-22T20:16:00Z</dcterms:modified>
</cp:coreProperties>
</file>