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F3BDC" w14:textId="77777777" w:rsidR="003F2795" w:rsidRDefault="003F2795" w:rsidP="00BE1923">
      <w:pPr>
        <w:spacing w:line="360" w:lineRule="auto"/>
        <w:jc w:val="center"/>
        <w:rPr>
          <w:rFonts w:ascii="Palatino Linotype" w:hAnsi="Palatino Linotype"/>
          <w:b/>
          <w:u w:val="single"/>
        </w:rPr>
      </w:pPr>
      <w:r w:rsidRPr="00D707F7">
        <w:rPr>
          <w:rFonts w:ascii="Palatino Linotype" w:hAnsi="Palatino Linotype"/>
          <w:b/>
          <w:u w:val="single"/>
        </w:rPr>
        <w:t>ÍNDICE</w:t>
      </w:r>
    </w:p>
    <w:sdt>
      <w:sdtPr>
        <w:rPr>
          <w:rFonts w:ascii="Palatino Linotype" w:eastAsia="Times New Roman" w:hAnsi="Palatino Linotype" w:cs="Times New Roman"/>
          <w:lang w:val="es-ES" w:eastAsia="es-MX"/>
        </w:rPr>
        <w:id w:val="-1245946457"/>
        <w:docPartObj>
          <w:docPartGallery w:val="Table of Contents"/>
          <w:docPartUnique/>
        </w:docPartObj>
      </w:sdtPr>
      <w:sdtEndPr>
        <w:rPr>
          <w:b/>
          <w:bCs/>
        </w:rPr>
      </w:sdtEndPr>
      <w:sdtContent>
        <w:p w14:paraId="41591221" w14:textId="77777777" w:rsidR="00DD59E2" w:rsidRPr="00DD59E2" w:rsidRDefault="003F2795" w:rsidP="00DD59E2">
          <w:pPr>
            <w:pStyle w:val="TDC1"/>
            <w:spacing w:after="0"/>
            <w:ind w:left="0"/>
            <w:rPr>
              <w:rFonts w:ascii="Palatino Linotype" w:hAnsi="Palatino Linotype"/>
              <w:noProof/>
              <w:sz w:val="22"/>
              <w:szCs w:val="22"/>
              <w:lang w:val="es-MX" w:eastAsia="es-MX"/>
            </w:rPr>
          </w:pPr>
          <w:r w:rsidRPr="00DD59E2">
            <w:rPr>
              <w:rFonts w:ascii="Palatino Linotype" w:eastAsiaTheme="majorEastAsia" w:hAnsi="Palatino Linotype" w:cstheme="majorBidi"/>
              <w:b/>
              <w:lang w:val="es-MX" w:eastAsia="es-MX"/>
            </w:rPr>
            <w:fldChar w:fldCharType="begin"/>
          </w:r>
          <w:r w:rsidRPr="00DD59E2">
            <w:rPr>
              <w:rFonts w:ascii="Palatino Linotype" w:hAnsi="Palatino Linotype"/>
              <w:b/>
            </w:rPr>
            <w:instrText xml:space="preserve"> TOC \o "1-3" \h \z \u </w:instrText>
          </w:r>
          <w:r w:rsidRPr="00DD59E2">
            <w:rPr>
              <w:rFonts w:ascii="Palatino Linotype" w:eastAsiaTheme="majorEastAsia" w:hAnsi="Palatino Linotype" w:cstheme="majorBidi"/>
              <w:b/>
              <w:lang w:val="es-MX" w:eastAsia="es-MX"/>
            </w:rPr>
            <w:fldChar w:fldCharType="separate"/>
          </w:r>
          <w:hyperlink w:anchor="_Toc86322622" w:history="1">
            <w:r w:rsidR="00DD59E2" w:rsidRPr="00DD59E2">
              <w:rPr>
                <w:rStyle w:val="Hipervnculo"/>
                <w:rFonts w:ascii="Palatino Linotype" w:hAnsi="Palatino Linotype"/>
                <w:b/>
                <w:noProof/>
                <w:lang w:val="es-ES"/>
              </w:rPr>
              <w:t>A N T E C E D E N T E S</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_Toc86322622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2</w:t>
            </w:r>
            <w:r w:rsidR="00DD59E2" w:rsidRPr="00DD59E2">
              <w:rPr>
                <w:rFonts w:ascii="Palatino Linotype" w:hAnsi="Palatino Linotype"/>
                <w:noProof/>
                <w:webHidden/>
              </w:rPr>
              <w:fldChar w:fldCharType="end"/>
            </w:r>
          </w:hyperlink>
        </w:p>
        <w:p w14:paraId="0CD43208" w14:textId="77777777" w:rsidR="00DD59E2" w:rsidRPr="00DD59E2" w:rsidRDefault="008055C5" w:rsidP="00DD59E2">
          <w:pPr>
            <w:pStyle w:val="TDC2"/>
            <w:spacing w:after="0"/>
            <w:ind w:left="0"/>
            <w:rPr>
              <w:rFonts w:ascii="Palatino Linotype" w:hAnsi="Palatino Linotype"/>
              <w:noProof/>
              <w:sz w:val="22"/>
              <w:szCs w:val="22"/>
              <w:lang w:val="es-MX" w:eastAsia="es-MX"/>
            </w:rPr>
          </w:pPr>
          <w:hyperlink w:anchor="_Toc86322625" w:history="1">
            <w:r w:rsidR="00DD59E2" w:rsidRPr="00DD59E2">
              <w:rPr>
                <w:rStyle w:val="Hipervnculo"/>
                <w:rFonts w:ascii="Palatino Linotype" w:hAnsi="Palatino Linotype"/>
                <w:b/>
                <w:noProof/>
              </w:rPr>
              <w:t>CONSIDERANDO</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_Toc86322625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8</w:t>
            </w:r>
            <w:r w:rsidR="00DD59E2" w:rsidRPr="00DD59E2">
              <w:rPr>
                <w:rFonts w:ascii="Palatino Linotype" w:hAnsi="Palatino Linotype"/>
                <w:noProof/>
                <w:webHidden/>
              </w:rPr>
              <w:fldChar w:fldCharType="end"/>
            </w:r>
          </w:hyperlink>
        </w:p>
        <w:p w14:paraId="4390030B"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26" w:history="1">
            <w:r w:rsidR="00DD59E2" w:rsidRPr="00DD59E2">
              <w:rPr>
                <w:rStyle w:val="Hipervnculo"/>
                <w:rFonts w:ascii="Palatino Linotype" w:hAnsi="Palatino Linotype"/>
                <w:b/>
                <w:noProof/>
              </w:rPr>
              <w:t>PRIMERO. De la competencia</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_Toc86322626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9</w:t>
            </w:r>
            <w:r w:rsidR="00DD59E2" w:rsidRPr="00DD59E2">
              <w:rPr>
                <w:rFonts w:ascii="Palatino Linotype" w:hAnsi="Palatino Linotype"/>
                <w:noProof/>
                <w:webHidden/>
              </w:rPr>
              <w:fldChar w:fldCharType="end"/>
            </w:r>
          </w:hyperlink>
        </w:p>
        <w:p w14:paraId="06D1A84C"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27" w:history="1">
            <w:r w:rsidR="00DD59E2" w:rsidRPr="00DD59E2">
              <w:rPr>
                <w:rStyle w:val="Hipervnculo"/>
                <w:rFonts w:ascii="Palatino Linotype" w:hAnsi="Palatino Linotype"/>
                <w:b/>
                <w:bCs/>
                <w:noProof/>
              </w:rPr>
              <w:t xml:space="preserve">SEGUNDO. </w:t>
            </w:r>
            <w:r w:rsidR="00DD59E2" w:rsidRPr="00DD59E2">
              <w:rPr>
                <w:rStyle w:val="Hipervnculo"/>
                <w:rFonts w:ascii="Palatino Linotype" w:hAnsi="Palatino Linotype"/>
                <w:b/>
                <w:noProof/>
              </w:rPr>
              <w:t>De previo y especial pronunciamiento.</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_Toc86322627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9</w:t>
            </w:r>
            <w:r w:rsidR="00DD59E2" w:rsidRPr="00DD59E2">
              <w:rPr>
                <w:rFonts w:ascii="Palatino Linotype" w:hAnsi="Palatino Linotype"/>
                <w:noProof/>
                <w:webHidden/>
              </w:rPr>
              <w:fldChar w:fldCharType="end"/>
            </w:r>
          </w:hyperlink>
        </w:p>
        <w:p w14:paraId="34322348" w14:textId="77777777" w:rsidR="00DD59E2" w:rsidRPr="00DD59E2" w:rsidRDefault="008055C5" w:rsidP="00DD59E2">
          <w:pPr>
            <w:pStyle w:val="TDC1"/>
            <w:spacing w:after="0"/>
            <w:rPr>
              <w:rFonts w:ascii="Palatino Linotype" w:hAnsi="Palatino Linotype"/>
              <w:noProof/>
              <w:sz w:val="22"/>
              <w:szCs w:val="22"/>
              <w:lang w:val="es-MX" w:eastAsia="es-MX"/>
            </w:rPr>
          </w:pPr>
          <w:hyperlink w:anchor="_Toc86322628" w:history="1">
            <w:r w:rsidR="00DD59E2" w:rsidRPr="00DD59E2">
              <w:rPr>
                <w:rStyle w:val="Hipervnculo"/>
                <w:rFonts w:ascii="Palatino Linotype" w:hAnsi="Palatino Linotype"/>
                <w:b/>
                <w:noProof/>
              </w:rPr>
              <w:t>TERCERO. De la oportunidad y procedencia.</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_Toc86322628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11</w:t>
            </w:r>
            <w:r w:rsidR="00DD59E2" w:rsidRPr="00DD59E2">
              <w:rPr>
                <w:rFonts w:ascii="Palatino Linotype" w:hAnsi="Palatino Linotype"/>
                <w:noProof/>
                <w:webHidden/>
              </w:rPr>
              <w:fldChar w:fldCharType="end"/>
            </w:r>
          </w:hyperlink>
        </w:p>
        <w:p w14:paraId="0280596D" w14:textId="77777777" w:rsidR="00DD59E2" w:rsidRPr="00DD59E2" w:rsidRDefault="008055C5" w:rsidP="00DD59E2">
          <w:pPr>
            <w:pStyle w:val="TDC1"/>
            <w:spacing w:after="0"/>
            <w:rPr>
              <w:rFonts w:ascii="Palatino Linotype" w:hAnsi="Palatino Linotype"/>
              <w:noProof/>
              <w:sz w:val="22"/>
              <w:szCs w:val="22"/>
              <w:lang w:val="es-MX" w:eastAsia="es-MX"/>
            </w:rPr>
          </w:pPr>
          <w:hyperlink w:anchor="_Toc86322629" w:history="1">
            <w:r w:rsidR="00DD59E2" w:rsidRPr="00DD59E2">
              <w:rPr>
                <w:rStyle w:val="Hipervnculo"/>
                <w:rFonts w:ascii="Palatino Linotype" w:hAnsi="Palatino Linotype" w:cs="Arial"/>
                <w:b/>
                <w:noProof/>
              </w:rPr>
              <w:t xml:space="preserve">CUARTO. </w:t>
            </w:r>
            <w:r w:rsidR="00DD59E2" w:rsidRPr="00DD59E2">
              <w:rPr>
                <w:rStyle w:val="Hipervnculo"/>
                <w:rFonts w:ascii="Palatino Linotype" w:hAnsi="Palatino Linotype"/>
                <w:b/>
                <w:noProof/>
              </w:rPr>
              <w:t xml:space="preserve">Del planteamiento de la </w:t>
            </w:r>
            <w:r w:rsidR="00DD59E2" w:rsidRPr="00DD59E2">
              <w:rPr>
                <w:rStyle w:val="Hipervnculo"/>
                <w:rFonts w:ascii="Palatino Linotype" w:hAnsi="Palatino Linotype"/>
                <w:b/>
                <w:i/>
                <w:noProof/>
              </w:rPr>
              <w:t>Litis</w:t>
            </w:r>
            <w:r w:rsidR="00DD59E2" w:rsidRPr="00DD59E2">
              <w:rPr>
                <w:rStyle w:val="Hipervnculo"/>
                <w:rFonts w:ascii="Palatino Linotype" w:hAnsi="Palatino Linotype"/>
                <w:b/>
                <w:noProof/>
              </w:rPr>
              <w:t>.</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_Toc86322629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12</w:t>
            </w:r>
            <w:r w:rsidR="00DD59E2" w:rsidRPr="00DD59E2">
              <w:rPr>
                <w:rFonts w:ascii="Palatino Linotype" w:hAnsi="Palatino Linotype"/>
                <w:noProof/>
                <w:webHidden/>
              </w:rPr>
              <w:fldChar w:fldCharType="end"/>
            </w:r>
          </w:hyperlink>
        </w:p>
        <w:p w14:paraId="10F35D07" w14:textId="77777777" w:rsidR="00DD59E2" w:rsidRPr="00DD59E2" w:rsidRDefault="008055C5" w:rsidP="00DD59E2">
          <w:pPr>
            <w:pStyle w:val="TDC1"/>
            <w:spacing w:after="0"/>
            <w:rPr>
              <w:rFonts w:ascii="Palatino Linotype" w:hAnsi="Palatino Linotype"/>
              <w:noProof/>
              <w:sz w:val="22"/>
              <w:szCs w:val="22"/>
              <w:lang w:val="es-MX" w:eastAsia="es-MX"/>
            </w:rPr>
          </w:pPr>
          <w:hyperlink w:anchor="_Toc86322630" w:history="1">
            <w:r w:rsidR="00DD59E2" w:rsidRPr="00DD59E2">
              <w:rPr>
                <w:rStyle w:val="Hipervnculo"/>
                <w:rFonts w:ascii="Palatino Linotype" w:hAnsi="Palatino Linotype"/>
                <w:b/>
                <w:noProof/>
              </w:rPr>
              <w:t>QUINTO. Del estudio y resolución del asunto.</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_Toc86322630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13</w:t>
            </w:r>
            <w:r w:rsidR="00DD59E2" w:rsidRPr="00DD59E2">
              <w:rPr>
                <w:rFonts w:ascii="Palatino Linotype" w:hAnsi="Palatino Linotype"/>
                <w:noProof/>
                <w:webHidden/>
              </w:rPr>
              <w:fldChar w:fldCharType="end"/>
            </w:r>
          </w:hyperlink>
        </w:p>
        <w:p w14:paraId="63449263"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31" w:history="1">
            <w:r w:rsidR="00DD59E2" w:rsidRPr="00DD59E2">
              <w:rPr>
                <w:rStyle w:val="Hipervnculo"/>
                <w:rFonts w:ascii="Palatino Linotype"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hAnsi="Palatino Linotype"/>
                <w:b/>
                <w:noProof/>
              </w:rPr>
              <w:t>Del cambio de modalidad</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_Toc86322631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16</w:t>
            </w:r>
            <w:r w:rsidR="00DD59E2" w:rsidRPr="00DD59E2">
              <w:rPr>
                <w:rFonts w:ascii="Palatino Linotype" w:hAnsi="Palatino Linotype"/>
                <w:noProof/>
                <w:webHidden/>
              </w:rPr>
              <w:fldChar w:fldCharType="end"/>
            </w:r>
          </w:hyperlink>
        </w:p>
        <w:p w14:paraId="58B0BD53" w14:textId="77777777" w:rsidR="00DD59E2" w:rsidRPr="00DD59E2" w:rsidRDefault="008055C5" w:rsidP="00DD59E2">
          <w:pPr>
            <w:pStyle w:val="TDC1"/>
            <w:tabs>
              <w:tab w:val="left" w:pos="660"/>
            </w:tabs>
            <w:spacing w:after="0"/>
            <w:rPr>
              <w:rFonts w:ascii="Palatino Linotype" w:hAnsi="Palatino Linotype"/>
              <w:noProof/>
              <w:sz w:val="22"/>
              <w:szCs w:val="22"/>
              <w:lang w:val="es-MX" w:eastAsia="es-MX"/>
            </w:rPr>
          </w:pPr>
          <w:hyperlink w:anchor="_Toc86322632" w:history="1">
            <w:r w:rsidR="00DD59E2" w:rsidRPr="00DD59E2">
              <w:rPr>
                <w:rStyle w:val="Hipervnculo"/>
                <w:rFonts w:ascii="Palatino Linotype" w:eastAsia="MS Mincho"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eastAsia="MS Mincho" w:hAnsi="Palatino Linotype"/>
                <w:b/>
                <w:noProof/>
              </w:rPr>
              <w:t>Temporalidad de las solicitudes de información.</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_Toc86322632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18</w:t>
            </w:r>
            <w:r w:rsidR="00DD59E2" w:rsidRPr="00DD59E2">
              <w:rPr>
                <w:rFonts w:ascii="Palatino Linotype" w:hAnsi="Palatino Linotype"/>
                <w:noProof/>
                <w:webHidden/>
              </w:rPr>
              <w:fldChar w:fldCharType="end"/>
            </w:r>
          </w:hyperlink>
        </w:p>
        <w:p w14:paraId="0F5BFF6F" w14:textId="77777777" w:rsidR="00DD59E2" w:rsidRPr="00DD59E2" w:rsidRDefault="008055C5" w:rsidP="00DD59E2">
          <w:pPr>
            <w:pStyle w:val="TDC1"/>
            <w:tabs>
              <w:tab w:val="left" w:pos="660"/>
            </w:tabs>
            <w:spacing w:after="0"/>
            <w:rPr>
              <w:rFonts w:ascii="Palatino Linotype" w:hAnsi="Palatino Linotype"/>
              <w:noProof/>
              <w:sz w:val="22"/>
              <w:szCs w:val="22"/>
              <w:lang w:val="es-MX" w:eastAsia="es-MX"/>
            </w:rPr>
          </w:pPr>
          <w:hyperlink w:anchor="_Toc86322633" w:history="1">
            <w:r w:rsidR="00DD59E2" w:rsidRPr="00DD59E2">
              <w:rPr>
                <w:rStyle w:val="Hipervnculo"/>
                <w:rFonts w:ascii="Palatino Linotype" w:eastAsia="MS Mincho"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eastAsia="MS Mincho" w:hAnsi="Palatino Linotype"/>
                <w:b/>
                <w:noProof/>
              </w:rPr>
              <w:t>Del solicitante.</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_Toc86322633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19</w:t>
            </w:r>
            <w:r w:rsidR="00DD59E2" w:rsidRPr="00DD59E2">
              <w:rPr>
                <w:rFonts w:ascii="Palatino Linotype" w:hAnsi="Palatino Linotype"/>
                <w:noProof/>
                <w:webHidden/>
              </w:rPr>
              <w:fldChar w:fldCharType="end"/>
            </w:r>
          </w:hyperlink>
        </w:p>
        <w:p w14:paraId="5762F67A" w14:textId="77777777" w:rsidR="00DD59E2" w:rsidRPr="00DD59E2" w:rsidRDefault="008055C5" w:rsidP="00DD59E2">
          <w:pPr>
            <w:pStyle w:val="TDC1"/>
            <w:tabs>
              <w:tab w:val="left" w:pos="660"/>
            </w:tabs>
            <w:spacing w:after="0"/>
            <w:rPr>
              <w:rFonts w:ascii="Palatino Linotype" w:hAnsi="Palatino Linotype"/>
              <w:noProof/>
              <w:sz w:val="22"/>
              <w:szCs w:val="22"/>
              <w:lang w:val="es-MX" w:eastAsia="es-MX"/>
            </w:rPr>
          </w:pPr>
          <w:hyperlink w:anchor="_Toc86322634" w:history="1">
            <w:r w:rsidR="00DD59E2" w:rsidRPr="00DD59E2">
              <w:rPr>
                <w:rStyle w:val="Hipervnculo"/>
                <w:rFonts w:ascii="Palatino Linotype" w:eastAsia="MS Mincho"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eastAsia="MS Mincho" w:hAnsi="Palatino Linotype"/>
                <w:b/>
                <w:noProof/>
              </w:rPr>
              <w:t>El tiempo estimado de atención.</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_Toc86322634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20</w:t>
            </w:r>
            <w:r w:rsidR="00DD59E2" w:rsidRPr="00DD59E2">
              <w:rPr>
                <w:rFonts w:ascii="Palatino Linotype" w:hAnsi="Palatino Linotype"/>
                <w:noProof/>
                <w:webHidden/>
              </w:rPr>
              <w:fldChar w:fldCharType="end"/>
            </w:r>
          </w:hyperlink>
        </w:p>
        <w:p w14:paraId="0A968628" w14:textId="77777777" w:rsidR="00DD59E2" w:rsidRPr="00DD59E2" w:rsidRDefault="008055C5" w:rsidP="00DD59E2">
          <w:pPr>
            <w:pStyle w:val="TDC1"/>
            <w:tabs>
              <w:tab w:val="left" w:pos="660"/>
            </w:tabs>
            <w:spacing w:after="0"/>
            <w:rPr>
              <w:rFonts w:ascii="Palatino Linotype" w:hAnsi="Palatino Linotype"/>
              <w:noProof/>
              <w:sz w:val="22"/>
              <w:szCs w:val="22"/>
              <w:lang w:val="es-MX" w:eastAsia="es-MX"/>
            </w:rPr>
          </w:pPr>
          <w:hyperlink w:anchor="_Toc86322635" w:history="1">
            <w:r w:rsidR="00DD59E2" w:rsidRPr="00DD59E2">
              <w:rPr>
                <w:rStyle w:val="Hipervnculo"/>
                <w:rFonts w:ascii="Palatino Linotype" w:eastAsia="MS Mincho"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eastAsia="MS Mincho" w:hAnsi="Palatino Linotype"/>
                <w:b/>
                <w:noProof/>
              </w:rPr>
              <w:t>Del reporte de incidencias</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_Toc86322635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22</w:t>
            </w:r>
            <w:r w:rsidR="00DD59E2" w:rsidRPr="00DD59E2">
              <w:rPr>
                <w:rFonts w:ascii="Palatino Linotype" w:hAnsi="Palatino Linotype"/>
                <w:noProof/>
                <w:webHidden/>
              </w:rPr>
              <w:fldChar w:fldCharType="end"/>
            </w:r>
          </w:hyperlink>
        </w:p>
        <w:p w14:paraId="4BA56C38"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36" w:history="1">
            <w:r w:rsidR="00DD59E2" w:rsidRPr="00DD59E2">
              <w:rPr>
                <w:rStyle w:val="Hipervnculo"/>
                <w:rFonts w:ascii="Palatino Linotype"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hAnsi="Palatino Linotype"/>
                <w:b/>
                <w:noProof/>
              </w:rPr>
              <w:t>De la modalidad de entrega de la información elegida</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_Toc86322636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26</w:t>
            </w:r>
            <w:r w:rsidR="00DD59E2" w:rsidRPr="00DD59E2">
              <w:rPr>
                <w:rFonts w:ascii="Palatino Linotype" w:hAnsi="Palatino Linotype"/>
                <w:noProof/>
                <w:webHidden/>
              </w:rPr>
              <w:fldChar w:fldCharType="end"/>
            </w:r>
          </w:hyperlink>
        </w:p>
        <w:p w14:paraId="24358952"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37" w:history="1">
            <w:r w:rsidR="00DD59E2" w:rsidRPr="00DD59E2">
              <w:rPr>
                <w:rStyle w:val="Hipervnculo"/>
                <w:rFonts w:ascii="Palatino Linotype"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hAnsi="Palatino Linotype"/>
                <w:b/>
                <w:noProof/>
              </w:rPr>
              <w:t>De la fuente obligacional</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_Toc86322637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34</w:t>
            </w:r>
            <w:r w:rsidR="00DD59E2" w:rsidRPr="00DD59E2">
              <w:rPr>
                <w:rFonts w:ascii="Palatino Linotype" w:hAnsi="Palatino Linotype"/>
                <w:noProof/>
                <w:webHidden/>
              </w:rPr>
              <w:fldChar w:fldCharType="end"/>
            </w:r>
          </w:hyperlink>
        </w:p>
        <w:p w14:paraId="34E1D4A0"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38" w:history="1">
            <w:r w:rsidR="00DD59E2" w:rsidRPr="00DD59E2">
              <w:rPr>
                <w:rStyle w:val="Hipervnculo"/>
                <w:rFonts w:ascii="Palatino Linotype"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hAnsi="Palatino Linotype"/>
                <w:b/>
                <w:noProof/>
              </w:rPr>
              <w:t>De los elemento de seguridad pública.</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_Toc86322638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40</w:t>
            </w:r>
            <w:r w:rsidR="00DD59E2" w:rsidRPr="00DD59E2">
              <w:rPr>
                <w:rFonts w:ascii="Palatino Linotype" w:hAnsi="Palatino Linotype"/>
                <w:noProof/>
                <w:webHidden/>
              </w:rPr>
              <w:fldChar w:fldCharType="end"/>
            </w:r>
          </w:hyperlink>
        </w:p>
        <w:p w14:paraId="56A6BCB0"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39" w:history="1">
            <w:r w:rsidR="00DD59E2" w:rsidRPr="00DD59E2">
              <w:rPr>
                <w:rStyle w:val="Hipervnculo"/>
                <w:rFonts w:ascii="Palatino Linotype" w:hAnsi="Palatino Linotype"/>
                <w:b/>
                <w:noProof/>
              </w:rPr>
              <w:t>SEXTO. De la versión pública</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_Toc86322639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45</w:t>
            </w:r>
            <w:r w:rsidR="00DD59E2" w:rsidRPr="00DD59E2">
              <w:rPr>
                <w:rFonts w:ascii="Palatino Linotype" w:hAnsi="Palatino Linotype"/>
                <w:noProof/>
                <w:webHidden/>
              </w:rPr>
              <w:fldChar w:fldCharType="end"/>
            </w:r>
          </w:hyperlink>
        </w:p>
        <w:p w14:paraId="351CC609" w14:textId="77777777" w:rsidR="00DD59E2" w:rsidRPr="00DD59E2" w:rsidRDefault="008055C5" w:rsidP="00DD59E2">
          <w:pPr>
            <w:pStyle w:val="TDC2"/>
            <w:spacing w:after="0"/>
            <w:rPr>
              <w:rFonts w:ascii="Palatino Linotype" w:hAnsi="Palatino Linotype"/>
              <w:noProof/>
              <w:sz w:val="22"/>
              <w:szCs w:val="22"/>
              <w:lang w:val="es-MX" w:eastAsia="es-MX"/>
            </w:rPr>
          </w:pPr>
          <w:hyperlink w:anchor="_Toc86322643" w:history="1">
            <w:r w:rsidR="00DD59E2" w:rsidRPr="00DD59E2">
              <w:rPr>
                <w:rStyle w:val="Hipervnculo"/>
                <w:rFonts w:ascii="Palatino Linotype" w:hAnsi="Palatino Linotype"/>
                <w:noProof/>
              </w:rPr>
              <w:t></w:t>
            </w:r>
            <w:r w:rsidR="00DD59E2" w:rsidRPr="00DD59E2">
              <w:rPr>
                <w:rFonts w:ascii="Palatino Linotype" w:hAnsi="Palatino Linotype"/>
                <w:noProof/>
                <w:sz w:val="22"/>
                <w:szCs w:val="22"/>
                <w:lang w:val="es-MX" w:eastAsia="es-MX"/>
              </w:rPr>
              <w:tab/>
            </w:r>
            <w:r w:rsidR="00DD59E2" w:rsidRPr="00DD59E2">
              <w:rPr>
                <w:rStyle w:val="Hipervnculo"/>
                <w:rFonts w:ascii="Palatino Linotype" w:hAnsi="Palatino Linotype"/>
                <w:b/>
                <w:noProof/>
              </w:rPr>
              <w:t>Determinación</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_Toc86322643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57</w:t>
            </w:r>
            <w:r w:rsidR="00DD59E2" w:rsidRPr="00DD59E2">
              <w:rPr>
                <w:rFonts w:ascii="Palatino Linotype" w:hAnsi="Palatino Linotype"/>
                <w:noProof/>
                <w:webHidden/>
              </w:rPr>
              <w:fldChar w:fldCharType="end"/>
            </w:r>
          </w:hyperlink>
        </w:p>
        <w:p w14:paraId="2BE626BB" w14:textId="77777777" w:rsidR="00DD59E2" w:rsidRPr="00DD59E2" w:rsidRDefault="008055C5" w:rsidP="00DD59E2">
          <w:pPr>
            <w:pStyle w:val="TDC1"/>
            <w:spacing w:after="0"/>
            <w:ind w:left="0"/>
            <w:rPr>
              <w:rFonts w:ascii="Palatino Linotype" w:hAnsi="Palatino Linotype"/>
              <w:noProof/>
              <w:sz w:val="22"/>
              <w:szCs w:val="22"/>
              <w:lang w:val="es-MX" w:eastAsia="es-MX"/>
            </w:rPr>
          </w:pPr>
          <w:hyperlink w:anchor="_Toc86322644" w:history="1">
            <w:r w:rsidR="00DD59E2" w:rsidRPr="00DD59E2">
              <w:rPr>
                <w:rStyle w:val="Hipervnculo"/>
                <w:rFonts w:ascii="Palatino Linotype" w:eastAsia="Calibri" w:hAnsi="Palatino Linotype"/>
                <w:b/>
                <w:noProof/>
                <w:lang w:val="es-ES"/>
              </w:rPr>
              <w:t>R E S O L U T I V O S</w:t>
            </w:r>
            <w:r w:rsidR="00DD59E2" w:rsidRPr="00DD59E2">
              <w:rPr>
                <w:rFonts w:ascii="Palatino Linotype" w:hAnsi="Palatino Linotype"/>
                <w:noProof/>
                <w:webHidden/>
              </w:rPr>
              <w:tab/>
            </w:r>
            <w:r w:rsidR="00DD59E2" w:rsidRPr="00DD59E2">
              <w:rPr>
                <w:rFonts w:ascii="Palatino Linotype" w:hAnsi="Palatino Linotype"/>
                <w:noProof/>
                <w:webHidden/>
              </w:rPr>
              <w:fldChar w:fldCharType="begin"/>
            </w:r>
            <w:r w:rsidR="00DD59E2" w:rsidRPr="00DD59E2">
              <w:rPr>
                <w:rFonts w:ascii="Palatino Linotype" w:hAnsi="Palatino Linotype"/>
                <w:noProof/>
                <w:webHidden/>
              </w:rPr>
              <w:instrText xml:space="preserve"> PAGEREF _Toc86322644 \h </w:instrText>
            </w:r>
            <w:r w:rsidR="00DD59E2" w:rsidRPr="00DD59E2">
              <w:rPr>
                <w:rFonts w:ascii="Palatino Linotype" w:hAnsi="Palatino Linotype"/>
                <w:noProof/>
                <w:webHidden/>
              </w:rPr>
            </w:r>
            <w:r w:rsidR="00DD59E2" w:rsidRPr="00DD59E2">
              <w:rPr>
                <w:rFonts w:ascii="Palatino Linotype" w:hAnsi="Palatino Linotype"/>
                <w:noProof/>
                <w:webHidden/>
              </w:rPr>
              <w:fldChar w:fldCharType="separate"/>
            </w:r>
            <w:r w:rsidR="00C62EAC">
              <w:rPr>
                <w:rFonts w:ascii="Palatino Linotype" w:hAnsi="Palatino Linotype"/>
                <w:noProof/>
                <w:webHidden/>
              </w:rPr>
              <w:t>58</w:t>
            </w:r>
            <w:r w:rsidR="00DD59E2" w:rsidRPr="00DD59E2">
              <w:rPr>
                <w:rFonts w:ascii="Palatino Linotype" w:hAnsi="Palatino Linotype"/>
                <w:noProof/>
                <w:webHidden/>
              </w:rPr>
              <w:fldChar w:fldCharType="end"/>
            </w:r>
          </w:hyperlink>
        </w:p>
        <w:p w14:paraId="4A30CCE5" w14:textId="77777777" w:rsidR="003F2795" w:rsidRPr="00D707F7" w:rsidRDefault="003F2795" w:rsidP="00DD59E2">
          <w:pPr>
            <w:tabs>
              <w:tab w:val="right" w:leader="dot" w:pos="8647"/>
            </w:tabs>
            <w:spacing w:line="480" w:lineRule="auto"/>
            <w:rPr>
              <w:rFonts w:ascii="Palatino Linotype" w:hAnsi="Palatino Linotype"/>
            </w:rPr>
          </w:pPr>
          <w:r w:rsidRPr="00DD59E2">
            <w:rPr>
              <w:rFonts w:ascii="Palatino Linotype" w:hAnsi="Palatino Linotype"/>
              <w:b/>
              <w:bCs/>
              <w:lang w:val="es-ES"/>
            </w:rPr>
            <w:fldChar w:fldCharType="end"/>
          </w:r>
        </w:p>
      </w:sdtContent>
    </w:sdt>
    <w:p w14:paraId="0033714A" w14:textId="694636DE"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CF2361">
        <w:rPr>
          <w:rFonts w:ascii="Palatino Linotype" w:hAnsi="Palatino Linotype"/>
        </w:rPr>
        <w:t>cuatro</w:t>
      </w:r>
      <w:r w:rsidRPr="008A449C">
        <w:rPr>
          <w:rFonts w:ascii="Palatino Linotype" w:hAnsi="Palatino Linotype"/>
        </w:rPr>
        <w:t xml:space="preserve"> (</w:t>
      </w:r>
      <w:r w:rsidR="00CF2361">
        <w:rPr>
          <w:rFonts w:ascii="Palatino Linotype" w:hAnsi="Palatino Linotype"/>
        </w:rPr>
        <w:t>04</w:t>
      </w:r>
      <w:r w:rsidRPr="008A449C">
        <w:rPr>
          <w:rFonts w:ascii="Palatino Linotype" w:hAnsi="Palatino Linotype"/>
        </w:rPr>
        <w:t>)</w:t>
      </w:r>
      <w:r w:rsidRPr="00D27215">
        <w:rPr>
          <w:rFonts w:ascii="Palatino Linotype" w:hAnsi="Palatino Linotype"/>
        </w:rPr>
        <w:t xml:space="preserve"> de </w:t>
      </w:r>
      <w:r w:rsidR="00CF2361">
        <w:rPr>
          <w:rFonts w:ascii="Palatino Linotype" w:hAnsi="Palatino Linotype"/>
        </w:rPr>
        <w:t>nov</w:t>
      </w:r>
      <w:r w:rsidR="00F8739B">
        <w:rPr>
          <w:rFonts w:ascii="Palatino Linotype" w:hAnsi="Palatino Linotype"/>
        </w:rPr>
        <w:t>iembre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25ADEBF0" w:rsidR="009417CA" w:rsidRPr="00DD59E2" w:rsidRDefault="009417CA" w:rsidP="00DD59E2">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A5272E">
        <w:rPr>
          <w:rFonts w:ascii="Palatino Linotype" w:hAnsi="Palatino Linotype"/>
          <w:b/>
        </w:rPr>
        <w:t>0</w:t>
      </w:r>
      <w:r w:rsidR="00CF2361">
        <w:rPr>
          <w:rFonts w:ascii="Palatino Linotype" w:hAnsi="Palatino Linotype"/>
          <w:b/>
        </w:rPr>
        <w:t>453</w:t>
      </w:r>
      <w:r w:rsidR="00A5272E">
        <w:rPr>
          <w:rFonts w:ascii="Palatino Linotype" w:hAnsi="Palatino Linotype"/>
          <w:b/>
        </w:rPr>
        <w:t>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F03998">
        <w:rPr>
          <w:rFonts w:ascii="Palatino Linotype" w:hAnsi="Palatino Linotype"/>
          <w:b/>
        </w:rPr>
        <w:t xml:space="preserve">XXXXXXXX XXXXXXX </w:t>
      </w:r>
      <w:proofErr w:type="spellStart"/>
      <w:r w:rsidR="00F03998">
        <w:rPr>
          <w:rFonts w:ascii="Palatino Linotype" w:hAnsi="Palatino Linotype"/>
          <w:b/>
        </w:rPr>
        <w:t>XXXXXXX</w:t>
      </w:r>
      <w:proofErr w:type="spellEnd"/>
      <w:r w:rsidR="00CF2361">
        <w:rPr>
          <w:rFonts w:ascii="Palatino Linotype" w:hAnsi="Palatino Linotype"/>
        </w:rPr>
        <w:t xml:space="preserve"> a través del</w:t>
      </w:r>
      <w:r w:rsidRPr="00D27215">
        <w:rPr>
          <w:rFonts w:ascii="Palatino Linotype" w:hAnsi="Palatino Linotype"/>
        </w:rPr>
        <w:t xml:space="preserve"> </w:t>
      </w:r>
      <w:r>
        <w:rPr>
          <w:rFonts w:ascii="Palatino Linotype" w:hAnsi="Palatino Linotype"/>
        </w:rPr>
        <w:t>Sistema d</w:t>
      </w:r>
      <w:r w:rsidRPr="006B4C67">
        <w:rPr>
          <w:rFonts w:ascii="Palatino Linotype" w:hAnsi="Palatino Linotype"/>
        </w:rPr>
        <w:t xml:space="preserve">e Acceso </w:t>
      </w:r>
      <w:r>
        <w:rPr>
          <w:rFonts w:ascii="Palatino Linotype" w:hAnsi="Palatino Linotype"/>
        </w:rPr>
        <w:t>a l</w:t>
      </w:r>
      <w:r w:rsidRPr="006B4C67">
        <w:rPr>
          <w:rFonts w:ascii="Palatino Linotype" w:hAnsi="Palatino Linotype"/>
        </w:rPr>
        <w:t>a Infor</w:t>
      </w:r>
      <w:bookmarkStart w:id="0" w:name="_GoBack"/>
      <w:bookmarkEnd w:id="0"/>
      <w:r w:rsidRPr="006B4C67">
        <w:rPr>
          <w:rFonts w:ascii="Palatino Linotype" w:hAnsi="Palatino Linotype"/>
        </w:rPr>
        <w:t>mación Mexiquense</w:t>
      </w:r>
      <w:r w:rsidRPr="00D27215">
        <w:rPr>
          <w:rFonts w:ascii="Palatino Linotype" w:hAnsi="Palatino Linotype"/>
        </w:rPr>
        <w:t xml:space="preserve"> </w:t>
      </w:r>
      <w:r w:rsidRPr="00D27215">
        <w:rPr>
          <w:rFonts w:ascii="Palatino Linotype" w:hAnsi="Palatino Linotype"/>
          <w:b/>
        </w:rPr>
        <w:t>(</w:t>
      </w:r>
      <w:r>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A5272E">
        <w:rPr>
          <w:rFonts w:ascii="Palatino Linotype" w:hAnsi="Palatino Linotype"/>
        </w:rPr>
        <w:t>a quien 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A5272E" w:rsidRPr="00DD59E2">
        <w:rPr>
          <w:rFonts w:ascii="Palatino Linotype" w:hAnsi="Palatino Linotype" w:cs="Arial"/>
          <w:b/>
        </w:rPr>
        <w:t xml:space="preserve">Ayuntamiento de </w:t>
      </w:r>
      <w:r w:rsidR="00CF2361" w:rsidRPr="00DD59E2">
        <w:rPr>
          <w:rFonts w:ascii="Palatino Linotype" w:hAnsi="Palatino Linotype" w:cs="Arial"/>
          <w:b/>
        </w:rPr>
        <w:t>Tenancingo</w:t>
      </w:r>
      <w:r w:rsidRPr="00DD59E2">
        <w:rPr>
          <w:rFonts w:ascii="Palatino Linotype" w:hAnsi="Palatino Linotype" w:cs="Arial"/>
          <w:b/>
        </w:rPr>
        <w:t>,</w:t>
      </w:r>
      <w:r w:rsidRPr="00DD59E2">
        <w:rPr>
          <w:rFonts w:ascii="Palatino Linotype" w:hAnsi="Palatino Linotype"/>
          <w:b/>
        </w:rPr>
        <w:t xml:space="preserve"> </w:t>
      </w:r>
      <w:r w:rsidRPr="00DD59E2">
        <w:rPr>
          <w:rFonts w:ascii="Palatino Linotype" w:hAnsi="Palatino Linotype"/>
        </w:rPr>
        <w:t xml:space="preserve">en lo sucesivo </w:t>
      </w:r>
      <w:r w:rsidRPr="00DD59E2">
        <w:rPr>
          <w:rFonts w:ascii="Palatino Linotype" w:hAnsi="Palatino Linotype"/>
          <w:b/>
        </w:rPr>
        <w:t>EL SUJETO OBLIGADO</w:t>
      </w:r>
      <w:r w:rsidRPr="00DD59E2">
        <w:rPr>
          <w:rFonts w:ascii="Palatino Linotype" w:hAnsi="Palatino Linotype"/>
        </w:rPr>
        <w:t>, se procede a dictar la presente resolución, con base en los siguientes:</w:t>
      </w:r>
    </w:p>
    <w:p w14:paraId="45D42674" w14:textId="77777777" w:rsidR="00DD59E2" w:rsidRPr="00DD59E2" w:rsidRDefault="00DD59E2" w:rsidP="00DD59E2">
      <w:pPr>
        <w:spacing w:line="360" w:lineRule="auto"/>
        <w:jc w:val="both"/>
        <w:rPr>
          <w:rFonts w:ascii="Palatino Linotype" w:hAnsi="Palatino Linotype"/>
          <w:b/>
        </w:rPr>
      </w:pPr>
    </w:p>
    <w:p w14:paraId="6D4F2D4C" w14:textId="7847DB03" w:rsidR="009417CA" w:rsidRPr="00DD59E2" w:rsidRDefault="009417CA" w:rsidP="00DD59E2">
      <w:pPr>
        <w:pStyle w:val="Ttulo1"/>
        <w:spacing w:before="0" w:line="360" w:lineRule="auto"/>
        <w:jc w:val="center"/>
        <w:rPr>
          <w:rFonts w:ascii="Palatino Linotype" w:hAnsi="Palatino Linotype"/>
          <w:b/>
          <w:color w:val="000000" w:themeColor="text1"/>
          <w:sz w:val="24"/>
          <w:szCs w:val="24"/>
          <w:lang w:val="es-ES"/>
        </w:rPr>
      </w:pPr>
      <w:bookmarkStart w:id="1" w:name="_Toc86322622"/>
      <w:r w:rsidRPr="00DD59E2">
        <w:rPr>
          <w:rFonts w:ascii="Palatino Linotype" w:hAnsi="Palatino Linotype"/>
          <w:b/>
          <w:color w:val="000000" w:themeColor="text1"/>
          <w:sz w:val="24"/>
          <w:szCs w:val="24"/>
          <w:lang w:val="es-ES"/>
        </w:rPr>
        <w:t>A N T E C E D E N T E S</w:t>
      </w:r>
      <w:bookmarkEnd w:id="1"/>
    </w:p>
    <w:p w14:paraId="4A89DC82" w14:textId="77777777" w:rsidR="00DD59E2" w:rsidRPr="00DD59E2" w:rsidRDefault="00DD59E2" w:rsidP="00DD59E2">
      <w:pPr>
        <w:spacing w:line="360" w:lineRule="auto"/>
        <w:rPr>
          <w:lang w:val="es-ES" w:eastAsia="es-ES"/>
        </w:rPr>
      </w:pPr>
    </w:p>
    <w:p w14:paraId="6C73856D" w14:textId="0738CCB8" w:rsidR="009417CA" w:rsidRDefault="009417CA" w:rsidP="00DD59E2">
      <w:pPr>
        <w:pStyle w:val="Prrafodelista"/>
        <w:numPr>
          <w:ilvl w:val="0"/>
          <w:numId w:val="7"/>
        </w:numPr>
        <w:spacing w:line="360" w:lineRule="auto"/>
        <w:ind w:left="0" w:firstLine="0"/>
        <w:jc w:val="both"/>
        <w:rPr>
          <w:rFonts w:ascii="Palatino Linotype" w:eastAsia="Calibri" w:hAnsi="Palatino Linotype" w:cs="Arial"/>
        </w:rPr>
      </w:pPr>
      <w:r w:rsidRPr="00DD59E2">
        <w:rPr>
          <w:rFonts w:ascii="Palatino Linotype" w:eastAsia="Calibri" w:hAnsi="Palatino Linotype" w:cs="Arial"/>
        </w:rPr>
        <w:t xml:space="preserve">El día </w:t>
      </w:r>
      <w:r w:rsidR="00DD59E2">
        <w:rPr>
          <w:rFonts w:ascii="Palatino Linotype" w:eastAsia="Calibri" w:hAnsi="Palatino Linotype" w:cs="Arial"/>
        </w:rPr>
        <w:t>tres</w:t>
      </w:r>
      <w:r w:rsidRPr="00DD59E2">
        <w:rPr>
          <w:rFonts w:ascii="Palatino Linotype" w:eastAsia="Calibri" w:hAnsi="Palatino Linotype" w:cs="Arial"/>
        </w:rPr>
        <w:t xml:space="preserve"> (</w:t>
      </w:r>
      <w:r w:rsidR="00A5272E" w:rsidRPr="00DD59E2">
        <w:rPr>
          <w:rFonts w:ascii="Palatino Linotype" w:eastAsia="Calibri" w:hAnsi="Palatino Linotype" w:cs="Arial"/>
        </w:rPr>
        <w:t>0</w:t>
      </w:r>
      <w:r w:rsidR="00DD59E2">
        <w:rPr>
          <w:rFonts w:ascii="Palatino Linotype" w:eastAsia="Calibri" w:hAnsi="Palatino Linotype" w:cs="Arial"/>
        </w:rPr>
        <w:t>3</w:t>
      </w:r>
      <w:r w:rsidRPr="00DD59E2">
        <w:rPr>
          <w:rFonts w:ascii="Palatino Linotype" w:eastAsia="Calibri" w:hAnsi="Palatino Linotype" w:cs="Arial"/>
        </w:rPr>
        <w:t xml:space="preserve">) de </w:t>
      </w:r>
      <w:r w:rsidR="00DD59E2">
        <w:rPr>
          <w:rFonts w:ascii="Palatino Linotype" w:eastAsia="Calibri" w:hAnsi="Palatino Linotype" w:cs="Arial"/>
        </w:rPr>
        <w:t>agost</w:t>
      </w:r>
      <w:r w:rsidRPr="00DD59E2">
        <w:rPr>
          <w:rFonts w:ascii="Palatino Linotype" w:eastAsia="Calibri" w:hAnsi="Palatino Linotype" w:cs="Arial"/>
        </w:rPr>
        <w:t>o de dos mil veintiuno</w:t>
      </w:r>
      <w:r w:rsidRPr="00DD59E2">
        <w:rPr>
          <w:rFonts w:ascii="Palatino Linotype" w:hAnsi="Palatino Linotype"/>
          <w:b/>
        </w:rPr>
        <w:t xml:space="preserve">, </w:t>
      </w:r>
      <w:r w:rsidRPr="00DD59E2">
        <w:rPr>
          <w:rFonts w:ascii="Palatino Linotype" w:eastAsia="Calibri" w:hAnsi="Palatino Linotype" w:cs="Arial"/>
        </w:rPr>
        <w:t xml:space="preserve">se presentó ante el </w:t>
      </w:r>
      <w:r w:rsidRPr="00DD59E2">
        <w:rPr>
          <w:rFonts w:ascii="Palatino Linotype" w:eastAsia="Calibri" w:hAnsi="Palatino Linotype" w:cs="Arial"/>
          <w:b/>
        </w:rPr>
        <w:t>SUJETO OBLIGADO</w:t>
      </w:r>
      <w:r w:rsidRPr="00DD59E2">
        <w:rPr>
          <w:rFonts w:ascii="Palatino Linotype" w:eastAsia="Calibri" w:hAnsi="Palatino Linotype" w:cs="Arial"/>
        </w:rPr>
        <w:t xml:space="preserve"> vía </w:t>
      </w:r>
      <w:r w:rsidRPr="00DD59E2">
        <w:rPr>
          <w:rFonts w:ascii="Palatino Linotype" w:eastAsia="Calibri" w:hAnsi="Palatino Linotype" w:cs="Arial"/>
          <w:b/>
        </w:rPr>
        <w:t>SAIMEX</w:t>
      </w:r>
      <w:r w:rsidRPr="00DD59E2">
        <w:rPr>
          <w:rFonts w:ascii="Palatino Linotype" w:eastAsia="Calibri" w:hAnsi="Palatino Linotype" w:cs="Arial"/>
        </w:rPr>
        <w:t>, la solicitud</w:t>
      </w:r>
      <w:r w:rsidRPr="00D27215">
        <w:rPr>
          <w:rFonts w:ascii="Palatino Linotype" w:eastAsia="Calibri" w:hAnsi="Palatino Linotype" w:cs="Arial"/>
        </w:rPr>
        <w:t xml:space="preserve"> de información pública registrada con el número</w:t>
      </w:r>
      <w:r w:rsidRPr="00D27215">
        <w:rPr>
          <w:rFonts w:ascii="Palatino Linotype" w:hAnsi="Palatino Linotype"/>
          <w:b/>
          <w:bCs/>
          <w:color w:val="000000" w:themeColor="text1"/>
        </w:rPr>
        <w:t xml:space="preserve"> </w:t>
      </w:r>
      <w:r w:rsidR="00CF2361">
        <w:rPr>
          <w:rFonts w:ascii="Palatino Linotype" w:hAnsi="Palatino Linotype"/>
          <w:b/>
          <w:bCs/>
          <w:color w:val="000000" w:themeColor="text1"/>
        </w:rPr>
        <w:t>00235/TENANCIN/IP/2021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10539B78" w14:textId="77777777" w:rsidR="00CF2361" w:rsidRPr="00D27215" w:rsidRDefault="00CF2361" w:rsidP="00CF2361">
      <w:pPr>
        <w:pStyle w:val="Prrafodelista"/>
        <w:spacing w:line="360" w:lineRule="auto"/>
        <w:ind w:left="0"/>
        <w:jc w:val="both"/>
        <w:rPr>
          <w:rFonts w:ascii="Palatino Linotype" w:eastAsia="Calibri" w:hAnsi="Palatino Linotype" w:cs="Arial"/>
        </w:rPr>
      </w:pPr>
    </w:p>
    <w:p w14:paraId="7A083BA2" w14:textId="0AE1B7C4"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CF2361" w:rsidRPr="00CF2361">
        <w:rPr>
          <w:rFonts w:ascii="Palatino Linotype" w:eastAsia="Calibri" w:hAnsi="Palatino Linotype" w:cs="Arial"/>
          <w:i/>
        </w:rPr>
        <w:t xml:space="preserve">Solicito la última nómina emitida al </w:t>
      </w:r>
      <w:proofErr w:type="spellStart"/>
      <w:r w:rsidR="00CF2361" w:rsidRPr="00CF2361">
        <w:rPr>
          <w:rFonts w:ascii="Palatino Linotype" w:eastAsia="Calibri" w:hAnsi="Palatino Linotype" w:cs="Arial"/>
          <w:i/>
        </w:rPr>
        <w:t>osfem</w:t>
      </w:r>
      <w:proofErr w:type="spellEnd"/>
      <w:r w:rsidR="00CF2361" w:rsidRPr="00CF2361">
        <w:rPr>
          <w:rFonts w:ascii="Palatino Linotype" w:eastAsia="Calibri" w:hAnsi="Palatino Linotype" w:cs="Arial"/>
          <w:i/>
        </w:rPr>
        <w:t xml:space="preserve"> Solicito el tabulador de sueldos de 2021</w:t>
      </w:r>
      <w:r>
        <w:rPr>
          <w:rFonts w:ascii="Palatino Linotype" w:eastAsia="Calibri" w:hAnsi="Palatino Linotype" w:cs="Arial"/>
          <w:i/>
        </w:rPr>
        <w:t>”</w:t>
      </w:r>
    </w:p>
    <w:p w14:paraId="249D0CE0" w14:textId="77777777" w:rsidR="00BE1923" w:rsidRDefault="00BE1923" w:rsidP="00BE1923">
      <w:pPr>
        <w:pStyle w:val="Prrafodelista"/>
        <w:spacing w:line="360" w:lineRule="auto"/>
        <w:ind w:left="426" w:right="474"/>
        <w:jc w:val="both"/>
        <w:rPr>
          <w:rFonts w:ascii="Palatino Linotype" w:eastAsia="Calibri" w:hAnsi="Palatino Linotype" w:cs="Arial"/>
          <w:i/>
        </w:rPr>
      </w:pPr>
    </w:p>
    <w:p w14:paraId="68853047" w14:textId="77777777" w:rsidR="009417CA" w:rsidRDefault="009417CA" w:rsidP="00BE1923">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7B10A54E" w14:textId="77777777" w:rsidR="00CF2361" w:rsidRDefault="00CF2361" w:rsidP="00BE192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El día veinticuatro (24) de agosto de dos mil veintiuno,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solicitó una prórroga en los siguientes términos:</w:t>
      </w:r>
    </w:p>
    <w:p w14:paraId="34765C60" w14:textId="7567994E" w:rsidR="00CF2361" w:rsidRDefault="00CF2361" w:rsidP="00CF2361">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732659AB" wp14:editId="6A2B2D76">
            <wp:extent cx="5165766" cy="5958520"/>
            <wp:effectExtent l="19050" t="19050" r="15875"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6586" cy="5959466"/>
                    </a:xfrm>
                    <a:prstGeom prst="rect">
                      <a:avLst/>
                    </a:prstGeom>
                    <a:noFill/>
                    <a:ln>
                      <a:solidFill>
                        <a:schemeClr val="tx1"/>
                      </a:solidFill>
                    </a:ln>
                  </pic:spPr>
                </pic:pic>
              </a:graphicData>
            </a:graphic>
          </wp:inline>
        </w:drawing>
      </w:r>
    </w:p>
    <w:p w14:paraId="157BED53" w14:textId="77777777" w:rsidR="00CF2361" w:rsidRDefault="00CF2361" w:rsidP="00CF2361">
      <w:pPr>
        <w:pStyle w:val="Prrafodelista"/>
        <w:spacing w:line="360" w:lineRule="auto"/>
        <w:ind w:left="0"/>
        <w:jc w:val="center"/>
        <w:rPr>
          <w:rFonts w:ascii="Palatino Linotype" w:hAnsi="Palatino Linotype" w:cs="Arial"/>
          <w:color w:val="000000" w:themeColor="text1"/>
        </w:rPr>
      </w:pPr>
    </w:p>
    <w:p w14:paraId="2DD53E80" w14:textId="14586844" w:rsidR="009417CA"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lastRenderedPageBreak/>
        <w:t xml:space="preserve">El </w:t>
      </w:r>
      <w:r w:rsidRPr="00A5272E">
        <w:rPr>
          <w:rFonts w:ascii="Palatino Linotype" w:eastAsia="Calibri" w:hAnsi="Palatino Linotype" w:cs="Arial"/>
        </w:rPr>
        <w:t>día</w:t>
      </w:r>
      <w:r w:rsidR="00AD706D">
        <w:rPr>
          <w:rFonts w:ascii="Palatino Linotype" w:hAnsi="Palatino Linotype" w:cs="Arial"/>
          <w:color w:val="000000" w:themeColor="text1"/>
        </w:rPr>
        <w:t xml:space="preserve"> uno</w:t>
      </w:r>
      <w:r w:rsidRPr="00A5272E">
        <w:rPr>
          <w:rFonts w:ascii="Palatino Linotype" w:hAnsi="Palatino Linotype" w:cs="Arial"/>
          <w:color w:val="000000" w:themeColor="text1"/>
        </w:rPr>
        <w:t xml:space="preserve"> (</w:t>
      </w:r>
      <w:r w:rsidR="00AD706D">
        <w:rPr>
          <w:rFonts w:ascii="Palatino Linotype" w:hAnsi="Palatino Linotype" w:cs="Arial"/>
          <w:color w:val="000000" w:themeColor="text1"/>
        </w:rPr>
        <w:t>01</w:t>
      </w:r>
      <w:r w:rsidR="00A5272E" w:rsidRPr="00A5272E">
        <w:rPr>
          <w:rFonts w:ascii="Palatino Linotype" w:hAnsi="Palatino Linotype" w:cs="Arial"/>
          <w:color w:val="000000" w:themeColor="text1"/>
        </w:rPr>
        <w:t xml:space="preserve">) de </w:t>
      </w:r>
      <w:r w:rsidR="00AD706D">
        <w:rPr>
          <w:rFonts w:ascii="Palatino Linotype" w:hAnsi="Palatino Linotype" w:cs="Arial"/>
          <w:color w:val="000000" w:themeColor="text1"/>
        </w:rPr>
        <w:t>septiembre</w:t>
      </w:r>
      <w:r w:rsidRPr="00A5272E">
        <w:rPr>
          <w:rFonts w:ascii="Palatino Linotype" w:hAnsi="Palatino Linotype" w:cs="Arial"/>
          <w:color w:val="000000" w:themeColor="text1"/>
        </w:rPr>
        <w:t xml:space="preserve">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w:t>
      </w:r>
      <w:r w:rsidR="00AD706D">
        <w:rPr>
          <w:rFonts w:ascii="Palatino Linotype" w:hAnsi="Palatino Linotype" w:cs="Arial"/>
          <w:color w:val="000000" w:themeColor="text1"/>
        </w:rPr>
        <w:t>dos archivos</w:t>
      </w:r>
      <w:r w:rsidR="003E7EB6" w:rsidRPr="00A5272E">
        <w:rPr>
          <w:rFonts w:ascii="Palatino Linotype" w:hAnsi="Palatino Linotype" w:cs="Arial"/>
          <w:color w:val="000000" w:themeColor="text1"/>
        </w:rPr>
        <w:t>, cuyo contenido es el siguiente</w:t>
      </w:r>
      <w:r w:rsidR="00002D71" w:rsidRPr="00A5272E">
        <w:rPr>
          <w:rFonts w:ascii="Palatino Linotype" w:hAnsi="Palatino Linotype" w:cs="Arial"/>
          <w:color w:val="000000" w:themeColor="text1"/>
        </w:rPr>
        <w:t>:</w:t>
      </w:r>
    </w:p>
    <w:p w14:paraId="72800616" w14:textId="77777777" w:rsidR="00CF2361" w:rsidRPr="00A5272E" w:rsidRDefault="00CF2361" w:rsidP="00CF2361">
      <w:pPr>
        <w:pStyle w:val="Prrafodelista"/>
        <w:spacing w:line="360" w:lineRule="auto"/>
        <w:ind w:left="0"/>
        <w:jc w:val="both"/>
        <w:rPr>
          <w:rFonts w:ascii="Palatino Linotype" w:hAnsi="Palatino Linotype" w:cs="Arial"/>
          <w:color w:val="000000" w:themeColor="text1"/>
        </w:rPr>
      </w:pPr>
    </w:p>
    <w:p w14:paraId="49F89276" w14:textId="7D62E52A" w:rsidR="00AD706D" w:rsidRDefault="00AD706D" w:rsidP="00AD706D">
      <w:pPr>
        <w:pStyle w:val="Prrafodelista"/>
        <w:numPr>
          <w:ilvl w:val="0"/>
          <w:numId w:val="2"/>
        </w:numPr>
        <w:tabs>
          <w:tab w:val="left" w:pos="0"/>
        </w:tabs>
        <w:spacing w:line="360" w:lineRule="auto"/>
        <w:ind w:right="49"/>
        <w:rPr>
          <w:rFonts w:ascii="Palatino Linotype" w:hAnsi="Palatino Linotype" w:cs="Arial"/>
          <w:b/>
          <w:color w:val="000000" w:themeColor="text1"/>
        </w:rPr>
      </w:pPr>
      <w:r w:rsidRPr="00AD706D">
        <w:rPr>
          <w:rFonts w:ascii="Palatino Linotype" w:hAnsi="Palatino Linotype" w:cs="Arial"/>
          <w:b/>
          <w:color w:val="000000" w:themeColor="text1"/>
        </w:rPr>
        <w:t>RESP TS 235 y 236.pdf</w:t>
      </w:r>
      <w:r>
        <w:rPr>
          <w:rFonts w:ascii="Palatino Linotype" w:hAnsi="Palatino Linotype" w:cs="Arial"/>
          <w:b/>
          <w:color w:val="000000" w:themeColor="text1"/>
        </w:rPr>
        <w:t xml:space="preserve">, </w:t>
      </w:r>
      <w:r w:rsidR="00DD59E2">
        <w:rPr>
          <w:rFonts w:ascii="Palatino Linotype" w:hAnsi="Palatino Linotype" w:cs="Arial"/>
          <w:color w:val="000000" w:themeColor="text1"/>
        </w:rPr>
        <w:t>que corresponde al siguiente oficio</w:t>
      </w:r>
      <w:r>
        <w:rPr>
          <w:rFonts w:ascii="Palatino Linotype" w:hAnsi="Palatino Linotype" w:cs="Arial"/>
          <w:color w:val="000000" w:themeColor="text1"/>
        </w:rPr>
        <w:t>:</w:t>
      </w:r>
    </w:p>
    <w:p w14:paraId="66F3E718" w14:textId="55FE6635" w:rsidR="00AD706D" w:rsidRDefault="00AD706D" w:rsidP="00AD706D">
      <w:pPr>
        <w:pStyle w:val="Prrafodelista"/>
        <w:tabs>
          <w:tab w:val="left" w:pos="0"/>
        </w:tabs>
        <w:spacing w:line="360" w:lineRule="auto"/>
        <w:ind w:left="1146" w:right="49"/>
        <w:rPr>
          <w:rFonts w:ascii="Palatino Linotype" w:hAnsi="Palatino Linotype" w:cs="Arial"/>
          <w:b/>
          <w:color w:val="000000" w:themeColor="text1"/>
        </w:rPr>
      </w:pPr>
      <w:r>
        <w:rPr>
          <w:rFonts w:ascii="Palatino Linotype" w:hAnsi="Palatino Linotype" w:cs="Arial"/>
          <w:b/>
          <w:noProof/>
          <w:color w:val="000000" w:themeColor="text1"/>
          <w:lang w:val="es-MX" w:eastAsia="es-MX"/>
        </w:rPr>
        <w:drawing>
          <wp:inline distT="0" distB="0" distL="0" distR="0" wp14:anchorId="7888FBE6" wp14:editId="1BA3D31A">
            <wp:extent cx="4708567" cy="5232394"/>
            <wp:effectExtent l="19050" t="19050" r="15875"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3713" cy="5238113"/>
                    </a:xfrm>
                    <a:prstGeom prst="rect">
                      <a:avLst/>
                    </a:prstGeom>
                    <a:noFill/>
                    <a:ln>
                      <a:solidFill>
                        <a:schemeClr val="tx1"/>
                      </a:solidFill>
                    </a:ln>
                  </pic:spPr>
                </pic:pic>
              </a:graphicData>
            </a:graphic>
          </wp:inline>
        </w:drawing>
      </w:r>
    </w:p>
    <w:p w14:paraId="5830F23E" w14:textId="25F92E63" w:rsidR="00AD706D" w:rsidRDefault="00AD706D" w:rsidP="00AD706D">
      <w:pPr>
        <w:pStyle w:val="Prrafodelista"/>
        <w:tabs>
          <w:tab w:val="left" w:pos="0"/>
        </w:tabs>
        <w:spacing w:line="360" w:lineRule="auto"/>
        <w:ind w:left="1146" w:right="49"/>
        <w:rPr>
          <w:rFonts w:ascii="Palatino Linotype" w:hAnsi="Palatino Linotype" w:cs="Arial"/>
          <w:b/>
          <w:color w:val="000000" w:themeColor="text1"/>
        </w:rPr>
      </w:pPr>
      <w:r>
        <w:rPr>
          <w:rFonts w:ascii="Palatino Linotype" w:hAnsi="Palatino Linotype" w:cs="Arial"/>
          <w:b/>
          <w:noProof/>
          <w:color w:val="000000" w:themeColor="text1"/>
          <w:lang w:val="es-MX" w:eastAsia="es-MX"/>
        </w:rPr>
        <w:lastRenderedPageBreak/>
        <w:drawing>
          <wp:inline distT="0" distB="0" distL="0" distR="0" wp14:anchorId="595E98C6" wp14:editId="725FDC33">
            <wp:extent cx="4708567" cy="3841564"/>
            <wp:effectExtent l="19050" t="19050" r="15875"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377" cy="3845488"/>
                    </a:xfrm>
                    <a:prstGeom prst="rect">
                      <a:avLst/>
                    </a:prstGeom>
                    <a:noFill/>
                    <a:ln>
                      <a:solidFill>
                        <a:schemeClr val="tx1"/>
                      </a:solidFill>
                    </a:ln>
                  </pic:spPr>
                </pic:pic>
              </a:graphicData>
            </a:graphic>
          </wp:inline>
        </w:drawing>
      </w:r>
    </w:p>
    <w:p w14:paraId="02125041" w14:textId="03C7CCF3" w:rsidR="00703709" w:rsidRDefault="00703709" w:rsidP="00AD706D">
      <w:pPr>
        <w:pStyle w:val="Prrafodelista"/>
        <w:tabs>
          <w:tab w:val="left" w:pos="0"/>
        </w:tabs>
        <w:spacing w:line="360" w:lineRule="auto"/>
        <w:ind w:left="1146" w:right="49"/>
        <w:rPr>
          <w:rFonts w:ascii="Palatino Linotype" w:hAnsi="Palatino Linotype" w:cs="Arial"/>
          <w:b/>
          <w:color w:val="000000" w:themeColor="text1"/>
        </w:rPr>
      </w:pPr>
      <w:r>
        <w:rPr>
          <w:rFonts w:ascii="Palatino Linotype" w:hAnsi="Palatino Linotype" w:cs="Arial"/>
          <w:b/>
          <w:noProof/>
          <w:color w:val="000000" w:themeColor="text1"/>
          <w:lang w:val="es-MX" w:eastAsia="es-MX"/>
        </w:rPr>
        <w:drawing>
          <wp:inline distT="0" distB="0" distL="0" distR="0" wp14:anchorId="769FA57A" wp14:editId="6A8A2511">
            <wp:extent cx="4708525" cy="2933179"/>
            <wp:effectExtent l="19050" t="19050" r="15875" b="196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527" cy="2936918"/>
                    </a:xfrm>
                    <a:prstGeom prst="rect">
                      <a:avLst/>
                    </a:prstGeom>
                    <a:noFill/>
                    <a:ln>
                      <a:solidFill>
                        <a:schemeClr val="tx1"/>
                      </a:solidFill>
                    </a:ln>
                  </pic:spPr>
                </pic:pic>
              </a:graphicData>
            </a:graphic>
          </wp:inline>
        </w:drawing>
      </w:r>
    </w:p>
    <w:p w14:paraId="4709D96B" w14:textId="77777777" w:rsidR="0009693B" w:rsidRPr="00AD706D" w:rsidRDefault="0009693B" w:rsidP="00AD706D">
      <w:pPr>
        <w:pStyle w:val="Prrafodelista"/>
        <w:tabs>
          <w:tab w:val="left" w:pos="0"/>
        </w:tabs>
        <w:spacing w:line="360" w:lineRule="auto"/>
        <w:ind w:left="1146" w:right="49"/>
        <w:rPr>
          <w:rFonts w:ascii="Palatino Linotype" w:hAnsi="Palatino Linotype" w:cs="Arial"/>
          <w:b/>
          <w:color w:val="000000" w:themeColor="text1"/>
        </w:rPr>
      </w:pPr>
    </w:p>
    <w:p w14:paraId="7859CF02" w14:textId="746FFD61" w:rsidR="00E2182A" w:rsidRDefault="00AD706D" w:rsidP="004E6C06">
      <w:pPr>
        <w:pStyle w:val="Prrafodelista"/>
        <w:numPr>
          <w:ilvl w:val="0"/>
          <w:numId w:val="2"/>
        </w:numPr>
        <w:tabs>
          <w:tab w:val="left" w:pos="0"/>
        </w:tabs>
        <w:spacing w:line="360" w:lineRule="auto"/>
        <w:ind w:right="49"/>
        <w:jc w:val="both"/>
        <w:rPr>
          <w:rFonts w:ascii="Palatino Linotype" w:hAnsi="Palatino Linotype" w:cs="Arial"/>
          <w:b/>
          <w:color w:val="000000" w:themeColor="text1"/>
        </w:rPr>
      </w:pPr>
      <w:r w:rsidRPr="00AD706D">
        <w:rPr>
          <w:rFonts w:ascii="Palatino Linotype" w:hAnsi="Palatino Linotype" w:cs="Arial"/>
          <w:b/>
          <w:color w:val="000000" w:themeColor="text1"/>
        </w:rPr>
        <w:lastRenderedPageBreak/>
        <w:t>27MA SECT.pdf</w:t>
      </w:r>
      <w:r>
        <w:rPr>
          <w:rFonts w:ascii="Palatino Linotype" w:hAnsi="Palatino Linotype" w:cs="Arial"/>
          <w:b/>
          <w:color w:val="000000" w:themeColor="text1"/>
        </w:rPr>
        <w:t>,</w:t>
      </w:r>
      <w:r w:rsidR="004E6C06">
        <w:rPr>
          <w:rFonts w:ascii="Palatino Linotype" w:hAnsi="Palatino Linotype" w:cs="Arial"/>
          <w:b/>
          <w:color w:val="000000" w:themeColor="text1"/>
        </w:rPr>
        <w:t xml:space="preserve"> </w:t>
      </w:r>
      <w:r w:rsidR="004E6C06" w:rsidRPr="004E6C06">
        <w:rPr>
          <w:rFonts w:ascii="Palatino Linotype" w:hAnsi="Palatino Linotype" w:cs="Arial"/>
          <w:color w:val="000000" w:themeColor="text1"/>
        </w:rPr>
        <w:t>que corresponde al Acta de la Vigésima Séptima Sesión Extraordinaria del Comité de Transparencia del Municipio de Tenancingo del año 2021, mediante la cual se aprueba el cambio de modalidad, como se observa:</w:t>
      </w:r>
    </w:p>
    <w:p w14:paraId="6A1121E3" w14:textId="781BC9D9" w:rsidR="004E6C06" w:rsidRPr="00AD706D" w:rsidRDefault="004E6C06" w:rsidP="004E6C06">
      <w:pPr>
        <w:pStyle w:val="Prrafodelista"/>
        <w:tabs>
          <w:tab w:val="left" w:pos="0"/>
        </w:tabs>
        <w:spacing w:line="360" w:lineRule="auto"/>
        <w:ind w:left="1146" w:right="49"/>
        <w:rPr>
          <w:rFonts w:ascii="Palatino Linotype" w:hAnsi="Palatino Linotype" w:cs="Arial"/>
          <w:b/>
          <w:color w:val="000000" w:themeColor="text1"/>
        </w:rPr>
      </w:pPr>
      <w:r>
        <w:rPr>
          <w:rFonts w:ascii="Palatino Linotype" w:hAnsi="Palatino Linotype" w:cs="Arial"/>
          <w:b/>
          <w:noProof/>
          <w:color w:val="000000" w:themeColor="text1"/>
          <w:lang w:val="es-MX" w:eastAsia="es-MX"/>
        </w:rPr>
        <w:drawing>
          <wp:inline distT="0" distB="0" distL="0" distR="0" wp14:anchorId="3207B82E" wp14:editId="1CF3EB44">
            <wp:extent cx="4803569" cy="5857601"/>
            <wp:effectExtent l="19050" t="19050" r="16510"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531" cy="5861213"/>
                    </a:xfrm>
                    <a:prstGeom prst="rect">
                      <a:avLst/>
                    </a:prstGeom>
                    <a:noFill/>
                    <a:ln>
                      <a:solidFill>
                        <a:schemeClr val="tx1"/>
                      </a:solidFill>
                    </a:ln>
                  </pic:spPr>
                </pic:pic>
              </a:graphicData>
            </a:graphic>
          </wp:inline>
        </w:drawing>
      </w:r>
    </w:p>
    <w:p w14:paraId="7EEC3E58" w14:textId="63C56953" w:rsidR="009417CA" w:rsidRPr="00E071DB"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D707F7">
        <w:rPr>
          <w:rFonts w:ascii="Palatino Linotype" w:hAnsi="Palatino Linotype" w:cs="Arial"/>
          <w:color w:val="000000" w:themeColor="text1"/>
        </w:rPr>
        <w:lastRenderedPageBreak/>
        <w:t xml:space="preserve">En fecha </w:t>
      </w:r>
      <w:r w:rsidR="00E071DB">
        <w:rPr>
          <w:rFonts w:ascii="Palatino Linotype" w:hAnsi="Palatino Linotype" w:cs="Arial"/>
          <w:color w:val="000000" w:themeColor="text1"/>
        </w:rPr>
        <w:t>tres</w:t>
      </w:r>
      <w:r w:rsidRPr="00D707F7">
        <w:rPr>
          <w:rFonts w:ascii="Palatino Linotype" w:hAnsi="Palatino Linotype" w:cs="Arial"/>
          <w:color w:val="000000" w:themeColor="text1"/>
        </w:rPr>
        <w:t xml:space="preserve"> (</w:t>
      </w:r>
      <w:r w:rsidR="00E071DB">
        <w:rPr>
          <w:rFonts w:ascii="Palatino Linotype" w:hAnsi="Palatino Linotype" w:cs="Arial"/>
          <w:color w:val="000000" w:themeColor="text1"/>
        </w:rPr>
        <w:t>03</w:t>
      </w:r>
      <w:r>
        <w:rPr>
          <w:rFonts w:ascii="Palatino Linotype" w:hAnsi="Palatino Linotype" w:cs="Arial"/>
          <w:color w:val="000000" w:themeColor="text1"/>
        </w:rPr>
        <w:t xml:space="preserve">) de </w:t>
      </w:r>
      <w:r w:rsidR="00E071DB">
        <w:rPr>
          <w:rFonts w:ascii="Palatino Linotype" w:hAnsi="Palatino Linotype" w:cs="Arial"/>
          <w:color w:val="000000" w:themeColor="text1"/>
        </w:rPr>
        <w:t>septiembre</w:t>
      </w:r>
      <w:r w:rsidRPr="00D707F7">
        <w:rPr>
          <w:rFonts w:ascii="Palatino Linotype" w:hAnsi="Palatino Linotype" w:cs="Arial"/>
          <w:color w:val="000000" w:themeColor="text1"/>
        </w:rPr>
        <w:t xml:space="preserve"> de dos mil veint</w:t>
      </w:r>
      <w:r>
        <w:rPr>
          <w:rFonts w:ascii="Palatino Linotype" w:hAnsi="Palatino Linotype" w:cs="Arial"/>
          <w:color w:val="000000" w:themeColor="text1"/>
        </w:rPr>
        <w:t>iuno, e</w:t>
      </w:r>
      <w:r w:rsidR="00DD59E2">
        <w:rPr>
          <w:rFonts w:ascii="Palatino Linotype" w:hAnsi="Palatino Linotype" w:cs="Arial"/>
          <w:color w:val="000000" w:themeColor="text1"/>
        </w:rPr>
        <w:t>l particular interpuso</w:t>
      </w:r>
      <w:r w:rsidRPr="00D707F7">
        <w:rPr>
          <w:rFonts w:ascii="Palatino Linotype" w:hAnsi="Palatino Linotype" w:cs="Arial"/>
          <w:color w:val="000000" w:themeColor="text1"/>
        </w:rPr>
        <w:t xml:space="preserve"> el recurso de revisión en contra de la respuesta</w:t>
      </w:r>
      <w:r>
        <w:rPr>
          <w:rFonts w:ascii="Palatino Linotype" w:hAnsi="Palatino Linotype" w:cs="Arial"/>
          <w:color w:val="000000" w:themeColor="text1"/>
        </w:rPr>
        <w:t>, señalando como</w:t>
      </w:r>
      <w:r w:rsidRPr="00D707F7">
        <w:rPr>
          <w:rFonts w:ascii="Palatino Linotype" w:hAnsi="Palatino Linotype" w:cs="Arial"/>
          <w:color w:val="000000" w:themeColor="text1"/>
        </w:rPr>
        <w:t>:</w:t>
      </w:r>
    </w:p>
    <w:p w14:paraId="77C6E71F" w14:textId="77777777" w:rsidR="00E071DB" w:rsidRPr="00BF7D41" w:rsidRDefault="00E071DB" w:rsidP="00E071DB">
      <w:pPr>
        <w:pStyle w:val="Prrafodelista"/>
        <w:spacing w:line="360" w:lineRule="auto"/>
        <w:ind w:left="0"/>
        <w:jc w:val="both"/>
        <w:rPr>
          <w:rFonts w:ascii="Palatino Linotype" w:hAnsi="Palatino Linotype" w:cs="Arial"/>
          <w:i/>
          <w:color w:val="000000" w:themeColor="text1"/>
        </w:rPr>
      </w:pPr>
    </w:p>
    <w:p w14:paraId="277E4464" w14:textId="13E5998B" w:rsidR="009417CA" w:rsidRPr="007408FA" w:rsidRDefault="009417CA" w:rsidP="00E071DB">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6322577"/>
      <w:bookmarkStart w:id="98" w:name="_Toc86322600"/>
      <w:bookmarkStart w:id="99" w:name="_Toc86322623"/>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E071DB" w:rsidRPr="00E071DB">
        <w:rPr>
          <w:rStyle w:val="Ttulo2Car"/>
          <w:rFonts w:ascii="Palatino Linotype" w:hAnsi="Palatino Linotype"/>
          <w:i/>
          <w:color w:val="000000" w:themeColor="text1"/>
          <w:sz w:val="24"/>
          <w:szCs w:val="24"/>
        </w:rPr>
        <w:t xml:space="preserve">Dado la </w:t>
      </w:r>
      <w:proofErr w:type="spellStart"/>
      <w:r w:rsidR="00E071DB" w:rsidRPr="00E071DB">
        <w:rPr>
          <w:rStyle w:val="Ttulo2Car"/>
          <w:rFonts w:ascii="Palatino Linotype" w:hAnsi="Palatino Linotype"/>
          <w:i/>
          <w:color w:val="000000" w:themeColor="text1"/>
          <w:sz w:val="24"/>
          <w:szCs w:val="24"/>
        </w:rPr>
        <w:t>situacion</w:t>
      </w:r>
      <w:proofErr w:type="spellEnd"/>
      <w:r w:rsidR="00E071DB" w:rsidRPr="00E071DB">
        <w:rPr>
          <w:rStyle w:val="Ttulo2Car"/>
          <w:rFonts w:ascii="Palatino Linotype" w:hAnsi="Palatino Linotype"/>
          <w:i/>
          <w:color w:val="000000" w:themeColor="text1"/>
          <w:sz w:val="24"/>
          <w:szCs w:val="24"/>
        </w:rPr>
        <w:t xml:space="preserve"> que vive el municipio NO puedo asistir a las oficinas, toda vez que es un riesgo. Debemos permanecer en casa, y ya que la </w:t>
      </w:r>
      <w:proofErr w:type="spellStart"/>
      <w:r w:rsidR="00E071DB" w:rsidRPr="00E071DB">
        <w:rPr>
          <w:rStyle w:val="Ttulo2Car"/>
          <w:rFonts w:ascii="Palatino Linotype" w:hAnsi="Palatino Linotype"/>
          <w:i/>
          <w:color w:val="000000" w:themeColor="text1"/>
          <w:sz w:val="24"/>
          <w:szCs w:val="24"/>
        </w:rPr>
        <w:t>infomacion</w:t>
      </w:r>
      <w:proofErr w:type="spellEnd"/>
      <w:r w:rsidR="00E071DB" w:rsidRPr="00E071DB">
        <w:rPr>
          <w:rStyle w:val="Ttulo2Car"/>
          <w:rFonts w:ascii="Palatino Linotype" w:hAnsi="Palatino Linotype"/>
          <w:i/>
          <w:color w:val="000000" w:themeColor="text1"/>
          <w:sz w:val="24"/>
          <w:szCs w:val="24"/>
        </w:rPr>
        <w:t xml:space="preserve"> que solicito se encuentra de forma digital y solo </w:t>
      </w:r>
      <w:proofErr w:type="spellStart"/>
      <w:r w:rsidR="00E071DB" w:rsidRPr="00E071DB">
        <w:rPr>
          <w:rStyle w:val="Ttulo2Car"/>
          <w:rFonts w:ascii="Palatino Linotype" w:hAnsi="Palatino Linotype"/>
          <w:i/>
          <w:color w:val="000000" w:themeColor="text1"/>
          <w:sz w:val="24"/>
          <w:szCs w:val="24"/>
        </w:rPr>
        <w:t>tendrian</w:t>
      </w:r>
      <w:proofErr w:type="spellEnd"/>
      <w:r w:rsidR="00E071DB" w:rsidRPr="00E071DB">
        <w:rPr>
          <w:rStyle w:val="Ttulo2Car"/>
          <w:rFonts w:ascii="Palatino Linotype" w:hAnsi="Palatino Linotype"/>
          <w:i/>
          <w:color w:val="000000" w:themeColor="text1"/>
          <w:sz w:val="24"/>
          <w:szCs w:val="24"/>
        </w:rPr>
        <w:t xml:space="preserve"> que convertirla en </w:t>
      </w:r>
      <w:proofErr w:type="spellStart"/>
      <w:r w:rsidR="00E071DB" w:rsidRPr="00E071DB">
        <w:rPr>
          <w:rStyle w:val="Ttulo2Car"/>
          <w:rFonts w:ascii="Palatino Linotype" w:hAnsi="Palatino Linotype"/>
          <w:i/>
          <w:color w:val="000000" w:themeColor="text1"/>
          <w:sz w:val="24"/>
          <w:szCs w:val="24"/>
        </w:rPr>
        <w:t>pdf</w:t>
      </w:r>
      <w:proofErr w:type="spellEnd"/>
      <w:r w:rsidR="00E071DB" w:rsidRPr="00E071DB">
        <w:rPr>
          <w:rStyle w:val="Ttulo2Car"/>
          <w:rFonts w:ascii="Palatino Linotype" w:hAnsi="Palatino Linotype"/>
          <w:i/>
          <w:color w:val="000000" w:themeColor="text1"/>
          <w:sz w:val="24"/>
          <w:szCs w:val="24"/>
        </w:rPr>
        <w:t xml:space="preserve">, es </w:t>
      </w:r>
      <w:proofErr w:type="spellStart"/>
      <w:r w:rsidR="00E071DB" w:rsidRPr="00E071DB">
        <w:rPr>
          <w:rStyle w:val="Ttulo2Car"/>
          <w:rFonts w:ascii="Palatino Linotype" w:hAnsi="Palatino Linotype"/>
          <w:i/>
          <w:color w:val="000000" w:themeColor="text1"/>
          <w:sz w:val="24"/>
          <w:szCs w:val="24"/>
        </w:rPr>
        <w:t>mas</w:t>
      </w:r>
      <w:proofErr w:type="spellEnd"/>
      <w:r w:rsidR="00E071DB" w:rsidRPr="00E071DB">
        <w:rPr>
          <w:rStyle w:val="Ttulo2Car"/>
          <w:rFonts w:ascii="Palatino Linotype" w:hAnsi="Palatino Linotype"/>
          <w:i/>
          <w:color w:val="000000" w:themeColor="text1"/>
          <w:sz w:val="24"/>
          <w:szCs w:val="24"/>
        </w:rPr>
        <w:t xml:space="preserve"> sencillo que se haga uso de la </w:t>
      </w:r>
      <w:proofErr w:type="spellStart"/>
      <w:r w:rsidR="00E071DB" w:rsidRPr="00E071DB">
        <w:rPr>
          <w:rStyle w:val="Ttulo2Car"/>
          <w:rFonts w:ascii="Palatino Linotype" w:hAnsi="Palatino Linotype"/>
          <w:i/>
          <w:color w:val="000000" w:themeColor="text1"/>
          <w:sz w:val="24"/>
          <w:szCs w:val="24"/>
        </w:rPr>
        <w:t>tecnologia</w:t>
      </w:r>
      <w:proofErr w:type="spellEnd"/>
      <w:r w:rsidR="00E071DB" w:rsidRPr="00E071DB">
        <w:rPr>
          <w:rStyle w:val="Ttulo2Car"/>
          <w:rFonts w:ascii="Palatino Linotype" w:hAnsi="Palatino Linotype"/>
          <w:i/>
          <w:color w:val="000000" w:themeColor="text1"/>
          <w:sz w:val="24"/>
          <w:szCs w:val="24"/>
        </w:rPr>
        <w:t xml:space="preserve"> a que nos expongamos a COVID</w:t>
      </w:r>
      <w:bookmarkEnd w:id="97"/>
      <w:bookmarkEnd w:id="98"/>
      <w:bookmarkEnd w:id="99"/>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100" w:name="_Toc466982515"/>
      <w:bookmarkStart w:id="101" w:name="_Toc27589209"/>
      <w:bookmarkStart w:id="102" w:name="_Toc29395023"/>
      <w:bookmarkStart w:id="103" w:name="_Toc29481468"/>
      <w:bookmarkStart w:id="104" w:name="_Toc33113912"/>
      <w:bookmarkStart w:id="105" w:name="_Toc33643060"/>
      <w:bookmarkStart w:id="106" w:name="_Toc33724992"/>
      <w:bookmarkStart w:id="107" w:name="_Toc33726435"/>
      <w:bookmarkStart w:id="108" w:name="_Toc34157663"/>
      <w:bookmarkStart w:id="109" w:name="_Toc35003616"/>
      <w:bookmarkStart w:id="110" w:name="_Toc35535692"/>
      <w:bookmarkStart w:id="111" w:name="_Toc52971950"/>
      <w:bookmarkStart w:id="112" w:name="_Toc52996699"/>
      <w:bookmarkStart w:id="113" w:name="_Toc54138947"/>
      <w:bookmarkStart w:id="114" w:name="_Toc54267071"/>
      <w:bookmarkStart w:id="115" w:name="_Toc61462045"/>
      <w:bookmarkStart w:id="116" w:name="_Toc62081312"/>
      <w:bookmarkStart w:id="117" w:name="_Toc62765905"/>
      <w:bookmarkStart w:id="118" w:name="_Toc63932066"/>
      <w:bookmarkStart w:id="119" w:name="_Toc65793607"/>
      <w:bookmarkStart w:id="120" w:name="_Toc66973887"/>
      <w:bookmarkStart w:id="121" w:name="_Toc66974016"/>
      <w:bookmarkStart w:id="122" w:name="_Toc66979492"/>
      <w:bookmarkStart w:id="123" w:name="_Toc66998019"/>
      <w:bookmarkStart w:id="124" w:name="_Toc66998081"/>
      <w:bookmarkStart w:id="125" w:name="_Toc471908127"/>
      <w:bookmarkStart w:id="126" w:name="_Toc491791301"/>
      <w:bookmarkStart w:id="127" w:name="_Toc496726171"/>
      <w:bookmarkStart w:id="128" w:name="_Toc497242135"/>
      <w:bookmarkStart w:id="129" w:name="_Toc497292518"/>
      <w:bookmarkStart w:id="130" w:name="_Toc498503717"/>
      <w:bookmarkStart w:id="131" w:name="_Toc499568661"/>
      <w:bookmarkStart w:id="132" w:name="_Toc499568694"/>
      <w:bookmarkStart w:id="133" w:name="_Toc499665453"/>
      <w:bookmarkStart w:id="134" w:name="_Toc499729820"/>
      <w:bookmarkStart w:id="135" w:name="_Toc499835025"/>
      <w:bookmarkStart w:id="136" w:name="_Toc499835836"/>
      <w:bookmarkStart w:id="137" w:name="_Toc499835859"/>
      <w:bookmarkStart w:id="138" w:name="_Toc500264538"/>
      <w:bookmarkStart w:id="139" w:name="_Toc503290276"/>
      <w:bookmarkStart w:id="140" w:name="_Toc524009638"/>
      <w:bookmarkStart w:id="141" w:name="_Toc524009673"/>
      <w:bookmarkStart w:id="142" w:name="_Toc524602721"/>
      <w:bookmarkStart w:id="143" w:name="_Toc526365280"/>
      <w:bookmarkStart w:id="144" w:name="_Toc526365338"/>
      <w:bookmarkStart w:id="145" w:name="_Toc530067665"/>
      <w:bookmarkStart w:id="146" w:name="_Toc530067693"/>
      <w:bookmarkStart w:id="147" w:name="_Toc530067940"/>
      <w:bookmarkStart w:id="148" w:name="_Toc530590421"/>
      <w:bookmarkStart w:id="149" w:name="_Toc530593952"/>
      <w:bookmarkStart w:id="150" w:name="_Toc531190249"/>
      <w:bookmarkStart w:id="151" w:name="_Toc531190296"/>
      <w:bookmarkStart w:id="152" w:name="_Toc534908209"/>
      <w:bookmarkStart w:id="153" w:name="_Toc534909345"/>
      <w:bookmarkStart w:id="154" w:name="_Toc535353306"/>
      <w:bookmarkStart w:id="155" w:name="_Toc535353792"/>
      <w:bookmarkStart w:id="156" w:name="_Toc18436352"/>
      <w:bookmarkStart w:id="157" w:name="_Toc18436386"/>
      <w:bookmarkStart w:id="158" w:name="_Toc18513478"/>
      <w:bookmarkStart w:id="159" w:name="_Toc18513504"/>
      <w:bookmarkStart w:id="160" w:name="_Toc18606802"/>
      <w:bookmarkStart w:id="161" w:name="_Toc19723537"/>
      <w:bookmarkStart w:id="162" w:name="_Toc20322796"/>
      <w:bookmarkStart w:id="163" w:name="_Toc20323053"/>
      <w:bookmarkStart w:id="164" w:name="_Toc20323182"/>
      <w:bookmarkStart w:id="165" w:name="_Toc20420592"/>
      <w:bookmarkStart w:id="166" w:name="_Toc20421580"/>
      <w:bookmarkStart w:id="167" w:name="_Toc21027317"/>
      <w:bookmarkStart w:id="168" w:name="_Toc22660653"/>
      <w:bookmarkStart w:id="169" w:name="_Toc22811624"/>
      <w:bookmarkStart w:id="170"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0296CDCC" w:rsidR="009417CA" w:rsidRPr="007408FA" w:rsidRDefault="009417CA" w:rsidP="00E071DB">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1" w:name="_Toc68785282"/>
      <w:bookmarkStart w:id="172" w:name="_Toc69381530"/>
      <w:bookmarkStart w:id="173" w:name="_Toc69381640"/>
      <w:bookmarkStart w:id="174" w:name="_Toc69831973"/>
      <w:bookmarkStart w:id="175" w:name="_Toc69843169"/>
      <w:bookmarkStart w:id="176" w:name="_Toc69843264"/>
      <w:bookmarkStart w:id="177" w:name="_Toc69843416"/>
      <w:bookmarkStart w:id="178" w:name="_Toc69843554"/>
      <w:bookmarkStart w:id="179" w:name="_Toc70082897"/>
      <w:bookmarkStart w:id="180" w:name="_Toc70082934"/>
      <w:bookmarkStart w:id="181" w:name="_Toc70593345"/>
      <w:bookmarkStart w:id="182" w:name="_Toc72501021"/>
      <w:bookmarkStart w:id="183" w:name="_Toc72501064"/>
      <w:bookmarkStart w:id="184" w:name="_Toc74778591"/>
      <w:bookmarkStart w:id="185" w:name="_Toc80642338"/>
      <w:bookmarkStart w:id="186" w:name="_Toc80642359"/>
      <w:bookmarkStart w:id="187" w:name="_Toc80642426"/>
      <w:bookmarkStart w:id="188" w:name="_Toc80673808"/>
      <w:bookmarkStart w:id="189" w:name="_Toc81279806"/>
      <w:bookmarkStart w:id="190" w:name="_Toc81349548"/>
      <w:bookmarkStart w:id="191" w:name="_Toc81349627"/>
      <w:bookmarkStart w:id="192" w:name="_Toc82531981"/>
      <w:bookmarkStart w:id="193" w:name="_Toc82533468"/>
      <w:bookmarkStart w:id="194" w:name="_Toc82533520"/>
      <w:bookmarkStart w:id="195" w:name="_Toc86322578"/>
      <w:bookmarkStart w:id="196" w:name="_Toc86322624"/>
      <w:r w:rsidRPr="007408FA">
        <w:rPr>
          <w:rStyle w:val="Ttulo2Car"/>
          <w:rFonts w:ascii="Palatino Linotype" w:hAnsi="Palatino Linotype"/>
          <w:b/>
          <w:color w:val="000000" w:themeColor="text1"/>
          <w:sz w:val="24"/>
          <w:szCs w:val="24"/>
        </w:rPr>
        <w:t>Razones o Motivos de inconformidad:</w:t>
      </w:r>
      <w:bookmarkEnd w:id="1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E071DB" w:rsidRPr="00E071DB">
        <w:rPr>
          <w:rFonts w:ascii="Palatino Linotype" w:hAnsi="Palatino Linotype"/>
          <w:i/>
          <w:color w:val="000000" w:themeColor="text1"/>
        </w:rPr>
        <w:t xml:space="preserve">la </w:t>
      </w:r>
      <w:proofErr w:type="spellStart"/>
      <w:r w:rsidR="00E071DB" w:rsidRPr="00E071DB">
        <w:rPr>
          <w:rFonts w:ascii="Palatino Linotype" w:hAnsi="Palatino Linotype"/>
          <w:i/>
          <w:color w:val="000000" w:themeColor="text1"/>
        </w:rPr>
        <w:t>informacion</w:t>
      </w:r>
      <w:proofErr w:type="spellEnd"/>
      <w:r w:rsidR="00E071DB" w:rsidRPr="00E071DB">
        <w:rPr>
          <w:rFonts w:ascii="Palatino Linotype" w:hAnsi="Palatino Linotype"/>
          <w:i/>
          <w:color w:val="000000" w:themeColor="text1"/>
        </w:rPr>
        <w:t xml:space="preserve"> que solicito se encuentra en digital ya que </w:t>
      </w:r>
      <w:proofErr w:type="spellStart"/>
      <w:r w:rsidR="00E071DB" w:rsidRPr="00E071DB">
        <w:rPr>
          <w:rFonts w:ascii="Palatino Linotype" w:hAnsi="Palatino Linotype"/>
          <w:i/>
          <w:color w:val="000000" w:themeColor="text1"/>
        </w:rPr>
        <w:t>asi</w:t>
      </w:r>
      <w:proofErr w:type="spellEnd"/>
      <w:r w:rsidR="00E071DB" w:rsidRPr="00E071DB">
        <w:rPr>
          <w:rFonts w:ascii="Palatino Linotype" w:hAnsi="Palatino Linotype"/>
          <w:i/>
          <w:color w:val="000000" w:themeColor="text1"/>
        </w:rPr>
        <w:t xml:space="preserve"> se entrega al </w:t>
      </w:r>
      <w:proofErr w:type="spellStart"/>
      <w:r w:rsidR="00E071DB" w:rsidRPr="00E071DB">
        <w:rPr>
          <w:rFonts w:ascii="Palatino Linotype" w:hAnsi="Palatino Linotype"/>
          <w:i/>
          <w:color w:val="000000" w:themeColor="text1"/>
        </w:rPr>
        <w:t>osfem</w:t>
      </w:r>
      <w:proofErr w:type="spellEnd"/>
      <w:r w:rsidR="00E071DB" w:rsidRPr="00E071DB">
        <w:rPr>
          <w:rFonts w:ascii="Palatino Linotype" w:hAnsi="Palatino Linotype"/>
          <w:i/>
          <w:color w:val="000000" w:themeColor="text1"/>
        </w:rPr>
        <w:t xml:space="preserve">, no hay que hacer una </w:t>
      </w:r>
      <w:proofErr w:type="spellStart"/>
      <w:r w:rsidR="00E071DB" w:rsidRPr="00E071DB">
        <w:rPr>
          <w:rFonts w:ascii="Palatino Linotype" w:hAnsi="Palatino Linotype"/>
          <w:i/>
          <w:color w:val="000000" w:themeColor="text1"/>
        </w:rPr>
        <w:t>busqueda</w:t>
      </w:r>
      <w:proofErr w:type="spellEnd"/>
      <w:r w:rsidR="00E071DB" w:rsidRPr="00E071DB">
        <w:rPr>
          <w:rFonts w:ascii="Palatino Linotype" w:hAnsi="Palatino Linotype"/>
          <w:i/>
          <w:color w:val="000000" w:themeColor="text1"/>
        </w:rPr>
        <w:t xml:space="preserve"> exhaustiva solo convertir a </w:t>
      </w:r>
      <w:proofErr w:type="spellStart"/>
      <w:r w:rsidR="00E071DB" w:rsidRPr="00E071DB">
        <w:rPr>
          <w:rFonts w:ascii="Palatino Linotype" w:hAnsi="Palatino Linotype"/>
          <w:i/>
          <w:color w:val="000000" w:themeColor="text1"/>
        </w:rPr>
        <w:t>pdf</w:t>
      </w:r>
      <w:proofErr w:type="spellEnd"/>
      <w:r w:rsidR="00E071DB" w:rsidRPr="00E071DB">
        <w:rPr>
          <w:rFonts w:ascii="Palatino Linotype" w:hAnsi="Palatino Linotype"/>
          <w:i/>
          <w:color w:val="000000" w:themeColor="text1"/>
        </w:rPr>
        <w:t xml:space="preserve"> y </w:t>
      </w:r>
      <w:proofErr w:type="spellStart"/>
      <w:r w:rsidR="00E071DB" w:rsidRPr="00E071DB">
        <w:rPr>
          <w:rFonts w:ascii="Palatino Linotype" w:hAnsi="Palatino Linotype"/>
          <w:i/>
          <w:color w:val="000000" w:themeColor="text1"/>
        </w:rPr>
        <w:t>asi</w:t>
      </w:r>
      <w:proofErr w:type="spellEnd"/>
      <w:r w:rsidR="00E071DB" w:rsidRPr="00E071DB">
        <w:rPr>
          <w:rFonts w:ascii="Palatino Linotype" w:hAnsi="Palatino Linotype"/>
          <w:i/>
          <w:color w:val="000000" w:themeColor="text1"/>
        </w:rPr>
        <w:t xml:space="preserve"> evitamos contagios de </w:t>
      </w:r>
      <w:proofErr w:type="spellStart"/>
      <w:r w:rsidR="00E071DB" w:rsidRPr="00E071DB">
        <w:rPr>
          <w:rFonts w:ascii="Palatino Linotype" w:hAnsi="Palatino Linotype"/>
          <w:i/>
          <w:color w:val="000000" w:themeColor="text1"/>
        </w:rPr>
        <w:t>covid</w:t>
      </w:r>
      <w:proofErr w:type="spellEnd"/>
      <w:r w:rsidR="00E071DB" w:rsidRPr="00E071DB">
        <w:rPr>
          <w:rFonts w:ascii="Palatino Linotype" w:hAnsi="Palatino Linotype"/>
          <w:i/>
          <w:color w:val="000000" w:themeColor="text1"/>
        </w:rPr>
        <w:t xml:space="preserve">, como lo menciona el gobernador permanecer en casa, y de igual forma en cabildo se redujo el horario de </w:t>
      </w:r>
      <w:proofErr w:type="spellStart"/>
      <w:r w:rsidR="00E071DB" w:rsidRPr="00E071DB">
        <w:rPr>
          <w:rFonts w:ascii="Palatino Linotype" w:hAnsi="Palatino Linotype"/>
          <w:i/>
          <w:color w:val="000000" w:themeColor="text1"/>
        </w:rPr>
        <w:t>atencion</w:t>
      </w:r>
      <w:proofErr w:type="spellEnd"/>
      <w:r w:rsidR="00E071DB" w:rsidRPr="00E071DB">
        <w:rPr>
          <w:rFonts w:ascii="Palatino Linotype" w:hAnsi="Palatino Linotype"/>
          <w:i/>
          <w:color w:val="000000" w:themeColor="text1"/>
        </w:rPr>
        <w:t xml:space="preserve"> atendiendo a esta medida y al color del </w:t>
      </w:r>
      <w:proofErr w:type="spellStart"/>
      <w:r w:rsidR="00E071DB" w:rsidRPr="00E071DB">
        <w:rPr>
          <w:rFonts w:ascii="Palatino Linotype" w:hAnsi="Palatino Linotype"/>
          <w:i/>
          <w:color w:val="000000" w:themeColor="text1"/>
        </w:rPr>
        <w:t>semaforo</w:t>
      </w:r>
      <w:proofErr w:type="spellEnd"/>
      <w:r w:rsidR="00E071DB" w:rsidRPr="00E071DB">
        <w:rPr>
          <w:rFonts w:ascii="Palatino Linotype" w:hAnsi="Palatino Linotype"/>
          <w:i/>
          <w:color w:val="000000" w:themeColor="text1"/>
        </w:rPr>
        <w:t xml:space="preserve"> en que se encuentra Tenancingo</w:t>
      </w:r>
      <w:r w:rsidRPr="007408FA">
        <w:rPr>
          <w:rFonts w:ascii="Palatino Linotype" w:hAnsi="Palatino Linotype"/>
          <w:i/>
          <w:color w:val="000000" w:themeColor="text1"/>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46429E8C"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E071DB">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57CEB105" w:rsidR="005123A8" w:rsidRDefault="000B08A0" w:rsidP="00BE1923">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w:t>
      </w:r>
      <w:r w:rsidR="00E071DB">
        <w:rPr>
          <w:rFonts w:ascii="Palatino Linotype" w:hAnsi="Palatino Linotype"/>
          <w:color w:val="000000"/>
        </w:rPr>
        <w:t>c</w:t>
      </w:r>
      <w:r w:rsidR="009417CA" w:rsidRPr="000016E9">
        <w:rPr>
          <w:rFonts w:ascii="Palatino Linotype" w:hAnsi="Palatino Linotype"/>
          <w:color w:val="000000"/>
        </w:rPr>
        <w:t xml:space="preserve">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Pr>
          <w:rFonts w:ascii="Palatino Linotype" w:hAnsi="Palatino Linotype"/>
          <w:color w:val="000000"/>
        </w:rPr>
        <w:t>ocho</w:t>
      </w:r>
      <w:r w:rsidR="009417CA">
        <w:rPr>
          <w:rFonts w:ascii="Palatino Linotype" w:hAnsi="Palatino Linotype"/>
          <w:color w:val="000000"/>
        </w:rPr>
        <w:t xml:space="preserve"> </w:t>
      </w:r>
      <w:r w:rsidR="009417CA">
        <w:rPr>
          <w:rFonts w:ascii="Palatino Linotype" w:hAnsi="Palatino Linotype"/>
          <w:color w:val="000000"/>
        </w:rPr>
        <w:lastRenderedPageBreak/>
        <w:t>(</w:t>
      </w:r>
      <w:r w:rsidR="00E071DB">
        <w:rPr>
          <w:rFonts w:ascii="Palatino Linotype" w:hAnsi="Palatino Linotype"/>
          <w:color w:val="000000"/>
        </w:rPr>
        <w:t>0</w:t>
      </w:r>
      <w:r>
        <w:rPr>
          <w:rFonts w:ascii="Palatino Linotype" w:hAnsi="Palatino Linotype"/>
          <w:color w:val="000000"/>
        </w:rPr>
        <w:t>8</w:t>
      </w:r>
      <w:r w:rsidR="009417CA" w:rsidRPr="000016E9">
        <w:rPr>
          <w:rFonts w:ascii="Palatino Linotype" w:hAnsi="Palatino Linotype"/>
          <w:color w:val="000000"/>
        </w:rPr>
        <w:t xml:space="preserve">) de </w:t>
      </w:r>
      <w:r w:rsidR="00E071DB">
        <w:rPr>
          <w:rFonts w:ascii="Palatino Linotype" w:hAnsi="Palatino Linotype"/>
          <w:color w:val="000000"/>
        </w:rPr>
        <w:t>septiembre</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 xml:space="preserve">ran lo que a </w:t>
      </w:r>
      <w:r>
        <w:rPr>
          <w:rFonts w:ascii="Palatino Linotype" w:hAnsi="Palatino Linotype"/>
          <w:color w:val="000000"/>
        </w:rPr>
        <w:t xml:space="preserve">su </w:t>
      </w:r>
      <w:r w:rsidR="009417CA">
        <w:rPr>
          <w:rFonts w:ascii="Palatino Linotype" w:hAnsi="Palatino Linotype"/>
          <w:color w:val="000000"/>
        </w:rPr>
        <w:t>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0471162A"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002D71">
        <w:rPr>
          <w:rFonts w:ascii="Palatino Linotype" w:hAnsi="Palatino Linotype"/>
        </w:rPr>
        <w:t>fue omiso en rendir el informe justificado correspondiente</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r w:rsidR="00E071DB">
        <w:rPr>
          <w:rFonts w:ascii="Palatino Linotype" w:hAnsi="Palatino Linotype"/>
        </w:rPr>
        <w:t>, como se desprende de la siguiente captura:</w:t>
      </w:r>
    </w:p>
    <w:p w14:paraId="25221D1C" w14:textId="77777777" w:rsidR="00E071DB" w:rsidRPr="00E071DB" w:rsidRDefault="00E071DB" w:rsidP="00E071DB">
      <w:pPr>
        <w:pStyle w:val="Prrafodelista"/>
        <w:rPr>
          <w:rFonts w:ascii="Palatino Linotype" w:hAnsi="Palatino Linotype"/>
        </w:rPr>
      </w:pPr>
    </w:p>
    <w:p w14:paraId="016BF1A6" w14:textId="64328E2C" w:rsidR="00E071DB" w:rsidRDefault="00E071DB" w:rsidP="00E071DB">
      <w:pPr>
        <w:pStyle w:val="Prrafodelista"/>
        <w:spacing w:line="360" w:lineRule="auto"/>
        <w:ind w:left="0"/>
        <w:jc w:val="both"/>
        <w:rPr>
          <w:rFonts w:ascii="Palatino Linotype" w:hAnsi="Palatino Linotype"/>
        </w:rPr>
      </w:pPr>
      <w:r>
        <w:rPr>
          <w:rFonts w:ascii="Palatino Linotype" w:hAnsi="Palatino Linotype"/>
          <w:noProof/>
          <w:lang w:val="es-MX" w:eastAsia="es-MX"/>
        </w:rPr>
        <w:drawing>
          <wp:inline distT="0" distB="0" distL="0" distR="0" wp14:anchorId="1AFA21CB" wp14:editId="4610E9BC">
            <wp:extent cx="5605145" cy="1805305"/>
            <wp:effectExtent l="19050" t="19050" r="14605"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145" cy="1805305"/>
                    </a:xfrm>
                    <a:prstGeom prst="rect">
                      <a:avLst/>
                    </a:prstGeom>
                    <a:noFill/>
                    <a:ln>
                      <a:solidFill>
                        <a:schemeClr val="tx1"/>
                      </a:solidFill>
                    </a:ln>
                  </pic:spPr>
                </pic:pic>
              </a:graphicData>
            </a:graphic>
          </wp:inline>
        </w:drawing>
      </w:r>
    </w:p>
    <w:p w14:paraId="7668BE5D" w14:textId="77777777" w:rsidR="00BE1923" w:rsidRPr="00BE1923" w:rsidRDefault="00BE1923" w:rsidP="00BE1923">
      <w:pPr>
        <w:pStyle w:val="Prrafodelista"/>
        <w:rPr>
          <w:rFonts w:ascii="Palatino Linotype" w:hAnsi="Palatino Linotype"/>
        </w:rPr>
      </w:pPr>
    </w:p>
    <w:p w14:paraId="74BC5FC3" w14:textId="1D33FA4D" w:rsidR="00E071DB" w:rsidRPr="00E071DB" w:rsidRDefault="000B08A0" w:rsidP="00E071DB">
      <w:pPr>
        <w:pStyle w:val="Prrafodelista"/>
        <w:numPr>
          <w:ilvl w:val="0"/>
          <w:numId w:val="7"/>
        </w:numPr>
        <w:spacing w:line="360" w:lineRule="auto"/>
        <w:ind w:left="0" w:firstLine="0"/>
        <w:jc w:val="both"/>
        <w:rPr>
          <w:rFonts w:ascii="Palatino Linotype" w:hAnsi="Palatino Linotype"/>
        </w:rPr>
      </w:pPr>
      <w:r w:rsidRPr="00E071DB">
        <w:rPr>
          <w:rFonts w:ascii="Palatino Linotype" w:hAnsi="Palatino Linotype"/>
        </w:rPr>
        <w:t>La</w:t>
      </w:r>
      <w:r w:rsidR="009417CA" w:rsidRPr="00E071DB">
        <w:rPr>
          <w:rFonts w:ascii="Palatino Linotype" w:hAnsi="Palatino Linotype"/>
        </w:rPr>
        <w:t xml:space="preserve"> Comisionad</w:t>
      </w:r>
      <w:r w:rsidRPr="00E071DB">
        <w:rPr>
          <w:rFonts w:ascii="Palatino Linotype" w:hAnsi="Palatino Linotype"/>
        </w:rPr>
        <w:t>a</w:t>
      </w:r>
      <w:r w:rsidR="009417CA" w:rsidRPr="00E071DB">
        <w:rPr>
          <w:rFonts w:ascii="Palatino Linotype" w:hAnsi="Palatino Linotype"/>
        </w:rPr>
        <w:t xml:space="preserve"> Ponente mediante acuerdo de fecha </w:t>
      </w:r>
      <w:r w:rsidR="00E071DB" w:rsidRPr="00E071DB">
        <w:rPr>
          <w:rFonts w:ascii="Palatino Linotype" w:hAnsi="Palatino Linotype"/>
        </w:rPr>
        <w:t>cuatro</w:t>
      </w:r>
      <w:r w:rsidR="009417CA" w:rsidRPr="00E071DB">
        <w:rPr>
          <w:rFonts w:ascii="Palatino Linotype" w:hAnsi="Palatino Linotype"/>
        </w:rPr>
        <w:t xml:space="preserve"> (</w:t>
      </w:r>
      <w:r w:rsidR="00E071DB" w:rsidRPr="00E071DB">
        <w:rPr>
          <w:rFonts w:ascii="Palatino Linotype" w:hAnsi="Palatino Linotype"/>
        </w:rPr>
        <w:t>04</w:t>
      </w:r>
      <w:r w:rsidR="009417CA" w:rsidRPr="00E071DB">
        <w:rPr>
          <w:rFonts w:ascii="Palatino Linotype" w:hAnsi="Palatino Linotype"/>
        </w:rPr>
        <w:t xml:space="preserve">) de </w:t>
      </w:r>
      <w:r w:rsidR="00E071DB" w:rsidRPr="00E071DB">
        <w:rPr>
          <w:rFonts w:ascii="Palatino Linotype" w:hAnsi="Palatino Linotype"/>
        </w:rPr>
        <w:t>octubre</w:t>
      </w:r>
      <w:r w:rsidR="009417CA" w:rsidRPr="00E071DB">
        <w:rPr>
          <w:rFonts w:ascii="Palatino Linotype" w:hAnsi="Palatino Linotype"/>
        </w:rPr>
        <w:t xml:space="preserve"> de dos mil veintiuno</w:t>
      </w:r>
      <w:r w:rsidR="003E7EB6" w:rsidRPr="00E071DB">
        <w:rPr>
          <w:rFonts w:ascii="Palatino Linotype" w:hAnsi="Palatino Linotype"/>
        </w:rPr>
        <w:t>,</w:t>
      </w:r>
      <w:r w:rsidR="009417CA" w:rsidRPr="00E071DB">
        <w:rPr>
          <w:rFonts w:ascii="Palatino Linotype" w:hAnsi="Palatino Linotype"/>
        </w:rPr>
        <w:t xml:space="preserve"> decretó el cierre de instrucción</w:t>
      </w:r>
      <w:r w:rsidR="007B4CF4" w:rsidRPr="00E071DB">
        <w:rPr>
          <w:rFonts w:ascii="Palatino Linotype" w:hAnsi="Palatino Linotype" w:cs="Arial"/>
        </w:rPr>
        <w:t xml:space="preserve">, </w:t>
      </w:r>
      <w:r w:rsidR="00E071DB" w:rsidRPr="00E071DB">
        <w:rPr>
          <w:rFonts w:ascii="Palatino Linotype" w:hAnsi="Palatino Linotype" w:cs="Arial"/>
        </w:rPr>
        <w:t>posteriormente mediante acuerdo de día veintiocho</w:t>
      </w:r>
      <w:r w:rsidR="00DD59E2">
        <w:rPr>
          <w:rFonts w:ascii="Palatino Linotype" w:hAnsi="Palatino Linotype" w:cs="Arial"/>
        </w:rPr>
        <w:t xml:space="preserve"> (28) del mismo mes y año, </w:t>
      </w:r>
      <w:r w:rsidR="00E071DB" w:rsidRPr="00E071DB">
        <w:rPr>
          <w:rFonts w:ascii="Palatino Linotype" w:hAnsi="Palatino Linotype" w:cs="Arial"/>
        </w:rPr>
        <w:t xml:space="preserve">amplió el termino para resolver, </w:t>
      </w:r>
      <w:r w:rsidR="009417CA" w:rsidRPr="00E071DB">
        <w:rPr>
          <w:rFonts w:ascii="Palatino Linotype" w:hAnsi="Palatino Linotype" w:cs="Arial"/>
        </w:rPr>
        <w:t>por lo que no habiendo más que hacer constar, y ---------------------------------</w:t>
      </w:r>
      <w:bookmarkStart w:id="197" w:name="_Toc491791302"/>
      <w:bookmarkStart w:id="198" w:name="_Toc74778592"/>
    </w:p>
    <w:p w14:paraId="56EDBA4D" w14:textId="77777777" w:rsidR="00E071DB" w:rsidRDefault="00E071DB" w:rsidP="00E071DB">
      <w:pPr>
        <w:pStyle w:val="Prrafodelista"/>
        <w:spacing w:line="360" w:lineRule="auto"/>
        <w:ind w:left="0"/>
        <w:jc w:val="both"/>
        <w:rPr>
          <w:rFonts w:ascii="Palatino Linotype" w:hAnsi="Palatino Linotype"/>
        </w:rPr>
      </w:pPr>
    </w:p>
    <w:p w14:paraId="425AF908" w14:textId="79B2AEED" w:rsidR="009417CA" w:rsidRDefault="009417CA" w:rsidP="00DD59E2">
      <w:pPr>
        <w:pStyle w:val="Ttulo2"/>
        <w:jc w:val="center"/>
        <w:rPr>
          <w:rFonts w:ascii="Palatino Linotype" w:hAnsi="Palatino Linotype"/>
          <w:b/>
          <w:color w:val="000000" w:themeColor="text1"/>
        </w:rPr>
      </w:pPr>
      <w:bookmarkStart w:id="199" w:name="_Toc86322625"/>
      <w:r w:rsidRPr="00DD59E2">
        <w:rPr>
          <w:rFonts w:ascii="Palatino Linotype" w:hAnsi="Palatino Linotype"/>
          <w:b/>
          <w:color w:val="000000" w:themeColor="text1"/>
        </w:rPr>
        <w:t>CONSIDERANDO</w:t>
      </w:r>
      <w:bookmarkEnd w:id="197"/>
      <w:bookmarkEnd w:id="198"/>
      <w:bookmarkEnd w:id="199"/>
    </w:p>
    <w:p w14:paraId="611BCAB3" w14:textId="77777777" w:rsidR="00DD59E2" w:rsidRPr="00DD59E2" w:rsidRDefault="00DD59E2" w:rsidP="00DD59E2">
      <w:pPr>
        <w:rPr>
          <w:lang w:eastAsia="en-US"/>
        </w:rPr>
      </w:pPr>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00" w:name="_Toc491791303"/>
      <w:bookmarkStart w:id="201" w:name="_Toc74778593"/>
      <w:bookmarkStart w:id="202" w:name="_Toc86322626"/>
      <w:r w:rsidRPr="00D27215">
        <w:rPr>
          <w:rFonts w:ascii="Palatino Linotype" w:hAnsi="Palatino Linotype"/>
          <w:b/>
          <w:color w:val="auto"/>
          <w:sz w:val="24"/>
          <w:szCs w:val="24"/>
        </w:rPr>
        <w:lastRenderedPageBreak/>
        <w:t>PRIMERO. De la competencia</w:t>
      </w:r>
      <w:bookmarkEnd w:id="200"/>
      <w:bookmarkEnd w:id="201"/>
      <w:bookmarkEnd w:id="202"/>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03" w:name="_Toc80699770"/>
      <w:bookmarkStart w:id="204" w:name="_Toc81260548"/>
    </w:p>
    <w:p w14:paraId="7DBB3EC7" w14:textId="558BCA49" w:rsidR="00461A7F" w:rsidRDefault="003C26A0" w:rsidP="00BE1923">
      <w:pPr>
        <w:pStyle w:val="Prrafodelista"/>
        <w:tabs>
          <w:tab w:val="left" w:pos="426"/>
        </w:tabs>
        <w:spacing w:line="360" w:lineRule="auto"/>
        <w:ind w:left="0"/>
        <w:jc w:val="both"/>
        <w:outlineLvl w:val="1"/>
        <w:rPr>
          <w:rFonts w:ascii="Palatino Linotype" w:hAnsi="Palatino Linotype"/>
          <w:b/>
          <w:color w:val="000000" w:themeColor="text1"/>
        </w:rPr>
      </w:pPr>
      <w:bookmarkStart w:id="205" w:name="_Toc86322627"/>
      <w:r>
        <w:rPr>
          <w:rFonts w:ascii="Palatino Linotype" w:hAnsi="Palatino Linotype"/>
          <w:b/>
          <w:bCs/>
          <w:color w:val="000000" w:themeColor="text1"/>
        </w:rPr>
        <w:t>SEGUNDO.</w:t>
      </w:r>
      <w:bookmarkEnd w:id="203"/>
      <w:bookmarkEnd w:id="204"/>
      <w:r w:rsidR="00461A7F">
        <w:rPr>
          <w:rFonts w:ascii="Palatino Linotype" w:hAnsi="Palatino Linotype"/>
          <w:b/>
          <w:bCs/>
          <w:color w:val="000000" w:themeColor="text1"/>
        </w:rPr>
        <w:t xml:space="preserve"> </w:t>
      </w:r>
      <w:r w:rsidR="00461A7F" w:rsidRPr="0026427D">
        <w:rPr>
          <w:rFonts w:ascii="Palatino Linotype" w:hAnsi="Palatino Linotype"/>
          <w:b/>
          <w:color w:val="000000" w:themeColor="text1"/>
        </w:rPr>
        <w:t>De previo y especial pronunciamiento.</w:t>
      </w:r>
      <w:bookmarkEnd w:id="205"/>
    </w:p>
    <w:p w14:paraId="52534C33" w14:textId="77777777" w:rsidR="0099691D" w:rsidRPr="00160A07" w:rsidRDefault="0099691D" w:rsidP="00BE1923">
      <w:pPr>
        <w:pStyle w:val="Prrafodelista"/>
        <w:tabs>
          <w:tab w:val="left" w:pos="426"/>
        </w:tabs>
        <w:spacing w:line="360" w:lineRule="auto"/>
        <w:ind w:left="0"/>
        <w:jc w:val="both"/>
        <w:outlineLvl w:val="1"/>
        <w:rPr>
          <w:rFonts w:ascii="Palatino Linotype" w:hAnsi="Palatino Linotype"/>
        </w:rPr>
      </w:pPr>
    </w:p>
    <w:p w14:paraId="59466984" w14:textId="6FC11FC4" w:rsidR="00461A7F" w:rsidRDefault="00461A7F"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w:t>
      </w:r>
      <w:r w:rsidRPr="009B7FA3">
        <w:rPr>
          <w:rFonts w:ascii="Palatino Linotype" w:hAnsi="Palatino Linotype"/>
        </w:rPr>
        <w:lastRenderedPageBreak/>
        <w:t>tramitación del acto procesal específico en materia de acceso a la información, ello en estricto apego al numeral 155 párrafo tercero de la Ley de la materia, en concatenación con el 180 del mismo ordenamiento.</w:t>
      </w:r>
    </w:p>
    <w:p w14:paraId="1FCF54CF" w14:textId="77777777" w:rsidR="00BE1923" w:rsidRDefault="00BE1923" w:rsidP="00BE1923">
      <w:pPr>
        <w:pStyle w:val="Prrafodelista"/>
        <w:spacing w:line="360" w:lineRule="auto"/>
        <w:ind w:left="0"/>
        <w:jc w:val="both"/>
        <w:rPr>
          <w:rFonts w:ascii="Palatino Linotype" w:hAnsi="Palatino Linotype"/>
        </w:rPr>
      </w:pPr>
    </w:p>
    <w:p w14:paraId="7D4AD3E7"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E8A25FF" w14:textId="77777777" w:rsidR="00BE1923" w:rsidRPr="00BE1923" w:rsidRDefault="00BE1923" w:rsidP="00BE1923">
      <w:pPr>
        <w:pStyle w:val="Prrafodelista"/>
        <w:rPr>
          <w:rFonts w:ascii="Palatino Linotype" w:hAnsi="Palatino Linotype"/>
        </w:rPr>
      </w:pPr>
    </w:p>
    <w:p w14:paraId="3AB034C9"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65104E" w14:textId="77777777" w:rsidR="00BE1923" w:rsidRPr="00BE1923" w:rsidRDefault="00BE1923" w:rsidP="00BE1923">
      <w:pPr>
        <w:pStyle w:val="Prrafodelista"/>
        <w:rPr>
          <w:rFonts w:ascii="Palatino Linotype" w:hAnsi="Palatino Linotype"/>
        </w:rPr>
      </w:pPr>
    </w:p>
    <w:p w14:paraId="14E5E434"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424074D" w14:textId="77777777" w:rsidR="00BE1923" w:rsidRPr="00BE1923" w:rsidRDefault="00BE1923" w:rsidP="00BE1923">
      <w:pPr>
        <w:pStyle w:val="Prrafodelista"/>
        <w:rPr>
          <w:rFonts w:ascii="Palatino Linotype" w:hAnsi="Palatino Linotype"/>
        </w:rPr>
      </w:pPr>
    </w:p>
    <w:p w14:paraId="527068EB"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w:t>
      </w:r>
      <w:proofErr w:type="spellStart"/>
      <w:r w:rsidRPr="009B7FA3">
        <w:rPr>
          <w:rFonts w:ascii="Palatino Linotype" w:hAnsi="Palatino Linotype"/>
        </w:rPr>
        <w:t>Resolutor</w:t>
      </w:r>
      <w:proofErr w:type="spellEnd"/>
      <w:r w:rsidRPr="009B7FA3">
        <w:rPr>
          <w:rFonts w:ascii="Palatino Linotype" w:hAnsi="Palatino Linotype"/>
        </w:rPr>
        <w:t>.</w:t>
      </w:r>
    </w:p>
    <w:p w14:paraId="38E77B09" w14:textId="77777777" w:rsidR="003C26A0" w:rsidRDefault="003C26A0" w:rsidP="00BE1923">
      <w:pPr>
        <w:pStyle w:val="Ttulo1"/>
        <w:spacing w:before="0" w:line="360" w:lineRule="auto"/>
        <w:rPr>
          <w:rFonts w:ascii="Palatino Linotype" w:hAnsi="Palatino Linotype"/>
          <w:b/>
          <w:color w:val="000000" w:themeColor="text1"/>
          <w:sz w:val="24"/>
        </w:rPr>
      </w:pPr>
      <w:bookmarkStart w:id="206" w:name="_Toc491791304"/>
      <w:bookmarkStart w:id="207" w:name="_Toc74778594"/>
    </w:p>
    <w:p w14:paraId="775CEE32" w14:textId="331ED57B" w:rsidR="009417CA" w:rsidRPr="00EA7E3D" w:rsidRDefault="003D2A78" w:rsidP="00BE1923">
      <w:pPr>
        <w:pStyle w:val="Ttulo1"/>
        <w:spacing w:before="0" w:line="360" w:lineRule="auto"/>
        <w:rPr>
          <w:rFonts w:ascii="Palatino Linotype" w:hAnsi="Palatino Linotype"/>
          <w:b/>
          <w:color w:val="000000" w:themeColor="text1"/>
          <w:sz w:val="24"/>
        </w:rPr>
      </w:pPr>
      <w:bookmarkStart w:id="208" w:name="_Toc86322628"/>
      <w:r>
        <w:rPr>
          <w:rFonts w:ascii="Palatino Linotype" w:hAnsi="Palatino Linotype"/>
          <w:b/>
          <w:color w:val="000000" w:themeColor="text1"/>
          <w:sz w:val="24"/>
        </w:rPr>
        <w:t>TERCER</w:t>
      </w:r>
      <w:r w:rsidR="009417CA" w:rsidRPr="00EA7E3D">
        <w:rPr>
          <w:rFonts w:ascii="Palatino Linotype" w:hAnsi="Palatino Linotype"/>
          <w:b/>
          <w:color w:val="000000" w:themeColor="text1"/>
          <w:sz w:val="24"/>
        </w:rPr>
        <w:t>O. De la oportunidad y procedencia.</w:t>
      </w:r>
      <w:bookmarkEnd w:id="206"/>
      <w:bookmarkEnd w:id="207"/>
      <w:bookmarkEnd w:id="208"/>
    </w:p>
    <w:p w14:paraId="432ADE56" w14:textId="77777777" w:rsidR="009417CA" w:rsidRPr="00D27215" w:rsidRDefault="009417CA" w:rsidP="00BE1923">
      <w:pPr>
        <w:spacing w:line="360" w:lineRule="auto"/>
        <w:rPr>
          <w:rFonts w:ascii="Palatino Linotype" w:hAnsi="Palatino Linotype"/>
          <w:lang w:eastAsia="en-US"/>
        </w:rPr>
      </w:pPr>
    </w:p>
    <w:p w14:paraId="2C45DB7F" w14:textId="6E3A0FE5" w:rsidR="00F17E65" w:rsidRPr="00BE1923" w:rsidRDefault="009417CA"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09" w:name="_Toc521431830"/>
      <w:bookmarkStart w:id="210" w:name="_Toc27653760"/>
      <w:r w:rsidRPr="00F26AA5">
        <w:rPr>
          <w:rFonts w:ascii="Palatino Linotype" w:eastAsia="Calibri" w:hAnsi="Palatino Linotype" w:cs="Arial"/>
        </w:rPr>
        <w:t xml:space="preserve">El medio de impugnación fue presentado a través del </w:t>
      </w:r>
      <w:r w:rsidRPr="00F26AA5">
        <w:rPr>
          <w:rFonts w:ascii="Palatino Linotype" w:eastAsia="Calibri" w:hAnsi="Palatino Linotype" w:cs="Arial"/>
          <w:b/>
        </w:rPr>
        <w:t>SAIMEX,</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99691D">
        <w:rPr>
          <w:rFonts w:ascii="Palatino Linotype" w:eastAsia="Calibri" w:hAnsi="Palatino Linotype" w:cs="Arial"/>
        </w:rPr>
        <w:t>uno</w:t>
      </w:r>
      <w:r>
        <w:rPr>
          <w:rFonts w:ascii="Palatino Linotype" w:eastAsia="Calibri" w:hAnsi="Palatino Linotype" w:cs="Arial"/>
        </w:rPr>
        <w:t xml:space="preserve"> </w:t>
      </w:r>
      <w:r w:rsidRPr="00F26AA5">
        <w:rPr>
          <w:rFonts w:ascii="Palatino Linotype" w:eastAsia="Calibri" w:hAnsi="Palatino Linotype" w:cs="Arial"/>
        </w:rPr>
        <w:t>(</w:t>
      </w:r>
      <w:r w:rsidR="0099691D">
        <w:rPr>
          <w:rFonts w:ascii="Palatino Linotype" w:eastAsia="Calibri" w:hAnsi="Palatino Linotype" w:cs="Arial"/>
        </w:rPr>
        <w:t>01</w:t>
      </w:r>
      <w:r w:rsidRPr="00F26AA5">
        <w:rPr>
          <w:rFonts w:ascii="Palatino Linotype" w:eastAsia="Calibri" w:hAnsi="Palatino Linotype" w:cs="Arial"/>
        </w:rPr>
        <w:t xml:space="preserve">) de </w:t>
      </w:r>
      <w:r w:rsidR="0099691D">
        <w:rPr>
          <w:rFonts w:ascii="Palatino Linotype" w:eastAsia="Calibri" w:hAnsi="Palatino Linotype" w:cs="Arial"/>
        </w:rPr>
        <w:t>septiembre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99691D">
        <w:rPr>
          <w:rFonts w:ascii="Palatino Linotype" w:hAnsi="Palatino Linotype" w:cs="Arial"/>
        </w:rPr>
        <w:t>dos</w:t>
      </w:r>
      <w:r w:rsidRPr="00F26AA5">
        <w:rPr>
          <w:rFonts w:ascii="Palatino Linotype" w:hAnsi="Palatino Linotype" w:cs="Arial"/>
        </w:rPr>
        <w:t xml:space="preserve"> (</w:t>
      </w:r>
      <w:r w:rsidR="0099691D">
        <w:rPr>
          <w:rFonts w:ascii="Palatino Linotype" w:hAnsi="Palatino Linotype" w:cs="Arial"/>
        </w:rPr>
        <w:t>02</w:t>
      </w:r>
      <w:r w:rsidRPr="00F26AA5">
        <w:rPr>
          <w:rFonts w:ascii="Palatino Linotype" w:hAnsi="Palatino Linotype" w:cs="Arial"/>
        </w:rPr>
        <w:t xml:space="preserve">) al </w:t>
      </w:r>
      <w:r w:rsidR="0099691D">
        <w:rPr>
          <w:rFonts w:ascii="Palatino Linotype" w:hAnsi="Palatino Linotype" w:cs="Arial"/>
        </w:rPr>
        <w:t>veintitrés</w:t>
      </w:r>
      <w:r w:rsidRPr="00F26AA5">
        <w:rPr>
          <w:rFonts w:ascii="Palatino Linotype" w:hAnsi="Palatino Linotype" w:cs="Arial"/>
        </w:rPr>
        <w:t xml:space="preserve"> (</w:t>
      </w:r>
      <w:r w:rsidR="0099691D">
        <w:rPr>
          <w:rFonts w:ascii="Palatino Linotype" w:hAnsi="Palatino Linotype" w:cs="Arial"/>
        </w:rPr>
        <w:t>23</w:t>
      </w:r>
      <w:r w:rsidRPr="00F26AA5">
        <w:rPr>
          <w:rFonts w:ascii="Palatino Linotype" w:hAnsi="Palatino Linotype" w:cs="Arial"/>
        </w:rPr>
        <w:t xml:space="preserve">) de </w:t>
      </w:r>
      <w:r w:rsidR="00DB5531">
        <w:rPr>
          <w:rFonts w:ascii="Palatino Linotype" w:hAnsi="Palatino Linotype" w:cs="Arial"/>
        </w:rPr>
        <w:t>septiembre</w:t>
      </w:r>
      <w:r w:rsidRPr="00F26AA5">
        <w:rPr>
          <w:rFonts w:ascii="Palatino Linotype" w:hAnsi="Palatino Linotype" w:cs="Arial"/>
        </w:rPr>
        <w:t xml:space="preserve"> de dos mil veintiuno; en consecuencia, el ahora recurrente presentó su inconformidad el día </w:t>
      </w:r>
      <w:r w:rsidR="0099691D">
        <w:rPr>
          <w:rFonts w:ascii="Palatino Linotype" w:hAnsi="Palatino Linotype" w:cs="Arial"/>
        </w:rPr>
        <w:t>tres</w:t>
      </w:r>
      <w:r w:rsidR="00002D71">
        <w:rPr>
          <w:rFonts w:ascii="Palatino Linotype" w:hAnsi="Palatino Linotype" w:cs="Arial"/>
        </w:rPr>
        <w:t xml:space="preserve"> </w:t>
      </w:r>
      <w:r w:rsidRPr="00F26AA5">
        <w:rPr>
          <w:rFonts w:ascii="Palatino Linotype" w:hAnsi="Palatino Linotype" w:cs="Arial"/>
        </w:rPr>
        <w:t>(</w:t>
      </w:r>
      <w:r w:rsidR="0099691D">
        <w:rPr>
          <w:rFonts w:ascii="Palatino Linotype" w:hAnsi="Palatino Linotype" w:cs="Arial"/>
        </w:rPr>
        <w:t>03</w:t>
      </w:r>
      <w:r w:rsidRPr="00F26AA5">
        <w:rPr>
          <w:rFonts w:ascii="Palatino Linotype" w:hAnsi="Palatino Linotype" w:cs="Arial"/>
        </w:rPr>
        <w:t>) de</w:t>
      </w:r>
      <w:r w:rsidR="00DB5531">
        <w:rPr>
          <w:rFonts w:ascii="Palatino Linotype" w:hAnsi="Palatino Linotype" w:cs="Arial"/>
        </w:rPr>
        <w:t xml:space="preserve"> </w:t>
      </w:r>
      <w:r w:rsidR="0099691D">
        <w:rPr>
          <w:rFonts w:ascii="Palatino Linotype" w:hAnsi="Palatino Linotype" w:cs="Arial"/>
        </w:rPr>
        <w:t>septiembre de dos mil veintiuno; es decir</w:t>
      </w:r>
      <w:r w:rsidR="00F17E65" w:rsidRPr="00987292">
        <w:rPr>
          <w:rFonts w:ascii="Palatino Linotype" w:hAnsi="Palatino Linotype" w:cs="Arial"/>
        </w:rPr>
        <w:t xml:space="preserve">, </w:t>
      </w:r>
      <w:r w:rsidR="0099691D">
        <w:rPr>
          <w:rFonts w:ascii="Palatino Linotype" w:hAnsi="Palatino Linotype" w:cs="Arial"/>
        </w:rPr>
        <w:t>dentro</w:t>
      </w:r>
      <w:r w:rsidR="00F17E65" w:rsidRPr="006B3098">
        <w:rPr>
          <w:rFonts w:ascii="Palatino Linotype" w:hAnsi="Palatino Linotype" w:cs="Arial"/>
        </w:rPr>
        <w:t xml:space="preserve"> </w:t>
      </w:r>
      <w:r w:rsidR="0099691D">
        <w:rPr>
          <w:rFonts w:ascii="Palatino Linotype" w:hAnsi="Palatino Linotype" w:cs="Arial"/>
        </w:rPr>
        <w:t>d</w:t>
      </w:r>
      <w:r w:rsidR="00F17E65" w:rsidRPr="006B3098">
        <w:rPr>
          <w:rFonts w:ascii="Palatino Linotype" w:hAnsi="Palatino Linotype" w:cs="Arial"/>
        </w:rPr>
        <w:t xml:space="preserve">el plazo </w:t>
      </w:r>
      <w:r w:rsidR="0099691D">
        <w:rPr>
          <w:rFonts w:ascii="Palatino Linotype" w:hAnsi="Palatino Linotype" w:cs="Arial"/>
        </w:rPr>
        <w:t>legalmente establecido para tal efecto</w:t>
      </w:r>
      <w:r w:rsidR="00F17E65" w:rsidRPr="006B3098">
        <w:rPr>
          <w:rFonts w:ascii="Palatino Linotype" w:hAnsi="Palatino Linotype" w:cs="Arial"/>
        </w:rPr>
        <w:t>.</w:t>
      </w:r>
    </w:p>
    <w:p w14:paraId="5B86788A" w14:textId="77777777" w:rsidR="0099691D" w:rsidRPr="0099691D" w:rsidRDefault="0099691D" w:rsidP="0099691D">
      <w:pPr>
        <w:rPr>
          <w:rFonts w:ascii="Palatino Linotype" w:hAnsi="Palatino Linotype" w:cs="Arial"/>
          <w:i/>
          <w:sz w:val="22"/>
          <w:szCs w:val="20"/>
        </w:rPr>
      </w:pPr>
    </w:p>
    <w:p w14:paraId="269A32B1" w14:textId="77777777"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w:t>
      </w:r>
      <w:r w:rsidRPr="00863ACE">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639FB5A6" w:rsidR="009417CA" w:rsidRPr="00EA7E3D" w:rsidRDefault="003D2A78" w:rsidP="00BE1923">
      <w:pPr>
        <w:pStyle w:val="Ttulo1"/>
        <w:spacing w:before="0" w:line="360" w:lineRule="auto"/>
        <w:rPr>
          <w:rFonts w:ascii="Palatino Linotype" w:hAnsi="Palatino Linotype"/>
          <w:b/>
          <w:color w:val="000000" w:themeColor="text1"/>
          <w:sz w:val="24"/>
        </w:rPr>
      </w:pPr>
      <w:bookmarkStart w:id="211" w:name="_Toc86322629"/>
      <w:r>
        <w:rPr>
          <w:rFonts w:ascii="Palatino Linotype" w:hAnsi="Palatino Linotype" w:cs="Arial"/>
          <w:b/>
          <w:color w:val="000000" w:themeColor="text1"/>
          <w:sz w:val="24"/>
        </w:rPr>
        <w:t>CUART</w:t>
      </w:r>
      <w:r w:rsidR="009417CA" w:rsidRPr="00EA7E3D">
        <w:rPr>
          <w:rFonts w:ascii="Palatino Linotype" w:hAnsi="Palatino Linotype" w:cs="Arial"/>
          <w:b/>
          <w:color w:val="000000" w:themeColor="text1"/>
          <w:sz w:val="24"/>
        </w:rPr>
        <w:t xml:space="preserve">O. </w:t>
      </w:r>
      <w:bookmarkStart w:id="212" w:name="_Toc34246179"/>
      <w:bookmarkStart w:id="213" w:name="_Toc74778598"/>
      <w:bookmarkStart w:id="214" w:name="_Toc501021589"/>
      <w:bookmarkEnd w:id="209"/>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10"/>
      <w:bookmarkEnd w:id="211"/>
      <w:bookmarkEnd w:id="212"/>
      <w:bookmarkEnd w:id="213"/>
      <w:bookmarkEnd w:id="214"/>
    </w:p>
    <w:p w14:paraId="6AEE1235" w14:textId="77777777" w:rsidR="009417CA" w:rsidRPr="0091500E" w:rsidRDefault="009417CA" w:rsidP="00BE1923">
      <w:pPr>
        <w:spacing w:line="360" w:lineRule="auto"/>
        <w:rPr>
          <w:lang w:eastAsia="en-US"/>
        </w:rPr>
      </w:pPr>
    </w:p>
    <w:p w14:paraId="4A3D7576" w14:textId="42E5C5A5" w:rsidR="009417CA" w:rsidRPr="0099691D"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50CB1ACD" w14:textId="77777777" w:rsidR="0099691D" w:rsidRPr="00421C97" w:rsidRDefault="0099691D" w:rsidP="0099691D">
      <w:pPr>
        <w:pStyle w:val="Prrafodelista"/>
        <w:spacing w:line="360" w:lineRule="auto"/>
        <w:ind w:left="0"/>
        <w:jc w:val="both"/>
        <w:rPr>
          <w:rFonts w:ascii="Palatino Linotype" w:hAnsi="Palatino Linotype"/>
          <w:lang w:val="es-MX" w:eastAsia="en-US"/>
        </w:rPr>
      </w:pPr>
    </w:p>
    <w:p w14:paraId="5D7D656D" w14:textId="3CE98A9E" w:rsidR="0099691D" w:rsidRPr="00A261F5" w:rsidRDefault="0099691D" w:rsidP="0099691D">
      <w:pPr>
        <w:pStyle w:val="Prrafodelista"/>
        <w:numPr>
          <w:ilvl w:val="0"/>
          <w:numId w:val="5"/>
        </w:numPr>
        <w:spacing w:line="360" w:lineRule="auto"/>
        <w:jc w:val="both"/>
        <w:rPr>
          <w:rFonts w:ascii="Palatino Linotype" w:hAnsi="Palatino Linotype" w:cs="Arial"/>
          <w:b/>
        </w:rPr>
      </w:pPr>
      <w:r w:rsidRPr="00A261F5">
        <w:rPr>
          <w:rFonts w:ascii="Palatino Linotype" w:hAnsi="Palatino Linotype" w:cs="Arial"/>
          <w:b/>
        </w:rPr>
        <w:t>Última nómina remitida al Órgano Superior de Fiscalización del Estado de México; y</w:t>
      </w:r>
    </w:p>
    <w:p w14:paraId="6677A364" w14:textId="77777777" w:rsidR="0099691D" w:rsidRPr="00A261F5" w:rsidRDefault="0099691D" w:rsidP="0099691D">
      <w:pPr>
        <w:pStyle w:val="Prrafodelista"/>
        <w:spacing w:line="360" w:lineRule="auto"/>
        <w:ind w:left="1429"/>
        <w:jc w:val="both"/>
        <w:rPr>
          <w:rFonts w:ascii="Palatino Linotype" w:hAnsi="Palatino Linotype" w:cs="Arial"/>
          <w:b/>
        </w:rPr>
      </w:pPr>
    </w:p>
    <w:p w14:paraId="16CC16B9" w14:textId="7628A0EB" w:rsidR="00C24A95" w:rsidRPr="00A261F5" w:rsidRDefault="0099691D" w:rsidP="0099691D">
      <w:pPr>
        <w:pStyle w:val="Prrafodelista"/>
        <w:numPr>
          <w:ilvl w:val="0"/>
          <w:numId w:val="5"/>
        </w:numPr>
        <w:spacing w:line="360" w:lineRule="auto"/>
        <w:jc w:val="both"/>
        <w:rPr>
          <w:rFonts w:ascii="Palatino Linotype" w:hAnsi="Palatino Linotype" w:cs="Arial"/>
          <w:b/>
        </w:rPr>
      </w:pPr>
      <w:r w:rsidRPr="00A261F5">
        <w:rPr>
          <w:rFonts w:ascii="Palatino Linotype" w:hAnsi="Palatino Linotype" w:cs="Arial"/>
          <w:b/>
        </w:rPr>
        <w:t>Tabulador de sueldos de 2021</w:t>
      </w:r>
      <w:r w:rsidR="00E23A21" w:rsidRPr="00A261F5">
        <w:rPr>
          <w:rFonts w:ascii="Palatino Linotype" w:hAnsi="Palatino Linotype" w:cs="Arial"/>
          <w:b/>
        </w:rPr>
        <w:t>.</w:t>
      </w:r>
    </w:p>
    <w:p w14:paraId="772298AE" w14:textId="77777777" w:rsidR="00C24A95" w:rsidRDefault="00C24A95" w:rsidP="00BE1923">
      <w:pPr>
        <w:pStyle w:val="Prrafodelista"/>
        <w:spacing w:line="360" w:lineRule="auto"/>
        <w:ind w:left="851"/>
        <w:jc w:val="both"/>
        <w:rPr>
          <w:rFonts w:ascii="Palatino Linotype" w:hAnsi="Palatino Linotype" w:cs="Arial"/>
        </w:rPr>
      </w:pPr>
    </w:p>
    <w:p w14:paraId="4D8225AD" w14:textId="367C2078"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A27C2C" w:rsidRPr="00A27C2C">
        <w:rPr>
          <w:rFonts w:ascii="Palatino Linotype" w:hAnsi="Palatino Linotype" w:cs="Arial"/>
        </w:rPr>
        <w:t xml:space="preserve">informó </w:t>
      </w:r>
      <w:r w:rsidR="0099691D">
        <w:rPr>
          <w:rFonts w:ascii="Palatino Linotype" w:hAnsi="Palatino Linotype" w:cs="Arial"/>
        </w:rPr>
        <w:t>que no se negaba la información; sin embargo se ponía a disposición del particular en consulta directa</w:t>
      </w:r>
      <w:r w:rsidR="00A342FB">
        <w:rPr>
          <w:rFonts w:ascii="Palatino Linotype" w:hAnsi="Palatino Linotype" w:cs="Arial"/>
        </w:rPr>
        <w:t xml:space="preserve"> por rebasar sus capacidades, técnicas, administrativas y humanas</w:t>
      </w:r>
      <w:r w:rsidR="00F24C53">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0EF4F8BD" w:rsidR="009417CA" w:rsidRDefault="009417CA"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señalando </w:t>
      </w:r>
      <w:r w:rsidRPr="0059337F">
        <w:rPr>
          <w:rFonts w:ascii="Palatino Linotype" w:hAnsi="Palatino Linotype" w:cs="Arial"/>
          <w:i/>
        </w:rPr>
        <w:t>grosso modo</w:t>
      </w:r>
      <w:r w:rsidR="003E7EB6">
        <w:rPr>
          <w:rFonts w:ascii="Palatino Linotype" w:hAnsi="Palatino Linotype" w:cs="Arial"/>
          <w:i/>
        </w:rPr>
        <w:t xml:space="preserve"> </w:t>
      </w:r>
      <w:r w:rsidR="0099691D">
        <w:rPr>
          <w:rFonts w:ascii="Palatino Linotype" w:hAnsi="Palatino Linotype" w:cs="Arial"/>
        </w:rPr>
        <w:t>su inconformidad ante el cambio de modalidad</w:t>
      </w:r>
      <w:r w:rsidR="00E23A21">
        <w:rPr>
          <w:rFonts w:ascii="Palatino Linotype" w:hAnsi="Palatino Linotype" w:cs="Arial"/>
        </w:rPr>
        <w:t>.</w:t>
      </w:r>
    </w:p>
    <w:p w14:paraId="62598A9C" w14:textId="77777777" w:rsidR="00BE1923" w:rsidRPr="00BE1923" w:rsidRDefault="00BE1923" w:rsidP="00BE1923">
      <w:pPr>
        <w:pStyle w:val="Prrafodelista"/>
        <w:rPr>
          <w:rFonts w:ascii="Palatino Linotype" w:hAnsi="Palatino Linotype" w:cs="Arial"/>
        </w:rPr>
      </w:pPr>
    </w:p>
    <w:p w14:paraId="646B010A" w14:textId="510197A8" w:rsidR="009417CA" w:rsidRPr="0099691D" w:rsidRDefault="009417CA" w:rsidP="0099691D">
      <w:pPr>
        <w:pStyle w:val="Prrafodelista"/>
        <w:numPr>
          <w:ilvl w:val="0"/>
          <w:numId w:val="7"/>
        </w:numPr>
        <w:spacing w:line="360" w:lineRule="auto"/>
        <w:ind w:left="0" w:firstLine="0"/>
        <w:jc w:val="both"/>
        <w:rPr>
          <w:rFonts w:ascii="Palatino Linotype" w:eastAsia="MS Mincho" w:hAnsi="Palatino Linotype" w:cs="Arial"/>
        </w:rPr>
      </w:pPr>
      <w:r w:rsidRPr="0099691D">
        <w:rPr>
          <w:rFonts w:ascii="Palatino Linotype" w:eastAsia="MS Mincho" w:hAnsi="Palatino Linotype" w:cs="Arial"/>
        </w:rPr>
        <w:t xml:space="preserve">En </w:t>
      </w:r>
      <w:r w:rsidRPr="0099691D">
        <w:rPr>
          <w:rFonts w:ascii="Palatino Linotype" w:hAnsi="Palatino Linotype" w:cs="Arial"/>
        </w:rPr>
        <w:t xml:space="preserve">dichas condiciones, la </w:t>
      </w:r>
      <w:r w:rsidRPr="0099691D">
        <w:rPr>
          <w:rFonts w:ascii="Palatino Linotype" w:hAnsi="Palatino Linotype" w:cs="Arial"/>
          <w:i/>
        </w:rPr>
        <w:t>Litis</w:t>
      </w:r>
      <w:r w:rsidRPr="0099691D">
        <w:rPr>
          <w:rFonts w:ascii="Palatino Linotype" w:hAnsi="Palatino Linotype" w:cs="Arial"/>
        </w:rPr>
        <w:t xml:space="preserve"> a resolver en </w:t>
      </w:r>
      <w:r w:rsidR="003E7EB6" w:rsidRPr="0099691D">
        <w:rPr>
          <w:rFonts w:ascii="Palatino Linotype" w:hAnsi="Palatino Linotype" w:cs="Arial"/>
        </w:rPr>
        <w:t>el presente</w:t>
      </w:r>
      <w:r w:rsidRPr="0099691D">
        <w:rPr>
          <w:rFonts w:ascii="Palatino Linotype" w:hAnsi="Palatino Linotype" w:cs="Arial"/>
        </w:rPr>
        <w:t xml:space="preserve"> recurso de revisión, se circunscribe a determinar si </w:t>
      </w:r>
      <w:r w:rsidRPr="0099691D">
        <w:rPr>
          <w:rFonts w:ascii="Palatino Linotype" w:eastAsia="MS Mincho" w:hAnsi="Palatino Linotype" w:cs="Arial"/>
        </w:rPr>
        <w:t xml:space="preserve">se actualizan las causales de procedencia previstas en el </w:t>
      </w:r>
      <w:r w:rsidRPr="0099691D">
        <w:rPr>
          <w:rFonts w:ascii="Palatino Linotype" w:eastAsia="MS Mincho" w:hAnsi="Palatino Linotype" w:cs="Arial"/>
          <w:b/>
        </w:rPr>
        <w:t>artículo 179</w:t>
      </w:r>
      <w:r w:rsidRPr="0099691D">
        <w:rPr>
          <w:rFonts w:ascii="Palatino Linotype" w:eastAsia="MS Mincho" w:hAnsi="Palatino Linotype" w:cs="Arial"/>
        </w:rPr>
        <w:t xml:space="preserve">, </w:t>
      </w:r>
      <w:r w:rsidR="00A13A37" w:rsidRPr="0099691D">
        <w:rPr>
          <w:rFonts w:ascii="Palatino Linotype" w:eastAsia="MS Mincho" w:hAnsi="Palatino Linotype" w:cs="Arial"/>
        </w:rPr>
        <w:t>fracción</w:t>
      </w:r>
      <w:r w:rsidRPr="0099691D">
        <w:rPr>
          <w:rFonts w:ascii="Palatino Linotype" w:eastAsia="MS Mincho" w:hAnsi="Palatino Linotype" w:cs="Arial"/>
        </w:rPr>
        <w:t xml:space="preserve"> </w:t>
      </w:r>
      <w:r w:rsidRPr="0099691D">
        <w:rPr>
          <w:rFonts w:ascii="Palatino Linotype" w:eastAsia="MS Mincho" w:hAnsi="Palatino Linotype" w:cs="Arial"/>
          <w:b/>
        </w:rPr>
        <w:t>V</w:t>
      </w:r>
      <w:r w:rsidR="0099691D" w:rsidRPr="0099691D">
        <w:rPr>
          <w:rFonts w:ascii="Palatino Linotype" w:eastAsia="MS Mincho" w:hAnsi="Palatino Linotype" w:cs="Arial"/>
          <w:b/>
        </w:rPr>
        <w:t>III</w:t>
      </w:r>
      <w:r w:rsidRPr="0099691D">
        <w:rPr>
          <w:rFonts w:ascii="Palatino Linotype" w:eastAsia="MS Mincho" w:hAnsi="Palatino Linotype" w:cs="Arial"/>
        </w:rPr>
        <w:t xml:space="preserve"> de la </w:t>
      </w:r>
      <w:r w:rsidRPr="0099691D">
        <w:rPr>
          <w:rFonts w:ascii="Palatino Linotype" w:eastAsia="MS Mincho" w:hAnsi="Palatino Linotype" w:cs="Arial"/>
          <w:b/>
        </w:rPr>
        <w:t>Ley de Transparencia y Acceso a la Información Pública del Estado de México y Municipios</w:t>
      </w:r>
      <w:r w:rsidRPr="0099691D">
        <w:rPr>
          <w:rFonts w:ascii="Palatino Linotype" w:eastAsia="MS Mincho" w:hAnsi="Palatino Linotype" w:cs="Arial"/>
        </w:rPr>
        <w:t xml:space="preserve">; </w:t>
      </w:r>
      <w:r w:rsidRPr="0099691D">
        <w:rPr>
          <w:rFonts w:ascii="Palatino Linotype" w:hAnsi="Palatino Linotype" w:cs="Arial"/>
          <w:color w:val="000000" w:themeColor="text1"/>
        </w:rPr>
        <w:t xml:space="preserve">fracción que determina la hipótesis </w:t>
      </w:r>
      <w:r w:rsidRPr="0099691D">
        <w:rPr>
          <w:rFonts w:ascii="Palatino Linotype" w:hAnsi="Palatino Linotype" w:cs="Arial"/>
          <w:color w:val="000000" w:themeColor="text1"/>
        </w:rPr>
        <w:lastRenderedPageBreak/>
        <w:t xml:space="preserve">jurídica de </w:t>
      </w:r>
      <w:r w:rsidR="00A342FB">
        <w:rPr>
          <w:rFonts w:ascii="Palatino Linotype" w:hAnsi="Palatino Linotype" w:cs="Arial"/>
          <w:color w:val="000000" w:themeColor="text1"/>
        </w:rPr>
        <w:t>l</w:t>
      </w:r>
      <w:r w:rsidR="0099691D" w:rsidRPr="0099691D">
        <w:rPr>
          <w:rFonts w:ascii="Palatino Linotype" w:hAnsi="Palatino Linotype" w:cs="Arial"/>
          <w:color w:val="000000" w:themeColor="text1"/>
        </w:rPr>
        <w:t>a notificación, entrega o puesta a disposición de información en una modalidad o formato distinto</w:t>
      </w:r>
      <w:r w:rsidR="0099691D">
        <w:rPr>
          <w:rFonts w:ascii="Palatino Linotype" w:hAnsi="Palatino Linotype" w:cs="Arial"/>
          <w:color w:val="000000" w:themeColor="text1"/>
        </w:rPr>
        <w:t xml:space="preserve"> </w:t>
      </w:r>
      <w:r w:rsidR="0099691D" w:rsidRPr="0099691D">
        <w:rPr>
          <w:rFonts w:ascii="Palatino Linotype" w:hAnsi="Palatino Linotype" w:cs="Arial"/>
          <w:color w:val="000000" w:themeColor="text1"/>
        </w:rPr>
        <w:t>al solicitado;</w:t>
      </w:r>
      <w:r w:rsidRPr="0099691D">
        <w:rPr>
          <w:rFonts w:ascii="Palatino Linotype" w:hAnsi="Palatino Linotype" w:cs="Arial"/>
          <w:color w:val="000000" w:themeColor="text1"/>
        </w:rPr>
        <w:t xml:space="preserve"> </w:t>
      </w:r>
      <w:r w:rsidRPr="0099691D">
        <w:rPr>
          <w:rFonts w:ascii="Palatino Linotype" w:eastAsia="MS Mincho" w:hAnsi="Palatino Linotype" w:cs="Arial"/>
        </w:rPr>
        <w:t>causal de la que se dolió el particular recurrente al momento de interponer su recurso de revisión,</w:t>
      </w:r>
      <w:r w:rsidRPr="0099691D">
        <w:rPr>
          <w:rFonts w:ascii="Palatino Linotype" w:hAnsi="Palatino Linotype" w:cs="Arial"/>
          <w:color w:val="000000" w:themeColor="text1"/>
        </w:rPr>
        <w:t xml:space="preserve"> por lo que se</w:t>
      </w:r>
      <w:r w:rsidRPr="0099691D">
        <w:rPr>
          <w:rFonts w:ascii="Palatino Linotype" w:hAnsi="Palatino Linotype" w:cs="Arial"/>
          <w:color w:val="000000" w:themeColor="text1"/>
          <w:szCs w:val="23"/>
        </w:rPr>
        <w:t xml:space="preserve"> determinará si el </w:t>
      </w:r>
      <w:r w:rsidRPr="0099691D">
        <w:rPr>
          <w:rFonts w:ascii="Palatino Linotype" w:hAnsi="Palatino Linotype" w:cs="Arial"/>
          <w:b/>
          <w:color w:val="000000" w:themeColor="text1"/>
          <w:szCs w:val="23"/>
        </w:rPr>
        <w:t>SUJETO</w:t>
      </w:r>
      <w:r w:rsidRPr="0099691D">
        <w:rPr>
          <w:rFonts w:ascii="Palatino Linotype" w:hAnsi="Palatino Linotype" w:cs="Arial"/>
          <w:color w:val="000000" w:themeColor="text1"/>
          <w:szCs w:val="23"/>
        </w:rPr>
        <w:t xml:space="preserve"> </w:t>
      </w:r>
      <w:r w:rsidRPr="0099691D">
        <w:rPr>
          <w:rFonts w:ascii="Palatino Linotype" w:hAnsi="Palatino Linotype" w:cs="Arial"/>
          <w:b/>
          <w:color w:val="000000" w:themeColor="text1"/>
          <w:szCs w:val="23"/>
        </w:rPr>
        <w:t>OBLIGADO</w:t>
      </w:r>
      <w:r w:rsidRPr="0099691D">
        <w:rPr>
          <w:rFonts w:ascii="Palatino Linotype" w:hAnsi="Palatino Linotype" w:cs="Arial"/>
          <w:color w:val="000000" w:themeColor="text1"/>
          <w:szCs w:val="23"/>
        </w:rPr>
        <w:t xml:space="preserve"> con su respuesta ciertamente </w:t>
      </w:r>
      <w:r w:rsidRPr="0099691D">
        <w:rPr>
          <w:rFonts w:ascii="Palatino Linotype" w:hAnsi="Palatino Linotype"/>
          <w:color w:val="000000" w:themeColor="text1"/>
        </w:rPr>
        <w:t>actualiza la causal de referencia</w:t>
      </w:r>
      <w:r w:rsidRPr="0099691D">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12B7D97" w:rsidR="009417CA" w:rsidRPr="00EA7E3D" w:rsidRDefault="003D2A78" w:rsidP="00BE1923">
      <w:pPr>
        <w:pStyle w:val="Ttulo1"/>
        <w:spacing w:before="0" w:line="360" w:lineRule="auto"/>
        <w:rPr>
          <w:rFonts w:ascii="Palatino Linotype" w:hAnsi="Palatino Linotype"/>
          <w:b/>
          <w:color w:val="000000" w:themeColor="text1"/>
          <w:sz w:val="24"/>
        </w:rPr>
      </w:pPr>
      <w:bookmarkStart w:id="215" w:name="_Toc495427545"/>
      <w:bookmarkStart w:id="216" w:name="_Toc23414596"/>
      <w:bookmarkStart w:id="217" w:name="_Toc34819433"/>
      <w:bookmarkStart w:id="218" w:name="_Toc51259589"/>
      <w:bookmarkStart w:id="219" w:name="_Toc52472142"/>
      <w:bookmarkStart w:id="220" w:name="_Toc54808041"/>
      <w:bookmarkStart w:id="221" w:name="_Toc74778599"/>
      <w:bookmarkStart w:id="222" w:name="_Toc86322630"/>
      <w:r>
        <w:rPr>
          <w:rFonts w:ascii="Palatino Linotype" w:hAnsi="Palatino Linotype"/>
          <w:b/>
          <w:color w:val="000000" w:themeColor="text1"/>
          <w:sz w:val="24"/>
        </w:rPr>
        <w:t>QUIN</w:t>
      </w:r>
      <w:r w:rsidR="00822012" w:rsidRPr="00EA7E3D">
        <w:rPr>
          <w:rFonts w:ascii="Palatino Linotype" w:hAnsi="Palatino Linotype"/>
          <w:b/>
          <w:color w:val="000000" w:themeColor="text1"/>
          <w:sz w:val="24"/>
        </w:rPr>
        <w:t>T</w:t>
      </w:r>
      <w:r w:rsidR="009417CA" w:rsidRPr="00EA7E3D">
        <w:rPr>
          <w:rFonts w:ascii="Palatino Linotype" w:hAnsi="Palatino Linotype"/>
          <w:b/>
          <w:color w:val="000000" w:themeColor="text1"/>
          <w:sz w:val="24"/>
        </w:rPr>
        <w:t>O. Del estudio y resolución del asunto.</w:t>
      </w:r>
      <w:bookmarkEnd w:id="215"/>
      <w:bookmarkEnd w:id="216"/>
      <w:bookmarkEnd w:id="217"/>
      <w:bookmarkEnd w:id="218"/>
      <w:bookmarkEnd w:id="219"/>
      <w:bookmarkEnd w:id="220"/>
      <w:bookmarkEnd w:id="221"/>
      <w:bookmarkEnd w:id="222"/>
    </w:p>
    <w:p w14:paraId="669303DC" w14:textId="77777777" w:rsidR="009417CA" w:rsidRPr="00D27215" w:rsidRDefault="009417CA" w:rsidP="00BE1923">
      <w:pPr>
        <w:spacing w:line="360" w:lineRule="auto"/>
        <w:rPr>
          <w:rFonts w:ascii="Palatino Linotype" w:hAnsi="Palatino Linotype"/>
          <w:lang w:eastAsia="en-US"/>
        </w:rPr>
      </w:pPr>
    </w:p>
    <w:p w14:paraId="5C18F2D7" w14:textId="5E58A4B7" w:rsidR="00C06E24" w:rsidRPr="00A261F5" w:rsidRDefault="00C06E24" w:rsidP="00A261F5">
      <w:pPr>
        <w:pStyle w:val="Prrafodelista"/>
        <w:numPr>
          <w:ilvl w:val="0"/>
          <w:numId w:val="7"/>
        </w:numPr>
        <w:spacing w:line="360" w:lineRule="auto"/>
        <w:ind w:left="0" w:firstLine="0"/>
        <w:jc w:val="both"/>
        <w:rPr>
          <w:rFonts w:ascii="Palatino Linotype" w:hAnsi="Palatino Linotype"/>
        </w:rPr>
      </w:pPr>
      <w:r w:rsidRPr="00A261F5">
        <w:rPr>
          <w:rFonts w:ascii="Palatino Linotype" w:eastAsia="MS Mincho" w:hAnsi="Palatino Linotype" w:cs="Arial"/>
        </w:rPr>
        <w:t>A</w:t>
      </w:r>
      <w:r w:rsidRPr="00A261F5">
        <w:rPr>
          <w:rFonts w:ascii="Palatino Linotype" w:hAnsi="Palatino Linotype"/>
          <w:lang w:eastAsia="en-US"/>
        </w:rPr>
        <w:t xml:space="preserve">cotada la </w:t>
      </w:r>
      <w:r w:rsidRPr="00A261F5">
        <w:rPr>
          <w:rFonts w:ascii="Palatino Linotype" w:hAnsi="Palatino Linotype"/>
          <w:i/>
          <w:lang w:eastAsia="en-US"/>
        </w:rPr>
        <w:t>Litis</w:t>
      </w:r>
      <w:r w:rsidRPr="00A261F5">
        <w:rPr>
          <w:rFonts w:ascii="Palatino Linotype" w:hAnsi="Palatino Linotype"/>
          <w:lang w:eastAsia="en-US"/>
        </w:rPr>
        <w:t xml:space="preserve"> sobre la cual versará el presente estudio, se estima importante primeramente referir</w:t>
      </w:r>
      <w:r w:rsidRPr="00A261F5">
        <w:rPr>
          <w:rFonts w:ascii="Palatino Linotype" w:hAnsi="Palatino Linotype"/>
        </w:rPr>
        <w:t xml:space="preserve">, que </w:t>
      </w:r>
      <w:r w:rsidRPr="00A261F5">
        <w:rPr>
          <w:rFonts w:ascii="Palatino Linotype" w:hAnsi="Palatino Linotype"/>
          <w:b/>
          <w:bCs/>
        </w:rPr>
        <w:t>EL RECURRENTE</w:t>
      </w:r>
      <w:r w:rsidR="00A342FB">
        <w:rPr>
          <w:rFonts w:ascii="Palatino Linotype" w:hAnsi="Palatino Linotype"/>
        </w:rPr>
        <w:t xml:space="preserve"> al momento de presentar la solicitud</w:t>
      </w:r>
      <w:r w:rsidRPr="00A261F5">
        <w:rPr>
          <w:rFonts w:ascii="Palatino Linotype" w:hAnsi="Palatino Linotype"/>
        </w:rPr>
        <w:t xml:space="preserve"> de in</w:t>
      </w:r>
      <w:r w:rsidR="00A342FB">
        <w:rPr>
          <w:rFonts w:ascii="Palatino Linotype" w:hAnsi="Palatino Linotype"/>
        </w:rPr>
        <w:t>formación que dio</w:t>
      </w:r>
      <w:r w:rsidR="00112328" w:rsidRPr="00A261F5">
        <w:rPr>
          <w:rFonts w:ascii="Palatino Linotype" w:hAnsi="Palatino Linotype"/>
        </w:rPr>
        <w:t xml:space="preserve"> origen al</w:t>
      </w:r>
      <w:r w:rsidRPr="00A261F5">
        <w:rPr>
          <w:rFonts w:ascii="Palatino Linotype" w:hAnsi="Palatino Linotype"/>
        </w:rPr>
        <w:t xml:space="preserve"> recurso de revisión que nos ocupan, eligió como modalidad de entrega </w:t>
      </w:r>
      <w:r w:rsidR="00A342FB">
        <w:rPr>
          <w:rFonts w:ascii="Palatino Linotype" w:hAnsi="Palatino Linotype"/>
          <w:b/>
          <w:bCs/>
        </w:rPr>
        <w:t>v</w:t>
      </w:r>
      <w:r w:rsidRPr="00A261F5">
        <w:rPr>
          <w:rFonts w:ascii="Palatino Linotype" w:hAnsi="Palatino Linotype"/>
          <w:b/>
          <w:bCs/>
        </w:rPr>
        <w:t>ía SAIMEX</w:t>
      </w:r>
      <w:r w:rsidRPr="00A261F5">
        <w:rPr>
          <w:rFonts w:ascii="Palatino Linotype" w:hAnsi="Palatino Linotype"/>
        </w:rPr>
        <w:t>, tal y como se precisa en la siguiente imagen a modo de ejemplo:</w:t>
      </w:r>
    </w:p>
    <w:p w14:paraId="4428FF77" w14:textId="7869193C" w:rsidR="00C06E24" w:rsidRPr="00F22511" w:rsidRDefault="00A261F5" w:rsidP="00C06E24">
      <w:pPr>
        <w:spacing w:line="360" w:lineRule="auto"/>
        <w:contextualSpacing/>
        <w:jc w:val="center"/>
        <w:rPr>
          <w:rFonts w:ascii="Palatino Linotype" w:hAnsi="Palatino Linotype"/>
          <w:lang w:val="es-ES"/>
        </w:rPr>
      </w:pPr>
      <w:r>
        <w:rPr>
          <w:rFonts w:ascii="Palatino Linotype" w:hAnsi="Palatino Linotype"/>
          <w:noProof/>
        </w:rPr>
        <w:drawing>
          <wp:inline distT="0" distB="0" distL="0" distR="0" wp14:anchorId="30049884" wp14:editId="7AF4C3FE">
            <wp:extent cx="5610860" cy="1371600"/>
            <wp:effectExtent l="19050" t="19050" r="2794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1371600"/>
                    </a:xfrm>
                    <a:prstGeom prst="rect">
                      <a:avLst/>
                    </a:prstGeom>
                    <a:noFill/>
                    <a:ln>
                      <a:solidFill>
                        <a:schemeClr val="tx1"/>
                      </a:solidFill>
                    </a:ln>
                  </pic:spPr>
                </pic:pic>
              </a:graphicData>
            </a:graphic>
          </wp:inline>
        </w:drawing>
      </w:r>
    </w:p>
    <w:p w14:paraId="73DD5E81" w14:textId="77777777" w:rsidR="00C06E24" w:rsidRPr="00F22511" w:rsidRDefault="00C06E24" w:rsidP="00C06E24">
      <w:pPr>
        <w:spacing w:line="360" w:lineRule="auto"/>
        <w:contextualSpacing/>
        <w:jc w:val="center"/>
        <w:rPr>
          <w:rFonts w:ascii="Palatino Linotype" w:hAnsi="Palatino Linotype"/>
          <w:lang w:val="es-ES"/>
        </w:rPr>
      </w:pPr>
    </w:p>
    <w:p w14:paraId="0E7F78BF" w14:textId="584BF99A"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rPr>
        <w:lastRenderedPageBreak/>
        <w:t xml:space="preserve">A lo anterior, queda evidente que la información se requirió </w:t>
      </w:r>
      <w:r w:rsidR="00A342FB" w:rsidRPr="00A342FB">
        <w:rPr>
          <w:rFonts w:ascii="Palatino Linotype" w:hAnsi="Palatino Linotype"/>
          <w:b/>
        </w:rPr>
        <w:t>v</w:t>
      </w:r>
      <w:r w:rsidRPr="00F22511">
        <w:rPr>
          <w:rFonts w:ascii="Palatino Linotype" w:hAnsi="Palatino Linotype"/>
          <w:b/>
          <w:bCs/>
        </w:rPr>
        <w:t>ía SAIMEX</w:t>
      </w:r>
      <w:r w:rsidRPr="00F22511">
        <w:rPr>
          <w:rFonts w:ascii="Palatino Linotype" w:hAnsi="Palatino Linotype"/>
        </w:rPr>
        <w:t xml:space="preserve">; por otra parte, si bien </w:t>
      </w:r>
      <w:r w:rsidRPr="00F22511">
        <w:rPr>
          <w:rFonts w:ascii="Palatino Linotype" w:hAnsi="Palatino Linotype"/>
          <w:b/>
          <w:bCs/>
        </w:rPr>
        <w:t>EL SUJETO OBLIGADO</w:t>
      </w:r>
      <w:r w:rsidRPr="00F22511">
        <w:rPr>
          <w:rFonts w:ascii="Palatino Linotype" w:hAnsi="Palatino Linotype"/>
        </w:rPr>
        <w:t xml:space="preserve"> menciona que la información supera las capacidades técnicas administrativas y humanas, por tal motivo, cambia la modalidad de entrega a consulta directa (</w:t>
      </w:r>
      <w:r w:rsidRPr="00F22511">
        <w:rPr>
          <w:rFonts w:ascii="Palatino Linotype" w:hAnsi="Palatino Linotype"/>
          <w:i/>
        </w:rPr>
        <w:t>In situ</w:t>
      </w:r>
      <w:r w:rsidRPr="00F22511">
        <w:rPr>
          <w:rFonts w:ascii="Palatino Linotype" w:hAnsi="Palatino Linotype"/>
        </w:rPr>
        <w:t xml:space="preserve">), este </w:t>
      </w:r>
      <w:r w:rsidRPr="00F22511">
        <w:rPr>
          <w:rFonts w:ascii="Palatino Linotype" w:hAnsi="Palatino Linotype" w:cs="Arial"/>
        </w:rPr>
        <w:t>supuesto se debe fundar y motivar correctamente los motivos del cambio de modalidad, por tanto, se tuvo afectado el derecho al acceso a la información pública de la particular.</w:t>
      </w:r>
    </w:p>
    <w:p w14:paraId="4B47F0DB" w14:textId="77777777" w:rsidR="00C06E24" w:rsidRPr="00F22511" w:rsidRDefault="00C06E24" w:rsidP="00C06E24">
      <w:pPr>
        <w:spacing w:line="360" w:lineRule="auto"/>
        <w:contextualSpacing/>
        <w:jc w:val="both"/>
        <w:rPr>
          <w:rFonts w:ascii="Palatino Linotype" w:hAnsi="Palatino Linotype" w:cs="Arial"/>
        </w:rPr>
      </w:pPr>
    </w:p>
    <w:p w14:paraId="21EFE79D" w14:textId="77777777" w:rsidR="00C06E24"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Por tanto, la fundamentación y motivación consiste en la obligación que tiene todo </w:t>
      </w:r>
      <w:r w:rsidRPr="00F22511">
        <w:rPr>
          <w:rFonts w:ascii="Palatino Linotype" w:hAnsi="Palatino Linotype"/>
        </w:rPr>
        <w:t>ente</w:t>
      </w:r>
      <w:r w:rsidRPr="00F22511">
        <w:rPr>
          <w:rFonts w:ascii="Palatino Linotype" w:hAnsi="Palatino Linotype" w:cs="Arial"/>
        </w:rPr>
        <w:t xml:space="preserve"> público de expresar los preceptos jurídicos aplicables al asunto motivo del acto y las razones o argumentos de su actuar.</w:t>
      </w:r>
    </w:p>
    <w:p w14:paraId="108F223D" w14:textId="77777777" w:rsidR="00112328" w:rsidRDefault="00112328" w:rsidP="00112328">
      <w:pPr>
        <w:pStyle w:val="Prrafodelista"/>
        <w:rPr>
          <w:rFonts w:ascii="Palatino Linotype" w:hAnsi="Palatino Linotype" w:cs="Arial"/>
        </w:rPr>
      </w:pPr>
    </w:p>
    <w:p w14:paraId="0B9534A6"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Al respecto, el máximo tribunal del País ha establecido jurisprudencia respecto a qué debe entenderse por fundamentación y motivación, en los siguientes términos:</w:t>
      </w:r>
    </w:p>
    <w:p w14:paraId="76118A23" w14:textId="77777777" w:rsidR="00C06E24" w:rsidRPr="00F22511" w:rsidRDefault="00C06E24" w:rsidP="00C06E24">
      <w:pPr>
        <w:pStyle w:val="Textoindependiente2"/>
        <w:spacing w:after="0" w:line="360" w:lineRule="auto"/>
        <w:ind w:left="644" w:right="900"/>
        <w:contextualSpacing/>
        <w:jc w:val="both"/>
        <w:rPr>
          <w:rFonts w:ascii="Palatino Linotype" w:hAnsi="Palatino Linotype" w:cs="Arial"/>
          <w:i/>
          <w:sz w:val="22"/>
          <w:szCs w:val="22"/>
        </w:rPr>
      </w:pPr>
    </w:p>
    <w:p w14:paraId="19ED45A5" w14:textId="77777777" w:rsidR="00C06E24" w:rsidRPr="00F22511" w:rsidRDefault="00C06E24" w:rsidP="00C06E24">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i/>
          <w:sz w:val="22"/>
          <w:szCs w:val="22"/>
        </w:rPr>
        <w:t>“</w:t>
      </w:r>
      <w:r w:rsidRPr="00F22511">
        <w:rPr>
          <w:rFonts w:ascii="Palatino Linotype" w:hAnsi="Palatino Linotype" w:cs="Arial"/>
          <w:b/>
          <w:i/>
          <w:sz w:val="22"/>
          <w:szCs w:val="22"/>
        </w:rPr>
        <w:t xml:space="preserve">FUNDAMENTACION Y MOTIVACION. </w:t>
      </w:r>
      <w:r w:rsidRPr="00F22511">
        <w:rPr>
          <w:rFonts w:ascii="Palatino Linotype" w:hAnsi="Palatino Linotype" w:cs="Arial"/>
          <w:i/>
          <w:sz w:val="22"/>
          <w:szCs w:val="22"/>
        </w:rPr>
        <w:t xml:space="preserve">La </w:t>
      </w:r>
      <w:r w:rsidRPr="00F22511">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2511">
        <w:rPr>
          <w:rFonts w:ascii="Palatino Linotype" w:hAnsi="Palatino Linotype" w:cs="Arial"/>
          <w:i/>
          <w:sz w:val="22"/>
          <w:szCs w:val="22"/>
        </w:rPr>
        <w:t>.</w:t>
      </w:r>
    </w:p>
    <w:p w14:paraId="3E959831" w14:textId="77777777" w:rsidR="00C06E24" w:rsidRPr="00F22511" w:rsidRDefault="00C06E24" w:rsidP="00C06E24">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b/>
          <w:i/>
          <w:sz w:val="22"/>
          <w:szCs w:val="22"/>
        </w:rPr>
        <w:t xml:space="preserve">…” </w:t>
      </w:r>
      <w:r w:rsidRPr="00F22511">
        <w:rPr>
          <w:rFonts w:ascii="Palatino Linotype" w:hAnsi="Palatino Linotype" w:cs="Arial"/>
          <w:i/>
          <w:sz w:val="22"/>
          <w:szCs w:val="22"/>
        </w:rPr>
        <w:t>(Sic)</w:t>
      </w:r>
    </w:p>
    <w:p w14:paraId="0BFC740F" w14:textId="77777777" w:rsidR="00C06E24" w:rsidRPr="00F22511" w:rsidRDefault="00C06E24" w:rsidP="00C06E24">
      <w:pPr>
        <w:pStyle w:val="Textoindependiente2"/>
        <w:spacing w:after="0" w:line="360" w:lineRule="auto"/>
        <w:ind w:left="644" w:right="900"/>
        <w:contextualSpacing/>
        <w:jc w:val="both"/>
        <w:rPr>
          <w:rFonts w:ascii="Palatino Linotype" w:hAnsi="Palatino Linotype" w:cs="Arial"/>
          <w:i/>
          <w:sz w:val="22"/>
          <w:szCs w:val="22"/>
        </w:rPr>
      </w:pPr>
    </w:p>
    <w:p w14:paraId="6EFD1845" w14:textId="77777777" w:rsidR="00C06E24"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Así, en un acto de autoridad se surte la debida fundamentación cuando se cita el precepto legal aplicable al caso concreto y la debida motivación cuando se </w:t>
      </w:r>
      <w:r w:rsidRPr="00F22511">
        <w:rPr>
          <w:rFonts w:ascii="Palatino Linotype" w:hAnsi="Palatino Linotype" w:cs="Arial"/>
        </w:rPr>
        <w:lastRenderedPageBreak/>
        <w:t>expresan las razones, motivos o circunstancias que tomó en cuenta la autoridad para adecuar el hecho a los fundamentos de derecho.</w:t>
      </w:r>
    </w:p>
    <w:p w14:paraId="75B35F69" w14:textId="77777777" w:rsidR="00A342FB" w:rsidRPr="00F22511" w:rsidRDefault="00A342FB" w:rsidP="00A342FB">
      <w:pPr>
        <w:pStyle w:val="Prrafodelista"/>
        <w:spacing w:line="360" w:lineRule="auto"/>
        <w:ind w:left="0"/>
        <w:jc w:val="both"/>
        <w:rPr>
          <w:rFonts w:ascii="Palatino Linotype" w:hAnsi="Palatino Linotype" w:cs="Arial"/>
        </w:rPr>
      </w:pPr>
    </w:p>
    <w:p w14:paraId="513EF7FD"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7BC79F3" w14:textId="77777777" w:rsidR="00C06E24" w:rsidRPr="00F22511" w:rsidRDefault="00C06E24" w:rsidP="00C06E24">
      <w:pPr>
        <w:pStyle w:val="Prrafodelista"/>
        <w:spacing w:line="360" w:lineRule="auto"/>
        <w:rPr>
          <w:rFonts w:ascii="Palatino Linotype" w:hAnsi="Palatino Linotype" w:cs="Arial"/>
        </w:rPr>
      </w:pPr>
    </w:p>
    <w:p w14:paraId="149F65B4" w14:textId="77777777" w:rsidR="00C06E24" w:rsidRDefault="00C06E24" w:rsidP="00C06E24">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F22511">
        <w:rPr>
          <w:rFonts w:ascii="Palatino Linotype" w:hAnsi="Palatino Linotype" w:cs="Arial"/>
          <w:i/>
          <w:sz w:val="22"/>
          <w:szCs w:val="22"/>
        </w:rPr>
        <w:t xml:space="preserve">. El contenido formal de la garantía de legalidad prevista en el artículo 16 constitucional relativa a la </w:t>
      </w:r>
      <w:r w:rsidRPr="00F22511">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22511">
        <w:rPr>
          <w:rFonts w:ascii="Palatino Linotype" w:hAnsi="Palatino Linotype" w:cs="Arial"/>
          <w:i/>
          <w:sz w:val="22"/>
          <w:szCs w:val="22"/>
        </w:rPr>
        <w:t xml:space="preserve">. Por tanto, </w:t>
      </w:r>
      <w:r w:rsidRPr="00F22511">
        <w:rPr>
          <w:rFonts w:ascii="Palatino Linotype" w:hAnsi="Palatino Linotype" w:cs="Arial"/>
          <w:b/>
          <w:i/>
          <w:sz w:val="22"/>
          <w:szCs w:val="22"/>
          <w:u w:val="single"/>
        </w:rPr>
        <w:t>no basta que el acto de autoridad apenas observe una motivación pro forma pero de una manera incongruente, insuficiente o imprecisa</w:t>
      </w:r>
      <w:r w:rsidRPr="00F22511">
        <w:rPr>
          <w:rFonts w:ascii="Palatino Linotype" w:hAnsi="Palatino Linotype" w:cs="Arial"/>
          <w:i/>
          <w:sz w:val="22"/>
          <w:szCs w:val="22"/>
        </w:rPr>
        <w:t>, que impida la finalidad del conocimiento, comprobación y defensa pertinente</w:t>
      </w:r>
      <w:r w:rsidRPr="00F22511">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w:t>
      </w:r>
      <w:r w:rsidRPr="00F22511">
        <w:rPr>
          <w:rFonts w:ascii="Palatino Linotype" w:hAnsi="Palatino Linotype" w:cs="Arial"/>
          <w:b/>
          <w:i/>
          <w:sz w:val="22"/>
          <w:szCs w:val="22"/>
          <w:u w:val="single"/>
        </w:rPr>
        <w:lastRenderedPageBreak/>
        <w:t>citando la norma habilitante y un argumento mínimo pero suficiente para acreditar el razonamiento del que se deduzca la relación de pertenencia lógica de los hechos al derecho invocado, que es la subsunción</w:t>
      </w:r>
      <w:r w:rsidRPr="00F22511">
        <w:rPr>
          <w:rFonts w:ascii="Palatino Linotype" w:hAnsi="Palatino Linotype" w:cs="Arial"/>
          <w:i/>
          <w:sz w:val="22"/>
          <w:szCs w:val="22"/>
        </w:rPr>
        <w:t>.”</w:t>
      </w:r>
      <w:r w:rsidRPr="00F22511">
        <w:rPr>
          <w:rFonts w:ascii="Palatino Linotype" w:hAnsi="Palatino Linotype"/>
        </w:rPr>
        <w:t xml:space="preserve"> </w:t>
      </w:r>
      <w:r w:rsidRPr="00F22511">
        <w:rPr>
          <w:rFonts w:ascii="Palatino Linotype" w:hAnsi="Palatino Linotype" w:cs="Arial"/>
          <w:i/>
          <w:sz w:val="22"/>
          <w:szCs w:val="22"/>
        </w:rPr>
        <w:t>(Sic)</w:t>
      </w:r>
    </w:p>
    <w:p w14:paraId="7D603082" w14:textId="77777777" w:rsidR="00A342FB" w:rsidRPr="00F22511" w:rsidRDefault="00A342FB" w:rsidP="00C06E24">
      <w:pPr>
        <w:pStyle w:val="Textoindependiente2"/>
        <w:spacing w:after="0" w:line="360" w:lineRule="auto"/>
        <w:ind w:left="644" w:right="900"/>
        <w:contextualSpacing/>
        <w:jc w:val="both"/>
        <w:rPr>
          <w:rFonts w:ascii="Palatino Linotype" w:hAnsi="Palatino Linotype" w:cs="Arial"/>
          <w:i/>
          <w:sz w:val="22"/>
          <w:szCs w:val="22"/>
        </w:rPr>
      </w:pPr>
    </w:p>
    <w:p w14:paraId="1513681E"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14:paraId="248E059E" w14:textId="77777777" w:rsidR="00C06E24" w:rsidRPr="00F22511" w:rsidRDefault="00C06E24" w:rsidP="00C06E24">
      <w:pPr>
        <w:pStyle w:val="Prrafodelista"/>
        <w:spacing w:line="360" w:lineRule="auto"/>
        <w:ind w:left="0" w:right="49"/>
        <w:jc w:val="both"/>
        <w:rPr>
          <w:rFonts w:ascii="Palatino Linotype" w:hAnsi="Palatino Linotype" w:cs="Arial"/>
        </w:rPr>
      </w:pPr>
    </w:p>
    <w:p w14:paraId="777A3325" w14:textId="77777777" w:rsidR="00C06E24" w:rsidRPr="00F22511" w:rsidRDefault="00C06E24" w:rsidP="00C06E24">
      <w:pPr>
        <w:pStyle w:val="Ttulo2"/>
        <w:numPr>
          <w:ilvl w:val="0"/>
          <w:numId w:val="4"/>
        </w:numPr>
        <w:spacing w:before="0" w:line="360" w:lineRule="auto"/>
        <w:rPr>
          <w:rFonts w:ascii="Palatino Linotype" w:hAnsi="Palatino Linotype"/>
          <w:b/>
          <w:color w:val="000000" w:themeColor="text1"/>
          <w:sz w:val="24"/>
        </w:rPr>
      </w:pPr>
      <w:bookmarkStart w:id="223" w:name="_Toc71674114"/>
      <w:bookmarkStart w:id="224" w:name="_Toc82611040"/>
      <w:bookmarkStart w:id="225" w:name="_Toc86322631"/>
      <w:r w:rsidRPr="00F22511">
        <w:rPr>
          <w:rFonts w:ascii="Palatino Linotype" w:hAnsi="Palatino Linotype"/>
          <w:b/>
          <w:color w:val="000000" w:themeColor="text1"/>
          <w:sz w:val="24"/>
        </w:rPr>
        <w:t>Del cambio de modalidad</w:t>
      </w:r>
      <w:bookmarkEnd w:id="223"/>
      <w:bookmarkEnd w:id="224"/>
      <w:bookmarkEnd w:id="225"/>
    </w:p>
    <w:p w14:paraId="26090DDA" w14:textId="77777777" w:rsidR="00C06E24" w:rsidRPr="00F22511" w:rsidRDefault="00C06E24" w:rsidP="00C06E24">
      <w:pPr>
        <w:spacing w:line="360" w:lineRule="auto"/>
        <w:contextualSpacing/>
        <w:jc w:val="both"/>
        <w:rPr>
          <w:rFonts w:ascii="Palatino Linotype" w:eastAsia="MS Mincho" w:hAnsi="Palatino Linotype" w:cs="Arial"/>
        </w:rPr>
      </w:pPr>
    </w:p>
    <w:p w14:paraId="38A860D7" w14:textId="1FF2B825" w:rsidR="00112328"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A261F5">
        <w:rPr>
          <w:rFonts w:ascii="Palatino Linotype" w:hAnsi="Palatino Linotype" w:cs="Arial"/>
        </w:rPr>
        <w:t>Primeramente</w:t>
      </w:r>
      <w:r w:rsidRPr="00F22511">
        <w:rPr>
          <w:rFonts w:ascii="Palatino Linotype" w:eastAsia="MS Mincho" w:hAnsi="Palatino Linotype" w:cs="Arial"/>
        </w:rPr>
        <w:t xml:space="preserve"> subrayar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ya asumió que genera, posee o administra la información requerida, tan es así que la puso a disposición del particular para su consu</w:t>
      </w:r>
      <w:r w:rsidR="00112328">
        <w:rPr>
          <w:rFonts w:ascii="Palatino Linotype" w:eastAsia="MS Mincho" w:hAnsi="Palatino Linotype" w:cs="Arial"/>
        </w:rPr>
        <w:t>lta directa, e incluso en su respuesta así lo enfatizo como se observa:</w:t>
      </w:r>
    </w:p>
    <w:p w14:paraId="44651DF7" w14:textId="330A1055" w:rsidR="00C06E24" w:rsidRPr="00F22511" w:rsidRDefault="00112328" w:rsidP="00112328">
      <w:pPr>
        <w:spacing w:line="360" w:lineRule="auto"/>
        <w:contextualSpacing/>
        <w:jc w:val="both"/>
        <w:rPr>
          <w:rFonts w:ascii="Palatino Linotype" w:eastAsia="MS Mincho" w:hAnsi="Palatino Linotype" w:cs="Arial"/>
        </w:rPr>
      </w:pPr>
      <w:r>
        <w:rPr>
          <w:rFonts w:ascii="Palatino Linotype" w:eastAsia="MS Mincho" w:hAnsi="Palatino Linotype" w:cs="Arial"/>
          <w:noProof/>
        </w:rPr>
        <w:drawing>
          <wp:inline distT="0" distB="0" distL="0" distR="0" wp14:anchorId="5D5919DA" wp14:editId="65FE797F">
            <wp:extent cx="5577840" cy="1371600"/>
            <wp:effectExtent l="19050" t="19050" r="2286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1371600"/>
                    </a:xfrm>
                    <a:prstGeom prst="rect">
                      <a:avLst/>
                    </a:prstGeom>
                    <a:noFill/>
                    <a:ln>
                      <a:solidFill>
                        <a:schemeClr val="tx1"/>
                      </a:solidFill>
                    </a:ln>
                  </pic:spPr>
                </pic:pic>
              </a:graphicData>
            </a:graphic>
          </wp:inline>
        </w:drawing>
      </w:r>
    </w:p>
    <w:p w14:paraId="763B684A" w14:textId="77777777" w:rsidR="00C06E24" w:rsidRPr="00F22511" w:rsidRDefault="00C06E24" w:rsidP="00C06E24">
      <w:pPr>
        <w:spacing w:line="360" w:lineRule="auto"/>
        <w:contextualSpacing/>
        <w:jc w:val="both"/>
        <w:rPr>
          <w:rFonts w:ascii="Palatino Linotype" w:eastAsia="MS Mincho" w:hAnsi="Palatino Linotype" w:cs="Arial"/>
        </w:rPr>
      </w:pPr>
    </w:p>
    <w:p w14:paraId="601CDDBC"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lastRenderedPageBreak/>
        <w:t xml:space="preserve">Ahora bien, la modalidad de entrega como la forma de envío de la </w:t>
      </w:r>
      <w:r w:rsidRPr="00A261F5">
        <w:rPr>
          <w:rFonts w:ascii="Palatino Linotype" w:hAnsi="Palatino Linotype" w:cs="Arial"/>
        </w:rPr>
        <w:t>información</w:t>
      </w:r>
      <w:r w:rsidRPr="00F22511">
        <w:rPr>
          <w:rFonts w:ascii="Palatino Linotype" w:hAnsi="Palatino Linotype"/>
        </w:rPr>
        <w:t xml:space="preserve">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14:paraId="4E736311" w14:textId="77777777" w:rsidR="00C06E24" w:rsidRPr="00F22511" w:rsidRDefault="00C06E24" w:rsidP="00C06E24">
      <w:pPr>
        <w:pStyle w:val="Prrafodelista"/>
        <w:spacing w:line="360" w:lineRule="auto"/>
        <w:rPr>
          <w:rFonts w:ascii="Palatino Linotype" w:hAnsi="Palatino Linotype"/>
        </w:rPr>
      </w:pPr>
    </w:p>
    <w:p w14:paraId="3F657538" w14:textId="0ECFACC9" w:rsidR="00C06E24"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En los casos que ocupan la presente resolución, se ha pretendido realizar el cambio de modalidad, derivado de que el </w:t>
      </w:r>
      <w:r w:rsidR="00112328">
        <w:rPr>
          <w:rFonts w:ascii="Palatino Linotype" w:hAnsi="Palatino Linotype"/>
          <w:b/>
          <w:bCs/>
          <w:color w:val="000000"/>
        </w:rPr>
        <w:t>Ayuntamiento de Tenancingo</w:t>
      </w:r>
      <w:r w:rsidRPr="00F22511">
        <w:rPr>
          <w:rFonts w:ascii="Palatino Linotype" w:hAnsi="Palatino Linotype"/>
        </w:rPr>
        <w:t xml:space="preserve"> estima que se están rebasando sus capacidades administrativas, técnicas y humanas</w:t>
      </w:r>
      <w:r w:rsidR="00CE6712">
        <w:rPr>
          <w:rFonts w:ascii="Palatino Linotype" w:hAnsi="Palatino Linotype"/>
        </w:rPr>
        <w:t>, como se resumió en el escrito de respuesta, a saber:</w:t>
      </w:r>
    </w:p>
    <w:p w14:paraId="1448CDAB" w14:textId="4BC2F042" w:rsidR="00CE6712" w:rsidRPr="00CE6712" w:rsidRDefault="00CE6712" w:rsidP="00CE6712">
      <w:pPr>
        <w:rPr>
          <w:rFonts w:ascii="Palatino Linotype" w:hAnsi="Palatino Linotype"/>
        </w:rPr>
      </w:pPr>
      <w:r>
        <w:rPr>
          <w:rFonts w:ascii="Palatino Linotype" w:hAnsi="Palatino Linotype"/>
          <w:noProof/>
        </w:rPr>
        <w:drawing>
          <wp:inline distT="0" distB="0" distL="0" distR="0" wp14:anchorId="3906BA46" wp14:editId="47EF514A">
            <wp:extent cx="5605145" cy="1757680"/>
            <wp:effectExtent l="19050" t="19050" r="14605"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1757680"/>
                    </a:xfrm>
                    <a:prstGeom prst="rect">
                      <a:avLst/>
                    </a:prstGeom>
                    <a:noFill/>
                    <a:ln>
                      <a:solidFill>
                        <a:schemeClr val="tx1"/>
                      </a:solidFill>
                    </a:ln>
                  </pic:spPr>
                </pic:pic>
              </a:graphicData>
            </a:graphic>
          </wp:inline>
        </w:drawing>
      </w:r>
    </w:p>
    <w:p w14:paraId="6231319A" w14:textId="77777777" w:rsidR="00CE6712" w:rsidRPr="00F22511" w:rsidRDefault="00CE6712" w:rsidP="00CE6712">
      <w:pPr>
        <w:spacing w:line="360" w:lineRule="auto"/>
        <w:contextualSpacing/>
        <w:jc w:val="both"/>
        <w:rPr>
          <w:rFonts w:ascii="Palatino Linotype" w:hAnsi="Palatino Linotype"/>
        </w:rPr>
      </w:pPr>
    </w:p>
    <w:p w14:paraId="324EC76D"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A261F5">
        <w:rPr>
          <w:rFonts w:ascii="Palatino Linotype" w:hAnsi="Palatino Linotype"/>
        </w:rPr>
        <w:t>En</w:t>
      </w:r>
      <w:r w:rsidRPr="00F22511">
        <w:rPr>
          <w:rFonts w:ascii="Palatino Linotype" w:eastAsia="MS Mincho" w:hAnsi="Palatino Linotype"/>
        </w:rPr>
        <w:t xml:space="preserve"> ese contexto, el</w:t>
      </w:r>
      <w:r w:rsidRPr="00F22511">
        <w:rPr>
          <w:rFonts w:ascii="Palatino Linotype" w:eastAsia="MS Mincho" w:hAnsi="Palatino Linotype"/>
          <w:b/>
        </w:rPr>
        <w:t xml:space="preserve"> SUJETO OBLIGADO </w:t>
      </w:r>
      <w:r w:rsidRPr="00F22511">
        <w:rPr>
          <w:rFonts w:ascii="Palatino Linotype" w:eastAsia="MS Mincho" w:hAnsi="Palatino Linotype"/>
        </w:rPr>
        <w:t xml:space="preserve">con la intención legítima de no lesionar el derecho humano, pone a </w:t>
      </w:r>
      <w:r w:rsidRPr="00F22511">
        <w:rPr>
          <w:rFonts w:ascii="Palatino Linotype" w:hAnsi="Palatino Linotype"/>
        </w:rPr>
        <w:t>disposición</w:t>
      </w:r>
      <w:r w:rsidRPr="00F22511">
        <w:rPr>
          <w:rFonts w:ascii="Palatino Linotype" w:eastAsia="MS Mincho" w:hAnsi="Palatino Linotype"/>
        </w:rPr>
        <w:t xml:space="preserve"> del solicitante los documentos solicitados en consulta directa, con fundamento en </w:t>
      </w:r>
      <w:r w:rsidRPr="00F22511">
        <w:rPr>
          <w:rFonts w:ascii="Palatino Linotype" w:eastAsia="MS Mincho" w:hAnsi="Palatino Linotype" w:cs="Arial"/>
        </w:rPr>
        <w:t xml:space="preserve">el artículo 158 y 164 de la Ley de Transparencia y Acceso a la Información Pública del Estado de México y Municipios, que establecen que </w:t>
      </w:r>
      <w:r w:rsidRPr="00F22511">
        <w:rPr>
          <w:rFonts w:ascii="Palatino Linotype" w:eastAsia="MS Mincho" w:hAnsi="Palatino Linotype" w:cs="Arial"/>
          <w:b/>
        </w:rPr>
        <w:t xml:space="preserve">excepcionalmente, de forma fundada y motivada, </w:t>
      </w:r>
      <w:r w:rsidRPr="00F22511">
        <w:rPr>
          <w:rFonts w:ascii="Palatino Linotype" w:eastAsia="MS Mincho" w:hAnsi="Palatino Linotype" w:cs="Arial"/>
        </w:rPr>
        <w:t xml:space="preserve">en el caso de que la información solicitada implique </w:t>
      </w:r>
      <w:r w:rsidRPr="00F22511">
        <w:rPr>
          <w:rFonts w:ascii="Palatino Linotype" w:eastAsia="MS Mincho" w:hAnsi="Palatino Linotype" w:cs="Arial"/>
          <w:b/>
        </w:rPr>
        <w:t xml:space="preserve">análisis, estudio o procesamiento de </w:t>
      </w:r>
      <w:r w:rsidRPr="00F22511">
        <w:rPr>
          <w:rFonts w:ascii="Palatino Linotype" w:eastAsia="MS Mincho" w:hAnsi="Palatino Linotype" w:cs="Arial"/>
          <w:b/>
        </w:rPr>
        <w:lastRenderedPageBreak/>
        <w:t xml:space="preserve">documentos, </w:t>
      </w:r>
      <w:r w:rsidRPr="00F22511">
        <w:rPr>
          <w:rFonts w:ascii="Palatino Linotype" w:eastAsia="MS Mincho" w:hAnsi="Palatino Linotype" w:cs="Arial"/>
        </w:rPr>
        <w:t xml:space="preserve">cuya entrega o reproducción </w:t>
      </w:r>
      <w:r w:rsidRPr="00F22511">
        <w:rPr>
          <w:rFonts w:ascii="Palatino Linotype" w:eastAsia="MS Mincho" w:hAnsi="Palatino Linotype" w:cs="Arial"/>
          <w:b/>
        </w:rPr>
        <w:t xml:space="preserve">sobrepase las capacidades técnicas, administrativas y humanas del sujeto obligado, </w:t>
      </w:r>
      <w:r w:rsidRPr="00F22511">
        <w:rPr>
          <w:rFonts w:ascii="Palatino Linotype" w:eastAsia="MS Mincho" w:hAnsi="Palatino Linotype" w:cs="Arial"/>
        </w:rPr>
        <w:t xml:space="preserve">se podrá poner a disposición del solicitante los documentos en consulta directa. </w:t>
      </w:r>
    </w:p>
    <w:p w14:paraId="13457186" w14:textId="77777777" w:rsidR="00C06E24" w:rsidRPr="00F22511" w:rsidRDefault="00C06E24" w:rsidP="00C06E24">
      <w:pPr>
        <w:pStyle w:val="Prrafodelista"/>
        <w:spacing w:line="360" w:lineRule="auto"/>
        <w:rPr>
          <w:rFonts w:ascii="Palatino Linotype" w:eastAsia="MS Mincho" w:hAnsi="Palatino Linotype" w:cs="Arial"/>
        </w:rPr>
      </w:pPr>
    </w:p>
    <w:p w14:paraId="6A20DBBF" w14:textId="77777777" w:rsidR="00C06E24" w:rsidRPr="007E699C"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 Es </w:t>
      </w:r>
      <w:r w:rsidRPr="00A261F5">
        <w:rPr>
          <w:rFonts w:ascii="Palatino Linotype" w:hAnsi="Palatino Linotype"/>
        </w:rPr>
        <w:t>d</w:t>
      </w:r>
      <w:r w:rsidRPr="00A261F5">
        <w:rPr>
          <w:rFonts w:ascii="Palatino Linotype" w:hAnsi="Palatino Linotype" w:cs="Arial"/>
        </w:rPr>
        <w:t>ecir</w:t>
      </w:r>
      <w:r w:rsidRPr="00F22511">
        <w:rPr>
          <w:rFonts w:ascii="Palatino Linotype" w:eastAsia="MS Mincho" w:hAnsi="Palatino Linotype" w:cs="Arial"/>
        </w:rPr>
        <w:t xml:space="preserve">, del artículo anterior se derivan tres hipótesis que en conjunto y de manera fundada y motivada, validan el cambio de modalidad de entrega de la información y las cuales son, que las documentales a proporcionar </w:t>
      </w:r>
      <w:r w:rsidRPr="00F22511">
        <w:rPr>
          <w:rFonts w:ascii="Palatino Linotype" w:eastAsia="MS Mincho" w:hAnsi="Palatino Linotype" w:cs="Arial"/>
          <w:b/>
        </w:rPr>
        <w:t>sobrepasen las capacidades técnicas, administrativas y humanas del sujeto obligado.</w:t>
      </w:r>
    </w:p>
    <w:p w14:paraId="099B25D3" w14:textId="77777777" w:rsidR="00C06E24" w:rsidRDefault="00C06E24" w:rsidP="00C06E24">
      <w:pPr>
        <w:pStyle w:val="Prrafodelista"/>
        <w:rPr>
          <w:rFonts w:ascii="Palatino Linotype" w:eastAsia="MS Mincho" w:hAnsi="Palatino Linotype" w:cs="Arial"/>
        </w:rPr>
      </w:pPr>
    </w:p>
    <w:p w14:paraId="2006D7A9"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En ese sentido, de los oficios remitidos en respuesta, se advierte que son insuficientes para soportar y aceptar el cambio de modalidad pretendido; toda vez que no se abarcan los siguientes elementos.</w:t>
      </w:r>
    </w:p>
    <w:p w14:paraId="418C373A" w14:textId="77777777" w:rsidR="00C06E24" w:rsidRPr="007E699C" w:rsidRDefault="00C06E24" w:rsidP="00C06E24">
      <w:pPr>
        <w:spacing w:line="360" w:lineRule="auto"/>
        <w:rPr>
          <w:rFonts w:ascii="Palatino Linotype" w:eastAsia="MS Mincho" w:hAnsi="Palatino Linotype" w:cs="Arial"/>
        </w:rPr>
      </w:pPr>
    </w:p>
    <w:p w14:paraId="3B2F74D4" w14:textId="77777777" w:rsidR="00C06E24" w:rsidRPr="00F22511" w:rsidRDefault="00C06E24" w:rsidP="00C06E24">
      <w:pPr>
        <w:pStyle w:val="Ttulo1"/>
        <w:numPr>
          <w:ilvl w:val="0"/>
          <w:numId w:val="22"/>
        </w:numPr>
        <w:spacing w:before="0" w:line="360" w:lineRule="auto"/>
        <w:rPr>
          <w:rFonts w:ascii="Palatino Linotype" w:eastAsia="MS Mincho" w:hAnsi="Palatino Linotype"/>
          <w:b/>
          <w:color w:val="000000" w:themeColor="text1"/>
          <w:sz w:val="24"/>
          <w:szCs w:val="24"/>
        </w:rPr>
      </w:pPr>
      <w:bookmarkStart w:id="226" w:name="_Toc67312758"/>
      <w:bookmarkStart w:id="227" w:name="_Toc71674115"/>
      <w:bookmarkStart w:id="228" w:name="_Toc82611041"/>
      <w:bookmarkStart w:id="229" w:name="_Toc86322632"/>
      <w:r w:rsidRPr="00F22511">
        <w:rPr>
          <w:rFonts w:ascii="Palatino Linotype" w:eastAsia="MS Mincho" w:hAnsi="Palatino Linotype"/>
          <w:b/>
          <w:color w:val="000000" w:themeColor="text1"/>
          <w:sz w:val="24"/>
          <w:szCs w:val="24"/>
        </w:rPr>
        <w:t>Temporalidad de las solicitudes de información.</w:t>
      </w:r>
      <w:bookmarkEnd w:id="226"/>
      <w:bookmarkEnd w:id="227"/>
      <w:bookmarkEnd w:id="228"/>
      <w:bookmarkEnd w:id="229"/>
    </w:p>
    <w:p w14:paraId="26A1AACE" w14:textId="77777777" w:rsidR="00C06E24" w:rsidRPr="00F22511" w:rsidRDefault="00C06E24" w:rsidP="00C06E24">
      <w:pPr>
        <w:spacing w:line="360" w:lineRule="auto"/>
        <w:rPr>
          <w:rFonts w:ascii="Palatino Linotype" w:hAnsi="Palatino Linotype"/>
          <w:lang w:eastAsia="en-US"/>
        </w:rPr>
      </w:pPr>
    </w:p>
    <w:p w14:paraId="232266BF" w14:textId="1861AA2B"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b/>
          <w:i/>
        </w:rPr>
      </w:pPr>
      <w:r w:rsidRPr="00F22511">
        <w:rPr>
          <w:rFonts w:ascii="Palatino Linotype" w:eastAsia="MS Mincho" w:hAnsi="Palatino Linotype" w:cs="Arial"/>
        </w:rPr>
        <w:t xml:space="preserve">En el Acuerdo que los sujetos obligados remitan para realizar el cambio de modalidad a </w:t>
      </w:r>
      <w:r w:rsidRPr="00F22511">
        <w:rPr>
          <w:rFonts w:ascii="Palatino Linotype" w:eastAsia="MS Mincho" w:hAnsi="Palatino Linotype" w:cs="Arial"/>
          <w:b/>
          <w:i/>
        </w:rPr>
        <w:t>In situ</w:t>
      </w:r>
      <w:r w:rsidRPr="00F22511">
        <w:rPr>
          <w:rFonts w:ascii="Palatino Linotype" w:eastAsia="MS Mincho" w:hAnsi="Palatino Linotype" w:cs="Arial"/>
        </w:rPr>
        <w:t xml:space="preserve">, y que </w:t>
      </w:r>
      <w:r w:rsidR="00CE6712">
        <w:rPr>
          <w:rFonts w:ascii="Palatino Linotype" w:eastAsia="MS Mincho" w:hAnsi="Palatino Linotype" w:cs="Arial"/>
        </w:rPr>
        <w:t>si bien fue generada no fue en los términos que establece la ley de la materia</w:t>
      </w:r>
      <w:r w:rsidRPr="00F22511">
        <w:rPr>
          <w:rFonts w:ascii="Palatino Linotype" w:eastAsia="MS Mincho" w:hAnsi="Palatino Linotype" w:cs="Arial"/>
        </w:rPr>
        <w:t xml:space="preserve">, </w:t>
      </w:r>
      <w:r w:rsidR="00CE6712">
        <w:rPr>
          <w:rFonts w:ascii="Palatino Linotype" w:eastAsia="MS Mincho" w:hAnsi="Palatino Linotype" w:cs="Arial"/>
        </w:rPr>
        <w:t xml:space="preserve">ya que </w:t>
      </w:r>
      <w:r w:rsidRPr="00F22511">
        <w:rPr>
          <w:rFonts w:ascii="Palatino Linotype" w:eastAsia="MS Mincho" w:hAnsi="Palatino Linotype" w:cs="Arial"/>
        </w:rPr>
        <w:t>se de</w:t>
      </w:r>
      <w:r w:rsidR="00CE6712">
        <w:rPr>
          <w:rFonts w:ascii="Palatino Linotype" w:eastAsia="MS Mincho" w:hAnsi="Palatino Linotype" w:cs="Arial"/>
        </w:rPr>
        <w:t>be</w:t>
      </w:r>
      <w:r w:rsidRPr="00F22511">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w:t>
      </w:r>
      <w:r w:rsidRPr="00F22511">
        <w:rPr>
          <w:rFonts w:ascii="Palatino Linotype" w:eastAsia="MS Mincho" w:hAnsi="Palatino Linotype" w:cs="Arial"/>
        </w:rPr>
        <w:lastRenderedPageBreak/>
        <w:t>visiblemente excesivo, y está soportando como se están sobrepasando sus  capacidades técnicas, administrativas y humanas.</w:t>
      </w:r>
    </w:p>
    <w:p w14:paraId="79CC72EB" w14:textId="77777777" w:rsidR="00C06E24" w:rsidRPr="00F22511" w:rsidRDefault="00C06E24" w:rsidP="00C06E24">
      <w:pPr>
        <w:spacing w:line="360" w:lineRule="auto"/>
        <w:contextualSpacing/>
        <w:jc w:val="both"/>
        <w:rPr>
          <w:rFonts w:ascii="Palatino Linotype" w:eastAsia="MS Mincho" w:hAnsi="Palatino Linotype" w:cs="Arial"/>
          <w:b/>
          <w:i/>
        </w:rPr>
      </w:pPr>
    </w:p>
    <w:p w14:paraId="38F977F1" w14:textId="59801A6B" w:rsidR="00C06E24" w:rsidRPr="00A342FB" w:rsidRDefault="00C06E24" w:rsidP="00A261F5">
      <w:pPr>
        <w:pStyle w:val="Prrafodelista"/>
        <w:numPr>
          <w:ilvl w:val="0"/>
          <w:numId w:val="7"/>
        </w:numPr>
        <w:spacing w:line="360" w:lineRule="auto"/>
        <w:ind w:left="0" w:firstLine="0"/>
        <w:jc w:val="both"/>
        <w:rPr>
          <w:rFonts w:ascii="Palatino Linotype" w:eastAsia="MS Mincho" w:hAnsi="Palatino Linotype" w:cs="Arial"/>
          <w:b/>
        </w:rPr>
      </w:pPr>
      <w:r w:rsidRPr="00F22511">
        <w:rPr>
          <w:rFonts w:ascii="Palatino Linotype" w:eastAsia="MS Mincho" w:hAnsi="Palatino Linotype" w:cs="Arial"/>
        </w:rPr>
        <w:t>Contexto que en el presente asunto, no se ma</w:t>
      </w:r>
      <w:r w:rsidR="00CE6712">
        <w:rPr>
          <w:rFonts w:ascii="Palatino Linotype" w:eastAsia="MS Mincho" w:hAnsi="Palatino Linotype" w:cs="Arial"/>
        </w:rPr>
        <w:t xml:space="preserve">terializó, como se desprende del acta entregada </w:t>
      </w:r>
      <w:r w:rsidRPr="00F22511">
        <w:rPr>
          <w:rFonts w:ascii="Palatino Linotype" w:eastAsia="MS Mincho" w:hAnsi="Palatino Linotype" w:cs="Arial"/>
        </w:rPr>
        <w:t xml:space="preserve">en respuesta </w:t>
      </w:r>
      <w:r w:rsidR="00CE6712">
        <w:rPr>
          <w:rFonts w:ascii="Palatino Linotype" w:eastAsia="MS Mincho" w:hAnsi="Palatino Linotype" w:cs="Arial"/>
        </w:rPr>
        <w:t>y el oficio emitido por el servidor público habilitado.</w:t>
      </w:r>
    </w:p>
    <w:p w14:paraId="0B1EF85A" w14:textId="77777777" w:rsidR="00A342FB" w:rsidRPr="00A342FB" w:rsidRDefault="00A342FB" w:rsidP="00A342FB">
      <w:pPr>
        <w:pStyle w:val="Prrafodelista"/>
        <w:rPr>
          <w:rFonts w:ascii="Palatino Linotype" w:eastAsia="MS Mincho" w:hAnsi="Palatino Linotype" w:cs="Arial"/>
          <w:b/>
        </w:rPr>
      </w:pPr>
    </w:p>
    <w:p w14:paraId="53AC3CFE" w14:textId="77777777" w:rsidR="00C06E24" w:rsidRPr="00F22511" w:rsidRDefault="00C06E24" w:rsidP="00C06E24">
      <w:pPr>
        <w:pStyle w:val="Ttulo1"/>
        <w:numPr>
          <w:ilvl w:val="0"/>
          <w:numId w:val="22"/>
        </w:numPr>
        <w:spacing w:before="0" w:line="360" w:lineRule="auto"/>
        <w:rPr>
          <w:rFonts w:ascii="Palatino Linotype" w:eastAsia="MS Mincho" w:hAnsi="Palatino Linotype"/>
          <w:b/>
          <w:color w:val="000000" w:themeColor="text1"/>
          <w:sz w:val="24"/>
          <w:szCs w:val="24"/>
        </w:rPr>
      </w:pPr>
      <w:bookmarkStart w:id="230" w:name="_Toc67312759"/>
      <w:bookmarkStart w:id="231" w:name="_Toc71674116"/>
      <w:bookmarkStart w:id="232" w:name="_Toc82611042"/>
      <w:bookmarkStart w:id="233" w:name="_Toc86322633"/>
      <w:r w:rsidRPr="00F22511">
        <w:rPr>
          <w:rFonts w:ascii="Palatino Linotype" w:eastAsia="MS Mincho" w:hAnsi="Palatino Linotype"/>
          <w:b/>
          <w:color w:val="000000" w:themeColor="text1"/>
          <w:sz w:val="24"/>
          <w:szCs w:val="24"/>
        </w:rPr>
        <w:t>Del solicitante.</w:t>
      </w:r>
      <w:bookmarkEnd w:id="230"/>
      <w:bookmarkEnd w:id="231"/>
      <w:bookmarkEnd w:id="232"/>
      <w:bookmarkEnd w:id="233"/>
    </w:p>
    <w:p w14:paraId="11ACC3D4" w14:textId="77777777" w:rsidR="00C06E24" w:rsidRPr="00F22511" w:rsidRDefault="00C06E24" w:rsidP="00C06E24">
      <w:pPr>
        <w:spacing w:line="360" w:lineRule="auto"/>
        <w:rPr>
          <w:rFonts w:ascii="Palatino Linotype" w:hAnsi="Palatino Linotype"/>
          <w:lang w:eastAsia="en-US"/>
        </w:rPr>
      </w:pPr>
    </w:p>
    <w:p w14:paraId="2BE1508B"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i/>
        </w:rPr>
      </w:pPr>
      <w:r w:rsidRPr="00F22511">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14:paraId="7DDBA4A2" w14:textId="77777777" w:rsidR="00C06E24" w:rsidRPr="00F22511" w:rsidRDefault="00C06E24" w:rsidP="00C06E24">
      <w:pPr>
        <w:spacing w:line="360" w:lineRule="auto"/>
        <w:contextualSpacing/>
        <w:jc w:val="both"/>
        <w:rPr>
          <w:rFonts w:ascii="Palatino Linotype" w:eastAsia="MS Mincho" w:hAnsi="Palatino Linotype" w:cs="Arial"/>
        </w:rPr>
      </w:pPr>
    </w:p>
    <w:p w14:paraId="6E47C745" w14:textId="7E2020FC" w:rsidR="00C06E24" w:rsidRPr="00362CD9"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362CD9">
        <w:rPr>
          <w:rFonts w:ascii="Palatino Linotype" w:eastAsia="MS Mincho" w:hAnsi="Palatino Linotype" w:cs="Arial"/>
        </w:rPr>
        <w:t>Lo anterior, para poder arribar a la conclusión de que a todas luces resulta insuficiente el recurso humano con el que cuenta el Sujeto Obligado</w:t>
      </w:r>
      <w:r w:rsidRPr="00362CD9">
        <w:rPr>
          <w:rFonts w:ascii="Palatino Linotype" w:eastAsia="MS Mincho" w:hAnsi="Palatino Linotype" w:cs="Arial"/>
          <w:b/>
        </w:rPr>
        <w:t xml:space="preserve"> </w:t>
      </w:r>
      <w:r w:rsidRPr="00362CD9">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del </w:t>
      </w:r>
      <w:r w:rsidR="00112328">
        <w:rPr>
          <w:rFonts w:ascii="Palatino Linotype" w:hAnsi="Palatino Linotype"/>
          <w:bCs/>
          <w:color w:val="000000"/>
        </w:rPr>
        <w:t>Ayuntamiento de Tenancingo</w:t>
      </w:r>
      <w:r w:rsidRPr="00362CD9">
        <w:rPr>
          <w:rFonts w:ascii="Palatino Linotype" w:eastAsia="MS Mincho" w:hAnsi="Palatino Linotype" w:cs="Arial"/>
        </w:rPr>
        <w:t>, e</w:t>
      </w:r>
      <w:r w:rsidR="00CE6712">
        <w:rPr>
          <w:rFonts w:ascii="Palatino Linotype" w:eastAsia="MS Mincho" w:hAnsi="Palatino Linotype" w:cs="Arial"/>
        </w:rPr>
        <w:t xml:space="preserve">n pro de la sociedad en general; si bien es cierto se realizó un acta y el propio </w:t>
      </w:r>
      <w:r w:rsidR="00CE6712">
        <w:rPr>
          <w:rFonts w:ascii="Palatino Linotype" w:eastAsia="MS Mincho" w:hAnsi="Palatino Linotype" w:cs="Arial"/>
          <w:b/>
        </w:rPr>
        <w:t>SUJETO OBLIGADO</w:t>
      </w:r>
      <w:r w:rsidR="00CE6712">
        <w:rPr>
          <w:rFonts w:ascii="Palatino Linotype" w:eastAsia="MS Mincho" w:hAnsi="Palatino Linotype" w:cs="Arial"/>
        </w:rPr>
        <w:t xml:space="preserve"> realizó acumulaciones, ello no resulta aplicable para poder dar atención al recurso de revisión que ocupa el presente provisto, ya que únicamente corresponde al tabulador de sueldos y la última nómina remitida al OSFEM, soporte documental que genera, posee y administra en ejercicio de sus funciones de derecho público.</w:t>
      </w:r>
    </w:p>
    <w:p w14:paraId="75D08DAC" w14:textId="5B38F9C2" w:rsidR="00C06E24" w:rsidRPr="00F22511" w:rsidRDefault="00CE6712" w:rsidP="00A261F5">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lastRenderedPageBreak/>
        <w:t>Contexto que como se aprecia del acta emitida</w:t>
      </w:r>
      <w:r w:rsidR="00C06E24" w:rsidRPr="00F22511">
        <w:rPr>
          <w:rFonts w:ascii="Palatino Linotype" w:eastAsia="MS Mincho" w:hAnsi="Palatino Linotype" w:cs="Arial"/>
        </w:rPr>
        <w:t>, anteriormente trascritos, no se identifica al solicitante y el intervalo de fechas en que ingresó el cumul</w:t>
      </w:r>
      <w:r>
        <w:rPr>
          <w:rFonts w:ascii="Palatino Linotype" w:eastAsia="MS Mincho" w:hAnsi="Palatino Linotype" w:cs="Arial"/>
        </w:rPr>
        <w:t xml:space="preserve">o de solicitudes de información, ni que el soporte documental requerido </w:t>
      </w:r>
      <w:proofErr w:type="spellStart"/>
      <w:r>
        <w:rPr>
          <w:rFonts w:ascii="Palatino Linotype" w:eastAsia="MS Mincho" w:hAnsi="Palatino Linotype" w:cs="Arial"/>
        </w:rPr>
        <w:t>esta</w:t>
      </w:r>
      <w:proofErr w:type="spellEnd"/>
      <w:r>
        <w:rPr>
          <w:rFonts w:ascii="Palatino Linotype" w:eastAsia="MS Mincho" w:hAnsi="Palatino Linotype" w:cs="Arial"/>
        </w:rPr>
        <w:t xml:space="preserve"> rebasando las capacidad del </w:t>
      </w:r>
      <w:r>
        <w:rPr>
          <w:rFonts w:ascii="Palatino Linotype" w:eastAsia="MS Mincho" w:hAnsi="Palatino Linotype" w:cs="Arial"/>
          <w:b/>
        </w:rPr>
        <w:t>SUEJTO OBLIGADO.</w:t>
      </w:r>
    </w:p>
    <w:p w14:paraId="5CD8071A" w14:textId="77777777" w:rsidR="00C06E24" w:rsidRPr="00A342FB" w:rsidRDefault="00C06E24" w:rsidP="00A342FB">
      <w:pPr>
        <w:spacing w:line="360" w:lineRule="auto"/>
        <w:rPr>
          <w:rFonts w:ascii="Palatino Linotype" w:eastAsia="MS Mincho" w:hAnsi="Palatino Linotype" w:cs="Arial"/>
        </w:rPr>
      </w:pPr>
    </w:p>
    <w:p w14:paraId="669567F4" w14:textId="77777777" w:rsidR="00C06E24" w:rsidRPr="00F22511" w:rsidRDefault="00C06E24" w:rsidP="00C06E24">
      <w:pPr>
        <w:pStyle w:val="Ttulo1"/>
        <w:numPr>
          <w:ilvl w:val="0"/>
          <w:numId w:val="22"/>
        </w:numPr>
        <w:spacing w:before="0" w:line="360" w:lineRule="auto"/>
        <w:rPr>
          <w:rFonts w:ascii="Palatino Linotype" w:eastAsia="MS Mincho" w:hAnsi="Palatino Linotype"/>
          <w:b/>
          <w:color w:val="000000" w:themeColor="text1"/>
          <w:sz w:val="24"/>
          <w:szCs w:val="24"/>
        </w:rPr>
      </w:pPr>
      <w:bookmarkStart w:id="234" w:name="_Toc67312760"/>
      <w:bookmarkStart w:id="235" w:name="_Toc71674117"/>
      <w:bookmarkStart w:id="236" w:name="_Toc82611043"/>
      <w:bookmarkStart w:id="237" w:name="_Toc86322634"/>
      <w:r w:rsidRPr="00F22511">
        <w:rPr>
          <w:rFonts w:ascii="Palatino Linotype" w:eastAsia="MS Mincho" w:hAnsi="Palatino Linotype"/>
          <w:b/>
          <w:color w:val="000000" w:themeColor="text1"/>
          <w:sz w:val="24"/>
          <w:szCs w:val="24"/>
        </w:rPr>
        <w:t>El tiempo estimado de atención.</w:t>
      </w:r>
      <w:bookmarkEnd w:id="234"/>
      <w:bookmarkEnd w:id="235"/>
      <w:bookmarkEnd w:id="236"/>
      <w:bookmarkEnd w:id="237"/>
    </w:p>
    <w:p w14:paraId="0CC1F0FB" w14:textId="77777777" w:rsidR="00C06E24" w:rsidRPr="00F22511" w:rsidRDefault="00C06E24" w:rsidP="00C06E24">
      <w:pPr>
        <w:spacing w:line="360" w:lineRule="auto"/>
        <w:rPr>
          <w:rFonts w:ascii="Palatino Linotype" w:hAnsi="Palatino Linotype"/>
          <w:lang w:eastAsia="en-US"/>
        </w:rPr>
      </w:pPr>
    </w:p>
    <w:p w14:paraId="074691E6"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El </w:t>
      </w:r>
      <w:r w:rsidRPr="00F22511">
        <w:rPr>
          <w:rFonts w:ascii="Palatino Linotype" w:eastAsia="MS Mincho" w:hAnsi="Palatino Linotype" w:cs="Arial"/>
          <w:b/>
        </w:rPr>
        <w:t>SUJETO OBLIGADO</w:t>
      </w:r>
      <w:r w:rsidRPr="00F22511">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3957C752" w14:textId="77777777" w:rsidR="00C06E24" w:rsidRPr="00F22511" w:rsidRDefault="00C06E24" w:rsidP="00C06E24">
      <w:pPr>
        <w:pStyle w:val="Prrafodelista"/>
        <w:spacing w:line="360" w:lineRule="auto"/>
        <w:rPr>
          <w:rFonts w:ascii="Palatino Linotype" w:eastAsia="MS Mincho" w:hAnsi="Palatino Linotype" w:cs="Arial"/>
        </w:rPr>
      </w:pPr>
    </w:p>
    <w:p w14:paraId="7786796A"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Lo anterior</w:t>
      </w:r>
      <w:r w:rsidRPr="00F22511">
        <w:rPr>
          <w:rFonts w:ascii="Palatino Linotype" w:hAnsi="Palatino Linotype" w:cs="Arial"/>
        </w:rPr>
        <w:t xml:space="preserve">, para acreditar que se cumple a cabalidad con el </w:t>
      </w:r>
      <w:r w:rsidRPr="00F22511">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22511">
        <w:rPr>
          <w:rFonts w:ascii="Palatino Linotype" w:eastAsia="MS Mincho" w:hAnsi="Palatino Linotype" w:cs="Arial"/>
          <w:i/>
        </w:rPr>
        <w:t xml:space="preserve">a todas las áreas competentes que cuenten con la información o deban tenerla de acuerdo a sus facultades, competencias y funciones, </w:t>
      </w:r>
      <w:r w:rsidRPr="00F22511">
        <w:rPr>
          <w:rFonts w:ascii="Palatino Linotype" w:eastAsia="MS Mincho" w:hAnsi="Palatino Linotype" w:cs="Arial"/>
          <w:b/>
          <w:i/>
          <w:u w:val="single"/>
        </w:rPr>
        <w:t>con el objeto de que realicen una búsqueda exhaustiva y razonable de la información solicitada</w:t>
      </w:r>
      <w:r w:rsidRPr="00F22511">
        <w:rPr>
          <w:rFonts w:ascii="Palatino Linotype" w:eastAsia="MS Mincho" w:hAnsi="Palatino Linotype" w:cs="Arial"/>
          <w:i/>
        </w:rPr>
        <w:t>,</w:t>
      </w:r>
      <w:r w:rsidRPr="00F22511">
        <w:rPr>
          <w:rFonts w:ascii="Palatino Linotype" w:eastAsia="MS Mincho" w:hAnsi="Palatino Linotype" w:cs="Arial"/>
        </w:rPr>
        <w:t xml:space="preserve"> según se asienta en el artículo 162 de la ley citada. </w:t>
      </w:r>
    </w:p>
    <w:p w14:paraId="7CECD589" w14:textId="77777777" w:rsidR="00C06E24" w:rsidRPr="00F22511" w:rsidRDefault="00C06E24" w:rsidP="00C06E24">
      <w:pPr>
        <w:pStyle w:val="Prrafodelista"/>
        <w:spacing w:line="360" w:lineRule="auto"/>
        <w:rPr>
          <w:rFonts w:ascii="Palatino Linotype" w:eastAsia="MS Mincho" w:hAnsi="Palatino Linotype" w:cs="Arial"/>
        </w:rPr>
      </w:pPr>
    </w:p>
    <w:p w14:paraId="24C8D6B1"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Toda vez que es obligación de identificar la unidad administrativa que resguarda el documento al que una persona pretende acceder, es practicar una </w:t>
      </w:r>
      <w:r w:rsidRPr="00F22511">
        <w:rPr>
          <w:rFonts w:ascii="Palatino Linotype" w:eastAsia="MS Mincho" w:hAnsi="Palatino Linotype" w:cs="Arial"/>
        </w:rPr>
        <w:lastRenderedPageBreak/>
        <w:t>adecuada gestión documental que nos permite localizar el documento, como bien señala el artículo 159 de la Ley de Transparencia.</w:t>
      </w:r>
    </w:p>
    <w:p w14:paraId="47E109C2" w14:textId="77777777" w:rsidR="00C06E24" w:rsidRPr="00F22511" w:rsidRDefault="00C06E24" w:rsidP="00C06E24">
      <w:pPr>
        <w:pStyle w:val="Prrafodelista"/>
        <w:spacing w:line="360" w:lineRule="auto"/>
        <w:rPr>
          <w:rFonts w:ascii="Palatino Linotype" w:eastAsia="MS Mincho" w:hAnsi="Palatino Linotype" w:cs="Arial"/>
        </w:rPr>
      </w:pPr>
    </w:p>
    <w:p w14:paraId="1F403FEE"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El </w:t>
      </w:r>
      <w:r w:rsidRPr="00F22511">
        <w:rPr>
          <w:rFonts w:ascii="Palatino Linotype" w:eastAsia="MS Mincho" w:hAnsi="Palatino Linotype" w:cs="Arial"/>
        </w:rPr>
        <w:t>Titular</w:t>
      </w:r>
      <w:r w:rsidRPr="00F22511">
        <w:rPr>
          <w:rFonts w:ascii="Palatino Linotype" w:hAnsi="Palatino Linotype"/>
        </w:rPr>
        <w:t xml:space="preserve"> d</w:t>
      </w:r>
      <w:r w:rsidRPr="00A261F5">
        <w:rPr>
          <w:rFonts w:ascii="Palatino Linotype" w:eastAsia="MS Mincho" w:hAnsi="Palatino Linotype" w:cs="Arial"/>
        </w:rPr>
        <w:t>e</w:t>
      </w:r>
      <w:r w:rsidRPr="00F22511">
        <w:rPr>
          <w:rFonts w:ascii="Palatino Linotype" w:hAnsi="Palatino Linotype"/>
        </w:rPr>
        <w:t xml:space="preserve"> la Unidad de Transparencia tiene la obligación de cumplir con lo </w:t>
      </w:r>
      <w:r w:rsidRPr="00F22511">
        <w:rPr>
          <w:rFonts w:ascii="Palatino Linotype" w:eastAsia="MS Mincho" w:hAnsi="Palatino Linotype" w:cs="Arial"/>
        </w:rPr>
        <w:t>que</w:t>
      </w:r>
      <w:r w:rsidRPr="00F22511">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7EE148E0" w14:textId="77777777" w:rsidR="00C06E24" w:rsidRPr="00F22511" w:rsidRDefault="00C06E24" w:rsidP="00C06E24">
      <w:pPr>
        <w:pStyle w:val="Prrafodelista"/>
        <w:spacing w:line="360" w:lineRule="auto"/>
        <w:rPr>
          <w:rFonts w:ascii="Palatino Linotype" w:hAnsi="Palatino Linotype"/>
        </w:rPr>
      </w:pPr>
    </w:p>
    <w:p w14:paraId="23B5BB27" w14:textId="549C5EF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Atento a lo anterior, d</w:t>
      </w:r>
      <w:r w:rsidR="00746934">
        <w:rPr>
          <w:rFonts w:ascii="Palatino Linotype" w:hAnsi="Palatino Linotype"/>
        </w:rPr>
        <w:t>e la revisión al</w:t>
      </w:r>
      <w:r w:rsidRPr="00F22511">
        <w:rPr>
          <w:rFonts w:ascii="Palatino Linotype" w:hAnsi="Palatino Linotype"/>
        </w:rPr>
        <w:t xml:space="preserve"> expediente</w:t>
      </w:r>
      <w:r w:rsidR="00746934">
        <w:rPr>
          <w:rFonts w:ascii="Palatino Linotype" w:hAnsi="Palatino Linotype"/>
        </w:rPr>
        <w:t xml:space="preserve"> electrónico</w:t>
      </w:r>
      <w:r w:rsidRPr="00F22511">
        <w:rPr>
          <w:rFonts w:ascii="Palatino Linotype" w:hAnsi="Palatino Linotype"/>
        </w:rPr>
        <w:t xml:space="preserve"> en que se a</w:t>
      </w:r>
      <w:r w:rsidR="00746934">
        <w:rPr>
          <w:rFonts w:ascii="Palatino Linotype" w:hAnsi="Palatino Linotype"/>
        </w:rPr>
        <w:t>ctúa, se advierte que si existe</w:t>
      </w:r>
      <w:r w:rsidRPr="00F22511">
        <w:rPr>
          <w:rFonts w:ascii="Palatino Linotype" w:hAnsi="Palatino Linotype"/>
        </w:rPr>
        <w:t xml:space="preserve"> registro de que </w:t>
      </w:r>
      <w:r w:rsidR="00746934">
        <w:rPr>
          <w:rFonts w:ascii="Palatino Linotype" w:hAnsi="Palatino Linotype"/>
        </w:rPr>
        <w:t>en la solicitud</w:t>
      </w:r>
      <w:r w:rsidRPr="00F22511">
        <w:rPr>
          <w:rFonts w:ascii="Palatino Linotype" w:hAnsi="Palatino Linotype"/>
        </w:rPr>
        <w:t xml:space="preserve"> de información de las que se pretende el cambio de modalidad, </w:t>
      </w:r>
      <w:r w:rsidR="00746934">
        <w:rPr>
          <w:rFonts w:ascii="Palatino Linotype" w:hAnsi="Palatino Linotype"/>
        </w:rPr>
        <w:t>fue turnada</w:t>
      </w:r>
      <w:r w:rsidRPr="00F22511">
        <w:rPr>
          <w:rFonts w:ascii="Palatino Linotype" w:hAnsi="Palatino Linotype"/>
        </w:rPr>
        <w:t>, como se advierte de la siguiente captura de pantalla:</w:t>
      </w:r>
    </w:p>
    <w:p w14:paraId="0DD991BA" w14:textId="660C0BB0" w:rsidR="00C06E24" w:rsidRDefault="00880818" w:rsidP="00C06E24">
      <w:pPr>
        <w:spacing w:line="360" w:lineRule="auto"/>
        <w:contextualSpacing/>
        <w:jc w:val="center"/>
        <w:rPr>
          <w:rFonts w:ascii="Palatino Linotype" w:hAnsi="Palatino Linotype"/>
        </w:rPr>
      </w:pPr>
      <w:r>
        <w:rPr>
          <w:rFonts w:ascii="Palatino Linotype" w:hAnsi="Palatino Linotype"/>
          <w:noProof/>
        </w:rPr>
        <w:drawing>
          <wp:inline distT="0" distB="0" distL="0" distR="0" wp14:anchorId="0D33E934" wp14:editId="73F3ABA0">
            <wp:extent cx="5577840" cy="25603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14:paraId="6EB835C7" w14:textId="77777777" w:rsidR="00C06E24" w:rsidRPr="00F22511" w:rsidRDefault="00C06E24" w:rsidP="00C06E24">
      <w:pPr>
        <w:spacing w:line="360" w:lineRule="auto"/>
        <w:contextualSpacing/>
        <w:jc w:val="center"/>
        <w:rPr>
          <w:rFonts w:ascii="Palatino Linotype" w:hAnsi="Palatino Linotype"/>
        </w:rPr>
      </w:pPr>
    </w:p>
    <w:p w14:paraId="4D0D0759" w14:textId="3E83B6A0" w:rsidR="00C06E24" w:rsidRPr="00746934"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A261F5">
        <w:rPr>
          <w:rFonts w:ascii="Palatino Linotype" w:hAnsi="Palatino Linotype"/>
        </w:rPr>
        <w:lastRenderedPageBreak/>
        <w:t>Del</w:t>
      </w:r>
      <w:r w:rsidRPr="00F22511">
        <w:rPr>
          <w:rFonts w:ascii="Palatino Linotype" w:eastAsia="MS Mincho" w:hAnsi="Palatino Linotype" w:cs="Arial"/>
        </w:rPr>
        <w:t xml:space="preserve"> requerimiento realizado a los servidores públicos habilitados, se desprende que estos </w:t>
      </w:r>
      <w:r w:rsidR="00746934">
        <w:rPr>
          <w:rFonts w:ascii="Palatino Linotype" w:eastAsia="MS Mincho" w:hAnsi="Palatino Linotype" w:cs="Arial"/>
        </w:rPr>
        <w:t xml:space="preserve">no dieron </w:t>
      </w:r>
      <w:r w:rsidR="00A342FB">
        <w:rPr>
          <w:rFonts w:ascii="Palatino Linotype" w:eastAsia="MS Mincho" w:hAnsi="Palatino Linotype" w:cs="Arial"/>
        </w:rPr>
        <w:t>contestación</w:t>
      </w:r>
      <w:r w:rsidR="00746934">
        <w:rPr>
          <w:rFonts w:ascii="Palatino Linotype" w:eastAsia="MS Mincho" w:hAnsi="Palatino Linotype" w:cs="Arial"/>
        </w:rPr>
        <w:t xml:space="preserve">; sino únicamente </w:t>
      </w:r>
      <w:r w:rsidRPr="00F22511">
        <w:rPr>
          <w:rFonts w:ascii="Palatino Linotype" w:eastAsia="MS Mincho" w:hAnsi="Palatino Linotype" w:cs="Arial"/>
        </w:rPr>
        <w:t>adjunta</w:t>
      </w:r>
      <w:r w:rsidR="00746934">
        <w:rPr>
          <w:rFonts w:ascii="Palatino Linotype" w:eastAsia="MS Mincho" w:hAnsi="Palatino Linotype" w:cs="Arial"/>
        </w:rPr>
        <w:t>r</w:t>
      </w:r>
      <w:r w:rsidRPr="00F22511">
        <w:rPr>
          <w:rFonts w:ascii="Palatino Linotype" w:eastAsia="MS Mincho" w:hAnsi="Palatino Linotype" w:cs="Arial"/>
        </w:rPr>
        <w:t>o</w:t>
      </w:r>
      <w:r w:rsidR="00746934">
        <w:rPr>
          <w:rFonts w:ascii="Palatino Linotype" w:eastAsia="MS Mincho" w:hAnsi="Palatino Linotype" w:cs="Arial"/>
        </w:rPr>
        <w:t>n</w:t>
      </w:r>
      <w:r w:rsidRPr="00F22511">
        <w:rPr>
          <w:rFonts w:ascii="Palatino Linotype" w:eastAsia="MS Mincho" w:hAnsi="Palatino Linotype" w:cs="Arial"/>
        </w:rPr>
        <w:t xml:space="preserve"> un oficio a efecto de requerir el cambio de modalidad</w:t>
      </w:r>
      <w:r w:rsidR="00A342FB">
        <w:rPr>
          <w:rFonts w:ascii="Palatino Linotype" w:eastAsia="MS Mincho" w:hAnsi="Palatino Linotype" w:cs="Arial"/>
        </w:rPr>
        <w:t xml:space="preserve"> en la respuesta emitida</w:t>
      </w:r>
      <w:r w:rsidRPr="00F22511">
        <w:rPr>
          <w:rFonts w:ascii="Palatino Linotype" w:eastAsia="MS Mincho" w:hAnsi="Palatino Linotype" w:cs="Arial"/>
        </w:rPr>
        <w:t>, como se observa:</w:t>
      </w:r>
    </w:p>
    <w:p w14:paraId="07DFCFEE" w14:textId="39F2F48E" w:rsidR="00C06E24" w:rsidRPr="00F22511" w:rsidRDefault="00746934" w:rsidP="00746934">
      <w:pPr>
        <w:spacing w:line="360" w:lineRule="auto"/>
        <w:contextualSpacing/>
        <w:jc w:val="center"/>
        <w:rPr>
          <w:rFonts w:ascii="Palatino Linotype" w:eastAsia="MS Mincho" w:hAnsi="Palatino Linotype" w:cs="Arial"/>
        </w:rPr>
      </w:pPr>
      <w:r>
        <w:rPr>
          <w:rFonts w:ascii="Palatino Linotype" w:eastAsia="MS Mincho" w:hAnsi="Palatino Linotype" w:cs="Arial"/>
          <w:noProof/>
        </w:rPr>
        <w:drawing>
          <wp:inline distT="0" distB="0" distL="0" distR="0" wp14:anchorId="56CC19D3" wp14:editId="136E93C9">
            <wp:extent cx="5498275" cy="1316173"/>
            <wp:effectExtent l="19050" t="19050" r="26670" b="177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668" cy="1316985"/>
                    </a:xfrm>
                    <a:prstGeom prst="rect">
                      <a:avLst/>
                    </a:prstGeom>
                    <a:noFill/>
                    <a:ln>
                      <a:solidFill>
                        <a:schemeClr val="tx1"/>
                      </a:solidFill>
                    </a:ln>
                  </pic:spPr>
                </pic:pic>
              </a:graphicData>
            </a:graphic>
          </wp:inline>
        </w:drawing>
      </w:r>
    </w:p>
    <w:p w14:paraId="303894D6" w14:textId="77777777" w:rsidR="00C06E24" w:rsidRPr="00F22511" w:rsidRDefault="00C06E24" w:rsidP="00C06E24">
      <w:pPr>
        <w:spacing w:line="360" w:lineRule="auto"/>
        <w:contextualSpacing/>
        <w:jc w:val="both"/>
        <w:rPr>
          <w:rFonts w:ascii="Palatino Linotype" w:eastAsia="MS Mincho" w:hAnsi="Palatino Linotype" w:cs="Arial"/>
        </w:rPr>
      </w:pPr>
    </w:p>
    <w:p w14:paraId="05B29223" w14:textId="0DA92B84"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hAnsi="Palatino Linotype"/>
        </w:rPr>
        <w:t>En ese sentido</w:t>
      </w:r>
      <w:r w:rsidRPr="00F22511">
        <w:rPr>
          <w:rFonts w:ascii="Palatino Linotype" w:eastAsia="MS Mincho" w:hAnsi="Palatino Linotype" w:cs="Arial"/>
        </w:rPr>
        <w:t xml:space="preserve">, los servidores públicos habilitados, deben acusar de recibo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proofErr w:type="spellStart"/>
      <w:r w:rsidRPr="00F22511">
        <w:rPr>
          <w:rFonts w:ascii="Palatino Linotype" w:eastAsia="MS Mincho" w:hAnsi="Palatino Linotype" w:cs="Arial"/>
        </w:rPr>
        <w:t>etc</w:t>
      </w:r>
      <w:proofErr w:type="spellEnd"/>
      <w:r w:rsidRPr="00F22511">
        <w:rPr>
          <w:rFonts w:ascii="Palatino Linotype" w:eastAsia="MS Mincho" w:hAnsi="Palatino Linotype" w:cs="Arial"/>
        </w:rPr>
        <w:t xml:space="preserve">; es decir, acreditar que si bien se está buscando la información, y que se está realizando todo el procedimiento para el cumplimiento, también lo es que no se está negando la misma, pero ciertamente el lapso temporal es insuficiente para </w:t>
      </w:r>
      <w:r w:rsidR="00A342FB">
        <w:rPr>
          <w:rFonts w:ascii="Palatino Linotype" w:eastAsia="MS Mincho" w:hAnsi="Palatino Linotype" w:cs="Arial"/>
        </w:rPr>
        <w:t xml:space="preserve">procesar el cumulo de información o </w:t>
      </w:r>
      <w:r w:rsidRPr="00F22511">
        <w:rPr>
          <w:rFonts w:ascii="Palatino Linotype" w:eastAsia="MS Mincho" w:hAnsi="Palatino Linotype" w:cs="Arial"/>
        </w:rPr>
        <w:t>atender todas y cada una de las múltiples solicitudes de información en un mismo plazo.</w:t>
      </w:r>
    </w:p>
    <w:p w14:paraId="2E9D0BA1" w14:textId="77777777" w:rsidR="00C06E24" w:rsidRPr="00F22511" w:rsidRDefault="00C06E24" w:rsidP="00C06E24">
      <w:pPr>
        <w:spacing w:line="360" w:lineRule="auto"/>
        <w:contextualSpacing/>
        <w:jc w:val="both"/>
        <w:rPr>
          <w:rFonts w:ascii="Palatino Linotype" w:eastAsia="MS Mincho" w:hAnsi="Palatino Linotype" w:cs="Arial"/>
        </w:rPr>
      </w:pPr>
    </w:p>
    <w:p w14:paraId="340FFA54" w14:textId="77777777" w:rsidR="00C06E24" w:rsidRPr="00F22511" w:rsidRDefault="00C06E24" w:rsidP="00C06E24">
      <w:pPr>
        <w:pStyle w:val="Ttulo1"/>
        <w:numPr>
          <w:ilvl w:val="0"/>
          <w:numId w:val="22"/>
        </w:numPr>
        <w:spacing w:before="0" w:line="360" w:lineRule="auto"/>
        <w:rPr>
          <w:rFonts w:ascii="Palatino Linotype" w:eastAsia="MS Mincho" w:hAnsi="Palatino Linotype"/>
          <w:b/>
          <w:color w:val="000000" w:themeColor="text1"/>
          <w:sz w:val="24"/>
          <w:szCs w:val="24"/>
        </w:rPr>
      </w:pPr>
      <w:bookmarkStart w:id="238" w:name="_Toc71674118"/>
      <w:bookmarkStart w:id="239" w:name="_Toc82611044"/>
      <w:bookmarkStart w:id="240" w:name="_Toc86322635"/>
      <w:r w:rsidRPr="00F22511">
        <w:rPr>
          <w:rFonts w:ascii="Palatino Linotype" w:eastAsia="MS Mincho" w:hAnsi="Palatino Linotype"/>
          <w:b/>
          <w:color w:val="000000" w:themeColor="text1"/>
          <w:sz w:val="24"/>
          <w:szCs w:val="24"/>
        </w:rPr>
        <w:t>Del reporte de incidencias</w:t>
      </w:r>
      <w:bookmarkEnd w:id="238"/>
      <w:bookmarkEnd w:id="239"/>
      <w:bookmarkEnd w:id="240"/>
    </w:p>
    <w:p w14:paraId="640337B7" w14:textId="77777777" w:rsidR="00C06E24" w:rsidRPr="00F22511" w:rsidRDefault="00C06E24" w:rsidP="00C06E24">
      <w:pPr>
        <w:pStyle w:val="Prrafodelista"/>
        <w:spacing w:line="360" w:lineRule="auto"/>
        <w:rPr>
          <w:rFonts w:ascii="Palatino Linotype" w:eastAsia="MS Mincho" w:hAnsi="Palatino Linotype" w:cs="Arial"/>
        </w:rPr>
      </w:pPr>
    </w:p>
    <w:p w14:paraId="6A7D4118" w14:textId="77777777"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Por </w:t>
      </w:r>
      <w:r w:rsidRPr="00A261F5">
        <w:rPr>
          <w:rFonts w:ascii="Palatino Linotype" w:hAnsi="Palatino Linotype"/>
        </w:rPr>
        <w:t>otro</w:t>
      </w:r>
      <w:r w:rsidRPr="00F22511">
        <w:rPr>
          <w:rFonts w:ascii="Palatino Linotype" w:eastAsia="MS Mincho" w:hAnsi="Palatino Linotype" w:cs="Arial"/>
        </w:rPr>
        <w:t xml:space="preserve"> lado, es necesario subrayar, que no basta con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alegue que debido al volumen de la información no puede entregarla</w:t>
      </w:r>
      <w:r w:rsidRPr="00F22511">
        <w:rPr>
          <w:rFonts w:ascii="Palatino Linotype" w:eastAsia="MS Mincho" w:hAnsi="Palatino Linotype" w:cs="Arial"/>
          <w:u w:val="single"/>
        </w:rPr>
        <w:t xml:space="preserve"> </w:t>
      </w:r>
      <w:r w:rsidRPr="00F22511">
        <w:rPr>
          <w:rFonts w:ascii="Palatino Linotype" w:eastAsia="MS Mincho" w:hAnsi="Palatino Linotype" w:cs="Arial"/>
        </w:rPr>
        <w:lastRenderedPageBreak/>
        <w:t xml:space="preserve">vía electrónica, se requiere también generar previo a la respuesta un reporte de incidencias ante la </w:t>
      </w:r>
      <w:r w:rsidRPr="000D6447">
        <w:rPr>
          <w:rFonts w:ascii="Palatino Linotype" w:eastAsia="MS Mincho" w:hAnsi="Palatino Linotype" w:cs="Arial"/>
        </w:rPr>
        <w:t xml:space="preserve">Dirección de Informática de éste Instituto, de conformidad con el numeral </w:t>
      </w:r>
      <w:r w:rsidRPr="00746934">
        <w:rPr>
          <w:rFonts w:ascii="Palatino Linotype" w:eastAsia="MS Mincho" w:hAnsi="Palatino Linotype" w:cs="Arial"/>
          <w:b/>
        </w:rPr>
        <w:t>CINCUENTA Y CUATRO DE LOS</w:t>
      </w:r>
      <w:r w:rsidRPr="000D6447">
        <w:rPr>
          <w:rFonts w:ascii="Palatino Linotype" w:eastAsia="MS Mincho" w:hAnsi="Palatino Linotype" w:cs="Arial"/>
        </w:rPr>
        <w:t xml:space="preserve"> </w:t>
      </w:r>
      <w:r w:rsidRPr="000D6447">
        <w:rPr>
          <w:rFonts w:ascii="Palatino Linotype" w:eastAsia="MS Mincho" w:hAnsi="Palatino Linotype"/>
          <w:b/>
        </w:rPr>
        <w:t>LINEAMIENTOS</w:t>
      </w:r>
      <w:r w:rsidRPr="00F22511">
        <w:rPr>
          <w:rFonts w:ascii="Palatino Linotype" w:eastAsia="MS Mincho" w:hAnsi="Palatino Linotype"/>
          <w:b/>
        </w:rPr>
        <w:t xml:space="preserve">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F22511">
        <w:rPr>
          <w:rFonts w:ascii="Palatino Linotype" w:eastAsia="MS Mincho" w:hAnsi="Palatino Linotype"/>
        </w:rPr>
        <w:t>que a la letra señalan:</w:t>
      </w:r>
    </w:p>
    <w:p w14:paraId="623718D9" w14:textId="77777777" w:rsidR="00C06E24" w:rsidRPr="00F22511" w:rsidRDefault="00C06E24" w:rsidP="00C06E24">
      <w:pPr>
        <w:pStyle w:val="Prrafodelista"/>
        <w:spacing w:line="360" w:lineRule="auto"/>
        <w:rPr>
          <w:rFonts w:ascii="Palatino Linotype" w:eastAsia="MS Mincho" w:hAnsi="Palatino Linotype" w:cs="Arial"/>
        </w:rPr>
      </w:pPr>
    </w:p>
    <w:p w14:paraId="76C12295" w14:textId="77777777" w:rsidR="00C06E24" w:rsidRPr="00F22511" w:rsidRDefault="00C06E24" w:rsidP="00C06E24">
      <w:pPr>
        <w:spacing w:line="360" w:lineRule="auto"/>
        <w:ind w:left="567" w:right="567"/>
        <w:jc w:val="both"/>
        <w:rPr>
          <w:rFonts w:ascii="Palatino Linotype" w:eastAsia="MS Mincho" w:hAnsi="Palatino Linotype"/>
          <w:i/>
        </w:rPr>
      </w:pPr>
      <w:r w:rsidRPr="00F22511">
        <w:rPr>
          <w:rFonts w:ascii="Palatino Linotype" w:eastAsia="MS Mincho" w:hAnsi="Palatino Linotype"/>
          <w:b/>
          <w:i/>
        </w:rPr>
        <w:t>CINCUENTA Y CUATRO.-</w:t>
      </w:r>
      <w:r w:rsidRPr="00F22511">
        <w:rPr>
          <w:rFonts w:ascii="Palatino Linotype" w:eastAsia="MS Mincho" w:hAnsi="Palatino Linotype"/>
          <w:i/>
        </w:rPr>
        <w:t xml:space="preserve"> De acuerdo a lo dispuesto por el párrafo segundo del artículo 48 de la Ley, la información podrá ser entregada vía electrónica a través del SICOSIEM. </w:t>
      </w:r>
    </w:p>
    <w:p w14:paraId="6A58A197" w14:textId="77777777" w:rsidR="00C06E24" w:rsidRPr="00F22511" w:rsidRDefault="00C06E24" w:rsidP="00C06E24">
      <w:pPr>
        <w:spacing w:line="360" w:lineRule="auto"/>
        <w:ind w:left="567" w:right="567"/>
        <w:jc w:val="both"/>
        <w:rPr>
          <w:rFonts w:ascii="Palatino Linotype" w:eastAsia="MS Mincho" w:hAnsi="Palatino Linotype"/>
          <w:i/>
        </w:rPr>
      </w:pPr>
    </w:p>
    <w:p w14:paraId="653C1A9C" w14:textId="77777777" w:rsidR="00C06E24" w:rsidRPr="00F22511" w:rsidRDefault="00C06E24" w:rsidP="00C06E24">
      <w:pPr>
        <w:spacing w:line="360" w:lineRule="auto"/>
        <w:ind w:left="567" w:right="567"/>
        <w:jc w:val="both"/>
        <w:rPr>
          <w:rFonts w:ascii="Palatino Linotype" w:eastAsia="MS Mincho" w:hAnsi="Palatino Linotype"/>
          <w:i/>
        </w:rPr>
      </w:pPr>
      <w:r w:rsidRPr="00F22511">
        <w:rPr>
          <w:rFonts w:ascii="Palatino Linotype" w:eastAsia="MS Mincho" w:hAnsi="Palatino Linotype"/>
          <w:i/>
        </w:rPr>
        <w:t>Es obligación del responsable de la Unidad de Información verificar que los archivos electrónicos que contengan la información entregada, se encuentra agregada al SICOSIEM.</w:t>
      </w:r>
    </w:p>
    <w:p w14:paraId="4DD5BD12" w14:textId="77777777" w:rsidR="00C06E24" w:rsidRPr="00F22511" w:rsidRDefault="00C06E24" w:rsidP="00C06E24">
      <w:pPr>
        <w:spacing w:line="360" w:lineRule="auto"/>
        <w:ind w:left="567" w:right="567"/>
        <w:jc w:val="both"/>
        <w:rPr>
          <w:rFonts w:ascii="Palatino Linotype" w:eastAsia="MS Mincho" w:hAnsi="Palatino Linotype"/>
          <w:i/>
        </w:rPr>
      </w:pPr>
    </w:p>
    <w:p w14:paraId="1BC332AF" w14:textId="77777777" w:rsidR="00C06E24" w:rsidRPr="00F22511" w:rsidRDefault="00C06E24" w:rsidP="00C06E24">
      <w:pPr>
        <w:spacing w:line="360" w:lineRule="auto"/>
        <w:ind w:left="567" w:right="567"/>
        <w:jc w:val="both"/>
        <w:rPr>
          <w:rFonts w:ascii="Palatino Linotype" w:eastAsia="MS Mincho" w:hAnsi="Palatino Linotype"/>
          <w:b/>
          <w:i/>
        </w:rPr>
      </w:pPr>
      <w:r w:rsidRPr="00F22511">
        <w:rPr>
          <w:rFonts w:ascii="Palatino Linotype" w:eastAsia="MS Mincho" w:hAnsi="Palatino Linotype"/>
          <w:i/>
        </w:rPr>
        <w:t xml:space="preserve">En caso de que el responsable de la Unidad de Información no pueda agregar al SICOSIEM los archivos electrónicos que contengan la información por motivos técnicos, </w:t>
      </w:r>
      <w:r w:rsidRPr="00F22511">
        <w:rPr>
          <w:rFonts w:ascii="Palatino Linotype" w:eastAsia="MS Mincho" w:hAnsi="Palatino Linotype"/>
          <w:b/>
          <w:i/>
        </w:rPr>
        <w:t>debe avisar de inmediato al Instituto, a través del correo electrónico institucional, Además de comunicarse vía telefónica de inmediato a efecto de que reciba el apoyo técnico correspondiente.</w:t>
      </w:r>
    </w:p>
    <w:p w14:paraId="2A7C2091" w14:textId="77777777" w:rsidR="00C06E24" w:rsidRPr="00F22511" w:rsidRDefault="00C06E24" w:rsidP="00C06E24">
      <w:pPr>
        <w:spacing w:line="360" w:lineRule="auto"/>
        <w:ind w:left="567" w:right="567"/>
        <w:jc w:val="both"/>
        <w:rPr>
          <w:rFonts w:ascii="Palatino Linotype" w:eastAsia="MS Mincho" w:hAnsi="Palatino Linotype"/>
          <w:b/>
          <w:i/>
        </w:rPr>
      </w:pPr>
      <w:r w:rsidRPr="00F22511">
        <w:rPr>
          <w:rFonts w:ascii="Palatino Linotype" w:eastAsia="MS Mincho" w:hAnsi="Palatino Linotype"/>
          <w:b/>
          <w:i/>
        </w:rPr>
        <w:lastRenderedPageBreak/>
        <w:t>La Dirección de Sistemas e Informática del Instituto, debe llevar un registro de incidencias en el cual se asienten todas las llamas referentes al apoyo técnico para agregar los archivos electrónicos al SICOSIEM.</w:t>
      </w:r>
    </w:p>
    <w:p w14:paraId="76E8C731" w14:textId="77777777" w:rsidR="00C06E24" w:rsidRPr="00F22511" w:rsidRDefault="00C06E24" w:rsidP="00C06E24">
      <w:pPr>
        <w:spacing w:line="360" w:lineRule="auto"/>
        <w:ind w:left="567" w:right="567"/>
        <w:jc w:val="both"/>
        <w:rPr>
          <w:rFonts w:ascii="Palatino Linotype" w:eastAsia="MS Mincho" w:hAnsi="Palatino Linotype"/>
          <w:b/>
          <w:i/>
        </w:rPr>
      </w:pPr>
      <w:r w:rsidRPr="00F22511">
        <w:rPr>
          <w:rFonts w:ascii="Palatino Linotype" w:eastAsia="MS Mincho" w:hAnsi="Palatino Linotype"/>
          <w:b/>
          <w:i/>
        </w:rPr>
        <w:t xml:space="preserve">La omisión por parte del responsable de la Unidad de Información del procedimiento antes descrito presume la negativa de la entrega de la Información. </w:t>
      </w:r>
    </w:p>
    <w:p w14:paraId="5B2EA09B" w14:textId="77777777" w:rsidR="00C06E24" w:rsidRPr="00F22511" w:rsidRDefault="00C06E24" w:rsidP="00C06E24">
      <w:pPr>
        <w:spacing w:line="360" w:lineRule="auto"/>
        <w:ind w:left="567" w:right="567"/>
        <w:jc w:val="both"/>
        <w:rPr>
          <w:rFonts w:ascii="Palatino Linotype" w:eastAsia="MS Mincho" w:hAnsi="Palatino Linotype"/>
          <w:i/>
        </w:rPr>
      </w:pPr>
    </w:p>
    <w:p w14:paraId="26D43340" w14:textId="77777777" w:rsidR="00C06E24" w:rsidRPr="00F22511" w:rsidRDefault="00C06E24" w:rsidP="00C06E24">
      <w:pPr>
        <w:spacing w:line="360" w:lineRule="auto"/>
        <w:ind w:left="567" w:right="567"/>
        <w:jc w:val="both"/>
        <w:rPr>
          <w:rFonts w:ascii="Palatino Linotype" w:eastAsia="MS Mincho" w:hAnsi="Palatino Linotype"/>
          <w:i/>
        </w:rPr>
      </w:pPr>
      <w:r w:rsidRPr="00F22511">
        <w:rPr>
          <w:rFonts w:ascii="Palatino Linotype" w:eastAsia="MS Mincho" w:hAnsi="Palatino Linotype"/>
          <w:i/>
        </w:rPr>
        <w:t>Cuando la información no pueda ser remitida vía electrónica, se deberá fundar y motivar la resolución respectiva, explicando en todo momento las causas que impiden el envío de la información de forma electrónica.</w:t>
      </w:r>
    </w:p>
    <w:p w14:paraId="35BEE908" w14:textId="77777777" w:rsidR="00C06E24" w:rsidRPr="00F22511" w:rsidRDefault="00C06E24" w:rsidP="00C06E24">
      <w:pPr>
        <w:spacing w:line="360" w:lineRule="auto"/>
        <w:ind w:left="567" w:right="567"/>
        <w:jc w:val="both"/>
        <w:rPr>
          <w:rFonts w:ascii="Palatino Linotype" w:eastAsia="MS Mincho" w:hAnsi="Palatino Linotype"/>
          <w:i/>
        </w:rPr>
      </w:pPr>
    </w:p>
    <w:p w14:paraId="77FE9605" w14:textId="77777777" w:rsidR="00C06E24" w:rsidRPr="00F22511" w:rsidRDefault="00C06E24" w:rsidP="00C06E24">
      <w:pPr>
        <w:spacing w:line="360" w:lineRule="auto"/>
        <w:ind w:left="567" w:right="567"/>
        <w:jc w:val="both"/>
        <w:rPr>
          <w:rFonts w:ascii="Palatino Linotype" w:eastAsia="MS Mincho" w:hAnsi="Palatino Linotype"/>
          <w:i/>
        </w:rPr>
      </w:pPr>
      <w:r w:rsidRPr="00F22511">
        <w:rPr>
          <w:rFonts w:ascii="Palatino Linotype" w:eastAsia="MS Mincho" w:hAnsi="Palatino Linotype"/>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CCE2DE8" w14:textId="77777777" w:rsidR="00C06E24" w:rsidRPr="00F22511" w:rsidRDefault="00C06E24" w:rsidP="00C06E24">
      <w:pPr>
        <w:spacing w:line="360" w:lineRule="auto"/>
        <w:ind w:left="567" w:right="567"/>
        <w:jc w:val="both"/>
        <w:rPr>
          <w:rFonts w:ascii="Palatino Linotype" w:eastAsia="MS Mincho" w:hAnsi="Palatino Linotype"/>
          <w:i/>
        </w:rPr>
      </w:pPr>
    </w:p>
    <w:p w14:paraId="0CC4134C" w14:textId="77777777" w:rsidR="00C06E24" w:rsidRPr="00F22511" w:rsidRDefault="00C06E24" w:rsidP="00C06E24">
      <w:pPr>
        <w:spacing w:line="360" w:lineRule="auto"/>
        <w:ind w:left="567" w:right="567"/>
        <w:jc w:val="both"/>
        <w:rPr>
          <w:rFonts w:ascii="Palatino Linotype" w:eastAsia="MS Mincho" w:hAnsi="Palatino Linotype"/>
          <w:i/>
        </w:rPr>
      </w:pPr>
      <w:r w:rsidRPr="00F22511">
        <w:rPr>
          <w:rFonts w:ascii="Palatino Linotype" w:eastAsia="MS Mincho" w:hAnsi="Palatino Linotype"/>
          <w:i/>
        </w:rPr>
        <w:t>El formato mencionado deberá estar agregado al expediente electrónico de la solicitud de información pública, en el estatus respectivo.</w:t>
      </w:r>
    </w:p>
    <w:p w14:paraId="59250161" w14:textId="77777777" w:rsidR="00C06E24" w:rsidRPr="00F22511" w:rsidRDefault="00C06E24" w:rsidP="00C06E24">
      <w:pPr>
        <w:spacing w:line="360" w:lineRule="auto"/>
        <w:ind w:left="567" w:right="567"/>
        <w:jc w:val="both"/>
        <w:rPr>
          <w:rFonts w:ascii="Palatino Linotype" w:eastAsia="MS Mincho" w:hAnsi="Palatino Linotype"/>
          <w:i/>
        </w:rPr>
      </w:pPr>
    </w:p>
    <w:p w14:paraId="7BB2DDF8" w14:textId="23CA4104"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En ese sentido, esta Ponencia que resuelve, solicitó vía correo electrónico a la Dirección de Informática, informara respecto a la capacidad máxima que soporta el </w:t>
      </w:r>
      <w:r w:rsidRPr="00F22511">
        <w:rPr>
          <w:rFonts w:ascii="Palatino Linotype" w:eastAsia="MS Mincho" w:hAnsi="Palatino Linotype" w:cs="Arial"/>
          <w:b/>
        </w:rPr>
        <w:t>SAIMEX</w:t>
      </w:r>
      <w:r w:rsidRPr="00F22511">
        <w:rPr>
          <w:rFonts w:ascii="Palatino Linotype" w:eastAsia="MS Mincho" w:hAnsi="Palatino Linotype" w:cs="Arial"/>
        </w:rPr>
        <w:t xml:space="preserve"> para adjuntar archivos electrónicos, y verificar si existió registro de </w:t>
      </w:r>
      <w:r w:rsidRPr="00F22511">
        <w:rPr>
          <w:rFonts w:ascii="Palatino Linotype" w:eastAsia="MS Mincho" w:hAnsi="Palatino Linotype" w:cs="Arial"/>
        </w:rPr>
        <w:lastRenderedPageBreak/>
        <w:t xml:space="preserve">incidencias por parte del </w:t>
      </w:r>
      <w:r w:rsidR="00112328">
        <w:rPr>
          <w:rFonts w:ascii="Palatino Linotype" w:eastAsia="MS Mincho" w:hAnsi="Palatino Linotype" w:cs="Arial"/>
        </w:rPr>
        <w:t>Ayuntamiento de Tenancingo</w:t>
      </w:r>
      <w:r w:rsidRPr="00F22511">
        <w:rPr>
          <w:rFonts w:ascii="Palatino Linotype" w:eastAsia="MS Mincho" w:hAnsi="Palatino Linotype" w:cs="Arial"/>
          <w:b/>
        </w:rPr>
        <w:t xml:space="preserve">, </w:t>
      </w:r>
      <w:r w:rsidRPr="00F22511">
        <w:rPr>
          <w:rFonts w:ascii="Palatino Linotype" w:eastAsia="MS Mincho" w:hAnsi="Palatino Linotype" w:cs="Arial"/>
        </w:rPr>
        <w:t>relativas a los asuntos de mérito en los que se pretende el cambio de modalidad, obteniendo la siguiente respuesta:</w:t>
      </w:r>
    </w:p>
    <w:p w14:paraId="17FA7D57" w14:textId="77777777" w:rsidR="00C06E24" w:rsidRPr="00F22511" w:rsidRDefault="00C06E24" w:rsidP="00C06E24">
      <w:pPr>
        <w:spacing w:line="360" w:lineRule="auto"/>
        <w:contextualSpacing/>
        <w:jc w:val="both"/>
        <w:rPr>
          <w:rFonts w:ascii="Palatino Linotype" w:eastAsia="MS Mincho" w:hAnsi="Palatino Linotype" w:cs="Arial"/>
        </w:rPr>
      </w:pPr>
    </w:p>
    <w:p w14:paraId="7FA72B06" w14:textId="7E38A128" w:rsidR="00C06E24" w:rsidRDefault="00746934" w:rsidP="00C06E24">
      <w:pPr>
        <w:spacing w:line="360" w:lineRule="auto"/>
        <w:contextualSpacing/>
        <w:jc w:val="center"/>
        <w:rPr>
          <w:rFonts w:ascii="Palatino Linotype" w:eastAsia="MS Mincho" w:hAnsi="Palatino Linotype" w:cs="Arial"/>
        </w:rPr>
      </w:pPr>
      <w:r>
        <w:rPr>
          <w:rFonts w:ascii="Palatino Linotype" w:eastAsia="MS Mincho" w:hAnsi="Palatino Linotype" w:cs="Arial"/>
          <w:noProof/>
        </w:rPr>
        <w:drawing>
          <wp:inline distT="0" distB="0" distL="0" distR="0" wp14:anchorId="7026958A" wp14:editId="2F2CE0ED">
            <wp:extent cx="5563589" cy="1998932"/>
            <wp:effectExtent l="19050" t="19050" r="18415" b="209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800" cy="1999726"/>
                    </a:xfrm>
                    <a:prstGeom prst="rect">
                      <a:avLst/>
                    </a:prstGeom>
                    <a:noFill/>
                    <a:ln>
                      <a:solidFill>
                        <a:schemeClr val="tx1"/>
                      </a:solidFill>
                    </a:ln>
                  </pic:spPr>
                </pic:pic>
              </a:graphicData>
            </a:graphic>
          </wp:inline>
        </w:drawing>
      </w:r>
    </w:p>
    <w:p w14:paraId="67BDB52B" w14:textId="7F5F7134" w:rsidR="00746934" w:rsidRPr="00F22511" w:rsidRDefault="00746934" w:rsidP="00C06E24">
      <w:pPr>
        <w:spacing w:line="360" w:lineRule="auto"/>
        <w:contextualSpacing/>
        <w:jc w:val="center"/>
        <w:rPr>
          <w:rFonts w:ascii="Palatino Linotype" w:eastAsia="MS Mincho" w:hAnsi="Palatino Linotype" w:cs="Arial"/>
        </w:rPr>
      </w:pPr>
      <w:r>
        <w:rPr>
          <w:rFonts w:ascii="Palatino Linotype" w:eastAsia="MS Mincho" w:hAnsi="Palatino Linotype" w:cs="Arial"/>
          <w:noProof/>
        </w:rPr>
        <w:drawing>
          <wp:inline distT="0" distB="0" distL="0" distR="0" wp14:anchorId="28661F3E" wp14:editId="4E0082DA">
            <wp:extent cx="5577840" cy="1463040"/>
            <wp:effectExtent l="19050" t="19050" r="22860"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7840" cy="1463040"/>
                    </a:xfrm>
                    <a:prstGeom prst="rect">
                      <a:avLst/>
                    </a:prstGeom>
                    <a:noFill/>
                    <a:ln>
                      <a:solidFill>
                        <a:schemeClr val="tx1"/>
                      </a:solidFill>
                    </a:ln>
                  </pic:spPr>
                </pic:pic>
              </a:graphicData>
            </a:graphic>
          </wp:inline>
        </w:drawing>
      </w:r>
    </w:p>
    <w:p w14:paraId="4B2A7CC4" w14:textId="77777777" w:rsidR="00C06E24" w:rsidRPr="00F22511" w:rsidRDefault="00C06E24" w:rsidP="00C06E24">
      <w:pPr>
        <w:pStyle w:val="Prrafodelista"/>
        <w:spacing w:line="360" w:lineRule="auto"/>
        <w:rPr>
          <w:rFonts w:ascii="Palatino Linotype" w:eastAsia="MS Mincho" w:hAnsi="Palatino Linotype" w:cs="Arial"/>
        </w:rPr>
      </w:pPr>
    </w:p>
    <w:p w14:paraId="38014126" w14:textId="0D7AF988" w:rsidR="00C06E24" w:rsidRPr="00F22511" w:rsidRDefault="00C06E24" w:rsidP="00A261F5">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F22511">
        <w:rPr>
          <w:rFonts w:ascii="Palatino Linotype" w:eastAsia="MS Mincho" w:hAnsi="Palatino Linotype" w:cs="Arial"/>
          <w:b/>
        </w:rPr>
        <w:t xml:space="preserve"> SUJETO OBLIGADO </w:t>
      </w:r>
      <w:r w:rsidRPr="00F22511">
        <w:rPr>
          <w:rFonts w:ascii="Palatino Linotype" w:eastAsia="MS Mincho" w:hAnsi="Palatino Linotype" w:cs="Arial"/>
        </w:rPr>
        <w:t>no señaló con claridad a cuanto equivale el número de fojas o peso apro</w:t>
      </w:r>
      <w:r w:rsidRPr="008F197C">
        <w:rPr>
          <w:rFonts w:ascii="Palatino Linotype" w:eastAsia="MS Mincho" w:hAnsi="Palatino Linotype" w:cs="Arial"/>
        </w:rPr>
        <w:t>ximado de megabytes, que imposibilite la entrega de la información por la vía solicitada; asimismo, se desprende con claridad que no se realizaron los reportes d</w:t>
      </w:r>
      <w:r>
        <w:rPr>
          <w:rFonts w:ascii="Palatino Linotype" w:eastAsia="MS Mincho" w:hAnsi="Palatino Linotype" w:cs="Arial"/>
        </w:rPr>
        <w:t xml:space="preserve">e incidencias correspondientes. </w:t>
      </w:r>
      <w:r w:rsidRPr="00F22511">
        <w:rPr>
          <w:rFonts w:ascii="Palatino Linotype" w:eastAsia="MS Mincho" w:hAnsi="Palatino Linotype" w:cs="Arial"/>
        </w:rPr>
        <w:t xml:space="preserve">Por tanto, es que se concluye que no es procedente el cambio de modalidad de entrega de la </w:t>
      </w:r>
      <w:r w:rsidRPr="00F22511">
        <w:rPr>
          <w:rFonts w:ascii="Palatino Linotype" w:eastAsia="MS Mincho" w:hAnsi="Palatino Linotype" w:cs="Arial"/>
        </w:rPr>
        <w:lastRenderedPageBreak/>
        <w:t xml:space="preserve">información, resultando procedentes las razones o motivos de inconformidad expuestos por el hoy </w:t>
      </w:r>
      <w:r w:rsidRPr="00F22511">
        <w:rPr>
          <w:rFonts w:ascii="Palatino Linotype" w:eastAsia="MS Mincho" w:hAnsi="Palatino Linotype" w:cs="Arial"/>
          <w:b/>
        </w:rPr>
        <w:t>RECURRENTE.</w:t>
      </w:r>
    </w:p>
    <w:p w14:paraId="232D0F65" w14:textId="77777777" w:rsidR="00C06E24" w:rsidRPr="00F22511" w:rsidRDefault="00C06E24" w:rsidP="00C06E24">
      <w:pPr>
        <w:spacing w:line="360" w:lineRule="auto"/>
        <w:contextualSpacing/>
        <w:jc w:val="both"/>
        <w:rPr>
          <w:rFonts w:ascii="Palatino Linotype" w:eastAsia="MS Mincho" w:hAnsi="Palatino Linotype" w:cs="Arial"/>
        </w:rPr>
      </w:pPr>
    </w:p>
    <w:p w14:paraId="12B45F33" w14:textId="77777777" w:rsidR="00C06E24" w:rsidRPr="00F22511" w:rsidRDefault="00C06E24" w:rsidP="00C06E24">
      <w:pPr>
        <w:pStyle w:val="Ttulo2"/>
        <w:numPr>
          <w:ilvl w:val="0"/>
          <w:numId w:val="4"/>
        </w:numPr>
        <w:spacing w:before="0" w:line="360" w:lineRule="auto"/>
        <w:rPr>
          <w:rFonts w:ascii="Palatino Linotype" w:hAnsi="Palatino Linotype"/>
          <w:b/>
          <w:color w:val="000000" w:themeColor="text1"/>
          <w:sz w:val="24"/>
        </w:rPr>
      </w:pPr>
      <w:bookmarkStart w:id="241" w:name="_Toc71674119"/>
      <w:bookmarkStart w:id="242" w:name="_Toc82611045"/>
      <w:bookmarkStart w:id="243" w:name="_Toc86322636"/>
      <w:r w:rsidRPr="00F22511">
        <w:rPr>
          <w:rFonts w:ascii="Palatino Linotype" w:hAnsi="Palatino Linotype"/>
          <w:b/>
          <w:color w:val="000000" w:themeColor="text1"/>
          <w:sz w:val="24"/>
        </w:rPr>
        <w:t>De la modalidad de entrega de la información elegida</w:t>
      </w:r>
      <w:bookmarkEnd w:id="241"/>
      <w:bookmarkEnd w:id="242"/>
      <w:bookmarkEnd w:id="243"/>
    </w:p>
    <w:p w14:paraId="2CB4E246" w14:textId="77777777" w:rsidR="00C06E24" w:rsidRPr="00F22511" w:rsidRDefault="00C06E24" w:rsidP="00C06E24">
      <w:pPr>
        <w:spacing w:line="360" w:lineRule="auto"/>
        <w:rPr>
          <w:rFonts w:ascii="Palatino Linotype" w:hAnsi="Palatino Linotype"/>
          <w:lang w:eastAsia="en-US"/>
        </w:rPr>
      </w:pPr>
    </w:p>
    <w:p w14:paraId="32595A7E"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A261F5">
        <w:rPr>
          <w:rFonts w:ascii="Palatino Linotype" w:eastAsia="MS Mincho" w:hAnsi="Palatino Linotype" w:cs="Arial"/>
        </w:rPr>
        <w:t>Como</w:t>
      </w:r>
      <w:r w:rsidRPr="00F22511">
        <w:rPr>
          <w:rFonts w:ascii="Palatino Linotype" w:hAnsi="Palatino Linotype"/>
        </w:rPr>
        <w:t xml:space="preserve"> anteriormente se hiciera mención, de las solicitudes de información se desprende que el particular eligió como </w:t>
      </w:r>
      <w:r w:rsidRPr="00F22511">
        <w:rPr>
          <w:rFonts w:ascii="Palatino Linotype" w:eastAsia="MS Mincho" w:hAnsi="Palatino Linotype" w:cs="Arial"/>
        </w:rPr>
        <w:t>modalidad</w:t>
      </w:r>
      <w:r w:rsidRPr="00F22511">
        <w:rPr>
          <w:rFonts w:ascii="Palatino Linotype" w:hAnsi="Palatino Linotype"/>
        </w:rPr>
        <w:t xml:space="preserve"> de entrega de la información vía </w:t>
      </w:r>
      <w:r w:rsidRPr="00F22511">
        <w:rPr>
          <w:rFonts w:ascii="Palatino Linotype" w:hAnsi="Palatino Linotype"/>
          <w:b/>
        </w:rPr>
        <w:t>SAIMEX</w:t>
      </w:r>
      <w:r w:rsidRPr="00F22511">
        <w:rPr>
          <w:rFonts w:ascii="Palatino Linotype" w:hAnsi="Palatino Linotype"/>
        </w:rPr>
        <w:t>; sistema que tiene como propósito fundamental, proveer el ejercicio del derecho de acceso a la información pública, de forma sencilla y gratuita.</w:t>
      </w:r>
    </w:p>
    <w:p w14:paraId="28F15D0E" w14:textId="77777777" w:rsidR="00C06E24" w:rsidRPr="00F22511" w:rsidRDefault="00C06E24" w:rsidP="00C06E24">
      <w:pPr>
        <w:spacing w:line="360" w:lineRule="auto"/>
        <w:contextualSpacing/>
        <w:jc w:val="both"/>
        <w:rPr>
          <w:rFonts w:ascii="Palatino Linotype" w:hAnsi="Palatino Linotype"/>
        </w:rPr>
      </w:pPr>
    </w:p>
    <w:p w14:paraId="4E8BAE4A"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En ese contexto, la Ley de Transparencia y Acceso a la Información Pública del Estado </w:t>
      </w:r>
      <w:r w:rsidRPr="00A261F5">
        <w:rPr>
          <w:rFonts w:ascii="Palatino Linotype" w:eastAsia="MS Mincho" w:hAnsi="Palatino Linotype" w:cs="Arial"/>
        </w:rPr>
        <w:t>de</w:t>
      </w:r>
      <w:r w:rsidRPr="00F22511">
        <w:rPr>
          <w:rFonts w:ascii="Palatino Linotype" w:hAnsi="Palatino Linotype"/>
        </w:rPr>
        <w:t xml:space="preserv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5FAA1C4E" w14:textId="77777777" w:rsidR="00C06E24" w:rsidRPr="00F22511" w:rsidRDefault="00C06E24" w:rsidP="00C06E24">
      <w:pPr>
        <w:pStyle w:val="Prrafodelista"/>
        <w:spacing w:line="360" w:lineRule="auto"/>
        <w:rPr>
          <w:rFonts w:ascii="Palatino Linotype" w:hAnsi="Palatino Linotype"/>
        </w:rPr>
      </w:pPr>
    </w:p>
    <w:p w14:paraId="1C0CCADC" w14:textId="77777777" w:rsidR="00C06E24" w:rsidRDefault="00C06E24" w:rsidP="00C06E24">
      <w:pPr>
        <w:pStyle w:val="Prrafodelista"/>
        <w:autoSpaceDE w:val="0"/>
        <w:autoSpaceDN w:val="0"/>
        <w:adjustRightInd w:val="0"/>
        <w:spacing w:line="360" w:lineRule="auto"/>
        <w:ind w:left="644" w:right="902"/>
        <w:jc w:val="both"/>
        <w:rPr>
          <w:rFonts w:ascii="Palatino Linotype" w:hAnsi="Palatino Linotype"/>
          <w:i/>
          <w:sz w:val="22"/>
          <w:szCs w:val="20"/>
        </w:rPr>
      </w:pPr>
      <w:r w:rsidRPr="00F22511">
        <w:rPr>
          <w:rFonts w:ascii="Palatino Linotype" w:hAnsi="Palatino Linotype"/>
          <w:b/>
          <w:i/>
          <w:sz w:val="22"/>
          <w:szCs w:val="20"/>
        </w:rPr>
        <w:t>“Artículo 88.</w:t>
      </w:r>
      <w:r w:rsidRPr="00F22511">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31CF0A54" w14:textId="77777777" w:rsidR="00C06E24" w:rsidRPr="00F22511" w:rsidRDefault="00C06E24" w:rsidP="00C06E24">
      <w:pPr>
        <w:pStyle w:val="Prrafodelista"/>
        <w:autoSpaceDE w:val="0"/>
        <w:autoSpaceDN w:val="0"/>
        <w:adjustRightInd w:val="0"/>
        <w:spacing w:line="360" w:lineRule="auto"/>
        <w:ind w:left="644" w:right="902"/>
        <w:jc w:val="both"/>
        <w:rPr>
          <w:rFonts w:ascii="Palatino Linotype" w:hAnsi="Palatino Linotype"/>
          <w:i/>
          <w:sz w:val="22"/>
          <w:szCs w:val="20"/>
        </w:rPr>
      </w:pPr>
    </w:p>
    <w:p w14:paraId="6ECBF907"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w:t>
      </w:r>
      <w:r w:rsidRPr="00F22511">
        <w:rPr>
          <w:rFonts w:ascii="Palatino Linotype" w:hAnsi="Palatino Linotype"/>
        </w:rPr>
        <w:lastRenderedPageBreak/>
        <w:t xml:space="preserve">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F22511">
        <w:rPr>
          <w:rFonts w:ascii="Palatino Linotype" w:hAnsi="Palatino Linotype"/>
        </w:rPr>
        <w:t>CD-Rom</w:t>
      </w:r>
      <w:proofErr w:type="spellEnd"/>
      <w:r w:rsidRPr="00F22511">
        <w:rPr>
          <w:rFonts w:ascii="Palatino Linotype" w:hAnsi="Palatino Linotype"/>
        </w:rPr>
        <w:t xml:space="preserve"> (con costo), copias simples (con costo), copias certificadas (con costo), consulta directa (sin costo) o disquete 3.5 (con costo), o bien, cualquier otro que determine el particular.</w:t>
      </w:r>
    </w:p>
    <w:p w14:paraId="221D6A72" w14:textId="77777777" w:rsidR="00C06E24" w:rsidRPr="00F22511" w:rsidRDefault="00C06E24" w:rsidP="00C06E24">
      <w:pPr>
        <w:spacing w:line="360" w:lineRule="auto"/>
        <w:contextualSpacing/>
        <w:jc w:val="both"/>
        <w:rPr>
          <w:rFonts w:ascii="Palatino Linotype" w:hAnsi="Palatino Linotype"/>
        </w:rPr>
      </w:pPr>
    </w:p>
    <w:p w14:paraId="5D895647"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rPr>
        <w:t xml:space="preserve">Luego entonces, el acceso a la información debe darse en la modalidad de entrega elegida por el solicitante, y </w:t>
      </w:r>
      <w:r w:rsidRPr="00F67B97">
        <w:rPr>
          <w:rFonts w:ascii="Palatino Linotype" w:hAnsi="Palatino Linotype"/>
          <w:b/>
        </w:rPr>
        <w:t xml:space="preserve">sólo para los casos en que se encuentren impedidos los sujetos obligados podrán ofrecer otra u otras modalidades </w:t>
      </w:r>
      <w:r w:rsidRPr="00F22511">
        <w:rPr>
          <w:rFonts w:ascii="Palatino Linotype" w:hAnsi="Palatino Linotype"/>
        </w:rPr>
        <w:t xml:space="preserve">debiendo fundar y motivar </w:t>
      </w:r>
      <w:r w:rsidRPr="00F22511">
        <w:rPr>
          <w:rFonts w:ascii="Palatino Linotype" w:eastAsia="Calibri" w:hAnsi="Palatino Linotype" w:cs="Arial"/>
        </w:rPr>
        <w:t>adecuadamente el cambio de modalidad en la entrega de la información</w:t>
      </w:r>
      <w:r w:rsidRPr="00F22511">
        <w:rPr>
          <w:rStyle w:val="Refdenotaalpie"/>
          <w:rFonts w:ascii="Palatino Linotype" w:hAnsi="Palatino Linotype"/>
        </w:rPr>
        <w:t xml:space="preserve"> </w:t>
      </w:r>
      <w:r w:rsidRPr="00F22511">
        <w:rPr>
          <w:rStyle w:val="Refdenotaalpie"/>
          <w:rFonts w:ascii="Palatino Linotype" w:hAnsi="Palatino Linotype"/>
        </w:rPr>
        <w:footnoteReference w:id="1"/>
      </w:r>
      <w:r w:rsidRPr="00F22511">
        <w:rPr>
          <w:rFonts w:ascii="Palatino Linotype" w:hAnsi="Palatino Linotype"/>
        </w:rPr>
        <w:t xml:space="preserve">, en términos de lo dispuesto en el artículo 16 de la Constitución Política de los Estados Unidos Mexicanos, </w:t>
      </w:r>
      <w:r w:rsidRPr="00F22511">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8BFCAD7" w14:textId="77777777" w:rsidR="00C06E24" w:rsidRDefault="00C06E24" w:rsidP="00C06E24">
      <w:pPr>
        <w:pStyle w:val="Prrafodelista"/>
        <w:spacing w:line="360" w:lineRule="auto"/>
        <w:ind w:left="644" w:right="851"/>
        <w:jc w:val="both"/>
        <w:rPr>
          <w:rFonts w:ascii="Palatino Linotype" w:hAnsi="Palatino Linotype" w:cs="Arial"/>
          <w:i/>
          <w:sz w:val="22"/>
          <w:szCs w:val="20"/>
        </w:rPr>
      </w:pPr>
      <w:r w:rsidRPr="00F22511">
        <w:rPr>
          <w:rFonts w:ascii="Palatino Linotype" w:hAnsi="Palatino Linotype" w:cs="Arial"/>
          <w:b/>
          <w:bCs/>
          <w:i/>
          <w:sz w:val="22"/>
          <w:szCs w:val="20"/>
        </w:rPr>
        <w:t>“FUNDAMENTACIÓN Y MOTIVACIÓN DE LOS ACTOS ADMINISTRATIVOS</w:t>
      </w:r>
      <w:r w:rsidRPr="00F22511">
        <w:rPr>
          <w:rFonts w:ascii="Palatino Linotype" w:hAnsi="Palatino Linotype" w:cs="Arial"/>
          <w:i/>
          <w:sz w:val="22"/>
          <w:szCs w:val="20"/>
        </w:rPr>
        <w:t xml:space="preserve">. De acuerdo con  el artículo 16 constitucional, todo acto de autoridad debe estar suficientemente fundado y motivado, entendiéndose por lo </w:t>
      </w:r>
      <w:r w:rsidRPr="00F22511">
        <w:rPr>
          <w:rFonts w:ascii="Palatino Linotype" w:hAnsi="Palatino Linotype" w:cs="Arial"/>
          <w:i/>
          <w:sz w:val="22"/>
          <w:szCs w:val="20"/>
        </w:rPr>
        <w:lastRenderedPageBreak/>
        <w:t xml:space="preserve">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22511">
        <w:rPr>
          <w:rFonts w:ascii="Palatino Linotype" w:hAnsi="Palatino Linotype" w:cs="Arial"/>
          <w:i/>
          <w:sz w:val="22"/>
          <w:szCs w:val="20"/>
        </w:rPr>
        <w:t>subincisos</w:t>
      </w:r>
      <w:proofErr w:type="spellEnd"/>
      <w:r w:rsidRPr="00F22511">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70D58D45" w14:textId="77777777" w:rsidR="00C06E24" w:rsidRPr="00F22511" w:rsidRDefault="00C06E24" w:rsidP="00C06E24">
      <w:pPr>
        <w:pStyle w:val="Prrafodelista"/>
        <w:spacing w:line="360" w:lineRule="auto"/>
        <w:ind w:left="644" w:right="851"/>
        <w:jc w:val="both"/>
        <w:rPr>
          <w:rFonts w:ascii="Palatino Linotype" w:hAnsi="Palatino Linotype" w:cs="Arial"/>
          <w:i/>
          <w:sz w:val="22"/>
          <w:szCs w:val="20"/>
        </w:rPr>
      </w:pPr>
    </w:p>
    <w:p w14:paraId="4B9970F3" w14:textId="77777777" w:rsidR="00C06E24" w:rsidRDefault="00C06E24" w:rsidP="00A261F5">
      <w:pPr>
        <w:pStyle w:val="Prrafodelista"/>
        <w:numPr>
          <w:ilvl w:val="0"/>
          <w:numId w:val="7"/>
        </w:numPr>
        <w:spacing w:line="360" w:lineRule="auto"/>
        <w:ind w:left="0" w:firstLine="0"/>
        <w:jc w:val="both"/>
        <w:rPr>
          <w:rFonts w:ascii="Palatino Linotype" w:eastAsia="Calibri" w:hAnsi="Palatino Linotype" w:cs="Arial"/>
        </w:rPr>
      </w:pPr>
      <w:r w:rsidRPr="00F22511">
        <w:rPr>
          <w:rFonts w:ascii="Palatino Linotype" w:hAnsi="Palatino Linotype" w:cs="Arial"/>
        </w:rPr>
        <w:t xml:space="preserve">Por su parte, el artículo 158 </w:t>
      </w:r>
      <w:r w:rsidRPr="00F22511">
        <w:rPr>
          <w:rFonts w:ascii="Palatino Linotype" w:eastAsia="Calibri" w:hAnsi="Palatino Linotype" w:cs="Arial"/>
        </w:rPr>
        <w:t>de la Ley de Transparencia y Acceso a la Información Pública del Estado de México y Municipios, establece lo siguiente:</w:t>
      </w:r>
    </w:p>
    <w:p w14:paraId="33F49A53" w14:textId="77777777" w:rsidR="00A261F5" w:rsidRPr="00F22511" w:rsidRDefault="00A261F5" w:rsidP="00A261F5">
      <w:pPr>
        <w:pStyle w:val="Prrafodelista"/>
        <w:spacing w:line="360" w:lineRule="auto"/>
        <w:ind w:left="0"/>
        <w:jc w:val="both"/>
        <w:rPr>
          <w:rFonts w:ascii="Palatino Linotype" w:eastAsia="Calibri" w:hAnsi="Palatino Linotype" w:cs="Arial"/>
        </w:rPr>
      </w:pPr>
    </w:p>
    <w:p w14:paraId="588EEEDF" w14:textId="77777777" w:rsidR="00C06E24" w:rsidRPr="00F22511" w:rsidRDefault="00C06E24" w:rsidP="00C06E24">
      <w:pPr>
        <w:pStyle w:val="Prrafodelista"/>
        <w:autoSpaceDE w:val="0"/>
        <w:autoSpaceDN w:val="0"/>
        <w:adjustRightInd w:val="0"/>
        <w:spacing w:line="360" w:lineRule="auto"/>
        <w:ind w:left="644" w:right="900"/>
        <w:jc w:val="both"/>
        <w:rPr>
          <w:rFonts w:ascii="Palatino Linotype" w:eastAsiaTheme="minorHAnsi" w:hAnsi="Palatino Linotype" w:cs="Arial"/>
          <w:i/>
          <w:sz w:val="22"/>
          <w:szCs w:val="20"/>
          <w:lang w:eastAsia="en-US"/>
        </w:rPr>
      </w:pPr>
      <w:r w:rsidRPr="00F22511">
        <w:rPr>
          <w:rFonts w:ascii="Palatino Linotype" w:eastAsiaTheme="minorHAnsi" w:hAnsi="Palatino Linotype" w:cs="Arial"/>
          <w:b/>
          <w:bCs/>
          <w:i/>
          <w:sz w:val="22"/>
          <w:szCs w:val="22"/>
          <w:lang w:eastAsia="en-US"/>
        </w:rPr>
        <w:t xml:space="preserve"> </w:t>
      </w:r>
      <w:r w:rsidRPr="00F22511">
        <w:rPr>
          <w:rFonts w:ascii="Palatino Linotype" w:eastAsiaTheme="minorHAnsi" w:hAnsi="Palatino Linotype" w:cs="Arial"/>
          <w:b/>
          <w:bCs/>
          <w:i/>
          <w:sz w:val="22"/>
          <w:szCs w:val="20"/>
          <w:lang w:eastAsia="en-US"/>
        </w:rPr>
        <w:t xml:space="preserve">“Artículo 158. </w:t>
      </w:r>
      <w:r w:rsidRPr="00F22511">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F22511">
        <w:rPr>
          <w:rFonts w:ascii="Palatino Linotype" w:eastAsiaTheme="minorHAnsi" w:hAnsi="Palatino Linotype" w:cs="Arial"/>
          <w:b/>
          <w:i/>
          <w:sz w:val="22"/>
          <w:szCs w:val="20"/>
          <w:lang w:eastAsia="en-US"/>
        </w:rPr>
        <w:t xml:space="preserve">documentos cuya entrega o reproducción sobrepase las capacidades </w:t>
      </w:r>
      <w:r w:rsidRPr="00F22511">
        <w:rPr>
          <w:rFonts w:ascii="Palatino Linotype" w:eastAsiaTheme="minorHAnsi" w:hAnsi="Palatino Linotype" w:cs="Arial"/>
          <w:b/>
          <w:i/>
          <w:sz w:val="22"/>
          <w:szCs w:val="20"/>
          <w:lang w:eastAsia="en-US"/>
        </w:rPr>
        <w:lastRenderedPageBreak/>
        <w:t>técnicas administrativas y humana</w:t>
      </w:r>
      <w:r w:rsidRPr="00F22511">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7E6EBD9F" w14:textId="77777777" w:rsidR="00C06E24" w:rsidRPr="00F22511" w:rsidRDefault="00C06E24" w:rsidP="00C06E24">
      <w:pPr>
        <w:pStyle w:val="Prrafodelista"/>
        <w:autoSpaceDE w:val="0"/>
        <w:autoSpaceDN w:val="0"/>
        <w:adjustRightInd w:val="0"/>
        <w:spacing w:line="360" w:lineRule="auto"/>
        <w:ind w:left="644" w:right="902"/>
        <w:jc w:val="both"/>
        <w:rPr>
          <w:rFonts w:ascii="Palatino Linotype" w:hAnsi="Palatino Linotype"/>
          <w:i/>
          <w:sz w:val="22"/>
          <w:szCs w:val="20"/>
        </w:rPr>
      </w:pPr>
    </w:p>
    <w:p w14:paraId="796D6A14" w14:textId="77777777" w:rsidR="00C06E24" w:rsidRDefault="00C06E24" w:rsidP="00C06E24">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r w:rsidRPr="00F22511">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F22511">
        <w:rPr>
          <w:rFonts w:ascii="Palatino Linotype" w:eastAsiaTheme="minorHAnsi" w:hAnsi="Palatino Linotype" w:cs="Arial"/>
          <w:b/>
          <w:i/>
          <w:sz w:val="22"/>
          <w:szCs w:val="20"/>
          <w:lang w:eastAsia="en-US"/>
        </w:rPr>
        <w:t>”</w:t>
      </w:r>
    </w:p>
    <w:p w14:paraId="758B8210" w14:textId="77777777" w:rsidR="00C06E24" w:rsidRPr="00F22511" w:rsidRDefault="00C06E24" w:rsidP="00C06E24">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p>
    <w:p w14:paraId="0409A94F"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01B0FB2B" w14:textId="77777777" w:rsidR="00C06E24" w:rsidRPr="00F22511" w:rsidRDefault="00C06E24" w:rsidP="00C06E24">
      <w:pPr>
        <w:spacing w:line="360" w:lineRule="auto"/>
        <w:contextualSpacing/>
        <w:jc w:val="both"/>
        <w:rPr>
          <w:rFonts w:ascii="Palatino Linotype" w:hAnsi="Palatino Linotype" w:cs="Arial"/>
        </w:rPr>
      </w:pPr>
    </w:p>
    <w:p w14:paraId="7DA04E53" w14:textId="77777777" w:rsidR="00C06E24"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En ese contexto, los </w:t>
      </w:r>
      <w:r w:rsidRPr="00F22511">
        <w:rPr>
          <w:rFonts w:ascii="Palatino Linotype" w:hAnsi="Palatino Linotype"/>
          <w:i/>
        </w:rPr>
        <w:t xml:space="preserve">Lineamientos </w:t>
      </w:r>
      <w:r w:rsidRPr="00F22511">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F22511">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09E9BEB8" w14:textId="77777777" w:rsidR="00C06E24" w:rsidRDefault="00C06E24" w:rsidP="00C06E24">
      <w:pPr>
        <w:pStyle w:val="Prrafodelista"/>
        <w:rPr>
          <w:rFonts w:ascii="Palatino Linotype" w:hAnsi="Palatino Linotype" w:cs="Arial"/>
        </w:rPr>
      </w:pPr>
    </w:p>
    <w:p w14:paraId="674646EC"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
          <w:bCs/>
          <w:i/>
          <w:noProof/>
          <w:sz w:val="22"/>
          <w:szCs w:val="22"/>
        </w:rPr>
        <w:lastRenderedPageBreak/>
        <w:t>“CINCUENTA Y CUATRO.-</w:t>
      </w:r>
      <w:r w:rsidRPr="00F22511">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0E1BC0C7"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59BF3B21"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84C3A9B"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3F710913"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6E7603A7"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40771122" w14:textId="77777777" w:rsidR="00C06E24" w:rsidRPr="00F22511" w:rsidRDefault="00C06E24" w:rsidP="00C06E24">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2D91BBF" w14:textId="77777777" w:rsidR="00C06E24" w:rsidRPr="00F22511" w:rsidRDefault="00C06E24" w:rsidP="00C06E24">
      <w:pPr>
        <w:pStyle w:val="Prrafodelista"/>
        <w:spacing w:line="360" w:lineRule="auto"/>
        <w:ind w:left="644" w:right="900"/>
        <w:jc w:val="both"/>
        <w:rPr>
          <w:rFonts w:ascii="Palatino Linotype" w:hAnsi="Palatino Linotype" w:cs="Arial"/>
          <w:b/>
          <w:bCs/>
          <w:i/>
          <w:noProof/>
          <w:sz w:val="22"/>
          <w:szCs w:val="22"/>
        </w:rPr>
      </w:pPr>
      <w:r w:rsidRPr="00F22511">
        <w:rPr>
          <w:rFonts w:ascii="Palatino Linotype" w:hAnsi="Palatino Linotype" w:cs="Arial"/>
          <w:bCs/>
          <w:i/>
          <w:noProof/>
          <w:sz w:val="22"/>
          <w:szCs w:val="22"/>
        </w:rPr>
        <w:t>El formato mencionado deberá estar agregado al expediente electrónico de la solicitud de información pública, en el estatus respectivo.”.</w:t>
      </w:r>
      <w:r w:rsidRPr="00F22511">
        <w:rPr>
          <w:rFonts w:ascii="Palatino Linotype" w:hAnsi="Palatino Linotype" w:cs="Arial"/>
          <w:b/>
          <w:bCs/>
          <w:i/>
          <w:noProof/>
          <w:sz w:val="22"/>
          <w:szCs w:val="22"/>
        </w:rPr>
        <w:t>”</w:t>
      </w:r>
    </w:p>
    <w:p w14:paraId="783D305F"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Pr="00F22511">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5E75B63A" w14:textId="77777777" w:rsidR="00C06E24" w:rsidRPr="00F22511" w:rsidRDefault="00C06E24" w:rsidP="00C06E24">
      <w:pPr>
        <w:spacing w:line="360" w:lineRule="auto"/>
        <w:contextualSpacing/>
        <w:jc w:val="both"/>
        <w:rPr>
          <w:rFonts w:ascii="Palatino Linotype" w:hAnsi="Palatino Linotype"/>
        </w:rPr>
      </w:pPr>
    </w:p>
    <w:p w14:paraId="0BA630B6" w14:textId="0E709D1E" w:rsidR="00C06E24"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De </w:t>
      </w:r>
      <w:r w:rsidRPr="00A261F5">
        <w:rPr>
          <w:rFonts w:ascii="Palatino Linotype" w:hAnsi="Palatino Linotype" w:cs="Arial"/>
        </w:rPr>
        <w:t>lo</w:t>
      </w:r>
      <w:r w:rsidRPr="00F22511">
        <w:rPr>
          <w:rFonts w:ascii="Palatino Linotype" w:hAnsi="Palatino Linotype"/>
        </w:rPr>
        <w:t xml:space="preserve"> hasta aquí expuesto, se desprende que el derecho del particular de acceder a los documentos que obran en posesión del </w:t>
      </w:r>
      <w:r w:rsidR="00F67B97" w:rsidRPr="00F67B97">
        <w:rPr>
          <w:rFonts w:ascii="Palatino Linotype" w:hAnsi="Palatino Linotype"/>
          <w:b/>
        </w:rPr>
        <w:t xml:space="preserve">SUJETO OBLIGADO </w:t>
      </w:r>
      <w:r w:rsidRPr="00F22511">
        <w:rPr>
          <w:rFonts w:ascii="Palatino Linotype" w:hAnsi="Palatino Linotype"/>
        </w:rPr>
        <w:t>se encuentra limitado, en virtud de que no le fue proporcionada la información solicitada, incumpliendo así lo previsto en el artículo 4 de la Ley de la Materia, toda vez que el derecho</w:t>
      </w:r>
      <w:r w:rsidRPr="00F22511">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F22511">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7D5A8264" w14:textId="77777777" w:rsidR="00A261F5" w:rsidRPr="00F22511" w:rsidRDefault="00A261F5" w:rsidP="00A261F5">
      <w:pPr>
        <w:pStyle w:val="Prrafodelista"/>
        <w:spacing w:line="360" w:lineRule="auto"/>
        <w:ind w:left="0"/>
        <w:jc w:val="both"/>
        <w:rPr>
          <w:rFonts w:ascii="Palatino Linotype" w:hAnsi="Palatino Linotype"/>
        </w:rPr>
      </w:pPr>
    </w:p>
    <w:p w14:paraId="0E821E48" w14:textId="77777777" w:rsidR="00C06E24" w:rsidRDefault="00C06E24" w:rsidP="00A261F5">
      <w:pPr>
        <w:pStyle w:val="Prrafodelista"/>
        <w:numPr>
          <w:ilvl w:val="0"/>
          <w:numId w:val="7"/>
        </w:numPr>
        <w:spacing w:line="360" w:lineRule="auto"/>
        <w:ind w:left="0" w:firstLine="0"/>
        <w:jc w:val="both"/>
        <w:rPr>
          <w:rFonts w:ascii="Palatino Linotype" w:hAnsi="Palatino Linotype"/>
        </w:rPr>
      </w:pPr>
      <w:r w:rsidRPr="00A261F5">
        <w:rPr>
          <w:rFonts w:ascii="Palatino Linotype" w:hAnsi="Palatino Linotype"/>
        </w:rPr>
        <w:lastRenderedPageBreak/>
        <w:t>Bajo</w:t>
      </w:r>
      <w:r w:rsidRPr="00F22511">
        <w:rPr>
          <w:rFonts w:ascii="Palatino Linotype" w:hAnsi="Palatino Linotype"/>
          <w:bCs/>
        </w:rPr>
        <w:t xml:space="preserve"> tales consideraciones, es que se reitera como</w:t>
      </w:r>
      <w:r w:rsidRPr="00F67B97">
        <w:rPr>
          <w:rFonts w:ascii="Palatino Linotype" w:hAnsi="Palatino Linotype"/>
          <w:b/>
          <w:bCs/>
        </w:rPr>
        <w:t xml:space="preserve"> improcedente</w:t>
      </w:r>
      <w:r w:rsidRPr="00F22511">
        <w:rPr>
          <w:rFonts w:ascii="Palatino Linotype" w:hAnsi="Palatino Linotype"/>
          <w:bCs/>
        </w:rPr>
        <w:t xml:space="preserve"> el cambio de modalidad pretendida por el </w:t>
      </w:r>
      <w:r w:rsidRPr="00F22511">
        <w:rPr>
          <w:rFonts w:ascii="Palatino Linotype" w:hAnsi="Palatino Linotype"/>
          <w:b/>
          <w:bCs/>
        </w:rPr>
        <w:t>SUJETO OBLIGADO</w:t>
      </w:r>
      <w:r w:rsidRPr="00F22511">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F22511">
        <w:rPr>
          <w:rFonts w:ascii="Palatino Linotype" w:hAnsi="Palatino Linotype"/>
          <w:b/>
          <w:bCs/>
        </w:rPr>
        <w:t>obra en sus archivos</w:t>
      </w:r>
      <w:r w:rsidRPr="00F22511">
        <w:rPr>
          <w:rFonts w:ascii="Palatino Linotype" w:hAnsi="Palatino Linotype"/>
        </w:rPr>
        <w:t>,  por lo cual para tener por satisfecho cabalmente el derecho del particular se considera procedente ordenar la entrega de la información a través de la modalidad elegida por el particular.</w:t>
      </w:r>
    </w:p>
    <w:p w14:paraId="7F025AFC" w14:textId="77777777" w:rsidR="002B17A7" w:rsidRPr="00F22511" w:rsidRDefault="002B17A7" w:rsidP="002B17A7">
      <w:pPr>
        <w:spacing w:line="360" w:lineRule="auto"/>
        <w:contextualSpacing/>
        <w:jc w:val="both"/>
        <w:rPr>
          <w:rFonts w:ascii="Palatino Linotype" w:hAnsi="Palatino Linotype"/>
        </w:rPr>
      </w:pPr>
    </w:p>
    <w:p w14:paraId="30D06F8C"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Ahora </w:t>
      </w:r>
      <w:r w:rsidRPr="00F22511">
        <w:rPr>
          <w:rFonts w:ascii="Palatino Linotype" w:hAnsi="Palatino Linotype"/>
        </w:rPr>
        <w:t>bien</w:t>
      </w:r>
      <w:r w:rsidRPr="00F22511">
        <w:rPr>
          <w:rFonts w:ascii="Palatino Linotype" w:hAnsi="Palatino Linotype" w:cs="Arial"/>
        </w:rPr>
        <w:t xml:space="preserve">, conforme a los argumentos expuestos con anterioridad, se observa </w:t>
      </w:r>
      <w:r w:rsidRPr="00A261F5">
        <w:rPr>
          <w:rFonts w:ascii="Palatino Linotype" w:hAnsi="Palatino Linotype"/>
        </w:rPr>
        <w:t>que</w:t>
      </w:r>
      <w:r w:rsidRPr="00F22511">
        <w:rPr>
          <w:rFonts w:ascii="Palatino Linotype" w:hAnsi="Palatino Linotype" w:cs="Arial"/>
        </w:rPr>
        <w:t xml:space="preserve"> la información debe solicitar la información a diferentes áreas, por lo cual se advierte que la Unidad de Transparencia debe de realizar el procedimiento de búsqueda, enmarcado en el artículo 162 de la Ley </w:t>
      </w:r>
      <w:r w:rsidRPr="00F22511">
        <w:rPr>
          <w:rFonts w:ascii="Palatino Linotype" w:hAnsi="Palatino Linotype" w:cs="Arial"/>
          <w:color w:val="000000"/>
        </w:rPr>
        <w:t xml:space="preserve">de Transparencia y Acceso a la Información Pública del Estado de México y Municipios, </w:t>
      </w:r>
      <w:r w:rsidRPr="00F22511">
        <w:rPr>
          <w:rFonts w:ascii="Palatino Linotype" w:hAnsi="Palatino Linotype"/>
        </w:rPr>
        <w:t>el procedimiento de búsqueda de la información, inicia con</w:t>
      </w:r>
      <w:r w:rsidRPr="00F22511">
        <w:rPr>
          <w:rFonts w:ascii="Palatino Linotype" w:hAnsi="Palatino Linotype" w:cs="Arial"/>
          <w:color w:val="000000"/>
        </w:rPr>
        <w:t xml:space="preserve"> lo siguiente:</w:t>
      </w:r>
    </w:p>
    <w:p w14:paraId="47542676" w14:textId="77777777" w:rsidR="00C06E24" w:rsidRPr="00F22511" w:rsidRDefault="00C06E24" w:rsidP="00C06E24">
      <w:pPr>
        <w:spacing w:line="360" w:lineRule="auto"/>
        <w:contextualSpacing/>
        <w:jc w:val="both"/>
        <w:rPr>
          <w:rFonts w:ascii="Palatino Linotype" w:hAnsi="Palatino Linotype" w:cs="Arial"/>
          <w:lang w:val="es-ES"/>
        </w:rPr>
      </w:pPr>
    </w:p>
    <w:p w14:paraId="025461D6" w14:textId="77777777" w:rsidR="00C06E24" w:rsidRDefault="00C06E24" w:rsidP="00C06E24">
      <w:pPr>
        <w:pStyle w:val="paragraph"/>
        <w:spacing w:before="0" w:beforeAutospacing="0" w:after="0" w:afterAutospacing="0" w:line="360" w:lineRule="auto"/>
        <w:ind w:left="644" w:right="758"/>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
          <w:bCs/>
          <w:i/>
          <w:sz w:val="22"/>
          <w:szCs w:val="22"/>
        </w:rPr>
        <w:t>“Artículo 162.</w:t>
      </w:r>
      <w:r w:rsidRPr="00F22511">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A3A0C2E"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p>
    <w:p w14:paraId="1FF23ED2"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w:t>
      </w:r>
      <w:r w:rsidRPr="00F22511">
        <w:rPr>
          <w:rFonts w:ascii="Palatino Linotype" w:hAnsi="Palatino Linotype" w:cs="Arial"/>
        </w:rPr>
        <w:lastRenderedPageBreak/>
        <w:t>derecho</w:t>
      </w:r>
      <w:r w:rsidRPr="00F22511">
        <w:rPr>
          <w:rStyle w:val="Refdenotaalpie"/>
          <w:rFonts w:ascii="Palatino Linotype" w:hAnsi="Palatino Linotype" w:cs="Arial"/>
        </w:rPr>
        <w:footnoteReference w:id="2"/>
      </w:r>
      <w:r w:rsidRPr="00F22511">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B60BD4E"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
          <w:bCs/>
          <w:sz w:val="22"/>
          <w:szCs w:val="22"/>
        </w:rPr>
      </w:pPr>
    </w:p>
    <w:p w14:paraId="394B29F6"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t>“Artículo 163.</w:t>
      </w:r>
      <w:r w:rsidRPr="00F22511">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139586EE"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sz w:val="22"/>
          <w:szCs w:val="22"/>
        </w:rPr>
      </w:pPr>
    </w:p>
    <w:p w14:paraId="6A6613A7"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90CDA89"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p>
    <w:p w14:paraId="2D28B70D"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lastRenderedPageBreak/>
        <w:t>Artículo 165.</w:t>
      </w:r>
      <w:r w:rsidRPr="00F22511">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14:paraId="0E033C2D"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2D2844A5"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sz w:val="22"/>
          <w:szCs w:val="22"/>
        </w:rPr>
      </w:pPr>
      <w:r w:rsidRPr="00F22511">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F22511">
        <w:rPr>
          <w:rStyle w:val="normaltextrun"/>
          <w:rFonts w:ascii="Palatino Linotype" w:hAnsi="Palatino Linotype" w:cs="Segoe UI"/>
          <w:bCs/>
          <w:sz w:val="22"/>
          <w:szCs w:val="22"/>
        </w:rPr>
        <w:t>.”</w:t>
      </w:r>
    </w:p>
    <w:p w14:paraId="7CDE2D8D" w14:textId="77777777" w:rsidR="00C06E24" w:rsidRPr="00F22511" w:rsidRDefault="00C06E24" w:rsidP="00C06E24">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p>
    <w:p w14:paraId="72868297"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22511">
        <w:rPr>
          <w:rStyle w:val="Refdenotaalpie"/>
          <w:rFonts w:ascii="Palatino Linotype" w:hAnsi="Palatino Linotype" w:cs="Arial"/>
        </w:rPr>
        <w:footnoteReference w:id="3"/>
      </w:r>
      <w:r w:rsidRPr="00F22511">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F22511">
        <w:rPr>
          <w:rFonts w:ascii="Palatino Linotype" w:hAnsi="Palatino Linotype"/>
        </w:rPr>
        <w:t>.</w:t>
      </w:r>
    </w:p>
    <w:p w14:paraId="2D4CCB2D" w14:textId="77777777" w:rsidR="00C06E24" w:rsidRDefault="00C06E24" w:rsidP="00C06E24">
      <w:pPr>
        <w:spacing w:line="360" w:lineRule="auto"/>
        <w:contextualSpacing/>
        <w:jc w:val="both"/>
        <w:rPr>
          <w:rFonts w:ascii="Palatino Linotype" w:hAnsi="Palatino Linotype"/>
        </w:rPr>
      </w:pPr>
    </w:p>
    <w:p w14:paraId="16149B95" w14:textId="60E2084A" w:rsidR="00C67A63" w:rsidRPr="00F22511" w:rsidRDefault="00C67A63" w:rsidP="00C67A63">
      <w:pPr>
        <w:pStyle w:val="Ttulo2"/>
        <w:numPr>
          <w:ilvl w:val="0"/>
          <w:numId w:val="4"/>
        </w:numPr>
        <w:spacing w:before="0" w:line="360" w:lineRule="auto"/>
        <w:rPr>
          <w:rFonts w:ascii="Palatino Linotype" w:hAnsi="Palatino Linotype"/>
          <w:b/>
          <w:color w:val="auto"/>
          <w:sz w:val="24"/>
        </w:rPr>
      </w:pPr>
      <w:bookmarkStart w:id="244" w:name="_Toc86322637"/>
      <w:r>
        <w:rPr>
          <w:rFonts w:ascii="Palatino Linotype" w:hAnsi="Palatino Linotype"/>
          <w:b/>
          <w:color w:val="auto"/>
          <w:sz w:val="24"/>
        </w:rPr>
        <w:t>De la fuente obligacional</w:t>
      </w:r>
      <w:bookmarkEnd w:id="244"/>
    </w:p>
    <w:p w14:paraId="414F3708" w14:textId="77777777" w:rsidR="00C67A63" w:rsidRPr="00F22511" w:rsidRDefault="00C67A63" w:rsidP="00C06E24">
      <w:pPr>
        <w:spacing w:line="360" w:lineRule="auto"/>
        <w:contextualSpacing/>
        <w:jc w:val="both"/>
        <w:rPr>
          <w:rFonts w:ascii="Palatino Linotype" w:hAnsi="Palatino Linotype"/>
        </w:rPr>
      </w:pPr>
    </w:p>
    <w:p w14:paraId="279402DC" w14:textId="6591826D" w:rsidR="00C06E24" w:rsidRPr="00675427" w:rsidRDefault="00C67A63" w:rsidP="00A261F5">
      <w:pPr>
        <w:pStyle w:val="Prrafodelista"/>
        <w:numPr>
          <w:ilvl w:val="0"/>
          <w:numId w:val="7"/>
        </w:numPr>
        <w:spacing w:line="360" w:lineRule="auto"/>
        <w:ind w:left="0" w:firstLine="0"/>
        <w:jc w:val="both"/>
        <w:rPr>
          <w:rFonts w:ascii="Palatino Linotype" w:hAnsi="Palatino Linotype"/>
        </w:rPr>
      </w:pPr>
      <w:bookmarkStart w:id="245" w:name="_Toc531859120"/>
      <w:bookmarkStart w:id="246" w:name="_Toc2871952"/>
      <w:bookmarkStart w:id="247" w:name="_Toc20246253"/>
      <w:bookmarkStart w:id="248" w:name="_Toc24023250"/>
      <w:bookmarkStart w:id="249" w:name="_Toc26461369"/>
      <w:bookmarkStart w:id="250" w:name="_Toc29481474"/>
      <w:bookmarkStart w:id="251" w:name="_Toc36648201"/>
      <w:bookmarkStart w:id="252" w:name="_Toc36732268"/>
      <w:bookmarkStart w:id="253" w:name="_Toc38560292"/>
      <w:bookmarkStart w:id="254" w:name="_Toc473799824"/>
      <w:bookmarkStart w:id="255" w:name="_Toc487025370"/>
      <w:bookmarkStart w:id="256" w:name="_Toc493790438"/>
      <w:bookmarkStart w:id="257" w:name="_Toc495606558"/>
      <w:bookmarkStart w:id="258" w:name="_Toc497297048"/>
      <w:bookmarkStart w:id="259" w:name="_Toc498503756"/>
      <w:bookmarkStart w:id="260" w:name="_Toc499201876"/>
      <w:bookmarkStart w:id="261" w:name="_Toc524000321"/>
      <w:r>
        <w:rPr>
          <w:rFonts w:ascii="Palatino Linotype" w:hAnsi="Palatino Linotype" w:cs="Arial"/>
        </w:rPr>
        <w:lastRenderedPageBreak/>
        <w:t xml:space="preserve">Por otro lado, si bien es cierto el </w:t>
      </w:r>
      <w:r>
        <w:rPr>
          <w:rFonts w:ascii="Palatino Linotype" w:hAnsi="Palatino Linotype" w:cs="Arial"/>
          <w:b/>
        </w:rPr>
        <w:t>SUJETO OBLIGADO</w:t>
      </w:r>
      <w:r>
        <w:rPr>
          <w:rFonts w:ascii="Palatino Linotype" w:hAnsi="Palatino Linotype" w:cs="Arial"/>
        </w:rPr>
        <w:t xml:space="preserve"> ya aceptó expresamente que genera, posee y administra la información</w:t>
      </w:r>
      <w:r w:rsidR="00A027C3">
        <w:rPr>
          <w:rFonts w:ascii="Palatino Linotype" w:hAnsi="Palatino Linotype" w:cs="Arial"/>
        </w:rPr>
        <w:t xml:space="preserve"> y que ello obvia un estudio pormenorizado para determinar si la genera, posee y administra por resultar ocioso</w:t>
      </w:r>
      <w:r w:rsidR="00675427">
        <w:rPr>
          <w:rFonts w:ascii="Palatino Linotype" w:hAnsi="Palatino Linotype" w:cs="Arial"/>
        </w:rPr>
        <w:t xml:space="preserve"> el resultado que se obtenga</w:t>
      </w:r>
      <w:r w:rsidR="00A027C3">
        <w:rPr>
          <w:rFonts w:ascii="Palatino Linotype" w:hAnsi="Palatino Linotype" w:cs="Arial"/>
        </w:rPr>
        <w:t xml:space="preserve">, no es impedimento para </w:t>
      </w:r>
      <w:r w:rsidR="00F67B97">
        <w:rPr>
          <w:rFonts w:ascii="Palatino Linotype" w:hAnsi="Palatino Linotype" w:cs="Arial"/>
        </w:rPr>
        <w:t>señalar</w:t>
      </w:r>
      <w:r w:rsidR="00A027C3">
        <w:rPr>
          <w:rFonts w:ascii="Palatino Linotype" w:hAnsi="Palatino Linotype" w:cs="Arial"/>
        </w:rPr>
        <w:t xml:space="preserve"> el tipo de información requerida</w:t>
      </w:r>
      <w:r w:rsidR="00675427">
        <w:rPr>
          <w:rFonts w:ascii="Palatino Linotype" w:hAnsi="Palatino Linotype" w:cs="Arial"/>
        </w:rPr>
        <w:t>.</w:t>
      </w:r>
    </w:p>
    <w:p w14:paraId="71A2C7B2" w14:textId="77777777" w:rsidR="00675427" w:rsidRPr="00675427" w:rsidRDefault="00675427" w:rsidP="00675427">
      <w:pPr>
        <w:spacing w:line="360" w:lineRule="auto"/>
        <w:contextualSpacing/>
        <w:jc w:val="both"/>
        <w:rPr>
          <w:rFonts w:ascii="Palatino Linotype" w:hAnsi="Palatino Linotype"/>
        </w:rPr>
      </w:pPr>
    </w:p>
    <w:p w14:paraId="4EFED22C" w14:textId="175602FE" w:rsidR="00675427" w:rsidRDefault="00675427" w:rsidP="00A261F5">
      <w:pPr>
        <w:pStyle w:val="Prrafodelista"/>
        <w:numPr>
          <w:ilvl w:val="0"/>
          <w:numId w:val="7"/>
        </w:numPr>
        <w:spacing w:line="360" w:lineRule="auto"/>
        <w:ind w:left="0" w:firstLine="0"/>
        <w:jc w:val="both"/>
        <w:rPr>
          <w:rFonts w:ascii="Palatino Linotype" w:hAnsi="Palatino Linotype" w:cs="Arial"/>
          <w:color w:val="222222"/>
        </w:rPr>
      </w:pPr>
      <w:r>
        <w:rPr>
          <w:rFonts w:ascii="Palatino Linotype" w:hAnsi="Palatino Linotype"/>
        </w:rPr>
        <w:t>En ese sentido,</w:t>
      </w:r>
      <w:r w:rsidR="00F67B97">
        <w:rPr>
          <w:rFonts w:ascii="Palatino Linotype" w:hAnsi="Palatino Linotype"/>
        </w:rPr>
        <w:t xml:space="preserve"> relativo a la última nómina remitida al OSFEM,</w:t>
      </w:r>
      <w:r>
        <w:rPr>
          <w:rFonts w:ascii="Palatino Linotype" w:hAnsi="Palatino Linotype"/>
        </w:rPr>
        <w:t xml:space="preserve"> </w:t>
      </w:r>
      <w:r w:rsidRPr="00675427">
        <w:rPr>
          <w:rFonts w:ascii="Palatino Linotype" w:hAnsi="Palatino Linotype" w:cs="Arial"/>
        </w:rPr>
        <w:t xml:space="preserve">de los artículos </w:t>
      </w:r>
      <w:r w:rsidRPr="00675427">
        <w:rPr>
          <w:rFonts w:ascii="Palatino Linotype" w:eastAsia="Arial Unicode MS" w:hAnsi="Palatino Linotype" w:cs="Arial"/>
        </w:rPr>
        <w:t xml:space="preserve">349 y </w:t>
      </w:r>
      <w:r w:rsidRPr="00675427">
        <w:rPr>
          <w:rFonts w:ascii="Palatino Linotype" w:hAnsi="Palatino Linotype" w:cs="Arial"/>
          <w:color w:val="222222"/>
        </w:rPr>
        <w:t xml:space="preserve">350 del Código Financiero del Estado de </w:t>
      </w:r>
      <w:r w:rsidRPr="00675427">
        <w:rPr>
          <w:rFonts w:ascii="Palatino Linotype" w:hAnsi="Palatino Linotype" w:cs="Arial"/>
        </w:rPr>
        <w:t>México</w:t>
      </w:r>
      <w:r w:rsidRPr="00675427">
        <w:rPr>
          <w:rFonts w:ascii="Palatino Linotype" w:hAnsi="Palatino Linotype" w:cs="Arial"/>
          <w:color w:val="222222"/>
        </w:rPr>
        <w:t xml:space="preserve"> y Municipios, </w:t>
      </w:r>
      <w:r w:rsidRPr="00675427">
        <w:rPr>
          <w:rFonts w:ascii="Palatino Linotype" w:hAnsi="Palatino Linotype" w:cs="Arial"/>
        </w:rPr>
        <w:t>las</w:t>
      </w:r>
      <w:r>
        <w:rPr>
          <w:rFonts w:ascii="Palatino Linotype" w:hAnsi="Palatino Linotype" w:cs="Arial"/>
        </w:rPr>
        <w:t xml:space="preserve"> </w:t>
      </w:r>
      <w:r w:rsidRPr="004F2261">
        <w:rPr>
          <w:rFonts w:ascii="Palatino Linotype" w:hAnsi="Palatino Linotype"/>
        </w:rPr>
        <w:t>Dependencias, Entidades Públicas y unidades administrativas</w:t>
      </w:r>
      <w:r>
        <w:t xml:space="preserve"> </w:t>
      </w:r>
      <w:r>
        <w:rPr>
          <w:rFonts w:ascii="Palatino Linotype" w:hAnsi="Palatino Linotype" w:cs="Arial"/>
        </w:rPr>
        <w:t xml:space="preserve">deben remitir mensualmente dentro de los primeros veinte días al Órgano Superior de Fiscalización del Estado de México, </w:t>
      </w:r>
      <w:r>
        <w:rPr>
          <w:rFonts w:ascii="Palatino Linotype" w:hAnsi="Palatino Linotype" w:cs="Arial"/>
          <w:color w:val="222222"/>
        </w:rPr>
        <w:t>para su análisis y evaluación, la siguiente información:</w:t>
      </w:r>
    </w:p>
    <w:p w14:paraId="4422B9FB" w14:textId="77777777" w:rsidR="00675427" w:rsidRDefault="00675427" w:rsidP="00675427">
      <w:pPr>
        <w:pStyle w:val="Prrafodelista"/>
        <w:rPr>
          <w:rFonts w:ascii="Palatino Linotype" w:hAnsi="Palatino Linotype" w:cs="Arial"/>
          <w:color w:val="222222"/>
        </w:rPr>
      </w:pPr>
    </w:p>
    <w:p w14:paraId="20D1B6E1" w14:textId="77777777" w:rsidR="00675427" w:rsidRPr="00494E41" w:rsidRDefault="00675427" w:rsidP="00675427">
      <w:pPr>
        <w:autoSpaceDE w:val="0"/>
        <w:autoSpaceDN w:val="0"/>
        <w:adjustRightInd w:val="0"/>
        <w:spacing w:after="120"/>
        <w:ind w:left="851" w:right="902"/>
        <w:jc w:val="both"/>
        <w:rPr>
          <w:rFonts w:ascii="Palatino Linotype" w:hAnsi="Palatino Linotype"/>
          <w:i/>
          <w:sz w:val="22"/>
          <w:szCs w:val="22"/>
        </w:rPr>
      </w:pPr>
      <w:r>
        <w:rPr>
          <w:rFonts w:ascii="Palatino Linotype" w:hAnsi="Palatino Linotype"/>
          <w:b/>
          <w:i/>
          <w:sz w:val="20"/>
          <w:szCs w:val="20"/>
        </w:rPr>
        <w:t>“</w:t>
      </w:r>
      <w:r w:rsidRPr="00494E41">
        <w:rPr>
          <w:rFonts w:ascii="Palatino Linotype" w:hAnsi="Palatino Linotype"/>
          <w:i/>
          <w:sz w:val="22"/>
          <w:szCs w:val="22"/>
        </w:rPr>
        <w:t xml:space="preserve">Artículo 349.- 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 En caso de que no se proporcione la información o la que reciban no cumpla con la forma y plazos establecidos por éstas, podrán suspender la ministración de recursos, hasta en tanto se regularicen. </w:t>
      </w:r>
    </w:p>
    <w:p w14:paraId="2861A7DD" w14:textId="77777777" w:rsidR="00675427" w:rsidRPr="00494E41" w:rsidRDefault="00675427" w:rsidP="00675427">
      <w:pPr>
        <w:autoSpaceDE w:val="0"/>
        <w:autoSpaceDN w:val="0"/>
        <w:adjustRightInd w:val="0"/>
        <w:spacing w:after="120"/>
        <w:ind w:left="851" w:right="902"/>
        <w:jc w:val="both"/>
        <w:rPr>
          <w:rFonts w:ascii="Palatino Linotype" w:hAnsi="Palatino Linotype"/>
          <w:i/>
          <w:sz w:val="22"/>
          <w:szCs w:val="22"/>
        </w:rPr>
      </w:pPr>
      <w:r w:rsidRPr="00494E41">
        <w:rPr>
          <w:rFonts w:ascii="Palatino Linotype" w:hAnsi="Palatino Linotype"/>
          <w:i/>
          <w:sz w:val="22"/>
          <w:szCs w:val="22"/>
        </w:rPr>
        <w:t xml:space="preserve">Artículo 350.- La Secretaría y las Tesorerías,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 </w:t>
      </w:r>
    </w:p>
    <w:p w14:paraId="45717FC2" w14:textId="77777777" w:rsidR="00675427" w:rsidRPr="00494E41" w:rsidRDefault="00675427" w:rsidP="00675427">
      <w:pPr>
        <w:pStyle w:val="Prrafodelista"/>
        <w:numPr>
          <w:ilvl w:val="0"/>
          <w:numId w:val="25"/>
        </w:numPr>
        <w:autoSpaceDE w:val="0"/>
        <w:autoSpaceDN w:val="0"/>
        <w:adjustRightInd w:val="0"/>
        <w:spacing w:after="120"/>
        <w:ind w:right="902"/>
        <w:jc w:val="both"/>
        <w:rPr>
          <w:rFonts w:ascii="Palatino Linotype" w:hAnsi="Palatino Linotype"/>
          <w:i/>
        </w:rPr>
      </w:pPr>
      <w:r w:rsidRPr="00494E41">
        <w:rPr>
          <w:rFonts w:ascii="Palatino Linotype" w:hAnsi="Palatino Linotype"/>
          <w:i/>
        </w:rPr>
        <w:t xml:space="preserve">Patrimonial. </w:t>
      </w:r>
    </w:p>
    <w:p w14:paraId="2E3F1157" w14:textId="77777777" w:rsidR="00675427" w:rsidRPr="00494E41" w:rsidRDefault="00675427" w:rsidP="00675427">
      <w:pPr>
        <w:pStyle w:val="Prrafodelista"/>
        <w:numPr>
          <w:ilvl w:val="0"/>
          <w:numId w:val="25"/>
        </w:numPr>
        <w:autoSpaceDE w:val="0"/>
        <w:autoSpaceDN w:val="0"/>
        <w:adjustRightInd w:val="0"/>
        <w:spacing w:after="120"/>
        <w:ind w:right="902"/>
        <w:jc w:val="both"/>
        <w:rPr>
          <w:rFonts w:ascii="Palatino Linotype" w:hAnsi="Palatino Linotype" w:cs="Arial"/>
          <w:i/>
          <w:color w:val="222222"/>
        </w:rPr>
      </w:pPr>
      <w:r w:rsidRPr="00494E41">
        <w:rPr>
          <w:rFonts w:ascii="Palatino Linotype" w:hAnsi="Palatino Linotype"/>
          <w:i/>
        </w:rPr>
        <w:t xml:space="preserve">Presupuestal. </w:t>
      </w:r>
    </w:p>
    <w:p w14:paraId="4489049B" w14:textId="77777777" w:rsidR="00675427" w:rsidRPr="00494E41" w:rsidRDefault="00675427" w:rsidP="00675427">
      <w:pPr>
        <w:pStyle w:val="Prrafodelista"/>
        <w:numPr>
          <w:ilvl w:val="0"/>
          <w:numId w:val="25"/>
        </w:numPr>
        <w:autoSpaceDE w:val="0"/>
        <w:autoSpaceDN w:val="0"/>
        <w:adjustRightInd w:val="0"/>
        <w:spacing w:after="120"/>
        <w:ind w:right="902"/>
        <w:jc w:val="both"/>
        <w:rPr>
          <w:rFonts w:ascii="Palatino Linotype" w:hAnsi="Palatino Linotype" w:cs="Arial"/>
          <w:i/>
          <w:color w:val="222222"/>
        </w:rPr>
      </w:pPr>
      <w:r w:rsidRPr="00494E41">
        <w:rPr>
          <w:rFonts w:ascii="Palatino Linotype" w:hAnsi="Palatino Linotype"/>
          <w:i/>
        </w:rPr>
        <w:lastRenderedPageBreak/>
        <w:t xml:space="preserve">III. De la obra pública. </w:t>
      </w:r>
    </w:p>
    <w:p w14:paraId="57828B85" w14:textId="77777777" w:rsidR="00675427" w:rsidRPr="00675427" w:rsidRDefault="00675427" w:rsidP="00675427">
      <w:pPr>
        <w:pStyle w:val="Prrafodelista"/>
        <w:numPr>
          <w:ilvl w:val="0"/>
          <w:numId w:val="25"/>
        </w:numPr>
        <w:autoSpaceDE w:val="0"/>
        <w:autoSpaceDN w:val="0"/>
        <w:adjustRightInd w:val="0"/>
        <w:spacing w:after="120"/>
        <w:ind w:right="902"/>
        <w:jc w:val="both"/>
        <w:rPr>
          <w:rFonts w:ascii="Palatino Linotype" w:hAnsi="Palatino Linotype" w:cs="Arial"/>
          <w:i/>
          <w:color w:val="222222"/>
          <w:sz w:val="20"/>
          <w:szCs w:val="20"/>
        </w:rPr>
      </w:pPr>
      <w:r w:rsidRPr="00BC5921">
        <w:rPr>
          <w:rFonts w:ascii="Palatino Linotype" w:hAnsi="Palatino Linotype"/>
          <w:b/>
          <w:i/>
        </w:rPr>
        <w:t>IV. De nómina</w:t>
      </w:r>
      <w:r>
        <w:t xml:space="preserve">. </w:t>
      </w:r>
      <w:r w:rsidRPr="00494E41">
        <w:rPr>
          <w:rFonts w:ascii="Palatino Linotype" w:hAnsi="Palatino Linotype"/>
          <w:i/>
          <w:sz w:val="20"/>
          <w:szCs w:val="20"/>
        </w:rPr>
        <w:t>”</w:t>
      </w:r>
    </w:p>
    <w:p w14:paraId="5C0DF6AD" w14:textId="77777777" w:rsidR="00675427" w:rsidRPr="00494E41" w:rsidRDefault="00675427" w:rsidP="00675427">
      <w:pPr>
        <w:pStyle w:val="Prrafodelista"/>
        <w:autoSpaceDE w:val="0"/>
        <w:autoSpaceDN w:val="0"/>
        <w:adjustRightInd w:val="0"/>
        <w:spacing w:after="120"/>
        <w:ind w:left="1571" w:right="902"/>
        <w:jc w:val="both"/>
        <w:rPr>
          <w:rFonts w:ascii="Palatino Linotype" w:hAnsi="Palatino Linotype" w:cs="Arial"/>
          <w:i/>
          <w:color w:val="222222"/>
          <w:sz w:val="20"/>
          <w:szCs w:val="20"/>
        </w:rPr>
      </w:pPr>
    </w:p>
    <w:p w14:paraId="462F45A8" w14:textId="77777777" w:rsidR="00675427" w:rsidRDefault="00675427" w:rsidP="00A261F5">
      <w:pPr>
        <w:pStyle w:val="Prrafodelista"/>
        <w:numPr>
          <w:ilvl w:val="0"/>
          <w:numId w:val="7"/>
        </w:numPr>
        <w:spacing w:line="360" w:lineRule="auto"/>
        <w:ind w:left="0" w:firstLine="0"/>
        <w:jc w:val="both"/>
        <w:rPr>
          <w:rFonts w:ascii="Palatino Linotype" w:hAnsi="Palatino Linotype" w:cs="Arial"/>
        </w:rPr>
      </w:pPr>
      <w:r w:rsidRPr="00A261F5">
        <w:rPr>
          <w:rFonts w:ascii="Palatino Linotype" w:hAnsi="Palatino Linotype"/>
        </w:rPr>
        <w:t>La</w:t>
      </w:r>
      <w:r>
        <w:rPr>
          <w:rFonts w:ascii="Palatino Linotype" w:hAnsi="Palatino Linotype" w:cs="Arial"/>
          <w:bCs/>
        </w:rPr>
        <w:t xml:space="preserve"> cual, debe elaborarse </w:t>
      </w:r>
      <w:r w:rsidRPr="00892D9C">
        <w:rPr>
          <w:rFonts w:ascii="Palatino Linotype" w:hAnsi="Palatino Linotype" w:cs="Arial"/>
          <w:b/>
          <w:bCs/>
        </w:rPr>
        <w:t>trimestralmente</w:t>
      </w:r>
      <w:r>
        <w:rPr>
          <w:rFonts w:ascii="Palatino Linotype" w:hAnsi="Palatino Linotype" w:cs="Arial"/>
          <w:bCs/>
        </w:rPr>
        <w:t xml:space="preserve"> conforme a lo </w:t>
      </w:r>
      <w:r>
        <w:rPr>
          <w:rFonts w:ascii="Palatino Linotype" w:hAnsi="Palatino Linotype" w:cs="Arial"/>
          <w:lang w:eastAsia="es-MX"/>
        </w:rPr>
        <w:t xml:space="preserve">dispuesto por los </w:t>
      </w:r>
      <w:r w:rsidRPr="00675427">
        <w:rPr>
          <w:rFonts w:ascii="Palatino Linotype" w:hAnsi="Palatino Linotype"/>
          <w:lang w:eastAsia="es-MX"/>
        </w:rPr>
        <w:t>Lineamientos</w:t>
      </w:r>
      <w:r>
        <w:rPr>
          <w:rFonts w:ascii="Palatino Linotype" w:hAnsi="Palatino Linotype" w:cs="Arial"/>
          <w:lang w:eastAsia="es-MX"/>
        </w:rPr>
        <w:t xml:space="preserve"> para la Entrega del Informe Trimestral Municipal 2021, emitidos por el OSFEM, bajo lo dispuesto en el artículo </w:t>
      </w:r>
      <w:r w:rsidRPr="00443EEA">
        <w:rPr>
          <w:rFonts w:ascii="Palatino Linotype" w:hAnsi="Palatino Linotype"/>
        </w:rPr>
        <w:t>32 de la Ley de Fiscalización Superior del Estado de México</w:t>
      </w:r>
      <w:r>
        <w:rPr>
          <w:rFonts w:ascii="Palatino Linotype" w:hAnsi="Palatino Linotype" w:cs="Arial"/>
          <w:lang w:eastAsia="es-MX"/>
        </w:rPr>
        <w:t>, en el que se prevé que los Presidentes Municipales, presentarán a la Legislatura las cuentas públicas anuales de sus Municipios, así como los informes trimestrales dentro de los veinte días posteriores al término del trimestre correspondiente</w:t>
      </w:r>
      <w:r>
        <w:rPr>
          <w:rStyle w:val="Refdenotaalpie"/>
          <w:rFonts w:ascii="Palatino Linotype" w:hAnsi="Palatino Linotype" w:cs="Arial"/>
          <w:lang w:eastAsia="es-MX"/>
        </w:rPr>
        <w:footnoteReference w:id="4"/>
      </w:r>
      <w:r>
        <w:rPr>
          <w:rFonts w:ascii="Palatino Linotype" w:hAnsi="Palatino Linotype" w:cs="Arial"/>
          <w:lang w:eastAsia="es-MX"/>
        </w:rPr>
        <w:t>.</w:t>
      </w:r>
    </w:p>
    <w:p w14:paraId="389589E8" w14:textId="77777777" w:rsidR="00675427" w:rsidRDefault="00675427" w:rsidP="00675427">
      <w:pPr>
        <w:spacing w:line="360" w:lineRule="auto"/>
        <w:contextualSpacing/>
        <w:jc w:val="both"/>
        <w:rPr>
          <w:rFonts w:ascii="Palatino Linotype" w:hAnsi="Palatino Linotype" w:cs="Arial"/>
        </w:rPr>
      </w:pPr>
    </w:p>
    <w:p w14:paraId="1E901DCB" w14:textId="77777777" w:rsidR="00675427" w:rsidRDefault="00675427" w:rsidP="00A261F5">
      <w:pPr>
        <w:pStyle w:val="Prrafodelista"/>
        <w:numPr>
          <w:ilvl w:val="0"/>
          <w:numId w:val="7"/>
        </w:numPr>
        <w:spacing w:line="360" w:lineRule="auto"/>
        <w:ind w:left="0" w:firstLine="0"/>
        <w:jc w:val="both"/>
        <w:rPr>
          <w:rFonts w:ascii="Palatino Linotype" w:hAnsi="Palatino Linotype" w:cs="Arial"/>
          <w:lang w:eastAsia="es-MX"/>
        </w:rPr>
      </w:pPr>
      <w:r>
        <w:rPr>
          <w:rFonts w:ascii="Palatino Linotype" w:hAnsi="Palatino Linotype" w:cs="Arial"/>
          <w:lang w:eastAsia="es-MX"/>
        </w:rPr>
        <w:t xml:space="preserve">En ese </w:t>
      </w:r>
      <w:r w:rsidRPr="00675427">
        <w:rPr>
          <w:rFonts w:ascii="Palatino Linotype" w:hAnsi="Palatino Linotype" w:cs="Arial"/>
          <w:bCs/>
          <w:lang w:eastAsia="es-MX"/>
        </w:rPr>
        <w:t>entendido</w:t>
      </w:r>
      <w:r>
        <w:rPr>
          <w:rFonts w:ascii="Palatino Linotype" w:hAnsi="Palatino Linotype" w:cs="Arial"/>
          <w:lang w:eastAsia="es-MX"/>
        </w:rPr>
        <w:t xml:space="preserve">, los Lineamientos para la fiscalización de la cuenta pública emitidos para el ejercicio fiscal 2021, contienen entre otras cosas, los formatos que permiten recopilar la información correspondiente al </w:t>
      </w:r>
      <w:r>
        <w:rPr>
          <w:rFonts w:ascii="Palatino Linotype" w:hAnsi="Palatino Linotype" w:cs="Arial"/>
          <w:b/>
          <w:lang w:eastAsia="es-MX"/>
        </w:rPr>
        <w:t xml:space="preserve">MÓDULO 4, </w:t>
      </w:r>
      <w:r>
        <w:rPr>
          <w:rFonts w:ascii="Palatino Linotype" w:hAnsi="Palatino Linotype" w:cs="Arial"/>
          <w:lang w:eastAsia="es-MX"/>
        </w:rPr>
        <w:t>entre la que se encuentra “nómina general” y el “reporte de remuneraciones de mandos medios y superiores”, como se constata en las siguientes capturas de pantalla:</w:t>
      </w:r>
    </w:p>
    <w:p w14:paraId="19D3AD78" w14:textId="77777777" w:rsidR="00675427" w:rsidRDefault="00675427" w:rsidP="00675427">
      <w:pPr>
        <w:spacing w:before="240" w:after="240" w:line="360" w:lineRule="auto"/>
        <w:ind w:right="49"/>
        <w:jc w:val="both"/>
        <w:rPr>
          <w:rFonts w:ascii="Palatino Linotype" w:hAnsi="Palatino Linotype" w:cs="Arial"/>
          <w:bCs/>
        </w:rPr>
      </w:pPr>
      <w:r w:rsidRPr="00494E41">
        <w:rPr>
          <w:rFonts w:ascii="Palatino Linotype" w:hAnsi="Palatino Linotype" w:cs="Arial"/>
          <w:bCs/>
          <w:noProof/>
        </w:rPr>
        <w:lastRenderedPageBreak/>
        <w:drawing>
          <wp:inline distT="0" distB="0" distL="0" distR="0" wp14:anchorId="2A6A7810" wp14:editId="0FC56426">
            <wp:extent cx="5667375" cy="2695575"/>
            <wp:effectExtent l="19050" t="19050" r="28575"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3049" cy="2741080"/>
                    </a:xfrm>
                    <a:prstGeom prst="rect">
                      <a:avLst/>
                    </a:prstGeom>
                    <a:ln>
                      <a:solidFill>
                        <a:schemeClr val="tx1"/>
                      </a:solidFill>
                    </a:ln>
                  </pic:spPr>
                </pic:pic>
              </a:graphicData>
            </a:graphic>
          </wp:inline>
        </w:drawing>
      </w:r>
    </w:p>
    <w:p w14:paraId="68B29B53" w14:textId="77777777" w:rsidR="00675427" w:rsidRDefault="00675427" w:rsidP="00A261F5">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Por </w:t>
      </w:r>
      <w:r w:rsidRPr="00A261F5">
        <w:rPr>
          <w:rFonts w:ascii="Palatino Linotype" w:hAnsi="Palatino Linotype" w:cs="Arial"/>
          <w:lang w:eastAsia="es-MX"/>
        </w:rPr>
        <w:t>lo</w:t>
      </w:r>
      <w:r>
        <w:rPr>
          <w:rFonts w:ascii="Palatino Linotype" w:hAnsi="Palatino Linotype"/>
        </w:rPr>
        <w:t xml:space="preserve"> que incluso ya debe contar con la información solicitada de manera digitalizada. </w:t>
      </w:r>
    </w:p>
    <w:p w14:paraId="262EEFEB" w14:textId="77777777" w:rsidR="00675427" w:rsidRDefault="00675427" w:rsidP="00675427">
      <w:pPr>
        <w:spacing w:line="360" w:lineRule="auto"/>
        <w:contextualSpacing/>
        <w:jc w:val="both"/>
        <w:rPr>
          <w:rFonts w:ascii="Palatino Linotype" w:hAnsi="Palatino Linotype"/>
        </w:rPr>
      </w:pPr>
    </w:p>
    <w:p w14:paraId="26FDAAFA" w14:textId="5F2CDFFC" w:rsidR="00675427" w:rsidRDefault="00675427" w:rsidP="00A261F5">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Es</w:t>
      </w:r>
      <w:r w:rsidRPr="00A261F5">
        <w:rPr>
          <w:rFonts w:ascii="Palatino Linotype" w:hAnsi="Palatino Linotype"/>
        </w:rPr>
        <w:t xml:space="preserve"> </w:t>
      </w:r>
      <w:r>
        <w:rPr>
          <w:rFonts w:ascii="Palatino Linotype" w:hAnsi="Palatino Linotype"/>
        </w:rPr>
        <w:t xml:space="preserve">en función de lo señalado los motivos expresados por el Sujeto Obligado no son suficientes </w:t>
      </w:r>
      <w:r w:rsidRPr="00700C6A">
        <w:rPr>
          <w:rFonts w:ascii="Palatino Linotype" w:hAnsi="Palatino Linotype"/>
        </w:rPr>
        <w:t xml:space="preserve">para confirmar  su acto, toda vez que de las constancias que obran en el expediente y mecanismos para mejor proveer no existe reporte o incidencia de lo manifestado por el Sujeto Obligado, aunado a que conforme a lo dispuesto por la Ley de Fiscalización dicha información deber estar digitalizada y </w:t>
      </w:r>
      <w:r w:rsidRPr="00B4303C">
        <w:rPr>
          <w:rFonts w:ascii="Palatino Linotype" w:hAnsi="Palatino Linotype"/>
          <w:b/>
          <w:u w:val="single"/>
        </w:rPr>
        <w:t>no se advierte un volumen excesivo de información</w:t>
      </w:r>
      <w:r>
        <w:rPr>
          <w:rFonts w:ascii="Palatino Linotype" w:hAnsi="Palatino Linotype"/>
        </w:rPr>
        <w:t>, por lo que</w:t>
      </w:r>
      <w:r w:rsidRPr="0055502D">
        <w:rPr>
          <w:rFonts w:ascii="Palatino Linotype" w:hAnsi="Palatino Linotype"/>
        </w:rPr>
        <w:t xml:space="preserve"> </w:t>
      </w:r>
      <w:r>
        <w:rPr>
          <w:rFonts w:ascii="Palatino Linotype" w:hAnsi="Palatino Linotype"/>
        </w:rPr>
        <w:t>–se reitera–</w:t>
      </w:r>
      <w:r w:rsidRPr="0055502D">
        <w:rPr>
          <w:rFonts w:ascii="Palatino Linotype" w:hAnsi="Palatino Linotype"/>
        </w:rPr>
        <w:t xml:space="preserve"> que no es procedente el cambio de modalidad de entrega de la información solicitada por el recurrente, motivo por el cual con la finalidad de garantizar el pleno ejercicio del derecho de acceso a la información pública se </w:t>
      </w:r>
      <w:r>
        <w:rPr>
          <w:rFonts w:ascii="Palatino Linotype" w:hAnsi="Palatino Linotype"/>
        </w:rPr>
        <w:t>ordena</w:t>
      </w:r>
      <w:r w:rsidRPr="004D6386">
        <w:rPr>
          <w:rFonts w:ascii="Palatino Linotype" w:hAnsi="Palatino Linotype"/>
        </w:rPr>
        <w:t xml:space="preserve"> la entrega </w:t>
      </w:r>
      <w:r>
        <w:rPr>
          <w:rFonts w:ascii="Palatino Linotype" w:hAnsi="Palatino Linotype"/>
        </w:rPr>
        <w:t xml:space="preserve">de </w:t>
      </w:r>
      <w:r w:rsidRPr="004D6386">
        <w:rPr>
          <w:rFonts w:ascii="Palatino Linotype" w:hAnsi="Palatino Linotype"/>
        </w:rPr>
        <w:t xml:space="preserve">la información </w:t>
      </w:r>
      <w:r>
        <w:rPr>
          <w:rFonts w:ascii="Palatino Linotype" w:hAnsi="Palatino Linotype"/>
        </w:rPr>
        <w:t xml:space="preserve">de mérito en la vía </w:t>
      </w:r>
      <w:r w:rsidRPr="004D6386">
        <w:rPr>
          <w:rFonts w:ascii="Palatino Linotype" w:hAnsi="Palatino Linotype"/>
        </w:rPr>
        <w:t xml:space="preserve">solicitada por el recurrente, </w:t>
      </w:r>
      <w:r>
        <w:rPr>
          <w:rFonts w:ascii="Palatino Linotype" w:hAnsi="Palatino Linotype"/>
        </w:rPr>
        <w:t xml:space="preserve">en versión pública. </w:t>
      </w:r>
    </w:p>
    <w:p w14:paraId="4C195928" w14:textId="77777777" w:rsidR="00675427" w:rsidRDefault="00675427" w:rsidP="00675427">
      <w:pPr>
        <w:pStyle w:val="Prrafodelista"/>
        <w:rPr>
          <w:rFonts w:ascii="Palatino Linotype" w:hAnsi="Palatino Linotype"/>
        </w:rPr>
      </w:pPr>
    </w:p>
    <w:p w14:paraId="794D9960" w14:textId="77777777" w:rsidR="00B4303C" w:rsidRPr="00B4303C" w:rsidRDefault="00B4303C" w:rsidP="00A261F5">
      <w:pPr>
        <w:pStyle w:val="Prrafodelista"/>
        <w:numPr>
          <w:ilvl w:val="0"/>
          <w:numId w:val="7"/>
        </w:numPr>
        <w:spacing w:line="360" w:lineRule="auto"/>
        <w:ind w:left="0" w:firstLine="0"/>
        <w:jc w:val="both"/>
        <w:rPr>
          <w:rFonts w:ascii="Palatino Linotype" w:eastAsia="Calibri" w:hAnsi="Palatino Linotype" w:cs="Tahoma"/>
          <w:bCs/>
        </w:rPr>
      </w:pPr>
      <w:r w:rsidRPr="00A261F5">
        <w:rPr>
          <w:rFonts w:ascii="Palatino Linotype" w:hAnsi="Palatino Linotype"/>
        </w:rPr>
        <w:lastRenderedPageBreak/>
        <w:t>P</w:t>
      </w:r>
      <w:r w:rsidRPr="00B4303C">
        <w:rPr>
          <w:rFonts w:ascii="Palatino Linotype" w:hAnsi="Palatino Linotype"/>
        </w:rPr>
        <w:t xml:space="preserve">or cuanto hace al Tabulador de Sueldos, </w:t>
      </w:r>
      <w:r w:rsidRPr="00B4303C">
        <w:rPr>
          <w:rFonts w:ascii="Palatino Linotype" w:eastAsia="Calibri" w:hAnsi="Palatino Linotype" w:cs="Tahoma"/>
          <w:bCs/>
        </w:rPr>
        <w:t xml:space="preserve">el artículo 31, fracción XIX, de la Ley Orgánica </w:t>
      </w:r>
      <w:r w:rsidRPr="00B4303C">
        <w:rPr>
          <w:rFonts w:ascii="Palatino Linotype" w:hAnsi="Palatino Linotype"/>
        </w:rPr>
        <w:t>Municipal</w:t>
      </w:r>
      <w:r w:rsidRPr="00B4303C">
        <w:rPr>
          <w:rFonts w:ascii="Palatino Linotype" w:eastAsia="Calibri" w:hAnsi="Palatino Linotype" w:cs="Tahoma"/>
          <w:bCs/>
        </w:rPr>
        <w:t xml:space="preserve"> del Estado de México, relacionado con el 285 del Código Financiero del Estado de México y Municipios, establece que los </w:t>
      </w:r>
      <w:r w:rsidRPr="00B4303C">
        <w:rPr>
          <w:rFonts w:ascii="Palatino Linotype" w:eastAsia="Calibri" w:hAnsi="Palatino Linotype" w:cs="Tahoma"/>
          <w:b/>
        </w:rPr>
        <w:t>Ayuntamientos serán los encargados de aprobar anualmente, el Presupuesto de Egresos, en base a los ingresos presupuestados para el ejercicio que corresponda</w:t>
      </w:r>
      <w:r w:rsidRPr="00B4303C">
        <w:rPr>
          <w:rFonts w:ascii="Palatino Linotype" w:eastAsia="Calibri" w:hAnsi="Palatino Linotype" w:cs="Tahoma"/>
          <w:bCs/>
        </w:rPr>
        <w:t>.</w:t>
      </w:r>
    </w:p>
    <w:p w14:paraId="3101ED5D" w14:textId="77777777" w:rsidR="00B4303C" w:rsidRPr="00B4303C" w:rsidRDefault="00B4303C" w:rsidP="00B4303C">
      <w:pPr>
        <w:autoSpaceDE w:val="0"/>
        <w:autoSpaceDN w:val="0"/>
        <w:adjustRightInd w:val="0"/>
        <w:spacing w:line="360" w:lineRule="auto"/>
        <w:jc w:val="both"/>
        <w:rPr>
          <w:rFonts w:ascii="Palatino Linotype" w:eastAsia="Calibri" w:hAnsi="Palatino Linotype" w:cs="Tahoma"/>
          <w:bCs/>
        </w:rPr>
      </w:pPr>
    </w:p>
    <w:p w14:paraId="31FBDB6F" w14:textId="77777777" w:rsidR="00B4303C" w:rsidRPr="00B4303C" w:rsidRDefault="00B4303C" w:rsidP="00A261F5">
      <w:pPr>
        <w:pStyle w:val="Prrafodelista"/>
        <w:numPr>
          <w:ilvl w:val="0"/>
          <w:numId w:val="7"/>
        </w:numPr>
        <w:spacing w:line="360" w:lineRule="auto"/>
        <w:ind w:left="0" w:firstLine="0"/>
        <w:jc w:val="both"/>
        <w:rPr>
          <w:rFonts w:ascii="Palatino Linotype" w:hAnsi="Palatino Linotype" w:cs="Tahoma"/>
          <w:bCs/>
          <w:iCs/>
        </w:rPr>
      </w:pPr>
      <w:r w:rsidRPr="00B4303C">
        <w:rPr>
          <w:rFonts w:ascii="Palatino Linotype" w:hAnsi="Palatino Linotype" w:cs="Tahoma"/>
          <w:bCs/>
        </w:rPr>
        <w:t xml:space="preserve">De lo anterior, se logra desprender que anualmente en el Presupuesto de Egresos Municipal, se </w:t>
      </w:r>
      <w:bookmarkStart w:id="262" w:name="_Hlk85628364"/>
      <w:r w:rsidRPr="00B4303C">
        <w:rPr>
          <w:rFonts w:ascii="Palatino Linotype" w:hAnsi="Palatino Linotype"/>
          <w:lang w:eastAsia="es-MX"/>
        </w:rPr>
        <w:t>deben</w:t>
      </w:r>
      <w:r w:rsidRPr="00B4303C">
        <w:rPr>
          <w:rFonts w:ascii="Palatino Linotype" w:hAnsi="Palatino Linotype" w:cs="Tahoma"/>
          <w:bCs/>
        </w:rPr>
        <w:t xml:space="preserve"> establecer las remuneraciones de todos los servidores públicos </w:t>
      </w:r>
      <w:bookmarkEnd w:id="262"/>
      <w:r w:rsidRPr="00B4303C">
        <w:rPr>
          <w:rFonts w:ascii="Palatino Linotype" w:hAnsi="Palatino Linotype" w:cs="Tahoma"/>
          <w:bCs/>
        </w:rPr>
        <w:t xml:space="preserve">en general; </w:t>
      </w:r>
      <w:r w:rsidRPr="00B4303C">
        <w:rPr>
          <w:rFonts w:ascii="Palatino Linotype" w:hAnsi="Palatino Linotype" w:cs="Tahoma"/>
        </w:rPr>
        <w:t xml:space="preserve">al respecto, el anexo IV.5 Glosario de Términos, de los Manuales para la Planeación, Programación y Presupuesto de Egresos Municipal para los ejercicios fiscales, dos mil diecinueve, dos mil veinte y dos mil veintiuno, establecen que el </w:t>
      </w:r>
      <w:r w:rsidRPr="00B4303C">
        <w:rPr>
          <w:rFonts w:ascii="Palatino Linotype" w:hAnsi="Palatino Linotype" w:cs="Tahoma"/>
          <w:b/>
          <w:bCs/>
        </w:rPr>
        <w:t xml:space="preserve">Presupuesto de Egresos Municipal </w:t>
      </w:r>
      <w:r w:rsidRPr="00B4303C">
        <w:rPr>
          <w:rFonts w:ascii="Palatino Linotype" w:hAnsi="Palatino Linotype" w:cs="Tahoma"/>
        </w:rPr>
        <w:t>es el documento jurídico y de política económica aprobado por el Cabildo, en que se consigna de acuerdo con su naturaleza y cuantía, el gasto público que ejercerán las dependencias generales y auxiliares, durante un ejercicio fiscal</w:t>
      </w:r>
    </w:p>
    <w:p w14:paraId="261DF237" w14:textId="77777777" w:rsidR="00B4303C" w:rsidRPr="00B4303C" w:rsidRDefault="00B4303C" w:rsidP="00B4303C">
      <w:pPr>
        <w:spacing w:line="360" w:lineRule="auto"/>
        <w:jc w:val="both"/>
        <w:rPr>
          <w:rFonts w:ascii="Palatino Linotype" w:hAnsi="Palatino Linotype" w:cs="Tahoma"/>
          <w:bCs/>
          <w:iCs/>
          <w:lang w:eastAsia="es-ES"/>
        </w:rPr>
      </w:pPr>
    </w:p>
    <w:p w14:paraId="65E1E6FE" w14:textId="77777777" w:rsidR="00B4303C" w:rsidRPr="00B4303C" w:rsidRDefault="00B4303C" w:rsidP="00A261F5">
      <w:pPr>
        <w:pStyle w:val="Prrafodelista"/>
        <w:numPr>
          <w:ilvl w:val="0"/>
          <w:numId w:val="7"/>
        </w:numPr>
        <w:spacing w:line="360" w:lineRule="auto"/>
        <w:ind w:left="0" w:firstLine="0"/>
        <w:jc w:val="both"/>
        <w:rPr>
          <w:rFonts w:ascii="Palatino Linotype" w:hAnsi="Palatino Linotype"/>
        </w:rPr>
      </w:pPr>
      <w:r w:rsidRPr="00B4303C">
        <w:rPr>
          <w:rFonts w:ascii="Palatino Linotype" w:hAnsi="Palatino Linotype" w:cs="Tahoma"/>
          <w:bCs/>
          <w:iCs/>
        </w:rPr>
        <w:t xml:space="preserve">Además, </w:t>
      </w:r>
      <w:r w:rsidRPr="00B4303C">
        <w:rPr>
          <w:rFonts w:ascii="Palatino Linotype" w:hAnsi="Palatino Linotype"/>
          <w:bCs/>
        </w:rPr>
        <w:t>el punto 1.2 Marco Conceptual, en el apartado “Definición del Presupuesto”, de los Manuales mencionados, precisan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26679543" w14:textId="77777777" w:rsidR="00B4303C" w:rsidRPr="00B4303C" w:rsidRDefault="00B4303C" w:rsidP="00B4303C">
      <w:pPr>
        <w:spacing w:line="360" w:lineRule="auto"/>
        <w:jc w:val="both"/>
        <w:rPr>
          <w:rFonts w:ascii="Palatino Linotype" w:hAnsi="Palatino Linotype" w:cs="Tahoma"/>
          <w:bCs/>
          <w:iCs/>
          <w:lang w:eastAsia="es-ES"/>
        </w:rPr>
      </w:pPr>
    </w:p>
    <w:p w14:paraId="6ED5EFE6" w14:textId="77777777" w:rsidR="00B4303C" w:rsidRDefault="00B4303C" w:rsidP="00A261F5">
      <w:pPr>
        <w:pStyle w:val="Prrafodelista"/>
        <w:numPr>
          <w:ilvl w:val="0"/>
          <w:numId w:val="7"/>
        </w:numPr>
        <w:spacing w:line="360" w:lineRule="auto"/>
        <w:ind w:left="0" w:firstLine="0"/>
        <w:jc w:val="both"/>
        <w:rPr>
          <w:rFonts w:ascii="Palatino Linotype" w:hAnsi="Palatino Linotype"/>
        </w:rPr>
      </w:pPr>
      <w:r w:rsidRPr="00B4303C">
        <w:rPr>
          <w:rFonts w:ascii="Palatino Linotype" w:hAnsi="Palatino Linotype"/>
        </w:rPr>
        <w:t xml:space="preserve">En ese </w:t>
      </w:r>
      <w:r w:rsidRPr="00B4303C">
        <w:rPr>
          <w:rFonts w:ascii="Palatino Linotype" w:hAnsi="Palatino Linotype" w:cs="Tahoma"/>
          <w:bCs/>
          <w:iCs/>
          <w:lang w:val="es-MX"/>
        </w:rPr>
        <w:t>contexto</w:t>
      </w:r>
      <w:r w:rsidRPr="00B4303C">
        <w:rPr>
          <w:rFonts w:ascii="Palatino Linotype" w:hAnsi="Palatino Linotype"/>
        </w:rPr>
        <w:t xml:space="preserve">, el punto III.4.1 Lineamientos generales, del apartado del Presupuesto de Egresos Municipal (Tercera etapa), </w:t>
      </w:r>
      <w:r w:rsidRPr="00B4303C">
        <w:rPr>
          <w:rFonts w:ascii="Palatino Linotype" w:hAnsi="Palatino Linotype" w:cs="Tahoma"/>
        </w:rPr>
        <w:t xml:space="preserve">de los Manuales para la </w:t>
      </w:r>
      <w:r w:rsidRPr="00B4303C">
        <w:rPr>
          <w:rFonts w:ascii="Palatino Linotype" w:hAnsi="Palatino Linotype" w:cs="Tahoma"/>
        </w:rPr>
        <w:lastRenderedPageBreak/>
        <w:t>Planeación, Programación y Presupuesto de Egresos Municipal para los ejercicios fiscales, dos mil diecinueve, dos mil veinte y dos mil veintiuno</w:t>
      </w:r>
      <w:r w:rsidRPr="00B4303C">
        <w:rPr>
          <w:rFonts w:ascii="Palatino Linotype" w:hAnsi="Palatino Linotype"/>
        </w:rPr>
        <w:t xml:space="preserve">, prevén los Formatos que integran el Proyecto de Presupuesto de Egresos Municipal, entre los cuales se encuentra el </w:t>
      </w:r>
      <w:bookmarkStart w:id="263" w:name="_Hlk84942385"/>
      <w:r w:rsidRPr="00B4303C">
        <w:rPr>
          <w:rFonts w:ascii="Palatino Linotype" w:hAnsi="Palatino Linotype"/>
        </w:rPr>
        <w:t xml:space="preserve">(PbRM-05) </w:t>
      </w:r>
      <w:bookmarkEnd w:id="263"/>
      <w:r w:rsidRPr="00B4303C">
        <w:rPr>
          <w:rFonts w:ascii="Palatino Linotype" w:hAnsi="Palatino Linotype"/>
        </w:rPr>
        <w:t>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292FEDA4" w14:textId="77777777" w:rsidR="00B4303C" w:rsidRDefault="00B4303C" w:rsidP="00B4303C">
      <w:pPr>
        <w:pStyle w:val="Prrafodelista"/>
        <w:rPr>
          <w:rFonts w:ascii="Palatino Linotype" w:hAnsi="Palatino Linotype"/>
        </w:rPr>
      </w:pPr>
    </w:p>
    <w:p w14:paraId="20612C1D" w14:textId="77777777" w:rsidR="00B4303C" w:rsidRPr="00B4303C" w:rsidRDefault="00B4303C" w:rsidP="00B4303C">
      <w:pPr>
        <w:spacing w:line="360" w:lineRule="auto"/>
        <w:jc w:val="center"/>
        <w:rPr>
          <w:rFonts w:ascii="Palatino Linotype" w:hAnsi="Palatino Linotype"/>
          <w:lang w:val="es-ES" w:eastAsia="es-ES"/>
        </w:rPr>
      </w:pPr>
      <w:r w:rsidRPr="00B4303C">
        <w:rPr>
          <w:rFonts w:ascii="Palatino Linotype" w:hAnsi="Palatino Linotype"/>
          <w:noProof/>
          <w:sz w:val="20"/>
          <w:szCs w:val="20"/>
        </w:rPr>
        <w:drawing>
          <wp:inline distT="0" distB="0" distL="0" distR="0" wp14:anchorId="3E144C7B" wp14:editId="4B9524F5">
            <wp:extent cx="5143500" cy="1030520"/>
            <wp:effectExtent l="19050" t="19050" r="19050"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8549" cy="1035539"/>
                    </a:xfrm>
                    <a:prstGeom prst="rect">
                      <a:avLst/>
                    </a:prstGeom>
                    <a:ln>
                      <a:solidFill>
                        <a:schemeClr val="tx1"/>
                      </a:solidFill>
                    </a:ln>
                  </pic:spPr>
                </pic:pic>
              </a:graphicData>
            </a:graphic>
          </wp:inline>
        </w:drawing>
      </w:r>
    </w:p>
    <w:p w14:paraId="4AE61B31" w14:textId="77777777" w:rsidR="00B4303C" w:rsidRPr="00B4303C" w:rsidRDefault="00B4303C" w:rsidP="00B4303C">
      <w:pPr>
        <w:spacing w:line="360" w:lineRule="auto"/>
        <w:jc w:val="both"/>
        <w:rPr>
          <w:rFonts w:ascii="Palatino Linotype" w:hAnsi="Palatino Linotype" w:cs="Tahoma"/>
          <w:bCs/>
          <w:lang w:val="es-ES_tradnl" w:eastAsia="es-ES"/>
        </w:rPr>
      </w:pPr>
    </w:p>
    <w:p w14:paraId="78AE0BA7" w14:textId="77777777" w:rsidR="00B4303C" w:rsidRPr="00B4303C" w:rsidRDefault="00B4303C" w:rsidP="00A261F5">
      <w:pPr>
        <w:pStyle w:val="Prrafodelista"/>
        <w:numPr>
          <w:ilvl w:val="0"/>
          <w:numId w:val="7"/>
        </w:numPr>
        <w:spacing w:line="360" w:lineRule="auto"/>
        <w:ind w:left="0" w:firstLine="0"/>
        <w:jc w:val="both"/>
        <w:rPr>
          <w:rFonts w:ascii="Palatino Linotype" w:hAnsi="Palatino Linotype" w:cs="Tahoma"/>
          <w:bCs/>
          <w:lang w:val="es-ES_tradnl"/>
        </w:rPr>
      </w:pPr>
      <w:r w:rsidRPr="00B4303C">
        <w:rPr>
          <w:rFonts w:ascii="Palatino Linotype" w:hAnsi="Palatino Linotype" w:cs="Tahoma"/>
          <w:bCs/>
          <w:lang w:val="es-ES_tradnl"/>
        </w:rPr>
        <w:t xml:space="preserve">Como se observa, el Sujeto Obligado </w:t>
      </w:r>
      <w:r w:rsidRPr="00B4303C">
        <w:rPr>
          <w:rFonts w:ascii="Palatino Linotype" w:hAnsi="Palatino Linotype" w:cs="Tahoma"/>
          <w:b/>
          <w:bCs/>
          <w:lang w:val="es-ES_tradnl"/>
        </w:rPr>
        <w:t xml:space="preserve">tiene competencia para conocer de la </w:t>
      </w:r>
      <w:r w:rsidRPr="00B4303C">
        <w:rPr>
          <w:rFonts w:ascii="Palatino Linotype" w:hAnsi="Palatino Linotype"/>
          <w:lang w:eastAsia="es-MX"/>
        </w:rPr>
        <w:t>información</w:t>
      </w:r>
      <w:r w:rsidRPr="00B4303C">
        <w:rPr>
          <w:rFonts w:ascii="Palatino Linotype" w:hAnsi="Palatino Linotype" w:cs="Tahoma"/>
          <w:b/>
          <w:bCs/>
          <w:lang w:val="es-ES_tradnl"/>
        </w:rPr>
        <w:t xml:space="preserve"> solicitada, </w:t>
      </w:r>
      <w:r w:rsidRPr="00B4303C">
        <w:rPr>
          <w:rFonts w:ascii="Palatino Linotype" w:hAnsi="Palatino Linotype" w:cs="Tahoma"/>
          <w:bCs/>
          <w:lang w:val="es-ES_tradnl"/>
        </w:rPr>
        <w:t>pues el Ayuntamiento debe generar documentos que dan cuenta de la información peticionada.</w:t>
      </w:r>
    </w:p>
    <w:p w14:paraId="4801F23D" w14:textId="77777777" w:rsidR="00B4303C" w:rsidRPr="00B4303C" w:rsidRDefault="00B4303C" w:rsidP="00B4303C">
      <w:pPr>
        <w:spacing w:line="360" w:lineRule="auto"/>
        <w:jc w:val="both"/>
        <w:rPr>
          <w:rFonts w:ascii="Palatino Linotype" w:hAnsi="Palatino Linotype" w:cs="Tahoma"/>
          <w:bCs/>
          <w:lang w:val="es-ES_tradnl" w:eastAsia="es-ES"/>
        </w:rPr>
      </w:pPr>
    </w:p>
    <w:p w14:paraId="0DB6EFA5" w14:textId="5A77C854" w:rsidR="00B4303C" w:rsidRPr="00B4303C" w:rsidRDefault="00B4303C" w:rsidP="00A261F5">
      <w:pPr>
        <w:pStyle w:val="Prrafodelista"/>
        <w:numPr>
          <w:ilvl w:val="0"/>
          <w:numId w:val="7"/>
        </w:numPr>
        <w:spacing w:line="360" w:lineRule="auto"/>
        <w:ind w:left="0" w:firstLine="0"/>
        <w:jc w:val="both"/>
        <w:rPr>
          <w:rFonts w:ascii="Palatino Linotype" w:eastAsia="Calibri" w:hAnsi="Palatino Linotype" w:cs="Tahoma"/>
          <w:bCs/>
          <w:color w:val="000000"/>
        </w:rPr>
      </w:pPr>
      <w:r w:rsidRPr="00B4303C">
        <w:rPr>
          <w:rFonts w:ascii="Palatino Linotype" w:hAnsi="Palatino Linotype" w:cs="Tahoma"/>
          <w:bCs/>
          <w:iCs/>
        </w:rPr>
        <w:t xml:space="preserve">En ese contexto y toda vez que el Sujeto Obligado cuenta con atribuciones para conocer </w:t>
      </w:r>
      <w:r w:rsidRPr="00B4303C">
        <w:rPr>
          <w:rFonts w:ascii="Palatino Linotype" w:hAnsi="Palatino Linotype" w:cs="Tahoma"/>
          <w:bCs/>
          <w:lang w:val="es-ES_tradnl"/>
        </w:rPr>
        <w:t>del</w:t>
      </w:r>
      <w:r w:rsidRPr="00B4303C">
        <w:rPr>
          <w:rFonts w:ascii="Palatino Linotype" w:hAnsi="Palatino Linotype" w:cs="Tahoma"/>
          <w:bCs/>
          <w:iCs/>
        </w:rPr>
        <w:t xml:space="preserve"> pedimento de información, </w:t>
      </w:r>
      <w:r w:rsidR="00E934C3">
        <w:rPr>
          <w:rFonts w:ascii="Palatino Linotype" w:hAnsi="Palatino Linotype" w:cs="Tahoma"/>
          <w:bCs/>
          <w:iCs/>
        </w:rPr>
        <w:t xml:space="preserve">ser entregada; toda vez que es soporte documental que el </w:t>
      </w:r>
      <w:r w:rsidR="00E934C3">
        <w:rPr>
          <w:rFonts w:ascii="Palatino Linotype" w:hAnsi="Palatino Linotype" w:cs="Tahoma"/>
          <w:b/>
          <w:bCs/>
          <w:iCs/>
        </w:rPr>
        <w:t>SUEJTO OBLIGADO</w:t>
      </w:r>
      <w:r w:rsidR="00E934C3">
        <w:rPr>
          <w:rFonts w:ascii="Palatino Linotype" w:hAnsi="Palatino Linotype" w:cs="Tahoma"/>
          <w:bCs/>
          <w:iCs/>
        </w:rPr>
        <w:t xml:space="preserve"> ya generó, posee y administra y tampoco</w:t>
      </w:r>
      <w:r w:rsidR="00E934C3">
        <w:rPr>
          <w:rFonts w:ascii="Palatino Linotype" w:eastAsia="Calibri" w:hAnsi="Palatino Linotype" w:cs="Tahoma"/>
          <w:bCs/>
          <w:color w:val="000000"/>
        </w:rPr>
        <w:t xml:space="preserve"> </w:t>
      </w:r>
      <w:r w:rsidR="00E934C3" w:rsidRPr="00B4303C">
        <w:rPr>
          <w:rFonts w:ascii="Palatino Linotype" w:hAnsi="Palatino Linotype"/>
          <w:b/>
          <w:u w:val="single"/>
        </w:rPr>
        <w:t>se advierte un volumen excesivo de información</w:t>
      </w:r>
      <w:r w:rsidR="00E934C3">
        <w:rPr>
          <w:rFonts w:ascii="Palatino Linotype" w:hAnsi="Palatino Linotype"/>
          <w:b/>
          <w:u w:val="single"/>
        </w:rPr>
        <w:t>.</w:t>
      </w:r>
    </w:p>
    <w:p w14:paraId="424C8CA0" w14:textId="04097156" w:rsidR="00675427" w:rsidRDefault="00675427" w:rsidP="00E934C3">
      <w:pPr>
        <w:spacing w:line="360" w:lineRule="auto"/>
        <w:contextualSpacing/>
        <w:jc w:val="both"/>
        <w:rPr>
          <w:rFonts w:ascii="Palatino Linotype" w:hAnsi="Palatino Linotype"/>
        </w:rPr>
      </w:pPr>
    </w:p>
    <w:p w14:paraId="404D1A01" w14:textId="77777777" w:rsidR="00E934C3" w:rsidRPr="00C67A63" w:rsidRDefault="00E934C3" w:rsidP="00E934C3">
      <w:pPr>
        <w:spacing w:line="360" w:lineRule="auto"/>
        <w:contextualSpacing/>
        <w:jc w:val="both"/>
        <w:rPr>
          <w:rFonts w:ascii="Palatino Linotype" w:hAnsi="Palatino Linotype"/>
        </w:rPr>
      </w:pPr>
    </w:p>
    <w:p w14:paraId="70D490D8" w14:textId="4C838C1F" w:rsidR="00CA2E9A" w:rsidRDefault="00CA2E9A" w:rsidP="00CA2E9A">
      <w:pPr>
        <w:pStyle w:val="Ttulo2"/>
        <w:numPr>
          <w:ilvl w:val="0"/>
          <w:numId w:val="4"/>
        </w:numPr>
        <w:spacing w:before="0" w:line="360" w:lineRule="auto"/>
        <w:rPr>
          <w:rFonts w:ascii="Palatino Linotype" w:hAnsi="Palatino Linotype"/>
          <w:b/>
          <w:color w:val="auto"/>
          <w:sz w:val="24"/>
        </w:rPr>
      </w:pPr>
      <w:bookmarkStart w:id="264" w:name="_Toc86322638"/>
      <w:r>
        <w:rPr>
          <w:rFonts w:ascii="Palatino Linotype" w:hAnsi="Palatino Linotype"/>
          <w:b/>
          <w:color w:val="auto"/>
          <w:sz w:val="24"/>
        </w:rPr>
        <w:lastRenderedPageBreak/>
        <w:t>De los elemento de seguridad pública.</w:t>
      </w:r>
      <w:bookmarkEnd w:id="264"/>
    </w:p>
    <w:p w14:paraId="120672F1" w14:textId="77777777" w:rsidR="00CA2E9A" w:rsidRPr="00CA2E9A" w:rsidRDefault="00CA2E9A" w:rsidP="00CA2E9A">
      <w:pPr>
        <w:rPr>
          <w:lang w:eastAsia="en-US"/>
        </w:rPr>
      </w:pPr>
    </w:p>
    <w:p w14:paraId="3363AB9E" w14:textId="2D79FBA2" w:rsidR="00CA2E9A" w:rsidRDefault="00CA2E9A" w:rsidP="00A261F5">
      <w:pPr>
        <w:pStyle w:val="Prrafodelista"/>
        <w:numPr>
          <w:ilvl w:val="0"/>
          <w:numId w:val="7"/>
        </w:numPr>
        <w:spacing w:line="360" w:lineRule="auto"/>
        <w:ind w:left="0" w:firstLine="0"/>
        <w:jc w:val="both"/>
        <w:rPr>
          <w:rFonts w:ascii="Palatino Linotype" w:hAnsi="Palatino Linotype" w:cs="Arial"/>
        </w:rPr>
      </w:pPr>
      <w:r w:rsidRPr="00A261F5">
        <w:rPr>
          <w:rFonts w:ascii="Palatino Linotype" w:hAnsi="Palatino Linotype" w:cs="Tahoma"/>
          <w:bCs/>
          <w:iCs/>
        </w:rPr>
        <w:t>Por</w:t>
      </w:r>
      <w:r w:rsidRPr="00CA2E9A">
        <w:rPr>
          <w:rFonts w:ascii="Palatino Linotype" w:hAnsi="Palatino Linotype" w:cs="Arial"/>
        </w:rPr>
        <w:t xml:space="preserve"> otro lado, dada la propia y especial naturaleza de la información que se ordena entregar, existe información de la denominada </w:t>
      </w:r>
      <w:r w:rsidRPr="00CA2E9A">
        <w:rPr>
          <w:rFonts w:ascii="Palatino Linotype" w:hAnsi="Palatino Linotype" w:cs="Arial"/>
          <w:b/>
        </w:rPr>
        <w:t>Dirección de Seguridad Pública, Protección Civil y Bomberos</w:t>
      </w:r>
      <w:r w:rsidRPr="00CA2E9A">
        <w:rPr>
          <w:rFonts w:ascii="Palatino Linotype" w:hAnsi="Palatino Linotype" w:cs="Arial"/>
        </w:rPr>
        <w:t xml:space="preserve"> de</w:t>
      </w:r>
      <w:r>
        <w:rPr>
          <w:rFonts w:ascii="Palatino Linotype" w:hAnsi="Palatino Linotype" w:cs="Arial"/>
        </w:rPr>
        <w:t xml:space="preserve"> acuerdo con el vigente Bando Municipal del</w:t>
      </w:r>
      <w:r w:rsidRPr="00CA2E9A">
        <w:rPr>
          <w:rFonts w:ascii="Palatino Linotype" w:hAnsi="Palatino Linotype" w:cs="Arial"/>
        </w:rPr>
        <w:t xml:space="preserve"> Ayuntamiento</w:t>
      </w:r>
      <w:r w:rsidR="00892D9C">
        <w:rPr>
          <w:rFonts w:ascii="Palatino Linotype" w:hAnsi="Palatino Linotype" w:cs="Arial"/>
        </w:rPr>
        <w:t xml:space="preserve"> de Tenancingo</w:t>
      </w:r>
      <w:r>
        <w:rPr>
          <w:rFonts w:ascii="Palatino Linotype" w:hAnsi="Palatino Linotype" w:cs="Arial"/>
        </w:rPr>
        <w:t>;</w:t>
      </w:r>
      <w:r w:rsidRPr="00CA2E9A">
        <w:rPr>
          <w:rFonts w:ascii="Palatino Linotype" w:hAnsi="Palatino Linotype" w:cs="Arial"/>
        </w:rPr>
        <w:t xml:space="preserve"> la cual </w:t>
      </w:r>
      <w:r w:rsidR="00892D9C">
        <w:rPr>
          <w:rFonts w:ascii="Palatino Linotype" w:hAnsi="Palatino Linotype" w:cs="Arial"/>
        </w:rPr>
        <w:t xml:space="preserve">eventualmente </w:t>
      </w:r>
      <w:r w:rsidRPr="00CA2E9A">
        <w:rPr>
          <w:rFonts w:ascii="Palatino Linotype" w:hAnsi="Palatino Linotype" w:cs="Arial"/>
        </w:rPr>
        <w:t xml:space="preserve">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w:t>
      </w:r>
      <w:r w:rsidRPr="00892D9C">
        <w:rPr>
          <w:rFonts w:ascii="Palatino Linotype" w:hAnsi="Palatino Linotype" w:cs="Arial"/>
          <w:b/>
          <w:u w:val="single"/>
        </w:rPr>
        <w:t xml:space="preserve">deberá testarse el nombre de los servidores públicos de la </w:t>
      </w:r>
      <w:r w:rsidR="00AE644F" w:rsidRPr="00892D9C">
        <w:rPr>
          <w:rFonts w:ascii="Palatino Linotype" w:hAnsi="Palatino Linotype" w:cs="Arial"/>
          <w:b/>
          <w:u w:val="single"/>
        </w:rPr>
        <w:t>policía municipal</w:t>
      </w:r>
      <w:r w:rsidRPr="00892D9C">
        <w:rPr>
          <w:rFonts w:ascii="Palatino Linotype" w:hAnsi="Palatino Linotype" w:cs="Arial"/>
          <w:b/>
          <w:u w:val="single"/>
        </w:rPr>
        <w:t>.</w:t>
      </w:r>
    </w:p>
    <w:p w14:paraId="4B6652ED" w14:textId="77777777" w:rsidR="00AE644F" w:rsidRPr="00CA2E9A" w:rsidRDefault="00AE644F" w:rsidP="00AE644F">
      <w:pPr>
        <w:spacing w:line="360" w:lineRule="auto"/>
        <w:contextualSpacing/>
        <w:jc w:val="both"/>
        <w:rPr>
          <w:rFonts w:ascii="Palatino Linotype" w:hAnsi="Palatino Linotype" w:cs="Arial"/>
        </w:rPr>
      </w:pPr>
    </w:p>
    <w:p w14:paraId="11BBAB56" w14:textId="77777777" w:rsidR="00CA2E9A" w:rsidRDefault="00CA2E9A" w:rsidP="00A261F5">
      <w:pPr>
        <w:pStyle w:val="Prrafodelista"/>
        <w:numPr>
          <w:ilvl w:val="0"/>
          <w:numId w:val="7"/>
        </w:numPr>
        <w:spacing w:line="360" w:lineRule="auto"/>
        <w:ind w:left="0" w:firstLine="0"/>
        <w:jc w:val="both"/>
        <w:rPr>
          <w:rFonts w:ascii="Palatino Linotype" w:eastAsia="MS Mincho" w:hAnsi="Palatino Linotype" w:cs="Arial"/>
          <w:lang w:val="es-ES_tradnl"/>
        </w:rPr>
      </w:pPr>
      <w:r w:rsidRPr="00FD62CC">
        <w:rPr>
          <w:rFonts w:ascii="Palatino Linotype" w:eastAsia="MS Mincho" w:hAnsi="Palatino Linotype" w:cs="Arial"/>
          <w:lang w:val="es-ES_tradnl"/>
        </w:rPr>
        <w:t xml:space="preserve">Es importante </w:t>
      </w:r>
      <w:r w:rsidRPr="00AE644F">
        <w:rPr>
          <w:rFonts w:ascii="Palatino Linotype" w:hAnsi="Palatino Linotype" w:cs="Arial"/>
          <w:lang w:val="es-MX"/>
        </w:rPr>
        <w:t>mencionar</w:t>
      </w:r>
      <w:r w:rsidRPr="00FD62CC">
        <w:rPr>
          <w:rFonts w:ascii="Palatino Linotype" w:eastAsia="MS Mincho" w:hAnsi="Palatino Linotype" w:cs="Arial"/>
          <w:lang w:val="es-ES_tradnl"/>
        </w:rPr>
        <w:t xml:space="preserve">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w:t>
      </w:r>
      <w:r w:rsidRPr="00FD62CC">
        <w:rPr>
          <w:rFonts w:ascii="Palatino Linotype" w:eastAsia="MS Mincho" w:hAnsi="Palatino Linotype" w:cs="Arial"/>
          <w:lang w:val="es-ES_tradnl"/>
        </w:rPr>
        <w:lastRenderedPageBreak/>
        <w:t>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B2F5688" w14:textId="77777777" w:rsidR="00AE644F" w:rsidRDefault="00AE644F" w:rsidP="00AE644F">
      <w:pPr>
        <w:pStyle w:val="Prrafodelista"/>
        <w:rPr>
          <w:rFonts w:ascii="Palatino Linotype" w:eastAsia="MS Mincho" w:hAnsi="Palatino Linotype" w:cs="Arial"/>
          <w:lang w:val="es-ES_tradnl"/>
        </w:rPr>
      </w:pPr>
    </w:p>
    <w:p w14:paraId="67A8BB09" w14:textId="77777777" w:rsidR="00CA2E9A" w:rsidRDefault="00CA2E9A" w:rsidP="00A261F5">
      <w:pPr>
        <w:pStyle w:val="Prrafodelista"/>
        <w:numPr>
          <w:ilvl w:val="0"/>
          <w:numId w:val="7"/>
        </w:numPr>
        <w:spacing w:line="360" w:lineRule="auto"/>
        <w:ind w:left="0" w:firstLine="0"/>
        <w:jc w:val="both"/>
        <w:rPr>
          <w:rFonts w:ascii="Palatino Linotype" w:eastAsia="Calibri" w:hAnsi="Palatino Linotype" w:cs="Tahoma"/>
          <w:iCs/>
          <w:szCs w:val="22"/>
          <w:lang w:eastAsia="es-ES_tradnl"/>
        </w:rPr>
      </w:pPr>
      <w:r w:rsidRPr="00AE644F">
        <w:rPr>
          <w:rFonts w:ascii="Palatino Linotype" w:eastAsia="Calibri" w:hAnsi="Palatino Linotype" w:cs="Tahoma"/>
          <w:iCs/>
          <w:szCs w:val="22"/>
          <w:lang w:eastAsia="es-ES_tradnl"/>
        </w:rPr>
        <w:t>Al respecto, este Instituto advierte lo siguiente:</w:t>
      </w:r>
    </w:p>
    <w:p w14:paraId="7B5F22DD" w14:textId="77777777" w:rsidR="00AE644F" w:rsidRDefault="00AE644F" w:rsidP="00AE644F">
      <w:pPr>
        <w:pStyle w:val="Prrafodelista"/>
        <w:rPr>
          <w:rFonts w:ascii="Palatino Linotype" w:eastAsia="Calibri" w:hAnsi="Palatino Linotype" w:cs="Tahoma"/>
          <w:iCs/>
          <w:szCs w:val="22"/>
          <w:lang w:eastAsia="es-ES_tradnl"/>
        </w:rPr>
      </w:pPr>
    </w:p>
    <w:p w14:paraId="4F1C3C55" w14:textId="77777777" w:rsidR="00CA2E9A" w:rsidRPr="00FD62CC" w:rsidRDefault="00CA2E9A" w:rsidP="00CA2E9A">
      <w:pPr>
        <w:pStyle w:val="Prrafodelista"/>
        <w:numPr>
          <w:ilvl w:val="1"/>
          <w:numId w:val="26"/>
        </w:numPr>
        <w:tabs>
          <w:tab w:val="left" w:pos="8222"/>
        </w:tabs>
        <w:spacing w:line="360" w:lineRule="auto"/>
        <w:ind w:left="426" w:right="-28"/>
        <w:contextualSpacing/>
        <w:jc w:val="both"/>
        <w:rPr>
          <w:rFonts w:ascii="Palatino Linotype" w:hAnsi="Palatino Linotype" w:cs="Tahoma"/>
          <w:bCs/>
        </w:rPr>
      </w:pPr>
      <w:r w:rsidRPr="00FD62CC">
        <w:rPr>
          <w:rFonts w:ascii="Palatino Linotype" w:eastAsia="Calibri" w:hAnsi="Palatino Linotype" w:cs="Tahoma"/>
          <w:bCs/>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09437095" w14:textId="77777777" w:rsidR="00CA2E9A" w:rsidRPr="00FD62CC" w:rsidRDefault="00CA2E9A" w:rsidP="00CA2E9A">
      <w:pPr>
        <w:pStyle w:val="Prrafodelista"/>
        <w:numPr>
          <w:ilvl w:val="1"/>
          <w:numId w:val="26"/>
        </w:numPr>
        <w:tabs>
          <w:tab w:val="left" w:pos="8222"/>
        </w:tabs>
        <w:spacing w:after="240" w:line="360" w:lineRule="auto"/>
        <w:ind w:left="426" w:right="-28"/>
        <w:contextualSpacing/>
        <w:jc w:val="both"/>
        <w:rPr>
          <w:rFonts w:ascii="Palatino Linotype" w:hAnsi="Palatino Linotype" w:cs="Tahoma"/>
          <w:bCs/>
        </w:rPr>
      </w:pPr>
      <w:r w:rsidRPr="00FD62CC">
        <w:rPr>
          <w:rFonts w:ascii="Palatino Linotype" w:hAnsi="Palatino Linotype" w:cs="Tahoma"/>
          <w:bCs/>
        </w:rPr>
        <w:t xml:space="preserve">Que el riesgo de perjuicio que supone la divulgación de la información supera el interés público general; </w:t>
      </w:r>
      <w:r w:rsidRPr="00FD62CC">
        <w:rPr>
          <w:rFonts w:ascii="Palatino Linotype" w:eastAsia="Calibri" w:hAnsi="Palatino Linotype" w:cs="Tahoma"/>
          <w:bCs/>
        </w:rPr>
        <w:t xml:space="preserve">pues con dicha información, se comprometería el cumplimiento de los objetivos en materia de seguridad pública, o bien, </w:t>
      </w:r>
      <w:r w:rsidRPr="00FD62CC">
        <w:rPr>
          <w:rFonts w:ascii="Palatino Linotype" w:hAnsi="Palatino Linotype" w:cs="Arial"/>
        </w:rPr>
        <w:t>la consecución de la investigación de probables hechos delictivos y/o faltas administrativas.</w:t>
      </w:r>
    </w:p>
    <w:p w14:paraId="7B42C696" w14:textId="77777777" w:rsidR="00CA2E9A" w:rsidRDefault="00CA2E9A" w:rsidP="00CA2E9A">
      <w:pPr>
        <w:pStyle w:val="Prrafodelista"/>
        <w:numPr>
          <w:ilvl w:val="1"/>
          <w:numId w:val="26"/>
        </w:numPr>
        <w:tabs>
          <w:tab w:val="left" w:pos="8222"/>
        </w:tabs>
        <w:spacing w:after="240" w:line="360" w:lineRule="auto"/>
        <w:ind w:left="426" w:right="-28"/>
        <w:contextualSpacing/>
        <w:jc w:val="both"/>
        <w:rPr>
          <w:rFonts w:ascii="Palatino Linotype" w:hAnsi="Palatino Linotype" w:cs="Tahoma"/>
          <w:bCs/>
        </w:rPr>
      </w:pPr>
      <w:r w:rsidRPr="00FD62CC">
        <w:rPr>
          <w:rFonts w:ascii="Palatino Linotype" w:hAnsi="Palatino Linotype" w:cs="Tahoma"/>
          <w:bCs/>
        </w:rPr>
        <w:t>La reserva no se traduce en un medio restrictivo al derecho de acceso a la información, en virtud, de que se trata de una medida temporal, cuya finalidad es salvaguardar la</w:t>
      </w:r>
      <w:r w:rsidRPr="00FD62CC">
        <w:rPr>
          <w:rFonts w:ascii="Palatino Linotype" w:eastAsia="Calibri" w:hAnsi="Palatino Linotype" w:cs="Tahoma"/>
          <w:bCs/>
        </w:rPr>
        <w:t xml:space="preserve"> vida, la salud y la seguridad de los servidores públicos, </w:t>
      </w:r>
      <w:r w:rsidRPr="00FD62CC">
        <w:rPr>
          <w:rFonts w:ascii="Palatino Linotype" w:hAnsi="Palatino Linotype" w:cs="Arial"/>
        </w:rPr>
        <w:t xml:space="preserve">así como evitar que células delictivas neutralizar las acciones en materia de seguridad pública para la preservación del orden y la paz pública, </w:t>
      </w:r>
      <w:r w:rsidRPr="00FD62CC">
        <w:rPr>
          <w:rFonts w:ascii="Palatino Linotype" w:hAnsi="Palatino Linotype" w:cs="Tahoma"/>
          <w:bCs/>
        </w:rPr>
        <w:t>por lo que, no se trata de una medida desproporcional, ni excesiva.</w:t>
      </w:r>
    </w:p>
    <w:p w14:paraId="1A249BDA" w14:textId="77777777" w:rsidR="00A261F5" w:rsidRPr="00FD62CC" w:rsidRDefault="00A261F5" w:rsidP="00A261F5">
      <w:pPr>
        <w:pStyle w:val="Prrafodelista"/>
        <w:tabs>
          <w:tab w:val="left" w:pos="8222"/>
        </w:tabs>
        <w:spacing w:after="240" w:line="360" w:lineRule="auto"/>
        <w:ind w:left="426" w:right="-28"/>
        <w:contextualSpacing/>
        <w:jc w:val="both"/>
        <w:rPr>
          <w:rFonts w:ascii="Palatino Linotype" w:hAnsi="Palatino Linotype" w:cs="Tahoma"/>
          <w:bCs/>
        </w:rPr>
      </w:pPr>
    </w:p>
    <w:p w14:paraId="4BC96D1D" w14:textId="77777777" w:rsidR="00CA2E9A" w:rsidRDefault="00CA2E9A" w:rsidP="00A261F5">
      <w:pPr>
        <w:pStyle w:val="Prrafodelista"/>
        <w:numPr>
          <w:ilvl w:val="0"/>
          <w:numId w:val="7"/>
        </w:numPr>
        <w:spacing w:line="360" w:lineRule="auto"/>
        <w:ind w:left="0" w:firstLine="0"/>
        <w:jc w:val="both"/>
        <w:rPr>
          <w:rFonts w:ascii="Palatino Linotype" w:eastAsia="MS Mincho" w:hAnsi="Palatino Linotype" w:cs="Arial"/>
          <w:lang w:val="es-ES_tradnl"/>
        </w:rPr>
      </w:pPr>
      <w:r w:rsidRPr="00A261F5">
        <w:rPr>
          <w:rFonts w:ascii="Palatino Linotype" w:eastAsia="Calibri" w:hAnsi="Palatino Linotype" w:cs="Tahoma"/>
          <w:iCs/>
          <w:szCs w:val="22"/>
          <w:lang w:eastAsia="es-ES_tradnl"/>
        </w:rPr>
        <w:lastRenderedPageBreak/>
        <w:t>En</w:t>
      </w:r>
      <w:r w:rsidRPr="00FD62CC">
        <w:rPr>
          <w:rFonts w:ascii="Palatino Linotype" w:eastAsia="MS Mincho" w:hAnsi="Palatino Linotype" w:cs="Arial"/>
          <w:lang w:val="es-ES_tradnl"/>
        </w:rPr>
        <w:t xml:space="preserve"> ese entendido, la leyenda de clasificación que se genere, deberá establecer ambos supuestos de clasificación: reserva y confidencialidad, en congruencia con los </w:t>
      </w:r>
      <w:r w:rsidRPr="00AE644F">
        <w:rPr>
          <w:rFonts w:ascii="Palatino Linotype" w:eastAsia="Calibri" w:hAnsi="Palatino Linotype" w:cs="Tahoma"/>
          <w:iCs/>
          <w:szCs w:val="22"/>
          <w:lang w:val="es-MX" w:eastAsia="es-ES_tradnl"/>
        </w:rPr>
        <w:t>requisitos</w:t>
      </w:r>
      <w:r w:rsidRPr="00FD62CC">
        <w:rPr>
          <w:rFonts w:ascii="Palatino Linotype" w:eastAsia="MS Mincho" w:hAnsi="Palatino Linotype" w:cs="Arial"/>
          <w:lang w:val="es-ES_tradnl"/>
        </w:rPr>
        <w:t xml:space="preserve"> establecidos en los lineamientos citados.</w:t>
      </w:r>
    </w:p>
    <w:p w14:paraId="097BBED5" w14:textId="77777777" w:rsidR="00A261F5" w:rsidRPr="00FD62CC" w:rsidRDefault="00A261F5" w:rsidP="00A261F5">
      <w:pPr>
        <w:pStyle w:val="Prrafodelista"/>
        <w:spacing w:line="360" w:lineRule="auto"/>
        <w:ind w:left="0"/>
        <w:jc w:val="both"/>
        <w:rPr>
          <w:rFonts w:ascii="Palatino Linotype" w:eastAsia="MS Mincho" w:hAnsi="Palatino Linotype" w:cs="Arial"/>
          <w:lang w:val="es-ES_tradnl"/>
        </w:rPr>
      </w:pPr>
    </w:p>
    <w:p w14:paraId="096BDEDC" w14:textId="77777777" w:rsidR="00CA2E9A" w:rsidRPr="00FD62CC" w:rsidRDefault="00CA2E9A" w:rsidP="00A261F5">
      <w:pPr>
        <w:pStyle w:val="Prrafodelista"/>
        <w:numPr>
          <w:ilvl w:val="0"/>
          <w:numId w:val="7"/>
        </w:numPr>
        <w:spacing w:line="360" w:lineRule="auto"/>
        <w:ind w:left="0" w:firstLine="0"/>
        <w:jc w:val="both"/>
        <w:rPr>
          <w:rFonts w:ascii="Palatino Linotype" w:hAnsi="Palatino Linotype" w:cs="Arial"/>
        </w:rPr>
      </w:pPr>
      <w:r w:rsidRPr="00FD62CC">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0A5151ED" w14:textId="77777777" w:rsidR="00CA2E9A" w:rsidRPr="00FD62CC" w:rsidRDefault="00CA2E9A" w:rsidP="00CA2E9A">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i/>
          <w:sz w:val="20"/>
          <w:szCs w:val="20"/>
        </w:rPr>
        <w:t>“</w:t>
      </w:r>
      <w:r w:rsidRPr="00FD62CC">
        <w:rPr>
          <w:rFonts w:ascii="Palatino Linotype" w:hAnsi="Palatino Linotype"/>
          <w:b/>
          <w:i/>
          <w:sz w:val="20"/>
          <w:szCs w:val="20"/>
        </w:rPr>
        <w:t>Artículo 91.</w:t>
      </w:r>
      <w:r w:rsidRPr="00FD62CC">
        <w:rPr>
          <w:rFonts w:ascii="Palatino Linotype" w:hAnsi="Palatino Linotype"/>
          <w:i/>
          <w:sz w:val="20"/>
          <w:szCs w:val="20"/>
        </w:rPr>
        <w:t xml:space="preserve"> El acceso a la información pública será restringido excepcionalmente, cuando ésta sea clasificada como reservada o confidencial.</w:t>
      </w:r>
    </w:p>
    <w:p w14:paraId="6CC0A6D2" w14:textId="77777777" w:rsidR="00CA2E9A" w:rsidRPr="00FD62CC" w:rsidRDefault="00CA2E9A" w:rsidP="00CA2E9A">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b/>
          <w:i/>
          <w:sz w:val="20"/>
          <w:szCs w:val="20"/>
        </w:rPr>
        <w:t xml:space="preserve">Artículo 140. </w:t>
      </w:r>
      <w:r w:rsidRPr="00FD62CC">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35CCA932" w14:textId="77777777" w:rsidR="00CA2E9A" w:rsidRPr="00FD62CC" w:rsidRDefault="00CA2E9A" w:rsidP="00CA2E9A">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b/>
          <w:i/>
          <w:sz w:val="20"/>
          <w:szCs w:val="20"/>
        </w:rPr>
        <w:t>I.</w:t>
      </w:r>
      <w:r w:rsidRPr="00FD62CC">
        <w:rPr>
          <w:rFonts w:ascii="Palatino Linotype" w:hAnsi="Palatino Linotype"/>
          <w:i/>
          <w:sz w:val="20"/>
          <w:szCs w:val="20"/>
        </w:rPr>
        <w:t xml:space="preserve"> Comprometa la seguridad pública y cuente con un propósito genuino y un efecto demostrable;</w:t>
      </w:r>
    </w:p>
    <w:p w14:paraId="0783B404" w14:textId="77777777" w:rsidR="00CA2E9A" w:rsidRPr="00FD62CC" w:rsidRDefault="00CA2E9A" w:rsidP="00CA2E9A">
      <w:pPr>
        <w:autoSpaceDE w:val="0"/>
        <w:autoSpaceDN w:val="0"/>
        <w:adjustRightInd w:val="0"/>
        <w:spacing w:before="240" w:after="240"/>
        <w:ind w:left="567" w:right="616"/>
        <w:jc w:val="both"/>
        <w:rPr>
          <w:rFonts w:ascii="Palatino Linotype" w:hAnsi="Palatino Linotype"/>
          <w:i/>
          <w:sz w:val="20"/>
          <w:szCs w:val="20"/>
        </w:rPr>
      </w:pPr>
      <w:r w:rsidRPr="00FD62CC">
        <w:rPr>
          <w:rFonts w:ascii="Palatino Linotype" w:hAnsi="Palatino Linotype"/>
          <w:i/>
          <w:sz w:val="20"/>
          <w:szCs w:val="20"/>
        </w:rPr>
        <w:t>…</w:t>
      </w:r>
    </w:p>
    <w:p w14:paraId="629DB08D" w14:textId="77777777" w:rsidR="00CA2E9A" w:rsidRPr="00FD62CC" w:rsidRDefault="00CA2E9A" w:rsidP="00CA2E9A">
      <w:pPr>
        <w:autoSpaceDE w:val="0"/>
        <w:autoSpaceDN w:val="0"/>
        <w:adjustRightInd w:val="0"/>
        <w:spacing w:before="240" w:after="240" w:line="360" w:lineRule="auto"/>
        <w:ind w:left="567" w:right="616"/>
        <w:jc w:val="both"/>
        <w:rPr>
          <w:rFonts w:ascii="Palatino Linotype" w:hAnsi="Palatino Linotype"/>
          <w:i/>
          <w:sz w:val="20"/>
          <w:szCs w:val="20"/>
        </w:rPr>
      </w:pPr>
      <w:r w:rsidRPr="00FD62CC">
        <w:rPr>
          <w:rFonts w:ascii="Palatino Linotype" w:hAnsi="Palatino Linotype"/>
          <w:b/>
          <w:i/>
          <w:sz w:val="20"/>
          <w:szCs w:val="20"/>
        </w:rPr>
        <w:t>IV.</w:t>
      </w:r>
      <w:r w:rsidRPr="00FD62CC">
        <w:rPr>
          <w:rFonts w:ascii="Palatino Linotype" w:hAnsi="Palatino Linotype"/>
          <w:i/>
          <w:sz w:val="20"/>
          <w:szCs w:val="20"/>
        </w:rPr>
        <w:t xml:space="preserve"> Ponga en riesgo la vida, la seguridad o la salud de una persona física;…” (Sic)</w:t>
      </w:r>
    </w:p>
    <w:p w14:paraId="568B0CC7" w14:textId="77777777" w:rsidR="00CA2E9A" w:rsidRDefault="00CA2E9A" w:rsidP="00A261F5">
      <w:pPr>
        <w:pStyle w:val="Prrafodelista"/>
        <w:numPr>
          <w:ilvl w:val="0"/>
          <w:numId w:val="7"/>
        </w:numPr>
        <w:spacing w:line="360" w:lineRule="auto"/>
        <w:ind w:left="0" w:firstLine="0"/>
        <w:jc w:val="both"/>
        <w:rPr>
          <w:rFonts w:ascii="Palatino Linotype" w:hAnsi="Palatino Linotype" w:cs="Arial"/>
        </w:rPr>
      </w:pPr>
      <w:r w:rsidRPr="00FD62CC">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w:t>
      </w:r>
      <w:r w:rsidRPr="00FD62CC">
        <w:rPr>
          <w:rFonts w:ascii="Palatino Linotype" w:hAnsi="Palatino Linotype" w:cs="Arial"/>
        </w:rPr>
        <w:lastRenderedPageBreak/>
        <w:t>protección de datos personales y sobre todo cuando traen implícito que se ponga en riesgo la vida o integridad de una persona.</w:t>
      </w:r>
    </w:p>
    <w:p w14:paraId="71EA20A8" w14:textId="77777777" w:rsidR="00AE644F" w:rsidRPr="00FD62CC" w:rsidRDefault="00AE644F" w:rsidP="00AE644F">
      <w:pPr>
        <w:spacing w:line="360" w:lineRule="auto"/>
        <w:contextualSpacing/>
        <w:jc w:val="both"/>
        <w:rPr>
          <w:rFonts w:ascii="Palatino Linotype" w:hAnsi="Palatino Linotype" w:cs="Arial"/>
        </w:rPr>
      </w:pPr>
    </w:p>
    <w:p w14:paraId="2F761C4A" w14:textId="77777777" w:rsidR="00CA2E9A" w:rsidRPr="00FD62CC" w:rsidRDefault="00CA2E9A" w:rsidP="00A261F5">
      <w:pPr>
        <w:pStyle w:val="Prrafodelista"/>
        <w:numPr>
          <w:ilvl w:val="0"/>
          <w:numId w:val="7"/>
        </w:numPr>
        <w:spacing w:line="360" w:lineRule="auto"/>
        <w:ind w:left="0" w:firstLine="0"/>
        <w:jc w:val="both"/>
        <w:rPr>
          <w:rFonts w:ascii="Palatino Linotype" w:eastAsiaTheme="minorHAnsi" w:hAnsi="Palatino Linotype" w:cstheme="minorBidi"/>
          <w:lang w:val="es-MX" w:eastAsia="en-US"/>
        </w:rPr>
      </w:pPr>
      <w:r w:rsidRPr="00FD62CC">
        <w:rPr>
          <w:rFonts w:ascii="Palatino Linotype" w:eastAsiaTheme="minorHAnsi" w:hAnsi="Palatino Linotype" w:cstheme="minorBidi"/>
          <w:lang w:val="es-MX" w:eastAsia="en-US"/>
        </w:rPr>
        <w:t xml:space="preserve">Sirven de </w:t>
      </w:r>
      <w:r w:rsidRPr="00AE644F">
        <w:rPr>
          <w:rFonts w:ascii="Palatino Linotype" w:hAnsi="Palatino Linotype" w:cs="Arial"/>
          <w:lang w:val="es-MX" w:eastAsia="es-MX"/>
        </w:rPr>
        <w:t>sustento</w:t>
      </w:r>
      <w:r w:rsidRPr="00FD62CC">
        <w:rPr>
          <w:rFonts w:ascii="Palatino Linotype" w:eastAsiaTheme="minorHAnsi" w:hAnsi="Palatino Linotype" w:cstheme="minorBidi"/>
          <w:lang w:val="es-MX" w:eastAsia="en-US"/>
        </w:rPr>
        <w:t xml:space="preserve"> a lo anterior las tesis jurisprudenciales emitidas por la Suprema corte de Justicia de la Nación, que son del literal siguiente:</w:t>
      </w:r>
    </w:p>
    <w:p w14:paraId="61280F3C" w14:textId="77777777" w:rsidR="00CA2E9A" w:rsidRPr="00FD62CC" w:rsidRDefault="00CA2E9A" w:rsidP="00A261F5">
      <w:pPr>
        <w:spacing w:before="120" w:after="120"/>
        <w:ind w:left="567" w:right="616"/>
        <w:jc w:val="both"/>
        <w:rPr>
          <w:rFonts w:ascii="Palatino Linotype" w:eastAsiaTheme="minorHAnsi" w:hAnsi="Palatino Linotype" w:cstheme="minorBidi"/>
          <w:b/>
          <w:i/>
          <w:sz w:val="20"/>
          <w:szCs w:val="20"/>
          <w:lang w:eastAsia="en-US"/>
        </w:rPr>
      </w:pPr>
      <w:r w:rsidRPr="00FD62CC">
        <w:rPr>
          <w:rFonts w:ascii="Palatino Linotype" w:eastAsiaTheme="minorHAnsi" w:hAnsi="Palatino Linotype" w:cstheme="minorBidi"/>
          <w:b/>
          <w:i/>
          <w:sz w:val="20"/>
          <w:szCs w:val="20"/>
          <w:lang w:eastAsia="en-US"/>
        </w:rPr>
        <w:t xml:space="preserve">“DERECHO A LA INFORMACIÓN. SU EJERCICIO SE ENCUENTRA LIMITADO TANTO POR LOS INTERESES NACIONALES Y DE LA SOCIEDAD, COMO POR LOS DERECHOS DE TERCEROS. </w:t>
      </w:r>
      <w:r w:rsidRPr="00FD62CC">
        <w:rPr>
          <w:rFonts w:ascii="Palatino Linotype" w:eastAsiaTheme="minorHAnsi" w:hAnsi="Palatino Linotype" w:cstheme="minorBidi"/>
          <w:i/>
          <w:sz w:val="20"/>
          <w:szCs w:val="20"/>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D62CC">
        <w:rPr>
          <w:rFonts w:ascii="Palatino Linotype" w:eastAsiaTheme="minorHAnsi" w:hAnsi="Palatino Linotype" w:cstheme="minorBidi"/>
          <w:b/>
          <w:i/>
          <w:sz w:val="20"/>
          <w:szCs w:val="20"/>
          <w:lang w:eastAsia="en-US"/>
        </w:rPr>
        <w:t>restringen el acceso a la información en esta materia, en razón de que su conocimiento público puede generar daños a los intereses nacionales y, por el otro, sancionan la inobservancia de esa reserva;</w:t>
      </w:r>
      <w:r w:rsidRPr="00FD62CC">
        <w:rPr>
          <w:rFonts w:ascii="Palatino Linotype" w:eastAsiaTheme="minorHAnsi" w:hAnsi="Palatino Linotype" w:cstheme="minorBidi"/>
          <w:i/>
          <w:sz w:val="20"/>
          <w:szCs w:val="20"/>
          <w:lang w:eastAsia="en-US"/>
        </w:rPr>
        <w:t xml:space="preserve"> por lo que hace al interés social, se cuenta con normas que tienden a proteger la averiguación de los delitos, la salud y la moral públicas, </w:t>
      </w:r>
      <w:r w:rsidRPr="00FD62CC">
        <w:rPr>
          <w:rFonts w:ascii="Palatino Linotype" w:eastAsiaTheme="minorHAnsi" w:hAnsi="Palatino Linotype" w:cstheme="minorBidi"/>
          <w:b/>
          <w:i/>
          <w:sz w:val="20"/>
          <w:szCs w:val="20"/>
          <w:lang w:eastAsia="en-US"/>
        </w:rPr>
        <w:t>mientras que por lo que respecta a la protección de la persona existen normas que protegen el derecho a la vida o a la privacidad de los gobernados.</w:t>
      </w:r>
      <w:r w:rsidRPr="00FD62CC">
        <w:rPr>
          <w:rFonts w:ascii="Palatino Linotype" w:eastAsiaTheme="minorHAnsi" w:hAnsi="Palatino Linotype" w:cstheme="minorBidi"/>
          <w:i/>
          <w:sz w:val="20"/>
          <w:szCs w:val="20"/>
          <w:lang w:eastAsia="en-US"/>
        </w:rPr>
        <w:t>”</w:t>
      </w:r>
    </w:p>
    <w:p w14:paraId="58DD4E28" w14:textId="77777777" w:rsidR="00CA2E9A" w:rsidRPr="00FD62CC" w:rsidRDefault="00CA2E9A" w:rsidP="00A261F5">
      <w:pPr>
        <w:spacing w:before="120" w:after="120"/>
        <w:ind w:left="567" w:right="616"/>
        <w:jc w:val="both"/>
        <w:rPr>
          <w:rFonts w:ascii="Palatino Linotype" w:eastAsiaTheme="minorHAnsi" w:hAnsi="Palatino Linotype" w:cstheme="minorBidi"/>
          <w:i/>
          <w:sz w:val="20"/>
          <w:szCs w:val="20"/>
          <w:lang w:eastAsia="en-US"/>
        </w:rPr>
      </w:pPr>
    </w:p>
    <w:p w14:paraId="3D0C3ACF" w14:textId="77777777" w:rsidR="00CA2E9A" w:rsidRDefault="00CA2E9A" w:rsidP="00A261F5">
      <w:pPr>
        <w:spacing w:before="120" w:after="120"/>
        <w:ind w:left="567" w:right="616"/>
        <w:jc w:val="both"/>
        <w:rPr>
          <w:rFonts w:ascii="Palatino Linotype" w:eastAsiaTheme="minorHAnsi" w:hAnsi="Palatino Linotype" w:cstheme="minorBidi"/>
          <w:i/>
          <w:sz w:val="20"/>
          <w:szCs w:val="20"/>
          <w:lang w:eastAsia="en-US"/>
        </w:rPr>
      </w:pPr>
      <w:r w:rsidRPr="00FD62CC">
        <w:rPr>
          <w:rFonts w:ascii="Palatino Linotype" w:eastAsiaTheme="minorHAnsi" w:hAnsi="Palatino Linotype" w:cstheme="minorBidi"/>
          <w:b/>
          <w:i/>
          <w:sz w:val="20"/>
          <w:szCs w:val="20"/>
          <w:lang w:eastAsia="en-US"/>
        </w:rPr>
        <w:t>“TRANSPARENCIA Y ACCESO A LA INFORMACIÓN PÚBLICA GUBERNAMENTAL. EL ARTÍCULO 14, FRACCIÓN I, DE LA LEY FEDERAL RELATIVA, NO VIOLA LA GARANTÍA DE ACCESO A LA INFORMACIÓN.</w:t>
      </w:r>
      <w:r w:rsidRPr="00FD62CC">
        <w:rPr>
          <w:rFonts w:ascii="Palatino Linotype" w:eastAsiaTheme="minorHAnsi" w:hAnsi="Palatino Linotype" w:cstheme="minorBidi"/>
          <w:i/>
          <w:sz w:val="20"/>
          <w:szCs w:val="20"/>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w:t>
      </w:r>
      <w:r w:rsidRPr="00FD62CC">
        <w:rPr>
          <w:rFonts w:ascii="Palatino Linotype" w:eastAsiaTheme="minorHAnsi" w:hAnsi="Palatino Linotype" w:cstheme="minorBidi"/>
          <w:i/>
          <w:sz w:val="20"/>
          <w:szCs w:val="20"/>
          <w:lang w:eastAsia="en-US"/>
        </w:rPr>
        <w:lastRenderedPageBreak/>
        <w:t xml:space="preserve">a la información contenida en el artículo 6o. de la Constitución Política de los Estados Unidos Mexicanos, porque es jurídicamente adecuado que en las leyes reguladoras de cada materia, </w:t>
      </w:r>
      <w:r w:rsidRPr="00FD62CC">
        <w:rPr>
          <w:rFonts w:ascii="Palatino Linotype" w:eastAsiaTheme="minorHAnsi" w:hAnsi="Palatino Linotype" w:cstheme="minorBidi"/>
          <w:b/>
          <w:i/>
          <w:sz w:val="20"/>
          <w:szCs w:val="20"/>
          <w:lang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D62CC">
        <w:rPr>
          <w:rFonts w:ascii="Palatino Linotype" w:eastAsiaTheme="minorHAnsi" w:hAnsi="Palatino Linotype" w:cstheme="minorBidi"/>
          <w:i/>
          <w:sz w:val="20"/>
          <w:szCs w:val="20"/>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F2A3701" w14:textId="77777777" w:rsidR="00AE644F" w:rsidRPr="00FD62CC" w:rsidRDefault="00AE644F" w:rsidP="00CA2E9A">
      <w:pPr>
        <w:spacing w:before="120" w:after="120"/>
        <w:ind w:left="851" w:right="760"/>
        <w:jc w:val="both"/>
        <w:rPr>
          <w:rFonts w:ascii="Palatino Linotype" w:eastAsiaTheme="minorHAnsi" w:hAnsi="Palatino Linotype" w:cstheme="minorBidi"/>
          <w:i/>
          <w:sz w:val="20"/>
          <w:szCs w:val="20"/>
          <w:lang w:eastAsia="en-US"/>
        </w:rPr>
      </w:pPr>
    </w:p>
    <w:p w14:paraId="1938EEB8" w14:textId="77777777" w:rsidR="00CA2E9A" w:rsidRPr="00FD62CC" w:rsidRDefault="00CA2E9A" w:rsidP="00A261F5">
      <w:pPr>
        <w:pStyle w:val="Prrafodelista"/>
        <w:numPr>
          <w:ilvl w:val="0"/>
          <w:numId w:val="7"/>
        </w:numPr>
        <w:spacing w:line="360" w:lineRule="auto"/>
        <w:ind w:left="0" w:firstLine="0"/>
        <w:jc w:val="both"/>
        <w:rPr>
          <w:rFonts w:ascii="Palatino Linotype" w:hAnsi="Palatino Linotype"/>
        </w:rPr>
      </w:pPr>
      <w:r w:rsidRPr="00FD62CC">
        <w:rPr>
          <w:rFonts w:ascii="Palatino Linotype" w:hAnsi="Palatino Linotype" w:cs="Arial"/>
          <w:color w:val="000000"/>
        </w:rPr>
        <w:t xml:space="preserve">El Acuerdo de Clasificación de Información, se emitirá en términos de lo dispuesto tanto </w:t>
      </w:r>
      <w:r w:rsidRPr="00AE644F">
        <w:rPr>
          <w:rFonts w:ascii="Palatino Linotype" w:eastAsiaTheme="minorHAnsi" w:hAnsi="Palatino Linotype" w:cstheme="minorBidi"/>
          <w:lang w:eastAsia="en-US"/>
        </w:rPr>
        <w:t>como</w:t>
      </w:r>
      <w:r w:rsidRPr="00FD62CC">
        <w:rPr>
          <w:rFonts w:ascii="Palatino Linotype" w:hAnsi="Palatino Linotype" w:cs="Arial"/>
          <w:color w:val="000000"/>
        </w:rPr>
        <w:t xml:space="preserve"> en los en </w:t>
      </w:r>
      <w:r w:rsidRPr="00FD62CC">
        <w:rPr>
          <w:rFonts w:ascii="Palatino Linotype" w:hAnsi="Palatino Linotype"/>
        </w:rPr>
        <w:t>los artículos 128 y 129 de la Ley de Transparencia y Acceso a la Información Pública del Estado de México y Municipios, como en los</w:t>
      </w:r>
      <w:r w:rsidRPr="00FD62CC">
        <w:rPr>
          <w:rFonts w:ascii="Palatino Linotype" w:hAnsi="Palatino Linotype" w:cs="Arial"/>
          <w:color w:val="000000"/>
        </w:rPr>
        <w:t xml:space="preserve"> </w:t>
      </w:r>
      <w:r w:rsidRPr="00FD62CC">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FD62CC">
        <w:rPr>
          <w:rFonts w:ascii="Palatino Linotype" w:hAnsi="Palatino Linotype"/>
        </w:rPr>
        <w:t xml:space="preserve">motivando la referida clasificación al señalar las </w:t>
      </w:r>
      <w:r w:rsidRPr="00FD62CC">
        <w:rPr>
          <w:rFonts w:ascii="Palatino Linotype" w:hAnsi="Palatino Linotype"/>
          <w:b/>
          <w:u w:val="single"/>
        </w:rPr>
        <w:t>razones, motivos o circunstancias especiales</w:t>
      </w:r>
      <w:r w:rsidRPr="00FD62CC">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w:t>
      </w:r>
      <w:r w:rsidRPr="00FD62CC">
        <w:rPr>
          <w:rFonts w:ascii="Palatino Linotype" w:hAnsi="Palatino Linotype"/>
        </w:rPr>
        <w:lastRenderedPageBreak/>
        <w:t>al principio de proporcionalidad y representa el medio menos restrictivo disponible para evitar el perjuicio.</w:t>
      </w:r>
    </w:p>
    <w:p w14:paraId="382AC251" w14:textId="77777777" w:rsidR="00CA2E9A" w:rsidRPr="00FD62CC" w:rsidRDefault="00CA2E9A" w:rsidP="00CA2E9A">
      <w:pPr>
        <w:spacing w:before="120" w:after="120"/>
        <w:ind w:left="851" w:right="902"/>
        <w:jc w:val="both"/>
        <w:rPr>
          <w:rFonts w:ascii="Palatino Linotype" w:hAnsi="Palatino Linotype" w:cs="Arial"/>
          <w:i/>
          <w:sz w:val="20"/>
          <w:szCs w:val="20"/>
        </w:rPr>
      </w:pPr>
    </w:p>
    <w:p w14:paraId="743E73C8" w14:textId="257E43BD" w:rsidR="00C06E24" w:rsidRPr="00F22511" w:rsidRDefault="00DD59E2" w:rsidP="00C06E24">
      <w:pPr>
        <w:pStyle w:val="Ttulo2"/>
        <w:spacing w:before="0" w:line="360" w:lineRule="auto"/>
        <w:rPr>
          <w:rFonts w:ascii="Palatino Linotype" w:hAnsi="Palatino Linotype"/>
          <w:b/>
          <w:color w:val="auto"/>
          <w:sz w:val="24"/>
        </w:rPr>
      </w:pPr>
      <w:bookmarkStart w:id="265" w:name="_Toc82611047"/>
      <w:bookmarkStart w:id="266" w:name="_Toc86322639"/>
      <w:r>
        <w:rPr>
          <w:rFonts w:ascii="Palatino Linotype" w:hAnsi="Palatino Linotype"/>
          <w:b/>
          <w:color w:val="auto"/>
          <w:sz w:val="24"/>
        </w:rPr>
        <w:t>SEX</w:t>
      </w:r>
      <w:r w:rsidRPr="00F22511">
        <w:rPr>
          <w:rFonts w:ascii="Palatino Linotype" w:hAnsi="Palatino Linotype"/>
          <w:b/>
          <w:color w:val="auto"/>
          <w:sz w:val="24"/>
        </w:rPr>
        <w:t>TO</w:t>
      </w:r>
      <w:r w:rsidR="00C06E24" w:rsidRPr="00F22511">
        <w:rPr>
          <w:rFonts w:ascii="Palatino Linotype" w:hAnsi="Palatino Linotype"/>
          <w:b/>
          <w:color w:val="auto"/>
          <w:sz w:val="24"/>
        </w:rPr>
        <w:t xml:space="preserve">. De la </w:t>
      </w:r>
      <w:bookmarkEnd w:id="245"/>
      <w:bookmarkEnd w:id="246"/>
      <w:r w:rsidR="00C06E24" w:rsidRPr="00F22511">
        <w:rPr>
          <w:rFonts w:ascii="Palatino Linotype" w:hAnsi="Palatino Linotype"/>
          <w:b/>
          <w:color w:val="auto"/>
          <w:sz w:val="24"/>
        </w:rPr>
        <w:t>versión pública</w:t>
      </w:r>
      <w:bookmarkEnd w:id="247"/>
      <w:bookmarkEnd w:id="248"/>
      <w:bookmarkEnd w:id="249"/>
      <w:bookmarkEnd w:id="250"/>
      <w:bookmarkEnd w:id="251"/>
      <w:bookmarkEnd w:id="252"/>
      <w:bookmarkEnd w:id="253"/>
      <w:bookmarkEnd w:id="265"/>
      <w:bookmarkEnd w:id="266"/>
    </w:p>
    <w:p w14:paraId="1AECB2E6" w14:textId="77777777" w:rsidR="00C06E24" w:rsidRPr="00F22511" w:rsidRDefault="00C06E24" w:rsidP="00C06E24">
      <w:pPr>
        <w:spacing w:line="360" w:lineRule="auto"/>
        <w:rPr>
          <w:rFonts w:ascii="Palatino Linotype" w:hAnsi="Palatino Linotype"/>
          <w:lang w:eastAsia="en-US"/>
        </w:rPr>
      </w:pPr>
    </w:p>
    <w:bookmarkEnd w:id="254"/>
    <w:bookmarkEnd w:id="255"/>
    <w:bookmarkEnd w:id="256"/>
    <w:bookmarkEnd w:id="257"/>
    <w:bookmarkEnd w:id="258"/>
    <w:bookmarkEnd w:id="259"/>
    <w:bookmarkEnd w:id="260"/>
    <w:bookmarkEnd w:id="261"/>
    <w:p w14:paraId="0597E31F" w14:textId="788B493F" w:rsidR="00C06E24" w:rsidRDefault="00AE644F" w:rsidP="00A261F5">
      <w:pPr>
        <w:pStyle w:val="Prrafodelista"/>
        <w:numPr>
          <w:ilvl w:val="0"/>
          <w:numId w:val="7"/>
        </w:numPr>
        <w:spacing w:line="360" w:lineRule="auto"/>
        <w:ind w:left="0" w:firstLine="0"/>
        <w:jc w:val="both"/>
        <w:rPr>
          <w:rFonts w:ascii="Palatino Linotype" w:hAnsi="Palatino Linotype"/>
        </w:rPr>
      </w:pPr>
      <w:r w:rsidRPr="00A261F5">
        <w:rPr>
          <w:rFonts w:ascii="Palatino Linotype" w:hAnsi="Palatino Linotype" w:cs="Arial"/>
          <w:color w:val="000000"/>
        </w:rPr>
        <w:t>Como</w:t>
      </w:r>
      <w:r>
        <w:rPr>
          <w:rFonts w:ascii="Palatino Linotype" w:hAnsi="Palatino Linotype"/>
        </w:rPr>
        <w:t xml:space="preserve"> anteriormente se señaló, la información deberá ser entregada en</w:t>
      </w:r>
      <w:r w:rsidR="00C06E24" w:rsidRPr="00455C18">
        <w:rPr>
          <w:rFonts w:ascii="Palatino Linotype" w:hAnsi="Palatino Linotype"/>
        </w:rPr>
        <w:t xml:space="preserve"> versión pública, la cual deberá estar soportada por el Acta del Comité de Transparencia que se emita para tal efecto, debiéndola poner a disposición del hoy </w:t>
      </w:r>
      <w:r w:rsidR="00C06E24" w:rsidRPr="00455C18">
        <w:rPr>
          <w:rFonts w:ascii="Palatino Linotype" w:hAnsi="Palatino Linotype"/>
          <w:b/>
        </w:rPr>
        <w:t>RECURRENTE</w:t>
      </w:r>
      <w:r w:rsidR="00C06E24" w:rsidRPr="00455C18">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14:paraId="2EF0CD44" w14:textId="77777777" w:rsidR="00C06E24" w:rsidRPr="00455C18" w:rsidRDefault="00C06E24" w:rsidP="00C06E24">
      <w:pPr>
        <w:spacing w:line="360" w:lineRule="auto"/>
        <w:contextualSpacing/>
        <w:jc w:val="both"/>
        <w:rPr>
          <w:rFonts w:ascii="Palatino Linotype" w:hAnsi="Palatino Linotype"/>
        </w:rPr>
      </w:pPr>
    </w:p>
    <w:p w14:paraId="66FF7B99" w14:textId="77777777" w:rsidR="00C06E24" w:rsidRPr="001F4F22"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La </w:t>
      </w:r>
      <w:r w:rsidRPr="00A261F5">
        <w:rPr>
          <w:rFonts w:ascii="Palatino Linotype" w:hAnsi="Palatino Linotype" w:cs="Arial"/>
          <w:color w:val="000000"/>
        </w:rPr>
        <w:t>clasificación</w:t>
      </w:r>
      <w:r w:rsidRPr="00F22511">
        <w:rPr>
          <w:rFonts w:ascii="Palatino Linotype" w:eastAsia="MS Gothic" w:hAnsi="Palatino Linotype"/>
          <w:szCs w:val="26"/>
        </w:rPr>
        <w:t xml:space="preserve">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22511">
        <w:rPr>
          <w:rFonts w:ascii="Palatino Linotype" w:eastAsia="MS Gothic" w:hAnsi="Palatino Linotype"/>
          <w:szCs w:val="26"/>
          <w:vertAlign w:val="superscript"/>
        </w:rPr>
        <w:footnoteReference w:id="5"/>
      </w:r>
      <w:r w:rsidRPr="00F22511">
        <w:rPr>
          <w:rFonts w:ascii="Palatino Linotype" w:eastAsia="MS Gothic" w:hAnsi="Palatino Linotype"/>
          <w:szCs w:val="26"/>
        </w:rPr>
        <w:t xml:space="preserve"> aunque cualquier límite o restricción, </w:t>
      </w:r>
      <w:r w:rsidRPr="00F22511">
        <w:rPr>
          <w:rFonts w:ascii="Palatino Linotype" w:eastAsia="MS Gothic" w:hAnsi="Palatino Linotype"/>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22511">
        <w:rPr>
          <w:rFonts w:ascii="Palatino Linotype" w:eastAsia="MS Gothic" w:hAnsi="Palatino Linotype"/>
          <w:szCs w:val="26"/>
          <w:vertAlign w:val="superscript"/>
        </w:rPr>
        <w:footnoteReference w:id="6"/>
      </w:r>
      <w:r w:rsidRPr="00F22511">
        <w:rPr>
          <w:rFonts w:ascii="Palatino Linotype" w:eastAsia="MS Gothic" w:hAnsi="Palatino Linotype"/>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2358AE0" w14:textId="77777777" w:rsidR="00C06E24" w:rsidRPr="001F4F22" w:rsidRDefault="00C06E24" w:rsidP="00C06E24">
      <w:pPr>
        <w:pStyle w:val="Prrafodelista"/>
        <w:rPr>
          <w:rFonts w:ascii="Palatino Linotype" w:hAnsi="Palatino Linotype" w:cs="Arial"/>
        </w:rPr>
      </w:pPr>
    </w:p>
    <w:p w14:paraId="0B1D9B9B"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9E72FE6"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052552F0" w14:textId="77777777" w:rsidR="00C06E24" w:rsidRPr="00F22511" w:rsidRDefault="00C06E24" w:rsidP="00C06E24">
      <w:pPr>
        <w:pStyle w:val="Prrafodelista"/>
        <w:numPr>
          <w:ilvl w:val="0"/>
          <w:numId w:val="24"/>
        </w:numPr>
        <w:tabs>
          <w:tab w:val="left" w:pos="142"/>
          <w:tab w:val="left" w:pos="284"/>
          <w:tab w:val="left" w:pos="426"/>
        </w:tabs>
        <w:spacing w:line="360" w:lineRule="auto"/>
        <w:contextualSpacing/>
        <w:jc w:val="both"/>
        <w:outlineLvl w:val="2"/>
        <w:rPr>
          <w:rFonts w:ascii="Palatino Linotype" w:hAnsi="Palatino Linotype" w:cs="Arial"/>
          <w:b/>
        </w:rPr>
      </w:pPr>
      <w:bookmarkStart w:id="267" w:name="_Toc51863315"/>
      <w:bookmarkStart w:id="268" w:name="_Toc52444649"/>
      <w:bookmarkStart w:id="269" w:name="_Toc57154368"/>
      <w:bookmarkStart w:id="270" w:name="_Toc65170174"/>
      <w:bookmarkStart w:id="271" w:name="_Toc66371800"/>
      <w:bookmarkStart w:id="272" w:name="_Toc67584835"/>
      <w:bookmarkStart w:id="273" w:name="_Toc70070911"/>
      <w:bookmarkStart w:id="274" w:name="_Toc70593358"/>
      <w:bookmarkStart w:id="275" w:name="_Toc71290717"/>
      <w:bookmarkStart w:id="276" w:name="_Toc71291223"/>
      <w:bookmarkStart w:id="277" w:name="_Toc71674122"/>
      <w:bookmarkStart w:id="278" w:name="_Toc82611048"/>
      <w:bookmarkStart w:id="279" w:name="_Toc86322640"/>
      <w:r w:rsidRPr="00F22511">
        <w:rPr>
          <w:rFonts w:ascii="Palatino Linotype" w:hAnsi="Palatino Linotype" w:cs="Arial"/>
          <w:b/>
        </w:rPr>
        <w:t>Requisitos previos.</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03EB8680" w14:textId="77777777" w:rsidR="00C06E24" w:rsidRPr="00F22511" w:rsidRDefault="00C06E24" w:rsidP="00C06E24">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7D9390A6"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F22511">
        <w:rPr>
          <w:rFonts w:ascii="Palatino Linotype" w:eastAsia="MS Gothic" w:hAnsi="Palatino Linotype"/>
          <w:szCs w:val="26"/>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1211A55"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0DFBE342"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34A0D2E" w14:textId="77777777" w:rsidR="00C06E24" w:rsidRPr="00F22511" w:rsidRDefault="00C06E24" w:rsidP="00C06E24">
      <w:pPr>
        <w:pStyle w:val="Prrafodelista"/>
        <w:spacing w:line="360" w:lineRule="auto"/>
        <w:rPr>
          <w:rFonts w:ascii="Palatino Linotype" w:hAnsi="Palatino Linotype" w:cs="Arial"/>
        </w:rPr>
      </w:pPr>
    </w:p>
    <w:p w14:paraId="1AE86C03"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F22511">
        <w:rPr>
          <w:rFonts w:ascii="Palatino Linotype" w:eastAsia="MS Gothic" w:hAnsi="Palatino Linotype"/>
          <w:b/>
          <w:szCs w:val="26"/>
          <w:u w:val="single"/>
        </w:rPr>
        <w:t xml:space="preserve">no se puede hacer un acuerdo para clasificar de manera general todos los documentos de un expediente o área,  </w:t>
      </w:r>
      <w:r w:rsidRPr="00F22511">
        <w:rPr>
          <w:rFonts w:ascii="Palatino Linotype" w:eastAsia="MS Gothic" w:hAnsi="Palatino Linotype"/>
          <w:szCs w:val="26"/>
        </w:rPr>
        <w:t>sin individualizar su análisis y tampoco se puede hacer un acuerdo por cada dato que se vaya a clasificar dentro de un documento con diez datos, por ejemplo, susceptibles de ser clasificados.</w:t>
      </w:r>
    </w:p>
    <w:p w14:paraId="618481CF"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3374D06B" w14:textId="77777777" w:rsidR="00C06E24" w:rsidRPr="00F22511" w:rsidRDefault="00C06E24" w:rsidP="00C06E24">
      <w:pPr>
        <w:pStyle w:val="Prrafodelista"/>
        <w:numPr>
          <w:ilvl w:val="0"/>
          <w:numId w:val="24"/>
        </w:numPr>
        <w:tabs>
          <w:tab w:val="left" w:pos="142"/>
          <w:tab w:val="left" w:pos="284"/>
          <w:tab w:val="left" w:pos="426"/>
        </w:tabs>
        <w:spacing w:line="360" w:lineRule="auto"/>
        <w:contextualSpacing/>
        <w:jc w:val="both"/>
        <w:outlineLvl w:val="2"/>
        <w:rPr>
          <w:rFonts w:ascii="Palatino Linotype" w:hAnsi="Palatino Linotype" w:cs="Arial"/>
          <w:b/>
        </w:rPr>
      </w:pPr>
      <w:bookmarkStart w:id="280" w:name="_Toc51863316"/>
      <w:bookmarkStart w:id="281" w:name="_Toc52444650"/>
      <w:bookmarkStart w:id="282" w:name="_Toc57154369"/>
      <w:bookmarkStart w:id="283" w:name="_Toc65170175"/>
      <w:bookmarkStart w:id="284" w:name="_Toc66371801"/>
      <w:bookmarkStart w:id="285" w:name="_Toc67584836"/>
      <w:bookmarkStart w:id="286" w:name="_Toc70070912"/>
      <w:bookmarkStart w:id="287" w:name="_Toc70593359"/>
      <w:bookmarkStart w:id="288" w:name="_Toc71290718"/>
      <w:bookmarkStart w:id="289" w:name="_Toc71291224"/>
      <w:bookmarkStart w:id="290" w:name="_Toc71674123"/>
      <w:bookmarkStart w:id="291" w:name="_Toc82611049"/>
      <w:bookmarkStart w:id="292" w:name="_Toc86322641"/>
      <w:r w:rsidRPr="00F22511">
        <w:rPr>
          <w:rFonts w:ascii="Palatino Linotype" w:hAnsi="Palatino Linotype" w:cs="Arial"/>
          <w:b/>
        </w:rPr>
        <w:t>Supuestos de clasificación.</w:t>
      </w:r>
      <w:bookmarkEnd w:id="280"/>
      <w:bookmarkEnd w:id="281"/>
      <w:bookmarkEnd w:id="282"/>
      <w:bookmarkEnd w:id="283"/>
      <w:bookmarkEnd w:id="284"/>
      <w:bookmarkEnd w:id="285"/>
      <w:bookmarkEnd w:id="286"/>
      <w:bookmarkEnd w:id="287"/>
      <w:bookmarkEnd w:id="288"/>
      <w:bookmarkEnd w:id="289"/>
      <w:bookmarkEnd w:id="290"/>
      <w:bookmarkEnd w:id="291"/>
      <w:bookmarkEnd w:id="292"/>
    </w:p>
    <w:p w14:paraId="236C7A21" w14:textId="77777777" w:rsidR="00C06E24" w:rsidRPr="00A261F5"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lastRenderedPageBreak/>
        <w:t>Las disposiciones constitucionales y legales en la materia establecen los dos supuestos generales para clasificar la información: por reserva y por confidencialidad.</w:t>
      </w:r>
    </w:p>
    <w:p w14:paraId="75C44F2A" w14:textId="77777777" w:rsidR="00A261F5" w:rsidRPr="00F22511" w:rsidRDefault="00A261F5" w:rsidP="00A261F5">
      <w:pPr>
        <w:pStyle w:val="Prrafodelista"/>
        <w:spacing w:line="360" w:lineRule="auto"/>
        <w:ind w:left="0"/>
        <w:jc w:val="both"/>
        <w:rPr>
          <w:rFonts w:ascii="Palatino Linotype" w:hAnsi="Palatino Linotype" w:cs="Arial"/>
        </w:rPr>
      </w:pPr>
    </w:p>
    <w:p w14:paraId="7FAFEEF2"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A261F5">
        <w:rPr>
          <w:rFonts w:ascii="Palatino Linotype" w:hAnsi="Palatino Linotype" w:cs="Arial"/>
        </w:rPr>
        <w:t>Los</w:t>
      </w:r>
      <w:r w:rsidRPr="00F22511">
        <w:rPr>
          <w:rFonts w:ascii="Palatino Linotype" w:eastAsia="MS Gothic" w:hAnsi="Palatino Linotype"/>
          <w:szCs w:val="26"/>
        </w:rPr>
        <w:t xml:space="preserve"> artículos 143 y 116 de la Ley Estatal y de la Ley General, respectivamente, señalan los supuestos para que la información pueda ser clasificada como confidencial:</w:t>
      </w:r>
    </w:p>
    <w:p w14:paraId="1B6EAD3B"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7FF878E3" w14:textId="77777777" w:rsidR="00C06E24" w:rsidRPr="00F22511" w:rsidRDefault="00C06E24" w:rsidP="00C06E24">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 </w:t>
      </w:r>
      <w:r w:rsidRPr="00F2251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7A428F1A" w14:textId="77777777" w:rsidR="00C06E24" w:rsidRPr="00F22511" w:rsidRDefault="00C06E24" w:rsidP="00C06E24">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II. </w:t>
      </w:r>
      <w:r w:rsidRPr="00F2251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678D559" w14:textId="77777777" w:rsidR="00C06E24" w:rsidRPr="00F22511" w:rsidRDefault="00C06E24" w:rsidP="00C06E24">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III. </w:t>
      </w:r>
      <w:r w:rsidRPr="00F2251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49DAFBE" w14:textId="77777777" w:rsidR="00C06E24" w:rsidRPr="00F22511" w:rsidRDefault="00C06E24" w:rsidP="00C06E24">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06BE1E3" w14:textId="77777777" w:rsidR="00C06E24" w:rsidRPr="00F22511" w:rsidRDefault="00C06E24" w:rsidP="00C06E24">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F2251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75C5C7CF"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3F8F4443"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Mientras que los artículos 130 y 105 de la Ley Estatal y de la Ley General, respectivamente, señalan que la aplicación de estos supuestos debe de realizarse de </w:t>
      </w:r>
      <w:r w:rsidRPr="00F22511">
        <w:rPr>
          <w:rFonts w:ascii="Palatino Linotype" w:eastAsia="MS Gothic" w:hAnsi="Palatino Linotype"/>
          <w:szCs w:val="26"/>
        </w:rPr>
        <w:lastRenderedPageBreak/>
        <w:t>manera restrictiva y limitada, por lo que debe acreditarse que se cumple con esta condición y no se pueden ampliar las excepciones o supuestos de clasificación aduciendo analogía o mayoría de razón.</w:t>
      </w:r>
    </w:p>
    <w:p w14:paraId="763AA61D"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43039654"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Como consecuencia de lo anterior, el </w:t>
      </w:r>
      <w:r w:rsidRPr="00F22511">
        <w:rPr>
          <w:rFonts w:ascii="Palatino Linotype" w:eastAsia="MS Gothic" w:hAnsi="Palatino Linotype"/>
          <w:b/>
          <w:szCs w:val="26"/>
        </w:rPr>
        <w:t>SUJETO OBLIGADO</w:t>
      </w:r>
      <w:r w:rsidRPr="00F22511">
        <w:rPr>
          <w:rFonts w:ascii="Palatino Linotype" w:eastAsia="MS Gothic" w:hAnsi="Palatino Linotype"/>
          <w:szCs w:val="26"/>
        </w:rPr>
        <w:t xml:space="preserve"> debe identificar claramente el tipo de información y hacer un juicio de subsunción o encaje</w:t>
      </w:r>
      <w:r w:rsidRPr="00F22511">
        <w:rPr>
          <w:rFonts w:ascii="Palatino Linotype" w:eastAsia="MS Gothic" w:hAnsi="Palatino Linotype"/>
          <w:szCs w:val="26"/>
          <w:vertAlign w:val="superscript"/>
        </w:rPr>
        <w:footnoteReference w:id="7"/>
      </w:r>
      <w:r w:rsidRPr="00F22511">
        <w:rPr>
          <w:rFonts w:ascii="Palatino Linotype" w:eastAsia="MS Gothic" w:hAnsi="Palatino Linotype"/>
          <w:szCs w:val="26"/>
        </w:rPr>
        <w:t xml:space="preserve"> para acreditar que el supuesto de hecho corresponde estrictamente con la hipótesis jurídica. Esto también lo debe de realizar el servidor público habilitado y el titular del área que administra la información.</w:t>
      </w:r>
    </w:p>
    <w:p w14:paraId="7BAAEEA7" w14:textId="77777777" w:rsidR="00C06E24" w:rsidRPr="00F22511" w:rsidRDefault="00C06E24" w:rsidP="00C06E24">
      <w:pPr>
        <w:pStyle w:val="Prrafodelista"/>
        <w:spacing w:line="360" w:lineRule="auto"/>
        <w:rPr>
          <w:rFonts w:ascii="Palatino Linotype" w:hAnsi="Palatino Linotype" w:cs="Arial"/>
        </w:rPr>
      </w:pPr>
    </w:p>
    <w:p w14:paraId="67926A36" w14:textId="77777777" w:rsidR="00C06E24" w:rsidRPr="00AE644F"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14:paraId="35CEDE3E" w14:textId="77777777" w:rsidR="00AE644F" w:rsidRPr="00AE644F" w:rsidRDefault="00AE644F" w:rsidP="00AE644F">
      <w:pPr>
        <w:pStyle w:val="Prrafodelista"/>
        <w:rPr>
          <w:rFonts w:ascii="Palatino Linotype" w:hAnsi="Palatino Linotype" w:cs="Arial"/>
        </w:rPr>
      </w:pPr>
    </w:p>
    <w:p w14:paraId="77018908" w14:textId="77777777" w:rsidR="00C06E24"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lastRenderedPageBreak/>
        <w:t>“</w:t>
      </w:r>
      <w:r w:rsidRPr="00F22511">
        <w:rPr>
          <w:rFonts w:ascii="Palatino Linotype" w:hAnsi="Palatino Linotype" w:cs="Arial"/>
          <w:b/>
          <w:i/>
        </w:rPr>
        <w:t>Quincuagésimo.</w:t>
      </w:r>
      <w:r w:rsidRPr="00F2251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63E624A" w14:textId="77777777" w:rsidR="00AE644F" w:rsidRPr="00F22511" w:rsidRDefault="00AE644F" w:rsidP="00C06E24">
      <w:pPr>
        <w:pStyle w:val="Prrafodelista"/>
        <w:tabs>
          <w:tab w:val="left" w:pos="142"/>
          <w:tab w:val="left" w:pos="284"/>
          <w:tab w:val="left" w:pos="426"/>
        </w:tabs>
        <w:spacing w:line="360" w:lineRule="auto"/>
        <w:ind w:left="567" w:right="567"/>
        <w:jc w:val="both"/>
        <w:rPr>
          <w:rFonts w:ascii="Palatino Linotype" w:hAnsi="Palatino Linotype" w:cs="Arial"/>
          <w:i/>
        </w:rPr>
      </w:pPr>
    </w:p>
    <w:p w14:paraId="10F2FBEF"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t>Quincuagésimo primero.</w:t>
      </w:r>
      <w:r w:rsidRPr="00F22511">
        <w:rPr>
          <w:rFonts w:ascii="Palatino Linotype" w:hAnsi="Palatino Linotype" w:cs="Arial"/>
          <w:i/>
        </w:rPr>
        <w:t xml:space="preserve"> La leyenda en los documentos clasificados indicará:</w:t>
      </w:r>
    </w:p>
    <w:p w14:paraId="54B7B566"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 La fecha de sesión del Comité de Transparencia en donde se confirmó la clasificación, en su caso;</w:t>
      </w:r>
    </w:p>
    <w:p w14:paraId="26B6DF06"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II. El nombre del área;</w:t>
      </w:r>
    </w:p>
    <w:p w14:paraId="5096C245"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III. La palabra reservado o confidencial;</w:t>
      </w:r>
    </w:p>
    <w:p w14:paraId="42A7A9C8"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IV. Las partes o secciones reservadas o confidenciales, en su caso;</w:t>
      </w:r>
    </w:p>
    <w:p w14:paraId="352939E5"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 El fundamento legal;</w:t>
      </w:r>
    </w:p>
    <w:p w14:paraId="099ED0AC"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VI. El periodo de reserva, y</w:t>
      </w:r>
    </w:p>
    <w:p w14:paraId="2CB81F17"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VII. La rúbrica del titular del área.</w:t>
      </w:r>
    </w:p>
    <w:p w14:paraId="2E8D8F92"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t>Quincuagésimo segundo.</w:t>
      </w:r>
      <w:r w:rsidRPr="00F2251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07C9A231" w14:textId="77777777" w:rsidR="00C06E24"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D5FF695"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p>
    <w:p w14:paraId="4583A897" w14:textId="77777777" w:rsidR="00C06E24" w:rsidRPr="00F22511" w:rsidRDefault="00C06E24" w:rsidP="00C06E24">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t>Quincuagésimo tercero.</w:t>
      </w:r>
      <w:r w:rsidRPr="00F22511">
        <w:rPr>
          <w:rFonts w:ascii="Palatino Linotype" w:hAnsi="Palatino Linotype" w:cs="Arial"/>
          <w:i/>
        </w:rPr>
        <w:t xml:space="preserve"> El formato para señalar la clasificación parcial de un documento, es el siguiente:</w:t>
      </w:r>
    </w:p>
    <w:p w14:paraId="66E7895C" w14:textId="77777777" w:rsidR="00C06E24" w:rsidRPr="00F22511" w:rsidRDefault="00C06E24" w:rsidP="00C06E24">
      <w:pPr>
        <w:pStyle w:val="Prrafodelista"/>
        <w:tabs>
          <w:tab w:val="left" w:pos="142"/>
          <w:tab w:val="left" w:pos="284"/>
          <w:tab w:val="left" w:pos="426"/>
        </w:tabs>
        <w:spacing w:line="360" w:lineRule="auto"/>
        <w:ind w:left="0"/>
        <w:jc w:val="center"/>
        <w:rPr>
          <w:rFonts w:ascii="Palatino Linotype" w:hAnsi="Palatino Linotype" w:cs="Arial"/>
        </w:rPr>
      </w:pPr>
      <w:r w:rsidRPr="00F22511">
        <w:rPr>
          <w:rFonts w:ascii="Palatino Linotype" w:hAnsi="Palatino Linotype" w:cs="Arial"/>
          <w:i/>
          <w:noProof/>
          <w:lang w:val="es-MX" w:eastAsia="es-MX"/>
        </w:rPr>
        <w:lastRenderedPageBreak/>
        <w:drawing>
          <wp:inline distT="0" distB="0" distL="0" distR="0" wp14:anchorId="2111B0D3" wp14:editId="3EB94E6B">
            <wp:extent cx="3949311" cy="3506135"/>
            <wp:effectExtent l="57150" t="57150" r="108585" b="11366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437" cy="34503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D8CD3"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Una vez hecho lo anterior, se remite la información al Titular de la Unidad de Transparencia, con el acuerdo de clasificación correspondiente, para que sea sometido al conocimiento del Comité de Transparencia.</w:t>
      </w:r>
    </w:p>
    <w:p w14:paraId="606064E6"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6D0BBB1F" w14:textId="77777777" w:rsidR="00C06E24" w:rsidRPr="00F22511" w:rsidRDefault="00C06E24" w:rsidP="00C06E24">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93" w:name="_Toc51863317"/>
      <w:bookmarkStart w:id="294" w:name="_Toc52444651"/>
      <w:bookmarkStart w:id="295" w:name="_Toc57154370"/>
      <w:bookmarkStart w:id="296" w:name="_Toc65170176"/>
      <w:bookmarkStart w:id="297" w:name="_Toc66371802"/>
      <w:bookmarkStart w:id="298" w:name="_Toc67584837"/>
      <w:bookmarkStart w:id="299" w:name="_Toc70070913"/>
      <w:bookmarkStart w:id="300" w:name="_Toc70593360"/>
      <w:bookmarkStart w:id="301" w:name="_Toc71290719"/>
      <w:bookmarkStart w:id="302" w:name="_Toc71291225"/>
      <w:bookmarkStart w:id="303" w:name="_Toc71674124"/>
      <w:bookmarkStart w:id="304" w:name="_Toc82611050"/>
      <w:bookmarkStart w:id="305" w:name="_Toc86322642"/>
      <w:r w:rsidRPr="00F22511">
        <w:rPr>
          <w:rFonts w:ascii="Palatino Linotype" w:hAnsi="Palatino Linotype" w:cs="Arial"/>
          <w:b/>
        </w:rPr>
        <w:t>III. La intervención del Comité de Transparencia.</w:t>
      </w:r>
      <w:bookmarkEnd w:id="293"/>
      <w:bookmarkEnd w:id="294"/>
      <w:bookmarkEnd w:id="295"/>
      <w:bookmarkEnd w:id="296"/>
      <w:bookmarkEnd w:id="297"/>
      <w:bookmarkEnd w:id="298"/>
      <w:bookmarkEnd w:id="299"/>
      <w:bookmarkEnd w:id="300"/>
      <w:bookmarkEnd w:id="301"/>
      <w:bookmarkEnd w:id="302"/>
      <w:bookmarkEnd w:id="303"/>
      <w:bookmarkEnd w:id="304"/>
      <w:bookmarkEnd w:id="305"/>
    </w:p>
    <w:p w14:paraId="76167FDB"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b/>
        </w:rPr>
      </w:pPr>
      <w:r w:rsidRPr="00F22511">
        <w:rPr>
          <w:rFonts w:ascii="Palatino Linotype" w:hAnsi="Palatino Linotype" w:cs="Arial"/>
          <w:b/>
        </w:rPr>
        <w:t>a) Formalidades para emitir el Acuerdo de Clasificación.</w:t>
      </w:r>
    </w:p>
    <w:p w14:paraId="5833EE77"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22511">
        <w:rPr>
          <w:rFonts w:ascii="Palatino Linotype" w:eastAsia="MS Gothic" w:hAnsi="Palatino Linotype"/>
          <w:b/>
          <w:szCs w:val="26"/>
          <w:u w:val="single"/>
        </w:rPr>
        <w:t xml:space="preserve">confirmar, modificar o </w:t>
      </w:r>
      <w:r w:rsidRPr="00F22511">
        <w:rPr>
          <w:rFonts w:ascii="Palatino Linotype" w:eastAsia="MS Gothic" w:hAnsi="Palatino Linotype"/>
          <w:b/>
          <w:szCs w:val="26"/>
          <w:u w:val="single"/>
        </w:rPr>
        <w:lastRenderedPageBreak/>
        <w:t>revocar</w:t>
      </w:r>
      <w:r w:rsidRPr="00F22511">
        <w:rPr>
          <w:rFonts w:ascii="Palatino Linotype" w:eastAsia="MS Gothic" w:hAnsi="Palatino Linotype"/>
          <w:szCs w:val="26"/>
        </w:rPr>
        <w:t xml:space="preserve"> la clasificación de la información que ha hecho el titular del área que administra la información. Por lo tanto, el Comité </w:t>
      </w:r>
      <w:r w:rsidRPr="00F22511">
        <w:rPr>
          <w:rFonts w:ascii="Palatino Linotype" w:eastAsia="MS Gothic" w:hAnsi="Palatino Linotype"/>
          <w:b/>
          <w:szCs w:val="26"/>
          <w:u w:val="single"/>
        </w:rPr>
        <w:t>no aprueba</w:t>
      </w:r>
      <w:r w:rsidRPr="00F22511">
        <w:rPr>
          <w:rFonts w:ascii="Palatino Linotype" w:eastAsia="MS Gothic" w:hAnsi="Palatino Linotype"/>
          <w:szCs w:val="26"/>
        </w:rPr>
        <w:t xml:space="preserve"> la clasificación, sino que revisa lo que ha hecho el titular del área y confirma, modifica o revoca la decisión a través de un acuerdo.</w:t>
      </w:r>
    </w:p>
    <w:p w14:paraId="5B503973"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2FB8D209" w14:textId="77777777" w:rsidR="00C06E24" w:rsidRPr="001F4F22"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F22511">
        <w:rPr>
          <w:rFonts w:ascii="Palatino Linotype" w:eastAsia="MS Gothic" w:hAnsi="Palatino Linotype"/>
          <w:b/>
          <w:szCs w:val="26"/>
          <w:u w:val="single"/>
        </w:rPr>
        <w:t>el acto reúna con los requisitos elementales</w:t>
      </w:r>
      <w:r w:rsidRPr="00F22511">
        <w:rPr>
          <w:rFonts w:ascii="Palatino Linotype" w:eastAsia="MS Gothic" w:hAnsi="Palatino Linotype"/>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05E7444" w14:textId="77777777" w:rsidR="00C06E24" w:rsidRPr="001F4F22" w:rsidRDefault="00C06E24" w:rsidP="00C06E24">
      <w:pPr>
        <w:pStyle w:val="Prrafodelista"/>
        <w:rPr>
          <w:rFonts w:ascii="Palatino Linotype" w:hAnsi="Palatino Linotype" w:cs="Arial"/>
        </w:rPr>
      </w:pPr>
    </w:p>
    <w:p w14:paraId="229F3C1B"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F22511">
        <w:rPr>
          <w:rFonts w:ascii="Palatino Linotype" w:eastAsia="MS Gothic" w:hAnsi="Palatino Linotype"/>
          <w:szCs w:val="26"/>
        </w:rPr>
        <w:lastRenderedPageBreak/>
        <w:t>por los titulares de áreas y que son sujetas a control, en primera instancia, por el Comité de Transparencia.</w:t>
      </w:r>
    </w:p>
    <w:p w14:paraId="51D1A4C2"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72AA9538" w14:textId="77777777" w:rsidR="00C06E24" w:rsidRPr="00F22511" w:rsidRDefault="00C06E24" w:rsidP="00C06E24">
      <w:pPr>
        <w:pStyle w:val="Prrafodelista"/>
        <w:numPr>
          <w:ilvl w:val="0"/>
          <w:numId w:val="23"/>
        </w:numPr>
        <w:tabs>
          <w:tab w:val="left" w:pos="142"/>
          <w:tab w:val="left" w:pos="284"/>
          <w:tab w:val="left" w:pos="426"/>
        </w:tabs>
        <w:spacing w:line="360" w:lineRule="auto"/>
        <w:contextualSpacing/>
        <w:jc w:val="both"/>
        <w:rPr>
          <w:rFonts w:ascii="Palatino Linotype" w:hAnsi="Palatino Linotype" w:cs="Arial"/>
          <w:b/>
        </w:rPr>
      </w:pPr>
      <w:r w:rsidRPr="00F22511">
        <w:rPr>
          <w:rFonts w:ascii="Palatino Linotype" w:hAnsi="Palatino Linotype" w:cs="Arial"/>
          <w:b/>
        </w:rPr>
        <w:t>Requisitos de fondo del Acuerdo de Clasificación.</w:t>
      </w:r>
    </w:p>
    <w:p w14:paraId="3E9B810B"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EB24D9F"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4958C9AB"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E3D772A" w14:textId="77777777" w:rsidR="00C06E24" w:rsidRPr="00F22511" w:rsidRDefault="00C06E24" w:rsidP="00C06E24">
      <w:pPr>
        <w:pStyle w:val="Prrafodelista"/>
        <w:spacing w:line="360" w:lineRule="auto"/>
        <w:rPr>
          <w:rFonts w:ascii="Palatino Linotype" w:hAnsi="Palatino Linotype" w:cs="Arial"/>
        </w:rPr>
      </w:pPr>
    </w:p>
    <w:p w14:paraId="4711827D"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szCs w:val="26"/>
        </w:rPr>
        <w:t xml:space="preserve">Han sido vastos los estudios doctrinarios relativos a estos derechos fundamentales y al principio de legalidad en ellos contenidos; como ejemplo, el procesalista José Ovalle Fabela, en su obra “Garantías Constitucionales del Proceso”, </w:t>
      </w:r>
      <w:r w:rsidRPr="00F22511">
        <w:rPr>
          <w:rFonts w:ascii="Palatino Linotype" w:eastAsia="MS Gothic" w:hAnsi="Palatino Linotype"/>
          <w:szCs w:val="26"/>
        </w:rPr>
        <w:lastRenderedPageBreak/>
        <w:t>refiere que “...</w:t>
      </w:r>
      <w:r w:rsidRPr="00F22511">
        <w:rPr>
          <w:rFonts w:ascii="Palatino Linotype" w:eastAsia="MS Gothic" w:hAnsi="Palatino Linotype"/>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22511">
        <w:rPr>
          <w:rFonts w:ascii="Palatino Linotype" w:eastAsia="MS Gothic" w:hAnsi="Palatino Linotype"/>
          <w:szCs w:val="26"/>
        </w:rPr>
        <w:t>....”</w:t>
      </w:r>
      <w:r w:rsidRPr="00F22511">
        <w:rPr>
          <w:rFonts w:ascii="Palatino Linotype" w:eastAsia="MS Gothic" w:hAnsi="Palatino Linotype"/>
          <w:szCs w:val="26"/>
          <w:vertAlign w:val="superscript"/>
        </w:rPr>
        <w:footnoteReference w:id="8"/>
      </w:r>
    </w:p>
    <w:p w14:paraId="05C7D58C" w14:textId="77777777" w:rsidR="00C06E24" w:rsidRPr="00F22511" w:rsidRDefault="00C06E24" w:rsidP="00C06E24">
      <w:pPr>
        <w:pStyle w:val="Prrafodelista"/>
        <w:spacing w:line="360" w:lineRule="auto"/>
        <w:rPr>
          <w:rFonts w:ascii="Palatino Linotype" w:hAnsi="Palatino Linotype" w:cs="Arial"/>
        </w:rPr>
      </w:pPr>
    </w:p>
    <w:p w14:paraId="5E58110F"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739344F0"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b/>
          <w:i/>
          <w:color w:val="000000"/>
        </w:rPr>
        <w:t>FUNDAMENTACIÓN Y MOTIVACIÓN.</w:t>
      </w:r>
      <w:r w:rsidRPr="00F22511">
        <w:rPr>
          <w:rFonts w:ascii="Palatino Linotype" w:hAnsi="Palatino Linotype" w:cs="Arial"/>
          <w:i/>
          <w:color w:val="000000"/>
        </w:rPr>
        <w:t xml:space="preserve"> “La </w:t>
      </w:r>
      <w:r w:rsidRPr="00F22511">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2511">
        <w:rPr>
          <w:rFonts w:ascii="Palatino Linotype" w:hAnsi="Palatino Linotype" w:cs="Arial"/>
          <w:i/>
          <w:color w:val="000000"/>
        </w:rPr>
        <w:t>.”</w:t>
      </w:r>
    </w:p>
    <w:p w14:paraId="73C898E1"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SEGUNDO TRIBUNAL COLEGIADO DEL SEXTO CIRCUITO.</w:t>
      </w:r>
    </w:p>
    <w:p w14:paraId="719DECF1"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5297C778"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F22511">
        <w:rPr>
          <w:rFonts w:ascii="Palatino Linotype" w:hAnsi="Palatino Linotype" w:cs="Arial"/>
          <w:i/>
          <w:color w:val="000000"/>
        </w:rPr>
        <w:t>Esponda</w:t>
      </w:r>
      <w:proofErr w:type="spellEnd"/>
      <w:r w:rsidRPr="00F22511">
        <w:rPr>
          <w:rFonts w:ascii="Palatino Linotype" w:hAnsi="Palatino Linotype" w:cs="Arial"/>
          <w:i/>
          <w:color w:val="000000"/>
        </w:rPr>
        <w:t xml:space="preserve"> Rincón.</w:t>
      </w:r>
    </w:p>
    <w:p w14:paraId="23CC326B"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Amparo en revisión 333/88. </w:t>
      </w:r>
      <w:proofErr w:type="spellStart"/>
      <w:r w:rsidRPr="00F22511">
        <w:rPr>
          <w:rFonts w:ascii="Palatino Linotype" w:hAnsi="Palatino Linotype" w:cs="Arial"/>
          <w:i/>
          <w:color w:val="000000"/>
        </w:rPr>
        <w:t>Adilia</w:t>
      </w:r>
      <w:proofErr w:type="spellEnd"/>
      <w:r w:rsidRPr="00F22511">
        <w:rPr>
          <w:rFonts w:ascii="Palatino Linotype" w:hAnsi="Palatino Linotype" w:cs="Arial"/>
          <w:i/>
          <w:color w:val="000000"/>
        </w:rPr>
        <w:t xml:space="preserve"> Romero. 26 de octubre de 1988. Unanimidad de votos. Ponente: Arnoldo Nájera Virgen. Secretario: Enrique Crispín Campos Ramírez.</w:t>
      </w:r>
    </w:p>
    <w:p w14:paraId="6BB6F4F5" w14:textId="77777777" w:rsidR="00C06E24" w:rsidRPr="00F22511"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F22511">
        <w:rPr>
          <w:rFonts w:ascii="Palatino Linotype" w:hAnsi="Palatino Linotype" w:cs="Arial"/>
          <w:i/>
          <w:color w:val="000000"/>
        </w:rPr>
        <w:t>Goyzueta</w:t>
      </w:r>
      <w:proofErr w:type="spellEnd"/>
      <w:r w:rsidRPr="00F22511">
        <w:rPr>
          <w:rFonts w:ascii="Palatino Linotype" w:hAnsi="Palatino Linotype" w:cs="Arial"/>
          <w:i/>
          <w:color w:val="000000"/>
        </w:rPr>
        <w:t>. Secretario: Gonzalo Carrera Molina.</w:t>
      </w:r>
    </w:p>
    <w:p w14:paraId="64E03CC9" w14:textId="77777777" w:rsidR="00C06E24" w:rsidRDefault="00C06E24" w:rsidP="00C06E24">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F22511">
        <w:rPr>
          <w:rFonts w:ascii="Palatino Linotype" w:hAnsi="Palatino Linotype" w:cs="Arial"/>
          <w:i/>
          <w:color w:val="000000"/>
        </w:rPr>
        <w:t>Baigts</w:t>
      </w:r>
      <w:proofErr w:type="spellEnd"/>
      <w:r w:rsidRPr="00F22511">
        <w:rPr>
          <w:rFonts w:ascii="Palatino Linotype" w:hAnsi="Palatino Linotype" w:cs="Arial"/>
          <w:i/>
          <w:color w:val="000000"/>
        </w:rPr>
        <w:t xml:space="preserve"> Muñoz.</w:t>
      </w:r>
    </w:p>
    <w:p w14:paraId="0988C683" w14:textId="77777777" w:rsidR="00C06E24" w:rsidRDefault="00C06E24" w:rsidP="00C06E24">
      <w:pPr>
        <w:spacing w:line="360" w:lineRule="auto"/>
        <w:ind w:left="851" w:right="618"/>
        <w:contextualSpacing/>
        <w:jc w:val="both"/>
        <w:rPr>
          <w:rFonts w:ascii="Palatino Linotype" w:hAnsi="Palatino Linotype" w:cs="Arial"/>
          <w:i/>
          <w:color w:val="000000"/>
        </w:rPr>
      </w:pPr>
    </w:p>
    <w:p w14:paraId="5F343ABF"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rPr>
        <w:t xml:space="preserve"> Así, en un acto de autoridad se cumple con la debida fundamentación cuando se cita el precepto legal aplicable al caso concreto y la debida motivación cuando se expresan </w:t>
      </w:r>
      <w:r w:rsidRPr="00A261F5">
        <w:rPr>
          <w:rFonts w:ascii="Palatino Linotype" w:hAnsi="Palatino Linotype" w:cs="Arial"/>
        </w:rPr>
        <w:t>las</w:t>
      </w:r>
      <w:r w:rsidRPr="00F22511">
        <w:rPr>
          <w:rFonts w:ascii="Palatino Linotype" w:eastAsia="MS Gothic" w:hAnsi="Palatino Linotype"/>
        </w:rPr>
        <w:t xml:space="preserve"> razones, motivos o circunstancias que tomó en cuenta la autoridad para adecuar el hecho a los fundamentos de derecho.</w:t>
      </w:r>
    </w:p>
    <w:p w14:paraId="71BEA333"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3987D85C"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rPr>
        <w:t xml:space="preserve"> En </w:t>
      </w:r>
      <w:r w:rsidRPr="00A261F5">
        <w:rPr>
          <w:rFonts w:ascii="Palatino Linotype" w:hAnsi="Palatino Linotype" w:cs="Arial"/>
        </w:rPr>
        <w:t>consecuencia</w:t>
      </w:r>
      <w:r w:rsidRPr="00F22511">
        <w:rPr>
          <w:rFonts w:ascii="Palatino Linotype" w:eastAsia="MS Gothic" w:hAnsi="Palatino Linotype"/>
        </w:rPr>
        <w:t xml:space="preserve">, la fundamentación y motivación implica que, en el acto de autoridad, además de contenerse los supuestos jurídicos aplicables se expliquen claramente por qué a través de la utilización de la norma se emitió el acto. De este </w:t>
      </w:r>
      <w:r w:rsidRPr="00F22511">
        <w:rPr>
          <w:rFonts w:ascii="Palatino Linotype" w:eastAsia="MS Gothic" w:hAnsi="Palatino Linotype"/>
        </w:rPr>
        <w:lastRenderedPageBreak/>
        <w:t>modo, la persona que se sienta afectada pueda impugnar la decisión, permitiéndole una real y auténtica defensa.</w:t>
      </w:r>
    </w:p>
    <w:p w14:paraId="2B840C94"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03E3445D"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rPr>
        <w:t xml:space="preserve"> En ese mismo sentido, el numeral trigésimo tercero fracción V de los Lineamientos Generales, precisa que para motivar la clasificación se deben acreditar las circunstancias de tiempo, modo y lugar.</w:t>
      </w:r>
    </w:p>
    <w:p w14:paraId="40C258E9"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7AD9B42A"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rPr>
        <w:t xml:space="preserve">Ahora bien, </w:t>
      </w:r>
      <w:r w:rsidRPr="00F22511">
        <w:rPr>
          <w:rFonts w:ascii="Palatino Linotype" w:eastAsia="MS Gothic" w:hAnsi="Palatino Linotype"/>
          <w:b/>
          <w:u w:val="single"/>
        </w:rPr>
        <w:t>para cada caso además de fundar y motivar</w:t>
      </w:r>
      <w:r w:rsidRPr="00F22511">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22511">
        <w:rPr>
          <w:rFonts w:ascii="Palatino Linotype" w:eastAsia="MS Gothic" w:hAnsi="Palatino Linotype"/>
          <w:vertAlign w:val="superscript"/>
        </w:rPr>
        <w:footnoteReference w:id="9"/>
      </w:r>
      <w:r w:rsidRPr="00F22511">
        <w:rPr>
          <w:rFonts w:ascii="Palatino Linotype" w:eastAsia="MS Gothic" w:hAnsi="Palatino Linotype"/>
        </w:rPr>
        <w:t xml:space="preserve">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0CE1A114" w14:textId="77777777" w:rsidR="00C06E24" w:rsidRPr="00F22511" w:rsidRDefault="00C06E24" w:rsidP="00C06E24">
      <w:pPr>
        <w:pStyle w:val="Prrafodelista"/>
        <w:tabs>
          <w:tab w:val="left" w:pos="142"/>
          <w:tab w:val="left" w:pos="284"/>
          <w:tab w:val="left" w:pos="426"/>
        </w:tabs>
        <w:spacing w:line="360" w:lineRule="auto"/>
        <w:ind w:left="0"/>
        <w:jc w:val="both"/>
        <w:rPr>
          <w:rFonts w:ascii="Palatino Linotype" w:hAnsi="Palatino Linotype" w:cs="Arial"/>
        </w:rPr>
      </w:pPr>
    </w:p>
    <w:p w14:paraId="46ED2C72" w14:textId="77777777" w:rsidR="00C06E24" w:rsidRPr="00F22511" w:rsidRDefault="00C06E24" w:rsidP="00A261F5">
      <w:pPr>
        <w:pStyle w:val="Prrafodelista"/>
        <w:numPr>
          <w:ilvl w:val="0"/>
          <w:numId w:val="7"/>
        </w:numPr>
        <w:spacing w:line="360" w:lineRule="auto"/>
        <w:ind w:left="0" w:firstLine="0"/>
        <w:jc w:val="both"/>
        <w:rPr>
          <w:rFonts w:ascii="Palatino Linotype" w:hAnsi="Palatino Linotype" w:cs="Arial"/>
        </w:rPr>
      </w:pPr>
      <w:r w:rsidRPr="00F22511">
        <w:rPr>
          <w:rFonts w:ascii="Palatino Linotype" w:eastAsia="MS Gothic" w:hAnsi="Palatino Linotype"/>
        </w:rPr>
        <w:t xml:space="preserve">Otro tipo de información confidencial constituyen los secretos bancario, fiduciario, industrial, comercial, fiscal, bursátil y postal, cuya titularidad </w:t>
      </w:r>
      <w:r w:rsidRPr="00F22511">
        <w:rPr>
          <w:rFonts w:ascii="Palatino Linotype" w:eastAsia="MS Gothic" w:hAnsi="Palatino Linotype"/>
        </w:rPr>
        <w:lastRenderedPageBreak/>
        <w:t>corresponda a particulares, sujetos de derecho internacional o a sujetos obligados cuando no involucren el ejercicio de recursos públicos, así lo define la fracción XXI del artículo 3 de la Ley Estatal.</w:t>
      </w:r>
    </w:p>
    <w:p w14:paraId="13CEE363" w14:textId="77777777" w:rsidR="00C06E24" w:rsidRPr="00F22511" w:rsidRDefault="00C06E24" w:rsidP="00C06E24">
      <w:pPr>
        <w:pStyle w:val="Prrafodelista"/>
        <w:spacing w:line="360" w:lineRule="auto"/>
        <w:rPr>
          <w:rFonts w:ascii="Palatino Linotype" w:hAnsi="Palatino Linotype" w:cs="Arial"/>
        </w:rPr>
      </w:pPr>
    </w:p>
    <w:p w14:paraId="02F61BDE" w14:textId="77777777" w:rsidR="00C06E24" w:rsidRPr="00F22511" w:rsidRDefault="00C06E24" w:rsidP="00C06E24">
      <w:pPr>
        <w:pStyle w:val="Ttulo2"/>
        <w:numPr>
          <w:ilvl w:val="0"/>
          <w:numId w:val="21"/>
        </w:numPr>
        <w:spacing w:before="0" w:line="360" w:lineRule="auto"/>
        <w:rPr>
          <w:rFonts w:ascii="Palatino Linotype" w:hAnsi="Palatino Linotype"/>
          <w:b/>
          <w:color w:val="000000" w:themeColor="text1"/>
          <w:sz w:val="24"/>
        </w:rPr>
      </w:pPr>
      <w:bookmarkStart w:id="306" w:name="_Toc70082953"/>
      <w:bookmarkStart w:id="307" w:name="_Toc70593361"/>
      <w:bookmarkStart w:id="308" w:name="_Toc71674125"/>
      <w:bookmarkStart w:id="309" w:name="_Toc82611051"/>
      <w:bookmarkStart w:id="310" w:name="_Toc86322643"/>
      <w:r w:rsidRPr="00F22511">
        <w:rPr>
          <w:rFonts w:ascii="Palatino Linotype" w:hAnsi="Palatino Linotype"/>
          <w:b/>
          <w:color w:val="000000" w:themeColor="text1"/>
          <w:sz w:val="24"/>
        </w:rPr>
        <w:t>Determinación</w:t>
      </w:r>
      <w:bookmarkEnd w:id="306"/>
      <w:bookmarkEnd w:id="307"/>
      <w:bookmarkEnd w:id="308"/>
      <w:bookmarkEnd w:id="309"/>
      <w:bookmarkEnd w:id="310"/>
    </w:p>
    <w:p w14:paraId="3697D164" w14:textId="34B35EF1" w:rsidR="00C06E24" w:rsidRDefault="00C06E24" w:rsidP="00A261F5">
      <w:pPr>
        <w:pStyle w:val="Prrafodelista"/>
        <w:numPr>
          <w:ilvl w:val="0"/>
          <w:numId w:val="7"/>
        </w:numPr>
        <w:spacing w:line="360" w:lineRule="auto"/>
        <w:ind w:left="0" w:firstLine="0"/>
        <w:jc w:val="both"/>
        <w:rPr>
          <w:rFonts w:ascii="Palatino Linotype" w:hAnsi="Palatino Linotype"/>
          <w:color w:val="000000" w:themeColor="text1"/>
        </w:rPr>
      </w:pPr>
      <w:r w:rsidRPr="00F22511">
        <w:rPr>
          <w:rFonts w:ascii="Palatino Linotype" w:hAnsi="Palatino Linotype"/>
        </w:rPr>
        <w:t>Por lo anteriormente expuesto, este Órgano Garante considera</w:t>
      </w:r>
      <w:r w:rsidR="00892D9C">
        <w:rPr>
          <w:rFonts w:ascii="Palatino Linotype" w:hAnsi="Palatino Linotype"/>
        </w:rPr>
        <w:t>n</w:t>
      </w:r>
      <w:r w:rsidRPr="00F22511">
        <w:rPr>
          <w:rFonts w:ascii="Palatino Linotype" w:hAnsi="Palatino Linotype"/>
        </w:rPr>
        <w:t xml:space="preserve"> </w:t>
      </w:r>
      <w:r w:rsidRPr="00A261F5">
        <w:rPr>
          <w:rFonts w:ascii="Palatino Linotype" w:eastAsia="MS Gothic" w:hAnsi="Palatino Linotype"/>
        </w:rPr>
        <w:t>fundadas</w:t>
      </w:r>
      <w:r w:rsidRPr="00F22511">
        <w:rPr>
          <w:rFonts w:ascii="Palatino Linotype" w:hAnsi="Palatino Linotype"/>
        </w:rPr>
        <w:t xml:space="preserve"> las razones o motivos de inconformidad que plantea la</w:t>
      </w:r>
      <w:r w:rsidRPr="00F22511">
        <w:rPr>
          <w:rFonts w:ascii="Palatino Linotype" w:hAnsi="Palatino Linotype"/>
          <w:b/>
        </w:rPr>
        <w:t xml:space="preserve"> RECURRENTE</w:t>
      </w:r>
      <w:r w:rsidRPr="00F22511">
        <w:rPr>
          <w:rFonts w:ascii="Palatino Linotype" w:hAnsi="Palatino Linotype"/>
        </w:rPr>
        <w:t xml:space="preserve">, determinando </w:t>
      </w:r>
      <w:r w:rsidRPr="00F22511">
        <w:rPr>
          <w:rFonts w:ascii="Palatino Linotype" w:hAnsi="Palatino Linotype"/>
          <w:b/>
        </w:rPr>
        <w:t>REVOCAR</w:t>
      </w:r>
      <w:r w:rsidRPr="00F22511">
        <w:rPr>
          <w:rFonts w:ascii="Palatino Linotype" w:hAnsi="Palatino Linotype"/>
        </w:rPr>
        <w:t xml:space="preserve"> la respuesta del </w:t>
      </w:r>
      <w:r w:rsidRPr="00F22511">
        <w:rPr>
          <w:rFonts w:ascii="Palatino Linotype" w:hAnsi="Palatino Linotype"/>
          <w:b/>
        </w:rPr>
        <w:t xml:space="preserve">SUJETO OBLIGADO al no </w:t>
      </w:r>
      <w:r>
        <w:rPr>
          <w:rFonts w:ascii="Palatino Linotype" w:hAnsi="Palatino Linotype"/>
          <w:b/>
        </w:rPr>
        <w:t>haberse fundado y motivado</w:t>
      </w:r>
      <w:r w:rsidRPr="00F22511">
        <w:rPr>
          <w:rFonts w:ascii="Palatino Linotype" w:hAnsi="Palatino Linotype"/>
          <w:b/>
        </w:rPr>
        <w:t xml:space="preserve"> el cambio de modalidad de entrega de la información a consulta directa</w:t>
      </w:r>
      <w:r w:rsidRPr="00F22511">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22511">
        <w:rPr>
          <w:rFonts w:ascii="Palatino Linotype" w:hAnsi="Palatino Linotype"/>
          <w:color w:val="000000" w:themeColor="text1"/>
          <w:lang w:eastAsia="es-MX"/>
        </w:rPr>
        <w:t xml:space="preserve">este </w:t>
      </w:r>
      <w:r w:rsidRPr="00F22511">
        <w:rPr>
          <w:rFonts w:ascii="Palatino Linotype" w:hAnsi="Palatino Linotype"/>
          <w:b/>
          <w:bCs/>
          <w:color w:val="000000" w:themeColor="text1"/>
          <w:lang w:eastAsia="es-MX"/>
        </w:rPr>
        <w:t>ÓRGANO GARANTE</w:t>
      </w:r>
      <w:r w:rsidRPr="00F22511">
        <w:rPr>
          <w:rFonts w:ascii="Palatino Linotype" w:hAnsi="Palatino Linotype"/>
          <w:color w:val="000000" w:themeColor="text1"/>
          <w:lang w:eastAsia="es-MX"/>
        </w:rPr>
        <w:t xml:space="preserve"> emite los siguientes</w:t>
      </w:r>
      <w:r w:rsidRPr="00F22511">
        <w:rPr>
          <w:rFonts w:ascii="Palatino Linotype" w:hAnsi="Palatino Linotype"/>
          <w:color w:val="000000" w:themeColor="text1"/>
        </w:rPr>
        <w:t>.</w:t>
      </w:r>
    </w:p>
    <w:p w14:paraId="624D809B" w14:textId="77777777" w:rsidR="00AE644F" w:rsidRDefault="00AE644F" w:rsidP="00BE1923">
      <w:pPr>
        <w:spacing w:line="360" w:lineRule="auto"/>
        <w:ind w:right="34"/>
        <w:contextualSpacing/>
        <w:jc w:val="both"/>
        <w:rPr>
          <w:rFonts w:ascii="Palatino Linotype" w:hAnsi="Palatino Linotype"/>
          <w:color w:val="000000" w:themeColor="text1"/>
        </w:rPr>
      </w:pPr>
    </w:p>
    <w:p w14:paraId="593B7671" w14:textId="7FE20593" w:rsidR="00BE1923" w:rsidRDefault="00BE1923" w:rsidP="00BE1923">
      <w:pPr>
        <w:spacing w:line="360" w:lineRule="auto"/>
        <w:ind w:right="34"/>
        <w:contextualSpacing/>
        <w:jc w:val="both"/>
        <w:rPr>
          <w:rFonts w:ascii="Palatino Linotype" w:hAnsi="Palatino Linotype"/>
          <w:color w:val="000000" w:themeColor="text1"/>
        </w:rPr>
      </w:pPr>
      <w:r>
        <w:rPr>
          <w:rFonts w:ascii="Palatino Linotype" w:hAnsi="Palatino Linotype"/>
          <w:noProof/>
          <w:color w:val="000000" w:themeColor="text1"/>
        </w:rPr>
        <mc:AlternateContent>
          <mc:Choice Requires="wps">
            <w:drawing>
              <wp:anchor distT="0" distB="0" distL="114300" distR="114300" simplePos="0" relativeHeight="251661312" behindDoc="0" locked="0" layoutInCell="1" allowOverlap="1" wp14:anchorId="1CFCC952" wp14:editId="73BD5411">
                <wp:simplePos x="0" y="0"/>
                <wp:positionH relativeFrom="column">
                  <wp:posOffset>18254</wp:posOffset>
                </wp:positionH>
                <wp:positionV relativeFrom="paragraph">
                  <wp:posOffset>124460</wp:posOffset>
                </wp:positionV>
                <wp:extent cx="5540991" cy="2006221"/>
                <wp:effectExtent l="38100" t="38100" r="60325" b="89535"/>
                <wp:wrapNone/>
                <wp:docPr id="12" name="Conector recto 12"/>
                <wp:cNvGraphicFramePr/>
                <a:graphic xmlns:a="http://schemas.openxmlformats.org/drawingml/2006/main">
                  <a:graphicData uri="http://schemas.microsoft.com/office/word/2010/wordprocessingShape">
                    <wps:wsp>
                      <wps:cNvCnPr/>
                      <wps:spPr>
                        <a:xfrm>
                          <a:off x="0" y="0"/>
                          <a:ext cx="5540991" cy="20062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7ED7AB"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pt,9.8pt" to="437.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gtgEAALsDAAAOAAAAZHJzL2Uyb0RvYy54bWysU8mO2zAMvRfoPwi6N17QKTpGnDlkML0U&#10;bdDlAzQyFQujDZQaO39fSk48RVvMoehFG98j+Uhqezdbw06AUXvX82ZTcwZO+kG7Y8+/f3t4856z&#10;mIQbhPEOen6GyO92r19tp9BB60dvBkBGTlzsptDzMaXQVVWUI1gRNz6AI6PyaEWiKx6rAcVE3q2p&#10;2rp+V00eh4BeQoz0er8Y+a74Vwpk+qxUhMRMzym3VFYs62Neq91WdEcUYdTykob4hyys0I6Crq7u&#10;RRLsB+o/XFkt0Uev0kZ6W3mltISigdQ09W9qvo4iQNFCxYlhLVP8f27lp9MBmR6ody1nTljq0Z46&#10;JZNHhnljZKAqTSF2BN67A15uMRwwS54V2ryTGDaXyp7XysKcmKTHm5u39e1tw5kkW+5b2zbZa/VM&#10;DxjTB/CW5UPPjXZZuujE6WNMC/QKIV5OZ0mgnNLZQAYb9wUUyaGQbWGXQYK9QXYSNALD0zVsQWaK&#10;0saspPpl0gWbaVCGayU2LxNXdInoXVqJVjuPfyOn+ZqqWvBX1YvWLPvRD+fSjlIOmpBS0Ms05xH8&#10;9V7oz39u9xMAAP//AwBQSwMEFAAGAAgAAAAhAPOBKmHdAAAACAEAAA8AAABkcnMvZG93bnJldi54&#10;bWxMj0FPwzAMhe9I/IfISFwQS9nUrStNJ4TggLQLA3H2mpBUNE7VZGv495gT3Gy/p+fvNbvsB3E2&#10;U+wDKbhbFCAMdUH3ZBW8vz3fViBiQtI4BDIKvk2EXXt50WCtw0yv5nxIVnAIxRoVuJTGWsrYOeMx&#10;LsJoiLXPMHlMvE5W6glnDveDXBbFWnrsiT84HM2jM93X4eQVdFnmG/ek7Ww3L3qPsfqQ5V6p66v8&#10;cA8imZz+zPCLz+jQMtMxnEhHMShYbtnI5+0aBMvVpixBHBWsVjzItpH/C7Q/AAAA//8DAFBLAQIt&#10;ABQABgAIAAAAIQC2gziS/gAAAOEBAAATAAAAAAAAAAAAAAAAAAAAAABbQ29udGVudF9UeXBlc10u&#10;eG1sUEsBAi0AFAAGAAgAAAAhADj9If/WAAAAlAEAAAsAAAAAAAAAAAAAAAAALwEAAF9yZWxzLy5y&#10;ZWxzUEsBAi0AFAAGAAgAAAAhAJ7H4aC2AQAAuwMAAA4AAAAAAAAAAAAAAAAALgIAAGRycy9lMm9E&#10;b2MueG1sUEsBAi0AFAAGAAgAAAAhAPOBKmHdAAAACAEAAA8AAAAAAAAAAAAAAAAAEAQAAGRycy9k&#10;b3ducmV2LnhtbFBLBQYAAAAABAAEAPMAAAAaBQAAAAA=&#10;" strokecolor="black [3200]" strokeweight="2pt">
                <v:shadow on="t" color="black" opacity="24903f" origin=",.5" offset="0,.55556mm"/>
              </v:line>
            </w:pict>
          </mc:Fallback>
        </mc:AlternateContent>
      </w:r>
    </w:p>
    <w:p w14:paraId="3B85EEDC" w14:textId="77777777" w:rsidR="00BE1923" w:rsidRDefault="00BE1923" w:rsidP="00BE1923">
      <w:pPr>
        <w:spacing w:line="360" w:lineRule="auto"/>
        <w:ind w:right="34"/>
        <w:contextualSpacing/>
        <w:jc w:val="both"/>
        <w:rPr>
          <w:rFonts w:ascii="Palatino Linotype" w:hAnsi="Palatino Linotype"/>
          <w:color w:val="000000" w:themeColor="text1"/>
        </w:rPr>
      </w:pPr>
    </w:p>
    <w:p w14:paraId="33BE0BA8" w14:textId="77777777" w:rsidR="00BE1923" w:rsidRDefault="00BE1923" w:rsidP="00BE1923">
      <w:pPr>
        <w:spacing w:line="360" w:lineRule="auto"/>
        <w:ind w:right="34"/>
        <w:contextualSpacing/>
        <w:jc w:val="both"/>
        <w:rPr>
          <w:rFonts w:ascii="Palatino Linotype" w:hAnsi="Palatino Linotype"/>
          <w:color w:val="000000" w:themeColor="text1"/>
        </w:rPr>
      </w:pPr>
    </w:p>
    <w:p w14:paraId="1CD204F9" w14:textId="77777777" w:rsidR="00BE1923" w:rsidRDefault="00BE1923" w:rsidP="00BE1923">
      <w:pPr>
        <w:spacing w:line="360" w:lineRule="auto"/>
        <w:ind w:right="34"/>
        <w:contextualSpacing/>
        <w:jc w:val="both"/>
        <w:rPr>
          <w:rFonts w:ascii="Palatino Linotype" w:hAnsi="Palatino Linotype"/>
          <w:color w:val="000000" w:themeColor="text1"/>
        </w:rPr>
      </w:pPr>
    </w:p>
    <w:p w14:paraId="40158F3C" w14:textId="77777777" w:rsidR="00BE1923" w:rsidRDefault="00BE1923" w:rsidP="00BE1923">
      <w:pPr>
        <w:spacing w:line="360" w:lineRule="auto"/>
        <w:ind w:right="34"/>
        <w:contextualSpacing/>
        <w:jc w:val="both"/>
        <w:rPr>
          <w:rFonts w:ascii="Palatino Linotype" w:hAnsi="Palatino Linotype"/>
          <w:color w:val="000000" w:themeColor="text1"/>
        </w:rPr>
      </w:pPr>
    </w:p>
    <w:p w14:paraId="1624D547" w14:textId="77777777" w:rsidR="00BE1923" w:rsidRDefault="00BE1923" w:rsidP="00BE1923">
      <w:pPr>
        <w:spacing w:line="360" w:lineRule="auto"/>
        <w:ind w:right="34"/>
        <w:contextualSpacing/>
        <w:jc w:val="both"/>
        <w:rPr>
          <w:rFonts w:ascii="Palatino Linotype" w:hAnsi="Palatino Linotype"/>
          <w:color w:val="000000" w:themeColor="text1"/>
        </w:rPr>
      </w:pPr>
    </w:p>
    <w:p w14:paraId="604E14B2" w14:textId="77777777" w:rsidR="00892D9C" w:rsidRDefault="00892D9C" w:rsidP="00BE1923">
      <w:pPr>
        <w:spacing w:line="360" w:lineRule="auto"/>
        <w:ind w:right="34"/>
        <w:contextualSpacing/>
        <w:jc w:val="both"/>
        <w:rPr>
          <w:rFonts w:ascii="Palatino Linotype" w:hAnsi="Palatino Linotype"/>
          <w:color w:val="000000" w:themeColor="text1"/>
        </w:rPr>
      </w:pPr>
    </w:p>
    <w:p w14:paraId="1E16CE86" w14:textId="77777777" w:rsidR="00BE1923" w:rsidRPr="00BE1923" w:rsidRDefault="00BE1923" w:rsidP="00BE1923">
      <w:pPr>
        <w:spacing w:line="360" w:lineRule="auto"/>
        <w:ind w:right="34"/>
        <w:contextualSpacing/>
        <w:jc w:val="both"/>
        <w:rPr>
          <w:rFonts w:ascii="Palatino Linotype" w:hAnsi="Palatino Linotype"/>
          <w:color w:val="000000" w:themeColor="text1"/>
        </w:rPr>
      </w:pPr>
    </w:p>
    <w:p w14:paraId="40BE9D81" w14:textId="77777777" w:rsidR="007C7F08" w:rsidRDefault="007C7F08" w:rsidP="00AE644F">
      <w:pPr>
        <w:pStyle w:val="Ttulo1"/>
        <w:spacing w:before="0" w:line="360" w:lineRule="auto"/>
        <w:jc w:val="center"/>
        <w:rPr>
          <w:rFonts w:ascii="Palatino Linotype" w:eastAsia="Calibri" w:hAnsi="Palatino Linotype"/>
          <w:b/>
          <w:color w:val="000000" w:themeColor="text1"/>
          <w:sz w:val="24"/>
          <w:szCs w:val="24"/>
          <w:lang w:val="es-ES"/>
        </w:rPr>
      </w:pPr>
      <w:bookmarkStart w:id="311" w:name="_Toc504500693"/>
      <w:bookmarkStart w:id="312" w:name="_Toc534742545"/>
      <w:bookmarkStart w:id="313" w:name="_Toc2248738"/>
      <w:bookmarkStart w:id="314" w:name="_Toc34819440"/>
      <w:bookmarkStart w:id="315" w:name="_Toc51259595"/>
      <w:bookmarkStart w:id="316" w:name="_Toc52472147"/>
      <w:bookmarkStart w:id="317" w:name="_Toc63932077"/>
      <w:bookmarkStart w:id="318" w:name="_Toc86322644"/>
      <w:r w:rsidRPr="007C7F08">
        <w:rPr>
          <w:rFonts w:ascii="Palatino Linotype" w:eastAsia="Calibri" w:hAnsi="Palatino Linotype"/>
          <w:b/>
          <w:color w:val="000000" w:themeColor="text1"/>
          <w:sz w:val="24"/>
          <w:szCs w:val="24"/>
          <w:lang w:val="es-ES"/>
        </w:rPr>
        <w:lastRenderedPageBreak/>
        <w:t>R E S O L U T I V O S</w:t>
      </w:r>
      <w:bookmarkEnd w:id="311"/>
      <w:bookmarkEnd w:id="312"/>
      <w:bookmarkEnd w:id="313"/>
      <w:bookmarkEnd w:id="314"/>
      <w:bookmarkEnd w:id="315"/>
      <w:bookmarkEnd w:id="316"/>
      <w:bookmarkEnd w:id="317"/>
      <w:bookmarkEnd w:id="318"/>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AE644F">
      <w:pPr>
        <w:spacing w:line="360" w:lineRule="auto"/>
        <w:rPr>
          <w:rFonts w:eastAsia="Calibri"/>
          <w:lang w:val="es-ES" w:eastAsia="es-ES"/>
        </w:rPr>
      </w:pPr>
    </w:p>
    <w:p w14:paraId="624B8324" w14:textId="2B3D5621" w:rsidR="00D164BE" w:rsidRDefault="00D164BE" w:rsidP="00AE644F">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Resultan 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w:t>
      </w:r>
      <w:r w:rsidR="00C62EAC">
        <w:rPr>
          <w:rFonts w:ascii="Palatino Linotype" w:eastAsia="Calibri" w:hAnsi="Palatino Linotype" w:cs="Arial"/>
        </w:rPr>
        <w:t>Recurso de R</w:t>
      </w:r>
      <w:r w:rsidRPr="00030C01">
        <w:rPr>
          <w:rFonts w:ascii="Palatino Linotype" w:eastAsia="Calibri" w:hAnsi="Palatino Linotype" w:cs="Arial"/>
        </w:rPr>
        <w:t xml:space="preserve">evisión </w:t>
      </w:r>
      <w:r w:rsidR="00AE644F">
        <w:rPr>
          <w:rFonts w:ascii="Palatino Linotype" w:hAnsi="Palatino Linotype" w:cs="Arial"/>
          <w:b/>
          <w:bCs/>
        </w:rPr>
        <w:t>0453</w:t>
      </w:r>
      <w:r w:rsidR="00A5272E">
        <w:rPr>
          <w:rFonts w:ascii="Palatino Linotype" w:hAnsi="Palatino Linotype" w:cs="Arial"/>
          <w:b/>
          <w:bCs/>
        </w:rPr>
        <w:t>8/INFOEM/IP/RR/2021</w:t>
      </w:r>
      <w:r w:rsidRPr="00030C01">
        <w:rPr>
          <w:rFonts w:ascii="Palatino Linotype" w:hAnsi="Palatino Linotype" w:cs="Arial"/>
          <w:b/>
          <w:bCs/>
        </w:rPr>
        <w:t xml:space="preserve">, </w:t>
      </w:r>
      <w:r w:rsidRPr="00030C01">
        <w:rPr>
          <w:rFonts w:ascii="Palatino Linotype" w:hAnsi="Palatino Linotype" w:cs="Arial"/>
          <w:bCs/>
        </w:rPr>
        <w:t>en términos de</w:t>
      </w:r>
      <w:r w:rsidR="00892D9C">
        <w:rPr>
          <w:rFonts w:ascii="Palatino Linotype" w:hAnsi="Palatino Linotype" w:cs="Arial"/>
          <w:bCs/>
        </w:rPr>
        <w:t xml:space="preserve"> </w:t>
      </w:r>
      <w:r w:rsidRPr="00030C01">
        <w:rPr>
          <w:rFonts w:ascii="Palatino Linotype" w:hAnsi="Palatino Linotype" w:cs="Arial"/>
          <w:bCs/>
        </w:rPr>
        <w:t>l</w:t>
      </w:r>
      <w:r w:rsidR="00892D9C">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sidR="00892D9C">
        <w:rPr>
          <w:rFonts w:ascii="Palatino Linotype" w:hAnsi="Palatino Linotype" w:cs="Arial"/>
          <w:b/>
          <w:bCs/>
        </w:rPr>
        <w:t>s</w:t>
      </w:r>
      <w:r w:rsidRPr="00030C01">
        <w:rPr>
          <w:rFonts w:ascii="Palatino Linotype" w:hAnsi="Palatino Linotype" w:cs="Arial"/>
          <w:bCs/>
        </w:rPr>
        <w:t xml:space="preserve"> </w:t>
      </w:r>
      <w:r w:rsidR="003D2A78">
        <w:rPr>
          <w:rFonts w:ascii="Palatino Linotype" w:hAnsi="Palatino Linotype" w:cs="Arial"/>
          <w:b/>
          <w:bCs/>
        </w:rPr>
        <w:t>QUIN</w:t>
      </w:r>
      <w:r w:rsidRPr="00030C01">
        <w:rPr>
          <w:rFonts w:ascii="Palatino Linotype" w:hAnsi="Palatino Linotype" w:cs="Arial"/>
          <w:b/>
          <w:bCs/>
        </w:rPr>
        <w:t>TO</w:t>
      </w:r>
      <w:r w:rsidR="00AE644F">
        <w:rPr>
          <w:rFonts w:ascii="Palatino Linotype" w:hAnsi="Palatino Linotype" w:cs="Arial"/>
          <w:b/>
          <w:bCs/>
        </w:rPr>
        <w:t xml:space="preserve"> y SEXTO</w:t>
      </w:r>
      <w:r w:rsidR="004A5F74">
        <w:rPr>
          <w:rFonts w:ascii="Palatino Linotype" w:hAnsi="Palatino Linotype" w:cs="Arial"/>
          <w:b/>
          <w:bCs/>
        </w:rPr>
        <w:t xml:space="preserve"> </w:t>
      </w:r>
      <w:r w:rsidRPr="00030C01">
        <w:rPr>
          <w:rFonts w:ascii="Palatino Linotype" w:hAnsi="Palatino Linotype" w:cs="Arial"/>
          <w:bCs/>
        </w:rPr>
        <w:t>de la presente resolución.</w:t>
      </w:r>
    </w:p>
    <w:p w14:paraId="414F152C" w14:textId="77777777" w:rsidR="00BE1923" w:rsidRPr="00030C01" w:rsidRDefault="00BE1923" w:rsidP="00AE644F">
      <w:pPr>
        <w:spacing w:line="360" w:lineRule="auto"/>
        <w:jc w:val="both"/>
        <w:rPr>
          <w:rFonts w:ascii="Palatino Linotype" w:hAnsi="Palatino Linotype"/>
        </w:rPr>
      </w:pPr>
    </w:p>
    <w:p w14:paraId="05F2D8B2" w14:textId="7B6CACA8" w:rsidR="00D164BE" w:rsidRDefault="00D164BE" w:rsidP="00AE644F">
      <w:pPr>
        <w:spacing w:line="360" w:lineRule="auto"/>
        <w:jc w:val="both"/>
        <w:rPr>
          <w:rFonts w:ascii="Palatino Linotype" w:eastAsia="MS Mincho" w:hAnsi="Palatino Linotype" w:cs="Arial"/>
          <w:color w:val="000000" w:themeColor="text1"/>
        </w:rPr>
      </w:pPr>
      <w:bookmarkStart w:id="319" w:name="_Toc477891768"/>
      <w:bookmarkStart w:id="320" w:name="_Toc477891858"/>
      <w:bookmarkStart w:id="321" w:name="_Toc481576259"/>
      <w:bookmarkStart w:id="322" w:name="_Toc492590391"/>
      <w:bookmarkStart w:id="323" w:name="_Toc462653937"/>
      <w:bookmarkStart w:id="324" w:name="_Toc453696502"/>
      <w:bookmarkStart w:id="325" w:name="_Toc454301155"/>
      <w:r w:rsidRPr="00030C01">
        <w:rPr>
          <w:rFonts w:ascii="Palatino Linotype" w:hAnsi="Palatino Linotype"/>
          <w:b/>
        </w:rPr>
        <w:t>SEGUNDO.</w:t>
      </w:r>
      <w:r w:rsidRPr="00030C01">
        <w:rPr>
          <w:rStyle w:val="Ttulo2Car"/>
          <w:rFonts w:ascii="Palatino Linotype" w:hAnsi="Palatino Linotype"/>
          <w:b/>
        </w:rPr>
        <w:t xml:space="preserve"> </w:t>
      </w:r>
      <w:bookmarkEnd w:id="319"/>
      <w:bookmarkEnd w:id="320"/>
      <w:bookmarkEnd w:id="321"/>
      <w:bookmarkEnd w:id="322"/>
      <w:bookmarkEnd w:id="323"/>
      <w:bookmarkEnd w:id="324"/>
      <w:bookmarkEnd w:id="325"/>
      <w:r w:rsidRPr="00030C01">
        <w:rPr>
          <w:rFonts w:ascii="Palatino Linotype" w:eastAsia="Calibri" w:hAnsi="Palatino Linotype" w:cs="Arial"/>
        </w:rPr>
        <w:t>Se</w:t>
      </w:r>
      <w:r w:rsidRPr="00030C01">
        <w:rPr>
          <w:rFonts w:ascii="Palatino Linotype" w:eastAsia="Calibri" w:hAnsi="Palatino Linotype" w:cs="Arial"/>
          <w:b/>
        </w:rPr>
        <w:t xml:space="preserve"> </w:t>
      </w:r>
      <w:r w:rsidR="00E934C3">
        <w:rPr>
          <w:rFonts w:ascii="Palatino Linotype" w:eastAsia="Calibri" w:hAnsi="Palatino Linotype" w:cs="Arial"/>
          <w:b/>
        </w:rPr>
        <w:t>REVO</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00A5272E" w:rsidRPr="001402D6">
        <w:rPr>
          <w:rFonts w:ascii="Palatino Linotype" w:eastAsia="Calibri" w:hAnsi="Palatino Linotype" w:cs="Arial"/>
          <w:b/>
        </w:rPr>
        <w:t xml:space="preserve">Ayuntamiento de </w:t>
      </w:r>
      <w:r w:rsidR="00CF2361">
        <w:rPr>
          <w:rFonts w:ascii="Palatino Linotype" w:eastAsia="Calibri" w:hAnsi="Palatino Linotype" w:cs="Arial"/>
          <w:b/>
        </w:rPr>
        <w:t>Tenancingo</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eastAsia="MS Mincho" w:hAnsi="Palatino Linotype" w:cs="Arial"/>
          <w:color w:val="000000" w:themeColor="text1"/>
        </w:rPr>
        <w:t xml:space="preserve"> </w:t>
      </w:r>
      <w:r w:rsidR="00892D9C">
        <w:rPr>
          <w:rFonts w:ascii="Palatino Linotype" w:eastAsia="MS Mincho" w:hAnsi="Palatino Linotype" w:cs="Arial"/>
          <w:color w:val="000000" w:themeColor="text1"/>
        </w:rPr>
        <w:t xml:space="preserve">en versión pública, </w:t>
      </w:r>
      <w:r w:rsidR="00256FB1">
        <w:rPr>
          <w:rFonts w:ascii="Palatino Linotype" w:eastAsia="MS Mincho" w:hAnsi="Palatino Linotype" w:cs="Arial"/>
          <w:color w:val="000000" w:themeColor="text1"/>
        </w:rPr>
        <w:t xml:space="preserve">el soporte documental </w:t>
      </w:r>
      <w:r w:rsidRPr="00030C01">
        <w:rPr>
          <w:rFonts w:ascii="Palatino Linotype" w:eastAsia="MS Mincho" w:hAnsi="Palatino Linotype" w:cs="Arial"/>
          <w:color w:val="000000" w:themeColor="text1"/>
        </w:rPr>
        <w:t>siguiente:</w:t>
      </w:r>
    </w:p>
    <w:p w14:paraId="533C0A0D" w14:textId="77777777" w:rsidR="007C6891" w:rsidRPr="00AE644F" w:rsidRDefault="007C6891" w:rsidP="00AE644F">
      <w:pPr>
        <w:spacing w:line="360" w:lineRule="auto"/>
        <w:jc w:val="both"/>
        <w:rPr>
          <w:rFonts w:ascii="Palatino Linotype" w:eastAsia="MS Mincho" w:hAnsi="Palatino Linotype" w:cs="Arial"/>
          <w:color w:val="000000" w:themeColor="text1"/>
        </w:rPr>
      </w:pPr>
    </w:p>
    <w:p w14:paraId="0C32FB25" w14:textId="761737B0" w:rsidR="00E934C3" w:rsidRPr="00AE644F" w:rsidRDefault="00E934C3" w:rsidP="00AE644F">
      <w:pPr>
        <w:pStyle w:val="Prrafodelista"/>
        <w:numPr>
          <w:ilvl w:val="0"/>
          <w:numId w:val="6"/>
        </w:numPr>
        <w:spacing w:line="360" w:lineRule="auto"/>
        <w:jc w:val="both"/>
        <w:rPr>
          <w:rFonts w:ascii="Palatino Linotype" w:hAnsi="Palatino Linotype" w:cs="Arial"/>
          <w:b/>
        </w:rPr>
      </w:pPr>
      <w:r w:rsidRPr="00AE644F">
        <w:rPr>
          <w:rFonts w:ascii="Palatino Linotype" w:hAnsi="Palatino Linotype" w:cs="Arial"/>
          <w:b/>
        </w:rPr>
        <w:t>Última nómina remitida al Órgano Superior de Fiscalización del Estado de México, a la fecha de la presentación de la solicitud de información; y</w:t>
      </w:r>
    </w:p>
    <w:p w14:paraId="1AD969B9" w14:textId="77777777" w:rsidR="00E934C3" w:rsidRPr="00AE644F" w:rsidRDefault="00E934C3" w:rsidP="00AE644F">
      <w:pPr>
        <w:pStyle w:val="Prrafodelista"/>
        <w:spacing w:line="360" w:lineRule="auto"/>
        <w:ind w:left="1429"/>
        <w:jc w:val="both"/>
        <w:rPr>
          <w:rFonts w:ascii="Palatino Linotype" w:hAnsi="Palatino Linotype" w:cs="Arial"/>
          <w:b/>
        </w:rPr>
      </w:pPr>
    </w:p>
    <w:p w14:paraId="21B9A94A" w14:textId="32C08512" w:rsidR="00E934C3" w:rsidRPr="00AE644F" w:rsidRDefault="00E934C3" w:rsidP="00AE644F">
      <w:pPr>
        <w:pStyle w:val="Prrafodelista"/>
        <w:numPr>
          <w:ilvl w:val="0"/>
          <w:numId w:val="6"/>
        </w:numPr>
        <w:spacing w:line="360" w:lineRule="auto"/>
        <w:jc w:val="both"/>
        <w:rPr>
          <w:rFonts w:ascii="Palatino Linotype" w:hAnsi="Palatino Linotype" w:cs="Arial"/>
          <w:b/>
        </w:rPr>
      </w:pPr>
      <w:r w:rsidRPr="00AE644F">
        <w:rPr>
          <w:rFonts w:ascii="Palatino Linotype" w:hAnsi="Palatino Linotype" w:cs="Arial"/>
          <w:b/>
        </w:rPr>
        <w:t>Tabulador de sueldos del ejercicio fiscal 2021.</w:t>
      </w:r>
    </w:p>
    <w:p w14:paraId="650F6A3B" w14:textId="77777777" w:rsidR="00892D9C" w:rsidRDefault="00892D9C" w:rsidP="00892D9C">
      <w:pPr>
        <w:autoSpaceDE w:val="0"/>
        <w:autoSpaceDN w:val="0"/>
        <w:adjustRightInd w:val="0"/>
        <w:spacing w:line="360" w:lineRule="auto"/>
        <w:ind w:right="474"/>
        <w:contextualSpacing/>
        <w:jc w:val="both"/>
        <w:rPr>
          <w:rFonts w:ascii="Palatino Linotype" w:eastAsia="Calibri" w:hAnsi="Palatino Linotype" w:cs="Arial"/>
          <w:b/>
        </w:rPr>
      </w:pPr>
    </w:p>
    <w:p w14:paraId="012CFFF9" w14:textId="6C8AE651" w:rsidR="00256FB1" w:rsidRPr="00892D9C" w:rsidRDefault="00892D9C" w:rsidP="00892D9C">
      <w:pPr>
        <w:autoSpaceDE w:val="0"/>
        <w:autoSpaceDN w:val="0"/>
        <w:adjustRightInd w:val="0"/>
        <w:spacing w:line="360" w:lineRule="auto"/>
        <w:ind w:right="474"/>
        <w:contextualSpacing/>
        <w:jc w:val="both"/>
        <w:rPr>
          <w:rFonts w:ascii="Palatino Linotype" w:eastAsia="Calibri" w:hAnsi="Palatino Linotype" w:cs="Arial"/>
        </w:rPr>
      </w:pPr>
      <w:r w:rsidRPr="00892D9C">
        <w:rPr>
          <w:rFonts w:ascii="Palatino Linotype" w:eastAsia="Calibri" w:hAnsi="Palatino Linotype" w:cs="Arial"/>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892D9C">
        <w:rPr>
          <w:rFonts w:ascii="Palatino Linotype" w:eastAsia="Calibri" w:hAnsi="Palatino Linotype" w:cs="Arial"/>
          <w:b/>
        </w:rPr>
        <w:t>RECURRENTE.</w:t>
      </w:r>
    </w:p>
    <w:p w14:paraId="6C770802" w14:textId="77777777" w:rsidR="00892D9C" w:rsidRPr="00892D9C" w:rsidRDefault="00892D9C" w:rsidP="00892D9C">
      <w:pPr>
        <w:autoSpaceDE w:val="0"/>
        <w:autoSpaceDN w:val="0"/>
        <w:adjustRightInd w:val="0"/>
        <w:spacing w:line="360" w:lineRule="auto"/>
        <w:ind w:right="474"/>
        <w:contextualSpacing/>
        <w:jc w:val="both"/>
        <w:rPr>
          <w:rFonts w:ascii="Palatino Linotype" w:eastAsia="Calibri" w:hAnsi="Palatino Linotype" w:cs="Arial"/>
          <w:b/>
        </w:rPr>
      </w:pPr>
    </w:p>
    <w:p w14:paraId="5FC5A148" w14:textId="28EDDEFF" w:rsidR="00D164BE" w:rsidRDefault="00D164BE" w:rsidP="00AE644F">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00AE644F">
        <w:rPr>
          <w:rFonts w:ascii="Palatino Linotype" w:eastAsia="Palatino Linotype" w:hAnsi="Palatino Linotype" w:cs="Palatino Linotype"/>
          <w:b/>
        </w:rPr>
        <w:t xml:space="preserve"> </w:t>
      </w:r>
      <w:r w:rsidR="00AE644F">
        <w:rPr>
          <w:rFonts w:ascii="Palatino Linotype" w:eastAsia="Palatino Linotype" w:hAnsi="Palatino Linotype" w:cs="Palatino Linotype"/>
        </w:rPr>
        <w:t>vía SAIMEX</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w:t>
      </w:r>
      <w:r w:rsidRPr="00030C01">
        <w:rPr>
          <w:rFonts w:ascii="Palatino Linotype" w:eastAsia="Palatino Linotype" w:hAnsi="Palatino Linotype" w:cs="Palatino Linotype"/>
        </w:rPr>
        <w:lastRenderedPageBreak/>
        <w:t xml:space="preserve">del Estado de México y Municipios, </w:t>
      </w:r>
      <w:r w:rsidRPr="00030C01">
        <w:rPr>
          <w:rFonts w:ascii="Palatino Linotype" w:hAnsi="Palatino Linotype"/>
          <w:color w:val="222222"/>
          <w:shd w:val="clear" w:color="auto" w:fill="FFFFFF"/>
        </w:rPr>
        <w:t>dé cumplimiento a lo o</w:t>
      </w:r>
      <w:r w:rsidR="004A5F74">
        <w:rPr>
          <w:rFonts w:ascii="Palatino Linotype" w:hAnsi="Palatino Linotype"/>
          <w:color w:val="222222"/>
          <w:shd w:val="clear" w:color="auto" w:fill="FFFFFF"/>
        </w:rPr>
        <w:t xml:space="preserve">rdenado dentro 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AE644F">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43DE4154" w:rsidR="00D164BE" w:rsidRDefault="00D164BE" w:rsidP="00AE644F">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AE644F" w:rsidRPr="00AE644F">
        <w:rPr>
          <w:rFonts w:ascii="Palatino Linotype" w:eastAsia="Calibri" w:hAnsi="Palatino Linotype" w:cs="Arial"/>
          <w:b/>
          <w:bCs/>
        </w:rPr>
        <w:t>SUJETO OBLIGADO</w:t>
      </w:r>
      <w:r w:rsidR="00AE644F" w:rsidRPr="008815BA">
        <w:rPr>
          <w:rFonts w:ascii="Palatino Linotype" w:eastAsia="Calibri" w:hAnsi="Palatino Linotype" w:cs="Arial"/>
          <w:bCs/>
        </w:rPr>
        <w:t xml:space="preserve"> </w:t>
      </w:r>
      <w:r w:rsidRPr="008815BA">
        <w:rPr>
          <w:rFonts w:ascii="Palatino Linotype" w:eastAsia="Calibri" w:hAnsi="Palatino Linotype" w:cs="Arial"/>
          <w:bCs/>
        </w:rPr>
        <w:t>de manera fundada y motivada, podrá solicitar una ampliación de plazo para el cumplimiento de la presente resolución.</w:t>
      </w:r>
    </w:p>
    <w:p w14:paraId="593B6E32" w14:textId="77777777" w:rsidR="004A5F74" w:rsidRDefault="004A5F74" w:rsidP="00AE644F">
      <w:pPr>
        <w:spacing w:line="360" w:lineRule="auto"/>
        <w:jc w:val="both"/>
        <w:rPr>
          <w:rFonts w:ascii="Palatino Linotype" w:eastAsia="Calibri" w:hAnsi="Palatino Linotype" w:cs="Arial"/>
          <w:bCs/>
        </w:rPr>
      </w:pPr>
    </w:p>
    <w:p w14:paraId="2DB8EBAC" w14:textId="1513854F" w:rsidR="00D164BE" w:rsidRDefault="00D164BE" w:rsidP="00AE644F">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sidR="00E771E0">
        <w:rPr>
          <w:rFonts w:ascii="Palatino Linotype" w:hAnsi="Palatino Linotype"/>
        </w:rPr>
        <w:t xml:space="preserve"> </w:t>
      </w:r>
      <w:r w:rsidR="00AE644F">
        <w:rPr>
          <w:rFonts w:ascii="Palatino Linotype" w:eastAsia="Palatino Linotype" w:hAnsi="Palatino Linotype" w:cs="Palatino Linotype"/>
        </w:rPr>
        <w:t>vía SAIMEX</w:t>
      </w:r>
      <w:r w:rsidR="00AE644F">
        <w:rPr>
          <w:rFonts w:ascii="Palatino Linotype" w:hAnsi="Palatino Linotype"/>
        </w:rPr>
        <w:t xml:space="preserve"> </w:t>
      </w:r>
      <w:r w:rsidR="00E771E0">
        <w:rPr>
          <w:rFonts w:ascii="Palatino Linotype" w:hAnsi="Palatino Linotype"/>
        </w:rPr>
        <w:t>la presente resolución.</w:t>
      </w:r>
    </w:p>
    <w:p w14:paraId="60F0D249" w14:textId="77777777" w:rsidR="00D164BE" w:rsidRPr="00030C01" w:rsidRDefault="00D164BE" w:rsidP="00AE644F">
      <w:pPr>
        <w:autoSpaceDE w:val="0"/>
        <w:autoSpaceDN w:val="0"/>
        <w:adjustRightInd w:val="0"/>
        <w:spacing w:line="360" w:lineRule="auto"/>
        <w:ind w:right="49"/>
        <w:jc w:val="both"/>
        <w:rPr>
          <w:rFonts w:ascii="Palatino Linotype" w:hAnsi="Palatino Linotype"/>
        </w:rPr>
      </w:pPr>
    </w:p>
    <w:p w14:paraId="2A35F6EF" w14:textId="77777777" w:rsidR="00D164BE" w:rsidRDefault="00D164BE" w:rsidP="00AE644F">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AE644F">
      <w:pPr>
        <w:autoSpaceDE w:val="0"/>
        <w:autoSpaceDN w:val="0"/>
        <w:adjustRightInd w:val="0"/>
        <w:spacing w:line="360" w:lineRule="auto"/>
        <w:ind w:right="49"/>
        <w:jc w:val="both"/>
        <w:rPr>
          <w:rFonts w:ascii="Palatino Linotype" w:eastAsia="MS Mincho" w:hAnsi="Palatino Linotype"/>
        </w:rPr>
      </w:pPr>
    </w:p>
    <w:p w14:paraId="14007B4F" w14:textId="23D6FE9F" w:rsidR="009417CA" w:rsidRPr="00D27215" w:rsidRDefault="009417CA" w:rsidP="00AE644F">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w:t>
      </w:r>
      <w:r w:rsidRPr="00CC6A15">
        <w:rPr>
          <w:rFonts w:ascii="Palatino Linotype" w:eastAsia="Arial Unicode MS" w:hAnsi="Palatino Linotype" w:cs="Arial"/>
        </w:rPr>
        <w:t>POR UNANIMIDAD DE VOTOS, EL PLENO</w:t>
      </w:r>
      <w:r w:rsidRPr="00D27215">
        <w:rPr>
          <w:rFonts w:ascii="Palatino Linotype" w:hAnsi="Palatino Linotype" w:cs="Arial"/>
        </w:rPr>
        <w:t xml:space="preserve">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JOSÉ MARTÍNEZ 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SHARON CRISTINA MORALES MARTÍNEZ</w:t>
      </w:r>
      <w:r w:rsidR="008B1265">
        <w:rPr>
          <w:rFonts w:ascii="Palatino Linotype" w:hAnsi="Palatino Linotype" w:cs="Arial"/>
        </w:rPr>
        <w:t xml:space="preserve"> EMITIENDO VOTO PARTICULAR</w:t>
      </w:r>
      <w:r w:rsidR="009A1A1D">
        <w:rPr>
          <w:rFonts w:ascii="Palatino Linotype" w:hAnsi="Palatino Linotype" w:cs="Arial"/>
        </w:rPr>
        <w:t xml:space="preserve">; </w:t>
      </w:r>
      <w:r w:rsidR="009A1A1D" w:rsidRPr="009A1A1D">
        <w:rPr>
          <w:rFonts w:ascii="Palatino Linotype" w:hAnsi="Palatino Linotype" w:cs="Arial"/>
        </w:rPr>
        <w:t>GUADALUPE RAMÍREZ PEÑA</w:t>
      </w:r>
      <w:r w:rsidR="009A1A1D" w:rsidRPr="00D27215">
        <w:rPr>
          <w:rFonts w:ascii="Palatino Linotype" w:hAnsi="Palatino Linotype" w:cs="Arial"/>
        </w:rPr>
        <w:t xml:space="preserve"> </w:t>
      </w:r>
      <w:r w:rsidRPr="00D27215">
        <w:rPr>
          <w:rFonts w:ascii="Palatino Linotype" w:hAnsi="Palatino Linotype" w:cs="Arial"/>
        </w:rPr>
        <w:t>Y LUIS GUSTAVO PARRA NORIEGA</w:t>
      </w:r>
      <w:r w:rsidR="008B1265">
        <w:rPr>
          <w:rFonts w:ascii="Palatino Linotype" w:hAnsi="Palatino Linotype" w:cs="Arial"/>
        </w:rPr>
        <w:t xml:space="preserve"> EMITIENDO VOTO </w:t>
      </w:r>
      <w:r w:rsidR="008B1265">
        <w:rPr>
          <w:rFonts w:ascii="Palatino Linotype" w:hAnsi="Palatino Linotype" w:cs="Arial"/>
        </w:rPr>
        <w:lastRenderedPageBreak/>
        <w:t>PARTICULAR</w:t>
      </w:r>
      <w:r w:rsidRPr="00D27215">
        <w:rPr>
          <w:rFonts w:ascii="Palatino Linotype" w:hAnsi="Palatino Linotype" w:cs="Arial"/>
        </w:rPr>
        <w:t xml:space="preserve">; EN LA </w:t>
      </w:r>
      <w:r w:rsidR="003C0E48">
        <w:rPr>
          <w:rFonts w:ascii="Palatino Linotype" w:hAnsi="Palatino Linotype" w:cs="Arial"/>
        </w:rPr>
        <w:t>TRIGÉSIMA</w:t>
      </w:r>
      <w:r w:rsidR="00DA5E8F">
        <w:rPr>
          <w:rFonts w:ascii="Palatino Linotype" w:hAnsi="Palatino Linotype" w:cs="Arial"/>
        </w:rPr>
        <w:t xml:space="preserve"> </w:t>
      </w:r>
      <w:r w:rsidR="00892D9C">
        <w:rPr>
          <w:rFonts w:ascii="Palatino Linotype" w:hAnsi="Palatino Linotype" w:cs="Arial"/>
        </w:rPr>
        <w:t>NOVEN</w:t>
      </w:r>
      <w:r w:rsidR="00DA5E8F">
        <w:rPr>
          <w:rFonts w:ascii="Palatino Linotype" w:hAnsi="Palatino Linotype" w:cs="Arial"/>
        </w:rPr>
        <w:t>A</w:t>
      </w:r>
      <w:r w:rsidR="006D47BC">
        <w:rPr>
          <w:rFonts w:ascii="Palatino Linotype" w:hAnsi="Palatino Linotype" w:cs="Arial"/>
        </w:rPr>
        <w:t xml:space="preserve"> SESIÓN ORDINARIA CELEBRADA </w:t>
      </w:r>
      <w:r w:rsidR="004B0B9F">
        <w:rPr>
          <w:rFonts w:ascii="Palatino Linotype" w:hAnsi="Palatino Linotype" w:cs="Arial"/>
        </w:rPr>
        <w:t xml:space="preserve">EL </w:t>
      </w:r>
      <w:r w:rsidR="00892D9C">
        <w:rPr>
          <w:rFonts w:ascii="Palatino Linotype" w:hAnsi="Palatino Linotype" w:cs="Arial"/>
        </w:rPr>
        <w:t>CUATRO</w:t>
      </w:r>
      <w:r w:rsidRPr="00D27215">
        <w:rPr>
          <w:rFonts w:ascii="Palatino Linotype" w:hAnsi="Palatino Linotype" w:cs="Arial"/>
        </w:rPr>
        <w:t xml:space="preserve"> DE </w:t>
      </w:r>
      <w:r w:rsidR="00892D9C">
        <w:rPr>
          <w:rFonts w:ascii="Palatino Linotype" w:hAnsi="Palatino Linotype" w:cs="Arial"/>
        </w:rPr>
        <w:t>NOV</w:t>
      </w:r>
      <w:r w:rsidR="003C0E48">
        <w:rPr>
          <w:rFonts w:ascii="Palatino Linotype" w:hAnsi="Palatino Linotype" w:cs="Arial"/>
        </w:rPr>
        <w:t>IEMBRE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4D49AC">
      <w:headerReference w:type="default" r:id="rId24"/>
      <w:footerReference w:type="default" r:id="rId25"/>
      <w:headerReference w:type="first" r:id="rId26"/>
      <w:footerReference w:type="first" r:id="rId27"/>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C3236" w14:textId="77777777" w:rsidR="008055C5" w:rsidRDefault="008055C5" w:rsidP="00C80F8C">
      <w:r>
        <w:separator/>
      </w:r>
    </w:p>
  </w:endnote>
  <w:endnote w:type="continuationSeparator" w:id="0">
    <w:p w14:paraId="50F5DF7E" w14:textId="77777777" w:rsidR="008055C5" w:rsidRDefault="008055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A342FB" w:rsidRDefault="00A342F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20F42">
      <w:rPr>
        <w:rFonts w:ascii="Arial" w:hAnsi="Arial" w:cs="Arial"/>
        <w:b/>
        <w:bCs/>
        <w:noProof/>
        <w:sz w:val="20"/>
        <w:szCs w:val="20"/>
      </w:rPr>
      <w:t>29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20F42">
      <w:rPr>
        <w:rFonts w:ascii="Arial" w:hAnsi="Arial" w:cs="Arial"/>
        <w:b/>
        <w:bCs/>
        <w:noProof/>
        <w:sz w:val="20"/>
        <w:szCs w:val="20"/>
      </w:rPr>
      <w:t>61</w:t>
    </w:r>
    <w:r>
      <w:rPr>
        <w:rFonts w:ascii="Arial" w:hAnsi="Arial" w:cs="Arial"/>
        <w:b/>
        <w:bCs/>
        <w:sz w:val="20"/>
        <w:szCs w:val="20"/>
      </w:rPr>
      <w:fldChar w:fldCharType="end"/>
    </w:r>
  </w:p>
  <w:p w14:paraId="1192A578" w14:textId="77777777" w:rsidR="00A342FB" w:rsidRDefault="00A342FB" w:rsidP="00935A0D">
    <w:pPr>
      <w:pStyle w:val="Piedepgina"/>
      <w:rPr>
        <w:rFonts w:ascii="Times New Roman" w:hAnsi="Times New Roman" w:cs="Times New Roman"/>
      </w:rPr>
    </w:pPr>
  </w:p>
  <w:p w14:paraId="14A770F8" w14:textId="77777777" w:rsidR="00A342FB" w:rsidRDefault="00A342F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A342FB" w:rsidRDefault="00A342F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20F4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20F42">
      <w:rPr>
        <w:rFonts w:ascii="Arial" w:hAnsi="Arial" w:cs="Arial"/>
        <w:b/>
        <w:bCs/>
        <w:noProof/>
        <w:sz w:val="20"/>
        <w:szCs w:val="20"/>
      </w:rPr>
      <w:t>61</w:t>
    </w:r>
    <w:r>
      <w:rPr>
        <w:rFonts w:ascii="Arial" w:hAnsi="Arial" w:cs="Arial"/>
        <w:b/>
        <w:bCs/>
        <w:sz w:val="20"/>
        <w:szCs w:val="20"/>
      </w:rPr>
      <w:fldChar w:fldCharType="end"/>
    </w:r>
  </w:p>
  <w:p w14:paraId="5D98ABD5" w14:textId="77777777" w:rsidR="00A342FB" w:rsidRDefault="00A342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0F94F" w14:textId="77777777" w:rsidR="008055C5" w:rsidRDefault="008055C5" w:rsidP="00C80F8C">
      <w:r>
        <w:separator/>
      </w:r>
    </w:p>
  </w:footnote>
  <w:footnote w:type="continuationSeparator" w:id="0">
    <w:p w14:paraId="3716FE41" w14:textId="77777777" w:rsidR="008055C5" w:rsidRDefault="008055C5" w:rsidP="00C80F8C">
      <w:r>
        <w:continuationSeparator/>
      </w:r>
    </w:p>
  </w:footnote>
  <w:footnote w:id="1">
    <w:p w14:paraId="66022873" w14:textId="77777777" w:rsidR="00A342FB" w:rsidRDefault="00A342FB" w:rsidP="00C06E24">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14:paraId="7BD6ABD9" w14:textId="77777777" w:rsidR="00A342FB" w:rsidRDefault="00A342FB" w:rsidP="00C06E24">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3">
    <w:p w14:paraId="758BAF7F" w14:textId="77777777" w:rsidR="00A342FB" w:rsidRDefault="00A342FB" w:rsidP="00C06E24">
      <w:pPr>
        <w:pStyle w:val="Textonotapie"/>
      </w:pPr>
      <w:r>
        <w:rPr>
          <w:rStyle w:val="Refdenotaalpie"/>
        </w:rPr>
        <w:footnoteRef/>
      </w:r>
      <w:r>
        <w:t xml:space="preserve"> </w:t>
      </w:r>
      <w:r w:rsidRPr="0092384F">
        <w:rPr>
          <w:rFonts w:ascii="Palatino Linotype" w:hAnsi="Palatino Linotype"/>
        </w:rPr>
        <w:t>Artículo 165, ibídem.</w:t>
      </w:r>
    </w:p>
  </w:footnote>
  <w:footnote w:id="4">
    <w:p w14:paraId="2379307F" w14:textId="77777777" w:rsidR="00A342FB" w:rsidRPr="001F6D50" w:rsidRDefault="00A342FB" w:rsidP="00675427">
      <w:pPr>
        <w:ind w:right="51"/>
        <w:jc w:val="both"/>
        <w:rPr>
          <w:rFonts w:ascii="Palatino Linotype" w:hAnsi="Palatino Linotype"/>
          <w:i/>
          <w:sz w:val="16"/>
          <w:szCs w:val="16"/>
        </w:rPr>
      </w:pPr>
      <w:r>
        <w:rPr>
          <w:rStyle w:val="Refdenotaalpie"/>
        </w:rPr>
        <w:footnoteRef/>
      </w:r>
      <w:r>
        <w:t xml:space="preserve"> </w:t>
      </w:r>
      <w:r w:rsidRPr="001F6D50">
        <w:rPr>
          <w:rFonts w:ascii="Palatino Linotype" w:hAnsi="Palatino Linotype"/>
          <w:i/>
          <w:sz w:val="16"/>
          <w:szCs w:val="16"/>
        </w:rPr>
        <w:t>“</w:t>
      </w:r>
      <w:r w:rsidRPr="00494E41">
        <w:rPr>
          <w:rFonts w:ascii="Palatino Linotype" w:hAnsi="Palatino Linotype"/>
          <w:i/>
          <w:sz w:val="16"/>
          <w:szCs w:val="16"/>
        </w:rPr>
        <w:t>Artículo 32.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 El Gobernador del Estado, por conducto del titular de la dependencia competente, presentará a la Legislatura la cuenta pública del Gobierno del Estado del ejercicio fiscal inmediato anterior, a más tardar el treinta de abril de cada año. Los presidentes municipales presentarán a la Legislatura las cuentas públicas de sus respectivos municipios, del ejercicio fiscal inmediato anterior, dentro de los quince primeros días del mes de marzo de cada año</w:t>
      </w:r>
      <w:r>
        <w:t>.</w:t>
      </w:r>
      <w:r w:rsidRPr="001F6D50">
        <w:rPr>
          <w:rFonts w:ascii="Palatino Linotype" w:hAnsi="Palatino Linotype"/>
          <w:i/>
          <w:sz w:val="16"/>
          <w:szCs w:val="16"/>
        </w:rPr>
        <w:t>”</w:t>
      </w:r>
    </w:p>
    <w:p w14:paraId="7B464396" w14:textId="77777777" w:rsidR="00A342FB" w:rsidRDefault="00A342FB" w:rsidP="00675427">
      <w:pPr>
        <w:pStyle w:val="Textonotapie"/>
      </w:pPr>
    </w:p>
  </w:footnote>
  <w:footnote w:id="5">
    <w:p w14:paraId="0AD88B28" w14:textId="77777777" w:rsidR="00A342FB" w:rsidRDefault="00A342FB" w:rsidP="00C06E2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305F464A" w14:textId="77777777" w:rsidR="00A342FB" w:rsidRDefault="00A342FB" w:rsidP="00C06E24">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14:paraId="521846AB" w14:textId="77777777" w:rsidR="00A342FB" w:rsidRDefault="00A342FB" w:rsidP="00C06E24">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14:paraId="085BFA65" w14:textId="77777777" w:rsidR="00A342FB" w:rsidRDefault="00A342FB" w:rsidP="00C06E2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A1BA39" w14:textId="77777777" w:rsidR="00A342FB" w:rsidRDefault="00A342FB" w:rsidP="00C06E2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6720C21" w14:textId="77777777" w:rsidR="00A342FB" w:rsidRDefault="00A342FB" w:rsidP="00C06E2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14:paraId="30480549" w14:textId="77777777" w:rsidR="00A342FB" w:rsidRDefault="00A342FB" w:rsidP="00C06E2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9">
    <w:p w14:paraId="55FF9D4E" w14:textId="77777777" w:rsidR="00A342FB" w:rsidRDefault="00A342FB" w:rsidP="00C06E2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A42A6BB" w14:textId="77777777" w:rsidR="00A342FB" w:rsidRDefault="00A342FB" w:rsidP="00C06E24">
      <w:pPr>
        <w:pStyle w:val="Textonotapie"/>
        <w:jc w:val="both"/>
        <w:rPr>
          <w:rFonts w:ascii="Palatino Linotype" w:hAnsi="Palatino Linotype"/>
          <w:sz w:val="18"/>
        </w:rPr>
      </w:pPr>
      <w:r>
        <w:rPr>
          <w:rFonts w:ascii="Palatino Linotype" w:hAnsi="Palatino Linotype"/>
          <w:sz w:val="18"/>
        </w:rPr>
        <w:t xml:space="preserve"> (…)</w:t>
      </w:r>
    </w:p>
    <w:p w14:paraId="7A033543" w14:textId="77777777" w:rsidR="00A342FB" w:rsidRDefault="00A342FB" w:rsidP="00C06E2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A342FB" w14:paraId="6B4E3B81" w14:textId="77777777" w:rsidTr="007E2BE8">
      <w:tc>
        <w:tcPr>
          <w:tcW w:w="2552" w:type="dxa"/>
          <w:vAlign w:val="center"/>
          <w:hideMark/>
        </w:tcPr>
        <w:p w14:paraId="0ABBC6C0" w14:textId="7C21B4C9" w:rsidR="00A342FB" w:rsidRPr="008C5395" w:rsidRDefault="00A342FB"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45D9E2E6" w:rsidR="00A342FB" w:rsidRPr="008C5395" w:rsidRDefault="00A342FB" w:rsidP="00CF2361">
          <w:pPr>
            <w:jc w:val="both"/>
            <w:rPr>
              <w:rFonts w:ascii="Palatino Linotype" w:hAnsi="Palatino Linotype"/>
              <w:b/>
              <w:sz w:val="21"/>
              <w:szCs w:val="21"/>
              <w:lang w:val="es-ES_tradnl"/>
            </w:rPr>
          </w:pPr>
          <w:r>
            <w:rPr>
              <w:rFonts w:ascii="Palatino Linotype" w:hAnsi="Palatino Linotype" w:cs="Arial"/>
              <w:b/>
              <w:bCs/>
              <w:sz w:val="21"/>
              <w:szCs w:val="21"/>
            </w:rPr>
            <w:t>04538/INFOEM/IP</w:t>
          </w:r>
          <w:r w:rsidRPr="008C5395">
            <w:rPr>
              <w:rFonts w:ascii="Palatino Linotype" w:hAnsi="Palatino Linotype" w:cs="Arial"/>
              <w:b/>
              <w:bCs/>
              <w:sz w:val="21"/>
              <w:szCs w:val="21"/>
            </w:rPr>
            <w:t>/RR/2021</w:t>
          </w:r>
        </w:p>
      </w:tc>
    </w:tr>
    <w:tr w:rsidR="00A342FB" w14:paraId="31CB780F" w14:textId="77777777" w:rsidTr="007E2BE8">
      <w:trPr>
        <w:trHeight w:val="228"/>
      </w:trPr>
      <w:tc>
        <w:tcPr>
          <w:tcW w:w="2552" w:type="dxa"/>
          <w:vAlign w:val="center"/>
          <w:hideMark/>
        </w:tcPr>
        <w:p w14:paraId="4F49CB4A" w14:textId="6C7F970E" w:rsidR="00A342FB" w:rsidRPr="008C5395" w:rsidRDefault="00A342FB"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7C225DFB" w:rsidR="00A342FB" w:rsidRPr="008C5395" w:rsidRDefault="00A342FB" w:rsidP="00FB7FB8">
          <w:pPr>
            <w:jc w:val="both"/>
            <w:rPr>
              <w:rFonts w:ascii="Palatino Linotype" w:hAnsi="Palatino Linotype"/>
              <w:b/>
              <w:sz w:val="21"/>
              <w:szCs w:val="21"/>
              <w:lang w:val="es-ES_tradnl"/>
            </w:rPr>
          </w:pPr>
          <w:r w:rsidRPr="00CF2361">
            <w:rPr>
              <w:rFonts w:ascii="Palatino Linotype" w:hAnsi="Palatino Linotype"/>
              <w:b/>
              <w:sz w:val="21"/>
              <w:szCs w:val="21"/>
            </w:rPr>
            <w:t>Ayuntamiento de Tenancingo</w:t>
          </w:r>
        </w:p>
      </w:tc>
    </w:tr>
    <w:tr w:rsidR="00A342FB" w14:paraId="69050F56" w14:textId="77777777" w:rsidTr="007E2BE8">
      <w:tc>
        <w:tcPr>
          <w:tcW w:w="2552" w:type="dxa"/>
          <w:vAlign w:val="center"/>
          <w:hideMark/>
        </w:tcPr>
        <w:p w14:paraId="65C9B735" w14:textId="71CA0DD8" w:rsidR="00A342FB" w:rsidRPr="008C5395" w:rsidRDefault="00A342FB"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A342FB" w:rsidRPr="008C5395" w:rsidRDefault="00A342FB"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A342FB" w:rsidRDefault="00A342FB"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A342FB" w:rsidRDefault="00A342FB"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A342FB" w14:paraId="477E149B" w14:textId="77777777" w:rsidTr="00750CDE">
      <w:tc>
        <w:tcPr>
          <w:tcW w:w="2551" w:type="dxa"/>
          <w:vAlign w:val="center"/>
          <w:hideMark/>
        </w:tcPr>
        <w:p w14:paraId="5C0586E4" w14:textId="77777777" w:rsidR="00A342FB" w:rsidRPr="008C5395" w:rsidRDefault="00A342FB"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09C4F72E" w:rsidR="00A342FB" w:rsidRPr="008C5395" w:rsidRDefault="00A342FB" w:rsidP="00CF2361">
          <w:pPr>
            <w:jc w:val="both"/>
            <w:rPr>
              <w:rFonts w:ascii="Palatino Linotype" w:hAnsi="Palatino Linotype"/>
              <w:b/>
              <w:sz w:val="21"/>
              <w:szCs w:val="21"/>
              <w:lang w:val="es-ES_tradnl"/>
            </w:rPr>
          </w:pPr>
          <w:r>
            <w:rPr>
              <w:rFonts w:ascii="Palatino Linotype" w:hAnsi="Palatino Linotype" w:cs="Arial"/>
              <w:b/>
              <w:bCs/>
              <w:sz w:val="21"/>
              <w:szCs w:val="21"/>
            </w:rPr>
            <w:t>04538/INFOEM/IP</w:t>
          </w:r>
          <w:r w:rsidRPr="008C5395">
            <w:rPr>
              <w:rFonts w:ascii="Palatino Linotype" w:hAnsi="Palatino Linotype" w:cs="Arial"/>
              <w:b/>
              <w:bCs/>
              <w:sz w:val="21"/>
              <w:szCs w:val="21"/>
            </w:rPr>
            <w:t>/RR/2021</w:t>
          </w:r>
        </w:p>
      </w:tc>
    </w:tr>
    <w:tr w:rsidR="00A342FB" w14:paraId="5B5BE21C" w14:textId="77777777" w:rsidTr="00750CDE">
      <w:tc>
        <w:tcPr>
          <w:tcW w:w="2551" w:type="dxa"/>
          <w:vAlign w:val="center"/>
          <w:hideMark/>
        </w:tcPr>
        <w:p w14:paraId="4AE96902" w14:textId="77777777" w:rsidR="00A342FB" w:rsidRPr="008C5395" w:rsidRDefault="00A342FB"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190F741F" w:rsidR="00A342FB" w:rsidRPr="00CF2361" w:rsidRDefault="00F03998" w:rsidP="000A3F51">
          <w:pPr>
            <w:rPr>
              <w:b/>
              <w:sz w:val="21"/>
              <w:szCs w:val="21"/>
            </w:rPr>
          </w:pPr>
          <w:r w:rsidRPr="00F03998">
            <w:rPr>
              <w:b/>
              <w:sz w:val="21"/>
              <w:szCs w:val="21"/>
            </w:rPr>
            <w:t xml:space="preserve">XXXXXXXX XXXXXXX </w:t>
          </w:r>
          <w:proofErr w:type="spellStart"/>
          <w:r w:rsidRPr="00F03998">
            <w:rPr>
              <w:b/>
              <w:sz w:val="21"/>
              <w:szCs w:val="21"/>
            </w:rPr>
            <w:t>XXXXXXX</w:t>
          </w:r>
          <w:proofErr w:type="spellEnd"/>
        </w:p>
      </w:tc>
    </w:tr>
    <w:tr w:rsidR="00A342FB" w14:paraId="22601A11" w14:textId="77777777" w:rsidTr="00750CDE">
      <w:trPr>
        <w:trHeight w:val="228"/>
      </w:trPr>
      <w:tc>
        <w:tcPr>
          <w:tcW w:w="2551" w:type="dxa"/>
          <w:vAlign w:val="center"/>
          <w:hideMark/>
        </w:tcPr>
        <w:p w14:paraId="6EFE221D" w14:textId="337D5087" w:rsidR="00A342FB" w:rsidRPr="008C5395" w:rsidRDefault="00A342FB"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15FC445D" w:rsidR="00A342FB" w:rsidRPr="008C5395" w:rsidRDefault="00A342FB" w:rsidP="008C5395">
          <w:pPr>
            <w:ind w:left="35" w:hanging="35"/>
            <w:jc w:val="both"/>
            <w:rPr>
              <w:sz w:val="21"/>
              <w:szCs w:val="21"/>
            </w:rPr>
          </w:pPr>
          <w:r w:rsidRPr="00CF2361">
            <w:rPr>
              <w:rFonts w:ascii="Palatino Linotype" w:hAnsi="Palatino Linotype"/>
              <w:b/>
              <w:sz w:val="21"/>
              <w:szCs w:val="21"/>
            </w:rPr>
            <w:t>Ayuntamiento de Tenancingo</w:t>
          </w:r>
        </w:p>
      </w:tc>
    </w:tr>
    <w:tr w:rsidR="00A342FB" w14:paraId="2D6C630E" w14:textId="77777777" w:rsidTr="00750CDE">
      <w:tc>
        <w:tcPr>
          <w:tcW w:w="2551" w:type="dxa"/>
          <w:vAlign w:val="center"/>
          <w:hideMark/>
        </w:tcPr>
        <w:p w14:paraId="5BD4C6DB" w14:textId="40502EEE" w:rsidR="00A342FB" w:rsidRPr="008C5395" w:rsidRDefault="00A342FB"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A342FB" w:rsidRPr="008C5395" w:rsidRDefault="00A342FB"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A342FB" w:rsidRDefault="00A342F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077B41"/>
    <w:multiLevelType w:val="hybridMultilevel"/>
    <w:tmpl w:val="967C90F8"/>
    <w:lvl w:ilvl="0" w:tplc="91642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3E70FA"/>
    <w:multiLevelType w:val="hybridMultilevel"/>
    <w:tmpl w:val="DB446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E616099"/>
    <w:multiLevelType w:val="hybridMultilevel"/>
    <w:tmpl w:val="5B74E44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22"/>
  </w:num>
  <w:num w:numId="3">
    <w:abstractNumId w:val="10"/>
  </w:num>
  <w:num w:numId="4">
    <w:abstractNumId w:val="20"/>
  </w:num>
  <w:num w:numId="5">
    <w:abstractNumId w:val="14"/>
  </w:num>
  <w:num w:numId="6">
    <w:abstractNumId w:val="6"/>
  </w:num>
  <w:num w:numId="7">
    <w:abstractNumId w:val="13"/>
  </w:num>
  <w:num w:numId="8">
    <w:abstractNumId w:val="0"/>
  </w:num>
  <w:num w:numId="9">
    <w:abstractNumId w:val="7"/>
  </w:num>
  <w:num w:numId="10">
    <w:abstractNumId w:val="4"/>
  </w:num>
  <w:num w:numId="11">
    <w:abstractNumId w:val="9"/>
  </w:num>
  <w:num w:numId="12">
    <w:abstractNumId w:val="8"/>
  </w:num>
  <w:num w:numId="13">
    <w:abstractNumId w:val="18"/>
  </w:num>
  <w:num w:numId="14">
    <w:abstractNumId w:val="11"/>
  </w:num>
  <w:num w:numId="15">
    <w:abstractNumId w:val="3"/>
  </w:num>
  <w:num w:numId="16">
    <w:abstractNumId w:val="2"/>
  </w:num>
  <w:num w:numId="17">
    <w:abstractNumId w:val="21"/>
  </w:num>
  <w:num w:numId="18">
    <w:abstractNumId w:val="24"/>
  </w:num>
  <w:num w:numId="19">
    <w:abstractNumId w:val="25"/>
  </w:num>
  <w:num w:numId="20">
    <w:abstractNumId w:val="1"/>
  </w:num>
  <w:num w:numId="21">
    <w:abstractNumId w:val="17"/>
  </w:num>
  <w:num w:numId="22">
    <w:abstractNumId w:val="15"/>
  </w:num>
  <w:num w:numId="23">
    <w:abstractNumId w:val="12"/>
  </w:num>
  <w:num w:numId="24">
    <w:abstractNumId w:val="23"/>
  </w:num>
  <w:num w:numId="25">
    <w:abstractNumId w:val="16"/>
  </w:num>
  <w:num w:numId="2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0F42"/>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73AB"/>
    <w:rsid w:val="0008155F"/>
    <w:rsid w:val="00083430"/>
    <w:rsid w:val="0008542A"/>
    <w:rsid w:val="00086D0F"/>
    <w:rsid w:val="00087991"/>
    <w:rsid w:val="00087A2F"/>
    <w:rsid w:val="00091685"/>
    <w:rsid w:val="000941C8"/>
    <w:rsid w:val="0009491F"/>
    <w:rsid w:val="000955C2"/>
    <w:rsid w:val="00095E81"/>
    <w:rsid w:val="0009693B"/>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2328"/>
    <w:rsid w:val="001136B7"/>
    <w:rsid w:val="00113827"/>
    <w:rsid w:val="001145E0"/>
    <w:rsid w:val="00114D84"/>
    <w:rsid w:val="00114E1D"/>
    <w:rsid w:val="00114F4F"/>
    <w:rsid w:val="00114FD0"/>
    <w:rsid w:val="00116E39"/>
    <w:rsid w:val="00120577"/>
    <w:rsid w:val="00125602"/>
    <w:rsid w:val="0012597C"/>
    <w:rsid w:val="00130D91"/>
    <w:rsid w:val="00131A23"/>
    <w:rsid w:val="00132ABE"/>
    <w:rsid w:val="0013510C"/>
    <w:rsid w:val="00135834"/>
    <w:rsid w:val="00135983"/>
    <w:rsid w:val="00136C1F"/>
    <w:rsid w:val="00136E02"/>
    <w:rsid w:val="00137EEF"/>
    <w:rsid w:val="001402D6"/>
    <w:rsid w:val="001409A7"/>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17A7"/>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14B6"/>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6C0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6184"/>
    <w:rsid w:val="006575AF"/>
    <w:rsid w:val="00660310"/>
    <w:rsid w:val="006608DF"/>
    <w:rsid w:val="0066246B"/>
    <w:rsid w:val="00662FB1"/>
    <w:rsid w:val="006647F5"/>
    <w:rsid w:val="006662CD"/>
    <w:rsid w:val="006703F4"/>
    <w:rsid w:val="006705C6"/>
    <w:rsid w:val="00670A50"/>
    <w:rsid w:val="00673C5B"/>
    <w:rsid w:val="00674B18"/>
    <w:rsid w:val="00675427"/>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23EF"/>
    <w:rsid w:val="007026A7"/>
    <w:rsid w:val="00703709"/>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934"/>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16BD"/>
    <w:rsid w:val="007A18BB"/>
    <w:rsid w:val="007A2187"/>
    <w:rsid w:val="007A21C4"/>
    <w:rsid w:val="007A2913"/>
    <w:rsid w:val="007A4939"/>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55C5"/>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9D8"/>
    <w:rsid w:val="00865AB3"/>
    <w:rsid w:val="00866A97"/>
    <w:rsid w:val="00871814"/>
    <w:rsid w:val="008718F3"/>
    <w:rsid w:val="008721DB"/>
    <w:rsid w:val="0087270F"/>
    <w:rsid w:val="00873A70"/>
    <w:rsid w:val="00873CE7"/>
    <w:rsid w:val="00874061"/>
    <w:rsid w:val="0087462F"/>
    <w:rsid w:val="00880818"/>
    <w:rsid w:val="00880CEA"/>
    <w:rsid w:val="00880F51"/>
    <w:rsid w:val="008824C4"/>
    <w:rsid w:val="00883017"/>
    <w:rsid w:val="008834E3"/>
    <w:rsid w:val="00883E64"/>
    <w:rsid w:val="00886C6E"/>
    <w:rsid w:val="008900BC"/>
    <w:rsid w:val="0089117D"/>
    <w:rsid w:val="00891775"/>
    <w:rsid w:val="00892593"/>
    <w:rsid w:val="00892AFC"/>
    <w:rsid w:val="00892D9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B0DCA"/>
    <w:rsid w:val="008B1265"/>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91D"/>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27C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A8"/>
    <w:rsid w:val="00A261F5"/>
    <w:rsid w:val="00A26A80"/>
    <w:rsid w:val="00A27C2C"/>
    <w:rsid w:val="00A30A8F"/>
    <w:rsid w:val="00A33FC6"/>
    <w:rsid w:val="00A342FB"/>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06D"/>
    <w:rsid w:val="00AD7433"/>
    <w:rsid w:val="00AE246F"/>
    <w:rsid w:val="00AE24D4"/>
    <w:rsid w:val="00AE2FAE"/>
    <w:rsid w:val="00AE33DA"/>
    <w:rsid w:val="00AE3683"/>
    <w:rsid w:val="00AE4009"/>
    <w:rsid w:val="00AE644F"/>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03C"/>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06E24"/>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2EAC"/>
    <w:rsid w:val="00C64863"/>
    <w:rsid w:val="00C65197"/>
    <w:rsid w:val="00C657AA"/>
    <w:rsid w:val="00C65F73"/>
    <w:rsid w:val="00C67A63"/>
    <w:rsid w:val="00C70639"/>
    <w:rsid w:val="00C7131E"/>
    <w:rsid w:val="00C71B23"/>
    <w:rsid w:val="00C72F08"/>
    <w:rsid w:val="00C75879"/>
    <w:rsid w:val="00C75DF4"/>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2E9A"/>
    <w:rsid w:val="00CA4AD0"/>
    <w:rsid w:val="00CA4B0D"/>
    <w:rsid w:val="00CA4E9B"/>
    <w:rsid w:val="00CA68D1"/>
    <w:rsid w:val="00CA6914"/>
    <w:rsid w:val="00CA6A61"/>
    <w:rsid w:val="00CA7B2B"/>
    <w:rsid w:val="00CB0854"/>
    <w:rsid w:val="00CB1AB9"/>
    <w:rsid w:val="00CB48AF"/>
    <w:rsid w:val="00CC1C85"/>
    <w:rsid w:val="00CC2001"/>
    <w:rsid w:val="00CC280D"/>
    <w:rsid w:val="00CC4CD0"/>
    <w:rsid w:val="00CC5554"/>
    <w:rsid w:val="00CC58BD"/>
    <w:rsid w:val="00CC6A15"/>
    <w:rsid w:val="00CD2E12"/>
    <w:rsid w:val="00CD43D2"/>
    <w:rsid w:val="00CD5285"/>
    <w:rsid w:val="00CE0E67"/>
    <w:rsid w:val="00CE1831"/>
    <w:rsid w:val="00CE62C7"/>
    <w:rsid w:val="00CE62F4"/>
    <w:rsid w:val="00CE6712"/>
    <w:rsid w:val="00CE7327"/>
    <w:rsid w:val="00CE7CF4"/>
    <w:rsid w:val="00CF02AF"/>
    <w:rsid w:val="00CF0AC2"/>
    <w:rsid w:val="00CF0F8C"/>
    <w:rsid w:val="00CF22AA"/>
    <w:rsid w:val="00CF2361"/>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47AE6"/>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9E2"/>
    <w:rsid w:val="00DD5BE6"/>
    <w:rsid w:val="00DD6120"/>
    <w:rsid w:val="00DD7F73"/>
    <w:rsid w:val="00DE0BC1"/>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071DB"/>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4C3"/>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E6EFC"/>
    <w:rsid w:val="00EF08D2"/>
    <w:rsid w:val="00EF1322"/>
    <w:rsid w:val="00EF210B"/>
    <w:rsid w:val="00EF35A8"/>
    <w:rsid w:val="00EF4435"/>
    <w:rsid w:val="00EF63C9"/>
    <w:rsid w:val="00EF7A7F"/>
    <w:rsid w:val="00F03889"/>
    <w:rsid w:val="00F03998"/>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67B97"/>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55BC1-55C3-420A-B836-9F448D9F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61</Pages>
  <Words>11704</Words>
  <Characters>64377</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6</cp:revision>
  <cp:lastPrinted>2019-04-02T22:25:00Z</cp:lastPrinted>
  <dcterms:created xsi:type="dcterms:W3CDTF">2021-10-28T21:43:00Z</dcterms:created>
  <dcterms:modified xsi:type="dcterms:W3CDTF">2021-12-02T22:52:00Z</dcterms:modified>
</cp:coreProperties>
</file>