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441" w:rsidRPr="00D53BFC" w:rsidRDefault="00787441" w:rsidP="00D53BFC">
      <w:pPr>
        <w:spacing w:line="360" w:lineRule="auto"/>
        <w:jc w:val="both"/>
        <w:rPr>
          <w:rFonts w:ascii="Palatino Linotype" w:hAnsi="Palatino Linotype"/>
        </w:rPr>
      </w:pPr>
      <w:r w:rsidRPr="00D53BFC">
        <w:rPr>
          <w:rFonts w:ascii="Palatino Linotype" w:hAnsi="Palatino Linotype"/>
        </w:rPr>
        <w:t xml:space="preserve">Resolución del Pleno del Instituto de Transparencia, Acceso a la Información Pública y Protección de Datos Personales del Estado de México y Municipios, con domicilio en </w:t>
      </w:r>
      <w:r w:rsidR="00597BF6" w:rsidRPr="00D53BFC">
        <w:rPr>
          <w:rFonts w:ascii="Palatino Linotype" w:hAnsi="Palatino Linotype"/>
        </w:rPr>
        <w:t>Metepec</w:t>
      </w:r>
      <w:r w:rsidRPr="00D53BFC">
        <w:rPr>
          <w:rFonts w:ascii="Palatino Linotype" w:hAnsi="Palatino Linotype"/>
        </w:rPr>
        <w:t>, Estado de México</w:t>
      </w:r>
      <w:r w:rsidR="00B0091E">
        <w:rPr>
          <w:rFonts w:ascii="Palatino Linotype" w:hAnsi="Palatino Linotype"/>
        </w:rPr>
        <w:t>, a</w:t>
      </w:r>
      <w:r w:rsidR="00DB2015" w:rsidRPr="00D53BFC">
        <w:rPr>
          <w:rFonts w:ascii="Palatino Linotype" w:hAnsi="Palatino Linotype"/>
        </w:rPr>
        <w:t xml:space="preserve"> </w:t>
      </w:r>
      <w:r w:rsidR="0018456A">
        <w:rPr>
          <w:rFonts w:ascii="Palatino Linotype" w:hAnsi="Palatino Linotype"/>
        </w:rPr>
        <w:t>veinte</w:t>
      </w:r>
      <w:r w:rsidR="009A7D6C">
        <w:rPr>
          <w:rFonts w:ascii="Palatino Linotype" w:hAnsi="Palatino Linotype"/>
        </w:rPr>
        <w:t xml:space="preserve"> </w:t>
      </w:r>
      <w:r w:rsidR="00353132">
        <w:rPr>
          <w:rFonts w:ascii="Palatino Linotype" w:hAnsi="Palatino Linotype"/>
        </w:rPr>
        <w:t xml:space="preserve">de </w:t>
      </w:r>
      <w:r w:rsidR="003D0E8D">
        <w:rPr>
          <w:rFonts w:ascii="Palatino Linotype" w:hAnsi="Palatino Linotype"/>
        </w:rPr>
        <w:t>octubre</w:t>
      </w:r>
      <w:r w:rsidR="00F053B8">
        <w:rPr>
          <w:rFonts w:ascii="Palatino Linotype" w:hAnsi="Palatino Linotype"/>
        </w:rPr>
        <w:t xml:space="preserve"> </w:t>
      </w:r>
      <w:r w:rsidR="00DB2015" w:rsidRPr="00D53BFC">
        <w:rPr>
          <w:rFonts w:ascii="Palatino Linotype" w:hAnsi="Palatino Linotype"/>
        </w:rPr>
        <w:t>de</w:t>
      </w:r>
      <w:r w:rsidR="00AB3ACF">
        <w:rPr>
          <w:rFonts w:ascii="Palatino Linotype" w:hAnsi="Palatino Linotype"/>
        </w:rPr>
        <w:t>l</w:t>
      </w:r>
      <w:r w:rsidR="00DB2015" w:rsidRPr="00D53BFC">
        <w:rPr>
          <w:rFonts w:ascii="Palatino Linotype" w:hAnsi="Palatino Linotype"/>
        </w:rPr>
        <w:t xml:space="preserve"> dos mil </w:t>
      </w:r>
      <w:r w:rsidR="00AB3ACF">
        <w:rPr>
          <w:rFonts w:ascii="Palatino Linotype" w:hAnsi="Palatino Linotype"/>
        </w:rPr>
        <w:t>veintiuno</w:t>
      </w:r>
      <w:r w:rsidR="00B0091E">
        <w:rPr>
          <w:rFonts w:ascii="Palatino Linotype" w:hAnsi="Palatino Linotype"/>
        </w:rPr>
        <w:t>.</w:t>
      </w:r>
    </w:p>
    <w:p w:rsidR="00DA5F6E" w:rsidRDefault="00173B28" w:rsidP="00DA5F6E">
      <w:pPr>
        <w:spacing w:before="240" w:after="240" w:line="360" w:lineRule="auto"/>
        <w:jc w:val="both"/>
        <w:rPr>
          <w:rFonts w:ascii="Palatino Linotype" w:hAnsi="Palatino Linotype" w:cs="Arial"/>
        </w:rPr>
      </w:pPr>
      <w:r w:rsidRPr="00173B28">
        <w:rPr>
          <w:rFonts w:ascii="Palatino Linotype" w:hAnsi="Palatino Linotype" w:cs="Arial"/>
          <w:b/>
        </w:rPr>
        <w:t>Visto</w:t>
      </w:r>
      <w:r w:rsidR="00787441" w:rsidRPr="00DE10D7">
        <w:rPr>
          <w:rFonts w:ascii="Palatino Linotype" w:hAnsi="Palatino Linotype" w:cs="Arial"/>
        </w:rPr>
        <w:t xml:space="preserve"> </w:t>
      </w:r>
      <w:r w:rsidR="00B0091E">
        <w:rPr>
          <w:rFonts w:ascii="Palatino Linotype" w:hAnsi="Palatino Linotype" w:cs="Arial"/>
        </w:rPr>
        <w:t>el</w:t>
      </w:r>
      <w:r w:rsidR="0065115E">
        <w:rPr>
          <w:rFonts w:ascii="Palatino Linotype" w:hAnsi="Palatino Linotype" w:cs="Arial"/>
        </w:rPr>
        <w:t xml:space="preserve"> </w:t>
      </w:r>
      <w:r w:rsidR="00787441" w:rsidRPr="00DE10D7">
        <w:rPr>
          <w:rFonts w:ascii="Palatino Linotype" w:hAnsi="Palatino Linotype" w:cs="Arial"/>
        </w:rPr>
        <w:t>expediente formado con motivo de</w:t>
      </w:r>
      <w:r w:rsidR="00B0091E">
        <w:rPr>
          <w:rFonts w:ascii="Palatino Linotype" w:hAnsi="Palatino Linotype" w:cs="Arial"/>
        </w:rPr>
        <w:t>l</w:t>
      </w:r>
      <w:r w:rsidR="00787441" w:rsidRPr="00DE10D7">
        <w:rPr>
          <w:rFonts w:ascii="Palatino Linotype" w:hAnsi="Palatino Linotype" w:cs="Arial"/>
        </w:rPr>
        <w:t xml:space="preserve"> recurso de revi</w:t>
      </w:r>
      <w:r w:rsidR="00787441" w:rsidRPr="0070728F">
        <w:rPr>
          <w:rFonts w:ascii="Palatino Linotype" w:hAnsi="Palatino Linotype" w:cs="Arial"/>
        </w:rPr>
        <w:t xml:space="preserve">sión </w:t>
      </w:r>
      <w:r w:rsidR="00BF7AD8">
        <w:rPr>
          <w:rFonts w:ascii="Palatino Linotype" w:hAnsi="Palatino Linotype" w:cs="Arial"/>
          <w:b/>
        </w:rPr>
        <w:t>0</w:t>
      </w:r>
      <w:r w:rsidR="0018456A">
        <w:rPr>
          <w:rFonts w:ascii="Palatino Linotype" w:hAnsi="Palatino Linotype" w:cs="Arial"/>
          <w:b/>
        </w:rPr>
        <w:t>4074</w:t>
      </w:r>
      <w:r w:rsidR="00AB3ACF">
        <w:rPr>
          <w:rFonts w:ascii="Palatino Linotype" w:hAnsi="Palatino Linotype" w:cs="Arial"/>
          <w:b/>
        </w:rPr>
        <w:t>/INFOEM/IP/RR/2021</w:t>
      </w:r>
      <w:r w:rsidR="00787441" w:rsidRPr="0070728F">
        <w:rPr>
          <w:rFonts w:ascii="Palatino Linotype" w:hAnsi="Palatino Linotype" w:cs="Arial"/>
        </w:rPr>
        <w:t xml:space="preserve">, </w:t>
      </w:r>
      <w:r>
        <w:rPr>
          <w:rFonts w:ascii="Palatino Linotype" w:hAnsi="Palatino Linotype" w:cs="Arial"/>
        </w:rPr>
        <w:t xml:space="preserve">interpuesto </w:t>
      </w:r>
      <w:r w:rsidR="00787441" w:rsidRPr="006662AD">
        <w:rPr>
          <w:rFonts w:ascii="Palatino Linotype" w:hAnsi="Palatino Linotype" w:cs="Arial"/>
        </w:rPr>
        <w:t>por</w:t>
      </w:r>
      <w:r w:rsidR="0018456A">
        <w:rPr>
          <w:rFonts w:ascii="Palatino Linotype" w:hAnsi="Palatino Linotype"/>
          <w:b/>
        </w:rPr>
        <w:t xml:space="preserve">                         </w:t>
      </w:r>
      <w:r w:rsidR="0041729E">
        <w:rPr>
          <w:rFonts w:ascii="Palatino Linotype" w:hAnsi="Palatino Linotype"/>
          <w:b/>
        </w:rPr>
        <w:t xml:space="preserve">, </w:t>
      </w:r>
      <w:r w:rsidR="00787441" w:rsidRPr="006662AD">
        <w:rPr>
          <w:rFonts w:ascii="Palatino Linotype" w:hAnsi="Palatino Linotype" w:cs="Arial"/>
        </w:rPr>
        <w:t>en</w:t>
      </w:r>
      <w:r w:rsidR="00787441" w:rsidRPr="00DE10D7">
        <w:rPr>
          <w:rFonts w:ascii="Palatino Linotype" w:hAnsi="Palatino Linotype" w:cs="Arial"/>
        </w:rPr>
        <w:t xml:space="preserve"> lo sucesivo</w:t>
      </w:r>
      <w:r w:rsidR="00B90F21">
        <w:rPr>
          <w:rFonts w:ascii="Palatino Linotype" w:hAnsi="Palatino Linotype" w:cs="Arial"/>
        </w:rPr>
        <w:t xml:space="preserve"> </w:t>
      </w:r>
      <w:r w:rsidR="0041729E">
        <w:rPr>
          <w:rFonts w:ascii="Palatino Linotype" w:hAnsi="Palatino Linotype" w:cs="Arial"/>
        </w:rPr>
        <w:t xml:space="preserve">el </w:t>
      </w:r>
      <w:r w:rsidR="0041729E" w:rsidRPr="0041729E">
        <w:rPr>
          <w:rFonts w:ascii="Palatino Linotype" w:hAnsi="Palatino Linotype" w:cs="Arial"/>
          <w:b/>
        </w:rPr>
        <w:t>R</w:t>
      </w:r>
      <w:r w:rsidR="00386070" w:rsidRPr="00386070">
        <w:rPr>
          <w:rFonts w:ascii="Palatino Linotype" w:hAnsi="Palatino Linotype" w:cs="Arial"/>
          <w:b/>
        </w:rPr>
        <w:t>ECURRENTE</w:t>
      </w:r>
      <w:r w:rsidR="00787441" w:rsidRPr="00DE10D7">
        <w:rPr>
          <w:rFonts w:ascii="Palatino Linotype" w:hAnsi="Palatino Linotype" w:cs="Arial"/>
          <w:color w:val="000000"/>
        </w:rPr>
        <w:t>,</w:t>
      </w:r>
      <w:r w:rsidR="00787441" w:rsidRPr="00DE10D7">
        <w:rPr>
          <w:rFonts w:ascii="Palatino Linotype" w:hAnsi="Palatino Linotype" w:cs="Arial"/>
        </w:rPr>
        <w:t xml:space="preserve"> en contra de la</w:t>
      </w:r>
      <w:r w:rsidR="000C141B">
        <w:rPr>
          <w:rFonts w:ascii="Palatino Linotype" w:hAnsi="Palatino Linotype" w:cs="Arial"/>
        </w:rPr>
        <w:t xml:space="preserve"> falta de </w:t>
      </w:r>
      <w:r w:rsidR="00787441" w:rsidRPr="00DE10D7">
        <w:rPr>
          <w:rFonts w:ascii="Palatino Linotype" w:hAnsi="Palatino Linotype" w:cs="Arial"/>
        </w:rPr>
        <w:t>respuesta de</w:t>
      </w:r>
      <w:r w:rsidR="002A65AD">
        <w:rPr>
          <w:rFonts w:ascii="Palatino Linotype" w:hAnsi="Palatino Linotype" w:cs="Arial"/>
        </w:rPr>
        <w:t>l</w:t>
      </w:r>
      <w:r w:rsidR="000C141B">
        <w:rPr>
          <w:rFonts w:ascii="Palatino Linotype" w:hAnsi="Palatino Linotype" w:cs="Arial"/>
        </w:rPr>
        <w:t xml:space="preserve"> </w:t>
      </w:r>
      <w:r w:rsidR="00B0091E">
        <w:rPr>
          <w:rFonts w:ascii="Palatino Linotype" w:hAnsi="Palatino Linotype" w:cs="Arial"/>
          <w:b/>
        </w:rPr>
        <w:t xml:space="preserve">Ayuntamiento de </w:t>
      </w:r>
      <w:r w:rsidR="0018456A">
        <w:rPr>
          <w:rFonts w:ascii="Palatino Linotype" w:hAnsi="Palatino Linotype" w:cs="Arial"/>
          <w:b/>
        </w:rPr>
        <w:t>Teoloyucan</w:t>
      </w:r>
      <w:r w:rsidR="00637586">
        <w:rPr>
          <w:rFonts w:ascii="Palatino Linotype" w:hAnsi="Palatino Linotype" w:cs="Arial"/>
        </w:rPr>
        <w:t>,</w:t>
      </w:r>
      <w:r w:rsidR="00B76EF4">
        <w:rPr>
          <w:rFonts w:ascii="Palatino Linotype" w:hAnsi="Palatino Linotype" w:cs="Arial"/>
        </w:rPr>
        <w:t xml:space="preserve"> </w:t>
      </w:r>
      <w:r w:rsidR="00637586">
        <w:rPr>
          <w:rFonts w:ascii="Palatino Linotype" w:hAnsi="Palatino Linotype" w:cs="Arial"/>
        </w:rPr>
        <w:t>e</w:t>
      </w:r>
      <w:r w:rsidR="00787441" w:rsidRPr="00DE10D7">
        <w:rPr>
          <w:rFonts w:ascii="Palatino Linotype" w:hAnsi="Palatino Linotype" w:cs="Arial"/>
        </w:rPr>
        <w:t xml:space="preserve">n lo </w:t>
      </w:r>
      <w:r>
        <w:rPr>
          <w:rFonts w:ascii="Palatino Linotype" w:hAnsi="Palatino Linotype" w:cs="Arial"/>
        </w:rPr>
        <w:t xml:space="preserve">sucesivo </w:t>
      </w:r>
      <w:r w:rsidR="00733423" w:rsidRPr="00DE10D7">
        <w:rPr>
          <w:rFonts w:ascii="Palatino Linotype" w:hAnsi="Palatino Linotype" w:cs="Arial"/>
        </w:rPr>
        <w:t xml:space="preserve">el </w:t>
      </w:r>
      <w:r w:rsidRPr="00173B28">
        <w:rPr>
          <w:rFonts w:ascii="Palatino Linotype" w:hAnsi="Palatino Linotype" w:cs="Arial"/>
          <w:b/>
        </w:rPr>
        <w:t>SUJETO OBLIGADO</w:t>
      </w:r>
      <w:r w:rsidR="00787441" w:rsidRPr="00DE10D7">
        <w:rPr>
          <w:rFonts w:ascii="Palatino Linotype" w:hAnsi="Palatino Linotype" w:cs="Arial"/>
        </w:rPr>
        <w:t>, se</w:t>
      </w:r>
      <w:r w:rsidR="00CF27A6">
        <w:rPr>
          <w:rFonts w:ascii="Palatino Linotype" w:hAnsi="Palatino Linotype" w:cs="Arial"/>
        </w:rPr>
        <w:t xml:space="preserve"> </w:t>
      </w:r>
      <w:r w:rsidR="00787441" w:rsidRPr="00DE10D7">
        <w:rPr>
          <w:rFonts w:ascii="Palatino Linotype" w:hAnsi="Palatino Linotype" w:cs="Arial"/>
        </w:rPr>
        <w:t>procede a</w:t>
      </w:r>
      <w:r w:rsidR="00787441">
        <w:rPr>
          <w:rFonts w:ascii="Palatino Linotype" w:hAnsi="Palatino Linotype" w:cs="Arial"/>
        </w:rPr>
        <w:t xml:space="preserve"> </w:t>
      </w:r>
      <w:r w:rsidR="00787441" w:rsidRPr="00DE10D7">
        <w:rPr>
          <w:rFonts w:ascii="Palatino Linotype" w:hAnsi="Palatino Linotype" w:cs="Arial"/>
        </w:rPr>
        <w:t>dictar la presente resolución, con base en lo</w:t>
      </w:r>
      <w:r w:rsidR="0041729E">
        <w:rPr>
          <w:rFonts w:ascii="Palatino Linotype" w:hAnsi="Palatino Linotype" w:cs="Arial"/>
        </w:rPr>
        <w:t>s</w:t>
      </w:r>
      <w:r w:rsidR="00787441" w:rsidRPr="00DE10D7">
        <w:rPr>
          <w:rFonts w:ascii="Palatino Linotype" w:hAnsi="Palatino Linotype" w:cs="Arial"/>
        </w:rPr>
        <w:t xml:space="preserve"> siguiente</w:t>
      </w:r>
      <w:r w:rsidR="00386070">
        <w:rPr>
          <w:rFonts w:ascii="Palatino Linotype" w:hAnsi="Palatino Linotype" w:cs="Arial"/>
        </w:rPr>
        <w:t>s</w:t>
      </w:r>
      <w:r w:rsidR="00787441" w:rsidRPr="00DE10D7">
        <w:rPr>
          <w:rFonts w:ascii="Palatino Linotype" w:hAnsi="Palatino Linotype" w:cs="Arial"/>
        </w:rPr>
        <w:t>:</w:t>
      </w:r>
    </w:p>
    <w:p w:rsidR="00D733CB" w:rsidRPr="00DA5F6E" w:rsidRDefault="003A0E9F" w:rsidP="00DA5F6E">
      <w:pPr>
        <w:spacing w:before="240" w:after="240" w:line="360" w:lineRule="auto"/>
        <w:jc w:val="center"/>
        <w:rPr>
          <w:rFonts w:ascii="Palatino Linotype" w:hAnsi="Palatino Linotype" w:cs="Arial"/>
        </w:rPr>
      </w:pPr>
      <w:r>
        <w:rPr>
          <w:rFonts w:ascii="Palatino Linotype" w:hAnsi="Palatino Linotype"/>
          <w:b/>
        </w:rPr>
        <w:t xml:space="preserve">I. </w:t>
      </w:r>
      <w:r w:rsidR="00D733CB" w:rsidRPr="004A6EFE">
        <w:rPr>
          <w:rFonts w:ascii="Palatino Linotype" w:hAnsi="Palatino Linotype"/>
          <w:b/>
        </w:rPr>
        <w:t>A N T E C E D E N T E S</w:t>
      </w:r>
    </w:p>
    <w:p w:rsidR="00787441" w:rsidRPr="00DE10D7" w:rsidRDefault="00D733CB" w:rsidP="00787441">
      <w:pPr>
        <w:spacing w:before="240" w:after="240" w:line="360" w:lineRule="auto"/>
        <w:jc w:val="both"/>
        <w:rPr>
          <w:rFonts w:ascii="Palatino Linotype" w:hAnsi="Palatino Linotype" w:cs="Arial"/>
        </w:rPr>
      </w:pPr>
      <w:r w:rsidRPr="00DA5F6E">
        <w:rPr>
          <w:rFonts w:ascii="Palatino Linotype" w:hAnsi="Palatino Linotype" w:cs="Arial"/>
          <w:b/>
        </w:rPr>
        <w:t>1. Solicitud de acceso a la información.</w:t>
      </w:r>
      <w:r w:rsidRPr="00173B28">
        <w:rPr>
          <w:rFonts w:ascii="Palatino Linotype" w:hAnsi="Palatino Linotype" w:cs="Arial"/>
          <w:sz w:val="28"/>
          <w:szCs w:val="28"/>
        </w:rPr>
        <w:t xml:space="preserve"> </w:t>
      </w:r>
      <w:r w:rsidR="00173B28" w:rsidRPr="00173B28">
        <w:rPr>
          <w:rFonts w:ascii="Palatino Linotype" w:hAnsi="Palatino Linotype" w:cs="Arial"/>
        </w:rPr>
        <w:t>Co</w:t>
      </w:r>
      <w:r w:rsidR="00173B28">
        <w:rPr>
          <w:rFonts w:ascii="Palatino Linotype" w:hAnsi="Palatino Linotype" w:cs="Arial"/>
        </w:rPr>
        <w:t>n</w:t>
      </w:r>
      <w:r w:rsidR="00173B28" w:rsidRPr="00173B28">
        <w:rPr>
          <w:rFonts w:ascii="Palatino Linotype" w:hAnsi="Palatino Linotype" w:cs="Arial"/>
        </w:rPr>
        <w:t xml:space="preserve"> fecha </w:t>
      </w:r>
      <w:r w:rsidR="0018456A">
        <w:rPr>
          <w:rFonts w:ascii="Palatino Linotype" w:hAnsi="Palatino Linotype" w:cs="Arial"/>
          <w:b/>
        </w:rPr>
        <w:t>doce</w:t>
      </w:r>
      <w:r w:rsidR="0041729E">
        <w:rPr>
          <w:rFonts w:ascii="Palatino Linotype" w:hAnsi="Palatino Linotype" w:cs="Arial"/>
        </w:rPr>
        <w:t xml:space="preserve"> </w:t>
      </w:r>
      <w:r w:rsidR="00386070">
        <w:rPr>
          <w:rFonts w:ascii="Palatino Linotype" w:hAnsi="Palatino Linotype" w:cs="Arial"/>
          <w:b/>
        </w:rPr>
        <w:t xml:space="preserve">de </w:t>
      </w:r>
      <w:r w:rsidR="0018456A">
        <w:rPr>
          <w:rFonts w:ascii="Palatino Linotype" w:hAnsi="Palatino Linotype" w:cs="Arial"/>
          <w:b/>
        </w:rPr>
        <w:t>julio</w:t>
      </w:r>
      <w:r w:rsidR="0041729E">
        <w:rPr>
          <w:rFonts w:ascii="Palatino Linotype" w:hAnsi="Palatino Linotype" w:cs="Arial"/>
          <w:b/>
        </w:rPr>
        <w:t xml:space="preserve"> </w:t>
      </w:r>
      <w:r w:rsidR="006D0B51">
        <w:rPr>
          <w:rFonts w:ascii="Palatino Linotype" w:hAnsi="Palatino Linotype" w:cs="Arial"/>
          <w:b/>
        </w:rPr>
        <w:t>de</w:t>
      </w:r>
      <w:r w:rsidR="00AB3ACF">
        <w:rPr>
          <w:rFonts w:ascii="Palatino Linotype" w:hAnsi="Palatino Linotype" w:cs="Arial"/>
          <w:b/>
        </w:rPr>
        <w:t>l</w:t>
      </w:r>
      <w:r w:rsidR="006D0B51">
        <w:rPr>
          <w:rFonts w:ascii="Palatino Linotype" w:hAnsi="Palatino Linotype" w:cs="Arial"/>
          <w:b/>
        </w:rPr>
        <w:t xml:space="preserve"> dos </w:t>
      </w:r>
      <w:r w:rsidR="00AB3ACF">
        <w:rPr>
          <w:rFonts w:ascii="Palatino Linotype" w:hAnsi="Palatino Linotype" w:cs="Arial"/>
          <w:b/>
        </w:rPr>
        <w:t>mil veintiuno</w:t>
      </w:r>
      <w:r w:rsidR="00787441" w:rsidRPr="00DE10D7">
        <w:rPr>
          <w:rFonts w:ascii="Palatino Linotype" w:hAnsi="Palatino Linotype" w:cs="Arial"/>
        </w:rPr>
        <w:t xml:space="preserve">, </w:t>
      </w:r>
      <w:r w:rsidR="0041729E">
        <w:rPr>
          <w:rFonts w:ascii="Palatino Linotype" w:hAnsi="Palatino Linotype" w:cs="Arial"/>
        </w:rPr>
        <w:t xml:space="preserve">el </w:t>
      </w:r>
      <w:r w:rsidR="0041729E" w:rsidRPr="0041729E">
        <w:rPr>
          <w:rFonts w:ascii="Palatino Linotype" w:hAnsi="Palatino Linotype" w:cs="Arial"/>
          <w:b/>
        </w:rPr>
        <w:t>RECURRENTE</w:t>
      </w:r>
      <w:r w:rsidR="0041729E">
        <w:rPr>
          <w:rFonts w:ascii="Palatino Linotype" w:hAnsi="Palatino Linotype" w:cs="Arial"/>
          <w:b/>
        </w:rPr>
        <w:t xml:space="preserve"> </w:t>
      </w:r>
      <w:r w:rsidR="00787441" w:rsidRPr="00DE10D7">
        <w:rPr>
          <w:rFonts w:ascii="Palatino Linotype" w:hAnsi="Palatino Linotype" w:cs="Arial"/>
          <w:lang w:val="es-ES_tradnl"/>
        </w:rPr>
        <w:t xml:space="preserve">presentó a través del </w:t>
      </w:r>
      <w:r w:rsidR="00787441" w:rsidRPr="00DE10D7">
        <w:rPr>
          <w:rFonts w:ascii="Palatino Linotype" w:hAnsi="Palatino Linotype" w:cs="Arial"/>
        </w:rPr>
        <w:t>Sistema de Acce</w:t>
      </w:r>
      <w:r w:rsidR="00173B28">
        <w:rPr>
          <w:rFonts w:ascii="Palatino Linotype" w:hAnsi="Palatino Linotype" w:cs="Arial"/>
        </w:rPr>
        <w:t xml:space="preserve">so a la Información Mexiquense </w:t>
      </w:r>
      <w:r w:rsidR="00173B28">
        <w:rPr>
          <w:rFonts w:ascii="Palatino Linotype" w:hAnsi="Palatino Linotype" w:cs="Arial"/>
          <w:b/>
        </w:rPr>
        <w:t>SAIMEX</w:t>
      </w:r>
      <w:r w:rsidR="00787441" w:rsidRPr="00DE10D7">
        <w:rPr>
          <w:rFonts w:ascii="Palatino Linotype" w:hAnsi="Palatino Linotype" w:cs="Arial"/>
        </w:rPr>
        <w:t xml:space="preserve">, ante </w:t>
      </w:r>
      <w:r w:rsidR="00CA1FE9" w:rsidRPr="00DE10D7">
        <w:rPr>
          <w:rFonts w:ascii="Palatino Linotype" w:hAnsi="Palatino Linotype" w:cs="Arial"/>
        </w:rPr>
        <w:t xml:space="preserve">el </w:t>
      </w:r>
      <w:r w:rsidR="00173B28" w:rsidRPr="00173B28">
        <w:rPr>
          <w:rFonts w:ascii="Palatino Linotype" w:hAnsi="Palatino Linotype" w:cs="Arial"/>
          <w:b/>
        </w:rPr>
        <w:t>SUJETO OBLIGADO</w:t>
      </w:r>
      <w:r w:rsidR="00787441" w:rsidRPr="00DE10D7">
        <w:rPr>
          <w:rFonts w:ascii="Palatino Linotype" w:hAnsi="Palatino Linotype" w:cs="Arial"/>
        </w:rPr>
        <w:t xml:space="preserve">, la solicitud de información pública registrada con </w:t>
      </w:r>
      <w:r w:rsidR="00B0091E">
        <w:rPr>
          <w:rFonts w:ascii="Palatino Linotype" w:hAnsi="Palatino Linotype" w:cs="Arial"/>
        </w:rPr>
        <w:t>el</w:t>
      </w:r>
      <w:r w:rsidR="007B6C3F">
        <w:rPr>
          <w:rFonts w:ascii="Palatino Linotype" w:hAnsi="Palatino Linotype" w:cs="Arial"/>
        </w:rPr>
        <w:t xml:space="preserve"> </w:t>
      </w:r>
      <w:r w:rsidR="00787441" w:rsidRPr="00DE10D7">
        <w:rPr>
          <w:rFonts w:ascii="Palatino Linotype" w:hAnsi="Palatino Linotype" w:cs="Arial"/>
        </w:rPr>
        <w:t>número</w:t>
      </w:r>
      <w:r w:rsidR="00AB3ACF">
        <w:rPr>
          <w:rFonts w:ascii="Verdana" w:hAnsi="Verdana"/>
          <w:b/>
          <w:bCs/>
          <w:color w:val="FF0000"/>
        </w:rPr>
        <w:t> </w:t>
      </w:r>
      <w:r w:rsidR="0018456A" w:rsidRPr="0018456A">
        <w:rPr>
          <w:rFonts w:ascii="Palatino Linotype" w:hAnsi="Palatino Linotype" w:cs="Arial"/>
          <w:b/>
        </w:rPr>
        <w:t>00322/TEOLOYU/IP/2021</w:t>
      </w:r>
      <w:r w:rsidR="00B0091E" w:rsidRPr="00A244AE">
        <w:rPr>
          <w:rFonts w:ascii="Palatino Linotype" w:hAnsi="Palatino Linotype" w:cs="Arial"/>
          <w:b/>
        </w:rPr>
        <w:t>,</w:t>
      </w:r>
      <w:r w:rsidR="00B0091E">
        <w:rPr>
          <w:rFonts w:ascii="Palatino Linotype" w:hAnsi="Palatino Linotype" w:cs="Arial"/>
        </w:rPr>
        <w:t xml:space="preserve"> mediante la</w:t>
      </w:r>
      <w:r w:rsidR="00787441" w:rsidRPr="00DE10D7">
        <w:rPr>
          <w:rFonts w:ascii="Palatino Linotype" w:hAnsi="Palatino Linotype" w:cs="Arial"/>
        </w:rPr>
        <w:t xml:space="preserve"> cual solicitó acceder a la</w:t>
      </w:r>
      <w:r w:rsidR="00654340">
        <w:rPr>
          <w:rFonts w:ascii="Palatino Linotype" w:hAnsi="Palatino Linotype" w:cs="Arial"/>
        </w:rPr>
        <w:t xml:space="preserve"> </w:t>
      </w:r>
      <w:r w:rsidR="00787441" w:rsidRPr="00DE10D7">
        <w:rPr>
          <w:rFonts w:ascii="Palatino Linotype" w:hAnsi="Palatino Linotype" w:cs="Arial"/>
        </w:rPr>
        <w:t xml:space="preserve">información </w:t>
      </w:r>
      <w:r w:rsidR="00A6566F">
        <w:rPr>
          <w:rFonts w:ascii="Palatino Linotype" w:hAnsi="Palatino Linotype" w:cs="Arial"/>
        </w:rPr>
        <w:t>siguiente:</w:t>
      </w:r>
    </w:p>
    <w:p w:rsidR="008E76CD" w:rsidRPr="00C316EA" w:rsidRDefault="00787441" w:rsidP="00A6566F">
      <w:pPr>
        <w:spacing w:before="240" w:after="240"/>
        <w:ind w:left="992" w:right="1043"/>
        <w:contextualSpacing/>
        <w:jc w:val="both"/>
        <w:rPr>
          <w:rFonts w:ascii="Palatino Linotype" w:hAnsi="Palatino Linotype"/>
          <w:i/>
          <w:sz w:val="22"/>
          <w:szCs w:val="22"/>
          <w:lang w:val="es-ES_tradnl"/>
        </w:rPr>
      </w:pPr>
      <w:r w:rsidRPr="00C316EA">
        <w:rPr>
          <w:rFonts w:ascii="Palatino Linotype" w:hAnsi="Palatino Linotype"/>
          <w:i/>
          <w:sz w:val="22"/>
          <w:szCs w:val="22"/>
          <w:lang w:val="es-ES_tradnl"/>
        </w:rPr>
        <w:t>“</w:t>
      </w:r>
      <w:r w:rsidR="0018456A" w:rsidRPr="0018456A">
        <w:rPr>
          <w:rFonts w:ascii="Palatino Linotype" w:hAnsi="Palatino Linotype"/>
          <w:i/>
          <w:sz w:val="22"/>
          <w:szCs w:val="22"/>
          <w:lang w:val="es-ES_tradnl"/>
        </w:rPr>
        <w:t>SOLICITO EL TABULADOR DE SUELDOS 2019,2020 Y 2021</w:t>
      </w:r>
      <w:r w:rsidR="00B0091E" w:rsidRPr="00C316EA">
        <w:rPr>
          <w:rFonts w:ascii="Palatino Linotype" w:hAnsi="Palatino Linotype"/>
          <w:i/>
          <w:sz w:val="22"/>
          <w:szCs w:val="22"/>
          <w:lang w:val="es-ES_tradnl"/>
        </w:rPr>
        <w:t xml:space="preserve">” </w:t>
      </w:r>
      <w:r w:rsidRPr="00C316EA">
        <w:rPr>
          <w:rFonts w:ascii="Palatino Linotype" w:hAnsi="Palatino Linotype"/>
          <w:i/>
          <w:sz w:val="22"/>
          <w:szCs w:val="22"/>
          <w:lang w:val="es-ES_tradnl"/>
        </w:rPr>
        <w:t>(</w:t>
      </w:r>
      <w:r w:rsidR="00B0091E" w:rsidRPr="00C316EA">
        <w:rPr>
          <w:rFonts w:ascii="Palatino Linotype" w:hAnsi="Palatino Linotype"/>
          <w:i/>
          <w:sz w:val="22"/>
          <w:szCs w:val="22"/>
          <w:lang w:val="es-ES_tradnl"/>
        </w:rPr>
        <w:t>S</w:t>
      </w:r>
      <w:r w:rsidRPr="00C316EA">
        <w:rPr>
          <w:rFonts w:ascii="Palatino Linotype" w:hAnsi="Palatino Linotype"/>
          <w:i/>
          <w:sz w:val="22"/>
          <w:szCs w:val="22"/>
          <w:lang w:val="es-ES_tradnl"/>
        </w:rPr>
        <w:t>ic)</w:t>
      </w:r>
    </w:p>
    <w:p w:rsidR="00FC7C49" w:rsidRPr="00AB3ACF" w:rsidRDefault="00FC7C49" w:rsidP="00AB3ACF">
      <w:pPr>
        <w:spacing w:before="240" w:after="240"/>
        <w:ind w:left="992" w:right="1043"/>
        <w:contextualSpacing/>
        <w:jc w:val="both"/>
        <w:rPr>
          <w:rFonts w:ascii="Palatino Linotype" w:hAnsi="Palatino Linotype"/>
          <w:i/>
          <w:sz w:val="22"/>
          <w:szCs w:val="22"/>
          <w:lang w:val="es-ES_tradnl"/>
        </w:rPr>
      </w:pPr>
    </w:p>
    <w:p w:rsidR="00432514" w:rsidRDefault="001F6AC5" w:rsidP="00DA5F6E">
      <w:pPr>
        <w:spacing w:before="240" w:after="240" w:line="360" w:lineRule="auto"/>
        <w:ind w:right="51"/>
        <w:contextualSpacing/>
        <w:jc w:val="both"/>
        <w:rPr>
          <w:rFonts w:ascii="Palatino Linotype" w:eastAsia="Calibri" w:hAnsi="Palatino Linotype" w:cs="Arial"/>
          <w:szCs w:val="22"/>
          <w:lang w:val="es-MX" w:eastAsia="en-US"/>
        </w:rPr>
      </w:pPr>
      <w:r>
        <w:rPr>
          <w:rFonts w:ascii="Palatino Linotype" w:hAnsi="Palatino Linotype" w:cs="Arial"/>
          <w:lang w:val="es-ES_tradnl"/>
        </w:rPr>
        <w:t>Señaló como modalidad de entrega</w:t>
      </w:r>
      <w:r w:rsidR="00C316EA">
        <w:rPr>
          <w:rFonts w:ascii="Palatino Linotype" w:hAnsi="Palatino Linotype" w:cs="Arial"/>
          <w:lang w:val="es-ES_tradnl"/>
        </w:rPr>
        <w:t xml:space="preserve"> a través del SAIMEX.</w:t>
      </w:r>
    </w:p>
    <w:p w:rsidR="00785613" w:rsidRPr="00C316EA" w:rsidRDefault="00785613" w:rsidP="00C3458F">
      <w:pPr>
        <w:spacing w:before="240" w:after="240" w:line="360" w:lineRule="auto"/>
        <w:contextualSpacing/>
        <w:jc w:val="both"/>
        <w:rPr>
          <w:rFonts w:ascii="Palatino Linotype" w:hAnsi="Palatino Linotype" w:cs="Arial"/>
          <w:b/>
          <w:lang w:val="es-MX"/>
        </w:rPr>
      </w:pPr>
    </w:p>
    <w:p w:rsidR="00C3458F" w:rsidRPr="00C3458F" w:rsidRDefault="00D733CB" w:rsidP="00C3458F">
      <w:pPr>
        <w:spacing w:before="240" w:after="240" w:line="360" w:lineRule="auto"/>
        <w:contextualSpacing/>
        <w:jc w:val="both"/>
        <w:rPr>
          <w:rFonts w:ascii="Palatino Linotype" w:hAnsi="Palatino Linotype" w:cs="Arial"/>
          <w:lang w:val="es-ES_tradnl"/>
        </w:rPr>
      </w:pPr>
      <w:r w:rsidRPr="00DA5F6E">
        <w:rPr>
          <w:rFonts w:ascii="Palatino Linotype" w:hAnsi="Palatino Linotype" w:cs="Arial"/>
          <w:b/>
        </w:rPr>
        <w:t xml:space="preserve">2. </w:t>
      </w:r>
      <w:r w:rsidR="00024C73" w:rsidRPr="00DA5F6E">
        <w:rPr>
          <w:rFonts w:ascii="Palatino Linotype" w:hAnsi="Palatino Linotype" w:cs="Arial"/>
          <w:b/>
        </w:rPr>
        <w:t>Respuesta.</w:t>
      </w:r>
      <w:r w:rsidR="00024C73" w:rsidRPr="00D73998">
        <w:rPr>
          <w:rFonts w:ascii="Palatino Linotype" w:hAnsi="Palatino Linotype" w:cs="Arial"/>
          <w:b/>
        </w:rPr>
        <w:t xml:space="preserve"> </w:t>
      </w:r>
      <w:r w:rsidR="00C3458F" w:rsidRPr="00C3458F">
        <w:rPr>
          <w:rFonts w:ascii="Palatino Linotype" w:hAnsi="Palatino Linotype" w:cs="Arial"/>
          <w:lang w:val="es-ES_tradnl"/>
        </w:rPr>
        <w:t>De</w:t>
      </w:r>
      <w:r w:rsidR="006102BE">
        <w:rPr>
          <w:rFonts w:ascii="Palatino Linotype" w:hAnsi="Palatino Linotype" w:cs="Arial"/>
          <w:lang w:val="es-ES_tradnl"/>
        </w:rPr>
        <w:t>l</w:t>
      </w:r>
      <w:r w:rsidR="00C3458F" w:rsidRPr="00C3458F">
        <w:rPr>
          <w:rFonts w:ascii="Palatino Linotype" w:hAnsi="Palatino Linotype" w:cs="Arial"/>
          <w:lang w:val="es-ES_tradnl"/>
        </w:rPr>
        <w:t xml:space="preserve"> expediente electrónico se advierte que el </w:t>
      </w:r>
      <w:r w:rsidR="00C3458F" w:rsidRPr="00C3458F">
        <w:rPr>
          <w:rFonts w:ascii="Palatino Linotype" w:hAnsi="Palatino Linotype" w:cs="Arial"/>
          <w:b/>
          <w:lang w:val="es-ES_tradnl"/>
        </w:rPr>
        <w:t>SUJETO OBLIGADO</w:t>
      </w:r>
      <w:r w:rsidR="00C3458F" w:rsidRPr="00C3458F">
        <w:rPr>
          <w:rFonts w:ascii="Palatino Linotype" w:hAnsi="Palatino Linotype" w:cs="Arial"/>
          <w:lang w:val="es-ES_tradnl"/>
        </w:rPr>
        <w:t xml:space="preserve"> fue omiso en emitir respuesta </w:t>
      </w:r>
      <w:r w:rsidR="00B0091E">
        <w:rPr>
          <w:rFonts w:ascii="Palatino Linotype" w:hAnsi="Palatino Linotype" w:cs="Arial"/>
          <w:lang w:val="es-ES_tradnl"/>
        </w:rPr>
        <w:t>a la solicitud</w:t>
      </w:r>
      <w:r w:rsidR="00C3458F" w:rsidRPr="00C3458F">
        <w:rPr>
          <w:rFonts w:ascii="Palatino Linotype" w:hAnsi="Palatino Linotype" w:cs="Arial"/>
          <w:lang w:val="es-ES_tradnl"/>
        </w:rPr>
        <w:t xml:space="preserve"> de </w:t>
      </w:r>
      <w:r w:rsidR="00B0091E">
        <w:rPr>
          <w:rFonts w:ascii="Palatino Linotype" w:hAnsi="Palatino Linotype" w:cs="Arial"/>
          <w:lang w:val="es-ES_tradnl"/>
        </w:rPr>
        <w:t xml:space="preserve">acceso a la </w:t>
      </w:r>
      <w:r w:rsidR="00C3458F" w:rsidRPr="00C3458F">
        <w:rPr>
          <w:rFonts w:ascii="Palatino Linotype" w:hAnsi="Palatino Linotype" w:cs="Arial"/>
          <w:lang w:val="es-ES_tradnl"/>
        </w:rPr>
        <w:t>información pública</w:t>
      </w:r>
      <w:r w:rsidR="004548F0">
        <w:rPr>
          <w:rFonts w:ascii="Palatino Linotype" w:hAnsi="Palatino Linotype" w:cs="Arial"/>
          <w:lang w:val="es-ES_tradnl"/>
        </w:rPr>
        <w:t>,</w:t>
      </w:r>
      <w:r w:rsidR="00C3458F" w:rsidRPr="00C3458F">
        <w:rPr>
          <w:rFonts w:ascii="Palatino Linotype" w:hAnsi="Palatino Linotype" w:cs="Arial"/>
          <w:lang w:val="es-ES_tradnl"/>
        </w:rPr>
        <w:t xml:space="preserve"> dentro del plazo de quince días otorgado por el artículo 163 de la Ley de Transparencia y Acceso a la Inf</w:t>
      </w:r>
      <w:r w:rsidR="007B383B">
        <w:rPr>
          <w:rFonts w:ascii="Palatino Linotype" w:hAnsi="Palatino Linotype" w:cs="Arial"/>
          <w:lang w:val="es-ES_tradnl"/>
        </w:rPr>
        <w:t>ormación Pública de la entidad.</w:t>
      </w:r>
    </w:p>
    <w:p w:rsidR="00024C73" w:rsidRDefault="00BE781D" w:rsidP="00780A2F">
      <w:pPr>
        <w:spacing w:before="240" w:after="240" w:line="360" w:lineRule="auto"/>
        <w:contextualSpacing/>
        <w:jc w:val="both"/>
        <w:rPr>
          <w:rFonts w:ascii="Palatino Linotype" w:hAnsi="Palatino Linotype" w:cs="Arial"/>
        </w:rPr>
      </w:pPr>
      <w:r w:rsidRPr="00DA5F6E">
        <w:rPr>
          <w:rFonts w:ascii="Palatino Linotype" w:hAnsi="Palatino Linotype" w:cs="Arial"/>
          <w:b/>
        </w:rPr>
        <w:lastRenderedPageBreak/>
        <w:t xml:space="preserve">3. </w:t>
      </w:r>
      <w:r w:rsidR="00A25A7C" w:rsidRPr="00DA5F6E">
        <w:rPr>
          <w:rFonts w:ascii="Palatino Linotype" w:hAnsi="Palatino Linotype" w:cs="Arial"/>
          <w:b/>
        </w:rPr>
        <w:t>Interposición del Recurso de Revisión</w:t>
      </w:r>
      <w:r w:rsidR="00024C73" w:rsidRPr="00DA5F6E">
        <w:rPr>
          <w:rFonts w:ascii="Palatino Linotype" w:hAnsi="Palatino Linotype" w:cs="Arial"/>
          <w:b/>
        </w:rPr>
        <w:t>.</w:t>
      </w:r>
      <w:r w:rsidR="00024C73" w:rsidRPr="007F1CA3">
        <w:rPr>
          <w:rFonts w:ascii="Palatino Linotype" w:hAnsi="Palatino Linotype" w:cs="Arial"/>
          <w:b/>
        </w:rPr>
        <w:t xml:space="preserve"> </w:t>
      </w:r>
      <w:r w:rsidR="00024C73" w:rsidRPr="007F1CA3">
        <w:rPr>
          <w:rFonts w:ascii="Palatino Linotype" w:hAnsi="Palatino Linotype" w:cs="Arial"/>
        </w:rPr>
        <w:t xml:space="preserve">Inconforme con la </w:t>
      </w:r>
      <w:r w:rsidR="00C3458F">
        <w:rPr>
          <w:rFonts w:ascii="Palatino Linotype" w:hAnsi="Palatino Linotype" w:cs="Arial"/>
        </w:rPr>
        <w:t xml:space="preserve">falta de </w:t>
      </w:r>
      <w:r w:rsidR="00024C73" w:rsidRPr="007F1CA3">
        <w:rPr>
          <w:rFonts w:ascii="Palatino Linotype" w:hAnsi="Palatino Linotype" w:cs="Arial"/>
        </w:rPr>
        <w:t>respuesta, el</w:t>
      </w:r>
      <w:r w:rsidR="000B283E">
        <w:rPr>
          <w:rFonts w:ascii="Palatino Linotype" w:hAnsi="Palatino Linotype" w:cs="Arial"/>
        </w:rPr>
        <w:t xml:space="preserve"> día</w:t>
      </w:r>
      <w:r w:rsidR="00024C73" w:rsidRPr="007F1CA3">
        <w:rPr>
          <w:rFonts w:ascii="Palatino Linotype" w:hAnsi="Palatino Linotype" w:cs="Arial"/>
        </w:rPr>
        <w:t xml:space="preserve"> </w:t>
      </w:r>
      <w:r w:rsidR="0018456A">
        <w:rPr>
          <w:rFonts w:ascii="Palatino Linotype" w:hAnsi="Palatino Linotype" w:cs="Arial"/>
          <w:b/>
        </w:rPr>
        <w:t>diecisiete</w:t>
      </w:r>
      <w:r w:rsidR="00C316EA">
        <w:rPr>
          <w:rFonts w:ascii="Palatino Linotype" w:hAnsi="Palatino Linotype" w:cs="Arial"/>
          <w:b/>
        </w:rPr>
        <w:t xml:space="preserve"> de agosto</w:t>
      </w:r>
      <w:r w:rsidR="005264E3">
        <w:rPr>
          <w:rFonts w:ascii="Palatino Linotype" w:hAnsi="Palatino Linotype" w:cs="Arial"/>
          <w:b/>
        </w:rPr>
        <w:t xml:space="preserve"> </w:t>
      </w:r>
      <w:r w:rsidR="00B90F21">
        <w:rPr>
          <w:rFonts w:ascii="Palatino Linotype" w:hAnsi="Palatino Linotype" w:cs="Arial"/>
          <w:b/>
        </w:rPr>
        <w:t>d</w:t>
      </w:r>
      <w:r w:rsidR="00A65D22">
        <w:rPr>
          <w:rFonts w:ascii="Palatino Linotype" w:hAnsi="Palatino Linotype" w:cs="Arial"/>
          <w:b/>
        </w:rPr>
        <w:t>e</w:t>
      </w:r>
      <w:r w:rsidR="00BB6051">
        <w:rPr>
          <w:rFonts w:ascii="Palatino Linotype" w:hAnsi="Palatino Linotype" w:cs="Arial"/>
          <w:b/>
        </w:rPr>
        <w:t>l</w:t>
      </w:r>
      <w:r w:rsidR="00A65D22">
        <w:rPr>
          <w:rFonts w:ascii="Palatino Linotype" w:hAnsi="Palatino Linotype" w:cs="Arial"/>
          <w:b/>
        </w:rPr>
        <w:t xml:space="preserve"> </w:t>
      </w:r>
      <w:r w:rsidR="006102BE">
        <w:rPr>
          <w:rFonts w:ascii="Palatino Linotype" w:hAnsi="Palatino Linotype" w:cs="Arial"/>
          <w:b/>
        </w:rPr>
        <w:t>dos mil veintiuno</w:t>
      </w:r>
      <w:r w:rsidR="00DC5881">
        <w:rPr>
          <w:rFonts w:ascii="Palatino Linotype" w:hAnsi="Palatino Linotype" w:cs="Arial"/>
        </w:rPr>
        <w:t xml:space="preserve">, </w:t>
      </w:r>
      <w:r w:rsidR="0041729E">
        <w:rPr>
          <w:rFonts w:ascii="Palatino Linotype" w:hAnsi="Palatino Linotype" w:cs="Arial"/>
        </w:rPr>
        <w:t xml:space="preserve">el </w:t>
      </w:r>
      <w:r w:rsidR="0041729E" w:rsidRPr="005264E3">
        <w:rPr>
          <w:rFonts w:ascii="Palatino Linotype" w:hAnsi="Palatino Linotype" w:cs="Arial"/>
          <w:b/>
        </w:rPr>
        <w:t>RECURRENTE</w:t>
      </w:r>
      <w:r w:rsidR="005264E3">
        <w:rPr>
          <w:rFonts w:ascii="Palatino Linotype" w:hAnsi="Palatino Linotype" w:cs="Arial"/>
        </w:rPr>
        <w:t xml:space="preserve"> </w:t>
      </w:r>
      <w:r w:rsidR="00024C73" w:rsidRPr="007F1CA3">
        <w:rPr>
          <w:rFonts w:ascii="Palatino Linotype" w:hAnsi="Palatino Linotype" w:cs="Arial"/>
        </w:rPr>
        <w:t xml:space="preserve">interpuso </w:t>
      </w:r>
      <w:r w:rsidR="00A25A7C">
        <w:rPr>
          <w:rFonts w:ascii="Palatino Linotype" w:hAnsi="Palatino Linotype" w:cs="Arial"/>
        </w:rPr>
        <w:t>el recurso de revisión materia del presente estudio, en el que señaló como:</w:t>
      </w:r>
    </w:p>
    <w:p w:rsidR="00B15AB4" w:rsidRPr="007F1CA3" w:rsidRDefault="00B15AB4" w:rsidP="00780A2F">
      <w:pPr>
        <w:spacing w:before="240" w:after="240" w:line="360" w:lineRule="auto"/>
        <w:contextualSpacing/>
        <w:jc w:val="both"/>
        <w:rPr>
          <w:rFonts w:ascii="Palatino Linotype" w:eastAsia="Calibri" w:hAnsi="Palatino Linotype" w:cs="Arial"/>
          <w:b/>
          <w:sz w:val="28"/>
          <w:szCs w:val="28"/>
          <w:lang w:val="es-MX" w:eastAsia="en-US"/>
        </w:rPr>
      </w:pPr>
    </w:p>
    <w:p w:rsidR="00024C73" w:rsidRPr="00DA5F6E" w:rsidRDefault="005A7A45" w:rsidP="00E76983">
      <w:pPr>
        <w:spacing w:before="240" w:after="240"/>
        <w:jc w:val="both"/>
        <w:rPr>
          <w:rFonts w:ascii="Palatino Linotype" w:hAnsi="Palatino Linotype" w:cs="Arial"/>
          <w:b/>
        </w:rPr>
      </w:pPr>
      <w:r>
        <w:rPr>
          <w:rFonts w:ascii="Palatino Linotype" w:hAnsi="Palatino Linotype" w:cs="Arial"/>
          <w:b/>
        </w:rPr>
        <w:t>a) Acto impugnado:</w:t>
      </w:r>
    </w:p>
    <w:p w:rsidR="00024C73" w:rsidRPr="00BB6051" w:rsidRDefault="00024C73" w:rsidP="00BB6051">
      <w:pPr>
        <w:tabs>
          <w:tab w:val="left" w:pos="8080"/>
          <w:tab w:val="left" w:pos="8364"/>
        </w:tabs>
        <w:spacing w:before="240" w:after="240"/>
        <w:ind w:left="992" w:right="900"/>
        <w:contextualSpacing/>
        <w:jc w:val="both"/>
        <w:rPr>
          <w:rFonts w:ascii="Palatino Linotype" w:hAnsi="Palatino Linotype"/>
          <w:i/>
          <w:sz w:val="22"/>
          <w:szCs w:val="22"/>
          <w:lang w:val="es-ES_tradnl"/>
        </w:rPr>
      </w:pPr>
      <w:r w:rsidRPr="00024C73">
        <w:rPr>
          <w:rFonts w:ascii="Palatino Linotype" w:hAnsi="Palatino Linotype"/>
          <w:i/>
          <w:sz w:val="22"/>
          <w:szCs w:val="22"/>
          <w:lang w:val="es-ES_tradnl"/>
        </w:rPr>
        <w:t>“</w:t>
      </w:r>
      <w:r w:rsidR="0018456A" w:rsidRPr="0018456A">
        <w:rPr>
          <w:rFonts w:ascii="Palatino Linotype" w:hAnsi="Palatino Linotype"/>
          <w:i/>
          <w:sz w:val="22"/>
          <w:szCs w:val="22"/>
          <w:lang w:val="es-ES_tradnl"/>
        </w:rPr>
        <w:t xml:space="preserve">el ayuntamiento de </w:t>
      </w:r>
      <w:proofErr w:type="spellStart"/>
      <w:r w:rsidR="0018456A" w:rsidRPr="0018456A">
        <w:rPr>
          <w:rFonts w:ascii="Palatino Linotype" w:hAnsi="Palatino Linotype"/>
          <w:i/>
          <w:sz w:val="22"/>
          <w:szCs w:val="22"/>
          <w:lang w:val="es-ES_tradnl"/>
        </w:rPr>
        <w:t>teoloyucan</w:t>
      </w:r>
      <w:proofErr w:type="spellEnd"/>
      <w:r w:rsidR="0018456A" w:rsidRPr="0018456A">
        <w:rPr>
          <w:rFonts w:ascii="Palatino Linotype" w:hAnsi="Palatino Linotype"/>
          <w:i/>
          <w:sz w:val="22"/>
          <w:szCs w:val="22"/>
          <w:lang w:val="es-ES_tradnl"/>
        </w:rPr>
        <w:t xml:space="preserve"> encabezado por </w:t>
      </w:r>
      <w:proofErr w:type="spellStart"/>
      <w:r w:rsidR="0018456A" w:rsidRPr="0018456A">
        <w:rPr>
          <w:rFonts w:ascii="Palatino Linotype" w:hAnsi="Palatino Linotype"/>
          <w:i/>
          <w:sz w:val="22"/>
          <w:szCs w:val="22"/>
          <w:lang w:val="es-ES_tradnl"/>
        </w:rPr>
        <w:t>gabriela</w:t>
      </w:r>
      <w:proofErr w:type="spellEnd"/>
      <w:r w:rsidR="0018456A" w:rsidRPr="0018456A">
        <w:rPr>
          <w:rFonts w:ascii="Palatino Linotype" w:hAnsi="Palatino Linotype"/>
          <w:i/>
          <w:sz w:val="22"/>
          <w:szCs w:val="22"/>
          <w:lang w:val="es-ES_tradnl"/>
        </w:rPr>
        <w:t xml:space="preserve"> contreras no da respuesta a las solicitudes</w:t>
      </w:r>
      <w:r w:rsidR="00BB6051" w:rsidRPr="00BB6051">
        <w:rPr>
          <w:rFonts w:ascii="Palatino Linotype" w:hAnsi="Palatino Linotype"/>
          <w:i/>
          <w:sz w:val="22"/>
          <w:szCs w:val="22"/>
          <w:lang w:val="es-ES_tradnl"/>
        </w:rPr>
        <w:t>” (</w:t>
      </w:r>
      <w:r w:rsidR="00A25A7C">
        <w:rPr>
          <w:rFonts w:ascii="Palatino Linotype" w:hAnsi="Palatino Linotype"/>
          <w:i/>
          <w:sz w:val="22"/>
          <w:szCs w:val="22"/>
          <w:lang w:val="es-ES_tradnl"/>
        </w:rPr>
        <w:t>S</w:t>
      </w:r>
      <w:r w:rsidR="00EB359B">
        <w:rPr>
          <w:rFonts w:ascii="Palatino Linotype" w:hAnsi="Palatino Linotype"/>
          <w:i/>
          <w:sz w:val="22"/>
          <w:szCs w:val="22"/>
          <w:lang w:val="es-ES_tradnl"/>
        </w:rPr>
        <w:t>ic)</w:t>
      </w:r>
    </w:p>
    <w:p w:rsidR="00024C73" w:rsidRPr="00A244AE" w:rsidRDefault="00024C73" w:rsidP="00A244AE">
      <w:pPr>
        <w:tabs>
          <w:tab w:val="left" w:pos="8080"/>
          <w:tab w:val="left" w:pos="8364"/>
        </w:tabs>
        <w:spacing w:before="240" w:after="240"/>
        <w:ind w:left="992" w:right="900"/>
        <w:contextualSpacing/>
        <w:jc w:val="both"/>
        <w:rPr>
          <w:rFonts w:ascii="Palatino Linotype" w:hAnsi="Palatino Linotype"/>
          <w:i/>
          <w:sz w:val="22"/>
          <w:szCs w:val="22"/>
          <w:lang w:val="es-ES_tradnl"/>
        </w:rPr>
      </w:pPr>
    </w:p>
    <w:p w:rsidR="00024C73" w:rsidRPr="00DA5F6E" w:rsidRDefault="00024C73" w:rsidP="00024C73">
      <w:pPr>
        <w:widowControl w:val="0"/>
        <w:autoSpaceDE w:val="0"/>
        <w:autoSpaceDN w:val="0"/>
        <w:adjustRightInd w:val="0"/>
        <w:spacing w:before="240" w:after="240" w:line="360" w:lineRule="auto"/>
        <w:ind w:right="567"/>
        <w:jc w:val="both"/>
        <w:rPr>
          <w:rFonts w:ascii="Palatino Linotype" w:hAnsi="Palatino Linotype" w:cs="Arial"/>
          <w:b/>
        </w:rPr>
      </w:pPr>
      <w:r w:rsidRPr="00DA5F6E">
        <w:rPr>
          <w:rFonts w:ascii="Palatino Linotype" w:hAnsi="Palatino Linotype" w:cs="Arial"/>
          <w:b/>
        </w:rPr>
        <w:t xml:space="preserve">b) Motivo de inconformidad: </w:t>
      </w:r>
    </w:p>
    <w:p w:rsidR="00F022F8" w:rsidRDefault="00F022F8" w:rsidP="00024C73">
      <w:pPr>
        <w:tabs>
          <w:tab w:val="left" w:pos="8080"/>
          <w:tab w:val="left" w:pos="8364"/>
        </w:tabs>
        <w:spacing w:before="240" w:after="240"/>
        <w:ind w:left="992" w:right="900"/>
        <w:contextualSpacing/>
        <w:jc w:val="both"/>
        <w:rPr>
          <w:rFonts w:ascii="Palatino Linotype" w:hAnsi="Palatino Linotype"/>
          <w:i/>
          <w:sz w:val="22"/>
          <w:szCs w:val="22"/>
          <w:lang w:val="es-ES_tradnl"/>
        </w:rPr>
      </w:pPr>
      <w:r w:rsidRPr="00F022F8">
        <w:rPr>
          <w:rFonts w:ascii="Palatino Linotype" w:hAnsi="Palatino Linotype"/>
          <w:i/>
          <w:sz w:val="22"/>
          <w:szCs w:val="22"/>
          <w:lang w:val="es-ES_tradnl"/>
        </w:rPr>
        <w:t>“</w:t>
      </w:r>
      <w:r w:rsidR="0018456A" w:rsidRPr="0018456A">
        <w:rPr>
          <w:rFonts w:ascii="Palatino Linotype" w:hAnsi="Palatino Linotype"/>
          <w:i/>
          <w:sz w:val="22"/>
          <w:szCs w:val="22"/>
          <w:lang w:val="es-ES_tradnl"/>
        </w:rPr>
        <w:t xml:space="preserve">el ayuntamiento de </w:t>
      </w:r>
      <w:proofErr w:type="spellStart"/>
      <w:r w:rsidR="0018456A" w:rsidRPr="0018456A">
        <w:rPr>
          <w:rFonts w:ascii="Palatino Linotype" w:hAnsi="Palatino Linotype"/>
          <w:i/>
          <w:sz w:val="22"/>
          <w:szCs w:val="22"/>
          <w:lang w:val="es-ES_tradnl"/>
        </w:rPr>
        <w:t>teoloyucan</w:t>
      </w:r>
      <w:proofErr w:type="spellEnd"/>
      <w:r w:rsidR="0018456A" w:rsidRPr="0018456A">
        <w:rPr>
          <w:rFonts w:ascii="Palatino Linotype" w:hAnsi="Palatino Linotype"/>
          <w:i/>
          <w:sz w:val="22"/>
          <w:szCs w:val="22"/>
          <w:lang w:val="es-ES_tradnl"/>
        </w:rPr>
        <w:t xml:space="preserve"> encabezado por </w:t>
      </w:r>
      <w:proofErr w:type="spellStart"/>
      <w:r w:rsidR="0018456A" w:rsidRPr="0018456A">
        <w:rPr>
          <w:rFonts w:ascii="Palatino Linotype" w:hAnsi="Palatino Linotype"/>
          <w:i/>
          <w:sz w:val="22"/>
          <w:szCs w:val="22"/>
          <w:lang w:val="es-ES_tradnl"/>
        </w:rPr>
        <w:t>gabriela</w:t>
      </w:r>
      <w:proofErr w:type="spellEnd"/>
      <w:r w:rsidR="0018456A" w:rsidRPr="0018456A">
        <w:rPr>
          <w:rFonts w:ascii="Palatino Linotype" w:hAnsi="Palatino Linotype"/>
          <w:i/>
          <w:sz w:val="22"/>
          <w:szCs w:val="22"/>
          <w:lang w:val="es-ES_tradnl"/>
        </w:rPr>
        <w:t xml:space="preserve"> contreras no da respuesta a las solicitudes</w:t>
      </w:r>
      <w:r w:rsidRPr="00F022F8">
        <w:rPr>
          <w:rFonts w:ascii="Palatino Linotype" w:hAnsi="Palatino Linotype"/>
          <w:i/>
          <w:sz w:val="22"/>
          <w:szCs w:val="22"/>
          <w:lang w:val="es-ES_tradnl"/>
        </w:rPr>
        <w:t>”</w:t>
      </w:r>
      <w:r w:rsidR="007D7E8D">
        <w:rPr>
          <w:rFonts w:ascii="Palatino Linotype" w:hAnsi="Palatino Linotype"/>
          <w:i/>
          <w:sz w:val="22"/>
          <w:szCs w:val="22"/>
          <w:lang w:val="es-ES_tradnl"/>
        </w:rPr>
        <w:t xml:space="preserve"> </w:t>
      </w:r>
      <w:r w:rsidR="00A25A7C">
        <w:rPr>
          <w:rFonts w:ascii="Palatino Linotype" w:hAnsi="Palatino Linotype"/>
          <w:i/>
          <w:sz w:val="22"/>
          <w:szCs w:val="22"/>
          <w:lang w:val="es-ES_tradnl"/>
        </w:rPr>
        <w:t>(S</w:t>
      </w:r>
      <w:r w:rsidRPr="00F022F8">
        <w:rPr>
          <w:rFonts w:ascii="Palatino Linotype" w:hAnsi="Palatino Linotype"/>
          <w:i/>
          <w:sz w:val="22"/>
          <w:szCs w:val="22"/>
          <w:lang w:val="es-ES_tradnl"/>
        </w:rPr>
        <w:t>ic)</w:t>
      </w:r>
    </w:p>
    <w:p w:rsidR="00F022F8" w:rsidRDefault="00F022F8" w:rsidP="00F022F8">
      <w:pPr>
        <w:tabs>
          <w:tab w:val="left" w:pos="8080"/>
          <w:tab w:val="left" w:pos="8364"/>
        </w:tabs>
        <w:spacing w:before="240" w:after="240"/>
        <w:ind w:right="900"/>
        <w:contextualSpacing/>
        <w:jc w:val="both"/>
        <w:rPr>
          <w:rFonts w:ascii="Palatino Linotype" w:hAnsi="Palatino Linotype"/>
          <w:i/>
          <w:sz w:val="22"/>
          <w:szCs w:val="22"/>
          <w:lang w:val="es-ES_tradnl"/>
        </w:rPr>
      </w:pPr>
    </w:p>
    <w:p w:rsidR="00A25A7C" w:rsidRDefault="00024C73" w:rsidP="00A25A7C">
      <w:pPr>
        <w:spacing w:before="240" w:after="240" w:line="360" w:lineRule="auto"/>
        <w:contextualSpacing/>
        <w:jc w:val="both"/>
        <w:rPr>
          <w:rFonts w:ascii="Palatino Linotype" w:eastAsia="Calibri" w:hAnsi="Palatino Linotype" w:cs="Arial"/>
        </w:rPr>
      </w:pPr>
      <w:r w:rsidRPr="00DA5F6E">
        <w:rPr>
          <w:rFonts w:ascii="Palatino Linotype" w:eastAsia="Calibri" w:hAnsi="Palatino Linotype" w:cs="Arial"/>
          <w:b/>
        </w:rPr>
        <w:t>4</w:t>
      </w:r>
      <w:r w:rsidR="00281D9C" w:rsidRPr="00DA5F6E">
        <w:rPr>
          <w:rFonts w:ascii="Palatino Linotype" w:eastAsia="Calibri" w:hAnsi="Palatino Linotype" w:cs="Arial"/>
          <w:b/>
        </w:rPr>
        <w:t xml:space="preserve">. </w:t>
      </w:r>
      <w:r w:rsidR="009220E0" w:rsidRPr="00DA5F6E">
        <w:rPr>
          <w:rFonts w:ascii="Palatino Linotype" w:eastAsia="Calibri" w:hAnsi="Palatino Linotype" w:cs="Arial"/>
          <w:b/>
        </w:rPr>
        <w:t xml:space="preserve">Turno. </w:t>
      </w:r>
      <w:r w:rsidR="009220E0" w:rsidRPr="009220E0">
        <w:rPr>
          <w:rFonts w:ascii="Palatino Linotype" w:eastAsia="Calibri" w:hAnsi="Palatino Linotype" w:cs="Arial"/>
        </w:rPr>
        <w:t>De conformidad con el artículo 185 fracción I de la Ley de Transparencia y Acceso a la Información Pública del Estado de México y Municipios vi</w:t>
      </w:r>
      <w:r w:rsidR="005A7A45">
        <w:rPr>
          <w:rFonts w:ascii="Palatino Linotype" w:eastAsia="Calibri" w:hAnsi="Palatino Linotype" w:cs="Arial"/>
        </w:rPr>
        <w:t>gen</w:t>
      </w:r>
      <w:r w:rsidR="00C316EA">
        <w:rPr>
          <w:rFonts w:ascii="Palatino Linotype" w:eastAsia="Calibri" w:hAnsi="Palatino Linotype" w:cs="Arial"/>
        </w:rPr>
        <w:t xml:space="preserve">te, el recurso de revisión </w:t>
      </w:r>
      <w:r w:rsidR="0018456A">
        <w:rPr>
          <w:rFonts w:ascii="Palatino Linotype" w:eastAsia="Calibri" w:hAnsi="Palatino Linotype" w:cs="Arial"/>
          <w:b/>
        </w:rPr>
        <w:t>04074</w:t>
      </w:r>
      <w:r w:rsidR="00BB6051" w:rsidRPr="00C316EA">
        <w:rPr>
          <w:rFonts w:ascii="Palatino Linotype" w:eastAsia="Calibri" w:hAnsi="Palatino Linotype" w:cs="Arial"/>
          <w:b/>
        </w:rPr>
        <w:t>/INFOEM/IP/RR/2021</w:t>
      </w:r>
      <w:r w:rsidR="009220E0" w:rsidRPr="009220E0">
        <w:rPr>
          <w:rFonts w:ascii="Palatino Linotype" w:eastAsia="Calibri" w:hAnsi="Palatino Linotype" w:cs="Arial"/>
        </w:rPr>
        <w:t xml:space="preserve"> se turnó por el sistema electrónico del Instituto de Transparencia, Acceso a la Información Pública y Protección de Datos Personales del Estado de México y Municipios, </w:t>
      </w:r>
      <w:r w:rsidR="00A244AE">
        <w:rPr>
          <w:rFonts w:ascii="Palatino Linotype" w:hAnsi="Palatino Linotype" w:cs="Arial"/>
        </w:rPr>
        <w:t>a la</w:t>
      </w:r>
      <w:r w:rsidR="00A244AE">
        <w:rPr>
          <w:rFonts w:ascii="Palatino Linotype" w:eastAsia="Calibri" w:hAnsi="Palatino Linotype" w:cs="Arial"/>
        </w:rPr>
        <w:t xml:space="preserve"> Comisionada</w:t>
      </w:r>
      <w:r w:rsidR="009220E0" w:rsidRPr="009220E0">
        <w:rPr>
          <w:rFonts w:ascii="Palatino Linotype" w:eastAsia="Calibri" w:hAnsi="Palatino Linotype" w:cs="Arial"/>
        </w:rPr>
        <w:t xml:space="preserve"> </w:t>
      </w:r>
      <w:r w:rsidR="00A244AE" w:rsidRPr="00C316EA">
        <w:rPr>
          <w:rFonts w:ascii="Palatino Linotype" w:eastAsia="Calibri" w:hAnsi="Palatino Linotype" w:cs="Arial"/>
          <w:b/>
        </w:rPr>
        <w:t>Guadalupe Ramírez Peña</w:t>
      </w:r>
      <w:r w:rsidR="00A25A7C">
        <w:rPr>
          <w:rFonts w:ascii="Palatino Linotype" w:eastAsia="Calibri" w:hAnsi="Palatino Linotype" w:cs="Arial"/>
        </w:rPr>
        <w:t xml:space="preserve">, </w:t>
      </w:r>
      <w:r w:rsidR="00A25A7C" w:rsidRPr="00A25A7C">
        <w:rPr>
          <w:rFonts w:ascii="Palatino Linotype" w:eastAsia="Calibri" w:hAnsi="Palatino Linotype" w:cs="Arial"/>
        </w:rPr>
        <w:t xml:space="preserve">para su análisis, estudio, elaboración del proyecto y </w:t>
      </w:r>
      <w:r w:rsidR="00A25A7C" w:rsidRPr="009F7D9F">
        <w:rPr>
          <w:rFonts w:ascii="Palatino Linotype" w:eastAsia="Calibri" w:hAnsi="Palatino Linotype" w:cs="Arial"/>
        </w:rPr>
        <w:t xml:space="preserve">presentación </w:t>
      </w:r>
      <w:r w:rsidR="00A25A7C">
        <w:rPr>
          <w:rFonts w:ascii="Palatino Linotype" w:eastAsia="Calibri" w:hAnsi="Palatino Linotype" w:cs="Arial"/>
        </w:rPr>
        <w:t>ante el Pleno de este Instituto.</w:t>
      </w:r>
    </w:p>
    <w:p w:rsidR="00240223" w:rsidRPr="00240223" w:rsidRDefault="00240223" w:rsidP="000F0BAC">
      <w:pPr>
        <w:widowControl w:val="0"/>
        <w:autoSpaceDE w:val="0"/>
        <w:autoSpaceDN w:val="0"/>
        <w:adjustRightInd w:val="0"/>
        <w:jc w:val="both"/>
        <w:rPr>
          <w:rFonts w:ascii="Palatino Linotype" w:hAnsi="Palatino Linotype" w:cs="Arial"/>
          <w:b/>
          <w:sz w:val="16"/>
          <w:szCs w:val="16"/>
        </w:rPr>
      </w:pPr>
    </w:p>
    <w:p w:rsidR="00A25A7C" w:rsidRPr="00553FFC" w:rsidRDefault="00024C73" w:rsidP="00A25A7C">
      <w:pPr>
        <w:spacing w:before="240" w:after="240" w:line="360" w:lineRule="auto"/>
        <w:jc w:val="both"/>
        <w:rPr>
          <w:rFonts w:ascii="Palatino Linotype" w:hAnsi="Palatino Linotype" w:cs="Arial"/>
        </w:rPr>
      </w:pPr>
      <w:r w:rsidRPr="00DA5F6E">
        <w:rPr>
          <w:rFonts w:ascii="Palatino Linotype" w:hAnsi="Palatino Linotype" w:cs="Arial"/>
          <w:b/>
        </w:rPr>
        <w:t>5</w:t>
      </w:r>
      <w:r w:rsidR="00A117A2" w:rsidRPr="00DA5F6E">
        <w:rPr>
          <w:rFonts w:ascii="Palatino Linotype" w:hAnsi="Palatino Linotype" w:cs="Arial"/>
          <w:b/>
        </w:rPr>
        <w:t>.</w:t>
      </w:r>
      <w:r w:rsidR="00A117A2" w:rsidRPr="00DA5F6E">
        <w:rPr>
          <w:rFonts w:ascii="Palatino Linotype" w:hAnsi="Palatino Linotype" w:cs="Arial"/>
          <w:b/>
          <w:i/>
        </w:rPr>
        <w:t xml:space="preserve"> </w:t>
      </w:r>
      <w:r w:rsidR="00A117A2" w:rsidRPr="00DA5F6E">
        <w:rPr>
          <w:rFonts w:ascii="Palatino Linotype" w:hAnsi="Palatino Linotype" w:cs="Arial"/>
          <w:b/>
        </w:rPr>
        <w:t>Admisión de</w:t>
      </w:r>
      <w:r w:rsidR="00A25A7C" w:rsidRPr="00DA5F6E">
        <w:rPr>
          <w:rFonts w:ascii="Palatino Linotype" w:hAnsi="Palatino Linotype" w:cs="Arial"/>
          <w:b/>
        </w:rPr>
        <w:t>l R</w:t>
      </w:r>
      <w:r w:rsidR="00A117A2" w:rsidRPr="00DA5F6E">
        <w:rPr>
          <w:rFonts w:ascii="Palatino Linotype" w:hAnsi="Palatino Linotype" w:cs="Arial"/>
          <w:b/>
        </w:rPr>
        <w:t>ecurso</w:t>
      </w:r>
      <w:r w:rsidR="00A25A7C" w:rsidRPr="00DA5F6E">
        <w:rPr>
          <w:rFonts w:ascii="Palatino Linotype" w:hAnsi="Palatino Linotype" w:cs="Arial"/>
          <w:b/>
        </w:rPr>
        <w:t>s de R</w:t>
      </w:r>
      <w:r w:rsidR="009220E0" w:rsidRPr="00DA5F6E">
        <w:rPr>
          <w:rFonts w:ascii="Palatino Linotype" w:hAnsi="Palatino Linotype" w:cs="Arial"/>
          <w:b/>
        </w:rPr>
        <w:t>evisión</w:t>
      </w:r>
      <w:r w:rsidR="00A117A2">
        <w:rPr>
          <w:rFonts w:ascii="Palatino Linotype" w:hAnsi="Palatino Linotype" w:cs="Arial"/>
          <w:b/>
          <w:sz w:val="28"/>
          <w:szCs w:val="28"/>
        </w:rPr>
        <w:t>.</w:t>
      </w:r>
      <w:r w:rsidR="00A117A2" w:rsidRPr="00C27EBD">
        <w:rPr>
          <w:rFonts w:ascii="Palatino Linotype" w:hAnsi="Palatino Linotype" w:cs="Arial"/>
          <w:sz w:val="28"/>
          <w:szCs w:val="28"/>
        </w:rPr>
        <w:t xml:space="preserve"> </w:t>
      </w:r>
      <w:r w:rsidR="00A25A7C" w:rsidRPr="00553FFC">
        <w:rPr>
          <w:rFonts w:ascii="Palatino Linotype" w:hAnsi="Palatino Linotype" w:cs="Arial"/>
          <w:szCs w:val="28"/>
        </w:rPr>
        <w:t>Con</w:t>
      </w:r>
      <w:r w:rsidR="00A25A7C" w:rsidRPr="00553FFC">
        <w:rPr>
          <w:rFonts w:ascii="Palatino Linotype" w:hAnsi="Palatino Linotype" w:cs="Arial"/>
        </w:rPr>
        <w:t xml:space="preserve"> fecha</w:t>
      </w:r>
      <w:r w:rsidR="0018456A">
        <w:rPr>
          <w:rFonts w:ascii="Palatino Linotype" w:hAnsi="Palatino Linotype" w:cs="Arial"/>
          <w:b/>
        </w:rPr>
        <w:t xml:space="preserve"> seis de septiembre</w:t>
      </w:r>
      <w:r w:rsidR="00A25A7C" w:rsidRPr="00553FFC">
        <w:rPr>
          <w:rFonts w:ascii="Palatino Linotype" w:hAnsi="Palatino Linotype" w:cs="Arial"/>
          <w:b/>
        </w:rPr>
        <w:t xml:space="preserve"> de</w:t>
      </w:r>
      <w:r w:rsidR="00BB6051">
        <w:rPr>
          <w:rFonts w:ascii="Palatino Linotype" w:hAnsi="Palatino Linotype" w:cs="Arial"/>
          <w:b/>
        </w:rPr>
        <w:t>l dos mil veintiuno</w:t>
      </w:r>
      <w:r w:rsidR="00A25A7C" w:rsidRPr="00553FFC">
        <w:rPr>
          <w:rFonts w:ascii="Palatino Linotype" w:hAnsi="Palatino Linotype" w:cs="Arial"/>
          <w:b/>
        </w:rPr>
        <w:t xml:space="preserve">, </w:t>
      </w:r>
      <w:r w:rsidR="00A25A7C" w:rsidRPr="00553FFC">
        <w:rPr>
          <w:rFonts w:ascii="Palatino Linotype" w:hAnsi="Palatino Linotype" w:cs="Arial"/>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rsidR="005A7A45" w:rsidRDefault="00247436" w:rsidP="00BB6051">
      <w:pPr>
        <w:spacing w:after="240" w:line="360" w:lineRule="auto"/>
        <w:contextualSpacing/>
        <w:jc w:val="both"/>
        <w:rPr>
          <w:rFonts w:ascii="Palatino Linotype" w:hAnsi="Palatino Linotype" w:cs="Arial"/>
        </w:rPr>
      </w:pPr>
      <w:r w:rsidRPr="00DA5F6E">
        <w:rPr>
          <w:rFonts w:ascii="Palatino Linotype" w:hAnsi="Palatino Linotype" w:cs="Arial"/>
          <w:b/>
        </w:rPr>
        <w:lastRenderedPageBreak/>
        <w:t>6.</w:t>
      </w:r>
      <w:r w:rsidR="00B11BDA" w:rsidRPr="00DA5F6E">
        <w:rPr>
          <w:rFonts w:ascii="Palatino Linotype" w:hAnsi="Palatino Linotype" w:cs="Arial"/>
        </w:rPr>
        <w:t xml:space="preserve"> </w:t>
      </w:r>
      <w:r w:rsidR="00B11BDA" w:rsidRPr="00DA5F6E">
        <w:rPr>
          <w:rFonts w:ascii="Palatino Linotype" w:hAnsi="Palatino Linotype" w:cs="Arial"/>
          <w:b/>
        </w:rPr>
        <w:t>Manifestaciones</w:t>
      </w:r>
      <w:r w:rsidR="00B11BDA">
        <w:rPr>
          <w:rFonts w:ascii="Palatino Linotype" w:hAnsi="Palatino Linotype" w:cs="Arial"/>
        </w:rPr>
        <w:t xml:space="preserve">. De las constancias que integran el expediente en </w:t>
      </w:r>
      <w:r w:rsidR="005A7A45">
        <w:rPr>
          <w:rFonts w:ascii="Palatino Linotype" w:hAnsi="Palatino Linotype" w:cs="Arial"/>
        </w:rPr>
        <w:t xml:space="preserve">que se actúa se advierte que la parte recurrente </w:t>
      </w:r>
      <w:r w:rsidR="00A244AE">
        <w:rPr>
          <w:rFonts w:ascii="Palatino Linotype" w:hAnsi="Palatino Linotype" w:cs="Arial"/>
        </w:rPr>
        <w:t>fue omisa en presentar alegatos o manifestación alguna.</w:t>
      </w:r>
    </w:p>
    <w:p w:rsidR="00BB6051" w:rsidRDefault="00BB6051" w:rsidP="00B11BDA">
      <w:pPr>
        <w:spacing w:after="240" w:line="360" w:lineRule="auto"/>
        <w:contextualSpacing/>
        <w:jc w:val="both"/>
        <w:rPr>
          <w:rFonts w:ascii="Palatino Linotype" w:hAnsi="Palatino Linotype" w:cs="Arial"/>
        </w:rPr>
      </w:pPr>
    </w:p>
    <w:p w:rsidR="00BB6051" w:rsidRPr="00A659D6" w:rsidRDefault="005A7A45" w:rsidP="00A659D6">
      <w:pPr>
        <w:spacing w:after="240" w:line="360" w:lineRule="auto"/>
        <w:contextualSpacing/>
        <w:jc w:val="both"/>
        <w:rPr>
          <w:rFonts w:ascii="Palatino Linotype" w:hAnsi="Palatino Linotype" w:cs="Arial"/>
        </w:rPr>
      </w:pPr>
      <w:r w:rsidRPr="00A659D6">
        <w:rPr>
          <w:rFonts w:ascii="Palatino Linotype" w:hAnsi="Palatino Linotype" w:cs="Arial"/>
        </w:rPr>
        <w:t>Por su par</w:t>
      </w:r>
      <w:r w:rsidR="00684120" w:rsidRPr="00A659D6">
        <w:rPr>
          <w:rFonts w:ascii="Palatino Linotype" w:hAnsi="Palatino Linotype" w:cs="Arial"/>
        </w:rPr>
        <w:t>te el Su</w:t>
      </w:r>
      <w:r w:rsidR="00BB6051" w:rsidRPr="00A659D6">
        <w:rPr>
          <w:rFonts w:ascii="Palatino Linotype" w:hAnsi="Palatino Linotype" w:cs="Arial"/>
        </w:rPr>
        <w:t>jeto Obligado en fecha</w:t>
      </w:r>
      <w:r w:rsidR="00C316EA" w:rsidRPr="00A659D6">
        <w:rPr>
          <w:rFonts w:ascii="Palatino Linotype" w:hAnsi="Palatino Linotype" w:cs="Arial"/>
        </w:rPr>
        <w:t xml:space="preserve"> </w:t>
      </w:r>
      <w:r w:rsidR="0018456A">
        <w:rPr>
          <w:rFonts w:ascii="Palatino Linotype" w:hAnsi="Palatino Linotype" w:cs="Arial"/>
        </w:rPr>
        <w:t>veintisiete</w:t>
      </w:r>
      <w:r w:rsidR="00BB6051" w:rsidRPr="00A659D6">
        <w:rPr>
          <w:rFonts w:ascii="Palatino Linotype" w:hAnsi="Palatino Linotype" w:cs="Arial"/>
        </w:rPr>
        <w:t xml:space="preserve"> </w:t>
      </w:r>
      <w:r w:rsidR="00761467">
        <w:rPr>
          <w:rFonts w:ascii="Palatino Linotype" w:hAnsi="Palatino Linotype" w:cs="Arial"/>
        </w:rPr>
        <w:t xml:space="preserve">de septiembre </w:t>
      </w:r>
      <w:r w:rsidR="00684120" w:rsidRPr="00A659D6">
        <w:rPr>
          <w:rFonts w:ascii="Palatino Linotype" w:hAnsi="Palatino Linotype" w:cs="Arial"/>
        </w:rPr>
        <w:t xml:space="preserve">del año </w:t>
      </w:r>
      <w:r w:rsidR="00BB6051" w:rsidRPr="00A659D6">
        <w:rPr>
          <w:rFonts w:ascii="Palatino Linotype" w:hAnsi="Palatino Linotype" w:cs="Arial"/>
        </w:rPr>
        <w:t>dos mil veintiuno,</w:t>
      </w:r>
      <w:r w:rsidR="0018456A">
        <w:rPr>
          <w:rFonts w:ascii="Palatino Linotype" w:hAnsi="Palatino Linotype" w:cs="Arial"/>
        </w:rPr>
        <w:t xml:space="preserve"> remitió el archivo electrónico</w:t>
      </w:r>
      <w:r w:rsidR="00684120" w:rsidRPr="00A659D6">
        <w:rPr>
          <w:rFonts w:ascii="Palatino Linotype" w:hAnsi="Palatino Linotype" w:cs="Arial"/>
        </w:rPr>
        <w:t xml:space="preserve"> siguientes:</w:t>
      </w:r>
      <w:r w:rsidR="00C316EA" w:rsidRPr="00A659D6">
        <w:rPr>
          <w:rFonts w:ascii="Palatino Linotype" w:hAnsi="Palatino Linotype" w:cs="Arial"/>
        </w:rPr>
        <w:t xml:space="preserve"> “</w:t>
      </w:r>
      <w:hyperlink r:id="rId8" w:history="1">
        <w:r w:rsidR="0018456A" w:rsidRPr="0018456A">
          <w:rPr>
            <w:rFonts w:ascii="Palatino Linotype" w:hAnsi="Palatino Linotype"/>
          </w:rPr>
          <w:t>INFORME 322.pdf</w:t>
        </w:r>
      </w:hyperlink>
      <w:r w:rsidR="00A659D6" w:rsidRPr="00A659D6">
        <w:rPr>
          <w:rFonts w:ascii="Palatino Linotype" w:hAnsi="Palatino Linotype" w:cs="Arial"/>
        </w:rPr>
        <w:t>”</w:t>
      </w:r>
      <w:r w:rsidR="00D514E6" w:rsidRPr="00A659D6">
        <w:rPr>
          <w:rFonts w:ascii="Palatino Linotype" w:hAnsi="Palatino Linotype" w:cs="Arial"/>
        </w:rPr>
        <w:t xml:space="preserve">, </w:t>
      </w:r>
      <w:r w:rsidR="0018456A">
        <w:rPr>
          <w:rFonts w:ascii="Palatino Linotype" w:hAnsi="Palatino Linotype" w:cs="Arial"/>
        </w:rPr>
        <w:t>archivo</w:t>
      </w:r>
      <w:r w:rsidR="00BB6051">
        <w:rPr>
          <w:rFonts w:ascii="Palatino Linotype" w:hAnsi="Palatino Linotype" w:cs="Arial"/>
        </w:rPr>
        <w:t xml:space="preserve"> electró</w:t>
      </w:r>
      <w:r w:rsidR="0018456A">
        <w:rPr>
          <w:rFonts w:ascii="Palatino Linotype" w:hAnsi="Palatino Linotype" w:cs="Arial"/>
        </w:rPr>
        <w:t>nico que en fecha veintinueve</w:t>
      </w:r>
      <w:r w:rsidR="00A244AE">
        <w:rPr>
          <w:rFonts w:ascii="Palatino Linotype" w:hAnsi="Palatino Linotype" w:cs="Arial"/>
        </w:rPr>
        <w:t xml:space="preserve"> de septiembre</w:t>
      </w:r>
      <w:r w:rsidR="009B0FED">
        <w:rPr>
          <w:rFonts w:ascii="Palatino Linotype" w:hAnsi="Palatino Linotype" w:cs="Arial"/>
        </w:rPr>
        <w:t xml:space="preserve"> de</w:t>
      </w:r>
      <w:r w:rsidR="0018456A">
        <w:rPr>
          <w:rFonts w:ascii="Palatino Linotype" w:hAnsi="Palatino Linotype" w:cs="Arial"/>
        </w:rPr>
        <w:t>l dos mil veintiuno, se puso</w:t>
      </w:r>
      <w:r w:rsidR="00BB6051">
        <w:rPr>
          <w:rFonts w:ascii="Palatino Linotype" w:hAnsi="Palatino Linotype" w:cs="Arial"/>
        </w:rPr>
        <w:t xml:space="preserve"> a la vista del recurrente, </w:t>
      </w:r>
      <w:r w:rsidR="00BB6051" w:rsidRPr="00A659D6">
        <w:rPr>
          <w:rFonts w:ascii="Palatino Linotype" w:hAnsi="Palatino Linotype" w:cs="Arial"/>
        </w:rPr>
        <w:t>en términos de la fracción III del artículo 185 de la Ley de Transparencia y Acceso a la Información Pública del Estado de México y Municipios</w:t>
      </w:r>
      <w:r w:rsidR="00BB6051">
        <w:rPr>
          <w:rFonts w:ascii="Palatino Linotype" w:hAnsi="Palatino Linotype" w:cs="Arial"/>
        </w:rPr>
        <w:t>; para que en el término de tres días manifestara lo que a su derecho convenga respecto de la modificación a la falta de respuesta; sin que el recurrente hiciera manifestación alguna.</w:t>
      </w:r>
    </w:p>
    <w:p w:rsidR="009B0FED" w:rsidRDefault="009B0FED" w:rsidP="00BB6051">
      <w:pPr>
        <w:spacing w:line="360" w:lineRule="auto"/>
        <w:jc w:val="both"/>
        <w:rPr>
          <w:rFonts w:ascii="Palatino Linotype" w:hAnsi="Palatino Linotype" w:cs="Arial"/>
        </w:rPr>
      </w:pPr>
    </w:p>
    <w:p w:rsidR="00BF6E92" w:rsidRDefault="00A659D6" w:rsidP="00BF6E92">
      <w:pPr>
        <w:spacing w:before="240" w:after="240" w:line="360" w:lineRule="auto"/>
        <w:contextualSpacing/>
        <w:jc w:val="both"/>
        <w:rPr>
          <w:rFonts w:ascii="Palatino Linotype" w:hAnsi="Palatino Linotype"/>
        </w:rPr>
      </w:pPr>
      <w:r>
        <w:rPr>
          <w:rFonts w:ascii="Palatino Linotype" w:hAnsi="Palatino Linotype" w:cs="Arial"/>
          <w:b/>
        </w:rPr>
        <w:t>7</w:t>
      </w:r>
      <w:r w:rsidR="009C2DFF" w:rsidRPr="00DA5F6E">
        <w:rPr>
          <w:rFonts w:ascii="Palatino Linotype" w:hAnsi="Palatino Linotype" w:cs="Arial"/>
          <w:b/>
        </w:rPr>
        <w:t>.</w:t>
      </w:r>
      <w:r w:rsidR="00CE2C0A" w:rsidRPr="00DA5F6E">
        <w:rPr>
          <w:rFonts w:ascii="Palatino Linotype" w:hAnsi="Palatino Linotype" w:cs="Arial"/>
          <w:b/>
        </w:rPr>
        <w:t xml:space="preserve"> </w:t>
      </w:r>
      <w:r w:rsidR="00E92B34" w:rsidRPr="00DA5F6E">
        <w:rPr>
          <w:rFonts w:ascii="Palatino Linotype" w:hAnsi="Palatino Linotype" w:cs="Arial"/>
          <w:b/>
        </w:rPr>
        <w:t>Cierre de Instrucción</w:t>
      </w:r>
      <w:r w:rsidR="00E92B34" w:rsidRPr="003C3E95">
        <w:rPr>
          <w:rFonts w:ascii="Palatino Linotype" w:hAnsi="Palatino Linotype" w:cs="Arial"/>
          <w:b/>
          <w:sz w:val="28"/>
          <w:szCs w:val="28"/>
        </w:rPr>
        <w:t>.</w:t>
      </w:r>
      <w:r w:rsidR="00E92B34" w:rsidRPr="003C3E95">
        <w:rPr>
          <w:rFonts w:ascii="Palatino Linotype" w:hAnsi="Palatino Linotype" w:cs="Arial"/>
        </w:rPr>
        <w:t xml:space="preserve"> </w:t>
      </w:r>
      <w:r w:rsidR="00851008" w:rsidRPr="003C3E95">
        <w:rPr>
          <w:rFonts w:ascii="Palatino Linotype" w:hAnsi="Palatino Linotype" w:cs="Arial"/>
        </w:rPr>
        <w:t xml:space="preserve">En </w:t>
      </w:r>
      <w:r w:rsidR="006E32CE" w:rsidRPr="003C3E95">
        <w:rPr>
          <w:rFonts w:ascii="Palatino Linotype" w:hAnsi="Palatino Linotype" w:cs="Arial"/>
        </w:rPr>
        <w:t xml:space="preserve">fecha </w:t>
      </w:r>
      <w:r>
        <w:rPr>
          <w:rFonts w:ascii="Palatino Linotype" w:hAnsi="Palatino Linotype" w:cs="Arial"/>
          <w:b/>
        </w:rPr>
        <w:t>cinco</w:t>
      </w:r>
      <w:r w:rsidR="00652EC3" w:rsidRPr="003C3E95">
        <w:rPr>
          <w:rFonts w:ascii="Palatino Linotype" w:hAnsi="Palatino Linotype" w:cs="Arial"/>
          <w:b/>
        </w:rPr>
        <w:t xml:space="preserve"> </w:t>
      </w:r>
      <w:r w:rsidR="009C2DFF" w:rsidRPr="003C3E95">
        <w:rPr>
          <w:rFonts w:ascii="Palatino Linotype" w:hAnsi="Palatino Linotype" w:cs="Arial"/>
          <w:b/>
        </w:rPr>
        <w:t xml:space="preserve">de </w:t>
      </w:r>
      <w:r>
        <w:rPr>
          <w:rFonts w:ascii="Palatino Linotype" w:hAnsi="Palatino Linotype" w:cs="Arial"/>
          <w:b/>
        </w:rPr>
        <w:t>octubre</w:t>
      </w:r>
      <w:r w:rsidR="00612C03" w:rsidRPr="003C3E95">
        <w:rPr>
          <w:rFonts w:ascii="Palatino Linotype" w:hAnsi="Palatino Linotype" w:cs="Arial"/>
          <w:b/>
        </w:rPr>
        <w:t xml:space="preserve"> </w:t>
      </w:r>
      <w:r w:rsidR="002A0404" w:rsidRPr="003C3E95">
        <w:rPr>
          <w:rFonts w:ascii="Palatino Linotype" w:hAnsi="Palatino Linotype" w:cs="Arial"/>
          <w:b/>
        </w:rPr>
        <w:t>de</w:t>
      </w:r>
      <w:r w:rsidR="004F365E">
        <w:rPr>
          <w:rFonts w:ascii="Palatino Linotype" w:hAnsi="Palatino Linotype" w:cs="Arial"/>
          <w:b/>
        </w:rPr>
        <w:t>l</w:t>
      </w:r>
      <w:r w:rsidR="002A0404" w:rsidRPr="003C3E95">
        <w:rPr>
          <w:rFonts w:ascii="Palatino Linotype" w:hAnsi="Palatino Linotype" w:cs="Arial"/>
          <w:b/>
        </w:rPr>
        <w:t xml:space="preserve"> </w:t>
      </w:r>
      <w:r w:rsidR="004F365E">
        <w:rPr>
          <w:rFonts w:ascii="Palatino Linotype" w:hAnsi="Palatino Linotype" w:cs="Arial"/>
          <w:b/>
        </w:rPr>
        <w:t>dos mil veintiuno</w:t>
      </w:r>
      <w:r w:rsidR="00BF6E92">
        <w:rPr>
          <w:rFonts w:ascii="Palatino Linotype" w:hAnsi="Palatino Linotype" w:cs="Arial"/>
          <w:b/>
        </w:rPr>
        <w:t>,</w:t>
      </w:r>
      <w:r w:rsidR="00E80302" w:rsidRPr="003C3E95">
        <w:rPr>
          <w:rFonts w:ascii="Palatino Linotype" w:hAnsi="Palatino Linotype" w:cs="Arial"/>
        </w:rPr>
        <w:t xml:space="preserve"> </w:t>
      </w:r>
      <w:r>
        <w:rPr>
          <w:rFonts w:ascii="Palatino Linotype" w:hAnsi="Palatino Linotype"/>
        </w:rPr>
        <w:t>la</w:t>
      </w:r>
      <w:r w:rsidR="00BF6E92" w:rsidRPr="007F1F39">
        <w:rPr>
          <w:rFonts w:ascii="Palatino Linotype" w:hAnsi="Palatino Linotype"/>
        </w:rPr>
        <w:t xml:space="preserve"> </w:t>
      </w:r>
      <w:r>
        <w:rPr>
          <w:rFonts w:ascii="Palatino Linotype" w:hAnsi="Palatino Linotype"/>
        </w:rPr>
        <w:t>Comisionada</w:t>
      </w:r>
      <w:r w:rsidR="00BF6E92">
        <w:rPr>
          <w:rFonts w:ascii="Palatino Linotype" w:hAnsi="Palatino Linotype"/>
        </w:rPr>
        <w:t xml:space="preserve"> ponente determinó el cierre de instrucció</w:t>
      </w:r>
      <w:r w:rsidR="004F365E">
        <w:rPr>
          <w:rFonts w:ascii="Palatino Linotype" w:hAnsi="Palatino Linotype"/>
        </w:rPr>
        <w:t>n en términos de la fracción VI</w:t>
      </w:r>
      <w:r w:rsidR="00BF6E92">
        <w:rPr>
          <w:rFonts w:ascii="Palatino Linotype" w:hAnsi="Palatino Linotype"/>
        </w:rPr>
        <w:t xml:space="preserve"> del artículo 185 de la Ley de Transparencia y Acceso a la información Pública del Estado de México y Municipios.</w:t>
      </w:r>
    </w:p>
    <w:p w:rsidR="00787441" w:rsidRPr="00FA5154" w:rsidRDefault="003A0E9F" w:rsidP="00787441">
      <w:pPr>
        <w:spacing w:before="240" w:after="240" w:line="360" w:lineRule="auto"/>
        <w:jc w:val="center"/>
        <w:rPr>
          <w:rFonts w:ascii="Palatino Linotype" w:hAnsi="Palatino Linotype"/>
          <w:b/>
          <w:bCs/>
          <w:spacing w:val="60"/>
          <w:sz w:val="28"/>
          <w:szCs w:val="28"/>
          <w:lang w:val="es-ES_tradnl"/>
        </w:rPr>
      </w:pPr>
      <w:r>
        <w:rPr>
          <w:rFonts w:ascii="Palatino Linotype" w:hAnsi="Palatino Linotype"/>
          <w:b/>
          <w:bCs/>
          <w:spacing w:val="60"/>
          <w:sz w:val="28"/>
          <w:szCs w:val="28"/>
          <w:lang w:val="es-ES_tradnl"/>
        </w:rPr>
        <w:t>II.</w:t>
      </w:r>
      <w:r w:rsidR="00787441" w:rsidRPr="00FA5154">
        <w:rPr>
          <w:rFonts w:ascii="Palatino Linotype" w:hAnsi="Palatino Linotype"/>
          <w:b/>
          <w:bCs/>
          <w:spacing w:val="60"/>
          <w:sz w:val="28"/>
          <w:szCs w:val="28"/>
          <w:lang w:val="es-ES_tradnl"/>
        </w:rPr>
        <w:t>CONSIDERANDO</w:t>
      </w:r>
    </w:p>
    <w:p w:rsidR="00487829" w:rsidRPr="006B1696" w:rsidRDefault="00B66773" w:rsidP="00487829">
      <w:pPr>
        <w:spacing w:before="240" w:after="240" w:line="360" w:lineRule="auto"/>
        <w:jc w:val="both"/>
        <w:rPr>
          <w:rFonts w:ascii="Palatino Linotype" w:hAnsi="Palatino Linotype"/>
          <w:color w:val="222222"/>
          <w:shd w:val="clear" w:color="auto" w:fill="FFFFFF"/>
        </w:rPr>
      </w:pPr>
      <w:r w:rsidRPr="00FA5154">
        <w:rPr>
          <w:rFonts w:ascii="Palatino Linotype" w:hAnsi="Palatino Linotype" w:cs="Arial"/>
          <w:b/>
        </w:rPr>
        <w:t>Primero</w:t>
      </w:r>
      <w:r w:rsidR="00300932" w:rsidRPr="00FA5154">
        <w:rPr>
          <w:rFonts w:ascii="Palatino Linotype" w:hAnsi="Palatino Linotype" w:cs="Arial"/>
          <w:b/>
        </w:rPr>
        <w:t>. Competencia.</w:t>
      </w:r>
      <w:r w:rsidR="00300932" w:rsidRPr="00300932">
        <w:rPr>
          <w:rFonts w:ascii="Palatino Linotype" w:hAnsi="Palatino Linotype" w:cs="Arial"/>
          <w:b/>
        </w:rPr>
        <w:t xml:space="preserve"> </w:t>
      </w:r>
      <w:r w:rsidR="00487829" w:rsidRPr="00A362EC">
        <w:rPr>
          <w:rFonts w:ascii="Palatino Linotype" w:hAnsi="Palatino Linotype"/>
          <w:color w:val="2222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w:t>
      </w:r>
      <w:r w:rsidR="0000739C">
        <w:rPr>
          <w:rFonts w:ascii="Palatino Linotype" w:hAnsi="Palatino Linotype"/>
          <w:color w:val="222222"/>
          <w:shd w:val="clear" w:color="auto" w:fill="FFFFFF"/>
        </w:rPr>
        <w:t>s Unidos Mexicanos; 5, párrafos</w:t>
      </w:r>
      <w:r w:rsidR="0000739C" w:rsidRPr="0000739C">
        <w:rPr>
          <w:rFonts w:ascii="Palatino Linotype" w:hAnsi="Palatino Linotype"/>
          <w:color w:val="222222"/>
          <w:shd w:val="clear" w:color="auto" w:fill="FFFFFF"/>
        </w:rPr>
        <w:t xml:space="preserve"> </w:t>
      </w:r>
      <w:r w:rsidR="00A659D6">
        <w:rPr>
          <w:rFonts w:ascii="Palatino Linotype" w:hAnsi="Palatino Linotype"/>
          <w:color w:val="222222"/>
          <w:shd w:val="clear" w:color="auto" w:fill="FFFFFF"/>
        </w:rPr>
        <w:t xml:space="preserve">trigésimo, </w:t>
      </w:r>
      <w:r w:rsidR="009B0FED">
        <w:rPr>
          <w:rFonts w:ascii="Palatino Linotype" w:hAnsi="Palatino Linotype"/>
          <w:color w:val="222222"/>
          <w:shd w:val="clear" w:color="auto" w:fill="FFFFFF"/>
        </w:rPr>
        <w:t>trigésimos primero</w:t>
      </w:r>
      <w:r w:rsidR="00A659D6">
        <w:rPr>
          <w:rFonts w:ascii="Palatino Linotype" w:hAnsi="Palatino Linotype"/>
          <w:color w:val="222222"/>
          <w:shd w:val="clear" w:color="auto" w:fill="FFFFFF"/>
        </w:rPr>
        <w:t xml:space="preserve"> y trigésimo segundo</w:t>
      </w:r>
      <w:r w:rsidR="00487829" w:rsidRPr="00A362EC">
        <w:rPr>
          <w:rFonts w:ascii="Palatino Linotype" w:hAnsi="Palatino Linotype"/>
          <w:color w:val="222222"/>
          <w:shd w:val="clear" w:color="auto" w:fill="FFFFFF"/>
        </w:rPr>
        <w:t xml:space="preserve">, fracciones  IV y V; de la Constitución Política del Estado Libre y Soberano de México; 1, 2, fracción II; 13,  29, 36, fracciones I y II; 176, 178, 179, 181 párrafo tercero y 185 </w:t>
      </w:r>
      <w:r w:rsidR="00487829" w:rsidRPr="00A362EC">
        <w:rPr>
          <w:rFonts w:ascii="Palatino Linotype" w:hAnsi="Palatino Linotype"/>
          <w:color w:val="222222"/>
          <w:shd w:val="clear" w:color="auto" w:fill="FFFFFF"/>
        </w:rPr>
        <w:lastRenderedPageBreak/>
        <w:t>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8A328B" w:rsidRPr="008A328B" w:rsidRDefault="00B66773" w:rsidP="008A328B">
      <w:pPr>
        <w:spacing w:before="240" w:after="240" w:line="360" w:lineRule="auto"/>
        <w:jc w:val="both"/>
        <w:rPr>
          <w:rFonts w:ascii="Palatino Linotype" w:eastAsia="Calibri" w:hAnsi="Palatino Linotype" w:cs="Arial"/>
          <w:lang w:val="es-MX" w:eastAsia="en-US"/>
        </w:rPr>
      </w:pPr>
      <w:r w:rsidRPr="00FA5154">
        <w:rPr>
          <w:rFonts w:ascii="Palatino Linotype" w:hAnsi="Palatino Linotype" w:cs="Arial"/>
          <w:b/>
        </w:rPr>
        <w:t>Segundo</w:t>
      </w:r>
      <w:r w:rsidR="00300932" w:rsidRPr="00FA5154">
        <w:rPr>
          <w:rFonts w:ascii="Palatino Linotype" w:hAnsi="Palatino Linotype" w:cs="Arial"/>
          <w:b/>
        </w:rPr>
        <w:t>. Oportunidad y Procedibilidad del Recurso de Revisión</w:t>
      </w:r>
      <w:r w:rsidR="00300932" w:rsidRPr="00415B05">
        <w:rPr>
          <w:rFonts w:ascii="Palatino Linotype" w:hAnsi="Palatino Linotype" w:cs="Arial"/>
          <w:b/>
          <w:sz w:val="28"/>
          <w:szCs w:val="28"/>
        </w:rPr>
        <w:t>.</w:t>
      </w:r>
      <w:r w:rsidR="00300932" w:rsidRPr="00415B05">
        <w:rPr>
          <w:rFonts w:ascii="Palatino Linotype" w:hAnsi="Palatino Linotype" w:cs="Arial"/>
          <w:b/>
        </w:rPr>
        <w:t xml:space="preserve"> </w:t>
      </w:r>
      <w:r w:rsidR="008A328B" w:rsidRPr="008A328B">
        <w:rPr>
          <w:rFonts w:ascii="Palatino Linotype" w:hAnsi="Palatino Linotype" w:cs="Arial"/>
        </w:rPr>
        <w:t>Por</w:t>
      </w:r>
      <w:r w:rsidR="00F235C0">
        <w:rPr>
          <w:rFonts w:ascii="Palatino Linotype" w:hAnsi="Palatino Linotype" w:cs="Arial"/>
        </w:rPr>
        <w:t xml:space="preserve"> cuanto hace a la oportunidad del</w:t>
      </w:r>
      <w:r w:rsidR="00707A6E">
        <w:rPr>
          <w:rFonts w:ascii="Palatino Linotype" w:hAnsi="Palatino Linotype" w:cs="Arial"/>
        </w:rPr>
        <w:t xml:space="preserve"> </w:t>
      </w:r>
      <w:r w:rsidR="008A328B" w:rsidRPr="008A328B">
        <w:rPr>
          <w:rFonts w:ascii="Palatino Linotype" w:hAnsi="Palatino Linotype" w:cs="Arial"/>
        </w:rPr>
        <w:t>recurso de revisión</w:t>
      </w:r>
      <w:r w:rsidR="008A328B" w:rsidRPr="008A328B">
        <w:rPr>
          <w:rFonts w:ascii="Palatino Linotype" w:hAnsi="Palatino Linotype" w:cs="Arial"/>
          <w:b/>
        </w:rPr>
        <w:t xml:space="preserve"> </w:t>
      </w:r>
      <w:r w:rsidR="008A328B" w:rsidRPr="008A328B">
        <w:rPr>
          <w:rFonts w:ascii="Palatino Linotype" w:eastAsia="Calibri" w:hAnsi="Palatino Linotype" w:cs="Arial"/>
          <w:lang w:val="es-MX" w:eastAsia="en-US"/>
        </w:rPr>
        <w:t xml:space="preserve">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w:t>
      </w:r>
      <w:r w:rsidR="00F235C0">
        <w:rPr>
          <w:rFonts w:ascii="Palatino Linotype" w:eastAsia="Calibri" w:hAnsi="Palatino Linotype" w:cs="Arial"/>
          <w:lang w:val="es-MX" w:eastAsia="en-US"/>
        </w:rPr>
        <w:t>revisión en cualquier momento.</w:t>
      </w:r>
    </w:p>
    <w:p w:rsidR="008A328B" w:rsidRPr="008A328B" w:rsidRDefault="008A328B" w:rsidP="008A328B">
      <w:pPr>
        <w:spacing w:before="240" w:after="240" w:line="360" w:lineRule="auto"/>
        <w:jc w:val="both"/>
        <w:rPr>
          <w:rFonts w:ascii="Palatino Linotype" w:eastAsia="Calibri" w:hAnsi="Palatino Linotype" w:cs="Arial"/>
          <w:lang w:val="es-MX" w:eastAsia="en-US"/>
        </w:rPr>
      </w:pPr>
      <w:r w:rsidRPr="008A328B">
        <w:rPr>
          <w:rFonts w:ascii="Palatino Linotype" w:eastAsia="Calibri" w:hAnsi="Palatino Linotype" w:cs="Arial"/>
          <w:lang w:val="es-MX" w:eastAsia="en-US"/>
        </w:rPr>
        <w:t xml:space="preserve">Derivado de lo anterior, se constituye la figura jurídica de la </w:t>
      </w:r>
      <w:r w:rsidRPr="008A328B">
        <w:rPr>
          <w:rFonts w:ascii="Palatino Linotype" w:eastAsia="Calibri" w:hAnsi="Palatino Linotype" w:cs="Arial"/>
          <w:b/>
          <w:lang w:val="es-MX" w:eastAsia="en-US"/>
        </w:rPr>
        <w:t>NEGATIVA FICTA</w:t>
      </w:r>
      <w:r w:rsidRPr="008A328B">
        <w:rPr>
          <w:rFonts w:ascii="Palatino Linotype" w:eastAsia="Calibri" w:hAnsi="Palatino Linotype" w:cs="Arial"/>
          <w:lang w:val="es-MX" w:eastAsia="en-US"/>
        </w:rPr>
        <w:t>, cuya esencia consiste en atribuir un efecto negativo al silencio de la autoridad administrativa frente a las instancias y solicitudes que hagan los particulares.</w:t>
      </w:r>
    </w:p>
    <w:p w:rsidR="008A328B" w:rsidRPr="008A328B" w:rsidRDefault="008A328B" w:rsidP="008A328B">
      <w:pPr>
        <w:spacing w:before="240" w:after="240" w:line="360" w:lineRule="auto"/>
        <w:jc w:val="both"/>
        <w:rPr>
          <w:rFonts w:ascii="Palatino Linotype" w:eastAsia="Calibri" w:hAnsi="Palatino Linotype" w:cs="Arial"/>
          <w:lang w:val="es-MX" w:eastAsia="en-US"/>
        </w:rPr>
      </w:pPr>
      <w:r w:rsidRPr="008A328B">
        <w:rPr>
          <w:rFonts w:ascii="Palatino Linotype" w:eastAsia="Calibri" w:hAnsi="Palatino Linotype" w:cs="Arial"/>
          <w:lang w:val="es-MX" w:eastAsia="en-US"/>
        </w:rPr>
        <w:t xml:space="preserve">De tal manera, en </w:t>
      </w:r>
      <w:r w:rsidR="00F235C0">
        <w:rPr>
          <w:rFonts w:ascii="Palatino Linotype" w:eastAsia="Calibri" w:hAnsi="Palatino Linotype" w:cs="Arial"/>
          <w:lang w:val="es-MX" w:eastAsia="en-US"/>
        </w:rPr>
        <w:t>el</w:t>
      </w:r>
      <w:r w:rsidR="00B9383D">
        <w:rPr>
          <w:rFonts w:ascii="Palatino Linotype" w:eastAsia="Calibri" w:hAnsi="Palatino Linotype" w:cs="Arial"/>
          <w:lang w:val="es-MX" w:eastAsia="en-US"/>
        </w:rPr>
        <w:t xml:space="preserve"> </w:t>
      </w:r>
      <w:r w:rsidRPr="008A328B">
        <w:rPr>
          <w:rFonts w:ascii="Palatino Linotype" w:eastAsia="Calibri" w:hAnsi="Palatino Linotype" w:cs="Arial"/>
          <w:lang w:val="es-MX" w:eastAsia="en-US"/>
        </w:rPr>
        <w:t xml:space="preserve">presente recurso de revisión se actualizó la negativa ficta por parte del </w:t>
      </w:r>
      <w:r w:rsidRPr="008A328B">
        <w:rPr>
          <w:rFonts w:ascii="Palatino Linotype" w:eastAsia="Calibri" w:hAnsi="Palatino Linotype" w:cs="Arial"/>
          <w:b/>
          <w:lang w:val="es-MX" w:eastAsia="en-US"/>
        </w:rPr>
        <w:t>SUJETO OBLIGADO</w:t>
      </w:r>
      <w:r w:rsidRPr="008A328B">
        <w:rPr>
          <w:rFonts w:ascii="Palatino Linotype" w:eastAsia="Calibri" w:hAnsi="Palatino Linotype" w:cs="Arial"/>
          <w:lang w:val="es-MX" w:eastAsia="en-US"/>
        </w:rPr>
        <w:t xml:space="preserve"> al no haber respondido a</w:t>
      </w:r>
      <w:r w:rsidR="00612C03">
        <w:rPr>
          <w:rFonts w:ascii="Palatino Linotype" w:eastAsia="Calibri" w:hAnsi="Palatino Linotype" w:cs="Arial"/>
          <w:lang w:val="es-MX" w:eastAsia="en-US"/>
        </w:rPr>
        <w:t xml:space="preserve">l </w:t>
      </w:r>
      <w:r w:rsidR="0041729E" w:rsidRPr="00612C03">
        <w:rPr>
          <w:rFonts w:ascii="Palatino Linotype" w:eastAsia="Calibri" w:hAnsi="Palatino Linotype" w:cs="Arial"/>
          <w:b/>
          <w:lang w:val="es-MX" w:eastAsia="en-US"/>
        </w:rPr>
        <w:t>RECURRENTE</w:t>
      </w:r>
      <w:r w:rsidR="00612C03">
        <w:rPr>
          <w:rFonts w:ascii="Palatino Linotype" w:eastAsia="Calibri" w:hAnsi="Palatino Linotype" w:cs="Arial"/>
          <w:lang w:val="es-MX" w:eastAsia="en-US"/>
        </w:rPr>
        <w:t xml:space="preserve"> </w:t>
      </w:r>
      <w:r w:rsidRPr="008A328B">
        <w:rPr>
          <w:rFonts w:ascii="Palatino Linotype" w:eastAsia="Calibri" w:hAnsi="Palatino Linotype" w:cs="Arial"/>
          <w:lang w:val="es-MX" w:eastAsia="en-US"/>
        </w:rPr>
        <w:t>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rsidR="008A328B" w:rsidRDefault="008A328B" w:rsidP="008A328B">
      <w:pPr>
        <w:spacing w:before="240" w:after="240" w:line="360" w:lineRule="auto"/>
        <w:jc w:val="both"/>
        <w:rPr>
          <w:rFonts w:ascii="Palatino Linotype" w:eastAsia="Calibri" w:hAnsi="Palatino Linotype" w:cs="Arial"/>
          <w:lang w:val="es-MX" w:eastAsia="en-US"/>
        </w:rPr>
      </w:pPr>
      <w:r w:rsidRPr="008A328B">
        <w:rPr>
          <w:rFonts w:ascii="Palatino Linotype" w:eastAsia="Calibri" w:hAnsi="Palatino Linotype" w:cs="Arial"/>
          <w:lang w:val="es-MX" w:eastAsia="en-US"/>
        </w:rPr>
        <w:lastRenderedPageBreak/>
        <w:t>Si a ello se le suma lo previsto en el párrafo segundo del artículo 178, párrafo segundo</w:t>
      </w:r>
      <w:r w:rsidR="00FA5154">
        <w:rPr>
          <w:rStyle w:val="Refdenotaalpie"/>
          <w:rFonts w:ascii="Palatino Linotype" w:eastAsia="Calibri" w:hAnsi="Palatino Linotype" w:cs="Arial"/>
          <w:lang w:val="es-MX" w:eastAsia="en-US"/>
        </w:rPr>
        <w:footnoteReference w:id="1"/>
      </w:r>
      <w:r w:rsidRPr="008A328B">
        <w:rPr>
          <w:rFonts w:ascii="Palatino Linotype" w:eastAsia="Calibri" w:hAnsi="Palatino Linotype" w:cs="Arial"/>
          <w:lang w:val="es-MX" w:eastAsia="en-US"/>
        </w:rPr>
        <w:t xml:space="preserve"> de la Ley de Transparencia y Acceso a la Información Pública vigente en la entidad.</w:t>
      </w:r>
    </w:p>
    <w:p w:rsidR="008A328B" w:rsidRPr="008A328B" w:rsidRDefault="008A328B" w:rsidP="008A328B">
      <w:pPr>
        <w:spacing w:before="240" w:after="360" w:line="360" w:lineRule="auto"/>
        <w:jc w:val="both"/>
        <w:rPr>
          <w:rFonts w:eastAsia="Calibri"/>
          <w:i/>
          <w:szCs w:val="22"/>
          <w:lang w:val="es-MX"/>
        </w:rPr>
      </w:pPr>
      <w:r w:rsidRPr="008A328B">
        <w:rPr>
          <w:rFonts w:ascii="Palatino Linotype" w:eastAsia="Calibri" w:hAnsi="Palatino Linotype" w:cs="Arial"/>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rsidR="008A328B" w:rsidRPr="008A328B" w:rsidRDefault="008A328B" w:rsidP="008A328B">
      <w:pPr>
        <w:spacing w:before="240" w:after="360"/>
        <w:ind w:left="851" w:right="851"/>
        <w:jc w:val="both"/>
        <w:rPr>
          <w:rFonts w:ascii="Palatino Linotype" w:eastAsia="Calibri" w:hAnsi="Palatino Linotype"/>
          <w:b/>
          <w:i/>
          <w:sz w:val="22"/>
          <w:szCs w:val="22"/>
          <w:lang w:val="es-MX"/>
        </w:rPr>
      </w:pPr>
      <w:r w:rsidRPr="008A328B">
        <w:rPr>
          <w:rFonts w:ascii="Palatino Linotype" w:eastAsia="Calibri" w:hAnsi="Palatino Linotype"/>
          <w:i/>
          <w:sz w:val="22"/>
          <w:szCs w:val="22"/>
          <w:lang w:val="es-MX"/>
        </w:rPr>
        <w:t>“</w:t>
      </w:r>
      <w:r w:rsidRPr="008A328B">
        <w:rPr>
          <w:rFonts w:ascii="Palatino Linotype" w:eastAsia="Calibri" w:hAnsi="Palatino Linotype"/>
          <w:b/>
          <w:i/>
          <w:sz w:val="22"/>
          <w:szCs w:val="22"/>
          <w:lang w:val="es-MX"/>
        </w:rPr>
        <w:t xml:space="preserve">CRITERIO 0001-15 </w:t>
      </w:r>
    </w:p>
    <w:p w:rsidR="008A328B" w:rsidRPr="008A328B" w:rsidRDefault="008A328B" w:rsidP="008A328B">
      <w:pPr>
        <w:spacing w:before="240" w:after="360"/>
        <w:ind w:left="851" w:right="851"/>
        <w:jc w:val="both"/>
        <w:rPr>
          <w:rFonts w:ascii="Palatino Linotype" w:eastAsia="Calibri" w:hAnsi="Palatino Linotype"/>
          <w:i/>
          <w:sz w:val="22"/>
          <w:szCs w:val="22"/>
          <w:lang w:val="es-ES_tradnl"/>
        </w:rPr>
      </w:pPr>
      <w:r w:rsidRPr="008A328B">
        <w:rPr>
          <w:rFonts w:ascii="Palatino Linotype" w:eastAsia="Calibri" w:hAnsi="Palatino Linotype"/>
          <w:b/>
          <w:i/>
          <w:sz w:val="22"/>
          <w:szCs w:val="22"/>
          <w:lang w:val="es-MX"/>
        </w:rPr>
        <w:t>NEGATIVA FICTA. PLAZO PARA INTERPONER EL RECURSO DE REVISIÓN TRATÁNDOSE DE</w:t>
      </w:r>
      <w:r w:rsidRPr="008A328B">
        <w:rPr>
          <w:rFonts w:ascii="Palatino Linotype" w:eastAsia="Calibri" w:hAnsi="Palatino Linotype"/>
          <w:i/>
          <w:sz w:val="22"/>
          <w:szCs w:val="22"/>
          <w:lang w:val="es-MX"/>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18456A" w:rsidRDefault="0018456A" w:rsidP="0018456A">
      <w:pPr>
        <w:spacing w:before="240" w:after="240" w:line="360" w:lineRule="auto"/>
        <w:contextualSpacing/>
        <w:jc w:val="both"/>
        <w:rPr>
          <w:rFonts w:ascii="Palatino Linotype" w:hAnsi="Palatino Linotype" w:cs="Arial"/>
        </w:rPr>
      </w:pPr>
      <w:r>
        <w:rPr>
          <w:rFonts w:ascii="Palatino Linotype" w:hAnsi="Palatino Linotype" w:cs="Arial"/>
        </w:rPr>
        <w:lastRenderedPageBreak/>
        <w:t>Además, por cuanto hace a la procedibilidad de los recursos de revisión, es de suma importancia señalar que la parte recurrente se identifica como "</w:t>
      </w:r>
      <w:r>
        <w:rPr>
          <w:rFonts w:ascii="Palatino Linotype" w:hAnsi="Palatino Linotype" w:cs="Arial"/>
          <w:b/>
        </w:rPr>
        <w:t xml:space="preserve">                      </w:t>
      </w:r>
      <w:r>
        <w:rPr>
          <w:rFonts w:ascii="Palatino Linotype" w:hAnsi="Palatino Linotype" w:cs="Arial"/>
        </w:rPr>
        <w:t>"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18456A" w:rsidRDefault="0018456A" w:rsidP="0018456A">
      <w:pPr>
        <w:spacing w:before="240" w:after="240"/>
        <w:ind w:left="567" w:right="474"/>
        <w:contextualSpacing/>
        <w:jc w:val="both"/>
        <w:rPr>
          <w:rFonts w:ascii="Palatino Linotype" w:hAnsi="Palatino Linotype" w:cs="Arial"/>
          <w:i/>
        </w:rPr>
      </w:pPr>
    </w:p>
    <w:p w:rsidR="0018456A" w:rsidRDefault="0018456A" w:rsidP="0018456A">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Las solicitudes anónimas</w:t>
      </w:r>
      <w:r>
        <w:rPr>
          <w:rFonts w:ascii="Palatino Linotype" w:hAnsi="Palatino Linotype" w:cs="Arial"/>
          <w:i/>
          <w:sz w:val="22"/>
          <w:szCs w:val="22"/>
        </w:rPr>
        <w:t xml:space="preserve">, con nombre incompleto o seudónimo </w:t>
      </w:r>
      <w:r>
        <w:rPr>
          <w:rFonts w:ascii="Palatino Linotype" w:hAnsi="Palatino Linotype" w:cs="Arial"/>
          <w:b/>
          <w:i/>
          <w:sz w:val="22"/>
          <w:szCs w:val="22"/>
        </w:rPr>
        <w:t>serán procedentes para su trámite por parte del sujeto obligado ante quien se presente</w:t>
      </w:r>
      <w:r>
        <w:rPr>
          <w:rFonts w:ascii="Palatino Linotype" w:hAnsi="Palatino Linotype" w:cs="Arial"/>
          <w:i/>
          <w:sz w:val="22"/>
          <w:szCs w:val="22"/>
        </w:rPr>
        <w:t>. No podrá requerirse información adicional con motivo del nombre proporcionado por el solicitante."</w:t>
      </w:r>
    </w:p>
    <w:p w:rsidR="0018456A" w:rsidRDefault="0018456A" w:rsidP="0018456A">
      <w:pPr>
        <w:spacing w:before="240" w:after="240" w:line="360" w:lineRule="auto"/>
        <w:contextualSpacing/>
        <w:jc w:val="both"/>
        <w:rPr>
          <w:rFonts w:eastAsiaTheme="minorHAnsi"/>
          <w:i/>
          <w:iCs/>
          <w:color w:val="1F1F1F"/>
          <w:w w:val="95"/>
          <w:sz w:val="22"/>
          <w:szCs w:val="22"/>
          <w:lang w:val="es-MX" w:eastAsia="en-US"/>
        </w:rPr>
      </w:pPr>
    </w:p>
    <w:p w:rsidR="0018456A" w:rsidRDefault="0018456A" w:rsidP="0018456A">
      <w:pPr>
        <w:spacing w:before="240" w:after="240" w:line="360" w:lineRule="auto"/>
        <w:contextualSpacing/>
        <w:jc w:val="both"/>
        <w:rPr>
          <w:rFonts w:ascii="Palatino Linotype" w:hAnsi="Palatino Linotype" w:cs="Arial"/>
        </w:rPr>
      </w:pPr>
      <w:r>
        <w:rPr>
          <w:rFonts w:ascii="Palatino Linotype" w:hAnsi="Palatino Linotype" w:cs="Arial"/>
        </w:rPr>
        <w:t>Robusteciendo lo anterior se encuentra lo dispuesto en el artículo 6, Apartado A, fracciones III de la Constitución Política de los Estados Unidos Mexicanos que establece:</w:t>
      </w:r>
    </w:p>
    <w:p w:rsidR="0018456A" w:rsidRDefault="0018456A" w:rsidP="0018456A">
      <w:pPr>
        <w:spacing w:before="240" w:after="240"/>
        <w:ind w:right="474"/>
        <w:contextualSpacing/>
        <w:jc w:val="both"/>
        <w:rPr>
          <w:rFonts w:ascii="Palatino Linotype" w:hAnsi="Palatino Linotype" w:cs="Arial"/>
          <w:i/>
        </w:rPr>
      </w:pPr>
    </w:p>
    <w:p w:rsidR="0018456A" w:rsidRDefault="0018456A" w:rsidP="0018456A">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6.-</w:t>
      </w:r>
      <w:r>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18456A" w:rsidRDefault="0018456A" w:rsidP="0018456A">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Para efectos de lo dispuesto en el presente artículo se observará lo siguiente:</w:t>
      </w:r>
    </w:p>
    <w:p w:rsidR="0018456A" w:rsidRDefault="0018456A" w:rsidP="0018456A">
      <w:pPr>
        <w:spacing w:before="240" w:after="240"/>
        <w:ind w:left="567" w:right="474"/>
        <w:contextualSpacing/>
        <w:jc w:val="both"/>
        <w:rPr>
          <w:rFonts w:ascii="Palatino Linotype" w:hAnsi="Palatino Linotype" w:cs="Arial"/>
          <w:i/>
          <w:sz w:val="22"/>
          <w:szCs w:val="22"/>
        </w:rPr>
      </w:pPr>
    </w:p>
    <w:p w:rsidR="0018456A" w:rsidRDefault="0018456A" w:rsidP="0018456A">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18456A" w:rsidRDefault="0018456A" w:rsidP="0018456A">
      <w:pPr>
        <w:spacing w:before="240" w:after="240"/>
        <w:ind w:left="567" w:right="474"/>
        <w:contextualSpacing/>
        <w:jc w:val="both"/>
        <w:rPr>
          <w:rFonts w:ascii="Palatino Linotype" w:hAnsi="Palatino Linotype" w:cs="Arial"/>
          <w:i/>
          <w:sz w:val="22"/>
          <w:szCs w:val="22"/>
        </w:rPr>
      </w:pPr>
    </w:p>
    <w:p w:rsidR="0018456A" w:rsidRDefault="0018456A" w:rsidP="0018456A">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 (Sic)</w:t>
      </w:r>
    </w:p>
    <w:p w:rsidR="0018456A" w:rsidRDefault="0018456A" w:rsidP="0018456A">
      <w:pPr>
        <w:spacing w:before="240" w:after="240"/>
        <w:ind w:left="567" w:right="474"/>
        <w:contextualSpacing/>
        <w:jc w:val="both"/>
        <w:rPr>
          <w:rFonts w:ascii="Palatino Linotype" w:hAnsi="Palatino Linotype" w:cs="Arial"/>
          <w:i/>
          <w:sz w:val="22"/>
          <w:szCs w:val="22"/>
        </w:rPr>
      </w:pPr>
    </w:p>
    <w:p w:rsidR="0018456A" w:rsidRDefault="0018456A" w:rsidP="0018456A">
      <w:pPr>
        <w:spacing w:before="240" w:after="240" w:line="360" w:lineRule="auto"/>
        <w:contextualSpacing/>
        <w:jc w:val="both"/>
        <w:rPr>
          <w:rFonts w:ascii="Palatino Linotype" w:hAnsi="Palatino Linotype" w:cs="Arial"/>
        </w:rPr>
      </w:pPr>
      <w:r>
        <w:rPr>
          <w:rFonts w:ascii="Palatino Linotype" w:hAnsi="Palatino Linotype" w:cs="Arial"/>
        </w:rPr>
        <w:t>Así como el artículo 5 fracción III, párrafo vigésimo segundo, vigésimo tercero y vigésimo cuarto, de la Constitución Política del Estado Libre y Soberano de México, que determina lo siguiente:</w:t>
      </w:r>
    </w:p>
    <w:p w:rsidR="0018456A" w:rsidRDefault="0018456A" w:rsidP="0018456A">
      <w:pPr>
        <w:spacing w:before="240" w:after="240"/>
        <w:ind w:right="474"/>
        <w:contextualSpacing/>
        <w:jc w:val="both"/>
        <w:rPr>
          <w:rFonts w:ascii="Palatino Linotype" w:hAnsi="Palatino Linotype" w:cs="Arial"/>
          <w:i/>
          <w:sz w:val="22"/>
          <w:szCs w:val="22"/>
        </w:rPr>
      </w:pPr>
    </w:p>
    <w:p w:rsidR="0018456A" w:rsidRDefault="0018456A" w:rsidP="0018456A">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5.-</w:t>
      </w:r>
      <w:r>
        <w:rPr>
          <w:rFonts w:ascii="Palatino Linotype" w:hAnsi="Palatino Linotype" w:cs="Arial"/>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18456A" w:rsidRDefault="0018456A" w:rsidP="0018456A">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p>
    <w:p w:rsidR="0018456A" w:rsidRDefault="0018456A" w:rsidP="0018456A">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Toda persona en el Estado de México, tiene derecho al libre acceso a la información plural y oportuna, así como a buscar recibir y difundir información e ideas de toda índole por cualquier medio de expresión.</w:t>
      </w:r>
    </w:p>
    <w:p w:rsidR="0018456A" w:rsidRDefault="0018456A" w:rsidP="0018456A">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p>
    <w:p w:rsidR="0018456A" w:rsidRDefault="0018456A" w:rsidP="0018456A">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El derecho a la información será garantizado por el Estado. La ley establecerá las previsiones que permitan asegurar la protección, el respeto y la difusión de este derecho.</w:t>
      </w:r>
    </w:p>
    <w:p w:rsidR="0018456A" w:rsidRDefault="0018456A" w:rsidP="0018456A">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18456A" w:rsidRDefault="0018456A" w:rsidP="0018456A">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18456A" w:rsidRDefault="0018456A" w:rsidP="0018456A">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p>
    <w:p w:rsidR="0018456A" w:rsidRDefault="0018456A" w:rsidP="0018456A">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rsidR="0018456A" w:rsidRDefault="0018456A" w:rsidP="0018456A">
      <w:pPr>
        <w:spacing w:before="240" w:after="240"/>
        <w:ind w:left="567" w:right="474"/>
        <w:contextualSpacing/>
        <w:jc w:val="both"/>
        <w:rPr>
          <w:rFonts w:ascii="Palatino Linotype" w:hAnsi="Palatino Linotype" w:cs="Arial"/>
          <w:i/>
          <w:sz w:val="22"/>
          <w:szCs w:val="22"/>
        </w:rPr>
      </w:pPr>
    </w:p>
    <w:p w:rsidR="0018456A" w:rsidRDefault="0018456A" w:rsidP="0018456A">
      <w:pPr>
        <w:spacing w:before="240" w:after="240" w:line="360" w:lineRule="auto"/>
        <w:contextualSpacing/>
        <w:jc w:val="both"/>
        <w:rPr>
          <w:rFonts w:ascii="Palatino Linotype" w:hAnsi="Palatino Linotype" w:cs="Arial"/>
        </w:rPr>
      </w:pPr>
      <w:r>
        <w:rPr>
          <w:rFonts w:ascii="Palatino Linotype" w:hAnsi="Palatino Linotype" w:cs="Arial"/>
        </w:rPr>
        <w:t>Por otra parte, del contenido del artículo 1 de la Constitución Política de los Estados</w:t>
      </w:r>
    </w:p>
    <w:p w:rsidR="0018456A" w:rsidRDefault="0018456A" w:rsidP="0018456A">
      <w:pPr>
        <w:spacing w:before="240" w:after="240" w:line="360" w:lineRule="auto"/>
        <w:contextualSpacing/>
        <w:jc w:val="both"/>
        <w:rPr>
          <w:rFonts w:ascii="Palatino Linotype" w:hAnsi="Palatino Linotype" w:cs="Arial"/>
        </w:rPr>
      </w:pPr>
      <w:r>
        <w:rPr>
          <w:rFonts w:ascii="Palatino Linotype" w:hAnsi="Palatino Linotype" w:cs="Arial"/>
        </w:rPr>
        <w:t>Unidos mexicanos, se destaca lo siguiente:</w:t>
      </w:r>
    </w:p>
    <w:p w:rsidR="0018456A" w:rsidRDefault="0018456A" w:rsidP="0018456A">
      <w:pPr>
        <w:spacing w:before="240" w:after="240"/>
        <w:ind w:left="567" w:right="474"/>
        <w:contextualSpacing/>
        <w:jc w:val="both"/>
        <w:rPr>
          <w:rFonts w:ascii="Palatino Linotype" w:hAnsi="Palatino Linotype" w:cs="Arial"/>
          <w:i/>
          <w:sz w:val="22"/>
          <w:szCs w:val="22"/>
        </w:rPr>
      </w:pPr>
    </w:p>
    <w:p w:rsidR="0018456A" w:rsidRDefault="0018456A" w:rsidP="0018456A">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1</w:t>
      </w:r>
      <w:r>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18456A" w:rsidRDefault="0018456A" w:rsidP="0018456A">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lastRenderedPageBreak/>
        <w:t>Las normas relativas a los derechos humanos se interpretarán de conformidad con esta Constitución y con los tratados internacionales de la materia favoreciendo en todo tiempo a las personas la protección más amplia.</w:t>
      </w:r>
    </w:p>
    <w:p w:rsidR="0018456A" w:rsidRDefault="0018456A" w:rsidP="0018456A">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18456A" w:rsidRDefault="0018456A" w:rsidP="0018456A">
      <w:pPr>
        <w:spacing w:before="240" w:after="240" w:line="360" w:lineRule="auto"/>
        <w:contextualSpacing/>
        <w:jc w:val="both"/>
        <w:rPr>
          <w:rFonts w:eastAsiaTheme="minorHAnsi"/>
          <w:i/>
          <w:iCs/>
          <w:sz w:val="23"/>
          <w:szCs w:val="23"/>
          <w:lang w:val="es-MX" w:eastAsia="en-US"/>
        </w:rPr>
      </w:pPr>
    </w:p>
    <w:p w:rsidR="0018456A" w:rsidRDefault="0018456A" w:rsidP="0018456A">
      <w:pPr>
        <w:spacing w:before="240" w:after="240" w:line="360" w:lineRule="auto"/>
        <w:contextualSpacing/>
        <w:jc w:val="both"/>
        <w:rPr>
          <w:rFonts w:ascii="Palatino Linotype" w:hAnsi="Palatino Linotype" w:cs="Arial"/>
        </w:rPr>
      </w:pPr>
      <w:r>
        <w:rPr>
          <w:rFonts w:ascii="Palatino Linotype" w:hAnsi="Palatino Linotype" w:cs="Arial"/>
        </w:rPr>
        <w:t xml:space="preserve">Esto es, que el derecho humano de acceso a la información pública, se aprecia que toda persona, sin necesidad de acreditar interés alguno o justificar su interposición, deberá tener acceso a la información pública, es decir, dicho </w:t>
      </w:r>
      <w:r>
        <w:rPr>
          <w:rFonts w:ascii="Palatino Linotype" w:hAnsi="Palatino Linotype" w:cs="Arial"/>
          <w:i/>
        </w:rPr>
        <w:t>derecho fundamental exime a quien lo ejerce</w:t>
      </w:r>
      <w:r>
        <w:rPr>
          <w:rFonts w:ascii="Palatino Linotype" w:hAnsi="Palatino Linotype" w:cs="Arial"/>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18456A" w:rsidRDefault="0018456A" w:rsidP="0018456A">
      <w:pPr>
        <w:spacing w:line="360" w:lineRule="auto"/>
        <w:jc w:val="both"/>
        <w:rPr>
          <w:rFonts w:ascii="Palatino Linotype" w:hAnsi="Palatino Linotype" w:cs="Arial"/>
        </w:rPr>
      </w:pPr>
    </w:p>
    <w:p w:rsidR="0018456A" w:rsidRDefault="0018456A" w:rsidP="0018456A">
      <w:pPr>
        <w:spacing w:line="360" w:lineRule="auto"/>
        <w:jc w:val="both"/>
        <w:rPr>
          <w:rFonts w:ascii="Palatino Linotype" w:hAnsi="Palatino Linotype"/>
        </w:rPr>
      </w:pPr>
      <w:r>
        <w:rPr>
          <w:rFonts w:ascii="Palatino Linotype" w:hAnsi="Palatino Linotype"/>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18456A" w:rsidRDefault="0018456A" w:rsidP="0018456A">
      <w:pPr>
        <w:ind w:left="851" w:right="758"/>
        <w:contextualSpacing/>
        <w:jc w:val="both"/>
        <w:rPr>
          <w:rFonts w:ascii="Palatino Linotype" w:hAnsi="Palatino Linotype"/>
          <w:i/>
        </w:rPr>
      </w:pPr>
    </w:p>
    <w:p w:rsidR="0018456A" w:rsidRDefault="0018456A" w:rsidP="0018456A">
      <w:pPr>
        <w:ind w:left="851" w:right="758"/>
        <w:contextualSpacing/>
        <w:jc w:val="both"/>
        <w:rPr>
          <w:rFonts w:ascii="Palatino Linotype" w:hAnsi="Palatino Linotype"/>
          <w:i/>
        </w:rPr>
      </w:pPr>
      <w:r>
        <w:rPr>
          <w:rFonts w:ascii="Palatino Linotype" w:hAnsi="Palatino Linotype"/>
          <w:i/>
        </w:rPr>
        <w:t xml:space="preserve">“Acceso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w:t>
      </w:r>
      <w:r>
        <w:rPr>
          <w:rFonts w:ascii="Palatino Linotype" w:hAnsi="Palatino Linotype"/>
          <w:i/>
        </w:rPr>
        <w:lastRenderedPageBreak/>
        <w:t>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rsidR="0018456A" w:rsidRDefault="0018456A" w:rsidP="0018456A">
      <w:pPr>
        <w:spacing w:line="360" w:lineRule="auto"/>
        <w:jc w:val="both"/>
        <w:rPr>
          <w:rFonts w:ascii="Palatino Linotype" w:hAnsi="Palatino Linotype"/>
        </w:rPr>
      </w:pPr>
    </w:p>
    <w:p w:rsidR="0018456A" w:rsidRDefault="0018456A" w:rsidP="0018456A">
      <w:pPr>
        <w:spacing w:line="360" w:lineRule="auto"/>
        <w:jc w:val="both"/>
        <w:rPr>
          <w:rFonts w:ascii="Palatino Linotype" w:hAnsi="Palatino Linotype"/>
        </w:rPr>
      </w:pPr>
      <w:r>
        <w:rPr>
          <w:rFonts w:ascii="Palatino Linotype" w:hAnsi="Palatino Linotype"/>
        </w:rPr>
        <w:t>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BD4811" w:rsidRDefault="00BD4811" w:rsidP="00A659D6">
      <w:pPr>
        <w:spacing w:before="240" w:after="240" w:line="360" w:lineRule="auto"/>
        <w:jc w:val="both"/>
        <w:rPr>
          <w:rFonts w:ascii="Segoe UI" w:hAnsi="Segoe UI" w:cs="Segoe UI"/>
          <w:lang w:val="es-MX" w:eastAsia="es-MX"/>
        </w:rPr>
      </w:pPr>
      <w:r>
        <w:rPr>
          <w:rStyle w:val="normaltextrun"/>
          <w:rFonts w:ascii="Palatino Linotype" w:hAnsi="Palatino Linotype" w:cs="Segoe UI"/>
        </w:rPr>
        <w:t xml:space="preserve">Ahora bien, </w:t>
      </w:r>
      <w:r>
        <w:rPr>
          <w:rFonts w:ascii="Palatino Linotype" w:hAnsi="Palatino Linotype" w:cs="Segoe UI"/>
          <w:lang w:val="es-MX" w:eastAsia="es-MX"/>
        </w:rPr>
        <w:t xml:space="preserve">resulta procedente la interposición de los recursos de revisión, según lo aducido por el </w:t>
      </w:r>
      <w:r>
        <w:rPr>
          <w:rFonts w:ascii="Palatino Linotype" w:hAnsi="Palatino Linotype" w:cs="Segoe UI"/>
          <w:b/>
          <w:lang w:val="es-MX" w:eastAsia="es-MX"/>
        </w:rPr>
        <w:t>RECURRENTE</w:t>
      </w:r>
      <w:r>
        <w:rPr>
          <w:rFonts w:ascii="Palatino Linotype" w:hAnsi="Palatino Linotype" w:cs="Segoe UI"/>
          <w:lang w:val="es-MX" w:eastAsia="es-MX"/>
        </w:rPr>
        <w:t>, en términos del artículo</w:t>
      </w:r>
      <w:r>
        <w:rPr>
          <w:rFonts w:ascii="Palatino Linotype" w:eastAsia="Cambria" w:hAnsi="Palatino Linotype" w:cs="Segoe UI"/>
          <w:lang w:val="es-MX" w:eastAsia="es-MX"/>
        </w:rPr>
        <w:t xml:space="preserve"> 179</w:t>
      </w:r>
      <w:r>
        <w:rPr>
          <w:rFonts w:ascii="Palatino Linotype" w:hAnsi="Palatino Linotype" w:cs="Segoe UI"/>
          <w:lang w:val="es-MX" w:eastAsia="es-MX"/>
        </w:rPr>
        <w:t>, fracción VII del ordenamiento legal de la materia, que a la letra dice:</w:t>
      </w:r>
    </w:p>
    <w:p w:rsidR="008A328B" w:rsidRPr="008A328B" w:rsidRDefault="008A328B" w:rsidP="00BD4811">
      <w:pPr>
        <w:spacing w:before="240" w:after="240"/>
        <w:ind w:left="993" w:right="1041"/>
        <w:jc w:val="both"/>
        <w:textAlignment w:val="baseline"/>
        <w:rPr>
          <w:rFonts w:ascii="Palatino Linotype" w:eastAsia="MS Gothic" w:hAnsi="Palatino Linotype" w:cs="Segoe UI"/>
          <w:sz w:val="22"/>
          <w:szCs w:val="22"/>
          <w:lang w:val="es-MX" w:eastAsia="es-MX"/>
        </w:rPr>
      </w:pPr>
      <w:r w:rsidRPr="008A328B">
        <w:rPr>
          <w:rFonts w:ascii="Palatino Linotype" w:hAnsi="Palatino Linotype" w:cs="Segoe UI"/>
          <w:bCs/>
          <w:i/>
          <w:iCs/>
          <w:sz w:val="22"/>
          <w:szCs w:val="22"/>
          <w:lang w:val="es-MX" w:eastAsia="es-MX"/>
        </w:rPr>
        <w:t>“</w:t>
      </w:r>
      <w:r w:rsidRPr="008A328B">
        <w:rPr>
          <w:rFonts w:ascii="Palatino Linotype" w:hAnsi="Palatino Linotype" w:cs="Segoe UI"/>
          <w:b/>
          <w:bCs/>
          <w:sz w:val="22"/>
          <w:szCs w:val="22"/>
          <w:lang w:val="es-MX" w:eastAsia="es-MX"/>
        </w:rPr>
        <w:t>Artículo 179.</w:t>
      </w:r>
      <w:r w:rsidRPr="008A328B">
        <w:rPr>
          <w:rFonts w:ascii="Palatino Linotype" w:eastAsia="Cambria" w:hAnsi="Palatino Linotype" w:cs="Segoe UI"/>
          <w:i/>
          <w:iCs/>
          <w:sz w:val="22"/>
          <w:szCs w:val="22"/>
          <w:lang w:val="es-MX" w:eastAsia="es-MX"/>
        </w:rPr>
        <w:t xml:space="preserve">El recurso de revisión es un medio de protección que la Ley otorga a los particulares, para hacer valer su derecho de acceso a la información pública, y procederá en contra de las siguientes causas: </w:t>
      </w:r>
      <w:r w:rsidRPr="008A328B">
        <w:rPr>
          <w:rFonts w:ascii="Palatino Linotype" w:eastAsia="MS Gothic" w:hAnsi="Palatino Linotype" w:cs="Segoe UI"/>
          <w:sz w:val="22"/>
          <w:szCs w:val="22"/>
          <w:lang w:val="es-MX" w:eastAsia="es-MX"/>
        </w:rPr>
        <w:t> </w:t>
      </w:r>
    </w:p>
    <w:p w:rsidR="008A328B" w:rsidRDefault="008A328B" w:rsidP="008A328B">
      <w:pPr>
        <w:numPr>
          <w:ilvl w:val="0"/>
          <w:numId w:val="6"/>
        </w:numPr>
        <w:spacing w:before="240" w:after="240"/>
        <w:ind w:right="1041" w:hanging="87"/>
        <w:jc w:val="both"/>
        <w:textAlignment w:val="baseline"/>
        <w:rPr>
          <w:rFonts w:ascii="Palatino Linotype" w:eastAsia="MS Gothic" w:hAnsi="Palatino Linotype" w:cs="Segoe UI"/>
          <w:i/>
          <w:sz w:val="22"/>
          <w:szCs w:val="22"/>
          <w:lang w:val="es-MX" w:eastAsia="es-MX"/>
        </w:rPr>
      </w:pPr>
      <w:r w:rsidRPr="008A328B">
        <w:rPr>
          <w:rFonts w:ascii="Palatino Linotype" w:eastAsia="MS Gothic" w:hAnsi="Palatino Linotype" w:cs="Segoe UI"/>
          <w:i/>
          <w:sz w:val="22"/>
          <w:szCs w:val="22"/>
          <w:lang w:val="es-MX" w:eastAsia="es-MX"/>
        </w:rPr>
        <w:t>La falta de respuesta a una solic</w:t>
      </w:r>
      <w:r w:rsidR="00FA5154">
        <w:rPr>
          <w:rFonts w:ascii="Palatino Linotype" w:eastAsia="MS Gothic" w:hAnsi="Palatino Linotype" w:cs="Segoe UI"/>
          <w:i/>
          <w:sz w:val="22"/>
          <w:szCs w:val="22"/>
          <w:lang w:val="es-MX" w:eastAsia="es-MX"/>
        </w:rPr>
        <w:t>itud de acceso a la información…(Sic)</w:t>
      </w:r>
    </w:p>
    <w:p w:rsidR="00FA5154" w:rsidRPr="008A328B" w:rsidRDefault="00FA5154" w:rsidP="00FA5154">
      <w:pPr>
        <w:spacing w:before="240" w:after="240"/>
        <w:ind w:right="1041"/>
        <w:jc w:val="both"/>
        <w:textAlignment w:val="baseline"/>
        <w:rPr>
          <w:rFonts w:ascii="Palatino Linotype" w:eastAsia="MS Gothic" w:hAnsi="Palatino Linotype" w:cs="Segoe UI"/>
          <w:i/>
          <w:sz w:val="22"/>
          <w:szCs w:val="22"/>
          <w:lang w:val="es-MX" w:eastAsia="es-MX"/>
        </w:rPr>
      </w:pPr>
    </w:p>
    <w:p w:rsidR="00FA5154" w:rsidRPr="002579FA" w:rsidRDefault="00B66773" w:rsidP="008A328B">
      <w:pPr>
        <w:spacing w:before="240" w:after="240" w:line="360" w:lineRule="auto"/>
        <w:jc w:val="both"/>
        <w:rPr>
          <w:rFonts w:ascii="Palatino Linotype" w:hAnsi="Palatino Linotype"/>
        </w:rPr>
      </w:pPr>
      <w:r w:rsidRPr="00FA5154">
        <w:rPr>
          <w:rFonts w:ascii="Palatino Linotype" w:hAnsi="Palatino Linotype"/>
          <w:b/>
        </w:rPr>
        <w:lastRenderedPageBreak/>
        <w:t>Tercero</w:t>
      </w:r>
      <w:r w:rsidR="008A328B" w:rsidRPr="00FA5154">
        <w:rPr>
          <w:rFonts w:ascii="Palatino Linotype" w:hAnsi="Palatino Linotype"/>
          <w:b/>
        </w:rPr>
        <w:t xml:space="preserve">. </w:t>
      </w:r>
      <w:r w:rsidR="00AE71CA" w:rsidRPr="00452FB2">
        <w:rPr>
          <w:rFonts w:ascii="Palatino Linotype" w:hAnsi="Palatino Linotype" w:cs="Arial"/>
          <w:b/>
        </w:rPr>
        <w:t>Análisis de las causales de sobreseimiento.</w:t>
      </w:r>
      <w:r w:rsidR="008A328B" w:rsidRPr="00FA5CFA">
        <w:rPr>
          <w:rFonts w:ascii="Palatino Linotype" w:hAnsi="Palatino Linotype"/>
          <w:b/>
        </w:rPr>
        <w:t xml:space="preserve"> </w:t>
      </w:r>
      <w:r w:rsidR="00AE71CA">
        <w:rPr>
          <w:rFonts w:ascii="Palatino Linotype" w:hAnsi="Palatino Linotype"/>
        </w:rPr>
        <w:t>Derivado del</w:t>
      </w:r>
      <w:r w:rsidR="002A5E7B" w:rsidRPr="002579FA">
        <w:rPr>
          <w:rFonts w:ascii="Palatino Linotype" w:hAnsi="Palatino Linotype"/>
        </w:rPr>
        <w:t xml:space="preserve"> análisis de</w:t>
      </w:r>
      <w:r w:rsidR="00FA5154" w:rsidRPr="002579FA">
        <w:rPr>
          <w:rFonts w:ascii="Palatino Linotype" w:hAnsi="Palatino Linotype"/>
        </w:rPr>
        <w:t>l</w:t>
      </w:r>
      <w:r w:rsidR="00AB690A" w:rsidRPr="002579FA">
        <w:rPr>
          <w:rFonts w:ascii="Palatino Linotype" w:hAnsi="Palatino Linotype"/>
        </w:rPr>
        <w:t xml:space="preserve"> </w:t>
      </w:r>
      <w:r w:rsidR="002A5E7B" w:rsidRPr="002579FA">
        <w:rPr>
          <w:rFonts w:ascii="Palatino Linotype" w:hAnsi="Palatino Linotype"/>
        </w:rPr>
        <w:t>recurso de revisión materia del presente estudio,</w:t>
      </w:r>
      <w:r w:rsidR="00FA5154" w:rsidRPr="002579FA">
        <w:rPr>
          <w:rFonts w:ascii="Palatino Linotype" w:hAnsi="Palatino Linotype"/>
        </w:rPr>
        <w:t xml:space="preserve"> es pertinente recordar</w:t>
      </w:r>
      <w:r w:rsidR="00DC5881" w:rsidRPr="002579FA">
        <w:rPr>
          <w:rFonts w:ascii="Palatino Linotype" w:hAnsi="Palatino Linotype"/>
        </w:rPr>
        <w:t xml:space="preserve"> que </w:t>
      </w:r>
      <w:r w:rsidR="0041729E" w:rsidRPr="002579FA">
        <w:rPr>
          <w:rFonts w:ascii="Palatino Linotype" w:hAnsi="Palatino Linotype"/>
        </w:rPr>
        <w:t xml:space="preserve">el </w:t>
      </w:r>
      <w:r w:rsidR="0041729E" w:rsidRPr="002579FA">
        <w:rPr>
          <w:rFonts w:ascii="Palatino Linotype" w:hAnsi="Palatino Linotype"/>
          <w:b/>
        </w:rPr>
        <w:t>RECURRENTE</w:t>
      </w:r>
      <w:r w:rsidR="009B0453" w:rsidRPr="002579FA">
        <w:rPr>
          <w:rFonts w:ascii="Palatino Linotype" w:hAnsi="Palatino Linotype"/>
        </w:rPr>
        <w:t xml:space="preserve"> </w:t>
      </w:r>
      <w:r w:rsidR="00FA5CFA" w:rsidRPr="002579FA">
        <w:rPr>
          <w:rFonts w:ascii="Palatino Linotype" w:hAnsi="Palatino Linotype"/>
        </w:rPr>
        <w:t xml:space="preserve">solicitó </w:t>
      </w:r>
      <w:r w:rsidR="00FA5154" w:rsidRPr="002579FA">
        <w:rPr>
          <w:rFonts w:ascii="Palatino Linotype" w:hAnsi="Palatino Linotype"/>
        </w:rPr>
        <w:t xml:space="preserve">al Ayuntamiento de </w:t>
      </w:r>
      <w:r w:rsidR="00FB52DF">
        <w:rPr>
          <w:rFonts w:ascii="Palatino Linotype" w:hAnsi="Palatino Linotype"/>
        </w:rPr>
        <w:t>Teoloyucan</w:t>
      </w:r>
      <w:r w:rsidR="00FA5154" w:rsidRPr="002579FA">
        <w:rPr>
          <w:rFonts w:ascii="Palatino Linotype" w:hAnsi="Palatino Linotype"/>
        </w:rPr>
        <w:t>, lo siguiente:</w:t>
      </w:r>
    </w:p>
    <w:p w:rsidR="00A659D6" w:rsidRPr="00A659D6" w:rsidRDefault="00FB52DF" w:rsidP="00A659D6">
      <w:pPr>
        <w:pStyle w:val="Prrafodelista"/>
        <w:numPr>
          <w:ilvl w:val="0"/>
          <w:numId w:val="23"/>
        </w:numPr>
        <w:spacing w:before="240" w:after="240" w:line="360" w:lineRule="auto"/>
        <w:jc w:val="both"/>
        <w:rPr>
          <w:rFonts w:ascii="Palatino Linotype" w:hAnsi="Palatino Linotype"/>
        </w:rPr>
      </w:pPr>
      <w:r>
        <w:rPr>
          <w:rFonts w:ascii="Palatino Linotype" w:hAnsi="Palatino Linotype"/>
        </w:rPr>
        <w:t>Tabulador de sueldos de los años 2019, 2020 y 2021</w:t>
      </w:r>
      <w:r w:rsidR="00A659D6" w:rsidRPr="00A659D6">
        <w:rPr>
          <w:rFonts w:ascii="Palatino Linotype" w:hAnsi="Palatino Linotype"/>
        </w:rPr>
        <w:t>.</w:t>
      </w:r>
    </w:p>
    <w:p w:rsidR="00B85C31" w:rsidRPr="00B85C31" w:rsidRDefault="00D42BE3" w:rsidP="00B85C31">
      <w:pPr>
        <w:widowControl w:val="0"/>
        <w:autoSpaceDE w:val="0"/>
        <w:autoSpaceDN w:val="0"/>
        <w:adjustRightInd w:val="0"/>
        <w:spacing w:line="360" w:lineRule="auto"/>
        <w:jc w:val="both"/>
        <w:rPr>
          <w:rFonts w:ascii="Palatino Linotype" w:hAnsi="Palatino Linotype"/>
        </w:rPr>
      </w:pPr>
      <w:r>
        <w:rPr>
          <w:rFonts w:ascii="Palatino Linotype" w:hAnsi="Palatino Linotype"/>
        </w:rPr>
        <w:t xml:space="preserve">Por su parte, </w:t>
      </w:r>
      <w:r w:rsidR="00B85C31" w:rsidRPr="00B85C31">
        <w:rPr>
          <w:rFonts w:ascii="Palatino Linotype" w:hAnsi="Palatino Linotype"/>
        </w:rPr>
        <w:t xml:space="preserve">el </w:t>
      </w:r>
      <w:r w:rsidR="00B85C31" w:rsidRPr="00B85C31">
        <w:rPr>
          <w:rFonts w:ascii="Palatino Linotype" w:hAnsi="Palatino Linotype"/>
          <w:b/>
        </w:rPr>
        <w:t>SUJETO OBLIGADO</w:t>
      </w:r>
      <w:r w:rsidR="00B85C31" w:rsidRPr="00B85C31">
        <w:rPr>
          <w:rFonts w:ascii="Palatino Linotype" w:hAnsi="Palatino Linotype"/>
        </w:rPr>
        <w:t xml:space="preserve"> omitió dar respuesta a</w:t>
      </w:r>
      <w:r w:rsidR="00103049">
        <w:rPr>
          <w:rFonts w:ascii="Palatino Linotype" w:hAnsi="Palatino Linotype"/>
        </w:rPr>
        <w:t>l</w:t>
      </w:r>
      <w:r w:rsidR="00EB1142">
        <w:rPr>
          <w:rFonts w:ascii="Palatino Linotype" w:hAnsi="Palatino Linotype"/>
        </w:rPr>
        <w:t xml:space="preserve"> </w:t>
      </w:r>
      <w:r w:rsidR="00B85C31" w:rsidRPr="00B85C31">
        <w:rPr>
          <w:rFonts w:ascii="Palatino Linotype" w:hAnsi="Palatino Linotype"/>
        </w:rPr>
        <w:t>requerimiento</w:t>
      </w:r>
      <w:r w:rsidR="00103049">
        <w:rPr>
          <w:rFonts w:ascii="Palatino Linotype" w:hAnsi="Palatino Linotype"/>
        </w:rPr>
        <w:t xml:space="preserve"> del particular.</w:t>
      </w:r>
    </w:p>
    <w:p w:rsidR="00AA2C12" w:rsidRDefault="00B85C31" w:rsidP="00BC7FF0">
      <w:pPr>
        <w:spacing w:before="240" w:after="240" w:line="360" w:lineRule="auto"/>
        <w:jc w:val="both"/>
        <w:rPr>
          <w:rFonts w:ascii="Palatino Linotype" w:hAnsi="Palatino Linotype"/>
        </w:rPr>
      </w:pPr>
      <w:r w:rsidRPr="00B85C31">
        <w:rPr>
          <w:rFonts w:ascii="Palatino Linotype" w:hAnsi="Palatino Linotype"/>
        </w:rPr>
        <w:t>Inconforme por la falta de</w:t>
      </w:r>
      <w:r>
        <w:rPr>
          <w:rFonts w:ascii="Palatino Linotype" w:hAnsi="Palatino Linotype"/>
        </w:rPr>
        <w:t xml:space="preserve"> respuesta, </w:t>
      </w:r>
      <w:r w:rsidR="00EB1142">
        <w:rPr>
          <w:rFonts w:ascii="Palatino Linotype" w:hAnsi="Palatino Linotype"/>
        </w:rPr>
        <w:t xml:space="preserve">el </w:t>
      </w:r>
      <w:r w:rsidRPr="00B85C31">
        <w:rPr>
          <w:rFonts w:ascii="Palatino Linotype" w:hAnsi="Palatino Linotype"/>
        </w:rPr>
        <w:t xml:space="preserve">hoy </w:t>
      </w:r>
      <w:r w:rsidRPr="00B85C31">
        <w:rPr>
          <w:rFonts w:ascii="Palatino Linotype" w:hAnsi="Palatino Linotype"/>
          <w:b/>
        </w:rPr>
        <w:t>RECURRENTE</w:t>
      </w:r>
      <w:r w:rsidRPr="00B85C31">
        <w:rPr>
          <w:rFonts w:ascii="Palatino Linotype" w:hAnsi="Palatino Linotype"/>
        </w:rPr>
        <w:t xml:space="preserve"> interpuso </w:t>
      </w:r>
      <w:r w:rsidR="00103049">
        <w:rPr>
          <w:rFonts w:ascii="Palatino Linotype" w:hAnsi="Palatino Linotype"/>
        </w:rPr>
        <w:t>el</w:t>
      </w:r>
      <w:r w:rsidR="00EB1142">
        <w:rPr>
          <w:rFonts w:ascii="Palatino Linotype" w:hAnsi="Palatino Linotype"/>
        </w:rPr>
        <w:t xml:space="preserve"> </w:t>
      </w:r>
      <w:r w:rsidRPr="00B85C31">
        <w:rPr>
          <w:rFonts w:ascii="Palatino Linotype" w:hAnsi="Palatino Linotype"/>
        </w:rPr>
        <w:t xml:space="preserve">presente recurso de </w:t>
      </w:r>
      <w:r>
        <w:rPr>
          <w:rFonts w:ascii="Palatino Linotype" w:hAnsi="Palatino Linotype"/>
        </w:rPr>
        <w:t xml:space="preserve">revisión en el que señaló </w:t>
      </w:r>
      <w:r w:rsidR="00A659D6">
        <w:rPr>
          <w:rFonts w:ascii="Palatino Linotype" w:hAnsi="Palatino Linotype"/>
        </w:rPr>
        <w:t xml:space="preserve">medularmente la falta de respuesta. </w:t>
      </w:r>
    </w:p>
    <w:p w:rsidR="00AE0F3A" w:rsidRDefault="00103049" w:rsidP="000D0897">
      <w:pPr>
        <w:spacing w:before="240" w:after="240" w:line="360" w:lineRule="auto"/>
        <w:jc w:val="both"/>
        <w:rPr>
          <w:rFonts w:ascii="Palatino Linotype" w:hAnsi="Palatino Linotype"/>
        </w:rPr>
      </w:pPr>
      <w:r>
        <w:rPr>
          <w:rFonts w:ascii="Palatino Linotype" w:hAnsi="Palatino Linotype"/>
        </w:rPr>
        <w:t>Una vez notificado el recurso de revisión a</w:t>
      </w:r>
      <w:r w:rsidR="00BC7FF0" w:rsidRPr="00B0231C">
        <w:rPr>
          <w:rFonts w:ascii="Palatino Linotype" w:hAnsi="Palatino Linotype"/>
        </w:rPr>
        <w:t xml:space="preserve">l </w:t>
      </w:r>
      <w:r w:rsidR="00BC7FF0" w:rsidRPr="00B0231C">
        <w:rPr>
          <w:rFonts w:ascii="Palatino Linotype" w:hAnsi="Palatino Linotype"/>
          <w:b/>
        </w:rPr>
        <w:t>SUJETO OBLIGADO</w:t>
      </w:r>
      <w:r>
        <w:rPr>
          <w:rFonts w:ascii="Palatino Linotype" w:hAnsi="Palatino Linotype"/>
        </w:rPr>
        <w:t xml:space="preserve">, éste </w:t>
      </w:r>
      <w:r w:rsidR="00AE0F3A">
        <w:rPr>
          <w:rFonts w:ascii="Palatino Linotype" w:hAnsi="Palatino Linotype"/>
        </w:rPr>
        <w:t xml:space="preserve">a través del apartado de manifestaciones del Sistema del Acceso a la Información Mexiquense remitió los siguientes archivos electrónicos: </w:t>
      </w:r>
    </w:p>
    <w:p w:rsidR="00614D15" w:rsidRDefault="00A659D6" w:rsidP="00FB52DF">
      <w:pPr>
        <w:spacing w:before="240" w:after="240" w:line="360" w:lineRule="auto"/>
        <w:jc w:val="both"/>
        <w:rPr>
          <w:rFonts w:ascii="Palatino Linotype" w:hAnsi="Palatino Linotype"/>
        </w:rPr>
      </w:pPr>
      <w:r w:rsidRPr="00FB52DF">
        <w:rPr>
          <w:rFonts w:ascii="Palatino Linotype" w:hAnsi="Palatino Linotype"/>
        </w:rPr>
        <w:t>“</w:t>
      </w:r>
      <w:hyperlink r:id="rId9" w:history="1">
        <w:r w:rsidR="00FB52DF" w:rsidRPr="00FB52DF">
          <w:rPr>
            <w:rFonts w:ascii="Palatino Linotype" w:hAnsi="Palatino Linotype"/>
          </w:rPr>
          <w:t>INFORME 322.pdf</w:t>
        </w:r>
      </w:hyperlink>
      <w:r w:rsidR="00FB52DF" w:rsidRPr="00FB52DF">
        <w:rPr>
          <w:rFonts w:ascii="Palatino Linotype" w:hAnsi="Palatino Linotype"/>
        </w:rPr>
        <w:t xml:space="preserve">”, </w:t>
      </w:r>
      <w:r w:rsidR="00FB52DF">
        <w:rPr>
          <w:rFonts w:ascii="Palatino Linotype" w:hAnsi="Palatino Linotype"/>
        </w:rPr>
        <w:t xml:space="preserve">el cual contiene el informe justificado del Ayuntamiento de Teoloyucan, a través del cual informó que de acuerdo a una búsqueda exhaustiva y razonable, remite los links para la consulta de la información, de los cuales se desprenden los tabuladores de sueldos de los años 2021, 2020 y 2019, colocando captura de imagen de la primera hoja de dichos tabuladores de sueldos. </w:t>
      </w:r>
    </w:p>
    <w:p w:rsidR="000D0897" w:rsidRDefault="00103049" w:rsidP="000D0897">
      <w:pPr>
        <w:spacing w:before="240" w:after="240" w:line="360" w:lineRule="auto"/>
        <w:contextualSpacing/>
        <w:jc w:val="both"/>
        <w:rPr>
          <w:rFonts w:ascii="Palatino Linotype" w:hAnsi="Palatino Linotype" w:cs="Arial"/>
        </w:rPr>
      </w:pPr>
      <w:r w:rsidRPr="00AE71CA">
        <w:rPr>
          <w:rFonts w:ascii="Palatino Linotype" w:hAnsi="Palatino Linotype" w:cs="Arial"/>
        </w:rPr>
        <w:t>En esa tesitura, c</w:t>
      </w:r>
      <w:r w:rsidR="000D0897" w:rsidRPr="00AE71CA">
        <w:rPr>
          <w:rFonts w:ascii="Palatino Linotype" w:hAnsi="Palatino Linotype" w:cs="Arial"/>
        </w:rPr>
        <w:t>omo se pued</w:t>
      </w:r>
      <w:r w:rsidR="00AD4094" w:rsidRPr="00AE71CA">
        <w:rPr>
          <w:rFonts w:ascii="Palatino Linotype" w:hAnsi="Palatino Linotype" w:cs="Arial"/>
        </w:rPr>
        <w:t>e</w:t>
      </w:r>
      <w:r w:rsidR="000D0897" w:rsidRPr="00AE71CA">
        <w:rPr>
          <w:rFonts w:ascii="Palatino Linotype" w:hAnsi="Palatino Linotype" w:cs="Arial"/>
        </w:rPr>
        <w:t xml:space="preserve"> observar en los antecedentes de la presente resolución</w:t>
      </w:r>
      <w:r w:rsidR="00AD4094" w:rsidRPr="00AE71CA">
        <w:rPr>
          <w:rFonts w:ascii="Palatino Linotype" w:hAnsi="Palatino Linotype" w:cs="Arial"/>
        </w:rPr>
        <w:t>,</w:t>
      </w:r>
      <w:r w:rsidR="000D0897" w:rsidRPr="00AE71CA">
        <w:rPr>
          <w:rFonts w:ascii="Palatino Linotype" w:hAnsi="Palatino Linotype" w:cs="Arial"/>
        </w:rPr>
        <w:t xml:space="preserve"> el </w:t>
      </w:r>
      <w:r w:rsidR="00AD4094" w:rsidRPr="00AE71CA">
        <w:rPr>
          <w:rFonts w:ascii="Palatino Linotype" w:hAnsi="Palatino Linotype" w:cs="Arial"/>
          <w:b/>
        </w:rPr>
        <w:t>SUJETO OBLIGADO</w:t>
      </w:r>
      <w:r w:rsidR="00AD4094" w:rsidRPr="00AE71CA">
        <w:rPr>
          <w:rFonts w:ascii="Palatino Linotype" w:hAnsi="Palatino Linotype" w:cs="Arial"/>
        </w:rPr>
        <w:t xml:space="preserve"> </w:t>
      </w:r>
      <w:r w:rsidR="000D0897" w:rsidRPr="00AE71CA">
        <w:rPr>
          <w:rFonts w:ascii="Palatino Linotype" w:hAnsi="Palatino Linotype" w:cs="Arial"/>
        </w:rPr>
        <w:t xml:space="preserve">fue </w:t>
      </w:r>
      <w:r w:rsidR="000D0897" w:rsidRPr="00CD3065">
        <w:rPr>
          <w:rFonts w:ascii="Palatino Linotype" w:hAnsi="Palatino Linotype" w:cs="Arial"/>
        </w:rPr>
        <w:t>omiso en emitir respuesta a la solicitud</w:t>
      </w:r>
      <w:r w:rsidR="00605ED5" w:rsidRPr="00CD3065">
        <w:rPr>
          <w:rFonts w:ascii="Palatino Linotype" w:hAnsi="Palatino Linotype" w:cs="Arial"/>
        </w:rPr>
        <w:t xml:space="preserve"> de inf</w:t>
      </w:r>
      <w:r w:rsidR="00680FAC" w:rsidRPr="00CD3065">
        <w:rPr>
          <w:rFonts w:ascii="Palatino Linotype" w:hAnsi="Palatino Linotype" w:cs="Arial"/>
        </w:rPr>
        <w:t>o</w:t>
      </w:r>
      <w:r w:rsidR="00605ED5" w:rsidRPr="00CD3065">
        <w:rPr>
          <w:rFonts w:ascii="Palatino Linotype" w:hAnsi="Palatino Linotype" w:cs="Arial"/>
        </w:rPr>
        <w:t>rmación</w:t>
      </w:r>
      <w:r w:rsidR="000D0897" w:rsidRPr="00CD3065">
        <w:rPr>
          <w:rFonts w:ascii="Palatino Linotype" w:hAnsi="Palatino Linotype" w:cs="Arial"/>
        </w:rPr>
        <w:t xml:space="preserve">, por lo que se advierte que </w:t>
      </w:r>
      <w:r w:rsidR="00680FAC" w:rsidRPr="00CD3065">
        <w:rPr>
          <w:rFonts w:ascii="Palatino Linotype" w:hAnsi="Palatino Linotype" w:cs="Arial"/>
        </w:rPr>
        <w:t xml:space="preserve">los </w:t>
      </w:r>
      <w:r w:rsidR="000D0897" w:rsidRPr="00CD3065">
        <w:rPr>
          <w:rFonts w:ascii="Palatino Linotype" w:hAnsi="Palatino Linotype" w:cs="Arial"/>
        </w:rPr>
        <w:t>motivo</w:t>
      </w:r>
      <w:r w:rsidR="00680FAC" w:rsidRPr="00CD3065">
        <w:rPr>
          <w:rFonts w:ascii="Palatino Linotype" w:hAnsi="Palatino Linotype" w:cs="Arial"/>
        </w:rPr>
        <w:t>s</w:t>
      </w:r>
      <w:r w:rsidR="00F067F0" w:rsidRPr="00CD3065">
        <w:rPr>
          <w:rFonts w:ascii="Palatino Linotype" w:hAnsi="Palatino Linotype" w:cs="Arial"/>
        </w:rPr>
        <w:t xml:space="preserve"> de inconformidad </w:t>
      </w:r>
      <w:r w:rsidR="000D0897" w:rsidRPr="00CD3065">
        <w:rPr>
          <w:rFonts w:ascii="Palatino Linotype" w:hAnsi="Palatino Linotype" w:cs="Arial"/>
        </w:rPr>
        <w:t>aducido</w:t>
      </w:r>
      <w:r w:rsidR="00680FAC" w:rsidRPr="00CD3065">
        <w:rPr>
          <w:rFonts w:ascii="Palatino Linotype" w:hAnsi="Palatino Linotype" w:cs="Arial"/>
        </w:rPr>
        <w:t>s</w:t>
      </w:r>
      <w:r w:rsidR="000D0897" w:rsidRPr="00CD3065">
        <w:rPr>
          <w:rFonts w:ascii="Palatino Linotype" w:hAnsi="Palatino Linotype" w:cs="Arial"/>
        </w:rPr>
        <w:t xml:space="preserve"> por </w:t>
      </w:r>
      <w:r w:rsidR="0041729E" w:rsidRPr="00CD3065">
        <w:rPr>
          <w:rFonts w:ascii="Palatino Linotype" w:hAnsi="Palatino Linotype" w:cs="Arial"/>
        </w:rPr>
        <w:t xml:space="preserve">el </w:t>
      </w:r>
      <w:r w:rsidR="0041729E" w:rsidRPr="00CD3065">
        <w:rPr>
          <w:rFonts w:ascii="Palatino Linotype" w:hAnsi="Palatino Linotype" w:cs="Arial"/>
          <w:b/>
        </w:rPr>
        <w:t>RECURRENTE</w:t>
      </w:r>
      <w:r w:rsidR="00F067F0" w:rsidRPr="00CD3065">
        <w:rPr>
          <w:rFonts w:ascii="Palatino Linotype" w:hAnsi="Palatino Linotype" w:cs="Arial"/>
        </w:rPr>
        <w:t xml:space="preserve"> </w:t>
      </w:r>
      <w:r w:rsidR="000D0897" w:rsidRPr="00CD3065">
        <w:rPr>
          <w:rFonts w:ascii="Palatino Linotype" w:hAnsi="Palatino Linotype" w:cs="Arial"/>
        </w:rPr>
        <w:t>resulta</w:t>
      </w:r>
      <w:r w:rsidR="00680FAC" w:rsidRPr="00CD3065">
        <w:rPr>
          <w:rFonts w:ascii="Palatino Linotype" w:hAnsi="Palatino Linotype" w:cs="Arial"/>
        </w:rPr>
        <w:t>n</w:t>
      </w:r>
      <w:r w:rsidR="000D0897" w:rsidRPr="00CD3065">
        <w:rPr>
          <w:rFonts w:ascii="Palatino Linotype" w:hAnsi="Palatino Linotype" w:cs="Arial"/>
        </w:rPr>
        <w:t xml:space="preserve"> fundado</w:t>
      </w:r>
      <w:r w:rsidR="00680FAC" w:rsidRPr="00CD3065">
        <w:rPr>
          <w:rFonts w:ascii="Palatino Linotype" w:hAnsi="Palatino Linotype" w:cs="Arial"/>
        </w:rPr>
        <w:t>s</w:t>
      </w:r>
      <w:r w:rsidR="00AD4094" w:rsidRPr="00CD3065">
        <w:rPr>
          <w:rFonts w:ascii="Palatino Linotype" w:hAnsi="Palatino Linotype" w:cs="Arial"/>
        </w:rPr>
        <w:t>,</w:t>
      </w:r>
      <w:r w:rsidR="000D0897" w:rsidRPr="00CD3065">
        <w:rPr>
          <w:rFonts w:ascii="Palatino Linotype" w:hAnsi="Palatino Linotype" w:cs="Arial"/>
        </w:rPr>
        <w:t xml:space="preserve"> pues efectivamente transcurrió el plazo </w:t>
      </w:r>
      <w:r w:rsidR="000D0897" w:rsidRPr="00815CEB">
        <w:rPr>
          <w:rFonts w:ascii="Palatino Linotype" w:hAnsi="Palatino Linotype" w:cs="Arial"/>
        </w:rPr>
        <w:t xml:space="preserve">para dar respuesta determinado por la Ley de la Materia, sin que el </w:t>
      </w:r>
      <w:r w:rsidR="00AD4094" w:rsidRPr="00815CEB">
        <w:rPr>
          <w:rFonts w:ascii="Palatino Linotype" w:hAnsi="Palatino Linotype" w:cs="Arial"/>
          <w:b/>
        </w:rPr>
        <w:t>SUJETO OBLIGADO</w:t>
      </w:r>
      <w:r w:rsidR="000D0897" w:rsidRPr="00815CEB">
        <w:rPr>
          <w:rFonts w:ascii="Palatino Linotype" w:hAnsi="Palatino Linotype" w:cs="Arial"/>
        </w:rPr>
        <w:t xml:space="preserve"> atendiera la </w:t>
      </w:r>
      <w:r w:rsidR="000D0897" w:rsidRPr="00815CEB">
        <w:rPr>
          <w:rFonts w:ascii="Palatino Linotype" w:hAnsi="Palatino Linotype" w:cs="Arial"/>
        </w:rPr>
        <w:lastRenderedPageBreak/>
        <w:t xml:space="preserve">solicitud de información; por lo tanto, es evidente que se vulneró su derecho constitucional de acceso a la información pública </w:t>
      </w:r>
      <w:r w:rsidR="000D0897" w:rsidRPr="00815CEB">
        <w:rPr>
          <w:rFonts w:ascii="Palatino Linotype" w:hAnsi="Palatino Linotype"/>
        </w:rPr>
        <w:t xml:space="preserve">previsto en el artículo 6 de la </w:t>
      </w:r>
      <w:r w:rsidR="000D0897" w:rsidRPr="000D0897">
        <w:rPr>
          <w:rFonts w:ascii="Palatino Linotype" w:hAnsi="Palatino Linotype"/>
          <w:color w:val="000000"/>
        </w:rPr>
        <w:t>Constitución Política de los Estados Unidos Mexicanos y el artículo 5 de la Constitución Política del Estado Libre y Soberano de México</w:t>
      </w:r>
      <w:r w:rsidR="000D0897" w:rsidRPr="000D0897">
        <w:rPr>
          <w:rFonts w:ascii="Palatino Linotype" w:hAnsi="Palatino Linotype" w:cs="Arial"/>
        </w:rPr>
        <w:t>.</w:t>
      </w:r>
    </w:p>
    <w:p w:rsidR="00482C6E" w:rsidRPr="000D0897" w:rsidRDefault="00482C6E" w:rsidP="000D0897">
      <w:pPr>
        <w:spacing w:before="240" w:after="240" w:line="360" w:lineRule="auto"/>
        <w:contextualSpacing/>
        <w:jc w:val="both"/>
        <w:rPr>
          <w:rFonts w:ascii="Palatino Linotype" w:hAnsi="Palatino Linotype" w:cs="Arial"/>
        </w:rPr>
      </w:pPr>
    </w:p>
    <w:p w:rsidR="00103049" w:rsidRDefault="00103049" w:rsidP="00103049">
      <w:pPr>
        <w:spacing w:before="240" w:after="240" w:line="360" w:lineRule="auto"/>
        <w:jc w:val="both"/>
        <w:rPr>
          <w:rFonts w:ascii="Palatino Linotype" w:hAnsi="Palatino Linotype" w:cs="Arial"/>
        </w:rPr>
      </w:pPr>
      <w:r>
        <w:rPr>
          <w:rFonts w:ascii="Palatino Linotype" w:hAnsi="Palatino Linotype" w:cs="Arial"/>
        </w:rPr>
        <w:t xml:space="preserve">Esto es, que cualquier persona tiene el derecho al acceso de la información pública, información que consiste en aquella </w:t>
      </w:r>
      <w:r w:rsidRPr="000534DD">
        <w:rPr>
          <w:rFonts w:ascii="Palatino Linotype" w:hAnsi="Palatino Linotype" w:cs="Arial"/>
        </w:rPr>
        <w:t>que sea generada, obtenida, adquirida, transformada, administrada o en posesión de los Sujetos Obligados,</w:t>
      </w:r>
      <w:r>
        <w:rPr>
          <w:rFonts w:ascii="Palatino Linotype" w:hAnsi="Palatino Linotype" w:cs="Arial"/>
        </w:rPr>
        <w:t xml:space="preserve"> como así también lo señala la </w:t>
      </w:r>
      <w:r w:rsidRPr="000534DD">
        <w:rPr>
          <w:rFonts w:ascii="Palatino Linotype" w:hAnsi="Palatino Linotype" w:cs="Arial"/>
        </w:rPr>
        <w:t>Ley</w:t>
      </w:r>
      <w:r>
        <w:rPr>
          <w:rFonts w:ascii="Palatino Linotype" w:hAnsi="Palatino Linotype" w:cs="Arial"/>
        </w:rPr>
        <w:t xml:space="preserve"> </w:t>
      </w:r>
      <w:r w:rsidRPr="00B6113B">
        <w:rPr>
          <w:rFonts w:ascii="Palatino Linotype" w:hAnsi="Palatino Linotype" w:cs="Arial"/>
        </w:rPr>
        <w:t>de Transparencia y Acceso a la Información Pública del Estado de México y Municipios</w:t>
      </w:r>
      <w:r>
        <w:rPr>
          <w:rFonts w:ascii="Palatino Linotype" w:hAnsi="Palatino Linotype" w:cs="Arial"/>
        </w:rPr>
        <w:t xml:space="preserve"> en su artículo 4, que toda la información </w:t>
      </w:r>
      <w:r w:rsidRPr="004B2697">
        <w:rPr>
          <w:rFonts w:ascii="Palatino Linotype" w:hAnsi="Palatino Linotype" w:cs="Arial"/>
        </w:rPr>
        <w:t>generada, obtenida, adquirida, transformada, administrada o en posesión de los sujetos obligados</w:t>
      </w:r>
      <w:r>
        <w:rPr>
          <w:rFonts w:ascii="Palatino Linotype" w:hAnsi="Palatino Linotype" w:cs="Arial"/>
        </w:rPr>
        <w:t>,</w:t>
      </w:r>
      <w:r w:rsidRPr="004B2697">
        <w:rPr>
          <w:rFonts w:ascii="Palatino Linotype" w:hAnsi="Palatino Linotype" w:cs="Arial"/>
        </w:rPr>
        <w:t xml:space="preserve"> es pública y accesible</w:t>
      </w:r>
      <w:r>
        <w:rPr>
          <w:rFonts w:ascii="Palatino Linotype" w:hAnsi="Palatino Linotype" w:cs="Arial"/>
        </w:rPr>
        <w:t>,</w:t>
      </w:r>
      <w:r w:rsidRPr="004B2697">
        <w:rPr>
          <w:rFonts w:ascii="Palatino Linotype" w:hAnsi="Palatino Linotype" w:cs="Arial"/>
        </w:rPr>
        <w:t xml:space="preserve"> de manera permanente a cualquier persona</w:t>
      </w:r>
      <w:r w:rsidRPr="000534DD">
        <w:rPr>
          <w:rFonts w:ascii="Palatino Linotype" w:hAnsi="Palatino Linotype" w:cs="Arial"/>
        </w:rPr>
        <w:t xml:space="preserve">, privilegiando el principio de máxima publicidad, como </w:t>
      </w:r>
      <w:r>
        <w:rPr>
          <w:rFonts w:ascii="Palatino Linotype" w:hAnsi="Palatino Linotype" w:cs="Arial"/>
        </w:rPr>
        <w:t>así lo establece dicha determinación, que a continuación se trascribe para un mejor entendimiento:</w:t>
      </w:r>
    </w:p>
    <w:p w:rsidR="00103049" w:rsidRDefault="00103049" w:rsidP="00103049">
      <w:pPr>
        <w:spacing w:before="240" w:after="240"/>
        <w:ind w:left="709" w:right="760"/>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 xml:space="preserve">Artículo </w:t>
      </w:r>
      <w:r w:rsidRPr="00935E29">
        <w:rPr>
          <w:rFonts w:ascii="Palatino Linotype" w:hAnsi="Palatino Linotype" w:cs="Arial"/>
          <w:b/>
          <w:i/>
          <w:sz w:val="22"/>
          <w:szCs w:val="22"/>
        </w:rPr>
        <w:t>4</w:t>
      </w:r>
      <w:r w:rsidRPr="004B2697">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103049" w:rsidRPr="00903A6F" w:rsidRDefault="00103049" w:rsidP="00103049">
      <w:pPr>
        <w:spacing w:before="240" w:after="240"/>
        <w:ind w:left="709" w:right="760"/>
        <w:contextualSpacing/>
        <w:jc w:val="both"/>
        <w:rPr>
          <w:rFonts w:ascii="Palatino Linotype" w:hAnsi="Palatino Linotype" w:cs="Arial"/>
          <w:b/>
          <w:i/>
          <w:sz w:val="22"/>
          <w:szCs w:val="22"/>
        </w:rPr>
      </w:pPr>
      <w:r w:rsidRPr="00903A6F">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103049" w:rsidRDefault="00103049" w:rsidP="00103049">
      <w:pPr>
        <w:spacing w:before="240" w:after="240"/>
        <w:ind w:left="709" w:right="760"/>
        <w:contextualSpacing/>
        <w:jc w:val="both"/>
        <w:rPr>
          <w:rFonts w:ascii="Palatino Linotype" w:hAnsi="Palatino Linotype" w:cs="Arial"/>
          <w:i/>
          <w:sz w:val="22"/>
          <w:szCs w:val="22"/>
        </w:rPr>
      </w:pPr>
      <w:r w:rsidRPr="004B2697">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hAnsi="Palatino Linotype" w:cs="Arial"/>
          <w:i/>
          <w:sz w:val="22"/>
          <w:szCs w:val="22"/>
        </w:rPr>
        <w:t>”(Sic)</w:t>
      </w:r>
    </w:p>
    <w:p w:rsidR="00103049" w:rsidRDefault="00103049" w:rsidP="00103049">
      <w:pPr>
        <w:spacing w:before="240" w:after="240" w:line="360" w:lineRule="auto"/>
        <w:jc w:val="both"/>
        <w:rPr>
          <w:rFonts w:ascii="Palatino Linotype" w:hAnsi="Palatino Linotype" w:cs="Arial"/>
        </w:rPr>
      </w:pPr>
      <w:r>
        <w:rPr>
          <w:rFonts w:ascii="Palatino Linotype" w:hAnsi="Palatino Linotype" w:cs="Arial"/>
        </w:rPr>
        <w:lastRenderedPageBreak/>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935E29">
        <w:rPr>
          <w:rFonts w:ascii="Palatino Linotype" w:hAnsi="Palatino Linotype" w:cs="Arial"/>
          <w:b/>
        </w:rPr>
        <w:t>artículo 12</w:t>
      </w:r>
      <w:r>
        <w:rPr>
          <w:rFonts w:ascii="Palatino Linotype" w:hAnsi="Palatino Linotype" w:cs="Arial"/>
        </w:rPr>
        <w:t xml:space="preserve"> de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 el cual a la letra dice:</w:t>
      </w:r>
    </w:p>
    <w:p w:rsidR="00103049" w:rsidRDefault="00103049" w:rsidP="00103049">
      <w:pPr>
        <w:spacing w:before="240" w:after="240"/>
        <w:ind w:left="567" w:right="758"/>
        <w:contextualSpacing/>
        <w:jc w:val="both"/>
        <w:rPr>
          <w:rFonts w:ascii="Palatino Linotype" w:hAnsi="Palatino Linotype" w:cs="Arial"/>
          <w:i/>
          <w:sz w:val="22"/>
          <w:szCs w:val="22"/>
        </w:rPr>
      </w:pPr>
      <w:r w:rsidRPr="00786FA3">
        <w:rPr>
          <w:rFonts w:ascii="Palatino Linotype" w:hAnsi="Palatino Linotype" w:cs="Arial"/>
          <w:i/>
          <w:sz w:val="22"/>
          <w:szCs w:val="22"/>
        </w:rPr>
        <w:t>“</w:t>
      </w:r>
      <w:r w:rsidRPr="00903A6F">
        <w:rPr>
          <w:rFonts w:ascii="Palatino Linotype" w:hAnsi="Palatino Linotype" w:cs="Arial"/>
          <w:b/>
          <w:i/>
          <w:sz w:val="22"/>
          <w:szCs w:val="22"/>
        </w:rPr>
        <w:t>Artículo 12</w:t>
      </w:r>
      <w:r>
        <w:rPr>
          <w:rFonts w:ascii="Palatino Linotype" w:hAnsi="Palatino Linotype" w:cs="Arial"/>
          <w:i/>
          <w:sz w:val="22"/>
          <w:szCs w:val="22"/>
        </w:rPr>
        <w:t xml:space="preserve">. </w:t>
      </w:r>
      <w:r w:rsidRPr="00B11B43">
        <w:rPr>
          <w:rFonts w:ascii="Palatino Linotype" w:hAnsi="Palatino Linotype" w:cs="Arial"/>
          <w:i/>
          <w:sz w:val="22"/>
          <w:szCs w:val="22"/>
        </w:rPr>
        <w:t xml:space="preserve">Quienes generen, recopilen, administren, manejen, procesen, archiven o conserven información pública serán responsables de la misma en los términos de las disposiciones jurídicas aplicables. </w:t>
      </w:r>
    </w:p>
    <w:p w:rsidR="00103049" w:rsidRDefault="00103049" w:rsidP="00103049">
      <w:pPr>
        <w:spacing w:before="240" w:after="240"/>
        <w:ind w:left="567" w:right="758"/>
        <w:contextualSpacing/>
        <w:jc w:val="both"/>
        <w:rPr>
          <w:rFonts w:ascii="Palatino Linotype" w:hAnsi="Palatino Linotype" w:cs="Arial"/>
          <w:i/>
          <w:sz w:val="22"/>
          <w:szCs w:val="22"/>
        </w:rPr>
      </w:pPr>
    </w:p>
    <w:p w:rsidR="00103049" w:rsidRPr="00B11B43" w:rsidRDefault="00103049" w:rsidP="00103049">
      <w:pPr>
        <w:spacing w:before="240" w:after="240"/>
        <w:ind w:left="567" w:right="758"/>
        <w:contextualSpacing/>
        <w:jc w:val="both"/>
        <w:rPr>
          <w:rFonts w:ascii="Palatino Linotype" w:hAnsi="Palatino Linotype" w:cs="Arial"/>
          <w:i/>
          <w:sz w:val="22"/>
          <w:szCs w:val="22"/>
        </w:rPr>
      </w:pPr>
      <w:r w:rsidRPr="00B11B43">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cs="Arial"/>
          <w:i/>
          <w:sz w:val="22"/>
          <w:szCs w:val="22"/>
        </w:rPr>
        <w:t>” (Sic)</w:t>
      </w:r>
    </w:p>
    <w:p w:rsidR="00103049" w:rsidRDefault="00103049" w:rsidP="00103049">
      <w:pPr>
        <w:spacing w:line="360" w:lineRule="auto"/>
        <w:jc w:val="both"/>
        <w:rPr>
          <w:rFonts w:ascii="Palatino Linotype" w:hAnsi="Palatino Linotype" w:cs="Arial"/>
        </w:rPr>
      </w:pPr>
    </w:p>
    <w:p w:rsidR="00103049" w:rsidRPr="00A8729B" w:rsidRDefault="00103049" w:rsidP="00103049">
      <w:pPr>
        <w:spacing w:line="360" w:lineRule="auto"/>
        <w:jc w:val="both"/>
        <w:rPr>
          <w:rFonts w:ascii="Palatino Linotype" w:hAnsi="Palatino Linotype" w:cs="Arial"/>
          <w:color w:val="000000"/>
        </w:rPr>
      </w:pPr>
      <w:r>
        <w:rPr>
          <w:rFonts w:ascii="Palatino Linotype" w:hAnsi="Palatino Linotype" w:cs="Arial"/>
          <w:color w:val="000000"/>
        </w:rPr>
        <w:t>Es decir, que</w:t>
      </w:r>
      <w:r w:rsidRPr="009E12B6">
        <w:rPr>
          <w:rFonts w:ascii="Palatino Linotype" w:hAnsi="Palatino Linotype" w:cs="Arial"/>
          <w:color w:val="000000"/>
        </w:rPr>
        <w:t xml:space="preserve"> el derecho de acceso a la información pública se satisface en aquellos casos en que</w:t>
      </w:r>
      <w:r>
        <w:rPr>
          <w:rFonts w:ascii="Palatino Linotype" w:hAnsi="Palatino Linotype" w:cs="Arial"/>
          <w:color w:val="000000"/>
        </w:rPr>
        <w:t xml:space="preserve"> se entregue documento</w:t>
      </w:r>
      <w:r w:rsidRPr="009E12B6">
        <w:rPr>
          <w:rFonts w:ascii="Palatino Linotype" w:hAnsi="Palatino Linotype" w:cs="Arial"/>
          <w:color w:val="000000"/>
        </w:rPr>
        <w:t xml:space="preserve"> en q</w:t>
      </w:r>
      <w:r>
        <w:rPr>
          <w:rFonts w:ascii="Palatino Linotype" w:hAnsi="Palatino Linotype" w:cs="Arial"/>
          <w:color w:val="000000"/>
        </w:rPr>
        <w:t>ue conste la información requerida</w:t>
      </w:r>
      <w:r w:rsidRPr="009E12B6">
        <w:rPr>
          <w:rFonts w:ascii="Palatino Linotype" w:hAnsi="Palatino Linotype" w:cs="Arial"/>
          <w:color w:val="000000"/>
        </w:rPr>
        <w:t>, toda vez que, los Sujetos Obligados</w:t>
      </w:r>
      <w:r w:rsidRPr="009E12B6">
        <w:rPr>
          <w:rFonts w:ascii="Palatino Linotype" w:hAnsi="Palatino Linotype" w:cs="Arial"/>
          <w:b/>
          <w:color w:val="000000"/>
        </w:rPr>
        <w:t xml:space="preserve"> </w:t>
      </w:r>
      <w:r w:rsidRPr="009E12B6">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9E12B6">
        <w:rPr>
          <w:rFonts w:ascii="Palatino Linotype" w:hAnsi="Palatino Linotype" w:cs="Arial"/>
          <w:i/>
          <w:color w:val="000000"/>
        </w:rPr>
        <w:t>ad hoc</w:t>
      </w:r>
      <w:r w:rsidRPr="009E12B6">
        <w:rPr>
          <w:rFonts w:ascii="Palatino Linotype" w:hAnsi="Palatino Linotype" w:cs="Arial"/>
          <w:color w:val="000000"/>
        </w:rPr>
        <w:t>, para satisfacer el derecho de acceso a</w:t>
      </w:r>
      <w:r>
        <w:rPr>
          <w:rFonts w:ascii="Palatino Linotype" w:hAnsi="Palatino Linotype" w:cs="Arial"/>
          <w:color w:val="000000"/>
        </w:rPr>
        <w:t xml:space="preserve"> la información pública, </w:t>
      </w:r>
      <w:r>
        <w:rPr>
          <w:rFonts w:ascii="Palatino Linotype" w:hAnsi="Palatino Linotype" w:cs="Arial"/>
        </w:rPr>
        <w:t>como</w:t>
      </w:r>
      <w:r w:rsidRPr="00DB74D3">
        <w:rPr>
          <w:rFonts w:ascii="Palatino Linotype" w:hAnsi="Palatino Linotype" w:cs="Arial"/>
        </w:rPr>
        <w:t xml:space="preserve"> </w:t>
      </w:r>
      <w:r>
        <w:rPr>
          <w:rFonts w:ascii="Palatino Linotype" w:hAnsi="Palatino Linotype" w:cs="Arial"/>
        </w:rPr>
        <w:t xml:space="preserve">así lo establece </w:t>
      </w:r>
      <w:r w:rsidRPr="00DB74D3">
        <w:rPr>
          <w:rFonts w:ascii="Palatino Linotype" w:hAnsi="Palatino Linotype" w:cs="Arial"/>
        </w:rPr>
        <w:t>los criterios 09/10 y 03/17 emitidos por el Instituto Nacional de Transparencia, Acceso a la Información Pública y Protección de Datos</w:t>
      </w:r>
      <w:r>
        <w:rPr>
          <w:rFonts w:ascii="Palatino Linotype" w:hAnsi="Palatino Linotype" w:cs="Arial"/>
        </w:rPr>
        <w:t xml:space="preserve"> Personales, los cuales señalan lo siguiente</w:t>
      </w:r>
      <w:r w:rsidRPr="00DB74D3">
        <w:rPr>
          <w:rFonts w:ascii="Palatino Linotype" w:hAnsi="Palatino Linotype" w:cs="Arial"/>
        </w:rPr>
        <w:t>:</w:t>
      </w:r>
    </w:p>
    <w:p w:rsidR="00103049" w:rsidRPr="00D97A57" w:rsidRDefault="00103049" w:rsidP="00D97A57">
      <w:pPr>
        <w:spacing w:before="120" w:after="240"/>
        <w:ind w:left="1134" w:right="902"/>
        <w:jc w:val="both"/>
        <w:rPr>
          <w:rFonts w:ascii="Palatino Linotype" w:hAnsi="Palatino Linotype"/>
          <w:b/>
          <w:i/>
          <w:sz w:val="20"/>
          <w:szCs w:val="20"/>
        </w:rPr>
      </w:pPr>
      <w:r w:rsidRPr="00D97A57">
        <w:rPr>
          <w:rFonts w:ascii="Palatino Linotype" w:hAnsi="Palatino Linotype"/>
          <w:b/>
          <w:i/>
          <w:sz w:val="20"/>
          <w:szCs w:val="20"/>
        </w:rPr>
        <w:t>09/10</w:t>
      </w:r>
    </w:p>
    <w:p w:rsidR="00103049" w:rsidRPr="00D97A57" w:rsidRDefault="00103049" w:rsidP="00D97A57">
      <w:pPr>
        <w:spacing w:before="120" w:after="240"/>
        <w:ind w:left="1134" w:right="902"/>
        <w:jc w:val="both"/>
        <w:rPr>
          <w:rFonts w:ascii="Palatino Linotype" w:hAnsi="Palatino Linotype"/>
          <w:b/>
          <w:i/>
          <w:sz w:val="20"/>
          <w:szCs w:val="20"/>
        </w:rPr>
      </w:pPr>
      <w:r w:rsidRPr="00D97A57">
        <w:rPr>
          <w:rFonts w:ascii="Palatino Linotype" w:hAnsi="Palatino Linotype"/>
          <w:b/>
          <w:i/>
          <w:sz w:val="20"/>
          <w:szCs w:val="20"/>
        </w:rPr>
        <w:t>"LAS DEPENDENCIAS Y ENTIDADES NO ESTÁN OBLIGADAS A GENERAR DOCUMENTOS AD HOC PARA RESPONDER UNA SOLICITUD DE ACC ESO A LA INFORMACIÓN.</w:t>
      </w:r>
    </w:p>
    <w:p w:rsidR="00103049" w:rsidRDefault="00103049" w:rsidP="00D97A57">
      <w:pPr>
        <w:spacing w:before="120" w:after="240"/>
        <w:ind w:left="1134" w:right="902"/>
        <w:jc w:val="both"/>
        <w:rPr>
          <w:rFonts w:ascii="Palatino Linotype" w:hAnsi="Palatino Linotype"/>
          <w:i/>
          <w:sz w:val="20"/>
          <w:szCs w:val="20"/>
        </w:rPr>
      </w:pPr>
      <w:r w:rsidRPr="005F724F">
        <w:rPr>
          <w:rFonts w:ascii="Palatino Linotype" w:hAnsi="Palatino Linotype"/>
          <w:i/>
          <w:sz w:val="20"/>
          <w:szCs w:val="20"/>
        </w:rPr>
        <w:lastRenderedPageBreak/>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r>
        <w:rPr>
          <w:rFonts w:ascii="Palatino Linotype" w:hAnsi="Palatino Linotype"/>
          <w:i/>
          <w:sz w:val="20"/>
          <w:szCs w:val="20"/>
        </w:rPr>
        <w:t>”</w:t>
      </w:r>
    </w:p>
    <w:p w:rsidR="00103049" w:rsidRPr="00D97A57" w:rsidRDefault="00103049" w:rsidP="00D97A57">
      <w:pPr>
        <w:spacing w:before="120" w:after="240"/>
        <w:ind w:left="1134" w:right="902"/>
        <w:jc w:val="both"/>
        <w:rPr>
          <w:rFonts w:ascii="Palatino Linotype" w:hAnsi="Palatino Linotype"/>
          <w:b/>
          <w:i/>
          <w:sz w:val="20"/>
          <w:szCs w:val="20"/>
        </w:rPr>
      </w:pPr>
      <w:r w:rsidRPr="00D97A57">
        <w:rPr>
          <w:rFonts w:ascii="Palatino Linotype" w:hAnsi="Palatino Linotype"/>
          <w:b/>
          <w:i/>
          <w:sz w:val="20"/>
          <w:szCs w:val="20"/>
        </w:rPr>
        <w:t>03/17</w:t>
      </w:r>
    </w:p>
    <w:p w:rsidR="00103049" w:rsidRPr="00D97A57" w:rsidRDefault="00103049" w:rsidP="00D97A57">
      <w:pPr>
        <w:spacing w:before="120" w:after="240"/>
        <w:ind w:left="1134" w:right="902"/>
        <w:jc w:val="both"/>
        <w:rPr>
          <w:rFonts w:ascii="Palatino Linotype" w:hAnsi="Palatino Linotype"/>
          <w:b/>
          <w:i/>
          <w:sz w:val="20"/>
          <w:szCs w:val="20"/>
        </w:rPr>
      </w:pPr>
      <w:r w:rsidRPr="00D97A57">
        <w:rPr>
          <w:rFonts w:ascii="Palatino Linotype" w:hAnsi="Palatino Linotype"/>
          <w:b/>
          <w:i/>
          <w:sz w:val="20"/>
          <w:szCs w:val="20"/>
        </w:rPr>
        <w:t>“NO EXISTE OBLIGACIÓN DE ELABORAR DOCUM ENTOS AD HOC PARA ATENDER LAS SOLICITUDES DE ACCESO A LA INFORM ACIÓN.</w:t>
      </w:r>
    </w:p>
    <w:p w:rsidR="00103049" w:rsidRPr="00003BBD" w:rsidRDefault="00103049" w:rsidP="00D97A57">
      <w:pPr>
        <w:spacing w:before="120" w:after="240"/>
        <w:ind w:left="1134" w:right="902"/>
        <w:jc w:val="both"/>
        <w:rPr>
          <w:rFonts w:ascii="Palatino Linotype" w:hAnsi="Palatino Linotype"/>
          <w:i/>
          <w:sz w:val="20"/>
          <w:szCs w:val="20"/>
        </w:rPr>
      </w:pPr>
      <w:r w:rsidRPr="005F724F">
        <w:rPr>
          <w:rFonts w:ascii="Palatino Linotype" w:hAnsi="Palatino Linotype"/>
          <w:i/>
          <w:sz w:val="20"/>
          <w:szCs w:val="20"/>
        </w:rPr>
        <w:t>Los artículos 129 de la Ley General de Transparencia y Acceso a la Información Pública y 130, párrafo cuarto, de la Ley Federal de</w:t>
      </w:r>
      <w:r>
        <w:rPr>
          <w:rFonts w:ascii="Palatino Linotype" w:hAnsi="Palatino Linotype"/>
          <w:i/>
          <w:sz w:val="20"/>
          <w:szCs w:val="20"/>
        </w:rPr>
        <w:t xml:space="preserve"> </w:t>
      </w:r>
      <w:r w:rsidRPr="00003BBD">
        <w:rPr>
          <w:rFonts w:ascii="Palatino Linotype" w:hAnsi="Palatino Linotype"/>
          <w:i/>
          <w:sz w:val="20"/>
          <w:szCs w:val="20"/>
        </w:rPr>
        <w:t>Transparencia y Acceso a la Información Pública, señalan que los sujetos</w:t>
      </w:r>
      <w:r>
        <w:rPr>
          <w:rFonts w:ascii="Palatino Linotype" w:hAnsi="Palatino Linotype"/>
          <w:i/>
          <w:sz w:val="20"/>
          <w:szCs w:val="20"/>
        </w:rPr>
        <w:t xml:space="preserve"> </w:t>
      </w:r>
      <w:r w:rsidRPr="00003BBD">
        <w:rPr>
          <w:rFonts w:ascii="Palatino Linotype" w:hAnsi="Palatino Linotype"/>
          <w:i/>
          <w:sz w:val="20"/>
          <w:szCs w:val="20"/>
        </w:rPr>
        <w:t>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w:t>
      </w:r>
      <w:r>
        <w:rPr>
          <w:rFonts w:ascii="Palatino Linotype" w:hAnsi="Palatino Linotype"/>
          <w:i/>
          <w:sz w:val="20"/>
          <w:szCs w:val="20"/>
        </w:rPr>
        <w:t>licitudes de información."(Sic)</w:t>
      </w:r>
    </w:p>
    <w:p w:rsidR="00103049" w:rsidRPr="009E12B6" w:rsidRDefault="00103049" w:rsidP="00103049">
      <w:pPr>
        <w:spacing w:line="360" w:lineRule="auto"/>
        <w:jc w:val="both"/>
        <w:rPr>
          <w:rFonts w:ascii="Palatino Linotype" w:hAnsi="Palatino Linotype" w:cs="Arial"/>
          <w:color w:val="000000"/>
        </w:rPr>
      </w:pPr>
    </w:p>
    <w:p w:rsidR="00103049" w:rsidRDefault="00103049" w:rsidP="00103049">
      <w:pPr>
        <w:spacing w:line="360" w:lineRule="auto"/>
        <w:jc w:val="both"/>
        <w:rPr>
          <w:rFonts w:ascii="Palatino Linotype" w:hAnsi="Palatino Linotype" w:cs="Arial"/>
          <w:color w:val="000000" w:themeColor="text1"/>
        </w:rPr>
      </w:pPr>
      <w:r w:rsidRPr="004975CB">
        <w:rPr>
          <w:rFonts w:ascii="Palatino Linotype" w:hAnsi="Palatino Linotype" w:cs="Arial"/>
        </w:rPr>
        <w:t xml:space="preserve">Por otra </w:t>
      </w:r>
      <w:r w:rsidR="00CD3065" w:rsidRPr="004975CB">
        <w:rPr>
          <w:rFonts w:ascii="Palatino Linotype" w:hAnsi="Palatino Linotype" w:cs="Arial"/>
        </w:rPr>
        <w:t>parte,</w:t>
      </w:r>
      <w:r w:rsidRPr="004975CB">
        <w:rPr>
          <w:rFonts w:ascii="Palatino Linotype" w:hAnsi="Palatino Linotype" w:cs="Arial"/>
        </w:rPr>
        <w:t xml:space="preserve"> y aunado a lo antepuesto</w:t>
      </w:r>
      <w:r>
        <w:rPr>
          <w:rFonts w:ascii="Palatino Linotype" w:hAnsi="Palatino Linotype" w:cs="Arial"/>
        </w:rPr>
        <w:t>,</w:t>
      </w:r>
      <w:r w:rsidRPr="004975CB">
        <w:rPr>
          <w:rFonts w:ascii="Palatino Linotype" w:hAnsi="Palatino Linotype" w:cs="Arial"/>
        </w:rPr>
        <w:t xml:space="preserve"> el </w:t>
      </w:r>
      <w:r w:rsidR="00815CEB">
        <w:rPr>
          <w:rFonts w:ascii="Palatino Linotype" w:hAnsi="Palatino Linotype" w:cs="Arial"/>
        </w:rPr>
        <w:t xml:space="preserve">último párrafo del </w:t>
      </w:r>
      <w:r w:rsidRPr="004975CB">
        <w:rPr>
          <w:rFonts w:ascii="Palatino Linotype" w:hAnsi="Palatino Linotype" w:cs="Arial"/>
        </w:rPr>
        <w:t xml:space="preserve">artículo 24 de la Ley de la materia,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w:t>
      </w:r>
      <w:r>
        <w:rPr>
          <w:rFonts w:ascii="Palatino Linotype" w:hAnsi="Palatino Linotype" w:cs="Arial"/>
          <w:color w:val="000000" w:themeColor="text1"/>
        </w:rPr>
        <w:t>jetos Obligados, garantizar el Derecho de Acceso a la Información P</w:t>
      </w:r>
      <w:r w:rsidRPr="009E12B6">
        <w:rPr>
          <w:rFonts w:ascii="Palatino Linotype" w:hAnsi="Palatino Linotype" w:cs="Arial"/>
          <w:color w:val="000000" w:themeColor="text1"/>
        </w:rPr>
        <w:t>ública.</w:t>
      </w:r>
    </w:p>
    <w:p w:rsidR="00103049" w:rsidRDefault="00103049" w:rsidP="00103049">
      <w:pPr>
        <w:spacing w:line="360" w:lineRule="auto"/>
        <w:jc w:val="both"/>
        <w:rPr>
          <w:rFonts w:ascii="Palatino Linotype" w:hAnsi="Palatino Linotype" w:cs="Arial"/>
          <w:color w:val="000000" w:themeColor="text1"/>
        </w:rPr>
      </w:pPr>
    </w:p>
    <w:p w:rsidR="00103049" w:rsidRDefault="00103049" w:rsidP="00103049">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t xml:space="preserve">Siempre </w:t>
      </w:r>
      <w:r>
        <w:rPr>
          <w:rFonts w:ascii="Palatino Linotype" w:hAnsi="Palatino Linotype" w:cs="Arial"/>
        </w:rPr>
        <w:t xml:space="preserve">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w:t>
      </w:r>
      <w:r>
        <w:rPr>
          <w:rFonts w:ascii="Palatino Linotype" w:hAnsi="Palatino Linotype" w:cs="Arial"/>
        </w:rPr>
        <w:lastRenderedPageBreak/>
        <w:t xml:space="preserve">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rsidR="00103049" w:rsidRPr="009E12B6" w:rsidRDefault="00103049" w:rsidP="00103049">
      <w:pPr>
        <w:jc w:val="both"/>
        <w:rPr>
          <w:rFonts w:ascii="Palatino Linotype" w:hAnsi="Palatino Linotype" w:cs="Arial"/>
          <w:color w:val="000000" w:themeColor="text1"/>
        </w:rPr>
      </w:pPr>
    </w:p>
    <w:p w:rsidR="00103049" w:rsidRPr="004975CB" w:rsidRDefault="00103049" w:rsidP="00103049">
      <w:pPr>
        <w:spacing w:line="360" w:lineRule="auto"/>
        <w:jc w:val="both"/>
        <w:rPr>
          <w:rFonts w:ascii="Palatino Linotype" w:hAnsi="Palatino Linotype" w:cs="Arial"/>
        </w:rPr>
      </w:pPr>
      <w:r w:rsidRPr="004975CB">
        <w:rPr>
          <w:rFonts w:ascii="Palatino Linotype" w:hAnsi="Palatino Linotype" w:cs="Arial"/>
        </w:rPr>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103049" w:rsidRPr="004975CB" w:rsidRDefault="00103049" w:rsidP="00D97A57">
      <w:pPr>
        <w:ind w:left="1134" w:right="899"/>
        <w:jc w:val="both"/>
        <w:rPr>
          <w:rFonts w:ascii="Palatino Linotype" w:hAnsi="Palatino Linotype" w:cs="Arial"/>
          <w:i/>
          <w:sz w:val="22"/>
          <w:szCs w:val="22"/>
        </w:rPr>
      </w:pPr>
    </w:p>
    <w:p w:rsidR="00103049" w:rsidRPr="004975CB" w:rsidRDefault="00103049" w:rsidP="00D97A57">
      <w:pPr>
        <w:ind w:left="1134"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rsidR="00103049" w:rsidRPr="004975CB" w:rsidRDefault="00103049" w:rsidP="00D97A57">
      <w:pPr>
        <w:ind w:left="1134" w:right="899"/>
        <w:jc w:val="both"/>
        <w:rPr>
          <w:rFonts w:ascii="Palatino Linotype" w:hAnsi="Palatino Linotype" w:cs="Arial"/>
          <w:i/>
          <w:sz w:val="22"/>
          <w:szCs w:val="22"/>
        </w:rPr>
      </w:pPr>
      <w:r w:rsidRPr="004975CB">
        <w:rPr>
          <w:rFonts w:ascii="Palatino Linotype" w:hAnsi="Palatino Linotype" w:cs="Arial"/>
          <w:i/>
          <w:sz w:val="22"/>
          <w:szCs w:val="22"/>
        </w:rPr>
        <w:t>…</w:t>
      </w:r>
    </w:p>
    <w:p w:rsidR="00103049" w:rsidRDefault="00103049" w:rsidP="00D97A57">
      <w:pPr>
        <w:ind w:left="1134"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05622E">
        <w:rPr>
          <w:rFonts w:ascii="Palatino Linotype" w:hAnsi="Palatino Linotype" w:cs="Arial"/>
          <w:b/>
          <w:i/>
          <w:color w:val="000000"/>
          <w:sz w:val="22"/>
          <w:szCs w:val="22"/>
        </w:rPr>
        <w:t>actas,</w:t>
      </w:r>
      <w:r w:rsidRPr="009E12B6">
        <w:rPr>
          <w:rFonts w:ascii="Palatino Linotype" w:hAnsi="Palatino Linotype" w:cs="Arial"/>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sidR="00920C32">
        <w:rPr>
          <w:rFonts w:ascii="Palatino Linotype" w:hAnsi="Palatino Linotype" w:cs="Arial"/>
          <w:i/>
          <w:color w:val="000000"/>
          <w:sz w:val="22"/>
          <w:szCs w:val="22"/>
        </w:rPr>
        <w:t>nico, informático u holográfico</w:t>
      </w:r>
      <w:r w:rsidRPr="009E12B6">
        <w:rPr>
          <w:rFonts w:ascii="Palatino Linotype" w:hAnsi="Palatino Linotype" w:cs="Arial"/>
          <w:b/>
          <w:i/>
          <w:color w:val="000000"/>
          <w:sz w:val="22"/>
          <w:szCs w:val="22"/>
        </w:rPr>
        <w:t>…</w:t>
      </w:r>
      <w:r w:rsidRPr="009E12B6">
        <w:rPr>
          <w:rFonts w:ascii="Palatino Linotype" w:hAnsi="Palatino Linotype" w:cs="Arial"/>
          <w:i/>
          <w:color w:val="000000"/>
          <w:sz w:val="22"/>
          <w:szCs w:val="22"/>
        </w:rPr>
        <w:t>”</w:t>
      </w:r>
    </w:p>
    <w:p w:rsidR="009D61C6" w:rsidRPr="009E12B6" w:rsidRDefault="009D61C6" w:rsidP="00103049">
      <w:pPr>
        <w:ind w:left="851" w:right="899"/>
        <w:jc w:val="both"/>
        <w:rPr>
          <w:rFonts w:ascii="Palatino Linotype" w:hAnsi="Palatino Linotype" w:cs="Arial"/>
          <w:i/>
          <w:color w:val="000000"/>
          <w:sz w:val="22"/>
          <w:szCs w:val="22"/>
        </w:rPr>
      </w:pPr>
    </w:p>
    <w:p w:rsidR="00103049" w:rsidRPr="009E12B6" w:rsidRDefault="00103049" w:rsidP="00103049">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rsidR="00103049" w:rsidRPr="009E12B6" w:rsidRDefault="00103049" w:rsidP="00103049">
      <w:pPr>
        <w:ind w:left="851" w:right="899"/>
        <w:jc w:val="both"/>
        <w:rPr>
          <w:rFonts w:ascii="Palatino Linotype" w:hAnsi="Palatino Linotype" w:cs="Arial"/>
        </w:rPr>
      </w:pPr>
    </w:p>
    <w:p w:rsidR="00103049" w:rsidRPr="004B675A" w:rsidRDefault="00103049" w:rsidP="00D97A57">
      <w:pPr>
        <w:ind w:left="1134" w:right="899"/>
        <w:jc w:val="both"/>
        <w:rPr>
          <w:rFonts w:ascii="Palatino Linotype" w:hAnsi="Palatino Linotype" w:cs="Arial"/>
          <w:b/>
          <w:i/>
          <w:sz w:val="22"/>
          <w:szCs w:val="22"/>
          <w:lang w:eastAsia="es-MX"/>
        </w:rPr>
      </w:pPr>
      <w:r w:rsidRPr="009E12B6">
        <w:rPr>
          <w:rFonts w:ascii="Palatino Linotype" w:hAnsi="Palatino Linotype" w:cs="Arial"/>
          <w:b/>
          <w:sz w:val="22"/>
          <w:szCs w:val="22"/>
          <w:lang w:eastAsia="es-MX"/>
        </w:rPr>
        <w:lastRenderedPageBreak/>
        <w:t>“</w:t>
      </w:r>
      <w:r w:rsidRPr="004B675A">
        <w:rPr>
          <w:rFonts w:ascii="Palatino Linotype" w:hAnsi="Palatino Linotype" w:cs="Arial"/>
          <w:b/>
          <w:i/>
          <w:sz w:val="22"/>
          <w:szCs w:val="22"/>
          <w:lang w:eastAsia="es-MX"/>
        </w:rPr>
        <w:t>CRITERIO 0002-11</w:t>
      </w:r>
    </w:p>
    <w:p w:rsidR="00103049" w:rsidRPr="009E12B6" w:rsidRDefault="00103049" w:rsidP="00D97A57">
      <w:pPr>
        <w:ind w:left="1134" w:right="899"/>
        <w:jc w:val="both"/>
        <w:rPr>
          <w:rFonts w:ascii="Palatino Linotype" w:hAnsi="Palatino Linotype" w:cs="Arial"/>
          <w:i/>
          <w:sz w:val="22"/>
          <w:szCs w:val="22"/>
          <w:lang w:eastAsia="es-MX"/>
        </w:rPr>
      </w:pPr>
      <w:r w:rsidRPr="004B675A">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4B675A">
        <w:rPr>
          <w:rFonts w:ascii="Palatino Linotype" w:hAnsi="Palatino Linotype" w:cs="Arial"/>
          <w:b/>
          <w:bCs/>
          <w:i/>
          <w:sz w:val="22"/>
          <w:szCs w:val="22"/>
          <w:lang w:eastAsia="es-MX"/>
        </w:rPr>
        <w:t xml:space="preserve">V, XV, Y XVI, </w:t>
      </w:r>
      <w:r w:rsidRPr="004B675A">
        <w:rPr>
          <w:rFonts w:ascii="Palatino Linotype" w:hAnsi="Palatino Linotype" w:cs="Arial"/>
          <w:b/>
          <w:i/>
          <w:sz w:val="22"/>
          <w:szCs w:val="22"/>
          <w:lang w:eastAsia="es-MX"/>
        </w:rPr>
        <w:t>3°, 4°, 11 Y 41.</w:t>
      </w:r>
      <w:r w:rsidRPr="004B675A">
        <w:rPr>
          <w:rFonts w:ascii="Palatino Linotype" w:hAnsi="Palatino Linotype" w:cs="Arial"/>
          <w:i/>
          <w:sz w:val="22"/>
          <w:szCs w:val="22"/>
          <w:lang w:eastAsia="es-MX"/>
        </w:rPr>
        <w:t xml:space="preserve"> De conformidad con los artículos antes referidos, el derecho de acceso a la información pública</w:t>
      </w:r>
      <w:r w:rsidRPr="009E12B6">
        <w:rPr>
          <w:rFonts w:ascii="Palatino Linotype" w:hAnsi="Palatino Linotype" w:cs="Arial"/>
          <w:i/>
          <w:sz w:val="22"/>
          <w:szCs w:val="22"/>
          <w:lang w:eastAsia="es-MX"/>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03049" w:rsidRPr="009E12B6" w:rsidRDefault="00103049" w:rsidP="00D97A57">
      <w:pPr>
        <w:ind w:left="1134"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En consecuencia el acceso a la información se refiere a que se cumplan cualquiera de los siguientes tres supuestos:</w:t>
      </w:r>
    </w:p>
    <w:p w:rsidR="00103049" w:rsidRPr="009E12B6" w:rsidRDefault="00103049" w:rsidP="00D97A57">
      <w:pPr>
        <w:ind w:left="1134" w:right="899"/>
        <w:jc w:val="both"/>
        <w:rPr>
          <w:rFonts w:ascii="Palatino Linotype" w:hAnsi="Palatino Linotype" w:cs="Arial"/>
          <w:b/>
          <w:i/>
          <w:sz w:val="22"/>
          <w:szCs w:val="22"/>
          <w:lang w:eastAsia="es-MX"/>
        </w:rPr>
      </w:pPr>
      <w:r w:rsidRPr="009E12B6">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rsidR="00103049" w:rsidRPr="009E12B6" w:rsidRDefault="00103049" w:rsidP="00D97A57">
      <w:pPr>
        <w:ind w:left="1134"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103049" w:rsidRPr="009E12B6" w:rsidRDefault="00103049" w:rsidP="00D97A57">
      <w:pPr>
        <w:ind w:left="1134"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3) Que se trate de información registrada en cualquier soporte documental, que en ejercicio de las atribuciones conferidas, se encuentre en pose</w:t>
      </w:r>
      <w:r w:rsidR="00A2107E">
        <w:rPr>
          <w:rFonts w:ascii="Palatino Linotype" w:hAnsi="Palatino Linotype" w:cs="Arial"/>
          <w:i/>
          <w:sz w:val="22"/>
          <w:szCs w:val="22"/>
          <w:lang w:eastAsia="es-MX"/>
        </w:rPr>
        <w:t>sión de los Sujetos Obligados.”(Sic)</w:t>
      </w:r>
    </w:p>
    <w:p w:rsidR="00763DF1" w:rsidRPr="00C51126" w:rsidRDefault="00763DF1" w:rsidP="00D97A57">
      <w:pPr>
        <w:ind w:left="1134" w:right="1041"/>
        <w:jc w:val="both"/>
        <w:rPr>
          <w:rFonts w:ascii="Palatino Linotype" w:hAnsi="Palatino Linotype"/>
          <w:sz w:val="22"/>
          <w:szCs w:val="22"/>
        </w:rPr>
      </w:pPr>
    </w:p>
    <w:p w:rsidR="000D0897" w:rsidRDefault="000D0897" w:rsidP="000D0897">
      <w:pPr>
        <w:spacing w:before="100" w:beforeAutospacing="1" w:after="100" w:afterAutospacing="1" w:line="360" w:lineRule="auto"/>
        <w:jc w:val="both"/>
        <w:rPr>
          <w:rFonts w:ascii="Palatino Linotype" w:hAnsi="Palatino Linotype" w:cs="Arial"/>
          <w:lang w:val="es-MX" w:eastAsia="es-MX"/>
        </w:rPr>
      </w:pPr>
      <w:r w:rsidRPr="00C51126">
        <w:rPr>
          <w:rFonts w:ascii="Palatino Linotype" w:hAnsi="Palatino Linotype" w:cs="Arial"/>
          <w:lang w:val="es-MX" w:eastAsia="es-MX"/>
        </w:rPr>
        <w:t>De ahí que</w:t>
      </w:r>
      <w:r w:rsidRPr="000D0897">
        <w:rPr>
          <w:rFonts w:ascii="Palatino Linotype" w:hAnsi="Palatino Linotype" w:cs="Arial"/>
          <w:lang w:val="es-MX" w:eastAsia="es-MX"/>
        </w:rPr>
        <w:t xml:space="preserve"> el </w:t>
      </w:r>
      <w:r w:rsidR="002F03D3" w:rsidRPr="002F03D3">
        <w:rPr>
          <w:rFonts w:ascii="Palatino Linotype" w:hAnsi="Palatino Linotype" w:cs="Arial"/>
          <w:b/>
          <w:lang w:val="es-MX" w:eastAsia="es-MX"/>
        </w:rPr>
        <w:t>SUJETO OBLIGADO</w:t>
      </w:r>
      <w:r w:rsidR="002F03D3" w:rsidRPr="002F03D3">
        <w:rPr>
          <w:rFonts w:ascii="Palatino Linotype" w:hAnsi="Palatino Linotype" w:cs="Arial"/>
          <w:lang w:val="es-MX" w:eastAsia="es-MX"/>
        </w:rPr>
        <w:t xml:space="preserve"> </w:t>
      </w:r>
      <w:r w:rsidRPr="000D0897">
        <w:rPr>
          <w:rFonts w:ascii="Palatino Linotype" w:hAnsi="Palatino Linotype" w:cs="Arial"/>
          <w:lang w:val="es-MX" w:eastAsia="es-MX"/>
        </w:rPr>
        <w:t>cuenta con el deber de satisfacer las solicitudes de acceso a la inf</w:t>
      </w:r>
      <w:r w:rsidR="002F03D3" w:rsidRPr="002F03D3">
        <w:rPr>
          <w:rFonts w:ascii="Palatino Linotype" w:hAnsi="Palatino Linotype" w:cs="Arial"/>
          <w:lang w:val="es-MX" w:eastAsia="es-MX"/>
        </w:rPr>
        <w:t xml:space="preserve">ormación que le sean formuladas y </w:t>
      </w:r>
      <w:r w:rsidRPr="000D0897">
        <w:rPr>
          <w:rFonts w:ascii="Palatino Linotype" w:hAnsi="Palatino Linotype" w:cs="Arial"/>
          <w:lang w:val="es-MX" w:eastAsia="es-MX"/>
        </w:rPr>
        <w:t xml:space="preserve">entregar la información pública que obre en sus archivos; más aún si la misma se trata de información pública de oficio la cual se relaciona con aquella que se genere de acuerdo con sus facultades, atribuciones señaladas por la Ley en </w:t>
      </w:r>
      <w:r w:rsidR="002F03D3" w:rsidRPr="002F03D3">
        <w:rPr>
          <w:rFonts w:ascii="Palatino Linotype" w:hAnsi="Palatino Linotype" w:cs="Arial"/>
          <w:lang w:val="es-MX" w:eastAsia="es-MX"/>
        </w:rPr>
        <w:t xml:space="preserve">la </w:t>
      </w:r>
      <w:r w:rsidRPr="000D0897">
        <w:rPr>
          <w:rFonts w:ascii="Palatino Linotype" w:hAnsi="Palatino Linotype" w:cs="Arial"/>
          <w:lang w:val="es-MX" w:eastAsia="es-MX"/>
        </w:rPr>
        <w:t>materia</w:t>
      </w:r>
      <w:r w:rsidRPr="002F03D3">
        <w:rPr>
          <w:rFonts w:ascii="Palatino Linotype" w:hAnsi="Palatino Linotype" w:cs="Arial"/>
          <w:vertAlign w:val="superscript"/>
          <w:lang w:val="es-MX" w:eastAsia="es-MX"/>
        </w:rPr>
        <w:footnoteReference w:id="2"/>
      </w:r>
      <w:r w:rsidRPr="000D0897">
        <w:rPr>
          <w:rFonts w:ascii="Palatino Linotype" w:hAnsi="Palatino Linotype" w:cs="Arial"/>
          <w:lang w:val="es-MX" w:eastAsia="es-MX"/>
        </w:rPr>
        <w:t>, así como de interés público, es decir, aquella que resulta relevante o beneficiosa para la sociedad y no si</w:t>
      </w:r>
      <w:r w:rsidR="00920C32">
        <w:rPr>
          <w:rFonts w:ascii="Palatino Linotype" w:hAnsi="Palatino Linotype" w:cs="Arial"/>
          <w:lang w:val="es-MX" w:eastAsia="es-MX"/>
        </w:rPr>
        <w:t xml:space="preserve">mplemente de interés individual, </w:t>
      </w:r>
      <w:r w:rsidRPr="000D0897">
        <w:rPr>
          <w:rFonts w:ascii="Palatino Linotype" w:hAnsi="Palatino Linotype" w:cs="Arial"/>
          <w:lang w:val="es-MX" w:eastAsia="es-MX"/>
        </w:rPr>
        <w:t>y cuya divulgación resulta útil para que el público</w:t>
      </w:r>
      <w:r w:rsidR="000035FF">
        <w:rPr>
          <w:rFonts w:ascii="Palatino Linotype" w:hAnsi="Palatino Linotype" w:cs="Arial"/>
          <w:lang w:val="es-MX" w:eastAsia="es-MX"/>
        </w:rPr>
        <w:t xml:space="preserve"> </w:t>
      </w:r>
      <w:r w:rsidRPr="000D0897">
        <w:rPr>
          <w:rFonts w:ascii="Palatino Linotype" w:hAnsi="Palatino Linotype" w:cs="Arial"/>
          <w:lang w:val="es-MX" w:eastAsia="es-MX"/>
        </w:rPr>
        <w:t xml:space="preserve">comprenda las actividades que llevan a cabo </w:t>
      </w:r>
      <w:r w:rsidRPr="000D0897">
        <w:rPr>
          <w:rFonts w:ascii="Palatino Linotype" w:hAnsi="Palatino Linotype" w:cs="Arial"/>
          <w:lang w:val="es-MX" w:eastAsia="es-MX"/>
        </w:rPr>
        <w:lastRenderedPageBreak/>
        <w:t>los Sujetos Obligados</w:t>
      </w:r>
      <w:r w:rsidRPr="00AD359A">
        <w:rPr>
          <w:rFonts w:ascii="Palatino Linotype" w:hAnsi="Palatino Linotype" w:cs="Arial"/>
          <w:vertAlign w:val="superscript"/>
          <w:lang w:val="es-MX" w:eastAsia="es-MX"/>
        </w:rPr>
        <w:footnoteReference w:id="3"/>
      </w:r>
      <w:r w:rsidR="002F03D3" w:rsidRPr="00AD359A">
        <w:rPr>
          <w:rFonts w:ascii="Palatino Linotype" w:hAnsi="Palatino Linotype" w:cs="Arial"/>
          <w:lang w:val="es-MX" w:eastAsia="es-MX"/>
        </w:rPr>
        <w:t>,</w:t>
      </w:r>
      <w:r w:rsidRPr="00AD359A">
        <w:rPr>
          <w:rFonts w:ascii="Palatino Linotype" w:hAnsi="Palatino Linotype" w:cs="Arial"/>
          <w:lang w:val="es-MX" w:eastAsia="es-MX"/>
        </w:rPr>
        <w:t xml:space="preserve"> como pudiera tratarse de aquella relacionada con </w:t>
      </w:r>
      <w:r w:rsidR="00CD3065">
        <w:rPr>
          <w:rFonts w:ascii="Palatino Linotype" w:hAnsi="Palatino Linotype" w:cs="Arial"/>
          <w:lang w:val="es-MX" w:eastAsia="es-MX"/>
        </w:rPr>
        <w:t>las obras públicas requerida</w:t>
      </w:r>
      <w:r w:rsidR="00815CEB">
        <w:rPr>
          <w:rFonts w:ascii="Palatino Linotype" w:hAnsi="Palatino Linotype" w:cs="Arial"/>
          <w:lang w:val="es-MX" w:eastAsia="es-MX"/>
        </w:rPr>
        <w:t>s</w:t>
      </w:r>
      <w:r w:rsidR="00920C32">
        <w:rPr>
          <w:rFonts w:ascii="Palatino Linotype" w:hAnsi="Palatino Linotype" w:cs="Arial"/>
          <w:lang w:val="es-MX" w:eastAsia="es-MX"/>
        </w:rPr>
        <w:t>.</w:t>
      </w:r>
    </w:p>
    <w:p w:rsidR="00AE71CA" w:rsidRDefault="00AE71CA" w:rsidP="000D0897">
      <w:pPr>
        <w:spacing w:before="100" w:beforeAutospacing="1" w:after="100" w:afterAutospacing="1" w:line="360" w:lineRule="auto"/>
        <w:jc w:val="both"/>
        <w:rPr>
          <w:rFonts w:ascii="Palatino Linotype" w:hAnsi="Palatino Linotype" w:cs="Arial"/>
          <w:lang w:val="es-MX" w:eastAsia="es-MX"/>
        </w:rPr>
      </w:pPr>
      <w:r>
        <w:rPr>
          <w:rFonts w:ascii="Palatino Linotype" w:hAnsi="Palatino Linotype" w:cs="Arial"/>
          <w:lang w:val="es-MX" w:eastAsia="es-MX"/>
        </w:rPr>
        <w:t xml:space="preserve">Sin embargo, en el apartado de manifestaciones, el Sujeto Obligado a través de la </w:t>
      </w:r>
      <w:r w:rsidR="00A316C6">
        <w:rPr>
          <w:rFonts w:ascii="Palatino Linotype" w:hAnsi="Palatino Linotype" w:cs="Arial"/>
          <w:lang w:val="es-MX" w:eastAsia="es-MX"/>
        </w:rPr>
        <w:t>Encargada del Despacho de la Unidad de Transparencia del Ayuntamiento de Teoloyucan</w:t>
      </w:r>
      <w:r>
        <w:rPr>
          <w:rFonts w:ascii="Palatino Linotype" w:hAnsi="Palatino Linotype" w:cs="Arial"/>
          <w:lang w:val="es-MX" w:eastAsia="es-MX"/>
        </w:rPr>
        <w:t>, remitió la siguiente información:</w:t>
      </w:r>
    </w:p>
    <w:p w:rsidR="00A316C6" w:rsidRDefault="00A316C6" w:rsidP="000D0897">
      <w:pPr>
        <w:spacing w:before="100" w:beforeAutospacing="1" w:after="100" w:afterAutospacing="1" w:line="360" w:lineRule="auto"/>
        <w:jc w:val="both"/>
        <w:rPr>
          <w:rFonts w:ascii="Palatino Linotype" w:hAnsi="Palatino Linotype" w:cs="Arial"/>
          <w:lang w:val="es-MX" w:eastAsia="es-MX"/>
        </w:rPr>
      </w:pPr>
      <w:r>
        <w:rPr>
          <w:rFonts w:ascii="Palatino Linotype" w:hAnsi="Palatino Linotype" w:cs="Arial"/>
          <w:lang w:val="es-MX" w:eastAsia="es-MX"/>
        </w:rPr>
        <w:t xml:space="preserve">1.- </w:t>
      </w:r>
    </w:p>
    <w:p w:rsidR="00AE71CA" w:rsidRDefault="00A316C6" w:rsidP="000D0897">
      <w:pPr>
        <w:spacing w:before="100" w:beforeAutospacing="1" w:after="100" w:afterAutospacing="1" w:line="360" w:lineRule="auto"/>
        <w:jc w:val="both"/>
        <w:rPr>
          <w:rFonts w:ascii="Palatino Linotype" w:hAnsi="Palatino Linotype" w:cs="Arial"/>
          <w:lang w:val="es-MX" w:eastAsia="es-MX"/>
        </w:rPr>
      </w:pPr>
      <w:r>
        <w:rPr>
          <w:noProof/>
          <w:lang w:val="es-MX" w:eastAsia="es-MX"/>
        </w:rPr>
        <w:drawing>
          <wp:inline distT="0" distB="0" distL="0" distR="0" wp14:anchorId="13DBC665" wp14:editId="4F808604">
            <wp:extent cx="5820770" cy="40894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943" t="45937" r="19542" b="41862"/>
                    <a:stretch/>
                  </pic:blipFill>
                  <pic:spPr bwMode="auto">
                    <a:xfrm>
                      <a:off x="0" y="0"/>
                      <a:ext cx="5834855" cy="409930"/>
                    </a:xfrm>
                    <a:prstGeom prst="rect">
                      <a:avLst/>
                    </a:prstGeom>
                    <a:ln>
                      <a:noFill/>
                    </a:ln>
                    <a:extLst>
                      <a:ext uri="{53640926-AAD7-44D8-BBD7-CCE9431645EC}">
                        <a14:shadowObscured xmlns:a14="http://schemas.microsoft.com/office/drawing/2010/main"/>
                      </a:ext>
                    </a:extLst>
                  </pic:spPr>
                </pic:pic>
              </a:graphicData>
            </a:graphic>
          </wp:inline>
        </w:drawing>
      </w:r>
    </w:p>
    <w:p w:rsidR="00A316C6" w:rsidRDefault="00A316C6" w:rsidP="000D0897">
      <w:pPr>
        <w:spacing w:before="100" w:beforeAutospacing="1" w:after="100" w:afterAutospacing="1" w:line="360" w:lineRule="auto"/>
        <w:jc w:val="both"/>
        <w:rPr>
          <w:rFonts w:ascii="Palatino Linotype" w:hAnsi="Palatino Linotype" w:cs="Arial"/>
          <w:lang w:val="es-MX" w:eastAsia="es-MX"/>
        </w:rPr>
      </w:pPr>
      <w:r>
        <w:rPr>
          <w:noProof/>
          <w:lang w:val="es-MX" w:eastAsia="es-MX"/>
        </w:rPr>
        <w:drawing>
          <wp:inline distT="0" distB="0" distL="0" distR="0" wp14:anchorId="171F209D" wp14:editId="3FF0F1D6">
            <wp:extent cx="5648079" cy="253848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260" t="26424" r="18731" b="23956"/>
                    <a:stretch/>
                  </pic:blipFill>
                  <pic:spPr bwMode="auto">
                    <a:xfrm>
                      <a:off x="0" y="0"/>
                      <a:ext cx="5677440" cy="2551679"/>
                    </a:xfrm>
                    <a:prstGeom prst="rect">
                      <a:avLst/>
                    </a:prstGeom>
                    <a:ln>
                      <a:noFill/>
                    </a:ln>
                    <a:extLst>
                      <a:ext uri="{53640926-AAD7-44D8-BBD7-CCE9431645EC}">
                        <a14:shadowObscured xmlns:a14="http://schemas.microsoft.com/office/drawing/2010/main"/>
                      </a:ext>
                    </a:extLst>
                  </pic:spPr>
                </pic:pic>
              </a:graphicData>
            </a:graphic>
          </wp:inline>
        </w:drawing>
      </w:r>
    </w:p>
    <w:p w:rsidR="00A316C6" w:rsidRDefault="00A316C6" w:rsidP="00A2107E">
      <w:pPr>
        <w:spacing w:before="100" w:beforeAutospacing="1" w:after="100" w:afterAutospacing="1" w:line="360" w:lineRule="auto"/>
        <w:jc w:val="both"/>
        <w:rPr>
          <w:rFonts w:ascii="Palatino Linotype" w:hAnsi="Palatino Linotype" w:cs="Arial"/>
          <w:lang w:val="es-MX" w:eastAsia="es-MX"/>
        </w:rPr>
      </w:pPr>
      <w:r>
        <w:rPr>
          <w:rFonts w:ascii="Palatino Linotype" w:hAnsi="Palatino Linotype" w:cs="Arial"/>
          <w:lang w:val="es-MX" w:eastAsia="es-MX"/>
        </w:rPr>
        <w:t xml:space="preserve">2.- </w:t>
      </w:r>
      <w:r>
        <w:rPr>
          <w:noProof/>
          <w:lang w:val="es-MX" w:eastAsia="es-MX"/>
        </w:rPr>
        <w:drawing>
          <wp:inline distT="0" distB="0" distL="0" distR="0" wp14:anchorId="4C1F0500" wp14:editId="6EC2E3BD">
            <wp:extent cx="5442585" cy="586854"/>
            <wp:effectExtent l="0" t="0" r="5715"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148" t="81303" r="19741" b="8519"/>
                    <a:stretch/>
                  </pic:blipFill>
                  <pic:spPr bwMode="auto">
                    <a:xfrm>
                      <a:off x="0" y="0"/>
                      <a:ext cx="5474531" cy="590299"/>
                    </a:xfrm>
                    <a:prstGeom prst="rect">
                      <a:avLst/>
                    </a:prstGeom>
                    <a:ln>
                      <a:noFill/>
                    </a:ln>
                    <a:extLst>
                      <a:ext uri="{53640926-AAD7-44D8-BBD7-CCE9431645EC}">
                        <a14:shadowObscured xmlns:a14="http://schemas.microsoft.com/office/drawing/2010/main"/>
                      </a:ext>
                    </a:extLst>
                  </pic:spPr>
                </pic:pic>
              </a:graphicData>
            </a:graphic>
          </wp:inline>
        </w:drawing>
      </w:r>
    </w:p>
    <w:p w:rsidR="00A316C6" w:rsidRDefault="00A316C6" w:rsidP="00A2107E">
      <w:pPr>
        <w:spacing w:before="100" w:beforeAutospacing="1" w:after="100" w:afterAutospacing="1" w:line="360" w:lineRule="auto"/>
        <w:jc w:val="both"/>
        <w:rPr>
          <w:rFonts w:ascii="Palatino Linotype" w:hAnsi="Palatino Linotype" w:cs="Arial"/>
          <w:lang w:val="es-MX" w:eastAsia="es-MX"/>
        </w:rPr>
      </w:pPr>
      <w:r>
        <w:rPr>
          <w:noProof/>
          <w:lang w:val="es-MX" w:eastAsia="es-MX"/>
        </w:rPr>
        <w:lastRenderedPageBreak/>
        <w:drawing>
          <wp:inline distT="0" distB="0" distL="0" distR="0" wp14:anchorId="4A12A340" wp14:editId="088CE96E">
            <wp:extent cx="5832832" cy="275002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829" t="13821" r="20347" b="31690"/>
                    <a:stretch/>
                  </pic:blipFill>
                  <pic:spPr bwMode="auto">
                    <a:xfrm>
                      <a:off x="0" y="0"/>
                      <a:ext cx="5865353" cy="2765357"/>
                    </a:xfrm>
                    <a:prstGeom prst="rect">
                      <a:avLst/>
                    </a:prstGeom>
                    <a:ln>
                      <a:noFill/>
                    </a:ln>
                    <a:extLst>
                      <a:ext uri="{53640926-AAD7-44D8-BBD7-CCE9431645EC}">
                        <a14:shadowObscured xmlns:a14="http://schemas.microsoft.com/office/drawing/2010/main"/>
                      </a:ext>
                    </a:extLst>
                  </pic:spPr>
                </pic:pic>
              </a:graphicData>
            </a:graphic>
          </wp:inline>
        </w:drawing>
      </w:r>
    </w:p>
    <w:p w:rsidR="00A316C6" w:rsidRDefault="00A316C6" w:rsidP="00A2107E">
      <w:pPr>
        <w:spacing w:before="100" w:beforeAutospacing="1" w:after="100" w:afterAutospacing="1" w:line="360" w:lineRule="auto"/>
        <w:jc w:val="both"/>
        <w:rPr>
          <w:rFonts w:ascii="Palatino Linotype" w:hAnsi="Palatino Linotype" w:cs="Arial"/>
          <w:lang w:val="es-MX" w:eastAsia="es-MX"/>
        </w:rPr>
      </w:pPr>
      <w:r>
        <w:rPr>
          <w:rFonts w:ascii="Palatino Linotype" w:hAnsi="Palatino Linotype" w:cs="Arial"/>
          <w:lang w:val="es-MX" w:eastAsia="es-MX"/>
        </w:rPr>
        <w:t xml:space="preserve">3.- </w:t>
      </w:r>
    </w:p>
    <w:p w:rsidR="00A316C6" w:rsidRDefault="00A316C6" w:rsidP="00A2107E">
      <w:pPr>
        <w:spacing w:before="100" w:beforeAutospacing="1" w:after="100" w:afterAutospacing="1" w:line="360" w:lineRule="auto"/>
        <w:jc w:val="both"/>
        <w:rPr>
          <w:rFonts w:ascii="Palatino Linotype" w:hAnsi="Palatino Linotype" w:cs="Arial"/>
          <w:lang w:val="es-MX" w:eastAsia="es-MX"/>
        </w:rPr>
      </w:pPr>
      <w:r>
        <w:rPr>
          <w:noProof/>
          <w:lang w:val="es-MX" w:eastAsia="es-MX"/>
        </w:rPr>
        <w:drawing>
          <wp:inline distT="0" distB="0" distL="0" distR="0" wp14:anchorId="194B8D96" wp14:editId="765FE88C">
            <wp:extent cx="5943600" cy="695946"/>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035" t="73578" r="11956" b="5675"/>
                    <a:stretch/>
                  </pic:blipFill>
                  <pic:spPr bwMode="auto">
                    <a:xfrm>
                      <a:off x="0" y="0"/>
                      <a:ext cx="6039405" cy="707164"/>
                    </a:xfrm>
                    <a:prstGeom prst="rect">
                      <a:avLst/>
                    </a:prstGeom>
                    <a:ln>
                      <a:noFill/>
                    </a:ln>
                    <a:extLst>
                      <a:ext uri="{53640926-AAD7-44D8-BBD7-CCE9431645EC}">
                        <a14:shadowObscured xmlns:a14="http://schemas.microsoft.com/office/drawing/2010/main"/>
                      </a:ext>
                    </a:extLst>
                  </pic:spPr>
                </pic:pic>
              </a:graphicData>
            </a:graphic>
          </wp:inline>
        </w:drawing>
      </w:r>
    </w:p>
    <w:p w:rsidR="00A316C6" w:rsidRDefault="00A316C6" w:rsidP="00A2107E">
      <w:pPr>
        <w:spacing w:before="100" w:beforeAutospacing="1" w:after="100" w:afterAutospacing="1" w:line="360" w:lineRule="auto"/>
        <w:jc w:val="both"/>
        <w:rPr>
          <w:rFonts w:ascii="Palatino Linotype" w:hAnsi="Palatino Linotype" w:cs="Arial"/>
          <w:lang w:val="es-MX" w:eastAsia="es-MX"/>
        </w:rPr>
      </w:pPr>
      <w:r>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606946</wp:posOffset>
                </wp:positionH>
                <wp:positionV relativeFrom="paragraph">
                  <wp:posOffset>1490336</wp:posOffset>
                </wp:positionV>
                <wp:extent cx="388961" cy="457200"/>
                <wp:effectExtent l="57150" t="0" r="0" b="0"/>
                <wp:wrapNone/>
                <wp:docPr id="10" name="Flecha izquierda 10"/>
                <wp:cNvGraphicFramePr/>
                <a:graphic xmlns:a="http://schemas.openxmlformats.org/drawingml/2006/main">
                  <a:graphicData uri="http://schemas.microsoft.com/office/word/2010/wordprocessingShape">
                    <wps:wsp>
                      <wps:cNvSpPr/>
                      <wps:spPr>
                        <a:xfrm rot="8840387">
                          <a:off x="0" y="0"/>
                          <a:ext cx="388961" cy="4572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type w14:anchorId="14BBF8F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0" o:spid="_x0000_s1026" type="#_x0000_t66" style="position:absolute;margin-left:47.8pt;margin-top:117.35pt;width:30.65pt;height:36pt;rotation:9656060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" adj="10800" fillcolor="#5b9bd5 [3204]" strokecolor="#1f4d78 [1604]" strokeweight="1pt"/>
            </w:pict>
          </mc:Fallback>
        </mc:AlternateContent>
      </w:r>
      <w:r>
        <w:rPr>
          <w:noProof/>
          <w:lang w:val="es-MX" w:eastAsia="es-MX"/>
        </w:rPr>
        <w:drawing>
          <wp:inline distT="0" distB="0" distL="0" distR="0" wp14:anchorId="4B957C82" wp14:editId="198FB0DB">
            <wp:extent cx="5895340" cy="1992573"/>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602" t="21139" r="16572" b="31891"/>
                    <a:stretch/>
                  </pic:blipFill>
                  <pic:spPr bwMode="auto">
                    <a:xfrm>
                      <a:off x="0" y="0"/>
                      <a:ext cx="5911742" cy="1998117"/>
                    </a:xfrm>
                    <a:prstGeom prst="rect">
                      <a:avLst/>
                    </a:prstGeom>
                    <a:ln>
                      <a:noFill/>
                    </a:ln>
                    <a:extLst>
                      <a:ext uri="{53640926-AAD7-44D8-BBD7-CCE9431645EC}">
                        <a14:shadowObscured xmlns:a14="http://schemas.microsoft.com/office/drawing/2010/main"/>
                      </a:ext>
                    </a:extLst>
                  </pic:spPr>
                </pic:pic>
              </a:graphicData>
            </a:graphic>
          </wp:inline>
        </w:drawing>
      </w:r>
    </w:p>
    <w:p w:rsidR="00A316C6" w:rsidRDefault="00A316C6" w:rsidP="00A2107E">
      <w:pPr>
        <w:spacing w:before="100" w:beforeAutospacing="1" w:after="100" w:afterAutospacing="1" w:line="360" w:lineRule="auto"/>
        <w:jc w:val="both"/>
        <w:rPr>
          <w:rFonts w:ascii="Palatino Linotype" w:hAnsi="Palatino Linotype" w:cs="Arial"/>
          <w:lang w:val="es-MX" w:eastAsia="es-MX"/>
        </w:rPr>
      </w:pPr>
      <w:r>
        <w:rPr>
          <w:rFonts w:ascii="Palatino Linotype" w:hAnsi="Palatino Linotype" w:cs="Arial"/>
          <w:lang w:val="es-MX" w:eastAsia="es-MX"/>
        </w:rPr>
        <w:t>Ahora bien, al darle clic a los enlaces electrónicos proporcionados no arroja la siguiente información:</w:t>
      </w:r>
    </w:p>
    <w:p w:rsidR="00A316C6" w:rsidRDefault="00A316C6" w:rsidP="00A2107E">
      <w:pPr>
        <w:spacing w:before="100" w:beforeAutospacing="1" w:after="100" w:afterAutospacing="1" w:line="360" w:lineRule="auto"/>
        <w:jc w:val="both"/>
        <w:rPr>
          <w:rFonts w:ascii="Palatino Linotype" w:hAnsi="Palatino Linotype" w:cs="Arial"/>
          <w:lang w:val="es-MX" w:eastAsia="es-MX"/>
        </w:rPr>
      </w:pPr>
      <w:r>
        <w:rPr>
          <w:rFonts w:ascii="Palatino Linotype" w:hAnsi="Palatino Linotype" w:cs="Arial"/>
          <w:lang w:val="es-MX" w:eastAsia="es-MX"/>
        </w:rPr>
        <w:lastRenderedPageBreak/>
        <w:t xml:space="preserve">1.- </w:t>
      </w:r>
      <w:r w:rsidR="00D67355">
        <w:rPr>
          <w:rFonts w:ascii="Palatino Linotype" w:hAnsi="Palatino Linotype" w:cs="Arial"/>
          <w:lang w:val="es-MX" w:eastAsia="es-MX"/>
        </w:rPr>
        <w:t>“</w:t>
      </w:r>
      <w:hyperlink r:id="rId14" w:history="1">
        <w:r w:rsidR="00D67355" w:rsidRPr="00D67355">
          <w:rPr>
            <w:rFonts w:ascii="Palatino Linotype" w:hAnsi="Palatino Linotype" w:cs="Arial"/>
            <w:lang w:val="es-MX" w:eastAsia="es-MX"/>
          </w:rPr>
          <w:t>https://teoloyucan.gob.mx/contenidos/teoloyucan/docs/30_5-tabulador-de-sueldos-pbrm-05_2157170444.pdf</w:t>
        </w:r>
      </w:hyperlink>
      <w:r w:rsidR="00D67355" w:rsidRPr="00D67355">
        <w:rPr>
          <w:rFonts w:ascii="Palatino Linotype" w:hAnsi="Palatino Linotype" w:cs="Arial"/>
          <w:lang w:val="es-MX" w:eastAsia="es-MX"/>
        </w:rPr>
        <w:t>”</w:t>
      </w:r>
      <w:r w:rsidR="00D67355">
        <w:rPr>
          <w:rFonts w:ascii="Palatino Linotype" w:hAnsi="Palatino Linotype" w:cs="Arial"/>
          <w:lang w:val="es-MX" w:eastAsia="es-MX"/>
        </w:rPr>
        <w:t>:</w:t>
      </w:r>
    </w:p>
    <w:p w:rsidR="00D67355" w:rsidRDefault="00D67355" w:rsidP="00A2107E">
      <w:pPr>
        <w:spacing w:before="100" w:beforeAutospacing="1" w:after="100" w:afterAutospacing="1" w:line="360" w:lineRule="auto"/>
        <w:jc w:val="both"/>
        <w:rPr>
          <w:rFonts w:ascii="Palatino Linotype" w:hAnsi="Palatino Linotype" w:cs="Arial"/>
          <w:lang w:val="es-MX" w:eastAsia="es-MX"/>
        </w:rPr>
      </w:pPr>
      <w:r>
        <w:rPr>
          <w:noProof/>
          <w:lang w:val="es-MX" w:eastAsia="es-MX"/>
        </w:rPr>
        <w:drawing>
          <wp:inline distT="0" distB="0" distL="0" distR="0" wp14:anchorId="416C85BE" wp14:editId="6D4C7235">
            <wp:extent cx="5949616" cy="5083791"/>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661" t="28456" r="24682" b="12168"/>
                    <a:stretch/>
                  </pic:blipFill>
                  <pic:spPr bwMode="auto">
                    <a:xfrm>
                      <a:off x="0" y="0"/>
                      <a:ext cx="5969949" cy="5101165"/>
                    </a:xfrm>
                    <a:prstGeom prst="rect">
                      <a:avLst/>
                    </a:prstGeom>
                    <a:ln>
                      <a:noFill/>
                    </a:ln>
                    <a:extLst>
                      <a:ext uri="{53640926-AAD7-44D8-BBD7-CCE9431645EC}">
                        <a14:shadowObscured xmlns:a14="http://schemas.microsoft.com/office/drawing/2010/main"/>
                      </a:ext>
                    </a:extLst>
                  </pic:spPr>
                </pic:pic>
              </a:graphicData>
            </a:graphic>
          </wp:inline>
        </w:drawing>
      </w:r>
    </w:p>
    <w:p w:rsidR="00D67355" w:rsidRDefault="00D67355" w:rsidP="00A2107E">
      <w:pPr>
        <w:spacing w:before="100" w:beforeAutospacing="1" w:after="100" w:afterAutospacing="1" w:line="360" w:lineRule="auto"/>
        <w:jc w:val="both"/>
        <w:rPr>
          <w:rFonts w:ascii="Palatino Linotype" w:hAnsi="Palatino Linotype" w:cs="Arial"/>
          <w:lang w:val="es-MX" w:eastAsia="es-MX"/>
        </w:rPr>
      </w:pPr>
      <w:r>
        <w:rPr>
          <w:rFonts w:ascii="Palatino Linotype" w:hAnsi="Palatino Linotype" w:cs="Arial"/>
          <w:lang w:val="es-MX" w:eastAsia="es-MX"/>
        </w:rPr>
        <w:t>El cual contiene el tabulador de sueldos del primero de enero al treinta y uno de diciembre del año dos mil veintiuno, constante de siete fojas.</w:t>
      </w:r>
    </w:p>
    <w:p w:rsidR="00D67355" w:rsidRDefault="00D67355" w:rsidP="00A2107E">
      <w:pPr>
        <w:spacing w:before="100" w:beforeAutospacing="1" w:after="100" w:afterAutospacing="1" w:line="360" w:lineRule="auto"/>
        <w:jc w:val="both"/>
        <w:rPr>
          <w:rFonts w:ascii="Palatino Linotype" w:hAnsi="Palatino Linotype" w:cs="Arial"/>
          <w:lang w:val="es-MX" w:eastAsia="es-MX"/>
        </w:rPr>
      </w:pPr>
      <w:r>
        <w:rPr>
          <w:rFonts w:ascii="Palatino Linotype" w:hAnsi="Palatino Linotype" w:cs="Arial"/>
          <w:lang w:val="es-MX" w:eastAsia="es-MX"/>
        </w:rPr>
        <w:t>2.- “</w:t>
      </w:r>
      <w:hyperlink r:id="rId16" w:history="1">
        <w:r w:rsidRPr="00D67355">
          <w:rPr>
            <w:rFonts w:ascii="Palatino Linotype" w:hAnsi="Palatino Linotype" w:cs="Arial"/>
            <w:lang w:val="es-MX" w:eastAsia="es-MX"/>
          </w:rPr>
          <w:t>https://teoloyucan.gob.mx/contenidos/teoloyucan/docs/5_14-tabulador-de-sueldos-2020_20924164157.pdf</w:t>
        </w:r>
      </w:hyperlink>
      <w:proofErr w:type="gramStart"/>
      <w:r w:rsidRPr="00D67355">
        <w:rPr>
          <w:rFonts w:ascii="Palatino Linotype" w:hAnsi="Palatino Linotype" w:cs="Arial"/>
          <w:lang w:val="es-MX" w:eastAsia="es-MX"/>
        </w:rPr>
        <w:t>” :</w:t>
      </w:r>
      <w:proofErr w:type="gramEnd"/>
    </w:p>
    <w:p w:rsidR="00D67355" w:rsidRDefault="00D67355" w:rsidP="00A2107E">
      <w:pPr>
        <w:spacing w:before="100" w:beforeAutospacing="1" w:after="100" w:afterAutospacing="1" w:line="360" w:lineRule="auto"/>
        <w:jc w:val="both"/>
      </w:pPr>
      <w:r>
        <w:rPr>
          <w:noProof/>
          <w:lang w:val="es-MX" w:eastAsia="es-MX"/>
        </w:rPr>
        <w:lastRenderedPageBreak/>
        <w:drawing>
          <wp:inline distT="0" distB="0" distL="0" distR="0" wp14:anchorId="64935C9D" wp14:editId="0A556CC0">
            <wp:extent cx="5907699" cy="6032310"/>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691" t="27034" r="22393" b="6685"/>
                    <a:stretch/>
                  </pic:blipFill>
                  <pic:spPr bwMode="auto">
                    <a:xfrm>
                      <a:off x="0" y="0"/>
                      <a:ext cx="5942849" cy="6068202"/>
                    </a:xfrm>
                    <a:prstGeom prst="rect">
                      <a:avLst/>
                    </a:prstGeom>
                    <a:ln>
                      <a:noFill/>
                    </a:ln>
                    <a:extLst>
                      <a:ext uri="{53640926-AAD7-44D8-BBD7-CCE9431645EC}">
                        <a14:shadowObscured xmlns:a14="http://schemas.microsoft.com/office/drawing/2010/main"/>
                      </a:ext>
                    </a:extLst>
                  </pic:spPr>
                </pic:pic>
              </a:graphicData>
            </a:graphic>
          </wp:inline>
        </w:drawing>
      </w:r>
    </w:p>
    <w:p w:rsidR="00D67355" w:rsidRDefault="00D67355" w:rsidP="00D67355">
      <w:pPr>
        <w:spacing w:before="100" w:beforeAutospacing="1" w:after="100" w:afterAutospacing="1" w:line="360" w:lineRule="auto"/>
        <w:jc w:val="both"/>
        <w:rPr>
          <w:rFonts w:ascii="Palatino Linotype" w:hAnsi="Palatino Linotype" w:cs="Arial"/>
          <w:lang w:val="es-MX" w:eastAsia="es-MX"/>
        </w:rPr>
      </w:pPr>
      <w:r>
        <w:rPr>
          <w:rFonts w:ascii="Palatino Linotype" w:hAnsi="Palatino Linotype" w:cs="Arial"/>
          <w:lang w:val="es-MX" w:eastAsia="es-MX"/>
        </w:rPr>
        <w:t>El cual contiene el tabulador de sueldos del primero de enero al treinta y uno de diciembre del año dos mil veinte, constante de cuatro fojas.</w:t>
      </w:r>
    </w:p>
    <w:p w:rsidR="00D67355" w:rsidRDefault="00D67355" w:rsidP="00A2107E">
      <w:pPr>
        <w:spacing w:before="100" w:beforeAutospacing="1" w:after="100" w:afterAutospacing="1" w:line="360" w:lineRule="auto"/>
        <w:jc w:val="both"/>
        <w:rPr>
          <w:rFonts w:ascii="Palatino Linotype" w:hAnsi="Palatino Linotype" w:cs="Arial"/>
          <w:lang w:val="es-MX" w:eastAsia="es-MX"/>
        </w:rPr>
      </w:pPr>
      <w:r>
        <w:rPr>
          <w:rFonts w:ascii="Palatino Linotype" w:hAnsi="Palatino Linotype" w:cs="Arial"/>
          <w:lang w:val="es-MX" w:eastAsia="es-MX"/>
        </w:rPr>
        <w:t>3.- “</w:t>
      </w:r>
      <w:hyperlink r:id="rId18" w:history="1">
        <w:r w:rsidRPr="00D67355">
          <w:rPr>
            <w:rFonts w:ascii="Palatino Linotype" w:hAnsi="Palatino Linotype" w:cs="Arial"/>
            <w:lang w:val="es-MX" w:eastAsia="es-MX"/>
          </w:rPr>
          <w:t>https://drive.google.com/file/d/1eGSpJ62zFbY7cdfIE5FMUAWEqJA-2HLL/view</w:t>
        </w:r>
      </w:hyperlink>
      <w:r w:rsidRPr="00D67355">
        <w:rPr>
          <w:rFonts w:ascii="Palatino Linotype" w:hAnsi="Palatino Linotype" w:cs="Arial"/>
          <w:lang w:val="es-MX" w:eastAsia="es-MX"/>
        </w:rPr>
        <w:t>”:</w:t>
      </w:r>
      <w:r>
        <w:t xml:space="preserve"> </w:t>
      </w:r>
    </w:p>
    <w:p w:rsidR="00D67355" w:rsidRDefault="00D67355" w:rsidP="00A2107E">
      <w:pPr>
        <w:spacing w:before="100" w:beforeAutospacing="1" w:after="100" w:afterAutospacing="1" w:line="360" w:lineRule="auto"/>
        <w:jc w:val="both"/>
        <w:rPr>
          <w:rFonts w:ascii="Palatino Linotype" w:hAnsi="Palatino Linotype" w:cs="Arial"/>
          <w:lang w:val="es-MX" w:eastAsia="es-MX"/>
        </w:rPr>
      </w:pPr>
      <w:r>
        <w:rPr>
          <w:noProof/>
          <w:lang w:val="es-MX" w:eastAsia="es-MX"/>
        </w:rPr>
        <w:lastRenderedPageBreak/>
        <w:drawing>
          <wp:inline distT="0" distB="0" distL="0" distR="0" wp14:anchorId="608B1AF6" wp14:editId="1C1C7820">
            <wp:extent cx="3746534" cy="5846324"/>
            <wp:effectExtent l="0" t="1905" r="4445"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546" t="8334" r="35545"/>
                    <a:stretch/>
                  </pic:blipFill>
                  <pic:spPr bwMode="auto">
                    <a:xfrm rot="16200000">
                      <a:off x="0" y="0"/>
                      <a:ext cx="3764365" cy="5874148"/>
                    </a:xfrm>
                    <a:prstGeom prst="rect">
                      <a:avLst/>
                    </a:prstGeom>
                    <a:ln>
                      <a:noFill/>
                    </a:ln>
                    <a:extLst>
                      <a:ext uri="{53640926-AAD7-44D8-BBD7-CCE9431645EC}">
                        <a14:shadowObscured xmlns:a14="http://schemas.microsoft.com/office/drawing/2010/main"/>
                      </a:ext>
                    </a:extLst>
                  </pic:spPr>
                </pic:pic>
              </a:graphicData>
            </a:graphic>
          </wp:inline>
        </w:drawing>
      </w:r>
    </w:p>
    <w:p w:rsidR="00E54B7E" w:rsidRDefault="00E54B7E" w:rsidP="00A2107E">
      <w:pPr>
        <w:spacing w:before="100" w:beforeAutospacing="1" w:after="100" w:afterAutospacing="1" w:line="360" w:lineRule="auto"/>
        <w:jc w:val="both"/>
        <w:rPr>
          <w:rFonts w:ascii="Palatino Linotype" w:hAnsi="Palatino Linotype" w:cs="Arial"/>
          <w:lang w:val="es-MX" w:eastAsia="es-MX"/>
        </w:rPr>
      </w:pPr>
      <w:r>
        <w:rPr>
          <w:rFonts w:ascii="Palatino Linotype" w:hAnsi="Palatino Linotype" w:cs="Arial"/>
          <w:lang w:val="es-MX" w:eastAsia="es-MX"/>
        </w:rPr>
        <w:t xml:space="preserve">El cual contiene el acta de cabildo de la quinta sesión extraordinaria, en donde se aprobó el tabulador de sueldos del primero de enero al treinta y uno de diciembre del año dos mil diecinueve, constante de 104 fojas. </w:t>
      </w:r>
    </w:p>
    <w:p w:rsidR="00AE71CA" w:rsidRPr="00E54B7E" w:rsidRDefault="00E54B7E" w:rsidP="00A2107E">
      <w:pPr>
        <w:spacing w:before="100" w:beforeAutospacing="1" w:after="100" w:afterAutospacing="1" w:line="360" w:lineRule="auto"/>
        <w:jc w:val="both"/>
        <w:rPr>
          <w:rFonts w:ascii="Palatino Linotype" w:hAnsi="Palatino Linotype" w:cs="Arial"/>
          <w:color w:val="FF0000"/>
          <w:lang w:val="es-MX" w:eastAsia="es-MX"/>
        </w:rPr>
      </w:pPr>
      <w:r>
        <w:rPr>
          <w:rFonts w:ascii="Palatino Linotype" w:hAnsi="Palatino Linotype" w:cs="Arial"/>
          <w:lang w:val="es-MX" w:eastAsia="es-MX"/>
        </w:rPr>
        <w:t>En todos estos documentos podemos encontrar los tabuladores de sueldos de los años 2019, 2020 y 2021, c</w:t>
      </w:r>
      <w:r w:rsidR="00A2107E">
        <w:rPr>
          <w:rFonts w:ascii="Palatino Linotype" w:hAnsi="Palatino Linotype" w:cs="Arial"/>
          <w:lang w:val="es-MX" w:eastAsia="es-MX"/>
        </w:rPr>
        <w:t>olmando con ello el derecho de acceso a la info</w:t>
      </w:r>
      <w:r w:rsidR="00554055">
        <w:rPr>
          <w:rFonts w:ascii="Palatino Linotype" w:hAnsi="Palatino Linotype" w:cs="Arial"/>
          <w:lang w:val="es-MX" w:eastAsia="es-MX"/>
        </w:rPr>
        <w:t xml:space="preserve">rmación pública del recurrente, aunque haya sido posteriormente. </w:t>
      </w:r>
    </w:p>
    <w:p w:rsidR="004C7732" w:rsidRDefault="004C7732" w:rsidP="004C7732">
      <w:pPr>
        <w:pStyle w:val="Sinespaciado"/>
        <w:spacing w:before="120" w:after="120" w:line="360" w:lineRule="auto"/>
        <w:contextualSpacing/>
        <w:jc w:val="both"/>
        <w:rPr>
          <w:rFonts w:ascii="Palatino Linotype" w:hAnsi="Palatino Linotype"/>
          <w:lang w:eastAsia="es-MX"/>
        </w:rPr>
      </w:pPr>
      <w:r>
        <w:rPr>
          <w:rFonts w:ascii="Palatino Linotype" w:hAnsi="Palatino Linotype"/>
          <w:lang w:eastAsia="es-MX"/>
        </w:rPr>
        <w:t>Luego entonces,</w:t>
      </w:r>
      <w:r w:rsidRPr="00A80726">
        <w:rPr>
          <w:rFonts w:ascii="Palatino Linotype" w:hAnsi="Palatino Linotype"/>
          <w:lang w:eastAsia="es-MX"/>
        </w:rPr>
        <w:t xml:space="preserve"> </w:t>
      </w:r>
      <w:r w:rsidRPr="00C62A48">
        <w:rPr>
          <w:rFonts w:ascii="Palatino Linotype" w:hAnsi="Palatino Linotype"/>
          <w:lang w:eastAsia="es-MX"/>
        </w:rPr>
        <w:t xml:space="preserve">al haber un pronunciamiento por parte del </w:t>
      </w:r>
      <w:r w:rsidRPr="00C62A48">
        <w:rPr>
          <w:rFonts w:ascii="Palatino Linotype" w:hAnsi="Palatino Linotype"/>
          <w:b/>
          <w:lang w:eastAsia="es-MX"/>
        </w:rPr>
        <w:t>Sujeto Obligado</w:t>
      </w:r>
      <w:r w:rsidRPr="00C62A48">
        <w:rPr>
          <w:rFonts w:ascii="Palatino Linotype" w:hAnsi="Palatino Linotype"/>
          <w:lang w:eastAsia="es-MX"/>
        </w:rPr>
        <w:t xml:space="preserve">, este Órgano Garante estima conveniente señalar que no está facultado para manifestarse sobre la veracidad de la información proporcionada, ya que no existe precepto legal alguno en la Ley de la Materia que permita, vía recurso de revisión, se pronuncie al respecto. Por </w:t>
      </w:r>
      <w:r w:rsidRPr="00C62A48">
        <w:rPr>
          <w:rFonts w:ascii="Palatino Linotype" w:hAnsi="Palatino Linotype"/>
          <w:lang w:eastAsia="es-MX"/>
        </w:rPr>
        <w:lastRenderedPageBreak/>
        <w:t>analogía, sirve de apoyo a lo anterior el Criterio 31-10</w:t>
      </w:r>
      <w:r w:rsidRPr="008F5FA7">
        <w:rPr>
          <w:rFonts w:ascii="Palatino Linotype" w:hAnsi="Palatino Linotype"/>
          <w:lang w:eastAsia="es-MX"/>
        </w:rPr>
        <w:t xml:space="preserve"> emitido por el entonces Instituto Federal de Accesos a la Información y Protección de Datos, que a la letra establece lo siguiente:</w:t>
      </w:r>
    </w:p>
    <w:p w:rsidR="004C7732" w:rsidRPr="008F5FA7" w:rsidRDefault="004C7732" w:rsidP="004C7732">
      <w:pPr>
        <w:spacing w:before="120" w:after="120"/>
        <w:ind w:left="851" w:right="851"/>
        <w:jc w:val="both"/>
        <w:rPr>
          <w:rFonts w:ascii="Palatino Linotype" w:hAnsi="Palatino Linotype"/>
          <w:i/>
          <w:sz w:val="22"/>
          <w:szCs w:val="22"/>
        </w:rPr>
      </w:pPr>
      <w:r w:rsidRPr="008F5FA7">
        <w:rPr>
          <w:rFonts w:ascii="Palatino Linotype" w:hAnsi="Palatino Linotype"/>
          <w:i/>
          <w:sz w:val="22"/>
          <w:szCs w:val="22"/>
        </w:rPr>
        <w:t>“</w:t>
      </w:r>
      <w:r w:rsidRPr="008F5FA7">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8F5FA7">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4C7732" w:rsidRDefault="004C7732" w:rsidP="004C7732">
      <w:pPr>
        <w:pStyle w:val="Prrafodelista"/>
        <w:autoSpaceDE w:val="0"/>
        <w:autoSpaceDN w:val="0"/>
        <w:adjustRightInd w:val="0"/>
        <w:spacing w:line="360" w:lineRule="auto"/>
        <w:ind w:left="0"/>
        <w:jc w:val="both"/>
        <w:rPr>
          <w:rFonts w:ascii="Palatino Linotype" w:hAnsi="Palatino Linotype" w:cs="Arial"/>
        </w:rPr>
      </w:pPr>
    </w:p>
    <w:p w:rsidR="004C7732" w:rsidRDefault="004C7732" w:rsidP="004C7732">
      <w:pPr>
        <w:pStyle w:val="Prrafodelista"/>
        <w:autoSpaceDE w:val="0"/>
        <w:autoSpaceDN w:val="0"/>
        <w:adjustRightInd w:val="0"/>
        <w:spacing w:line="360" w:lineRule="auto"/>
        <w:ind w:left="0"/>
        <w:jc w:val="both"/>
        <w:rPr>
          <w:rFonts w:ascii="Palatino Linotype" w:hAnsi="Palatino Linotype" w:cs="Arial"/>
        </w:rPr>
      </w:pPr>
      <w:r w:rsidRPr="007302F7">
        <w:rPr>
          <w:rFonts w:ascii="Palatino Linotype" w:hAnsi="Palatino Linotype" w:cs="Arial"/>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4C7732" w:rsidRDefault="004C7732" w:rsidP="004C7732">
      <w:pPr>
        <w:pStyle w:val="Textoindependiente"/>
        <w:kinsoku w:val="0"/>
        <w:overflowPunct w:val="0"/>
        <w:spacing w:line="360" w:lineRule="auto"/>
        <w:ind w:right="96"/>
        <w:contextualSpacing/>
        <w:jc w:val="both"/>
        <w:rPr>
          <w:rFonts w:ascii="Palatino Linotype" w:hAnsi="Palatino Linotype" w:cs="Arial"/>
        </w:rPr>
      </w:pPr>
    </w:p>
    <w:p w:rsidR="00156651" w:rsidRPr="00D26C76" w:rsidRDefault="004C7732" w:rsidP="00156651">
      <w:pPr>
        <w:autoSpaceDE w:val="0"/>
        <w:autoSpaceDN w:val="0"/>
        <w:adjustRightInd w:val="0"/>
        <w:spacing w:before="240" w:after="240" w:line="360" w:lineRule="auto"/>
        <w:jc w:val="both"/>
        <w:rPr>
          <w:rFonts w:ascii="Palatino Linotype" w:eastAsia="Calibri" w:hAnsi="Palatino Linotype"/>
        </w:rPr>
      </w:pPr>
      <w:r>
        <w:rPr>
          <w:rFonts w:ascii="Palatino Linotype" w:hAnsi="Palatino Linotype" w:cs="Arial"/>
        </w:rPr>
        <w:t xml:space="preserve">En virtud de los argumentos expuestos con </w:t>
      </w:r>
      <w:r w:rsidR="00554055">
        <w:rPr>
          <w:rFonts w:ascii="Palatino Linotype" w:hAnsi="Palatino Linotype" w:cs="Arial"/>
        </w:rPr>
        <w:t>anterioridad,</w:t>
      </w:r>
      <w:r>
        <w:rPr>
          <w:rFonts w:ascii="Palatino Linotype" w:hAnsi="Palatino Linotype" w:cs="Arial"/>
        </w:rPr>
        <w:t xml:space="preserve"> así como del análisis realizado a las constancias que obran en el expediente electrónico del SAIMEX, identificado con folio </w:t>
      </w:r>
      <w:r w:rsidR="00554055" w:rsidRPr="00554055">
        <w:rPr>
          <w:rFonts w:ascii="Palatino Linotype" w:hAnsi="Palatino Linotype" w:cs="Arial"/>
        </w:rPr>
        <w:t>00322/TEOLOYU/IP/2021</w:t>
      </w:r>
      <w:r>
        <w:rPr>
          <w:rFonts w:ascii="Palatino Linotype" w:hAnsi="Palatino Linotype" w:cs="Arial"/>
        </w:rPr>
        <w:t xml:space="preserve">, se determina sobreseer el presente recurso de revisión por actualizarse la causal de sobreseimiento prevista </w:t>
      </w:r>
      <w:r w:rsidR="00156651">
        <w:rPr>
          <w:rFonts w:ascii="Palatino Linotype" w:eastAsia="Calibri" w:hAnsi="Palatino Linotype"/>
        </w:rPr>
        <w:t>en la fracción III</w:t>
      </w:r>
      <w:r w:rsidR="00156651" w:rsidRPr="00513B76">
        <w:rPr>
          <w:rFonts w:ascii="Palatino Linotype" w:eastAsia="Calibri" w:hAnsi="Palatino Linotype"/>
        </w:rPr>
        <w:t xml:space="preserve"> </w:t>
      </w:r>
      <w:r w:rsidR="00156651">
        <w:rPr>
          <w:rFonts w:ascii="Palatino Linotype" w:eastAsia="Calibri" w:hAnsi="Palatino Linotype"/>
        </w:rPr>
        <w:t xml:space="preserve">del artículo 192 de la </w:t>
      </w:r>
      <w:r w:rsidR="00156651">
        <w:rPr>
          <w:rFonts w:ascii="Palatino Linotype" w:eastAsia="Calibri" w:hAnsi="Palatino Linotype" w:cs="Arial"/>
        </w:rPr>
        <w:lastRenderedPageBreak/>
        <w:t>Ley de Transparencia y Acceso a la Información Pública del Estado de México y Municipios</w:t>
      </w:r>
      <w:r w:rsidR="00156651">
        <w:rPr>
          <w:rFonts w:ascii="Palatino Linotype" w:eastAsia="Calibri" w:hAnsi="Palatino Linotype"/>
        </w:rPr>
        <w:t>, que dispone lo siguiente:</w:t>
      </w:r>
    </w:p>
    <w:p w:rsidR="00156651" w:rsidRDefault="00156651" w:rsidP="00156651">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B33B44">
        <w:rPr>
          <w:rFonts w:ascii="Palatino Linotype" w:hAnsi="Palatino Linotype" w:cs="Bookman Old Style"/>
          <w:b/>
          <w:bCs/>
          <w:i/>
          <w:sz w:val="22"/>
          <w:szCs w:val="22"/>
        </w:rPr>
        <w:t xml:space="preserve">“Artículo 192. </w:t>
      </w:r>
      <w:r w:rsidRPr="00B33B44">
        <w:rPr>
          <w:rFonts w:ascii="Palatino Linotype" w:hAnsi="Palatino Linotype" w:cs="Bookman Old Style"/>
          <w:i/>
          <w:sz w:val="22"/>
          <w:szCs w:val="22"/>
        </w:rPr>
        <w:t>El recurso será sobreseído en todo o en parte cuando una vez admitido, se actualicen alguno de los siguientes supuestos:</w:t>
      </w:r>
    </w:p>
    <w:p w:rsidR="00156651" w:rsidRPr="00B33B44" w:rsidRDefault="00156651" w:rsidP="00156651">
      <w:pPr>
        <w:autoSpaceDE w:val="0"/>
        <w:autoSpaceDN w:val="0"/>
        <w:adjustRightInd w:val="0"/>
        <w:spacing w:before="240" w:after="240"/>
        <w:ind w:left="992" w:right="1043"/>
        <w:contextualSpacing/>
        <w:jc w:val="both"/>
        <w:rPr>
          <w:rFonts w:ascii="Palatino Linotype" w:hAnsi="Palatino Linotype" w:cs="Bookman Old Style"/>
          <w:i/>
          <w:sz w:val="22"/>
          <w:szCs w:val="22"/>
        </w:rPr>
      </w:pPr>
      <w:r>
        <w:rPr>
          <w:rFonts w:ascii="Palatino Linotype" w:hAnsi="Palatino Linotype" w:cs="Bookman Old Style"/>
          <w:b/>
          <w:bCs/>
          <w:i/>
          <w:sz w:val="22"/>
          <w:szCs w:val="22"/>
        </w:rPr>
        <w:t>…</w:t>
      </w:r>
    </w:p>
    <w:p w:rsidR="00156651" w:rsidRPr="00B33B44" w:rsidRDefault="00156651" w:rsidP="00156651">
      <w:pPr>
        <w:autoSpaceDE w:val="0"/>
        <w:autoSpaceDN w:val="0"/>
        <w:adjustRightInd w:val="0"/>
        <w:spacing w:before="240" w:after="240"/>
        <w:ind w:left="992" w:right="1043"/>
        <w:contextualSpacing/>
        <w:jc w:val="both"/>
        <w:rPr>
          <w:rFonts w:ascii="Palatino Linotype" w:hAnsi="Palatino Linotype" w:cs="Bookman Old Style"/>
          <w:b/>
          <w:i/>
          <w:sz w:val="22"/>
          <w:szCs w:val="22"/>
        </w:rPr>
      </w:pPr>
      <w:r w:rsidRPr="00D912A5">
        <w:rPr>
          <w:rFonts w:ascii="Palatino Linotype" w:hAnsi="Palatino Linotype" w:cs="Bookman Old Style"/>
          <w:b/>
          <w:bCs/>
          <w:i/>
          <w:sz w:val="22"/>
          <w:szCs w:val="22"/>
        </w:rPr>
        <w:t>III.</w:t>
      </w:r>
      <w:r w:rsidRPr="00D912A5">
        <w:rPr>
          <w:rFonts w:ascii="Palatino Linotype" w:hAnsi="Palatino Linotype" w:cs="Bookman Old Style"/>
          <w:b/>
          <w:i/>
          <w:sz w:val="22"/>
          <w:szCs w:val="22"/>
        </w:rPr>
        <w:t xml:space="preserve"> El sujeto obligado responsable del acto lo modifique o revoque de tal manera que el recurso de revisión quede sin materia</w:t>
      </w:r>
      <w:r>
        <w:rPr>
          <w:rFonts w:ascii="Palatino Linotype" w:hAnsi="Palatino Linotype" w:cs="Bookman Old Style"/>
          <w:b/>
          <w:i/>
          <w:sz w:val="22"/>
          <w:szCs w:val="22"/>
        </w:rPr>
        <w:t>…</w:t>
      </w:r>
      <w:r w:rsidRPr="00B33B44">
        <w:rPr>
          <w:rFonts w:ascii="Palatino Linotype" w:hAnsi="Palatino Linotype" w:cs="Bookman Old Style"/>
          <w:b/>
          <w:i/>
          <w:sz w:val="22"/>
          <w:szCs w:val="22"/>
        </w:rPr>
        <w:t>”. (Sic)</w:t>
      </w:r>
    </w:p>
    <w:p w:rsidR="00156651" w:rsidRDefault="00156651" w:rsidP="00156651">
      <w:pPr>
        <w:spacing w:before="240" w:after="240" w:line="360" w:lineRule="auto"/>
        <w:contextualSpacing/>
        <w:jc w:val="both"/>
        <w:rPr>
          <w:rFonts w:ascii="Palatino Linotype" w:hAnsi="Palatino Linotype" w:cs="Bookman Old Style"/>
          <w:b/>
          <w:i/>
        </w:rPr>
      </w:pPr>
    </w:p>
    <w:p w:rsidR="00156651" w:rsidRDefault="00156651" w:rsidP="00156651">
      <w:pPr>
        <w:spacing w:before="240" w:after="240" w:line="360" w:lineRule="auto"/>
        <w:jc w:val="both"/>
        <w:rPr>
          <w:rFonts w:ascii="Palatino Linotype" w:hAnsi="Palatino Linotype"/>
        </w:rPr>
      </w:pPr>
      <w:r>
        <w:rPr>
          <w:rFonts w:ascii="Palatino Linotype" w:hAnsi="Palatino Linotype"/>
        </w:rPr>
        <w:t>De lo establecido en el precepto legal citado se advierte que el sobreseimiento del recurso de revisión procede en los siguientes casos:</w:t>
      </w:r>
    </w:p>
    <w:p w:rsidR="00156651" w:rsidRDefault="00156651" w:rsidP="00156651">
      <w:pPr>
        <w:spacing w:before="240" w:after="240" w:line="360" w:lineRule="auto"/>
        <w:jc w:val="both"/>
        <w:rPr>
          <w:rFonts w:ascii="Palatino Linotype" w:hAnsi="Palatino Linotype"/>
        </w:rPr>
      </w:pPr>
      <w:r>
        <w:rPr>
          <w:rFonts w:ascii="Palatino Linotype" w:hAnsi="Palatino Linotype"/>
        </w:rPr>
        <w:t>a) Cuando el sujeto obligado modifique el acto impugnado.</w:t>
      </w:r>
    </w:p>
    <w:p w:rsidR="00156651" w:rsidRDefault="00156651" w:rsidP="00156651">
      <w:pPr>
        <w:spacing w:before="240" w:after="240" w:line="360" w:lineRule="auto"/>
        <w:jc w:val="both"/>
        <w:rPr>
          <w:rFonts w:ascii="Palatino Linotype" w:hAnsi="Palatino Linotype"/>
        </w:rPr>
      </w:pPr>
      <w:r>
        <w:rPr>
          <w:rFonts w:ascii="Palatino Linotype" w:hAnsi="Palatino Linotype"/>
        </w:rPr>
        <w:t>b) Cuando el sujeto obligado revoque el acto impugnado.</w:t>
      </w:r>
    </w:p>
    <w:p w:rsidR="00156651" w:rsidRDefault="00156651" w:rsidP="00156651">
      <w:pPr>
        <w:spacing w:before="240" w:after="240" w:line="360" w:lineRule="auto"/>
        <w:jc w:val="both"/>
        <w:rPr>
          <w:rFonts w:ascii="Palatino Linotype" w:hAnsi="Palatino Linotype" w:cs="Arial"/>
        </w:rPr>
      </w:pPr>
      <w:r>
        <w:rPr>
          <w:rFonts w:ascii="Palatino Linotype" w:hAnsi="Palatino Linotype"/>
        </w:rPr>
        <w:t>Quedando en ambos casos el acto combatido sin materia o sin efectos.</w:t>
      </w:r>
    </w:p>
    <w:p w:rsidR="00156651" w:rsidRDefault="00156651" w:rsidP="00156651">
      <w:pPr>
        <w:spacing w:before="240" w:after="240" w:line="360" w:lineRule="auto"/>
        <w:jc w:val="both"/>
        <w:rPr>
          <w:rFonts w:ascii="Palatino Linotype" w:hAnsi="Palatino Linotype"/>
        </w:rPr>
      </w:pPr>
      <w:r>
        <w:rPr>
          <w:rFonts w:ascii="Palatino Linotype" w:hAnsi="Palatino Linotype"/>
        </w:rPr>
        <w:t>Como se observa de lo anterior, un acto impugnado es modificado en aquellos casos en los que el Sujeto Obligado después de haber otorgado una respuesta, emite una diversa de manera posterior y en ésta subsana las deficiencias que hubiera tenido, quedando satisfecho el derecho subjetivo accionado por la parte recurrente.</w:t>
      </w:r>
    </w:p>
    <w:p w:rsidR="00156651" w:rsidRDefault="00156651" w:rsidP="00156651">
      <w:pPr>
        <w:spacing w:before="240" w:after="240" w:line="360" w:lineRule="auto"/>
        <w:jc w:val="both"/>
        <w:rPr>
          <w:rFonts w:ascii="Palatino Linotype" w:hAnsi="Palatino Linotype"/>
        </w:rPr>
      </w:pPr>
      <w:r>
        <w:rPr>
          <w:rFonts w:ascii="Palatino Linotype" w:hAnsi="Palatino Linotype"/>
        </w:rPr>
        <w:t>Por lo que hace a la revocación, esta se actualiza cuando el sujeto obligado deja sin efectos la primera respuesta y en su lugar emite otra con las características y cualidades suficientes para dejar satisfecho el ejercicio del derecho al acceso a la información pública.</w:t>
      </w:r>
    </w:p>
    <w:p w:rsidR="004C7732" w:rsidRDefault="004C7732" w:rsidP="00156651">
      <w:pPr>
        <w:pStyle w:val="Textoindependiente"/>
        <w:kinsoku w:val="0"/>
        <w:overflowPunct w:val="0"/>
        <w:spacing w:line="360" w:lineRule="auto"/>
        <w:ind w:right="96"/>
        <w:contextualSpacing/>
        <w:jc w:val="both"/>
        <w:rPr>
          <w:rFonts w:ascii="Palatino Linotype" w:hAnsi="Palatino Linotype"/>
        </w:rPr>
      </w:pPr>
      <w:r>
        <w:rPr>
          <w:rFonts w:ascii="Palatino Linotype" w:hAnsi="Palatino Linotype"/>
        </w:rPr>
        <w:t xml:space="preserve">De lo establecido en el precepto legal citado, se advierte que el sobreseimiento del recurso de revisión procede cuando se presente un motivo por el cual se tenga sin materia el Recurso de Revisión y en el presente caso el motivo por el cual se sobresee el presente </w:t>
      </w:r>
      <w:r>
        <w:rPr>
          <w:rFonts w:ascii="Palatino Linotype" w:hAnsi="Palatino Linotype"/>
        </w:rPr>
        <w:lastRenderedPageBreak/>
        <w:t>medio de impugnación, es porque el Sujeto Obligado otorgó respuesta a los requerimientos formulados por el particular con la información enviada en Informe Justificado; colmando con ello el derecho de acceso a la información del particular.</w:t>
      </w:r>
    </w:p>
    <w:p w:rsidR="004C7732" w:rsidRDefault="004C7732" w:rsidP="004C7732">
      <w:pPr>
        <w:spacing w:before="240" w:after="240" w:line="360" w:lineRule="auto"/>
        <w:jc w:val="both"/>
        <w:rPr>
          <w:rFonts w:ascii="Palatino Linotype" w:hAnsi="Palatino Linotype"/>
        </w:rPr>
      </w:pPr>
      <w:r>
        <w:rPr>
          <w:rFonts w:ascii="Palatino Linotype" w:hAnsi="Palatino Linotype"/>
        </w:rPr>
        <w:t>En ese tenor, un acto impugnado queda sin efectos, cuando aun existiendo jurídicamente (esto es, que no se ha modificado, ni revocado) ya no genera ninguna consecuencia legal.</w:t>
      </w:r>
    </w:p>
    <w:p w:rsidR="004C7732" w:rsidRDefault="004C7732" w:rsidP="004C7732">
      <w:pPr>
        <w:spacing w:before="240" w:after="240" w:line="360" w:lineRule="auto"/>
        <w:jc w:val="both"/>
        <w:rPr>
          <w:rFonts w:ascii="Palatino Linotype" w:hAnsi="Palatino Linotype"/>
        </w:rPr>
      </w:pPr>
      <w:r>
        <w:rPr>
          <w:rFonts w:ascii="Palatino Linotype" w:hAnsi="Palatino Linotype"/>
        </w:rPr>
        <w:t>En tanto que, un acto impugnado queda sin materia, cuando ha sido satisfecha la pretensión del recurrente de manera que el Sujeto Obligado entrega una respuesta en los términos previstos en la ley, ya que a través de su informe justificado concede la totalidad de la información solicitada.</w:t>
      </w:r>
    </w:p>
    <w:p w:rsidR="004C7732" w:rsidRDefault="004C7732" w:rsidP="004C7732">
      <w:pPr>
        <w:spacing w:before="240" w:after="240" w:line="360" w:lineRule="auto"/>
        <w:jc w:val="both"/>
        <w:rPr>
          <w:rFonts w:ascii="Palatino Linotype" w:hAnsi="Palatino Linotype"/>
        </w:rPr>
      </w:pPr>
      <w:r>
        <w:rPr>
          <w:rFonts w:ascii="Palatino Linotype" w:hAnsi="Palatino Linotype"/>
        </w:rPr>
        <w:t>En tal sentido, con lo entregado en el plazo establecido para rendir su respuesta para hacer manifestaciones, el Sujeto Obligado cumplió con atender a lo dispuesto por los artículos, 3, fracción XI, 4, segundo párrafo y 12, segundo párrafo de la Ley de Transparencia y Acceso a la Información Pública del Estado de México y Municipios, del tenor literal siguiente:</w:t>
      </w:r>
    </w:p>
    <w:p w:rsidR="004C7732" w:rsidRDefault="004C7732" w:rsidP="004C7732">
      <w:pPr>
        <w:spacing w:before="240" w:after="240"/>
        <w:ind w:left="851" w:right="902"/>
        <w:contextualSpacing/>
        <w:jc w:val="both"/>
        <w:rPr>
          <w:rFonts w:ascii="Palatino Linotype" w:hAnsi="Palatino Linotype"/>
          <w:b/>
          <w:i/>
          <w:sz w:val="22"/>
          <w:szCs w:val="22"/>
        </w:rPr>
      </w:pPr>
      <w:r>
        <w:rPr>
          <w:rFonts w:ascii="Palatino Linotype" w:hAnsi="Palatino Linotype"/>
          <w:i/>
          <w:sz w:val="22"/>
          <w:szCs w:val="22"/>
        </w:rPr>
        <w:t>“</w:t>
      </w:r>
      <w:r>
        <w:rPr>
          <w:rFonts w:ascii="Palatino Linotype" w:hAnsi="Palatino Linotype"/>
          <w:b/>
          <w:i/>
          <w:sz w:val="22"/>
          <w:szCs w:val="22"/>
        </w:rPr>
        <w:t>Artículo 3. Para los efectos de la presente Ley se entenderá por:</w:t>
      </w:r>
    </w:p>
    <w:p w:rsidR="004C7732" w:rsidRDefault="004C7732" w:rsidP="004C7732">
      <w:pPr>
        <w:spacing w:before="240" w:after="240"/>
        <w:ind w:left="851" w:right="902"/>
        <w:contextualSpacing/>
        <w:jc w:val="both"/>
        <w:rPr>
          <w:rFonts w:ascii="Palatino Linotype" w:hAnsi="Palatino Linotype"/>
          <w:b/>
          <w:i/>
          <w:sz w:val="22"/>
          <w:szCs w:val="22"/>
        </w:rPr>
      </w:pPr>
      <w:r>
        <w:rPr>
          <w:rFonts w:ascii="Palatino Linotype" w:hAnsi="Palatino Linotype"/>
          <w:i/>
          <w:sz w:val="22"/>
          <w:szCs w:val="22"/>
        </w:rPr>
        <w:t>…</w:t>
      </w:r>
    </w:p>
    <w:p w:rsidR="004C7732" w:rsidRDefault="004C7732" w:rsidP="004C7732">
      <w:pPr>
        <w:spacing w:before="240" w:after="240"/>
        <w:ind w:left="851" w:right="902"/>
        <w:contextualSpacing/>
        <w:jc w:val="both"/>
        <w:rPr>
          <w:rFonts w:ascii="Palatino Linotype" w:hAnsi="Palatino Linotype"/>
          <w:i/>
          <w:sz w:val="22"/>
          <w:szCs w:val="22"/>
        </w:rPr>
      </w:pPr>
      <w:r>
        <w:rPr>
          <w:rFonts w:ascii="Palatino Linotype" w:hAnsi="Palatino Linotype"/>
          <w:b/>
          <w:i/>
          <w:sz w:val="22"/>
          <w:szCs w:val="22"/>
        </w:rPr>
        <w:t>XI. Documento</w:t>
      </w:r>
      <w:r>
        <w:rPr>
          <w:rFonts w:ascii="Palatino Linotype" w:hAnsi="Palatino Linotype"/>
          <w:i/>
          <w:sz w:val="22"/>
          <w:szCs w:val="22"/>
        </w:rPr>
        <w:t xml:space="preserve">: Los </w:t>
      </w:r>
      <w:r>
        <w:rPr>
          <w:rFonts w:ascii="Palatino Linotype" w:hAnsi="Palatino Linotype"/>
          <w:b/>
          <w:i/>
          <w:sz w:val="22"/>
          <w:szCs w:val="22"/>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Pr>
          <w:rFonts w:ascii="Palatino Linotype" w:hAnsi="Palatino Linotype"/>
          <w:i/>
          <w:sz w:val="22"/>
          <w:szCs w:val="22"/>
        </w:rPr>
        <w:t xml:space="preserve"> sus servidores públicos e integrantes, sin importar su fuente o fecha de elaboración. Los documentos podrán estar en cualquier medio, sea escrito, impreso, sonoro, visual, electrónico, informático u holográfico;…”</w:t>
      </w:r>
    </w:p>
    <w:p w:rsidR="004C7732" w:rsidRDefault="004C7732" w:rsidP="004C7732">
      <w:pPr>
        <w:spacing w:before="240" w:after="240"/>
        <w:ind w:left="851" w:right="902"/>
        <w:contextualSpacing/>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4</w:t>
      </w:r>
      <w:r>
        <w:rPr>
          <w:rFonts w:ascii="Palatino Linotype" w:hAnsi="Palatino Linotype"/>
          <w:i/>
          <w:sz w:val="22"/>
          <w:szCs w:val="22"/>
        </w:rPr>
        <w:t xml:space="preserve">. </w:t>
      </w:r>
    </w:p>
    <w:p w:rsidR="004C7732" w:rsidRDefault="004C7732" w:rsidP="004C7732">
      <w:pPr>
        <w:spacing w:before="240" w:after="240"/>
        <w:ind w:left="851" w:right="902"/>
        <w:contextualSpacing/>
        <w:jc w:val="both"/>
        <w:rPr>
          <w:rFonts w:ascii="Palatino Linotype" w:hAnsi="Palatino Linotype"/>
          <w:i/>
          <w:sz w:val="22"/>
          <w:szCs w:val="22"/>
        </w:rPr>
      </w:pPr>
      <w:r>
        <w:rPr>
          <w:rFonts w:ascii="Palatino Linotype" w:hAnsi="Palatino Linotype"/>
          <w:i/>
          <w:sz w:val="22"/>
          <w:szCs w:val="22"/>
        </w:rPr>
        <w:t>…</w:t>
      </w:r>
    </w:p>
    <w:p w:rsidR="004C7732" w:rsidRDefault="004C7732" w:rsidP="004C7732">
      <w:pPr>
        <w:spacing w:before="240" w:after="240"/>
        <w:ind w:left="851" w:right="902"/>
        <w:contextualSpacing/>
        <w:jc w:val="both"/>
        <w:rPr>
          <w:rFonts w:ascii="Palatino Linotype" w:hAnsi="Palatino Linotype"/>
          <w:i/>
          <w:sz w:val="22"/>
          <w:szCs w:val="22"/>
        </w:rPr>
      </w:pPr>
      <w:r>
        <w:rPr>
          <w:rFonts w:ascii="Palatino Linotype" w:hAnsi="Palatino Linotype"/>
          <w:b/>
          <w:i/>
          <w:sz w:val="22"/>
          <w:szCs w:val="22"/>
        </w:rPr>
        <w:t xml:space="preserve">Toda la información generada, obtenida, adquirida, transformada, administrada o en posesión de los sujetos obligados es pública y accesible de </w:t>
      </w:r>
      <w:r>
        <w:rPr>
          <w:rFonts w:ascii="Palatino Linotype" w:hAnsi="Palatino Linotype"/>
          <w:b/>
          <w:i/>
          <w:sz w:val="22"/>
          <w:szCs w:val="22"/>
        </w:rPr>
        <w:lastRenderedPageBreak/>
        <w:t>manera permanente a cualquier persona,</w:t>
      </w:r>
      <w:r>
        <w:rPr>
          <w:rFonts w:ascii="Palatino Linotype" w:hAnsi="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4C7732" w:rsidRDefault="004C7732" w:rsidP="004C7732">
      <w:pPr>
        <w:spacing w:before="240" w:after="240"/>
        <w:ind w:left="851" w:right="902"/>
        <w:contextualSpacing/>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12</w:t>
      </w:r>
      <w:r>
        <w:rPr>
          <w:rFonts w:ascii="Palatino Linotype" w:hAnsi="Palatino Linotype"/>
          <w:i/>
          <w:sz w:val="22"/>
          <w:szCs w:val="22"/>
        </w:rPr>
        <w:t>. …</w:t>
      </w:r>
    </w:p>
    <w:p w:rsidR="004C7732" w:rsidRDefault="004C7732" w:rsidP="004C7732">
      <w:pPr>
        <w:spacing w:before="240" w:after="240"/>
        <w:ind w:left="851" w:right="902"/>
        <w:contextualSpacing/>
        <w:jc w:val="both"/>
        <w:rPr>
          <w:rFonts w:ascii="Palatino Linotype" w:hAnsi="Palatino Linotype"/>
          <w:i/>
          <w:sz w:val="22"/>
          <w:szCs w:val="22"/>
        </w:rPr>
      </w:pPr>
      <w:r>
        <w:rPr>
          <w:rFonts w:ascii="Palatino Linotype" w:hAnsi="Palatino Linotype"/>
          <w:b/>
          <w:i/>
          <w:sz w:val="22"/>
          <w:szCs w:val="22"/>
        </w:rPr>
        <w:t>Los sujetos obligados sólo proporcionarán la información pública que se les requiera y que obre en sus archivos y en el estado en que ésta se encuentre</w:t>
      </w:r>
      <w:r>
        <w:rPr>
          <w:rFonts w:ascii="Palatino Linotype" w:hAnsi="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investigaciones.”(Sic)</w:t>
      </w:r>
    </w:p>
    <w:p w:rsidR="004C7732" w:rsidRDefault="004C7732" w:rsidP="004C7732">
      <w:pPr>
        <w:spacing w:before="240" w:after="240"/>
        <w:ind w:left="851" w:right="902"/>
        <w:contextualSpacing/>
        <w:jc w:val="both"/>
        <w:rPr>
          <w:rFonts w:ascii="Palatino Linotype" w:hAnsi="Palatino Linotype"/>
          <w:i/>
          <w:sz w:val="22"/>
          <w:szCs w:val="22"/>
        </w:rPr>
      </w:pPr>
    </w:p>
    <w:p w:rsidR="004C7732" w:rsidRPr="00F52682" w:rsidRDefault="004C7732" w:rsidP="004C7732">
      <w:pPr>
        <w:spacing w:before="240" w:after="240" w:line="360" w:lineRule="auto"/>
        <w:jc w:val="both"/>
        <w:rPr>
          <w:rFonts w:ascii="Palatino Linotype" w:hAnsi="Palatino Linotype"/>
        </w:rPr>
      </w:pPr>
      <w:r>
        <w:rPr>
          <w:rFonts w:ascii="Palatino Linotype" w:hAnsi="Palatino Linotype"/>
        </w:rPr>
        <w:t xml:space="preserve">De tal manera, es evidente que con ello queda satisfecha la pretensión del solicitante y por ende sin materia el presente recurso de revisión, ya que la inconformidad sobre la falta de respuesta, </w:t>
      </w:r>
      <w:r w:rsidRPr="00F52682">
        <w:rPr>
          <w:rFonts w:ascii="Palatino Linotype" w:hAnsi="Palatino Linotype"/>
        </w:rPr>
        <w:t>con la información entregada en el apartado de manifestaciones del SAIMEX, que fue puesta a la vista del recurrente, ya no cobraría sentido; y si respecto de la misma no formuló alegato alguno dentro del plazo concedido para tal efecto se entiende que se encuentra satisfecho.</w:t>
      </w:r>
    </w:p>
    <w:p w:rsidR="004C7732" w:rsidRDefault="004C7732" w:rsidP="004C7732">
      <w:pPr>
        <w:spacing w:before="240" w:after="240" w:line="360" w:lineRule="auto"/>
        <w:jc w:val="both"/>
        <w:rPr>
          <w:rFonts w:ascii="Palatino Linotype" w:hAnsi="Palatino Linotype"/>
        </w:rPr>
      </w:pPr>
      <w:r>
        <w:rPr>
          <w:rFonts w:ascii="Palatino Linotype" w:hAnsi="Palatino Linotype"/>
        </w:rPr>
        <w:t xml:space="preserve">Lo que cumple a su vez, con lo que señala el artículo 166 de la Ley de Transparencia vigente en la Entidad, el cual expresamente señala que la obligación de acceso a la información pública se tendrá por cumplida cuando el solicitante </w:t>
      </w:r>
      <w:r w:rsidRPr="00554055">
        <w:rPr>
          <w:rFonts w:ascii="Palatino Linotype" w:hAnsi="Palatino Linotype"/>
        </w:rPr>
        <w:t>tenga a su disposición la información requerida</w:t>
      </w:r>
      <w:r>
        <w:rPr>
          <w:rFonts w:ascii="Palatino Linotype" w:hAnsi="Palatino Linotype"/>
        </w:rPr>
        <w:t xml:space="preserve"> o </w:t>
      </w:r>
      <w:r w:rsidRPr="00554055">
        <w:rPr>
          <w:rFonts w:ascii="Palatino Linotype" w:hAnsi="Palatino Linotype"/>
          <w:i/>
        </w:rPr>
        <w:t>cuando realice la consulta de la misma en el lugar en qu</w:t>
      </w:r>
      <w:r w:rsidR="00554055" w:rsidRPr="00554055">
        <w:rPr>
          <w:rFonts w:ascii="Palatino Linotype" w:hAnsi="Palatino Linotype"/>
          <w:i/>
        </w:rPr>
        <w:t>e se localice</w:t>
      </w:r>
      <w:r w:rsidR="00554055">
        <w:rPr>
          <w:rFonts w:ascii="Palatino Linotype" w:hAnsi="Palatino Linotype"/>
        </w:rPr>
        <w:t>; siendo el segundo</w:t>
      </w:r>
      <w:r>
        <w:rPr>
          <w:rFonts w:ascii="Palatino Linotype" w:hAnsi="Palatino Linotype"/>
        </w:rPr>
        <w:t xml:space="preserve"> de los supuestos que señala dicho elemento normativo el que se actualiza en la especie</w:t>
      </w:r>
      <w:r>
        <w:rPr>
          <w:rStyle w:val="Refdenotaalpie"/>
          <w:rFonts w:ascii="Palatino Linotype" w:hAnsi="Palatino Linotype"/>
        </w:rPr>
        <w:footnoteReference w:id="4"/>
      </w:r>
      <w:r>
        <w:rPr>
          <w:rFonts w:ascii="Palatino Linotype" w:hAnsi="Palatino Linotype"/>
        </w:rPr>
        <w:t>, puesto que fue a través de la vista otorgada a l</w:t>
      </w:r>
      <w:r w:rsidR="00554055">
        <w:rPr>
          <w:rFonts w:ascii="Palatino Linotype" w:hAnsi="Palatino Linotype"/>
        </w:rPr>
        <w:t>a recurrente en fecha veintinueve</w:t>
      </w:r>
      <w:r>
        <w:rPr>
          <w:rFonts w:ascii="Palatino Linotype" w:hAnsi="Palatino Linotype"/>
        </w:rPr>
        <w:t xml:space="preserve"> de septiembre del dos mil veintiuno, por medio del Sistema de Acceso a la Información Mexiquense (SAIMEX), respecto de los archivos que fueron previamente </w:t>
      </w:r>
      <w:r>
        <w:rPr>
          <w:rFonts w:ascii="Palatino Linotype" w:hAnsi="Palatino Linotype"/>
        </w:rPr>
        <w:lastRenderedPageBreak/>
        <w:t>enviados por el Sujeto Obligado en el apartado de manifestaciones del SAIMEX, que el recurrente tuvo a su disposición la información materia de su inconformidad.</w:t>
      </w:r>
    </w:p>
    <w:p w:rsidR="004C7732" w:rsidRDefault="004C7732" w:rsidP="004C7732">
      <w:pPr>
        <w:spacing w:before="240" w:after="240" w:line="360" w:lineRule="auto"/>
        <w:jc w:val="both"/>
        <w:rPr>
          <w:rFonts w:ascii="Palatino Linotype" w:hAnsi="Palatino Linotype"/>
        </w:rPr>
      </w:pPr>
      <w:r>
        <w:rPr>
          <w:rFonts w:ascii="Palatino Linotype" w:hAnsi="Palatino Linotype"/>
        </w:rPr>
        <w:t>En resumen, el Sujeto Obligado otorgó satisfacción a la solicitud de acces</w:t>
      </w:r>
      <w:r w:rsidR="00554055">
        <w:rPr>
          <w:rFonts w:ascii="Palatino Linotype" w:hAnsi="Palatino Linotype"/>
        </w:rPr>
        <w:t>o a la información pública del</w:t>
      </w:r>
      <w:r>
        <w:rPr>
          <w:rFonts w:ascii="Palatino Linotype" w:hAnsi="Palatino Linotype"/>
        </w:rPr>
        <w:t xml:space="preserve"> ahora recurrente; de manera total o completa; dejando con ello sin materia el presente recurso de revisión, actualizándose entonces la </w:t>
      </w:r>
      <w:r w:rsidR="00156651">
        <w:rPr>
          <w:rFonts w:ascii="Palatino Linotype" w:hAnsi="Palatino Linotype"/>
        </w:rPr>
        <w:t>causal prevista en la fracción III</w:t>
      </w:r>
      <w:r>
        <w:rPr>
          <w:rFonts w:ascii="Palatino Linotype" w:hAnsi="Palatino Linotype"/>
        </w:rPr>
        <w:t xml:space="preserve"> del artículo 192 de la Ley de la Materia vigente en la Entidad, antes transcrita.</w:t>
      </w:r>
    </w:p>
    <w:p w:rsidR="004C7732" w:rsidRDefault="004C7732" w:rsidP="004C7732">
      <w:pPr>
        <w:spacing w:before="240" w:after="240" w:line="360" w:lineRule="auto"/>
        <w:jc w:val="both"/>
        <w:rPr>
          <w:rFonts w:ascii="Palatino Linotype" w:hAnsi="Palatino Linotype"/>
        </w:rPr>
      </w:pPr>
      <w:r>
        <w:rPr>
          <w:rFonts w:ascii="Palatino Linotype" w:hAnsi="Palatino Linotype"/>
        </w:rPr>
        <w:t xml:space="preserve">Siendo el </w:t>
      </w:r>
      <w:r>
        <w:rPr>
          <w:rFonts w:ascii="Palatino Linotype" w:hAnsi="Palatino Linotype"/>
          <w:i/>
        </w:rPr>
        <w:t>sobreseimiento</w:t>
      </w:r>
      <w:r>
        <w:rPr>
          <w:rFonts w:ascii="Palatino Linotype" w:hAnsi="Palatino Linotype"/>
        </w:rPr>
        <w:t xml:space="preserve"> un acto que da por terminado el procedimiento administrativo de impugnación sin resolver el fondo de la cuestión planteada, por presentarse causas que impiden a la autoridad referirse a lo sustancial de lo planteado por la recurrente, los efectos del sobreseimiento son los dar por concluido el recurso administrativo sin entrar al estudio de fondo del asunto de que se trate; lo anterior con apoyo en el criterio del Poder Judicial de la Federación con rubro:</w:t>
      </w:r>
    </w:p>
    <w:p w:rsidR="004C7732" w:rsidRDefault="004C7732" w:rsidP="004C7732">
      <w:pPr>
        <w:spacing w:before="240" w:after="240" w:line="360" w:lineRule="auto"/>
        <w:jc w:val="both"/>
        <w:rPr>
          <w:rFonts w:ascii="Palatino Linotype" w:hAnsi="Palatino Linotype"/>
        </w:rPr>
      </w:pPr>
      <w:r>
        <w:rPr>
          <w:rFonts w:ascii="Palatino Linotype" w:hAnsi="Palatino Linotype"/>
          <w:sz w:val="22"/>
          <w:szCs w:val="22"/>
        </w:rPr>
        <w:t>“</w:t>
      </w:r>
      <w:r>
        <w:rPr>
          <w:rFonts w:ascii="Palatino Linotype" w:hAnsi="Palatino Linotype"/>
          <w:b/>
          <w:sz w:val="22"/>
          <w:szCs w:val="22"/>
        </w:rPr>
        <w:t>SOBRESEIMIENTO, NO PERMITE ENTRAR AL ESTUDIO DE LAS CUESTIONES DE FONDO”</w:t>
      </w:r>
      <w:r>
        <w:rPr>
          <w:rStyle w:val="Refdenotaalpie"/>
          <w:rFonts w:ascii="Palatino Linotype" w:hAnsi="Palatino Linotype"/>
          <w:b/>
        </w:rPr>
        <w:footnoteReference w:id="5"/>
      </w:r>
      <w:r>
        <w:rPr>
          <w:rFonts w:ascii="Palatino Linotype" w:hAnsi="Palatino Linotype"/>
          <w:b/>
        </w:rPr>
        <w:t>.</w:t>
      </w:r>
    </w:p>
    <w:p w:rsidR="004C2440" w:rsidRDefault="004C7732" w:rsidP="004C2440">
      <w:pPr>
        <w:spacing w:before="240" w:after="240" w:line="360" w:lineRule="auto"/>
        <w:jc w:val="both"/>
        <w:rPr>
          <w:rFonts w:ascii="Palatino Linotype" w:hAnsi="Palatino Linotype" w:cs="Arial"/>
        </w:rPr>
      </w:pPr>
      <w:r>
        <w:rPr>
          <w:rFonts w:ascii="Palatino Linotype" w:hAnsi="Palatino Linotype" w:cs="Arial"/>
        </w:rPr>
        <w:t>Cabe d</w:t>
      </w:r>
      <w:r w:rsidRPr="002F68E2">
        <w:rPr>
          <w:rFonts w:ascii="Palatino Linotype" w:hAnsi="Palatino Linotype" w:cs="Arial"/>
        </w:rPr>
        <w:t>estaca</w:t>
      </w:r>
      <w:r>
        <w:rPr>
          <w:rFonts w:ascii="Palatino Linotype" w:hAnsi="Palatino Linotype" w:cs="Arial"/>
        </w:rPr>
        <w:t xml:space="preserve">r que la decisión de este órgano colegiado de sobreseer el recurso de revisión no implica una limitación o negación a la justicia, según lo ha establecido el Poder Judicial Federal, en el criterio con rubro </w:t>
      </w:r>
      <w:r>
        <w:rPr>
          <w:rFonts w:ascii="Palatino Linotype" w:hAnsi="Palatino Linotype" w:cs="Arial"/>
          <w:sz w:val="22"/>
          <w:szCs w:val="22"/>
        </w:rPr>
        <w:t>“</w:t>
      </w:r>
      <w:r>
        <w:rPr>
          <w:rFonts w:ascii="Palatino Linotype" w:hAnsi="Palatino Linotype"/>
          <w:b/>
          <w:sz w:val="22"/>
          <w:szCs w:val="22"/>
        </w:rPr>
        <w:t xml:space="preserve">DESECHAMIENTO O SOBRESEIMIENTO EN EL JUICIO </w:t>
      </w:r>
      <w:r>
        <w:rPr>
          <w:rFonts w:ascii="Palatino Linotype" w:hAnsi="Palatino Linotype"/>
          <w:b/>
          <w:sz w:val="22"/>
          <w:szCs w:val="22"/>
        </w:rPr>
        <w:lastRenderedPageBreak/>
        <w:t>DE AMPARO. NO IMPLICA DENEGACIÓN DE JUSTICIA NI GENERA INSEGURIDAD JURÍDICA</w:t>
      </w:r>
      <w:r>
        <w:rPr>
          <w:rFonts w:ascii="Palatino Linotype" w:hAnsi="Palatino Linotype"/>
          <w:b/>
        </w:rPr>
        <w:t>”</w:t>
      </w:r>
      <w:r>
        <w:rPr>
          <w:rStyle w:val="Refdenotaalpie"/>
          <w:rFonts w:ascii="Palatino Linotype" w:hAnsi="Palatino Linotype"/>
          <w:b/>
        </w:rPr>
        <w:footnoteReference w:id="6"/>
      </w:r>
      <w:r>
        <w:rPr>
          <w:rFonts w:ascii="Palatino Linotype" w:hAnsi="Palatino Linotype" w:cs="Arial"/>
        </w:rPr>
        <w:t xml:space="preserve"> que es aplicable por analogía.</w:t>
      </w:r>
    </w:p>
    <w:p w:rsidR="004C2440" w:rsidRPr="008656C9" w:rsidRDefault="004C2440" w:rsidP="004C2440">
      <w:pPr>
        <w:spacing w:before="240" w:after="240" w:line="360" w:lineRule="auto"/>
        <w:jc w:val="both"/>
        <w:rPr>
          <w:rFonts w:ascii="Palatino Linotype" w:hAnsi="Palatino Linotype" w:cs="Arial"/>
        </w:rPr>
      </w:pPr>
      <w:r w:rsidRPr="008656C9">
        <w:rPr>
          <w:rFonts w:ascii="Palatino Linotype" w:hAnsi="Palatino Linotype" w:cs="Arial"/>
        </w:rPr>
        <w:t xml:space="preserve">Así, con fundamento en lo prescrito en los artículos 5 </w:t>
      </w:r>
      <w:r w:rsidRPr="008656C9">
        <w:rPr>
          <w:rFonts w:ascii="Palatino Linotype" w:hAnsi="Palatino Linotype"/>
          <w:shd w:val="clear" w:color="auto" w:fill="FFFFFF"/>
        </w:rPr>
        <w:t>párrafos vigésimo</w:t>
      </w:r>
      <w:r>
        <w:rPr>
          <w:rFonts w:ascii="Palatino Linotype" w:hAnsi="Palatino Linotype"/>
          <w:shd w:val="clear" w:color="auto" w:fill="FFFFFF"/>
        </w:rPr>
        <w:t xml:space="preserve"> noveno, trigésimo y trigésimo primero </w:t>
      </w:r>
      <w:r w:rsidRPr="008656C9">
        <w:rPr>
          <w:rFonts w:ascii="Palatino Linotype" w:hAnsi="Palatino Linotype"/>
          <w:shd w:val="clear" w:color="auto" w:fill="FFFFFF"/>
        </w:rPr>
        <w:t xml:space="preserve">fracciones IV y V </w:t>
      </w:r>
      <w:r w:rsidRPr="008656C9">
        <w:rPr>
          <w:rFonts w:ascii="Palatino Linotype" w:hAnsi="Palatino Linotype" w:cs="Arial"/>
        </w:rPr>
        <w:t>de la Constitución Política del Estado Libre y Soberano de México; 2, fracción II; 29, 36 fracciones I y II; 176, 178, 181, 185 de la Ley de Transparencia y Acceso a la Información Pública del Estado de México y Municipios, este Pleno:</w:t>
      </w:r>
    </w:p>
    <w:p w:rsidR="004C7732" w:rsidRDefault="004C7732" w:rsidP="004C7732">
      <w:pPr>
        <w:spacing w:before="240" w:after="240" w:line="360" w:lineRule="auto"/>
        <w:ind w:left="360"/>
        <w:contextualSpacing/>
        <w:jc w:val="center"/>
        <w:rPr>
          <w:rFonts w:ascii="Palatino Linotype" w:hAnsi="Palatino Linotype" w:cs="Arial"/>
          <w:b/>
        </w:rPr>
      </w:pPr>
      <w:r>
        <w:rPr>
          <w:rFonts w:ascii="Palatino Linotype" w:hAnsi="Palatino Linotype" w:cs="Arial"/>
          <w:b/>
        </w:rPr>
        <w:t>III. R E S U E L V E:</w:t>
      </w:r>
    </w:p>
    <w:p w:rsidR="00EF0824" w:rsidRDefault="00EF0824" w:rsidP="004C7732">
      <w:pPr>
        <w:spacing w:before="240" w:after="240" w:line="360" w:lineRule="auto"/>
        <w:ind w:left="360"/>
        <w:contextualSpacing/>
        <w:jc w:val="center"/>
        <w:rPr>
          <w:rFonts w:ascii="Palatino Linotype" w:hAnsi="Palatino Linotype" w:cs="Arial"/>
          <w:b/>
        </w:rPr>
      </w:pPr>
    </w:p>
    <w:p w:rsidR="00156651" w:rsidRDefault="004C7732" w:rsidP="00156651">
      <w:pPr>
        <w:spacing w:before="240" w:after="240" w:line="360" w:lineRule="auto"/>
        <w:contextualSpacing/>
        <w:jc w:val="both"/>
        <w:rPr>
          <w:rFonts w:ascii="Palatino Linotype" w:hAnsi="Palatino Linotype"/>
        </w:rPr>
      </w:pPr>
      <w:r>
        <w:rPr>
          <w:rFonts w:ascii="Palatino Linotype" w:hAnsi="Palatino Linotype" w:cs="Arial"/>
          <w:b/>
        </w:rPr>
        <w:t xml:space="preserve">Primero. </w:t>
      </w:r>
      <w:r>
        <w:rPr>
          <w:rFonts w:ascii="Palatino Linotype" w:hAnsi="Palatino Linotype"/>
        </w:rPr>
        <w:t xml:space="preserve">Se </w:t>
      </w:r>
      <w:r>
        <w:rPr>
          <w:rFonts w:ascii="Palatino Linotype" w:hAnsi="Palatino Linotype"/>
          <w:b/>
        </w:rPr>
        <w:t xml:space="preserve">SOBRESEE </w:t>
      </w:r>
      <w:r>
        <w:rPr>
          <w:rFonts w:ascii="Palatino Linotype" w:hAnsi="Palatino Linotype"/>
        </w:rPr>
        <w:t xml:space="preserve">el recurso de revisión </w:t>
      </w:r>
      <w:r w:rsidR="00554055">
        <w:rPr>
          <w:rFonts w:ascii="Palatino Linotype" w:hAnsi="Palatino Linotype"/>
          <w:b/>
          <w:lang w:val="es-ES_tradnl"/>
        </w:rPr>
        <w:t>04074</w:t>
      </w:r>
      <w:r>
        <w:rPr>
          <w:rFonts w:ascii="Palatino Linotype" w:hAnsi="Palatino Linotype"/>
          <w:b/>
          <w:lang w:val="es-ES_tradnl"/>
        </w:rPr>
        <w:t>/INFOEM/IP/RR/2021</w:t>
      </w:r>
      <w:r>
        <w:rPr>
          <w:rFonts w:ascii="Palatino Linotype" w:hAnsi="Palatino Linotype" w:cs="Arial"/>
          <w:b/>
        </w:rPr>
        <w:t>,</w:t>
      </w:r>
      <w:r>
        <w:rPr>
          <w:rFonts w:ascii="Palatino Linotype" w:hAnsi="Palatino Linotype"/>
        </w:rPr>
        <w:t xml:space="preserve"> </w:t>
      </w:r>
      <w:r w:rsidR="00156651">
        <w:rPr>
          <w:rFonts w:ascii="Palatino Linotype" w:hAnsi="Palatino Linotype"/>
        </w:rPr>
        <w:t>porque al modificar la falta de respuesta el recurso de revisión quedó sin materia en términos del Considerando Tercero de la presente resolución.</w:t>
      </w:r>
    </w:p>
    <w:p w:rsidR="00156651" w:rsidRDefault="00156651" w:rsidP="004C7732">
      <w:pPr>
        <w:spacing w:before="240" w:after="240" w:line="360" w:lineRule="auto"/>
        <w:contextualSpacing/>
        <w:jc w:val="both"/>
        <w:rPr>
          <w:rFonts w:ascii="Palatino Linotype" w:hAnsi="Palatino Linotype" w:cs="Arial"/>
          <w:b/>
          <w:bCs/>
          <w:shd w:val="clear" w:color="auto" w:fill="FFFFFF"/>
        </w:rPr>
      </w:pPr>
    </w:p>
    <w:p w:rsidR="004C7732" w:rsidRDefault="004C7732" w:rsidP="004C7732">
      <w:pPr>
        <w:spacing w:before="240" w:after="240" w:line="360" w:lineRule="auto"/>
        <w:contextualSpacing/>
        <w:jc w:val="both"/>
        <w:rPr>
          <w:rFonts w:ascii="Palatino Linotype" w:hAnsi="Palatino Linotype" w:cs="Arial"/>
        </w:rPr>
      </w:pPr>
      <w:r>
        <w:rPr>
          <w:rFonts w:ascii="Palatino Linotype" w:hAnsi="Palatino Linotype" w:cs="Arial"/>
          <w:b/>
          <w:bCs/>
          <w:shd w:val="clear" w:color="auto" w:fill="FFFFFF"/>
        </w:rPr>
        <w:t>Segundo. Notifíquese</w:t>
      </w:r>
      <w:r>
        <w:rPr>
          <w:rStyle w:val="apple-converted-space"/>
          <w:rFonts w:ascii="Palatino Linotype" w:hAnsi="Palatino Linotype" w:cs="Arial"/>
          <w:b/>
          <w:bCs/>
          <w:i/>
          <w:iCs/>
          <w:shd w:val="clear" w:color="auto" w:fill="FFFFFF"/>
        </w:rPr>
        <w:t xml:space="preserve"> </w:t>
      </w:r>
      <w:r>
        <w:rPr>
          <w:rFonts w:ascii="Palatino Linotype" w:hAnsi="Palatino Linotype"/>
          <w:shd w:val="clear" w:color="auto" w:fill="FFFFFF"/>
        </w:rPr>
        <w:t>al Responsable de la Unidad de Transparencia del</w:t>
      </w:r>
      <w:r>
        <w:rPr>
          <w:rStyle w:val="apple-converted-space"/>
          <w:rFonts w:ascii="Palatino Linotype" w:hAnsi="Palatino Linotype"/>
          <w:bCs/>
          <w:shd w:val="clear" w:color="auto" w:fill="FFFFFF"/>
        </w:rPr>
        <w:t xml:space="preserve"> </w:t>
      </w:r>
      <w:r>
        <w:rPr>
          <w:rFonts w:ascii="Palatino Linotype" w:hAnsi="Palatino Linotype"/>
          <w:bCs/>
          <w:shd w:val="clear" w:color="auto" w:fill="FFFFFF"/>
        </w:rPr>
        <w:t>Sujeto Obligado la presente resolución, para su conocimiento</w:t>
      </w:r>
      <w:r>
        <w:rPr>
          <w:rFonts w:ascii="Palatino Linotype" w:hAnsi="Palatino Linotype"/>
          <w:shd w:val="clear" w:color="auto" w:fill="FFFFFF"/>
        </w:rPr>
        <w:t xml:space="preserve">, lo anterior en términos del artículo 189 de la </w:t>
      </w:r>
      <w:r>
        <w:rPr>
          <w:rFonts w:ascii="Palatino Linotype" w:hAnsi="Palatino Linotype" w:cs="Arial"/>
        </w:rPr>
        <w:t>Ley de Transparencia y Acceso a la Información Pública del Estado de México y Municipios.</w:t>
      </w:r>
    </w:p>
    <w:p w:rsidR="00156651" w:rsidRDefault="00156651" w:rsidP="004C7732">
      <w:pPr>
        <w:spacing w:before="240" w:after="240" w:line="360" w:lineRule="auto"/>
        <w:contextualSpacing/>
        <w:jc w:val="both"/>
        <w:rPr>
          <w:rFonts w:ascii="Palatino Linotype" w:hAnsi="Palatino Linotype"/>
          <w:shd w:val="clear" w:color="auto" w:fill="FFFFFF"/>
        </w:rPr>
      </w:pPr>
    </w:p>
    <w:p w:rsidR="004C7732" w:rsidRDefault="004C7732" w:rsidP="004C7732">
      <w:pPr>
        <w:spacing w:before="240" w:after="240" w:line="360" w:lineRule="auto"/>
        <w:jc w:val="both"/>
        <w:rPr>
          <w:rFonts w:ascii="Palatino Linotype" w:eastAsia="Palatino Linotype" w:hAnsi="Palatino Linotype" w:cs="Palatino Linotype"/>
        </w:rPr>
      </w:pPr>
      <w:r>
        <w:rPr>
          <w:rFonts w:ascii="Palatino Linotype" w:hAnsi="Palatino Linotype" w:cs="Arial"/>
          <w:b/>
        </w:rPr>
        <w:t>Tercero. Hágase del conocimiento</w:t>
      </w:r>
      <w:r>
        <w:rPr>
          <w:rFonts w:ascii="Palatino Linotype" w:hAnsi="Palatino Linotype" w:cs="Arial"/>
        </w:rPr>
        <w:t xml:space="preserve"> de la recurrente, la presente resolución; así como, que de conformidad con lo establecido en el artículo 196 de la Ley de Transparencia y Acceso a la Información Pública del Estado de México y Municipios, podrá impugnarla en la vía</w:t>
      </w:r>
      <w:r>
        <w:rPr>
          <w:rFonts w:ascii="Palatino Linotype" w:eastAsia="Palatino Linotype" w:hAnsi="Palatino Linotype" w:cs="Palatino Linotype"/>
        </w:rPr>
        <w:t xml:space="preserve"> Juicio de Amparo en los términos de las leyes aplicables.</w:t>
      </w:r>
    </w:p>
    <w:p w:rsidR="00E2679B" w:rsidRPr="00446491" w:rsidRDefault="00E2679B" w:rsidP="00446491">
      <w:pPr>
        <w:spacing w:line="360" w:lineRule="auto"/>
        <w:ind w:right="49"/>
        <w:jc w:val="both"/>
        <w:rPr>
          <w:rFonts w:ascii="Palatino Linotype" w:hAnsi="Palatino Linotype"/>
        </w:rPr>
        <w:sectPr w:rsidR="00E2679B" w:rsidRPr="00446491" w:rsidSect="00B111A8">
          <w:headerReference w:type="default" r:id="rId20"/>
          <w:footerReference w:type="default" r:id="rId21"/>
          <w:headerReference w:type="first" r:id="rId22"/>
          <w:footerReference w:type="first" r:id="rId23"/>
          <w:pgSz w:w="12240" w:h="15840"/>
          <w:pgMar w:top="1701" w:right="1418" w:bottom="1843" w:left="1418" w:header="709" w:footer="709" w:gutter="0"/>
          <w:cols w:space="708"/>
          <w:titlePg/>
          <w:docGrid w:linePitch="360"/>
        </w:sectPr>
      </w:pPr>
      <w:r>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w:t>
      </w:r>
      <w:r w:rsidR="00554055">
        <w:rPr>
          <w:rFonts w:ascii="Palatino Linotype" w:hAnsi="Palatino Linotype"/>
        </w:rPr>
        <w:t>EÑA; EN LA TRIGÉSIMA SÉPTIMA SESIÓN ORDINARIA CELEBRADA EL VEINTE DE OCTUBRE DE DOS MIL VEINTIUNO</w:t>
      </w:r>
      <w:r>
        <w:rPr>
          <w:rFonts w:ascii="Palatino Linotype" w:hAnsi="Palatino Linotype"/>
        </w:rPr>
        <w:t>, ANTE EL SECRETARIO TÉCNICO DEL PLENO ALEXIS TAPIA RAMÍREZ.</w:t>
      </w:r>
      <w:bookmarkStart w:id="0" w:name="_GoBack"/>
      <w:bookmarkEnd w:id="0"/>
    </w:p>
    <w:p w:rsidR="00A44DE5" w:rsidRDefault="00A44DE5" w:rsidP="00785613">
      <w:pPr>
        <w:spacing w:before="240" w:after="240" w:line="360" w:lineRule="auto"/>
        <w:jc w:val="both"/>
        <w:rPr>
          <w:rFonts w:ascii="Palatino Linotype" w:hAnsi="Palatino Linotype" w:cs="Arial"/>
        </w:rPr>
      </w:pPr>
    </w:p>
    <w:p w:rsidR="00E2679B" w:rsidRDefault="00E2679B" w:rsidP="00785613">
      <w:pPr>
        <w:spacing w:before="240" w:after="240" w:line="360" w:lineRule="auto"/>
        <w:jc w:val="both"/>
        <w:rPr>
          <w:rFonts w:ascii="Palatino Linotype" w:hAnsi="Palatino Linotype" w:cs="Arial"/>
        </w:rPr>
      </w:pPr>
    </w:p>
    <w:p w:rsidR="00E2679B" w:rsidRDefault="00E2679B" w:rsidP="00785613">
      <w:pPr>
        <w:spacing w:before="240" w:after="240" w:line="360" w:lineRule="auto"/>
        <w:jc w:val="both"/>
        <w:rPr>
          <w:rFonts w:ascii="Palatino Linotype" w:hAnsi="Palatino Linotype" w:cs="Arial"/>
        </w:rPr>
      </w:pPr>
    </w:p>
    <w:p w:rsidR="00E2679B" w:rsidRPr="009D61C6" w:rsidRDefault="00E2679B" w:rsidP="00785613">
      <w:pPr>
        <w:spacing w:before="240" w:after="240" w:line="360" w:lineRule="auto"/>
        <w:jc w:val="both"/>
        <w:rPr>
          <w:rFonts w:ascii="Palatino Linotype" w:hAnsi="Palatino Linotype" w:cs="Arial"/>
        </w:rPr>
      </w:pPr>
    </w:p>
    <w:p w:rsidR="008F01F6" w:rsidRPr="003A0E9F" w:rsidRDefault="008F01F6" w:rsidP="008F01F6">
      <w:pPr>
        <w:jc w:val="both"/>
        <w:rPr>
          <w:rFonts w:ascii="Palatino Linotype" w:hAnsi="Palatino Linotype" w:cs="Arial"/>
          <w:sz w:val="20"/>
          <w:szCs w:val="20"/>
        </w:rPr>
      </w:pPr>
    </w:p>
    <w:sectPr w:rsidR="008F01F6" w:rsidRPr="003A0E9F" w:rsidSect="00B111A8">
      <w:headerReference w:type="first" r:id="rId24"/>
      <w:pgSz w:w="12240" w:h="15840"/>
      <w:pgMar w:top="1701" w:right="1418" w:bottom="184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32FA" w:rsidRDefault="00AA32FA" w:rsidP="00C80F8C">
      <w:r>
        <w:separator/>
      </w:r>
    </w:p>
  </w:endnote>
  <w:endnote w:type="continuationSeparator" w:id="0">
    <w:p w:rsidR="00AA32FA" w:rsidRDefault="00AA32F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Tino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9D6" w:rsidRPr="00986599" w:rsidRDefault="00A659D6" w:rsidP="00D2712C">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46491">
      <w:rPr>
        <w:rFonts w:ascii="Arial" w:hAnsi="Arial" w:cs="Arial"/>
        <w:b/>
        <w:bCs/>
        <w:noProof/>
        <w:sz w:val="20"/>
        <w:szCs w:val="20"/>
      </w:rPr>
      <w:t>26</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46491">
      <w:rPr>
        <w:rFonts w:ascii="Arial" w:hAnsi="Arial" w:cs="Arial"/>
        <w:b/>
        <w:bCs/>
        <w:noProof/>
        <w:sz w:val="20"/>
        <w:szCs w:val="20"/>
      </w:rPr>
      <w:t>28</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9D6" w:rsidRPr="00986599" w:rsidRDefault="00A659D6" w:rsidP="00D2712C">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F0824">
      <w:rPr>
        <w:rFonts w:ascii="Arial" w:hAnsi="Arial" w:cs="Arial"/>
        <w:b/>
        <w:bCs/>
        <w:noProof/>
        <w:sz w:val="20"/>
        <w:szCs w:val="20"/>
      </w:rPr>
      <w:t>28</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F0824">
      <w:rPr>
        <w:rFonts w:ascii="Arial" w:hAnsi="Arial" w:cs="Arial"/>
        <w:b/>
        <w:bCs/>
        <w:noProof/>
        <w:sz w:val="20"/>
        <w:szCs w:val="20"/>
      </w:rPr>
      <w:t>28</w:t>
    </w:r>
    <w:r w:rsidRPr="00986599">
      <w:rPr>
        <w:rFonts w:ascii="Arial" w:hAnsi="Arial" w:cs="Arial"/>
        <w:b/>
        <w:bCs/>
        <w:sz w:val="20"/>
        <w:szCs w:val="20"/>
      </w:rPr>
      <w:fldChar w:fldCharType="end"/>
    </w:r>
  </w:p>
  <w:p w:rsidR="00A659D6" w:rsidRDefault="00A659D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32FA" w:rsidRDefault="00AA32FA" w:rsidP="00C80F8C">
      <w:r>
        <w:separator/>
      </w:r>
    </w:p>
  </w:footnote>
  <w:footnote w:type="continuationSeparator" w:id="0">
    <w:p w:rsidR="00AA32FA" w:rsidRDefault="00AA32FA" w:rsidP="00C80F8C">
      <w:r>
        <w:continuationSeparator/>
      </w:r>
    </w:p>
  </w:footnote>
  <w:footnote w:id="1">
    <w:p w:rsidR="00A659D6" w:rsidRDefault="00A659D6" w:rsidP="00FA5154">
      <w:pPr>
        <w:spacing w:before="240" w:after="240"/>
        <w:contextualSpacing/>
        <w:jc w:val="both"/>
        <w:rPr>
          <w:rFonts w:ascii="Palatino Linotype" w:eastAsia="Calibri" w:hAnsi="Palatino Linotype" w:cs="Arial"/>
          <w:sz w:val="16"/>
          <w:szCs w:val="16"/>
          <w:lang w:val="es-MX" w:eastAsia="en-US"/>
        </w:rPr>
      </w:pPr>
      <w:r>
        <w:rPr>
          <w:rStyle w:val="Refdenotaalpie"/>
        </w:rPr>
        <w:footnoteRef/>
      </w:r>
      <w:r w:rsidRPr="00FA5154">
        <w:rPr>
          <w:rFonts w:ascii="Palatino Linotype" w:eastAsia="Calibri" w:hAnsi="Palatino Linotype" w:cs="Arial"/>
          <w:sz w:val="16"/>
          <w:szCs w:val="16"/>
          <w:lang w:val="es-MX" w:eastAsia="en-US"/>
        </w:rPr>
        <w:t>“</w:t>
      </w:r>
      <w:r>
        <w:rPr>
          <w:rFonts w:ascii="Palatino Linotype" w:eastAsia="Calibri" w:hAnsi="Palatino Linotype" w:cs="Arial"/>
          <w:sz w:val="16"/>
          <w:szCs w:val="16"/>
          <w:lang w:val="es-MX" w:eastAsia="en-US"/>
        </w:rPr>
        <w:t>Artículo 178.</w:t>
      </w:r>
    </w:p>
    <w:p w:rsidR="00A659D6" w:rsidRDefault="00A659D6" w:rsidP="00FA5154">
      <w:pPr>
        <w:spacing w:before="240" w:after="240"/>
        <w:contextualSpacing/>
        <w:jc w:val="both"/>
        <w:rPr>
          <w:rFonts w:ascii="Palatino Linotype" w:eastAsia="Calibri" w:hAnsi="Palatino Linotype" w:cs="Arial"/>
          <w:sz w:val="16"/>
          <w:szCs w:val="16"/>
          <w:lang w:val="es-MX" w:eastAsia="en-US"/>
        </w:rPr>
      </w:pPr>
      <w:r>
        <w:rPr>
          <w:rFonts w:ascii="Palatino Linotype" w:eastAsia="Calibri" w:hAnsi="Palatino Linotype" w:cs="Arial"/>
          <w:sz w:val="16"/>
          <w:szCs w:val="16"/>
          <w:lang w:val="es-MX" w:eastAsia="en-US"/>
        </w:rPr>
        <w:t>…</w:t>
      </w:r>
    </w:p>
    <w:p w:rsidR="00A659D6" w:rsidRPr="00FA5154" w:rsidRDefault="00A659D6" w:rsidP="00FA5154">
      <w:pPr>
        <w:spacing w:before="240" w:after="240"/>
        <w:contextualSpacing/>
        <w:jc w:val="both"/>
        <w:rPr>
          <w:lang w:val="es-MX"/>
        </w:rPr>
      </w:pPr>
      <w:r w:rsidRPr="00F235C0">
        <w:rPr>
          <w:rFonts w:ascii="Palatino Linotype" w:eastAsia="Calibri" w:hAnsi="Palatino Linotype" w:cs="Arial"/>
          <w:sz w:val="16"/>
          <w:szCs w:val="16"/>
          <w:lang w:val="es-MX" w:eastAsia="en-US"/>
        </w:rPr>
        <w:t>A falta de respuesta del sujeto obligado, dentro de los plazos establecidos en esta Ley, a una solicitud de acceso a la información pública, el recurso podrá ser interpuesto en cualquier momento, acompañado con el documento que pruebe la fec</w:t>
      </w:r>
      <w:r>
        <w:rPr>
          <w:rFonts w:ascii="Palatino Linotype" w:eastAsia="Calibri" w:hAnsi="Palatino Linotype" w:cs="Arial"/>
          <w:sz w:val="16"/>
          <w:szCs w:val="16"/>
          <w:lang w:val="es-MX" w:eastAsia="en-US"/>
        </w:rPr>
        <w:t>ha en que presentó la solicitud…”(Sic)</w:t>
      </w:r>
    </w:p>
  </w:footnote>
  <w:footnote w:id="2">
    <w:p w:rsidR="00A659D6" w:rsidRDefault="00A659D6" w:rsidP="000D0897">
      <w:pPr>
        <w:pStyle w:val="Textonotapie"/>
        <w:contextualSpacing/>
      </w:pPr>
      <w:r>
        <w:rPr>
          <w:rStyle w:val="Refdenotaalpie"/>
        </w:rPr>
        <w:footnoteRef/>
      </w:r>
      <w:r>
        <w:t xml:space="preserve"> </w:t>
      </w:r>
      <w:r w:rsidRPr="00920C32">
        <w:rPr>
          <w:rFonts w:ascii="Palatino Linotype" w:hAnsi="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t xml:space="preserve"> (…)</w:t>
      </w:r>
    </w:p>
  </w:footnote>
  <w:footnote w:id="3">
    <w:p w:rsidR="00A659D6" w:rsidRPr="00815CEB" w:rsidRDefault="00A659D6" w:rsidP="000E7CCB">
      <w:pPr>
        <w:pStyle w:val="Textonotapie"/>
        <w:jc w:val="both"/>
        <w:rPr>
          <w:rFonts w:ascii="Palatino Linotype" w:hAnsi="Palatino Linotype"/>
          <w:sz w:val="16"/>
          <w:szCs w:val="16"/>
        </w:rPr>
      </w:pPr>
      <w:r w:rsidRPr="008D59A3">
        <w:rPr>
          <w:rStyle w:val="Refdenotaalpie"/>
          <w:rFonts w:ascii="Palatino Linotype" w:hAnsi="Palatino Linotype"/>
          <w:sz w:val="19"/>
          <w:szCs w:val="19"/>
        </w:rPr>
        <w:footnoteRef/>
      </w:r>
      <w:r w:rsidRPr="008D59A3">
        <w:rPr>
          <w:rFonts w:ascii="Palatino Linotype" w:hAnsi="Palatino Linotype"/>
          <w:sz w:val="19"/>
          <w:szCs w:val="19"/>
        </w:rPr>
        <w:t xml:space="preserve"> </w:t>
      </w:r>
      <w:r w:rsidRPr="00815CEB">
        <w:rPr>
          <w:rFonts w:ascii="Palatino Linotype" w:hAnsi="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4">
    <w:p w:rsidR="004C7732" w:rsidRPr="003F37E0" w:rsidRDefault="004C7732" w:rsidP="004C7732">
      <w:pPr>
        <w:pStyle w:val="Textonotapie"/>
        <w:jc w:val="both"/>
        <w:rPr>
          <w:sz w:val="16"/>
          <w:szCs w:val="16"/>
        </w:rPr>
      </w:pPr>
      <w:r>
        <w:rPr>
          <w:rStyle w:val="Refdenotaalpie"/>
        </w:rPr>
        <w:footnoteRef/>
      </w:r>
      <w:r>
        <w:t xml:space="preserve"> </w:t>
      </w:r>
      <w:r w:rsidRPr="003F37E0">
        <w:rPr>
          <w:rFonts w:ascii="Palatino Linotype" w:hAnsi="Palatino Linotype"/>
          <w:sz w:val="16"/>
          <w:szCs w:val="16"/>
        </w:rPr>
        <w:t>“Artículo 166. La obligación de acceso a la información pública se tendrá por cumplida cuando el solicitante tenga a su disposición la información requerida, o cuando realice la consulta de la misma en el lugar en el que ésta se localice…”</w:t>
      </w:r>
      <w:r>
        <w:rPr>
          <w:rFonts w:ascii="Palatino Linotype" w:hAnsi="Palatino Linotype"/>
          <w:sz w:val="16"/>
          <w:szCs w:val="16"/>
        </w:rPr>
        <w:t>(Sic)</w:t>
      </w:r>
    </w:p>
  </w:footnote>
  <w:footnote w:id="5">
    <w:p w:rsidR="004C7732" w:rsidRDefault="004C7732" w:rsidP="004C7732">
      <w:pPr>
        <w:pStyle w:val="Textonotapie"/>
        <w:spacing w:before="120" w:after="120"/>
        <w:jc w:val="both"/>
        <w:rPr>
          <w:rFonts w:ascii="Palatino Linotype" w:hAnsi="Palatino Linotype"/>
          <w:color w:val="000000"/>
          <w:sz w:val="18"/>
          <w:szCs w:val="18"/>
          <w:shd w:val="clear" w:color="auto" w:fill="FFFFFF"/>
        </w:rPr>
      </w:pPr>
      <w:r>
        <w:rPr>
          <w:rStyle w:val="Refdenotaalpie"/>
          <w:rFonts w:ascii="Palatino Linotype" w:hAnsi="Palatino Linotype"/>
        </w:rPr>
        <w:footnoteRef/>
      </w:r>
      <w:r>
        <w:rPr>
          <w:rFonts w:ascii="Palatino Linotype" w:hAnsi="Palatino Linotype"/>
          <w:sz w:val="18"/>
          <w:szCs w:val="18"/>
        </w:rPr>
        <w:t xml:space="preserve"> </w:t>
      </w:r>
      <w:r>
        <w:rPr>
          <w:rFonts w:ascii="Palatino Linotype" w:hAnsi="Palatino Linotype"/>
          <w:b/>
          <w:sz w:val="18"/>
          <w:szCs w:val="18"/>
        </w:rPr>
        <w:t>Localización</w:t>
      </w:r>
      <w:r>
        <w:rPr>
          <w:rFonts w:ascii="Palatino Linotype" w:hAnsi="Palatino Linotype"/>
          <w:sz w:val="18"/>
          <w:szCs w:val="18"/>
        </w:rPr>
        <w:t>: 2</w:t>
      </w:r>
      <w:r>
        <w:rPr>
          <w:rFonts w:ascii="Palatino Linotype" w:hAnsi="Palatino Linotype"/>
          <w:color w:val="000000"/>
          <w:sz w:val="18"/>
          <w:szCs w:val="18"/>
          <w:shd w:val="clear" w:color="auto" w:fill="FFFFFF"/>
        </w:rPr>
        <w:t>13609. II.2o.183 K. Tribunales Colegiados de Circuito. Octava Época. Semanario Judicial de la Federación. Tomo XIII, Febrero de 1994, Pág. 420</w:t>
      </w:r>
    </w:p>
    <w:p w:rsidR="004C7732" w:rsidRDefault="004C7732" w:rsidP="004C7732">
      <w:pPr>
        <w:pStyle w:val="Textonotapie"/>
        <w:spacing w:before="120" w:after="120"/>
        <w:jc w:val="both"/>
        <w:rPr>
          <w:rFonts w:ascii="Palatino Linotype" w:hAnsi="Palatino Linotype"/>
          <w:sz w:val="19"/>
          <w:szCs w:val="19"/>
        </w:rPr>
      </w:pPr>
      <w:r>
        <w:rPr>
          <w:rFonts w:ascii="Palatino Linotype" w:hAnsi="Palatino Linotype"/>
          <w:b/>
          <w:sz w:val="18"/>
          <w:szCs w:val="18"/>
        </w:rPr>
        <w:t>Cuerpo de tesis:</w:t>
      </w:r>
      <w:r>
        <w:rPr>
          <w:rFonts w:ascii="Palatino Linotype" w:hAnsi="Palatino Linotype"/>
          <w:sz w:val="18"/>
          <w:szCs w:val="18"/>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footnote>
  <w:footnote w:id="6">
    <w:p w:rsidR="004C7732" w:rsidRDefault="004C7732" w:rsidP="004C7732">
      <w:pPr>
        <w:pStyle w:val="Textonotapie"/>
        <w:jc w:val="both"/>
        <w:rPr>
          <w:rFonts w:ascii="Palatino Linotype" w:hAnsi="Palatino Linotype"/>
          <w:sz w:val="19"/>
          <w:szCs w:val="19"/>
        </w:rPr>
      </w:pPr>
      <w:r>
        <w:rPr>
          <w:rStyle w:val="Refdenotaalpie"/>
          <w:rFonts w:ascii="Palatino Linotype" w:hAnsi="Palatino Linotype"/>
        </w:rPr>
        <w:footnoteRef/>
      </w:r>
      <w:r>
        <w:rPr>
          <w:rFonts w:ascii="Palatino Linotype" w:hAnsi="Palatino Linotype"/>
        </w:rPr>
        <w:t xml:space="preserve"> </w:t>
      </w:r>
      <w:r>
        <w:rPr>
          <w:rFonts w:ascii="Palatino Linotype" w:hAnsi="Palatino Linotype"/>
          <w:b/>
          <w:sz w:val="19"/>
          <w:szCs w:val="19"/>
        </w:rPr>
        <w:t>Cuerpo de la tesis</w:t>
      </w:r>
      <w:r>
        <w:rPr>
          <w:rFonts w:ascii="Palatino Linotype" w:hAnsi="Palatino Linotype"/>
          <w:sz w:val="19"/>
          <w:szCs w:val="19"/>
        </w:rPr>
        <w:t>: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9D6" w:rsidRDefault="00A659D6" w:rsidP="009753FB">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3B6A576E" wp14:editId="79A8F4C5">
          <wp:simplePos x="0" y="0"/>
          <wp:positionH relativeFrom="page">
            <wp:posOffset>354483</wp:posOffset>
          </wp:positionH>
          <wp:positionV relativeFrom="paragraph">
            <wp:posOffset>-446862</wp:posOffset>
          </wp:positionV>
          <wp:extent cx="7635600" cy="9943200"/>
          <wp:effectExtent l="0" t="0" r="381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7553" w:type="dxa"/>
      <w:tblInd w:w="3794" w:type="dxa"/>
      <w:tblLayout w:type="fixed"/>
      <w:tblLook w:val="04A0" w:firstRow="1" w:lastRow="0" w:firstColumn="1" w:lastColumn="0" w:noHBand="0" w:noVBand="1"/>
    </w:tblPr>
    <w:tblGrid>
      <w:gridCol w:w="2551"/>
      <w:gridCol w:w="4253"/>
      <w:gridCol w:w="749"/>
    </w:tblGrid>
    <w:tr w:rsidR="00A659D6" w:rsidRPr="00032B01" w:rsidTr="00BB223B">
      <w:tc>
        <w:tcPr>
          <w:tcW w:w="2551" w:type="dxa"/>
          <w:shd w:val="clear" w:color="auto" w:fill="auto"/>
        </w:tcPr>
        <w:p w:rsidR="00A659D6" w:rsidRPr="00032B01" w:rsidRDefault="00A659D6" w:rsidP="00032B01">
          <w:pPr>
            <w:rPr>
              <w:rFonts w:ascii="Palatino Linotype" w:hAnsi="Palatino Linotype"/>
              <w:b/>
              <w:sz w:val="22"/>
              <w:szCs w:val="22"/>
            </w:rPr>
          </w:pPr>
          <w:r w:rsidRPr="00032B01">
            <w:rPr>
              <w:rFonts w:ascii="Palatino Linotype" w:hAnsi="Palatino Linotype"/>
              <w:b/>
              <w:sz w:val="22"/>
              <w:szCs w:val="22"/>
            </w:rPr>
            <w:t>Recurso de Revisión:</w:t>
          </w:r>
        </w:p>
      </w:tc>
      <w:tc>
        <w:tcPr>
          <w:tcW w:w="5002" w:type="dxa"/>
          <w:gridSpan w:val="2"/>
          <w:shd w:val="clear" w:color="auto" w:fill="auto"/>
        </w:tcPr>
        <w:p w:rsidR="00A659D6" w:rsidRPr="00032B01" w:rsidRDefault="0018456A" w:rsidP="00815CEB">
          <w:pPr>
            <w:rPr>
              <w:rFonts w:ascii="Palatino Linotype" w:hAnsi="Palatino Linotype"/>
              <w:b/>
              <w:sz w:val="22"/>
              <w:szCs w:val="22"/>
            </w:rPr>
          </w:pPr>
          <w:r>
            <w:rPr>
              <w:rFonts w:ascii="Palatino Linotype" w:hAnsi="Palatino Linotype"/>
              <w:b/>
              <w:sz w:val="22"/>
              <w:szCs w:val="22"/>
            </w:rPr>
            <w:t>04074</w:t>
          </w:r>
          <w:r w:rsidR="00A659D6">
            <w:rPr>
              <w:rFonts w:ascii="Palatino Linotype" w:hAnsi="Palatino Linotype"/>
              <w:b/>
              <w:sz w:val="22"/>
              <w:szCs w:val="22"/>
            </w:rPr>
            <w:t>/INFOEM/IP/RR/2021.</w:t>
          </w:r>
        </w:p>
      </w:tc>
    </w:tr>
    <w:tr w:rsidR="00A659D6" w:rsidRPr="00032B01" w:rsidTr="00BB223B">
      <w:trPr>
        <w:gridAfter w:val="1"/>
        <w:wAfter w:w="749" w:type="dxa"/>
      </w:trPr>
      <w:tc>
        <w:tcPr>
          <w:tcW w:w="2551" w:type="dxa"/>
          <w:shd w:val="clear" w:color="auto" w:fill="auto"/>
        </w:tcPr>
        <w:p w:rsidR="00A659D6" w:rsidRPr="00032B01" w:rsidRDefault="00A659D6" w:rsidP="00032B01">
          <w:pPr>
            <w:rPr>
              <w:rFonts w:ascii="Palatino Linotype" w:hAnsi="Palatino Linotype"/>
              <w:b/>
              <w:sz w:val="22"/>
              <w:szCs w:val="22"/>
            </w:rPr>
          </w:pPr>
          <w:r w:rsidRPr="00032B01">
            <w:rPr>
              <w:rFonts w:ascii="Palatino Linotype" w:hAnsi="Palatino Linotype"/>
              <w:b/>
              <w:sz w:val="22"/>
              <w:szCs w:val="22"/>
            </w:rPr>
            <w:t>Sujeto obligado:</w:t>
          </w:r>
        </w:p>
      </w:tc>
      <w:tc>
        <w:tcPr>
          <w:tcW w:w="4253" w:type="dxa"/>
          <w:shd w:val="clear" w:color="auto" w:fill="auto"/>
        </w:tcPr>
        <w:p w:rsidR="00A659D6" w:rsidRPr="00032B01" w:rsidRDefault="00A659D6" w:rsidP="0018456A">
          <w:pPr>
            <w:tabs>
              <w:tab w:val="left" w:pos="3606"/>
            </w:tabs>
            <w:ind w:right="996"/>
            <w:rPr>
              <w:rFonts w:ascii="Palatino Linotype" w:hAnsi="Palatino Linotype"/>
              <w:b/>
              <w:sz w:val="22"/>
              <w:szCs w:val="22"/>
            </w:rPr>
          </w:pPr>
          <w:r>
            <w:rPr>
              <w:rFonts w:ascii="Palatino Linotype" w:hAnsi="Palatino Linotype"/>
              <w:b/>
              <w:sz w:val="22"/>
              <w:szCs w:val="22"/>
            </w:rPr>
            <w:t xml:space="preserve">Ayuntamiento de </w:t>
          </w:r>
          <w:r w:rsidR="0018456A">
            <w:rPr>
              <w:rFonts w:ascii="Palatino Linotype" w:hAnsi="Palatino Linotype"/>
              <w:b/>
              <w:sz w:val="22"/>
              <w:szCs w:val="22"/>
            </w:rPr>
            <w:t>Teoloyucan.</w:t>
          </w:r>
        </w:p>
      </w:tc>
    </w:tr>
    <w:tr w:rsidR="00A659D6" w:rsidRPr="00032B01" w:rsidTr="00BB223B">
      <w:trPr>
        <w:trHeight w:val="228"/>
      </w:trPr>
      <w:tc>
        <w:tcPr>
          <w:tcW w:w="2551" w:type="dxa"/>
          <w:shd w:val="clear" w:color="auto" w:fill="auto"/>
        </w:tcPr>
        <w:p w:rsidR="00A659D6" w:rsidRPr="00032B01" w:rsidRDefault="00A659D6" w:rsidP="00032B01">
          <w:pPr>
            <w:rPr>
              <w:rFonts w:ascii="Palatino Linotype" w:hAnsi="Palatino Linotype"/>
              <w:b/>
              <w:sz w:val="22"/>
              <w:szCs w:val="22"/>
            </w:rPr>
          </w:pPr>
          <w:r>
            <w:rPr>
              <w:rFonts w:ascii="Palatino Linotype" w:hAnsi="Palatino Linotype"/>
              <w:b/>
              <w:sz w:val="22"/>
              <w:szCs w:val="22"/>
            </w:rPr>
            <w:t>Comisionada</w:t>
          </w:r>
          <w:r w:rsidRPr="00032B01">
            <w:rPr>
              <w:rFonts w:ascii="Palatino Linotype" w:hAnsi="Palatino Linotype"/>
              <w:b/>
              <w:sz w:val="22"/>
              <w:szCs w:val="22"/>
            </w:rPr>
            <w:t xml:space="preserve"> ponente:</w:t>
          </w:r>
        </w:p>
      </w:tc>
      <w:tc>
        <w:tcPr>
          <w:tcW w:w="5002" w:type="dxa"/>
          <w:gridSpan w:val="2"/>
          <w:shd w:val="clear" w:color="auto" w:fill="auto"/>
        </w:tcPr>
        <w:p w:rsidR="00A659D6" w:rsidRPr="00032B01" w:rsidRDefault="00A659D6" w:rsidP="00032B01">
          <w:pPr>
            <w:rPr>
              <w:rFonts w:ascii="Palatino Linotype" w:hAnsi="Palatino Linotype"/>
              <w:b/>
              <w:sz w:val="22"/>
              <w:szCs w:val="22"/>
            </w:rPr>
          </w:pPr>
          <w:r>
            <w:rPr>
              <w:rFonts w:ascii="Palatino Linotype" w:hAnsi="Palatino Linotype"/>
              <w:b/>
              <w:sz w:val="22"/>
              <w:szCs w:val="22"/>
            </w:rPr>
            <w:t>Guadalupe Ramírez Peña</w:t>
          </w:r>
          <w:r w:rsidRPr="00032B01">
            <w:rPr>
              <w:rFonts w:ascii="Palatino Linotype" w:hAnsi="Palatino Linotype"/>
              <w:b/>
              <w:sz w:val="22"/>
              <w:szCs w:val="22"/>
            </w:rPr>
            <w:t>.</w:t>
          </w:r>
        </w:p>
      </w:tc>
    </w:tr>
  </w:tbl>
  <w:p w:rsidR="00A659D6" w:rsidRPr="00032B01" w:rsidRDefault="00A659D6" w:rsidP="00032B01">
    <w:pPr>
      <w:pStyle w:val="Encabezado"/>
      <w:tabs>
        <w:tab w:val="clear" w:pos="4252"/>
        <w:tab w:val="clear" w:pos="8504"/>
        <w:tab w:val="left" w:pos="2326"/>
        <w:tab w:val="left" w:pos="7051"/>
      </w:tabs>
      <w:rPr>
        <w:rFonts w:ascii="Palatino Linotype" w:hAnsi="Palatino Linotype"/>
        <w:b/>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44" w:type="dxa"/>
      <w:tblInd w:w="3794" w:type="dxa"/>
      <w:tblLayout w:type="fixed"/>
      <w:tblLook w:val="04A0" w:firstRow="1" w:lastRow="0" w:firstColumn="1" w:lastColumn="0" w:noHBand="0" w:noVBand="1"/>
    </w:tblPr>
    <w:tblGrid>
      <w:gridCol w:w="2551"/>
      <w:gridCol w:w="3544"/>
      <w:gridCol w:w="749"/>
    </w:tblGrid>
    <w:tr w:rsidR="00A659D6" w:rsidRPr="000341AF" w:rsidTr="00032B01">
      <w:tc>
        <w:tcPr>
          <w:tcW w:w="2551" w:type="dxa"/>
          <w:shd w:val="clear" w:color="auto" w:fill="auto"/>
        </w:tcPr>
        <w:p w:rsidR="00A659D6" w:rsidRPr="00032B01" w:rsidRDefault="00A659D6" w:rsidP="00032B01">
          <w:pPr>
            <w:rPr>
              <w:rFonts w:ascii="Palatino Linotype" w:hAnsi="Palatino Linotype"/>
              <w:b/>
              <w:sz w:val="22"/>
              <w:szCs w:val="22"/>
            </w:rPr>
          </w:pPr>
          <w:r w:rsidRPr="00032B01">
            <w:rPr>
              <w:rFonts w:ascii="Palatino Linotype" w:hAnsi="Palatino Linotype"/>
              <w:b/>
              <w:sz w:val="22"/>
              <w:szCs w:val="22"/>
            </w:rPr>
            <w:t>Recurso de Revisión:</w:t>
          </w:r>
        </w:p>
      </w:tc>
      <w:tc>
        <w:tcPr>
          <w:tcW w:w="4293" w:type="dxa"/>
          <w:gridSpan w:val="2"/>
          <w:shd w:val="clear" w:color="auto" w:fill="auto"/>
        </w:tcPr>
        <w:p w:rsidR="00A659D6" w:rsidRPr="00032B01" w:rsidRDefault="0018456A" w:rsidP="00B0091E">
          <w:pPr>
            <w:ind w:left="-74"/>
            <w:rPr>
              <w:rFonts w:ascii="Palatino Linotype" w:hAnsi="Palatino Linotype"/>
              <w:b/>
              <w:sz w:val="22"/>
              <w:szCs w:val="22"/>
            </w:rPr>
          </w:pPr>
          <w:r>
            <w:rPr>
              <w:rFonts w:ascii="Palatino Linotype" w:hAnsi="Palatino Linotype"/>
              <w:b/>
              <w:sz w:val="22"/>
              <w:szCs w:val="22"/>
            </w:rPr>
            <w:t>04074</w:t>
          </w:r>
          <w:r w:rsidR="00A659D6">
            <w:rPr>
              <w:rFonts w:ascii="Palatino Linotype" w:hAnsi="Palatino Linotype"/>
              <w:b/>
              <w:sz w:val="22"/>
              <w:szCs w:val="22"/>
            </w:rPr>
            <w:t>/INFOEM/IP/RR/2021.</w:t>
          </w:r>
        </w:p>
      </w:tc>
    </w:tr>
    <w:tr w:rsidR="00A659D6" w:rsidRPr="00032B01" w:rsidTr="00032B01">
      <w:trPr>
        <w:gridAfter w:val="1"/>
        <w:wAfter w:w="749" w:type="dxa"/>
      </w:trPr>
      <w:tc>
        <w:tcPr>
          <w:tcW w:w="2551" w:type="dxa"/>
          <w:shd w:val="clear" w:color="auto" w:fill="auto"/>
        </w:tcPr>
        <w:p w:rsidR="00A659D6" w:rsidRPr="00032B01" w:rsidRDefault="00A659D6" w:rsidP="00032B01">
          <w:pPr>
            <w:rPr>
              <w:rFonts w:ascii="Palatino Linotype" w:hAnsi="Palatino Linotype"/>
              <w:b/>
              <w:sz w:val="22"/>
              <w:szCs w:val="22"/>
            </w:rPr>
          </w:pPr>
          <w:r w:rsidRPr="00032B01">
            <w:rPr>
              <w:rFonts w:ascii="Palatino Linotype" w:hAnsi="Palatino Linotype"/>
              <w:b/>
              <w:sz w:val="22"/>
              <w:szCs w:val="22"/>
            </w:rPr>
            <w:t>Recurrente:</w:t>
          </w:r>
        </w:p>
      </w:tc>
      <w:tc>
        <w:tcPr>
          <w:tcW w:w="3544" w:type="dxa"/>
          <w:shd w:val="clear" w:color="auto" w:fill="auto"/>
        </w:tcPr>
        <w:p w:rsidR="00A659D6" w:rsidRPr="00032B01" w:rsidRDefault="00A659D6" w:rsidP="0065115E">
          <w:pPr>
            <w:ind w:left="-74"/>
            <w:rPr>
              <w:rFonts w:ascii="Palatino Linotype" w:hAnsi="Palatino Linotype"/>
              <w:b/>
              <w:sz w:val="22"/>
              <w:szCs w:val="22"/>
            </w:rPr>
          </w:pPr>
        </w:p>
      </w:tc>
    </w:tr>
    <w:tr w:rsidR="00A659D6" w:rsidRPr="000341AF" w:rsidTr="00032B01">
      <w:trPr>
        <w:trHeight w:val="228"/>
      </w:trPr>
      <w:tc>
        <w:tcPr>
          <w:tcW w:w="2551" w:type="dxa"/>
          <w:shd w:val="clear" w:color="auto" w:fill="auto"/>
        </w:tcPr>
        <w:p w:rsidR="00A659D6" w:rsidRPr="00032B01" w:rsidRDefault="00A659D6" w:rsidP="00032B01">
          <w:pPr>
            <w:rPr>
              <w:rFonts w:ascii="Palatino Linotype" w:hAnsi="Palatino Linotype"/>
              <w:b/>
              <w:sz w:val="22"/>
              <w:szCs w:val="22"/>
            </w:rPr>
          </w:pPr>
          <w:r w:rsidRPr="00032B01">
            <w:rPr>
              <w:rFonts w:ascii="Palatino Linotype" w:hAnsi="Palatino Linotype"/>
              <w:b/>
              <w:sz w:val="22"/>
              <w:szCs w:val="22"/>
            </w:rPr>
            <w:t>Sujeto obligado:</w:t>
          </w:r>
        </w:p>
      </w:tc>
      <w:tc>
        <w:tcPr>
          <w:tcW w:w="4293" w:type="dxa"/>
          <w:gridSpan w:val="2"/>
          <w:shd w:val="clear" w:color="auto" w:fill="auto"/>
        </w:tcPr>
        <w:p w:rsidR="00A659D6" w:rsidRPr="00032B01" w:rsidRDefault="00A659D6" w:rsidP="0018456A">
          <w:pPr>
            <w:ind w:left="-74" w:right="1173" w:hanging="34"/>
            <w:rPr>
              <w:rFonts w:ascii="Palatino Linotype" w:hAnsi="Palatino Linotype"/>
              <w:b/>
              <w:sz w:val="22"/>
              <w:szCs w:val="22"/>
            </w:rPr>
          </w:pPr>
          <w:r>
            <w:rPr>
              <w:rFonts w:ascii="Palatino Linotype" w:hAnsi="Palatino Linotype"/>
              <w:b/>
              <w:sz w:val="22"/>
              <w:szCs w:val="22"/>
            </w:rPr>
            <w:t xml:space="preserve">Ayuntamiento de </w:t>
          </w:r>
          <w:r w:rsidR="0018456A">
            <w:rPr>
              <w:rFonts w:ascii="Palatino Linotype" w:hAnsi="Palatino Linotype"/>
              <w:b/>
              <w:sz w:val="22"/>
              <w:szCs w:val="22"/>
            </w:rPr>
            <w:t>Teoloyucan.</w:t>
          </w:r>
        </w:p>
      </w:tc>
    </w:tr>
    <w:tr w:rsidR="00A659D6" w:rsidRPr="000341AF" w:rsidTr="00032B01">
      <w:tc>
        <w:tcPr>
          <w:tcW w:w="2551" w:type="dxa"/>
          <w:shd w:val="clear" w:color="auto" w:fill="auto"/>
        </w:tcPr>
        <w:p w:rsidR="00A659D6" w:rsidRPr="00032B01" w:rsidRDefault="00A659D6" w:rsidP="00032B01">
          <w:pPr>
            <w:ind w:right="-250"/>
            <w:rPr>
              <w:rFonts w:ascii="Palatino Linotype" w:hAnsi="Palatino Linotype"/>
              <w:b/>
              <w:sz w:val="22"/>
              <w:szCs w:val="22"/>
            </w:rPr>
          </w:pPr>
          <w:r>
            <w:rPr>
              <w:rFonts w:ascii="Palatino Linotype" w:hAnsi="Palatino Linotype"/>
              <w:b/>
              <w:sz w:val="22"/>
              <w:szCs w:val="22"/>
            </w:rPr>
            <w:t>Comisionada</w:t>
          </w:r>
          <w:r w:rsidRPr="00032B01">
            <w:rPr>
              <w:rFonts w:ascii="Palatino Linotype" w:hAnsi="Palatino Linotype"/>
              <w:b/>
              <w:sz w:val="22"/>
              <w:szCs w:val="22"/>
            </w:rPr>
            <w:t xml:space="preserve"> ponente:</w:t>
          </w:r>
        </w:p>
      </w:tc>
      <w:tc>
        <w:tcPr>
          <w:tcW w:w="4293" w:type="dxa"/>
          <w:gridSpan w:val="2"/>
          <w:shd w:val="clear" w:color="auto" w:fill="auto"/>
        </w:tcPr>
        <w:p w:rsidR="00A659D6" w:rsidRPr="00032B01" w:rsidRDefault="00A659D6" w:rsidP="0065115E">
          <w:pPr>
            <w:ind w:left="-74"/>
            <w:rPr>
              <w:rFonts w:ascii="Palatino Linotype" w:hAnsi="Palatino Linotype"/>
              <w:b/>
              <w:sz w:val="22"/>
              <w:szCs w:val="22"/>
            </w:rPr>
          </w:pPr>
          <w:r>
            <w:rPr>
              <w:rFonts w:ascii="Palatino Linotype" w:hAnsi="Palatino Linotype"/>
              <w:b/>
              <w:sz w:val="22"/>
              <w:szCs w:val="22"/>
            </w:rPr>
            <w:t>Guadalupe Ramírez Peña.</w:t>
          </w:r>
        </w:p>
      </w:tc>
    </w:tr>
  </w:tbl>
  <w:p w:rsidR="00A659D6" w:rsidRDefault="00A659D6">
    <w:pPr>
      <w:pStyle w:val="Encabezado"/>
    </w:pPr>
    <w:r>
      <w:rPr>
        <w:noProof/>
        <w:lang w:val="es-MX" w:eastAsia="es-MX"/>
      </w:rPr>
      <w:drawing>
        <wp:anchor distT="0" distB="0" distL="114300" distR="114300" simplePos="0" relativeHeight="251659264" behindDoc="1" locked="0" layoutInCell="1" allowOverlap="1" wp14:anchorId="614E37D4" wp14:editId="10C09D01">
          <wp:simplePos x="0" y="0"/>
          <wp:positionH relativeFrom="page">
            <wp:posOffset>445135</wp:posOffset>
          </wp:positionH>
          <wp:positionV relativeFrom="paragraph">
            <wp:posOffset>-1101725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9D6" w:rsidRDefault="00A659D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3042E"/>
    <w:multiLevelType w:val="hybridMultilevel"/>
    <w:tmpl w:val="EC7A9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0294C"/>
    <w:multiLevelType w:val="hybridMultilevel"/>
    <w:tmpl w:val="A5D8E496"/>
    <w:lvl w:ilvl="0" w:tplc="0DEC9D00">
      <w:start w:val="1"/>
      <w:numFmt w:val="lowerLetter"/>
      <w:lvlText w:val="%1)"/>
      <w:lvlJc w:val="left"/>
      <w:pPr>
        <w:ind w:left="1421" w:hanging="57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02C906DD"/>
    <w:multiLevelType w:val="hybridMultilevel"/>
    <w:tmpl w:val="9E1073D0"/>
    <w:lvl w:ilvl="0" w:tplc="820CA10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0B7F2CF1"/>
    <w:multiLevelType w:val="hybridMultilevel"/>
    <w:tmpl w:val="E1A61B6E"/>
    <w:lvl w:ilvl="0" w:tplc="46745498">
      <w:start w:val="1"/>
      <w:numFmt w:val="upperRoman"/>
      <w:lvlText w:val="%1."/>
      <w:lvlJc w:val="left"/>
      <w:pPr>
        <w:ind w:left="1571" w:hanging="720"/>
      </w:pPr>
      <w:rPr>
        <w:b/>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4" w15:restartNumberingAfterBreak="0">
    <w:nsid w:val="0E574E8F"/>
    <w:multiLevelType w:val="hybridMultilevel"/>
    <w:tmpl w:val="0922B0EE"/>
    <w:lvl w:ilvl="0" w:tplc="1EDA1792">
      <w:start w:val="1"/>
      <w:numFmt w:val="decimal"/>
      <w:lvlText w:val="%1."/>
      <w:lvlJc w:val="lef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7A6FD8"/>
    <w:multiLevelType w:val="hybridMultilevel"/>
    <w:tmpl w:val="E1B8CB52"/>
    <w:lvl w:ilvl="0" w:tplc="02467E04">
      <w:start w:val="50"/>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1FFA7D7E"/>
    <w:multiLevelType w:val="hybridMultilevel"/>
    <w:tmpl w:val="C72ED49C"/>
    <w:lvl w:ilvl="0" w:tplc="8EACEB98">
      <w:start w:val="1"/>
      <w:numFmt w:val="upperRoman"/>
      <w:lvlText w:val="%1."/>
      <w:lvlJc w:val="left"/>
      <w:pPr>
        <w:ind w:left="1488" w:hanging="720"/>
      </w:pPr>
      <w:rPr>
        <w:rFonts w:hint="default"/>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7" w15:restartNumberingAfterBreak="0">
    <w:nsid w:val="22111049"/>
    <w:multiLevelType w:val="hybridMultilevel"/>
    <w:tmpl w:val="551A166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15:restartNumberingAfterBreak="0">
    <w:nsid w:val="2A343C8E"/>
    <w:multiLevelType w:val="hybridMultilevel"/>
    <w:tmpl w:val="61767CF0"/>
    <w:lvl w:ilvl="0" w:tplc="76D8A1A4">
      <w:start w:val="1"/>
      <w:numFmt w:val="decimal"/>
      <w:lvlText w:val="%1)"/>
      <w:lvlJc w:val="left"/>
      <w:pPr>
        <w:ind w:left="1070" w:hanging="360"/>
      </w:pPr>
      <w:rPr>
        <w:rFonts w:ascii="Arial" w:eastAsia="Calibri" w:hAnsi="Arial" w:cs="Arial"/>
        <w:b w:val="0"/>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9" w15:restartNumberingAfterBreak="0">
    <w:nsid w:val="362C6FF5"/>
    <w:multiLevelType w:val="hybridMultilevel"/>
    <w:tmpl w:val="3392BBA6"/>
    <w:lvl w:ilvl="0" w:tplc="E0A25124">
      <w:start w:val="2"/>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65930A1"/>
    <w:multiLevelType w:val="hybridMultilevel"/>
    <w:tmpl w:val="CFE2CF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665C1A"/>
    <w:multiLevelType w:val="hybridMultilevel"/>
    <w:tmpl w:val="888AA23C"/>
    <w:lvl w:ilvl="0" w:tplc="F58A543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3" w15:restartNumberingAfterBreak="0">
    <w:nsid w:val="41202A42"/>
    <w:multiLevelType w:val="hybridMultilevel"/>
    <w:tmpl w:val="53E28EF2"/>
    <w:lvl w:ilvl="0" w:tplc="F3D251D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15:restartNumberingAfterBreak="0">
    <w:nsid w:val="499B1413"/>
    <w:multiLevelType w:val="hybridMultilevel"/>
    <w:tmpl w:val="BD4207C0"/>
    <w:lvl w:ilvl="0" w:tplc="B28ACA0C">
      <w:start w:val="4"/>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2833DFC"/>
    <w:multiLevelType w:val="hybridMultilevel"/>
    <w:tmpl w:val="68BAF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75519C2"/>
    <w:multiLevelType w:val="hybridMultilevel"/>
    <w:tmpl w:val="941204A4"/>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17" w15:restartNumberingAfterBreak="0">
    <w:nsid w:val="5A2462AF"/>
    <w:multiLevelType w:val="hybridMultilevel"/>
    <w:tmpl w:val="B6264270"/>
    <w:lvl w:ilvl="0" w:tplc="332CAE48">
      <w:start w:val="7"/>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05D17B6"/>
    <w:multiLevelType w:val="hybridMultilevel"/>
    <w:tmpl w:val="45CE64C8"/>
    <w:lvl w:ilvl="0" w:tplc="30F0CF38">
      <w:start w:val="2"/>
      <w:numFmt w:val="bullet"/>
      <w:lvlText w:val="-"/>
      <w:lvlJc w:val="left"/>
      <w:pPr>
        <w:ind w:left="1781" w:hanging="360"/>
      </w:pPr>
      <w:rPr>
        <w:rFonts w:ascii="Palatino Linotype" w:eastAsia="Calibri" w:hAnsi="Palatino Linotype" w:cs="Arial" w:hint="default"/>
      </w:rPr>
    </w:lvl>
    <w:lvl w:ilvl="1" w:tplc="080A0003" w:tentative="1">
      <w:start w:val="1"/>
      <w:numFmt w:val="bullet"/>
      <w:lvlText w:val="o"/>
      <w:lvlJc w:val="left"/>
      <w:pPr>
        <w:ind w:left="2501" w:hanging="360"/>
      </w:pPr>
      <w:rPr>
        <w:rFonts w:ascii="Courier New" w:hAnsi="Courier New" w:cs="Courier New" w:hint="default"/>
      </w:rPr>
    </w:lvl>
    <w:lvl w:ilvl="2" w:tplc="080A0005" w:tentative="1">
      <w:start w:val="1"/>
      <w:numFmt w:val="bullet"/>
      <w:lvlText w:val=""/>
      <w:lvlJc w:val="left"/>
      <w:pPr>
        <w:ind w:left="3221" w:hanging="360"/>
      </w:pPr>
      <w:rPr>
        <w:rFonts w:ascii="Wingdings" w:hAnsi="Wingdings" w:hint="default"/>
      </w:rPr>
    </w:lvl>
    <w:lvl w:ilvl="3" w:tplc="080A0001" w:tentative="1">
      <w:start w:val="1"/>
      <w:numFmt w:val="bullet"/>
      <w:lvlText w:val=""/>
      <w:lvlJc w:val="left"/>
      <w:pPr>
        <w:ind w:left="3941" w:hanging="360"/>
      </w:pPr>
      <w:rPr>
        <w:rFonts w:ascii="Symbol" w:hAnsi="Symbol" w:hint="default"/>
      </w:rPr>
    </w:lvl>
    <w:lvl w:ilvl="4" w:tplc="080A0003" w:tentative="1">
      <w:start w:val="1"/>
      <w:numFmt w:val="bullet"/>
      <w:lvlText w:val="o"/>
      <w:lvlJc w:val="left"/>
      <w:pPr>
        <w:ind w:left="4661" w:hanging="360"/>
      </w:pPr>
      <w:rPr>
        <w:rFonts w:ascii="Courier New" w:hAnsi="Courier New" w:cs="Courier New" w:hint="default"/>
      </w:rPr>
    </w:lvl>
    <w:lvl w:ilvl="5" w:tplc="080A0005" w:tentative="1">
      <w:start w:val="1"/>
      <w:numFmt w:val="bullet"/>
      <w:lvlText w:val=""/>
      <w:lvlJc w:val="left"/>
      <w:pPr>
        <w:ind w:left="5381" w:hanging="360"/>
      </w:pPr>
      <w:rPr>
        <w:rFonts w:ascii="Wingdings" w:hAnsi="Wingdings" w:hint="default"/>
      </w:rPr>
    </w:lvl>
    <w:lvl w:ilvl="6" w:tplc="080A0001" w:tentative="1">
      <w:start w:val="1"/>
      <w:numFmt w:val="bullet"/>
      <w:lvlText w:val=""/>
      <w:lvlJc w:val="left"/>
      <w:pPr>
        <w:ind w:left="6101" w:hanging="360"/>
      </w:pPr>
      <w:rPr>
        <w:rFonts w:ascii="Symbol" w:hAnsi="Symbol" w:hint="default"/>
      </w:rPr>
    </w:lvl>
    <w:lvl w:ilvl="7" w:tplc="080A0003" w:tentative="1">
      <w:start w:val="1"/>
      <w:numFmt w:val="bullet"/>
      <w:lvlText w:val="o"/>
      <w:lvlJc w:val="left"/>
      <w:pPr>
        <w:ind w:left="6821" w:hanging="360"/>
      </w:pPr>
      <w:rPr>
        <w:rFonts w:ascii="Courier New" w:hAnsi="Courier New" w:cs="Courier New" w:hint="default"/>
      </w:rPr>
    </w:lvl>
    <w:lvl w:ilvl="8" w:tplc="080A0005" w:tentative="1">
      <w:start w:val="1"/>
      <w:numFmt w:val="bullet"/>
      <w:lvlText w:val=""/>
      <w:lvlJc w:val="left"/>
      <w:pPr>
        <w:ind w:left="7541" w:hanging="360"/>
      </w:pPr>
      <w:rPr>
        <w:rFonts w:ascii="Wingdings" w:hAnsi="Wingdings" w:hint="default"/>
      </w:rPr>
    </w:lvl>
  </w:abstractNum>
  <w:abstractNum w:abstractNumId="19" w15:restartNumberingAfterBreak="0">
    <w:nsid w:val="63A44FF6"/>
    <w:multiLevelType w:val="hybridMultilevel"/>
    <w:tmpl w:val="B0787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A521B3"/>
    <w:multiLevelType w:val="hybridMultilevel"/>
    <w:tmpl w:val="DDBAD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7F14CE"/>
    <w:multiLevelType w:val="hybridMultilevel"/>
    <w:tmpl w:val="09F44904"/>
    <w:lvl w:ilvl="0" w:tplc="69E27CA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784C5909"/>
    <w:multiLevelType w:val="hybridMultilevel"/>
    <w:tmpl w:val="C3D6691C"/>
    <w:lvl w:ilvl="0" w:tplc="E0A834BE">
      <w:start w:val="1"/>
      <w:numFmt w:val="upperRoman"/>
      <w:lvlText w:val="%1."/>
      <w:lvlJc w:val="left"/>
      <w:pPr>
        <w:ind w:left="1571" w:hanging="720"/>
      </w:pPr>
      <w:rPr>
        <w:b/>
        <w:i/>
        <w:sz w:val="22"/>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23" w15:restartNumberingAfterBreak="0">
    <w:nsid w:val="7B8D179B"/>
    <w:multiLevelType w:val="hybridMultilevel"/>
    <w:tmpl w:val="9098B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18"/>
  </w:num>
  <w:num w:numId="4">
    <w:abstractNumId w:val="7"/>
  </w:num>
  <w:num w:numId="5">
    <w:abstractNumId w:val="9"/>
  </w:num>
  <w:num w:numId="6">
    <w:abstractNumId w:val="17"/>
  </w:num>
  <w:num w:numId="7">
    <w:abstractNumId w:val="1"/>
  </w:num>
  <w:num w:numId="8">
    <w:abstractNumId w:val="2"/>
  </w:num>
  <w:num w:numId="9">
    <w:abstractNumId w:val="8"/>
  </w:num>
  <w:num w:numId="10">
    <w:abstractNumId w:val="13"/>
  </w:num>
  <w:num w:numId="11">
    <w:abstractNumId w:val="6"/>
  </w:num>
  <w:num w:numId="12">
    <w:abstractNumId w:val="4"/>
  </w:num>
  <w:num w:numId="13">
    <w:abstractNumId w:val="16"/>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0"/>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5"/>
  </w:num>
  <w:num w:numId="21">
    <w:abstractNumId w:val="23"/>
  </w:num>
  <w:num w:numId="22">
    <w:abstractNumId w:val="20"/>
  </w:num>
  <w:num w:numId="23">
    <w:abstractNumId w:val="19"/>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C8"/>
    <w:rsid w:val="000002B3"/>
    <w:rsid w:val="0000209A"/>
    <w:rsid w:val="000033D5"/>
    <w:rsid w:val="000035FF"/>
    <w:rsid w:val="00003768"/>
    <w:rsid w:val="00004349"/>
    <w:rsid w:val="000047BA"/>
    <w:rsid w:val="00004C17"/>
    <w:rsid w:val="00005638"/>
    <w:rsid w:val="000069B7"/>
    <w:rsid w:val="0000707D"/>
    <w:rsid w:val="0000739C"/>
    <w:rsid w:val="000079E0"/>
    <w:rsid w:val="00007EAA"/>
    <w:rsid w:val="00010027"/>
    <w:rsid w:val="00010A7B"/>
    <w:rsid w:val="00010DC7"/>
    <w:rsid w:val="00013109"/>
    <w:rsid w:val="000138B7"/>
    <w:rsid w:val="000142B6"/>
    <w:rsid w:val="000144F8"/>
    <w:rsid w:val="000147F7"/>
    <w:rsid w:val="00015B8B"/>
    <w:rsid w:val="00015E5D"/>
    <w:rsid w:val="00017560"/>
    <w:rsid w:val="000205C8"/>
    <w:rsid w:val="00020F45"/>
    <w:rsid w:val="00022F13"/>
    <w:rsid w:val="00023203"/>
    <w:rsid w:val="00023C94"/>
    <w:rsid w:val="00024244"/>
    <w:rsid w:val="00024C73"/>
    <w:rsid w:val="000254C3"/>
    <w:rsid w:val="00026862"/>
    <w:rsid w:val="00027874"/>
    <w:rsid w:val="00027C82"/>
    <w:rsid w:val="00027F7E"/>
    <w:rsid w:val="00027FDD"/>
    <w:rsid w:val="00030286"/>
    <w:rsid w:val="000302E4"/>
    <w:rsid w:val="00030627"/>
    <w:rsid w:val="00031A33"/>
    <w:rsid w:val="00031C73"/>
    <w:rsid w:val="00031E61"/>
    <w:rsid w:val="0003214E"/>
    <w:rsid w:val="00032503"/>
    <w:rsid w:val="00032B01"/>
    <w:rsid w:val="000344ED"/>
    <w:rsid w:val="0003561B"/>
    <w:rsid w:val="0003590D"/>
    <w:rsid w:val="00035CB0"/>
    <w:rsid w:val="000363AC"/>
    <w:rsid w:val="000365EE"/>
    <w:rsid w:val="000377CF"/>
    <w:rsid w:val="000378BF"/>
    <w:rsid w:val="0004000C"/>
    <w:rsid w:val="00040375"/>
    <w:rsid w:val="00040B69"/>
    <w:rsid w:val="00040C30"/>
    <w:rsid w:val="000413DF"/>
    <w:rsid w:val="00042374"/>
    <w:rsid w:val="00044028"/>
    <w:rsid w:val="0004534A"/>
    <w:rsid w:val="00047A96"/>
    <w:rsid w:val="0005168D"/>
    <w:rsid w:val="00052A34"/>
    <w:rsid w:val="000536F6"/>
    <w:rsid w:val="00053F72"/>
    <w:rsid w:val="000555A2"/>
    <w:rsid w:val="00055B3B"/>
    <w:rsid w:val="00055C9D"/>
    <w:rsid w:val="00056525"/>
    <w:rsid w:val="000566AE"/>
    <w:rsid w:val="00056A6B"/>
    <w:rsid w:val="00057995"/>
    <w:rsid w:val="00057AFB"/>
    <w:rsid w:val="000607E0"/>
    <w:rsid w:val="000624F9"/>
    <w:rsid w:val="000625AA"/>
    <w:rsid w:val="00062E82"/>
    <w:rsid w:val="000630F1"/>
    <w:rsid w:val="00063F43"/>
    <w:rsid w:val="00065065"/>
    <w:rsid w:val="000655F3"/>
    <w:rsid w:val="00067896"/>
    <w:rsid w:val="00067B1C"/>
    <w:rsid w:val="00067B7C"/>
    <w:rsid w:val="00071A8E"/>
    <w:rsid w:val="00073399"/>
    <w:rsid w:val="000738AA"/>
    <w:rsid w:val="000755C7"/>
    <w:rsid w:val="00076304"/>
    <w:rsid w:val="000772E0"/>
    <w:rsid w:val="000777F4"/>
    <w:rsid w:val="00080295"/>
    <w:rsid w:val="00080C1D"/>
    <w:rsid w:val="0008128D"/>
    <w:rsid w:val="0008147E"/>
    <w:rsid w:val="00082A5C"/>
    <w:rsid w:val="00083B11"/>
    <w:rsid w:val="00083B93"/>
    <w:rsid w:val="00083CF4"/>
    <w:rsid w:val="000848A3"/>
    <w:rsid w:val="000848C6"/>
    <w:rsid w:val="0008542A"/>
    <w:rsid w:val="00085CEB"/>
    <w:rsid w:val="0008669B"/>
    <w:rsid w:val="00087644"/>
    <w:rsid w:val="00087ED9"/>
    <w:rsid w:val="0009134F"/>
    <w:rsid w:val="000918BD"/>
    <w:rsid w:val="00091D3F"/>
    <w:rsid w:val="00091F54"/>
    <w:rsid w:val="00094AD5"/>
    <w:rsid w:val="0009666C"/>
    <w:rsid w:val="00097615"/>
    <w:rsid w:val="00097D34"/>
    <w:rsid w:val="000A0D5F"/>
    <w:rsid w:val="000A127A"/>
    <w:rsid w:val="000A16BF"/>
    <w:rsid w:val="000A2FCC"/>
    <w:rsid w:val="000A4F26"/>
    <w:rsid w:val="000A5646"/>
    <w:rsid w:val="000A6602"/>
    <w:rsid w:val="000A67FC"/>
    <w:rsid w:val="000A6A7F"/>
    <w:rsid w:val="000A6E79"/>
    <w:rsid w:val="000B13DE"/>
    <w:rsid w:val="000B283E"/>
    <w:rsid w:val="000B2DA6"/>
    <w:rsid w:val="000B3596"/>
    <w:rsid w:val="000B39C8"/>
    <w:rsid w:val="000B3FFD"/>
    <w:rsid w:val="000B4057"/>
    <w:rsid w:val="000B46C0"/>
    <w:rsid w:val="000B47E9"/>
    <w:rsid w:val="000B54C2"/>
    <w:rsid w:val="000B5A72"/>
    <w:rsid w:val="000B5DB6"/>
    <w:rsid w:val="000B670A"/>
    <w:rsid w:val="000B68EA"/>
    <w:rsid w:val="000B70B6"/>
    <w:rsid w:val="000B718D"/>
    <w:rsid w:val="000C0D51"/>
    <w:rsid w:val="000C141B"/>
    <w:rsid w:val="000C1B4B"/>
    <w:rsid w:val="000C2EBA"/>
    <w:rsid w:val="000C3CB7"/>
    <w:rsid w:val="000C3CC2"/>
    <w:rsid w:val="000C427F"/>
    <w:rsid w:val="000C4453"/>
    <w:rsid w:val="000C47FF"/>
    <w:rsid w:val="000C5568"/>
    <w:rsid w:val="000C6387"/>
    <w:rsid w:val="000C688A"/>
    <w:rsid w:val="000D0722"/>
    <w:rsid w:val="000D0897"/>
    <w:rsid w:val="000D0956"/>
    <w:rsid w:val="000D0C58"/>
    <w:rsid w:val="000D1663"/>
    <w:rsid w:val="000D22CF"/>
    <w:rsid w:val="000D26B9"/>
    <w:rsid w:val="000D3C92"/>
    <w:rsid w:val="000D5EB4"/>
    <w:rsid w:val="000E080D"/>
    <w:rsid w:val="000E097F"/>
    <w:rsid w:val="000E0EAB"/>
    <w:rsid w:val="000E103B"/>
    <w:rsid w:val="000E1BB1"/>
    <w:rsid w:val="000E3C3D"/>
    <w:rsid w:val="000E3E5A"/>
    <w:rsid w:val="000E43BD"/>
    <w:rsid w:val="000E5163"/>
    <w:rsid w:val="000E5178"/>
    <w:rsid w:val="000E57BA"/>
    <w:rsid w:val="000E61A8"/>
    <w:rsid w:val="000E712E"/>
    <w:rsid w:val="000E78E4"/>
    <w:rsid w:val="000E7CCB"/>
    <w:rsid w:val="000E7D73"/>
    <w:rsid w:val="000F0BAC"/>
    <w:rsid w:val="000F0D35"/>
    <w:rsid w:val="000F1841"/>
    <w:rsid w:val="000F22D8"/>
    <w:rsid w:val="000F257D"/>
    <w:rsid w:val="000F3AB6"/>
    <w:rsid w:val="000F3AEC"/>
    <w:rsid w:val="000F412B"/>
    <w:rsid w:val="000F65EE"/>
    <w:rsid w:val="000F7133"/>
    <w:rsid w:val="000F7C6D"/>
    <w:rsid w:val="00100BE0"/>
    <w:rsid w:val="00101FB5"/>
    <w:rsid w:val="00102689"/>
    <w:rsid w:val="00103049"/>
    <w:rsid w:val="00103D9E"/>
    <w:rsid w:val="00103DC3"/>
    <w:rsid w:val="001040C8"/>
    <w:rsid w:val="00104D08"/>
    <w:rsid w:val="00105D92"/>
    <w:rsid w:val="0010626B"/>
    <w:rsid w:val="00106391"/>
    <w:rsid w:val="0010649D"/>
    <w:rsid w:val="00106677"/>
    <w:rsid w:val="001066FC"/>
    <w:rsid w:val="0010729E"/>
    <w:rsid w:val="0010742D"/>
    <w:rsid w:val="00107783"/>
    <w:rsid w:val="00107E37"/>
    <w:rsid w:val="001111F9"/>
    <w:rsid w:val="001116F6"/>
    <w:rsid w:val="00111734"/>
    <w:rsid w:val="00113006"/>
    <w:rsid w:val="0011305D"/>
    <w:rsid w:val="001132BA"/>
    <w:rsid w:val="00114084"/>
    <w:rsid w:val="00114319"/>
    <w:rsid w:val="0011612A"/>
    <w:rsid w:val="00116926"/>
    <w:rsid w:val="0011712D"/>
    <w:rsid w:val="00120885"/>
    <w:rsid w:val="00120C1E"/>
    <w:rsid w:val="001222A7"/>
    <w:rsid w:val="001228C1"/>
    <w:rsid w:val="001242A7"/>
    <w:rsid w:val="00126059"/>
    <w:rsid w:val="00126071"/>
    <w:rsid w:val="0012609F"/>
    <w:rsid w:val="0012677E"/>
    <w:rsid w:val="001300D3"/>
    <w:rsid w:val="001319E0"/>
    <w:rsid w:val="00132CA1"/>
    <w:rsid w:val="001338AE"/>
    <w:rsid w:val="00133D89"/>
    <w:rsid w:val="00134E0E"/>
    <w:rsid w:val="0013612D"/>
    <w:rsid w:val="0013746C"/>
    <w:rsid w:val="001375FB"/>
    <w:rsid w:val="00137D62"/>
    <w:rsid w:val="00137FC3"/>
    <w:rsid w:val="001420DB"/>
    <w:rsid w:val="00142811"/>
    <w:rsid w:val="001429D8"/>
    <w:rsid w:val="00142F73"/>
    <w:rsid w:val="00144140"/>
    <w:rsid w:val="001472AE"/>
    <w:rsid w:val="001474C9"/>
    <w:rsid w:val="001475B6"/>
    <w:rsid w:val="00147BBB"/>
    <w:rsid w:val="001502C8"/>
    <w:rsid w:val="001516DB"/>
    <w:rsid w:val="00151B41"/>
    <w:rsid w:val="001520F1"/>
    <w:rsid w:val="00153256"/>
    <w:rsid w:val="00153BCE"/>
    <w:rsid w:val="00154076"/>
    <w:rsid w:val="00154478"/>
    <w:rsid w:val="00156651"/>
    <w:rsid w:val="00156F88"/>
    <w:rsid w:val="00157358"/>
    <w:rsid w:val="0016080D"/>
    <w:rsid w:val="00163916"/>
    <w:rsid w:val="00163C3B"/>
    <w:rsid w:val="0016405B"/>
    <w:rsid w:val="00164419"/>
    <w:rsid w:val="00164B2C"/>
    <w:rsid w:val="00165481"/>
    <w:rsid w:val="001654FD"/>
    <w:rsid w:val="0017035E"/>
    <w:rsid w:val="00170A15"/>
    <w:rsid w:val="00170B3E"/>
    <w:rsid w:val="001733EB"/>
    <w:rsid w:val="00173B28"/>
    <w:rsid w:val="00174189"/>
    <w:rsid w:val="001776B1"/>
    <w:rsid w:val="00177B8B"/>
    <w:rsid w:val="00181174"/>
    <w:rsid w:val="001815C0"/>
    <w:rsid w:val="00181EA8"/>
    <w:rsid w:val="00181FB8"/>
    <w:rsid w:val="0018248F"/>
    <w:rsid w:val="00182605"/>
    <w:rsid w:val="00182C57"/>
    <w:rsid w:val="00182F78"/>
    <w:rsid w:val="001843AD"/>
    <w:rsid w:val="00184442"/>
    <w:rsid w:val="0018456A"/>
    <w:rsid w:val="00184A5D"/>
    <w:rsid w:val="001857CD"/>
    <w:rsid w:val="0018674B"/>
    <w:rsid w:val="00186F3F"/>
    <w:rsid w:val="00187CBD"/>
    <w:rsid w:val="00190250"/>
    <w:rsid w:val="00191B8B"/>
    <w:rsid w:val="001920CA"/>
    <w:rsid w:val="001922F5"/>
    <w:rsid w:val="001923A9"/>
    <w:rsid w:val="00193461"/>
    <w:rsid w:val="0019370F"/>
    <w:rsid w:val="001950A9"/>
    <w:rsid w:val="0019569C"/>
    <w:rsid w:val="00195FB1"/>
    <w:rsid w:val="00196205"/>
    <w:rsid w:val="00196348"/>
    <w:rsid w:val="001968B8"/>
    <w:rsid w:val="0019698F"/>
    <w:rsid w:val="001A0A66"/>
    <w:rsid w:val="001A195A"/>
    <w:rsid w:val="001A1E29"/>
    <w:rsid w:val="001A1FD8"/>
    <w:rsid w:val="001A232F"/>
    <w:rsid w:val="001A28E9"/>
    <w:rsid w:val="001A5771"/>
    <w:rsid w:val="001A6532"/>
    <w:rsid w:val="001A6E96"/>
    <w:rsid w:val="001A7D32"/>
    <w:rsid w:val="001B018D"/>
    <w:rsid w:val="001B07C0"/>
    <w:rsid w:val="001B0C6D"/>
    <w:rsid w:val="001B1AE4"/>
    <w:rsid w:val="001B2013"/>
    <w:rsid w:val="001B489F"/>
    <w:rsid w:val="001B5302"/>
    <w:rsid w:val="001B62B5"/>
    <w:rsid w:val="001B65A3"/>
    <w:rsid w:val="001C08B3"/>
    <w:rsid w:val="001C0B92"/>
    <w:rsid w:val="001C1BD9"/>
    <w:rsid w:val="001C24B5"/>
    <w:rsid w:val="001C2ED2"/>
    <w:rsid w:val="001C484E"/>
    <w:rsid w:val="001C507C"/>
    <w:rsid w:val="001C5AE2"/>
    <w:rsid w:val="001C7966"/>
    <w:rsid w:val="001D03B8"/>
    <w:rsid w:val="001D1A0C"/>
    <w:rsid w:val="001D1A23"/>
    <w:rsid w:val="001D1E03"/>
    <w:rsid w:val="001D34C8"/>
    <w:rsid w:val="001D39B5"/>
    <w:rsid w:val="001D44C3"/>
    <w:rsid w:val="001D6045"/>
    <w:rsid w:val="001D6A81"/>
    <w:rsid w:val="001D6A93"/>
    <w:rsid w:val="001D7EF4"/>
    <w:rsid w:val="001E0040"/>
    <w:rsid w:val="001E0044"/>
    <w:rsid w:val="001E024D"/>
    <w:rsid w:val="001E0DC4"/>
    <w:rsid w:val="001E14A9"/>
    <w:rsid w:val="001E2415"/>
    <w:rsid w:val="001E2EED"/>
    <w:rsid w:val="001E2F0D"/>
    <w:rsid w:val="001E5626"/>
    <w:rsid w:val="001E6339"/>
    <w:rsid w:val="001E6FB9"/>
    <w:rsid w:val="001F2109"/>
    <w:rsid w:val="001F3075"/>
    <w:rsid w:val="001F354D"/>
    <w:rsid w:val="001F3D9F"/>
    <w:rsid w:val="001F437D"/>
    <w:rsid w:val="001F48F0"/>
    <w:rsid w:val="001F49BC"/>
    <w:rsid w:val="001F4C95"/>
    <w:rsid w:val="001F5424"/>
    <w:rsid w:val="001F58AE"/>
    <w:rsid w:val="001F5AD0"/>
    <w:rsid w:val="001F6AC5"/>
    <w:rsid w:val="001F7058"/>
    <w:rsid w:val="001F79C4"/>
    <w:rsid w:val="001F7FE3"/>
    <w:rsid w:val="002002E7"/>
    <w:rsid w:val="0020073E"/>
    <w:rsid w:val="00200FA2"/>
    <w:rsid w:val="002010E7"/>
    <w:rsid w:val="002016A0"/>
    <w:rsid w:val="00201AD5"/>
    <w:rsid w:val="00201D5D"/>
    <w:rsid w:val="00202089"/>
    <w:rsid w:val="00202BE0"/>
    <w:rsid w:val="00203EA5"/>
    <w:rsid w:val="00204761"/>
    <w:rsid w:val="00206763"/>
    <w:rsid w:val="00207733"/>
    <w:rsid w:val="002101CA"/>
    <w:rsid w:val="00210272"/>
    <w:rsid w:val="002106F0"/>
    <w:rsid w:val="00210EB7"/>
    <w:rsid w:val="002113F4"/>
    <w:rsid w:val="002118D4"/>
    <w:rsid w:val="00212701"/>
    <w:rsid w:val="002127DE"/>
    <w:rsid w:val="00212ADB"/>
    <w:rsid w:val="00214249"/>
    <w:rsid w:val="0021535A"/>
    <w:rsid w:val="002176FE"/>
    <w:rsid w:val="002203C1"/>
    <w:rsid w:val="00220B57"/>
    <w:rsid w:val="00222204"/>
    <w:rsid w:val="00223EFD"/>
    <w:rsid w:val="00224E13"/>
    <w:rsid w:val="00225F07"/>
    <w:rsid w:val="00226ACA"/>
    <w:rsid w:val="0022755F"/>
    <w:rsid w:val="00227F82"/>
    <w:rsid w:val="00230792"/>
    <w:rsid w:val="00230D29"/>
    <w:rsid w:val="00231E95"/>
    <w:rsid w:val="002331F5"/>
    <w:rsid w:val="00233271"/>
    <w:rsid w:val="002332A3"/>
    <w:rsid w:val="00234D55"/>
    <w:rsid w:val="0023584B"/>
    <w:rsid w:val="002359CC"/>
    <w:rsid w:val="00235CEF"/>
    <w:rsid w:val="0023697D"/>
    <w:rsid w:val="00236B94"/>
    <w:rsid w:val="00237022"/>
    <w:rsid w:val="0023731C"/>
    <w:rsid w:val="0024012D"/>
    <w:rsid w:val="00240223"/>
    <w:rsid w:val="0024026A"/>
    <w:rsid w:val="00240A61"/>
    <w:rsid w:val="00242584"/>
    <w:rsid w:val="00242F5F"/>
    <w:rsid w:val="00244465"/>
    <w:rsid w:val="00244733"/>
    <w:rsid w:val="00245411"/>
    <w:rsid w:val="002467BB"/>
    <w:rsid w:val="00247027"/>
    <w:rsid w:val="00247436"/>
    <w:rsid w:val="0025006A"/>
    <w:rsid w:val="00250937"/>
    <w:rsid w:val="002510CA"/>
    <w:rsid w:val="002515C2"/>
    <w:rsid w:val="00253789"/>
    <w:rsid w:val="00253B71"/>
    <w:rsid w:val="002540DE"/>
    <w:rsid w:val="002556FF"/>
    <w:rsid w:val="00255BEF"/>
    <w:rsid w:val="00255CC9"/>
    <w:rsid w:val="002561AD"/>
    <w:rsid w:val="00257172"/>
    <w:rsid w:val="002579FA"/>
    <w:rsid w:val="00260762"/>
    <w:rsid w:val="002618A9"/>
    <w:rsid w:val="00262251"/>
    <w:rsid w:val="0026269A"/>
    <w:rsid w:val="00262E7E"/>
    <w:rsid w:val="002634FB"/>
    <w:rsid w:val="0026385D"/>
    <w:rsid w:val="00263DF5"/>
    <w:rsid w:val="002646C8"/>
    <w:rsid w:val="00264737"/>
    <w:rsid w:val="00265AD8"/>
    <w:rsid w:val="00266BCC"/>
    <w:rsid w:val="00267D96"/>
    <w:rsid w:val="002707BC"/>
    <w:rsid w:val="002708E4"/>
    <w:rsid w:val="00270A77"/>
    <w:rsid w:val="00273812"/>
    <w:rsid w:val="0027426E"/>
    <w:rsid w:val="002746C4"/>
    <w:rsid w:val="00274F40"/>
    <w:rsid w:val="00275365"/>
    <w:rsid w:val="002808ED"/>
    <w:rsid w:val="002814E2"/>
    <w:rsid w:val="00281C6D"/>
    <w:rsid w:val="00281D9C"/>
    <w:rsid w:val="0028275F"/>
    <w:rsid w:val="00282869"/>
    <w:rsid w:val="002845B6"/>
    <w:rsid w:val="002846C3"/>
    <w:rsid w:val="00287692"/>
    <w:rsid w:val="002900E6"/>
    <w:rsid w:val="00290547"/>
    <w:rsid w:val="00291F32"/>
    <w:rsid w:val="00292BCD"/>
    <w:rsid w:val="00293099"/>
    <w:rsid w:val="002936A2"/>
    <w:rsid w:val="00293E8F"/>
    <w:rsid w:val="00295A31"/>
    <w:rsid w:val="00297350"/>
    <w:rsid w:val="002975BE"/>
    <w:rsid w:val="00297BA4"/>
    <w:rsid w:val="002A0404"/>
    <w:rsid w:val="002A0EFE"/>
    <w:rsid w:val="002A11E2"/>
    <w:rsid w:val="002A2227"/>
    <w:rsid w:val="002A234B"/>
    <w:rsid w:val="002A3357"/>
    <w:rsid w:val="002A3A29"/>
    <w:rsid w:val="002A5E7B"/>
    <w:rsid w:val="002A65AD"/>
    <w:rsid w:val="002A7D4D"/>
    <w:rsid w:val="002B03B6"/>
    <w:rsid w:val="002B0B38"/>
    <w:rsid w:val="002B1A27"/>
    <w:rsid w:val="002B2431"/>
    <w:rsid w:val="002B3957"/>
    <w:rsid w:val="002B4C8F"/>
    <w:rsid w:val="002B4CCB"/>
    <w:rsid w:val="002B508F"/>
    <w:rsid w:val="002B574A"/>
    <w:rsid w:val="002B578F"/>
    <w:rsid w:val="002B5EB7"/>
    <w:rsid w:val="002B6E1C"/>
    <w:rsid w:val="002C0618"/>
    <w:rsid w:val="002C0860"/>
    <w:rsid w:val="002C08EF"/>
    <w:rsid w:val="002C233A"/>
    <w:rsid w:val="002C2F4B"/>
    <w:rsid w:val="002C2FD9"/>
    <w:rsid w:val="002C3C58"/>
    <w:rsid w:val="002C4800"/>
    <w:rsid w:val="002C4A3D"/>
    <w:rsid w:val="002C4C1A"/>
    <w:rsid w:val="002C5DFA"/>
    <w:rsid w:val="002C62AB"/>
    <w:rsid w:val="002C744C"/>
    <w:rsid w:val="002C75AD"/>
    <w:rsid w:val="002D1A51"/>
    <w:rsid w:val="002D2972"/>
    <w:rsid w:val="002D2D8E"/>
    <w:rsid w:val="002D3F0A"/>
    <w:rsid w:val="002D4BD7"/>
    <w:rsid w:val="002D50AA"/>
    <w:rsid w:val="002D6680"/>
    <w:rsid w:val="002D6F74"/>
    <w:rsid w:val="002E11E4"/>
    <w:rsid w:val="002E1DAA"/>
    <w:rsid w:val="002E2ED4"/>
    <w:rsid w:val="002E3D46"/>
    <w:rsid w:val="002E41C1"/>
    <w:rsid w:val="002E4334"/>
    <w:rsid w:val="002E56BA"/>
    <w:rsid w:val="002E639B"/>
    <w:rsid w:val="002E6EE3"/>
    <w:rsid w:val="002E6F11"/>
    <w:rsid w:val="002F03D3"/>
    <w:rsid w:val="002F0786"/>
    <w:rsid w:val="002F09CB"/>
    <w:rsid w:val="002F0A70"/>
    <w:rsid w:val="002F1EB0"/>
    <w:rsid w:val="002F265D"/>
    <w:rsid w:val="002F2F9A"/>
    <w:rsid w:val="002F317F"/>
    <w:rsid w:val="002F44C7"/>
    <w:rsid w:val="002F5342"/>
    <w:rsid w:val="002F68F4"/>
    <w:rsid w:val="002F7B6B"/>
    <w:rsid w:val="00300274"/>
    <w:rsid w:val="00300932"/>
    <w:rsid w:val="00301790"/>
    <w:rsid w:val="00301F5E"/>
    <w:rsid w:val="00302194"/>
    <w:rsid w:val="0030241C"/>
    <w:rsid w:val="00302430"/>
    <w:rsid w:val="0030282D"/>
    <w:rsid w:val="00302E28"/>
    <w:rsid w:val="00303766"/>
    <w:rsid w:val="0030527F"/>
    <w:rsid w:val="0030660B"/>
    <w:rsid w:val="003067BD"/>
    <w:rsid w:val="0030700B"/>
    <w:rsid w:val="00310E76"/>
    <w:rsid w:val="00314310"/>
    <w:rsid w:val="00316729"/>
    <w:rsid w:val="0031689E"/>
    <w:rsid w:val="00320591"/>
    <w:rsid w:val="00320625"/>
    <w:rsid w:val="00320DBE"/>
    <w:rsid w:val="003222BF"/>
    <w:rsid w:val="00322848"/>
    <w:rsid w:val="0032322B"/>
    <w:rsid w:val="00323673"/>
    <w:rsid w:val="00323F54"/>
    <w:rsid w:val="00325CBA"/>
    <w:rsid w:val="00325FCE"/>
    <w:rsid w:val="003274DB"/>
    <w:rsid w:val="003277EF"/>
    <w:rsid w:val="0033043E"/>
    <w:rsid w:val="0033174E"/>
    <w:rsid w:val="00333196"/>
    <w:rsid w:val="003331C4"/>
    <w:rsid w:val="003332E4"/>
    <w:rsid w:val="00333DC5"/>
    <w:rsid w:val="003345E2"/>
    <w:rsid w:val="00335AB4"/>
    <w:rsid w:val="003360B8"/>
    <w:rsid w:val="003367E9"/>
    <w:rsid w:val="00337275"/>
    <w:rsid w:val="00337E49"/>
    <w:rsid w:val="00342B01"/>
    <w:rsid w:val="00342B40"/>
    <w:rsid w:val="00343039"/>
    <w:rsid w:val="0034496A"/>
    <w:rsid w:val="00344E73"/>
    <w:rsid w:val="00345B64"/>
    <w:rsid w:val="003465E0"/>
    <w:rsid w:val="00346B86"/>
    <w:rsid w:val="00346FC1"/>
    <w:rsid w:val="0034783C"/>
    <w:rsid w:val="00347E9D"/>
    <w:rsid w:val="00351F79"/>
    <w:rsid w:val="00353132"/>
    <w:rsid w:val="003535B4"/>
    <w:rsid w:val="00355F07"/>
    <w:rsid w:val="003560C2"/>
    <w:rsid w:val="00357CE8"/>
    <w:rsid w:val="00357FEC"/>
    <w:rsid w:val="00360F5B"/>
    <w:rsid w:val="00362954"/>
    <w:rsid w:val="00362D69"/>
    <w:rsid w:val="0036383B"/>
    <w:rsid w:val="00363D85"/>
    <w:rsid w:val="00363E4D"/>
    <w:rsid w:val="00364B62"/>
    <w:rsid w:val="0036532A"/>
    <w:rsid w:val="0036560E"/>
    <w:rsid w:val="0036596F"/>
    <w:rsid w:val="00365A1C"/>
    <w:rsid w:val="00365D54"/>
    <w:rsid w:val="00366945"/>
    <w:rsid w:val="00366E78"/>
    <w:rsid w:val="0036730C"/>
    <w:rsid w:val="00367D15"/>
    <w:rsid w:val="00370393"/>
    <w:rsid w:val="00371376"/>
    <w:rsid w:val="00373502"/>
    <w:rsid w:val="003741E5"/>
    <w:rsid w:val="00376C81"/>
    <w:rsid w:val="00377368"/>
    <w:rsid w:val="00377869"/>
    <w:rsid w:val="00377B92"/>
    <w:rsid w:val="0038011A"/>
    <w:rsid w:val="003816AF"/>
    <w:rsid w:val="00381863"/>
    <w:rsid w:val="00381F96"/>
    <w:rsid w:val="00382403"/>
    <w:rsid w:val="00382A7E"/>
    <w:rsid w:val="00384176"/>
    <w:rsid w:val="0038481A"/>
    <w:rsid w:val="0038505B"/>
    <w:rsid w:val="00386070"/>
    <w:rsid w:val="003866C5"/>
    <w:rsid w:val="00386B8A"/>
    <w:rsid w:val="00390D2E"/>
    <w:rsid w:val="0039124A"/>
    <w:rsid w:val="00392CCC"/>
    <w:rsid w:val="00392D6B"/>
    <w:rsid w:val="00393358"/>
    <w:rsid w:val="003945EB"/>
    <w:rsid w:val="003949BC"/>
    <w:rsid w:val="0039690B"/>
    <w:rsid w:val="00396E0B"/>
    <w:rsid w:val="003A0E9F"/>
    <w:rsid w:val="003A17AA"/>
    <w:rsid w:val="003A4E39"/>
    <w:rsid w:val="003A66EB"/>
    <w:rsid w:val="003A6FEC"/>
    <w:rsid w:val="003B1400"/>
    <w:rsid w:val="003B2131"/>
    <w:rsid w:val="003B2B5C"/>
    <w:rsid w:val="003B3A48"/>
    <w:rsid w:val="003B4125"/>
    <w:rsid w:val="003B57AE"/>
    <w:rsid w:val="003B6B2F"/>
    <w:rsid w:val="003C00E9"/>
    <w:rsid w:val="003C2068"/>
    <w:rsid w:val="003C3574"/>
    <w:rsid w:val="003C3E95"/>
    <w:rsid w:val="003C420A"/>
    <w:rsid w:val="003C43C1"/>
    <w:rsid w:val="003C66D9"/>
    <w:rsid w:val="003D0E8D"/>
    <w:rsid w:val="003D10BB"/>
    <w:rsid w:val="003D1EE4"/>
    <w:rsid w:val="003D30C8"/>
    <w:rsid w:val="003D3555"/>
    <w:rsid w:val="003D404A"/>
    <w:rsid w:val="003D40DF"/>
    <w:rsid w:val="003D46F7"/>
    <w:rsid w:val="003D58E7"/>
    <w:rsid w:val="003D5922"/>
    <w:rsid w:val="003D5DAB"/>
    <w:rsid w:val="003D5F16"/>
    <w:rsid w:val="003D6A1F"/>
    <w:rsid w:val="003D6D95"/>
    <w:rsid w:val="003D6E19"/>
    <w:rsid w:val="003D7571"/>
    <w:rsid w:val="003D7C10"/>
    <w:rsid w:val="003E0DCC"/>
    <w:rsid w:val="003E1380"/>
    <w:rsid w:val="003E30C7"/>
    <w:rsid w:val="003E31F6"/>
    <w:rsid w:val="003E3220"/>
    <w:rsid w:val="003E5C88"/>
    <w:rsid w:val="003E5CC8"/>
    <w:rsid w:val="003E5FB5"/>
    <w:rsid w:val="003E6543"/>
    <w:rsid w:val="003E6BB8"/>
    <w:rsid w:val="003F0443"/>
    <w:rsid w:val="003F04CC"/>
    <w:rsid w:val="003F0B4B"/>
    <w:rsid w:val="003F0F3D"/>
    <w:rsid w:val="003F2371"/>
    <w:rsid w:val="003F23EA"/>
    <w:rsid w:val="003F278D"/>
    <w:rsid w:val="003F3CB4"/>
    <w:rsid w:val="003F5A8C"/>
    <w:rsid w:val="003F6367"/>
    <w:rsid w:val="003F6CF2"/>
    <w:rsid w:val="004001AB"/>
    <w:rsid w:val="00400976"/>
    <w:rsid w:val="00400C21"/>
    <w:rsid w:val="00401862"/>
    <w:rsid w:val="00404545"/>
    <w:rsid w:val="004049E2"/>
    <w:rsid w:val="00404AD2"/>
    <w:rsid w:val="00405ECB"/>
    <w:rsid w:val="0040633B"/>
    <w:rsid w:val="004072F9"/>
    <w:rsid w:val="00410B3A"/>
    <w:rsid w:val="00410BBA"/>
    <w:rsid w:val="004112CF"/>
    <w:rsid w:val="00412A9C"/>
    <w:rsid w:val="00412B89"/>
    <w:rsid w:val="00413DB3"/>
    <w:rsid w:val="004145A8"/>
    <w:rsid w:val="004152B2"/>
    <w:rsid w:val="004152B8"/>
    <w:rsid w:val="00415B05"/>
    <w:rsid w:val="0041729E"/>
    <w:rsid w:val="00417EF0"/>
    <w:rsid w:val="0042039B"/>
    <w:rsid w:val="0042066D"/>
    <w:rsid w:val="004207FD"/>
    <w:rsid w:val="00421150"/>
    <w:rsid w:val="0042424B"/>
    <w:rsid w:val="00424D5C"/>
    <w:rsid w:val="0042565F"/>
    <w:rsid w:val="0042769B"/>
    <w:rsid w:val="00427BCF"/>
    <w:rsid w:val="00427BD3"/>
    <w:rsid w:val="00430C46"/>
    <w:rsid w:val="00431364"/>
    <w:rsid w:val="00431782"/>
    <w:rsid w:val="00432514"/>
    <w:rsid w:val="004330AC"/>
    <w:rsid w:val="00434211"/>
    <w:rsid w:val="00434E16"/>
    <w:rsid w:val="00435A0E"/>
    <w:rsid w:val="00436763"/>
    <w:rsid w:val="00437017"/>
    <w:rsid w:val="00437AFA"/>
    <w:rsid w:val="00437DC1"/>
    <w:rsid w:val="00441EB9"/>
    <w:rsid w:val="004420DF"/>
    <w:rsid w:val="004435B2"/>
    <w:rsid w:val="00443EC2"/>
    <w:rsid w:val="00446013"/>
    <w:rsid w:val="00446491"/>
    <w:rsid w:val="0044736B"/>
    <w:rsid w:val="00447445"/>
    <w:rsid w:val="00451453"/>
    <w:rsid w:val="00451BA3"/>
    <w:rsid w:val="00451CB7"/>
    <w:rsid w:val="004521DC"/>
    <w:rsid w:val="004524F9"/>
    <w:rsid w:val="004528D7"/>
    <w:rsid w:val="004529CB"/>
    <w:rsid w:val="00454011"/>
    <w:rsid w:val="004548F0"/>
    <w:rsid w:val="00455FA3"/>
    <w:rsid w:val="00456D2B"/>
    <w:rsid w:val="00457C93"/>
    <w:rsid w:val="00460180"/>
    <w:rsid w:val="00460F4B"/>
    <w:rsid w:val="00463584"/>
    <w:rsid w:val="004649D5"/>
    <w:rsid w:val="004657F4"/>
    <w:rsid w:val="00465E0C"/>
    <w:rsid w:val="0046753B"/>
    <w:rsid w:val="0047002E"/>
    <w:rsid w:val="0047104E"/>
    <w:rsid w:val="004711EB"/>
    <w:rsid w:val="00471E4F"/>
    <w:rsid w:val="004739A6"/>
    <w:rsid w:val="004770A2"/>
    <w:rsid w:val="004771D8"/>
    <w:rsid w:val="004801E3"/>
    <w:rsid w:val="00480380"/>
    <w:rsid w:val="004807B5"/>
    <w:rsid w:val="00482939"/>
    <w:rsid w:val="00482B39"/>
    <w:rsid w:val="00482C6E"/>
    <w:rsid w:val="00482DED"/>
    <w:rsid w:val="004839E3"/>
    <w:rsid w:val="00484759"/>
    <w:rsid w:val="004848AE"/>
    <w:rsid w:val="00484BF2"/>
    <w:rsid w:val="00484E0E"/>
    <w:rsid w:val="00486621"/>
    <w:rsid w:val="00486831"/>
    <w:rsid w:val="00486CEA"/>
    <w:rsid w:val="00486D34"/>
    <w:rsid w:val="00487829"/>
    <w:rsid w:val="0049017C"/>
    <w:rsid w:val="00490D84"/>
    <w:rsid w:val="00490F2B"/>
    <w:rsid w:val="00494E9A"/>
    <w:rsid w:val="00496070"/>
    <w:rsid w:val="00496901"/>
    <w:rsid w:val="00496966"/>
    <w:rsid w:val="004969F5"/>
    <w:rsid w:val="00497150"/>
    <w:rsid w:val="00497BDF"/>
    <w:rsid w:val="00497D9E"/>
    <w:rsid w:val="004A0371"/>
    <w:rsid w:val="004A08D5"/>
    <w:rsid w:val="004A0C82"/>
    <w:rsid w:val="004A110E"/>
    <w:rsid w:val="004A13BD"/>
    <w:rsid w:val="004A1AD8"/>
    <w:rsid w:val="004A36CB"/>
    <w:rsid w:val="004A41BD"/>
    <w:rsid w:val="004A4D82"/>
    <w:rsid w:val="004A523C"/>
    <w:rsid w:val="004A61D2"/>
    <w:rsid w:val="004A7267"/>
    <w:rsid w:val="004B0D19"/>
    <w:rsid w:val="004B2493"/>
    <w:rsid w:val="004B2898"/>
    <w:rsid w:val="004B4FC9"/>
    <w:rsid w:val="004B556E"/>
    <w:rsid w:val="004B5782"/>
    <w:rsid w:val="004B5805"/>
    <w:rsid w:val="004B5C27"/>
    <w:rsid w:val="004B7F57"/>
    <w:rsid w:val="004C0B60"/>
    <w:rsid w:val="004C2146"/>
    <w:rsid w:val="004C2440"/>
    <w:rsid w:val="004C2764"/>
    <w:rsid w:val="004C28F9"/>
    <w:rsid w:val="004C408F"/>
    <w:rsid w:val="004C4158"/>
    <w:rsid w:val="004C48C2"/>
    <w:rsid w:val="004C496D"/>
    <w:rsid w:val="004C568A"/>
    <w:rsid w:val="004C5B6C"/>
    <w:rsid w:val="004C6B8C"/>
    <w:rsid w:val="004C6D5D"/>
    <w:rsid w:val="004C7732"/>
    <w:rsid w:val="004D0427"/>
    <w:rsid w:val="004D0A26"/>
    <w:rsid w:val="004D12E5"/>
    <w:rsid w:val="004D1326"/>
    <w:rsid w:val="004D141B"/>
    <w:rsid w:val="004D18A3"/>
    <w:rsid w:val="004D31AD"/>
    <w:rsid w:val="004D4101"/>
    <w:rsid w:val="004D4E96"/>
    <w:rsid w:val="004D5B88"/>
    <w:rsid w:val="004D62D9"/>
    <w:rsid w:val="004D635B"/>
    <w:rsid w:val="004D6516"/>
    <w:rsid w:val="004D6950"/>
    <w:rsid w:val="004D6C0F"/>
    <w:rsid w:val="004D6CE8"/>
    <w:rsid w:val="004D7720"/>
    <w:rsid w:val="004D7B55"/>
    <w:rsid w:val="004E06EF"/>
    <w:rsid w:val="004E09E5"/>
    <w:rsid w:val="004E0D6B"/>
    <w:rsid w:val="004E1D51"/>
    <w:rsid w:val="004E2D4C"/>
    <w:rsid w:val="004E3CE0"/>
    <w:rsid w:val="004E4267"/>
    <w:rsid w:val="004E5231"/>
    <w:rsid w:val="004E5714"/>
    <w:rsid w:val="004E5A05"/>
    <w:rsid w:val="004E682C"/>
    <w:rsid w:val="004E68EC"/>
    <w:rsid w:val="004E6E70"/>
    <w:rsid w:val="004F0F02"/>
    <w:rsid w:val="004F161D"/>
    <w:rsid w:val="004F1F3A"/>
    <w:rsid w:val="004F3143"/>
    <w:rsid w:val="004F365E"/>
    <w:rsid w:val="004F3A98"/>
    <w:rsid w:val="004F4BCD"/>
    <w:rsid w:val="004F4E8B"/>
    <w:rsid w:val="004F5399"/>
    <w:rsid w:val="004F6AC5"/>
    <w:rsid w:val="00500BC9"/>
    <w:rsid w:val="005010CA"/>
    <w:rsid w:val="005016C0"/>
    <w:rsid w:val="005023ED"/>
    <w:rsid w:val="00502C9B"/>
    <w:rsid w:val="0050438E"/>
    <w:rsid w:val="00504786"/>
    <w:rsid w:val="00504B58"/>
    <w:rsid w:val="00504CF0"/>
    <w:rsid w:val="005071E8"/>
    <w:rsid w:val="00511BB7"/>
    <w:rsid w:val="005120CF"/>
    <w:rsid w:val="00512970"/>
    <w:rsid w:val="00514AAD"/>
    <w:rsid w:val="005153FA"/>
    <w:rsid w:val="00516DB8"/>
    <w:rsid w:val="0052159B"/>
    <w:rsid w:val="0052168B"/>
    <w:rsid w:val="00521EBB"/>
    <w:rsid w:val="0052219D"/>
    <w:rsid w:val="00523C9D"/>
    <w:rsid w:val="00523D0A"/>
    <w:rsid w:val="00523D68"/>
    <w:rsid w:val="0052460C"/>
    <w:rsid w:val="00525DCE"/>
    <w:rsid w:val="00525E42"/>
    <w:rsid w:val="00525EEC"/>
    <w:rsid w:val="005260CC"/>
    <w:rsid w:val="005264E3"/>
    <w:rsid w:val="00526858"/>
    <w:rsid w:val="005268DB"/>
    <w:rsid w:val="00527B4A"/>
    <w:rsid w:val="00530A6C"/>
    <w:rsid w:val="005312C4"/>
    <w:rsid w:val="00532478"/>
    <w:rsid w:val="00532600"/>
    <w:rsid w:val="0053304A"/>
    <w:rsid w:val="00534E2D"/>
    <w:rsid w:val="00534F7F"/>
    <w:rsid w:val="00537A25"/>
    <w:rsid w:val="00541055"/>
    <w:rsid w:val="00542A6D"/>
    <w:rsid w:val="0054412C"/>
    <w:rsid w:val="00544D03"/>
    <w:rsid w:val="00544FA3"/>
    <w:rsid w:val="00545200"/>
    <w:rsid w:val="0054531E"/>
    <w:rsid w:val="005463F1"/>
    <w:rsid w:val="00546C16"/>
    <w:rsid w:val="0054700B"/>
    <w:rsid w:val="00547A6D"/>
    <w:rsid w:val="00547BE9"/>
    <w:rsid w:val="005511A7"/>
    <w:rsid w:val="005518D3"/>
    <w:rsid w:val="00552FA5"/>
    <w:rsid w:val="00553E18"/>
    <w:rsid w:val="00554055"/>
    <w:rsid w:val="005554A3"/>
    <w:rsid w:val="00556A21"/>
    <w:rsid w:val="0055740E"/>
    <w:rsid w:val="00557E0B"/>
    <w:rsid w:val="00560742"/>
    <w:rsid w:val="0056075E"/>
    <w:rsid w:val="00560825"/>
    <w:rsid w:val="00560D9A"/>
    <w:rsid w:val="005626F8"/>
    <w:rsid w:val="0056399E"/>
    <w:rsid w:val="00564788"/>
    <w:rsid w:val="0056758A"/>
    <w:rsid w:val="00567FB4"/>
    <w:rsid w:val="00570398"/>
    <w:rsid w:val="00571453"/>
    <w:rsid w:val="0057163D"/>
    <w:rsid w:val="00571A6F"/>
    <w:rsid w:val="005728B6"/>
    <w:rsid w:val="005729CD"/>
    <w:rsid w:val="005731D2"/>
    <w:rsid w:val="005733D0"/>
    <w:rsid w:val="00573C77"/>
    <w:rsid w:val="00574678"/>
    <w:rsid w:val="0057577D"/>
    <w:rsid w:val="00576029"/>
    <w:rsid w:val="00576B36"/>
    <w:rsid w:val="00580E0B"/>
    <w:rsid w:val="00581663"/>
    <w:rsid w:val="0058166A"/>
    <w:rsid w:val="00582268"/>
    <w:rsid w:val="00583034"/>
    <w:rsid w:val="00583363"/>
    <w:rsid w:val="00583F48"/>
    <w:rsid w:val="00584475"/>
    <w:rsid w:val="00585FED"/>
    <w:rsid w:val="0058675C"/>
    <w:rsid w:val="00586DEF"/>
    <w:rsid w:val="00586F89"/>
    <w:rsid w:val="00590102"/>
    <w:rsid w:val="005902FD"/>
    <w:rsid w:val="00590AA6"/>
    <w:rsid w:val="00591E93"/>
    <w:rsid w:val="00591F5A"/>
    <w:rsid w:val="00592F7D"/>
    <w:rsid w:val="0059303A"/>
    <w:rsid w:val="00593B5B"/>
    <w:rsid w:val="005947AB"/>
    <w:rsid w:val="00596703"/>
    <w:rsid w:val="005967F0"/>
    <w:rsid w:val="00596FF3"/>
    <w:rsid w:val="00597BF6"/>
    <w:rsid w:val="00597D24"/>
    <w:rsid w:val="005A0CED"/>
    <w:rsid w:val="005A3628"/>
    <w:rsid w:val="005A495B"/>
    <w:rsid w:val="005A4DAE"/>
    <w:rsid w:val="005A515A"/>
    <w:rsid w:val="005A5C3A"/>
    <w:rsid w:val="005A60D5"/>
    <w:rsid w:val="005A67BA"/>
    <w:rsid w:val="005A7A45"/>
    <w:rsid w:val="005A7B5D"/>
    <w:rsid w:val="005B1775"/>
    <w:rsid w:val="005B188F"/>
    <w:rsid w:val="005B1B86"/>
    <w:rsid w:val="005B3F57"/>
    <w:rsid w:val="005B431C"/>
    <w:rsid w:val="005B5288"/>
    <w:rsid w:val="005B63D8"/>
    <w:rsid w:val="005B66E9"/>
    <w:rsid w:val="005B7007"/>
    <w:rsid w:val="005B7BD6"/>
    <w:rsid w:val="005C039F"/>
    <w:rsid w:val="005C0BC8"/>
    <w:rsid w:val="005C24C3"/>
    <w:rsid w:val="005C3F32"/>
    <w:rsid w:val="005C4106"/>
    <w:rsid w:val="005C4128"/>
    <w:rsid w:val="005C5B08"/>
    <w:rsid w:val="005C65E1"/>
    <w:rsid w:val="005D1BE2"/>
    <w:rsid w:val="005D2CAC"/>
    <w:rsid w:val="005D2E36"/>
    <w:rsid w:val="005D2F96"/>
    <w:rsid w:val="005D4518"/>
    <w:rsid w:val="005D53A9"/>
    <w:rsid w:val="005D6BFB"/>
    <w:rsid w:val="005D708B"/>
    <w:rsid w:val="005E1B0D"/>
    <w:rsid w:val="005E1C9B"/>
    <w:rsid w:val="005E33A2"/>
    <w:rsid w:val="005E3EF5"/>
    <w:rsid w:val="005E7830"/>
    <w:rsid w:val="005E7CBD"/>
    <w:rsid w:val="005F02F6"/>
    <w:rsid w:val="005F1108"/>
    <w:rsid w:val="005F16F6"/>
    <w:rsid w:val="005F1A6E"/>
    <w:rsid w:val="005F4736"/>
    <w:rsid w:val="005F5F28"/>
    <w:rsid w:val="005F6596"/>
    <w:rsid w:val="005F68D5"/>
    <w:rsid w:val="005F730F"/>
    <w:rsid w:val="0060175B"/>
    <w:rsid w:val="00602314"/>
    <w:rsid w:val="00605B6C"/>
    <w:rsid w:val="00605D52"/>
    <w:rsid w:val="00605ED5"/>
    <w:rsid w:val="00606DBC"/>
    <w:rsid w:val="00610104"/>
    <w:rsid w:val="006101BD"/>
    <w:rsid w:val="00610270"/>
    <w:rsid w:val="006102BE"/>
    <w:rsid w:val="00610672"/>
    <w:rsid w:val="00610EB2"/>
    <w:rsid w:val="00611AA8"/>
    <w:rsid w:val="006122CC"/>
    <w:rsid w:val="00612321"/>
    <w:rsid w:val="00612587"/>
    <w:rsid w:val="0061297B"/>
    <w:rsid w:val="00612C03"/>
    <w:rsid w:val="00612CAF"/>
    <w:rsid w:val="00613834"/>
    <w:rsid w:val="00613A34"/>
    <w:rsid w:val="00613CDC"/>
    <w:rsid w:val="00614D15"/>
    <w:rsid w:val="00615785"/>
    <w:rsid w:val="00615BCE"/>
    <w:rsid w:val="00615E25"/>
    <w:rsid w:val="00616215"/>
    <w:rsid w:val="00616963"/>
    <w:rsid w:val="0061790E"/>
    <w:rsid w:val="00617D0B"/>
    <w:rsid w:val="006203E6"/>
    <w:rsid w:val="00620D2C"/>
    <w:rsid w:val="006214C6"/>
    <w:rsid w:val="006221D1"/>
    <w:rsid w:val="00622389"/>
    <w:rsid w:val="0062316B"/>
    <w:rsid w:val="006235DD"/>
    <w:rsid w:val="00623850"/>
    <w:rsid w:val="0062559B"/>
    <w:rsid w:val="00625E44"/>
    <w:rsid w:val="00626003"/>
    <w:rsid w:val="00627188"/>
    <w:rsid w:val="00627FA9"/>
    <w:rsid w:val="00627FB6"/>
    <w:rsid w:val="006300CD"/>
    <w:rsid w:val="00631B39"/>
    <w:rsid w:val="00631D8C"/>
    <w:rsid w:val="00632081"/>
    <w:rsid w:val="00632720"/>
    <w:rsid w:val="00632833"/>
    <w:rsid w:val="00632F62"/>
    <w:rsid w:val="00634485"/>
    <w:rsid w:val="00635182"/>
    <w:rsid w:val="00635714"/>
    <w:rsid w:val="00635912"/>
    <w:rsid w:val="00637586"/>
    <w:rsid w:val="00642D75"/>
    <w:rsid w:val="006431E2"/>
    <w:rsid w:val="00643CCC"/>
    <w:rsid w:val="00643D1C"/>
    <w:rsid w:val="00645525"/>
    <w:rsid w:val="00645C93"/>
    <w:rsid w:val="006505B6"/>
    <w:rsid w:val="00650E7A"/>
    <w:rsid w:val="0065115E"/>
    <w:rsid w:val="006518A2"/>
    <w:rsid w:val="00651CC4"/>
    <w:rsid w:val="006521A3"/>
    <w:rsid w:val="0065267E"/>
    <w:rsid w:val="00652EC3"/>
    <w:rsid w:val="00653367"/>
    <w:rsid w:val="00654340"/>
    <w:rsid w:val="00655F63"/>
    <w:rsid w:val="00656487"/>
    <w:rsid w:val="00656C0F"/>
    <w:rsid w:val="00657A25"/>
    <w:rsid w:val="006600A5"/>
    <w:rsid w:val="00660D7E"/>
    <w:rsid w:val="00663063"/>
    <w:rsid w:val="00663AC4"/>
    <w:rsid w:val="00663FF8"/>
    <w:rsid w:val="006648A3"/>
    <w:rsid w:val="0066527E"/>
    <w:rsid w:val="006655FF"/>
    <w:rsid w:val="006662AD"/>
    <w:rsid w:val="00666300"/>
    <w:rsid w:val="00666503"/>
    <w:rsid w:val="006668B2"/>
    <w:rsid w:val="00667F41"/>
    <w:rsid w:val="0067045E"/>
    <w:rsid w:val="00670AC4"/>
    <w:rsid w:val="00670DF7"/>
    <w:rsid w:val="00671416"/>
    <w:rsid w:val="00671A50"/>
    <w:rsid w:val="00673BFD"/>
    <w:rsid w:val="00674270"/>
    <w:rsid w:val="006749FD"/>
    <w:rsid w:val="006754A9"/>
    <w:rsid w:val="006760F7"/>
    <w:rsid w:val="0067617B"/>
    <w:rsid w:val="00676DD6"/>
    <w:rsid w:val="00680427"/>
    <w:rsid w:val="00680FAC"/>
    <w:rsid w:val="00681764"/>
    <w:rsid w:val="006826F2"/>
    <w:rsid w:val="0068385B"/>
    <w:rsid w:val="00684070"/>
    <w:rsid w:val="00684120"/>
    <w:rsid w:val="00684448"/>
    <w:rsid w:val="00684949"/>
    <w:rsid w:val="0068660F"/>
    <w:rsid w:val="00686919"/>
    <w:rsid w:val="0068747B"/>
    <w:rsid w:val="00690712"/>
    <w:rsid w:val="006913CC"/>
    <w:rsid w:val="00691847"/>
    <w:rsid w:val="00693000"/>
    <w:rsid w:val="006931CE"/>
    <w:rsid w:val="0069329C"/>
    <w:rsid w:val="00693669"/>
    <w:rsid w:val="0069458E"/>
    <w:rsid w:val="0069500B"/>
    <w:rsid w:val="006950C6"/>
    <w:rsid w:val="00695290"/>
    <w:rsid w:val="006953F0"/>
    <w:rsid w:val="006969AB"/>
    <w:rsid w:val="00696C6C"/>
    <w:rsid w:val="006A1B7C"/>
    <w:rsid w:val="006A37D2"/>
    <w:rsid w:val="006A3DC9"/>
    <w:rsid w:val="006A54BF"/>
    <w:rsid w:val="006A6D49"/>
    <w:rsid w:val="006A7136"/>
    <w:rsid w:val="006A7C49"/>
    <w:rsid w:val="006A7F07"/>
    <w:rsid w:val="006B1696"/>
    <w:rsid w:val="006B1CE3"/>
    <w:rsid w:val="006B2144"/>
    <w:rsid w:val="006B3D71"/>
    <w:rsid w:val="006B47D2"/>
    <w:rsid w:val="006B5C7E"/>
    <w:rsid w:val="006B5CEC"/>
    <w:rsid w:val="006B6F54"/>
    <w:rsid w:val="006B7C0E"/>
    <w:rsid w:val="006B7FCC"/>
    <w:rsid w:val="006C004F"/>
    <w:rsid w:val="006C085D"/>
    <w:rsid w:val="006C0AC8"/>
    <w:rsid w:val="006C31D0"/>
    <w:rsid w:val="006C32E1"/>
    <w:rsid w:val="006C413A"/>
    <w:rsid w:val="006C4A9A"/>
    <w:rsid w:val="006C5D2E"/>
    <w:rsid w:val="006C60EE"/>
    <w:rsid w:val="006C6E0F"/>
    <w:rsid w:val="006C7877"/>
    <w:rsid w:val="006D0B51"/>
    <w:rsid w:val="006D0DC5"/>
    <w:rsid w:val="006D0F3E"/>
    <w:rsid w:val="006D3C64"/>
    <w:rsid w:val="006D3E97"/>
    <w:rsid w:val="006D4586"/>
    <w:rsid w:val="006D4AD9"/>
    <w:rsid w:val="006D5458"/>
    <w:rsid w:val="006D6522"/>
    <w:rsid w:val="006D669A"/>
    <w:rsid w:val="006D7596"/>
    <w:rsid w:val="006E06EE"/>
    <w:rsid w:val="006E13A2"/>
    <w:rsid w:val="006E15F5"/>
    <w:rsid w:val="006E2CB8"/>
    <w:rsid w:val="006E2CD3"/>
    <w:rsid w:val="006E2D3C"/>
    <w:rsid w:val="006E32CE"/>
    <w:rsid w:val="006E3E2D"/>
    <w:rsid w:val="006E446C"/>
    <w:rsid w:val="006E4B9D"/>
    <w:rsid w:val="006E4E3E"/>
    <w:rsid w:val="006E5682"/>
    <w:rsid w:val="006E5D83"/>
    <w:rsid w:val="006E60A7"/>
    <w:rsid w:val="006E6389"/>
    <w:rsid w:val="006E6C6E"/>
    <w:rsid w:val="006E6F16"/>
    <w:rsid w:val="006E758E"/>
    <w:rsid w:val="006E791F"/>
    <w:rsid w:val="006F0088"/>
    <w:rsid w:val="006F00C9"/>
    <w:rsid w:val="006F0504"/>
    <w:rsid w:val="006F05FC"/>
    <w:rsid w:val="006F0935"/>
    <w:rsid w:val="006F0D24"/>
    <w:rsid w:val="006F1322"/>
    <w:rsid w:val="006F15BD"/>
    <w:rsid w:val="006F26ED"/>
    <w:rsid w:val="006F30F8"/>
    <w:rsid w:val="006F3F3D"/>
    <w:rsid w:val="006F454F"/>
    <w:rsid w:val="006F5ABF"/>
    <w:rsid w:val="006F7BE7"/>
    <w:rsid w:val="00701473"/>
    <w:rsid w:val="007042E1"/>
    <w:rsid w:val="00704915"/>
    <w:rsid w:val="00704A54"/>
    <w:rsid w:val="00705029"/>
    <w:rsid w:val="0070631A"/>
    <w:rsid w:val="00706520"/>
    <w:rsid w:val="007075B2"/>
    <w:rsid w:val="00707A6E"/>
    <w:rsid w:val="00707A93"/>
    <w:rsid w:val="00710283"/>
    <w:rsid w:val="0071057E"/>
    <w:rsid w:val="007132FF"/>
    <w:rsid w:val="00713309"/>
    <w:rsid w:val="007134AD"/>
    <w:rsid w:val="00714208"/>
    <w:rsid w:val="00714BD1"/>
    <w:rsid w:val="0071600A"/>
    <w:rsid w:val="007160CB"/>
    <w:rsid w:val="00717C83"/>
    <w:rsid w:val="00717E82"/>
    <w:rsid w:val="00717F15"/>
    <w:rsid w:val="00720FCD"/>
    <w:rsid w:val="0072157D"/>
    <w:rsid w:val="007233B1"/>
    <w:rsid w:val="0072395C"/>
    <w:rsid w:val="00723C32"/>
    <w:rsid w:val="00723E3E"/>
    <w:rsid w:val="0072590E"/>
    <w:rsid w:val="00725D9F"/>
    <w:rsid w:val="00725E74"/>
    <w:rsid w:val="0072689D"/>
    <w:rsid w:val="00726A89"/>
    <w:rsid w:val="00727A48"/>
    <w:rsid w:val="00727A94"/>
    <w:rsid w:val="00731654"/>
    <w:rsid w:val="007317E3"/>
    <w:rsid w:val="00732E0C"/>
    <w:rsid w:val="00733119"/>
    <w:rsid w:val="00733423"/>
    <w:rsid w:val="007341C6"/>
    <w:rsid w:val="007345C8"/>
    <w:rsid w:val="007345FE"/>
    <w:rsid w:val="007359D9"/>
    <w:rsid w:val="0073600C"/>
    <w:rsid w:val="00736C06"/>
    <w:rsid w:val="00737930"/>
    <w:rsid w:val="00737AAC"/>
    <w:rsid w:val="007402F6"/>
    <w:rsid w:val="007416DA"/>
    <w:rsid w:val="007427CA"/>
    <w:rsid w:val="00743726"/>
    <w:rsid w:val="00743957"/>
    <w:rsid w:val="00744098"/>
    <w:rsid w:val="00744D71"/>
    <w:rsid w:val="00745EE7"/>
    <w:rsid w:val="00745F28"/>
    <w:rsid w:val="00746DC9"/>
    <w:rsid w:val="0075086B"/>
    <w:rsid w:val="00750B21"/>
    <w:rsid w:val="00751565"/>
    <w:rsid w:val="00753ED5"/>
    <w:rsid w:val="00754D31"/>
    <w:rsid w:val="00755ED1"/>
    <w:rsid w:val="00756266"/>
    <w:rsid w:val="00757763"/>
    <w:rsid w:val="00761368"/>
    <w:rsid w:val="00761467"/>
    <w:rsid w:val="007623AB"/>
    <w:rsid w:val="00762645"/>
    <w:rsid w:val="00762A67"/>
    <w:rsid w:val="0076324B"/>
    <w:rsid w:val="00763B4E"/>
    <w:rsid w:val="00763DF1"/>
    <w:rsid w:val="007654FB"/>
    <w:rsid w:val="00765575"/>
    <w:rsid w:val="00765D87"/>
    <w:rsid w:val="00767A3A"/>
    <w:rsid w:val="00767C4D"/>
    <w:rsid w:val="00770F6D"/>
    <w:rsid w:val="007736A4"/>
    <w:rsid w:val="00775CB7"/>
    <w:rsid w:val="00776111"/>
    <w:rsid w:val="00776209"/>
    <w:rsid w:val="007768C2"/>
    <w:rsid w:val="00776BC3"/>
    <w:rsid w:val="00780A2F"/>
    <w:rsid w:val="0078130B"/>
    <w:rsid w:val="00782AE5"/>
    <w:rsid w:val="00782C00"/>
    <w:rsid w:val="00783C3D"/>
    <w:rsid w:val="00785613"/>
    <w:rsid w:val="00785F86"/>
    <w:rsid w:val="007861F6"/>
    <w:rsid w:val="00787441"/>
    <w:rsid w:val="0078749F"/>
    <w:rsid w:val="00787AF7"/>
    <w:rsid w:val="0079144D"/>
    <w:rsid w:val="007918D8"/>
    <w:rsid w:val="00793635"/>
    <w:rsid w:val="00793669"/>
    <w:rsid w:val="00793895"/>
    <w:rsid w:val="00795FF0"/>
    <w:rsid w:val="007961DE"/>
    <w:rsid w:val="007977A0"/>
    <w:rsid w:val="0079790B"/>
    <w:rsid w:val="007A10B3"/>
    <w:rsid w:val="007A1D39"/>
    <w:rsid w:val="007A42BB"/>
    <w:rsid w:val="007A55B6"/>
    <w:rsid w:val="007A5881"/>
    <w:rsid w:val="007A611B"/>
    <w:rsid w:val="007A6AEA"/>
    <w:rsid w:val="007B0131"/>
    <w:rsid w:val="007B11A8"/>
    <w:rsid w:val="007B1E48"/>
    <w:rsid w:val="007B24C1"/>
    <w:rsid w:val="007B265E"/>
    <w:rsid w:val="007B3079"/>
    <w:rsid w:val="007B383B"/>
    <w:rsid w:val="007B3EA5"/>
    <w:rsid w:val="007B3FDA"/>
    <w:rsid w:val="007B470E"/>
    <w:rsid w:val="007B4ADF"/>
    <w:rsid w:val="007B4E42"/>
    <w:rsid w:val="007B6C3F"/>
    <w:rsid w:val="007B71E1"/>
    <w:rsid w:val="007C0566"/>
    <w:rsid w:val="007C10F6"/>
    <w:rsid w:val="007C112E"/>
    <w:rsid w:val="007C1CA1"/>
    <w:rsid w:val="007C1E00"/>
    <w:rsid w:val="007C2355"/>
    <w:rsid w:val="007C2723"/>
    <w:rsid w:val="007C3B73"/>
    <w:rsid w:val="007C4E99"/>
    <w:rsid w:val="007C535A"/>
    <w:rsid w:val="007C64A3"/>
    <w:rsid w:val="007C7C75"/>
    <w:rsid w:val="007D1B80"/>
    <w:rsid w:val="007D2CD7"/>
    <w:rsid w:val="007D4FAA"/>
    <w:rsid w:val="007D5678"/>
    <w:rsid w:val="007D57B6"/>
    <w:rsid w:val="007D6200"/>
    <w:rsid w:val="007D63CA"/>
    <w:rsid w:val="007D69B8"/>
    <w:rsid w:val="007D7774"/>
    <w:rsid w:val="007D7B1A"/>
    <w:rsid w:val="007D7E8D"/>
    <w:rsid w:val="007E064E"/>
    <w:rsid w:val="007E0C2E"/>
    <w:rsid w:val="007E0DFB"/>
    <w:rsid w:val="007E1B15"/>
    <w:rsid w:val="007E1DD3"/>
    <w:rsid w:val="007E3A19"/>
    <w:rsid w:val="007E3B9C"/>
    <w:rsid w:val="007E3FD6"/>
    <w:rsid w:val="007E6435"/>
    <w:rsid w:val="007E6B5A"/>
    <w:rsid w:val="007E6B94"/>
    <w:rsid w:val="007E779D"/>
    <w:rsid w:val="007F00E0"/>
    <w:rsid w:val="007F0378"/>
    <w:rsid w:val="007F1CA3"/>
    <w:rsid w:val="007F2C08"/>
    <w:rsid w:val="007F3CBC"/>
    <w:rsid w:val="007F49C9"/>
    <w:rsid w:val="007F4C85"/>
    <w:rsid w:val="007F528B"/>
    <w:rsid w:val="007F5CAF"/>
    <w:rsid w:val="007F605B"/>
    <w:rsid w:val="007F6131"/>
    <w:rsid w:val="007F619C"/>
    <w:rsid w:val="007F6603"/>
    <w:rsid w:val="007F66C3"/>
    <w:rsid w:val="007F695F"/>
    <w:rsid w:val="007F7442"/>
    <w:rsid w:val="007F748B"/>
    <w:rsid w:val="00800750"/>
    <w:rsid w:val="00800CD9"/>
    <w:rsid w:val="00800F2D"/>
    <w:rsid w:val="00801E74"/>
    <w:rsid w:val="00803B7C"/>
    <w:rsid w:val="008043A1"/>
    <w:rsid w:val="00804B17"/>
    <w:rsid w:val="00805CB3"/>
    <w:rsid w:val="008062FB"/>
    <w:rsid w:val="00806FF9"/>
    <w:rsid w:val="00807182"/>
    <w:rsid w:val="008135A2"/>
    <w:rsid w:val="00813635"/>
    <w:rsid w:val="0081485C"/>
    <w:rsid w:val="00815A32"/>
    <w:rsid w:val="00815CEB"/>
    <w:rsid w:val="00815F10"/>
    <w:rsid w:val="0081710B"/>
    <w:rsid w:val="0081752D"/>
    <w:rsid w:val="00821896"/>
    <w:rsid w:val="00821BA5"/>
    <w:rsid w:val="0082283B"/>
    <w:rsid w:val="00824554"/>
    <w:rsid w:val="00824566"/>
    <w:rsid w:val="00826CE5"/>
    <w:rsid w:val="00826D95"/>
    <w:rsid w:val="008278C5"/>
    <w:rsid w:val="00827C78"/>
    <w:rsid w:val="00827D92"/>
    <w:rsid w:val="00830172"/>
    <w:rsid w:val="008302E7"/>
    <w:rsid w:val="00830846"/>
    <w:rsid w:val="00830A20"/>
    <w:rsid w:val="00830A45"/>
    <w:rsid w:val="008321CD"/>
    <w:rsid w:val="00832D87"/>
    <w:rsid w:val="008336E4"/>
    <w:rsid w:val="00834197"/>
    <w:rsid w:val="008345C4"/>
    <w:rsid w:val="008356EF"/>
    <w:rsid w:val="00836925"/>
    <w:rsid w:val="00836FBA"/>
    <w:rsid w:val="00836FDB"/>
    <w:rsid w:val="00837143"/>
    <w:rsid w:val="008373BA"/>
    <w:rsid w:val="0084220B"/>
    <w:rsid w:val="00842835"/>
    <w:rsid w:val="008431F6"/>
    <w:rsid w:val="008434AB"/>
    <w:rsid w:val="0084404A"/>
    <w:rsid w:val="0084411D"/>
    <w:rsid w:val="008452C3"/>
    <w:rsid w:val="008453F5"/>
    <w:rsid w:val="00845D2B"/>
    <w:rsid w:val="00846AE9"/>
    <w:rsid w:val="00847577"/>
    <w:rsid w:val="00847609"/>
    <w:rsid w:val="00851008"/>
    <w:rsid w:val="00851ADA"/>
    <w:rsid w:val="00853499"/>
    <w:rsid w:val="00855B2D"/>
    <w:rsid w:val="00856084"/>
    <w:rsid w:val="008567EC"/>
    <w:rsid w:val="00856ED4"/>
    <w:rsid w:val="008577C7"/>
    <w:rsid w:val="00857F67"/>
    <w:rsid w:val="00860EAD"/>
    <w:rsid w:val="0086226A"/>
    <w:rsid w:val="0086267D"/>
    <w:rsid w:val="00863AE8"/>
    <w:rsid w:val="0086465B"/>
    <w:rsid w:val="00865CAD"/>
    <w:rsid w:val="008660F5"/>
    <w:rsid w:val="00866F6A"/>
    <w:rsid w:val="00867011"/>
    <w:rsid w:val="0087042C"/>
    <w:rsid w:val="00870733"/>
    <w:rsid w:val="00870BF7"/>
    <w:rsid w:val="00870BFA"/>
    <w:rsid w:val="00871376"/>
    <w:rsid w:val="008718F3"/>
    <w:rsid w:val="00871DFB"/>
    <w:rsid w:val="0087288F"/>
    <w:rsid w:val="0087307A"/>
    <w:rsid w:val="00874399"/>
    <w:rsid w:val="00874E6A"/>
    <w:rsid w:val="00874E79"/>
    <w:rsid w:val="00874F8F"/>
    <w:rsid w:val="00876E52"/>
    <w:rsid w:val="00877891"/>
    <w:rsid w:val="008778AC"/>
    <w:rsid w:val="00882EA1"/>
    <w:rsid w:val="00883364"/>
    <w:rsid w:val="008841D6"/>
    <w:rsid w:val="00884A95"/>
    <w:rsid w:val="00884B20"/>
    <w:rsid w:val="00886342"/>
    <w:rsid w:val="00886671"/>
    <w:rsid w:val="00887452"/>
    <w:rsid w:val="00891985"/>
    <w:rsid w:val="00891D86"/>
    <w:rsid w:val="0089233B"/>
    <w:rsid w:val="00892AFC"/>
    <w:rsid w:val="008942E9"/>
    <w:rsid w:val="00894526"/>
    <w:rsid w:val="008947F5"/>
    <w:rsid w:val="0089572E"/>
    <w:rsid w:val="008961DB"/>
    <w:rsid w:val="008967DC"/>
    <w:rsid w:val="008974A2"/>
    <w:rsid w:val="00897F0B"/>
    <w:rsid w:val="008A036E"/>
    <w:rsid w:val="008A13BB"/>
    <w:rsid w:val="008A328B"/>
    <w:rsid w:val="008A37BB"/>
    <w:rsid w:val="008A3BFD"/>
    <w:rsid w:val="008A3DFA"/>
    <w:rsid w:val="008A5AB2"/>
    <w:rsid w:val="008A6B29"/>
    <w:rsid w:val="008B0634"/>
    <w:rsid w:val="008B1434"/>
    <w:rsid w:val="008B1C59"/>
    <w:rsid w:val="008B2E84"/>
    <w:rsid w:val="008B36A2"/>
    <w:rsid w:val="008B3B38"/>
    <w:rsid w:val="008B4AE3"/>
    <w:rsid w:val="008B4C27"/>
    <w:rsid w:val="008B5C08"/>
    <w:rsid w:val="008B639C"/>
    <w:rsid w:val="008B70B4"/>
    <w:rsid w:val="008B7AFD"/>
    <w:rsid w:val="008B7BFA"/>
    <w:rsid w:val="008C0A2C"/>
    <w:rsid w:val="008C0A6A"/>
    <w:rsid w:val="008C0F9A"/>
    <w:rsid w:val="008C133C"/>
    <w:rsid w:val="008C173D"/>
    <w:rsid w:val="008C19F5"/>
    <w:rsid w:val="008C1BA9"/>
    <w:rsid w:val="008C36DF"/>
    <w:rsid w:val="008C54AB"/>
    <w:rsid w:val="008C5769"/>
    <w:rsid w:val="008C5FD8"/>
    <w:rsid w:val="008C6427"/>
    <w:rsid w:val="008C6D93"/>
    <w:rsid w:val="008C6E06"/>
    <w:rsid w:val="008C7C7C"/>
    <w:rsid w:val="008D1526"/>
    <w:rsid w:val="008D2B3E"/>
    <w:rsid w:val="008D2EAC"/>
    <w:rsid w:val="008D3238"/>
    <w:rsid w:val="008D37FF"/>
    <w:rsid w:val="008D3BD5"/>
    <w:rsid w:val="008D4360"/>
    <w:rsid w:val="008D52C6"/>
    <w:rsid w:val="008D5428"/>
    <w:rsid w:val="008D569C"/>
    <w:rsid w:val="008D6105"/>
    <w:rsid w:val="008E0F42"/>
    <w:rsid w:val="008E1252"/>
    <w:rsid w:val="008E1468"/>
    <w:rsid w:val="008E218C"/>
    <w:rsid w:val="008E3269"/>
    <w:rsid w:val="008E3B14"/>
    <w:rsid w:val="008E48A8"/>
    <w:rsid w:val="008E52DC"/>
    <w:rsid w:val="008E5575"/>
    <w:rsid w:val="008E5914"/>
    <w:rsid w:val="008E6ED6"/>
    <w:rsid w:val="008E76CD"/>
    <w:rsid w:val="008E7A9A"/>
    <w:rsid w:val="008F01F6"/>
    <w:rsid w:val="008F0892"/>
    <w:rsid w:val="008F17AE"/>
    <w:rsid w:val="008F1D62"/>
    <w:rsid w:val="008F27AA"/>
    <w:rsid w:val="008F3B47"/>
    <w:rsid w:val="008F483B"/>
    <w:rsid w:val="008F4D83"/>
    <w:rsid w:val="008F52A0"/>
    <w:rsid w:val="008F55B5"/>
    <w:rsid w:val="008F7218"/>
    <w:rsid w:val="0090005E"/>
    <w:rsid w:val="00900371"/>
    <w:rsid w:val="00900546"/>
    <w:rsid w:val="00901AB8"/>
    <w:rsid w:val="00901E63"/>
    <w:rsid w:val="0090323B"/>
    <w:rsid w:val="0090369D"/>
    <w:rsid w:val="00904047"/>
    <w:rsid w:val="00904719"/>
    <w:rsid w:val="00904A6E"/>
    <w:rsid w:val="0090530D"/>
    <w:rsid w:val="009059E8"/>
    <w:rsid w:val="00905CBF"/>
    <w:rsid w:val="00905D98"/>
    <w:rsid w:val="00906B08"/>
    <w:rsid w:val="00906CDC"/>
    <w:rsid w:val="009119AB"/>
    <w:rsid w:val="00912677"/>
    <w:rsid w:val="00912D62"/>
    <w:rsid w:val="009150FF"/>
    <w:rsid w:val="00916816"/>
    <w:rsid w:val="00916E93"/>
    <w:rsid w:val="009172AD"/>
    <w:rsid w:val="00920AA5"/>
    <w:rsid w:val="00920C32"/>
    <w:rsid w:val="00920EB1"/>
    <w:rsid w:val="00920EC4"/>
    <w:rsid w:val="00921337"/>
    <w:rsid w:val="00921B87"/>
    <w:rsid w:val="00921E60"/>
    <w:rsid w:val="00921FFB"/>
    <w:rsid w:val="00922019"/>
    <w:rsid w:val="009220E0"/>
    <w:rsid w:val="00923E08"/>
    <w:rsid w:val="00923F4B"/>
    <w:rsid w:val="00924942"/>
    <w:rsid w:val="0092531B"/>
    <w:rsid w:val="0092636F"/>
    <w:rsid w:val="00926AEB"/>
    <w:rsid w:val="009270A3"/>
    <w:rsid w:val="0093013E"/>
    <w:rsid w:val="009308D4"/>
    <w:rsid w:val="00930A49"/>
    <w:rsid w:val="00930ACE"/>
    <w:rsid w:val="0093170C"/>
    <w:rsid w:val="00931E5D"/>
    <w:rsid w:val="009328BF"/>
    <w:rsid w:val="00932ACF"/>
    <w:rsid w:val="00932D69"/>
    <w:rsid w:val="00932E4C"/>
    <w:rsid w:val="0093576D"/>
    <w:rsid w:val="00935AF5"/>
    <w:rsid w:val="009365D8"/>
    <w:rsid w:val="00936A13"/>
    <w:rsid w:val="009373A1"/>
    <w:rsid w:val="0093799B"/>
    <w:rsid w:val="00937D95"/>
    <w:rsid w:val="00940235"/>
    <w:rsid w:val="00940354"/>
    <w:rsid w:val="00941098"/>
    <w:rsid w:val="009423A4"/>
    <w:rsid w:val="00942BF1"/>
    <w:rsid w:val="00943217"/>
    <w:rsid w:val="00943261"/>
    <w:rsid w:val="0094438C"/>
    <w:rsid w:val="0094481C"/>
    <w:rsid w:val="00945663"/>
    <w:rsid w:val="009464A7"/>
    <w:rsid w:val="009467BF"/>
    <w:rsid w:val="009467FF"/>
    <w:rsid w:val="009468BF"/>
    <w:rsid w:val="009508DF"/>
    <w:rsid w:val="00951D8A"/>
    <w:rsid w:val="00952D3E"/>
    <w:rsid w:val="00953987"/>
    <w:rsid w:val="009540DB"/>
    <w:rsid w:val="009558DE"/>
    <w:rsid w:val="00956376"/>
    <w:rsid w:val="009567C2"/>
    <w:rsid w:val="00956FCB"/>
    <w:rsid w:val="00960576"/>
    <w:rsid w:val="009610A4"/>
    <w:rsid w:val="0096245A"/>
    <w:rsid w:val="00963F14"/>
    <w:rsid w:val="00964E04"/>
    <w:rsid w:val="009651DC"/>
    <w:rsid w:val="00965EAF"/>
    <w:rsid w:val="00966772"/>
    <w:rsid w:val="00966F59"/>
    <w:rsid w:val="0097272D"/>
    <w:rsid w:val="009753FB"/>
    <w:rsid w:val="00975EB9"/>
    <w:rsid w:val="00976BD1"/>
    <w:rsid w:val="00977056"/>
    <w:rsid w:val="009773A8"/>
    <w:rsid w:val="00977456"/>
    <w:rsid w:val="00980718"/>
    <w:rsid w:val="00982A98"/>
    <w:rsid w:val="0098325E"/>
    <w:rsid w:val="009841E6"/>
    <w:rsid w:val="00986AAB"/>
    <w:rsid w:val="00986ED5"/>
    <w:rsid w:val="00987473"/>
    <w:rsid w:val="00991301"/>
    <w:rsid w:val="00992B53"/>
    <w:rsid w:val="00992F62"/>
    <w:rsid w:val="00993B42"/>
    <w:rsid w:val="00993C12"/>
    <w:rsid w:val="00993F21"/>
    <w:rsid w:val="0099628A"/>
    <w:rsid w:val="00996A9B"/>
    <w:rsid w:val="00997110"/>
    <w:rsid w:val="00997153"/>
    <w:rsid w:val="0099745D"/>
    <w:rsid w:val="0099757E"/>
    <w:rsid w:val="009978AF"/>
    <w:rsid w:val="009A0952"/>
    <w:rsid w:val="009A1158"/>
    <w:rsid w:val="009A34C9"/>
    <w:rsid w:val="009A3852"/>
    <w:rsid w:val="009A3D79"/>
    <w:rsid w:val="009A4309"/>
    <w:rsid w:val="009A45A4"/>
    <w:rsid w:val="009A5B67"/>
    <w:rsid w:val="009A60FC"/>
    <w:rsid w:val="009A70E9"/>
    <w:rsid w:val="009A73F8"/>
    <w:rsid w:val="009A7446"/>
    <w:rsid w:val="009A7D00"/>
    <w:rsid w:val="009A7D6C"/>
    <w:rsid w:val="009B0453"/>
    <w:rsid w:val="009B0FED"/>
    <w:rsid w:val="009B2486"/>
    <w:rsid w:val="009B2BCE"/>
    <w:rsid w:val="009B3818"/>
    <w:rsid w:val="009B4797"/>
    <w:rsid w:val="009B5E89"/>
    <w:rsid w:val="009B5F9C"/>
    <w:rsid w:val="009B6BD8"/>
    <w:rsid w:val="009B7508"/>
    <w:rsid w:val="009B7858"/>
    <w:rsid w:val="009B7B9D"/>
    <w:rsid w:val="009C07AF"/>
    <w:rsid w:val="009C0DBA"/>
    <w:rsid w:val="009C29F9"/>
    <w:rsid w:val="009C2DFF"/>
    <w:rsid w:val="009C353E"/>
    <w:rsid w:val="009C42DE"/>
    <w:rsid w:val="009C5891"/>
    <w:rsid w:val="009C670C"/>
    <w:rsid w:val="009C6841"/>
    <w:rsid w:val="009C6A19"/>
    <w:rsid w:val="009C6A7F"/>
    <w:rsid w:val="009C6EC8"/>
    <w:rsid w:val="009C75DD"/>
    <w:rsid w:val="009C7D8C"/>
    <w:rsid w:val="009D05AF"/>
    <w:rsid w:val="009D17E5"/>
    <w:rsid w:val="009D1D6E"/>
    <w:rsid w:val="009D2C1D"/>
    <w:rsid w:val="009D2E70"/>
    <w:rsid w:val="009D31FD"/>
    <w:rsid w:val="009D3B76"/>
    <w:rsid w:val="009D481A"/>
    <w:rsid w:val="009D5FAC"/>
    <w:rsid w:val="009D61C6"/>
    <w:rsid w:val="009D6B29"/>
    <w:rsid w:val="009D6FEC"/>
    <w:rsid w:val="009D7202"/>
    <w:rsid w:val="009D7A26"/>
    <w:rsid w:val="009E0301"/>
    <w:rsid w:val="009E0559"/>
    <w:rsid w:val="009E099D"/>
    <w:rsid w:val="009E0B58"/>
    <w:rsid w:val="009E0D1E"/>
    <w:rsid w:val="009E0E01"/>
    <w:rsid w:val="009E1E2F"/>
    <w:rsid w:val="009E268D"/>
    <w:rsid w:val="009E29B5"/>
    <w:rsid w:val="009E2BBB"/>
    <w:rsid w:val="009E45CF"/>
    <w:rsid w:val="009E49ED"/>
    <w:rsid w:val="009E4F90"/>
    <w:rsid w:val="009E781A"/>
    <w:rsid w:val="009F0295"/>
    <w:rsid w:val="009F02E2"/>
    <w:rsid w:val="009F06B0"/>
    <w:rsid w:val="009F125F"/>
    <w:rsid w:val="009F25BD"/>
    <w:rsid w:val="009F2C61"/>
    <w:rsid w:val="009F36F6"/>
    <w:rsid w:val="009F4D46"/>
    <w:rsid w:val="009F6649"/>
    <w:rsid w:val="009F77F4"/>
    <w:rsid w:val="009F78D7"/>
    <w:rsid w:val="009F7D9F"/>
    <w:rsid w:val="00A0067D"/>
    <w:rsid w:val="00A00CFC"/>
    <w:rsid w:val="00A00E82"/>
    <w:rsid w:val="00A0258A"/>
    <w:rsid w:val="00A0284D"/>
    <w:rsid w:val="00A02AAB"/>
    <w:rsid w:val="00A02B67"/>
    <w:rsid w:val="00A0537D"/>
    <w:rsid w:val="00A05801"/>
    <w:rsid w:val="00A064F1"/>
    <w:rsid w:val="00A06D85"/>
    <w:rsid w:val="00A07942"/>
    <w:rsid w:val="00A10968"/>
    <w:rsid w:val="00A117A2"/>
    <w:rsid w:val="00A1195F"/>
    <w:rsid w:val="00A12B76"/>
    <w:rsid w:val="00A12F67"/>
    <w:rsid w:val="00A13153"/>
    <w:rsid w:val="00A13755"/>
    <w:rsid w:val="00A14400"/>
    <w:rsid w:val="00A14787"/>
    <w:rsid w:val="00A15C1E"/>
    <w:rsid w:val="00A16938"/>
    <w:rsid w:val="00A16B14"/>
    <w:rsid w:val="00A16B62"/>
    <w:rsid w:val="00A1784A"/>
    <w:rsid w:val="00A17E1E"/>
    <w:rsid w:val="00A2107E"/>
    <w:rsid w:val="00A21D14"/>
    <w:rsid w:val="00A23CAA"/>
    <w:rsid w:val="00A244AE"/>
    <w:rsid w:val="00A25A7C"/>
    <w:rsid w:val="00A26A83"/>
    <w:rsid w:val="00A26C4A"/>
    <w:rsid w:val="00A27457"/>
    <w:rsid w:val="00A30D4B"/>
    <w:rsid w:val="00A316C6"/>
    <w:rsid w:val="00A31B95"/>
    <w:rsid w:val="00A32DAB"/>
    <w:rsid w:val="00A33A8C"/>
    <w:rsid w:val="00A340D6"/>
    <w:rsid w:val="00A3534E"/>
    <w:rsid w:val="00A35FEF"/>
    <w:rsid w:val="00A360AE"/>
    <w:rsid w:val="00A3614F"/>
    <w:rsid w:val="00A362BB"/>
    <w:rsid w:val="00A362EF"/>
    <w:rsid w:val="00A365EE"/>
    <w:rsid w:val="00A367B7"/>
    <w:rsid w:val="00A371BC"/>
    <w:rsid w:val="00A37222"/>
    <w:rsid w:val="00A3737B"/>
    <w:rsid w:val="00A373A1"/>
    <w:rsid w:val="00A374A1"/>
    <w:rsid w:val="00A40681"/>
    <w:rsid w:val="00A4083F"/>
    <w:rsid w:val="00A40F73"/>
    <w:rsid w:val="00A416BB"/>
    <w:rsid w:val="00A41802"/>
    <w:rsid w:val="00A418F3"/>
    <w:rsid w:val="00A44157"/>
    <w:rsid w:val="00A444C6"/>
    <w:rsid w:val="00A44DE5"/>
    <w:rsid w:val="00A44DE7"/>
    <w:rsid w:val="00A450E9"/>
    <w:rsid w:val="00A472F7"/>
    <w:rsid w:val="00A47B26"/>
    <w:rsid w:val="00A47BC2"/>
    <w:rsid w:val="00A47DA5"/>
    <w:rsid w:val="00A501B0"/>
    <w:rsid w:val="00A50381"/>
    <w:rsid w:val="00A5053E"/>
    <w:rsid w:val="00A52618"/>
    <w:rsid w:val="00A53559"/>
    <w:rsid w:val="00A5457A"/>
    <w:rsid w:val="00A5509A"/>
    <w:rsid w:val="00A5529B"/>
    <w:rsid w:val="00A55E3D"/>
    <w:rsid w:val="00A561E7"/>
    <w:rsid w:val="00A60297"/>
    <w:rsid w:val="00A6099F"/>
    <w:rsid w:val="00A60AF0"/>
    <w:rsid w:val="00A620D0"/>
    <w:rsid w:val="00A62F48"/>
    <w:rsid w:val="00A63120"/>
    <w:rsid w:val="00A63F7E"/>
    <w:rsid w:val="00A64981"/>
    <w:rsid w:val="00A64FDD"/>
    <w:rsid w:val="00A655A1"/>
    <w:rsid w:val="00A6566F"/>
    <w:rsid w:val="00A659D6"/>
    <w:rsid w:val="00A65D22"/>
    <w:rsid w:val="00A67421"/>
    <w:rsid w:val="00A7008B"/>
    <w:rsid w:val="00A70FE1"/>
    <w:rsid w:val="00A71661"/>
    <w:rsid w:val="00A718A4"/>
    <w:rsid w:val="00A72705"/>
    <w:rsid w:val="00A72AA5"/>
    <w:rsid w:val="00A7426E"/>
    <w:rsid w:val="00A75C00"/>
    <w:rsid w:val="00A75D30"/>
    <w:rsid w:val="00A7603C"/>
    <w:rsid w:val="00A762D5"/>
    <w:rsid w:val="00A76C19"/>
    <w:rsid w:val="00A771E7"/>
    <w:rsid w:val="00A77E53"/>
    <w:rsid w:val="00A802DE"/>
    <w:rsid w:val="00A80765"/>
    <w:rsid w:val="00A81140"/>
    <w:rsid w:val="00A83810"/>
    <w:rsid w:val="00A83935"/>
    <w:rsid w:val="00A83E44"/>
    <w:rsid w:val="00A924FE"/>
    <w:rsid w:val="00A92B29"/>
    <w:rsid w:val="00A92F22"/>
    <w:rsid w:val="00A94FD1"/>
    <w:rsid w:val="00A96027"/>
    <w:rsid w:val="00A97143"/>
    <w:rsid w:val="00A976AA"/>
    <w:rsid w:val="00AA0188"/>
    <w:rsid w:val="00AA1E8F"/>
    <w:rsid w:val="00AA255C"/>
    <w:rsid w:val="00AA27A7"/>
    <w:rsid w:val="00AA2C12"/>
    <w:rsid w:val="00AA32FA"/>
    <w:rsid w:val="00AA3335"/>
    <w:rsid w:val="00AA3D6A"/>
    <w:rsid w:val="00AA41C6"/>
    <w:rsid w:val="00AA5F4D"/>
    <w:rsid w:val="00AB13BD"/>
    <w:rsid w:val="00AB2336"/>
    <w:rsid w:val="00AB35CD"/>
    <w:rsid w:val="00AB3ACF"/>
    <w:rsid w:val="00AB690A"/>
    <w:rsid w:val="00AB6FD0"/>
    <w:rsid w:val="00AB7FAA"/>
    <w:rsid w:val="00AB7FAC"/>
    <w:rsid w:val="00AC1355"/>
    <w:rsid w:val="00AC16FE"/>
    <w:rsid w:val="00AC1A95"/>
    <w:rsid w:val="00AC1E0D"/>
    <w:rsid w:val="00AC2C6A"/>
    <w:rsid w:val="00AC3F65"/>
    <w:rsid w:val="00AC544D"/>
    <w:rsid w:val="00AC5B6C"/>
    <w:rsid w:val="00AC748A"/>
    <w:rsid w:val="00AD24F2"/>
    <w:rsid w:val="00AD359A"/>
    <w:rsid w:val="00AD3BC9"/>
    <w:rsid w:val="00AD4094"/>
    <w:rsid w:val="00AD56AA"/>
    <w:rsid w:val="00AD60AD"/>
    <w:rsid w:val="00AD6E47"/>
    <w:rsid w:val="00AD7673"/>
    <w:rsid w:val="00AE0F3A"/>
    <w:rsid w:val="00AE142B"/>
    <w:rsid w:val="00AE2772"/>
    <w:rsid w:val="00AE359A"/>
    <w:rsid w:val="00AE71CA"/>
    <w:rsid w:val="00AE7FC6"/>
    <w:rsid w:val="00AF0E53"/>
    <w:rsid w:val="00AF142B"/>
    <w:rsid w:val="00AF1F7B"/>
    <w:rsid w:val="00AF2700"/>
    <w:rsid w:val="00AF29DD"/>
    <w:rsid w:val="00AF3190"/>
    <w:rsid w:val="00AF3962"/>
    <w:rsid w:val="00AF4AC0"/>
    <w:rsid w:val="00AF569D"/>
    <w:rsid w:val="00AF5CA0"/>
    <w:rsid w:val="00AF70F8"/>
    <w:rsid w:val="00AF74F9"/>
    <w:rsid w:val="00B00396"/>
    <w:rsid w:val="00B0091E"/>
    <w:rsid w:val="00B00A41"/>
    <w:rsid w:val="00B01E6F"/>
    <w:rsid w:val="00B0231C"/>
    <w:rsid w:val="00B02B19"/>
    <w:rsid w:val="00B059C4"/>
    <w:rsid w:val="00B05DF9"/>
    <w:rsid w:val="00B0736E"/>
    <w:rsid w:val="00B1063F"/>
    <w:rsid w:val="00B10A2E"/>
    <w:rsid w:val="00B111A8"/>
    <w:rsid w:val="00B11BDA"/>
    <w:rsid w:val="00B11E6F"/>
    <w:rsid w:val="00B1219E"/>
    <w:rsid w:val="00B1251C"/>
    <w:rsid w:val="00B12A97"/>
    <w:rsid w:val="00B1356B"/>
    <w:rsid w:val="00B138C4"/>
    <w:rsid w:val="00B15AB4"/>
    <w:rsid w:val="00B15D89"/>
    <w:rsid w:val="00B169DE"/>
    <w:rsid w:val="00B16CDA"/>
    <w:rsid w:val="00B17124"/>
    <w:rsid w:val="00B179EF"/>
    <w:rsid w:val="00B210BD"/>
    <w:rsid w:val="00B21263"/>
    <w:rsid w:val="00B23A07"/>
    <w:rsid w:val="00B249A9"/>
    <w:rsid w:val="00B25209"/>
    <w:rsid w:val="00B252F2"/>
    <w:rsid w:val="00B2541D"/>
    <w:rsid w:val="00B25CD5"/>
    <w:rsid w:val="00B275A1"/>
    <w:rsid w:val="00B27947"/>
    <w:rsid w:val="00B30A16"/>
    <w:rsid w:val="00B31CA9"/>
    <w:rsid w:val="00B31F76"/>
    <w:rsid w:val="00B32F79"/>
    <w:rsid w:val="00B33CCC"/>
    <w:rsid w:val="00B35DA7"/>
    <w:rsid w:val="00B362FF"/>
    <w:rsid w:val="00B3646F"/>
    <w:rsid w:val="00B36873"/>
    <w:rsid w:val="00B36D89"/>
    <w:rsid w:val="00B4115F"/>
    <w:rsid w:val="00B4121F"/>
    <w:rsid w:val="00B413B5"/>
    <w:rsid w:val="00B41471"/>
    <w:rsid w:val="00B4196E"/>
    <w:rsid w:val="00B42DC4"/>
    <w:rsid w:val="00B4304A"/>
    <w:rsid w:val="00B443DE"/>
    <w:rsid w:val="00B47077"/>
    <w:rsid w:val="00B476DB"/>
    <w:rsid w:val="00B47DF2"/>
    <w:rsid w:val="00B47EB6"/>
    <w:rsid w:val="00B5100F"/>
    <w:rsid w:val="00B5299F"/>
    <w:rsid w:val="00B52CD9"/>
    <w:rsid w:val="00B53005"/>
    <w:rsid w:val="00B53367"/>
    <w:rsid w:val="00B54330"/>
    <w:rsid w:val="00B5468A"/>
    <w:rsid w:val="00B54A26"/>
    <w:rsid w:val="00B54AC5"/>
    <w:rsid w:val="00B54D6E"/>
    <w:rsid w:val="00B55D12"/>
    <w:rsid w:val="00B55F53"/>
    <w:rsid w:val="00B56FDE"/>
    <w:rsid w:val="00B57164"/>
    <w:rsid w:val="00B5792B"/>
    <w:rsid w:val="00B57F9D"/>
    <w:rsid w:val="00B60EAF"/>
    <w:rsid w:val="00B61847"/>
    <w:rsid w:val="00B6223E"/>
    <w:rsid w:val="00B624CC"/>
    <w:rsid w:val="00B638EF"/>
    <w:rsid w:val="00B66773"/>
    <w:rsid w:val="00B66909"/>
    <w:rsid w:val="00B66AE1"/>
    <w:rsid w:val="00B67497"/>
    <w:rsid w:val="00B677CD"/>
    <w:rsid w:val="00B7025E"/>
    <w:rsid w:val="00B70759"/>
    <w:rsid w:val="00B719A7"/>
    <w:rsid w:val="00B7221D"/>
    <w:rsid w:val="00B73677"/>
    <w:rsid w:val="00B7383E"/>
    <w:rsid w:val="00B74C31"/>
    <w:rsid w:val="00B754A8"/>
    <w:rsid w:val="00B76EF4"/>
    <w:rsid w:val="00B77589"/>
    <w:rsid w:val="00B803BA"/>
    <w:rsid w:val="00B80664"/>
    <w:rsid w:val="00B80DC9"/>
    <w:rsid w:val="00B833FD"/>
    <w:rsid w:val="00B844E7"/>
    <w:rsid w:val="00B851FF"/>
    <w:rsid w:val="00B85C31"/>
    <w:rsid w:val="00B869BB"/>
    <w:rsid w:val="00B86F2C"/>
    <w:rsid w:val="00B90200"/>
    <w:rsid w:val="00B90602"/>
    <w:rsid w:val="00B908DF"/>
    <w:rsid w:val="00B90918"/>
    <w:rsid w:val="00B90F21"/>
    <w:rsid w:val="00B910B6"/>
    <w:rsid w:val="00B915AF"/>
    <w:rsid w:val="00B920DB"/>
    <w:rsid w:val="00B92DE1"/>
    <w:rsid w:val="00B931D4"/>
    <w:rsid w:val="00B934B2"/>
    <w:rsid w:val="00B93528"/>
    <w:rsid w:val="00B936ED"/>
    <w:rsid w:val="00B93778"/>
    <w:rsid w:val="00B937A4"/>
    <w:rsid w:val="00B9383D"/>
    <w:rsid w:val="00B94A7B"/>
    <w:rsid w:val="00B95626"/>
    <w:rsid w:val="00B966D4"/>
    <w:rsid w:val="00B96811"/>
    <w:rsid w:val="00BA07A9"/>
    <w:rsid w:val="00BA1551"/>
    <w:rsid w:val="00BA159F"/>
    <w:rsid w:val="00BA17DB"/>
    <w:rsid w:val="00BA2EB3"/>
    <w:rsid w:val="00BA377C"/>
    <w:rsid w:val="00BA4B6D"/>
    <w:rsid w:val="00BA4E23"/>
    <w:rsid w:val="00BA55D3"/>
    <w:rsid w:val="00BA5C27"/>
    <w:rsid w:val="00BB0008"/>
    <w:rsid w:val="00BB1BB7"/>
    <w:rsid w:val="00BB223B"/>
    <w:rsid w:val="00BB2421"/>
    <w:rsid w:val="00BB2A6D"/>
    <w:rsid w:val="00BB3DDD"/>
    <w:rsid w:val="00BB3DF9"/>
    <w:rsid w:val="00BB45C5"/>
    <w:rsid w:val="00BB4C3D"/>
    <w:rsid w:val="00BB55AE"/>
    <w:rsid w:val="00BB6051"/>
    <w:rsid w:val="00BB7DF1"/>
    <w:rsid w:val="00BC0A11"/>
    <w:rsid w:val="00BC0D36"/>
    <w:rsid w:val="00BC11BC"/>
    <w:rsid w:val="00BC268A"/>
    <w:rsid w:val="00BC4EE4"/>
    <w:rsid w:val="00BC7FF0"/>
    <w:rsid w:val="00BD001E"/>
    <w:rsid w:val="00BD0E5F"/>
    <w:rsid w:val="00BD2224"/>
    <w:rsid w:val="00BD24DC"/>
    <w:rsid w:val="00BD34D5"/>
    <w:rsid w:val="00BD3C03"/>
    <w:rsid w:val="00BD3E87"/>
    <w:rsid w:val="00BD4811"/>
    <w:rsid w:val="00BD50E0"/>
    <w:rsid w:val="00BD5CC3"/>
    <w:rsid w:val="00BD5CE2"/>
    <w:rsid w:val="00BD6F2B"/>
    <w:rsid w:val="00BD7483"/>
    <w:rsid w:val="00BE00A5"/>
    <w:rsid w:val="00BE0992"/>
    <w:rsid w:val="00BE14E0"/>
    <w:rsid w:val="00BE1519"/>
    <w:rsid w:val="00BE15BA"/>
    <w:rsid w:val="00BE1F56"/>
    <w:rsid w:val="00BE20C7"/>
    <w:rsid w:val="00BE37C2"/>
    <w:rsid w:val="00BE38AF"/>
    <w:rsid w:val="00BE4F08"/>
    <w:rsid w:val="00BE5EBA"/>
    <w:rsid w:val="00BE65FC"/>
    <w:rsid w:val="00BE6E73"/>
    <w:rsid w:val="00BE776C"/>
    <w:rsid w:val="00BE781D"/>
    <w:rsid w:val="00BF0085"/>
    <w:rsid w:val="00BF1D02"/>
    <w:rsid w:val="00BF3DA4"/>
    <w:rsid w:val="00BF3E01"/>
    <w:rsid w:val="00BF6753"/>
    <w:rsid w:val="00BF6D7E"/>
    <w:rsid w:val="00BF6E92"/>
    <w:rsid w:val="00BF7506"/>
    <w:rsid w:val="00BF75B2"/>
    <w:rsid w:val="00BF7AD8"/>
    <w:rsid w:val="00C003CE"/>
    <w:rsid w:val="00C00678"/>
    <w:rsid w:val="00C00978"/>
    <w:rsid w:val="00C03F7E"/>
    <w:rsid w:val="00C05046"/>
    <w:rsid w:val="00C05AB6"/>
    <w:rsid w:val="00C06F54"/>
    <w:rsid w:val="00C074F0"/>
    <w:rsid w:val="00C104CD"/>
    <w:rsid w:val="00C105EB"/>
    <w:rsid w:val="00C1127C"/>
    <w:rsid w:val="00C130F3"/>
    <w:rsid w:val="00C13442"/>
    <w:rsid w:val="00C13873"/>
    <w:rsid w:val="00C13C23"/>
    <w:rsid w:val="00C14139"/>
    <w:rsid w:val="00C15A9C"/>
    <w:rsid w:val="00C1778C"/>
    <w:rsid w:val="00C204A4"/>
    <w:rsid w:val="00C212D1"/>
    <w:rsid w:val="00C21E13"/>
    <w:rsid w:val="00C21FDD"/>
    <w:rsid w:val="00C22F88"/>
    <w:rsid w:val="00C2371A"/>
    <w:rsid w:val="00C23989"/>
    <w:rsid w:val="00C25413"/>
    <w:rsid w:val="00C261D1"/>
    <w:rsid w:val="00C2655E"/>
    <w:rsid w:val="00C274D6"/>
    <w:rsid w:val="00C27AE8"/>
    <w:rsid w:val="00C27EBD"/>
    <w:rsid w:val="00C27F51"/>
    <w:rsid w:val="00C30F0B"/>
    <w:rsid w:val="00C31166"/>
    <w:rsid w:val="00C316EA"/>
    <w:rsid w:val="00C31853"/>
    <w:rsid w:val="00C31F70"/>
    <w:rsid w:val="00C321FA"/>
    <w:rsid w:val="00C3315F"/>
    <w:rsid w:val="00C33623"/>
    <w:rsid w:val="00C3458F"/>
    <w:rsid w:val="00C3525F"/>
    <w:rsid w:val="00C358FA"/>
    <w:rsid w:val="00C3691C"/>
    <w:rsid w:val="00C37B89"/>
    <w:rsid w:val="00C37C39"/>
    <w:rsid w:val="00C40F59"/>
    <w:rsid w:val="00C41622"/>
    <w:rsid w:val="00C41704"/>
    <w:rsid w:val="00C4293E"/>
    <w:rsid w:val="00C42B63"/>
    <w:rsid w:val="00C43022"/>
    <w:rsid w:val="00C43101"/>
    <w:rsid w:val="00C432CA"/>
    <w:rsid w:val="00C434E4"/>
    <w:rsid w:val="00C43567"/>
    <w:rsid w:val="00C43BBD"/>
    <w:rsid w:val="00C44017"/>
    <w:rsid w:val="00C44F5A"/>
    <w:rsid w:val="00C455C0"/>
    <w:rsid w:val="00C45C76"/>
    <w:rsid w:val="00C47208"/>
    <w:rsid w:val="00C51126"/>
    <w:rsid w:val="00C5163D"/>
    <w:rsid w:val="00C51C7F"/>
    <w:rsid w:val="00C51C93"/>
    <w:rsid w:val="00C52861"/>
    <w:rsid w:val="00C53C27"/>
    <w:rsid w:val="00C555EB"/>
    <w:rsid w:val="00C55AB4"/>
    <w:rsid w:val="00C60B47"/>
    <w:rsid w:val="00C62504"/>
    <w:rsid w:val="00C62574"/>
    <w:rsid w:val="00C626DA"/>
    <w:rsid w:val="00C6342D"/>
    <w:rsid w:val="00C63ABA"/>
    <w:rsid w:val="00C63C4B"/>
    <w:rsid w:val="00C63C73"/>
    <w:rsid w:val="00C63DB0"/>
    <w:rsid w:val="00C647FD"/>
    <w:rsid w:val="00C6591E"/>
    <w:rsid w:val="00C659EA"/>
    <w:rsid w:val="00C66892"/>
    <w:rsid w:val="00C6735C"/>
    <w:rsid w:val="00C7027D"/>
    <w:rsid w:val="00C70491"/>
    <w:rsid w:val="00C72976"/>
    <w:rsid w:val="00C73B03"/>
    <w:rsid w:val="00C73E69"/>
    <w:rsid w:val="00C7409C"/>
    <w:rsid w:val="00C74334"/>
    <w:rsid w:val="00C74607"/>
    <w:rsid w:val="00C748DF"/>
    <w:rsid w:val="00C74A79"/>
    <w:rsid w:val="00C7534C"/>
    <w:rsid w:val="00C75FF1"/>
    <w:rsid w:val="00C769D1"/>
    <w:rsid w:val="00C76D88"/>
    <w:rsid w:val="00C779C7"/>
    <w:rsid w:val="00C8099B"/>
    <w:rsid w:val="00C80F8C"/>
    <w:rsid w:val="00C8209E"/>
    <w:rsid w:val="00C821C3"/>
    <w:rsid w:val="00C83F85"/>
    <w:rsid w:val="00C85E13"/>
    <w:rsid w:val="00C86DE0"/>
    <w:rsid w:val="00C91845"/>
    <w:rsid w:val="00C91E18"/>
    <w:rsid w:val="00C928DF"/>
    <w:rsid w:val="00C92E5A"/>
    <w:rsid w:val="00C93146"/>
    <w:rsid w:val="00C9394D"/>
    <w:rsid w:val="00C943AD"/>
    <w:rsid w:val="00C943EC"/>
    <w:rsid w:val="00C94F83"/>
    <w:rsid w:val="00C96B51"/>
    <w:rsid w:val="00C976F2"/>
    <w:rsid w:val="00CA1A58"/>
    <w:rsid w:val="00CA1FE9"/>
    <w:rsid w:val="00CA2534"/>
    <w:rsid w:val="00CA3737"/>
    <w:rsid w:val="00CA4CF9"/>
    <w:rsid w:val="00CA5314"/>
    <w:rsid w:val="00CB0420"/>
    <w:rsid w:val="00CB20FE"/>
    <w:rsid w:val="00CB2AD8"/>
    <w:rsid w:val="00CB2E49"/>
    <w:rsid w:val="00CB403D"/>
    <w:rsid w:val="00CB43EB"/>
    <w:rsid w:val="00CB4A8B"/>
    <w:rsid w:val="00CB55B6"/>
    <w:rsid w:val="00CB5CDE"/>
    <w:rsid w:val="00CB61AF"/>
    <w:rsid w:val="00CB6D2E"/>
    <w:rsid w:val="00CB719D"/>
    <w:rsid w:val="00CB7419"/>
    <w:rsid w:val="00CC166A"/>
    <w:rsid w:val="00CC2718"/>
    <w:rsid w:val="00CC34ED"/>
    <w:rsid w:val="00CC375C"/>
    <w:rsid w:val="00CC3C1A"/>
    <w:rsid w:val="00CC3E00"/>
    <w:rsid w:val="00CC3E0B"/>
    <w:rsid w:val="00CC51DD"/>
    <w:rsid w:val="00CC55A4"/>
    <w:rsid w:val="00CC6F66"/>
    <w:rsid w:val="00CC7DE2"/>
    <w:rsid w:val="00CD07BA"/>
    <w:rsid w:val="00CD0976"/>
    <w:rsid w:val="00CD0C3B"/>
    <w:rsid w:val="00CD0DD4"/>
    <w:rsid w:val="00CD14CD"/>
    <w:rsid w:val="00CD2409"/>
    <w:rsid w:val="00CD3065"/>
    <w:rsid w:val="00CD5928"/>
    <w:rsid w:val="00CD692F"/>
    <w:rsid w:val="00CD7661"/>
    <w:rsid w:val="00CE0EB7"/>
    <w:rsid w:val="00CE118C"/>
    <w:rsid w:val="00CE14A8"/>
    <w:rsid w:val="00CE1A87"/>
    <w:rsid w:val="00CE22DA"/>
    <w:rsid w:val="00CE2C0A"/>
    <w:rsid w:val="00CE2E83"/>
    <w:rsid w:val="00CE372E"/>
    <w:rsid w:val="00CE55DC"/>
    <w:rsid w:val="00CE58A1"/>
    <w:rsid w:val="00CE7BD8"/>
    <w:rsid w:val="00CE7E3F"/>
    <w:rsid w:val="00CE7FE2"/>
    <w:rsid w:val="00CF1346"/>
    <w:rsid w:val="00CF190A"/>
    <w:rsid w:val="00CF27A6"/>
    <w:rsid w:val="00CF352C"/>
    <w:rsid w:val="00CF4884"/>
    <w:rsid w:val="00CF49AF"/>
    <w:rsid w:val="00CF4D36"/>
    <w:rsid w:val="00CF4DD1"/>
    <w:rsid w:val="00CF5982"/>
    <w:rsid w:val="00CF689C"/>
    <w:rsid w:val="00CF6D82"/>
    <w:rsid w:val="00CF7572"/>
    <w:rsid w:val="00CF77AF"/>
    <w:rsid w:val="00CF797E"/>
    <w:rsid w:val="00D01CA5"/>
    <w:rsid w:val="00D02182"/>
    <w:rsid w:val="00D0220E"/>
    <w:rsid w:val="00D022EF"/>
    <w:rsid w:val="00D04524"/>
    <w:rsid w:val="00D04B98"/>
    <w:rsid w:val="00D056A8"/>
    <w:rsid w:val="00D05BCB"/>
    <w:rsid w:val="00D05DE7"/>
    <w:rsid w:val="00D061EB"/>
    <w:rsid w:val="00D06CF2"/>
    <w:rsid w:val="00D103C2"/>
    <w:rsid w:val="00D11EA9"/>
    <w:rsid w:val="00D12377"/>
    <w:rsid w:val="00D123F9"/>
    <w:rsid w:val="00D13117"/>
    <w:rsid w:val="00D13C82"/>
    <w:rsid w:val="00D14207"/>
    <w:rsid w:val="00D142A4"/>
    <w:rsid w:val="00D14883"/>
    <w:rsid w:val="00D14C5C"/>
    <w:rsid w:val="00D15864"/>
    <w:rsid w:val="00D16642"/>
    <w:rsid w:val="00D1778A"/>
    <w:rsid w:val="00D2017D"/>
    <w:rsid w:val="00D20914"/>
    <w:rsid w:val="00D226B5"/>
    <w:rsid w:val="00D22E0D"/>
    <w:rsid w:val="00D22EE3"/>
    <w:rsid w:val="00D2405F"/>
    <w:rsid w:val="00D24231"/>
    <w:rsid w:val="00D2573C"/>
    <w:rsid w:val="00D25936"/>
    <w:rsid w:val="00D26143"/>
    <w:rsid w:val="00D26503"/>
    <w:rsid w:val="00D26E4B"/>
    <w:rsid w:val="00D26F75"/>
    <w:rsid w:val="00D2712C"/>
    <w:rsid w:val="00D2744D"/>
    <w:rsid w:val="00D27818"/>
    <w:rsid w:val="00D27DF8"/>
    <w:rsid w:val="00D3063E"/>
    <w:rsid w:val="00D30E16"/>
    <w:rsid w:val="00D317EA"/>
    <w:rsid w:val="00D32422"/>
    <w:rsid w:val="00D32A6C"/>
    <w:rsid w:val="00D33B8B"/>
    <w:rsid w:val="00D34727"/>
    <w:rsid w:val="00D361D8"/>
    <w:rsid w:val="00D36242"/>
    <w:rsid w:val="00D37DB3"/>
    <w:rsid w:val="00D40559"/>
    <w:rsid w:val="00D40841"/>
    <w:rsid w:val="00D413D9"/>
    <w:rsid w:val="00D4148E"/>
    <w:rsid w:val="00D41EE9"/>
    <w:rsid w:val="00D42066"/>
    <w:rsid w:val="00D42B93"/>
    <w:rsid w:val="00D42BE3"/>
    <w:rsid w:val="00D42C25"/>
    <w:rsid w:val="00D441D8"/>
    <w:rsid w:val="00D450B1"/>
    <w:rsid w:val="00D454D1"/>
    <w:rsid w:val="00D460B7"/>
    <w:rsid w:val="00D464B3"/>
    <w:rsid w:val="00D46846"/>
    <w:rsid w:val="00D47400"/>
    <w:rsid w:val="00D47404"/>
    <w:rsid w:val="00D47A7F"/>
    <w:rsid w:val="00D507D8"/>
    <w:rsid w:val="00D514E6"/>
    <w:rsid w:val="00D51ED4"/>
    <w:rsid w:val="00D53A36"/>
    <w:rsid w:val="00D53BFC"/>
    <w:rsid w:val="00D54C9B"/>
    <w:rsid w:val="00D551E0"/>
    <w:rsid w:val="00D55A31"/>
    <w:rsid w:val="00D56077"/>
    <w:rsid w:val="00D56A8C"/>
    <w:rsid w:val="00D57C3A"/>
    <w:rsid w:val="00D6021E"/>
    <w:rsid w:val="00D60C51"/>
    <w:rsid w:val="00D60C91"/>
    <w:rsid w:val="00D62A0E"/>
    <w:rsid w:val="00D62FD6"/>
    <w:rsid w:val="00D63E0D"/>
    <w:rsid w:val="00D66A40"/>
    <w:rsid w:val="00D67355"/>
    <w:rsid w:val="00D70032"/>
    <w:rsid w:val="00D712C1"/>
    <w:rsid w:val="00D71504"/>
    <w:rsid w:val="00D71CB9"/>
    <w:rsid w:val="00D722A2"/>
    <w:rsid w:val="00D72769"/>
    <w:rsid w:val="00D733CB"/>
    <w:rsid w:val="00D738DC"/>
    <w:rsid w:val="00D73DC2"/>
    <w:rsid w:val="00D7407B"/>
    <w:rsid w:val="00D7442B"/>
    <w:rsid w:val="00D74D7D"/>
    <w:rsid w:val="00D764A7"/>
    <w:rsid w:val="00D768BF"/>
    <w:rsid w:val="00D80EA7"/>
    <w:rsid w:val="00D80FEF"/>
    <w:rsid w:val="00D814D8"/>
    <w:rsid w:val="00D82C51"/>
    <w:rsid w:val="00D839E7"/>
    <w:rsid w:val="00D844B9"/>
    <w:rsid w:val="00D84B1C"/>
    <w:rsid w:val="00D84CAC"/>
    <w:rsid w:val="00D8555A"/>
    <w:rsid w:val="00D85C5F"/>
    <w:rsid w:val="00D85F49"/>
    <w:rsid w:val="00D86B14"/>
    <w:rsid w:val="00D86D4A"/>
    <w:rsid w:val="00D87449"/>
    <w:rsid w:val="00D8749A"/>
    <w:rsid w:val="00D903E5"/>
    <w:rsid w:val="00D90562"/>
    <w:rsid w:val="00D91B18"/>
    <w:rsid w:val="00D9330A"/>
    <w:rsid w:val="00D959BD"/>
    <w:rsid w:val="00D95B21"/>
    <w:rsid w:val="00D9727A"/>
    <w:rsid w:val="00D97A57"/>
    <w:rsid w:val="00DA0074"/>
    <w:rsid w:val="00DA0355"/>
    <w:rsid w:val="00DA0F9A"/>
    <w:rsid w:val="00DA1C16"/>
    <w:rsid w:val="00DA2764"/>
    <w:rsid w:val="00DA5409"/>
    <w:rsid w:val="00DA5C9B"/>
    <w:rsid w:val="00DA5F6E"/>
    <w:rsid w:val="00DA6833"/>
    <w:rsid w:val="00DA69F4"/>
    <w:rsid w:val="00DA6C8D"/>
    <w:rsid w:val="00DA78A3"/>
    <w:rsid w:val="00DA791D"/>
    <w:rsid w:val="00DB1F07"/>
    <w:rsid w:val="00DB2015"/>
    <w:rsid w:val="00DB362C"/>
    <w:rsid w:val="00DB471C"/>
    <w:rsid w:val="00DB4878"/>
    <w:rsid w:val="00DB5CD3"/>
    <w:rsid w:val="00DB6BBA"/>
    <w:rsid w:val="00DC0566"/>
    <w:rsid w:val="00DC0A2B"/>
    <w:rsid w:val="00DC0C59"/>
    <w:rsid w:val="00DC1096"/>
    <w:rsid w:val="00DC18EF"/>
    <w:rsid w:val="00DC50AE"/>
    <w:rsid w:val="00DC5881"/>
    <w:rsid w:val="00DC62E7"/>
    <w:rsid w:val="00DC637D"/>
    <w:rsid w:val="00DC65B8"/>
    <w:rsid w:val="00DC6E74"/>
    <w:rsid w:val="00DC7DC7"/>
    <w:rsid w:val="00DC7F93"/>
    <w:rsid w:val="00DD061D"/>
    <w:rsid w:val="00DD2F9B"/>
    <w:rsid w:val="00DD4806"/>
    <w:rsid w:val="00DD4CC1"/>
    <w:rsid w:val="00DD582A"/>
    <w:rsid w:val="00DD5910"/>
    <w:rsid w:val="00DD5D55"/>
    <w:rsid w:val="00DD66FF"/>
    <w:rsid w:val="00DD6D28"/>
    <w:rsid w:val="00DD738C"/>
    <w:rsid w:val="00DD7604"/>
    <w:rsid w:val="00DE0851"/>
    <w:rsid w:val="00DE0BC1"/>
    <w:rsid w:val="00DE25F0"/>
    <w:rsid w:val="00DE2DF9"/>
    <w:rsid w:val="00DE34D0"/>
    <w:rsid w:val="00DE3640"/>
    <w:rsid w:val="00DE49B2"/>
    <w:rsid w:val="00DE4F55"/>
    <w:rsid w:val="00DE5819"/>
    <w:rsid w:val="00DE5B12"/>
    <w:rsid w:val="00DE62CA"/>
    <w:rsid w:val="00DE7956"/>
    <w:rsid w:val="00DF067A"/>
    <w:rsid w:val="00DF0DC8"/>
    <w:rsid w:val="00DF1CE4"/>
    <w:rsid w:val="00DF44C1"/>
    <w:rsid w:val="00DF6A20"/>
    <w:rsid w:val="00DF7BAD"/>
    <w:rsid w:val="00E0015A"/>
    <w:rsid w:val="00E017F3"/>
    <w:rsid w:val="00E0256F"/>
    <w:rsid w:val="00E02862"/>
    <w:rsid w:val="00E032B4"/>
    <w:rsid w:val="00E03762"/>
    <w:rsid w:val="00E044D3"/>
    <w:rsid w:val="00E06516"/>
    <w:rsid w:val="00E06546"/>
    <w:rsid w:val="00E06AD3"/>
    <w:rsid w:val="00E07192"/>
    <w:rsid w:val="00E101E5"/>
    <w:rsid w:val="00E10C75"/>
    <w:rsid w:val="00E1184A"/>
    <w:rsid w:val="00E12C01"/>
    <w:rsid w:val="00E132EE"/>
    <w:rsid w:val="00E13F65"/>
    <w:rsid w:val="00E1402C"/>
    <w:rsid w:val="00E14AEE"/>
    <w:rsid w:val="00E1698F"/>
    <w:rsid w:val="00E2019F"/>
    <w:rsid w:val="00E214C6"/>
    <w:rsid w:val="00E222DB"/>
    <w:rsid w:val="00E23098"/>
    <w:rsid w:val="00E2349A"/>
    <w:rsid w:val="00E23DC4"/>
    <w:rsid w:val="00E23F67"/>
    <w:rsid w:val="00E2442B"/>
    <w:rsid w:val="00E24C8F"/>
    <w:rsid w:val="00E24F62"/>
    <w:rsid w:val="00E25758"/>
    <w:rsid w:val="00E25782"/>
    <w:rsid w:val="00E2679B"/>
    <w:rsid w:val="00E31ABE"/>
    <w:rsid w:val="00E32B31"/>
    <w:rsid w:val="00E32CCA"/>
    <w:rsid w:val="00E345D7"/>
    <w:rsid w:val="00E35B99"/>
    <w:rsid w:val="00E35D7C"/>
    <w:rsid w:val="00E36567"/>
    <w:rsid w:val="00E36D30"/>
    <w:rsid w:val="00E3738D"/>
    <w:rsid w:val="00E378E0"/>
    <w:rsid w:val="00E37E16"/>
    <w:rsid w:val="00E41565"/>
    <w:rsid w:val="00E422D0"/>
    <w:rsid w:val="00E43E08"/>
    <w:rsid w:val="00E44BDA"/>
    <w:rsid w:val="00E46CA9"/>
    <w:rsid w:val="00E47205"/>
    <w:rsid w:val="00E506BC"/>
    <w:rsid w:val="00E507F4"/>
    <w:rsid w:val="00E50C53"/>
    <w:rsid w:val="00E50D83"/>
    <w:rsid w:val="00E50F02"/>
    <w:rsid w:val="00E52479"/>
    <w:rsid w:val="00E52B81"/>
    <w:rsid w:val="00E534DD"/>
    <w:rsid w:val="00E5454C"/>
    <w:rsid w:val="00E54902"/>
    <w:rsid w:val="00E54B7E"/>
    <w:rsid w:val="00E54DEB"/>
    <w:rsid w:val="00E554AF"/>
    <w:rsid w:val="00E55703"/>
    <w:rsid w:val="00E557FD"/>
    <w:rsid w:val="00E55F87"/>
    <w:rsid w:val="00E55F93"/>
    <w:rsid w:val="00E56898"/>
    <w:rsid w:val="00E56FB3"/>
    <w:rsid w:val="00E56FC1"/>
    <w:rsid w:val="00E62CDE"/>
    <w:rsid w:val="00E62D24"/>
    <w:rsid w:val="00E640AB"/>
    <w:rsid w:val="00E64389"/>
    <w:rsid w:val="00E64E89"/>
    <w:rsid w:val="00E650F7"/>
    <w:rsid w:val="00E66BA2"/>
    <w:rsid w:val="00E717A2"/>
    <w:rsid w:val="00E724F2"/>
    <w:rsid w:val="00E72607"/>
    <w:rsid w:val="00E72F71"/>
    <w:rsid w:val="00E750D4"/>
    <w:rsid w:val="00E7656B"/>
    <w:rsid w:val="00E76983"/>
    <w:rsid w:val="00E774CB"/>
    <w:rsid w:val="00E77DE7"/>
    <w:rsid w:val="00E80302"/>
    <w:rsid w:val="00E804C3"/>
    <w:rsid w:val="00E808D4"/>
    <w:rsid w:val="00E8156F"/>
    <w:rsid w:val="00E81E25"/>
    <w:rsid w:val="00E8299A"/>
    <w:rsid w:val="00E82E3B"/>
    <w:rsid w:val="00E8315E"/>
    <w:rsid w:val="00E83FBE"/>
    <w:rsid w:val="00E84E83"/>
    <w:rsid w:val="00E8628F"/>
    <w:rsid w:val="00E86E4F"/>
    <w:rsid w:val="00E878F7"/>
    <w:rsid w:val="00E87CFE"/>
    <w:rsid w:val="00E904EB"/>
    <w:rsid w:val="00E92B34"/>
    <w:rsid w:val="00E93F28"/>
    <w:rsid w:val="00E94D33"/>
    <w:rsid w:val="00E960C8"/>
    <w:rsid w:val="00E96732"/>
    <w:rsid w:val="00E9753A"/>
    <w:rsid w:val="00E97FF0"/>
    <w:rsid w:val="00EA002B"/>
    <w:rsid w:val="00EA26B4"/>
    <w:rsid w:val="00EA28BA"/>
    <w:rsid w:val="00EA2E30"/>
    <w:rsid w:val="00EA3960"/>
    <w:rsid w:val="00EA4496"/>
    <w:rsid w:val="00EA4552"/>
    <w:rsid w:val="00EA4D9C"/>
    <w:rsid w:val="00EA4E01"/>
    <w:rsid w:val="00EA4E03"/>
    <w:rsid w:val="00EA51A7"/>
    <w:rsid w:val="00EA6F19"/>
    <w:rsid w:val="00EA6FD5"/>
    <w:rsid w:val="00EA7CDF"/>
    <w:rsid w:val="00EB0824"/>
    <w:rsid w:val="00EB1142"/>
    <w:rsid w:val="00EB19C7"/>
    <w:rsid w:val="00EB1F4B"/>
    <w:rsid w:val="00EB277B"/>
    <w:rsid w:val="00EB2872"/>
    <w:rsid w:val="00EB2A13"/>
    <w:rsid w:val="00EB2A83"/>
    <w:rsid w:val="00EB2E9D"/>
    <w:rsid w:val="00EB31A0"/>
    <w:rsid w:val="00EB359B"/>
    <w:rsid w:val="00EB473F"/>
    <w:rsid w:val="00EB5603"/>
    <w:rsid w:val="00EB577E"/>
    <w:rsid w:val="00EB583C"/>
    <w:rsid w:val="00EB5A15"/>
    <w:rsid w:val="00EB5A63"/>
    <w:rsid w:val="00EB68A8"/>
    <w:rsid w:val="00EC0A69"/>
    <w:rsid w:val="00EC0C83"/>
    <w:rsid w:val="00EC0D68"/>
    <w:rsid w:val="00EC28A3"/>
    <w:rsid w:val="00EC35FD"/>
    <w:rsid w:val="00EC4D25"/>
    <w:rsid w:val="00EC51EA"/>
    <w:rsid w:val="00EC5372"/>
    <w:rsid w:val="00EC5B08"/>
    <w:rsid w:val="00ED21D2"/>
    <w:rsid w:val="00ED2443"/>
    <w:rsid w:val="00ED24ED"/>
    <w:rsid w:val="00ED33DC"/>
    <w:rsid w:val="00ED39DF"/>
    <w:rsid w:val="00ED4716"/>
    <w:rsid w:val="00ED50CC"/>
    <w:rsid w:val="00ED5642"/>
    <w:rsid w:val="00ED638B"/>
    <w:rsid w:val="00EE0A9C"/>
    <w:rsid w:val="00EE1190"/>
    <w:rsid w:val="00EE2597"/>
    <w:rsid w:val="00EE30F4"/>
    <w:rsid w:val="00EE3364"/>
    <w:rsid w:val="00EE3E8B"/>
    <w:rsid w:val="00EE4968"/>
    <w:rsid w:val="00EE4CBD"/>
    <w:rsid w:val="00EE5B5B"/>
    <w:rsid w:val="00EE613F"/>
    <w:rsid w:val="00EE66FC"/>
    <w:rsid w:val="00EE6743"/>
    <w:rsid w:val="00EE689F"/>
    <w:rsid w:val="00EE74B9"/>
    <w:rsid w:val="00EE77CD"/>
    <w:rsid w:val="00EE7F63"/>
    <w:rsid w:val="00EF0824"/>
    <w:rsid w:val="00EF0BA2"/>
    <w:rsid w:val="00EF177A"/>
    <w:rsid w:val="00EF1E90"/>
    <w:rsid w:val="00EF25FC"/>
    <w:rsid w:val="00EF400E"/>
    <w:rsid w:val="00EF4D0B"/>
    <w:rsid w:val="00EF501F"/>
    <w:rsid w:val="00EF525D"/>
    <w:rsid w:val="00EF6BA4"/>
    <w:rsid w:val="00EF724F"/>
    <w:rsid w:val="00EF7F2A"/>
    <w:rsid w:val="00F006D7"/>
    <w:rsid w:val="00F00E9D"/>
    <w:rsid w:val="00F01862"/>
    <w:rsid w:val="00F022F8"/>
    <w:rsid w:val="00F025A3"/>
    <w:rsid w:val="00F02951"/>
    <w:rsid w:val="00F02CC4"/>
    <w:rsid w:val="00F02E14"/>
    <w:rsid w:val="00F042F0"/>
    <w:rsid w:val="00F046E3"/>
    <w:rsid w:val="00F053B8"/>
    <w:rsid w:val="00F053EB"/>
    <w:rsid w:val="00F05655"/>
    <w:rsid w:val="00F05A96"/>
    <w:rsid w:val="00F06132"/>
    <w:rsid w:val="00F067F0"/>
    <w:rsid w:val="00F06A60"/>
    <w:rsid w:val="00F07559"/>
    <w:rsid w:val="00F1004C"/>
    <w:rsid w:val="00F100DA"/>
    <w:rsid w:val="00F12824"/>
    <w:rsid w:val="00F12F08"/>
    <w:rsid w:val="00F13712"/>
    <w:rsid w:val="00F15E43"/>
    <w:rsid w:val="00F15FC9"/>
    <w:rsid w:val="00F160A5"/>
    <w:rsid w:val="00F16A13"/>
    <w:rsid w:val="00F177A9"/>
    <w:rsid w:val="00F2006C"/>
    <w:rsid w:val="00F20A49"/>
    <w:rsid w:val="00F20ECE"/>
    <w:rsid w:val="00F21D60"/>
    <w:rsid w:val="00F235C0"/>
    <w:rsid w:val="00F247FE"/>
    <w:rsid w:val="00F248D1"/>
    <w:rsid w:val="00F24ABF"/>
    <w:rsid w:val="00F261CB"/>
    <w:rsid w:val="00F309E0"/>
    <w:rsid w:val="00F31705"/>
    <w:rsid w:val="00F32E04"/>
    <w:rsid w:val="00F3330B"/>
    <w:rsid w:val="00F33413"/>
    <w:rsid w:val="00F33CFE"/>
    <w:rsid w:val="00F33D4D"/>
    <w:rsid w:val="00F33E50"/>
    <w:rsid w:val="00F34281"/>
    <w:rsid w:val="00F347B5"/>
    <w:rsid w:val="00F34B2B"/>
    <w:rsid w:val="00F36937"/>
    <w:rsid w:val="00F37FCA"/>
    <w:rsid w:val="00F41648"/>
    <w:rsid w:val="00F427D9"/>
    <w:rsid w:val="00F444CA"/>
    <w:rsid w:val="00F44EC8"/>
    <w:rsid w:val="00F466E9"/>
    <w:rsid w:val="00F50C69"/>
    <w:rsid w:val="00F50C6B"/>
    <w:rsid w:val="00F50EA9"/>
    <w:rsid w:val="00F520D5"/>
    <w:rsid w:val="00F52977"/>
    <w:rsid w:val="00F52B39"/>
    <w:rsid w:val="00F5336C"/>
    <w:rsid w:val="00F5381C"/>
    <w:rsid w:val="00F5469E"/>
    <w:rsid w:val="00F548ED"/>
    <w:rsid w:val="00F54B75"/>
    <w:rsid w:val="00F564E5"/>
    <w:rsid w:val="00F5721B"/>
    <w:rsid w:val="00F5796D"/>
    <w:rsid w:val="00F61394"/>
    <w:rsid w:val="00F6387E"/>
    <w:rsid w:val="00F63883"/>
    <w:rsid w:val="00F65E66"/>
    <w:rsid w:val="00F672DB"/>
    <w:rsid w:val="00F67C6E"/>
    <w:rsid w:val="00F67D91"/>
    <w:rsid w:val="00F7100D"/>
    <w:rsid w:val="00F71BE3"/>
    <w:rsid w:val="00F73555"/>
    <w:rsid w:val="00F745E7"/>
    <w:rsid w:val="00F751A4"/>
    <w:rsid w:val="00F7593E"/>
    <w:rsid w:val="00F76B8B"/>
    <w:rsid w:val="00F77544"/>
    <w:rsid w:val="00F776B1"/>
    <w:rsid w:val="00F80A8A"/>
    <w:rsid w:val="00F811E9"/>
    <w:rsid w:val="00F8124C"/>
    <w:rsid w:val="00F81260"/>
    <w:rsid w:val="00F82507"/>
    <w:rsid w:val="00F82A7B"/>
    <w:rsid w:val="00F82D9E"/>
    <w:rsid w:val="00F8362C"/>
    <w:rsid w:val="00F83662"/>
    <w:rsid w:val="00F83FD5"/>
    <w:rsid w:val="00F8461C"/>
    <w:rsid w:val="00F84790"/>
    <w:rsid w:val="00F85A62"/>
    <w:rsid w:val="00F85BE3"/>
    <w:rsid w:val="00F87384"/>
    <w:rsid w:val="00F87B46"/>
    <w:rsid w:val="00F903AA"/>
    <w:rsid w:val="00F90F00"/>
    <w:rsid w:val="00F914E3"/>
    <w:rsid w:val="00F92394"/>
    <w:rsid w:val="00F93ED3"/>
    <w:rsid w:val="00F9407B"/>
    <w:rsid w:val="00F942B1"/>
    <w:rsid w:val="00F9608E"/>
    <w:rsid w:val="00F969A0"/>
    <w:rsid w:val="00F96B67"/>
    <w:rsid w:val="00F977DC"/>
    <w:rsid w:val="00FA01C6"/>
    <w:rsid w:val="00FA0887"/>
    <w:rsid w:val="00FA1E45"/>
    <w:rsid w:val="00FA2805"/>
    <w:rsid w:val="00FA3F21"/>
    <w:rsid w:val="00FA4704"/>
    <w:rsid w:val="00FA4D30"/>
    <w:rsid w:val="00FA5154"/>
    <w:rsid w:val="00FA53D7"/>
    <w:rsid w:val="00FA5CFA"/>
    <w:rsid w:val="00FB020B"/>
    <w:rsid w:val="00FB0288"/>
    <w:rsid w:val="00FB1606"/>
    <w:rsid w:val="00FB1924"/>
    <w:rsid w:val="00FB1FEC"/>
    <w:rsid w:val="00FB250A"/>
    <w:rsid w:val="00FB33AB"/>
    <w:rsid w:val="00FB38C6"/>
    <w:rsid w:val="00FB3C15"/>
    <w:rsid w:val="00FB46D7"/>
    <w:rsid w:val="00FB46EC"/>
    <w:rsid w:val="00FB48D6"/>
    <w:rsid w:val="00FB52DF"/>
    <w:rsid w:val="00FB5930"/>
    <w:rsid w:val="00FB5AB5"/>
    <w:rsid w:val="00FB6DFE"/>
    <w:rsid w:val="00FB7263"/>
    <w:rsid w:val="00FB737A"/>
    <w:rsid w:val="00FB74C5"/>
    <w:rsid w:val="00FC149B"/>
    <w:rsid w:val="00FC1519"/>
    <w:rsid w:val="00FC183C"/>
    <w:rsid w:val="00FC4D20"/>
    <w:rsid w:val="00FC5215"/>
    <w:rsid w:val="00FC6510"/>
    <w:rsid w:val="00FC6976"/>
    <w:rsid w:val="00FC6E9B"/>
    <w:rsid w:val="00FC7C49"/>
    <w:rsid w:val="00FD10D0"/>
    <w:rsid w:val="00FD16D4"/>
    <w:rsid w:val="00FD2EEF"/>
    <w:rsid w:val="00FD33A4"/>
    <w:rsid w:val="00FD3883"/>
    <w:rsid w:val="00FD454C"/>
    <w:rsid w:val="00FD465F"/>
    <w:rsid w:val="00FD6AA5"/>
    <w:rsid w:val="00FD76CD"/>
    <w:rsid w:val="00FE0787"/>
    <w:rsid w:val="00FE1162"/>
    <w:rsid w:val="00FE1854"/>
    <w:rsid w:val="00FE26A2"/>
    <w:rsid w:val="00FE4BFD"/>
    <w:rsid w:val="00FE6BDE"/>
    <w:rsid w:val="00FE7B3B"/>
    <w:rsid w:val="00FF0DEF"/>
    <w:rsid w:val="00FF12A5"/>
    <w:rsid w:val="00FF1380"/>
    <w:rsid w:val="00FF161E"/>
    <w:rsid w:val="00FF1FE2"/>
    <w:rsid w:val="00FF272D"/>
    <w:rsid w:val="00FF3705"/>
    <w:rsid w:val="00FF4B91"/>
    <w:rsid w:val="00FF4E75"/>
    <w:rsid w:val="00FF57C9"/>
    <w:rsid w:val="00FF6C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607D1A8C-03E8-4F00-B494-B8D9B3EC4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6F6"/>
    <w:rPr>
      <w:rFonts w:ascii="Times New Roman" w:eastAsia="Times New Roman" w:hAnsi="Times New Roman"/>
      <w:sz w:val="24"/>
      <w:szCs w:val="24"/>
      <w:lang w:val="es-ES" w:eastAsia="es-ES"/>
    </w:rPr>
  </w:style>
  <w:style w:type="paragraph" w:styleId="Ttulo1">
    <w:name w:val="heading 1"/>
    <w:basedOn w:val="Normal"/>
    <w:next w:val="Normal"/>
    <w:link w:val="Ttulo1Car"/>
    <w:uiPriority w:val="9"/>
    <w:qFormat/>
    <w:rsid w:val="00D53BFC"/>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iPriority w:val="9"/>
    <w:unhideWhenUsed/>
    <w:qFormat/>
    <w:rsid w:val="00D733CB"/>
    <w:pPr>
      <w:keepNext/>
      <w:keepLines/>
      <w:spacing w:before="40"/>
      <w:outlineLvl w:val="1"/>
    </w:pPr>
    <w:rPr>
      <w:rFonts w:ascii="Calibri" w:eastAsia="MS Gothic" w:hAnsi="Calibri"/>
      <w:color w:val="365F91"/>
      <w:sz w:val="26"/>
      <w:szCs w:val="26"/>
    </w:rPr>
  </w:style>
  <w:style w:type="paragraph" w:styleId="Ttulo3">
    <w:name w:val="heading 3"/>
    <w:basedOn w:val="Normal"/>
    <w:next w:val="Normal"/>
    <w:link w:val="Ttulo3Car"/>
    <w:uiPriority w:val="9"/>
    <w:unhideWhenUsed/>
    <w:qFormat/>
    <w:rsid w:val="00D53BFC"/>
    <w:pPr>
      <w:keepNext/>
      <w:spacing w:before="240" w:after="60"/>
      <w:outlineLvl w:val="2"/>
    </w:pPr>
    <w:rPr>
      <w:rFonts w:ascii="Calibri Light" w:hAnsi="Calibri Light"/>
      <w:b/>
      <w:bCs/>
      <w:sz w:val="26"/>
      <w:szCs w:val="26"/>
    </w:rPr>
  </w:style>
  <w:style w:type="paragraph" w:styleId="Ttulo4">
    <w:name w:val="heading 4"/>
    <w:basedOn w:val="Normal"/>
    <w:next w:val="Normal"/>
    <w:link w:val="Ttulo4Car"/>
    <w:uiPriority w:val="9"/>
    <w:unhideWhenUsed/>
    <w:qFormat/>
    <w:rsid w:val="00D53BFC"/>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Cambria" w:eastAsia="MS Mincho" w:hAnsi="Cambria"/>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Cambria" w:eastAsia="MS Mincho" w:hAnsi="Cambria"/>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MS Mincho" w:hAnsi="Lucida Grande" w:cs="Lucida Grande"/>
      <w:sz w:val="18"/>
      <w:szCs w:val="18"/>
      <w:lang w:val="es-ES_tradnl"/>
    </w:rPr>
  </w:style>
  <w:style w:type="character" w:customStyle="1" w:styleId="TextodegloboCar">
    <w:name w:val="Texto de globo Ca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753FB"/>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23DC4"/>
    <w:rPr>
      <w:rFonts w:ascii="Times New Roman" w:eastAsia="Times New Roman" w:hAnsi="Times New Roman" w:cs="Times New Roman"/>
      <w:lang w:val="es-ES"/>
    </w:rPr>
  </w:style>
  <w:style w:type="character" w:styleId="Hipervnculo">
    <w:name w:val="Hyperlink"/>
    <w:uiPriority w:val="99"/>
    <w:unhideWhenUsed/>
    <w:rsid w:val="00787441"/>
    <w:rPr>
      <w:strike w:val="0"/>
      <w:dstrike w:val="0"/>
      <w:color w:val="035899"/>
      <w:u w:val="none"/>
      <w:effect w:val="none"/>
    </w:rPr>
  </w:style>
  <w:style w:type="character" w:customStyle="1" w:styleId="apple-converted-space">
    <w:name w:val="apple-converted-space"/>
    <w:rsid w:val="00434211"/>
  </w:style>
  <w:style w:type="character" w:customStyle="1" w:styleId="Ttulo2Car">
    <w:name w:val="Título 2 Car"/>
    <w:link w:val="Ttulo2"/>
    <w:uiPriority w:val="9"/>
    <w:rsid w:val="00D733CB"/>
    <w:rPr>
      <w:rFonts w:ascii="Calibri" w:eastAsia="MS Gothic" w:hAnsi="Calibri"/>
      <w:color w:val="365F91"/>
      <w:sz w:val="26"/>
      <w:szCs w:val="26"/>
      <w:lang w:val="es-ES" w:eastAsia="es-ES"/>
    </w:rPr>
  </w:style>
  <w:style w:type="table" w:styleId="Tablaconcuadrcula">
    <w:name w:val="Table Grid"/>
    <w:basedOn w:val="Tablanormal"/>
    <w:uiPriority w:val="59"/>
    <w:rsid w:val="00625E44"/>
    <w:rPr>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632081"/>
    <w:rPr>
      <w:sz w:val="16"/>
      <w:szCs w:val="16"/>
    </w:rPr>
  </w:style>
  <w:style w:type="paragraph" w:styleId="Textocomentario">
    <w:name w:val="annotation text"/>
    <w:basedOn w:val="Normal"/>
    <w:link w:val="TextocomentarioCar"/>
    <w:uiPriority w:val="99"/>
    <w:semiHidden/>
    <w:unhideWhenUsed/>
    <w:rsid w:val="00632081"/>
    <w:rPr>
      <w:sz w:val="20"/>
      <w:szCs w:val="20"/>
    </w:rPr>
  </w:style>
  <w:style w:type="character" w:customStyle="1" w:styleId="TextocomentarioCar">
    <w:name w:val="Texto comentario Car"/>
    <w:link w:val="Textocomentario"/>
    <w:uiPriority w:val="99"/>
    <w:semiHidden/>
    <w:rsid w:val="00632081"/>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632081"/>
    <w:rPr>
      <w:b/>
      <w:bCs/>
    </w:rPr>
  </w:style>
  <w:style w:type="character" w:customStyle="1" w:styleId="AsuntodelcomentarioCar">
    <w:name w:val="Asunto del comentario Car"/>
    <w:link w:val="Asuntodelcomentario"/>
    <w:uiPriority w:val="99"/>
    <w:semiHidden/>
    <w:rsid w:val="00632081"/>
    <w:rPr>
      <w:rFonts w:ascii="Times New Roman" w:eastAsia="Times New Roman" w:hAnsi="Times New Roman"/>
      <w:b/>
      <w:bCs/>
      <w:lang w:val="es-ES" w:eastAsia="es-ES"/>
    </w:rPr>
  </w:style>
  <w:style w:type="paragraph" w:customStyle="1" w:styleId="Textonotapie1">
    <w:name w:val="Texto nota pie1"/>
    <w:basedOn w:val="Normal"/>
    <w:next w:val="Textonotapie"/>
    <w:link w:val="TextonotapieCar"/>
    <w:uiPriority w:val="99"/>
    <w:semiHidden/>
    <w:unhideWhenUsed/>
    <w:rsid w:val="00653367"/>
    <w:rPr>
      <w:rFonts w:ascii="Cambria" w:eastAsia="MS Mincho" w:hAnsi="Cambria"/>
      <w:sz w:val="20"/>
      <w:szCs w:val="20"/>
      <w:lang w:val="es-ES_tradnl"/>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link w:val="Textonotapie1"/>
    <w:rsid w:val="00653367"/>
    <w:rPr>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unhideWhenUsed/>
    <w:rsid w:val="00653367"/>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1"/>
    <w:unhideWhenUsed/>
    <w:rsid w:val="00653367"/>
    <w:rPr>
      <w:sz w:val="20"/>
      <w:szCs w:val="20"/>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link w:val="Textonotapie"/>
    <w:uiPriority w:val="99"/>
    <w:rsid w:val="00653367"/>
    <w:rPr>
      <w:rFonts w:ascii="Times New Roman" w:eastAsia="Times New Roman" w:hAnsi="Times New Roman"/>
      <w:lang w:val="es-ES" w:eastAsia="es-ES"/>
    </w:rPr>
  </w:style>
  <w:style w:type="character" w:styleId="nfasis">
    <w:name w:val="Emphasis"/>
    <w:uiPriority w:val="20"/>
    <w:qFormat/>
    <w:rsid w:val="002176FE"/>
    <w:rPr>
      <w:i/>
      <w:iCs/>
    </w:rPr>
  </w:style>
  <w:style w:type="paragraph" w:customStyle="1" w:styleId="n2">
    <w:name w:val="n2"/>
    <w:basedOn w:val="Normal"/>
    <w:rsid w:val="002176FE"/>
    <w:pPr>
      <w:spacing w:after="120"/>
    </w:pPr>
    <w:rPr>
      <w:rFonts w:ascii="Tinos" w:hAnsi="Tinos"/>
      <w:color w:val="008000"/>
      <w:sz w:val="22"/>
      <w:szCs w:val="22"/>
      <w:lang w:val="es-MX" w:eastAsia="es-MX"/>
    </w:rPr>
  </w:style>
  <w:style w:type="paragraph" w:customStyle="1" w:styleId="j">
    <w:name w:val="j"/>
    <w:basedOn w:val="Normal"/>
    <w:rsid w:val="002176FE"/>
    <w:pPr>
      <w:spacing w:after="120"/>
    </w:pPr>
    <w:rPr>
      <w:lang w:val="es-MX" w:eastAsia="es-MX"/>
    </w:rPr>
  </w:style>
  <w:style w:type="character" w:customStyle="1" w:styleId="nacep">
    <w:name w:val="n_acep"/>
    <w:rsid w:val="002176FE"/>
  </w:style>
  <w:style w:type="paragraph" w:styleId="Lista">
    <w:name w:val="List"/>
    <w:basedOn w:val="Normal"/>
    <w:uiPriority w:val="99"/>
    <w:unhideWhenUsed/>
    <w:rsid w:val="002176FE"/>
    <w:pPr>
      <w:ind w:left="283" w:hanging="283"/>
      <w:contextualSpacing/>
    </w:pPr>
  </w:style>
  <w:style w:type="paragraph" w:styleId="Lista2">
    <w:name w:val="List 2"/>
    <w:basedOn w:val="Normal"/>
    <w:uiPriority w:val="99"/>
    <w:unhideWhenUsed/>
    <w:rsid w:val="002176FE"/>
    <w:pPr>
      <w:ind w:left="566" w:hanging="283"/>
      <w:contextualSpacing/>
    </w:pPr>
  </w:style>
  <w:style w:type="paragraph" w:styleId="Continuarlista">
    <w:name w:val="List Continue"/>
    <w:basedOn w:val="Normal"/>
    <w:uiPriority w:val="99"/>
    <w:unhideWhenUsed/>
    <w:rsid w:val="002176FE"/>
    <w:pPr>
      <w:spacing w:after="120"/>
      <w:ind w:left="283"/>
      <w:contextualSpacing/>
    </w:pPr>
  </w:style>
  <w:style w:type="paragraph" w:styleId="Textoindependiente">
    <w:name w:val="Body Text"/>
    <w:basedOn w:val="Normal"/>
    <w:link w:val="TextoindependienteCar"/>
    <w:uiPriority w:val="99"/>
    <w:unhideWhenUsed/>
    <w:rsid w:val="002176FE"/>
    <w:pPr>
      <w:spacing w:after="120"/>
    </w:pPr>
  </w:style>
  <w:style w:type="character" w:customStyle="1" w:styleId="TextoindependienteCar">
    <w:name w:val="Texto independiente Car"/>
    <w:link w:val="Textoindependiente"/>
    <w:uiPriority w:val="99"/>
    <w:rsid w:val="002176FE"/>
    <w:rPr>
      <w:rFonts w:ascii="Times New Roman" w:eastAsia="Times New Roman" w:hAnsi="Times New Roman"/>
      <w:sz w:val="24"/>
      <w:szCs w:val="24"/>
      <w:lang w:val="es-ES" w:eastAsia="es-ES"/>
    </w:rPr>
  </w:style>
  <w:style w:type="paragraph" w:styleId="Sangradetextonormal">
    <w:name w:val="Body Text Indent"/>
    <w:basedOn w:val="Normal"/>
    <w:link w:val="SangradetextonormalCar"/>
    <w:uiPriority w:val="99"/>
    <w:semiHidden/>
    <w:unhideWhenUsed/>
    <w:rsid w:val="002176FE"/>
    <w:pPr>
      <w:spacing w:after="120"/>
      <w:ind w:left="283"/>
    </w:pPr>
  </w:style>
  <w:style w:type="character" w:customStyle="1" w:styleId="SangradetextonormalCar">
    <w:name w:val="Sangría de texto normal Car"/>
    <w:link w:val="Sangradetextonormal"/>
    <w:uiPriority w:val="99"/>
    <w:semiHidden/>
    <w:rsid w:val="002176FE"/>
    <w:rPr>
      <w:rFonts w:ascii="Times New Roman" w:eastAsia="Times New Roman" w:hAnsi="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2176FE"/>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2176FE"/>
    <w:rPr>
      <w:rFonts w:ascii="Times New Roman" w:eastAsia="Times New Roman" w:hAnsi="Times New Roman"/>
      <w:sz w:val="24"/>
      <w:szCs w:val="24"/>
      <w:lang w:val="es-ES" w:eastAsia="es-ES"/>
    </w:rPr>
  </w:style>
  <w:style w:type="paragraph" w:styleId="Textonotaalfinal">
    <w:name w:val="endnote text"/>
    <w:basedOn w:val="Normal"/>
    <w:link w:val="TextonotaalfinalCar"/>
    <w:uiPriority w:val="99"/>
    <w:semiHidden/>
    <w:unhideWhenUsed/>
    <w:rsid w:val="00297350"/>
    <w:rPr>
      <w:sz w:val="20"/>
      <w:szCs w:val="20"/>
    </w:rPr>
  </w:style>
  <w:style w:type="character" w:customStyle="1" w:styleId="TextonotaalfinalCar">
    <w:name w:val="Texto nota al final Car"/>
    <w:link w:val="Textonotaalfinal"/>
    <w:uiPriority w:val="99"/>
    <w:semiHidden/>
    <w:rsid w:val="00297350"/>
    <w:rPr>
      <w:rFonts w:ascii="Times New Roman" w:eastAsia="Times New Roman" w:hAnsi="Times New Roman"/>
      <w:lang w:val="es-ES" w:eastAsia="es-ES"/>
    </w:rPr>
  </w:style>
  <w:style w:type="character" w:styleId="Refdenotaalfinal">
    <w:name w:val="endnote reference"/>
    <w:uiPriority w:val="99"/>
    <w:semiHidden/>
    <w:unhideWhenUsed/>
    <w:rsid w:val="00297350"/>
    <w:rPr>
      <w:vertAlign w:val="superscript"/>
    </w:rPr>
  </w:style>
  <w:style w:type="paragraph" w:customStyle="1" w:styleId="Default">
    <w:name w:val="Default"/>
    <w:rsid w:val="002F5342"/>
    <w:pPr>
      <w:autoSpaceDE w:val="0"/>
      <w:autoSpaceDN w:val="0"/>
      <w:adjustRightInd w:val="0"/>
    </w:pPr>
    <w:rPr>
      <w:rFonts w:ascii="Arial" w:eastAsia="Calibri" w:hAnsi="Arial" w:cs="Arial"/>
      <w:color w:val="000000"/>
      <w:sz w:val="24"/>
      <w:szCs w:val="24"/>
      <w:lang w:eastAsia="en-US"/>
    </w:rPr>
  </w:style>
  <w:style w:type="paragraph" w:styleId="Sinespaciado">
    <w:name w:val="No Spacing"/>
    <w:aliases w:val="Francesa,INAI"/>
    <w:link w:val="SinespaciadoCar"/>
    <w:uiPriority w:val="1"/>
    <w:qFormat/>
    <w:rsid w:val="00D53BFC"/>
    <w:rPr>
      <w:rFonts w:ascii="Times New Roman" w:eastAsia="Times New Roman" w:hAnsi="Times New Roman"/>
      <w:sz w:val="24"/>
      <w:szCs w:val="24"/>
      <w:lang w:val="es-ES" w:eastAsia="es-ES"/>
    </w:rPr>
  </w:style>
  <w:style w:type="character" w:customStyle="1" w:styleId="Ttulo1Car">
    <w:name w:val="Título 1 Car"/>
    <w:link w:val="Ttulo1"/>
    <w:uiPriority w:val="9"/>
    <w:rsid w:val="00D53BFC"/>
    <w:rPr>
      <w:rFonts w:ascii="Calibri Light" w:eastAsia="Times New Roman" w:hAnsi="Calibri Light" w:cs="Times New Roman"/>
      <w:b/>
      <w:bCs/>
      <w:kern w:val="32"/>
      <w:sz w:val="32"/>
      <w:szCs w:val="32"/>
      <w:lang w:val="es-ES" w:eastAsia="es-ES"/>
    </w:rPr>
  </w:style>
  <w:style w:type="character" w:customStyle="1" w:styleId="Ttulo3Car">
    <w:name w:val="Título 3 Car"/>
    <w:link w:val="Ttulo3"/>
    <w:uiPriority w:val="9"/>
    <w:rsid w:val="00D53BFC"/>
    <w:rPr>
      <w:rFonts w:ascii="Calibri Light" w:eastAsia="Times New Roman" w:hAnsi="Calibri Light" w:cs="Times New Roman"/>
      <w:b/>
      <w:bCs/>
      <w:sz w:val="26"/>
      <w:szCs w:val="26"/>
      <w:lang w:val="es-ES" w:eastAsia="es-ES"/>
    </w:rPr>
  </w:style>
  <w:style w:type="character" w:customStyle="1" w:styleId="Ttulo4Car">
    <w:name w:val="Título 4 Car"/>
    <w:link w:val="Ttulo4"/>
    <w:uiPriority w:val="9"/>
    <w:rsid w:val="00D53BFC"/>
    <w:rPr>
      <w:rFonts w:ascii="Calibri" w:eastAsia="Times New Roman" w:hAnsi="Calibri" w:cs="Times New Roman"/>
      <w:b/>
      <w:bCs/>
      <w:sz w:val="28"/>
      <w:szCs w:val="28"/>
      <w:lang w:val="es-ES" w:eastAsia="es-ES"/>
    </w:rPr>
  </w:style>
  <w:style w:type="paragraph" w:styleId="Textosinformato">
    <w:name w:val="Plain Text"/>
    <w:basedOn w:val="Normal"/>
    <w:link w:val="TextosinformatoCar"/>
    <w:uiPriority w:val="99"/>
    <w:semiHidden/>
    <w:unhideWhenUsed/>
    <w:rsid w:val="000D0897"/>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0D0897"/>
    <w:rPr>
      <w:rFonts w:ascii="Consolas" w:eastAsia="Times New Roman" w:hAnsi="Consolas"/>
      <w:sz w:val="21"/>
      <w:szCs w:val="21"/>
      <w:lang w:val="es-ES" w:eastAsia="es-ES"/>
    </w:rPr>
  </w:style>
  <w:style w:type="paragraph" w:styleId="NormalWeb">
    <w:name w:val="Normal (Web)"/>
    <w:basedOn w:val="Normal"/>
    <w:uiPriority w:val="99"/>
    <w:semiHidden/>
    <w:unhideWhenUsed/>
    <w:rsid w:val="00C40F59"/>
  </w:style>
  <w:style w:type="character" w:customStyle="1" w:styleId="normaltextrun">
    <w:name w:val="normaltextrun"/>
    <w:basedOn w:val="Fuentedeprrafopredeter"/>
    <w:rsid w:val="00BD4811"/>
  </w:style>
  <w:style w:type="character" w:customStyle="1" w:styleId="SinespaciadoCar">
    <w:name w:val="Sin espaciado Car"/>
    <w:aliases w:val="Francesa Car,INAI Car"/>
    <w:link w:val="Sinespaciado"/>
    <w:uiPriority w:val="1"/>
    <w:locked/>
    <w:rsid w:val="000B5A72"/>
    <w:rPr>
      <w:rFonts w:ascii="Times New Roman" w:eastAsia="Times New Roman" w:hAnsi="Times New Roman"/>
      <w:sz w:val="24"/>
      <w:szCs w:val="24"/>
      <w:lang w:val="es-ES" w:eastAsia="es-ES"/>
    </w:rPr>
  </w:style>
  <w:style w:type="character" w:styleId="Textoennegrita">
    <w:name w:val="Strong"/>
    <w:basedOn w:val="Fuentedeprrafopredeter"/>
    <w:uiPriority w:val="22"/>
    <w:qFormat/>
    <w:rsid w:val="000B5A72"/>
    <w:rPr>
      <w:b/>
      <w:bCs/>
    </w:rPr>
  </w:style>
  <w:style w:type="paragraph" w:customStyle="1" w:styleId="paragraph">
    <w:name w:val="paragraph"/>
    <w:basedOn w:val="Normal"/>
    <w:rsid w:val="00A659D6"/>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99984">
      <w:bodyDiv w:val="1"/>
      <w:marLeft w:val="0"/>
      <w:marRight w:val="0"/>
      <w:marTop w:val="0"/>
      <w:marBottom w:val="0"/>
      <w:divBdr>
        <w:top w:val="none" w:sz="0" w:space="0" w:color="auto"/>
        <w:left w:val="none" w:sz="0" w:space="0" w:color="auto"/>
        <w:bottom w:val="none" w:sz="0" w:space="0" w:color="auto"/>
        <w:right w:val="none" w:sz="0" w:space="0" w:color="auto"/>
      </w:divBdr>
    </w:div>
    <w:div w:id="131023710">
      <w:bodyDiv w:val="1"/>
      <w:marLeft w:val="0"/>
      <w:marRight w:val="0"/>
      <w:marTop w:val="0"/>
      <w:marBottom w:val="0"/>
      <w:divBdr>
        <w:top w:val="none" w:sz="0" w:space="0" w:color="auto"/>
        <w:left w:val="none" w:sz="0" w:space="0" w:color="auto"/>
        <w:bottom w:val="none" w:sz="0" w:space="0" w:color="auto"/>
        <w:right w:val="none" w:sz="0" w:space="0" w:color="auto"/>
      </w:divBdr>
    </w:div>
    <w:div w:id="544028941">
      <w:bodyDiv w:val="1"/>
      <w:marLeft w:val="0"/>
      <w:marRight w:val="0"/>
      <w:marTop w:val="0"/>
      <w:marBottom w:val="0"/>
      <w:divBdr>
        <w:top w:val="none" w:sz="0" w:space="0" w:color="auto"/>
        <w:left w:val="none" w:sz="0" w:space="0" w:color="auto"/>
        <w:bottom w:val="none" w:sz="0" w:space="0" w:color="auto"/>
        <w:right w:val="none" w:sz="0" w:space="0" w:color="auto"/>
      </w:divBdr>
    </w:div>
    <w:div w:id="870994409">
      <w:bodyDiv w:val="1"/>
      <w:marLeft w:val="0"/>
      <w:marRight w:val="0"/>
      <w:marTop w:val="0"/>
      <w:marBottom w:val="0"/>
      <w:divBdr>
        <w:top w:val="none" w:sz="0" w:space="0" w:color="auto"/>
        <w:left w:val="none" w:sz="0" w:space="0" w:color="auto"/>
        <w:bottom w:val="none" w:sz="0" w:space="0" w:color="auto"/>
        <w:right w:val="none" w:sz="0" w:space="0" w:color="auto"/>
      </w:divBdr>
    </w:div>
    <w:div w:id="936249958">
      <w:bodyDiv w:val="1"/>
      <w:marLeft w:val="0"/>
      <w:marRight w:val="0"/>
      <w:marTop w:val="0"/>
      <w:marBottom w:val="0"/>
      <w:divBdr>
        <w:top w:val="none" w:sz="0" w:space="0" w:color="auto"/>
        <w:left w:val="none" w:sz="0" w:space="0" w:color="auto"/>
        <w:bottom w:val="none" w:sz="0" w:space="0" w:color="auto"/>
        <w:right w:val="none" w:sz="0" w:space="0" w:color="auto"/>
      </w:divBdr>
    </w:div>
    <w:div w:id="966548092">
      <w:bodyDiv w:val="1"/>
      <w:marLeft w:val="0"/>
      <w:marRight w:val="0"/>
      <w:marTop w:val="0"/>
      <w:marBottom w:val="0"/>
      <w:divBdr>
        <w:top w:val="none" w:sz="0" w:space="0" w:color="auto"/>
        <w:left w:val="none" w:sz="0" w:space="0" w:color="auto"/>
        <w:bottom w:val="none" w:sz="0" w:space="0" w:color="auto"/>
        <w:right w:val="none" w:sz="0" w:space="0" w:color="auto"/>
      </w:divBdr>
    </w:div>
    <w:div w:id="972908989">
      <w:bodyDiv w:val="1"/>
      <w:marLeft w:val="0"/>
      <w:marRight w:val="0"/>
      <w:marTop w:val="0"/>
      <w:marBottom w:val="0"/>
      <w:divBdr>
        <w:top w:val="none" w:sz="0" w:space="0" w:color="auto"/>
        <w:left w:val="none" w:sz="0" w:space="0" w:color="auto"/>
        <w:bottom w:val="none" w:sz="0" w:space="0" w:color="auto"/>
        <w:right w:val="none" w:sz="0" w:space="0" w:color="auto"/>
      </w:divBdr>
    </w:div>
    <w:div w:id="1103693297">
      <w:bodyDiv w:val="1"/>
      <w:marLeft w:val="0"/>
      <w:marRight w:val="0"/>
      <w:marTop w:val="0"/>
      <w:marBottom w:val="0"/>
      <w:divBdr>
        <w:top w:val="none" w:sz="0" w:space="0" w:color="auto"/>
        <w:left w:val="none" w:sz="0" w:space="0" w:color="auto"/>
        <w:bottom w:val="none" w:sz="0" w:space="0" w:color="auto"/>
        <w:right w:val="none" w:sz="0" w:space="0" w:color="auto"/>
      </w:divBdr>
    </w:div>
    <w:div w:id="1210067466">
      <w:bodyDiv w:val="1"/>
      <w:marLeft w:val="0"/>
      <w:marRight w:val="0"/>
      <w:marTop w:val="0"/>
      <w:marBottom w:val="0"/>
      <w:divBdr>
        <w:top w:val="none" w:sz="0" w:space="0" w:color="auto"/>
        <w:left w:val="none" w:sz="0" w:space="0" w:color="auto"/>
        <w:bottom w:val="none" w:sz="0" w:space="0" w:color="auto"/>
        <w:right w:val="none" w:sz="0" w:space="0" w:color="auto"/>
      </w:divBdr>
    </w:div>
    <w:div w:id="1288701648">
      <w:bodyDiv w:val="1"/>
      <w:marLeft w:val="0"/>
      <w:marRight w:val="0"/>
      <w:marTop w:val="0"/>
      <w:marBottom w:val="0"/>
      <w:divBdr>
        <w:top w:val="none" w:sz="0" w:space="0" w:color="auto"/>
        <w:left w:val="none" w:sz="0" w:space="0" w:color="auto"/>
        <w:bottom w:val="none" w:sz="0" w:space="0" w:color="auto"/>
        <w:right w:val="none" w:sz="0" w:space="0" w:color="auto"/>
      </w:divBdr>
    </w:div>
    <w:div w:id="1295982162">
      <w:bodyDiv w:val="1"/>
      <w:marLeft w:val="0"/>
      <w:marRight w:val="0"/>
      <w:marTop w:val="0"/>
      <w:marBottom w:val="0"/>
      <w:divBdr>
        <w:top w:val="none" w:sz="0" w:space="0" w:color="auto"/>
        <w:left w:val="none" w:sz="0" w:space="0" w:color="auto"/>
        <w:bottom w:val="none" w:sz="0" w:space="0" w:color="auto"/>
        <w:right w:val="none" w:sz="0" w:space="0" w:color="auto"/>
      </w:divBdr>
    </w:div>
    <w:div w:id="1331059776">
      <w:bodyDiv w:val="1"/>
      <w:marLeft w:val="0"/>
      <w:marRight w:val="0"/>
      <w:marTop w:val="0"/>
      <w:marBottom w:val="0"/>
      <w:divBdr>
        <w:top w:val="none" w:sz="0" w:space="0" w:color="auto"/>
        <w:left w:val="none" w:sz="0" w:space="0" w:color="auto"/>
        <w:bottom w:val="none" w:sz="0" w:space="0" w:color="auto"/>
        <w:right w:val="none" w:sz="0" w:space="0" w:color="auto"/>
      </w:divBdr>
    </w:div>
    <w:div w:id="1418744365">
      <w:bodyDiv w:val="1"/>
      <w:marLeft w:val="0"/>
      <w:marRight w:val="0"/>
      <w:marTop w:val="0"/>
      <w:marBottom w:val="0"/>
      <w:divBdr>
        <w:top w:val="none" w:sz="0" w:space="0" w:color="auto"/>
        <w:left w:val="none" w:sz="0" w:space="0" w:color="auto"/>
        <w:bottom w:val="none" w:sz="0" w:space="0" w:color="auto"/>
        <w:right w:val="none" w:sz="0" w:space="0" w:color="auto"/>
      </w:divBdr>
    </w:div>
    <w:div w:id="1593079780">
      <w:bodyDiv w:val="1"/>
      <w:marLeft w:val="0"/>
      <w:marRight w:val="0"/>
      <w:marTop w:val="0"/>
      <w:marBottom w:val="0"/>
      <w:divBdr>
        <w:top w:val="none" w:sz="0" w:space="0" w:color="auto"/>
        <w:left w:val="none" w:sz="0" w:space="0" w:color="auto"/>
        <w:bottom w:val="none" w:sz="0" w:space="0" w:color="auto"/>
        <w:right w:val="none" w:sz="0" w:space="0" w:color="auto"/>
      </w:divBdr>
    </w:div>
    <w:div w:id="1780949207">
      <w:bodyDiv w:val="1"/>
      <w:marLeft w:val="0"/>
      <w:marRight w:val="0"/>
      <w:marTop w:val="0"/>
      <w:marBottom w:val="0"/>
      <w:divBdr>
        <w:top w:val="none" w:sz="0" w:space="0" w:color="auto"/>
        <w:left w:val="none" w:sz="0" w:space="0" w:color="auto"/>
        <w:bottom w:val="none" w:sz="0" w:space="0" w:color="auto"/>
        <w:right w:val="none" w:sz="0" w:space="0" w:color="auto"/>
      </w:divBdr>
      <w:divsChild>
        <w:div w:id="663361550">
          <w:marLeft w:val="0"/>
          <w:marRight w:val="0"/>
          <w:marTop w:val="0"/>
          <w:marBottom w:val="0"/>
          <w:divBdr>
            <w:top w:val="none" w:sz="0" w:space="0" w:color="auto"/>
            <w:left w:val="none" w:sz="0" w:space="0" w:color="auto"/>
            <w:bottom w:val="none" w:sz="0" w:space="0" w:color="auto"/>
            <w:right w:val="none" w:sz="0" w:space="0" w:color="auto"/>
          </w:divBdr>
          <w:divsChild>
            <w:div w:id="684357151">
              <w:marLeft w:val="0"/>
              <w:marRight w:val="0"/>
              <w:marTop w:val="0"/>
              <w:marBottom w:val="0"/>
              <w:divBdr>
                <w:top w:val="none" w:sz="0" w:space="0" w:color="auto"/>
                <w:left w:val="none" w:sz="0" w:space="0" w:color="auto"/>
                <w:bottom w:val="none" w:sz="0" w:space="0" w:color="auto"/>
                <w:right w:val="none" w:sz="0" w:space="0" w:color="auto"/>
              </w:divBdr>
              <w:divsChild>
                <w:div w:id="468405975">
                  <w:marLeft w:val="0"/>
                  <w:marRight w:val="0"/>
                  <w:marTop w:val="0"/>
                  <w:marBottom w:val="0"/>
                  <w:divBdr>
                    <w:top w:val="none" w:sz="0" w:space="0" w:color="auto"/>
                    <w:left w:val="none" w:sz="0" w:space="0" w:color="auto"/>
                    <w:bottom w:val="none" w:sz="0" w:space="0" w:color="auto"/>
                    <w:right w:val="none" w:sz="0" w:space="0" w:color="auto"/>
                  </w:divBdr>
                  <w:divsChild>
                    <w:div w:id="1188908535">
                      <w:marLeft w:val="0"/>
                      <w:marRight w:val="240"/>
                      <w:marTop w:val="600"/>
                      <w:marBottom w:val="0"/>
                      <w:divBdr>
                        <w:top w:val="none" w:sz="0" w:space="0" w:color="auto"/>
                        <w:left w:val="none" w:sz="0" w:space="0" w:color="auto"/>
                        <w:bottom w:val="none" w:sz="0" w:space="0" w:color="auto"/>
                        <w:right w:val="none" w:sz="0" w:space="0" w:color="auto"/>
                      </w:divBdr>
                      <w:divsChild>
                        <w:div w:id="1644580584">
                          <w:marLeft w:val="0"/>
                          <w:marRight w:val="0"/>
                          <w:marTop w:val="0"/>
                          <w:marBottom w:val="0"/>
                          <w:divBdr>
                            <w:top w:val="none" w:sz="0" w:space="0" w:color="auto"/>
                            <w:left w:val="none" w:sz="0" w:space="0" w:color="auto"/>
                            <w:bottom w:val="none" w:sz="0" w:space="0" w:color="auto"/>
                            <w:right w:val="none" w:sz="0" w:space="0" w:color="auto"/>
                          </w:divBdr>
                          <w:divsChild>
                            <w:div w:id="941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411415">
      <w:bodyDiv w:val="1"/>
      <w:marLeft w:val="0"/>
      <w:marRight w:val="0"/>
      <w:marTop w:val="0"/>
      <w:marBottom w:val="0"/>
      <w:divBdr>
        <w:top w:val="none" w:sz="0" w:space="0" w:color="auto"/>
        <w:left w:val="none" w:sz="0" w:space="0" w:color="auto"/>
        <w:bottom w:val="none" w:sz="0" w:space="0" w:color="auto"/>
        <w:right w:val="none" w:sz="0" w:space="0" w:color="auto"/>
      </w:divBdr>
    </w:div>
    <w:div w:id="19719795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23883.page" TargetMode="External"/><Relationship Id="rId13" Type="http://schemas.openxmlformats.org/officeDocument/2006/relationships/image" Target="media/image4.png"/><Relationship Id="rId18" Type="http://schemas.openxmlformats.org/officeDocument/2006/relationships/hyperlink" Target="https://drive.google.com/file/d/1eGSpJ62zFbY7cdfIE5FMUAWEqJA-2HLL/view"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eoloyucan.gob.mx/contenidos/teoloyucan/docs/5_14-tabulador-de-sueldos-2020_20924164157.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saimex.org.mx/saimex/solicitud/downloadAttach/1223883.page" TargetMode="External"/><Relationship Id="rId14" Type="http://schemas.openxmlformats.org/officeDocument/2006/relationships/hyperlink" Target="https://teoloyucan.gob.mx/contenidos/teoloyucan/docs/30_5-tabulador-de-sueldos-pbrm-05_2157170444.pdf"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73AC5-58A8-41F6-B1A8-89589B569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28</Pages>
  <Words>6322</Words>
  <Characters>34775</Characters>
  <Application>Microsoft Office Word</Application>
  <DocSecurity>0</DocSecurity>
  <Lines>289</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9</cp:revision>
  <cp:lastPrinted>2019-05-10T14:39:00Z</cp:lastPrinted>
  <dcterms:created xsi:type="dcterms:W3CDTF">2021-10-11T17:39:00Z</dcterms:created>
  <dcterms:modified xsi:type="dcterms:W3CDTF">2021-10-15T16:44:00Z</dcterms:modified>
</cp:coreProperties>
</file>