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8B09B" w14:textId="08819F3C" w:rsidR="00C43B1E" w:rsidRPr="00D72419" w:rsidRDefault="00C43B1E" w:rsidP="00C43B1E">
      <w:pPr>
        <w:spacing w:before="100" w:beforeAutospacing="1" w:after="100" w:afterAutospacing="1" w:line="360" w:lineRule="auto"/>
        <w:jc w:val="both"/>
        <w:rPr>
          <w:rFonts w:ascii="Palatino Linotype" w:hAnsi="Palatino Linotype"/>
        </w:rPr>
      </w:pPr>
      <w:r w:rsidRPr="00D7241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5038C4" w:rsidRPr="00D72419">
        <w:rPr>
          <w:rFonts w:ascii="Palatino Linotype" w:hAnsi="Palatino Linotype"/>
        </w:rPr>
        <w:t>de fecha diez</w:t>
      </w:r>
      <w:r w:rsidR="00335E96" w:rsidRPr="00D72419">
        <w:rPr>
          <w:rFonts w:ascii="Palatino Linotype" w:hAnsi="Palatino Linotype"/>
        </w:rPr>
        <w:t xml:space="preserve"> de noviembre</w:t>
      </w:r>
      <w:r w:rsidR="00CB1552" w:rsidRPr="00D72419">
        <w:rPr>
          <w:rFonts w:ascii="Palatino Linotype" w:hAnsi="Palatino Linotype"/>
        </w:rPr>
        <w:t xml:space="preserve"> </w:t>
      </w:r>
      <w:r w:rsidRPr="00D72419">
        <w:rPr>
          <w:rFonts w:ascii="Palatino Linotype" w:hAnsi="Palatino Linotype"/>
        </w:rPr>
        <w:t>de dos mil veintiuno.</w:t>
      </w:r>
    </w:p>
    <w:p w14:paraId="1D0C1635" w14:textId="0674C34C" w:rsidR="00C43B1E" w:rsidRPr="00D72419" w:rsidRDefault="00C43B1E" w:rsidP="00C43B1E">
      <w:pPr>
        <w:spacing w:before="100" w:beforeAutospacing="1" w:after="100" w:afterAutospacing="1" w:line="360" w:lineRule="auto"/>
        <w:jc w:val="both"/>
        <w:rPr>
          <w:rFonts w:ascii="Palatino Linotype" w:hAnsi="Palatino Linotype"/>
        </w:rPr>
      </w:pPr>
      <w:r w:rsidRPr="00D72419">
        <w:rPr>
          <w:rFonts w:ascii="Palatino Linotype" w:hAnsi="Palatino Linotype"/>
          <w:b/>
        </w:rPr>
        <w:t>VISTO</w:t>
      </w:r>
      <w:r w:rsidRPr="00D72419">
        <w:rPr>
          <w:rFonts w:ascii="Palatino Linotype" w:hAnsi="Palatino Linotype"/>
        </w:rPr>
        <w:t xml:space="preserve"> el expediente formado con motivo del recurso de revisión </w:t>
      </w:r>
      <w:r w:rsidR="006726C4" w:rsidRPr="00D72419">
        <w:rPr>
          <w:rFonts w:ascii="Palatino Linotype" w:hAnsi="Palatino Linotype"/>
          <w:b/>
        </w:rPr>
        <w:t>0487</w:t>
      </w:r>
      <w:r w:rsidR="00335E96" w:rsidRPr="00D72419">
        <w:rPr>
          <w:rFonts w:ascii="Palatino Linotype" w:hAnsi="Palatino Linotype"/>
          <w:b/>
        </w:rPr>
        <w:t>2</w:t>
      </w:r>
      <w:r w:rsidRPr="00D72419">
        <w:rPr>
          <w:rFonts w:ascii="Palatino Linotype" w:hAnsi="Palatino Linotype"/>
          <w:b/>
        </w:rPr>
        <w:t>/INFOEM/IP/RR/2021</w:t>
      </w:r>
      <w:r w:rsidRPr="00D72419">
        <w:rPr>
          <w:rFonts w:ascii="Palatino Linotype" w:hAnsi="Palatino Linotype"/>
        </w:rPr>
        <w:t>, promovido por</w:t>
      </w:r>
      <w:r w:rsidR="002D322E" w:rsidRPr="00D72419">
        <w:rPr>
          <w:rFonts w:ascii="Palatino Linotype" w:hAnsi="Palatino Linotype"/>
          <w:b/>
        </w:rPr>
        <w:t xml:space="preserve"> </w:t>
      </w:r>
      <w:r w:rsidR="002F402D">
        <w:rPr>
          <w:rFonts w:ascii="Palatino Linotype" w:hAnsi="Palatino Linotype"/>
          <w:b/>
        </w:rPr>
        <w:t>XXXX XXXXXXX XXXXXXXXX XXXXXX</w:t>
      </w:r>
      <w:r w:rsidR="0082556B" w:rsidRPr="00D72419">
        <w:rPr>
          <w:rFonts w:ascii="Palatino Linotype" w:hAnsi="Palatino Linotype"/>
        </w:rPr>
        <w:t xml:space="preserve">, </w:t>
      </w:r>
      <w:r w:rsidRPr="00D72419">
        <w:rPr>
          <w:rFonts w:ascii="Palatino Linotype" w:hAnsi="Palatino Linotype"/>
        </w:rPr>
        <w:t xml:space="preserve">a quien en lo sucesivo se le </w:t>
      </w:r>
      <w:r w:rsidR="00892365" w:rsidRPr="00D72419">
        <w:rPr>
          <w:rFonts w:ascii="Palatino Linotype" w:hAnsi="Palatino Linotype"/>
        </w:rPr>
        <w:t>nombrará</w:t>
      </w:r>
      <w:r w:rsidRPr="00D72419">
        <w:rPr>
          <w:rFonts w:ascii="Palatino Linotype" w:hAnsi="Palatino Linotype"/>
        </w:rPr>
        <w:t xml:space="preserve"> </w:t>
      </w:r>
      <w:r w:rsidR="00DD11AE" w:rsidRPr="00D72419">
        <w:rPr>
          <w:rFonts w:ascii="Palatino Linotype" w:hAnsi="Palatino Linotype"/>
          <w:b/>
        </w:rPr>
        <w:t>EL</w:t>
      </w:r>
      <w:r w:rsidRPr="00D72419">
        <w:rPr>
          <w:rFonts w:ascii="Palatino Linotype" w:hAnsi="Palatino Linotype"/>
        </w:rPr>
        <w:t xml:space="preserve"> </w:t>
      </w:r>
      <w:r w:rsidRPr="00D72419">
        <w:rPr>
          <w:rFonts w:ascii="Palatino Linotype" w:hAnsi="Palatino Linotype" w:cs="Arial"/>
          <w:b/>
        </w:rPr>
        <w:t>RECURRENTE</w:t>
      </w:r>
      <w:r w:rsidRPr="00D72419">
        <w:rPr>
          <w:rFonts w:ascii="Palatino Linotype" w:hAnsi="Palatino Linotype"/>
        </w:rPr>
        <w:t xml:space="preserve">, en contra de la respuesta emitida por </w:t>
      </w:r>
      <w:r w:rsidR="002D322E" w:rsidRPr="00D72419">
        <w:rPr>
          <w:rFonts w:ascii="Palatino Linotype" w:hAnsi="Palatino Linotype"/>
        </w:rPr>
        <w:t>el</w:t>
      </w:r>
      <w:r w:rsidR="00DD11AE" w:rsidRPr="00D72419">
        <w:rPr>
          <w:rFonts w:ascii="Palatino Linotype" w:hAnsi="Palatino Linotype"/>
          <w:b/>
        </w:rPr>
        <w:t xml:space="preserve"> Ayuntamiento de</w:t>
      </w:r>
      <w:r w:rsidR="00335E96" w:rsidRPr="00D72419">
        <w:rPr>
          <w:rFonts w:ascii="Palatino Linotype" w:hAnsi="Palatino Linotype"/>
          <w:b/>
        </w:rPr>
        <w:t xml:space="preserve"> Nextlalpan</w:t>
      </w:r>
      <w:r w:rsidRPr="00D72419">
        <w:rPr>
          <w:rFonts w:ascii="Palatino Linotype" w:hAnsi="Palatino Linotype"/>
          <w:b/>
        </w:rPr>
        <w:t>,</w:t>
      </w:r>
      <w:r w:rsidRPr="00D72419">
        <w:rPr>
          <w:rFonts w:ascii="Palatino Linotype" w:hAnsi="Palatino Linotype" w:cs="Arial"/>
          <w:b/>
        </w:rPr>
        <w:t xml:space="preserve"> </w:t>
      </w:r>
      <w:r w:rsidRPr="00D72419">
        <w:rPr>
          <w:rFonts w:ascii="Palatino Linotype" w:hAnsi="Palatino Linotype"/>
        </w:rPr>
        <w:t>en lo subsecuente</w:t>
      </w:r>
      <w:r w:rsidR="0082556B" w:rsidRPr="00D72419">
        <w:rPr>
          <w:rFonts w:ascii="Palatino Linotype" w:hAnsi="Palatino Linotype"/>
        </w:rPr>
        <w:t xml:space="preserve"> se le denominará</w:t>
      </w:r>
      <w:r w:rsidRPr="00D72419">
        <w:rPr>
          <w:rFonts w:ascii="Palatino Linotype" w:hAnsi="Palatino Linotype"/>
        </w:rPr>
        <w:t xml:space="preserve"> </w:t>
      </w:r>
      <w:r w:rsidRPr="00D72419">
        <w:rPr>
          <w:rFonts w:ascii="Palatino Linotype" w:hAnsi="Palatino Linotype"/>
          <w:b/>
        </w:rPr>
        <w:t>EL SUJETO OBLIGADO</w:t>
      </w:r>
      <w:r w:rsidRPr="00D72419">
        <w:rPr>
          <w:rFonts w:ascii="Palatino Linotype" w:hAnsi="Palatino Linotype"/>
        </w:rPr>
        <w:t>, se procede a dictar la presente resolución con base en lo siguiente:</w:t>
      </w:r>
    </w:p>
    <w:p w14:paraId="73BCB84E" w14:textId="77777777" w:rsidR="00C43B1E" w:rsidRPr="00D72419" w:rsidRDefault="00C43B1E" w:rsidP="00C43B1E">
      <w:pPr>
        <w:spacing w:before="100" w:beforeAutospacing="1" w:after="100" w:afterAutospacing="1" w:line="360" w:lineRule="auto"/>
        <w:jc w:val="center"/>
        <w:rPr>
          <w:rFonts w:ascii="Palatino Linotype" w:hAnsi="Palatino Linotype"/>
          <w:b/>
          <w:bCs/>
          <w:spacing w:val="60"/>
          <w:sz w:val="28"/>
        </w:rPr>
      </w:pPr>
      <w:r w:rsidRPr="00D72419">
        <w:rPr>
          <w:rFonts w:ascii="Palatino Linotype" w:hAnsi="Palatino Linotype"/>
          <w:b/>
          <w:bCs/>
          <w:spacing w:val="60"/>
          <w:sz w:val="28"/>
        </w:rPr>
        <w:t>RESULTANDO</w:t>
      </w:r>
    </w:p>
    <w:p w14:paraId="29F78C5C" w14:textId="693E1CC7" w:rsidR="00C43B1E" w:rsidRPr="00D72419" w:rsidRDefault="00C43B1E" w:rsidP="00C43B1E">
      <w:pPr>
        <w:pStyle w:val="Prrafodelista"/>
        <w:tabs>
          <w:tab w:val="left" w:pos="709"/>
        </w:tabs>
        <w:spacing w:before="100" w:beforeAutospacing="1" w:after="100" w:afterAutospacing="1" w:line="360" w:lineRule="auto"/>
        <w:ind w:left="0"/>
        <w:jc w:val="both"/>
        <w:rPr>
          <w:rFonts w:ascii="Palatino Linotype" w:hAnsi="Palatino Linotype"/>
          <w:b/>
        </w:rPr>
      </w:pPr>
      <w:r w:rsidRPr="00D72419">
        <w:rPr>
          <w:rFonts w:ascii="Palatino Linotype" w:hAnsi="Palatino Linotype"/>
          <w:b/>
          <w:sz w:val="28"/>
          <w:szCs w:val="28"/>
        </w:rPr>
        <w:t>I.</w:t>
      </w:r>
      <w:r w:rsidRPr="00D72419">
        <w:rPr>
          <w:rFonts w:ascii="Palatino Linotype" w:hAnsi="Palatino Linotype"/>
        </w:rPr>
        <w:t xml:space="preserve"> En </w:t>
      </w:r>
      <w:r w:rsidR="00186960" w:rsidRPr="00D72419">
        <w:rPr>
          <w:rFonts w:ascii="Palatino Linotype" w:hAnsi="Palatino Linotype" w:cs="Arial"/>
        </w:rPr>
        <w:t>fecha veinte</w:t>
      </w:r>
      <w:r w:rsidR="00DD11AE" w:rsidRPr="00D72419">
        <w:rPr>
          <w:rFonts w:ascii="Palatino Linotype" w:hAnsi="Palatino Linotype" w:cs="Arial"/>
        </w:rPr>
        <w:t xml:space="preserve"> </w:t>
      </w:r>
      <w:r w:rsidR="00B76384" w:rsidRPr="00D72419">
        <w:rPr>
          <w:rFonts w:ascii="Palatino Linotype" w:hAnsi="Palatino Linotype" w:cs="Arial"/>
        </w:rPr>
        <w:t>de</w:t>
      </w:r>
      <w:r w:rsidR="006726C4" w:rsidRPr="00D72419">
        <w:rPr>
          <w:rFonts w:ascii="Palatino Linotype" w:hAnsi="Palatino Linotype" w:cs="Arial"/>
        </w:rPr>
        <w:t xml:space="preserve"> septiembre</w:t>
      </w:r>
      <w:r w:rsidRPr="00D72419">
        <w:rPr>
          <w:rFonts w:ascii="Palatino Linotype" w:hAnsi="Palatino Linotype" w:cs="Arial"/>
        </w:rPr>
        <w:t xml:space="preserve"> </w:t>
      </w:r>
      <w:r w:rsidRPr="00D72419">
        <w:rPr>
          <w:rFonts w:ascii="Palatino Linotype" w:hAnsi="Palatino Linotype"/>
        </w:rPr>
        <w:t xml:space="preserve">de dos mil veintiuno, </w:t>
      </w:r>
      <w:r w:rsidR="006726C4" w:rsidRPr="00D72419">
        <w:rPr>
          <w:rFonts w:ascii="Palatino Linotype" w:hAnsi="Palatino Linotype" w:cs="Arial"/>
        </w:rPr>
        <w:t xml:space="preserve">se presentó en el </w:t>
      </w:r>
      <w:r w:rsidR="00DD11AE" w:rsidRPr="00D72419">
        <w:rPr>
          <w:rFonts w:ascii="Palatino Linotype" w:hAnsi="Palatino Linotype" w:cs="Arial"/>
        </w:rPr>
        <w:t xml:space="preserve"> </w:t>
      </w:r>
      <w:r w:rsidRPr="00D72419">
        <w:rPr>
          <w:rFonts w:ascii="Palatino Linotype" w:hAnsi="Palatino Linotype" w:cs="Arial"/>
        </w:rPr>
        <w:t xml:space="preserve">Sistema de Acceso a la Información Mexiquense, en lo subsecuente </w:t>
      </w:r>
      <w:r w:rsidRPr="00D72419">
        <w:rPr>
          <w:rFonts w:ascii="Palatino Linotype" w:hAnsi="Palatino Linotype" w:cs="Arial"/>
          <w:b/>
        </w:rPr>
        <w:t>EL SAIMEX,</w:t>
      </w:r>
      <w:r w:rsidRPr="00D72419">
        <w:rPr>
          <w:rFonts w:ascii="Palatino Linotype" w:hAnsi="Palatino Linotype"/>
        </w:rPr>
        <w:t xml:space="preserve"> ante </w:t>
      </w:r>
      <w:r w:rsidRPr="00D72419">
        <w:rPr>
          <w:rFonts w:ascii="Palatino Linotype" w:hAnsi="Palatino Linotype"/>
          <w:b/>
        </w:rPr>
        <w:t>EL SUJETO OBLIGADO</w:t>
      </w:r>
      <w:r w:rsidRPr="00D72419">
        <w:rPr>
          <w:rFonts w:ascii="Palatino Linotype" w:hAnsi="Palatino Linotype"/>
        </w:rPr>
        <w:t xml:space="preserve">, la solicitud de acceso a la información pública, a la que se le asignó el número </w:t>
      </w:r>
      <w:r w:rsidR="002D322E" w:rsidRPr="00D72419">
        <w:rPr>
          <w:rFonts w:ascii="Palatino Linotype" w:hAnsi="Palatino Linotype"/>
          <w:b/>
        </w:rPr>
        <w:t>00</w:t>
      </w:r>
      <w:r w:rsidR="00335E96" w:rsidRPr="00D72419">
        <w:rPr>
          <w:rFonts w:ascii="Palatino Linotype" w:hAnsi="Palatino Linotype"/>
          <w:b/>
        </w:rPr>
        <w:t>203</w:t>
      </w:r>
      <w:r w:rsidRPr="00D72419">
        <w:rPr>
          <w:rFonts w:ascii="Palatino Linotype" w:hAnsi="Palatino Linotype"/>
          <w:b/>
        </w:rPr>
        <w:t>/</w:t>
      </w:r>
      <w:r w:rsidR="00186960" w:rsidRPr="00D72419">
        <w:rPr>
          <w:rFonts w:ascii="Palatino Linotype" w:hAnsi="Palatino Linotype"/>
          <w:b/>
        </w:rPr>
        <w:t>NEXT</w:t>
      </w:r>
      <w:r w:rsidR="00335E96" w:rsidRPr="00D72419">
        <w:rPr>
          <w:rFonts w:ascii="Palatino Linotype" w:hAnsi="Palatino Linotype"/>
          <w:b/>
        </w:rPr>
        <w:t>LAL</w:t>
      </w:r>
      <w:r w:rsidRPr="00D72419">
        <w:rPr>
          <w:rFonts w:ascii="Palatino Linotype" w:hAnsi="Palatino Linotype"/>
          <w:b/>
        </w:rPr>
        <w:t>/IP/2021,</w:t>
      </w:r>
      <w:r w:rsidRPr="00D72419">
        <w:rPr>
          <w:rFonts w:ascii="Palatino Linotype" w:hAnsi="Palatino Linotype"/>
        </w:rPr>
        <w:t xml:space="preserve"> mediante la cual requirió, lo siguiente:</w:t>
      </w:r>
    </w:p>
    <w:p w14:paraId="35867D18" w14:textId="77777777" w:rsidR="00186960" w:rsidRPr="00D72419" w:rsidRDefault="00186960" w:rsidP="00B76384">
      <w:pPr>
        <w:ind w:left="851" w:right="616"/>
        <w:jc w:val="both"/>
        <w:rPr>
          <w:rFonts w:ascii="Palatino Linotype" w:hAnsi="Palatino Linotype"/>
          <w:i/>
          <w:sz w:val="22"/>
          <w:szCs w:val="22"/>
        </w:rPr>
      </w:pPr>
    </w:p>
    <w:p w14:paraId="18D0815D" w14:textId="666DA96C" w:rsidR="00C43B1E" w:rsidRPr="00D72419" w:rsidRDefault="00335E96" w:rsidP="00B76384">
      <w:pPr>
        <w:ind w:left="851" w:right="616"/>
        <w:jc w:val="both"/>
        <w:rPr>
          <w:rFonts w:ascii="Palatino Linotype" w:hAnsi="Palatino Linotype"/>
          <w:i/>
          <w:sz w:val="22"/>
          <w:szCs w:val="22"/>
        </w:rPr>
      </w:pPr>
      <w:r w:rsidRPr="00D72419">
        <w:rPr>
          <w:rFonts w:ascii="Palatino Linotype" w:hAnsi="Palatino Linotype"/>
          <w:i/>
          <w:sz w:val="22"/>
          <w:szCs w:val="22"/>
        </w:rPr>
        <w:t>“Solicito me informen cuánto se le debe a cada proveedor del Ayuntamiento.”</w:t>
      </w:r>
      <w:r w:rsidR="00C43B1E" w:rsidRPr="00D72419">
        <w:rPr>
          <w:rFonts w:ascii="Palatino Linotype" w:hAnsi="Palatino Linotype"/>
          <w:i/>
          <w:sz w:val="22"/>
          <w:szCs w:val="22"/>
        </w:rPr>
        <w:t xml:space="preserve"> (Sic)</w:t>
      </w:r>
    </w:p>
    <w:p w14:paraId="0EE30012" w14:textId="77777777" w:rsidR="00186960" w:rsidRPr="00D72419" w:rsidRDefault="00186960" w:rsidP="00C43B1E">
      <w:pPr>
        <w:spacing w:before="100" w:beforeAutospacing="1" w:after="100" w:afterAutospacing="1"/>
        <w:ind w:right="709"/>
        <w:jc w:val="both"/>
        <w:rPr>
          <w:rFonts w:ascii="Palatino Linotype" w:hAnsi="Palatino Linotype"/>
          <w:b/>
        </w:rPr>
      </w:pPr>
    </w:p>
    <w:p w14:paraId="11FF7B65" w14:textId="77777777" w:rsidR="00C43B1E" w:rsidRPr="00D72419" w:rsidRDefault="00C43B1E" w:rsidP="00C43B1E">
      <w:pPr>
        <w:spacing w:before="100" w:beforeAutospacing="1" w:after="100" w:afterAutospacing="1"/>
        <w:ind w:right="709"/>
        <w:jc w:val="both"/>
        <w:rPr>
          <w:rFonts w:ascii="Palatino Linotype" w:hAnsi="Palatino Linotype"/>
          <w:b/>
        </w:rPr>
      </w:pPr>
      <w:r w:rsidRPr="00D72419">
        <w:rPr>
          <w:rFonts w:ascii="Palatino Linotype" w:hAnsi="Palatino Linotype"/>
          <w:b/>
        </w:rPr>
        <w:t xml:space="preserve">Modalidad de entrega: </w:t>
      </w:r>
      <w:r w:rsidRPr="00D72419">
        <w:rPr>
          <w:rFonts w:ascii="Palatino Linotype" w:hAnsi="Palatino Linotype"/>
        </w:rPr>
        <w:t xml:space="preserve">vía </w:t>
      </w:r>
      <w:r w:rsidRPr="00D72419">
        <w:rPr>
          <w:rFonts w:ascii="Palatino Linotype" w:hAnsi="Palatino Linotype"/>
          <w:b/>
        </w:rPr>
        <w:t>SAIMEX</w:t>
      </w:r>
    </w:p>
    <w:p w14:paraId="0F0D497D" w14:textId="1E83112A" w:rsidR="00DD11AE" w:rsidRPr="00D72419" w:rsidRDefault="00B76384" w:rsidP="00186960">
      <w:pPr>
        <w:widowControl w:val="0"/>
        <w:autoSpaceDE w:val="0"/>
        <w:autoSpaceDN w:val="0"/>
        <w:adjustRightInd w:val="0"/>
        <w:spacing w:line="360" w:lineRule="auto"/>
        <w:jc w:val="both"/>
        <w:rPr>
          <w:rFonts w:ascii="Palatino Linotype" w:hAnsi="Palatino Linotype" w:cs="Arial"/>
        </w:rPr>
      </w:pPr>
      <w:r w:rsidRPr="00D72419">
        <w:rPr>
          <w:rFonts w:ascii="Palatino Linotype" w:hAnsi="Palatino Linotype" w:cs="Arial"/>
          <w:b/>
          <w:sz w:val="28"/>
          <w:szCs w:val="28"/>
        </w:rPr>
        <w:t>II.</w:t>
      </w:r>
      <w:r w:rsidRPr="00D72419">
        <w:rPr>
          <w:rFonts w:ascii="Palatino Linotype" w:hAnsi="Palatino Linotype" w:cs="Arial"/>
        </w:rPr>
        <w:t xml:space="preserve"> </w:t>
      </w:r>
      <w:r w:rsidR="00933FFC" w:rsidRPr="00D72419">
        <w:rPr>
          <w:rFonts w:ascii="Palatino Linotype" w:hAnsi="Palatino Linotype" w:cs="Arial"/>
          <w:color w:val="000000" w:themeColor="text1"/>
        </w:rPr>
        <w:t>En cumplimiento al artículo 162 de la Ley de Transparencia y Acceso a la Información Pública del Estad</w:t>
      </w:r>
      <w:r w:rsidR="005E2B8A" w:rsidRPr="00D72419">
        <w:rPr>
          <w:rFonts w:ascii="Palatino Linotype" w:hAnsi="Palatino Linotype" w:cs="Arial"/>
          <w:color w:val="000000" w:themeColor="text1"/>
        </w:rPr>
        <w:t>o de Méxi</w:t>
      </w:r>
      <w:r w:rsidR="00186960" w:rsidRPr="00D72419">
        <w:rPr>
          <w:rFonts w:ascii="Palatino Linotype" w:hAnsi="Palatino Linotype" w:cs="Arial"/>
          <w:color w:val="000000" w:themeColor="text1"/>
        </w:rPr>
        <w:t xml:space="preserve">co y Municipios, </w:t>
      </w:r>
      <w:r w:rsidR="00933FFC" w:rsidRPr="00D72419">
        <w:rPr>
          <w:rFonts w:ascii="Palatino Linotype" w:hAnsi="Palatino Linotype" w:cs="Arial"/>
          <w:color w:val="000000" w:themeColor="text1"/>
        </w:rPr>
        <w:t xml:space="preserve">el Titular de la Unidad de Transparencia del </w:t>
      </w:r>
      <w:r w:rsidR="00933FFC" w:rsidRPr="00D72419">
        <w:rPr>
          <w:rFonts w:ascii="Palatino Linotype" w:hAnsi="Palatino Linotype" w:cs="Arial"/>
          <w:b/>
          <w:color w:val="000000" w:themeColor="text1"/>
        </w:rPr>
        <w:t xml:space="preserve">SUJETO OBLIGADO, </w:t>
      </w:r>
      <w:r w:rsidR="00933FFC" w:rsidRPr="00D72419">
        <w:rPr>
          <w:rFonts w:ascii="Palatino Linotype" w:hAnsi="Palatino Linotype"/>
          <w:bCs/>
          <w:color w:val="000000" w:themeColor="text1"/>
        </w:rPr>
        <w:t>turnó el r</w:t>
      </w:r>
      <w:r w:rsidR="00D06113" w:rsidRPr="00D72419">
        <w:rPr>
          <w:rFonts w:ascii="Palatino Linotype" w:hAnsi="Palatino Linotype"/>
          <w:bCs/>
          <w:color w:val="000000" w:themeColor="text1"/>
        </w:rPr>
        <w:t>e</w:t>
      </w:r>
      <w:r w:rsidR="002326A5" w:rsidRPr="00D72419">
        <w:rPr>
          <w:rFonts w:ascii="Palatino Linotype" w:hAnsi="Palatino Linotype"/>
          <w:bCs/>
          <w:color w:val="000000" w:themeColor="text1"/>
        </w:rPr>
        <w:t>querimiento de información al</w:t>
      </w:r>
      <w:r w:rsidR="00DD11AE" w:rsidRPr="00D72419">
        <w:rPr>
          <w:rFonts w:ascii="Palatino Linotype" w:hAnsi="Palatino Linotype"/>
          <w:bCs/>
          <w:color w:val="000000" w:themeColor="text1"/>
        </w:rPr>
        <w:t xml:space="preserve"> </w:t>
      </w:r>
      <w:r w:rsidR="00D06113" w:rsidRPr="00D72419">
        <w:rPr>
          <w:rFonts w:ascii="Palatino Linotype" w:hAnsi="Palatino Linotype"/>
          <w:bCs/>
          <w:color w:val="000000" w:themeColor="text1"/>
        </w:rPr>
        <w:lastRenderedPageBreak/>
        <w:t>servidor público h</w:t>
      </w:r>
      <w:r w:rsidR="00933FFC" w:rsidRPr="00D72419">
        <w:rPr>
          <w:rFonts w:ascii="Palatino Linotype" w:hAnsi="Palatino Linotype"/>
          <w:bCs/>
          <w:color w:val="000000" w:themeColor="text1"/>
        </w:rPr>
        <w:t>abilitado que estimó pertinente</w:t>
      </w:r>
      <w:r w:rsidR="000F7CB3" w:rsidRPr="00D72419">
        <w:rPr>
          <w:rFonts w:ascii="Palatino Linotype" w:hAnsi="Palatino Linotype"/>
          <w:bCs/>
          <w:color w:val="000000" w:themeColor="text1"/>
        </w:rPr>
        <w:t xml:space="preserve"> (Tesorera </w:t>
      </w:r>
      <w:r w:rsidR="00144BFE" w:rsidRPr="00D72419">
        <w:rPr>
          <w:rFonts w:ascii="Palatino Linotype" w:hAnsi="Palatino Linotype"/>
          <w:bCs/>
          <w:color w:val="000000" w:themeColor="text1"/>
        </w:rPr>
        <w:t>Municipal</w:t>
      </w:r>
      <w:r w:rsidR="000F7CB3" w:rsidRPr="00D72419">
        <w:rPr>
          <w:rFonts w:ascii="Palatino Linotype" w:hAnsi="Palatino Linotype"/>
          <w:bCs/>
          <w:color w:val="000000" w:themeColor="text1"/>
        </w:rPr>
        <w:t>)</w:t>
      </w:r>
      <w:r w:rsidR="00933FFC" w:rsidRPr="00D72419">
        <w:rPr>
          <w:rFonts w:ascii="Palatino Linotype" w:hAnsi="Palatino Linotype"/>
          <w:bCs/>
          <w:color w:val="000000" w:themeColor="text1"/>
        </w:rPr>
        <w:t>,</w:t>
      </w:r>
      <w:r w:rsidR="00186960" w:rsidRPr="00D72419">
        <w:rPr>
          <w:rFonts w:ascii="Palatino Linotype" w:hAnsi="Palatino Linotype"/>
          <w:bCs/>
          <w:color w:val="000000" w:themeColor="text1"/>
        </w:rPr>
        <w:t xml:space="preserve"> mediante oficio NEXTUTAI/0639/2021,</w:t>
      </w:r>
      <w:r w:rsidR="00933FFC" w:rsidRPr="00D72419">
        <w:rPr>
          <w:rFonts w:ascii="Palatino Linotype" w:hAnsi="Palatino Linotype"/>
          <w:bCs/>
          <w:color w:val="000000" w:themeColor="text1"/>
        </w:rPr>
        <w:t xml:space="preserve"> a fin de colmar la solicitud de acceso a la información; </w:t>
      </w:r>
      <w:r w:rsidR="00186960" w:rsidRPr="00D72419">
        <w:rPr>
          <w:rFonts w:ascii="Palatino Linotype" w:hAnsi="Palatino Linotype"/>
          <w:bCs/>
          <w:color w:val="000000" w:themeColor="text1"/>
        </w:rPr>
        <w:t>y el día treinta de</w:t>
      </w:r>
      <w:r w:rsidR="002326A5" w:rsidRPr="00D72419">
        <w:rPr>
          <w:rFonts w:ascii="Palatino Linotype" w:hAnsi="Palatino Linotype" w:cs="Arial"/>
        </w:rPr>
        <w:t xml:space="preserve"> septiembre</w:t>
      </w:r>
      <w:r w:rsidR="00465EB9" w:rsidRPr="00D72419">
        <w:rPr>
          <w:rFonts w:ascii="Palatino Linotype" w:hAnsi="Palatino Linotype" w:cs="Arial"/>
        </w:rPr>
        <w:t xml:space="preserve"> de dos mil veintiuno, </w:t>
      </w:r>
      <w:r w:rsidR="00465EB9" w:rsidRPr="00D72419">
        <w:rPr>
          <w:rFonts w:ascii="Palatino Linotype" w:hAnsi="Palatino Linotype" w:cs="Arial"/>
          <w:b/>
        </w:rPr>
        <w:t>EL SUJETO OBLIGADO</w:t>
      </w:r>
      <w:r w:rsidR="00465EB9" w:rsidRPr="00D72419">
        <w:rPr>
          <w:rFonts w:ascii="Palatino Linotype" w:hAnsi="Palatino Linotype" w:cs="Arial"/>
        </w:rPr>
        <w:t xml:space="preserve"> dio respuesta a la </w:t>
      </w:r>
      <w:r w:rsidR="00465EB9" w:rsidRPr="00D72419">
        <w:rPr>
          <w:rFonts w:ascii="Palatino Linotype" w:hAnsi="Palatino Linotype"/>
        </w:rPr>
        <w:t>solicitud</w:t>
      </w:r>
      <w:r w:rsidR="00465EB9" w:rsidRPr="00D72419">
        <w:rPr>
          <w:rFonts w:ascii="Palatino Linotype" w:hAnsi="Palatino Linotype" w:cs="Arial"/>
        </w:rPr>
        <w:t xml:space="preserve"> de </w:t>
      </w:r>
      <w:r w:rsidR="00465EB9" w:rsidRPr="00D72419">
        <w:rPr>
          <w:rFonts w:ascii="Palatino Linotype" w:hAnsi="Palatino Linotype"/>
        </w:rPr>
        <w:t>acceso</w:t>
      </w:r>
      <w:r w:rsidR="00465EB9" w:rsidRPr="00D72419">
        <w:rPr>
          <w:rFonts w:ascii="Palatino Linotype" w:hAnsi="Palatino Linotype" w:cs="Arial"/>
        </w:rPr>
        <w:t xml:space="preserve"> a la información pública requerida por </w:t>
      </w:r>
      <w:r w:rsidR="00DD11AE" w:rsidRPr="00D72419">
        <w:rPr>
          <w:rFonts w:ascii="Palatino Linotype" w:hAnsi="Palatino Linotype" w:cs="Arial"/>
          <w:b/>
        </w:rPr>
        <w:t>EL</w:t>
      </w:r>
      <w:r w:rsidR="00465EB9" w:rsidRPr="00D72419">
        <w:rPr>
          <w:rFonts w:ascii="Palatino Linotype" w:hAnsi="Palatino Linotype" w:cs="Arial"/>
          <w:b/>
        </w:rPr>
        <w:t xml:space="preserve"> RECURRENTE</w:t>
      </w:r>
      <w:r w:rsidR="00465EB9" w:rsidRPr="00D72419">
        <w:rPr>
          <w:rFonts w:ascii="Palatino Linotype" w:hAnsi="Palatino Linotype" w:cs="Arial"/>
        </w:rPr>
        <w:t>,</w:t>
      </w:r>
      <w:r w:rsidR="000F7CB3" w:rsidRPr="00D72419">
        <w:rPr>
          <w:rFonts w:ascii="Palatino Linotype" w:hAnsi="Palatino Linotype" w:cs="Arial"/>
        </w:rPr>
        <w:t xml:space="preserve"> proporcionando el oficio de contestación SOL 203(3).pdf,</w:t>
      </w:r>
      <w:r w:rsidR="00465EB9" w:rsidRPr="00D72419">
        <w:rPr>
          <w:rFonts w:ascii="Palatino Linotype" w:hAnsi="Palatino Linotype" w:cs="Arial"/>
        </w:rPr>
        <w:t xml:space="preserve"> en los términos siguientes</w:t>
      </w:r>
      <w:r w:rsidR="000F7CB3" w:rsidRPr="00D72419">
        <w:rPr>
          <w:rFonts w:ascii="Palatino Linotype" w:hAnsi="Palatino Linotype" w:cs="Arial"/>
        </w:rPr>
        <w:t xml:space="preserve"> (se inserta integro para conocimiento)</w:t>
      </w:r>
      <w:r w:rsidR="00465EB9" w:rsidRPr="00D72419">
        <w:rPr>
          <w:rFonts w:ascii="Palatino Linotype" w:hAnsi="Palatino Linotype" w:cs="Arial"/>
        </w:rPr>
        <w:t>:</w:t>
      </w:r>
    </w:p>
    <w:p w14:paraId="02F7BEFF" w14:textId="557AAD21" w:rsidR="002326A5" w:rsidRPr="00D72419" w:rsidRDefault="002326A5" w:rsidP="00C43B1E">
      <w:pPr>
        <w:pStyle w:val="Prrafodelista"/>
        <w:tabs>
          <w:tab w:val="left" w:pos="709"/>
        </w:tabs>
        <w:spacing w:before="100" w:beforeAutospacing="1" w:after="100" w:afterAutospacing="1" w:line="360" w:lineRule="auto"/>
        <w:ind w:left="0"/>
        <w:jc w:val="both"/>
        <w:rPr>
          <w:rFonts w:ascii="Palatino Linotype" w:hAnsi="Palatino Linotype" w:cs="Arial"/>
        </w:rPr>
      </w:pPr>
      <w:r w:rsidRPr="00D72419">
        <w:rPr>
          <w:rFonts w:ascii="Palatino Linotype" w:hAnsi="Palatino Linotype" w:cs="Arial"/>
        </w:rPr>
        <w:t xml:space="preserve">        </w:t>
      </w:r>
      <w:r w:rsidR="000F7CB3" w:rsidRPr="00D72419">
        <w:rPr>
          <w:noProof/>
          <w:lang w:eastAsia="es-MX"/>
        </w:rPr>
        <w:drawing>
          <wp:inline distT="0" distB="0" distL="0" distR="0" wp14:anchorId="5E50A43A" wp14:editId="41F570D3">
            <wp:extent cx="5612130" cy="488505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4885055"/>
                    </a:xfrm>
                    <a:prstGeom prst="rect">
                      <a:avLst/>
                    </a:prstGeom>
                  </pic:spPr>
                </pic:pic>
              </a:graphicData>
            </a:graphic>
          </wp:inline>
        </w:drawing>
      </w:r>
    </w:p>
    <w:p w14:paraId="7C948348" w14:textId="77777777" w:rsidR="000F7CB3" w:rsidRPr="00D72419" w:rsidRDefault="000F7CB3" w:rsidP="00C43B1E">
      <w:pPr>
        <w:pStyle w:val="Prrafodelista"/>
        <w:tabs>
          <w:tab w:val="left" w:pos="709"/>
        </w:tabs>
        <w:spacing w:before="100" w:beforeAutospacing="1" w:after="100" w:afterAutospacing="1" w:line="360" w:lineRule="auto"/>
        <w:ind w:left="0"/>
        <w:jc w:val="both"/>
        <w:rPr>
          <w:rFonts w:ascii="Palatino Linotype" w:hAnsi="Palatino Linotype" w:cs="Arial"/>
        </w:rPr>
      </w:pPr>
    </w:p>
    <w:p w14:paraId="2A52FB3A" w14:textId="615966ED" w:rsidR="00233845" w:rsidRPr="00D72419" w:rsidRDefault="00144BFE" w:rsidP="00233845">
      <w:pPr>
        <w:pStyle w:val="Prrafodelista"/>
        <w:tabs>
          <w:tab w:val="left" w:pos="709"/>
        </w:tabs>
        <w:spacing w:before="100" w:beforeAutospacing="1" w:after="100" w:afterAutospacing="1" w:line="360" w:lineRule="auto"/>
        <w:ind w:left="0"/>
        <w:jc w:val="both"/>
        <w:rPr>
          <w:rFonts w:ascii="Palatino Linotype" w:hAnsi="Palatino Linotype" w:cs="Arial"/>
        </w:rPr>
      </w:pPr>
      <w:r w:rsidRPr="00D72419">
        <w:rPr>
          <w:rFonts w:ascii="Palatino Linotype" w:hAnsi="Palatino Linotype" w:cs="Arial"/>
          <w:b/>
          <w:sz w:val="28"/>
          <w:szCs w:val="28"/>
        </w:rPr>
        <w:lastRenderedPageBreak/>
        <w:t>III</w:t>
      </w:r>
      <w:r w:rsidR="00884BCE" w:rsidRPr="00D72419">
        <w:rPr>
          <w:rFonts w:ascii="Palatino Linotype" w:hAnsi="Palatino Linotype" w:cs="Arial"/>
          <w:b/>
          <w:sz w:val="28"/>
          <w:szCs w:val="28"/>
        </w:rPr>
        <w:t>.</w:t>
      </w:r>
      <w:r w:rsidR="00884BCE" w:rsidRPr="00D72419">
        <w:rPr>
          <w:rFonts w:ascii="Palatino Linotype" w:hAnsi="Palatino Linotype" w:cs="Arial"/>
        </w:rPr>
        <w:t xml:space="preserve"> </w:t>
      </w:r>
      <w:r w:rsidR="0047609F" w:rsidRPr="00D72419">
        <w:rPr>
          <w:rFonts w:ascii="Palatino Linotype" w:hAnsi="Palatino Linotype"/>
        </w:rPr>
        <w:t>I</w:t>
      </w:r>
      <w:r w:rsidR="00233845" w:rsidRPr="00D72419">
        <w:rPr>
          <w:rFonts w:ascii="Palatino Linotype" w:hAnsi="Palatino Linotype"/>
        </w:rPr>
        <w:t xml:space="preserve">nconforme con la respuesta del </w:t>
      </w:r>
      <w:r w:rsidR="00233845" w:rsidRPr="00D72419">
        <w:rPr>
          <w:rFonts w:ascii="Palatino Linotype" w:hAnsi="Palatino Linotype"/>
          <w:b/>
        </w:rPr>
        <w:t>SUJETO OBLIGADO</w:t>
      </w:r>
      <w:r w:rsidR="0032378D" w:rsidRPr="00D72419">
        <w:rPr>
          <w:rFonts w:ascii="Palatino Linotype" w:hAnsi="Palatino Linotype"/>
        </w:rPr>
        <w:t>, el</w:t>
      </w:r>
      <w:r w:rsidR="003D5367" w:rsidRPr="00D72419">
        <w:rPr>
          <w:rFonts w:ascii="Palatino Linotype" w:hAnsi="Palatino Linotype"/>
        </w:rPr>
        <w:t xml:space="preserve"> </w:t>
      </w:r>
      <w:r w:rsidRPr="00D72419">
        <w:rPr>
          <w:rFonts w:ascii="Palatino Linotype" w:hAnsi="Palatino Linotype"/>
        </w:rPr>
        <w:t>treinta de septiembre</w:t>
      </w:r>
      <w:r w:rsidR="00AA7C79" w:rsidRPr="00D72419">
        <w:rPr>
          <w:rFonts w:ascii="Palatino Linotype" w:hAnsi="Palatino Linotype"/>
        </w:rPr>
        <w:t xml:space="preserve"> </w:t>
      </w:r>
      <w:r w:rsidR="00233845" w:rsidRPr="00D72419">
        <w:rPr>
          <w:rFonts w:ascii="Palatino Linotype" w:hAnsi="Palatino Linotype"/>
        </w:rPr>
        <w:t xml:space="preserve">de dos mil veintiuno, </w:t>
      </w:r>
      <w:r w:rsidR="00892365" w:rsidRPr="00D72419">
        <w:rPr>
          <w:rFonts w:ascii="Palatino Linotype" w:hAnsi="Palatino Linotype"/>
        </w:rPr>
        <w:t>recurrente</w:t>
      </w:r>
      <w:r w:rsidR="003D5367" w:rsidRPr="00D72419">
        <w:rPr>
          <w:rFonts w:ascii="Palatino Linotype" w:hAnsi="Palatino Linotype" w:cs="Arial"/>
          <w:b/>
        </w:rPr>
        <w:t>,</w:t>
      </w:r>
      <w:r w:rsidR="00233845" w:rsidRPr="00D72419">
        <w:rPr>
          <w:rFonts w:ascii="Palatino Linotype" w:hAnsi="Palatino Linotype"/>
        </w:rPr>
        <w:t xml:space="preserve"> a través del</w:t>
      </w:r>
      <w:r w:rsidR="00233845" w:rsidRPr="00D72419">
        <w:rPr>
          <w:rFonts w:ascii="Palatino Linotype" w:hAnsi="Palatino Linotype"/>
          <w:b/>
        </w:rPr>
        <w:t xml:space="preserve"> SAIMEX, </w:t>
      </w:r>
      <w:r w:rsidR="00233845" w:rsidRPr="00D72419">
        <w:rPr>
          <w:rFonts w:ascii="Palatino Linotype" w:hAnsi="Palatino Linotype"/>
        </w:rPr>
        <w:t xml:space="preserve">interpuso el recurso de revisión objeto del </w:t>
      </w:r>
      <w:r w:rsidR="00233845" w:rsidRPr="00D72419">
        <w:rPr>
          <w:rFonts w:ascii="Palatino Linotype" w:hAnsi="Palatino Linotype" w:cs="Arial"/>
        </w:rPr>
        <w:t>presente</w:t>
      </w:r>
      <w:r w:rsidR="00233845" w:rsidRPr="00D72419">
        <w:rPr>
          <w:rFonts w:ascii="Palatino Linotype" w:hAnsi="Palatino Linotype"/>
        </w:rPr>
        <w:t xml:space="preserve"> estudio, al que se le asignó el </w:t>
      </w:r>
      <w:r w:rsidR="00233845" w:rsidRPr="00D72419">
        <w:rPr>
          <w:rFonts w:ascii="Palatino Linotype" w:hAnsi="Palatino Linotype" w:cs="Arial"/>
        </w:rPr>
        <w:t>número al rubro citado, en el que señaló como acto impugnado:</w:t>
      </w:r>
    </w:p>
    <w:p w14:paraId="653BD73C" w14:textId="09713265" w:rsidR="00144BFE" w:rsidRPr="00D72419" w:rsidRDefault="00144BFE" w:rsidP="00144BFE">
      <w:pPr>
        <w:pStyle w:val="Prrafodelista"/>
        <w:tabs>
          <w:tab w:val="left" w:pos="709"/>
        </w:tabs>
        <w:spacing w:before="100" w:beforeAutospacing="1" w:after="100" w:afterAutospacing="1" w:line="360" w:lineRule="auto"/>
        <w:ind w:left="0"/>
        <w:jc w:val="center"/>
        <w:rPr>
          <w:rFonts w:ascii="Palatino Linotype" w:hAnsi="Palatino Linotype" w:cs="Arial"/>
          <w:i/>
          <w:sz w:val="22"/>
          <w:szCs w:val="22"/>
        </w:rPr>
      </w:pPr>
      <w:r w:rsidRPr="00D72419">
        <w:rPr>
          <w:rFonts w:ascii="Palatino Linotype" w:hAnsi="Palatino Linotype" w:cs="Arial"/>
          <w:i/>
          <w:sz w:val="22"/>
          <w:szCs w:val="22"/>
        </w:rPr>
        <w:t>“La respuesta a la solicitud de información.”</w:t>
      </w:r>
    </w:p>
    <w:p w14:paraId="4141FDBD" w14:textId="77777777" w:rsidR="00233845" w:rsidRPr="00D72419" w:rsidRDefault="00233845" w:rsidP="00233845">
      <w:pPr>
        <w:pStyle w:val="Prrafodelista"/>
        <w:spacing w:before="100" w:beforeAutospacing="1" w:after="100" w:afterAutospacing="1" w:line="360" w:lineRule="auto"/>
        <w:ind w:left="0"/>
        <w:jc w:val="both"/>
        <w:rPr>
          <w:rFonts w:ascii="Palatino Linotype" w:hAnsi="Palatino Linotype"/>
        </w:rPr>
      </w:pPr>
      <w:r w:rsidRPr="00D72419">
        <w:rPr>
          <w:rFonts w:ascii="Palatino Linotype" w:hAnsi="Palatino Linotype" w:cs="Arial"/>
        </w:rPr>
        <w:t>Asimismo</w:t>
      </w:r>
      <w:r w:rsidRPr="00D72419">
        <w:rPr>
          <w:rFonts w:ascii="Palatino Linotype" w:hAnsi="Palatino Linotype"/>
        </w:rPr>
        <w:t>, indicó como razones o motivos de inconformidad:</w:t>
      </w:r>
    </w:p>
    <w:p w14:paraId="7DF2C6B9" w14:textId="32BD12C5" w:rsidR="00DA2919" w:rsidRPr="00D72419" w:rsidRDefault="00233845" w:rsidP="00952193">
      <w:pPr>
        <w:ind w:left="851" w:right="616"/>
        <w:jc w:val="both"/>
        <w:rPr>
          <w:rFonts w:ascii="Palatino Linotype" w:hAnsi="Palatino Linotype" w:cs="Arial"/>
          <w:i/>
          <w:sz w:val="22"/>
          <w:szCs w:val="22"/>
          <w:lang w:eastAsia="es-MX"/>
        </w:rPr>
      </w:pPr>
      <w:r w:rsidRPr="00D72419">
        <w:rPr>
          <w:rFonts w:ascii="Palatino Linotype" w:hAnsi="Palatino Linotype" w:cs="Arial"/>
          <w:i/>
          <w:sz w:val="22"/>
          <w:szCs w:val="22"/>
          <w:lang w:eastAsia="es-MX"/>
        </w:rPr>
        <w:t>“</w:t>
      </w:r>
      <w:r w:rsidR="00144BFE" w:rsidRPr="00D72419">
        <w:rPr>
          <w:rFonts w:ascii="Palatino Linotype" w:hAnsi="Palatino Linotype" w:cs="Arial"/>
          <w:i/>
          <w:sz w:val="22"/>
          <w:szCs w:val="22"/>
          <w:lang w:eastAsia="es-MX"/>
        </w:rPr>
        <w:t>…El SO en su respuesta me pide aclarar mi solicitud en lugar de entregarme la información. Lo que pedí es muy claro: a qué proveedor se le adeuda y cuánto. Es claro que el periodo al que me refiero es AL ACTUAL…”</w:t>
      </w:r>
      <w:r w:rsidR="00B40E76" w:rsidRPr="00D72419">
        <w:rPr>
          <w:rFonts w:ascii="Palatino Linotype" w:hAnsi="Palatino Linotype" w:cs="Arial"/>
          <w:i/>
          <w:sz w:val="22"/>
          <w:szCs w:val="22"/>
          <w:lang w:eastAsia="es-MX"/>
        </w:rPr>
        <w:t xml:space="preserve"> (</w:t>
      </w:r>
      <w:r w:rsidRPr="00D72419">
        <w:rPr>
          <w:rFonts w:ascii="Palatino Linotype" w:hAnsi="Palatino Linotype" w:cs="Arial"/>
          <w:i/>
          <w:sz w:val="22"/>
          <w:szCs w:val="22"/>
          <w:lang w:eastAsia="es-MX"/>
        </w:rPr>
        <w:t>Sic)</w:t>
      </w:r>
    </w:p>
    <w:p w14:paraId="3264C90F" w14:textId="5CCFFFA0" w:rsidR="00233845" w:rsidRPr="00D72419" w:rsidRDefault="00144BFE" w:rsidP="00233845">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D72419">
        <w:rPr>
          <w:rFonts w:ascii="Palatino Linotype" w:hAnsi="Palatino Linotype" w:cs="Arial"/>
          <w:b/>
          <w:sz w:val="28"/>
          <w:szCs w:val="28"/>
        </w:rPr>
        <w:t>I</w:t>
      </w:r>
      <w:r w:rsidR="00233845" w:rsidRPr="00D72419">
        <w:rPr>
          <w:rFonts w:ascii="Palatino Linotype" w:hAnsi="Palatino Linotype" w:cs="Arial"/>
          <w:b/>
          <w:sz w:val="28"/>
          <w:szCs w:val="28"/>
        </w:rPr>
        <w:t xml:space="preserve">V. </w:t>
      </w:r>
      <w:r w:rsidR="00233845" w:rsidRPr="00D72419">
        <w:rPr>
          <w:rFonts w:ascii="Palatino Linotype" w:hAnsi="Palatino Linotype" w:cs="Arial"/>
        </w:rPr>
        <w:t xml:space="preserve">En fecha </w:t>
      </w:r>
      <w:r w:rsidRPr="00D72419">
        <w:rPr>
          <w:rFonts w:ascii="Palatino Linotype" w:hAnsi="Palatino Linotype" w:cs="Arial"/>
        </w:rPr>
        <w:t>treinta de septiembre</w:t>
      </w:r>
      <w:r w:rsidR="00E5700A" w:rsidRPr="00D72419">
        <w:rPr>
          <w:rFonts w:ascii="Palatino Linotype" w:hAnsi="Palatino Linotype" w:cs="Arial"/>
        </w:rPr>
        <w:t xml:space="preserve"> </w:t>
      </w:r>
      <w:r w:rsidR="00233845" w:rsidRPr="00D72419">
        <w:rPr>
          <w:rFonts w:ascii="Palatino Linotype" w:hAnsi="Palatino Linotype"/>
        </w:rPr>
        <w:t>de dos mil veintiuno</w:t>
      </w:r>
      <w:r w:rsidR="00233845" w:rsidRPr="00D72419">
        <w:rPr>
          <w:rFonts w:ascii="Palatino Linotype" w:hAnsi="Palatino Linotype" w:cs="Arial"/>
        </w:rPr>
        <w:t>, el recurso de que se trata se envió electrónicamente al Instituto de Transparencia, Acceso a la Información Pública</w:t>
      </w:r>
      <w:r w:rsidR="00233845" w:rsidRPr="00D72419">
        <w:rPr>
          <w:rFonts w:ascii="Palatino Linotype" w:hAnsi="Palatino Linotype" w:cs="Arial"/>
          <w:lang w:val="es-ES_tradnl"/>
        </w:rPr>
        <w:t xml:space="preserve"> y </w:t>
      </w:r>
      <w:r w:rsidR="00233845" w:rsidRPr="00D72419">
        <w:rPr>
          <w:rFonts w:ascii="Palatino Linotype" w:hAnsi="Palatino Linotype" w:cs="Arial"/>
        </w:rPr>
        <w:t>Protección</w:t>
      </w:r>
      <w:r w:rsidR="00233845" w:rsidRPr="00D72419">
        <w:rPr>
          <w:rFonts w:ascii="Palatino Linotype" w:hAnsi="Palatino Linotype" w:cs="Arial"/>
          <w:lang w:val="es-ES_tradnl"/>
        </w:rPr>
        <w:t xml:space="preserve"> </w:t>
      </w:r>
      <w:r w:rsidR="00233845" w:rsidRPr="00D72419">
        <w:rPr>
          <w:rFonts w:ascii="Palatino Linotype" w:hAnsi="Palatino Linotype" w:cs="Arial"/>
        </w:rPr>
        <w:t>de</w:t>
      </w:r>
      <w:r w:rsidR="00233845" w:rsidRPr="00D72419">
        <w:rPr>
          <w:rFonts w:ascii="Palatino Linotype" w:hAnsi="Palatino Linotype" w:cs="Arial"/>
          <w:lang w:val="es-ES_tradnl"/>
        </w:rPr>
        <w:t xml:space="preserve"> </w:t>
      </w:r>
      <w:r w:rsidR="00233845" w:rsidRPr="00D72419">
        <w:rPr>
          <w:rFonts w:ascii="Palatino Linotype" w:hAnsi="Palatino Linotype"/>
        </w:rPr>
        <w:t>Datos</w:t>
      </w:r>
      <w:r w:rsidR="00233845" w:rsidRPr="00D72419">
        <w:rPr>
          <w:rFonts w:ascii="Palatino Linotype" w:hAnsi="Palatino Linotype" w:cs="Arial"/>
          <w:lang w:val="es-ES_tradnl"/>
        </w:rPr>
        <w:t xml:space="preserve"> </w:t>
      </w:r>
      <w:r w:rsidR="00233845" w:rsidRPr="00D72419">
        <w:rPr>
          <w:rFonts w:ascii="Palatino Linotype" w:hAnsi="Palatino Linotype" w:cs="Arial"/>
        </w:rPr>
        <w:t>Personales</w:t>
      </w:r>
      <w:r w:rsidR="00233845" w:rsidRPr="00D72419">
        <w:rPr>
          <w:rFonts w:ascii="Palatino Linotype" w:hAnsi="Palatino Linotype" w:cs="Arial"/>
          <w:lang w:val="es-ES_tradnl"/>
        </w:rPr>
        <w:t xml:space="preserve"> </w:t>
      </w:r>
      <w:r w:rsidR="00233845" w:rsidRPr="00D72419">
        <w:rPr>
          <w:rFonts w:ascii="Palatino Linotype" w:hAnsi="Palatino Linotype" w:cs="Arial"/>
        </w:rPr>
        <w:t>del</w:t>
      </w:r>
      <w:r w:rsidR="00233845" w:rsidRPr="00D72419">
        <w:rPr>
          <w:rFonts w:ascii="Palatino Linotype" w:hAnsi="Palatino Linotype" w:cs="Arial"/>
          <w:lang w:val="es-ES_tradnl"/>
        </w:rPr>
        <w:t xml:space="preserve"> </w:t>
      </w:r>
      <w:r w:rsidR="00233845" w:rsidRPr="00D72419">
        <w:rPr>
          <w:rFonts w:ascii="Palatino Linotype" w:hAnsi="Palatino Linotype"/>
        </w:rPr>
        <w:t>Estado</w:t>
      </w:r>
      <w:r w:rsidR="00233845" w:rsidRPr="00D72419">
        <w:rPr>
          <w:rFonts w:ascii="Palatino Linotype" w:hAnsi="Palatino Linotype" w:cs="Arial"/>
          <w:lang w:val="es-ES_tradnl"/>
        </w:rPr>
        <w:t xml:space="preserve"> de México y Municipios y con fundamento en el </w:t>
      </w:r>
      <w:r w:rsidR="00233845" w:rsidRPr="00D72419">
        <w:rPr>
          <w:rFonts w:ascii="Palatino Linotype" w:hAnsi="Palatino Linotype" w:cs="Arial"/>
        </w:rPr>
        <w:t>artículo</w:t>
      </w:r>
      <w:r w:rsidR="00233845" w:rsidRPr="00D72419">
        <w:rPr>
          <w:rFonts w:ascii="Palatino Linotype" w:hAnsi="Palatino Linotype" w:cs="Arial"/>
          <w:lang w:val="es-ES_tradnl"/>
        </w:rPr>
        <w:t xml:space="preserve"> 185, </w:t>
      </w:r>
      <w:r w:rsidR="00233845" w:rsidRPr="00D72419">
        <w:rPr>
          <w:rFonts w:ascii="Palatino Linotype" w:hAnsi="Palatino Linotype" w:cs="Arial"/>
        </w:rPr>
        <w:t>fracción</w:t>
      </w:r>
      <w:r w:rsidR="00233845" w:rsidRPr="00D72419">
        <w:rPr>
          <w:rFonts w:ascii="Palatino Linotype" w:hAnsi="Palatino Linotype" w:cs="Arial"/>
          <w:lang w:val="es-ES_tradnl"/>
        </w:rPr>
        <w:t xml:space="preserve"> I de la </w:t>
      </w:r>
      <w:r w:rsidR="00233845" w:rsidRPr="00D72419">
        <w:rPr>
          <w:rFonts w:ascii="Palatino Linotype" w:hAnsi="Palatino Linotype"/>
        </w:rPr>
        <w:t>Ley de Transparencia y Acceso a la Información Pública del Estado de México y Municipios</w:t>
      </w:r>
      <w:r w:rsidR="00233845" w:rsidRPr="00D72419">
        <w:rPr>
          <w:rFonts w:ascii="Palatino Linotype" w:hAnsi="Palatino Linotype" w:cs="Arial"/>
          <w:lang w:val="es-ES_tradnl"/>
        </w:rPr>
        <w:t>, se turnó, a través del</w:t>
      </w:r>
      <w:r w:rsidR="00233845" w:rsidRPr="00D72419">
        <w:rPr>
          <w:rFonts w:ascii="Palatino Linotype" w:eastAsia="Arial Unicode MS" w:hAnsi="Palatino Linotype" w:cs="Arial"/>
          <w:lang w:val="es-ES_tradnl"/>
        </w:rPr>
        <w:t xml:space="preserve"> </w:t>
      </w:r>
      <w:r w:rsidR="00233845" w:rsidRPr="00D72419">
        <w:rPr>
          <w:rFonts w:ascii="Palatino Linotype" w:eastAsia="Arial Unicode MS" w:hAnsi="Palatino Linotype" w:cs="Arial"/>
          <w:b/>
          <w:lang w:val="es-ES_tradnl"/>
        </w:rPr>
        <w:t>SAIMEX</w:t>
      </w:r>
      <w:r w:rsidR="00233845" w:rsidRPr="00D72419">
        <w:rPr>
          <w:rFonts w:ascii="Palatino Linotype" w:hAnsi="Palatino Linotype"/>
        </w:rPr>
        <w:t>, a la</w:t>
      </w:r>
      <w:r w:rsidR="004E44D1" w:rsidRPr="00D72419">
        <w:rPr>
          <w:rFonts w:ascii="Palatino Linotype" w:hAnsi="Palatino Linotype"/>
        </w:rPr>
        <w:t xml:space="preserve"> Comisionada </w:t>
      </w:r>
      <w:r w:rsidR="00AA7C79" w:rsidRPr="00D72419">
        <w:rPr>
          <w:rFonts w:ascii="Palatino Linotype" w:hAnsi="Palatino Linotype"/>
          <w:b/>
        </w:rPr>
        <w:t>SHARON CRISTINA MORALES MARTÍNEZ</w:t>
      </w:r>
      <w:r w:rsidR="00233845" w:rsidRPr="00D72419">
        <w:rPr>
          <w:rFonts w:ascii="Palatino Linotype" w:hAnsi="Palatino Linotype" w:cs="Arial"/>
          <w:b/>
          <w:lang w:val="es-ES_tradnl"/>
        </w:rPr>
        <w:t>,</w:t>
      </w:r>
      <w:r w:rsidR="00233845" w:rsidRPr="00D72419">
        <w:rPr>
          <w:rFonts w:ascii="Palatino Linotype" w:hAnsi="Palatino Linotype" w:cs="Arial"/>
          <w:lang w:val="es-ES_tradnl"/>
        </w:rPr>
        <w:t xml:space="preserve"> a efecto de que decretara su admisión o desechamiento.</w:t>
      </w:r>
    </w:p>
    <w:p w14:paraId="3A6656CD" w14:textId="578E3A8A" w:rsidR="00BF649F" w:rsidRPr="00D72419" w:rsidRDefault="00BF649F" w:rsidP="008E0F96">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D72419">
        <w:rPr>
          <w:rFonts w:ascii="Palatino Linotype" w:hAnsi="Palatino Linotype" w:cs="Arial"/>
          <w:b/>
          <w:sz w:val="28"/>
          <w:szCs w:val="28"/>
        </w:rPr>
        <w:t>V.</w:t>
      </w:r>
      <w:r w:rsidR="0047609F" w:rsidRPr="00D72419">
        <w:rPr>
          <w:rFonts w:ascii="Palatino Linotype" w:hAnsi="Palatino Linotype" w:cs="Arial"/>
          <w:b/>
          <w:sz w:val="28"/>
          <w:szCs w:val="28"/>
        </w:rPr>
        <w:t xml:space="preserve"> </w:t>
      </w:r>
      <w:r w:rsidR="0047609F" w:rsidRPr="00D72419">
        <w:rPr>
          <w:rFonts w:ascii="Palatino Linotype" w:hAnsi="Palatino Linotype" w:cs="Arial"/>
        </w:rPr>
        <w:t>Posteriormente, e</w:t>
      </w:r>
      <w:r w:rsidRPr="00D72419">
        <w:rPr>
          <w:rFonts w:ascii="Palatino Linotype" w:hAnsi="Palatino Linotype" w:cs="Arial"/>
        </w:rPr>
        <w:t xml:space="preserve">n </w:t>
      </w:r>
      <w:r w:rsidR="00952193" w:rsidRPr="00D72419">
        <w:rPr>
          <w:rFonts w:ascii="Palatino Linotype" w:hAnsi="Palatino Linotype" w:cs="Arial"/>
        </w:rPr>
        <w:t>fecha</w:t>
      </w:r>
      <w:r w:rsidR="007B0F64" w:rsidRPr="00D72419">
        <w:rPr>
          <w:rFonts w:ascii="Palatino Linotype" w:hAnsi="Palatino Linotype" w:cs="Arial"/>
        </w:rPr>
        <w:t xml:space="preserve"> </w:t>
      </w:r>
      <w:r w:rsidR="00144BFE" w:rsidRPr="00D72419">
        <w:rPr>
          <w:rFonts w:ascii="Palatino Linotype" w:hAnsi="Palatino Linotype" w:cs="Arial"/>
        </w:rPr>
        <w:t>cinco de octubre</w:t>
      </w:r>
      <w:r w:rsidRPr="00D72419">
        <w:rPr>
          <w:rFonts w:ascii="Palatino Linotype" w:hAnsi="Palatino Linotype" w:cs="Arial"/>
        </w:rPr>
        <w:t xml:space="preserve"> de dos mil veintiuno, atento a lo dispuesto en el artículo 185, fracciones I, II y IV, de la </w:t>
      </w:r>
      <w:r w:rsidRPr="00D72419">
        <w:rPr>
          <w:rFonts w:ascii="Palatino Linotype" w:hAnsi="Palatino Linotype"/>
        </w:rPr>
        <w:t xml:space="preserve">Ley de Transparencia y Acceso a la Información Pública del </w:t>
      </w:r>
      <w:r w:rsidRPr="00D72419">
        <w:rPr>
          <w:rFonts w:ascii="Palatino Linotype" w:hAnsi="Palatino Linotype" w:cs="Arial"/>
        </w:rPr>
        <w:t>Estado</w:t>
      </w:r>
      <w:r w:rsidRPr="00D72419">
        <w:rPr>
          <w:rFonts w:ascii="Palatino Linotype" w:hAnsi="Palatino Linotype"/>
        </w:rPr>
        <w:t xml:space="preserve"> de México y </w:t>
      </w:r>
      <w:r w:rsidRPr="00D72419">
        <w:rPr>
          <w:rFonts w:ascii="Palatino Linotype" w:hAnsi="Palatino Linotype" w:cs="Arial"/>
          <w:lang w:val="es-ES_tradnl"/>
        </w:rPr>
        <w:t>Municipios</w:t>
      </w:r>
      <w:r w:rsidRPr="00D72419">
        <w:rPr>
          <w:rFonts w:ascii="Palatino Linotype" w:hAnsi="Palatino Linotype"/>
        </w:rPr>
        <w:t>, se a</w:t>
      </w:r>
      <w:r w:rsidRPr="00D72419">
        <w:rPr>
          <w:rFonts w:ascii="Palatino Linotype" w:hAnsi="Palatino Linotype" w:cs="Arial"/>
        </w:rPr>
        <w:t xml:space="preserve">cordó la admisión a trámite del referido recurso de </w:t>
      </w:r>
      <w:r w:rsidRPr="00D72419">
        <w:rPr>
          <w:rFonts w:ascii="Palatino Linotype" w:hAnsi="Palatino Linotype" w:cs="Arial"/>
          <w:lang w:val="es-ES_tradnl"/>
        </w:rPr>
        <w:t>revisión;</w:t>
      </w:r>
      <w:r w:rsidRPr="00D72419">
        <w:rPr>
          <w:rFonts w:ascii="Palatino Linotype" w:hAnsi="Palatino Linotype" w:cs="Arial"/>
        </w:rPr>
        <w:t xml:space="preserve"> así como, la </w:t>
      </w:r>
      <w:r w:rsidRPr="00D72419">
        <w:rPr>
          <w:rFonts w:ascii="Palatino Linotype" w:hAnsi="Palatino Linotype" w:cs="Arial"/>
          <w:lang w:val="es-ES_tradnl"/>
        </w:rPr>
        <w:t>integración</w:t>
      </w:r>
      <w:r w:rsidRPr="00D72419">
        <w:rPr>
          <w:rFonts w:ascii="Palatino Linotype" w:hAnsi="Palatino Linotype" w:cs="Arial"/>
        </w:rPr>
        <w:t xml:space="preserve"> del expediente respectivo, mismo que se puso a disposición de las partes, para que en el plaz</w:t>
      </w:r>
      <w:r w:rsidR="00F635D1" w:rsidRPr="00D72419">
        <w:rPr>
          <w:rFonts w:ascii="Palatino Linotype" w:hAnsi="Palatino Linotype" w:cs="Arial"/>
        </w:rPr>
        <w:t>o máximo de siete días hábiles,</w:t>
      </w:r>
      <w:r w:rsidR="002D322E" w:rsidRPr="00D72419">
        <w:rPr>
          <w:rFonts w:ascii="Palatino Linotype" w:hAnsi="Palatino Linotype" w:cs="Arial"/>
          <w:b/>
        </w:rPr>
        <w:t xml:space="preserve"> </w:t>
      </w:r>
      <w:r w:rsidR="00F635D1" w:rsidRPr="00D72419">
        <w:rPr>
          <w:rFonts w:ascii="Palatino Linotype" w:hAnsi="Palatino Linotype" w:cs="Arial"/>
          <w:b/>
        </w:rPr>
        <w:t xml:space="preserve">EL </w:t>
      </w:r>
      <w:r w:rsidR="002D322E" w:rsidRPr="00D72419">
        <w:rPr>
          <w:rFonts w:ascii="Palatino Linotype" w:hAnsi="Palatino Linotype" w:cs="Arial"/>
          <w:b/>
        </w:rPr>
        <w:t>RECUR</w:t>
      </w:r>
      <w:r w:rsidR="00821CDF" w:rsidRPr="00D72419">
        <w:rPr>
          <w:rFonts w:ascii="Palatino Linotype" w:hAnsi="Palatino Linotype" w:cs="Arial"/>
          <w:b/>
        </w:rPr>
        <w:t>R</w:t>
      </w:r>
      <w:r w:rsidR="002D322E" w:rsidRPr="00D72419">
        <w:rPr>
          <w:rFonts w:ascii="Palatino Linotype" w:hAnsi="Palatino Linotype" w:cs="Arial"/>
          <w:b/>
        </w:rPr>
        <w:t xml:space="preserve">ENTE </w:t>
      </w:r>
      <w:r w:rsidRPr="00D72419">
        <w:rPr>
          <w:rFonts w:ascii="Palatino Linotype" w:hAnsi="Palatino Linotype" w:cs="Arial"/>
        </w:rPr>
        <w:t xml:space="preserve"> realizara manifestaciones, alegatos y ofreciera las pruebas que a su derecho </w:t>
      </w:r>
      <w:r w:rsidRPr="00D72419">
        <w:rPr>
          <w:rFonts w:ascii="Palatino Linotype" w:hAnsi="Palatino Linotype" w:cs="Arial"/>
          <w:lang w:val="es-ES_tradnl"/>
        </w:rPr>
        <w:t>conviniera</w:t>
      </w:r>
      <w:r w:rsidRPr="00D72419">
        <w:rPr>
          <w:rFonts w:ascii="Palatino Linotype" w:hAnsi="Palatino Linotype" w:cs="Arial"/>
        </w:rPr>
        <w:t xml:space="preserve"> y, en el caso del</w:t>
      </w:r>
      <w:r w:rsidRPr="00D72419">
        <w:rPr>
          <w:rFonts w:ascii="Palatino Linotype" w:hAnsi="Palatino Linotype" w:cs="Arial"/>
          <w:b/>
        </w:rPr>
        <w:t xml:space="preserve"> SUJETO </w:t>
      </w:r>
      <w:r w:rsidRPr="00D72419">
        <w:rPr>
          <w:rFonts w:ascii="Palatino Linotype" w:hAnsi="Palatino Linotype" w:cs="Arial"/>
          <w:b/>
        </w:rPr>
        <w:lastRenderedPageBreak/>
        <w:t>OBLIGADO</w:t>
      </w:r>
      <w:r w:rsidRPr="00D72419">
        <w:rPr>
          <w:rFonts w:ascii="Palatino Linotype" w:hAnsi="Palatino Linotype" w:cs="Arial"/>
        </w:rPr>
        <w:t>, para que exhibiera el Informe Justificado correspondiente.</w:t>
      </w:r>
    </w:p>
    <w:p w14:paraId="7A39EC52" w14:textId="0ED85B3D" w:rsidR="008F00FF" w:rsidRPr="00D72419" w:rsidRDefault="00952193" w:rsidP="008F00FF">
      <w:pPr>
        <w:pStyle w:val="Prrafodelista"/>
        <w:spacing w:before="240" w:after="240" w:line="360" w:lineRule="auto"/>
        <w:ind w:left="0"/>
        <w:jc w:val="both"/>
        <w:rPr>
          <w:rFonts w:ascii="Palatino Linotype" w:hAnsi="Palatino Linotype" w:cs="Arial"/>
        </w:rPr>
      </w:pPr>
      <w:r w:rsidRPr="00D72419">
        <w:rPr>
          <w:rFonts w:ascii="Palatino Linotype" w:hAnsi="Palatino Linotype" w:cs="Arial"/>
          <w:b/>
          <w:sz w:val="28"/>
          <w:szCs w:val="28"/>
        </w:rPr>
        <w:t>V</w:t>
      </w:r>
      <w:r w:rsidR="00BF649F" w:rsidRPr="00D72419">
        <w:rPr>
          <w:rFonts w:ascii="Palatino Linotype" w:hAnsi="Palatino Linotype" w:cs="Arial"/>
          <w:b/>
          <w:sz w:val="28"/>
          <w:szCs w:val="28"/>
        </w:rPr>
        <w:t>I</w:t>
      </w:r>
      <w:r w:rsidRPr="00D72419">
        <w:rPr>
          <w:rFonts w:ascii="Palatino Linotype" w:hAnsi="Palatino Linotype" w:cs="Arial"/>
          <w:b/>
          <w:sz w:val="28"/>
          <w:szCs w:val="28"/>
        </w:rPr>
        <w:t>.</w:t>
      </w:r>
      <w:r w:rsidRPr="00D72419">
        <w:rPr>
          <w:rFonts w:ascii="Palatino Linotype" w:hAnsi="Palatino Linotype" w:cs="Arial"/>
        </w:rPr>
        <w:t xml:space="preserve"> De las constancias que obran en el </w:t>
      </w:r>
      <w:r w:rsidRPr="00D72419">
        <w:rPr>
          <w:rFonts w:ascii="Palatino Linotype" w:hAnsi="Palatino Linotype" w:cs="Arial"/>
          <w:b/>
        </w:rPr>
        <w:t>SAIMEX</w:t>
      </w:r>
      <w:r w:rsidRPr="00D72419">
        <w:rPr>
          <w:rFonts w:ascii="Palatino Linotype" w:hAnsi="Palatino Linotype" w:cs="Arial"/>
        </w:rPr>
        <w:t>, se desprende que</w:t>
      </w:r>
      <w:r w:rsidR="00892365" w:rsidRPr="00D72419">
        <w:rPr>
          <w:rFonts w:ascii="Palatino Linotype" w:hAnsi="Palatino Linotype" w:cs="Arial"/>
        </w:rPr>
        <w:t xml:space="preserve"> </w:t>
      </w:r>
      <w:r w:rsidR="00892365" w:rsidRPr="00D72419">
        <w:rPr>
          <w:rFonts w:ascii="Palatino Linotype" w:hAnsi="Palatino Linotype" w:cs="Arial"/>
          <w:b/>
          <w:caps/>
        </w:rPr>
        <w:t>el recurrente</w:t>
      </w:r>
      <w:r w:rsidR="008F00FF" w:rsidRPr="00D72419">
        <w:rPr>
          <w:rFonts w:ascii="Palatino Linotype" w:hAnsi="Palatino Linotype" w:cs="Arial"/>
          <w:b/>
        </w:rPr>
        <w:t xml:space="preserve">, </w:t>
      </w:r>
      <w:r w:rsidR="008F00FF" w:rsidRPr="00D72419">
        <w:rPr>
          <w:rFonts w:ascii="Palatino Linotype" w:hAnsi="Palatino Linotype" w:cs="Arial"/>
        </w:rPr>
        <w:t xml:space="preserve">no presentó </w:t>
      </w:r>
      <w:r w:rsidR="008F00FF" w:rsidRPr="00D72419">
        <w:rPr>
          <w:rFonts w:ascii="Palatino Linotype" w:hAnsi="Palatino Linotype"/>
        </w:rPr>
        <w:t>manifestaciones</w:t>
      </w:r>
      <w:r w:rsidR="008F00FF" w:rsidRPr="00D72419">
        <w:rPr>
          <w:rFonts w:ascii="Palatino Linotype" w:hAnsi="Palatino Linotype" w:cs="Arial"/>
        </w:rPr>
        <w:t xml:space="preserve"> y alegatos, tampoco ofreció los medios de prueba que a su derecho convinieran. </w:t>
      </w:r>
    </w:p>
    <w:p w14:paraId="027038B7" w14:textId="3CC77BEA" w:rsidR="008F00FF" w:rsidRPr="00D72419" w:rsidRDefault="008F00FF" w:rsidP="008F00FF">
      <w:pPr>
        <w:pStyle w:val="Prrafodelista"/>
        <w:spacing w:line="360" w:lineRule="auto"/>
        <w:ind w:left="0"/>
        <w:jc w:val="both"/>
        <w:rPr>
          <w:rFonts w:ascii="Palatino Linotype" w:hAnsi="Palatino Linotype" w:cs="Arial"/>
        </w:rPr>
      </w:pPr>
      <w:r w:rsidRPr="00D72419">
        <w:rPr>
          <w:rFonts w:ascii="Palatino Linotype" w:hAnsi="Palatino Linotype" w:cs="Arial"/>
        </w:rPr>
        <w:t xml:space="preserve">Por su parte </w:t>
      </w:r>
      <w:r w:rsidRPr="00D72419">
        <w:rPr>
          <w:rFonts w:ascii="Palatino Linotype" w:hAnsi="Palatino Linotype" w:cs="Arial"/>
          <w:b/>
        </w:rPr>
        <w:t>EL SUJETO OBLIGADO,</w:t>
      </w:r>
      <w:r w:rsidRPr="00D72419">
        <w:rPr>
          <w:rFonts w:ascii="Palatino Linotype" w:hAnsi="Palatino Linotype" w:cs="Arial"/>
        </w:rPr>
        <w:t xml:space="preserve"> en fecha catorce de octubre de dos mil veintiuno, remitió el </w:t>
      </w:r>
      <w:r w:rsidRPr="00D72419">
        <w:rPr>
          <w:rFonts w:ascii="Palatino Linotype" w:hAnsi="Palatino Linotype"/>
          <w:color w:val="000000" w:themeColor="text1"/>
        </w:rPr>
        <w:t>archivo</w:t>
      </w:r>
      <w:r w:rsidRPr="00D72419">
        <w:rPr>
          <w:rFonts w:ascii="Palatino Linotype" w:hAnsi="Palatino Linotype" w:cs="Arial"/>
          <w:color w:val="000000" w:themeColor="text1"/>
        </w:rPr>
        <w:t xml:space="preserve"> electrónico</w:t>
      </w:r>
      <w:r w:rsidRPr="00D72419">
        <w:rPr>
          <w:rFonts w:ascii="Palatino Linotype" w:hAnsi="Palatino Linotype" w:cs="Arial"/>
          <w:b/>
          <w:color w:val="000000" w:themeColor="text1"/>
        </w:rPr>
        <w:t xml:space="preserve"> RR</w:t>
      </w:r>
      <w:r w:rsidR="0013149A" w:rsidRPr="00D72419">
        <w:rPr>
          <w:rFonts w:ascii="Palatino Linotype" w:hAnsi="Palatino Linotype" w:cs="Arial"/>
          <w:b/>
          <w:color w:val="000000" w:themeColor="text1"/>
        </w:rPr>
        <w:t>4872</w:t>
      </w:r>
      <w:r w:rsidRPr="00D72419">
        <w:rPr>
          <w:rFonts w:ascii="Palatino Linotype" w:hAnsi="Palatino Linotype" w:cs="Arial"/>
          <w:b/>
          <w:color w:val="000000" w:themeColor="text1"/>
        </w:rPr>
        <w:t>.pdf;</w:t>
      </w:r>
      <w:r w:rsidRPr="00D72419">
        <w:rPr>
          <w:rFonts w:ascii="Palatino Linotype" w:hAnsi="Palatino Linotype" w:cs="Arial"/>
          <w:color w:val="000000" w:themeColor="text1"/>
        </w:rPr>
        <w:t xml:space="preserve"> oficio</w:t>
      </w:r>
      <w:r w:rsidR="0013149A" w:rsidRPr="00D72419">
        <w:rPr>
          <w:rFonts w:ascii="Palatino Linotype" w:hAnsi="Palatino Linotype" w:cs="Arial"/>
          <w:color w:val="000000" w:themeColor="text1"/>
        </w:rPr>
        <w:t xml:space="preserve"> </w:t>
      </w:r>
      <w:r w:rsidRPr="00D72419">
        <w:rPr>
          <w:rFonts w:ascii="Palatino Linotype" w:hAnsi="Palatino Linotype" w:cs="Arial"/>
          <w:color w:val="000000" w:themeColor="text1"/>
        </w:rPr>
        <w:t>que</w:t>
      </w:r>
      <w:r w:rsidRPr="00D72419">
        <w:rPr>
          <w:rFonts w:ascii="Palatino Linotype" w:hAnsi="Palatino Linotype" w:cs="Arial"/>
        </w:rPr>
        <w:t xml:space="preserve"> al encuadrar en el supuesto contenido en la fracción III del artículo 185 de la Ley de Transparencia y Acceso a la Información Pública del Estado de México y Municipios, fue puesto a disposición del particular en fecha </w:t>
      </w:r>
      <w:r w:rsidR="0013149A" w:rsidRPr="00D72419">
        <w:rPr>
          <w:rFonts w:ascii="Palatino Linotype" w:hAnsi="Palatino Linotype" w:cs="Arial"/>
        </w:rPr>
        <w:t>veintidós de octubre</w:t>
      </w:r>
      <w:r w:rsidRPr="00D72419">
        <w:rPr>
          <w:rFonts w:ascii="Palatino Linotype" w:hAnsi="Palatino Linotype" w:cs="Arial"/>
        </w:rPr>
        <w:t xml:space="preserve"> de dos mil veintiuno, a fin de que éste manifestara lo que a su derecho considerara conveniente; lo anterior, tal y como se aprecia en la imagen inserta:</w:t>
      </w:r>
    </w:p>
    <w:p w14:paraId="7471AD4E" w14:textId="622A9D43" w:rsidR="00542307" w:rsidRPr="00D72419" w:rsidRDefault="0013149A" w:rsidP="00066D3B">
      <w:pPr>
        <w:spacing w:before="240" w:after="240" w:line="360" w:lineRule="auto"/>
        <w:jc w:val="both"/>
        <w:rPr>
          <w:rFonts w:ascii="Palatino Linotype" w:hAnsi="Palatino Linotype" w:cs="Arial"/>
          <w:b/>
          <w:noProof/>
          <w:lang w:eastAsia="es-MX"/>
        </w:rPr>
      </w:pPr>
      <w:r w:rsidRPr="00D72419">
        <w:rPr>
          <w:noProof/>
          <w:lang w:eastAsia="es-MX"/>
        </w:rPr>
        <w:drawing>
          <wp:inline distT="0" distB="0" distL="0" distR="0" wp14:anchorId="17E0115F" wp14:editId="44C8CA7A">
            <wp:extent cx="5612130" cy="265366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653665"/>
                    </a:xfrm>
                    <a:prstGeom prst="rect">
                      <a:avLst/>
                    </a:prstGeom>
                  </pic:spPr>
                </pic:pic>
              </a:graphicData>
            </a:graphic>
          </wp:inline>
        </w:drawing>
      </w:r>
    </w:p>
    <w:p w14:paraId="486DA15B" w14:textId="72BB905E" w:rsidR="00E5700A" w:rsidRPr="00D72419" w:rsidRDefault="00EA3177" w:rsidP="00542307">
      <w:pPr>
        <w:pStyle w:val="Prrafodelista"/>
        <w:spacing w:before="240" w:after="240" w:line="360" w:lineRule="auto"/>
        <w:ind w:left="0"/>
        <w:jc w:val="both"/>
        <w:rPr>
          <w:rFonts w:ascii="Palatino Linotype" w:hAnsi="Palatino Linotype"/>
          <w:color w:val="000000"/>
        </w:rPr>
      </w:pPr>
      <w:r w:rsidRPr="00D72419">
        <w:rPr>
          <w:rFonts w:ascii="Palatino Linotype" w:hAnsi="Palatino Linotype" w:cs="Arial"/>
          <w:b/>
          <w:sz w:val="28"/>
          <w:szCs w:val="28"/>
        </w:rPr>
        <w:t>V</w:t>
      </w:r>
      <w:r w:rsidR="00542307" w:rsidRPr="00D72419">
        <w:rPr>
          <w:rFonts w:ascii="Palatino Linotype" w:hAnsi="Palatino Linotype" w:cs="Arial"/>
          <w:b/>
          <w:sz w:val="28"/>
          <w:szCs w:val="28"/>
        </w:rPr>
        <w:t>I</w:t>
      </w:r>
      <w:r w:rsidRPr="00D72419">
        <w:rPr>
          <w:rFonts w:ascii="Palatino Linotype" w:hAnsi="Palatino Linotype" w:cs="Arial"/>
          <w:b/>
          <w:sz w:val="28"/>
          <w:szCs w:val="28"/>
        </w:rPr>
        <w:t>I.</w:t>
      </w:r>
      <w:r w:rsidRPr="00D72419">
        <w:rPr>
          <w:rFonts w:ascii="Palatino Linotype" w:hAnsi="Palatino Linotype" w:cs="Arial"/>
        </w:rPr>
        <w:t xml:space="preserve"> </w:t>
      </w:r>
      <w:r w:rsidR="00B17EDE" w:rsidRPr="00D72419">
        <w:rPr>
          <w:rFonts w:ascii="Palatino Linotype" w:hAnsi="Palatino Linotype"/>
          <w:color w:val="000000"/>
        </w:rPr>
        <w:t>En fecha veintidós</w:t>
      </w:r>
      <w:r w:rsidR="00E5700A" w:rsidRPr="00D72419">
        <w:rPr>
          <w:rFonts w:ascii="Palatino Linotype" w:hAnsi="Palatino Linotype"/>
          <w:color w:val="000000"/>
        </w:rPr>
        <w:t xml:space="preserve"> de octubre de dos mil veintiuno, mediante el Sistema automático del </w:t>
      </w:r>
      <w:r w:rsidR="00E5700A" w:rsidRPr="00D72419">
        <w:rPr>
          <w:rFonts w:ascii="Palatino Linotype" w:hAnsi="Palatino Linotype"/>
          <w:b/>
          <w:bCs/>
          <w:color w:val="000000"/>
        </w:rPr>
        <w:t>SAIMEX</w:t>
      </w:r>
      <w:r w:rsidR="00E5700A" w:rsidRPr="00D72419">
        <w:rPr>
          <w:rFonts w:ascii="Palatino Linotype" w:hAnsi="Palatino Linotype"/>
          <w:color w:val="000000"/>
        </w:rPr>
        <w:t xml:space="preserve">, </w:t>
      </w:r>
      <w:r w:rsidR="00E5700A" w:rsidRPr="00D72419">
        <w:rPr>
          <w:rFonts w:ascii="Palatino Linotype" w:hAnsi="Palatino Linotype"/>
          <w:b/>
          <w:bCs/>
          <w:color w:val="000000"/>
        </w:rPr>
        <w:t>EL</w:t>
      </w:r>
      <w:r w:rsidR="00E5700A" w:rsidRPr="00D72419">
        <w:rPr>
          <w:rFonts w:ascii="Palatino Linotype" w:hAnsi="Palatino Linotype"/>
          <w:color w:val="000000"/>
        </w:rPr>
        <w:t xml:space="preserve"> </w:t>
      </w:r>
      <w:r w:rsidR="00E5700A" w:rsidRPr="00D72419">
        <w:rPr>
          <w:rFonts w:ascii="Palatino Linotype" w:hAnsi="Palatino Linotype"/>
          <w:b/>
          <w:bCs/>
          <w:color w:val="000000"/>
        </w:rPr>
        <w:t>RECURRENTE</w:t>
      </w:r>
      <w:r w:rsidR="00E5700A" w:rsidRPr="00D72419">
        <w:rPr>
          <w:rFonts w:ascii="Palatino Linotype" w:hAnsi="Palatino Linotype"/>
          <w:color w:val="000000"/>
        </w:rPr>
        <w:t xml:space="preserve"> presentó su desistimiento respecto del presente recurso, tal y como muestra a continuación:</w:t>
      </w:r>
    </w:p>
    <w:p w14:paraId="2F294B33" w14:textId="2B2E1EF8" w:rsidR="00B17EDE" w:rsidRDefault="007356F6" w:rsidP="00542307">
      <w:pPr>
        <w:pStyle w:val="Prrafodelista"/>
        <w:spacing w:before="240" w:after="240" w:line="360" w:lineRule="auto"/>
        <w:ind w:left="0"/>
        <w:jc w:val="both"/>
        <w:rPr>
          <w:rFonts w:ascii="Palatino Linotype" w:hAnsi="Palatino Linotype"/>
          <w:color w:val="000000"/>
        </w:rPr>
      </w:pPr>
      <w:bookmarkStart w:id="0" w:name="_GoBack"/>
      <w:r>
        <w:rPr>
          <w:noProof/>
          <w:lang w:eastAsia="es-MX"/>
        </w:rPr>
        <w:lastRenderedPageBreak/>
        <w:drawing>
          <wp:inline distT="0" distB="0" distL="0" distR="0" wp14:anchorId="2366CE83" wp14:editId="1506CAE8">
            <wp:extent cx="5612130" cy="5876925"/>
            <wp:effectExtent l="0" t="0" r="762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4999"/>
                    <a:stretch/>
                  </pic:blipFill>
                  <pic:spPr bwMode="auto">
                    <a:xfrm>
                      <a:off x="0" y="0"/>
                      <a:ext cx="5612130" cy="5876925"/>
                    </a:xfrm>
                    <a:prstGeom prst="rect">
                      <a:avLst/>
                    </a:prstGeom>
                    <a:ln>
                      <a:noFill/>
                    </a:ln>
                    <a:extLst>
                      <a:ext uri="{53640926-AAD7-44D8-BBD7-CCE9431645EC}">
                        <a14:shadowObscured xmlns:a14="http://schemas.microsoft.com/office/drawing/2010/main"/>
                      </a:ext>
                    </a:extLst>
                  </pic:spPr>
                </pic:pic>
              </a:graphicData>
            </a:graphic>
          </wp:inline>
        </w:drawing>
      </w:r>
      <w:bookmarkEnd w:id="0"/>
    </w:p>
    <w:p w14:paraId="0D0C03F7" w14:textId="1F2D4931" w:rsidR="00E5700A" w:rsidRPr="00D72419" w:rsidRDefault="00E5700A" w:rsidP="00542307">
      <w:pPr>
        <w:pStyle w:val="Prrafodelista"/>
        <w:spacing w:before="240" w:after="240" w:line="360" w:lineRule="auto"/>
        <w:ind w:left="0"/>
        <w:jc w:val="both"/>
        <w:rPr>
          <w:rFonts w:ascii="Palatino Linotype" w:hAnsi="Palatino Linotype" w:cs="Arial"/>
        </w:rPr>
      </w:pPr>
    </w:p>
    <w:p w14:paraId="0EA41D26" w14:textId="768E7E16" w:rsidR="00A31AF6" w:rsidRPr="00D72419" w:rsidRDefault="00E5700A" w:rsidP="00542307">
      <w:pPr>
        <w:pStyle w:val="Prrafodelista"/>
        <w:spacing w:before="240" w:after="240" w:line="360" w:lineRule="auto"/>
        <w:ind w:left="0"/>
        <w:jc w:val="both"/>
        <w:rPr>
          <w:rFonts w:ascii="Palatino Linotype" w:hAnsi="Palatino Linotype"/>
        </w:rPr>
      </w:pPr>
      <w:r w:rsidRPr="00D72419">
        <w:rPr>
          <w:rFonts w:ascii="Palatino Linotype" w:hAnsi="Palatino Linotype" w:cs="Arial"/>
          <w:b/>
          <w:sz w:val="28"/>
          <w:szCs w:val="28"/>
        </w:rPr>
        <w:t>IX.</w:t>
      </w:r>
      <w:r w:rsidRPr="00D72419">
        <w:rPr>
          <w:rFonts w:ascii="Palatino Linotype" w:hAnsi="Palatino Linotype" w:cs="Arial"/>
        </w:rPr>
        <w:t xml:space="preserve"> </w:t>
      </w:r>
      <w:r w:rsidR="00EA3177" w:rsidRPr="00D72419">
        <w:rPr>
          <w:rFonts w:ascii="Palatino Linotype" w:hAnsi="Palatino Linotype" w:cs="Arial"/>
        </w:rPr>
        <w:t xml:space="preserve">Una vez </w:t>
      </w:r>
      <w:r w:rsidR="00EA3177" w:rsidRPr="00D72419">
        <w:rPr>
          <w:rFonts w:ascii="Palatino Linotype" w:hAnsi="Palatino Linotype" w:cs="Arial"/>
          <w:color w:val="000000" w:themeColor="text1"/>
        </w:rPr>
        <w:t>analizado</w:t>
      </w:r>
      <w:r w:rsidR="00EA3177" w:rsidRPr="00D72419">
        <w:rPr>
          <w:rFonts w:ascii="Palatino Linotype" w:hAnsi="Palatino Linotype" w:cs="Arial"/>
        </w:rPr>
        <w:t xml:space="preserve"> el estado pro</w:t>
      </w:r>
      <w:r w:rsidR="000624D8" w:rsidRPr="00D72419">
        <w:rPr>
          <w:rFonts w:ascii="Palatino Linotype" w:hAnsi="Palatino Linotype" w:cs="Arial"/>
        </w:rPr>
        <w:t>cesal que guarda</w:t>
      </w:r>
      <w:r w:rsidRPr="00D72419">
        <w:rPr>
          <w:rFonts w:ascii="Palatino Linotype" w:hAnsi="Palatino Linotype" w:cs="Arial"/>
        </w:rPr>
        <w:t>ba</w:t>
      </w:r>
      <w:r w:rsidR="00EA3177" w:rsidRPr="00D72419">
        <w:rPr>
          <w:rFonts w:ascii="Palatino Linotype" w:hAnsi="Palatino Linotype" w:cs="Arial"/>
        </w:rPr>
        <w:t xml:space="preserve"> el expediente, </w:t>
      </w:r>
      <w:r w:rsidR="00BE222C" w:rsidRPr="00D72419">
        <w:rPr>
          <w:rFonts w:ascii="Palatino Linotype" w:hAnsi="Palatino Linotype" w:cs="Arial"/>
        </w:rPr>
        <w:t xml:space="preserve">el </w:t>
      </w:r>
      <w:r w:rsidR="00CD07CC" w:rsidRPr="00D72419">
        <w:rPr>
          <w:rFonts w:ascii="Palatino Linotype" w:hAnsi="Palatino Linotype" w:cs="Arial"/>
        </w:rPr>
        <w:t>veintidós</w:t>
      </w:r>
      <w:r w:rsidR="00204EA5" w:rsidRPr="00D72419">
        <w:rPr>
          <w:rFonts w:ascii="Palatino Linotype" w:hAnsi="Palatino Linotype" w:cs="Arial"/>
        </w:rPr>
        <w:t xml:space="preserve"> de octubre</w:t>
      </w:r>
      <w:r w:rsidRPr="00D72419">
        <w:rPr>
          <w:rFonts w:ascii="Palatino Linotype" w:hAnsi="Palatino Linotype" w:cs="Arial"/>
        </w:rPr>
        <w:t xml:space="preserve"> </w:t>
      </w:r>
      <w:r w:rsidR="00EA3177" w:rsidRPr="00D72419">
        <w:rPr>
          <w:rFonts w:ascii="Palatino Linotype" w:hAnsi="Palatino Linotype" w:cs="Arial"/>
        </w:rPr>
        <w:t xml:space="preserve">de dos mil veintiuno, la Comisionada </w:t>
      </w:r>
      <w:r w:rsidR="008E0F96" w:rsidRPr="00D72419">
        <w:rPr>
          <w:rFonts w:ascii="Palatino Linotype" w:hAnsi="Palatino Linotype" w:cs="Arial"/>
        </w:rPr>
        <w:t>Ponente</w:t>
      </w:r>
      <w:r w:rsidR="00892365" w:rsidRPr="00D72419">
        <w:rPr>
          <w:rFonts w:ascii="Palatino Linotype" w:hAnsi="Palatino Linotype" w:cs="Arial"/>
        </w:rPr>
        <w:t xml:space="preserve"> </w:t>
      </w:r>
      <w:r w:rsidR="00892365" w:rsidRPr="00D72419">
        <w:rPr>
          <w:rFonts w:ascii="Palatino Linotype" w:hAnsi="Palatino Linotype" w:cs="Arial"/>
          <w:b/>
        </w:rPr>
        <w:t>Sharon Cristina Morales Martínez</w:t>
      </w:r>
      <w:r w:rsidR="00892365" w:rsidRPr="00D72419">
        <w:rPr>
          <w:rFonts w:ascii="Palatino Linotype" w:hAnsi="Palatino Linotype" w:cs="Arial"/>
        </w:rPr>
        <w:t>,</w:t>
      </w:r>
      <w:r w:rsidR="008E0F96" w:rsidRPr="00D72419">
        <w:rPr>
          <w:rFonts w:ascii="Palatino Linotype" w:hAnsi="Palatino Linotype" w:cs="Arial"/>
        </w:rPr>
        <w:t xml:space="preserve"> </w:t>
      </w:r>
      <w:r w:rsidR="00EA3177" w:rsidRPr="00D72419">
        <w:rPr>
          <w:rFonts w:ascii="Palatino Linotype" w:hAnsi="Palatino Linotype" w:cs="Arial"/>
        </w:rPr>
        <w:t>acordó</w:t>
      </w:r>
      <w:r w:rsidR="00204EA5" w:rsidRPr="00D72419">
        <w:rPr>
          <w:rFonts w:ascii="Palatino Linotype" w:hAnsi="Palatino Linotype" w:cs="Arial"/>
        </w:rPr>
        <w:t xml:space="preserve"> poner a la vista el informe justificado</w:t>
      </w:r>
      <w:r w:rsidR="002A4368" w:rsidRPr="00D72419">
        <w:rPr>
          <w:rFonts w:ascii="Palatino Linotype" w:hAnsi="Palatino Linotype"/>
        </w:rPr>
        <w:t xml:space="preserve">; y, </w:t>
      </w:r>
    </w:p>
    <w:p w14:paraId="0FB007F7" w14:textId="2CC89152" w:rsidR="00821CDF" w:rsidRPr="00D72419" w:rsidRDefault="00821CDF" w:rsidP="00821CDF">
      <w:pPr>
        <w:pStyle w:val="Prrafodelista"/>
        <w:spacing w:before="240" w:after="240" w:line="360" w:lineRule="auto"/>
        <w:ind w:left="0"/>
        <w:jc w:val="both"/>
        <w:rPr>
          <w:rFonts w:ascii="Palatino Linotype" w:hAnsi="Palatino Linotype" w:cs="Arial"/>
        </w:rPr>
      </w:pPr>
      <w:r w:rsidRPr="00D72419">
        <w:rPr>
          <w:rFonts w:ascii="Palatino Linotype" w:hAnsi="Palatino Linotype" w:cs="Arial"/>
          <w:b/>
          <w:sz w:val="28"/>
          <w:szCs w:val="28"/>
        </w:rPr>
        <w:lastRenderedPageBreak/>
        <w:t>X.</w:t>
      </w:r>
      <w:r w:rsidRPr="00D72419">
        <w:rPr>
          <w:rFonts w:ascii="Palatino Linotype" w:hAnsi="Palatino Linotype" w:cs="Arial"/>
        </w:rPr>
        <w:t xml:space="preserve"> Transcurrido el plazo señalado en el párrafo anterior y una vez analizado el estado procesal que guarda el expediente, </w:t>
      </w:r>
      <w:bookmarkStart w:id="1" w:name="_Hlk59552221"/>
      <w:r w:rsidRPr="00D72419">
        <w:rPr>
          <w:rFonts w:ascii="Palatino Linotype" w:hAnsi="Palatino Linotype" w:cs="Arial"/>
        </w:rPr>
        <w:t>el cuatro de noviembre de dos mil veintiuno</w:t>
      </w:r>
      <w:bookmarkEnd w:id="1"/>
      <w:r w:rsidRPr="00D72419">
        <w:rPr>
          <w:rFonts w:ascii="Palatino Linotype" w:hAnsi="Palatino Linotype" w:cs="Arial"/>
        </w:rPr>
        <w:t>, se acordó el cierre  de instrucción, y su remisión para ser resuelto, de conformidad con lo establecido en el artículo 185, fracciones VI y VIII de la Ley de Transparencia y Acceso a la Información Pública del Estado de México y Municipios; y,</w:t>
      </w:r>
    </w:p>
    <w:p w14:paraId="61F714E9" w14:textId="64CF0DAE" w:rsidR="00EA3177" w:rsidRPr="00D72419" w:rsidRDefault="00EA3177" w:rsidP="00542307">
      <w:pPr>
        <w:pStyle w:val="Prrafodelista"/>
        <w:spacing w:before="240" w:after="240" w:line="360" w:lineRule="auto"/>
        <w:ind w:left="0"/>
        <w:jc w:val="center"/>
        <w:rPr>
          <w:rFonts w:ascii="Palatino Linotype" w:hAnsi="Palatino Linotype"/>
        </w:rPr>
      </w:pPr>
      <w:r w:rsidRPr="00D72419">
        <w:rPr>
          <w:rFonts w:ascii="Palatino Linotype" w:hAnsi="Palatino Linotype"/>
          <w:b/>
          <w:bCs/>
          <w:spacing w:val="60"/>
          <w:sz w:val="28"/>
        </w:rPr>
        <w:t>CONSIDERANDO</w:t>
      </w:r>
    </w:p>
    <w:p w14:paraId="1C076952" w14:textId="77777777" w:rsidR="00CD07CC" w:rsidRPr="00D72419" w:rsidRDefault="00EA3177" w:rsidP="00EA3177">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D72419">
        <w:rPr>
          <w:rFonts w:ascii="Palatino Linotype" w:hAnsi="Palatino Linotype"/>
          <w:b/>
          <w:sz w:val="28"/>
          <w:szCs w:val="28"/>
        </w:rPr>
        <w:t>PRIMERO</w:t>
      </w:r>
      <w:r w:rsidRPr="00D72419">
        <w:rPr>
          <w:rFonts w:ascii="Palatino Linotype" w:hAnsi="Palatino Linotype"/>
          <w:b/>
        </w:rPr>
        <w:t>. Competencia</w:t>
      </w:r>
      <w:r w:rsidRPr="00D72419">
        <w:rPr>
          <w:rFonts w:ascii="Palatino Linotype" w:hAnsi="Palatino Linotype"/>
        </w:rPr>
        <w:t>.</w:t>
      </w:r>
    </w:p>
    <w:p w14:paraId="5EEA210F" w14:textId="79BEDFFE" w:rsidR="00EA3177" w:rsidRPr="00D72419" w:rsidRDefault="00EA3177" w:rsidP="00EA3177">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D72419">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AA41354" w14:textId="77777777" w:rsidR="00CD07CC" w:rsidRPr="00D72419" w:rsidRDefault="00EA3177" w:rsidP="00EA3177">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D72419">
        <w:rPr>
          <w:rFonts w:ascii="Palatino Linotype" w:hAnsi="Palatino Linotype" w:cs="Arial"/>
          <w:b/>
          <w:sz w:val="28"/>
          <w:szCs w:val="28"/>
        </w:rPr>
        <w:t>SEGUNDO</w:t>
      </w:r>
      <w:r w:rsidRPr="00D72419">
        <w:rPr>
          <w:rFonts w:ascii="Palatino Linotype" w:hAnsi="Palatino Linotype" w:cs="Arial"/>
          <w:b/>
        </w:rPr>
        <w:t>. Interés.</w:t>
      </w:r>
      <w:r w:rsidRPr="00D72419">
        <w:rPr>
          <w:rFonts w:ascii="Palatino Linotype" w:hAnsi="Palatino Linotype" w:cs="Arial"/>
        </w:rPr>
        <w:t xml:space="preserve"> </w:t>
      </w:r>
    </w:p>
    <w:p w14:paraId="2E946E5F" w14:textId="73864153" w:rsidR="00EA3177" w:rsidRPr="00D72419" w:rsidRDefault="00EA3177" w:rsidP="00EA3177">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D72419">
        <w:rPr>
          <w:rFonts w:ascii="Palatino Linotype" w:hAnsi="Palatino Linotype" w:cs="Arial"/>
        </w:rPr>
        <w:t xml:space="preserve">El </w:t>
      </w:r>
      <w:r w:rsidRPr="00D72419">
        <w:rPr>
          <w:rFonts w:ascii="Palatino Linotype" w:hAnsi="Palatino Linotype"/>
        </w:rPr>
        <w:t>recurso</w:t>
      </w:r>
      <w:r w:rsidRPr="00D72419">
        <w:rPr>
          <w:rFonts w:ascii="Palatino Linotype" w:hAnsi="Palatino Linotype" w:cs="Arial"/>
        </w:rPr>
        <w:t xml:space="preserve"> de revisión fue </w:t>
      </w:r>
      <w:r w:rsidRPr="00D72419">
        <w:rPr>
          <w:rFonts w:ascii="Palatino Linotype" w:hAnsi="Palatino Linotype"/>
        </w:rPr>
        <w:t>interpuesto</w:t>
      </w:r>
      <w:r w:rsidRPr="00D72419">
        <w:rPr>
          <w:rFonts w:ascii="Palatino Linotype" w:hAnsi="Palatino Linotype" w:cs="Arial"/>
        </w:rPr>
        <w:t xml:space="preserve"> por parte legítima en atención a que fue </w:t>
      </w:r>
      <w:r w:rsidRPr="00D72419">
        <w:rPr>
          <w:rFonts w:ascii="Palatino Linotype" w:hAnsi="Palatino Linotype"/>
        </w:rPr>
        <w:lastRenderedPageBreak/>
        <w:t>presentado</w:t>
      </w:r>
      <w:r w:rsidRPr="00D72419">
        <w:rPr>
          <w:rFonts w:ascii="Palatino Linotype" w:hAnsi="Palatino Linotype" w:cs="Arial"/>
        </w:rPr>
        <w:t xml:space="preserve"> por </w:t>
      </w:r>
      <w:r w:rsidR="00C9153D" w:rsidRPr="00D72419">
        <w:rPr>
          <w:rFonts w:ascii="Palatino Linotype" w:hAnsi="Palatino Linotype" w:cs="Arial"/>
          <w:b/>
        </w:rPr>
        <w:t>EL</w:t>
      </w:r>
      <w:r w:rsidRPr="00D72419">
        <w:rPr>
          <w:rFonts w:ascii="Palatino Linotype" w:hAnsi="Palatino Linotype" w:cs="Arial"/>
          <w:b/>
        </w:rPr>
        <w:t xml:space="preserve"> RECURRENTE</w:t>
      </w:r>
      <w:r w:rsidRPr="00D72419">
        <w:rPr>
          <w:rFonts w:ascii="Palatino Linotype" w:hAnsi="Palatino Linotype" w:cs="Arial"/>
          <w:snapToGrid w:val="0"/>
        </w:rPr>
        <w:t xml:space="preserve">, </w:t>
      </w:r>
      <w:r w:rsidRPr="00D72419">
        <w:rPr>
          <w:rFonts w:ascii="Palatino Linotype" w:hAnsi="Palatino Linotype" w:cs="Arial"/>
        </w:rPr>
        <w:t>quien</w:t>
      </w:r>
      <w:r w:rsidRPr="00D72419">
        <w:rPr>
          <w:rFonts w:ascii="Palatino Linotype" w:hAnsi="Palatino Linotype" w:cs="Arial"/>
          <w:snapToGrid w:val="0"/>
        </w:rPr>
        <w:t xml:space="preserve"> </w:t>
      </w:r>
      <w:r w:rsidRPr="00D72419">
        <w:rPr>
          <w:rFonts w:ascii="Palatino Linotype" w:hAnsi="Palatino Linotype"/>
        </w:rPr>
        <w:t>formuló</w:t>
      </w:r>
      <w:r w:rsidRPr="00D72419">
        <w:rPr>
          <w:rFonts w:ascii="Palatino Linotype" w:hAnsi="Palatino Linotype" w:cs="Arial"/>
          <w:snapToGrid w:val="0"/>
        </w:rPr>
        <w:t xml:space="preserve"> la </w:t>
      </w:r>
      <w:r w:rsidRPr="00D72419">
        <w:rPr>
          <w:rFonts w:ascii="Palatino Linotype" w:hAnsi="Palatino Linotype" w:cs="Arial"/>
        </w:rPr>
        <w:t>solicitud</w:t>
      </w:r>
      <w:r w:rsidRPr="00D72419">
        <w:rPr>
          <w:rFonts w:ascii="Palatino Linotype" w:hAnsi="Palatino Linotype" w:cs="Arial"/>
          <w:snapToGrid w:val="0"/>
        </w:rPr>
        <w:t xml:space="preserve"> de información pública.</w:t>
      </w:r>
    </w:p>
    <w:p w14:paraId="0084F5C2" w14:textId="77777777" w:rsidR="00CD07CC" w:rsidRPr="00D72419" w:rsidRDefault="00EA3177" w:rsidP="00EA3177">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D72419">
        <w:rPr>
          <w:rFonts w:ascii="Palatino Linotype" w:hAnsi="Palatino Linotype" w:cs="Arial"/>
          <w:b/>
          <w:sz w:val="28"/>
          <w:szCs w:val="28"/>
        </w:rPr>
        <w:t>TERCERO</w:t>
      </w:r>
      <w:r w:rsidRPr="00D72419">
        <w:rPr>
          <w:rFonts w:ascii="Palatino Linotype" w:hAnsi="Palatino Linotype" w:cs="Arial"/>
          <w:b/>
        </w:rPr>
        <w:t>. Oportunidad.</w:t>
      </w:r>
    </w:p>
    <w:p w14:paraId="62013E9F" w14:textId="5387F665" w:rsidR="00EA3177" w:rsidRPr="00D72419" w:rsidRDefault="00EA3177" w:rsidP="00EA3177">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D72419">
        <w:rPr>
          <w:rFonts w:ascii="Palatino Linotype" w:hAnsi="Palatino Linotype" w:cs="Arial"/>
        </w:rPr>
        <w:t xml:space="preserve">El recurso de revisión fue interpuesto dentro del plazo de quince días hábiles, contados a partir del día siguiente al que </w:t>
      </w:r>
      <w:r w:rsidR="00C9153D" w:rsidRPr="00D72419">
        <w:rPr>
          <w:rFonts w:ascii="Palatino Linotype" w:hAnsi="Palatino Linotype" w:cs="Arial"/>
          <w:b/>
        </w:rPr>
        <w:t>EL</w:t>
      </w:r>
      <w:r w:rsidR="002D322E" w:rsidRPr="00D72419">
        <w:rPr>
          <w:rFonts w:ascii="Palatino Linotype" w:hAnsi="Palatino Linotype" w:cs="Arial"/>
          <w:b/>
        </w:rPr>
        <w:t xml:space="preserve"> RECUR</w:t>
      </w:r>
      <w:r w:rsidR="00892365" w:rsidRPr="00D72419">
        <w:rPr>
          <w:rFonts w:ascii="Palatino Linotype" w:hAnsi="Palatino Linotype" w:cs="Arial"/>
          <w:b/>
        </w:rPr>
        <w:t>R</w:t>
      </w:r>
      <w:r w:rsidR="002D322E" w:rsidRPr="00D72419">
        <w:rPr>
          <w:rFonts w:ascii="Palatino Linotype" w:hAnsi="Palatino Linotype" w:cs="Arial"/>
          <w:b/>
        </w:rPr>
        <w:t xml:space="preserve">ENTE </w:t>
      </w:r>
      <w:r w:rsidRPr="00D72419">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4CC54DE" w14:textId="77777777" w:rsidR="00EA3177" w:rsidRPr="00D72419" w:rsidRDefault="00EA3177" w:rsidP="00F16A52">
      <w:pPr>
        <w:ind w:left="720" w:right="709"/>
        <w:contextualSpacing/>
        <w:jc w:val="both"/>
        <w:rPr>
          <w:rFonts w:ascii="Palatino Linotype" w:hAnsi="Palatino Linotype" w:cs="Arial"/>
          <w:i/>
          <w:sz w:val="22"/>
        </w:rPr>
      </w:pPr>
      <w:r w:rsidRPr="00D72419">
        <w:rPr>
          <w:rFonts w:ascii="Palatino Linotype" w:hAnsi="Palatino Linotype" w:cs="Arial"/>
          <w:i/>
          <w:sz w:val="22"/>
        </w:rPr>
        <w:t>“</w:t>
      </w:r>
      <w:r w:rsidRPr="00D72419">
        <w:rPr>
          <w:rFonts w:ascii="Palatino Linotype" w:hAnsi="Palatino Linotype" w:cs="Arial"/>
          <w:b/>
          <w:i/>
          <w:sz w:val="22"/>
        </w:rPr>
        <w:t>Artículo 178.</w:t>
      </w:r>
      <w:r w:rsidRPr="00D72419">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DE0B333" w14:textId="77777777" w:rsidR="00EA3177" w:rsidRPr="00D72419" w:rsidRDefault="00EA3177" w:rsidP="00F16A52">
      <w:pPr>
        <w:ind w:left="720" w:right="709"/>
        <w:contextualSpacing/>
        <w:jc w:val="both"/>
        <w:rPr>
          <w:rFonts w:ascii="Palatino Linotype" w:hAnsi="Palatino Linotype" w:cs="Arial"/>
          <w:i/>
          <w:sz w:val="22"/>
        </w:rPr>
      </w:pPr>
    </w:p>
    <w:p w14:paraId="4EC3A7A3" w14:textId="4BB43718" w:rsidR="00EA3177" w:rsidRPr="00D72419" w:rsidRDefault="00EA3177" w:rsidP="00F16A52">
      <w:pPr>
        <w:ind w:left="720" w:right="709"/>
        <w:contextualSpacing/>
        <w:jc w:val="both"/>
        <w:rPr>
          <w:rFonts w:ascii="Palatino Linotype" w:hAnsi="Palatino Linotype" w:cs="Arial"/>
          <w:i/>
          <w:sz w:val="22"/>
        </w:rPr>
      </w:pPr>
      <w:r w:rsidRPr="00D72419">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BB269BC" w14:textId="77777777" w:rsidR="00F16A52" w:rsidRPr="00D72419" w:rsidRDefault="00F16A52" w:rsidP="00F16A52">
      <w:pPr>
        <w:ind w:left="720" w:right="709"/>
        <w:contextualSpacing/>
        <w:jc w:val="both"/>
        <w:rPr>
          <w:rFonts w:ascii="Palatino Linotype" w:hAnsi="Palatino Linotype" w:cs="Arial"/>
          <w:i/>
          <w:sz w:val="22"/>
        </w:rPr>
      </w:pPr>
    </w:p>
    <w:p w14:paraId="4302ED43" w14:textId="77777777" w:rsidR="00EA3177" w:rsidRPr="00D72419" w:rsidRDefault="00EA3177" w:rsidP="00F16A52">
      <w:pPr>
        <w:ind w:left="720" w:right="709"/>
        <w:jc w:val="both"/>
        <w:rPr>
          <w:rFonts w:ascii="Palatino Linotype" w:hAnsi="Palatino Linotype" w:cs="Arial"/>
          <w:i/>
          <w:sz w:val="22"/>
        </w:rPr>
      </w:pPr>
      <w:r w:rsidRPr="00D72419">
        <w:rPr>
          <w:rFonts w:ascii="Palatino Linotype" w:hAnsi="Palatino Linotype" w:cs="Arial"/>
          <w:i/>
          <w:sz w:val="22"/>
        </w:rPr>
        <w:t xml:space="preserve">En el caso de que se interponga ante la Unidad de Transparencia, ésta deberá remitir el recurso de revisión al Instituto a más tardar al día </w:t>
      </w:r>
      <w:r w:rsidRPr="00D72419">
        <w:rPr>
          <w:rFonts w:ascii="Palatino Linotype" w:hAnsi="Palatino Linotype" w:cs="Arial"/>
          <w:i/>
          <w:sz w:val="22"/>
          <w:lang w:eastAsia="es-MX"/>
        </w:rPr>
        <w:t>siguiente</w:t>
      </w:r>
      <w:r w:rsidRPr="00D72419">
        <w:rPr>
          <w:rFonts w:ascii="Palatino Linotype" w:hAnsi="Palatino Linotype" w:cs="Arial"/>
          <w:i/>
          <w:sz w:val="22"/>
        </w:rPr>
        <w:t xml:space="preserve"> de haberlo recibido.” (Sic)</w:t>
      </w:r>
    </w:p>
    <w:p w14:paraId="6254EB6B" w14:textId="58B95EE0" w:rsidR="00EA3177" w:rsidRPr="00D72419" w:rsidRDefault="00EA3177" w:rsidP="00EA3177">
      <w:pPr>
        <w:spacing w:before="240" w:after="100" w:afterAutospacing="1" w:line="360" w:lineRule="auto"/>
        <w:jc w:val="both"/>
        <w:rPr>
          <w:rFonts w:ascii="Palatino Linotype" w:hAnsi="Palatino Linotype"/>
        </w:rPr>
      </w:pPr>
      <w:r w:rsidRPr="00D72419">
        <w:rPr>
          <w:rFonts w:ascii="Palatino Linotype" w:hAnsi="Palatino Linotype" w:cs="Arial"/>
        </w:rPr>
        <w:t xml:space="preserve">En esa tesitura, atendiendo a que </w:t>
      </w:r>
      <w:r w:rsidRPr="00D72419">
        <w:rPr>
          <w:rFonts w:ascii="Palatino Linotype" w:hAnsi="Palatino Linotype" w:cs="Arial"/>
          <w:b/>
        </w:rPr>
        <w:t>EL SUJETO OBLIGADO</w:t>
      </w:r>
      <w:r w:rsidRPr="00D72419">
        <w:rPr>
          <w:rFonts w:ascii="Palatino Linotype" w:hAnsi="Palatino Linotype" w:cs="Arial"/>
        </w:rPr>
        <w:t xml:space="preserve"> notificó la respuesta a la solicitud de acceso a la información pública el día</w:t>
      </w:r>
      <w:r w:rsidRPr="00D72419">
        <w:rPr>
          <w:rFonts w:ascii="Palatino Linotype" w:hAnsi="Palatino Linotype" w:cs="Arial"/>
          <w:b/>
        </w:rPr>
        <w:t xml:space="preserve"> </w:t>
      </w:r>
      <w:r w:rsidR="00CD07CC" w:rsidRPr="00D72419">
        <w:rPr>
          <w:rFonts w:ascii="Palatino Linotype" w:hAnsi="Palatino Linotype" w:cs="Arial"/>
          <w:b/>
        </w:rPr>
        <w:t>treinta de</w:t>
      </w:r>
      <w:r w:rsidR="00E5700A" w:rsidRPr="00D72419">
        <w:rPr>
          <w:rFonts w:ascii="Palatino Linotype" w:hAnsi="Palatino Linotype" w:cs="Arial"/>
          <w:b/>
        </w:rPr>
        <w:t xml:space="preserve"> septiembre </w:t>
      </w:r>
      <w:r w:rsidRPr="00D72419">
        <w:rPr>
          <w:rFonts w:ascii="Palatino Linotype" w:hAnsi="Palatino Linotype" w:cs="Arial"/>
          <w:b/>
        </w:rPr>
        <w:t>de dos mil veintiuno</w:t>
      </w:r>
      <w:r w:rsidRPr="00D72419">
        <w:rPr>
          <w:rFonts w:ascii="Palatino Linotype" w:hAnsi="Palatino Linotype" w:cs="Arial"/>
        </w:rPr>
        <w:t xml:space="preserve">; así, el plazo de quince días hábiles que el artículo 178 </w:t>
      </w:r>
      <w:r w:rsidR="000624D8" w:rsidRPr="00D72419">
        <w:rPr>
          <w:rFonts w:ascii="Palatino Linotype" w:hAnsi="Palatino Linotype" w:cs="Arial"/>
        </w:rPr>
        <w:t xml:space="preserve">citado otorga </w:t>
      </w:r>
      <w:r w:rsidR="00B472A6" w:rsidRPr="00D72419">
        <w:rPr>
          <w:rFonts w:ascii="Palatino Linotype" w:hAnsi="Palatino Linotype" w:cs="Arial"/>
        </w:rPr>
        <w:t>a la hoy</w:t>
      </w:r>
      <w:r w:rsidR="00B472A6" w:rsidRPr="00D72419">
        <w:rPr>
          <w:rFonts w:ascii="Palatino Linotype" w:hAnsi="Palatino Linotype" w:cs="Arial"/>
          <w:b/>
        </w:rPr>
        <w:t xml:space="preserve"> </w:t>
      </w:r>
      <w:r w:rsidRPr="00D72419">
        <w:rPr>
          <w:rFonts w:ascii="Palatino Linotype" w:hAnsi="Palatino Linotype" w:cs="Arial"/>
          <w:b/>
        </w:rPr>
        <w:t>RECURRENTE</w:t>
      </w:r>
      <w:r w:rsidRPr="00D72419">
        <w:rPr>
          <w:rFonts w:ascii="Palatino Linotype" w:hAnsi="Palatino Linotype" w:cs="Arial"/>
        </w:rPr>
        <w:t xml:space="preserve"> para presentar el respectivo recurso de revisión, </w:t>
      </w:r>
      <w:r w:rsidR="000624D8" w:rsidRPr="00D72419">
        <w:rPr>
          <w:rFonts w:ascii="Palatino Linotype" w:hAnsi="Palatino Linotype" w:cs="Arial"/>
        </w:rPr>
        <w:t xml:space="preserve">abarca </w:t>
      </w:r>
      <w:r w:rsidRPr="00D72419">
        <w:rPr>
          <w:rFonts w:ascii="Palatino Linotype" w:hAnsi="Palatino Linotype" w:cs="Arial"/>
        </w:rPr>
        <w:t xml:space="preserve">del </w:t>
      </w:r>
      <w:r w:rsidR="00CD07CC" w:rsidRPr="00D72419">
        <w:rPr>
          <w:rFonts w:ascii="Palatino Linotype" w:hAnsi="Palatino Linotype" w:cs="Arial"/>
          <w:b/>
        </w:rPr>
        <w:t>uno</w:t>
      </w:r>
      <w:r w:rsidR="00C9153D" w:rsidRPr="00D72419">
        <w:rPr>
          <w:rFonts w:ascii="Palatino Linotype" w:hAnsi="Palatino Linotype" w:cs="Arial"/>
          <w:b/>
        </w:rPr>
        <w:t xml:space="preserve"> </w:t>
      </w:r>
      <w:r w:rsidR="008E0F96" w:rsidRPr="00D72419">
        <w:rPr>
          <w:rFonts w:ascii="Palatino Linotype" w:hAnsi="Palatino Linotype" w:cs="Arial"/>
          <w:b/>
        </w:rPr>
        <w:t xml:space="preserve">al </w:t>
      </w:r>
      <w:r w:rsidR="00C9153D" w:rsidRPr="00D72419">
        <w:rPr>
          <w:rFonts w:ascii="Palatino Linotype" w:hAnsi="Palatino Linotype" w:cs="Arial"/>
          <w:b/>
        </w:rPr>
        <w:t>veinti</w:t>
      </w:r>
      <w:r w:rsidR="00CD07CC" w:rsidRPr="00D72419">
        <w:rPr>
          <w:rFonts w:ascii="Palatino Linotype" w:hAnsi="Palatino Linotype" w:cs="Arial"/>
          <w:b/>
        </w:rPr>
        <w:t>uno</w:t>
      </w:r>
      <w:r w:rsidR="00C9153D" w:rsidRPr="00D72419">
        <w:rPr>
          <w:rFonts w:ascii="Palatino Linotype" w:hAnsi="Palatino Linotype" w:cs="Arial"/>
          <w:b/>
        </w:rPr>
        <w:t xml:space="preserve"> </w:t>
      </w:r>
      <w:r w:rsidR="00B472A6" w:rsidRPr="00D72419">
        <w:rPr>
          <w:rFonts w:ascii="Palatino Linotype" w:hAnsi="Palatino Linotype" w:cs="Arial"/>
          <w:b/>
        </w:rPr>
        <w:t xml:space="preserve">de </w:t>
      </w:r>
      <w:r w:rsidR="00CD07CC" w:rsidRPr="00D72419">
        <w:rPr>
          <w:rFonts w:ascii="Palatino Linotype" w:hAnsi="Palatino Linotype" w:cs="Arial"/>
          <w:b/>
        </w:rPr>
        <w:t>octubre</w:t>
      </w:r>
      <w:r w:rsidRPr="00D72419">
        <w:rPr>
          <w:rFonts w:ascii="Palatino Linotype" w:hAnsi="Palatino Linotype" w:cs="Arial"/>
          <w:b/>
        </w:rPr>
        <w:t xml:space="preserve"> de dos mil veintiuno, </w:t>
      </w:r>
      <w:r w:rsidRPr="00D72419">
        <w:rPr>
          <w:rFonts w:ascii="Palatino Linotype" w:hAnsi="Palatino Linotype" w:cs="Arial"/>
        </w:rPr>
        <w:t xml:space="preserve">sin contemplar en el cómputo los </w:t>
      </w:r>
      <w:r w:rsidR="00542307" w:rsidRPr="00D72419">
        <w:rPr>
          <w:rFonts w:ascii="Palatino Linotype" w:hAnsi="Palatino Linotype" w:cs="Arial"/>
        </w:rPr>
        <w:t>días</w:t>
      </w:r>
      <w:r w:rsidR="00B472A6" w:rsidRPr="00D72419">
        <w:rPr>
          <w:rFonts w:ascii="Palatino Linotype" w:hAnsi="Palatino Linotype" w:cs="Arial"/>
        </w:rPr>
        <w:t xml:space="preserve"> </w:t>
      </w:r>
      <w:r w:rsidR="00CD07CC" w:rsidRPr="00D72419">
        <w:rPr>
          <w:rFonts w:ascii="Palatino Linotype" w:hAnsi="Palatino Linotype" w:cs="Arial"/>
        </w:rPr>
        <w:t>dos, tres, nueve, diez, dieciséis y diecisiete de octubre</w:t>
      </w:r>
      <w:r w:rsidR="002A4368" w:rsidRPr="00D72419">
        <w:rPr>
          <w:rFonts w:ascii="Palatino Linotype" w:hAnsi="Palatino Linotype" w:cs="Arial"/>
        </w:rPr>
        <w:t xml:space="preserve"> </w:t>
      </w:r>
      <w:r w:rsidRPr="00D72419">
        <w:rPr>
          <w:rFonts w:ascii="Palatino Linotype" w:hAnsi="Palatino Linotype" w:cs="Arial"/>
        </w:rPr>
        <w:t xml:space="preserve">de la anualidad, por </w:t>
      </w:r>
      <w:r w:rsidRPr="00D72419">
        <w:rPr>
          <w:rFonts w:ascii="Palatino Linotype" w:hAnsi="Palatino Linotype" w:cs="Arial"/>
        </w:rPr>
        <w:lastRenderedPageBreak/>
        <w:t xml:space="preserve">corresponder a sábados y domingos, considerados como días inhábiles, en términos del artículo 3, fracción X de la </w:t>
      </w:r>
      <w:r w:rsidRPr="00D72419">
        <w:rPr>
          <w:rFonts w:ascii="Palatino Linotype" w:hAnsi="Palatino Linotype"/>
        </w:rPr>
        <w:t>Ley de Transparencia y Acceso a la Información Pública del Estado de México y Mun</w:t>
      </w:r>
      <w:r w:rsidR="008E0F96" w:rsidRPr="00D72419">
        <w:rPr>
          <w:rFonts w:ascii="Palatino Linotype" w:hAnsi="Palatino Linotype"/>
        </w:rPr>
        <w:t xml:space="preserve">icipios. </w:t>
      </w:r>
    </w:p>
    <w:p w14:paraId="4CC16ABC" w14:textId="68359658" w:rsidR="0032378D" w:rsidRPr="00D72419" w:rsidRDefault="004A1318" w:rsidP="00C9153D">
      <w:pPr>
        <w:spacing w:before="240" w:after="100" w:afterAutospacing="1" w:line="360" w:lineRule="auto"/>
        <w:jc w:val="both"/>
        <w:rPr>
          <w:rFonts w:ascii="Palatino Linotype" w:hAnsi="Palatino Linotype" w:cs="Arial"/>
        </w:rPr>
      </w:pPr>
      <w:r w:rsidRPr="00D72419">
        <w:rPr>
          <w:rFonts w:ascii="Palatino Linotype" w:hAnsi="Palatino Linotype"/>
          <w:color w:val="000000"/>
        </w:rPr>
        <w:t xml:space="preserve">En ese tenor, </w:t>
      </w:r>
      <w:r w:rsidR="00B472A6" w:rsidRPr="00D72419">
        <w:rPr>
          <w:rFonts w:ascii="Palatino Linotype" w:hAnsi="Palatino Linotype" w:cs="Arial"/>
        </w:rPr>
        <w:t>si el recurso de revisión que nos ocupa, se interpuso el</w:t>
      </w:r>
      <w:r w:rsidR="00EC1945" w:rsidRPr="00D72419">
        <w:rPr>
          <w:rFonts w:ascii="Palatino Linotype" w:hAnsi="Palatino Linotype" w:cs="Arial"/>
          <w:b/>
        </w:rPr>
        <w:t xml:space="preserve"> treinta</w:t>
      </w:r>
      <w:r w:rsidR="00CD35AF" w:rsidRPr="00D72419">
        <w:rPr>
          <w:rFonts w:ascii="Palatino Linotype" w:hAnsi="Palatino Linotype" w:cs="Arial"/>
          <w:b/>
        </w:rPr>
        <w:t xml:space="preserve"> </w:t>
      </w:r>
      <w:r w:rsidR="00B472A6" w:rsidRPr="00D72419">
        <w:rPr>
          <w:rFonts w:ascii="Palatino Linotype" w:hAnsi="Palatino Linotype" w:cs="Arial"/>
          <w:b/>
        </w:rPr>
        <w:t xml:space="preserve">de </w:t>
      </w:r>
      <w:r w:rsidR="00CD35AF" w:rsidRPr="00D72419">
        <w:rPr>
          <w:rFonts w:ascii="Palatino Linotype" w:hAnsi="Palatino Linotype" w:cs="Arial"/>
          <w:b/>
        </w:rPr>
        <w:t>septiembre</w:t>
      </w:r>
      <w:r w:rsidR="00B472A6" w:rsidRPr="00D72419">
        <w:rPr>
          <w:rFonts w:ascii="Palatino Linotype" w:hAnsi="Palatino Linotype" w:cs="Arial"/>
          <w:b/>
        </w:rPr>
        <w:t xml:space="preserve"> de dos mil veintiuno, </w:t>
      </w:r>
      <w:r w:rsidR="00B472A6" w:rsidRPr="00D72419">
        <w:rPr>
          <w:rFonts w:ascii="Palatino Linotype" w:hAnsi="Palatino Linotype" w:cs="Arial"/>
        </w:rPr>
        <w:t>éste se encuentra dentro de los márgenes temporales previstos en el precepto legal citado en el párrafo anterior y, por tanto, su interposición se considera oportuna.</w:t>
      </w:r>
    </w:p>
    <w:p w14:paraId="32B4B814" w14:textId="77777777" w:rsidR="00CD35AF" w:rsidRPr="00D72419" w:rsidRDefault="00B472A6" w:rsidP="00C9153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D72419">
        <w:rPr>
          <w:rFonts w:ascii="Palatino Linotype" w:hAnsi="Palatino Linotype" w:cs="Arial"/>
          <w:b/>
          <w:sz w:val="28"/>
          <w:szCs w:val="28"/>
        </w:rPr>
        <w:t>CUARTO</w:t>
      </w:r>
      <w:r w:rsidRPr="00D72419">
        <w:rPr>
          <w:rFonts w:ascii="Palatino Linotype" w:hAnsi="Palatino Linotype" w:cs="Arial"/>
        </w:rPr>
        <w:t xml:space="preserve">. </w:t>
      </w:r>
      <w:r w:rsidRPr="00D72419">
        <w:rPr>
          <w:rFonts w:ascii="Palatino Linotype" w:hAnsi="Palatino Linotype" w:cs="Arial"/>
          <w:b/>
        </w:rPr>
        <w:t>Procedibilidad</w:t>
      </w:r>
      <w:r w:rsidRPr="00D72419">
        <w:rPr>
          <w:rFonts w:ascii="Palatino Linotype" w:hAnsi="Palatino Linotype" w:cs="Arial"/>
        </w:rPr>
        <w:t>.</w:t>
      </w:r>
    </w:p>
    <w:p w14:paraId="7AF5B208" w14:textId="77777777" w:rsidR="00900DC2" w:rsidRPr="00D72419" w:rsidRDefault="00900DC2" w:rsidP="00900DC2">
      <w:pPr>
        <w:autoSpaceDE w:val="0"/>
        <w:autoSpaceDN w:val="0"/>
        <w:adjustRightInd w:val="0"/>
        <w:spacing w:line="360" w:lineRule="auto"/>
        <w:ind w:right="49"/>
        <w:jc w:val="both"/>
        <w:rPr>
          <w:rFonts w:ascii="Palatino Linotype" w:hAnsi="Palatino Linotype"/>
          <w:b/>
        </w:rPr>
      </w:pPr>
      <w:r w:rsidRPr="00D72419">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D72419">
        <w:rPr>
          <w:rFonts w:ascii="Palatino Linotype" w:hAnsi="Palatino Linotype"/>
        </w:rPr>
        <w:t xml:space="preserve">Ley de Transparencia y Acceso a la Información Pública del Estado de México y Municipios, en atención a que fueron presentados mediante el formato visible en </w:t>
      </w:r>
      <w:r w:rsidRPr="00D72419">
        <w:rPr>
          <w:rFonts w:ascii="Palatino Linotype" w:hAnsi="Palatino Linotype"/>
          <w:b/>
        </w:rPr>
        <w:t>EL SAIMEX.</w:t>
      </w:r>
    </w:p>
    <w:p w14:paraId="4C4A5267" w14:textId="53815E41" w:rsidR="00D06096" w:rsidRPr="00D72419" w:rsidRDefault="00247F83" w:rsidP="005E2C8F">
      <w:pPr>
        <w:tabs>
          <w:tab w:val="left" w:pos="2422"/>
        </w:tabs>
        <w:autoSpaceDE w:val="0"/>
        <w:autoSpaceDN w:val="0"/>
        <w:adjustRightInd w:val="0"/>
        <w:spacing w:before="100" w:beforeAutospacing="1" w:after="100" w:afterAutospacing="1" w:line="360" w:lineRule="auto"/>
        <w:ind w:right="49"/>
        <w:jc w:val="both"/>
        <w:rPr>
          <w:rFonts w:ascii="Palatino Linotype" w:eastAsiaTheme="minorEastAsia" w:hAnsi="Palatino Linotype" w:cs="Arial"/>
          <w:lang w:val="es-ES_tradnl"/>
        </w:rPr>
      </w:pPr>
      <w:r w:rsidRPr="00D72419">
        <w:rPr>
          <w:rFonts w:ascii="Palatino Linotype" w:hAnsi="Palatino Linotype" w:cs="Arial"/>
          <w:b/>
          <w:sz w:val="28"/>
          <w:szCs w:val="28"/>
        </w:rPr>
        <w:t>QUINTO.</w:t>
      </w:r>
      <w:r w:rsidR="00E5700A" w:rsidRPr="00D72419">
        <w:rPr>
          <w:rFonts w:ascii="Palatino Linotype" w:hAnsi="Palatino Linotype" w:cs="Arial"/>
          <w:b/>
        </w:rPr>
        <w:t xml:space="preserve"> Análisis de la causal de sobreseimiento</w:t>
      </w:r>
      <w:r w:rsidRPr="00D72419">
        <w:rPr>
          <w:rFonts w:ascii="Palatino Linotype" w:hAnsi="Palatino Linotype"/>
          <w:b/>
        </w:rPr>
        <w:t>.</w:t>
      </w:r>
      <w:r w:rsidR="008A0022" w:rsidRPr="00D72419">
        <w:rPr>
          <w:rFonts w:ascii="Palatino Linotype" w:hAnsi="Palatino Linotype" w:cs="Arial"/>
          <w:lang w:val="es-ES" w:eastAsia="es-MX"/>
        </w:rPr>
        <w:t xml:space="preserve"> </w:t>
      </w:r>
      <w:r w:rsidR="007B10F1" w:rsidRPr="00D72419">
        <w:rPr>
          <w:rFonts w:ascii="Palatino Linotype" w:hAnsi="Palatino Linotype" w:cs="Arial"/>
          <w:color w:val="000000" w:themeColor="text1"/>
        </w:rPr>
        <w:t xml:space="preserve">Una vez determinada la vía sobre la que versará el </w:t>
      </w:r>
      <w:r w:rsidR="007B10F1" w:rsidRPr="00D72419">
        <w:rPr>
          <w:rFonts w:ascii="Palatino Linotype" w:hAnsi="Palatino Linotype" w:cs="Arial"/>
        </w:rPr>
        <w:t>presente</w:t>
      </w:r>
      <w:r w:rsidR="007B10F1" w:rsidRPr="00D72419">
        <w:rPr>
          <w:rFonts w:ascii="Palatino Linotype" w:hAnsi="Palatino Linotype" w:cs="Arial"/>
          <w:color w:val="000000" w:themeColor="text1"/>
        </w:rPr>
        <w:t xml:space="preserve"> recurso y previa revisión del expediente electrónico, se advierte que </w:t>
      </w:r>
      <w:r w:rsidR="00C9153D" w:rsidRPr="00D72419">
        <w:rPr>
          <w:rFonts w:ascii="Palatino Linotype" w:hAnsi="Palatino Linotype"/>
          <w:b/>
          <w:color w:val="000000"/>
        </w:rPr>
        <w:t>EL</w:t>
      </w:r>
      <w:r w:rsidR="002D322E" w:rsidRPr="00D72419">
        <w:rPr>
          <w:rFonts w:ascii="Palatino Linotype" w:hAnsi="Palatino Linotype"/>
          <w:b/>
          <w:color w:val="000000"/>
        </w:rPr>
        <w:t xml:space="preserve"> RECURENTE </w:t>
      </w:r>
      <w:r w:rsidR="000E67D4" w:rsidRPr="00D72419">
        <w:rPr>
          <w:rFonts w:ascii="Palatino Linotype" w:eastAsiaTheme="minorEastAsia" w:hAnsi="Palatino Linotype" w:cs="Arial"/>
          <w:lang w:val="es-ES_tradnl"/>
        </w:rPr>
        <w:t xml:space="preserve">solicita lo siguiente: </w:t>
      </w:r>
    </w:p>
    <w:p w14:paraId="76DFC65A" w14:textId="77777777" w:rsidR="00900DC2" w:rsidRPr="00D72419" w:rsidRDefault="00900DC2" w:rsidP="00900DC2">
      <w:pPr>
        <w:ind w:left="851" w:right="616"/>
        <w:jc w:val="both"/>
        <w:rPr>
          <w:rFonts w:ascii="Palatino Linotype" w:hAnsi="Palatino Linotype"/>
          <w:i/>
          <w:sz w:val="22"/>
          <w:szCs w:val="22"/>
        </w:rPr>
      </w:pPr>
      <w:r w:rsidRPr="00D72419">
        <w:rPr>
          <w:rFonts w:ascii="Palatino Linotype" w:hAnsi="Palatino Linotype"/>
          <w:i/>
          <w:sz w:val="22"/>
          <w:szCs w:val="22"/>
        </w:rPr>
        <w:t>“Solicito me informen cuánto se le debe a cada proveedor del Ayuntamiento.” (Sic)</w:t>
      </w:r>
    </w:p>
    <w:p w14:paraId="01C9522D" w14:textId="77777777" w:rsidR="00900DC2" w:rsidRPr="00D72419" w:rsidRDefault="00900DC2" w:rsidP="00C9153D">
      <w:pPr>
        <w:pStyle w:val="NormalWeb"/>
        <w:spacing w:before="0" w:beforeAutospacing="0" w:after="0" w:afterAutospacing="0" w:line="360" w:lineRule="auto"/>
        <w:jc w:val="both"/>
        <w:rPr>
          <w:rFonts w:ascii="Palatino Linotype" w:hAnsi="Palatino Linotype"/>
          <w:color w:val="000000"/>
        </w:rPr>
      </w:pPr>
    </w:p>
    <w:p w14:paraId="61F2AA5A" w14:textId="6FD5176F" w:rsidR="00C9153D" w:rsidRPr="00D72419" w:rsidRDefault="00C9153D" w:rsidP="00C9153D">
      <w:pPr>
        <w:pStyle w:val="NormalWeb"/>
        <w:spacing w:before="0" w:beforeAutospacing="0" w:after="0" w:afterAutospacing="0" w:line="360" w:lineRule="auto"/>
        <w:jc w:val="both"/>
        <w:rPr>
          <w:rFonts w:ascii="Palatino Linotype" w:hAnsi="Palatino Linotype"/>
          <w:color w:val="000000"/>
        </w:rPr>
      </w:pPr>
      <w:r w:rsidRPr="00D72419">
        <w:rPr>
          <w:rFonts w:ascii="Palatino Linotype" w:hAnsi="Palatino Linotype"/>
          <w:color w:val="000000"/>
        </w:rPr>
        <w:t xml:space="preserve">Atento a ello, </w:t>
      </w:r>
      <w:r w:rsidRPr="00D72419">
        <w:rPr>
          <w:rFonts w:ascii="Palatino Linotype" w:hAnsi="Palatino Linotype"/>
          <w:b/>
          <w:bCs/>
          <w:color w:val="000000"/>
        </w:rPr>
        <w:t>EL SUJETO OBLIGADO</w:t>
      </w:r>
      <w:r w:rsidRPr="00D72419">
        <w:rPr>
          <w:rFonts w:ascii="Palatino Linotype" w:hAnsi="Palatino Linotype"/>
          <w:color w:val="000000"/>
        </w:rPr>
        <w:t xml:space="preserve"> estableció</w:t>
      </w:r>
      <w:r w:rsidR="00900DC2" w:rsidRPr="00D72419">
        <w:rPr>
          <w:rFonts w:ascii="Palatino Linotype" w:hAnsi="Palatino Linotype"/>
          <w:color w:val="000000"/>
        </w:rPr>
        <w:t xml:space="preserve"> que al ser una información con modificaciones constantes</w:t>
      </w:r>
      <w:r w:rsidR="00CB7C3E" w:rsidRPr="00D72419">
        <w:rPr>
          <w:rFonts w:ascii="Palatino Linotype" w:hAnsi="Palatino Linotype"/>
          <w:color w:val="000000"/>
        </w:rPr>
        <w:t xml:space="preserve"> se le indique amablemente el periodo del cual requiere dicha información</w:t>
      </w:r>
      <w:r w:rsidRPr="00D72419">
        <w:rPr>
          <w:rFonts w:ascii="Palatino Linotype" w:hAnsi="Palatino Linotype"/>
          <w:color w:val="000000"/>
        </w:rPr>
        <w:t xml:space="preserve">. </w:t>
      </w:r>
      <w:r w:rsidR="00BF76D4" w:rsidRPr="00D72419">
        <w:rPr>
          <w:rFonts w:ascii="Palatino Linotype" w:hAnsi="Palatino Linotype"/>
          <w:color w:val="000000"/>
        </w:rPr>
        <w:t xml:space="preserve">Respuesta de la </w:t>
      </w:r>
      <w:r w:rsidRPr="00D72419">
        <w:rPr>
          <w:rFonts w:ascii="Palatino Linotype" w:hAnsi="Palatino Linotype"/>
          <w:color w:val="000000"/>
        </w:rPr>
        <w:t xml:space="preserve">cual se inconforma </w:t>
      </w:r>
      <w:r w:rsidRPr="00D72419">
        <w:rPr>
          <w:rFonts w:ascii="Palatino Linotype" w:hAnsi="Palatino Linotype"/>
          <w:b/>
          <w:color w:val="000000"/>
        </w:rPr>
        <w:t xml:space="preserve">EL RECURRENTE </w:t>
      </w:r>
      <w:r w:rsidRPr="00D72419">
        <w:rPr>
          <w:rFonts w:ascii="Palatino Linotype" w:hAnsi="Palatino Linotype"/>
          <w:color w:val="000000"/>
        </w:rPr>
        <w:t xml:space="preserve">manifestando lo siguiente: </w:t>
      </w:r>
    </w:p>
    <w:p w14:paraId="236235FB" w14:textId="77777777" w:rsidR="00900DC2" w:rsidRPr="00D72419" w:rsidRDefault="00900DC2" w:rsidP="00C9153D">
      <w:pPr>
        <w:pStyle w:val="NormalWeb"/>
        <w:spacing w:before="0" w:beforeAutospacing="0" w:after="0" w:afterAutospacing="0" w:line="360" w:lineRule="auto"/>
        <w:jc w:val="both"/>
        <w:rPr>
          <w:rFonts w:ascii="Palatino Linotype" w:hAnsi="Palatino Linotype"/>
          <w:color w:val="000000"/>
        </w:rPr>
      </w:pPr>
    </w:p>
    <w:p w14:paraId="3F97F294" w14:textId="5F582A86" w:rsidR="00C9153D" w:rsidRPr="00D72419" w:rsidRDefault="00C9153D" w:rsidP="00C9153D">
      <w:pPr>
        <w:widowControl w:val="0"/>
        <w:tabs>
          <w:tab w:val="left" w:pos="1701"/>
          <w:tab w:val="left" w:pos="1843"/>
        </w:tabs>
        <w:autoSpaceDE w:val="0"/>
        <w:autoSpaceDN w:val="0"/>
        <w:adjustRightInd w:val="0"/>
        <w:ind w:left="851" w:right="618"/>
        <w:jc w:val="both"/>
        <w:rPr>
          <w:rFonts w:ascii="Palatino Linotype" w:eastAsiaTheme="minorEastAsia" w:hAnsi="Palatino Linotype" w:cs="Arial"/>
          <w:i/>
          <w:sz w:val="22"/>
          <w:lang w:val="es-ES_tradnl"/>
        </w:rPr>
      </w:pPr>
      <w:r w:rsidRPr="00D72419">
        <w:rPr>
          <w:rFonts w:ascii="Palatino Linotype" w:eastAsiaTheme="minorEastAsia" w:hAnsi="Palatino Linotype" w:cs="Arial"/>
          <w:i/>
          <w:sz w:val="22"/>
          <w:lang w:val="es-ES_tradnl"/>
        </w:rPr>
        <w:lastRenderedPageBreak/>
        <w:t>“</w:t>
      </w:r>
      <w:r w:rsidR="00CB7C3E" w:rsidRPr="00D72419">
        <w:rPr>
          <w:rFonts w:ascii="Palatino Linotype" w:eastAsiaTheme="minorEastAsia" w:hAnsi="Palatino Linotype" w:cs="Arial"/>
          <w:i/>
          <w:sz w:val="22"/>
          <w:lang w:val="es-ES_tradnl"/>
        </w:rPr>
        <w:t>El SO en su respuesta me pide aclarar mi solicitud en lugar de entregarme la información. Lo que pedí es muy claro: a qué proveedor se le adeuda y cuánto. Es claro que el periodo al que me refiero es AL ACTUAL.</w:t>
      </w:r>
      <w:r w:rsidRPr="00D72419">
        <w:rPr>
          <w:rFonts w:ascii="Palatino Linotype" w:eastAsiaTheme="minorEastAsia" w:hAnsi="Palatino Linotype" w:cs="Arial"/>
          <w:i/>
          <w:sz w:val="22"/>
          <w:lang w:val="es-ES_tradnl"/>
        </w:rPr>
        <w:t>”(Sic)</w:t>
      </w:r>
    </w:p>
    <w:p w14:paraId="022288A3" w14:textId="77777777" w:rsidR="00C9153D" w:rsidRPr="00D72419" w:rsidRDefault="00C9153D" w:rsidP="00C9153D">
      <w:pPr>
        <w:pStyle w:val="NormalWeb"/>
        <w:spacing w:before="0" w:beforeAutospacing="0" w:after="0" w:afterAutospacing="0" w:line="360" w:lineRule="auto"/>
        <w:jc w:val="both"/>
      </w:pPr>
    </w:p>
    <w:p w14:paraId="022A74A4" w14:textId="4C1DC5EC" w:rsidR="00C9153D" w:rsidRPr="00D72419" w:rsidRDefault="00E520D0" w:rsidP="00C9153D">
      <w:pPr>
        <w:pStyle w:val="NormalWeb"/>
        <w:spacing w:before="0" w:beforeAutospacing="0" w:after="0" w:afterAutospacing="0" w:line="360" w:lineRule="auto"/>
        <w:jc w:val="both"/>
      </w:pPr>
      <w:r w:rsidRPr="00D72419">
        <w:rPr>
          <w:rFonts w:ascii="Palatino Linotype" w:hAnsi="Palatino Linotype"/>
          <w:color w:val="000000"/>
        </w:rPr>
        <w:t>En un acto posterior</w:t>
      </w:r>
      <w:r w:rsidR="00C9153D" w:rsidRPr="00D72419">
        <w:rPr>
          <w:rFonts w:ascii="Palatino Linotype" w:hAnsi="Palatino Linotype"/>
          <w:color w:val="000000"/>
        </w:rPr>
        <w:t xml:space="preserve">, </w:t>
      </w:r>
      <w:r w:rsidR="00C9153D" w:rsidRPr="00D72419">
        <w:rPr>
          <w:rFonts w:ascii="Palatino Linotype" w:hAnsi="Palatino Linotype"/>
          <w:b/>
          <w:bCs/>
          <w:color w:val="000000"/>
        </w:rPr>
        <w:t xml:space="preserve">EL RECURRENTE </w:t>
      </w:r>
      <w:r w:rsidR="00C9153D" w:rsidRPr="00D72419">
        <w:rPr>
          <w:rFonts w:ascii="Palatino Linotype" w:hAnsi="Palatino Linotype"/>
          <w:color w:val="000000"/>
        </w:rPr>
        <w:t>presentó su desistimiento con respecto a la acción intentada en el presente recurso de revisión, como se aprecia en la siguiente imagen:</w:t>
      </w:r>
    </w:p>
    <w:p w14:paraId="31C96297" w14:textId="77777777" w:rsidR="00C9153D" w:rsidRPr="00D72419" w:rsidRDefault="00C9153D" w:rsidP="00C9153D">
      <w:pPr>
        <w:spacing w:line="360" w:lineRule="auto"/>
      </w:pPr>
    </w:p>
    <w:p w14:paraId="15D7F860" w14:textId="24A5CF52" w:rsidR="00C9153D" w:rsidRPr="00D72419" w:rsidRDefault="00183650" w:rsidP="00C9153D">
      <w:pPr>
        <w:pStyle w:val="NormalWeb"/>
        <w:spacing w:before="0" w:beforeAutospacing="0" w:after="0" w:afterAutospacing="0" w:line="360" w:lineRule="auto"/>
        <w:jc w:val="both"/>
      </w:pPr>
      <w:r w:rsidRPr="00D72419">
        <w:rPr>
          <w:noProof/>
        </w:rPr>
        <w:drawing>
          <wp:inline distT="0" distB="0" distL="0" distR="0" wp14:anchorId="080F48D8" wp14:editId="59BA033E">
            <wp:extent cx="5612130" cy="530225"/>
            <wp:effectExtent l="0" t="0" r="762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530225"/>
                    </a:xfrm>
                    <a:prstGeom prst="rect">
                      <a:avLst/>
                    </a:prstGeom>
                  </pic:spPr>
                </pic:pic>
              </a:graphicData>
            </a:graphic>
          </wp:inline>
        </w:drawing>
      </w:r>
    </w:p>
    <w:p w14:paraId="19604A3A" w14:textId="77777777" w:rsidR="00C9153D" w:rsidRPr="00D72419" w:rsidRDefault="00C9153D" w:rsidP="00C9153D">
      <w:pPr>
        <w:spacing w:line="360" w:lineRule="auto"/>
      </w:pPr>
    </w:p>
    <w:p w14:paraId="1E0C5443" w14:textId="5A7992B6" w:rsidR="00C9153D" w:rsidRPr="00D72419" w:rsidRDefault="0082556B" w:rsidP="00C9153D">
      <w:pPr>
        <w:pStyle w:val="NormalWeb"/>
        <w:spacing w:before="0" w:beforeAutospacing="0" w:after="0" w:afterAutospacing="0" w:line="360" w:lineRule="auto"/>
        <w:jc w:val="both"/>
      </w:pPr>
      <w:r w:rsidRPr="00D72419">
        <w:rPr>
          <w:rFonts w:ascii="Palatino Linotype" w:hAnsi="Palatino Linotype"/>
          <w:color w:val="000000"/>
        </w:rPr>
        <w:t>E</w:t>
      </w:r>
      <w:r w:rsidR="00C9153D" w:rsidRPr="00D72419">
        <w:rPr>
          <w:rFonts w:ascii="Palatino Linotype" w:hAnsi="Palatino Linotype"/>
          <w:color w:val="000000"/>
        </w:rPr>
        <w:t xml:space="preserve">s pertinente aclarar que el desistimiento sólo pudo ser activado por </w:t>
      </w:r>
      <w:r w:rsidR="00C9153D" w:rsidRPr="00D72419">
        <w:rPr>
          <w:rFonts w:ascii="Palatino Linotype" w:hAnsi="Palatino Linotype"/>
          <w:b/>
          <w:bCs/>
          <w:color w:val="000000"/>
        </w:rPr>
        <w:t>EL</w:t>
      </w:r>
      <w:r w:rsidR="00C9153D" w:rsidRPr="00D72419">
        <w:rPr>
          <w:rFonts w:ascii="Palatino Linotype" w:hAnsi="Palatino Linotype"/>
          <w:color w:val="000000"/>
        </w:rPr>
        <w:t xml:space="preserve"> </w:t>
      </w:r>
      <w:r w:rsidR="00C9153D" w:rsidRPr="00D72419">
        <w:rPr>
          <w:rFonts w:ascii="Palatino Linotype" w:hAnsi="Palatino Linotype"/>
          <w:b/>
          <w:bCs/>
          <w:color w:val="000000"/>
        </w:rPr>
        <w:t>RECURRENTE</w:t>
      </w:r>
      <w:r w:rsidR="00C9153D" w:rsidRPr="00D72419">
        <w:rPr>
          <w:rFonts w:ascii="Palatino Linotype" w:hAnsi="Palatino Linotype"/>
          <w:color w:val="000000"/>
        </w:rPr>
        <w:t xml:space="preserve"> mediante el ingreso al Sistema de Acceso a la Información Mexiquense</w:t>
      </w:r>
      <w:r w:rsidR="00892365" w:rsidRPr="00D72419">
        <w:rPr>
          <w:rFonts w:ascii="Palatino Linotype" w:hAnsi="Palatino Linotype"/>
          <w:color w:val="000000"/>
        </w:rPr>
        <w:t xml:space="preserve"> (SAIMEX)</w:t>
      </w:r>
      <w:r w:rsidR="00C9153D" w:rsidRPr="00D72419">
        <w:rPr>
          <w:rFonts w:ascii="Palatino Linotype" w:hAnsi="Palatino Linotype"/>
          <w:color w:val="000000"/>
        </w:rPr>
        <w:t xml:space="preserve">, mediante la utilización de su clave de usuario y contraseña, por lo que, no existe duda de que se trata de un </w:t>
      </w:r>
      <w:r w:rsidR="00C9153D" w:rsidRPr="00D72419">
        <w:rPr>
          <w:rFonts w:ascii="Palatino Linotype" w:hAnsi="Palatino Linotype"/>
          <w:b/>
          <w:bCs/>
          <w:color w:val="000000"/>
        </w:rPr>
        <w:t>desistimiento expreso</w:t>
      </w:r>
      <w:r w:rsidR="00C9153D" w:rsidRPr="00D72419">
        <w:rPr>
          <w:rFonts w:ascii="Palatino Linotype" w:hAnsi="Palatino Linotype"/>
          <w:color w:val="000000"/>
        </w:rPr>
        <w:t xml:space="preserve">, por parte del </w:t>
      </w:r>
      <w:r w:rsidR="00C9153D" w:rsidRPr="00D72419">
        <w:rPr>
          <w:rFonts w:ascii="Palatino Linotype" w:hAnsi="Palatino Linotype"/>
          <w:b/>
          <w:bCs/>
          <w:color w:val="000000"/>
        </w:rPr>
        <w:t>RECURRENTE</w:t>
      </w:r>
      <w:r w:rsidR="00C9153D" w:rsidRPr="00D72419">
        <w:rPr>
          <w:rFonts w:ascii="Palatino Linotype" w:hAnsi="Palatino Linotype"/>
          <w:color w:val="000000"/>
        </w:rPr>
        <w:t>. </w:t>
      </w:r>
    </w:p>
    <w:p w14:paraId="5A0942DD" w14:textId="77777777" w:rsidR="00C9153D" w:rsidRPr="00D72419" w:rsidRDefault="00C9153D" w:rsidP="00C9153D"/>
    <w:p w14:paraId="3056FECA" w14:textId="0499CBFE" w:rsidR="00C9153D" w:rsidRPr="00D72419" w:rsidRDefault="0082556B" w:rsidP="00E520D0">
      <w:pPr>
        <w:pStyle w:val="NormalWeb"/>
        <w:spacing w:before="0" w:beforeAutospacing="0" w:after="0" w:afterAutospacing="0" w:line="360" w:lineRule="auto"/>
        <w:jc w:val="both"/>
      </w:pPr>
      <w:r w:rsidRPr="00D72419">
        <w:rPr>
          <w:rFonts w:ascii="Palatino Linotype" w:hAnsi="Palatino Linotype"/>
          <w:color w:val="000000"/>
        </w:rPr>
        <w:t>Asimismo, es conveniente</w:t>
      </w:r>
      <w:r w:rsidR="003F54AA" w:rsidRPr="00D72419">
        <w:rPr>
          <w:rFonts w:ascii="Palatino Linotype" w:hAnsi="Palatino Linotype"/>
          <w:color w:val="000000"/>
        </w:rPr>
        <w:t xml:space="preserve"> señalar que</w:t>
      </w:r>
      <w:r w:rsidR="00C9153D" w:rsidRPr="00D72419">
        <w:rPr>
          <w:rFonts w:ascii="Palatino Linotype" w:hAnsi="Palatino Linotype"/>
          <w:color w:val="000000"/>
        </w:rPr>
        <w:t xml:space="preserve"> la palabra desistir</w:t>
      </w:r>
      <w:r w:rsidR="003F54AA" w:rsidRPr="00D72419">
        <w:rPr>
          <w:rFonts w:ascii="Palatino Linotype" w:hAnsi="Palatino Linotype"/>
          <w:color w:val="000000"/>
        </w:rPr>
        <w:t xml:space="preserve"> se define como </w:t>
      </w:r>
      <w:r w:rsidR="00C9153D" w:rsidRPr="00D72419">
        <w:rPr>
          <w:rFonts w:ascii="Palatino Linotype" w:hAnsi="Palatino Linotype"/>
          <w:color w:val="000000"/>
        </w:rPr>
        <w:t>abdicar o abandonar un derecho o una acción procesal, tal y como lo señala el Diccionario de la Lengua Española</w:t>
      </w:r>
    </w:p>
    <w:p w14:paraId="14795172" w14:textId="77777777" w:rsidR="00C9153D" w:rsidRPr="00D72419" w:rsidRDefault="00C9153D" w:rsidP="00E520D0">
      <w:pPr>
        <w:spacing w:line="360" w:lineRule="auto"/>
      </w:pPr>
    </w:p>
    <w:p w14:paraId="105C5E6E" w14:textId="62665F42" w:rsidR="00C9153D" w:rsidRPr="00D72419" w:rsidRDefault="00C9153D" w:rsidP="0082556B">
      <w:pPr>
        <w:pStyle w:val="NormalWeb"/>
        <w:spacing w:before="0" w:beforeAutospacing="0" w:after="0" w:afterAutospacing="0" w:line="360" w:lineRule="auto"/>
        <w:jc w:val="both"/>
        <w:rPr>
          <w:rFonts w:ascii="Palatino Linotype" w:hAnsi="Palatino Linotype"/>
          <w:color w:val="000000"/>
        </w:rPr>
      </w:pPr>
      <w:r w:rsidRPr="00D72419">
        <w:rPr>
          <w:rFonts w:ascii="Palatino Linotype" w:hAnsi="Palatino Linotype"/>
          <w:color w:val="000000"/>
        </w:rPr>
        <w:t>Ahora bien, en materia procesal, el desistimiento debe entenderse, de conformidad con el tratadista Cipriano Gómez Lara, como una renuncia procesal de derechos o de pretensiones</w:t>
      </w:r>
      <w:r w:rsidR="0082556B" w:rsidRPr="00D72419">
        <w:rPr>
          <w:rFonts w:ascii="Palatino Linotype" w:hAnsi="Palatino Linotype"/>
          <w:color w:val="000000"/>
        </w:rPr>
        <w:t>.</w:t>
      </w:r>
    </w:p>
    <w:p w14:paraId="21E8287F" w14:textId="77777777" w:rsidR="0082556B" w:rsidRPr="00D72419" w:rsidRDefault="0082556B" w:rsidP="0082556B">
      <w:pPr>
        <w:pStyle w:val="NormalWeb"/>
        <w:spacing w:before="0" w:beforeAutospacing="0" w:after="0" w:afterAutospacing="0" w:line="360" w:lineRule="auto"/>
        <w:jc w:val="both"/>
      </w:pPr>
    </w:p>
    <w:p w14:paraId="429F5C68" w14:textId="77777777" w:rsidR="00C9153D" w:rsidRPr="00D72419" w:rsidRDefault="00C9153D" w:rsidP="00E520D0">
      <w:pPr>
        <w:pStyle w:val="NormalWeb"/>
        <w:spacing w:before="0" w:beforeAutospacing="0" w:after="0" w:afterAutospacing="0" w:line="360" w:lineRule="auto"/>
        <w:jc w:val="both"/>
      </w:pPr>
      <w:r w:rsidRPr="00D72419">
        <w:rPr>
          <w:rFonts w:ascii="Palatino Linotype" w:hAnsi="Palatino Linotype"/>
          <w:color w:val="000000"/>
        </w:rPr>
        <w:lastRenderedPageBreak/>
        <w:t>Como apoyo de lo anterior, se cita la Tesis 211360. Tribunales Colegiados de Circuito. Octava Época. Semanario Judicial de la Federación. Tomo XIV, Julio de 1994, Pág. 547, la cual refiere lo siguiente: </w:t>
      </w:r>
    </w:p>
    <w:p w14:paraId="76A8CF54" w14:textId="77777777" w:rsidR="00C9153D" w:rsidRPr="00D72419" w:rsidRDefault="00C9153D" w:rsidP="00C9153D"/>
    <w:p w14:paraId="03258EC6" w14:textId="53CA370C" w:rsidR="00C9153D" w:rsidRPr="00D72419" w:rsidRDefault="00C9153D" w:rsidP="00E520D0">
      <w:pPr>
        <w:pStyle w:val="NormalWeb"/>
        <w:spacing w:before="0" w:beforeAutospacing="0" w:after="0" w:afterAutospacing="0"/>
        <w:ind w:left="851" w:right="901"/>
        <w:jc w:val="both"/>
        <w:rPr>
          <w:rFonts w:ascii="Palatino Linotype" w:hAnsi="Palatino Linotype"/>
          <w:i/>
          <w:iCs/>
          <w:color w:val="000000"/>
          <w:sz w:val="22"/>
          <w:szCs w:val="22"/>
        </w:rPr>
      </w:pPr>
      <w:r w:rsidRPr="00D72419">
        <w:rPr>
          <w:rFonts w:ascii="Palatino Linotype" w:hAnsi="Palatino Linotype"/>
          <w:b/>
          <w:bCs/>
          <w:i/>
          <w:iCs/>
          <w:color w:val="000000"/>
          <w:sz w:val="22"/>
          <w:szCs w:val="22"/>
        </w:rPr>
        <w:t xml:space="preserve">“DESISTIMIENTOS DE LA ACCION Y DE LA DEMANDA. DIFERENCIAS. </w:t>
      </w:r>
      <w:r w:rsidRPr="00D72419">
        <w:rPr>
          <w:rFonts w:ascii="Palatino Linotype" w:hAnsi="Palatino Linotype"/>
          <w:i/>
          <w:iCs/>
          <w:color w:val="000000"/>
          <w:sz w:val="22"/>
          <w:szCs w:val="22"/>
        </w:rPr>
        <w:t>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r w:rsidR="00E520D0" w:rsidRPr="00D72419">
        <w:rPr>
          <w:rFonts w:ascii="Palatino Linotype" w:hAnsi="Palatino Linotype"/>
          <w:i/>
          <w:iCs/>
          <w:color w:val="000000"/>
          <w:sz w:val="22"/>
          <w:szCs w:val="22"/>
        </w:rPr>
        <w:t>” (Sic)</w:t>
      </w:r>
    </w:p>
    <w:p w14:paraId="0FAE9F7A" w14:textId="6EAD416E" w:rsidR="00E520D0" w:rsidRPr="00D72419" w:rsidRDefault="00E520D0" w:rsidP="00E520D0">
      <w:pPr>
        <w:pStyle w:val="NormalWeb"/>
        <w:spacing w:before="0" w:beforeAutospacing="0" w:after="0" w:afterAutospacing="0"/>
        <w:ind w:left="851" w:right="901"/>
        <w:jc w:val="both"/>
      </w:pPr>
    </w:p>
    <w:p w14:paraId="52E2F3D5" w14:textId="77777777" w:rsidR="00C9153D" w:rsidRPr="00D72419" w:rsidRDefault="00C9153D" w:rsidP="00E520D0">
      <w:pPr>
        <w:pStyle w:val="NormalWeb"/>
        <w:spacing w:before="0" w:beforeAutospacing="0" w:after="0" w:afterAutospacing="0" w:line="360" w:lineRule="auto"/>
        <w:jc w:val="both"/>
        <w:rPr>
          <w:rFonts w:ascii="Palatino Linotype" w:hAnsi="Palatino Linotype"/>
          <w:color w:val="000000"/>
        </w:rPr>
      </w:pPr>
      <w:r w:rsidRPr="00D72419">
        <w:rPr>
          <w:rFonts w:ascii="Palatino Linotype" w:hAnsi="Palatino Linotype"/>
          <w:color w:val="000000"/>
        </w:rPr>
        <w:t>En atención a las consideraciones anteriores, esta Ponencia Resolutora advierte que en el presente caso, se actualiza la hipótesis prevista en el artículo 192, fracción I, de la Ley de Transparencia y Acceso a la Información Pública del Estado de México y Municipios, que dispone lo siguiente: </w:t>
      </w:r>
    </w:p>
    <w:p w14:paraId="56E9C031" w14:textId="77777777" w:rsidR="00F71E45" w:rsidRPr="00D72419" w:rsidRDefault="00F71E45" w:rsidP="00E520D0">
      <w:pPr>
        <w:pStyle w:val="NormalWeb"/>
        <w:spacing w:before="0" w:beforeAutospacing="0" w:after="0" w:afterAutospacing="0" w:line="360" w:lineRule="auto"/>
        <w:jc w:val="both"/>
      </w:pPr>
    </w:p>
    <w:p w14:paraId="67B10B2B" w14:textId="77777777" w:rsidR="00C9153D" w:rsidRPr="00D72419" w:rsidRDefault="00C9153D" w:rsidP="00C9153D"/>
    <w:p w14:paraId="0E066AD5" w14:textId="77777777" w:rsidR="00C9153D" w:rsidRPr="00D72419" w:rsidRDefault="00C9153D" w:rsidP="00C9153D">
      <w:pPr>
        <w:pStyle w:val="NormalWeb"/>
        <w:spacing w:before="0" w:beforeAutospacing="0" w:after="0" w:afterAutospacing="0"/>
        <w:ind w:left="851" w:right="901"/>
        <w:jc w:val="both"/>
      </w:pPr>
      <w:r w:rsidRPr="00D72419">
        <w:rPr>
          <w:rFonts w:ascii="Palatino Linotype" w:hAnsi="Palatino Linotype"/>
          <w:i/>
          <w:iCs/>
          <w:color w:val="000000"/>
          <w:sz w:val="22"/>
          <w:szCs w:val="22"/>
        </w:rPr>
        <w:t>“</w:t>
      </w:r>
      <w:r w:rsidRPr="00D72419">
        <w:rPr>
          <w:rFonts w:ascii="Palatino Linotype" w:hAnsi="Palatino Linotype"/>
          <w:b/>
          <w:bCs/>
          <w:i/>
          <w:iCs/>
          <w:color w:val="000000"/>
          <w:sz w:val="22"/>
          <w:szCs w:val="22"/>
        </w:rPr>
        <w:t>Artículo 192.</w:t>
      </w:r>
      <w:r w:rsidRPr="00D72419">
        <w:rPr>
          <w:rFonts w:ascii="Palatino Linotype" w:hAnsi="Palatino Linotype"/>
          <w:i/>
          <w:iCs/>
          <w:color w:val="000000"/>
          <w:sz w:val="22"/>
          <w:szCs w:val="22"/>
        </w:rPr>
        <w:t xml:space="preserve"> </w:t>
      </w:r>
      <w:r w:rsidRPr="00D72419">
        <w:rPr>
          <w:rFonts w:ascii="Palatino Linotype" w:hAnsi="Palatino Linotype"/>
          <w:b/>
          <w:bCs/>
          <w:i/>
          <w:iCs/>
          <w:color w:val="000000"/>
          <w:sz w:val="22"/>
          <w:szCs w:val="22"/>
          <w:u w:val="single"/>
        </w:rPr>
        <w:t>El recurso será sobreseído</w:t>
      </w:r>
      <w:r w:rsidRPr="00D72419">
        <w:rPr>
          <w:rFonts w:ascii="Palatino Linotype" w:hAnsi="Palatino Linotype"/>
          <w:i/>
          <w:iCs/>
          <w:color w:val="000000"/>
          <w:sz w:val="22"/>
          <w:szCs w:val="22"/>
        </w:rPr>
        <w:t xml:space="preserve">, en todo o en parte, </w:t>
      </w:r>
      <w:r w:rsidRPr="00D72419">
        <w:rPr>
          <w:rFonts w:ascii="Palatino Linotype" w:hAnsi="Palatino Linotype"/>
          <w:b/>
          <w:bCs/>
          <w:i/>
          <w:iCs/>
          <w:color w:val="000000"/>
          <w:sz w:val="22"/>
          <w:szCs w:val="22"/>
          <w:u w:val="single"/>
        </w:rPr>
        <w:t>cuando una vez admitido</w:t>
      </w:r>
      <w:r w:rsidRPr="00D72419">
        <w:rPr>
          <w:rFonts w:ascii="Palatino Linotype" w:hAnsi="Palatino Linotype"/>
          <w:i/>
          <w:iCs/>
          <w:color w:val="000000"/>
          <w:sz w:val="22"/>
          <w:szCs w:val="22"/>
        </w:rPr>
        <w:t>, se actualicen alguno de los siguientes supuestos:</w:t>
      </w:r>
    </w:p>
    <w:p w14:paraId="273D2AAC" w14:textId="77777777" w:rsidR="00C9153D" w:rsidRPr="00D72419" w:rsidRDefault="00C9153D" w:rsidP="00C9153D">
      <w:pPr>
        <w:pStyle w:val="NormalWeb"/>
        <w:spacing w:before="0" w:beforeAutospacing="0" w:after="0" w:afterAutospacing="0"/>
        <w:ind w:left="851" w:right="901"/>
        <w:jc w:val="both"/>
      </w:pPr>
      <w:r w:rsidRPr="00D72419">
        <w:rPr>
          <w:rFonts w:ascii="Palatino Linotype" w:hAnsi="Palatino Linotype"/>
          <w:b/>
          <w:bCs/>
          <w:i/>
          <w:iCs/>
          <w:color w:val="000000"/>
          <w:sz w:val="22"/>
          <w:szCs w:val="22"/>
        </w:rPr>
        <w:t>I.</w:t>
      </w:r>
      <w:r w:rsidRPr="00D72419">
        <w:rPr>
          <w:rFonts w:ascii="Palatino Linotype" w:hAnsi="Palatino Linotype"/>
          <w:i/>
          <w:iCs/>
          <w:color w:val="000000"/>
          <w:sz w:val="22"/>
          <w:szCs w:val="22"/>
        </w:rPr>
        <w:t xml:space="preserve"> </w:t>
      </w:r>
      <w:r w:rsidRPr="00D72419">
        <w:rPr>
          <w:rFonts w:ascii="Palatino Linotype" w:hAnsi="Palatino Linotype"/>
          <w:b/>
          <w:bCs/>
          <w:i/>
          <w:iCs/>
          <w:color w:val="000000"/>
          <w:sz w:val="22"/>
          <w:szCs w:val="22"/>
          <w:u w:val="single"/>
        </w:rPr>
        <w:t>El recurrente se desista expresamente del recurso</w:t>
      </w:r>
      <w:r w:rsidRPr="00D72419">
        <w:rPr>
          <w:rFonts w:ascii="Palatino Linotype" w:hAnsi="Palatino Linotype"/>
          <w:i/>
          <w:iCs/>
          <w:color w:val="000000"/>
          <w:sz w:val="22"/>
          <w:szCs w:val="22"/>
        </w:rPr>
        <w:t>;”</w:t>
      </w:r>
    </w:p>
    <w:p w14:paraId="709AD249" w14:textId="77777777" w:rsidR="00C9153D" w:rsidRPr="00D72419" w:rsidRDefault="00C9153D" w:rsidP="00C9153D">
      <w:pPr>
        <w:pStyle w:val="NormalWeb"/>
        <w:spacing w:before="0" w:beforeAutospacing="0" w:after="0" w:afterAutospacing="0"/>
        <w:ind w:left="851" w:right="901"/>
        <w:jc w:val="both"/>
      </w:pPr>
      <w:r w:rsidRPr="00D72419">
        <w:rPr>
          <w:rFonts w:ascii="Palatino Linotype" w:hAnsi="Palatino Linotype"/>
          <w:color w:val="000000"/>
          <w:sz w:val="22"/>
          <w:szCs w:val="22"/>
        </w:rPr>
        <w:t>(Énfasis añadido)</w:t>
      </w:r>
    </w:p>
    <w:p w14:paraId="7E82377F" w14:textId="77777777" w:rsidR="00C9153D" w:rsidRPr="00D72419" w:rsidRDefault="00C9153D" w:rsidP="00C9153D"/>
    <w:p w14:paraId="0DB35714" w14:textId="77777777" w:rsidR="00F71E45" w:rsidRPr="00D72419" w:rsidRDefault="00F71E45" w:rsidP="00C9153D"/>
    <w:p w14:paraId="1D4BB544" w14:textId="35F712E6" w:rsidR="00BF76D4" w:rsidRPr="00D72419" w:rsidRDefault="003F54AA" w:rsidP="00E520D0">
      <w:pPr>
        <w:pStyle w:val="NormalWeb"/>
        <w:spacing w:before="0" w:beforeAutospacing="0" w:after="0" w:afterAutospacing="0" w:line="360" w:lineRule="auto"/>
        <w:jc w:val="both"/>
        <w:rPr>
          <w:rFonts w:ascii="Palatino Linotype" w:hAnsi="Palatino Linotype"/>
          <w:color w:val="000000"/>
        </w:rPr>
      </w:pPr>
      <w:r w:rsidRPr="00D72419">
        <w:rPr>
          <w:rFonts w:ascii="Palatino Linotype" w:hAnsi="Palatino Linotype"/>
          <w:color w:val="000000"/>
        </w:rPr>
        <w:t>Ahora bien, para determinar el supuesto del artículo antes citado, se anexa la manifestación que se</w:t>
      </w:r>
      <w:r w:rsidR="00BF76D4" w:rsidRPr="00D72419">
        <w:rPr>
          <w:rFonts w:ascii="Palatino Linotype" w:hAnsi="Palatino Linotype"/>
          <w:color w:val="000000"/>
        </w:rPr>
        <w:t xml:space="preserve"> advierte del expediente que obra en </w:t>
      </w:r>
      <w:r w:rsidR="00BF76D4" w:rsidRPr="00D72419">
        <w:rPr>
          <w:rFonts w:ascii="Palatino Linotype" w:hAnsi="Palatino Linotype"/>
          <w:b/>
          <w:color w:val="000000"/>
        </w:rPr>
        <w:t>EL SAIMEX</w:t>
      </w:r>
      <w:r w:rsidR="00BF76D4" w:rsidRPr="00D72419">
        <w:rPr>
          <w:rFonts w:ascii="Palatino Linotype" w:hAnsi="Palatino Linotype"/>
          <w:color w:val="000000"/>
        </w:rPr>
        <w:t xml:space="preserve"> en el cual,</w:t>
      </w:r>
      <w:r w:rsidR="00BF76D4" w:rsidRPr="00D72419">
        <w:rPr>
          <w:rFonts w:ascii="Palatino Linotype" w:hAnsi="Palatino Linotype"/>
          <w:b/>
          <w:color w:val="000000"/>
        </w:rPr>
        <w:t xml:space="preserve"> EL RECURRENTE</w:t>
      </w:r>
      <w:r w:rsidR="00BF76D4" w:rsidRPr="00D72419">
        <w:rPr>
          <w:rFonts w:ascii="Palatino Linotype" w:hAnsi="Palatino Linotype"/>
          <w:color w:val="000000"/>
        </w:rPr>
        <w:t xml:space="preserve"> expresamente establece lo siguiente: </w:t>
      </w:r>
    </w:p>
    <w:p w14:paraId="5492D7DF" w14:textId="10A450AF" w:rsidR="00F71E45" w:rsidRPr="00D72419" w:rsidRDefault="00F71E45" w:rsidP="00E520D0">
      <w:pPr>
        <w:pStyle w:val="NormalWeb"/>
        <w:spacing w:before="0" w:beforeAutospacing="0" w:after="0" w:afterAutospacing="0" w:line="360" w:lineRule="auto"/>
        <w:jc w:val="both"/>
        <w:rPr>
          <w:rFonts w:ascii="Palatino Linotype" w:hAnsi="Palatino Linotype"/>
          <w:color w:val="000000"/>
        </w:rPr>
      </w:pPr>
      <w:r w:rsidRPr="00D72419">
        <w:rPr>
          <w:rFonts w:ascii="Palatino Linotype" w:hAnsi="Palatino Linotype"/>
          <w:noProof/>
          <w:color w:val="000000"/>
        </w:rPr>
        <mc:AlternateContent>
          <mc:Choice Requires="wps">
            <w:drawing>
              <wp:anchor distT="0" distB="0" distL="114300" distR="114300" simplePos="0" relativeHeight="251659264" behindDoc="0" locked="0" layoutInCell="1" allowOverlap="1" wp14:anchorId="0AB7FB41" wp14:editId="2865F075">
                <wp:simplePos x="0" y="0"/>
                <wp:positionH relativeFrom="column">
                  <wp:posOffset>26366</wp:posOffset>
                </wp:positionH>
                <wp:positionV relativeFrom="paragraph">
                  <wp:posOffset>8473</wp:posOffset>
                </wp:positionV>
                <wp:extent cx="5624712" cy="1605963"/>
                <wp:effectExtent l="0" t="0" r="33655" b="32385"/>
                <wp:wrapNone/>
                <wp:docPr id="16" name="Conector recto 16"/>
                <wp:cNvGraphicFramePr/>
                <a:graphic xmlns:a="http://schemas.openxmlformats.org/drawingml/2006/main">
                  <a:graphicData uri="http://schemas.microsoft.com/office/word/2010/wordprocessingShape">
                    <wps:wsp>
                      <wps:cNvCnPr/>
                      <wps:spPr>
                        <a:xfrm>
                          <a:off x="0" y="0"/>
                          <a:ext cx="5624712" cy="16059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D2E8935" id="Conector recto 1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pt,.65pt" to="445pt,1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" strokecolor="#5b9bd5 [3204]" strokeweight=".5pt">
                <v:stroke joinstyle="miter"/>
              </v:line>
            </w:pict>
          </mc:Fallback>
        </mc:AlternateContent>
      </w:r>
    </w:p>
    <w:p w14:paraId="13EDB9D1" w14:textId="4309E32F" w:rsidR="00BF76D4" w:rsidRPr="00D72419" w:rsidRDefault="000D3239" w:rsidP="00E520D0">
      <w:pPr>
        <w:pStyle w:val="NormalWeb"/>
        <w:spacing w:before="0" w:beforeAutospacing="0" w:after="0" w:afterAutospacing="0" w:line="360" w:lineRule="auto"/>
        <w:jc w:val="both"/>
        <w:rPr>
          <w:rFonts w:ascii="Palatino Linotype" w:hAnsi="Palatino Linotype"/>
          <w:color w:val="000000"/>
        </w:rPr>
      </w:pPr>
      <w:r>
        <w:rPr>
          <w:noProof/>
        </w:rPr>
        <w:lastRenderedPageBreak/>
        <w:drawing>
          <wp:inline distT="0" distB="0" distL="0" distR="0" wp14:anchorId="6D5D5C49" wp14:editId="6B321D9F">
            <wp:extent cx="5612130" cy="2599690"/>
            <wp:effectExtent l="0" t="0" r="762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2599690"/>
                    </a:xfrm>
                    <a:prstGeom prst="rect">
                      <a:avLst/>
                    </a:prstGeom>
                  </pic:spPr>
                </pic:pic>
              </a:graphicData>
            </a:graphic>
          </wp:inline>
        </w:drawing>
      </w:r>
      <w:r w:rsidR="004E0D6B" w:rsidRPr="00D72419">
        <w:rPr>
          <w:rFonts w:ascii="Palatino Linotype" w:hAnsi="Palatino Linotype"/>
          <w:color w:val="000000"/>
        </w:rPr>
        <w:t xml:space="preserve">       </w:t>
      </w:r>
    </w:p>
    <w:p w14:paraId="22FC1C09" w14:textId="77777777" w:rsidR="0082556B" w:rsidRPr="00D72419" w:rsidRDefault="0082556B" w:rsidP="00E520D0">
      <w:pPr>
        <w:pStyle w:val="NormalWeb"/>
        <w:spacing w:before="0" w:beforeAutospacing="0" w:after="0" w:afterAutospacing="0" w:line="360" w:lineRule="auto"/>
        <w:jc w:val="both"/>
        <w:rPr>
          <w:rFonts w:ascii="Palatino Linotype" w:hAnsi="Palatino Linotype"/>
          <w:color w:val="000000"/>
        </w:rPr>
      </w:pPr>
    </w:p>
    <w:p w14:paraId="7C75C28C" w14:textId="1036B65C" w:rsidR="00BF76D4" w:rsidRPr="00D72419" w:rsidRDefault="004E0D6B" w:rsidP="00E520D0">
      <w:pPr>
        <w:pStyle w:val="NormalWeb"/>
        <w:spacing w:before="0" w:beforeAutospacing="0" w:after="0" w:afterAutospacing="0" w:line="360" w:lineRule="auto"/>
        <w:jc w:val="both"/>
        <w:rPr>
          <w:rFonts w:ascii="Palatino Linotype" w:hAnsi="Palatino Linotype"/>
          <w:color w:val="000000"/>
        </w:rPr>
      </w:pPr>
      <w:r w:rsidRPr="00D72419">
        <w:rPr>
          <w:rFonts w:ascii="Palatino Linotype" w:hAnsi="Palatino Linotype"/>
          <w:color w:val="000000"/>
        </w:rPr>
        <w:t xml:space="preserve">De la captura </w:t>
      </w:r>
      <w:r w:rsidR="00F635D1" w:rsidRPr="00D72419">
        <w:rPr>
          <w:rFonts w:ascii="Palatino Linotype" w:hAnsi="Palatino Linotype"/>
          <w:color w:val="000000"/>
        </w:rPr>
        <w:t xml:space="preserve">arriba </w:t>
      </w:r>
      <w:r w:rsidRPr="00D72419">
        <w:rPr>
          <w:rFonts w:ascii="Palatino Linotype" w:hAnsi="Palatino Linotype"/>
          <w:color w:val="000000"/>
        </w:rPr>
        <w:t xml:space="preserve">insertada se puede verificar que el mismo </w:t>
      </w:r>
      <w:r w:rsidRPr="00D72419">
        <w:rPr>
          <w:rFonts w:ascii="Palatino Linotype" w:hAnsi="Palatino Linotype"/>
          <w:b/>
          <w:color w:val="000000"/>
        </w:rPr>
        <w:t>RECURRENTE</w:t>
      </w:r>
      <w:r w:rsidRPr="00D72419">
        <w:rPr>
          <w:rFonts w:ascii="Palatino Linotype" w:hAnsi="Palatino Linotype"/>
          <w:color w:val="000000"/>
        </w:rPr>
        <w:t xml:space="preserve"> no solo presentó su desistimiento, sino que también especificó que</w:t>
      </w:r>
      <w:r w:rsidR="00F71E45" w:rsidRPr="00D72419">
        <w:rPr>
          <w:rFonts w:ascii="Palatino Linotype" w:hAnsi="Palatino Linotype"/>
          <w:color w:val="000000"/>
        </w:rPr>
        <w:t xml:space="preserve"> se le entregó la información vía informe justificado</w:t>
      </w:r>
      <w:r w:rsidRPr="00D72419">
        <w:rPr>
          <w:rFonts w:ascii="Palatino Linotype" w:hAnsi="Palatino Linotype"/>
          <w:color w:val="000000"/>
        </w:rPr>
        <w:t xml:space="preserve">. </w:t>
      </w:r>
    </w:p>
    <w:p w14:paraId="590B28E8" w14:textId="77777777" w:rsidR="004E0D6B" w:rsidRPr="00D72419" w:rsidRDefault="004E0D6B" w:rsidP="00E520D0">
      <w:pPr>
        <w:pStyle w:val="NormalWeb"/>
        <w:spacing w:before="0" w:beforeAutospacing="0" w:after="0" w:afterAutospacing="0" w:line="360" w:lineRule="auto"/>
        <w:jc w:val="both"/>
        <w:rPr>
          <w:rFonts w:ascii="Palatino Linotype" w:hAnsi="Palatino Linotype"/>
          <w:color w:val="000000"/>
        </w:rPr>
      </w:pPr>
    </w:p>
    <w:p w14:paraId="64980270" w14:textId="77777777" w:rsidR="00C9153D" w:rsidRPr="00D72419" w:rsidRDefault="00C9153D" w:rsidP="00E520D0">
      <w:pPr>
        <w:pStyle w:val="NormalWeb"/>
        <w:spacing w:before="0" w:beforeAutospacing="0" w:after="0" w:afterAutospacing="0" w:line="360" w:lineRule="auto"/>
        <w:jc w:val="both"/>
      </w:pPr>
      <w:r w:rsidRPr="00D72419">
        <w:rPr>
          <w:rFonts w:ascii="Palatino Linotype" w:hAnsi="Palatino Linotype"/>
          <w:color w:val="000000"/>
        </w:rPr>
        <w:t xml:space="preserve">En consecuencia, se determina </w:t>
      </w:r>
      <w:r w:rsidRPr="00D72419">
        <w:rPr>
          <w:rFonts w:ascii="Palatino Linotype" w:hAnsi="Palatino Linotype"/>
          <w:b/>
          <w:bCs/>
          <w:color w:val="000000"/>
        </w:rPr>
        <w:t>SOBRESEER</w:t>
      </w:r>
      <w:r w:rsidRPr="00D72419">
        <w:rPr>
          <w:rFonts w:ascii="Palatino Linotype" w:hAnsi="Palatino Linotype"/>
          <w:color w:val="000000"/>
        </w:rPr>
        <w:t xml:space="preserve"> el presente recurso de revisión, en términos del artículo 186, fracción I, de la Ley de Transparencia y Acceso a la Información Pública del Estado de México y Municipios:</w:t>
      </w:r>
    </w:p>
    <w:p w14:paraId="36A273E8" w14:textId="77777777" w:rsidR="00C9153D" w:rsidRPr="00D72419" w:rsidRDefault="00C9153D" w:rsidP="00C9153D"/>
    <w:p w14:paraId="1145505E" w14:textId="77777777" w:rsidR="00C9153D" w:rsidRPr="00D72419" w:rsidRDefault="00C9153D" w:rsidP="00C9153D">
      <w:pPr>
        <w:pStyle w:val="NormalWeb"/>
        <w:spacing w:before="0" w:beforeAutospacing="0" w:after="0" w:afterAutospacing="0"/>
        <w:ind w:left="851" w:right="901"/>
        <w:jc w:val="both"/>
      </w:pPr>
      <w:r w:rsidRPr="00D72419">
        <w:rPr>
          <w:rFonts w:ascii="Palatino Linotype" w:hAnsi="Palatino Linotype"/>
          <w:i/>
          <w:iCs/>
          <w:color w:val="000000"/>
          <w:sz w:val="22"/>
          <w:szCs w:val="22"/>
        </w:rPr>
        <w:t>“</w:t>
      </w:r>
      <w:r w:rsidRPr="00D72419">
        <w:rPr>
          <w:rFonts w:ascii="Palatino Linotype" w:hAnsi="Palatino Linotype"/>
          <w:b/>
          <w:bCs/>
          <w:i/>
          <w:iCs/>
          <w:color w:val="000000"/>
          <w:sz w:val="22"/>
          <w:szCs w:val="22"/>
        </w:rPr>
        <w:t xml:space="preserve">Artículo 186. </w:t>
      </w:r>
      <w:r w:rsidRPr="00D72419">
        <w:rPr>
          <w:rFonts w:ascii="Palatino Linotype" w:hAnsi="Palatino Linotype"/>
          <w:b/>
          <w:bCs/>
          <w:i/>
          <w:iCs/>
          <w:color w:val="000000"/>
          <w:sz w:val="22"/>
          <w:szCs w:val="22"/>
          <w:u w:val="single"/>
        </w:rPr>
        <w:t>Las resoluciones del Instituto podrán</w:t>
      </w:r>
      <w:r w:rsidRPr="00D72419">
        <w:rPr>
          <w:rFonts w:ascii="Palatino Linotype" w:hAnsi="Palatino Linotype"/>
          <w:i/>
          <w:iCs/>
          <w:color w:val="000000"/>
          <w:sz w:val="22"/>
          <w:szCs w:val="22"/>
        </w:rPr>
        <w:t>: </w:t>
      </w:r>
    </w:p>
    <w:p w14:paraId="2B28EBC2" w14:textId="77777777" w:rsidR="00C9153D" w:rsidRPr="00D72419" w:rsidRDefault="00C9153D" w:rsidP="00C9153D">
      <w:pPr>
        <w:pStyle w:val="NormalWeb"/>
        <w:spacing w:before="0" w:beforeAutospacing="0" w:after="0" w:afterAutospacing="0"/>
        <w:ind w:left="851" w:right="901"/>
        <w:jc w:val="both"/>
      </w:pPr>
      <w:r w:rsidRPr="00D72419">
        <w:rPr>
          <w:rFonts w:ascii="Palatino Linotype" w:hAnsi="Palatino Linotype"/>
          <w:b/>
          <w:bCs/>
          <w:i/>
          <w:iCs/>
          <w:color w:val="000000"/>
          <w:sz w:val="22"/>
          <w:szCs w:val="22"/>
        </w:rPr>
        <w:t xml:space="preserve">I. </w:t>
      </w:r>
      <w:r w:rsidRPr="00D72419">
        <w:rPr>
          <w:rFonts w:ascii="Palatino Linotype" w:hAnsi="Palatino Linotype"/>
          <w:i/>
          <w:iCs/>
          <w:color w:val="000000"/>
          <w:sz w:val="22"/>
          <w:szCs w:val="22"/>
        </w:rPr>
        <w:t xml:space="preserve">Desechar o </w:t>
      </w:r>
      <w:r w:rsidRPr="00D72419">
        <w:rPr>
          <w:rFonts w:ascii="Palatino Linotype" w:hAnsi="Palatino Linotype"/>
          <w:b/>
          <w:bCs/>
          <w:i/>
          <w:iCs/>
          <w:color w:val="000000"/>
          <w:sz w:val="22"/>
          <w:szCs w:val="22"/>
          <w:u w:val="single"/>
        </w:rPr>
        <w:t>sobreseer el recurso</w:t>
      </w:r>
      <w:r w:rsidRPr="00D72419">
        <w:rPr>
          <w:rFonts w:ascii="Palatino Linotype" w:hAnsi="Palatino Linotype"/>
          <w:i/>
          <w:iCs/>
          <w:color w:val="000000"/>
          <w:sz w:val="22"/>
          <w:szCs w:val="22"/>
        </w:rPr>
        <w:t>;” </w:t>
      </w:r>
    </w:p>
    <w:p w14:paraId="5BE94180" w14:textId="77777777" w:rsidR="00C9153D" w:rsidRPr="00D72419" w:rsidRDefault="00C9153D" w:rsidP="00C9153D">
      <w:pPr>
        <w:pStyle w:val="NormalWeb"/>
        <w:spacing w:before="0" w:beforeAutospacing="0" w:after="0" w:afterAutospacing="0"/>
        <w:ind w:left="851" w:right="901"/>
        <w:jc w:val="both"/>
      </w:pPr>
      <w:r w:rsidRPr="00D72419">
        <w:rPr>
          <w:rFonts w:ascii="Palatino Linotype" w:hAnsi="Palatino Linotype"/>
          <w:color w:val="000000"/>
          <w:sz w:val="22"/>
          <w:szCs w:val="22"/>
        </w:rPr>
        <w:t>(Énfasis añadido)</w:t>
      </w:r>
    </w:p>
    <w:p w14:paraId="1E82A50B" w14:textId="77777777" w:rsidR="00C9153D" w:rsidRPr="00D72419" w:rsidRDefault="00C9153D" w:rsidP="00C9153D"/>
    <w:p w14:paraId="15024CCC" w14:textId="77777777" w:rsidR="00C9153D" w:rsidRPr="00D72419" w:rsidRDefault="00C9153D" w:rsidP="00E520D0">
      <w:pPr>
        <w:pStyle w:val="NormalWeb"/>
        <w:spacing w:before="0" w:beforeAutospacing="0" w:after="0" w:afterAutospacing="0" w:line="360" w:lineRule="auto"/>
        <w:jc w:val="both"/>
      </w:pPr>
      <w:r w:rsidRPr="00D72419">
        <w:rPr>
          <w:rFonts w:ascii="Palatino Linotype" w:hAnsi="Palatino Linotype"/>
          <w:color w:val="000000"/>
        </w:rPr>
        <w:t xml:space="preserve">Derivado de lo anterior, es conveniente referir que este Órgano Garante no se pronuncia de las razones o motivos de inconformidad expuestos por </w:t>
      </w:r>
      <w:r w:rsidRPr="00D72419">
        <w:rPr>
          <w:rFonts w:ascii="Palatino Linotype" w:hAnsi="Palatino Linotype"/>
          <w:b/>
          <w:bCs/>
          <w:color w:val="000000"/>
        </w:rPr>
        <w:t>EL RECURRENTE</w:t>
      </w:r>
      <w:r w:rsidRPr="00D72419">
        <w:rPr>
          <w:rFonts w:ascii="Palatino Linotype" w:hAnsi="Palatino Linotype"/>
          <w:color w:val="000000"/>
        </w:rPr>
        <w:t>, siendo aplicable la jurisprudencia de la décima época visible en el Semanario Judicial de la Federación y su Gaceta. Instancia: Segunda Sala. Tesis 2a./J. 82/2016 (10a.) bajo el número de registro 2012059 cuyo rubro y texto esgrime:</w:t>
      </w:r>
    </w:p>
    <w:p w14:paraId="1448F19F" w14:textId="77777777" w:rsidR="00C9153D" w:rsidRPr="00D72419" w:rsidRDefault="00C9153D" w:rsidP="00E520D0">
      <w:pPr>
        <w:spacing w:line="360" w:lineRule="auto"/>
      </w:pPr>
    </w:p>
    <w:p w14:paraId="4D6A2D7D" w14:textId="77777777" w:rsidR="00C9153D" w:rsidRPr="00D72419" w:rsidRDefault="00C9153D" w:rsidP="00C9153D">
      <w:pPr>
        <w:pStyle w:val="NormalWeb"/>
        <w:spacing w:before="0" w:beforeAutospacing="0" w:after="0" w:afterAutospacing="0"/>
        <w:ind w:left="851" w:right="901"/>
        <w:jc w:val="both"/>
      </w:pPr>
      <w:r w:rsidRPr="00D72419">
        <w:rPr>
          <w:rFonts w:ascii="Palatino Linotype" w:hAnsi="Palatino Linotype"/>
          <w:b/>
          <w:bCs/>
          <w:i/>
          <w:iCs/>
          <w:color w:val="000000"/>
          <w:sz w:val="22"/>
          <w:szCs w:val="22"/>
        </w:rPr>
        <w:t>“DESISTIMIENTO DE LA ACCIÓN DE AMPARO. SUS CONSECUENCIAS.</w:t>
      </w:r>
    </w:p>
    <w:p w14:paraId="2E20FE78" w14:textId="1D2D8CA4" w:rsidR="00C9153D" w:rsidRPr="00D72419" w:rsidRDefault="00C9153D" w:rsidP="00E520D0">
      <w:pPr>
        <w:pStyle w:val="NormalWeb"/>
        <w:spacing w:before="0" w:beforeAutospacing="0" w:after="0" w:afterAutospacing="0"/>
        <w:ind w:left="851" w:right="901"/>
        <w:jc w:val="both"/>
        <w:rPr>
          <w:rFonts w:ascii="Palatino Linotype" w:hAnsi="Palatino Linotype"/>
          <w:i/>
          <w:iCs/>
          <w:color w:val="000000"/>
          <w:sz w:val="22"/>
          <w:szCs w:val="22"/>
        </w:rPr>
      </w:pPr>
      <w:r w:rsidRPr="00D72419">
        <w:rPr>
          <w:rFonts w:ascii="Palatino Linotype" w:hAnsi="Palatino Linotype"/>
          <w:i/>
          <w:iCs/>
          <w:color w:val="000000"/>
          <w:sz w:val="22"/>
          <w:szCs w:val="22"/>
        </w:rPr>
        <w:t xml:space="preserve">El desistimiento de la acción de amparo consiste en la declaración de voluntad del quejoso de no proseguir con el juicio, el cual, debidamente ratificado, conlleva emitir una resolución con la </w:t>
      </w:r>
      <w:r w:rsidRPr="00D72419">
        <w:rPr>
          <w:rFonts w:ascii="Palatino Linotype" w:hAnsi="Palatino Linotype"/>
          <w:b/>
          <w:bCs/>
          <w:i/>
          <w:iCs/>
          <w:color w:val="000000"/>
          <w:sz w:val="22"/>
          <w:szCs w:val="22"/>
        </w:rPr>
        <w:t>que finaliza la instancia</w:t>
      </w:r>
      <w:r w:rsidRPr="00D72419">
        <w:rPr>
          <w:rFonts w:ascii="Palatino Linotype" w:hAnsi="Palatino Linotype"/>
          <w:i/>
          <w:iCs/>
          <w:color w:val="000000"/>
          <w:sz w:val="22"/>
          <w:szCs w:val="22"/>
        </w:rPr>
        <w:t xml:space="preserve"> de amparo, </w:t>
      </w:r>
      <w:r w:rsidRPr="00D72419">
        <w:rPr>
          <w:rFonts w:ascii="Palatino Linotype" w:hAnsi="Palatino Linotype"/>
          <w:b/>
          <w:bCs/>
          <w:i/>
          <w:iCs/>
          <w:color w:val="000000"/>
          <w:sz w:val="22"/>
          <w:szCs w:val="22"/>
        </w:rPr>
        <w:t>independientemente de la etapa en que se encuentre (desde el inicio del juicio hasta antes de que cause ejecutoria la sentencia que se dicte)</w:t>
      </w:r>
      <w:r w:rsidRPr="00D72419">
        <w:rPr>
          <w:rFonts w:ascii="Palatino Linotype" w:hAnsi="Palatino Linotype"/>
          <w:i/>
          <w:iCs/>
          <w:color w:val="000000"/>
          <w:sz w:val="22"/>
          <w:szCs w:val="22"/>
        </w:rPr>
        <w:t xml:space="preserve"> y </w:t>
      </w:r>
      <w:r w:rsidRPr="00D72419">
        <w:rPr>
          <w:rFonts w:ascii="Palatino Linotype" w:hAnsi="Palatino Linotype"/>
          <w:b/>
          <w:bCs/>
          <w:i/>
          <w:iCs/>
          <w:color w:val="000000"/>
          <w:sz w:val="22"/>
          <w:szCs w:val="22"/>
        </w:rPr>
        <w:t>sin necesidad de examinar los conceptos de violación o, en su caso, los agravios.</w:t>
      </w:r>
      <w:r w:rsidR="00E520D0" w:rsidRPr="00D72419">
        <w:t>”</w:t>
      </w:r>
      <w:r w:rsidR="00E520D0" w:rsidRPr="00D72419">
        <w:rPr>
          <w:rFonts w:ascii="Palatino Linotype" w:hAnsi="Palatino Linotype"/>
          <w:i/>
          <w:iCs/>
          <w:color w:val="000000"/>
          <w:sz w:val="22"/>
          <w:szCs w:val="22"/>
        </w:rPr>
        <w:t xml:space="preserve"> (S</w:t>
      </w:r>
      <w:r w:rsidRPr="00D72419">
        <w:rPr>
          <w:rFonts w:ascii="Palatino Linotype" w:hAnsi="Palatino Linotype"/>
          <w:i/>
          <w:iCs/>
          <w:color w:val="000000"/>
          <w:sz w:val="22"/>
          <w:szCs w:val="22"/>
        </w:rPr>
        <w:t>ic)</w:t>
      </w:r>
    </w:p>
    <w:p w14:paraId="77793BC7" w14:textId="2B6A3A66" w:rsidR="00E520D0" w:rsidRPr="00D72419" w:rsidRDefault="00E520D0" w:rsidP="00E520D0">
      <w:pPr>
        <w:pStyle w:val="NormalWeb"/>
        <w:spacing w:before="0" w:beforeAutospacing="0" w:after="0" w:afterAutospacing="0"/>
        <w:ind w:left="851" w:right="901"/>
        <w:jc w:val="both"/>
      </w:pPr>
      <w:r w:rsidRPr="00D72419">
        <w:rPr>
          <w:rFonts w:ascii="Palatino Linotype" w:hAnsi="Palatino Linotype"/>
          <w:i/>
          <w:iCs/>
          <w:color w:val="000000"/>
          <w:sz w:val="22"/>
          <w:szCs w:val="22"/>
        </w:rPr>
        <w:t>(Énfasis añadid)</w:t>
      </w:r>
    </w:p>
    <w:p w14:paraId="42CF1AFC" w14:textId="77777777" w:rsidR="00C9153D" w:rsidRPr="00D72419" w:rsidRDefault="00C9153D" w:rsidP="00C9153D"/>
    <w:p w14:paraId="1E4B03C6" w14:textId="605EEF1E" w:rsidR="00C9153D" w:rsidRPr="00D72419" w:rsidRDefault="0082556B" w:rsidP="00E520D0">
      <w:pPr>
        <w:pStyle w:val="NormalWeb"/>
        <w:spacing w:before="0" w:beforeAutospacing="0" w:after="0" w:afterAutospacing="0" w:line="360" w:lineRule="auto"/>
        <w:ind w:right="51"/>
        <w:jc w:val="both"/>
      </w:pPr>
      <w:r w:rsidRPr="00D72419">
        <w:rPr>
          <w:rFonts w:ascii="Palatino Linotype" w:hAnsi="Palatino Linotype"/>
          <w:color w:val="000000"/>
        </w:rPr>
        <w:t>Por lo que</w:t>
      </w:r>
      <w:r w:rsidR="00C9153D" w:rsidRPr="00D72419">
        <w:rPr>
          <w:rFonts w:ascii="Palatino Linotype" w:hAnsi="Palatino Linotype"/>
          <w:color w:val="000000"/>
        </w:rPr>
        <w:t>, se concluye que la manifestación de la voluntad de</w:t>
      </w:r>
      <w:r w:rsidRPr="00D72419">
        <w:rPr>
          <w:rFonts w:ascii="Palatino Linotype" w:hAnsi="Palatino Linotype"/>
          <w:color w:val="000000"/>
        </w:rPr>
        <w:t>l</w:t>
      </w:r>
      <w:r w:rsidR="00C9153D" w:rsidRPr="00D72419">
        <w:rPr>
          <w:rFonts w:ascii="Palatino Linotype" w:hAnsi="Palatino Linotype"/>
          <w:color w:val="000000"/>
        </w:rPr>
        <w:t xml:space="preserve"> </w:t>
      </w:r>
      <w:r w:rsidRPr="00D72419">
        <w:rPr>
          <w:rFonts w:ascii="Palatino Linotype" w:hAnsi="Palatino Linotype"/>
          <w:color w:val="000000"/>
        </w:rPr>
        <w:t xml:space="preserve">promovente </w:t>
      </w:r>
      <w:r w:rsidR="00C9153D" w:rsidRPr="00D72419">
        <w:rPr>
          <w:rFonts w:ascii="Palatino Linotype" w:hAnsi="Palatino Linotype"/>
          <w:color w:val="000000"/>
        </w:rPr>
        <w:t xml:space="preserve">respecto a desistirse de la acción ejercida, se entiende que este acepta de manera expresa que el procedimiento concluya sin </w:t>
      </w:r>
      <w:r w:rsidRPr="00D72419">
        <w:rPr>
          <w:rFonts w:ascii="Palatino Linotype" w:hAnsi="Palatino Linotype"/>
          <w:color w:val="000000"/>
        </w:rPr>
        <w:t xml:space="preserve">que existan </w:t>
      </w:r>
      <w:r w:rsidR="00C9153D" w:rsidRPr="00D72419">
        <w:rPr>
          <w:rFonts w:ascii="Palatino Linotype" w:hAnsi="Palatino Linotype"/>
          <w:color w:val="000000"/>
        </w:rPr>
        <w:t>consecuencias de derecho; asimismo, como lo señala la tesis aislada, el desistimiento del recurso por parte del actor gen</w:t>
      </w:r>
      <w:r w:rsidRPr="00D72419">
        <w:rPr>
          <w:rFonts w:ascii="Palatino Linotype" w:hAnsi="Palatino Linotype"/>
          <w:color w:val="000000"/>
        </w:rPr>
        <w:t>era que el Órgano Resolutor, no entre al análisis de los planteamientos señalados</w:t>
      </w:r>
      <w:r w:rsidR="00C9153D" w:rsidRPr="00D72419">
        <w:rPr>
          <w:rFonts w:ascii="Palatino Linotype" w:hAnsi="Palatino Linotype"/>
          <w:color w:val="000000"/>
        </w:rPr>
        <w:t xml:space="preserve"> en la Litis y únicamente realizar el análisis respecto a las actuaciones que subsistan, sin necesidad de examinar los agravios planteados.</w:t>
      </w:r>
    </w:p>
    <w:p w14:paraId="2509B97C" w14:textId="77777777" w:rsidR="00C9153D" w:rsidRPr="00D72419" w:rsidRDefault="00C9153D" w:rsidP="00E520D0">
      <w:pPr>
        <w:widowControl w:val="0"/>
        <w:tabs>
          <w:tab w:val="left" w:pos="1701"/>
          <w:tab w:val="left" w:pos="1843"/>
        </w:tabs>
        <w:autoSpaceDE w:val="0"/>
        <w:autoSpaceDN w:val="0"/>
        <w:adjustRightInd w:val="0"/>
        <w:spacing w:line="360" w:lineRule="auto"/>
        <w:ind w:right="-518"/>
        <w:jc w:val="both"/>
        <w:rPr>
          <w:rFonts w:ascii="Palatino Linotype" w:eastAsiaTheme="minorEastAsia" w:hAnsi="Palatino Linotype" w:cs="Arial"/>
          <w:lang w:val="es-ES_tradnl"/>
        </w:rPr>
      </w:pPr>
    </w:p>
    <w:p w14:paraId="3E7DD399" w14:textId="35084D9B" w:rsidR="00F635D1" w:rsidRPr="00D72419" w:rsidRDefault="001F19BC" w:rsidP="00F635D1">
      <w:pPr>
        <w:widowControl w:val="0"/>
        <w:autoSpaceDE w:val="0"/>
        <w:autoSpaceDN w:val="0"/>
        <w:adjustRightInd w:val="0"/>
        <w:spacing w:line="360" w:lineRule="auto"/>
        <w:jc w:val="both"/>
        <w:rPr>
          <w:rFonts w:ascii="Palatino Linotype" w:eastAsia="Calibri" w:hAnsi="Palatino Linotype" w:cs="Arial"/>
          <w:color w:val="000000" w:themeColor="text1"/>
        </w:rPr>
      </w:pPr>
      <w:r w:rsidRPr="00D72419">
        <w:rPr>
          <w:rFonts w:ascii="Palatino Linotype" w:eastAsia="Calibri" w:hAnsi="Palatino Linotype" w:cs="Arial"/>
          <w:color w:val="000000" w:themeColor="text1"/>
        </w:rPr>
        <w:t xml:space="preserve">Así, con </w:t>
      </w:r>
      <w:r w:rsidRPr="00D72419">
        <w:rPr>
          <w:rFonts w:ascii="Palatino Linotype" w:hAnsi="Palatino Linotype" w:cs="Arial"/>
          <w:color w:val="000000" w:themeColor="text1"/>
        </w:rPr>
        <w:t>fundamento</w:t>
      </w:r>
      <w:r w:rsidRPr="00D72419">
        <w:rPr>
          <w:rFonts w:ascii="Palatino Linotype" w:eastAsia="Calibri" w:hAnsi="Palatino Linotype" w:cs="Arial"/>
          <w:color w:val="000000" w:themeColor="text1"/>
        </w:rPr>
        <w:t xml:space="preserve"> en lo prescrito en los artículos 5, </w:t>
      </w:r>
      <w:r w:rsidRPr="00D72419">
        <w:rPr>
          <w:rFonts w:ascii="Palatino Linotype" w:eastAsia="Calibri" w:hAnsi="Palatino Linotype" w:cs="Arial"/>
          <w:color w:val="000000" w:themeColor="text1"/>
          <w:lang w:val="es-ES_tradnl"/>
        </w:rPr>
        <w:t xml:space="preserve">párrafos </w:t>
      </w:r>
      <w:bookmarkStart w:id="2" w:name="_Hlk65874252"/>
      <w:r w:rsidRPr="00D72419">
        <w:rPr>
          <w:rFonts w:ascii="Palatino Linotype" w:eastAsia="Calibri" w:hAnsi="Palatino Linotype" w:cs="Arial"/>
          <w:color w:val="000000" w:themeColor="text1"/>
          <w:lang w:val="es-ES_tradnl"/>
        </w:rPr>
        <w:t>trigésimo, trigésimo primero y trigésimo segundo</w:t>
      </w:r>
      <w:bookmarkEnd w:id="2"/>
      <w:r w:rsidRPr="00D72419">
        <w:rPr>
          <w:rFonts w:ascii="Palatino Linotype" w:hAnsi="Palatino Linotype" w:cs="Arial"/>
          <w:color w:val="000000" w:themeColor="text1"/>
        </w:rPr>
        <w:t>,</w:t>
      </w:r>
      <w:r w:rsidRPr="00D72419">
        <w:rPr>
          <w:rFonts w:ascii="Palatino Linotype" w:hAnsi="Palatino Linotype"/>
          <w:color w:val="000000" w:themeColor="text1"/>
        </w:rPr>
        <w:t xml:space="preserve"> fracciones IV y V,</w:t>
      </w:r>
      <w:r w:rsidRPr="00D72419">
        <w:rPr>
          <w:rFonts w:ascii="Palatino Linotype" w:eastAsia="Calibri" w:hAnsi="Palatino Linotype" w:cs="Arial"/>
          <w:color w:val="000000" w:themeColor="text1"/>
        </w:rPr>
        <w:t xml:space="preserve"> de la Constitución Política del Estado Libre y Soberano de </w:t>
      </w:r>
      <w:r w:rsidRPr="00D72419">
        <w:rPr>
          <w:rFonts w:ascii="Palatino Linotype" w:hAnsi="Palatino Linotype" w:cs="Arial"/>
          <w:color w:val="000000" w:themeColor="text1"/>
          <w:lang w:val="es-ES_tradnl"/>
        </w:rPr>
        <w:t>México</w:t>
      </w:r>
      <w:r w:rsidRPr="00D72419">
        <w:rPr>
          <w:rFonts w:ascii="Palatino Linotype" w:eastAsia="Calibri" w:hAnsi="Palatino Linotype" w:cs="Arial"/>
          <w:color w:val="000000" w:themeColor="text1"/>
        </w:rPr>
        <w:t xml:space="preserve">, y los artículos </w:t>
      </w:r>
      <w:r w:rsidRPr="00D72419">
        <w:rPr>
          <w:rFonts w:ascii="Palatino Linotype" w:hAnsi="Palatino Linotype"/>
          <w:color w:val="000000" w:themeColor="text1"/>
        </w:rPr>
        <w:t xml:space="preserve">2, </w:t>
      </w:r>
      <w:r w:rsidRPr="00D72419">
        <w:rPr>
          <w:rFonts w:ascii="Palatino Linotype" w:hAnsi="Palatino Linotype" w:cs="Arial"/>
          <w:color w:val="000000" w:themeColor="text1"/>
        </w:rPr>
        <w:t>fracción</w:t>
      </w:r>
      <w:r w:rsidRPr="00D72419">
        <w:rPr>
          <w:rFonts w:ascii="Palatino Linotype" w:hAnsi="Palatino Linotype"/>
          <w:color w:val="000000" w:themeColor="text1"/>
        </w:rPr>
        <w:t xml:space="preserve"> II, 9, </w:t>
      </w:r>
      <w:r w:rsidRPr="00D72419">
        <w:rPr>
          <w:rFonts w:ascii="Palatino Linotype" w:hAnsi="Palatino Linotype" w:cs="Arial"/>
          <w:color w:val="000000" w:themeColor="text1"/>
          <w:lang w:val="es-ES_tradnl"/>
        </w:rPr>
        <w:t>29</w:t>
      </w:r>
      <w:r w:rsidRPr="00D72419">
        <w:rPr>
          <w:rFonts w:ascii="Palatino Linotype" w:hAnsi="Palatino Linotype"/>
          <w:color w:val="000000" w:themeColor="text1"/>
        </w:rPr>
        <w:t>, 36, fracciones I y II, 176, 178, 179, 181, 185, fracción I, 186 y 188,</w:t>
      </w:r>
      <w:r w:rsidRPr="00D72419">
        <w:rPr>
          <w:rFonts w:ascii="Palatino Linotype" w:eastAsia="Calibri" w:hAnsi="Palatino Linotype" w:cs="Arial"/>
          <w:color w:val="000000" w:themeColor="text1"/>
        </w:rPr>
        <w:t xml:space="preserve"> de la Ley de Transparencia y Acceso a la Información Pública del Estado de México y </w:t>
      </w:r>
      <w:r w:rsidRPr="00D72419">
        <w:rPr>
          <w:rFonts w:ascii="Palatino Linotype" w:hAnsi="Palatino Linotype" w:cs="Arial"/>
          <w:color w:val="000000" w:themeColor="text1"/>
        </w:rPr>
        <w:t>Municipios</w:t>
      </w:r>
      <w:r w:rsidRPr="00D72419">
        <w:rPr>
          <w:rFonts w:ascii="Palatino Linotype" w:eastAsia="Calibri" w:hAnsi="Palatino Linotype" w:cs="Arial"/>
          <w:color w:val="000000" w:themeColor="text1"/>
        </w:rPr>
        <w:t xml:space="preserve">, </w:t>
      </w:r>
      <w:r w:rsidRPr="00D72419">
        <w:rPr>
          <w:rFonts w:ascii="Palatino Linotype" w:hAnsi="Palatino Linotype"/>
          <w:color w:val="000000" w:themeColor="text1"/>
        </w:rPr>
        <w:t>este</w:t>
      </w:r>
      <w:r w:rsidR="00A31AF6" w:rsidRPr="00D72419">
        <w:rPr>
          <w:rFonts w:ascii="Palatino Linotype" w:eastAsia="Calibri" w:hAnsi="Palatino Linotype" w:cs="Arial"/>
          <w:color w:val="000000" w:themeColor="text1"/>
        </w:rPr>
        <w:t xml:space="preserve"> Pleno:</w:t>
      </w:r>
    </w:p>
    <w:p w14:paraId="364D35FC" w14:textId="77777777" w:rsidR="0046278A" w:rsidRPr="00D72419" w:rsidRDefault="0046278A" w:rsidP="00F635D1">
      <w:pPr>
        <w:spacing w:before="100" w:beforeAutospacing="1" w:after="100" w:afterAutospacing="1" w:line="360" w:lineRule="auto"/>
        <w:jc w:val="center"/>
        <w:rPr>
          <w:rFonts w:ascii="Palatino Linotype" w:eastAsia="Calibri" w:hAnsi="Palatino Linotype" w:cs="Arial"/>
          <w:b/>
          <w:sz w:val="28"/>
          <w:lang w:val="pt-BR"/>
        </w:rPr>
      </w:pPr>
    </w:p>
    <w:p w14:paraId="2A8FB00A" w14:textId="77777777" w:rsidR="0046278A" w:rsidRPr="00D72419" w:rsidRDefault="0046278A" w:rsidP="00F635D1">
      <w:pPr>
        <w:spacing w:before="100" w:beforeAutospacing="1" w:after="100" w:afterAutospacing="1" w:line="360" w:lineRule="auto"/>
        <w:jc w:val="center"/>
        <w:rPr>
          <w:rFonts w:ascii="Palatino Linotype" w:eastAsia="Calibri" w:hAnsi="Palatino Linotype" w:cs="Arial"/>
          <w:b/>
          <w:sz w:val="28"/>
          <w:lang w:val="pt-BR"/>
        </w:rPr>
      </w:pPr>
    </w:p>
    <w:p w14:paraId="56082038" w14:textId="4B1CCA74" w:rsidR="00E520D0" w:rsidRPr="00D72419" w:rsidRDefault="00AE360E" w:rsidP="00F635D1">
      <w:pPr>
        <w:spacing w:before="100" w:beforeAutospacing="1" w:after="100" w:afterAutospacing="1" w:line="360" w:lineRule="auto"/>
        <w:jc w:val="center"/>
        <w:rPr>
          <w:rFonts w:ascii="Palatino Linotype" w:eastAsia="Calibri" w:hAnsi="Palatino Linotype" w:cs="Arial"/>
          <w:b/>
          <w:sz w:val="28"/>
          <w:lang w:val="pt-BR"/>
        </w:rPr>
      </w:pPr>
      <w:r w:rsidRPr="00D72419">
        <w:rPr>
          <w:rFonts w:ascii="Palatino Linotype" w:eastAsia="Calibri" w:hAnsi="Palatino Linotype" w:cs="Arial"/>
          <w:b/>
          <w:sz w:val="28"/>
          <w:lang w:val="pt-BR"/>
        </w:rPr>
        <w:lastRenderedPageBreak/>
        <w:t>R E S U E L V E</w:t>
      </w:r>
    </w:p>
    <w:p w14:paraId="68D6F0FE" w14:textId="121B3355" w:rsidR="00AE360E" w:rsidRPr="00D72419" w:rsidRDefault="00AE360E" w:rsidP="00AE360E">
      <w:pPr>
        <w:spacing w:before="100" w:beforeAutospacing="1" w:after="100" w:afterAutospacing="1" w:line="360" w:lineRule="auto"/>
        <w:jc w:val="both"/>
        <w:rPr>
          <w:rFonts w:ascii="Palatino Linotype" w:eastAsia="Calibri" w:hAnsi="Palatino Linotype" w:cs="Arial"/>
        </w:rPr>
      </w:pPr>
      <w:r w:rsidRPr="00D72419">
        <w:rPr>
          <w:rFonts w:ascii="Palatino Linotype" w:eastAsia="Calibri" w:hAnsi="Palatino Linotype" w:cs="Arial"/>
          <w:b/>
          <w:sz w:val="28"/>
          <w:lang w:val="pt-BR"/>
        </w:rPr>
        <w:t>PRIMERO</w:t>
      </w:r>
      <w:r w:rsidRPr="00D72419">
        <w:rPr>
          <w:rFonts w:ascii="Palatino Linotype" w:eastAsia="Calibri" w:hAnsi="Palatino Linotype" w:cs="Arial"/>
          <w:lang w:val="pt-BR"/>
        </w:rPr>
        <w:t xml:space="preserve">. </w:t>
      </w:r>
      <w:r w:rsidR="00E520D0" w:rsidRPr="00D72419">
        <w:rPr>
          <w:rFonts w:ascii="Palatino Linotype" w:eastAsia="Calibri" w:hAnsi="Palatino Linotype" w:cs="Arial"/>
        </w:rPr>
        <w:t xml:space="preserve">Se </w:t>
      </w:r>
      <w:r w:rsidR="00E520D0" w:rsidRPr="00D72419">
        <w:rPr>
          <w:rFonts w:ascii="Palatino Linotype" w:eastAsia="Calibri" w:hAnsi="Palatino Linotype" w:cs="Arial"/>
          <w:b/>
        </w:rPr>
        <w:t>SOBRESEE</w:t>
      </w:r>
      <w:r w:rsidR="00E520D0" w:rsidRPr="00D72419">
        <w:rPr>
          <w:rFonts w:ascii="Palatino Linotype" w:eastAsia="Calibri" w:hAnsi="Palatino Linotype" w:cs="Arial"/>
        </w:rPr>
        <w:t xml:space="preserve"> el recurso de revisión número </w:t>
      </w:r>
      <w:r w:rsidR="000D42F9" w:rsidRPr="00D72419">
        <w:rPr>
          <w:rFonts w:ascii="Palatino Linotype" w:eastAsia="Calibri" w:hAnsi="Palatino Linotype" w:cs="Arial"/>
          <w:b/>
        </w:rPr>
        <w:t>04872/INFOEM/IP/RR/2021</w:t>
      </w:r>
      <w:r w:rsidR="00E520D0" w:rsidRPr="00D72419">
        <w:rPr>
          <w:rFonts w:ascii="Palatino Linotype" w:eastAsia="Calibri" w:hAnsi="Palatino Linotype" w:cs="Arial"/>
        </w:rPr>
        <w:t xml:space="preserve">, por haberse desistido expresamente </w:t>
      </w:r>
      <w:r w:rsidR="00E520D0" w:rsidRPr="00D72419">
        <w:rPr>
          <w:rFonts w:ascii="Palatino Linotype" w:eastAsia="Calibri" w:hAnsi="Palatino Linotype" w:cs="Arial"/>
          <w:b/>
        </w:rPr>
        <w:t>EL RECURRENTE</w:t>
      </w:r>
      <w:r w:rsidR="00E520D0" w:rsidRPr="00D72419">
        <w:rPr>
          <w:rFonts w:ascii="Palatino Linotype" w:eastAsia="Calibri" w:hAnsi="Palatino Linotype" w:cs="Arial"/>
        </w:rPr>
        <w:t xml:space="preserve"> en términos del Considerando </w:t>
      </w:r>
      <w:r w:rsidR="00E520D0" w:rsidRPr="00D72419">
        <w:rPr>
          <w:rFonts w:ascii="Palatino Linotype" w:eastAsia="Calibri" w:hAnsi="Palatino Linotype" w:cs="Arial"/>
          <w:b/>
        </w:rPr>
        <w:t>QUINTO</w:t>
      </w:r>
      <w:r w:rsidR="00E520D0" w:rsidRPr="00D72419">
        <w:rPr>
          <w:rFonts w:ascii="Palatino Linotype" w:eastAsia="Calibri" w:hAnsi="Palatino Linotype" w:cs="Arial"/>
        </w:rPr>
        <w:t xml:space="preserve"> de la presente resolución </w:t>
      </w:r>
    </w:p>
    <w:p w14:paraId="48F770BB" w14:textId="53A6D5E6" w:rsidR="00AE360E" w:rsidRPr="00D72419" w:rsidRDefault="00AE360E" w:rsidP="00AE360E">
      <w:pPr>
        <w:spacing w:line="360" w:lineRule="auto"/>
        <w:jc w:val="both"/>
        <w:rPr>
          <w:rFonts w:ascii="Palatino Linotype" w:eastAsia="Calibri" w:hAnsi="Palatino Linotype" w:cs="Arial"/>
          <w:i/>
        </w:rPr>
      </w:pPr>
      <w:r w:rsidRPr="00D72419">
        <w:rPr>
          <w:rFonts w:ascii="Palatino Linotype" w:eastAsia="Calibri" w:hAnsi="Palatino Linotype" w:cs="Arial"/>
          <w:b/>
          <w:sz w:val="28"/>
        </w:rPr>
        <w:t>SEGUNDO</w:t>
      </w:r>
      <w:r w:rsidRPr="00D72419">
        <w:rPr>
          <w:rFonts w:ascii="Palatino Linotype" w:eastAsia="Calibri" w:hAnsi="Palatino Linotype" w:cs="Arial"/>
        </w:rPr>
        <w:t xml:space="preserve">. </w:t>
      </w:r>
      <w:r w:rsidRPr="00D72419">
        <w:rPr>
          <w:rFonts w:ascii="Palatino Linotype" w:eastAsia="Calibri" w:hAnsi="Palatino Linotype" w:cs="Arial"/>
          <w:b/>
        </w:rPr>
        <w:t>Notifíquese</w:t>
      </w:r>
      <w:r w:rsidRPr="00D72419">
        <w:rPr>
          <w:rFonts w:ascii="Palatino Linotype" w:eastAsia="Calibri" w:hAnsi="Palatino Linotype" w:cs="Arial"/>
        </w:rPr>
        <w:t xml:space="preserve"> a la o el Titular de la Unidad de Transparencia del </w:t>
      </w:r>
      <w:r w:rsidRPr="00D72419">
        <w:rPr>
          <w:rFonts w:ascii="Palatino Linotype" w:eastAsia="Calibri" w:hAnsi="Palatino Linotype" w:cs="Arial"/>
          <w:b/>
        </w:rPr>
        <w:t>SUJETO OBLIGADO</w:t>
      </w:r>
      <w:r w:rsidRPr="00D72419">
        <w:rPr>
          <w:rFonts w:ascii="Palatino Linotype" w:eastAsia="Calibri" w:hAnsi="Palatino Linotype" w:cs="Arial"/>
        </w:rPr>
        <w:t>, para</w:t>
      </w:r>
      <w:r w:rsidR="00E520D0" w:rsidRPr="00D72419">
        <w:rPr>
          <w:rFonts w:ascii="Palatino Linotype" w:eastAsia="Calibri" w:hAnsi="Palatino Linotype" w:cs="Arial"/>
        </w:rPr>
        <w:t xml:space="preserve"> su conocimiento</w:t>
      </w:r>
      <w:r w:rsidRPr="00D72419">
        <w:rPr>
          <w:rFonts w:ascii="Palatino Linotype" w:eastAsia="Calibri" w:hAnsi="Palatino Linotype" w:cs="Arial"/>
        </w:rPr>
        <w:t>.</w:t>
      </w:r>
    </w:p>
    <w:p w14:paraId="57AC8D60" w14:textId="14699E62" w:rsidR="00AE360E" w:rsidRPr="00D72419" w:rsidRDefault="00E520D0" w:rsidP="00AE360E">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zCs w:val="17"/>
          <w:lang w:eastAsia="es-ES_tradnl"/>
        </w:rPr>
      </w:pPr>
      <w:r w:rsidRPr="00D72419">
        <w:rPr>
          <w:rFonts w:ascii="Palatino Linotype" w:eastAsia="Calibri" w:hAnsi="Palatino Linotype" w:cs="Arial"/>
          <w:b/>
          <w:sz w:val="28"/>
        </w:rPr>
        <w:t>TERCERO</w:t>
      </w:r>
      <w:r w:rsidR="00AE360E" w:rsidRPr="00D72419">
        <w:rPr>
          <w:rFonts w:ascii="Palatino Linotype" w:eastAsia="Calibri" w:hAnsi="Palatino Linotype" w:cs="Arial"/>
        </w:rPr>
        <w:t xml:space="preserve">. </w:t>
      </w:r>
      <w:r w:rsidR="00AE360E" w:rsidRPr="00D72419">
        <w:rPr>
          <w:rFonts w:ascii="Palatino Linotype" w:hAnsi="Palatino Linotype"/>
          <w:b/>
          <w:szCs w:val="17"/>
          <w:lang w:eastAsia="es-ES_tradnl"/>
        </w:rPr>
        <w:t>Notifíquese</w:t>
      </w:r>
      <w:r w:rsidR="00AE360E" w:rsidRPr="00D72419">
        <w:rPr>
          <w:rFonts w:ascii="Palatino Linotype" w:hAnsi="Palatino Linotype"/>
          <w:szCs w:val="17"/>
          <w:lang w:eastAsia="es-ES_tradnl"/>
        </w:rPr>
        <w:t xml:space="preserve"> al</w:t>
      </w:r>
      <w:r w:rsidR="00AE360E" w:rsidRPr="00D72419">
        <w:rPr>
          <w:rFonts w:ascii="Palatino Linotype" w:hAnsi="Palatino Linotype" w:cs="Arial"/>
          <w:b/>
        </w:rPr>
        <w:t xml:space="preserve"> RECURRENTE</w:t>
      </w:r>
      <w:r w:rsidR="00AE360E" w:rsidRPr="00D72419">
        <w:rPr>
          <w:rFonts w:ascii="Palatino Linotype" w:hAnsi="Palatino Linotype"/>
          <w:szCs w:val="17"/>
          <w:lang w:eastAsia="es-ES_tradnl"/>
        </w:rPr>
        <w:t xml:space="preserve"> </w:t>
      </w:r>
      <w:r w:rsidRPr="00D72419">
        <w:rPr>
          <w:rFonts w:ascii="Palatino Linotype" w:hAnsi="Palatino Linotype"/>
          <w:szCs w:val="17"/>
          <w:lang w:eastAsia="es-ES_tradnl"/>
        </w:rPr>
        <w:t xml:space="preserve">vía </w:t>
      </w:r>
      <w:r w:rsidRPr="00D72419">
        <w:rPr>
          <w:rFonts w:ascii="Palatino Linotype" w:hAnsi="Palatino Linotype"/>
          <w:b/>
          <w:szCs w:val="17"/>
          <w:lang w:eastAsia="es-ES_tradnl"/>
        </w:rPr>
        <w:t>SAIMEX</w:t>
      </w:r>
      <w:r w:rsidRPr="00D72419">
        <w:rPr>
          <w:rFonts w:ascii="Palatino Linotype" w:hAnsi="Palatino Linotype"/>
          <w:szCs w:val="17"/>
          <w:lang w:eastAsia="es-ES_tradnl"/>
        </w:rPr>
        <w:t xml:space="preserve"> </w:t>
      </w:r>
      <w:r w:rsidR="00AE360E" w:rsidRPr="00D72419">
        <w:rPr>
          <w:rFonts w:ascii="Palatino Linotype" w:hAnsi="Palatino Linotype"/>
          <w:szCs w:val="17"/>
          <w:lang w:eastAsia="es-ES_tradnl"/>
        </w:rPr>
        <w:t>la presente resolución.</w:t>
      </w:r>
    </w:p>
    <w:p w14:paraId="11B874BE" w14:textId="29979EE4" w:rsidR="00AE360E" w:rsidRPr="00D72419" w:rsidRDefault="00E520D0" w:rsidP="00AE360E">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zCs w:val="17"/>
          <w:lang w:eastAsia="es-ES_tradnl"/>
        </w:rPr>
      </w:pPr>
      <w:r w:rsidRPr="00D72419">
        <w:rPr>
          <w:rFonts w:ascii="Palatino Linotype" w:eastAsia="Calibri" w:hAnsi="Palatino Linotype" w:cs="Arial"/>
          <w:b/>
          <w:sz w:val="28"/>
        </w:rPr>
        <w:t>CUARTO</w:t>
      </w:r>
      <w:r w:rsidR="00AE360E" w:rsidRPr="00D72419">
        <w:rPr>
          <w:rFonts w:ascii="Palatino Linotype" w:eastAsia="Calibri" w:hAnsi="Palatino Linotype" w:cs="Arial"/>
        </w:rPr>
        <w:t xml:space="preserve">. </w:t>
      </w:r>
      <w:r w:rsidR="00AE360E" w:rsidRPr="00D72419">
        <w:rPr>
          <w:rFonts w:ascii="Palatino Linotype" w:hAnsi="Palatino Linotype"/>
          <w:b/>
          <w:szCs w:val="17"/>
          <w:lang w:eastAsia="es-ES_tradnl"/>
        </w:rPr>
        <w:t>Hágase</w:t>
      </w:r>
      <w:r w:rsidR="00AE360E" w:rsidRPr="00D72419">
        <w:rPr>
          <w:rFonts w:ascii="Palatino Linotype" w:hAnsi="Palatino Linotype"/>
          <w:szCs w:val="17"/>
          <w:lang w:eastAsia="es-ES_tradnl"/>
        </w:rPr>
        <w:t xml:space="preserve"> </w:t>
      </w:r>
      <w:r w:rsidR="00AE360E" w:rsidRPr="00D72419">
        <w:rPr>
          <w:rFonts w:ascii="Palatino Linotype" w:hAnsi="Palatino Linotype"/>
          <w:b/>
          <w:szCs w:val="17"/>
          <w:lang w:eastAsia="es-ES_tradnl"/>
        </w:rPr>
        <w:t>del conocimiento</w:t>
      </w:r>
      <w:r w:rsidR="00AE360E" w:rsidRPr="00D72419">
        <w:rPr>
          <w:rFonts w:ascii="Palatino Linotype" w:hAnsi="Palatino Linotype"/>
          <w:szCs w:val="17"/>
          <w:lang w:eastAsia="es-ES_tradnl"/>
        </w:rPr>
        <w:t xml:space="preserve"> </w:t>
      </w:r>
      <w:r w:rsidR="00AE360E" w:rsidRPr="00D72419">
        <w:rPr>
          <w:rFonts w:ascii="Palatino Linotype" w:hAnsi="Palatino Linotype"/>
        </w:rPr>
        <w:t xml:space="preserve">del </w:t>
      </w:r>
      <w:r w:rsidR="00AE360E" w:rsidRPr="00D72419">
        <w:rPr>
          <w:rFonts w:ascii="Palatino Linotype" w:hAnsi="Palatino Linotype" w:cs="Arial"/>
          <w:b/>
        </w:rPr>
        <w:t>RECURRENTE</w:t>
      </w:r>
      <w:r w:rsidR="00AE360E" w:rsidRPr="00D72419">
        <w:rPr>
          <w:rFonts w:ascii="Palatino Linotype" w:hAnsi="Palatino Linotype"/>
        </w:rPr>
        <w:t xml:space="preserve"> </w:t>
      </w:r>
      <w:r w:rsidR="00AE360E" w:rsidRPr="00D72419">
        <w:rPr>
          <w:rFonts w:ascii="Palatino Linotype" w:hAnsi="Palatino Linotype"/>
          <w:szCs w:val="17"/>
          <w:lang w:eastAsia="es-ES_tradnl"/>
        </w:rPr>
        <w:t xml:space="preserve">que, de conformidad </w:t>
      </w:r>
      <w:r w:rsidR="00AE360E" w:rsidRPr="00D72419">
        <w:rPr>
          <w:rFonts w:ascii="Palatino Linotype" w:hAnsi="Palatino Linotype" w:cs="Arial"/>
        </w:rPr>
        <w:t>con</w:t>
      </w:r>
      <w:r w:rsidR="00AE360E" w:rsidRPr="00D72419">
        <w:rPr>
          <w:rFonts w:ascii="Palatino Linotype" w:hAnsi="Palatino Linotype"/>
          <w:szCs w:val="17"/>
          <w:lang w:eastAsia="es-ES_tradnl"/>
        </w:rPr>
        <w:t xml:space="preserve"> lo </w:t>
      </w:r>
      <w:r w:rsidR="00AE360E" w:rsidRPr="00D72419">
        <w:rPr>
          <w:rFonts w:ascii="Palatino Linotype" w:hAnsi="Palatino Linotype" w:cs="Arial"/>
        </w:rPr>
        <w:t>establecido</w:t>
      </w:r>
      <w:r w:rsidR="00AE360E" w:rsidRPr="00D72419">
        <w:rPr>
          <w:rFonts w:ascii="Palatino Linotype" w:hAnsi="Palatino Linotype"/>
          <w:szCs w:val="17"/>
          <w:lang w:eastAsia="es-ES_tradnl"/>
        </w:rPr>
        <w:t xml:space="preserve"> en el artículo 196 de la Ley de </w:t>
      </w:r>
      <w:r w:rsidR="00AE360E" w:rsidRPr="00D72419">
        <w:rPr>
          <w:rFonts w:ascii="Palatino Linotype" w:hAnsi="Palatino Linotype" w:cs="Arial"/>
        </w:rPr>
        <w:t>Transparencia</w:t>
      </w:r>
      <w:r w:rsidR="00AE360E" w:rsidRPr="00D72419">
        <w:rPr>
          <w:rFonts w:ascii="Palatino Linotype" w:hAnsi="Palatino Linotype"/>
          <w:szCs w:val="17"/>
          <w:lang w:eastAsia="es-ES_tradnl"/>
        </w:rPr>
        <w:t xml:space="preserve"> y </w:t>
      </w:r>
      <w:r w:rsidR="00AE360E" w:rsidRPr="00D72419">
        <w:rPr>
          <w:rFonts w:ascii="Palatino Linotype" w:hAnsi="Palatino Linotype" w:cs="Arial"/>
        </w:rPr>
        <w:t>Acceso</w:t>
      </w:r>
      <w:r w:rsidR="00AE360E" w:rsidRPr="00D72419">
        <w:rPr>
          <w:rFonts w:ascii="Palatino Linotype" w:hAnsi="Palatino Linotype"/>
          <w:szCs w:val="17"/>
          <w:lang w:eastAsia="es-ES_tradnl"/>
        </w:rPr>
        <w:t xml:space="preserve"> a la Información </w:t>
      </w:r>
      <w:r w:rsidR="00AE360E" w:rsidRPr="00D72419">
        <w:rPr>
          <w:rFonts w:ascii="Palatino Linotype" w:hAnsi="Palatino Linotype"/>
          <w:lang w:eastAsia="es-ES_tradnl"/>
        </w:rPr>
        <w:t>Pública</w:t>
      </w:r>
      <w:r w:rsidR="00AE360E" w:rsidRPr="00D72419">
        <w:rPr>
          <w:rFonts w:ascii="Palatino Linotype" w:hAnsi="Palatino Linotype"/>
          <w:szCs w:val="17"/>
          <w:lang w:eastAsia="es-ES_tradnl"/>
        </w:rPr>
        <w:t xml:space="preserve"> del Estado de México y Municipios, podrá impugnarla vía Juicio de Amparo en los términos de las leyes aplicables.</w:t>
      </w:r>
    </w:p>
    <w:p w14:paraId="61904B69" w14:textId="5135EAB7" w:rsidR="003505EC" w:rsidRPr="00D72419" w:rsidRDefault="007C3064" w:rsidP="002F0CE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D72419">
        <w:rPr>
          <w:rFonts w:ascii="Palatino Linotype" w:hAnsi="Palatino Linotype" w:cs="Arial"/>
        </w:rPr>
        <w:t>ASÍ LO RESUELVE, POR UNANIMIDAD DE VOTOS EL PLENO DEL</w:t>
      </w:r>
      <w:r w:rsidRPr="00D72419">
        <w:rPr>
          <w:rFonts w:ascii="Palatino Linotype" w:eastAsia="Arial Unicode MS" w:hAnsi="Palatino Linotype" w:cs="Arial"/>
        </w:rPr>
        <w:t xml:space="preserve"> INSTITUTO DE </w:t>
      </w:r>
      <w:r w:rsidRPr="00D72419">
        <w:rPr>
          <w:rFonts w:ascii="Palatino Linotype" w:hAnsi="Palatino Linotype"/>
          <w:lang w:eastAsia="en-US"/>
        </w:rPr>
        <w:t>TRANSPARENCIA</w:t>
      </w:r>
      <w:r w:rsidRPr="00D72419">
        <w:rPr>
          <w:rFonts w:ascii="Palatino Linotype" w:eastAsia="Arial Unicode MS" w:hAnsi="Palatino Linotype" w:cs="Arial"/>
        </w:rPr>
        <w:t>, ACCESO A LA INFORMACIÓN PÚBLICA Y PROTECCIÓN DE DATOS PERSONALES DEL ESTADO DE MÉXICO Y MUNICIPIOS</w:t>
      </w:r>
      <w:r w:rsidRPr="00D72419">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5038C4" w:rsidRPr="00D72419">
        <w:rPr>
          <w:rFonts w:ascii="Palatino Linotype" w:hAnsi="Palatino Linotype" w:cs="Arial"/>
        </w:rPr>
        <w:t>CUADRAGÉSIMA</w:t>
      </w:r>
      <w:r w:rsidR="000255C1" w:rsidRPr="00D72419">
        <w:rPr>
          <w:rFonts w:ascii="Palatino Linotype" w:hAnsi="Palatino Linotype" w:cs="Arial"/>
        </w:rPr>
        <w:t xml:space="preserve"> </w:t>
      </w:r>
      <w:r w:rsidRPr="00D72419">
        <w:rPr>
          <w:rFonts w:ascii="Palatino Linotype" w:hAnsi="Palatino Linotype" w:cs="Arial"/>
        </w:rPr>
        <w:t xml:space="preserve">SESIÓN ORDINARIA CELEBRADA EL </w:t>
      </w:r>
      <w:r w:rsidR="005038C4" w:rsidRPr="00D72419">
        <w:rPr>
          <w:rFonts w:ascii="Palatino Linotype" w:hAnsi="Palatino Linotype" w:cs="Arial"/>
        </w:rPr>
        <w:t>DIEZ</w:t>
      </w:r>
      <w:r w:rsidR="00AE360E" w:rsidRPr="00D72419">
        <w:rPr>
          <w:rFonts w:ascii="Palatino Linotype" w:hAnsi="Palatino Linotype" w:cs="Arial"/>
        </w:rPr>
        <w:t xml:space="preserve"> </w:t>
      </w:r>
      <w:r w:rsidR="00DE334E" w:rsidRPr="00D72419">
        <w:rPr>
          <w:rFonts w:ascii="Palatino Linotype" w:hAnsi="Palatino Linotype" w:cs="Arial"/>
        </w:rPr>
        <w:t xml:space="preserve">DE </w:t>
      </w:r>
      <w:r w:rsidR="000255C1" w:rsidRPr="00D72419">
        <w:rPr>
          <w:rFonts w:ascii="Palatino Linotype" w:hAnsi="Palatino Linotype" w:cs="Arial"/>
        </w:rPr>
        <w:t>NOVIEMBRE</w:t>
      </w:r>
      <w:r w:rsidRPr="00D72419">
        <w:rPr>
          <w:rFonts w:ascii="Palatino Linotype" w:hAnsi="Palatino Linotype" w:cs="Arial"/>
        </w:rPr>
        <w:t xml:space="preserve"> DE DOS MIL VEINTIUNO, ANTE EL SECRETARIO TÉCNICO DEL PLENO, ALEXIS TAPIA RAMÍREZ.</w:t>
      </w:r>
    </w:p>
    <w:p w14:paraId="2854C53B" w14:textId="0A7F1AE2" w:rsidR="0066320D" w:rsidRDefault="000255C1" w:rsidP="001F19BC">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r w:rsidRPr="00D72419">
        <w:rPr>
          <w:rFonts w:ascii="Palatino Linotype" w:hAnsi="Palatino Linotype" w:cs="Arial"/>
          <w:sz w:val="20"/>
        </w:rPr>
        <w:t>SCMM/BLA/DEMF/AMV/AGE</w:t>
      </w:r>
      <w:r w:rsidR="0066320D">
        <w:rPr>
          <w:rFonts w:ascii="Palatino Linotype" w:hAnsi="Palatino Linotype" w:cs="Arial"/>
          <w:sz w:val="20"/>
        </w:rPr>
        <w:br w:type="page"/>
      </w:r>
    </w:p>
    <w:p w14:paraId="7DD5CDD1" w14:textId="77777777" w:rsidR="0066320D" w:rsidRPr="0066320D" w:rsidRDefault="0066320D" w:rsidP="002F0CEC">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p>
    <w:p w14:paraId="127E0D5B" w14:textId="77777777" w:rsidR="0066320D" w:rsidRPr="002F0CEC" w:rsidRDefault="0066320D" w:rsidP="002F0CEC">
      <w:pPr>
        <w:widowControl w:val="0"/>
        <w:autoSpaceDE w:val="0"/>
        <w:autoSpaceDN w:val="0"/>
        <w:adjustRightInd w:val="0"/>
        <w:spacing w:before="100" w:beforeAutospacing="1" w:after="100" w:afterAutospacing="1" w:line="360" w:lineRule="auto"/>
        <w:jc w:val="both"/>
        <w:rPr>
          <w:rFonts w:ascii="Palatino Linotype" w:hAnsi="Palatino Linotype" w:cs="Arial"/>
        </w:rPr>
      </w:pPr>
    </w:p>
    <w:sectPr w:rsidR="0066320D" w:rsidRPr="002F0CEC" w:rsidSect="00580276">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06CC7" w14:textId="77777777" w:rsidR="00DB1232" w:rsidRDefault="00DB1232" w:rsidP="00C43B1E">
      <w:r>
        <w:separator/>
      </w:r>
    </w:p>
  </w:endnote>
  <w:endnote w:type="continuationSeparator" w:id="0">
    <w:p w14:paraId="07D847C1" w14:textId="77777777" w:rsidR="00DB1232" w:rsidRDefault="00DB1232" w:rsidP="00C4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E2099" w14:textId="77777777" w:rsidR="00990133" w:rsidRPr="0010196A" w:rsidRDefault="00990133" w:rsidP="00990133">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87C3F">
      <w:rPr>
        <w:rFonts w:ascii="Palatino Linotype" w:hAnsi="Palatino Linotype" w:cs="Arial"/>
        <w:bCs/>
        <w:noProof/>
        <w:sz w:val="22"/>
        <w:szCs w:val="22"/>
      </w:rPr>
      <w:t>13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87C3F">
      <w:rPr>
        <w:rFonts w:ascii="Palatino Linotype" w:hAnsi="Palatino Linotype" w:cs="Arial"/>
        <w:bCs/>
        <w:noProof/>
        <w:sz w:val="22"/>
        <w:szCs w:val="22"/>
      </w:rPr>
      <w:t>14</w:t>
    </w:r>
    <w:r w:rsidRPr="0010196A">
      <w:rPr>
        <w:rFonts w:ascii="Palatino Linotype" w:hAnsi="Palatino Linotype" w:cs="Arial"/>
        <w:bCs/>
        <w:sz w:val="22"/>
        <w:szCs w:val="22"/>
      </w:rPr>
      <w:fldChar w:fldCharType="end"/>
    </w:r>
  </w:p>
  <w:p w14:paraId="14F4C9F1" w14:textId="77777777" w:rsidR="00990133" w:rsidRDefault="009901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032A5" w14:textId="77777777" w:rsidR="00AC6088" w:rsidRPr="0010196A" w:rsidRDefault="00AC6088" w:rsidP="00AC608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87C3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87C3F">
      <w:rPr>
        <w:rFonts w:ascii="Palatino Linotype" w:hAnsi="Palatino Linotype" w:cs="Arial"/>
        <w:bCs/>
        <w:noProof/>
        <w:sz w:val="22"/>
        <w:szCs w:val="22"/>
      </w:rPr>
      <w:t>14</w:t>
    </w:r>
    <w:r w:rsidRPr="0010196A">
      <w:rPr>
        <w:rFonts w:ascii="Palatino Linotype" w:hAnsi="Palatino Linotype" w:cs="Arial"/>
        <w:bCs/>
        <w:sz w:val="22"/>
        <w:szCs w:val="22"/>
      </w:rPr>
      <w:fldChar w:fldCharType="end"/>
    </w:r>
  </w:p>
  <w:p w14:paraId="291CA067" w14:textId="77777777" w:rsidR="00AC6088" w:rsidRDefault="00AC60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D3443" w14:textId="77777777" w:rsidR="00DB1232" w:rsidRDefault="00DB1232" w:rsidP="00C43B1E">
      <w:r>
        <w:separator/>
      </w:r>
    </w:p>
  </w:footnote>
  <w:footnote w:type="continuationSeparator" w:id="0">
    <w:p w14:paraId="009E0D85" w14:textId="77777777" w:rsidR="00DB1232" w:rsidRDefault="00DB1232" w:rsidP="00C43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552"/>
      <w:gridCol w:w="3401"/>
    </w:tblGrid>
    <w:tr w:rsidR="00C43B1E" w:rsidRPr="008F2CCC" w14:paraId="7D081D9C" w14:textId="77777777" w:rsidTr="00D409FF">
      <w:tc>
        <w:tcPr>
          <w:tcW w:w="3403" w:type="dxa"/>
          <w:vMerge w:val="restart"/>
          <w:shd w:val="clear" w:color="auto" w:fill="auto"/>
        </w:tcPr>
        <w:p w14:paraId="21595BF8" w14:textId="77777777" w:rsidR="00C43B1E" w:rsidRPr="008F2CCC" w:rsidRDefault="00C43B1E" w:rsidP="00C43B1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0892B24" wp14:editId="6948C83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7C2A0ECF" w14:textId="77777777" w:rsidR="00C43B1E" w:rsidRPr="008F2CCC" w:rsidRDefault="00C43B1E" w:rsidP="00C43B1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7487139B" w14:textId="04A3A6D6" w:rsidR="00C43B1E" w:rsidRPr="00B335A1" w:rsidRDefault="006726C4" w:rsidP="005A407E">
          <w:pPr>
            <w:jc w:val="both"/>
            <w:rPr>
              <w:rFonts w:ascii="Palatino Linotype" w:hAnsi="Palatino Linotype"/>
              <w:b/>
              <w:sz w:val="22"/>
              <w:szCs w:val="22"/>
              <w:lang w:val="es-ES_tradnl"/>
            </w:rPr>
          </w:pPr>
          <w:r>
            <w:rPr>
              <w:rFonts w:ascii="Palatino Linotype" w:hAnsi="Palatino Linotype"/>
              <w:b/>
              <w:sz w:val="22"/>
              <w:szCs w:val="22"/>
              <w:lang w:val="es-ES_tradnl"/>
            </w:rPr>
            <w:t>048</w:t>
          </w:r>
          <w:r w:rsidR="005A407E">
            <w:rPr>
              <w:rFonts w:ascii="Palatino Linotype" w:hAnsi="Palatino Linotype"/>
              <w:b/>
              <w:sz w:val="22"/>
              <w:szCs w:val="22"/>
              <w:lang w:val="es-ES_tradnl"/>
            </w:rPr>
            <w:t>72</w:t>
          </w:r>
          <w:r w:rsidR="00C43B1E" w:rsidRPr="00B335A1">
            <w:rPr>
              <w:rFonts w:ascii="Palatino Linotype" w:hAnsi="Palatino Linotype"/>
              <w:b/>
              <w:sz w:val="22"/>
              <w:szCs w:val="22"/>
              <w:lang w:val="es-ES_tradnl"/>
            </w:rPr>
            <w:t>/INFOEM/IP/RR/2021</w:t>
          </w:r>
        </w:p>
      </w:tc>
    </w:tr>
    <w:tr w:rsidR="00C43B1E" w:rsidRPr="008F2CCC" w14:paraId="4341FF46" w14:textId="77777777" w:rsidTr="00D409FF">
      <w:trPr>
        <w:trHeight w:val="228"/>
      </w:trPr>
      <w:tc>
        <w:tcPr>
          <w:tcW w:w="3403" w:type="dxa"/>
          <w:vMerge/>
          <w:shd w:val="clear" w:color="auto" w:fill="auto"/>
        </w:tcPr>
        <w:p w14:paraId="75B0BFB7" w14:textId="77777777" w:rsidR="00C43B1E" w:rsidRPr="008F2CCC" w:rsidRDefault="00C43B1E" w:rsidP="00C43B1E">
          <w:pPr>
            <w:rPr>
              <w:rFonts w:ascii="Palatino Linotype" w:hAnsi="Palatino Linotype"/>
              <w:b/>
              <w:sz w:val="22"/>
              <w:szCs w:val="22"/>
              <w:lang w:val="es-ES_tradnl"/>
            </w:rPr>
          </w:pPr>
        </w:p>
      </w:tc>
      <w:tc>
        <w:tcPr>
          <w:tcW w:w="2552" w:type="dxa"/>
          <w:shd w:val="clear" w:color="auto" w:fill="auto"/>
        </w:tcPr>
        <w:p w14:paraId="18B7D049" w14:textId="77777777" w:rsidR="00C43B1E" w:rsidRPr="008F2CCC" w:rsidRDefault="00C43B1E" w:rsidP="00C43B1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5EBE3D49" w14:textId="5FFDC36B" w:rsidR="00C43B1E" w:rsidRPr="00B335A1" w:rsidRDefault="002D322E" w:rsidP="005A407E">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w:t>
          </w:r>
          <w:r w:rsidR="006726C4">
            <w:rPr>
              <w:rFonts w:ascii="Palatino Linotype" w:hAnsi="Palatino Linotype"/>
              <w:b/>
              <w:sz w:val="22"/>
              <w:szCs w:val="22"/>
              <w:lang w:val="es-ES_tradnl"/>
            </w:rPr>
            <w:t xml:space="preserve">de </w:t>
          </w:r>
          <w:r w:rsidR="005A407E">
            <w:rPr>
              <w:rFonts w:ascii="Palatino Linotype" w:hAnsi="Palatino Linotype"/>
              <w:b/>
              <w:sz w:val="22"/>
              <w:szCs w:val="22"/>
              <w:lang w:val="es-ES_tradnl"/>
            </w:rPr>
            <w:t>Nextlalpan</w:t>
          </w:r>
        </w:p>
      </w:tc>
    </w:tr>
    <w:tr w:rsidR="00C43B1E" w:rsidRPr="008F2CCC" w14:paraId="697BC47A" w14:textId="77777777" w:rsidTr="00D409FF">
      <w:tc>
        <w:tcPr>
          <w:tcW w:w="3403" w:type="dxa"/>
          <w:vMerge/>
          <w:shd w:val="clear" w:color="auto" w:fill="auto"/>
        </w:tcPr>
        <w:p w14:paraId="55EAED88" w14:textId="77777777" w:rsidR="00C43B1E" w:rsidRPr="008F2CCC" w:rsidRDefault="00C43B1E" w:rsidP="00C43B1E">
          <w:pPr>
            <w:rPr>
              <w:rFonts w:ascii="Palatino Linotype" w:hAnsi="Palatino Linotype"/>
              <w:b/>
              <w:sz w:val="22"/>
              <w:szCs w:val="22"/>
              <w:lang w:val="es-ES_tradnl"/>
            </w:rPr>
          </w:pPr>
        </w:p>
      </w:tc>
      <w:tc>
        <w:tcPr>
          <w:tcW w:w="2552" w:type="dxa"/>
          <w:shd w:val="clear" w:color="auto" w:fill="auto"/>
        </w:tcPr>
        <w:p w14:paraId="30A750BA" w14:textId="77777777" w:rsidR="00C43B1E" w:rsidRPr="008F2CCC" w:rsidRDefault="00C43B1E" w:rsidP="00C43B1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1DD0ACA4" w14:textId="77777777" w:rsidR="00C43B1E" w:rsidRPr="008F2CCC" w:rsidRDefault="00C43B1E" w:rsidP="00C43B1E">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4C2D5F4D" w14:textId="77777777" w:rsidR="00C43B1E" w:rsidRDefault="00C43B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552"/>
      <w:gridCol w:w="3401"/>
    </w:tblGrid>
    <w:tr w:rsidR="00580276" w:rsidRPr="008F2CCC" w14:paraId="346BE54B" w14:textId="77777777" w:rsidTr="007522F9">
      <w:tc>
        <w:tcPr>
          <w:tcW w:w="3403" w:type="dxa"/>
          <w:vMerge w:val="restart"/>
          <w:shd w:val="clear" w:color="auto" w:fill="auto"/>
        </w:tcPr>
        <w:p w14:paraId="75D927DA" w14:textId="77777777" w:rsidR="00580276" w:rsidRPr="008F2CCC" w:rsidRDefault="00580276" w:rsidP="0058027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FE5FCEE" wp14:editId="65252521">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6DADFC4" w14:textId="77777777" w:rsidR="00580276" w:rsidRPr="008F2CCC" w:rsidRDefault="00580276" w:rsidP="0058027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35C72890" w14:textId="1E6E2F2B" w:rsidR="00580276" w:rsidRPr="00B335A1" w:rsidRDefault="00335E96" w:rsidP="00335E96">
          <w:pPr>
            <w:jc w:val="both"/>
            <w:rPr>
              <w:rFonts w:ascii="Palatino Linotype" w:hAnsi="Palatino Linotype"/>
              <w:b/>
              <w:sz w:val="22"/>
              <w:szCs w:val="22"/>
              <w:lang w:val="es-ES_tradnl"/>
            </w:rPr>
          </w:pPr>
          <w:r>
            <w:rPr>
              <w:rFonts w:ascii="Palatino Linotype" w:hAnsi="Palatino Linotype"/>
              <w:b/>
              <w:sz w:val="22"/>
              <w:szCs w:val="22"/>
              <w:lang w:val="es-ES_tradnl"/>
            </w:rPr>
            <w:t>04872</w:t>
          </w:r>
          <w:r w:rsidR="00580276" w:rsidRPr="00B335A1">
            <w:rPr>
              <w:rFonts w:ascii="Palatino Linotype" w:hAnsi="Palatino Linotype"/>
              <w:b/>
              <w:sz w:val="22"/>
              <w:szCs w:val="22"/>
              <w:lang w:val="es-ES_tradnl"/>
            </w:rPr>
            <w:t>/INFOEM/IP/RR/2021</w:t>
          </w:r>
        </w:p>
      </w:tc>
    </w:tr>
    <w:tr w:rsidR="00580276" w:rsidRPr="008F2CCC" w14:paraId="0984AB84" w14:textId="77777777" w:rsidTr="007522F9">
      <w:tc>
        <w:tcPr>
          <w:tcW w:w="3403" w:type="dxa"/>
          <w:vMerge/>
          <w:shd w:val="clear" w:color="auto" w:fill="auto"/>
        </w:tcPr>
        <w:p w14:paraId="2A4844F1" w14:textId="77777777" w:rsidR="00580276" w:rsidRPr="008F2CCC" w:rsidRDefault="00580276" w:rsidP="00580276">
          <w:pPr>
            <w:rPr>
              <w:rFonts w:ascii="Palatino Linotype" w:hAnsi="Palatino Linotype"/>
              <w:b/>
              <w:sz w:val="22"/>
              <w:szCs w:val="22"/>
              <w:lang w:val="es-ES_tradnl"/>
            </w:rPr>
          </w:pPr>
        </w:p>
      </w:tc>
      <w:tc>
        <w:tcPr>
          <w:tcW w:w="2552" w:type="dxa"/>
          <w:shd w:val="clear" w:color="auto" w:fill="auto"/>
        </w:tcPr>
        <w:p w14:paraId="31898B19" w14:textId="77777777" w:rsidR="00580276" w:rsidRPr="008F2CCC" w:rsidRDefault="00580276" w:rsidP="0058027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04AA04BE" w14:textId="0EC24A5E" w:rsidR="00580276" w:rsidRPr="00B335A1" w:rsidRDefault="002F402D" w:rsidP="009740BB">
          <w:pPr>
            <w:jc w:val="both"/>
            <w:rPr>
              <w:rFonts w:ascii="Palatino Linotype" w:hAnsi="Palatino Linotype"/>
              <w:b/>
              <w:sz w:val="22"/>
              <w:szCs w:val="22"/>
              <w:lang w:val="es-ES_tradnl"/>
            </w:rPr>
          </w:pPr>
          <w:r w:rsidRPr="002F402D">
            <w:rPr>
              <w:rFonts w:ascii="Palatino Linotype" w:hAnsi="Palatino Linotype"/>
              <w:b/>
              <w:sz w:val="22"/>
              <w:szCs w:val="22"/>
              <w:lang w:val="es-ES_tradnl"/>
            </w:rPr>
            <w:t>XXXX XXXXXXX XXXXXXXXX XXXXXX</w:t>
          </w:r>
        </w:p>
      </w:tc>
    </w:tr>
    <w:tr w:rsidR="00580276" w:rsidRPr="008F2CCC" w14:paraId="608A8270" w14:textId="77777777" w:rsidTr="007522F9">
      <w:trPr>
        <w:trHeight w:val="228"/>
      </w:trPr>
      <w:tc>
        <w:tcPr>
          <w:tcW w:w="3403" w:type="dxa"/>
          <w:vMerge/>
          <w:shd w:val="clear" w:color="auto" w:fill="auto"/>
        </w:tcPr>
        <w:p w14:paraId="41B4AD29" w14:textId="77777777" w:rsidR="00580276" w:rsidRPr="008F2CCC" w:rsidRDefault="00580276" w:rsidP="00580276">
          <w:pPr>
            <w:rPr>
              <w:rFonts w:ascii="Palatino Linotype" w:hAnsi="Palatino Linotype"/>
              <w:b/>
              <w:sz w:val="22"/>
              <w:szCs w:val="22"/>
              <w:lang w:val="es-ES_tradnl"/>
            </w:rPr>
          </w:pPr>
        </w:p>
      </w:tc>
      <w:tc>
        <w:tcPr>
          <w:tcW w:w="2552" w:type="dxa"/>
          <w:shd w:val="clear" w:color="auto" w:fill="auto"/>
        </w:tcPr>
        <w:p w14:paraId="4B63DF4D" w14:textId="77777777" w:rsidR="00580276" w:rsidRPr="008F2CCC" w:rsidRDefault="00580276" w:rsidP="0058027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517A6BE8" w14:textId="1A002A38" w:rsidR="00580276" w:rsidRPr="00B335A1" w:rsidRDefault="002D322E" w:rsidP="00335E96">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335E96">
            <w:rPr>
              <w:rFonts w:ascii="Palatino Linotype" w:hAnsi="Palatino Linotype"/>
              <w:b/>
              <w:sz w:val="22"/>
              <w:szCs w:val="22"/>
              <w:lang w:val="es-ES_tradnl"/>
            </w:rPr>
            <w:t>Nextlalpan</w:t>
          </w:r>
        </w:p>
      </w:tc>
    </w:tr>
    <w:tr w:rsidR="00580276" w:rsidRPr="008F2CCC" w14:paraId="1BB7A948" w14:textId="77777777" w:rsidTr="007522F9">
      <w:tc>
        <w:tcPr>
          <w:tcW w:w="3403" w:type="dxa"/>
          <w:vMerge/>
          <w:shd w:val="clear" w:color="auto" w:fill="auto"/>
        </w:tcPr>
        <w:p w14:paraId="3CBAF6C0" w14:textId="77777777" w:rsidR="00580276" w:rsidRPr="008F2CCC" w:rsidRDefault="00580276" w:rsidP="00580276">
          <w:pPr>
            <w:rPr>
              <w:rFonts w:ascii="Palatino Linotype" w:hAnsi="Palatino Linotype"/>
              <w:b/>
              <w:sz w:val="22"/>
              <w:szCs w:val="22"/>
              <w:lang w:val="es-ES_tradnl"/>
            </w:rPr>
          </w:pPr>
        </w:p>
      </w:tc>
      <w:tc>
        <w:tcPr>
          <w:tcW w:w="2552" w:type="dxa"/>
          <w:shd w:val="clear" w:color="auto" w:fill="auto"/>
        </w:tcPr>
        <w:p w14:paraId="6B990B73" w14:textId="77777777" w:rsidR="00580276" w:rsidRPr="008F2CCC" w:rsidRDefault="00580276" w:rsidP="00580276">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6959239A" w14:textId="13AC8CE4" w:rsidR="00580276" w:rsidRPr="008F2CCC" w:rsidRDefault="00580276" w:rsidP="00580276">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CF3657D" w14:textId="77777777" w:rsidR="00580276" w:rsidRDefault="005802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33B3"/>
    <w:multiLevelType w:val="hybridMultilevel"/>
    <w:tmpl w:val="3410B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26074F"/>
    <w:multiLevelType w:val="hybridMultilevel"/>
    <w:tmpl w:val="01FC6C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427AE2"/>
    <w:multiLevelType w:val="multilevel"/>
    <w:tmpl w:val="FA00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F2805"/>
    <w:multiLevelType w:val="hybridMultilevel"/>
    <w:tmpl w:val="F2D80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2F31B4"/>
    <w:multiLevelType w:val="multilevel"/>
    <w:tmpl w:val="17CA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031"/>
    <w:multiLevelType w:val="hybridMultilevel"/>
    <w:tmpl w:val="6B726D42"/>
    <w:lvl w:ilvl="0" w:tplc="080A0015">
      <w:start w:val="1"/>
      <w:numFmt w:val="upp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2190453D"/>
    <w:multiLevelType w:val="multilevel"/>
    <w:tmpl w:val="E7E8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3F3ACC"/>
    <w:multiLevelType w:val="hybridMultilevel"/>
    <w:tmpl w:val="B88444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3E7028C"/>
    <w:multiLevelType w:val="hybridMultilevel"/>
    <w:tmpl w:val="DA62A0A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1D5098"/>
    <w:multiLevelType w:val="hybridMultilevel"/>
    <w:tmpl w:val="55D43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7F63D70"/>
    <w:multiLevelType w:val="hybridMultilevel"/>
    <w:tmpl w:val="2CDC81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CD566C9"/>
    <w:multiLevelType w:val="hybridMultilevel"/>
    <w:tmpl w:val="B9DE2A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B653547"/>
    <w:multiLevelType w:val="hybridMultilevel"/>
    <w:tmpl w:val="21BEFFBC"/>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num w:numId="1">
    <w:abstractNumId w:val="9"/>
  </w:num>
  <w:num w:numId="2">
    <w:abstractNumId w:val="1"/>
  </w:num>
  <w:num w:numId="3">
    <w:abstractNumId w:val="8"/>
  </w:num>
  <w:num w:numId="4">
    <w:abstractNumId w:val="12"/>
  </w:num>
  <w:num w:numId="5">
    <w:abstractNumId w:val="10"/>
  </w:num>
  <w:num w:numId="6">
    <w:abstractNumId w:val="7"/>
  </w:num>
  <w:num w:numId="7">
    <w:abstractNumId w:val="5"/>
  </w:num>
  <w:num w:numId="8">
    <w:abstractNumId w:val="3"/>
  </w:num>
  <w:num w:numId="9">
    <w:abstractNumId w:val="0"/>
  </w:num>
  <w:num w:numId="10">
    <w:abstractNumId w:val="11"/>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B1E"/>
    <w:rsid w:val="000255C1"/>
    <w:rsid w:val="0004025A"/>
    <w:rsid w:val="00041978"/>
    <w:rsid w:val="00045659"/>
    <w:rsid w:val="000624D8"/>
    <w:rsid w:val="00066D3B"/>
    <w:rsid w:val="0009273C"/>
    <w:rsid w:val="000C3450"/>
    <w:rsid w:val="000D3239"/>
    <w:rsid w:val="000D42F9"/>
    <w:rsid w:val="000E67D4"/>
    <w:rsid w:val="000F0B15"/>
    <w:rsid w:val="000F22FF"/>
    <w:rsid w:val="000F7CB3"/>
    <w:rsid w:val="00125FCE"/>
    <w:rsid w:val="0013149A"/>
    <w:rsid w:val="00144BFE"/>
    <w:rsid w:val="00167586"/>
    <w:rsid w:val="0017092F"/>
    <w:rsid w:val="001744A5"/>
    <w:rsid w:val="00174780"/>
    <w:rsid w:val="00183650"/>
    <w:rsid w:val="001854EE"/>
    <w:rsid w:val="00186960"/>
    <w:rsid w:val="001B132A"/>
    <w:rsid w:val="001B5A83"/>
    <w:rsid w:val="001F064A"/>
    <w:rsid w:val="001F19BC"/>
    <w:rsid w:val="00204EA5"/>
    <w:rsid w:val="00207B7E"/>
    <w:rsid w:val="002105B3"/>
    <w:rsid w:val="00210BA2"/>
    <w:rsid w:val="00222F3B"/>
    <w:rsid w:val="002326A5"/>
    <w:rsid w:val="00233845"/>
    <w:rsid w:val="00247F83"/>
    <w:rsid w:val="002618A6"/>
    <w:rsid w:val="00287C3F"/>
    <w:rsid w:val="0029629F"/>
    <w:rsid w:val="002A19C2"/>
    <w:rsid w:val="002A4368"/>
    <w:rsid w:val="002B2BA7"/>
    <w:rsid w:val="002D25F5"/>
    <w:rsid w:val="002D322E"/>
    <w:rsid w:val="002F039D"/>
    <w:rsid w:val="002F0CEC"/>
    <w:rsid w:val="002F22FF"/>
    <w:rsid w:val="002F402D"/>
    <w:rsid w:val="0030563E"/>
    <w:rsid w:val="0032378D"/>
    <w:rsid w:val="00325A8E"/>
    <w:rsid w:val="00325DCE"/>
    <w:rsid w:val="003331D1"/>
    <w:rsid w:val="00335E96"/>
    <w:rsid w:val="0035047F"/>
    <w:rsid w:val="003505EC"/>
    <w:rsid w:val="003547B4"/>
    <w:rsid w:val="003576B0"/>
    <w:rsid w:val="00365D29"/>
    <w:rsid w:val="0038462C"/>
    <w:rsid w:val="00395D79"/>
    <w:rsid w:val="00396041"/>
    <w:rsid w:val="003A154E"/>
    <w:rsid w:val="003C5706"/>
    <w:rsid w:val="003D11A8"/>
    <w:rsid w:val="003D5367"/>
    <w:rsid w:val="003D770B"/>
    <w:rsid w:val="003D7B24"/>
    <w:rsid w:val="003F54AA"/>
    <w:rsid w:val="00403898"/>
    <w:rsid w:val="0040750B"/>
    <w:rsid w:val="0041460B"/>
    <w:rsid w:val="004324D0"/>
    <w:rsid w:val="0046278A"/>
    <w:rsid w:val="00465EB9"/>
    <w:rsid w:val="00471353"/>
    <w:rsid w:val="0047609F"/>
    <w:rsid w:val="00483C7B"/>
    <w:rsid w:val="00493069"/>
    <w:rsid w:val="00493C69"/>
    <w:rsid w:val="004A1318"/>
    <w:rsid w:val="004A7989"/>
    <w:rsid w:val="004D6A78"/>
    <w:rsid w:val="004E0D6B"/>
    <w:rsid w:val="004E44D1"/>
    <w:rsid w:val="005038C4"/>
    <w:rsid w:val="00536DC7"/>
    <w:rsid w:val="00540882"/>
    <w:rsid w:val="00542307"/>
    <w:rsid w:val="00546C02"/>
    <w:rsid w:val="0057110F"/>
    <w:rsid w:val="00572754"/>
    <w:rsid w:val="00580276"/>
    <w:rsid w:val="0058552F"/>
    <w:rsid w:val="00593A5B"/>
    <w:rsid w:val="00595897"/>
    <w:rsid w:val="005A407E"/>
    <w:rsid w:val="005A71F6"/>
    <w:rsid w:val="005E0F64"/>
    <w:rsid w:val="005E2B8A"/>
    <w:rsid w:val="005E2C8F"/>
    <w:rsid w:val="005F4443"/>
    <w:rsid w:val="0063196F"/>
    <w:rsid w:val="0066320D"/>
    <w:rsid w:val="006726C4"/>
    <w:rsid w:val="00672D80"/>
    <w:rsid w:val="006B0652"/>
    <w:rsid w:val="006B4898"/>
    <w:rsid w:val="006F0CCC"/>
    <w:rsid w:val="007356F6"/>
    <w:rsid w:val="00740D1F"/>
    <w:rsid w:val="00753F3B"/>
    <w:rsid w:val="00760803"/>
    <w:rsid w:val="007938EF"/>
    <w:rsid w:val="007A2186"/>
    <w:rsid w:val="007B0F64"/>
    <w:rsid w:val="007B10F1"/>
    <w:rsid w:val="007C0158"/>
    <w:rsid w:val="007C3064"/>
    <w:rsid w:val="007C40C9"/>
    <w:rsid w:val="007F1FD7"/>
    <w:rsid w:val="007F23A3"/>
    <w:rsid w:val="00804909"/>
    <w:rsid w:val="0081088F"/>
    <w:rsid w:val="0081109C"/>
    <w:rsid w:val="008149C6"/>
    <w:rsid w:val="00821CDF"/>
    <w:rsid w:val="0082556B"/>
    <w:rsid w:val="00844CEC"/>
    <w:rsid w:val="00850D7E"/>
    <w:rsid w:val="008579D8"/>
    <w:rsid w:val="00867F3D"/>
    <w:rsid w:val="00880F1C"/>
    <w:rsid w:val="00884BCE"/>
    <w:rsid w:val="00891729"/>
    <w:rsid w:val="00892365"/>
    <w:rsid w:val="00892ED1"/>
    <w:rsid w:val="00896F4F"/>
    <w:rsid w:val="008A0022"/>
    <w:rsid w:val="008A47EE"/>
    <w:rsid w:val="008A5EB8"/>
    <w:rsid w:val="008B496C"/>
    <w:rsid w:val="008E0F96"/>
    <w:rsid w:val="008E1AB6"/>
    <w:rsid w:val="008E7AD9"/>
    <w:rsid w:val="008E7C80"/>
    <w:rsid w:val="008F00FF"/>
    <w:rsid w:val="00900DC2"/>
    <w:rsid w:val="00912B8F"/>
    <w:rsid w:val="009253A8"/>
    <w:rsid w:val="00933FFC"/>
    <w:rsid w:val="00943227"/>
    <w:rsid w:val="009459E1"/>
    <w:rsid w:val="00946832"/>
    <w:rsid w:val="00952193"/>
    <w:rsid w:val="009740BB"/>
    <w:rsid w:val="0097734B"/>
    <w:rsid w:val="00983C1E"/>
    <w:rsid w:val="00990133"/>
    <w:rsid w:val="009D4E51"/>
    <w:rsid w:val="009F2AB3"/>
    <w:rsid w:val="009F44C4"/>
    <w:rsid w:val="00A0109C"/>
    <w:rsid w:val="00A05E3F"/>
    <w:rsid w:val="00A16B7A"/>
    <w:rsid w:val="00A31AF6"/>
    <w:rsid w:val="00A86CA4"/>
    <w:rsid w:val="00A927A1"/>
    <w:rsid w:val="00AA7C79"/>
    <w:rsid w:val="00AB2162"/>
    <w:rsid w:val="00AB5732"/>
    <w:rsid w:val="00AC6088"/>
    <w:rsid w:val="00AD2E00"/>
    <w:rsid w:val="00AD5DB5"/>
    <w:rsid w:val="00AE360E"/>
    <w:rsid w:val="00B04CE2"/>
    <w:rsid w:val="00B17EDE"/>
    <w:rsid w:val="00B3033A"/>
    <w:rsid w:val="00B372D1"/>
    <w:rsid w:val="00B40E76"/>
    <w:rsid w:val="00B432A7"/>
    <w:rsid w:val="00B472A6"/>
    <w:rsid w:val="00B50169"/>
    <w:rsid w:val="00B62AE2"/>
    <w:rsid w:val="00B71504"/>
    <w:rsid w:val="00B76384"/>
    <w:rsid w:val="00B97DD8"/>
    <w:rsid w:val="00BA1B0E"/>
    <w:rsid w:val="00BE058B"/>
    <w:rsid w:val="00BE222C"/>
    <w:rsid w:val="00BF649F"/>
    <w:rsid w:val="00BF76D4"/>
    <w:rsid w:val="00C012CA"/>
    <w:rsid w:val="00C1373F"/>
    <w:rsid w:val="00C1498B"/>
    <w:rsid w:val="00C43B1E"/>
    <w:rsid w:val="00C52237"/>
    <w:rsid w:val="00C83D4F"/>
    <w:rsid w:val="00C9153D"/>
    <w:rsid w:val="00CA4A0A"/>
    <w:rsid w:val="00CA7014"/>
    <w:rsid w:val="00CB1552"/>
    <w:rsid w:val="00CB371E"/>
    <w:rsid w:val="00CB7C3E"/>
    <w:rsid w:val="00CD07CC"/>
    <w:rsid w:val="00CD35AF"/>
    <w:rsid w:val="00CD5530"/>
    <w:rsid w:val="00CE1E94"/>
    <w:rsid w:val="00CE7F4B"/>
    <w:rsid w:val="00D01046"/>
    <w:rsid w:val="00D019ED"/>
    <w:rsid w:val="00D06096"/>
    <w:rsid w:val="00D06113"/>
    <w:rsid w:val="00D23A60"/>
    <w:rsid w:val="00D5690F"/>
    <w:rsid w:val="00D61CA2"/>
    <w:rsid w:val="00D72419"/>
    <w:rsid w:val="00D84E1E"/>
    <w:rsid w:val="00D93BA7"/>
    <w:rsid w:val="00DA24BA"/>
    <w:rsid w:val="00DA2919"/>
    <w:rsid w:val="00DB1232"/>
    <w:rsid w:val="00DC78FE"/>
    <w:rsid w:val="00DD11AE"/>
    <w:rsid w:val="00DE334E"/>
    <w:rsid w:val="00DE6F14"/>
    <w:rsid w:val="00DF5C8B"/>
    <w:rsid w:val="00E06329"/>
    <w:rsid w:val="00E32666"/>
    <w:rsid w:val="00E457B6"/>
    <w:rsid w:val="00E520D0"/>
    <w:rsid w:val="00E5700A"/>
    <w:rsid w:val="00E82AD5"/>
    <w:rsid w:val="00E90349"/>
    <w:rsid w:val="00E92E42"/>
    <w:rsid w:val="00E9408E"/>
    <w:rsid w:val="00EA3177"/>
    <w:rsid w:val="00EC09F5"/>
    <w:rsid w:val="00EC1945"/>
    <w:rsid w:val="00EC2E4A"/>
    <w:rsid w:val="00ED0287"/>
    <w:rsid w:val="00EE32E7"/>
    <w:rsid w:val="00EF3AB1"/>
    <w:rsid w:val="00EF6E28"/>
    <w:rsid w:val="00F06BCF"/>
    <w:rsid w:val="00F16A52"/>
    <w:rsid w:val="00F422C4"/>
    <w:rsid w:val="00F467C4"/>
    <w:rsid w:val="00F527BB"/>
    <w:rsid w:val="00F61304"/>
    <w:rsid w:val="00F635D1"/>
    <w:rsid w:val="00F639D4"/>
    <w:rsid w:val="00F71E45"/>
    <w:rsid w:val="00F94CF8"/>
    <w:rsid w:val="00FB4757"/>
    <w:rsid w:val="00FD060B"/>
    <w:rsid w:val="00FD4F84"/>
    <w:rsid w:val="00FF26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725519"/>
  <w15:chartTrackingRefBased/>
  <w15:docId w15:val="{52A7A44B-9F5C-4099-B3EA-8115BA13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B1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3B1E"/>
    <w:pPr>
      <w:tabs>
        <w:tab w:val="center" w:pos="4419"/>
        <w:tab w:val="right" w:pos="8838"/>
      </w:tabs>
    </w:pPr>
  </w:style>
  <w:style w:type="character" w:customStyle="1" w:styleId="EncabezadoCar">
    <w:name w:val="Encabezado Car"/>
    <w:basedOn w:val="Fuentedeprrafopredeter"/>
    <w:link w:val="Encabezado"/>
    <w:uiPriority w:val="99"/>
    <w:rsid w:val="00C43B1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C43B1E"/>
    <w:pPr>
      <w:tabs>
        <w:tab w:val="center" w:pos="4419"/>
        <w:tab w:val="right" w:pos="8838"/>
      </w:tabs>
    </w:pPr>
  </w:style>
  <w:style w:type="character" w:customStyle="1" w:styleId="PiedepginaCar">
    <w:name w:val="Pie de página Car"/>
    <w:basedOn w:val="Fuentedeprrafopredeter"/>
    <w:link w:val="Piedepgina"/>
    <w:uiPriority w:val="99"/>
    <w:rsid w:val="00C43B1E"/>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B1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43B1E"/>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0563E"/>
    <w:rPr>
      <w:sz w:val="16"/>
      <w:szCs w:val="16"/>
    </w:rPr>
  </w:style>
  <w:style w:type="paragraph" w:styleId="Textocomentario">
    <w:name w:val="annotation text"/>
    <w:basedOn w:val="Normal"/>
    <w:link w:val="TextocomentarioCar"/>
    <w:uiPriority w:val="99"/>
    <w:semiHidden/>
    <w:unhideWhenUsed/>
    <w:rsid w:val="0030563E"/>
    <w:rPr>
      <w:sz w:val="20"/>
      <w:szCs w:val="20"/>
    </w:rPr>
  </w:style>
  <w:style w:type="character" w:customStyle="1" w:styleId="TextocomentarioCar">
    <w:name w:val="Texto comentario Car"/>
    <w:basedOn w:val="Fuentedeprrafopredeter"/>
    <w:link w:val="Textocomentario"/>
    <w:uiPriority w:val="99"/>
    <w:semiHidden/>
    <w:rsid w:val="0030563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0563E"/>
    <w:rPr>
      <w:b/>
      <w:bCs/>
    </w:rPr>
  </w:style>
  <w:style w:type="character" w:customStyle="1" w:styleId="AsuntodelcomentarioCar">
    <w:name w:val="Asunto del comentario Car"/>
    <w:basedOn w:val="TextocomentarioCar"/>
    <w:link w:val="Asuntodelcomentario"/>
    <w:uiPriority w:val="99"/>
    <w:semiHidden/>
    <w:rsid w:val="0030563E"/>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3056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563E"/>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884BCE"/>
    <w:rPr>
      <w:color w:val="0563C1" w:themeColor="hyperlink"/>
      <w:u w:val="single"/>
    </w:rPr>
  </w:style>
  <w:style w:type="paragraph" w:styleId="Textonotapie">
    <w:name w:val="footnote text"/>
    <w:basedOn w:val="Normal"/>
    <w:link w:val="TextonotapieCar"/>
    <w:uiPriority w:val="99"/>
    <w:semiHidden/>
    <w:unhideWhenUsed/>
    <w:rsid w:val="00247F83"/>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247F83"/>
    <w:rPr>
      <w:sz w:val="20"/>
      <w:szCs w:val="20"/>
    </w:rPr>
  </w:style>
  <w:style w:type="character" w:styleId="Refdenotaalpie">
    <w:name w:val="footnote reference"/>
    <w:basedOn w:val="Fuentedeprrafopredeter"/>
    <w:uiPriority w:val="99"/>
    <w:semiHidden/>
    <w:unhideWhenUsed/>
    <w:rsid w:val="00247F83"/>
    <w:rPr>
      <w:vertAlign w:val="superscript"/>
    </w:rPr>
  </w:style>
  <w:style w:type="paragraph" w:styleId="Textonotaalfinal">
    <w:name w:val="endnote text"/>
    <w:basedOn w:val="Normal"/>
    <w:link w:val="TextonotaalfinalCar"/>
    <w:uiPriority w:val="99"/>
    <w:semiHidden/>
    <w:unhideWhenUsed/>
    <w:rsid w:val="00850D7E"/>
    <w:rPr>
      <w:sz w:val="20"/>
      <w:szCs w:val="20"/>
    </w:rPr>
  </w:style>
  <w:style w:type="character" w:customStyle="1" w:styleId="TextonotaalfinalCar">
    <w:name w:val="Texto nota al final Car"/>
    <w:basedOn w:val="Fuentedeprrafopredeter"/>
    <w:link w:val="Textonotaalfinal"/>
    <w:uiPriority w:val="99"/>
    <w:semiHidden/>
    <w:rsid w:val="00850D7E"/>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850D7E"/>
    <w:rPr>
      <w:vertAlign w:val="superscript"/>
    </w:rPr>
  </w:style>
  <w:style w:type="paragraph" w:styleId="NormalWeb">
    <w:name w:val="Normal (Web)"/>
    <w:basedOn w:val="Normal"/>
    <w:uiPriority w:val="99"/>
    <w:unhideWhenUsed/>
    <w:rsid w:val="004A1318"/>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2413">
      <w:bodyDiv w:val="1"/>
      <w:marLeft w:val="0"/>
      <w:marRight w:val="0"/>
      <w:marTop w:val="0"/>
      <w:marBottom w:val="0"/>
      <w:divBdr>
        <w:top w:val="none" w:sz="0" w:space="0" w:color="auto"/>
        <w:left w:val="none" w:sz="0" w:space="0" w:color="auto"/>
        <w:bottom w:val="none" w:sz="0" w:space="0" w:color="auto"/>
        <w:right w:val="none" w:sz="0" w:space="0" w:color="auto"/>
      </w:divBdr>
    </w:div>
    <w:div w:id="199901076">
      <w:bodyDiv w:val="1"/>
      <w:marLeft w:val="0"/>
      <w:marRight w:val="0"/>
      <w:marTop w:val="0"/>
      <w:marBottom w:val="0"/>
      <w:divBdr>
        <w:top w:val="none" w:sz="0" w:space="0" w:color="auto"/>
        <w:left w:val="none" w:sz="0" w:space="0" w:color="auto"/>
        <w:bottom w:val="none" w:sz="0" w:space="0" w:color="auto"/>
        <w:right w:val="none" w:sz="0" w:space="0" w:color="auto"/>
      </w:divBdr>
    </w:div>
    <w:div w:id="258637135">
      <w:bodyDiv w:val="1"/>
      <w:marLeft w:val="0"/>
      <w:marRight w:val="0"/>
      <w:marTop w:val="0"/>
      <w:marBottom w:val="0"/>
      <w:divBdr>
        <w:top w:val="none" w:sz="0" w:space="0" w:color="auto"/>
        <w:left w:val="none" w:sz="0" w:space="0" w:color="auto"/>
        <w:bottom w:val="none" w:sz="0" w:space="0" w:color="auto"/>
        <w:right w:val="none" w:sz="0" w:space="0" w:color="auto"/>
      </w:divBdr>
    </w:div>
    <w:div w:id="455219813">
      <w:bodyDiv w:val="1"/>
      <w:marLeft w:val="0"/>
      <w:marRight w:val="0"/>
      <w:marTop w:val="0"/>
      <w:marBottom w:val="0"/>
      <w:divBdr>
        <w:top w:val="none" w:sz="0" w:space="0" w:color="auto"/>
        <w:left w:val="none" w:sz="0" w:space="0" w:color="auto"/>
        <w:bottom w:val="none" w:sz="0" w:space="0" w:color="auto"/>
        <w:right w:val="none" w:sz="0" w:space="0" w:color="auto"/>
      </w:divBdr>
    </w:div>
    <w:div w:id="607276543">
      <w:bodyDiv w:val="1"/>
      <w:marLeft w:val="0"/>
      <w:marRight w:val="0"/>
      <w:marTop w:val="0"/>
      <w:marBottom w:val="0"/>
      <w:divBdr>
        <w:top w:val="none" w:sz="0" w:space="0" w:color="auto"/>
        <w:left w:val="none" w:sz="0" w:space="0" w:color="auto"/>
        <w:bottom w:val="none" w:sz="0" w:space="0" w:color="auto"/>
        <w:right w:val="none" w:sz="0" w:space="0" w:color="auto"/>
      </w:divBdr>
    </w:div>
    <w:div w:id="1175144219">
      <w:bodyDiv w:val="1"/>
      <w:marLeft w:val="0"/>
      <w:marRight w:val="0"/>
      <w:marTop w:val="0"/>
      <w:marBottom w:val="0"/>
      <w:divBdr>
        <w:top w:val="none" w:sz="0" w:space="0" w:color="auto"/>
        <w:left w:val="none" w:sz="0" w:space="0" w:color="auto"/>
        <w:bottom w:val="none" w:sz="0" w:space="0" w:color="auto"/>
        <w:right w:val="none" w:sz="0" w:space="0" w:color="auto"/>
      </w:divBdr>
    </w:div>
    <w:div w:id="1590038250">
      <w:bodyDiv w:val="1"/>
      <w:marLeft w:val="0"/>
      <w:marRight w:val="0"/>
      <w:marTop w:val="0"/>
      <w:marBottom w:val="0"/>
      <w:divBdr>
        <w:top w:val="none" w:sz="0" w:space="0" w:color="auto"/>
        <w:left w:val="none" w:sz="0" w:space="0" w:color="auto"/>
        <w:bottom w:val="none" w:sz="0" w:space="0" w:color="auto"/>
        <w:right w:val="none" w:sz="0" w:space="0" w:color="auto"/>
      </w:divBdr>
    </w:div>
    <w:div w:id="1895190334">
      <w:bodyDiv w:val="1"/>
      <w:marLeft w:val="0"/>
      <w:marRight w:val="0"/>
      <w:marTop w:val="0"/>
      <w:marBottom w:val="0"/>
      <w:divBdr>
        <w:top w:val="none" w:sz="0" w:space="0" w:color="auto"/>
        <w:left w:val="none" w:sz="0" w:space="0" w:color="auto"/>
        <w:bottom w:val="none" w:sz="0" w:space="0" w:color="auto"/>
        <w:right w:val="none" w:sz="0" w:space="0" w:color="auto"/>
      </w:divBdr>
    </w:div>
    <w:div w:id="194230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1757D-9821-4556-A499-DF9ABF1A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14</Pages>
  <Words>2367</Words>
  <Characters>13023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cp:lastPrinted>2021-10-28T17:35:00Z</cp:lastPrinted>
  <dcterms:created xsi:type="dcterms:W3CDTF">2021-10-28T17:44:00Z</dcterms:created>
  <dcterms:modified xsi:type="dcterms:W3CDTF">2021-12-06T23:26:00Z</dcterms:modified>
</cp:coreProperties>
</file>