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982621" w:rsidR="00994396" w:rsidP="00FA4527" w:rsidRDefault="00994396" w14:paraId="2AF423BE" w14:textId="16BADA67">
      <w:pPr>
        <w:tabs>
          <w:tab w:val="left" w:pos="1876"/>
        </w:tabs>
        <w:spacing w:line="360" w:lineRule="auto"/>
        <w:jc w:val="both"/>
        <w:rPr>
          <w:rFonts w:ascii="Palatino Linotype" w:hAnsi="Palatino Linotype" w:cs="Tahoma"/>
          <w:sz w:val="22"/>
          <w:szCs w:val="22"/>
        </w:rPr>
      </w:pPr>
      <w:r w:rsidRPr="00982621">
        <w:rPr>
          <w:rFonts w:ascii="Palatino Linotype" w:hAnsi="Palatino Linotype" w:cs="Tahoma"/>
          <w:bCs/>
          <w:sz w:val="22"/>
          <w:szCs w:val="22"/>
        </w:rPr>
        <w:t xml:space="preserve">Resolución del Pleno del Instituto de Transparencia, Acceso a la Información Pública y Protección de Datos Personales del Estado de México y Municipios, con domicilio en Metepec, Estado de México, </w:t>
      </w:r>
      <w:r w:rsidRPr="00982621" w:rsidR="00D35266">
        <w:rPr>
          <w:rFonts w:ascii="Palatino Linotype" w:hAnsi="Palatino Linotype" w:cs="Tahoma"/>
          <w:bCs/>
          <w:sz w:val="22"/>
          <w:szCs w:val="22"/>
        </w:rPr>
        <w:t xml:space="preserve">de </w:t>
      </w:r>
      <w:r w:rsidRPr="00982621" w:rsidR="00B85E6A">
        <w:rPr>
          <w:rFonts w:ascii="Palatino Linotype" w:hAnsi="Palatino Linotype" w:cs="Tahoma"/>
          <w:bCs/>
          <w:sz w:val="22"/>
          <w:szCs w:val="22"/>
        </w:rPr>
        <w:t xml:space="preserve">fecha </w:t>
      </w:r>
      <w:r w:rsidR="00A9611A">
        <w:rPr>
          <w:rFonts w:ascii="Palatino Linotype" w:hAnsi="Palatino Linotype" w:cs="Tahoma"/>
          <w:bCs/>
          <w:sz w:val="22"/>
          <w:szCs w:val="22"/>
        </w:rPr>
        <w:t xml:space="preserve">ocho </w:t>
      </w:r>
      <w:r w:rsidR="00BF3DAC">
        <w:rPr>
          <w:rFonts w:ascii="Palatino Linotype" w:hAnsi="Palatino Linotype" w:cs="Tahoma"/>
          <w:bCs/>
          <w:sz w:val="22"/>
          <w:szCs w:val="22"/>
        </w:rPr>
        <w:t xml:space="preserve">de diciembre </w:t>
      </w:r>
      <w:r w:rsidR="008E38C3">
        <w:rPr>
          <w:rFonts w:ascii="Palatino Linotype" w:hAnsi="Palatino Linotype" w:cs="Tahoma"/>
          <w:bCs/>
          <w:sz w:val="22"/>
          <w:szCs w:val="22"/>
        </w:rPr>
        <w:t xml:space="preserve">de </w:t>
      </w:r>
      <w:r w:rsidRPr="00982621" w:rsidR="00D35266">
        <w:rPr>
          <w:rFonts w:ascii="Palatino Linotype" w:hAnsi="Palatino Linotype" w:cs="Tahoma"/>
          <w:bCs/>
          <w:sz w:val="22"/>
          <w:szCs w:val="22"/>
        </w:rPr>
        <w:t xml:space="preserve">dos </w:t>
      </w:r>
      <w:r w:rsidRPr="00982621" w:rsidR="00451485">
        <w:rPr>
          <w:rFonts w:ascii="Palatino Linotype" w:hAnsi="Palatino Linotype" w:cs="Tahoma"/>
          <w:bCs/>
          <w:sz w:val="22"/>
          <w:szCs w:val="22"/>
        </w:rPr>
        <w:t>mil veintiuno</w:t>
      </w:r>
      <w:r w:rsidRPr="00982621">
        <w:rPr>
          <w:rFonts w:ascii="Palatino Linotype" w:hAnsi="Palatino Linotype" w:cs="Tahoma"/>
          <w:bCs/>
          <w:sz w:val="22"/>
          <w:szCs w:val="22"/>
        </w:rPr>
        <w:t>.</w:t>
      </w:r>
    </w:p>
    <w:p w:rsidRPr="00982621" w:rsidR="00B31222" w:rsidP="00FA4527" w:rsidRDefault="00B31222" w14:paraId="730C054A" w14:textId="77777777">
      <w:pPr>
        <w:spacing w:line="360" w:lineRule="auto"/>
        <w:rPr>
          <w:rFonts w:ascii="Palatino Linotype" w:hAnsi="Palatino Linotype" w:cs="Tahoma"/>
          <w:bCs/>
          <w:sz w:val="22"/>
          <w:szCs w:val="22"/>
        </w:rPr>
      </w:pPr>
    </w:p>
    <w:p w:rsidRPr="00982621" w:rsidR="0038273A" w:rsidP="52F21A01" w:rsidRDefault="00994396" w14:paraId="5DD76980" w14:textId="39901326">
      <w:pPr>
        <w:spacing w:line="360" w:lineRule="auto"/>
        <w:jc w:val="both"/>
        <w:rPr>
          <w:rFonts w:ascii="Palatino Linotype" w:hAnsi="Palatino Linotype" w:cs="Tahoma"/>
          <w:color w:val="0D0D0D" w:themeColor="text1" w:themeTint="F2"/>
          <w:sz w:val="22"/>
          <w:szCs w:val="22"/>
        </w:rPr>
      </w:pPr>
      <w:r w:rsidRPr="52F21A01" w:rsidR="52F21A01">
        <w:rPr>
          <w:rFonts w:ascii="Palatino Linotype" w:hAnsi="Palatino Linotype" w:cs="Tahoma"/>
          <w:b w:val="1"/>
          <w:bCs w:val="1"/>
          <w:color w:val="0D0D0D" w:themeColor="text1" w:themeTint="F2" w:themeShade="FF"/>
          <w:sz w:val="22"/>
          <w:szCs w:val="22"/>
        </w:rPr>
        <w:t xml:space="preserve">VISTO </w:t>
      </w:r>
      <w:r w:rsidRPr="52F21A01" w:rsidR="52F21A01">
        <w:rPr>
          <w:rFonts w:ascii="Palatino Linotype" w:hAnsi="Palatino Linotype" w:cs="Tahoma"/>
          <w:color w:val="0D0D0D" w:themeColor="text1" w:themeTint="F2" w:themeShade="FF"/>
          <w:sz w:val="22"/>
          <w:szCs w:val="22"/>
        </w:rPr>
        <w:t xml:space="preserve">el expediente conformado con motivo del Recurso de Revisión </w:t>
      </w:r>
      <w:r w:rsidRPr="52F21A01" w:rsidR="52F21A01">
        <w:rPr>
          <w:rFonts w:ascii="Palatino Linotype" w:hAnsi="Palatino Linotype" w:cs="Tahoma"/>
          <w:b w:val="1"/>
          <w:bCs w:val="1"/>
          <w:color w:val="0D0D0D" w:themeColor="text1" w:themeTint="F2" w:themeShade="FF"/>
          <w:sz w:val="22"/>
          <w:szCs w:val="22"/>
        </w:rPr>
        <w:t>04956/INFOEM/IP/RR/2021 y 04957/INFOEM/IP/RR/2021 acumulados,</w:t>
      </w:r>
      <w:r w:rsidRPr="52F21A01" w:rsidR="52F21A01">
        <w:rPr>
          <w:rFonts w:ascii="Palatino Linotype" w:hAnsi="Palatino Linotype" w:cs="Tahoma"/>
          <w:color w:val="0D0D0D" w:themeColor="text1" w:themeTint="F2" w:themeShade="FF"/>
          <w:sz w:val="22"/>
          <w:szCs w:val="22"/>
        </w:rPr>
        <w:t xml:space="preserve"> interpuesto por </w:t>
      </w:r>
      <w:r w:rsidRPr="52F21A01" w:rsidR="52F21A01">
        <w:rPr>
          <w:rFonts w:ascii="Palatino Linotype" w:hAnsi="Palatino Linotype" w:cs="Tahoma"/>
          <w:color w:val="0D0D0D" w:themeColor="text1" w:themeTint="F2" w:themeShade="FF"/>
          <w:sz w:val="22"/>
          <w:szCs w:val="22"/>
          <w:highlight w:val="black"/>
        </w:rPr>
        <w:t>XXXXXXXXXXXXXXXX</w:t>
      </w:r>
      <w:r w:rsidRPr="52F21A01" w:rsidR="52F21A01">
        <w:rPr>
          <w:rFonts w:ascii="Palatino Linotype" w:hAnsi="Palatino Linotype" w:cs="Tahoma"/>
          <w:b w:val="1"/>
          <w:bCs w:val="1"/>
          <w:color w:val="0D0D0D" w:themeColor="text1" w:themeTint="F2" w:themeShade="FF"/>
          <w:sz w:val="22"/>
          <w:szCs w:val="22"/>
        </w:rPr>
        <w:t>,</w:t>
      </w:r>
      <w:r w:rsidRPr="52F21A01" w:rsidR="52F21A01">
        <w:rPr>
          <w:rFonts w:ascii="Palatino Linotype" w:hAnsi="Palatino Linotype" w:cs="Tahoma"/>
          <w:color w:val="0D0D0D" w:themeColor="text1" w:themeTint="F2" w:themeShade="FF"/>
          <w:sz w:val="22"/>
          <w:szCs w:val="22"/>
        </w:rPr>
        <w:t xml:space="preserve"> en lo sucesivo </w:t>
      </w:r>
      <w:r w:rsidRPr="52F21A01" w:rsidR="52F21A01">
        <w:rPr>
          <w:rFonts w:ascii="Palatino Linotype" w:hAnsi="Palatino Linotype" w:cs="Tahoma"/>
          <w:color w:val="0D0D0D" w:themeColor="text1" w:themeTint="F2" w:themeShade="FF"/>
          <w:sz w:val="22"/>
          <w:szCs w:val="22"/>
          <w:lang w:val="es-MX"/>
        </w:rPr>
        <w:t>Recurrente o Particular</w:t>
      </w:r>
      <w:r w:rsidRPr="52F21A01" w:rsidR="52F21A01">
        <w:rPr>
          <w:rFonts w:ascii="Palatino Linotype" w:hAnsi="Palatino Linotype" w:cs="Tahoma"/>
          <w:color w:val="0D0D0D" w:themeColor="text1" w:themeTint="F2" w:themeShade="FF"/>
          <w:sz w:val="22"/>
          <w:szCs w:val="22"/>
        </w:rPr>
        <w:t xml:space="preserve">, en contra de la respuesta del Sujeto Obligado, </w:t>
      </w:r>
      <w:r w:rsidRPr="52F21A01" w:rsidR="52F21A01">
        <w:rPr>
          <w:rFonts w:ascii="Palatino Linotype" w:hAnsi="Palatino Linotype" w:cs="Tahoma"/>
          <w:b w:val="1"/>
          <w:bCs w:val="1"/>
          <w:color w:val="0D0D0D" w:themeColor="text1" w:themeTint="F2" w:themeShade="FF"/>
          <w:sz w:val="22"/>
          <w:szCs w:val="22"/>
        </w:rPr>
        <w:t>Universidad Politécnica del Valle de Toluca,</w:t>
      </w:r>
      <w:r w:rsidRPr="52F21A01" w:rsidR="52F21A01">
        <w:rPr>
          <w:rFonts w:ascii="Palatino Linotype" w:hAnsi="Palatino Linotype" w:cs="Tahoma"/>
          <w:color w:val="0D0D0D" w:themeColor="text1" w:themeTint="F2" w:themeShade="FF"/>
          <w:sz w:val="22"/>
          <w:szCs w:val="22"/>
          <w:lang w:val="es-MX"/>
        </w:rPr>
        <w:t xml:space="preserve"> a las solicitudes de acceso a la información pública </w:t>
      </w:r>
      <w:r w:rsidRPr="52F21A01" w:rsidR="52F21A01">
        <w:rPr>
          <w:rFonts w:ascii="Palatino Linotype" w:hAnsi="Palatino Linotype" w:cs="Tahoma"/>
          <w:b w:val="1"/>
          <w:bCs w:val="1"/>
          <w:color w:val="0D0D0D" w:themeColor="text1" w:themeTint="F2" w:themeShade="FF"/>
          <w:sz w:val="22"/>
          <w:szCs w:val="22"/>
          <w:lang w:val="es-MX"/>
        </w:rPr>
        <w:t>00207/UPVT/IP/2021 y 00208/UPVT/IP/2021,</w:t>
      </w:r>
      <w:r w:rsidRPr="52F21A01" w:rsidR="52F21A01">
        <w:rPr>
          <w:rFonts w:ascii="Palatino Linotype" w:hAnsi="Palatino Linotype" w:cs="Tahoma"/>
          <w:color w:val="0D0D0D" w:themeColor="text1" w:themeTint="F2" w:themeShade="FF"/>
          <w:sz w:val="22"/>
          <w:szCs w:val="22"/>
        </w:rPr>
        <w:t xml:space="preserve"> se emite la presente Resolución, con base en los Antecedentes y Considerandos que a continuación se exponen:</w:t>
      </w:r>
    </w:p>
    <w:p w:rsidRPr="00982621" w:rsidR="00735915" w:rsidP="00FA4527" w:rsidRDefault="00735915" w14:paraId="73AC3923" w14:textId="097EBAF8">
      <w:pPr>
        <w:spacing w:line="360" w:lineRule="auto"/>
        <w:jc w:val="both"/>
        <w:rPr>
          <w:rFonts w:ascii="Palatino Linotype" w:hAnsi="Palatino Linotype" w:cs="Tahoma"/>
          <w:sz w:val="22"/>
          <w:szCs w:val="22"/>
        </w:rPr>
      </w:pPr>
    </w:p>
    <w:p w:rsidRPr="00982621" w:rsidR="00B31222" w:rsidP="00FA4527" w:rsidRDefault="00B31222" w14:paraId="3118D86B" w14:textId="77777777">
      <w:pPr>
        <w:tabs>
          <w:tab w:val="center" w:pos="4522"/>
          <w:tab w:val="left" w:pos="7245"/>
        </w:tabs>
        <w:spacing w:line="360" w:lineRule="auto"/>
        <w:jc w:val="center"/>
        <w:rPr>
          <w:rFonts w:ascii="Palatino Linotype" w:hAnsi="Palatino Linotype" w:cs="Tahoma"/>
          <w:b/>
          <w:sz w:val="22"/>
          <w:szCs w:val="22"/>
        </w:rPr>
      </w:pPr>
      <w:r w:rsidRPr="00982621">
        <w:rPr>
          <w:rFonts w:ascii="Palatino Linotype" w:hAnsi="Palatino Linotype" w:cs="Tahoma"/>
          <w:b/>
          <w:sz w:val="22"/>
          <w:szCs w:val="22"/>
        </w:rPr>
        <w:t>ANTECEDENTES:</w:t>
      </w:r>
    </w:p>
    <w:p w:rsidRPr="00982621" w:rsidR="00B31222" w:rsidP="00FA4527" w:rsidRDefault="00B31222" w14:paraId="21335F82" w14:textId="77777777">
      <w:pPr>
        <w:pStyle w:val="Prrafodelista"/>
        <w:tabs>
          <w:tab w:val="left" w:pos="567"/>
        </w:tabs>
        <w:spacing w:line="360" w:lineRule="auto"/>
        <w:ind w:left="0"/>
        <w:contextualSpacing w:val="0"/>
        <w:jc w:val="both"/>
        <w:rPr>
          <w:rFonts w:ascii="Palatino Linotype" w:hAnsi="Palatino Linotype" w:cs="Tahoma"/>
          <w:szCs w:val="22"/>
        </w:rPr>
      </w:pPr>
    </w:p>
    <w:p w:rsidRPr="00982621" w:rsidR="00DC1594" w:rsidP="00FA4527" w:rsidRDefault="00B31222" w14:paraId="4AE3C183" w14:textId="5EDB66FA">
      <w:pPr>
        <w:pStyle w:val="Prrafodelista"/>
        <w:numPr>
          <w:ilvl w:val="0"/>
          <w:numId w:val="2"/>
        </w:numPr>
        <w:tabs>
          <w:tab w:val="left" w:pos="567"/>
        </w:tabs>
        <w:spacing w:line="360" w:lineRule="auto"/>
        <w:ind w:left="0" w:firstLine="54"/>
        <w:contextualSpacing w:val="0"/>
        <w:jc w:val="both"/>
        <w:rPr>
          <w:rFonts w:ascii="Palatino Linotype" w:hAnsi="Palatino Linotype" w:cs="Tahoma"/>
          <w:b/>
          <w:szCs w:val="22"/>
        </w:rPr>
      </w:pPr>
      <w:r w:rsidRPr="00982621">
        <w:rPr>
          <w:rFonts w:ascii="Palatino Linotype" w:hAnsi="Palatino Linotype" w:cs="Tahoma"/>
          <w:b/>
          <w:szCs w:val="22"/>
        </w:rPr>
        <w:t xml:space="preserve">Presentación de la solicitud de información. </w:t>
      </w:r>
    </w:p>
    <w:p w:rsidRPr="00982621" w:rsidR="003968E7" w:rsidP="00FA4527" w:rsidRDefault="003968E7" w14:paraId="58A91B85" w14:textId="77777777">
      <w:pPr>
        <w:pStyle w:val="Prrafodelista"/>
        <w:tabs>
          <w:tab w:val="left" w:pos="567"/>
        </w:tabs>
        <w:spacing w:line="360" w:lineRule="auto"/>
        <w:ind w:left="54"/>
        <w:contextualSpacing w:val="0"/>
        <w:jc w:val="both"/>
        <w:rPr>
          <w:rFonts w:ascii="Palatino Linotype" w:hAnsi="Palatino Linotype" w:cs="Tahoma"/>
          <w:b/>
          <w:szCs w:val="22"/>
        </w:rPr>
      </w:pPr>
    </w:p>
    <w:p w:rsidRPr="00982621" w:rsidR="003366EC" w:rsidP="00FA4527" w:rsidRDefault="009E3EE2" w14:paraId="6440009B" w14:textId="4B6A2088">
      <w:pPr>
        <w:tabs>
          <w:tab w:val="left" w:pos="567"/>
        </w:tabs>
        <w:spacing w:line="360" w:lineRule="auto"/>
        <w:jc w:val="both"/>
        <w:rPr>
          <w:rFonts w:ascii="Palatino Linotype" w:hAnsi="Palatino Linotype" w:cs="Tahoma"/>
          <w:sz w:val="22"/>
          <w:szCs w:val="22"/>
        </w:rPr>
      </w:pPr>
      <w:r w:rsidRPr="00982621">
        <w:rPr>
          <w:rFonts w:ascii="Palatino Linotype" w:hAnsi="Palatino Linotype" w:cs="Tahoma"/>
          <w:sz w:val="22"/>
          <w:szCs w:val="22"/>
        </w:rPr>
        <w:t>En</w:t>
      </w:r>
      <w:r w:rsidRPr="00982621" w:rsidR="00204691">
        <w:rPr>
          <w:rFonts w:ascii="Palatino Linotype" w:hAnsi="Palatino Linotype" w:cs="Tahoma"/>
          <w:sz w:val="22"/>
          <w:szCs w:val="22"/>
        </w:rPr>
        <w:t xml:space="preserve"> fecha </w:t>
      </w:r>
      <w:r w:rsidR="00BF3DAC">
        <w:rPr>
          <w:rFonts w:ascii="Palatino Linotype" w:hAnsi="Palatino Linotype" w:cs="Tahoma"/>
          <w:sz w:val="22"/>
          <w:szCs w:val="22"/>
        </w:rPr>
        <w:t xml:space="preserve">veinticuatro de septiembre </w:t>
      </w:r>
      <w:r w:rsidR="00F51CE8">
        <w:rPr>
          <w:rFonts w:ascii="Palatino Linotype" w:hAnsi="Palatino Linotype" w:cs="Tahoma"/>
          <w:sz w:val="22"/>
          <w:szCs w:val="22"/>
        </w:rPr>
        <w:t>de dos mil veintiuno</w:t>
      </w:r>
      <w:r w:rsidR="00BF3DAC">
        <w:rPr>
          <w:rFonts w:ascii="Palatino Linotype" w:hAnsi="Palatino Linotype" w:cs="Tahoma"/>
          <w:sz w:val="22"/>
          <w:szCs w:val="22"/>
        </w:rPr>
        <w:t>, se tuvieron</w:t>
      </w:r>
      <w:r w:rsidRPr="00982621" w:rsidR="003366EC">
        <w:rPr>
          <w:rFonts w:ascii="Palatino Linotype" w:hAnsi="Palatino Linotype" w:cs="Tahoma"/>
          <w:sz w:val="22"/>
          <w:szCs w:val="22"/>
        </w:rPr>
        <w:t xml:space="preserve"> por recibida</w:t>
      </w:r>
      <w:r w:rsidR="00BF3DAC">
        <w:rPr>
          <w:rFonts w:ascii="Palatino Linotype" w:hAnsi="Palatino Linotype" w:cs="Tahoma"/>
          <w:sz w:val="22"/>
          <w:szCs w:val="22"/>
        </w:rPr>
        <w:t>s dos</w:t>
      </w:r>
      <w:r w:rsidRPr="00982621" w:rsidR="003366EC">
        <w:rPr>
          <w:rFonts w:ascii="Palatino Linotype" w:hAnsi="Palatino Linotype" w:cs="Tahoma"/>
          <w:sz w:val="22"/>
          <w:szCs w:val="22"/>
        </w:rPr>
        <w:t xml:space="preserve"> solicitud</w:t>
      </w:r>
      <w:r w:rsidR="00BF3DAC">
        <w:rPr>
          <w:rFonts w:ascii="Palatino Linotype" w:hAnsi="Palatino Linotype" w:cs="Tahoma"/>
          <w:sz w:val="22"/>
          <w:szCs w:val="22"/>
        </w:rPr>
        <w:t>es</w:t>
      </w:r>
      <w:r w:rsidRPr="00982621" w:rsidR="003366EC">
        <w:rPr>
          <w:rFonts w:ascii="Palatino Linotype" w:hAnsi="Palatino Linotype" w:cs="Tahoma"/>
          <w:sz w:val="22"/>
          <w:szCs w:val="22"/>
        </w:rPr>
        <w:t xml:space="preserve"> de acceso a la información pública, a través del Sistema de Acceso a la Información Mexiquense (SAIMEX), ante el </w:t>
      </w:r>
      <w:r w:rsidRPr="00982621" w:rsidR="004B74FE">
        <w:rPr>
          <w:rFonts w:ascii="Palatino Linotype" w:hAnsi="Palatino Linotype" w:cs="Tahoma"/>
          <w:sz w:val="22"/>
          <w:szCs w:val="22"/>
        </w:rPr>
        <w:t xml:space="preserve">Sujeto Obligado </w:t>
      </w:r>
      <w:r w:rsidR="00BF3DAC">
        <w:rPr>
          <w:rFonts w:ascii="Palatino Linotype" w:hAnsi="Palatino Linotype" w:cs="Tahoma"/>
          <w:b/>
          <w:sz w:val="22"/>
          <w:szCs w:val="22"/>
        </w:rPr>
        <w:t>Universidad Politécnica del Valle de Toluca</w:t>
      </w:r>
      <w:r w:rsidRPr="00982621" w:rsidR="003366EC">
        <w:rPr>
          <w:rFonts w:ascii="Palatino Linotype" w:hAnsi="Palatino Linotype" w:cs="Tahoma"/>
          <w:sz w:val="22"/>
          <w:szCs w:val="22"/>
        </w:rPr>
        <w:t xml:space="preserve">, </w:t>
      </w:r>
      <w:r w:rsidR="00BF3DAC">
        <w:rPr>
          <w:rFonts w:ascii="Palatino Linotype" w:hAnsi="Palatino Linotype" w:cs="Tahoma"/>
          <w:sz w:val="22"/>
          <w:szCs w:val="22"/>
        </w:rPr>
        <w:t>a la</w:t>
      </w:r>
      <w:r w:rsidR="00EB3FC9">
        <w:rPr>
          <w:rFonts w:ascii="Palatino Linotype" w:hAnsi="Palatino Linotype" w:cs="Tahoma"/>
          <w:sz w:val="22"/>
          <w:szCs w:val="22"/>
        </w:rPr>
        <w:t>s</w:t>
      </w:r>
      <w:r w:rsidR="00BF3DAC">
        <w:rPr>
          <w:rFonts w:ascii="Palatino Linotype" w:hAnsi="Palatino Linotype" w:cs="Tahoma"/>
          <w:sz w:val="22"/>
          <w:szCs w:val="22"/>
        </w:rPr>
        <w:t xml:space="preserve"> que se les asignó los</w:t>
      </w:r>
      <w:r w:rsidRPr="00982621">
        <w:rPr>
          <w:rFonts w:ascii="Palatino Linotype" w:hAnsi="Palatino Linotype" w:cs="Tahoma"/>
          <w:sz w:val="22"/>
          <w:szCs w:val="22"/>
        </w:rPr>
        <w:t xml:space="preserve"> número</w:t>
      </w:r>
      <w:r w:rsidR="00BF3DAC">
        <w:rPr>
          <w:rFonts w:ascii="Palatino Linotype" w:hAnsi="Palatino Linotype" w:cs="Tahoma"/>
          <w:sz w:val="22"/>
          <w:szCs w:val="22"/>
        </w:rPr>
        <w:t>s</w:t>
      </w:r>
      <w:r w:rsidRPr="00982621">
        <w:rPr>
          <w:rFonts w:ascii="Palatino Linotype" w:hAnsi="Palatino Linotype" w:cs="Tahoma"/>
          <w:sz w:val="22"/>
          <w:szCs w:val="22"/>
        </w:rPr>
        <w:t xml:space="preserve"> de expediente</w:t>
      </w:r>
      <w:r w:rsidR="00BF3DAC">
        <w:rPr>
          <w:rFonts w:ascii="Palatino Linotype" w:hAnsi="Palatino Linotype" w:cs="Tahoma"/>
          <w:sz w:val="22"/>
          <w:szCs w:val="22"/>
        </w:rPr>
        <w:t>s</w:t>
      </w:r>
      <w:r w:rsidRPr="00982621" w:rsidR="00BC6777">
        <w:rPr>
          <w:rFonts w:ascii="Palatino Linotype" w:hAnsi="Palatino Linotype" w:cs="Tahoma"/>
          <w:sz w:val="22"/>
          <w:szCs w:val="22"/>
        </w:rPr>
        <w:t xml:space="preserve"> </w:t>
      </w:r>
      <w:r w:rsidR="00BF3DAC">
        <w:rPr>
          <w:rFonts w:ascii="Palatino Linotype" w:hAnsi="Palatino Linotype" w:cs="Tahoma"/>
          <w:sz w:val="22"/>
          <w:szCs w:val="22"/>
        </w:rPr>
        <w:t>00207/UPVT/IP/2021 y 00208</w:t>
      </w:r>
      <w:r w:rsidRPr="00BF3DAC" w:rsidR="00BF3DAC">
        <w:rPr>
          <w:rFonts w:ascii="Palatino Linotype" w:hAnsi="Palatino Linotype" w:cs="Tahoma"/>
          <w:sz w:val="22"/>
          <w:szCs w:val="22"/>
        </w:rPr>
        <w:t>/UPVT/IP/2021</w:t>
      </w:r>
      <w:r w:rsidRPr="00982621" w:rsidR="003121D0">
        <w:rPr>
          <w:rFonts w:ascii="Palatino Linotype" w:hAnsi="Palatino Linotype" w:cs="Tahoma"/>
          <w:sz w:val="22"/>
          <w:szCs w:val="22"/>
        </w:rPr>
        <w:t xml:space="preserve">, </w:t>
      </w:r>
      <w:r w:rsidRPr="00982621" w:rsidR="00BC6777">
        <w:rPr>
          <w:rFonts w:ascii="Palatino Linotype" w:hAnsi="Palatino Linotype" w:cs="Tahoma"/>
          <w:sz w:val="22"/>
          <w:szCs w:val="22"/>
        </w:rPr>
        <w:t>mediante la cual se solicitó lo siguiente:</w:t>
      </w:r>
    </w:p>
    <w:p w:rsidRPr="00982621" w:rsidR="00CD4641" w:rsidP="00FA4527" w:rsidRDefault="00CD4641" w14:paraId="76CBC9D7" w14:textId="77777777">
      <w:pPr>
        <w:tabs>
          <w:tab w:val="left" w:pos="567"/>
        </w:tabs>
        <w:spacing w:line="360" w:lineRule="auto"/>
        <w:jc w:val="both"/>
        <w:rPr>
          <w:rFonts w:ascii="Palatino Linotype" w:hAnsi="Palatino Linotype" w:cs="Tahoma"/>
          <w:sz w:val="22"/>
          <w:szCs w:val="22"/>
        </w:rPr>
      </w:pPr>
    </w:p>
    <w:p w:rsidRPr="00982621" w:rsidR="00AC1795" w:rsidP="00FA4527" w:rsidRDefault="00BF3DAC" w14:paraId="586FFA99" w14:textId="29D912DD">
      <w:pPr>
        <w:spacing w:line="360" w:lineRule="auto"/>
        <w:ind w:left="567" w:right="567"/>
        <w:jc w:val="both"/>
        <w:rPr>
          <w:rFonts w:ascii="Palatino Linotype" w:hAnsi="Palatino Linotype" w:cs="Tahoma"/>
          <w:b/>
          <w:sz w:val="22"/>
          <w:szCs w:val="22"/>
        </w:rPr>
      </w:pPr>
      <w:r>
        <w:rPr>
          <w:rFonts w:ascii="Palatino Linotype" w:hAnsi="Palatino Linotype" w:cs="Tahoma"/>
          <w:b/>
          <w:sz w:val="22"/>
          <w:szCs w:val="22"/>
        </w:rPr>
        <w:t>00207/UPVT/IP/2021</w:t>
      </w:r>
      <w:r w:rsidRPr="00982621" w:rsidR="00AC1795">
        <w:rPr>
          <w:rFonts w:ascii="Palatino Linotype" w:hAnsi="Palatino Linotype" w:cs="Tahoma"/>
          <w:b/>
          <w:sz w:val="22"/>
          <w:szCs w:val="22"/>
        </w:rPr>
        <w:t xml:space="preserve"> </w:t>
      </w:r>
    </w:p>
    <w:p w:rsidRPr="00982621" w:rsidR="00A543C0" w:rsidP="00FA4527" w:rsidRDefault="00A543C0" w14:paraId="02844C1D" w14:textId="5AEDAB1A">
      <w:pPr>
        <w:spacing w:line="360" w:lineRule="auto"/>
        <w:ind w:left="567" w:right="567"/>
        <w:jc w:val="both"/>
        <w:rPr>
          <w:rFonts w:ascii="Palatino Linotype" w:hAnsi="Palatino Linotype" w:cs="Tahoma"/>
          <w:sz w:val="22"/>
          <w:szCs w:val="22"/>
        </w:rPr>
      </w:pPr>
      <w:r w:rsidRPr="00982621">
        <w:rPr>
          <w:rFonts w:ascii="Palatino Linotype" w:hAnsi="Palatino Linotype" w:cs="Tahoma"/>
          <w:sz w:val="22"/>
          <w:szCs w:val="22"/>
        </w:rPr>
        <w:t>DESCRIPCIÓN CLARA Y PRECISA DE LA INFORMACIÓN SOLIC</w:t>
      </w:r>
      <w:r w:rsidRPr="00982621" w:rsidR="001A7C9F">
        <w:rPr>
          <w:rFonts w:ascii="Palatino Linotype" w:hAnsi="Palatino Linotype" w:cs="Tahoma"/>
          <w:sz w:val="22"/>
          <w:szCs w:val="22"/>
        </w:rPr>
        <w:t>I</w:t>
      </w:r>
      <w:r w:rsidRPr="00982621">
        <w:rPr>
          <w:rFonts w:ascii="Palatino Linotype" w:hAnsi="Palatino Linotype" w:cs="Tahoma"/>
          <w:sz w:val="22"/>
          <w:szCs w:val="22"/>
        </w:rPr>
        <w:t>TADA</w:t>
      </w:r>
    </w:p>
    <w:p w:rsidRPr="00982621" w:rsidR="0062786C" w:rsidP="00F51CE8" w:rsidRDefault="003121D0" w14:paraId="1370DFB4" w14:textId="583F8C83">
      <w:pPr>
        <w:tabs>
          <w:tab w:val="left" w:pos="0"/>
          <w:tab w:val="left" w:pos="6266"/>
        </w:tabs>
        <w:spacing w:line="360" w:lineRule="auto"/>
        <w:ind w:left="567" w:right="567"/>
        <w:jc w:val="both"/>
        <w:rPr>
          <w:rFonts w:ascii="Palatino Linotype" w:hAnsi="Palatino Linotype" w:cs="Tahoma"/>
          <w:i/>
          <w:szCs w:val="22"/>
        </w:rPr>
      </w:pPr>
      <w:r w:rsidRPr="00982621">
        <w:rPr>
          <w:rFonts w:ascii="Palatino Linotype" w:hAnsi="Palatino Linotype" w:cs="Tahoma"/>
          <w:i/>
          <w:szCs w:val="22"/>
        </w:rPr>
        <w:t>“</w:t>
      </w:r>
      <w:r w:rsidRPr="00BF3DAC" w:rsidR="00BF3DAC">
        <w:rPr>
          <w:rFonts w:ascii="Palatino Linotype" w:hAnsi="Palatino Linotype"/>
          <w:i/>
        </w:rPr>
        <w:t>Acuerdos generados y estatus de cumplimiento del Comité de Transparencia a septiembre 2021</w:t>
      </w:r>
      <w:r w:rsidRPr="00F51CE8" w:rsidR="00F51CE8">
        <w:rPr>
          <w:rFonts w:ascii="Palatino Linotype" w:hAnsi="Palatino Linotype"/>
          <w:i/>
        </w:rPr>
        <w:t>"</w:t>
      </w:r>
    </w:p>
    <w:p w:rsidR="00CA642F" w:rsidP="00FA4527" w:rsidRDefault="00CA642F" w14:paraId="0A1AEDB8" w14:textId="77777777">
      <w:pPr>
        <w:tabs>
          <w:tab w:val="left" w:pos="567"/>
        </w:tabs>
        <w:spacing w:line="360" w:lineRule="auto"/>
        <w:ind w:left="567"/>
        <w:jc w:val="both"/>
        <w:rPr>
          <w:rFonts w:ascii="Palatino Linotype" w:hAnsi="Palatino Linotype" w:cs="Tahoma"/>
          <w:sz w:val="22"/>
          <w:szCs w:val="22"/>
        </w:rPr>
      </w:pPr>
    </w:p>
    <w:p w:rsidRPr="00982621" w:rsidR="00BF3DAC" w:rsidP="00BF3DAC" w:rsidRDefault="00BF3DAC" w14:paraId="541760FF" w14:textId="47631FC8">
      <w:pPr>
        <w:spacing w:line="360" w:lineRule="auto"/>
        <w:ind w:left="567" w:right="567"/>
        <w:jc w:val="both"/>
        <w:rPr>
          <w:rFonts w:ascii="Palatino Linotype" w:hAnsi="Palatino Linotype" w:cs="Tahoma"/>
          <w:b/>
          <w:sz w:val="22"/>
          <w:szCs w:val="22"/>
        </w:rPr>
      </w:pPr>
      <w:r>
        <w:rPr>
          <w:rFonts w:ascii="Palatino Linotype" w:hAnsi="Palatino Linotype" w:cs="Tahoma"/>
          <w:b/>
          <w:sz w:val="22"/>
          <w:szCs w:val="22"/>
        </w:rPr>
        <w:lastRenderedPageBreak/>
        <w:t>00208/UPVT/IP/2021</w:t>
      </w:r>
      <w:r w:rsidRPr="00982621">
        <w:rPr>
          <w:rFonts w:ascii="Palatino Linotype" w:hAnsi="Palatino Linotype" w:cs="Tahoma"/>
          <w:b/>
          <w:sz w:val="22"/>
          <w:szCs w:val="22"/>
        </w:rPr>
        <w:t xml:space="preserve"> </w:t>
      </w:r>
    </w:p>
    <w:p w:rsidRPr="00982621" w:rsidR="00BF3DAC" w:rsidP="00BF3DAC" w:rsidRDefault="00BF3DAC" w14:paraId="1FF1066F" w14:textId="77777777">
      <w:pPr>
        <w:spacing w:line="360" w:lineRule="auto"/>
        <w:ind w:left="567" w:right="567"/>
        <w:jc w:val="both"/>
        <w:rPr>
          <w:rFonts w:ascii="Palatino Linotype" w:hAnsi="Palatino Linotype" w:cs="Tahoma"/>
          <w:sz w:val="22"/>
          <w:szCs w:val="22"/>
        </w:rPr>
      </w:pPr>
      <w:r w:rsidRPr="00982621">
        <w:rPr>
          <w:rFonts w:ascii="Palatino Linotype" w:hAnsi="Palatino Linotype" w:cs="Tahoma"/>
          <w:sz w:val="22"/>
          <w:szCs w:val="22"/>
        </w:rPr>
        <w:t>DESCRIPCIÓN CLARA Y PRECISA DE LA INFORMACIÓN SOLICITADA</w:t>
      </w:r>
    </w:p>
    <w:p w:rsidRPr="00982621" w:rsidR="00BF3DAC" w:rsidP="00BF3DAC" w:rsidRDefault="00BF3DAC" w14:paraId="7C908419" w14:textId="2CC5256C">
      <w:pPr>
        <w:ind w:left="567"/>
        <w:rPr>
          <w:rFonts w:ascii="Palatino Linotype" w:hAnsi="Palatino Linotype" w:cs="Tahoma"/>
          <w:i/>
          <w:szCs w:val="22"/>
        </w:rPr>
      </w:pPr>
      <w:r w:rsidRPr="00982621">
        <w:rPr>
          <w:rFonts w:ascii="Palatino Linotype" w:hAnsi="Palatino Linotype" w:cs="Tahoma"/>
          <w:i/>
          <w:szCs w:val="22"/>
        </w:rPr>
        <w:t>“</w:t>
      </w:r>
      <w:r w:rsidRPr="00BF3DAC">
        <w:rPr>
          <w:rFonts w:ascii="Palatino Linotype" w:hAnsi="Palatino Linotype"/>
          <w:i/>
        </w:rPr>
        <w:t>Acuerdos generados y estatus de cumplimiento del Comité de Ética a septiembre 2021</w:t>
      </w:r>
      <w:r w:rsidRPr="00F51CE8">
        <w:rPr>
          <w:rFonts w:ascii="Palatino Linotype" w:hAnsi="Palatino Linotype"/>
          <w:i/>
        </w:rPr>
        <w:t>"</w:t>
      </w:r>
      <w:r w:rsidRPr="00982621">
        <w:rPr>
          <w:rFonts w:ascii="Palatino Linotype" w:hAnsi="Palatino Linotype" w:cs="Tahoma"/>
          <w:i/>
          <w:szCs w:val="22"/>
        </w:rPr>
        <w:t xml:space="preserve"> </w:t>
      </w:r>
    </w:p>
    <w:p w:rsidRPr="00982621" w:rsidR="00BF3DAC" w:rsidP="00BF3DAC" w:rsidRDefault="00BF3DAC" w14:paraId="4F28A0A0" w14:textId="77777777">
      <w:pPr>
        <w:tabs>
          <w:tab w:val="left" w:pos="567"/>
        </w:tabs>
        <w:spacing w:line="360" w:lineRule="auto"/>
        <w:ind w:left="567"/>
        <w:jc w:val="both"/>
        <w:rPr>
          <w:rFonts w:ascii="Palatino Linotype" w:hAnsi="Palatino Linotype" w:cs="Tahoma"/>
          <w:sz w:val="22"/>
          <w:szCs w:val="22"/>
        </w:rPr>
      </w:pPr>
    </w:p>
    <w:p w:rsidRPr="00982621" w:rsidR="00E94C08" w:rsidP="00F51CE8" w:rsidRDefault="00D1080B" w14:paraId="076A1ACE" w14:textId="15AEBA80">
      <w:pPr>
        <w:tabs>
          <w:tab w:val="left" w:pos="0"/>
        </w:tabs>
        <w:spacing w:line="360" w:lineRule="auto"/>
        <w:jc w:val="both"/>
        <w:rPr>
          <w:rFonts w:ascii="Palatino Linotype" w:hAnsi="Palatino Linotype" w:cs="Tahoma"/>
          <w:sz w:val="22"/>
          <w:szCs w:val="22"/>
        </w:rPr>
      </w:pPr>
      <w:r>
        <w:rPr>
          <w:rFonts w:ascii="Palatino Linotype" w:hAnsi="Palatino Linotype" w:cs="Tahoma"/>
          <w:sz w:val="22"/>
          <w:szCs w:val="22"/>
        </w:rPr>
        <w:t xml:space="preserve">El Particular </w:t>
      </w:r>
      <w:r w:rsidR="00F51CE8">
        <w:rPr>
          <w:rFonts w:ascii="Palatino Linotype" w:hAnsi="Palatino Linotype" w:cs="Tahoma"/>
          <w:sz w:val="22"/>
          <w:szCs w:val="22"/>
        </w:rPr>
        <w:t>no anexó documentación a su solicitud de información.</w:t>
      </w:r>
    </w:p>
    <w:p w:rsidRPr="00982621" w:rsidR="00CA642F" w:rsidP="00FA4527" w:rsidRDefault="00257E8A" w14:paraId="2EE56D65" w14:textId="7BC19506">
      <w:pPr>
        <w:tabs>
          <w:tab w:val="left" w:pos="567"/>
        </w:tabs>
        <w:spacing w:line="360" w:lineRule="auto"/>
        <w:ind w:left="567" w:hanging="567"/>
        <w:jc w:val="both"/>
        <w:rPr>
          <w:rFonts w:ascii="Palatino Linotype" w:hAnsi="Palatino Linotype" w:cs="Tahoma"/>
          <w:sz w:val="22"/>
          <w:szCs w:val="22"/>
        </w:rPr>
      </w:pPr>
      <w:r w:rsidRPr="00982621">
        <w:rPr>
          <w:rFonts w:ascii="Palatino Linotype" w:hAnsi="Palatino Linotype" w:cs="Tahoma"/>
          <w:sz w:val="22"/>
          <w:szCs w:val="22"/>
        </w:rPr>
        <w:t xml:space="preserve">Modalidad de </w:t>
      </w:r>
      <w:r w:rsidRPr="00982621" w:rsidR="00717765">
        <w:rPr>
          <w:rFonts w:ascii="Palatino Linotype" w:hAnsi="Palatino Linotype" w:cs="Tahoma"/>
          <w:sz w:val="22"/>
          <w:szCs w:val="22"/>
        </w:rPr>
        <w:t>e</w:t>
      </w:r>
      <w:r w:rsidRPr="00982621">
        <w:rPr>
          <w:rFonts w:ascii="Palatino Linotype" w:hAnsi="Palatino Linotype" w:cs="Tahoma"/>
          <w:sz w:val="22"/>
          <w:szCs w:val="22"/>
        </w:rPr>
        <w:t>ntrega</w:t>
      </w:r>
      <w:r w:rsidRPr="00982621" w:rsidR="00717765">
        <w:rPr>
          <w:rFonts w:ascii="Palatino Linotype" w:hAnsi="Palatino Linotype" w:cs="Tahoma"/>
          <w:sz w:val="22"/>
          <w:szCs w:val="22"/>
        </w:rPr>
        <w:t xml:space="preserve"> a</w:t>
      </w:r>
      <w:r w:rsidRPr="00982621" w:rsidR="00CA642F">
        <w:rPr>
          <w:rFonts w:ascii="Palatino Linotype" w:hAnsi="Palatino Linotype" w:cs="Tahoma"/>
          <w:sz w:val="22"/>
          <w:szCs w:val="22"/>
        </w:rPr>
        <w:t xml:space="preserve"> través del SAIMEX</w:t>
      </w:r>
    </w:p>
    <w:p w:rsidRPr="00982621" w:rsidR="00885C6B" w:rsidP="00FA4527" w:rsidRDefault="00885C6B" w14:paraId="6B4F496A" w14:textId="77777777">
      <w:pPr>
        <w:tabs>
          <w:tab w:val="left" w:pos="567"/>
        </w:tabs>
        <w:spacing w:line="360" w:lineRule="auto"/>
        <w:ind w:left="567" w:hanging="567"/>
        <w:jc w:val="both"/>
        <w:rPr>
          <w:rFonts w:ascii="Palatino Linotype" w:hAnsi="Palatino Linotype" w:cs="Tahoma"/>
          <w:sz w:val="22"/>
          <w:szCs w:val="22"/>
        </w:rPr>
      </w:pPr>
    </w:p>
    <w:p w:rsidRPr="00982621" w:rsidR="004062D7" w:rsidP="00FA4527" w:rsidRDefault="00D3024E" w14:paraId="68FEDAE0" w14:textId="1D24648A">
      <w:pPr>
        <w:pStyle w:val="Prrafodelista"/>
        <w:numPr>
          <w:ilvl w:val="0"/>
          <w:numId w:val="2"/>
        </w:numPr>
        <w:tabs>
          <w:tab w:val="left" w:pos="0"/>
        </w:tabs>
        <w:spacing w:line="360" w:lineRule="auto"/>
        <w:ind w:left="142" w:hanging="87"/>
        <w:jc w:val="both"/>
        <w:rPr>
          <w:rFonts w:ascii="Palatino Linotype" w:hAnsi="Palatino Linotype" w:cs="Tahoma"/>
          <w:b/>
        </w:rPr>
      </w:pPr>
      <w:r w:rsidRPr="00982621">
        <w:rPr>
          <w:rFonts w:ascii="Palatino Linotype" w:hAnsi="Palatino Linotype" w:cs="Tahoma"/>
          <w:b/>
        </w:rPr>
        <w:t>Respuesta</w:t>
      </w:r>
      <w:r w:rsidRPr="00982621" w:rsidR="00EF462C">
        <w:rPr>
          <w:rFonts w:ascii="Palatino Linotype" w:hAnsi="Palatino Linotype" w:cs="Tahoma"/>
          <w:b/>
        </w:rPr>
        <w:t xml:space="preserve"> del Sujeto Obligado</w:t>
      </w:r>
    </w:p>
    <w:p w:rsidRPr="00982621" w:rsidR="00885C6B" w:rsidP="00FA4527" w:rsidRDefault="00885C6B" w14:paraId="5BC06097" w14:textId="77777777">
      <w:pPr>
        <w:pStyle w:val="Prrafodelista"/>
        <w:tabs>
          <w:tab w:val="left" w:pos="0"/>
        </w:tabs>
        <w:spacing w:line="360" w:lineRule="auto"/>
        <w:ind w:left="0"/>
        <w:contextualSpacing w:val="0"/>
        <w:jc w:val="both"/>
        <w:rPr>
          <w:rFonts w:ascii="Palatino Linotype" w:hAnsi="Palatino Linotype" w:cs="Tahoma"/>
          <w:b/>
        </w:rPr>
      </w:pPr>
    </w:p>
    <w:p w:rsidR="00D2766D" w:rsidP="00FA4527" w:rsidRDefault="00717765" w14:paraId="725AEB63" w14:textId="74BD22F4">
      <w:pPr>
        <w:autoSpaceDE w:val="0"/>
        <w:autoSpaceDN w:val="0"/>
        <w:adjustRightInd w:val="0"/>
        <w:spacing w:line="360" w:lineRule="auto"/>
        <w:jc w:val="both"/>
        <w:rPr>
          <w:rFonts w:ascii="Palatino Linotype" w:hAnsi="Palatino Linotype" w:cs="Tahoma"/>
          <w:bCs/>
          <w:sz w:val="22"/>
          <w:szCs w:val="22"/>
        </w:rPr>
      </w:pPr>
      <w:r w:rsidRPr="00982621">
        <w:rPr>
          <w:rFonts w:ascii="Palatino Linotype" w:hAnsi="Palatino Linotype" w:cs="Tahoma"/>
          <w:bCs/>
          <w:sz w:val="22"/>
          <w:szCs w:val="22"/>
        </w:rPr>
        <w:t>En</w:t>
      </w:r>
      <w:r w:rsidRPr="00982621" w:rsidR="00903D55">
        <w:rPr>
          <w:rFonts w:ascii="Palatino Linotype" w:hAnsi="Palatino Linotype" w:cs="Tahoma"/>
          <w:bCs/>
          <w:sz w:val="22"/>
          <w:szCs w:val="22"/>
        </w:rPr>
        <w:t xml:space="preserve"> fecha</w:t>
      </w:r>
      <w:r w:rsidR="00ED2C87">
        <w:rPr>
          <w:rFonts w:ascii="Palatino Linotype" w:hAnsi="Palatino Linotype" w:cs="Tahoma"/>
          <w:bCs/>
          <w:sz w:val="22"/>
          <w:szCs w:val="22"/>
        </w:rPr>
        <w:t xml:space="preserve"> </w:t>
      </w:r>
      <w:r w:rsidR="00BF3DAC">
        <w:rPr>
          <w:rFonts w:ascii="Palatino Linotype" w:hAnsi="Palatino Linotype" w:cs="Tahoma"/>
          <w:bCs/>
          <w:sz w:val="22"/>
          <w:szCs w:val="22"/>
        </w:rPr>
        <w:t xml:space="preserve">cinco de octubre </w:t>
      </w:r>
      <w:r w:rsidR="00F51CE8">
        <w:rPr>
          <w:rFonts w:ascii="Palatino Linotype" w:hAnsi="Palatino Linotype" w:cs="Tahoma"/>
          <w:bCs/>
          <w:sz w:val="22"/>
          <w:szCs w:val="22"/>
        </w:rPr>
        <w:t>de dos mil veintiuno</w:t>
      </w:r>
      <w:r w:rsidRPr="00982621" w:rsidR="00285C95">
        <w:rPr>
          <w:rFonts w:ascii="Palatino Linotype" w:hAnsi="Palatino Linotype" w:cs="Tahoma"/>
          <w:bCs/>
          <w:sz w:val="22"/>
          <w:szCs w:val="22"/>
        </w:rPr>
        <w:t xml:space="preserve">, </w:t>
      </w:r>
      <w:r w:rsidR="00F51CE8">
        <w:rPr>
          <w:rFonts w:ascii="Palatino Linotype" w:hAnsi="Palatino Linotype" w:cs="Tahoma"/>
          <w:bCs/>
          <w:sz w:val="22"/>
          <w:szCs w:val="22"/>
        </w:rPr>
        <w:t>la</w:t>
      </w:r>
      <w:r w:rsidRPr="00982621" w:rsidR="00903D55">
        <w:rPr>
          <w:rFonts w:ascii="Palatino Linotype" w:hAnsi="Palatino Linotype" w:cs="Tahoma"/>
          <w:bCs/>
          <w:sz w:val="22"/>
          <w:szCs w:val="22"/>
        </w:rPr>
        <w:t xml:space="preserve"> </w:t>
      </w:r>
      <w:r w:rsidR="00BF3DAC">
        <w:rPr>
          <w:rFonts w:ascii="Palatino Linotype" w:hAnsi="Palatino Linotype" w:cs="Tahoma"/>
          <w:bCs/>
          <w:sz w:val="22"/>
          <w:szCs w:val="22"/>
        </w:rPr>
        <w:t>Universidad Politécnica del Valle de Toluca</w:t>
      </w:r>
      <w:r w:rsidRPr="00982621" w:rsidR="002E5C08">
        <w:rPr>
          <w:rFonts w:ascii="Palatino Linotype" w:hAnsi="Palatino Linotype" w:cs="Tahoma"/>
          <w:bCs/>
          <w:sz w:val="22"/>
          <w:szCs w:val="22"/>
        </w:rPr>
        <w:t>, notificó al Particular, mediante el Sistema de Acceso a la Información Mexiquense (SAIMEX), la respuesta a la</w:t>
      </w:r>
      <w:r w:rsidR="005A5A7F">
        <w:rPr>
          <w:rFonts w:ascii="Palatino Linotype" w:hAnsi="Palatino Linotype" w:cs="Tahoma"/>
          <w:bCs/>
          <w:sz w:val="22"/>
          <w:szCs w:val="22"/>
        </w:rPr>
        <w:t>s</w:t>
      </w:r>
      <w:r w:rsidR="00ED2C87">
        <w:rPr>
          <w:rFonts w:ascii="Palatino Linotype" w:hAnsi="Palatino Linotype" w:cs="Tahoma"/>
          <w:bCs/>
          <w:sz w:val="22"/>
          <w:szCs w:val="22"/>
        </w:rPr>
        <w:t xml:space="preserve"> </w:t>
      </w:r>
      <w:r w:rsidRPr="00982621" w:rsidR="002E5C08">
        <w:rPr>
          <w:rFonts w:ascii="Palatino Linotype" w:hAnsi="Palatino Linotype" w:cs="Tahoma"/>
          <w:bCs/>
          <w:sz w:val="22"/>
          <w:szCs w:val="22"/>
        </w:rPr>
        <w:t>solicitud</w:t>
      </w:r>
      <w:r w:rsidR="005A5A7F">
        <w:rPr>
          <w:rFonts w:ascii="Palatino Linotype" w:hAnsi="Palatino Linotype" w:cs="Tahoma"/>
          <w:bCs/>
          <w:sz w:val="22"/>
          <w:szCs w:val="22"/>
        </w:rPr>
        <w:t>es</w:t>
      </w:r>
      <w:r w:rsidR="00ED2C87">
        <w:rPr>
          <w:rFonts w:ascii="Palatino Linotype" w:hAnsi="Palatino Linotype" w:cs="Tahoma"/>
          <w:bCs/>
          <w:sz w:val="22"/>
          <w:szCs w:val="22"/>
        </w:rPr>
        <w:t xml:space="preserve"> </w:t>
      </w:r>
      <w:r w:rsidRPr="00982621" w:rsidR="002E5C08">
        <w:rPr>
          <w:rFonts w:ascii="Palatino Linotype" w:hAnsi="Palatino Linotype" w:cs="Tahoma"/>
          <w:bCs/>
          <w:sz w:val="22"/>
          <w:szCs w:val="22"/>
        </w:rPr>
        <w:t>de información</w:t>
      </w:r>
      <w:r w:rsidRPr="00982621" w:rsidR="003850D7">
        <w:rPr>
          <w:rFonts w:ascii="Palatino Linotype" w:hAnsi="Palatino Linotype" w:cs="Tahoma"/>
          <w:bCs/>
          <w:sz w:val="22"/>
          <w:szCs w:val="22"/>
        </w:rPr>
        <w:t xml:space="preserve"> número </w:t>
      </w:r>
      <w:r w:rsidR="00BF3DAC">
        <w:rPr>
          <w:rFonts w:ascii="Palatino Linotype" w:hAnsi="Palatino Linotype" w:cs="Tahoma"/>
          <w:bCs/>
          <w:sz w:val="22"/>
          <w:szCs w:val="22"/>
        </w:rPr>
        <w:t>00207/UPVT/IP/2021</w:t>
      </w:r>
      <w:r w:rsidR="005A5A7F">
        <w:rPr>
          <w:rFonts w:ascii="Palatino Linotype" w:hAnsi="Palatino Linotype" w:cs="Tahoma"/>
          <w:bCs/>
          <w:sz w:val="22"/>
          <w:szCs w:val="22"/>
        </w:rPr>
        <w:t xml:space="preserve"> y</w:t>
      </w:r>
      <w:r w:rsidR="00ED2C87">
        <w:rPr>
          <w:rFonts w:ascii="Palatino Linotype" w:hAnsi="Palatino Linotype" w:cs="Tahoma"/>
          <w:bCs/>
          <w:sz w:val="22"/>
          <w:szCs w:val="22"/>
        </w:rPr>
        <w:t xml:space="preserve"> </w:t>
      </w:r>
      <w:r w:rsidR="005A5A7F">
        <w:rPr>
          <w:rFonts w:ascii="Palatino Linotype" w:hAnsi="Palatino Linotype" w:cs="Tahoma"/>
          <w:bCs/>
          <w:sz w:val="22"/>
          <w:szCs w:val="22"/>
        </w:rPr>
        <w:t>00208</w:t>
      </w:r>
      <w:r w:rsidRPr="005A5A7F" w:rsidR="005A5A7F">
        <w:rPr>
          <w:rFonts w:ascii="Palatino Linotype" w:hAnsi="Palatino Linotype" w:cs="Tahoma"/>
          <w:bCs/>
          <w:sz w:val="22"/>
          <w:szCs w:val="22"/>
        </w:rPr>
        <w:t>/UPVT/IP/2021</w:t>
      </w:r>
      <w:r w:rsidRPr="00982621" w:rsidR="006A3B5F">
        <w:rPr>
          <w:rFonts w:ascii="Palatino Linotype" w:hAnsi="Palatino Linotype" w:cs="Tahoma"/>
          <w:bCs/>
          <w:sz w:val="22"/>
          <w:szCs w:val="22"/>
        </w:rPr>
        <w:t>,</w:t>
      </w:r>
      <w:r w:rsidRPr="00982621" w:rsidR="00EB6533">
        <w:rPr>
          <w:rFonts w:ascii="Palatino Linotype" w:hAnsi="Palatino Linotype" w:cs="Tahoma"/>
          <w:bCs/>
          <w:sz w:val="22"/>
          <w:szCs w:val="22"/>
        </w:rPr>
        <w:t xml:space="preserve"> </w:t>
      </w:r>
      <w:r w:rsidRPr="00982621" w:rsidR="00D2766D">
        <w:rPr>
          <w:rFonts w:ascii="Palatino Linotype" w:hAnsi="Palatino Linotype" w:cs="Tahoma"/>
          <w:bCs/>
          <w:sz w:val="22"/>
          <w:szCs w:val="22"/>
        </w:rPr>
        <w:t xml:space="preserve">en el siguiente sentido: </w:t>
      </w:r>
    </w:p>
    <w:p w:rsidRPr="00982621" w:rsidR="00F51CE8" w:rsidP="00FA4527" w:rsidRDefault="00F51CE8" w14:paraId="0D85B7D0" w14:textId="77777777">
      <w:pPr>
        <w:autoSpaceDE w:val="0"/>
        <w:autoSpaceDN w:val="0"/>
        <w:adjustRightInd w:val="0"/>
        <w:spacing w:line="360" w:lineRule="auto"/>
        <w:jc w:val="both"/>
        <w:rPr>
          <w:rFonts w:ascii="Palatino Linotype" w:hAnsi="Palatino Linotype" w:cs="Tahoma"/>
          <w:bCs/>
          <w:sz w:val="22"/>
          <w:szCs w:val="22"/>
        </w:rPr>
      </w:pPr>
    </w:p>
    <w:p w:rsidR="005A5A7F" w:rsidP="00D2766D" w:rsidRDefault="005A5A7F" w14:paraId="640CD2F0" w14:textId="75D9A92A">
      <w:pPr>
        <w:autoSpaceDE w:val="0"/>
        <w:autoSpaceDN w:val="0"/>
        <w:adjustRightInd w:val="0"/>
        <w:spacing w:line="360" w:lineRule="auto"/>
        <w:ind w:left="567" w:right="539"/>
        <w:jc w:val="both"/>
        <w:rPr>
          <w:rFonts w:ascii="Palatino Linotype" w:hAnsi="Palatino Linotype" w:cs="Tahoma"/>
          <w:bCs/>
          <w:i/>
          <w:szCs w:val="22"/>
        </w:rPr>
      </w:pPr>
      <w:r w:rsidRPr="005A5A7F">
        <w:rPr>
          <w:rFonts w:ascii="Palatino Linotype" w:hAnsi="Palatino Linotype" w:cs="Tahoma"/>
          <w:bCs/>
          <w:i/>
          <w:szCs w:val="22"/>
        </w:rPr>
        <w:t>00207/UPVT/IP/2021</w:t>
      </w:r>
    </w:p>
    <w:p w:rsidR="005A5A7F" w:rsidP="00D2766D" w:rsidRDefault="00D2766D" w14:paraId="64E8D81F" w14:textId="77777777">
      <w:pPr>
        <w:autoSpaceDE w:val="0"/>
        <w:autoSpaceDN w:val="0"/>
        <w:adjustRightInd w:val="0"/>
        <w:spacing w:line="360" w:lineRule="auto"/>
        <w:ind w:left="567" w:right="539"/>
        <w:jc w:val="both"/>
        <w:rPr>
          <w:rFonts w:ascii="Palatino Linotype" w:hAnsi="Palatino Linotype" w:cs="Tahoma"/>
          <w:bCs/>
          <w:i/>
          <w:szCs w:val="22"/>
        </w:rPr>
      </w:pPr>
      <w:r w:rsidRPr="00982621">
        <w:rPr>
          <w:rFonts w:ascii="Palatino Linotype" w:hAnsi="Palatino Linotype" w:cs="Tahoma"/>
          <w:bCs/>
          <w:i/>
          <w:szCs w:val="22"/>
        </w:rPr>
        <w:t>“</w:t>
      </w:r>
      <w:r w:rsidR="005A5A7F">
        <w:rPr>
          <w:rFonts w:ascii="Palatino Linotype" w:hAnsi="Palatino Linotype" w:cs="Tahoma"/>
          <w:bCs/>
          <w:i/>
          <w:szCs w:val="22"/>
        </w:rPr>
        <w:t>…</w:t>
      </w:r>
    </w:p>
    <w:p w:rsidR="00D2766D" w:rsidP="00D2766D" w:rsidRDefault="005A5A7F" w14:paraId="52BBD10A" w14:textId="53B8014A">
      <w:pPr>
        <w:autoSpaceDE w:val="0"/>
        <w:autoSpaceDN w:val="0"/>
        <w:adjustRightInd w:val="0"/>
        <w:spacing w:line="360" w:lineRule="auto"/>
        <w:ind w:left="567" w:right="539"/>
        <w:jc w:val="both"/>
        <w:rPr>
          <w:rFonts w:ascii="Palatino Linotype" w:hAnsi="Palatino Linotype" w:cs="Tahoma"/>
          <w:bCs/>
          <w:i/>
          <w:szCs w:val="22"/>
        </w:rPr>
      </w:pPr>
      <w:r w:rsidRPr="005A5A7F">
        <w:rPr>
          <w:rFonts w:ascii="Palatino Linotype" w:hAnsi="Palatino Linotype" w:cs="Tahoma"/>
          <w:bCs/>
          <w:i/>
          <w:szCs w:val="22"/>
        </w:rPr>
        <w:t>De conformidad con los artículos 1, 2, 3, fracciones XLIV, 4, 12, 16, 23 fracción V, 24 fracción XI y último párrafo, 50, 51, 53 fracciones I, IV, V y VI de la Ley de Transparencia y Acceso a la Información Pública del Estado de México y Municipios, me permito comentar a usted lo siguiente: En atención a la solicitud de información pública registrada con el número de folio 00207/UPVT/IP/2021, que realizó a través del SAIMEX, sírvase encontrar en archivo adjunto copia digitalizada en formato PDF del oficio emitido por la Servidora Pública Habilitada del Departamento de Información, Planeación, Programación y Evaluación de la Universidad Politécnica del Valle de Toluca, en el cual se detalla lo referente a su solicitud de información. Finalmente, se hace de su conocimiento el término de quince días para interponer el recurso de revisión que señala en los artículos 176, 177 y 178 de la Ley referida, en caso de considerar que la respuesta es desfavorable a su solicitud. Sin otro particular, aprovecho la ocasión para enviarle un cordial saludo</w:t>
      </w:r>
      <w:r w:rsidRPr="00F51CE8" w:rsidR="00F51CE8">
        <w:rPr>
          <w:rFonts w:ascii="Palatino Linotype" w:hAnsi="Palatino Linotype" w:cs="Tahoma"/>
          <w:bCs/>
          <w:i/>
          <w:szCs w:val="22"/>
        </w:rPr>
        <w:t>.</w:t>
      </w:r>
      <w:r w:rsidRPr="00982621" w:rsidR="00493B30">
        <w:rPr>
          <w:rFonts w:ascii="Palatino Linotype" w:hAnsi="Palatino Linotype" w:cs="Tahoma"/>
          <w:bCs/>
          <w:i/>
          <w:szCs w:val="22"/>
        </w:rPr>
        <w:t>”</w:t>
      </w:r>
      <w:r w:rsidRPr="00982621" w:rsidR="00845276">
        <w:rPr>
          <w:rFonts w:ascii="Palatino Linotype" w:hAnsi="Palatino Linotype" w:cs="Tahoma"/>
          <w:bCs/>
          <w:i/>
          <w:szCs w:val="22"/>
        </w:rPr>
        <w:t>(Sic)</w:t>
      </w:r>
    </w:p>
    <w:p w:rsidR="005A5A7F" w:rsidP="00D2766D" w:rsidRDefault="005A5A7F" w14:paraId="7D358A8A" w14:textId="77777777">
      <w:pPr>
        <w:autoSpaceDE w:val="0"/>
        <w:autoSpaceDN w:val="0"/>
        <w:adjustRightInd w:val="0"/>
        <w:spacing w:line="360" w:lineRule="auto"/>
        <w:ind w:left="567" w:right="539"/>
        <w:jc w:val="both"/>
        <w:rPr>
          <w:rFonts w:ascii="Palatino Linotype" w:hAnsi="Palatino Linotype" w:cs="Tahoma"/>
          <w:bCs/>
          <w:i/>
          <w:szCs w:val="22"/>
        </w:rPr>
      </w:pPr>
    </w:p>
    <w:p w:rsidR="005A5A7F" w:rsidP="00D2766D" w:rsidRDefault="005A5A7F" w14:paraId="0A10BB5C" w14:textId="77777777">
      <w:pPr>
        <w:autoSpaceDE w:val="0"/>
        <w:autoSpaceDN w:val="0"/>
        <w:adjustRightInd w:val="0"/>
        <w:spacing w:line="360" w:lineRule="auto"/>
        <w:ind w:left="567" w:right="539"/>
        <w:jc w:val="both"/>
        <w:rPr>
          <w:rFonts w:ascii="Palatino Linotype" w:hAnsi="Palatino Linotype" w:cs="Tahoma"/>
          <w:bCs/>
          <w:i/>
          <w:szCs w:val="22"/>
        </w:rPr>
      </w:pPr>
    </w:p>
    <w:p w:rsidR="005A5A7F" w:rsidP="005A5A7F" w:rsidRDefault="005A5A7F" w14:paraId="3EF06933" w14:textId="57342D50">
      <w:pPr>
        <w:autoSpaceDE w:val="0"/>
        <w:autoSpaceDN w:val="0"/>
        <w:adjustRightInd w:val="0"/>
        <w:spacing w:line="360" w:lineRule="auto"/>
        <w:ind w:right="539"/>
        <w:jc w:val="both"/>
        <w:rPr>
          <w:rFonts w:ascii="Palatino Linotype" w:hAnsi="Palatino Linotype" w:cs="Tahoma"/>
          <w:bCs/>
          <w:sz w:val="22"/>
          <w:szCs w:val="22"/>
        </w:rPr>
      </w:pPr>
      <w:r>
        <w:rPr>
          <w:rFonts w:ascii="Palatino Linotype" w:hAnsi="Palatino Linotype" w:cs="Tahoma"/>
          <w:bCs/>
          <w:sz w:val="22"/>
          <w:szCs w:val="22"/>
        </w:rPr>
        <w:t xml:space="preserve">Respuesta que fue acompañada </w:t>
      </w:r>
      <w:r w:rsidR="008F2AF5">
        <w:rPr>
          <w:rFonts w:ascii="Palatino Linotype" w:hAnsi="Palatino Linotype" w:cs="Tahoma"/>
          <w:bCs/>
          <w:sz w:val="22"/>
          <w:szCs w:val="22"/>
        </w:rPr>
        <w:t xml:space="preserve">por los archivos siguientes: </w:t>
      </w:r>
    </w:p>
    <w:p w:rsidR="00EB3FC9" w:rsidP="005A5A7F" w:rsidRDefault="00EB3FC9" w14:paraId="416EECDB" w14:textId="77777777">
      <w:pPr>
        <w:autoSpaceDE w:val="0"/>
        <w:autoSpaceDN w:val="0"/>
        <w:adjustRightInd w:val="0"/>
        <w:spacing w:line="360" w:lineRule="auto"/>
        <w:ind w:right="539"/>
        <w:jc w:val="both"/>
        <w:rPr>
          <w:rFonts w:ascii="Palatino Linotype" w:hAnsi="Palatino Linotype" w:cs="Tahoma"/>
          <w:bCs/>
          <w:sz w:val="22"/>
          <w:szCs w:val="22"/>
        </w:rPr>
      </w:pPr>
    </w:p>
    <w:p w:rsidRPr="00A03614" w:rsidR="008F2AF5" w:rsidP="00EB3FC9" w:rsidRDefault="008F2AF5" w14:paraId="0B6FD7FA" w14:textId="7CF7D6F1">
      <w:pPr>
        <w:autoSpaceDE w:val="0"/>
        <w:autoSpaceDN w:val="0"/>
        <w:adjustRightInd w:val="0"/>
        <w:spacing w:line="360" w:lineRule="auto"/>
        <w:ind w:right="-28"/>
        <w:jc w:val="both"/>
        <w:rPr>
          <w:rFonts w:ascii="Palatino Linotype" w:hAnsi="Palatino Linotype" w:cs="Tahoma"/>
          <w:bCs/>
          <w:sz w:val="22"/>
          <w:szCs w:val="22"/>
        </w:rPr>
      </w:pPr>
      <w:r w:rsidRPr="008F2AF5">
        <w:rPr>
          <w:rFonts w:ascii="Palatino Linotype" w:hAnsi="Palatino Linotype" w:cs="Tahoma"/>
          <w:b/>
          <w:bCs/>
          <w:sz w:val="22"/>
          <w:szCs w:val="22"/>
        </w:rPr>
        <w:t xml:space="preserve">CT SESIONES </w:t>
      </w:r>
      <w:proofErr w:type="gramStart"/>
      <w:r w:rsidRPr="008F2AF5">
        <w:rPr>
          <w:rFonts w:ascii="Palatino Linotype" w:hAnsi="Palatino Linotype" w:cs="Tahoma"/>
          <w:b/>
          <w:bCs/>
          <w:sz w:val="22"/>
          <w:szCs w:val="22"/>
        </w:rPr>
        <w:t>ORDINARIAS.rar</w:t>
      </w:r>
      <w:r>
        <w:rPr>
          <w:rFonts w:ascii="Palatino Linotype" w:hAnsi="Palatino Linotype" w:cs="Tahoma"/>
          <w:b/>
          <w:bCs/>
          <w:sz w:val="22"/>
          <w:szCs w:val="22"/>
        </w:rPr>
        <w:t>.-</w:t>
      </w:r>
      <w:proofErr w:type="gramEnd"/>
      <w:r>
        <w:rPr>
          <w:rFonts w:ascii="Palatino Linotype" w:hAnsi="Palatino Linotype" w:cs="Tahoma"/>
          <w:b/>
          <w:bCs/>
          <w:sz w:val="22"/>
          <w:szCs w:val="22"/>
        </w:rPr>
        <w:t xml:space="preserve"> </w:t>
      </w:r>
      <w:r w:rsidRPr="00A03614">
        <w:rPr>
          <w:rFonts w:ascii="Palatino Linotype" w:hAnsi="Palatino Linotype" w:cs="Tahoma"/>
          <w:bCs/>
          <w:sz w:val="22"/>
          <w:szCs w:val="22"/>
        </w:rPr>
        <w:t xml:space="preserve">Conteniendo las actas </w:t>
      </w:r>
      <w:r w:rsidR="00901BDA">
        <w:rPr>
          <w:rFonts w:ascii="Palatino Linotype" w:hAnsi="Palatino Linotype" w:cs="Tahoma"/>
          <w:bCs/>
          <w:sz w:val="22"/>
          <w:szCs w:val="22"/>
        </w:rPr>
        <w:t xml:space="preserve">del Comité de Transparencia siguientes: </w:t>
      </w:r>
      <w:r w:rsidRPr="00A03614" w:rsidR="00901BDA">
        <w:rPr>
          <w:rFonts w:ascii="Palatino Linotype" w:hAnsi="Palatino Linotype" w:cs="Tahoma"/>
          <w:bCs/>
          <w:sz w:val="22"/>
          <w:szCs w:val="22"/>
        </w:rPr>
        <w:t>Tercera</w:t>
      </w:r>
      <w:r w:rsidR="00ED2C87">
        <w:rPr>
          <w:rFonts w:ascii="Palatino Linotype" w:hAnsi="Palatino Linotype" w:cs="Tahoma"/>
          <w:bCs/>
          <w:sz w:val="22"/>
          <w:szCs w:val="22"/>
        </w:rPr>
        <w:t xml:space="preserve"> </w:t>
      </w:r>
      <w:r w:rsidRPr="00A03614">
        <w:rPr>
          <w:rFonts w:ascii="Palatino Linotype" w:hAnsi="Palatino Linotype" w:cs="Tahoma"/>
          <w:bCs/>
          <w:sz w:val="22"/>
          <w:szCs w:val="22"/>
        </w:rPr>
        <w:t>y Cuarta ordinarias del año 2020 así c</w:t>
      </w:r>
      <w:r w:rsidR="00901BDA">
        <w:rPr>
          <w:rFonts w:ascii="Palatino Linotype" w:hAnsi="Palatino Linotype" w:cs="Tahoma"/>
          <w:bCs/>
          <w:sz w:val="22"/>
          <w:szCs w:val="22"/>
        </w:rPr>
        <w:t>omo las actas de las sesiones Primera y Segunda O</w:t>
      </w:r>
      <w:r w:rsidRPr="00A03614">
        <w:rPr>
          <w:rFonts w:ascii="Palatino Linotype" w:hAnsi="Palatino Linotype" w:cs="Tahoma"/>
          <w:bCs/>
          <w:sz w:val="22"/>
          <w:szCs w:val="22"/>
        </w:rPr>
        <w:t>rdinarias del año 2021</w:t>
      </w:r>
      <w:r w:rsidRPr="00A03614" w:rsidR="00A03614">
        <w:rPr>
          <w:rFonts w:ascii="Palatino Linotype" w:hAnsi="Palatino Linotype" w:cs="Tahoma"/>
          <w:bCs/>
          <w:sz w:val="22"/>
          <w:szCs w:val="22"/>
        </w:rPr>
        <w:t>.</w:t>
      </w:r>
    </w:p>
    <w:p w:rsidRPr="00A03614" w:rsidR="008F2AF5" w:rsidP="00EB3FC9" w:rsidRDefault="008F2AF5" w14:paraId="5CBD516F" w14:textId="060A0247">
      <w:pPr>
        <w:autoSpaceDE w:val="0"/>
        <w:autoSpaceDN w:val="0"/>
        <w:adjustRightInd w:val="0"/>
        <w:spacing w:line="360" w:lineRule="auto"/>
        <w:ind w:right="-28"/>
        <w:jc w:val="both"/>
        <w:rPr>
          <w:rFonts w:ascii="Palatino Linotype" w:hAnsi="Palatino Linotype" w:cs="Tahoma"/>
          <w:bCs/>
          <w:sz w:val="22"/>
          <w:szCs w:val="22"/>
        </w:rPr>
      </w:pPr>
      <w:r w:rsidRPr="008F2AF5">
        <w:rPr>
          <w:rFonts w:ascii="Palatino Linotype" w:hAnsi="Palatino Linotype" w:cs="Tahoma"/>
          <w:b/>
          <w:bCs/>
          <w:sz w:val="22"/>
          <w:szCs w:val="22"/>
        </w:rPr>
        <w:t xml:space="preserve">OFICIO DIPPyE SAIMEX </w:t>
      </w:r>
      <w:proofErr w:type="gramStart"/>
      <w:r w:rsidRPr="008F2AF5">
        <w:rPr>
          <w:rFonts w:ascii="Palatino Linotype" w:hAnsi="Palatino Linotype" w:cs="Tahoma"/>
          <w:b/>
          <w:bCs/>
          <w:sz w:val="22"/>
          <w:szCs w:val="22"/>
        </w:rPr>
        <w:t>207.PDF</w:t>
      </w:r>
      <w:r>
        <w:rPr>
          <w:rFonts w:ascii="Palatino Linotype" w:hAnsi="Palatino Linotype" w:cs="Tahoma"/>
          <w:b/>
          <w:bCs/>
          <w:sz w:val="22"/>
          <w:szCs w:val="22"/>
        </w:rPr>
        <w:t>.-</w:t>
      </w:r>
      <w:proofErr w:type="gramEnd"/>
      <w:r w:rsidR="00A03614">
        <w:rPr>
          <w:rFonts w:ascii="Palatino Linotype" w:hAnsi="Palatino Linotype" w:cs="Tahoma"/>
          <w:b/>
          <w:bCs/>
          <w:sz w:val="22"/>
          <w:szCs w:val="22"/>
        </w:rPr>
        <w:t xml:space="preserve"> </w:t>
      </w:r>
      <w:r w:rsidRPr="00A03614" w:rsidR="00A03614">
        <w:rPr>
          <w:rFonts w:ascii="Palatino Linotype" w:hAnsi="Palatino Linotype" w:cs="Tahoma"/>
          <w:bCs/>
          <w:sz w:val="22"/>
          <w:szCs w:val="22"/>
        </w:rPr>
        <w:t>C</w:t>
      </w:r>
      <w:r w:rsidR="00A03614">
        <w:rPr>
          <w:rFonts w:ascii="Palatino Linotype" w:hAnsi="Palatino Linotype" w:cs="Tahoma"/>
          <w:bCs/>
          <w:sz w:val="22"/>
          <w:szCs w:val="22"/>
        </w:rPr>
        <w:t>on</w:t>
      </w:r>
      <w:r w:rsidRPr="00A03614" w:rsidR="00A03614">
        <w:rPr>
          <w:rFonts w:ascii="Palatino Linotype" w:hAnsi="Palatino Linotype" w:cs="Tahoma"/>
          <w:bCs/>
          <w:sz w:val="22"/>
          <w:szCs w:val="22"/>
        </w:rPr>
        <w:t xml:space="preserve"> oficio de la Jefa del Departamento de Información, Planeación, Programación y Evaluación y dirigido al</w:t>
      </w:r>
      <w:r w:rsidR="00ED2C87">
        <w:rPr>
          <w:rFonts w:ascii="Palatino Linotype" w:hAnsi="Palatino Linotype" w:cs="Tahoma"/>
          <w:bCs/>
          <w:sz w:val="22"/>
          <w:szCs w:val="22"/>
        </w:rPr>
        <w:t xml:space="preserve"> </w:t>
      </w:r>
      <w:r w:rsidRPr="00A03614" w:rsidR="00A03614">
        <w:rPr>
          <w:rFonts w:ascii="Palatino Linotype" w:hAnsi="Palatino Linotype" w:cs="Tahoma"/>
          <w:bCs/>
          <w:sz w:val="22"/>
          <w:szCs w:val="22"/>
        </w:rPr>
        <w:t xml:space="preserve">Titular de la Unidad de Transparencia y con el cual da respuesta a la solicitud de información. </w:t>
      </w:r>
    </w:p>
    <w:p w:rsidRPr="008F2AF5" w:rsidR="008F2AF5" w:rsidP="008F2AF5" w:rsidRDefault="008F2AF5" w14:paraId="31D51931" w14:textId="14ED45C2">
      <w:pPr>
        <w:autoSpaceDE w:val="0"/>
        <w:autoSpaceDN w:val="0"/>
        <w:adjustRightInd w:val="0"/>
        <w:spacing w:line="360" w:lineRule="auto"/>
        <w:ind w:right="539"/>
        <w:jc w:val="both"/>
        <w:rPr>
          <w:rFonts w:ascii="Palatino Linotype" w:hAnsi="Palatino Linotype" w:cs="Tahoma"/>
          <w:b/>
          <w:bCs/>
          <w:sz w:val="22"/>
          <w:szCs w:val="22"/>
        </w:rPr>
      </w:pPr>
      <w:r w:rsidRPr="008F2AF5">
        <w:rPr>
          <w:rFonts w:ascii="Palatino Linotype" w:hAnsi="Palatino Linotype" w:cs="Tahoma"/>
          <w:b/>
          <w:bCs/>
          <w:sz w:val="22"/>
          <w:szCs w:val="22"/>
        </w:rPr>
        <w:t>Oficio DIPPYE solicitud 207.PDF</w:t>
      </w:r>
      <w:r>
        <w:rPr>
          <w:rFonts w:ascii="Palatino Linotype" w:hAnsi="Palatino Linotype" w:cs="Tahoma"/>
          <w:b/>
          <w:bCs/>
          <w:sz w:val="22"/>
          <w:szCs w:val="22"/>
        </w:rPr>
        <w:t xml:space="preserve">.- </w:t>
      </w:r>
      <w:r w:rsidRPr="00A67499" w:rsidR="00A67499">
        <w:rPr>
          <w:rFonts w:ascii="Palatino Linotype" w:hAnsi="Palatino Linotype" w:cs="Tahoma"/>
          <w:bCs/>
          <w:sz w:val="22"/>
          <w:szCs w:val="22"/>
        </w:rPr>
        <w:t>Con el que la Jefa del Departamento de Información, Planeaci</w:t>
      </w:r>
      <w:r w:rsidR="00EB3FC9">
        <w:rPr>
          <w:rFonts w:ascii="Palatino Linotype" w:hAnsi="Palatino Linotype" w:cs="Tahoma"/>
          <w:bCs/>
          <w:sz w:val="22"/>
          <w:szCs w:val="22"/>
        </w:rPr>
        <w:t>ón, Programación y Evaluación da</w:t>
      </w:r>
      <w:r w:rsidRPr="00A67499" w:rsidR="00A67499">
        <w:rPr>
          <w:rFonts w:ascii="Palatino Linotype" w:hAnsi="Palatino Linotype" w:cs="Tahoma"/>
          <w:bCs/>
          <w:sz w:val="22"/>
          <w:szCs w:val="22"/>
        </w:rPr>
        <w:t xml:space="preserve"> respuesta al Solicitante</w:t>
      </w:r>
      <w:r w:rsidR="00A67499">
        <w:rPr>
          <w:rFonts w:ascii="Palatino Linotype" w:hAnsi="Palatino Linotype" w:cs="Tahoma"/>
          <w:b/>
          <w:bCs/>
          <w:sz w:val="22"/>
          <w:szCs w:val="22"/>
        </w:rPr>
        <w:t xml:space="preserve">. </w:t>
      </w:r>
    </w:p>
    <w:p w:rsidRPr="005A5A7F" w:rsidR="008F2AF5" w:rsidP="005A5A7F" w:rsidRDefault="008F2AF5" w14:paraId="07BB3EF7" w14:textId="77777777">
      <w:pPr>
        <w:autoSpaceDE w:val="0"/>
        <w:autoSpaceDN w:val="0"/>
        <w:adjustRightInd w:val="0"/>
        <w:spacing w:line="360" w:lineRule="auto"/>
        <w:ind w:right="539"/>
        <w:jc w:val="both"/>
        <w:rPr>
          <w:rFonts w:ascii="Palatino Linotype" w:hAnsi="Palatino Linotype" w:cs="Tahoma"/>
          <w:bCs/>
          <w:sz w:val="22"/>
          <w:szCs w:val="22"/>
        </w:rPr>
      </w:pPr>
    </w:p>
    <w:p w:rsidR="00994EB4" w:rsidP="00994EB4" w:rsidRDefault="00994EB4" w14:paraId="375523A7" w14:textId="550CB636">
      <w:pPr>
        <w:autoSpaceDE w:val="0"/>
        <w:autoSpaceDN w:val="0"/>
        <w:adjustRightInd w:val="0"/>
        <w:spacing w:line="360" w:lineRule="auto"/>
        <w:ind w:left="567" w:right="539"/>
        <w:jc w:val="both"/>
        <w:rPr>
          <w:rFonts w:ascii="Palatino Linotype" w:hAnsi="Palatino Linotype" w:cs="Tahoma"/>
          <w:bCs/>
          <w:i/>
          <w:szCs w:val="22"/>
        </w:rPr>
      </w:pPr>
      <w:r>
        <w:rPr>
          <w:rFonts w:ascii="Palatino Linotype" w:hAnsi="Palatino Linotype" w:cs="Tahoma"/>
          <w:bCs/>
          <w:i/>
          <w:szCs w:val="22"/>
        </w:rPr>
        <w:t>00208</w:t>
      </w:r>
      <w:r w:rsidRPr="005A5A7F">
        <w:rPr>
          <w:rFonts w:ascii="Palatino Linotype" w:hAnsi="Palatino Linotype" w:cs="Tahoma"/>
          <w:bCs/>
          <w:i/>
          <w:szCs w:val="22"/>
        </w:rPr>
        <w:t>/UPVT/IP/2021</w:t>
      </w:r>
    </w:p>
    <w:p w:rsidR="00994EB4" w:rsidP="00994EB4" w:rsidRDefault="00994EB4" w14:paraId="63B71A3E" w14:textId="348D2934">
      <w:pPr>
        <w:autoSpaceDE w:val="0"/>
        <w:autoSpaceDN w:val="0"/>
        <w:adjustRightInd w:val="0"/>
        <w:spacing w:line="360" w:lineRule="auto"/>
        <w:ind w:left="567" w:right="539"/>
        <w:jc w:val="both"/>
        <w:rPr>
          <w:rFonts w:ascii="Palatino Linotype" w:hAnsi="Palatino Linotype" w:cs="Tahoma"/>
          <w:bCs/>
          <w:i/>
          <w:szCs w:val="22"/>
        </w:rPr>
      </w:pPr>
      <w:r>
        <w:rPr>
          <w:rFonts w:ascii="Palatino Linotype" w:hAnsi="Palatino Linotype" w:cs="Tahoma"/>
          <w:bCs/>
          <w:i/>
          <w:szCs w:val="22"/>
        </w:rPr>
        <w:t>“…</w:t>
      </w:r>
    </w:p>
    <w:p w:rsidR="00994EB4" w:rsidP="00994EB4" w:rsidRDefault="00994EB4" w14:paraId="0276BA8F" w14:textId="268794A0">
      <w:pPr>
        <w:autoSpaceDE w:val="0"/>
        <w:autoSpaceDN w:val="0"/>
        <w:adjustRightInd w:val="0"/>
        <w:spacing w:line="360" w:lineRule="auto"/>
        <w:ind w:left="567" w:right="539"/>
        <w:jc w:val="both"/>
        <w:rPr>
          <w:rFonts w:ascii="Palatino Linotype" w:hAnsi="Palatino Linotype" w:cs="Tahoma"/>
          <w:bCs/>
          <w:i/>
          <w:szCs w:val="22"/>
        </w:rPr>
      </w:pPr>
      <w:r w:rsidRPr="00994EB4">
        <w:rPr>
          <w:rFonts w:ascii="Palatino Linotype" w:hAnsi="Palatino Linotype" w:cs="Tahoma"/>
          <w:bCs/>
          <w:i/>
          <w:szCs w:val="22"/>
        </w:rPr>
        <w:t>De conformidad con los artículos 1, 2, 3, fracciones XLIV, 4, 12, 16, 23 fracción V, 24 fracción XI y último párrafo, 50, 51, 53 fracciones I, IV, V y VI de la Ley de Transparencia y Acceso a la Información Pública del Estado de México y Municipios, me permito comentar a usted lo siguiente: En atención a la solicitud de información pública registrada con el número de folio 00208/UPVT/IP/2021, que realizó a través del SAIMEX, sírvase encontrar en archivo adjunto copia digitalizada en formato PDF del oficio emitido por la Servidora Pública Habilitada del Departamento de Información, Planeación, Programación y Evaluación de la Universidad Politécnica del Valle de Toluca, en el cual se detalla lo referente a su solicitud de información. Finalmente, se hace de su conocimiento el término de quince días para interponer el recurso de revisión que señala en los artículos 176, 177 y 178 de la Ley referida, en caso de considerar que la respuesta es desfavorable a su solicitud. Sin otro particular, aprovecho la ocasión para enviarle un cordial saludo</w:t>
      </w:r>
      <w:r w:rsidR="00EB3FC9">
        <w:rPr>
          <w:rFonts w:ascii="Palatino Linotype" w:hAnsi="Palatino Linotype" w:cs="Tahoma"/>
          <w:bCs/>
          <w:i/>
          <w:szCs w:val="22"/>
        </w:rPr>
        <w:t>”</w:t>
      </w:r>
    </w:p>
    <w:p w:rsidR="005A5A7F" w:rsidP="00D2766D" w:rsidRDefault="005A5A7F" w14:paraId="2800ACE2" w14:textId="77777777">
      <w:pPr>
        <w:autoSpaceDE w:val="0"/>
        <w:autoSpaceDN w:val="0"/>
        <w:adjustRightInd w:val="0"/>
        <w:spacing w:line="360" w:lineRule="auto"/>
        <w:ind w:left="567" w:right="539"/>
        <w:jc w:val="both"/>
        <w:rPr>
          <w:rFonts w:ascii="Palatino Linotype" w:hAnsi="Palatino Linotype" w:cs="Tahoma"/>
          <w:bCs/>
          <w:i/>
          <w:szCs w:val="22"/>
        </w:rPr>
      </w:pPr>
    </w:p>
    <w:p w:rsidR="005A5A7F" w:rsidP="00D2766D" w:rsidRDefault="005A5A7F" w14:paraId="3CF52E65" w14:textId="77777777">
      <w:pPr>
        <w:autoSpaceDE w:val="0"/>
        <w:autoSpaceDN w:val="0"/>
        <w:adjustRightInd w:val="0"/>
        <w:spacing w:line="360" w:lineRule="auto"/>
        <w:ind w:left="567" w:right="539"/>
        <w:jc w:val="both"/>
        <w:rPr>
          <w:rFonts w:ascii="Palatino Linotype" w:hAnsi="Palatino Linotype" w:cs="Tahoma"/>
          <w:bCs/>
          <w:i/>
          <w:szCs w:val="22"/>
        </w:rPr>
      </w:pPr>
    </w:p>
    <w:p w:rsidR="005A5A7F" w:rsidP="00D2766D" w:rsidRDefault="005A5A7F" w14:paraId="2501BFCB" w14:textId="77777777">
      <w:pPr>
        <w:autoSpaceDE w:val="0"/>
        <w:autoSpaceDN w:val="0"/>
        <w:adjustRightInd w:val="0"/>
        <w:spacing w:line="360" w:lineRule="auto"/>
        <w:ind w:left="567" w:right="539"/>
        <w:jc w:val="both"/>
        <w:rPr>
          <w:rFonts w:ascii="Palatino Linotype" w:hAnsi="Palatino Linotype" w:cs="Tahoma"/>
          <w:bCs/>
          <w:i/>
          <w:szCs w:val="22"/>
        </w:rPr>
      </w:pPr>
    </w:p>
    <w:p w:rsidR="005A5A7F" w:rsidP="00D2766D" w:rsidRDefault="005A5A7F" w14:paraId="4F27A630" w14:textId="77777777">
      <w:pPr>
        <w:autoSpaceDE w:val="0"/>
        <w:autoSpaceDN w:val="0"/>
        <w:adjustRightInd w:val="0"/>
        <w:spacing w:line="360" w:lineRule="auto"/>
        <w:ind w:left="567" w:right="539"/>
        <w:jc w:val="both"/>
        <w:rPr>
          <w:rFonts w:ascii="Palatino Linotype" w:hAnsi="Palatino Linotype" w:cs="Tahoma"/>
          <w:bCs/>
          <w:i/>
          <w:szCs w:val="22"/>
        </w:rPr>
      </w:pPr>
    </w:p>
    <w:p w:rsidR="005A5A7F" w:rsidP="00994EB4" w:rsidRDefault="00994EB4" w14:paraId="3F1F584E" w14:textId="1AB79314">
      <w:pPr>
        <w:autoSpaceDE w:val="0"/>
        <w:autoSpaceDN w:val="0"/>
        <w:adjustRightInd w:val="0"/>
        <w:spacing w:line="360" w:lineRule="auto"/>
        <w:ind w:right="539"/>
        <w:jc w:val="both"/>
        <w:rPr>
          <w:rFonts w:ascii="Palatino Linotype" w:hAnsi="Palatino Linotype" w:cs="Tahoma"/>
          <w:bCs/>
          <w:sz w:val="22"/>
          <w:szCs w:val="22"/>
        </w:rPr>
      </w:pPr>
      <w:r>
        <w:rPr>
          <w:rFonts w:ascii="Palatino Linotype" w:hAnsi="Palatino Linotype" w:cs="Tahoma"/>
          <w:bCs/>
          <w:sz w:val="22"/>
          <w:szCs w:val="22"/>
        </w:rPr>
        <w:t xml:space="preserve">Respuesta a la cual se acompañaron los archivos siguientes: </w:t>
      </w:r>
    </w:p>
    <w:p w:rsidR="00EB3FC9" w:rsidP="00994EB4" w:rsidRDefault="00EB3FC9" w14:paraId="3A5D7486" w14:textId="77777777">
      <w:pPr>
        <w:autoSpaceDE w:val="0"/>
        <w:autoSpaceDN w:val="0"/>
        <w:adjustRightInd w:val="0"/>
        <w:spacing w:line="360" w:lineRule="auto"/>
        <w:ind w:right="539"/>
        <w:jc w:val="both"/>
        <w:rPr>
          <w:rFonts w:ascii="Palatino Linotype" w:hAnsi="Palatino Linotype" w:cs="Tahoma"/>
          <w:bCs/>
          <w:sz w:val="22"/>
          <w:szCs w:val="22"/>
        </w:rPr>
      </w:pPr>
    </w:p>
    <w:p w:rsidRPr="00901BDA" w:rsidR="00994EB4" w:rsidP="00EB3FC9" w:rsidRDefault="00994EB4" w14:paraId="0A204A58" w14:textId="094170B3">
      <w:pPr>
        <w:autoSpaceDE w:val="0"/>
        <w:autoSpaceDN w:val="0"/>
        <w:adjustRightInd w:val="0"/>
        <w:spacing w:line="360" w:lineRule="auto"/>
        <w:ind w:right="-28"/>
        <w:jc w:val="both"/>
        <w:rPr>
          <w:rFonts w:ascii="Palatino Linotype" w:hAnsi="Palatino Linotype" w:cs="Tahoma"/>
          <w:bCs/>
          <w:sz w:val="22"/>
          <w:szCs w:val="22"/>
        </w:rPr>
      </w:pPr>
      <w:r w:rsidRPr="00994EB4">
        <w:rPr>
          <w:rFonts w:ascii="Palatino Linotype" w:hAnsi="Palatino Linotype" w:cs="Tahoma"/>
          <w:b/>
          <w:bCs/>
          <w:sz w:val="22"/>
          <w:szCs w:val="22"/>
        </w:rPr>
        <w:t xml:space="preserve">CT SESIONES </w:t>
      </w:r>
      <w:proofErr w:type="gramStart"/>
      <w:r w:rsidRPr="00994EB4">
        <w:rPr>
          <w:rFonts w:ascii="Palatino Linotype" w:hAnsi="Palatino Linotype" w:cs="Tahoma"/>
          <w:b/>
          <w:bCs/>
          <w:sz w:val="22"/>
          <w:szCs w:val="22"/>
        </w:rPr>
        <w:t>ORDINARIAS.rar</w:t>
      </w:r>
      <w:r>
        <w:rPr>
          <w:rFonts w:ascii="Palatino Linotype" w:hAnsi="Palatino Linotype" w:cs="Tahoma"/>
          <w:b/>
          <w:bCs/>
          <w:sz w:val="22"/>
          <w:szCs w:val="22"/>
        </w:rPr>
        <w:t>.-</w:t>
      </w:r>
      <w:proofErr w:type="gramEnd"/>
      <w:r w:rsidR="00901BDA">
        <w:rPr>
          <w:rFonts w:ascii="Palatino Linotype" w:hAnsi="Palatino Linotype" w:cs="Tahoma"/>
          <w:b/>
          <w:bCs/>
          <w:sz w:val="22"/>
          <w:szCs w:val="22"/>
        </w:rPr>
        <w:t xml:space="preserve"> </w:t>
      </w:r>
      <w:r w:rsidRPr="00901BDA" w:rsidR="00901BDA">
        <w:rPr>
          <w:rFonts w:ascii="Palatino Linotype" w:hAnsi="Palatino Linotype" w:cs="Tahoma"/>
          <w:bCs/>
          <w:sz w:val="22"/>
          <w:szCs w:val="22"/>
        </w:rPr>
        <w:t>Conteniendo las siguientes Actas del Comité de Ética: Te</w:t>
      </w:r>
      <w:r w:rsidR="00EB3FC9">
        <w:rPr>
          <w:rFonts w:ascii="Palatino Linotype" w:hAnsi="Palatino Linotype" w:cs="Tahoma"/>
          <w:bCs/>
          <w:sz w:val="22"/>
          <w:szCs w:val="22"/>
        </w:rPr>
        <w:t>rcera</w:t>
      </w:r>
      <w:r w:rsidR="00ED2C87">
        <w:rPr>
          <w:rFonts w:ascii="Palatino Linotype" w:hAnsi="Palatino Linotype" w:cs="Tahoma"/>
          <w:bCs/>
          <w:sz w:val="22"/>
          <w:szCs w:val="22"/>
        </w:rPr>
        <w:t xml:space="preserve"> </w:t>
      </w:r>
      <w:r w:rsidR="00EB3FC9">
        <w:rPr>
          <w:rFonts w:ascii="Palatino Linotype" w:hAnsi="Palatino Linotype" w:cs="Tahoma"/>
          <w:bCs/>
          <w:sz w:val="22"/>
          <w:szCs w:val="22"/>
        </w:rPr>
        <w:t>Sesión Ordinaria del dos mil veinte</w:t>
      </w:r>
      <w:r w:rsidRPr="00901BDA" w:rsidR="00901BDA">
        <w:rPr>
          <w:rFonts w:ascii="Palatino Linotype" w:hAnsi="Palatino Linotype" w:cs="Tahoma"/>
          <w:bCs/>
          <w:sz w:val="22"/>
          <w:szCs w:val="22"/>
        </w:rPr>
        <w:t>, Primera y Seg</w:t>
      </w:r>
      <w:r w:rsidR="00EB3FC9">
        <w:rPr>
          <w:rFonts w:ascii="Palatino Linotype" w:hAnsi="Palatino Linotype" w:cs="Tahoma"/>
          <w:bCs/>
          <w:sz w:val="22"/>
          <w:szCs w:val="22"/>
        </w:rPr>
        <w:t>unda Sesiones Ordinarias de dos mil veintiuno.</w:t>
      </w:r>
    </w:p>
    <w:p w:rsidRPr="00901BDA" w:rsidR="00994EB4" w:rsidP="00EB3FC9" w:rsidRDefault="00994EB4" w14:paraId="13D0BE41" w14:textId="7948B1DA">
      <w:pPr>
        <w:autoSpaceDE w:val="0"/>
        <w:autoSpaceDN w:val="0"/>
        <w:adjustRightInd w:val="0"/>
        <w:spacing w:line="360" w:lineRule="auto"/>
        <w:ind w:right="-28"/>
        <w:jc w:val="both"/>
        <w:rPr>
          <w:rFonts w:ascii="Palatino Linotype" w:hAnsi="Palatino Linotype" w:cs="Tahoma"/>
          <w:bCs/>
          <w:sz w:val="22"/>
          <w:szCs w:val="22"/>
        </w:rPr>
      </w:pPr>
      <w:r w:rsidRPr="00994EB4">
        <w:rPr>
          <w:rFonts w:ascii="Palatino Linotype" w:hAnsi="Palatino Linotype" w:cs="Tahoma"/>
          <w:b/>
          <w:bCs/>
          <w:sz w:val="22"/>
          <w:szCs w:val="22"/>
        </w:rPr>
        <w:t xml:space="preserve">OFICIO DIPPyE SAIMEX </w:t>
      </w:r>
      <w:proofErr w:type="gramStart"/>
      <w:r w:rsidRPr="00994EB4">
        <w:rPr>
          <w:rFonts w:ascii="Palatino Linotype" w:hAnsi="Palatino Linotype" w:cs="Tahoma"/>
          <w:b/>
          <w:bCs/>
          <w:sz w:val="22"/>
          <w:szCs w:val="22"/>
        </w:rPr>
        <w:t>208.PDF</w:t>
      </w:r>
      <w:r>
        <w:rPr>
          <w:rFonts w:ascii="Palatino Linotype" w:hAnsi="Palatino Linotype" w:cs="Tahoma"/>
          <w:b/>
          <w:bCs/>
          <w:sz w:val="22"/>
          <w:szCs w:val="22"/>
        </w:rPr>
        <w:t>.-</w:t>
      </w:r>
      <w:proofErr w:type="gramEnd"/>
      <w:r w:rsidRPr="00901BDA" w:rsidR="00901BDA">
        <w:t xml:space="preserve"> </w:t>
      </w:r>
      <w:r w:rsidRPr="00901BDA" w:rsidR="00901BDA">
        <w:rPr>
          <w:rFonts w:ascii="Palatino Linotype" w:hAnsi="Palatino Linotype" w:cs="Tahoma"/>
          <w:bCs/>
          <w:sz w:val="22"/>
          <w:szCs w:val="22"/>
        </w:rPr>
        <w:t>Con oficio de la Jefa del Departamento de Información, Planeación, Programación y Evaluación y dirigido al</w:t>
      </w:r>
      <w:r w:rsidR="00ED2C87">
        <w:rPr>
          <w:rFonts w:ascii="Palatino Linotype" w:hAnsi="Palatino Linotype" w:cs="Tahoma"/>
          <w:bCs/>
          <w:sz w:val="22"/>
          <w:szCs w:val="22"/>
        </w:rPr>
        <w:t xml:space="preserve"> </w:t>
      </w:r>
      <w:r w:rsidRPr="00901BDA" w:rsidR="00901BDA">
        <w:rPr>
          <w:rFonts w:ascii="Palatino Linotype" w:hAnsi="Palatino Linotype" w:cs="Tahoma"/>
          <w:bCs/>
          <w:sz w:val="22"/>
          <w:szCs w:val="22"/>
        </w:rPr>
        <w:t>Titular de la Unidad de Transparencia y con el cual da respuesta a la solicitud de información.</w:t>
      </w:r>
    </w:p>
    <w:p w:rsidRPr="00901BDA" w:rsidR="00901BDA" w:rsidP="00EB3FC9" w:rsidRDefault="00994EB4" w14:paraId="222AA999" w14:textId="59B91ABD">
      <w:pPr>
        <w:ind w:right="-28"/>
        <w:rPr>
          <w:rFonts w:ascii="Palatino Linotype" w:hAnsi="Palatino Linotype" w:cs="Tahoma"/>
          <w:bCs/>
          <w:sz w:val="22"/>
          <w:szCs w:val="22"/>
        </w:rPr>
      </w:pPr>
      <w:r w:rsidRPr="00901BDA">
        <w:rPr>
          <w:rFonts w:ascii="Palatino Linotype" w:hAnsi="Palatino Linotype" w:cs="Tahoma"/>
          <w:b/>
          <w:bCs/>
          <w:sz w:val="22"/>
          <w:szCs w:val="22"/>
        </w:rPr>
        <w:t>Oficio DIPPYE solicitud 208.PDF.-</w:t>
      </w:r>
      <w:r w:rsidRPr="00901BDA" w:rsidR="00901BDA">
        <w:t xml:space="preserve"> </w:t>
      </w:r>
      <w:r w:rsidRPr="00901BDA" w:rsidR="00901BDA">
        <w:rPr>
          <w:rFonts w:ascii="Palatino Linotype" w:hAnsi="Palatino Linotype" w:cs="Tahoma"/>
          <w:bCs/>
          <w:sz w:val="22"/>
          <w:szCs w:val="22"/>
        </w:rPr>
        <w:t xml:space="preserve">Con el que la Jefa del Departamento de Información, Planeación, Programación y Evaluación da respuesta al Solicitante. </w:t>
      </w:r>
    </w:p>
    <w:p w:rsidRPr="00901BDA" w:rsidR="00994EB4" w:rsidP="00994EB4" w:rsidRDefault="00994EB4" w14:paraId="344A1FED" w14:textId="68259B58">
      <w:pPr>
        <w:autoSpaceDE w:val="0"/>
        <w:autoSpaceDN w:val="0"/>
        <w:adjustRightInd w:val="0"/>
        <w:spacing w:line="360" w:lineRule="auto"/>
        <w:ind w:right="539"/>
        <w:jc w:val="both"/>
        <w:rPr>
          <w:rFonts w:ascii="Palatino Linotype" w:hAnsi="Palatino Linotype" w:cs="Tahoma"/>
          <w:bCs/>
          <w:sz w:val="22"/>
          <w:szCs w:val="22"/>
        </w:rPr>
      </w:pPr>
    </w:p>
    <w:p w:rsidRPr="00982621" w:rsidR="00587F23" w:rsidP="00FA4527" w:rsidRDefault="008755DF" w14:paraId="3AA54EE6" w14:textId="416AA24F">
      <w:pPr>
        <w:autoSpaceDE w:val="0"/>
        <w:autoSpaceDN w:val="0"/>
        <w:adjustRightInd w:val="0"/>
        <w:spacing w:line="360" w:lineRule="auto"/>
        <w:jc w:val="both"/>
        <w:rPr>
          <w:rFonts w:ascii="Palatino Linotype" w:hAnsi="Palatino Linotype" w:cs="Tahoma"/>
          <w:b/>
          <w:sz w:val="22"/>
          <w:szCs w:val="22"/>
        </w:rPr>
      </w:pPr>
      <w:r w:rsidRPr="00982621">
        <w:rPr>
          <w:rFonts w:ascii="Palatino Linotype" w:hAnsi="Palatino Linotype" w:cs="Tahoma"/>
          <w:b/>
          <w:sz w:val="22"/>
          <w:szCs w:val="22"/>
        </w:rPr>
        <w:t>II</w:t>
      </w:r>
      <w:r w:rsidRPr="00982621" w:rsidR="00AA5A86">
        <w:rPr>
          <w:rFonts w:ascii="Palatino Linotype" w:hAnsi="Palatino Linotype" w:cs="Tahoma"/>
          <w:b/>
          <w:sz w:val="22"/>
          <w:szCs w:val="22"/>
        </w:rPr>
        <w:t xml:space="preserve">. </w:t>
      </w:r>
      <w:r w:rsidRPr="00982621" w:rsidR="004100AA">
        <w:rPr>
          <w:rFonts w:ascii="Palatino Linotype" w:hAnsi="Palatino Linotype" w:cs="Tahoma"/>
          <w:b/>
          <w:sz w:val="22"/>
          <w:szCs w:val="22"/>
        </w:rPr>
        <w:t>Interposición</w:t>
      </w:r>
      <w:r w:rsidRPr="00982621" w:rsidR="00C459A9">
        <w:rPr>
          <w:rFonts w:ascii="Palatino Linotype" w:hAnsi="Palatino Linotype" w:cs="Tahoma"/>
          <w:b/>
          <w:sz w:val="22"/>
          <w:szCs w:val="22"/>
        </w:rPr>
        <w:t xml:space="preserve"> del Recurso de R</w:t>
      </w:r>
      <w:r w:rsidRPr="00982621" w:rsidR="00C25238">
        <w:rPr>
          <w:rFonts w:ascii="Palatino Linotype" w:hAnsi="Palatino Linotype" w:cs="Tahoma"/>
          <w:b/>
          <w:sz w:val="22"/>
          <w:szCs w:val="22"/>
        </w:rPr>
        <w:t xml:space="preserve">evisión. </w:t>
      </w:r>
    </w:p>
    <w:p w:rsidRPr="00982621" w:rsidR="00C963DF" w:rsidP="00FA4527" w:rsidRDefault="00C963DF" w14:paraId="2E82B691" w14:textId="77777777">
      <w:pPr>
        <w:autoSpaceDE w:val="0"/>
        <w:autoSpaceDN w:val="0"/>
        <w:adjustRightInd w:val="0"/>
        <w:spacing w:line="360" w:lineRule="auto"/>
        <w:jc w:val="both"/>
        <w:rPr>
          <w:rFonts w:ascii="Palatino Linotype" w:hAnsi="Palatino Linotype" w:cs="Tahoma"/>
          <w:sz w:val="22"/>
          <w:szCs w:val="22"/>
        </w:rPr>
      </w:pPr>
    </w:p>
    <w:p w:rsidRPr="00982621" w:rsidR="00BF6654" w:rsidP="00FA4527" w:rsidRDefault="00940AA8" w14:paraId="346E668C" w14:textId="3622CF63">
      <w:pPr>
        <w:autoSpaceDE w:val="0"/>
        <w:autoSpaceDN w:val="0"/>
        <w:adjustRightInd w:val="0"/>
        <w:spacing w:line="360" w:lineRule="auto"/>
        <w:jc w:val="both"/>
        <w:rPr>
          <w:rFonts w:ascii="Palatino Linotype" w:hAnsi="Palatino Linotype" w:cs="Tahoma"/>
          <w:sz w:val="22"/>
          <w:szCs w:val="22"/>
        </w:rPr>
      </w:pPr>
      <w:r w:rsidRPr="00982621">
        <w:rPr>
          <w:rFonts w:ascii="Palatino Linotype" w:hAnsi="Palatino Linotype" w:cs="Tahoma"/>
          <w:sz w:val="22"/>
          <w:szCs w:val="22"/>
        </w:rPr>
        <w:t>En</w:t>
      </w:r>
      <w:r w:rsidRPr="00982621" w:rsidR="004E401B">
        <w:rPr>
          <w:rFonts w:ascii="Palatino Linotype" w:hAnsi="Palatino Linotype" w:cs="Tahoma"/>
          <w:sz w:val="22"/>
          <w:szCs w:val="22"/>
        </w:rPr>
        <w:t xml:space="preserve"> fecha</w:t>
      </w:r>
      <w:r w:rsidR="00901BDA">
        <w:rPr>
          <w:rFonts w:ascii="Palatino Linotype" w:hAnsi="Palatino Linotype" w:cs="Tahoma"/>
          <w:sz w:val="22"/>
          <w:szCs w:val="22"/>
        </w:rPr>
        <w:t xml:space="preserve"> dieciséis de octubre </w:t>
      </w:r>
      <w:r w:rsidR="00F51CE8">
        <w:rPr>
          <w:rFonts w:ascii="Palatino Linotype" w:hAnsi="Palatino Linotype" w:cs="Tahoma"/>
          <w:sz w:val="22"/>
          <w:szCs w:val="22"/>
        </w:rPr>
        <w:t>de dos mil veintiuno</w:t>
      </w:r>
      <w:r w:rsidRPr="00982621" w:rsidR="00C25238">
        <w:rPr>
          <w:rFonts w:ascii="Palatino Linotype" w:hAnsi="Palatino Linotype" w:cs="Tahoma"/>
          <w:sz w:val="22"/>
          <w:szCs w:val="22"/>
        </w:rPr>
        <w:t xml:space="preserve">, </w:t>
      </w:r>
      <w:r w:rsidRPr="00982621" w:rsidR="00C00966">
        <w:rPr>
          <w:rFonts w:ascii="Palatino Linotype" w:hAnsi="Palatino Linotype" w:cs="Tahoma"/>
          <w:sz w:val="22"/>
          <w:szCs w:val="22"/>
        </w:rPr>
        <w:t xml:space="preserve">se recibió </w:t>
      </w:r>
      <w:r w:rsidRPr="00982621" w:rsidR="00BE4843">
        <w:rPr>
          <w:rFonts w:ascii="Palatino Linotype" w:hAnsi="Palatino Linotype" w:cs="Tahoma"/>
          <w:sz w:val="22"/>
          <w:szCs w:val="22"/>
        </w:rPr>
        <w:t xml:space="preserve">en este Instituto, a través del </w:t>
      </w:r>
      <w:r w:rsidRPr="00982621" w:rsidR="00BE4843">
        <w:rPr>
          <w:rFonts w:ascii="Palatino Linotype" w:hAnsi="Palatino Linotype" w:cs="Tahoma"/>
          <w:sz w:val="22"/>
          <w:szCs w:val="22"/>
          <w:lang w:val="es-ES"/>
        </w:rPr>
        <w:t xml:space="preserve">Sistema </w:t>
      </w:r>
      <w:r w:rsidRPr="00982621" w:rsidR="00FD3F2D">
        <w:rPr>
          <w:rFonts w:ascii="Palatino Linotype" w:hAnsi="Palatino Linotype" w:cs="Tahoma"/>
          <w:sz w:val="22"/>
          <w:szCs w:val="22"/>
          <w:lang w:val="es-ES"/>
        </w:rPr>
        <w:t>d</w:t>
      </w:r>
      <w:r w:rsidRPr="00982621" w:rsidR="00BE4843">
        <w:rPr>
          <w:rFonts w:ascii="Palatino Linotype" w:hAnsi="Palatino Linotype" w:cs="Tahoma"/>
          <w:sz w:val="22"/>
          <w:szCs w:val="22"/>
          <w:lang w:val="es-ES"/>
        </w:rPr>
        <w:t>e Acceso a la Información Mexiquense (SAIMEX)</w:t>
      </w:r>
      <w:r w:rsidRPr="00982621" w:rsidR="00BE4843">
        <w:rPr>
          <w:rFonts w:ascii="Palatino Linotype" w:hAnsi="Palatino Linotype" w:cs="Tahoma"/>
          <w:sz w:val="22"/>
          <w:szCs w:val="22"/>
        </w:rPr>
        <w:t xml:space="preserve">, </w:t>
      </w:r>
      <w:r w:rsidR="00901BDA">
        <w:rPr>
          <w:rFonts w:ascii="Palatino Linotype" w:hAnsi="Palatino Linotype" w:cs="Tahoma"/>
          <w:sz w:val="22"/>
          <w:szCs w:val="22"/>
        </w:rPr>
        <w:t>los</w:t>
      </w:r>
      <w:r w:rsidRPr="00982621" w:rsidR="00BB5FD8">
        <w:rPr>
          <w:rFonts w:ascii="Palatino Linotype" w:hAnsi="Palatino Linotype" w:cs="Tahoma"/>
          <w:sz w:val="22"/>
          <w:szCs w:val="22"/>
        </w:rPr>
        <w:t xml:space="preserve"> </w:t>
      </w:r>
      <w:r w:rsidRPr="00982621" w:rsidR="00BE4843">
        <w:rPr>
          <w:rFonts w:ascii="Palatino Linotype" w:hAnsi="Palatino Linotype" w:cs="Tahoma"/>
          <w:sz w:val="22"/>
          <w:szCs w:val="22"/>
        </w:rPr>
        <w:t>Recurs</w:t>
      </w:r>
      <w:r w:rsidRPr="00982621" w:rsidR="00100E08">
        <w:rPr>
          <w:rFonts w:ascii="Palatino Linotype" w:hAnsi="Palatino Linotype" w:cs="Tahoma"/>
          <w:sz w:val="22"/>
          <w:szCs w:val="22"/>
        </w:rPr>
        <w:t>o</w:t>
      </w:r>
      <w:r w:rsidR="00901BDA">
        <w:rPr>
          <w:rFonts w:ascii="Palatino Linotype" w:hAnsi="Palatino Linotype" w:cs="Tahoma"/>
          <w:sz w:val="22"/>
          <w:szCs w:val="22"/>
        </w:rPr>
        <w:t>s</w:t>
      </w:r>
      <w:r w:rsidRPr="00982621" w:rsidR="00100E08">
        <w:rPr>
          <w:rFonts w:ascii="Palatino Linotype" w:hAnsi="Palatino Linotype" w:cs="Tahoma"/>
          <w:sz w:val="22"/>
          <w:szCs w:val="22"/>
        </w:rPr>
        <w:t xml:space="preserve"> de Revisión interpuesto</w:t>
      </w:r>
      <w:r w:rsidR="00901BDA">
        <w:rPr>
          <w:rFonts w:ascii="Palatino Linotype" w:hAnsi="Palatino Linotype" w:cs="Tahoma"/>
          <w:sz w:val="22"/>
          <w:szCs w:val="22"/>
        </w:rPr>
        <w:t>s</w:t>
      </w:r>
      <w:r w:rsidRPr="00982621" w:rsidR="00100E08">
        <w:rPr>
          <w:rFonts w:ascii="Palatino Linotype" w:hAnsi="Palatino Linotype" w:cs="Tahoma"/>
          <w:sz w:val="22"/>
          <w:szCs w:val="22"/>
        </w:rPr>
        <w:t xml:space="preserve"> por el </w:t>
      </w:r>
      <w:r w:rsidRPr="00982621" w:rsidR="00E95A88">
        <w:rPr>
          <w:rFonts w:ascii="Palatino Linotype" w:hAnsi="Palatino Linotype" w:cs="Tahoma"/>
          <w:sz w:val="22"/>
          <w:szCs w:val="22"/>
        </w:rPr>
        <w:t>Recurrente,</w:t>
      </w:r>
      <w:r w:rsidRPr="00982621" w:rsidR="00181AA7">
        <w:rPr>
          <w:rFonts w:ascii="Palatino Linotype" w:hAnsi="Palatino Linotype" w:cs="Tahoma"/>
          <w:sz w:val="22"/>
          <w:szCs w:val="22"/>
        </w:rPr>
        <w:t xml:space="preserve"> </w:t>
      </w:r>
      <w:r w:rsidR="00EB3FC9">
        <w:rPr>
          <w:rFonts w:ascii="Palatino Linotype" w:hAnsi="Palatino Linotype" w:cs="Tahoma"/>
          <w:sz w:val="22"/>
          <w:szCs w:val="22"/>
        </w:rPr>
        <w:t>en</w:t>
      </w:r>
      <w:r w:rsidR="00ED2C87">
        <w:rPr>
          <w:rFonts w:ascii="Palatino Linotype" w:hAnsi="Palatino Linotype" w:cs="Tahoma"/>
          <w:sz w:val="22"/>
          <w:szCs w:val="22"/>
        </w:rPr>
        <w:t xml:space="preserve"> </w:t>
      </w:r>
      <w:r w:rsidR="00901BDA">
        <w:rPr>
          <w:rFonts w:ascii="Palatino Linotype" w:hAnsi="Palatino Linotype" w:cs="Tahoma"/>
          <w:sz w:val="22"/>
          <w:szCs w:val="22"/>
        </w:rPr>
        <w:t>idénticos</w:t>
      </w:r>
      <w:r w:rsidRPr="00982621" w:rsidR="00BE4843">
        <w:rPr>
          <w:rFonts w:ascii="Palatino Linotype" w:hAnsi="Palatino Linotype" w:cs="Tahoma"/>
          <w:sz w:val="22"/>
          <w:szCs w:val="22"/>
        </w:rPr>
        <w:t xml:space="preserve"> términos</w:t>
      </w:r>
      <w:r w:rsidR="00901BDA">
        <w:rPr>
          <w:rFonts w:ascii="Palatino Linotype" w:hAnsi="Palatino Linotype" w:cs="Tahoma"/>
          <w:sz w:val="22"/>
          <w:szCs w:val="22"/>
        </w:rPr>
        <w:t xml:space="preserve"> para ambas solicitudes de información</w:t>
      </w:r>
      <w:r w:rsidRPr="00982621" w:rsidR="00BE4843">
        <w:rPr>
          <w:rFonts w:ascii="Palatino Linotype" w:hAnsi="Palatino Linotype" w:cs="Tahoma"/>
          <w:sz w:val="22"/>
          <w:szCs w:val="22"/>
        </w:rPr>
        <w:t>:</w:t>
      </w:r>
    </w:p>
    <w:p w:rsidRPr="00982621" w:rsidR="007F355D" w:rsidP="00FA4527" w:rsidRDefault="007F355D" w14:paraId="7A0CD985" w14:textId="77777777">
      <w:pPr>
        <w:autoSpaceDE w:val="0"/>
        <w:autoSpaceDN w:val="0"/>
        <w:adjustRightInd w:val="0"/>
        <w:spacing w:line="360" w:lineRule="auto"/>
        <w:ind w:right="1126"/>
        <w:jc w:val="both"/>
        <w:rPr>
          <w:rFonts w:ascii="Palatino Linotype" w:hAnsi="Palatino Linotype" w:cs="Tahoma"/>
          <w:sz w:val="22"/>
          <w:szCs w:val="22"/>
        </w:rPr>
      </w:pPr>
    </w:p>
    <w:p w:rsidRPr="00901BDA" w:rsidR="00CC56A9" w:rsidP="00CC56A9" w:rsidRDefault="005C4E4A" w14:paraId="5BC9B05A" w14:textId="3236EEB8">
      <w:pPr>
        <w:autoSpaceDE w:val="0"/>
        <w:autoSpaceDN w:val="0"/>
        <w:adjustRightInd w:val="0"/>
        <w:spacing w:line="360" w:lineRule="auto"/>
        <w:ind w:right="1126"/>
        <w:jc w:val="both"/>
        <w:rPr>
          <w:rFonts w:ascii="Palatino Linotype" w:hAnsi="Palatino Linotype" w:cs="Tahoma"/>
          <w:b/>
          <w:sz w:val="22"/>
          <w:szCs w:val="22"/>
        </w:rPr>
      </w:pPr>
      <w:r w:rsidRPr="00982621">
        <w:rPr>
          <w:rFonts w:ascii="Palatino Linotype" w:hAnsi="Palatino Linotype" w:cs="Tahoma"/>
          <w:b/>
          <w:sz w:val="22"/>
          <w:szCs w:val="22"/>
        </w:rPr>
        <w:t xml:space="preserve"> SOLICITUD</w:t>
      </w:r>
      <w:r w:rsidRPr="00982621" w:rsidR="007F355D">
        <w:rPr>
          <w:rFonts w:ascii="Palatino Linotype" w:hAnsi="Palatino Linotype" w:cs="Tahoma"/>
          <w:b/>
          <w:sz w:val="22"/>
          <w:szCs w:val="22"/>
        </w:rPr>
        <w:t xml:space="preserve"> </w:t>
      </w:r>
      <w:r w:rsidR="00BF3DAC">
        <w:rPr>
          <w:rFonts w:ascii="Palatino Linotype" w:hAnsi="Palatino Linotype" w:cs="Tahoma"/>
          <w:b/>
          <w:sz w:val="22"/>
          <w:szCs w:val="22"/>
        </w:rPr>
        <w:t>00207/UPVT/IP/2021</w:t>
      </w:r>
      <w:r w:rsidR="00ED2C87">
        <w:rPr>
          <w:rFonts w:ascii="Palatino Linotype" w:hAnsi="Palatino Linotype" w:cs="Tahoma"/>
          <w:sz w:val="22"/>
          <w:szCs w:val="22"/>
        </w:rPr>
        <w:t xml:space="preserve"> </w:t>
      </w:r>
      <w:r w:rsidRPr="00901BDA" w:rsidR="00901BDA">
        <w:rPr>
          <w:rFonts w:ascii="Palatino Linotype" w:hAnsi="Palatino Linotype" w:cs="Tahoma"/>
          <w:b/>
          <w:sz w:val="22"/>
          <w:szCs w:val="22"/>
        </w:rPr>
        <w:t>y 00208/UPVT/IP/2021</w:t>
      </w:r>
    </w:p>
    <w:p w:rsidRPr="00982621" w:rsidR="006D7015" w:rsidP="00CC56A9" w:rsidRDefault="006D7015" w14:paraId="1A48D02C" w14:textId="637F5478">
      <w:pPr>
        <w:autoSpaceDE w:val="0"/>
        <w:autoSpaceDN w:val="0"/>
        <w:adjustRightInd w:val="0"/>
        <w:spacing w:line="360" w:lineRule="auto"/>
        <w:ind w:right="1126"/>
        <w:jc w:val="both"/>
        <w:rPr>
          <w:rFonts w:ascii="Palatino Linotype" w:hAnsi="Palatino Linotype" w:cs="Tahoma"/>
          <w:b/>
          <w:i/>
          <w:sz w:val="22"/>
          <w:szCs w:val="22"/>
        </w:rPr>
      </w:pPr>
      <w:r w:rsidRPr="00982621">
        <w:rPr>
          <w:rFonts w:ascii="Palatino Linotype" w:hAnsi="Palatino Linotype" w:cs="Tahoma"/>
          <w:b/>
          <w:i/>
          <w:sz w:val="22"/>
          <w:szCs w:val="22"/>
        </w:rPr>
        <w:t>ACTO IMPUGNADO</w:t>
      </w:r>
      <w:r w:rsidRPr="00982621">
        <w:rPr>
          <w:rFonts w:ascii="Palatino Linotype" w:hAnsi="Palatino Linotype" w:cs="Tahoma"/>
          <w:b/>
          <w:i/>
          <w:sz w:val="22"/>
          <w:szCs w:val="22"/>
        </w:rPr>
        <w:tab/>
      </w:r>
    </w:p>
    <w:p w:rsidRPr="00982621" w:rsidR="0050681C" w:rsidP="00FA4527" w:rsidRDefault="007F355D" w14:paraId="093F1828" w14:textId="55A72ED1">
      <w:pPr>
        <w:autoSpaceDE w:val="0"/>
        <w:autoSpaceDN w:val="0"/>
        <w:adjustRightInd w:val="0"/>
        <w:spacing w:line="360" w:lineRule="auto"/>
        <w:ind w:left="567" w:right="539"/>
        <w:jc w:val="both"/>
        <w:rPr>
          <w:rFonts w:ascii="Palatino Linotype" w:hAnsi="Palatino Linotype" w:cs="Tahoma"/>
          <w:i/>
          <w:szCs w:val="22"/>
        </w:rPr>
      </w:pPr>
      <w:r w:rsidRPr="00982621">
        <w:rPr>
          <w:rFonts w:ascii="Palatino Linotype" w:hAnsi="Palatino Linotype" w:cs="Tahoma"/>
          <w:i/>
          <w:szCs w:val="22"/>
        </w:rPr>
        <w:t>“</w:t>
      </w:r>
      <w:r w:rsidRPr="00901BDA" w:rsidR="00901BDA">
        <w:rPr>
          <w:rFonts w:ascii="Palatino Linotype" w:hAnsi="Palatino Linotype" w:cs="Tahoma"/>
          <w:i/>
          <w:szCs w:val="22"/>
        </w:rPr>
        <w:t>Información incompleta</w:t>
      </w:r>
      <w:r w:rsidRPr="00982621">
        <w:rPr>
          <w:rFonts w:ascii="Palatino Linotype" w:hAnsi="Palatino Linotype" w:cs="Tahoma"/>
          <w:i/>
          <w:szCs w:val="22"/>
        </w:rPr>
        <w:t>”</w:t>
      </w:r>
    </w:p>
    <w:p w:rsidR="00D1080B" w:rsidP="00FA4527" w:rsidRDefault="00D1080B" w14:paraId="623C0257" w14:textId="77777777">
      <w:pPr>
        <w:autoSpaceDE w:val="0"/>
        <w:autoSpaceDN w:val="0"/>
        <w:adjustRightInd w:val="0"/>
        <w:spacing w:line="360" w:lineRule="auto"/>
        <w:ind w:right="700"/>
        <w:jc w:val="both"/>
        <w:rPr>
          <w:rFonts w:ascii="Palatino Linotype" w:hAnsi="Palatino Linotype" w:cs="Tahoma"/>
          <w:b/>
          <w:sz w:val="22"/>
          <w:szCs w:val="22"/>
        </w:rPr>
      </w:pPr>
    </w:p>
    <w:p w:rsidRPr="00982621" w:rsidR="001F1DF4" w:rsidP="00FA4527" w:rsidRDefault="001F1DF4" w14:paraId="59F5FF76" w14:textId="237B09C9">
      <w:pPr>
        <w:autoSpaceDE w:val="0"/>
        <w:autoSpaceDN w:val="0"/>
        <w:adjustRightInd w:val="0"/>
        <w:spacing w:line="360" w:lineRule="auto"/>
        <w:ind w:right="700"/>
        <w:jc w:val="both"/>
        <w:rPr>
          <w:rFonts w:ascii="Palatino Linotype" w:hAnsi="Palatino Linotype" w:cs="Tahoma"/>
          <w:b/>
          <w:i/>
          <w:sz w:val="22"/>
          <w:szCs w:val="22"/>
        </w:rPr>
      </w:pPr>
      <w:r w:rsidRPr="00982621">
        <w:rPr>
          <w:rFonts w:ascii="Palatino Linotype" w:hAnsi="Palatino Linotype" w:cs="Tahoma"/>
          <w:b/>
          <w:sz w:val="22"/>
          <w:szCs w:val="22"/>
        </w:rPr>
        <w:t>RAZONES O MOTIVOS DE LA INCONFORMIDAD</w:t>
      </w:r>
    </w:p>
    <w:p w:rsidRPr="00982621" w:rsidR="00254AF3" w:rsidP="00FA4527" w:rsidRDefault="007F355D" w14:paraId="07E1320F" w14:textId="56B4CB1E">
      <w:pPr>
        <w:autoSpaceDE w:val="0"/>
        <w:autoSpaceDN w:val="0"/>
        <w:adjustRightInd w:val="0"/>
        <w:spacing w:line="360" w:lineRule="auto"/>
        <w:ind w:left="567" w:right="700"/>
        <w:jc w:val="both"/>
        <w:rPr>
          <w:rFonts w:ascii="Palatino Linotype" w:hAnsi="Palatino Linotype" w:cs="Tahoma"/>
          <w:i/>
          <w:szCs w:val="22"/>
        </w:rPr>
      </w:pPr>
      <w:r w:rsidRPr="00982621">
        <w:rPr>
          <w:rFonts w:ascii="Palatino Linotype" w:hAnsi="Palatino Linotype" w:cs="Tahoma"/>
          <w:i/>
          <w:szCs w:val="22"/>
        </w:rPr>
        <w:t>“</w:t>
      </w:r>
      <w:r w:rsidRPr="00901BDA" w:rsidR="00901BDA">
        <w:rPr>
          <w:rFonts w:ascii="Palatino Linotype" w:hAnsi="Palatino Linotype" w:cs="Tahoma"/>
          <w:i/>
          <w:szCs w:val="22"/>
        </w:rPr>
        <w:t>No se consideran los acuerdos generados desde la implementación del Comité a septiembre 2021, en sesiones ordinarias y extraordinarias, además del estatus de cumplimiento de acuerdos</w:t>
      </w:r>
      <w:r w:rsidRPr="00FB23AA" w:rsidR="00F1613A">
        <w:rPr>
          <w:rFonts w:ascii="Palatino Linotype" w:hAnsi="Palatino Linotype" w:cs="Tahoma"/>
          <w:i/>
          <w:szCs w:val="22"/>
        </w:rPr>
        <w:t>”</w:t>
      </w:r>
      <w:r w:rsidR="00F51CE8">
        <w:rPr>
          <w:rFonts w:ascii="Palatino Linotype" w:hAnsi="Palatino Linotype" w:cs="Tahoma"/>
          <w:i/>
          <w:szCs w:val="22"/>
        </w:rPr>
        <w:t xml:space="preserve"> </w:t>
      </w:r>
    </w:p>
    <w:p w:rsidRPr="00982621" w:rsidR="00A40CCA" w:rsidP="00FA4527" w:rsidRDefault="00A40CCA" w14:paraId="5F01F117" w14:textId="77777777">
      <w:pPr>
        <w:autoSpaceDE w:val="0"/>
        <w:autoSpaceDN w:val="0"/>
        <w:adjustRightInd w:val="0"/>
        <w:spacing w:line="360" w:lineRule="auto"/>
        <w:ind w:left="567" w:right="700"/>
        <w:jc w:val="both"/>
        <w:rPr>
          <w:rFonts w:ascii="Palatino Linotype" w:hAnsi="Palatino Linotype" w:cs="Tahoma"/>
          <w:i/>
          <w:sz w:val="22"/>
          <w:szCs w:val="22"/>
        </w:rPr>
      </w:pPr>
    </w:p>
    <w:p w:rsidRPr="00982621" w:rsidR="007D6095" w:rsidP="007D6095" w:rsidRDefault="00CD00BD" w14:paraId="46523DF9" w14:textId="0A72B3D1">
      <w:pPr>
        <w:autoSpaceDE w:val="0"/>
        <w:autoSpaceDN w:val="0"/>
        <w:adjustRightInd w:val="0"/>
        <w:spacing w:line="360" w:lineRule="auto"/>
        <w:ind w:right="-8"/>
        <w:jc w:val="both"/>
        <w:rPr>
          <w:rFonts w:ascii="Palatino Linotype" w:hAnsi="Palatino Linotype" w:cs="Tahoma"/>
          <w:sz w:val="22"/>
          <w:szCs w:val="22"/>
        </w:rPr>
      </w:pPr>
      <w:r w:rsidRPr="00982621">
        <w:rPr>
          <w:rFonts w:ascii="Palatino Linotype" w:hAnsi="Palatino Linotype" w:cs="Tahoma"/>
          <w:sz w:val="22"/>
          <w:szCs w:val="22"/>
        </w:rPr>
        <w:t>El Particular</w:t>
      </w:r>
      <w:r w:rsidR="00ED2C87">
        <w:rPr>
          <w:rFonts w:ascii="Palatino Linotype" w:hAnsi="Palatino Linotype" w:cs="Tahoma"/>
          <w:sz w:val="22"/>
          <w:szCs w:val="22"/>
        </w:rPr>
        <w:t xml:space="preserve"> </w:t>
      </w:r>
      <w:r w:rsidRPr="00982621" w:rsidR="00284E91">
        <w:rPr>
          <w:rFonts w:ascii="Palatino Linotype" w:hAnsi="Palatino Linotype" w:cs="Tahoma"/>
          <w:sz w:val="22"/>
          <w:szCs w:val="22"/>
        </w:rPr>
        <w:t xml:space="preserve">no </w:t>
      </w:r>
      <w:r w:rsidRPr="00982621" w:rsidR="007D6095">
        <w:rPr>
          <w:rFonts w:ascii="Palatino Linotype" w:hAnsi="Palatino Linotype" w:cs="Tahoma"/>
          <w:sz w:val="22"/>
          <w:szCs w:val="22"/>
        </w:rPr>
        <w:t>adjuntó</w:t>
      </w:r>
      <w:r w:rsidR="00ED2C87">
        <w:rPr>
          <w:rFonts w:ascii="Palatino Linotype" w:hAnsi="Palatino Linotype" w:cs="Tahoma"/>
          <w:sz w:val="22"/>
          <w:szCs w:val="22"/>
        </w:rPr>
        <w:t xml:space="preserve"> </w:t>
      </w:r>
      <w:r w:rsidRPr="00982621" w:rsidR="00284E91">
        <w:rPr>
          <w:rFonts w:ascii="Palatino Linotype" w:hAnsi="Palatino Linotype" w:cs="Tahoma"/>
          <w:sz w:val="22"/>
          <w:szCs w:val="22"/>
        </w:rPr>
        <w:t>archivos</w:t>
      </w:r>
      <w:r w:rsidRPr="00982621" w:rsidR="00E71A91">
        <w:rPr>
          <w:rFonts w:ascii="Palatino Linotype" w:hAnsi="Palatino Linotype" w:cs="Tahoma"/>
          <w:sz w:val="22"/>
          <w:szCs w:val="22"/>
        </w:rPr>
        <w:t xml:space="preserve"> </w:t>
      </w:r>
      <w:r w:rsidRPr="00982621" w:rsidR="00D94EBE">
        <w:rPr>
          <w:rFonts w:ascii="Palatino Linotype" w:hAnsi="Palatino Linotype" w:cs="Tahoma"/>
          <w:sz w:val="22"/>
          <w:szCs w:val="22"/>
        </w:rPr>
        <w:t>a la interp</w:t>
      </w:r>
      <w:r w:rsidRPr="00982621" w:rsidR="007D6095">
        <w:rPr>
          <w:rFonts w:ascii="Palatino Linotype" w:hAnsi="Palatino Linotype" w:cs="Tahoma"/>
          <w:sz w:val="22"/>
          <w:szCs w:val="22"/>
        </w:rPr>
        <w:t xml:space="preserve">osición del </w:t>
      </w:r>
      <w:r w:rsidRPr="00982621" w:rsidR="00284E91">
        <w:rPr>
          <w:rFonts w:ascii="Palatino Linotype" w:hAnsi="Palatino Linotype" w:cs="Tahoma"/>
          <w:sz w:val="22"/>
          <w:szCs w:val="22"/>
        </w:rPr>
        <w:t>Recurso de Revisión.</w:t>
      </w:r>
    </w:p>
    <w:p w:rsidRPr="00982621" w:rsidR="0019079E" w:rsidP="00FA4527" w:rsidRDefault="0019079E" w14:paraId="59C4BDF0" w14:textId="25A1989A">
      <w:pPr>
        <w:autoSpaceDE w:val="0"/>
        <w:autoSpaceDN w:val="0"/>
        <w:adjustRightInd w:val="0"/>
        <w:spacing w:line="360" w:lineRule="auto"/>
        <w:ind w:right="700"/>
        <w:jc w:val="both"/>
        <w:rPr>
          <w:rFonts w:ascii="Palatino Linotype" w:hAnsi="Palatino Linotype" w:cs="Tahoma"/>
          <w:b/>
          <w:sz w:val="22"/>
          <w:szCs w:val="22"/>
        </w:rPr>
      </w:pPr>
      <w:r w:rsidRPr="00982621">
        <w:rPr>
          <w:rFonts w:ascii="Palatino Linotype" w:hAnsi="Palatino Linotype" w:cs="Tahoma"/>
          <w:b/>
          <w:sz w:val="22"/>
          <w:szCs w:val="22"/>
        </w:rPr>
        <w:lastRenderedPageBreak/>
        <w:t>IV.- Trámite del Recurso de Revisión ante el Instituto</w:t>
      </w:r>
    </w:p>
    <w:p w:rsidRPr="00982621" w:rsidR="00E445DA" w:rsidP="00FA4527" w:rsidRDefault="00E445DA" w14:paraId="5785FA71" w14:textId="77777777">
      <w:pPr>
        <w:spacing w:line="360" w:lineRule="auto"/>
        <w:jc w:val="both"/>
        <w:rPr>
          <w:rFonts w:ascii="Palatino Linotype" w:hAnsi="Palatino Linotype" w:eastAsia="Batang" w:cs="Tahoma"/>
          <w:b/>
          <w:bCs/>
          <w:sz w:val="22"/>
          <w:szCs w:val="22"/>
        </w:rPr>
      </w:pPr>
    </w:p>
    <w:p w:rsidRPr="00982621" w:rsidR="007A23B0" w:rsidP="00FA4527" w:rsidRDefault="00B31222" w14:paraId="52CB31E7" w14:textId="27339BC0">
      <w:pPr>
        <w:pStyle w:val="Prrafodelista"/>
        <w:numPr>
          <w:ilvl w:val="0"/>
          <w:numId w:val="3"/>
        </w:numPr>
        <w:spacing w:line="360" w:lineRule="auto"/>
        <w:ind w:left="426"/>
        <w:jc w:val="both"/>
        <w:rPr>
          <w:rFonts w:ascii="Palatino Linotype" w:hAnsi="Palatino Linotype" w:eastAsia="Batang" w:cs="Tahoma"/>
          <w:b/>
          <w:bCs/>
          <w:szCs w:val="22"/>
        </w:rPr>
      </w:pPr>
      <w:r w:rsidRPr="00982621">
        <w:rPr>
          <w:rFonts w:ascii="Palatino Linotype" w:hAnsi="Palatino Linotype" w:eastAsia="Batang" w:cs="Tahoma"/>
          <w:b/>
          <w:bCs/>
          <w:szCs w:val="22"/>
        </w:rPr>
        <w:t xml:space="preserve">Turno del </w:t>
      </w:r>
      <w:r w:rsidRPr="00982621" w:rsidR="00C459A9">
        <w:rPr>
          <w:rFonts w:ascii="Palatino Linotype" w:hAnsi="Palatino Linotype" w:cs="Tahoma"/>
          <w:b/>
          <w:szCs w:val="22"/>
        </w:rPr>
        <w:t>Recurso de Revisión</w:t>
      </w:r>
      <w:r w:rsidRPr="00982621" w:rsidR="00A90F9B">
        <w:rPr>
          <w:rFonts w:ascii="Palatino Linotype" w:hAnsi="Palatino Linotype" w:eastAsia="Batang" w:cs="Tahoma"/>
          <w:b/>
          <w:bCs/>
          <w:szCs w:val="22"/>
        </w:rPr>
        <w:t>.</w:t>
      </w:r>
      <w:r w:rsidRPr="00982621" w:rsidR="00AE489D">
        <w:rPr>
          <w:rFonts w:ascii="Palatino Linotype" w:hAnsi="Palatino Linotype" w:eastAsia="Batang" w:cs="Tahoma"/>
          <w:b/>
          <w:bCs/>
          <w:szCs w:val="22"/>
        </w:rPr>
        <w:t xml:space="preserve"> </w:t>
      </w:r>
    </w:p>
    <w:p w:rsidRPr="00982621" w:rsidR="00AB0E1A" w:rsidP="00FA4527" w:rsidRDefault="00AB0E1A" w14:paraId="01EAD4F8" w14:textId="77777777">
      <w:pPr>
        <w:pStyle w:val="Prrafodelista"/>
        <w:spacing w:line="360" w:lineRule="auto"/>
        <w:ind w:left="426"/>
        <w:jc w:val="both"/>
        <w:rPr>
          <w:rFonts w:ascii="Palatino Linotype" w:hAnsi="Palatino Linotype" w:eastAsia="Batang" w:cs="Tahoma"/>
          <w:b/>
          <w:bCs/>
          <w:szCs w:val="22"/>
        </w:rPr>
      </w:pPr>
    </w:p>
    <w:p w:rsidRPr="00982621" w:rsidR="00BE4843" w:rsidP="00FA4527" w:rsidRDefault="007D431D" w14:paraId="49E5AB60" w14:textId="74FE033C">
      <w:pPr>
        <w:pStyle w:val="Prrafodelista"/>
        <w:spacing w:line="360" w:lineRule="auto"/>
        <w:ind w:left="0"/>
        <w:jc w:val="both"/>
        <w:rPr>
          <w:rFonts w:ascii="Palatino Linotype" w:hAnsi="Palatino Linotype" w:eastAsia="Batang" w:cs="Tahoma"/>
          <w:bCs/>
          <w:szCs w:val="22"/>
        </w:rPr>
      </w:pPr>
      <w:r w:rsidRPr="003036D1">
        <w:rPr>
          <w:rFonts w:ascii="Palatino Linotype" w:hAnsi="Palatino Linotype" w:eastAsia="Batang" w:cs="Tahoma"/>
          <w:bCs/>
          <w:szCs w:val="22"/>
        </w:rPr>
        <w:t xml:space="preserve">El </w:t>
      </w:r>
      <w:r w:rsidRPr="003036D1" w:rsidR="004D374E">
        <w:rPr>
          <w:rFonts w:ascii="Palatino Linotype" w:hAnsi="Palatino Linotype" w:eastAsia="Batang" w:cs="Tahoma"/>
          <w:bCs/>
          <w:szCs w:val="22"/>
        </w:rPr>
        <w:t xml:space="preserve">seis de octubre </w:t>
      </w:r>
      <w:r w:rsidRPr="003036D1" w:rsidR="00F51CE8">
        <w:rPr>
          <w:rFonts w:ascii="Palatino Linotype" w:hAnsi="Palatino Linotype" w:eastAsia="Batang" w:cs="Tahoma"/>
          <w:bCs/>
          <w:szCs w:val="22"/>
        </w:rPr>
        <w:t>de dos mil veintiuno</w:t>
      </w:r>
      <w:r w:rsidRPr="003036D1" w:rsidR="00BE4843">
        <w:rPr>
          <w:rFonts w:ascii="Palatino Linotype" w:hAnsi="Palatino Linotype" w:eastAsia="Batang" w:cs="Tahoma"/>
          <w:bCs/>
          <w:szCs w:val="22"/>
        </w:rPr>
        <w:t xml:space="preserve">, el </w:t>
      </w:r>
      <w:r w:rsidRPr="003036D1" w:rsidR="00BE4843">
        <w:rPr>
          <w:rFonts w:ascii="Palatino Linotype" w:hAnsi="Palatino Linotype" w:cs="Tahoma"/>
          <w:szCs w:val="22"/>
          <w:lang w:val="es-ES"/>
        </w:rPr>
        <w:t>Sistema de Acceso a la Información Mexiquense (SAIMEX),</w:t>
      </w:r>
      <w:r w:rsidRPr="003036D1" w:rsidR="004D374E">
        <w:rPr>
          <w:rFonts w:ascii="Palatino Linotype" w:hAnsi="Palatino Linotype" w:eastAsia="Batang" w:cs="Tahoma"/>
          <w:bCs/>
          <w:szCs w:val="22"/>
        </w:rPr>
        <w:t xml:space="preserve"> asignó los</w:t>
      </w:r>
      <w:r w:rsidRPr="003036D1" w:rsidR="00BE4843">
        <w:rPr>
          <w:rFonts w:ascii="Palatino Linotype" w:hAnsi="Palatino Linotype" w:eastAsia="Batang" w:cs="Tahoma"/>
          <w:bCs/>
          <w:szCs w:val="22"/>
        </w:rPr>
        <w:t xml:space="preserve"> número de expediente </w:t>
      </w:r>
      <w:r w:rsidRPr="003036D1" w:rsidR="00BF3DAC">
        <w:rPr>
          <w:rFonts w:ascii="Palatino Linotype" w:hAnsi="Palatino Linotype" w:eastAsia="Batang" w:cs="Tahoma"/>
          <w:b/>
          <w:szCs w:val="22"/>
        </w:rPr>
        <w:t xml:space="preserve">04956/INFOEM/IP/RR/2021 y </w:t>
      </w:r>
      <w:r w:rsidRPr="003036D1" w:rsidR="003036D1">
        <w:rPr>
          <w:rFonts w:ascii="Palatino Linotype" w:hAnsi="Palatino Linotype" w:eastAsia="Batang" w:cs="Tahoma"/>
          <w:b/>
          <w:szCs w:val="22"/>
        </w:rPr>
        <w:t>04957/INFOEM/IP/RR/</w:t>
      </w:r>
      <w:proofErr w:type="gramStart"/>
      <w:r w:rsidRPr="003036D1" w:rsidR="003036D1">
        <w:rPr>
          <w:rFonts w:ascii="Palatino Linotype" w:hAnsi="Palatino Linotype" w:eastAsia="Batang" w:cs="Tahoma"/>
          <w:b/>
          <w:szCs w:val="22"/>
        </w:rPr>
        <w:t>2021</w:t>
      </w:r>
      <w:r w:rsidR="00ED2C87">
        <w:rPr>
          <w:rFonts w:ascii="Palatino Linotype" w:hAnsi="Palatino Linotype" w:eastAsia="Batang" w:cs="Tahoma"/>
          <w:b/>
          <w:szCs w:val="22"/>
        </w:rPr>
        <w:t xml:space="preserve"> </w:t>
      </w:r>
      <w:r w:rsidRPr="003036D1" w:rsidR="007A07A0">
        <w:rPr>
          <w:rFonts w:ascii="Palatino Linotype" w:hAnsi="Palatino Linotype" w:eastAsia="Batang" w:cs="Tahoma"/>
          <w:bCs/>
          <w:szCs w:val="22"/>
        </w:rPr>
        <w:t xml:space="preserve"> </w:t>
      </w:r>
      <w:r w:rsidR="003036D1">
        <w:rPr>
          <w:rFonts w:ascii="Palatino Linotype" w:hAnsi="Palatino Linotype" w:eastAsia="Batang" w:cs="Tahoma"/>
          <w:bCs/>
          <w:szCs w:val="22"/>
        </w:rPr>
        <w:t>a</w:t>
      </w:r>
      <w:proofErr w:type="gramEnd"/>
      <w:r w:rsidR="003036D1">
        <w:rPr>
          <w:rFonts w:ascii="Palatino Linotype" w:hAnsi="Palatino Linotype" w:eastAsia="Batang" w:cs="Tahoma"/>
          <w:bCs/>
          <w:szCs w:val="22"/>
        </w:rPr>
        <w:t xml:space="preserve"> los </w:t>
      </w:r>
      <w:r w:rsidRPr="003036D1" w:rsidR="00BE4843">
        <w:rPr>
          <w:rFonts w:ascii="Palatino Linotype" w:hAnsi="Palatino Linotype" w:eastAsia="Batang" w:cs="Tahoma"/>
          <w:bCs/>
          <w:szCs w:val="22"/>
        </w:rPr>
        <w:t>medio</w:t>
      </w:r>
      <w:r w:rsidR="003036D1">
        <w:rPr>
          <w:rFonts w:ascii="Palatino Linotype" w:hAnsi="Palatino Linotype" w:eastAsia="Batang" w:cs="Tahoma"/>
          <w:bCs/>
          <w:szCs w:val="22"/>
        </w:rPr>
        <w:t>s</w:t>
      </w:r>
      <w:r w:rsidRPr="003036D1" w:rsidR="00BE4843">
        <w:rPr>
          <w:rFonts w:ascii="Palatino Linotype" w:hAnsi="Palatino Linotype" w:eastAsia="Batang" w:cs="Tahoma"/>
          <w:bCs/>
          <w:szCs w:val="22"/>
        </w:rPr>
        <w:t xml:space="preserve"> de impugnación que nos ocupa</w:t>
      </w:r>
      <w:r w:rsidR="003036D1">
        <w:rPr>
          <w:rFonts w:ascii="Palatino Linotype" w:hAnsi="Palatino Linotype" w:eastAsia="Batang" w:cs="Tahoma"/>
          <w:bCs/>
          <w:szCs w:val="22"/>
        </w:rPr>
        <w:t>n</w:t>
      </w:r>
      <w:r w:rsidRPr="003036D1" w:rsidR="00BE4843">
        <w:rPr>
          <w:rFonts w:ascii="Palatino Linotype" w:hAnsi="Palatino Linotype" w:eastAsia="Batang" w:cs="Tahoma"/>
          <w:bCs/>
          <w:szCs w:val="22"/>
        </w:rPr>
        <w:t>, con base en el sistema aprobado por el Pleno de este Órgano Garante y lo turnó al Comisionado Ponente Luis Gustavo Parra Noriega, para los efectos del artículo 185, fracción I de la Ley de Transparencia y Acceso a la Información Pública del Estado de México y Municipios.</w:t>
      </w:r>
    </w:p>
    <w:p w:rsidRPr="00982621" w:rsidR="001F3949" w:rsidP="00FA4527" w:rsidRDefault="001F3949" w14:paraId="1BF70995" w14:textId="77777777">
      <w:pPr>
        <w:spacing w:line="360" w:lineRule="auto"/>
        <w:jc w:val="both"/>
        <w:rPr>
          <w:rFonts w:ascii="Palatino Linotype" w:hAnsi="Palatino Linotype" w:eastAsia="Batang" w:cs="Tahoma"/>
          <w:bCs/>
          <w:sz w:val="22"/>
          <w:szCs w:val="22"/>
        </w:rPr>
      </w:pPr>
    </w:p>
    <w:p w:rsidRPr="00982621" w:rsidR="00145A44" w:rsidP="00FA4527" w:rsidRDefault="00B31222" w14:paraId="33CB2940" w14:textId="28F8D4C2">
      <w:pPr>
        <w:pStyle w:val="Prrafodelista"/>
        <w:numPr>
          <w:ilvl w:val="0"/>
          <w:numId w:val="3"/>
        </w:numPr>
        <w:spacing w:line="360" w:lineRule="auto"/>
        <w:ind w:left="284"/>
        <w:jc w:val="both"/>
        <w:rPr>
          <w:rFonts w:ascii="Palatino Linotype" w:hAnsi="Palatino Linotype" w:eastAsia="Batang" w:cs="Tahoma"/>
          <w:b/>
          <w:bCs/>
          <w:szCs w:val="22"/>
        </w:rPr>
      </w:pPr>
      <w:r w:rsidRPr="00982621">
        <w:rPr>
          <w:rFonts w:ascii="Palatino Linotype" w:hAnsi="Palatino Linotype" w:eastAsia="Batang" w:cs="Tahoma"/>
          <w:b/>
          <w:bCs/>
          <w:szCs w:val="22"/>
        </w:rPr>
        <w:t>Admisión del</w:t>
      </w:r>
      <w:r w:rsidRPr="00982621" w:rsidR="00AE489D">
        <w:rPr>
          <w:rFonts w:ascii="Palatino Linotype" w:hAnsi="Palatino Linotype" w:eastAsia="Batang" w:cs="Tahoma"/>
          <w:b/>
          <w:bCs/>
          <w:szCs w:val="22"/>
        </w:rPr>
        <w:t xml:space="preserve"> </w:t>
      </w:r>
      <w:r w:rsidRPr="00982621" w:rsidR="00C459A9">
        <w:rPr>
          <w:rFonts w:ascii="Palatino Linotype" w:hAnsi="Palatino Linotype" w:cs="Tahoma"/>
          <w:b/>
          <w:szCs w:val="22"/>
        </w:rPr>
        <w:t>Recurso de Revisión</w:t>
      </w:r>
      <w:r w:rsidRPr="00982621">
        <w:rPr>
          <w:rFonts w:ascii="Palatino Linotype" w:hAnsi="Palatino Linotype" w:eastAsia="Batang" w:cs="Tahoma"/>
          <w:b/>
          <w:bCs/>
          <w:szCs w:val="22"/>
        </w:rPr>
        <w:t xml:space="preserve">. </w:t>
      </w:r>
    </w:p>
    <w:p w:rsidRPr="00982621" w:rsidR="00AB0E1A" w:rsidP="00FA4527" w:rsidRDefault="00AB0E1A" w14:paraId="6D06E5D3" w14:textId="77777777">
      <w:pPr>
        <w:pStyle w:val="Prrafodelista"/>
        <w:spacing w:line="360" w:lineRule="auto"/>
        <w:ind w:left="284"/>
        <w:jc w:val="both"/>
        <w:rPr>
          <w:rFonts w:ascii="Palatino Linotype" w:hAnsi="Palatino Linotype" w:eastAsia="Batang" w:cs="Tahoma"/>
          <w:b/>
          <w:bCs/>
          <w:szCs w:val="22"/>
        </w:rPr>
      </w:pPr>
    </w:p>
    <w:p w:rsidRPr="00982621" w:rsidR="00C16B01" w:rsidP="00FA4527" w:rsidRDefault="00043782" w14:paraId="58694986" w14:textId="37627B10">
      <w:pPr>
        <w:spacing w:line="360" w:lineRule="auto"/>
        <w:jc w:val="both"/>
        <w:rPr>
          <w:rFonts w:ascii="Palatino Linotype" w:hAnsi="Palatino Linotype" w:eastAsia="Batang" w:cs="Tahoma"/>
          <w:bCs/>
          <w:sz w:val="22"/>
          <w:szCs w:val="22"/>
        </w:rPr>
      </w:pPr>
      <w:r w:rsidRPr="00982621">
        <w:rPr>
          <w:rFonts w:ascii="Palatino Linotype" w:hAnsi="Palatino Linotype" w:eastAsia="Batang" w:cs="Tahoma"/>
          <w:bCs/>
          <w:sz w:val="22"/>
          <w:szCs w:val="22"/>
        </w:rPr>
        <w:t xml:space="preserve">El </w:t>
      </w:r>
      <w:r w:rsidR="003036D1">
        <w:rPr>
          <w:rFonts w:ascii="Palatino Linotype" w:hAnsi="Palatino Linotype" w:eastAsia="Batang" w:cs="Tahoma"/>
          <w:bCs/>
          <w:sz w:val="22"/>
          <w:szCs w:val="22"/>
        </w:rPr>
        <w:t xml:space="preserve">once de octubre </w:t>
      </w:r>
      <w:r w:rsidRPr="00F51CE8" w:rsidR="00F51CE8">
        <w:rPr>
          <w:rFonts w:ascii="Palatino Linotype" w:hAnsi="Palatino Linotype" w:eastAsia="Batang" w:cs="Tahoma"/>
          <w:bCs/>
          <w:sz w:val="22"/>
          <w:szCs w:val="22"/>
        </w:rPr>
        <w:t>de dos mil veintiuno</w:t>
      </w:r>
      <w:r w:rsidR="003036D1">
        <w:rPr>
          <w:rFonts w:ascii="Palatino Linotype" w:hAnsi="Palatino Linotype" w:eastAsia="Batang" w:cs="Tahoma"/>
          <w:bCs/>
          <w:sz w:val="22"/>
          <w:szCs w:val="22"/>
        </w:rPr>
        <w:t>, se acordó la admisión de los</w:t>
      </w:r>
      <w:r w:rsidR="00ED2C87">
        <w:rPr>
          <w:rFonts w:ascii="Palatino Linotype" w:hAnsi="Palatino Linotype" w:eastAsia="Batang" w:cs="Tahoma"/>
          <w:bCs/>
          <w:sz w:val="22"/>
          <w:szCs w:val="22"/>
        </w:rPr>
        <w:t xml:space="preserve"> </w:t>
      </w:r>
      <w:r w:rsidRPr="00982621" w:rsidR="00BE4843">
        <w:rPr>
          <w:rFonts w:ascii="Palatino Linotype" w:hAnsi="Palatino Linotype" w:eastAsia="Batang" w:cs="Tahoma"/>
          <w:bCs/>
          <w:sz w:val="22"/>
          <w:szCs w:val="22"/>
        </w:rPr>
        <w:t>Recurso</w:t>
      </w:r>
      <w:r w:rsidR="003036D1">
        <w:rPr>
          <w:rFonts w:ascii="Palatino Linotype" w:hAnsi="Palatino Linotype" w:eastAsia="Batang" w:cs="Tahoma"/>
          <w:bCs/>
          <w:sz w:val="22"/>
          <w:szCs w:val="22"/>
        </w:rPr>
        <w:t>s</w:t>
      </w:r>
      <w:r w:rsidRPr="00982621" w:rsidR="00BE4843">
        <w:rPr>
          <w:rFonts w:ascii="Palatino Linotype" w:hAnsi="Palatino Linotype" w:eastAsia="Batang" w:cs="Tahoma"/>
          <w:bCs/>
          <w:sz w:val="22"/>
          <w:szCs w:val="22"/>
        </w:rPr>
        <w:t xml:space="preserve"> de Revisión interpuesto</w:t>
      </w:r>
      <w:r w:rsidR="003036D1">
        <w:rPr>
          <w:rFonts w:ascii="Palatino Linotype" w:hAnsi="Palatino Linotype" w:eastAsia="Batang" w:cs="Tahoma"/>
          <w:bCs/>
          <w:sz w:val="22"/>
          <w:szCs w:val="22"/>
        </w:rPr>
        <w:t>s</w:t>
      </w:r>
      <w:r w:rsidRPr="00982621" w:rsidR="00BE4843">
        <w:rPr>
          <w:rFonts w:ascii="Palatino Linotype" w:hAnsi="Palatino Linotype" w:eastAsia="Batang" w:cs="Tahoma"/>
          <w:bCs/>
          <w:sz w:val="22"/>
          <w:szCs w:val="22"/>
        </w:rPr>
        <w:t xml:space="preserve"> por </w:t>
      </w:r>
      <w:r w:rsidRPr="00982621" w:rsidR="00911BEE">
        <w:rPr>
          <w:rFonts w:ascii="Palatino Linotype" w:hAnsi="Palatino Linotype" w:eastAsia="Batang" w:cs="Tahoma"/>
          <w:bCs/>
          <w:sz w:val="22"/>
          <w:szCs w:val="22"/>
        </w:rPr>
        <w:t>el</w:t>
      </w:r>
      <w:r w:rsidRPr="00982621" w:rsidR="00BE4843">
        <w:rPr>
          <w:rFonts w:ascii="Palatino Linotype" w:hAnsi="Palatino Linotype" w:eastAsia="Batang" w:cs="Tahoma"/>
          <w:bCs/>
          <w:sz w:val="22"/>
          <w:szCs w:val="22"/>
        </w:rPr>
        <w:t xml:space="preserve"> Recurrente en contra del </w:t>
      </w:r>
      <w:r w:rsidRPr="00982621" w:rsidR="00141895">
        <w:rPr>
          <w:rFonts w:ascii="Palatino Linotype" w:hAnsi="Palatino Linotype" w:eastAsia="Batang" w:cs="Tahoma"/>
          <w:bCs/>
          <w:sz w:val="22"/>
          <w:szCs w:val="22"/>
        </w:rPr>
        <w:t>Sujeto Obligado</w:t>
      </w:r>
      <w:r w:rsidRPr="00982621" w:rsidR="00BE4843">
        <w:rPr>
          <w:rFonts w:ascii="Palatino Linotype" w:hAnsi="Palatino Linotype" w:eastAsia="Batang" w:cs="Tahoma"/>
          <w:bCs/>
          <w:sz w:val="22"/>
          <w:szCs w:val="22"/>
        </w:rPr>
        <w:t>, en términos del artículo 185, fracciones I y II de la Ley de Transparencia y Acceso a la Información Pública del Es</w:t>
      </w:r>
      <w:r w:rsidRPr="00982621" w:rsidR="0029346B">
        <w:rPr>
          <w:rFonts w:ascii="Palatino Linotype" w:hAnsi="Palatino Linotype" w:eastAsia="Batang" w:cs="Tahoma"/>
          <w:bCs/>
          <w:sz w:val="22"/>
          <w:szCs w:val="22"/>
        </w:rPr>
        <w:t>tado</w:t>
      </w:r>
      <w:r w:rsidRPr="00982621" w:rsidR="00664DEA">
        <w:rPr>
          <w:rFonts w:ascii="Palatino Linotype" w:hAnsi="Palatino Linotype" w:eastAsia="Batang" w:cs="Tahoma"/>
          <w:bCs/>
          <w:sz w:val="22"/>
          <w:szCs w:val="22"/>
        </w:rPr>
        <w:t xml:space="preserve"> de México y Municipios,</w:t>
      </w:r>
      <w:r w:rsidR="00ED2C87">
        <w:rPr>
          <w:rFonts w:ascii="Palatino Linotype" w:hAnsi="Palatino Linotype" w:eastAsia="Batang" w:cs="Tahoma"/>
          <w:bCs/>
          <w:sz w:val="22"/>
          <w:szCs w:val="22"/>
        </w:rPr>
        <w:t xml:space="preserve"> </w:t>
      </w:r>
      <w:r w:rsidRPr="00982621" w:rsidR="00664DEA">
        <w:rPr>
          <w:rFonts w:ascii="Palatino Linotype" w:hAnsi="Palatino Linotype" w:eastAsia="Batang" w:cs="Tahoma"/>
          <w:bCs/>
          <w:sz w:val="22"/>
          <w:szCs w:val="22"/>
        </w:rPr>
        <w:t>lo que fue</w:t>
      </w:r>
      <w:r w:rsidRPr="00982621" w:rsidR="00BE4843">
        <w:rPr>
          <w:rFonts w:ascii="Palatino Linotype" w:hAnsi="Palatino Linotype" w:eastAsia="Batang" w:cs="Tahoma"/>
          <w:bCs/>
          <w:sz w:val="22"/>
          <w:szCs w:val="22"/>
        </w:rPr>
        <w:t xml:space="preserve"> notificado a las partes el mismo día, a través del Sistema de Acceso a la Información Mexiquense (SAIMEX), en el que se les otorgó un plazo de siete días hábiles posteriores a la misma, para que manifestaran lo que a su derecho conviniera y formularan alegatos</w:t>
      </w:r>
      <w:r w:rsidRPr="00982621" w:rsidR="00D451DE">
        <w:rPr>
          <w:rFonts w:ascii="Palatino Linotype" w:hAnsi="Palatino Linotype" w:eastAsia="Batang" w:cs="Tahoma"/>
          <w:bCs/>
          <w:sz w:val="22"/>
          <w:szCs w:val="22"/>
        </w:rPr>
        <w:t>.</w:t>
      </w:r>
    </w:p>
    <w:p w:rsidRPr="00982621" w:rsidR="001A6807" w:rsidP="00FA4527" w:rsidRDefault="001A6807" w14:paraId="0EC362EA" w14:textId="77777777">
      <w:pPr>
        <w:spacing w:line="360" w:lineRule="auto"/>
        <w:jc w:val="both"/>
        <w:rPr>
          <w:rFonts w:ascii="Palatino Linotype" w:hAnsi="Palatino Linotype" w:eastAsia="Batang" w:cs="Tahoma"/>
          <w:bCs/>
          <w:sz w:val="22"/>
          <w:szCs w:val="22"/>
        </w:rPr>
      </w:pPr>
    </w:p>
    <w:p w:rsidR="001C25EE" w:rsidP="00FA4527" w:rsidRDefault="003036D1" w14:paraId="3D54B2DB" w14:textId="32FB98DD">
      <w:pPr>
        <w:spacing w:line="360" w:lineRule="auto"/>
        <w:jc w:val="both"/>
        <w:rPr>
          <w:rFonts w:ascii="Palatino Linotype" w:hAnsi="Palatino Linotype" w:eastAsia="Batang" w:cs="Tahoma"/>
          <w:bCs/>
          <w:szCs w:val="22"/>
        </w:rPr>
      </w:pPr>
      <w:r w:rsidRPr="003036D1">
        <w:rPr>
          <w:rFonts w:ascii="Palatino Linotype" w:hAnsi="Palatino Linotype" w:eastAsia="Batang" w:cs="Tahoma"/>
          <w:bCs/>
          <w:sz w:val="22"/>
          <w:szCs w:val="22"/>
        </w:rPr>
        <w:t>En tal sentido</w:t>
      </w:r>
      <w:r w:rsidR="00EB3FC9">
        <w:rPr>
          <w:rFonts w:ascii="Palatino Linotype" w:hAnsi="Palatino Linotype" w:eastAsia="Batang" w:cs="Tahoma"/>
          <w:bCs/>
          <w:sz w:val="22"/>
          <w:szCs w:val="22"/>
        </w:rPr>
        <w:t>,</w:t>
      </w:r>
      <w:r w:rsidRPr="003036D1">
        <w:rPr>
          <w:rFonts w:ascii="Palatino Linotype" w:hAnsi="Palatino Linotype" w:eastAsia="Batang" w:cs="Tahoma"/>
          <w:bCs/>
          <w:sz w:val="22"/>
          <w:szCs w:val="22"/>
        </w:rPr>
        <w:t xml:space="preserve"> el Sujeto Obligado rindió sus informes justificados </w:t>
      </w:r>
      <w:r w:rsidR="001F38E3">
        <w:rPr>
          <w:rFonts w:ascii="Palatino Linotype" w:hAnsi="Palatino Linotype" w:eastAsia="Batang" w:cs="Tahoma"/>
          <w:bCs/>
          <w:sz w:val="22"/>
          <w:szCs w:val="22"/>
        </w:rPr>
        <w:t xml:space="preserve">en similar sentido, </w:t>
      </w:r>
      <w:r w:rsidR="001C25EE">
        <w:rPr>
          <w:rFonts w:ascii="Palatino Linotype" w:hAnsi="Palatino Linotype" w:eastAsia="Batang" w:cs="Tahoma"/>
          <w:bCs/>
          <w:sz w:val="22"/>
          <w:szCs w:val="22"/>
        </w:rPr>
        <w:t xml:space="preserve">en donde </w:t>
      </w:r>
      <w:r w:rsidR="009F04EC">
        <w:rPr>
          <w:rFonts w:ascii="Palatino Linotype" w:hAnsi="Palatino Linotype" w:eastAsia="Batang" w:cs="Tahoma"/>
          <w:bCs/>
          <w:sz w:val="22"/>
          <w:szCs w:val="22"/>
        </w:rPr>
        <w:t>ratific</w:t>
      </w:r>
      <w:r w:rsidR="001C25EE">
        <w:rPr>
          <w:rFonts w:ascii="Palatino Linotype" w:hAnsi="Palatino Linotype" w:eastAsia="Batang" w:cs="Tahoma"/>
          <w:bCs/>
          <w:sz w:val="22"/>
          <w:szCs w:val="22"/>
        </w:rPr>
        <w:t>a</w:t>
      </w:r>
      <w:r w:rsidR="009F04EC">
        <w:rPr>
          <w:rFonts w:ascii="Palatino Linotype" w:hAnsi="Palatino Linotype" w:eastAsia="Batang" w:cs="Tahoma"/>
          <w:bCs/>
          <w:sz w:val="22"/>
          <w:szCs w:val="22"/>
        </w:rPr>
        <w:t xml:space="preserve"> la respuesta primigenia, </w:t>
      </w:r>
      <w:r w:rsidRPr="003036D1">
        <w:rPr>
          <w:rFonts w:ascii="Palatino Linotype" w:hAnsi="Palatino Linotype" w:eastAsia="Batang" w:cs="Tahoma"/>
          <w:bCs/>
          <w:sz w:val="22"/>
          <w:szCs w:val="22"/>
        </w:rPr>
        <w:t xml:space="preserve">el </w:t>
      </w:r>
      <w:r>
        <w:rPr>
          <w:rFonts w:ascii="Palatino Linotype" w:hAnsi="Palatino Linotype" w:eastAsia="Batang" w:cs="Tahoma"/>
          <w:bCs/>
          <w:sz w:val="22"/>
          <w:szCs w:val="22"/>
        </w:rPr>
        <w:t>veinte de octubre del dos mil veintiuno</w:t>
      </w:r>
      <w:r w:rsidR="001C25EE">
        <w:rPr>
          <w:rFonts w:ascii="Palatino Linotype" w:hAnsi="Palatino Linotype" w:eastAsia="Batang" w:cs="Tahoma"/>
          <w:bCs/>
          <w:sz w:val="22"/>
          <w:szCs w:val="22"/>
        </w:rPr>
        <w:t xml:space="preserve"> se dio vista del informe del Recurso </w:t>
      </w:r>
      <w:r w:rsidRPr="001C25EE" w:rsidR="001C25EE">
        <w:rPr>
          <w:rFonts w:ascii="Palatino Linotype" w:hAnsi="Palatino Linotype" w:eastAsia="Batang" w:cs="Tahoma"/>
          <w:bCs/>
          <w:szCs w:val="22"/>
        </w:rPr>
        <w:t>04956/INFOEM/IP/RR/2021</w:t>
      </w:r>
      <w:r w:rsidR="001C25EE">
        <w:rPr>
          <w:rFonts w:ascii="Palatino Linotype" w:hAnsi="Palatino Linotype" w:eastAsia="Batang" w:cs="Tahoma"/>
          <w:bCs/>
          <w:sz w:val="22"/>
          <w:szCs w:val="22"/>
        </w:rPr>
        <w:t xml:space="preserve"> y el del </w:t>
      </w:r>
      <w:r w:rsidRPr="003036D1" w:rsidR="001C25EE">
        <w:rPr>
          <w:rFonts w:ascii="Palatino Linotype" w:hAnsi="Palatino Linotype" w:eastAsia="Batang" w:cs="Tahoma"/>
          <w:b/>
          <w:szCs w:val="22"/>
        </w:rPr>
        <w:t>04957/INFOEM/IP/RR/2021</w:t>
      </w:r>
      <w:r w:rsidR="001C25EE">
        <w:rPr>
          <w:rFonts w:ascii="Palatino Linotype" w:hAnsi="Palatino Linotype" w:eastAsia="Batang" w:cs="Tahoma"/>
          <w:b/>
          <w:szCs w:val="22"/>
        </w:rPr>
        <w:t xml:space="preserve">, </w:t>
      </w:r>
      <w:r w:rsidRPr="001C25EE" w:rsidR="001C25EE">
        <w:rPr>
          <w:rFonts w:ascii="Palatino Linotype" w:hAnsi="Palatino Linotype" w:eastAsia="Batang" w:cs="Tahoma"/>
          <w:bCs/>
          <w:szCs w:val="22"/>
        </w:rPr>
        <w:t>se reproduce a continuación:</w:t>
      </w:r>
    </w:p>
    <w:p w:rsidR="00784020" w:rsidP="00FA4527" w:rsidRDefault="00784020" w14:paraId="7924172B" w14:textId="7899D85C">
      <w:pPr>
        <w:spacing w:line="360" w:lineRule="auto"/>
        <w:jc w:val="both"/>
        <w:rPr>
          <w:rFonts w:ascii="Palatino Linotype" w:hAnsi="Palatino Linotype" w:eastAsia="Batang" w:cs="Tahoma"/>
          <w:bCs/>
          <w:szCs w:val="22"/>
        </w:rPr>
      </w:pPr>
    </w:p>
    <w:p w:rsidR="00784020" w:rsidP="00FA4527" w:rsidRDefault="00784020" w14:paraId="410E387C" w14:textId="5999B8A6">
      <w:pPr>
        <w:spacing w:line="360" w:lineRule="auto"/>
        <w:jc w:val="both"/>
        <w:rPr>
          <w:rFonts w:ascii="Palatino Linotype" w:hAnsi="Palatino Linotype" w:eastAsia="Batang" w:cs="Tahoma"/>
          <w:bCs/>
          <w:szCs w:val="22"/>
        </w:rPr>
      </w:pPr>
    </w:p>
    <w:p w:rsidR="00784020" w:rsidP="00FA4527" w:rsidRDefault="00784020" w14:paraId="794D9CB5" w14:textId="789C18C9">
      <w:pPr>
        <w:spacing w:line="360" w:lineRule="auto"/>
        <w:jc w:val="both"/>
        <w:rPr>
          <w:rFonts w:ascii="Palatino Linotype" w:hAnsi="Palatino Linotype" w:eastAsia="Batang" w:cs="Tahoma"/>
          <w:bCs/>
          <w:sz w:val="22"/>
          <w:szCs w:val="22"/>
        </w:rPr>
      </w:pPr>
      <w:r>
        <w:rPr>
          <w:noProof/>
          <w:lang w:val="es-MX" w:eastAsia="es-MX"/>
        </w:rPr>
        <w:drawing>
          <wp:inline distT="0" distB="0" distL="0" distR="0" wp14:anchorId="233AF4B3" wp14:editId="1041F1E5">
            <wp:extent cx="5741044" cy="3461453"/>
            <wp:effectExtent l="0" t="0" r="0" b="5715"/>
            <wp:docPr id="4" name="Imagen 4" descr="Interfaz de usuario gráfica, Texto,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Texto, Word&#10;&#10;Descripción generada automáticamente"/>
                    <pic:cNvPicPr/>
                  </pic:nvPicPr>
                  <pic:blipFill rotWithShape="1">
                    <a:blip r:embed="rId8"/>
                    <a:srcRect l="30741" t="28844" r="10917" b="8617"/>
                    <a:stretch/>
                  </pic:blipFill>
                  <pic:spPr bwMode="auto">
                    <a:xfrm>
                      <a:off x="0" y="0"/>
                      <a:ext cx="5763979" cy="3475281"/>
                    </a:xfrm>
                    <a:prstGeom prst="rect">
                      <a:avLst/>
                    </a:prstGeom>
                    <a:ln>
                      <a:noFill/>
                    </a:ln>
                    <a:extLst>
                      <a:ext uri="{53640926-AAD7-44D8-BBD7-CCE9431645EC}">
                        <a14:shadowObscured xmlns:a14="http://schemas.microsoft.com/office/drawing/2010/main"/>
                      </a:ext>
                    </a:extLst>
                  </pic:spPr>
                </pic:pic>
              </a:graphicData>
            </a:graphic>
          </wp:inline>
        </w:drawing>
      </w:r>
    </w:p>
    <w:p w:rsidR="00784020" w:rsidP="00FA4527" w:rsidRDefault="00DD2681" w14:paraId="176FDDF8" w14:textId="3A1934DB">
      <w:pPr>
        <w:spacing w:line="360" w:lineRule="auto"/>
        <w:jc w:val="both"/>
        <w:rPr>
          <w:rFonts w:ascii="Palatino Linotype" w:hAnsi="Palatino Linotype" w:eastAsia="Batang" w:cs="Tahoma"/>
          <w:bCs/>
          <w:sz w:val="22"/>
          <w:szCs w:val="22"/>
        </w:rPr>
      </w:pPr>
      <w:r>
        <w:rPr>
          <w:rFonts w:ascii="Palatino Linotype" w:hAnsi="Palatino Linotype" w:eastAsia="Batang" w:cs="Tahoma"/>
          <w:bCs/>
          <w:noProof/>
          <w:sz w:val="22"/>
          <w:szCs w:val="22"/>
          <w:lang w:val="es-MX" w:eastAsia="es-MX"/>
        </w:rPr>
        <mc:AlternateContent>
          <mc:Choice Requires="wps">
            <w:drawing>
              <wp:anchor distT="0" distB="0" distL="114300" distR="114300" simplePos="0" relativeHeight="251661312" behindDoc="0" locked="0" layoutInCell="1" allowOverlap="1" wp14:anchorId="740D874D" wp14:editId="148A630E">
                <wp:simplePos x="0" y="0"/>
                <wp:positionH relativeFrom="column">
                  <wp:posOffset>345857</wp:posOffset>
                </wp:positionH>
                <wp:positionV relativeFrom="paragraph">
                  <wp:posOffset>194029</wp:posOffset>
                </wp:positionV>
                <wp:extent cx="5179671" cy="3177250"/>
                <wp:effectExtent l="0" t="0" r="21590" b="23495"/>
                <wp:wrapNone/>
                <wp:docPr id="24" name="Conector recto 24"/>
                <wp:cNvGraphicFramePr/>
                <a:graphic xmlns:a="http://schemas.openxmlformats.org/drawingml/2006/main">
                  <a:graphicData uri="http://schemas.microsoft.com/office/word/2010/wordprocessingShape">
                    <wps:wsp>
                      <wps:cNvCnPr/>
                      <wps:spPr>
                        <a:xfrm flipV="1">
                          <a:off x="0" y="0"/>
                          <a:ext cx="5179671" cy="31772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w14:anchorId="30D397DC">
              <v:line id="Conector recto 24" style="position:absolute;flip:y;z-index:251661312;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5pt" from="27.25pt,15.3pt" to="435.1pt,265.5pt" w14:anchorId="077B9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">
                <v:stroke joinstyle="miter"/>
              </v:line>
            </w:pict>
          </mc:Fallback>
        </mc:AlternateContent>
      </w:r>
    </w:p>
    <w:p w:rsidR="00784020" w:rsidP="00FA4527" w:rsidRDefault="00784020" w14:paraId="6E466DB8" w14:textId="112C120D">
      <w:pPr>
        <w:spacing w:line="360" w:lineRule="auto"/>
        <w:jc w:val="both"/>
        <w:rPr>
          <w:rFonts w:ascii="Palatino Linotype" w:hAnsi="Palatino Linotype" w:eastAsia="Batang" w:cs="Tahoma"/>
          <w:bCs/>
          <w:sz w:val="22"/>
          <w:szCs w:val="22"/>
        </w:rPr>
      </w:pPr>
      <w:r>
        <w:rPr>
          <w:noProof/>
          <w:lang w:val="es-MX" w:eastAsia="es-MX"/>
        </w:rPr>
        <w:lastRenderedPageBreak/>
        <w:drawing>
          <wp:inline distT="0" distB="0" distL="0" distR="0" wp14:anchorId="485B6ECB" wp14:editId="5613C258">
            <wp:extent cx="5422740" cy="6359687"/>
            <wp:effectExtent l="0" t="0" r="6985" b="3175"/>
            <wp:docPr id="19" name="Imagen 19" descr="Interfaz de usuario gráfica, Texto,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 Texto, Word&#10;&#10;Descripción generada automáticamente"/>
                    <pic:cNvPicPr/>
                  </pic:nvPicPr>
                  <pic:blipFill rotWithShape="1">
                    <a:blip r:embed="rId9"/>
                    <a:srcRect l="44043" t="21141" r="20894" b="5752"/>
                    <a:stretch/>
                  </pic:blipFill>
                  <pic:spPr bwMode="auto">
                    <a:xfrm>
                      <a:off x="0" y="0"/>
                      <a:ext cx="5434086" cy="6372993"/>
                    </a:xfrm>
                    <a:prstGeom prst="rect">
                      <a:avLst/>
                    </a:prstGeom>
                    <a:ln>
                      <a:noFill/>
                    </a:ln>
                    <a:extLst>
                      <a:ext uri="{53640926-AAD7-44D8-BBD7-CCE9431645EC}">
                        <a14:shadowObscured xmlns:a14="http://schemas.microsoft.com/office/drawing/2010/main"/>
                      </a:ext>
                    </a:extLst>
                  </pic:spPr>
                </pic:pic>
              </a:graphicData>
            </a:graphic>
          </wp:inline>
        </w:drawing>
      </w:r>
    </w:p>
    <w:p w:rsidR="00784020" w:rsidP="00FA4527" w:rsidRDefault="00784020" w14:paraId="62BD287B" w14:textId="18568655">
      <w:pPr>
        <w:spacing w:line="360" w:lineRule="auto"/>
        <w:jc w:val="both"/>
        <w:rPr>
          <w:rFonts w:ascii="Palatino Linotype" w:hAnsi="Palatino Linotype" w:eastAsia="Batang" w:cs="Tahoma"/>
          <w:bCs/>
          <w:sz w:val="22"/>
          <w:szCs w:val="22"/>
        </w:rPr>
      </w:pPr>
    </w:p>
    <w:p w:rsidR="00784020" w:rsidP="00FA4527" w:rsidRDefault="00784020" w14:paraId="4A6C1CDB" w14:textId="309BDD51">
      <w:pPr>
        <w:spacing w:line="360" w:lineRule="auto"/>
        <w:jc w:val="both"/>
        <w:rPr>
          <w:rFonts w:ascii="Palatino Linotype" w:hAnsi="Palatino Linotype" w:eastAsia="Batang" w:cs="Tahoma"/>
          <w:bCs/>
          <w:sz w:val="22"/>
          <w:szCs w:val="22"/>
        </w:rPr>
      </w:pPr>
    </w:p>
    <w:p w:rsidR="00784020" w:rsidP="00FA4527" w:rsidRDefault="00784020" w14:paraId="66864B82" w14:textId="6D0780A5">
      <w:pPr>
        <w:spacing w:line="360" w:lineRule="auto"/>
        <w:jc w:val="both"/>
        <w:rPr>
          <w:rFonts w:ascii="Palatino Linotype" w:hAnsi="Palatino Linotype" w:eastAsia="Batang" w:cs="Tahoma"/>
          <w:bCs/>
          <w:sz w:val="22"/>
          <w:szCs w:val="22"/>
        </w:rPr>
      </w:pPr>
      <w:r>
        <w:rPr>
          <w:noProof/>
          <w:lang w:val="es-MX" w:eastAsia="es-MX"/>
        </w:rPr>
        <w:lastRenderedPageBreak/>
        <w:drawing>
          <wp:inline distT="0" distB="0" distL="0" distR="0" wp14:anchorId="6AD2FF28" wp14:editId="23E8226D">
            <wp:extent cx="5664554" cy="7072131"/>
            <wp:effectExtent l="0" t="0" r="0" b="0"/>
            <wp:docPr id="20" name="Imagen 20" descr="Interfaz de usuario gráfica, Texto,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 Texto, Word&#10;&#10;Descripción generada automáticamente"/>
                    <pic:cNvPicPr/>
                  </pic:nvPicPr>
                  <pic:blipFill rotWithShape="1">
                    <a:blip r:embed="rId10"/>
                    <a:srcRect l="48578" t="29562" r="25831" b="13637"/>
                    <a:stretch/>
                  </pic:blipFill>
                  <pic:spPr bwMode="auto">
                    <a:xfrm>
                      <a:off x="0" y="0"/>
                      <a:ext cx="5682081" cy="7094013"/>
                    </a:xfrm>
                    <a:prstGeom prst="rect">
                      <a:avLst/>
                    </a:prstGeom>
                    <a:ln>
                      <a:noFill/>
                    </a:ln>
                    <a:extLst>
                      <a:ext uri="{53640926-AAD7-44D8-BBD7-CCE9431645EC}">
                        <a14:shadowObscured xmlns:a14="http://schemas.microsoft.com/office/drawing/2010/main"/>
                      </a:ext>
                    </a:extLst>
                  </pic:spPr>
                </pic:pic>
              </a:graphicData>
            </a:graphic>
          </wp:inline>
        </w:drawing>
      </w:r>
    </w:p>
    <w:p w:rsidR="00DD2681" w:rsidP="00FA4527" w:rsidRDefault="00DD2681" w14:paraId="53DF241D" w14:textId="32795536">
      <w:pPr>
        <w:spacing w:line="360" w:lineRule="auto"/>
        <w:jc w:val="both"/>
        <w:rPr>
          <w:rFonts w:ascii="Palatino Linotype" w:hAnsi="Palatino Linotype" w:eastAsia="Batang" w:cs="Tahoma"/>
          <w:bCs/>
          <w:sz w:val="22"/>
          <w:szCs w:val="22"/>
        </w:rPr>
      </w:pPr>
    </w:p>
    <w:p w:rsidR="00DD2681" w:rsidP="00FA4527" w:rsidRDefault="00DD2681" w14:paraId="73C6C8F0" w14:textId="0B477E91">
      <w:pPr>
        <w:spacing w:line="360" w:lineRule="auto"/>
        <w:jc w:val="both"/>
        <w:rPr>
          <w:rFonts w:ascii="Palatino Linotype" w:hAnsi="Palatino Linotype" w:eastAsia="Batang" w:cs="Tahoma"/>
          <w:bCs/>
          <w:sz w:val="22"/>
          <w:szCs w:val="22"/>
        </w:rPr>
      </w:pPr>
      <w:r>
        <w:rPr>
          <w:noProof/>
          <w:lang w:val="es-MX" w:eastAsia="es-MX"/>
        </w:rPr>
        <w:lastRenderedPageBreak/>
        <w:drawing>
          <wp:inline distT="0" distB="0" distL="0" distR="0" wp14:anchorId="515069D8" wp14:editId="52CC8C2E">
            <wp:extent cx="5682860" cy="6881149"/>
            <wp:effectExtent l="0" t="0" r="0" b="0"/>
            <wp:docPr id="21" name="Imagen 21" descr="Interfaz de usuario gráfica, Texto,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nterfaz de usuario gráfica, Texto, Word&#10;&#10;Descripción generada automáticamente"/>
                    <pic:cNvPicPr/>
                  </pic:nvPicPr>
                  <pic:blipFill rotWithShape="1">
                    <a:blip r:embed="rId11"/>
                    <a:srcRect l="48079" t="27053" r="26032" b="17216"/>
                    <a:stretch/>
                  </pic:blipFill>
                  <pic:spPr bwMode="auto">
                    <a:xfrm>
                      <a:off x="0" y="0"/>
                      <a:ext cx="5705779" cy="6908901"/>
                    </a:xfrm>
                    <a:prstGeom prst="rect">
                      <a:avLst/>
                    </a:prstGeom>
                    <a:ln>
                      <a:noFill/>
                    </a:ln>
                    <a:extLst>
                      <a:ext uri="{53640926-AAD7-44D8-BBD7-CCE9431645EC}">
                        <a14:shadowObscured xmlns:a14="http://schemas.microsoft.com/office/drawing/2010/main"/>
                      </a:ext>
                    </a:extLst>
                  </pic:spPr>
                </pic:pic>
              </a:graphicData>
            </a:graphic>
          </wp:inline>
        </w:drawing>
      </w:r>
    </w:p>
    <w:p w:rsidR="00DD2681" w:rsidP="00FA4527" w:rsidRDefault="00DD2681" w14:paraId="50CF4409" w14:textId="350BEDC4">
      <w:pPr>
        <w:spacing w:line="360" w:lineRule="auto"/>
        <w:jc w:val="both"/>
        <w:rPr>
          <w:rFonts w:ascii="Palatino Linotype" w:hAnsi="Palatino Linotype" w:eastAsia="Batang" w:cs="Tahoma"/>
          <w:bCs/>
          <w:sz w:val="22"/>
          <w:szCs w:val="22"/>
        </w:rPr>
      </w:pPr>
    </w:p>
    <w:p w:rsidR="00DD2681" w:rsidP="00FA4527" w:rsidRDefault="00DD2681" w14:paraId="25AD4947" w14:textId="5026A82B">
      <w:pPr>
        <w:spacing w:line="360" w:lineRule="auto"/>
        <w:jc w:val="both"/>
        <w:rPr>
          <w:rFonts w:ascii="Palatino Linotype" w:hAnsi="Palatino Linotype" w:eastAsia="Batang" w:cs="Tahoma"/>
          <w:bCs/>
          <w:sz w:val="22"/>
          <w:szCs w:val="22"/>
        </w:rPr>
      </w:pPr>
      <w:r>
        <w:rPr>
          <w:noProof/>
          <w:lang w:val="es-MX" w:eastAsia="es-MX"/>
        </w:rPr>
        <w:lastRenderedPageBreak/>
        <w:drawing>
          <wp:inline distT="0" distB="0" distL="0" distR="0" wp14:anchorId="7EAAB4A0" wp14:editId="72AF0F5E">
            <wp:extent cx="5602147" cy="7200582"/>
            <wp:effectExtent l="0" t="0" r="0" b="635"/>
            <wp:docPr id="22" name="Imagen 22"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nterfaz de usuario gráfica, Texto&#10;&#10;Descripción generada automáticamente"/>
                    <pic:cNvPicPr/>
                  </pic:nvPicPr>
                  <pic:blipFill rotWithShape="1">
                    <a:blip r:embed="rId12"/>
                    <a:srcRect l="47977" t="20783" r="25831" b="19366"/>
                    <a:stretch/>
                  </pic:blipFill>
                  <pic:spPr bwMode="auto">
                    <a:xfrm>
                      <a:off x="0" y="0"/>
                      <a:ext cx="5607056" cy="7206891"/>
                    </a:xfrm>
                    <a:prstGeom prst="rect">
                      <a:avLst/>
                    </a:prstGeom>
                    <a:ln>
                      <a:noFill/>
                    </a:ln>
                    <a:extLst>
                      <a:ext uri="{53640926-AAD7-44D8-BBD7-CCE9431645EC}">
                        <a14:shadowObscured xmlns:a14="http://schemas.microsoft.com/office/drawing/2010/main"/>
                      </a:ext>
                    </a:extLst>
                  </pic:spPr>
                </pic:pic>
              </a:graphicData>
            </a:graphic>
          </wp:inline>
        </w:drawing>
      </w:r>
    </w:p>
    <w:p w:rsidRPr="001C25EE" w:rsidR="00DD2681" w:rsidP="00FA4527" w:rsidRDefault="00DD2681" w14:paraId="760E65AA" w14:textId="3118B1DB">
      <w:pPr>
        <w:spacing w:line="360" w:lineRule="auto"/>
        <w:jc w:val="both"/>
        <w:rPr>
          <w:rFonts w:ascii="Palatino Linotype" w:hAnsi="Palatino Linotype" w:eastAsia="Batang" w:cs="Tahoma"/>
          <w:bCs/>
          <w:sz w:val="22"/>
          <w:szCs w:val="22"/>
        </w:rPr>
      </w:pPr>
      <w:r>
        <w:rPr>
          <w:noProof/>
          <w:lang w:val="es-MX" w:eastAsia="es-MX"/>
        </w:rPr>
        <w:lastRenderedPageBreak/>
        <w:drawing>
          <wp:inline distT="0" distB="0" distL="0" distR="0" wp14:anchorId="1B6BF6D4" wp14:editId="713F9D44">
            <wp:extent cx="5388016" cy="6639894"/>
            <wp:effectExtent l="0" t="0" r="3175" b="8890"/>
            <wp:docPr id="23" name="Imagen 23"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Interfaz de usuario gráfica, Texto&#10;&#10;Descripción generada automáticamente"/>
                    <pic:cNvPicPr/>
                  </pic:nvPicPr>
                  <pic:blipFill rotWithShape="1">
                    <a:blip r:embed="rId13"/>
                    <a:srcRect l="47172" t="25441" r="25428" b="14527"/>
                    <a:stretch/>
                  </pic:blipFill>
                  <pic:spPr bwMode="auto">
                    <a:xfrm>
                      <a:off x="0" y="0"/>
                      <a:ext cx="5409354" cy="6666189"/>
                    </a:xfrm>
                    <a:prstGeom prst="rect">
                      <a:avLst/>
                    </a:prstGeom>
                    <a:ln>
                      <a:noFill/>
                    </a:ln>
                    <a:extLst>
                      <a:ext uri="{53640926-AAD7-44D8-BBD7-CCE9431645EC}">
                        <a14:shadowObscured xmlns:a14="http://schemas.microsoft.com/office/drawing/2010/main"/>
                      </a:ext>
                    </a:extLst>
                  </pic:spPr>
                </pic:pic>
              </a:graphicData>
            </a:graphic>
          </wp:inline>
        </w:drawing>
      </w:r>
    </w:p>
    <w:p w:rsidR="001C25EE" w:rsidP="00FA4527" w:rsidRDefault="001C25EE" w14:paraId="3D2790F0" w14:textId="77777777">
      <w:pPr>
        <w:spacing w:line="360" w:lineRule="auto"/>
        <w:jc w:val="both"/>
        <w:rPr>
          <w:rFonts w:ascii="Palatino Linotype" w:hAnsi="Palatino Linotype" w:eastAsia="Batang" w:cs="Tahoma"/>
          <w:bCs/>
          <w:sz w:val="22"/>
          <w:szCs w:val="22"/>
        </w:rPr>
      </w:pPr>
    </w:p>
    <w:p w:rsidR="009F04EC" w:rsidP="00FA4527" w:rsidRDefault="00DD2681" w14:paraId="1206C8C2" w14:textId="68804C0F">
      <w:pPr>
        <w:spacing w:line="360" w:lineRule="auto"/>
        <w:jc w:val="both"/>
        <w:rPr>
          <w:rFonts w:ascii="Palatino Linotype" w:hAnsi="Palatino Linotype" w:eastAsia="Batang" w:cs="Tahoma"/>
          <w:bCs/>
          <w:sz w:val="22"/>
          <w:szCs w:val="22"/>
        </w:rPr>
      </w:pPr>
      <w:r>
        <w:rPr>
          <w:rFonts w:ascii="Palatino Linotype" w:hAnsi="Palatino Linotype" w:eastAsia="Batang" w:cs="Tahoma"/>
          <w:bCs/>
          <w:sz w:val="22"/>
          <w:szCs w:val="22"/>
        </w:rPr>
        <w:t>L</w:t>
      </w:r>
      <w:r w:rsidR="003036D1">
        <w:rPr>
          <w:rFonts w:ascii="Palatino Linotype" w:hAnsi="Palatino Linotype" w:eastAsia="Batang" w:cs="Tahoma"/>
          <w:bCs/>
          <w:sz w:val="22"/>
          <w:szCs w:val="22"/>
        </w:rPr>
        <w:t xml:space="preserve">a parte Recurrente, quien fue omisa en realizar manifestación alguna. </w:t>
      </w:r>
    </w:p>
    <w:p w:rsidRPr="00885DF0" w:rsidR="003036D1" w:rsidP="003036D1" w:rsidRDefault="003036D1" w14:paraId="1B23C859" w14:textId="77777777">
      <w:pPr>
        <w:spacing w:line="360" w:lineRule="auto"/>
        <w:jc w:val="both"/>
        <w:rPr>
          <w:rFonts w:ascii="Palatino Linotype" w:hAnsi="Palatino Linotype" w:eastAsia="Batang" w:cs="Tahoma"/>
          <w:b/>
          <w:bCs/>
          <w:sz w:val="22"/>
          <w:szCs w:val="22"/>
        </w:rPr>
      </w:pPr>
      <w:r w:rsidRPr="00885DF0">
        <w:rPr>
          <w:rFonts w:ascii="Palatino Linotype" w:hAnsi="Palatino Linotype" w:eastAsia="Batang" w:cs="Tahoma"/>
          <w:b/>
          <w:bCs/>
          <w:sz w:val="22"/>
          <w:szCs w:val="22"/>
        </w:rPr>
        <w:lastRenderedPageBreak/>
        <w:t>c)</w:t>
      </w:r>
      <w:r w:rsidRPr="00885DF0">
        <w:rPr>
          <w:rFonts w:ascii="Palatino Linotype" w:hAnsi="Palatino Linotype" w:eastAsia="Batang" w:cs="Tahoma"/>
          <w:b/>
          <w:bCs/>
          <w:sz w:val="22"/>
          <w:szCs w:val="22"/>
        </w:rPr>
        <w:tab/>
      </w:r>
      <w:r w:rsidRPr="00885DF0">
        <w:rPr>
          <w:rFonts w:ascii="Palatino Linotype" w:hAnsi="Palatino Linotype" w:eastAsia="Batang" w:cs="Tahoma"/>
          <w:b/>
          <w:bCs/>
          <w:sz w:val="22"/>
          <w:szCs w:val="22"/>
        </w:rPr>
        <w:t xml:space="preserve">Acumulación del Recurso de Revisión. </w:t>
      </w:r>
    </w:p>
    <w:p w:rsidRPr="00885DF0" w:rsidR="003036D1" w:rsidP="003036D1" w:rsidRDefault="003036D1" w14:paraId="46C9CBBC" w14:textId="77777777">
      <w:pPr>
        <w:spacing w:line="360" w:lineRule="auto"/>
        <w:jc w:val="both"/>
        <w:rPr>
          <w:rFonts w:ascii="Palatino Linotype" w:hAnsi="Palatino Linotype" w:eastAsia="Batang" w:cs="Tahoma"/>
          <w:bCs/>
          <w:sz w:val="22"/>
          <w:szCs w:val="22"/>
        </w:rPr>
      </w:pPr>
    </w:p>
    <w:p w:rsidRPr="00885DF0" w:rsidR="003036D1" w:rsidP="003036D1" w:rsidRDefault="003036D1" w14:paraId="4699B720" w14:textId="764887CA">
      <w:pPr>
        <w:spacing w:line="360" w:lineRule="auto"/>
        <w:jc w:val="both"/>
        <w:rPr>
          <w:rFonts w:ascii="Palatino Linotype" w:hAnsi="Palatino Linotype" w:eastAsia="Batang" w:cs="Tahoma"/>
          <w:bCs/>
          <w:sz w:val="22"/>
          <w:szCs w:val="22"/>
        </w:rPr>
      </w:pPr>
      <w:r w:rsidRPr="00885DF0">
        <w:rPr>
          <w:rFonts w:ascii="Palatino Linotype" w:hAnsi="Palatino Linotype" w:eastAsia="Batang" w:cs="Tahoma"/>
          <w:bCs/>
          <w:sz w:val="22"/>
          <w:szCs w:val="22"/>
        </w:rPr>
        <w:t xml:space="preserve">El </w:t>
      </w:r>
      <w:r w:rsidR="00A03CF4">
        <w:rPr>
          <w:rFonts w:ascii="Palatino Linotype" w:hAnsi="Palatino Linotype" w:eastAsia="Batang" w:cs="Tahoma"/>
          <w:bCs/>
          <w:sz w:val="22"/>
          <w:szCs w:val="22"/>
        </w:rPr>
        <w:t>veinte de octubre</w:t>
      </w:r>
      <w:r w:rsidR="00ED2C87">
        <w:rPr>
          <w:rFonts w:ascii="Palatino Linotype" w:hAnsi="Palatino Linotype" w:eastAsia="Batang" w:cs="Tahoma"/>
          <w:bCs/>
          <w:sz w:val="22"/>
          <w:szCs w:val="22"/>
        </w:rPr>
        <w:t xml:space="preserve"> </w:t>
      </w:r>
      <w:r w:rsidRPr="00885DF0">
        <w:rPr>
          <w:rFonts w:ascii="Palatino Linotype" w:hAnsi="Palatino Linotype" w:eastAsia="Batang" w:cs="Tahoma"/>
          <w:bCs/>
          <w:sz w:val="22"/>
          <w:szCs w:val="22"/>
        </w:rPr>
        <w:t xml:space="preserve">de dos mil veintiuno, el Pleno de este Instituto, decretó la acumulación del Recurso de Revisión </w:t>
      </w:r>
      <w:r w:rsidR="00A03CF4">
        <w:rPr>
          <w:rFonts w:ascii="Palatino Linotype" w:hAnsi="Palatino Linotype" w:eastAsia="Batang" w:cs="Tahoma"/>
          <w:b/>
          <w:bCs/>
          <w:sz w:val="22"/>
          <w:szCs w:val="22"/>
        </w:rPr>
        <w:t>04957</w:t>
      </w:r>
      <w:r w:rsidRPr="00885DF0">
        <w:rPr>
          <w:rFonts w:ascii="Palatino Linotype" w:hAnsi="Palatino Linotype" w:eastAsia="Batang" w:cs="Tahoma"/>
          <w:b/>
          <w:bCs/>
          <w:sz w:val="22"/>
          <w:szCs w:val="22"/>
        </w:rPr>
        <w:t>/INFOEM/IP/RR/2021</w:t>
      </w:r>
      <w:r w:rsidRPr="00885DF0">
        <w:rPr>
          <w:rFonts w:ascii="Palatino Linotype" w:hAnsi="Palatino Linotype" w:eastAsia="Batang" w:cs="Tahoma"/>
          <w:bCs/>
          <w:sz w:val="22"/>
          <w:szCs w:val="22"/>
        </w:rPr>
        <w:t xml:space="preserve"> al diverso</w:t>
      </w:r>
      <w:r w:rsidR="00ED2C87">
        <w:rPr>
          <w:rFonts w:ascii="Palatino Linotype" w:hAnsi="Palatino Linotype" w:eastAsia="Batang" w:cs="Tahoma"/>
          <w:bCs/>
          <w:sz w:val="22"/>
          <w:szCs w:val="22"/>
        </w:rPr>
        <w:t xml:space="preserve"> </w:t>
      </w:r>
      <w:r w:rsidR="00A03CF4">
        <w:rPr>
          <w:rFonts w:ascii="Palatino Linotype" w:hAnsi="Palatino Linotype" w:eastAsia="Batang" w:cs="Tahoma"/>
          <w:b/>
          <w:bCs/>
          <w:sz w:val="22"/>
          <w:szCs w:val="22"/>
        </w:rPr>
        <w:t>04956</w:t>
      </w:r>
      <w:r w:rsidRPr="00885DF0">
        <w:rPr>
          <w:rFonts w:ascii="Palatino Linotype" w:hAnsi="Palatino Linotype" w:eastAsia="Batang" w:cs="Tahoma"/>
          <w:b/>
          <w:bCs/>
          <w:sz w:val="22"/>
          <w:szCs w:val="22"/>
        </w:rPr>
        <w:t>/INFOEM/IP/RR/2021</w:t>
      </w:r>
      <w:r w:rsidRPr="00885DF0">
        <w:rPr>
          <w:rFonts w:ascii="Palatino Linotype" w:hAnsi="Palatino Linotype" w:eastAsia="Batang" w:cs="Tahoma"/>
          <w:bCs/>
          <w:sz w:val="22"/>
          <w:szCs w:val="22"/>
        </w:rPr>
        <w:t xml:space="preserve">, por ser </w:t>
      </w:r>
      <w:proofErr w:type="gramStart"/>
      <w:r w:rsidRPr="00885DF0">
        <w:rPr>
          <w:rFonts w:ascii="Palatino Linotype" w:hAnsi="Palatino Linotype" w:eastAsia="Batang" w:cs="Tahoma"/>
          <w:bCs/>
          <w:sz w:val="22"/>
          <w:szCs w:val="22"/>
        </w:rPr>
        <w:t>éste</w:t>
      </w:r>
      <w:proofErr w:type="gramEnd"/>
      <w:r w:rsidRPr="00885DF0">
        <w:rPr>
          <w:rFonts w:ascii="Palatino Linotype" w:hAnsi="Palatino Linotype" w:eastAsia="Batang" w:cs="Tahoma"/>
          <w:bCs/>
          <w:sz w:val="22"/>
          <w:szCs w:val="22"/>
        </w:rPr>
        <w:t xml:space="preserve"> último el más antiguo, sustanciado bajo el índice de esta ponencia, con fundamento en el artículo 18 del Código de Procedimientos Administrativos del Estado de México.</w:t>
      </w:r>
    </w:p>
    <w:p w:rsidR="003036D1" w:rsidP="00FA4527" w:rsidRDefault="003036D1" w14:paraId="520BDBD2" w14:textId="77777777">
      <w:pPr>
        <w:spacing w:line="360" w:lineRule="auto"/>
        <w:jc w:val="both"/>
        <w:rPr>
          <w:rFonts w:ascii="Palatino Linotype" w:hAnsi="Palatino Linotype" w:eastAsia="Batang" w:cs="Tahoma"/>
          <w:bCs/>
          <w:sz w:val="22"/>
          <w:szCs w:val="22"/>
        </w:rPr>
      </w:pPr>
    </w:p>
    <w:p w:rsidR="00A03CF4" w:rsidP="00A03CF4" w:rsidRDefault="00A03CF4" w14:paraId="5CC32DBF" w14:textId="77777777">
      <w:pPr>
        <w:pStyle w:val="Prrafodelista"/>
        <w:spacing w:line="360" w:lineRule="auto"/>
        <w:ind w:left="0"/>
        <w:jc w:val="both"/>
        <w:rPr>
          <w:rFonts w:ascii="Palatino Linotype" w:hAnsi="Palatino Linotype" w:eastAsia="Batang" w:cs="Tahoma"/>
          <w:bCs/>
          <w:szCs w:val="22"/>
        </w:rPr>
      </w:pPr>
      <w:r>
        <w:rPr>
          <w:rFonts w:ascii="Palatino Linotype" w:hAnsi="Palatino Linotype" w:eastAsia="Batang" w:cs="Tahoma"/>
          <w:bCs/>
          <w:szCs w:val="22"/>
        </w:rPr>
        <w:t>d</w:t>
      </w:r>
      <w:r w:rsidRPr="0038110D">
        <w:rPr>
          <w:rFonts w:ascii="Palatino Linotype" w:hAnsi="Palatino Linotype" w:eastAsia="Batang" w:cs="Tahoma"/>
          <w:bCs/>
          <w:szCs w:val="22"/>
        </w:rPr>
        <w:t>)</w:t>
      </w:r>
      <w:r w:rsidRPr="00214E9B">
        <w:rPr>
          <w:rFonts w:ascii="Palatino Linotype" w:hAnsi="Palatino Linotype" w:eastAsia="Batang" w:cs="Tahoma"/>
          <w:b/>
          <w:bCs/>
          <w:szCs w:val="22"/>
        </w:rPr>
        <w:tab/>
      </w:r>
      <w:r w:rsidRPr="00214E9B">
        <w:rPr>
          <w:rFonts w:ascii="Palatino Linotype" w:hAnsi="Palatino Linotype" w:eastAsia="Batang" w:cs="Tahoma"/>
          <w:b/>
          <w:bCs/>
          <w:szCs w:val="22"/>
        </w:rPr>
        <w:t>Ampliación del plazo para resolver.</w:t>
      </w:r>
      <w:r w:rsidRPr="0038110D">
        <w:rPr>
          <w:rFonts w:ascii="Palatino Linotype" w:hAnsi="Palatino Linotype" w:eastAsia="Batang" w:cs="Tahoma"/>
          <w:bCs/>
          <w:szCs w:val="22"/>
        </w:rPr>
        <w:t xml:space="preserve"> </w:t>
      </w:r>
    </w:p>
    <w:p w:rsidRPr="0038110D" w:rsidR="00A03CF4" w:rsidP="00A03CF4" w:rsidRDefault="00A03CF4" w14:paraId="46BEE016" w14:textId="77777777">
      <w:pPr>
        <w:pStyle w:val="Prrafodelista"/>
        <w:spacing w:line="360" w:lineRule="auto"/>
        <w:ind w:left="0"/>
        <w:jc w:val="both"/>
        <w:rPr>
          <w:rFonts w:ascii="Palatino Linotype" w:hAnsi="Palatino Linotype" w:eastAsia="Batang" w:cs="Tahoma"/>
          <w:bCs/>
          <w:szCs w:val="22"/>
        </w:rPr>
      </w:pPr>
    </w:p>
    <w:p w:rsidR="00A03CF4" w:rsidP="00A03CF4" w:rsidRDefault="00A03CF4" w14:paraId="23A794D2" w14:textId="11113AD0">
      <w:pPr>
        <w:pStyle w:val="Prrafodelista"/>
        <w:spacing w:line="360" w:lineRule="auto"/>
        <w:ind w:left="0"/>
        <w:jc w:val="both"/>
        <w:rPr>
          <w:rFonts w:ascii="Palatino Linotype" w:hAnsi="Palatino Linotype" w:eastAsia="Batang" w:cs="Tahoma"/>
          <w:bCs/>
          <w:szCs w:val="22"/>
        </w:rPr>
      </w:pPr>
      <w:r w:rsidRPr="0038110D">
        <w:rPr>
          <w:rFonts w:ascii="Palatino Linotype" w:hAnsi="Palatino Linotype" w:eastAsia="Batang" w:cs="Tahoma"/>
          <w:bCs/>
          <w:szCs w:val="22"/>
        </w:rPr>
        <w:t>El</w:t>
      </w:r>
      <w:r w:rsidR="00ED2C87">
        <w:rPr>
          <w:rFonts w:ascii="Palatino Linotype" w:hAnsi="Palatino Linotype" w:eastAsia="Batang" w:cs="Tahoma"/>
          <w:bCs/>
          <w:szCs w:val="22"/>
        </w:rPr>
        <w:t xml:space="preserve"> </w:t>
      </w:r>
      <w:r w:rsidR="009F04EC">
        <w:rPr>
          <w:rFonts w:ascii="Palatino Linotype" w:hAnsi="Palatino Linotype" w:eastAsia="Batang" w:cs="Tahoma"/>
          <w:bCs/>
          <w:szCs w:val="22"/>
        </w:rPr>
        <w:t>dos</w:t>
      </w:r>
      <w:r w:rsidR="00EB3FC9">
        <w:rPr>
          <w:rFonts w:ascii="Palatino Linotype" w:hAnsi="Palatino Linotype" w:eastAsia="Batang" w:cs="Tahoma"/>
          <w:bCs/>
          <w:szCs w:val="22"/>
        </w:rPr>
        <w:t xml:space="preserve"> de diciembre</w:t>
      </w:r>
      <w:r w:rsidR="00ED2C87">
        <w:rPr>
          <w:rFonts w:ascii="Palatino Linotype" w:hAnsi="Palatino Linotype" w:eastAsia="Batang" w:cs="Tahoma"/>
          <w:bCs/>
          <w:szCs w:val="22"/>
        </w:rPr>
        <w:t xml:space="preserve"> </w:t>
      </w:r>
      <w:r>
        <w:rPr>
          <w:rFonts w:ascii="Palatino Linotype" w:hAnsi="Palatino Linotype" w:eastAsia="Batang" w:cs="Tahoma"/>
          <w:bCs/>
          <w:szCs w:val="22"/>
        </w:rPr>
        <w:t xml:space="preserve">de </w:t>
      </w:r>
      <w:r w:rsidRPr="0038110D">
        <w:rPr>
          <w:rFonts w:ascii="Palatino Linotype" w:hAnsi="Palatino Linotype" w:eastAsia="Batang" w:cs="Tahoma"/>
          <w:bCs/>
          <w:szCs w:val="22"/>
        </w:rPr>
        <w:t>dos mil veintiuno, con fundamento en lo dispuesto por el artículo 181, párrafo tercero, de la Ley de Transparencia y Acceso a la Información Pública del Estado de México y Municipios, se acordó ampliar por un periodo de quince días hábiles, el plazo para resolver el Recurso de Revisión que nos ocupa; acto que fue notificado a las partes, el mismo día, mediante el Sistema de Acceso a la Información Mexiquense (SAIMEX).</w:t>
      </w:r>
    </w:p>
    <w:p w:rsidRPr="00982621" w:rsidR="00766295" w:rsidP="00FA4527" w:rsidRDefault="00766295" w14:paraId="0F82ABF8" w14:textId="77777777">
      <w:pPr>
        <w:spacing w:line="360" w:lineRule="auto"/>
        <w:jc w:val="both"/>
        <w:rPr>
          <w:rFonts w:ascii="Palatino Linotype" w:hAnsi="Palatino Linotype" w:eastAsia="Batang" w:cs="Tahoma"/>
          <w:bCs/>
          <w:sz w:val="22"/>
          <w:szCs w:val="22"/>
        </w:rPr>
      </w:pPr>
    </w:p>
    <w:p w:rsidRPr="00EB3FC9" w:rsidR="004E5D8D" w:rsidP="00EB3FC9" w:rsidRDefault="00636605" w14:paraId="2FA960FC" w14:textId="301BCB09">
      <w:pPr>
        <w:pStyle w:val="Prrafodelista"/>
        <w:numPr>
          <w:ilvl w:val="0"/>
          <w:numId w:val="42"/>
        </w:numPr>
        <w:spacing w:line="360" w:lineRule="auto"/>
        <w:ind w:left="426"/>
        <w:jc w:val="both"/>
        <w:rPr>
          <w:rFonts w:ascii="Palatino Linotype" w:hAnsi="Palatino Linotype" w:eastAsia="Batang" w:cs="Tahoma"/>
          <w:b/>
          <w:szCs w:val="22"/>
        </w:rPr>
      </w:pPr>
      <w:r w:rsidRPr="00EB3FC9">
        <w:rPr>
          <w:rFonts w:ascii="Palatino Linotype" w:hAnsi="Palatino Linotype" w:eastAsia="Batang" w:cs="Tahoma"/>
          <w:b/>
          <w:szCs w:val="22"/>
        </w:rPr>
        <w:t xml:space="preserve">Cierre de instrucción. </w:t>
      </w:r>
    </w:p>
    <w:p w:rsidRPr="00982621" w:rsidR="00F116F3" w:rsidP="00FA4527" w:rsidRDefault="00F116F3" w14:paraId="29AF92DF" w14:textId="77777777">
      <w:pPr>
        <w:spacing w:line="360" w:lineRule="auto"/>
        <w:ind w:left="-76"/>
        <w:jc w:val="both"/>
        <w:rPr>
          <w:rFonts w:ascii="Palatino Linotype" w:hAnsi="Palatino Linotype" w:eastAsia="Batang" w:cs="Tahoma"/>
          <w:bCs/>
          <w:szCs w:val="22"/>
        </w:rPr>
      </w:pPr>
    </w:p>
    <w:p w:rsidR="00F76EA8" w:rsidP="00FA4527" w:rsidRDefault="00636605" w14:paraId="16915D82" w14:textId="61B8BB12">
      <w:pPr>
        <w:pStyle w:val="Prrafodelista"/>
        <w:spacing w:line="360" w:lineRule="auto"/>
        <w:ind w:left="0"/>
        <w:jc w:val="both"/>
        <w:rPr>
          <w:rFonts w:ascii="Palatino Linotype" w:hAnsi="Palatino Linotype" w:eastAsia="Batang" w:cs="Tahoma"/>
          <w:bCs/>
          <w:szCs w:val="22"/>
        </w:rPr>
      </w:pPr>
      <w:r w:rsidRPr="00982621">
        <w:rPr>
          <w:rFonts w:ascii="Palatino Linotype" w:hAnsi="Palatino Linotype" w:eastAsia="Batang" w:cs="Tahoma"/>
          <w:bCs/>
          <w:szCs w:val="22"/>
        </w:rPr>
        <w:t xml:space="preserve">El </w:t>
      </w:r>
      <w:r w:rsidR="00A03CF4">
        <w:rPr>
          <w:rFonts w:ascii="Palatino Linotype" w:hAnsi="Palatino Linotype" w:eastAsia="Batang" w:cs="Tahoma"/>
          <w:bCs/>
          <w:szCs w:val="22"/>
        </w:rPr>
        <w:t>tres de diciembre</w:t>
      </w:r>
      <w:r w:rsidR="00ED2C87">
        <w:rPr>
          <w:rFonts w:ascii="Palatino Linotype" w:hAnsi="Palatino Linotype" w:eastAsia="Batang" w:cs="Tahoma"/>
          <w:bCs/>
          <w:szCs w:val="22"/>
        </w:rPr>
        <w:t xml:space="preserve"> </w:t>
      </w:r>
      <w:r w:rsidR="008F2EAE">
        <w:rPr>
          <w:rFonts w:ascii="Palatino Linotype" w:hAnsi="Palatino Linotype" w:eastAsia="Batang" w:cs="Tahoma"/>
          <w:bCs/>
          <w:szCs w:val="22"/>
        </w:rPr>
        <w:t>de dos mil veintiuno</w:t>
      </w:r>
      <w:r w:rsidRPr="00982621">
        <w:rPr>
          <w:rFonts w:ascii="Palatino Linotype" w:hAnsi="Palatino Linotype" w:eastAsia="Batang" w:cs="Tahoma"/>
          <w:bCs/>
          <w:szCs w:val="22"/>
        </w:rPr>
        <w:t>, al no existir diligencias pendientes por desahogar, se emitió el acuerdo por medio del cual se declaró cerrada la instrucción y se determinó pasar el expediente a resolución, en términos de lo dispuesto en los artículos 185, fracciones VI y VIII de la Ley de Transparencia y Acceso a la Información Pública del Estado de México y Municipios, mismo que fue notificado a las partes el mismo día, a través del Sistema de Acceso a la Información Mexiquense (SAIMEX).</w:t>
      </w:r>
    </w:p>
    <w:p w:rsidR="0038110D" w:rsidP="00FA4527" w:rsidRDefault="0038110D" w14:paraId="36C53636" w14:textId="77777777">
      <w:pPr>
        <w:pStyle w:val="Prrafodelista"/>
        <w:spacing w:line="360" w:lineRule="auto"/>
        <w:ind w:left="0"/>
        <w:jc w:val="both"/>
        <w:rPr>
          <w:rFonts w:ascii="Palatino Linotype" w:hAnsi="Palatino Linotype" w:eastAsia="Batang" w:cs="Tahoma"/>
          <w:bCs/>
          <w:szCs w:val="22"/>
        </w:rPr>
      </w:pPr>
    </w:p>
    <w:p w:rsidRPr="00982621" w:rsidR="004F2D88" w:rsidP="00FA4527" w:rsidRDefault="004F2D88" w14:paraId="23BF3E30" w14:textId="5B78FB81">
      <w:pPr>
        <w:spacing w:line="360" w:lineRule="auto"/>
        <w:jc w:val="both"/>
        <w:rPr>
          <w:rFonts w:ascii="Palatino Linotype" w:hAnsi="Palatino Linotype" w:eastAsia="Batang" w:cs="Tahoma"/>
          <w:bCs/>
          <w:sz w:val="22"/>
          <w:szCs w:val="22"/>
        </w:rPr>
      </w:pPr>
      <w:r w:rsidRPr="005B7911">
        <w:rPr>
          <w:rFonts w:ascii="Palatino Linotype" w:hAnsi="Palatino Linotype" w:eastAsia="Batang" w:cs="Tahoma"/>
          <w:bCs/>
          <w:sz w:val="22"/>
          <w:szCs w:val="22"/>
        </w:rPr>
        <w:lastRenderedPageBreak/>
        <w:t xml:space="preserve">En </w:t>
      </w:r>
      <w:r w:rsidRPr="005B7911" w:rsidR="00367F82">
        <w:rPr>
          <w:rFonts w:ascii="Palatino Linotype" w:hAnsi="Palatino Linotype" w:eastAsia="Batang" w:cs="Tahoma"/>
          <w:bCs/>
          <w:sz w:val="22"/>
          <w:szCs w:val="22"/>
        </w:rPr>
        <w:t>razón de que fue debidamente su</w:t>
      </w:r>
      <w:r w:rsidRPr="005B7911">
        <w:rPr>
          <w:rFonts w:ascii="Palatino Linotype" w:hAnsi="Palatino Linotype" w:eastAsia="Batang" w:cs="Tahoma"/>
          <w:bCs/>
          <w:sz w:val="22"/>
          <w:szCs w:val="22"/>
        </w:rPr>
        <w:t xml:space="preserve">stanciado el expediente </w:t>
      </w:r>
      <w:r w:rsidRPr="005B7911" w:rsidR="00367F82">
        <w:rPr>
          <w:rFonts w:ascii="Palatino Linotype" w:hAnsi="Palatino Linotype" w:eastAsia="Batang" w:cs="Tahoma"/>
          <w:bCs/>
          <w:sz w:val="22"/>
          <w:szCs w:val="22"/>
        </w:rPr>
        <w:t xml:space="preserve">electrónico </w:t>
      </w:r>
      <w:r w:rsidRPr="005B7911">
        <w:rPr>
          <w:rFonts w:ascii="Palatino Linotype" w:hAnsi="Palatino Linotype" w:eastAsia="Batang" w:cs="Tahoma"/>
          <w:bCs/>
          <w:sz w:val="22"/>
          <w:szCs w:val="22"/>
        </w:rPr>
        <w:t>y no exist</w:t>
      </w:r>
      <w:r w:rsidRPr="005B7911" w:rsidR="00367F82">
        <w:rPr>
          <w:rFonts w:ascii="Palatino Linotype" w:hAnsi="Palatino Linotype" w:eastAsia="Batang" w:cs="Tahoma"/>
          <w:bCs/>
          <w:sz w:val="22"/>
          <w:szCs w:val="22"/>
        </w:rPr>
        <w:t>e</w:t>
      </w:r>
      <w:r w:rsidRPr="005B7911">
        <w:rPr>
          <w:rFonts w:ascii="Palatino Linotype" w:hAnsi="Palatino Linotype" w:eastAsia="Batang" w:cs="Tahoma"/>
          <w:bCs/>
          <w:sz w:val="22"/>
          <w:szCs w:val="22"/>
        </w:rPr>
        <w:t xml:space="preserve"> dilige</w:t>
      </w:r>
      <w:r w:rsidRPr="005B7911" w:rsidR="00367F82">
        <w:rPr>
          <w:rFonts w:ascii="Palatino Linotype" w:hAnsi="Palatino Linotype" w:eastAsia="Batang" w:cs="Tahoma"/>
          <w:bCs/>
          <w:sz w:val="22"/>
          <w:szCs w:val="22"/>
        </w:rPr>
        <w:t xml:space="preserve">ncia pendiente de desahogo, se </w:t>
      </w:r>
      <w:r w:rsidRPr="005B7911">
        <w:rPr>
          <w:rFonts w:ascii="Palatino Linotype" w:hAnsi="Palatino Linotype" w:eastAsia="Batang" w:cs="Tahoma"/>
          <w:bCs/>
          <w:sz w:val="22"/>
          <w:szCs w:val="22"/>
        </w:rPr>
        <w:t>emit</w:t>
      </w:r>
      <w:r w:rsidRPr="005B7911" w:rsidR="00367F82">
        <w:rPr>
          <w:rFonts w:ascii="Palatino Linotype" w:hAnsi="Palatino Linotype" w:eastAsia="Batang" w:cs="Tahoma"/>
          <w:bCs/>
          <w:sz w:val="22"/>
          <w:szCs w:val="22"/>
        </w:rPr>
        <w:t>e</w:t>
      </w:r>
      <w:r w:rsidRPr="005B7911">
        <w:rPr>
          <w:rFonts w:ascii="Palatino Linotype" w:hAnsi="Palatino Linotype" w:eastAsia="Batang" w:cs="Tahoma"/>
          <w:bCs/>
          <w:sz w:val="22"/>
          <w:szCs w:val="22"/>
        </w:rPr>
        <w:t xml:space="preserve"> la resolución que conforme a Derecho proceda, de acuerdo a l</w:t>
      </w:r>
      <w:r w:rsidRPr="005B7911" w:rsidR="009A620E">
        <w:rPr>
          <w:rFonts w:ascii="Palatino Linotype" w:hAnsi="Palatino Linotype" w:eastAsia="Batang" w:cs="Tahoma"/>
          <w:bCs/>
          <w:sz w:val="22"/>
          <w:szCs w:val="22"/>
        </w:rPr>
        <w:t>o</w:t>
      </w:r>
      <w:r w:rsidRPr="005B7911">
        <w:rPr>
          <w:rFonts w:ascii="Palatino Linotype" w:hAnsi="Palatino Linotype" w:eastAsia="Batang" w:cs="Tahoma"/>
          <w:bCs/>
          <w:sz w:val="22"/>
          <w:szCs w:val="22"/>
        </w:rPr>
        <w:t>s siguientes:</w:t>
      </w:r>
      <w:r w:rsidRPr="00982621">
        <w:rPr>
          <w:rFonts w:ascii="Palatino Linotype" w:hAnsi="Palatino Linotype" w:eastAsia="Batang" w:cs="Tahoma"/>
          <w:bCs/>
          <w:sz w:val="22"/>
          <w:szCs w:val="22"/>
        </w:rPr>
        <w:t xml:space="preserve"> </w:t>
      </w:r>
    </w:p>
    <w:p w:rsidRPr="00982621" w:rsidR="00A56F39" w:rsidP="00FA4527" w:rsidRDefault="00A56F39" w14:paraId="7AC186DC" w14:textId="77777777">
      <w:pPr>
        <w:spacing w:line="360" w:lineRule="auto"/>
        <w:jc w:val="center"/>
        <w:rPr>
          <w:rFonts w:ascii="Palatino Linotype" w:hAnsi="Palatino Linotype" w:eastAsia="Batang" w:cs="Tahoma"/>
          <w:bCs/>
          <w:sz w:val="22"/>
          <w:szCs w:val="22"/>
        </w:rPr>
      </w:pPr>
    </w:p>
    <w:p w:rsidRPr="00982621" w:rsidR="004F2D88" w:rsidP="00FA4527" w:rsidRDefault="009A620E" w14:paraId="6D5F9470" w14:textId="3CABCE35">
      <w:pPr>
        <w:spacing w:line="360" w:lineRule="auto"/>
        <w:jc w:val="center"/>
        <w:rPr>
          <w:rFonts w:ascii="Palatino Linotype" w:hAnsi="Palatino Linotype" w:eastAsia="Batang" w:cs="Tahoma"/>
          <w:b/>
          <w:bCs/>
          <w:sz w:val="22"/>
          <w:szCs w:val="22"/>
        </w:rPr>
      </w:pPr>
      <w:r w:rsidRPr="00982621">
        <w:rPr>
          <w:rFonts w:ascii="Palatino Linotype" w:hAnsi="Palatino Linotype" w:eastAsia="Batang" w:cs="Tahoma"/>
          <w:b/>
          <w:bCs/>
          <w:sz w:val="22"/>
          <w:szCs w:val="22"/>
        </w:rPr>
        <w:t>CONSIDERANDOS</w:t>
      </w:r>
      <w:r w:rsidRPr="00982621" w:rsidR="004F2D88">
        <w:rPr>
          <w:rFonts w:ascii="Palatino Linotype" w:hAnsi="Palatino Linotype" w:eastAsia="Batang" w:cs="Tahoma"/>
          <w:b/>
          <w:bCs/>
          <w:sz w:val="22"/>
          <w:szCs w:val="22"/>
        </w:rPr>
        <w:t>:</w:t>
      </w:r>
    </w:p>
    <w:p w:rsidR="00AC6357" w:rsidP="00FA4527" w:rsidRDefault="00AC6357" w14:paraId="71FD1FA6" w14:textId="77777777">
      <w:pPr>
        <w:autoSpaceDE w:val="0"/>
        <w:autoSpaceDN w:val="0"/>
        <w:adjustRightInd w:val="0"/>
        <w:spacing w:line="360" w:lineRule="auto"/>
        <w:jc w:val="both"/>
        <w:rPr>
          <w:rFonts w:ascii="Palatino Linotype" w:hAnsi="Palatino Linotype" w:eastAsia="Batang" w:cs="Tahoma"/>
          <w:b/>
          <w:bCs/>
          <w:sz w:val="22"/>
          <w:szCs w:val="22"/>
        </w:rPr>
      </w:pPr>
    </w:p>
    <w:p w:rsidRPr="00AC6357" w:rsidR="00AC6357" w:rsidP="00AC6357" w:rsidRDefault="00AC6357" w14:paraId="25C115F7" w14:textId="77777777">
      <w:pPr>
        <w:autoSpaceDE w:val="0"/>
        <w:autoSpaceDN w:val="0"/>
        <w:adjustRightInd w:val="0"/>
        <w:spacing w:line="360" w:lineRule="auto"/>
        <w:jc w:val="both"/>
        <w:rPr>
          <w:rFonts w:ascii="Palatino Linotype" w:hAnsi="Palatino Linotype" w:eastAsia="Batang" w:cs="Tahoma"/>
          <w:b/>
          <w:bCs/>
          <w:sz w:val="22"/>
          <w:szCs w:val="22"/>
        </w:rPr>
      </w:pPr>
      <w:r w:rsidRPr="00AC6357">
        <w:rPr>
          <w:rFonts w:ascii="Palatino Linotype" w:hAnsi="Palatino Linotype" w:eastAsia="Batang" w:cs="Tahoma"/>
          <w:b/>
          <w:bCs/>
          <w:sz w:val="22"/>
          <w:szCs w:val="22"/>
        </w:rPr>
        <w:t>PRIMERO. Competencia.</w:t>
      </w:r>
    </w:p>
    <w:p w:rsidRPr="00AC6357" w:rsidR="00AC6357" w:rsidP="00AC6357" w:rsidRDefault="00AC6357" w14:paraId="7B746594" w14:textId="77777777">
      <w:pPr>
        <w:autoSpaceDE w:val="0"/>
        <w:autoSpaceDN w:val="0"/>
        <w:adjustRightInd w:val="0"/>
        <w:spacing w:line="360" w:lineRule="auto"/>
        <w:jc w:val="both"/>
        <w:rPr>
          <w:rFonts w:ascii="Palatino Linotype" w:hAnsi="Palatino Linotype" w:eastAsia="Batang" w:cs="Tahoma"/>
          <w:b/>
          <w:bCs/>
          <w:sz w:val="22"/>
          <w:szCs w:val="22"/>
        </w:rPr>
      </w:pPr>
    </w:p>
    <w:p w:rsidRPr="008451E8" w:rsidR="00AC6357" w:rsidP="00AC6357" w:rsidRDefault="00AC6357" w14:paraId="3B69D3D7" w14:textId="77777777">
      <w:pPr>
        <w:autoSpaceDE w:val="0"/>
        <w:autoSpaceDN w:val="0"/>
        <w:adjustRightInd w:val="0"/>
        <w:spacing w:line="360" w:lineRule="auto"/>
        <w:jc w:val="both"/>
        <w:rPr>
          <w:rFonts w:ascii="Palatino Linotype" w:hAnsi="Palatino Linotype" w:eastAsia="Batang" w:cs="Tahoma"/>
          <w:bCs/>
          <w:sz w:val="22"/>
          <w:szCs w:val="22"/>
        </w:rPr>
      </w:pPr>
      <w:r w:rsidRPr="008451E8">
        <w:rPr>
          <w:rFonts w:ascii="Palatino Linotype" w:hAnsi="Palatino Linotype" w:eastAsia="Batang" w:cs="Tahoma"/>
          <w:bCs/>
          <w:sz w:val="22"/>
          <w:szCs w:val="22"/>
        </w:rPr>
        <w:t>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vigésimo noveno, trigésimo y trigésimo primero, fracciones I, II, III, IV y V de la Constitución Política del Estado Libre y Soberano de México; 1°, 8°, 9°, 10, 37 y 42, fracciones I, II y III, de la Ley General de Transparencia y Acceso a la Información Pública; 1°, 2°, fracciones II y IV; 13, 29, 36, fracciones I y II; 176, 178, 179, 181 párrafo tercero, 185, 188 y 189 de la Ley Transparencia y Acceso a la Información Pública del Estado de México y Municipios; 7°, 9°, fracciones I y XXIV y 11 del Reglamento Interior del Instituto de Transparencia, Acceso a la Información Pública y Protección de Datos Personales del Estado de México y Municipios.</w:t>
      </w:r>
    </w:p>
    <w:p w:rsidRPr="00AC6357" w:rsidR="00AC6357" w:rsidP="00AC6357" w:rsidRDefault="00AC6357" w14:paraId="65F0C515" w14:textId="77777777">
      <w:pPr>
        <w:autoSpaceDE w:val="0"/>
        <w:autoSpaceDN w:val="0"/>
        <w:adjustRightInd w:val="0"/>
        <w:spacing w:line="360" w:lineRule="auto"/>
        <w:jc w:val="both"/>
        <w:rPr>
          <w:rFonts w:ascii="Palatino Linotype" w:hAnsi="Palatino Linotype" w:eastAsia="Batang" w:cs="Tahoma"/>
          <w:b/>
          <w:bCs/>
          <w:sz w:val="22"/>
          <w:szCs w:val="22"/>
        </w:rPr>
      </w:pPr>
    </w:p>
    <w:p w:rsidRPr="00982621" w:rsidR="00436FD3" w:rsidP="00FA4527" w:rsidRDefault="004F2D88" w14:paraId="37AA4E33" w14:textId="11B4636A">
      <w:pPr>
        <w:autoSpaceDE w:val="0"/>
        <w:autoSpaceDN w:val="0"/>
        <w:adjustRightInd w:val="0"/>
        <w:spacing w:line="360" w:lineRule="auto"/>
        <w:jc w:val="both"/>
        <w:rPr>
          <w:rFonts w:ascii="Palatino Linotype" w:hAnsi="Palatino Linotype" w:eastAsia="Batang" w:cs="Tahoma"/>
          <w:bCs/>
          <w:sz w:val="22"/>
          <w:szCs w:val="22"/>
        </w:rPr>
      </w:pPr>
      <w:r w:rsidRPr="008451E8">
        <w:rPr>
          <w:rFonts w:ascii="Palatino Linotype" w:hAnsi="Palatino Linotype" w:eastAsia="Batang" w:cs="Tahoma"/>
          <w:b/>
          <w:bCs/>
          <w:sz w:val="22"/>
          <w:szCs w:val="22"/>
        </w:rPr>
        <w:t>SEGUND</w:t>
      </w:r>
      <w:r w:rsidRPr="008451E8" w:rsidR="002241A6">
        <w:rPr>
          <w:rFonts w:ascii="Palatino Linotype" w:hAnsi="Palatino Linotype" w:eastAsia="Batang" w:cs="Tahoma"/>
          <w:b/>
          <w:bCs/>
          <w:sz w:val="22"/>
          <w:szCs w:val="22"/>
        </w:rPr>
        <w:t>O</w:t>
      </w:r>
      <w:r w:rsidRPr="008451E8">
        <w:rPr>
          <w:rFonts w:ascii="Palatino Linotype" w:hAnsi="Palatino Linotype" w:eastAsia="Batang" w:cs="Tahoma"/>
          <w:b/>
          <w:bCs/>
          <w:sz w:val="22"/>
          <w:szCs w:val="22"/>
        </w:rPr>
        <w:t xml:space="preserve">. </w:t>
      </w:r>
      <w:r w:rsidRPr="008451E8" w:rsidR="009B3C42">
        <w:rPr>
          <w:rFonts w:ascii="Palatino Linotype" w:hAnsi="Palatino Linotype" w:eastAsia="Batang" w:cs="Tahoma"/>
          <w:b/>
          <w:bCs/>
          <w:sz w:val="22"/>
          <w:szCs w:val="22"/>
        </w:rPr>
        <w:t>Causales de improcedencia y sobreseimiento</w:t>
      </w:r>
      <w:r w:rsidRPr="008451E8">
        <w:rPr>
          <w:rFonts w:ascii="Palatino Linotype" w:hAnsi="Palatino Linotype" w:eastAsia="Batang" w:cs="Tahoma"/>
          <w:bCs/>
          <w:sz w:val="22"/>
          <w:szCs w:val="22"/>
        </w:rPr>
        <w:t>.</w:t>
      </w:r>
    </w:p>
    <w:p w:rsidRPr="00982621" w:rsidR="00303CAD" w:rsidP="00FA4527" w:rsidRDefault="00303CAD" w14:paraId="1B86BF8A" w14:textId="77777777">
      <w:pPr>
        <w:autoSpaceDE w:val="0"/>
        <w:autoSpaceDN w:val="0"/>
        <w:adjustRightInd w:val="0"/>
        <w:spacing w:line="360" w:lineRule="auto"/>
        <w:jc w:val="both"/>
        <w:rPr>
          <w:rFonts w:ascii="Palatino Linotype" w:hAnsi="Palatino Linotype" w:eastAsia="Batang" w:cs="Tahoma"/>
          <w:bCs/>
          <w:sz w:val="22"/>
          <w:szCs w:val="22"/>
        </w:rPr>
      </w:pPr>
    </w:p>
    <w:p w:rsidRPr="00982621" w:rsidR="007478E6" w:rsidP="00FA4527" w:rsidRDefault="007478E6" w14:paraId="1B6ECFC7" w14:textId="43B8BFCF">
      <w:pPr>
        <w:autoSpaceDE w:val="0"/>
        <w:autoSpaceDN w:val="0"/>
        <w:adjustRightInd w:val="0"/>
        <w:spacing w:line="360" w:lineRule="auto"/>
        <w:jc w:val="both"/>
        <w:rPr>
          <w:rFonts w:ascii="Palatino Linotype" w:hAnsi="Palatino Linotype" w:eastAsia="Batang" w:cs="Tahoma"/>
          <w:bCs/>
          <w:sz w:val="22"/>
          <w:szCs w:val="22"/>
        </w:rPr>
      </w:pPr>
      <w:r w:rsidRPr="00982621">
        <w:rPr>
          <w:rFonts w:ascii="Palatino Linotype" w:hAnsi="Palatino Linotype" w:eastAsia="Batang" w:cs="Tahoma"/>
          <w:bCs/>
          <w:sz w:val="22"/>
          <w:szCs w:val="22"/>
        </w:rPr>
        <w:t>De las constancias que forma</w:t>
      </w:r>
      <w:r w:rsidRPr="00982621" w:rsidR="00026597">
        <w:rPr>
          <w:rFonts w:ascii="Palatino Linotype" w:hAnsi="Palatino Linotype" w:eastAsia="Batang" w:cs="Tahoma"/>
          <w:bCs/>
          <w:sz w:val="22"/>
          <w:szCs w:val="22"/>
        </w:rPr>
        <w:t>n</w:t>
      </w:r>
      <w:r w:rsidRPr="00982621">
        <w:rPr>
          <w:rFonts w:ascii="Palatino Linotype" w:hAnsi="Palatino Linotype" w:eastAsia="Batang" w:cs="Tahoma"/>
          <w:bCs/>
          <w:sz w:val="22"/>
          <w:szCs w:val="22"/>
        </w:rPr>
        <w:t xml:space="preserve"> parte del Recurso de Revisión que se analiza, se advierte que previo al estudio del fondo de la litis, es necesario estudiar las causales de improcedencia y sobreseimiento que se adviertan, para dete</w:t>
      </w:r>
      <w:r w:rsidRPr="00982621" w:rsidR="00026597">
        <w:rPr>
          <w:rFonts w:ascii="Palatino Linotype" w:hAnsi="Palatino Linotype" w:eastAsia="Batang" w:cs="Tahoma"/>
          <w:bCs/>
          <w:sz w:val="22"/>
          <w:szCs w:val="22"/>
        </w:rPr>
        <w:t>rminar su procedencia</w:t>
      </w:r>
      <w:r w:rsidRPr="00982621">
        <w:rPr>
          <w:rFonts w:ascii="Palatino Linotype" w:hAnsi="Palatino Linotype" w:eastAsia="Batang" w:cs="Tahoma"/>
          <w:bCs/>
          <w:sz w:val="22"/>
          <w:szCs w:val="22"/>
        </w:rPr>
        <w:t>.</w:t>
      </w:r>
    </w:p>
    <w:p w:rsidRPr="00982621" w:rsidR="007478E6" w:rsidP="00FA4527" w:rsidRDefault="007478E6" w14:paraId="0525B314" w14:textId="77777777">
      <w:pPr>
        <w:autoSpaceDE w:val="0"/>
        <w:autoSpaceDN w:val="0"/>
        <w:adjustRightInd w:val="0"/>
        <w:spacing w:line="360" w:lineRule="auto"/>
        <w:jc w:val="both"/>
        <w:rPr>
          <w:rFonts w:ascii="Palatino Linotype" w:hAnsi="Palatino Linotype" w:eastAsia="Batang" w:cs="Tahoma"/>
          <w:bCs/>
          <w:sz w:val="22"/>
          <w:szCs w:val="22"/>
        </w:rPr>
      </w:pPr>
    </w:p>
    <w:p w:rsidRPr="00FB23AA" w:rsidR="007478E6" w:rsidP="00FA4527" w:rsidRDefault="007478E6" w14:paraId="1253B912" w14:textId="77777777">
      <w:pPr>
        <w:autoSpaceDE w:val="0"/>
        <w:autoSpaceDN w:val="0"/>
        <w:adjustRightInd w:val="0"/>
        <w:spacing w:line="360" w:lineRule="auto"/>
        <w:jc w:val="both"/>
        <w:rPr>
          <w:rFonts w:ascii="Palatino Linotype" w:hAnsi="Palatino Linotype" w:eastAsia="Batang" w:cs="Tahoma"/>
          <w:b/>
          <w:sz w:val="22"/>
          <w:szCs w:val="22"/>
        </w:rPr>
      </w:pPr>
      <w:r w:rsidRPr="00FB23AA">
        <w:rPr>
          <w:rFonts w:ascii="Palatino Linotype" w:hAnsi="Palatino Linotype" w:eastAsia="Batang" w:cs="Tahoma"/>
          <w:b/>
          <w:sz w:val="22"/>
          <w:szCs w:val="22"/>
        </w:rPr>
        <w:lastRenderedPageBreak/>
        <w:t xml:space="preserve">Causales de improcedencia. </w:t>
      </w:r>
    </w:p>
    <w:p w:rsidRPr="00982621" w:rsidR="007478E6" w:rsidP="00FA4527" w:rsidRDefault="007478E6" w14:paraId="30EFA0DC" w14:textId="77777777">
      <w:pPr>
        <w:autoSpaceDE w:val="0"/>
        <w:autoSpaceDN w:val="0"/>
        <w:adjustRightInd w:val="0"/>
        <w:spacing w:line="360" w:lineRule="auto"/>
        <w:jc w:val="both"/>
        <w:rPr>
          <w:rFonts w:ascii="Palatino Linotype" w:hAnsi="Palatino Linotype" w:eastAsia="Batang" w:cs="Tahoma"/>
          <w:bCs/>
          <w:sz w:val="22"/>
          <w:szCs w:val="22"/>
        </w:rPr>
      </w:pPr>
    </w:p>
    <w:p w:rsidRPr="00982621" w:rsidR="00A56F39" w:rsidP="00FA4527" w:rsidRDefault="00A56F39" w14:paraId="73FAF009" w14:textId="155BFF0A">
      <w:pPr>
        <w:spacing w:line="360" w:lineRule="auto"/>
        <w:jc w:val="both"/>
        <w:rPr>
          <w:rFonts w:ascii="Palatino Linotype" w:hAnsi="Palatino Linotype" w:eastAsia="Batang" w:cs="Tahoma"/>
          <w:bCs/>
          <w:sz w:val="22"/>
          <w:szCs w:val="22"/>
        </w:rPr>
      </w:pPr>
      <w:r w:rsidRPr="00982621">
        <w:rPr>
          <w:rFonts w:ascii="Palatino Linotype" w:hAnsi="Palatino Linotype" w:eastAsia="Batang" w:cs="Tahoma"/>
          <w:bCs/>
          <w:sz w:val="22"/>
          <w:szCs w:val="22"/>
        </w:rPr>
        <w:t>Este Instituto realiza el estudio oficioso de las causales de improcedencia, por tratarse de una cuestión de orden público y de estudio preferente (acorde con el Criterio orientador en la Tesis de Jurisprudencia “IMPROCEDENCIA.” (Semanario Judicial de la Federación, Quinta Época, 1985, pág. 262), el cual establece que debe examinarse previamente la procedencia del juicio de amparo, sea que las partes lo soliciten o no, por ser una cuestión de orden público; de tal suerte, deberá ser desechado cualquier Recurso de Revisión que actualice alguno de los supuestos establecidos en el artículo 191 de la Ley de Transparencia y Acceso a la Información Pública del Estado de México y Municipios, por ser improcedente.</w:t>
      </w:r>
    </w:p>
    <w:p w:rsidRPr="00982621" w:rsidR="00301AC9" w:rsidP="00FA4527" w:rsidRDefault="00301AC9" w14:paraId="0534A709" w14:textId="77777777">
      <w:pPr>
        <w:spacing w:line="360" w:lineRule="auto"/>
        <w:jc w:val="both"/>
        <w:rPr>
          <w:rFonts w:ascii="Palatino Linotype" w:hAnsi="Palatino Linotype" w:eastAsia="Batang" w:cs="Tahoma"/>
          <w:bCs/>
          <w:sz w:val="22"/>
          <w:szCs w:val="22"/>
        </w:rPr>
      </w:pPr>
    </w:p>
    <w:p w:rsidRPr="00982621" w:rsidR="00A56F39" w:rsidP="00FA4527" w:rsidRDefault="00A56F39" w14:paraId="7182D291" w14:textId="13B68BAC">
      <w:pPr>
        <w:spacing w:line="360" w:lineRule="auto"/>
        <w:jc w:val="both"/>
        <w:rPr>
          <w:rFonts w:ascii="Palatino Linotype" w:hAnsi="Palatino Linotype" w:eastAsia="Batang" w:cs="Tahoma"/>
          <w:bCs/>
          <w:sz w:val="22"/>
          <w:szCs w:val="22"/>
        </w:rPr>
      </w:pPr>
      <w:r w:rsidRPr="00982621">
        <w:rPr>
          <w:rFonts w:ascii="Palatino Linotype" w:hAnsi="Palatino Linotype" w:eastAsia="Batang" w:cs="Tahoma"/>
          <w:bCs/>
          <w:sz w:val="22"/>
          <w:szCs w:val="22"/>
        </w:rPr>
        <w:t xml:space="preserve">En el presente caso, no se actualiza ninguna de las causales de improcedencia establecidas en el ordenamiento jurídico previamente señalado, toda vez que: el recurso fue presentado dentro del plazo establecido en el artículo 178 de la Ley la materia; además, que este Instituto no tiene conocimiento de que se encuentre en trámite algún medio de defensa presentado por </w:t>
      </w:r>
      <w:r w:rsidRPr="00982621" w:rsidR="00911BEE">
        <w:rPr>
          <w:rFonts w:ascii="Palatino Linotype" w:hAnsi="Palatino Linotype" w:eastAsia="Batang" w:cs="Tahoma"/>
          <w:bCs/>
          <w:sz w:val="22"/>
          <w:szCs w:val="22"/>
        </w:rPr>
        <w:t>el</w:t>
      </w:r>
      <w:r w:rsidRPr="00982621" w:rsidR="00301AC9">
        <w:rPr>
          <w:rFonts w:ascii="Palatino Linotype" w:hAnsi="Palatino Linotype" w:eastAsia="Batang" w:cs="Tahoma"/>
          <w:bCs/>
          <w:sz w:val="22"/>
          <w:szCs w:val="22"/>
        </w:rPr>
        <w:t xml:space="preserve"> R</w:t>
      </w:r>
      <w:r w:rsidRPr="00982621">
        <w:rPr>
          <w:rFonts w:ascii="Palatino Linotype" w:hAnsi="Palatino Linotype" w:eastAsia="Batang" w:cs="Tahoma"/>
          <w:bCs/>
          <w:sz w:val="22"/>
          <w:szCs w:val="22"/>
        </w:rPr>
        <w:t>ecurrente ante otra instancia; no existió prevención alguna; la veracidad de la respuesta no formó parte del agravio; ni se realizó una consulta o ampliación a los alcances del requerimiento informativo.</w:t>
      </w:r>
    </w:p>
    <w:p w:rsidRPr="00982621" w:rsidR="003157B3" w:rsidP="00FA4527" w:rsidRDefault="003157B3" w14:paraId="4C1B8A4F" w14:textId="77777777">
      <w:pPr>
        <w:spacing w:line="360" w:lineRule="auto"/>
        <w:jc w:val="both"/>
        <w:rPr>
          <w:rFonts w:ascii="Palatino Linotype" w:hAnsi="Palatino Linotype" w:eastAsia="Batang" w:cs="Tahoma"/>
          <w:bCs/>
          <w:sz w:val="22"/>
          <w:szCs w:val="22"/>
        </w:rPr>
      </w:pPr>
    </w:p>
    <w:p w:rsidRPr="00982621" w:rsidR="003157B3" w:rsidP="00FA4527" w:rsidRDefault="003157B3" w14:paraId="27388D13" w14:textId="616095DD">
      <w:pPr>
        <w:spacing w:line="360" w:lineRule="auto"/>
        <w:jc w:val="both"/>
        <w:rPr>
          <w:rFonts w:ascii="Palatino Linotype" w:hAnsi="Palatino Linotype" w:eastAsia="Batang" w:cs="Tahoma"/>
          <w:bCs/>
          <w:sz w:val="22"/>
          <w:szCs w:val="22"/>
        </w:rPr>
      </w:pPr>
      <w:r w:rsidRPr="00982621">
        <w:rPr>
          <w:rFonts w:ascii="Palatino Linotype" w:hAnsi="Palatino Linotype" w:eastAsia="Batang" w:cs="Tahoma"/>
          <w:bCs/>
          <w:sz w:val="22"/>
          <w:szCs w:val="22"/>
        </w:rPr>
        <w:t xml:space="preserve">Asimismo, se actualizan las causales de procedencia del recurso de revisión señalada en el artículo 179, fracción </w:t>
      </w:r>
      <w:r w:rsidR="00A03CF4">
        <w:rPr>
          <w:rFonts w:ascii="Palatino Linotype" w:hAnsi="Palatino Linotype" w:eastAsia="Batang" w:cs="Tahoma"/>
          <w:bCs/>
          <w:sz w:val="22"/>
          <w:szCs w:val="22"/>
        </w:rPr>
        <w:t>V</w:t>
      </w:r>
      <w:r w:rsidRPr="00982621">
        <w:rPr>
          <w:rFonts w:ascii="Palatino Linotype" w:hAnsi="Palatino Linotype" w:eastAsia="Batang" w:cs="Tahoma"/>
          <w:bCs/>
          <w:sz w:val="22"/>
          <w:szCs w:val="22"/>
        </w:rPr>
        <w:t xml:space="preserve">, de la Ley en cita, pues la parte Recurrente se inconformó </w:t>
      </w:r>
      <w:r w:rsidRPr="00982621" w:rsidR="00591A27">
        <w:rPr>
          <w:rFonts w:ascii="Palatino Linotype" w:hAnsi="Palatino Linotype" w:eastAsia="Batang" w:cs="Tahoma"/>
          <w:bCs/>
          <w:sz w:val="22"/>
          <w:szCs w:val="22"/>
        </w:rPr>
        <w:t>por</w:t>
      </w:r>
      <w:r w:rsidR="00ED2C87">
        <w:rPr>
          <w:rFonts w:ascii="Palatino Linotype" w:hAnsi="Palatino Linotype" w:eastAsia="Batang" w:cs="Tahoma"/>
          <w:bCs/>
          <w:sz w:val="22"/>
          <w:szCs w:val="22"/>
        </w:rPr>
        <w:t xml:space="preserve"> </w:t>
      </w:r>
      <w:r w:rsidRPr="00982621" w:rsidR="00591A27">
        <w:rPr>
          <w:rFonts w:ascii="Palatino Linotype" w:hAnsi="Palatino Linotype" w:eastAsia="Batang" w:cs="Tahoma"/>
          <w:bCs/>
          <w:sz w:val="22"/>
          <w:szCs w:val="22"/>
        </w:rPr>
        <w:t xml:space="preserve">la </w:t>
      </w:r>
      <w:r w:rsidR="00A03CF4">
        <w:rPr>
          <w:rFonts w:ascii="Palatino Linotype" w:hAnsi="Palatino Linotype" w:eastAsia="Batang" w:cs="Tahoma"/>
          <w:bCs/>
          <w:sz w:val="22"/>
          <w:szCs w:val="22"/>
        </w:rPr>
        <w:t>entrega de la información incompleta</w:t>
      </w:r>
      <w:r w:rsidR="005B7911">
        <w:rPr>
          <w:rFonts w:ascii="Palatino Linotype" w:hAnsi="Palatino Linotype" w:eastAsia="Batang" w:cs="Tahoma"/>
          <w:bCs/>
          <w:sz w:val="22"/>
          <w:szCs w:val="22"/>
        </w:rPr>
        <w:t>.</w:t>
      </w:r>
    </w:p>
    <w:p w:rsidRPr="00982621" w:rsidR="009C20C5" w:rsidP="00FA4527" w:rsidRDefault="009C20C5" w14:paraId="6D8F9B3A" w14:textId="77777777">
      <w:pPr>
        <w:spacing w:line="360" w:lineRule="auto"/>
        <w:jc w:val="both"/>
        <w:rPr>
          <w:rFonts w:ascii="Palatino Linotype" w:hAnsi="Palatino Linotype" w:eastAsia="Batang" w:cs="Tahoma"/>
          <w:bCs/>
          <w:sz w:val="22"/>
          <w:szCs w:val="22"/>
        </w:rPr>
      </w:pPr>
    </w:p>
    <w:p w:rsidRPr="00FB23AA" w:rsidR="00407ACE" w:rsidP="00FA4527" w:rsidRDefault="00407ACE" w14:paraId="069E946D" w14:textId="77777777">
      <w:pPr>
        <w:spacing w:line="360" w:lineRule="auto"/>
        <w:jc w:val="both"/>
        <w:rPr>
          <w:rFonts w:ascii="Palatino Linotype" w:hAnsi="Palatino Linotype" w:eastAsia="Batang" w:cs="Tahoma"/>
          <w:b/>
          <w:sz w:val="22"/>
          <w:szCs w:val="22"/>
        </w:rPr>
      </w:pPr>
      <w:r w:rsidRPr="00FB23AA">
        <w:rPr>
          <w:rFonts w:ascii="Palatino Linotype" w:hAnsi="Palatino Linotype" w:eastAsia="Batang" w:cs="Tahoma"/>
          <w:b/>
          <w:sz w:val="22"/>
          <w:szCs w:val="22"/>
        </w:rPr>
        <w:t>Causales de sobreseimiento.</w:t>
      </w:r>
    </w:p>
    <w:p w:rsidRPr="00982621" w:rsidR="00407ACE" w:rsidP="00FA4527" w:rsidRDefault="00407ACE" w14:paraId="0CB0DAEB" w14:textId="77777777">
      <w:pPr>
        <w:spacing w:line="360" w:lineRule="auto"/>
        <w:jc w:val="both"/>
        <w:rPr>
          <w:rFonts w:ascii="Palatino Linotype" w:hAnsi="Palatino Linotype" w:eastAsia="Batang" w:cs="Tahoma"/>
          <w:bCs/>
          <w:sz w:val="22"/>
          <w:szCs w:val="22"/>
        </w:rPr>
      </w:pPr>
      <w:r w:rsidRPr="00982621">
        <w:rPr>
          <w:rFonts w:ascii="Palatino Linotype" w:hAnsi="Palatino Linotype" w:eastAsia="Batang" w:cs="Tahoma"/>
          <w:bCs/>
          <w:sz w:val="22"/>
          <w:szCs w:val="22"/>
        </w:rPr>
        <w:t> </w:t>
      </w:r>
    </w:p>
    <w:p w:rsidRPr="00982621" w:rsidR="00407ACE" w:rsidP="00FA4527" w:rsidRDefault="00407ACE" w14:paraId="77CB33AE" w14:textId="77777777">
      <w:pPr>
        <w:spacing w:line="360" w:lineRule="auto"/>
        <w:jc w:val="both"/>
        <w:rPr>
          <w:rFonts w:ascii="Palatino Linotype" w:hAnsi="Palatino Linotype" w:eastAsia="Batang" w:cs="Tahoma"/>
          <w:bCs/>
          <w:sz w:val="22"/>
          <w:szCs w:val="22"/>
        </w:rPr>
      </w:pPr>
      <w:r w:rsidRPr="00982621">
        <w:rPr>
          <w:rFonts w:ascii="Palatino Linotype" w:hAnsi="Palatino Linotype" w:eastAsia="Batang" w:cs="Tahoma"/>
          <w:bCs/>
          <w:sz w:val="22"/>
          <w:szCs w:val="22"/>
        </w:rPr>
        <w:lastRenderedPageBreak/>
        <w:t>Por ser de previo y especial pronunciamiento, este Instituto analiza si se actualiza alguna causal de sobreseimiento.</w:t>
      </w:r>
    </w:p>
    <w:p w:rsidRPr="00982621" w:rsidR="00407ACE" w:rsidP="00FA4527" w:rsidRDefault="00407ACE" w14:paraId="498A8317" w14:textId="77777777">
      <w:pPr>
        <w:spacing w:line="360" w:lineRule="auto"/>
        <w:jc w:val="both"/>
        <w:rPr>
          <w:rFonts w:ascii="Palatino Linotype" w:hAnsi="Palatino Linotype" w:eastAsia="Batang" w:cs="Tahoma"/>
          <w:bCs/>
          <w:sz w:val="22"/>
          <w:szCs w:val="22"/>
        </w:rPr>
      </w:pPr>
    </w:p>
    <w:p w:rsidRPr="00982621" w:rsidR="00407ACE" w:rsidP="00FA4527" w:rsidRDefault="00407ACE" w14:paraId="61D3F686" w14:textId="77777777">
      <w:pPr>
        <w:spacing w:line="360" w:lineRule="auto"/>
        <w:jc w:val="both"/>
        <w:rPr>
          <w:rFonts w:ascii="Palatino Linotype" w:hAnsi="Palatino Linotype" w:eastAsia="Batang" w:cs="Tahoma"/>
          <w:bCs/>
          <w:sz w:val="22"/>
          <w:szCs w:val="22"/>
        </w:rPr>
      </w:pPr>
      <w:r w:rsidRPr="00982621">
        <w:rPr>
          <w:rFonts w:ascii="Palatino Linotype" w:hAnsi="Palatino Linotype" w:eastAsia="Batang" w:cs="Tahoma"/>
          <w:bCs/>
          <w:sz w:val="22"/>
          <w:szCs w:val="22"/>
        </w:rPr>
        <w:t>El artículo 192 de la Ley Transparencia y Acceso a la Información Pública del Estado de México y Municipios, señala las causales por las cuales se puede sobreseer en todo o en parte, el Recurso de Revisión; así, del análisis realizado por este Instituto, se advierte que no se actualiza algún supuesto de sobreseimiento; lo anterior, en virtud de que no hay constancias en el expediente en que se actúa, de que el Recurrente se haya desistido del recurso, haya fallecido, sobreviniera alguna causal de improcedencia, que el Sujeto Obligado hubiese modificado o revocado el acto impugnado o bien, haya quedado sin materia.</w:t>
      </w:r>
    </w:p>
    <w:p w:rsidRPr="00982621" w:rsidR="00407ACE" w:rsidP="00FA4527" w:rsidRDefault="00407ACE" w14:paraId="1BA56579" w14:textId="77777777">
      <w:pPr>
        <w:spacing w:line="360" w:lineRule="auto"/>
        <w:jc w:val="both"/>
        <w:rPr>
          <w:rFonts w:ascii="Palatino Linotype" w:hAnsi="Palatino Linotype" w:eastAsia="Batang" w:cs="Tahoma"/>
          <w:bCs/>
          <w:sz w:val="22"/>
          <w:szCs w:val="22"/>
        </w:rPr>
      </w:pPr>
    </w:p>
    <w:p w:rsidRPr="00982621" w:rsidR="00407ACE" w:rsidP="00FA4527" w:rsidRDefault="00407ACE" w14:paraId="333290ED" w14:textId="77777777">
      <w:pPr>
        <w:spacing w:line="360" w:lineRule="auto"/>
        <w:jc w:val="both"/>
        <w:rPr>
          <w:rFonts w:ascii="Palatino Linotype" w:hAnsi="Palatino Linotype" w:eastAsia="Batang" w:cs="Tahoma"/>
          <w:bCs/>
          <w:sz w:val="22"/>
          <w:szCs w:val="22"/>
        </w:rPr>
      </w:pPr>
      <w:r w:rsidRPr="00982621">
        <w:rPr>
          <w:rFonts w:ascii="Palatino Linotype" w:hAnsi="Palatino Linotype" w:eastAsia="Batang" w:cs="Tahoma"/>
          <w:bCs/>
          <w:sz w:val="22"/>
          <w:szCs w:val="22"/>
        </w:rPr>
        <w:t>En ese orden de ideas, se considera procedente entrar al fondo del presente asunto.</w:t>
      </w:r>
    </w:p>
    <w:p w:rsidR="00A03CF4" w:rsidP="00FA4527" w:rsidRDefault="00A03CF4" w14:paraId="19180234" w14:textId="77777777">
      <w:pPr>
        <w:spacing w:line="360" w:lineRule="auto"/>
        <w:jc w:val="both"/>
        <w:rPr>
          <w:rFonts w:ascii="Palatino Linotype" w:hAnsi="Palatino Linotype" w:eastAsia="Batang" w:cs="Tahoma"/>
          <w:b/>
          <w:bCs/>
          <w:sz w:val="22"/>
          <w:szCs w:val="22"/>
        </w:rPr>
      </w:pPr>
    </w:p>
    <w:p w:rsidRPr="00982621" w:rsidR="00407ACE" w:rsidP="00FA4527" w:rsidRDefault="00407ACE" w14:paraId="1C12F5B9" w14:textId="77777777">
      <w:pPr>
        <w:spacing w:line="360" w:lineRule="auto"/>
        <w:jc w:val="both"/>
        <w:rPr>
          <w:rFonts w:ascii="Palatino Linotype" w:hAnsi="Palatino Linotype" w:eastAsia="Batang" w:cs="Tahoma"/>
          <w:b/>
          <w:bCs/>
          <w:sz w:val="22"/>
          <w:szCs w:val="22"/>
        </w:rPr>
      </w:pPr>
      <w:r w:rsidRPr="00982621">
        <w:rPr>
          <w:rFonts w:ascii="Palatino Linotype" w:hAnsi="Palatino Linotype" w:eastAsia="Batang" w:cs="Tahoma"/>
          <w:b/>
          <w:bCs/>
          <w:sz w:val="22"/>
          <w:szCs w:val="22"/>
        </w:rPr>
        <w:t xml:space="preserve">TERCERO. Determinación de la Controversia. </w:t>
      </w:r>
    </w:p>
    <w:p w:rsidRPr="00982621" w:rsidR="00407ACE" w:rsidP="00FA4527" w:rsidRDefault="00407ACE" w14:paraId="1E697028" w14:textId="77777777">
      <w:pPr>
        <w:spacing w:line="360" w:lineRule="auto"/>
        <w:jc w:val="both"/>
        <w:rPr>
          <w:rFonts w:ascii="Palatino Linotype" w:hAnsi="Palatino Linotype" w:eastAsia="Batang" w:cs="Tahoma"/>
          <w:bCs/>
          <w:sz w:val="22"/>
          <w:szCs w:val="22"/>
        </w:rPr>
      </w:pPr>
    </w:p>
    <w:p w:rsidR="005D7789" w:rsidP="00FA4527" w:rsidRDefault="00407ACE" w14:paraId="0E47875B" w14:textId="380CC4F1">
      <w:pPr>
        <w:spacing w:line="360" w:lineRule="auto"/>
        <w:jc w:val="both"/>
        <w:rPr>
          <w:rFonts w:ascii="Palatino Linotype" w:hAnsi="Palatino Linotype" w:eastAsia="Batang" w:cs="Tahoma"/>
          <w:bCs/>
          <w:sz w:val="22"/>
          <w:szCs w:val="22"/>
        </w:rPr>
      </w:pPr>
      <w:r w:rsidRPr="00982621">
        <w:rPr>
          <w:rFonts w:ascii="Palatino Linotype" w:hAnsi="Palatino Linotype" w:eastAsia="Batang" w:cs="Tahoma"/>
          <w:bCs/>
          <w:sz w:val="22"/>
          <w:szCs w:val="22"/>
        </w:rPr>
        <w:t>Una vez realizado el estudio de las constancias que integran el expediente en que se actúa,</w:t>
      </w:r>
      <w:r w:rsidR="00ED2C87">
        <w:rPr>
          <w:rFonts w:ascii="Palatino Linotype" w:hAnsi="Palatino Linotype" w:eastAsia="Batang" w:cs="Tahoma"/>
          <w:bCs/>
          <w:sz w:val="22"/>
          <w:szCs w:val="22"/>
        </w:rPr>
        <w:t xml:space="preserve"> </w:t>
      </w:r>
      <w:r w:rsidRPr="00982621">
        <w:rPr>
          <w:rFonts w:ascii="Palatino Linotype" w:hAnsi="Palatino Linotype" w:eastAsia="Batang" w:cs="Tahoma"/>
          <w:bCs/>
          <w:sz w:val="22"/>
          <w:szCs w:val="22"/>
        </w:rPr>
        <w:t>se desprende que el Recurrente se inconformó por</w:t>
      </w:r>
      <w:r w:rsidR="00ED2C87">
        <w:rPr>
          <w:rFonts w:ascii="Palatino Linotype" w:hAnsi="Palatino Linotype" w:eastAsia="Batang" w:cs="Tahoma"/>
          <w:bCs/>
          <w:sz w:val="22"/>
          <w:szCs w:val="22"/>
        </w:rPr>
        <w:t xml:space="preserve"> </w:t>
      </w:r>
      <w:r w:rsidRPr="00982621" w:rsidR="002451C5">
        <w:rPr>
          <w:rFonts w:ascii="Palatino Linotype" w:hAnsi="Palatino Linotype" w:eastAsia="Batang" w:cs="Tahoma"/>
          <w:bCs/>
          <w:sz w:val="22"/>
          <w:szCs w:val="22"/>
        </w:rPr>
        <w:t>la</w:t>
      </w:r>
      <w:r w:rsidR="00ED2C87">
        <w:rPr>
          <w:rFonts w:ascii="Palatino Linotype" w:hAnsi="Palatino Linotype" w:eastAsia="Batang" w:cs="Tahoma"/>
          <w:bCs/>
          <w:sz w:val="22"/>
          <w:szCs w:val="22"/>
        </w:rPr>
        <w:t xml:space="preserve"> </w:t>
      </w:r>
      <w:r w:rsidR="00A03CF4">
        <w:rPr>
          <w:rFonts w:ascii="Palatino Linotype" w:hAnsi="Palatino Linotype" w:eastAsia="Batang" w:cs="Tahoma"/>
          <w:bCs/>
          <w:sz w:val="22"/>
          <w:szCs w:val="22"/>
        </w:rPr>
        <w:t>entrega incompleta de la información</w:t>
      </w:r>
      <w:r w:rsidRPr="00982621" w:rsidR="00CB6844">
        <w:rPr>
          <w:rFonts w:ascii="Palatino Linotype" w:hAnsi="Palatino Linotype" w:eastAsia="Batang" w:cs="Tahoma"/>
          <w:bCs/>
          <w:sz w:val="22"/>
          <w:szCs w:val="22"/>
        </w:rPr>
        <w:t>,</w:t>
      </w:r>
      <w:r w:rsidR="00ED2C87">
        <w:rPr>
          <w:rFonts w:ascii="Palatino Linotype" w:hAnsi="Palatino Linotype" w:eastAsia="Batang" w:cs="Tahoma"/>
          <w:bCs/>
          <w:sz w:val="22"/>
          <w:szCs w:val="22"/>
        </w:rPr>
        <w:t xml:space="preserve"> </w:t>
      </w:r>
      <w:r w:rsidRPr="00982621">
        <w:rPr>
          <w:rFonts w:ascii="Palatino Linotype" w:hAnsi="Palatino Linotype" w:eastAsia="Batang" w:cs="Tahoma"/>
          <w:bCs/>
          <w:sz w:val="22"/>
          <w:szCs w:val="22"/>
        </w:rPr>
        <w:t>por lo que se actualiza la causal de procedencia señalad</w:t>
      </w:r>
      <w:r w:rsidR="00A03CF4">
        <w:rPr>
          <w:rFonts w:ascii="Palatino Linotype" w:hAnsi="Palatino Linotype" w:eastAsia="Batang" w:cs="Tahoma"/>
          <w:bCs/>
          <w:sz w:val="22"/>
          <w:szCs w:val="22"/>
        </w:rPr>
        <w:t>a en el artículo 179, fracción V de la Ley en cita.</w:t>
      </w:r>
    </w:p>
    <w:p w:rsidRPr="00982621" w:rsidR="00A03CF4" w:rsidP="00FA4527" w:rsidRDefault="00A03CF4" w14:paraId="36179013" w14:textId="77777777">
      <w:pPr>
        <w:spacing w:line="360" w:lineRule="auto"/>
        <w:jc w:val="both"/>
        <w:rPr>
          <w:rFonts w:ascii="Palatino Linotype" w:hAnsi="Palatino Linotype" w:eastAsia="Batang" w:cs="Tahoma"/>
          <w:bCs/>
          <w:sz w:val="22"/>
          <w:szCs w:val="22"/>
        </w:rPr>
      </w:pPr>
    </w:p>
    <w:p w:rsidRPr="00982621" w:rsidR="00407ACE" w:rsidP="00FA4527" w:rsidRDefault="00407ACE" w14:paraId="54006EB5" w14:textId="77777777">
      <w:pPr>
        <w:spacing w:line="360" w:lineRule="auto"/>
        <w:jc w:val="both"/>
        <w:rPr>
          <w:rFonts w:ascii="Palatino Linotype" w:hAnsi="Palatino Linotype" w:eastAsia="Batang" w:cs="Tahoma"/>
          <w:bCs/>
          <w:sz w:val="22"/>
          <w:szCs w:val="22"/>
        </w:rPr>
      </w:pPr>
      <w:r w:rsidRPr="00982621">
        <w:rPr>
          <w:rFonts w:ascii="Palatino Linotype" w:hAnsi="Palatino Linotype" w:eastAsia="Batang" w:cs="Tahoma"/>
          <w:bCs/>
          <w:sz w:val="22"/>
          <w:szCs w:val="22"/>
        </w:rPr>
        <w:t>Lo anterior se desprende de las documentales que obran en el expediente electrónico del Recurso de Revisión que nos ocupa, consistentes en: la solicitud de acceso a la información, la respuesta del Sujeto Obligado y el escrito recursal; instrumentales que se toman en cuenta a efecto de resolver el presente medio de impugnación, conforme a lo dispuesto por el artículo 185, fracción IV, de la Ley de Transparencia y Acceso a la Información Pública del Estado de México y Municipios.</w:t>
      </w:r>
    </w:p>
    <w:p w:rsidRPr="00982621" w:rsidR="00407ACE" w:rsidP="00FA4527" w:rsidRDefault="00407ACE" w14:paraId="2FA406BF" w14:textId="77777777">
      <w:pPr>
        <w:spacing w:line="360" w:lineRule="auto"/>
        <w:jc w:val="both"/>
        <w:rPr>
          <w:rFonts w:ascii="Palatino Linotype" w:hAnsi="Palatino Linotype" w:eastAsia="Batang" w:cs="Tahoma"/>
          <w:bCs/>
          <w:sz w:val="22"/>
          <w:szCs w:val="22"/>
        </w:rPr>
      </w:pPr>
    </w:p>
    <w:p w:rsidRPr="00982621" w:rsidR="00407ACE" w:rsidP="00FA4527" w:rsidRDefault="00407ACE" w14:paraId="42A3A3EE" w14:textId="77777777">
      <w:pPr>
        <w:spacing w:line="360" w:lineRule="auto"/>
        <w:jc w:val="both"/>
        <w:rPr>
          <w:rFonts w:ascii="Palatino Linotype" w:hAnsi="Palatino Linotype" w:eastAsia="Batang" w:cs="Tahoma"/>
          <w:b/>
          <w:bCs/>
          <w:sz w:val="22"/>
          <w:szCs w:val="22"/>
        </w:rPr>
      </w:pPr>
      <w:r w:rsidRPr="00982621">
        <w:rPr>
          <w:rFonts w:ascii="Palatino Linotype" w:hAnsi="Palatino Linotype" w:eastAsia="Batang" w:cs="Tahoma"/>
          <w:b/>
          <w:bCs/>
          <w:sz w:val="22"/>
          <w:szCs w:val="22"/>
          <w:lang w:val="es-ES"/>
        </w:rPr>
        <w:t xml:space="preserve">CUARTO. </w:t>
      </w:r>
      <w:r w:rsidRPr="00982621">
        <w:rPr>
          <w:rFonts w:ascii="Palatino Linotype" w:hAnsi="Palatino Linotype" w:eastAsia="Batang" w:cs="Tahoma"/>
          <w:b/>
          <w:bCs/>
          <w:sz w:val="22"/>
          <w:szCs w:val="22"/>
        </w:rPr>
        <w:t>Marco normativo aplicable en materia de transparencia y acceso a la información pública.</w:t>
      </w:r>
    </w:p>
    <w:p w:rsidRPr="00982621" w:rsidR="00407ACE" w:rsidP="00FA4527" w:rsidRDefault="00407ACE" w14:paraId="1AD4B36F" w14:textId="77777777">
      <w:pPr>
        <w:spacing w:line="360" w:lineRule="auto"/>
        <w:jc w:val="both"/>
        <w:rPr>
          <w:rFonts w:ascii="Palatino Linotype" w:hAnsi="Palatino Linotype" w:eastAsia="Batang" w:cs="Tahoma"/>
          <w:b/>
          <w:bCs/>
          <w:sz w:val="22"/>
          <w:szCs w:val="22"/>
        </w:rPr>
      </w:pPr>
    </w:p>
    <w:p w:rsidRPr="00982621" w:rsidR="00407ACE" w:rsidP="00FA4527" w:rsidRDefault="00407ACE" w14:paraId="6CF47839" w14:textId="77777777">
      <w:pPr>
        <w:spacing w:line="360" w:lineRule="auto"/>
        <w:jc w:val="both"/>
        <w:rPr>
          <w:rFonts w:ascii="Palatino Linotype" w:hAnsi="Palatino Linotype" w:eastAsia="Batang" w:cs="Tahoma"/>
          <w:bCs/>
          <w:sz w:val="22"/>
          <w:szCs w:val="22"/>
          <w:lang w:val="es-MX"/>
        </w:rPr>
      </w:pPr>
      <w:r w:rsidRPr="00982621">
        <w:rPr>
          <w:rFonts w:ascii="Palatino Linotype" w:hAnsi="Palatino Linotype" w:eastAsia="Batang" w:cs="Tahoma"/>
          <w:bCs/>
          <w:sz w:val="22"/>
          <w:szCs w:val="22"/>
          <w:lang w:val="es-MX"/>
        </w:rPr>
        <w:t>El artículo 6°, Apartado A), fracción I de la Constitución Política de los Estados Unidos Mexicanos, establece que 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Pr="00982621" w:rsidR="00407ACE" w:rsidP="00FA4527" w:rsidRDefault="00407ACE" w14:paraId="79B506CF" w14:textId="77777777">
      <w:pPr>
        <w:spacing w:line="360" w:lineRule="auto"/>
        <w:jc w:val="both"/>
        <w:rPr>
          <w:rFonts w:ascii="Palatino Linotype" w:hAnsi="Palatino Linotype" w:eastAsia="Batang" w:cs="Tahoma"/>
          <w:bCs/>
          <w:sz w:val="22"/>
          <w:szCs w:val="22"/>
          <w:lang w:val="es-MX"/>
        </w:rPr>
      </w:pPr>
    </w:p>
    <w:p w:rsidRPr="00982621" w:rsidR="00407ACE" w:rsidP="00FA4527" w:rsidRDefault="00407ACE" w14:paraId="30D326D1" w14:textId="77777777">
      <w:pPr>
        <w:spacing w:line="360" w:lineRule="auto"/>
        <w:jc w:val="both"/>
        <w:rPr>
          <w:rFonts w:ascii="Palatino Linotype" w:hAnsi="Palatino Linotype" w:eastAsia="Batang" w:cs="Tahoma"/>
          <w:bCs/>
          <w:sz w:val="22"/>
          <w:szCs w:val="22"/>
          <w:lang w:val="es-MX"/>
        </w:rPr>
      </w:pPr>
      <w:r w:rsidRPr="00982621">
        <w:rPr>
          <w:rFonts w:ascii="Palatino Linotype" w:hAnsi="Palatino Linotype" w:eastAsia="Batang" w:cs="Tahoma"/>
          <w:bCs/>
          <w:sz w:val="22"/>
          <w:szCs w:val="22"/>
          <w:lang w:val="es-MX"/>
        </w:rPr>
        <w:t xml:space="preserve">La Ley General de Transparencia y Acceso a la Información Pública, publicada en el Diario Oficial de la Federación el 4 de mayo de 2015, dispone en su artículo 70, que en la Ley Federal y de las Entidades Federativas se contemplará que los sujetos obligados pongan a disposición del público y mantengan actualizada, en los respectivos medios electrónicos, de acuerdo con sus facultades, atribuciones, funciones u objeto social, según corresponda, la información, por lo menos, de los temas, documentos y políticas que a continuación se señalan. Describiendo más adelante cada supuesto. </w:t>
      </w:r>
    </w:p>
    <w:p w:rsidRPr="00982621" w:rsidR="00407ACE" w:rsidP="00FA4527" w:rsidRDefault="00407ACE" w14:paraId="2F84DDE5" w14:textId="77777777">
      <w:pPr>
        <w:spacing w:line="360" w:lineRule="auto"/>
        <w:jc w:val="both"/>
        <w:rPr>
          <w:rFonts w:ascii="Palatino Linotype" w:hAnsi="Palatino Linotype" w:eastAsia="Batang" w:cs="Tahoma"/>
          <w:bCs/>
          <w:sz w:val="22"/>
          <w:szCs w:val="22"/>
          <w:lang w:val="es-MX"/>
        </w:rPr>
      </w:pPr>
    </w:p>
    <w:p w:rsidRPr="00982621" w:rsidR="00407ACE" w:rsidP="00FA4527" w:rsidRDefault="00407ACE" w14:paraId="174155FD" w14:textId="77777777">
      <w:pPr>
        <w:spacing w:line="360" w:lineRule="auto"/>
        <w:jc w:val="both"/>
        <w:rPr>
          <w:rFonts w:ascii="Palatino Linotype" w:hAnsi="Palatino Linotype" w:eastAsia="Batang" w:cs="Tahoma"/>
          <w:bCs/>
          <w:sz w:val="22"/>
          <w:szCs w:val="22"/>
          <w:lang w:val="es-MX"/>
        </w:rPr>
      </w:pPr>
      <w:r w:rsidRPr="00982621">
        <w:rPr>
          <w:rFonts w:ascii="Palatino Linotype" w:hAnsi="Palatino Linotype" w:eastAsia="Batang" w:cs="Tahoma"/>
          <w:bCs/>
          <w:sz w:val="22"/>
          <w:szCs w:val="22"/>
          <w:lang w:val="es-MX"/>
        </w:rPr>
        <w:t xml:space="preserve">En este sentido, los Lineamientos técnicos generales para la publicación, homologación y estandarización de la información de las obligaciones establecidas en el título quinto y en la </w:t>
      </w:r>
      <w:r w:rsidRPr="00982621">
        <w:rPr>
          <w:rFonts w:ascii="Palatino Linotype" w:hAnsi="Palatino Linotype" w:eastAsia="Batang" w:cs="Tahoma"/>
          <w:bCs/>
          <w:sz w:val="22"/>
          <w:szCs w:val="22"/>
          <w:lang w:val="es-MX"/>
        </w:rPr>
        <w:lastRenderedPageBreak/>
        <w:t>fracción IV del artículo 31 de la Ley General de Transparencia y Acceso a la Información Pública, que deben de difundir los sujetos obligados en los portales de Internet y en la Plataforma Nacional de Transparencia, establecen los formatos para dar cumplimiento a las Obligaciones de Transparencia, así como los plazos de actualización.</w:t>
      </w:r>
    </w:p>
    <w:p w:rsidRPr="00982621" w:rsidR="00407ACE" w:rsidP="00FA4527" w:rsidRDefault="00407ACE" w14:paraId="408C7C70" w14:textId="77777777">
      <w:pPr>
        <w:spacing w:line="360" w:lineRule="auto"/>
        <w:jc w:val="both"/>
        <w:rPr>
          <w:rFonts w:ascii="Palatino Linotype" w:hAnsi="Palatino Linotype" w:eastAsia="Batang" w:cs="Tahoma"/>
          <w:bCs/>
          <w:sz w:val="22"/>
          <w:szCs w:val="22"/>
          <w:lang w:val="es-MX"/>
        </w:rPr>
      </w:pPr>
    </w:p>
    <w:p w:rsidRPr="00982621" w:rsidR="00407ACE" w:rsidP="00FA4527" w:rsidRDefault="00407ACE" w14:paraId="688EB0FF" w14:textId="77777777">
      <w:pPr>
        <w:spacing w:line="360" w:lineRule="auto"/>
        <w:jc w:val="both"/>
        <w:rPr>
          <w:rFonts w:ascii="Palatino Linotype" w:hAnsi="Palatino Linotype" w:eastAsia="Batang" w:cs="Tahoma"/>
          <w:bCs/>
          <w:sz w:val="22"/>
          <w:szCs w:val="22"/>
          <w:lang w:val="es-MX"/>
        </w:rPr>
      </w:pPr>
      <w:r w:rsidRPr="00982621">
        <w:rPr>
          <w:rFonts w:ascii="Palatino Linotype" w:hAnsi="Palatino Linotype" w:eastAsia="Batang" w:cs="Tahoma"/>
          <w:bCs/>
          <w:sz w:val="22"/>
          <w:szCs w:val="22"/>
          <w:lang w:val="es-MX"/>
        </w:rPr>
        <w:t xml:space="preserve">Por su parte, en materia local, el artículo 5°, fracción I de la Constitución Política del Estado Libre y Soberano de México, es coincidente con la Constitución Federal, al establecer que toda la información en posesión de cualquier autoridad Estatal o Municipal, así como de los órganos autónomos, es pública y solo podrá ser reservada temporalmente por razones de interés público en los términos que fijen las leyes. </w:t>
      </w:r>
    </w:p>
    <w:p w:rsidRPr="00982621" w:rsidR="00407ACE" w:rsidP="00FA4527" w:rsidRDefault="00407ACE" w14:paraId="45291E72" w14:textId="77777777">
      <w:pPr>
        <w:spacing w:line="360" w:lineRule="auto"/>
        <w:jc w:val="both"/>
        <w:rPr>
          <w:rFonts w:ascii="Palatino Linotype" w:hAnsi="Palatino Linotype" w:eastAsia="Batang" w:cs="Tahoma"/>
          <w:bCs/>
          <w:sz w:val="22"/>
          <w:szCs w:val="22"/>
          <w:lang w:val="es-MX"/>
        </w:rPr>
      </w:pPr>
    </w:p>
    <w:p w:rsidRPr="00982621" w:rsidR="00407ACE" w:rsidP="00FA4527" w:rsidRDefault="00407ACE" w14:paraId="5581E643" w14:textId="77777777">
      <w:pPr>
        <w:spacing w:line="360" w:lineRule="auto"/>
        <w:jc w:val="both"/>
        <w:rPr>
          <w:rFonts w:ascii="Palatino Linotype" w:hAnsi="Palatino Linotype" w:eastAsia="Batang" w:cs="Tahoma"/>
          <w:bCs/>
          <w:sz w:val="22"/>
          <w:szCs w:val="22"/>
          <w:lang w:val="es-MX"/>
        </w:rPr>
      </w:pPr>
      <w:r w:rsidRPr="00982621">
        <w:rPr>
          <w:rFonts w:ascii="Palatino Linotype" w:hAnsi="Palatino Linotype" w:eastAsia="Batang" w:cs="Tahoma"/>
          <w:bCs/>
          <w:sz w:val="22"/>
          <w:szCs w:val="22"/>
          <w:lang w:val="es-MX"/>
        </w:rPr>
        <w:t>La Ley de Transparencia y Acceso a la Información Pública del Estado de México y Municipios (Reglamentaria del artículo 5° de la Constitución Local), establece lo siguiente:</w:t>
      </w:r>
    </w:p>
    <w:p w:rsidRPr="00982621" w:rsidR="00407ACE" w:rsidP="00FA4527" w:rsidRDefault="00407ACE" w14:paraId="736B72ED" w14:textId="77777777">
      <w:pPr>
        <w:spacing w:line="360" w:lineRule="auto"/>
        <w:jc w:val="both"/>
        <w:rPr>
          <w:rFonts w:ascii="Palatino Linotype" w:hAnsi="Palatino Linotype" w:eastAsia="Batang" w:cs="Tahoma"/>
          <w:bCs/>
          <w:sz w:val="22"/>
          <w:szCs w:val="22"/>
          <w:lang w:val="es-MX"/>
        </w:rPr>
      </w:pPr>
    </w:p>
    <w:p w:rsidRPr="00982621" w:rsidR="00407ACE" w:rsidP="00FA4527" w:rsidRDefault="00407ACE" w14:paraId="7C24DF16" w14:textId="77777777">
      <w:pPr>
        <w:spacing w:line="360" w:lineRule="auto"/>
        <w:jc w:val="both"/>
        <w:rPr>
          <w:rFonts w:ascii="Palatino Linotype" w:hAnsi="Palatino Linotype" w:eastAsia="Batang" w:cs="Tahoma"/>
          <w:bCs/>
          <w:sz w:val="22"/>
          <w:szCs w:val="22"/>
          <w:lang w:val="es-MX"/>
        </w:rPr>
      </w:pPr>
      <w:r w:rsidRPr="00982621">
        <w:rPr>
          <w:rFonts w:ascii="Palatino Linotype" w:hAnsi="Palatino Linotype" w:eastAsia="Batang" w:cs="Tahoma"/>
          <w:bCs/>
          <w:sz w:val="22"/>
          <w:szCs w:val="22"/>
          <w:lang w:val="es-MX"/>
        </w:rPr>
        <w:t>El artículo 12 que, quienes generen, recopilen, administren, manejen, procesen, archiven o conserven información pública serán responsables de la misma en los términos de las disposiciones jurídicas aplicables.</w:t>
      </w:r>
    </w:p>
    <w:p w:rsidRPr="00982621" w:rsidR="00407ACE" w:rsidP="00FA4527" w:rsidRDefault="00407ACE" w14:paraId="2D8F4BE6" w14:textId="77777777">
      <w:pPr>
        <w:spacing w:line="360" w:lineRule="auto"/>
        <w:jc w:val="both"/>
        <w:rPr>
          <w:rFonts w:ascii="Palatino Linotype" w:hAnsi="Palatino Linotype" w:eastAsia="Batang" w:cs="Tahoma"/>
          <w:bCs/>
          <w:sz w:val="22"/>
          <w:szCs w:val="22"/>
          <w:lang w:val="es-MX"/>
        </w:rPr>
      </w:pPr>
    </w:p>
    <w:p w:rsidRPr="00982621" w:rsidR="00407ACE" w:rsidP="00FA4527" w:rsidRDefault="00407ACE" w14:paraId="6D5F8899" w14:textId="77777777">
      <w:pPr>
        <w:spacing w:line="360" w:lineRule="auto"/>
        <w:jc w:val="both"/>
        <w:rPr>
          <w:rFonts w:ascii="Palatino Linotype" w:hAnsi="Palatino Linotype" w:eastAsia="Batang" w:cs="Tahoma"/>
          <w:bCs/>
          <w:sz w:val="22"/>
          <w:szCs w:val="22"/>
          <w:lang w:val="es-MX"/>
        </w:rPr>
      </w:pPr>
      <w:r w:rsidRPr="00982621">
        <w:rPr>
          <w:rFonts w:ascii="Palatino Linotype" w:hAnsi="Palatino Linotype" w:eastAsia="Batang" w:cs="Tahoma"/>
          <w:bCs/>
          <w:sz w:val="22"/>
          <w:szCs w:val="22"/>
          <w:lang w:val="es-MX"/>
        </w:rPr>
        <w:t xml:space="preserve">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 </w:t>
      </w:r>
    </w:p>
    <w:p w:rsidRPr="00982621" w:rsidR="00407ACE" w:rsidP="00FA4527" w:rsidRDefault="00407ACE" w14:paraId="050851D1" w14:textId="77777777">
      <w:pPr>
        <w:spacing w:line="360" w:lineRule="auto"/>
        <w:jc w:val="both"/>
        <w:rPr>
          <w:rFonts w:ascii="Palatino Linotype" w:hAnsi="Palatino Linotype" w:eastAsia="Batang" w:cs="Tahoma"/>
          <w:bCs/>
          <w:sz w:val="22"/>
          <w:szCs w:val="22"/>
          <w:lang w:val="es-MX"/>
        </w:rPr>
      </w:pPr>
    </w:p>
    <w:p w:rsidRPr="00982621" w:rsidR="00407ACE" w:rsidP="00FA4527" w:rsidRDefault="00407ACE" w14:paraId="2B3778B2" w14:textId="6A74B691">
      <w:pPr>
        <w:spacing w:line="360" w:lineRule="auto"/>
        <w:jc w:val="both"/>
        <w:rPr>
          <w:rFonts w:ascii="Palatino Linotype" w:hAnsi="Palatino Linotype" w:eastAsia="Batang" w:cs="Tahoma"/>
          <w:bCs/>
          <w:sz w:val="22"/>
          <w:szCs w:val="22"/>
          <w:lang w:val="es-MX"/>
        </w:rPr>
      </w:pPr>
      <w:r w:rsidRPr="00982621">
        <w:rPr>
          <w:rFonts w:ascii="Palatino Linotype" w:hAnsi="Palatino Linotype" w:eastAsia="Batang" w:cs="Tahoma"/>
          <w:bCs/>
          <w:sz w:val="22"/>
          <w:szCs w:val="22"/>
          <w:lang w:val="es-MX"/>
        </w:rPr>
        <w:lastRenderedPageBreak/>
        <w:t>El artículo 18,</w:t>
      </w:r>
      <w:r w:rsidR="00ED2C87">
        <w:rPr>
          <w:rFonts w:ascii="Palatino Linotype" w:hAnsi="Palatino Linotype" w:eastAsia="Batang" w:cs="Tahoma"/>
          <w:bCs/>
          <w:sz w:val="22"/>
          <w:szCs w:val="22"/>
          <w:lang w:val="es-MX"/>
        </w:rPr>
        <w:t xml:space="preserve"> </w:t>
      </w:r>
      <w:r w:rsidRPr="00982621">
        <w:rPr>
          <w:rFonts w:ascii="Palatino Linotype" w:hAnsi="Palatino Linotype" w:eastAsia="Batang" w:cs="Tahoma"/>
          <w:bCs/>
          <w:sz w:val="22"/>
          <w:szCs w:val="22"/>
          <w:lang w:val="es-MX"/>
        </w:rPr>
        <w:t xml:space="preserve">que Los sujetos obligados deberán documentar todo acto que derive del ejercicio de sus facultades, competencias o funciones, considerando desde su origen la eventual publicidad y reutilización de la información que generen. </w:t>
      </w:r>
    </w:p>
    <w:p w:rsidRPr="00982621" w:rsidR="00407ACE" w:rsidP="00FA4527" w:rsidRDefault="00407ACE" w14:paraId="0A1E203B" w14:textId="77777777">
      <w:pPr>
        <w:spacing w:line="360" w:lineRule="auto"/>
        <w:jc w:val="both"/>
        <w:rPr>
          <w:rFonts w:ascii="Palatino Linotype" w:hAnsi="Palatino Linotype" w:eastAsia="Batang" w:cs="Tahoma"/>
          <w:bCs/>
          <w:sz w:val="22"/>
          <w:szCs w:val="22"/>
          <w:lang w:val="es-MX"/>
        </w:rPr>
      </w:pPr>
    </w:p>
    <w:p w:rsidRPr="00982621" w:rsidR="00407ACE" w:rsidP="00FA4527" w:rsidRDefault="00407ACE" w14:paraId="40C72990" w14:textId="77777777">
      <w:pPr>
        <w:spacing w:line="360" w:lineRule="auto"/>
        <w:jc w:val="both"/>
        <w:rPr>
          <w:rFonts w:ascii="Palatino Linotype" w:hAnsi="Palatino Linotype" w:eastAsia="Batang" w:cs="Tahoma"/>
          <w:bCs/>
          <w:sz w:val="22"/>
          <w:szCs w:val="22"/>
          <w:lang w:val="es-MX"/>
        </w:rPr>
      </w:pPr>
      <w:r w:rsidRPr="00982621">
        <w:rPr>
          <w:rFonts w:ascii="Palatino Linotype" w:hAnsi="Palatino Linotype" w:eastAsia="Batang" w:cs="Tahoma"/>
          <w:bCs/>
          <w:sz w:val="22"/>
          <w:szCs w:val="22"/>
          <w:lang w:val="es-MX"/>
        </w:rPr>
        <w:t>El artículo 19, que se presume que la información debe existir si se refiere a las facultades, competencias y funciones que los ordenamientos jurídicos aplicables otorgan a los sujetos obligados.</w:t>
      </w:r>
    </w:p>
    <w:p w:rsidRPr="00982621" w:rsidR="00407ACE" w:rsidP="00FA4527" w:rsidRDefault="00407ACE" w14:paraId="339240A5" w14:textId="77777777">
      <w:pPr>
        <w:spacing w:line="360" w:lineRule="auto"/>
        <w:jc w:val="both"/>
        <w:rPr>
          <w:rFonts w:ascii="Palatino Linotype" w:hAnsi="Palatino Linotype" w:eastAsia="Batang" w:cs="Tahoma"/>
          <w:bCs/>
          <w:sz w:val="22"/>
          <w:szCs w:val="22"/>
          <w:lang w:val="es-MX"/>
        </w:rPr>
      </w:pPr>
    </w:p>
    <w:p w:rsidRPr="00982621" w:rsidR="00407ACE" w:rsidP="00FA4527" w:rsidRDefault="00407ACE" w14:paraId="0CC6D0C9" w14:textId="77777777">
      <w:pPr>
        <w:spacing w:line="360" w:lineRule="auto"/>
        <w:jc w:val="both"/>
        <w:rPr>
          <w:rFonts w:ascii="Palatino Linotype" w:hAnsi="Palatino Linotype" w:eastAsia="Batang" w:cs="Tahoma"/>
          <w:bCs/>
          <w:sz w:val="22"/>
          <w:szCs w:val="22"/>
          <w:lang w:val="es-MX"/>
        </w:rPr>
      </w:pPr>
      <w:r w:rsidRPr="00982621">
        <w:rPr>
          <w:rFonts w:ascii="Palatino Linotype" w:hAnsi="Palatino Linotype" w:eastAsia="Batang" w:cs="Tahoma"/>
          <w:bCs/>
          <w:sz w:val="22"/>
          <w:szCs w:val="22"/>
          <w:lang w:val="es-MX"/>
        </w:rPr>
        <w:t xml:space="preserve">En los casos en que ciertas facultades, competencias o funciones no se hayan ejercido, se debe motivar la respuesta en función de las causas que motiven tal circunstancia. </w:t>
      </w:r>
    </w:p>
    <w:p w:rsidRPr="00982621" w:rsidR="00407ACE" w:rsidP="00FA4527" w:rsidRDefault="00407ACE" w14:paraId="42447680" w14:textId="77777777">
      <w:pPr>
        <w:spacing w:line="360" w:lineRule="auto"/>
        <w:jc w:val="both"/>
        <w:rPr>
          <w:rFonts w:ascii="Palatino Linotype" w:hAnsi="Palatino Linotype" w:eastAsia="Batang" w:cs="Tahoma"/>
          <w:bCs/>
          <w:sz w:val="22"/>
          <w:szCs w:val="22"/>
          <w:lang w:val="es-MX"/>
        </w:rPr>
      </w:pPr>
    </w:p>
    <w:p w:rsidRPr="00982621" w:rsidR="00407ACE" w:rsidP="00FA4527" w:rsidRDefault="00407ACE" w14:paraId="5782F147" w14:textId="77777777">
      <w:pPr>
        <w:spacing w:line="360" w:lineRule="auto"/>
        <w:jc w:val="both"/>
        <w:rPr>
          <w:rFonts w:ascii="Palatino Linotype" w:hAnsi="Palatino Linotype" w:eastAsia="Batang" w:cs="Tahoma"/>
          <w:b/>
          <w:bCs/>
          <w:sz w:val="22"/>
          <w:szCs w:val="22"/>
          <w:lang w:val="es-ES"/>
        </w:rPr>
      </w:pPr>
      <w:r w:rsidRPr="00982621">
        <w:rPr>
          <w:rFonts w:ascii="Palatino Linotype" w:hAnsi="Palatino Linotype" w:eastAsia="Batang" w:cs="Tahoma"/>
          <w:b/>
          <w:bCs/>
          <w:sz w:val="22"/>
          <w:szCs w:val="22"/>
          <w:lang w:val="es-ES"/>
        </w:rPr>
        <w:t>QUINTO. Estudio de Fondo.</w:t>
      </w:r>
    </w:p>
    <w:p w:rsidRPr="00982621" w:rsidR="00407ACE" w:rsidP="00FA4527" w:rsidRDefault="00407ACE" w14:paraId="556F1665" w14:textId="77777777">
      <w:pPr>
        <w:spacing w:line="360" w:lineRule="auto"/>
        <w:jc w:val="both"/>
        <w:rPr>
          <w:rFonts w:ascii="Palatino Linotype" w:hAnsi="Palatino Linotype" w:eastAsia="Batang" w:cs="Tahoma"/>
          <w:b/>
          <w:bCs/>
          <w:sz w:val="22"/>
          <w:szCs w:val="22"/>
          <w:lang w:val="es-ES"/>
        </w:rPr>
      </w:pPr>
    </w:p>
    <w:p w:rsidRPr="00982621" w:rsidR="00407ACE" w:rsidP="00FA4527" w:rsidRDefault="00407ACE" w14:paraId="21BB0639" w14:textId="3CF072A0">
      <w:pPr>
        <w:spacing w:line="360" w:lineRule="auto"/>
        <w:jc w:val="both"/>
        <w:rPr>
          <w:rFonts w:ascii="Palatino Linotype" w:hAnsi="Palatino Linotype" w:eastAsia="Batang" w:cs="Tahoma"/>
          <w:bCs/>
          <w:sz w:val="22"/>
          <w:szCs w:val="22"/>
          <w:lang w:val="es-ES"/>
        </w:rPr>
      </w:pPr>
      <w:r w:rsidRPr="00982621">
        <w:rPr>
          <w:rFonts w:ascii="Palatino Linotype" w:hAnsi="Palatino Linotype" w:eastAsia="Batang" w:cs="Tahoma"/>
          <w:bCs/>
          <w:sz w:val="22"/>
          <w:szCs w:val="22"/>
          <w:lang w:val="es-ES"/>
        </w:rPr>
        <w:t>Tal y como se desprende de la solicitud de información púb</w:t>
      </w:r>
      <w:r w:rsidR="00EB3FC9">
        <w:rPr>
          <w:rFonts w:ascii="Palatino Linotype" w:hAnsi="Palatino Linotype" w:eastAsia="Batang" w:cs="Tahoma"/>
          <w:bCs/>
          <w:sz w:val="22"/>
          <w:szCs w:val="22"/>
          <w:lang w:val="es-ES"/>
        </w:rPr>
        <w:t xml:space="preserve">lica, el Particular requirió a la </w:t>
      </w:r>
      <w:r w:rsidR="00BF3DAC">
        <w:rPr>
          <w:rFonts w:ascii="Palatino Linotype" w:hAnsi="Palatino Linotype" w:eastAsia="Batang" w:cs="Tahoma"/>
          <w:bCs/>
          <w:sz w:val="22"/>
          <w:szCs w:val="22"/>
          <w:lang w:val="es-ES"/>
        </w:rPr>
        <w:t>Universidad Politécnica del Valle de Toluca</w:t>
      </w:r>
      <w:r w:rsidRPr="00982621" w:rsidR="00164B5A">
        <w:rPr>
          <w:rFonts w:ascii="Palatino Linotype" w:hAnsi="Palatino Linotype" w:eastAsia="Batang" w:cs="Tahoma"/>
          <w:bCs/>
          <w:sz w:val="22"/>
          <w:szCs w:val="22"/>
          <w:lang w:val="es-ES"/>
        </w:rPr>
        <w:t>, la siguiente información</w:t>
      </w:r>
      <w:r w:rsidRPr="00982621">
        <w:rPr>
          <w:rFonts w:ascii="Palatino Linotype" w:hAnsi="Palatino Linotype" w:eastAsia="Batang" w:cs="Tahoma"/>
          <w:bCs/>
          <w:sz w:val="22"/>
          <w:szCs w:val="22"/>
          <w:lang w:val="es-ES"/>
        </w:rPr>
        <w:t>:</w:t>
      </w:r>
    </w:p>
    <w:p w:rsidRPr="00982621" w:rsidR="00AB0E1A" w:rsidP="00FA4527" w:rsidRDefault="00AB0E1A" w14:paraId="7B23E84E" w14:textId="77777777">
      <w:pPr>
        <w:spacing w:line="360" w:lineRule="auto"/>
        <w:jc w:val="both"/>
        <w:rPr>
          <w:rFonts w:ascii="Palatino Linotype" w:hAnsi="Palatino Linotype" w:eastAsia="Batang" w:cs="Tahoma"/>
          <w:bCs/>
          <w:sz w:val="22"/>
          <w:szCs w:val="22"/>
          <w:lang w:val="es-ES"/>
        </w:rPr>
      </w:pPr>
    </w:p>
    <w:p w:rsidRPr="00A03CF4" w:rsidR="00A03CF4" w:rsidP="00A03CF4" w:rsidRDefault="00A03CF4" w14:paraId="0C5675AD" w14:textId="39F9EDEA">
      <w:pPr>
        <w:pStyle w:val="Prrafodelista"/>
        <w:numPr>
          <w:ilvl w:val="0"/>
          <w:numId w:val="40"/>
        </w:numPr>
        <w:spacing w:line="360" w:lineRule="auto"/>
        <w:ind w:left="426"/>
        <w:jc w:val="both"/>
        <w:rPr>
          <w:rFonts w:ascii="Palatino Linotype" w:hAnsi="Palatino Linotype" w:eastAsia="Batang" w:cs="Tahoma"/>
          <w:bCs/>
          <w:szCs w:val="22"/>
          <w:lang w:val="es-ES"/>
        </w:rPr>
      </w:pPr>
      <w:r>
        <w:rPr>
          <w:rFonts w:ascii="Palatino Linotype" w:hAnsi="Palatino Linotype" w:eastAsia="Batang" w:cs="Tahoma"/>
          <w:bCs/>
          <w:szCs w:val="22"/>
          <w:lang w:val="es-ES"/>
        </w:rPr>
        <w:t xml:space="preserve">Acuerdos </w:t>
      </w:r>
      <w:r w:rsidRPr="00A03CF4">
        <w:rPr>
          <w:rFonts w:ascii="Palatino Linotype" w:hAnsi="Palatino Linotype" w:eastAsia="Batang" w:cs="Tahoma"/>
          <w:bCs/>
          <w:szCs w:val="22"/>
          <w:lang w:val="es-ES"/>
        </w:rPr>
        <w:t xml:space="preserve">del Comité de Transparencia y estatus de cumplimiento </w:t>
      </w:r>
      <w:r>
        <w:rPr>
          <w:rFonts w:ascii="Palatino Linotype" w:hAnsi="Palatino Linotype" w:eastAsia="Batang" w:cs="Tahoma"/>
          <w:bCs/>
          <w:szCs w:val="22"/>
          <w:lang w:val="es-ES"/>
        </w:rPr>
        <w:t>a septiembre 2021.</w:t>
      </w:r>
    </w:p>
    <w:p w:rsidR="005B7911" w:rsidP="00A03CF4" w:rsidRDefault="00A03CF4" w14:paraId="3C9443B2" w14:textId="545AC9BB">
      <w:pPr>
        <w:pStyle w:val="Prrafodelista"/>
        <w:numPr>
          <w:ilvl w:val="0"/>
          <w:numId w:val="40"/>
        </w:numPr>
        <w:spacing w:line="360" w:lineRule="auto"/>
        <w:ind w:left="426"/>
        <w:jc w:val="both"/>
        <w:rPr>
          <w:rFonts w:ascii="Palatino Linotype" w:hAnsi="Palatino Linotype" w:eastAsia="Batang" w:cs="Tahoma"/>
          <w:bCs/>
          <w:szCs w:val="22"/>
          <w:lang w:val="es-ES"/>
        </w:rPr>
      </w:pPr>
      <w:r>
        <w:rPr>
          <w:rFonts w:ascii="Palatino Linotype" w:hAnsi="Palatino Linotype" w:eastAsia="Batang" w:cs="Tahoma"/>
          <w:bCs/>
          <w:szCs w:val="22"/>
          <w:lang w:val="es-ES"/>
        </w:rPr>
        <w:t xml:space="preserve">Acuerdos </w:t>
      </w:r>
      <w:r w:rsidRPr="00A03CF4">
        <w:rPr>
          <w:rFonts w:ascii="Palatino Linotype" w:hAnsi="Palatino Linotype" w:eastAsia="Batang" w:cs="Tahoma"/>
          <w:bCs/>
          <w:szCs w:val="22"/>
          <w:lang w:val="es-ES"/>
        </w:rPr>
        <w:t>del Comité de Ética</w:t>
      </w:r>
      <w:r w:rsidRPr="00A03CF4">
        <w:t xml:space="preserve"> </w:t>
      </w:r>
      <w:r w:rsidRPr="00A03CF4">
        <w:rPr>
          <w:rFonts w:ascii="Palatino Linotype" w:hAnsi="Palatino Linotype" w:eastAsia="Batang" w:cs="Tahoma"/>
          <w:bCs/>
          <w:szCs w:val="22"/>
          <w:lang w:val="es-ES"/>
        </w:rPr>
        <w:t>y estatus de cumplimiento</w:t>
      </w:r>
      <w:r>
        <w:rPr>
          <w:rFonts w:ascii="Palatino Linotype" w:hAnsi="Palatino Linotype" w:eastAsia="Batang" w:cs="Tahoma"/>
          <w:bCs/>
          <w:szCs w:val="22"/>
          <w:lang w:val="es-ES"/>
        </w:rPr>
        <w:t xml:space="preserve"> a septiembre 2021.</w:t>
      </w:r>
    </w:p>
    <w:p w:rsidR="00A03CF4" w:rsidP="009A2F73" w:rsidRDefault="00A03CF4" w14:paraId="1121CFD2" w14:textId="77777777">
      <w:pPr>
        <w:pStyle w:val="Prrafodelista"/>
        <w:spacing w:line="360" w:lineRule="auto"/>
        <w:jc w:val="both"/>
        <w:rPr>
          <w:rFonts w:ascii="Palatino Linotype" w:hAnsi="Palatino Linotype" w:eastAsia="Batang" w:cs="Tahoma"/>
          <w:bCs/>
          <w:szCs w:val="22"/>
          <w:lang w:val="es-ES"/>
        </w:rPr>
      </w:pPr>
    </w:p>
    <w:p w:rsidR="00E0794D" w:rsidP="00FA4527" w:rsidRDefault="00407ACE" w14:paraId="67F7C1C9" w14:textId="6F0EC70D">
      <w:pPr>
        <w:spacing w:line="360" w:lineRule="auto"/>
        <w:ind w:right="-28"/>
        <w:jc w:val="both"/>
        <w:rPr>
          <w:rFonts w:ascii="Palatino Linotype" w:hAnsi="Palatino Linotype" w:eastAsia="Batang" w:cs="Tahoma"/>
          <w:bCs/>
          <w:sz w:val="22"/>
          <w:szCs w:val="22"/>
          <w:lang w:val="es-ES"/>
        </w:rPr>
      </w:pPr>
      <w:r w:rsidRPr="0065000F">
        <w:rPr>
          <w:rFonts w:ascii="Palatino Linotype" w:hAnsi="Palatino Linotype" w:eastAsia="Batang" w:cs="Tahoma"/>
          <w:bCs/>
          <w:sz w:val="22"/>
          <w:szCs w:val="22"/>
          <w:lang w:val="es-ES"/>
        </w:rPr>
        <w:t>En ese orden de ideas, es menester clarificar si el Sujeto Obligado cuenta con atribuciones para haber generado o poseer dicha información dentro de sus archivos</w:t>
      </w:r>
      <w:r w:rsidRPr="0065000F" w:rsidR="00842416">
        <w:rPr>
          <w:rFonts w:ascii="Palatino Linotype" w:hAnsi="Palatino Linotype" w:eastAsia="Batang" w:cs="Tahoma"/>
          <w:bCs/>
          <w:sz w:val="22"/>
          <w:szCs w:val="22"/>
          <w:lang w:val="es-ES"/>
        </w:rPr>
        <w:t>, de acuerdo con lo siguiente:</w:t>
      </w:r>
    </w:p>
    <w:p w:rsidR="009D3A38" w:rsidP="00FA4527" w:rsidRDefault="009D3A38" w14:paraId="24F73A41" w14:textId="3B82A542">
      <w:pPr>
        <w:spacing w:line="360" w:lineRule="auto"/>
        <w:ind w:right="-28"/>
        <w:jc w:val="both"/>
        <w:rPr>
          <w:rFonts w:ascii="Palatino Linotype" w:hAnsi="Palatino Linotype" w:eastAsia="Batang" w:cs="Tahoma"/>
          <w:bCs/>
          <w:sz w:val="22"/>
          <w:szCs w:val="22"/>
          <w:lang w:val="es-ES"/>
        </w:rPr>
      </w:pPr>
    </w:p>
    <w:p w:rsidRPr="00614B32" w:rsidR="007A3160" w:rsidP="00034C8D" w:rsidRDefault="007A3160" w14:paraId="50EB5297" w14:textId="2D463468">
      <w:pPr>
        <w:spacing w:line="360" w:lineRule="auto"/>
        <w:ind w:left="567" w:right="539"/>
        <w:jc w:val="both"/>
        <w:rPr>
          <w:rFonts w:ascii="Palatino Linotype" w:hAnsi="Palatino Linotype" w:eastAsia="Batang" w:cs="Tahoma"/>
          <w:b/>
          <w:bCs/>
          <w:i/>
          <w:szCs w:val="22"/>
          <w:lang w:val="es-ES"/>
        </w:rPr>
      </w:pPr>
      <w:r w:rsidRPr="00614B32">
        <w:rPr>
          <w:rFonts w:ascii="Palatino Linotype" w:hAnsi="Palatino Linotype" w:eastAsia="Batang" w:cs="Tahoma"/>
          <w:b/>
          <w:bCs/>
          <w:i/>
          <w:szCs w:val="22"/>
          <w:lang w:val="es-ES"/>
        </w:rPr>
        <w:t>Ley de Transparencia y Acceso a la Información Pública del Estado de México y Municipios</w:t>
      </w:r>
    </w:p>
    <w:p w:rsidR="009D3A38" w:rsidP="00C93ABE" w:rsidRDefault="009D3A38" w14:paraId="7A5FB11F" w14:textId="59FD3F05">
      <w:pPr>
        <w:spacing w:line="360" w:lineRule="auto"/>
        <w:ind w:right="113"/>
        <w:jc w:val="both"/>
        <w:rPr>
          <w:rFonts w:ascii="Palatino Linotype" w:hAnsi="Palatino Linotype" w:eastAsia="Batang" w:cs="Tahoma"/>
          <w:bCs/>
          <w:sz w:val="22"/>
          <w:szCs w:val="22"/>
          <w:lang w:val="es-ES"/>
        </w:rPr>
      </w:pPr>
    </w:p>
    <w:p w:rsidRPr="007A3160" w:rsidR="007A3160" w:rsidP="007A3160" w:rsidRDefault="007A3160" w14:paraId="5810A3AF" w14:textId="6988D748">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lastRenderedPageBreak/>
        <w:t xml:space="preserve">Artículo 45. Cada sujeto obligado establecerá un Comité de Transparencia, colegiado e integrado por lo menos por tres miembros, debiendo de ser siempre un número impar. </w:t>
      </w:r>
    </w:p>
    <w:p w:rsidRPr="007A3160" w:rsidR="007A3160" w:rsidP="007A3160" w:rsidRDefault="007A3160" w14:paraId="2882FD38" w14:textId="60623A5A">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 xml:space="preserve">Los integrantes del Comité de Transparencia no podrán depender jerárquicamente entre sí, tampoco podrán reunirse dos o más de estos integrantes en una sola persona. Cuando se presente el caso, el titular del sujeto obligado tendrá que nombrar a la persona que supla al subordinado. </w:t>
      </w:r>
    </w:p>
    <w:p w:rsidR="007A3160" w:rsidP="007A3160" w:rsidRDefault="007A3160" w14:paraId="79554887" w14:textId="20DB1CEF">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Los miembros propietarios de los Comités de Transparencia contarán con los suplentes designados, de conformidad con la normatividad interna de los respectivos sujetos obligados, y deberán corresponder a personas que ocupen cargos de la jerarquía inmediata inferior a la de dichos propietarios.</w:t>
      </w:r>
    </w:p>
    <w:p w:rsidRPr="007A3160" w:rsidR="007A3160" w:rsidP="007A3160" w:rsidRDefault="007A3160" w14:paraId="6E06B83B" w14:textId="248F19EE">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 xml:space="preserve">Artículo 47. El Comité de Transparencia será la autoridad máxima al interior del sujeto obligado en materia del derecho de acceso a la información. </w:t>
      </w:r>
    </w:p>
    <w:p w:rsidRPr="007A3160" w:rsidR="007A3160" w:rsidP="007A3160" w:rsidRDefault="007A3160" w14:paraId="61D67C03" w14:textId="27C77A1E">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 xml:space="preserve">El Comité de Transparencia adoptará sus resoluciones por mayoría de votos. En caso de empate, la o el Presidente tendrá voto de calidad. A sus sesiones podrán asistir como invitados aquellos que sus integrantes consideren necesarios, quienes tendrán voz pero no voto. </w:t>
      </w:r>
    </w:p>
    <w:p w:rsidRPr="007A3160" w:rsidR="007A3160" w:rsidP="007A3160" w:rsidRDefault="007A3160" w14:paraId="35E41DE7" w14:textId="04C7A4EE">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 xml:space="preserve">El Comité se reunirá en sesión ordinaria o extraordinaria las veces que estime necesario. El tipo de sesión se precisará en la convocatoria emitida. </w:t>
      </w:r>
    </w:p>
    <w:p w:rsidRPr="007A3160" w:rsidR="007A3160" w:rsidP="007A3160" w:rsidRDefault="007A3160" w14:paraId="6DF9D376" w14:textId="177E8F68">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 xml:space="preserve">Los integrantes del Comité de Transparencia tendrán acceso a la información para determinar su clasificación, conforme a la normatividad aplicable previamente establecida por los sujetos obligados para el resguardo o salvaguarda de la información. </w:t>
      </w:r>
    </w:p>
    <w:p w:rsidRPr="007A3160" w:rsidR="007A3160" w:rsidP="007A3160" w:rsidRDefault="007A3160" w14:paraId="1E42CA3A" w14:textId="3D96F9F2">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 xml:space="preserve">En las sesiones y trabajos del Comité, podrán participar como invitados permanentes, los representantes de las áreas que decida el Comité, y contará con derecho de voz, pero no voto. </w:t>
      </w:r>
    </w:p>
    <w:p w:rsidR="007A3160" w:rsidP="007A3160" w:rsidRDefault="007A3160" w14:paraId="5D982E14" w14:textId="5EBF0702">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Los titulares de las unidades administrativas que propongan la reserva, confidencialidad o declaren la inexistencia de información, acudirán a las sesiones de dicho Comité donde se discuta la propuesta correspondiente.</w:t>
      </w:r>
    </w:p>
    <w:p w:rsidRPr="007A3160" w:rsidR="007A3160" w:rsidP="007A3160" w:rsidRDefault="007A3160" w14:paraId="5F67101B" w14:textId="617CBEC0">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 xml:space="preserve">Artículo 49. Los Comités de Transparencia tendrán las siguientes atribuciones: </w:t>
      </w:r>
    </w:p>
    <w:p w:rsidRPr="007A3160" w:rsidR="007A3160" w:rsidP="007A3160" w:rsidRDefault="007A3160" w14:paraId="6A087641" w14:textId="13501F1F">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 xml:space="preserve">I. Instituir, coordinar y supervisar en términos de las disposiciones aplicables, las acciones, medidas y procedimientos que coadyuven a asegurar una mayor eficacia en la gestión y atención de las solicitudes en materia de acceso a la información; </w:t>
      </w:r>
    </w:p>
    <w:p w:rsidRPr="007A3160" w:rsidR="007A3160" w:rsidP="007A3160" w:rsidRDefault="007A3160" w14:paraId="32B1A07D" w14:textId="6BDF4A96">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lastRenderedPageBreak/>
        <w:t xml:space="preserve">II. Confirmar, modificar o revocar las determinaciones que en materia de ampliación del plazo de respuesta, clasificación de la información y declaración de inexistencia o de incompetencia realicen los titulares de las áreas de los sujetos obligados; </w:t>
      </w:r>
    </w:p>
    <w:p w:rsidRPr="007A3160" w:rsidR="007A3160" w:rsidP="007A3160" w:rsidRDefault="007A3160" w14:paraId="2C4F0257" w14:textId="19F1898F">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 xml:space="preserve">III. Ordenar, en su caso a las áreas competentes que generen la información que derivado de sus facultades, competencias y funciones deban tener en posesión o que previa acreditación de la imposibilidad de su generación, exponga, de forma fundada y motivada las razones por las cuales, en el caso particular, no ejercieron dichas facultades, competencias o funciones; </w:t>
      </w:r>
    </w:p>
    <w:p w:rsidRPr="007A3160" w:rsidR="007A3160" w:rsidP="007A3160" w:rsidRDefault="007A3160" w14:paraId="0119F298" w14:textId="6F9D107B">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 xml:space="preserve">IV. Establecer políticas para facilitar la obtención y entrega de información en las solicitudes que permita el adecuado ejercicio del derecho de acceso a la información; </w:t>
      </w:r>
    </w:p>
    <w:p w:rsidRPr="007A3160" w:rsidR="007A3160" w:rsidP="007A3160" w:rsidRDefault="007A3160" w14:paraId="4F29E716" w14:textId="778E3F68">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 xml:space="preserve">V. Promover la capacitación y actualización de los servidores públicos o integrantes adscritos a las unidades de transparencia; </w:t>
      </w:r>
    </w:p>
    <w:p w:rsidRPr="007A3160" w:rsidR="007A3160" w:rsidP="007A3160" w:rsidRDefault="007A3160" w14:paraId="1FD091AE" w14:textId="39D4B31B">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 xml:space="preserve">VI. Establecer programas de capacitación en materia de transparencia, acceso a la información, accesibilidad y protección de datos personales, para todos los servidores públicos o integrantes del sujeto obligado; </w:t>
      </w:r>
    </w:p>
    <w:p w:rsidRPr="007A3160" w:rsidR="007A3160" w:rsidP="007A3160" w:rsidRDefault="007A3160" w14:paraId="60A91F00" w14:textId="2FE7E8E7">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 xml:space="preserve">VII. Solicitar y autorizar la ampliación del plazo de reserva de la información a que se refiere esta Ley; </w:t>
      </w:r>
    </w:p>
    <w:p w:rsidRPr="007A3160" w:rsidR="007A3160" w:rsidP="007A3160" w:rsidRDefault="007A3160" w14:paraId="53173869" w14:textId="77777777">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 xml:space="preserve">VIII. Aprobar, modificar o revocar la clasificación de la información; </w:t>
      </w:r>
    </w:p>
    <w:p w:rsidRPr="007A3160" w:rsidR="007A3160" w:rsidP="007A3160" w:rsidRDefault="007A3160" w14:paraId="4E0AC23B" w14:textId="2680E0C8">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 xml:space="preserve">IX. Supervisar la aplicación de los lineamientos en materia de acceso a la información pública para el manejo, mantenimiento y seguridad de los datos personales, así como de los criterios de clasificación expedidos por el Instituto; </w:t>
      </w:r>
    </w:p>
    <w:p w:rsidRPr="007A3160" w:rsidR="007A3160" w:rsidP="007A3160" w:rsidRDefault="007A3160" w14:paraId="4992A103" w14:textId="52002B1F">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 xml:space="preserve">X. Elaborar un programa para facilitar la sistematización y actualización de la información, mismo que deberá remitirse al Instituto dentro de los primeros veinte días de cada año; </w:t>
      </w:r>
    </w:p>
    <w:p w:rsidRPr="007A3160" w:rsidR="007A3160" w:rsidP="007A3160" w:rsidRDefault="007A3160" w14:paraId="61FE068F" w14:textId="23DB3271">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 xml:space="preserve">XI. Recabar y enviar al Instituto, de conformidad con los lineamientos que éste expida, los datos necesarios para la elaboración del informe anual; </w:t>
      </w:r>
    </w:p>
    <w:p w:rsidRPr="007A3160" w:rsidR="007A3160" w:rsidP="007A3160" w:rsidRDefault="007A3160" w14:paraId="02DB6E9E" w14:textId="2B2AE135">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 xml:space="preserve">XII. Emitir las resoluciones que correspondan para la atención de las solicitudes de información; </w:t>
      </w:r>
    </w:p>
    <w:p w:rsidRPr="007A3160" w:rsidR="007A3160" w:rsidP="007A3160" w:rsidRDefault="007A3160" w14:paraId="2EFC375A" w14:textId="270E8506">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 xml:space="preserve">XIII. Dictaminar las declaratorias de inexistencia de la información que les remitan las unidades administrativas y resolver en consecuencia; </w:t>
      </w:r>
    </w:p>
    <w:p w:rsidRPr="007A3160" w:rsidR="007A3160" w:rsidP="007A3160" w:rsidRDefault="007A3160" w14:paraId="7B66E57A" w14:textId="7311F7B1">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 xml:space="preserve">XIV. Supervisar el registro y actualización de las solicitudes de acceso a la información, así como sus trámites, costos y resultados; </w:t>
      </w:r>
    </w:p>
    <w:p w:rsidRPr="007A3160" w:rsidR="007A3160" w:rsidP="007A3160" w:rsidRDefault="007A3160" w14:paraId="357E70AF" w14:textId="77777777">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lastRenderedPageBreak/>
        <w:t xml:space="preserve">XV. Fomentar la cultura de transparencia; </w:t>
      </w:r>
    </w:p>
    <w:p w:rsidRPr="007A3160" w:rsidR="007A3160" w:rsidP="007A3160" w:rsidRDefault="007A3160" w14:paraId="2A61F5DC" w14:textId="13582A34">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 xml:space="preserve">XVI. Supervisar el cumplimiento de criterios y lineamientos en materia de información clasificada; </w:t>
      </w:r>
    </w:p>
    <w:p w:rsidRPr="007A3160" w:rsidR="007A3160" w:rsidP="007A3160" w:rsidRDefault="007A3160" w14:paraId="286379C2" w14:textId="3857CBC2">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 xml:space="preserve">XVII. Vigilar el cumplimiento de las resoluciones y recomendaciones que emita el Instituto; y </w:t>
      </w:r>
    </w:p>
    <w:p w:rsidR="007A3160" w:rsidP="007A3160" w:rsidRDefault="007A3160" w14:paraId="34EFC8D5" w14:textId="1B30942A">
      <w:pPr>
        <w:spacing w:line="360" w:lineRule="auto"/>
        <w:ind w:left="567" w:right="539"/>
        <w:jc w:val="both"/>
        <w:rPr>
          <w:rFonts w:ascii="Palatino Linotype" w:hAnsi="Palatino Linotype" w:eastAsia="Batang" w:cs="Tahoma"/>
          <w:bCs/>
          <w:i/>
          <w:szCs w:val="22"/>
          <w:lang w:val="es-ES"/>
        </w:rPr>
      </w:pPr>
      <w:r w:rsidRPr="007A3160">
        <w:rPr>
          <w:rFonts w:ascii="Palatino Linotype" w:hAnsi="Palatino Linotype" w:eastAsia="Batang" w:cs="Tahoma"/>
          <w:bCs/>
          <w:i/>
          <w:szCs w:val="22"/>
          <w:lang w:val="es-ES"/>
        </w:rPr>
        <w:t>XVIII. Las demás que se desprendan de la presente Ley y las disposiciones jurídicas aplicables, que faciliten el acceso a la información.</w:t>
      </w:r>
    </w:p>
    <w:p w:rsidR="007A3160" w:rsidP="007A3160" w:rsidRDefault="007A3160" w14:paraId="6DF86067" w14:textId="77777777">
      <w:pPr>
        <w:spacing w:line="360" w:lineRule="auto"/>
        <w:ind w:left="567" w:right="539"/>
        <w:jc w:val="both"/>
        <w:rPr>
          <w:rFonts w:ascii="Palatino Linotype" w:hAnsi="Palatino Linotype" w:eastAsia="Batang" w:cs="Tahoma"/>
          <w:bCs/>
          <w:i/>
          <w:szCs w:val="22"/>
          <w:lang w:val="es-ES"/>
        </w:rPr>
      </w:pPr>
    </w:p>
    <w:p w:rsidR="007A3160" w:rsidP="00614B32" w:rsidRDefault="008F556E" w14:paraId="028C6AF8" w14:textId="5E2B9C4C">
      <w:pPr>
        <w:spacing w:line="360" w:lineRule="auto"/>
        <w:ind w:right="113"/>
        <w:jc w:val="both"/>
        <w:rPr>
          <w:rFonts w:ascii="Palatino Linotype" w:hAnsi="Palatino Linotype" w:eastAsia="Batang" w:cs="Tahoma"/>
          <w:bCs/>
          <w:sz w:val="22"/>
          <w:szCs w:val="22"/>
          <w:lang w:val="es-ES"/>
        </w:rPr>
      </w:pPr>
      <w:r w:rsidRPr="00614B32">
        <w:rPr>
          <w:rFonts w:ascii="Palatino Linotype" w:hAnsi="Palatino Linotype" w:eastAsia="Batang" w:cs="Tahoma"/>
          <w:bCs/>
          <w:sz w:val="22"/>
          <w:szCs w:val="22"/>
          <w:lang w:val="es-ES"/>
        </w:rPr>
        <w:t>Así mismo</w:t>
      </w:r>
      <w:r w:rsidR="00EB3FC9">
        <w:rPr>
          <w:rFonts w:ascii="Palatino Linotype" w:hAnsi="Palatino Linotype" w:eastAsia="Batang" w:cs="Tahoma"/>
          <w:bCs/>
          <w:sz w:val="22"/>
          <w:szCs w:val="22"/>
          <w:lang w:val="es-ES"/>
        </w:rPr>
        <w:t>,</w:t>
      </w:r>
      <w:r w:rsidR="00ED2C87">
        <w:rPr>
          <w:rFonts w:ascii="Palatino Linotype" w:hAnsi="Palatino Linotype" w:eastAsia="Batang" w:cs="Tahoma"/>
          <w:bCs/>
          <w:sz w:val="22"/>
          <w:szCs w:val="22"/>
          <w:lang w:val="es-ES"/>
        </w:rPr>
        <w:t xml:space="preserve"> </w:t>
      </w:r>
      <w:r w:rsidRPr="00614B32">
        <w:rPr>
          <w:rFonts w:ascii="Palatino Linotype" w:hAnsi="Palatino Linotype" w:eastAsia="Batang" w:cs="Tahoma"/>
          <w:bCs/>
          <w:sz w:val="22"/>
          <w:szCs w:val="22"/>
          <w:lang w:val="es-ES"/>
        </w:rPr>
        <w:t xml:space="preserve">el </w:t>
      </w:r>
      <w:r w:rsidR="00614B32">
        <w:rPr>
          <w:rFonts w:ascii="Palatino Linotype" w:hAnsi="Palatino Linotype" w:eastAsia="Batang" w:cs="Tahoma"/>
          <w:bCs/>
          <w:sz w:val="22"/>
          <w:szCs w:val="22"/>
          <w:lang w:val="es-ES"/>
        </w:rPr>
        <w:t>Acuerdo Mediante el c</w:t>
      </w:r>
      <w:r w:rsidRPr="00614B32" w:rsidR="00614B32">
        <w:rPr>
          <w:rFonts w:ascii="Palatino Linotype" w:hAnsi="Palatino Linotype" w:eastAsia="Batang" w:cs="Tahoma"/>
          <w:bCs/>
          <w:sz w:val="22"/>
          <w:szCs w:val="22"/>
          <w:lang w:val="es-ES"/>
        </w:rPr>
        <w:t xml:space="preserve">ual </w:t>
      </w:r>
      <w:r w:rsidR="00614B32">
        <w:rPr>
          <w:rFonts w:ascii="Palatino Linotype" w:hAnsi="Palatino Linotype" w:eastAsia="Batang" w:cs="Tahoma"/>
          <w:bCs/>
          <w:sz w:val="22"/>
          <w:szCs w:val="22"/>
          <w:lang w:val="es-ES"/>
        </w:rPr>
        <w:t>el Pleno del Instituto de Transparencia, Acceso a la Información Pública y Protección de Datos Personales del Estado de México y</w:t>
      </w:r>
      <w:r w:rsidRPr="00614B32" w:rsidR="00614B32">
        <w:rPr>
          <w:rFonts w:ascii="Palatino Linotype" w:hAnsi="Palatino Linotype" w:eastAsia="Batang" w:cs="Tahoma"/>
          <w:bCs/>
          <w:sz w:val="22"/>
          <w:szCs w:val="22"/>
          <w:lang w:val="es-ES"/>
        </w:rPr>
        <w:t xml:space="preserve"> Municipios, Aprueba </w:t>
      </w:r>
      <w:r w:rsidR="00614B32">
        <w:rPr>
          <w:rFonts w:ascii="Palatino Linotype" w:hAnsi="Palatino Linotype" w:eastAsia="Batang" w:cs="Tahoma"/>
          <w:bCs/>
          <w:sz w:val="22"/>
          <w:szCs w:val="22"/>
          <w:lang w:val="es-ES"/>
        </w:rPr>
        <w:t>el Padrón de Sujetos Obligados en Materia de Transparencia y Acceso a la Información Pública del Estado de México y</w:t>
      </w:r>
      <w:r w:rsidRPr="00614B32" w:rsidR="00614B32">
        <w:rPr>
          <w:rFonts w:ascii="Palatino Linotype" w:hAnsi="Palatino Linotype" w:eastAsia="Batang" w:cs="Tahoma"/>
          <w:bCs/>
          <w:sz w:val="22"/>
          <w:szCs w:val="22"/>
          <w:lang w:val="es-ES"/>
        </w:rPr>
        <w:t xml:space="preserve"> Municipios</w:t>
      </w:r>
      <w:r w:rsidRPr="00614B32">
        <w:rPr>
          <w:rFonts w:ascii="Palatino Linotype" w:hAnsi="Palatino Linotype" w:eastAsia="Batang" w:cs="Tahoma"/>
          <w:bCs/>
          <w:sz w:val="22"/>
          <w:szCs w:val="22"/>
          <w:lang w:val="es-ES"/>
        </w:rPr>
        <w:t>, de</w:t>
      </w:r>
      <w:r w:rsidR="00ED2C87">
        <w:rPr>
          <w:rFonts w:ascii="Palatino Linotype" w:hAnsi="Palatino Linotype" w:eastAsia="Batang" w:cs="Tahoma"/>
          <w:bCs/>
          <w:sz w:val="22"/>
          <w:szCs w:val="22"/>
          <w:lang w:val="es-ES"/>
        </w:rPr>
        <w:t xml:space="preserve"> </w:t>
      </w:r>
      <w:r w:rsidRPr="00614B32">
        <w:rPr>
          <w:rFonts w:ascii="Palatino Linotype" w:hAnsi="Palatino Linotype" w:eastAsia="Batang" w:cs="Tahoma"/>
          <w:bCs/>
          <w:sz w:val="22"/>
          <w:szCs w:val="22"/>
          <w:lang w:val="es-ES"/>
        </w:rPr>
        <w:t>fecha primero d</w:t>
      </w:r>
      <w:r w:rsidR="00614B32">
        <w:rPr>
          <w:rFonts w:ascii="Palatino Linotype" w:hAnsi="Palatino Linotype" w:eastAsia="Batang" w:cs="Tahoma"/>
          <w:bCs/>
          <w:sz w:val="22"/>
          <w:szCs w:val="22"/>
          <w:lang w:val="es-ES"/>
        </w:rPr>
        <w:t>e febrero de dos mil diecisiete,</w:t>
      </w:r>
      <w:r w:rsidR="00ED2C87">
        <w:rPr>
          <w:rFonts w:ascii="Palatino Linotype" w:hAnsi="Palatino Linotype" w:eastAsia="Batang" w:cs="Tahoma"/>
          <w:bCs/>
          <w:sz w:val="22"/>
          <w:szCs w:val="22"/>
          <w:lang w:val="es-ES"/>
        </w:rPr>
        <w:t xml:space="preserve"> </w:t>
      </w:r>
      <w:r w:rsidRPr="00614B32">
        <w:rPr>
          <w:rFonts w:ascii="Palatino Linotype" w:hAnsi="Palatino Linotype" w:eastAsia="Batang" w:cs="Tahoma"/>
          <w:bCs/>
          <w:sz w:val="22"/>
          <w:szCs w:val="22"/>
          <w:lang w:val="es-ES"/>
        </w:rPr>
        <w:t xml:space="preserve">establece que la Universidad Politécnica del Valle de Toluca </w:t>
      </w:r>
      <w:r w:rsidR="00614B32">
        <w:rPr>
          <w:rFonts w:ascii="Palatino Linotype" w:hAnsi="Palatino Linotype" w:eastAsia="Batang" w:cs="Tahoma"/>
          <w:bCs/>
          <w:sz w:val="22"/>
          <w:szCs w:val="22"/>
          <w:lang w:val="es-ES"/>
        </w:rPr>
        <w:t>es Sujeto Obligado en materia de transparencia.</w:t>
      </w:r>
    </w:p>
    <w:p w:rsidRPr="00614B32" w:rsidR="00614B32" w:rsidP="00614B32" w:rsidRDefault="00614B32" w14:paraId="4EA53F33" w14:textId="77777777">
      <w:pPr>
        <w:spacing w:line="360" w:lineRule="auto"/>
        <w:ind w:right="113"/>
        <w:jc w:val="both"/>
        <w:rPr>
          <w:rFonts w:ascii="Palatino Linotype" w:hAnsi="Palatino Linotype" w:eastAsia="Batang" w:cs="Tahoma"/>
          <w:bCs/>
          <w:sz w:val="22"/>
          <w:szCs w:val="22"/>
          <w:lang w:val="es-ES"/>
        </w:rPr>
      </w:pPr>
    </w:p>
    <w:p w:rsidRPr="00D939E4" w:rsidR="008F556E" w:rsidP="008F556E" w:rsidRDefault="00614B32" w14:paraId="1FBD4C22" w14:textId="5D9B4353">
      <w:pPr>
        <w:spacing w:line="360" w:lineRule="auto"/>
        <w:ind w:left="567" w:right="539"/>
        <w:jc w:val="both"/>
        <w:rPr>
          <w:rFonts w:ascii="Palatino Linotype" w:hAnsi="Palatino Linotype" w:eastAsia="Batang" w:cs="Tahoma"/>
          <w:b/>
          <w:bCs/>
          <w:i/>
          <w:szCs w:val="22"/>
          <w:lang w:val="es-ES"/>
        </w:rPr>
      </w:pPr>
      <w:r w:rsidRPr="00D939E4">
        <w:rPr>
          <w:rFonts w:ascii="Palatino Linotype" w:hAnsi="Palatino Linotype" w:eastAsia="Batang" w:cs="Tahoma"/>
          <w:b/>
          <w:bCs/>
          <w:i/>
          <w:szCs w:val="22"/>
          <w:lang w:val="es-ES"/>
        </w:rPr>
        <w:t>Acuerdo por el que se emiten los Lineamientos Generales para Establecer las Bases de la Integración, Organización, Atribuciones, y Funcionamiento d</w:t>
      </w:r>
      <w:r w:rsidRPr="00D939E4" w:rsidR="00D939E4">
        <w:rPr>
          <w:rFonts w:ascii="Palatino Linotype" w:hAnsi="Palatino Linotype" w:eastAsia="Batang" w:cs="Tahoma"/>
          <w:b/>
          <w:bCs/>
          <w:i/>
          <w:szCs w:val="22"/>
          <w:lang w:val="es-ES"/>
        </w:rPr>
        <w:t>e l</w:t>
      </w:r>
      <w:r w:rsidRPr="00D939E4">
        <w:rPr>
          <w:rFonts w:ascii="Palatino Linotype" w:hAnsi="Palatino Linotype" w:eastAsia="Batang" w:cs="Tahoma"/>
          <w:b/>
          <w:bCs/>
          <w:i/>
          <w:szCs w:val="22"/>
          <w:lang w:val="es-ES"/>
        </w:rPr>
        <w:t>os Comités de Ética de las Dependencias del Poder</w:t>
      </w:r>
      <w:r w:rsidR="00ED2C87">
        <w:rPr>
          <w:rFonts w:ascii="Palatino Linotype" w:hAnsi="Palatino Linotype" w:eastAsia="Batang" w:cs="Tahoma"/>
          <w:b/>
          <w:bCs/>
          <w:i/>
          <w:szCs w:val="22"/>
          <w:lang w:val="es-ES"/>
        </w:rPr>
        <w:t xml:space="preserve"> </w:t>
      </w:r>
      <w:r w:rsidRPr="00D939E4">
        <w:rPr>
          <w:rFonts w:ascii="Palatino Linotype" w:hAnsi="Palatino Linotype" w:eastAsia="Batang" w:cs="Tahoma"/>
          <w:b/>
          <w:bCs/>
          <w:i/>
          <w:szCs w:val="22"/>
          <w:lang w:val="es-ES"/>
        </w:rPr>
        <w:t>Ejecutivo</w:t>
      </w:r>
      <w:r w:rsidR="00ED2C87">
        <w:rPr>
          <w:rFonts w:ascii="Palatino Linotype" w:hAnsi="Palatino Linotype" w:eastAsia="Batang" w:cs="Tahoma"/>
          <w:b/>
          <w:bCs/>
          <w:i/>
          <w:szCs w:val="22"/>
          <w:lang w:val="es-ES"/>
        </w:rPr>
        <w:t xml:space="preserve"> </w:t>
      </w:r>
      <w:r w:rsidRPr="00D939E4" w:rsidR="00D939E4">
        <w:rPr>
          <w:rFonts w:ascii="Palatino Linotype" w:hAnsi="Palatino Linotype" w:eastAsia="Batang" w:cs="Tahoma"/>
          <w:b/>
          <w:bCs/>
          <w:i/>
          <w:szCs w:val="22"/>
          <w:lang w:val="es-ES"/>
        </w:rPr>
        <w:t>y sus Organismos Auxiliares del Estado d</w:t>
      </w:r>
      <w:r w:rsidRPr="00D939E4">
        <w:rPr>
          <w:rFonts w:ascii="Palatino Linotype" w:hAnsi="Palatino Linotype" w:eastAsia="Batang" w:cs="Tahoma"/>
          <w:b/>
          <w:bCs/>
          <w:i/>
          <w:szCs w:val="22"/>
          <w:lang w:val="es-ES"/>
        </w:rPr>
        <w:t>e México.</w:t>
      </w:r>
    </w:p>
    <w:p w:rsidR="00D01782" w:rsidP="008F556E" w:rsidRDefault="00D01782" w14:paraId="0C8F713A" w14:textId="77777777">
      <w:pPr>
        <w:spacing w:line="360" w:lineRule="auto"/>
        <w:ind w:left="567" w:right="539"/>
        <w:jc w:val="both"/>
        <w:rPr>
          <w:rFonts w:ascii="Palatino Linotype" w:hAnsi="Palatino Linotype" w:eastAsia="Batang" w:cs="Tahoma"/>
          <w:bCs/>
          <w:i/>
          <w:szCs w:val="22"/>
          <w:lang w:val="es-ES"/>
        </w:rPr>
      </w:pPr>
    </w:p>
    <w:p w:rsidR="007A3160" w:rsidP="008F556E" w:rsidRDefault="008F556E" w14:paraId="5FF06F15" w14:textId="3243FD84">
      <w:pPr>
        <w:spacing w:line="360" w:lineRule="auto"/>
        <w:ind w:left="567" w:right="539"/>
        <w:jc w:val="both"/>
        <w:rPr>
          <w:rFonts w:ascii="Palatino Linotype" w:hAnsi="Palatino Linotype" w:eastAsia="Batang" w:cs="Tahoma"/>
          <w:bCs/>
          <w:i/>
          <w:szCs w:val="22"/>
          <w:lang w:val="es-ES"/>
        </w:rPr>
      </w:pPr>
      <w:r w:rsidRPr="008F556E">
        <w:rPr>
          <w:rFonts w:ascii="Palatino Linotype" w:hAnsi="Palatino Linotype" w:eastAsia="Batang" w:cs="Tahoma"/>
          <w:bCs/>
          <w:i/>
          <w:szCs w:val="22"/>
          <w:lang w:val="es-ES"/>
        </w:rPr>
        <w:t>SEGUNDO. Los Comités de Ética son órganos colegiados conformados por personas servidoras públicas de los distintos niveles jerárquicos de la dependencia u organismo auxiliar en los que se constituyan, siendo electas democráticamente de forma escalonada, cada dos años, por los miembros del mismo ente público, con excepción del Presidente y el Secretario Técnico</w:t>
      </w:r>
      <w:r w:rsidR="00D01782">
        <w:rPr>
          <w:rFonts w:ascii="Palatino Linotype" w:hAnsi="Palatino Linotype" w:eastAsia="Batang" w:cs="Tahoma"/>
          <w:bCs/>
          <w:i/>
          <w:szCs w:val="22"/>
          <w:lang w:val="es-ES"/>
        </w:rPr>
        <w:t>.</w:t>
      </w:r>
    </w:p>
    <w:p w:rsidR="00442827" w:rsidP="008F556E" w:rsidRDefault="00442827" w14:paraId="18CBCBD8" w14:textId="77777777">
      <w:pPr>
        <w:spacing w:line="360" w:lineRule="auto"/>
        <w:ind w:left="567" w:right="539"/>
        <w:jc w:val="both"/>
        <w:rPr>
          <w:rFonts w:ascii="Palatino Linotype" w:hAnsi="Palatino Linotype" w:eastAsia="Batang" w:cs="Tahoma"/>
          <w:bCs/>
          <w:i/>
          <w:szCs w:val="22"/>
          <w:lang w:val="es-ES"/>
        </w:rPr>
      </w:pPr>
    </w:p>
    <w:p w:rsidR="00442827" w:rsidP="00442827" w:rsidRDefault="00442827" w14:paraId="5D57DA62" w14:textId="57C15675">
      <w:pPr>
        <w:spacing w:line="360" w:lineRule="auto"/>
        <w:ind w:left="567" w:right="539"/>
        <w:jc w:val="both"/>
        <w:rPr>
          <w:rFonts w:ascii="Palatino Linotype" w:hAnsi="Palatino Linotype" w:eastAsia="Batang" w:cs="Tahoma"/>
          <w:bCs/>
          <w:i/>
          <w:szCs w:val="22"/>
          <w:lang w:val="es-ES"/>
        </w:rPr>
      </w:pPr>
      <w:r w:rsidRPr="00E958E6">
        <w:rPr>
          <w:rFonts w:ascii="Palatino Linotype" w:hAnsi="Palatino Linotype" w:eastAsia="Batang" w:cs="Tahoma"/>
          <w:bCs/>
          <w:i/>
          <w:szCs w:val="22"/>
          <w:lang w:val="es-ES"/>
        </w:rPr>
        <w:t>QUINTO. Las dependencias</w:t>
      </w:r>
      <w:r w:rsidRPr="00D939E4">
        <w:rPr>
          <w:rFonts w:ascii="Palatino Linotype" w:hAnsi="Palatino Linotype" w:eastAsia="Batang" w:cs="Tahoma"/>
          <w:bCs/>
          <w:i/>
          <w:szCs w:val="22"/>
          <w:lang w:val="es-ES"/>
        </w:rPr>
        <w:t xml:space="preserve"> y organismos auxiliares</w:t>
      </w:r>
      <w:r w:rsidRPr="00442827">
        <w:rPr>
          <w:rFonts w:ascii="Palatino Linotype" w:hAnsi="Palatino Linotype" w:eastAsia="Batang" w:cs="Tahoma"/>
          <w:bCs/>
          <w:i/>
          <w:szCs w:val="22"/>
          <w:lang w:val="es-ES"/>
        </w:rPr>
        <w:t xml:space="preserve"> contarán con Comités, que propicien la integridad de las personas servidoras públicas, que orienten su desempeño y que implementen acciones permanentes que favorezcan su comportamiento ético en beneficio del interés público</w:t>
      </w:r>
      <w:r w:rsidR="00EB3FC9">
        <w:rPr>
          <w:rFonts w:ascii="Palatino Linotype" w:hAnsi="Palatino Linotype" w:eastAsia="Batang" w:cs="Tahoma"/>
          <w:bCs/>
          <w:i/>
          <w:szCs w:val="22"/>
          <w:lang w:val="es-ES"/>
        </w:rPr>
        <w:t>.</w:t>
      </w:r>
    </w:p>
    <w:p w:rsidR="00442827" w:rsidP="008F556E" w:rsidRDefault="00442827" w14:paraId="0E61D54B" w14:textId="77777777">
      <w:pPr>
        <w:spacing w:line="360" w:lineRule="auto"/>
        <w:ind w:left="567" w:right="539"/>
        <w:jc w:val="both"/>
        <w:rPr>
          <w:rFonts w:ascii="Palatino Linotype" w:hAnsi="Palatino Linotype" w:eastAsia="Batang" w:cs="Tahoma"/>
          <w:bCs/>
          <w:i/>
          <w:szCs w:val="22"/>
          <w:lang w:val="es-ES"/>
        </w:rPr>
      </w:pPr>
    </w:p>
    <w:p w:rsidRPr="00D01782" w:rsidR="00D01782" w:rsidP="00D01782" w:rsidRDefault="00D01782" w14:paraId="2DCA8301" w14:textId="77777777">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VIGÉSIMO SÉPTIMO. Corresponden al Comité, las funciones siguientes:</w:t>
      </w:r>
    </w:p>
    <w:p w:rsidRPr="00D01782" w:rsidR="00D01782" w:rsidP="00D01782" w:rsidRDefault="00D01782" w14:paraId="770F5867" w14:textId="01DDB629">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lastRenderedPageBreak/>
        <w:t>a) Establecer las bases en términos de lo previsto en los presentes Lineamientos, que deberán contener, entre otros aspectos, lo correspondiente a las convocatorias, orden del día de las sesiones, suplencias, quórum, desarrollo de las sesiones, votaciones, elaboración y firma de actas, y procedimientos de comunicación.</w:t>
      </w:r>
    </w:p>
    <w:p w:rsidRPr="00D01782" w:rsidR="00D01782" w:rsidP="00D01782" w:rsidRDefault="00D01782" w14:paraId="22BF63E0" w14:textId="77777777">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Las bases en ningún caso podrán regular procedimientos de responsabilidad administrativa de las personas servidoras públicas.</w:t>
      </w:r>
    </w:p>
    <w:p w:rsidRPr="00D01782" w:rsidR="00D01782" w:rsidP="00D01782" w:rsidRDefault="00D01782" w14:paraId="324A3976" w14:textId="2A75EEB8">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 xml:space="preserve">b) Elaborar y aprobar, durante el primer trimestre de cada año en el que inicien funciones, el programa anual de trabajo, que contendrá como mínimo: los objetivos, la meta que se prevea alcanzar para cada objetivo y las actividades que se planteen llevar a cabo para el logro de cada meta, de acuerdo con lo establecido por la Unidad. </w:t>
      </w:r>
    </w:p>
    <w:p w:rsidRPr="00D01782" w:rsidR="00D01782" w:rsidP="00D01782" w:rsidRDefault="00D01782" w14:paraId="5CA911F4" w14:textId="6DF9159D">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El Comité, deberá enviar una copia de la información del Programa a la Unidad, acompañada del acta de sesión correspondiente, dentro de los veinte días hábiles siguientes a su aprobación, así como, realizar su registro en el sistema informático que para el efecto establezca la Secretaría.</w:t>
      </w:r>
    </w:p>
    <w:p w:rsidRPr="00D01782" w:rsidR="00D01782" w:rsidP="00D01782" w:rsidRDefault="00D01782" w14:paraId="180AE274" w14:textId="07BF082C">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 xml:space="preserve">c) Elaborar la propuesta de Código de Conducta de la dependencia u organismo auxiliar para someterlo a consideración de su titular para su emisión, previa autorización del titular del OIC correspondiente y de conformidad con los Lineamientos que emita la Secretaría. </w:t>
      </w:r>
    </w:p>
    <w:p w:rsidRPr="00D01782" w:rsidR="00D01782" w:rsidP="00D01782" w:rsidRDefault="00D01782" w14:paraId="77BD2237" w14:textId="46A93542">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d) Verificar la aplicación y cumplimiento del Código de Ética, Código de Conducta y de las Reglas de Integridad, entre las personas servidoras públicas, mediante los medios que establezca la Secretaría, a través de la Unidad.</w:t>
      </w:r>
    </w:p>
    <w:p w:rsidRPr="00D01782" w:rsidR="00D01782" w:rsidP="00D01782" w:rsidRDefault="00D01782" w14:paraId="21DBE717" w14:textId="454FFFE6">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e) Determinar, conforme a los criterios que establezca la Secretaría, a través de la Unidad, los indicadores de cumplimiento de los Códigos de Ética y de Conducta, así como el método para medir y evaluar anualmente los resultados obtenidos. Los resultados y su evaluación se difundirán a través de los medios con los que cuente la dependencia u organismo auxiliar.</w:t>
      </w:r>
    </w:p>
    <w:p w:rsidRPr="00D01782" w:rsidR="00D01782" w:rsidP="00D01782" w:rsidRDefault="00D01782" w14:paraId="22561807" w14:textId="2918F1C6">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f) Participar con la Secretaría, a través de la Unidad, en la evaluación anual del cumplimiento de los Códigos de Ética y de Conducta, a través del mecanismo que ésta determine.</w:t>
      </w:r>
    </w:p>
    <w:p w:rsidRPr="00D01782" w:rsidR="00D01782" w:rsidP="00D01782" w:rsidRDefault="00D01782" w14:paraId="4AADACE1" w14:textId="43958700">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g) Fungir como órgano de consulta y asesoría en asuntos relacionados con la observación y aplicación del Código de Conducta, recibiendo y atendiendo las consultas específicas que pudieran surgir al interior de la dependencia u organismo auxiliar, preferentemente por medios electrónicos.</w:t>
      </w:r>
    </w:p>
    <w:p w:rsidRPr="00D01782" w:rsidR="00D01782" w:rsidP="00D01782" w:rsidRDefault="00D01782" w14:paraId="53C76BB1" w14:textId="189B3CC9">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lastRenderedPageBreak/>
        <w:t>h) Aplicar y difundir el Protocolo de actuación para la recepción y trámite de denuncias y delaciones, presentadas ante los Comités de Ética del Poder Ejecutivo, sus Organismos Auxiliares del Estado de México, las Reglas de Integridad y el Código de Conducta, así como el procedimiento para la presentación de las denuncias por presuntos incumplimientos a estos instrumentos, que al efecto sea emitido por la Secretaría,</w:t>
      </w:r>
    </w:p>
    <w:p w:rsidRPr="00D01782" w:rsidR="00D01782" w:rsidP="00D01782" w:rsidRDefault="00D01782" w14:paraId="438A3D5F" w14:textId="08C2C063">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i) Formular observaciones y recomendaciones en el caso de denuncias derivadas del incumplimiento al Código de Ética, las Reglas de Integridad y el Código de Conducta, que consistirán en un pronunciamiento imparcial no vinculatorio y que se harán del conocimiento de las personas servidoras públicas involucradas, de sus superiores jerárquicos y en su caso, de las autoridades competentes.</w:t>
      </w:r>
    </w:p>
    <w:p w:rsidRPr="00D01782" w:rsidR="00D01782" w:rsidP="00D01782" w:rsidRDefault="00D01782" w14:paraId="296137C9" w14:textId="77777777">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j) Difundir y promover los contenidos del Código de Ética, Código de Conducta y de las Reglas de Integridad.</w:t>
      </w:r>
    </w:p>
    <w:p w:rsidRPr="00D01782" w:rsidR="00D01782" w:rsidP="00D01782" w:rsidRDefault="00D01782" w14:paraId="2352F595" w14:textId="325B4505">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k) Coadyuvar con las autoridades competentes, para identificar y delimitar conductas que en situaciones específicas deban observar las personas servidoras públicas en el desempeño de un empleo, cargo o comisión.</w:t>
      </w:r>
    </w:p>
    <w:p w:rsidRPr="00D01782" w:rsidR="00D01782" w:rsidP="00D01782" w:rsidRDefault="00D01782" w14:paraId="740144E7" w14:textId="7273AD5A">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l) Promover por si mismos o en coordinación con la Secretaría, a través de la Unidad, programas de capacitación y sensibilización en materia de ética, integridad y prevención de conflictos de interés, entre otras.</w:t>
      </w:r>
    </w:p>
    <w:p w:rsidRPr="00D01782" w:rsidR="00D01782" w:rsidP="00D01782" w:rsidRDefault="00D01782" w14:paraId="4C5D8882" w14:textId="5ACE3C0C">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m) Dar vista al OIC en la dependencia u organismo auxiliar, de las denuncias y delaciones que se presenten ante el Comité y que pudieran constituir probables faltas administrativas.</w:t>
      </w:r>
    </w:p>
    <w:p w:rsidRPr="00D01782" w:rsidR="00D01782" w:rsidP="00D01782" w:rsidRDefault="00D01782" w14:paraId="3F942C35" w14:textId="34E276FF">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n) Gestionar la entrega de reconocimientos a personas servidoras públicas, que hayan promovido acciones o realizado aportaciones para reforzar la cultura de la ética y la integridad al interior de la dependencia u organismo auxiliar.</w:t>
      </w:r>
    </w:p>
    <w:p w:rsidRPr="00D01782" w:rsidR="00D01782" w:rsidP="00D01782" w:rsidRDefault="00D01782" w14:paraId="2AC3BEB4" w14:textId="6EFBD7EB">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 xml:space="preserve">ñ) Aprobar en el mes de enero de cada año, un informe anual de actividades y remitirlo a la Unidad dentro de los primeros cinco días hábiles del mes de febrero. </w:t>
      </w:r>
    </w:p>
    <w:p w:rsidRPr="00D01782" w:rsidR="00D01782" w:rsidP="00D01782" w:rsidRDefault="00D01782" w14:paraId="3277CE97" w14:textId="77777777">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o) Vigilar la actuación de los Subcomités respecto del cumplimiento de sus funciones y reportarlo a la Unidad.</w:t>
      </w:r>
    </w:p>
    <w:p w:rsidRPr="00D01782" w:rsidR="00D01782" w:rsidP="00D01782" w:rsidRDefault="00D01782" w14:paraId="393D5078" w14:textId="77777777">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p) Las demás que resulten necesarias para el cumplimiento de sus funciones.</w:t>
      </w:r>
    </w:p>
    <w:p w:rsidR="00D01782" w:rsidP="00D01782" w:rsidRDefault="00D01782" w14:paraId="6F8714F5" w14:textId="13B4F951">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lastRenderedPageBreak/>
        <w:t>Los Comités, para el cumplimiento de sus funciones se apoyarán de los recursos humanos, materiales y financieros con que cuenten las dependencias y organismos auxiliares, por lo que su funcionamiento no implicará la erogación de recursos adicionales.</w:t>
      </w:r>
    </w:p>
    <w:p w:rsidRPr="00D01782" w:rsidR="00D939E4" w:rsidP="00D01782" w:rsidRDefault="00D939E4" w14:paraId="20CD5B0A" w14:textId="77777777">
      <w:pPr>
        <w:spacing w:line="360" w:lineRule="auto"/>
        <w:ind w:left="567" w:right="539"/>
        <w:jc w:val="both"/>
        <w:rPr>
          <w:rFonts w:ascii="Palatino Linotype" w:hAnsi="Palatino Linotype" w:eastAsia="Batang" w:cs="Tahoma"/>
          <w:bCs/>
          <w:i/>
          <w:szCs w:val="22"/>
          <w:lang w:val="es-ES"/>
        </w:rPr>
      </w:pPr>
    </w:p>
    <w:p w:rsidRPr="00D01782" w:rsidR="00D01782" w:rsidP="00D01782" w:rsidRDefault="00D01782" w14:paraId="557710A7" w14:textId="0AAE11D9">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TRIGÉSIMO OCTAVO. El Comité celebrará por lo menos tres sesiones ordinarias anualmente, conforme a lo aprobado en el Programa Anual de Trabajo. Igualmente podrá celebrar sesiones extraordinarias en cualquier momento.</w:t>
      </w:r>
    </w:p>
    <w:p w:rsidRPr="00D01782" w:rsidR="00D01782" w:rsidP="00D01782" w:rsidRDefault="00D01782" w14:paraId="53C6C470" w14:textId="77777777">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 xml:space="preserve">Las sesiones serán presenciales siempre garantizando la confidencialidad de la información que se abordará en la sesión. </w:t>
      </w:r>
    </w:p>
    <w:p w:rsidRPr="00D01782" w:rsidR="00D01782" w:rsidP="00D01782" w:rsidRDefault="00D01782" w14:paraId="1D4D23DD" w14:textId="52EF7352">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El Secretario Técnico convocará a las sesiones con una antelación mínima de cinco días hábiles, a la fecha de la sesión ordinaria que corresponda y de dos días hábiles a la fecha de la sesión extraordinaria correspondiente.</w:t>
      </w:r>
    </w:p>
    <w:p w:rsidR="00D01782" w:rsidP="00D01782" w:rsidRDefault="00D01782" w14:paraId="294092D0" w14:textId="4727E130">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Las convocatorias y el orden del día, deberán realizarse por escrito, y podrá hacerse del conocimiento de los miembros del Comité a través de medios electrónicos, debiendo contar con el soporte documental que acredite la notificación.</w:t>
      </w:r>
    </w:p>
    <w:p w:rsidR="00D01782" w:rsidP="00D01782" w:rsidRDefault="00D01782" w14:paraId="0A8A5A79" w14:textId="77777777">
      <w:pPr>
        <w:spacing w:line="360" w:lineRule="auto"/>
        <w:ind w:left="567" w:right="539"/>
        <w:jc w:val="both"/>
        <w:rPr>
          <w:rFonts w:ascii="Palatino Linotype" w:hAnsi="Palatino Linotype" w:eastAsia="Batang" w:cs="Tahoma"/>
          <w:bCs/>
          <w:i/>
          <w:szCs w:val="22"/>
          <w:lang w:val="es-ES"/>
        </w:rPr>
      </w:pPr>
    </w:p>
    <w:p w:rsidRPr="00D01782" w:rsidR="00D01782" w:rsidP="00D01782" w:rsidRDefault="00D01782" w14:paraId="0E6E9999" w14:textId="77777777">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CUADRAGÉSIMO CUARTO. El desarrollo de las sesiones, se realizará en el orden siguiente:</w:t>
      </w:r>
    </w:p>
    <w:p w:rsidRPr="00D01782" w:rsidR="00D01782" w:rsidP="00D01782" w:rsidRDefault="00D01782" w14:paraId="440731F0" w14:textId="77777777">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a) Verificación del quórum por parte del Secretario Técnico.</w:t>
      </w:r>
    </w:p>
    <w:p w:rsidRPr="00D01782" w:rsidR="00D01782" w:rsidP="00D01782" w:rsidRDefault="00D01782" w14:paraId="6313963B" w14:textId="77777777">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b) Consideración y aprobación del orden del día.</w:t>
      </w:r>
    </w:p>
    <w:p w:rsidRPr="00D01782" w:rsidR="00D01782" w:rsidP="00D01782" w:rsidRDefault="00D01782" w14:paraId="55C934A6" w14:textId="18DB8410">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c) Manifestación expresa de los miembros del Comité de no tener conflicto de interés en los asuntos de la sesión, o en su caso, manifestar el conocimiento de posible conflicto de interés de alguno de sus miembros, previo al desarrollo de la sesión o durante ésta, lo anterior bajo protesta de decir verdad.</w:t>
      </w:r>
    </w:p>
    <w:p w:rsidRPr="00D01782" w:rsidR="00D01782" w:rsidP="00D01782" w:rsidRDefault="00D01782" w14:paraId="22F5B081" w14:textId="77777777">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d) Discusión y aprobación, en su caso, de los asuntos señalados.</w:t>
      </w:r>
    </w:p>
    <w:p w:rsidRPr="00D01782" w:rsidR="00D01782" w:rsidP="00D01782" w:rsidRDefault="00D01782" w14:paraId="4681036E" w14:textId="77777777">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Todo lo actuado en la sesión del Comité, deberá constar en un acta suscrita por los que en ella intervinieron.</w:t>
      </w:r>
    </w:p>
    <w:p w:rsidR="00D01782" w:rsidP="00D01782" w:rsidRDefault="00D01782" w14:paraId="78BD8E06" w14:textId="38661F32">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Se dará puntual seguimiento en cada sesión, a los compromisos y acuerdos pendientes de cumplimiento que fueron contraídos en sesiones anteriores.</w:t>
      </w:r>
    </w:p>
    <w:p w:rsidR="00D01782" w:rsidP="00D01782" w:rsidRDefault="00D01782" w14:paraId="24896B50" w14:textId="77777777">
      <w:pPr>
        <w:spacing w:line="360" w:lineRule="auto"/>
        <w:ind w:left="567" w:right="539"/>
        <w:jc w:val="both"/>
        <w:rPr>
          <w:rFonts w:ascii="Palatino Linotype" w:hAnsi="Palatino Linotype" w:eastAsia="Batang" w:cs="Tahoma"/>
          <w:bCs/>
          <w:i/>
          <w:szCs w:val="22"/>
          <w:lang w:val="es-ES"/>
        </w:rPr>
      </w:pPr>
    </w:p>
    <w:p w:rsidRPr="00D01782" w:rsidR="00D01782" w:rsidP="00D01782" w:rsidRDefault="00D01782" w14:paraId="657E7FAD" w14:textId="77777777">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QUINCUAGÉSIMO. El Secretario Técnico tendrá las siguientes funciones:</w:t>
      </w:r>
    </w:p>
    <w:p w:rsidRPr="00D01782" w:rsidR="00D01782" w:rsidP="00D01782" w:rsidRDefault="00D01782" w14:paraId="40F4FF44" w14:textId="77777777">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lastRenderedPageBreak/>
        <w:t>a) Coordinar las acciones realizadas por los miembros del Comité en el fomento y promoción de la ética y la integridad;</w:t>
      </w:r>
    </w:p>
    <w:p w:rsidRPr="00D01782" w:rsidR="00D01782" w:rsidP="00D01782" w:rsidRDefault="00D01782" w14:paraId="11F1B15E" w14:textId="77777777">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b) Elaborar el orden del día de los asuntos que serán tratados en la sesión;</w:t>
      </w:r>
    </w:p>
    <w:p w:rsidRPr="00D01782" w:rsidR="00D01782" w:rsidP="00D01782" w:rsidRDefault="00D01782" w14:paraId="002E1894" w14:textId="77777777">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c) Verificar el quórum;</w:t>
      </w:r>
    </w:p>
    <w:p w:rsidRPr="00D01782" w:rsidR="00D01782" w:rsidP="00D01782" w:rsidRDefault="00D01782" w14:paraId="353F31A9" w14:textId="40C7A2A5">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d) Enviar con oportunidad la convocatoria y orden del día de cada sesión, anexando copia de los documentos que deban conocer en la sesión respectiva;</w:t>
      </w:r>
    </w:p>
    <w:p w:rsidRPr="00D01782" w:rsidR="00D01782" w:rsidP="00D01782" w:rsidRDefault="00D01782" w14:paraId="5460E05E" w14:textId="77777777">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e) Recabar las firmas del acta de la sesión de que se trate;</w:t>
      </w:r>
    </w:p>
    <w:p w:rsidRPr="00D01782" w:rsidR="00D01782" w:rsidP="00D01782" w:rsidRDefault="00D01782" w14:paraId="238C641C" w14:textId="77777777">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f) Recabar las votaciones;</w:t>
      </w:r>
    </w:p>
    <w:p w:rsidRPr="00D01782" w:rsidR="00D01782" w:rsidP="00D01782" w:rsidRDefault="00D01782" w14:paraId="5BE93BD2" w14:textId="77777777">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g) Auxiliar al Presidente durante el desarrollo de las sesiones;</w:t>
      </w:r>
    </w:p>
    <w:p w:rsidRPr="00D01782" w:rsidR="00D01782" w:rsidP="00D01782" w:rsidRDefault="00D01782" w14:paraId="1DA8C33A" w14:textId="77777777">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h) Elaborar los acuerdos que tome el Comité;</w:t>
      </w:r>
    </w:p>
    <w:p w:rsidRPr="00D01782" w:rsidR="00D01782" w:rsidP="00D01782" w:rsidRDefault="00D01782" w14:paraId="023C21BA" w14:textId="45B779D8">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i) Levantar las actas de las sesiones y consignarlas en el registro respectivo, que quedarán bajo su resguardo, así mismo registrarlas en el SICOE que al efecto determine la Secretaría, a través de la Unidad Administrativa correspondiente;</w:t>
      </w:r>
    </w:p>
    <w:p w:rsidRPr="00D01782" w:rsidR="00D01782" w:rsidP="00D01782" w:rsidRDefault="00D01782" w14:paraId="57E68EFF" w14:textId="77777777">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j) Dar seguimiento a los acuerdos tomados por el Comité;</w:t>
      </w:r>
    </w:p>
    <w:p w:rsidRPr="00D01782" w:rsidR="00D01782" w:rsidP="00D01782" w:rsidRDefault="00D01782" w14:paraId="4308AFD8" w14:textId="77777777">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k) Llevar el registro de los asuntos recibidos y atendidos por el Comité;</w:t>
      </w:r>
    </w:p>
    <w:p w:rsidRPr="00D01782" w:rsidR="00D01782" w:rsidP="00D01782" w:rsidRDefault="00D01782" w14:paraId="4D61814B" w14:textId="2ACA2E82">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 xml:space="preserve">l) Difundir los acuerdos, observaciones y recomendaciones que establezca el Comité, adoptando las medidas de seguridad, cuidado y protección de datos personales y evitar el uso o acceso a los mismos; </w:t>
      </w:r>
    </w:p>
    <w:p w:rsidR="00D939E4" w:rsidP="00D01782" w:rsidRDefault="00D01782" w14:paraId="6F5D1126" w14:textId="77777777">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m) Cargar en el SICOE, la información necesaria para dar seguimiento, evaluar, coordinar y vigilar el correcto funcionamiento del Comité; y</w:t>
      </w:r>
    </w:p>
    <w:p w:rsidRPr="00D01782" w:rsidR="00D01782" w:rsidP="00D01782" w:rsidRDefault="00D01782" w14:paraId="02ACA5AD" w14:textId="6067D963">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n) Las demás que le asigne el Presidente.</w:t>
      </w:r>
    </w:p>
    <w:p w:rsidR="00D01782" w:rsidP="00D01782" w:rsidRDefault="00D01782" w14:paraId="46E69156" w14:textId="345C9D8A">
      <w:pPr>
        <w:spacing w:line="360" w:lineRule="auto"/>
        <w:ind w:left="567" w:right="539"/>
        <w:jc w:val="both"/>
        <w:rPr>
          <w:rFonts w:ascii="Palatino Linotype" w:hAnsi="Palatino Linotype" w:eastAsia="Batang" w:cs="Tahoma"/>
          <w:bCs/>
          <w:i/>
          <w:szCs w:val="22"/>
          <w:lang w:val="es-ES"/>
        </w:rPr>
      </w:pPr>
      <w:r w:rsidRPr="00D01782">
        <w:rPr>
          <w:rFonts w:ascii="Palatino Linotype" w:hAnsi="Palatino Linotype" w:eastAsia="Batang" w:cs="Tahoma"/>
          <w:bCs/>
          <w:i/>
          <w:szCs w:val="22"/>
          <w:lang w:val="es-ES"/>
        </w:rPr>
        <w:t>Para el cumplimiento de sus funciones, podrá auxiliarse de los miembros del Comité.</w:t>
      </w:r>
    </w:p>
    <w:p w:rsidR="00D01782" w:rsidP="00D01782" w:rsidRDefault="00D01782" w14:paraId="16626FB4" w14:textId="77777777">
      <w:pPr>
        <w:spacing w:line="360" w:lineRule="auto"/>
        <w:ind w:left="567" w:right="539"/>
        <w:jc w:val="both"/>
        <w:rPr>
          <w:rFonts w:ascii="Palatino Linotype" w:hAnsi="Palatino Linotype" w:eastAsia="Batang" w:cs="Tahoma"/>
          <w:bCs/>
          <w:i/>
          <w:szCs w:val="22"/>
          <w:lang w:val="es-ES"/>
        </w:rPr>
      </w:pPr>
    </w:p>
    <w:p w:rsidR="007A3160" w:rsidP="00D939E4" w:rsidRDefault="00442827" w14:paraId="25E251F1" w14:textId="5320A4B7">
      <w:pPr>
        <w:spacing w:line="360" w:lineRule="auto"/>
        <w:ind w:right="-28"/>
        <w:jc w:val="both"/>
        <w:rPr>
          <w:rFonts w:ascii="Palatino Linotype" w:hAnsi="Palatino Linotype" w:eastAsia="Batang" w:cs="Tahoma"/>
          <w:bCs/>
          <w:sz w:val="22"/>
          <w:szCs w:val="22"/>
          <w:lang w:val="es-ES"/>
        </w:rPr>
      </w:pPr>
      <w:r w:rsidRPr="00D939E4">
        <w:rPr>
          <w:rFonts w:ascii="Palatino Linotype" w:hAnsi="Palatino Linotype" w:eastAsia="Batang" w:cs="Tahoma"/>
          <w:bCs/>
          <w:sz w:val="22"/>
          <w:szCs w:val="22"/>
          <w:lang w:val="es-ES"/>
        </w:rPr>
        <w:t xml:space="preserve">Así </w:t>
      </w:r>
      <w:r w:rsidR="00D939E4">
        <w:rPr>
          <w:rFonts w:ascii="Palatino Linotype" w:hAnsi="Palatino Linotype" w:eastAsia="Batang" w:cs="Tahoma"/>
          <w:bCs/>
          <w:sz w:val="22"/>
          <w:szCs w:val="22"/>
          <w:lang w:val="es-ES"/>
        </w:rPr>
        <w:t>mismo</w:t>
      </w:r>
      <w:r w:rsidR="0094795C">
        <w:rPr>
          <w:rFonts w:ascii="Palatino Linotype" w:hAnsi="Palatino Linotype" w:eastAsia="Batang" w:cs="Tahoma"/>
          <w:bCs/>
          <w:sz w:val="22"/>
          <w:szCs w:val="22"/>
          <w:lang w:val="es-ES"/>
        </w:rPr>
        <w:t>,</w:t>
      </w:r>
      <w:r w:rsidR="00D939E4">
        <w:rPr>
          <w:rFonts w:ascii="Palatino Linotype" w:hAnsi="Palatino Linotype" w:eastAsia="Batang" w:cs="Tahoma"/>
          <w:bCs/>
          <w:sz w:val="22"/>
          <w:szCs w:val="22"/>
          <w:lang w:val="es-ES"/>
        </w:rPr>
        <w:t xml:space="preserve"> los</w:t>
      </w:r>
      <w:r w:rsidRPr="00D939E4">
        <w:rPr>
          <w:rFonts w:ascii="Palatino Linotype" w:hAnsi="Palatino Linotype" w:eastAsia="Batang" w:cs="Tahoma"/>
          <w:bCs/>
          <w:sz w:val="22"/>
          <w:szCs w:val="22"/>
          <w:lang w:val="es-ES"/>
        </w:rPr>
        <w:t xml:space="preserve"> Lineamiento</w:t>
      </w:r>
      <w:r w:rsidR="00D939E4">
        <w:rPr>
          <w:rFonts w:ascii="Palatino Linotype" w:hAnsi="Palatino Linotype" w:eastAsia="Batang" w:cs="Tahoma"/>
          <w:bCs/>
          <w:sz w:val="22"/>
          <w:szCs w:val="22"/>
          <w:lang w:val="es-ES"/>
        </w:rPr>
        <w:t>s referidos en las líneas que anteceden</w:t>
      </w:r>
      <w:r w:rsidR="0094795C">
        <w:rPr>
          <w:rFonts w:ascii="Palatino Linotype" w:hAnsi="Palatino Linotype" w:eastAsia="Batang" w:cs="Tahoma"/>
          <w:bCs/>
          <w:sz w:val="22"/>
          <w:szCs w:val="22"/>
          <w:lang w:val="es-ES"/>
        </w:rPr>
        <w:t>,</w:t>
      </w:r>
      <w:r w:rsidRPr="00D939E4">
        <w:rPr>
          <w:rFonts w:ascii="Palatino Linotype" w:hAnsi="Palatino Linotype" w:eastAsia="Batang" w:cs="Tahoma"/>
          <w:bCs/>
          <w:sz w:val="22"/>
          <w:szCs w:val="22"/>
          <w:lang w:val="es-ES"/>
        </w:rPr>
        <w:t xml:space="preserve"> contemplan que los</w:t>
      </w:r>
      <w:r w:rsidR="00ED2C87">
        <w:rPr>
          <w:rFonts w:ascii="Palatino Linotype" w:hAnsi="Palatino Linotype" w:eastAsia="Batang" w:cs="Tahoma"/>
          <w:bCs/>
          <w:sz w:val="22"/>
          <w:szCs w:val="22"/>
          <w:lang w:val="es-ES"/>
        </w:rPr>
        <w:t xml:space="preserve"> </w:t>
      </w:r>
      <w:r w:rsidRPr="00D939E4">
        <w:rPr>
          <w:rFonts w:ascii="Palatino Linotype" w:hAnsi="Palatino Linotype" w:eastAsia="Batang" w:cs="Tahoma"/>
          <w:bCs/>
          <w:sz w:val="22"/>
          <w:szCs w:val="22"/>
          <w:lang w:val="es-ES"/>
        </w:rPr>
        <w:t xml:space="preserve">organismos descentralizados, las empresas de participación estatal y los fideicomisos públicos de la administración Pública Estatal, señalados en el artículo 45 de la Ley Orgánica de la Administración Pública del Estado de México, deberán de contar con su respectivo Comité de Ética; </w:t>
      </w:r>
    </w:p>
    <w:p w:rsidR="00D939E4" w:rsidP="00D939E4" w:rsidRDefault="00D939E4" w14:paraId="38CBBA89" w14:textId="77777777">
      <w:pPr>
        <w:spacing w:line="360" w:lineRule="auto"/>
        <w:ind w:right="-28"/>
        <w:jc w:val="both"/>
        <w:rPr>
          <w:rFonts w:ascii="Palatino Linotype" w:hAnsi="Palatino Linotype" w:eastAsia="Batang" w:cs="Tahoma"/>
          <w:bCs/>
          <w:sz w:val="22"/>
          <w:szCs w:val="22"/>
          <w:lang w:val="es-ES"/>
        </w:rPr>
      </w:pPr>
    </w:p>
    <w:p w:rsidR="00D939E4" w:rsidP="00D939E4" w:rsidRDefault="00D939E4" w14:paraId="7ABFE61E" w14:textId="21541AA8">
      <w:pPr>
        <w:spacing w:line="360" w:lineRule="auto"/>
        <w:ind w:right="-28"/>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lastRenderedPageBreak/>
        <w:t xml:space="preserve">De lo anterior se coligue que la Universidad Politécnica del Valle de Toluca, es un Sujeto Obligado en materia de transparencia, por lo que la ley en la materia le obliga a constituir un Comité de Transparencia, mismo que para dar atención a los asuntos de su competencia, llevará a cabo sesiones ordinarias y extraordinarias. </w:t>
      </w:r>
    </w:p>
    <w:p w:rsidR="00D939E4" w:rsidP="00D939E4" w:rsidRDefault="00D939E4" w14:paraId="27F94836" w14:textId="77777777">
      <w:pPr>
        <w:spacing w:line="360" w:lineRule="auto"/>
        <w:ind w:right="-28"/>
        <w:jc w:val="both"/>
        <w:rPr>
          <w:rFonts w:ascii="Palatino Linotype" w:hAnsi="Palatino Linotype" w:eastAsia="Batang" w:cs="Tahoma"/>
          <w:bCs/>
          <w:sz w:val="22"/>
          <w:szCs w:val="22"/>
          <w:lang w:val="es-ES"/>
        </w:rPr>
      </w:pPr>
    </w:p>
    <w:p w:rsidRPr="00D939E4" w:rsidR="00D939E4" w:rsidP="00D939E4" w:rsidRDefault="00D939E4" w14:paraId="328F6D1C" w14:textId="0C726198">
      <w:pPr>
        <w:spacing w:line="360" w:lineRule="auto"/>
        <w:ind w:right="-28"/>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Por otro lado, siendo</w:t>
      </w:r>
      <w:r w:rsidRPr="00D939E4">
        <w:rPr>
          <w:rFonts w:ascii="Palatino Linotype" w:hAnsi="Palatino Linotype" w:eastAsia="Batang" w:cs="Tahoma"/>
          <w:bCs/>
          <w:sz w:val="22"/>
          <w:szCs w:val="22"/>
          <w:lang w:val="es-ES"/>
        </w:rPr>
        <w:t xml:space="preserve"> un organismo público descentralizado del Gobierno del Estado de México, </w:t>
      </w:r>
      <w:r w:rsidR="0094795C">
        <w:rPr>
          <w:rFonts w:ascii="Palatino Linotype" w:hAnsi="Palatino Linotype" w:eastAsia="Batang" w:cs="Tahoma"/>
          <w:bCs/>
          <w:sz w:val="22"/>
          <w:szCs w:val="22"/>
          <w:lang w:val="es-ES"/>
        </w:rPr>
        <w:t xml:space="preserve">la Universidad Politécnica del Valle de Toluca, </w:t>
      </w:r>
      <w:r w:rsidRPr="00D939E4">
        <w:rPr>
          <w:rFonts w:ascii="Palatino Linotype" w:hAnsi="Palatino Linotype" w:eastAsia="Batang" w:cs="Tahoma"/>
          <w:bCs/>
          <w:sz w:val="22"/>
          <w:szCs w:val="22"/>
          <w:lang w:val="es-ES"/>
        </w:rPr>
        <w:t xml:space="preserve">está obligado </w:t>
      </w:r>
      <w:r w:rsidR="00D72513">
        <w:rPr>
          <w:rFonts w:ascii="Palatino Linotype" w:hAnsi="Palatino Linotype" w:eastAsia="Batang" w:cs="Tahoma"/>
          <w:bCs/>
          <w:sz w:val="22"/>
          <w:szCs w:val="22"/>
          <w:lang w:val="es-ES"/>
        </w:rPr>
        <w:t>a contar con un Comité de Ética, mismo que dentro de sus funciones se encuentra la de e</w:t>
      </w:r>
      <w:r w:rsidRPr="00D72513" w:rsidR="00D72513">
        <w:rPr>
          <w:rFonts w:ascii="Palatino Linotype" w:hAnsi="Palatino Linotype" w:eastAsia="Batang" w:cs="Tahoma"/>
          <w:bCs/>
          <w:sz w:val="22"/>
          <w:szCs w:val="22"/>
          <w:lang w:val="es-ES"/>
        </w:rPr>
        <w:t>stablecer las bases, que deberán contener, entre otros aspectos, lo correspondiente a las convocatorias, orden del día de las sesiones, suplencias, quórum, desarrollo de las sesiones, votaciones, elaboración y firma de actas, y procedimientos de comunicación.</w:t>
      </w:r>
    </w:p>
    <w:p w:rsidRPr="007A3160" w:rsidR="007A3160" w:rsidP="007A3160" w:rsidRDefault="007A3160" w14:paraId="766E4A29" w14:textId="77777777">
      <w:pPr>
        <w:spacing w:line="360" w:lineRule="auto"/>
        <w:ind w:left="567" w:right="539"/>
        <w:jc w:val="both"/>
        <w:rPr>
          <w:rFonts w:ascii="Palatino Linotype" w:hAnsi="Palatino Linotype" w:eastAsia="Batang" w:cs="Tahoma"/>
          <w:bCs/>
          <w:i/>
          <w:szCs w:val="22"/>
          <w:lang w:val="es-ES"/>
        </w:rPr>
      </w:pPr>
    </w:p>
    <w:p w:rsidR="00A90FA4" w:rsidP="00A90FA4" w:rsidRDefault="00A90FA4" w14:paraId="147F26B2" w14:textId="77777777">
      <w:pPr>
        <w:spacing w:line="360" w:lineRule="auto"/>
        <w:ind w:right="113"/>
        <w:jc w:val="both"/>
        <w:rPr>
          <w:rFonts w:ascii="Palatino Linotype" w:hAnsi="Palatino Linotype"/>
          <w:noProof/>
          <w:sz w:val="22"/>
          <w:szCs w:val="22"/>
          <w:lang w:val="es-MX" w:eastAsia="es-MX"/>
        </w:rPr>
      </w:pPr>
      <w:r>
        <w:rPr>
          <w:rFonts w:ascii="Palatino Linotype" w:hAnsi="Palatino Linotype"/>
          <w:noProof/>
          <w:sz w:val="22"/>
          <w:szCs w:val="22"/>
          <w:lang w:val="es-MX" w:eastAsia="es-MX"/>
        </w:rPr>
        <w:t>En esa virtud, la Ley de transparencia local contempla en su artículo 4° que t</w:t>
      </w:r>
      <w:r w:rsidRPr="003B4582">
        <w:rPr>
          <w:rFonts w:ascii="Palatino Linotype" w:hAnsi="Palatino Linotype"/>
          <w:noProof/>
          <w:sz w:val="22"/>
          <w:szCs w:val="22"/>
          <w:lang w:val="es-MX" w:eastAsia="es-MX"/>
        </w:rPr>
        <w:t>oda la información generada, obtenida, adquirida, transformada, administrada o en posesión de los sujetos obligados es pública y accesible de manera permanente a cualquier persona</w:t>
      </w:r>
      <w:r>
        <w:rPr>
          <w:rFonts w:ascii="Palatino Linotype" w:hAnsi="Palatino Linotype"/>
          <w:noProof/>
          <w:sz w:val="22"/>
          <w:szCs w:val="22"/>
          <w:lang w:val="es-MX" w:eastAsia="es-MX"/>
        </w:rPr>
        <w:t>:</w:t>
      </w:r>
    </w:p>
    <w:p w:rsidR="00A90FA4" w:rsidP="00A90FA4" w:rsidRDefault="00A90FA4" w14:paraId="6CFC4763" w14:textId="77777777">
      <w:pPr>
        <w:spacing w:line="360" w:lineRule="auto"/>
        <w:ind w:right="113"/>
        <w:jc w:val="center"/>
        <w:rPr>
          <w:rFonts w:ascii="Palatino Linotype" w:hAnsi="Palatino Linotype"/>
          <w:noProof/>
          <w:sz w:val="22"/>
          <w:szCs w:val="22"/>
          <w:lang w:val="es-MX" w:eastAsia="es-MX"/>
        </w:rPr>
      </w:pPr>
    </w:p>
    <w:p w:rsidRPr="003B4582" w:rsidR="00A90FA4" w:rsidP="00A90FA4" w:rsidRDefault="00A90FA4" w14:paraId="254BA12B" w14:textId="77777777">
      <w:pPr>
        <w:spacing w:line="360" w:lineRule="auto"/>
        <w:ind w:left="567" w:right="539"/>
        <w:jc w:val="both"/>
        <w:rPr>
          <w:rFonts w:ascii="Palatino Linotype" w:hAnsi="Palatino Linotype"/>
          <w:i/>
          <w:noProof/>
          <w:szCs w:val="22"/>
          <w:lang w:val="es-MX" w:eastAsia="es-MX"/>
        </w:rPr>
      </w:pPr>
      <w:r w:rsidRPr="003B4582">
        <w:rPr>
          <w:rFonts w:ascii="Palatino Linotype" w:hAnsi="Palatino Linotype"/>
          <w:i/>
          <w:noProof/>
          <w:szCs w:val="22"/>
          <w:lang w:val="es-MX" w:eastAsia="es-MX"/>
        </w:rPr>
        <w:t xml:space="preserve">Artículo 4. El derecho humano de acceso a la información pública es la prerrogativa de las personas para buscar, difundir, investigar, recabar, recibir y solicitar información pública, sin necesidad de acreditar personalidad ni interés jurídico. </w:t>
      </w:r>
    </w:p>
    <w:p w:rsidRPr="003B4582" w:rsidR="00A90FA4" w:rsidP="00A90FA4" w:rsidRDefault="00A90FA4" w14:paraId="6172C05E" w14:textId="77777777">
      <w:pPr>
        <w:spacing w:line="360" w:lineRule="auto"/>
        <w:ind w:left="567" w:right="539"/>
        <w:jc w:val="both"/>
        <w:rPr>
          <w:rFonts w:ascii="Palatino Linotype" w:hAnsi="Palatino Linotype"/>
          <w:i/>
          <w:noProof/>
          <w:szCs w:val="22"/>
          <w:lang w:val="es-MX" w:eastAsia="es-MX"/>
        </w:rPr>
      </w:pPr>
      <w:r w:rsidRPr="003B4582">
        <w:rPr>
          <w:rFonts w:ascii="Palatino Linotype" w:hAnsi="Palatino Linotype"/>
          <w:i/>
          <w:noProof/>
          <w:szCs w:val="22"/>
          <w:lang w:val="es-MX" w:eastAsia="es-MX"/>
        </w:rPr>
        <w:t xml:space="preserve">Toda la información generada, obtenida, adquirida, transformada, administrada o en posesión de los sujetos obligados es pública y accesible de manera permanente a cualquier persona, en los términos </w:t>
      </w:r>
    </w:p>
    <w:p w:rsidRPr="003B4582" w:rsidR="00A90FA4" w:rsidP="00A90FA4" w:rsidRDefault="00A90FA4" w14:paraId="0A4AB683" w14:textId="77777777">
      <w:pPr>
        <w:spacing w:line="360" w:lineRule="auto"/>
        <w:ind w:left="567" w:right="539"/>
        <w:jc w:val="both"/>
        <w:rPr>
          <w:rFonts w:ascii="Palatino Linotype" w:hAnsi="Palatino Linotype"/>
          <w:i/>
          <w:noProof/>
          <w:szCs w:val="22"/>
          <w:lang w:val="es-MX" w:eastAsia="es-MX"/>
        </w:rPr>
      </w:pPr>
      <w:r w:rsidRPr="003B4582">
        <w:rPr>
          <w:rFonts w:ascii="Palatino Linotype" w:hAnsi="Palatino Linotype"/>
          <w:i/>
          <w:noProof/>
          <w:szCs w:val="22"/>
          <w:lang w:val="es-MX" w:eastAsia="es-MX"/>
        </w:rPr>
        <w:t xml:space="preserve">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w:t>
      </w:r>
    </w:p>
    <w:p w:rsidRPr="003B4582" w:rsidR="00A90FA4" w:rsidP="00A90FA4" w:rsidRDefault="00A90FA4" w14:paraId="6F486354" w14:textId="77777777">
      <w:pPr>
        <w:spacing w:line="360" w:lineRule="auto"/>
        <w:ind w:left="567" w:right="539"/>
        <w:jc w:val="both"/>
        <w:rPr>
          <w:rFonts w:ascii="Palatino Linotype" w:hAnsi="Palatino Linotype"/>
          <w:i/>
          <w:noProof/>
          <w:szCs w:val="22"/>
          <w:lang w:val="es-MX" w:eastAsia="es-MX"/>
        </w:rPr>
      </w:pPr>
      <w:r w:rsidRPr="003B4582">
        <w:rPr>
          <w:rFonts w:ascii="Palatino Linotype" w:hAnsi="Palatino Linotype"/>
          <w:i/>
          <w:noProof/>
          <w:szCs w:val="22"/>
          <w:lang w:val="es-MX" w:eastAsia="es-MX"/>
        </w:rPr>
        <w:t xml:space="preserve">como reservada temporalmente por razones de interés público, en los términos de las causas legítimas y estrictamente necesarias previstas por esta Ley. </w:t>
      </w:r>
    </w:p>
    <w:p w:rsidR="00352C8B" w:rsidP="00A90FA4" w:rsidRDefault="00352C8B" w14:paraId="6DAAFDB0" w14:textId="77777777">
      <w:pPr>
        <w:spacing w:line="360" w:lineRule="auto"/>
        <w:ind w:left="567" w:right="539"/>
        <w:jc w:val="both"/>
        <w:rPr>
          <w:rFonts w:ascii="Palatino Linotype" w:hAnsi="Palatino Linotype"/>
          <w:i/>
          <w:noProof/>
          <w:szCs w:val="22"/>
          <w:lang w:val="es-MX" w:eastAsia="es-MX"/>
        </w:rPr>
      </w:pPr>
    </w:p>
    <w:p w:rsidRPr="003B4582" w:rsidR="00A90FA4" w:rsidP="00A90FA4" w:rsidRDefault="00A90FA4" w14:paraId="47178002" w14:textId="6063BF33">
      <w:pPr>
        <w:spacing w:line="360" w:lineRule="auto"/>
        <w:ind w:left="567" w:right="539"/>
        <w:jc w:val="both"/>
        <w:rPr>
          <w:rFonts w:ascii="Palatino Linotype" w:hAnsi="Palatino Linotype"/>
          <w:i/>
          <w:noProof/>
          <w:szCs w:val="22"/>
          <w:lang w:val="es-MX" w:eastAsia="es-MX"/>
        </w:rPr>
      </w:pPr>
      <w:r w:rsidRPr="003B4582">
        <w:rPr>
          <w:rFonts w:ascii="Palatino Linotype" w:hAnsi="Palatino Linotype"/>
          <w:i/>
          <w:noProof/>
          <w:szCs w:val="22"/>
          <w:lang w:val="es-MX" w:eastAsia="es-MX"/>
        </w:rPr>
        <w:lastRenderedPageBreak/>
        <w:t>Los sujetos obligados deben poner en práctica, políticas y programas de acceso a la información que se apeguen a criterios de publicidad, veracidad, oportunidad, precisión y suficiencia en beneficio de los solicitantes.</w:t>
      </w:r>
    </w:p>
    <w:p w:rsidR="00A90FA4" w:rsidP="00A90FA4" w:rsidRDefault="00A90FA4" w14:paraId="6B96952E" w14:textId="77777777">
      <w:pPr>
        <w:spacing w:line="360" w:lineRule="auto"/>
        <w:ind w:right="113"/>
        <w:jc w:val="center"/>
        <w:rPr>
          <w:noProof/>
          <w:lang w:val="es-MX" w:eastAsia="es-MX"/>
        </w:rPr>
      </w:pPr>
    </w:p>
    <w:p w:rsidRPr="003B4582" w:rsidR="00A90FA4" w:rsidP="00A90FA4" w:rsidRDefault="00A90FA4" w14:paraId="33756B3D" w14:textId="5C4D6994">
      <w:pPr>
        <w:spacing w:line="360" w:lineRule="auto"/>
        <w:ind w:right="-91"/>
        <w:jc w:val="both"/>
        <w:rPr>
          <w:rFonts w:ascii="Palatino Linotype" w:hAnsi="Palatino Linotype" w:eastAsia="Calibri" w:cs="Tahoma"/>
          <w:bCs/>
          <w:sz w:val="22"/>
          <w:szCs w:val="22"/>
          <w:lang w:eastAsia="en-US"/>
        </w:rPr>
      </w:pPr>
      <w:r w:rsidRPr="003B4582">
        <w:rPr>
          <w:rFonts w:ascii="Palatino Linotype" w:hAnsi="Palatino Linotype" w:eastAsia="Calibri" w:cs="Tahoma"/>
          <w:bCs/>
          <w:sz w:val="22"/>
          <w:szCs w:val="22"/>
          <w:lang w:val="es-ES" w:eastAsia="en-US"/>
        </w:rPr>
        <w:t xml:space="preserve">Atento a lo anterior, resulta claro que existe fuente obligacional que constriñe al Sujeto Obligado, para </w:t>
      </w:r>
      <w:r w:rsidR="00D72513">
        <w:rPr>
          <w:rFonts w:ascii="Palatino Linotype" w:hAnsi="Palatino Linotype" w:eastAsia="Calibri" w:cs="Tahoma"/>
          <w:bCs/>
          <w:sz w:val="22"/>
          <w:szCs w:val="22"/>
          <w:lang w:val="es-ES" w:eastAsia="en-US"/>
        </w:rPr>
        <w:t>poseer la información relativa a las sesiones de los comités de transparencia y de ética.</w:t>
      </w:r>
    </w:p>
    <w:p w:rsidR="00A90FA4" w:rsidP="00C93ABE" w:rsidRDefault="00A90FA4" w14:paraId="63677EFA" w14:textId="77777777">
      <w:pPr>
        <w:spacing w:line="360" w:lineRule="auto"/>
        <w:ind w:right="113"/>
        <w:jc w:val="both"/>
        <w:rPr>
          <w:rFonts w:ascii="Palatino Linotype" w:hAnsi="Palatino Linotype" w:eastAsia="Batang" w:cs="Tahoma"/>
          <w:bCs/>
          <w:sz w:val="22"/>
          <w:szCs w:val="22"/>
          <w:lang w:val="es-ES"/>
        </w:rPr>
      </w:pPr>
    </w:p>
    <w:p w:rsidRPr="00982621" w:rsidR="00407ACE" w:rsidP="00FA4527" w:rsidRDefault="00407ACE" w14:paraId="3593CE96" w14:textId="30E99E63">
      <w:pPr>
        <w:spacing w:line="360" w:lineRule="auto"/>
        <w:jc w:val="both"/>
        <w:rPr>
          <w:rFonts w:ascii="Palatino Linotype" w:hAnsi="Palatino Linotype" w:eastAsia="Batang" w:cs="Tahoma"/>
          <w:bCs/>
          <w:sz w:val="22"/>
          <w:szCs w:val="22"/>
          <w:lang w:val="es-ES"/>
        </w:rPr>
      </w:pPr>
      <w:r w:rsidRPr="00982621">
        <w:rPr>
          <w:rFonts w:ascii="Palatino Linotype" w:hAnsi="Palatino Linotype" w:eastAsia="Batang" w:cs="Tahoma"/>
          <w:bCs/>
          <w:sz w:val="22"/>
          <w:szCs w:val="22"/>
          <w:lang w:val="es-ES"/>
        </w:rPr>
        <w:t>Una vez que ha quedado clara la relación entre la información solicitada y las diversas atribuciones que los antes citados disp</w:t>
      </w:r>
      <w:r w:rsidR="0065000F">
        <w:rPr>
          <w:rFonts w:ascii="Palatino Linotype" w:hAnsi="Palatino Linotype" w:eastAsia="Batang" w:cs="Tahoma"/>
          <w:bCs/>
          <w:sz w:val="22"/>
          <w:szCs w:val="22"/>
          <w:lang w:val="es-ES"/>
        </w:rPr>
        <w:t>ositivos legales le confieren a la</w:t>
      </w:r>
      <w:r w:rsidR="00ED2C87">
        <w:rPr>
          <w:rFonts w:ascii="Palatino Linotype" w:hAnsi="Palatino Linotype" w:eastAsia="Batang" w:cs="Tahoma"/>
          <w:bCs/>
          <w:sz w:val="22"/>
          <w:szCs w:val="22"/>
          <w:lang w:val="es-ES"/>
        </w:rPr>
        <w:t xml:space="preserve"> </w:t>
      </w:r>
      <w:r w:rsidR="00BF3DAC">
        <w:rPr>
          <w:rFonts w:ascii="Palatino Linotype" w:hAnsi="Palatino Linotype" w:eastAsia="Batang" w:cs="Tahoma"/>
          <w:bCs/>
          <w:sz w:val="22"/>
          <w:szCs w:val="22"/>
          <w:lang w:val="es-ES"/>
        </w:rPr>
        <w:t>Universidad Politécnica del Valle de Toluca</w:t>
      </w:r>
      <w:r w:rsidRPr="00982621" w:rsidR="0012166C">
        <w:rPr>
          <w:rFonts w:ascii="Palatino Linotype" w:hAnsi="Palatino Linotype" w:eastAsia="Batang" w:cs="Tahoma"/>
          <w:bCs/>
          <w:sz w:val="22"/>
          <w:szCs w:val="22"/>
          <w:lang w:val="es-ES"/>
        </w:rPr>
        <w:t xml:space="preserve">, </w:t>
      </w:r>
      <w:r w:rsidRPr="00982621">
        <w:rPr>
          <w:rFonts w:ascii="Palatino Linotype" w:hAnsi="Palatino Linotype" w:eastAsia="Batang" w:cs="Tahoma"/>
          <w:bCs/>
          <w:sz w:val="22"/>
          <w:szCs w:val="22"/>
          <w:lang w:val="es-ES"/>
        </w:rPr>
        <w:t xml:space="preserve">se realizará el análisis de </w:t>
      </w:r>
      <w:r w:rsidR="00CB3E1F">
        <w:rPr>
          <w:rFonts w:ascii="Palatino Linotype" w:hAnsi="Palatino Linotype" w:eastAsia="Batang" w:cs="Tahoma"/>
          <w:bCs/>
          <w:sz w:val="22"/>
          <w:szCs w:val="22"/>
          <w:lang w:val="es-ES"/>
        </w:rPr>
        <w:t>los agravios hechos valer por la</w:t>
      </w:r>
      <w:r w:rsidRPr="00982621">
        <w:rPr>
          <w:rFonts w:ascii="Palatino Linotype" w:hAnsi="Palatino Linotype" w:eastAsia="Batang" w:cs="Tahoma"/>
          <w:bCs/>
          <w:sz w:val="22"/>
          <w:szCs w:val="22"/>
          <w:lang w:val="es-ES"/>
        </w:rPr>
        <w:t xml:space="preserve"> ahora Recurrente, respecto a la respuesta proporcionada, para determinar si la misma fue correcta o, en efecto se lesionó el derecho de acceso a la información del Particular.</w:t>
      </w:r>
    </w:p>
    <w:p w:rsidRPr="00982621" w:rsidR="00407ACE" w:rsidP="00FA4527" w:rsidRDefault="00407ACE" w14:paraId="026920BF" w14:textId="77777777">
      <w:pPr>
        <w:spacing w:line="360" w:lineRule="auto"/>
        <w:jc w:val="both"/>
        <w:rPr>
          <w:rFonts w:ascii="Palatino Linotype" w:hAnsi="Palatino Linotype" w:eastAsia="Batang" w:cs="Tahoma"/>
          <w:bCs/>
          <w:sz w:val="22"/>
          <w:szCs w:val="22"/>
          <w:lang w:val="es-ES"/>
        </w:rPr>
      </w:pPr>
    </w:p>
    <w:p w:rsidRPr="00982621" w:rsidR="00407ACE" w:rsidP="00FA4527" w:rsidRDefault="00A90FA4" w14:paraId="1619E11B" w14:textId="508B56CD">
      <w:pPr>
        <w:spacing w:line="360" w:lineRule="auto"/>
        <w:jc w:val="both"/>
        <w:rPr>
          <w:rFonts w:ascii="Palatino Linotype" w:hAnsi="Palatino Linotype" w:eastAsia="Batang" w:cs="Tahoma"/>
          <w:bCs/>
          <w:sz w:val="22"/>
          <w:szCs w:val="22"/>
          <w:lang w:val="es-ES"/>
        </w:rPr>
      </w:pPr>
      <w:r w:rsidRPr="004F453C">
        <w:rPr>
          <w:rFonts w:ascii="Palatino Linotype" w:hAnsi="Palatino Linotype" w:eastAsia="Batang" w:cs="Tahoma"/>
          <w:bCs/>
          <w:sz w:val="22"/>
          <w:szCs w:val="22"/>
          <w:lang w:val="es-ES"/>
        </w:rPr>
        <w:t>En este sentido</w:t>
      </w:r>
      <w:r w:rsidRPr="00A90FA4" w:rsidR="00407ACE">
        <w:rPr>
          <w:rFonts w:ascii="Palatino Linotype" w:hAnsi="Palatino Linotype" w:eastAsia="Batang" w:cs="Tahoma"/>
          <w:bCs/>
          <w:sz w:val="22"/>
          <w:szCs w:val="22"/>
          <w:lang w:val="es-ES"/>
        </w:rPr>
        <w:t>, es de suma importancia señalar los objetivos de la Ley de Transparencia y Acceso a la Información Pública del Estado de México y Municipios, en relación con la obligación de acceso por parte de los Sujetos Obligados, los cuales se encuentran establecidos en el artículo 2° de dicho ordenamiento jurídico y son los siguientes:</w:t>
      </w:r>
    </w:p>
    <w:p w:rsidRPr="00982621" w:rsidR="00407ACE" w:rsidP="00FA4527" w:rsidRDefault="00407ACE" w14:paraId="79DD989B" w14:textId="77777777">
      <w:pPr>
        <w:spacing w:line="360" w:lineRule="auto"/>
        <w:jc w:val="both"/>
        <w:rPr>
          <w:rFonts w:ascii="Palatino Linotype" w:hAnsi="Palatino Linotype" w:eastAsia="Batang" w:cs="Tahoma"/>
          <w:bCs/>
          <w:sz w:val="22"/>
          <w:szCs w:val="22"/>
          <w:lang w:val="es-ES"/>
        </w:rPr>
      </w:pPr>
    </w:p>
    <w:p w:rsidRPr="00982621" w:rsidR="00407ACE" w:rsidP="00FA4527" w:rsidRDefault="00407ACE" w14:paraId="4534744F" w14:textId="77777777">
      <w:pPr>
        <w:spacing w:line="360" w:lineRule="auto"/>
        <w:jc w:val="both"/>
        <w:rPr>
          <w:rFonts w:ascii="Palatino Linotype" w:hAnsi="Palatino Linotype" w:eastAsia="Batang" w:cs="Tahoma"/>
          <w:bCs/>
          <w:sz w:val="22"/>
          <w:szCs w:val="22"/>
          <w:lang w:val="es-ES"/>
        </w:rPr>
      </w:pPr>
      <w:r w:rsidRPr="00982621">
        <w:rPr>
          <w:rFonts w:ascii="Palatino Linotype" w:hAnsi="Palatino Linotype" w:eastAsia="Batang" w:cs="Tahoma"/>
          <w:bCs/>
          <w:sz w:val="22"/>
          <w:szCs w:val="22"/>
          <w:lang w:val="es-ES"/>
        </w:rPr>
        <w:t>•</w:t>
      </w:r>
      <w:r w:rsidRPr="00982621">
        <w:rPr>
          <w:rFonts w:ascii="Palatino Linotype" w:hAnsi="Palatino Linotype" w:eastAsia="Batang" w:cs="Tahoma"/>
          <w:bCs/>
          <w:sz w:val="22"/>
          <w:szCs w:val="22"/>
          <w:lang w:val="es-ES"/>
        </w:rPr>
        <w:tab/>
      </w:r>
      <w:r w:rsidRPr="00982621">
        <w:rPr>
          <w:rFonts w:ascii="Palatino Linotype" w:hAnsi="Palatino Linotype" w:eastAsia="Batang" w:cs="Tahoma"/>
          <w:bCs/>
          <w:sz w:val="22"/>
          <w:szCs w:val="22"/>
          <w:lang w:val="es-ES"/>
        </w:rPr>
        <w:t>Proveer lo necesario para garantizar a toda persona el derecho de acceso a la información pública, a través de procedimientos sencillos, expeditos, oportunos y gratuitos;</w:t>
      </w:r>
    </w:p>
    <w:p w:rsidRPr="00982621" w:rsidR="00407ACE" w:rsidP="00FA4527" w:rsidRDefault="00407ACE" w14:paraId="085EDA3D" w14:textId="77777777">
      <w:pPr>
        <w:spacing w:line="360" w:lineRule="auto"/>
        <w:jc w:val="both"/>
        <w:rPr>
          <w:rFonts w:ascii="Palatino Linotype" w:hAnsi="Palatino Linotype" w:eastAsia="Batang" w:cs="Tahoma"/>
          <w:bCs/>
          <w:sz w:val="22"/>
          <w:szCs w:val="22"/>
          <w:lang w:val="es-ES"/>
        </w:rPr>
      </w:pPr>
    </w:p>
    <w:p w:rsidRPr="00982621" w:rsidR="00407ACE" w:rsidP="00FA4527" w:rsidRDefault="00407ACE" w14:paraId="39E6F9FA" w14:textId="77777777">
      <w:pPr>
        <w:spacing w:line="360" w:lineRule="auto"/>
        <w:jc w:val="both"/>
        <w:rPr>
          <w:rFonts w:ascii="Palatino Linotype" w:hAnsi="Palatino Linotype" w:eastAsia="Batang" w:cs="Tahoma"/>
          <w:bCs/>
          <w:sz w:val="22"/>
          <w:szCs w:val="22"/>
          <w:lang w:val="es-ES"/>
        </w:rPr>
      </w:pPr>
      <w:r w:rsidRPr="00982621">
        <w:rPr>
          <w:rFonts w:ascii="Palatino Linotype" w:hAnsi="Palatino Linotype" w:eastAsia="Batang" w:cs="Tahoma"/>
          <w:bCs/>
          <w:sz w:val="22"/>
          <w:szCs w:val="22"/>
          <w:lang w:val="es-ES"/>
        </w:rPr>
        <w:t>•</w:t>
      </w:r>
      <w:r w:rsidRPr="00982621">
        <w:rPr>
          <w:rFonts w:ascii="Palatino Linotype" w:hAnsi="Palatino Linotype" w:eastAsia="Batang" w:cs="Tahoma"/>
          <w:bCs/>
          <w:sz w:val="22"/>
          <w:szCs w:val="22"/>
          <w:lang w:val="es-ES"/>
        </w:rPr>
        <w:tab/>
      </w:r>
      <w:r w:rsidRPr="00982621">
        <w:rPr>
          <w:rFonts w:ascii="Palatino Linotype" w:hAnsi="Palatino Linotype" w:eastAsia="Batang" w:cs="Tahoma"/>
          <w:bCs/>
          <w:sz w:val="22"/>
          <w:szCs w:val="22"/>
          <w:lang w:val="es-ES"/>
        </w:rPr>
        <w:t>Transparentar la gestión pública, mediante la difusión de la información generada por los Sujetos Obligados, y</w:t>
      </w:r>
    </w:p>
    <w:p w:rsidRPr="00982621" w:rsidR="00407ACE" w:rsidP="00FA4527" w:rsidRDefault="00407ACE" w14:paraId="6D10BEEA" w14:textId="77777777">
      <w:pPr>
        <w:spacing w:line="360" w:lineRule="auto"/>
        <w:jc w:val="both"/>
        <w:rPr>
          <w:rFonts w:ascii="Palatino Linotype" w:hAnsi="Palatino Linotype" w:eastAsia="Batang" w:cs="Tahoma"/>
          <w:bCs/>
          <w:sz w:val="22"/>
          <w:szCs w:val="22"/>
          <w:lang w:val="es-ES"/>
        </w:rPr>
      </w:pPr>
    </w:p>
    <w:p w:rsidRPr="00982621" w:rsidR="00407ACE" w:rsidP="00FA4527" w:rsidRDefault="00407ACE" w14:paraId="367901B5" w14:textId="77777777">
      <w:pPr>
        <w:spacing w:line="360" w:lineRule="auto"/>
        <w:jc w:val="both"/>
        <w:rPr>
          <w:rFonts w:ascii="Palatino Linotype" w:hAnsi="Palatino Linotype" w:eastAsia="Batang" w:cs="Tahoma"/>
          <w:bCs/>
          <w:sz w:val="22"/>
          <w:szCs w:val="22"/>
          <w:lang w:val="es-ES"/>
        </w:rPr>
      </w:pPr>
      <w:r w:rsidRPr="00982621">
        <w:rPr>
          <w:rFonts w:ascii="Palatino Linotype" w:hAnsi="Palatino Linotype" w:eastAsia="Batang" w:cs="Tahoma"/>
          <w:bCs/>
          <w:sz w:val="22"/>
          <w:szCs w:val="22"/>
          <w:lang w:val="es-ES"/>
        </w:rPr>
        <w:lastRenderedPageBreak/>
        <w:t>•</w:t>
      </w:r>
      <w:r w:rsidRPr="00982621">
        <w:rPr>
          <w:rFonts w:ascii="Palatino Linotype" w:hAnsi="Palatino Linotype" w:eastAsia="Batang" w:cs="Tahoma"/>
          <w:bCs/>
          <w:sz w:val="22"/>
          <w:szCs w:val="22"/>
          <w:lang w:val="es-ES"/>
        </w:rPr>
        <w:tab/>
      </w:r>
      <w:r w:rsidRPr="00982621">
        <w:rPr>
          <w:rFonts w:ascii="Palatino Linotype" w:hAnsi="Palatino Linotype" w:eastAsia="Batang" w:cs="Tahoma"/>
          <w:bCs/>
          <w:sz w:val="22"/>
          <w:szCs w:val="22"/>
          <w:lang w:val="es-ES"/>
        </w:rPr>
        <w:t>Promover, fomentar y difundir la cultura de la transparencia en el ejercicio de la función pública, el acceso a la información y la participación ciudadana, así como, la rendición de cuentas.</w:t>
      </w:r>
    </w:p>
    <w:p w:rsidRPr="00982621" w:rsidR="00407ACE" w:rsidP="00FA4527" w:rsidRDefault="00407ACE" w14:paraId="5B434967" w14:textId="77777777">
      <w:pPr>
        <w:spacing w:line="360" w:lineRule="auto"/>
        <w:jc w:val="both"/>
        <w:rPr>
          <w:rFonts w:ascii="Palatino Linotype" w:hAnsi="Palatino Linotype" w:eastAsia="Batang" w:cs="Tahoma"/>
          <w:bCs/>
          <w:sz w:val="22"/>
          <w:szCs w:val="22"/>
          <w:lang w:val="es-ES"/>
        </w:rPr>
      </w:pPr>
    </w:p>
    <w:p w:rsidRPr="00982621" w:rsidR="00407ACE" w:rsidP="00FA4527" w:rsidRDefault="00407ACE" w14:paraId="3F63EDA7" w14:textId="77777777">
      <w:pPr>
        <w:spacing w:line="360" w:lineRule="auto"/>
        <w:jc w:val="both"/>
        <w:rPr>
          <w:rFonts w:ascii="Palatino Linotype" w:hAnsi="Palatino Linotype" w:eastAsia="Batang" w:cs="Tahoma"/>
          <w:bCs/>
          <w:sz w:val="22"/>
          <w:szCs w:val="22"/>
          <w:lang w:val="es-ES"/>
        </w:rPr>
      </w:pPr>
      <w:r w:rsidRPr="00982621">
        <w:rPr>
          <w:rFonts w:ascii="Palatino Linotype" w:hAnsi="Palatino Linotype" w:eastAsia="Batang" w:cs="Tahoma"/>
          <w:bCs/>
          <w:sz w:val="22"/>
          <w:szCs w:val="22"/>
          <w:lang w:val="es-ES"/>
        </w:rPr>
        <w:t>Conforme a lo anterior, se deprende que los objetivos de la Ley de la materia, son establecer las bases que regirán las formas para garantizar el derecho de acceso a la información, mediante procesos sencillos y expeditos, la promoción, fomento y difusión de la cultura de transparencia y la rendición de cuentas, a través de establecimiento de políticas públicas y mecanismos que garanticen la publicidad de información oportuna, verificable, comprensible, actualizada y completa.</w:t>
      </w:r>
    </w:p>
    <w:p w:rsidRPr="00982621" w:rsidR="00407ACE" w:rsidP="00FA4527" w:rsidRDefault="00407ACE" w14:paraId="77A0F575" w14:textId="77777777">
      <w:pPr>
        <w:spacing w:line="360" w:lineRule="auto"/>
        <w:jc w:val="both"/>
        <w:rPr>
          <w:rFonts w:ascii="Palatino Linotype" w:hAnsi="Palatino Linotype" w:eastAsia="Batang" w:cs="Tahoma"/>
          <w:bCs/>
          <w:sz w:val="22"/>
          <w:szCs w:val="22"/>
          <w:lang w:val="es-ES"/>
        </w:rPr>
      </w:pPr>
    </w:p>
    <w:p w:rsidR="00407ACE" w:rsidP="00FA4527" w:rsidRDefault="00407ACE" w14:paraId="74F588E1" w14:textId="0A139CE8">
      <w:pPr>
        <w:spacing w:line="360" w:lineRule="auto"/>
        <w:jc w:val="both"/>
        <w:rPr>
          <w:rFonts w:ascii="Palatino Linotype" w:hAnsi="Palatino Linotype" w:eastAsia="Batang" w:cs="Tahoma"/>
          <w:bCs/>
          <w:sz w:val="22"/>
          <w:szCs w:val="22"/>
          <w:lang w:val="es-ES"/>
        </w:rPr>
      </w:pPr>
      <w:r w:rsidRPr="00982621">
        <w:rPr>
          <w:rFonts w:ascii="Palatino Linotype" w:hAnsi="Palatino Linotype" w:eastAsia="Batang" w:cs="Tahoma"/>
          <w:bCs/>
          <w:sz w:val="22"/>
          <w:szCs w:val="22"/>
          <w:lang w:val="es-ES"/>
        </w:rPr>
        <w:t>En ese orden de ideas, para la atención de las solicitud</w:t>
      </w:r>
      <w:r w:rsidR="00BC124E">
        <w:rPr>
          <w:rFonts w:ascii="Palatino Linotype" w:hAnsi="Palatino Linotype" w:eastAsia="Batang" w:cs="Tahoma"/>
          <w:bCs/>
          <w:sz w:val="22"/>
          <w:szCs w:val="22"/>
          <w:lang w:val="es-ES"/>
        </w:rPr>
        <w:t>es</w:t>
      </w:r>
      <w:r w:rsidRPr="00982621">
        <w:rPr>
          <w:rFonts w:ascii="Palatino Linotype" w:hAnsi="Palatino Linotype" w:eastAsia="Batang" w:cs="Tahoma"/>
          <w:bCs/>
          <w:sz w:val="22"/>
          <w:szCs w:val="22"/>
          <w:lang w:val="es-ES"/>
        </w:rPr>
        <w:t xml:space="preserve"> de acceso a la información, debe privilegiarse el principio de máxima publicidad el cual dispone que toda la información en posesión de los sujetos Obligados será pública, completa, oportuna y accesible, sujeta a un claro régimen de excepciones que deberán estar definidas y ser legítimas y estrictamente necesarias en una sociedad democrática.</w:t>
      </w:r>
    </w:p>
    <w:p w:rsidRPr="00982621" w:rsidR="009D3A38" w:rsidP="00FA4527" w:rsidRDefault="009D3A38" w14:paraId="2D772D80" w14:textId="77777777">
      <w:pPr>
        <w:spacing w:line="360" w:lineRule="auto"/>
        <w:jc w:val="both"/>
        <w:rPr>
          <w:rFonts w:ascii="Palatino Linotype" w:hAnsi="Palatino Linotype" w:eastAsia="Batang" w:cs="Tahoma"/>
          <w:bCs/>
          <w:sz w:val="22"/>
          <w:szCs w:val="22"/>
          <w:lang w:val="es-ES"/>
        </w:rPr>
      </w:pPr>
    </w:p>
    <w:p w:rsidRPr="00982621" w:rsidR="00407ACE" w:rsidP="00FA4527" w:rsidRDefault="00407ACE" w14:paraId="7B4CC043" w14:textId="77777777">
      <w:pPr>
        <w:spacing w:line="360" w:lineRule="auto"/>
        <w:jc w:val="both"/>
        <w:rPr>
          <w:rFonts w:ascii="Palatino Linotype" w:hAnsi="Palatino Linotype" w:eastAsia="Batang" w:cs="Tahoma"/>
          <w:bCs/>
          <w:sz w:val="22"/>
          <w:szCs w:val="22"/>
          <w:lang w:val="es-ES"/>
        </w:rPr>
      </w:pPr>
      <w:r w:rsidRPr="00982621">
        <w:rPr>
          <w:rFonts w:ascii="Palatino Linotype" w:hAnsi="Palatino Linotype" w:eastAsia="Batang" w:cs="Tahoma"/>
          <w:bCs/>
          <w:sz w:val="22"/>
          <w:szCs w:val="22"/>
          <w:lang w:val="es-ES"/>
        </w:rPr>
        <w:t>Para lograr lo precisado, los Sujetos obligados deben seguir el procedimiento para la atención a las solicitudes de acceso a la información, establecido en los artículos 151, 160, 162, 163, 164, 165 y 166, de la Ley de Transparencia y Acceso a la Información Pública del Estado de México y Municipios, el cual es el siguiente:</w:t>
      </w:r>
    </w:p>
    <w:p w:rsidRPr="00982621" w:rsidR="00407ACE" w:rsidP="00FA4527" w:rsidRDefault="00407ACE" w14:paraId="4A78C1C6" w14:textId="77777777">
      <w:pPr>
        <w:spacing w:line="360" w:lineRule="auto"/>
        <w:jc w:val="both"/>
        <w:rPr>
          <w:rFonts w:ascii="Palatino Linotype" w:hAnsi="Palatino Linotype" w:eastAsia="Batang" w:cs="Tahoma"/>
          <w:bCs/>
          <w:sz w:val="22"/>
          <w:szCs w:val="22"/>
          <w:lang w:val="es-ES"/>
        </w:rPr>
      </w:pPr>
    </w:p>
    <w:p w:rsidRPr="00982621" w:rsidR="00407ACE" w:rsidP="00FA4527" w:rsidRDefault="00407ACE" w14:paraId="15AEB774" w14:textId="77777777">
      <w:pPr>
        <w:spacing w:line="360" w:lineRule="auto"/>
        <w:jc w:val="both"/>
        <w:rPr>
          <w:rFonts w:ascii="Palatino Linotype" w:hAnsi="Palatino Linotype" w:eastAsia="Batang" w:cs="Tahoma"/>
          <w:bCs/>
          <w:sz w:val="22"/>
          <w:szCs w:val="22"/>
          <w:lang w:val="es-ES"/>
        </w:rPr>
      </w:pPr>
      <w:r w:rsidRPr="00982621">
        <w:rPr>
          <w:rFonts w:ascii="Palatino Linotype" w:hAnsi="Palatino Linotype" w:eastAsia="Batang" w:cs="Tahoma"/>
          <w:bCs/>
          <w:sz w:val="22"/>
          <w:szCs w:val="22"/>
          <w:lang w:val="es-ES"/>
        </w:rPr>
        <w:t>•</w:t>
      </w:r>
      <w:r w:rsidRPr="00982621">
        <w:rPr>
          <w:rFonts w:ascii="Palatino Linotype" w:hAnsi="Palatino Linotype" w:eastAsia="Batang" w:cs="Tahoma"/>
          <w:bCs/>
          <w:sz w:val="22"/>
          <w:szCs w:val="22"/>
          <w:lang w:val="es-ES"/>
        </w:rPr>
        <w:tab/>
      </w:r>
      <w:r w:rsidRPr="00982621">
        <w:rPr>
          <w:rFonts w:ascii="Palatino Linotype" w:hAnsi="Palatino Linotype" w:eastAsia="Batang" w:cs="Tahoma"/>
          <w:bCs/>
          <w:sz w:val="22"/>
          <w:szCs w:val="22"/>
          <w:lang w:val="es-ES"/>
        </w:rPr>
        <w:t xml:space="preserve">Las Unidades de Transparencia de los Sujetos obligados deben garantizar las medidas y condiciones de accesibilidad para que toda persona puede ejercer el derecho de acceso a la información; por lo que, son las responsables de hacer las notificaciones correspondientes, </w:t>
      </w:r>
      <w:r w:rsidRPr="00982621">
        <w:rPr>
          <w:rFonts w:ascii="Palatino Linotype" w:hAnsi="Palatino Linotype" w:eastAsia="Batang" w:cs="Tahoma"/>
          <w:bCs/>
          <w:sz w:val="22"/>
          <w:szCs w:val="22"/>
          <w:lang w:val="es-ES"/>
        </w:rPr>
        <w:lastRenderedPageBreak/>
        <w:t>además de llevar a cabo de todas las gestiones necesarias para facilitar el acceso de la información;</w:t>
      </w:r>
    </w:p>
    <w:p w:rsidRPr="00982621" w:rsidR="00407ACE" w:rsidP="00FA4527" w:rsidRDefault="00407ACE" w14:paraId="6AC08D8B" w14:textId="77777777">
      <w:pPr>
        <w:spacing w:line="360" w:lineRule="auto"/>
        <w:jc w:val="both"/>
        <w:rPr>
          <w:rFonts w:ascii="Palatino Linotype" w:hAnsi="Palatino Linotype" w:eastAsia="Batang" w:cs="Tahoma"/>
          <w:bCs/>
          <w:sz w:val="22"/>
          <w:szCs w:val="22"/>
          <w:lang w:val="es-ES"/>
        </w:rPr>
      </w:pPr>
    </w:p>
    <w:p w:rsidRPr="00982621" w:rsidR="00407ACE" w:rsidP="00FA4527" w:rsidRDefault="00407ACE" w14:paraId="7802F45F" w14:textId="77777777">
      <w:pPr>
        <w:spacing w:line="360" w:lineRule="auto"/>
        <w:jc w:val="both"/>
        <w:rPr>
          <w:rFonts w:ascii="Palatino Linotype" w:hAnsi="Palatino Linotype" w:eastAsia="Batang" w:cs="Tahoma"/>
          <w:bCs/>
          <w:sz w:val="22"/>
          <w:szCs w:val="22"/>
          <w:lang w:val="es-ES"/>
        </w:rPr>
      </w:pPr>
      <w:r w:rsidRPr="00982621">
        <w:rPr>
          <w:rFonts w:ascii="Palatino Linotype" w:hAnsi="Palatino Linotype" w:eastAsia="Batang" w:cs="Tahoma"/>
          <w:bCs/>
          <w:sz w:val="22"/>
          <w:szCs w:val="22"/>
          <w:lang w:val="es-ES"/>
        </w:rPr>
        <w:t>•</w:t>
      </w:r>
      <w:r w:rsidRPr="00982621">
        <w:rPr>
          <w:rFonts w:ascii="Palatino Linotype" w:hAnsi="Palatino Linotype" w:eastAsia="Batang" w:cs="Tahoma"/>
          <w:bCs/>
          <w:sz w:val="22"/>
          <w:szCs w:val="22"/>
          <w:lang w:val="es-ES"/>
        </w:rPr>
        <w:tab/>
      </w:r>
      <w:r w:rsidRPr="00982621">
        <w:rPr>
          <w:rFonts w:ascii="Palatino Linotype" w:hAnsi="Palatino Linotype" w:eastAsia="Batang" w:cs="Tahoma"/>
          <w:bCs/>
          <w:sz w:val="22"/>
          <w:szCs w:val="22"/>
          <w:lang w:val="es-ES"/>
        </w:rPr>
        <w:t>La respuesta a los requerimientos informativos, deberán notificarse al interesado en el menor tiempo posible, que no podrá exceder de quince días hábiles, contados a partir del día siguiente a la presentación de esta. Excepcionalmente, el plazo referido podrá ampliarse por siete días hábiles más, cuando existan razones fundadas y motivadas, a través del Comité de Transparencia;</w:t>
      </w:r>
    </w:p>
    <w:p w:rsidRPr="00982621" w:rsidR="00407ACE" w:rsidP="00FA4527" w:rsidRDefault="00407ACE" w14:paraId="2465C96A" w14:textId="77777777">
      <w:pPr>
        <w:spacing w:line="360" w:lineRule="auto"/>
        <w:jc w:val="both"/>
        <w:rPr>
          <w:rFonts w:ascii="Palatino Linotype" w:hAnsi="Palatino Linotype" w:eastAsia="Batang" w:cs="Tahoma"/>
          <w:bCs/>
          <w:sz w:val="22"/>
          <w:szCs w:val="22"/>
          <w:lang w:val="es-ES"/>
        </w:rPr>
      </w:pPr>
    </w:p>
    <w:p w:rsidRPr="00982621" w:rsidR="00407ACE" w:rsidP="00FA4527" w:rsidRDefault="00407ACE" w14:paraId="6FECA65F" w14:textId="77777777">
      <w:pPr>
        <w:spacing w:line="360" w:lineRule="auto"/>
        <w:jc w:val="both"/>
        <w:rPr>
          <w:rFonts w:ascii="Palatino Linotype" w:hAnsi="Palatino Linotype" w:eastAsia="Batang" w:cs="Tahoma"/>
          <w:bCs/>
          <w:sz w:val="22"/>
          <w:szCs w:val="22"/>
          <w:lang w:val="es-ES"/>
        </w:rPr>
      </w:pPr>
      <w:r w:rsidRPr="00982621">
        <w:rPr>
          <w:rFonts w:ascii="Palatino Linotype" w:hAnsi="Palatino Linotype" w:eastAsia="Batang" w:cs="Tahoma"/>
          <w:bCs/>
          <w:sz w:val="22"/>
          <w:szCs w:val="22"/>
          <w:lang w:val="es-ES"/>
        </w:rPr>
        <w:t>•</w:t>
      </w:r>
      <w:r w:rsidRPr="00982621">
        <w:rPr>
          <w:rFonts w:ascii="Palatino Linotype" w:hAnsi="Palatino Linotype" w:eastAsia="Batang" w:cs="Tahoma"/>
          <w:bCs/>
          <w:sz w:val="22"/>
          <w:szCs w:val="22"/>
          <w:lang w:val="es-ES"/>
        </w:rPr>
        <w:tab/>
      </w:r>
      <w:r w:rsidRPr="00982621">
        <w:rPr>
          <w:rFonts w:ascii="Palatino Linotype" w:hAnsi="Palatino Linotype" w:eastAsia="Batang" w:cs="Tahoma"/>
          <w:bCs/>
          <w:sz w:val="22"/>
          <w:szCs w:val="22"/>
          <w:lang w:val="es-ES"/>
        </w:rPr>
        <w:t>Las Unidades de Transparencia garantizarán que las solicitudes se turnen a todas las áreas competentes que cuenten con la información o deban tenerla de acuerdo con sus facultades, funciones y atribuciones, para que realicen una búsqueda exhaustiva y razonable de la documentación solicitada, con el fin de que proporcionen las expresiones documentales que se encuentren en sus archivos o que estén constreñidos a elaborar;</w:t>
      </w:r>
    </w:p>
    <w:p w:rsidRPr="00982621" w:rsidR="00407ACE" w:rsidP="00FA4527" w:rsidRDefault="00407ACE" w14:paraId="64B7738F" w14:textId="77777777">
      <w:pPr>
        <w:spacing w:line="360" w:lineRule="auto"/>
        <w:jc w:val="both"/>
        <w:rPr>
          <w:rFonts w:ascii="Palatino Linotype" w:hAnsi="Palatino Linotype" w:eastAsia="Batang" w:cs="Tahoma"/>
          <w:bCs/>
          <w:sz w:val="22"/>
          <w:szCs w:val="22"/>
          <w:lang w:val="es-ES"/>
        </w:rPr>
      </w:pPr>
    </w:p>
    <w:p w:rsidRPr="00982621" w:rsidR="00407ACE" w:rsidP="00FA4527" w:rsidRDefault="00407ACE" w14:paraId="6CD92843" w14:textId="77777777">
      <w:pPr>
        <w:spacing w:line="360" w:lineRule="auto"/>
        <w:jc w:val="both"/>
        <w:rPr>
          <w:rFonts w:ascii="Palatino Linotype" w:hAnsi="Palatino Linotype" w:eastAsia="Batang" w:cs="Tahoma"/>
          <w:bCs/>
          <w:sz w:val="22"/>
          <w:szCs w:val="22"/>
          <w:lang w:val="es-ES"/>
        </w:rPr>
      </w:pPr>
      <w:r w:rsidRPr="00982621">
        <w:rPr>
          <w:rFonts w:ascii="Palatino Linotype" w:hAnsi="Palatino Linotype" w:eastAsia="Batang" w:cs="Tahoma"/>
          <w:bCs/>
          <w:sz w:val="22"/>
          <w:szCs w:val="22"/>
          <w:lang w:val="es-ES"/>
        </w:rPr>
        <w:t>•</w:t>
      </w:r>
      <w:r w:rsidRPr="00982621">
        <w:rPr>
          <w:rFonts w:ascii="Palatino Linotype" w:hAnsi="Palatino Linotype" w:eastAsia="Batang" w:cs="Tahoma"/>
          <w:bCs/>
          <w:sz w:val="22"/>
          <w:szCs w:val="22"/>
          <w:lang w:val="es-ES"/>
        </w:rPr>
        <w:tab/>
      </w:r>
      <w:r w:rsidRPr="00982621">
        <w:rPr>
          <w:rFonts w:ascii="Palatino Linotype" w:hAnsi="Palatino Linotype" w:eastAsia="Batang" w:cs="Tahoma"/>
          <w:bCs/>
          <w:sz w:val="22"/>
          <w:szCs w:val="22"/>
          <w:lang w:val="es-ES"/>
        </w:rPr>
        <w:t>El acceso se dará en la modalidad de entrega y en su caso, de envío elegido por la solicitante, cuando no pueda entregarse en dicha modalidad, el Sujeto Obligado deberá ofrecer otras; por lo cual, deberá fundamentar y motivar la necesidad de modificar el medio de entrega, y</w:t>
      </w:r>
    </w:p>
    <w:p w:rsidRPr="00982621" w:rsidR="00407ACE" w:rsidP="00FA4527" w:rsidRDefault="00407ACE" w14:paraId="61EA8115" w14:textId="77777777">
      <w:pPr>
        <w:spacing w:line="360" w:lineRule="auto"/>
        <w:jc w:val="both"/>
        <w:rPr>
          <w:rFonts w:ascii="Palatino Linotype" w:hAnsi="Palatino Linotype" w:eastAsia="Batang" w:cs="Tahoma"/>
          <w:bCs/>
          <w:sz w:val="22"/>
          <w:szCs w:val="22"/>
          <w:lang w:val="es-ES"/>
        </w:rPr>
      </w:pPr>
    </w:p>
    <w:p w:rsidRPr="00982621" w:rsidR="00407ACE" w:rsidP="00FA4527" w:rsidRDefault="00407ACE" w14:paraId="7C66EE73" w14:textId="77777777">
      <w:pPr>
        <w:spacing w:line="360" w:lineRule="auto"/>
        <w:jc w:val="both"/>
        <w:rPr>
          <w:rFonts w:ascii="Palatino Linotype" w:hAnsi="Palatino Linotype" w:eastAsia="Batang" w:cs="Tahoma"/>
          <w:bCs/>
          <w:sz w:val="22"/>
          <w:szCs w:val="22"/>
          <w:lang w:val="es-ES"/>
        </w:rPr>
      </w:pPr>
      <w:r w:rsidRPr="00982621">
        <w:rPr>
          <w:rFonts w:ascii="Palatino Linotype" w:hAnsi="Palatino Linotype" w:eastAsia="Batang" w:cs="Tahoma"/>
          <w:bCs/>
          <w:sz w:val="22"/>
          <w:szCs w:val="22"/>
          <w:lang w:val="es-ES"/>
        </w:rPr>
        <w:t>• Las Unidades de Transparencia, tendrán disponible la información requerida durante un plazo mínimo de sesenta días hábiles, contados a partir de que la solicitante hubiere realizado, en su caso, el pago respectivo, el cual deberá efectuarse en un plazo no mayor a treinta días hábiles; por lo que, una vez trascurrida dicha temporalidad, los Sujetos obligados darán por concluida la solicitud y procederán de ser el caso, a la destrucción del material.</w:t>
      </w:r>
    </w:p>
    <w:p w:rsidRPr="00982621" w:rsidR="00407ACE" w:rsidP="00FA4527" w:rsidRDefault="00407ACE" w14:paraId="13D69A3B" w14:textId="77777777">
      <w:pPr>
        <w:spacing w:line="360" w:lineRule="auto"/>
        <w:jc w:val="both"/>
        <w:rPr>
          <w:rFonts w:ascii="Palatino Linotype" w:hAnsi="Palatino Linotype" w:eastAsia="Batang" w:cs="Tahoma"/>
          <w:bCs/>
          <w:sz w:val="22"/>
          <w:szCs w:val="22"/>
          <w:lang w:val="es-ES"/>
        </w:rPr>
      </w:pPr>
    </w:p>
    <w:p w:rsidR="00407ACE" w:rsidP="00FA4527" w:rsidRDefault="00407ACE" w14:paraId="2AE78501" w14:textId="52A09902">
      <w:pPr>
        <w:spacing w:line="360" w:lineRule="auto"/>
        <w:jc w:val="both"/>
        <w:rPr>
          <w:rFonts w:ascii="Palatino Linotype" w:hAnsi="Palatino Linotype" w:eastAsia="Batang" w:cs="Tahoma"/>
          <w:bCs/>
          <w:sz w:val="22"/>
          <w:szCs w:val="22"/>
          <w:lang w:val="es-ES"/>
        </w:rPr>
      </w:pPr>
      <w:r w:rsidRPr="00E56670">
        <w:rPr>
          <w:rFonts w:ascii="Palatino Linotype" w:hAnsi="Palatino Linotype" w:eastAsia="Batang" w:cs="Tahoma"/>
          <w:bCs/>
          <w:sz w:val="22"/>
          <w:szCs w:val="22"/>
          <w:lang w:val="es-ES"/>
        </w:rPr>
        <w:lastRenderedPageBreak/>
        <w:t>En este sentido, con el objetivo de generar un estudio claro de las actuaciones, a continuación, se inserta una Tabla de relación, en la que se pueden observar de manera clara, la respuesta que recayó a la solicitud, así como la</w:t>
      </w:r>
      <w:r w:rsidR="00ED2C87">
        <w:rPr>
          <w:rFonts w:ascii="Palatino Linotype" w:hAnsi="Palatino Linotype" w:eastAsia="Batang" w:cs="Tahoma"/>
          <w:bCs/>
          <w:sz w:val="22"/>
          <w:szCs w:val="22"/>
          <w:lang w:val="es-ES"/>
        </w:rPr>
        <w:t xml:space="preserve"> </w:t>
      </w:r>
      <w:r w:rsidRPr="00E56670">
        <w:rPr>
          <w:rFonts w:ascii="Palatino Linotype" w:hAnsi="Palatino Linotype" w:eastAsia="Batang" w:cs="Tahoma"/>
          <w:bCs/>
          <w:sz w:val="22"/>
          <w:szCs w:val="22"/>
          <w:lang w:val="es-ES"/>
        </w:rPr>
        <w:t>inconformidad expuesta por el Recurrente.</w:t>
      </w:r>
    </w:p>
    <w:p w:rsidRPr="00982621" w:rsidR="00C71B53" w:rsidP="00FA4527" w:rsidRDefault="00C71B53" w14:paraId="0B7F15C0" w14:textId="77777777">
      <w:pPr>
        <w:spacing w:line="360" w:lineRule="auto"/>
        <w:jc w:val="both"/>
        <w:rPr>
          <w:rFonts w:ascii="Palatino Linotype" w:hAnsi="Palatino Linotype" w:eastAsia="Batang" w:cs="Tahoma"/>
          <w:bCs/>
          <w:sz w:val="22"/>
          <w:szCs w:val="22"/>
          <w:lang w:val="es-ES"/>
        </w:rPr>
      </w:pPr>
    </w:p>
    <w:tbl>
      <w:tblPr>
        <w:tblStyle w:val="Tablaconcuadrcula"/>
        <w:tblpPr w:leftFromText="141" w:rightFromText="141" w:vertAnchor="text" w:tblpY="1"/>
        <w:tblOverlap w:val="never"/>
        <w:tblW w:w="8926" w:type="dxa"/>
        <w:tblLayout w:type="fixed"/>
        <w:tblLook w:val="04A0" w:firstRow="1" w:lastRow="0" w:firstColumn="1" w:lastColumn="0" w:noHBand="0" w:noVBand="1"/>
      </w:tblPr>
      <w:tblGrid>
        <w:gridCol w:w="3256"/>
        <w:gridCol w:w="3260"/>
        <w:gridCol w:w="2410"/>
      </w:tblGrid>
      <w:tr w:rsidRPr="00F92D72" w:rsidR="00F82693" w:rsidTr="00890C2F" w14:paraId="000DE3C7" w14:textId="6AEE2203">
        <w:trPr>
          <w:trHeight w:val="558"/>
        </w:trPr>
        <w:tc>
          <w:tcPr>
            <w:tcW w:w="3256" w:type="dxa"/>
            <w:shd w:val="clear" w:color="auto" w:fill="BFBFBF" w:themeFill="background1" w:themeFillShade="BF"/>
          </w:tcPr>
          <w:p w:rsidRPr="00F92D72" w:rsidR="00F82693" w:rsidP="00890C2F" w:rsidRDefault="00F82693" w14:paraId="31595102" w14:textId="77777777">
            <w:pPr>
              <w:spacing w:line="360" w:lineRule="auto"/>
              <w:jc w:val="center"/>
              <w:rPr>
                <w:rFonts w:ascii="Palatino Linotype" w:hAnsi="Palatino Linotype" w:eastAsia="Batang" w:cs="Tahoma"/>
                <w:b/>
                <w:iCs/>
                <w:sz w:val="22"/>
                <w:szCs w:val="22"/>
              </w:rPr>
            </w:pPr>
            <w:r w:rsidRPr="00F92D72">
              <w:rPr>
                <w:rFonts w:ascii="Palatino Linotype" w:hAnsi="Palatino Linotype" w:eastAsia="Batang" w:cs="Tahoma"/>
                <w:b/>
                <w:iCs/>
                <w:sz w:val="22"/>
                <w:szCs w:val="22"/>
              </w:rPr>
              <w:t>INFORMACIÓN SOLICITADA</w:t>
            </w:r>
          </w:p>
        </w:tc>
        <w:tc>
          <w:tcPr>
            <w:tcW w:w="3260" w:type="dxa"/>
            <w:shd w:val="clear" w:color="auto" w:fill="BFBFBF" w:themeFill="background1" w:themeFillShade="BF"/>
          </w:tcPr>
          <w:p w:rsidRPr="00F92D72" w:rsidR="00F82693" w:rsidP="00890C2F" w:rsidRDefault="00F82693" w14:paraId="4A858A0D" w14:textId="77777777">
            <w:pPr>
              <w:spacing w:line="360" w:lineRule="auto"/>
              <w:jc w:val="center"/>
              <w:rPr>
                <w:rFonts w:ascii="Palatino Linotype" w:hAnsi="Palatino Linotype" w:eastAsia="Batang" w:cs="Tahoma"/>
                <w:b/>
                <w:iCs/>
                <w:sz w:val="22"/>
                <w:szCs w:val="22"/>
                <w:lang w:val="es-ES"/>
              </w:rPr>
            </w:pPr>
            <w:r w:rsidRPr="00F92D72">
              <w:rPr>
                <w:rFonts w:ascii="Palatino Linotype" w:hAnsi="Palatino Linotype" w:eastAsia="Batang" w:cs="Tahoma"/>
                <w:b/>
                <w:iCs/>
                <w:sz w:val="22"/>
                <w:szCs w:val="22"/>
                <w:lang w:val="es-ES"/>
              </w:rPr>
              <w:t>RESPUESTA</w:t>
            </w:r>
          </w:p>
        </w:tc>
        <w:tc>
          <w:tcPr>
            <w:tcW w:w="2410" w:type="dxa"/>
            <w:shd w:val="clear" w:color="auto" w:fill="BFBFBF" w:themeFill="background1" w:themeFillShade="BF"/>
          </w:tcPr>
          <w:p w:rsidRPr="00F92D72" w:rsidR="0041261B" w:rsidP="00890C2F" w:rsidRDefault="0041261B" w14:paraId="4C9BCE57" w14:textId="7C19CFA4">
            <w:pPr>
              <w:spacing w:line="360" w:lineRule="auto"/>
              <w:jc w:val="center"/>
              <w:rPr>
                <w:rFonts w:ascii="Palatino Linotype" w:hAnsi="Palatino Linotype" w:eastAsia="Batang" w:cs="Tahoma"/>
                <w:b/>
                <w:iCs/>
                <w:sz w:val="22"/>
                <w:szCs w:val="22"/>
                <w:lang w:val="es-ES"/>
              </w:rPr>
            </w:pPr>
            <w:r w:rsidRPr="00F92D72">
              <w:rPr>
                <w:rFonts w:ascii="Palatino Linotype" w:hAnsi="Palatino Linotype" w:eastAsia="Batang" w:cs="Tahoma"/>
                <w:b/>
                <w:iCs/>
                <w:sz w:val="22"/>
                <w:szCs w:val="22"/>
                <w:lang w:val="es-ES"/>
              </w:rPr>
              <w:t>COMENTARIOS</w:t>
            </w:r>
          </w:p>
        </w:tc>
      </w:tr>
      <w:tr w:rsidRPr="00F92D72" w:rsidR="00F92D72" w:rsidTr="00890C2F" w14:paraId="56A8A4E3" w14:textId="77777777">
        <w:trPr>
          <w:trHeight w:val="774"/>
        </w:trPr>
        <w:tc>
          <w:tcPr>
            <w:tcW w:w="3256" w:type="dxa"/>
          </w:tcPr>
          <w:p w:rsidRPr="00F92D72" w:rsidR="00F92D72" w:rsidP="00890C2F" w:rsidRDefault="00F92D72" w14:paraId="49FE8E87" w14:textId="3FABA4A3">
            <w:pPr>
              <w:spacing w:line="360" w:lineRule="auto"/>
              <w:jc w:val="both"/>
              <w:rPr>
                <w:rFonts w:ascii="Palatino Linotype" w:hAnsi="Palatino Linotype" w:eastAsia="Batang" w:cs="Tahoma"/>
                <w:bCs/>
                <w:sz w:val="22"/>
                <w:szCs w:val="22"/>
                <w:lang w:val="es-ES"/>
              </w:rPr>
            </w:pPr>
            <w:r w:rsidRPr="00F92D72">
              <w:rPr>
                <w:rFonts w:ascii="Palatino Linotype" w:hAnsi="Palatino Linotype" w:eastAsia="Batang" w:cs="Tahoma"/>
                <w:bCs/>
                <w:sz w:val="22"/>
                <w:szCs w:val="22"/>
                <w:lang w:val="es-ES"/>
              </w:rPr>
              <w:t>Los Acuerdos del Comité de Transparencia y estatus de cumplimiento a septiembre 2021.</w:t>
            </w:r>
          </w:p>
        </w:tc>
        <w:tc>
          <w:tcPr>
            <w:tcW w:w="3260" w:type="dxa"/>
          </w:tcPr>
          <w:p w:rsidRPr="00F92D72" w:rsidR="00F92D72" w:rsidP="00890C2F" w:rsidRDefault="00920A5B" w14:paraId="00D02DA9" w14:textId="7BDC6CDC">
            <w:pPr>
              <w:spacing w:line="360" w:lineRule="auto"/>
              <w:jc w:val="both"/>
              <w:rPr>
                <w:rFonts w:ascii="Palatino Linotype" w:hAnsi="Palatino Linotype" w:eastAsia="Batang" w:cs="Tahoma"/>
                <w:bCs/>
                <w:iCs/>
                <w:sz w:val="22"/>
                <w:szCs w:val="22"/>
                <w:lang w:val="es-ES"/>
              </w:rPr>
            </w:pPr>
            <w:r>
              <w:rPr>
                <w:rFonts w:ascii="Palatino Linotype" w:hAnsi="Palatino Linotype" w:eastAsia="Batang" w:cs="Tahoma"/>
                <w:bCs/>
                <w:iCs/>
                <w:sz w:val="22"/>
                <w:szCs w:val="22"/>
                <w:lang w:val="es-ES"/>
              </w:rPr>
              <w:t>Re</w:t>
            </w:r>
            <w:r w:rsidRPr="00F92D72" w:rsidR="00F92D72">
              <w:rPr>
                <w:rFonts w:ascii="Palatino Linotype" w:hAnsi="Palatino Linotype" w:eastAsia="Batang" w:cs="Tahoma"/>
                <w:bCs/>
                <w:iCs/>
                <w:sz w:val="22"/>
                <w:szCs w:val="22"/>
                <w:lang w:val="es-ES"/>
              </w:rPr>
              <w:t>mitió las actas de las sesiones</w:t>
            </w:r>
            <w:r w:rsidR="00ED2C87">
              <w:rPr>
                <w:rFonts w:ascii="Palatino Linotype" w:hAnsi="Palatino Linotype" w:eastAsia="Batang" w:cs="Tahoma"/>
                <w:bCs/>
                <w:iCs/>
                <w:sz w:val="22"/>
                <w:szCs w:val="22"/>
                <w:lang w:val="es-ES"/>
              </w:rPr>
              <w:t xml:space="preserve"> </w:t>
            </w:r>
            <w:r w:rsidRPr="00F92D72" w:rsidR="00F92D72">
              <w:rPr>
                <w:rFonts w:ascii="Palatino Linotype" w:hAnsi="Palatino Linotype" w:eastAsia="Batang" w:cs="Tahoma"/>
                <w:bCs/>
                <w:iCs/>
                <w:sz w:val="22"/>
                <w:szCs w:val="22"/>
                <w:lang w:val="es-ES"/>
              </w:rPr>
              <w:t>Tercera y Cuarta Ordinarias de 2020 así como Primera y Segunda Ordinarias de 2021 del Comité de Transparencia.</w:t>
            </w:r>
          </w:p>
          <w:p w:rsidRPr="00F92D72" w:rsidR="00F92D72" w:rsidP="00890C2F" w:rsidRDefault="00F92D72" w14:paraId="45AEB991" w14:textId="3BB609A0">
            <w:pPr>
              <w:spacing w:line="360" w:lineRule="auto"/>
              <w:jc w:val="both"/>
              <w:rPr>
                <w:rFonts w:ascii="Palatino Linotype" w:hAnsi="Palatino Linotype" w:eastAsia="Batang" w:cs="Tahoma"/>
                <w:bCs/>
                <w:iCs/>
                <w:sz w:val="22"/>
                <w:szCs w:val="22"/>
                <w:lang w:val="es-ES"/>
              </w:rPr>
            </w:pPr>
          </w:p>
        </w:tc>
        <w:tc>
          <w:tcPr>
            <w:tcW w:w="2410" w:type="dxa"/>
            <w:vMerge w:val="restart"/>
          </w:tcPr>
          <w:p w:rsidRPr="00F92D72" w:rsidR="00F92D72" w:rsidP="00F92D72" w:rsidRDefault="00F92D72" w14:paraId="5B11D86D" w14:textId="39CC53DF">
            <w:pPr>
              <w:spacing w:line="360" w:lineRule="auto"/>
              <w:jc w:val="both"/>
              <w:rPr>
                <w:rFonts w:ascii="Palatino Linotype" w:hAnsi="Palatino Linotype" w:eastAsia="Batang" w:cs="Tahoma"/>
                <w:bCs/>
                <w:iCs/>
                <w:sz w:val="22"/>
                <w:szCs w:val="22"/>
                <w:lang w:val="es-ES"/>
              </w:rPr>
            </w:pPr>
            <w:r w:rsidRPr="00F92D72">
              <w:rPr>
                <w:rFonts w:ascii="Palatino Linotype" w:hAnsi="Palatino Linotype" w:eastAsia="Batang" w:cs="Tahoma"/>
                <w:bCs/>
                <w:iCs/>
                <w:sz w:val="22"/>
                <w:szCs w:val="22"/>
                <w:lang w:val="es-ES"/>
              </w:rPr>
              <w:t>El Particular manifestó su inconformidad en el sentido de que la información estaba incompleta ya que no se proporcionaron los</w:t>
            </w:r>
            <w:r w:rsidR="00ED2C87">
              <w:rPr>
                <w:rFonts w:ascii="Palatino Linotype" w:hAnsi="Palatino Linotype" w:eastAsia="Batang" w:cs="Tahoma"/>
                <w:bCs/>
                <w:iCs/>
                <w:sz w:val="22"/>
                <w:szCs w:val="22"/>
                <w:lang w:val="es-ES"/>
              </w:rPr>
              <w:t xml:space="preserve"> </w:t>
            </w:r>
            <w:r w:rsidRPr="00F92D72">
              <w:rPr>
                <w:rFonts w:ascii="Palatino Linotype" w:hAnsi="Palatino Linotype" w:eastAsia="Batang" w:cs="Tahoma"/>
                <w:bCs/>
                <w:iCs/>
                <w:sz w:val="22"/>
                <w:szCs w:val="22"/>
                <w:lang w:val="es-ES"/>
              </w:rPr>
              <w:t>acuerdos desde la implementación del Comité y hasta</w:t>
            </w:r>
            <w:r w:rsidR="00ED2C87">
              <w:rPr>
                <w:rFonts w:ascii="Palatino Linotype" w:hAnsi="Palatino Linotype" w:eastAsia="Batang" w:cs="Tahoma"/>
                <w:bCs/>
                <w:iCs/>
                <w:sz w:val="22"/>
                <w:szCs w:val="22"/>
                <w:lang w:val="es-ES"/>
              </w:rPr>
              <w:t xml:space="preserve"> </w:t>
            </w:r>
            <w:r w:rsidRPr="00F92D72">
              <w:rPr>
                <w:rFonts w:ascii="Palatino Linotype" w:hAnsi="Palatino Linotype" w:eastAsia="Batang" w:cs="Tahoma"/>
                <w:bCs/>
                <w:iCs/>
                <w:sz w:val="22"/>
                <w:szCs w:val="22"/>
                <w:lang w:val="es-ES"/>
              </w:rPr>
              <w:t>septiembre 2021, así como tampoco el estatus de cumplimiento de los</w:t>
            </w:r>
            <w:r w:rsidR="00ED2C87">
              <w:rPr>
                <w:rFonts w:ascii="Palatino Linotype" w:hAnsi="Palatino Linotype" w:eastAsia="Batang" w:cs="Tahoma"/>
                <w:bCs/>
                <w:iCs/>
                <w:sz w:val="22"/>
                <w:szCs w:val="22"/>
                <w:lang w:val="es-ES"/>
              </w:rPr>
              <w:t xml:space="preserve"> </w:t>
            </w:r>
            <w:r w:rsidRPr="00F92D72">
              <w:rPr>
                <w:rFonts w:ascii="Palatino Linotype" w:hAnsi="Palatino Linotype" w:eastAsia="Batang" w:cs="Tahoma"/>
                <w:bCs/>
                <w:iCs/>
                <w:sz w:val="22"/>
                <w:szCs w:val="22"/>
                <w:lang w:val="es-ES"/>
              </w:rPr>
              <w:t>acuerdos</w:t>
            </w:r>
          </w:p>
        </w:tc>
      </w:tr>
      <w:tr w:rsidRPr="00F92D72" w:rsidR="00F92D72" w:rsidTr="00890C2F" w14:paraId="2FDDEEEC" w14:textId="77777777">
        <w:trPr>
          <w:trHeight w:val="807"/>
        </w:trPr>
        <w:tc>
          <w:tcPr>
            <w:tcW w:w="3256" w:type="dxa"/>
          </w:tcPr>
          <w:p w:rsidRPr="00F92D72" w:rsidR="00F92D72" w:rsidP="00890C2F" w:rsidRDefault="00F92D72" w14:paraId="56FA94AE" w14:textId="1112A43D">
            <w:pPr>
              <w:spacing w:line="360" w:lineRule="auto"/>
              <w:jc w:val="both"/>
              <w:rPr>
                <w:rFonts w:ascii="Palatino Linotype" w:hAnsi="Palatino Linotype" w:eastAsia="Batang" w:cs="Tahoma"/>
                <w:bCs/>
                <w:sz w:val="22"/>
                <w:szCs w:val="22"/>
                <w:lang w:val="es-ES"/>
              </w:rPr>
            </w:pPr>
            <w:r w:rsidRPr="00F92D72">
              <w:rPr>
                <w:rFonts w:ascii="Palatino Linotype" w:hAnsi="Palatino Linotype" w:eastAsia="Batang" w:cs="Tahoma"/>
                <w:bCs/>
                <w:sz w:val="22"/>
                <w:szCs w:val="22"/>
                <w:lang w:val="es-ES"/>
              </w:rPr>
              <w:t>Los Acuerdos del Comité de Ética</w:t>
            </w:r>
            <w:r w:rsidRPr="00F92D72">
              <w:rPr>
                <w:sz w:val="22"/>
                <w:szCs w:val="22"/>
              </w:rPr>
              <w:t xml:space="preserve"> </w:t>
            </w:r>
            <w:r w:rsidRPr="00F92D72">
              <w:rPr>
                <w:rFonts w:ascii="Palatino Linotype" w:hAnsi="Palatino Linotype" w:eastAsia="Batang" w:cs="Tahoma"/>
                <w:bCs/>
                <w:sz w:val="22"/>
                <w:szCs w:val="22"/>
                <w:lang w:val="es-ES"/>
              </w:rPr>
              <w:t>y estatus de cumplimiento a septiembre 2021.</w:t>
            </w:r>
          </w:p>
        </w:tc>
        <w:tc>
          <w:tcPr>
            <w:tcW w:w="3260" w:type="dxa"/>
          </w:tcPr>
          <w:p w:rsidRPr="00F92D72" w:rsidR="00F92D72" w:rsidP="00890C2F" w:rsidRDefault="00F92D72" w14:paraId="6626AA4E" w14:textId="37BDE3B5">
            <w:pPr>
              <w:spacing w:line="360" w:lineRule="auto"/>
              <w:jc w:val="both"/>
              <w:rPr>
                <w:rFonts w:ascii="Palatino Linotype" w:hAnsi="Palatino Linotype" w:eastAsia="Batang" w:cs="Tahoma"/>
                <w:bCs/>
                <w:iCs/>
                <w:sz w:val="22"/>
                <w:szCs w:val="22"/>
                <w:lang w:val="es-ES"/>
              </w:rPr>
            </w:pPr>
            <w:r w:rsidRPr="00F92D72">
              <w:rPr>
                <w:rFonts w:ascii="Palatino Linotype" w:hAnsi="Palatino Linotype" w:eastAsia="Batang" w:cs="Tahoma"/>
                <w:bCs/>
                <w:iCs/>
                <w:sz w:val="22"/>
                <w:szCs w:val="22"/>
                <w:lang w:val="es-ES"/>
              </w:rPr>
              <w:t xml:space="preserve">Remitió las actas de las sesiones Tercera Ordinaria de 2020 así como Primera y Segunda Ordinarias de 2021 del Comité de Ética. </w:t>
            </w:r>
          </w:p>
        </w:tc>
        <w:tc>
          <w:tcPr>
            <w:tcW w:w="2410" w:type="dxa"/>
            <w:vMerge/>
          </w:tcPr>
          <w:p w:rsidRPr="00F92D72" w:rsidR="00F92D72" w:rsidP="00890C2F" w:rsidRDefault="00F92D72" w14:paraId="74605D08" w14:textId="77777777">
            <w:pPr>
              <w:spacing w:line="360" w:lineRule="auto"/>
              <w:jc w:val="both"/>
              <w:rPr>
                <w:rFonts w:ascii="Palatino Linotype" w:hAnsi="Palatino Linotype" w:eastAsia="Batang" w:cs="Tahoma"/>
                <w:bCs/>
                <w:iCs/>
                <w:sz w:val="22"/>
                <w:szCs w:val="22"/>
                <w:lang w:val="es-ES"/>
              </w:rPr>
            </w:pPr>
          </w:p>
        </w:tc>
      </w:tr>
    </w:tbl>
    <w:p w:rsidRPr="00982621" w:rsidR="006A3382" w:rsidP="00FA4527" w:rsidRDefault="006A3382" w14:paraId="69F6421C" w14:textId="77777777">
      <w:pPr>
        <w:spacing w:line="360" w:lineRule="auto"/>
        <w:jc w:val="both"/>
        <w:rPr>
          <w:rFonts w:ascii="Palatino Linotype" w:hAnsi="Palatino Linotype" w:eastAsia="Batang" w:cs="Tahoma"/>
          <w:bCs/>
          <w:sz w:val="22"/>
          <w:szCs w:val="22"/>
          <w:lang w:val="es-ES"/>
        </w:rPr>
      </w:pPr>
    </w:p>
    <w:p w:rsidRPr="00EE672A" w:rsidR="00EE672A" w:rsidP="00EE672A" w:rsidRDefault="003F5E3F" w14:paraId="3C469A0B" w14:textId="156274BC">
      <w:pPr>
        <w:spacing w:line="360" w:lineRule="auto"/>
        <w:jc w:val="both"/>
        <w:rPr>
          <w:rFonts w:ascii="Palatino Linotype" w:hAnsi="Palatino Linotype" w:cs="Tahoma"/>
          <w:iCs/>
          <w:sz w:val="22"/>
          <w:szCs w:val="22"/>
        </w:rPr>
      </w:pPr>
      <w:r>
        <w:rPr>
          <w:rFonts w:ascii="Palatino Linotype" w:hAnsi="Palatino Linotype" w:cs="Tahoma"/>
          <w:iCs/>
          <w:sz w:val="22"/>
          <w:szCs w:val="22"/>
        </w:rPr>
        <w:t>Con base en el cuadro anterior, se aprecia que la Universidad Politécnica del Valle de Toluca remitió</w:t>
      </w:r>
      <w:r w:rsidR="00ED2C87">
        <w:rPr>
          <w:rFonts w:ascii="Palatino Linotype" w:hAnsi="Palatino Linotype" w:cs="Tahoma"/>
          <w:iCs/>
          <w:sz w:val="22"/>
          <w:szCs w:val="22"/>
        </w:rPr>
        <w:t xml:space="preserve"> </w:t>
      </w:r>
      <w:r w:rsidR="00920A5B">
        <w:rPr>
          <w:rFonts w:ascii="Palatino Linotype" w:hAnsi="Palatino Linotype" w:cs="Tahoma"/>
          <w:iCs/>
          <w:sz w:val="22"/>
          <w:szCs w:val="22"/>
        </w:rPr>
        <w:t xml:space="preserve">diversas </w:t>
      </w:r>
      <w:r>
        <w:rPr>
          <w:rFonts w:ascii="Palatino Linotype" w:hAnsi="Palatino Linotype" w:cs="Tahoma"/>
          <w:iCs/>
          <w:sz w:val="22"/>
          <w:szCs w:val="22"/>
        </w:rPr>
        <w:t>actas correspondientes a los ejercicios 2020 y 2021</w:t>
      </w:r>
      <w:r w:rsidR="00ED2C87">
        <w:rPr>
          <w:rFonts w:ascii="Palatino Linotype" w:hAnsi="Palatino Linotype" w:cs="Tahoma"/>
          <w:iCs/>
          <w:sz w:val="22"/>
          <w:szCs w:val="22"/>
        </w:rPr>
        <w:t xml:space="preserve"> </w:t>
      </w:r>
      <w:r>
        <w:rPr>
          <w:rFonts w:ascii="Palatino Linotype" w:hAnsi="Palatino Linotype" w:cs="Tahoma"/>
          <w:iCs/>
          <w:sz w:val="22"/>
          <w:szCs w:val="22"/>
        </w:rPr>
        <w:t xml:space="preserve">de ambos Comités, no obstante el Particular se inconforma por la respuesta incompleta, alegando que no se le proporcionaron los acuerdos desde la implementación del Comité hasta el mes de septiembre </w:t>
      </w:r>
      <w:r>
        <w:rPr>
          <w:rFonts w:ascii="Palatino Linotype" w:hAnsi="Palatino Linotype" w:cs="Tahoma"/>
          <w:iCs/>
          <w:sz w:val="22"/>
          <w:szCs w:val="22"/>
        </w:rPr>
        <w:lastRenderedPageBreak/>
        <w:t>de dos mil veintiuno, mes que corresponde</w:t>
      </w:r>
      <w:r w:rsidR="00ED2C87">
        <w:rPr>
          <w:rFonts w:ascii="Palatino Linotype" w:hAnsi="Palatino Linotype" w:cs="Tahoma"/>
          <w:iCs/>
          <w:sz w:val="22"/>
          <w:szCs w:val="22"/>
        </w:rPr>
        <w:t xml:space="preserve"> </w:t>
      </w:r>
      <w:r>
        <w:rPr>
          <w:rFonts w:ascii="Palatino Linotype" w:hAnsi="Palatino Linotype" w:cs="Tahoma"/>
          <w:iCs/>
          <w:sz w:val="22"/>
          <w:szCs w:val="22"/>
        </w:rPr>
        <w:t xml:space="preserve">al del ingreso de las solicitudes de información; así mismo se inconforma porque no se le proporcionó el estatus del cumplimiento de los acuerdos. </w:t>
      </w:r>
    </w:p>
    <w:p w:rsidR="003F5E3F" w:rsidP="0078440D" w:rsidRDefault="003F5E3F" w14:paraId="5BCC0C90" w14:textId="0F341E6F">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En ese tenor, es menester analizar la respuesta proporcionada por el Sujeto Obligado con el fin de determinar si con la</w:t>
      </w:r>
      <w:r w:rsidR="00ED2C87">
        <w:rPr>
          <w:rFonts w:ascii="Palatino Linotype" w:hAnsi="Palatino Linotype" w:eastAsia="Batang" w:cs="Tahoma"/>
          <w:bCs/>
          <w:sz w:val="22"/>
          <w:szCs w:val="22"/>
          <w:lang w:val="es-ES"/>
        </w:rPr>
        <w:t xml:space="preserve"> </w:t>
      </w:r>
      <w:r>
        <w:rPr>
          <w:rFonts w:ascii="Palatino Linotype" w:hAnsi="Palatino Linotype" w:eastAsia="Batang" w:cs="Tahoma"/>
          <w:bCs/>
          <w:sz w:val="22"/>
          <w:szCs w:val="22"/>
          <w:lang w:val="es-ES"/>
        </w:rPr>
        <w:t xml:space="preserve">misma se dio por satisfecho o no el derecho de acceso a la información del Particular. </w:t>
      </w:r>
    </w:p>
    <w:p w:rsidR="00846159" w:rsidP="0078440D" w:rsidRDefault="00846159" w14:paraId="353921F5" w14:textId="77777777">
      <w:pPr>
        <w:spacing w:line="360" w:lineRule="auto"/>
        <w:jc w:val="both"/>
        <w:rPr>
          <w:rFonts w:ascii="Palatino Linotype" w:hAnsi="Palatino Linotype" w:eastAsia="Batang" w:cs="Tahoma"/>
          <w:bCs/>
          <w:sz w:val="22"/>
          <w:szCs w:val="22"/>
          <w:lang w:val="es-ES"/>
        </w:rPr>
      </w:pPr>
    </w:p>
    <w:p w:rsidR="00920A5B" w:rsidP="0078440D" w:rsidRDefault="00846159" w14:paraId="28C73F19" w14:textId="1C68EECD">
      <w:pPr>
        <w:spacing w:line="360" w:lineRule="auto"/>
        <w:jc w:val="both"/>
        <w:rPr>
          <w:rFonts w:ascii="Palatino Linotype" w:hAnsi="Palatino Linotype" w:eastAsia="Batang" w:cs="Tahoma"/>
          <w:bCs/>
          <w:sz w:val="22"/>
          <w:szCs w:val="22"/>
          <w:lang w:val="es-ES"/>
        </w:rPr>
      </w:pPr>
      <w:r w:rsidRPr="00846159">
        <w:rPr>
          <w:rFonts w:ascii="Palatino Linotype" w:hAnsi="Palatino Linotype" w:eastAsia="Batang" w:cs="Tahoma"/>
          <w:bCs/>
          <w:sz w:val="22"/>
          <w:szCs w:val="22"/>
          <w:lang w:val="es-ES"/>
        </w:rPr>
        <w:t>Previo al análisis de la respue</w:t>
      </w:r>
      <w:r>
        <w:rPr>
          <w:rFonts w:ascii="Palatino Linotype" w:hAnsi="Palatino Linotype" w:eastAsia="Batang" w:cs="Tahoma"/>
          <w:bCs/>
          <w:sz w:val="22"/>
          <w:szCs w:val="22"/>
          <w:lang w:val="es-ES"/>
        </w:rPr>
        <w:t xml:space="preserve">sta proporcionada por el Sujeto Obligado, debe hacerse mención que la información fue </w:t>
      </w:r>
      <w:r w:rsidR="00D86A22">
        <w:rPr>
          <w:rFonts w:ascii="Palatino Linotype" w:hAnsi="Palatino Linotype" w:eastAsia="Batang" w:cs="Tahoma"/>
          <w:bCs/>
          <w:sz w:val="22"/>
          <w:szCs w:val="22"/>
          <w:lang w:val="es-ES"/>
        </w:rPr>
        <w:t>remitida</w:t>
      </w:r>
      <w:r>
        <w:rPr>
          <w:rFonts w:ascii="Palatino Linotype" w:hAnsi="Palatino Linotype" w:eastAsia="Batang" w:cs="Tahoma"/>
          <w:bCs/>
          <w:sz w:val="22"/>
          <w:szCs w:val="22"/>
          <w:lang w:val="es-ES"/>
        </w:rPr>
        <w:t xml:space="preserve"> por la</w:t>
      </w:r>
      <w:r w:rsidR="00ED2C87">
        <w:rPr>
          <w:rFonts w:ascii="Palatino Linotype" w:hAnsi="Palatino Linotype" w:eastAsia="Batang" w:cs="Tahoma"/>
          <w:bCs/>
          <w:sz w:val="22"/>
          <w:szCs w:val="22"/>
          <w:lang w:val="es-ES"/>
        </w:rPr>
        <w:t xml:space="preserve"> </w:t>
      </w:r>
      <w:r w:rsidR="00367EEF">
        <w:rPr>
          <w:rFonts w:ascii="Palatino Linotype" w:hAnsi="Palatino Linotype" w:eastAsia="Batang" w:cs="Tahoma"/>
          <w:bCs/>
          <w:sz w:val="22"/>
          <w:szCs w:val="22"/>
          <w:lang w:val="es-ES"/>
        </w:rPr>
        <w:t xml:space="preserve">Maestra Gabriela Avilés Olivares, </w:t>
      </w:r>
      <w:r w:rsidR="00920A5B">
        <w:rPr>
          <w:rFonts w:ascii="Palatino Linotype" w:hAnsi="Palatino Linotype" w:eastAsia="Batang" w:cs="Tahoma"/>
          <w:bCs/>
          <w:sz w:val="22"/>
          <w:szCs w:val="22"/>
          <w:lang w:val="es-ES"/>
        </w:rPr>
        <w:t xml:space="preserve">quien ocupa el cargo de </w:t>
      </w:r>
      <w:r>
        <w:rPr>
          <w:rFonts w:ascii="Palatino Linotype" w:hAnsi="Palatino Linotype" w:eastAsia="Batang" w:cs="Tahoma"/>
          <w:bCs/>
          <w:sz w:val="22"/>
          <w:szCs w:val="22"/>
          <w:lang w:val="es-ES"/>
        </w:rPr>
        <w:t>Jefa del Departamento de Información, Planeación, Programación y Evaluación y Titular de la Unidad de Transparencia</w:t>
      </w:r>
      <w:r w:rsidR="00D86A22">
        <w:rPr>
          <w:rFonts w:ascii="Palatino Linotype" w:hAnsi="Palatino Linotype" w:eastAsia="Batang" w:cs="Tahoma"/>
          <w:bCs/>
          <w:sz w:val="22"/>
          <w:szCs w:val="22"/>
          <w:lang w:val="es-ES"/>
        </w:rPr>
        <w:t xml:space="preserve">, </w:t>
      </w:r>
      <w:r w:rsidR="00920A5B">
        <w:rPr>
          <w:rFonts w:ascii="Palatino Linotype" w:hAnsi="Palatino Linotype" w:eastAsia="Batang" w:cs="Tahoma"/>
          <w:bCs/>
          <w:sz w:val="22"/>
          <w:szCs w:val="22"/>
          <w:lang w:val="es-ES"/>
        </w:rPr>
        <w:t xml:space="preserve">como se desprende de la consulta realizada al Portal IPOMEX del Sujeto Obligado: </w:t>
      </w:r>
    </w:p>
    <w:p w:rsidR="008D5A03" w:rsidP="0078440D" w:rsidRDefault="008D5A03" w14:paraId="379130AB" w14:textId="77777777">
      <w:pPr>
        <w:spacing w:line="360" w:lineRule="auto"/>
        <w:jc w:val="both"/>
        <w:rPr>
          <w:noProof/>
          <w:lang w:val="es-MX" w:eastAsia="es-MX"/>
        </w:rPr>
      </w:pPr>
    </w:p>
    <w:p w:rsidR="008D5A03" w:rsidP="0078440D" w:rsidRDefault="008D5A03" w14:paraId="4701DB42" w14:textId="4E1FE56B">
      <w:pPr>
        <w:spacing w:line="360" w:lineRule="auto"/>
        <w:jc w:val="both"/>
        <w:rPr>
          <w:rFonts w:ascii="Palatino Linotype" w:hAnsi="Palatino Linotype" w:eastAsia="Batang" w:cs="Tahoma"/>
          <w:bCs/>
          <w:sz w:val="22"/>
          <w:szCs w:val="22"/>
          <w:lang w:val="es-ES"/>
        </w:rPr>
      </w:pPr>
      <w:r>
        <w:rPr>
          <w:noProof/>
          <w:lang w:val="es-MX" w:eastAsia="es-MX"/>
        </w:rPr>
        <w:drawing>
          <wp:inline distT="0" distB="0" distL="0" distR="0" wp14:anchorId="38B1246B" wp14:editId="095891A8">
            <wp:extent cx="5581033" cy="792154"/>
            <wp:effectExtent l="0" t="0" r="635" b="825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278" t="67237" r="1317" b="22608"/>
                    <a:stretch/>
                  </pic:blipFill>
                  <pic:spPr bwMode="auto">
                    <a:xfrm>
                      <a:off x="0" y="0"/>
                      <a:ext cx="5651289" cy="802126"/>
                    </a:xfrm>
                    <a:prstGeom prst="rect">
                      <a:avLst/>
                    </a:prstGeom>
                    <a:ln>
                      <a:noFill/>
                    </a:ln>
                    <a:extLst>
                      <a:ext uri="{53640926-AAD7-44D8-BBD7-CCE9431645EC}">
                        <a14:shadowObscured xmlns:a14="http://schemas.microsoft.com/office/drawing/2010/main"/>
                      </a:ext>
                    </a:extLst>
                  </pic:spPr>
                </pic:pic>
              </a:graphicData>
            </a:graphic>
          </wp:inline>
        </w:drawing>
      </w:r>
    </w:p>
    <w:p w:rsidR="008D5A03" w:rsidP="0078440D" w:rsidRDefault="008D5A03" w14:paraId="2D453D3B" w14:textId="77777777">
      <w:pPr>
        <w:spacing w:line="360" w:lineRule="auto"/>
        <w:jc w:val="both"/>
        <w:rPr>
          <w:rFonts w:ascii="Palatino Linotype" w:hAnsi="Palatino Linotype" w:eastAsia="Batang" w:cs="Tahoma"/>
          <w:bCs/>
          <w:sz w:val="22"/>
          <w:szCs w:val="22"/>
          <w:lang w:val="es-ES"/>
        </w:rPr>
      </w:pPr>
    </w:p>
    <w:p w:rsidR="00D86A22" w:rsidP="0078440D" w:rsidRDefault="008D5A03" w14:paraId="31283957" w14:textId="6B48D1C4">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 xml:space="preserve">Dicha Servidora Pública </w:t>
      </w:r>
      <w:r w:rsidR="00D86A22">
        <w:rPr>
          <w:rFonts w:ascii="Palatino Linotype" w:hAnsi="Palatino Linotype" w:eastAsia="Batang" w:cs="Tahoma"/>
          <w:bCs/>
          <w:sz w:val="22"/>
          <w:szCs w:val="22"/>
          <w:lang w:val="es-ES"/>
        </w:rPr>
        <w:t>tiene atribuciones para poseer la información de mérito, ya que</w:t>
      </w:r>
      <w:r w:rsidR="00E958E6">
        <w:rPr>
          <w:rFonts w:ascii="Palatino Linotype" w:hAnsi="Palatino Linotype" w:eastAsia="Batang" w:cs="Tahoma"/>
          <w:bCs/>
          <w:sz w:val="22"/>
          <w:szCs w:val="22"/>
          <w:lang w:val="es-ES"/>
        </w:rPr>
        <w:t>, por lo que respecta al Comité de Transparencia,</w:t>
      </w:r>
      <w:r w:rsidR="00ED2C87">
        <w:rPr>
          <w:rFonts w:ascii="Palatino Linotype" w:hAnsi="Palatino Linotype" w:eastAsia="Batang" w:cs="Tahoma"/>
          <w:bCs/>
          <w:sz w:val="22"/>
          <w:szCs w:val="22"/>
          <w:lang w:val="es-ES"/>
        </w:rPr>
        <w:t xml:space="preserve"> </w:t>
      </w:r>
      <w:r w:rsidR="00E958E6">
        <w:rPr>
          <w:rFonts w:ascii="Palatino Linotype" w:hAnsi="Palatino Linotype" w:eastAsia="Batang" w:cs="Tahoma"/>
          <w:bCs/>
          <w:sz w:val="22"/>
          <w:szCs w:val="22"/>
          <w:lang w:val="es-ES"/>
        </w:rPr>
        <w:t xml:space="preserve">la ley local en la </w:t>
      </w:r>
      <w:proofErr w:type="gramStart"/>
      <w:r w:rsidR="00E958E6">
        <w:rPr>
          <w:rFonts w:ascii="Palatino Linotype" w:hAnsi="Palatino Linotype" w:eastAsia="Batang" w:cs="Tahoma"/>
          <w:bCs/>
          <w:sz w:val="22"/>
          <w:szCs w:val="22"/>
          <w:lang w:val="es-ES"/>
        </w:rPr>
        <w:t>materia,</w:t>
      </w:r>
      <w:proofErr w:type="gramEnd"/>
      <w:r w:rsidR="00E958E6">
        <w:rPr>
          <w:rFonts w:ascii="Palatino Linotype" w:hAnsi="Palatino Linotype" w:eastAsia="Batang" w:cs="Tahoma"/>
          <w:bCs/>
          <w:sz w:val="22"/>
          <w:szCs w:val="22"/>
          <w:lang w:val="es-ES"/>
        </w:rPr>
        <w:t xml:space="preserve"> establece que </w:t>
      </w:r>
      <w:r>
        <w:rPr>
          <w:rFonts w:ascii="Palatino Linotype" w:hAnsi="Palatino Linotype" w:eastAsia="Batang" w:cs="Tahoma"/>
          <w:bCs/>
          <w:sz w:val="22"/>
          <w:szCs w:val="22"/>
          <w:lang w:val="es-ES"/>
        </w:rPr>
        <w:t>el</w:t>
      </w:r>
      <w:r w:rsidR="00ED2C87">
        <w:rPr>
          <w:rFonts w:ascii="Palatino Linotype" w:hAnsi="Palatino Linotype" w:eastAsia="Batang" w:cs="Tahoma"/>
          <w:bCs/>
          <w:sz w:val="22"/>
          <w:szCs w:val="22"/>
          <w:lang w:val="es-ES"/>
        </w:rPr>
        <w:t xml:space="preserve"> </w:t>
      </w:r>
      <w:r>
        <w:rPr>
          <w:rFonts w:ascii="Palatino Linotype" w:hAnsi="Palatino Linotype" w:eastAsia="Batang" w:cs="Tahoma"/>
          <w:bCs/>
          <w:sz w:val="22"/>
          <w:szCs w:val="22"/>
          <w:lang w:val="es-ES"/>
        </w:rPr>
        <w:t xml:space="preserve">o la Titular de la Unidad de Transparencia </w:t>
      </w:r>
      <w:r w:rsidR="00367EEF">
        <w:rPr>
          <w:rFonts w:ascii="Palatino Linotype" w:hAnsi="Palatino Linotype" w:eastAsia="Batang" w:cs="Tahoma"/>
          <w:bCs/>
          <w:sz w:val="22"/>
          <w:szCs w:val="22"/>
          <w:lang w:val="es-ES"/>
        </w:rPr>
        <w:t xml:space="preserve">debe </w:t>
      </w:r>
      <w:r w:rsidR="00E958E6">
        <w:rPr>
          <w:rFonts w:ascii="Palatino Linotype" w:hAnsi="Palatino Linotype" w:eastAsia="Batang" w:cs="Tahoma"/>
          <w:bCs/>
          <w:sz w:val="22"/>
          <w:szCs w:val="22"/>
          <w:lang w:val="es-ES"/>
        </w:rPr>
        <w:t>forma</w:t>
      </w:r>
      <w:r w:rsidR="00367EEF">
        <w:rPr>
          <w:rFonts w:ascii="Palatino Linotype" w:hAnsi="Palatino Linotype" w:eastAsia="Batang" w:cs="Tahoma"/>
          <w:bCs/>
          <w:sz w:val="22"/>
          <w:szCs w:val="22"/>
          <w:lang w:val="es-ES"/>
        </w:rPr>
        <w:t>r</w:t>
      </w:r>
      <w:r w:rsidR="00E958E6">
        <w:rPr>
          <w:rFonts w:ascii="Palatino Linotype" w:hAnsi="Palatino Linotype" w:eastAsia="Batang" w:cs="Tahoma"/>
          <w:bCs/>
          <w:sz w:val="22"/>
          <w:szCs w:val="22"/>
          <w:lang w:val="es-ES"/>
        </w:rPr>
        <w:t xml:space="preserve"> parte del mismo: </w:t>
      </w:r>
    </w:p>
    <w:p w:rsidR="00D86A22" w:rsidP="0078440D" w:rsidRDefault="00D86A22" w14:paraId="1C9C2231" w14:textId="77777777">
      <w:pPr>
        <w:spacing w:line="360" w:lineRule="auto"/>
        <w:jc w:val="both"/>
        <w:rPr>
          <w:rFonts w:ascii="Palatino Linotype" w:hAnsi="Palatino Linotype" w:eastAsia="Batang" w:cs="Tahoma"/>
          <w:bCs/>
          <w:sz w:val="22"/>
          <w:szCs w:val="22"/>
          <w:lang w:val="es-ES"/>
        </w:rPr>
      </w:pPr>
    </w:p>
    <w:p w:rsidRPr="00D86A22" w:rsidR="00D86A22" w:rsidP="00D86A22" w:rsidRDefault="00D86A22" w14:paraId="262A7487" w14:textId="0ACBF563">
      <w:pPr>
        <w:spacing w:line="360" w:lineRule="auto"/>
        <w:ind w:left="567" w:right="539"/>
        <w:jc w:val="both"/>
        <w:rPr>
          <w:rFonts w:ascii="Palatino Linotype" w:hAnsi="Palatino Linotype" w:eastAsia="Batang" w:cs="Tahoma"/>
          <w:bCs/>
          <w:i/>
          <w:szCs w:val="22"/>
          <w:lang w:val="es-ES"/>
        </w:rPr>
      </w:pPr>
      <w:r>
        <w:rPr>
          <w:rFonts w:ascii="Palatino Linotype" w:hAnsi="Palatino Linotype" w:eastAsia="Batang" w:cs="Tahoma"/>
          <w:bCs/>
          <w:i/>
          <w:szCs w:val="22"/>
          <w:lang w:val="es-ES"/>
        </w:rPr>
        <w:t>A</w:t>
      </w:r>
      <w:r w:rsidRPr="00D86A22">
        <w:rPr>
          <w:rFonts w:ascii="Palatino Linotype" w:hAnsi="Palatino Linotype" w:eastAsia="Batang" w:cs="Tahoma"/>
          <w:bCs/>
          <w:i/>
          <w:szCs w:val="22"/>
          <w:lang w:val="es-ES"/>
        </w:rPr>
        <w:t xml:space="preserve">rtículo 46. Los sujetos obligados integrarán sus Comités de Transparencia de la siguiente forma: </w:t>
      </w:r>
    </w:p>
    <w:p w:rsidRPr="00D86A22" w:rsidR="00D86A22" w:rsidP="00D86A22" w:rsidRDefault="00D86A22" w14:paraId="45C529F9" w14:textId="77777777">
      <w:pPr>
        <w:spacing w:line="360" w:lineRule="auto"/>
        <w:ind w:left="567" w:right="539"/>
        <w:jc w:val="both"/>
        <w:rPr>
          <w:rFonts w:ascii="Palatino Linotype" w:hAnsi="Palatino Linotype" w:eastAsia="Batang" w:cs="Tahoma"/>
          <w:b/>
          <w:bCs/>
          <w:i/>
          <w:szCs w:val="22"/>
          <w:lang w:val="es-ES"/>
        </w:rPr>
      </w:pPr>
      <w:r w:rsidRPr="00D86A22">
        <w:rPr>
          <w:rFonts w:ascii="Palatino Linotype" w:hAnsi="Palatino Linotype" w:eastAsia="Batang" w:cs="Tahoma"/>
          <w:b/>
          <w:bCs/>
          <w:i/>
          <w:szCs w:val="22"/>
          <w:lang w:val="es-ES"/>
        </w:rPr>
        <w:t xml:space="preserve">I. El titular de la unidad de transparencia; </w:t>
      </w:r>
    </w:p>
    <w:p w:rsidRPr="00D86A22" w:rsidR="00D86A22" w:rsidP="00D86A22" w:rsidRDefault="00D86A22" w14:paraId="37E80183" w14:textId="77777777">
      <w:pPr>
        <w:spacing w:line="360" w:lineRule="auto"/>
        <w:ind w:left="567" w:right="539"/>
        <w:jc w:val="both"/>
        <w:rPr>
          <w:rFonts w:ascii="Palatino Linotype" w:hAnsi="Palatino Linotype" w:eastAsia="Batang" w:cs="Tahoma"/>
          <w:bCs/>
          <w:i/>
          <w:szCs w:val="22"/>
          <w:lang w:val="es-ES"/>
        </w:rPr>
      </w:pPr>
      <w:r w:rsidRPr="00D86A22">
        <w:rPr>
          <w:rFonts w:ascii="Palatino Linotype" w:hAnsi="Palatino Linotype" w:eastAsia="Batang" w:cs="Tahoma"/>
          <w:bCs/>
          <w:i/>
          <w:szCs w:val="22"/>
          <w:lang w:val="es-ES"/>
        </w:rPr>
        <w:t xml:space="preserve">II. El responsable del área coordinadora de archivos o equivalente; y </w:t>
      </w:r>
    </w:p>
    <w:p w:rsidRPr="00D86A22" w:rsidR="00D86A22" w:rsidP="00D86A22" w:rsidRDefault="00D86A22" w14:paraId="5A8EC013" w14:textId="77777777">
      <w:pPr>
        <w:spacing w:line="360" w:lineRule="auto"/>
        <w:ind w:left="567" w:right="539"/>
        <w:jc w:val="both"/>
        <w:rPr>
          <w:rFonts w:ascii="Palatino Linotype" w:hAnsi="Palatino Linotype" w:eastAsia="Batang" w:cs="Tahoma"/>
          <w:bCs/>
          <w:i/>
          <w:szCs w:val="22"/>
          <w:lang w:val="es-ES"/>
        </w:rPr>
      </w:pPr>
      <w:r w:rsidRPr="00D86A22">
        <w:rPr>
          <w:rFonts w:ascii="Palatino Linotype" w:hAnsi="Palatino Linotype" w:eastAsia="Batang" w:cs="Tahoma"/>
          <w:bCs/>
          <w:i/>
          <w:szCs w:val="22"/>
          <w:lang w:val="es-ES"/>
        </w:rPr>
        <w:t xml:space="preserve">III. El titular del órgano de control interno o equivalente. </w:t>
      </w:r>
    </w:p>
    <w:p w:rsidRPr="00D86A22" w:rsidR="00D86A22" w:rsidP="00D86A22" w:rsidRDefault="00D86A22" w14:paraId="397C2A40" w14:textId="6610E4D9">
      <w:pPr>
        <w:spacing w:line="360" w:lineRule="auto"/>
        <w:ind w:left="567" w:right="539"/>
        <w:jc w:val="both"/>
        <w:rPr>
          <w:rFonts w:ascii="Palatino Linotype" w:hAnsi="Palatino Linotype" w:eastAsia="Batang" w:cs="Tahoma"/>
          <w:bCs/>
          <w:i/>
          <w:szCs w:val="22"/>
          <w:lang w:val="es-ES"/>
        </w:rPr>
      </w:pPr>
      <w:r w:rsidRPr="00D86A22">
        <w:rPr>
          <w:rFonts w:ascii="Palatino Linotype" w:hAnsi="Palatino Linotype" w:eastAsia="Batang" w:cs="Tahoma"/>
          <w:bCs/>
          <w:i/>
          <w:szCs w:val="22"/>
          <w:lang w:val="es-ES"/>
        </w:rPr>
        <w:t xml:space="preserve">También estará integrado por el servidor público encargado de la protección de los datos personales cuando sesione para cuestiones relacionadas con esta materia. </w:t>
      </w:r>
    </w:p>
    <w:p w:rsidRPr="00D86A22" w:rsidR="00D86A22" w:rsidP="00D86A22" w:rsidRDefault="00D86A22" w14:paraId="3EC02CC0" w14:textId="6B6D98C9">
      <w:pPr>
        <w:spacing w:line="360" w:lineRule="auto"/>
        <w:ind w:left="567" w:right="539"/>
        <w:jc w:val="both"/>
        <w:rPr>
          <w:rFonts w:ascii="Palatino Linotype" w:hAnsi="Palatino Linotype" w:eastAsia="Batang" w:cs="Tahoma"/>
          <w:bCs/>
          <w:i/>
          <w:szCs w:val="22"/>
          <w:lang w:val="es-ES"/>
        </w:rPr>
      </w:pPr>
      <w:r w:rsidRPr="00D86A22">
        <w:rPr>
          <w:rFonts w:ascii="Palatino Linotype" w:hAnsi="Palatino Linotype" w:eastAsia="Batang" w:cs="Tahoma"/>
          <w:bCs/>
          <w:i/>
          <w:szCs w:val="22"/>
          <w:lang w:val="es-ES"/>
        </w:rPr>
        <w:lastRenderedPageBreak/>
        <w:t xml:space="preserve">Todos los Comités de Transparencia deberán registrarse ante el Instituto. </w:t>
      </w:r>
      <w:r w:rsidRPr="00D86A22">
        <w:rPr>
          <w:rFonts w:ascii="Palatino Linotype" w:hAnsi="Palatino Linotype" w:eastAsia="Batang" w:cs="Tahoma"/>
          <w:bCs/>
          <w:i/>
          <w:szCs w:val="22"/>
          <w:lang w:val="es-ES"/>
        </w:rPr>
        <w:cr/>
      </w:r>
    </w:p>
    <w:p w:rsidR="003F5E3F" w:rsidP="0078440D" w:rsidRDefault="006015E3" w14:paraId="3E0AEA39" w14:textId="110A280B">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Por</w:t>
      </w:r>
      <w:r w:rsidR="00E958E6">
        <w:rPr>
          <w:rFonts w:ascii="Palatino Linotype" w:hAnsi="Palatino Linotype" w:eastAsia="Batang" w:cs="Tahoma"/>
          <w:bCs/>
          <w:sz w:val="22"/>
          <w:szCs w:val="22"/>
          <w:lang w:val="es-ES"/>
        </w:rPr>
        <w:t xml:space="preserve"> lo</w:t>
      </w:r>
      <w:r w:rsidR="00D86A22">
        <w:rPr>
          <w:rFonts w:ascii="Palatino Linotype" w:hAnsi="Palatino Linotype" w:eastAsia="Batang" w:cs="Tahoma"/>
          <w:bCs/>
          <w:sz w:val="22"/>
          <w:szCs w:val="22"/>
          <w:lang w:val="es-ES"/>
        </w:rPr>
        <w:t xml:space="preserve"> que respecta al Comité de Ética</w:t>
      </w:r>
      <w:r w:rsidR="00E958E6">
        <w:rPr>
          <w:rFonts w:ascii="Palatino Linotype" w:hAnsi="Palatino Linotype" w:eastAsia="Batang" w:cs="Tahoma"/>
          <w:bCs/>
          <w:sz w:val="22"/>
          <w:szCs w:val="22"/>
          <w:lang w:val="es-ES"/>
        </w:rPr>
        <w:t>, como se</w:t>
      </w:r>
      <w:r>
        <w:rPr>
          <w:rFonts w:ascii="Palatino Linotype" w:hAnsi="Palatino Linotype" w:eastAsia="Batang" w:cs="Tahoma"/>
          <w:bCs/>
          <w:sz w:val="22"/>
          <w:szCs w:val="22"/>
          <w:lang w:val="es-ES"/>
        </w:rPr>
        <w:t xml:space="preserve"> desprende de la lectura de las </w:t>
      </w:r>
      <w:r w:rsidR="00E958E6">
        <w:rPr>
          <w:rFonts w:ascii="Palatino Linotype" w:hAnsi="Palatino Linotype" w:eastAsia="Batang" w:cs="Tahoma"/>
          <w:bCs/>
          <w:sz w:val="22"/>
          <w:szCs w:val="22"/>
          <w:lang w:val="es-ES"/>
        </w:rPr>
        <w:t>Actas de referencia, dicha Servidora Pública ocupa el cargo de Secretar</w:t>
      </w:r>
      <w:r w:rsidR="00367EEF">
        <w:rPr>
          <w:rFonts w:ascii="Palatino Linotype" w:hAnsi="Palatino Linotype" w:eastAsia="Batang" w:cs="Tahoma"/>
          <w:bCs/>
          <w:sz w:val="22"/>
          <w:szCs w:val="22"/>
          <w:lang w:val="es-ES"/>
        </w:rPr>
        <w:t>i</w:t>
      </w:r>
      <w:r w:rsidR="00E958E6">
        <w:rPr>
          <w:rFonts w:ascii="Palatino Linotype" w:hAnsi="Palatino Linotype" w:eastAsia="Batang" w:cs="Tahoma"/>
          <w:bCs/>
          <w:sz w:val="22"/>
          <w:szCs w:val="22"/>
          <w:lang w:val="es-ES"/>
        </w:rPr>
        <w:t>a T</w:t>
      </w:r>
      <w:r>
        <w:rPr>
          <w:rFonts w:ascii="Palatino Linotype" w:hAnsi="Palatino Linotype" w:eastAsia="Batang" w:cs="Tahoma"/>
          <w:bCs/>
          <w:sz w:val="22"/>
          <w:szCs w:val="22"/>
          <w:lang w:val="es-ES"/>
        </w:rPr>
        <w:t>écnica</w:t>
      </w:r>
      <w:r w:rsidR="00E958E6">
        <w:rPr>
          <w:rFonts w:ascii="Palatino Linotype" w:hAnsi="Palatino Linotype" w:eastAsia="Batang" w:cs="Tahoma"/>
          <w:bCs/>
          <w:sz w:val="22"/>
          <w:szCs w:val="22"/>
          <w:lang w:val="es-ES"/>
        </w:rPr>
        <w:t xml:space="preserve">, </w:t>
      </w:r>
      <w:r w:rsidR="008D5A03">
        <w:rPr>
          <w:rFonts w:ascii="Palatino Linotype" w:hAnsi="Palatino Linotype" w:eastAsia="Batang" w:cs="Tahoma"/>
          <w:bCs/>
          <w:sz w:val="22"/>
          <w:szCs w:val="22"/>
          <w:lang w:val="es-ES"/>
        </w:rPr>
        <w:t>en tal virtud,</w:t>
      </w:r>
      <w:r w:rsidR="00ED2C87">
        <w:rPr>
          <w:rFonts w:ascii="Palatino Linotype" w:hAnsi="Palatino Linotype" w:eastAsia="Batang" w:cs="Tahoma"/>
          <w:bCs/>
          <w:sz w:val="22"/>
          <w:szCs w:val="22"/>
          <w:lang w:val="es-ES"/>
        </w:rPr>
        <w:t xml:space="preserve"> </w:t>
      </w:r>
      <w:r w:rsidRPr="006015E3">
        <w:rPr>
          <w:rFonts w:ascii="Palatino Linotype" w:hAnsi="Palatino Linotype" w:eastAsia="Batang" w:cs="Tahoma"/>
          <w:bCs/>
          <w:sz w:val="22"/>
          <w:szCs w:val="22"/>
          <w:lang w:val="es-ES"/>
        </w:rPr>
        <w:t>de conformida</w:t>
      </w:r>
      <w:r>
        <w:rPr>
          <w:rFonts w:ascii="Palatino Linotype" w:hAnsi="Palatino Linotype" w:eastAsia="Batang" w:cs="Tahoma"/>
          <w:bCs/>
          <w:sz w:val="22"/>
          <w:szCs w:val="22"/>
          <w:lang w:val="es-ES"/>
        </w:rPr>
        <w:t xml:space="preserve">d a lo que establecen </w:t>
      </w:r>
      <w:r w:rsidRPr="006015E3">
        <w:rPr>
          <w:rFonts w:ascii="Palatino Linotype" w:hAnsi="Palatino Linotype" w:eastAsia="Batang" w:cs="Tahoma"/>
          <w:bCs/>
          <w:sz w:val="22"/>
          <w:szCs w:val="22"/>
          <w:lang w:val="es-ES"/>
        </w:rPr>
        <w:t>los Lineamientos Generales para Establecer las Bases de la Integración, Organización, Atribuciones, y Funcionamiento de los Comités de Ética de las Dependencias del Poder</w:t>
      </w:r>
      <w:r w:rsidR="00ED2C87">
        <w:rPr>
          <w:rFonts w:ascii="Palatino Linotype" w:hAnsi="Palatino Linotype" w:eastAsia="Batang" w:cs="Tahoma"/>
          <w:bCs/>
          <w:sz w:val="22"/>
          <w:szCs w:val="22"/>
          <w:lang w:val="es-ES"/>
        </w:rPr>
        <w:t xml:space="preserve"> </w:t>
      </w:r>
      <w:r w:rsidRPr="006015E3">
        <w:rPr>
          <w:rFonts w:ascii="Palatino Linotype" w:hAnsi="Palatino Linotype" w:eastAsia="Batang" w:cs="Tahoma"/>
          <w:bCs/>
          <w:sz w:val="22"/>
          <w:szCs w:val="22"/>
          <w:lang w:val="es-ES"/>
        </w:rPr>
        <w:t>Ejecutivo</w:t>
      </w:r>
      <w:r w:rsidR="00ED2C87">
        <w:rPr>
          <w:rFonts w:ascii="Palatino Linotype" w:hAnsi="Palatino Linotype" w:eastAsia="Batang" w:cs="Tahoma"/>
          <w:bCs/>
          <w:sz w:val="22"/>
          <w:szCs w:val="22"/>
          <w:lang w:val="es-ES"/>
        </w:rPr>
        <w:t xml:space="preserve"> </w:t>
      </w:r>
      <w:r w:rsidRPr="006015E3">
        <w:rPr>
          <w:rFonts w:ascii="Palatino Linotype" w:hAnsi="Palatino Linotype" w:eastAsia="Batang" w:cs="Tahoma"/>
          <w:bCs/>
          <w:sz w:val="22"/>
          <w:szCs w:val="22"/>
          <w:lang w:val="es-ES"/>
        </w:rPr>
        <w:t xml:space="preserve">y sus Organismos </w:t>
      </w:r>
      <w:r>
        <w:rPr>
          <w:rFonts w:ascii="Palatino Linotype" w:hAnsi="Palatino Linotype" w:eastAsia="Batang" w:cs="Tahoma"/>
          <w:bCs/>
          <w:sz w:val="22"/>
          <w:szCs w:val="22"/>
          <w:lang w:val="es-ES"/>
        </w:rPr>
        <w:t>Auxiliares del Estado de México,</w:t>
      </w:r>
      <w:r w:rsidR="00ED2C87">
        <w:rPr>
          <w:rFonts w:ascii="Palatino Linotype" w:hAnsi="Palatino Linotype" w:eastAsia="Batang" w:cs="Tahoma"/>
          <w:bCs/>
          <w:sz w:val="22"/>
          <w:szCs w:val="22"/>
          <w:lang w:val="es-ES"/>
        </w:rPr>
        <w:t xml:space="preserve"> </w:t>
      </w:r>
      <w:r w:rsidR="008D5A03">
        <w:rPr>
          <w:rFonts w:ascii="Palatino Linotype" w:hAnsi="Palatino Linotype" w:eastAsia="Batang" w:cs="Tahoma"/>
          <w:bCs/>
          <w:sz w:val="22"/>
          <w:szCs w:val="22"/>
          <w:lang w:val="es-ES"/>
        </w:rPr>
        <w:t>se surten en favor de la Secretaría Técnica</w:t>
      </w:r>
      <w:r w:rsidR="00367EEF">
        <w:rPr>
          <w:rFonts w:ascii="Palatino Linotype" w:hAnsi="Palatino Linotype" w:eastAsia="Batang" w:cs="Tahoma"/>
          <w:bCs/>
          <w:sz w:val="22"/>
          <w:szCs w:val="22"/>
          <w:lang w:val="es-ES"/>
        </w:rPr>
        <w:t xml:space="preserve">, </w:t>
      </w:r>
      <w:r>
        <w:rPr>
          <w:rFonts w:ascii="Palatino Linotype" w:hAnsi="Palatino Linotype" w:eastAsia="Batang" w:cs="Tahoma"/>
          <w:bCs/>
          <w:sz w:val="22"/>
          <w:szCs w:val="22"/>
          <w:lang w:val="es-ES"/>
        </w:rPr>
        <w:t>entre otras</w:t>
      </w:r>
      <w:r w:rsidR="00367EEF">
        <w:rPr>
          <w:rFonts w:ascii="Palatino Linotype" w:hAnsi="Palatino Linotype" w:eastAsia="Batang" w:cs="Tahoma"/>
          <w:bCs/>
          <w:sz w:val="22"/>
          <w:szCs w:val="22"/>
          <w:lang w:val="es-ES"/>
        </w:rPr>
        <w:t>,</w:t>
      </w:r>
      <w:r w:rsidR="00ED2C87">
        <w:rPr>
          <w:rFonts w:ascii="Palatino Linotype" w:hAnsi="Palatino Linotype" w:eastAsia="Batang" w:cs="Tahoma"/>
          <w:bCs/>
          <w:sz w:val="22"/>
          <w:szCs w:val="22"/>
          <w:lang w:val="es-ES"/>
        </w:rPr>
        <w:t xml:space="preserve"> </w:t>
      </w:r>
      <w:r>
        <w:rPr>
          <w:rFonts w:ascii="Palatino Linotype" w:hAnsi="Palatino Linotype" w:eastAsia="Batang" w:cs="Tahoma"/>
          <w:bCs/>
          <w:sz w:val="22"/>
          <w:szCs w:val="22"/>
          <w:lang w:val="es-ES"/>
        </w:rPr>
        <w:t>las atribuciones</w:t>
      </w:r>
      <w:r w:rsidR="00ED2C87">
        <w:rPr>
          <w:rFonts w:ascii="Palatino Linotype" w:hAnsi="Palatino Linotype" w:eastAsia="Batang" w:cs="Tahoma"/>
          <w:bCs/>
          <w:sz w:val="22"/>
          <w:szCs w:val="22"/>
          <w:lang w:val="es-ES"/>
        </w:rPr>
        <w:t xml:space="preserve"> </w:t>
      </w:r>
      <w:r>
        <w:rPr>
          <w:rFonts w:ascii="Palatino Linotype" w:hAnsi="Palatino Linotype" w:eastAsia="Batang" w:cs="Tahoma"/>
          <w:bCs/>
          <w:sz w:val="22"/>
          <w:szCs w:val="22"/>
          <w:lang w:val="es-ES"/>
        </w:rPr>
        <w:t xml:space="preserve">siguientes: </w:t>
      </w:r>
    </w:p>
    <w:p w:rsidR="006015E3" w:rsidP="0078440D" w:rsidRDefault="006015E3" w14:paraId="08CCE719" w14:textId="77777777">
      <w:pPr>
        <w:spacing w:line="360" w:lineRule="auto"/>
        <w:jc w:val="both"/>
        <w:rPr>
          <w:rFonts w:ascii="Palatino Linotype" w:hAnsi="Palatino Linotype" w:eastAsia="Batang" w:cs="Tahoma"/>
          <w:bCs/>
          <w:sz w:val="22"/>
          <w:szCs w:val="22"/>
          <w:lang w:val="es-ES"/>
        </w:rPr>
      </w:pPr>
    </w:p>
    <w:p w:rsidRPr="006015E3" w:rsidR="006015E3" w:rsidP="006B75FC" w:rsidRDefault="006015E3" w14:paraId="09B5C912" w14:textId="258C16FB">
      <w:pPr>
        <w:pStyle w:val="Prrafodelista"/>
        <w:numPr>
          <w:ilvl w:val="0"/>
          <w:numId w:val="41"/>
        </w:numPr>
        <w:spacing w:line="360" w:lineRule="auto"/>
        <w:jc w:val="both"/>
        <w:rPr>
          <w:rFonts w:ascii="Palatino Linotype" w:hAnsi="Palatino Linotype" w:eastAsia="Batang" w:cs="Tahoma"/>
          <w:bCs/>
          <w:szCs w:val="22"/>
          <w:lang w:val="es-ES"/>
        </w:rPr>
      </w:pPr>
      <w:r w:rsidRPr="006015E3">
        <w:rPr>
          <w:rFonts w:ascii="Palatino Linotype" w:hAnsi="Palatino Linotype" w:eastAsia="Batang" w:cs="Tahoma"/>
          <w:bCs/>
          <w:szCs w:val="22"/>
          <w:lang w:val="es-ES"/>
        </w:rPr>
        <w:t>Levantar las actas de las sesiones y consignarlas en el registro respectivo, que quedarán bajo su resguardo, así mismo registrarlas en el SICOE que al efecto determine la Secretaría, a través de la Unidad Administrativa correspondiente;</w:t>
      </w:r>
    </w:p>
    <w:p w:rsidRPr="006015E3" w:rsidR="006015E3" w:rsidP="006015E3" w:rsidRDefault="006015E3" w14:paraId="1DEF6D7D" w14:textId="0A5A6D75">
      <w:pPr>
        <w:pStyle w:val="Prrafodelista"/>
        <w:numPr>
          <w:ilvl w:val="0"/>
          <w:numId w:val="41"/>
        </w:numPr>
        <w:spacing w:line="360" w:lineRule="auto"/>
        <w:jc w:val="both"/>
        <w:rPr>
          <w:rFonts w:ascii="Palatino Linotype" w:hAnsi="Palatino Linotype" w:eastAsia="Batang" w:cs="Tahoma"/>
          <w:bCs/>
          <w:szCs w:val="22"/>
          <w:lang w:val="es-ES"/>
        </w:rPr>
      </w:pPr>
      <w:r w:rsidRPr="006015E3">
        <w:rPr>
          <w:rFonts w:ascii="Palatino Linotype" w:hAnsi="Palatino Linotype" w:eastAsia="Batang" w:cs="Tahoma"/>
          <w:bCs/>
          <w:szCs w:val="22"/>
          <w:lang w:val="es-ES"/>
        </w:rPr>
        <w:t>Dar seguimiento a los acuerdos tomados por el Comité;</w:t>
      </w:r>
    </w:p>
    <w:p w:rsidR="00846159" w:rsidP="0078440D" w:rsidRDefault="00846159" w14:paraId="5AD7F7F0" w14:textId="77777777">
      <w:pPr>
        <w:spacing w:line="360" w:lineRule="auto"/>
        <w:jc w:val="both"/>
        <w:rPr>
          <w:rFonts w:ascii="Palatino Linotype" w:hAnsi="Palatino Linotype" w:eastAsia="Batang" w:cs="Tahoma"/>
          <w:bCs/>
          <w:sz w:val="22"/>
          <w:szCs w:val="22"/>
          <w:lang w:val="es-ES"/>
        </w:rPr>
      </w:pPr>
    </w:p>
    <w:p w:rsidR="00846159" w:rsidP="0078440D" w:rsidRDefault="006015E3" w14:paraId="2A4F8702" w14:textId="6745D3EA">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 xml:space="preserve">En </w:t>
      </w:r>
      <w:r w:rsidR="008D5A03">
        <w:rPr>
          <w:rFonts w:ascii="Palatino Linotype" w:hAnsi="Palatino Linotype" w:eastAsia="Batang" w:cs="Tahoma"/>
          <w:bCs/>
          <w:sz w:val="22"/>
          <w:szCs w:val="22"/>
          <w:lang w:val="es-ES"/>
        </w:rPr>
        <w:t>razón de lo anterior, este Órgano Garante puede apreciar</w:t>
      </w:r>
      <w:r>
        <w:rPr>
          <w:rFonts w:ascii="Palatino Linotype" w:hAnsi="Palatino Linotype" w:eastAsia="Batang" w:cs="Tahoma"/>
          <w:bCs/>
          <w:sz w:val="22"/>
          <w:szCs w:val="22"/>
          <w:lang w:val="es-ES"/>
        </w:rPr>
        <w:t xml:space="preserve"> que la re</w:t>
      </w:r>
      <w:r w:rsidR="008D5A03">
        <w:rPr>
          <w:rFonts w:ascii="Palatino Linotype" w:hAnsi="Palatino Linotype" w:eastAsia="Batang" w:cs="Tahoma"/>
          <w:bCs/>
          <w:sz w:val="22"/>
          <w:szCs w:val="22"/>
          <w:lang w:val="es-ES"/>
        </w:rPr>
        <w:t>spuesta fue proporcionada por la</w:t>
      </w:r>
      <w:r>
        <w:rPr>
          <w:rFonts w:ascii="Palatino Linotype" w:hAnsi="Palatino Linotype" w:eastAsia="Batang" w:cs="Tahoma"/>
          <w:bCs/>
          <w:sz w:val="22"/>
          <w:szCs w:val="22"/>
          <w:lang w:val="es-ES"/>
        </w:rPr>
        <w:t xml:space="preserve"> Servidor</w:t>
      </w:r>
      <w:r w:rsidR="008D5A03">
        <w:rPr>
          <w:rFonts w:ascii="Palatino Linotype" w:hAnsi="Palatino Linotype" w:eastAsia="Batang" w:cs="Tahoma"/>
          <w:bCs/>
          <w:sz w:val="22"/>
          <w:szCs w:val="22"/>
          <w:lang w:val="es-ES"/>
        </w:rPr>
        <w:t>a Pública</w:t>
      </w:r>
      <w:r>
        <w:rPr>
          <w:rFonts w:ascii="Palatino Linotype" w:hAnsi="Palatino Linotype" w:eastAsia="Batang" w:cs="Tahoma"/>
          <w:bCs/>
          <w:sz w:val="22"/>
          <w:szCs w:val="22"/>
          <w:lang w:val="es-ES"/>
        </w:rPr>
        <w:t xml:space="preserve"> competente para dar atención al requerimiento de información. </w:t>
      </w:r>
    </w:p>
    <w:p w:rsidR="008301BC" w:rsidP="0078440D" w:rsidRDefault="008301BC" w14:paraId="52724DF6" w14:textId="77777777">
      <w:pPr>
        <w:spacing w:line="360" w:lineRule="auto"/>
        <w:jc w:val="both"/>
        <w:rPr>
          <w:rFonts w:ascii="Palatino Linotype" w:hAnsi="Palatino Linotype" w:eastAsia="Batang" w:cs="Tahoma"/>
          <w:bCs/>
          <w:sz w:val="22"/>
          <w:szCs w:val="22"/>
          <w:lang w:val="es-ES"/>
        </w:rPr>
      </w:pPr>
    </w:p>
    <w:p w:rsidR="00426134" w:rsidP="00426134" w:rsidRDefault="00426134" w14:paraId="6C7108C4" w14:textId="7CB99F7F">
      <w:pPr>
        <w:spacing w:line="360" w:lineRule="auto"/>
        <w:jc w:val="both"/>
        <w:rPr>
          <w:rFonts w:ascii="Palatino Linotype" w:hAnsi="Palatino Linotype" w:eastAsia="Batang" w:cs="Tahoma"/>
          <w:b/>
          <w:bCs/>
          <w:sz w:val="22"/>
          <w:szCs w:val="22"/>
          <w:u w:val="single"/>
          <w:lang w:val="es-ES"/>
        </w:rPr>
      </w:pPr>
      <w:r w:rsidRPr="003F5E3F">
        <w:rPr>
          <w:rFonts w:ascii="Palatino Linotype" w:hAnsi="Palatino Linotype" w:eastAsia="Batang" w:cs="Tahoma"/>
          <w:b/>
          <w:bCs/>
          <w:sz w:val="22"/>
          <w:szCs w:val="22"/>
          <w:u w:val="single"/>
          <w:lang w:val="es-ES"/>
        </w:rPr>
        <w:t>Los Acuer</w:t>
      </w:r>
      <w:r>
        <w:rPr>
          <w:rFonts w:ascii="Palatino Linotype" w:hAnsi="Palatino Linotype" w:eastAsia="Batang" w:cs="Tahoma"/>
          <w:b/>
          <w:bCs/>
          <w:sz w:val="22"/>
          <w:szCs w:val="22"/>
          <w:u w:val="single"/>
          <w:lang w:val="es-ES"/>
        </w:rPr>
        <w:t xml:space="preserve">dos del Comité de Transparencia y </w:t>
      </w:r>
      <w:r w:rsidRPr="003F5E3F">
        <w:rPr>
          <w:rFonts w:ascii="Palatino Linotype" w:hAnsi="Palatino Linotype" w:eastAsia="Batang" w:cs="Tahoma"/>
          <w:b/>
          <w:bCs/>
          <w:sz w:val="22"/>
          <w:szCs w:val="22"/>
          <w:u w:val="single"/>
          <w:lang w:val="es-ES"/>
        </w:rPr>
        <w:t>estatus de cumplimiento a septiembre 2021.</w:t>
      </w:r>
    </w:p>
    <w:p w:rsidR="009F04EC" w:rsidP="00426134" w:rsidRDefault="009F04EC" w14:paraId="33146C01" w14:textId="77777777">
      <w:pPr>
        <w:spacing w:line="360" w:lineRule="auto"/>
        <w:jc w:val="both"/>
        <w:rPr>
          <w:rFonts w:ascii="Palatino Linotype" w:hAnsi="Palatino Linotype" w:eastAsia="Batang" w:cs="Tahoma"/>
          <w:b/>
          <w:bCs/>
          <w:sz w:val="22"/>
          <w:szCs w:val="22"/>
          <w:u w:val="single"/>
          <w:lang w:val="es-ES"/>
        </w:rPr>
      </w:pPr>
    </w:p>
    <w:p w:rsidR="003F5E3F" w:rsidP="0078440D" w:rsidRDefault="003F5E3F" w14:paraId="474923C1" w14:textId="4BAA727F">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Tal y como se plasmó en la tabla que antecede, e</w:t>
      </w:r>
      <w:r w:rsidR="00426134">
        <w:rPr>
          <w:rFonts w:ascii="Palatino Linotype" w:hAnsi="Palatino Linotype" w:eastAsia="Batang" w:cs="Tahoma"/>
          <w:bCs/>
          <w:sz w:val="22"/>
          <w:szCs w:val="22"/>
          <w:lang w:val="es-ES"/>
        </w:rPr>
        <w:t>l Sujeto Obligado remitió cuatro</w:t>
      </w:r>
      <w:r w:rsidR="008D5A03">
        <w:rPr>
          <w:rFonts w:ascii="Palatino Linotype" w:hAnsi="Palatino Linotype" w:eastAsia="Batang" w:cs="Tahoma"/>
          <w:bCs/>
          <w:sz w:val="22"/>
          <w:szCs w:val="22"/>
          <w:lang w:val="es-ES"/>
        </w:rPr>
        <w:t xml:space="preserve"> actas</w:t>
      </w:r>
      <w:r w:rsidR="00ED2C87">
        <w:rPr>
          <w:rFonts w:ascii="Palatino Linotype" w:hAnsi="Palatino Linotype" w:eastAsia="Batang" w:cs="Tahoma"/>
          <w:bCs/>
          <w:sz w:val="22"/>
          <w:szCs w:val="22"/>
          <w:lang w:val="es-ES"/>
        </w:rPr>
        <w:t xml:space="preserve"> </w:t>
      </w:r>
      <w:r w:rsidR="008D5A03">
        <w:rPr>
          <w:rFonts w:ascii="Palatino Linotype" w:hAnsi="Palatino Linotype" w:eastAsia="Batang" w:cs="Tahoma"/>
          <w:bCs/>
          <w:sz w:val="22"/>
          <w:szCs w:val="22"/>
          <w:lang w:val="es-ES"/>
        </w:rPr>
        <w:t>corres</w:t>
      </w:r>
      <w:r w:rsidR="00426134">
        <w:rPr>
          <w:rFonts w:ascii="Palatino Linotype" w:hAnsi="Palatino Linotype" w:eastAsia="Batang" w:cs="Tahoma"/>
          <w:bCs/>
          <w:sz w:val="22"/>
          <w:szCs w:val="22"/>
          <w:lang w:val="es-ES"/>
        </w:rPr>
        <w:t xml:space="preserve">pondientes a las sesiones </w:t>
      </w:r>
      <w:r w:rsidR="008301BC">
        <w:rPr>
          <w:rFonts w:ascii="Palatino Linotype" w:hAnsi="Palatino Linotype" w:eastAsia="Batang" w:cs="Tahoma"/>
          <w:bCs/>
          <w:sz w:val="22"/>
          <w:szCs w:val="22"/>
          <w:lang w:val="es-ES"/>
        </w:rPr>
        <w:t xml:space="preserve">ordinarias </w:t>
      </w:r>
      <w:r w:rsidR="00426134">
        <w:rPr>
          <w:rFonts w:ascii="Palatino Linotype" w:hAnsi="Palatino Linotype" w:eastAsia="Batang" w:cs="Tahoma"/>
          <w:bCs/>
          <w:sz w:val="22"/>
          <w:szCs w:val="22"/>
          <w:lang w:val="es-ES"/>
        </w:rPr>
        <w:t>de</w:t>
      </w:r>
      <w:r w:rsidR="008301BC">
        <w:rPr>
          <w:rFonts w:ascii="Palatino Linotype" w:hAnsi="Palatino Linotype" w:eastAsia="Batang" w:cs="Tahoma"/>
          <w:bCs/>
          <w:sz w:val="22"/>
          <w:szCs w:val="22"/>
          <w:lang w:val="es-ES"/>
        </w:rPr>
        <w:t>l Comité de Transparencia</w:t>
      </w:r>
      <w:r>
        <w:rPr>
          <w:rFonts w:ascii="Palatino Linotype" w:hAnsi="Palatino Linotype" w:eastAsia="Batang" w:cs="Tahoma"/>
          <w:bCs/>
          <w:sz w:val="22"/>
          <w:szCs w:val="22"/>
          <w:lang w:val="es-ES"/>
        </w:rPr>
        <w:t xml:space="preserve">, al tenor de lo siguiente: </w:t>
      </w:r>
    </w:p>
    <w:tbl>
      <w:tblPr>
        <w:tblStyle w:val="Tablaconcuadrcula"/>
        <w:tblW w:w="0" w:type="auto"/>
        <w:tblLook w:val="04A0" w:firstRow="1" w:lastRow="0" w:firstColumn="1" w:lastColumn="0" w:noHBand="0" w:noVBand="1"/>
      </w:tblPr>
      <w:tblGrid>
        <w:gridCol w:w="4517"/>
        <w:gridCol w:w="4517"/>
      </w:tblGrid>
      <w:tr w:rsidR="008D5A03" w:rsidTr="008D5A03" w14:paraId="366BACC0" w14:textId="77777777">
        <w:tc>
          <w:tcPr>
            <w:tcW w:w="4517" w:type="dxa"/>
          </w:tcPr>
          <w:p w:rsidR="008D5A03" w:rsidP="006B75FC" w:rsidRDefault="008D5A03" w14:paraId="7BBBE306" w14:textId="69BB51ED">
            <w:pPr>
              <w:spacing w:line="360" w:lineRule="auto"/>
              <w:jc w:val="center"/>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Sesión</w:t>
            </w:r>
          </w:p>
        </w:tc>
        <w:tc>
          <w:tcPr>
            <w:tcW w:w="4517" w:type="dxa"/>
          </w:tcPr>
          <w:p w:rsidR="008D5A03" w:rsidP="006B75FC" w:rsidRDefault="008D5A03" w14:paraId="72014973" w14:textId="2D8CE3FE">
            <w:pPr>
              <w:spacing w:line="360" w:lineRule="auto"/>
              <w:jc w:val="center"/>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Fecha</w:t>
            </w:r>
          </w:p>
        </w:tc>
      </w:tr>
      <w:tr w:rsidR="008D5A03" w:rsidTr="006B75FC" w14:paraId="5BB6EBA5" w14:textId="77777777">
        <w:trPr>
          <w:trHeight w:val="185"/>
        </w:trPr>
        <w:tc>
          <w:tcPr>
            <w:tcW w:w="9034" w:type="dxa"/>
            <w:gridSpan w:val="2"/>
            <w:shd w:val="clear" w:color="auto" w:fill="ACB9CA" w:themeFill="text2" w:themeFillTint="66"/>
          </w:tcPr>
          <w:p w:rsidR="008D5A03" w:rsidP="008D5A03" w:rsidRDefault="008D5A03" w14:paraId="31EC9257" w14:textId="3B245652">
            <w:pPr>
              <w:spacing w:line="360" w:lineRule="auto"/>
              <w:jc w:val="center"/>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Comité de Transparencia</w:t>
            </w:r>
          </w:p>
        </w:tc>
      </w:tr>
      <w:tr w:rsidR="008D5A03" w:rsidTr="008D5A03" w14:paraId="6D6D445A" w14:textId="77777777">
        <w:trPr>
          <w:trHeight w:val="223"/>
        </w:trPr>
        <w:tc>
          <w:tcPr>
            <w:tcW w:w="4517" w:type="dxa"/>
          </w:tcPr>
          <w:p w:rsidR="008D5A03" w:rsidP="0078440D" w:rsidRDefault="008D5A03" w14:paraId="22363377" w14:textId="4658733D">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Tercera Sesión Ordinaria de dos mil veinte</w:t>
            </w:r>
          </w:p>
        </w:tc>
        <w:tc>
          <w:tcPr>
            <w:tcW w:w="4517" w:type="dxa"/>
          </w:tcPr>
          <w:p w:rsidR="008D5A03" w:rsidP="0078440D" w:rsidRDefault="006B75FC" w14:paraId="1461224B" w14:textId="16D4F14B">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Dos de octubre de dos mil veinte</w:t>
            </w:r>
          </w:p>
        </w:tc>
      </w:tr>
      <w:tr w:rsidR="008D5A03" w:rsidTr="008D5A03" w14:paraId="2A80176E" w14:textId="77777777">
        <w:trPr>
          <w:trHeight w:val="216"/>
        </w:trPr>
        <w:tc>
          <w:tcPr>
            <w:tcW w:w="4517" w:type="dxa"/>
          </w:tcPr>
          <w:p w:rsidR="008D5A03" w:rsidP="0078440D" w:rsidRDefault="006B75FC" w14:paraId="05D777DA" w14:textId="3054F8E0">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lastRenderedPageBreak/>
              <w:t>Cuarta Sesión Ordinaria de dos mil veinte</w:t>
            </w:r>
          </w:p>
        </w:tc>
        <w:tc>
          <w:tcPr>
            <w:tcW w:w="4517" w:type="dxa"/>
          </w:tcPr>
          <w:p w:rsidR="008D5A03" w:rsidP="0078440D" w:rsidRDefault="006B75FC" w14:paraId="361DA643" w14:textId="1301D968">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Diecisiete de diciembre de dos mil veinte</w:t>
            </w:r>
          </w:p>
        </w:tc>
      </w:tr>
      <w:tr w:rsidR="008D5A03" w:rsidTr="008D5A03" w14:paraId="480F69F6" w14:textId="77777777">
        <w:tc>
          <w:tcPr>
            <w:tcW w:w="4517" w:type="dxa"/>
          </w:tcPr>
          <w:p w:rsidR="008D5A03" w:rsidP="0078440D" w:rsidRDefault="006B75FC" w14:paraId="137B0331" w14:textId="07F08955">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Primera Sesión Ordinaria de dos mil veintiuno</w:t>
            </w:r>
          </w:p>
        </w:tc>
        <w:tc>
          <w:tcPr>
            <w:tcW w:w="4517" w:type="dxa"/>
          </w:tcPr>
          <w:p w:rsidR="008D5A03" w:rsidP="0078440D" w:rsidRDefault="006B75FC" w14:paraId="71363801" w14:textId="32950595">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Veintiséis de mayo de dos mil veintiuno</w:t>
            </w:r>
          </w:p>
        </w:tc>
      </w:tr>
      <w:tr w:rsidR="008D5A03" w:rsidTr="008D5A03" w14:paraId="6BE4D4AB" w14:textId="77777777">
        <w:tc>
          <w:tcPr>
            <w:tcW w:w="4517" w:type="dxa"/>
          </w:tcPr>
          <w:p w:rsidR="008D5A03" w:rsidP="0078440D" w:rsidRDefault="006B75FC" w14:paraId="1260D5EA" w14:textId="3426692E">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Segunda Sesión Ordinaria de dos mil veintiuno</w:t>
            </w:r>
          </w:p>
        </w:tc>
        <w:tc>
          <w:tcPr>
            <w:tcW w:w="4517" w:type="dxa"/>
          </w:tcPr>
          <w:p w:rsidR="008D5A03" w:rsidP="0078440D" w:rsidRDefault="006B75FC" w14:paraId="27FB39CA" w14:textId="64CEB9D0">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Treinta de junio de dos mil veintiuno</w:t>
            </w:r>
          </w:p>
        </w:tc>
      </w:tr>
    </w:tbl>
    <w:p w:rsidR="003F5E3F" w:rsidP="0078440D" w:rsidRDefault="003F5E3F" w14:paraId="700CBD25" w14:textId="77777777">
      <w:pPr>
        <w:spacing w:line="360" w:lineRule="auto"/>
        <w:jc w:val="both"/>
        <w:rPr>
          <w:rFonts w:ascii="Palatino Linotype" w:hAnsi="Palatino Linotype" w:eastAsia="Batang" w:cs="Tahoma"/>
          <w:bCs/>
          <w:sz w:val="22"/>
          <w:szCs w:val="22"/>
          <w:lang w:val="es-ES"/>
        </w:rPr>
      </w:pPr>
    </w:p>
    <w:p w:rsidR="0075026E" w:rsidP="0078440D" w:rsidRDefault="0075026E" w14:paraId="1B80E567" w14:textId="51653F66">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 xml:space="preserve">Ahora bien, del estudio realizado a dichos documentos, este Instituto pudo apreciar que en el cuerpo de </w:t>
      </w:r>
      <w:r w:rsidR="00426134">
        <w:rPr>
          <w:rFonts w:ascii="Palatino Linotype" w:hAnsi="Palatino Linotype" w:eastAsia="Batang" w:cs="Tahoma"/>
          <w:bCs/>
          <w:sz w:val="22"/>
          <w:szCs w:val="22"/>
          <w:lang w:val="es-ES"/>
        </w:rPr>
        <w:t>las</w:t>
      </w:r>
      <w:r w:rsidR="00ED2C87">
        <w:rPr>
          <w:rFonts w:ascii="Palatino Linotype" w:hAnsi="Palatino Linotype" w:eastAsia="Batang" w:cs="Tahoma"/>
          <w:bCs/>
          <w:sz w:val="22"/>
          <w:szCs w:val="22"/>
          <w:lang w:val="es-ES"/>
        </w:rPr>
        <w:t xml:space="preserve"> </w:t>
      </w:r>
      <w:r>
        <w:rPr>
          <w:rFonts w:ascii="Palatino Linotype" w:hAnsi="Palatino Linotype" w:eastAsia="Batang" w:cs="Tahoma"/>
          <w:bCs/>
          <w:sz w:val="22"/>
          <w:szCs w:val="22"/>
          <w:lang w:val="es-ES"/>
        </w:rPr>
        <w:t>actas referidas, se incluye el Orden del día,</w:t>
      </w:r>
      <w:r w:rsidR="00ED2C87">
        <w:rPr>
          <w:rFonts w:ascii="Palatino Linotype" w:hAnsi="Palatino Linotype" w:eastAsia="Batang" w:cs="Tahoma"/>
          <w:bCs/>
          <w:sz w:val="22"/>
          <w:szCs w:val="22"/>
          <w:lang w:val="es-ES"/>
        </w:rPr>
        <w:t xml:space="preserve"> </w:t>
      </w:r>
      <w:r w:rsidR="00A36749">
        <w:rPr>
          <w:rFonts w:ascii="Palatino Linotype" w:hAnsi="Palatino Linotype" w:eastAsia="Batang" w:cs="Tahoma"/>
          <w:bCs/>
          <w:sz w:val="22"/>
          <w:szCs w:val="22"/>
          <w:lang w:val="es-ES"/>
        </w:rPr>
        <w:t>el cual contempla</w:t>
      </w:r>
      <w:r>
        <w:rPr>
          <w:rFonts w:ascii="Palatino Linotype" w:hAnsi="Palatino Linotype" w:eastAsia="Batang" w:cs="Tahoma"/>
          <w:bCs/>
          <w:sz w:val="22"/>
          <w:szCs w:val="22"/>
          <w:lang w:val="es-ES"/>
        </w:rPr>
        <w:t xml:space="preserve"> un </w:t>
      </w:r>
      <w:proofErr w:type="gramStart"/>
      <w:r>
        <w:rPr>
          <w:rFonts w:ascii="Palatino Linotype" w:hAnsi="Palatino Linotype" w:eastAsia="Batang" w:cs="Tahoma"/>
          <w:bCs/>
          <w:sz w:val="22"/>
          <w:szCs w:val="22"/>
          <w:lang w:val="es-ES"/>
        </w:rPr>
        <w:t>numeral</w:t>
      </w:r>
      <w:r w:rsidR="00ED2C87">
        <w:rPr>
          <w:rFonts w:ascii="Palatino Linotype" w:hAnsi="Palatino Linotype" w:eastAsia="Batang" w:cs="Tahoma"/>
          <w:bCs/>
          <w:sz w:val="22"/>
          <w:szCs w:val="22"/>
          <w:lang w:val="es-ES"/>
        </w:rPr>
        <w:t xml:space="preserve"> </w:t>
      </w:r>
      <w:r>
        <w:rPr>
          <w:rFonts w:ascii="Palatino Linotype" w:hAnsi="Palatino Linotype" w:eastAsia="Batang" w:cs="Tahoma"/>
          <w:bCs/>
          <w:sz w:val="22"/>
          <w:szCs w:val="22"/>
          <w:lang w:val="es-ES"/>
        </w:rPr>
        <w:t xml:space="preserve"> relativo</w:t>
      </w:r>
      <w:proofErr w:type="gramEnd"/>
      <w:r>
        <w:rPr>
          <w:rFonts w:ascii="Palatino Linotype" w:hAnsi="Palatino Linotype" w:eastAsia="Batang" w:cs="Tahoma"/>
          <w:bCs/>
          <w:sz w:val="22"/>
          <w:szCs w:val="22"/>
          <w:lang w:val="es-ES"/>
        </w:rPr>
        <w:t xml:space="preserve"> al </w:t>
      </w:r>
      <w:r w:rsidRPr="0075026E">
        <w:rPr>
          <w:rFonts w:ascii="Palatino Linotype" w:hAnsi="Palatino Linotype" w:eastAsia="Batang" w:cs="Tahoma"/>
          <w:b/>
          <w:bCs/>
          <w:sz w:val="22"/>
          <w:szCs w:val="22"/>
          <w:lang w:val="es-ES"/>
        </w:rPr>
        <w:t>seguimiento de los acuerdos de las sesiones anteriores</w:t>
      </w:r>
      <w:r w:rsidR="00367EEF">
        <w:rPr>
          <w:rFonts w:ascii="Palatino Linotype" w:hAnsi="Palatino Linotype" w:eastAsia="Batang" w:cs="Tahoma"/>
          <w:b/>
          <w:bCs/>
          <w:sz w:val="22"/>
          <w:szCs w:val="22"/>
          <w:lang w:val="es-ES"/>
        </w:rPr>
        <w:t xml:space="preserve">, </w:t>
      </w:r>
      <w:r w:rsidRPr="00367EEF" w:rsidR="00367EEF">
        <w:rPr>
          <w:rFonts w:ascii="Palatino Linotype" w:hAnsi="Palatino Linotype" w:eastAsia="Batang" w:cs="Tahoma"/>
          <w:bCs/>
          <w:sz w:val="22"/>
          <w:szCs w:val="22"/>
          <w:lang w:val="es-ES"/>
        </w:rPr>
        <w:t xml:space="preserve">tal y como se </w:t>
      </w:r>
      <w:r w:rsidR="00A36749">
        <w:rPr>
          <w:rFonts w:ascii="Palatino Linotype" w:hAnsi="Palatino Linotype" w:eastAsia="Batang" w:cs="Tahoma"/>
          <w:bCs/>
          <w:sz w:val="22"/>
          <w:szCs w:val="22"/>
          <w:lang w:val="es-ES"/>
        </w:rPr>
        <w:t>a</w:t>
      </w:r>
      <w:r w:rsidRPr="00367EEF" w:rsidR="00367EEF">
        <w:rPr>
          <w:rFonts w:ascii="Palatino Linotype" w:hAnsi="Palatino Linotype" w:eastAsia="Batang" w:cs="Tahoma"/>
          <w:bCs/>
          <w:sz w:val="22"/>
          <w:szCs w:val="22"/>
          <w:lang w:val="es-ES"/>
        </w:rPr>
        <w:t xml:space="preserve">precia a </w:t>
      </w:r>
      <w:r w:rsidR="00A36749">
        <w:rPr>
          <w:rFonts w:ascii="Palatino Linotype" w:hAnsi="Palatino Linotype" w:eastAsia="Batang" w:cs="Tahoma"/>
          <w:bCs/>
          <w:sz w:val="22"/>
          <w:szCs w:val="22"/>
          <w:lang w:val="es-ES"/>
        </w:rPr>
        <w:t>manera de ejemplo</w:t>
      </w:r>
      <w:r w:rsidRPr="00367EEF" w:rsidR="00367EEF">
        <w:rPr>
          <w:rFonts w:ascii="Palatino Linotype" w:hAnsi="Palatino Linotype" w:eastAsia="Batang" w:cs="Tahoma"/>
          <w:bCs/>
          <w:sz w:val="22"/>
          <w:szCs w:val="22"/>
          <w:lang w:val="es-ES"/>
        </w:rPr>
        <w:t xml:space="preserve">, </w:t>
      </w:r>
      <w:r w:rsidR="00367EEF">
        <w:rPr>
          <w:rFonts w:ascii="Palatino Linotype" w:hAnsi="Palatino Linotype" w:eastAsia="Batang" w:cs="Tahoma"/>
          <w:bCs/>
          <w:sz w:val="22"/>
          <w:szCs w:val="22"/>
          <w:lang w:val="es-ES"/>
        </w:rPr>
        <w:t>en</w:t>
      </w:r>
      <w:r w:rsidRPr="0075026E">
        <w:rPr>
          <w:rFonts w:ascii="Palatino Linotype" w:hAnsi="Palatino Linotype" w:eastAsia="Batang" w:cs="Tahoma"/>
          <w:bCs/>
          <w:sz w:val="22"/>
          <w:szCs w:val="22"/>
          <w:lang w:val="es-ES"/>
        </w:rPr>
        <w:t xml:space="preserve"> la imagen correspondiente a</w:t>
      </w:r>
      <w:r w:rsidR="00846159">
        <w:rPr>
          <w:rFonts w:ascii="Palatino Linotype" w:hAnsi="Palatino Linotype" w:eastAsia="Batang" w:cs="Tahoma"/>
          <w:bCs/>
          <w:sz w:val="22"/>
          <w:szCs w:val="22"/>
          <w:lang w:val="es-ES"/>
        </w:rPr>
        <w:t>l Orden del día de</w:t>
      </w:r>
      <w:r w:rsidRPr="0075026E">
        <w:rPr>
          <w:rFonts w:ascii="Palatino Linotype" w:hAnsi="Palatino Linotype" w:eastAsia="Batang" w:cs="Tahoma"/>
          <w:bCs/>
          <w:sz w:val="22"/>
          <w:szCs w:val="22"/>
          <w:lang w:val="es-ES"/>
        </w:rPr>
        <w:t xml:space="preserve"> la Tercera Sesión Ordinaria de dos mil veinte</w:t>
      </w:r>
      <w:r w:rsidR="00A36749">
        <w:rPr>
          <w:rFonts w:ascii="Palatino Linotype" w:hAnsi="Palatino Linotype" w:eastAsia="Batang" w:cs="Tahoma"/>
          <w:bCs/>
          <w:sz w:val="22"/>
          <w:szCs w:val="22"/>
          <w:lang w:val="es-ES"/>
        </w:rPr>
        <w:t xml:space="preserve"> del Comité de Transparencia:</w:t>
      </w:r>
      <w:r w:rsidR="00ED2C87">
        <w:rPr>
          <w:rFonts w:ascii="Palatino Linotype" w:hAnsi="Palatino Linotype" w:eastAsia="Batang" w:cs="Tahoma"/>
          <w:bCs/>
          <w:sz w:val="22"/>
          <w:szCs w:val="22"/>
          <w:lang w:val="es-ES"/>
        </w:rPr>
        <w:t xml:space="preserve"> </w:t>
      </w:r>
    </w:p>
    <w:p w:rsidR="00A36749" w:rsidP="00846159" w:rsidRDefault="00D97939" w14:paraId="520FDE87" w14:textId="411327DC">
      <w:pPr>
        <w:spacing w:line="360" w:lineRule="auto"/>
        <w:jc w:val="center"/>
        <w:rPr>
          <w:noProof/>
          <w:lang w:val="es-MX" w:eastAsia="es-MX"/>
        </w:rPr>
      </w:pPr>
      <w:r>
        <w:rPr>
          <w:noProof/>
          <w:lang w:val="es-MX" w:eastAsia="es-MX"/>
        </w:rPr>
        <mc:AlternateContent>
          <mc:Choice Requires="wps">
            <w:drawing>
              <wp:anchor distT="0" distB="0" distL="114300" distR="114300" simplePos="0" relativeHeight="251662336" behindDoc="0" locked="0" layoutInCell="1" allowOverlap="1" wp14:anchorId="16ECFB0A" wp14:editId="5FD3C49C">
                <wp:simplePos x="0" y="0"/>
                <wp:positionH relativeFrom="margin">
                  <wp:align>right</wp:align>
                </wp:positionH>
                <wp:positionV relativeFrom="paragraph">
                  <wp:posOffset>69255</wp:posOffset>
                </wp:positionV>
                <wp:extent cx="5712107" cy="4189666"/>
                <wp:effectExtent l="0" t="0" r="22225" b="20955"/>
                <wp:wrapNone/>
                <wp:docPr id="25" name="Conector recto 25"/>
                <wp:cNvGraphicFramePr/>
                <a:graphic xmlns:a="http://schemas.openxmlformats.org/drawingml/2006/main">
                  <a:graphicData uri="http://schemas.microsoft.com/office/word/2010/wordprocessingShape">
                    <wps:wsp>
                      <wps:cNvCnPr/>
                      <wps:spPr>
                        <a:xfrm flipV="1">
                          <a:off x="0" y="0"/>
                          <a:ext cx="5712107" cy="418966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w14:anchorId="31C27C38">
              <v:line id="Conector recto 25" style="position:absolute;flip:y;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o:spid="_x0000_s1026" strokecolor="#4472c4 [3204]" strokeweight=".5pt" from="398.55pt,5.45pt" to="848.3pt,335.35pt" w14:anchorId="0A5D6D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">
                <v:stroke joinstyle="miter"/>
                <w10:wrap anchorx="margin"/>
              </v:line>
            </w:pict>
          </mc:Fallback>
        </mc:AlternateContent>
      </w:r>
    </w:p>
    <w:p w:rsidR="00846159" w:rsidP="00846159" w:rsidRDefault="00A36749" w14:paraId="2C827B18" w14:textId="4578CEB9">
      <w:pPr>
        <w:spacing w:line="360" w:lineRule="auto"/>
        <w:jc w:val="center"/>
        <w:rPr>
          <w:rFonts w:ascii="Palatino Linotype" w:hAnsi="Palatino Linotype" w:eastAsia="Batang" w:cs="Tahoma"/>
          <w:bCs/>
          <w:sz w:val="22"/>
          <w:szCs w:val="22"/>
          <w:lang w:val="es-ES"/>
        </w:rPr>
      </w:pPr>
      <w:r>
        <w:rPr>
          <w:noProof/>
          <w:lang w:val="es-MX" w:eastAsia="es-MX"/>
        </w:rPr>
        <w:lastRenderedPageBreak/>
        <mc:AlternateContent>
          <mc:Choice Requires="wps">
            <w:drawing>
              <wp:anchor distT="0" distB="0" distL="114300" distR="114300" simplePos="0" relativeHeight="251659264" behindDoc="0" locked="0" layoutInCell="1" allowOverlap="1" wp14:anchorId="401C8FC7" wp14:editId="70D19203">
                <wp:simplePos x="0" y="0"/>
                <wp:positionH relativeFrom="column">
                  <wp:posOffset>953023</wp:posOffset>
                </wp:positionH>
                <wp:positionV relativeFrom="paragraph">
                  <wp:posOffset>1528364</wp:posOffset>
                </wp:positionV>
                <wp:extent cx="2708476" cy="254643"/>
                <wp:effectExtent l="19050" t="19050" r="15875" b="12065"/>
                <wp:wrapNone/>
                <wp:docPr id="5" name="Rectángulo 5"/>
                <wp:cNvGraphicFramePr/>
                <a:graphic xmlns:a="http://schemas.openxmlformats.org/drawingml/2006/main">
                  <a:graphicData uri="http://schemas.microsoft.com/office/word/2010/wordprocessingShape">
                    <wps:wsp>
                      <wps:cNvSpPr/>
                      <wps:spPr>
                        <a:xfrm>
                          <a:off x="0" y="0"/>
                          <a:ext cx="2708476" cy="25464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11AB3105">
              <v:rect id="Rectángulo 5" style="position:absolute;margin-left:75.05pt;margin-top:120.35pt;width:213.25pt;height:20.05pt;z-index:25165926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3pt" w14:anchorId="3EB38A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"/>
            </w:pict>
          </mc:Fallback>
        </mc:AlternateContent>
      </w:r>
      <w:r w:rsidR="00846159">
        <w:rPr>
          <w:noProof/>
          <w:lang w:val="es-MX" w:eastAsia="es-MX"/>
        </w:rPr>
        <w:drawing>
          <wp:inline distT="0" distB="0" distL="0" distR="0" wp14:anchorId="7B43B373" wp14:editId="7637B461">
            <wp:extent cx="4807564" cy="3911137"/>
            <wp:effectExtent l="0" t="9208" r="3493" b="3492"/>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1585" t="19057" r="18631" b="4710"/>
                    <a:stretch/>
                  </pic:blipFill>
                  <pic:spPr bwMode="auto">
                    <a:xfrm rot="16200000">
                      <a:off x="0" y="0"/>
                      <a:ext cx="4823337" cy="3923969"/>
                    </a:xfrm>
                    <a:prstGeom prst="rect">
                      <a:avLst/>
                    </a:prstGeom>
                    <a:ln>
                      <a:noFill/>
                    </a:ln>
                    <a:extLst>
                      <a:ext uri="{53640926-AAD7-44D8-BBD7-CCE9431645EC}">
                        <a14:shadowObscured xmlns:a14="http://schemas.microsoft.com/office/drawing/2010/main"/>
                      </a:ext>
                    </a:extLst>
                  </pic:spPr>
                </pic:pic>
              </a:graphicData>
            </a:graphic>
          </wp:inline>
        </w:drawing>
      </w:r>
    </w:p>
    <w:p w:rsidRPr="0075026E" w:rsidR="00846159" w:rsidP="0078440D" w:rsidRDefault="00846159" w14:paraId="24B91ABE" w14:textId="77777777">
      <w:pPr>
        <w:spacing w:line="360" w:lineRule="auto"/>
        <w:jc w:val="both"/>
        <w:rPr>
          <w:rFonts w:ascii="Palatino Linotype" w:hAnsi="Palatino Linotype" w:eastAsia="Batang" w:cs="Tahoma"/>
          <w:bCs/>
          <w:sz w:val="22"/>
          <w:szCs w:val="22"/>
          <w:lang w:val="es-ES"/>
        </w:rPr>
      </w:pPr>
    </w:p>
    <w:p w:rsidR="00367EEF" w:rsidP="0078440D" w:rsidRDefault="00367EEF" w14:paraId="7503A1D0" w14:textId="4B7D67F7">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Así m</w:t>
      </w:r>
      <w:r w:rsidR="00A36749">
        <w:rPr>
          <w:rFonts w:ascii="Palatino Linotype" w:hAnsi="Palatino Linotype" w:eastAsia="Batang" w:cs="Tahoma"/>
          <w:bCs/>
          <w:sz w:val="22"/>
          <w:szCs w:val="22"/>
          <w:lang w:val="es-ES"/>
        </w:rPr>
        <w:t>ismo en el desahogo del punto</w:t>
      </w:r>
      <w:r>
        <w:rPr>
          <w:rFonts w:ascii="Palatino Linotype" w:hAnsi="Palatino Linotype" w:eastAsia="Batang" w:cs="Tahoma"/>
          <w:bCs/>
          <w:sz w:val="22"/>
          <w:szCs w:val="22"/>
          <w:lang w:val="es-ES"/>
        </w:rPr>
        <w:t xml:space="preserve"> referido puede apreciarse que se </w:t>
      </w:r>
      <w:r w:rsidR="00A36749">
        <w:rPr>
          <w:rFonts w:ascii="Palatino Linotype" w:hAnsi="Palatino Linotype" w:eastAsia="Batang" w:cs="Tahoma"/>
          <w:bCs/>
          <w:sz w:val="22"/>
          <w:szCs w:val="22"/>
          <w:lang w:val="es-ES"/>
        </w:rPr>
        <w:t>da</w:t>
      </w:r>
      <w:r>
        <w:rPr>
          <w:rFonts w:ascii="Palatino Linotype" w:hAnsi="Palatino Linotype" w:eastAsia="Batang" w:cs="Tahoma"/>
          <w:bCs/>
          <w:sz w:val="22"/>
          <w:szCs w:val="22"/>
          <w:lang w:val="es-ES"/>
        </w:rPr>
        <w:t xml:space="preserve"> cuenta del</w:t>
      </w:r>
      <w:r w:rsidR="00ED2C87">
        <w:rPr>
          <w:rFonts w:ascii="Palatino Linotype" w:hAnsi="Palatino Linotype" w:eastAsia="Batang" w:cs="Tahoma"/>
          <w:bCs/>
          <w:sz w:val="22"/>
          <w:szCs w:val="22"/>
          <w:lang w:val="es-ES"/>
        </w:rPr>
        <w:t xml:space="preserve"> </w:t>
      </w:r>
      <w:r>
        <w:rPr>
          <w:rFonts w:ascii="Palatino Linotype" w:hAnsi="Palatino Linotype" w:eastAsia="Batang" w:cs="Tahoma"/>
          <w:bCs/>
          <w:sz w:val="22"/>
          <w:szCs w:val="22"/>
          <w:lang w:val="es-ES"/>
        </w:rPr>
        <w:t xml:space="preserve">cumplimiento de los acuerdos: </w:t>
      </w:r>
    </w:p>
    <w:p w:rsidR="00A36749" w:rsidP="00367EEF" w:rsidRDefault="00A36749" w14:paraId="7A37F022" w14:textId="77777777">
      <w:pPr>
        <w:spacing w:line="360" w:lineRule="auto"/>
        <w:jc w:val="center"/>
        <w:rPr>
          <w:noProof/>
          <w:lang w:val="es-MX" w:eastAsia="es-MX"/>
        </w:rPr>
      </w:pPr>
    </w:p>
    <w:p w:rsidR="00367EEF" w:rsidP="00367EEF" w:rsidRDefault="00367EEF" w14:paraId="2AD05832" w14:textId="1BAADF59">
      <w:pPr>
        <w:spacing w:line="360" w:lineRule="auto"/>
        <w:jc w:val="center"/>
        <w:rPr>
          <w:rFonts w:ascii="Palatino Linotype" w:hAnsi="Palatino Linotype" w:eastAsia="Batang" w:cs="Tahoma"/>
          <w:bCs/>
          <w:sz w:val="22"/>
          <w:szCs w:val="22"/>
          <w:lang w:val="es-ES"/>
        </w:rPr>
      </w:pPr>
      <w:r>
        <w:rPr>
          <w:noProof/>
          <w:lang w:val="es-MX" w:eastAsia="es-MX"/>
        </w:rPr>
        <w:drawing>
          <wp:inline distT="0" distB="0" distL="0" distR="0" wp14:anchorId="05472816" wp14:editId="200F3E2B">
            <wp:extent cx="4009707" cy="1001210"/>
            <wp:effectExtent l="0" t="0" r="0" b="8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1353" t="38630" r="22103" b="34796"/>
                    <a:stretch/>
                  </pic:blipFill>
                  <pic:spPr bwMode="auto">
                    <a:xfrm>
                      <a:off x="0" y="0"/>
                      <a:ext cx="4024580" cy="1004924"/>
                    </a:xfrm>
                    <a:prstGeom prst="rect">
                      <a:avLst/>
                    </a:prstGeom>
                    <a:ln>
                      <a:noFill/>
                    </a:ln>
                    <a:extLst>
                      <a:ext uri="{53640926-AAD7-44D8-BBD7-CCE9431645EC}">
                        <a14:shadowObscured xmlns:a14="http://schemas.microsoft.com/office/drawing/2010/main"/>
                      </a:ext>
                    </a:extLst>
                  </pic:spPr>
                </pic:pic>
              </a:graphicData>
            </a:graphic>
          </wp:inline>
        </w:drawing>
      </w:r>
    </w:p>
    <w:p w:rsidR="00426134" w:rsidP="00426134" w:rsidRDefault="00367EEF" w14:paraId="05295C8C" w14:textId="0E810FBD">
      <w:pPr>
        <w:spacing w:line="360" w:lineRule="auto"/>
        <w:jc w:val="center"/>
        <w:rPr>
          <w:rFonts w:ascii="Palatino Linotype" w:hAnsi="Palatino Linotype" w:eastAsia="Batang" w:cs="Tahoma"/>
          <w:bCs/>
          <w:sz w:val="22"/>
          <w:szCs w:val="22"/>
          <w:lang w:val="es-ES"/>
        </w:rPr>
      </w:pPr>
      <w:r>
        <w:rPr>
          <w:noProof/>
          <w:lang w:val="es-MX" w:eastAsia="es-MX"/>
        </w:rPr>
        <w:lastRenderedPageBreak/>
        <w:drawing>
          <wp:inline distT="0" distB="0" distL="0" distR="0" wp14:anchorId="7C520470" wp14:editId="0BDD650F">
            <wp:extent cx="5339681" cy="3889076"/>
            <wp:effectExtent l="127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210" t="17693" r="24341" b="2180"/>
                    <a:stretch/>
                  </pic:blipFill>
                  <pic:spPr bwMode="auto">
                    <a:xfrm rot="16200000">
                      <a:off x="0" y="0"/>
                      <a:ext cx="5386874" cy="3923448"/>
                    </a:xfrm>
                    <a:prstGeom prst="rect">
                      <a:avLst/>
                    </a:prstGeom>
                    <a:ln>
                      <a:noFill/>
                    </a:ln>
                    <a:extLst>
                      <a:ext uri="{53640926-AAD7-44D8-BBD7-CCE9431645EC}">
                        <a14:shadowObscured xmlns:a14="http://schemas.microsoft.com/office/drawing/2010/main"/>
                      </a:ext>
                    </a:extLst>
                  </pic:spPr>
                </pic:pic>
              </a:graphicData>
            </a:graphic>
          </wp:inline>
        </w:drawing>
      </w:r>
    </w:p>
    <w:p w:rsidR="00426134" w:rsidP="00426134" w:rsidRDefault="00426134" w14:paraId="08458534" w14:textId="77777777">
      <w:pPr>
        <w:spacing w:line="360" w:lineRule="auto"/>
        <w:jc w:val="center"/>
        <w:rPr>
          <w:rFonts w:ascii="Palatino Linotype" w:hAnsi="Palatino Linotype" w:eastAsia="Batang" w:cs="Tahoma"/>
          <w:bCs/>
          <w:sz w:val="22"/>
          <w:szCs w:val="22"/>
          <w:lang w:val="es-ES"/>
        </w:rPr>
      </w:pPr>
    </w:p>
    <w:p w:rsidRPr="00326B7B" w:rsidR="003A7BFF" w:rsidP="00426134" w:rsidRDefault="003A7BFF" w14:paraId="64B68BCD" w14:textId="7281A166">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No es óbice</w:t>
      </w:r>
      <w:r w:rsidR="00ED2C87">
        <w:rPr>
          <w:rFonts w:ascii="Palatino Linotype" w:hAnsi="Palatino Linotype" w:eastAsia="Batang" w:cs="Tahoma"/>
          <w:bCs/>
          <w:sz w:val="22"/>
          <w:szCs w:val="22"/>
          <w:lang w:val="es-ES"/>
        </w:rPr>
        <w:t xml:space="preserve"> </w:t>
      </w:r>
      <w:r>
        <w:rPr>
          <w:rFonts w:ascii="Palatino Linotype" w:hAnsi="Palatino Linotype" w:eastAsia="Batang" w:cs="Tahoma"/>
          <w:bCs/>
          <w:sz w:val="22"/>
          <w:szCs w:val="22"/>
          <w:lang w:val="es-ES"/>
        </w:rPr>
        <w:t xml:space="preserve">a lo anterior, hacer </w:t>
      </w:r>
      <w:r w:rsidR="00326B7B">
        <w:rPr>
          <w:rFonts w:ascii="Palatino Linotype" w:hAnsi="Palatino Linotype" w:eastAsia="Batang" w:cs="Tahoma"/>
          <w:bCs/>
          <w:sz w:val="22"/>
          <w:szCs w:val="22"/>
          <w:lang w:val="es-ES"/>
        </w:rPr>
        <w:t xml:space="preserve">mención </w:t>
      </w:r>
      <w:proofErr w:type="gramStart"/>
      <w:r w:rsidR="00326B7B">
        <w:rPr>
          <w:rFonts w:ascii="Palatino Linotype" w:hAnsi="Palatino Linotype" w:eastAsia="Batang" w:cs="Tahoma"/>
          <w:bCs/>
          <w:sz w:val="22"/>
          <w:szCs w:val="22"/>
          <w:lang w:val="es-ES"/>
        </w:rPr>
        <w:t>que</w:t>
      </w:r>
      <w:proofErr w:type="gramEnd"/>
      <w:r w:rsidR="008301BC">
        <w:rPr>
          <w:rFonts w:ascii="Palatino Linotype" w:hAnsi="Palatino Linotype" w:eastAsia="Batang" w:cs="Tahoma"/>
          <w:bCs/>
          <w:sz w:val="22"/>
          <w:szCs w:val="22"/>
          <w:lang w:val="es-ES"/>
        </w:rPr>
        <w:t xml:space="preserve"> en </w:t>
      </w:r>
      <w:r w:rsidR="00326B7B">
        <w:rPr>
          <w:rFonts w:ascii="Palatino Linotype" w:hAnsi="Palatino Linotype" w:eastAsia="Batang" w:cs="Tahoma"/>
          <w:bCs/>
          <w:sz w:val="22"/>
          <w:szCs w:val="22"/>
          <w:lang w:val="es-ES"/>
        </w:rPr>
        <w:t>dicho informe de cumplimiento</w:t>
      </w:r>
      <w:r w:rsidR="008301BC">
        <w:rPr>
          <w:rFonts w:ascii="Palatino Linotype" w:hAnsi="Palatino Linotype" w:eastAsia="Batang" w:cs="Tahoma"/>
          <w:bCs/>
          <w:sz w:val="22"/>
          <w:szCs w:val="22"/>
          <w:lang w:val="es-ES"/>
        </w:rPr>
        <w:t>,</w:t>
      </w:r>
      <w:r w:rsidR="00326B7B">
        <w:rPr>
          <w:rFonts w:ascii="Palatino Linotype" w:hAnsi="Palatino Linotype" w:eastAsia="Batang" w:cs="Tahoma"/>
          <w:bCs/>
          <w:sz w:val="22"/>
          <w:szCs w:val="22"/>
          <w:lang w:val="es-ES"/>
        </w:rPr>
        <w:t xml:space="preserve"> se contemplan acuerdos tomados en </w:t>
      </w:r>
      <w:r w:rsidRPr="00326B7B" w:rsidR="00326B7B">
        <w:rPr>
          <w:rFonts w:ascii="Palatino Linotype" w:hAnsi="Palatino Linotype" w:eastAsia="Batang" w:cs="Tahoma"/>
          <w:b/>
          <w:bCs/>
          <w:sz w:val="22"/>
          <w:szCs w:val="22"/>
          <w:lang w:val="es-ES"/>
        </w:rPr>
        <w:t xml:space="preserve">sesiones extraordinarias, </w:t>
      </w:r>
      <w:r w:rsidRPr="00326B7B" w:rsidR="00326B7B">
        <w:rPr>
          <w:rFonts w:ascii="Palatino Linotype" w:hAnsi="Palatino Linotype" w:eastAsia="Batang" w:cs="Tahoma"/>
          <w:bCs/>
          <w:sz w:val="22"/>
          <w:szCs w:val="22"/>
          <w:lang w:val="es-ES"/>
        </w:rPr>
        <w:t>de las que el Sujeto Obligado fue omiso en rem</w:t>
      </w:r>
      <w:r w:rsidR="008301BC">
        <w:rPr>
          <w:rFonts w:ascii="Palatino Linotype" w:hAnsi="Palatino Linotype" w:eastAsia="Batang" w:cs="Tahoma"/>
          <w:bCs/>
          <w:sz w:val="22"/>
          <w:szCs w:val="22"/>
          <w:lang w:val="es-ES"/>
        </w:rPr>
        <w:t>itir</w:t>
      </w:r>
      <w:r w:rsidR="00ED2C87">
        <w:rPr>
          <w:rFonts w:ascii="Palatino Linotype" w:hAnsi="Palatino Linotype" w:eastAsia="Batang" w:cs="Tahoma"/>
          <w:bCs/>
          <w:sz w:val="22"/>
          <w:szCs w:val="22"/>
          <w:lang w:val="es-ES"/>
        </w:rPr>
        <w:t xml:space="preserve"> </w:t>
      </w:r>
      <w:r w:rsidR="008301BC">
        <w:rPr>
          <w:rFonts w:ascii="Palatino Linotype" w:hAnsi="Palatino Linotype" w:eastAsia="Batang" w:cs="Tahoma"/>
          <w:bCs/>
          <w:sz w:val="22"/>
          <w:szCs w:val="22"/>
          <w:lang w:val="es-ES"/>
        </w:rPr>
        <w:t>información</w:t>
      </w:r>
      <w:r w:rsidR="00326B7B">
        <w:rPr>
          <w:rFonts w:ascii="Palatino Linotype" w:hAnsi="Palatino Linotype" w:eastAsia="Batang" w:cs="Tahoma"/>
          <w:bCs/>
          <w:sz w:val="22"/>
          <w:szCs w:val="22"/>
          <w:lang w:val="es-ES"/>
        </w:rPr>
        <w:t xml:space="preserve">, por lo que no existe certeza de que la información relativa al cumplimiento de los acuerdos aprobados en </w:t>
      </w:r>
      <w:r w:rsidR="00764B9D">
        <w:rPr>
          <w:rFonts w:ascii="Palatino Linotype" w:hAnsi="Palatino Linotype" w:eastAsia="Batang" w:cs="Tahoma"/>
          <w:bCs/>
          <w:sz w:val="22"/>
          <w:szCs w:val="22"/>
          <w:lang w:val="es-ES"/>
        </w:rPr>
        <w:t>las sesiones extraordinarias</w:t>
      </w:r>
      <w:r w:rsidR="00326B7B">
        <w:rPr>
          <w:rFonts w:ascii="Palatino Linotype" w:hAnsi="Palatino Linotype" w:eastAsia="Batang" w:cs="Tahoma"/>
          <w:bCs/>
          <w:sz w:val="22"/>
          <w:szCs w:val="22"/>
          <w:lang w:val="es-ES"/>
        </w:rPr>
        <w:t xml:space="preserve"> se encuentre completo. </w:t>
      </w:r>
    </w:p>
    <w:p w:rsidR="003A7BFF" w:rsidP="00426134" w:rsidRDefault="003A7BFF" w14:paraId="4A1E229F" w14:textId="77777777">
      <w:pPr>
        <w:spacing w:line="360" w:lineRule="auto"/>
        <w:jc w:val="both"/>
        <w:rPr>
          <w:rFonts w:ascii="Palatino Linotype" w:hAnsi="Palatino Linotype" w:eastAsia="Batang" w:cs="Tahoma"/>
          <w:bCs/>
          <w:sz w:val="22"/>
          <w:szCs w:val="22"/>
          <w:lang w:val="es-ES"/>
        </w:rPr>
      </w:pPr>
    </w:p>
    <w:p w:rsidR="00426134" w:rsidP="00426134" w:rsidRDefault="00426134" w14:paraId="7DD67B6B" w14:textId="22094DCD">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lastRenderedPageBreak/>
        <w:t>De lo anterior, se aprecia que el Sujeto Obligado remitió la información con al que cuenta, relativa al periodo del veinticuatro de septiembre de dos mi veinte al veinticuatro de septiembre de dos mil veintiuno de las sesiones ordinarias realizadas por el Comité</w:t>
      </w:r>
      <w:r w:rsidR="00326B7B">
        <w:rPr>
          <w:rFonts w:ascii="Palatino Linotype" w:hAnsi="Palatino Linotype" w:eastAsia="Batang" w:cs="Tahoma"/>
          <w:bCs/>
          <w:sz w:val="22"/>
          <w:szCs w:val="22"/>
          <w:lang w:val="es-ES"/>
        </w:rPr>
        <w:t xml:space="preserve"> de Transparencia y sus acuerdos. </w:t>
      </w:r>
    </w:p>
    <w:p w:rsidR="00426134" w:rsidP="00426134" w:rsidRDefault="00426134" w14:paraId="077A42FF" w14:textId="77777777">
      <w:pPr>
        <w:spacing w:line="360" w:lineRule="auto"/>
        <w:jc w:val="both"/>
        <w:rPr>
          <w:rFonts w:ascii="Palatino Linotype" w:hAnsi="Palatino Linotype" w:eastAsia="Batang" w:cs="Tahoma"/>
          <w:bCs/>
          <w:sz w:val="22"/>
          <w:szCs w:val="22"/>
          <w:lang w:val="es-ES"/>
        </w:rPr>
      </w:pPr>
    </w:p>
    <w:p w:rsidR="00426134" w:rsidP="00426134" w:rsidRDefault="00426134" w14:paraId="7868DF64" w14:textId="2258A755">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En esa virtud, este Instituto realizó una búsqueda en el Portal IPOMEX del Sujeto Obligado, en concreto, en la fracción</w:t>
      </w:r>
      <w:r w:rsidRPr="0000251D" w:rsidR="0000251D">
        <w:rPr>
          <w:rFonts w:ascii="Palatino Linotype" w:hAnsi="Palatino Linotype" w:eastAsia="Batang" w:cs="Tahoma"/>
          <w:bCs/>
          <w:sz w:val="22"/>
          <w:szCs w:val="22"/>
          <w:lang w:val="es-ES"/>
        </w:rPr>
        <w:t xml:space="preserve"> XLIII D</w:t>
      </w:r>
      <w:r>
        <w:rPr>
          <w:rFonts w:ascii="Palatino Linotype" w:hAnsi="Palatino Linotype" w:eastAsia="Batang" w:cs="Tahoma"/>
          <w:bCs/>
          <w:sz w:val="22"/>
          <w:szCs w:val="22"/>
          <w:lang w:val="es-ES"/>
        </w:rPr>
        <w:t xml:space="preserve"> del artículo 92, correspondiente al Calendario de Sesiones del Comité de Transparencia, de lo que se pudo obtener la siguiente información: </w:t>
      </w:r>
    </w:p>
    <w:p w:rsidR="00426134" w:rsidP="00426134" w:rsidRDefault="00426134" w14:paraId="2849B621" w14:textId="686F3C37">
      <w:pPr>
        <w:spacing w:line="360" w:lineRule="auto"/>
        <w:jc w:val="center"/>
        <w:rPr>
          <w:rFonts w:ascii="Palatino Linotype" w:hAnsi="Palatino Linotype" w:eastAsia="Batang" w:cs="Tahoma"/>
          <w:bCs/>
          <w:sz w:val="22"/>
          <w:szCs w:val="22"/>
          <w:lang w:val="es-ES"/>
        </w:rPr>
      </w:pPr>
      <w:r>
        <w:rPr>
          <w:noProof/>
          <w:lang w:val="es-MX" w:eastAsia="es-MX"/>
        </w:rPr>
        <w:drawing>
          <wp:inline distT="0" distB="0" distL="0" distR="0" wp14:anchorId="0E65FAC0" wp14:editId="10EBA17D">
            <wp:extent cx="2372810" cy="1467128"/>
            <wp:effectExtent l="0" t="0" r="889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0214" t="57851" r="34195" b="12366"/>
                    <a:stretch/>
                  </pic:blipFill>
                  <pic:spPr bwMode="auto">
                    <a:xfrm>
                      <a:off x="0" y="0"/>
                      <a:ext cx="2382063" cy="1472849"/>
                    </a:xfrm>
                    <a:prstGeom prst="rect">
                      <a:avLst/>
                    </a:prstGeom>
                    <a:ln>
                      <a:noFill/>
                    </a:ln>
                    <a:extLst>
                      <a:ext uri="{53640926-AAD7-44D8-BBD7-CCE9431645EC}">
                        <a14:shadowObscured xmlns:a14="http://schemas.microsoft.com/office/drawing/2010/main"/>
                      </a:ext>
                    </a:extLst>
                  </pic:spPr>
                </pic:pic>
              </a:graphicData>
            </a:graphic>
          </wp:inline>
        </w:drawing>
      </w:r>
    </w:p>
    <w:p w:rsidR="00426134" w:rsidP="00426134" w:rsidRDefault="00426134" w14:paraId="2EDCC603" w14:textId="77777777">
      <w:pPr>
        <w:spacing w:line="360" w:lineRule="auto"/>
        <w:jc w:val="center"/>
        <w:rPr>
          <w:rFonts w:ascii="Palatino Linotype" w:hAnsi="Palatino Linotype" w:eastAsia="Batang" w:cs="Tahoma"/>
          <w:bCs/>
          <w:sz w:val="22"/>
          <w:szCs w:val="22"/>
          <w:lang w:val="es-ES"/>
        </w:rPr>
      </w:pPr>
    </w:p>
    <w:p w:rsidRPr="00764B9D" w:rsidR="00426134" w:rsidP="00764B9D" w:rsidRDefault="0000251D" w14:paraId="66A53981" w14:textId="38697D2D">
      <w:pPr>
        <w:spacing w:line="360" w:lineRule="auto"/>
        <w:jc w:val="center"/>
        <w:rPr>
          <w:rFonts w:ascii="Palatino Linotype" w:hAnsi="Palatino Linotype" w:eastAsia="Batang" w:cs="Tahoma"/>
          <w:bCs/>
          <w:szCs w:val="22"/>
          <w:lang w:val="es-ES"/>
        </w:rPr>
      </w:pPr>
      <w:r w:rsidRPr="00764B9D">
        <w:rPr>
          <w:rFonts w:ascii="Palatino Linotype" w:hAnsi="Palatino Linotype" w:eastAsia="Batang" w:cs="Tahoma"/>
          <w:bCs/>
          <w:szCs w:val="22"/>
          <w:lang w:val="es-ES"/>
        </w:rPr>
        <w:t>Calendario se Sesiones Ordinarias 2020 del Comité de Transparencia aprobado en la Cuarta Sesión Ordinaria del Comité de Transparencia de fecha diecisiete de diciembre de dos mil diecinueve.</w:t>
      </w:r>
    </w:p>
    <w:p w:rsidR="0000251D" w:rsidP="0000251D" w:rsidRDefault="0000251D" w14:paraId="49B4D5E2" w14:textId="77777777">
      <w:pPr>
        <w:spacing w:line="360" w:lineRule="auto"/>
        <w:jc w:val="both"/>
        <w:rPr>
          <w:noProof/>
          <w:lang w:val="es-MX" w:eastAsia="es-MX"/>
        </w:rPr>
      </w:pPr>
    </w:p>
    <w:p w:rsidR="00764B9D" w:rsidP="0000251D" w:rsidRDefault="00764B9D" w14:paraId="41F3ED68" w14:textId="77777777">
      <w:pPr>
        <w:spacing w:line="360" w:lineRule="auto"/>
        <w:jc w:val="both"/>
        <w:rPr>
          <w:noProof/>
          <w:lang w:val="es-MX" w:eastAsia="es-MX"/>
        </w:rPr>
      </w:pPr>
    </w:p>
    <w:p w:rsidR="0000251D" w:rsidP="0000251D" w:rsidRDefault="0000251D" w14:paraId="6BB305E4" w14:textId="55847F84">
      <w:pPr>
        <w:spacing w:line="360" w:lineRule="auto"/>
        <w:jc w:val="center"/>
        <w:rPr>
          <w:rFonts w:ascii="Palatino Linotype" w:hAnsi="Palatino Linotype" w:eastAsia="Batang" w:cs="Tahoma"/>
          <w:bCs/>
          <w:sz w:val="22"/>
          <w:szCs w:val="22"/>
          <w:lang w:val="es-ES"/>
        </w:rPr>
      </w:pPr>
      <w:r>
        <w:rPr>
          <w:noProof/>
          <w:lang w:val="es-MX" w:eastAsia="es-MX"/>
        </w:rPr>
        <w:drawing>
          <wp:inline distT="0" distB="0" distL="0" distR="0" wp14:anchorId="571CC3E4" wp14:editId="1C01C933">
            <wp:extent cx="2832603" cy="1458330"/>
            <wp:effectExtent l="0" t="0" r="6350" b="889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7395" t="54058" r="38327" b="22417"/>
                    <a:stretch/>
                  </pic:blipFill>
                  <pic:spPr bwMode="auto">
                    <a:xfrm>
                      <a:off x="0" y="0"/>
                      <a:ext cx="2849259" cy="1466905"/>
                    </a:xfrm>
                    <a:prstGeom prst="rect">
                      <a:avLst/>
                    </a:prstGeom>
                    <a:ln>
                      <a:noFill/>
                    </a:ln>
                    <a:extLst>
                      <a:ext uri="{53640926-AAD7-44D8-BBD7-CCE9431645EC}">
                        <a14:shadowObscured xmlns:a14="http://schemas.microsoft.com/office/drawing/2010/main"/>
                      </a:ext>
                    </a:extLst>
                  </pic:spPr>
                </pic:pic>
              </a:graphicData>
            </a:graphic>
          </wp:inline>
        </w:drawing>
      </w:r>
    </w:p>
    <w:p w:rsidRPr="00764B9D" w:rsidR="0000251D" w:rsidP="00764B9D" w:rsidRDefault="00764B9D" w14:paraId="02B33CFC" w14:textId="38DAAE9D">
      <w:pPr>
        <w:spacing w:line="360" w:lineRule="auto"/>
        <w:jc w:val="center"/>
        <w:rPr>
          <w:rFonts w:ascii="Palatino Linotype" w:hAnsi="Palatino Linotype" w:eastAsia="Batang" w:cs="Tahoma"/>
          <w:bCs/>
          <w:szCs w:val="22"/>
          <w:lang w:val="es-ES"/>
        </w:rPr>
      </w:pPr>
      <w:r w:rsidRPr="00764B9D">
        <w:rPr>
          <w:rFonts w:ascii="Palatino Linotype" w:hAnsi="Palatino Linotype" w:eastAsia="Batang" w:cs="Tahoma"/>
          <w:bCs/>
          <w:szCs w:val="22"/>
          <w:lang w:val="es-ES"/>
        </w:rPr>
        <w:t>Calendario d</w:t>
      </w:r>
      <w:r w:rsidRPr="00764B9D" w:rsidR="0000251D">
        <w:rPr>
          <w:rFonts w:ascii="Palatino Linotype" w:hAnsi="Palatino Linotype" w:eastAsia="Batang" w:cs="Tahoma"/>
          <w:bCs/>
          <w:szCs w:val="22"/>
          <w:lang w:val="es-ES"/>
        </w:rPr>
        <w:t>e Sesiones Ordinarias 2021 del Comité de Transparencia aprobado en la Cuarta Sesión Ordinaria del Comité de Transparencia de fecha diecisiete de diciembre de dos mil veinte.</w:t>
      </w:r>
    </w:p>
    <w:p w:rsidR="00326B7B" w:rsidP="0000251D" w:rsidRDefault="00326B7B" w14:paraId="59FA7A01" w14:textId="77777777">
      <w:pPr>
        <w:spacing w:line="360" w:lineRule="auto"/>
        <w:jc w:val="both"/>
        <w:rPr>
          <w:rFonts w:ascii="Palatino Linotype" w:hAnsi="Palatino Linotype" w:eastAsia="Batang" w:cs="Tahoma"/>
          <w:bCs/>
          <w:sz w:val="22"/>
          <w:szCs w:val="22"/>
          <w:lang w:val="es-ES"/>
        </w:rPr>
      </w:pPr>
    </w:p>
    <w:p w:rsidR="0000251D" w:rsidP="0000251D" w:rsidRDefault="00E8464B" w14:paraId="4DF5FDE7" w14:textId="5D7CB86D">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lastRenderedPageBreak/>
        <w:t xml:space="preserve">De lo que puede concluirse que, por lo que respecta a las Sesiones Ordinarias, se remitió la información </w:t>
      </w:r>
      <w:r w:rsidR="00764B9D">
        <w:rPr>
          <w:rFonts w:ascii="Palatino Linotype" w:hAnsi="Palatino Linotype" w:eastAsia="Batang" w:cs="Tahoma"/>
          <w:bCs/>
          <w:sz w:val="22"/>
          <w:szCs w:val="22"/>
          <w:lang w:val="es-ES"/>
        </w:rPr>
        <w:t>con la que cuen</w:t>
      </w:r>
      <w:r w:rsidR="00326B7B">
        <w:rPr>
          <w:rFonts w:ascii="Palatino Linotype" w:hAnsi="Palatino Linotype" w:eastAsia="Batang" w:cs="Tahoma"/>
          <w:bCs/>
          <w:sz w:val="22"/>
          <w:szCs w:val="22"/>
          <w:lang w:val="es-ES"/>
        </w:rPr>
        <w:t xml:space="preserve">ta el Sujeto Obligado correspondiente al periodo del 24 de septiembre de dos mil veinte al veinticuatro de septiembre de dos mil veintiuno, fecha de presentación de la solicitud de información; así mismo por lo que hace a los acuerdos de las sesiones ordinarias, se determina que la información proporcionada, </w:t>
      </w:r>
      <w:r>
        <w:rPr>
          <w:rFonts w:ascii="Palatino Linotype" w:hAnsi="Palatino Linotype" w:eastAsia="Batang" w:cs="Tahoma"/>
          <w:bCs/>
          <w:sz w:val="22"/>
          <w:szCs w:val="22"/>
          <w:lang w:val="es-ES"/>
        </w:rPr>
        <w:t>satisface el derecho del Particular.</w:t>
      </w:r>
    </w:p>
    <w:p w:rsidR="00326B7B" w:rsidP="0000251D" w:rsidRDefault="00326B7B" w14:paraId="3ADC3A25" w14:textId="77777777">
      <w:pPr>
        <w:spacing w:line="360" w:lineRule="auto"/>
        <w:jc w:val="both"/>
        <w:rPr>
          <w:rFonts w:ascii="Palatino Linotype" w:hAnsi="Palatino Linotype" w:eastAsia="Batang" w:cs="Tahoma"/>
          <w:bCs/>
          <w:sz w:val="22"/>
          <w:szCs w:val="22"/>
          <w:lang w:val="es-ES"/>
        </w:rPr>
      </w:pPr>
    </w:p>
    <w:p w:rsidRPr="007352D6" w:rsidR="007352D6" w:rsidP="007352D6" w:rsidRDefault="00326B7B" w14:paraId="61428121" w14:textId="4E27FD28">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No obstante lo anterior, por lo que hace a las sesione</w:t>
      </w:r>
      <w:r w:rsidR="00764B9D">
        <w:rPr>
          <w:rFonts w:ascii="Palatino Linotype" w:hAnsi="Palatino Linotype" w:eastAsia="Batang" w:cs="Tahoma"/>
          <w:bCs/>
          <w:sz w:val="22"/>
          <w:szCs w:val="22"/>
          <w:lang w:val="es-ES"/>
        </w:rPr>
        <w:t>s</w:t>
      </w:r>
      <w:r>
        <w:rPr>
          <w:rFonts w:ascii="Palatino Linotype" w:hAnsi="Palatino Linotype" w:eastAsia="Batang" w:cs="Tahoma"/>
          <w:bCs/>
          <w:sz w:val="22"/>
          <w:szCs w:val="22"/>
          <w:lang w:val="es-ES"/>
        </w:rPr>
        <w:t xml:space="preserve"> extraordinarias, </w:t>
      </w:r>
      <w:r w:rsidR="0000251D">
        <w:rPr>
          <w:rFonts w:ascii="Palatino Linotype" w:hAnsi="Palatino Linotype" w:eastAsia="Batang" w:cs="Tahoma"/>
          <w:bCs/>
          <w:sz w:val="22"/>
          <w:szCs w:val="22"/>
          <w:lang w:val="es-ES"/>
        </w:rPr>
        <w:t>se realizó la consulta a la fracción</w:t>
      </w:r>
      <w:r w:rsidRPr="007352D6" w:rsidR="007352D6">
        <w:rPr>
          <w:rFonts w:ascii="Palatino Linotype" w:hAnsi="Palatino Linotype" w:eastAsia="Batang" w:cs="Tahoma"/>
          <w:bCs/>
          <w:sz w:val="22"/>
          <w:szCs w:val="22"/>
          <w:lang w:val="es-ES"/>
        </w:rPr>
        <w:t xml:space="preserve"> XLIII A</w:t>
      </w:r>
      <w:r w:rsidR="007352D6">
        <w:rPr>
          <w:rFonts w:ascii="Palatino Linotype" w:hAnsi="Palatino Linotype" w:eastAsia="Batang" w:cs="Tahoma"/>
          <w:bCs/>
          <w:sz w:val="22"/>
          <w:szCs w:val="22"/>
          <w:lang w:val="es-ES"/>
        </w:rPr>
        <w:t xml:space="preserve">, relativa al </w:t>
      </w:r>
      <w:r w:rsidRPr="007352D6" w:rsidR="007352D6">
        <w:rPr>
          <w:rFonts w:ascii="Palatino Linotype" w:hAnsi="Palatino Linotype" w:eastAsia="Batang" w:cs="Tahoma"/>
          <w:bCs/>
          <w:sz w:val="22"/>
          <w:szCs w:val="22"/>
          <w:lang w:val="es-ES"/>
        </w:rPr>
        <w:t>Informe de sesiones del comité de transparencia</w:t>
      </w:r>
      <w:r w:rsidR="007352D6">
        <w:rPr>
          <w:rFonts w:ascii="Palatino Linotype" w:hAnsi="Palatino Linotype" w:eastAsia="Batang" w:cs="Tahoma"/>
          <w:bCs/>
          <w:sz w:val="22"/>
          <w:szCs w:val="22"/>
          <w:lang w:val="es-ES"/>
        </w:rPr>
        <w:t>, donde pudo apreciarse que el Sujeto Obligado, adicional a las sesiones ordinarias de las cuales informó, realizó dieciocho sesiones extraordinarias en el año 2020, mismas que no fueron contempladas en su respuesta. A manera de ejemplo se plasma la imagen de la Décima Octava Sesión Extraordinaria de siete de diciembre de dos mil veinte, de la que se informa en el P</w:t>
      </w:r>
      <w:r w:rsidR="00764B9D">
        <w:rPr>
          <w:rFonts w:ascii="Palatino Linotype" w:hAnsi="Palatino Linotype" w:eastAsia="Batang" w:cs="Tahoma"/>
          <w:bCs/>
          <w:sz w:val="22"/>
          <w:szCs w:val="22"/>
          <w:lang w:val="es-ES"/>
        </w:rPr>
        <w:t>ortal:</w:t>
      </w:r>
    </w:p>
    <w:p w:rsidR="007352D6" w:rsidP="0000251D" w:rsidRDefault="007352D6" w14:paraId="4464CAED" w14:textId="77777777">
      <w:pPr>
        <w:spacing w:line="360" w:lineRule="auto"/>
        <w:jc w:val="both"/>
        <w:rPr>
          <w:noProof/>
          <w:lang w:val="es-MX" w:eastAsia="es-MX"/>
        </w:rPr>
      </w:pPr>
    </w:p>
    <w:p w:rsidR="0000251D" w:rsidP="007352D6" w:rsidRDefault="0000251D" w14:paraId="7DC15FD0" w14:textId="23EFA1CF">
      <w:pPr>
        <w:spacing w:line="360" w:lineRule="auto"/>
        <w:jc w:val="center"/>
        <w:rPr>
          <w:rFonts w:ascii="Palatino Linotype" w:hAnsi="Palatino Linotype" w:eastAsia="Batang" w:cs="Tahoma"/>
          <w:bCs/>
          <w:sz w:val="22"/>
          <w:szCs w:val="22"/>
          <w:lang w:val="es-ES"/>
        </w:rPr>
      </w:pPr>
      <w:r>
        <w:rPr>
          <w:noProof/>
          <w:lang w:val="es-MX" w:eastAsia="es-MX"/>
        </w:rPr>
        <w:drawing>
          <wp:inline distT="0" distB="0" distL="0" distR="0" wp14:anchorId="3B1F51D9" wp14:editId="087DF293">
            <wp:extent cx="3417974" cy="2412092"/>
            <wp:effectExtent l="0" t="0" r="0"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0059" t="25227" r="37520" b="18426"/>
                    <a:stretch/>
                  </pic:blipFill>
                  <pic:spPr bwMode="auto">
                    <a:xfrm>
                      <a:off x="0" y="0"/>
                      <a:ext cx="3433681" cy="2423177"/>
                    </a:xfrm>
                    <a:prstGeom prst="rect">
                      <a:avLst/>
                    </a:prstGeom>
                    <a:ln>
                      <a:noFill/>
                    </a:ln>
                    <a:extLst>
                      <a:ext uri="{53640926-AAD7-44D8-BBD7-CCE9431645EC}">
                        <a14:shadowObscured xmlns:a14="http://schemas.microsoft.com/office/drawing/2010/main"/>
                      </a:ext>
                    </a:extLst>
                  </pic:spPr>
                </pic:pic>
              </a:graphicData>
            </a:graphic>
          </wp:inline>
        </w:drawing>
      </w:r>
    </w:p>
    <w:p w:rsidR="0000251D" w:rsidP="0000251D" w:rsidRDefault="00E8464B" w14:paraId="7E85B2BC" w14:textId="79B31F86">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 xml:space="preserve"> </w:t>
      </w:r>
    </w:p>
    <w:p w:rsidR="002B0F20" w:rsidP="0000251D" w:rsidRDefault="002B0F20" w14:paraId="1308F316" w14:textId="5FFA7931">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 xml:space="preserve">Por lo que respecta al año dos mil veintiuno, el Sujeto Obligado informa en su Portal IPOMEX, de la realización de </w:t>
      </w:r>
      <w:r w:rsidR="00326B7B">
        <w:rPr>
          <w:rFonts w:ascii="Palatino Linotype" w:hAnsi="Palatino Linotype" w:eastAsia="Batang" w:cs="Tahoma"/>
          <w:bCs/>
          <w:sz w:val="22"/>
          <w:szCs w:val="22"/>
          <w:lang w:val="es-ES"/>
        </w:rPr>
        <w:t>once</w:t>
      </w:r>
      <w:r>
        <w:rPr>
          <w:rFonts w:ascii="Palatino Linotype" w:hAnsi="Palatino Linotype" w:eastAsia="Batang" w:cs="Tahoma"/>
          <w:bCs/>
          <w:sz w:val="22"/>
          <w:szCs w:val="22"/>
          <w:lang w:val="es-ES"/>
        </w:rPr>
        <w:t xml:space="preserve"> Sesiones Extraordinarias, de las que tampoco se informó en su </w:t>
      </w:r>
      <w:r>
        <w:rPr>
          <w:rFonts w:ascii="Palatino Linotype" w:hAnsi="Palatino Linotype" w:eastAsia="Batang" w:cs="Tahoma"/>
          <w:bCs/>
          <w:sz w:val="22"/>
          <w:szCs w:val="22"/>
          <w:lang w:val="es-ES"/>
        </w:rPr>
        <w:lastRenderedPageBreak/>
        <w:t>respuesta, como se aprecia a continuación la imagen del informe de la Sesión Decima Primera Extraordinaria de treinta</w:t>
      </w:r>
      <w:r w:rsidR="00ED2C87">
        <w:rPr>
          <w:rFonts w:ascii="Palatino Linotype" w:hAnsi="Palatino Linotype" w:eastAsia="Batang" w:cs="Tahoma"/>
          <w:bCs/>
          <w:sz w:val="22"/>
          <w:szCs w:val="22"/>
          <w:lang w:val="es-ES"/>
        </w:rPr>
        <w:t xml:space="preserve"> </w:t>
      </w:r>
      <w:r>
        <w:rPr>
          <w:rFonts w:ascii="Palatino Linotype" w:hAnsi="Palatino Linotype" w:eastAsia="Batang" w:cs="Tahoma"/>
          <w:bCs/>
          <w:sz w:val="22"/>
          <w:szCs w:val="22"/>
          <w:lang w:val="es-ES"/>
        </w:rPr>
        <w:t xml:space="preserve">y uno de mayo de dos mil veintiuno: </w:t>
      </w:r>
    </w:p>
    <w:p w:rsidR="002B0F20" w:rsidP="0000251D" w:rsidRDefault="002B0F20" w14:paraId="50BB7A16" w14:textId="77777777">
      <w:pPr>
        <w:spacing w:line="360" w:lineRule="auto"/>
        <w:jc w:val="both"/>
        <w:rPr>
          <w:noProof/>
          <w:lang w:val="es-MX" w:eastAsia="es-MX"/>
        </w:rPr>
      </w:pPr>
    </w:p>
    <w:p w:rsidR="002B0F20" w:rsidP="002B0F20" w:rsidRDefault="002B0F20" w14:paraId="1486475A" w14:textId="766DA059">
      <w:pPr>
        <w:spacing w:line="360" w:lineRule="auto"/>
        <w:jc w:val="center"/>
        <w:rPr>
          <w:rFonts w:ascii="Palatino Linotype" w:hAnsi="Palatino Linotype" w:eastAsia="Batang" w:cs="Tahoma"/>
          <w:bCs/>
          <w:sz w:val="22"/>
          <w:szCs w:val="22"/>
          <w:lang w:val="es-ES"/>
        </w:rPr>
      </w:pPr>
      <w:r>
        <w:rPr>
          <w:noProof/>
          <w:lang w:val="es-MX" w:eastAsia="es-MX"/>
        </w:rPr>
        <w:drawing>
          <wp:inline distT="0" distB="0" distL="0" distR="0" wp14:anchorId="66AD71D0" wp14:editId="287D75B2">
            <wp:extent cx="3388146" cy="2486672"/>
            <wp:effectExtent l="0" t="0" r="3175" b="889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9656" t="40401" r="38730" b="2113"/>
                    <a:stretch/>
                  </pic:blipFill>
                  <pic:spPr bwMode="auto">
                    <a:xfrm>
                      <a:off x="0" y="0"/>
                      <a:ext cx="3401239" cy="2496281"/>
                    </a:xfrm>
                    <a:prstGeom prst="rect">
                      <a:avLst/>
                    </a:prstGeom>
                    <a:ln>
                      <a:noFill/>
                    </a:ln>
                    <a:extLst>
                      <a:ext uri="{53640926-AAD7-44D8-BBD7-CCE9431645EC}">
                        <a14:shadowObscured xmlns:a14="http://schemas.microsoft.com/office/drawing/2010/main"/>
                      </a:ext>
                    </a:extLst>
                  </pic:spPr>
                </pic:pic>
              </a:graphicData>
            </a:graphic>
          </wp:inline>
        </w:drawing>
      </w:r>
    </w:p>
    <w:p w:rsidR="002B0F20" w:rsidP="0000251D" w:rsidRDefault="002B0F20" w14:paraId="7E6C05F5" w14:textId="77777777">
      <w:pPr>
        <w:spacing w:line="360" w:lineRule="auto"/>
        <w:jc w:val="both"/>
        <w:rPr>
          <w:rFonts w:ascii="Palatino Linotype" w:hAnsi="Palatino Linotype" w:eastAsia="Batang" w:cs="Tahoma"/>
          <w:bCs/>
          <w:sz w:val="22"/>
          <w:szCs w:val="22"/>
          <w:lang w:val="es-ES"/>
        </w:rPr>
      </w:pPr>
    </w:p>
    <w:p w:rsidR="0000251D" w:rsidP="0000251D" w:rsidRDefault="007352D6" w14:paraId="6BA1650B" w14:textId="074ABD4A">
      <w:pPr>
        <w:spacing w:line="360" w:lineRule="auto"/>
        <w:jc w:val="both"/>
        <w:rPr>
          <w:rFonts w:ascii="Palatino Linotype" w:hAnsi="Palatino Linotype" w:eastAsia="Batang" w:cs="Tahoma"/>
          <w:bCs/>
          <w:sz w:val="22"/>
          <w:szCs w:val="22"/>
          <w:lang w:val="es-ES"/>
        </w:rPr>
      </w:pPr>
      <w:r w:rsidRPr="008A2C53">
        <w:rPr>
          <w:rFonts w:ascii="Palatino Linotype" w:hAnsi="Palatino Linotype" w:eastAsia="Batang" w:cs="Tahoma"/>
          <w:bCs/>
          <w:sz w:val="22"/>
          <w:szCs w:val="22"/>
          <w:lang w:val="es-ES"/>
        </w:rPr>
        <w:t xml:space="preserve">De lo anterior se concluye </w:t>
      </w:r>
      <w:r w:rsidRPr="008A2C53" w:rsidR="00764B9D">
        <w:rPr>
          <w:rFonts w:ascii="Palatino Linotype" w:hAnsi="Palatino Linotype" w:eastAsia="Batang" w:cs="Tahoma"/>
          <w:bCs/>
          <w:sz w:val="22"/>
          <w:szCs w:val="22"/>
          <w:lang w:val="es-ES"/>
        </w:rPr>
        <w:t>que, por</w:t>
      </w:r>
      <w:r w:rsidRPr="008A2C53">
        <w:rPr>
          <w:rFonts w:ascii="Palatino Linotype" w:hAnsi="Palatino Linotype" w:eastAsia="Batang" w:cs="Tahoma"/>
          <w:bCs/>
          <w:sz w:val="22"/>
          <w:szCs w:val="22"/>
          <w:lang w:val="es-ES"/>
        </w:rPr>
        <w:t xml:space="preserve"> lo que respecta a las sesiones</w:t>
      </w:r>
      <w:r w:rsidR="00ED2C87">
        <w:rPr>
          <w:rFonts w:ascii="Palatino Linotype" w:hAnsi="Palatino Linotype" w:eastAsia="Batang" w:cs="Tahoma"/>
          <w:bCs/>
          <w:sz w:val="22"/>
          <w:szCs w:val="22"/>
          <w:lang w:val="es-ES"/>
        </w:rPr>
        <w:t xml:space="preserve"> </w:t>
      </w:r>
      <w:r w:rsidRPr="008A2C53">
        <w:rPr>
          <w:rFonts w:ascii="Palatino Linotype" w:hAnsi="Palatino Linotype" w:eastAsia="Batang" w:cs="Tahoma"/>
          <w:bCs/>
          <w:sz w:val="22"/>
          <w:szCs w:val="22"/>
          <w:lang w:val="es-ES"/>
        </w:rPr>
        <w:t>del Comité de Transparencia de los años 2020 y 2021, no se proporcionó la información completa y es dable ordenar la entrega de las sesiones extraordinarias del Comité de Transparencia y sus acuerdo</w:t>
      </w:r>
      <w:r w:rsidRPr="008A2C53" w:rsidR="002B0F20">
        <w:rPr>
          <w:rFonts w:ascii="Palatino Linotype" w:hAnsi="Palatino Linotype" w:eastAsia="Batang" w:cs="Tahoma"/>
          <w:bCs/>
          <w:sz w:val="22"/>
          <w:szCs w:val="22"/>
          <w:lang w:val="es-ES"/>
        </w:rPr>
        <w:t>s</w:t>
      </w:r>
      <w:r w:rsidRPr="008A2C53">
        <w:rPr>
          <w:rFonts w:ascii="Palatino Linotype" w:hAnsi="Palatino Linotype" w:eastAsia="Batang" w:cs="Tahoma"/>
          <w:bCs/>
          <w:sz w:val="22"/>
          <w:szCs w:val="22"/>
          <w:lang w:val="es-ES"/>
        </w:rPr>
        <w:t>, correspondientes al periodo del</w:t>
      </w:r>
      <w:r w:rsidR="00ED2C87">
        <w:rPr>
          <w:rFonts w:ascii="Palatino Linotype" w:hAnsi="Palatino Linotype" w:eastAsia="Batang" w:cs="Tahoma"/>
          <w:bCs/>
          <w:sz w:val="22"/>
          <w:szCs w:val="22"/>
          <w:lang w:val="es-ES"/>
        </w:rPr>
        <w:t xml:space="preserve"> </w:t>
      </w:r>
      <w:r w:rsidRPr="008A2C53">
        <w:rPr>
          <w:rFonts w:ascii="Palatino Linotype" w:hAnsi="Palatino Linotype" w:eastAsia="Batang" w:cs="Tahoma"/>
          <w:bCs/>
          <w:sz w:val="22"/>
          <w:szCs w:val="22"/>
          <w:lang w:val="es-ES"/>
        </w:rPr>
        <w:t>veinticuatro de septiembre de dos mil veinte al veinticuatro de septiembre de dos mil veintiuno</w:t>
      </w:r>
    </w:p>
    <w:p w:rsidR="0000251D" w:rsidP="0000251D" w:rsidRDefault="0000251D" w14:paraId="29AE400C" w14:textId="77777777">
      <w:pPr>
        <w:spacing w:line="360" w:lineRule="auto"/>
        <w:jc w:val="both"/>
        <w:rPr>
          <w:rFonts w:ascii="Palatino Linotype" w:hAnsi="Palatino Linotype" w:eastAsia="Batang" w:cs="Tahoma"/>
          <w:bCs/>
          <w:sz w:val="22"/>
          <w:szCs w:val="22"/>
          <w:lang w:val="es-ES"/>
        </w:rPr>
      </w:pPr>
    </w:p>
    <w:p w:rsidR="00426134" w:rsidP="00426134" w:rsidRDefault="00426134" w14:paraId="0BFC13B5" w14:textId="23C2C59E">
      <w:pPr>
        <w:spacing w:line="360" w:lineRule="auto"/>
        <w:jc w:val="both"/>
        <w:rPr>
          <w:rFonts w:ascii="Palatino Linotype" w:hAnsi="Palatino Linotype" w:eastAsia="Batang" w:cs="Tahoma"/>
          <w:b/>
          <w:bCs/>
          <w:sz w:val="22"/>
          <w:szCs w:val="22"/>
          <w:u w:val="single"/>
          <w:lang w:val="es-ES"/>
        </w:rPr>
      </w:pPr>
      <w:r w:rsidRPr="002B0F20">
        <w:rPr>
          <w:rFonts w:ascii="Palatino Linotype" w:hAnsi="Palatino Linotype" w:eastAsia="Batang" w:cs="Tahoma"/>
          <w:b/>
          <w:bCs/>
          <w:sz w:val="22"/>
          <w:szCs w:val="22"/>
          <w:u w:val="single"/>
          <w:lang w:val="es-ES"/>
        </w:rPr>
        <w:t>Acuerdos del Comité de Ética y estatus de cumplimiento a septiembre 2021.</w:t>
      </w:r>
    </w:p>
    <w:p w:rsidR="00426134" w:rsidP="00426134" w:rsidRDefault="00426134" w14:paraId="608CAFF6" w14:textId="77777777">
      <w:pPr>
        <w:spacing w:line="360" w:lineRule="auto"/>
        <w:jc w:val="both"/>
        <w:rPr>
          <w:rFonts w:ascii="Palatino Linotype" w:hAnsi="Palatino Linotype" w:eastAsia="Batang" w:cs="Tahoma"/>
          <w:bCs/>
          <w:sz w:val="22"/>
          <w:szCs w:val="22"/>
          <w:lang w:val="es-ES"/>
        </w:rPr>
      </w:pPr>
    </w:p>
    <w:p w:rsidR="00426134" w:rsidP="00426134" w:rsidRDefault="00426134" w14:paraId="1F26A92E" w14:textId="44482613">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Tal y como s</w:t>
      </w:r>
      <w:r w:rsidR="002B0F20">
        <w:rPr>
          <w:rFonts w:ascii="Palatino Linotype" w:hAnsi="Palatino Linotype" w:eastAsia="Batang" w:cs="Tahoma"/>
          <w:bCs/>
          <w:sz w:val="22"/>
          <w:szCs w:val="22"/>
          <w:lang w:val="es-ES"/>
        </w:rPr>
        <w:t>e plasmó en la tabla de referencia</w:t>
      </w:r>
      <w:r>
        <w:rPr>
          <w:rFonts w:ascii="Palatino Linotype" w:hAnsi="Palatino Linotype" w:eastAsia="Batang" w:cs="Tahoma"/>
          <w:bCs/>
          <w:sz w:val="22"/>
          <w:szCs w:val="22"/>
          <w:lang w:val="es-ES"/>
        </w:rPr>
        <w:t>, e</w:t>
      </w:r>
      <w:r w:rsidR="002B0F20">
        <w:rPr>
          <w:rFonts w:ascii="Palatino Linotype" w:hAnsi="Palatino Linotype" w:eastAsia="Batang" w:cs="Tahoma"/>
          <w:bCs/>
          <w:sz w:val="22"/>
          <w:szCs w:val="22"/>
          <w:lang w:val="es-ES"/>
        </w:rPr>
        <w:t>l Sujeto Obligado remitió tres</w:t>
      </w:r>
      <w:r>
        <w:rPr>
          <w:rFonts w:ascii="Palatino Linotype" w:hAnsi="Palatino Linotype" w:eastAsia="Batang" w:cs="Tahoma"/>
          <w:bCs/>
          <w:sz w:val="22"/>
          <w:szCs w:val="22"/>
          <w:lang w:val="es-ES"/>
        </w:rPr>
        <w:t xml:space="preserve"> actas</w:t>
      </w:r>
      <w:r w:rsidR="00ED2C87">
        <w:rPr>
          <w:rFonts w:ascii="Palatino Linotype" w:hAnsi="Palatino Linotype" w:eastAsia="Batang" w:cs="Tahoma"/>
          <w:bCs/>
          <w:sz w:val="22"/>
          <w:szCs w:val="22"/>
          <w:lang w:val="es-ES"/>
        </w:rPr>
        <w:t xml:space="preserve"> </w:t>
      </w:r>
      <w:r>
        <w:rPr>
          <w:rFonts w:ascii="Palatino Linotype" w:hAnsi="Palatino Linotype" w:eastAsia="Batang" w:cs="Tahoma"/>
          <w:bCs/>
          <w:sz w:val="22"/>
          <w:szCs w:val="22"/>
          <w:lang w:val="es-ES"/>
        </w:rPr>
        <w:t>correspondientes a las sesion</w:t>
      </w:r>
      <w:r w:rsidR="002B0F20">
        <w:rPr>
          <w:rFonts w:ascii="Palatino Linotype" w:hAnsi="Palatino Linotype" w:eastAsia="Batang" w:cs="Tahoma"/>
          <w:bCs/>
          <w:sz w:val="22"/>
          <w:szCs w:val="22"/>
          <w:lang w:val="es-ES"/>
        </w:rPr>
        <w:t>es de Comités</w:t>
      </w:r>
      <w:r w:rsidR="00ED2C87">
        <w:rPr>
          <w:rFonts w:ascii="Palatino Linotype" w:hAnsi="Palatino Linotype" w:eastAsia="Batang" w:cs="Tahoma"/>
          <w:bCs/>
          <w:sz w:val="22"/>
          <w:szCs w:val="22"/>
          <w:lang w:val="es-ES"/>
        </w:rPr>
        <w:t xml:space="preserve"> </w:t>
      </w:r>
      <w:r>
        <w:rPr>
          <w:rFonts w:ascii="Palatino Linotype" w:hAnsi="Palatino Linotype" w:eastAsia="Batang" w:cs="Tahoma"/>
          <w:bCs/>
          <w:sz w:val="22"/>
          <w:szCs w:val="22"/>
          <w:lang w:val="es-ES"/>
        </w:rPr>
        <w:t xml:space="preserve">de Ética, al tenor de lo siguiente: </w:t>
      </w:r>
    </w:p>
    <w:tbl>
      <w:tblPr>
        <w:tblStyle w:val="Tablaconcuadrcula"/>
        <w:tblW w:w="0" w:type="auto"/>
        <w:tblLook w:val="04A0" w:firstRow="1" w:lastRow="0" w:firstColumn="1" w:lastColumn="0" w:noHBand="0" w:noVBand="1"/>
      </w:tblPr>
      <w:tblGrid>
        <w:gridCol w:w="4517"/>
        <w:gridCol w:w="4517"/>
      </w:tblGrid>
      <w:tr w:rsidR="00426134" w:rsidTr="0000251D" w14:paraId="68C7E371" w14:textId="77777777">
        <w:tc>
          <w:tcPr>
            <w:tcW w:w="4517" w:type="dxa"/>
          </w:tcPr>
          <w:p w:rsidR="00426134" w:rsidP="0000251D" w:rsidRDefault="00426134" w14:paraId="29350AFA" w14:textId="77777777">
            <w:pPr>
              <w:spacing w:line="360" w:lineRule="auto"/>
              <w:jc w:val="center"/>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Sesión</w:t>
            </w:r>
          </w:p>
        </w:tc>
        <w:tc>
          <w:tcPr>
            <w:tcW w:w="4517" w:type="dxa"/>
          </w:tcPr>
          <w:p w:rsidR="00426134" w:rsidP="0000251D" w:rsidRDefault="00426134" w14:paraId="72F2D450" w14:textId="77777777">
            <w:pPr>
              <w:spacing w:line="360" w:lineRule="auto"/>
              <w:jc w:val="center"/>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Fecha</w:t>
            </w:r>
          </w:p>
        </w:tc>
      </w:tr>
      <w:tr w:rsidR="00426134" w:rsidTr="0000251D" w14:paraId="1FAA8C5A" w14:textId="77777777">
        <w:tc>
          <w:tcPr>
            <w:tcW w:w="9034" w:type="dxa"/>
            <w:gridSpan w:val="2"/>
            <w:shd w:val="clear" w:color="auto" w:fill="ACB9CA" w:themeFill="text2" w:themeFillTint="66"/>
          </w:tcPr>
          <w:p w:rsidR="00426134" w:rsidP="0000251D" w:rsidRDefault="00426134" w14:paraId="0E3EF0DA" w14:textId="77777777">
            <w:pPr>
              <w:spacing w:line="360" w:lineRule="auto"/>
              <w:jc w:val="center"/>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Comité de Ética</w:t>
            </w:r>
          </w:p>
        </w:tc>
      </w:tr>
      <w:tr w:rsidR="00426134" w:rsidTr="0000251D" w14:paraId="757EAED2" w14:textId="77777777">
        <w:tc>
          <w:tcPr>
            <w:tcW w:w="4517" w:type="dxa"/>
          </w:tcPr>
          <w:p w:rsidR="00426134" w:rsidP="0000251D" w:rsidRDefault="00426134" w14:paraId="6CD7122A" w14:textId="77777777">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Tercera Sesión Ordinaria de dos mil veinte</w:t>
            </w:r>
          </w:p>
        </w:tc>
        <w:tc>
          <w:tcPr>
            <w:tcW w:w="4517" w:type="dxa"/>
          </w:tcPr>
          <w:p w:rsidR="00426134" w:rsidP="0000251D" w:rsidRDefault="00426134" w14:paraId="11E0BB50" w14:textId="77777777">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Diecisiete de diciembre de dos mil veinte</w:t>
            </w:r>
          </w:p>
        </w:tc>
      </w:tr>
      <w:tr w:rsidR="00426134" w:rsidTr="0000251D" w14:paraId="25DDD267" w14:textId="77777777">
        <w:tc>
          <w:tcPr>
            <w:tcW w:w="4517" w:type="dxa"/>
          </w:tcPr>
          <w:p w:rsidR="00426134" w:rsidP="0000251D" w:rsidRDefault="00426134" w14:paraId="1805A86D" w14:textId="77777777">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lastRenderedPageBreak/>
              <w:t>Primera Sesión Ordinaria de dos mil veintiuno</w:t>
            </w:r>
          </w:p>
        </w:tc>
        <w:tc>
          <w:tcPr>
            <w:tcW w:w="4517" w:type="dxa"/>
          </w:tcPr>
          <w:p w:rsidR="00426134" w:rsidP="0000251D" w:rsidRDefault="00426134" w14:paraId="2C1B1412" w14:textId="77777777">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Doce de marzo de dos mil veintiuno</w:t>
            </w:r>
          </w:p>
        </w:tc>
      </w:tr>
      <w:tr w:rsidR="00426134" w:rsidTr="0000251D" w14:paraId="034D8AF9" w14:textId="77777777">
        <w:tc>
          <w:tcPr>
            <w:tcW w:w="4517" w:type="dxa"/>
          </w:tcPr>
          <w:p w:rsidR="00426134" w:rsidP="0000251D" w:rsidRDefault="00426134" w14:paraId="49DD876B" w14:textId="77777777">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Segunda Sesión Ordinaria de dos mil veintiuno</w:t>
            </w:r>
          </w:p>
        </w:tc>
        <w:tc>
          <w:tcPr>
            <w:tcW w:w="4517" w:type="dxa"/>
          </w:tcPr>
          <w:p w:rsidR="00426134" w:rsidP="0000251D" w:rsidRDefault="00426134" w14:paraId="52A0F115" w14:textId="77777777">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Treinta de julio de dos mil veintiuno</w:t>
            </w:r>
          </w:p>
        </w:tc>
      </w:tr>
    </w:tbl>
    <w:p w:rsidR="00426134" w:rsidP="00426134" w:rsidRDefault="00426134" w14:paraId="50D92BDA" w14:textId="77777777">
      <w:pPr>
        <w:spacing w:line="360" w:lineRule="auto"/>
        <w:jc w:val="both"/>
        <w:rPr>
          <w:rFonts w:ascii="Palatino Linotype" w:hAnsi="Palatino Linotype" w:eastAsia="Batang" w:cs="Tahoma"/>
          <w:bCs/>
          <w:sz w:val="22"/>
          <w:szCs w:val="22"/>
          <w:lang w:val="es-ES"/>
        </w:rPr>
      </w:pPr>
    </w:p>
    <w:p w:rsidR="000A71ED" w:rsidP="000A71ED" w:rsidRDefault="00326B7B" w14:paraId="0323B81A" w14:textId="443C5D7C">
      <w:pPr>
        <w:spacing w:line="360" w:lineRule="auto"/>
        <w:jc w:val="both"/>
        <w:rPr>
          <w:rFonts w:ascii="Palatino Linotype" w:hAnsi="Palatino Linotype" w:eastAsia="Batang" w:cs="Tahoma"/>
          <w:bCs/>
          <w:sz w:val="22"/>
          <w:szCs w:val="22"/>
          <w:lang w:val="es-ES"/>
        </w:rPr>
      </w:pPr>
      <w:r w:rsidRPr="000A71ED">
        <w:rPr>
          <w:rFonts w:ascii="Palatino Linotype" w:hAnsi="Palatino Linotype" w:eastAsia="Batang" w:cs="Tahoma"/>
          <w:bCs/>
          <w:sz w:val="22"/>
          <w:szCs w:val="22"/>
          <w:lang w:val="es-ES"/>
        </w:rPr>
        <w:t xml:space="preserve">En esa virtud, es de hacer referencia que </w:t>
      </w:r>
      <w:r w:rsidRPr="000A71ED" w:rsidR="000A71ED">
        <w:rPr>
          <w:rFonts w:ascii="Palatino Linotype" w:hAnsi="Palatino Linotype" w:eastAsia="Batang" w:cs="Tahoma"/>
          <w:bCs/>
          <w:sz w:val="22"/>
          <w:szCs w:val="22"/>
          <w:lang w:val="es-ES"/>
        </w:rPr>
        <w:t>los Lineamientos Generales para Establecer las Bases de la Integración, Organización, Atribuciones, y Funcionamiento de los Comités de Ética de las Dependencias del Poder</w:t>
      </w:r>
      <w:r w:rsidR="00ED2C87">
        <w:rPr>
          <w:rFonts w:ascii="Palatino Linotype" w:hAnsi="Palatino Linotype" w:eastAsia="Batang" w:cs="Tahoma"/>
          <w:bCs/>
          <w:sz w:val="22"/>
          <w:szCs w:val="22"/>
          <w:lang w:val="es-ES"/>
        </w:rPr>
        <w:t xml:space="preserve"> </w:t>
      </w:r>
      <w:r w:rsidRPr="000A71ED" w:rsidR="000A71ED">
        <w:rPr>
          <w:rFonts w:ascii="Palatino Linotype" w:hAnsi="Palatino Linotype" w:eastAsia="Batang" w:cs="Tahoma"/>
          <w:bCs/>
          <w:sz w:val="22"/>
          <w:szCs w:val="22"/>
          <w:lang w:val="es-ES"/>
        </w:rPr>
        <w:t>Ejecutivo</w:t>
      </w:r>
      <w:r w:rsidR="00ED2C87">
        <w:rPr>
          <w:rFonts w:ascii="Palatino Linotype" w:hAnsi="Palatino Linotype" w:eastAsia="Batang" w:cs="Tahoma"/>
          <w:bCs/>
          <w:sz w:val="22"/>
          <w:szCs w:val="22"/>
          <w:lang w:val="es-ES"/>
        </w:rPr>
        <w:t xml:space="preserve"> </w:t>
      </w:r>
      <w:r w:rsidRPr="000A71ED" w:rsidR="000A71ED">
        <w:rPr>
          <w:rFonts w:ascii="Palatino Linotype" w:hAnsi="Palatino Linotype" w:eastAsia="Batang" w:cs="Tahoma"/>
          <w:bCs/>
          <w:sz w:val="22"/>
          <w:szCs w:val="22"/>
          <w:lang w:val="es-ES"/>
        </w:rPr>
        <w:t xml:space="preserve">y sus Organismos </w:t>
      </w:r>
      <w:r w:rsidR="000A71ED">
        <w:rPr>
          <w:rFonts w:ascii="Palatino Linotype" w:hAnsi="Palatino Linotype" w:eastAsia="Batang" w:cs="Tahoma"/>
          <w:bCs/>
          <w:sz w:val="22"/>
          <w:szCs w:val="22"/>
          <w:lang w:val="es-ES"/>
        </w:rPr>
        <w:t>Auxiliares del Estado de México, contemplan en su numeral TRIGÉSIMO OCTAVO que e</w:t>
      </w:r>
      <w:r w:rsidRPr="000A71ED" w:rsidR="000A71ED">
        <w:rPr>
          <w:rFonts w:ascii="Palatino Linotype" w:hAnsi="Palatino Linotype" w:eastAsia="Batang" w:cs="Tahoma"/>
          <w:bCs/>
          <w:sz w:val="22"/>
          <w:szCs w:val="22"/>
          <w:lang w:val="es-ES"/>
        </w:rPr>
        <w:t xml:space="preserve">l Comité celebrará por lo menos tres sesiones ordinarias anualmente, conforme a lo aprobado en el Programa Anual de Trabajo. </w:t>
      </w:r>
    </w:p>
    <w:p w:rsidR="000A71ED" w:rsidP="000A71ED" w:rsidRDefault="000A71ED" w14:paraId="24496960" w14:textId="77777777">
      <w:pPr>
        <w:spacing w:line="360" w:lineRule="auto"/>
        <w:jc w:val="both"/>
        <w:rPr>
          <w:rFonts w:ascii="Palatino Linotype" w:hAnsi="Palatino Linotype" w:eastAsia="Batang" w:cs="Tahoma"/>
          <w:bCs/>
          <w:sz w:val="22"/>
          <w:szCs w:val="22"/>
          <w:lang w:val="es-ES"/>
        </w:rPr>
      </w:pPr>
    </w:p>
    <w:p w:rsidR="000A71ED" w:rsidP="000A71ED" w:rsidRDefault="000A71ED" w14:paraId="2F5C4D7C" w14:textId="2C5C9D38">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De lo anterior y toda vez que el periodo de la información que se entrega, es el correspondiente al veinticuatro de septiembre de dos mil veinte al veinticuatro de septiembre de dos mil veintiuno, es de apreciarse que el Sujeto Obligado remitió las actas que corresponden a dicho periodo de dos mil veinte, esto es, el acta del</w:t>
      </w:r>
      <w:r w:rsidRPr="000A71ED">
        <w:t xml:space="preserve"> </w:t>
      </w:r>
      <w:r>
        <w:rPr>
          <w:rFonts w:ascii="Palatino Linotype" w:hAnsi="Palatino Linotype" w:eastAsia="Batang" w:cs="Tahoma"/>
          <w:bCs/>
          <w:sz w:val="22"/>
          <w:szCs w:val="22"/>
          <w:lang w:val="es-ES"/>
        </w:rPr>
        <w:t>d</w:t>
      </w:r>
      <w:r w:rsidRPr="000A71ED">
        <w:rPr>
          <w:rFonts w:ascii="Palatino Linotype" w:hAnsi="Palatino Linotype" w:eastAsia="Batang" w:cs="Tahoma"/>
          <w:bCs/>
          <w:sz w:val="22"/>
          <w:szCs w:val="22"/>
          <w:lang w:val="es-ES"/>
        </w:rPr>
        <w:t>iecisiete de diciembre de dos mil veinte</w:t>
      </w:r>
      <w:r>
        <w:rPr>
          <w:rFonts w:ascii="Palatino Linotype" w:hAnsi="Palatino Linotype" w:eastAsia="Batang" w:cs="Tahoma"/>
          <w:bCs/>
          <w:sz w:val="22"/>
          <w:szCs w:val="22"/>
          <w:lang w:val="es-ES"/>
        </w:rPr>
        <w:t>. Por lo que respecta al ejercicio 2021, se remitieron las actas de d</w:t>
      </w:r>
      <w:r w:rsidRPr="000A71ED">
        <w:rPr>
          <w:rFonts w:ascii="Palatino Linotype" w:hAnsi="Palatino Linotype" w:eastAsia="Batang" w:cs="Tahoma"/>
          <w:bCs/>
          <w:sz w:val="22"/>
          <w:szCs w:val="22"/>
          <w:lang w:val="es-ES"/>
        </w:rPr>
        <w:t>oce de marzo de dos mil veintiuno</w:t>
      </w:r>
      <w:r>
        <w:rPr>
          <w:rFonts w:ascii="Palatino Linotype" w:hAnsi="Palatino Linotype" w:eastAsia="Batang" w:cs="Tahoma"/>
          <w:bCs/>
          <w:sz w:val="22"/>
          <w:szCs w:val="22"/>
          <w:lang w:val="es-ES"/>
        </w:rPr>
        <w:t xml:space="preserve"> y del t</w:t>
      </w:r>
      <w:r w:rsidRPr="000A71ED">
        <w:rPr>
          <w:rFonts w:ascii="Palatino Linotype" w:hAnsi="Palatino Linotype" w:eastAsia="Batang" w:cs="Tahoma"/>
          <w:bCs/>
          <w:sz w:val="22"/>
          <w:szCs w:val="22"/>
          <w:lang w:val="es-ES"/>
        </w:rPr>
        <w:t>reinta de julio de dos mil veintiuno</w:t>
      </w:r>
      <w:r>
        <w:rPr>
          <w:rFonts w:ascii="Palatino Linotype" w:hAnsi="Palatino Linotype" w:eastAsia="Batang" w:cs="Tahoma"/>
          <w:bCs/>
          <w:sz w:val="22"/>
          <w:szCs w:val="22"/>
          <w:lang w:val="es-ES"/>
        </w:rPr>
        <w:t>, por lo que, a la fecha de presentación de la solicitud de información, aún se cuenta con oportunidad de realizar la tercera sesión ordinaria del Comité de Ética a la que los Lineamientos ya referidos obligan.</w:t>
      </w:r>
    </w:p>
    <w:p w:rsidR="000A71ED" w:rsidP="000A71ED" w:rsidRDefault="000A71ED" w14:paraId="672C5F9B" w14:textId="77777777">
      <w:pPr>
        <w:spacing w:line="360" w:lineRule="auto"/>
        <w:jc w:val="both"/>
        <w:rPr>
          <w:rFonts w:ascii="Palatino Linotype" w:hAnsi="Palatino Linotype" w:eastAsia="Batang" w:cs="Tahoma"/>
          <w:bCs/>
          <w:sz w:val="22"/>
          <w:szCs w:val="22"/>
          <w:lang w:val="es-ES"/>
        </w:rPr>
      </w:pPr>
    </w:p>
    <w:p w:rsidR="00426134" w:rsidP="007C00DC" w:rsidRDefault="00426134" w14:paraId="7CB8AE19" w14:textId="0C82D12D">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Ahora bien, del estudio realizado a dichos documentos, este Instituto pudo apreci</w:t>
      </w:r>
      <w:r w:rsidR="002B0F20">
        <w:rPr>
          <w:rFonts w:ascii="Palatino Linotype" w:hAnsi="Palatino Linotype" w:eastAsia="Batang" w:cs="Tahoma"/>
          <w:bCs/>
          <w:sz w:val="22"/>
          <w:szCs w:val="22"/>
          <w:lang w:val="es-ES"/>
        </w:rPr>
        <w:t>ar que en el cuerpo de las</w:t>
      </w:r>
      <w:r w:rsidR="00ED2C87">
        <w:rPr>
          <w:rFonts w:ascii="Palatino Linotype" w:hAnsi="Palatino Linotype" w:eastAsia="Batang" w:cs="Tahoma"/>
          <w:bCs/>
          <w:sz w:val="22"/>
          <w:szCs w:val="22"/>
          <w:lang w:val="es-ES"/>
        </w:rPr>
        <w:t xml:space="preserve"> </w:t>
      </w:r>
      <w:r>
        <w:rPr>
          <w:rFonts w:ascii="Palatino Linotype" w:hAnsi="Palatino Linotype" w:eastAsia="Batang" w:cs="Tahoma"/>
          <w:bCs/>
          <w:sz w:val="22"/>
          <w:szCs w:val="22"/>
          <w:lang w:val="es-ES"/>
        </w:rPr>
        <w:t>actas referidas, se incluye el Orden del día,</w:t>
      </w:r>
      <w:r w:rsidR="00ED2C87">
        <w:rPr>
          <w:rFonts w:ascii="Palatino Linotype" w:hAnsi="Palatino Linotype" w:eastAsia="Batang" w:cs="Tahoma"/>
          <w:bCs/>
          <w:sz w:val="22"/>
          <w:szCs w:val="22"/>
          <w:lang w:val="es-ES"/>
        </w:rPr>
        <w:t xml:space="preserve"> </w:t>
      </w:r>
      <w:r>
        <w:rPr>
          <w:rFonts w:ascii="Palatino Linotype" w:hAnsi="Palatino Linotype" w:eastAsia="Batang" w:cs="Tahoma"/>
          <w:bCs/>
          <w:sz w:val="22"/>
          <w:szCs w:val="22"/>
          <w:lang w:val="es-ES"/>
        </w:rPr>
        <w:t xml:space="preserve">el cual contempla un </w:t>
      </w:r>
      <w:proofErr w:type="gramStart"/>
      <w:r>
        <w:rPr>
          <w:rFonts w:ascii="Palatino Linotype" w:hAnsi="Palatino Linotype" w:eastAsia="Batang" w:cs="Tahoma"/>
          <w:bCs/>
          <w:sz w:val="22"/>
          <w:szCs w:val="22"/>
          <w:lang w:val="es-ES"/>
        </w:rPr>
        <w:t>numeral</w:t>
      </w:r>
      <w:r w:rsidR="00ED2C87">
        <w:rPr>
          <w:rFonts w:ascii="Palatino Linotype" w:hAnsi="Palatino Linotype" w:eastAsia="Batang" w:cs="Tahoma"/>
          <w:bCs/>
          <w:sz w:val="22"/>
          <w:szCs w:val="22"/>
          <w:lang w:val="es-ES"/>
        </w:rPr>
        <w:t xml:space="preserve"> </w:t>
      </w:r>
      <w:r>
        <w:rPr>
          <w:rFonts w:ascii="Palatino Linotype" w:hAnsi="Palatino Linotype" w:eastAsia="Batang" w:cs="Tahoma"/>
          <w:bCs/>
          <w:sz w:val="22"/>
          <w:szCs w:val="22"/>
          <w:lang w:val="es-ES"/>
        </w:rPr>
        <w:t xml:space="preserve"> relativo</w:t>
      </w:r>
      <w:proofErr w:type="gramEnd"/>
      <w:r>
        <w:rPr>
          <w:rFonts w:ascii="Palatino Linotype" w:hAnsi="Palatino Linotype" w:eastAsia="Batang" w:cs="Tahoma"/>
          <w:bCs/>
          <w:sz w:val="22"/>
          <w:szCs w:val="22"/>
          <w:lang w:val="es-ES"/>
        </w:rPr>
        <w:t xml:space="preserve"> al </w:t>
      </w:r>
      <w:r w:rsidRPr="0075026E">
        <w:rPr>
          <w:rFonts w:ascii="Palatino Linotype" w:hAnsi="Palatino Linotype" w:eastAsia="Batang" w:cs="Tahoma"/>
          <w:b/>
          <w:bCs/>
          <w:sz w:val="22"/>
          <w:szCs w:val="22"/>
          <w:lang w:val="es-ES"/>
        </w:rPr>
        <w:t>seguimiento de los acuerdos de las sesiones anteriores</w:t>
      </w:r>
      <w:r>
        <w:rPr>
          <w:rFonts w:ascii="Palatino Linotype" w:hAnsi="Palatino Linotype" w:eastAsia="Batang" w:cs="Tahoma"/>
          <w:b/>
          <w:bCs/>
          <w:sz w:val="22"/>
          <w:szCs w:val="22"/>
          <w:lang w:val="es-ES"/>
        </w:rPr>
        <w:t xml:space="preserve">, </w:t>
      </w:r>
      <w:r w:rsidRPr="00367EEF">
        <w:rPr>
          <w:rFonts w:ascii="Palatino Linotype" w:hAnsi="Palatino Linotype" w:eastAsia="Batang" w:cs="Tahoma"/>
          <w:bCs/>
          <w:sz w:val="22"/>
          <w:szCs w:val="22"/>
          <w:lang w:val="es-ES"/>
        </w:rPr>
        <w:t xml:space="preserve">tal y como se </w:t>
      </w:r>
      <w:r>
        <w:rPr>
          <w:rFonts w:ascii="Palatino Linotype" w:hAnsi="Palatino Linotype" w:eastAsia="Batang" w:cs="Tahoma"/>
          <w:bCs/>
          <w:sz w:val="22"/>
          <w:szCs w:val="22"/>
          <w:lang w:val="es-ES"/>
        </w:rPr>
        <w:t>a</w:t>
      </w:r>
      <w:r w:rsidRPr="00367EEF">
        <w:rPr>
          <w:rFonts w:ascii="Palatino Linotype" w:hAnsi="Palatino Linotype" w:eastAsia="Batang" w:cs="Tahoma"/>
          <w:bCs/>
          <w:sz w:val="22"/>
          <w:szCs w:val="22"/>
          <w:lang w:val="es-ES"/>
        </w:rPr>
        <w:t xml:space="preserve">precia a </w:t>
      </w:r>
      <w:r>
        <w:rPr>
          <w:rFonts w:ascii="Palatino Linotype" w:hAnsi="Palatino Linotype" w:eastAsia="Batang" w:cs="Tahoma"/>
          <w:bCs/>
          <w:sz w:val="22"/>
          <w:szCs w:val="22"/>
          <w:lang w:val="es-ES"/>
        </w:rPr>
        <w:t>manera de ejemplo</w:t>
      </w:r>
      <w:r w:rsidRPr="00367EEF">
        <w:rPr>
          <w:rFonts w:ascii="Palatino Linotype" w:hAnsi="Palatino Linotype" w:eastAsia="Batang" w:cs="Tahoma"/>
          <w:bCs/>
          <w:sz w:val="22"/>
          <w:szCs w:val="22"/>
          <w:lang w:val="es-ES"/>
        </w:rPr>
        <w:t xml:space="preserve">, </w:t>
      </w:r>
      <w:r>
        <w:rPr>
          <w:rFonts w:ascii="Palatino Linotype" w:hAnsi="Palatino Linotype" w:eastAsia="Batang" w:cs="Tahoma"/>
          <w:bCs/>
          <w:sz w:val="22"/>
          <w:szCs w:val="22"/>
          <w:lang w:val="es-ES"/>
        </w:rPr>
        <w:t>en</w:t>
      </w:r>
      <w:r w:rsidRPr="0075026E">
        <w:rPr>
          <w:rFonts w:ascii="Palatino Linotype" w:hAnsi="Palatino Linotype" w:eastAsia="Batang" w:cs="Tahoma"/>
          <w:bCs/>
          <w:sz w:val="22"/>
          <w:szCs w:val="22"/>
          <w:lang w:val="es-ES"/>
        </w:rPr>
        <w:t xml:space="preserve"> la imagen correspondiente a</w:t>
      </w:r>
      <w:r>
        <w:rPr>
          <w:rFonts w:ascii="Palatino Linotype" w:hAnsi="Palatino Linotype" w:eastAsia="Batang" w:cs="Tahoma"/>
          <w:bCs/>
          <w:sz w:val="22"/>
          <w:szCs w:val="22"/>
          <w:lang w:val="es-ES"/>
        </w:rPr>
        <w:t>l Orden del día de</w:t>
      </w:r>
      <w:r w:rsidRPr="0075026E">
        <w:rPr>
          <w:rFonts w:ascii="Palatino Linotype" w:hAnsi="Palatino Linotype" w:eastAsia="Batang" w:cs="Tahoma"/>
          <w:bCs/>
          <w:sz w:val="22"/>
          <w:szCs w:val="22"/>
          <w:lang w:val="es-ES"/>
        </w:rPr>
        <w:t xml:space="preserve"> </w:t>
      </w:r>
      <w:r w:rsidR="002B0F20">
        <w:rPr>
          <w:rFonts w:ascii="Palatino Linotype" w:hAnsi="Palatino Linotype" w:eastAsia="Batang" w:cs="Tahoma"/>
          <w:bCs/>
          <w:sz w:val="22"/>
          <w:szCs w:val="22"/>
          <w:lang w:val="es-ES"/>
        </w:rPr>
        <w:t xml:space="preserve">la </w:t>
      </w:r>
      <w:r w:rsidRPr="002B0F20" w:rsidR="002B0F20">
        <w:rPr>
          <w:rFonts w:ascii="Palatino Linotype" w:hAnsi="Palatino Linotype" w:eastAsia="Batang" w:cs="Tahoma"/>
          <w:bCs/>
          <w:sz w:val="22"/>
          <w:szCs w:val="22"/>
          <w:lang w:val="es-ES"/>
        </w:rPr>
        <w:t>Tercera Se</w:t>
      </w:r>
      <w:r w:rsidR="002B0F20">
        <w:rPr>
          <w:rFonts w:ascii="Palatino Linotype" w:hAnsi="Palatino Linotype" w:eastAsia="Batang" w:cs="Tahoma"/>
          <w:bCs/>
          <w:sz w:val="22"/>
          <w:szCs w:val="22"/>
          <w:lang w:val="es-ES"/>
        </w:rPr>
        <w:t>sión Ordinaria del Comité de Ética de di</w:t>
      </w:r>
      <w:r w:rsidRPr="002B0F20" w:rsidR="002B0F20">
        <w:rPr>
          <w:rFonts w:ascii="Palatino Linotype" w:hAnsi="Palatino Linotype" w:eastAsia="Batang" w:cs="Tahoma"/>
          <w:bCs/>
          <w:sz w:val="22"/>
          <w:szCs w:val="22"/>
          <w:lang w:val="es-ES"/>
        </w:rPr>
        <w:t>ecisiete de diciembre de dos mil veinte</w:t>
      </w:r>
      <w:r w:rsidR="002B0F20">
        <w:rPr>
          <w:rFonts w:ascii="Palatino Linotype" w:hAnsi="Palatino Linotype" w:eastAsia="Batang" w:cs="Tahoma"/>
          <w:bCs/>
          <w:sz w:val="22"/>
          <w:szCs w:val="22"/>
          <w:lang w:val="es-ES"/>
        </w:rPr>
        <w:t xml:space="preserve">: </w:t>
      </w:r>
    </w:p>
    <w:p w:rsidR="002B0F20" w:rsidP="007C00DC" w:rsidRDefault="002B0F20" w14:paraId="56E4B9EE" w14:textId="77777777">
      <w:pPr>
        <w:spacing w:line="360" w:lineRule="auto"/>
        <w:jc w:val="both"/>
        <w:rPr>
          <w:rFonts w:ascii="Palatino Linotype" w:hAnsi="Palatino Linotype" w:eastAsia="Batang" w:cs="Tahoma"/>
          <w:bCs/>
          <w:sz w:val="22"/>
          <w:szCs w:val="22"/>
          <w:lang w:val="es-ES"/>
        </w:rPr>
      </w:pPr>
    </w:p>
    <w:p w:rsidR="003A7BFF" w:rsidP="003A7BFF" w:rsidRDefault="003A7BFF" w14:paraId="126A0C50" w14:textId="77777777">
      <w:pPr>
        <w:spacing w:line="360" w:lineRule="auto"/>
        <w:jc w:val="center"/>
        <w:rPr>
          <w:noProof/>
          <w:lang w:val="es-MX" w:eastAsia="es-MX"/>
        </w:rPr>
      </w:pPr>
    </w:p>
    <w:p w:rsidR="00426134" w:rsidP="003A7BFF" w:rsidRDefault="003A7BFF" w14:paraId="01BEDD23" w14:textId="51AF17ED">
      <w:pPr>
        <w:spacing w:line="360" w:lineRule="auto"/>
        <w:jc w:val="center"/>
        <w:rPr>
          <w:rFonts w:ascii="Palatino Linotype" w:hAnsi="Palatino Linotype" w:eastAsia="Batang" w:cs="Tahoma"/>
          <w:bCs/>
          <w:sz w:val="22"/>
          <w:szCs w:val="22"/>
          <w:lang w:val="es-ES"/>
        </w:rPr>
      </w:pPr>
      <w:r>
        <w:rPr>
          <w:noProof/>
          <w:lang w:val="es-MX" w:eastAsia="es-MX"/>
        </w:rPr>
        <mc:AlternateContent>
          <mc:Choice Requires="wps">
            <w:drawing>
              <wp:anchor distT="0" distB="0" distL="114300" distR="114300" simplePos="0" relativeHeight="251660288" behindDoc="0" locked="0" layoutInCell="1" allowOverlap="1" wp14:anchorId="4535AFF2" wp14:editId="187A4254">
                <wp:simplePos x="0" y="0"/>
                <wp:positionH relativeFrom="column">
                  <wp:posOffset>965104</wp:posOffset>
                </wp:positionH>
                <wp:positionV relativeFrom="paragraph">
                  <wp:posOffset>1235766</wp:posOffset>
                </wp:positionV>
                <wp:extent cx="2743200" cy="312517"/>
                <wp:effectExtent l="19050" t="19050" r="19050" b="11430"/>
                <wp:wrapNone/>
                <wp:docPr id="15" name="Rectángulo 15"/>
                <wp:cNvGraphicFramePr/>
                <a:graphic xmlns:a="http://schemas.openxmlformats.org/drawingml/2006/main">
                  <a:graphicData uri="http://schemas.microsoft.com/office/word/2010/wordprocessingShape">
                    <wps:wsp>
                      <wps:cNvSpPr/>
                      <wps:spPr>
                        <a:xfrm>
                          <a:off x="0" y="0"/>
                          <a:ext cx="2743200" cy="31251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0F3A259D">
              <v:rect id="Rectángulo 15" style="position:absolute;margin-left:76pt;margin-top:97.3pt;width:3in;height:24.6pt;z-index:25166028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3pt" w14:anchorId="783EF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"/>
            </w:pict>
          </mc:Fallback>
        </mc:AlternateContent>
      </w:r>
      <w:r w:rsidR="002B0F20">
        <w:rPr>
          <w:noProof/>
          <w:lang w:val="es-MX" w:eastAsia="es-MX"/>
        </w:rPr>
        <w:drawing>
          <wp:inline distT="0" distB="0" distL="0" distR="0" wp14:anchorId="1F3BFC16" wp14:editId="0C00B69B">
            <wp:extent cx="3978018" cy="1487134"/>
            <wp:effectExtent l="0" t="0" r="381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6427" t="40837" r="25125" b="25073"/>
                    <a:stretch/>
                  </pic:blipFill>
                  <pic:spPr bwMode="auto">
                    <a:xfrm>
                      <a:off x="0" y="0"/>
                      <a:ext cx="3994136" cy="1493160"/>
                    </a:xfrm>
                    <a:prstGeom prst="rect">
                      <a:avLst/>
                    </a:prstGeom>
                    <a:ln>
                      <a:noFill/>
                    </a:ln>
                    <a:extLst>
                      <a:ext uri="{53640926-AAD7-44D8-BBD7-CCE9431645EC}">
                        <a14:shadowObscured xmlns:a14="http://schemas.microsoft.com/office/drawing/2010/main"/>
                      </a:ext>
                    </a:extLst>
                  </pic:spPr>
                </pic:pic>
              </a:graphicData>
            </a:graphic>
          </wp:inline>
        </w:drawing>
      </w:r>
    </w:p>
    <w:p w:rsidR="00426134" w:rsidP="007C00DC" w:rsidRDefault="00426134" w14:paraId="12362DEE" w14:textId="77777777">
      <w:pPr>
        <w:spacing w:line="360" w:lineRule="auto"/>
        <w:jc w:val="both"/>
        <w:rPr>
          <w:rFonts w:ascii="Palatino Linotype" w:hAnsi="Palatino Linotype" w:eastAsia="Batang" w:cs="Tahoma"/>
          <w:bCs/>
          <w:sz w:val="22"/>
          <w:szCs w:val="22"/>
          <w:lang w:val="es-ES"/>
        </w:rPr>
      </w:pPr>
    </w:p>
    <w:p w:rsidR="00426134" w:rsidP="007C00DC" w:rsidRDefault="003A7BFF" w14:paraId="438CCF5E" w14:textId="6B7D6804">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 xml:space="preserve">De forma similar a lo expresado en el análisis anterior, dentro de las actas de referencia, se da cuenta del seguimiento de los acuerdos tomados en el Comité de Ética: </w:t>
      </w:r>
    </w:p>
    <w:p w:rsidR="003A7BFF" w:rsidP="007C00DC" w:rsidRDefault="003A7BFF" w14:paraId="5BFEE101" w14:textId="77777777">
      <w:pPr>
        <w:spacing w:line="360" w:lineRule="auto"/>
        <w:jc w:val="both"/>
        <w:rPr>
          <w:noProof/>
          <w:lang w:val="es-MX" w:eastAsia="es-MX"/>
        </w:rPr>
      </w:pPr>
    </w:p>
    <w:p w:rsidR="003A7BFF" w:rsidP="003A7BFF" w:rsidRDefault="003A7BFF" w14:paraId="27414971" w14:textId="4AB1A7CB">
      <w:pPr>
        <w:spacing w:line="360" w:lineRule="auto"/>
        <w:jc w:val="center"/>
        <w:rPr>
          <w:rFonts w:ascii="Palatino Linotype" w:hAnsi="Palatino Linotype" w:eastAsia="Batang" w:cs="Tahoma"/>
          <w:bCs/>
          <w:sz w:val="22"/>
          <w:szCs w:val="22"/>
          <w:lang w:val="es-ES"/>
        </w:rPr>
      </w:pPr>
      <w:r>
        <w:rPr>
          <w:noProof/>
          <w:lang w:val="es-MX" w:eastAsia="es-MX"/>
        </w:rPr>
        <w:drawing>
          <wp:inline distT="0" distB="0" distL="0" distR="0" wp14:anchorId="1C7EFA07" wp14:editId="6035B0F7">
            <wp:extent cx="3633350" cy="3108643"/>
            <wp:effectExtent l="0" t="0" r="571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4894" t="18019" r="24924" b="1168"/>
                    <a:stretch/>
                  </pic:blipFill>
                  <pic:spPr bwMode="auto">
                    <a:xfrm>
                      <a:off x="0" y="0"/>
                      <a:ext cx="3640475" cy="3114739"/>
                    </a:xfrm>
                    <a:prstGeom prst="rect">
                      <a:avLst/>
                    </a:prstGeom>
                    <a:ln>
                      <a:noFill/>
                    </a:ln>
                    <a:extLst>
                      <a:ext uri="{53640926-AAD7-44D8-BBD7-CCE9431645EC}">
                        <a14:shadowObscured xmlns:a14="http://schemas.microsoft.com/office/drawing/2010/main"/>
                      </a:ext>
                    </a:extLst>
                  </pic:spPr>
                </pic:pic>
              </a:graphicData>
            </a:graphic>
          </wp:inline>
        </w:drawing>
      </w:r>
    </w:p>
    <w:p w:rsidR="003A7BFF" w:rsidP="007C00DC" w:rsidRDefault="003A7BFF" w14:paraId="0EAB3C0F" w14:textId="77777777">
      <w:pPr>
        <w:spacing w:line="360" w:lineRule="auto"/>
        <w:jc w:val="both"/>
        <w:rPr>
          <w:rFonts w:ascii="Palatino Linotype" w:hAnsi="Palatino Linotype" w:eastAsia="Batang" w:cs="Tahoma"/>
          <w:bCs/>
          <w:sz w:val="22"/>
          <w:szCs w:val="22"/>
          <w:lang w:val="es-ES"/>
        </w:rPr>
      </w:pPr>
    </w:p>
    <w:p w:rsidR="003A7BFF" w:rsidP="007C00DC" w:rsidRDefault="003A7BFF" w14:paraId="602FC7F2" w14:textId="77777777">
      <w:pPr>
        <w:spacing w:line="360" w:lineRule="auto"/>
        <w:jc w:val="both"/>
        <w:rPr>
          <w:noProof/>
          <w:lang w:val="es-MX" w:eastAsia="es-MX"/>
        </w:rPr>
      </w:pPr>
    </w:p>
    <w:p w:rsidR="003A7BFF" w:rsidP="003A7BFF" w:rsidRDefault="003A7BFF" w14:paraId="5A2BD447" w14:textId="1F42C19E">
      <w:pPr>
        <w:spacing w:line="360" w:lineRule="auto"/>
        <w:jc w:val="center"/>
        <w:rPr>
          <w:rFonts w:ascii="Palatino Linotype" w:hAnsi="Palatino Linotype" w:eastAsia="Batang" w:cs="Tahoma"/>
          <w:bCs/>
          <w:sz w:val="22"/>
          <w:szCs w:val="22"/>
          <w:lang w:val="es-ES"/>
        </w:rPr>
      </w:pPr>
      <w:r>
        <w:rPr>
          <w:noProof/>
          <w:lang w:val="es-MX" w:eastAsia="es-MX"/>
        </w:rPr>
        <w:lastRenderedPageBreak/>
        <w:drawing>
          <wp:inline distT="0" distB="0" distL="0" distR="0" wp14:anchorId="5F0A9015" wp14:editId="5CF2ABD2">
            <wp:extent cx="3563970" cy="2424896"/>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5497" t="19916" r="25327" b="17108"/>
                    <a:stretch/>
                  </pic:blipFill>
                  <pic:spPr bwMode="auto">
                    <a:xfrm>
                      <a:off x="0" y="0"/>
                      <a:ext cx="3571126" cy="2429765"/>
                    </a:xfrm>
                    <a:prstGeom prst="rect">
                      <a:avLst/>
                    </a:prstGeom>
                    <a:ln>
                      <a:noFill/>
                    </a:ln>
                    <a:extLst>
                      <a:ext uri="{53640926-AAD7-44D8-BBD7-CCE9431645EC}">
                        <a14:shadowObscured xmlns:a14="http://schemas.microsoft.com/office/drawing/2010/main"/>
                      </a:ext>
                    </a:extLst>
                  </pic:spPr>
                </pic:pic>
              </a:graphicData>
            </a:graphic>
          </wp:inline>
        </w:drawing>
      </w:r>
    </w:p>
    <w:p w:rsidR="003A7BFF" w:rsidP="007C00DC" w:rsidRDefault="003A7BFF" w14:paraId="5E7B96E9" w14:textId="77777777">
      <w:pPr>
        <w:spacing w:line="360" w:lineRule="auto"/>
        <w:jc w:val="both"/>
        <w:rPr>
          <w:rFonts w:ascii="Palatino Linotype" w:hAnsi="Palatino Linotype" w:eastAsia="Batang" w:cs="Tahoma"/>
          <w:bCs/>
          <w:sz w:val="22"/>
          <w:szCs w:val="22"/>
          <w:lang w:val="es-ES"/>
        </w:rPr>
      </w:pPr>
    </w:p>
    <w:p w:rsidR="008301BC" w:rsidP="007C00DC" w:rsidRDefault="008301BC" w14:paraId="48961E5F" w14:textId="7B1D1A3C">
      <w:pPr>
        <w:spacing w:line="360" w:lineRule="auto"/>
        <w:jc w:val="both"/>
        <w:rPr>
          <w:rFonts w:ascii="Palatino Linotype" w:hAnsi="Palatino Linotype" w:eastAsia="Batang" w:cs="Tahoma"/>
          <w:bCs/>
          <w:sz w:val="22"/>
          <w:szCs w:val="22"/>
          <w:lang w:val="es-ES"/>
        </w:rPr>
      </w:pPr>
      <w:r w:rsidRPr="008301BC">
        <w:rPr>
          <w:rFonts w:ascii="Palatino Linotype" w:hAnsi="Palatino Linotype" w:eastAsia="Batang" w:cs="Tahoma"/>
          <w:bCs/>
          <w:sz w:val="22"/>
          <w:szCs w:val="22"/>
          <w:lang w:val="es-ES"/>
        </w:rPr>
        <w:t xml:space="preserve">Por lo que respecta a las sesione extraordinarias, </w:t>
      </w:r>
      <w:r>
        <w:rPr>
          <w:rFonts w:ascii="Palatino Linotype" w:hAnsi="Palatino Linotype" w:eastAsia="Batang" w:cs="Tahoma"/>
          <w:bCs/>
          <w:sz w:val="22"/>
          <w:szCs w:val="22"/>
          <w:lang w:val="es-ES"/>
        </w:rPr>
        <w:t xml:space="preserve">en la información anteriormente plasmada puede apreciarse que existen acuerdos aprobados en </w:t>
      </w:r>
      <w:r w:rsidR="00764B9D">
        <w:rPr>
          <w:rFonts w:ascii="Palatino Linotype" w:hAnsi="Palatino Linotype" w:eastAsia="Batang" w:cs="Tahoma"/>
          <w:bCs/>
          <w:sz w:val="22"/>
          <w:szCs w:val="22"/>
          <w:lang w:val="es-ES"/>
        </w:rPr>
        <w:t>dichas sesiones</w:t>
      </w:r>
      <w:r>
        <w:rPr>
          <w:rFonts w:ascii="Palatino Linotype" w:hAnsi="Palatino Linotype" w:eastAsia="Batang" w:cs="Tahoma"/>
          <w:bCs/>
          <w:sz w:val="22"/>
          <w:szCs w:val="22"/>
          <w:lang w:val="es-ES"/>
        </w:rPr>
        <w:t>, de las cuales el Sujeto Obligado fue omiso en proporcionar información, por lo que no existe certeza que el informe remitido en las actas, satisfaga lo relacionado al cumplimiento de los acuerdo del Comité de É</w:t>
      </w:r>
      <w:r w:rsidR="00764B9D">
        <w:rPr>
          <w:rFonts w:ascii="Palatino Linotype" w:hAnsi="Palatino Linotype" w:eastAsia="Batang" w:cs="Tahoma"/>
          <w:bCs/>
          <w:sz w:val="22"/>
          <w:szCs w:val="22"/>
          <w:lang w:val="es-ES"/>
        </w:rPr>
        <w:t>tica</w:t>
      </w:r>
      <w:r w:rsidR="00ED2C87">
        <w:rPr>
          <w:rFonts w:ascii="Palatino Linotype" w:hAnsi="Palatino Linotype" w:eastAsia="Batang" w:cs="Tahoma"/>
          <w:bCs/>
          <w:sz w:val="22"/>
          <w:szCs w:val="22"/>
          <w:lang w:val="es-ES"/>
        </w:rPr>
        <w:t xml:space="preserve"> </w:t>
      </w:r>
      <w:r>
        <w:rPr>
          <w:rFonts w:ascii="Palatino Linotype" w:hAnsi="Palatino Linotype" w:eastAsia="Batang" w:cs="Tahoma"/>
          <w:bCs/>
          <w:sz w:val="22"/>
          <w:szCs w:val="22"/>
          <w:lang w:val="es-ES"/>
        </w:rPr>
        <w:t xml:space="preserve">aprobados en las sesiones extraordinarias, </w:t>
      </w:r>
      <w:r w:rsidRPr="009F04EC">
        <w:rPr>
          <w:rFonts w:ascii="Palatino Linotype" w:hAnsi="Palatino Linotype" w:eastAsia="Batang" w:cs="Tahoma"/>
          <w:bCs/>
          <w:sz w:val="22"/>
          <w:szCs w:val="22"/>
          <w:lang w:val="es-ES"/>
        </w:rPr>
        <w:t>por lo que es dable ordenar la entrega</w:t>
      </w:r>
      <w:r w:rsidRPr="009F04EC" w:rsidR="00764B9D">
        <w:rPr>
          <w:rFonts w:ascii="Palatino Linotype" w:hAnsi="Palatino Linotype" w:eastAsia="Batang" w:cs="Tahoma"/>
          <w:bCs/>
          <w:sz w:val="22"/>
          <w:szCs w:val="22"/>
          <w:lang w:val="es-ES"/>
        </w:rPr>
        <w:t>, tanto</w:t>
      </w:r>
      <w:r w:rsidRPr="009F04EC">
        <w:rPr>
          <w:rFonts w:ascii="Palatino Linotype" w:hAnsi="Palatino Linotype" w:eastAsia="Batang" w:cs="Tahoma"/>
          <w:bCs/>
          <w:sz w:val="22"/>
          <w:szCs w:val="22"/>
          <w:lang w:val="es-ES"/>
        </w:rPr>
        <w:t xml:space="preserve"> de los acuerdo aprobados en las sesiones extraordinarias</w:t>
      </w:r>
      <w:r w:rsidRPr="009F04EC" w:rsidR="00764B9D">
        <w:rPr>
          <w:rFonts w:ascii="Palatino Linotype" w:hAnsi="Palatino Linotype" w:eastAsia="Batang" w:cs="Tahoma"/>
          <w:bCs/>
          <w:sz w:val="22"/>
          <w:szCs w:val="22"/>
          <w:lang w:val="es-ES"/>
        </w:rPr>
        <w:t xml:space="preserve"> del Comité de Ética como de</w:t>
      </w:r>
      <w:r w:rsidR="00ED2C87">
        <w:rPr>
          <w:rFonts w:ascii="Palatino Linotype" w:hAnsi="Palatino Linotype" w:eastAsia="Batang" w:cs="Tahoma"/>
          <w:bCs/>
          <w:sz w:val="22"/>
          <w:szCs w:val="22"/>
          <w:lang w:val="es-ES"/>
        </w:rPr>
        <w:t xml:space="preserve"> </w:t>
      </w:r>
      <w:r w:rsidRPr="009F04EC">
        <w:rPr>
          <w:rFonts w:ascii="Palatino Linotype" w:hAnsi="Palatino Linotype" w:eastAsia="Batang" w:cs="Tahoma"/>
          <w:bCs/>
          <w:sz w:val="22"/>
          <w:szCs w:val="22"/>
          <w:lang w:val="es-ES"/>
        </w:rPr>
        <w:t>su estado de cumplimiento.</w:t>
      </w:r>
      <w:r>
        <w:rPr>
          <w:rFonts w:ascii="Palatino Linotype" w:hAnsi="Palatino Linotype" w:eastAsia="Batang" w:cs="Tahoma"/>
          <w:bCs/>
          <w:sz w:val="22"/>
          <w:szCs w:val="22"/>
          <w:lang w:val="es-ES"/>
        </w:rPr>
        <w:t xml:space="preserve"> </w:t>
      </w:r>
    </w:p>
    <w:p w:rsidR="006B75FC" w:rsidP="007C00DC" w:rsidRDefault="006B75FC" w14:paraId="0E5847C1" w14:textId="77777777">
      <w:pPr>
        <w:spacing w:line="360" w:lineRule="auto"/>
        <w:jc w:val="both"/>
        <w:rPr>
          <w:rFonts w:ascii="Palatino Linotype" w:hAnsi="Palatino Linotype" w:eastAsia="Batang" w:cs="Tahoma"/>
          <w:bCs/>
          <w:sz w:val="22"/>
          <w:szCs w:val="22"/>
          <w:lang w:val="es-ES"/>
        </w:rPr>
      </w:pPr>
    </w:p>
    <w:p w:rsidR="003B4872" w:rsidP="0078440D" w:rsidRDefault="007C00DC" w14:paraId="79AA6A04" w14:textId="393436FD">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Ahora bien, por lo que hace al motivo de inconformidad expresado por el Recurrente en el sentido de que</w:t>
      </w:r>
      <w:r w:rsidRPr="007C00DC">
        <w:rPr>
          <w:rFonts w:ascii="Palatino Linotype" w:hAnsi="Palatino Linotype" w:eastAsia="Batang" w:cs="Tahoma"/>
          <w:bCs/>
          <w:sz w:val="22"/>
          <w:szCs w:val="22"/>
          <w:lang w:val="es-ES"/>
        </w:rPr>
        <w:t xml:space="preserve"> no se </w:t>
      </w:r>
      <w:r w:rsidR="003B4872">
        <w:rPr>
          <w:rFonts w:ascii="Palatino Linotype" w:hAnsi="Palatino Linotype" w:eastAsia="Batang" w:cs="Tahoma"/>
          <w:bCs/>
          <w:sz w:val="22"/>
          <w:szCs w:val="22"/>
          <w:lang w:val="es-ES"/>
        </w:rPr>
        <w:t xml:space="preserve">le </w:t>
      </w:r>
      <w:r w:rsidRPr="007C00DC">
        <w:rPr>
          <w:rFonts w:ascii="Palatino Linotype" w:hAnsi="Palatino Linotype" w:eastAsia="Batang" w:cs="Tahoma"/>
          <w:bCs/>
          <w:sz w:val="22"/>
          <w:szCs w:val="22"/>
          <w:lang w:val="es-ES"/>
        </w:rPr>
        <w:t>proporcionaron los</w:t>
      </w:r>
      <w:r w:rsidR="00ED2C87">
        <w:rPr>
          <w:rFonts w:ascii="Palatino Linotype" w:hAnsi="Palatino Linotype" w:eastAsia="Batang" w:cs="Tahoma"/>
          <w:bCs/>
          <w:sz w:val="22"/>
          <w:szCs w:val="22"/>
          <w:lang w:val="es-ES"/>
        </w:rPr>
        <w:t xml:space="preserve"> </w:t>
      </w:r>
      <w:r w:rsidRPr="007C00DC">
        <w:rPr>
          <w:rFonts w:ascii="Palatino Linotype" w:hAnsi="Palatino Linotype" w:eastAsia="Batang" w:cs="Tahoma"/>
          <w:bCs/>
          <w:sz w:val="22"/>
          <w:szCs w:val="22"/>
          <w:lang w:val="es-ES"/>
        </w:rPr>
        <w:t>acue</w:t>
      </w:r>
      <w:r>
        <w:rPr>
          <w:rFonts w:ascii="Palatino Linotype" w:hAnsi="Palatino Linotype" w:eastAsia="Batang" w:cs="Tahoma"/>
          <w:bCs/>
          <w:sz w:val="22"/>
          <w:szCs w:val="22"/>
          <w:lang w:val="es-ES"/>
        </w:rPr>
        <w:t>rdos desde la implementación de cada</w:t>
      </w:r>
      <w:r w:rsidRPr="007C00DC">
        <w:rPr>
          <w:rFonts w:ascii="Palatino Linotype" w:hAnsi="Palatino Linotype" w:eastAsia="Batang" w:cs="Tahoma"/>
          <w:bCs/>
          <w:sz w:val="22"/>
          <w:szCs w:val="22"/>
          <w:lang w:val="es-ES"/>
        </w:rPr>
        <w:t xml:space="preserve"> Comité y hasta</w:t>
      </w:r>
      <w:r w:rsidR="00ED2C87">
        <w:rPr>
          <w:rFonts w:ascii="Palatino Linotype" w:hAnsi="Palatino Linotype" w:eastAsia="Batang" w:cs="Tahoma"/>
          <w:bCs/>
          <w:sz w:val="22"/>
          <w:szCs w:val="22"/>
          <w:lang w:val="es-ES"/>
        </w:rPr>
        <w:t xml:space="preserve"> </w:t>
      </w:r>
      <w:r w:rsidRPr="007C00DC">
        <w:rPr>
          <w:rFonts w:ascii="Palatino Linotype" w:hAnsi="Palatino Linotype" w:eastAsia="Batang" w:cs="Tahoma"/>
          <w:bCs/>
          <w:sz w:val="22"/>
          <w:szCs w:val="22"/>
          <w:lang w:val="es-ES"/>
        </w:rPr>
        <w:t>septiembre</w:t>
      </w:r>
      <w:r w:rsidR="00ED2C87">
        <w:rPr>
          <w:rFonts w:ascii="Palatino Linotype" w:hAnsi="Palatino Linotype" w:eastAsia="Batang" w:cs="Tahoma"/>
          <w:bCs/>
          <w:sz w:val="22"/>
          <w:szCs w:val="22"/>
          <w:lang w:val="es-ES"/>
        </w:rPr>
        <w:t xml:space="preserve"> </w:t>
      </w:r>
      <w:r w:rsidR="006E2555">
        <w:rPr>
          <w:rFonts w:ascii="Palatino Linotype" w:hAnsi="Palatino Linotype" w:eastAsia="Batang" w:cs="Tahoma"/>
          <w:bCs/>
          <w:sz w:val="22"/>
          <w:szCs w:val="22"/>
          <w:lang w:val="es-ES"/>
        </w:rPr>
        <w:t xml:space="preserve">de </w:t>
      </w:r>
      <w:r w:rsidRPr="007C00DC">
        <w:rPr>
          <w:rFonts w:ascii="Palatino Linotype" w:hAnsi="Palatino Linotype" w:eastAsia="Batang" w:cs="Tahoma"/>
          <w:bCs/>
          <w:sz w:val="22"/>
          <w:szCs w:val="22"/>
          <w:lang w:val="es-ES"/>
        </w:rPr>
        <w:t>2021,</w:t>
      </w:r>
      <w:r>
        <w:rPr>
          <w:rFonts w:ascii="Palatino Linotype" w:hAnsi="Palatino Linotype" w:eastAsia="Batang" w:cs="Tahoma"/>
          <w:bCs/>
          <w:sz w:val="22"/>
          <w:szCs w:val="22"/>
          <w:lang w:val="es-ES"/>
        </w:rPr>
        <w:t xml:space="preserve"> hay que tener presente</w:t>
      </w:r>
      <w:r w:rsidR="006E2555">
        <w:rPr>
          <w:rFonts w:ascii="Palatino Linotype" w:hAnsi="Palatino Linotype" w:eastAsia="Batang" w:cs="Tahoma"/>
          <w:bCs/>
          <w:sz w:val="22"/>
          <w:szCs w:val="22"/>
          <w:lang w:val="es-ES"/>
        </w:rPr>
        <w:t xml:space="preserve"> el contenido de las solicitudes de información, las cuales consistieron en</w:t>
      </w:r>
      <w:r w:rsidR="00ED2C87">
        <w:rPr>
          <w:rFonts w:ascii="Palatino Linotype" w:hAnsi="Palatino Linotype" w:eastAsia="Batang" w:cs="Tahoma"/>
          <w:bCs/>
          <w:sz w:val="22"/>
          <w:szCs w:val="22"/>
          <w:lang w:val="es-ES"/>
        </w:rPr>
        <w:t xml:space="preserve"> </w:t>
      </w:r>
      <w:r w:rsidR="006E2555">
        <w:rPr>
          <w:rFonts w:ascii="Palatino Linotype" w:hAnsi="Palatino Linotype" w:eastAsia="Batang" w:cs="Tahoma"/>
          <w:bCs/>
          <w:sz w:val="22"/>
          <w:szCs w:val="22"/>
          <w:lang w:val="es-ES"/>
        </w:rPr>
        <w:t>lo siguiente</w:t>
      </w:r>
      <w:r w:rsidR="003B4872">
        <w:rPr>
          <w:rFonts w:ascii="Palatino Linotype" w:hAnsi="Palatino Linotype" w:eastAsia="Batang" w:cs="Tahoma"/>
          <w:bCs/>
          <w:sz w:val="22"/>
          <w:szCs w:val="22"/>
          <w:lang w:val="es-ES"/>
        </w:rPr>
        <w:t>:</w:t>
      </w:r>
      <w:r w:rsidR="00ED2C87">
        <w:rPr>
          <w:rFonts w:ascii="Palatino Linotype" w:hAnsi="Palatino Linotype" w:eastAsia="Batang" w:cs="Tahoma"/>
          <w:bCs/>
          <w:sz w:val="22"/>
          <w:szCs w:val="22"/>
          <w:lang w:val="es-ES"/>
        </w:rPr>
        <w:t xml:space="preserve"> </w:t>
      </w:r>
    </w:p>
    <w:p w:rsidR="00D97939" w:rsidP="0078440D" w:rsidRDefault="00D97939" w14:paraId="2B98E9D6" w14:textId="77777777">
      <w:pPr>
        <w:spacing w:line="360" w:lineRule="auto"/>
        <w:jc w:val="both"/>
        <w:rPr>
          <w:rFonts w:ascii="Palatino Linotype" w:hAnsi="Palatino Linotype" w:eastAsia="Batang" w:cs="Tahoma"/>
          <w:bCs/>
          <w:sz w:val="22"/>
          <w:szCs w:val="22"/>
          <w:lang w:val="es-ES"/>
        </w:rPr>
      </w:pPr>
    </w:p>
    <w:p w:rsidRPr="00995B0A" w:rsidR="003B4872" w:rsidP="00995B0A" w:rsidRDefault="003B4872" w14:paraId="5EB9A659" w14:textId="2ABBC813">
      <w:pPr>
        <w:pStyle w:val="Prrafodelista"/>
        <w:numPr>
          <w:ilvl w:val="0"/>
          <w:numId w:val="44"/>
        </w:numPr>
        <w:spacing w:line="360" w:lineRule="auto"/>
        <w:jc w:val="both"/>
        <w:rPr>
          <w:rFonts w:ascii="Palatino Linotype" w:hAnsi="Palatino Linotype" w:eastAsia="Batang" w:cs="Tahoma"/>
          <w:bCs/>
          <w:i/>
          <w:szCs w:val="22"/>
          <w:lang w:val="es-ES"/>
        </w:rPr>
      </w:pPr>
      <w:r w:rsidRPr="00995B0A">
        <w:rPr>
          <w:rFonts w:ascii="Palatino Linotype" w:hAnsi="Palatino Linotype" w:eastAsia="Batang" w:cs="Tahoma"/>
          <w:bCs/>
          <w:szCs w:val="22"/>
          <w:lang w:val="es-ES"/>
        </w:rPr>
        <w:t>“</w:t>
      </w:r>
      <w:r w:rsidRPr="00995B0A">
        <w:rPr>
          <w:rFonts w:ascii="Palatino Linotype" w:hAnsi="Palatino Linotype" w:eastAsia="Batang" w:cs="Tahoma"/>
          <w:bCs/>
          <w:i/>
          <w:szCs w:val="22"/>
          <w:lang w:val="es-ES"/>
        </w:rPr>
        <w:t>Acuerdos generados y estatus de cumplimiento del Comité de Transparencia a septiembre 2021”</w:t>
      </w:r>
    </w:p>
    <w:p w:rsidR="00D97939" w:rsidP="0078440D" w:rsidRDefault="00D97939" w14:paraId="1AC0DD6F" w14:textId="77777777">
      <w:pPr>
        <w:spacing w:line="360" w:lineRule="auto"/>
        <w:jc w:val="both"/>
        <w:rPr>
          <w:rFonts w:ascii="Palatino Linotype" w:hAnsi="Palatino Linotype" w:eastAsia="Batang" w:cs="Tahoma"/>
          <w:bCs/>
          <w:i/>
          <w:sz w:val="22"/>
          <w:szCs w:val="22"/>
          <w:lang w:val="es-ES"/>
        </w:rPr>
      </w:pPr>
    </w:p>
    <w:p w:rsidRPr="00995B0A" w:rsidR="00846159" w:rsidP="00995B0A" w:rsidRDefault="003B4872" w14:paraId="465C0680" w14:textId="792FA703">
      <w:pPr>
        <w:pStyle w:val="Prrafodelista"/>
        <w:numPr>
          <w:ilvl w:val="0"/>
          <w:numId w:val="44"/>
        </w:numPr>
        <w:spacing w:line="360" w:lineRule="auto"/>
        <w:jc w:val="both"/>
        <w:rPr>
          <w:rFonts w:ascii="Palatino Linotype" w:hAnsi="Palatino Linotype" w:eastAsia="Batang" w:cs="Tahoma"/>
          <w:bCs/>
          <w:i/>
          <w:szCs w:val="22"/>
          <w:lang w:val="es-ES"/>
        </w:rPr>
      </w:pPr>
      <w:r w:rsidRPr="00995B0A">
        <w:rPr>
          <w:rFonts w:ascii="Palatino Linotype" w:hAnsi="Palatino Linotype" w:eastAsia="Batang" w:cs="Tahoma"/>
          <w:bCs/>
          <w:i/>
          <w:szCs w:val="22"/>
          <w:lang w:val="es-ES"/>
        </w:rPr>
        <w:lastRenderedPageBreak/>
        <w:t xml:space="preserve">“Acuerdos generados y estatus de cumplimiento del Comité de Ética a septiembre 2021” </w:t>
      </w:r>
    </w:p>
    <w:p w:rsidR="00846159" w:rsidP="0078440D" w:rsidRDefault="00846159" w14:paraId="5FD7D68F" w14:textId="77777777">
      <w:pPr>
        <w:spacing w:line="360" w:lineRule="auto"/>
        <w:jc w:val="both"/>
        <w:rPr>
          <w:rFonts w:ascii="Palatino Linotype" w:hAnsi="Palatino Linotype" w:eastAsia="Batang" w:cs="Tahoma"/>
          <w:bCs/>
          <w:sz w:val="22"/>
          <w:szCs w:val="22"/>
          <w:lang w:val="es-ES"/>
        </w:rPr>
      </w:pPr>
    </w:p>
    <w:p w:rsidR="003B4872" w:rsidP="003B4872" w:rsidRDefault="003B4872" w14:paraId="15741255" w14:textId="79C8BA36">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 xml:space="preserve">En ese sentido se aprecia que </w:t>
      </w:r>
      <w:r w:rsidR="006E2555">
        <w:rPr>
          <w:rFonts w:ascii="Palatino Linotype" w:hAnsi="Palatino Linotype" w:eastAsia="Batang" w:cs="Tahoma"/>
          <w:bCs/>
          <w:sz w:val="22"/>
          <w:szCs w:val="22"/>
          <w:lang w:val="es-ES"/>
        </w:rPr>
        <w:t xml:space="preserve">en </w:t>
      </w:r>
      <w:r>
        <w:rPr>
          <w:rFonts w:ascii="Palatino Linotype" w:hAnsi="Palatino Linotype" w:eastAsia="Batang" w:cs="Tahoma"/>
          <w:bCs/>
          <w:sz w:val="22"/>
          <w:szCs w:val="22"/>
          <w:lang w:val="es-ES"/>
        </w:rPr>
        <w:t xml:space="preserve">las solicitudes, no </w:t>
      </w:r>
      <w:r w:rsidR="006E2555">
        <w:rPr>
          <w:rFonts w:ascii="Palatino Linotype" w:hAnsi="Palatino Linotype" w:eastAsia="Batang" w:cs="Tahoma"/>
          <w:bCs/>
          <w:sz w:val="22"/>
          <w:szCs w:val="22"/>
          <w:lang w:val="es-ES"/>
        </w:rPr>
        <w:t>se requirió</w:t>
      </w:r>
      <w:r>
        <w:rPr>
          <w:rFonts w:ascii="Palatino Linotype" w:hAnsi="Palatino Linotype" w:eastAsia="Batang" w:cs="Tahoma"/>
          <w:bCs/>
          <w:sz w:val="22"/>
          <w:szCs w:val="22"/>
          <w:lang w:val="es-ES"/>
        </w:rPr>
        <w:t xml:space="preserve"> la información de los acuerdos </w:t>
      </w:r>
      <w:r w:rsidR="006E2555">
        <w:rPr>
          <w:rFonts w:ascii="Palatino Linotype" w:hAnsi="Palatino Linotype" w:eastAsia="Batang" w:cs="Tahoma"/>
          <w:bCs/>
          <w:sz w:val="22"/>
          <w:szCs w:val="22"/>
          <w:lang w:val="es-ES"/>
        </w:rPr>
        <w:t>de los Comités desde su implementación</w:t>
      </w:r>
      <w:r>
        <w:rPr>
          <w:rFonts w:ascii="Palatino Linotype" w:hAnsi="Palatino Linotype" w:eastAsia="Batang" w:cs="Tahoma"/>
          <w:bCs/>
          <w:sz w:val="22"/>
          <w:szCs w:val="22"/>
          <w:lang w:val="es-ES"/>
        </w:rPr>
        <w:t xml:space="preserve">, por lo </w:t>
      </w:r>
      <w:r w:rsidRPr="003B4872">
        <w:rPr>
          <w:rFonts w:ascii="Palatino Linotype" w:hAnsi="Palatino Linotype" w:eastAsia="Batang" w:cs="Tahoma"/>
          <w:bCs/>
          <w:sz w:val="22"/>
          <w:szCs w:val="22"/>
          <w:lang w:val="es-ES"/>
        </w:rPr>
        <w:t>que dichos cuestionamientos, no formaron parte de la solicitud inicial, ya que expresamente el Particular no los solicitó en su acto primigenio; sino que fue una ampliación a su solicitud inicial, por lo que se actualiza</w:t>
      </w:r>
      <w:r w:rsidR="006E2555">
        <w:rPr>
          <w:rFonts w:ascii="Palatino Linotype" w:hAnsi="Palatino Linotype" w:eastAsia="Batang" w:cs="Tahoma"/>
          <w:bCs/>
          <w:sz w:val="22"/>
          <w:szCs w:val="22"/>
          <w:lang w:val="es-ES"/>
        </w:rPr>
        <w:t xml:space="preserve"> la figura de una plus petitio, l</w:t>
      </w:r>
      <w:r w:rsidRPr="003B4872">
        <w:rPr>
          <w:rFonts w:ascii="Palatino Linotype" w:hAnsi="Palatino Linotype" w:eastAsia="Batang" w:cs="Tahoma"/>
          <w:bCs/>
          <w:sz w:val="22"/>
          <w:szCs w:val="22"/>
          <w:lang w:val="es-ES"/>
        </w:rPr>
        <w:t>a cual consiste en una ampliación a su requerimiento informativo, argumentos que no son susceptibles de ser valorados en términos de la fracción VII del Artículo 191 de la Ley de Transparencia y Acceso a la Información Pública del Estado de México y Municipios, el cual señala la improcedencia cuando el Recurrente amplíe su solicitud en el recurso de revisión, únicamente respecto de los nuevos contenidos. Por lo cual el requerimiento realizado a través del medio de impugnación configura un nuevo contenido que pretende ampliar la solicitud, por lo tanto, resulta improcedente.</w:t>
      </w:r>
    </w:p>
    <w:p w:rsidR="003B4872" w:rsidP="003B4872" w:rsidRDefault="003B4872" w14:paraId="3F6C5A0C" w14:textId="77777777">
      <w:pPr>
        <w:spacing w:line="360" w:lineRule="auto"/>
        <w:jc w:val="both"/>
        <w:rPr>
          <w:rFonts w:ascii="Palatino Linotype" w:hAnsi="Palatino Linotype" w:eastAsia="Batang" w:cs="Tahoma"/>
          <w:bCs/>
          <w:sz w:val="22"/>
          <w:szCs w:val="22"/>
          <w:lang w:val="es-ES"/>
        </w:rPr>
      </w:pPr>
    </w:p>
    <w:p w:rsidR="00FC265D" w:rsidP="00FC265D" w:rsidRDefault="00FC265D" w14:paraId="2176A0B2" w14:textId="61E9E33D">
      <w:pPr>
        <w:spacing w:line="360" w:lineRule="auto"/>
        <w:jc w:val="both"/>
        <w:rPr>
          <w:rFonts w:ascii="Palatino Linotype" w:hAnsi="Palatino Linotype" w:eastAsia="Batang" w:cs="Tahoma"/>
          <w:bCs/>
          <w:sz w:val="22"/>
          <w:szCs w:val="22"/>
          <w:lang w:val="es-ES"/>
        </w:rPr>
      </w:pPr>
      <w:r w:rsidRPr="00FC265D">
        <w:rPr>
          <w:rFonts w:ascii="Palatino Linotype" w:hAnsi="Palatino Linotype" w:eastAsia="Batang" w:cs="Tahoma"/>
          <w:bCs/>
          <w:sz w:val="22"/>
          <w:szCs w:val="22"/>
          <w:lang w:val="es-ES"/>
        </w:rPr>
        <w:t>Ahora bien, toda vez que el Particular no fue preciso so</w:t>
      </w:r>
      <w:r>
        <w:rPr>
          <w:rFonts w:ascii="Palatino Linotype" w:hAnsi="Palatino Linotype" w:eastAsia="Batang" w:cs="Tahoma"/>
          <w:bCs/>
          <w:sz w:val="22"/>
          <w:szCs w:val="22"/>
          <w:lang w:val="es-ES"/>
        </w:rPr>
        <w:t>bre el periodo del cual requería</w:t>
      </w:r>
      <w:r w:rsidRPr="00FC265D">
        <w:rPr>
          <w:rFonts w:ascii="Palatino Linotype" w:hAnsi="Palatino Linotype" w:eastAsia="Batang" w:cs="Tahoma"/>
          <w:bCs/>
          <w:sz w:val="22"/>
          <w:szCs w:val="22"/>
          <w:lang w:val="es-ES"/>
        </w:rPr>
        <w:t xml:space="preserve"> la información, debe </w:t>
      </w:r>
      <w:r>
        <w:rPr>
          <w:rFonts w:ascii="Palatino Linotype" w:hAnsi="Palatino Linotype" w:eastAsia="Batang" w:cs="Tahoma"/>
          <w:bCs/>
          <w:sz w:val="22"/>
          <w:szCs w:val="22"/>
          <w:lang w:val="es-ES"/>
        </w:rPr>
        <w:t xml:space="preserve">entenderse que la misma corresponde a </w:t>
      </w:r>
      <w:r w:rsidRPr="00FC265D">
        <w:rPr>
          <w:rFonts w:ascii="Palatino Linotype" w:hAnsi="Palatino Linotype" w:eastAsia="Batang" w:cs="Tahoma"/>
          <w:bCs/>
          <w:sz w:val="22"/>
          <w:szCs w:val="22"/>
          <w:lang w:val="es-ES"/>
        </w:rPr>
        <w:t xml:space="preserve">un año anterior a la solicitud de información, esto es, debe de comprender del </w:t>
      </w:r>
      <w:r>
        <w:rPr>
          <w:rFonts w:ascii="Palatino Linotype" w:hAnsi="Palatino Linotype" w:eastAsia="Batang" w:cs="Tahoma"/>
          <w:bCs/>
          <w:sz w:val="22"/>
          <w:szCs w:val="22"/>
          <w:lang w:val="es-ES"/>
        </w:rPr>
        <w:t>veinticuatro de septiembre de dos mil veinte al veinticuatro de septiembre de dos mil veintiuno.</w:t>
      </w:r>
    </w:p>
    <w:p w:rsidR="00FC265D" w:rsidP="00FC265D" w:rsidRDefault="00FC265D" w14:paraId="0C98A319" w14:textId="77777777">
      <w:pPr>
        <w:spacing w:line="360" w:lineRule="auto"/>
        <w:jc w:val="both"/>
        <w:rPr>
          <w:rFonts w:ascii="Palatino Linotype" w:hAnsi="Palatino Linotype" w:eastAsia="Batang" w:cs="Tahoma"/>
          <w:bCs/>
          <w:sz w:val="22"/>
          <w:szCs w:val="22"/>
          <w:lang w:val="es-ES"/>
        </w:rPr>
      </w:pPr>
    </w:p>
    <w:p w:rsidRPr="00FC265D" w:rsidR="00FC265D" w:rsidP="00FC265D" w:rsidRDefault="00FC265D" w14:paraId="5836A61E" w14:textId="77777777">
      <w:pPr>
        <w:spacing w:line="360" w:lineRule="auto"/>
        <w:jc w:val="both"/>
        <w:rPr>
          <w:rFonts w:ascii="Palatino Linotype" w:hAnsi="Palatino Linotype" w:eastAsia="Batang" w:cs="Tahoma"/>
          <w:bCs/>
          <w:sz w:val="22"/>
          <w:szCs w:val="22"/>
          <w:lang w:val="es-ES"/>
        </w:rPr>
      </w:pPr>
      <w:r w:rsidRPr="00FC265D">
        <w:rPr>
          <w:rFonts w:ascii="Palatino Linotype" w:hAnsi="Palatino Linotype" w:eastAsia="Batang" w:cs="Tahoma"/>
          <w:bCs/>
          <w:sz w:val="22"/>
          <w:szCs w:val="22"/>
          <w:lang w:val="es-ES"/>
        </w:rPr>
        <w:t>Al respecto, resulta ilustrador el Criterio 03/19 del Instituto Nacional de Transparencia, Acceso a la Información y Protección de Datos Personales INAI:</w:t>
      </w:r>
    </w:p>
    <w:p w:rsidRPr="00FC265D" w:rsidR="00FC265D" w:rsidP="00FC265D" w:rsidRDefault="00FC265D" w14:paraId="438FBD5E" w14:textId="77777777">
      <w:pPr>
        <w:spacing w:line="360" w:lineRule="auto"/>
        <w:jc w:val="both"/>
        <w:rPr>
          <w:rFonts w:ascii="Palatino Linotype" w:hAnsi="Palatino Linotype" w:eastAsia="Batang" w:cs="Tahoma"/>
          <w:bCs/>
          <w:sz w:val="22"/>
          <w:szCs w:val="22"/>
          <w:lang w:val="es-ES"/>
        </w:rPr>
      </w:pPr>
    </w:p>
    <w:p w:rsidR="00FC265D" w:rsidP="00FC265D" w:rsidRDefault="00FC265D" w14:paraId="7C608B46" w14:textId="77777777">
      <w:pPr>
        <w:spacing w:line="360" w:lineRule="auto"/>
        <w:ind w:left="567" w:right="539"/>
        <w:jc w:val="both"/>
        <w:rPr>
          <w:rFonts w:ascii="Palatino Linotype" w:hAnsi="Palatino Linotype" w:eastAsia="Batang" w:cs="Tahoma"/>
          <w:bCs/>
          <w:i/>
          <w:szCs w:val="22"/>
          <w:lang w:val="es-ES"/>
        </w:rPr>
      </w:pPr>
      <w:r w:rsidRPr="00FC265D">
        <w:rPr>
          <w:rFonts w:ascii="Palatino Linotype" w:hAnsi="Palatino Linotype" w:eastAsia="Batang" w:cs="Tahoma"/>
          <w:bCs/>
          <w:i/>
          <w:szCs w:val="22"/>
          <w:lang w:val="es-ES"/>
        </w:rPr>
        <w:t>Periodo de búsqueda de la información. En el supuesto de que el particular no haya señalado el periodo respecto del cual requiere la información, o bien, de la solicitud presentada no se adviertan elementos que permitan identificarlo, deberá considerarse, para efectos de la búsqueda de la información, que el requerimiento se refiere al año inmediato anterior, contado a partir de la fecha en que se presentó la solicitud.</w:t>
      </w:r>
    </w:p>
    <w:p w:rsidRPr="008A07C4" w:rsidR="00FC265D" w:rsidP="00FC265D" w:rsidRDefault="00FC265D" w14:paraId="5E67934F" w14:textId="6F90B6C0">
      <w:pPr>
        <w:spacing w:line="360" w:lineRule="auto"/>
        <w:ind w:right="113"/>
        <w:jc w:val="both"/>
        <w:rPr>
          <w:rFonts w:ascii="Palatino Linotype" w:hAnsi="Palatino Linotype" w:eastAsia="Batang" w:cs="Tahoma"/>
          <w:bCs/>
          <w:sz w:val="22"/>
          <w:szCs w:val="22"/>
          <w:lang w:val="es-ES"/>
        </w:rPr>
      </w:pPr>
      <w:r w:rsidRPr="008A07C4">
        <w:rPr>
          <w:rFonts w:ascii="Palatino Linotype" w:hAnsi="Palatino Linotype" w:eastAsia="Batang" w:cs="Tahoma"/>
          <w:bCs/>
          <w:sz w:val="22"/>
          <w:szCs w:val="22"/>
          <w:lang w:val="es-ES"/>
        </w:rPr>
        <w:lastRenderedPageBreak/>
        <w:t xml:space="preserve">Establecido lo anterior, se aprecia que en su respuesta, el Sujeto Obligado remitió las Actas del Comité de Transparencia del periodo comprendido del dos de octubre de dos mil veinte al treinta de junio de dos mil veintiuno y por lo que hace al Comité de Ética, las actas correspondientes al periodo </w:t>
      </w:r>
      <w:r w:rsidR="006E2555">
        <w:rPr>
          <w:rFonts w:ascii="Palatino Linotype" w:hAnsi="Palatino Linotype" w:eastAsia="Batang" w:cs="Tahoma"/>
          <w:bCs/>
          <w:sz w:val="22"/>
          <w:szCs w:val="22"/>
          <w:lang w:val="es-ES"/>
        </w:rPr>
        <w:t xml:space="preserve">del </w:t>
      </w:r>
      <w:r w:rsidRPr="008A07C4">
        <w:rPr>
          <w:rFonts w:ascii="Palatino Linotype" w:hAnsi="Palatino Linotype" w:eastAsia="Batang" w:cs="Tahoma"/>
          <w:bCs/>
          <w:sz w:val="22"/>
          <w:szCs w:val="22"/>
          <w:lang w:val="es-ES"/>
        </w:rPr>
        <w:t>diecisiete de diciembre de dos mil veinte al treinta de julio de dos mil veintiuno</w:t>
      </w:r>
      <w:r w:rsidRPr="008A07C4" w:rsidR="008A07C4">
        <w:rPr>
          <w:rFonts w:ascii="Palatino Linotype" w:hAnsi="Palatino Linotype" w:eastAsia="Batang" w:cs="Tahoma"/>
          <w:bCs/>
          <w:sz w:val="22"/>
          <w:szCs w:val="22"/>
          <w:lang w:val="es-ES"/>
        </w:rPr>
        <w:t xml:space="preserve">, manifestando en sus Informes Justificados lo siguiente: </w:t>
      </w:r>
    </w:p>
    <w:p w:rsidR="008A07C4" w:rsidP="00FC265D" w:rsidRDefault="008A07C4" w14:paraId="3A16CA34" w14:textId="77777777">
      <w:pPr>
        <w:spacing w:line="360" w:lineRule="auto"/>
        <w:ind w:right="113"/>
        <w:jc w:val="both"/>
        <w:rPr>
          <w:rFonts w:ascii="Palatino Linotype" w:hAnsi="Palatino Linotype" w:eastAsia="Batang" w:cs="Tahoma"/>
          <w:bCs/>
          <w:szCs w:val="22"/>
          <w:lang w:val="es-ES"/>
        </w:rPr>
      </w:pPr>
    </w:p>
    <w:p w:rsidR="008A07C4" w:rsidP="00FC265D" w:rsidRDefault="008A07C4" w14:paraId="3ED92BE9" w14:textId="5368FBCE">
      <w:pPr>
        <w:spacing w:line="360" w:lineRule="auto"/>
        <w:ind w:right="113"/>
        <w:jc w:val="both"/>
        <w:rPr>
          <w:rFonts w:ascii="Palatino Linotype" w:hAnsi="Palatino Linotype" w:eastAsia="Batang" w:cs="Tahoma"/>
          <w:bCs/>
          <w:szCs w:val="22"/>
          <w:lang w:val="es-ES"/>
        </w:rPr>
      </w:pPr>
      <w:r>
        <w:rPr>
          <w:noProof/>
          <w:lang w:val="es-MX" w:eastAsia="es-MX"/>
        </w:rPr>
        <w:drawing>
          <wp:inline distT="0" distB="0" distL="0" distR="0" wp14:anchorId="7D90E6ED" wp14:editId="3B36E034">
            <wp:extent cx="5779790" cy="143174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4867" t="52513" r="17927" b="20815"/>
                    <a:stretch/>
                  </pic:blipFill>
                  <pic:spPr bwMode="auto">
                    <a:xfrm>
                      <a:off x="0" y="0"/>
                      <a:ext cx="5806922" cy="1438466"/>
                    </a:xfrm>
                    <a:prstGeom prst="rect">
                      <a:avLst/>
                    </a:prstGeom>
                    <a:ln>
                      <a:noFill/>
                    </a:ln>
                    <a:extLst>
                      <a:ext uri="{53640926-AAD7-44D8-BBD7-CCE9431645EC}">
                        <a14:shadowObscured xmlns:a14="http://schemas.microsoft.com/office/drawing/2010/main"/>
                      </a:ext>
                    </a:extLst>
                  </pic:spPr>
                </pic:pic>
              </a:graphicData>
            </a:graphic>
          </wp:inline>
        </w:drawing>
      </w:r>
    </w:p>
    <w:p w:rsidR="008A07C4" w:rsidP="00FC265D" w:rsidRDefault="008A07C4" w14:paraId="526DFDCF" w14:textId="77777777">
      <w:pPr>
        <w:spacing w:line="360" w:lineRule="auto"/>
        <w:ind w:right="113"/>
        <w:jc w:val="both"/>
        <w:rPr>
          <w:noProof/>
          <w:lang w:val="es-MX" w:eastAsia="es-MX"/>
        </w:rPr>
      </w:pPr>
    </w:p>
    <w:p w:rsidRPr="00FC265D" w:rsidR="008A07C4" w:rsidP="00FC265D" w:rsidRDefault="008A07C4" w14:paraId="223739F6" w14:textId="401F0337">
      <w:pPr>
        <w:spacing w:line="360" w:lineRule="auto"/>
        <w:ind w:right="113"/>
        <w:jc w:val="both"/>
        <w:rPr>
          <w:rFonts w:ascii="Palatino Linotype" w:hAnsi="Palatino Linotype" w:eastAsia="Batang" w:cs="Tahoma"/>
          <w:bCs/>
          <w:szCs w:val="22"/>
          <w:lang w:val="es-ES"/>
        </w:rPr>
      </w:pPr>
      <w:r>
        <w:rPr>
          <w:noProof/>
          <w:lang w:val="es-MX" w:eastAsia="es-MX"/>
        </w:rPr>
        <w:drawing>
          <wp:inline distT="0" distB="0" distL="0" distR="0" wp14:anchorId="00CB24DC" wp14:editId="7E9E62C2">
            <wp:extent cx="5626060" cy="833504"/>
            <wp:effectExtent l="0" t="0" r="0" b="50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9072" t="36835" r="24133" b="50424"/>
                    <a:stretch/>
                  </pic:blipFill>
                  <pic:spPr bwMode="auto">
                    <a:xfrm>
                      <a:off x="0" y="0"/>
                      <a:ext cx="5800625" cy="859366"/>
                    </a:xfrm>
                    <a:prstGeom prst="rect">
                      <a:avLst/>
                    </a:prstGeom>
                    <a:ln>
                      <a:noFill/>
                    </a:ln>
                    <a:extLst>
                      <a:ext uri="{53640926-AAD7-44D8-BBD7-CCE9431645EC}">
                        <a14:shadowObscured xmlns:a14="http://schemas.microsoft.com/office/drawing/2010/main"/>
                      </a:ext>
                    </a:extLst>
                  </pic:spPr>
                </pic:pic>
              </a:graphicData>
            </a:graphic>
          </wp:inline>
        </w:drawing>
      </w:r>
    </w:p>
    <w:p w:rsidR="003B4872" w:rsidP="008A07C4" w:rsidRDefault="008A07C4" w14:paraId="6AD549FD" w14:textId="2C3C042E">
      <w:pPr>
        <w:spacing w:line="360" w:lineRule="auto"/>
        <w:ind w:left="142"/>
        <w:jc w:val="both"/>
        <w:rPr>
          <w:rFonts w:ascii="Palatino Linotype" w:hAnsi="Palatino Linotype" w:eastAsia="Batang" w:cs="Tahoma"/>
          <w:bCs/>
          <w:sz w:val="22"/>
          <w:szCs w:val="22"/>
          <w:lang w:val="es-ES"/>
        </w:rPr>
      </w:pPr>
      <w:r>
        <w:rPr>
          <w:noProof/>
          <w:lang w:val="es-MX" w:eastAsia="es-MX"/>
        </w:rPr>
        <w:drawing>
          <wp:inline distT="0" distB="0" distL="0" distR="0" wp14:anchorId="15791196" wp14:editId="25D09850">
            <wp:extent cx="5255675" cy="405857"/>
            <wp:effectExtent l="0" t="0" r="254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0547" t="48617" r="23539" b="44710"/>
                    <a:stretch/>
                  </pic:blipFill>
                  <pic:spPr bwMode="auto">
                    <a:xfrm>
                      <a:off x="0" y="0"/>
                      <a:ext cx="5449069" cy="420791"/>
                    </a:xfrm>
                    <a:prstGeom prst="rect">
                      <a:avLst/>
                    </a:prstGeom>
                    <a:ln>
                      <a:noFill/>
                    </a:ln>
                    <a:extLst>
                      <a:ext uri="{53640926-AAD7-44D8-BBD7-CCE9431645EC}">
                        <a14:shadowObscured xmlns:a14="http://schemas.microsoft.com/office/drawing/2010/main"/>
                      </a:ext>
                    </a:extLst>
                  </pic:spPr>
                </pic:pic>
              </a:graphicData>
            </a:graphic>
          </wp:inline>
        </w:drawing>
      </w:r>
    </w:p>
    <w:p w:rsidR="003B4872" w:rsidP="0078440D" w:rsidRDefault="003B4872" w14:paraId="580F7B15" w14:textId="77777777">
      <w:pPr>
        <w:spacing w:line="360" w:lineRule="auto"/>
        <w:jc w:val="both"/>
        <w:rPr>
          <w:rFonts w:ascii="Palatino Linotype" w:hAnsi="Palatino Linotype" w:eastAsia="Batang" w:cs="Tahoma"/>
          <w:bCs/>
          <w:sz w:val="22"/>
          <w:szCs w:val="22"/>
          <w:lang w:val="es-ES"/>
        </w:rPr>
      </w:pPr>
    </w:p>
    <w:p w:rsidR="008A07C4" w:rsidP="008A07C4" w:rsidRDefault="008A07C4" w14:paraId="3BA2CE15" w14:textId="77777777">
      <w:pPr>
        <w:spacing w:line="360" w:lineRule="auto"/>
        <w:jc w:val="both"/>
        <w:rPr>
          <w:rFonts w:ascii="Palatino Linotype" w:hAnsi="Palatino Linotype" w:eastAsia="Batang" w:cs="Tahoma"/>
          <w:bCs/>
          <w:sz w:val="22"/>
          <w:szCs w:val="22"/>
          <w:lang w:val="es-ES"/>
        </w:rPr>
      </w:pPr>
      <w:r>
        <w:rPr>
          <w:rFonts w:ascii="Palatino Linotype" w:hAnsi="Palatino Linotype" w:eastAsia="Batang" w:cs="Tahoma"/>
          <w:bCs/>
          <w:sz w:val="22"/>
          <w:szCs w:val="22"/>
          <w:lang w:val="es-ES"/>
        </w:rPr>
        <w:t>Por lo tocante al pronunciamiento anterior,</w:t>
      </w:r>
      <w:r w:rsidRPr="00982621">
        <w:rPr>
          <w:rFonts w:ascii="Palatino Linotype" w:hAnsi="Palatino Linotype" w:eastAsia="Batang" w:cs="Tahoma"/>
          <w:bCs/>
          <w:sz w:val="22"/>
          <w:szCs w:val="22"/>
          <w:lang w:val="es-ES"/>
        </w:rPr>
        <w:t xml:space="preserve"> este Órgano Garante no está facultado para manifestarse sobre la veracidad de lo afirmado por parte del Sujeto Obligado pues no existe precepto legal alguno en la Ley de la materia que lo faculte para ello.</w:t>
      </w:r>
    </w:p>
    <w:p w:rsidRPr="00982621" w:rsidR="008A07C4" w:rsidP="008A07C4" w:rsidRDefault="008A07C4" w14:paraId="6FC8CB0D" w14:textId="77777777">
      <w:pPr>
        <w:spacing w:line="360" w:lineRule="auto"/>
        <w:jc w:val="both"/>
        <w:rPr>
          <w:rFonts w:ascii="Palatino Linotype" w:hAnsi="Palatino Linotype" w:eastAsia="Batang" w:cs="Tahoma"/>
          <w:bCs/>
          <w:sz w:val="22"/>
          <w:szCs w:val="22"/>
          <w:lang w:val="es-ES"/>
        </w:rPr>
      </w:pPr>
    </w:p>
    <w:p w:rsidRPr="00982621" w:rsidR="008A07C4" w:rsidP="008A07C4" w:rsidRDefault="008A07C4" w14:paraId="0522A03F" w14:textId="77777777">
      <w:pPr>
        <w:spacing w:line="360" w:lineRule="auto"/>
        <w:jc w:val="both"/>
        <w:rPr>
          <w:rFonts w:ascii="Palatino Linotype" w:hAnsi="Palatino Linotype" w:eastAsia="Batang" w:cs="Tahoma"/>
          <w:bCs/>
          <w:sz w:val="22"/>
          <w:szCs w:val="22"/>
          <w:lang w:val="es-ES"/>
        </w:rPr>
      </w:pPr>
      <w:r w:rsidRPr="00982621">
        <w:rPr>
          <w:rFonts w:ascii="Palatino Linotype" w:hAnsi="Palatino Linotype" w:eastAsia="Batang" w:cs="Tahoma"/>
          <w:bCs/>
          <w:sz w:val="22"/>
          <w:szCs w:val="22"/>
          <w:lang w:val="es-ES"/>
        </w:rPr>
        <w:t xml:space="preserve">Lo anterior se robustece con lo plasmado en el criterio 31-10 emitido por el entonces Instituto Federal de Acceso a la Información y Protección de Datos (IFAI) ahora Instituto Nacional de Transparencia, Acceso a la Información, y Protección de Datos Personales (INAI), que lleva por rubro y texto los siguientes: </w:t>
      </w:r>
    </w:p>
    <w:p w:rsidRPr="00982621" w:rsidR="008A07C4" w:rsidP="008A07C4" w:rsidRDefault="008A07C4" w14:paraId="1C6A415E" w14:textId="77777777">
      <w:pPr>
        <w:spacing w:line="360" w:lineRule="auto"/>
        <w:jc w:val="both"/>
        <w:rPr>
          <w:rFonts w:ascii="Palatino Linotype" w:hAnsi="Palatino Linotype" w:eastAsia="Batang" w:cs="Tahoma"/>
          <w:bCs/>
          <w:sz w:val="22"/>
          <w:szCs w:val="22"/>
          <w:lang w:val="es-ES"/>
        </w:rPr>
      </w:pPr>
    </w:p>
    <w:p w:rsidRPr="00982621" w:rsidR="008A07C4" w:rsidP="008A07C4" w:rsidRDefault="008A07C4" w14:paraId="335A7AA2" w14:textId="77777777">
      <w:pPr>
        <w:spacing w:line="360" w:lineRule="auto"/>
        <w:ind w:left="567" w:right="539"/>
        <w:jc w:val="both"/>
        <w:rPr>
          <w:rFonts w:ascii="Palatino Linotype" w:hAnsi="Palatino Linotype" w:eastAsia="Batang" w:cs="Tahoma"/>
          <w:bCs/>
          <w:i/>
          <w:szCs w:val="22"/>
          <w:lang w:val="es-ES"/>
        </w:rPr>
      </w:pPr>
      <w:r w:rsidRPr="00982621">
        <w:rPr>
          <w:rFonts w:ascii="Palatino Linotype" w:hAnsi="Palatino Linotype" w:eastAsia="Batang" w:cs="Tahoma"/>
          <w:bCs/>
          <w:i/>
          <w:szCs w:val="22"/>
          <w:lang w:val="es-ES"/>
        </w:rPr>
        <w:t>“El Instituto Federal de Acceso a la Información y Protección de Datos no cuenta con facultades para pronunciarse respecto de la veracidad de los documentos proporcionados por los sujetos obligados.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rsidR="0007105B" w:rsidP="0078440D" w:rsidRDefault="0007105B" w14:paraId="569A87BA" w14:textId="77777777">
      <w:pPr>
        <w:spacing w:line="360" w:lineRule="auto"/>
        <w:jc w:val="both"/>
        <w:rPr>
          <w:rFonts w:ascii="Palatino Linotype" w:hAnsi="Palatino Linotype" w:eastAsia="Batang" w:cs="Tahoma"/>
          <w:bCs/>
          <w:sz w:val="22"/>
          <w:szCs w:val="22"/>
          <w:lang w:val="es-ES"/>
        </w:rPr>
      </w:pPr>
    </w:p>
    <w:p w:rsidR="0078440D" w:rsidP="0078440D" w:rsidRDefault="00491CBD" w14:paraId="2732676D" w14:textId="43C8072D">
      <w:pPr>
        <w:spacing w:line="360" w:lineRule="auto"/>
        <w:jc w:val="both"/>
        <w:rPr>
          <w:rFonts w:ascii="Palatino Linotype" w:hAnsi="Palatino Linotype" w:eastAsia="Batang" w:cs="Tahoma"/>
          <w:b/>
          <w:bCs/>
          <w:sz w:val="22"/>
          <w:szCs w:val="22"/>
          <w:lang w:val="es-ES"/>
        </w:rPr>
      </w:pPr>
      <w:r>
        <w:rPr>
          <w:rFonts w:ascii="Palatino Linotype" w:hAnsi="Palatino Linotype" w:eastAsia="Batang" w:cs="Tahoma"/>
          <w:bCs/>
          <w:sz w:val="22"/>
          <w:szCs w:val="22"/>
          <w:lang w:val="es-ES"/>
        </w:rPr>
        <w:t xml:space="preserve">Con base en lo expuesto, </w:t>
      </w:r>
      <w:r w:rsidRPr="0078440D" w:rsidR="00C42C85">
        <w:rPr>
          <w:rFonts w:ascii="Palatino Linotype" w:hAnsi="Palatino Linotype" w:eastAsia="Batang" w:cs="Tahoma"/>
          <w:bCs/>
          <w:sz w:val="22"/>
          <w:szCs w:val="22"/>
          <w:lang w:val="es-ES"/>
        </w:rPr>
        <w:t xml:space="preserve">este Instituto considera procedente </w:t>
      </w:r>
      <w:r w:rsidR="008A2C53">
        <w:rPr>
          <w:rFonts w:ascii="Palatino Linotype" w:hAnsi="Palatino Linotype" w:eastAsia="Batang" w:cs="Tahoma"/>
          <w:b/>
          <w:bCs/>
          <w:sz w:val="22"/>
          <w:szCs w:val="22"/>
          <w:lang w:val="es-ES"/>
        </w:rPr>
        <w:t>MODIFICAR</w:t>
      </w:r>
      <w:r w:rsidRPr="0078440D" w:rsidR="00166F3B">
        <w:rPr>
          <w:rFonts w:ascii="Palatino Linotype" w:hAnsi="Palatino Linotype" w:eastAsia="Batang" w:cs="Tahoma"/>
          <w:b/>
          <w:bCs/>
          <w:sz w:val="22"/>
          <w:szCs w:val="22"/>
          <w:lang w:val="es-ES"/>
        </w:rPr>
        <w:t xml:space="preserve"> </w:t>
      </w:r>
      <w:r w:rsidRPr="0078440D" w:rsidR="00C42C85">
        <w:rPr>
          <w:rFonts w:ascii="Palatino Linotype" w:hAnsi="Palatino Linotype" w:eastAsia="Batang" w:cs="Tahoma"/>
          <w:bCs/>
          <w:sz w:val="22"/>
          <w:szCs w:val="22"/>
          <w:lang w:val="es-ES"/>
        </w:rPr>
        <w:t>la respuesta a la</w:t>
      </w:r>
      <w:r w:rsidR="000A563D">
        <w:rPr>
          <w:rFonts w:ascii="Palatino Linotype" w:hAnsi="Palatino Linotype" w:eastAsia="Batang" w:cs="Tahoma"/>
          <w:bCs/>
          <w:sz w:val="22"/>
          <w:szCs w:val="22"/>
          <w:lang w:val="es-ES"/>
        </w:rPr>
        <w:t>s</w:t>
      </w:r>
      <w:r w:rsidRPr="0078440D" w:rsidR="00C42C85">
        <w:rPr>
          <w:rFonts w:ascii="Palatino Linotype" w:hAnsi="Palatino Linotype" w:eastAsia="Batang" w:cs="Tahoma"/>
          <w:bCs/>
          <w:sz w:val="22"/>
          <w:szCs w:val="22"/>
          <w:lang w:val="es-ES"/>
        </w:rPr>
        <w:t xml:space="preserve"> solicitud</w:t>
      </w:r>
      <w:r w:rsidR="000A563D">
        <w:rPr>
          <w:rFonts w:ascii="Palatino Linotype" w:hAnsi="Palatino Linotype" w:eastAsia="Batang" w:cs="Tahoma"/>
          <w:bCs/>
          <w:sz w:val="22"/>
          <w:szCs w:val="22"/>
          <w:lang w:val="es-ES"/>
        </w:rPr>
        <w:t>es</w:t>
      </w:r>
      <w:r w:rsidRPr="0078440D" w:rsidR="00C42C85">
        <w:rPr>
          <w:rFonts w:ascii="Palatino Linotype" w:hAnsi="Palatino Linotype" w:eastAsia="Batang" w:cs="Tahoma"/>
          <w:bCs/>
          <w:sz w:val="22"/>
          <w:szCs w:val="22"/>
          <w:lang w:val="es-ES"/>
        </w:rPr>
        <w:t xml:space="preserve"> de información pública </w:t>
      </w:r>
      <w:r w:rsidRPr="007B3363" w:rsidR="000A563D">
        <w:rPr>
          <w:rFonts w:ascii="Palatino Linotype" w:hAnsi="Palatino Linotype" w:eastAsia="Batang" w:cs="Tahoma"/>
          <w:b/>
          <w:bCs/>
          <w:sz w:val="22"/>
          <w:szCs w:val="22"/>
          <w:lang w:val="es-ES"/>
        </w:rPr>
        <w:t>00207/UPVT/IP/2021</w:t>
      </w:r>
      <w:r w:rsidR="000A563D">
        <w:rPr>
          <w:rFonts w:ascii="Palatino Linotype" w:hAnsi="Palatino Linotype" w:eastAsia="Batang" w:cs="Tahoma"/>
          <w:bCs/>
          <w:sz w:val="22"/>
          <w:szCs w:val="22"/>
          <w:lang w:val="es-ES"/>
        </w:rPr>
        <w:t xml:space="preserve"> y</w:t>
      </w:r>
      <w:r w:rsidR="00ED2C87">
        <w:rPr>
          <w:rFonts w:ascii="Palatino Linotype" w:hAnsi="Palatino Linotype" w:eastAsia="Batang" w:cs="Tahoma"/>
          <w:bCs/>
          <w:sz w:val="22"/>
          <w:szCs w:val="22"/>
          <w:lang w:val="es-ES"/>
        </w:rPr>
        <w:t xml:space="preserve"> </w:t>
      </w:r>
      <w:r w:rsidR="001F38E3">
        <w:rPr>
          <w:rFonts w:ascii="Palatino Linotype" w:hAnsi="Palatino Linotype" w:eastAsia="Batang" w:cs="Tahoma"/>
          <w:b/>
          <w:bCs/>
          <w:sz w:val="22"/>
          <w:szCs w:val="22"/>
          <w:lang w:val="es-ES"/>
        </w:rPr>
        <w:t>00208/UPVT/IP/2021.</w:t>
      </w:r>
    </w:p>
    <w:p w:rsidR="001F38E3" w:rsidP="0078440D" w:rsidRDefault="001F38E3" w14:paraId="0687715C" w14:textId="77777777">
      <w:pPr>
        <w:spacing w:line="360" w:lineRule="auto"/>
        <w:jc w:val="both"/>
        <w:rPr>
          <w:rFonts w:ascii="Palatino Linotype" w:hAnsi="Palatino Linotype" w:eastAsia="Batang" w:cs="Tahoma"/>
          <w:b/>
          <w:bCs/>
          <w:sz w:val="22"/>
          <w:szCs w:val="22"/>
          <w:lang w:val="es-ES"/>
        </w:rPr>
      </w:pPr>
    </w:p>
    <w:p w:rsidRPr="001F38E3" w:rsidR="001F38E3" w:rsidP="001F38E3" w:rsidRDefault="001F38E3" w14:paraId="3BAD7AEB" w14:textId="77777777">
      <w:pPr>
        <w:spacing w:line="360" w:lineRule="auto"/>
        <w:ind w:right="-93"/>
        <w:jc w:val="both"/>
        <w:rPr>
          <w:rFonts w:ascii="Palatino Linotype" w:hAnsi="Palatino Linotype" w:eastAsia="Calibri" w:cs="Tahoma"/>
          <w:bCs/>
          <w:iCs/>
          <w:sz w:val="22"/>
          <w:szCs w:val="22"/>
          <w:lang w:eastAsia="es-ES_tradnl"/>
        </w:rPr>
      </w:pPr>
      <w:r w:rsidRPr="001F38E3">
        <w:rPr>
          <w:rFonts w:ascii="Palatino Linotype" w:hAnsi="Palatino Linotype" w:eastAsia="Calibri" w:cs="Tahoma"/>
          <w:bCs/>
          <w:iCs/>
          <w:sz w:val="22"/>
          <w:szCs w:val="22"/>
          <w:lang w:eastAsia="es-ES_tradnl"/>
        </w:rPr>
        <w:t xml:space="preserve">No pasa desapercibido, que es </w:t>
      </w:r>
      <w:r w:rsidRPr="001F38E3">
        <w:rPr>
          <w:rFonts w:ascii="Palatino Linotype" w:hAnsi="Palatino Linotype" w:eastAsia="Calibri" w:cs="Tahoma"/>
          <w:bCs/>
          <w:sz w:val="22"/>
          <w:szCs w:val="22"/>
          <w:lang w:eastAsia="en-US"/>
        </w:rPr>
        <w:t>posible</w:t>
      </w:r>
      <w:r w:rsidRPr="001F38E3">
        <w:rPr>
          <w:rFonts w:ascii="Palatino Linotype" w:hAnsi="Palatino Linotype" w:eastAsia="Calibri" w:cs="Tahoma"/>
          <w:bCs/>
          <w:iCs/>
          <w:sz w:val="22"/>
          <w:szCs w:val="22"/>
          <w:lang w:eastAsia="es-ES_tradnl"/>
        </w:rPr>
        <w:t xml:space="preserve"> que los documentos que den cuenta de la información que se ordena entregar pudiera contener información clasificada, por tratarse de datos personales confidenciales de acuerdo a lo establecido en el artículo 143, fracción I, de la Ley de Transparencia y Acceso a la Información Pública del Estado de México y Municipios, por lo que es de señalar que previo a la entrega al Recurrente, de ser el caso, deberá llevarse a cabo la revisión de los documentos y de resultar procedente la entrega en versión pública, la misma deberá ser autorizada por el Comité de Transparencia, en donde se funde y motive la clasificación de la información eliminada, de conformidad con lo previsto en el artículo 49, fracciones II y VIII y 149 de la Ley de referencia, en relación con lo establecido en los </w:t>
      </w:r>
      <w:r w:rsidRPr="001F38E3">
        <w:rPr>
          <w:rFonts w:ascii="Palatino Linotype" w:hAnsi="Palatino Linotype" w:eastAsia="Calibri" w:cs="Tahoma"/>
          <w:bCs/>
          <w:iCs/>
          <w:sz w:val="22"/>
          <w:szCs w:val="22"/>
          <w:lang w:eastAsia="es-ES_tradnl"/>
        </w:rPr>
        <w:lastRenderedPageBreak/>
        <w:t>Lineamientos Generales en materia de Clasificación y Desclasificación de la Información, así como para Elaboración de Versiones Públicas.</w:t>
      </w:r>
    </w:p>
    <w:p w:rsidRPr="001F38E3" w:rsidR="001F38E3" w:rsidP="001F38E3" w:rsidRDefault="001F38E3" w14:paraId="09515A26" w14:textId="77777777">
      <w:pPr>
        <w:spacing w:line="360" w:lineRule="auto"/>
        <w:ind w:right="-93"/>
        <w:jc w:val="both"/>
        <w:rPr>
          <w:rFonts w:ascii="Palatino Linotype" w:hAnsi="Palatino Linotype" w:eastAsia="Calibri" w:cs="Tahoma"/>
          <w:bCs/>
          <w:iCs/>
          <w:sz w:val="22"/>
          <w:szCs w:val="22"/>
          <w:lang w:eastAsia="es-ES_tradnl"/>
        </w:rPr>
      </w:pPr>
    </w:p>
    <w:p w:rsidRPr="001F38E3" w:rsidR="001F38E3" w:rsidP="001F38E3" w:rsidRDefault="001F38E3" w14:paraId="10FC0FF1" w14:textId="7579B6F2">
      <w:pPr>
        <w:spacing w:line="360" w:lineRule="auto"/>
        <w:ind w:right="-93"/>
        <w:jc w:val="both"/>
        <w:rPr>
          <w:rFonts w:ascii="Palatino Linotype" w:hAnsi="Palatino Linotype" w:eastAsia="Calibri" w:cs="Tahoma"/>
          <w:bCs/>
          <w:iCs/>
          <w:sz w:val="22"/>
          <w:szCs w:val="22"/>
          <w:lang w:eastAsia="es-ES_tradnl"/>
        </w:rPr>
      </w:pPr>
      <w:r w:rsidRPr="001F38E3">
        <w:rPr>
          <w:rFonts w:ascii="Palatino Linotype" w:hAnsi="Palatino Linotype" w:eastAsia="Calibri" w:cs="Tahoma"/>
          <w:bCs/>
          <w:iCs/>
          <w:sz w:val="22"/>
          <w:szCs w:val="22"/>
          <w:lang w:eastAsia="es-ES_tradnl"/>
        </w:rPr>
        <w:t>En este sentido, de manera enunciativa más no limitativa, se enuncia que algunos de los datos personales que pudieran contener la información que se ordena entregar, es el relativo al</w:t>
      </w:r>
      <w:r w:rsidR="00ED2C87">
        <w:rPr>
          <w:rFonts w:ascii="Palatino Linotype" w:hAnsi="Palatino Linotype" w:eastAsia="Calibri" w:cs="Tahoma"/>
          <w:bCs/>
          <w:iCs/>
          <w:sz w:val="22"/>
          <w:szCs w:val="22"/>
          <w:lang w:eastAsia="es-ES_tradnl"/>
        </w:rPr>
        <w:t xml:space="preserve"> </w:t>
      </w:r>
      <w:r w:rsidRPr="001F38E3">
        <w:rPr>
          <w:rFonts w:ascii="Palatino Linotype" w:hAnsi="Palatino Linotype" w:eastAsia="Calibri" w:cs="Tahoma"/>
          <w:bCs/>
          <w:iCs/>
          <w:sz w:val="22"/>
          <w:szCs w:val="22"/>
          <w:lang w:eastAsia="es-ES_tradnl"/>
        </w:rPr>
        <w:t>nombre de los solicitantes de información, mismo que debe ser clasificado como información confidencial, por actualizar el supuesto indicado en el párrafo previo y deberán eliminarse lo nombres de las partes en las versiones públicas, así como todos aquellos datos personales que los hagan identificados, identificables o ubicables, como domicilio o cualquier dato que por algún motivo obre en los informes.</w:t>
      </w:r>
    </w:p>
    <w:p w:rsidR="001F38E3" w:rsidP="0078440D" w:rsidRDefault="001F38E3" w14:paraId="51E977FB" w14:textId="77777777">
      <w:pPr>
        <w:spacing w:line="360" w:lineRule="auto"/>
        <w:jc w:val="both"/>
        <w:rPr>
          <w:rFonts w:ascii="Palatino Linotype" w:hAnsi="Palatino Linotype" w:eastAsia="Batang" w:cs="Tahoma"/>
          <w:b/>
          <w:bCs/>
          <w:sz w:val="22"/>
          <w:szCs w:val="22"/>
          <w:lang w:val="es-ES"/>
        </w:rPr>
      </w:pPr>
    </w:p>
    <w:p w:rsidRPr="00982621" w:rsidR="007B3363" w:rsidP="007B3363" w:rsidRDefault="007B3363" w14:paraId="5015EE20" w14:textId="77777777">
      <w:pPr>
        <w:spacing w:line="360" w:lineRule="auto"/>
        <w:jc w:val="both"/>
        <w:rPr>
          <w:rFonts w:ascii="Palatino Linotype" w:hAnsi="Palatino Linotype" w:eastAsia="Batang" w:cs="Tahoma"/>
          <w:b/>
          <w:bCs/>
          <w:sz w:val="22"/>
          <w:szCs w:val="22"/>
          <w:lang w:val="es-ES"/>
        </w:rPr>
      </w:pPr>
      <w:r w:rsidRPr="00982621">
        <w:rPr>
          <w:rFonts w:ascii="Palatino Linotype" w:hAnsi="Palatino Linotype" w:eastAsia="Batang" w:cs="Tahoma"/>
          <w:b/>
          <w:bCs/>
          <w:sz w:val="22"/>
          <w:szCs w:val="22"/>
          <w:lang w:val="es-ES"/>
        </w:rPr>
        <w:t>SEXTO. Decisión.</w:t>
      </w:r>
    </w:p>
    <w:p w:rsidRPr="00982621" w:rsidR="007B3363" w:rsidP="007B3363" w:rsidRDefault="007B3363" w14:paraId="745D1398" w14:textId="77777777">
      <w:pPr>
        <w:spacing w:line="360" w:lineRule="auto"/>
        <w:jc w:val="both"/>
        <w:rPr>
          <w:rFonts w:ascii="Palatino Linotype" w:hAnsi="Palatino Linotype" w:eastAsia="Batang" w:cs="Tahoma"/>
          <w:bCs/>
          <w:sz w:val="22"/>
          <w:szCs w:val="22"/>
          <w:lang w:val="es-ES"/>
        </w:rPr>
      </w:pPr>
    </w:p>
    <w:p w:rsidR="007B3363" w:rsidP="007B3363" w:rsidRDefault="007B3363" w14:paraId="31C5A37C" w14:textId="289658C5">
      <w:pPr>
        <w:spacing w:line="360" w:lineRule="auto"/>
        <w:jc w:val="both"/>
        <w:rPr>
          <w:rFonts w:ascii="Palatino Linotype" w:hAnsi="Palatino Linotype" w:eastAsia="Batang" w:cs="Tahoma"/>
          <w:bCs/>
          <w:sz w:val="22"/>
          <w:szCs w:val="22"/>
          <w:lang w:val="es-ES"/>
        </w:rPr>
      </w:pPr>
      <w:r w:rsidRPr="00982621">
        <w:rPr>
          <w:rFonts w:ascii="Palatino Linotype" w:hAnsi="Palatino Linotype" w:eastAsia="Batang" w:cs="Tahoma"/>
          <w:bCs/>
          <w:sz w:val="22"/>
          <w:szCs w:val="22"/>
          <w:lang w:val="es-ES"/>
        </w:rPr>
        <w:t>Con fundamento en el artículo 186, f</w:t>
      </w:r>
      <w:r>
        <w:rPr>
          <w:rFonts w:ascii="Palatino Linotype" w:hAnsi="Palatino Linotype" w:eastAsia="Batang" w:cs="Tahoma"/>
          <w:bCs/>
          <w:sz w:val="22"/>
          <w:szCs w:val="22"/>
          <w:lang w:val="es-ES"/>
        </w:rPr>
        <w:t xml:space="preserve">racción </w:t>
      </w:r>
      <w:r w:rsidRPr="00982621">
        <w:rPr>
          <w:rFonts w:ascii="Palatino Linotype" w:hAnsi="Palatino Linotype" w:eastAsia="Batang" w:cs="Tahoma"/>
          <w:bCs/>
          <w:sz w:val="22"/>
          <w:szCs w:val="22"/>
          <w:lang w:val="es-ES"/>
        </w:rPr>
        <w:t>I</w:t>
      </w:r>
      <w:r>
        <w:rPr>
          <w:rFonts w:ascii="Palatino Linotype" w:hAnsi="Palatino Linotype" w:eastAsia="Batang" w:cs="Tahoma"/>
          <w:bCs/>
          <w:sz w:val="22"/>
          <w:szCs w:val="22"/>
          <w:lang w:val="es-ES"/>
        </w:rPr>
        <w:t>I,</w:t>
      </w:r>
      <w:r w:rsidRPr="00982621">
        <w:rPr>
          <w:rFonts w:ascii="Palatino Linotype" w:hAnsi="Palatino Linotype" w:eastAsia="Batang" w:cs="Tahoma"/>
          <w:bCs/>
          <w:sz w:val="22"/>
          <w:szCs w:val="22"/>
          <w:lang w:val="es-ES"/>
        </w:rPr>
        <w:t xml:space="preserve"> de la Ley de Transparencia y Acceso a la Información Pública del Estado de México y Municipios, resulta procedente</w:t>
      </w:r>
      <w:r w:rsidR="00ED2C87">
        <w:rPr>
          <w:rFonts w:ascii="Palatino Linotype" w:hAnsi="Palatino Linotype" w:eastAsia="Batang" w:cs="Tahoma"/>
          <w:bCs/>
          <w:sz w:val="22"/>
          <w:szCs w:val="22"/>
          <w:lang w:val="es-ES"/>
        </w:rPr>
        <w:t xml:space="preserve"> </w:t>
      </w:r>
      <w:r w:rsidR="008A2C53">
        <w:rPr>
          <w:rFonts w:ascii="Palatino Linotype" w:hAnsi="Palatino Linotype" w:eastAsia="Batang" w:cs="Tahoma"/>
          <w:b/>
          <w:bCs/>
          <w:sz w:val="22"/>
          <w:szCs w:val="22"/>
          <w:lang w:val="es-ES"/>
        </w:rPr>
        <w:t>MODIFICAR</w:t>
      </w:r>
      <w:r w:rsidRPr="00982621">
        <w:rPr>
          <w:rFonts w:ascii="Palatino Linotype" w:hAnsi="Palatino Linotype" w:eastAsia="Batang" w:cs="Tahoma"/>
          <w:b/>
          <w:bCs/>
          <w:sz w:val="22"/>
          <w:szCs w:val="22"/>
          <w:lang w:val="es-ES"/>
        </w:rPr>
        <w:t xml:space="preserve"> </w:t>
      </w:r>
      <w:r w:rsidRPr="00982621">
        <w:rPr>
          <w:rFonts w:ascii="Palatino Linotype" w:hAnsi="Palatino Linotype" w:eastAsia="Batang" w:cs="Tahoma"/>
          <w:bCs/>
          <w:sz w:val="22"/>
          <w:szCs w:val="22"/>
          <w:lang w:val="es-ES"/>
        </w:rPr>
        <w:t>la respuesta a</w:t>
      </w:r>
      <w:r w:rsidR="00ED2C87">
        <w:rPr>
          <w:rFonts w:ascii="Palatino Linotype" w:hAnsi="Palatino Linotype" w:eastAsia="Batang" w:cs="Tahoma"/>
          <w:bCs/>
          <w:sz w:val="22"/>
          <w:szCs w:val="22"/>
          <w:lang w:val="es-ES"/>
        </w:rPr>
        <w:t xml:space="preserve"> </w:t>
      </w:r>
      <w:r>
        <w:rPr>
          <w:rFonts w:ascii="Palatino Linotype" w:hAnsi="Palatino Linotype" w:eastAsia="Batang" w:cs="Tahoma"/>
          <w:bCs/>
          <w:sz w:val="22"/>
          <w:szCs w:val="22"/>
          <w:lang w:val="es-ES"/>
        </w:rPr>
        <w:t xml:space="preserve">las </w:t>
      </w:r>
      <w:r w:rsidRPr="007B3363">
        <w:rPr>
          <w:rFonts w:ascii="Palatino Linotype" w:hAnsi="Palatino Linotype" w:eastAsia="Batang" w:cs="Tahoma"/>
          <w:bCs/>
          <w:sz w:val="22"/>
          <w:szCs w:val="22"/>
          <w:lang w:val="es-ES"/>
        </w:rPr>
        <w:t xml:space="preserve">solicitudes de información pública </w:t>
      </w:r>
      <w:r w:rsidRPr="007B3363">
        <w:rPr>
          <w:rFonts w:ascii="Palatino Linotype" w:hAnsi="Palatino Linotype" w:eastAsia="Batang" w:cs="Tahoma"/>
          <w:b/>
          <w:bCs/>
          <w:sz w:val="22"/>
          <w:szCs w:val="22"/>
          <w:lang w:val="es-ES"/>
        </w:rPr>
        <w:t>00207/UPVT/IP/2021 y</w:t>
      </w:r>
      <w:r w:rsidR="00ED2C87">
        <w:rPr>
          <w:rFonts w:ascii="Palatino Linotype" w:hAnsi="Palatino Linotype" w:eastAsia="Batang" w:cs="Tahoma"/>
          <w:b/>
          <w:bCs/>
          <w:sz w:val="22"/>
          <w:szCs w:val="22"/>
          <w:lang w:val="es-ES"/>
        </w:rPr>
        <w:t xml:space="preserve"> </w:t>
      </w:r>
      <w:r w:rsidRPr="007B3363">
        <w:rPr>
          <w:rFonts w:ascii="Palatino Linotype" w:hAnsi="Palatino Linotype" w:eastAsia="Batang" w:cs="Tahoma"/>
          <w:b/>
          <w:bCs/>
          <w:sz w:val="22"/>
          <w:szCs w:val="22"/>
          <w:lang w:val="es-ES"/>
        </w:rPr>
        <w:t>00208/UPVT/IP/202</w:t>
      </w:r>
      <w:r w:rsidRPr="007B3363">
        <w:rPr>
          <w:rFonts w:ascii="Palatino Linotype" w:hAnsi="Palatino Linotype" w:eastAsia="Batang" w:cs="Tahoma"/>
          <w:bCs/>
          <w:sz w:val="22"/>
          <w:szCs w:val="22"/>
          <w:lang w:val="es-ES"/>
        </w:rPr>
        <w:t>1,</w:t>
      </w:r>
      <w:r w:rsidRPr="00982621">
        <w:rPr>
          <w:rFonts w:ascii="Palatino Linotype" w:hAnsi="Palatino Linotype" w:eastAsia="Batang" w:cs="Tahoma"/>
          <w:bCs/>
          <w:sz w:val="22"/>
          <w:szCs w:val="22"/>
          <w:lang w:val="es-ES"/>
        </w:rPr>
        <w:t xml:space="preserve"> por resultar </w:t>
      </w:r>
      <w:r w:rsidR="008A2C53">
        <w:rPr>
          <w:rFonts w:ascii="Palatino Linotype" w:hAnsi="Palatino Linotype" w:eastAsia="Batang" w:cs="Tahoma"/>
          <w:bCs/>
          <w:sz w:val="22"/>
          <w:szCs w:val="22"/>
          <w:lang w:val="es-ES"/>
        </w:rPr>
        <w:t>parcialmente fundadas</w:t>
      </w:r>
      <w:r w:rsidRPr="00982621">
        <w:rPr>
          <w:rFonts w:ascii="Palatino Linotype" w:hAnsi="Palatino Linotype" w:eastAsia="Batang" w:cs="Tahoma"/>
          <w:bCs/>
          <w:sz w:val="22"/>
          <w:szCs w:val="22"/>
          <w:lang w:val="es-ES"/>
        </w:rPr>
        <w:t xml:space="preserve"> las razones o motivos de inconformidad hecho</w:t>
      </w:r>
      <w:r>
        <w:rPr>
          <w:rFonts w:ascii="Palatino Linotype" w:hAnsi="Palatino Linotype" w:eastAsia="Batang" w:cs="Tahoma"/>
          <w:bCs/>
          <w:sz w:val="22"/>
          <w:szCs w:val="22"/>
          <w:lang w:val="es-ES"/>
        </w:rPr>
        <w:t>s valer por el Recurrente, en los</w:t>
      </w:r>
      <w:r w:rsidRPr="00982621">
        <w:rPr>
          <w:rFonts w:ascii="Palatino Linotype" w:hAnsi="Palatino Linotype" w:eastAsia="Batang" w:cs="Tahoma"/>
          <w:bCs/>
          <w:sz w:val="22"/>
          <w:szCs w:val="22"/>
          <w:lang w:val="es-ES"/>
        </w:rPr>
        <w:t xml:space="preserve"> Recurso</w:t>
      </w:r>
      <w:r>
        <w:rPr>
          <w:rFonts w:ascii="Palatino Linotype" w:hAnsi="Palatino Linotype" w:eastAsia="Batang" w:cs="Tahoma"/>
          <w:bCs/>
          <w:sz w:val="22"/>
          <w:szCs w:val="22"/>
          <w:lang w:val="es-ES"/>
        </w:rPr>
        <w:t>s</w:t>
      </w:r>
      <w:r w:rsidRPr="00982621">
        <w:rPr>
          <w:rFonts w:ascii="Palatino Linotype" w:hAnsi="Palatino Linotype" w:eastAsia="Batang" w:cs="Tahoma"/>
          <w:bCs/>
          <w:sz w:val="22"/>
          <w:szCs w:val="22"/>
          <w:lang w:val="es-ES"/>
        </w:rPr>
        <w:t xml:space="preserve"> de Revisión </w:t>
      </w:r>
      <w:r w:rsidRPr="007B3363">
        <w:rPr>
          <w:rFonts w:ascii="Palatino Linotype" w:hAnsi="Palatino Linotype" w:eastAsia="Batang" w:cs="Tahoma"/>
          <w:b/>
          <w:bCs/>
          <w:sz w:val="22"/>
          <w:szCs w:val="22"/>
          <w:lang w:val="es-ES"/>
        </w:rPr>
        <w:t>04956/INFOEM/IP/RR/2021</w:t>
      </w:r>
      <w:r>
        <w:rPr>
          <w:rFonts w:ascii="Palatino Linotype" w:hAnsi="Palatino Linotype" w:eastAsia="Batang" w:cs="Tahoma"/>
          <w:b/>
          <w:bCs/>
          <w:sz w:val="22"/>
          <w:szCs w:val="22"/>
          <w:lang w:val="es-ES"/>
        </w:rPr>
        <w:t xml:space="preserve"> y 04957/INFOEM/IP/RR/2021</w:t>
      </w:r>
      <w:r>
        <w:rPr>
          <w:rFonts w:ascii="Palatino Linotype" w:hAnsi="Palatino Linotype" w:eastAsia="Batang" w:cs="Tahoma"/>
          <w:bCs/>
          <w:sz w:val="22"/>
          <w:szCs w:val="22"/>
          <w:lang w:val="es-ES"/>
        </w:rPr>
        <w:t>,</w:t>
      </w:r>
      <w:r w:rsidRPr="00982621">
        <w:rPr>
          <w:rFonts w:ascii="Palatino Linotype" w:hAnsi="Palatino Linotype" w:eastAsia="Batang" w:cs="Tahoma"/>
          <w:bCs/>
          <w:sz w:val="22"/>
          <w:szCs w:val="22"/>
          <w:lang w:val="es-ES"/>
        </w:rPr>
        <w:t xml:space="preserve"> en términos del Considerando </w:t>
      </w:r>
      <w:r w:rsidRPr="00982621">
        <w:rPr>
          <w:rFonts w:ascii="Palatino Linotype" w:hAnsi="Palatino Linotype" w:eastAsia="Batang" w:cs="Tahoma"/>
          <w:b/>
          <w:bCs/>
          <w:sz w:val="22"/>
          <w:szCs w:val="22"/>
          <w:lang w:val="es-ES"/>
        </w:rPr>
        <w:t xml:space="preserve">QUINTO </w:t>
      </w:r>
      <w:r w:rsidRPr="00982621">
        <w:rPr>
          <w:rFonts w:ascii="Palatino Linotype" w:hAnsi="Palatino Linotype" w:eastAsia="Batang" w:cs="Tahoma"/>
          <w:bCs/>
          <w:sz w:val="22"/>
          <w:szCs w:val="22"/>
          <w:lang w:val="es-ES"/>
        </w:rPr>
        <w:t>de esta Resolución.</w:t>
      </w:r>
    </w:p>
    <w:p w:rsidR="007B3363" w:rsidP="007B3363" w:rsidRDefault="007B3363" w14:paraId="061D89DE" w14:textId="77777777">
      <w:pPr>
        <w:spacing w:line="360" w:lineRule="auto"/>
        <w:jc w:val="both"/>
        <w:rPr>
          <w:rFonts w:ascii="Palatino Linotype" w:hAnsi="Palatino Linotype" w:eastAsia="Batang" w:cs="Tahoma"/>
          <w:bCs/>
          <w:sz w:val="22"/>
          <w:szCs w:val="22"/>
          <w:lang w:val="es-ES"/>
        </w:rPr>
      </w:pPr>
    </w:p>
    <w:p w:rsidRPr="00501575" w:rsidR="007B3363" w:rsidP="007B3363" w:rsidRDefault="007B3363" w14:paraId="363EB781" w14:textId="77777777">
      <w:pPr>
        <w:spacing w:line="360" w:lineRule="auto"/>
        <w:jc w:val="both"/>
        <w:rPr>
          <w:rFonts w:ascii="Palatino Linotype" w:hAnsi="Palatino Linotype" w:eastAsia="Batang" w:cs="Tahoma"/>
          <w:bCs/>
          <w:sz w:val="22"/>
          <w:szCs w:val="22"/>
          <w:lang w:val="es-ES"/>
        </w:rPr>
      </w:pPr>
      <w:r w:rsidRPr="00501575">
        <w:rPr>
          <w:rFonts w:ascii="Palatino Linotype" w:hAnsi="Palatino Linotype" w:eastAsia="Batang" w:cs="Tahoma"/>
          <w:bCs/>
          <w:sz w:val="22"/>
          <w:szCs w:val="22"/>
          <w:lang w:val="es-ES"/>
        </w:rPr>
        <w:t>En este sentido, se hace del conocimiento del Recurrente de forma sencilla, precisa, clara y ciudadana la determinación de este Órgano Garante a su inconformidad:</w:t>
      </w:r>
    </w:p>
    <w:p w:rsidRPr="00501575" w:rsidR="007B3363" w:rsidP="007B3363" w:rsidRDefault="007B3363" w14:paraId="1F12B000" w14:textId="77777777">
      <w:pPr>
        <w:spacing w:line="360" w:lineRule="auto"/>
        <w:jc w:val="both"/>
        <w:rPr>
          <w:rFonts w:ascii="Palatino Linotype" w:hAnsi="Palatino Linotype" w:eastAsia="Batang" w:cs="Tahoma"/>
          <w:bCs/>
          <w:sz w:val="22"/>
          <w:szCs w:val="22"/>
          <w:lang w:val="es-ES"/>
        </w:rPr>
      </w:pPr>
    </w:p>
    <w:p w:rsidRPr="00282260" w:rsidR="007B3363" w:rsidP="007B3363" w:rsidRDefault="007B3363" w14:paraId="2AF6A533" w14:textId="77777777">
      <w:pPr>
        <w:spacing w:line="360" w:lineRule="auto"/>
        <w:contextualSpacing/>
        <w:jc w:val="both"/>
        <w:rPr>
          <w:rFonts w:ascii="Palatino Linotype" w:hAnsi="Palatino Linotype" w:eastAsia="Calibri" w:cs="Tahoma"/>
          <w:b/>
          <w:bCs/>
          <w:iCs/>
          <w:sz w:val="22"/>
          <w:szCs w:val="22"/>
          <w:u w:val="single"/>
          <w:lang w:val="es-ES" w:eastAsia="es-ES_tradnl"/>
        </w:rPr>
      </w:pPr>
      <w:r w:rsidRPr="001F38E3">
        <w:rPr>
          <w:rFonts w:ascii="Palatino Linotype" w:hAnsi="Palatino Linotype" w:eastAsia="Calibri" w:cs="Tahoma"/>
          <w:b/>
          <w:bCs/>
          <w:iCs/>
          <w:sz w:val="22"/>
          <w:szCs w:val="22"/>
          <w:u w:val="single"/>
          <w:lang w:val="es-ES" w:eastAsia="es-ES_tradnl"/>
        </w:rPr>
        <w:t>Términos de la Resolución para el Recurrente:</w:t>
      </w:r>
    </w:p>
    <w:p w:rsidR="007B3363" w:rsidP="007B3363" w:rsidRDefault="007B3363" w14:paraId="532C6E04" w14:textId="77777777">
      <w:pPr>
        <w:spacing w:line="360" w:lineRule="auto"/>
        <w:contextualSpacing/>
        <w:jc w:val="both"/>
        <w:rPr>
          <w:rFonts w:ascii="Palatino Linotype" w:hAnsi="Palatino Linotype" w:eastAsia="Calibri" w:cs="Tahoma"/>
          <w:b/>
          <w:bCs/>
          <w:iCs/>
          <w:sz w:val="22"/>
          <w:szCs w:val="22"/>
          <w:u w:val="single"/>
          <w:lang w:val="es-ES" w:eastAsia="es-ES_tradnl"/>
        </w:rPr>
      </w:pPr>
    </w:p>
    <w:p w:rsidR="008A2C53" w:rsidP="007B3363" w:rsidRDefault="008A2C53" w14:paraId="4A0D2C41" w14:textId="5A6895CF">
      <w:pPr>
        <w:spacing w:line="360" w:lineRule="auto"/>
        <w:contextualSpacing/>
        <w:jc w:val="both"/>
        <w:rPr>
          <w:rFonts w:ascii="Palatino Linotype" w:hAnsi="Palatino Linotype" w:eastAsia="Calibri" w:cs="Tahoma"/>
          <w:iCs/>
          <w:sz w:val="22"/>
          <w:szCs w:val="22"/>
          <w:lang w:val="es-ES" w:eastAsia="es-ES_tradnl"/>
        </w:rPr>
      </w:pPr>
      <w:r w:rsidRPr="008A2C53">
        <w:rPr>
          <w:rFonts w:ascii="Palatino Linotype" w:hAnsi="Palatino Linotype" w:eastAsia="Calibri" w:cs="Tahoma"/>
          <w:iCs/>
          <w:sz w:val="22"/>
          <w:szCs w:val="22"/>
          <w:lang w:val="es-ES" w:eastAsia="es-ES_tradnl"/>
        </w:rPr>
        <w:lastRenderedPageBreak/>
        <w:t>Este Instituto Garante, le concede</w:t>
      </w:r>
      <w:r w:rsidR="00ED2C87">
        <w:rPr>
          <w:rFonts w:ascii="Palatino Linotype" w:hAnsi="Palatino Linotype" w:eastAsia="Calibri" w:cs="Tahoma"/>
          <w:iCs/>
          <w:sz w:val="22"/>
          <w:szCs w:val="22"/>
          <w:lang w:val="es-ES" w:eastAsia="es-ES_tradnl"/>
        </w:rPr>
        <w:t xml:space="preserve"> </w:t>
      </w:r>
      <w:r w:rsidRPr="008A2C53">
        <w:rPr>
          <w:rFonts w:ascii="Palatino Linotype" w:hAnsi="Palatino Linotype" w:eastAsia="Calibri" w:cs="Tahoma"/>
          <w:iCs/>
          <w:sz w:val="22"/>
          <w:szCs w:val="22"/>
          <w:lang w:val="es-ES" w:eastAsia="es-ES_tradnl"/>
        </w:rPr>
        <w:t>la razón a su inconformidad, en virtud de que la respuesta p</w:t>
      </w:r>
      <w:r>
        <w:rPr>
          <w:rFonts w:ascii="Palatino Linotype" w:hAnsi="Palatino Linotype" w:eastAsia="Calibri" w:cs="Tahoma"/>
          <w:iCs/>
          <w:sz w:val="22"/>
          <w:szCs w:val="22"/>
          <w:lang w:val="es-ES" w:eastAsia="es-ES_tradnl"/>
        </w:rPr>
        <w:t xml:space="preserve">roporcionada por la </w:t>
      </w:r>
      <w:r w:rsidRPr="008A2C53">
        <w:rPr>
          <w:rFonts w:ascii="Palatino Linotype" w:hAnsi="Palatino Linotype" w:eastAsia="Calibri" w:cs="Tahoma"/>
          <w:iCs/>
          <w:sz w:val="22"/>
          <w:szCs w:val="22"/>
          <w:lang w:val="es-ES" w:eastAsia="es-ES_tradnl"/>
        </w:rPr>
        <w:t>Universidad Politécnica del Valle de Toluca fue incompleta,</w:t>
      </w:r>
      <w:r w:rsidRPr="004C6579" w:rsidR="007B3363">
        <w:rPr>
          <w:rFonts w:ascii="Palatino Linotype" w:hAnsi="Palatino Linotype" w:eastAsia="Calibri" w:cs="Tahoma"/>
          <w:iCs/>
          <w:sz w:val="22"/>
          <w:szCs w:val="22"/>
          <w:lang w:val="es-ES" w:eastAsia="es-ES_tradnl"/>
        </w:rPr>
        <w:t xml:space="preserve"> </w:t>
      </w:r>
      <w:r>
        <w:rPr>
          <w:rFonts w:ascii="Palatino Linotype" w:hAnsi="Palatino Linotype" w:eastAsia="Calibri" w:cs="Tahoma"/>
          <w:iCs/>
          <w:sz w:val="22"/>
          <w:szCs w:val="22"/>
          <w:lang w:val="es-ES" w:eastAsia="es-ES_tradnl"/>
        </w:rPr>
        <w:t>toda vez que no se le proporcionó la información relativa a los acuerdo aprobados en las sesiones extraordinarias de los Comités de Transparencia y el estado de su cumplimiento,</w:t>
      </w:r>
      <w:r w:rsidR="00ED2C87">
        <w:rPr>
          <w:rFonts w:ascii="Palatino Linotype" w:hAnsi="Palatino Linotype" w:eastAsia="Calibri" w:cs="Tahoma"/>
          <w:iCs/>
          <w:sz w:val="22"/>
          <w:szCs w:val="22"/>
          <w:lang w:val="es-ES" w:eastAsia="es-ES_tradnl"/>
        </w:rPr>
        <w:t xml:space="preserve"> </w:t>
      </w:r>
      <w:r w:rsidRPr="008A2C53">
        <w:rPr>
          <w:rFonts w:ascii="Palatino Linotype" w:hAnsi="Palatino Linotype" w:eastAsia="Calibri" w:cs="Tahoma"/>
          <w:iCs/>
          <w:sz w:val="22"/>
          <w:szCs w:val="22"/>
          <w:lang w:val="es-ES" w:eastAsia="es-ES_tradnl"/>
        </w:rPr>
        <w:t xml:space="preserve"> por lo que </w:t>
      </w:r>
      <w:r>
        <w:rPr>
          <w:rFonts w:ascii="Palatino Linotype" w:hAnsi="Palatino Linotype" w:eastAsia="Calibri" w:cs="Tahoma"/>
          <w:iCs/>
          <w:sz w:val="22"/>
          <w:szCs w:val="22"/>
          <w:lang w:val="es-ES" w:eastAsia="es-ES_tradnl"/>
        </w:rPr>
        <w:t>determinó que dicha Universidad, puede</w:t>
      </w:r>
      <w:r w:rsidRPr="008A2C53">
        <w:rPr>
          <w:rFonts w:ascii="Palatino Linotype" w:hAnsi="Palatino Linotype" w:eastAsia="Calibri" w:cs="Tahoma"/>
          <w:iCs/>
          <w:sz w:val="22"/>
          <w:szCs w:val="22"/>
          <w:lang w:val="es-ES" w:eastAsia="es-ES_tradnl"/>
        </w:rPr>
        <w:t xml:space="preserve"> tener en sus archivos documentos con la información que es de su interés y le ha ordenado dar respuesta a cada una de sus solicitudes, en virtud de que la información solicitada es de naturaleza pública.</w:t>
      </w:r>
    </w:p>
    <w:p w:rsidR="008A2C53" w:rsidP="007B3363" w:rsidRDefault="008A2C53" w14:paraId="55DBA169" w14:textId="77777777">
      <w:pPr>
        <w:spacing w:line="360" w:lineRule="auto"/>
        <w:contextualSpacing/>
        <w:jc w:val="both"/>
        <w:rPr>
          <w:rFonts w:ascii="Palatino Linotype" w:hAnsi="Palatino Linotype" w:eastAsia="Calibri" w:cs="Tahoma"/>
          <w:iCs/>
          <w:sz w:val="22"/>
          <w:szCs w:val="22"/>
          <w:lang w:val="es-ES" w:eastAsia="es-ES_tradnl"/>
        </w:rPr>
      </w:pPr>
    </w:p>
    <w:p w:rsidRPr="004F5FEA" w:rsidR="007B3363" w:rsidP="007B3363" w:rsidRDefault="007B3363" w14:paraId="242934CA" w14:textId="77777777">
      <w:pPr>
        <w:spacing w:line="360" w:lineRule="auto"/>
        <w:contextualSpacing/>
        <w:jc w:val="both"/>
        <w:rPr>
          <w:rFonts w:ascii="Palatino Linotype" w:hAnsi="Palatino Linotype" w:eastAsia="Calibri" w:cs="Tahoma"/>
          <w:iCs/>
          <w:sz w:val="22"/>
          <w:szCs w:val="22"/>
          <w:lang w:val="es-ES" w:eastAsia="es-ES_tradnl"/>
        </w:rPr>
      </w:pPr>
      <w:r w:rsidRPr="008A2C53">
        <w:rPr>
          <w:rFonts w:ascii="Palatino Linotype" w:hAnsi="Palatino Linotype" w:eastAsia="Calibri" w:cs="Tahoma"/>
          <w:iCs/>
          <w:sz w:val="22"/>
          <w:szCs w:val="22"/>
          <w:u w:val="single"/>
          <w:lang w:val="es-ES" w:eastAsia="es-ES_tradnl"/>
        </w:rPr>
        <w:t>La labor del Instituto de Transparencia Acceso a la Información Pública y Protección de Datos Personales del Estado de México y Municipios, es apoyar a la población para acceder a la información pública y garantizar la protección de sus datos personales</w:t>
      </w:r>
      <w:r w:rsidRPr="00282260">
        <w:rPr>
          <w:rFonts w:ascii="Palatino Linotype" w:hAnsi="Palatino Linotype" w:eastAsia="Calibri" w:cs="Tahoma"/>
          <w:iCs/>
          <w:sz w:val="22"/>
          <w:szCs w:val="22"/>
          <w:lang w:val="es-ES" w:eastAsia="es-ES_tradnl"/>
        </w:rPr>
        <w:t>.</w:t>
      </w:r>
    </w:p>
    <w:p w:rsidRPr="00DC7369" w:rsidR="007B3363" w:rsidP="007B3363" w:rsidRDefault="007B3363" w14:paraId="5BDAE7CC" w14:textId="77777777">
      <w:pPr>
        <w:autoSpaceDE w:val="0"/>
        <w:autoSpaceDN w:val="0"/>
        <w:adjustRightInd w:val="0"/>
        <w:spacing w:line="360" w:lineRule="auto"/>
        <w:contextualSpacing/>
        <w:jc w:val="both"/>
        <w:rPr>
          <w:rFonts w:ascii="Palatino Linotype" w:hAnsi="Palatino Linotype" w:eastAsia="Calibri" w:cs="Tahoma"/>
          <w:b/>
          <w:bCs/>
          <w:iCs/>
          <w:sz w:val="22"/>
          <w:szCs w:val="22"/>
          <w:lang w:eastAsia="en-US"/>
        </w:rPr>
      </w:pPr>
    </w:p>
    <w:p w:rsidRPr="00DC7369" w:rsidR="007B3363" w:rsidP="007B3363" w:rsidRDefault="007B3363" w14:paraId="77FB62B6" w14:textId="77777777">
      <w:pPr>
        <w:autoSpaceDE w:val="0"/>
        <w:autoSpaceDN w:val="0"/>
        <w:adjustRightInd w:val="0"/>
        <w:spacing w:line="360" w:lineRule="auto"/>
        <w:contextualSpacing/>
        <w:jc w:val="both"/>
        <w:rPr>
          <w:rFonts w:ascii="Palatino Linotype" w:hAnsi="Palatino Linotype" w:eastAsia="Calibri" w:cs="Tahoma"/>
          <w:bCs/>
          <w:iCs/>
          <w:sz w:val="22"/>
          <w:szCs w:val="22"/>
          <w:lang w:eastAsia="en-US"/>
        </w:rPr>
      </w:pPr>
      <w:r w:rsidRPr="00DC7369">
        <w:rPr>
          <w:rFonts w:ascii="Palatino Linotype" w:hAnsi="Palatino Linotype" w:eastAsia="Calibri" w:cs="Tahoma"/>
          <w:bCs/>
          <w:iCs/>
          <w:sz w:val="22"/>
          <w:szCs w:val="22"/>
          <w:lang w:eastAsia="en-US"/>
        </w:rPr>
        <w:t>Por lo expuesto y fundado, este Pleno:</w:t>
      </w:r>
    </w:p>
    <w:p w:rsidRPr="0089090D" w:rsidR="007B3363" w:rsidP="007B3363" w:rsidRDefault="007B3363" w14:paraId="0206C5A6" w14:textId="77777777">
      <w:pPr>
        <w:spacing w:line="360" w:lineRule="auto"/>
        <w:contextualSpacing/>
        <w:jc w:val="center"/>
        <w:rPr>
          <w:rFonts w:ascii="Palatino Linotype" w:hAnsi="Palatino Linotype" w:eastAsia="Calibri" w:cs="Tahoma"/>
          <w:b/>
          <w:bCs/>
          <w:sz w:val="22"/>
          <w:szCs w:val="22"/>
          <w:lang w:eastAsia="en-US"/>
        </w:rPr>
      </w:pPr>
    </w:p>
    <w:p w:rsidRPr="000D3907" w:rsidR="007B3363" w:rsidP="007B3363" w:rsidRDefault="007B3363" w14:paraId="58D92993" w14:textId="77777777">
      <w:pPr>
        <w:spacing w:line="360" w:lineRule="auto"/>
        <w:contextualSpacing/>
        <w:jc w:val="center"/>
        <w:rPr>
          <w:rFonts w:ascii="Palatino Linotype" w:hAnsi="Palatino Linotype" w:eastAsia="Calibri" w:cs="Tahoma"/>
          <w:b/>
          <w:bCs/>
          <w:sz w:val="22"/>
          <w:szCs w:val="22"/>
          <w:lang w:eastAsia="en-US"/>
        </w:rPr>
      </w:pPr>
      <w:r w:rsidRPr="0089090D">
        <w:rPr>
          <w:rFonts w:ascii="Palatino Linotype" w:hAnsi="Palatino Linotype" w:eastAsia="Calibri" w:cs="Tahoma"/>
          <w:b/>
          <w:bCs/>
          <w:sz w:val="22"/>
          <w:szCs w:val="22"/>
          <w:lang w:eastAsia="en-US"/>
        </w:rPr>
        <w:t>R E S U E L V E</w:t>
      </w:r>
    </w:p>
    <w:p w:rsidR="007B3363" w:rsidP="007B3363" w:rsidRDefault="007B3363" w14:paraId="1E1CD60E" w14:textId="77777777">
      <w:pPr>
        <w:spacing w:line="360" w:lineRule="auto"/>
        <w:contextualSpacing/>
        <w:jc w:val="both"/>
        <w:rPr>
          <w:rFonts w:ascii="Palatino Linotype" w:hAnsi="Palatino Linotype" w:eastAsia="Calibri" w:cs="Tahoma"/>
          <w:b/>
          <w:bCs/>
          <w:iCs/>
          <w:sz w:val="22"/>
          <w:szCs w:val="22"/>
          <w:lang w:eastAsia="en-US"/>
        </w:rPr>
      </w:pPr>
    </w:p>
    <w:p w:rsidR="007B3363" w:rsidP="007B3363" w:rsidRDefault="007B3363" w14:paraId="534CA5E9" w14:textId="2451AA16">
      <w:pPr>
        <w:spacing w:line="360" w:lineRule="auto"/>
        <w:contextualSpacing/>
        <w:jc w:val="both"/>
        <w:rPr>
          <w:rFonts w:ascii="Palatino Linotype" w:hAnsi="Palatino Linotype" w:eastAsia="Calibri" w:cs="Tahoma"/>
          <w:bCs/>
          <w:iCs/>
          <w:sz w:val="22"/>
          <w:szCs w:val="22"/>
          <w:lang w:eastAsia="en-US"/>
        </w:rPr>
      </w:pPr>
      <w:r w:rsidRPr="007271A0">
        <w:rPr>
          <w:rFonts w:ascii="Palatino Linotype" w:hAnsi="Palatino Linotype" w:eastAsia="Calibri" w:cs="Tahoma"/>
          <w:b/>
          <w:bCs/>
          <w:iCs/>
          <w:sz w:val="22"/>
          <w:szCs w:val="22"/>
          <w:lang w:eastAsia="en-US"/>
        </w:rPr>
        <w:t xml:space="preserve">PRIMERO. </w:t>
      </w:r>
      <w:r w:rsidRPr="007271A0">
        <w:rPr>
          <w:rFonts w:ascii="Palatino Linotype" w:hAnsi="Palatino Linotype" w:eastAsia="Calibri" w:cs="Tahoma"/>
          <w:bCs/>
          <w:iCs/>
          <w:sz w:val="22"/>
          <w:szCs w:val="22"/>
          <w:lang w:eastAsia="en-US"/>
        </w:rPr>
        <w:t xml:space="preserve">Se </w:t>
      </w:r>
      <w:r w:rsidR="008A2C53">
        <w:rPr>
          <w:rFonts w:ascii="Palatino Linotype" w:hAnsi="Palatino Linotype" w:eastAsia="Calibri" w:cs="Tahoma"/>
          <w:b/>
          <w:bCs/>
          <w:iCs/>
          <w:sz w:val="22"/>
          <w:szCs w:val="22"/>
          <w:lang w:eastAsia="en-US"/>
        </w:rPr>
        <w:t>MODIFICA</w:t>
      </w:r>
      <w:r w:rsidR="00995B0A">
        <w:rPr>
          <w:rFonts w:ascii="Palatino Linotype" w:hAnsi="Palatino Linotype" w:eastAsia="Calibri" w:cs="Tahoma"/>
          <w:b/>
          <w:bCs/>
          <w:iCs/>
          <w:sz w:val="22"/>
          <w:szCs w:val="22"/>
          <w:lang w:eastAsia="en-US"/>
        </w:rPr>
        <w:t>N</w:t>
      </w:r>
      <w:r w:rsidRPr="007271A0">
        <w:rPr>
          <w:rFonts w:ascii="Palatino Linotype" w:hAnsi="Palatino Linotype" w:eastAsia="Calibri" w:cs="Tahoma"/>
          <w:bCs/>
          <w:iCs/>
          <w:sz w:val="22"/>
          <w:szCs w:val="22"/>
          <w:lang w:eastAsia="en-US"/>
        </w:rPr>
        <w:t xml:space="preserve"> la respuesta del Sujeto Obligado</w:t>
      </w:r>
      <w:r w:rsidRPr="007271A0">
        <w:rPr>
          <w:rFonts w:ascii="Palatino Linotype" w:hAnsi="Palatino Linotype" w:eastAsia="Calibri" w:cs="Tahoma"/>
          <w:b/>
          <w:bCs/>
          <w:iCs/>
          <w:sz w:val="22"/>
          <w:szCs w:val="22"/>
          <w:lang w:eastAsia="en-US"/>
        </w:rPr>
        <w:t xml:space="preserve"> </w:t>
      </w:r>
      <w:r w:rsidRPr="007271A0">
        <w:rPr>
          <w:rFonts w:ascii="Palatino Linotype" w:hAnsi="Palatino Linotype" w:eastAsia="Calibri" w:cs="Tahoma"/>
          <w:bCs/>
          <w:iCs/>
          <w:sz w:val="22"/>
          <w:szCs w:val="22"/>
          <w:lang w:eastAsia="en-US"/>
        </w:rPr>
        <w:t>a la</w:t>
      </w:r>
      <w:r w:rsidR="004C6579">
        <w:rPr>
          <w:rFonts w:ascii="Palatino Linotype" w:hAnsi="Palatino Linotype" w:eastAsia="Calibri" w:cs="Tahoma"/>
          <w:bCs/>
          <w:iCs/>
          <w:sz w:val="22"/>
          <w:szCs w:val="22"/>
          <w:lang w:eastAsia="en-US"/>
        </w:rPr>
        <w:t>s</w:t>
      </w:r>
      <w:r w:rsidRPr="007271A0">
        <w:rPr>
          <w:rFonts w:ascii="Palatino Linotype" w:hAnsi="Palatino Linotype" w:eastAsia="Calibri" w:cs="Tahoma"/>
          <w:bCs/>
          <w:iCs/>
          <w:sz w:val="22"/>
          <w:szCs w:val="22"/>
          <w:lang w:eastAsia="en-US"/>
        </w:rPr>
        <w:t xml:space="preserve"> solicitud</w:t>
      </w:r>
      <w:r w:rsidR="004C6579">
        <w:rPr>
          <w:rFonts w:ascii="Palatino Linotype" w:hAnsi="Palatino Linotype" w:eastAsia="Calibri" w:cs="Tahoma"/>
          <w:bCs/>
          <w:iCs/>
          <w:sz w:val="22"/>
          <w:szCs w:val="22"/>
          <w:lang w:eastAsia="en-US"/>
        </w:rPr>
        <w:t>es</w:t>
      </w:r>
      <w:r w:rsidRPr="007271A0">
        <w:rPr>
          <w:rFonts w:ascii="Palatino Linotype" w:hAnsi="Palatino Linotype" w:eastAsia="Calibri" w:cs="Tahoma"/>
          <w:bCs/>
          <w:iCs/>
          <w:sz w:val="22"/>
          <w:szCs w:val="22"/>
          <w:lang w:eastAsia="en-US"/>
        </w:rPr>
        <w:t xml:space="preserve"> de información </w:t>
      </w:r>
      <w:r w:rsidRPr="004C6579" w:rsidR="004C6579">
        <w:rPr>
          <w:rFonts w:ascii="Palatino Linotype" w:hAnsi="Palatino Linotype" w:cs="Tahoma"/>
          <w:b/>
          <w:color w:val="0D0D0D" w:themeColor="text1" w:themeTint="F2"/>
          <w:sz w:val="22"/>
          <w:szCs w:val="22"/>
          <w:lang w:val="es-MX"/>
        </w:rPr>
        <w:t>00207/UPVT/IP/2021 y</w:t>
      </w:r>
      <w:r w:rsidR="00ED2C87">
        <w:rPr>
          <w:rFonts w:ascii="Palatino Linotype" w:hAnsi="Palatino Linotype" w:cs="Tahoma"/>
          <w:b/>
          <w:color w:val="0D0D0D" w:themeColor="text1" w:themeTint="F2"/>
          <w:sz w:val="22"/>
          <w:szCs w:val="22"/>
          <w:lang w:val="es-MX"/>
        </w:rPr>
        <w:t xml:space="preserve"> </w:t>
      </w:r>
      <w:r w:rsidRPr="004C6579" w:rsidR="004C6579">
        <w:rPr>
          <w:rFonts w:ascii="Palatino Linotype" w:hAnsi="Palatino Linotype" w:cs="Tahoma"/>
          <w:b/>
          <w:color w:val="0D0D0D" w:themeColor="text1" w:themeTint="F2"/>
          <w:sz w:val="22"/>
          <w:szCs w:val="22"/>
          <w:lang w:val="es-MX"/>
        </w:rPr>
        <w:t>00208/UPVT/IP/2021</w:t>
      </w:r>
      <w:r w:rsidRPr="001F6F63">
        <w:rPr>
          <w:rFonts w:ascii="Palatino Linotype" w:hAnsi="Palatino Linotype" w:eastAsia="Calibri"/>
          <w:color w:val="000000"/>
          <w:sz w:val="22"/>
          <w:szCs w:val="22"/>
        </w:rPr>
        <w:t>,</w:t>
      </w:r>
      <w:r w:rsidRPr="007271A0">
        <w:rPr>
          <w:rFonts w:ascii="Palatino Linotype" w:hAnsi="Palatino Linotype" w:eastAsia="Calibri" w:cs="Tahoma"/>
          <w:b/>
          <w:bCs/>
          <w:iCs/>
          <w:sz w:val="22"/>
          <w:szCs w:val="22"/>
          <w:lang w:eastAsia="en-US"/>
        </w:rPr>
        <w:t xml:space="preserve"> </w:t>
      </w:r>
      <w:r w:rsidR="008A2C53">
        <w:rPr>
          <w:rFonts w:ascii="Palatino Linotype" w:hAnsi="Palatino Linotype" w:eastAsia="Calibri" w:cs="Tahoma"/>
          <w:bCs/>
          <w:iCs/>
          <w:sz w:val="22"/>
          <w:szCs w:val="22"/>
          <w:lang w:eastAsia="en-US"/>
        </w:rPr>
        <w:t>por resultar</w:t>
      </w:r>
      <w:r w:rsidR="00ED2C87">
        <w:rPr>
          <w:rFonts w:ascii="Palatino Linotype" w:hAnsi="Palatino Linotype" w:eastAsia="Calibri" w:cs="Tahoma"/>
          <w:bCs/>
          <w:iCs/>
          <w:sz w:val="22"/>
          <w:szCs w:val="22"/>
          <w:lang w:eastAsia="en-US"/>
        </w:rPr>
        <w:t xml:space="preserve"> </w:t>
      </w:r>
      <w:r w:rsidR="008A2C53">
        <w:rPr>
          <w:rFonts w:ascii="Palatino Linotype" w:hAnsi="Palatino Linotype" w:eastAsia="Calibri" w:cs="Tahoma"/>
          <w:bCs/>
          <w:iCs/>
          <w:sz w:val="22"/>
          <w:szCs w:val="22"/>
          <w:lang w:eastAsia="en-US"/>
        </w:rPr>
        <w:t xml:space="preserve">parcialmente </w:t>
      </w:r>
      <w:r w:rsidRPr="007271A0">
        <w:rPr>
          <w:rFonts w:ascii="Palatino Linotype" w:hAnsi="Palatino Linotype" w:eastAsia="Calibri" w:cs="Tahoma"/>
          <w:bCs/>
          <w:iCs/>
          <w:sz w:val="22"/>
          <w:szCs w:val="22"/>
          <w:lang w:eastAsia="en-US"/>
        </w:rPr>
        <w:t>fundadas las razones o motivos de inconformidad hechos valer por el Recurrente</w:t>
      </w:r>
      <w:r w:rsidR="004C6579">
        <w:rPr>
          <w:rFonts w:ascii="Palatino Linotype" w:hAnsi="Palatino Linotype" w:eastAsia="Calibri" w:cs="Tahoma"/>
          <w:bCs/>
          <w:iCs/>
          <w:sz w:val="22"/>
          <w:szCs w:val="22"/>
          <w:lang w:eastAsia="en-US"/>
        </w:rPr>
        <w:t xml:space="preserve"> en los</w:t>
      </w:r>
      <w:r>
        <w:rPr>
          <w:rFonts w:ascii="Palatino Linotype" w:hAnsi="Palatino Linotype" w:eastAsia="Calibri" w:cs="Tahoma"/>
          <w:bCs/>
          <w:iCs/>
          <w:sz w:val="22"/>
          <w:szCs w:val="22"/>
          <w:lang w:eastAsia="en-US"/>
        </w:rPr>
        <w:t xml:space="preserve"> Recurso</w:t>
      </w:r>
      <w:r w:rsidR="008A2C53">
        <w:rPr>
          <w:rFonts w:ascii="Palatino Linotype" w:hAnsi="Palatino Linotype" w:eastAsia="Calibri" w:cs="Tahoma"/>
          <w:bCs/>
          <w:iCs/>
          <w:sz w:val="22"/>
          <w:szCs w:val="22"/>
          <w:lang w:eastAsia="en-US"/>
        </w:rPr>
        <w:t>s</w:t>
      </w:r>
      <w:r>
        <w:rPr>
          <w:rFonts w:ascii="Palatino Linotype" w:hAnsi="Palatino Linotype" w:eastAsia="Calibri" w:cs="Tahoma"/>
          <w:bCs/>
          <w:iCs/>
          <w:sz w:val="22"/>
          <w:szCs w:val="22"/>
          <w:lang w:eastAsia="en-US"/>
        </w:rPr>
        <w:t xml:space="preserve"> de Revisión </w:t>
      </w:r>
      <w:r w:rsidRPr="004C6579" w:rsidR="004C6579">
        <w:rPr>
          <w:rFonts w:ascii="Palatino Linotype" w:hAnsi="Palatino Linotype" w:eastAsia="Calibri" w:cs="Tahoma"/>
          <w:b/>
          <w:iCs/>
          <w:sz w:val="22"/>
          <w:szCs w:val="22"/>
          <w:lang w:eastAsia="en-US"/>
        </w:rPr>
        <w:t>04956/INFOEM/IP/RR/2021</w:t>
      </w:r>
      <w:r w:rsidR="004C6579">
        <w:rPr>
          <w:rFonts w:ascii="Palatino Linotype" w:hAnsi="Palatino Linotype" w:eastAsia="Calibri" w:cs="Tahoma"/>
          <w:b/>
          <w:iCs/>
          <w:sz w:val="22"/>
          <w:szCs w:val="22"/>
          <w:lang w:eastAsia="en-US"/>
        </w:rPr>
        <w:t xml:space="preserve"> y 04957</w:t>
      </w:r>
      <w:r w:rsidRPr="004C6579" w:rsidR="004C6579">
        <w:rPr>
          <w:rFonts w:ascii="Palatino Linotype" w:hAnsi="Palatino Linotype" w:eastAsia="Calibri" w:cs="Tahoma"/>
          <w:b/>
          <w:iCs/>
          <w:sz w:val="22"/>
          <w:szCs w:val="22"/>
          <w:lang w:eastAsia="en-US"/>
        </w:rPr>
        <w:t>/INFOEM/IP/RR/2021</w:t>
      </w:r>
      <w:r>
        <w:rPr>
          <w:rFonts w:ascii="Palatino Linotype" w:hAnsi="Palatino Linotype" w:eastAsia="Calibri" w:cs="Tahoma"/>
          <w:bCs/>
          <w:iCs/>
          <w:sz w:val="22"/>
          <w:szCs w:val="22"/>
          <w:lang w:eastAsia="en-US"/>
        </w:rPr>
        <w:t>,</w:t>
      </w:r>
      <w:r w:rsidRPr="007271A0">
        <w:rPr>
          <w:rFonts w:ascii="Palatino Linotype" w:hAnsi="Palatino Linotype" w:eastAsia="Calibri" w:cs="Tahoma"/>
          <w:bCs/>
          <w:iCs/>
          <w:sz w:val="22"/>
          <w:szCs w:val="22"/>
          <w:lang w:eastAsia="en-US"/>
        </w:rPr>
        <w:t xml:space="preserve"> en términos de</w:t>
      </w:r>
      <w:r>
        <w:rPr>
          <w:rFonts w:ascii="Palatino Linotype" w:hAnsi="Palatino Linotype" w:eastAsia="Calibri" w:cs="Tahoma"/>
          <w:bCs/>
          <w:iCs/>
          <w:sz w:val="22"/>
          <w:szCs w:val="22"/>
          <w:lang w:eastAsia="en-US"/>
        </w:rPr>
        <w:t xml:space="preserve"> los</w:t>
      </w:r>
      <w:r w:rsidRPr="007271A0">
        <w:rPr>
          <w:rFonts w:ascii="Palatino Linotype" w:hAnsi="Palatino Linotype" w:eastAsia="Calibri" w:cs="Tahoma"/>
          <w:bCs/>
          <w:iCs/>
          <w:sz w:val="22"/>
          <w:szCs w:val="22"/>
          <w:lang w:eastAsia="en-US"/>
        </w:rPr>
        <w:t xml:space="preserve"> Considerando</w:t>
      </w:r>
      <w:r>
        <w:rPr>
          <w:rFonts w:ascii="Palatino Linotype" w:hAnsi="Palatino Linotype" w:eastAsia="Calibri" w:cs="Tahoma"/>
          <w:bCs/>
          <w:iCs/>
          <w:sz w:val="22"/>
          <w:szCs w:val="22"/>
          <w:lang w:eastAsia="en-US"/>
        </w:rPr>
        <w:t>s</w:t>
      </w:r>
      <w:r w:rsidRPr="007271A0">
        <w:rPr>
          <w:rFonts w:ascii="Palatino Linotype" w:hAnsi="Palatino Linotype" w:eastAsia="Calibri" w:cs="Tahoma"/>
          <w:bCs/>
          <w:iCs/>
          <w:sz w:val="22"/>
          <w:szCs w:val="22"/>
          <w:lang w:eastAsia="en-US"/>
        </w:rPr>
        <w:t xml:space="preserve"> </w:t>
      </w:r>
      <w:r w:rsidRPr="007271A0">
        <w:rPr>
          <w:rFonts w:ascii="Palatino Linotype" w:hAnsi="Palatino Linotype" w:eastAsia="Calibri" w:cs="Tahoma"/>
          <w:b/>
          <w:bCs/>
          <w:iCs/>
          <w:sz w:val="22"/>
          <w:szCs w:val="22"/>
          <w:lang w:eastAsia="en-US"/>
        </w:rPr>
        <w:t>QUINTO</w:t>
      </w:r>
      <w:r>
        <w:rPr>
          <w:rFonts w:ascii="Palatino Linotype" w:hAnsi="Palatino Linotype" w:eastAsia="Calibri" w:cs="Tahoma"/>
          <w:b/>
          <w:bCs/>
          <w:iCs/>
          <w:sz w:val="22"/>
          <w:szCs w:val="22"/>
          <w:lang w:eastAsia="en-US"/>
        </w:rPr>
        <w:t xml:space="preserve"> y SEXTO </w:t>
      </w:r>
      <w:r w:rsidRPr="007271A0">
        <w:rPr>
          <w:rFonts w:ascii="Palatino Linotype" w:hAnsi="Palatino Linotype" w:eastAsia="Calibri" w:cs="Tahoma"/>
          <w:bCs/>
          <w:iCs/>
          <w:sz w:val="22"/>
          <w:szCs w:val="22"/>
          <w:lang w:eastAsia="en-US"/>
        </w:rPr>
        <w:t>de esta Resolución.</w:t>
      </w:r>
      <w:r w:rsidR="00ED2C87">
        <w:rPr>
          <w:rFonts w:ascii="Palatino Linotype" w:hAnsi="Palatino Linotype" w:eastAsia="Calibri" w:cs="Tahoma"/>
          <w:bCs/>
          <w:iCs/>
          <w:sz w:val="22"/>
          <w:szCs w:val="22"/>
          <w:lang w:eastAsia="en-US"/>
        </w:rPr>
        <w:t xml:space="preserve"> </w:t>
      </w:r>
    </w:p>
    <w:p w:rsidRPr="007271A0" w:rsidR="007B3363" w:rsidP="007B3363" w:rsidRDefault="007B3363" w14:paraId="3E85B8C8" w14:textId="77777777">
      <w:pPr>
        <w:spacing w:line="360" w:lineRule="auto"/>
        <w:contextualSpacing/>
        <w:jc w:val="both"/>
        <w:rPr>
          <w:rFonts w:ascii="Palatino Linotype" w:hAnsi="Palatino Linotype" w:eastAsia="Calibri" w:cs="Tahoma"/>
          <w:bCs/>
          <w:iCs/>
          <w:sz w:val="22"/>
          <w:szCs w:val="22"/>
          <w:lang w:eastAsia="en-US"/>
        </w:rPr>
      </w:pPr>
    </w:p>
    <w:p w:rsidR="008A2C53" w:rsidP="008A2C53" w:rsidRDefault="008A2C53" w14:paraId="63F0AE9D" w14:textId="306119A2">
      <w:pPr>
        <w:spacing w:line="360" w:lineRule="auto"/>
        <w:jc w:val="both"/>
        <w:rPr>
          <w:rFonts w:ascii="Palatino Linotype" w:hAnsi="Palatino Linotype" w:eastAsia="Batang" w:cs="Tahoma"/>
          <w:bCs/>
          <w:sz w:val="22"/>
          <w:szCs w:val="22"/>
          <w:lang w:val="es-ES"/>
        </w:rPr>
      </w:pPr>
      <w:r w:rsidRPr="008A2C53">
        <w:rPr>
          <w:rFonts w:ascii="Palatino Linotype" w:hAnsi="Palatino Linotype" w:eastAsia="Batang" w:cs="Tahoma"/>
          <w:b/>
          <w:bCs/>
          <w:sz w:val="22"/>
          <w:szCs w:val="22"/>
          <w:lang w:val="es-ES"/>
        </w:rPr>
        <w:t xml:space="preserve">SEGUNDO. </w:t>
      </w:r>
      <w:r w:rsidRPr="008A2C53">
        <w:rPr>
          <w:rFonts w:ascii="Palatino Linotype" w:hAnsi="Palatino Linotype" w:eastAsia="Batang" w:cs="Tahoma"/>
          <w:bCs/>
          <w:sz w:val="22"/>
          <w:szCs w:val="22"/>
          <w:lang w:val="es-ES"/>
        </w:rPr>
        <w:t xml:space="preserve">Se </w:t>
      </w:r>
      <w:r w:rsidRPr="008A2C53">
        <w:rPr>
          <w:rFonts w:ascii="Palatino Linotype" w:hAnsi="Palatino Linotype" w:eastAsia="Batang" w:cs="Tahoma"/>
          <w:b/>
          <w:bCs/>
          <w:sz w:val="22"/>
          <w:szCs w:val="22"/>
          <w:lang w:val="es-ES"/>
        </w:rPr>
        <w:t>ORDENA</w:t>
      </w:r>
      <w:r w:rsidRPr="008A2C53">
        <w:rPr>
          <w:rFonts w:ascii="Palatino Linotype" w:hAnsi="Palatino Linotype" w:eastAsia="Batang" w:cs="Tahoma"/>
          <w:bCs/>
          <w:sz w:val="22"/>
          <w:szCs w:val="22"/>
          <w:lang w:val="es-ES"/>
        </w:rPr>
        <w:t xml:space="preserve"> al Sujeto Obligado, Universidad Politécnica del Valle de Toluca, a que previa búsqueda exhaustiva y razonable en todas las áreas competentes, otorgue acceso vía el Sistema de Acceso a la Información Mexiquense (SAIMEX), en su caso en versión pública, l</w:t>
      </w:r>
      <w:r w:rsidRPr="008A2C53">
        <w:rPr>
          <w:rFonts w:ascii="Palatino Linotype" w:hAnsi="Palatino Linotype" w:eastAsia="Batang" w:cs="Tahoma"/>
          <w:sz w:val="22"/>
          <w:szCs w:val="22"/>
          <w:lang w:val="es-ES"/>
        </w:rPr>
        <w:t xml:space="preserve">os documentos donde conste </w:t>
      </w:r>
      <w:r w:rsidRPr="008A2C53">
        <w:rPr>
          <w:rFonts w:ascii="Palatino Linotype" w:hAnsi="Palatino Linotype" w:eastAsia="Batang" w:cs="Tahoma"/>
          <w:bCs/>
          <w:sz w:val="22"/>
          <w:szCs w:val="22"/>
          <w:lang w:val="es-ES"/>
        </w:rPr>
        <w:t>lo siguiente:</w:t>
      </w:r>
    </w:p>
    <w:p w:rsidRPr="008A2C53" w:rsidR="001F38E3" w:rsidP="008A2C53" w:rsidRDefault="001F38E3" w14:paraId="67E2912F" w14:textId="77777777">
      <w:pPr>
        <w:spacing w:line="360" w:lineRule="auto"/>
        <w:jc w:val="both"/>
        <w:rPr>
          <w:rFonts w:ascii="Palatino Linotype" w:hAnsi="Palatino Linotype" w:eastAsia="Batang" w:cs="Tahoma"/>
          <w:bCs/>
          <w:sz w:val="22"/>
          <w:szCs w:val="22"/>
          <w:lang w:val="es-ES"/>
        </w:rPr>
      </w:pPr>
    </w:p>
    <w:p w:rsidRPr="001F38E3" w:rsidR="008A2C53" w:rsidP="001F38E3" w:rsidRDefault="001F38E3" w14:paraId="41ACCA39" w14:textId="7A61D4E5">
      <w:pPr>
        <w:pStyle w:val="Prrafodelista"/>
        <w:numPr>
          <w:ilvl w:val="0"/>
          <w:numId w:val="43"/>
        </w:numPr>
        <w:spacing w:line="360" w:lineRule="auto"/>
        <w:jc w:val="both"/>
        <w:rPr>
          <w:rFonts w:ascii="Palatino Linotype" w:hAnsi="Palatino Linotype" w:eastAsia="Batang" w:cs="Tahoma"/>
          <w:bCs/>
          <w:szCs w:val="22"/>
          <w:lang w:val="es-ES"/>
        </w:rPr>
      </w:pPr>
      <w:r w:rsidRPr="001F38E3">
        <w:rPr>
          <w:rFonts w:ascii="Palatino Linotype" w:hAnsi="Palatino Linotype" w:eastAsia="Batang" w:cs="Tahoma"/>
          <w:bCs/>
          <w:szCs w:val="22"/>
          <w:lang w:val="es-ES"/>
        </w:rPr>
        <w:t>Los acuerdos</w:t>
      </w:r>
      <w:r w:rsidR="00ED2C87">
        <w:rPr>
          <w:rFonts w:ascii="Palatino Linotype" w:hAnsi="Palatino Linotype" w:eastAsia="Batang" w:cs="Tahoma"/>
          <w:bCs/>
          <w:szCs w:val="22"/>
          <w:lang w:val="es-ES"/>
        </w:rPr>
        <w:t xml:space="preserve"> </w:t>
      </w:r>
      <w:r w:rsidRPr="001F38E3" w:rsidR="008A2C53">
        <w:rPr>
          <w:rFonts w:ascii="Palatino Linotype" w:hAnsi="Palatino Linotype" w:eastAsia="Batang" w:cs="Tahoma"/>
          <w:bCs/>
          <w:szCs w:val="22"/>
          <w:lang w:val="es-ES"/>
        </w:rPr>
        <w:t>del Comité de Transparencia</w:t>
      </w:r>
      <w:r w:rsidRPr="001F38E3">
        <w:rPr>
          <w:rFonts w:ascii="Palatino Linotype" w:hAnsi="Palatino Linotype" w:eastAsia="Batang" w:cs="Tahoma"/>
          <w:bCs/>
          <w:szCs w:val="22"/>
          <w:lang w:val="es-ES"/>
        </w:rPr>
        <w:t xml:space="preserve"> aprobados en sesiones extraordinarias</w:t>
      </w:r>
      <w:r w:rsidRPr="001F38E3">
        <w:t xml:space="preserve"> </w:t>
      </w:r>
      <w:r w:rsidRPr="001F38E3">
        <w:rPr>
          <w:rFonts w:ascii="Palatino Linotype" w:hAnsi="Palatino Linotype" w:eastAsia="Batang" w:cs="Tahoma"/>
          <w:bCs/>
          <w:szCs w:val="22"/>
          <w:lang w:val="es-ES"/>
        </w:rPr>
        <w:t>y el estado de cumplimiento, corre</w:t>
      </w:r>
      <w:r w:rsidRPr="001F38E3" w:rsidR="008A2C53">
        <w:rPr>
          <w:rFonts w:ascii="Palatino Linotype" w:hAnsi="Palatino Linotype" w:eastAsia="Batang" w:cs="Tahoma"/>
          <w:bCs/>
          <w:szCs w:val="22"/>
          <w:lang w:val="es-ES"/>
        </w:rPr>
        <w:t>spondientes al periodo del</w:t>
      </w:r>
      <w:r w:rsidR="00ED2C87">
        <w:rPr>
          <w:rFonts w:ascii="Palatino Linotype" w:hAnsi="Palatino Linotype" w:eastAsia="Batang" w:cs="Tahoma"/>
          <w:bCs/>
          <w:szCs w:val="22"/>
          <w:lang w:val="es-ES"/>
        </w:rPr>
        <w:t xml:space="preserve"> </w:t>
      </w:r>
      <w:r w:rsidRPr="001F38E3" w:rsidR="008A2C53">
        <w:rPr>
          <w:rFonts w:ascii="Palatino Linotype" w:hAnsi="Palatino Linotype" w:eastAsia="Batang" w:cs="Tahoma"/>
          <w:bCs/>
          <w:szCs w:val="22"/>
          <w:lang w:val="es-ES"/>
        </w:rPr>
        <w:t>veinticuatro de septiembre de dos mil veinte al veinticuatro de septiembre de dos mil veintiuno.</w:t>
      </w:r>
    </w:p>
    <w:p w:rsidR="008A2C53" w:rsidP="001F38E3" w:rsidRDefault="008A2C53" w14:paraId="1CD6B3E4" w14:textId="77777777">
      <w:pPr>
        <w:spacing w:line="360" w:lineRule="auto"/>
        <w:jc w:val="both"/>
        <w:rPr>
          <w:rFonts w:ascii="Palatino Linotype" w:hAnsi="Palatino Linotype" w:eastAsia="Batang" w:cs="Tahoma"/>
          <w:bCs/>
          <w:sz w:val="22"/>
          <w:szCs w:val="22"/>
          <w:lang w:val="es-ES"/>
        </w:rPr>
      </w:pPr>
    </w:p>
    <w:p w:rsidRPr="001F38E3" w:rsidR="001F38E3" w:rsidP="001F38E3" w:rsidRDefault="001F38E3" w14:paraId="61B04B9B" w14:textId="4348BCD7">
      <w:pPr>
        <w:spacing w:line="360" w:lineRule="auto"/>
        <w:ind w:left="426"/>
        <w:jc w:val="both"/>
        <w:rPr>
          <w:rFonts w:ascii="Palatino Linotype" w:hAnsi="Palatino Linotype" w:eastAsia="Batang" w:cs="Tahoma"/>
          <w:bCs/>
          <w:sz w:val="22"/>
          <w:szCs w:val="22"/>
          <w:lang w:val="es-ES"/>
        </w:rPr>
      </w:pPr>
      <w:r w:rsidRPr="001F38E3">
        <w:rPr>
          <w:rFonts w:ascii="Palatino Linotype" w:hAnsi="Palatino Linotype" w:eastAsia="Batang" w:cs="Tahoma"/>
          <w:bCs/>
          <w:sz w:val="22"/>
          <w:szCs w:val="22"/>
          <w:lang w:val="es-ES"/>
        </w:rPr>
        <w:t>•</w:t>
      </w:r>
      <w:r w:rsidRPr="001F38E3">
        <w:rPr>
          <w:rFonts w:ascii="Palatino Linotype" w:hAnsi="Palatino Linotype" w:eastAsia="Batang" w:cs="Tahoma"/>
          <w:bCs/>
          <w:sz w:val="22"/>
          <w:szCs w:val="22"/>
          <w:lang w:val="es-ES"/>
        </w:rPr>
        <w:tab/>
      </w:r>
      <w:r w:rsidRPr="001F38E3">
        <w:rPr>
          <w:rFonts w:ascii="Palatino Linotype" w:hAnsi="Palatino Linotype" w:eastAsia="Batang" w:cs="Tahoma"/>
          <w:bCs/>
          <w:sz w:val="22"/>
          <w:szCs w:val="22"/>
          <w:lang w:val="es-ES"/>
        </w:rPr>
        <w:t>Los acuer</w:t>
      </w:r>
      <w:r>
        <w:rPr>
          <w:rFonts w:ascii="Palatino Linotype" w:hAnsi="Palatino Linotype" w:eastAsia="Batang" w:cs="Tahoma"/>
          <w:bCs/>
          <w:sz w:val="22"/>
          <w:szCs w:val="22"/>
          <w:lang w:val="es-ES"/>
        </w:rPr>
        <w:t>dos</w:t>
      </w:r>
      <w:r w:rsidR="00ED2C87">
        <w:rPr>
          <w:rFonts w:ascii="Palatino Linotype" w:hAnsi="Palatino Linotype" w:eastAsia="Batang" w:cs="Tahoma"/>
          <w:bCs/>
          <w:sz w:val="22"/>
          <w:szCs w:val="22"/>
          <w:lang w:val="es-ES"/>
        </w:rPr>
        <w:t xml:space="preserve"> </w:t>
      </w:r>
      <w:r>
        <w:rPr>
          <w:rFonts w:ascii="Palatino Linotype" w:hAnsi="Palatino Linotype" w:eastAsia="Batang" w:cs="Tahoma"/>
          <w:bCs/>
          <w:sz w:val="22"/>
          <w:szCs w:val="22"/>
          <w:lang w:val="es-ES"/>
        </w:rPr>
        <w:t>del Comité de Ética</w:t>
      </w:r>
      <w:r w:rsidRPr="001F38E3">
        <w:rPr>
          <w:rFonts w:ascii="Palatino Linotype" w:hAnsi="Palatino Linotype" w:eastAsia="Batang" w:cs="Tahoma"/>
          <w:bCs/>
          <w:sz w:val="22"/>
          <w:szCs w:val="22"/>
          <w:lang w:val="es-ES"/>
        </w:rPr>
        <w:t xml:space="preserve"> aprobados en sesiones extraordinarias y el estado</w:t>
      </w:r>
      <w:r w:rsidR="00ED2C87">
        <w:rPr>
          <w:rFonts w:ascii="Palatino Linotype" w:hAnsi="Palatino Linotype" w:eastAsia="Batang" w:cs="Tahoma"/>
          <w:bCs/>
          <w:sz w:val="22"/>
          <w:szCs w:val="22"/>
          <w:lang w:val="es-ES"/>
        </w:rPr>
        <w:t xml:space="preserve">   </w:t>
      </w:r>
      <w:r w:rsidRPr="001F38E3">
        <w:rPr>
          <w:rFonts w:ascii="Palatino Linotype" w:hAnsi="Palatino Linotype" w:eastAsia="Batang" w:cs="Tahoma"/>
          <w:bCs/>
          <w:sz w:val="22"/>
          <w:szCs w:val="22"/>
          <w:lang w:val="es-ES"/>
        </w:rPr>
        <w:t>de cumplimiento, correspondientes al periodo del</w:t>
      </w:r>
      <w:r w:rsidR="00ED2C87">
        <w:rPr>
          <w:rFonts w:ascii="Palatino Linotype" w:hAnsi="Palatino Linotype" w:eastAsia="Batang" w:cs="Tahoma"/>
          <w:bCs/>
          <w:sz w:val="22"/>
          <w:szCs w:val="22"/>
          <w:lang w:val="es-ES"/>
        </w:rPr>
        <w:t xml:space="preserve"> </w:t>
      </w:r>
      <w:r w:rsidRPr="001F38E3">
        <w:rPr>
          <w:rFonts w:ascii="Palatino Linotype" w:hAnsi="Palatino Linotype" w:eastAsia="Batang" w:cs="Tahoma"/>
          <w:bCs/>
          <w:sz w:val="22"/>
          <w:szCs w:val="22"/>
          <w:lang w:val="es-ES"/>
        </w:rPr>
        <w:t>veinticuatro de septiembre de dos</w:t>
      </w:r>
      <w:r w:rsidR="00ED2C87">
        <w:rPr>
          <w:rFonts w:ascii="Palatino Linotype" w:hAnsi="Palatino Linotype" w:eastAsia="Batang" w:cs="Tahoma"/>
          <w:bCs/>
          <w:sz w:val="22"/>
          <w:szCs w:val="22"/>
          <w:lang w:val="es-ES"/>
        </w:rPr>
        <w:t xml:space="preserve">   </w:t>
      </w:r>
      <w:r w:rsidRPr="001F38E3">
        <w:rPr>
          <w:rFonts w:ascii="Palatino Linotype" w:hAnsi="Palatino Linotype" w:eastAsia="Batang" w:cs="Tahoma"/>
          <w:bCs/>
          <w:sz w:val="22"/>
          <w:szCs w:val="22"/>
          <w:lang w:val="es-ES"/>
        </w:rPr>
        <w:t>mil veinte al veinticuatro de septiembre de dos mil veintiuno.</w:t>
      </w:r>
    </w:p>
    <w:p w:rsidRPr="008A2C53" w:rsidR="008A2C53" w:rsidP="001F38E3" w:rsidRDefault="008A2C53" w14:paraId="2367B393" w14:textId="77777777">
      <w:pPr>
        <w:spacing w:line="360" w:lineRule="auto"/>
        <w:jc w:val="both"/>
        <w:rPr>
          <w:rFonts w:ascii="Palatino Linotype" w:hAnsi="Palatino Linotype" w:eastAsia="Batang" w:cs="Tahoma"/>
          <w:bCs/>
          <w:sz w:val="22"/>
          <w:szCs w:val="22"/>
          <w:lang w:val="es-ES"/>
        </w:rPr>
      </w:pPr>
    </w:p>
    <w:p w:rsidRPr="008A2C53" w:rsidR="008A2C53" w:rsidP="008A2C53" w:rsidRDefault="008A2C53" w14:paraId="3A7BC484" w14:textId="77777777">
      <w:pPr>
        <w:spacing w:line="360" w:lineRule="auto"/>
        <w:jc w:val="both"/>
        <w:rPr>
          <w:rFonts w:ascii="Palatino Linotype" w:hAnsi="Palatino Linotype" w:eastAsia="Batang" w:cs="Tahoma"/>
          <w:bCs/>
          <w:sz w:val="22"/>
          <w:szCs w:val="22"/>
          <w:lang w:val="es-ES"/>
        </w:rPr>
      </w:pPr>
      <w:r w:rsidRPr="008A2C53">
        <w:rPr>
          <w:rFonts w:ascii="Palatino Linotype" w:hAnsi="Palatino Linotype" w:eastAsia="Batang" w:cs="Tahoma"/>
          <w:bCs/>
          <w:sz w:val="22"/>
          <w:szCs w:val="22"/>
          <w:lang w:val="es-ES"/>
        </w:rPr>
        <w:t>En caso de ser necesaria la elaboración de versiones públicas junto con la documentación se deberá entregar el Acuerdo del Comité de Transparencia mediante el cual se funde y motive la eliminación de la información confidencial, en términos de los artículos 49, fracciones II y VII, 143, fracción I y 149, de la Ley de Transparencia y Acceso a la Información Pública del Estado de México y Municipios.</w:t>
      </w:r>
    </w:p>
    <w:p w:rsidRPr="008A2C53" w:rsidR="008A2C53" w:rsidP="008A2C53" w:rsidRDefault="008A2C53" w14:paraId="392ECEAD" w14:textId="77777777">
      <w:pPr>
        <w:spacing w:line="360" w:lineRule="auto"/>
        <w:jc w:val="both"/>
        <w:rPr>
          <w:rFonts w:ascii="Palatino Linotype" w:hAnsi="Palatino Linotype" w:eastAsia="Batang" w:cs="Tahoma"/>
          <w:bCs/>
          <w:sz w:val="22"/>
          <w:szCs w:val="22"/>
          <w:lang w:val="es-ES"/>
        </w:rPr>
      </w:pPr>
    </w:p>
    <w:p w:rsidRPr="008A2C53" w:rsidR="008A2C53" w:rsidP="008A2C53" w:rsidRDefault="008A2C53" w14:paraId="0C1D3D4E" w14:textId="089AFF2E">
      <w:pPr>
        <w:spacing w:line="360" w:lineRule="auto"/>
        <w:jc w:val="both"/>
        <w:rPr>
          <w:rFonts w:ascii="Palatino Linotype" w:hAnsi="Palatino Linotype" w:eastAsia="Batang" w:cs="Tahoma"/>
          <w:bCs/>
          <w:sz w:val="22"/>
          <w:szCs w:val="22"/>
          <w:lang w:val="es-ES"/>
        </w:rPr>
      </w:pPr>
      <w:r w:rsidRPr="008A2C53">
        <w:rPr>
          <w:rFonts w:ascii="Palatino Linotype" w:hAnsi="Palatino Linotype" w:eastAsia="Batang" w:cs="Tahoma"/>
          <w:b/>
          <w:bCs/>
          <w:sz w:val="22"/>
          <w:szCs w:val="22"/>
          <w:lang w:val="es-ES"/>
        </w:rPr>
        <w:t xml:space="preserve">TERCERO. NOTIFÍQUESE </w:t>
      </w:r>
      <w:r w:rsidRPr="008A2C53">
        <w:rPr>
          <w:rFonts w:ascii="Palatino Linotype" w:hAnsi="Palatino Linotype" w:eastAsia="Batang" w:cs="Tahoma"/>
          <w:bCs/>
          <w:sz w:val="22"/>
          <w:szCs w:val="22"/>
          <w:lang w:val="es-ES"/>
        </w:rPr>
        <w:t xml:space="preserve">la presente resolución al Titular de la Unidad de Transparencia del Sujeto Obligado, para que conforme al artículo 186 último párrafo, 189 segundo párrafo y 194 de la Ley de Transparencia y Acceso a la Información Pública del Estado de México y Municipios; dé cumplimiento a lo ordenado dentro del plazo de </w:t>
      </w:r>
      <w:r w:rsidR="00995B0A">
        <w:rPr>
          <w:rFonts w:ascii="Palatino Linotype" w:hAnsi="Palatino Linotype" w:eastAsia="Batang" w:cs="Tahoma"/>
          <w:bCs/>
          <w:sz w:val="22"/>
          <w:szCs w:val="22"/>
          <w:lang w:val="es-ES"/>
        </w:rPr>
        <w:t>diez</w:t>
      </w:r>
      <w:r w:rsidRPr="008A2C53">
        <w:rPr>
          <w:rFonts w:ascii="Palatino Linotype" w:hAnsi="Palatino Linotype" w:eastAsia="Batang" w:cs="Tahoma"/>
          <w:bCs/>
          <w:sz w:val="22"/>
          <w:szCs w:val="22"/>
          <w:lang w:val="es-ES"/>
        </w:rPr>
        <w:t xml:space="preserve"> días hábiles, e informe a este Instituto en un plazo de tres días hábiles siguientes sobre el cumplimiento dado a la presente.</w:t>
      </w:r>
    </w:p>
    <w:p w:rsidRPr="008A2C53" w:rsidR="008A2C53" w:rsidP="008A2C53" w:rsidRDefault="008A2C53" w14:paraId="58C59A5F" w14:textId="77777777">
      <w:pPr>
        <w:spacing w:line="360" w:lineRule="auto"/>
        <w:jc w:val="both"/>
        <w:rPr>
          <w:rFonts w:ascii="Palatino Linotype" w:hAnsi="Palatino Linotype" w:eastAsia="Batang" w:cs="Tahoma"/>
          <w:bCs/>
          <w:sz w:val="22"/>
          <w:szCs w:val="22"/>
          <w:lang w:val="es-ES"/>
        </w:rPr>
      </w:pPr>
    </w:p>
    <w:p w:rsidRPr="008A2C53" w:rsidR="008A2C53" w:rsidP="008A2C53" w:rsidRDefault="008A2C53" w14:paraId="2FC021D4" w14:textId="77777777">
      <w:pPr>
        <w:spacing w:line="360" w:lineRule="auto"/>
        <w:jc w:val="both"/>
        <w:rPr>
          <w:rFonts w:ascii="Palatino Linotype" w:hAnsi="Palatino Linotype" w:cs="Arial"/>
          <w:bCs/>
          <w:sz w:val="22"/>
          <w:szCs w:val="22"/>
        </w:rPr>
      </w:pPr>
      <w:bookmarkStart w:name="_Hlk61509110" w:id="0"/>
      <w:r w:rsidRPr="008A2C53">
        <w:rPr>
          <w:rFonts w:ascii="Palatino Linotype" w:hAnsi="Palatino Linotype" w:cs="Arial"/>
          <w:bCs/>
          <w:sz w:val="22"/>
          <w:szCs w:val="22"/>
        </w:rPr>
        <w:t>De conformidad con el artículo 198 de la Ley de Transparencia y Acceso a la Información Pública del Estado de México y Municipios, de considerarlo procedente, el Sujeto Obligado de manera fundada y motivada, podrá solicitar una ampliación de plazo para el cumplimiento de la presente Resolución.</w:t>
      </w:r>
      <w:bookmarkEnd w:id="0"/>
    </w:p>
    <w:p w:rsidRPr="008A2C53" w:rsidR="008A2C53" w:rsidP="008A2C53" w:rsidRDefault="008A2C53" w14:paraId="0C70305E" w14:textId="77777777">
      <w:pPr>
        <w:spacing w:line="360" w:lineRule="auto"/>
        <w:jc w:val="both"/>
        <w:rPr>
          <w:rFonts w:ascii="Palatino Linotype" w:hAnsi="Palatino Linotype" w:eastAsia="Batang" w:cs="Tahoma"/>
          <w:bCs/>
          <w:sz w:val="22"/>
          <w:szCs w:val="22"/>
          <w:lang w:val="es-ES"/>
        </w:rPr>
      </w:pPr>
      <w:r w:rsidRPr="008A2C53">
        <w:rPr>
          <w:rFonts w:ascii="Palatino Linotype" w:hAnsi="Palatino Linotype" w:eastAsia="Batang" w:cs="Tahoma"/>
          <w:b/>
          <w:bCs/>
          <w:sz w:val="22"/>
          <w:szCs w:val="22"/>
          <w:lang w:val="es-ES"/>
        </w:rPr>
        <w:lastRenderedPageBreak/>
        <w:t>CUARTO. NOTIFÍQUESE</w:t>
      </w:r>
      <w:r w:rsidRPr="008A2C53">
        <w:rPr>
          <w:rFonts w:ascii="Palatino Linotype" w:hAnsi="Palatino Linotype" w:eastAsia="Batang" w:cs="Tahoma"/>
          <w:bCs/>
          <w:sz w:val="22"/>
          <w:szCs w:val="22"/>
          <w:lang w:val="es-ES"/>
        </w:rPr>
        <w:t xml:space="preserve"> al Recurrente la presente Resolución, asimismo, se hace de su conocimiento que de conformidad con lo establecido en el artículo 196 de la Ley de Transparencia y Acceso a la Información Pública del Estado de México y Municipios podrá promover el Juicio de Amparo en los términos de las leyes aplicables.</w:t>
      </w:r>
    </w:p>
    <w:p w:rsidRPr="0089090D" w:rsidR="007B3363" w:rsidP="007B3363" w:rsidRDefault="007B3363" w14:paraId="28A7612B" w14:textId="77777777">
      <w:pPr>
        <w:spacing w:line="360" w:lineRule="auto"/>
        <w:contextualSpacing/>
        <w:jc w:val="both"/>
        <w:rPr>
          <w:rFonts w:ascii="Palatino Linotype" w:hAnsi="Palatino Linotype" w:eastAsia="Calibri" w:cs="Tahoma"/>
          <w:b/>
          <w:bCs/>
          <w:sz w:val="22"/>
          <w:szCs w:val="22"/>
          <w:lang w:eastAsia="en-US"/>
        </w:rPr>
      </w:pPr>
    </w:p>
    <w:p w:rsidR="00A66CF8" w:rsidP="00125ED4" w:rsidRDefault="00A66CF8" w14:paraId="2AF90952" w14:textId="7A2BD30E">
      <w:pPr>
        <w:spacing w:line="360" w:lineRule="auto"/>
        <w:contextualSpacing/>
        <w:jc w:val="both"/>
        <w:rPr>
          <w:rFonts w:ascii="Palatino Linotype" w:hAnsi="Palatino Linotype" w:eastAsia="Calibri" w:cs="Tahoma"/>
          <w:sz w:val="22"/>
          <w:szCs w:val="22"/>
          <w:lang w:val="es-ES" w:eastAsia="es-ES_tradnl"/>
        </w:rPr>
      </w:pPr>
      <w:r w:rsidRPr="00A66CF8">
        <w:rPr>
          <w:rFonts w:ascii="Palatino Linotype" w:hAnsi="Palatino Linotype" w:eastAsia="Calibri" w:cs="Tahoma"/>
          <w:sz w:val="22"/>
          <w:szCs w:val="22"/>
          <w:lang w:val="es-ES" w:eastAsia="es-ES_tradnl"/>
        </w:rPr>
        <w:t>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w:t>
      </w:r>
      <w:r w:rsidR="004C6579">
        <w:rPr>
          <w:rFonts w:ascii="Palatino Linotype" w:hAnsi="Palatino Linotype" w:eastAsia="Calibri" w:cs="Tahoma"/>
          <w:sz w:val="22"/>
          <w:szCs w:val="22"/>
          <w:lang w:val="es-ES" w:eastAsia="es-ES_tradnl"/>
        </w:rPr>
        <w:t xml:space="preserve"> LA CUADRAGÉSIMA CUARTA</w:t>
      </w:r>
      <w:r w:rsidR="004F453C">
        <w:rPr>
          <w:rFonts w:ascii="Palatino Linotype" w:hAnsi="Palatino Linotype" w:eastAsia="Calibri" w:cs="Tahoma"/>
          <w:sz w:val="22"/>
          <w:szCs w:val="22"/>
          <w:lang w:val="es-ES" w:eastAsia="es-ES_tradnl"/>
        </w:rPr>
        <w:t xml:space="preserve"> </w:t>
      </w:r>
      <w:r w:rsidRPr="00A66CF8">
        <w:rPr>
          <w:rFonts w:ascii="Palatino Linotype" w:hAnsi="Palatino Linotype" w:eastAsia="Calibri" w:cs="Tahoma"/>
          <w:sz w:val="22"/>
          <w:szCs w:val="22"/>
          <w:lang w:val="es-ES" w:eastAsia="es-ES_tradnl"/>
        </w:rPr>
        <w:t xml:space="preserve">SESIÓN ORDINARIA, CELEBRADA EL </w:t>
      </w:r>
      <w:r w:rsidR="004F453C">
        <w:rPr>
          <w:rFonts w:ascii="Palatino Linotype" w:hAnsi="Palatino Linotype" w:eastAsia="Calibri" w:cs="Tahoma"/>
          <w:sz w:val="22"/>
          <w:szCs w:val="22"/>
          <w:lang w:val="es-ES" w:eastAsia="es-ES_tradnl"/>
        </w:rPr>
        <w:t>OCHO</w:t>
      </w:r>
      <w:r w:rsidRPr="00A66CF8" w:rsidR="004F453C">
        <w:rPr>
          <w:rFonts w:ascii="Palatino Linotype" w:hAnsi="Palatino Linotype" w:eastAsia="Calibri" w:cs="Tahoma"/>
          <w:sz w:val="22"/>
          <w:szCs w:val="22"/>
          <w:lang w:val="es-ES" w:eastAsia="es-ES_tradnl"/>
        </w:rPr>
        <w:t xml:space="preserve"> </w:t>
      </w:r>
      <w:r w:rsidR="004C6579">
        <w:rPr>
          <w:rFonts w:ascii="Palatino Linotype" w:hAnsi="Palatino Linotype" w:eastAsia="Calibri" w:cs="Tahoma"/>
          <w:sz w:val="22"/>
          <w:szCs w:val="22"/>
          <w:lang w:val="es-ES" w:eastAsia="es-ES_tradnl"/>
        </w:rPr>
        <w:t>DE DICIEMBRE</w:t>
      </w:r>
      <w:r w:rsidRPr="00A66CF8">
        <w:rPr>
          <w:rFonts w:ascii="Palatino Linotype" w:hAnsi="Palatino Linotype" w:eastAsia="Calibri" w:cs="Tahoma"/>
          <w:sz w:val="22"/>
          <w:szCs w:val="22"/>
          <w:lang w:val="es-ES" w:eastAsia="es-ES_tradnl"/>
        </w:rPr>
        <w:t xml:space="preserve"> DE DOS MIL VEINTIUNO, ANTE EL SECRETARIO TÉCNICO DEL PLENO, ALEXIS TAPIA RAMÍREZ.</w:t>
      </w:r>
    </w:p>
    <w:p w:rsidR="007535EF" w:rsidRDefault="007535EF" w14:paraId="21F12F4F" w14:textId="383C7916">
      <w:pPr>
        <w:spacing w:after="160" w:line="259" w:lineRule="auto"/>
        <w:rPr>
          <w:rFonts w:ascii="Palatino Linotype" w:hAnsi="Palatino Linotype" w:eastAsia="Calibri" w:cs="Tahoma"/>
          <w:sz w:val="22"/>
          <w:szCs w:val="22"/>
          <w:lang w:val="es-ES" w:eastAsia="es-ES_tradnl"/>
        </w:rPr>
      </w:pPr>
      <w:r>
        <w:rPr>
          <w:rFonts w:ascii="Palatino Linotype" w:hAnsi="Palatino Linotype" w:eastAsia="Calibri" w:cs="Tahoma"/>
          <w:sz w:val="22"/>
          <w:szCs w:val="22"/>
          <w:lang w:val="es-ES" w:eastAsia="es-ES_tradnl"/>
        </w:rPr>
        <w:br w:type="page"/>
      </w:r>
    </w:p>
    <w:p w:rsidRPr="00982621" w:rsidR="004153A9" w:rsidP="004153A9" w:rsidRDefault="004153A9" w14:paraId="02FE07E1" w14:textId="77777777">
      <w:pPr>
        <w:spacing w:line="360" w:lineRule="auto"/>
        <w:jc w:val="both"/>
        <w:rPr>
          <w:rFonts w:ascii="Palatino Linotype" w:hAnsi="Palatino Linotype" w:eastAsia="Batang" w:cs="Tahoma"/>
          <w:b/>
          <w:bCs/>
          <w:sz w:val="22"/>
          <w:szCs w:val="22"/>
          <w:lang w:val="es-ES"/>
        </w:rPr>
      </w:pPr>
    </w:p>
    <w:sectPr w:rsidRPr="00982621" w:rsidR="004153A9" w:rsidSect="00FD1713">
      <w:headerReference w:type="even" r:id="rId28"/>
      <w:headerReference w:type="default" r:id="rId29"/>
      <w:footerReference w:type="default" r:id="rId30"/>
      <w:headerReference w:type="first" r:id="rId31"/>
      <w:footerReference w:type="first" r:id="rId32"/>
      <w:pgSz w:w="12240" w:h="15840" w:orient="portrait"/>
      <w:pgMar w:top="289" w:right="1608" w:bottom="1135" w:left="1588" w:header="709" w:footer="91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0F6D05" w:rsidP="00B31222" w:rsidRDefault="000F6D05" w14:paraId="33ECCB14" w14:textId="77777777">
      <w:r>
        <w:separator/>
      </w:r>
    </w:p>
  </w:endnote>
  <w:endnote w:type="continuationSeparator" w:id="0">
    <w:p w:rsidR="000F6D05" w:rsidP="00B31222" w:rsidRDefault="000F6D05" w14:paraId="539FAED4"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Garamond">
    <w:altName w:val="Cambria"/>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8549296"/>
      <w:docPartObj>
        <w:docPartGallery w:val="Page Numbers (Bottom of Page)"/>
        <w:docPartUnique/>
      </w:docPartObj>
    </w:sdtPr>
    <w:sdtEndPr/>
    <w:sdtContent>
      <w:sdt>
        <w:sdtPr>
          <w:id w:val="283317659"/>
          <w:docPartObj>
            <w:docPartGallery w:val="Page Numbers (Top of Page)"/>
            <w:docPartUnique/>
          </w:docPartObj>
        </w:sdtPr>
        <w:sdtEndPr/>
        <w:sdtContent>
          <w:p w:rsidR="0000251D" w:rsidRDefault="0000251D" w14:paraId="41F9437F" w14:textId="77777777">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sidR="009770A3">
              <w:rPr>
                <w:b/>
                <w:bCs/>
                <w:noProof/>
              </w:rPr>
              <w:t>41</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sidR="009770A3">
              <w:rPr>
                <w:b/>
                <w:bCs/>
                <w:noProof/>
              </w:rPr>
              <w:t>49</w:t>
            </w:r>
            <w:r>
              <w:rPr>
                <w:b/>
                <w:bCs/>
                <w:sz w:val="24"/>
                <w:szCs w:val="24"/>
              </w:rPr>
              <w:fldChar w:fldCharType="end"/>
            </w:r>
          </w:p>
        </w:sdtContent>
      </w:sdt>
    </w:sdtContent>
  </w:sdt>
  <w:p w:rsidR="0000251D" w:rsidRDefault="0000251D" w14:paraId="129F3E60" w14:textId="7777777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3209622"/>
      <w:docPartObj>
        <w:docPartGallery w:val="Page Numbers (Bottom of Page)"/>
        <w:docPartUnique/>
      </w:docPartObj>
    </w:sdtPr>
    <w:sdtEndPr/>
    <w:sdtContent>
      <w:sdt>
        <w:sdtPr>
          <w:id w:val="1784920301"/>
          <w:docPartObj>
            <w:docPartGallery w:val="Page Numbers (Top of Page)"/>
            <w:docPartUnique/>
          </w:docPartObj>
        </w:sdtPr>
        <w:sdtEndPr/>
        <w:sdtContent>
          <w:p w:rsidR="0000251D" w:rsidRDefault="0000251D" w14:paraId="10390AAA" w14:textId="77777777">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sidR="009770A3">
              <w:rPr>
                <w:b/>
                <w:bCs/>
                <w:noProof/>
              </w:rPr>
              <w:t>1</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sidR="009770A3">
              <w:rPr>
                <w:b/>
                <w:bCs/>
                <w:noProof/>
              </w:rPr>
              <w:t>49</w:t>
            </w:r>
            <w:r>
              <w:rPr>
                <w:b/>
                <w:bCs/>
                <w:sz w:val="24"/>
                <w:szCs w:val="24"/>
              </w:rPr>
              <w:fldChar w:fldCharType="end"/>
            </w:r>
          </w:p>
        </w:sdtContent>
      </w:sdt>
    </w:sdtContent>
  </w:sdt>
  <w:p w:rsidR="0000251D" w:rsidRDefault="0000251D" w14:paraId="775AC63D" w14:textId="7777777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0F6D05" w:rsidP="00B31222" w:rsidRDefault="000F6D05" w14:paraId="2C27ED53" w14:textId="77777777">
      <w:r>
        <w:separator/>
      </w:r>
    </w:p>
  </w:footnote>
  <w:footnote w:type="continuationSeparator" w:id="0">
    <w:p w:rsidR="000F6D05" w:rsidP="00B31222" w:rsidRDefault="000F6D05" w14:paraId="2823AEA5"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251D" w:rsidRDefault="000F6D05" w14:paraId="5C4C1B44" w14:textId="67A8C7C0">
    <w:pPr>
      <w:pStyle w:val="Encabezado"/>
    </w:pPr>
    <w:r>
      <w:rPr>
        <w:noProof/>
        <w:lang w:val="es-MX" w:eastAsia="es-MX"/>
      </w:rPr>
      <w:pict w14:anchorId="5104044A">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WordPictureWatermark561346516" style="position:absolute;margin-left:0;margin-top:0;width:663.5pt;height:12in;z-index:-251657216;mso-position-horizontal:center;mso-position-horizontal-relative:margin;mso-position-vertical:center;mso-position-vertical-relative:margin" o:spid="_x0000_s1029" o:allowincell="f" type="#_x0000_t75">
          <v:imagedata o:title="marca de agua" r:id="rId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707" w:type="dxa"/>
      <w:tblLayout w:type="fixed"/>
      <w:tblLook w:val="04A0" w:firstRow="1" w:lastRow="0" w:firstColumn="1" w:lastColumn="0" w:noHBand="0" w:noVBand="1"/>
    </w:tblPr>
    <w:tblGrid>
      <w:gridCol w:w="3114"/>
      <w:gridCol w:w="7593"/>
    </w:tblGrid>
    <w:tr w:rsidRPr="005C106F" w:rsidR="0000251D" w:rsidTr="001A17CC" w14:paraId="3B6C0C51" w14:textId="77777777">
      <w:trPr>
        <w:trHeight w:val="1435"/>
      </w:trPr>
      <w:tc>
        <w:tcPr>
          <w:tcW w:w="3114" w:type="dxa"/>
          <w:shd w:val="clear" w:color="auto" w:fill="auto"/>
        </w:tcPr>
        <w:p w:rsidRPr="005C106F" w:rsidR="0000251D" w:rsidP="00EF4A64" w:rsidRDefault="0000251D" w14:paraId="4128EEE7" w14:textId="77777777">
          <w:pPr>
            <w:tabs>
              <w:tab w:val="right" w:pos="4273"/>
            </w:tabs>
            <w:rPr>
              <w:rFonts w:ascii="Garamond" w:hAnsi="Garamond" w:eastAsia="Calibri"/>
              <w:sz w:val="16"/>
              <w:szCs w:val="16"/>
              <w:lang w:eastAsia="en-US"/>
            </w:rPr>
          </w:pPr>
        </w:p>
      </w:tc>
      <w:tc>
        <w:tcPr>
          <w:tcW w:w="7593" w:type="dxa"/>
          <w:shd w:val="clear" w:color="auto" w:fill="auto"/>
        </w:tcPr>
        <w:p w:rsidR="0000251D" w:rsidP="005743D2" w:rsidRDefault="0000251D" w14:paraId="5A61F998" w14:textId="77777777"/>
        <w:tbl>
          <w:tblPr>
            <w:tblStyle w:val="Tablaconcuadrcula"/>
            <w:tblW w:w="612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20" w:firstRow="1" w:lastRow="0" w:firstColumn="0" w:lastColumn="0" w:noHBand="0" w:noVBand="1"/>
          </w:tblPr>
          <w:tblGrid>
            <w:gridCol w:w="2444"/>
            <w:gridCol w:w="3685"/>
          </w:tblGrid>
          <w:tr w:rsidRPr="00870B12" w:rsidR="0000251D" w:rsidTr="00451FDD" w14:paraId="33D5F081" w14:textId="77777777">
            <w:trPr>
              <w:trHeight w:val="144"/>
            </w:trPr>
            <w:tc>
              <w:tcPr>
                <w:tcW w:w="2444" w:type="dxa"/>
              </w:tcPr>
              <w:p w:rsidRPr="001A7D43" w:rsidR="0000251D" w:rsidP="001A7D43" w:rsidRDefault="0000251D" w14:paraId="7BB128B6" w14:textId="359A2043">
                <w:pPr>
                  <w:tabs>
                    <w:tab w:val="right" w:pos="8838"/>
                  </w:tabs>
                  <w:ind w:right="-105"/>
                  <w:rPr>
                    <w:rFonts w:ascii="Palatino Linotype" w:hAnsi="Palatino Linotype" w:eastAsia="Calibri" w:cs="Tahoma"/>
                    <w:b/>
                    <w:sz w:val="22"/>
                    <w:szCs w:val="22"/>
                    <w:lang w:eastAsia="en-US"/>
                  </w:rPr>
                </w:pPr>
                <w:r w:rsidRPr="001A7D43">
                  <w:rPr>
                    <w:rFonts w:ascii="Palatino Linotype" w:hAnsi="Palatino Linotype"/>
                    <w:b/>
                    <w:sz w:val="22"/>
                    <w:szCs w:val="22"/>
                  </w:rPr>
                  <w:t>Recurso de Revisión:</w:t>
                </w:r>
              </w:p>
            </w:tc>
            <w:tc>
              <w:tcPr>
                <w:tcW w:w="3685" w:type="dxa"/>
              </w:tcPr>
              <w:p w:rsidRPr="001A7D43" w:rsidR="0000251D" w:rsidP="004F453C" w:rsidRDefault="0000251D" w14:paraId="5673CEEB" w14:textId="45749F27">
                <w:pPr>
                  <w:tabs>
                    <w:tab w:val="right" w:pos="8838"/>
                  </w:tabs>
                  <w:ind w:right="171"/>
                  <w:jc w:val="both"/>
                  <w:rPr>
                    <w:rFonts w:ascii="Palatino Linotype" w:hAnsi="Palatino Linotype" w:eastAsia="Calibri" w:cs="Tahoma"/>
                    <w:bCs/>
                    <w:sz w:val="22"/>
                    <w:szCs w:val="22"/>
                    <w:lang w:eastAsia="en-US"/>
                  </w:rPr>
                </w:pPr>
                <w:r>
                  <w:rPr>
                    <w:rFonts w:ascii="Palatino Linotype" w:hAnsi="Palatino Linotype" w:eastAsia="Calibri" w:cs="Tahoma"/>
                    <w:bCs/>
                    <w:sz w:val="22"/>
                    <w:szCs w:val="22"/>
                    <w:lang w:eastAsia="en-US"/>
                  </w:rPr>
                  <w:t xml:space="preserve">04956/INFOEM/IP/RR/2021 y acumulado </w:t>
                </w:r>
              </w:p>
            </w:tc>
          </w:tr>
          <w:tr w:rsidRPr="00870B12" w:rsidR="0000251D" w:rsidTr="00451FDD" w14:paraId="2875C8CD" w14:textId="77777777">
            <w:trPr>
              <w:trHeight w:val="283"/>
            </w:trPr>
            <w:tc>
              <w:tcPr>
                <w:tcW w:w="2444" w:type="dxa"/>
              </w:tcPr>
              <w:p w:rsidRPr="001A7D43" w:rsidR="0000251D" w:rsidP="001A7D43" w:rsidRDefault="0000251D" w14:paraId="31784441" w14:textId="45C8E022">
                <w:pPr>
                  <w:tabs>
                    <w:tab w:val="right" w:pos="8838"/>
                  </w:tabs>
                  <w:ind w:right="-105"/>
                  <w:rPr>
                    <w:rFonts w:ascii="Palatino Linotype" w:hAnsi="Palatino Linotype" w:eastAsia="Calibri" w:cs="Tahoma"/>
                    <w:b/>
                    <w:sz w:val="22"/>
                    <w:szCs w:val="22"/>
                    <w:lang w:eastAsia="en-US"/>
                  </w:rPr>
                </w:pPr>
                <w:r w:rsidRPr="001A7D43">
                  <w:rPr>
                    <w:rFonts w:ascii="Palatino Linotype" w:hAnsi="Palatino Linotype"/>
                    <w:b/>
                    <w:sz w:val="22"/>
                    <w:szCs w:val="22"/>
                  </w:rPr>
                  <w:t>Sujeto Obligado:</w:t>
                </w:r>
              </w:p>
            </w:tc>
            <w:tc>
              <w:tcPr>
                <w:tcW w:w="3685" w:type="dxa"/>
              </w:tcPr>
              <w:p w:rsidRPr="001A7D43" w:rsidR="0000251D" w:rsidP="004F453C" w:rsidRDefault="0000251D" w14:paraId="6DDF3EB6" w14:textId="260A7562">
                <w:pPr>
                  <w:tabs>
                    <w:tab w:val="left" w:pos="2834"/>
                    <w:tab w:val="right" w:pos="8838"/>
                  </w:tabs>
                  <w:jc w:val="both"/>
                  <w:rPr>
                    <w:rFonts w:ascii="Palatino Linotype" w:hAnsi="Palatino Linotype" w:eastAsia="Calibri" w:cs="Tahoma"/>
                    <w:b/>
                    <w:sz w:val="22"/>
                    <w:szCs w:val="22"/>
                    <w:lang w:eastAsia="en-US"/>
                  </w:rPr>
                </w:pPr>
                <w:r>
                  <w:rPr>
                    <w:rFonts w:ascii="Palatino Linotype" w:hAnsi="Palatino Linotype"/>
                    <w:sz w:val="22"/>
                    <w:szCs w:val="22"/>
                  </w:rPr>
                  <w:t>Universidad Politécnica del Valle de Toluca</w:t>
                </w:r>
              </w:p>
            </w:tc>
          </w:tr>
          <w:tr w:rsidRPr="00870B12" w:rsidR="0000251D" w:rsidTr="00451FDD" w14:paraId="4CAD8FAC" w14:textId="77777777">
            <w:trPr>
              <w:trHeight w:val="283"/>
            </w:trPr>
            <w:tc>
              <w:tcPr>
                <w:tcW w:w="2444" w:type="dxa"/>
              </w:tcPr>
              <w:p w:rsidRPr="001A7D43" w:rsidR="0000251D" w:rsidP="001A7D43" w:rsidRDefault="0000251D" w14:paraId="49A51D8A" w14:textId="56568DF5">
                <w:pPr>
                  <w:tabs>
                    <w:tab w:val="right" w:pos="8838"/>
                  </w:tabs>
                  <w:ind w:right="-105"/>
                  <w:rPr>
                    <w:rFonts w:ascii="Palatino Linotype" w:hAnsi="Palatino Linotype" w:eastAsia="Calibri" w:cs="Tahoma"/>
                    <w:b/>
                    <w:sz w:val="22"/>
                    <w:szCs w:val="22"/>
                    <w:lang w:eastAsia="en-US"/>
                  </w:rPr>
                </w:pPr>
                <w:r w:rsidRPr="001A7D43">
                  <w:rPr>
                    <w:rFonts w:ascii="Palatino Linotype" w:hAnsi="Palatino Linotype"/>
                    <w:b/>
                    <w:sz w:val="22"/>
                    <w:szCs w:val="22"/>
                  </w:rPr>
                  <w:t>Comisionado Ponente:</w:t>
                </w:r>
              </w:p>
            </w:tc>
            <w:tc>
              <w:tcPr>
                <w:tcW w:w="3685" w:type="dxa"/>
              </w:tcPr>
              <w:p w:rsidR="0000251D" w:rsidP="00D9692A" w:rsidRDefault="0000251D" w14:paraId="54F26BAA" w14:textId="77777777">
                <w:pPr>
                  <w:tabs>
                    <w:tab w:val="right" w:pos="8838"/>
                  </w:tabs>
                  <w:ind w:right="171"/>
                  <w:jc w:val="both"/>
                  <w:rPr>
                    <w:rFonts w:ascii="Palatino Linotype" w:hAnsi="Palatino Linotype"/>
                    <w:sz w:val="22"/>
                    <w:szCs w:val="22"/>
                  </w:rPr>
                </w:pPr>
                <w:r w:rsidRPr="001A7D43">
                  <w:rPr>
                    <w:rFonts w:ascii="Palatino Linotype" w:hAnsi="Palatino Linotype"/>
                    <w:sz w:val="22"/>
                    <w:szCs w:val="22"/>
                  </w:rPr>
                  <w:t>Luis Gustavo Parra Noriega</w:t>
                </w:r>
              </w:p>
              <w:p w:rsidRPr="004F453C" w:rsidR="0000251D" w:rsidP="004F453C" w:rsidRDefault="0000251D" w14:paraId="5E6B1265" w14:textId="5DC11FEB">
                <w:pPr>
                  <w:tabs>
                    <w:tab w:val="right" w:pos="8838"/>
                  </w:tabs>
                  <w:ind w:right="171"/>
                  <w:jc w:val="both"/>
                  <w:rPr>
                    <w:rFonts w:ascii="Palatino Linotype" w:hAnsi="Palatino Linotype" w:eastAsia="Calibri" w:cs="Tahoma"/>
                    <w:sz w:val="10"/>
                    <w:szCs w:val="10"/>
                    <w:lang w:eastAsia="en-US"/>
                  </w:rPr>
                </w:pPr>
              </w:p>
            </w:tc>
          </w:tr>
        </w:tbl>
        <w:p w:rsidRPr="005C106F" w:rsidR="0000251D" w:rsidP="005743D2" w:rsidRDefault="0000251D" w14:paraId="396D914D" w14:textId="77777777">
          <w:pPr>
            <w:tabs>
              <w:tab w:val="right" w:pos="8838"/>
            </w:tabs>
            <w:ind w:left="-28"/>
            <w:jc w:val="both"/>
            <w:rPr>
              <w:rFonts w:ascii="Arial" w:hAnsi="Arial" w:eastAsia="Calibri" w:cs="Arial"/>
              <w:b/>
              <w:sz w:val="22"/>
              <w:szCs w:val="22"/>
              <w:lang w:eastAsia="en-US"/>
            </w:rPr>
          </w:pPr>
        </w:p>
      </w:tc>
    </w:tr>
  </w:tbl>
  <w:p w:rsidRPr="00443C6B" w:rsidR="0000251D" w:rsidP="00EF4A64" w:rsidRDefault="000F6D05" w14:paraId="3B2154FF" w14:textId="2225682C">
    <w:pPr>
      <w:pStyle w:val="Encabezado"/>
      <w:rPr>
        <w:sz w:val="14"/>
      </w:rPr>
    </w:pPr>
    <w:r>
      <w:rPr>
        <w:noProof/>
        <w:sz w:val="14"/>
        <w:lang w:val="es-MX" w:eastAsia="es-MX"/>
      </w:rPr>
      <w:pict w14:anchorId="101A18E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WordPictureWatermark561346517" style="position:absolute;margin-left:-52.5pt;margin-top:-129.15pt;width:663.5pt;height:12in;z-index:-251656192;mso-position-horizontal-relative:margin;mso-position-vertical-relative:margin" o:spid="_x0000_s1030" o:allowincell="f" type="#_x0000_t75">
          <v:imagedata o:title="marca de agua" r:id="rId1"/>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135" w:type="dxa"/>
      <w:tblLayout w:type="fixed"/>
      <w:tblLook w:val="04A0" w:firstRow="1" w:lastRow="0" w:firstColumn="1" w:lastColumn="0" w:noHBand="0" w:noVBand="1"/>
    </w:tblPr>
    <w:tblGrid>
      <w:gridCol w:w="2972"/>
      <w:gridCol w:w="7163"/>
    </w:tblGrid>
    <w:tr w:rsidRPr="00330DA7" w:rsidR="0000251D" w:rsidTr="52F21A01" w14:paraId="742FC560" w14:textId="77777777">
      <w:trPr>
        <w:trHeight w:val="1435"/>
      </w:trPr>
      <w:tc>
        <w:tcPr>
          <w:tcW w:w="2972" w:type="dxa"/>
          <w:shd w:val="clear" w:color="auto" w:fill="auto"/>
          <w:tcMar/>
        </w:tcPr>
        <w:p w:rsidRPr="00330DA7" w:rsidR="0000251D" w:rsidP="00DB7E5F" w:rsidRDefault="0000251D" w14:paraId="6A3CA34A" w14:textId="77777777">
          <w:pPr>
            <w:tabs>
              <w:tab w:val="right" w:pos="4273"/>
            </w:tabs>
            <w:rPr>
              <w:rFonts w:ascii="Garamond" w:hAnsi="Garamond" w:eastAsia="Calibri"/>
              <w:sz w:val="22"/>
              <w:szCs w:val="22"/>
              <w:lang w:eastAsia="en-US"/>
            </w:rPr>
          </w:pPr>
        </w:p>
      </w:tc>
      <w:tc>
        <w:tcPr>
          <w:tcW w:w="7163" w:type="dxa"/>
          <w:shd w:val="clear" w:color="auto" w:fill="auto"/>
          <w:tcMar/>
        </w:tcPr>
        <w:p w:rsidR="0000251D" w:rsidRDefault="0000251D" w14:paraId="33513716" w14:textId="77777777"/>
        <w:tbl>
          <w:tblPr>
            <w:tblStyle w:val="Tablaconcuadrcula"/>
            <w:tblW w:w="5952" w:type="dxa"/>
            <w:tblInd w:w="181"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20" w:firstRow="1" w:lastRow="0" w:firstColumn="0" w:lastColumn="0" w:noHBand="0" w:noVBand="1"/>
          </w:tblPr>
          <w:tblGrid>
            <w:gridCol w:w="2409"/>
            <w:gridCol w:w="3543"/>
          </w:tblGrid>
          <w:tr w:rsidRPr="00330DA7" w:rsidR="0000251D" w:rsidTr="52F21A01" w14:paraId="09D3C038" w14:textId="77777777">
            <w:trPr>
              <w:trHeight w:val="144"/>
            </w:trPr>
            <w:tc>
              <w:tcPr>
                <w:tcW w:w="2409" w:type="dxa"/>
                <w:tcMar/>
              </w:tcPr>
              <w:p w:rsidRPr="00330DA7" w:rsidR="0000251D" w:rsidP="00844CB5" w:rsidRDefault="0000251D" w14:paraId="4DBB125F" w14:textId="77777777">
                <w:pPr>
                  <w:tabs>
                    <w:tab w:val="right" w:pos="8838"/>
                  </w:tabs>
                  <w:ind w:left="-74" w:right="-105"/>
                  <w:rPr>
                    <w:rFonts w:ascii="Palatino Linotype" w:hAnsi="Palatino Linotype" w:eastAsia="Calibri" w:cs="Tahoma"/>
                    <w:b/>
                    <w:sz w:val="22"/>
                    <w:szCs w:val="22"/>
                    <w:lang w:eastAsia="en-US"/>
                  </w:rPr>
                </w:pPr>
                <w:r w:rsidRPr="00330DA7">
                  <w:rPr>
                    <w:rFonts w:ascii="Palatino Linotype" w:hAnsi="Palatino Linotype" w:eastAsia="Calibri" w:cs="Tahoma"/>
                    <w:b/>
                    <w:sz w:val="22"/>
                    <w:szCs w:val="22"/>
                    <w:lang w:eastAsia="en-US"/>
                  </w:rPr>
                  <w:t>Recurso de Revisión:</w:t>
                </w:r>
              </w:p>
            </w:tc>
            <w:tc>
              <w:tcPr>
                <w:tcW w:w="3543" w:type="dxa"/>
                <w:tcMar/>
              </w:tcPr>
              <w:p w:rsidRPr="00330DA7" w:rsidR="0000251D" w:rsidP="008912C0" w:rsidRDefault="0000251D" w14:paraId="1CBC9603" w14:textId="73F2B61F">
                <w:pPr>
                  <w:tabs>
                    <w:tab w:val="right" w:pos="8838"/>
                  </w:tabs>
                  <w:ind w:left="-108" w:right="-105"/>
                  <w:jc w:val="both"/>
                  <w:rPr>
                    <w:rFonts w:ascii="Palatino Linotype" w:hAnsi="Palatino Linotype" w:eastAsia="Calibri" w:cs="Tahoma"/>
                    <w:bCs/>
                    <w:sz w:val="22"/>
                    <w:szCs w:val="22"/>
                    <w:lang w:eastAsia="en-US"/>
                  </w:rPr>
                </w:pPr>
                <w:r>
                  <w:rPr>
                    <w:rFonts w:ascii="Palatino Linotype" w:hAnsi="Palatino Linotype" w:eastAsia="Calibri" w:cs="Tahoma"/>
                    <w:bCs/>
                    <w:sz w:val="22"/>
                    <w:szCs w:val="22"/>
                    <w:lang w:eastAsia="en-US"/>
                  </w:rPr>
                  <w:t>04956/INFOEM/IP/RR/2021</w:t>
                </w:r>
                <w:r w:rsidR="00ED2C87">
                  <w:rPr>
                    <w:rFonts w:ascii="Palatino Linotype" w:hAnsi="Palatino Linotype" w:eastAsia="Calibri" w:cs="Tahoma"/>
                    <w:bCs/>
                    <w:sz w:val="22"/>
                    <w:szCs w:val="22"/>
                    <w:lang w:eastAsia="en-US"/>
                  </w:rPr>
                  <w:t xml:space="preserve"> </w:t>
                </w:r>
                <w:r>
                  <w:rPr>
                    <w:rFonts w:ascii="Palatino Linotype" w:hAnsi="Palatino Linotype" w:eastAsia="Calibri" w:cs="Tahoma"/>
                    <w:bCs/>
                    <w:sz w:val="22"/>
                    <w:szCs w:val="22"/>
                    <w:lang w:eastAsia="en-US"/>
                  </w:rPr>
                  <w:t>y acumulado</w:t>
                </w:r>
              </w:p>
            </w:tc>
          </w:tr>
          <w:tr w:rsidRPr="00330DA7" w:rsidR="0000251D" w:rsidTr="52F21A01" w14:paraId="10635542" w14:textId="77777777">
            <w:trPr>
              <w:trHeight w:val="144"/>
            </w:trPr>
            <w:tc>
              <w:tcPr>
                <w:tcW w:w="2409" w:type="dxa"/>
                <w:tcMar/>
              </w:tcPr>
              <w:p w:rsidRPr="00330DA7" w:rsidR="0000251D" w:rsidP="00844CB5" w:rsidRDefault="0000251D" w14:paraId="1B81D0A1" w14:textId="612A88F2">
                <w:pPr>
                  <w:tabs>
                    <w:tab w:val="right" w:pos="8838"/>
                  </w:tabs>
                  <w:ind w:left="-74" w:right="-105"/>
                  <w:rPr>
                    <w:rFonts w:ascii="Palatino Linotype" w:hAnsi="Palatino Linotype" w:eastAsia="Calibri" w:cs="Tahoma"/>
                    <w:b/>
                    <w:sz w:val="22"/>
                    <w:szCs w:val="22"/>
                    <w:lang w:eastAsia="en-US"/>
                  </w:rPr>
                </w:pPr>
                <w:r w:rsidRPr="00330DA7">
                  <w:rPr>
                    <w:rFonts w:ascii="Palatino Linotype" w:hAnsi="Palatino Linotype" w:eastAsia="Calibri" w:cs="Tahoma"/>
                    <w:b/>
                    <w:sz w:val="22"/>
                    <w:szCs w:val="22"/>
                    <w:lang w:eastAsia="en-US"/>
                  </w:rPr>
                  <w:t>Recurrente:</w:t>
                </w:r>
              </w:p>
            </w:tc>
            <w:tc>
              <w:tcPr>
                <w:tcW w:w="3543" w:type="dxa"/>
                <w:tcMar/>
              </w:tcPr>
              <w:p w:rsidRPr="00330DA7" w:rsidR="0000251D" w:rsidP="52F21A01" w:rsidRDefault="0000251D" w14:paraId="5E2D7160" w14:textId="60FF835E">
                <w:pPr>
                  <w:pStyle w:val="Normal"/>
                  <w:tabs>
                    <w:tab w:val="left" w:leader="none" w:pos="3122"/>
                    <w:tab w:val="right" w:leader="none" w:pos="8838"/>
                  </w:tabs>
                  <w:bidi w:val="0"/>
                  <w:spacing w:before="0" w:beforeAutospacing="off" w:after="0" w:afterAutospacing="off" w:line="240" w:lineRule="auto"/>
                  <w:ind w:left="-108" w:right="-105"/>
                  <w:jc w:val="left"/>
                  <w:rPr>
                    <w:rFonts w:ascii="Times New Roman" w:hAnsi="Times New Roman" w:eastAsia="Times New Roman" w:cs="Times New Roman"/>
                    <w:sz w:val="20"/>
                    <w:szCs w:val="20"/>
                    <w:highlight w:val="black"/>
                    <w:lang w:eastAsia="en-US"/>
                  </w:rPr>
                </w:pPr>
                <w:r w:rsidRPr="52F21A01" w:rsidR="52F21A01">
                  <w:rPr>
                    <w:rFonts w:ascii="Palatino Linotype" w:hAnsi="Palatino Linotype" w:eastAsia="Calibri" w:cs="Tahoma"/>
                    <w:sz w:val="22"/>
                    <w:szCs w:val="22"/>
                    <w:highlight w:val="black"/>
                    <w:lang w:eastAsia="en-US"/>
                  </w:rPr>
                  <w:t>XXXXXXXXXXXXXXXXX</w:t>
                </w:r>
              </w:p>
            </w:tc>
          </w:tr>
          <w:tr w:rsidRPr="00330DA7" w:rsidR="0000251D" w:rsidTr="52F21A01" w14:paraId="0B71E367" w14:textId="77777777">
            <w:trPr>
              <w:trHeight w:val="283"/>
            </w:trPr>
            <w:tc>
              <w:tcPr>
                <w:tcW w:w="2409" w:type="dxa"/>
                <w:tcMar/>
              </w:tcPr>
              <w:p w:rsidRPr="00330DA7" w:rsidR="0000251D" w:rsidP="00844CB5" w:rsidRDefault="0000251D" w14:paraId="4DCA6F3C" w14:textId="77777777">
                <w:pPr>
                  <w:tabs>
                    <w:tab w:val="right" w:pos="8838"/>
                  </w:tabs>
                  <w:ind w:left="-74" w:right="-105"/>
                  <w:rPr>
                    <w:rFonts w:ascii="Palatino Linotype" w:hAnsi="Palatino Linotype" w:eastAsia="Calibri" w:cs="Tahoma"/>
                    <w:b/>
                    <w:sz w:val="22"/>
                    <w:szCs w:val="22"/>
                    <w:lang w:eastAsia="en-US"/>
                  </w:rPr>
                </w:pPr>
                <w:r w:rsidRPr="00330DA7">
                  <w:rPr>
                    <w:rFonts w:ascii="Palatino Linotype" w:hAnsi="Palatino Linotype" w:eastAsia="Calibri" w:cs="Tahoma"/>
                    <w:b/>
                    <w:sz w:val="22"/>
                    <w:szCs w:val="22"/>
                    <w:lang w:eastAsia="en-US"/>
                  </w:rPr>
                  <w:t>Sujeto Obligado:</w:t>
                </w:r>
              </w:p>
            </w:tc>
            <w:tc>
              <w:tcPr>
                <w:tcW w:w="3543" w:type="dxa"/>
                <w:tcMar/>
              </w:tcPr>
              <w:p w:rsidRPr="00330DA7" w:rsidR="0000251D" w:rsidP="00BB2FF7" w:rsidRDefault="0000251D" w14:paraId="6A1A3BB8" w14:textId="31F4769F">
                <w:pPr>
                  <w:tabs>
                    <w:tab w:val="left" w:pos="2834"/>
                    <w:tab w:val="right" w:pos="8838"/>
                  </w:tabs>
                  <w:ind w:left="-108" w:right="-105"/>
                  <w:jc w:val="both"/>
                  <w:rPr>
                    <w:rFonts w:ascii="Palatino Linotype" w:hAnsi="Palatino Linotype" w:eastAsia="Calibri" w:cs="Tahoma"/>
                    <w:b/>
                    <w:sz w:val="22"/>
                    <w:szCs w:val="22"/>
                    <w:lang w:eastAsia="en-US"/>
                  </w:rPr>
                </w:pPr>
                <w:r w:rsidRPr="00BF3DAC">
                  <w:rPr>
                    <w:rFonts w:ascii="Palatino Linotype" w:hAnsi="Palatino Linotype" w:eastAsia="Calibri" w:cs="Tahoma"/>
                    <w:sz w:val="22"/>
                    <w:szCs w:val="22"/>
                    <w:lang w:eastAsia="en-US"/>
                  </w:rPr>
                  <w:t>Universidad Politécnica del Valle de Toluca</w:t>
                </w:r>
              </w:p>
            </w:tc>
          </w:tr>
          <w:tr w:rsidRPr="00330DA7" w:rsidR="0000251D" w:rsidTr="52F21A01" w14:paraId="1BF882E8" w14:textId="77777777">
            <w:trPr>
              <w:trHeight w:val="283"/>
            </w:trPr>
            <w:tc>
              <w:tcPr>
                <w:tcW w:w="2409" w:type="dxa"/>
                <w:tcMar/>
              </w:tcPr>
              <w:p w:rsidRPr="00330DA7" w:rsidR="0000251D" w:rsidP="00844CB5" w:rsidRDefault="0000251D" w14:paraId="2B2DACED" w14:textId="77777777">
                <w:pPr>
                  <w:tabs>
                    <w:tab w:val="right" w:pos="8838"/>
                  </w:tabs>
                  <w:ind w:left="-74" w:right="-105"/>
                  <w:rPr>
                    <w:rFonts w:ascii="Palatino Linotype" w:hAnsi="Palatino Linotype" w:eastAsia="Calibri" w:cs="Tahoma"/>
                    <w:b/>
                    <w:sz w:val="22"/>
                    <w:szCs w:val="22"/>
                    <w:lang w:eastAsia="en-US"/>
                  </w:rPr>
                </w:pPr>
                <w:r w:rsidRPr="00330DA7">
                  <w:rPr>
                    <w:rFonts w:ascii="Palatino Linotype" w:hAnsi="Palatino Linotype" w:eastAsia="Calibri" w:cs="Tahoma"/>
                    <w:b/>
                    <w:sz w:val="22"/>
                    <w:szCs w:val="22"/>
                    <w:lang w:eastAsia="en-US"/>
                  </w:rPr>
                  <w:t>Comisionado Ponente:</w:t>
                </w:r>
              </w:p>
            </w:tc>
            <w:tc>
              <w:tcPr>
                <w:tcW w:w="3543" w:type="dxa"/>
                <w:tcMar/>
              </w:tcPr>
              <w:p w:rsidR="0000251D" w:rsidP="00844CB5" w:rsidRDefault="0000251D" w14:paraId="5ADE3EAB" w14:textId="77777777">
                <w:pPr>
                  <w:tabs>
                    <w:tab w:val="right" w:pos="8838"/>
                  </w:tabs>
                  <w:ind w:left="-74" w:right="-105"/>
                  <w:jc w:val="both"/>
                  <w:rPr>
                    <w:rFonts w:ascii="Palatino Linotype" w:hAnsi="Palatino Linotype" w:eastAsia="Calibri" w:cs="Tahoma"/>
                    <w:sz w:val="22"/>
                    <w:szCs w:val="22"/>
                    <w:lang w:eastAsia="en-US"/>
                  </w:rPr>
                </w:pPr>
                <w:r w:rsidRPr="00330DA7">
                  <w:rPr>
                    <w:rFonts w:ascii="Palatino Linotype" w:hAnsi="Palatino Linotype" w:eastAsia="Calibri" w:cs="Tahoma"/>
                    <w:sz w:val="22"/>
                    <w:szCs w:val="22"/>
                    <w:lang w:eastAsia="en-US"/>
                  </w:rPr>
                  <w:t>Luis Gustavo Parra Noriega</w:t>
                </w:r>
              </w:p>
              <w:p w:rsidRPr="00330DA7" w:rsidR="0000251D" w:rsidP="00844CB5" w:rsidRDefault="0000251D" w14:paraId="124FD705" w14:textId="77777777">
                <w:pPr>
                  <w:tabs>
                    <w:tab w:val="right" w:pos="8838"/>
                  </w:tabs>
                  <w:ind w:left="-74" w:right="-105"/>
                  <w:jc w:val="both"/>
                  <w:rPr>
                    <w:rFonts w:ascii="Palatino Linotype" w:hAnsi="Palatino Linotype" w:eastAsia="Calibri" w:cs="Tahoma"/>
                    <w:b/>
                    <w:sz w:val="22"/>
                    <w:szCs w:val="22"/>
                    <w:lang w:eastAsia="en-US"/>
                  </w:rPr>
                </w:pPr>
              </w:p>
            </w:tc>
          </w:tr>
        </w:tbl>
        <w:p w:rsidRPr="00330DA7" w:rsidR="0000251D" w:rsidP="00DB7E5F" w:rsidRDefault="0000251D" w14:paraId="27C2B894" w14:textId="77777777">
          <w:pPr>
            <w:tabs>
              <w:tab w:val="right" w:pos="8838"/>
            </w:tabs>
            <w:ind w:left="-28"/>
            <w:jc w:val="both"/>
            <w:rPr>
              <w:rFonts w:ascii="Arial" w:hAnsi="Arial" w:eastAsia="Calibri" w:cs="Arial"/>
              <w:b/>
              <w:sz w:val="22"/>
              <w:szCs w:val="22"/>
              <w:lang w:eastAsia="en-US"/>
            </w:rPr>
          </w:pPr>
        </w:p>
      </w:tc>
    </w:tr>
  </w:tbl>
  <w:p w:rsidRPr="00330DA7" w:rsidR="0000251D" w:rsidP="00B727C5" w:rsidRDefault="000F6D05" w14:paraId="67B3FC3E" w14:textId="1FFF83E2">
    <w:pPr>
      <w:pStyle w:val="Encabezado"/>
      <w:rPr>
        <w:sz w:val="22"/>
        <w:szCs w:val="22"/>
      </w:rPr>
    </w:pPr>
    <w:r>
      <w:rPr>
        <w:noProof/>
        <w:sz w:val="22"/>
        <w:szCs w:val="22"/>
        <w:lang w:val="es-MX" w:eastAsia="es-MX"/>
      </w:rPr>
      <w:pict w14:anchorId="28733AF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WordPictureWatermark561346515" style="position:absolute;margin-left:-55.05pt;margin-top:-134.2pt;width:663.5pt;height:12in;z-index:-251658240;mso-position-horizontal-relative:margin;mso-position-vertical-relative:margin" o:spid="_x0000_s1028" o:allowincell="f" type="#_x0000_t75">
          <v:imagedata o:title="marca de agua" r:id="rId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7816848E"/>
    <w:lvl w:ilvl="0">
      <w:start w:val="1"/>
      <w:numFmt w:val="bullet"/>
      <w:pStyle w:val="Listaconvietas2"/>
      <w:lvlText w:val=""/>
      <w:lvlJc w:val="left"/>
      <w:pPr>
        <w:tabs>
          <w:tab w:val="num" w:pos="643"/>
        </w:tabs>
        <w:ind w:left="643" w:hanging="360"/>
      </w:pPr>
      <w:rPr>
        <w:rFonts w:hint="default" w:ascii="Symbol" w:hAnsi="Symbol"/>
      </w:rPr>
    </w:lvl>
  </w:abstractNum>
  <w:abstractNum w:abstractNumId="1" w15:restartNumberingAfterBreak="0">
    <w:nsid w:val="0056057E"/>
    <w:multiLevelType w:val="hybridMultilevel"/>
    <w:tmpl w:val="F4F276A2"/>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 w15:restartNumberingAfterBreak="0">
    <w:nsid w:val="01001029"/>
    <w:multiLevelType w:val="hybridMultilevel"/>
    <w:tmpl w:val="C82A76C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6936F65"/>
    <w:multiLevelType w:val="hybridMultilevel"/>
    <w:tmpl w:val="7712500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 w15:restartNumberingAfterBreak="0">
    <w:nsid w:val="06EE1382"/>
    <w:multiLevelType w:val="hybridMultilevel"/>
    <w:tmpl w:val="E3A6F54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8B94449"/>
    <w:multiLevelType w:val="hybridMultilevel"/>
    <w:tmpl w:val="C310CC3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8E55AAA"/>
    <w:multiLevelType w:val="hybridMultilevel"/>
    <w:tmpl w:val="C9E02A24"/>
    <w:lvl w:ilvl="0" w:tplc="080A0001">
      <w:start w:val="1"/>
      <w:numFmt w:val="bullet"/>
      <w:lvlText w:val=""/>
      <w:lvlJc w:val="left"/>
      <w:pPr>
        <w:ind w:left="1287" w:hanging="360"/>
      </w:pPr>
      <w:rPr>
        <w:rFonts w:hint="default" w:ascii="Symbol" w:hAnsi="Symbol"/>
      </w:rPr>
    </w:lvl>
    <w:lvl w:ilvl="1" w:tplc="080A0003" w:tentative="1">
      <w:start w:val="1"/>
      <w:numFmt w:val="bullet"/>
      <w:lvlText w:val="o"/>
      <w:lvlJc w:val="left"/>
      <w:pPr>
        <w:ind w:left="2007" w:hanging="360"/>
      </w:pPr>
      <w:rPr>
        <w:rFonts w:hint="default" w:ascii="Courier New" w:hAnsi="Courier New" w:cs="Courier New"/>
      </w:rPr>
    </w:lvl>
    <w:lvl w:ilvl="2" w:tplc="080A0005" w:tentative="1">
      <w:start w:val="1"/>
      <w:numFmt w:val="bullet"/>
      <w:lvlText w:val=""/>
      <w:lvlJc w:val="left"/>
      <w:pPr>
        <w:ind w:left="2727" w:hanging="360"/>
      </w:pPr>
      <w:rPr>
        <w:rFonts w:hint="default" w:ascii="Wingdings" w:hAnsi="Wingdings"/>
      </w:rPr>
    </w:lvl>
    <w:lvl w:ilvl="3" w:tplc="080A0001" w:tentative="1">
      <w:start w:val="1"/>
      <w:numFmt w:val="bullet"/>
      <w:lvlText w:val=""/>
      <w:lvlJc w:val="left"/>
      <w:pPr>
        <w:ind w:left="3447" w:hanging="360"/>
      </w:pPr>
      <w:rPr>
        <w:rFonts w:hint="default" w:ascii="Symbol" w:hAnsi="Symbol"/>
      </w:rPr>
    </w:lvl>
    <w:lvl w:ilvl="4" w:tplc="080A0003" w:tentative="1">
      <w:start w:val="1"/>
      <w:numFmt w:val="bullet"/>
      <w:lvlText w:val="o"/>
      <w:lvlJc w:val="left"/>
      <w:pPr>
        <w:ind w:left="4167" w:hanging="360"/>
      </w:pPr>
      <w:rPr>
        <w:rFonts w:hint="default" w:ascii="Courier New" w:hAnsi="Courier New" w:cs="Courier New"/>
      </w:rPr>
    </w:lvl>
    <w:lvl w:ilvl="5" w:tplc="080A0005" w:tentative="1">
      <w:start w:val="1"/>
      <w:numFmt w:val="bullet"/>
      <w:lvlText w:val=""/>
      <w:lvlJc w:val="left"/>
      <w:pPr>
        <w:ind w:left="4887" w:hanging="360"/>
      </w:pPr>
      <w:rPr>
        <w:rFonts w:hint="default" w:ascii="Wingdings" w:hAnsi="Wingdings"/>
      </w:rPr>
    </w:lvl>
    <w:lvl w:ilvl="6" w:tplc="080A0001" w:tentative="1">
      <w:start w:val="1"/>
      <w:numFmt w:val="bullet"/>
      <w:lvlText w:val=""/>
      <w:lvlJc w:val="left"/>
      <w:pPr>
        <w:ind w:left="5607" w:hanging="360"/>
      </w:pPr>
      <w:rPr>
        <w:rFonts w:hint="default" w:ascii="Symbol" w:hAnsi="Symbol"/>
      </w:rPr>
    </w:lvl>
    <w:lvl w:ilvl="7" w:tplc="080A0003" w:tentative="1">
      <w:start w:val="1"/>
      <w:numFmt w:val="bullet"/>
      <w:lvlText w:val="o"/>
      <w:lvlJc w:val="left"/>
      <w:pPr>
        <w:ind w:left="6327" w:hanging="360"/>
      </w:pPr>
      <w:rPr>
        <w:rFonts w:hint="default" w:ascii="Courier New" w:hAnsi="Courier New" w:cs="Courier New"/>
      </w:rPr>
    </w:lvl>
    <w:lvl w:ilvl="8" w:tplc="080A0005" w:tentative="1">
      <w:start w:val="1"/>
      <w:numFmt w:val="bullet"/>
      <w:lvlText w:val=""/>
      <w:lvlJc w:val="left"/>
      <w:pPr>
        <w:ind w:left="7047" w:hanging="360"/>
      </w:pPr>
      <w:rPr>
        <w:rFonts w:hint="default" w:ascii="Wingdings" w:hAnsi="Wingdings"/>
      </w:rPr>
    </w:lvl>
  </w:abstractNum>
  <w:abstractNum w:abstractNumId="7" w15:restartNumberingAfterBreak="0">
    <w:nsid w:val="08F24E27"/>
    <w:multiLevelType w:val="hybridMultilevel"/>
    <w:tmpl w:val="7E64685C"/>
    <w:lvl w:ilvl="0" w:tplc="080A0001">
      <w:start w:val="1"/>
      <w:numFmt w:val="bullet"/>
      <w:lvlText w:val=""/>
      <w:lvlJc w:val="left"/>
      <w:pPr>
        <w:ind w:left="780" w:hanging="360"/>
      </w:pPr>
      <w:rPr>
        <w:rFonts w:hint="default" w:ascii="Symbol" w:hAnsi="Symbol"/>
      </w:rPr>
    </w:lvl>
    <w:lvl w:ilvl="1" w:tplc="080A0003" w:tentative="1">
      <w:start w:val="1"/>
      <w:numFmt w:val="bullet"/>
      <w:lvlText w:val="o"/>
      <w:lvlJc w:val="left"/>
      <w:pPr>
        <w:ind w:left="1500" w:hanging="360"/>
      </w:pPr>
      <w:rPr>
        <w:rFonts w:hint="default" w:ascii="Courier New" w:hAnsi="Courier New" w:cs="Courier New"/>
      </w:rPr>
    </w:lvl>
    <w:lvl w:ilvl="2" w:tplc="080A0005" w:tentative="1">
      <w:start w:val="1"/>
      <w:numFmt w:val="bullet"/>
      <w:lvlText w:val=""/>
      <w:lvlJc w:val="left"/>
      <w:pPr>
        <w:ind w:left="2220" w:hanging="360"/>
      </w:pPr>
      <w:rPr>
        <w:rFonts w:hint="default" w:ascii="Wingdings" w:hAnsi="Wingdings"/>
      </w:rPr>
    </w:lvl>
    <w:lvl w:ilvl="3" w:tplc="080A0001" w:tentative="1">
      <w:start w:val="1"/>
      <w:numFmt w:val="bullet"/>
      <w:lvlText w:val=""/>
      <w:lvlJc w:val="left"/>
      <w:pPr>
        <w:ind w:left="2940" w:hanging="360"/>
      </w:pPr>
      <w:rPr>
        <w:rFonts w:hint="default" w:ascii="Symbol" w:hAnsi="Symbol"/>
      </w:rPr>
    </w:lvl>
    <w:lvl w:ilvl="4" w:tplc="080A0003" w:tentative="1">
      <w:start w:val="1"/>
      <w:numFmt w:val="bullet"/>
      <w:lvlText w:val="o"/>
      <w:lvlJc w:val="left"/>
      <w:pPr>
        <w:ind w:left="3660" w:hanging="360"/>
      </w:pPr>
      <w:rPr>
        <w:rFonts w:hint="default" w:ascii="Courier New" w:hAnsi="Courier New" w:cs="Courier New"/>
      </w:rPr>
    </w:lvl>
    <w:lvl w:ilvl="5" w:tplc="080A0005" w:tentative="1">
      <w:start w:val="1"/>
      <w:numFmt w:val="bullet"/>
      <w:lvlText w:val=""/>
      <w:lvlJc w:val="left"/>
      <w:pPr>
        <w:ind w:left="4380" w:hanging="360"/>
      </w:pPr>
      <w:rPr>
        <w:rFonts w:hint="default" w:ascii="Wingdings" w:hAnsi="Wingdings"/>
      </w:rPr>
    </w:lvl>
    <w:lvl w:ilvl="6" w:tplc="080A0001" w:tentative="1">
      <w:start w:val="1"/>
      <w:numFmt w:val="bullet"/>
      <w:lvlText w:val=""/>
      <w:lvlJc w:val="left"/>
      <w:pPr>
        <w:ind w:left="5100" w:hanging="360"/>
      </w:pPr>
      <w:rPr>
        <w:rFonts w:hint="default" w:ascii="Symbol" w:hAnsi="Symbol"/>
      </w:rPr>
    </w:lvl>
    <w:lvl w:ilvl="7" w:tplc="080A0003" w:tentative="1">
      <w:start w:val="1"/>
      <w:numFmt w:val="bullet"/>
      <w:lvlText w:val="o"/>
      <w:lvlJc w:val="left"/>
      <w:pPr>
        <w:ind w:left="5820" w:hanging="360"/>
      </w:pPr>
      <w:rPr>
        <w:rFonts w:hint="default" w:ascii="Courier New" w:hAnsi="Courier New" w:cs="Courier New"/>
      </w:rPr>
    </w:lvl>
    <w:lvl w:ilvl="8" w:tplc="080A0005" w:tentative="1">
      <w:start w:val="1"/>
      <w:numFmt w:val="bullet"/>
      <w:lvlText w:val=""/>
      <w:lvlJc w:val="left"/>
      <w:pPr>
        <w:ind w:left="6540" w:hanging="360"/>
      </w:pPr>
      <w:rPr>
        <w:rFonts w:hint="default" w:ascii="Wingdings" w:hAnsi="Wingdings"/>
      </w:rPr>
    </w:lvl>
  </w:abstractNum>
  <w:abstractNum w:abstractNumId="8" w15:restartNumberingAfterBreak="0">
    <w:nsid w:val="0A330A91"/>
    <w:multiLevelType w:val="hybridMultilevel"/>
    <w:tmpl w:val="3AC627C8"/>
    <w:lvl w:ilvl="0" w:tplc="080A000D">
      <w:start w:val="1"/>
      <w:numFmt w:val="bullet"/>
      <w:lvlText w:val=""/>
      <w:lvlJc w:val="left"/>
      <w:pPr>
        <w:ind w:left="720" w:hanging="360"/>
      </w:pPr>
      <w:rPr>
        <w:rFonts w:hint="default" w:ascii="Wingdings" w:hAnsi="Wingdings"/>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0A575F54"/>
    <w:multiLevelType w:val="hybridMultilevel"/>
    <w:tmpl w:val="A69C2F1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11E70190"/>
    <w:multiLevelType w:val="hybridMultilevel"/>
    <w:tmpl w:val="94D8D0A2"/>
    <w:lvl w:ilvl="0" w:tplc="AC3AAF6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4B22BC2"/>
    <w:multiLevelType w:val="hybridMultilevel"/>
    <w:tmpl w:val="69C4223C"/>
    <w:lvl w:ilvl="0" w:tplc="CFD26830">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7A82BBE"/>
    <w:multiLevelType w:val="hybridMultilevel"/>
    <w:tmpl w:val="80CA506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3" w15:restartNumberingAfterBreak="0">
    <w:nsid w:val="1A2F45A9"/>
    <w:multiLevelType w:val="hybridMultilevel"/>
    <w:tmpl w:val="3ADA46A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4" w15:restartNumberingAfterBreak="0">
    <w:nsid w:val="1BE554B7"/>
    <w:multiLevelType w:val="hybridMultilevel"/>
    <w:tmpl w:val="78FCE3B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5" w15:restartNumberingAfterBreak="0">
    <w:nsid w:val="1CF1045E"/>
    <w:multiLevelType w:val="hybridMultilevel"/>
    <w:tmpl w:val="5EEE5B7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 w15:restartNumberingAfterBreak="0">
    <w:nsid w:val="1E777EA4"/>
    <w:multiLevelType w:val="hybridMultilevel"/>
    <w:tmpl w:val="0782541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7" w15:restartNumberingAfterBreak="0">
    <w:nsid w:val="1E820624"/>
    <w:multiLevelType w:val="hybridMultilevel"/>
    <w:tmpl w:val="8078F78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8" w15:restartNumberingAfterBreak="0">
    <w:nsid w:val="1FCA3AF0"/>
    <w:multiLevelType w:val="hybridMultilevel"/>
    <w:tmpl w:val="523429C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9" w15:restartNumberingAfterBreak="0">
    <w:nsid w:val="22AF3C2F"/>
    <w:multiLevelType w:val="hybridMultilevel"/>
    <w:tmpl w:val="14A66136"/>
    <w:lvl w:ilvl="0" w:tplc="3C9CB2CE">
      <w:start w:val="1"/>
      <w:numFmt w:val="lowerLetter"/>
      <w:lvlText w:val="%1)"/>
      <w:lvlJc w:val="left"/>
      <w:pPr>
        <w:ind w:left="218" w:hanging="360"/>
      </w:pPr>
      <w:rPr>
        <w:rFonts w:hint="default"/>
      </w:rPr>
    </w:lvl>
    <w:lvl w:ilvl="1" w:tplc="080A0019" w:tentative="1">
      <w:start w:val="1"/>
      <w:numFmt w:val="lowerLetter"/>
      <w:lvlText w:val="%2."/>
      <w:lvlJc w:val="left"/>
      <w:pPr>
        <w:ind w:left="938" w:hanging="360"/>
      </w:pPr>
    </w:lvl>
    <w:lvl w:ilvl="2" w:tplc="080A001B" w:tentative="1">
      <w:start w:val="1"/>
      <w:numFmt w:val="lowerRoman"/>
      <w:lvlText w:val="%3."/>
      <w:lvlJc w:val="right"/>
      <w:pPr>
        <w:ind w:left="1658" w:hanging="180"/>
      </w:pPr>
    </w:lvl>
    <w:lvl w:ilvl="3" w:tplc="080A000F" w:tentative="1">
      <w:start w:val="1"/>
      <w:numFmt w:val="decimal"/>
      <w:lvlText w:val="%4."/>
      <w:lvlJc w:val="left"/>
      <w:pPr>
        <w:ind w:left="2378" w:hanging="360"/>
      </w:pPr>
    </w:lvl>
    <w:lvl w:ilvl="4" w:tplc="080A0019" w:tentative="1">
      <w:start w:val="1"/>
      <w:numFmt w:val="lowerLetter"/>
      <w:lvlText w:val="%5."/>
      <w:lvlJc w:val="left"/>
      <w:pPr>
        <w:ind w:left="3098" w:hanging="360"/>
      </w:pPr>
    </w:lvl>
    <w:lvl w:ilvl="5" w:tplc="080A001B" w:tentative="1">
      <w:start w:val="1"/>
      <w:numFmt w:val="lowerRoman"/>
      <w:lvlText w:val="%6."/>
      <w:lvlJc w:val="right"/>
      <w:pPr>
        <w:ind w:left="3818" w:hanging="180"/>
      </w:pPr>
    </w:lvl>
    <w:lvl w:ilvl="6" w:tplc="080A000F" w:tentative="1">
      <w:start w:val="1"/>
      <w:numFmt w:val="decimal"/>
      <w:lvlText w:val="%7."/>
      <w:lvlJc w:val="left"/>
      <w:pPr>
        <w:ind w:left="4538" w:hanging="360"/>
      </w:pPr>
    </w:lvl>
    <w:lvl w:ilvl="7" w:tplc="080A0019" w:tentative="1">
      <w:start w:val="1"/>
      <w:numFmt w:val="lowerLetter"/>
      <w:lvlText w:val="%8."/>
      <w:lvlJc w:val="left"/>
      <w:pPr>
        <w:ind w:left="5258" w:hanging="360"/>
      </w:pPr>
    </w:lvl>
    <w:lvl w:ilvl="8" w:tplc="080A001B" w:tentative="1">
      <w:start w:val="1"/>
      <w:numFmt w:val="lowerRoman"/>
      <w:lvlText w:val="%9."/>
      <w:lvlJc w:val="right"/>
      <w:pPr>
        <w:ind w:left="5978" w:hanging="180"/>
      </w:pPr>
    </w:lvl>
  </w:abstractNum>
  <w:abstractNum w:abstractNumId="20" w15:restartNumberingAfterBreak="0">
    <w:nsid w:val="2402278A"/>
    <w:multiLevelType w:val="hybridMultilevel"/>
    <w:tmpl w:val="951002F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1" w15:restartNumberingAfterBreak="0">
    <w:nsid w:val="24384202"/>
    <w:multiLevelType w:val="hybridMultilevel"/>
    <w:tmpl w:val="20500AB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2" w15:restartNumberingAfterBreak="0">
    <w:nsid w:val="24701550"/>
    <w:multiLevelType w:val="hybridMultilevel"/>
    <w:tmpl w:val="8266FB64"/>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3" w15:restartNumberingAfterBreak="0">
    <w:nsid w:val="2A9A16A7"/>
    <w:multiLevelType w:val="hybridMultilevel"/>
    <w:tmpl w:val="A0545F56"/>
    <w:lvl w:ilvl="0" w:tplc="81DA25FC">
      <w:start w:val="5"/>
      <w:numFmt w:val="bullet"/>
      <w:lvlText w:val="-"/>
      <w:lvlJc w:val="left"/>
      <w:pPr>
        <w:ind w:left="720" w:hanging="360"/>
      </w:pPr>
      <w:rPr>
        <w:rFonts w:hint="default" w:ascii="Palatino Linotype" w:hAnsi="Palatino Linotype" w:eastAsia="Times New Roman" w:cs="Tahoma"/>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4" w15:restartNumberingAfterBreak="0">
    <w:nsid w:val="2B1A3F66"/>
    <w:multiLevelType w:val="hybridMultilevel"/>
    <w:tmpl w:val="518CD0F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2BB02CAD"/>
    <w:multiLevelType w:val="hybridMultilevel"/>
    <w:tmpl w:val="61D6AF1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6" w15:restartNumberingAfterBreak="0">
    <w:nsid w:val="2CA91707"/>
    <w:multiLevelType w:val="hybridMultilevel"/>
    <w:tmpl w:val="FB3A76C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7" w15:restartNumberingAfterBreak="0">
    <w:nsid w:val="2EEF413F"/>
    <w:multiLevelType w:val="hybridMultilevel"/>
    <w:tmpl w:val="EE1A0ED4"/>
    <w:lvl w:ilvl="0" w:tplc="080A0001">
      <w:start w:val="1"/>
      <w:numFmt w:val="bullet"/>
      <w:lvlText w:val=""/>
      <w:lvlJc w:val="left"/>
      <w:pPr>
        <w:ind w:left="1287" w:hanging="360"/>
      </w:pPr>
      <w:rPr>
        <w:rFonts w:hint="default" w:ascii="Symbol" w:hAnsi="Symbol"/>
      </w:rPr>
    </w:lvl>
    <w:lvl w:ilvl="1" w:tplc="080A0003" w:tentative="1">
      <w:start w:val="1"/>
      <w:numFmt w:val="bullet"/>
      <w:lvlText w:val="o"/>
      <w:lvlJc w:val="left"/>
      <w:pPr>
        <w:ind w:left="2007" w:hanging="360"/>
      </w:pPr>
      <w:rPr>
        <w:rFonts w:hint="default" w:ascii="Courier New" w:hAnsi="Courier New" w:cs="Courier New"/>
      </w:rPr>
    </w:lvl>
    <w:lvl w:ilvl="2" w:tplc="080A0005" w:tentative="1">
      <w:start w:val="1"/>
      <w:numFmt w:val="bullet"/>
      <w:lvlText w:val=""/>
      <w:lvlJc w:val="left"/>
      <w:pPr>
        <w:ind w:left="2727" w:hanging="360"/>
      </w:pPr>
      <w:rPr>
        <w:rFonts w:hint="default" w:ascii="Wingdings" w:hAnsi="Wingdings"/>
      </w:rPr>
    </w:lvl>
    <w:lvl w:ilvl="3" w:tplc="080A0001" w:tentative="1">
      <w:start w:val="1"/>
      <w:numFmt w:val="bullet"/>
      <w:lvlText w:val=""/>
      <w:lvlJc w:val="left"/>
      <w:pPr>
        <w:ind w:left="3447" w:hanging="360"/>
      </w:pPr>
      <w:rPr>
        <w:rFonts w:hint="default" w:ascii="Symbol" w:hAnsi="Symbol"/>
      </w:rPr>
    </w:lvl>
    <w:lvl w:ilvl="4" w:tplc="080A0003" w:tentative="1">
      <w:start w:val="1"/>
      <w:numFmt w:val="bullet"/>
      <w:lvlText w:val="o"/>
      <w:lvlJc w:val="left"/>
      <w:pPr>
        <w:ind w:left="4167" w:hanging="360"/>
      </w:pPr>
      <w:rPr>
        <w:rFonts w:hint="default" w:ascii="Courier New" w:hAnsi="Courier New" w:cs="Courier New"/>
      </w:rPr>
    </w:lvl>
    <w:lvl w:ilvl="5" w:tplc="080A0005" w:tentative="1">
      <w:start w:val="1"/>
      <w:numFmt w:val="bullet"/>
      <w:lvlText w:val=""/>
      <w:lvlJc w:val="left"/>
      <w:pPr>
        <w:ind w:left="4887" w:hanging="360"/>
      </w:pPr>
      <w:rPr>
        <w:rFonts w:hint="default" w:ascii="Wingdings" w:hAnsi="Wingdings"/>
      </w:rPr>
    </w:lvl>
    <w:lvl w:ilvl="6" w:tplc="080A0001" w:tentative="1">
      <w:start w:val="1"/>
      <w:numFmt w:val="bullet"/>
      <w:lvlText w:val=""/>
      <w:lvlJc w:val="left"/>
      <w:pPr>
        <w:ind w:left="5607" w:hanging="360"/>
      </w:pPr>
      <w:rPr>
        <w:rFonts w:hint="default" w:ascii="Symbol" w:hAnsi="Symbol"/>
      </w:rPr>
    </w:lvl>
    <w:lvl w:ilvl="7" w:tplc="080A0003" w:tentative="1">
      <w:start w:val="1"/>
      <w:numFmt w:val="bullet"/>
      <w:lvlText w:val="o"/>
      <w:lvlJc w:val="left"/>
      <w:pPr>
        <w:ind w:left="6327" w:hanging="360"/>
      </w:pPr>
      <w:rPr>
        <w:rFonts w:hint="default" w:ascii="Courier New" w:hAnsi="Courier New" w:cs="Courier New"/>
      </w:rPr>
    </w:lvl>
    <w:lvl w:ilvl="8" w:tplc="080A0005" w:tentative="1">
      <w:start w:val="1"/>
      <w:numFmt w:val="bullet"/>
      <w:lvlText w:val=""/>
      <w:lvlJc w:val="left"/>
      <w:pPr>
        <w:ind w:left="7047" w:hanging="360"/>
      </w:pPr>
      <w:rPr>
        <w:rFonts w:hint="default" w:ascii="Wingdings" w:hAnsi="Wingdings"/>
      </w:rPr>
    </w:lvl>
  </w:abstractNum>
  <w:abstractNum w:abstractNumId="28" w15:restartNumberingAfterBreak="0">
    <w:nsid w:val="32B86D16"/>
    <w:multiLevelType w:val="hybridMultilevel"/>
    <w:tmpl w:val="6916CB9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9" w15:restartNumberingAfterBreak="0">
    <w:nsid w:val="35484820"/>
    <w:multiLevelType w:val="hybridMultilevel"/>
    <w:tmpl w:val="F7B215AA"/>
    <w:lvl w:ilvl="0" w:tplc="080A0017">
      <w:start w:val="5"/>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35FA6E95"/>
    <w:multiLevelType w:val="hybridMultilevel"/>
    <w:tmpl w:val="BD642E3C"/>
    <w:lvl w:ilvl="0" w:tplc="FE686482">
      <w:start w:val="1"/>
      <w:numFmt w:val="decimal"/>
      <w:lvlText w:val="%1."/>
      <w:lvlJc w:val="left"/>
      <w:pPr>
        <w:ind w:left="720" w:hanging="360"/>
      </w:pPr>
      <w:rPr>
        <w:rFonts w:hint="default"/>
        <w:b/>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31" w15:restartNumberingAfterBreak="0">
    <w:nsid w:val="41854701"/>
    <w:multiLevelType w:val="hybridMultilevel"/>
    <w:tmpl w:val="80581D2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2" w15:restartNumberingAfterBreak="0">
    <w:nsid w:val="4C7D1581"/>
    <w:multiLevelType w:val="hybridMultilevel"/>
    <w:tmpl w:val="944A55E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3" w15:restartNumberingAfterBreak="0">
    <w:nsid w:val="548F3E37"/>
    <w:multiLevelType w:val="hybridMultilevel"/>
    <w:tmpl w:val="E24C0356"/>
    <w:lvl w:ilvl="0" w:tplc="C27A6818">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4" w15:restartNumberingAfterBreak="0">
    <w:nsid w:val="584D428B"/>
    <w:multiLevelType w:val="hybridMultilevel"/>
    <w:tmpl w:val="4588E606"/>
    <w:lvl w:ilvl="0" w:tplc="080A0001">
      <w:start w:val="1"/>
      <w:numFmt w:val="bullet"/>
      <w:lvlText w:val=""/>
      <w:lvlJc w:val="left"/>
      <w:pPr>
        <w:ind w:left="1440" w:hanging="360"/>
      </w:pPr>
      <w:rPr>
        <w:rFonts w:hint="default" w:ascii="Symbol" w:hAnsi="Symbol"/>
      </w:rPr>
    </w:lvl>
    <w:lvl w:ilvl="1" w:tplc="080A0003" w:tentative="1">
      <w:start w:val="1"/>
      <w:numFmt w:val="bullet"/>
      <w:lvlText w:val="o"/>
      <w:lvlJc w:val="left"/>
      <w:pPr>
        <w:ind w:left="2160" w:hanging="360"/>
      </w:pPr>
      <w:rPr>
        <w:rFonts w:hint="default" w:ascii="Courier New" w:hAnsi="Courier New" w:cs="Courier New"/>
      </w:rPr>
    </w:lvl>
    <w:lvl w:ilvl="2" w:tplc="080A0005" w:tentative="1">
      <w:start w:val="1"/>
      <w:numFmt w:val="bullet"/>
      <w:lvlText w:val=""/>
      <w:lvlJc w:val="left"/>
      <w:pPr>
        <w:ind w:left="2880" w:hanging="360"/>
      </w:pPr>
      <w:rPr>
        <w:rFonts w:hint="default" w:ascii="Wingdings" w:hAnsi="Wingdings"/>
      </w:rPr>
    </w:lvl>
    <w:lvl w:ilvl="3" w:tplc="080A0001" w:tentative="1">
      <w:start w:val="1"/>
      <w:numFmt w:val="bullet"/>
      <w:lvlText w:val=""/>
      <w:lvlJc w:val="left"/>
      <w:pPr>
        <w:ind w:left="3600" w:hanging="360"/>
      </w:pPr>
      <w:rPr>
        <w:rFonts w:hint="default" w:ascii="Symbol" w:hAnsi="Symbol"/>
      </w:rPr>
    </w:lvl>
    <w:lvl w:ilvl="4" w:tplc="080A0003" w:tentative="1">
      <w:start w:val="1"/>
      <w:numFmt w:val="bullet"/>
      <w:lvlText w:val="o"/>
      <w:lvlJc w:val="left"/>
      <w:pPr>
        <w:ind w:left="4320" w:hanging="360"/>
      </w:pPr>
      <w:rPr>
        <w:rFonts w:hint="default" w:ascii="Courier New" w:hAnsi="Courier New" w:cs="Courier New"/>
      </w:rPr>
    </w:lvl>
    <w:lvl w:ilvl="5" w:tplc="080A0005" w:tentative="1">
      <w:start w:val="1"/>
      <w:numFmt w:val="bullet"/>
      <w:lvlText w:val=""/>
      <w:lvlJc w:val="left"/>
      <w:pPr>
        <w:ind w:left="5040" w:hanging="360"/>
      </w:pPr>
      <w:rPr>
        <w:rFonts w:hint="default" w:ascii="Wingdings" w:hAnsi="Wingdings"/>
      </w:rPr>
    </w:lvl>
    <w:lvl w:ilvl="6" w:tplc="080A0001" w:tentative="1">
      <w:start w:val="1"/>
      <w:numFmt w:val="bullet"/>
      <w:lvlText w:val=""/>
      <w:lvlJc w:val="left"/>
      <w:pPr>
        <w:ind w:left="5760" w:hanging="360"/>
      </w:pPr>
      <w:rPr>
        <w:rFonts w:hint="default" w:ascii="Symbol" w:hAnsi="Symbol"/>
      </w:rPr>
    </w:lvl>
    <w:lvl w:ilvl="7" w:tplc="080A0003" w:tentative="1">
      <w:start w:val="1"/>
      <w:numFmt w:val="bullet"/>
      <w:lvlText w:val="o"/>
      <w:lvlJc w:val="left"/>
      <w:pPr>
        <w:ind w:left="6480" w:hanging="360"/>
      </w:pPr>
      <w:rPr>
        <w:rFonts w:hint="default" w:ascii="Courier New" w:hAnsi="Courier New" w:cs="Courier New"/>
      </w:rPr>
    </w:lvl>
    <w:lvl w:ilvl="8" w:tplc="080A0005" w:tentative="1">
      <w:start w:val="1"/>
      <w:numFmt w:val="bullet"/>
      <w:lvlText w:val=""/>
      <w:lvlJc w:val="left"/>
      <w:pPr>
        <w:ind w:left="7200" w:hanging="360"/>
      </w:pPr>
      <w:rPr>
        <w:rFonts w:hint="default" w:ascii="Wingdings" w:hAnsi="Wingdings"/>
      </w:rPr>
    </w:lvl>
  </w:abstractNum>
  <w:abstractNum w:abstractNumId="35" w15:restartNumberingAfterBreak="0">
    <w:nsid w:val="5C877CCB"/>
    <w:multiLevelType w:val="hybridMultilevel"/>
    <w:tmpl w:val="B320656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6" w15:restartNumberingAfterBreak="0">
    <w:nsid w:val="625A6D08"/>
    <w:multiLevelType w:val="hybridMultilevel"/>
    <w:tmpl w:val="4550A3B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7" w15:restartNumberingAfterBreak="0">
    <w:nsid w:val="63586CA1"/>
    <w:multiLevelType w:val="hybridMultilevel"/>
    <w:tmpl w:val="7D6C38D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8" w15:restartNumberingAfterBreak="0">
    <w:nsid w:val="64F55F2D"/>
    <w:multiLevelType w:val="hybridMultilevel"/>
    <w:tmpl w:val="F4F276A2"/>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9" w15:restartNumberingAfterBreak="0">
    <w:nsid w:val="65293563"/>
    <w:multiLevelType w:val="hybridMultilevel"/>
    <w:tmpl w:val="886C40D0"/>
    <w:lvl w:ilvl="0" w:tplc="080A0001">
      <w:start w:val="1"/>
      <w:numFmt w:val="bullet"/>
      <w:lvlText w:val=""/>
      <w:lvlJc w:val="left"/>
      <w:pPr>
        <w:ind w:left="1440" w:hanging="360"/>
      </w:pPr>
      <w:rPr>
        <w:rFonts w:hint="default" w:ascii="Symbol" w:hAnsi="Symbol"/>
      </w:rPr>
    </w:lvl>
    <w:lvl w:ilvl="1" w:tplc="080A0003" w:tentative="1">
      <w:start w:val="1"/>
      <w:numFmt w:val="bullet"/>
      <w:lvlText w:val="o"/>
      <w:lvlJc w:val="left"/>
      <w:pPr>
        <w:ind w:left="2160" w:hanging="360"/>
      </w:pPr>
      <w:rPr>
        <w:rFonts w:hint="default" w:ascii="Courier New" w:hAnsi="Courier New" w:cs="Courier New"/>
      </w:rPr>
    </w:lvl>
    <w:lvl w:ilvl="2" w:tplc="080A0005" w:tentative="1">
      <w:start w:val="1"/>
      <w:numFmt w:val="bullet"/>
      <w:lvlText w:val=""/>
      <w:lvlJc w:val="left"/>
      <w:pPr>
        <w:ind w:left="2880" w:hanging="360"/>
      </w:pPr>
      <w:rPr>
        <w:rFonts w:hint="default" w:ascii="Wingdings" w:hAnsi="Wingdings"/>
      </w:rPr>
    </w:lvl>
    <w:lvl w:ilvl="3" w:tplc="080A0001" w:tentative="1">
      <w:start w:val="1"/>
      <w:numFmt w:val="bullet"/>
      <w:lvlText w:val=""/>
      <w:lvlJc w:val="left"/>
      <w:pPr>
        <w:ind w:left="3600" w:hanging="360"/>
      </w:pPr>
      <w:rPr>
        <w:rFonts w:hint="default" w:ascii="Symbol" w:hAnsi="Symbol"/>
      </w:rPr>
    </w:lvl>
    <w:lvl w:ilvl="4" w:tplc="080A0003" w:tentative="1">
      <w:start w:val="1"/>
      <w:numFmt w:val="bullet"/>
      <w:lvlText w:val="o"/>
      <w:lvlJc w:val="left"/>
      <w:pPr>
        <w:ind w:left="4320" w:hanging="360"/>
      </w:pPr>
      <w:rPr>
        <w:rFonts w:hint="default" w:ascii="Courier New" w:hAnsi="Courier New" w:cs="Courier New"/>
      </w:rPr>
    </w:lvl>
    <w:lvl w:ilvl="5" w:tplc="080A0005" w:tentative="1">
      <w:start w:val="1"/>
      <w:numFmt w:val="bullet"/>
      <w:lvlText w:val=""/>
      <w:lvlJc w:val="left"/>
      <w:pPr>
        <w:ind w:left="5040" w:hanging="360"/>
      </w:pPr>
      <w:rPr>
        <w:rFonts w:hint="default" w:ascii="Wingdings" w:hAnsi="Wingdings"/>
      </w:rPr>
    </w:lvl>
    <w:lvl w:ilvl="6" w:tplc="080A0001" w:tentative="1">
      <w:start w:val="1"/>
      <w:numFmt w:val="bullet"/>
      <w:lvlText w:val=""/>
      <w:lvlJc w:val="left"/>
      <w:pPr>
        <w:ind w:left="5760" w:hanging="360"/>
      </w:pPr>
      <w:rPr>
        <w:rFonts w:hint="default" w:ascii="Symbol" w:hAnsi="Symbol"/>
      </w:rPr>
    </w:lvl>
    <w:lvl w:ilvl="7" w:tplc="080A0003" w:tentative="1">
      <w:start w:val="1"/>
      <w:numFmt w:val="bullet"/>
      <w:lvlText w:val="o"/>
      <w:lvlJc w:val="left"/>
      <w:pPr>
        <w:ind w:left="6480" w:hanging="360"/>
      </w:pPr>
      <w:rPr>
        <w:rFonts w:hint="default" w:ascii="Courier New" w:hAnsi="Courier New" w:cs="Courier New"/>
      </w:rPr>
    </w:lvl>
    <w:lvl w:ilvl="8" w:tplc="080A0005" w:tentative="1">
      <w:start w:val="1"/>
      <w:numFmt w:val="bullet"/>
      <w:lvlText w:val=""/>
      <w:lvlJc w:val="left"/>
      <w:pPr>
        <w:ind w:left="7200" w:hanging="360"/>
      </w:pPr>
      <w:rPr>
        <w:rFonts w:hint="default" w:ascii="Wingdings" w:hAnsi="Wingdings"/>
      </w:rPr>
    </w:lvl>
  </w:abstractNum>
  <w:abstractNum w:abstractNumId="40" w15:restartNumberingAfterBreak="0">
    <w:nsid w:val="66BF0183"/>
    <w:multiLevelType w:val="hybridMultilevel"/>
    <w:tmpl w:val="06E495E4"/>
    <w:lvl w:ilvl="0" w:tplc="18F4B3E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6F8A3ED5"/>
    <w:multiLevelType w:val="hybridMultilevel"/>
    <w:tmpl w:val="2766FE40"/>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4EB25D4"/>
    <w:multiLevelType w:val="hybridMultilevel"/>
    <w:tmpl w:val="E9FE553E"/>
    <w:lvl w:ilvl="0" w:tplc="080A0001">
      <w:start w:val="1"/>
      <w:numFmt w:val="bullet"/>
      <w:lvlText w:val=""/>
      <w:lvlJc w:val="left"/>
      <w:pPr>
        <w:ind w:left="1800" w:hanging="360"/>
      </w:pPr>
      <w:rPr>
        <w:rFonts w:hint="default" w:ascii="Symbol" w:hAnsi="Symbol"/>
      </w:rPr>
    </w:lvl>
    <w:lvl w:ilvl="1" w:tplc="080A0003" w:tentative="1">
      <w:start w:val="1"/>
      <w:numFmt w:val="bullet"/>
      <w:lvlText w:val="o"/>
      <w:lvlJc w:val="left"/>
      <w:pPr>
        <w:ind w:left="2520" w:hanging="360"/>
      </w:pPr>
      <w:rPr>
        <w:rFonts w:hint="default" w:ascii="Courier New" w:hAnsi="Courier New" w:cs="Courier New"/>
      </w:rPr>
    </w:lvl>
    <w:lvl w:ilvl="2" w:tplc="080A0005" w:tentative="1">
      <w:start w:val="1"/>
      <w:numFmt w:val="bullet"/>
      <w:lvlText w:val=""/>
      <w:lvlJc w:val="left"/>
      <w:pPr>
        <w:ind w:left="3240" w:hanging="360"/>
      </w:pPr>
      <w:rPr>
        <w:rFonts w:hint="default" w:ascii="Wingdings" w:hAnsi="Wingdings"/>
      </w:rPr>
    </w:lvl>
    <w:lvl w:ilvl="3" w:tplc="080A0001" w:tentative="1">
      <w:start w:val="1"/>
      <w:numFmt w:val="bullet"/>
      <w:lvlText w:val=""/>
      <w:lvlJc w:val="left"/>
      <w:pPr>
        <w:ind w:left="3960" w:hanging="360"/>
      </w:pPr>
      <w:rPr>
        <w:rFonts w:hint="default" w:ascii="Symbol" w:hAnsi="Symbol"/>
      </w:rPr>
    </w:lvl>
    <w:lvl w:ilvl="4" w:tplc="080A0003" w:tentative="1">
      <w:start w:val="1"/>
      <w:numFmt w:val="bullet"/>
      <w:lvlText w:val="o"/>
      <w:lvlJc w:val="left"/>
      <w:pPr>
        <w:ind w:left="4680" w:hanging="360"/>
      </w:pPr>
      <w:rPr>
        <w:rFonts w:hint="default" w:ascii="Courier New" w:hAnsi="Courier New" w:cs="Courier New"/>
      </w:rPr>
    </w:lvl>
    <w:lvl w:ilvl="5" w:tplc="080A0005" w:tentative="1">
      <w:start w:val="1"/>
      <w:numFmt w:val="bullet"/>
      <w:lvlText w:val=""/>
      <w:lvlJc w:val="left"/>
      <w:pPr>
        <w:ind w:left="5400" w:hanging="360"/>
      </w:pPr>
      <w:rPr>
        <w:rFonts w:hint="default" w:ascii="Wingdings" w:hAnsi="Wingdings"/>
      </w:rPr>
    </w:lvl>
    <w:lvl w:ilvl="6" w:tplc="080A0001" w:tentative="1">
      <w:start w:val="1"/>
      <w:numFmt w:val="bullet"/>
      <w:lvlText w:val=""/>
      <w:lvlJc w:val="left"/>
      <w:pPr>
        <w:ind w:left="6120" w:hanging="360"/>
      </w:pPr>
      <w:rPr>
        <w:rFonts w:hint="default" w:ascii="Symbol" w:hAnsi="Symbol"/>
      </w:rPr>
    </w:lvl>
    <w:lvl w:ilvl="7" w:tplc="080A0003" w:tentative="1">
      <w:start w:val="1"/>
      <w:numFmt w:val="bullet"/>
      <w:lvlText w:val="o"/>
      <w:lvlJc w:val="left"/>
      <w:pPr>
        <w:ind w:left="6840" w:hanging="360"/>
      </w:pPr>
      <w:rPr>
        <w:rFonts w:hint="default" w:ascii="Courier New" w:hAnsi="Courier New" w:cs="Courier New"/>
      </w:rPr>
    </w:lvl>
    <w:lvl w:ilvl="8" w:tplc="080A0005" w:tentative="1">
      <w:start w:val="1"/>
      <w:numFmt w:val="bullet"/>
      <w:lvlText w:val=""/>
      <w:lvlJc w:val="left"/>
      <w:pPr>
        <w:ind w:left="7560" w:hanging="360"/>
      </w:pPr>
      <w:rPr>
        <w:rFonts w:hint="default" w:ascii="Wingdings" w:hAnsi="Wingdings"/>
      </w:rPr>
    </w:lvl>
  </w:abstractNum>
  <w:abstractNum w:abstractNumId="43" w15:restartNumberingAfterBreak="0">
    <w:nsid w:val="78FC3A11"/>
    <w:multiLevelType w:val="hybridMultilevel"/>
    <w:tmpl w:val="D214C7E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abstractNumId w:val="0"/>
  </w:num>
  <w:num w:numId="2">
    <w:abstractNumId w:val="10"/>
  </w:num>
  <w:num w:numId="3">
    <w:abstractNumId w:val="4"/>
  </w:num>
  <w:num w:numId="4">
    <w:abstractNumId w:val="41"/>
  </w:num>
  <w:num w:numId="5">
    <w:abstractNumId w:val="25"/>
  </w:num>
  <w:num w:numId="6">
    <w:abstractNumId w:val="31"/>
  </w:num>
  <w:num w:numId="7">
    <w:abstractNumId w:val="28"/>
  </w:num>
  <w:num w:numId="8">
    <w:abstractNumId w:val="6"/>
  </w:num>
  <w:num w:numId="9">
    <w:abstractNumId w:val="13"/>
  </w:num>
  <w:num w:numId="10">
    <w:abstractNumId w:val="17"/>
  </w:num>
  <w:num w:numId="11">
    <w:abstractNumId w:val="16"/>
  </w:num>
  <w:num w:numId="12">
    <w:abstractNumId w:val="19"/>
  </w:num>
  <w:num w:numId="13">
    <w:abstractNumId w:val="11"/>
  </w:num>
  <w:num w:numId="14">
    <w:abstractNumId w:val="42"/>
  </w:num>
  <w:num w:numId="15">
    <w:abstractNumId w:val="5"/>
  </w:num>
  <w:num w:numId="16">
    <w:abstractNumId w:val="2"/>
  </w:num>
  <w:num w:numId="17">
    <w:abstractNumId w:val="24"/>
  </w:num>
  <w:num w:numId="18">
    <w:abstractNumId w:val="3"/>
  </w:num>
  <w:num w:numId="19">
    <w:abstractNumId w:val="27"/>
  </w:num>
  <w:num w:numId="20">
    <w:abstractNumId w:val="38"/>
  </w:num>
  <w:num w:numId="21">
    <w:abstractNumId w:val="1"/>
  </w:num>
  <w:num w:numId="22">
    <w:abstractNumId w:val="30"/>
  </w:num>
  <w:num w:numId="23">
    <w:abstractNumId w:val="40"/>
  </w:num>
  <w:num w:numId="24">
    <w:abstractNumId w:val="26"/>
  </w:num>
  <w:num w:numId="25">
    <w:abstractNumId w:val="37"/>
  </w:num>
  <w:num w:numId="26">
    <w:abstractNumId w:val="8"/>
  </w:num>
  <w:num w:numId="27">
    <w:abstractNumId w:val="7"/>
  </w:num>
  <w:num w:numId="28">
    <w:abstractNumId w:val="21"/>
  </w:num>
  <w:num w:numId="29">
    <w:abstractNumId w:val="14"/>
  </w:num>
  <w:num w:numId="30">
    <w:abstractNumId w:val="18"/>
  </w:num>
  <w:num w:numId="31">
    <w:abstractNumId w:val="35"/>
  </w:num>
  <w:num w:numId="32">
    <w:abstractNumId w:val="23"/>
  </w:num>
  <w:num w:numId="3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3"/>
  </w:num>
  <w:num w:numId="35">
    <w:abstractNumId w:val="9"/>
  </w:num>
  <w:num w:numId="36">
    <w:abstractNumId w:val="12"/>
  </w:num>
  <w:num w:numId="37">
    <w:abstractNumId w:val="20"/>
  </w:num>
  <w:num w:numId="38">
    <w:abstractNumId w:val="34"/>
  </w:num>
  <w:num w:numId="39">
    <w:abstractNumId w:val="43"/>
  </w:num>
  <w:num w:numId="40">
    <w:abstractNumId w:val="39"/>
  </w:num>
  <w:num w:numId="41">
    <w:abstractNumId w:val="32"/>
  </w:num>
  <w:num w:numId="42">
    <w:abstractNumId w:val="29"/>
  </w:num>
  <w:num w:numId="43">
    <w:abstractNumId w:val="15"/>
  </w:num>
  <w:num w:numId="44">
    <w:abstractNumId w:val="36"/>
  </w:num>
  <w:numIdMacAtCleanup w:val="7"/>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90"/>
  <w:proofState w:spelling="clean" w:grammar="dirty"/>
  <w:trackRevisions w:val="false"/>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1222"/>
    <w:rsid w:val="000005BD"/>
    <w:rsid w:val="00001200"/>
    <w:rsid w:val="00001340"/>
    <w:rsid w:val="00001B77"/>
    <w:rsid w:val="0000251D"/>
    <w:rsid w:val="000025C9"/>
    <w:rsid w:val="000027EB"/>
    <w:rsid w:val="00002899"/>
    <w:rsid w:val="00003681"/>
    <w:rsid w:val="000040D2"/>
    <w:rsid w:val="00004610"/>
    <w:rsid w:val="000046CB"/>
    <w:rsid w:val="00004772"/>
    <w:rsid w:val="0000485A"/>
    <w:rsid w:val="00005EEA"/>
    <w:rsid w:val="00006543"/>
    <w:rsid w:val="00010A2F"/>
    <w:rsid w:val="00010BFE"/>
    <w:rsid w:val="00010D26"/>
    <w:rsid w:val="00010FB0"/>
    <w:rsid w:val="0001236E"/>
    <w:rsid w:val="0001312D"/>
    <w:rsid w:val="00013236"/>
    <w:rsid w:val="0001339F"/>
    <w:rsid w:val="00013A19"/>
    <w:rsid w:val="00013D60"/>
    <w:rsid w:val="00014465"/>
    <w:rsid w:val="00015052"/>
    <w:rsid w:val="00015C10"/>
    <w:rsid w:val="00016418"/>
    <w:rsid w:val="00016A52"/>
    <w:rsid w:val="000177D8"/>
    <w:rsid w:val="00017858"/>
    <w:rsid w:val="00017CA1"/>
    <w:rsid w:val="00017D26"/>
    <w:rsid w:val="00020818"/>
    <w:rsid w:val="000208DC"/>
    <w:rsid w:val="00020B83"/>
    <w:rsid w:val="000212E5"/>
    <w:rsid w:val="00021C64"/>
    <w:rsid w:val="00022028"/>
    <w:rsid w:val="000220D2"/>
    <w:rsid w:val="000221A2"/>
    <w:rsid w:val="00022582"/>
    <w:rsid w:val="00023141"/>
    <w:rsid w:val="00023455"/>
    <w:rsid w:val="000238E8"/>
    <w:rsid w:val="000241C5"/>
    <w:rsid w:val="0002478A"/>
    <w:rsid w:val="00024B5E"/>
    <w:rsid w:val="00024C7B"/>
    <w:rsid w:val="00024D74"/>
    <w:rsid w:val="00024ED3"/>
    <w:rsid w:val="00025542"/>
    <w:rsid w:val="00025F5D"/>
    <w:rsid w:val="00026139"/>
    <w:rsid w:val="00026597"/>
    <w:rsid w:val="000267D3"/>
    <w:rsid w:val="000273FA"/>
    <w:rsid w:val="00027CF5"/>
    <w:rsid w:val="000313A7"/>
    <w:rsid w:val="00031BEF"/>
    <w:rsid w:val="00032F5B"/>
    <w:rsid w:val="00033277"/>
    <w:rsid w:val="000334C6"/>
    <w:rsid w:val="0003388C"/>
    <w:rsid w:val="00033B13"/>
    <w:rsid w:val="0003424A"/>
    <w:rsid w:val="00034C8D"/>
    <w:rsid w:val="00034E9D"/>
    <w:rsid w:val="0003530C"/>
    <w:rsid w:val="00035452"/>
    <w:rsid w:val="00035686"/>
    <w:rsid w:val="00035E6D"/>
    <w:rsid w:val="00035F9E"/>
    <w:rsid w:val="00037341"/>
    <w:rsid w:val="000373BC"/>
    <w:rsid w:val="00037521"/>
    <w:rsid w:val="000375A1"/>
    <w:rsid w:val="000378BC"/>
    <w:rsid w:val="00037B34"/>
    <w:rsid w:val="00037BEB"/>
    <w:rsid w:val="00037F4B"/>
    <w:rsid w:val="000401AC"/>
    <w:rsid w:val="000410AD"/>
    <w:rsid w:val="000410DF"/>
    <w:rsid w:val="000415F1"/>
    <w:rsid w:val="00041753"/>
    <w:rsid w:val="000419F4"/>
    <w:rsid w:val="00042D95"/>
    <w:rsid w:val="00043174"/>
    <w:rsid w:val="0004329B"/>
    <w:rsid w:val="0004370C"/>
    <w:rsid w:val="00043782"/>
    <w:rsid w:val="00043C4B"/>
    <w:rsid w:val="000447AD"/>
    <w:rsid w:val="0004567A"/>
    <w:rsid w:val="00045F64"/>
    <w:rsid w:val="0004646B"/>
    <w:rsid w:val="00046F7E"/>
    <w:rsid w:val="00047136"/>
    <w:rsid w:val="000509A9"/>
    <w:rsid w:val="00050E37"/>
    <w:rsid w:val="00051274"/>
    <w:rsid w:val="0005191B"/>
    <w:rsid w:val="000528E6"/>
    <w:rsid w:val="00052A00"/>
    <w:rsid w:val="00054C63"/>
    <w:rsid w:val="0005520B"/>
    <w:rsid w:val="00056542"/>
    <w:rsid w:val="0005710E"/>
    <w:rsid w:val="00057203"/>
    <w:rsid w:val="00057218"/>
    <w:rsid w:val="00057250"/>
    <w:rsid w:val="00057F24"/>
    <w:rsid w:val="000600CC"/>
    <w:rsid w:val="0006017B"/>
    <w:rsid w:val="000613AD"/>
    <w:rsid w:val="00061888"/>
    <w:rsid w:val="000620E1"/>
    <w:rsid w:val="00062EBC"/>
    <w:rsid w:val="00063F05"/>
    <w:rsid w:val="00063F50"/>
    <w:rsid w:val="000643C6"/>
    <w:rsid w:val="000646B1"/>
    <w:rsid w:val="00064855"/>
    <w:rsid w:val="00064CF6"/>
    <w:rsid w:val="0006612E"/>
    <w:rsid w:val="00066B42"/>
    <w:rsid w:val="00067104"/>
    <w:rsid w:val="00070DAF"/>
    <w:rsid w:val="0007105B"/>
    <w:rsid w:val="00071252"/>
    <w:rsid w:val="00071A4A"/>
    <w:rsid w:val="0007237D"/>
    <w:rsid w:val="000758B2"/>
    <w:rsid w:val="00075C26"/>
    <w:rsid w:val="00076F9D"/>
    <w:rsid w:val="00076FA9"/>
    <w:rsid w:val="000779B2"/>
    <w:rsid w:val="00080A8E"/>
    <w:rsid w:val="000813B0"/>
    <w:rsid w:val="0008148B"/>
    <w:rsid w:val="00081CE5"/>
    <w:rsid w:val="000841FC"/>
    <w:rsid w:val="00084C01"/>
    <w:rsid w:val="00085548"/>
    <w:rsid w:val="0008684C"/>
    <w:rsid w:val="0008791D"/>
    <w:rsid w:val="00090F44"/>
    <w:rsid w:val="000914B2"/>
    <w:rsid w:val="0009161C"/>
    <w:rsid w:val="00092475"/>
    <w:rsid w:val="00092506"/>
    <w:rsid w:val="00092774"/>
    <w:rsid w:val="00093256"/>
    <w:rsid w:val="000939CF"/>
    <w:rsid w:val="00094647"/>
    <w:rsid w:val="00094864"/>
    <w:rsid w:val="00094DE8"/>
    <w:rsid w:val="00094E4C"/>
    <w:rsid w:val="0009539D"/>
    <w:rsid w:val="00096507"/>
    <w:rsid w:val="00096DCD"/>
    <w:rsid w:val="00097211"/>
    <w:rsid w:val="000A0518"/>
    <w:rsid w:val="000A0583"/>
    <w:rsid w:val="000A0861"/>
    <w:rsid w:val="000A168D"/>
    <w:rsid w:val="000A1A91"/>
    <w:rsid w:val="000A202E"/>
    <w:rsid w:val="000A20A4"/>
    <w:rsid w:val="000A490E"/>
    <w:rsid w:val="000A5058"/>
    <w:rsid w:val="000A563D"/>
    <w:rsid w:val="000A5A48"/>
    <w:rsid w:val="000A6DCF"/>
    <w:rsid w:val="000A71ED"/>
    <w:rsid w:val="000A7211"/>
    <w:rsid w:val="000A766C"/>
    <w:rsid w:val="000B0324"/>
    <w:rsid w:val="000B03B9"/>
    <w:rsid w:val="000B0669"/>
    <w:rsid w:val="000B0D91"/>
    <w:rsid w:val="000B1D37"/>
    <w:rsid w:val="000B265E"/>
    <w:rsid w:val="000B2A33"/>
    <w:rsid w:val="000B2B87"/>
    <w:rsid w:val="000B2C93"/>
    <w:rsid w:val="000B3154"/>
    <w:rsid w:val="000B35CD"/>
    <w:rsid w:val="000B36DD"/>
    <w:rsid w:val="000B3A32"/>
    <w:rsid w:val="000B3B45"/>
    <w:rsid w:val="000B3F0F"/>
    <w:rsid w:val="000B5711"/>
    <w:rsid w:val="000B6020"/>
    <w:rsid w:val="000B608C"/>
    <w:rsid w:val="000B663E"/>
    <w:rsid w:val="000B7775"/>
    <w:rsid w:val="000C0678"/>
    <w:rsid w:val="000C2283"/>
    <w:rsid w:val="000C27CA"/>
    <w:rsid w:val="000C2F81"/>
    <w:rsid w:val="000C303B"/>
    <w:rsid w:val="000C3DDF"/>
    <w:rsid w:val="000C429C"/>
    <w:rsid w:val="000C58A5"/>
    <w:rsid w:val="000C59CB"/>
    <w:rsid w:val="000C75C1"/>
    <w:rsid w:val="000C771F"/>
    <w:rsid w:val="000D0B08"/>
    <w:rsid w:val="000D0B4E"/>
    <w:rsid w:val="000D0F31"/>
    <w:rsid w:val="000D1AFA"/>
    <w:rsid w:val="000D1DDF"/>
    <w:rsid w:val="000D2A27"/>
    <w:rsid w:val="000D3342"/>
    <w:rsid w:val="000D3722"/>
    <w:rsid w:val="000D555C"/>
    <w:rsid w:val="000D5CEF"/>
    <w:rsid w:val="000D5EEC"/>
    <w:rsid w:val="000D62EF"/>
    <w:rsid w:val="000D65ED"/>
    <w:rsid w:val="000D6AC3"/>
    <w:rsid w:val="000D776E"/>
    <w:rsid w:val="000E0259"/>
    <w:rsid w:val="000E02FD"/>
    <w:rsid w:val="000E0BEA"/>
    <w:rsid w:val="000E1564"/>
    <w:rsid w:val="000E1729"/>
    <w:rsid w:val="000E1C94"/>
    <w:rsid w:val="000E35DD"/>
    <w:rsid w:val="000E3EF7"/>
    <w:rsid w:val="000E62A2"/>
    <w:rsid w:val="000E64F4"/>
    <w:rsid w:val="000F23B2"/>
    <w:rsid w:val="000F24C8"/>
    <w:rsid w:val="000F2EBF"/>
    <w:rsid w:val="000F3DA0"/>
    <w:rsid w:val="000F4183"/>
    <w:rsid w:val="000F4666"/>
    <w:rsid w:val="000F47D3"/>
    <w:rsid w:val="000F4876"/>
    <w:rsid w:val="000F4EDF"/>
    <w:rsid w:val="000F513C"/>
    <w:rsid w:val="000F555D"/>
    <w:rsid w:val="000F560C"/>
    <w:rsid w:val="000F5EAD"/>
    <w:rsid w:val="000F608D"/>
    <w:rsid w:val="000F6834"/>
    <w:rsid w:val="000F6928"/>
    <w:rsid w:val="000F6B0C"/>
    <w:rsid w:val="000F6D05"/>
    <w:rsid w:val="000F6FA2"/>
    <w:rsid w:val="000F76AB"/>
    <w:rsid w:val="000F7A45"/>
    <w:rsid w:val="000F7BE9"/>
    <w:rsid w:val="000F7FD8"/>
    <w:rsid w:val="001005FE"/>
    <w:rsid w:val="00100700"/>
    <w:rsid w:val="00100BAC"/>
    <w:rsid w:val="00100E08"/>
    <w:rsid w:val="001015B9"/>
    <w:rsid w:val="001017B7"/>
    <w:rsid w:val="00102AEC"/>
    <w:rsid w:val="001034C6"/>
    <w:rsid w:val="00103CF4"/>
    <w:rsid w:val="001045B6"/>
    <w:rsid w:val="001049B0"/>
    <w:rsid w:val="00104ADB"/>
    <w:rsid w:val="001053AC"/>
    <w:rsid w:val="001057BC"/>
    <w:rsid w:val="001075C3"/>
    <w:rsid w:val="00107D2F"/>
    <w:rsid w:val="00110EBA"/>
    <w:rsid w:val="00110F6E"/>
    <w:rsid w:val="00110FAF"/>
    <w:rsid w:val="00111269"/>
    <w:rsid w:val="00112622"/>
    <w:rsid w:val="00112D74"/>
    <w:rsid w:val="00112E20"/>
    <w:rsid w:val="001133D5"/>
    <w:rsid w:val="00114068"/>
    <w:rsid w:val="0011409B"/>
    <w:rsid w:val="00114286"/>
    <w:rsid w:val="00114E58"/>
    <w:rsid w:val="00115062"/>
    <w:rsid w:val="001150E9"/>
    <w:rsid w:val="00115B35"/>
    <w:rsid w:val="001166C8"/>
    <w:rsid w:val="001171BD"/>
    <w:rsid w:val="001175CA"/>
    <w:rsid w:val="001213DF"/>
    <w:rsid w:val="0012166C"/>
    <w:rsid w:val="00121EA7"/>
    <w:rsid w:val="001221B8"/>
    <w:rsid w:val="00123A23"/>
    <w:rsid w:val="00123EFC"/>
    <w:rsid w:val="00124296"/>
    <w:rsid w:val="00125564"/>
    <w:rsid w:val="00125AB1"/>
    <w:rsid w:val="00125C8F"/>
    <w:rsid w:val="00125ED4"/>
    <w:rsid w:val="0012697F"/>
    <w:rsid w:val="00126E2B"/>
    <w:rsid w:val="001274E7"/>
    <w:rsid w:val="00127757"/>
    <w:rsid w:val="001279BF"/>
    <w:rsid w:val="00132A80"/>
    <w:rsid w:val="00132F95"/>
    <w:rsid w:val="00134409"/>
    <w:rsid w:val="00134FE8"/>
    <w:rsid w:val="00135F57"/>
    <w:rsid w:val="0013647C"/>
    <w:rsid w:val="001376E5"/>
    <w:rsid w:val="0013791C"/>
    <w:rsid w:val="00137B8F"/>
    <w:rsid w:val="0014019A"/>
    <w:rsid w:val="00140A1F"/>
    <w:rsid w:val="00140D79"/>
    <w:rsid w:val="001412BF"/>
    <w:rsid w:val="00141895"/>
    <w:rsid w:val="00142DFF"/>
    <w:rsid w:val="0014307A"/>
    <w:rsid w:val="00143730"/>
    <w:rsid w:val="00143A39"/>
    <w:rsid w:val="00143D07"/>
    <w:rsid w:val="00144D0B"/>
    <w:rsid w:val="00144DA8"/>
    <w:rsid w:val="0014550C"/>
    <w:rsid w:val="00145A44"/>
    <w:rsid w:val="0014657B"/>
    <w:rsid w:val="001469AF"/>
    <w:rsid w:val="00146AF3"/>
    <w:rsid w:val="00147566"/>
    <w:rsid w:val="00147666"/>
    <w:rsid w:val="0014766A"/>
    <w:rsid w:val="00147887"/>
    <w:rsid w:val="00147E59"/>
    <w:rsid w:val="00150E21"/>
    <w:rsid w:val="00151053"/>
    <w:rsid w:val="001514C2"/>
    <w:rsid w:val="00151FBB"/>
    <w:rsid w:val="0015256D"/>
    <w:rsid w:val="001533D4"/>
    <w:rsid w:val="0015381E"/>
    <w:rsid w:val="00153832"/>
    <w:rsid w:val="00153F24"/>
    <w:rsid w:val="001547AE"/>
    <w:rsid w:val="00154B4A"/>
    <w:rsid w:val="00155F96"/>
    <w:rsid w:val="00156408"/>
    <w:rsid w:val="00156A6B"/>
    <w:rsid w:val="0015746E"/>
    <w:rsid w:val="001579CC"/>
    <w:rsid w:val="00157EB1"/>
    <w:rsid w:val="00157F20"/>
    <w:rsid w:val="00160422"/>
    <w:rsid w:val="0016063A"/>
    <w:rsid w:val="00161242"/>
    <w:rsid w:val="00161500"/>
    <w:rsid w:val="0016163B"/>
    <w:rsid w:val="001617AC"/>
    <w:rsid w:val="00161DF9"/>
    <w:rsid w:val="00162383"/>
    <w:rsid w:val="00162CCE"/>
    <w:rsid w:val="00163E20"/>
    <w:rsid w:val="00164A69"/>
    <w:rsid w:val="00164B5A"/>
    <w:rsid w:val="001650EC"/>
    <w:rsid w:val="0016538F"/>
    <w:rsid w:val="00165410"/>
    <w:rsid w:val="00165891"/>
    <w:rsid w:val="00165B32"/>
    <w:rsid w:val="001666ED"/>
    <w:rsid w:val="00166E6C"/>
    <w:rsid w:val="00166F3B"/>
    <w:rsid w:val="00170236"/>
    <w:rsid w:val="00170545"/>
    <w:rsid w:val="00171201"/>
    <w:rsid w:val="00171827"/>
    <w:rsid w:val="00171ADD"/>
    <w:rsid w:val="00171F61"/>
    <w:rsid w:val="001720D6"/>
    <w:rsid w:val="00172139"/>
    <w:rsid w:val="0017288A"/>
    <w:rsid w:val="001743FA"/>
    <w:rsid w:val="0017459B"/>
    <w:rsid w:val="00175499"/>
    <w:rsid w:val="00175780"/>
    <w:rsid w:val="00175A4E"/>
    <w:rsid w:val="00175CEB"/>
    <w:rsid w:val="00175D0B"/>
    <w:rsid w:val="00175DAB"/>
    <w:rsid w:val="00176367"/>
    <w:rsid w:val="001775F8"/>
    <w:rsid w:val="001806B1"/>
    <w:rsid w:val="00180AEC"/>
    <w:rsid w:val="00181AA7"/>
    <w:rsid w:val="00182944"/>
    <w:rsid w:val="00182D6C"/>
    <w:rsid w:val="00182DCE"/>
    <w:rsid w:val="00182F0F"/>
    <w:rsid w:val="00183110"/>
    <w:rsid w:val="00183D24"/>
    <w:rsid w:val="00183D59"/>
    <w:rsid w:val="0018421E"/>
    <w:rsid w:val="00184C80"/>
    <w:rsid w:val="00184EBE"/>
    <w:rsid w:val="00184F69"/>
    <w:rsid w:val="001851A6"/>
    <w:rsid w:val="001875A7"/>
    <w:rsid w:val="00187797"/>
    <w:rsid w:val="001878D5"/>
    <w:rsid w:val="001879E1"/>
    <w:rsid w:val="00187EE9"/>
    <w:rsid w:val="0019079E"/>
    <w:rsid w:val="001909FA"/>
    <w:rsid w:val="0019107F"/>
    <w:rsid w:val="001911D7"/>
    <w:rsid w:val="00191816"/>
    <w:rsid w:val="00191B8A"/>
    <w:rsid w:val="001925D3"/>
    <w:rsid w:val="00192B34"/>
    <w:rsid w:val="00192D8C"/>
    <w:rsid w:val="00192E0B"/>
    <w:rsid w:val="0019389B"/>
    <w:rsid w:val="0019429D"/>
    <w:rsid w:val="001957F9"/>
    <w:rsid w:val="00196462"/>
    <w:rsid w:val="00196522"/>
    <w:rsid w:val="00197BBA"/>
    <w:rsid w:val="001A0398"/>
    <w:rsid w:val="001A0C59"/>
    <w:rsid w:val="001A0CA1"/>
    <w:rsid w:val="001A10B3"/>
    <w:rsid w:val="001A17CC"/>
    <w:rsid w:val="001A1B94"/>
    <w:rsid w:val="001A22F5"/>
    <w:rsid w:val="001A23A3"/>
    <w:rsid w:val="001A32C8"/>
    <w:rsid w:val="001A334A"/>
    <w:rsid w:val="001A40A9"/>
    <w:rsid w:val="001A4801"/>
    <w:rsid w:val="001A4B83"/>
    <w:rsid w:val="001A500D"/>
    <w:rsid w:val="001A5FDB"/>
    <w:rsid w:val="001A6807"/>
    <w:rsid w:val="001A7899"/>
    <w:rsid w:val="001A7C9F"/>
    <w:rsid w:val="001A7D43"/>
    <w:rsid w:val="001A7FD2"/>
    <w:rsid w:val="001B00E1"/>
    <w:rsid w:val="001B065E"/>
    <w:rsid w:val="001B0ECE"/>
    <w:rsid w:val="001B107D"/>
    <w:rsid w:val="001B1336"/>
    <w:rsid w:val="001B13DE"/>
    <w:rsid w:val="001B2CD9"/>
    <w:rsid w:val="001B2EE4"/>
    <w:rsid w:val="001B379F"/>
    <w:rsid w:val="001B38FF"/>
    <w:rsid w:val="001B4A90"/>
    <w:rsid w:val="001B4AFF"/>
    <w:rsid w:val="001B513F"/>
    <w:rsid w:val="001B5289"/>
    <w:rsid w:val="001B62A0"/>
    <w:rsid w:val="001B67EF"/>
    <w:rsid w:val="001B6BFE"/>
    <w:rsid w:val="001B703D"/>
    <w:rsid w:val="001B76CA"/>
    <w:rsid w:val="001C17B0"/>
    <w:rsid w:val="001C236A"/>
    <w:rsid w:val="001C25EE"/>
    <w:rsid w:val="001C282F"/>
    <w:rsid w:val="001C2AA0"/>
    <w:rsid w:val="001C3588"/>
    <w:rsid w:val="001C363A"/>
    <w:rsid w:val="001C3FC2"/>
    <w:rsid w:val="001C4B26"/>
    <w:rsid w:val="001C5409"/>
    <w:rsid w:val="001C59C7"/>
    <w:rsid w:val="001C62A9"/>
    <w:rsid w:val="001C707B"/>
    <w:rsid w:val="001C75FD"/>
    <w:rsid w:val="001D0086"/>
    <w:rsid w:val="001D0094"/>
    <w:rsid w:val="001D0C63"/>
    <w:rsid w:val="001D2A7C"/>
    <w:rsid w:val="001D2F75"/>
    <w:rsid w:val="001D4AE9"/>
    <w:rsid w:val="001D54A6"/>
    <w:rsid w:val="001D54AE"/>
    <w:rsid w:val="001D67AC"/>
    <w:rsid w:val="001D7012"/>
    <w:rsid w:val="001D7BD2"/>
    <w:rsid w:val="001E0C52"/>
    <w:rsid w:val="001E0CC3"/>
    <w:rsid w:val="001E2A4D"/>
    <w:rsid w:val="001E2FB8"/>
    <w:rsid w:val="001E310D"/>
    <w:rsid w:val="001E348F"/>
    <w:rsid w:val="001E4477"/>
    <w:rsid w:val="001E4D5E"/>
    <w:rsid w:val="001E53C2"/>
    <w:rsid w:val="001E5608"/>
    <w:rsid w:val="001E5FDA"/>
    <w:rsid w:val="001E6FC5"/>
    <w:rsid w:val="001E7861"/>
    <w:rsid w:val="001E7B5E"/>
    <w:rsid w:val="001F0E9C"/>
    <w:rsid w:val="001F0EB8"/>
    <w:rsid w:val="001F1540"/>
    <w:rsid w:val="001F18EF"/>
    <w:rsid w:val="001F1ADF"/>
    <w:rsid w:val="001F1DF4"/>
    <w:rsid w:val="001F2286"/>
    <w:rsid w:val="001F38E3"/>
    <w:rsid w:val="001F3949"/>
    <w:rsid w:val="001F45A3"/>
    <w:rsid w:val="001F5A9F"/>
    <w:rsid w:val="001F652C"/>
    <w:rsid w:val="001F6FEC"/>
    <w:rsid w:val="001F7007"/>
    <w:rsid w:val="001F70BC"/>
    <w:rsid w:val="001F78D9"/>
    <w:rsid w:val="00200807"/>
    <w:rsid w:val="00201D14"/>
    <w:rsid w:val="002024B9"/>
    <w:rsid w:val="00202DB8"/>
    <w:rsid w:val="002033A0"/>
    <w:rsid w:val="002037D9"/>
    <w:rsid w:val="00204562"/>
    <w:rsid w:val="00204691"/>
    <w:rsid w:val="002051FD"/>
    <w:rsid w:val="00205DE6"/>
    <w:rsid w:val="002060B4"/>
    <w:rsid w:val="002064D5"/>
    <w:rsid w:val="0020678E"/>
    <w:rsid w:val="002074F7"/>
    <w:rsid w:val="00207512"/>
    <w:rsid w:val="002075F9"/>
    <w:rsid w:val="00207736"/>
    <w:rsid w:val="00210A50"/>
    <w:rsid w:val="00211817"/>
    <w:rsid w:val="0021212A"/>
    <w:rsid w:val="00212230"/>
    <w:rsid w:val="00212460"/>
    <w:rsid w:val="00212916"/>
    <w:rsid w:val="00213163"/>
    <w:rsid w:val="00214E9B"/>
    <w:rsid w:val="002159FF"/>
    <w:rsid w:val="00215A04"/>
    <w:rsid w:val="00215D0D"/>
    <w:rsid w:val="00216082"/>
    <w:rsid w:val="00216655"/>
    <w:rsid w:val="00216B8B"/>
    <w:rsid w:val="00216C39"/>
    <w:rsid w:val="00217239"/>
    <w:rsid w:val="00217AEF"/>
    <w:rsid w:val="00220382"/>
    <w:rsid w:val="00220C00"/>
    <w:rsid w:val="00220C22"/>
    <w:rsid w:val="00221E9D"/>
    <w:rsid w:val="00221EC9"/>
    <w:rsid w:val="00222731"/>
    <w:rsid w:val="00223487"/>
    <w:rsid w:val="00223C6D"/>
    <w:rsid w:val="00223ECD"/>
    <w:rsid w:val="002241A6"/>
    <w:rsid w:val="002241E8"/>
    <w:rsid w:val="00224774"/>
    <w:rsid w:val="00224782"/>
    <w:rsid w:val="002247B0"/>
    <w:rsid w:val="00224F7A"/>
    <w:rsid w:val="00225152"/>
    <w:rsid w:val="002253ED"/>
    <w:rsid w:val="0022611F"/>
    <w:rsid w:val="00226F27"/>
    <w:rsid w:val="002278BC"/>
    <w:rsid w:val="00227E92"/>
    <w:rsid w:val="00230E81"/>
    <w:rsid w:val="00232673"/>
    <w:rsid w:val="00236863"/>
    <w:rsid w:val="00236EEA"/>
    <w:rsid w:val="00237C1F"/>
    <w:rsid w:val="00237D0D"/>
    <w:rsid w:val="00241046"/>
    <w:rsid w:val="00241116"/>
    <w:rsid w:val="00241155"/>
    <w:rsid w:val="00241873"/>
    <w:rsid w:val="00241894"/>
    <w:rsid w:val="00242877"/>
    <w:rsid w:val="00242C02"/>
    <w:rsid w:val="00242E6D"/>
    <w:rsid w:val="002433A4"/>
    <w:rsid w:val="002435DC"/>
    <w:rsid w:val="00243905"/>
    <w:rsid w:val="00243D43"/>
    <w:rsid w:val="0024414F"/>
    <w:rsid w:val="00244699"/>
    <w:rsid w:val="002451C5"/>
    <w:rsid w:val="00245619"/>
    <w:rsid w:val="00245BD4"/>
    <w:rsid w:val="00245C11"/>
    <w:rsid w:val="00246050"/>
    <w:rsid w:val="00246501"/>
    <w:rsid w:val="00247B17"/>
    <w:rsid w:val="00250389"/>
    <w:rsid w:val="002505F3"/>
    <w:rsid w:val="00250623"/>
    <w:rsid w:val="00250675"/>
    <w:rsid w:val="00251FF7"/>
    <w:rsid w:val="00252094"/>
    <w:rsid w:val="00252669"/>
    <w:rsid w:val="00254209"/>
    <w:rsid w:val="00254288"/>
    <w:rsid w:val="002543F4"/>
    <w:rsid w:val="0025464D"/>
    <w:rsid w:val="0025469C"/>
    <w:rsid w:val="00254AE6"/>
    <w:rsid w:val="00254AF3"/>
    <w:rsid w:val="00254DF5"/>
    <w:rsid w:val="002551B0"/>
    <w:rsid w:val="00255806"/>
    <w:rsid w:val="00256202"/>
    <w:rsid w:val="00256657"/>
    <w:rsid w:val="00256BCB"/>
    <w:rsid w:val="002576A9"/>
    <w:rsid w:val="002579CE"/>
    <w:rsid w:val="00257A45"/>
    <w:rsid w:val="00257E8A"/>
    <w:rsid w:val="00257E94"/>
    <w:rsid w:val="00260B63"/>
    <w:rsid w:val="00260FEC"/>
    <w:rsid w:val="002611F2"/>
    <w:rsid w:val="00261416"/>
    <w:rsid w:val="00261DD6"/>
    <w:rsid w:val="002645D0"/>
    <w:rsid w:val="002657E2"/>
    <w:rsid w:val="002666EC"/>
    <w:rsid w:val="00267F4D"/>
    <w:rsid w:val="002700DB"/>
    <w:rsid w:val="00270B62"/>
    <w:rsid w:val="00270BAC"/>
    <w:rsid w:val="00271E0B"/>
    <w:rsid w:val="00272531"/>
    <w:rsid w:val="002727CC"/>
    <w:rsid w:val="00273679"/>
    <w:rsid w:val="00273EF0"/>
    <w:rsid w:val="0027452E"/>
    <w:rsid w:val="002746C9"/>
    <w:rsid w:val="00275010"/>
    <w:rsid w:val="00275CC4"/>
    <w:rsid w:val="00277313"/>
    <w:rsid w:val="00277775"/>
    <w:rsid w:val="002812BD"/>
    <w:rsid w:val="00281A35"/>
    <w:rsid w:val="00281AD9"/>
    <w:rsid w:val="002827B9"/>
    <w:rsid w:val="00282E05"/>
    <w:rsid w:val="00283224"/>
    <w:rsid w:val="0028377E"/>
    <w:rsid w:val="00283788"/>
    <w:rsid w:val="00283A4D"/>
    <w:rsid w:val="00284162"/>
    <w:rsid w:val="00284474"/>
    <w:rsid w:val="00284486"/>
    <w:rsid w:val="00284ADC"/>
    <w:rsid w:val="00284E91"/>
    <w:rsid w:val="00285118"/>
    <w:rsid w:val="002851E7"/>
    <w:rsid w:val="00285248"/>
    <w:rsid w:val="00285644"/>
    <w:rsid w:val="0028581E"/>
    <w:rsid w:val="002859B8"/>
    <w:rsid w:val="00285A9A"/>
    <w:rsid w:val="00285C95"/>
    <w:rsid w:val="00287034"/>
    <w:rsid w:val="002913A8"/>
    <w:rsid w:val="002920C0"/>
    <w:rsid w:val="0029346B"/>
    <w:rsid w:val="00293491"/>
    <w:rsid w:val="00293C1A"/>
    <w:rsid w:val="0029454C"/>
    <w:rsid w:val="002949D1"/>
    <w:rsid w:val="002950C4"/>
    <w:rsid w:val="00295E1F"/>
    <w:rsid w:val="00295F53"/>
    <w:rsid w:val="002970DB"/>
    <w:rsid w:val="0029737B"/>
    <w:rsid w:val="00297CC2"/>
    <w:rsid w:val="002A041A"/>
    <w:rsid w:val="002A06AB"/>
    <w:rsid w:val="002A0FB8"/>
    <w:rsid w:val="002A1B97"/>
    <w:rsid w:val="002A1BE5"/>
    <w:rsid w:val="002A3B94"/>
    <w:rsid w:val="002A4EB1"/>
    <w:rsid w:val="002A57D2"/>
    <w:rsid w:val="002A6193"/>
    <w:rsid w:val="002A66CD"/>
    <w:rsid w:val="002A72B1"/>
    <w:rsid w:val="002A759D"/>
    <w:rsid w:val="002A75F6"/>
    <w:rsid w:val="002A7BD4"/>
    <w:rsid w:val="002A7F32"/>
    <w:rsid w:val="002B0F20"/>
    <w:rsid w:val="002B168A"/>
    <w:rsid w:val="002B19CC"/>
    <w:rsid w:val="002B20A1"/>
    <w:rsid w:val="002B226E"/>
    <w:rsid w:val="002B24E5"/>
    <w:rsid w:val="002B3499"/>
    <w:rsid w:val="002B46D4"/>
    <w:rsid w:val="002B54CF"/>
    <w:rsid w:val="002B5EA7"/>
    <w:rsid w:val="002B7093"/>
    <w:rsid w:val="002B7C15"/>
    <w:rsid w:val="002C06E4"/>
    <w:rsid w:val="002C09C4"/>
    <w:rsid w:val="002C09DC"/>
    <w:rsid w:val="002C0E47"/>
    <w:rsid w:val="002C0FEC"/>
    <w:rsid w:val="002C106C"/>
    <w:rsid w:val="002C2A00"/>
    <w:rsid w:val="002C2CFA"/>
    <w:rsid w:val="002C3BED"/>
    <w:rsid w:val="002C4046"/>
    <w:rsid w:val="002C458A"/>
    <w:rsid w:val="002C4FC3"/>
    <w:rsid w:val="002C547A"/>
    <w:rsid w:val="002C6319"/>
    <w:rsid w:val="002D0163"/>
    <w:rsid w:val="002D09E0"/>
    <w:rsid w:val="002D1BE4"/>
    <w:rsid w:val="002D1D6C"/>
    <w:rsid w:val="002D2504"/>
    <w:rsid w:val="002D3B63"/>
    <w:rsid w:val="002D403F"/>
    <w:rsid w:val="002D57B5"/>
    <w:rsid w:val="002D6404"/>
    <w:rsid w:val="002D787A"/>
    <w:rsid w:val="002E081F"/>
    <w:rsid w:val="002E0DD7"/>
    <w:rsid w:val="002E12FC"/>
    <w:rsid w:val="002E1B06"/>
    <w:rsid w:val="002E2418"/>
    <w:rsid w:val="002E27FE"/>
    <w:rsid w:val="002E5015"/>
    <w:rsid w:val="002E50F6"/>
    <w:rsid w:val="002E5C08"/>
    <w:rsid w:val="002E5FF3"/>
    <w:rsid w:val="002E748D"/>
    <w:rsid w:val="002E7ACF"/>
    <w:rsid w:val="002F081D"/>
    <w:rsid w:val="002F0BFC"/>
    <w:rsid w:val="002F0C1A"/>
    <w:rsid w:val="002F0CE9"/>
    <w:rsid w:val="002F1023"/>
    <w:rsid w:val="002F298E"/>
    <w:rsid w:val="002F31EA"/>
    <w:rsid w:val="002F3BD0"/>
    <w:rsid w:val="002F58D8"/>
    <w:rsid w:val="002F5E3A"/>
    <w:rsid w:val="002F69BF"/>
    <w:rsid w:val="002F7743"/>
    <w:rsid w:val="002F7AF7"/>
    <w:rsid w:val="0030032A"/>
    <w:rsid w:val="00300A0B"/>
    <w:rsid w:val="0030131B"/>
    <w:rsid w:val="003014C7"/>
    <w:rsid w:val="00301AC9"/>
    <w:rsid w:val="00301F46"/>
    <w:rsid w:val="00302C01"/>
    <w:rsid w:val="003033CC"/>
    <w:rsid w:val="003036AB"/>
    <w:rsid w:val="003036D1"/>
    <w:rsid w:val="0030396B"/>
    <w:rsid w:val="00303CAD"/>
    <w:rsid w:val="00303E71"/>
    <w:rsid w:val="003044F4"/>
    <w:rsid w:val="00304E7C"/>
    <w:rsid w:val="00304F96"/>
    <w:rsid w:val="00306418"/>
    <w:rsid w:val="0030651F"/>
    <w:rsid w:val="003075E5"/>
    <w:rsid w:val="00307A6F"/>
    <w:rsid w:val="00307B9E"/>
    <w:rsid w:val="00307C65"/>
    <w:rsid w:val="00307DD8"/>
    <w:rsid w:val="003100F3"/>
    <w:rsid w:val="00310C11"/>
    <w:rsid w:val="00310F58"/>
    <w:rsid w:val="0031139F"/>
    <w:rsid w:val="003116E3"/>
    <w:rsid w:val="00311D8B"/>
    <w:rsid w:val="0031205A"/>
    <w:rsid w:val="003121D0"/>
    <w:rsid w:val="00312456"/>
    <w:rsid w:val="0031351B"/>
    <w:rsid w:val="00313A21"/>
    <w:rsid w:val="00313AC4"/>
    <w:rsid w:val="00314904"/>
    <w:rsid w:val="00314F4A"/>
    <w:rsid w:val="003157B3"/>
    <w:rsid w:val="003162C1"/>
    <w:rsid w:val="00316600"/>
    <w:rsid w:val="00316CAA"/>
    <w:rsid w:val="00316EF0"/>
    <w:rsid w:val="003172EC"/>
    <w:rsid w:val="0031754B"/>
    <w:rsid w:val="0032170B"/>
    <w:rsid w:val="003226F5"/>
    <w:rsid w:val="00322722"/>
    <w:rsid w:val="00322CCE"/>
    <w:rsid w:val="003230B5"/>
    <w:rsid w:val="00323325"/>
    <w:rsid w:val="0032390E"/>
    <w:rsid w:val="003243B0"/>
    <w:rsid w:val="00324E63"/>
    <w:rsid w:val="00325113"/>
    <w:rsid w:val="00325EC0"/>
    <w:rsid w:val="00326B7B"/>
    <w:rsid w:val="003304BA"/>
    <w:rsid w:val="003305E5"/>
    <w:rsid w:val="00330729"/>
    <w:rsid w:val="00330C72"/>
    <w:rsid w:val="00330DA7"/>
    <w:rsid w:val="0033148F"/>
    <w:rsid w:val="00331494"/>
    <w:rsid w:val="0033197D"/>
    <w:rsid w:val="00331C95"/>
    <w:rsid w:val="00332449"/>
    <w:rsid w:val="00332F30"/>
    <w:rsid w:val="003330A7"/>
    <w:rsid w:val="0033409B"/>
    <w:rsid w:val="003340EC"/>
    <w:rsid w:val="003343A3"/>
    <w:rsid w:val="003346D4"/>
    <w:rsid w:val="003350FF"/>
    <w:rsid w:val="00335DD9"/>
    <w:rsid w:val="003366EC"/>
    <w:rsid w:val="00336F48"/>
    <w:rsid w:val="003400DC"/>
    <w:rsid w:val="0034057C"/>
    <w:rsid w:val="00342401"/>
    <w:rsid w:val="00343088"/>
    <w:rsid w:val="00344683"/>
    <w:rsid w:val="00344E06"/>
    <w:rsid w:val="00345EDE"/>
    <w:rsid w:val="0034633B"/>
    <w:rsid w:val="00346421"/>
    <w:rsid w:val="00346854"/>
    <w:rsid w:val="003469C4"/>
    <w:rsid w:val="00346D38"/>
    <w:rsid w:val="003475D0"/>
    <w:rsid w:val="00347CBC"/>
    <w:rsid w:val="00350142"/>
    <w:rsid w:val="00350D3D"/>
    <w:rsid w:val="00350EA5"/>
    <w:rsid w:val="003510E9"/>
    <w:rsid w:val="003513EC"/>
    <w:rsid w:val="00352034"/>
    <w:rsid w:val="00352524"/>
    <w:rsid w:val="00352C8B"/>
    <w:rsid w:val="00352EDC"/>
    <w:rsid w:val="00352F9A"/>
    <w:rsid w:val="00352FCB"/>
    <w:rsid w:val="00353B6D"/>
    <w:rsid w:val="00354419"/>
    <w:rsid w:val="00354920"/>
    <w:rsid w:val="003552DF"/>
    <w:rsid w:val="00355DC6"/>
    <w:rsid w:val="0035618F"/>
    <w:rsid w:val="00357073"/>
    <w:rsid w:val="00357316"/>
    <w:rsid w:val="00357700"/>
    <w:rsid w:val="003604D7"/>
    <w:rsid w:val="00360E58"/>
    <w:rsid w:val="00361176"/>
    <w:rsid w:val="003615E8"/>
    <w:rsid w:val="0036164E"/>
    <w:rsid w:val="00362F96"/>
    <w:rsid w:val="0036351E"/>
    <w:rsid w:val="00363615"/>
    <w:rsid w:val="00364521"/>
    <w:rsid w:val="00364C2A"/>
    <w:rsid w:val="00365026"/>
    <w:rsid w:val="00365354"/>
    <w:rsid w:val="00365CD0"/>
    <w:rsid w:val="00367943"/>
    <w:rsid w:val="00367EEF"/>
    <w:rsid w:val="00367F82"/>
    <w:rsid w:val="003702A6"/>
    <w:rsid w:val="00370454"/>
    <w:rsid w:val="00370CB0"/>
    <w:rsid w:val="00371607"/>
    <w:rsid w:val="00372803"/>
    <w:rsid w:val="00373387"/>
    <w:rsid w:val="003749EC"/>
    <w:rsid w:val="003756AF"/>
    <w:rsid w:val="00375724"/>
    <w:rsid w:val="00375815"/>
    <w:rsid w:val="00375840"/>
    <w:rsid w:val="0037726D"/>
    <w:rsid w:val="00380441"/>
    <w:rsid w:val="0038110D"/>
    <w:rsid w:val="00381447"/>
    <w:rsid w:val="00381560"/>
    <w:rsid w:val="0038193E"/>
    <w:rsid w:val="00381AE0"/>
    <w:rsid w:val="00381D9B"/>
    <w:rsid w:val="00382696"/>
    <w:rsid w:val="0038273A"/>
    <w:rsid w:val="00382A1B"/>
    <w:rsid w:val="0038358D"/>
    <w:rsid w:val="0038438A"/>
    <w:rsid w:val="003850D7"/>
    <w:rsid w:val="003864D2"/>
    <w:rsid w:val="00386903"/>
    <w:rsid w:val="003879E2"/>
    <w:rsid w:val="00387EE1"/>
    <w:rsid w:val="003900CA"/>
    <w:rsid w:val="00390249"/>
    <w:rsid w:val="00390816"/>
    <w:rsid w:val="00390962"/>
    <w:rsid w:val="00390BF8"/>
    <w:rsid w:val="0039109D"/>
    <w:rsid w:val="00391ADE"/>
    <w:rsid w:val="00392877"/>
    <w:rsid w:val="00392E12"/>
    <w:rsid w:val="003935C9"/>
    <w:rsid w:val="00393E2C"/>
    <w:rsid w:val="00393ECF"/>
    <w:rsid w:val="0039401B"/>
    <w:rsid w:val="003943A9"/>
    <w:rsid w:val="0039465E"/>
    <w:rsid w:val="00394D7E"/>
    <w:rsid w:val="003956E9"/>
    <w:rsid w:val="003965EC"/>
    <w:rsid w:val="00396653"/>
    <w:rsid w:val="003968E7"/>
    <w:rsid w:val="00396BA0"/>
    <w:rsid w:val="003A0257"/>
    <w:rsid w:val="003A0CB3"/>
    <w:rsid w:val="003A0E17"/>
    <w:rsid w:val="003A10EC"/>
    <w:rsid w:val="003A24F5"/>
    <w:rsid w:val="003A28BF"/>
    <w:rsid w:val="003A2D95"/>
    <w:rsid w:val="003A357E"/>
    <w:rsid w:val="003A442E"/>
    <w:rsid w:val="003A4A64"/>
    <w:rsid w:val="003A5392"/>
    <w:rsid w:val="003A5D99"/>
    <w:rsid w:val="003A5EA8"/>
    <w:rsid w:val="003A6E62"/>
    <w:rsid w:val="003A70A5"/>
    <w:rsid w:val="003A77A9"/>
    <w:rsid w:val="003A78B5"/>
    <w:rsid w:val="003A7BE8"/>
    <w:rsid w:val="003A7BFF"/>
    <w:rsid w:val="003A7C85"/>
    <w:rsid w:val="003A7FBE"/>
    <w:rsid w:val="003B0D09"/>
    <w:rsid w:val="003B165A"/>
    <w:rsid w:val="003B1A7B"/>
    <w:rsid w:val="003B1F76"/>
    <w:rsid w:val="003B2140"/>
    <w:rsid w:val="003B3358"/>
    <w:rsid w:val="003B37A7"/>
    <w:rsid w:val="003B44C2"/>
    <w:rsid w:val="003B4582"/>
    <w:rsid w:val="003B4872"/>
    <w:rsid w:val="003B4F16"/>
    <w:rsid w:val="003B5887"/>
    <w:rsid w:val="003B5AD4"/>
    <w:rsid w:val="003B5D41"/>
    <w:rsid w:val="003B6441"/>
    <w:rsid w:val="003B6BEF"/>
    <w:rsid w:val="003B71CB"/>
    <w:rsid w:val="003B720E"/>
    <w:rsid w:val="003B7342"/>
    <w:rsid w:val="003B7FCD"/>
    <w:rsid w:val="003C0599"/>
    <w:rsid w:val="003C0A01"/>
    <w:rsid w:val="003C0AFA"/>
    <w:rsid w:val="003C1B21"/>
    <w:rsid w:val="003C23B1"/>
    <w:rsid w:val="003C28B8"/>
    <w:rsid w:val="003C2D5E"/>
    <w:rsid w:val="003C3292"/>
    <w:rsid w:val="003C4E61"/>
    <w:rsid w:val="003C5C01"/>
    <w:rsid w:val="003C5DDC"/>
    <w:rsid w:val="003C619B"/>
    <w:rsid w:val="003C6934"/>
    <w:rsid w:val="003C771A"/>
    <w:rsid w:val="003C7FD0"/>
    <w:rsid w:val="003D0231"/>
    <w:rsid w:val="003D0268"/>
    <w:rsid w:val="003D06F6"/>
    <w:rsid w:val="003D0BD3"/>
    <w:rsid w:val="003D0DA9"/>
    <w:rsid w:val="003D1A43"/>
    <w:rsid w:val="003D1A64"/>
    <w:rsid w:val="003D3606"/>
    <w:rsid w:val="003D36D0"/>
    <w:rsid w:val="003D4A9A"/>
    <w:rsid w:val="003D4ACC"/>
    <w:rsid w:val="003D4EAA"/>
    <w:rsid w:val="003D54DE"/>
    <w:rsid w:val="003D5EBF"/>
    <w:rsid w:val="003D5FF4"/>
    <w:rsid w:val="003D61E1"/>
    <w:rsid w:val="003D624F"/>
    <w:rsid w:val="003D6797"/>
    <w:rsid w:val="003D75E8"/>
    <w:rsid w:val="003E02DE"/>
    <w:rsid w:val="003E05A5"/>
    <w:rsid w:val="003E0711"/>
    <w:rsid w:val="003E105E"/>
    <w:rsid w:val="003E1B0A"/>
    <w:rsid w:val="003E1CCE"/>
    <w:rsid w:val="003E2104"/>
    <w:rsid w:val="003E26C6"/>
    <w:rsid w:val="003E31E5"/>
    <w:rsid w:val="003E32ED"/>
    <w:rsid w:val="003E3A39"/>
    <w:rsid w:val="003E3B60"/>
    <w:rsid w:val="003E3F8D"/>
    <w:rsid w:val="003E42D6"/>
    <w:rsid w:val="003E4AD1"/>
    <w:rsid w:val="003E58C9"/>
    <w:rsid w:val="003E6518"/>
    <w:rsid w:val="003E68B5"/>
    <w:rsid w:val="003E68CC"/>
    <w:rsid w:val="003E6BE3"/>
    <w:rsid w:val="003E6D25"/>
    <w:rsid w:val="003E6D2D"/>
    <w:rsid w:val="003F0DFC"/>
    <w:rsid w:val="003F0FDA"/>
    <w:rsid w:val="003F13B5"/>
    <w:rsid w:val="003F1C56"/>
    <w:rsid w:val="003F1E2E"/>
    <w:rsid w:val="003F1E36"/>
    <w:rsid w:val="003F264C"/>
    <w:rsid w:val="003F2A49"/>
    <w:rsid w:val="003F3B7D"/>
    <w:rsid w:val="003F4941"/>
    <w:rsid w:val="003F4F99"/>
    <w:rsid w:val="003F5250"/>
    <w:rsid w:val="003F5E3F"/>
    <w:rsid w:val="003F5F6E"/>
    <w:rsid w:val="003F60C2"/>
    <w:rsid w:val="003F6461"/>
    <w:rsid w:val="003F650B"/>
    <w:rsid w:val="003F78FE"/>
    <w:rsid w:val="003F7D46"/>
    <w:rsid w:val="004004E9"/>
    <w:rsid w:val="004022CA"/>
    <w:rsid w:val="004023BC"/>
    <w:rsid w:val="00403FA8"/>
    <w:rsid w:val="00405251"/>
    <w:rsid w:val="004052C5"/>
    <w:rsid w:val="0040567F"/>
    <w:rsid w:val="0040585E"/>
    <w:rsid w:val="00405866"/>
    <w:rsid w:val="004059FB"/>
    <w:rsid w:val="004062D7"/>
    <w:rsid w:val="0040760C"/>
    <w:rsid w:val="00407A93"/>
    <w:rsid w:val="00407ACE"/>
    <w:rsid w:val="004100AA"/>
    <w:rsid w:val="00410295"/>
    <w:rsid w:val="00410671"/>
    <w:rsid w:val="00410CD2"/>
    <w:rsid w:val="00412203"/>
    <w:rsid w:val="0041261B"/>
    <w:rsid w:val="004137CC"/>
    <w:rsid w:val="00414B6A"/>
    <w:rsid w:val="00414D06"/>
    <w:rsid w:val="00414F9B"/>
    <w:rsid w:val="004153A9"/>
    <w:rsid w:val="00415D09"/>
    <w:rsid w:val="004166DB"/>
    <w:rsid w:val="00416856"/>
    <w:rsid w:val="00416ADC"/>
    <w:rsid w:val="00417758"/>
    <w:rsid w:val="00417DE3"/>
    <w:rsid w:val="00417E4A"/>
    <w:rsid w:val="00420819"/>
    <w:rsid w:val="00420B07"/>
    <w:rsid w:val="00420DC1"/>
    <w:rsid w:val="004214AD"/>
    <w:rsid w:val="00422500"/>
    <w:rsid w:val="00422869"/>
    <w:rsid w:val="0042288A"/>
    <w:rsid w:val="00422A52"/>
    <w:rsid w:val="004239EF"/>
    <w:rsid w:val="00423D2D"/>
    <w:rsid w:val="00423D2F"/>
    <w:rsid w:val="00423DEF"/>
    <w:rsid w:val="00423F48"/>
    <w:rsid w:val="00424C1D"/>
    <w:rsid w:val="00425D91"/>
    <w:rsid w:val="00425F01"/>
    <w:rsid w:val="00425F4E"/>
    <w:rsid w:val="00426134"/>
    <w:rsid w:val="00426448"/>
    <w:rsid w:val="00426613"/>
    <w:rsid w:val="00426C9C"/>
    <w:rsid w:val="00426EC7"/>
    <w:rsid w:val="00427457"/>
    <w:rsid w:val="00430335"/>
    <w:rsid w:val="004303E8"/>
    <w:rsid w:val="004304D8"/>
    <w:rsid w:val="00430D5F"/>
    <w:rsid w:val="004321C5"/>
    <w:rsid w:val="0043257A"/>
    <w:rsid w:val="00432672"/>
    <w:rsid w:val="00432758"/>
    <w:rsid w:val="004339FC"/>
    <w:rsid w:val="00433AC0"/>
    <w:rsid w:val="00433F3F"/>
    <w:rsid w:val="0043417A"/>
    <w:rsid w:val="00434202"/>
    <w:rsid w:val="004343A4"/>
    <w:rsid w:val="004347C1"/>
    <w:rsid w:val="004347FB"/>
    <w:rsid w:val="00434B74"/>
    <w:rsid w:val="00436798"/>
    <w:rsid w:val="00436FD3"/>
    <w:rsid w:val="00437D54"/>
    <w:rsid w:val="004406CF"/>
    <w:rsid w:val="00441804"/>
    <w:rsid w:val="00442437"/>
    <w:rsid w:val="00442827"/>
    <w:rsid w:val="00442FB7"/>
    <w:rsid w:val="004435B4"/>
    <w:rsid w:val="004437BA"/>
    <w:rsid w:val="004439DA"/>
    <w:rsid w:val="00444469"/>
    <w:rsid w:val="0044550A"/>
    <w:rsid w:val="00445BD1"/>
    <w:rsid w:val="004470B6"/>
    <w:rsid w:val="004479AE"/>
    <w:rsid w:val="00447F7D"/>
    <w:rsid w:val="004508E9"/>
    <w:rsid w:val="00450B3C"/>
    <w:rsid w:val="00450DAB"/>
    <w:rsid w:val="00451485"/>
    <w:rsid w:val="00451F22"/>
    <w:rsid w:val="00451FDD"/>
    <w:rsid w:val="00452CF8"/>
    <w:rsid w:val="00455FD9"/>
    <w:rsid w:val="0045667F"/>
    <w:rsid w:val="00456F36"/>
    <w:rsid w:val="00460032"/>
    <w:rsid w:val="0046048A"/>
    <w:rsid w:val="00461162"/>
    <w:rsid w:val="0046123B"/>
    <w:rsid w:val="004619EA"/>
    <w:rsid w:val="00463908"/>
    <w:rsid w:val="00466346"/>
    <w:rsid w:val="00466911"/>
    <w:rsid w:val="004702B0"/>
    <w:rsid w:val="00471036"/>
    <w:rsid w:val="0047175F"/>
    <w:rsid w:val="004723CB"/>
    <w:rsid w:val="004727C7"/>
    <w:rsid w:val="00472BE0"/>
    <w:rsid w:val="00473899"/>
    <w:rsid w:val="00474A07"/>
    <w:rsid w:val="004751D6"/>
    <w:rsid w:val="00475E6B"/>
    <w:rsid w:val="00476E57"/>
    <w:rsid w:val="00477467"/>
    <w:rsid w:val="00477CA7"/>
    <w:rsid w:val="00477DBA"/>
    <w:rsid w:val="00477E20"/>
    <w:rsid w:val="00480BB8"/>
    <w:rsid w:val="004814FC"/>
    <w:rsid w:val="00481895"/>
    <w:rsid w:val="00481D51"/>
    <w:rsid w:val="00481DC2"/>
    <w:rsid w:val="0048519E"/>
    <w:rsid w:val="00485B2D"/>
    <w:rsid w:val="00485EC7"/>
    <w:rsid w:val="004860BD"/>
    <w:rsid w:val="00487430"/>
    <w:rsid w:val="0049082B"/>
    <w:rsid w:val="00490BA0"/>
    <w:rsid w:val="00491CBD"/>
    <w:rsid w:val="00491F3B"/>
    <w:rsid w:val="004920EE"/>
    <w:rsid w:val="0049247B"/>
    <w:rsid w:val="00492F4D"/>
    <w:rsid w:val="0049341E"/>
    <w:rsid w:val="00493822"/>
    <w:rsid w:val="00493B30"/>
    <w:rsid w:val="00493FF8"/>
    <w:rsid w:val="00494147"/>
    <w:rsid w:val="0049474B"/>
    <w:rsid w:val="00494FF3"/>
    <w:rsid w:val="00495884"/>
    <w:rsid w:val="00497766"/>
    <w:rsid w:val="004979CA"/>
    <w:rsid w:val="004A094F"/>
    <w:rsid w:val="004A0A7B"/>
    <w:rsid w:val="004A0B9E"/>
    <w:rsid w:val="004A0BB0"/>
    <w:rsid w:val="004A1340"/>
    <w:rsid w:val="004A2416"/>
    <w:rsid w:val="004A260B"/>
    <w:rsid w:val="004A26CD"/>
    <w:rsid w:val="004A2C97"/>
    <w:rsid w:val="004A32B6"/>
    <w:rsid w:val="004A3584"/>
    <w:rsid w:val="004A40AD"/>
    <w:rsid w:val="004A45FF"/>
    <w:rsid w:val="004A466C"/>
    <w:rsid w:val="004A5121"/>
    <w:rsid w:val="004A517D"/>
    <w:rsid w:val="004A568A"/>
    <w:rsid w:val="004A577A"/>
    <w:rsid w:val="004A5780"/>
    <w:rsid w:val="004A5D22"/>
    <w:rsid w:val="004A5F8B"/>
    <w:rsid w:val="004A6ECB"/>
    <w:rsid w:val="004A7990"/>
    <w:rsid w:val="004A7E16"/>
    <w:rsid w:val="004B1274"/>
    <w:rsid w:val="004B1341"/>
    <w:rsid w:val="004B1796"/>
    <w:rsid w:val="004B27CC"/>
    <w:rsid w:val="004B3378"/>
    <w:rsid w:val="004B350B"/>
    <w:rsid w:val="004B3C72"/>
    <w:rsid w:val="004B3F3E"/>
    <w:rsid w:val="004B4847"/>
    <w:rsid w:val="004B580A"/>
    <w:rsid w:val="004B591D"/>
    <w:rsid w:val="004B5B73"/>
    <w:rsid w:val="004B6977"/>
    <w:rsid w:val="004B74FE"/>
    <w:rsid w:val="004B7542"/>
    <w:rsid w:val="004B769A"/>
    <w:rsid w:val="004B7DB2"/>
    <w:rsid w:val="004C0DC0"/>
    <w:rsid w:val="004C14AC"/>
    <w:rsid w:val="004C154A"/>
    <w:rsid w:val="004C1AFE"/>
    <w:rsid w:val="004C232A"/>
    <w:rsid w:val="004C2A3D"/>
    <w:rsid w:val="004C4ACC"/>
    <w:rsid w:val="004C4ECF"/>
    <w:rsid w:val="004C507E"/>
    <w:rsid w:val="004C61AA"/>
    <w:rsid w:val="004C6579"/>
    <w:rsid w:val="004C6F68"/>
    <w:rsid w:val="004C7E83"/>
    <w:rsid w:val="004D204D"/>
    <w:rsid w:val="004D2B43"/>
    <w:rsid w:val="004D374E"/>
    <w:rsid w:val="004D3AF3"/>
    <w:rsid w:val="004D4177"/>
    <w:rsid w:val="004D5322"/>
    <w:rsid w:val="004D583C"/>
    <w:rsid w:val="004D5DB3"/>
    <w:rsid w:val="004D676F"/>
    <w:rsid w:val="004D6F97"/>
    <w:rsid w:val="004D7039"/>
    <w:rsid w:val="004D79A6"/>
    <w:rsid w:val="004E02C7"/>
    <w:rsid w:val="004E0DCC"/>
    <w:rsid w:val="004E15D0"/>
    <w:rsid w:val="004E16C1"/>
    <w:rsid w:val="004E16FD"/>
    <w:rsid w:val="004E345F"/>
    <w:rsid w:val="004E3BBA"/>
    <w:rsid w:val="004E401B"/>
    <w:rsid w:val="004E41C7"/>
    <w:rsid w:val="004E5D8D"/>
    <w:rsid w:val="004E6506"/>
    <w:rsid w:val="004E76FE"/>
    <w:rsid w:val="004E7DB7"/>
    <w:rsid w:val="004F07E5"/>
    <w:rsid w:val="004F22F3"/>
    <w:rsid w:val="004F2615"/>
    <w:rsid w:val="004F2D88"/>
    <w:rsid w:val="004F3760"/>
    <w:rsid w:val="004F3AF3"/>
    <w:rsid w:val="004F3D21"/>
    <w:rsid w:val="004F453C"/>
    <w:rsid w:val="004F597B"/>
    <w:rsid w:val="004F5FB6"/>
    <w:rsid w:val="004F60EF"/>
    <w:rsid w:val="004F6CF7"/>
    <w:rsid w:val="004F7192"/>
    <w:rsid w:val="004F7948"/>
    <w:rsid w:val="004F7D4A"/>
    <w:rsid w:val="005011DE"/>
    <w:rsid w:val="00501575"/>
    <w:rsid w:val="00501B31"/>
    <w:rsid w:val="005023EC"/>
    <w:rsid w:val="005036DE"/>
    <w:rsid w:val="00503EC6"/>
    <w:rsid w:val="00504139"/>
    <w:rsid w:val="00504A15"/>
    <w:rsid w:val="005061C5"/>
    <w:rsid w:val="0050681C"/>
    <w:rsid w:val="005069D4"/>
    <w:rsid w:val="005070C3"/>
    <w:rsid w:val="00507235"/>
    <w:rsid w:val="005077B9"/>
    <w:rsid w:val="00507925"/>
    <w:rsid w:val="00507E7D"/>
    <w:rsid w:val="0051063D"/>
    <w:rsid w:val="00510DF6"/>
    <w:rsid w:val="005111D6"/>
    <w:rsid w:val="0051152E"/>
    <w:rsid w:val="005119B8"/>
    <w:rsid w:val="00511AD1"/>
    <w:rsid w:val="00511C51"/>
    <w:rsid w:val="00511F0A"/>
    <w:rsid w:val="005122EE"/>
    <w:rsid w:val="0051276F"/>
    <w:rsid w:val="005130AC"/>
    <w:rsid w:val="0051366D"/>
    <w:rsid w:val="00513FE7"/>
    <w:rsid w:val="005146B5"/>
    <w:rsid w:val="00515939"/>
    <w:rsid w:val="005204E1"/>
    <w:rsid w:val="005210FC"/>
    <w:rsid w:val="0052195E"/>
    <w:rsid w:val="00521D31"/>
    <w:rsid w:val="005220BE"/>
    <w:rsid w:val="00522AE8"/>
    <w:rsid w:val="00522B29"/>
    <w:rsid w:val="00523482"/>
    <w:rsid w:val="00526575"/>
    <w:rsid w:val="005267DB"/>
    <w:rsid w:val="0053014D"/>
    <w:rsid w:val="0053056B"/>
    <w:rsid w:val="00530FFB"/>
    <w:rsid w:val="00533167"/>
    <w:rsid w:val="00533B79"/>
    <w:rsid w:val="00533F96"/>
    <w:rsid w:val="00533FD4"/>
    <w:rsid w:val="00534258"/>
    <w:rsid w:val="00535F5D"/>
    <w:rsid w:val="00536006"/>
    <w:rsid w:val="00536229"/>
    <w:rsid w:val="00537132"/>
    <w:rsid w:val="00537C56"/>
    <w:rsid w:val="00537E5F"/>
    <w:rsid w:val="00540867"/>
    <w:rsid w:val="00541698"/>
    <w:rsid w:val="005420AE"/>
    <w:rsid w:val="00542A0F"/>
    <w:rsid w:val="00542A98"/>
    <w:rsid w:val="00542D5F"/>
    <w:rsid w:val="005435DE"/>
    <w:rsid w:val="00543AD3"/>
    <w:rsid w:val="00543CAF"/>
    <w:rsid w:val="005441AD"/>
    <w:rsid w:val="00544705"/>
    <w:rsid w:val="00544C28"/>
    <w:rsid w:val="00544D4B"/>
    <w:rsid w:val="00546769"/>
    <w:rsid w:val="005469BC"/>
    <w:rsid w:val="00546BAE"/>
    <w:rsid w:val="00546C4E"/>
    <w:rsid w:val="0055024A"/>
    <w:rsid w:val="0055289F"/>
    <w:rsid w:val="00552A60"/>
    <w:rsid w:val="00552DFD"/>
    <w:rsid w:val="00552EBD"/>
    <w:rsid w:val="00553447"/>
    <w:rsid w:val="00553827"/>
    <w:rsid w:val="0055448A"/>
    <w:rsid w:val="00555A1C"/>
    <w:rsid w:val="00555C6E"/>
    <w:rsid w:val="00555F71"/>
    <w:rsid w:val="00557B5E"/>
    <w:rsid w:val="00557C41"/>
    <w:rsid w:val="00563BEB"/>
    <w:rsid w:val="0056590C"/>
    <w:rsid w:val="00565B44"/>
    <w:rsid w:val="00565D8A"/>
    <w:rsid w:val="005665C5"/>
    <w:rsid w:val="00566849"/>
    <w:rsid w:val="005671DE"/>
    <w:rsid w:val="005672B1"/>
    <w:rsid w:val="00570981"/>
    <w:rsid w:val="00570DDD"/>
    <w:rsid w:val="00570DF1"/>
    <w:rsid w:val="00571CFF"/>
    <w:rsid w:val="005725B2"/>
    <w:rsid w:val="00573CAC"/>
    <w:rsid w:val="005740F6"/>
    <w:rsid w:val="005743D2"/>
    <w:rsid w:val="00575418"/>
    <w:rsid w:val="00575905"/>
    <w:rsid w:val="005759E0"/>
    <w:rsid w:val="00576C7A"/>
    <w:rsid w:val="00577C21"/>
    <w:rsid w:val="00577E22"/>
    <w:rsid w:val="00577F53"/>
    <w:rsid w:val="005802BD"/>
    <w:rsid w:val="00580BBC"/>
    <w:rsid w:val="00581E57"/>
    <w:rsid w:val="005826EF"/>
    <w:rsid w:val="0058312E"/>
    <w:rsid w:val="00583F90"/>
    <w:rsid w:val="00586522"/>
    <w:rsid w:val="00586525"/>
    <w:rsid w:val="005866B7"/>
    <w:rsid w:val="00586FA8"/>
    <w:rsid w:val="00587F23"/>
    <w:rsid w:val="005907B7"/>
    <w:rsid w:val="00590EDB"/>
    <w:rsid w:val="005911F6"/>
    <w:rsid w:val="0059171E"/>
    <w:rsid w:val="00591A27"/>
    <w:rsid w:val="00591E3A"/>
    <w:rsid w:val="00592C77"/>
    <w:rsid w:val="005937D4"/>
    <w:rsid w:val="00593CB4"/>
    <w:rsid w:val="00593E68"/>
    <w:rsid w:val="0059414A"/>
    <w:rsid w:val="005941C8"/>
    <w:rsid w:val="00594214"/>
    <w:rsid w:val="00594868"/>
    <w:rsid w:val="00594DAB"/>
    <w:rsid w:val="00594DB0"/>
    <w:rsid w:val="00595D2F"/>
    <w:rsid w:val="00597EB1"/>
    <w:rsid w:val="005A003B"/>
    <w:rsid w:val="005A03C4"/>
    <w:rsid w:val="005A0A24"/>
    <w:rsid w:val="005A105D"/>
    <w:rsid w:val="005A1316"/>
    <w:rsid w:val="005A20F0"/>
    <w:rsid w:val="005A2A42"/>
    <w:rsid w:val="005A52AC"/>
    <w:rsid w:val="005A5A7F"/>
    <w:rsid w:val="005A62BE"/>
    <w:rsid w:val="005A66C2"/>
    <w:rsid w:val="005A6856"/>
    <w:rsid w:val="005B08E6"/>
    <w:rsid w:val="005B0D69"/>
    <w:rsid w:val="005B0D7C"/>
    <w:rsid w:val="005B0E5D"/>
    <w:rsid w:val="005B0E86"/>
    <w:rsid w:val="005B0F96"/>
    <w:rsid w:val="005B1CD8"/>
    <w:rsid w:val="005B20D5"/>
    <w:rsid w:val="005B2EAF"/>
    <w:rsid w:val="005B3384"/>
    <w:rsid w:val="005B3664"/>
    <w:rsid w:val="005B424E"/>
    <w:rsid w:val="005B4370"/>
    <w:rsid w:val="005B5CB1"/>
    <w:rsid w:val="005B6854"/>
    <w:rsid w:val="005B6BAC"/>
    <w:rsid w:val="005B73CC"/>
    <w:rsid w:val="005B7911"/>
    <w:rsid w:val="005C0526"/>
    <w:rsid w:val="005C0B45"/>
    <w:rsid w:val="005C14E9"/>
    <w:rsid w:val="005C1943"/>
    <w:rsid w:val="005C1A12"/>
    <w:rsid w:val="005C2647"/>
    <w:rsid w:val="005C37A0"/>
    <w:rsid w:val="005C4034"/>
    <w:rsid w:val="005C483A"/>
    <w:rsid w:val="005C4E4A"/>
    <w:rsid w:val="005C651C"/>
    <w:rsid w:val="005C656A"/>
    <w:rsid w:val="005C71F5"/>
    <w:rsid w:val="005D0595"/>
    <w:rsid w:val="005D1427"/>
    <w:rsid w:val="005D1AA2"/>
    <w:rsid w:val="005D22D3"/>
    <w:rsid w:val="005D240D"/>
    <w:rsid w:val="005D457F"/>
    <w:rsid w:val="005D49C8"/>
    <w:rsid w:val="005D5607"/>
    <w:rsid w:val="005D6403"/>
    <w:rsid w:val="005D6654"/>
    <w:rsid w:val="005D6A2B"/>
    <w:rsid w:val="005D6AD9"/>
    <w:rsid w:val="005D71C8"/>
    <w:rsid w:val="005D733A"/>
    <w:rsid w:val="005D7789"/>
    <w:rsid w:val="005E0176"/>
    <w:rsid w:val="005E01E5"/>
    <w:rsid w:val="005E10EF"/>
    <w:rsid w:val="005E1CCE"/>
    <w:rsid w:val="005E1EE5"/>
    <w:rsid w:val="005E37E9"/>
    <w:rsid w:val="005E3C12"/>
    <w:rsid w:val="005E460D"/>
    <w:rsid w:val="005E46A8"/>
    <w:rsid w:val="005E4F78"/>
    <w:rsid w:val="005E5A8F"/>
    <w:rsid w:val="005E5CB0"/>
    <w:rsid w:val="005E71AF"/>
    <w:rsid w:val="005E76C9"/>
    <w:rsid w:val="005F03DB"/>
    <w:rsid w:val="005F06EB"/>
    <w:rsid w:val="005F0959"/>
    <w:rsid w:val="005F1C91"/>
    <w:rsid w:val="005F29A2"/>
    <w:rsid w:val="005F2A0A"/>
    <w:rsid w:val="005F3995"/>
    <w:rsid w:val="005F48F1"/>
    <w:rsid w:val="005F5327"/>
    <w:rsid w:val="005F5CA8"/>
    <w:rsid w:val="005F773E"/>
    <w:rsid w:val="005F77A3"/>
    <w:rsid w:val="005F7C2E"/>
    <w:rsid w:val="005F7EAD"/>
    <w:rsid w:val="00600C03"/>
    <w:rsid w:val="006015E3"/>
    <w:rsid w:val="00601E59"/>
    <w:rsid w:val="0060267E"/>
    <w:rsid w:val="00603A46"/>
    <w:rsid w:val="00606194"/>
    <w:rsid w:val="00610300"/>
    <w:rsid w:val="00610E4C"/>
    <w:rsid w:val="00611039"/>
    <w:rsid w:val="0061115C"/>
    <w:rsid w:val="006119C2"/>
    <w:rsid w:val="00611A49"/>
    <w:rsid w:val="00611C44"/>
    <w:rsid w:val="00611CEB"/>
    <w:rsid w:val="00613017"/>
    <w:rsid w:val="00613A54"/>
    <w:rsid w:val="00613A5C"/>
    <w:rsid w:val="006140E7"/>
    <w:rsid w:val="0061470E"/>
    <w:rsid w:val="00614B32"/>
    <w:rsid w:val="00614CBC"/>
    <w:rsid w:val="00616189"/>
    <w:rsid w:val="006162C1"/>
    <w:rsid w:val="00616718"/>
    <w:rsid w:val="00616A27"/>
    <w:rsid w:val="00616CA0"/>
    <w:rsid w:val="0062078C"/>
    <w:rsid w:val="0062097E"/>
    <w:rsid w:val="00620E8F"/>
    <w:rsid w:val="00621760"/>
    <w:rsid w:val="006217BB"/>
    <w:rsid w:val="00621E03"/>
    <w:rsid w:val="0062226C"/>
    <w:rsid w:val="006227F0"/>
    <w:rsid w:val="00622DF7"/>
    <w:rsid w:val="006244F9"/>
    <w:rsid w:val="00624893"/>
    <w:rsid w:val="006249A1"/>
    <w:rsid w:val="00624D7E"/>
    <w:rsid w:val="00625BD5"/>
    <w:rsid w:val="00625DFB"/>
    <w:rsid w:val="0062686C"/>
    <w:rsid w:val="006277B7"/>
    <w:rsid w:val="0062786C"/>
    <w:rsid w:val="00627D2A"/>
    <w:rsid w:val="0063050D"/>
    <w:rsid w:val="00630E44"/>
    <w:rsid w:val="00631E18"/>
    <w:rsid w:val="006322E5"/>
    <w:rsid w:val="00632C1E"/>
    <w:rsid w:val="00634039"/>
    <w:rsid w:val="00634D1A"/>
    <w:rsid w:val="00635D4A"/>
    <w:rsid w:val="00636295"/>
    <w:rsid w:val="00636605"/>
    <w:rsid w:val="006369AC"/>
    <w:rsid w:val="00637179"/>
    <w:rsid w:val="00640B89"/>
    <w:rsid w:val="00641245"/>
    <w:rsid w:val="006418ED"/>
    <w:rsid w:val="00642B13"/>
    <w:rsid w:val="006431FF"/>
    <w:rsid w:val="00643F6D"/>
    <w:rsid w:val="00644F14"/>
    <w:rsid w:val="00645F7D"/>
    <w:rsid w:val="0064609C"/>
    <w:rsid w:val="00646100"/>
    <w:rsid w:val="006474C8"/>
    <w:rsid w:val="006476CA"/>
    <w:rsid w:val="00647706"/>
    <w:rsid w:val="00647A87"/>
    <w:rsid w:val="00647FB1"/>
    <w:rsid w:val="0065000F"/>
    <w:rsid w:val="006500BF"/>
    <w:rsid w:val="00651D8E"/>
    <w:rsid w:val="0065206D"/>
    <w:rsid w:val="00653DFC"/>
    <w:rsid w:val="00653E45"/>
    <w:rsid w:val="006549B0"/>
    <w:rsid w:val="00654DE1"/>
    <w:rsid w:val="0065518A"/>
    <w:rsid w:val="006552AE"/>
    <w:rsid w:val="00655773"/>
    <w:rsid w:val="006563CA"/>
    <w:rsid w:val="00656548"/>
    <w:rsid w:val="006578FC"/>
    <w:rsid w:val="006608AB"/>
    <w:rsid w:val="0066138C"/>
    <w:rsid w:val="00661663"/>
    <w:rsid w:val="006620DA"/>
    <w:rsid w:val="00663185"/>
    <w:rsid w:val="006633B2"/>
    <w:rsid w:val="00664587"/>
    <w:rsid w:val="00664DEA"/>
    <w:rsid w:val="00665666"/>
    <w:rsid w:val="00666302"/>
    <w:rsid w:val="00666CC9"/>
    <w:rsid w:val="00666F25"/>
    <w:rsid w:val="0066726F"/>
    <w:rsid w:val="00667A36"/>
    <w:rsid w:val="00667C1C"/>
    <w:rsid w:val="0067001F"/>
    <w:rsid w:val="0067005C"/>
    <w:rsid w:val="0067023F"/>
    <w:rsid w:val="00670A43"/>
    <w:rsid w:val="006713CE"/>
    <w:rsid w:val="006734EC"/>
    <w:rsid w:val="00673DD4"/>
    <w:rsid w:val="00674AEB"/>
    <w:rsid w:val="00674B4F"/>
    <w:rsid w:val="00674F15"/>
    <w:rsid w:val="0067655A"/>
    <w:rsid w:val="0067694A"/>
    <w:rsid w:val="00676AB2"/>
    <w:rsid w:val="00677123"/>
    <w:rsid w:val="00677DF5"/>
    <w:rsid w:val="00681BB7"/>
    <w:rsid w:val="00681C3C"/>
    <w:rsid w:val="006828D8"/>
    <w:rsid w:val="00682EAB"/>
    <w:rsid w:val="00683FB7"/>
    <w:rsid w:val="0068448E"/>
    <w:rsid w:val="00684521"/>
    <w:rsid w:val="0068455C"/>
    <w:rsid w:val="00684887"/>
    <w:rsid w:val="006867FA"/>
    <w:rsid w:val="00686A26"/>
    <w:rsid w:val="00687993"/>
    <w:rsid w:val="00687EA3"/>
    <w:rsid w:val="00691C0C"/>
    <w:rsid w:val="00692165"/>
    <w:rsid w:val="00693C8E"/>
    <w:rsid w:val="0069464C"/>
    <w:rsid w:val="006969BA"/>
    <w:rsid w:val="0069759B"/>
    <w:rsid w:val="00697FF1"/>
    <w:rsid w:val="006A026A"/>
    <w:rsid w:val="006A0425"/>
    <w:rsid w:val="006A1D62"/>
    <w:rsid w:val="006A2EA8"/>
    <w:rsid w:val="006A3382"/>
    <w:rsid w:val="006A3B5F"/>
    <w:rsid w:val="006A3F8D"/>
    <w:rsid w:val="006A4A69"/>
    <w:rsid w:val="006A4B08"/>
    <w:rsid w:val="006A4EAE"/>
    <w:rsid w:val="006A56C3"/>
    <w:rsid w:val="006A616A"/>
    <w:rsid w:val="006A6B83"/>
    <w:rsid w:val="006A6B88"/>
    <w:rsid w:val="006A6CFD"/>
    <w:rsid w:val="006A6D7F"/>
    <w:rsid w:val="006A724C"/>
    <w:rsid w:val="006A7616"/>
    <w:rsid w:val="006A7819"/>
    <w:rsid w:val="006A7E30"/>
    <w:rsid w:val="006A7FFB"/>
    <w:rsid w:val="006B0255"/>
    <w:rsid w:val="006B0298"/>
    <w:rsid w:val="006B0890"/>
    <w:rsid w:val="006B0DF0"/>
    <w:rsid w:val="006B0E83"/>
    <w:rsid w:val="006B3EE3"/>
    <w:rsid w:val="006B5055"/>
    <w:rsid w:val="006B53D8"/>
    <w:rsid w:val="006B5493"/>
    <w:rsid w:val="006B6502"/>
    <w:rsid w:val="006B746F"/>
    <w:rsid w:val="006B75FC"/>
    <w:rsid w:val="006B77E2"/>
    <w:rsid w:val="006C00C4"/>
    <w:rsid w:val="006C0CFE"/>
    <w:rsid w:val="006C0FAA"/>
    <w:rsid w:val="006C10C0"/>
    <w:rsid w:val="006C1B1D"/>
    <w:rsid w:val="006C2803"/>
    <w:rsid w:val="006C32BB"/>
    <w:rsid w:val="006C3747"/>
    <w:rsid w:val="006C3F2A"/>
    <w:rsid w:val="006C44FA"/>
    <w:rsid w:val="006C58B8"/>
    <w:rsid w:val="006C63D1"/>
    <w:rsid w:val="006C73A7"/>
    <w:rsid w:val="006C7760"/>
    <w:rsid w:val="006C77CA"/>
    <w:rsid w:val="006C7EEA"/>
    <w:rsid w:val="006D171E"/>
    <w:rsid w:val="006D233A"/>
    <w:rsid w:val="006D25AE"/>
    <w:rsid w:val="006D3529"/>
    <w:rsid w:val="006D43D8"/>
    <w:rsid w:val="006D4ABC"/>
    <w:rsid w:val="006D522C"/>
    <w:rsid w:val="006D56AA"/>
    <w:rsid w:val="006D5B31"/>
    <w:rsid w:val="006D6561"/>
    <w:rsid w:val="006D6852"/>
    <w:rsid w:val="006D6E98"/>
    <w:rsid w:val="006D7015"/>
    <w:rsid w:val="006D729D"/>
    <w:rsid w:val="006D7795"/>
    <w:rsid w:val="006D7ACB"/>
    <w:rsid w:val="006E00EF"/>
    <w:rsid w:val="006E06BB"/>
    <w:rsid w:val="006E177E"/>
    <w:rsid w:val="006E1A7A"/>
    <w:rsid w:val="006E1F3C"/>
    <w:rsid w:val="006E2008"/>
    <w:rsid w:val="006E2555"/>
    <w:rsid w:val="006E3CFE"/>
    <w:rsid w:val="006E3E58"/>
    <w:rsid w:val="006E4723"/>
    <w:rsid w:val="006E491E"/>
    <w:rsid w:val="006E50EE"/>
    <w:rsid w:val="006E5681"/>
    <w:rsid w:val="006E581A"/>
    <w:rsid w:val="006E5B48"/>
    <w:rsid w:val="006E6E3D"/>
    <w:rsid w:val="006E716F"/>
    <w:rsid w:val="006E765F"/>
    <w:rsid w:val="006E7DA9"/>
    <w:rsid w:val="006E7DEE"/>
    <w:rsid w:val="006F005A"/>
    <w:rsid w:val="006F01E7"/>
    <w:rsid w:val="006F19FD"/>
    <w:rsid w:val="006F1D2E"/>
    <w:rsid w:val="006F1F3A"/>
    <w:rsid w:val="006F35E0"/>
    <w:rsid w:val="006F3AE5"/>
    <w:rsid w:val="006F4B1B"/>
    <w:rsid w:val="006F50DF"/>
    <w:rsid w:val="006F582D"/>
    <w:rsid w:val="006F5B76"/>
    <w:rsid w:val="006F5B8A"/>
    <w:rsid w:val="006F5FEE"/>
    <w:rsid w:val="006F6706"/>
    <w:rsid w:val="006F7EB8"/>
    <w:rsid w:val="007002AA"/>
    <w:rsid w:val="0070094A"/>
    <w:rsid w:val="0070102A"/>
    <w:rsid w:val="00701130"/>
    <w:rsid w:val="00702DD7"/>
    <w:rsid w:val="007047D3"/>
    <w:rsid w:val="00705663"/>
    <w:rsid w:val="00705C40"/>
    <w:rsid w:val="00706F10"/>
    <w:rsid w:val="007076A1"/>
    <w:rsid w:val="00710456"/>
    <w:rsid w:val="0071087E"/>
    <w:rsid w:val="007108C6"/>
    <w:rsid w:val="00710ADE"/>
    <w:rsid w:val="00710AF6"/>
    <w:rsid w:val="00710B3F"/>
    <w:rsid w:val="00711762"/>
    <w:rsid w:val="00713459"/>
    <w:rsid w:val="0071371D"/>
    <w:rsid w:val="0071390C"/>
    <w:rsid w:val="007147C2"/>
    <w:rsid w:val="007157EA"/>
    <w:rsid w:val="00715B27"/>
    <w:rsid w:val="00715BA0"/>
    <w:rsid w:val="007169A8"/>
    <w:rsid w:val="00716E50"/>
    <w:rsid w:val="00717765"/>
    <w:rsid w:val="00717E6C"/>
    <w:rsid w:val="00720032"/>
    <w:rsid w:val="007211FF"/>
    <w:rsid w:val="00721648"/>
    <w:rsid w:val="00722942"/>
    <w:rsid w:val="007229A1"/>
    <w:rsid w:val="007229E4"/>
    <w:rsid w:val="00722F18"/>
    <w:rsid w:val="007235AA"/>
    <w:rsid w:val="0072479C"/>
    <w:rsid w:val="00724F28"/>
    <w:rsid w:val="007254D7"/>
    <w:rsid w:val="00725E35"/>
    <w:rsid w:val="00726552"/>
    <w:rsid w:val="00726A3D"/>
    <w:rsid w:val="00730D35"/>
    <w:rsid w:val="0073146C"/>
    <w:rsid w:val="00731E69"/>
    <w:rsid w:val="00732109"/>
    <w:rsid w:val="00732289"/>
    <w:rsid w:val="007323DF"/>
    <w:rsid w:val="00733CBE"/>
    <w:rsid w:val="007343FD"/>
    <w:rsid w:val="00734940"/>
    <w:rsid w:val="007352D6"/>
    <w:rsid w:val="007358EC"/>
    <w:rsid w:val="00735915"/>
    <w:rsid w:val="00735C21"/>
    <w:rsid w:val="0073614A"/>
    <w:rsid w:val="0073640C"/>
    <w:rsid w:val="00736823"/>
    <w:rsid w:val="00736FF2"/>
    <w:rsid w:val="0073741B"/>
    <w:rsid w:val="00737615"/>
    <w:rsid w:val="0074040D"/>
    <w:rsid w:val="00740C8C"/>
    <w:rsid w:val="0074114F"/>
    <w:rsid w:val="00741AC4"/>
    <w:rsid w:val="0074232B"/>
    <w:rsid w:val="00742CA5"/>
    <w:rsid w:val="0074320A"/>
    <w:rsid w:val="0074345F"/>
    <w:rsid w:val="00744C94"/>
    <w:rsid w:val="007468C3"/>
    <w:rsid w:val="00746EF3"/>
    <w:rsid w:val="0074708A"/>
    <w:rsid w:val="00747600"/>
    <w:rsid w:val="007478E6"/>
    <w:rsid w:val="007479AF"/>
    <w:rsid w:val="00747C32"/>
    <w:rsid w:val="0075026E"/>
    <w:rsid w:val="00750DEC"/>
    <w:rsid w:val="00750E6B"/>
    <w:rsid w:val="007513F0"/>
    <w:rsid w:val="007515BC"/>
    <w:rsid w:val="00751F77"/>
    <w:rsid w:val="00752606"/>
    <w:rsid w:val="007535EF"/>
    <w:rsid w:val="0075402E"/>
    <w:rsid w:val="0075408A"/>
    <w:rsid w:val="00754BBB"/>
    <w:rsid w:val="00755F7D"/>
    <w:rsid w:val="00756BA4"/>
    <w:rsid w:val="00756BFF"/>
    <w:rsid w:val="00756D3D"/>
    <w:rsid w:val="007573B2"/>
    <w:rsid w:val="007574BB"/>
    <w:rsid w:val="00757564"/>
    <w:rsid w:val="0075764C"/>
    <w:rsid w:val="00757D0C"/>
    <w:rsid w:val="00757E83"/>
    <w:rsid w:val="00757EEF"/>
    <w:rsid w:val="0076064C"/>
    <w:rsid w:val="00760EAE"/>
    <w:rsid w:val="00760F71"/>
    <w:rsid w:val="00761E24"/>
    <w:rsid w:val="00762198"/>
    <w:rsid w:val="00762484"/>
    <w:rsid w:val="00762558"/>
    <w:rsid w:val="00762EA0"/>
    <w:rsid w:val="00763CE8"/>
    <w:rsid w:val="007646EB"/>
    <w:rsid w:val="00764B9D"/>
    <w:rsid w:val="00765D0B"/>
    <w:rsid w:val="00765FDE"/>
    <w:rsid w:val="00766295"/>
    <w:rsid w:val="00767732"/>
    <w:rsid w:val="00770792"/>
    <w:rsid w:val="0077096E"/>
    <w:rsid w:val="007718C3"/>
    <w:rsid w:val="00771D33"/>
    <w:rsid w:val="00772F0A"/>
    <w:rsid w:val="007737B5"/>
    <w:rsid w:val="00773914"/>
    <w:rsid w:val="00773F30"/>
    <w:rsid w:val="00773FF2"/>
    <w:rsid w:val="00774033"/>
    <w:rsid w:val="00774E80"/>
    <w:rsid w:val="00774FFE"/>
    <w:rsid w:val="007752F2"/>
    <w:rsid w:val="00775638"/>
    <w:rsid w:val="00775677"/>
    <w:rsid w:val="0077599A"/>
    <w:rsid w:val="00775A63"/>
    <w:rsid w:val="00776811"/>
    <w:rsid w:val="00776FFB"/>
    <w:rsid w:val="0077708F"/>
    <w:rsid w:val="0077724D"/>
    <w:rsid w:val="00777353"/>
    <w:rsid w:val="0078072E"/>
    <w:rsid w:val="00780CD6"/>
    <w:rsid w:val="0078130F"/>
    <w:rsid w:val="00781A64"/>
    <w:rsid w:val="00782694"/>
    <w:rsid w:val="00782EA4"/>
    <w:rsid w:val="00783E76"/>
    <w:rsid w:val="00784020"/>
    <w:rsid w:val="0078440D"/>
    <w:rsid w:val="007852F9"/>
    <w:rsid w:val="00785461"/>
    <w:rsid w:val="00786FF3"/>
    <w:rsid w:val="007876CF"/>
    <w:rsid w:val="00787755"/>
    <w:rsid w:val="00787B77"/>
    <w:rsid w:val="007912C3"/>
    <w:rsid w:val="00791EDB"/>
    <w:rsid w:val="0079208E"/>
    <w:rsid w:val="00792D19"/>
    <w:rsid w:val="00792D7D"/>
    <w:rsid w:val="00793090"/>
    <w:rsid w:val="00794508"/>
    <w:rsid w:val="007945FA"/>
    <w:rsid w:val="007948D5"/>
    <w:rsid w:val="00794A09"/>
    <w:rsid w:val="007951EC"/>
    <w:rsid w:val="0079657F"/>
    <w:rsid w:val="00796F2A"/>
    <w:rsid w:val="00797203"/>
    <w:rsid w:val="007972A3"/>
    <w:rsid w:val="007A0176"/>
    <w:rsid w:val="007A0347"/>
    <w:rsid w:val="007A07A0"/>
    <w:rsid w:val="007A0F2A"/>
    <w:rsid w:val="007A1BE2"/>
    <w:rsid w:val="007A220D"/>
    <w:rsid w:val="007A23B0"/>
    <w:rsid w:val="007A23D7"/>
    <w:rsid w:val="007A279F"/>
    <w:rsid w:val="007A2F67"/>
    <w:rsid w:val="007A3160"/>
    <w:rsid w:val="007A3918"/>
    <w:rsid w:val="007A484A"/>
    <w:rsid w:val="007A4B0B"/>
    <w:rsid w:val="007A5391"/>
    <w:rsid w:val="007A5398"/>
    <w:rsid w:val="007A5714"/>
    <w:rsid w:val="007A60E5"/>
    <w:rsid w:val="007A6592"/>
    <w:rsid w:val="007A6854"/>
    <w:rsid w:val="007B0733"/>
    <w:rsid w:val="007B0E89"/>
    <w:rsid w:val="007B1BDA"/>
    <w:rsid w:val="007B1E40"/>
    <w:rsid w:val="007B26E5"/>
    <w:rsid w:val="007B2C38"/>
    <w:rsid w:val="007B2E54"/>
    <w:rsid w:val="007B331F"/>
    <w:rsid w:val="007B3363"/>
    <w:rsid w:val="007B39AF"/>
    <w:rsid w:val="007B3CB1"/>
    <w:rsid w:val="007B56A8"/>
    <w:rsid w:val="007B6055"/>
    <w:rsid w:val="007B7498"/>
    <w:rsid w:val="007B7611"/>
    <w:rsid w:val="007B78E3"/>
    <w:rsid w:val="007B7AEE"/>
    <w:rsid w:val="007B7C4A"/>
    <w:rsid w:val="007C00DC"/>
    <w:rsid w:val="007C0A14"/>
    <w:rsid w:val="007C0F87"/>
    <w:rsid w:val="007C11E7"/>
    <w:rsid w:val="007C2D06"/>
    <w:rsid w:val="007C3B6B"/>
    <w:rsid w:val="007C5901"/>
    <w:rsid w:val="007C5C9B"/>
    <w:rsid w:val="007C61E3"/>
    <w:rsid w:val="007C6C24"/>
    <w:rsid w:val="007C7761"/>
    <w:rsid w:val="007C7EB6"/>
    <w:rsid w:val="007C7F79"/>
    <w:rsid w:val="007D0E25"/>
    <w:rsid w:val="007D0EC5"/>
    <w:rsid w:val="007D229E"/>
    <w:rsid w:val="007D2F75"/>
    <w:rsid w:val="007D3220"/>
    <w:rsid w:val="007D431D"/>
    <w:rsid w:val="007D451B"/>
    <w:rsid w:val="007D4A16"/>
    <w:rsid w:val="007D4CA4"/>
    <w:rsid w:val="007D6095"/>
    <w:rsid w:val="007D63C8"/>
    <w:rsid w:val="007D661A"/>
    <w:rsid w:val="007D710E"/>
    <w:rsid w:val="007D7E3A"/>
    <w:rsid w:val="007E08FB"/>
    <w:rsid w:val="007E1177"/>
    <w:rsid w:val="007E1D47"/>
    <w:rsid w:val="007E20ED"/>
    <w:rsid w:val="007E22E7"/>
    <w:rsid w:val="007E2893"/>
    <w:rsid w:val="007E3097"/>
    <w:rsid w:val="007E3CC4"/>
    <w:rsid w:val="007E3E07"/>
    <w:rsid w:val="007E418D"/>
    <w:rsid w:val="007E4232"/>
    <w:rsid w:val="007E4F42"/>
    <w:rsid w:val="007E5730"/>
    <w:rsid w:val="007E5C74"/>
    <w:rsid w:val="007E69BB"/>
    <w:rsid w:val="007E6AB8"/>
    <w:rsid w:val="007E7837"/>
    <w:rsid w:val="007E7E96"/>
    <w:rsid w:val="007F0488"/>
    <w:rsid w:val="007F0EEA"/>
    <w:rsid w:val="007F1016"/>
    <w:rsid w:val="007F1557"/>
    <w:rsid w:val="007F1AC9"/>
    <w:rsid w:val="007F2109"/>
    <w:rsid w:val="007F21C5"/>
    <w:rsid w:val="007F2619"/>
    <w:rsid w:val="007F26EE"/>
    <w:rsid w:val="007F34F4"/>
    <w:rsid w:val="007F355D"/>
    <w:rsid w:val="007F3EF1"/>
    <w:rsid w:val="007F6BAE"/>
    <w:rsid w:val="007F6BBF"/>
    <w:rsid w:val="007F7988"/>
    <w:rsid w:val="007F79C1"/>
    <w:rsid w:val="007F7DF2"/>
    <w:rsid w:val="0080056E"/>
    <w:rsid w:val="00800886"/>
    <w:rsid w:val="00800FF6"/>
    <w:rsid w:val="00801457"/>
    <w:rsid w:val="00801BCE"/>
    <w:rsid w:val="00801E7D"/>
    <w:rsid w:val="00802126"/>
    <w:rsid w:val="008022D3"/>
    <w:rsid w:val="00802515"/>
    <w:rsid w:val="008029A3"/>
    <w:rsid w:val="0080397C"/>
    <w:rsid w:val="00804511"/>
    <w:rsid w:val="00804EC4"/>
    <w:rsid w:val="00804FA9"/>
    <w:rsid w:val="008054D0"/>
    <w:rsid w:val="0080558B"/>
    <w:rsid w:val="00805D00"/>
    <w:rsid w:val="008064DC"/>
    <w:rsid w:val="00806FDB"/>
    <w:rsid w:val="00807149"/>
    <w:rsid w:val="00807232"/>
    <w:rsid w:val="00807733"/>
    <w:rsid w:val="0081018B"/>
    <w:rsid w:val="008107C0"/>
    <w:rsid w:val="00810D49"/>
    <w:rsid w:val="00811201"/>
    <w:rsid w:val="00811A66"/>
    <w:rsid w:val="0081283F"/>
    <w:rsid w:val="00812C0C"/>
    <w:rsid w:val="00813AFE"/>
    <w:rsid w:val="0081480A"/>
    <w:rsid w:val="0081510E"/>
    <w:rsid w:val="0081568B"/>
    <w:rsid w:val="008160F9"/>
    <w:rsid w:val="00816C62"/>
    <w:rsid w:val="00817912"/>
    <w:rsid w:val="00817F67"/>
    <w:rsid w:val="008202EB"/>
    <w:rsid w:val="00820BBF"/>
    <w:rsid w:val="00820F86"/>
    <w:rsid w:val="0082119F"/>
    <w:rsid w:val="00822569"/>
    <w:rsid w:val="00822957"/>
    <w:rsid w:val="00822F20"/>
    <w:rsid w:val="0082333A"/>
    <w:rsid w:val="008242C5"/>
    <w:rsid w:val="008257B3"/>
    <w:rsid w:val="00826EC4"/>
    <w:rsid w:val="00827409"/>
    <w:rsid w:val="00827F88"/>
    <w:rsid w:val="008301BC"/>
    <w:rsid w:val="0083074A"/>
    <w:rsid w:val="00830947"/>
    <w:rsid w:val="008315CE"/>
    <w:rsid w:val="0083346B"/>
    <w:rsid w:val="008336A5"/>
    <w:rsid w:val="00833B8F"/>
    <w:rsid w:val="00833F21"/>
    <w:rsid w:val="00834B36"/>
    <w:rsid w:val="00835474"/>
    <w:rsid w:val="008354B2"/>
    <w:rsid w:val="00835584"/>
    <w:rsid w:val="00836C51"/>
    <w:rsid w:val="008373C0"/>
    <w:rsid w:val="00837686"/>
    <w:rsid w:val="008377B8"/>
    <w:rsid w:val="00837F92"/>
    <w:rsid w:val="00840372"/>
    <w:rsid w:val="008405F7"/>
    <w:rsid w:val="0084105A"/>
    <w:rsid w:val="0084145F"/>
    <w:rsid w:val="008419F5"/>
    <w:rsid w:val="00841DA2"/>
    <w:rsid w:val="00842416"/>
    <w:rsid w:val="00844CB5"/>
    <w:rsid w:val="00844CF3"/>
    <w:rsid w:val="00844FF4"/>
    <w:rsid w:val="008451E8"/>
    <w:rsid w:val="00845276"/>
    <w:rsid w:val="008458F6"/>
    <w:rsid w:val="00845AED"/>
    <w:rsid w:val="00845B1A"/>
    <w:rsid w:val="00845FE7"/>
    <w:rsid w:val="00846159"/>
    <w:rsid w:val="0084708E"/>
    <w:rsid w:val="00847C67"/>
    <w:rsid w:val="00847EE1"/>
    <w:rsid w:val="00850092"/>
    <w:rsid w:val="00850477"/>
    <w:rsid w:val="00850804"/>
    <w:rsid w:val="00850830"/>
    <w:rsid w:val="0085105F"/>
    <w:rsid w:val="00851461"/>
    <w:rsid w:val="00851839"/>
    <w:rsid w:val="0085191C"/>
    <w:rsid w:val="00851AE4"/>
    <w:rsid w:val="00852DCB"/>
    <w:rsid w:val="008533C4"/>
    <w:rsid w:val="00853636"/>
    <w:rsid w:val="00853644"/>
    <w:rsid w:val="00853707"/>
    <w:rsid w:val="00854752"/>
    <w:rsid w:val="00854B55"/>
    <w:rsid w:val="00854F12"/>
    <w:rsid w:val="00855019"/>
    <w:rsid w:val="008554B6"/>
    <w:rsid w:val="00855758"/>
    <w:rsid w:val="0085598D"/>
    <w:rsid w:val="0085791B"/>
    <w:rsid w:val="00857C12"/>
    <w:rsid w:val="00860FDB"/>
    <w:rsid w:val="00862771"/>
    <w:rsid w:val="008633CB"/>
    <w:rsid w:val="008637B3"/>
    <w:rsid w:val="00863915"/>
    <w:rsid w:val="00863F48"/>
    <w:rsid w:val="00863F85"/>
    <w:rsid w:val="00866438"/>
    <w:rsid w:val="0086682F"/>
    <w:rsid w:val="0086724D"/>
    <w:rsid w:val="00867687"/>
    <w:rsid w:val="008704DF"/>
    <w:rsid w:val="00870B12"/>
    <w:rsid w:val="00870D8A"/>
    <w:rsid w:val="0087183A"/>
    <w:rsid w:val="00871A9C"/>
    <w:rsid w:val="00872808"/>
    <w:rsid w:val="00872824"/>
    <w:rsid w:val="00872FB3"/>
    <w:rsid w:val="0087374C"/>
    <w:rsid w:val="008740CD"/>
    <w:rsid w:val="00874748"/>
    <w:rsid w:val="00874894"/>
    <w:rsid w:val="008755DF"/>
    <w:rsid w:val="0087685A"/>
    <w:rsid w:val="00876BF4"/>
    <w:rsid w:val="00876F54"/>
    <w:rsid w:val="00877292"/>
    <w:rsid w:val="0087734E"/>
    <w:rsid w:val="0087754A"/>
    <w:rsid w:val="0087766C"/>
    <w:rsid w:val="008776F4"/>
    <w:rsid w:val="008802EF"/>
    <w:rsid w:val="00880552"/>
    <w:rsid w:val="00880AA5"/>
    <w:rsid w:val="008818A1"/>
    <w:rsid w:val="00882735"/>
    <w:rsid w:val="00882BCE"/>
    <w:rsid w:val="00882BF1"/>
    <w:rsid w:val="008839DA"/>
    <w:rsid w:val="00884EE8"/>
    <w:rsid w:val="00885168"/>
    <w:rsid w:val="0088599E"/>
    <w:rsid w:val="00885C6B"/>
    <w:rsid w:val="00885E8D"/>
    <w:rsid w:val="00886493"/>
    <w:rsid w:val="0088738C"/>
    <w:rsid w:val="008904D0"/>
    <w:rsid w:val="00890C2F"/>
    <w:rsid w:val="00890EF0"/>
    <w:rsid w:val="008912C0"/>
    <w:rsid w:val="0089153D"/>
    <w:rsid w:val="0089173B"/>
    <w:rsid w:val="008919D2"/>
    <w:rsid w:val="00891E76"/>
    <w:rsid w:val="0089220F"/>
    <w:rsid w:val="00892380"/>
    <w:rsid w:val="00892EBE"/>
    <w:rsid w:val="008935AA"/>
    <w:rsid w:val="00893D1A"/>
    <w:rsid w:val="008941A9"/>
    <w:rsid w:val="00894CBE"/>
    <w:rsid w:val="0089528C"/>
    <w:rsid w:val="00895F53"/>
    <w:rsid w:val="0089629C"/>
    <w:rsid w:val="008963F0"/>
    <w:rsid w:val="00897444"/>
    <w:rsid w:val="00897AA8"/>
    <w:rsid w:val="00897C56"/>
    <w:rsid w:val="00897F5D"/>
    <w:rsid w:val="008A0186"/>
    <w:rsid w:val="008A03A5"/>
    <w:rsid w:val="008A07C4"/>
    <w:rsid w:val="008A090E"/>
    <w:rsid w:val="008A0DF3"/>
    <w:rsid w:val="008A1B76"/>
    <w:rsid w:val="008A1E17"/>
    <w:rsid w:val="008A229F"/>
    <w:rsid w:val="008A282C"/>
    <w:rsid w:val="008A2C53"/>
    <w:rsid w:val="008A3BF1"/>
    <w:rsid w:val="008A4138"/>
    <w:rsid w:val="008A5D96"/>
    <w:rsid w:val="008A67FB"/>
    <w:rsid w:val="008A7331"/>
    <w:rsid w:val="008A7469"/>
    <w:rsid w:val="008A74DD"/>
    <w:rsid w:val="008A7F6E"/>
    <w:rsid w:val="008B0BD7"/>
    <w:rsid w:val="008B1466"/>
    <w:rsid w:val="008B1881"/>
    <w:rsid w:val="008B191B"/>
    <w:rsid w:val="008B212C"/>
    <w:rsid w:val="008B2185"/>
    <w:rsid w:val="008B2276"/>
    <w:rsid w:val="008B45E8"/>
    <w:rsid w:val="008B465E"/>
    <w:rsid w:val="008B5AB3"/>
    <w:rsid w:val="008B5D3E"/>
    <w:rsid w:val="008B6617"/>
    <w:rsid w:val="008B6848"/>
    <w:rsid w:val="008B694C"/>
    <w:rsid w:val="008B6E38"/>
    <w:rsid w:val="008B7A85"/>
    <w:rsid w:val="008C00E0"/>
    <w:rsid w:val="008C0632"/>
    <w:rsid w:val="008C07BF"/>
    <w:rsid w:val="008C0B2B"/>
    <w:rsid w:val="008C1413"/>
    <w:rsid w:val="008C1D1E"/>
    <w:rsid w:val="008C1D4C"/>
    <w:rsid w:val="008C1D5B"/>
    <w:rsid w:val="008C217D"/>
    <w:rsid w:val="008C263E"/>
    <w:rsid w:val="008C2C8F"/>
    <w:rsid w:val="008C2D7B"/>
    <w:rsid w:val="008C2FA1"/>
    <w:rsid w:val="008C31DD"/>
    <w:rsid w:val="008C353A"/>
    <w:rsid w:val="008C44D2"/>
    <w:rsid w:val="008C58DF"/>
    <w:rsid w:val="008C593D"/>
    <w:rsid w:val="008C7A78"/>
    <w:rsid w:val="008D1369"/>
    <w:rsid w:val="008D17C3"/>
    <w:rsid w:val="008D2C4C"/>
    <w:rsid w:val="008D3223"/>
    <w:rsid w:val="008D46B2"/>
    <w:rsid w:val="008D593E"/>
    <w:rsid w:val="008D5A03"/>
    <w:rsid w:val="008D68EE"/>
    <w:rsid w:val="008D748A"/>
    <w:rsid w:val="008D7C7B"/>
    <w:rsid w:val="008D7E0D"/>
    <w:rsid w:val="008D7EDB"/>
    <w:rsid w:val="008E113D"/>
    <w:rsid w:val="008E1829"/>
    <w:rsid w:val="008E1A61"/>
    <w:rsid w:val="008E2327"/>
    <w:rsid w:val="008E28E2"/>
    <w:rsid w:val="008E2D66"/>
    <w:rsid w:val="008E38C3"/>
    <w:rsid w:val="008E4374"/>
    <w:rsid w:val="008E5077"/>
    <w:rsid w:val="008E63B6"/>
    <w:rsid w:val="008E64F0"/>
    <w:rsid w:val="008E64F8"/>
    <w:rsid w:val="008E68D1"/>
    <w:rsid w:val="008E69C1"/>
    <w:rsid w:val="008E6E85"/>
    <w:rsid w:val="008E6FF3"/>
    <w:rsid w:val="008E7050"/>
    <w:rsid w:val="008E7A70"/>
    <w:rsid w:val="008E7B05"/>
    <w:rsid w:val="008E7CC1"/>
    <w:rsid w:val="008F18ED"/>
    <w:rsid w:val="008F2203"/>
    <w:rsid w:val="008F25AF"/>
    <w:rsid w:val="008F2AF5"/>
    <w:rsid w:val="008F2EAE"/>
    <w:rsid w:val="008F41D0"/>
    <w:rsid w:val="008F46C2"/>
    <w:rsid w:val="008F556E"/>
    <w:rsid w:val="008F589F"/>
    <w:rsid w:val="008F63A8"/>
    <w:rsid w:val="008F7068"/>
    <w:rsid w:val="008F746C"/>
    <w:rsid w:val="008F74A1"/>
    <w:rsid w:val="008F7DB4"/>
    <w:rsid w:val="008F7FD2"/>
    <w:rsid w:val="0090059E"/>
    <w:rsid w:val="00901BDA"/>
    <w:rsid w:val="009030A1"/>
    <w:rsid w:val="00903577"/>
    <w:rsid w:val="0090360E"/>
    <w:rsid w:val="0090361C"/>
    <w:rsid w:val="00903D37"/>
    <w:rsid w:val="00903D55"/>
    <w:rsid w:val="00904727"/>
    <w:rsid w:val="009049D5"/>
    <w:rsid w:val="0090725A"/>
    <w:rsid w:val="0091055D"/>
    <w:rsid w:val="00911184"/>
    <w:rsid w:val="00911191"/>
    <w:rsid w:val="00911BEE"/>
    <w:rsid w:val="00912331"/>
    <w:rsid w:val="009124B0"/>
    <w:rsid w:val="00913A35"/>
    <w:rsid w:val="00914C61"/>
    <w:rsid w:val="00916D2B"/>
    <w:rsid w:val="00917908"/>
    <w:rsid w:val="00917D6F"/>
    <w:rsid w:val="009206B8"/>
    <w:rsid w:val="0092073B"/>
    <w:rsid w:val="00920A5B"/>
    <w:rsid w:val="00920B34"/>
    <w:rsid w:val="00920C8C"/>
    <w:rsid w:val="00921B07"/>
    <w:rsid w:val="00921B1A"/>
    <w:rsid w:val="00921B7F"/>
    <w:rsid w:val="00921DDA"/>
    <w:rsid w:val="00921EC0"/>
    <w:rsid w:val="00922DE1"/>
    <w:rsid w:val="009231EA"/>
    <w:rsid w:val="00923577"/>
    <w:rsid w:val="00924946"/>
    <w:rsid w:val="00924BC7"/>
    <w:rsid w:val="009253D7"/>
    <w:rsid w:val="009256C2"/>
    <w:rsid w:val="0092600D"/>
    <w:rsid w:val="00926951"/>
    <w:rsid w:val="00927637"/>
    <w:rsid w:val="00930345"/>
    <w:rsid w:val="0093039D"/>
    <w:rsid w:val="00931985"/>
    <w:rsid w:val="00931E4F"/>
    <w:rsid w:val="009325A4"/>
    <w:rsid w:val="0093364D"/>
    <w:rsid w:val="00933909"/>
    <w:rsid w:val="009356E1"/>
    <w:rsid w:val="0093631A"/>
    <w:rsid w:val="00936574"/>
    <w:rsid w:val="00936989"/>
    <w:rsid w:val="00937EE1"/>
    <w:rsid w:val="00940643"/>
    <w:rsid w:val="00940852"/>
    <w:rsid w:val="00940AA8"/>
    <w:rsid w:val="00941CD7"/>
    <w:rsid w:val="009427B5"/>
    <w:rsid w:val="00943925"/>
    <w:rsid w:val="00943A04"/>
    <w:rsid w:val="00943BCE"/>
    <w:rsid w:val="00944C83"/>
    <w:rsid w:val="009453B1"/>
    <w:rsid w:val="009468C8"/>
    <w:rsid w:val="00947009"/>
    <w:rsid w:val="009471D7"/>
    <w:rsid w:val="0094795C"/>
    <w:rsid w:val="009508A0"/>
    <w:rsid w:val="00951664"/>
    <w:rsid w:val="00951750"/>
    <w:rsid w:val="00952E0E"/>
    <w:rsid w:val="00952F09"/>
    <w:rsid w:val="00953FF0"/>
    <w:rsid w:val="009540D3"/>
    <w:rsid w:val="00954403"/>
    <w:rsid w:val="0095531D"/>
    <w:rsid w:val="0095656C"/>
    <w:rsid w:val="00956AC7"/>
    <w:rsid w:val="009602CB"/>
    <w:rsid w:val="00960346"/>
    <w:rsid w:val="00960DC1"/>
    <w:rsid w:val="009611B2"/>
    <w:rsid w:val="0096126E"/>
    <w:rsid w:val="00961761"/>
    <w:rsid w:val="009617D3"/>
    <w:rsid w:val="00961F01"/>
    <w:rsid w:val="00962346"/>
    <w:rsid w:val="00962A43"/>
    <w:rsid w:val="00963F12"/>
    <w:rsid w:val="0096463B"/>
    <w:rsid w:val="0096489F"/>
    <w:rsid w:val="0096504F"/>
    <w:rsid w:val="00967460"/>
    <w:rsid w:val="009675AB"/>
    <w:rsid w:val="00967869"/>
    <w:rsid w:val="009678F9"/>
    <w:rsid w:val="00967960"/>
    <w:rsid w:val="0096796E"/>
    <w:rsid w:val="0097093E"/>
    <w:rsid w:val="00970E94"/>
    <w:rsid w:val="009714D9"/>
    <w:rsid w:val="00971B7F"/>
    <w:rsid w:val="00971F54"/>
    <w:rsid w:val="009725C5"/>
    <w:rsid w:val="00972AEA"/>
    <w:rsid w:val="00972B4E"/>
    <w:rsid w:val="009730B6"/>
    <w:rsid w:val="0097319E"/>
    <w:rsid w:val="0097380A"/>
    <w:rsid w:val="00973F40"/>
    <w:rsid w:val="0097474C"/>
    <w:rsid w:val="00976299"/>
    <w:rsid w:val="00976609"/>
    <w:rsid w:val="00976D0E"/>
    <w:rsid w:val="009770A3"/>
    <w:rsid w:val="00980240"/>
    <w:rsid w:val="00980900"/>
    <w:rsid w:val="00980FF2"/>
    <w:rsid w:val="009810AD"/>
    <w:rsid w:val="00981178"/>
    <w:rsid w:val="00981212"/>
    <w:rsid w:val="0098180E"/>
    <w:rsid w:val="00982621"/>
    <w:rsid w:val="0098323D"/>
    <w:rsid w:val="00983D67"/>
    <w:rsid w:val="00983EDC"/>
    <w:rsid w:val="00983EED"/>
    <w:rsid w:val="00984638"/>
    <w:rsid w:val="00984946"/>
    <w:rsid w:val="009849EF"/>
    <w:rsid w:val="009857C7"/>
    <w:rsid w:val="009861F2"/>
    <w:rsid w:val="00986861"/>
    <w:rsid w:val="00986B13"/>
    <w:rsid w:val="00986DB7"/>
    <w:rsid w:val="0098719F"/>
    <w:rsid w:val="009874B8"/>
    <w:rsid w:val="00991AB3"/>
    <w:rsid w:val="00992274"/>
    <w:rsid w:val="00992805"/>
    <w:rsid w:val="00992A34"/>
    <w:rsid w:val="00993359"/>
    <w:rsid w:val="009934CF"/>
    <w:rsid w:val="00993A6D"/>
    <w:rsid w:val="00994396"/>
    <w:rsid w:val="00994EB4"/>
    <w:rsid w:val="00994F4E"/>
    <w:rsid w:val="00994FB1"/>
    <w:rsid w:val="009958DC"/>
    <w:rsid w:val="00995B0A"/>
    <w:rsid w:val="00995C9C"/>
    <w:rsid w:val="00997295"/>
    <w:rsid w:val="009972E1"/>
    <w:rsid w:val="009A02A1"/>
    <w:rsid w:val="009A0455"/>
    <w:rsid w:val="009A0870"/>
    <w:rsid w:val="009A0A3E"/>
    <w:rsid w:val="009A0D75"/>
    <w:rsid w:val="009A0DF4"/>
    <w:rsid w:val="009A2F73"/>
    <w:rsid w:val="009A306D"/>
    <w:rsid w:val="009A347A"/>
    <w:rsid w:val="009A3CBB"/>
    <w:rsid w:val="009A4B3D"/>
    <w:rsid w:val="009A5FEF"/>
    <w:rsid w:val="009A620E"/>
    <w:rsid w:val="009A735F"/>
    <w:rsid w:val="009A7414"/>
    <w:rsid w:val="009B1599"/>
    <w:rsid w:val="009B3A9A"/>
    <w:rsid w:val="009B3C42"/>
    <w:rsid w:val="009B4FD5"/>
    <w:rsid w:val="009B550C"/>
    <w:rsid w:val="009B5763"/>
    <w:rsid w:val="009B591C"/>
    <w:rsid w:val="009B5EE3"/>
    <w:rsid w:val="009B6452"/>
    <w:rsid w:val="009B6A6F"/>
    <w:rsid w:val="009C0619"/>
    <w:rsid w:val="009C0897"/>
    <w:rsid w:val="009C1369"/>
    <w:rsid w:val="009C146E"/>
    <w:rsid w:val="009C1AFE"/>
    <w:rsid w:val="009C1E52"/>
    <w:rsid w:val="009C20C5"/>
    <w:rsid w:val="009C3E33"/>
    <w:rsid w:val="009C5F24"/>
    <w:rsid w:val="009C7868"/>
    <w:rsid w:val="009D0383"/>
    <w:rsid w:val="009D048B"/>
    <w:rsid w:val="009D13F3"/>
    <w:rsid w:val="009D1B5D"/>
    <w:rsid w:val="009D1EF6"/>
    <w:rsid w:val="009D3153"/>
    <w:rsid w:val="009D3A38"/>
    <w:rsid w:val="009D43FE"/>
    <w:rsid w:val="009D49C7"/>
    <w:rsid w:val="009D69C6"/>
    <w:rsid w:val="009D6DF1"/>
    <w:rsid w:val="009D6F70"/>
    <w:rsid w:val="009D7F9B"/>
    <w:rsid w:val="009E0264"/>
    <w:rsid w:val="009E0270"/>
    <w:rsid w:val="009E07F8"/>
    <w:rsid w:val="009E0C02"/>
    <w:rsid w:val="009E10E1"/>
    <w:rsid w:val="009E1361"/>
    <w:rsid w:val="009E21C0"/>
    <w:rsid w:val="009E244A"/>
    <w:rsid w:val="009E251B"/>
    <w:rsid w:val="009E27E7"/>
    <w:rsid w:val="009E2A64"/>
    <w:rsid w:val="009E2EC0"/>
    <w:rsid w:val="009E32F4"/>
    <w:rsid w:val="009E35B1"/>
    <w:rsid w:val="009E3EE2"/>
    <w:rsid w:val="009E3F33"/>
    <w:rsid w:val="009E4478"/>
    <w:rsid w:val="009E44E8"/>
    <w:rsid w:val="009E4AD5"/>
    <w:rsid w:val="009E4C50"/>
    <w:rsid w:val="009E5419"/>
    <w:rsid w:val="009E5A28"/>
    <w:rsid w:val="009E5A6E"/>
    <w:rsid w:val="009E6268"/>
    <w:rsid w:val="009E6CD2"/>
    <w:rsid w:val="009E70E7"/>
    <w:rsid w:val="009E7110"/>
    <w:rsid w:val="009E7C77"/>
    <w:rsid w:val="009F04EC"/>
    <w:rsid w:val="009F094C"/>
    <w:rsid w:val="009F0A9F"/>
    <w:rsid w:val="009F1E0C"/>
    <w:rsid w:val="009F22C8"/>
    <w:rsid w:val="009F23B5"/>
    <w:rsid w:val="009F25A8"/>
    <w:rsid w:val="009F2D8F"/>
    <w:rsid w:val="009F35B8"/>
    <w:rsid w:val="009F3FD3"/>
    <w:rsid w:val="009F4522"/>
    <w:rsid w:val="009F46DC"/>
    <w:rsid w:val="009F5254"/>
    <w:rsid w:val="009F6446"/>
    <w:rsid w:val="009F65AF"/>
    <w:rsid w:val="009F6796"/>
    <w:rsid w:val="009F710C"/>
    <w:rsid w:val="00A00FAC"/>
    <w:rsid w:val="00A01C00"/>
    <w:rsid w:val="00A02488"/>
    <w:rsid w:val="00A026EC"/>
    <w:rsid w:val="00A02B1D"/>
    <w:rsid w:val="00A031D8"/>
    <w:rsid w:val="00A03552"/>
    <w:rsid w:val="00A03614"/>
    <w:rsid w:val="00A03A1B"/>
    <w:rsid w:val="00A03CF4"/>
    <w:rsid w:val="00A05BA9"/>
    <w:rsid w:val="00A0630A"/>
    <w:rsid w:val="00A06422"/>
    <w:rsid w:val="00A06CC5"/>
    <w:rsid w:val="00A07253"/>
    <w:rsid w:val="00A10880"/>
    <w:rsid w:val="00A11CAD"/>
    <w:rsid w:val="00A12D5E"/>
    <w:rsid w:val="00A13E60"/>
    <w:rsid w:val="00A13FCA"/>
    <w:rsid w:val="00A147B3"/>
    <w:rsid w:val="00A1540A"/>
    <w:rsid w:val="00A15A9C"/>
    <w:rsid w:val="00A15DD8"/>
    <w:rsid w:val="00A15FBF"/>
    <w:rsid w:val="00A1620D"/>
    <w:rsid w:val="00A16AC0"/>
    <w:rsid w:val="00A16DC1"/>
    <w:rsid w:val="00A174F2"/>
    <w:rsid w:val="00A175F7"/>
    <w:rsid w:val="00A17AFE"/>
    <w:rsid w:val="00A2107E"/>
    <w:rsid w:val="00A216CF"/>
    <w:rsid w:val="00A22C23"/>
    <w:rsid w:val="00A234E8"/>
    <w:rsid w:val="00A23A15"/>
    <w:rsid w:val="00A23C8D"/>
    <w:rsid w:val="00A23D31"/>
    <w:rsid w:val="00A24C9B"/>
    <w:rsid w:val="00A24E2B"/>
    <w:rsid w:val="00A25AEA"/>
    <w:rsid w:val="00A26564"/>
    <w:rsid w:val="00A26ECD"/>
    <w:rsid w:val="00A27559"/>
    <w:rsid w:val="00A27842"/>
    <w:rsid w:val="00A27D2B"/>
    <w:rsid w:val="00A301A7"/>
    <w:rsid w:val="00A303D3"/>
    <w:rsid w:val="00A30C34"/>
    <w:rsid w:val="00A30D1A"/>
    <w:rsid w:val="00A30FA2"/>
    <w:rsid w:val="00A30FD3"/>
    <w:rsid w:val="00A31344"/>
    <w:rsid w:val="00A313A1"/>
    <w:rsid w:val="00A31729"/>
    <w:rsid w:val="00A34223"/>
    <w:rsid w:val="00A34F11"/>
    <w:rsid w:val="00A35308"/>
    <w:rsid w:val="00A35A05"/>
    <w:rsid w:val="00A35E2F"/>
    <w:rsid w:val="00A36013"/>
    <w:rsid w:val="00A36749"/>
    <w:rsid w:val="00A37208"/>
    <w:rsid w:val="00A37891"/>
    <w:rsid w:val="00A37915"/>
    <w:rsid w:val="00A400A9"/>
    <w:rsid w:val="00A40102"/>
    <w:rsid w:val="00A402B0"/>
    <w:rsid w:val="00A40965"/>
    <w:rsid w:val="00A40A51"/>
    <w:rsid w:val="00A40CCA"/>
    <w:rsid w:val="00A415BA"/>
    <w:rsid w:val="00A417CC"/>
    <w:rsid w:val="00A4196B"/>
    <w:rsid w:val="00A42E39"/>
    <w:rsid w:val="00A431A0"/>
    <w:rsid w:val="00A4594F"/>
    <w:rsid w:val="00A467AB"/>
    <w:rsid w:val="00A46D2D"/>
    <w:rsid w:val="00A47916"/>
    <w:rsid w:val="00A50527"/>
    <w:rsid w:val="00A50F0D"/>
    <w:rsid w:val="00A536DA"/>
    <w:rsid w:val="00A5406C"/>
    <w:rsid w:val="00A543C0"/>
    <w:rsid w:val="00A54801"/>
    <w:rsid w:val="00A5596D"/>
    <w:rsid w:val="00A56F39"/>
    <w:rsid w:val="00A571CD"/>
    <w:rsid w:val="00A57C3D"/>
    <w:rsid w:val="00A57E30"/>
    <w:rsid w:val="00A60ACA"/>
    <w:rsid w:val="00A6115A"/>
    <w:rsid w:val="00A62CBB"/>
    <w:rsid w:val="00A64437"/>
    <w:rsid w:val="00A64CB8"/>
    <w:rsid w:val="00A6697B"/>
    <w:rsid w:val="00A66CF8"/>
    <w:rsid w:val="00A67257"/>
    <w:rsid w:val="00A672A6"/>
    <w:rsid w:val="00A67499"/>
    <w:rsid w:val="00A70046"/>
    <w:rsid w:val="00A70864"/>
    <w:rsid w:val="00A71760"/>
    <w:rsid w:val="00A719AA"/>
    <w:rsid w:val="00A72363"/>
    <w:rsid w:val="00A72D00"/>
    <w:rsid w:val="00A7304F"/>
    <w:rsid w:val="00A73309"/>
    <w:rsid w:val="00A73D21"/>
    <w:rsid w:val="00A73DE3"/>
    <w:rsid w:val="00A74042"/>
    <w:rsid w:val="00A74170"/>
    <w:rsid w:val="00A74C2D"/>
    <w:rsid w:val="00A74C76"/>
    <w:rsid w:val="00A74E0D"/>
    <w:rsid w:val="00A7527A"/>
    <w:rsid w:val="00A7571C"/>
    <w:rsid w:val="00A76B34"/>
    <w:rsid w:val="00A80755"/>
    <w:rsid w:val="00A81432"/>
    <w:rsid w:val="00A81A97"/>
    <w:rsid w:val="00A81DA8"/>
    <w:rsid w:val="00A83487"/>
    <w:rsid w:val="00A83A6C"/>
    <w:rsid w:val="00A84365"/>
    <w:rsid w:val="00A84A8E"/>
    <w:rsid w:val="00A854FF"/>
    <w:rsid w:val="00A86E30"/>
    <w:rsid w:val="00A87035"/>
    <w:rsid w:val="00A8745D"/>
    <w:rsid w:val="00A8792A"/>
    <w:rsid w:val="00A87CF0"/>
    <w:rsid w:val="00A908DA"/>
    <w:rsid w:val="00A90CAE"/>
    <w:rsid w:val="00A90F9B"/>
    <w:rsid w:val="00A90FA4"/>
    <w:rsid w:val="00A910E8"/>
    <w:rsid w:val="00A911E4"/>
    <w:rsid w:val="00A91546"/>
    <w:rsid w:val="00A921DD"/>
    <w:rsid w:val="00A92694"/>
    <w:rsid w:val="00A93072"/>
    <w:rsid w:val="00A93BC7"/>
    <w:rsid w:val="00A9465D"/>
    <w:rsid w:val="00A948C3"/>
    <w:rsid w:val="00A95045"/>
    <w:rsid w:val="00A9611A"/>
    <w:rsid w:val="00A961BA"/>
    <w:rsid w:val="00A9629C"/>
    <w:rsid w:val="00A96942"/>
    <w:rsid w:val="00A97C46"/>
    <w:rsid w:val="00AA00D0"/>
    <w:rsid w:val="00AA0C7E"/>
    <w:rsid w:val="00AA1223"/>
    <w:rsid w:val="00AA122C"/>
    <w:rsid w:val="00AA2289"/>
    <w:rsid w:val="00AA2B1E"/>
    <w:rsid w:val="00AA2EE6"/>
    <w:rsid w:val="00AA35D5"/>
    <w:rsid w:val="00AA39AF"/>
    <w:rsid w:val="00AA417B"/>
    <w:rsid w:val="00AA533F"/>
    <w:rsid w:val="00AA5772"/>
    <w:rsid w:val="00AA5A86"/>
    <w:rsid w:val="00AA6008"/>
    <w:rsid w:val="00AA6A4B"/>
    <w:rsid w:val="00AA6D51"/>
    <w:rsid w:val="00AA6DB9"/>
    <w:rsid w:val="00AA6DCF"/>
    <w:rsid w:val="00AA7F48"/>
    <w:rsid w:val="00AB010D"/>
    <w:rsid w:val="00AB0749"/>
    <w:rsid w:val="00AB0E1A"/>
    <w:rsid w:val="00AB1FAF"/>
    <w:rsid w:val="00AB3110"/>
    <w:rsid w:val="00AB35FF"/>
    <w:rsid w:val="00AB477E"/>
    <w:rsid w:val="00AB5D21"/>
    <w:rsid w:val="00AB647A"/>
    <w:rsid w:val="00AB67C1"/>
    <w:rsid w:val="00AB6E39"/>
    <w:rsid w:val="00AB76D8"/>
    <w:rsid w:val="00AB7E6A"/>
    <w:rsid w:val="00AC1795"/>
    <w:rsid w:val="00AC1B50"/>
    <w:rsid w:val="00AC1B61"/>
    <w:rsid w:val="00AC21B7"/>
    <w:rsid w:val="00AC21EB"/>
    <w:rsid w:val="00AC2C6E"/>
    <w:rsid w:val="00AC3A04"/>
    <w:rsid w:val="00AC3ABD"/>
    <w:rsid w:val="00AC4260"/>
    <w:rsid w:val="00AC50ED"/>
    <w:rsid w:val="00AC5EE6"/>
    <w:rsid w:val="00AC62AB"/>
    <w:rsid w:val="00AC6357"/>
    <w:rsid w:val="00AC6ABF"/>
    <w:rsid w:val="00AC6B18"/>
    <w:rsid w:val="00AC6EC8"/>
    <w:rsid w:val="00AC7DBC"/>
    <w:rsid w:val="00AD0D24"/>
    <w:rsid w:val="00AD12D2"/>
    <w:rsid w:val="00AD131B"/>
    <w:rsid w:val="00AD1408"/>
    <w:rsid w:val="00AD1923"/>
    <w:rsid w:val="00AD2091"/>
    <w:rsid w:val="00AD2611"/>
    <w:rsid w:val="00AD2DC3"/>
    <w:rsid w:val="00AD3AC5"/>
    <w:rsid w:val="00AD3D57"/>
    <w:rsid w:val="00AD43D9"/>
    <w:rsid w:val="00AD46DD"/>
    <w:rsid w:val="00AD497C"/>
    <w:rsid w:val="00AD4DCF"/>
    <w:rsid w:val="00AD50F9"/>
    <w:rsid w:val="00AD557C"/>
    <w:rsid w:val="00AE0B4B"/>
    <w:rsid w:val="00AE0D8F"/>
    <w:rsid w:val="00AE0DF7"/>
    <w:rsid w:val="00AE12B4"/>
    <w:rsid w:val="00AE1E34"/>
    <w:rsid w:val="00AE20C8"/>
    <w:rsid w:val="00AE2A31"/>
    <w:rsid w:val="00AE2FC1"/>
    <w:rsid w:val="00AE3236"/>
    <w:rsid w:val="00AE365D"/>
    <w:rsid w:val="00AE3D08"/>
    <w:rsid w:val="00AE47BF"/>
    <w:rsid w:val="00AE489D"/>
    <w:rsid w:val="00AE4B51"/>
    <w:rsid w:val="00AE4B54"/>
    <w:rsid w:val="00AE52A7"/>
    <w:rsid w:val="00AE5427"/>
    <w:rsid w:val="00AE552E"/>
    <w:rsid w:val="00AE5D9D"/>
    <w:rsid w:val="00AE5FC9"/>
    <w:rsid w:val="00AE662A"/>
    <w:rsid w:val="00AE691E"/>
    <w:rsid w:val="00AE6E84"/>
    <w:rsid w:val="00AE712C"/>
    <w:rsid w:val="00AF0488"/>
    <w:rsid w:val="00AF0A77"/>
    <w:rsid w:val="00AF1234"/>
    <w:rsid w:val="00AF2455"/>
    <w:rsid w:val="00AF38CD"/>
    <w:rsid w:val="00AF3B78"/>
    <w:rsid w:val="00AF4C29"/>
    <w:rsid w:val="00AF53EB"/>
    <w:rsid w:val="00AF5C30"/>
    <w:rsid w:val="00AF6432"/>
    <w:rsid w:val="00AF64A3"/>
    <w:rsid w:val="00AF6DED"/>
    <w:rsid w:val="00AF79BD"/>
    <w:rsid w:val="00B00375"/>
    <w:rsid w:val="00B01191"/>
    <w:rsid w:val="00B02C75"/>
    <w:rsid w:val="00B033CC"/>
    <w:rsid w:val="00B04006"/>
    <w:rsid w:val="00B04CCC"/>
    <w:rsid w:val="00B06B19"/>
    <w:rsid w:val="00B0717F"/>
    <w:rsid w:val="00B078E0"/>
    <w:rsid w:val="00B07F12"/>
    <w:rsid w:val="00B07F1E"/>
    <w:rsid w:val="00B07FE3"/>
    <w:rsid w:val="00B10BAE"/>
    <w:rsid w:val="00B10CE4"/>
    <w:rsid w:val="00B10DB8"/>
    <w:rsid w:val="00B10E40"/>
    <w:rsid w:val="00B11F4B"/>
    <w:rsid w:val="00B121C8"/>
    <w:rsid w:val="00B13102"/>
    <w:rsid w:val="00B13720"/>
    <w:rsid w:val="00B13984"/>
    <w:rsid w:val="00B14154"/>
    <w:rsid w:val="00B1415B"/>
    <w:rsid w:val="00B1505D"/>
    <w:rsid w:val="00B15278"/>
    <w:rsid w:val="00B15C3B"/>
    <w:rsid w:val="00B15C5E"/>
    <w:rsid w:val="00B210BA"/>
    <w:rsid w:val="00B21F1B"/>
    <w:rsid w:val="00B222A2"/>
    <w:rsid w:val="00B223D4"/>
    <w:rsid w:val="00B234EC"/>
    <w:rsid w:val="00B23DCD"/>
    <w:rsid w:val="00B24DF6"/>
    <w:rsid w:val="00B24F4B"/>
    <w:rsid w:val="00B252EB"/>
    <w:rsid w:val="00B25653"/>
    <w:rsid w:val="00B2701A"/>
    <w:rsid w:val="00B274AE"/>
    <w:rsid w:val="00B274BF"/>
    <w:rsid w:val="00B27EE1"/>
    <w:rsid w:val="00B31222"/>
    <w:rsid w:val="00B318C9"/>
    <w:rsid w:val="00B31FD5"/>
    <w:rsid w:val="00B31FDB"/>
    <w:rsid w:val="00B332CE"/>
    <w:rsid w:val="00B33C8D"/>
    <w:rsid w:val="00B35E01"/>
    <w:rsid w:val="00B35F39"/>
    <w:rsid w:val="00B35F9C"/>
    <w:rsid w:val="00B372C0"/>
    <w:rsid w:val="00B40A89"/>
    <w:rsid w:val="00B40C7D"/>
    <w:rsid w:val="00B40D99"/>
    <w:rsid w:val="00B40D9B"/>
    <w:rsid w:val="00B42C7F"/>
    <w:rsid w:val="00B42E81"/>
    <w:rsid w:val="00B42FEC"/>
    <w:rsid w:val="00B4329D"/>
    <w:rsid w:val="00B449F3"/>
    <w:rsid w:val="00B455FD"/>
    <w:rsid w:val="00B45BEE"/>
    <w:rsid w:val="00B46264"/>
    <w:rsid w:val="00B465CF"/>
    <w:rsid w:val="00B465E9"/>
    <w:rsid w:val="00B51487"/>
    <w:rsid w:val="00B520F9"/>
    <w:rsid w:val="00B52812"/>
    <w:rsid w:val="00B536E5"/>
    <w:rsid w:val="00B5495A"/>
    <w:rsid w:val="00B54968"/>
    <w:rsid w:val="00B54A60"/>
    <w:rsid w:val="00B551D4"/>
    <w:rsid w:val="00B56A40"/>
    <w:rsid w:val="00B56F87"/>
    <w:rsid w:val="00B577A3"/>
    <w:rsid w:val="00B57E99"/>
    <w:rsid w:val="00B604C9"/>
    <w:rsid w:val="00B6144B"/>
    <w:rsid w:val="00B6170F"/>
    <w:rsid w:val="00B61FD7"/>
    <w:rsid w:val="00B623E8"/>
    <w:rsid w:val="00B62F42"/>
    <w:rsid w:val="00B64641"/>
    <w:rsid w:val="00B64EE9"/>
    <w:rsid w:val="00B6515A"/>
    <w:rsid w:val="00B66514"/>
    <w:rsid w:val="00B66B70"/>
    <w:rsid w:val="00B67584"/>
    <w:rsid w:val="00B707C2"/>
    <w:rsid w:val="00B708AA"/>
    <w:rsid w:val="00B70BD3"/>
    <w:rsid w:val="00B70ED9"/>
    <w:rsid w:val="00B7262F"/>
    <w:rsid w:val="00B727C5"/>
    <w:rsid w:val="00B727E8"/>
    <w:rsid w:val="00B728F7"/>
    <w:rsid w:val="00B73A44"/>
    <w:rsid w:val="00B73FD4"/>
    <w:rsid w:val="00B7466E"/>
    <w:rsid w:val="00B74E77"/>
    <w:rsid w:val="00B74E82"/>
    <w:rsid w:val="00B74FC5"/>
    <w:rsid w:val="00B75A6C"/>
    <w:rsid w:val="00B75D75"/>
    <w:rsid w:val="00B761BD"/>
    <w:rsid w:val="00B761EB"/>
    <w:rsid w:val="00B77553"/>
    <w:rsid w:val="00B80176"/>
    <w:rsid w:val="00B80E00"/>
    <w:rsid w:val="00B814A5"/>
    <w:rsid w:val="00B81947"/>
    <w:rsid w:val="00B8259B"/>
    <w:rsid w:val="00B829C2"/>
    <w:rsid w:val="00B82EC1"/>
    <w:rsid w:val="00B82F2D"/>
    <w:rsid w:val="00B83254"/>
    <w:rsid w:val="00B83E2A"/>
    <w:rsid w:val="00B83E38"/>
    <w:rsid w:val="00B8474F"/>
    <w:rsid w:val="00B85440"/>
    <w:rsid w:val="00B85578"/>
    <w:rsid w:val="00B85DF3"/>
    <w:rsid w:val="00B85E6A"/>
    <w:rsid w:val="00B86A5C"/>
    <w:rsid w:val="00B86C19"/>
    <w:rsid w:val="00B86E0F"/>
    <w:rsid w:val="00B907AB"/>
    <w:rsid w:val="00B90A27"/>
    <w:rsid w:val="00B91124"/>
    <w:rsid w:val="00B916B1"/>
    <w:rsid w:val="00B916B2"/>
    <w:rsid w:val="00B91884"/>
    <w:rsid w:val="00B91AD2"/>
    <w:rsid w:val="00B92570"/>
    <w:rsid w:val="00B92ECE"/>
    <w:rsid w:val="00B92EDF"/>
    <w:rsid w:val="00B93282"/>
    <w:rsid w:val="00B93510"/>
    <w:rsid w:val="00B93640"/>
    <w:rsid w:val="00B93DA5"/>
    <w:rsid w:val="00B93E33"/>
    <w:rsid w:val="00B93FFB"/>
    <w:rsid w:val="00B9467D"/>
    <w:rsid w:val="00B94F10"/>
    <w:rsid w:val="00B954F3"/>
    <w:rsid w:val="00B95BCD"/>
    <w:rsid w:val="00B95CDC"/>
    <w:rsid w:val="00B95CE5"/>
    <w:rsid w:val="00B96107"/>
    <w:rsid w:val="00B9711B"/>
    <w:rsid w:val="00BA0832"/>
    <w:rsid w:val="00BA0D0B"/>
    <w:rsid w:val="00BA1943"/>
    <w:rsid w:val="00BA1C81"/>
    <w:rsid w:val="00BA206E"/>
    <w:rsid w:val="00BA23EA"/>
    <w:rsid w:val="00BA44F0"/>
    <w:rsid w:val="00BA4CE5"/>
    <w:rsid w:val="00BA590B"/>
    <w:rsid w:val="00BA6722"/>
    <w:rsid w:val="00BA7868"/>
    <w:rsid w:val="00BB0208"/>
    <w:rsid w:val="00BB0C14"/>
    <w:rsid w:val="00BB1D34"/>
    <w:rsid w:val="00BB2CE2"/>
    <w:rsid w:val="00BB2FF7"/>
    <w:rsid w:val="00BB352C"/>
    <w:rsid w:val="00BB375D"/>
    <w:rsid w:val="00BB49A0"/>
    <w:rsid w:val="00BB515F"/>
    <w:rsid w:val="00BB532B"/>
    <w:rsid w:val="00BB5FD8"/>
    <w:rsid w:val="00BB6373"/>
    <w:rsid w:val="00BC0924"/>
    <w:rsid w:val="00BC0933"/>
    <w:rsid w:val="00BC124E"/>
    <w:rsid w:val="00BC1723"/>
    <w:rsid w:val="00BC1C13"/>
    <w:rsid w:val="00BC1FA5"/>
    <w:rsid w:val="00BC2A38"/>
    <w:rsid w:val="00BC2C0C"/>
    <w:rsid w:val="00BC2D13"/>
    <w:rsid w:val="00BC38C3"/>
    <w:rsid w:val="00BC4313"/>
    <w:rsid w:val="00BC4CC1"/>
    <w:rsid w:val="00BC5000"/>
    <w:rsid w:val="00BC59B0"/>
    <w:rsid w:val="00BC6777"/>
    <w:rsid w:val="00BC732A"/>
    <w:rsid w:val="00BC758B"/>
    <w:rsid w:val="00BD1331"/>
    <w:rsid w:val="00BD1E6A"/>
    <w:rsid w:val="00BD2A71"/>
    <w:rsid w:val="00BD2EAC"/>
    <w:rsid w:val="00BD3104"/>
    <w:rsid w:val="00BD316B"/>
    <w:rsid w:val="00BD45F3"/>
    <w:rsid w:val="00BD4BB3"/>
    <w:rsid w:val="00BD51EB"/>
    <w:rsid w:val="00BD53F0"/>
    <w:rsid w:val="00BD6315"/>
    <w:rsid w:val="00BD6B2B"/>
    <w:rsid w:val="00BE0899"/>
    <w:rsid w:val="00BE17C6"/>
    <w:rsid w:val="00BE1A57"/>
    <w:rsid w:val="00BE205F"/>
    <w:rsid w:val="00BE23FE"/>
    <w:rsid w:val="00BE2BD3"/>
    <w:rsid w:val="00BE477C"/>
    <w:rsid w:val="00BE4843"/>
    <w:rsid w:val="00BE4865"/>
    <w:rsid w:val="00BE4896"/>
    <w:rsid w:val="00BE5595"/>
    <w:rsid w:val="00BE5B00"/>
    <w:rsid w:val="00BE5D79"/>
    <w:rsid w:val="00BE69BF"/>
    <w:rsid w:val="00BE725A"/>
    <w:rsid w:val="00BE73C1"/>
    <w:rsid w:val="00BE7430"/>
    <w:rsid w:val="00BE7586"/>
    <w:rsid w:val="00BE7990"/>
    <w:rsid w:val="00BE7B48"/>
    <w:rsid w:val="00BE7E7C"/>
    <w:rsid w:val="00BF0B6B"/>
    <w:rsid w:val="00BF1331"/>
    <w:rsid w:val="00BF1FC5"/>
    <w:rsid w:val="00BF3381"/>
    <w:rsid w:val="00BF3AEE"/>
    <w:rsid w:val="00BF3DAC"/>
    <w:rsid w:val="00BF40A5"/>
    <w:rsid w:val="00BF5A59"/>
    <w:rsid w:val="00BF5E5E"/>
    <w:rsid w:val="00BF6654"/>
    <w:rsid w:val="00BF667D"/>
    <w:rsid w:val="00BF7689"/>
    <w:rsid w:val="00BF7B42"/>
    <w:rsid w:val="00BF7DE1"/>
    <w:rsid w:val="00C00966"/>
    <w:rsid w:val="00C01AA7"/>
    <w:rsid w:val="00C02A0C"/>
    <w:rsid w:val="00C03031"/>
    <w:rsid w:val="00C032F5"/>
    <w:rsid w:val="00C0627A"/>
    <w:rsid w:val="00C06DDD"/>
    <w:rsid w:val="00C072F7"/>
    <w:rsid w:val="00C07EC7"/>
    <w:rsid w:val="00C10B78"/>
    <w:rsid w:val="00C10FC8"/>
    <w:rsid w:val="00C10FCF"/>
    <w:rsid w:val="00C113A7"/>
    <w:rsid w:val="00C1165E"/>
    <w:rsid w:val="00C12810"/>
    <w:rsid w:val="00C13904"/>
    <w:rsid w:val="00C13A08"/>
    <w:rsid w:val="00C13B31"/>
    <w:rsid w:val="00C13F34"/>
    <w:rsid w:val="00C14630"/>
    <w:rsid w:val="00C147AF"/>
    <w:rsid w:val="00C14AE4"/>
    <w:rsid w:val="00C14DA0"/>
    <w:rsid w:val="00C1535C"/>
    <w:rsid w:val="00C1585C"/>
    <w:rsid w:val="00C1622F"/>
    <w:rsid w:val="00C16411"/>
    <w:rsid w:val="00C169DE"/>
    <w:rsid w:val="00C16B01"/>
    <w:rsid w:val="00C16B4B"/>
    <w:rsid w:val="00C16D40"/>
    <w:rsid w:val="00C17427"/>
    <w:rsid w:val="00C17C1E"/>
    <w:rsid w:val="00C20007"/>
    <w:rsid w:val="00C20C00"/>
    <w:rsid w:val="00C210FD"/>
    <w:rsid w:val="00C211A7"/>
    <w:rsid w:val="00C213E4"/>
    <w:rsid w:val="00C21A2C"/>
    <w:rsid w:val="00C22901"/>
    <w:rsid w:val="00C22977"/>
    <w:rsid w:val="00C23AA1"/>
    <w:rsid w:val="00C23D7C"/>
    <w:rsid w:val="00C24227"/>
    <w:rsid w:val="00C24583"/>
    <w:rsid w:val="00C24D3C"/>
    <w:rsid w:val="00C25238"/>
    <w:rsid w:val="00C252C7"/>
    <w:rsid w:val="00C252ED"/>
    <w:rsid w:val="00C2584A"/>
    <w:rsid w:val="00C26340"/>
    <w:rsid w:val="00C273A1"/>
    <w:rsid w:val="00C27D4D"/>
    <w:rsid w:val="00C27DAB"/>
    <w:rsid w:val="00C305F2"/>
    <w:rsid w:val="00C318BF"/>
    <w:rsid w:val="00C33458"/>
    <w:rsid w:val="00C3345C"/>
    <w:rsid w:val="00C35364"/>
    <w:rsid w:val="00C35D85"/>
    <w:rsid w:val="00C36EA7"/>
    <w:rsid w:val="00C37ECD"/>
    <w:rsid w:val="00C403AF"/>
    <w:rsid w:val="00C407E5"/>
    <w:rsid w:val="00C41CD7"/>
    <w:rsid w:val="00C42C58"/>
    <w:rsid w:val="00C42C85"/>
    <w:rsid w:val="00C42DAC"/>
    <w:rsid w:val="00C4342B"/>
    <w:rsid w:val="00C43537"/>
    <w:rsid w:val="00C43D2F"/>
    <w:rsid w:val="00C43E76"/>
    <w:rsid w:val="00C44B77"/>
    <w:rsid w:val="00C459A9"/>
    <w:rsid w:val="00C45D51"/>
    <w:rsid w:val="00C45D61"/>
    <w:rsid w:val="00C46042"/>
    <w:rsid w:val="00C4761A"/>
    <w:rsid w:val="00C477E7"/>
    <w:rsid w:val="00C47B14"/>
    <w:rsid w:val="00C502A5"/>
    <w:rsid w:val="00C509E5"/>
    <w:rsid w:val="00C5170B"/>
    <w:rsid w:val="00C521F7"/>
    <w:rsid w:val="00C53008"/>
    <w:rsid w:val="00C5375B"/>
    <w:rsid w:val="00C54562"/>
    <w:rsid w:val="00C54ACD"/>
    <w:rsid w:val="00C55151"/>
    <w:rsid w:val="00C55316"/>
    <w:rsid w:val="00C5575D"/>
    <w:rsid w:val="00C558FF"/>
    <w:rsid w:val="00C560FA"/>
    <w:rsid w:val="00C5615E"/>
    <w:rsid w:val="00C56772"/>
    <w:rsid w:val="00C56AFF"/>
    <w:rsid w:val="00C56D34"/>
    <w:rsid w:val="00C56D36"/>
    <w:rsid w:val="00C57F56"/>
    <w:rsid w:val="00C57FF9"/>
    <w:rsid w:val="00C60FA9"/>
    <w:rsid w:val="00C614F6"/>
    <w:rsid w:val="00C616DE"/>
    <w:rsid w:val="00C6241C"/>
    <w:rsid w:val="00C635FB"/>
    <w:rsid w:val="00C64434"/>
    <w:rsid w:val="00C64A51"/>
    <w:rsid w:val="00C64B27"/>
    <w:rsid w:val="00C64E07"/>
    <w:rsid w:val="00C65659"/>
    <w:rsid w:val="00C6585A"/>
    <w:rsid w:val="00C65A55"/>
    <w:rsid w:val="00C65C4D"/>
    <w:rsid w:val="00C65EAC"/>
    <w:rsid w:val="00C66399"/>
    <w:rsid w:val="00C666C4"/>
    <w:rsid w:val="00C671EB"/>
    <w:rsid w:val="00C67AA2"/>
    <w:rsid w:val="00C67D33"/>
    <w:rsid w:val="00C7063C"/>
    <w:rsid w:val="00C71B53"/>
    <w:rsid w:val="00C7222B"/>
    <w:rsid w:val="00C73C57"/>
    <w:rsid w:val="00C74611"/>
    <w:rsid w:val="00C746D9"/>
    <w:rsid w:val="00C74779"/>
    <w:rsid w:val="00C74D43"/>
    <w:rsid w:val="00C75B3B"/>
    <w:rsid w:val="00C75CA7"/>
    <w:rsid w:val="00C75D33"/>
    <w:rsid w:val="00C75F2E"/>
    <w:rsid w:val="00C7683D"/>
    <w:rsid w:val="00C776D8"/>
    <w:rsid w:val="00C77B04"/>
    <w:rsid w:val="00C77CD2"/>
    <w:rsid w:val="00C811C6"/>
    <w:rsid w:val="00C82D7E"/>
    <w:rsid w:val="00C82EFA"/>
    <w:rsid w:val="00C83608"/>
    <w:rsid w:val="00C83C39"/>
    <w:rsid w:val="00C83E80"/>
    <w:rsid w:val="00C83F61"/>
    <w:rsid w:val="00C842E1"/>
    <w:rsid w:val="00C842F5"/>
    <w:rsid w:val="00C84DD3"/>
    <w:rsid w:val="00C84E8B"/>
    <w:rsid w:val="00C85DF7"/>
    <w:rsid w:val="00C86432"/>
    <w:rsid w:val="00C86603"/>
    <w:rsid w:val="00C86FC6"/>
    <w:rsid w:val="00C87BA5"/>
    <w:rsid w:val="00C901BB"/>
    <w:rsid w:val="00C90CD3"/>
    <w:rsid w:val="00C91CF5"/>
    <w:rsid w:val="00C92552"/>
    <w:rsid w:val="00C92C27"/>
    <w:rsid w:val="00C92D57"/>
    <w:rsid w:val="00C937A1"/>
    <w:rsid w:val="00C93ABE"/>
    <w:rsid w:val="00C93F1B"/>
    <w:rsid w:val="00C94ABE"/>
    <w:rsid w:val="00C94E0E"/>
    <w:rsid w:val="00C96385"/>
    <w:rsid w:val="00C963DF"/>
    <w:rsid w:val="00C96DFE"/>
    <w:rsid w:val="00C96E2A"/>
    <w:rsid w:val="00C976D1"/>
    <w:rsid w:val="00CA10C8"/>
    <w:rsid w:val="00CA308F"/>
    <w:rsid w:val="00CA31B0"/>
    <w:rsid w:val="00CA5E67"/>
    <w:rsid w:val="00CA6063"/>
    <w:rsid w:val="00CA642F"/>
    <w:rsid w:val="00CA6900"/>
    <w:rsid w:val="00CA6993"/>
    <w:rsid w:val="00CA71D4"/>
    <w:rsid w:val="00CA7D84"/>
    <w:rsid w:val="00CA7F00"/>
    <w:rsid w:val="00CB0A10"/>
    <w:rsid w:val="00CB1577"/>
    <w:rsid w:val="00CB1E33"/>
    <w:rsid w:val="00CB25BD"/>
    <w:rsid w:val="00CB2F0C"/>
    <w:rsid w:val="00CB3E1F"/>
    <w:rsid w:val="00CB44C3"/>
    <w:rsid w:val="00CB4F01"/>
    <w:rsid w:val="00CB5D29"/>
    <w:rsid w:val="00CB6658"/>
    <w:rsid w:val="00CB675A"/>
    <w:rsid w:val="00CB6844"/>
    <w:rsid w:val="00CB6EC8"/>
    <w:rsid w:val="00CB72B5"/>
    <w:rsid w:val="00CB782B"/>
    <w:rsid w:val="00CC0529"/>
    <w:rsid w:val="00CC0807"/>
    <w:rsid w:val="00CC082B"/>
    <w:rsid w:val="00CC0E77"/>
    <w:rsid w:val="00CC100E"/>
    <w:rsid w:val="00CC1949"/>
    <w:rsid w:val="00CC2092"/>
    <w:rsid w:val="00CC2096"/>
    <w:rsid w:val="00CC229B"/>
    <w:rsid w:val="00CC23CE"/>
    <w:rsid w:val="00CC285C"/>
    <w:rsid w:val="00CC317D"/>
    <w:rsid w:val="00CC3E41"/>
    <w:rsid w:val="00CC3E61"/>
    <w:rsid w:val="00CC42F9"/>
    <w:rsid w:val="00CC46BB"/>
    <w:rsid w:val="00CC5595"/>
    <w:rsid w:val="00CC56A9"/>
    <w:rsid w:val="00CC5E76"/>
    <w:rsid w:val="00CC678B"/>
    <w:rsid w:val="00CC681E"/>
    <w:rsid w:val="00CC7585"/>
    <w:rsid w:val="00CD00BD"/>
    <w:rsid w:val="00CD075E"/>
    <w:rsid w:val="00CD1770"/>
    <w:rsid w:val="00CD1DF6"/>
    <w:rsid w:val="00CD2BCE"/>
    <w:rsid w:val="00CD3A5D"/>
    <w:rsid w:val="00CD4514"/>
    <w:rsid w:val="00CD4641"/>
    <w:rsid w:val="00CD4FD4"/>
    <w:rsid w:val="00CD58D1"/>
    <w:rsid w:val="00CD5ACF"/>
    <w:rsid w:val="00CD5DBF"/>
    <w:rsid w:val="00CD5FD4"/>
    <w:rsid w:val="00CD629B"/>
    <w:rsid w:val="00CE0DCE"/>
    <w:rsid w:val="00CE1BC9"/>
    <w:rsid w:val="00CE271E"/>
    <w:rsid w:val="00CE2BDF"/>
    <w:rsid w:val="00CE33C1"/>
    <w:rsid w:val="00CE402E"/>
    <w:rsid w:val="00CE4625"/>
    <w:rsid w:val="00CE4A3F"/>
    <w:rsid w:val="00CE4DD6"/>
    <w:rsid w:val="00CE76FF"/>
    <w:rsid w:val="00CF1C7F"/>
    <w:rsid w:val="00CF1CF7"/>
    <w:rsid w:val="00CF1D23"/>
    <w:rsid w:val="00CF251D"/>
    <w:rsid w:val="00CF25FE"/>
    <w:rsid w:val="00CF2631"/>
    <w:rsid w:val="00CF30EA"/>
    <w:rsid w:val="00CF4012"/>
    <w:rsid w:val="00CF43D5"/>
    <w:rsid w:val="00CF6E9A"/>
    <w:rsid w:val="00CF7C5A"/>
    <w:rsid w:val="00D00B41"/>
    <w:rsid w:val="00D010F2"/>
    <w:rsid w:val="00D01782"/>
    <w:rsid w:val="00D01F75"/>
    <w:rsid w:val="00D02B21"/>
    <w:rsid w:val="00D02BC6"/>
    <w:rsid w:val="00D0310D"/>
    <w:rsid w:val="00D03773"/>
    <w:rsid w:val="00D039AB"/>
    <w:rsid w:val="00D04D82"/>
    <w:rsid w:val="00D05803"/>
    <w:rsid w:val="00D058A0"/>
    <w:rsid w:val="00D05C7C"/>
    <w:rsid w:val="00D06456"/>
    <w:rsid w:val="00D06906"/>
    <w:rsid w:val="00D0695D"/>
    <w:rsid w:val="00D07742"/>
    <w:rsid w:val="00D1080B"/>
    <w:rsid w:val="00D11BA4"/>
    <w:rsid w:val="00D1207C"/>
    <w:rsid w:val="00D1276A"/>
    <w:rsid w:val="00D12BED"/>
    <w:rsid w:val="00D14DB7"/>
    <w:rsid w:val="00D15128"/>
    <w:rsid w:val="00D152AA"/>
    <w:rsid w:val="00D15ED5"/>
    <w:rsid w:val="00D16656"/>
    <w:rsid w:val="00D17473"/>
    <w:rsid w:val="00D200AB"/>
    <w:rsid w:val="00D2113B"/>
    <w:rsid w:val="00D2205C"/>
    <w:rsid w:val="00D23813"/>
    <w:rsid w:val="00D23839"/>
    <w:rsid w:val="00D23987"/>
    <w:rsid w:val="00D23DFC"/>
    <w:rsid w:val="00D24012"/>
    <w:rsid w:val="00D255D1"/>
    <w:rsid w:val="00D25817"/>
    <w:rsid w:val="00D26939"/>
    <w:rsid w:val="00D274F3"/>
    <w:rsid w:val="00D2766D"/>
    <w:rsid w:val="00D3024E"/>
    <w:rsid w:val="00D312EE"/>
    <w:rsid w:val="00D31A0E"/>
    <w:rsid w:val="00D31B8A"/>
    <w:rsid w:val="00D31CD5"/>
    <w:rsid w:val="00D343ED"/>
    <w:rsid w:val="00D34402"/>
    <w:rsid w:val="00D347E5"/>
    <w:rsid w:val="00D348F7"/>
    <w:rsid w:val="00D34F7A"/>
    <w:rsid w:val="00D35266"/>
    <w:rsid w:val="00D3564E"/>
    <w:rsid w:val="00D357EF"/>
    <w:rsid w:val="00D35973"/>
    <w:rsid w:val="00D36293"/>
    <w:rsid w:val="00D36EF4"/>
    <w:rsid w:val="00D371D0"/>
    <w:rsid w:val="00D400B4"/>
    <w:rsid w:val="00D4062A"/>
    <w:rsid w:val="00D40BC3"/>
    <w:rsid w:val="00D41A65"/>
    <w:rsid w:val="00D41B83"/>
    <w:rsid w:val="00D434EC"/>
    <w:rsid w:val="00D43778"/>
    <w:rsid w:val="00D43998"/>
    <w:rsid w:val="00D43CF4"/>
    <w:rsid w:val="00D44E9D"/>
    <w:rsid w:val="00D451DE"/>
    <w:rsid w:val="00D453D0"/>
    <w:rsid w:val="00D453D2"/>
    <w:rsid w:val="00D4590F"/>
    <w:rsid w:val="00D45D35"/>
    <w:rsid w:val="00D472A7"/>
    <w:rsid w:val="00D47B0F"/>
    <w:rsid w:val="00D506E6"/>
    <w:rsid w:val="00D51515"/>
    <w:rsid w:val="00D51FD1"/>
    <w:rsid w:val="00D52FD5"/>
    <w:rsid w:val="00D53C8B"/>
    <w:rsid w:val="00D53D58"/>
    <w:rsid w:val="00D5403F"/>
    <w:rsid w:val="00D549F9"/>
    <w:rsid w:val="00D54BD5"/>
    <w:rsid w:val="00D54E56"/>
    <w:rsid w:val="00D575F0"/>
    <w:rsid w:val="00D5761C"/>
    <w:rsid w:val="00D60382"/>
    <w:rsid w:val="00D60578"/>
    <w:rsid w:val="00D61A0E"/>
    <w:rsid w:val="00D621BA"/>
    <w:rsid w:val="00D6562A"/>
    <w:rsid w:val="00D662FE"/>
    <w:rsid w:val="00D6741E"/>
    <w:rsid w:val="00D709FE"/>
    <w:rsid w:val="00D711D8"/>
    <w:rsid w:val="00D71CF9"/>
    <w:rsid w:val="00D72081"/>
    <w:rsid w:val="00D72480"/>
    <w:rsid w:val="00D72513"/>
    <w:rsid w:val="00D73141"/>
    <w:rsid w:val="00D73222"/>
    <w:rsid w:val="00D7380A"/>
    <w:rsid w:val="00D73C8D"/>
    <w:rsid w:val="00D74336"/>
    <w:rsid w:val="00D747A9"/>
    <w:rsid w:val="00D74989"/>
    <w:rsid w:val="00D7540F"/>
    <w:rsid w:val="00D7675E"/>
    <w:rsid w:val="00D7777B"/>
    <w:rsid w:val="00D80080"/>
    <w:rsid w:val="00D8037B"/>
    <w:rsid w:val="00D80AB4"/>
    <w:rsid w:val="00D80F9D"/>
    <w:rsid w:val="00D80FFB"/>
    <w:rsid w:val="00D8111B"/>
    <w:rsid w:val="00D812F9"/>
    <w:rsid w:val="00D81BAE"/>
    <w:rsid w:val="00D82585"/>
    <w:rsid w:val="00D83721"/>
    <w:rsid w:val="00D84B17"/>
    <w:rsid w:val="00D84D54"/>
    <w:rsid w:val="00D8507D"/>
    <w:rsid w:val="00D85E53"/>
    <w:rsid w:val="00D86735"/>
    <w:rsid w:val="00D86802"/>
    <w:rsid w:val="00D86A22"/>
    <w:rsid w:val="00D8718E"/>
    <w:rsid w:val="00D871FB"/>
    <w:rsid w:val="00D9021E"/>
    <w:rsid w:val="00D90C9D"/>
    <w:rsid w:val="00D90E57"/>
    <w:rsid w:val="00D91308"/>
    <w:rsid w:val="00D91910"/>
    <w:rsid w:val="00D91AA8"/>
    <w:rsid w:val="00D92EA5"/>
    <w:rsid w:val="00D939E4"/>
    <w:rsid w:val="00D940FA"/>
    <w:rsid w:val="00D944A6"/>
    <w:rsid w:val="00D94EBE"/>
    <w:rsid w:val="00D952EC"/>
    <w:rsid w:val="00D95B5F"/>
    <w:rsid w:val="00D9692A"/>
    <w:rsid w:val="00D9699E"/>
    <w:rsid w:val="00D96D19"/>
    <w:rsid w:val="00D96FC3"/>
    <w:rsid w:val="00D976A0"/>
    <w:rsid w:val="00D97939"/>
    <w:rsid w:val="00DA0546"/>
    <w:rsid w:val="00DA0839"/>
    <w:rsid w:val="00DA0DEB"/>
    <w:rsid w:val="00DA12C3"/>
    <w:rsid w:val="00DA206A"/>
    <w:rsid w:val="00DA22B5"/>
    <w:rsid w:val="00DA240E"/>
    <w:rsid w:val="00DA26FC"/>
    <w:rsid w:val="00DA3AC2"/>
    <w:rsid w:val="00DA3DEC"/>
    <w:rsid w:val="00DA407F"/>
    <w:rsid w:val="00DA495D"/>
    <w:rsid w:val="00DA4F15"/>
    <w:rsid w:val="00DA5DCA"/>
    <w:rsid w:val="00DA5F89"/>
    <w:rsid w:val="00DA61C4"/>
    <w:rsid w:val="00DA6707"/>
    <w:rsid w:val="00DA6B6D"/>
    <w:rsid w:val="00DA71DE"/>
    <w:rsid w:val="00DA7BA0"/>
    <w:rsid w:val="00DB025F"/>
    <w:rsid w:val="00DB19B1"/>
    <w:rsid w:val="00DB19BD"/>
    <w:rsid w:val="00DB22BD"/>
    <w:rsid w:val="00DB33A7"/>
    <w:rsid w:val="00DB42F5"/>
    <w:rsid w:val="00DB462B"/>
    <w:rsid w:val="00DB469A"/>
    <w:rsid w:val="00DB48BD"/>
    <w:rsid w:val="00DB52C3"/>
    <w:rsid w:val="00DB5454"/>
    <w:rsid w:val="00DB5DA3"/>
    <w:rsid w:val="00DB6437"/>
    <w:rsid w:val="00DB6ABE"/>
    <w:rsid w:val="00DB7E5F"/>
    <w:rsid w:val="00DB7F4C"/>
    <w:rsid w:val="00DC0AB6"/>
    <w:rsid w:val="00DC10B0"/>
    <w:rsid w:val="00DC13B7"/>
    <w:rsid w:val="00DC1594"/>
    <w:rsid w:val="00DC164F"/>
    <w:rsid w:val="00DC16C8"/>
    <w:rsid w:val="00DC1B3E"/>
    <w:rsid w:val="00DC1EDA"/>
    <w:rsid w:val="00DC225B"/>
    <w:rsid w:val="00DC2E18"/>
    <w:rsid w:val="00DC341A"/>
    <w:rsid w:val="00DC46F4"/>
    <w:rsid w:val="00DC4BCD"/>
    <w:rsid w:val="00DC52A5"/>
    <w:rsid w:val="00DC6BE5"/>
    <w:rsid w:val="00DC6DD1"/>
    <w:rsid w:val="00DC6EE1"/>
    <w:rsid w:val="00DC7F43"/>
    <w:rsid w:val="00DD1107"/>
    <w:rsid w:val="00DD178F"/>
    <w:rsid w:val="00DD1FE4"/>
    <w:rsid w:val="00DD2681"/>
    <w:rsid w:val="00DD2F77"/>
    <w:rsid w:val="00DD3C15"/>
    <w:rsid w:val="00DD3DE2"/>
    <w:rsid w:val="00DD50E7"/>
    <w:rsid w:val="00DD5654"/>
    <w:rsid w:val="00DD78D4"/>
    <w:rsid w:val="00DD79D9"/>
    <w:rsid w:val="00DE004F"/>
    <w:rsid w:val="00DE0223"/>
    <w:rsid w:val="00DE11E1"/>
    <w:rsid w:val="00DE1211"/>
    <w:rsid w:val="00DE1722"/>
    <w:rsid w:val="00DE1D9F"/>
    <w:rsid w:val="00DE2966"/>
    <w:rsid w:val="00DE40E0"/>
    <w:rsid w:val="00DE4107"/>
    <w:rsid w:val="00DE502E"/>
    <w:rsid w:val="00DE5E29"/>
    <w:rsid w:val="00DE5FBE"/>
    <w:rsid w:val="00DE7700"/>
    <w:rsid w:val="00DE7ADA"/>
    <w:rsid w:val="00DF0036"/>
    <w:rsid w:val="00DF0263"/>
    <w:rsid w:val="00DF0401"/>
    <w:rsid w:val="00DF04ED"/>
    <w:rsid w:val="00DF0AE9"/>
    <w:rsid w:val="00DF0B5E"/>
    <w:rsid w:val="00DF0ED5"/>
    <w:rsid w:val="00DF255D"/>
    <w:rsid w:val="00DF3EA9"/>
    <w:rsid w:val="00DF6AF5"/>
    <w:rsid w:val="00DF72D9"/>
    <w:rsid w:val="00DF78BF"/>
    <w:rsid w:val="00DF7EC8"/>
    <w:rsid w:val="00E00802"/>
    <w:rsid w:val="00E009E7"/>
    <w:rsid w:val="00E00D84"/>
    <w:rsid w:val="00E015F9"/>
    <w:rsid w:val="00E01B56"/>
    <w:rsid w:val="00E01CA2"/>
    <w:rsid w:val="00E028ED"/>
    <w:rsid w:val="00E03CE3"/>
    <w:rsid w:val="00E04482"/>
    <w:rsid w:val="00E048B3"/>
    <w:rsid w:val="00E0499F"/>
    <w:rsid w:val="00E0794D"/>
    <w:rsid w:val="00E07B28"/>
    <w:rsid w:val="00E1046E"/>
    <w:rsid w:val="00E104F6"/>
    <w:rsid w:val="00E10748"/>
    <w:rsid w:val="00E110F2"/>
    <w:rsid w:val="00E112C6"/>
    <w:rsid w:val="00E11DD2"/>
    <w:rsid w:val="00E12F57"/>
    <w:rsid w:val="00E14282"/>
    <w:rsid w:val="00E156F2"/>
    <w:rsid w:val="00E15DCC"/>
    <w:rsid w:val="00E168FE"/>
    <w:rsid w:val="00E171D5"/>
    <w:rsid w:val="00E17BD3"/>
    <w:rsid w:val="00E2250E"/>
    <w:rsid w:val="00E24BF5"/>
    <w:rsid w:val="00E25057"/>
    <w:rsid w:val="00E25753"/>
    <w:rsid w:val="00E27B74"/>
    <w:rsid w:val="00E27BCB"/>
    <w:rsid w:val="00E27DDF"/>
    <w:rsid w:val="00E27E01"/>
    <w:rsid w:val="00E3014B"/>
    <w:rsid w:val="00E30A90"/>
    <w:rsid w:val="00E30C19"/>
    <w:rsid w:val="00E314D8"/>
    <w:rsid w:val="00E3174A"/>
    <w:rsid w:val="00E32DBA"/>
    <w:rsid w:val="00E3313B"/>
    <w:rsid w:val="00E33815"/>
    <w:rsid w:val="00E33AA5"/>
    <w:rsid w:val="00E35D4E"/>
    <w:rsid w:val="00E35ECC"/>
    <w:rsid w:val="00E366E0"/>
    <w:rsid w:val="00E36DF4"/>
    <w:rsid w:val="00E36EF8"/>
    <w:rsid w:val="00E3782E"/>
    <w:rsid w:val="00E4274E"/>
    <w:rsid w:val="00E42F07"/>
    <w:rsid w:val="00E43469"/>
    <w:rsid w:val="00E4369C"/>
    <w:rsid w:val="00E43A0F"/>
    <w:rsid w:val="00E43DEE"/>
    <w:rsid w:val="00E4423B"/>
    <w:rsid w:val="00E445DA"/>
    <w:rsid w:val="00E44830"/>
    <w:rsid w:val="00E44921"/>
    <w:rsid w:val="00E45379"/>
    <w:rsid w:val="00E46321"/>
    <w:rsid w:val="00E465CB"/>
    <w:rsid w:val="00E46BD3"/>
    <w:rsid w:val="00E473FD"/>
    <w:rsid w:val="00E47C0D"/>
    <w:rsid w:val="00E501F1"/>
    <w:rsid w:val="00E50B22"/>
    <w:rsid w:val="00E51E18"/>
    <w:rsid w:val="00E51E37"/>
    <w:rsid w:val="00E51EC0"/>
    <w:rsid w:val="00E52901"/>
    <w:rsid w:val="00E52B21"/>
    <w:rsid w:val="00E533BD"/>
    <w:rsid w:val="00E53706"/>
    <w:rsid w:val="00E54258"/>
    <w:rsid w:val="00E54283"/>
    <w:rsid w:val="00E56670"/>
    <w:rsid w:val="00E5709D"/>
    <w:rsid w:val="00E57CE2"/>
    <w:rsid w:val="00E617BD"/>
    <w:rsid w:val="00E61E05"/>
    <w:rsid w:val="00E62343"/>
    <w:rsid w:val="00E62374"/>
    <w:rsid w:val="00E62FF8"/>
    <w:rsid w:val="00E64B3B"/>
    <w:rsid w:val="00E64BD9"/>
    <w:rsid w:val="00E65092"/>
    <w:rsid w:val="00E6519C"/>
    <w:rsid w:val="00E658A1"/>
    <w:rsid w:val="00E66183"/>
    <w:rsid w:val="00E673FE"/>
    <w:rsid w:val="00E67E50"/>
    <w:rsid w:val="00E67FB1"/>
    <w:rsid w:val="00E700AD"/>
    <w:rsid w:val="00E70445"/>
    <w:rsid w:val="00E705B4"/>
    <w:rsid w:val="00E70FD6"/>
    <w:rsid w:val="00E711BD"/>
    <w:rsid w:val="00E71A91"/>
    <w:rsid w:val="00E71BA7"/>
    <w:rsid w:val="00E72967"/>
    <w:rsid w:val="00E7435A"/>
    <w:rsid w:val="00E74741"/>
    <w:rsid w:val="00E805F9"/>
    <w:rsid w:val="00E80ABB"/>
    <w:rsid w:val="00E80B53"/>
    <w:rsid w:val="00E8131A"/>
    <w:rsid w:val="00E8155D"/>
    <w:rsid w:val="00E8218F"/>
    <w:rsid w:val="00E82D70"/>
    <w:rsid w:val="00E837A0"/>
    <w:rsid w:val="00E8464B"/>
    <w:rsid w:val="00E84AD7"/>
    <w:rsid w:val="00E84FF3"/>
    <w:rsid w:val="00E854FC"/>
    <w:rsid w:val="00E85CC0"/>
    <w:rsid w:val="00E85FAC"/>
    <w:rsid w:val="00E87117"/>
    <w:rsid w:val="00E8751A"/>
    <w:rsid w:val="00E87BE8"/>
    <w:rsid w:val="00E87E8F"/>
    <w:rsid w:val="00E902B3"/>
    <w:rsid w:val="00E90BAB"/>
    <w:rsid w:val="00E91998"/>
    <w:rsid w:val="00E928C2"/>
    <w:rsid w:val="00E93807"/>
    <w:rsid w:val="00E93C11"/>
    <w:rsid w:val="00E93D54"/>
    <w:rsid w:val="00E94C05"/>
    <w:rsid w:val="00E94C08"/>
    <w:rsid w:val="00E94FE4"/>
    <w:rsid w:val="00E958E6"/>
    <w:rsid w:val="00E95936"/>
    <w:rsid w:val="00E95A88"/>
    <w:rsid w:val="00E95C52"/>
    <w:rsid w:val="00E9664A"/>
    <w:rsid w:val="00E9694D"/>
    <w:rsid w:val="00E96E1A"/>
    <w:rsid w:val="00E97BA5"/>
    <w:rsid w:val="00EA021E"/>
    <w:rsid w:val="00EA0618"/>
    <w:rsid w:val="00EA0E04"/>
    <w:rsid w:val="00EA1108"/>
    <w:rsid w:val="00EA1C37"/>
    <w:rsid w:val="00EA220D"/>
    <w:rsid w:val="00EA3156"/>
    <w:rsid w:val="00EA40A2"/>
    <w:rsid w:val="00EA4CD5"/>
    <w:rsid w:val="00EA5D2C"/>
    <w:rsid w:val="00EA5D8E"/>
    <w:rsid w:val="00EA61A3"/>
    <w:rsid w:val="00EA68D9"/>
    <w:rsid w:val="00EA74E0"/>
    <w:rsid w:val="00EA7836"/>
    <w:rsid w:val="00EA7BE9"/>
    <w:rsid w:val="00EB07CF"/>
    <w:rsid w:val="00EB0931"/>
    <w:rsid w:val="00EB2CFB"/>
    <w:rsid w:val="00EB3433"/>
    <w:rsid w:val="00EB3B88"/>
    <w:rsid w:val="00EB3FC9"/>
    <w:rsid w:val="00EB618E"/>
    <w:rsid w:val="00EB6533"/>
    <w:rsid w:val="00EB7082"/>
    <w:rsid w:val="00EB7290"/>
    <w:rsid w:val="00EB7B42"/>
    <w:rsid w:val="00EB7C34"/>
    <w:rsid w:val="00EC0617"/>
    <w:rsid w:val="00EC0BF8"/>
    <w:rsid w:val="00EC0C14"/>
    <w:rsid w:val="00EC113F"/>
    <w:rsid w:val="00EC1CCD"/>
    <w:rsid w:val="00EC1E06"/>
    <w:rsid w:val="00EC2B42"/>
    <w:rsid w:val="00EC3B8F"/>
    <w:rsid w:val="00EC47A4"/>
    <w:rsid w:val="00EC598B"/>
    <w:rsid w:val="00EC5CA0"/>
    <w:rsid w:val="00EC6366"/>
    <w:rsid w:val="00EC662D"/>
    <w:rsid w:val="00EC7372"/>
    <w:rsid w:val="00EC73B1"/>
    <w:rsid w:val="00EC74F7"/>
    <w:rsid w:val="00ED01B5"/>
    <w:rsid w:val="00ED0B43"/>
    <w:rsid w:val="00ED0EB8"/>
    <w:rsid w:val="00ED0F4F"/>
    <w:rsid w:val="00ED17FF"/>
    <w:rsid w:val="00ED19D1"/>
    <w:rsid w:val="00ED2AC0"/>
    <w:rsid w:val="00ED2C87"/>
    <w:rsid w:val="00ED30E8"/>
    <w:rsid w:val="00ED3B69"/>
    <w:rsid w:val="00ED3ECA"/>
    <w:rsid w:val="00ED3F39"/>
    <w:rsid w:val="00ED63AE"/>
    <w:rsid w:val="00ED6523"/>
    <w:rsid w:val="00ED673C"/>
    <w:rsid w:val="00ED6CD1"/>
    <w:rsid w:val="00ED7438"/>
    <w:rsid w:val="00ED79A3"/>
    <w:rsid w:val="00ED7A42"/>
    <w:rsid w:val="00EE0BDB"/>
    <w:rsid w:val="00EE1078"/>
    <w:rsid w:val="00EE1783"/>
    <w:rsid w:val="00EE22ED"/>
    <w:rsid w:val="00EE294B"/>
    <w:rsid w:val="00EE2BF9"/>
    <w:rsid w:val="00EE3268"/>
    <w:rsid w:val="00EE3AD3"/>
    <w:rsid w:val="00EE3F4E"/>
    <w:rsid w:val="00EE5F2E"/>
    <w:rsid w:val="00EE63E3"/>
    <w:rsid w:val="00EE672A"/>
    <w:rsid w:val="00EE6D5D"/>
    <w:rsid w:val="00EE6E08"/>
    <w:rsid w:val="00EE794F"/>
    <w:rsid w:val="00EF0C4B"/>
    <w:rsid w:val="00EF148D"/>
    <w:rsid w:val="00EF2827"/>
    <w:rsid w:val="00EF2C2D"/>
    <w:rsid w:val="00EF351D"/>
    <w:rsid w:val="00EF35D9"/>
    <w:rsid w:val="00EF3B05"/>
    <w:rsid w:val="00EF3CAD"/>
    <w:rsid w:val="00EF3E31"/>
    <w:rsid w:val="00EF4068"/>
    <w:rsid w:val="00EF446B"/>
    <w:rsid w:val="00EF462C"/>
    <w:rsid w:val="00EF4A64"/>
    <w:rsid w:val="00EF4C50"/>
    <w:rsid w:val="00EF550D"/>
    <w:rsid w:val="00EF715B"/>
    <w:rsid w:val="00F0024C"/>
    <w:rsid w:val="00F00D9D"/>
    <w:rsid w:val="00F01647"/>
    <w:rsid w:val="00F02171"/>
    <w:rsid w:val="00F033EF"/>
    <w:rsid w:val="00F03678"/>
    <w:rsid w:val="00F03B07"/>
    <w:rsid w:val="00F04124"/>
    <w:rsid w:val="00F04925"/>
    <w:rsid w:val="00F05A43"/>
    <w:rsid w:val="00F05FB0"/>
    <w:rsid w:val="00F061A6"/>
    <w:rsid w:val="00F0710C"/>
    <w:rsid w:val="00F07496"/>
    <w:rsid w:val="00F116F3"/>
    <w:rsid w:val="00F117E0"/>
    <w:rsid w:val="00F11AB3"/>
    <w:rsid w:val="00F13070"/>
    <w:rsid w:val="00F1308D"/>
    <w:rsid w:val="00F14017"/>
    <w:rsid w:val="00F1517B"/>
    <w:rsid w:val="00F1613A"/>
    <w:rsid w:val="00F1684C"/>
    <w:rsid w:val="00F16D71"/>
    <w:rsid w:val="00F17951"/>
    <w:rsid w:val="00F17FDA"/>
    <w:rsid w:val="00F20633"/>
    <w:rsid w:val="00F20AB6"/>
    <w:rsid w:val="00F20AB9"/>
    <w:rsid w:val="00F2231B"/>
    <w:rsid w:val="00F223A2"/>
    <w:rsid w:val="00F22755"/>
    <w:rsid w:val="00F2286D"/>
    <w:rsid w:val="00F22D3A"/>
    <w:rsid w:val="00F2314E"/>
    <w:rsid w:val="00F234F5"/>
    <w:rsid w:val="00F236EE"/>
    <w:rsid w:val="00F2388B"/>
    <w:rsid w:val="00F23B42"/>
    <w:rsid w:val="00F23E44"/>
    <w:rsid w:val="00F23EEB"/>
    <w:rsid w:val="00F24C32"/>
    <w:rsid w:val="00F24E0C"/>
    <w:rsid w:val="00F258FD"/>
    <w:rsid w:val="00F25CFE"/>
    <w:rsid w:val="00F26816"/>
    <w:rsid w:val="00F26D96"/>
    <w:rsid w:val="00F30051"/>
    <w:rsid w:val="00F31706"/>
    <w:rsid w:val="00F31B06"/>
    <w:rsid w:val="00F31CC6"/>
    <w:rsid w:val="00F328DF"/>
    <w:rsid w:val="00F32F5E"/>
    <w:rsid w:val="00F34156"/>
    <w:rsid w:val="00F34795"/>
    <w:rsid w:val="00F35243"/>
    <w:rsid w:val="00F35A8D"/>
    <w:rsid w:val="00F36E9F"/>
    <w:rsid w:val="00F400B6"/>
    <w:rsid w:val="00F4087B"/>
    <w:rsid w:val="00F40C84"/>
    <w:rsid w:val="00F4167A"/>
    <w:rsid w:val="00F41B19"/>
    <w:rsid w:val="00F41BBC"/>
    <w:rsid w:val="00F436AC"/>
    <w:rsid w:val="00F43E6E"/>
    <w:rsid w:val="00F43EBF"/>
    <w:rsid w:val="00F44423"/>
    <w:rsid w:val="00F44A04"/>
    <w:rsid w:val="00F450C8"/>
    <w:rsid w:val="00F459D2"/>
    <w:rsid w:val="00F46DFB"/>
    <w:rsid w:val="00F46EB5"/>
    <w:rsid w:val="00F4743E"/>
    <w:rsid w:val="00F4788F"/>
    <w:rsid w:val="00F478A1"/>
    <w:rsid w:val="00F50A3C"/>
    <w:rsid w:val="00F50BE6"/>
    <w:rsid w:val="00F51236"/>
    <w:rsid w:val="00F51CE8"/>
    <w:rsid w:val="00F52095"/>
    <w:rsid w:val="00F5374C"/>
    <w:rsid w:val="00F541B8"/>
    <w:rsid w:val="00F548E8"/>
    <w:rsid w:val="00F54D73"/>
    <w:rsid w:val="00F56B6D"/>
    <w:rsid w:val="00F56CC2"/>
    <w:rsid w:val="00F5755A"/>
    <w:rsid w:val="00F57B77"/>
    <w:rsid w:val="00F60043"/>
    <w:rsid w:val="00F60BC0"/>
    <w:rsid w:val="00F60DC3"/>
    <w:rsid w:val="00F61B7F"/>
    <w:rsid w:val="00F62370"/>
    <w:rsid w:val="00F628D3"/>
    <w:rsid w:val="00F62EF2"/>
    <w:rsid w:val="00F63711"/>
    <w:rsid w:val="00F646FD"/>
    <w:rsid w:val="00F647B6"/>
    <w:rsid w:val="00F6497E"/>
    <w:rsid w:val="00F6662C"/>
    <w:rsid w:val="00F66A66"/>
    <w:rsid w:val="00F66AA6"/>
    <w:rsid w:val="00F677E2"/>
    <w:rsid w:val="00F67BE4"/>
    <w:rsid w:val="00F706DC"/>
    <w:rsid w:val="00F70CE7"/>
    <w:rsid w:val="00F717E6"/>
    <w:rsid w:val="00F72521"/>
    <w:rsid w:val="00F72928"/>
    <w:rsid w:val="00F732B2"/>
    <w:rsid w:val="00F73751"/>
    <w:rsid w:val="00F73A19"/>
    <w:rsid w:val="00F74D4E"/>
    <w:rsid w:val="00F74F20"/>
    <w:rsid w:val="00F75EAD"/>
    <w:rsid w:val="00F76C1F"/>
    <w:rsid w:val="00F76EA8"/>
    <w:rsid w:val="00F77113"/>
    <w:rsid w:val="00F77154"/>
    <w:rsid w:val="00F7799E"/>
    <w:rsid w:val="00F77C3B"/>
    <w:rsid w:val="00F80455"/>
    <w:rsid w:val="00F80961"/>
    <w:rsid w:val="00F80F33"/>
    <w:rsid w:val="00F812B7"/>
    <w:rsid w:val="00F82041"/>
    <w:rsid w:val="00F82693"/>
    <w:rsid w:val="00F8276F"/>
    <w:rsid w:val="00F82F63"/>
    <w:rsid w:val="00F83AE2"/>
    <w:rsid w:val="00F83CC9"/>
    <w:rsid w:val="00F846D6"/>
    <w:rsid w:val="00F860B1"/>
    <w:rsid w:val="00F861A8"/>
    <w:rsid w:val="00F8708F"/>
    <w:rsid w:val="00F871D7"/>
    <w:rsid w:val="00F8728D"/>
    <w:rsid w:val="00F87FC2"/>
    <w:rsid w:val="00F909F7"/>
    <w:rsid w:val="00F90FF9"/>
    <w:rsid w:val="00F911C9"/>
    <w:rsid w:val="00F91539"/>
    <w:rsid w:val="00F9173A"/>
    <w:rsid w:val="00F91800"/>
    <w:rsid w:val="00F921CD"/>
    <w:rsid w:val="00F924D4"/>
    <w:rsid w:val="00F92D72"/>
    <w:rsid w:val="00F943AD"/>
    <w:rsid w:val="00F9461D"/>
    <w:rsid w:val="00F94E99"/>
    <w:rsid w:val="00F952E5"/>
    <w:rsid w:val="00F9533E"/>
    <w:rsid w:val="00F9650A"/>
    <w:rsid w:val="00F967C7"/>
    <w:rsid w:val="00F976F7"/>
    <w:rsid w:val="00FA0232"/>
    <w:rsid w:val="00FA03B1"/>
    <w:rsid w:val="00FA0437"/>
    <w:rsid w:val="00FA0BBC"/>
    <w:rsid w:val="00FA0C35"/>
    <w:rsid w:val="00FA1545"/>
    <w:rsid w:val="00FA21AA"/>
    <w:rsid w:val="00FA233F"/>
    <w:rsid w:val="00FA2CB9"/>
    <w:rsid w:val="00FA2E05"/>
    <w:rsid w:val="00FA3DF0"/>
    <w:rsid w:val="00FA4527"/>
    <w:rsid w:val="00FA51D8"/>
    <w:rsid w:val="00FA563C"/>
    <w:rsid w:val="00FA56BB"/>
    <w:rsid w:val="00FA7D57"/>
    <w:rsid w:val="00FB0008"/>
    <w:rsid w:val="00FB002C"/>
    <w:rsid w:val="00FB071C"/>
    <w:rsid w:val="00FB1777"/>
    <w:rsid w:val="00FB1ACE"/>
    <w:rsid w:val="00FB23AA"/>
    <w:rsid w:val="00FB3587"/>
    <w:rsid w:val="00FB3EA0"/>
    <w:rsid w:val="00FB4C8B"/>
    <w:rsid w:val="00FB55F4"/>
    <w:rsid w:val="00FB58D8"/>
    <w:rsid w:val="00FB5C20"/>
    <w:rsid w:val="00FB6631"/>
    <w:rsid w:val="00FB6C2A"/>
    <w:rsid w:val="00FB7140"/>
    <w:rsid w:val="00FB749C"/>
    <w:rsid w:val="00FC0B63"/>
    <w:rsid w:val="00FC0C1D"/>
    <w:rsid w:val="00FC2209"/>
    <w:rsid w:val="00FC25DA"/>
    <w:rsid w:val="00FC265D"/>
    <w:rsid w:val="00FC3884"/>
    <w:rsid w:val="00FC4839"/>
    <w:rsid w:val="00FC48D4"/>
    <w:rsid w:val="00FC4C4E"/>
    <w:rsid w:val="00FC5EED"/>
    <w:rsid w:val="00FC7531"/>
    <w:rsid w:val="00FC7EAA"/>
    <w:rsid w:val="00FD0996"/>
    <w:rsid w:val="00FD0BE3"/>
    <w:rsid w:val="00FD0EAB"/>
    <w:rsid w:val="00FD11B0"/>
    <w:rsid w:val="00FD1713"/>
    <w:rsid w:val="00FD3876"/>
    <w:rsid w:val="00FD3F2D"/>
    <w:rsid w:val="00FD40FF"/>
    <w:rsid w:val="00FD423D"/>
    <w:rsid w:val="00FD4FA5"/>
    <w:rsid w:val="00FD5166"/>
    <w:rsid w:val="00FD59CC"/>
    <w:rsid w:val="00FD5B62"/>
    <w:rsid w:val="00FD6131"/>
    <w:rsid w:val="00FD756D"/>
    <w:rsid w:val="00FD758C"/>
    <w:rsid w:val="00FD7A0B"/>
    <w:rsid w:val="00FD7F22"/>
    <w:rsid w:val="00FD7F9D"/>
    <w:rsid w:val="00FE03B5"/>
    <w:rsid w:val="00FE131E"/>
    <w:rsid w:val="00FE2531"/>
    <w:rsid w:val="00FE2EBA"/>
    <w:rsid w:val="00FE53B1"/>
    <w:rsid w:val="00FE56A7"/>
    <w:rsid w:val="00FE57D7"/>
    <w:rsid w:val="00FE5C9A"/>
    <w:rsid w:val="00FE6121"/>
    <w:rsid w:val="00FE6229"/>
    <w:rsid w:val="00FE67AC"/>
    <w:rsid w:val="00FE6D01"/>
    <w:rsid w:val="00FE6E65"/>
    <w:rsid w:val="00FE7067"/>
    <w:rsid w:val="00FE70C3"/>
    <w:rsid w:val="00FE7121"/>
    <w:rsid w:val="00FE74CD"/>
    <w:rsid w:val="00FF05B9"/>
    <w:rsid w:val="00FF0976"/>
    <w:rsid w:val="00FF0C3C"/>
    <w:rsid w:val="00FF0EB1"/>
    <w:rsid w:val="00FF1C69"/>
    <w:rsid w:val="00FF28DB"/>
    <w:rsid w:val="00FF456A"/>
    <w:rsid w:val="00FF46FD"/>
    <w:rsid w:val="00FF49B0"/>
    <w:rsid w:val="00FF604E"/>
    <w:rsid w:val="00FF6204"/>
    <w:rsid w:val="00FF634D"/>
    <w:rsid w:val="00FF6D98"/>
    <w:rsid w:val="52F21A01"/>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83620F"/>
  <w15:docId w15:val="{D3DED0D2-A1C1-447C-9773-475A09CAC9E9}"/>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0"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DA5F89"/>
    <w:pPr>
      <w:spacing w:after="0" w:line="240" w:lineRule="auto"/>
    </w:pPr>
    <w:rPr>
      <w:rFonts w:ascii="Times New Roman" w:hAnsi="Times New Roman" w:eastAsia="Times New Roman" w:cs="Times New Roman"/>
      <w:sz w:val="20"/>
      <w:szCs w:val="20"/>
      <w:lang w:val="es-ES_tradnl" w:eastAsia="es-ES"/>
    </w:rPr>
  </w:style>
  <w:style w:type="paragraph" w:styleId="Ttulo1">
    <w:name w:val="heading 1"/>
    <w:basedOn w:val="Normal"/>
    <w:next w:val="Normal"/>
    <w:link w:val="Ttulo1Car"/>
    <w:uiPriority w:val="9"/>
    <w:qFormat/>
    <w:rsid w:val="00B31222"/>
    <w:pPr>
      <w:keepNext/>
      <w:keepLines/>
      <w:spacing w:before="240"/>
      <w:outlineLvl w:val="0"/>
    </w:pPr>
    <w:rPr>
      <w:rFonts w:asciiTheme="majorHAnsi" w:hAnsiTheme="majorHAnsi" w:eastAsiaTheme="majorEastAsia"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AA39AF"/>
    <w:pPr>
      <w:keepNext/>
      <w:keepLines/>
      <w:spacing w:before="40"/>
      <w:outlineLvl w:val="1"/>
    </w:pPr>
    <w:rPr>
      <w:rFonts w:asciiTheme="majorHAnsi" w:hAnsiTheme="majorHAnsi" w:eastAsiaTheme="majorEastAsia" w:cstheme="majorBidi"/>
      <w:color w:val="2F5496" w:themeColor="accent1" w:themeShade="BF"/>
      <w:sz w:val="26"/>
      <w:szCs w:val="26"/>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character" w:styleId="Ttulo1Car" w:customStyle="1">
    <w:name w:val="Título 1 Car"/>
    <w:basedOn w:val="Fuentedeprrafopredeter"/>
    <w:link w:val="Ttulo1"/>
    <w:uiPriority w:val="9"/>
    <w:rsid w:val="00B31222"/>
    <w:rPr>
      <w:rFonts w:asciiTheme="majorHAnsi" w:hAnsiTheme="majorHAnsi" w:eastAsiaTheme="majorEastAsia" w:cstheme="majorBidi"/>
      <w:color w:val="2F5496" w:themeColor="accent1" w:themeShade="BF"/>
      <w:sz w:val="32"/>
      <w:szCs w:val="32"/>
      <w:lang w:val="es-ES" w:eastAsia="es-ES"/>
    </w:rPr>
  </w:style>
  <w:style w:type="paragraph" w:styleId="Encabezado">
    <w:name w:val="header"/>
    <w:basedOn w:val="Normal"/>
    <w:link w:val="EncabezadoCar"/>
    <w:uiPriority w:val="99"/>
    <w:unhideWhenUsed/>
    <w:rsid w:val="00B31222"/>
    <w:pPr>
      <w:tabs>
        <w:tab w:val="center" w:pos="4419"/>
        <w:tab w:val="right" w:pos="8838"/>
      </w:tabs>
    </w:pPr>
  </w:style>
  <w:style w:type="character" w:styleId="EncabezadoCar" w:customStyle="1">
    <w:name w:val="Encabezado Car"/>
    <w:basedOn w:val="Fuentedeprrafopredeter"/>
    <w:link w:val="Encabezado"/>
    <w:uiPriority w:val="99"/>
    <w:rsid w:val="00B31222"/>
    <w:rPr>
      <w:rFonts w:ascii="Times New Roman" w:hAnsi="Times New Roman" w:eastAsia="Times New Roman" w:cs="Times New Roman"/>
      <w:sz w:val="20"/>
      <w:szCs w:val="20"/>
      <w:lang w:val="es-ES" w:eastAsia="es-ES"/>
    </w:rPr>
  </w:style>
  <w:style w:type="paragraph" w:styleId="Piedepgina">
    <w:name w:val="footer"/>
    <w:basedOn w:val="Normal"/>
    <w:link w:val="PiedepginaCar"/>
    <w:uiPriority w:val="99"/>
    <w:unhideWhenUsed/>
    <w:rsid w:val="00B31222"/>
    <w:pPr>
      <w:tabs>
        <w:tab w:val="center" w:pos="4419"/>
        <w:tab w:val="right" w:pos="8838"/>
      </w:tabs>
    </w:pPr>
  </w:style>
  <w:style w:type="character" w:styleId="PiedepginaCar" w:customStyle="1">
    <w:name w:val="Pie de página Car"/>
    <w:basedOn w:val="Fuentedeprrafopredeter"/>
    <w:link w:val="Piedepgina"/>
    <w:uiPriority w:val="99"/>
    <w:rsid w:val="00B31222"/>
    <w:rPr>
      <w:rFonts w:ascii="Times New Roman" w:hAnsi="Times New Roman" w:eastAsia="Times New Roman" w:cs="Times New Roman"/>
      <w:sz w:val="20"/>
      <w:szCs w:val="20"/>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B31222"/>
    <w:pPr>
      <w:ind w:left="720"/>
      <w:contextualSpacing/>
    </w:pPr>
    <w:rPr>
      <w:rFonts w:ascii="Century Gothic" w:hAnsi="Century Gothic"/>
      <w:sz w:val="22"/>
      <w:szCs w:val="24"/>
    </w:rPr>
  </w:style>
  <w:style w:type="character" w:styleId="PrrafodelistaCar" w:customStyle="1">
    <w:name w:val="Párrafo de lista Car"/>
    <w:aliases w:val="lp1 Car,List Paragraph1 Car,Lista de nivel 1 Car,4 Párrafo de lista Car,Figuras Car,Dot pt Car,No Spacing1 Car,List Paragraph Char Char Char Car,Indicator Text Car,Numbered Para 1 Car,DH1 Car,Listas Car,Light Grid - Accent 31 Car"/>
    <w:basedOn w:val="Fuentedeprrafopredeter"/>
    <w:link w:val="Prrafodelista"/>
    <w:uiPriority w:val="34"/>
    <w:qFormat/>
    <w:rsid w:val="00B31222"/>
    <w:rPr>
      <w:rFonts w:ascii="Century Gothic" w:hAnsi="Century Gothic" w:eastAsia="Times New Roman" w:cs="Times New Roman"/>
      <w:szCs w:val="24"/>
      <w:lang w:eastAsia="es-ES"/>
    </w:rPr>
  </w:style>
  <w:style w:type="character" w:styleId="Hipervnculo">
    <w:name w:val="Hyperlink"/>
    <w:aliases w:val="Hipervínculo1,Hipervínculo11,Hipervínculo12,Hipervínculo13,Hipervínculo14,Hipervínculo15"/>
    <w:basedOn w:val="Fuentedeprrafopredeter"/>
    <w:uiPriority w:val="99"/>
    <w:unhideWhenUsed/>
    <w:rsid w:val="00B31222"/>
    <w:rPr>
      <w:color w:val="0563C1" w:themeColor="hyperlink"/>
      <w:u w:val="single"/>
    </w:rPr>
  </w:style>
  <w:style w:type="character" w:styleId="Refdenotaalpie">
    <w:name w:val="footnote reference"/>
    <w:aliases w:val="Ref,de nota al pie,ftref, BVI fnr,16 Point,Superscript 6 Point,(Diplomarbeit FZ),BVI fnr,Footnote Reference,Texto de nota al pie,Footnotes refss,Appel note de bas de page,Footnote number,referencia nota al pie,f,4_G,Texto nota al pie"/>
    <w:basedOn w:val="Fuentedeprrafopredeter"/>
    <w:unhideWhenUsed/>
    <w:qFormat/>
    <w:rsid w:val="00B31222"/>
    <w:rPr>
      <w:vertAlign w:val="superscript"/>
    </w:rPr>
  </w:style>
  <w:style w:type="paragraph" w:styleId="Textonotapie">
    <w:name w:val="footnote text"/>
    <w:aliases w:val="Footnote reference,FA Fu,Footnote Text Char Char Char Char Char,Footnote Text Char Char Char Char,Footnote Text Char Char Char,ADB,single space,footnote text,fn,ft,Footnote Text Char1,Footnote Text Char Char,FOOTNOTES,Schriftart: 9 pt,Ca"/>
    <w:basedOn w:val="Normal"/>
    <w:link w:val="TextonotapieCar"/>
    <w:uiPriority w:val="99"/>
    <w:unhideWhenUsed/>
    <w:qFormat/>
    <w:rsid w:val="00B31222"/>
    <w:rPr>
      <w:rFonts w:ascii="Calibri" w:hAnsi="Calibri" w:eastAsia="Calibri"/>
      <w:lang w:eastAsia="en-US"/>
    </w:rPr>
  </w:style>
  <w:style w:type="character" w:styleId="TextonotapieCar" w:customStyle="1">
    <w:name w:val="Texto nota pie Car"/>
    <w:aliases w:val="Footnote reference Car,FA Fu Car,Footnote Text Char Char Char Char Char Car,Footnote Text Char Char Char Char Car,Footnote Text Char Char Char Car,ADB Car,single space Car,footnote text Car,fn Car,ft Car,Footnote Text Char1 Car,Ca Car"/>
    <w:basedOn w:val="Fuentedeprrafopredeter"/>
    <w:link w:val="Textonotapie"/>
    <w:uiPriority w:val="99"/>
    <w:rsid w:val="00B31222"/>
    <w:rPr>
      <w:rFonts w:ascii="Calibri" w:hAnsi="Calibri" w:eastAsia="Calibri" w:cs="Times New Roman"/>
      <w:sz w:val="20"/>
      <w:szCs w:val="20"/>
    </w:rPr>
  </w:style>
  <w:style w:type="character" w:styleId="Hipervnculovisitado">
    <w:name w:val="FollowedHyperlink"/>
    <w:basedOn w:val="Fuentedeprrafopredeter"/>
    <w:uiPriority w:val="99"/>
    <w:semiHidden/>
    <w:unhideWhenUsed/>
    <w:rsid w:val="00B31222"/>
    <w:rPr>
      <w:color w:val="954F72" w:themeColor="followedHyperlink"/>
      <w:u w:val="single"/>
    </w:rPr>
  </w:style>
  <w:style w:type="table" w:styleId="Tablaconcuadrcula">
    <w:name w:val="Table Grid"/>
    <w:basedOn w:val="Tablanormal"/>
    <w:uiPriority w:val="59"/>
    <w:rsid w:val="00B31222"/>
    <w:pPr>
      <w:spacing w:after="0" w:line="240" w:lineRule="auto"/>
    </w:pPr>
    <w:rPr>
      <w:lang w:val="es-E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extodeglobo">
    <w:name w:val="Balloon Text"/>
    <w:basedOn w:val="Normal"/>
    <w:link w:val="TextodegloboCar"/>
    <w:uiPriority w:val="99"/>
    <w:semiHidden/>
    <w:unhideWhenUsed/>
    <w:rsid w:val="00B31222"/>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B31222"/>
    <w:rPr>
      <w:rFonts w:ascii="Segoe UI" w:hAnsi="Segoe UI" w:eastAsia="Times New Roman" w:cs="Segoe UI"/>
      <w:sz w:val="18"/>
      <w:szCs w:val="18"/>
      <w:lang w:val="es-ES" w:eastAsia="es-ES"/>
    </w:rPr>
  </w:style>
  <w:style w:type="character" w:styleId="Refdecomentario">
    <w:name w:val="annotation reference"/>
    <w:basedOn w:val="Fuentedeprrafopredeter"/>
    <w:uiPriority w:val="99"/>
    <w:semiHidden/>
    <w:unhideWhenUsed/>
    <w:rsid w:val="00B31222"/>
    <w:rPr>
      <w:sz w:val="16"/>
      <w:szCs w:val="16"/>
    </w:rPr>
  </w:style>
  <w:style w:type="paragraph" w:styleId="Textocomentario">
    <w:name w:val="annotation text"/>
    <w:basedOn w:val="Normal"/>
    <w:link w:val="TextocomentarioCar"/>
    <w:uiPriority w:val="99"/>
    <w:semiHidden/>
    <w:unhideWhenUsed/>
    <w:rsid w:val="00B31222"/>
  </w:style>
  <w:style w:type="character" w:styleId="TextocomentarioCar" w:customStyle="1">
    <w:name w:val="Texto comentario Car"/>
    <w:basedOn w:val="Fuentedeprrafopredeter"/>
    <w:link w:val="Textocomentario"/>
    <w:uiPriority w:val="99"/>
    <w:semiHidden/>
    <w:rsid w:val="00B31222"/>
    <w:rPr>
      <w:rFonts w:ascii="Times New Roman" w:hAnsi="Times New Roman" w:eastAsia="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B31222"/>
    <w:rPr>
      <w:b/>
      <w:bCs/>
    </w:rPr>
  </w:style>
  <w:style w:type="character" w:styleId="AsuntodelcomentarioCar" w:customStyle="1">
    <w:name w:val="Asunto del comentario Car"/>
    <w:basedOn w:val="TextocomentarioCar"/>
    <w:link w:val="Asuntodelcomentario"/>
    <w:uiPriority w:val="99"/>
    <w:semiHidden/>
    <w:rsid w:val="00B31222"/>
    <w:rPr>
      <w:rFonts w:ascii="Times New Roman" w:hAnsi="Times New Roman" w:eastAsia="Times New Roman" w:cs="Times New Roman"/>
      <w:b/>
      <w:bCs/>
      <w:sz w:val="20"/>
      <w:szCs w:val="20"/>
      <w:lang w:val="es-ES" w:eastAsia="es-ES"/>
    </w:rPr>
  </w:style>
  <w:style w:type="character" w:styleId="Mencionar1" w:customStyle="1">
    <w:name w:val="Mencionar1"/>
    <w:basedOn w:val="Fuentedeprrafopredeter"/>
    <w:uiPriority w:val="99"/>
    <w:semiHidden/>
    <w:unhideWhenUsed/>
    <w:rsid w:val="00B31222"/>
    <w:rPr>
      <w:color w:val="2B579A"/>
      <w:shd w:val="clear" w:color="auto" w:fill="E6E6E6"/>
    </w:rPr>
  </w:style>
  <w:style w:type="character" w:styleId="Mencionar2" w:customStyle="1">
    <w:name w:val="Mencionar2"/>
    <w:basedOn w:val="Fuentedeprrafopredeter"/>
    <w:uiPriority w:val="99"/>
    <w:semiHidden/>
    <w:unhideWhenUsed/>
    <w:rsid w:val="00B31222"/>
    <w:rPr>
      <w:color w:val="2B579A"/>
      <w:shd w:val="clear" w:color="auto" w:fill="E6E6E6"/>
    </w:rPr>
  </w:style>
  <w:style w:type="character" w:styleId="maestrofonttexto" w:customStyle="1">
    <w:name w:val="maestro_fonttexto"/>
    <w:basedOn w:val="Fuentedeprrafopredeter"/>
    <w:rsid w:val="00B31222"/>
  </w:style>
  <w:style w:type="character" w:styleId="Textoennegrita">
    <w:name w:val="Strong"/>
    <w:qFormat/>
    <w:rsid w:val="00B31222"/>
    <w:rPr>
      <w:b/>
      <w:bCs/>
    </w:rPr>
  </w:style>
  <w:style w:type="paragraph" w:styleId="HTMLconformatoprevio">
    <w:name w:val="HTML Preformatted"/>
    <w:basedOn w:val="Normal"/>
    <w:link w:val="HTMLconformatoprevioCar"/>
    <w:uiPriority w:val="99"/>
    <w:semiHidden/>
    <w:unhideWhenUsed/>
    <w:rsid w:val="00B312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eastAsia="es-MX"/>
    </w:rPr>
  </w:style>
  <w:style w:type="character" w:styleId="HTMLconformatoprevioCar" w:customStyle="1">
    <w:name w:val="HTML con formato previo Car"/>
    <w:basedOn w:val="Fuentedeprrafopredeter"/>
    <w:link w:val="HTMLconformatoprevio"/>
    <w:uiPriority w:val="99"/>
    <w:semiHidden/>
    <w:rsid w:val="00B31222"/>
    <w:rPr>
      <w:rFonts w:ascii="Courier New" w:hAnsi="Courier New" w:eastAsia="Times New Roman" w:cs="Courier New"/>
      <w:sz w:val="20"/>
      <w:szCs w:val="20"/>
      <w:lang w:eastAsia="es-MX"/>
    </w:rPr>
  </w:style>
  <w:style w:type="paragraph" w:styleId="Default" w:customStyle="1">
    <w:name w:val="Default"/>
    <w:rsid w:val="00B31222"/>
    <w:pPr>
      <w:autoSpaceDE w:val="0"/>
      <w:autoSpaceDN w:val="0"/>
      <w:adjustRightInd w:val="0"/>
      <w:spacing w:after="0" w:line="240" w:lineRule="auto"/>
    </w:pPr>
    <w:rPr>
      <w:rFonts w:ascii="Arial" w:hAnsi="Arial" w:cs="Arial"/>
      <w:color w:val="000000"/>
      <w:sz w:val="24"/>
      <w:szCs w:val="24"/>
    </w:rPr>
  </w:style>
  <w:style w:type="character" w:styleId="CharacterStyle1" w:customStyle="1">
    <w:name w:val="Character Style 1"/>
    <w:uiPriority w:val="99"/>
    <w:rsid w:val="00B31222"/>
    <w:rPr>
      <w:sz w:val="20"/>
      <w:szCs w:val="20"/>
    </w:rPr>
  </w:style>
  <w:style w:type="paragraph" w:styleId="Estilo1" w:customStyle="1">
    <w:name w:val="Estilo1"/>
    <w:basedOn w:val="Textoindependiente"/>
    <w:rsid w:val="00B31222"/>
  </w:style>
  <w:style w:type="paragraph" w:styleId="Textoindependiente">
    <w:name w:val="Body Text"/>
    <w:basedOn w:val="Normal"/>
    <w:link w:val="TextoindependienteCar"/>
    <w:uiPriority w:val="99"/>
    <w:unhideWhenUsed/>
    <w:rsid w:val="00B31222"/>
    <w:pPr>
      <w:spacing w:after="120"/>
    </w:pPr>
  </w:style>
  <w:style w:type="character" w:styleId="TextoindependienteCar" w:customStyle="1">
    <w:name w:val="Texto independiente Car"/>
    <w:basedOn w:val="Fuentedeprrafopredeter"/>
    <w:link w:val="Textoindependiente"/>
    <w:uiPriority w:val="99"/>
    <w:rsid w:val="00B31222"/>
    <w:rPr>
      <w:rFonts w:ascii="Times New Roman" w:hAnsi="Times New Roman" w:eastAsia="Times New Roman" w:cs="Times New Roman"/>
      <w:sz w:val="20"/>
      <w:szCs w:val="20"/>
      <w:lang w:val="es-ES" w:eastAsia="es-ES"/>
    </w:rPr>
  </w:style>
  <w:style w:type="paragraph" w:styleId="Sinespaciado">
    <w:name w:val="No Spacing"/>
    <w:aliases w:val="INAI"/>
    <w:link w:val="SinespaciadoCar"/>
    <w:uiPriority w:val="1"/>
    <w:qFormat/>
    <w:rsid w:val="00B31222"/>
    <w:pPr>
      <w:spacing w:after="0" w:line="240" w:lineRule="auto"/>
      <w:ind w:left="567" w:right="567"/>
      <w:jc w:val="both"/>
    </w:pPr>
    <w:rPr>
      <w:rFonts w:ascii="Arial" w:hAnsi="Arial" w:eastAsia="Batang" w:cs="Times New Roman"/>
      <w:sz w:val="20"/>
      <w:szCs w:val="24"/>
      <w:lang w:eastAsia="es-ES"/>
    </w:rPr>
  </w:style>
  <w:style w:type="character" w:styleId="SinespaciadoCar" w:customStyle="1">
    <w:name w:val="Sin espaciado Car"/>
    <w:aliases w:val="INAI Car"/>
    <w:basedOn w:val="Fuentedeprrafopredeter"/>
    <w:link w:val="Sinespaciado"/>
    <w:uiPriority w:val="1"/>
    <w:rsid w:val="00B31222"/>
    <w:rPr>
      <w:rFonts w:ascii="Arial" w:hAnsi="Arial" w:eastAsia="Batang" w:cs="Times New Roman"/>
      <w:sz w:val="20"/>
      <w:szCs w:val="24"/>
      <w:lang w:eastAsia="es-ES"/>
    </w:rPr>
  </w:style>
  <w:style w:type="paragraph" w:styleId="Lista">
    <w:name w:val="List"/>
    <w:basedOn w:val="Normal"/>
    <w:uiPriority w:val="99"/>
    <w:unhideWhenUsed/>
    <w:rsid w:val="00B31222"/>
    <w:pPr>
      <w:ind w:left="283" w:hanging="283"/>
      <w:contextualSpacing/>
    </w:pPr>
  </w:style>
  <w:style w:type="paragraph" w:styleId="Lista2">
    <w:name w:val="List 2"/>
    <w:basedOn w:val="Normal"/>
    <w:uiPriority w:val="99"/>
    <w:unhideWhenUsed/>
    <w:rsid w:val="00B31222"/>
    <w:pPr>
      <w:ind w:left="566" w:hanging="283"/>
      <w:contextualSpacing/>
    </w:pPr>
  </w:style>
  <w:style w:type="paragraph" w:styleId="Lista3">
    <w:name w:val="List 3"/>
    <w:basedOn w:val="Normal"/>
    <w:uiPriority w:val="99"/>
    <w:unhideWhenUsed/>
    <w:rsid w:val="00B31222"/>
    <w:pPr>
      <w:ind w:left="849" w:hanging="283"/>
      <w:contextualSpacing/>
    </w:pPr>
  </w:style>
  <w:style w:type="paragraph" w:styleId="Lista4">
    <w:name w:val="List 4"/>
    <w:basedOn w:val="Normal"/>
    <w:uiPriority w:val="99"/>
    <w:unhideWhenUsed/>
    <w:rsid w:val="00B31222"/>
    <w:pPr>
      <w:ind w:left="1132" w:hanging="283"/>
      <w:contextualSpacing/>
    </w:pPr>
  </w:style>
  <w:style w:type="paragraph" w:styleId="Saludo">
    <w:name w:val="Salutation"/>
    <w:basedOn w:val="Normal"/>
    <w:next w:val="Normal"/>
    <w:link w:val="SaludoCar"/>
    <w:uiPriority w:val="99"/>
    <w:unhideWhenUsed/>
    <w:rsid w:val="00B31222"/>
  </w:style>
  <w:style w:type="character" w:styleId="SaludoCar" w:customStyle="1">
    <w:name w:val="Saludo Car"/>
    <w:basedOn w:val="Fuentedeprrafopredeter"/>
    <w:link w:val="Saludo"/>
    <w:uiPriority w:val="99"/>
    <w:rsid w:val="00B31222"/>
    <w:rPr>
      <w:rFonts w:ascii="Times New Roman" w:hAnsi="Times New Roman" w:eastAsia="Times New Roman" w:cs="Times New Roman"/>
      <w:sz w:val="20"/>
      <w:szCs w:val="20"/>
      <w:lang w:val="es-ES" w:eastAsia="es-ES"/>
    </w:rPr>
  </w:style>
  <w:style w:type="paragraph" w:styleId="Listaconvietas2">
    <w:name w:val="List Bullet 2"/>
    <w:basedOn w:val="Normal"/>
    <w:uiPriority w:val="99"/>
    <w:unhideWhenUsed/>
    <w:rsid w:val="00B31222"/>
    <w:pPr>
      <w:numPr>
        <w:numId w:val="1"/>
      </w:numPr>
      <w:contextualSpacing/>
    </w:pPr>
  </w:style>
  <w:style w:type="paragraph" w:styleId="Ttulo">
    <w:name w:val="Title"/>
    <w:basedOn w:val="Normal"/>
    <w:next w:val="Normal"/>
    <w:link w:val="TtuloCar"/>
    <w:uiPriority w:val="10"/>
    <w:qFormat/>
    <w:rsid w:val="00B31222"/>
    <w:pPr>
      <w:contextualSpacing/>
    </w:pPr>
    <w:rPr>
      <w:rFonts w:asciiTheme="majorHAnsi" w:hAnsiTheme="majorHAnsi" w:eastAsiaTheme="majorEastAsia" w:cstheme="majorBidi"/>
      <w:spacing w:val="-10"/>
      <w:kern w:val="28"/>
      <w:sz w:val="56"/>
      <w:szCs w:val="56"/>
    </w:rPr>
  </w:style>
  <w:style w:type="character" w:styleId="TtuloCar" w:customStyle="1">
    <w:name w:val="Título Car"/>
    <w:basedOn w:val="Fuentedeprrafopredeter"/>
    <w:link w:val="Ttulo"/>
    <w:uiPriority w:val="10"/>
    <w:rsid w:val="00B31222"/>
    <w:rPr>
      <w:rFonts w:asciiTheme="majorHAnsi" w:hAnsiTheme="majorHAnsi" w:eastAsiaTheme="majorEastAsia" w:cstheme="majorBidi"/>
      <w:spacing w:val="-10"/>
      <w:kern w:val="28"/>
      <w:sz w:val="56"/>
      <w:szCs w:val="56"/>
      <w:lang w:val="es-ES" w:eastAsia="es-ES"/>
    </w:rPr>
  </w:style>
  <w:style w:type="paragraph" w:styleId="Sangradetextonormal">
    <w:name w:val="Body Text Indent"/>
    <w:basedOn w:val="Normal"/>
    <w:link w:val="SangradetextonormalCar"/>
    <w:uiPriority w:val="99"/>
    <w:unhideWhenUsed/>
    <w:rsid w:val="00B31222"/>
    <w:pPr>
      <w:spacing w:after="120"/>
      <w:ind w:left="283"/>
    </w:pPr>
  </w:style>
  <w:style w:type="character" w:styleId="SangradetextonormalCar" w:customStyle="1">
    <w:name w:val="Sangría de texto normal Car"/>
    <w:basedOn w:val="Fuentedeprrafopredeter"/>
    <w:link w:val="Sangradetextonormal"/>
    <w:uiPriority w:val="99"/>
    <w:rsid w:val="00B31222"/>
    <w:rPr>
      <w:rFonts w:ascii="Times New Roman" w:hAnsi="Times New Roman" w:eastAsia="Times New Roman" w:cs="Times New Roman"/>
      <w:sz w:val="20"/>
      <w:szCs w:val="20"/>
      <w:lang w:val="es-ES" w:eastAsia="es-ES"/>
    </w:rPr>
  </w:style>
  <w:style w:type="paragraph" w:styleId="Textoindependienteprimerasangra2">
    <w:name w:val="Body Text First Indent 2"/>
    <w:basedOn w:val="Sangradetextonormal"/>
    <w:link w:val="Textoindependienteprimerasangra2Car"/>
    <w:uiPriority w:val="99"/>
    <w:unhideWhenUsed/>
    <w:rsid w:val="00B31222"/>
    <w:pPr>
      <w:spacing w:after="0"/>
      <w:ind w:left="360" w:firstLine="360"/>
    </w:pPr>
  </w:style>
  <w:style w:type="character" w:styleId="Textoindependienteprimerasangra2Car" w:customStyle="1">
    <w:name w:val="Texto independiente primera sangría 2 Car"/>
    <w:basedOn w:val="SangradetextonormalCar"/>
    <w:link w:val="Textoindependienteprimerasangra2"/>
    <w:uiPriority w:val="99"/>
    <w:rsid w:val="00B31222"/>
    <w:rPr>
      <w:rFonts w:ascii="Times New Roman" w:hAnsi="Times New Roman" w:eastAsia="Times New Roman" w:cs="Times New Roman"/>
      <w:sz w:val="20"/>
      <w:szCs w:val="20"/>
      <w:lang w:val="es-ES" w:eastAsia="es-ES"/>
    </w:rPr>
  </w:style>
  <w:style w:type="character" w:styleId="Mencionar3" w:customStyle="1">
    <w:name w:val="Mencionar3"/>
    <w:basedOn w:val="Fuentedeprrafopredeter"/>
    <w:uiPriority w:val="99"/>
    <w:semiHidden/>
    <w:unhideWhenUsed/>
    <w:rsid w:val="00A47916"/>
    <w:rPr>
      <w:color w:val="2B579A"/>
      <w:shd w:val="clear" w:color="auto" w:fill="E6E6E6"/>
    </w:rPr>
  </w:style>
  <w:style w:type="character" w:styleId="Mencionar4" w:customStyle="1">
    <w:name w:val="Mencionar4"/>
    <w:basedOn w:val="Fuentedeprrafopredeter"/>
    <w:uiPriority w:val="99"/>
    <w:semiHidden/>
    <w:unhideWhenUsed/>
    <w:rsid w:val="00802515"/>
    <w:rPr>
      <w:color w:val="2B579A"/>
      <w:shd w:val="clear" w:color="auto" w:fill="E6E6E6"/>
    </w:rPr>
  </w:style>
  <w:style w:type="character" w:styleId="maestrofonttexto1" w:customStyle="1">
    <w:name w:val="maestro_fonttexto1"/>
    <w:basedOn w:val="Fuentedeprrafopredeter"/>
    <w:rsid w:val="00C25238"/>
    <w:rPr>
      <w:rFonts w:hint="default" w:ascii="Arial" w:hAnsi="Arial" w:cs="Arial"/>
      <w:sz w:val="15"/>
      <w:szCs w:val="15"/>
    </w:rPr>
  </w:style>
  <w:style w:type="character" w:styleId="apple-converted-space" w:customStyle="1">
    <w:name w:val="apple-converted-space"/>
    <w:basedOn w:val="Fuentedeprrafopredeter"/>
    <w:rsid w:val="00436FD3"/>
  </w:style>
  <w:style w:type="character" w:styleId="Ttulo2Car" w:customStyle="1">
    <w:name w:val="Título 2 Car"/>
    <w:basedOn w:val="Fuentedeprrafopredeter"/>
    <w:link w:val="Ttulo2"/>
    <w:uiPriority w:val="9"/>
    <w:semiHidden/>
    <w:rsid w:val="00AA39AF"/>
    <w:rPr>
      <w:rFonts w:asciiTheme="majorHAnsi" w:hAnsiTheme="majorHAnsi" w:eastAsiaTheme="majorEastAsia" w:cstheme="majorBidi"/>
      <w:color w:val="2F5496" w:themeColor="accent1" w:themeShade="BF"/>
      <w:sz w:val="26"/>
      <w:szCs w:val="26"/>
      <w:lang w:val="es-ES_tradnl" w:eastAsia="es-ES"/>
    </w:rPr>
  </w:style>
  <w:style w:type="character" w:styleId="Mencinsinresolver1" w:customStyle="1">
    <w:name w:val="Mención sin resolver1"/>
    <w:basedOn w:val="Fuentedeprrafopredeter"/>
    <w:uiPriority w:val="99"/>
    <w:semiHidden/>
    <w:unhideWhenUsed/>
    <w:rsid w:val="001E7861"/>
    <w:rPr>
      <w:color w:val="605E5C"/>
      <w:shd w:val="clear" w:color="auto" w:fill="E1DFDD"/>
    </w:rPr>
  </w:style>
  <w:style w:type="paragraph" w:styleId="Revisin">
    <w:name w:val="Revision"/>
    <w:hidden/>
    <w:uiPriority w:val="99"/>
    <w:semiHidden/>
    <w:rsid w:val="00214E9B"/>
    <w:pPr>
      <w:spacing w:after="0" w:line="240" w:lineRule="auto"/>
    </w:pPr>
    <w:rPr>
      <w:rFonts w:ascii="Times New Roman" w:hAnsi="Times New Roman" w:eastAsia="Times New Roman" w:cs="Times New Roman"/>
      <w:sz w:val="20"/>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48243">
      <w:bodyDiv w:val="1"/>
      <w:marLeft w:val="0"/>
      <w:marRight w:val="0"/>
      <w:marTop w:val="0"/>
      <w:marBottom w:val="0"/>
      <w:divBdr>
        <w:top w:val="none" w:sz="0" w:space="0" w:color="auto"/>
        <w:left w:val="none" w:sz="0" w:space="0" w:color="auto"/>
        <w:bottom w:val="none" w:sz="0" w:space="0" w:color="auto"/>
        <w:right w:val="none" w:sz="0" w:space="0" w:color="auto"/>
      </w:divBdr>
    </w:div>
    <w:div w:id="9069151">
      <w:bodyDiv w:val="1"/>
      <w:marLeft w:val="0"/>
      <w:marRight w:val="0"/>
      <w:marTop w:val="0"/>
      <w:marBottom w:val="0"/>
      <w:divBdr>
        <w:top w:val="none" w:sz="0" w:space="0" w:color="auto"/>
        <w:left w:val="none" w:sz="0" w:space="0" w:color="auto"/>
        <w:bottom w:val="none" w:sz="0" w:space="0" w:color="auto"/>
        <w:right w:val="none" w:sz="0" w:space="0" w:color="auto"/>
      </w:divBdr>
    </w:div>
    <w:div w:id="13579227">
      <w:bodyDiv w:val="1"/>
      <w:marLeft w:val="0"/>
      <w:marRight w:val="0"/>
      <w:marTop w:val="0"/>
      <w:marBottom w:val="0"/>
      <w:divBdr>
        <w:top w:val="none" w:sz="0" w:space="0" w:color="auto"/>
        <w:left w:val="none" w:sz="0" w:space="0" w:color="auto"/>
        <w:bottom w:val="none" w:sz="0" w:space="0" w:color="auto"/>
        <w:right w:val="none" w:sz="0" w:space="0" w:color="auto"/>
      </w:divBdr>
    </w:div>
    <w:div w:id="22561575">
      <w:bodyDiv w:val="1"/>
      <w:marLeft w:val="0"/>
      <w:marRight w:val="0"/>
      <w:marTop w:val="0"/>
      <w:marBottom w:val="0"/>
      <w:divBdr>
        <w:top w:val="none" w:sz="0" w:space="0" w:color="auto"/>
        <w:left w:val="none" w:sz="0" w:space="0" w:color="auto"/>
        <w:bottom w:val="none" w:sz="0" w:space="0" w:color="auto"/>
        <w:right w:val="none" w:sz="0" w:space="0" w:color="auto"/>
      </w:divBdr>
    </w:div>
    <w:div w:id="24212379">
      <w:bodyDiv w:val="1"/>
      <w:marLeft w:val="0"/>
      <w:marRight w:val="0"/>
      <w:marTop w:val="0"/>
      <w:marBottom w:val="0"/>
      <w:divBdr>
        <w:top w:val="none" w:sz="0" w:space="0" w:color="auto"/>
        <w:left w:val="none" w:sz="0" w:space="0" w:color="auto"/>
        <w:bottom w:val="none" w:sz="0" w:space="0" w:color="auto"/>
        <w:right w:val="none" w:sz="0" w:space="0" w:color="auto"/>
      </w:divBdr>
    </w:div>
    <w:div w:id="35350906">
      <w:bodyDiv w:val="1"/>
      <w:marLeft w:val="0"/>
      <w:marRight w:val="0"/>
      <w:marTop w:val="0"/>
      <w:marBottom w:val="0"/>
      <w:divBdr>
        <w:top w:val="none" w:sz="0" w:space="0" w:color="auto"/>
        <w:left w:val="none" w:sz="0" w:space="0" w:color="auto"/>
        <w:bottom w:val="none" w:sz="0" w:space="0" w:color="auto"/>
        <w:right w:val="none" w:sz="0" w:space="0" w:color="auto"/>
      </w:divBdr>
    </w:div>
    <w:div w:id="45036797">
      <w:bodyDiv w:val="1"/>
      <w:marLeft w:val="0"/>
      <w:marRight w:val="0"/>
      <w:marTop w:val="0"/>
      <w:marBottom w:val="0"/>
      <w:divBdr>
        <w:top w:val="none" w:sz="0" w:space="0" w:color="auto"/>
        <w:left w:val="none" w:sz="0" w:space="0" w:color="auto"/>
        <w:bottom w:val="none" w:sz="0" w:space="0" w:color="auto"/>
        <w:right w:val="none" w:sz="0" w:space="0" w:color="auto"/>
      </w:divBdr>
    </w:div>
    <w:div w:id="56130025">
      <w:bodyDiv w:val="1"/>
      <w:marLeft w:val="0"/>
      <w:marRight w:val="0"/>
      <w:marTop w:val="0"/>
      <w:marBottom w:val="0"/>
      <w:divBdr>
        <w:top w:val="none" w:sz="0" w:space="0" w:color="auto"/>
        <w:left w:val="none" w:sz="0" w:space="0" w:color="auto"/>
        <w:bottom w:val="none" w:sz="0" w:space="0" w:color="auto"/>
        <w:right w:val="none" w:sz="0" w:space="0" w:color="auto"/>
      </w:divBdr>
    </w:div>
    <w:div w:id="64108941">
      <w:bodyDiv w:val="1"/>
      <w:marLeft w:val="0"/>
      <w:marRight w:val="0"/>
      <w:marTop w:val="0"/>
      <w:marBottom w:val="0"/>
      <w:divBdr>
        <w:top w:val="none" w:sz="0" w:space="0" w:color="auto"/>
        <w:left w:val="none" w:sz="0" w:space="0" w:color="auto"/>
        <w:bottom w:val="none" w:sz="0" w:space="0" w:color="auto"/>
        <w:right w:val="none" w:sz="0" w:space="0" w:color="auto"/>
      </w:divBdr>
    </w:div>
    <w:div w:id="68309724">
      <w:bodyDiv w:val="1"/>
      <w:marLeft w:val="0"/>
      <w:marRight w:val="0"/>
      <w:marTop w:val="0"/>
      <w:marBottom w:val="0"/>
      <w:divBdr>
        <w:top w:val="none" w:sz="0" w:space="0" w:color="auto"/>
        <w:left w:val="none" w:sz="0" w:space="0" w:color="auto"/>
        <w:bottom w:val="none" w:sz="0" w:space="0" w:color="auto"/>
        <w:right w:val="none" w:sz="0" w:space="0" w:color="auto"/>
      </w:divBdr>
    </w:div>
    <w:div w:id="77215633">
      <w:bodyDiv w:val="1"/>
      <w:marLeft w:val="0"/>
      <w:marRight w:val="0"/>
      <w:marTop w:val="0"/>
      <w:marBottom w:val="0"/>
      <w:divBdr>
        <w:top w:val="none" w:sz="0" w:space="0" w:color="auto"/>
        <w:left w:val="none" w:sz="0" w:space="0" w:color="auto"/>
        <w:bottom w:val="none" w:sz="0" w:space="0" w:color="auto"/>
        <w:right w:val="none" w:sz="0" w:space="0" w:color="auto"/>
      </w:divBdr>
    </w:div>
    <w:div w:id="78061049">
      <w:bodyDiv w:val="1"/>
      <w:marLeft w:val="0"/>
      <w:marRight w:val="0"/>
      <w:marTop w:val="0"/>
      <w:marBottom w:val="0"/>
      <w:divBdr>
        <w:top w:val="none" w:sz="0" w:space="0" w:color="auto"/>
        <w:left w:val="none" w:sz="0" w:space="0" w:color="auto"/>
        <w:bottom w:val="none" w:sz="0" w:space="0" w:color="auto"/>
        <w:right w:val="none" w:sz="0" w:space="0" w:color="auto"/>
      </w:divBdr>
    </w:div>
    <w:div w:id="140852139">
      <w:bodyDiv w:val="1"/>
      <w:marLeft w:val="0"/>
      <w:marRight w:val="0"/>
      <w:marTop w:val="0"/>
      <w:marBottom w:val="0"/>
      <w:divBdr>
        <w:top w:val="none" w:sz="0" w:space="0" w:color="auto"/>
        <w:left w:val="none" w:sz="0" w:space="0" w:color="auto"/>
        <w:bottom w:val="none" w:sz="0" w:space="0" w:color="auto"/>
        <w:right w:val="none" w:sz="0" w:space="0" w:color="auto"/>
      </w:divBdr>
    </w:div>
    <w:div w:id="184249317">
      <w:bodyDiv w:val="1"/>
      <w:marLeft w:val="0"/>
      <w:marRight w:val="0"/>
      <w:marTop w:val="0"/>
      <w:marBottom w:val="0"/>
      <w:divBdr>
        <w:top w:val="none" w:sz="0" w:space="0" w:color="auto"/>
        <w:left w:val="none" w:sz="0" w:space="0" w:color="auto"/>
        <w:bottom w:val="none" w:sz="0" w:space="0" w:color="auto"/>
        <w:right w:val="none" w:sz="0" w:space="0" w:color="auto"/>
      </w:divBdr>
    </w:div>
    <w:div w:id="231282173">
      <w:bodyDiv w:val="1"/>
      <w:marLeft w:val="0"/>
      <w:marRight w:val="0"/>
      <w:marTop w:val="0"/>
      <w:marBottom w:val="0"/>
      <w:divBdr>
        <w:top w:val="none" w:sz="0" w:space="0" w:color="auto"/>
        <w:left w:val="none" w:sz="0" w:space="0" w:color="auto"/>
        <w:bottom w:val="none" w:sz="0" w:space="0" w:color="auto"/>
        <w:right w:val="none" w:sz="0" w:space="0" w:color="auto"/>
      </w:divBdr>
    </w:div>
    <w:div w:id="261961573">
      <w:bodyDiv w:val="1"/>
      <w:marLeft w:val="0"/>
      <w:marRight w:val="0"/>
      <w:marTop w:val="0"/>
      <w:marBottom w:val="0"/>
      <w:divBdr>
        <w:top w:val="none" w:sz="0" w:space="0" w:color="auto"/>
        <w:left w:val="none" w:sz="0" w:space="0" w:color="auto"/>
        <w:bottom w:val="none" w:sz="0" w:space="0" w:color="auto"/>
        <w:right w:val="none" w:sz="0" w:space="0" w:color="auto"/>
      </w:divBdr>
    </w:div>
    <w:div w:id="263848016">
      <w:bodyDiv w:val="1"/>
      <w:marLeft w:val="0"/>
      <w:marRight w:val="0"/>
      <w:marTop w:val="0"/>
      <w:marBottom w:val="0"/>
      <w:divBdr>
        <w:top w:val="none" w:sz="0" w:space="0" w:color="auto"/>
        <w:left w:val="none" w:sz="0" w:space="0" w:color="auto"/>
        <w:bottom w:val="none" w:sz="0" w:space="0" w:color="auto"/>
        <w:right w:val="none" w:sz="0" w:space="0" w:color="auto"/>
      </w:divBdr>
    </w:div>
    <w:div w:id="345209379">
      <w:bodyDiv w:val="1"/>
      <w:marLeft w:val="0"/>
      <w:marRight w:val="0"/>
      <w:marTop w:val="0"/>
      <w:marBottom w:val="0"/>
      <w:divBdr>
        <w:top w:val="none" w:sz="0" w:space="0" w:color="auto"/>
        <w:left w:val="none" w:sz="0" w:space="0" w:color="auto"/>
        <w:bottom w:val="none" w:sz="0" w:space="0" w:color="auto"/>
        <w:right w:val="none" w:sz="0" w:space="0" w:color="auto"/>
      </w:divBdr>
    </w:div>
    <w:div w:id="354774715">
      <w:bodyDiv w:val="1"/>
      <w:marLeft w:val="0"/>
      <w:marRight w:val="0"/>
      <w:marTop w:val="0"/>
      <w:marBottom w:val="0"/>
      <w:divBdr>
        <w:top w:val="none" w:sz="0" w:space="0" w:color="auto"/>
        <w:left w:val="none" w:sz="0" w:space="0" w:color="auto"/>
        <w:bottom w:val="none" w:sz="0" w:space="0" w:color="auto"/>
        <w:right w:val="none" w:sz="0" w:space="0" w:color="auto"/>
      </w:divBdr>
    </w:div>
    <w:div w:id="368997304">
      <w:bodyDiv w:val="1"/>
      <w:marLeft w:val="0"/>
      <w:marRight w:val="0"/>
      <w:marTop w:val="0"/>
      <w:marBottom w:val="0"/>
      <w:divBdr>
        <w:top w:val="none" w:sz="0" w:space="0" w:color="auto"/>
        <w:left w:val="none" w:sz="0" w:space="0" w:color="auto"/>
        <w:bottom w:val="none" w:sz="0" w:space="0" w:color="auto"/>
        <w:right w:val="none" w:sz="0" w:space="0" w:color="auto"/>
      </w:divBdr>
    </w:div>
    <w:div w:id="395396171">
      <w:bodyDiv w:val="1"/>
      <w:marLeft w:val="0"/>
      <w:marRight w:val="0"/>
      <w:marTop w:val="0"/>
      <w:marBottom w:val="0"/>
      <w:divBdr>
        <w:top w:val="none" w:sz="0" w:space="0" w:color="auto"/>
        <w:left w:val="none" w:sz="0" w:space="0" w:color="auto"/>
        <w:bottom w:val="none" w:sz="0" w:space="0" w:color="auto"/>
        <w:right w:val="none" w:sz="0" w:space="0" w:color="auto"/>
      </w:divBdr>
    </w:div>
    <w:div w:id="406924517">
      <w:bodyDiv w:val="1"/>
      <w:marLeft w:val="0"/>
      <w:marRight w:val="0"/>
      <w:marTop w:val="0"/>
      <w:marBottom w:val="0"/>
      <w:divBdr>
        <w:top w:val="none" w:sz="0" w:space="0" w:color="auto"/>
        <w:left w:val="none" w:sz="0" w:space="0" w:color="auto"/>
        <w:bottom w:val="none" w:sz="0" w:space="0" w:color="auto"/>
        <w:right w:val="none" w:sz="0" w:space="0" w:color="auto"/>
      </w:divBdr>
    </w:div>
    <w:div w:id="411246475">
      <w:bodyDiv w:val="1"/>
      <w:marLeft w:val="0"/>
      <w:marRight w:val="0"/>
      <w:marTop w:val="0"/>
      <w:marBottom w:val="0"/>
      <w:divBdr>
        <w:top w:val="none" w:sz="0" w:space="0" w:color="auto"/>
        <w:left w:val="none" w:sz="0" w:space="0" w:color="auto"/>
        <w:bottom w:val="none" w:sz="0" w:space="0" w:color="auto"/>
        <w:right w:val="none" w:sz="0" w:space="0" w:color="auto"/>
      </w:divBdr>
    </w:div>
    <w:div w:id="414086146">
      <w:bodyDiv w:val="1"/>
      <w:marLeft w:val="0"/>
      <w:marRight w:val="0"/>
      <w:marTop w:val="0"/>
      <w:marBottom w:val="0"/>
      <w:divBdr>
        <w:top w:val="none" w:sz="0" w:space="0" w:color="auto"/>
        <w:left w:val="none" w:sz="0" w:space="0" w:color="auto"/>
        <w:bottom w:val="none" w:sz="0" w:space="0" w:color="auto"/>
        <w:right w:val="none" w:sz="0" w:space="0" w:color="auto"/>
      </w:divBdr>
    </w:div>
    <w:div w:id="423841778">
      <w:bodyDiv w:val="1"/>
      <w:marLeft w:val="0"/>
      <w:marRight w:val="0"/>
      <w:marTop w:val="0"/>
      <w:marBottom w:val="0"/>
      <w:divBdr>
        <w:top w:val="none" w:sz="0" w:space="0" w:color="auto"/>
        <w:left w:val="none" w:sz="0" w:space="0" w:color="auto"/>
        <w:bottom w:val="none" w:sz="0" w:space="0" w:color="auto"/>
        <w:right w:val="none" w:sz="0" w:space="0" w:color="auto"/>
      </w:divBdr>
    </w:div>
    <w:div w:id="443619288">
      <w:bodyDiv w:val="1"/>
      <w:marLeft w:val="0"/>
      <w:marRight w:val="0"/>
      <w:marTop w:val="0"/>
      <w:marBottom w:val="0"/>
      <w:divBdr>
        <w:top w:val="none" w:sz="0" w:space="0" w:color="auto"/>
        <w:left w:val="none" w:sz="0" w:space="0" w:color="auto"/>
        <w:bottom w:val="none" w:sz="0" w:space="0" w:color="auto"/>
        <w:right w:val="none" w:sz="0" w:space="0" w:color="auto"/>
      </w:divBdr>
    </w:div>
    <w:div w:id="451242634">
      <w:bodyDiv w:val="1"/>
      <w:marLeft w:val="0"/>
      <w:marRight w:val="0"/>
      <w:marTop w:val="0"/>
      <w:marBottom w:val="0"/>
      <w:divBdr>
        <w:top w:val="none" w:sz="0" w:space="0" w:color="auto"/>
        <w:left w:val="none" w:sz="0" w:space="0" w:color="auto"/>
        <w:bottom w:val="none" w:sz="0" w:space="0" w:color="auto"/>
        <w:right w:val="none" w:sz="0" w:space="0" w:color="auto"/>
      </w:divBdr>
    </w:div>
    <w:div w:id="458954994">
      <w:bodyDiv w:val="1"/>
      <w:marLeft w:val="0"/>
      <w:marRight w:val="0"/>
      <w:marTop w:val="0"/>
      <w:marBottom w:val="0"/>
      <w:divBdr>
        <w:top w:val="none" w:sz="0" w:space="0" w:color="auto"/>
        <w:left w:val="none" w:sz="0" w:space="0" w:color="auto"/>
        <w:bottom w:val="none" w:sz="0" w:space="0" w:color="auto"/>
        <w:right w:val="none" w:sz="0" w:space="0" w:color="auto"/>
      </w:divBdr>
    </w:div>
    <w:div w:id="475414075">
      <w:bodyDiv w:val="1"/>
      <w:marLeft w:val="0"/>
      <w:marRight w:val="0"/>
      <w:marTop w:val="0"/>
      <w:marBottom w:val="0"/>
      <w:divBdr>
        <w:top w:val="none" w:sz="0" w:space="0" w:color="auto"/>
        <w:left w:val="none" w:sz="0" w:space="0" w:color="auto"/>
        <w:bottom w:val="none" w:sz="0" w:space="0" w:color="auto"/>
        <w:right w:val="none" w:sz="0" w:space="0" w:color="auto"/>
      </w:divBdr>
    </w:div>
    <w:div w:id="486745336">
      <w:bodyDiv w:val="1"/>
      <w:marLeft w:val="0"/>
      <w:marRight w:val="0"/>
      <w:marTop w:val="0"/>
      <w:marBottom w:val="0"/>
      <w:divBdr>
        <w:top w:val="none" w:sz="0" w:space="0" w:color="auto"/>
        <w:left w:val="none" w:sz="0" w:space="0" w:color="auto"/>
        <w:bottom w:val="none" w:sz="0" w:space="0" w:color="auto"/>
        <w:right w:val="none" w:sz="0" w:space="0" w:color="auto"/>
      </w:divBdr>
    </w:div>
    <w:div w:id="487599163">
      <w:bodyDiv w:val="1"/>
      <w:marLeft w:val="0"/>
      <w:marRight w:val="0"/>
      <w:marTop w:val="0"/>
      <w:marBottom w:val="0"/>
      <w:divBdr>
        <w:top w:val="none" w:sz="0" w:space="0" w:color="auto"/>
        <w:left w:val="none" w:sz="0" w:space="0" w:color="auto"/>
        <w:bottom w:val="none" w:sz="0" w:space="0" w:color="auto"/>
        <w:right w:val="none" w:sz="0" w:space="0" w:color="auto"/>
      </w:divBdr>
      <w:divsChild>
        <w:div w:id="1155948541">
          <w:marLeft w:val="0"/>
          <w:marRight w:val="0"/>
          <w:marTop w:val="0"/>
          <w:marBottom w:val="0"/>
          <w:divBdr>
            <w:top w:val="none" w:sz="0" w:space="0" w:color="auto"/>
            <w:left w:val="none" w:sz="0" w:space="0" w:color="auto"/>
            <w:bottom w:val="none" w:sz="0" w:space="0" w:color="auto"/>
            <w:right w:val="none" w:sz="0" w:space="0" w:color="auto"/>
          </w:divBdr>
          <w:divsChild>
            <w:div w:id="1332177148">
              <w:marLeft w:val="0"/>
              <w:marRight w:val="0"/>
              <w:marTop w:val="0"/>
              <w:marBottom w:val="0"/>
              <w:divBdr>
                <w:top w:val="none" w:sz="0" w:space="0" w:color="auto"/>
                <w:left w:val="none" w:sz="0" w:space="0" w:color="auto"/>
                <w:bottom w:val="none" w:sz="0" w:space="0" w:color="auto"/>
                <w:right w:val="none" w:sz="0" w:space="0" w:color="auto"/>
              </w:divBdr>
              <w:divsChild>
                <w:div w:id="1124499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020283">
      <w:bodyDiv w:val="1"/>
      <w:marLeft w:val="0"/>
      <w:marRight w:val="0"/>
      <w:marTop w:val="0"/>
      <w:marBottom w:val="0"/>
      <w:divBdr>
        <w:top w:val="none" w:sz="0" w:space="0" w:color="auto"/>
        <w:left w:val="none" w:sz="0" w:space="0" w:color="auto"/>
        <w:bottom w:val="none" w:sz="0" w:space="0" w:color="auto"/>
        <w:right w:val="none" w:sz="0" w:space="0" w:color="auto"/>
      </w:divBdr>
    </w:div>
    <w:div w:id="539366851">
      <w:bodyDiv w:val="1"/>
      <w:marLeft w:val="0"/>
      <w:marRight w:val="0"/>
      <w:marTop w:val="0"/>
      <w:marBottom w:val="0"/>
      <w:divBdr>
        <w:top w:val="none" w:sz="0" w:space="0" w:color="auto"/>
        <w:left w:val="none" w:sz="0" w:space="0" w:color="auto"/>
        <w:bottom w:val="none" w:sz="0" w:space="0" w:color="auto"/>
        <w:right w:val="none" w:sz="0" w:space="0" w:color="auto"/>
      </w:divBdr>
    </w:div>
    <w:div w:id="552814093">
      <w:bodyDiv w:val="1"/>
      <w:marLeft w:val="0"/>
      <w:marRight w:val="0"/>
      <w:marTop w:val="0"/>
      <w:marBottom w:val="0"/>
      <w:divBdr>
        <w:top w:val="none" w:sz="0" w:space="0" w:color="auto"/>
        <w:left w:val="none" w:sz="0" w:space="0" w:color="auto"/>
        <w:bottom w:val="none" w:sz="0" w:space="0" w:color="auto"/>
        <w:right w:val="none" w:sz="0" w:space="0" w:color="auto"/>
      </w:divBdr>
    </w:div>
    <w:div w:id="560212851">
      <w:bodyDiv w:val="1"/>
      <w:marLeft w:val="0"/>
      <w:marRight w:val="0"/>
      <w:marTop w:val="0"/>
      <w:marBottom w:val="0"/>
      <w:divBdr>
        <w:top w:val="none" w:sz="0" w:space="0" w:color="auto"/>
        <w:left w:val="none" w:sz="0" w:space="0" w:color="auto"/>
        <w:bottom w:val="none" w:sz="0" w:space="0" w:color="auto"/>
        <w:right w:val="none" w:sz="0" w:space="0" w:color="auto"/>
      </w:divBdr>
    </w:div>
    <w:div w:id="578830804">
      <w:bodyDiv w:val="1"/>
      <w:marLeft w:val="0"/>
      <w:marRight w:val="0"/>
      <w:marTop w:val="0"/>
      <w:marBottom w:val="0"/>
      <w:divBdr>
        <w:top w:val="none" w:sz="0" w:space="0" w:color="auto"/>
        <w:left w:val="none" w:sz="0" w:space="0" w:color="auto"/>
        <w:bottom w:val="none" w:sz="0" w:space="0" w:color="auto"/>
        <w:right w:val="none" w:sz="0" w:space="0" w:color="auto"/>
      </w:divBdr>
    </w:div>
    <w:div w:id="635836293">
      <w:bodyDiv w:val="1"/>
      <w:marLeft w:val="0"/>
      <w:marRight w:val="0"/>
      <w:marTop w:val="0"/>
      <w:marBottom w:val="0"/>
      <w:divBdr>
        <w:top w:val="none" w:sz="0" w:space="0" w:color="auto"/>
        <w:left w:val="none" w:sz="0" w:space="0" w:color="auto"/>
        <w:bottom w:val="none" w:sz="0" w:space="0" w:color="auto"/>
        <w:right w:val="none" w:sz="0" w:space="0" w:color="auto"/>
      </w:divBdr>
    </w:div>
    <w:div w:id="640352948">
      <w:bodyDiv w:val="1"/>
      <w:marLeft w:val="0"/>
      <w:marRight w:val="0"/>
      <w:marTop w:val="0"/>
      <w:marBottom w:val="0"/>
      <w:divBdr>
        <w:top w:val="none" w:sz="0" w:space="0" w:color="auto"/>
        <w:left w:val="none" w:sz="0" w:space="0" w:color="auto"/>
        <w:bottom w:val="none" w:sz="0" w:space="0" w:color="auto"/>
        <w:right w:val="none" w:sz="0" w:space="0" w:color="auto"/>
      </w:divBdr>
    </w:div>
    <w:div w:id="682703249">
      <w:bodyDiv w:val="1"/>
      <w:marLeft w:val="0"/>
      <w:marRight w:val="0"/>
      <w:marTop w:val="0"/>
      <w:marBottom w:val="0"/>
      <w:divBdr>
        <w:top w:val="none" w:sz="0" w:space="0" w:color="auto"/>
        <w:left w:val="none" w:sz="0" w:space="0" w:color="auto"/>
        <w:bottom w:val="none" w:sz="0" w:space="0" w:color="auto"/>
        <w:right w:val="none" w:sz="0" w:space="0" w:color="auto"/>
      </w:divBdr>
    </w:div>
    <w:div w:id="711542314">
      <w:bodyDiv w:val="1"/>
      <w:marLeft w:val="0"/>
      <w:marRight w:val="0"/>
      <w:marTop w:val="0"/>
      <w:marBottom w:val="0"/>
      <w:divBdr>
        <w:top w:val="none" w:sz="0" w:space="0" w:color="auto"/>
        <w:left w:val="none" w:sz="0" w:space="0" w:color="auto"/>
        <w:bottom w:val="none" w:sz="0" w:space="0" w:color="auto"/>
        <w:right w:val="none" w:sz="0" w:space="0" w:color="auto"/>
      </w:divBdr>
    </w:div>
    <w:div w:id="739791667">
      <w:bodyDiv w:val="1"/>
      <w:marLeft w:val="0"/>
      <w:marRight w:val="0"/>
      <w:marTop w:val="0"/>
      <w:marBottom w:val="0"/>
      <w:divBdr>
        <w:top w:val="none" w:sz="0" w:space="0" w:color="auto"/>
        <w:left w:val="none" w:sz="0" w:space="0" w:color="auto"/>
        <w:bottom w:val="none" w:sz="0" w:space="0" w:color="auto"/>
        <w:right w:val="none" w:sz="0" w:space="0" w:color="auto"/>
      </w:divBdr>
    </w:div>
    <w:div w:id="751972095">
      <w:bodyDiv w:val="1"/>
      <w:marLeft w:val="0"/>
      <w:marRight w:val="0"/>
      <w:marTop w:val="0"/>
      <w:marBottom w:val="0"/>
      <w:divBdr>
        <w:top w:val="none" w:sz="0" w:space="0" w:color="auto"/>
        <w:left w:val="none" w:sz="0" w:space="0" w:color="auto"/>
        <w:bottom w:val="none" w:sz="0" w:space="0" w:color="auto"/>
        <w:right w:val="none" w:sz="0" w:space="0" w:color="auto"/>
      </w:divBdr>
    </w:div>
    <w:div w:id="763913916">
      <w:bodyDiv w:val="1"/>
      <w:marLeft w:val="0"/>
      <w:marRight w:val="0"/>
      <w:marTop w:val="0"/>
      <w:marBottom w:val="0"/>
      <w:divBdr>
        <w:top w:val="none" w:sz="0" w:space="0" w:color="auto"/>
        <w:left w:val="none" w:sz="0" w:space="0" w:color="auto"/>
        <w:bottom w:val="none" w:sz="0" w:space="0" w:color="auto"/>
        <w:right w:val="none" w:sz="0" w:space="0" w:color="auto"/>
      </w:divBdr>
      <w:divsChild>
        <w:div w:id="507327566">
          <w:marLeft w:val="0"/>
          <w:marRight w:val="0"/>
          <w:marTop w:val="0"/>
          <w:marBottom w:val="0"/>
          <w:divBdr>
            <w:top w:val="none" w:sz="0" w:space="0" w:color="auto"/>
            <w:left w:val="none" w:sz="0" w:space="0" w:color="auto"/>
            <w:bottom w:val="none" w:sz="0" w:space="0" w:color="auto"/>
            <w:right w:val="none" w:sz="0" w:space="0" w:color="auto"/>
          </w:divBdr>
          <w:divsChild>
            <w:div w:id="1093621854">
              <w:marLeft w:val="0"/>
              <w:marRight w:val="0"/>
              <w:marTop w:val="0"/>
              <w:marBottom w:val="0"/>
              <w:divBdr>
                <w:top w:val="none" w:sz="0" w:space="0" w:color="auto"/>
                <w:left w:val="none" w:sz="0" w:space="0" w:color="auto"/>
                <w:bottom w:val="none" w:sz="0" w:space="0" w:color="auto"/>
                <w:right w:val="none" w:sz="0" w:space="0" w:color="auto"/>
              </w:divBdr>
              <w:divsChild>
                <w:div w:id="105442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875064">
      <w:bodyDiv w:val="1"/>
      <w:marLeft w:val="0"/>
      <w:marRight w:val="0"/>
      <w:marTop w:val="0"/>
      <w:marBottom w:val="0"/>
      <w:divBdr>
        <w:top w:val="none" w:sz="0" w:space="0" w:color="auto"/>
        <w:left w:val="none" w:sz="0" w:space="0" w:color="auto"/>
        <w:bottom w:val="none" w:sz="0" w:space="0" w:color="auto"/>
        <w:right w:val="none" w:sz="0" w:space="0" w:color="auto"/>
      </w:divBdr>
    </w:div>
    <w:div w:id="785200326">
      <w:bodyDiv w:val="1"/>
      <w:marLeft w:val="0"/>
      <w:marRight w:val="0"/>
      <w:marTop w:val="0"/>
      <w:marBottom w:val="0"/>
      <w:divBdr>
        <w:top w:val="none" w:sz="0" w:space="0" w:color="auto"/>
        <w:left w:val="none" w:sz="0" w:space="0" w:color="auto"/>
        <w:bottom w:val="none" w:sz="0" w:space="0" w:color="auto"/>
        <w:right w:val="none" w:sz="0" w:space="0" w:color="auto"/>
      </w:divBdr>
    </w:div>
    <w:div w:id="793720458">
      <w:bodyDiv w:val="1"/>
      <w:marLeft w:val="0"/>
      <w:marRight w:val="0"/>
      <w:marTop w:val="0"/>
      <w:marBottom w:val="0"/>
      <w:divBdr>
        <w:top w:val="none" w:sz="0" w:space="0" w:color="auto"/>
        <w:left w:val="none" w:sz="0" w:space="0" w:color="auto"/>
        <w:bottom w:val="none" w:sz="0" w:space="0" w:color="auto"/>
        <w:right w:val="none" w:sz="0" w:space="0" w:color="auto"/>
      </w:divBdr>
    </w:div>
    <w:div w:id="796415900">
      <w:bodyDiv w:val="1"/>
      <w:marLeft w:val="0"/>
      <w:marRight w:val="0"/>
      <w:marTop w:val="0"/>
      <w:marBottom w:val="0"/>
      <w:divBdr>
        <w:top w:val="none" w:sz="0" w:space="0" w:color="auto"/>
        <w:left w:val="none" w:sz="0" w:space="0" w:color="auto"/>
        <w:bottom w:val="none" w:sz="0" w:space="0" w:color="auto"/>
        <w:right w:val="none" w:sz="0" w:space="0" w:color="auto"/>
      </w:divBdr>
    </w:div>
    <w:div w:id="845510400">
      <w:bodyDiv w:val="1"/>
      <w:marLeft w:val="0"/>
      <w:marRight w:val="0"/>
      <w:marTop w:val="0"/>
      <w:marBottom w:val="0"/>
      <w:divBdr>
        <w:top w:val="none" w:sz="0" w:space="0" w:color="auto"/>
        <w:left w:val="none" w:sz="0" w:space="0" w:color="auto"/>
        <w:bottom w:val="none" w:sz="0" w:space="0" w:color="auto"/>
        <w:right w:val="none" w:sz="0" w:space="0" w:color="auto"/>
      </w:divBdr>
    </w:div>
    <w:div w:id="846090874">
      <w:bodyDiv w:val="1"/>
      <w:marLeft w:val="0"/>
      <w:marRight w:val="0"/>
      <w:marTop w:val="0"/>
      <w:marBottom w:val="0"/>
      <w:divBdr>
        <w:top w:val="none" w:sz="0" w:space="0" w:color="auto"/>
        <w:left w:val="none" w:sz="0" w:space="0" w:color="auto"/>
        <w:bottom w:val="none" w:sz="0" w:space="0" w:color="auto"/>
        <w:right w:val="none" w:sz="0" w:space="0" w:color="auto"/>
      </w:divBdr>
    </w:div>
    <w:div w:id="860781088">
      <w:bodyDiv w:val="1"/>
      <w:marLeft w:val="0"/>
      <w:marRight w:val="0"/>
      <w:marTop w:val="0"/>
      <w:marBottom w:val="0"/>
      <w:divBdr>
        <w:top w:val="none" w:sz="0" w:space="0" w:color="auto"/>
        <w:left w:val="none" w:sz="0" w:space="0" w:color="auto"/>
        <w:bottom w:val="none" w:sz="0" w:space="0" w:color="auto"/>
        <w:right w:val="none" w:sz="0" w:space="0" w:color="auto"/>
      </w:divBdr>
      <w:divsChild>
        <w:div w:id="1792551503">
          <w:marLeft w:val="0"/>
          <w:marRight w:val="0"/>
          <w:marTop w:val="0"/>
          <w:marBottom w:val="0"/>
          <w:divBdr>
            <w:top w:val="none" w:sz="0" w:space="0" w:color="auto"/>
            <w:left w:val="none" w:sz="0" w:space="0" w:color="auto"/>
            <w:bottom w:val="none" w:sz="0" w:space="0" w:color="auto"/>
            <w:right w:val="none" w:sz="0" w:space="0" w:color="auto"/>
          </w:divBdr>
          <w:divsChild>
            <w:div w:id="508445470">
              <w:marLeft w:val="0"/>
              <w:marRight w:val="0"/>
              <w:marTop w:val="0"/>
              <w:marBottom w:val="0"/>
              <w:divBdr>
                <w:top w:val="none" w:sz="0" w:space="0" w:color="auto"/>
                <w:left w:val="none" w:sz="0" w:space="0" w:color="auto"/>
                <w:bottom w:val="none" w:sz="0" w:space="0" w:color="auto"/>
                <w:right w:val="none" w:sz="0" w:space="0" w:color="auto"/>
              </w:divBdr>
              <w:divsChild>
                <w:div w:id="176101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476978">
      <w:bodyDiv w:val="1"/>
      <w:marLeft w:val="0"/>
      <w:marRight w:val="0"/>
      <w:marTop w:val="0"/>
      <w:marBottom w:val="0"/>
      <w:divBdr>
        <w:top w:val="none" w:sz="0" w:space="0" w:color="auto"/>
        <w:left w:val="none" w:sz="0" w:space="0" w:color="auto"/>
        <w:bottom w:val="none" w:sz="0" w:space="0" w:color="auto"/>
        <w:right w:val="none" w:sz="0" w:space="0" w:color="auto"/>
      </w:divBdr>
    </w:div>
    <w:div w:id="894704986">
      <w:bodyDiv w:val="1"/>
      <w:marLeft w:val="0"/>
      <w:marRight w:val="0"/>
      <w:marTop w:val="0"/>
      <w:marBottom w:val="0"/>
      <w:divBdr>
        <w:top w:val="none" w:sz="0" w:space="0" w:color="auto"/>
        <w:left w:val="none" w:sz="0" w:space="0" w:color="auto"/>
        <w:bottom w:val="none" w:sz="0" w:space="0" w:color="auto"/>
        <w:right w:val="none" w:sz="0" w:space="0" w:color="auto"/>
      </w:divBdr>
    </w:div>
    <w:div w:id="907039483">
      <w:bodyDiv w:val="1"/>
      <w:marLeft w:val="0"/>
      <w:marRight w:val="0"/>
      <w:marTop w:val="0"/>
      <w:marBottom w:val="0"/>
      <w:divBdr>
        <w:top w:val="none" w:sz="0" w:space="0" w:color="auto"/>
        <w:left w:val="none" w:sz="0" w:space="0" w:color="auto"/>
        <w:bottom w:val="none" w:sz="0" w:space="0" w:color="auto"/>
        <w:right w:val="none" w:sz="0" w:space="0" w:color="auto"/>
      </w:divBdr>
    </w:div>
    <w:div w:id="927662792">
      <w:bodyDiv w:val="1"/>
      <w:marLeft w:val="0"/>
      <w:marRight w:val="0"/>
      <w:marTop w:val="0"/>
      <w:marBottom w:val="0"/>
      <w:divBdr>
        <w:top w:val="none" w:sz="0" w:space="0" w:color="auto"/>
        <w:left w:val="none" w:sz="0" w:space="0" w:color="auto"/>
        <w:bottom w:val="none" w:sz="0" w:space="0" w:color="auto"/>
        <w:right w:val="none" w:sz="0" w:space="0" w:color="auto"/>
      </w:divBdr>
    </w:div>
    <w:div w:id="962924810">
      <w:bodyDiv w:val="1"/>
      <w:marLeft w:val="0"/>
      <w:marRight w:val="0"/>
      <w:marTop w:val="0"/>
      <w:marBottom w:val="0"/>
      <w:divBdr>
        <w:top w:val="none" w:sz="0" w:space="0" w:color="auto"/>
        <w:left w:val="none" w:sz="0" w:space="0" w:color="auto"/>
        <w:bottom w:val="none" w:sz="0" w:space="0" w:color="auto"/>
        <w:right w:val="none" w:sz="0" w:space="0" w:color="auto"/>
      </w:divBdr>
    </w:div>
    <w:div w:id="971208606">
      <w:bodyDiv w:val="1"/>
      <w:marLeft w:val="0"/>
      <w:marRight w:val="0"/>
      <w:marTop w:val="0"/>
      <w:marBottom w:val="0"/>
      <w:divBdr>
        <w:top w:val="none" w:sz="0" w:space="0" w:color="auto"/>
        <w:left w:val="none" w:sz="0" w:space="0" w:color="auto"/>
        <w:bottom w:val="none" w:sz="0" w:space="0" w:color="auto"/>
        <w:right w:val="none" w:sz="0" w:space="0" w:color="auto"/>
      </w:divBdr>
    </w:div>
    <w:div w:id="981881893">
      <w:bodyDiv w:val="1"/>
      <w:marLeft w:val="0"/>
      <w:marRight w:val="0"/>
      <w:marTop w:val="0"/>
      <w:marBottom w:val="0"/>
      <w:divBdr>
        <w:top w:val="none" w:sz="0" w:space="0" w:color="auto"/>
        <w:left w:val="none" w:sz="0" w:space="0" w:color="auto"/>
        <w:bottom w:val="none" w:sz="0" w:space="0" w:color="auto"/>
        <w:right w:val="none" w:sz="0" w:space="0" w:color="auto"/>
      </w:divBdr>
      <w:divsChild>
        <w:div w:id="1576628400">
          <w:marLeft w:val="0"/>
          <w:marRight w:val="0"/>
          <w:marTop w:val="0"/>
          <w:marBottom w:val="0"/>
          <w:divBdr>
            <w:top w:val="none" w:sz="0" w:space="0" w:color="auto"/>
            <w:left w:val="none" w:sz="0" w:space="0" w:color="auto"/>
            <w:bottom w:val="none" w:sz="0" w:space="0" w:color="auto"/>
            <w:right w:val="none" w:sz="0" w:space="0" w:color="auto"/>
          </w:divBdr>
          <w:divsChild>
            <w:div w:id="48504923">
              <w:marLeft w:val="0"/>
              <w:marRight w:val="0"/>
              <w:marTop w:val="0"/>
              <w:marBottom w:val="0"/>
              <w:divBdr>
                <w:top w:val="none" w:sz="0" w:space="0" w:color="auto"/>
                <w:left w:val="none" w:sz="0" w:space="0" w:color="auto"/>
                <w:bottom w:val="none" w:sz="0" w:space="0" w:color="auto"/>
                <w:right w:val="none" w:sz="0" w:space="0" w:color="auto"/>
              </w:divBdr>
              <w:divsChild>
                <w:div w:id="1411073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5841777">
      <w:bodyDiv w:val="1"/>
      <w:marLeft w:val="0"/>
      <w:marRight w:val="0"/>
      <w:marTop w:val="0"/>
      <w:marBottom w:val="0"/>
      <w:divBdr>
        <w:top w:val="none" w:sz="0" w:space="0" w:color="auto"/>
        <w:left w:val="none" w:sz="0" w:space="0" w:color="auto"/>
        <w:bottom w:val="none" w:sz="0" w:space="0" w:color="auto"/>
        <w:right w:val="none" w:sz="0" w:space="0" w:color="auto"/>
      </w:divBdr>
    </w:div>
    <w:div w:id="1028533328">
      <w:bodyDiv w:val="1"/>
      <w:marLeft w:val="0"/>
      <w:marRight w:val="0"/>
      <w:marTop w:val="0"/>
      <w:marBottom w:val="0"/>
      <w:divBdr>
        <w:top w:val="none" w:sz="0" w:space="0" w:color="auto"/>
        <w:left w:val="none" w:sz="0" w:space="0" w:color="auto"/>
        <w:bottom w:val="none" w:sz="0" w:space="0" w:color="auto"/>
        <w:right w:val="none" w:sz="0" w:space="0" w:color="auto"/>
      </w:divBdr>
    </w:div>
    <w:div w:id="1040126878">
      <w:bodyDiv w:val="1"/>
      <w:marLeft w:val="0"/>
      <w:marRight w:val="0"/>
      <w:marTop w:val="0"/>
      <w:marBottom w:val="0"/>
      <w:divBdr>
        <w:top w:val="none" w:sz="0" w:space="0" w:color="auto"/>
        <w:left w:val="none" w:sz="0" w:space="0" w:color="auto"/>
        <w:bottom w:val="none" w:sz="0" w:space="0" w:color="auto"/>
        <w:right w:val="none" w:sz="0" w:space="0" w:color="auto"/>
      </w:divBdr>
    </w:div>
    <w:div w:id="1041977114">
      <w:bodyDiv w:val="1"/>
      <w:marLeft w:val="0"/>
      <w:marRight w:val="0"/>
      <w:marTop w:val="0"/>
      <w:marBottom w:val="0"/>
      <w:divBdr>
        <w:top w:val="none" w:sz="0" w:space="0" w:color="auto"/>
        <w:left w:val="none" w:sz="0" w:space="0" w:color="auto"/>
        <w:bottom w:val="none" w:sz="0" w:space="0" w:color="auto"/>
        <w:right w:val="none" w:sz="0" w:space="0" w:color="auto"/>
      </w:divBdr>
    </w:div>
    <w:div w:id="1047025025">
      <w:bodyDiv w:val="1"/>
      <w:marLeft w:val="0"/>
      <w:marRight w:val="0"/>
      <w:marTop w:val="0"/>
      <w:marBottom w:val="0"/>
      <w:divBdr>
        <w:top w:val="none" w:sz="0" w:space="0" w:color="auto"/>
        <w:left w:val="none" w:sz="0" w:space="0" w:color="auto"/>
        <w:bottom w:val="none" w:sz="0" w:space="0" w:color="auto"/>
        <w:right w:val="none" w:sz="0" w:space="0" w:color="auto"/>
      </w:divBdr>
    </w:div>
    <w:div w:id="1091507503">
      <w:bodyDiv w:val="1"/>
      <w:marLeft w:val="0"/>
      <w:marRight w:val="0"/>
      <w:marTop w:val="0"/>
      <w:marBottom w:val="0"/>
      <w:divBdr>
        <w:top w:val="none" w:sz="0" w:space="0" w:color="auto"/>
        <w:left w:val="none" w:sz="0" w:space="0" w:color="auto"/>
        <w:bottom w:val="none" w:sz="0" w:space="0" w:color="auto"/>
        <w:right w:val="none" w:sz="0" w:space="0" w:color="auto"/>
      </w:divBdr>
      <w:divsChild>
        <w:div w:id="701899650">
          <w:marLeft w:val="0"/>
          <w:marRight w:val="0"/>
          <w:marTop w:val="0"/>
          <w:marBottom w:val="0"/>
          <w:divBdr>
            <w:top w:val="none" w:sz="0" w:space="0" w:color="auto"/>
            <w:left w:val="none" w:sz="0" w:space="0" w:color="auto"/>
            <w:bottom w:val="none" w:sz="0" w:space="0" w:color="auto"/>
            <w:right w:val="none" w:sz="0" w:space="0" w:color="auto"/>
          </w:divBdr>
          <w:divsChild>
            <w:div w:id="1575581749">
              <w:marLeft w:val="0"/>
              <w:marRight w:val="0"/>
              <w:marTop w:val="0"/>
              <w:marBottom w:val="0"/>
              <w:divBdr>
                <w:top w:val="none" w:sz="0" w:space="0" w:color="auto"/>
                <w:left w:val="none" w:sz="0" w:space="0" w:color="auto"/>
                <w:bottom w:val="none" w:sz="0" w:space="0" w:color="auto"/>
                <w:right w:val="none" w:sz="0" w:space="0" w:color="auto"/>
              </w:divBdr>
              <w:divsChild>
                <w:div w:id="171029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7531293">
      <w:bodyDiv w:val="1"/>
      <w:marLeft w:val="0"/>
      <w:marRight w:val="0"/>
      <w:marTop w:val="0"/>
      <w:marBottom w:val="0"/>
      <w:divBdr>
        <w:top w:val="none" w:sz="0" w:space="0" w:color="auto"/>
        <w:left w:val="none" w:sz="0" w:space="0" w:color="auto"/>
        <w:bottom w:val="none" w:sz="0" w:space="0" w:color="auto"/>
        <w:right w:val="none" w:sz="0" w:space="0" w:color="auto"/>
      </w:divBdr>
    </w:div>
    <w:div w:id="1140686726">
      <w:bodyDiv w:val="1"/>
      <w:marLeft w:val="0"/>
      <w:marRight w:val="0"/>
      <w:marTop w:val="0"/>
      <w:marBottom w:val="0"/>
      <w:divBdr>
        <w:top w:val="none" w:sz="0" w:space="0" w:color="auto"/>
        <w:left w:val="none" w:sz="0" w:space="0" w:color="auto"/>
        <w:bottom w:val="none" w:sz="0" w:space="0" w:color="auto"/>
        <w:right w:val="none" w:sz="0" w:space="0" w:color="auto"/>
      </w:divBdr>
    </w:div>
    <w:div w:id="1151601446">
      <w:bodyDiv w:val="1"/>
      <w:marLeft w:val="0"/>
      <w:marRight w:val="0"/>
      <w:marTop w:val="0"/>
      <w:marBottom w:val="0"/>
      <w:divBdr>
        <w:top w:val="none" w:sz="0" w:space="0" w:color="auto"/>
        <w:left w:val="none" w:sz="0" w:space="0" w:color="auto"/>
        <w:bottom w:val="none" w:sz="0" w:space="0" w:color="auto"/>
        <w:right w:val="none" w:sz="0" w:space="0" w:color="auto"/>
      </w:divBdr>
    </w:div>
    <w:div w:id="1152402866">
      <w:bodyDiv w:val="1"/>
      <w:marLeft w:val="0"/>
      <w:marRight w:val="0"/>
      <w:marTop w:val="0"/>
      <w:marBottom w:val="0"/>
      <w:divBdr>
        <w:top w:val="none" w:sz="0" w:space="0" w:color="auto"/>
        <w:left w:val="none" w:sz="0" w:space="0" w:color="auto"/>
        <w:bottom w:val="none" w:sz="0" w:space="0" w:color="auto"/>
        <w:right w:val="none" w:sz="0" w:space="0" w:color="auto"/>
      </w:divBdr>
    </w:div>
    <w:div w:id="1160736548">
      <w:bodyDiv w:val="1"/>
      <w:marLeft w:val="0"/>
      <w:marRight w:val="0"/>
      <w:marTop w:val="0"/>
      <w:marBottom w:val="0"/>
      <w:divBdr>
        <w:top w:val="none" w:sz="0" w:space="0" w:color="auto"/>
        <w:left w:val="none" w:sz="0" w:space="0" w:color="auto"/>
        <w:bottom w:val="none" w:sz="0" w:space="0" w:color="auto"/>
        <w:right w:val="none" w:sz="0" w:space="0" w:color="auto"/>
      </w:divBdr>
    </w:div>
    <w:div w:id="1169248741">
      <w:bodyDiv w:val="1"/>
      <w:marLeft w:val="0"/>
      <w:marRight w:val="0"/>
      <w:marTop w:val="0"/>
      <w:marBottom w:val="0"/>
      <w:divBdr>
        <w:top w:val="none" w:sz="0" w:space="0" w:color="auto"/>
        <w:left w:val="none" w:sz="0" w:space="0" w:color="auto"/>
        <w:bottom w:val="none" w:sz="0" w:space="0" w:color="auto"/>
        <w:right w:val="none" w:sz="0" w:space="0" w:color="auto"/>
      </w:divBdr>
    </w:div>
    <w:div w:id="1237128725">
      <w:bodyDiv w:val="1"/>
      <w:marLeft w:val="0"/>
      <w:marRight w:val="0"/>
      <w:marTop w:val="0"/>
      <w:marBottom w:val="0"/>
      <w:divBdr>
        <w:top w:val="none" w:sz="0" w:space="0" w:color="auto"/>
        <w:left w:val="none" w:sz="0" w:space="0" w:color="auto"/>
        <w:bottom w:val="none" w:sz="0" w:space="0" w:color="auto"/>
        <w:right w:val="none" w:sz="0" w:space="0" w:color="auto"/>
      </w:divBdr>
    </w:div>
    <w:div w:id="1256328735">
      <w:bodyDiv w:val="1"/>
      <w:marLeft w:val="0"/>
      <w:marRight w:val="0"/>
      <w:marTop w:val="0"/>
      <w:marBottom w:val="0"/>
      <w:divBdr>
        <w:top w:val="none" w:sz="0" w:space="0" w:color="auto"/>
        <w:left w:val="none" w:sz="0" w:space="0" w:color="auto"/>
        <w:bottom w:val="none" w:sz="0" w:space="0" w:color="auto"/>
        <w:right w:val="none" w:sz="0" w:space="0" w:color="auto"/>
      </w:divBdr>
      <w:divsChild>
        <w:div w:id="308095831">
          <w:marLeft w:val="0"/>
          <w:marRight w:val="0"/>
          <w:marTop w:val="0"/>
          <w:marBottom w:val="0"/>
          <w:divBdr>
            <w:top w:val="none" w:sz="0" w:space="0" w:color="auto"/>
            <w:left w:val="none" w:sz="0" w:space="0" w:color="auto"/>
            <w:bottom w:val="none" w:sz="0" w:space="0" w:color="auto"/>
            <w:right w:val="none" w:sz="0" w:space="0" w:color="auto"/>
          </w:divBdr>
          <w:divsChild>
            <w:div w:id="1849061157">
              <w:marLeft w:val="0"/>
              <w:marRight w:val="0"/>
              <w:marTop w:val="0"/>
              <w:marBottom w:val="0"/>
              <w:divBdr>
                <w:top w:val="none" w:sz="0" w:space="0" w:color="auto"/>
                <w:left w:val="none" w:sz="0" w:space="0" w:color="auto"/>
                <w:bottom w:val="none" w:sz="0" w:space="0" w:color="auto"/>
                <w:right w:val="none" w:sz="0" w:space="0" w:color="auto"/>
              </w:divBdr>
              <w:divsChild>
                <w:div w:id="28423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303689">
      <w:bodyDiv w:val="1"/>
      <w:marLeft w:val="0"/>
      <w:marRight w:val="0"/>
      <w:marTop w:val="0"/>
      <w:marBottom w:val="0"/>
      <w:divBdr>
        <w:top w:val="none" w:sz="0" w:space="0" w:color="auto"/>
        <w:left w:val="none" w:sz="0" w:space="0" w:color="auto"/>
        <w:bottom w:val="none" w:sz="0" w:space="0" w:color="auto"/>
        <w:right w:val="none" w:sz="0" w:space="0" w:color="auto"/>
      </w:divBdr>
    </w:div>
    <w:div w:id="1267736636">
      <w:bodyDiv w:val="1"/>
      <w:marLeft w:val="0"/>
      <w:marRight w:val="0"/>
      <w:marTop w:val="0"/>
      <w:marBottom w:val="0"/>
      <w:divBdr>
        <w:top w:val="none" w:sz="0" w:space="0" w:color="auto"/>
        <w:left w:val="none" w:sz="0" w:space="0" w:color="auto"/>
        <w:bottom w:val="none" w:sz="0" w:space="0" w:color="auto"/>
        <w:right w:val="none" w:sz="0" w:space="0" w:color="auto"/>
      </w:divBdr>
    </w:div>
    <w:div w:id="1278029284">
      <w:bodyDiv w:val="1"/>
      <w:marLeft w:val="0"/>
      <w:marRight w:val="0"/>
      <w:marTop w:val="0"/>
      <w:marBottom w:val="0"/>
      <w:divBdr>
        <w:top w:val="none" w:sz="0" w:space="0" w:color="auto"/>
        <w:left w:val="none" w:sz="0" w:space="0" w:color="auto"/>
        <w:bottom w:val="none" w:sz="0" w:space="0" w:color="auto"/>
        <w:right w:val="none" w:sz="0" w:space="0" w:color="auto"/>
      </w:divBdr>
    </w:div>
    <w:div w:id="1307010189">
      <w:bodyDiv w:val="1"/>
      <w:marLeft w:val="0"/>
      <w:marRight w:val="0"/>
      <w:marTop w:val="0"/>
      <w:marBottom w:val="0"/>
      <w:divBdr>
        <w:top w:val="none" w:sz="0" w:space="0" w:color="auto"/>
        <w:left w:val="none" w:sz="0" w:space="0" w:color="auto"/>
        <w:bottom w:val="none" w:sz="0" w:space="0" w:color="auto"/>
        <w:right w:val="none" w:sz="0" w:space="0" w:color="auto"/>
      </w:divBdr>
    </w:div>
    <w:div w:id="1325663833">
      <w:bodyDiv w:val="1"/>
      <w:marLeft w:val="0"/>
      <w:marRight w:val="0"/>
      <w:marTop w:val="0"/>
      <w:marBottom w:val="0"/>
      <w:divBdr>
        <w:top w:val="none" w:sz="0" w:space="0" w:color="auto"/>
        <w:left w:val="none" w:sz="0" w:space="0" w:color="auto"/>
        <w:bottom w:val="none" w:sz="0" w:space="0" w:color="auto"/>
        <w:right w:val="none" w:sz="0" w:space="0" w:color="auto"/>
      </w:divBdr>
    </w:div>
    <w:div w:id="1359812031">
      <w:bodyDiv w:val="1"/>
      <w:marLeft w:val="0"/>
      <w:marRight w:val="0"/>
      <w:marTop w:val="0"/>
      <w:marBottom w:val="0"/>
      <w:divBdr>
        <w:top w:val="none" w:sz="0" w:space="0" w:color="auto"/>
        <w:left w:val="none" w:sz="0" w:space="0" w:color="auto"/>
        <w:bottom w:val="none" w:sz="0" w:space="0" w:color="auto"/>
        <w:right w:val="none" w:sz="0" w:space="0" w:color="auto"/>
      </w:divBdr>
    </w:div>
    <w:div w:id="1365524695">
      <w:bodyDiv w:val="1"/>
      <w:marLeft w:val="0"/>
      <w:marRight w:val="0"/>
      <w:marTop w:val="0"/>
      <w:marBottom w:val="0"/>
      <w:divBdr>
        <w:top w:val="none" w:sz="0" w:space="0" w:color="auto"/>
        <w:left w:val="none" w:sz="0" w:space="0" w:color="auto"/>
        <w:bottom w:val="none" w:sz="0" w:space="0" w:color="auto"/>
        <w:right w:val="none" w:sz="0" w:space="0" w:color="auto"/>
      </w:divBdr>
    </w:div>
    <w:div w:id="1371564610">
      <w:bodyDiv w:val="1"/>
      <w:marLeft w:val="0"/>
      <w:marRight w:val="0"/>
      <w:marTop w:val="0"/>
      <w:marBottom w:val="0"/>
      <w:divBdr>
        <w:top w:val="none" w:sz="0" w:space="0" w:color="auto"/>
        <w:left w:val="none" w:sz="0" w:space="0" w:color="auto"/>
        <w:bottom w:val="none" w:sz="0" w:space="0" w:color="auto"/>
        <w:right w:val="none" w:sz="0" w:space="0" w:color="auto"/>
      </w:divBdr>
    </w:div>
    <w:div w:id="1379474410">
      <w:bodyDiv w:val="1"/>
      <w:marLeft w:val="0"/>
      <w:marRight w:val="0"/>
      <w:marTop w:val="0"/>
      <w:marBottom w:val="0"/>
      <w:divBdr>
        <w:top w:val="none" w:sz="0" w:space="0" w:color="auto"/>
        <w:left w:val="none" w:sz="0" w:space="0" w:color="auto"/>
        <w:bottom w:val="none" w:sz="0" w:space="0" w:color="auto"/>
        <w:right w:val="none" w:sz="0" w:space="0" w:color="auto"/>
      </w:divBdr>
    </w:div>
    <w:div w:id="1389526746">
      <w:bodyDiv w:val="1"/>
      <w:marLeft w:val="0"/>
      <w:marRight w:val="0"/>
      <w:marTop w:val="0"/>
      <w:marBottom w:val="0"/>
      <w:divBdr>
        <w:top w:val="none" w:sz="0" w:space="0" w:color="auto"/>
        <w:left w:val="none" w:sz="0" w:space="0" w:color="auto"/>
        <w:bottom w:val="none" w:sz="0" w:space="0" w:color="auto"/>
        <w:right w:val="none" w:sz="0" w:space="0" w:color="auto"/>
      </w:divBdr>
      <w:divsChild>
        <w:div w:id="75321704">
          <w:marLeft w:val="0"/>
          <w:marRight w:val="0"/>
          <w:marTop w:val="0"/>
          <w:marBottom w:val="0"/>
          <w:divBdr>
            <w:top w:val="none" w:sz="0" w:space="0" w:color="auto"/>
            <w:left w:val="none" w:sz="0" w:space="0" w:color="auto"/>
            <w:bottom w:val="none" w:sz="0" w:space="0" w:color="auto"/>
            <w:right w:val="none" w:sz="0" w:space="0" w:color="auto"/>
          </w:divBdr>
        </w:div>
      </w:divsChild>
    </w:div>
    <w:div w:id="1389761608">
      <w:bodyDiv w:val="1"/>
      <w:marLeft w:val="0"/>
      <w:marRight w:val="0"/>
      <w:marTop w:val="0"/>
      <w:marBottom w:val="0"/>
      <w:divBdr>
        <w:top w:val="none" w:sz="0" w:space="0" w:color="auto"/>
        <w:left w:val="none" w:sz="0" w:space="0" w:color="auto"/>
        <w:bottom w:val="none" w:sz="0" w:space="0" w:color="auto"/>
        <w:right w:val="none" w:sz="0" w:space="0" w:color="auto"/>
      </w:divBdr>
    </w:div>
    <w:div w:id="1408769777">
      <w:bodyDiv w:val="1"/>
      <w:marLeft w:val="0"/>
      <w:marRight w:val="0"/>
      <w:marTop w:val="0"/>
      <w:marBottom w:val="0"/>
      <w:divBdr>
        <w:top w:val="none" w:sz="0" w:space="0" w:color="auto"/>
        <w:left w:val="none" w:sz="0" w:space="0" w:color="auto"/>
        <w:bottom w:val="none" w:sz="0" w:space="0" w:color="auto"/>
        <w:right w:val="none" w:sz="0" w:space="0" w:color="auto"/>
      </w:divBdr>
    </w:div>
    <w:div w:id="1463695208">
      <w:bodyDiv w:val="1"/>
      <w:marLeft w:val="0"/>
      <w:marRight w:val="0"/>
      <w:marTop w:val="0"/>
      <w:marBottom w:val="0"/>
      <w:divBdr>
        <w:top w:val="none" w:sz="0" w:space="0" w:color="auto"/>
        <w:left w:val="none" w:sz="0" w:space="0" w:color="auto"/>
        <w:bottom w:val="none" w:sz="0" w:space="0" w:color="auto"/>
        <w:right w:val="none" w:sz="0" w:space="0" w:color="auto"/>
      </w:divBdr>
    </w:div>
    <w:div w:id="1471170500">
      <w:bodyDiv w:val="1"/>
      <w:marLeft w:val="0"/>
      <w:marRight w:val="0"/>
      <w:marTop w:val="0"/>
      <w:marBottom w:val="0"/>
      <w:divBdr>
        <w:top w:val="none" w:sz="0" w:space="0" w:color="auto"/>
        <w:left w:val="none" w:sz="0" w:space="0" w:color="auto"/>
        <w:bottom w:val="none" w:sz="0" w:space="0" w:color="auto"/>
        <w:right w:val="none" w:sz="0" w:space="0" w:color="auto"/>
      </w:divBdr>
      <w:divsChild>
        <w:div w:id="618731566">
          <w:marLeft w:val="0"/>
          <w:marRight w:val="0"/>
          <w:marTop w:val="0"/>
          <w:marBottom w:val="0"/>
          <w:divBdr>
            <w:top w:val="none" w:sz="0" w:space="0" w:color="auto"/>
            <w:left w:val="none" w:sz="0" w:space="0" w:color="auto"/>
            <w:bottom w:val="none" w:sz="0" w:space="0" w:color="auto"/>
            <w:right w:val="none" w:sz="0" w:space="0" w:color="auto"/>
          </w:divBdr>
        </w:div>
      </w:divsChild>
    </w:div>
    <w:div w:id="1482770589">
      <w:bodyDiv w:val="1"/>
      <w:marLeft w:val="0"/>
      <w:marRight w:val="0"/>
      <w:marTop w:val="0"/>
      <w:marBottom w:val="0"/>
      <w:divBdr>
        <w:top w:val="none" w:sz="0" w:space="0" w:color="auto"/>
        <w:left w:val="none" w:sz="0" w:space="0" w:color="auto"/>
        <w:bottom w:val="none" w:sz="0" w:space="0" w:color="auto"/>
        <w:right w:val="none" w:sz="0" w:space="0" w:color="auto"/>
      </w:divBdr>
      <w:divsChild>
        <w:div w:id="1209298270">
          <w:marLeft w:val="0"/>
          <w:marRight w:val="0"/>
          <w:marTop w:val="0"/>
          <w:marBottom w:val="0"/>
          <w:divBdr>
            <w:top w:val="none" w:sz="0" w:space="0" w:color="auto"/>
            <w:left w:val="none" w:sz="0" w:space="0" w:color="auto"/>
            <w:bottom w:val="none" w:sz="0" w:space="0" w:color="auto"/>
            <w:right w:val="none" w:sz="0" w:space="0" w:color="auto"/>
          </w:divBdr>
          <w:divsChild>
            <w:div w:id="660356526">
              <w:marLeft w:val="0"/>
              <w:marRight w:val="0"/>
              <w:marTop w:val="0"/>
              <w:marBottom w:val="0"/>
              <w:divBdr>
                <w:top w:val="none" w:sz="0" w:space="0" w:color="auto"/>
                <w:left w:val="none" w:sz="0" w:space="0" w:color="auto"/>
                <w:bottom w:val="none" w:sz="0" w:space="0" w:color="auto"/>
                <w:right w:val="none" w:sz="0" w:space="0" w:color="auto"/>
              </w:divBdr>
              <w:divsChild>
                <w:div w:id="17979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523193">
      <w:bodyDiv w:val="1"/>
      <w:marLeft w:val="0"/>
      <w:marRight w:val="0"/>
      <w:marTop w:val="0"/>
      <w:marBottom w:val="0"/>
      <w:divBdr>
        <w:top w:val="none" w:sz="0" w:space="0" w:color="auto"/>
        <w:left w:val="none" w:sz="0" w:space="0" w:color="auto"/>
        <w:bottom w:val="none" w:sz="0" w:space="0" w:color="auto"/>
        <w:right w:val="none" w:sz="0" w:space="0" w:color="auto"/>
      </w:divBdr>
    </w:div>
    <w:div w:id="1496914915">
      <w:bodyDiv w:val="1"/>
      <w:marLeft w:val="0"/>
      <w:marRight w:val="0"/>
      <w:marTop w:val="0"/>
      <w:marBottom w:val="0"/>
      <w:divBdr>
        <w:top w:val="none" w:sz="0" w:space="0" w:color="auto"/>
        <w:left w:val="none" w:sz="0" w:space="0" w:color="auto"/>
        <w:bottom w:val="none" w:sz="0" w:space="0" w:color="auto"/>
        <w:right w:val="none" w:sz="0" w:space="0" w:color="auto"/>
      </w:divBdr>
    </w:div>
    <w:div w:id="1507086820">
      <w:bodyDiv w:val="1"/>
      <w:marLeft w:val="0"/>
      <w:marRight w:val="0"/>
      <w:marTop w:val="0"/>
      <w:marBottom w:val="0"/>
      <w:divBdr>
        <w:top w:val="none" w:sz="0" w:space="0" w:color="auto"/>
        <w:left w:val="none" w:sz="0" w:space="0" w:color="auto"/>
        <w:bottom w:val="none" w:sz="0" w:space="0" w:color="auto"/>
        <w:right w:val="none" w:sz="0" w:space="0" w:color="auto"/>
      </w:divBdr>
    </w:div>
    <w:div w:id="1532960773">
      <w:bodyDiv w:val="1"/>
      <w:marLeft w:val="0"/>
      <w:marRight w:val="0"/>
      <w:marTop w:val="0"/>
      <w:marBottom w:val="0"/>
      <w:divBdr>
        <w:top w:val="none" w:sz="0" w:space="0" w:color="auto"/>
        <w:left w:val="none" w:sz="0" w:space="0" w:color="auto"/>
        <w:bottom w:val="none" w:sz="0" w:space="0" w:color="auto"/>
        <w:right w:val="none" w:sz="0" w:space="0" w:color="auto"/>
      </w:divBdr>
    </w:div>
    <w:div w:id="1535651232">
      <w:bodyDiv w:val="1"/>
      <w:marLeft w:val="0"/>
      <w:marRight w:val="0"/>
      <w:marTop w:val="0"/>
      <w:marBottom w:val="0"/>
      <w:divBdr>
        <w:top w:val="none" w:sz="0" w:space="0" w:color="auto"/>
        <w:left w:val="none" w:sz="0" w:space="0" w:color="auto"/>
        <w:bottom w:val="none" w:sz="0" w:space="0" w:color="auto"/>
        <w:right w:val="none" w:sz="0" w:space="0" w:color="auto"/>
      </w:divBdr>
    </w:div>
    <w:div w:id="1543443074">
      <w:bodyDiv w:val="1"/>
      <w:marLeft w:val="0"/>
      <w:marRight w:val="0"/>
      <w:marTop w:val="0"/>
      <w:marBottom w:val="0"/>
      <w:divBdr>
        <w:top w:val="none" w:sz="0" w:space="0" w:color="auto"/>
        <w:left w:val="none" w:sz="0" w:space="0" w:color="auto"/>
        <w:bottom w:val="none" w:sz="0" w:space="0" w:color="auto"/>
        <w:right w:val="none" w:sz="0" w:space="0" w:color="auto"/>
      </w:divBdr>
    </w:div>
    <w:div w:id="1551650933">
      <w:bodyDiv w:val="1"/>
      <w:marLeft w:val="0"/>
      <w:marRight w:val="0"/>
      <w:marTop w:val="0"/>
      <w:marBottom w:val="0"/>
      <w:divBdr>
        <w:top w:val="none" w:sz="0" w:space="0" w:color="auto"/>
        <w:left w:val="none" w:sz="0" w:space="0" w:color="auto"/>
        <w:bottom w:val="none" w:sz="0" w:space="0" w:color="auto"/>
        <w:right w:val="none" w:sz="0" w:space="0" w:color="auto"/>
      </w:divBdr>
    </w:div>
    <w:div w:id="1559169990">
      <w:bodyDiv w:val="1"/>
      <w:marLeft w:val="0"/>
      <w:marRight w:val="0"/>
      <w:marTop w:val="0"/>
      <w:marBottom w:val="0"/>
      <w:divBdr>
        <w:top w:val="none" w:sz="0" w:space="0" w:color="auto"/>
        <w:left w:val="none" w:sz="0" w:space="0" w:color="auto"/>
        <w:bottom w:val="none" w:sz="0" w:space="0" w:color="auto"/>
        <w:right w:val="none" w:sz="0" w:space="0" w:color="auto"/>
      </w:divBdr>
    </w:div>
    <w:div w:id="1563559140">
      <w:bodyDiv w:val="1"/>
      <w:marLeft w:val="0"/>
      <w:marRight w:val="0"/>
      <w:marTop w:val="0"/>
      <w:marBottom w:val="0"/>
      <w:divBdr>
        <w:top w:val="none" w:sz="0" w:space="0" w:color="auto"/>
        <w:left w:val="none" w:sz="0" w:space="0" w:color="auto"/>
        <w:bottom w:val="none" w:sz="0" w:space="0" w:color="auto"/>
        <w:right w:val="none" w:sz="0" w:space="0" w:color="auto"/>
      </w:divBdr>
    </w:div>
    <w:div w:id="1572884943">
      <w:bodyDiv w:val="1"/>
      <w:marLeft w:val="0"/>
      <w:marRight w:val="0"/>
      <w:marTop w:val="0"/>
      <w:marBottom w:val="0"/>
      <w:divBdr>
        <w:top w:val="none" w:sz="0" w:space="0" w:color="auto"/>
        <w:left w:val="none" w:sz="0" w:space="0" w:color="auto"/>
        <w:bottom w:val="none" w:sz="0" w:space="0" w:color="auto"/>
        <w:right w:val="none" w:sz="0" w:space="0" w:color="auto"/>
      </w:divBdr>
    </w:div>
    <w:div w:id="1591965964">
      <w:bodyDiv w:val="1"/>
      <w:marLeft w:val="0"/>
      <w:marRight w:val="0"/>
      <w:marTop w:val="0"/>
      <w:marBottom w:val="0"/>
      <w:divBdr>
        <w:top w:val="none" w:sz="0" w:space="0" w:color="auto"/>
        <w:left w:val="none" w:sz="0" w:space="0" w:color="auto"/>
        <w:bottom w:val="none" w:sz="0" w:space="0" w:color="auto"/>
        <w:right w:val="none" w:sz="0" w:space="0" w:color="auto"/>
      </w:divBdr>
      <w:divsChild>
        <w:div w:id="1505515646">
          <w:marLeft w:val="0"/>
          <w:marRight w:val="0"/>
          <w:marTop w:val="0"/>
          <w:marBottom w:val="0"/>
          <w:divBdr>
            <w:top w:val="none" w:sz="0" w:space="0" w:color="auto"/>
            <w:left w:val="none" w:sz="0" w:space="0" w:color="auto"/>
            <w:bottom w:val="none" w:sz="0" w:space="0" w:color="auto"/>
            <w:right w:val="none" w:sz="0" w:space="0" w:color="auto"/>
          </w:divBdr>
        </w:div>
      </w:divsChild>
    </w:div>
    <w:div w:id="1627085049">
      <w:bodyDiv w:val="1"/>
      <w:marLeft w:val="0"/>
      <w:marRight w:val="0"/>
      <w:marTop w:val="0"/>
      <w:marBottom w:val="0"/>
      <w:divBdr>
        <w:top w:val="none" w:sz="0" w:space="0" w:color="auto"/>
        <w:left w:val="none" w:sz="0" w:space="0" w:color="auto"/>
        <w:bottom w:val="none" w:sz="0" w:space="0" w:color="auto"/>
        <w:right w:val="none" w:sz="0" w:space="0" w:color="auto"/>
      </w:divBdr>
    </w:div>
    <w:div w:id="1635596606">
      <w:bodyDiv w:val="1"/>
      <w:marLeft w:val="0"/>
      <w:marRight w:val="0"/>
      <w:marTop w:val="0"/>
      <w:marBottom w:val="0"/>
      <w:divBdr>
        <w:top w:val="none" w:sz="0" w:space="0" w:color="auto"/>
        <w:left w:val="none" w:sz="0" w:space="0" w:color="auto"/>
        <w:bottom w:val="none" w:sz="0" w:space="0" w:color="auto"/>
        <w:right w:val="none" w:sz="0" w:space="0" w:color="auto"/>
      </w:divBdr>
    </w:div>
    <w:div w:id="1649168518">
      <w:bodyDiv w:val="1"/>
      <w:marLeft w:val="0"/>
      <w:marRight w:val="0"/>
      <w:marTop w:val="0"/>
      <w:marBottom w:val="0"/>
      <w:divBdr>
        <w:top w:val="none" w:sz="0" w:space="0" w:color="auto"/>
        <w:left w:val="none" w:sz="0" w:space="0" w:color="auto"/>
        <w:bottom w:val="none" w:sz="0" w:space="0" w:color="auto"/>
        <w:right w:val="none" w:sz="0" w:space="0" w:color="auto"/>
      </w:divBdr>
      <w:divsChild>
        <w:div w:id="857619022">
          <w:marLeft w:val="0"/>
          <w:marRight w:val="0"/>
          <w:marTop w:val="0"/>
          <w:marBottom w:val="0"/>
          <w:divBdr>
            <w:top w:val="none" w:sz="0" w:space="0" w:color="auto"/>
            <w:left w:val="none" w:sz="0" w:space="0" w:color="auto"/>
            <w:bottom w:val="none" w:sz="0" w:space="0" w:color="auto"/>
            <w:right w:val="none" w:sz="0" w:space="0" w:color="auto"/>
          </w:divBdr>
          <w:divsChild>
            <w:div w:id="1999336691">
              <w:marLeft w:val="0"/>
              <w:marRight w:val="0"/>
              <w:marTop w:val="0"/>
              <w:marBottom w:val="0"/>
              <w:divBdr>
                <w:top w:val="none" w:sz="0" w:space="0" w:color="auto"/>
                <w:left w:val="none" w:sz="0" w:space="0" w:color="auto"/>
                <w:bottom w:val="none" w:sz="0" w:space="0" w:color="auto"/>
                <w:right w:val="none" w:sz="0" w:space="0" w:color="auto"/>
              </w:divBdr>
              <w:divsChild>
                <w:div w:id="954947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022742">
      <w:bodyDiv w:val="1"/>
      <w:marLeft w:val="0"/>
      <w:marRight w:val="0"/>
      <w:marTop w:val="0"/>
      <w:marBottom w:val="0"/>
      <w:divBdr>
        <w:top w:val="none" w:sz="0" w:space="0" w:color="auto"/>
        <w:left w:val="none" w:sz="0" w:space="0" w:color="auto"/>
        <w:bottom w:val="none" w:sz="0" w:space="0" w:color="auto"/>
        <w:right w:val="none" w:sz="0" w:space="0" w:color="auto"/>
      </w:divBdr>
    </w:div>
    <w:div w:id="1655446754">
      <w:bodyDiv w:val="1"/>
      <w:marLeft w:val="0"/>
      <w:marRight w:val="0"/>
      <w:marTop w:val="0"/>
      <w:marBottom w:val="0"/>
      <w:divBdr>
        <w:top w:val="none" w:sz="0" w:space="0" w:color="auto"/>
        <w:left w:val="none" w:sz="0" w:space="0" w:color="auto"/>
        <w:bottom w:val="none" w:sz="0" w:space="0" w:color="auto"/>
        <w:right w:val="none" w:sz="0" w:space="0" w:color="auto"/>
      </w:divBdr>
    </w:div>
    <w:div w:id="1718508768">
      <w:bodyDiv w:val="1"/>
      <w:marLeft w:val="0"/>
      <w:marRight w:val="0"/>
      <w:marTop w:val="0"/>
      <w:marBottom w:val="0"/>
      <w:divBdr>
        <w:top w:val="none" w:sz="0" w:space="0" w:color="auto"/>
        <w:left w:val="none" w:sz="0" w:space="0" w:color="auto"/>
        <w:bottom w:val="none" w:sz="0" w:space="0" w:color="auto"/>
        <w:right w:val="none" w:sz="0" w:space="0" w:color="auto"/>
      </w:divBdr>
    </w:div>
    <w:div w:id="1725979085">
      <w:bodyDiv w:val="1"/>
      <w:marLeft w:val="0"/>
      <w:marRight w:val="0"/>
      <w:marTop w:val="0"/>
      <w:marBottom w:val="0"/>
      <w:divBdr>
        <w:top w:val="none" w:sz="0" w:space="0" w:color="auto"/>
        <w:left w:val="none" w:sz="0" w:space="0" w:color="auto"/>
        <w:bottom w:val="none" w:sz="0" w:space="0" w:color="auto"/>
        <w:right w:val="none" w:sz="0" w:space="0" w:color="auto"/>
      </w:divBdr>
    </w:div>
    <w:div w:id="1749225069">
      <w:bodyDiv w:val="1"/>
      <w:marLeft w:val="0"/>
      <w:marRight w:val="0"/>
      <w:marTop w:val="0"/>
      <w:marBottom w:val="0"/>
      <w:divBdr>
        <w:top w:val="none" w:sz="0" w:space="0" w:color="auto"/>
        <w:left w:val="none" w:sz="0" w:space="0" w:color="auto"/>
        <w:bottom w:val="none" w:sz="0" w:space="0" w:color="auto"/>
        <w:right w:val="none" w:sz="0" w:space="0" w:color="auto"/>
      </w:divBdr>
    </w:div>
    <w:div w:id="1782261430">
      <w:bodyDiv w:val="1"/>
      <w:marLeft w:val="0"/>
      <w:marRight w:val="0"/>
      <w:marTop w:val="0"/>
      <w:marBottom w:val="0"/>
      <w:divBdr>
        <w:top w:val="none" w:sz="0" w:space="0" w:color="auto"/>
        <w:left w:val="none" w:sz="0" w:space="0" w:color="auto"/>
        <w:bottom w:val="none" w:sz="0" w:space="0" w:color="auto"/>
        <w:right w:val="none" w:sz="0" w:space="0" w:color="auto"/>
      </w:divBdr>
    </w:div>
    <w:div w:id="1785731470">
      <w:bodyDiv w:val="1"/>
      <w:marLeft w:val="0"/>
      <w:marRight w:val="0"/>
      <w:marTop w:val="0"/>
      <w:marBottom w:val="0"/>
      <w:divBdr>
        <w:top w:val="none" w:sz="0" w:space="0" w:color="auto"/>
        <w:left w:val="none" w:sz="0" w:space="0" w:color="auto"/>
        <w:bottom w:val="none" w:sz="0" w:space="0" w:color="auto"/>
        <w:right w:val="none" w:sz="0" w:space="0" w:color="auto"/>
      </w:divBdr>
    </w:div>
    <w:div w:id="1792213480">
      <w:bodyDiv w:val="1"/>
      <w:marLeft w:val="0"/>
      <w:marRight w:val="0"/>
      <w:marTop w:val="0"/>
      <w:marBottom w:val="0"/>
      <w:divBdr>
        <w:top w:val="none" w:sz="0" w:space="0" w:color="auto"/>
        <w:left w:val="none" w:sz="0" w:space="0" w:color="auto"/>
        <w:bottom w:val="none" w:sz="0" w:space="0" w:color="auto"/>
        <w:right w:val="none" w:sz="0" w:space="0" w:color="auto"/>
      </w:divBdr>
    </w:div>
    <w:div w:id="1845970503">
      <w:bodyDiv w:val="1"/>
      <w:marLeft w:val="0"/>
      <w:marRight w:val="0"/>
      <w:marTop w:val="0"/>
      <w:marBottom w:val="0"/>
      <w:divBdr>
        <w:top w:val="none" w:sz="0" w:space="0" w:color="auto"/>
        <w:left w:val="none" w:sz="0" w:space="0" w:color="auto"/>
        <w:bottom w:val="none" w:sz="0" w:space="0" w:color="auto"/>
        <w:right w:val="none" w:sz="0" w:space="0" w:color="auto"/>
      </w:divBdr>
    </w:div>
    <w:div w:id="1853760097">
      <w:bodyDiv w:val="1"/>
      <w:marLeft w:val="0"/>
      <w:marRight w:val="0"/>
      <w:marTop w:val="0"/>
      <w:marBottom w:val="0"/>
      <w:divBdr>
        <w:top w:val="none" w:sz="0" w:space="0" w:color="auto"/>
        <w:left w:val="none" w:sz="0" w:space="0" w:color="auto"/>
        <w:bottom w:val="none" w:sz="0" w:space="0" w:color="auto"/>
        <w:right w:val="none" w:sz="0" w:space="0" w:color="auto"/>
      </w:divBdr>
    </w:div>
    <w:div w:id="1894342954">
      <w:bodyDiv w:val="1"/>
      <w:marLeft w:val="0"/>
      <w:marRight w:val="0"/>
      <w:marTop w:val="0"/>
      <w:marBottom w:val="0"/>
      <w:divBdr>
        <w:top w:val="none" w:sz="0" w:space="0" w:color="auto"/>
        <w:left w:val="none" w:sz="0" w:space="0" w:color="auto"/>
        <w:bottom w:val="none" w:sz="0" w:space="0" w:color="auto"/>
        <w:right w:val="none" w:sz="0" w:space="0" w:color="auto"/>
      </w:divBdr>
    </w:div>
    <w:div w:id="1918514645">
      <w:bodyDiv w:val="1"/>
      <w:marLeft w:val="0"/>
      <w:marRight w:val="0"/>
      <w:marTop w:val="0"/>
      <w:marBottom w:val="0"/>
      <w:divBdr>
        <w:top w:val="none" w:sz="0" w:space="0" w:color="auto"/>
        <w:left w:val="none" w:sz="0" w:space="0" w:color="auto"/>
        <w:bottom w:val="none" w:sz="0" w:space="0" w:color="auto"/>
        <w:right w:val="none" w:sz="0" w:space="0" w:color="auto"/>
      </w:divBdr>
    </w:div>
    <w:div w:id="1936665431">
      <w:bodyDiv w:val="1"/>
      <w:marLeft w:val="0"/>
      <w:marRight w:val="0"/>
      <w:marTop w:val="0"/>
      <w:marBottom w:val="0"/>
      <w:divBdr>
        <w:top w:val="none" w:sz="0" w:space="0" w:color="auto"/>
        <w:left w:val="none" w:sz="0" w:space="0" w:color="auto"/>
        <w:bottom w:val="none" w:sz="0" w:space="0" w:color="auto"/>
        <w:right w:val="none" w:sz="0" w:space="0" w:color="auto"/>
      </w:divBdr>
    </w:div>
    <w:div w:id="1942180301">
      <w:bodyDiv w:val="1"/>
      <w:marLeft w:val="0"/>
      <w:marRight w:val="0"/>
      <w:marTop w:val="0"/>
      <w:marBottom w:val="0"/>
      <w:divBdr>
        <w:top w:val="none" w:sz="0" w:space="0" w:color="auto"/>
        <w:left w:val="none" w:sz="0" w:space="0" w:color="auto"/>
        <w:bottom w:val="none" w:sz="0" w:space="0" w:color="auto"/>
        <w:right w:val="none" w:sz="0" w:space="0" w:color="auto"/>
      </w:divBdr>
    </w:div>
    <w:div w:id="1973051331">
      <w:bodyDiv w:val="1"/>
      <w:marLeft w:val="0"/>
      <w:marRight w:val="0"/>
      <w:marTop w:val="0"/>
      <w:marBottom w:val="0"/>
      <w:divBdr>
        <w:top w:val="none" w:sz="0" w:space="0" w:color="auto"/>
        <w:left w:val="none" w:sz="0" w:space="0" w:color="auto"/>
        <w:bottom w:val="none" w:sz="0" w:space="0" w:color="auto"/>
        <w:right w:val="none" w:sz="0" w:space="0" w:color="auto"/>
      </w:divBdr>
      <w:divsChild>
        <w:div w:id="250899446">
          <w:marLeft w:val="0"/>
          <w:marRight w:val="0"/>
          <w:marTop w:val="0"/>
          <w:marBottom w:val="0"/>
          <w:divBdr>
            <w:top w:val="none" w:sz="0" w:space="0" w:color="auto"/>
            <w:left w:val="none" w:sz="0" w:space="0" w:color="auto"/>
            <w:bottom w:val="none" w:sz="0" w:space="0" w:color="auto"/>
            <w:right w:val="none" w:sz="0" w:space="0" w:color="auto"/>
          </w:divBdr>
        </w:div>
      </w:divsChild>
    </w:div>
    <w:div w:id="1983190252">
      <w:bodyDiv w:val="1"/>
      <w:marLeft w:val="0"/>
      <w:marRight w:val="0"/>
      <w:marTop w:val="0"/>
      <w:marBottom w:val="0"/>
      <w:divBdr>
        <w:top w:val="none" w:sz="0" w:space="0" w:color="auto"/>
        <w:left w:val="none" w:sz="0" w:space="0" w:color="auto"/>
        <w:bottom w:val="none" w:sz="0" w:space="0" w:color="auto"/>
        <w:right w:val="none" w:sz="0" w:space="0" w:color="auto"/>
      </w:divBdr>
    </w:div>
    <w:div w:id="1984310980">
      <w:bodyDiv w:val="1"/>
      <w:marLeft w:val="0"/>
      <w:marRight w:val="0"/>
      <w:marTop w:val="0"/>
      <w:marBottom w:val="0"/>
      <w:divBdr>
        <w:top w:val="none" w:sz="0" w:space="0" w:color="auto"/>
        <w:left w:val="none" w:sz="0" w:space="0" w:color="auto"/>
        <w:bottom w:val="none" w:sz="0" w:space="0" w:color="auto"/>
        <w:right w:val="none" w:sz="0" w:space="0" w:color="auto"/>
      </w:divBdr>
    </w:div>
    <w:div w:id="1986468312">
      <w:bodyDiv w:val="1"/>
      <w:marLeft w:val="0"/>
      <w:marRight w:val="0"/>
      <w:marTop w:val="0"/>
      <w:marBottom w:val="0"/>
      <w:divBdr>
        <w:top w:val="none" w:sz="0" w:space="0" w:color="auto"/>
        <w:left w:val="none" w:sz="0" w:space="0" w:color="auto"/>
        <w:bottom w:val="none" w:sz="0" w:space="0" w:color="auto"/>
        <w:right w:val="none" w:sz="0" w:space="0" w:color="auto"/>
      </w:divBdr>
      <w:divsChild>
        <w:div w:id="1178732411">
          <w:marLeft w:val="0"/>
          <w:marRight w:val="0"/>
          <w:marTop w:val="0"/>
          <w:marBottom w:val="0"/>
          <w:divBdr>
            <w:top w:val="none" w:sz="0" w:space="0" w:color="auto"/>
            <w:left w:val="none" w:sz="0" w:space="0" w:color="auto"/>
            <w:bottom w:val="none" w:sz="0" w:space="0" w:color="auto"/>
            <w:right w:val="none" w:sz="0" w:space="0" w:color="auto"/>
          </w:divBdr>
          <w:divsChild>
            <w:div w:id="1159887892">
              <w:marLeft w:val="0"/>
              <w:marRight w:val="0"/>
              <w:marTop w:val="0"/>
              <w:marBottom w:val="0"/>
              <w:divBdr>
                <w:top w:val="none" w:sz="0" w:space="0" w:color="auto"/>
                <w:left w:val="none" w:sz="0" w:space="0" w:color="auto"/>
                <w:bottom w:val="none" w:sz="0" w:space="0" w:color="auto"/>
                <w:right w:val="none" w:sz="0" w:space="0" w:color="auto"/>
              </w:divBdr>
              <w:divsChild>
                <w:div w:id="135819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281948">
      <w:bodyDiv w:val="1"/>
      <w:marLeft w:val="0"/>
      <w:marRight w:val="0"/>
      <w:marTop w:val="0"/>
      <w:marBottom w:val="0"/>
      <w:divBdr>
        <w:top w:val="none" w:sz="0" w:space="0" w:color="auto"/>
        <w:left w:val="none" w:sz="0" w:space="0" w:color="auto"/>
        <w:bottom w:val="none" w:sz="0" w:space="0" w:color="auto"/>
        <w:right w:val="none" w:sz="0" w:space="0" w:color="auto"/>
      </w:divBdr>
    </w:div>
    <w:div w:id="2044862491">
      <w:bodyDiv w:val="1"/>
      <w:marLeft w:val="0"/>
      <w:marRight w:val="0"/>
      <w:marTop w:val="0"/>
      <w:marBottom w:val="0"/>
      <w:divBdr>
        <w:top w:val="none" w:sz="0" w:space="0" w:color="auto"/>
        <w:left w:val="none" w:sz="0" w:space="0" w:color="auto"/>
        <w:bottom w:val="none" w:sz="0" w:space="0" w:color="auto"/>
        <w:right w:val="none" w:sz="0" w:space="0" w:color="auto"/>
      </w:divBdr>
    </w:div>
    <w:div w:id="2046325245">
      <w:bodyDiv w:val="1"/>
      <w:marLeft w:val="0"/>
      <w:marRight w:val="0"/>
      <w:marTop w:val="0"/>
      <w:marBottom w:val="0"/>
      <w:divBdr>
        <w:top w:val="none" w:sz="0" w:space="0" w:color="auto"/>
        <w:left w:val="none" w:sz="0" w:space="0" w:color="auto"/>
        <w:bottom w:val="none" w:sz="0" w:space="0" w:color="auto"/>
        <w:right w:val="none" w:sz="0" w:space="0" w:color="auto"/>
      </w:divBdr>
    </w:div>
    <w:div w:id="2066100371">
      <w:bodyDiv w:val="1"/>
      <w:marLeft w:val="0"/>
      <w:marRight w:val="0"/>
      <w:marTop w:val="0"/>
      <w:marBottom w:val="0"/>
      <w:divBdr>
        <w:top w:val="none" w:sz="0" w:space="0" w:color="auto"/>
        <w:left w:val="none" w:sz="0" w:space="0" w:color="auto"/>
        <w:bottom w:val="none" w:sz="0" w:space="0" w:color="auto"/>
        <w:right w:val="none" w:sz="0" w:space="0" w:color="auto"/>
      </w:divBdr>
    </w:div>
    <w:div w:id="2072076472">
      <w:bodyDiv w:val="1"/>
      <w:marLeft w:val="0"/>
      <w:marRight w:val="0"/>
      <w:marTop w:val="0"/>
      <w:marBottom w:val="0"/>
      <w:divBdr>
        <w:top w:val="none" w:sz="0" w:space="0" w:color="auto"/>
        <w:left w:val="none" w:sz="0" w:space="0" w:color="auto"/>
        <w:bottom w:val="none" w:sz="0" w:space="0" w:color="auto"/>
        <w:right w:val="none" w:sz="0" w:space="0" w:color="auto"/>
      </w:divBdr>
    </w:div>
    <w:div w:id="2088457788">
      <w:bodyDiv w:val="1"/>
      <w:marLeft w:val="0"/>
      <w:marRight w:val="0"/>
      <w:marTop w:val="0"/>
      <w:marBottom w:val="0"/>
      <w:divBdr>
        <w:top w:val="none" w:sz="0" w:space="0" w:color="auto"/>
        <w:left w:val="none" w:sz="0" w:space="0" w:color="auto"/>
        <w:bottom w:val="none" w:sz="0" w:space="0" w:color="auto"/>
        <w:right w:val="none" w:sz="0" w:space="0" w:color="auto"/>
      </w:divBdr>
    </w:div>
    <w:div w:id="2102483461">
      <w:bodyDiv w:val="1"/>
      <w:marLeft w:val="0"/>
      <w:marRight w:val="0"/>
      <w:marTop w:val="0"/>
      <w:marBottom w:val="0"/>
      <w:divBdr>
        <w:top w:val="none" w:sz="0" w:space="0" w:color="auto"/>
        <w:left w:val="none" w:sz="0" w:space="0" w:color="auto"/>
        <w:bottom w:val="none" w:sz="0" w:space="0" w:color="auto"/>
        <w:right w:val="none" w:sz="0" w:space="0" w:color="auto"/>
      </w:divBdr>
    </w:div>
    <w:div w:id="2119793409">
      <w:bodyDiv w:val="1"/>
      <w:marLeft w:val="0"/>
      <w:marRight w:val="0"/>
      <w:marTop w:val="0"/>
      <w:marBottom w:val="0"/>
      <w:divBdr>
        <w:top w:val="none" w:sz="0" w:space="0" w:color="auto"/>
        <w:left w:val="none" w:sz="0" w:space="0" w:color="auto"/>
        <w:bottom w:val="none" w:sz="0" w:space="0" w:color="auto"/>
        <w:right w:val="none" w:sz="0" w:space="0" w:color="auto"/>
      </w:divBdr>
    </w:div>
    <w:div w:id="2145585047">
      <w:bodyDiv w:val="1"/>
      <w:marLeft w:val="0"/>
      <w:marRight w:val="0"/>
      <w:marTop w:val="0"/>
      <w:marBottom w:val="0"/>
      <w:divBdr>
        <w:top w:val="none" w:sz="0" w:space="0" w:color="auto"/>
        <w:left w:val="none" w:sz="0" w:space="0" w:color="auto"/>
        <w:bottom w:val="none" w:sz="0" w:space="0" w:color="auto"/>
        <w:right w:val="none" w:sz="0" w:space="0" w:color="auto"/>
      </w:divBdr>
    </w:div>
    <w:div w:id="2146703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6.png" Id="rId13" /><Relationship Type="http://schemas.openxmlformats.org/officeDocument/2006/relationships/image" Target="media/image11.png" Id="rId18" /><Relationship Type="http://schemas.openxmlformats.org/officeDocument/2006/relationships/image" Target="media/image19.png" Id="rId26" /><Relationship Type="http://schemas.openxmlformats.org/officeDocument/2006/relationships/styles" Target="styles.xml" Id="rId3" /><Relationship Type="http://schemas.openxmlformats.org/officeDocument/2006/relationships/image" Target="media/image14.png" Id="rId21" /><Relationship Type="http://schemas.openxmlformats.org/officeDocument/2006/relationships/theme" Target="theme/theme1.xml" Id="rId34" /><Relationship Type="http://schemas.openxmlformats.org/officeDocument/2006/relationships/endnotes" Target="endnotes.xml" Id="rId7"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image" Target="media/image18.png" Id="rId25" /><Relationship Type="http://schemas.openxmlformats.org/officeDocument/2006/relationships/fontTable" Target="fontTable.xml" Id="rId33"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image" Target="media/image13.png" Id="rId20" /><Relationship Type="http://schemas.openxmlformats.org/officeDocument/2006/relationships/header" Target="header2.xml"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image" Target="media/image17.png" Id="rId24" /><Relationship Type="http://schemas.openxmlformats.org/officeDocument/2006/relationships/footer" Target="footer2.xml" Id="rId32"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16.png" Id="rId23" /><Relationship Type="http://schemas.openxmlformats.org/officeDocument/2006/relationships/header" Target="header1.xml" Id="rId28" /><Relationship Type="http://schemas.openxmlformats.org/officeDocument/2006/relationships/image" Target="media/image3.png" Id="rId10" /><Relationship Type="http://schemas.openxmlformats.org/officeDocument/2006/relationships/image" Target="media/image12.png" Id="rId19" /><Relationship Type="http://schemas.openxmlformats.org/officeDocument/2006/relationships/header" Target="header3.xml" Id="rId31"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image" Target="media/image15.png" Id="rId22" /><Relationship Type="http://schemas.openxmlformats.org/officeDocument/2006/relationships/image" Target="media/image20.png" Id="rId27" /><Relationship Type="http://schemas.openxmlformats.org/officeDocument/2006/relationships/footer" Target="footer1.xml" Id="rId30" /><Relationship Type="http://schemas.openxmlformats.org/officeDocument/2006/relationships/image" Target="media/image1.png" Id="rId8" /><Relationship Type="http://schemas.openxmlformats.org/officeDocument/2006/relationships/glossaryDocument" Target="glossary/document.xml" Id="R4c7b96ce73f04285" /></Relationships>
</file>

<file path=word/_rels/header1.xml.rels><?xml version="1.0" encoding="UTF-8" standalone="yes"?>
<Relationships xmlns="http://schemas.openxmlformats.org/package/2006/relationships"><Relationship Id="rId1" Type="http://schemas.openxmlformats.org/officeDocument/2006/relationships/image" Target="media/image21.jpeg"/></Relationships>
</file>

<file path=word/_rels/header2.xml.rels><?xml version="1.0" encoding="UTF-8" standalone="yes"?>
<Relationships xmlns="http://schemas.openxmlformats.org/package/2006/relationships"><Relationship Id="rId1" Type="http://schemas.openxmlformats.org/officeDocument/2006/relationships/image" Target="media/image21.jpeg"/></Relationships>
</file>

<file path=word/_rels/header3.xml.rels><?xml version="1.0" encoding="UTF-8" standalone="yes"?>
<Relationships xmlns="http://schemas.openxmlformats.org/package/2006/relationships"><Relationship Id="rId1" Type="http://schemas.openxmlformats.org/officeDocument/2006/relationships/image" Target="media/image21.jpeg"/></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934855da-958d-441c-9763-915f62caecd2}"/>
      </w:docPartPr>
      <w:docPartBody>
        <w:p w14:paraId="19DB3CFF">
          <w:r>
            <w:rPr>
              <w:rStyle w:val="PlaceholderText"/>
            </w:rPr>
            <w:t/>
          </w:r>
        </w:p>
      </w:docPartBody>
    </w:docPart>
  </w:docParts>
</w:glossaryDocument>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CF8EEF-C75E-4EE0-BC84-0EA15EFDE985}">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Hewlett-Packard Company</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JOBA</dc:creator>
  <keywords/>
  <dc:description/>
  <lastModifiedBy>Usuario invitado</lastModifiedBy>
  <revision>7</revision>
  <lastPrinted>2019-11-07T17:42:00.0000000Z</lastPrinted>
  <dcterms:created xsi:type="dcterms:W3CDTF">2021-12-03T18:14:00.0000000Z</dcterms:created>
  <dcterms:modified xsi:type="dcterms:W3CDTF">2021-12-16T17:10:17.8961797Z</dcterms:modified>
</coreProperties>
</file>