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CC9" w:rsidRPr="009E055A" w:rsidRDefault="00935CC9" w:rsidP="00B714EC">
      <w:pPr>
        <w:shd w:val="clear" w:color="auto" w:fill="FFFFFF"/>
        <w:spacing w:after="0" w:line="360" w:lineRule="auto"/>
        <w:jc w:val="both"/>
        <w:rPr>
          <w:rFonts w:ascii="Palatino Linotype" w:eastAsia="Times New Roman" w:hAnsi="Palatino Linotype" w:cs="Arial"/>
          <w:sz w:val="24"/>
          <w:szCs w:val="24"/>
          <w:lang w:eastAsia="es-MX"/>
        </w:rPr>
      </w:pPr>
      <w:r w:rsidRPr="009E055A">
        <w:rPr>
          <w:rFonts w:ascii="Palatino Linotype" w:eastAsia="Times New Roman" w:hAnsi="Palatino Linotype" w:cs="Arial"/>
          <w:sz w:val="24"/>
          <w:szCs w:val="24"/>
          <w:lang w:eastAsia="es-MX"/>
        </w:rPr>
        <w:t>Resolución del Pleno del Instituto de Transparencia, Acceso a la Información Pública y Protección de Datos Personales del Estado de México y Municipios, con domicilio en Metepec, Estado de México, a</w:t>
      </w:r>
      <w:r w:rsidR="00824348" w:rsidRPr="009E055A">
        <w:rPr>
          <w:rFonts w:ascii="Palatino Linotype" w:eastAsia="Times New Roman" w:hAnsi="Palatino Linotype" w:cs="Arial"/>
          <w:sz w:val="24"/>
          <w:szCs w:val="24"/>
          <w:lang w:eastAsia="es-MX"/>
        </w:rPr>
        <w:t xml:space="preserve"> </w:t>
      </w:r>
      <w:r w:rsidR="00DB7FF4">
        <w:rPr>
          <w:rFonts w:ascii="Palatino Linotype" w:eastAsia="Times New Roman" w:hAnsi="Palatino Linotype" w:cs="Arial"/>
          <w:sz w:val="24"/>
          <w:szCs w:val="24"/>
          <w:lang w:eastAsia="es-MX"/>
        </w:rPr>
        <w:t>once de agosto</w:t>
      </w:r>
      <w:r w:rsidR="00824348" w:rsidRPr="009E055A">
        <w:rPr>
          <w:rFonts w:ascii="Palatino Linotype" w:eastAsia="Times New Roman" w:hAnsi="Palatino Linotype" w:cs="Arial"/>
          <w:sz w:val="24"/>
          <w:szCs w:val="24"/>
          <w:lang w:eastAsia="es-MX"/>
        </w:rPr>
        <w:t xml:space="preserve"> </w:t>
      </w:r>
      <w:r w:rsidRPr="009E055A">
        <w:rPr>
          <w:rFonts w:ascii="Palatino Linotype" w:eastAsia="Times New Roman" w:hAnsi="Palatino Linotype" w:cs="Arial"/>
          <w:sz w:val="24"/>
          <w:szCs w:val="24"/>
          <w:lang w:eastAsia="es-MX"/>
        </w:rPr>
        <w:t>de dos mil veintiuno.</w:t>
      </w:r>
    </w:p>
    <w:p w:rsidR="00935CC9" w:rsidRPr="009E055A" w:rsidRDefault="00935CC9" w:rsidP="00B714EC">
      <w:pPr>
        <w:shd w:val="clear" w:color="auto" w:fill="FFFFFF"/>
        <w:spacing w:after="0" w:line="360" w:lineRule="auto"/>
        <w:jc w:val="both"/>
        <w:rPr>
          <w:rFonts w:ascii="Palatino Linotype" w:eastAsia="Times New Roman" w:hAnsi="Palatino Linotype" w:cs="Arial"/>
          <w:sz w:val="24"/>
          <w:szCs w:val="24"/>
          <w:lang w:eastAsia="es-MX"/>
        </w:rPr>
      </w:pPr>
    </w:p>
    <w:p w:rsidR="00935CC9" w:rsidRPr="009E055A" w:rsidRDefault="00935CC9" w:rsidP="00B714EC">
      <w:pPr>
        <w:tabs>
          <w:tab w:val="left" w:pos="1701"/>
        </w:tabs>
        <w:spacing w:after="0" w:line="360" w:lineRule="auto"/>
        <w:jc w:val="both"/>
        <w:rPr>
          <w:rFonts w:ascii="Palatino Linotype" w:hAnsi="Palatino Linotype" w:cs="Arial"/>
          <w:b/>
          <w:sz w:val="24"/>
          <w:szCs w:val="24"/>
        </w:rPr>
      </w:pPr>
      <w:r w:rsidRPr="009E055A">
        <w:rPr>
          <w:rFonts w:ascii="Palatino Linotype" w:hAnsi="Palatino Linotype" w:cs="Arial"/>
          <w:b/>
          <w:sz w:val="24"/>
          <w:szCs w:val="24"/>
        </w:rPr>
        <w:t>VISTO</w:t>
      </w:r>
      <w:r w:rsidRPr="009E055A">
        <w:rPr>
          <w:rFonts w:ascii="Palatino Linotype" w:hAnsi="Palatino Linotype" w:cs="Arial"/>
          <w:sz w:val="24"/>
          <w:szCs w:val="24"/>
        </w:rPr>
        <w:t xml:space="preserve"> el expediente electrónico formado con motivo del recurso de revisión número </w:t>
      </w:r>
      <w:r w:rsidR="00530816">
        <w:rPr>
          <w:rFonts w:ascii="Palatino Linotype" w:hAnsi="Palatino Linotype" w:cs="Arial"/>
          <w:b/>
          <w:bCs/>
          <w:sz w:val="24"/>
          <w:szCs w:val="24"/>
          <w:lang w:eastAsia="es-MX"/>
        </w:rPr>
        <w:t>01310/</w:t>
      </w:r>
      <w:r w:rsidRPr="009E055A">
        <w:rPr>
          <w:rFonts w:ascii="Palatino Linotype" w:hAnsi="Palatino Linotype" w:cs="Arial"/>
          <w:b/>
          <w:bCs/>
          <w:sz w:val="24"/>
          <w:szCs w:val="24"/>
          <w:lang w:eastAsia="es-MX"/>
        </w:rPr>
        <w:t>INFOEM/IP/RR/2021,</w:t>
      </w:r>
      <w:r w:rsidRPr="009E055A">
        <w:rPr>
          <w:rFonts w:ascii="Palatino Linotype" w:hAnsi="Palatino Linotype" w:cs="Arial"/>
          <w:sz w:val="24"/>
          <w:szCs w:val="24"/>
        </w:rPr>
        <w:t xml:space="preserve"> interpuesto por </w:t>
      </w:r>
      <w:r w:rsidR="006F7EBB">
        <w:rPr>
          <w:rFonts w:ascii="Palatino Linotype" w:hAnsi="Palatino Linotype" w:cs="Arial"/>
          <w:b/>
          <w:sz w:val="24"/>
          <w:szCs w:val="24"/>
        </w:rPr>
        <w:t>xxxxxxxxxxxxxx</w:t>
      </w:r>
      <w:bookmarkStart w:id="0" w:name="_GoBack"/>
      <w:bookmarkEnd w:id="0"/>
      <w:r w:rsidRPr="009E055A">
        <w:rPr>
          <w:rFonts w:ascii="Palatino Linotype" w:hAnsi="Palatino Linotype" w:cs="Arial"/>
          <w:sz w:val="24"/>
          <w:szCs w:val="24"/>
        </w:rPr>
        <w:t xml:space="preserve">, quien en lo sucesivo y para efectos prácticos se le denominara </w:t>
      </w:r>
      <w:r w:rsidR="00530816">
        <w:rPr>
          <w:rFonts w:ascii="Palatino Linotype" w:hAnsi="Palatino Linotype" w:cs="Arial"/>
          <w:b/>
          <w:sz w:val="24"/>
          <w:szCs w:val="24"/>
        </w:rPr>
        <w:t>el</w:t>
      </w:r>
      <w:r w:rsidR="00D2263D">
        <w:rPr>
          <w:rFonts w:ascii="Palatino Linotype" w:hAnsi="Palatino Linotype" w:cs="Arial"/>
          <w:b/>
          <w:sz w:val="24"/>
          <w:szCs w:val="24"/>
        </w:rPr>
        <w:t xml:space="preserve"> R</w:t>
      </w:r>
      <w:r w:rsidRPr="009E055A">
        <w:rPr>
          <w:rFonts w:ascii="Palatino Linotype" w:hAnsi="Palatino Linotype" w:cs="Arial"/>
          <w:b/>
          <w:sz w:val="24"/>
          <w:szCs w:val="24"/>
        </w:rPr>
        <w:t>ecurrente</w:t>
      </w:r>
      <w:r w:rsidRPr="009E055A">
        <w:rPr>
          <w:rFonts w:ascii="Palatino Linotype" w:hAnsi="Palatino Linotype" w:cs="Arial"/>
          <w:sz w:val="24"/>
          <w:szCs w:val="24"/>
        </w:rPr>
        <w:t xml:space="preserve">, en contra de la respuesta del </w:t>
      </w:r>
      <w:r w:rsidR="00D2263D" w:rsidRPr="00D2263D">
        <w:rPr>
          <w:rFonts w:ascii="Palatino Linotype" w:hAnsi="Palatino Linotype" w:cs="Arial"/>
          <w:b/>
          <w:sz w:val="24"/>
          <w:szCs w:val="24"/>
        </w:rPr>
        <w:t xml:space="preserve">Ayuntamiento de </w:t>
      </w:r>
      <w:r w:rsidR="00530816">
        <w:rPr>
          <w:rFonts w:ascii="Palatino Linotype" w:hAnsi="Palatino Linotype" w:cs="Arial"/>
          <w:b/>
          <w:sz w:val="24"/>
          <w:szCs w:val="24"/>
        </w:rPr>
        <w:t>Tenancingo</w:t>
      </w:r>
      <w:r w:rsidRPr="009E055A">
        <w:rPr>
          <w:rFonts w:ascii="Palatino Linotype" w:hAnsi="Palatino Linotype" w:cs="Arial"/>
          <w:b/>
          <w:sz w:val="24"/>
          <w:szCs w:val="24"/>
        </w:rPr>
        <w:t xml:space="preserve">, </w:t>
      </w:r>
      <w:r w:rsidRPr="009E055A">
        <w:rPr>
          <w:rFonts w:ascii="Palatino Linotype" w:hAnsi="Palatino Linotype" w:cs="Arial"/>
          <w:sz w:val="24"/>
          <w:szCs w:val="24"/>
        </w:rPr>
        <w:t>en lo subsecuente</w:t>
      </w:r>
      <w:r w:rsidRPr="009E055A">
        <w:rPr>
          <w:rFonts w:ascii="Palatino Linotype" w:hAnsi="Palatino Linotype" w:cs="Arial"/>
          <w:b/>
          <w:sz w:val="24"/>
          <w:szCs w:val="24"/>
        </w:rPr>
        <w:t xml:space="preserve"> el sujeto obligado, </w:t>
      </w:r>
      <w:r w:rsidRPr="009E055A">
        <w:rPr>
          <w:rFonts w:ascii="Palatino Linotype" w:hAnsi="Palatino Linotype" w:cs="Arial"/>
          <w:sz w:val="24"/>
          <w:szCs w:val="24"/>
        </w:rPr>
        <w:t>se procede a dictar la presente resolución.</w:t>
      </w:r>
    </w:p>
    <w:p w:rsidR="00935CC9" w:rsidRPr="009E055A" w:rsidRDefault="00935CC9" w:rsidP="00B714EC">
      <w:pPr>
        <w:tabs>
          <w:tab w:val="left" w:pos="6960"/>
        </w:tabs>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center"/>
        <w:rPr>
          <w:rFonts w:ascii="Palatino Linotype" w:hAnsi="Palatino Linotype" w:cs="Arial"/>
          <w:b/>
          <w:sz w:val="28"/>
          <w:szCs w:val="24"/>
        </w:rPr>
      </w:pPr>
      <w:r w:rsidRPr="009E055A">
        <w:rPr>
          <w:rFonts w:ascii="Palatino Linotype" w:hAnsi="Palatino Linotype" w:cs="Arial"/>
          <w:b/>
          <w:sz w:val="28"/>
          <w:szCs w:val="24"/>
        </w:rPr>
        <w:t>A N T E C E D E N T E S</w:t>
      </w:r>
    </w:p>
    <w:p w:rsidR="00935CC9" w:rsidRPr="009E055A" w:rsidRDefault="00935CC9" w:rsidP="00B714EC">
      <w:pPr>
        <w:spacing w:after="0" w:line="360" w:lineRule="auto"/>
        <w:rPr>
          <w:rFonts w:ascii="Palatino Linotype" w:hAnsi="Palatino Linotype" w:cs="Arial"/>
          <w:b/>
          <w:sz w:val="24"/>
          <w:szCs w:val="24"/>
        </w:rPr>
      </w:pP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PRIMERO. De la solicitud de información.</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Con fecha </w:t>
      </w:r>
      <w:r w:rsidR="00530816">
        <w:rPr>
          <w:rFonts w:ascii="Palatino Linotype" w:hAnsi="Palatino Linotype" w:cs="Arial"/>
          <w:sz w:val="24"/>
          <w:szCs w:val="24"/>
        </w:rPr>
        <w:t>cinco de febrero</w:t>
      </w:r>
      <w:r w:rsidRPr="009E055A">
        <w:rPr>
          <w:rFonts w:ascii="Palatino Linotype" w:hAnsi="Palatino Linotype" w:cs="Arial"/>
          <w:sz w:val="24"/>
          <w:szCs w:val="24"/>
        </w:rPr>
        <w:t xml:space="preserve"> de dos mil veint</w:t>
      </w:r>
      <w:r w:rsidR="0021078C">
        <w:rPr>
          <w:rFonts w:ascii="Palatino Linotype" w:hAnsi="Palatino Linotype" w:cs="Arial"/>
          <w:sz w:val="24"/>
          <w:szCs w:val="24"/>
        </w:rPr>
        <w:t>iuno</w:t>
      </w:r>
      <w:r w:rsidRPr="009E055A">
        <w:rPr>
          <w:rFonts w:ascii="Palatino Linotype" w:hAnsi="Palatino Linotype" w:cs="Arial"/>
          <w:sz w:val="24"/>
          <w:szCs w:val="24"/>
        </w:rPr>
        <w:t>, el</w:t>
      </w:r>
      <w:r w:rsidRPr="009E055A">
        <w:rPr>
          <w:rFonts w:ascii="Palatino Linotype" w:hAnsi="Palatino Linotype" w:cs="Arial"/>
          <w:b/>
          <w:sz w:val="24"/>
          <w:szCs w:val="24"/>
        </w:rPr>
        <w:t xml:space="preserve"> recurrente</w:t>
      </w:r>
      <w:r w:rsidRPr="009E055A">
        <w:rPr>
          <w:rFonts w:ascii="Palatino Linotype" w:hAnsi="Palatino Linotype" w:cs="Arial"/>
          <w:sz w:val="24"/>
          <w:szCs w:val="24"/>
        </w:rPr>
        <w:t xml:space="preserve"> presentó a través del Sistema de Acceso a la Información Mexiquense (</w:t>
      </w:r>
      <w:r w:rsidRPr="009E055A">
        <w:rPr>
          <w:rFonts w:ascii="Palatino Linotype" w:hAnsi="Palatino Linotype" w:cs="Arial"/>
          <w:b/>
          <w:sz w:val="24"/>
          <w:szCs w:val="24"/>
        </w:rPr>
        <w:t>SAIMEX)</w:t>
      </w:r>
      <w:r w:rsidRPr="009E055A">
        <w:rPr>
          <w:rFonts w:ascii="Palatino Linotype" w:hAnsi="Palatino Linotype" w:cs="Arial"/>
          <w:sz w:val="24"/>
          <w:szCs w:val="24"/>
        </w:rPr>
        <w:t xml:space="preserve"> ante </w:t>
      </w:r>
      <w:r w:rsidRPr="009E055A">
        <w:rPr>
          <w:rFonts w:ascii="Palatino Linotype" w:hAnsi="Palatino Linotype" w:cs="Arial"/>
          <w:b/>
          <w:sz w:val="24"/>
          <w:szCs w:val="24"/>
        </w:rPr>
        <w:t>el sujeto obligado</w:t>
      </w:r>
      <w:r w:rsidRPr="009E055A">
        <w:rPr>
          <w:rFonts w:ascii="Palatino Linotype" w:hAnsi="Palatino Linotype" w:cs="Arial"/>
          <w:sz w:val="24"/>
          <w:szCs w:val="24"/>
        </w:rPr>
        <w:t>, la solicitud de acceso a la información pública, registrada bajo el número de expediente</w:t>
      </w:r>
      <w:r w:rsidRPr="009E055A">
        <w:rPr>
          <w:rFonts w:ascii="Palatino Linotype" w:hAnsi="Palatino Linotype" w:cs="Arial"/>
          <w:b/>
          <w:sz w:val="24"/>
          <w:szCs w:val="24"/>
        </w:rPr>
        <w:t xml:space="preserve"> </w:t>
      </w:r>
      <w:r w:rsidR="00530816" w:rsidRPr="00530816">
        <w:rPr>
          <w:rFonts w:ascii="Palatino Linotype" w:hAnsi="Palatino Linotype" w:cs="Arial"/>
          <w:b/>
          <w:sz w:val="24"/>
          <w:szCs w:val="24"/>
        </w:rPr>
        <w:t>00024/TENANCIN/IP/2021</w:t>
      </w:r>
      <w:r w:rsidRPr="009E055A">
        <w:rPr>
          <w:rFonts w:ascii="Palatino Linotype" w:hAnsi="Palatino Linotype" w:cs="Arial"/>
          <w:b/>
          <w:sz w:val="24"/>
          <w:szCs w:val="24"/>
          <w:lang w:eastAsia="es-MX"/>
        </w:rPr>
        <w:t xml:space="preserve">, </w:t>
      </w:r>
      <w:r w:rsidRPr="009E055A">
        <w:rPr>
          <w:rFonts w:ascii="Palatino Linotype" w:hAnsi="Palatino Linotype" w:cs="Arial"/>
          <w:sz w:val="24"/>
          <w:szCs w:val="24"/>
        </w:rPr>
        <w:t>mediante la cual solicitó información en el tenor siguiente:</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9E055A">
        <w:rPr>
          <w:rFonts w:ascii="Palatino Linotype" w:eastAsia="Times New Roman" w:hAnsi="Palatino Linotype" w:cs="Times New Roman"/>
          <w:i/>
          <w:szCs w:val="24"/>
          <w:lang w:val="es-ES_tradnl" w:eastAsia="es-ES"/>
        </w:rPr>
        <w:t>“</w:t>
      </w:r>
      <w:r w:rsidR="00530816" w:rsidRPr="00530816">
        <w:rPr>
          <w:rFonts w:ascii="Palatino Linotype" w:eastAsia="Times New Roman" w:hAnsi="Palatino Linotype" w:cs="Times New Roman"/>
          <w:i/>
          <w:szCs w:val="24"/>
          <w:lang w:val="es-ES_tradnl" w:eastAsia="es-ES"/>
        </w:rPr>
        <w:t xml:space="preserve">requiero la información generada por el cronista municipal de </w:t>
      </w:r>
      <w:proofErr w:type="spellStart"/>
      <w:r w:rsidR="00530816" w:rsidRPr="00530816">
        <w:rPr>
          <w:rFonts w:ascii="Palatino Linotype" w:eastAsia="Times New Roman" w:hAnsi="Palatino Linotype" w:cs="Times New Roman"/>
          <w:i/>
          <w:szCs w:val="24"/>
          <w:lang w:val="es-ES_tradnl" w:eastAsia="es-ES"/>
        </w:rPr>
        <w:t>tenancingo</w:t>
      </w:r>
      <w:proofErr w:type="spellEnd"/>
      <w:r w:rsidR="00530816" w:rsidRPr="00530816">
        <w:rPr>
          <w:rFonts w:ascii="Palatino Linotype" w:eastAsia="Times New Roman" w:hAnsi="Palatino Linotype" w:cs="Times New Roman"/>
          <w:i/>
          <w:szCs w:val="24"/>
          <w:lang w:val="es-ES_tradnl" w:eastAsia="es-ES"/>
        </w:rPr>
        <w:t>, de los años 2019, 2020 y 2021</w:t>
      </w:r>
      <w:r w:rsidRPr="009E055A">
        <w:rPr>
          <w:rFonts w:ascii="Palatino Linotype" w:eastAsia="Times New Roman" w:hAnsi="Palatino Linotype" w:cs="Times New Roman"/>
          <w:i/>
          <w:szCs w:val="24"/>
          <w:lang w:val="es-ES_tradnl" w:eastAsia="es-ES"/>
        </w:rPr>
        <w:t>”</w:t>
      </w:r>
    </w:p>
    <w:p w:rsidR="00935CC9" w:rsidRPr="009E055A" w:rsidRDefault="00935CC9" w:rsidP="00B714EC">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935CC9" w:rsidRPr="009E055A" w:rsidRDefault="00935CC9" w:rsidP="00B714EC">
      <w:pPr>
        <w:tabs>
          <w:tab w:val="left" w:pos="5647"/>
        </w:tabs>
        <w:spacing w:after="0" w:line="360" w:lineRule="auto"/>
        <w:ind w:right="850"/>
        <w:jc w:val="both"/>
        <w:rPr>
          <w:rFonts w:ascii="Palatino Linotype" w:hAnsi="Palatino Linotype"/>
          <w:sz w:val="24"/>
          <w:szCs w:val="24"/>
        </w:rPr>
      </w:pPr>
      <w:r w:rsidRPr="009E055A">
        <w:rPr>
          <w:rFonts w:ascii="Palatino Linotype" w:eastAsia="Times New Roman" w:hAnsi="Palatino Linotype" w:cs="Times New Roman"/>
          <w:sz w:val="24"/>
          <w:szCs w:val="24"/>
          <w:lang w:val="es-ES_tradnl" w:eastAsia="es-ES"/>
        </w:rPr>
        <w:t xml:space="preserve">Modalidad de entrega: </w:t>
      </w:r>
      <w:r w:rsidR="00926454">
        <w:rPr>
          <w:rFonts w:ascii="Palatino Linotype" w:hAnsi="Palatino Linotype"/>
          <w:b/>
          <w:i/>
          <w:sz w:val="24"/>
          <w:szCs w:val="24"/>
        </w:rPr>
        <w:t>a través de correo electrónico</w:t>
      </w:r>
      <w:r w:rsidRPr="009E055A">
        <w:rPr>
          <w:rFonts w:ascii="Palatino Linotype" w:hAnsi="Palatino Linotype"/>
          <w:b/>
          <w:i/>
          <w:sz w:val="24"/>
          <w:szCs w:val="24"/>
        </w:rPr>
        <w:t>.</w:t>
      </w: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 xml:space="preserve">SEGUNDO. De la respuesta del sujeto obligado. </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lastRenderedPageBreak/>
        <w:t>De las constancias que obran en el expediente del sistema SAIMEX, aperturado con motivo del ingreso de la solicitud de informa</w:t>
      </w:r>
      <w:r w:rsidR="004957B5">
        <w:rPr>
          <w:rFonts w:ascii="Palatino Linotype" w:hAnsi="Palatino Linotype" w:cs="Arial"/>
          <w:sz w:val="24"/>
          <w:szCs w:val="24"/>
        </w:rPr>
        <w:t xml:space="preserve">ción, se advierte que en fecha </w:t>
      </w:r>
      <w:r w:rsidR="00530816">
        <w:rPr>
          <w:rFonts w:ascii="Palatino Linotype" w:hAnsi="Palatino Linotype" w:cs="Arial"/>
          <w:sz w:val="24"/>
          <w:szCs w:val="24"/>
        </w:rPr>
        <w:t>cinco de marzo</w:t>
      </w:r>
      <w:r w:rsidRPr="009E055A">
        <w:rPr>
          <w:rFonts w:ascii="Palatino Linotype" w:hAnsi="Palatino Linotype" w:cs="Arial"/>
          <w:sz w:val="24"/>
          <w:szCs w:val="24"/>
        </w:rPr>
        <w:t xml:space="preserve"> de dos mil veintiuno, </w:t>
      </w:r>
      <w:r w:rsidRPr="009E055A">
        <w:rPr>
          <w:rFonts w:ascii="Palatino Linotype" w:hAnsi="Palatino Linotype" w:cs="Arial"/>
          <w:b/>
          <w:sz w:val="24"/>
          <w:szCs w:val="24"/>
        </w:rPr>
        <w:t>el sujeto obligado</w:t>
      </w:r>
      <w:r w:rsidRPr="009E055A">
        <w:rPr>
          <w:rFonts w:ascii="Palatino Linotype" w:hAnsi="Palatino Linotype" w:cs="Arial"/>
          <w:sz w:val="24"/>
          <w:szCs w:val="24"/>
        </w:rPr>
        <w:t xml:space="preserve"> emitió respuesta en los términos siguientes:</w:t>
      </w:r>
    </w:p>
    <w:p w:rsidR="00935CC9" w:rsidRPr="009E055A" w:rsidRDefault="00935CC9" w:rsidP="00B714EC">
      <w:pPr>
        <w:spacing w:after="0" w:line="360" w:lineRule="auto"/>
        <w:jc w:val="both"/>
        <w:rPr>
          <w:rFonts w:ascii="Palatino Linotype" w:hAnsi="Palatino Linotype" w:cs="Arial"/>
          <w:sz w:val="24"/>
          <w:szCs w:val="24"/>
        </w:rPr>
      </w:pPr>
    </w:p>
    <w:p w:rsidR="005C0614" w:rsidRPr="005C0614" w:rsidRDefault="00935CC9" w:rsidP="005C0614">
      <w:pPr>
        <w:spacing w:after="0" w:line="240" w:lineRule="auto"/>
        <w:ind w:left="567" w:right="567"/>
        <w:jc w:val="right"/>
        <w:rPr>
          <w:rFonts w:ascii="Palatino Linotype" w:hAnsi="Palatino Linotype" w:cs="Arial"/>
          <w:i/>
          <w:szCs w:val="24"/>
        </w:rPr>
      </w:pPr>
      <w:r w:rsidRPr="009E055A">
        <w:rPr>
          <w:rFonts w:ascii="Palatino Linotype" w:hAnsi="Palatino Linotype" w:cs="Arial"/>
          <w:i/>
          <w:szCs w:val="24"/>
        </w:rPr>
        <w:t>“</w:t>
      </w:r>
      <w:r w:rsidR="005C0614" w:rsidRPr="005C0614">
        <w:rPr>
          <w:rFonts w:ascii="Palatino Linotype" w:hAnsi="Palatino Linotype" w:cs="Arial"/>
          <w:i/>
          <w:szCs w:val="24"/>
        </w:rPr>
        <w:t>Folio de la solicitud: 00024/TENANCIN/IP/2021</w:t>
      </w:r>
    </w:p>
    <w:p w:rsidR="005C0614" w:rsidRPr="005C0614" w:rsidRDefault="005C0614" w:rsidP="005C0614">
      <w:pPr>
        <w:spacing w:after="0" w:line="240" w:lineRule="auto"/>
        <w:ind w:left="567" w:right="567"/>
        <w:jc w:val="both"/>
        <w:rPr>
          <w:rFonts w:ascii="Palatino Linotype" w:hAnsi="Palatino Linotype" w:cs="Arial"/>
          <w:i/>
          <w:szCs w:val="24"/>
        </w:rPr>
      </w:pPr>
      <w:r w:rsidRPr="005C0614">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C0614" w:rsidRDefault="005C0614" w:rsidP="005C0614">
      <w:pPr>
        <w:spacing w:after="0" w:line="240" w:lineRule="auto"/>
        <w:ind w:left="567" w:right="567"/>
        <w:jc w:val="both"/>
        <w:rPr>
          <w:rFonts w:ascii="Palatino Linotype" w:hAnsi="Palatino Linotype" w:cs="Arial"/>
          <w:i/>
          <w:szCs w:val="24"/>
        </w:rPr>
      </w:pPr>
      <w:r w:rsidRPr="005C0614">
        <w:rPr>
          <w:rFonts w:ascii="Palatino Linotype" w:hAnsi="Palatino Linotype" w:cs="Arial"/>
          <w:i/>
          <w:szCs w:val="24"/>
        </w:rPr>
        <w:t>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00024/TENANCIN/IP/2021, en archivo anexo PDF como se describe a continuación: 1.- R S.H.P. 00024 Haciendo de su conocimiento que de acuerdo a lo establecido por los artículos 176 y 178 de la Ley de Transparencia y Acceso a la Información Pública del Estado de México y Municipios, podrá ejercer su segunda garantía del Derecho de Acceso a la Información pública, al interponer un recurso de revisión, ante el Instituto o ante la Unidad de Transparencia, dentro de los quince días hábiles posteriores a la fecha de recepción de la respuesta, por alguna de las causales establecidas en el artículo 179 de la Ley de Transparencia y Acceso a la Información Pública del Estado de México y Municipios, atendiendo los criterios señalados en los artículos 180 y 181 de la misma Ley. Sin otro particular por el momento, le reitero la seguridad de mi más atenta y distinguida consideración.</w:t>
      </w:r>
    </w:p>
    <w:p w:rsidR="005C0614" w:rsidRPr="005C0614" w:rsidRDefault="005C0614" w:rsidP="005C0614">
      <w:pPr>
        <w:spacing w:after="0" w:line="240" w:lineRule="auto"/>
        <w:ind w:left="567" w:right="567"/>
        <w:jc w:val="both"/>
        <w:rPr>
          <w:rFonts w:ascii="Palatino Linotype" w:hAnsi="Palatino Linotype" w:cs="Arial"/>
          <w:i/>
          <w:szCs w:val="24"/>
        </w:rPr>
      </w:pPr>
    </w:p>
    <w:p w:rsidR="005C0614" w:rsidRPr="005C0614" w:rsidRDefault="005C0614" w:rsidP="005C0614">
      <w:pPr>
        <w:spacing w:after="0" w:line="240" w:lineRule="auto"/>
        <w:ind w:left="567" w:right="567"/>
        <w:jc w:val="both"/>
        <w:rPr>
          <w:rFonts w:ascii="Palatino Linotype" w:hAnsi="Palatino Linotype" w:cs="Arial"/>
          <w:i/>
          <w:szCs w:val="24"/>
        </w:rPr>
      </w:pPr>
      <w:r w:rsidRPr="005C0614">
        <w:rPr>
          <w:rFonts w:ascii="Palatino Linotype" w:hAnsi="Palatino Linotype" w:cs="Arial"/>
          <w:i/>
          <w:szCs w:val="24"/>
        </w:rPr>
        <w:t>ATENTAMENTE</w:t>
      </w:r>
    </w:p>
    <w:p w:rsidR="00935CC9" w:rsidRPr="009E055A" w:rsidRDefault="005C0614" w:rsidP="005C0614">
      <w:pPr>
        <w:spacing w:after="0" w:line="240" w:lineRule="auto"/>
        <w:ind w:left="567" w:right="567"/>
        <w:jc w:val="both"/>
        <w:rPr>
          <w:rFonts w:ascii="Palatino Linotype" w:hAnsi="Palatino Linotype" w:cs="Arial"/>
          <w:szCs w:val="24"/>
        </w:rPr>
      </w:pPr>
      <w:r w:rsidRPr="005C0614">
        <w:rPr>
          <w:rFonts w:ascii="Palatino Linotype" w:hAnsi="Palatino Linotype" w:cs="Arial"/>
          <w:i/>
          <w:szCs w:val="24"/>
        </w:rPr>
        <w:t>P. L. P. T. YEIMI ESMERALDA GONZÁLEZ VALDÉZ</w:t>
      </w:r>
      <w:r w:rsidR="00935CC9" w:rsidRPr="009E055A">
        <w:rPr>
          <w:rFonts w:ascii="Palatino Linotype" w:hAnsi="Palatino Linotype" w:cs="Arial"/>
          <w:i/>
          <w:szCs w:val="24"/>
        </w:rPr>
        <w:t>” (sic)</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Así mismo, no pasa desapercibido que el </w:t>
      </w:r>
      <w:r w:rsidRPr="009E055A">
        <w:rPr>
          <w:rFonts w:ascii="Palatino Linotype" w:hAnsi="Palatino Linotype" w:cs="Arial"/>
          <w:b/>
          <w:sz w:val="24"/>
          <w:szCs w:val="24"/>
        </w:rPr>
        <w:t>sujeto obligado</w:t>
      </w:r>
      <w:r w:rsidR="005C0614">
        <w:rPr>
          <w:rFonts w:ascii="Palatino Linotype" w:hAnsi="Palatino Linotype" w:cs="Arial"/>
          <w:sz w:val="24"/>
          <w:szCs w:val="24"/>
        </w:rPr>
        <w:t xml:space="preserve"> adjunto el archivo </w:t>
      </w:r>
      <w:r w:rsidRPr="009E055A">
        <w:rPr>
          <w:rFonts w:ascii="Palatino Linotype" w:hAnsi="Palatino Linotype" w:cs="Arial"/>
          <w:sz w:val="24"/>
          <w:szCs w:val="24"/>
        </w:rPr>
        <w:t>electrónico “</w:t>
      </w:r>
      <w:r w:rsidR="005C0614" w:rsidRPr="005C0614">
        <w:rPr>
          <w:rFonts w:ascii="Palatino Linotype" w:hAnsi="Palatino Linotype" w:cs="Arial"/>
          <w:sz w:val="24"/>
          <w:szCs w:val="24"/>
        </w:rPr>
        <w:t>OFICIO SOL. 0024 RECIBIDA DEL CRONISTA 2021_0001.pdf</w:t>
      </w:r>
      <w:r w:rsidRPr="009E055A">
        <w:rPr>
          <w:rFonts w:ascii="Palatino Linotype" w:hAnsi="Palatino Linotype" w:cs="Arial"/>
          <w:sz w:val="24"/>
          <w:szCs w:val="24"/>
        </w:rPr>
        <w:t>”, que se omite su inserción al ser del conocimiento de las partes, máxime que serán objeto de estudio en párrafos posteriores.</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TERCERO. Del recurso de revisión.</w:t>
      </w:r>
    </w:p>
    <w:p w:rsidR="00935CC9" w:rsidRPr="005C2F60"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lastRenderedPageBreak/>
        <w:t xml:space="preserve">Inconforme con la respuesta emitida por el </w:t>
      </w:r>
      <w:r w:rsidRPr="009E055A">
        <w:rPr>
          <w:rFonts w:ascii="Palatino Linotype" w:hAnsi="Palatino Linotype" w:cs="Arial"/>
          <w:b/>
          <w:sz w:val="24"/>
          <w:szCs w:val="24"/>
        </w:rPr>
        <w:t>sujeto obligado</w:t>
      </w:r>
      <w:r w:rsidRPr="009E055A">
        <w:rPr>
          <w:rFonts w:ascii="Palatino Linotype" w:hAnsi="Palatino Linotype" w:cs="Arial"/>
          <w:sz w:val="24"/>
          <w:szCs w:val="24"/>
        </w:rPr>
        <w:t xml:space="preserve">, el ahora </w:t>
      </w:r>
      <w:r w:rsidRPr="009E055A">
        <w:rPr>
          <w:rFonts w:ascii="Palatino Linotype" w:hAnsi="Palatino Linotype" w:cs="Arial"/>
          <w:b/>
          <w:sz w:val="24"/>
          <w:szCs w:val="24"/>
        </w:rPr>
        <w:t>recurrente</w:t>
      </w:r>
      <w:r w:rsidRPr="009E055A">
        <w:rPr>
          <w:rFonts w:ascii="Palatino Linotype" w:hAnsi="Palatino Linotype" w:cs="Arial"/>
          <w:sz w:val="24"/>
          <w:szCs w:val="24"/>
        </w:rPr>
        <w:t xml:space="preserve"> en fecha </w:t>
      </w:r>
      <w:r w:rsidR="005C0614">
        <w:rPr>
          <w:rFonts w:ascii="Palatino Linotype" w:hAnsi="Palatino Linotype" w:cs="Arial"/>
          <w:sz w:val="24"/>
          <w:szCs w:val="24"/>
        </w:rPr>
        <w:t xml:space="preserve">veintidós de marzo </w:t>
      </w:r>
      <w:r w:rsidRPr="009E055A">
        <w:rPr>
          <w:rFonts w:ascii="Palatino Linotype" w:hAnsi="Palatino Linotype" w:cs="Arial"/>
          <w:sz w:val="24"/>
          <w:szCs w:val="24"/>
        </w:rPr>
        <w:t xml:space="preserve">de dos mil veintiuno, interpuso recurso de revisión que fue registrado en el sistema electrónico con el número de expediente </w:t>
      </w:r>
      <w:r w:rsidR="005C0614">
        <w:rPr>
          <w:rFonts w:ascii="Palatino Linotype" w:hAnsi="Palatino Linotype" w:cs="Arial"/>
          <w:b/>
          <w:bCs/>
          <w:sz w:val="24"/>
          <w:szCs w:val="24"/>
          <w:lang w:eastAsia="es-MX"/>
        </w:rPr>
        <w:t>01310</w:t>
      </w:r>
      <w:r w:rsidRPr="009E055A">
        <w:rPr>
          <w:rFonts w:ascii="Palatino Linotype" w:hAnsi="Palatino Linotype" w:cs="Arial"/>
          <w:b/>
          <w:bCs/>
          <w:sz w:val="24"/>
          <w:szCs w:val="24"/>
          <w:lang w:eastAsia="es-MX"/>
        </w:rPr>
        <w:t>/INFOEM/IP/RR/2021,</w:t>
      </w:r>
      <w:r w:rsidRPr="009E055A">
        <w:rPr>
          <w:rFonts w:ascii="Palatino Linotype" w:hAnsi="Palatino Linotype" w:cs="Arial"/>
          <w:sz w:val="24"/>
          <w:szCs w:val="24"/>
        </w:rPr>
        <w:t xml:space="preserve"> aduciendo como acto impugnado y razones o motivos de inconformidad, los siguientes:</w:t>
      </w:r>
    </w:p>
    <w:p w:rsidR="00935CC9" w:rsidRPr="009E055A" w:rsidRDefault="00935CC9" w:rsidP="00B714EC">
      <w:pPr>
        <w:pStyle w:val="Prrafodelista"/>
        <w:spacing w:line="360" w:lineRule="auto"/>
        <w:ind w:left="0"/>
        <w:jc w:val="both"/>
        <w:rPr>
          <w:rFonts w:ascii="Palatino Linotype" w:hAnsi="Palatino Linotype" w:cs="Arial"/>
        </w:rPr>
      </w:pPr>
      <w:r w:rsidRPr="009E055A">
        <w:rPr>
          <w:rFonts w:ascii="Palatino Linotype" w:hAnsi="Palatino Linotype" w:cs="Arial"/>
          <w:b/>
        </w:rPr>
        <w:t>Acto Impugnado:</w:t>
      </w:r>
    </w:p>
    <w:p w:rsidR="00935CC9" w:rsidRPr="009E055A" w:rsidRDefault="00935CC9" w:rsidP="00B714EC">
      <w:pPr>
        <w:pStyle w:val="Prrafodelista"/>
        <w:spacing w:line="360" w:lineRule="auto"/>
        <w:ind w:left="0"/>
        <w:jc w:val="both"/>
        <w:rPr>
          <w:rFonts w:ascii="Palatino Linotype" w:hAnsi="Palatino Linotype" w:cs="Arial"/>
        </w:rPr>
      </w:pPr>
    </w:p>
    <w:p w:rsidR="00935CC9" w:rsidRDefault="00935CC9" w:rsidP="00B714EC">
      <w:pPr>
        <w:pStyle w:val="Prrafodelista"/>
        <w:ind w:left="567" w:right="567"/>
        <w:jc w:val="both"/>
        <w:rPr>
          <w:rFonts w:ascii="Palatino Linotype" w:hAnsi="Palatino Linotype" w:cs="Arial"/>
          <w:i/>
          <w:sz w:val="22"/>
        </w:rPr>
      </w:pPr>
      <w:r w:rsidRPr="009E055A">
        <w:rPr>
          <w:rFonts w:ascii="Palatino Linotype" w:hAnsi="Palatino Linotype" w:cs="Arial"/>
          <w:i/>
          <w:sz w:val="22"/>
        </w:rPr>
        <w:t>“</w:t>
      </w:r>
      <w:r w:rsidR="005C0614" w:rsidRPr="005C0614">
        <w:rPr>
          <w:rFonts w:ascii="Palatino Linotype" w:hAnsi="Palatino Linotype" w:cs="Arial"/>
          <w:i/>
          <w:sz w:val="22"/>
        </w:rPr>
        <w:t>Información entregada.</w:t>
      </w:r>
      <w:r w:rsidRPr="009E055A">
        <w:rPr>
          <w:rFonts w:ascii="Palatino Linotype" w:hAnsi="Palatino Linotype" w:cs="Arial"/>
          <w:i/>
          <w:sz w:val="22"/>
        </w:rPr>
        <w:t>”</w:t>
      </w:r>
    </w:p>
    <w:p w:rsidR="005C0614" w:rsidRPr="009E055A" w:rsidRDefault="005C0614" w:rsidP="00B714EC">
      <w:pPr>
        <w:pStyle w:val="Prrafodelista"/>
        <w:ind w:left="567" w:right="567"/>
        <w:jc w:val="both"/>
        <w:rPr>
          <w:rFonts w:ascii="Palatino Linotype" w:hAnsi="Palatino Linotype" w:cs="Arial"/>
          <w:i/>
          <w:sz w:val="22"/>
        </w:rPr>
      </w:pPr>
    </w:p>
    <w:p w:rsidR="00935CC9" w:rsidRPr="009E055A" w:rsidRDefault="00935CC9" w:rsidP="00B714EC">
      <w:pPr>
        <w:pStyle w:val="Prrafodelista"/>
        <w:spacing w:line="360" w:lineRule="auto"/>
        <w:ind w:left="0"/>
        <w:jc w:val="both"/>
        <w:rPr>
          <w:rFonts w:ascii="Palatino Linotype" w:hAnsi="Palatino Linotype" w:cs="Arial"/>
        </w:rPr>
      </w:pPr>
      <w:r w:rsidRPr="009E055A">
        <w:rPr>
          <w:rFonts w:ascii="Palatino Linotype" w:hAnsi="Palatino Linotype" w:cs="Arial"/>
          <w:b/>
        </w:rPr>
        <w:t>Razones o motivos de inconformidad:</w:t>
      </w:r>
    </w:p>
    <w:p w:rsidR="00935CC9" w:rsidRPr="009E055A" w:rsidRDefault="00935CC9" w:rsidP="00B714EC">
      <w:pPr>
        <w:pStyle w:val="Prrafodelista"/>
        <w:spacing w:line="360" w:lineRule="auto"/>
        <w:ind w:left="0"/>
        <w:jc w:val="both"/>
        <w:rPr>
          <w:rFonts w:ascii="Palatino Linotype" w:hAnsi="Palatino Linotype" w:cs="Arial"/>
        </w:rPr>
      </w:pPr>
    </w:p>
    <w:p w:rsidR="00935CC9" w:rsidRPr="009E055A" w:rsidRDefault="00935CC9" w:rsidP="00B714EC">
      <w:pPr>
        <w:spacing w:after="0" w:line="240" w:lineRule="auto"/>
        <w:ind w:left="567" w:right="567"/>
        <w:jc w:val="both"/>
        <w:rPr>
          <w:rFonts w:ascii="Palatino Linotype" w:hAnsi="Palatino Linotype"/>
          <w:i/>
        </w:rPr>
      </w:pPr>
      <w:r w:rsidRPr="009E055A">
        <w:rPr>
          <w:rFonts w:ascii="Palatino Linotype" w:hAnsi="Palatino Linotype" w:cs="Arial"/>
          <w:i/>
        </w:rPr>
        <w:t>“</w:t>
      </w:r>
      <w:r w:rsidR="005C0614" w:rsidRPr="005C0614">
        <w:rPr>
          <w:rFonts w:ascii="Palatino Linotype" w:hAnsi="Palatino Linotype"/>
          <w:i/>
        </w:rPr>
        <w:t xml:space="preserve">Se entrega una respuesta con un listado de las trabajos realizados, pero no la información en sí misma. La solicitud fue por la </w:t>
      </w:r>
      <w:proofErr w:type="spellStart"/>
      <w:r w:rsidR="005C0614" w:rsidRPr="005C0614">
        <w:rPr>
          <w:rFonts w:ascii="Palatino Linotype" w:hAnsi="Palatino Linotype"/>
          <w:i/>
        </w:rPr>
        <w:t>iINFORMACIÓN</w:t>
      </w:r>
      <w:proofErr w:type="spellEnd"/>
      <w:r w:rsidR="005C0614" w:rsidRPr="005C0614">
        <w:rPr>
          <w:rFonts w:ascii="Palatino Linotype" w:hAnsi="Palatino Linotype"/>
          <w:i/>
        </w:rPr>
        <w:t xml:space="preserve"> GENERADA', no por un listado de la misma. Por otro lado, se refieren diferentes links </w:t>
      </w:r>
      <w:proofErr w:type="spellStart"/>
      <w:r w:rsidR="005C0614" w:rsidRPr="005C0614">
        <w:rPr>
          <w:rFonts w:ascii="Palatino Linotype" w:hAnsi="Palatino Linotype"/>
          <w:i/>
        </w:rPr>
        <w:t>par</w:t>
      </w:r>
      <w:proofErr w:type="spellEnd"/>
      <w:r w:rsidR="005C0614" w:rsidRPr="005C0614">
        <w:rPr>
          <w:rFonts w:ascii="Palatino Linotype" w:hAnsi="Palatino Linotype"/>
          <w:i/>
        </w:rPr>
        <w:t xml:space="preserve"> acceder a la información, pero la respuesta debe contener lo solicitado, no referir a un repositorio externo.</w:t>
      </w:r>
      <w:r w:rsidRPr="009E055A">
        <w:rPr>
          <w:rFonts w:ascii="Palatino Linotype" w:hAnsi="Palatino Linotype"/>
          <w:i/>
        </w:rPr>
        <w:t>” (</w:t>
      </w:r>
      <w:proofErr w:type="gramStart"/>
      <w:r w:rsidRPr="009E055A">
        <w:rPr>
          <w:rFonts w:ascii="Palatino Linotype" w:hAnsi="Palatino Linotype"/>
          <w:i/>
        </w:rPr>
        <w:t>sic</w:t>
      </w:r>
      <w:proofErr w:type="gramEnd"/>
      <w:r w:rsidRPr="009E055A">
        <w:rPr>
          <w:rFonts w:ascii="Palatino Linotype" w:hAnsi="Palatino Linotype"/>
          <w:i/>
        </w:rPr>
        <w:t>)</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ind w:right="49"/>
        <w:jc w:val="both"/>
        <w:rPr>
          <w:rFonts w:ascii="Palatino Linotype" w:eastAsia="Times New Roman" w:hAnsi="Palatino Linotype" w:cs="Arial"/>
          <w:b/>
          <w:sz w:val="28"/>
          <w:lang w:eastAsia="es-ES"/>
        </w:rPr>
      </w:pPr>
      <w:r w:rsidRPr="009E055A">
        <w:rPr>
          <w:rFonts w:ascii="Palatino Linotype" w:eastAsia="Times New Roman" w:hAnsi="Palatino Linotype" w:cs="Arial"/>
          <w:b/>
          <w:sz w:val="28"/>
          <w:lang w:eastAsia="es-ES"/>
        </w:rPr>
        <w:t>CUARTO. Del turno del recurso de revisión</w:t>
      </w:r>
    </w:p>
    <w:p w:rsidR="00935CC9" w:rsidRPr="009E055A" w:rsidRDefault="00935CC9" w:rsidP="00B714EC">
      <w:pPr>
        <w:spacing w:after="0" w:line="360" w:lineRule="auto"/>
        <w:ind w:right="49"/>
        <w:jc w:val="both"/>
        <w:rPr>
          <w:rFonts w:ascii="Palatino Linotype" w:eastAsia="Times New Roman" w:hAnsi="Palatino Linotype" w:cs="Arial"/>
          <w:sz w:val="24"/>
          <w:szCs w:val="24"/>
          <w:lang w:val="es-ES_tradnl" w:eastAsia="es-ES"/>
        </w:rPr>
      </w:pPr>
      <w:r w:rsidRPr="009E055A">
        <w:rPr>
          <w:rFonts w:ascii="Palatino Linotype" w:eastAsia="Times New Roman" w:hAnsi="Palatino Linotype" w:cs="Arial"/>
          <w:sz w:val="24"/>
          <w:szCs w:val="24"/>
          <w:lang w:val="es-ES" w:eastAsia="es-ES"/>
        </w:rPr>
        <w:t xml:space="preserve">En fecha </w:t>
      </w:r>
      <w:r w:rsidR="005C0614">
        <w:rPr>
          <w:rFonts w:ascii="Palatino Linotype" w:eastAsia="Times New Roman" w:hAnsi="Palatino Linotype" w:cs="Arial"/>
          <w:sz w:val="24"/>
          <w:szCs w:val="24"/>
          <w:lang w:val="es-ES" w:eastAsia="es-ES"/>
        </w:rPr>
        <w:t>veintidós de marzo</w:t>
      </w:r>
      <w:r w:rsidRPr="009E055A">
        <w:rPr>
          <w:rFonts w:ascii="Palatino Linotype" w:eastAsia="Times New Roman" w:hAnsi="Palatino Linotype" w:cs="Arial"/>
          <w:sz w:val="24"/>
          <w:szCs w:val="24"/>
          <w:lang w:val="es-ES" w:eastAsia="es-ES"/>
        </w:rPr>
        <w:t xml:space="preserve"> de dos mil veintiuno, el </w:t>
      </w:r>
      <w:r w:rsidRPr="009E055A">
        <w:rPr>
          <w:rFonts w:ascii="Palatino Linotype" w:eastAsia="Times New Roman" w:hAnsi="Palatino Linotype" w:cs="Arial"/>
          <w:sz w:val="24"/>
          <w:szCs w:val="24"/>
          <w:lang w:val="es-ES_tradnl" w:eastAsia="es-ES"/>
        </w:rPr>
        <w:t>recurso de que</w:t>
      </w:r>
      <w:r w:rsidRPr="009E055A">
        <w:rPr>
          <w:rFonts w:ascii="Palatino Linotype" w:eastAsia="Times New Roman" w:hAnsi="Palatino Linotype" w:cs="Arial"/>
          <w:sz w:val="24"/>
          <w:szCs w:val="24"/>
          <w:lang w:val="es-ES" w:eastAsia="es-ES"/>
        </w:rPr>
        <w:t xml:space="preserve"> se trata</w:t>
      </w:r>
      <w:r w:rsidRPr="009E055A">
        <w:rPr>
          <w:rFonts w:ascii="Palatino Linotype" w:eastAsia="Times New Roman" w:hAnsi="Palatino Linotype" w:cs="Arial"/>
          <w:sz w:val="24"/>
          <w:szCs w:val="24"/>
          <w:lang w:val="es-ES_tradnl" w:eastAsia="es-ES"/>
        </w:rPr>
        <w:t xml:space="preserve"> se envió electrónicamente al Instituto de </w:t>
      </w:r>
      <w:r w:rsidRPr="009E055A">
        <w:rPr>
          <w:rFonts w:ascii="Palatino Linotype" w:eastAsia="Arial Unicode MS" w:hAnsi="Palatino Linotype" w:cs="Arial"/>
          <w:sz w:val="24"/>
          <w:szCs w:val="24"/>
          <w:lang w:val="es-ES" w:eastAsia="es-ES"/>
        </w:rPr>
        <w:t>Transparencia</w:t>
      </w:r>
      <w:r w:rsidRPr="009E055A">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9E055A">
        <w:rPr>
          <w:rFonts w:ascii="Palatino Linotype" w:eastAsia="Times New Roman" w:hAnsi="Palatino Linotype" w:cs="Times New Roman"/>
          <w:sz w:val="24"/>
          <w:szCs w:val="24"/>
          <w:lang w:val="es-ES" w:eastAsia="es-ES"/>
        </w:rPr>
        <w:t>Ley de Transparencia y Acceso a la Información Pública del Estado de México y Municipios</w:t>
      </w:r>
      <w:r w:rsidRPr="009E055A">
        <w:rPr>
          <w:rFonts w:ascii="Palatino Linotype" w:eastAsia="Times New Roman" w:hAnsi="Palatino Linotype" w:cs="Arial"/>
          <w:sz w:val="24"/>
          <w:szCs w:val="24"/>
          <w:lang w:val="es-ES_tradnl" w:eastAsia="es-ES"/>
        </w:rPr>
        <w:t>, se turnó a través del</w:t>
      </w:r>
      <w:r w:rsidRPr="009E055A">
        <w:rPr>
          <w:rFonts w:ascii="Palatino Linotype" w:eastAsia="Arial Unicode MS" w:hAnsi="Palatino Linotype" w:cs="Arial"/>
          <w:sz w:val="24"/>
          <w:szCs w:val="24"/>
          <w:lang w:val="es-ES_tradnl" w:eastAsia="es-ES"/>
        </w:rPr>
        <w:t xml:space="preserve"> </w:t>
      </w:r>
      <w:r w:rsidRPr="009E055A">
        <w:rPr>
          <w:rFonts w:ascii="Palatino Linotype" w:eastAsia="Arial Unicode MS" w:hAnsi="Palatino Linotype" w:cs="Arial"/>
          <w:b/>
          <w:sz w:val="24"/>
          <w:szCs w:val="24"/>
          <w:lang w:val="es-ES_tradnl" w:eastAsia="es-ES"/>
        </w:rPr>
        <w:t>SAIMEX</w:t>
      </w:r>
      <w:r w:rsidRPr="009E055A">
        <w:rPr>
          <w:rFonts w:ascii="Palatino Linotype" w:eastAsia="Times New Roman" w:hAnsi="Palatino Linotype" w:cs="Times New Roman"/>
          <w:sz w:val="24"/>
          <w:szCs w:val="24"/>
          <w:lang w:val="es-ES" w:eastAsia="es-ES"/>
        </w:rPr>
        <w:t xml:space="preserve">, a la </w:t>
      </w:r>
      <w:r w:rsidRPr="009E055A">
        <w:rPr>
          <w:rFonts w:ascii="Palatino Linotype" w:eastAsia="Times New Roman" w:hAnsi="Palatino Linotype" w:cs="Arial"/>
          <w:sz w:val="24"/>
          <w:szCs w:val="24"/>
          <w:lang w:val="es-ES_tradnl" w:eastAsia="es-ES"/>
        </w:rPr>
        <w:t xml:space="preserve">Comisionada </w:t>
      </w:r>
      <w:r w:rsidRPr="009E055A">
        <w:rPr>
          <w:rFonts w:ascii="Palatino Linotype" w:eastAsia="Times New Roman" w:hAnsi="Palatino Linotype" w:cs="Arial"/>
          <w:b/>
          <w:sz w:val="24"/>
          <w:szCs w:val="24"/>
          <w:lang w:val="es-ES_tradnl" w:eastAsia="es-ES"/>
        </w:rPr>
        <w:t xml:space="preserve">ZULEMA MARTÍNEZ SÁNCHEZ, </w:t>
      </w:r>
      <w:r w:rsidRPr="009E055A">
        <w:rPr>
          <w:rFonts w:ascii="Palatino Linotype" w:eastAsia="Times New Roman" w:hAnsi="Palatino Linotype" w:cs="Arial"/>
          <w:sz w:val="24"/>
          <w:szCs w:val="24"/>
          <w:lang w:val="es-ES_tradnl" w:eastAsia="es-ES"/>
        </w:rPr>
        <w:t>a efecto de que decretara su admisión o desechamiento.</w:t>
      </w:r>
    </w:p>
    <w:p w:rsidR="00935CC9" w:rsidRPr="009E055A" w:rsidRDefault="00935CC9" w:rsidP="00B714EC">
      <w:pPr>
        <w:spacing w:after="0" w:line="360" w:lineRule="auto"/>
        <w:ind w:right="49"/>
        <w:jc w:val="both"/>
        <w:rPr>
          <w:rFonts w:ascii="Palatino Linotype" w:eastAsia="Times New Roman" w:hAnsi="Palatino Linotype" w:cs="Arial"/>
          <w:sz w:val="24"/>
          <w:szCs w:val="24"/>
          <w:lang w:val="es-ES_tradnl" w:eastAsia="es-ES"/>
        </w:rPr>
      </w:pPr>
    </w:p>
    <w:p w:rsidR="00935CC9" w:rsidRPr="009E055A" w:rsidRDefault="00935CC9" w:rsidP="00B714EC">
      <w:pPr>
        <w:spacing w:after="0" w:line="360" w:lineRule="auto"/>
        <w:ind w:right="49"/>
        <w:jc w:val="both"/>
        <w:rPr>
          <w:rFonts w:ascii="Palatino Linotype" w:eastAsia="Times New Roman" w:hAnsi="Palatino Linotype" w:cs="Arial"/>
          <w:b/>
          <w:sz w:val="28"/>
          <w:szCs w:val="28"/>
          <w:lang w:val="es-ES_tradnl" w:eastAsia="es-ES"/>
        </w:rPr>
      </w:pPr>
      <w:r w:rsidRPr="009E055A">
        <w:rPr>
          <w:rFonts w:ascii="Palatino Linotype" w:eastAsia="Times New Roman" w:hAnsi="Palatino Linotype" w:cs="Arial"/>
          <w:b/>
          <w:sz w:val="28"/>
          <w:szCs w:val="28"/>
          <w:lang w:val="es-ES_tradnl" w:eastAsia="es-ES"/>
        </w:rPr>
        <w:t>QUINTO. De la admisión del recurso</w:t>
      </w:r>
    </w:p>
    <w:p w:rsidR="00935CC9" w:rsidRPr="009E055A" w:rsidRDefault="00935CC9" w:rsidP="00B714EC">
      <w:pPr>
        <w:spacing w:after="0" w:line="360" w:lineRule="auto"/>
        <w:ind w:right="49"/>
        <w:jc w:val="both"/>
        <w:rPr>
          <w:rFonts w:ascii="Palatino Linotype" w:eastAsia="Times New Roman" w:hAnsi="Palatino Linotype" w:cs="Arial"/>
          <w:sz w:val="24"/>
          <w:szCs w:val="24"/>
          <w:lang w:val="es-ES" w:eastAsia="es-ES"/>
        </w:rPr>
      </w:pPr>
      <w:r w:rsidRPr="009E055A">
        <w:rPr>
          <w:rFonts w:ascii="Palatino Linotype" w:eastAsia="Times New Roman" w:hAnsi="Palatino Linotype" w:cs="Arial"/>
          <w:sz w:val="24"/>
          <w:szCs w:val="24"/>
          <w:lang w:val="es-ES_tradnl" w:eastAsia="es-ES"/>
        </w:rPr>
        <w:lastRenderedPageBreak/>
        <w:t>E</w:t>
      </w:r>
      <w:r w:rsidRPr="009E055A">
        <w:rPr>
          <w:rFonts w:ascii="Palatino Linotype" w:eastAsia="Times New Roman" w:hAnsi="Palatino Linotype" w:cs="Arial"/>
          <w:sz w:val="24"/>
          <w:szCs w:val="24"/>
          <w:lang w:val="es-ES" w:eastAsia="es-ES"/>
        </w:rPr>
        <w:t xml:space="preserve">n fecha </w:t>
      </w:r>
      <w:r w:rsidR="005C0614">
        <w:rPr>
          <w:rFonts w:ascii="Palatino Linotype" w:eastAsia="Times New Roman" w:hAnsi="Palatino Linotype" w:cs="Arial"/>
          <w:sz w:val="24"/>
          <w:szCs w:val="24"/>
          <w:lang w:val="es-ES" w:eastAsia="es-ES"/>
        </w:rPr>
        <w:t>siete de marzo</w:t>
      </w:r>
      <w:r w:rsidR="005C2F60">
        <w:rPr>
          <w:rFonts w:ascii="Palatino Linotype" w:eastAsia="Times New Roman" w:hAnsi="Palatino Linotype" w:cs="Arial"/>
          <w:sz w:val="24"/>
          <w:szCs w:val="24"/>
          <w:lang w:val="es-ES" w:eastAsia="es-ES"/>
        </w:rPr>
        <w:t xml:space="preserve"> </w:t>
      </w:r>
      <w:r w:rsidRPr="009E055A">
        <w:rPr>
          <w:rFonts w:ascii="Palatino Linotype" w:eastAsia="Times New Roman" w:hAnsi="Palatino Linotype" w:cs="Arial"/>
          <w:sz w:val="24"/>
          <w:szCs w:val="24"/>
          <w:lang w:val="es-ES" w:eastAsia="es-ES"/>
        </w:rPr>
        <w:t xml:space="preserve">de dos mil veintiuno, atento a lo dispuesto en el </w:t>
      </w:r>
      <w:r w:rsidRPr="009E055A">
        <w:rPr>
          <w:rFonts w:ascii="Palatino Linotype" w:eastAsia="Times New Roman" w:hAnsi="Palatino Linotype" w:cs="Arial"/>
          <w:sz w:val="24"/>
          <w:szCs w:val="24"/>
          <w:lang w:val="es-ES_tradnl" w:eastAsia="es-ES"/>
        </w:rPr>
        <w:t>artículo</w:t>
      </w:r>
      <w:r w:rsidRPr="009E055A">
        <w:rPr>
          <w:rFonts w:ascii="Palatino Linotype" w:eastAsia="Times New Roman" w:hAnsi="Palatino Linotype" w:cs="Arial"/>
          <w:sz w:val="24"/>
          <w:szCs w:val="24"/>
          <w:lang w:val="es-ES" w:eastAsia="es-ES"/>
        </w:rPr>
        <w:t xml:space="preserve"> 185 fracciones I, II y IV </w:t>
      </w:r>
      <w:r w:rsidRPr="009E055A">
        <w:rPr>
          <w:rFonts w:ascii="Palatino Linotype" w:eastAsia="Times New Roman" w:hAnsi="Palatino Linotype" w:cs="Arial"/>
          <w:sz w:val="24"/>
          <w:szCs w:val="24"/>
          <w:lang w:val="es-ES_tradnl" w:eastAsia="es-ES"/>
        </w:rPr>
        <w:t xml:space="preserve">de la </w:t>
      </w:r>
      <w:r w:rsidRPr="009E055A">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9E055A">
        <w:rPr>
          <w:rFonts w:ascii="Palatino Linotype" w:eastAsia="Times New Roman" w:hAnsi="Palatino Linotype" w:cs="Arial"/>
          <w:sz w:val="24"/>
          <w:szCs w:val="24"/>
          <w:lang w:val="es-ES" w:eastAsia="es-ES"/>
        </w:rPr>
        <w:t>cordó 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exhibieran el informe justificado, según fuera el caso.</w:t>
      </w:r>
    </w:p>
    <w:p w:rsidR="00DA02C4" w:rsidRPr="009E055A" w:rsidRDefault="00DA02C4" w:rsidP="00B714EC">
      <w:pPr>
        <w:spacing w:after="0" w:line="360" w:lineRule="auto"/>
        <w:ind w:right="49"/>
        <w:jc w:val="both"/>
        <w:rPr>
          <w:rFonts w:ascii="Palatino Linotype" w:eastAsia="Times New Roman" w:hAnsi="Palatino Linotype" w:cs="Arial"/>
          <w:sz w:val="24"/>
          <w:szCs w:val="24"/>
          <w:lang w:val="es-ES" w:eastAsia="es-ES"/>
        </w:rPr>
      </w:pP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SEXTO. De la etapa de instrucción.</w:t>
      </w:r>
    </w:p>
    <w:p w:rsidR="00935CC9" w:rsidRPr="009E055A" w:rsidRDefault="00594221" w:rsidP="00B714EC">
      <w:pPr>
        <w:spacing w:after="0" w:line="360" w:lineRule="auto"/>
        <w:jc w:val="both"/>
        <w:rPr>
          <w:rFonts w:ascii="Palatino Linotype" w:hAnsi="Palatino Linotype" w:cs="Arial"/>
          <w:sz w:val="24"/>
          <w:szCs w:val="24"/>
        </w:rPr>
      </w:pPr>
      <w:r w:rsidRPr="00594221">
        <w:rPr>
          <w:rFonts w:ascii="Palatino Linotype" w:hAnsi="Palatino Linotype" w:cs="Arial"/>
          <w:sz w:val="24"/>
          <w:szCs w:val="24"/>
        </w:rPr>
        <w:t xml:space="preserve">Así en la etapa de instrucción, de las constancias que obran en los expedientes del </w:t>
      </w:r>
      <w:r w:rsidRPr="00594221">
        <w:rPr>
          <w:rFonts w:ascii="Palatino Linotype" w:hAnsi="Palatino Linotype" w:cs="Arial"/>
          <w:b/>
          <w:sz w:val="24"/>
          <w:szCs w:val="24"/>
        </w:rPr>
        <w:t>SAIMEX</w:t>
      </w:r>
      <w:r w:rsidRPr="00594221">
        <w:rPr>
          <w:rFonts w:ascii="Palatino Linotype" w:hAnsi="Palatino Linotype" w:cs="Arial"/>
          <w:sz w:val="24"/>
          <w:szCs w:val="24"/>
        </w:rPr>
        <w:t xml:space="preserve">, se advierte que </w:t>
      </w:r>
      <w:r w:rsidRPr="00594221">
        <w:rPr>
          <w:rFonts w:ascii="Palatino Linotype" w:hAnsi="Palatino Linotype" w:cs="Arial"/>
          <w:b/>
          <w:sz w:val="24"/>
          <w:szCs w:val="24"/>
        </w:rPr>
        <w:t xml:space="preserve">El Sujeto Obligado </w:t>
      </w:r>
      <w:r w:rsidRPr="00594221">
        <w:rPr>
          <w:rFonts w:ascii="Palatino Linotype" w:hAnsi="Palatino Linotype" w:cs="Arial"/>
          <w:sz w:val="24"/>
          <w:szCs w:val="24"/>
        </w:rPr>
        <w:t>fue omiso en rendir su informe justificado, así mismo el Recurrente no realizó manifestación alguna.</w:t>
      </w:r>
    </w:p>
    <w:p w:rsidR="00594221" w:rsidRDefault="00594221" w:rsidP="00B714EC">
      <w:pPr>
        <w:spacing w:after="0" w:line="360" w:lineRule="auto"/>
        <w:jc w:val="both"/>
        <w:rPr>
          <w:rFonts w:ascii="Palatino Linotype" w:hAnsi="Palatino Linotype" w:cs="Arial"/>
          <w:b/>
          <w:sz w:val="28"/>
          <w:szCs w:val="28"/>
        </w:rPr>
      </w:pP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SÉPTIMO. Del cierre de instrucción.</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5C0614">
        <w:rPr>
          <w:rFonts w:ascii="Palatino Linotype" w:hAnsi="Palatino Linotype" w:cs="Arial"/>
          <w:sz w:val="24"/>
          <w:szCs w:val="24"/>
        </w:rPr>
        <w:t>dos de agosto</w:t>
      </w:r>
      <w:r w:rsidRPr="009E055A">
        <w:rPr>
          <w:rFonts w:ascii="Palatino Linotype" w:hAnsi="Palatino Linotype" w:cs="Arial"/>
          <w:sz w:val="24"/>
          <w:szCs w:val="24"/>
        </w:rPr>
        <w:t xml:space="preserve"> de dos mil veintiuno, en términos del artículo 185 fracción VI de la Ley de Transparencia y Acceso a la Información Pública del Estado de México y Municipios, ordenándose turnar el expediente a la resolución que en derecho proceda.</w:t>
      </w:r>
    </w:p>
    <w:p w:rsidR="00935CC9" w:rsidRDefault="00935CC9" w:rsidP="00B714EC">
      <w:pPr>
        <w:spacing w:after="0" w:line="360" w:lineRule="auto"/>
        <w:jc w:val="both"/>
        <w:rPr>
          <w:rFonts w:ascii="Palatino Linotype" w:hAnsi="Palatino Linotype" w:cs="Arial"/>
          <w:sz w:val="24"/>
          <w:szCs w:val="24"/>
        </w:rPr>
      </w:pPr>
    </w:p>
    <w:p w:rsidR="00594221" w:rsidRPr="009E055A" w:rsidRDefault="00594221"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center"/>
        <w:rPr>
          <w:rFonts w:ascii="Palatino Linotype" w:hAnsi="Palatino Linotype" w:cs="Arial"/>
          <w:sz w:val="24"/>
          <w:szCs w:val="24"/>
        </w:rPr>
      </w:pPr>
      <w:r w:rsidRPr="009E055A">
        <w:rPr>
          <w:rFonts w:ascii="Palatino Linotype" w:hAnsi="Palatino Linotype" w:cs="Arial"/>
          <w:b/>
          <w:sz w:val="28"/>
          <w:szCs w:val="24"/>
        </w:rPr>
        <w:t xml:space="preserve">C O N S I D E R A N D O </w:t>
      </w:r>
    </w:p>
    <w:p w:rsidR="00935CC9" w:rsidRPr="009E055A" w:rsidRDefault="00935CC9" w:rsidP="00B714EC">
      <w:pPr>
        <w:spacing w:after="0" w:line="360" w:lineRule="auto"/>
        <w:jc w:val="center"/>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8"/>
          <w:szCs w:val="28"/>
        </w:rPr>
      </w:pPr>
      <w:r w:rsidRPr="009E055A">
        <w:rPr>
          <w:rFonts w:ascii="Palatino Linotype" w:hAnsi="Palatino Linotype" w:cs="Arial"/>
          <w:b/>
          <w:sz w:val="28"/>
          <w:szCs w:val="28"/>
        </w:rPr>
        <w:t>PRIMERO. De la competencia</w:t>
      </w:r>
      <w:r w:rsidRPr="009E055A">
        <w:rPr>
          <w:rFonts w:ascii="Palatino Linotype" w:hAnsi="Palatino Linotype" w:cs="Arial"/>
          <w:sz w:val="28"/>
          <w:szCs w:val="28"/>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9E055A">
        <w:rPr>
          <w:rFonts w:ascii="Palatino Linotype" w:hAnsi="Palatino Linotype" w:cs="Arial"/>
          <w:b/>
          <w:sz w:val="24"/>
          <w:szCs w:val="24"/>
        </w:rPr>
        <w:t>recurrente</w:t>
      </w:r>
      <w:r w:rsidRPr="009E055A">
        <w:rPr>
          <w:rFonts w:ascii="Palatino Linotype" w:hAnsi="Palatino Linotype" w:cs="Arial"/>
          <w:sz w:val="24"/>
          <w:szCs w:val="24"/>
        </w:rPr>
        <w:t>,</w:t>
      </w:r>
      <w:r w:rsidRPr="009E055A">
        <w:rPr>
          <w:rFonts w:ascii="Palatino Linotype" w:hAnsi="Palatino Linotype" w:cs="Arial"/>
          <w:b/>
          <w:sz w:val="24"/>
          <w:szCs w:val="24"/>
        </w:rPr>
        <w:t xml:space="preserve"> </w:t>
      </w:r>
      <w:r w:rsidRPr="009E055A">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autoSpaceDE w:val="0"/>
        <w:autoSpaceDN w:val="0"/>
        <w:adjustRightInd w:val="0"/>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 xml:space="preserve">SEGUNDO. De los alcances del recurso de revisión. </w:t>
      </w:r>
    </w:p>
    <w:p w:rsidR="00935CC9" w:rsidRPr="009E055A" w:rsidRDefault="00935CC9" w:rsidP="00B714EC">
      <w:pPr>
        <w:autoSpaceDE w:val="0"/>
        <w:autoSpaceDN w:val="0"/>
        <w:adjustRightInd w:val="0"/>
        <w:spacing w:after="0" w:line="360" w:lineRule="auto"/>
        <w:jc w:val="both"/>
        <w:rPr>
          <w:rFonts w:ascii="Palatino Linotype" w:hAnsi="Palatino Linotype" w:cs="Arial"/>
          <w:sz w:val="24"/>
          <w:szCs w:val="24"/>
        </w:rPr>
      </w:pPr>
      <w:r w:rsidRPr="009E055A">
        <w:rPr>
          <w:rFonts w:ascii="Palatino Linotype" w:hAnsi="Palatino Linotype" w:cs="Arial"/>
          <w:sz w:val="24"/>
          <w:szCs w:val="24"/>
        </w:rPr>
        <w:lastRenderedPageBreak/>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935CC9" w:rsidRPr="009E055A" w:rsidRDefault="00935CC9" w:rsidP="00B714EC">
      <w:pPr>
        <w:autoSpaceDE w:val="0"/>
        <w:autoSpaceDN w:val="0"/>
        <w:adjustRightInd w:val="0"/>
        <w:spacing w:after="0" w:line="360" w:lineRule="auto"/>
        <w:jc w:val="both"/>
        <w:rPr>
          <w:rFonts w:ascii="Palatino Linotype" w:hAnsi="Palatino Linotype" w:cs="Arial"/>
          <w:sz w:val="24"/>
          <w:szCs w:val="24"/>
        </w:rPr>
      </w:pPr>
    </w:p>
    <w:p w:rsidR="00CD3C75" w:rsidRPr="009E055A" w:rsidRDefault="00CD3C75" w:rsidP="00B714EC">
      <w:pPr>
        <w:autoSpaceDE w:val="0"/>
        <w:autoSpaceDN w:val="0"/>
        <w:adjustRightInd w:val="0"/>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 xml:space="preserve">TERCERO. Del estudio de las causas de improcedencia. </w:t>
      </w: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r w:rsidRPr="009E055A">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p>
    <w:p w:rsidR="00CD3C75" w:rsidRPr="009E055A" w:rsidRDefault="00CD3C75" w:rsidP="00B714EC">
      <w:pPr>
        <w:spacing w:after="0" w:line="240" w:lineRule="auto"/>
        <w:ind w:left="567" w:right="567"/>
        <w:jc w:val="both"/>
        <w:rPr>
          <w:rFonts w:ascii="Palatino Linotype" w:hAnsi="Palatino Linotype" w:cs="Arial"/>
        </w:rPr>
      </w:pPr>
      <w:r w:rsidRPr="009E055A">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9E055A">
        <w:rPr>
          <w:rFonts w:ascii="Palatino Linotype" w:hAnsi="Palatino Linotype"/>
          <w:i/>
        </w:rPr>
        <w:t xml:space="preserve">Del examen de compatibilidad de los artículos </w:t>
      </w:r>
      <w:hyperlink r:id="rId7" w:history="1">
        <w:r w:rsidRPr="009E055A">
          <w:rPr>
            <w:rFonts w:ascii="Palatino Linotype" w:eastAsia="Calibri" w:hAnsi="Palatino Linotype"/>
            <w:i/>
            <w:u w:val="single"/>
          </w:rPr>
          <w:t>73 y 74 de la Ley de Amparo</w:t>
        </w:r>
      </w:hyperlink>
      <w:r w:rsidRPr="009E055A">
        <w:rPr>
          <w:rFonts w:ascii="Palatino Linotype" w:eastAsia="Calibri" w:hAnsi="Palatino Linotype"/>
          <w:i/>
          <w:u w:val="single"/>
        </w:rPr>
        <w:t xml:space="preserve"> </w:t>
      </w:r>
      <w:r w:rsidRPr="009E055A">
        <w:rPr>
          <w:rFonts w:ascii="Palatino Linotype" w:hAnsi="Palatino Linotype"/>
          <w:i/>
        </w:rPr>
        <w:t xml:space="preserve">con el artículo </w:t>
      </w:r>
      <w:hyperlink r:id="rId8" w:history="1">
        <w:r w:rsidRPr="009E055A">
          <w:rPr>
            <w:rFonts w:ascii="Palatino Linotype" w:eastAsia="Calibri" w:hAnsi="Palatino Linotype"/>
            <w:i/>
            <w:u w:val="single"/>
          </w:rPr>
          <w:t>25.1 de la Convención Americana sobre Derechos Humanos</w:t>
        </w:r>
      </w:hyperlink>
      <w:r w:rsidRPr="009E055A">
        <w:rPr>
          <w:rFonts w:ascii="Palatino Linotype" w:hAnsi="Palatino Linotype"/>
          <w:i/>
        </w:rPr>
        <w:t xml:space="preserve"> </w:t>
      </w:r>
      <w:r w:rsidRPr="009E055A">
        <w:rPr>
          <w:rFonts w:ascii="Palatino Linotype" w:hAnsi="Palatino Linotype"/>
          <w:b/>
          <w:i/>
          <w:u w:val="single"/>
        </w:rPr>
        <w:t xml:space="preserve">no se advierte que el derecho interno desatienda los estándares que pretenden proteger los derechos humanos en dicho tratado, por regular causas de improcedencia y </w:t>
      </w:r>
      <w:r w:rsidRPr="009E055A">
        <w:rPr>
          <w:rFonts w:ascii="Palatino Linotype" w:hAnsi="Palatino Linotype"/>
          <w:b/>
          <w:i/>
          <w:u w:val="single"/>
        </w:rPr>
        <w:lastRenderedPageBreak/>
        <w:t>sobreseimiento que impiden abordar el estudio de fondo del asunto en el juicio de amparo,</w:t>
      </w:r>
      <w:r w:rsidRPr="009E055A">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E055A">
        <w:rPr>
          <w:rFonts w:ascii="Palatino Linotype" w:hAnsi="Palatino Linotype"/>
          <w:i/>
        </w:rPr>
        <w:t>concesoria</w:t>
      </w:r>
      <w:proofErr w:type="spellEnd"/>
      <w:r w:rsidRPr="009E055A">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CD3C75" w:rsidRPr="009E055A" w:rsidRDefault="00CD3C75" w:rsidP="00B714E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r w:rsidRPr="009E055A">
        <w:rPr>
          <w:rFonts w:ascii="Palatino Linotype" w:hAnsi="Palatino Linotype" w:cs="Arial"/>
          <w:sz w:val="24"/>
          <w:szCs w:val="24"/>
        </w:rPr>
        <w:t>Por lo que una vez que se analizó el expediente en estudio se cae en la cuenta de que no se actualiza ninguna de las casuales a continuación transcritas:</w:t>
      </w:r>
    </w:p>
    <w:p w:rsidR="00CD3C75" w:rsidRPr="009E055A" w:rsidRDefault="00CD3C75" w:rsidP="00B714E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i/>
          <w:lang w:val="es-ES" w:eastAsia="es-ES"/>
        </w:rPr>
        <w:t>“</w:t>
      </w:r>
      <w:r w:rsidRPr="009E055A">
        <w:rPr>
          <w:rFonts w:ascii="Palatino Linotype" w:eastAsia="Times New Roman" w:hAnsi="Palatino Linotype" w:cs="Arial"/>
          <w:b/>
          <w:i/>
          <w:lang w:val="es-ES" w:eastAsia="es-ES"/>
        </w:rPr>
        <w:t>Artículo 191</w:t>
      </w:r>
      <w:r w:rsidRPr="009E055A">
        <w:rPr>
          <w:rFonts w:ascii="Palatino Linotype" w:eastAsia="Times New Roman" w:hAnsi="Palatino Linotype" w:cs="Arial"/>
          <w:i/>
          <w:lang w:val="es-ES" w:eastAsia="es-ES"/>
        </w:rPr>
        <w:t xml:space="preserve">. El recurso será desechado por improcedente cuando: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I</w:t>
      </w:r>
      <w:r w:rsidRPr="009E055A">
        <w:rPr>
          <w:rFonts w:ascii="Palatino Linotype" w:eastAsia="Times New Roman" w:hAnsi="Palatino Linotype" w:cs="Arial"/>
          <w:i/>
          <w:lang w:val="es-ES" w:eastAsia="es-ES"/>
        </w:rPr>
        <w:t xml:space="preserve">. Sea extemporáneo por haber transcurrido el plazo establecido en la presente Ley, a partir de la respuesta;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II</w:t>
      </w:r>
      <w:r w:rsidRPr="009E055A">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III</w:t>
      </w:r>
      <w:r w:rsidRPr="009E055A">
        <w:rPr>
          <w:rFonts w:ascii="Palatino Linotype" w:eastAsia="Times New Roman" w:hAnsi="Palatino Linotype" w:cs="Arial"/>
          <w:i/>
          <w:lang w:val="es-ES" w:eastAsia="es-ES"/>
        </w:rPr>
        <w:t xml:space="preserve">. No actualice alguno de los supuestos previstos en la presente Ley;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IV</w:t>
      </w:r>
      <w:r w:rsidRPr="009E055A">
        <w:rPr>
          <w:rFonts w:ascii="Palatino Linotype" w:eastAsia="Times New Roman" w:hAnsi="Palatino Linotype" w:cs="Arial"/>
          <w:i/>
          <w:lang w:val="es-ES" w:eastAsia="es-ES"/>
        </w:rPr>
        <w:t xml:space="preserve">. No se haya desahogado la prevención en los términos establecidos en la presente Ley;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V</w:t>
      </w:r>
      <w:r w:rsidRPr="009E055A">
        <w:rPr>
          <w:rFonts w:ascii="Palatino Linotype" w:eastAsia="Times New Roman" w:hAnsi="Palatino Linotype" w:cs="Arial"/>
          <w:i/>
          <w:lang w:val="es-ES" w:eastAsia="es-ES"/>
        </w:rPr>
        <w:t xml:space="preserve">. Se impugne la veracidad de la información proporcionada;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VI</w:t>
      </w:r>
      <w:r w:rsidRPr="009E055A">
        <w:rPr>
          <w:rFonts w:ascii="Palatino Linotype" w:eastAsia="Times New Roman" w:hAnsi="Palatino Linotype" w:cs="Arial"/>
          <w:i/>
          <w:lang w:val="es-ES" w:eastAsia="es-ES"/>
        </w:rPr>
        <w:t xml:space="preserve">. Se trate de una consulta, o trámite en específico; y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VII</w:t>
      </w:r>
      <w:r w:rsidRPr="009E055A">
        <w:rPr>
          <w:rFonts w:ascii="Palatino Linotype" w:eastAsia="Times New Roman" w:hAnsi="Palatino Linotype" w:cs="Arial"/>
          <w:i/>
          <w:lang w:val="es-ES" w:eastAsia="es-ES"/>
        </w:rPr>
        <w:t>. El Recurrente amplíe su solicitud en el recurso de revisión, únicamente respecto de los nuevos contenidos.”</w:t>
      </w:r>
    </w:p>
    <w:p w:rsidR="00CD3C75" w:rsidRPr="009E055A" w:rsidRDefault="00CD3C75" w:rsidP="00B714EC">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9E055A">
        <w:rPr>
          <w:rFonts w:ascii="Palatino Linotype" w:hAnsi="Palatino Linotype" w:cs="Arial"/>
          <w:b/>
          <w:sz w:val="24"/>
          <w:szCs w:val="24"/>
        </w:rPr>
        <w:t>el Recurrente</w:t>
      </w:r>
      <w:r w:rsidRPr="009E055A">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p>
    <w:p w:rsidR="00CD3C75" w:rsidRPr="009E055A" w:rsidRDefault="00CD3C75" w:rsidP="00B714EC">
      <w:pPr>
        <w:autoSpaceDE w:val="0"/>
        <w:autoSpaceDN w:val="0"/>
        <w:adjustRightInd w:val="0"/>
        <w:spacing w:after="0" w:line="360" w:lineRule="auto"/>
        <w:jc w:val="both"/>
        <w:rPr>
          <w:rFonts w:ascii="Palatino Linotype" w:eastAsia="Times New Roman" w:hAnsi="Palatino Linotype" w:cs="Arial"/>
          <w:sz w:val="28"/>
          <w:szCs w:val="28"/>
          <w:lang w:val="es-ES" w:eastAsia="es-ES"/>
        </w:rPr>
      </w:pPr>
      <w:r w:rsidRPr="009E055A">
        <w:rPr>
          <w:rFonts w:ascii="Palatino Linotype" w:eastAsia="Times New Roman" w:hAnsi="Palatino Linotype" w:cs="Arial"/>
          <w:b/>
          <w:sz w:val="28"/>
          <w:szCs w:val="28"/>
          <w:lang w:val="es-ES" w:eastAsia="es-ES"/>
        </w:rPr>
        <w:t>CUARTO. Del estudio y resolución del asunto.</w:t>
      </w:r>
      <w:r w:rsidRPr="009E055A">
        <w:rPr>
          <w:rFonts w:ascii="Palatino Linotype" w:eastAsia="Times New Roman" w:hAnsi="Palatino Linotype" w:cs="Arial"/>
          <w:sz w:val="28"/>
          <w:szCs w:val="28"/>
          <w:lang w:val="es-ES" w:eastAsia="es-ES"/>
        </w:rPr>
        <w:t xml:space="preserve"> </w:t>
      </w: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r w:rsidRPr="009E055A">
        <w:rPr>
          <w:rFonts w:ascii="Palatino Linotype" w:hAnsi="Palatino Linotype" w:cs="Arial"/>
          <w:sz w:val="24"/>
          <w:szCs w:val="24"/>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p>
    <w:p w:rsidR="00CD3C75" w:rsidRPr="009E055A" w:rsidRDefault="00CD3C75" w:rsidP="00B714EC">
      <w:pPr>
        <w:tabs>
          <w:tab w:val="left" w:pos="709"/>
        </w:tabs>
        <w:spacing w:after="0" w:line="360" w:lineRule="auto"/>
        <w:jc w:val="both"/>
        <w:rPr>
          <w:rFonts w:ascii="Palatino Linotype" w:hAnsi="Palatino Linotype"/>
          <w:sz w:val="24"/>
          <w:szCs w:val="24"/>
        </w:rPr>
      </w:pPr>
      <w:r w:rsidRPr="009E055A">
        <w:rPr>
          <w:rFonts w:ascii="Palatino Linotype" w:hAnsi="Palatino Linotype" w:cs="Arial"/>
          <w:sz w:val="24"/>
          <w:szCs w:val="24"/>
        </w:rPr>
        <w:t xml:space="preserve">Con el propósito de realizar un mejor proveer por parte de este Órgano Garante, es conveniente </w:t>
      </w:r>
      <w:r w:rsidRPr="009E055A">
        <w:rPr>
          <w:rFonts w:ascii="Palatino Linotype" w:hAnsi="Palatino Linotype"/>
          <w:sz w:val="24"/>
          <w:szCs w:val="24"/>
        </w:rPr>
        <w:t xml:space="preserve">hacer alusión a lo que la hoy </w:t>
      </w:r>
      <w:r w:rsidRPr="009E055A">
        <w:rPr>
          <w:rFonts w:ascii="Palatino Linotype" w:hAnsi="Palatino Linotype"/>
          <w:b/>
          <w:sz w:val="24"/>
          <w:szCs w:val="24"/>
        </w:rPr>
        <w:t>Recurrente</w:t>
      </w:r>
      <w:r w:rsidRPr="009E055A">
        <w:rPr>
          <w:rFonts w:ascii="Palatino Linotype" w:hAnsi="Palatino Linotype"/>
          <w:sz w:val="24"/>
          <w:szCs w:val="24"/>
        </w:rPr>
        <w:t xml:space="preserve"> requirió, le fuese entregado por parte del </w:t>
      </w:r>
      <w:r w:rsidRPr="009E055A">
        <w:rPr>
          <w:rFonts w:ascii="Palatino Linotype" w:hAnsi="Palatino Linotype"/>
          <w:b/>
          <w:sz w:val="24"/>
          <w:szCs w:val="24"/>
        </w:rPr>
        <w:t>Sujeto Obligado</w:t>
      </w:r>
      <w:r w:rsidRPr="009E055A">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rsidR="00CD3C75" w:rsidRPr="009E055A" w:rsidRDefault="00CD3C75" w:rsidP="00B714EC">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rsidR="00662DCF" w:rsidRDefault="00CD3C75" w:rsidP="00B714EC">
      <w:pPr>
        <w:tabs>
          <w:tab w:val="left" w:pos="709"/>
        </w:tabs>
        <w:spacing w:after="0" w:line="360" w:lineRule="auto"/>
        <w:jc w:val="both"/>
        <w:rPr>
          <w:rFonts w:ascii="Palatino Linotype" w:eastAsia="Times New Roman" w:hAnsi="Palatino Linotype" w:cs="Times New Roman"/>
          <w:sz w:val="24"/>
          <w:szCs w:val="24"/>
          <w:lang w:val="es-ES" w:eastAsia="es-ES"/>
        </w:rPr>
      </w:pPr>
      <w:r w:rsidRPr="009E055A">
        <w:rPr>
          <w:rFonts w:ascii="Palatino Linotype" w:hAnsi="Palatino Linotype"/>
          <w:sz w:val="24"/>
          <w:szCs w:val="24"/>
        </w:rPr>
        <w:t xml:space="preserve">Así, tenemos que de la redacción de la solicitud información, el </w:t>
      </w:r>
      <w:r w:rsidRPr="009E055A">
        <w:rPr>
          <w:rFonts w:ascii="Palatino Linotype" w:hAnsi="Palatino Linotype"/>
          <w:b/>
          <w:sz w:val="24"/>
          <w:szCs w:val="24"/>
        </w:rPr>
        <w:t>Recurrente</w:t>
      </w:r>
      <w:r w:rsidRPr="009E055A">
        <w:rPr>
          <w:rFonts w:ascii="Palatino Linotype" w:hAnsi="Palatino Linotype"/>
          <w:sz w:val="24"/>
          <w:szCs w:val="24"/>
        </w:rPr>
        <w:t xml:space="preserve"> peticiona </w:t>
      </w:r>
      <w:r w:rsidR="00662DCF">
        <w:rPr>
          <w:rFonts w:ascii="Palatino Linotype" w:hAnsi="Palatino Linotype"/>
          <w:sz w:val="24"/>
          <w:szCs w:val="24"/>
        </w:rPr>
        <w:t>lo siguiente:</w:t>
      </w:r>
      <w:r w:rsidR="00662DCF" w:rsidRPr="00662DCF">
        <w:rPr>
          <w:rFonts w:ascii="Palatino Linotype" w:eastAsia="Times New Roman" w:hAnsi="Palatino Linotype" w:cs="Times New Roman"/>
          <w:sz w:val="24"/>
          <w:szCs w:val="24"/>
          <w:lang w:val="es-ES" w:eastAsia="es-ES"/>
        </w:rPr>
        <w:t xml:space="preserve"> </w:t>
      </w:r>
    </w:p>
    <w:p w:rsidR="00CD3C75" w:rsidRPr="009E055A" w:rsidRDefault="00CD3C75" w:rsidP="00B714EC">
      <w:pPr>
        <w:tabs>
          <w:tab w:val="left" w:pos="709"/>
        </w:tabs>
        <w:spacing w:after="0" w:line="360" w:lineRule="auto"/>
        <w:jc w:val="both"/>
        <w:rPr>
          <w:rFonts w:ascii="Palatino Linotype" w:hAnsi="Palatino Linotype"/>
          <w:sz w:val="24"/>
          <w:szCs w:val="24"/>
        </w:rPr>
      </w:pPr>
    </w:p>
    <w:p w:rsidR="00CD3C75" w:rsidRPr="00071DE7" w:rsidRDefault="00071DE7" w:rsidP="00071DE7">
      <w:pPr>
        <w:pStyle w:val="Prrafodelista"/>
        <w:numPr>
          <w:ilvl w:val="0"/>
          <w:numId w:val="20"/>
        </w:numPr>
        <w:spacing w:line="360" w:lineRule="auto"/>
        <w:jc w:val="both"/>
        <w:rPr>
          <w:rFonts w:ascii="Palatino Linotype" w:eastAsia="Calibri" w:hAnsi="Palatino Linotype"/>
          <w:lang w:val="es-ES_tradnl"/>
        </w:rPr>
      </w:pPr>
      <w:r>
        <w:rPr>
          <w:rFonts w:ascii="Palatino Linotype" w:hAnsi="Palatino Linotype"/>
        </w:rPr>
        <w:t>R</w:t>
      </w:r>
      <w:r w:rsidRPr="00071DE7">
        <w:rPr>
          <w:rFonts w:ascii="Palatino Linotype" w:hAnsi="Palatino Linotype"/>
        </w:rPr>
        <w:t>equiero la información generada por el cronista municipal de Tenancingo, de los años 2019, 2020 y 2021</w:t>
      </w:r>
      <w:r>
        <w:rPr>
          <w:rFonts w:ascii="Palatino Linotype" w:hAnsi="Palatino Linotype"/>
        </w:rPr>
        <w:t>.</w:t>
      </w:r>
    </w:p>
    <w:p w:rsidR="00B35791" w:rsidRDefault="00B35791" w:rsidP="00B714EC">
      <w:pPr>
        <w:spacing w:after="0" w:line="360" w:lineRule="auto"/>
        <w:jc w:val="both"/>
        <w:rPr>
          <w:rFonts w:ascii="Palatino Linotype" w:eastAsia="Calibri" w:hAnsi="Palatino Linotype" w:cs="Times New Roman"/>
          <w:sz w:val="24"/>
          <w:szCs w:val="24"/>
          <w:lang w:val="es-ES_tradnl" w:eastAsia="es-ES"/>
        </w:rPr>
      </w:pPr>
    </w:p>
    <w:p w:rsidR="00CD3C75" w:rsidRPr="009E055A" w:rsidRDefault="00CD3C75" w:rsidP="00B714EC">
      <w:pPr>
        <w:spacing w:after="0" w:line="360" w:lineRule="auto"/>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sz w:val="24"/>
          <w:szCs w:val="24"/>
          <w:lang w:val="es-ES_tradnl" w:eastAsia="es-ES"/>
        </w:rPr>
        <w:lastRenderedPageBreak/>
        <w:t xml:space="preserve">El </w:t>
      </w:r>
      <w:r w:rsidRPr="009E055A">
        <w:rPr>
          <w:rFonts w:ascii="Palatino Linotype" w:eastAsia="Calibri" w:hAnsi="Palatino Linotype" w:cs="Times New Roman"/>
          <w:b/>
          <w:sz w:val="24"/>
          <w:szCs w:val="24"/>
          <w:lang w:val="es-ES_tradnl" w:eastAsia="es-ES"/>
        </w:rPr>
        <w:t>Sujeto Obligado</w:t>
      </w:r>
      <w:r w:rsidRPr="009E055A">
        <w:rPr>
          <w:rFonts w:ascii="Palatino Linotype" w:eastAsia="Calibri" w:hAnsi="Palatino Linotype" w:cs="Times New Roman"/>
          <w:sz w:val="24"/>
          <w:szCs w:val="24"/>
          <w:lang w:val="es-ES_tradnl" w:eastAsia="es-ES"/>
        </w:rPr>
        <w:t xml:space="preserve"> se sirvió en dar respuesta, por medio </w:t>
      </w:r>
      <w:r w:rsidR="00071DE7">
        <w:rPr>
          <w:rFonts w:ascii="Palatino Linotype" w:eastAsia="Calibri" w:hAnsi="Palatino Linotype" w:cs="Times New Roman"/>
          <w:sz w:val="24"/>
          <w:szCs w:val="24"/>
          <w:lang w:val="es-ES_tradnl" w:eastAsia="es-ES"/>
        </w:rPr>
        <w:t>del archivo electrónico</w:t>
      </w:r>
      <w:r w:rsidRPr="009E055A">
        <w:rPr>
          <w:rFonts w:ascii="Palatino Linotype" w:eastAsia="Calibri" w:hAnsi="Palatino Linotype" w:cs="Times New Roman"/>
          <w:sz w:val="24"/>
          <w:szCs w:val="24"/>
          <w:lang w:val="es-ES_tradnl" w:eastAsia="es-ES"/>
        </w:rPr>
        <w:t xml:space="preserve"> </w:t>
      </w:r>
      <w:r w:rsidRPr="00071DE7">
        <w:rPr>
          <w:rFonts w:ascii="Palatino Linotype" w:eastAsia="Calibri" w:hAnsi="Palatino Linotype" w:cs="Times New Roman"/>
          <w:b/>
          <w:sz w:val="24"/>
          <w:szCs w:val="24"/>
          <w:lang w:val="es-ES_tradnl" w:eastAsia="es-ES"/>
        </w:rPr>
        <w:t>“</w:t>
      </w:r>
      <w:r w:rsidR="00071DE7" w:rsidRPr="00071DE7">
        <w:rPr>
          <w:rFonts w:ascii="Palatino Linotype" w:hAnsi="Palatino Linotype" w:cs="Arial"/>
          <w:b/>
          <w:sz w:val="24"/>
          <w:szCs w:val="24"/>
        </w:rPr>
        <w:t>OFICIO SOL. 0024 RECIBIDA DEL CRONISTA 2021_0001.pdf</w:t>
      </w:r>
      <w:r w:rsidR="00071DE7">
        <w:rPr>
          <w:rFonts w:ascii="Palatino Linotype" w:eastAsia="Calibri" w:hAnsi="Palatino Linotype" w:cs="Times New Roman"/>
          <w:b/>
          <w:sz w:val="24"/>
          <w:szCs w:val="24"/>
          <w:lang w:val="es-ES_tradnl" w:eastAsia="es-ES"/>
        </w:rPr>
        <w:t>”</w:t>
      </w:r>
      <w:r w:rsidRPr="009E055A">
        <w:rPr>
          <w:rFonts w:ascii="Palatino Linotype" w:eastAsia="Calibri" w:hAnsi="Palatino Linotype" w:cs="Times New Roman"/>
          <w:sz w:val="24"/>
          <w:szCs w:val="24"/>
          <w:lang w:val="es-ES_tradnl" w:eastAsia="es-ES"/>
        </w:rPr>
        <w:t xml:space="preserve">, </w:t>
      </w:r>
      <w:r w:rsidR="00071DE7">
        <w:rPr>
          <w:rFonts w:ascii="Palatino Linotype" w:eastAsia="Calibri" w:hAnsi="Palatino Linotype" w:cs="Times New Roman"/>
          <w:sz w:val="24"/>
          <w:szCs w:val="24"/>
          <w:lang w:val="es-ES_tradnl" w:eastAsia="es-ES"/>
        </w:rPr>
        <w:t>del</w:t>
      </w:r>
      <w:r w:rsidR="002C6397" w:rsidRPr="009E055A">
        <w:rPr>
          <w:rFonts w:ascii="Palatino Linotype" w:eastAsia="Calibri" w:hAnsi="Palatino Linotype" w:cs="Times New Roman"/>
          <w:sz w:val="24"/>
          <w:szCs w:val="24"/>
          <w:lang w:val="es-ES_tradnl" w:eastAsia="es-ES"/>
        </w:rPr>
        <w:t xml:space="preserve"> que se desprende el contenido siguiente</w:t>
      </w:r>
      <w:r w:rsidRPr="009E055A">
        <w:rPr>
          <w:rFonts w:ascii="Palatino Linotype" w:eastAsia="Calibri" w:hAnsi="Palatino Linotype" w:cs="Times New Roman"/>
          <w:sz w:val="24"/>
          <w:szCs w:val="24"/>
          <w:lang w:val="es-ES_tradnl" w:eastAsia="es-ES"/>
        </w:rPr>
        <w:t>:</w:t>
      </w:r>
    </w:p>
    <w:p w:rsidR="00CD3C75" w:rsidRPr="009E055A" w:rsidRDefault="00CD3C75" w:rsidP="00B714EC">
      <w:pPr>
        <w:spacing w:after="0" w:line="360" w:lineRule="auto"/>
        <w:jc w:val="both"/>
        <w:rPr>
          <w:rFonts w:ascii="Palatino Linotype" w:eastAsia="Calibri" w:hAnsi="Palatino Linotype" w:cs="Times New Roman"/>
          <w:sz w:val="24"/>
          <w:szCs w:val="24"/>
          <w:lang w:val="es-ES_tradnl" w:eastAsia="es-ES"/>
        </w:rPr>
      </w:pPr>
    </w:p>
    <w:p w:rsidR="002C6397" w:rsidRPr="00F87E18" w:rsidRDefault="00071DE7" w:rsidP="00071DE7">
      <w:pPr>
        <w:pStyle w:val="Prrafodelista"/>
        <w:numPr>
          <w:ilvl w:val="0"/>
          <w:numId w:val="16"/>
        </w:numPr>
        <w:spacing w:line="360" w:lineRule="auto"/>
        <w:jc w:val="both"/>
        <w:rPr>
          <w:rFonts w:ascii="Palatino Linotype" w:eastAsia="Calibri" w:hAnsi="Palatino Linotype"/>
          <w:lang w:val="es-ES_tradnl"/>
        </w:rPr>
      </w:pPr>
      <w:r w:rsidRPr="00071DE7">
        <w:rPr>
          <w:rFonts w:ascii="Palatino Linotype" w:hAnsi="Palatino Linotype" w:cs="Arial"/>
          <w:b/>
        </w:rPr>
        <w:t>OFICIO SOL. 0024 RECIBIDA DEL CRONISTA 2021_0001.pdf</w:t>
      </w:r>
      <w:r w:rsidR="002C6397" w:rsidRPr="009E055A">
        <w:rPr>
          <w:rFonts w:ascii="Palatino Linotype" w:hAnsi="Palatino Linotype" w:cs="Arial"/>
          <w:b/>
        </w:rPr>
        <w:t>:</w:t>
      </w:r>
      <w:r w:rsidR="002C6397" w:rsidRPr="009E055A">
        <w:rPr>
          <w:rFonts w:ascii="Palatino Linotype" w:hAnsi="Palatino Linotype" w:cs="Arial"/>
        </w:rPr>
        <w:t xml:space="preserve"> </w:t>
      </w:r>
      <w:r>
        <w:rPr>
          <w:rFonts w:ascii="Palatino Linotype" w:hAnsi="Palatino Linotype" w:cs="Arial"/>
        </w:rPr>
        <w:t>contiene 6</w:t>
      </w:r>
      <w:r w:rsidR="00B35791">
        <w:rPr>
          <w:rFonts w:ascii="Palatino Linotype" w:hAnsi="Palatino Linotype" w:cs="Arial"/>
        </w:rPr>
        <w:t xml:space="preserve"> fojas, en las cuales hace del conocimiento de</w:t>
      </w:r>
      <w:r>
        <w:rPr>
          <w:rFonts w:ascii="Palatino Linotype" w:hAnsi="Palatino Linotype" w:cs="Arial"/>
        </w:rPr>
        <w:t>l Recurrente, la</w:t>
      </w:r>
      <w:r w:rsidR="00B35791">
        <w:rPr>
          <w:rFonts w:ascii="Palatino Linotype" w:hAnsi="Palatino Linotype" w:cs="Arial"/>
        </w:rPr>
        <w:t xml:space="preserve"> respuesta</w:t>
      </w:r>
      <w:r>
        <w:rPr>
          <w:rFonts w:ascii="Palatino Linotype" w:hAnsi="Palatino Linotype" w:cs="Arial"/>
        </w:rPr>
        <w:t xml:space="preserve"> emitida</w:t>
      </w:r>
      <w:r w:rsidR="00B35791">
        <w:rPr>
          <w:rFonts w:ascii="Palatino Linotype" w:hAnsi="Palatino Linotype" w:cs="Arial"/>
        </w:rPr>
        <w:t xml:space="preserve"> </w:t>
      </w:r>
      <w:r>
        <w:rPr>
          <w:rFonts w:ascii="Palatino Linotype" w:hAnsi="Palatino Linotype" w:cs="Arial"/>
        </w:rPr>
        <w:t>por el Cronista Municipal de Tenancingo</w:t>
      </w:r>
      <w:r w:rsidR="00F87E18">
        <w:rPr>
          <w:rFonts w:ascii="Palatino Linotype" w:hAnsi="Palatino Linotype" w:cs="Arial"/>
        </w:rPr>
        <w:t>, tal como se muestra a continuación:</w:t>
      </w:r>
    </w:p>
    <w:p w:rsidR="00F87E18" w:rsidRDefault="00071DE7" w:rsidP="00071DE7">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extent cx="5641910" cy="7442521"/>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8033" cy="7463789"/>
                    </a:xfrm>
                    <a:prstGeom prst="rect">
                      <a:avLst/>
                    </a:prstGeom>
                    <a:noFill/>
                    <a:ln>
                      <a:noFill/>
                    </a:ln>
                  </pic:spPr>
                </pic:pic>
              </a:graphicData>
            </a:graphic>
          </wp:inline>
        </w:drawing>
      </w:r>
    </w:p>
    <w:p w:rsidR="00071DE7" w:rsidRDefault="00071DE7" w:rsidP="00071DE7">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extent cx="5656405" cy="7430947"/>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3653" cy="7440468"/>
                    </a:xfrm>
                    <a:prstGeom prst="rect">
                      <a:avLst/>
                    </a:prstGeom>
                    <a:noFill/>
                    <a:ln>
                      <a:noFill/>
                    </a:ln>
                  </pic:spPr>
                </pic:pic>
              </a:graphicData>
            </a:graphic>
          </wp:inline>
        </w:drawing>
      </w:r>
    </w:p>
    <w:p w:rsidR="00071DE7" w:rsidRDefault="00071DE7" w:rsidP="00071DE7">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extent cx="5660021" cy="7459787"/>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2232" cy="7475881"/>
                    </a:xfrm>
                    <a:prstGeom prst="rect">
                      <a:avLst/>
                    </a:prstGeom>
                    <a:noFill/>
                    <a:ln>
                      <a:noFill/>
                    </a:ln>
                  </pic:spPr>
                </pic:pic>
              </a:graphicData>
            </a:graphic>
          </wp:inline>
        </w:drawing>
      </w:r>
    </w:p>
    <w:p w:rsidR="00071DE7" w:rsidRPr="00F87E18" w:rsidRDefault="00071DE7" w:rsidP="00071DE7">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extent cx="5960962" cy="6394486"/>
            <wp:effectExtent l="0" t="0" r="190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3663" cy="6408111"/>
                    </a:xfrm>
                    <a:prstGeom prst="rect">
                      <a:avLst/>
                    </a:prstGeom>
                    <a:noFill/>
                    <a:ln>
                      <a:noFill/>
                    </a:ln>
                  </pic:spPr>
                </pic:pic>
              </a:graphicData>
            </a:graphic>
          </wp:inline>
        </w:drawing>
      </w:r>
    </w:p>
    <w:p w:rsidR="00F87E18" w:rsidRPr="009E055A" w:rsidRDefault="00F87E18" w:rsidP="008C4E84">
      <w:pPr>
        <w:pStyle w:val="Prrafodelista"/>
        <w:spacing w:line="360" w:lineRule="auto"/>
        <w:ind w:left="720"/>
        <w:jc w:val="center"/>
        <w:rPr>
          <w:rFonts w:ascii="Palatino Linotype" w:eastAsia="Calibri" w:hAnsi="Palatino Linotype"/>
          <w:lang w:val="es-ES_tradnl"/>
        </w:rPr>
      </w:pPr>
    </w:p>
    <w:p w:rsidR="002C6397" w:rsidRDefault="002C6397" w:rsidP="008C4E84">
      <w:pPr>
        <w:spacing w:after="0" w:line="360" w:lineRule="auto"/>
        <w:jc w:val="center"/>
        <w:rPr>
          <w:rFonts w:ascii="Palatino Linotype" w:eastAsia="Calibri" w:hAnsi="Palatino Linotype" w:cs="Times New Roman"/>
          <w:sz w:val="24"/>
          <w:szCs w:val="24"/>
          <w:lang w:val="es-ES_tradnl" w:eastAsia="es-ES"/>
        </w:rPr>
      </w:pPr>
    </w:p>
    <w:p w:rsidR="008C4E84" w:rsidRPr="009E055A" w:rsidRDefault="00071DE7" w:rsidP="008C4E84">
      <w:pPr>
        <w:spacing w:after="0" w:line="360" w:lineRule="auto"/>
        <w:jc w:val="center"/>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w:drawing>
          <wp:inline distT="0" distB="0" distL="0" distR="0">
            <wp:extent cx="5706319" cy="6432578"/>
            <wp:effectExtent l="0" t="0" r="889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8937" cy="6435529"/>
                    </a:xfrm>
                    <a:prstGeom prst="rect">
                      <a:avLst/>
                    </a:prstGeom>
                    <a:noFill/>
                    <a:ln>
                      <a:noFill/>
                    </a:ln>
                  </pic:spPr>
                </pic:pic>
              </a:graphicData>
            </a:graphic>
          </wp:inline>
        </w:drawing>
      </w:r>
    </w:p>
    <w:p w:rsidR="002C6397" w:rsidRPr="009E055A" w:rsidRDefault="002C6397" w:rsidP="008C4E84">
      <w:pPr>
        <w:spacing w:after="0" w:line="360" w:lineRule="auto"/>
        <w:jc w:val="center"/>
        <w:rPr>
          <w:rFonts w:ascii="Palatino Linotype" w:eastAsia="Calibri" w:hAnsi="Palatino Linotype" w:cs="Times New Roman"/>
          <w:sz w:val="24"/>
          <w:szCs w:val="24"/>
          <w:lang w:val="es-ES_tradnl" w:eastAsia="es-ES"/>
        </w:rPr>
      </w:pPr>
    </w:p>
    <w:p w:rsidR="007B35DE" w:rsidRDefault="007B35DE" w:rsidP="00B714EC">
      <w:pPr>
        <w:spacing w:after="0" w:line="360" w:lineRule="auto"/>
        <w:jc w:val="both"/>
        <w:rPr>
          <w:rFonts w:ascii="Palatino Linotype" w:eastAsia="Calibri" w:hAnsi="Palatino Linotype" w:cs="Times New Roman"/>
          <w:sz w:val="24"/>
          <w:szCs w:val="24"/>
          <w:lang w:val="es-ES_tradnl" w:eastAsia="es-ES"/>
        </w:rPr>
      </w:pPr>
    </w:p>
    <w:p w:rsidR="008C4E84" w:rsidRDefault="008C4E84" w:rsidP="00B714EC">
      <w:pPr>
        <w:spacing w:after="0" w:line="360" w:lineRule="auto"/>
        <w:jc w:val="both"/>
        <w:rPr>
          <w:rFonts w:ascii="Palatino Linotype" w:eastAsia="Calibri" w:hAnsi="Palatino Linotype" w:cs="Times New Roman"/>
          <w:sz w:val="24"/>
          <w:szCs w:val="24"/>
          <w:lang w:val="es-ES_tradnl" w:eastAsia="es-ES"/>
        </w:rPr>
      </w:pPr>
    </w:p>
    <w:p w:rsidR="00F771A6" w:rsidRPr="009E055A" w:rsidRDefault="00111078" w:rsidP="00111078">
      <w:pPr>
        <w:spacing w:after="0" w:line="360" w:lineRule="auto"/>
        <w:jc w:val="center"/>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lastRenderedPageBreak/>
        <w:drawing>
          <wp:inline distT="0" distB="0" distL="0" distR="0">
            <wp:extent cx="6157546" cy="7523544"/>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410" cy="7541706"/>
                    </a:xfrm>
                    <a:prstGeom prst="rect">
                      <a:avLst/>
                    </a:prstGeom>
                    <a:noFill/>
                    <a:ln>
                      <a:noFill/>
                    </a:ln>
                  </pic:spPr>
                </pic:pic>
              </a:graphicData>
            </a:graphic>
          </wp:inline>
        </w:drawing>
      </w:r>
    </w:p>
    <w:p w:rsidR="003911CD" w:rsidRDefault="004C3904" w:rsidP="00EC3088">
      <w:pPr>
        <w:pStyle w:val="Sinespaciado"/>
        <w:spacing w:line="360" w:lineRule="auto"/>
        <w:jc w:val="both"/>
        <w:rPr>
          <w:rFonts w:ascii="Palatino Linotype" w:hAnsi="Palatino Linotype" w:cs="Arial"/>
        </w:rPr>
      </w:pPr>
      <w:r>
        <w:rPr>
          <w:rFonts w:ascii="Palatino Linotype" w:hAnsi="Palatino Linotype" w:cs="Arial"/>
        </w:rPr>
        <w:lastRenderedPageBreak/>
        <w:t xml:space="preserve">En atención a lo anterior </w:t>
      </w:r>
      <w:r w:rsidR="000E6E26">
        <w:rPr>
          <w:rFonts w:ascii="Palatino Linotype" w:hAnsi="Palatino Linotype" w:cs="Arial"/>
        </w:rPr>
        <w:t xml:space="preserve">se anexan las siguientes capturas de pantalla referentes </w:t>
      </w:r>
      <w:r w:rsidR="00D60958">
        <w:rPr>
          <w:rFonts w:ascii="Palatino Linotype" w:hAnsi="Palatino Linotype" w:cs="Arial"/>
        </w:rPr>
        <w:t>a las ligas electrónicas remitidas por el Sujeto Obligado</w:t>
      </w:r>
      <w:r w:rsidR="000E6E26">
        <w:rPr>
          <w:rFonts w:ascii="Palatino Linotype" w:hAnsi="Palatino Linotype" w:cs="Arial"/>
        </w:rPr>
        <w:t>:</w:t>
      </w:r>
    </w:p>
    <w:p w:rsidR="003911CD" w:rsidRDefault="003911CD" w:rsidP="003911CD">
      <w:pPr>
        <w:pStyle w:val="Sinespaciado"/>
        <w:numPr>
          <w:ilvl w:val="0"/>
          <w:numId w:val="27"/>
        </w:numPr>
        <w:spacing w:line="360" w:lineRule="auto"/>
        <w:jc w:val="both"/>
        <w:rPr>
          <w:rFonts w:ascii="Palatino Linotype" w:hAnsi="Palatino Linotype" w:cs="Arial"/>
        </w:rPr>
      </w:pPr>
      <w:r>
        <w:rPr>
          <w:rFonts w:ascii="Palatino Linotype" w:hAnsi="Palatino Linotype" w:cs="Arial"/>
        </w:rPr>
        <w:t>Por cuanto hace a la página de Facebook:</w:t>
      </w:r>
    </w:p>
    <w:p w:rsidR="000E6E26" w:rsidRDefault="000E6E26" w:rsidP="00EC3088">
      <w:pPr>
        <w:pStyle w:val="Sinespaciado"/>
        <w:spacing w:line="360" w:lineRule="auto"/>
        <w:jc w:val="both"/>
        <w:rPr>
          <w:rFonts w:ascii="Palatino Linotype" w:hAnsi="Palatino Linotype" w:cs="Arial"/>
        </w:rPr>
      </w:pPr>
      <w:r>
        <w:rPr>
          <w:rFonts w:ascii="Palatino Linotype" w:hAnsi="Palatino Linotype" w:cs="Arial"/>
          <w:noProof/>
          <w:lang w:eastAsia="es-MX"/>
        </w:rPr>
        <w:drawing>
          <wp:inline distT="0" distB="0" distL="0" distR="0">
            <wp:extent cx="5814060" cy="29260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4060" cy="2926080"/>
                    </a:xfrm>
                    <a:prstGeom prst="rect">
                      <a:avLst/>
                    </a:prstGeom>
                    <a:noFill/>
                    <a:ln>
                      <a:noFill/>
                    </a:ln>
                  </pic:spPr>
                </pic:pic>
              </a:graphicData>
            </a:graphic>
          </wp:inline>
        </w:drawing>
      </w:r>
    </w:p>
    <w:p w:rsidR="00D60958" w:rsidRDefault="00D60958" w:rsidP="00EC3088">
      <w:pPr>
        <w:pStyle w:val="Sinespaciado"/>
        <w:spacing w:line="360" w:lineRule="auto"/>
        <w:jc w:val="both"/>
        <w:rPr>
          <w:rFonts w:ascii="Palatino Linotype" w:hAnsi="Palatino Linotype" w:cs="Arial"/>
        </w:rPr>
      </w:pPr>
      <w:r>
        <w:rPr>
          <w:rFonts w:ascii="Palatino Linotype" w:hAnsi="Palatino Linotype" w:cs="Arial"/>
          <w:noProof/>
          <w:lang w:eastAsia="es-MX"/>
        </w:rPr>
        <w:drawing>
          <wp:inline distT="0" distB="0" distL="0" distR="0">
            <wp:extent cx="5760720" cy="36347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634740"/>
                    </a:xfrm>
                    <a:prstGeom prst="rect">
                      <a:avLst/>
                    </a:prstGeom>
                    <a:noFill/>
                    <a:ln>
                      <a:noFill/>
                    </a:ln>
                  </pic:spPr>
                </pic:pic>
              </a:graphicData>
            </a:graphic>
          </wp:inline>
        </w:drawing>
      </w:r>
    </w:p>
    <w:p w:rsidR="003911CD" w:rsidRDefault="003911CD" w:rsidP="003911CD">
      <w:pPr>
        <w:pStyle w:val="Sinespaciado"/>
        <w:numPr>
          <w:ilvl w:val="0"/>
          <w:numId w:val="27"/>
        </w:numPr>
        <w:spacing w:line="360" w:lineRule="auto"/>
        <w:jc w:val="both"/>
        <w:rPr>
          <w:rFonts w:ascii="Palatino Linotype" w:hAnsi="Palatino Linotype" w:cs="Arial"/>
        </w:rPr>
      </w:pPr>
      <w:r>
        <w:rPr>
          <w:rFonts w:ascii="Palatino Linotype" w:hAnsi="Palatino Linotype" w:cs="Arial"/>
        </w:rPr>
        <w:lastRenderedPageBreak/>
        <w:t>Para  la liga de YouTube:</w:t>
      </w:r>
    </w:p>
    <w:p w:rsidR="003911CD" w:rsidRPr="003911CD" w:rsidRDefault="003911CD" w:rsidP="003911CD">
      <w:pPr>
        <w:pStyle w:val="Sinespaciado"/>
        <w:spacing w:line="360" w:lineRule="auto"/>
        <w:ind w:left="720"/>
        <w:jc w:val="both"/>
        <w:rPr>
          <w:rFonts w:ascii="Palatino Linotype" w:hAnsi="Palatino Linotype" w:cs="Arial"/>
        </w:rPr>
      </w:pPr>
    </w:p>
    <w:p w:rsidR="003911CD" w:rsidRDefault="003911CD" w:rsidP="00EC3088">
      <w:pPr>
        <w:pStyle w:val="Sinespaciado"/>
        <w:spacing w:line="360" w:lineRule="auto"/>
        <w:jc w:val="both"/>
        <w:rPr>
          <w:rFonts w:ascii="Palatino Linotype" w:hAnsi="Palatino Linotype" w:cs="Arial"/>
        </w:rPr>
      </w:pPr>
      <w:r>
        <w:rPr>
          <w:rFonts w:ascii="Palatino Linotype" w:hAnsi="Palatino Linotype" w:cs="Arial"/>
          <w:noProof/>
          <w:lang w:eastAsia="es-MX"/>
        </w:rPr>
        <w:drawing>
          <wp:inline distT="0" distB="0" distL="0" distR="0">
            <wp:extent cx="5791200" cy="3124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1200" cy="3124200"/>
                    </a:xfrm>
                    <a:prstGeom prst="rect">
                      <a:avLst/>
                    </a:prstGeom>
                    <a:noFill/>
                    <a:ln>
                      <a:noFill/>
                    </a:ln>
                  </pic:spPr>
                </pic:pic>
              </a:graphicData>
            </a:graphic>
          </wp:inline>
        </w:drawing>
      </w:r>
    </w:p>
    <w:p w:rsidR="003911CD" w:rsidRDefault="003911CD" w:rsidP="00EC3088">
      <w:pPr>
        <w:pStyle w:val="Sinespaciado"/>
        <w:spacing w:line="360" w:lineRule="auto"/>
        <w:jc w:val="both"/>
        <w:rPr>
          <w:rFonts w:ascii="Palatino Linotype" w:hAnsi="Palatino Linotype" w:cs="Arial"/>
        </w:rPr>
      </w:pPr>
      <w:r>
        <w:rPr>
          <w:rFonts w:ascii="Palatino Linotype" w:hAnsi="Palatino Linotype" w:cs="Arial"/>
          <w:noProof/>
          <w:lang w:eastAsia="es-MX"/>
        </w:rPr>
        <w:drawing>
          <wp:inline distT="0" distB="0" distL="0" distR="0">
            <wp:extent cx="5753100" cy="36423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3642360"/>
                    </a:xfrm>
                    <a:prstGeom prst="rect">
                      <a:avLst/>
                    </a:prstGeom>
                    <a:noFill/>
                    <a:ln>
                      <a:noFill/>
                    </a:ln>
                  </pic:spPr>
                </pic:pic>
              </a:graphicData>
            </a:graphic>
          </wp:inline>
        </w:drawing>
      </w:r>
    </w:p>
    <w:p w:rsidR="003911CD" w:rsidRDefault="003911CD" w:rsidP="003911CD">
      <w:pPr>
        <w:pStyle w:val="Sinespaciado"/>
        <w:numPr>
          <w:ilvl w:val="0"/>
          <w:numId w:val="27"/>
        </w:numPr>
        <w:spacing w:line="360" w:lineRule="auto"/>
        <w:jc w:val="both"/>
        <w:rPr>
          <w:rFonts w:ascii="Palatino Linotype" w:hAnsi="Palatino Linotype" w:cs="Arial"/>
        </w:rPr>
      </w:pPr>
      <w:r>
        <w:rPr>
          <w:rFonts w:ascii="Palatino Linotype" w:hAnsi="Palatino Linotype" w:cs="Arial"/>
        </w:rPr>
        <w:lastRenderedPageBreak/>
        <w:t>Para la página oficial del Ayuntamiento de Tenancingo:</w:t>
      </w:r>
    </w:p>
    <w:p w:rsidR="003911CD" w:rsidRDefault="003911CD" w:rsidP="00EC3088">
      <w:pPr>
        <w:pStyle w:val="Sinespaciado"/>
        <w:spacing w:line="360" w:lineRule="auto"/>
        <w:jc w:val="both"/>
        <w:rPr>
          <w:rFonts w:ascii="Palatino Linotype" w:hAnsi="Palatino Linotype" w:cs="Arial"/>
        </w:rPr>
      </w:pPr>
      <w:r>
        <w:rPr>
          <w:rFonts w:ascii="Palatino Linotype" w:hAnsi="Palatino Linotype" w:cs="Arial"/>
          <w:noProof/>
          <w:lang w:eastAsia="es-MX"/>
        </w:rPr>
        <w:drawing>
          <wp:inline distT="0" distB="0" distL="0" distR="0">
            <wp:extent cx="5760720" cy="35509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550920"/>
                    </a:xfrm>
                    <a:prstGeom prst="rect">
                      <a:avLst/>
                    </a:prstGeom>
                    <a:noFill/>
                    <a:ln>
                      <a:noFill/>
                    </a:ln>
                  </pic:spPr>
                </pic:pic>
              </a:graphicData>
            </a:graphic>
          </wp:inline>
        </w:drawing>
      </w:r>
    </w:p>
    <w:p w:rsidR="003911CD" w:rsidRDefault="00CB57A4" w:rsidP="00EC3088">
      <w:pPr>
        <w:pStyle w:val="Sinespaciado"/>
        <w:spacing w:line="360" w:lineRule="auto"/>
        <w:jc w:val="both"/>
        <w:rPr>
          <w:rFonts w:ascii="Palatino Linotype" w:hAnsi="Palatino Linotype" w:cs="Arial"/>
        </w:rPr>
      </w:pPr>
      <w:r>
        <w:rPr>
          <w:rFonts w:ascii="Palatino Linotype" w:hAnsi="Palatino Linotype" w:cs="Arial"/>
          <w:noProof/>
          <w:lang w:eastAsia="es-MX"/>
        </w:rPr>
        <w:drawing>
          <wp:inline distT="0" distB="0" distL="0" distR="0">
            <wp:extent cx="5791200" cy="3733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91200" cy="3733800"/>
                    </a:xfrm>
                    <a:prstGeom prst="rect">
                      <a:avLst/>
                    </a:prstGeom>
                    <a:noFill/>
                    <a:ln>
                      <a:noFill/>
                    </a:ln>
                  </pic:spPr>
                </pic:pic>
              </a:graphicData>
            </a:graphic>
          </wp:inline>
        </w:drawing>
      </w:r>
    </w:p>
    <w:p w:rsidR="00CB57A4" w:rsidRDefault="00CB57A4" w:rsidP="00EC3088">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inline distT="0" distB="0" distL="0" distR="0">
            <wp:extent cx="5791200" cy="3657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1200" cy="3657600"/>
                    </a:xfrm>
                    <a:prstGeom prst="rect">
                      <a:avLst/>
                    </a:prstGeom>
                    <a:noFill/>
                    <a:ln>
                      <a:noFill/>
                    </a:ln>
                  </pic:spPr>
                </pic:pic>
              </a:graphicData>
            </a:graphic>
          </wp:inline>
        </w:drawing>
      </w:r>
    </w:p>
    <w:p w:rsidR="006B2DD5" w:rsidRDefault="006B2DD5" w:rsidP="00EC3088">
      <w:pPr>
        <w:pStyle w:val="Sinespaciado"/>
        <w:spacing w:line="360" w:lineRule="auto"/>
        <w:jc w:val="both"/>
        <w:rPr>
          <w:rFonts w:ascii="Palatino Linotype" w:hAnsi="Palatino Linotype" w:cs="Arial"/>
        </w:rPr>
      </w:pPr>
    </w:p>
    <w:p w:rsidR="00CB57A4" w:rsidRDefault="00CB57A4" w:rsidP="00EC3088">
      <w:pPr>
        <w:pStyle w:val="Sinespaciado"/>
        <w:spacing w:line="360" w:lineRule="auto"/>
        <w:jc w:val="both"/>
        <w:rPr>
          <w:rFonts w:ascii="Palatino Linotype" w:hAnsi="Palatino Linotype" w:cs="Arial"/>
        </w:rPr>
      </w:pPr>
      <w:r>
        <w:rPr>
          <w:rFonts w:ascii="Palatino Linotype" w:hAnsi="Palatino Linotype" w:cs="Arial"/>
          <w:noProof/>
          <w:lang w:eastAsia="es-MX"/>
        </w:rPr>
        <w:drawing>
          <wp:inline distT="0" distB="0" distL="0" distR="0">
            <wp:extent cx="5753100" cy="298704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987040"/>
                    </a:xfrm>
                    <a:prstGeom prst="rect">
                      <a:avLst/>
                    </a:prstGeom>
                    <a:noFill/>
                    <a:ln>
                      <a:noFill/>
                    </a:ln>
                  </pic:spPr>
                </pic:pic>
              </a:graphicData>
            </a:graphic>
          </wp:inline>
        </w:drawing>
      </w:r>
    </w:p>
    <w:p w:rsidR="006B2DD5" w:rsidRDefault="006B2DD5" w:rsidP="00EC3088">
      <w:pPr>
        <w:pStyle w:val="Sinespaciado"/>
        <w:spacing w:line="360" w:lineRule="auto"/>
        <w:jc w:val="both"/>
        <w:rPr>
          <w:rFonts w:ascii="Palatino Linotype" w:hAnsi="Palatino Linotype" w:cs="Arial"/>
        </w:rPr>
      </w:pPr>
    </w:p>
    <w:p w:rsidR="006B2DD5" w:rsidRDefault="006B2DD5" w:rsidP="00EC3088">
      <w:pPr>
        <w:pStyle w:val="Sinespaciado"/>
        <w:spacing w:line="360" w:lineRule="auto"/>
        <w:jc w:val="both"/>
        <w:rPr>
          <w:rFonts w:ascii="Palatino Linotype" w:hAnsi="Palatino Linotype" w:cs="Arial"/>
        </w:rPr>
      </w:pPr>
    </w:p>
    <w:p w:rsidR="006A2629" w:rsidRDefault="006A2629" w:rsidP="00EC3088">
      <w:pPr>
        <w:pStyle w:val="Sinespaciado"/>
        <w:spacing w:line="360" w:lineRule="auto"/>
        <w:jc w:val="both"/>
        <w:rPr>
          <w:rFonts w:ascii="Palatino Linotype" w:hAnsi="Palatino Linotype" w:cs="Arial"/>
        </w:rPr>
      </w:pPr>
      <w:r>
        <w:rPr>
          <w:rFonts w:ascii="Palatino Linotype" w:hAnsi="Palatino Linotype" w:cs="Arial"/>
        </w:rPr>
        <w:lastRenderedPageBreak/>
        <w:t>Asimismo, se observa que todas las ligas electrónicas remiten a la información, sin embargo, el ahora Recurrente se inconforma en virtud de que el Cronista Municipal remitió sólo un listado de sus trabajos realizados y no así la entrega de la información generada.</w:t>
      </w:r>
    </w:p>
    <w:p w:rsidR="00EC3088" w:rsidRPr="00111078" w:rsidRDefault="00EC3088" w:rsidP="00EC3088">
      <w:pPr>
        <w:pStyle w:val="Sinespaciado"/>
        <w:spacing w:line="360" w:lineRule="auto"/>
        <w:jc w:val="both"/>
        <w:rPr>
          <w:rFonts w:ascii="Palatino Linotype" w:hAnsi="Palatino Linotype"/>
          <w:i/>
        </w:rPr>
      </w:pPr>
      <w:r>
        <w:rPr>
          <w:rFonts w:ascii="Palatino Linotype" w:hAnsi="Palatino Linotype" w:cs="Arial"/>
        </w:rPr>
        <w:t>Ahora bien, una vez establecido lo anterior y con el propósito de resolver con apego a la normatividad aplicable el recurso materia de esta resolución, este Instituto considera necesario establecer si la respuesta dada por el Sujeto Obligado colma a plenitud la pretensión del Recurrente, con base a las siguientes consideraciones de hecho y de derecho:</w:t>
      </w:r>
    </w:p>
    <w:p w:rsidR="00EC3088" w:rsidRDefault="00EC3088" w:rsidP="00EC3088">
      <w:pPr>
        <w:pStyle w:val="Sinespaciado"/>
        <w:spacing w:line="360" w:lineRule="auto"/>
        <w:jc w:val="both"/>
        <w:rPr>
          <w:rFonts w:ascii="Palatino Linotype" w:hAnsi="Palatino Linotype" w:cs="Arial"/>
        </w:rPr>
      </w:pPr>
    </w:p>
    <w:p w:rsidR="00EC3088" w:rsidRPr="00FE5972" w:rsidRDefault="00EC3088" w:rsidP="00EC3088">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EC3088" w:rsidRPr="00FE5972" w:rsidRDefault="00EC3088" w:rsidP="00EC3088">
      <w:pPr>
        <w:pStyle w:val="Sinespaciado"/>
        <w:spacing w:line="360" w:lineRule="auto"/>
        <w:jc w:val="both"/>
        <w:rPr>
          <w:rFonts w:ascii="Palatino Linotype" w:hAnsi="Palatino Linotype"/>
          <w:color w:val="000000"/>
        </w:rPr>
      </w:pPr>
    </w:p>
    <w:p w:rsidR="00EC3088" w:rsidRPr="004E6B5B" w:rsidRDefault="00EC3088" w:rsidP="00EC3088">
      <w:pPr>
        <w:pStyle w:val="Sinespaciado"/>
        <w:ind w:left="567" w:right="567"/>
        <w:jc w:val="both"/>
        <w:rPr>
          <w:rFonts w:ascii="Palatino Linotype" w:hAnsi="Palatino Linotype"/>
          <w:b/>
          <w:i/>
        </w:rPr>
      </w:pPr>
      <w:r w:rsidRPr="004E6B5B">
        <w:rPr>
          <w:rFonts w:ascii="Palatino Linotype" w:hAnsi="Palatino Linotype"/>
          <w:b/>
          <w:i/>
        </w:rPr>
        <w:t>Artículo 6</w:t>
      </w:r>
    </w:p>
    <w:p w:rsidR="00EC3088" w:rsidRPr="004E6B5B" w:rsidRDefault="00EC3088" w:rsidP="00EC3088">
      <w:pPr>
        <w:pStyle w:val="Sinespaciado"/>
        <w:ind w:left="567" w:right="567"/>
        <w:jc w:val="both"/>
        <w:rPr>
          <w:rFonts w:ascii="Palatino Linotype" w:hAnsi="Palatino Linotype"/>
          <w:i/>
        </w:rPr>
      </w:pPr>
      <w:r w:rsidRPr="004E6B5B">
        <w:rPr>
          <w:rFonts w:ascii="Palatino Linotype" w:hAnsi="Palatino Linotype"/>
          <w:i/>
        </w:rPr>
        <w:t>…</w:t>
      </w:r>
    </w:p>
    <w:p w:rsidR="00EC3088" w:rsidRPr="004E6B5B" w:rsidRDefault="00EC3088" w:rsidP="00EC3088">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EC3088" w:rsidRPr="004E6B5B" w:rsidRDefault="00EC3088" w:rsidP="00EC3088">
      <w:pPr>
        <w:pStyle w:val="Sinespaciado"/>
        <w:ind w:left="567" w:right="567"/>
        <w:jc w:val="both"/>
        <w:rPr>
          <w:rFonts w:ascii="Palatino Linotype" w:hAnsi="Palatino Linotype"/>
          <w:i/>
        </w:rPr>
      </w:pPr>
    </w:p>
    <w:p w:rsidR="00EC3088" w:rsidRPr="00FE5972" w:rsidRDefault="00EC3088" w:rsidP="00EC3088">
      <w:pPr>
        <w:pStyle w:val="Sinespaciado"/>
        <w:numPr>
          <w:ilvl w:val="0"/>
          <w:numId w:val="22"/>
        </w:numPr>
        <w:ind w:left="993" w:right="567"/>
        <w:jc w:val="both"/>
        <w:rPr>
          <w:rFonts w:ascii="Palatino Linotype" w:hAnsi="Palatino Linotype"/>
          <w:i/>
        </w:rPr>
      </w:pPr>
      <w:r w:rsidRPr="004E6B5B">
        <w:rPr>
          <w:rFonts w:ascii="Palatino Linotype" w:hAnsi="Palatino Linotype"/>
          <w:i/>
        </w:rPr>
        <w:lastRenderedPageBreak/>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rsidR="00EC3088" w:rsidRPr="00FE5972" w:rsidRDefault="00EC3088" w:rsidP="00EC3088">
      <w:pPr>
        <w:pStyle w:val="Sinespaciado"/>
        <w:spacing w:line="360" w:lineRule="auto"/>
        <w:jc w:val="both"/>
        <w:rPr>
          <w:rFonts w:ascii="Palatino Linotype" w:hAnsi="Palatino Linotype"/>
        </w:rPr>
      </w:pPr>
    </w:p>
    <w:p w:rsidR="00EC3088" w:rsidRPr="00FE5972" w:rsidRDefault="00EC3088" w:rsidP="00EC3088">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rsidR="00EC3088" w:rsidRPr="00FE5972" w:rsidRDefault="00EC3088" w:rsidP="00EC3088">
      <w:pPr>
        <w:pStyle w:val="Sinespaciado"/>
        <w:ind w:left="567" w:right="567"/>
        <w:jc w:val="both"/>
        <w:rPr>
          <w:rFonts w:ascii="Palatino Linotype" w:hAnsi="Palatino Linotype"/>
        </w:rPr>
      </w:pPr>
    </w:p>
    <w:p w:rsidR="00EC3088" w:rsidRPr="006376FA" w:rsidRDefault="00EC3088" w:rsidP="00EC3088">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EC3088" w:rsidRPr="006376FA" w:rsidRDefault="00EC3088" w:rsidP="00EC3088">
      <w:pPr>
        <w:pStyle w:val="Sinespaciado"/>
        <w:ind w:left="567" w:right="567"/>
        <w:jc w:val="both"/>
        <w:rPr>
          <w:rFonts w:ascii="Palatino Linotype" w:hAnsi="Palatino Linotype"/>
          <w:i/>
        </w:rPr>
      </w:pPr>
      <w:r w:rsidRPr="006376FA">
        <w:rPr>
          <w:rFonts w:ascii="Palatino Linotype" w:hAnsi="Palatino Linotype"/>
          <w:i/>
        </w:rPr>
        <w:t>…</w:t>
      </w:r>
    </w:p>
    <w:p w:rsidR="00EC3088" w:rsidRPr="006376FA" w:rsidRDefault="00EC3088" w:rsidP="00EC3088">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EC3088" w:rsidRPr="006376FA" w:rsidRDefault="00EC3088" w:rsidP="00EC3088">
      <w:pPr>
        <w:pStyle w:val="Sinespaciado"/>
        <w:ind w:left="567" w:right="567"/>
        <w:jc w:val="both"/>
        <w:rPr>
          <w:rFonts w:ascii="Palatino Linotype" w:hAnsi="Palatino Linotype"/>
          <w:i/>
        </w:rPr>
      </w:pPr>
    </w:p>
    <w:p w:rsidR="00EC3088" w:rsidRPr="006376FA" w:rsidRDefault="00EC3088" w:rsidP="00EC3088">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C3088" w:rsidRPr="006376FA" w:rsidRDefault="00EC3088" w:rsidP="00EC3088">
      <w:pPr>
        <w:pStyle w:val="Sinespaciado"/>
        <w:ind w:left="567" w:right="567"/>
        <w:jc w:val="both"/>
        <w:rPr>
          <w:rFonts w:ascii="Palatino Linotype" w:hAnsi="Palatino Linotype"/>
          <w:bCs/>
          <w:i/>
        </w:rPr>
      </w:pPr>
    </w:p>
    <w:p w:rsidR="00EC3088" w:rsidRPr="006376FA" w:rsidRDefault="00EC3088" w:rsidP="00EC3088">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w:t>
      </w:r>
      <w:r w:rsidRPr="006376FA">
        <w:rPr>
          <w:rFonts w:ascii="Palatino Linotype" w:hAnsi="Palatino Linotype"/>
          <w:bCs/>
          <w:i/>
        </w:rPr>
        <w:lastRenderedPageBreak/>
        <w:t>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C3088" w:rsidRPr="006376FA" w:rsidRDefault="00EC3088" w:rsidP="00EC3088">
      <w:pPr>
        <w:pStyle w:val="Sinespaciado"/>
        <w:ind w:left="567" w:right="567"/>
        <w:jc w:val="both"/>
        <w:rPr>
          <w:rFonts w:ascii="Palatino Linotype" w:hAnsi="Palatino Linotype"/>
          <w:bCs/>
          <w:i/>
        </w:rPr>
      </w:pPr>
    </w:p>
    <w:p w:rsidR="00EC3088" w:rsidRPr="006376FA" w:rsidRDefault="00EC3088" w:rsidP="00EC3088">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EC3088" w:rsidRPr="006376FA" w:rsidRDefault="00EC3088" w:rsidP="00EC3088">
      <w:pPr>
        <w:pStyle w:val="Sinespaciado"/>
        <w:ind w:left="567" w:right="567"/>
        <w:jc w:val="both"/>
        <w:rPr>
          <w:rFonts w:ascii="Palatino Linotype" w:hAnsi="Palatino Linotype"/>
          <w:i/>
        </w:rPr>
      </w:pPr>
    </w:p>
    <w:p w:rsidR="00EC3088" w:rsidRPr="006376FA" w:rsidRDefault="00EC3088" w:rsidP="00EC3088">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EC3088" w:rsidRPr="006376FA" w:rsidRDefault="00EC3088" w:rsidP="00EC3088">
      <w:pPr>
        <w:pStyle w:val="Sinespaciado"/>
        <w:ind w:left="567" w:right="567"/>
        <w:jc w:val="both"/>
        <w:rPr>
          <w:rFonts w:ascii="Palatino Linotype" w:hAnsi="Palatino Linotype"/>
          <w:i/>
        </w:rPr>
      </w:pPr>
    </w:p>
    <w:p w:rsidR="00EC3088" w:rsidRPr="004E6B5B" w:rsidRDefault="00EC3088" w:rsidP="00EC3088">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EC3088" w:rsidRPr="004E6B5B" w:rsidRDefault="00EC3088" w:rsidP="00EC3088">
      <w:pPr>
        <w:pStyle w:val="Sinespaciado"/>
        <w:spacing w:line="360" w:lineRule="auto"/>
        <w:jc w:val="both"/>
        <w:rPr>
          <w:rFonts w:ascii="Palatino Linotype" w:hAnsi="Palatino Linotype"/>
        </w:rPr>
      </w:pPr>
    </w:p>
    <w:p w:rsidR="00EC3088" w:rsidRPr="00FE5972" w:rsidRDefault="00EC3088" w:rsidP="00EC3088">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EC3088" w:rsidRPr="00FE5972" w:rsidRDefault="00EC3088" w:rsidP="00EC3088">
      <w:pPr>
        <w:pStyle w:val="Sinespaciado"/>
        <w:spacing w:line="360" w:lineRule="auto"/>
        <w:jc w:val="both"/>
        <w:rPr>
          <w:rFonts w:ascii="Palatino Linotype" w:hAnsi="Palatino Linotype"/>
        </w:rPr>
      </w:pPr>
    </w:p>
    <w:p w:rsidR="00EC3088" w:rsidRPr="00960733" w:rsidRDefault="00EC3088" w:rsidP="00EC3088">
      <w:pPr>
        <w:pStyle w:val="Sinespaciado"/>
        <w:spacing w:line="360" w:lineRule="auto"/>
        <w:jc w:val="both"/>
        <w:rPr>
          <w:rFonts w:ascii="Palatino Linotype" w:hAnsi="Palatino Linotype"/>
        </w:rPr>
      </w:pPr>
      <w:r w:rsidRPr="00960733">
        <w:rPr>
          <w:rFonts w:ascii="Palatino Linotype" w:hAnsi="Palatino Linotype"/>
        </w:rPr>
        <w:t xml:space="preserve">En segundo término, es necesario señalar que se omite el estudio de la naturaleza jurídica de la información pública solicitada, toda vez que el Sujeto Obligado puso a disposición del Recurrente la información solicitada en la respuesta a las solicitud de información, de lo que se deduce que existe una aceptación por parte del Sujeto </w:t>
      </w:r>
      <w:r w:rsidRPr="00960733">
        <w:rPr>
          <w:rFonts w:ascii="Palatino Linotype" w:hAnsi="Palatino Linotype"/>
        </w:rPr>
        <w:lastRenderedPageBreak/>
        <w:t>Obligado que genera, administra o posee dicha información, derivada del ejercicio de sus funciones de derecho público.</w:t>
      </w:r>
    </w:p>
    <w:p w:rsidR="00EC3088" w:rsidRPr="00960733" w:rsidRDefault="00EC3088" w:rsidP="00EC3088">
      <w:pPr>
        <w:pStyle w:val="Sinespaciado"/>
        <w:spacing w:line="360" w:lineRule="auto"/>
        <w:jc w:val="both"/>
        <w:rPr>
          <w:rFonts w:ascii="Palatino Linotype" w:hAnsi="Palatino Linotype"/>
        </w:rPr>
      </w:pPr>
    </w:p>
    <w:p w:rsidR="00EC3088" w:rsidRDefault="00EC3088" w:rsidP="00EC3088">
      <w:pPr>
        <w:pStyle w:val="Sinespaciado"/>
        <w:spacing w:line="360" w:lineRule="auto"/>
        <w:jc w:val="both"/>
        <w:rPr>
          <w:rFonts w:ascii="Palatino Linotype" w:hAnsi="Palatino Linotype"/>
        </w:rPr>
      </w:pPr>
      <w:r w:rsidRPr="00960733">
        <w:rPr>
          <w:rFonts w:ascii="Palatino Linotype" w:hAnsi="Palatino Linotype"/>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rsidR="009F45C5" w:rsidRPr="009E055A" w:rsidRDefault="009F45C5" w:rsidP="00B714EC">
      <w:pPr>
        <w:spacing w:after="0" w:line="360" w:lineRule="auto"/>
        <w:jc w:val="both"/>
        <w:rPr>
          <w:rFonts w:ascii="Palatino Linotype" w:eastAsia="Times New Roman" w:hAnsi="Palatino Linotype" w:cs="Arial"/>
          <w:sz w:val="24"/>
          <w:szCs w:val="24"/>
          <w:lang w:val="es-ES" w:eastAsia="es-ES"/>
        </w:rPr>
      </w:pPr>
    </w:p>
    <w:p w:rsidR="009F45C5" w:rsidRPr="009E055A" w:rsidRDefault="009F45C5" w:rsidP="00B714EC">
      <w:pPr>
        <w:tabs>
          <w:tab w:val="left" w:pos="709"/>
        </w:tabs>
        <w:spacing w:after="0" w:line="360" w:lineRule="auto"/>
        <w:jc w:val="both"/>
        <w:rPr>
          <w:rFonts w:ascii="Palatino Linotype" w:eastAsia="Calibri" w:hAnsi="Palatino Linotype" w:cs="Arial"/>
          <w:sz w:val="24"/>
          <w:szCs w:val="24"/>
          <w:lang w:val="es-ES_tradnl"/>
        </w:rPr>
      </w:pPr>
      <w:r w:rsidRPr="009E055A">
        <w:rPr>
          <w:rFonts w:ascii="Palatino Linotype" w:eastAsia="Calibri" w:hAnsi="Palatino Linotype" w:cs="Arial"/>
          <w:sz w:val="24"/>
          <w:szCs w:val="24"/>
        </w:rPr>
        <w:t xml:space="preserve">Es necesario señalar, que en lo que corresponde a dudar de la veracidad de la información proporcionada por el </w:t>
      </w:r>
      <w:r w:rsidRPr="009E055A">
        <w:rPr>
          <w:rFonts w:ascii="Palatino Linotype" w:eastAsia="Calibri" w:hAnsi="Palatino Linotype" w:cs="Arial"/>
          <w:b/>
          <w:sz w:val="24"/>
          <w:szCs w:val="24"/>
        </w:rPr>
        <w:t>sujeto obligado,</w:t>
      </w:r>
      <w:r w:rsidRPr="009E055A">
        <w:rPr>
          <w:rFonts w:ascii="Palatino Linotype" w:eastAsia="Calibri" w:hAnsi="Palatino Linotype" w:cs="Arial"/>
          <w:sz w:val="24"/>
          <w:szCs w:val="24"/>
        </w:rPr>
        <w:t xml:space="preserve"> este Órgano Garante</w:t>
      </w:r>
      <w:r w:rsidRPr="009E055A">
        <w:rPr>
          <w:rFonts w:ascii="Palatino Linotype" w:eastAsia="Calibri" w:hAnsi="Palatino Linotype" w:cs="Arial"/>
          <w:sz w:val="24"/>
          <w:szCs w:val="24"/>
          <w:lang w:val="es-ES_tradnl"/>
        </w:rPr>
        <w:t xml:space="preserve"> no se encuentra facultado para manifestarse sobre la veracidad de la información proporcionada por parte de los </w:t>
      </w:r>
      <w:r w:rsidRPr="009E055A">
        <w:rPr>
          <w:rFonts w:ascii="Palatino Linotype" w:eastAsia="Calibri" w:hAnsi="Palatino Linotype" w:cs="Arial"/>
          <w:b/>
          <w:sz w:val="24"/>
          <w:szCs w:val="24"/>
          <w:lang w:val="es-ES_tradnl"/>
        </w:rPr>
        <w:t>sujetos obligados</w:t>
      </w:r>
      <w:r w:rsidRPr="009E055A">
        <w:rPr>
          <w:rFonts w:ascii="Palatino Linotype" w:eastAsia="Calibri" w:hAnsi="Palatino Linotype" w:cs="Arial"/>
          <w:sz w:val="24"/>
          <w:szCs w:val="24"/>
          <w:lang w:val="es-ES_tradnl"/>
        </w:rPr>
        <w:t>, conforme a lo establecido en el Criterio 31/10 emitido por el Instituto Nacional de Transparencia, Acceso a la Información Pública y Protección de Datos Personales INAI (anteriormente IFAI) que se procede a citar a continuación:</w:t>
      </w:r>
    </w:p>
    <w:p w:rsidR="009F45C5" w:rsidRPr="009E055A" w:rsidRDefault="009F45C5" w:rsidP="00B714EC">
      <w:pPr>
        <w:shd w:val="clear" w:color="auto" w:fill="FFFFFF"/>
        <w:spacing w:after="0" w:line="360" w:lineRule="auto"/>
        <w:contextualSpacing/>
        <w:jc w:val="both"/>
        <w:rPr>
          <w:rFonts w:ascii="Palatino Linotype" w:eastAsia="Calibri" w:hAnsi="Palatino Linotype" w:cs="Arial"/>
          <w:sz w:val="24"/>
          <w:szCs w:val="24"/>
          <w:lang w:val="es-ES_tradnl"/>
        </w:rPr>
      </w:pP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lang w:eastAsia="es-ES"/>
        </w:rPr>
      </w:pPr>
      <w:r w:rsidRPr="009E055A">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9E055A">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lang w:eastAsia="es-ES"/>
        </w:rPr>
      </w:pP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Expedientes:</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2440/07 Comisión Federal de Electricidad - Alonso Lujambio Irazábal</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0113/09 Instituto de Seguridad y Servicios Sociales de los Trabajadores del</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Estado – Alonso Lujambio Irazábal</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 xml:space="preserve">1624/09 Instituto Nacional para la Educación de los Adultos - María </w:t>
      </w:r>
      <w:proofErr w:type="spellStart"/>
      <w:r w:rsidRPr="009E055A">
        <w:rPr>
          <w:rFonts w:ascii="Palatino Linotype" w:eastAsia="MS Mincho" w:hAnsi="Palatino Linotype" w:cs="Arial"/>
          <w:i/>
          <w:sz w:val="20"/>
          <w:lang w:eastAsia="es-ES"/>
        </w:rPr>
        <w:t>Marván</w:t>
      </w:r>
      <w:proofErr w:type="spellEnd"/>
      <w:r w:rsidRPr="009E055A">
        <w:rPr>
          <w:rFonts w:ascii="Palatino Linotype" w:eastAsia="MS Mincho" w:hAnsi="Palatino Linotype" w:cs="Arial"/>
          <w:i/>
          <w:sz w:val="20"/>
          <w:lang w:eastAsia="es-ES"/>
        </w:rPr>
        <w:t xml:space="preserve"> Laborde</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 xml:space="preserve">2395/09 Secretaría de Economía - María </w:t>
      </w:r>
      <w:proofErr w:type="spellStart"/>
      <w:r w:rsidRPr="009E055A">
        <w:rPr>
          <w:rFonts w:ascii="Palatino Linotype" w:eastAsia="MS Mincho" w:hAnsi="Palatino Linotype" w:cs="Arial"/>
          <w:i/>
          <w:sz w:val="20"/>
          <w:lang w:eastAsia="es-ES"/>
        </w:rPr>
        <w:t>Marván</w:t>
      </w:r>
      <w:proofErr w:type="spellEnd"/>
      <w:r w:rsidRPr="009E055A">
        <w:rPr>
          <w:rFonts w:ascii="Palatino Linotype" w:eastAsia="MS Mincho" w:hAnsi="Palatino Linotype" w:cs="Arial"/>
          <w:i/>
          <w:sz w:val="20"/>
          <w:lang w:eastAsia="es-ES"/>
        </w:rPr>
        <w:t xml:space="preserve"> Laborde</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 xml:space="preserve">0837/10 Administración Portuaria Integral de Veracruz, S.A. de C.V. – María </w:t>
      </w:r>
      <w:proofErr w:type="spellStart"/>
      <w:r w:rsidRPr="009E055A">
        <w:rPr>
          <w:rFonts w:ascii="Palatino Linotype" w:eastAsia="MS Mincho" w:hAnsi="Palatino Linotype" w:cs="Arial"/>
          <w:i/>
          <w:sz w:val="20"/>
          <w:lang w:eastAsia="es-ES"/>
        </w:rPr>
        <w:t>Marván</w:t>
      </w:r>
      <w:proofErr w:type="spellEnd"/>
      <w:r w:rsidRPr="009E055A">
        <w:rPr>
          <w:rFonts w:ascii="Palatino Linotype" w:eastAsia="MS Mincho" w:hAnsi="Palatino Linotype" w:cs="Arial"/>
          <w:i/>
          <w:sz w:val="20"/>
          <w:lang w:eastAsia="es-ES"/>
        </w:rPr>
        <w:t xml:space="preserve"> Laborde.</w:t>
      </w:r>
    </w:p>
    <w:p w:rsidR="00A80749" w:rsidRDefault="00A80749" w:rsidP="00D94AD0">
      <w:pPr>
        <w:pStyle w:val="Sinespaciado"/>
        <w:tabs>
          <w:tab w:val="left" w:pos="1050"/>
        </w:tabs>
        <w:spacing w:line="360" w:lineRule="auto"/>
        <w:jc w:val="both"/>
        <w:rPr>
          <w:rFonts w:ascii="Palatino Linotype" w:hAnsi="Palatino Linotype"/>
        </w:rPr>
      </w:pPr>
    </w:p>
    <w:p w:rsidR="00D94AD0" w:rsidRDefault="00D94AD0" w:rsidP="00D94AD0">
      <w:pPr>
        <w:pStyle w:val="Sinespaciado"/>
        <w:tabs>
          <w:tab w:val="left" w:pos="1050"/>
        </w:tabs>
        <w:spacing w:line="360" w:lineRule="auto"/>
        <w:jc w:val="both"/>
        <w:rPr>
          <w:rFonts w:ascii="Palatino Linotype" w:hAnsi="Palatino Linotype"/>
        </w:rPr>
      </w:pPr>
    </w:p>
    <w:p w:rsidR="00D94AD0" w:rsidRDefault="00D94AD0" w:rsidP="00D94AD0">
      <w:pPr>
        <w:pStyle w:val="Sinespaciado"/>
        <w:tabs>
          <w:tab w:val="left" w:pos="1050"/>
        </w:tabs>
        <w:spacing w:line="360" w:lineRule="auto"/>
        <w:jc w:val="both"/>
        <w:rPr>
          <w:rFonts w:ascii="Palatino Linotype" w:hAnsi="Palatino Linotype"/>
        </w:rPr>
      </w:pPr>
      <w:r>
        <w:rPr>
          <w:rFonts w:ascii="Palatino Linotype" w:hAnsi="Palatino Linotype"/>
        </w:rPr>
        <w:t xml:space="preserve">Dado lo anterior </w:t>
      </w:r>
      <w:r w:rsidRPr="00795C0D">
        <w:rPr>
          <w:rFonts w:ascii="Palatino Linotype" w:hAnsi="Palatino Linotype"/>
        </w:rPr>
        <w:t xml:space="preserve">cabe hacer mención de lo que establece el artículo </w:t>
      </w:r>
      <w:r w:rsidR="0041624D">
        <w:rPr>
          <w:rFonts w:ascii="Palatino Linotype" w:hAnsi="Palatino Linotype"/>
        </w:rPr>
        <w:t>73, del Bando Municipal del Ayuntamiento de Tenancingo</w:t>
      </w:r>
      <w:r w:rsidRPr="00795C0D">
        <w:rPr>
          <w:rFonts w:ascii="Palatino Linotype" w:hAnsi="Palatino Linotype"/>
        </w:rPr>
        <w:t>, en donde dispone que</w:t>
      </w:r>
      <w:r w:rsidR="0041624D">
        <w:rPr>
          <w:rFonts w:ascii="Palatino Linotype" w:hAnsi="Palatino Linotype"/>
        </w:rPr>
        <w:t xml:space="preserve"> dentro de la administración Pública Municipal, el Presidente se auxiliará de diferentes dependencias como son la Secretaría Particular, la cual tiene a su cargo la Unidad de la Crónica Municipal, </w:t>
      </w:r>
      <w:r w:rsidRPr="00795C0D">
        <w:rPr>
          <w:rFonts w:ascii="Palatino Linotype" w:hAnsi="Palatino Linotype"/>
        </w:rPr>
        <w:t>el cual se transcribe a continuación:</w:t>
      </w:r>
    </w:p>
    <w:p w:rsidR="00D94AD0" w:rsidRDefault="00D94AD0" w:rsidP="00D94AD0">
      <w:pPr>
        <w:pStyle w:val="Sinespaciado"/>
        <w:tabs>
          <w:tab w:val="left" w:pos="1050"/>
        </w:tabs>
        <w:spacing w:line="360" w:lineRule="auto"/>
        <w:jc w:val="both"/>
        <w:rPr>
          <w:rFonts w:ascii="Palatino Linotype" w:hAnsi="Palatino Linotype"/>
        </w:rPr>
      </w:pPr>
    </w:p>
    <w:p w:rsidR="0041624D" w:rsidRPr="0041624D" w:rsidRDefault="00D94AD0" w:rsidP="0041624D">
      <w:pPr>
        <w:spacing w:before="120" w:after="120"/>
        <w:ind w:left="709" w:right="709"/>
        <w:jc w:val="both"/>
        <w:rPr>
          <w:rFonts w:ascii="Palatino Linotype" w:hAnsi="Palatino Linotype" w:cs="Arial"/>
          <w:i/>
          <w:lang w:val="es-ES"/>
        </w:rPr>
      </w:pPr>
      <w:r>
        <w:rPr>
          <w:rFonts w:ascii="Palatino Linotype" w:hAnsi="Palatino Linotype" w:cs="Arial"/>
          <w:i/>
          <w:lang w:val="es-ES"/>
        </w:rPr>
        <w:t>“</w:t>
      </w:r>
      <w:r w:rsidR="0041624D" w:rsidRPr="0041624D">
        <w:rPr>
          <w:rFonts w:ascii="Palatino Linotype" w:hAnsi="Palatino Linotype" w:cs="Arial"/>
          <w:b/>
          <w:i/>
          <w:lang w:val="es-ES"/>
        </w:rPr>
        <w:t xml:space="preserve">Artículo 73.- </w:t>
      </w:r>
      <w:r w:rsidR="0041624D" w:rsidRPr="0041624D">
        <w:rPr>
          <w:rFonts w:ascii="Palatino Linotype" w:hAnsi="Palatino Linotype" w:cs="Arial"/>
          <w:i/>
          <w:lang w:val="es-ES"/>
        </w:rPr>
        <w:t>El Presidente Municipal para el ejercicio de sus funciones y el despacho de los asuntos, se auxiliará en el desempeño de sus funciones, con las dependencias, entidades y áreas que considere necesarias, las cuales estarán subordinadas a éste, y serán las siguientes:</w:t>
      </w:r>
    </w:p>
    <w:p w:rsidR="0041624D" w:rsidRPr="0041624D" w:rsidRDefault="0041624D" w:rsidP="0041624D">
      <w:pPr>
        <w:spacing w:before="120" w:after="120"/>
        <w:ind w:left="709" w:right="709"/>
        <w:jc w:val="both"/>
        <w:rPr>
          <w:rFonts w:ascii="Palatino Linotype" w:hAnsi="Palatino Linotype" w:cs="Arial"/>
          <w:b/>
          <w:i/>
          <w:lang w:val="es-ES"/>
        </w:rPr>
      </w:pPr>
      <w:r w:rsidRPr="0041624D">
        <w:rPr>
          <w:rFonts w:ascii="Palatino Linotype" w:hAnsi="Palatino Linotype" w:cs="Arial"/>
          <w:b/>
          <w:i/>
          <w:lang w:val="es-ES"/>
        </w:rPr>
        <w:t>1.- DEPENDENCIAS</w:t>
      </w:r>
    </w:p>
    <w:p w:rsidR="0041624D" w:rsidRPr="0041624D" w:rsidRDefault="0041624D" w:rsidP="0041624D">
      <w:pPr>
        <w:spacing w:before="120" w:after="120"/>
        <w:ind w:left="709" w:right="709"/>
        <w:jc w:val="both"/>
        <w:rPr>
          <w:rFonts w:ascii="Palatino Linotype" w:hAnsi="Palatino Linotype" w:cs="Arial"/>
          <w:i/>
          <w:lang w:val="es-ES"/>
        </w:rPr>
      </w:pPr>
      <w:r w:rsidRPr="0041624D">
        <w:rPr>
          <w:rFonts w:ascii="Palatino Linotype" w:hAnsi="Palatino Linotype" w:cs="Arial"/>
          <w:i/>
          <w:lang w:val="es-ES"/>
        </w:rPr>
        <w:t>1.0.1. Unidad de Vinculación Ciudadana</w:t>
      </w:r>
    </w:p>
    <w:p w:rsidR="0041624D" w:rsidRPr="0041624D" w:rsidRDefault="0041624D" w:rsidP="0041624D">
      <w:pPr>
        <w:spacing w:before="120" w:after="120"/>
        <w:ind w:left="709" w:right="709"/>
        <w:jc w:val="both"/>
        <w:rPr>
          <w:rFonts w:ascii="Palatino Linotype" w:hAnsi="Palatino Linotype" w:cs="Arial"/>
          <w:b/>
          <w:i/>
          <w:lang w:val="es-ES"/>
        </w:rPr>
      </w:pPr>
      <w:r w:rsidRPr="0041624D">
        <w:rPr>
          <w:rFonts w:ascii="Palatino Linotype" w:hAnsi="Palatino Linotype" w:cs="Arial"/>
          <w:b/>
          <w:i/>
          <w:lang w:val="es-ES"/>
        </w:rPr>
        <w:t>1.1. Secretaría Particular</w:t>
      </w:r>
    </w:p>
    <w:p w:rsidR="0041624D" w:rsidRPr="0041624D" w:rsidRDefault="0041624D" w:rsidP="0041624D">
      <w:pPr>
        <w:spacing w:before="120" w:after="120"/>
        <w:ind w:left="709" w:right="709"/>
        <w:jc w:val="both"/>
        <w:rPr>
          <w:rFonts w:ascii="Palatino Linotype" w:hAnsi="Palatino Linotype" w:cs="Arial"/>
          <w:b/>
          <w:i/>
          <w:u w:val="single"/>
          <w:lang w:val="es-ES"/>
        </w:rPr>
      </w:pPr>
      <w:r w:rsidRPr="0041624D">
        <w:rPr>
          <w:rFonts w:ascii="Palatino Linotype" w:hAnsi="Palatino Linotype" w:cs="Arial"/>
          <w:b/>
          <w:i/>
          <w:u w:val="single"/>
          <w:lang w:val="es-ES"/>
        </w:rPr>
        <w:t>1.1.1. Unidad de la Crónica Municipal</w:t>
      </w:r>
    </w:p>
    <w:p w:rsidR="0041624D" w:rsidRPr="0041624D" w:rsidRDefault="0041624D" w:rsidP="0041624D">
      <w:pPr>
        <w:spacing w:before="120" w:after="120"/>
        <w:ind w:left="709" w:right="709"/>
        <w:jc w:val="both"/>
        <w:rPr>
          <w:rFonts w:ascii="Palatino Linotype" w:hAnsi="Palatino Linotype" w:cs="Arial"/>
          <w:i/>
          <w:lang w:val="es-ES"/>
        </w:rPr>
      </w:pPr>
      <w:r w:rsidRPr="0041624D">
        <w:rPr>
          <w:rFonts w:ascii="Palatino Linotype" w:hAnsi="Palatino Linotype" w:cs="Arial"/>
          <w:i/>
          <w:lang w:val="es-ES"/>
        </w:rPr>
        <w:t>1.1.2. Oficina de Enlace Municipal con la Secretaría de Relaciones</w:t>
      </w:r>
    </w:p>
    <w:p w:rsidR="0041624D" w:rsidRPr="0041624D" w:rsidRDefault="0041624D" w:rsidP="0041624D">
      <w:pPr>
        <w:spacing w:before="120" w:after="120"/>
        <w:ind w:left="709" w:right="709"/>
        <w:jc w:val="both"/>
        <w:rPr>
          <w:rFonts w:ascii="Palatino Linotype" w:hAnsi="Palatino Linotype" w:cs="Arial"/>
          <w:i/>
          <w:lang w:val="es-ES"/>
        </w:rPr>
      </w:pPr>
      <w:r w:rsidRPr="0041624D">
        <w:rPr>
          <w:rFonts w:ascii="Palatino Linotype" w:hAnsi="Palatino Linotype" w:cs="Arial"/>
          <w:i/>
          <w:lang w:val="es-ES"/>
        </w:rPr>
        <w:t>Exteriores</w:t>
      </w:r>
    </w:p>
    <w:p w:rsidR="00D94AD0" w:rsidRPr="0041624D" w:rsidRDefault="0041624D" w:rsidP="0041624D">
      <w:pPr>
        <w:pStyle w:val="Prrafodelista"/>
        <w:numPr>
          <w:ilvl w:val="2"/>
          <w:numId w:val="22"/>
        </w:numPr>
        <w:spacing w:before="120" w:after="120"/>
        <w:ind w:right="709"/>
        <w:jc w:val="both"/>
        <w:rPr>
          <w:rFonts w:ascii="Palatino Linotype" w:hAnsi="Palatino Linotype" w:cs="Arial"/>
          <w:i/>
        </w:rPr>
      </w:pPr>
      <w:r w:rsidRPr="0041624D">
        <w:rPr>
          <w:rFonts w:ascii="Palatino Linotype" w:hAnsi="Palatino Linotype" w:cs="Arial"/>
          <w:i/>
        </w:rPr>
        <w:t>Oficialía de Partes</w:t>
      </w:r>
    </w:p>
    <w:p w:rsidR="0041624D" w:rsidRPr="0041624D" w:rsidRDefault="0041624D" w:rsidP="0041624D">
      <w:pPr>
        <w:pStyle w:val="Prrafodelista"/>
        <w:spacing w:before="120" w:after="120"/>
        <w:ind w:left="1428" w:right="709"/>
        <w:jc w:val="both"/>
        <w:rPr>
          <w:rFonts w:ascii="Palatino Linotype" w:hAnsi="Palatino Linotype" w:cs="Arial"/>
          <w:i/>
        </w:rPr>
      </w:pPr>
      <w:r>
        <w:rPr>
          <w:rFonts w:ascii="Palatino Linotype" w:hAnsi="Palatino Linotype" w:cs="Arial"/>
          <w:i/>
        </w:rPr>
        <w:t>(…)</w:t>
      </w:r>
    </w:p>
    <w:p w:rsidR="00D94AD0" w:rsidRDefault="00D94AD0" w:rsidP="00D94AD0">
      <w:pPr>
        <w:pStyle w:val="Sinespaciado"/>
        <w:tabs>
          <w:tab w:val="left" w:pos="1050"/>
        </w:tabs>
        <w:spacing w:line="360" w:lineRule="auto"/>
        <w:jc w:val="both"/>
        <w:rPr>
          <w:rFonts w:ascii="Palatino Linotype" w:hAnsi="Palatino Linotype"/>
        </w:rPr>
      </w:pPr>
    </w:p>
    <w:p w:rsidR="00565340" w:rsidRDefault="00565340" w:rsidP="00D94AD0">
      <w:pPr>
        <w:pStyle w:val="Sinespaciado"/>
        <w:tabs>
          <w:tab w:val="left" w:pos="1050"/>
        </w:tabs>
        <w:spacing w:line="360" w:lineRule="auto"/>
        <w:jc w:val="both"/>
        <w:rPr>
          <w:rFonts w:ascii="Palatino Linotype" w:hAnsi="Palatino Linotype"/>
        </w:rPr>
      </w:pPr>
    </w:p>
    <w:p w:rsidR="00D94AD0" w:rsidRDefault="00D94AD0" w:rsidP="00D94AD0">
      <w:pPr>
        <w:pStyle w:val="Sinespaciado"/>
        <w:tabs>
          <w:tab w:val="left" w:pos="1050"/>
        </w:tabs>
        <w:spacing w:line="360" w:lineRule="auto"/>
        <w:jc w:val="both"/>
        <w:rPr>
          <w:rFonts w:ascii="Palatino Linotype" w:hAnsi="Palatino Linotype"/>
        </w:rPr>
      </w:pPr>
      <w:r w:rsidRPr="00795C0D">
        <w:rPr>
          <w:rFonts w:ascii="Palatino Linotype" w:hAnsi="Palatino Linotype"/>
        </w:rPr>
        <w:lastRenderedPageBreak/>
        <w:t>Correlativo a lo anterior,</w:t>
      </w:r>
      <w:r w:rsidR="0012290E">
        <w:rPr>
          <w:rFonts w:ascii="Palatino Linotype" w:hAnsi="Palatino Linotype"/>
        </w:rPr>
        <w:t xml:space="preserve"> en el Código Reglamentario para el Municipio de Tenancingo, Estado de México, en su título Sexto, artículo 8.47, establece que el Cronista Municipal será el encargado; asimismo en el Capítulo Tercero hace referencia  a las atribuciones con las que contará</w:t>
      </w:r>
      <w:r w:rsidRPr="00795C0D">
        <w:rPr>
          <w:rFonts w:ascii="Palatino Linotype" w:hAnsi="Palatino Linotype"/>
        </w:rPr>
        <w:t>, los cuales se transcriben a continuación:</w:t>
      </w:r>
    </w:p>
    <w:p w:rsidR="0012290E" w:rsidRPr="0012290E" w:rsidRDefault="0012290E" w:rsidP="0012290E">
      <w:pPr>
        <w:spacing w:before="100" w:after="100"/>
        <w:ind w:left="709" w:right="709"/>
        <w:jc w:val="center"/>
        <w:rPr>
          <w:rFonts w:ascii="Palatino Linotype" w:hAnsi="Palatino Linotype" w:cs="Arial"/>
          <w:b/>
          <w:i/>
          <w:lang w:eastAsia="es-MX"/>
        </w:rPr>
      </w:pPr>
      <w:r w:rsidRPr="0012290E">
        <w:rPr>
          <w:rFonts w:ascii="Palatino Linotype" w:hAnsi="Palatino Linotype" w:cs="Arial"/>
          <w:b/>
          <w:i/>
          <w:lang w:eastAsia="es-MX"/>
        </w:rPr>
        <w:t>TÍTULO SEXTO</w:t>
      </w:r>
    </w:p>
    <w:p w:rsidR="0012290E" w:rsidRPr="0012290E" w:rsidRDefault="0012290E" w:rsidP="0012290E">
      <w:pPr>
        <w:spacing w:before="100" w:after="100"/>
        <w:ind w:left="709" w:right="709"/>
        <w:jc w:val="center"/>
        <w:rPr>
          <w:rFonts w:ascii="Palatino Linotype" w:hAnsi="Palatino Linotype" w:cs="Arial"/>
          <w:b/>
          <w:i/>
          <w:lang w:eastAsia="es-MX"/>
        </w:rPr>
      </w:pPr>
      <w:r w:rsidRPr="0012290E">
        <w:rPr>
          <w:rFonts w:ascii="Palatino Linotype" w:hAnsi="Palatino Linotype" w:cs="Arial"/>
          <w:b/>
          <w:i/>
          <w:lang w:eastAsia="es-MX"/>
        </w:rPr>
        <w:t>DE LA ADMINISTRACIÓN DE DOCUMENTOS MUNICIPALES</w:t>
      </w:r>
    </w:p>
    <w:p w:rsidR="0012290E" w:rsidRPr="0012290E" w:rsidRDefault="0012290E" w:rsidP="0012290E">
      <w:pPr>
        <w:spacing w:before="100" w:after="100"/>
        <w:ind w:left="709" w:right="709"/>
        <w:jc w:val="center"/>
        <w:rPr>
          <w:rFonts w:ascii="Palatino Linotype" w:hAnsi="Palatino Linotype" w:cs="Arial"/>
          <w:b/>
          <w:i/>
          <w:lang w:eastAsia="es-MX"/>
        </w:rPr>
      </w:pPr>
      <w:r w:rsidRPr="0012290E">
        <w:rPr>
          <w:rFonts w:ascii="Palatino Linotype" w:hAnsi="Palatino Linotype" w:cs="Arial"/>
          <w:b/>
          <w:i/>
          <w:lang w:eastAsia="es-MX"/>
        </w:rPr>
        <w:t>CAPÍTULO PRIMERO</w:t>
      </w:r>
    </w:p>
    <w:p w:rsidR="0012290E" w:rsidRPr="0012290E" w:rsidRDefault="0012290E" w:rsidP="0012290E">
      <w:pPr>
        <w:spacing w:before="100" w:after="100"/>
        <w:ind w:left="709" w:right="709"/>
        <w:jc w:val="center"/>
        <w:rPr>
          <w:rFonts w:ascii="Palatino Linotype" w:hAnsi="Palatino Linotype" w:cs="Arial"/>
          <w:b/>
          <w:i/>
          <w:lang w:eastAsia="es-MX"/>
        </w:rPr>
      </w:pPr>
      <w:r w:rsidRPr="0012290E">
        <w:rPr>
          <w:rFonts w:ascii="Palatino Linotype" w:hAnsi="Palatino Linotype" w:cs="Arial"/>
          <w:b/>
          <w:i/>
          <w:lang w:eastAsia="es-MX"/>
        </w:rPr>
        <w:t>DE LAS DISPOSICIONES GENERALES</w:t>
      </w:r>
    </w:p>
    <w:p w:rsidR="0012290E" w:rsidRDefault="0012290E" w:rsidP="0012290E">
      <w:pPr>
        <w:spacing w:before="100" w:after="100"/>
        <w:ind w:left="709" w:right="709"/>
        <w:jc w:val="both"/>
        <w:rPr>
          <w:rFonts w:ascii="Palatino Linotype" w:hAnsi="Palatino Linotype" w:cs="Arial"/>
          <w:b/>
          <w:i/>
          <w:lang w:eastAsia="es-MX"/>
        </w:rPr>
      </w:pPr>
    </w:p>
    <w:p w:rsidR="0012290E" w:rsidRPr="0012290E" w:rsidRDefault="0012290E" w:rsidP="0012290E">
      <w:pPr>
        <w:spacing w:before="100" w:after="100"/>
        <w:ind w:left="709" w:right="709"/>
        <w:jc w:val="both"/>
        <w:rPr>
          <w:rFonts w:ascii="Palatino Linotype" w:hAnsi="Palatino Linotype" w:cs="Arial"/>
          <w:i/>
          <w:lang w:eastAsia="es-MX"/>
        </w:rPr>
      </w:pPr>
      <w:r w:rsidRPr="0012290E">
        <w:rPr>
          <w:rFonts w:ascii="Palatino Linotype" w:hAnsi="Palatino Linotype" w:cs="Arial"/>
          <w:b/>
          <w:i/>
          <w:lang w:eastAsia="es-MX"/>
        </w:rPr>
        <w:t xml:space="preserve">Artículo 8.46.- </w:t>
      </w:r>
      <w:r w:rsidRPr="0012290E">
        <w:rPr>
          <w:rFonts w:ascii="Palatino Linotype" w:hAnsi="Palatino Linotype" w:cs="Arial"/>
          <w:i/>
          <w:lang w:eastAsia="es-MX"/>
        </w:rPr>
        <w:t>La administración de documentos administrativ</w:t>
      </w:r>
      <w:r>
        <w:rPr>
          <w:rFonts w:ascii="Palatino Linotype" w:hAnsi="Palatino Linotype" w:cs="Arial"/>
          <w:i/>
          <w:lang w:eastAsia="es-MX"/>
        </w:rPr>
        <w:t xml:space="preserve">os e históricos del Municipio y </w:t>
      </w:r>
      <w:r w:rsidRPr="0012290E">
        <w:rPr>
          <w:rFonts w:ascii="Palatino Linotype" w:hAnsi="Palatino Linotype" w:cs="Arial"/>
          <w:i/>
          <w:lang w:eastAsia="es-MX"/>
        </w:rPr>
        <w:t>sus organismos auxiliares, se regirá por la Ley de Documentos A</w:t>
      </w:r>
      <w:r>
        <w:rPr>
          <w:rFonts w:ascii="Palatino Linotype" w:hAnsi="Palatino Linotype" w:cs="Arial"/>
          <w:i/>
          <w:lang w:eastAsia="es-MX"/>
        </w:rPr>
        <w:t xml:space="preserve">dministrativos e Históricos del </w:t>
      </w:r>
      <w:r w:rsidRPr="0012290E">
        <w:rPr>
          <w:rFonts w:ascii="Palatino Linotype" w:hAnsi="Palatino Linotype" w:cs="Arial"/>
          <w:i/>
          <w:lang w:eastAsia="es-MX"/>
        </w:rPr>
        <w:t>Estado, el presente capítulo y demás disposiciones.</w:t>
      </w:r>
    </w:p>
    <w:p w:rsidR="0012290E" w:rsidRDefault="0012290E" w:rsidP="0012290E">
      <w:pPr>
        <w:spacing w:before="100" w:after="100"/>
        <w:ind w:left="709" w:right="709"/>
        <w:jc w:val="both"/>
        <w:rPr>
          <w:rFonts w:ascii="Palatino Linotype" w:hAnsi="Palatino Linotype" w:cs="Arial"/>
          <w:b/>
          <w:i/>
          <w:lang w:eastAsia="es-MX"/>
        </w:rPr>
      </w:pPr>
    </w:p>
    <w:p w:rsidR="00D94AD0" w:rsidRPr="0012290E" w:rsidRDefault="0012290E" w:rsidP="0012290E">
      <w:pPr>
        <w:spacing w:before="100" w:after="100"/>
        <w:ind w:left="709" w:right="709"/>
        <w:jc w:val="both"/>
        <w:rPr>
          <w:rFonts w:ascii="Palatino Linotype" w:hAnsi="Palatino Linotype" w:cs="Arial"/>
          <w:i/>
          <w:lang w:eastAsia="es-MX"/>
        </w:rPr>
      </w:pPr>
      <w:r w:rsidRPr="0012290E">
        <w:rPr>
          <w:rFonts w:ascii="Palatino Linotype" w:hAnsi="Palatino Linotype" w:cs="Arial"/>
          <w:b/>
          <w:i/>
          <w:lang w:eastAsia="es-MX"/>
        </w:rPr>
        <w:t>Artículo 8.47.-</w:t>
      </w:r>
      <w:r w:rsidRPr="0012290E">
        <w:rPr>
          <w:rFonts w:ascii="Palatino Linotype" w:hAnsi="Palatino Linotype" w:cs="Arial"/>
          <w:i/>
          <w:lang w:eastAsia="es-MX"/>
        </w:rPr>
        <w:t xml:space="preserve"> Para la administración de los documentos m</w:t>
      </w:r>
      <w:r>
        <w:rPr>
          <w:rFonts w:ascii="Palatino Linotype" w:hAnsi="Palatino Linotype" w:cs="Arial"/>
          <w:i/>
          <w:lang w:eastAsia="es-MX"/>
        </w:rPr>
        <w:t xml:space="preserve">unicipales existirán el Archivo </w:t>
      </w:r>
      <w:r w:rsidRPr="0012290E">
        <w:rPr>
          <w:rFonts w:ascii="Palatino Linotype" w:hAnsi="Palatino Linotype" w:cs="Arial"/>
          <w:i/>
          <w:lang w:eastAsia="es-MX"/>
        </w:rPr>
        <w:t>Administrativo y el Archivo Histórico coordinado por la Secretarí</w:t>
      </w:r>
      <w:r>
        <w:rPr>
          <w:rFonts w:ascii="Palatino Linotype" w:hAnsi="Palatino Linotype" w:cs="Arial"/>
          <w:i/>
          <w:lang w:eastAsia="es-MX"/>
        </w:rPr>
        <w:t xml:space="preserve">a del Ayuntamiento. </w:t>
      </w:r>
      <w:r w:rsidRPr="0012290E">
        <w:rPr>
          <w:rFonts w:ascii="Palatino Linotype" w:hAnsi="Palatino Linotype" w:cs="Arial"/>
          <w:b/>
          <w:i/>
          <w:u w:val="single"/>
          <w:lang w:eastAsia="es-MX"/>
        </w:rPr>
        <w:t>El Cronista Municipal será el encargado del Archivo Histórico Municipal</w:t>
      </w:r>
      <w:r w:rsidRPr="0012290E">
        <w:rPr>
          <w:rFonts w:ascii="Palatino Linotype" w:hAnsi="Palatino Linotype" w:cs="Arial"/>
          <w:i/>
          <w:lang w:eastAsia="es-MX"/>
        </w:rPr>
        <w:t xml:space="preserve">. </w:t>
      </w:r>
      <w:r>
        <w:rPr>
          <w:rFonts w:ascii="Palatino Linotype" w:hAnsi="Palatino Linotype" w:cs="Arial"/>
          <w:i/>
          <w:lang w:eastAsia="es-MX"/>
        </w:rPr>
        <w:t xml:space="preserve">En cada dependencia municipal y </w:t>
      </w:r>
      <w:r w:rsidRPr="0012290E">
        <w:rPr>
          <w:rFonts w:ascii="Palatino Linotype" w:hAnsi="Palatino Linotype" w:cs="Arial"/>
          <w:i/>
          <w:lang w:eastAsia="es-MX"/>
        </w:rPr>
        <w:t>organismo auxiliar existirá un archivo de trámite.</w:t>
      </w:r>
    </w:p>
    <w:p w:rsidR="00D94AD0" w:rsidRDefault="00D94AD0" w:rsidP="00D94AD0">
      <w:pPr>
        <w:spacing w:before="100" w:after="100"/>
        <w:ind w:left="709" w:right="709"/>
        <w:jc w:val="both"/>
        <w:rPr>
          <w:rFonts w:ascii="Palatino Linotype" w:hAnsi="Palatino Linotype" w:cs="Arial"/>
          <w:i/>
          <w:lang w:eastAsia="es-MX"/>
        </w:rPr>
      </w:pPr>
      <w:r>
        <w:rPr>
          <w:rFonts w:ascii="Palatino Linotype" w:hAnsi="Palatino Linotype" w:cs="Arial"/>
          <w:i/>
          <w:lang w:eastAsia="es-MX"/>
        </w:rPr>
        <w:t>(…)</w:t>
      </w:r>
    </w:p>
    <w:p w:rsidR="00D94AD0" w:rsidRDefault="00D94AD0" w:rsidP="00D94AD0">
      <w:pPr>
        <w:spacing w:before="100" w:after="100"/>
        <w:ind w:left="709" w:right="709"/>
        <w:jc w:val="both"/>
        <w:rPr>
          <w:rFonts w:ascii="Palatino Linotype" w:hAnsi="Palatino Linotype" w:cs="Arial"/>
          <w:i/>
          <w:lang w:eastAsia="es-MX"/>
        </w:rPr>
      </w:pPr>
    </w:p>
    <w:p w:rsidR="0012290E" w:rsidRPr="0012290E" w:rsidRDefault="0012290E" w:rsidP="00C23012">
      <w:pPr>
        <w:tabs>
          <w:tab w:val="left" w:pos="2093"/>
        </w:tabs>
        <w:spacing w:before="100" w:after="100"/>
        <w:ind w:left="2410" w:right="902" w:hanging="1134"/>
        <w:jc w:val="center"/>
        <w:rPr>
          <w:rFonts w:ascii="Palatino Linotype" w:eastAsia="Times New Roman" w:hAnsi="Palatino Linotype" w:cs="Arial"/>
          <w:b/>
          <w:bCs/>
          <w:i/>
          <w:lang w:val="es-ES" w:eastAsia="es-ES"/>
        </w:rPr>
      </w:pPr>
      <w:r w:rsidRPr="0012290E">
        <w:rPr>
          <w:rFonts w:ascii="Palatino Linotype" w:eastAsia="Times New Roman" w:hAnsi="Palatino Linotype" w:cs="Arial"/>
          <w:b/>
          <w:bCs/>
          <w:i/>
          <w:lang w:val="es-ES" w:eastAsia="es-ES"/>
        </w:rPr>
        <w:t>CAPÍTULO TERCERO</w:t>
      </w:r>
    </w:p>
    <w:p w:rsidR="0012290E" w:rsidRDefault="0012290E" w:rsidP="00C23012">
      <w:pPr>
        <w:tabs>
          <w:tab w:val="left" w:pos="2093"/>
        </w:tabs>
        <w:spacing w:before="100" w:after="100"/>
        <w:ind w:left="2410" w:right="902" w:hanging="1134"/>
        <w:jc w:val="center"/>
        <w:rPr>
          <w:rFonts w:ascii="Palatino Linotype" w:eastAsia="Times New Roman" w:hAnsi="Palatino Linotype" w:cs="Arial"/>
          <w:b/>
          <w:bCs/>
          <w:i/>
          <w:lang w:val="es-ES" w:eastAsia="es-ES"/>
        </w:rPr>
      </w:pPr>
      <w:r w:rsidRPr="0012290E">
        <w:rPr>
          <w:rFonts w:ascii="Palatino Linotype" w:eastAsia="Times New Roman" w:hAnsi="Palatino Linotype" w:cs="Arial"/>
          <w:b/>
          <w:bCs/>
          <w:i/>
          <w:lang w:val="es-ES" w:eastAsia="es-ES"/>
        </w:rPr>
        <w:t>DEL ARCHIVO HISTÓRICO</w:t>
      </w:r>
    </w:p>
    <w:p w:rsidR="00C23012" w:rsidRPr="0012290E" w:rsidRDefault="00C23012" w:rsidP="00C23012">
      <w:pPr>
        <w:tabs>
          <w:tab w:val="left" w:pos="2093"/>
        </w:tabs>
        <w:spacing w:before="100" w:after="100"/>
        <w:ind w:left="2410" w:right="902" w:hanging="1134"/>
        <w:jc w:val="center"/>
        <w:rPr>
          <w:rFonts w:ascii="Palatino Linotype" w:eastAsia="Times New Roman" w:hAnsi="Palatino Linotype" w:cs="Arial"/>
          <w:b/>
          <w:bCs/>
          <w:i/>
          <w:lang w:val="es-ES" w:eastAsia="es-ES"/>
        </w:rPr>
      </w:pPr>
    </w:p>
    <w:p w:rsidR="0012290E" w:rsidRDefault="0012290E" w:rsidP="0012290E">
      <w:pPr>
        <w:tabs>
          <w:tab w:val="left" w:pos="2093"/>
        </w:tabs>
        <w:spacing w:before="100" w:after="100"/>
        <w:ind w:left="2410" w:right="902" w:hanging="1134"/>
        <w:jc w:val="both"/>
        <w:rPr>
          <w:rFonts w:ascii="Palatino Linotype" w:eastAsia="Times New Roman" w:hAnsi="Palatino Linotype" w:cs="Arial"/>
          <w:b/>
          <w:bCs/>
          <w:i/>
          <w:lang w:val="es-ES" w:eastAsia="es-ES"/>
        </w:rPr>
      </w:pPr>
      <w:r w:rsidRPr="00C23012">
        <w:rPr>
          <w:rFonts w:ascii="Palatino Linotype" w:eastAsia="Times New Roman" w:hAnsi="Palatino Linotype" w:cs="Arial"/>
          <w:b/>
          <w:bCs/>
          <w:i/>
          <w:lang w:val="es-ES" w:eastAsia="es-ES"/>
        </w:rPr>
        <w:t>Artículo 8.51.- El responsable del Archivo Histórico se encargará de inventariar, clasificar, catalogar, conservar y restaurar los documentos que hayan agotado su vida administrativa útil, pero se consideran de importancia por su valor histórico, de acuerdo con lo que determinen la autoridades responsables de la depuración de los mismos.</w:t>
      </w:r>
    </w:p>
    <w:p w:rsidR="00C23012" w:rsidRPr="00C23012" w:rsidRDefault="00C23012" w:rsidP="0012290E">
      <w:pPr>
        <w:tabs>
          <w:tab w:val="left" w:pos="2093"/>
        </w:tabs>
        <w:spacing w:before="100" w:after="100"/>
        <w:ind w:left="2410" w:right="902" w:hanging="1134"/>
        <w:jc w:val="both"/>
        <w:rPr>
          <w:rFonts w:ascii="Palatino Linotype" w:eastAsia="Times New Roman" w:hAnsi="Palatino Linotype" w:cs="Arial"/>
          <w:b/>
          <w:bCs/>
          <w:i/>
          <w:lang w:val="es-ES" w:eastAsia="es-ES"/>
        </w:rPr>
      </w:pPr>
    </w:p>
    <w:p w:rsidR="0012290E" w:rsidRPr="00C23012" w:rsidRDefault="0012290E" w:rsidP="0012290E">
      <w:pPr>
        <w:tabs>
          <w:tab w:val="left" w:pos="2093"/>
        </w:tabs>
        <w:spacing w:before="100" w:after="100"/>
        <w:ind w:left="2410" w:right="902" w:hanging="1134"/>
        <w:jc w:val="both"/>
        <w:rPr>
          <w:rFonts w:ascii="Palatino Linotype" w:eastAsia="Times New Roman" w:hAnsi="Palatino Linotype" w:cs="Arial"/>
          <w:b/>
          <w:bCs/>
          <w:i/>
          <w:lang w:val="es-ES" w:eastAsia="es-ES"/>
        </w:rPr>
      </w:pPr>
      <w:r w:rsidRPr="00C23012">
        <w:rPr>
          <w:rFonts w:ascii="Palatino Linotype" w:eastAsia="Times New Roman" w:hAnsi="Palatino Linotype" w:cs="Arial"/>
          <w:b/>
          <w:bCs/>
          <w:i/>
          <w:lang w:val="es-ES" w:eastAsia="es-ES"/>
        </w:rPr>
        <w:lastRenderedPageBreak/>
        <w:t>Artículo 8.52.- El responsable del Archivo Histórico ejercerá las siguientes atribuciones:</w:t>
      </w:r>
    </w:p>
    <w:p w:rsidR="0012290E" w:rsidRPr="00C23012" w:rsidRDefault="0012290E"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I. Salvaguardar los documentos de carácter histórico;</w:t>
      </w:r>
    </w:p>
    <w:p w:rsidR="0012290E" w:rsidRPr="00C23012" w:rsidRDefault="0012290E"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II. Brindar el servicio de consulta de los documentos a su cargo, a las instituciones públicas, investigadores, estudiantes y a los particulares que los soliciten, exclusivamente en sus instalaciones;</w:t>
      </w:r>
    </w:p>
    <w:p w:rsidR="0012290E" w:rsidRPr="00C23012" w:rsidRDefault="0012290E"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III. Analizar, seleccionar y clasificar la documentación existente, con base en los principios</w:t>
      </w:r>
      <w:r w:rsidR="00C23012" w:rsidRPr="00C23012">
        <w:rPr>
          <w:rFonts w:ascii="Palatino Linotype" w:eastAsia="Times New Roman" w:hAnsi="Palatino Linotype" w:cs="Arial"/>
          <w:bCs/>
          <w:i/>
          <w:lang w:val="es-ES" w:eastAsia="es-ES"/>
        </w:rPr>
        <w:t xml:space="preserve"> </w:t>
      </w:r>
      <w:r w:rsidRPr="00C23012">
        <w:rPr>
          <w:rFonts w:ascii="Palatino Linotype" w:eastAsia="Times New Roman" w:hAnsi="Palatino Linotype" w:cs="Arial"/>
          <w:bCs/>
          <w:i/>
          <w:lang w:val="es-ES" w:eastAsia="es-ES"/>
        </w:rPr>
        <w:t>de catalogación que sean aplicables;</w:t>
      </w:r>
    </w:p>
    <w:p w:rsidR="0012290E" w:rsidRPr="00C23012" w:rsidRDefault="0012290E"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IV. Mantener al corriente la clasificación, catalogación y ordenación física de los documentos;</w:t>
      </w:r>
    </w:p>
    <w:p w:rsidR="00C23012" w:rsidRPr="00C23012" w:rsidRDefault="00C23012"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V. Seleccionar, de la documentación existente en el Archivo Administrativo, aquella que pueda tener información de valor histórico;</w:t>
      </w:r>
    </w:p>
    <w:p w:rsidR="00C23012" w:rsidRPr="00C23012" w:rsidRDefault="00C23012"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VI. Proponer la reproducción de los documentos que por su importancia o valor histórico sean de carácter excepcional y que por su estado físico peligre su preservación;</w:t>
      </w:r>
    </w:p>
    <w:p w:rsidR="00C23012" w:rsidRPr="00C23012" w:rsidRDefault="00C23012"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VII. Investigar, recopilar y rescatar la documentación histórica que por su naturaleza deba permanecer en el Archivo;</w:t>
      </w:r>
    </w:p>
    <w:p w:rsidR="00C23012" w:rsidRPr="00C23012" w:rsidRDefault="00C23012"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VIII. Difundir por cualquier medio la documentación existente en el mismo;</w:t>
      </w:r>
    </w:p>
    <w:p w:rsidR="00C23012" w:rsidRPr="00C23012" w:rsidRDefault="00C23012"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IX. Establecer coordinación con instituciones públicas y privadas en la aplicación de procedimientos para la conservación y organización de sus acervos documentales;</w:t>
      </w:r>
    </w:p>
    <w:p w:rsidR="00C23012" w:rsidRPr="00C23012" w:rsidRDefault="00C23012"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X. Diseñar los formatos necesarios para la operación adecuada de las tareas a su cargo; y</w:t>
      </w:r>
    </w:p>
    <w:p w:rsidR="00C23012" w:rsidRDefault="00C23012"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XI. Las demás que señalen otras disposiciones.</w:t>
      </w:r>
    </w:p>
    <w:p w:rsidR="00C23012" w:rsidRPr="00C23012" w:rsidRDefault="00C23012" w:rsidP="00C23012">
      <w:pPr>
        <w:tabs>
          <w:tab w:val="left" w:pos="2093"/>
        </w:tabs>
        <w:spacing w:before="100" w:after="100"/>
        <w:ind w:left="2410" w:right="902"/>
        <w:jc w:val="both"/>
        <w:rPr>
          <w:rFonts w:ascii="Palatino Linotype" w:eastAsia="Times New Roman" w:hAnsi="Palatino Linotype" w:cs="Arial"/>
          <w:bCs/>
          <w:i/>
          <w:lang w:val="es-ES" w:eastAsia="es-ES"/>
        </w:rPr>
      </w:pPr>
    </w:p>
    <w:p w:rsidR="00C23012" w:rsidRPr="00C23012" w:rsidRDefault="00C23012" w:rsidP="00C23012">
      <w:pPr>
        <w:tabs>
          <w:tab w:val="left" w:pos="2093"/>
        </w:tabs>
        <w:spacing w:before="100" w:after="100"/>
        <w:ind w:left="2410" w:right="902" w:hanging="1276"/>
        <w:jc w:val="both"/>
        <w:rPr>
          <w:rFonts w:ascii="Palatino Linotype" w:eastAsia="Times New Roman" w:hAnsi="Palatino Linotype" w:cs="Arial"/>
          <w:b/>
          <w:bCs/>
          <w:i/>
          <w:lang w:val="es-ES" w:eastAsia="es-ES"/>
        </w:rPr>
      </w:pPr>
      <w:r w:rsidRPr="00C23012">
        <w:rPr>
          <w:rFonts w:ascii="Palatino Linotype" w:eastAsia="Times New Roman" w:hAnsi="Palatino Linotype" w:cs="Arial"/>
          <w:b/>
          <w:bCs/>
          <w:i/>
          <w:lang w:val="es-ES" w:eastAsia="es-ES"/>
        </w:rPr>
        <w:t>Artículo 8.53.- Los usuarios podrán consultar el acervo documental del Archivo Histórico, sujetándose a los siguientes lineamientos:</w:t>
      </w:r>
    </w:p>
    <w:p w:rsidR="00C23012" w:rsidRPr="00C23012" w:rsidRDefault="00C23012"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I. Registrarse al entrar a las instalaciones en el libro destinado para tal fin;</w:t>
      </w:r>
    </w:p>
    <w:p w:rsidR="00C23012" w:rsidRPr="00C23012" w:rsidRDefault="00C23012"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lastRenderedPageBreak/>
        <w:t>II. Depositar en las áreas que se determinen los objetos no necesarios para el trabajo;</w:t>
      </w:r>
    </w:p>
    <w:p w:rsidR="00C23012" w:rsidRPr="00C23012" w:rsidRDefault="00C23012"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III. Tendrán acceso al acervo documental a través del personal asignado;</w:t>
      </w:r>
    </w:p>
    <w:p w:rsidR="00C23012" w:rsidRPr="00C23012" w:rsidRDefault="00C23012"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IV. Se abstendrán de fumar, hacer ruido, introducir alimentos o tener mal comportamiento;</w:t>
      </w:r>
    </w:p>
    <w:p w:rsidR="00C23012" w:rsidRPr="00C23012" w:rsidRDefault="00C23012"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V. Permitirán la inspección de cualquier objeto de su propiedad cuando así lo requiera el personal del Archivo;</w:t>
      </w:r>
    </w:p>
    <w:p w:rsidR="00C23012" w:rsidRPr="00C23012" w:rsidRDefault="00C23012"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VI. Se suspenderá el derecho a consulta a quienes mutilen o deterioren documentos sin reparar el daño sufrido por el acervo documental; y</w:t>
      </w:r>
    </w:p>
    <w:p w:rsidR="00C23012" w:rsidRPr="00C23012" w:rsidRDefault="00C23012" w:rsidP="00C23012">
      <w:pPr>
        <w:tabs>
          <w:tab w:val="left" w:pos="2093"/>
        </w:tabs>
        <w:spacing w:before="100" w:after="100"/>
        <w:ind w:left="2410" w:right="902"/>
        <w:jc w:val="both"/>
        <w:rPr>
          <w:rFonts w:ascii="Palatino Linotype" w:eastAsia="Times New Roman" w:hAnsi="Palatino Linotype" w:cs="Arial"/>
          <w:bCs/>
          <w:i/>
          <w:lang w:val="es-ES" w:eastAsia="es-ES"/>
        </w:rPr>
      </w:pPr>
      <w:r w:rsidRPr="00C23012">
        <w:rPr>
          <w:rFonts w:ascii="Palatino Linotype" w:eastAsia="Times New Roman" w:hAnsi="Palatino Linotype" w:cs="Arial"/>
          <w:bCs/>
          <w:i/>
          <w:lang w:val="es-ES" w:eastAsia="es-ES"/>
        </w:rPr>
        <w:t>VII. Las demás que el titular del Archivo determine como necesarios.</w:t>
      </w:r>
      <w:r w:rsidRPr="00C23012">
        <w:rPr>
          <w:rFonts w:ascii="Palatino Linotype" w:eastAsia="Times New Roman" w:hAnsi="Palatino Linotype" w:cs="Arial"/>
          <w:bCs/>
          <w:i/>
          <w:lang w:val="es-ES" w:eastAsia="es-ES"/>
        </w:rPr>
        <w:cr/>
      </w:r>
    </w:p>
    <w:p w:rsidR="00D94AD0" w:rsidRDefault="0012290E" w:rsidP="0012290E">
      <w:pPr>
        <w:tabs>
          <w:tab w:val="left" w:pos="2093"/>
        </w:tabs>
        <w:spacing w:before="100" w:after="100"/>
        <w:ind w:left="2410" w:right="902" w:hanging="1134"/>
        <w:rPr>
          <w:rFonts w:ascii="Palatino Linotype" w:hAnsi="Palatino Linotype" w:cs="Arial"/>
          <w:i/>
        </w:rPr>
      </w:pPr>
      <w:r w:rsidRPr="0012290E">
        <w:rPr>
          <w:rFonts w:ascii="Palatino Linotype" w:eastAsia="Times New Roman" w:hAnsi="Palatino Linotype" w:cs="Arial"/>
          <w:b/>
          <w:bCs/>
          <w:i/>
          <w:lang w:val="es-ES" w:eastAsia="es-ES"/>
        </w:rPr>
        <w:t xml:space="preserve"> </w:t>
      </w:r>
      <w:r w:rsidR="00D94AD0">
        <w:rPr>
          <w:rFonts w:ascii="Palatino Linotype" w:hAnsi="Palatino Linotype" w:cs="Arial"/>
          <w:i/>
        </w:rPr>
        <w:t>[…]</w:t>
      </w:r>
    </w:p>
    <w:p w:rsidR="00D94AD0" w:rsidRDefault="00D94AD0" w:rsidP="00D94AD0">
      <w:pPr>
        <w:spacing w:line="360" w:lineRule="auto"/>
        <w:ind w:right="334"/>
        <w:jc w:val="both"/>
        <w:rPr>
          <w:rFonts w:ascii="Palatino Linotype" w:eastAsia="Times New Roman" w:hAnsi="Palatino Linotype" w:cs="Times New Roman"/>
          <w:sz w:val="24"/>
          <w:szCs w:val="24"/>
          <w:lang w:val="es-ES" w:eastAsia="es-ES"/>
        </w:rPr>
      </w:pPr>
    </w:p>
    <w:p w:rsidR="00D94AD0" w:rsidRDefault="00D94AD0" w:rsidP="00D94AD0">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De tal forma, es menester referir que el sujeto obligado, posee y administra la información solicitada por el hoy recurrente, que de manera enunciativa </w:t>
      </w:r>
      <w:proofErr w:type="gramStart"/>
      <w:r>
        <w:rPr>
          <w:rFonts w:ascii="Palatino Linotype" w:hAnsi="Palatino Linotype"/>
        </w:rPr>
        <w:t>mas</w:t>
      </w:r>
      <w:proofErr w:type="gramEnd"/>
      <w:r>
        <w:rPr>
          <w:rFonts w:ascii="Palatino Linotype" w:hAnsi="Palatino Linotype"/>
        </w:rPr>
        <w:t xml:space="preserve"> no limitativa,</w:t>
      </w:r>
      <w:r w:rsidR="00C23012">
        <w:rPr>
          <w:rFonts w:ascii="Palatino Linotype" w:hAnsi="Palatino Linotype"/>
        </w:rPr>
        <w:t xml:space="preserve"> puede estar inmersa en </w:t>
      </w:r>
      <w:r>
        <w:rPr>
          <w:rFonts w:ascii="Palatino Linotype" w:hAnsi="Palatino Linotype"/>
        </w:rPr>
        <w:t>l</w:t>
      </w:r>
      <w:r w:rsidR="00C23012">
        <w:rPr>
          <w:rFonts w:ascii="Palatino Linotype" w:hAnsi="Palatino Linotype"/>
        </w:rPr>
        <w:t>os archivos del Sujeto Obligado, tal como lo hace saber en su respuesta.</w:t>
      </w:r>
    </w:p>
    <w:p w:rsidR="00CD3C75" w:rsidRPr="009E055A" w:rsidRDefault="00CD3C75" w:rsidP="00B714EC">
      <w:pPr>
        <w:autoSpaceDE w:val="0"/>
        <w:autoSpaceDN w:val="0"/>
        <w:adjustRightInd w:val="0"/>
        <w:spacing w:after="0" w:line="360" w:lineRule="auto"/>
        <w:contextualSpacing/>
        <w:jc w:val="both"/>
        <w:rPr>
          <w:rFonts w:ascii="Palatino Linotype" w:eastAsia="Times New Roman" w:hAnsi="Palatino Linotype" w:cs="Arial"/>
          <w:iCs/>
          <w:sz w:val="24"/>
          <w:szCs w:val="24"/>
          <w:lang w:eastAsia="es-ES"/>
        </w:rPr>
      </w:pPr>
    </w:p>
    <w:p w:rsidR="00CD3C75" w:rsidRPr="009E055A" w:rsidRDefault="00CD3C75" w:rsidP="00B714EC">
      <w:pPr>
        <w:spacing w:after="0" w:line="360" w:lineRule="auto"/>
        <w:jc w:val="both"/>
        <w:rPr>
          <w:rFonts w:ascii="Palatino Linotype" w:hAnsi="Palatino Linotype"/>
          <w:sz w:val="24"/>
          <w:szCs w:val="24"/>
        </w:rPr>
      </w:pPr>
      <w:r w:rsidRPr="009E055A">
        <w:rPr>
          <w:rFonts w:ascii="Palatino Linotype" w:hAnsi="Palatino Linotype"/>
          <w:sz w:val="24"/>
          <w:szCs w:val="24"/>
        </w:rPr>
        <w:t xml:space="preserve">En mérito de lo expuesto en líneas anteriores, al resultar fundados los motivos de inconformidad vertidos por </w:t>
      </w:r>
      <w:r w:rsidRPr="009E055A">
        <w:rPr>
          <w:rFonts w:ascii="Palatino Linotype" w:hAnsi="Palatino Linotype"/>
          <w:b/>
          <w:sz w:val="24"/>
          <w:szCs w:val="24"/>
        </w:rPr>
        <w:t>el Recurrente</w:t>
      </w:r>
      <w:r w:rsidRPr="009E055A">
        <w:rPr>
          <w:rFonts w:ascii="Palatino Linotype" w:hAnsi="Palatino Linotype"/>
          <w:sz w:val="24"/>
          <w:szCs w:val="24"/>
        </w:rPr>
        <w:t xml:space="preserve">, con fundamento en la primera hipótesis del artículo 186 fracción III de la Ley de Transparencia y Acceso a la Información Pública del Estado de México y Municipios, se </w:t>
      </w:r>
      <w:r w:rsidR="00293925" w:rsidRPr="009E055A">
        <w:rPr>
          <w:rFonts w:ascii="Palatino Linotype" w:hAnsi="Palatino Linotype"/>
          <w:b/>
          <w:sz w:val="24"/>
          <w:szCs w:val="24"/>
        </w:rPr>
        <w:t>MODIFICA</w:t>
      </w:r>
      <w:r w:rsidRPr="009E055A">
        <w:rPr>
          <w:rFonts w:ascii="Palatino Linotype" w:hAnsi="Palatino Linotype"/>
          <w:b/>
          <w:sz w:val="24"/>
          <w:szCs w:val="24"/>
        </w:rPr>
        <w:t xml:space="preserve"> </w:t>
      </w:r>
      <w:r w:rsidRPr="009E055A">
        <w:rPr>
          <w:rFonts w:ascii="Palatino Linotype" w:hAnsi="Palatino Linotype"/>
          <w:sz w:val="24"/>
          <w:szCs w:val="24"/>
        </w:rPr>
        <w:t xml:space="preserve">la respuesta emitida a la solicitud de información </w:t>
      </w:r>
      <w:r w:rsidR="00C23012" w:rsidRPr="00C23012">
        <w:rPr>
          <w:rFonts w:ascii="Palatino Linotype" w:hAnsi="Palatino Linotype" w:cs="Arial"/>
          <w:b/>
          <w:sz w:val="24"/>
          <w:szCs w:val="24"/>
        </w:rPr>
        <w:t>00024/TENANCIN/IP/2021</w:t>
      </w:r>
      <w:r w:rsidRPr="009E055A">
        <w:rPr>
          <w:rFonts w:ascii="Palatino Linotype" w:hAnsi="Palatino Linotype" w:cs="Arial"/>
          <w:sz w:val="24"/>
          <w:szCs w:val="24"/>
        </w:rPr>
        <w:t xml:space="preserve">, </w:t>
      </w:r>
      <w:r w:rsidRPr="009E055A">
        <w:rPr>
          <w:rFonts w:ascii="Palatino Linotype" w:hAnsi="Palatino Linotype"/>
          <w:sz w:val="24"/>
          <w:szCs w:val="24"/>
        </w:rPr>
        <w:t>que ha sido materia del presente fallo.</w:t>
      </w:r>
    </w:p>
    <w:p w:rsidR="00CD3C75" w:rsidRPr="009E055A" w:rsidRDefault="00CD3C75" w:rsidP="00B714EC">
      <w:pPr>
        <w:spacing w:after="0" w:line="360" w:lineRule="auto"/>
        <w:jc w:val="both"/>
        <w:rPr>
          <w:rFonts w:ascii="Palatino Linotype" w:eastAsia="Times New Roman" w:hAnsi="Palatino Linotype" w:cs="Times New Roman"/>
          <w:sz w:val="24"/>
          <w:szCs w:val="24"/>
          <w:lang w:eastAsia="es-ES"/>
        </w:rPr>
      </w:pPr>
      <w:r w:rsidRPr="009E055A">
        <w:rPr>
          <w:rFonts w:ascii="Palatino Linotype" w:eastAsia="Times New Roman" w:hAnsi="Palatino Linotype" w:cs="Times New Roman"/>
          <w:sz w:val="24"/>
          <w:szCs w:val="24"/>
          <w:lang w:eastAsia="es-ES"/>
        </w:rPr>
        <w:t>Por lo antes expuesto y fundado es de resolverse y,</w:t>
      </w:r>
    </w:p>
    <w:p w:rsidR="00CD3C75" w:rsidRPr="009E055A" w:rsidRDefault="00CD3C75" w:rsidP="00B714EC">
      <w:pPr>
        <w:spacing w:after="0" w:line="360" w:lineRule="auto"/>
        <w:jc w:val="both"/>
        <w:rPr>
          <w:rFonts w:ascii="Palatino Linotype" w:eastAsia="Times New Roman" w:hAnsi="Palatino Linotype" w:cs="Times New Roman"/>
          <w:sz w:val="24"/>
          <w:szCs w:val="24"/>
          <w:lang w:eastAsia="es-ES"/>
        </w:rPr>
      </w:pPr>
    </w:p>
    <w:p w:rsidR="00CD3C75" w:rsidRPr="009E055A" w:rsidRDefault="00CD3C75" w:rsidP="00B714EC">
      <w:pPr>
        <w:spacing w:after="0" w:line="360" w:lineRule="auto"/>
        <w:jc w:val="center"/>
        <w:rPr>
          <w:rFonts w:ascii="Palatino Linotype" w:eastAsia="Times New Roman" w:hAnsi="Palatino Linotype" w:cs="Times New Roman"/>
          <w:bCs/>
          <w:spacing w:val="60"/>
          <w:sz w:val="24"/>
          <w:szCs w:val="24"/>
          <w:lang w:val="es-ES_tradnl" w:eastAsia="es-ES"/>
        </w:rPr>
      </w:pPr>
      <w:r w:rsidRPr="009E055A">
        <w:rPr>
          <w:rFonts w:ascii="Palatino Linotype" w:eastAsia="Times New Roman" w:hAnsi="Palatino Linotype" w:cs="Times New Roman"/>
          <w:b/>
          <w:bCs/>
          <w:spacing w:val="60"/>
          <w:sz w:val="28"/>
          <w:szCs w:val="24"/>
          <w:lang w:val="es-ES_tradnl" w:eastAsia="es-ES"/>
        </w:rPr>
        <w:lastRenderedPageBreak/>
        <w:t>SE    RESUELVE</w:t>
      </w:r>
    </w:p>
    <w:p w:rsidR="00CD3C75" w:rsidRPr="009E055A" w:rsidRDefault="00CD3C75" w:rsidP="00B714EC">
      <w:pPr>
        <w:spacing w:after="0" w:line="360" w:lineRule="auto"/>
        <w:jc w:val="center"/>
        <w:rPr>
          <w:rFonts w:ascii="Palatino Linotype" w:eastAsia="Times New Roman" w:hAnsi="Palatino Linotype" w:cs="Times New Roman"/>
          <w:bCs/>
          <w:spacing w:val="60"/>
          <w:sz w:val="24"/>
          <w:szCs w:val="24"/>
          <w:lang w:val="es-ES_tradnl" w:eastAsia="es-ES"/>
        </w:rPr>
      </w:pPr>
    </w:p>
    <w:p w:rsidR="00CD3C75" w:rsidRPr="009E055A" w:rsidRDefault="00CD3C75" w:rsidP="00B714EC">
      <w:pPr>
        <w:autoSpaceDE w:val="0"/>
        <w:autoSpaceDN w:val="0"/>
        <w:adjustRightInd w:val="0"/>
        <w:spacing w:after="0" w:line="360" w:lineRule="auto"/>
        <w:ind w:right="49"/>
        <w:jc w:val="both"/>
        <w:rPr>
          <w:rFonts w:ascii="Palatino Linotype" w:hAnsi="Palatino Linotype" w:cs="Arial"/>
          <w:sz w:val="24"/>
          <w:szCs w:val="24"/>
        </w:rPr>
      </w:pPr>
      <w:r w:rsidRPr="009E055A">
        <w:rPr>
          <w:rFonts w:ascii="Palatino Linotype" w:hAnsi="Palatino Linotype" w:cs="Arial"/>
          <w:b/>
          <w:sz w:val="28"/>
          <w:szCs w:val="28"/>
          <w:lang w:val="es-ES_tradnl"/>
        </w:rPr>
        <w:t>PRIMERO.</w:t>
      </w:r>
      <w:r w:rsidRPr="009E055A">
        <w:rPr>
          <w:rFonts w:ascii="Palatino Linotype" w:hAnsi="Palatino Linotype" w:cs="Arial"/>
          <w:sz w:val="24"/>
          <w:szCs w:val="24"/>
          <w:lang w:val="es-ES_tradnl"/>
        </w:rPr>
        <w:t xml:space="preserve"> </w:t>
      </w:r>
      <w:r w:rsidRPr="009E055A">
        <w:rPr>
          <w:rFonts w:ascii="Palatino Linotype" w:hAnsi="Palatino Linotype" w:cs="Arial"/>
          <w:sz w:val="24"/>
          <w:szCs w:val="24"/>
        </w:rPr>
        <w:t>Se</w:t>
      </w:r>
      <w:r w:rsidRPr="009E055A">
        <w:rPr>
          <w:rFonts w:ascii="Palatino Linotype" w:hAnsi="Palatino Linotype" w:cs="Arial"/>
          <w:b/>
          <w:sz w:val="24"/>
          <w:szCs w:val="24"/>
        </w:rPr>
        <w:t xml:space="preserve"> </w:t>
      </w:r>
      <w:r w:rsidR="00293925" w:rsidRPr="009E055A">
        <w:rPr>
          <w:rFonts w:ascii="Palatino Linotype" w:hAnsi="Palatino Linotype" w:cs="Arial"/>
          <w:b/>
          <w:sz w:val="24"/>
          <w:szCs w:val="24"/>
        </w:rPr>
        <w:t>MODIFICA</w:t>
      </w:r>
      <w:r w:rsidRPr="009E055A">
        <w:rPr>
          <w:rFonts w:ascii="Palatino Linotype" w:hAnsi="Palatino Linotype" w:cs="Arial"/>
          <w:b/>
          <w:sz w:val="24"/>
          <w:szCs w:val="24"/>
        </w:rPr>
        <w:t xml:space="preserve"> </w:t>
      </w:r>
      <w:r w:rsidRPr="009E055A">
        <w:rPr>
          <w:rFonts w:ascii="Palatino Linotype" w:eastAsia="Arial Unicode MS" w:hAnsi="Palatino Linotype" w:cs="Arial"/>
          <w:sz w:val="24"/>
          <w:szCs w:val="24"/>
        </w:rPr>
        <w:t xml:space="preserve">la respuesta entregada por </w:t>
      </w:r>
      <w:r w:rsidRPr="009E055A">
        <w:rPr>
          <w:rFonts w:ascii="Palatino Linotype" w:eastAsia="Arial Unicode MS" w:hAnsi="Palatino Linotype" w:cs="Arial"/>
          <w:b/>
          <w:sz w:val="24"/>
          <w:szCs w:val="24"/>
        </w:rPr>
        <w:t>el Sujeto Obligado</w:t>
      </w:r>
      <w:r w:rsidRPr="009E055A">
        <w:rPr>
          <w:rFonts w:ascii="Palatino Linotype" w:hAnsi="Palatino Linotype" w:cs="Arial"/>
          <w:sz w:val="24"/>
          <w:szCs w:val="24"/>
        </w:rPr>
        <w:t xml:space="preserve">, a la solicitud de información </w:t>
      </w:r>
      <w:r w:rsidR="00C23012" w:rsidRPr="00C23012">
        <w:rPr>
          <w:rFonts w:ascii="Palatino Linotype" w:hAnsi="Palatino Linotype" w:cs="Arial"/>
          <w:b/>
          <w:sz w:val="24"/>
          <w:szCs w:val="24"/>
        </w:rPr>
        <w:t>00024/TENANCIN/IP/2021</w:t>
      </w:r>
      <w:r w:rsidRPr="009E055A">
        <w:rPr>
          <w:rFonts w:ascii="Palatino Linotype" w:hAnsi="Palatino Linotype" w:cs="Arial"/>
          <w:sz w:val="24"/>
          <w:szCs w:val="24"/>
        </w:rPr>
        <w:t xml:space="preserve">, por resultar fundados los motivos de inconformidad vertidos por </w:t>
      </w:r>
      <w:r w:rsidRPr="009E055A">
        <w:rPr>
          <w:rFonts w:ascii="Palatino Linotype" w:hAnsi="Palatino Linotype" w:cs="Arial"/>
          <w:b/>
          <w:sz w:val="24"/>
          <w:szCs w:val="24"/>
        </w:rPr>
        <w:t>el Recurrente</w:t>
      </w:r>
      <w:r w:rsidRPr="009E055A">
        <w:rPr>
          <w:rFonts w:ascii="Palatino Linotype" w:hAnsi="Palatino Linotype" w:cs="Arial"/>
          <w:sz w:val="24"/>
          <w:szCs w:val="24"/>
        </w:rPr>
        <w:t xml:space="preserve">, en términos del Considerando </w:t>
      </w:r>
      <w:r w:rsidRPr="009E055A">
        <w:rPr>
          <w:rFonts w:ascii="Palatino Linotype" w:hAnsi="Palatino Linotype" w:cs="Arial"/>
          <w:b/>
          <w:sz w:val="24"/>
          <w:szCs w:val="24"/>
        </w:rPr>
        <w:t xml:space="preserve">CUARTO </w:t>
      </w:r>
      <w:r w:rsidRPr="009E055A">
        <w:rPr>
          <w:rFonts w:ascii="Palatino Linotype" w:hAnsi="Palatino Linotype" w:cs="Arial"/>
          <w:sz w:val="24"/>
          <w:szCs w:val="24"/>
        </w:rPr>
        <w:t>de ésta resolución.</w:t>
      </w:r>
    </w:p>
    <w:p w:rsidR="00CD3C75" w:rsidRPr="009E055A" w:rsidRDefault="00CD3C75" w:rsidP="00B714EC">
      <w:pPr>
        <w:autoSpaceDE w:val="0"/>
        <w:autoSpaceDN w:val="0"/>
        <w:adjustRightInd w:val="0"/>
        <w:spacing w:after="0" w:line="360" w:lineRule="auto"/>
        <w:ind w:right="49"/>
        <w:jc w:val="both"/>
        <w:rPr>
          <w:rFonts w:ascii="Palatino Linotype" w:hAnsi="Palatino Linotype" w:cs="Arial"/>
          <w:sz w:val="24"/>
          <w:szCs w:val="24"/>
        </w:rPr>
      </w:pPr>
    </w:p>
    <w:p w:rsidR="002F1C9A" w:rsidRPr="009E055A" w:rsidRDefault="00CD3C75" w:rsidP="00B714EC">
      <w:pPr>
        <w:autoSpaceDE w:val="0"/>
        <w:autoSpaceDN w:val="0"/>
        <w:adjustRightInd w:val="0"/>
        <w:spacing w:after="0" w:line="360" w:lineRule="auto"/>
        <w:ind w:right="49"/>
        <w:jc w:val="both"/>
        <w:rPr>
          <w:rFonts w:ascii="Palatino Linotype" w:hAnsi="Palatino Linotype"/>
          <w:sz w:val="24"/>
          <w:szCs w:val="24"/>
        </w:rPr>
      </w:pPr>
      <w:r w:rsidRPr="009E055A">
        <w:rPr>
          <w:rFonts w:ascii="Palatino Linotype" w:hAnsi="Palatino Linotype" w:cs="Arial"/>
          <w:b/>
          <w:sz w:val="28"/>
          <w:szCs w:val="28"/>
        </w:rPr>
        <w:t>SEGUNDO.</w:t>
      </w:r>
      <w:r w:rsidRPr="009E055A">
        <w:rPr>
          <w:rFonts w:ascii="Palatino Linotype" w:hAnsi="Palatino Linotype" w:cs="Arial"/>
          <w:sz w:val="24"/>
          <w:szCs w:val="24"/>
        </w:rPr>
        <w:t xml:space="preserve"> Se </w:t>
      </w:r>
      <w:r w:rsidRPr="009E055A">
        <w:rPr>
          <w:rFonts w:ascii="Palatino Linotype" w:hAnsi="Palatino Linotype" w:cs="Arial"/>
          <w:b/>
          <w:sz w:val="24"/>
          <w:szCs w:val="24"/>
        </w:rPr>
        <w:t>ORDENA</w:t>
      </w:r>
      <w:r w:rsidRPr="009E055A">
        <w:rPr>
          <w:rFonts w:ascii="Palatino Linotype" w:hAnsi="Palatino Linotype" w:cs="Arial"/>
          <w:sz w:val="24"/>
          <w:szCs w:val="24"/>
        </w:rPr>
        <w:t xml:space="preserve"> al </w:t>
      </w:r>
      <w:r w:rsidRPr="009E055A">
        <w:rPr>
          <w:rFonts w:ascii="Palatino Linotype" w:hAnsi="Palatino Linotype" w:cs="Arial"/>
          <w:b/>
          <w:sz w:val="24"/>
          <w:szCs w:val="24"/>
        </w:rPr>
        <w:t>Sujeto Obligado</w:t>
      </w:r>
      <w:r w:rsidRPr="009E055A">
        <w:rPr>
          <w:rFonts w:ascii="Palatino Linotype" w:hAnsi="Palatino Linotype" w:cs="Arial"/>
          <w:sz w:val="24"/>
          <w:szCs w:val="24"/>
        </w:rPr>
        <w:t xml:space="preserve">, en términos del considerando </w:t>
      </w:r>
      <w:r w:rsidRPr="009E055A">
        <w:rPr>
          <w:rFonts w:ascii="Palatino Linotype" w:hAnsi="Palatino Linotype" w:cs="Arial"/>
          <w:b/>
          <w:sz w:val="24"/>
          <w:szCs w:val="24"/>
        </w:rPr>
        <w:t xml:space="preserve">cuarto </w:t>
      </w:r>
      <w:r w:rsidRPr="009E055A">
        <w:rPr>
          <w:rFonts w:ascii="Palatino Linotype" w:hAnsi="Palatino Linotype" w:cs="Arial"/>
          <w:sz w:val="24"/>
          <w:szCs w:val="24"/>
        </w:rPr>
        <w:t>de esta resolución, haga entrega a través</w:t>
      </w:r>
      <w:r w:rsidR="00E4757F">
        <w:rPr>
          <w:rFonts w:ascii="Palatino Linotype" w:hAnsi="Palatino Linotype" w:cs="Arial"/>
          <w:sz w:val="24"/>
          <w:szCs w:val="24"/>
        </w:rPr>
        <w:t xml:space="preserve"> del SAIMEX</w:t>
      </w:r>
      <w:r w:rsidR="007E50E0">
        <w:rPr>
          <w:rFonts w:ascii="Palatino Linotype" w:hAnsi="Palatino Linotype" w:cs="Arial"/>
          <w:sz w:val="24"/>
          <w:szCs w:val="24"/>
        </w:rPr>
        <w:t xml:space="preserve"> y correo electrónico, en versión pública</w:t>
      </w:r>
      <w:r w:rsidR="00CB191C">
        <w:rPr>
          <w:rFonts w:ascii="Palatino Linotype" w:hAnsi="Palatino Linotype" w:cs="Arial"/>
          <w:sz w:val="24"/>
          <w:szCs w:val="24"/>
        </w:rPr>
        <w:t>, del primero de enero de dos mil dieci</w:t>
      </w:r>
      <w:r w:rsidR="0096099C">
        <w:rPr>
          <w:rFonts w:ascii="Palatino Linotype" w:hAnsi="Palatino Linotype" w:cs="Arial"/>
          <w:sz w:val="24"/>
          <w:szCs w:val="24"/>
        </w:rPr>
        <w:t>nueve</w:t>
      </w:r>
      <w:r w:rsidR="00CB191C">
        <w:rPr>
          <w:rFonts w:ascii="Palatino Linotype" w:hAnsi="Palatino Linotype" w:cs="Arial"/>
          <w:sz w:val="24"/>
          <w:szCs w:val="24"/>
        </w:rPr>
        <w:t xml:space="preserve"> al </w:t>
      </w:r>
      <w:r w:rsidR="0096099C">
        <w:rPr>
          <w:rFonts w:ascii="Palatino Linotype" w:hAnsi="Palatino Linotype" w:cs="Arial"/>
          <w:sz w:val="24"/>
          <w:szCs w:val="24"/>
        </w:rPr>
        <w:t xml:space="preserve">cinco de febrero </w:t>
      </w:r>
      <w:r w:rsidR="00B07172">
        <w:rPr>
          <w:rFonts w:ascii="Palatino Linotype" w:hAnsi="Palatino Linotype" w:cs="Arial"/>
          <w:sz w:val="24"/>
          <w:szCs w:val="24"/>
        </w:rPr>
        <w:t>de dos mil veintiuno</w:t>
      </w:r>
      <w:r w:rsidR="00137FCF">
        <w:rPr>
          <w:rFonts w:ascii="Palatino Linotype" w:hAnsi="Palatino Linotype" w:cs="Arial"/>
          <w:sz w:val="24"/>
          <w:szCs w:val="24"/>
        </w:rPr>
        <w:t>, del documento o documentos</w:t>
      </w:r>
      <w:r w:rsidR="00B07172">
        <w:rPr>
          <w:rFonts w:ascii="Palatino Linotype" w:hAnsi="Palatino Linotype" w:cs="Arial"/>
          <w:sz w:val="24"/>
          <w:szCs w:val="24"/>
        </w:rPr>
        <w:t xml:space="preserve">, </w:t>
      </w:r>
      <w:r w:rsidR="00E4757F">
        <w:rPr>
          <w:rFonts w:ascii="Palatino Linotype" w:hAnsi="Palatino Linotype" w:cs="Arial"/>
          <w:sz w:val="24"/>
          <w:szCs w:val="24"/>
        </w:rPr>
        <w:t>donde conste</w:t>
      </w:r>
      <w:r w:rsidR="002F1C9A" w:rsidRPr="009E055A">
        <w:rPr>
          <w:rFonts w:ascii="Palatino Linotype" w:hAnsi="Palatino Linotype"/>
          <w:sz w:val="24"/>
          <w:szCs w:val="24"/>
        </w:rPr>
        <w:t>:</w:t>
      </w:r>
    </w:p>
    <w:p w:rsidR="002F1C9A" w:rsidRPr="009E055A" w:rsidRDefault="002F1C9A" w:rsidP="00B714EC">
      <w:pPr>
        <w:tabs>
          <w:tab w:val="left" w:pos="709"/>
        </w:tabs>
        <w:spacing w:after="0" w:line="360" w:lineRule="auto"/>
        <w:jc w:val="both"/>
        <w:rPr>
          <w:rFonts w:ascii="Palatino Linotype" w:hAnsi="Palatino Linotype"/>
          <w:sz w:val="24"/>
          <w:szCs w:val="24"/>
        </w:rPr>
      </w:pPr>
    </w:p>
    <w:p w:rsidR="002F3641" w:rsidRPr="00D94AD0" w:rsidRDefault="0096099C" w:rsidP="0096099C">
      <w:pPr>
        <w:pStyle w:val="Prrafodelista"/>
        <w:numPr>
          <w:ilvl w:val="0"/>
          <w:numId w:val="21"/>
        </w:numPr>
        <w:spacing w:line="360" w:lineRule="auto"/>
        <w:jc w:val="both"/>
        <w:rPr>
          <w:rFonts w:ascii="Palatino Linotype" w:eastAsia="Calibri" w:hAnsi="Palatino Linotype"/>
          <w:lang w:val="es-ES_tradnl"/>
        </w:rPr>
      </w:pPr>
      <w:r>
        <w:rPr>
          <w:rFonts w:ascii="Palatino Linotype" w:hAnsi="Palatino Linotype"/>
        </w:rPr>
        <w:t>L</w:t>
      </w:r>
      <w:r w:rsidRPr="0096099C">
        <w:rPr>
          <w:rFonts w:ascii="Palatino Linotype" w:hAnsi="Palatino Linotype"/>
        </w:rPr>
        <w:t>a información generada por el cronista municipal de Tenancingo</w:t>
      </w:r>
      <w:r w:rsidR="002F3641" w:rsidRPr="00D94AD0">
        <w:rPr>
          <w:rFonts w:ascii="Palatino Linotype" w:hAnsi="Palatino Linotype"/>
        </w:rPr>
        <w:t>.</w:t>
      </w:r>
    </w:p>
    <w:p w:rsidR="00D336C8" w:rsidRDefault="00D336C8" w:rsidP="00B714EC">
      <w:pPr>
        <w:autoSpaceDE w:val="0"/>
        <w:autoSpaceDN w:val="0"/>
        <w:adjustRightInd w:val="0"/>
        <w:spacing w:after="0" w:line="360" w:lineRule="auto"/>
        <w:ind w:right="49"/>
        <w:jc w:val="both"/>
        <w:rPr>
          <w:rFonts w:ascii="Palatino Linotype" w:hAnsi="Palatino Linotype" w:cs="Arial"/>
          <w:b/>
          <w:sz w:val="28"/>
          <w:szCs w:val="28"/>
        </w:rPr>
      </w:pPr>
    </w:p>
    <w:p w:rsidR="00CD3C75" w:rsidRPr="009E055A" w:rsidRDefault="00CD3C75" w:rsidP="00B714EC">
      <w:pPr>
        <w:autoSpaceDE w:val="0"/>
        <w:autoSpaceDN w:val="0"/>
        <w:adjustRightInd w:val="0"/>
        <w:spacing w:after="0" w:line="360" w:lineRule="auto"/>
        <w:ind w:right="49"/>
        <w:jc w:val="both"/>
        <w:rPr>
          <w:rFonts w:ascii="Palatino Linotype" w:hAnsi="Palatino Linotype" w:cs="Arial"/>
          <w:sz w:val="24"/>
          <w:szCs w:val="24"/>
        </w:rPr>
      </w:pPr>
      <w:r w:rsidRPr="009E055A">
        <w:rPr>
          <w:rFonts w:ascii="Palatino Linotype" w:hAnsi="Palatino Linotype" w:cs="Arial"/>
          <w:b/>
          <w:sz w:val="28"/>
          <w:szCs w:val="28"/>
        </w:rPr>
        <w:t>TERCERO.</w:t>
      </w:r>
      <w:r w:rsidRPr="009E055A">
        <w:rPr>
          <w:rFonts w:ascii="Palatino Linotype" w:hAnsi="Palatino Linotype" w:cs="Arial"/>
          <w:b/>
          <w:sz w:val="24"/>
          <w:szCs w:val="24"/>
        </w:rPr>
        <w:t xml:space="preserve"> NOTIFÍQUESE</w:t>
      </w:r>
      <w:r w:rsidRPr="009E055A">
        <w:rPr>
          <w:rFonts w:ascii="Palatino Linotype" w:hAnsi="Palatino Linotype" w:cs="Arial"/>
          <w:i/>
          <w:sz w:val="24"/>
          <w:szCs w:val="24"/>
        </w:rPr>
        <w:t xml:space="preserve"> </w:t>
      </w:r>
      <w:r w:rsidRPr="009E055A">
        <w:rPr>
          <w:rFonts w:ascii="Palatino Linotype" w:hAnsi="Palatino Linotype" w:cs="Arial"/>
          <w:sz w:val="24"/>
          <w:szCs w:val="24"/>
        </w:rPr>
        <w:t>la presente resolución al Titular de la Unidad de Transparencia del</w:t>
      </w:r>
      <w:r w:rsidRPr="009E055A">
        <w:rPr>
          <w:rFonts w:ascii="Palatino Linotype" w:hAnsi="Palatino Linotype" w:cs="Arial"/>
          <w:b/>
          <w:sz w:val="24"/>
          <w:szCs w:val="24"/>
        </w:rPr>
        <w:t xml:space="preserve"> Sujeto Obligado</w:t>
      </w:r>
      <w:r w:rsidRPr="009E055A">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456DFD" w:rsidRPr="009E055A" w:rsidRDefault="00456DFD" w:rsidP="00B714EC">
      <w:pPr>
        <w:autoSpaceDE w:val="0"/>
        <w:autoSpaceDN w:val="0"/>
        <w:adjustRightInd w:val="0"/>
        <w:spacing w:after="0" w:line="360" w:lineRule="auto"/>
        <w:ind w:right="49"/>
        <w:jc w:val="both"/>
        <w:rPr>
          <w:rFonts w:ascii="Palatino Linotype" w:hAnsi="Palatino Linotype" w:cs="Arial"/>
          <w:sz w:val="24"/>
          <w:szCs w:val="24"/>
        </w:rPr>
      </w:pPr>
    </w:p>
    <w:p w:rsidR="00CD3C75" w:rsidRPr="009E055A" w:rsidRDefault="00CD3C75" w:rsidP="00B714E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E055A">
        <w:rPr>
          <w:rFonts w:ascii="Palatino Linotype" w:hAnsi="Palatino Linotype" w:cs="Arial"/>
          <w:b/>
          <w:sz w:val="28"/>
          <w:szCs w:val="28"/>
        </w:rPr>
        <w:t>CUARTO.</w:t>
      </w:r>
      <w:r w:rsidRPr="009E055A">
        <w:rPr>
          <w:rFonts w:ascii="Palatino Linotype" w:hAnsi="Palatino Linotype" w:cs="Arial"/>
          <w:b/>
          <w:sz w:val="24"/>
          <w:szCs w:val="24"/>
        </w:rPr>
        <w:t xml:space="preserve"> </w:t>
      </w:r>
      <w:r w:rsidRPr="009E055A">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Pr="009E055A">
        <w:rPr>
          <w:rFonts w:ascii="Palatino Linotype" w:eastAsia="Times New Roman" w:hAnsi="Palatino Linotype" w:cs="Arial"/>
          <w:sz w:val="24"/>
          <w:szCs w:val="24"/>
          <w:lang w:val="es-ES" w:eastAsia="es-ES"/>
        </w:rPr>
        <w:lastRenderedPageBreak/>
        <w:t>procedente, el Sujeto Obligado de manera fundada y motivada, podrá solicitar una ampliación de plazo para el cumplimiento de la presente resolución.</w:t>
      </w:r>
    </w:p>
    <w:p w:rsidR="00CD3C75" w:rsidRPr="009E055A" w:rsidRDefault="00CD3C75" w:rsidP="00B714EC">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CD3C75" w:rsidRPr="009E055A" w:rsidRDefault="00CD3C75" w:rsidP="00B714EC">
      <w:pPr>
        <w:autoSpaceDE w:val="0"/>
        <w:autoSpaceDN w:val="0"/>
        <w:adjustRightInd w:val="0"/>
        <w:spacing w:after="0" w:line="360" w:lineRule="auto"/>
        <w:ind w:right="49"/>
        <w:jc w:val="both"/>
        <w:rPr>
          <w:rFonts w:ascii="Palatino Linotype" w:hAnsi="Palatino Linotype" w:cs="Arial"/>
          <w:sz w:val="24"/>
          <w:szCs w:val="24"/>
        </w:rPr>
      </w:pPr>
      <w:r w:rsidRPr="009E055A">
        <w:rPr>
          <w:rFonts w:ascii="Palatino Linotype" w:eastAsia="Times New Roman" w:hAnsi="Palatino Linotype" w:cs="Arial"/>
          <w:b/>
          <w:sz w:val="28"/>
          <w:szCs w:val="24"/>
          <w:lang w:val="es-ES" w:eastAsia="es-ES"/>
        </w:rPr>
        <w:t>QUINTO</w:t>
      </w:r>
      <w:r w:rsidRPr="009E055A">
        <w:rPr>
          <w:rFonts w:ascii="Palatino Linotype" w:hAnsi="Palatino Linotype" w:cs="Arial"/>
          <w:b/>
          <w:sz w:val="24"/>
          <w:szCs w:val="24"/>
        </w:rPr>
        <w:t>. NOTIFÍQUESE</w:t>
      </w:r>
      <w:r w:rsidRPr="009E055A">
        <w:rPr>
          <w:rFonts w:ascii="Palatino Linotype" w:hAnsi="Palatino Linotype" w:cs="Arial"/>
          <w:sz w:val="24"/>
          <w:szCs w:val="24"/>
        </w:rPr>
        <w:t xml:space="preserve"> a través del SAIMEX</w:t>
      </w:r>
      <w:r w:rsidR="007E50E0">
        <w:rPr>
          <w:rFonts w:ascii="Palatino Linotype" w:hAnsi="Palatino Linotype" w:cs="Arial"/>
          <w:sz w:val="24"/>
          <w:szCs w:val="24"/>
        </w:rPr>
        <w:t xml:space="preserve"> y correo electrónico</w:t>
      </w:r>
      <w:r w:rsidRPr="009E055A">
        <w:rPr>
          <w:rFonts w:ascii="Palatino Linotype" w:hAnsi="Palatino Linotype" w:cs="Arial"/>
          <w:sz w:val="24"/>
          <w:szCs w:val="24"/>
        </w:rPr>
        <w:t xml:space="preserve">, al </w:t>
      </w:r>
      <w:r w:rsidRPr="009E055A">
        <w:rPr>
          <w:rFonts w:ascii="Palatino Linotype" w:hAnsi="Palatino Linotype" w:cs="Arial"/>
          <w:b/>
          <w:sz w:val="24"/>
          <w:szCs w:val="24"/>
        </w:rPr>
        <w:t>Recurrente</w:t>
      </w:r>
      <w:r w:rsidRPr="009E055A">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B714EC" w:rsidRPr="009E055A" w:rsidRDefault="00B714EC" w:rsidP="00B714EC">
      <w:pPr>
        <w:autoSpaceDE w:val="0"/>
        <w:autoSpaceDN w:val="0"/>
        <w:adjustRightInd w:val="0"/>
        <w:spacing w:after="0" w:line="360" w:lineRule="auto"/>
        <w:ind w:right="49"/>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eastAsia="Times New Roman" w:hAnsi="Palatino Linotype" w:cs="Arial"/>
          <w:sz w:val="24"/>
          <w:szCs w:val="24"/>
          <w:lang w:eastAsia="es-ES"/>
        </w:rPr>
      </w:pPr>
    </w:p>
    <w:p w:rsidR="00935CC9" w:rsidRPr="009E055A" w:rsidRDefault="00B84670" w:rsidP="00B714EC">
      <w:pPr>
        <w:spacing w:after="0" w:line="360" w:lineRule="auto"/>
        <w:jc w:val="both"/>
        <w:rPr>
          <w:rFonts w:ascii="Palatino Linotype" w:hAnsi="Palatino Linotype" w:cs="Arial"/>
          <w:sz w:val="24"/>
          <w:szCs w:val="24"/>
        </w:rPr>
      </w:pPr>
      <w:r w:rsidRPr="00F26C04">
        <w:rPr>
          <w:rFonts w:ascii="Palatino Linotype" w:hAnsi="Palatino Linotype" w:cs="Tahoma"/>
          <w:sz w:val="24"/>
          <w:szCs w:val="24"/>
          <w:lang w:eastAsia="es-MX"/>
        </w:rPr>
        <w:t>ASÍ</w:t>
      </w:r>
      <w:r>
        <w:rPr>
          <w:rFonts w:ascii="Palatino Linotype" w:hAnsi="Palatino Linotype" w:cs="Tahoma"/>
          <w:sz w:val="24"/>
          <w:szCs w:val="24"/>
          <w:lang w:eastAsia="es-MX"/>
        </w:rPr>
        <w:t xml:space="preserve"> LO ACORDÓ</w:t>
      </w:r>
      <w:r w:rsidRPr="000C270E">
        <w:rPr>
          <w:rFonts w:ascii="Palatino Linotype" w:hAnsi="Palatino Linotype" w:cs="Arial"/>
          <w:sz w:val="24"/>
          <w:szCs w:val="24"/>
        </w:rPr>
        <w:t>, POR UNANIMIDAD DE VOTOS EL PLENO DEL</w:t>
      </w:r>
      <w:r w:rsidRPr="000C270E">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C270E">
        <w:rPr>
          <w:rFonts w:ascii="Palatino Linotype" w:hAnsi="Palatino Linotype" w:cs="Arial"/>
          <w:sz w:val="24"/>
          <w:szCs w:val="24"/>
        </w:rPr>
        <w:t>, CONFORMADO POR LOS COMISIONADOS ZULEMA MAR</w:t>
      </w:r>
      <w:r>
        <w:rPr>
          <w:rFonts w:ascii="Palatino Linotype" w:hAnsi="Palatino Linotype" w:cs="Arial"/>
          <w:sz w:val="24"/>
          <w:szCs w:val="24"/>
        </w:rPr>
        <w:t>TÍNEZ SÁNCHEZ, EVA ABAID YAPUR Y</w:t>
      </w:r>
      <w:r w:rsidRPr="000C270E">
        <w:rPr>
          <w:rFonts w:ascii="Palatino Linotype" w:hAnsi="Palatino Linotype" w:cs="Arial"/>
          <w:sz w:val="24"/>
          <w:szCs w:val="24"/>
        </w:rPr>
        <w:t xml:space="preserve"> JAVIER MARTÍNEZ CRUZ, EN LA </w:t>
      </w:r>
      <w:r>
        <w:rPr>
          <w:rFonts w:ascii="Palatino Linotype" w:hAnsi="Palatino Linotype" w:cs="Arial"/>
          <w:sz w:val="24"/>
          <w:szCs w:val="24"/>
        </w:rPr>
        <w:t>VIGÉSIMA</w:t>
      </w:r>
      <w:r w:rsidRPr="000C270E">
        <w:rPr>
          <w:rFonts w:ascii="Palatino Linotype" w:hAnsi="Palatino Linotype" w:cs="Arial"/>
          <w:sz w:val="24"/>
          <w:szCs w:val="24"/>
        </w:rPr>
        <w:t xml:space="preserve"> </w:t>
      </w:r>
      <w:r>
        <w:rPr>
          <w:rFonts w:ascii="Palatino Linotype" w:hAnsi="Palatino Linotype" w:cs="Arial"/>
          <w:sz w:val="24"/>
          <w:szCs w:val="24"/>
        </w:rPr>
        <w:t xml:space="preserve">SÉPTIMA </w:t>
      </w:r>
      <w:r w:rsidRPr="000C270E">
        <w:rPr>
          <w:rFonts w:ascii="Palatino Linotype" w:hAnsi="Palatino Linotype" w:cs="Arial"/>
          <w:sz w:val="24"/>
          <w:szCs w:val="24"/>
        </w:rPr>
        <w:t xml:space="preserve">SESIÓN ORDINARIA CELEBRADA EL </w:t>
      </w:r>
      <w:r>
        <w:rPr>
          <w:rFonts w:ascii="Palatino Linotype" w:hAnsi="Palatino Linotype" w:cs="Arial"/>
          <w:sz w:val="24"/>
          <w:szCs w:val="24"/>
        </w:rPr>
        <w:t>ONCE DE AGOSTO DE DOS MIL VEINTIUNO</w:t>
      </w:r>
      <w:r w:rsidRPr="000C270E">
        <w:rPr>
          <w:rFonts w:ascii="Palatino Linotype" w:hAnsi="Palatino Linotype" w:cs="Arial"/>
          <w:sz w:val="24"/>
          <w:szCs w:val="24"/>
        </w:rPr>
        <w:t>, ANTE EL SECRETARIO TÉCNICO DEL PLENO, ALEXIS TAPIA RAMÍREZ</w:t>
      </w:r>
      <w:r w:rsidR="00935CC9" w:rsidRPr="009E055A">
        <w:rPr>
          <w:rFonts w:ascii="Palatino Linotype" w:hAnsi="Palatino Linotype" w:cs="Arial"/>
          <w:sz w:val="24"/>
          <w:szCs w:val="24"/>
        </w:rPr>
        <w:t>. -----------------------------------------------------------------------------------------------------------------------------------------</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3A5D2E" w:rsidP="00B714EC">
      <w:pPr>
        <w:spacing w:after="0" w:line="360" w:lineRule="auto"/>
        <w:jc w:val="both"/>
        <w:rPr>
          <w:rFonts w:ascii="Palatino Linotype" w:hAnsi="Palatino Linotype" w:cs="Arial"/>
          <w:sz w:val="20"/>
          <w:szCs w:val="24"/>
        </w:rPr>
      </w:pPr>
      <w:r>
        <w:rPr>
          <w:rFonts w:ascii="Palatino Linotype" w:hAnsi="Palatino Linotype" w:cs="Arial"/>
          <w:sz w:val="20"/>
          <w:szCs w:val="24"/>
        </w:rPr>
        <w:t>OSAM/FJJC</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p>
    <w:p w:rsidR="00CD3C75" w:rsidRPr="009E055A" w:rsidRDefault="00CD3C75" w:rsidP="00B714EC">
      <w:pPr>
        <w:spacing w:after="0"/>
      </w:pPr>
    </w:p>
    <w:sectPr w:rsidR="00CD3C75" w:rsidRPr="009E055A" w:rsidSect="00CD3C75">
      <w:headerReference w:type="even" r:id="rId23"/>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F21" w:rsidRDefault="002B6F21" w:rsidP="00935CC9">
      <w:pPr>
        <w:spacing w:after="0" w:line="240" w:lineRule="auto"/>
      </w:pPr>
      <w:r>
        <w:separator/>
      </w:r>
    </w:p>
  </w:endnote>
  <w:endnote w:type="continuationSeparator" w:id="0">
    <w:p w:rsidR="002B6F21" w:rsidRDefault="002B6F21" w:rsidP="00935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5364F0" w:rsidRPr="002D6DD8" w:rsidRDefault="005364F0" w:rsidP="00CD3C7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F7EBB">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F7EBB">
              <w:rPr>
                <w:rFonts w:ascii="Palatino Linotype" w:hAnsi="Palatino Linotype"/>
                <w:bCs/>
                <w:noProof/>
                <w:sz w:val="20"/>
              </w:rPr>
              <w:t>30</w:t>
            </w:r>
            <w:r>
              <w:rPr>
                <w:rFonts w:ascii="Palatino Linotype" w:hAnsi="Palatino Linotype"/>
                <w:bCs/>
                <w:noProof/>
                <w:sz w:val="20"/>
              </w:rPr>
              <w:fldChar w:fldCharType="end"/>
            </w:r>
          </w:p>
        </w:sdtContent>
      </w:sdt>
    </w:sdtContent>
  </w:sdt>
  <w:p w:rsidR="005364F0" w:rsidRDefault="005364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4F0" w:rsidRPr="000B69FA" w:rsidRDefault="005364F0" w:rsidP="00CD3C7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F7EB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F7EBB">
      <w:rPr>
        <w:rFonts w:ascii="Palatino Linotype" w:hAnsi="Palatino Linotype"/>
        <w:bCs/>
        <w:noProof/>
        <w:sz w:val="20"/>
      </w:rPr>
      <w:t>30</w:t>
    </w:r>
    <w:r>
      <w:rPr>
        <w:rFonts w:ascii="Palatino Linotype" w:hAnsi="Palatino Linotype"/>
        <w:bCs/>
        <w:noProof/>
        <w:sz w:val="20"/>
      </w:rPr>
      <w:fldChar w:fldCharType="end"/>
    </w:r>
  </w:p>
  <w:p w:rsidR="005364F0" w:rsidRDefault="005364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F21" w:rsidRDefault="002B6F21" w:rsidP="00935CC9">
      <w:pPr>
        <w:spacing w:after="0" w:line="240" w:lineRule="auto"/>
      </w:pPr>
      <w:r>
        <w:separator/>
      </w:r>
    </w:p>
  </w:footnote>
  <w:footnote w:type="continuationSeparator" w:id="0">
    <w:p w:rsidR="002B6F21" w:rsidRDefault="002B6F21" w:rsidP="00935C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4F0" w:rsidRDefault="002B6F2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954"/>
      <w:gridCol w:w="3969"/>
    </w:tblGrid>
    <w:tr w:rsidR="005364F0" w:rsidTr="00594221">
      <w:trPr>
        <w:trHeight w:val="227"/>
      </w:trPr>
      <w:tc>
        <w:tcPr>
          <w:tcW w:w="5954" w:type="dxa"/>
          <w:hideMark/>
        </w:tcPr>
        <w:p w:rsidR="005364F0" w:rsidRPr="00C640ED" w:rsidRDefault="005364F0" w:rsidP="00CD3C75">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Recurso de Revisión N°:</w:t>
          </w:r>
        </w:p>
      </w:tc>
      <w:tc>
        <w:tcPr>
          <w:tcW w:w="3969" w:type="dxa"/>
          <w:hideMark/>
        </w:tcPr>
        <w:p w:rsidR="005364F0" w:rsidRPr="00C640ED" w:rsidRDefault="005364F0" w:rsidP="00935CC9">
          <w:pPr>
            <w:spacing w:after="120" w:line="256" w:lineRule="auto"/>
            <w:ind w:left="-486" w:right="214" w:firstLine="699"/>
            <w:jc w:val="right"/>
            <w:rPr>
              <w:rFonts w:ascii="Palatino Linotype" w:hAnsi="Palatino Linotype" w:cs="Arial"/>
              <w:b/>
              <w:szCs w:val="20"/>
            </w:rPr>
          </w:pPr>
          <w:r w:rsidRPr="00C640ED">
            <w:rPr>
              <w:rFonts w:ascii="Palatino Linotype" w:hAnsi="Palatino Linotype" w:cs="Arial"/>
              <w:b/>
              <w:bCs/>
              <w:sz w:val="24"/>
              <w:lang w:eastAsia="es-MX"/>
            </w:rPr>
            <w:t>0</w:t>
          </w:r>
          <w:r w:rsidR="005C0614">
            <w:rPr>
              <w:rFonts w:ascii="Palatino Linotype" w:hAnsi="Palatino Linotype" w:cs="Arial"/>
              <w:b/>
              <w:bCs/>
              <w:sz w:val="24"/>
              <w:lang w:eastAsia="es-MX"/>
            </w:rPr>
            <w:t>1310</w:t>
          </w:r>
          <w:r w:rsidRPr="00C640ED">
            <w:rPr>
              <w:rFonts w:ascii="Palatino Linotype" w:hAnsi="Palatino Linotype" w:cs="Arial"/>
              <w:b/>
              <w:bCs/>
              <w:sz w:val="24"/>
              <w:lang w:eastAsia="es-MX"/>
            </w:rPr>
            <w:t>/INFOEM/IP/RR/2021</w:t>
          </w:r>
        </w:p>
      </w:tc>
    </w:tr>
    <w:tr w:rsidR="005364F0" w:rsidTr="00594221">
      <w:trPr>
        <w:trHeight w:val="242"/>
      </w:trPr>
      <w:tc>
        <w:tcPr>
          <w:tcW w:w="5954" w:type="dxa"/>
          <w:hideMark/>
        </w:tcPr>
        <w:p w:rsidR="005364F0" w:rsidRPr="00C640ED" w:rsidRDefault="005364F0" w:rsidP="00CD3C75">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Sujeto Obligado:</w:t>
          </w:r>
        </w:p>
      </w:tc>
      <w:tc>
        <w:tcPr>
          <w:tcW w:w="3969" w:type="dxa"/>
          <w:hideMark/>
        </w:tcPr>
        <w:p w:rsidR="005364F0" w:rsidRPr="00C640ED" w:rsidRDefault="005364F0" w:rsidP="005C0614">
          <w:pPr>
            <w:spacing w:after="120" w:line="256" w:lineRule="auto"/>
            <w:ind w:left="-486" w:right="214" w:firstLine="284"/>
            <w:jc w:val="right"/>
            <w:rPr>
              <w:rFonts w:ascii="Palatino Linotype" w:hAnsi="Palatino Linotype" w:cs="Arial"/>
              <w:b/>
              <w:szCs w:val="20"/>
            </w:rPr>
          </w:pPr>
          <w:r w:rsidRPr="00D2263D">
            <w:rPr>
              <w:rFonts w:ascii="Palatino Linotype" w:hAnsi="Palatino Linotype" w:cs="Arial"/>
              <w:b/>
              <w:szCs w:val="20"/>
            </w:rPr>
            <w:t xml:space="preserve">Ayuntamiento de </w:t>
          </w:r>
          <w:r w:rsidR="005C0614">
            <w:rPr>
              <w:rFonts w:ascii="Palatino Linotype" w:hAnsi="Palatino Linotype" w:cs="Arial"/>
              <w:b/>
              <w:szCs w:val="20"/>
            </w:rPr>
            <w:t>Tenancingo</w:t>
          </w:r>
        </w:p>
      </w:tc>
    </w:tr>
    <w:tr w:rsidR="005364F0" w:rsidTr="00594221">
      <w:trPr>
        <w:trHeight w:val="342"/>
      </w:trPr>
      <w:tc>
        <w:tcPr>
          <w:tcW w:w="5954" w:type="dxa"/>
          <w:hideMark/>
        </w:tcPr>
        <w:p w:rsidR="005364F0" w:rsidRPr="00C640ED" w:rsidRDefault="005364F0" w:rsidP="00CD3C75">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Ponente:</w:t>
          </w:r>
        </w:p>
      </w:tc>
      <w:tc>
        <w:tcPr>
          <w:tcW w:w="3969" w:type="dxa"/>
          <w:hideMark/>
        </w:tcPr>
        <w:p w:rsidR="005364F0" w:rsidRPr="00C640ED" w:rsidRDefault="005364F0" w:rsidP="00CD3C75">
          <w:pPr>
            <w:spacing w:after="120" w:line="256" w:lineRule="auto"/>
            <w:ind w:left="-486" w:right="214" w:firstLine="567"/>
            <w:jc w:val="right"/>
            <w:rPr>
              <w:rFonts w:ascii="Palatino Linotype" w:hAnsi="Palatino Linotype" w:cs="Arial"/>
              <w:b/>
              <w:szCs w:val="20"/>
            </w:rPr>
          </w:pPr>
          <w:r w:rsidRPr="00C640ED">
            <w:rPr>
              <w:rFonts w:ascii="Palatino Linotype" w:hAnsi="Palatino Linotype" w:cs="Arial"/>
              <w:b/>
              <w:szCs w:val="20"/>
            </w:rPr>
            <w:t>Zulema Martínez Sánchez</w:t>
          </w:r>
        </w:p>
      </w:tc>
    </w:tr>
  </w:tbl>
  <w:p w:rsidR="005364F0" w:rsidRPr="00AE046A" w:rsidRDefault="002B6F21" w:rsidP="00CD3C75">
    <w:pPr>
      <w:pStyle w:val="Encabezado"/>
      <w:tabs>
        <w:tab w:val="clear" w:pos="4419"/>
        <w:tab w:val="clear" w:pos="8838"/>
        <w:tab w:val="left" w:pos="6005"/>
      </w:tabs>
      <w:rPr>
        <w:sz w:val="14"/>
      </w:rPr>
    </w:pPr>
    <w:r>
      <w:rPr>
        <w:noProof/>
        <w:sz w:val="14"/>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813"/>
      <w:gridCol w:w="4110"/>
    </w:tblGrid>
    <w:tr w:rsidR="005364F0" w:rsidTr="00B84670">
      <w:trPr>
        <w:trHeight w:val="227"/>
      </w:trPr>
      <w:tc>
        <w:tcPr>
          <w:tcW w:w="5813" w:type="dxa"/>
          <w:hideMark/>
        </w:tcPr>
        <w:p w:rsidR="005364F0" w:rsidRPr="00C640ED" w:rsidRDefault="005364F0" w:rsidP="00CD3C75">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Recurso de Revisión N°:</w:t>
          </w:r>
        </w:p>
      </w:tc>
      <w:tc>
        <w:tcPr>
          <w:tcW w:w="4110" w:type="dxa"/>
          <w:hideMark/>
        </w:tcPr>
        <w:p w:rsidR="005364F0" w:rsidRPr="00C640ED" w:rsidRDefault="005364F0" w:rsidP="00D2263D">
          <w:pPr>
            <w:spacing w:after="120" w:line="256" w:lineRule="auto"/>
            <w:ind w:left="-486" w:right="214" w:firstLine="699"/>
            <w:jc w:val="right"/>
            <w:rPr>
              <w:rFonts w:ascii="Palatino Linotype" w:hAnsi="Palatino Linotype" w:cs="Arial"/>
              <w:b/>
              <w:szCs w:val="20"/>
            </w:rPr>
          </w:pPr>
          <w:r w:rsidRPr="00C640ED">
            <w:rPr>
              <w:rFonts w:ascii="Palatino Linotype" w:hAnsi="Palatino Linotype" w:cs="Arial"/>
              <w:b/>
              <w:bCs/>
              <w:sz w:val="24"/>
              <w:lang w:eastAsia="es-MX"/>
            </w:rPr>
            <w:t>0</w:t>
          </w:r>
          <w:r>
            <w:rPr>
              <w:rFonts w:ascii="Palatino Linotype" w:hAnsi="Palatino Linotype" w:cs="Arial"/>
              <w:b/>
              <w:bCs/>
              <w:sz w:val="24"/>
              <w:lang w:eastAsia="es-MX"/>
            </w:rPr>
            <w:t>1310</w:t>
          </w:r>
          <w:r w:rsidRPr="00C640ED">
            <w:rPr>
              <w:rFonts w:ascii="Palatino Linotype" w:hAnsi="Palatino Linotype" w:cs="Arial"/>
              <w:b/>
              <w:bCs/>
              <w:sz w:val="24"/>
              <w:lang w:eastAsia="es-MX"/>
            </w:rPr>
            <w:t>/INFOEM/IP/RR/2021</w:t>
          </w:r>
        </w:p>
      </w:tc>
    </w:tr>
    <w:tr w:rsidR="005364F0" w:rsidTr="00B84670">
      <w:trPr>
        <w:trHeight w:val="242"/>
      </w:trPr>
      <w:tc>
        <w:tcPr>
          <w:tcW w:w="5813" w:type="dxa"/>
          <w:hideMark/>
        </w:tcPr>
        <w:p w:rsidR="005364F0" w:rsidRPr="00C640ED" w:rsidRDefault="005364F0" w:rsidP="00CD3C75">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Sujeto Obligado:</w:t>
          </w:r>
        </w:p>
      </w:tc>
      <w:tc>
        <w:tcPr>
          <w:tcW w:w="4110" w:type="dxa"/>
          <w:hideMark/>
        </w:tcPr>
        <w:p w:rsidR="005364F0" w:rsidRPr="00C640ED" w:rsidRDefault="00530816" w:rsidP="00CD3C75">
          <w:pPr>
            <w:spacing w:after="120" w:line="256" w:lineRule="auto"/>
            <w:ind w:left="72" w:right="214" w:hanging="9"/>
            <w:jc w:val="right"/>
            <w:rPr>
              <w:rFonts w:ascii="Palatino Linotype" w:hAnsi="Palatino Linotype" w:cs="Arial"/>
              <w:b/>
              <w:szCs w:val="20"/>
            </w:rPr>
          </w:pPr>
          <w:r w:rsidRPr="00530816">
            <w:rPr>
              <w:rFonts w:ascii="Palatino Linotype" w:hAnsi="Palatino Linotype" w:cs="Arial"/>
              <w:b/>
              <w:szCs w:val="20"/>
            </w:rPr>
            <w:t>Ayuntamiento de Tenancingo</w:t>
          </w:r>
        </w:p>
      </w:tc>
    </w:tr>
    <w:tr w:rsidR="005364F0" w:rsidTr="00B84670">
      <w:trPr>
        <w:trHeight w:val="342"/>
      </w:trPr>
      <w:tc>
        <w:tcPr>
          <w:tcW w:w="5813" w:type="dxa"/>
        </w:tcPr>
        <w:p w:rsidR="005364F0" w:rsidRPr="00C640ED" w:rsidRDefault="005364F0" w:rsidP="00CD3C75">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Recurrente:</w:t>
          </w:r>
        </w:p>
      </w:tc>
      <w:tc>
        <w:tcPr>
          <w:tcW w:w="4110" w:type="dxa"/>
        </w:tcPr>
        <w:p w:rsidR="005364F0" w:rsidRPr="00C640ED" w:rsidRDefault="006F7EBB" w:rsidP="00CD3C75">
          <w:pPr>
            <w:spacing w:after="120" w:line="256" w:lineRule="auto"/>
            <w:ind w:left="-486" w:right="214" w:firstLine="567"/>
            <w:jc w:val="right"/>
            <w:rPr>
              <w:rFonts w:ascii="Palatino Linotype" w:hAnsi="Palatino Linotype" w:cs="Arial"/>
              <w:b/>
            </w:rPr>
          </w:pPr>
          <w:proofErr w:type="spellStart"/>
          <w:r>
            <w:rPr>
              <w:rFonts w:ascii="Palatino Linotype" w:hAnsi="Palatino Linotype" w:cs="Arial"/>
              <w:b/>
            </w:rPr>
            <w:t>xxxxxxxxxxxxxxxx</w:t>
          </w:r>
          <w:proofErr w:type="spellEnd"/>
        </w:p>
      </w:tc>
    </w:tr>
    <w:tr w:rsidR="005364F0" w:rsidTr="00B84670">
      <w:trPr>
        <w:trHeight w:val="342"/>
      </w:trPr>
      <w:tc>
        <w:tcPr>
          <w:tcW w:w="5813" w:type="dxa"/>
        </w:tcPr>
        <w:p w:rsidR="005364F0" w:rsidRPr="00C640ED" w:rsidRDefault="005364F0" w:rsidP="00CD3C75">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Ponente:</w:t>
          </w:r>
        </w:p>
      </w:tc>
      <w:tc>
        <w:tcPr>
          <w:tcW w:w="4110" w:type="dxa"/>
        </w:tcPr>
        <w:p w:rsidR="005364F0" w:rsidRPr="00C640ED" w:rsidRDefault="005364F0" w:rsidP="00CD3C75">
          <w:pPr>
            <w:spacing w:after="120" w:line="256" w:lineRule="auto"/>
            <w:ind w:left="-486" w:right="214" w:firstLine="567"/>
            <w:jc w:val="right"/>
            <w:rPr>
              <w:rFonts w:ascii="Palatino Linotype" w:hAnsi="Palatino Linotype" w:cs="Arial"/>
              <w:b/>
              <w:szCs w:val="20"/>
            </w:rPr>
          </w:pPr>
          <w:r w:rsidRPr="00C640ED">
            <w:rPr>
              <w:rFonts w:ascii="Palatino Linotype" w:hAnsi="Palatino Linotype" w:cs="Arial"/>
              <w:b/>
              <w:szCs w:val="20"/>
            </w:rPr>
            <w:t>Zulema Martínez Sánchez</w:t>
          </w:r>
        </w:p>
      </w:tc>
    </w:tr>
  </w:tbl>
  <w:p w:rsidR="005364F0" w:rsidRPr="00C222C0" w:rsidRDefault="002B6F21">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2.3pt;margin-top:-132.95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02F25"/>
    <w:multiLevelType w:val="hybridMultilevel"/>
    <w:tmpl w:val="9B8E08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26E7CF4"/>
    <w:multiLevelType w:val="hybridMultilevel"/>
    <w:tmpl w:val="31444E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517995"/>
    <w:multiLevelType w:val="hybridMultilevel"/>
    <w:tmpl w:val="1DE2D6B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9056F5"/>
    <w:multiLevelType w:val="hybridMultilevel"/>
    <w:tmpl w:val="73A60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637FEA"/>
    <w:multiLevelType w:val="hybridMultilevel"/>
    <w:tmpl w:val="E988C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0A3F92"/>
    <w:multiLevelType w:val="hybridMultilevel"/>
    <w:tmpl w:val="FECC9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CF2C4D"/>
    <w:multiLevelType w:val="multilevel"/>
    <w:tmpl w:val="433A78C2"/>
    <w:lvl w:ilvl="0">
      <w:start w:val="1"/>
      <w:numFmt w:val="decimal"/>
      <w:lvlText w:val="%1."/>
      <w:lvlJc w:val="left"/>
      <w:pPr>
        <w:ind w:left="720" w:hanging="360"/>
      </w:pPr>
      <w:rPr>
        <w:rFonts w:hint="default"/>
      </w:rPr>
    </w:lvl>
    <w:lvl w:ilvl="1">
      <w:start w:val="1"/>
      <w:numFmt w:val="decimal"/>
      <w:isLgl/>
      <w:lvlText w:val="%1.%2."/>
      <w:lvlJc w:val="left"/>
      <w:pPr>
        <w:ind w:left="113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1">
    <w:nsid w:val="34317490"/>
    <w:multiLevelType w:val="hybridMultilevel"/>
    <w:tmpl w:val="2E6EB4A6"/>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301C8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8B11686"/>
    <w:multiLevelType w:val="hybridMultilevel"/>
    <w:tmpl w:val="73A60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43D1340"/>
    <w:multiLevelType w:val="hybridMultilevel"/>
    <w:tmpl w:val="5E3231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223535A"/>
    <w:multiLevelType w:val="hybridMultilevel"/>
    <w:tmpl w:val="48D69A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3A402A1"/>
    <w:multiLevelType w:val="hybridMultilevel"/>
    <w:tmpl w:val="04906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5AA0FA3"/>
    <w:multiLevelType w:val="hybridMultilevel"/>
    <w:tmpl w:val="19FE7BC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CCA09C8"/>
    <w:multiLevelType w:val="hybridMultilevel"/>
    <w:tmpl w:val="87C28E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CFE362E"/>
    <w:multiLevelType w:val="hybridMultilevel"/>
    <w:tmpl w:val="5E3231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01B451A"/>
    <w:multiLevelType w:val="hybridMultilevel"/>
    <w:tmpl w:val="8E8C183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4636E7B"/>
    <w:multiLevelType w:val="hybridMultilevel"/>
    <w:tmpl w:val="81F28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97B67ED"/>
    <w:multiLevelType w:val="hybridMultilevel"/>
    <w:tmpl w:val="5A222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C9E7FFE"/>
    <w:multiLevelType w:val="hybridMultilevel"/>
    <w:tmpl w:val="2B5238B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DF60E87"/>
    <w:multiLevelType w:val="hybridMultilevel"/>
    <w:tmpl w:val="8744B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2"/>
  </w:num>
  <w:num w:numId="4">
    <w:abstractNumId w:val="16"/>
  </w:num>
  <w:num w:numId="5">
    <w:abstractNumId w:val="24"/>
  </w:num>
  <w:num w:numId="6">
    <w:abstractNumId w:val="13"/>
  </w:num>
  <w:num w:numId="7">
    <w:abstractNumId w:val="6"/>
  </w:num>
  <w:num w:numId="8">
    <w:abstractNumId w:val="5"/>
  </w:num>
  <w:num w:numId="9">
    <w:abstractNumId w:val="20"/>
  </w:num>
  <w:num w:numId="10">
    <w:abstractNumId w:val="18"/>
  </w:num>
  <w:num w:numId="11">
    <w:abstractNumId w:val="21"/>
  </w:num>
  <w:num w:numId="12">
    <w:abstractNumId w:val="17"/>
  </w:num>
  <w:num w:numId="13">
    <w:abstractNumId w:val="2"/>
  </w:num>
  <w:num w:numId="14">
    <w:abstractNumId w:val="26"/>
  </w:num>
  <w:num w:numId="15">
    <w:abstractNumId w:val="3"/>
  </w:num>
  <w:num w:numId="16">
    <w:abstractNumId w:val="25"/>
  </w:num>
  <w:num w:numId="17">
    <w:abstractNumId w:val="0"/>
  </w:num>
  <w:num w:numId="18">
    <w:abstractNumId w:val="23"/>
  </w:num>
  <w:num w:numId="19">
    <w:abstractNumId w:val="12"/>
  </w:num>
  <w:num w:numId="20">
    <w:abstractNumId w:val="14"/>
  </w:num>
  <w:num w:numId="21">
    <w:abstractNumId w:val="19"/>
  </w:num>
  <w:num w:numId="22">
    <w:abstractNumId w:val="10"/>
  </w:num>
  <w:num w:numId="23">
    <w:abstractNumId w:val="1"/>
  </w:num>
  <w:num w:numId="24">
    <w:abstractNumId w:val="7"/>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CC9"/>
    <w:rsid w:val="00036F8B"/>
    <w:rsid w:val="00065582"/>
    <w:rsid w:val="00071DE7"/>
    <w:rsid w:val="000E2183"/>
    <w:rsid w:val="000E53D8"/>
    <w:rsid w:val="000E6E26"/>
    <w:rsid w:val="000F34B4"/>
    <w:rsid w:val="00110429"/>
    <w:rsid w:val="00110F0B"/>
    <w:rsid w:val="00111078"/>
    <w:rsid w:val="0012290E"/>
    <w:rsid w:val="00123996"/>
    <w:rsid w:val="0012644A"/>
    <w:rsid w:val="00137CB8"/>
    <w:rsid w:val="00137FCF"/>
    <w:rsid w:val="00147C21"/>
    <w:rsid w:val="001677B8"/>
    <w:rsid w:val="001B3848"/>
    <w:rsid w:val="001B3A0A"/>
    <w:rsid w:val="0020023E"/>
    <w:rsid w:val="002101D7"/>
    <w:rsid w:val="0021078C"/>
    <w:rsid w:val="002345EE"/>
    <w:rsid w:val="00257575"/>
    <w:rsid w:val="00293925"/>
    <w:rsid w:val="002B6F21"/>
    <w:rsid w:val="002B7C83"/>
    <w:rsid w:val="002C223D"/>
    <w:rsid w:val="002C6397"/>
    <w:rsid w:val="002E5B06"/>
    <w:rsid w:val="002E5BFD"/>
    <w:rsid w:val="002F0005"/>
    <w:rsid w:val="002F1C9A"/>
    <w:rsid w:val="002F3641"/>
    <w:rsid w:val="002F60D0"/>
    <w:rsid w:val="003260CB"/>
    <w:rsid w:val="00326778"/>
    <w:rsid w:val="00344F88"/>
    <w:rsid w:val="0037452A"/>
    <w:rsid w:val="003911CD"/>
    <w:rsid w:val="003A5D2E"/>
    <w:rsid w:val="003D5A9A"/>
    <w:rsid w:val="003F3E28"/>
    <w:rsid w:val="003F5935"/>
    <w:rsid w:val="0041624D"/>
    <w:rsid w:val="00442FE6"/>
    <w:rsid w:val="00446E5C"/>
    <w:rsid w:val="00456DFD"/>
    <w:rsid w:val="004957B5"/>
    <w:rsid w:val="004C3904"/>
    <w:rsid w:val="004F18DE"/>
    <w:rsid w:val="00530816"/>
    <w:rsid w:val="00532F84"/>
    <w:rsid w:val="00534B9E"/>
    <w:rsid w:val="005364F0"/>
    <w:rsid w:val="0056218A"/>
    <w:rsid w:val="00565340"/>
    <w:rsid w:val="00581554"/>
    <w:rsid w:val="00594221"/>
    <w:rsid w:val="005B259B"/>
    <w:rsid w:val="005B5CED"/>
    <w:rsid w:val="005C05B2"/>
    <w:rsid w:val="005C0614"/>
    <w:rsid w:val="005C2F60"/>
    <w:rsid w:val="005D5486"/>
    <w:rsid w:val="005E195D"/>
    <w:rsid w:val="00615D2E"/>
    <w:rsid w:val="006538F9"/>
    <w:rsid w:val="00662DCF"/>
    <w:rsid w:val="0067306C"/>
    <w:rsid w:val="006A2629"/>
    <w:rsid w:val="006B2DD5"/>
    <w:rsid w:val="006C03A0"/>
    <w:rsid w:val="006F7EBB"/>
    <w:rsid w:val="0072336B"/>
    <w:rsid w:val="0073577A"/>
    <w:rsid w:val="00737EE8"/>
    <w:rsid w:val="00756D8A"/>
    <w:rsid w:val="00775F36"/>
    <w:rsid w:val="007872ED"/>
    <w:rsid w:val="007B35DE"/>
    <w:rsid w:val="007C0F9E"/>
    <w:rsid w:val="007E187B"/>
    <w:rsid w:val="007E50E0"/>
    <w:rsid w:val="00807963"/>
    <w:rsid w:val="008130F3"/>
    <w:rsid w:val="00824348"/>
    <w:rsid w:val="0085313D"/>
    <w:rsid w:val="00870D73"/>
    <w:rsid w:val="008A6D55"/>
    <w:rsid w:val="008B32C2"/>
    <w:rsid w:val="008C4E84"/>
    <w:rsid w:val="008D0C36"/>
    <w:rsid w:val="008D77F1"/>
    <w:rsid w:val="008F0FB0"/>
    <w:rsid w:val="008F16F5"/>
    <w:rsid w:val="009026FD"/>
    <w:rsid w:val="009222CD"/>
    <w:rsid w:val="00926454"/>
    <w:rsid w:val="00926CEE"/>
    <w:rsid w:val="009279B9"/>
    <w:rsid w:val="00935CC9"/>
    <w:rsid w:val="00947AB3"/>
    <w:rsid w:val="00955C4C"/>
    <w:rsid w:val="009571CA"/>
    <w:rsid w:val="0096099C"/>
    <w:rsid w:val="00962079"/>
    <w:rsid w:val="00972EF5"/>
    <w:rsid w:val="00974029"/>
    <w:rsid w:val="009B37FE"/>
    <w:rsid w:val="009C010D"/>
    <w:rsid w:val="009C6F4C"/>
    <w:rsid w:val="009C7E57"/>
    <w:rsid w:val="009D46A2"/>
    <w:rsid w:val="009E055A"/>
    <w:rsid w:val="009F1F4E"/>
    <w:rsid w:val="009F45C5"/>
    <w:rsid w:val="00A01913"/>
    <w:rsid w:val="00A07E9D"/>
    <w:rsid w:val="00A35275"/>
    <w:rsid w:val="00A41AC5"/>
    <w:rsid w:val="00A45AE8"/>
    <w:rsid w:val="00A80749"/>
    <w:rsid w:val="00A81B95"/>
    <w:rsid w:val="00A878EE"/>
    <w:rsid w:val="00AA5B9B"/>
    <w:rsid w:val="00AC4E8B"/>
    <w:rsid w:val="00AF2557"/>
    <w:rsid w:val="00B07172"/>
    <w:rsid w:val="00B1001F"/>
    <w:rsid w:val="00B35791"/>
    <w:rsid w:val="00B42BC4"/>
    <w:rsid w:val="00B714EC"/>
    <w:rsid w:val="00B84670"/>
    <w:rsid w:val="00B85A8D"/>
    <w:rsid w:val="00B9430B"/>
    <w:rsid w:val="00BA7F39"/>
    <w:rsid w:val="00BC4DBA"/>
    <w:rsid w:val="00BE69EC"/>
    <w:rsid w:val="00C015D7"/>
    <w:rsid w:val="00C04E6F"/>
    <w:rsid w:val="00C0519F"/>
    <w:rsid w:val="00C23012"/>
    <w:rsid w:val="00C335BD"/>
    <w:rsid w:val="00C44B9A"/>
    <w:rsid w:val="00C55ABF"/>
    <w:rsid w:val="00C7318A"/>
    <w:rsid w:val="00CB0B0B"/>
    <w:rsid w:val="00CB191C"/>
    <w:rsid w:val="00CB4930"/>
    <w:rsid w:val="00CB57A4"/>
    <w:rsid w:val="00CD0E12"/>
    <w:rsid w:val="00CD3C75"/>
    <w:rsid w:val="00CF09F9"/>
    <w:rsid w:val="00D075D5"/>
    <w:rsid w:val="00D2263D"/>
    <w:rsid w:val="00D336C8"/>
    <w:rsid w:val="00D60958"/>
    <w:rsid w:val="00D94AD0"/>
    <w:rsid w:val="00DA02C4"/>
    <w:rsid w:val="00DB7FF4"/>
    <w:rsid w:val="00DF153F"/>
    <w:rsid w:val="00E248B5"/>
    <w:rsid w:val="00E26E55"/>
    <w:rsid w:val="00E350E1"/>
    <w:rsid w:val="00E42180"/>
    <w:rsid w:val="00E4757F"/>
    <w:rsid w:val="00E915AB"/>
    <w:rsid w:val="00EB49EE"/>
    <w:rsid w:val="00EC3088"/>
    <w:rsid w:val="00EE587C"/>
    <w:rsid w:val="00EF3E9E"/>
    <w:rsid w:val="00F010BE"/>
    <w:rsid w:val="00F24F00"/>
    <w:rsid w:val="00F62C4F"/>
    <w:rsid w:val="00F771A6"/>
    <w:rsid w:val="00F86496"/>
    <w:rsid w:val="00F87E18"/>
    <w:rsid w:val="00FB0C6C"/>
    <w:rsid w:val="00FB1772"/>
    <w:rsid w:val="00FC2121"/>
    <w:rsid w:val="00FC66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7C252DB-4802-4994-8933-FE838C4AF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CC9"/>
  </w:style>
  <w:style w:type="paragraph" w:styleId="Ttulo1">
    <w:name w:val="heading 1"/>
    <w:basedOn w:val="Normal"/>
    <w:next w:val="Normal"/>
    <w:link w:val="Ttulo1Car"/>
    <w:uiPriority w:val="9"/>
    <w:qFormat/>
    <w:rsid w:val="00C04E6F"/>
    <w:pPr>
      <w:keepNext/>
      <w:keepLines/>
      <w:spacing w:before="240" w:after="0"/>
      <w:outlineLvl w:val="0"/>
    </w:pPr>
    <w:rPr>
      <w:rFonts w:ascii="Palatino Linotype" w:eastAsiaTheme="majorEastAsia" w:hAnsi="Palatino Linotype" w:cstheme="majorBidi"/>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5CC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35CC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35CC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35CC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35CC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35CC9"/>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35CC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35CC9"/>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35CC9"/>
    <w:rPr>
      <w:vertAlign w:val="superscript"/>
    </w:rPr>
  </w:style>
  <w:style w:type="character" w:styleId="Hipervnculo">
    <w:name w:val="Hyperlink"/>
    <w:basedOn w:val="Fuentedeprrafopredeter"/>
    <w:uiPriority w:val="99"/>
    <w:unhideWhenUsed/>
    <w:rsid w:val="00935CC9"/>
    <w:rPr>
      <w:color w:val="0563C1" w:themeColor="hyperlink"/>
      <w:u w:val="single"/>
    </w:rPr>
  </w:style>
  <w:style w:type="character" w:customStyle="1" w:styleId="apple-converted-space">
    <w:name w:val="apple-converted-space"/>
    <w:basedOn w:val="Fuentedeprrafopredeter"/>
    <w:rsid w:val="00935CC9"/>
  </w:style>
  <w:style w:type="paragraph" w:styleId="Sinespaciado">
    <w:name w:val="No Spacing"/>
    <w:aliases w:val="Francesa,INAI"/>
    <w:link w:val="SinespaciadoCar"/>
    <w:uiPriority w:val="1"/>
    <w:qFormat/>
    <w:rsid w:val="00EC308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C3088"/>
    <w:rPr>
      <w:rFonts w:ascii="Times New Roman" w:eastAsia="Times New Roman" w:hAnsi="Times New Roman" w:cs="Times New Roman"/>
      <w:sz w:val="24"/>
      <w:szCs w:val="24"/>
      <w:lang w:eastAsia="es-ES"/>
    </w:rPr>
  </w:style>
  <w:style w:type="table" w:styleId="Tablaconcuadrcula">
    <w:name w:val="Table Grid"/>
    <w:basedOn w:val="Tablanormal"/>
    <w:uiPriority w:val="59"/>
    <w:rsid w:val="00D94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C04E6F"/>
    <w:rPr>
      <w:rFonts w:ascii="Palatino Linotype" w:eastAsiaTheme="majorEastAsia" w:hAnsi="Palatino Linotype" w:cstheme="majorBidi"/>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554106">
      <w:bodyDiv w:val="1"/>
      <w:marLeft w:val="0"/>
      <w:marRight w:val="0"/>
      <w:marTop w:val="0"/>
      <w:marBottom w:val="0"/>
      <w:divBdr>
        <w:top w:val="none" w:sz="0" w:space="0" w:color="auto"/>
        <w:left w:val="none" w:sz="0" w:space="0" w:color="auto"/>
        <w:bottom w:val="none" w:sz="0" w:space="0" w:color="auto"/>
        <w:right w:val="none" w:sz="0" w:space="0" w:color="auto"/>
      </w:divBdr>
    </w:div>
    <w:div w:id="322052065">
      <w:bodyDiv w:val="1"/>
      <w:marLeft w:val="0"/>
      <w:marRight w:val="0"/>
      <w:marTop w:val="0"/>
      <w:marBottom w:val="0"/>
      <w:divBdr>
        <w:top w:val="none" w:sz="0" w:space="0" w:color="auto"/>
        <w:left w:val="none" w:sz="0" w:space="0" w:color="auto"/>
        <w:bottom w:val="none" w:sz="0" w:space="0" w:color="auto"/>
        <w:right w:val="none" w:sz="0" w:space="0" w:color="auto"/>
      </w:divBdr>
    </w:div>
    <w:div w:id="351763840">
      <w:bodyDiv w:val="1"/>
      <w:marLeft w:val="0"/>
      <w:marRight w:val="0"/>
      <w:marTop w:val="0"/>
      <w:marBottom w:val="0"/>
      <w:divBdr>
        <w:top w:val="none" w:sz="0" w:space="0" w:color="auto"/>
        <w:left w:val="none" w:sz="0" w:space="0" w:color="auto"/>
        <w:bottom w:val="none" w:sz="0" w:space="0" w:color="auto"/>
        <w:right w:val="none" w:sz="0" w:space="0" w:color="auto"/>
      </w:divBdr>
    </w:div>
    <w:div w:id="792016102">
      <w:bodyDiv w:val="1"/>
      <w:marLeft w:val="0"/>
      <w:marRight w:val="0"/>
      <w:marTop w:val="0"/>
      <w:marBottom w:val="0"/>
      <w:divBdr>
        <w:top w:val="none" w:sz="0" w:space="0" w:color="auto"/>
        <w:left w:val="none" w:sz="0" w:space="0" w:color="auto"/>
        <w:bottom w:val="none" w:sz="0" w:space="0" w:color="auto"/>
        <w:right w:val="none" w:sz="0" w:space="0" w:color="auto"/>
      </w:divBdr>
    </w:div>
    <w:div w:id="1295673736">
      <w:bodyDiv w:val="1"/>
      <w:marLeft w:val="0"/>
      <w:marRight w:val="0"/>
      <w:marTop w:val="0"/>
      <w:marBottom w:val="0"/>
      <w:divBdr>
        <w:top w:val="none" w:sz="0" w:space="0" w:color="auto"/>
        <w:left w:val="none" w:sz="0" w:space="0" w:color="auto"/>
        <w:bottom w:val="none" w:sz="0" w:space="0" w:color="auto"/>
        <w:right w:val="none" w:sz="0" w:space="0" w:color="auto"/>
      </w:divBdr>
      <w:divsChild>
        <w:div w:id="1043095474">
          <w:marLeft w:val="0"/>
          <w:marRight w:val="0"/>
          <w:marTop w:val="120"/>
          <w:marBottom w:val="0"/>
          <w:divBdr>
            <w:top w:val="none" w:sz="0" w:space="0" w:color="auto"/>
            <w:left w:val="none" w:sz="0" w:space="0" w:color="auto"/>
            <w:bottom w:val="none" w:sz="0" w:space="0" w:color="auto"/>
            <w:right w:val="none" w:sz="0" w:space="0" w:color="auto"/>
          </w:divBdr>
          <w:divsChild>
            <w:div w:id="1193882315">
              <w:marLeft w:val="0"/>
              <w:marRight w:val="0"/>
              <w:marTop w:val="0"/>
              <w:marBottom w:val="0"/>
              <w:divBdr>
                <w:top w:val="none" w:sz="0" w:space="0" w:color="auto"/>
                <w:left w:val="none" w:sz="0" w:space="0" w:color="auto"/>
                <w:bottom w:val="none" w:sz="0" w:space="0" w:color="auto"/>
                <w:right w:val="none" w:sz="0" w:space="0" w:color="auto"/>
              </w:divBdr>
              <w:divsChild>
                <w:div w:id="1292059287">
                  <w:marLeft w:val="0"/>
                  <w:marRight w:val="0"/>
                  <w:marTop w:val="0"/>
                  <w:marBottom w:val="0"/>
                  <w:divBdr>
                    <w:top w:val="none" w:sz="0" w:space="0" w:color="auto"/>
                    <w:left w:val="none" w:sz="0" w:space="0" w:color="auto"/>
                    <w:bottom w:val="none" w:sz="0" w:space="0" w:color="auto"/>
                    <w:right w:val="none" w:sz="0" w:space="0" w:color="auto"/>
                  </w:divBdr>
                  <w:divsChild>
                    <w:div w:id="1309284777">
                      <w:marLeft w:val="0"/>
                      <w:marRight w:val="0"/>
                      <w:marTop w:val="0"/>
                      <w:marBottom w:val="0"/>
                      <w:divBdr>
                        <w:top w:val="none" w:sz="0" w:space="0" w:color="auto"/>
                        <w:left w:val="none" w:sz="0" w:space="0" w:color="auto"/>
                        <w:bottom w:val="none" w:sz="0" w:space="0" w:color="auto"/>
                        <w:right w:val="none" w:sz="0" w:space="0" w:color="auto"/>
                      </w:divBdr>
                    </w:div>
                    <w:div w:id="207901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658160">
      <w:bodyDiv w:val="1"/>
      <w:marLeft w:val="0"/>
      <w:marRight w:val="0"/>
      <w:marTop w:val="0"/>
      <w:marBottom w:val="0"/>
      <w:divBdr>
        <w:top w:val="none" w:sz="0" w:space="0" w:color="auto"/>
        <w:left w:val="none" w:sz="0" w:space="0" w:color="auto"/>
        <w:bottom w:val="none" w:sz="0" w:space="0" w:color="auto"/>
        <w:right w:val="none" w:sz="0" w:space="0" w:color="auto"/>
      </w:divBdr>
    </w:div>
    <w:div w:id="195443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30</Pages>
  <Words>4718</Words>
  <Characters>25954</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7</cp:revision>
  <dcterms:created xsi:type="dcterms:W3CDTF">2021-07-31T00:46:00Z</dcterms:created>
  <dcterms:modified xsi:type="dcterms:W3CDTF">2021-08-20T03:57:00Z</dcterms:modified>
</cp:coreProperties>
</file>