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1D7AD56A" w:rsidR="00051642" w:rsidRPr="003D5B55" w:rsidRDefault="00051642" w:rsidP="00051642">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057ACE">
        <w:rPr>
          <w:rFonts w:eastAsia="Calibri" w:cs="Tahoma"/>
          <w:lang w:val="es-ES"/>
        </w:rPr>
        <w:t>ocho</w:t>
      </w:r>
      <w:r w:rsidR="00F13D70">
        <w:rPr>
          <w:rFonts w:eastAsia="Calibri" w:cs="Tahoma"/>
          <w:lang w:val="es-ES"/>
        </w:rPr>
        <w:t xml:space="preserve"> de diciembre</w:t>
      </w:r>
      <w:r>
        <w:rPr>
          <w:rFonts w:eastAsia="Calibri" w:cs="Tahoma"/>
          <w:lang w:val="es-ES"/>
        </w:rPr>
        <w:t xml:space="preserve"> de dos mil veintiuno. </w:t>
      </w:r>
    </w:p>
    <w:p w14:paraId="6246E0DA" w14:textId="77777777" w:rsidR="00051642" w:rsidRPr="003D5B55" w:rsidRDefault="00051642" w:rsidP="00051642">
      <w:pPr>
        <w:spacing w:after="0" w:line="360" w:lineRule="auto"/>
        <w:rPr>
          <w:rFonts w:eastAsia="Calibri" w:cs="Tahoma"/>
          <w:b/>
          <w:bCs/>
          <w:lang w:val="es-ES"/>
        </w:rPr>
      </w:pPr>
    </w:p>
    <w:p w14:paraId="542CE8DB" w14:textId="333BA9F1" w:rsidR="00051642" w:rsidRPr="00004084" w:rsidRDefault="00051642" w:rsidP="00051642">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5C281E" w:rsidRPr="005C281E">
        <w:rPr>
          <w:rFonts w:eastAsia="Calibri" w:cs="Tahoma"/>
        </w:rPr>
        <w:t>05566/INFOEM/IP/RR/2021</w:t>
      </w:r>
      <w:r>
        <w:rPr>
          <w:rFonts w:eastAsia="Calibri" w:cs="Tahoma"/>
        </w:rPr>
        <w:t xml:space="preserve">, interpuesto por </w:t>
      </w:r>
      <w:r w:rsidR="00057ACE">
        <w:rPr>
          <w:rFonts w:eastAsia="Calibri" w:cs="Tahoma"/>
        </w:rPr>
        <w:t>un Particular</w:t>
      </w:r>
      <w:r w:rsidRPr="00240180">
        <w:rPr>
          <w:rFonts w:eastAsia="Calibri" w:cs="Tahoma"/>
        </w:rPr>
        <w:t>,</w:t>
      </w:r>
      <w:r w:rsidRPr="00240180">
        <w:rPr>
          <w:rFonts w:cs="Tahoma"/>
          <w:color w:val="0D0D0D" w:themeColor="text1" w:themeTint="F2"/>
        </w:rPr>
        <w:t xml:space="preserve"> en lo sucesivo Recurrente o Particular, en contra de la falta de respuesta del Sujeto Obligado, </w:t>
      </w:r>
      <w:r w:rsidR="005C281E" w:rsidRPr="005C281E">
        <w:rPr>
          <w:rFonts w:cs="Tahoma"/>
          <w:color w:val="0D0D0D" w:themeColor="text1" w:themeTint="F2"/>
        </w:rPr>
        <w:t>Ayuntamiento de Temamatla</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5C281E" w:rsidRPr="005C281E">
        <w:rPr>
          <w:rFonts w:cs="Tahoma"/>
          <w:color w:val="0D0D0D" w:themeColor="text1" w:themeTint="F2"/>
        </w:rPr>
        <w:t>00095/TEMAMATL/IP/2021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051642">
      <w:pPr>
        <w:spacing w:after="0" w:line="360" w:lineRule="auto"/>
        <w:rPr>
          <w:rFonts w:eastAsia="Calibri" w:cs="Tahoma"/>
          <w:b/>
          <w:bCs/>
          <w:lang w:val="es-ES"/>
        </w:rPr>
      </w:pPr>
    </w:p>
    <w:p w14:paraId="18EA1E5E" w14:textId="77777777" w:rsidR="00051642" w:rsidRPr="003D5B55" w:rsidRDefault="00051642" w:rsidP="00051642">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051642">
      <w:pPr>
        <w:spacing w:after="0" w:line="360" w:lineRule="auto"/>
        <w:rPr>
          <w:lang w:val="es-ES"/>
        </w:rPr>
      </w:pPr>
    </w:p>
    <w:p w14:paraId="38CCD1DD" w14:textId="77777777" w:rsidR="00051642" w:rsidRPr="003D5B55" w:rsidRDefault="00051642" w:rsidP="00051642">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051642">
      <w:pPr>
        <w:spacing w:after="0" w:line="360" w:lineRule="auto"/>
        <w:rPr>
          <w:rFonts w:eastAsia="Calibri" w:cs="Tahoma"/>
          <w:b/>
          <w:bCs/>
          <w:lang w:val="es-ES"/>
        </w:rPr>
      </w:pPr>
    </w:p>
    <w:p w14:paraId="0D1BFE01" w14:textId="5FE689DC" w:rsidR="00051642" w:rsidRDefault="00051642" w:rsidP="00051642">
      <w:pPr>
        <w:spacing w:after="0" w:line="360" w:lineRule="auto"/>
        <w:rPr>
          <w:rFonts w:cs="Tahoma"/>
        </w:rPr>
      </w:pPr>
      <w:r w:rsidRPr="003D5B55">
        <w:rPr>
          <w:rFonts w:eastAsia="Calibri" w:cs="Tahoma"/>
          <w:lang w:val="es-ES"/>
        </w:rPr>
        <w:t>Con fecha</w:t>
      </w:r>
      <w:r>
        <w:rPr>
          <w:rFonts w:eastAsia="Calibri" w:cs="Tahoma"/>
          <w:lang w:val="es-ES"/>
        </w:rPr>
        <w:t xml:space="preserve"> </w:t>
      </w:r>
      <w:r w:rsidR="00057ACE">
        <w:rPr>
          <w:rFonts w:eastAsia="Calibri" w:cs="Tahoma"/>
          <w:lang w:val="es-ES"/>
        </w:rPr>
        <w:t>doce de octubre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057ACE" w:rsidRPr="00057ACE">
        <w:rPr>
          <w:rFonts w:eastAsia="Calibri" w:cs="Tahoma"/>
        </w:rPr>
        <w:t>Ayuntamiento de Temamatla</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051642">
      <w:pPr>
        <w:spacing w:after="0" w:line="360" w:lineRule="auto"/>
        <w:rPr>
          <w:rFonts w:cs="Tahoma"/>
        </w:rPr>
      </w:pPr>
    </w:p>
    <w:p w14:paraId="51292EC6" w14:textId="6E5EBCB2" w:rsidR="00051642" w:rsidRPr="003D5B55" w:rsidRDefault="00051642" w:rsidP="00051642">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14:paraId="33F43E51" w14:textId="7BE3F50A" w:rsidR="00051642" w:rsidRDefault="005C281E" w:rsidP="00051642">
      <w:pPr>
        <w:tabs>
          <w:tab w:val="left" w:pos="4667"/>
        </w:tabs>
        <w:spacing w:after="0" w:line="360" w:lineRule="auto"/>
        <w:ind w:left="567" w:right="567"/>
        <w:rPr>
          <w:rFonts w:cs="Tahoma"/>
          <w:bCs/>
          <w:i/>
          <w:sz w:val="20"/>
          <w:szCs w:val="20"/>
        </w:rPr>
      </w:pPr>
      <w:r w:rsidRPr="005C281E">
        <w:rPr>
          <w:rFonts w:cs="Tahoma"/>
          <w:bCs/>
          <w:i/>
          <w:sz w:val="20"/>
          <w:szCs w:val="20"/>
        </w:rPr>
        <w:t>Quiero saber el número de patrullas con las que cuenta el municipio.</w:t>
      </w:r>
    </w:p>
    <w:p w14:paraId="3C0781D7" w14:textId="77777777" w:rsidR="00051642" w:rsidRDefault="00051642" w:rsidP="00051642">
      <w:pPr>
        <w:tabs>
          <w:tab w:val="left" w:pos="4667"/>
        </w:tabs>
        <w:spacing w:after="0" w:line="360" w:lineRule="auto"/>
        <w:ind w:left="567" w:right="567"/>
        <w:rPr>
          <w:rFonts w:cs="Tahoma"/>
          <w:bCs/>
          <w:i/>
          <w:sz w:val="20"/>
          <w:szCs w:val="20"/>
        </w:rPr>
      </w:pPr>
    </w:p>
    <w:p w14:paraId="070CFBD6" w14:textId="49D48359" w:rsidR="00051642" w:rsidRPr="0058456F" w:rsidRDefault="00051642" w:rsidP="00051642">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14:paraId="778DD31C" w14:textId="74DDD624" w:rsidR="00FA1130" w:rsidRDefault="00051642" w:rsidP="00E7170C">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7D6D1CE8" w14:textId="77777777" w:rsidR="00E7170C" w:rsidRPr="00E7170C" w:rsidRDefault="00E7170C" w:rsidP="00E7170C">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051642">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051642">
      <w:pPr>
        <w:spacing w:after="0" w:line="360" w:lineRule="auto"/>
        <w:rPr>
          <w:rFonts w:eastAsia="Calibri" w:cs="Tahoma"/>
          <w:b/>
          <w:bCs/>
        </w:rPr>
      </w:pPr>
    </w:p>
    <w:p w14:paraId="62FFEDF4" w14:textId="5DAAEBAE" w:rsidR="00051642" w:rsidRDefault="00051642" w:rsidP="00051642">
      <w:pPr>
        <w:autoSpaceDE w:val="0"/>
        <w:autoSpaceDN w:val="0"/>
        <w:adjustRightInd w:val="0"/>
        <w:spacing w:after="0" w:line="360" w:lineRule="auto"/>
        <w:rPr>
          <w:rFonts w:eastAsia="Calibri" w:cs="Tahoma"/>
          <w:color w:val="000000"/>
          <w:lang w:val="es-ES"/>
        </w:rPr>
      </w:pPr>
      <w:r w:rsidRPr="003D5B55">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057ACE" w:rsidRPr="00057ACE">
        <w:rPr>
          <w:rFonts w:eastAsia="Calibri" w:cs="Tahoma"/>
          <w:b/>
          <w:bCs/>
        </w:rPr>
        <w:t>Ayuntamiento de Temamatla</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051642">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051642">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00051642" w:rsidRPr="003D5B55">
        <w:rPr>
          <w:rFonts w:eastAsia="Calibri" w:cs="Tahoma"/>
          <w:b/>
          <w:color w:val="000000"/>
        </w:rPr>
        <w:t xml:space="preserve">. Interposición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051642">
      <w:pPr>
        <w:spacing w:after="0" w:line="360" w:lineRule="auto"/>
        <w:rPr>
          <w:rFonts w:eastAsia="Times New Roman" w:cs="Tahoma"/>
          <w:bCs/>
          <w:color w:val="auto"/>
          <w:lang w:eastAsia="es-ES"/>
        </w:rPr>
      </w:pPr>
    </w:p>
    <w:p w14:paraId="0E930B82" w14:textId="592C1AB5" w:rsidR="00051642" w:rsidRDefault="00051642" w:rsidP="00051642">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057ACE">
        <w:rPr>
          <w:rFonts w:eastAsia="Times New Roman" w:cs="Tahoma"/>
          <w:bCs/>
          <w:color w:val="auto"/>
          <w:lang w:val="es-ES" w:eastAsia="es-ES"/>
        </w:rPr>
        <w:t>once de noviembre</w:t>
      </w:r>
      <w:r>
        <w:rPr>
          <w:rFonts w:eastAsia="Times New Roman" w:cs="Tahoma"/>
          <w:bCs/>
          <w:color w:val="auto"/>
          <w:lang w:val="es-ES" w:eastAsia="es-ES"/>
        </w:rPr>
        <w:t xml:space="preserve"> de dos mil veintiuno</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C098A51" w14:textId="77777777" w:rsidR="00057ACE" w:rsidRDefault="00057ACE" w:rsidP="00051642">
      <w:pPr>
        <w:spacing w:after="0" w:line="360" w:lineRule="auto"/>
        <w:rPr>
          <w:rFonts w:eastAsia="Times New Roman" w:cs="Tahoma"/>
          <w:bCs/>
          <w:color w:val="auto"/>
          <w:lang w:eastAsia="es-ES"/>
        </w:rPr>
      </w:pPr>
    </w:p>
    <w:p w14:paraId="3A2D2430" w14:textId="16310A67" w:rsidR="00051642" w:rsidRPr="0085149F" w:rsidRDefault="00051642" w:rsidP="00051642">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14:paraId="4668CB16" w14:textId="650C02DD" w:rsidR="00051642" w:rsidRDefault="00057ACE" w:rsidP="00051642">
      <w:pPr>
        <w:spacing w:after="0" w:line="360" w:lineRule="auto"/>
        <w:ind w:left="567" w:right="567"/>
        <w:rPr>
          <w:i/>
          <w:color w:val="000000"/>
          <w:sz w:val="20"/>
          <w:szCs w:val="20"/>
        </w:rPr>
      </w:pPr>
      <w:r w:rsidRPr="00057ACE">
        <w:rPr>
          <w:i/>
          <w:color w:val="000000"/>
          <w:sz w:val="20"/>
          <w:szCs w:val="20"/>
        </w:rPr>
        <w:t>el silencio de la autoridad municipal</w:t>
      </w:r>
    </w:p>
    <w:p w14:paraId="18D6D664" w14:textId="77777777" w:rsidR="00057ACE" w:rsidRPr="0085149F" w:rsidRDefault="00057ACE" w:rsidP="00051642">
      <w:pPr>
        <w:spacing w:after="0" w:line="360" w:lineRule="auto"/>
        <w:ind w:left="567" w:right="567"/>
        <w:rPr>
          <w:rFonts w:eastAsia="Times New Roman" w:cs="Tahoma"/>
          <w:bCs/>
          <w:i/>
          <w:color w:val="auto"/>
          <w:sz w:val="20"/>
          <w:szCs w:val="20"/>
          <w:lang w:eastAsia="es-ES"/>
        </w:rPr>
      </w:pPr>
    </w:p>
    <w:p w14:paraId="3D43F684" w14:textId="32C2FFC1" w:rsidR="00051642" w:rsidRPr="0085149F" w:rsidRDefault="00051642" w:rsidP="00051642">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RAZONES O MOTIVOS DE LA INCONFORMIDAD</w:t>
      </w:r>
    </w:p>
    <w:p w14:paraId="7354F287" w14:textId="1FC0C4E5" w:rsidR="00051642" w:rsidRPr="0085149F" w:rsidRDefault="00057ACE" w:rsidP="00051642">
      <w:pPr>
        <w:spacing w:after="0" w:line="360" w:lineRule="auto"/>
        <w:ind w:left="567" w:right="567"/>
        <w:rPr>
          <w:rFonts w:eastAsia="Times New Roman" w:cs="Tahoma"/>
          <w:bCs/>
          <w:color w:val="auto"/>
          <w:sz w:val="20"/>
          <w:szCs w:val="20"/>
          <w:lang w:eastAsia="es-ES"/>
        </w:rPr>
      </w:pPr>
      <w:r w:rsidRPr="00057ACE">
        <w:rPr>
          <w:i/>
          <w:color w:val="000000"/>
          <w:sz w:val="20"/>
          <w:szCs w:val="20"/>
        </w:rPr>
        <w:t>no me han proporcionado la informacion solicitada</w:t>
      </w:r>
      <w:r w:rsidR="0013757B" w:rsidRPr="0013757B">
        <w:rPr>
          <w:i/>
          <w:color w:val="000000"/>
          <w:sz w:val="20"/>
          <w:szCs w:val="20"/>
        </w:rPr>
        <w:t>.</w:t>
      </w:r>
      <w:r w:rsidR="00EC57E0" w:rsidRPr="00EC57E0">
        <w:rPr>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051642">
      <w:pPr>
        <w:spacing w:after="0" w:line="360" w:lineRule="auto"/>
        <w:rPr>
          <w:rFonts w:eastAsia="Times New Roman" w:cs="Tahoma"/>
          <w:bCs/>
          <w:color w:val="auto"/>
          <w:lang w:eastAsia="es-ES"/>
        </w:rPr>
      </w:pPr>
    </w:p>
    <w:p w14:paraId="35300BB0" w14:textId="27100F18" w:rsidR="00051642" w:rsidRDefault="00AC2906" w:rsidP="00051642">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051642">
      <w:pPr>
        <w:spacing w:after="0" w:line="360" w:lineRule="auto"/>
        <w:rPr>
          <w:rFonts w:eastAsia="Batang" w:cs="Tahoma"/>
          <w:bCs/>
          <w:color w:val="000000"/>
        </w:rPr>
      </w:pPr>
    </w:p>
    <w:p w14:paraId="3B955202" w14:textId="4EB77061" w:rsidR="00051642" w:rsidRPr="00A36F31" w:rsidRDefault="00051642" w:rsidP="00051642">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057ACE">
        <w:rPr>
          <w:rFonts w:eastAsia="Times New Roman" w:cs="Tahoma"/>
          <w:bCs/>
          <w:color w:val="auto"/>
          <w:lang w:eastAsia="es-ES"/>
        </w:rPr>
        <w:t>once de noviembre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005C281E" w:rsidRPr="005C281E">
        <w:rPr>
          <w:rFonts w:eastAsia="Batang" w:cs="Tahoma"/>
          <w:b/>
          <w:bCs/>
          <w:color w:val="000000"/>
        </w:rPr>
        <w:t>05566/INFOEM/IP/RR/2021</w:t>
      </w:r>
      <w:r w:rsidRPr="00A36F31">
        <w:rPr>
          <w:rFonts w:eastAsia="Batang" w:cs="Tahoma"/>
          <w:bCs/>
          <w:color w:val="000000"/>
        </w:rPr>
        <w:t xml:space="preserve">, al medio de impugnación que nos ocupa, con base en el sistema aprobado por el Pleno de este Órgano Garante y lo turnó al Comisionado Ponente Luis </w:t>
      </w:r>
      <w:r w:rsidRPr="00A36F31">
        <w:rPr>
          <w:rFonts w:eastAsia="Batang" w:cs="Tahoma"/>
          <w:bCs/>
          <w:color w:val="000000"/>
        </w:rPr>
        <w:lastRenderedPageBreak/>
        <w:t>Gustavo Parra Noriega, para los efectos del artículo 185, fracción I de la Ley de Transparencia y Acceso a la Información Pública del Estado de México y Municipios.</w:t>
      </w:r>
    </w:p>
    <w:p w14:paraId="6A77E5B3" w14:textId="77777777" w:rsidR="00051642" w:rsidRPr="003D5B55" w:rsidRDefault="00051642" w:rsidP="00051642">
      <w:pPr>
        <w:spacing w:after="0" w:line="360" w:lineRule="auto"/>
        <w:rPr>
          <w:rFonts w:eastAsia="Batang" w:cs="Tahoma"/>
          <w:bCs/>
          <w:color w:val="000000"/>
        </w:rPr>
      </w:pPr>
    </w:p>
    <w:p w14:paraId="14B3EF1A" w14:textId="4D69E8C1" w:rsidR="00051642" w:rsidRPr="003D5B55" w:rsidRDefault="00051642" w:rsidP="00051642">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057ACE">
        <w:rPr>
          <w:rFonts w:eastAsia="Batang" w:cs="Tahoma"/>
          <w:bCs/>
          <w:color w:val="000000"/>
        </w:rPr>
        <w:t>diecisiete de noviembre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057ACE">
        <w:rPr>
          <w:rFonts w:eastAsia="Times New Roman" w:cs="Tahoma"/>
          <w:bCs/>
          <w:color w:val="auto"/>
          <w:lang w:val="es-ES_tradnl" w:eastAsia="es-ES"/>
        </w:rPr>
        <w:t>mismo día</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051642">
      <w:pPr>
        <w:spacing w:after="0" w:line="360" w:lineRule="auto"/>
        <w:rPr>
          <w:rFonts w:cs="Tahoma"/>
        </w:rPr>
      </w:pPr>
    </w:p>
    <w:p w14:paraId="53BFC908" w14:textId="77777777" w:rsidR="00051642" w:rsidRDefault="00051642" w:rsidP="00051642">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051642">
      <w:pPr>
        <w:widowControl w:val="0"/>
        <w:spacing w:after="0" w:line="360" w:lineRule="auto"/>
        <w:rPr>
          <w:rFonts w:eastAsia="Times New Roman" w:cs="Tahoma"/>
          <w:b/>
          <w:color w:val="auto"/>
          <w:szCs w:val="24"/>
          <w:lang w:eastAsia="es-ES"/>
        </w:rPr>
      </w:pPr>
    </w:p>
    <w:p w14:paraId="54B241CF" w14:textId="5C12F576" w:rsidR="00051642" w:rsidRDefault="00051642" w:rsidP="00051642">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057ACE">
        <w:rPr>
          <w:rFonts w:eastAsia="Times New Roman" w:cs="Tahoma"/>
          <w:color w:val="auto"/>
          <w:szCs w:val="24"/>
          <w:lang w:eastAsia="es-ES"/>
        </w:rPr>
        <w:t>treinta</w:t>
      </w:r>
      <w:r w:rsidR="00384DCB" w:rsidRPr="00FB2ACB">
        <w:rPr>
          <w:rFonts w:eastAsia="Times New Roman" w:cs="Tahoma"/>
          <w:color w:val="auto"/>
          <w:szCs w:val="24"/>
          <w:lang w:val="es-ES" w:eastAsia="es-ES"/>
        </w:rPr>
        <w:t xml:space="preserve"> de </w:t>
      </w:r>
      <w:r w:rsidR="00B13776">
        <w:rPr>
          <w:rFonts w:eastAsia="Times New Roman" w:cs="Tahoma"/>
          <w:color w:val="auto"/>
          <w:szCs w:val="24"/>
          <w:lang w:val="es-ES" w:eastAsia="es-ES"/>
        </w:rPr>
        <w:t>noviem</w:t>
      </w:r>
      <w:r w:rsidR="00183086" w:rsidRPr="00FB2ACB">
        <w:rPr>
          <w:rFonts w:eastAsia="Times New Roman" w:cs="Tahoma"/>
          <w:color w:val="auto"/>
          <w:szCs w:val="24"/>
          <w:lang w:val="es-ES" w:eastAsia="es-ES"/>
        </w:rPr>
        <w:t>bre</w:t>
      </w:r>
      <w:r w:rsidRPr="00FB2ACB">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051642">
      <w:pPr>
        <w:spacing w:after="0" w:line="360" w:lineRule="auto"/>
        <w:rPr>
          <w:rFonts w:eastAsia="Times New Roman" w:cs="Tahoma"/>
          <w:color w:val="auto"/>
          <w:szCs w:val="24"/>
          <w:lang w:eastAsia="es-ES"/>
        </w:rPr>
      </w:pPr>
    </w:p>
    <w:p w14:paraId="16A59653" w14:textId="77777777" w:rsidR="00051642" w:rsidRDefault="00051642" w:rsidP="00051642">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051642">
      <w:pPr>
        <w:spacing w:after="0" w:line="360" w:lineRule="auto"/>
        <w:rPr>
          <w:rFonts w:eastAsia="Times New Roman" w:cs="Tahoma"/>
          <w:bCs/>
          <w:iCs/>
          <w:color w:val="auto"/>
          <w:lang w:val="es-ES" w:eastAsia="es-ES"/>
        </w:rPr>
      </w:pPr>
    </w:p>
    <w:p w14:paraId="30D206CA" w14:textId="2D3649EB" w:rsidR="00051642" w:rsidRPr="006B4CAC" w:rsidRDefault="00051642" w:rsidP="006B4CAC">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7B5306EB" w14:textId="77777777" w:rsidR="00662B34" w:rsidRDefault="00662B34" w:rsidP="00051642">
      <w:pPr>
        <w:autoSpaceDE w:val="0"/>
        <w:autoSpaceDN w:val="0"/>
        <w:adjustRightInd w:val="0"/>
        <w:spacing w:after="0" w:line="360" w:lineRule="auto"/>
        <w:rPr>
          <w:rFonts w:eastAsia="Calibri" w:cs="Tahoma"/>
          <w:b/>
          <w:color w:val="000000"/>
          <w:szCs w:val="24"/>
          <w:lang w:val="es-ES" w:eastAsia="es-MX"/>
        </w:rPr>
      </w:pPr>
    </w:p>
    <w:p w14:paraId="045B3F37" w14:textId="711CDCE4" w:rsidR="00051642" w:rsidRPr="003D5B55" w:rsidRDefault="00051642" w:rsidP="00051642">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lastRenderedPageBreak/>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051642">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051642">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986AFCC" w14:textId="77777777" w:rsidR="00051642" w:rsidRPr="003D5B55" w:rsidRDefault="00051642" w:rsidP="00051642">
      <w:pPr>
        <w:spacing w:after="0" w:line="360" w:lineRule="auto"/>
      </w:pPr>
    </w:p>
    <w:p w14:paraId="2F12F73B" w14:textId="77777777" w:rsidR="00051642" w:rsidRDefault="00051642" w:rsidP="00051642">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051642">
      <w:pPr>
        <w:spacing w:after="0" w:line="360" w:lineRule="auto"/>
        <w:rPr>
          <w:b/>
          <w:lang w:val="es-ES"/>
        </w:rPr>
      </w:pPr>
      <w:r w:rsidRPr="003D5B55">
        <w:rPr>
          <w:b/>
          <w:lang w:val="es-ES"/>
        </w:rPr>
        <w:t>Causales de improcedencia</w:t>
      </w:r>
    </w:p>
    <w:p w14:paraId="4031849B" w14:textId="77777777" w:rsidR="00051642" w:rsidRPr="003D5B55" w:rsidRDefault="00051642" w:rsidP="00051642">
      <w:pPr>
        <w:spacing w:after="0" w:line="360" w:lineRule="auto"/>
      </w:pPr>
    </w:p>
    <w:p w14:paraId="46B90E11" w14:textId="77777777" w:rsidR="00051642" w:rsidRPr="003D5B55" w:rsidRDefault="00051642" w:rsidP="00051642">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w:t>
      </w:r>
      <w:r w:rsidRPr="003D5B55">
        <w:rPr>
          <w:rFonts w:eastAsia="Times New Roman" w:cs="Tahoma"/>
          <w:color w:val="auto"/>
          <w:lang w:eastAsia="es-ES"/>
        </w:rPr>
        <w:lastRenderedPageBreak/>
        <w:t>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051642">
      <w:pPr>
        <w:spacing w:after="0" w:line="360" w:lineRule="auto"/>
        <w:rPr>
          <w:rFonts w:eastAsia="Times New Roman" w:cs="Tahoma"/>
          <w:color w:val="auto"/>
          <w:lang w:eastAsia="es-ES"/>
        </w:rPr>
      </w:pPr>
    </w:p>
    <w:p w14:paraId="5234AE12" w14:textId="77777777" w:rsidR="00051642" w:rsidRPr="003D5B55" w:rsidRDefault="00051642" w:rsidP="00051642">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051642">
      <w:pPr>
        <w:spacing w:after="0" w:line="360" w:lineRule="auto"/>
        <w:rPr>
          <w:rFonts w:eastAsia="Times New Roman" w:cs="Tahoma"/>
          <w:color w:val="auto"/>
          <w:lang w:eastAsia="es-ES"/>
        </w:rPr>
      </w:pPr>
    </w:p>
    <w:p w14:paraId="030DB5E0" w14:textId="77777777" w:rsidR="00051642" w:rsidRPr="003D5B55" w:rsidRDefault="00051642" w:rsidP="00051642">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051642">
      <w:pPr>
        <w:spacing w:after="0" w:line="360" w:lineRule="auto"/>
        <w:rPr>
          <w:rFonts w:eastAsia="Times New Roman" w:cs="Tahoma"/>
          <w:color w:val="auto"/>
          <w:lang w:val="es-ES" w:eastAsia="es-ES"/>
        </w:rPr>
      </w:pPr>
    </w:p>
    <w:p w14:paraId="69A90029" w14:textId="6ED2AA93" w:rsidR="00051642" w:rsidRPr="003D5B55" w:rsidRDefault="00051642" w:rsidP="00051642">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14:paraId="13780674" w14:textId="77777777" w:rsidR="00051642" w:rsidRPr="003D5B55" w:rsidRDefault="00051642" w:rsidP="00051642">
      <w:pPr>
        <w:spacing w:after="0" w:line="360" w:lineRule="auto"/>
        <w:rPr>
          <w:rFonts w:eastAsia="Times New Roman" w:cs="Tahoma"/>
          <w:bCs/>
          <w:color w:val="auto"/>
          <w:lang w:val="es-ES" w:eastAsia="es-ES"/>
        </w:rPr>
      </w:pPr>
    </w:p>
    <w:p w14:paraId="7E9C56A5" w14:textId="77777777" w:rsidR="00051642" w:rsidRPr="003D5B55" w:rsidRDefault="00051642" w:rsidP="00051642">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051642">
      <w:pPr>
        <w:spacing w:after="0" w:line="360" w:lineRule="auto"/>
        <w:rPr>
          <w:rFonts w:eastAsia="Times New Roman" w:cs="Tahoma"/>
          <w:bCs/>
          <w:color w:val="0D0D0D" w:themeColor="text1" w:themeTint="F2"/>
          <w:lang w:eastAsia="es-ES"/>
        </w:rPr>
      </w:pPr>
    </w:p>
    <w:p w14:paraId="3E88F884" w14:textId="0584A128" w:rsidR="00051642" w:rsidRDefault="00051642" w:rsidP="00051642">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051642">
      <w:pPr>
        <w:spacing w:after="0" w:line="360" w:lineRule="auto"/>
        <w:rPr>
          <w:rFonts w:eastAsia="Times New Roman" w:cs="Tahoma"/>
          <w:color w:val="auto"/>
          <w:szCs w:val="24"/>
          <w:lang w:eastAsia="es-ES"/>
        </w:rPr>
      </w:pPr>
    </w:p>
    <w:p w14:paraId="0C2D0DD7" w14:textId="77777777" w:rsidR="00051642" w:rsidRPr="003D5B55" w:rsidRDefault="00051642" w:rsidP="00051642">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051642">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051642">
      <w:pPr>
        <w:autoSpaceDE w:val="0"/>
        <w:autoSpaceDN w:val="0"/>
        <w:adjustRightInd w:val="0"/>
        <w:spacing w:after="0" w:line="360" w:lineRule="auto"/>
        <w:rPr>
          <w:rFonts w:eastAsia="Calibri" w:cs="Tahoma"/>
          <w:color w:val="000000"/>
          <w:szCs w:val="24"/>
          <w:lang w:val="es-ES" w:eastAsia="es-MX"/>
        </w:rPr>
      </w:pPr>
    </w:p>
    <w:p w14:paraId="5DF09D53" w14:textId="43B9B69A" w:rsidR="0052101A" w:rsidRDefault="0052101A" w:rsidP="0052101A">
      <w:pPr>
        <w:widowControl w:val="0"/>
        <w:autoSpaceDE w:val="0"/>
        <w:autoSpaceDN w:val="0"/>
        <w:adjustRightInd w:val="0"/>
        <w:spacing w:after="0" w:line="360" w:lineRule="auto"/>
        <w:rPr>
          <w:rFonts w:cs="Tahoma"/>
        </w:rPr>
      </w:pPr>
      <w:r>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que el Particular </w:t>
      </w:r>
      <w:r>
        <w:rPr>
          <w:rFonts w:cs="Tahoma"/>
        </w:rPr>
        <w:t xml:space="preserve">requirió el </w:t>
      </w:r>
      <w:r w:rsidR="00694A17">
        <w:rPr>
          <w:rFonts w:cs="Tahoma"/>
        </w:rPr>
        <w:t xml:space="preserve">número de </w:t>
      </w:r>
      <w:r w:rsidR="005C281E">
        <w:rPr>
          <w:rFonts w:cs="Tahoma"/>
        </w:rPr>
        <w:t>patrullas con las que cuenta el municipio</w:t>
      </w:r>
      <w:r>
        <w:rPr>
          <w:rFonts w:cs="Tahoma"/>
        </w:rPr>
        <w:t>.</w:t>
      </w:r>
    </w:p>
    <w:p w14:paraId="2083FC54" w14:textId="77777777" w:rsidR="00051642" w:rsidRDefault="00051642" w:rsidP="00051642">
      <w:pPr>
        <w:widowControl w:val="0"/>
        <w:autoSpaceDE w:val="0"/>
        <w:autoSpaceDN w:val="0"/>
        <w:adjustRightInd w:val="0"/>
        <w:spacing w:after="0" w:line="360" w:lineRule="auto"/>
        <w:rPr>
          <w:rFonts w:eastAsia="Calibri" w:cs="Tahoma"/>
          <w:color w:val="000000"/>
          <w:szCs w:val="24"/>
          <w:lang w:val="es-ES" w:eastAsia="es-MX"/>
        </w:rPr>
      </w:pPr>
    </w:p>
    <w:p w14:paraId="6CDC9E39" w14:textId="77777777" w:rsidR="0052101A" w:rsidRDefault="0052101A" w:rsidP="0052101A">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051642">
      <w:pPr>
        <w:tabs>
          <w:tab w:val="left" w:pos="4962"/>
        </w:tabs>
        <w:spacing w:after="0" w:line="360" w:lineRule="auto"/>
        <w:rPr>
          <w:rFonts w:eastAsia="Calibri" w:cs="Tahoma"/>
          <w:iCs/>
          <w:lang w:val="es-ES"/>
        </w:rPr>
      </w:pPr>
    </w:p>
    <w:p w14:paraId="03A74004" w14:textId="77777777" w:rsidR="00051642" w:rsidRDefault="00051642" w:rsidP="00051642">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 xml:space="preserve">instrumentales que se toman en cuenta a efecto de resolver el presente medio </w:t>
      </w:r>
      <w:r>
        <w:rPr>
          <w:rFonts w:eastAsia="Calibri" w:cs="Tahoma"/>
          <w:bCs/>
          <w:szCs w:val="24"/>
        </w:rPr>
        <w:lastRenderedPageBreak/>
        <w:t>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051642">
      <w:pPr>
        <w:spacing w:after="0" w:line="360" w:lineRule="auto"/>
        <w:rPr>
          <w:rFonts w:eastAsia="Calibri" w:cs="Tahoma"/>
          <w:color w:val="auto"/>
          <w:lang w:eastAsia="es-ES_tradnl"/>
        </w:rPr>
      </w:pPr>
    </w:p>
    <w:p w14:paraId="01992FBB" w14:textId="77777777" w:rsidR="00051642" w:rsidRPr="003D5B55" w:rsidRDefault="00051642" w:rsidP="00051642">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051642">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051642">
      <w:pPr>
        <w:spacing w:after="0" w:line="360" w:lineRule="auto"/>
        <w:rPr>
          <w:rFonts w:eastAsia="Times New Roman" w:cs="Tahoma"/>
          <w:bCs/>
          <w:iCs/>
          <w:color w:val="auto"/>
          <w:lang w:eastAsia="es-ES"/>
        </w:rPr>
      </w:pPr>
    </w:p>
    <w:p w14:paraId="47F8BE4A"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051642">
      <w:pPr>
        <w:spacing w:after="0" w:line="360" w:lineRule="auto"/>
        <w:rPr>
          <w:rFonts w:eastAsia="Times New Roman" w:cs="Tahoma"/>
          <w:bCs/>
          <w:iCs/>
          <w:color w:val="auto"/>
          <w:lang w:eastAsia="es-ES"/>
        </w:rPr>
      </w:pPr>
    </w:p>
    <w:p w14:paraId="686A1040" w14:textId="77777777" w:rsidR="00051642"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051642">
      <w:pPr>
        <w:spacing w:after="0" w:line="360" w:lineRule="auto"/>
        <w:rPr>
          <w:rFonts w:eastAsia="Times New Roman" w:cs="Tahoma"/>
          <w:bCs/>
          <w:iCs/>
          <w:color w:val="auto"/>
          <w:lang w:eastAsia="es-ES"/>
        </w:rPr>
      </w:pPr>
    </w:p>
    <w:p w14:paraId="00B7B9A9"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051642">
      <w:pPr>
        <w:spacing w:after="0" w:line="360" w:lineRule="auto"/>
        <w:rPr>
          <w:rFonts w:eastAsia="Times New Roman" w:cs="Tahoma"/>
          <w:bCs/>
          <w:iCs/>
          <w:color w:val="auto"/>
          <w:lang w:eastAsia="es-ES"/>
        </w:rPr>
      </w:pPr>
    </w:p>
    <w:p w14:paraId="0347B303"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051642">
      <w:pPr>
        <w:spacing w:after="0" w:line="360" w:lineRule="auto"/>
        <w:rPr>
          <w:rFonts w:eastAsia="Times New Roman" w:cs="Tahoma"/>
          <w:bCs/>
          <w:iCs/>
          <w:color w:val="auto"/>
          <w:lang w:eastAsia="es-ES"/>
        </w:rPr>
      </w:pPr>
    </w:p>
    <w:p w14:paraId="7452EA94" w14:textId="77777777" w:rsidR="00051642" w:rsidRPr="003D5B55" w:rsidRDefault="00051642" w:rsidP="00F5419D">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18, que, los Sujetos Obligados deberán documentar todo acto que derive del </w:t>
      </w:r>
      <w:r w:rsidRPr="003D5B55">
        <w:rPr>
          <w:rFonts w:eastAsia="Times New Roman" w:cs="Tahoma"/>
          <w:bCs/>
          <w:iCs/>
          <w:color w:val="auto"/>
          <w:lang w:eastAsia="es-ES"/>
        </w:rPr>
        <w:lastRenderedPageBreak/>
        <w:t>ejercicio de sus facultades, competencias o funciones, considerando desde su origen la eventual publicidad y reutilización de la información que generen.</w:t>
      </w:r>
    </w:p>
    <w:p w14:paraId="2BFE1718" w14:textId="77777777" w:rsidR="00051642" w:rsidRPr="003D5B55" w:rsidRDefault="00051642" w:rsidP="00051642">
      <w:pPr>
        <w:spacing w:after="0" w:line="360" w:lineRule="auto"/>
        <w:rPr>
          <w:rFonts w:eastAsia="Times New Roman" w:cs="Tahoma"/>
          <w:bCs/>
          <w:iCs/>
          <w:color w:val="auto"/>
          <w:lang w:eastAsia="es-ES"/>
        </w:rPr>
      </w:pPr>
    </w:p>
    <w:p w14:paraId="4DC8B9C7"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DB41DC" w14:textId="77777777" w:rsidR="00051642" w:rsidRDefault="00051642" w:rsidP="00051642">
      <w:pPr>
        <w:spacing w:after="0" w:line="360" w:lineRule="auto"/>
        <w:rPr>
          <w:rFonts w:cs="Tahoma"/>
          <w:bCs/>
          <w:iCs/>
          <w:lang w:val="es-ES"/>
        </w:rPr>
      </w:pPr>
    </w:p>
    <w:p w14:paraId="777A9007" w14:textId="77777777" w:rsidR="00051642" w:rsidRPr="003D5B55" w:rsidRDefault="00051642" w:rsidP="00051642">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051642">
      <w:pPr>
        <w:autoSpaceDE w:val="0"/>
        <w:autoSpaceDN w:val="0"/>
        <w:adjustRightInd w:val="0"/>
        <w:spacing w:after="0" w:line="360" w:lineRule="auto"/>
        <w:rPr>
          <w:rFonts w:eastAsia="Times New Roman" w:cs="Tahoma"/>
          <w:bCs/>
          <w:iCs/>
          <w:color w:val="auto"/>
          <w:lang w:val="es-ES" w:eastAsia="es-ES"/>
        </w:rPr>
      </w:pPr>
    </w:p>
    <w:p w14:paraId="3D5B0261" w14:textId="51146403"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694A17" w:rsidRPr="00694A17">
        <w:rPr>
          <w:rFonts w:eastAsia="Calibri" w:cs="Tahoma"/>
          <w:b/>
          <w:bCs/>
        </w:rPr>
        <w:t>Ayuntamiento de Temamatla</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051642">
      <w:pPr>
        <w:spacing w:after="0" w:line="360" w:lineRule="auto"/>
        <w:rPr>
          <w:rFonts w:eastAsia="Times New Roman" w:cs="Tahoma"/>
          <w:bCs/>
          <w:iCs/>
          <w:color w:val="auto"/>
          <w:lang w:eastAsia="es-ES"/>
        </w:rPr>
      </w:pPr>
    </w:p>
    <w:p w14:paraId="604172D3"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051642">
      <w:pPr>
        <w:spacing w:after="0" w:line="360" w:lineRule="auto"/>
        <w:rPr>
          <w:rFonts w:eastAsia="Times New Roman" w:cs="Tahoma"/>
          <w:bCs/>
          <w:iCs/>
          <w:color w:val="auto"/>
          <w:lang w:eastAsia="es-ES"/>
        </w:rPr>
      </w:pPr>
    </w:p>
    <w:p w14:paraId="0719A826" w14:textId="4C274197" w:rsidR="00051642"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90C1154" w14:textId="77777777" w:rsidR="00E24DF1" w:rsidRPr="003D5B55" w:rsidRDefault="00E24DF1" w:rsidP="00E24DF1">
      <w:pPr>
        <w:spacing w:after="0" w:line="360" w:lineRule="auto"/>
        <w:ind w:left="720"/>
        <w:rPr>
          <w:rFonts w:eastAsia="Times New Roman" w:cs="Tahoma"/>
          <w:bCs/>
          <w:iCs/>
          <w:color w:val="auto"/>
          <w:lang w:eastAsia="es-ES"/>
        </w:rPr>
      </w:pPr>
    </w:p>
    <w:p w14:paraId="0AEE67C6" w14:textId="6F22F2B5" w:rsidR="00051642"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2AC5F0C8" w14:textId="77777777" w:rsidR="0052101A" w:rsidRPr="003A6482" w:rsidRDefault="0052101A" w:rsidP="0052101A">
      <w:pPr>
        <w:spacing w:after="0" w:line="360" w:lineRule="auto"/>
        <w:ind w:left="720"/>
        <w:rPr>
          <w:rFonts w:eastAsia="Times New Roman" w:cs="Tahoma"/>
          <w:bCs/>
          <w:iCs/>
          <w:color w:val="auto"/>
          <w:lang w:eastAsia="es-ES"/>
        </w:rPr>
      </w:pPr>
    </w:p>
    <w:p w14:paraId="770FC2AF" w14:textId="77777777" w:rsidR="00051642" w:rsidRPr="003D5B55"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051642">
      <w:pPr>
        <w:spacing w:after="0" w:line="360" w:lineRule="auto"/>
        <w:rPr>
          <w:rFonts w:eastAsia="Times New Roman" w:cs="Tahoma"/>
          <w:bCs/>
          <w:iCs/>
          <w:color w:val="auto"/>
          <w:lang w:eastAsia="es-ES"/>
        </w:rPr>
      </w:pPr>
    </w:p>
    <w:p w14:paraId="26ECA5DE"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051642">
      <w:pPr>
        <w:spacing w:after="0" w:line="360" w:lineRule="auto"/>
        <w:rPr>
          <w:rFonts w:eastAsia="Times New Roman" w:cs="Tahoma"/>
          <w:bCs/>
          <w:iCs/>
          <w:color w:val="auto"/>
          <w:lang w:eastAsia="es-ES"/>
        </w:rPr>
      </w:pPr>
    </w:p>
    <w:p w14:paraId="3338287D"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051642">
      <w:pPr>
        <w:spacing w:after="0" w:line="360" w:lineRule="auto"/>
        <w:rPr>
          <w:rFonts w:eastAsia="Times New Roman" w:cs="Tahoma"/>
          <w:bCs/>
          <w:iCs/>
          <w:color w:val="auto"/>
          <w:lang w:eastAsia="es-ES"/>
        </w:rPr>
      </w:pPr>
    </w:p>
    <w:p w14:paraId="6EC98FC3" w14:textId="42795330"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051642">
      <w:pPr>
        <w:spacing w:after="0" w:line="360" w:lineRule="auto"/>
        <w:rPr>
          <w:rFonts w:eastAsia="Times New Roman" w:cs="Tahoma"/>
          <w:bCs/>
          <w:iCs/>
          <w:color w:val="auto"/>
          <w:lang w:eastAsia="es-ES"/>
        </w:rPr>
      </w:pPr>
    </w:p>
    <w:p w14:paraId="371A517D" w14:textId="63988A19" w:rsidR="00051642" w:rsidRDefault="00051642" w:rsidP="00051642">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9A4D553" w14:textId="3AB7684B" w:rsidR="00357735" w:rsidRPr="003D5B55" w:rsidRDefault="00357735" w:rsidP="00051642">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051642">
      <w:pPr>
        <w:spacing w:after="0" w:line="360" w:lineRule="auto"/>
        <w:rPr>
          <w:rFonts w:eastAsia="Times New Roman" w:cs="Tahoma"/>
          <w:bCs/>
          <w:iCs/>
          <w:color w:val="auto"/>
          <w:lang w:eastAsia="es-ES"/>
        </w:rPr>
      </w:pPr>
    </w:p>
    <w:p w14:paraId="456F0B12" w14:textId="77777777" w:rsidR="00051642" w:rsidRPr="003D5B55" w:rsidRDefault="00051642" w:rsidP="00051642">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051642">
      <w:pPr>
        <w:spacing w:after="0" w:line="360" w:lineRule="auto"/>
        <w:rPr>
          <w:rFonts w:eastAsia="Times New Roman" w:cs="Tahoma"/>
          <w:bCs/>
          <w:iCs/>
          <w:color w:val="auto"/>
          <w:lang w:eastAsia="es-ES"/>
        </w:rPr>
      </w:pPr>
    </w:p>
    <w:p w14:paraId="71708A13" w14:textId="77777777" w:rsidR="00051642" w:rsidRPr="003D5B55"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051642">
      <w:pPr>
        <w:spacing w:after="0" w:line="360" w:lineRule="auto"/>
        <w:rPr>
          <w:rFonts w:eastAsia="Times New Roman" w:cs="Tahoma"/>
          <w:b/>
          <w:bCs/>
          <w:iCs/>
          <w:color w:val="auto"/>
          <w:lang w:eastAsia="es-ES"/>
        </w:rPr>
      </w:pPr>
    </w:p>
    <w:p w14:paraId="63EB9326" w14:textId="4FA909D0" w:rsidR="00051642" w:rsidRPr="00E24DF1"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16600E5" w14:textId="77777777" w:rsidR="00E24DF1" w:rsidRDefault="00E24DF1" w:rsidP="00E24DF1">
      <w:pPr>
        <w:pStyle w:val="Prrafodelista"/>
        <w:rPr>
          <w:rFonts w:eastAsia="Times New Roman" w:cs="Tahoma"/>
          <w:b/>
          <w:bCs/>
          <w:iCs/>
          <w:color w:val="auto"/>
          <w:lang w:eastAsia="es-ES"/>
        </w:rPr>
      </w:pPr>
    </w:p>
    <w:p w14:paraId="3E9F8E80" w14:textId="77777777" w:rsidR="00051642" w:rsidRPr="003D5B55"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w:t>
      </w:r>
      <w:r w:rsidRPr="003D5B55">
        <w:rPr>
          <w:rFonts w:eastAsia="Times New Roman" w:cs="Tahoma"/>
          <w:bCs/>
          <w:iCs/>
          <w:color w:val="auto"/>
          <w:lang w:eastAsia="es-ES"/>
        </w:rPr>
        <w:lastRenderedPageBreak/>
        <w:t>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051642">
      <w:pPr>
        <w:spacing w:after="0" w:line="360" w:lineRule="auto"/>
        <w:ind w:left="720"/>
        <w:rPr>
          <w:rFonts w:eastAsia="Times New Roman" w:cs="Tahoma"/>
          <w:b/>
          <w:bCs/>
          <w:iCs/>
          <w:color w:val="auto"/>
          <w:lang w:eastAsia="es-ES"/>
        </w:rPr>
      </w:pPr>
    </w:p>
    <w:p w14:paraId="28B40ED2" w14:textId="3E9FA450" w:rsidR="00DD3B9A" w:rsidRPr="00DD3B9A" w:rsidRDefault="00051642" w:rsidP="00051642">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694A17" w:rsidRPr="00694A17">
        <w:rPr>
          <w:rFonts w:eastAsia="Calibri" w:cs="Tahoma"/>
          <w:b/>
          <w:bCs/>
        </w:rPr>
        <w:t>Ayuntamiento de Temamatla</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694A17">
        <w:rPr>
          <w:rFonts w:eastAsia="Times New Roman" w:cs="Tahoma"/>
          <w:b/>
          <w:iCs/>
          <w:color w:val="auto"/>
          <w:lang w:eastAsia="es-ES"/>
        </w:rPr>
        <w:t>doce de octubre</w:t>
      </w:r>
      <w:r w:rsidR="00BA7E55" w:rsidRPr="00BA7E55">
        <w:rPr>
          <w:rFonts w:eastAsia="Times New Roman" w:cs="Tahoma"/>
          <w:b/>
          <w:iCs/>
          <w:color w:val="auto"/>
          <w:lang w:eastAsia="es-ES"/>
        </w:rPr>
        <w:t xml:space="preserve"> </w:t>
      </w:r>
      <w:r w:rsidR="0052101A">
        <w:rPr>
          <w:rFonts w:eastAsia="Calibri" w:cs="Tahoma"/>
          <w:b/>
          <w:lang w:val="es-ES"/>
        </w:rPr>
        <w:t>de la presente anualidad</w:t>
      </w:r>
      <w:r w:rsidRPr="005C7271">
        <w:rPr>
          <w:rFonts w:eastAsia="Calibri" w:cs="Tahoma"/>
          <w:b/>
          <w:lang w:val="es-ES"/>
        </w:rPr>
        <w:t>.</w:t>
      </w:r>
      <w:r>
        <w:rPr>
          <w:rFonts w:eastAsia="Calibri" w:cs="Tahoma"/>
          <w:lang w:val="es-ES"/>
        </w:rPr>
        <w:t xml:space="preserve"> </w:t>
      </w:r>
    </w:p>
    <w:p w14:paraId="47610FB3" w14:textId="77777777" w:rsidR="00051642" w:rsidRPr="003D5B55" w:rsidRDefault="00051642" w:rsidP="00051642">
      <w:pPr>
        <w:spacing w:after="0" w:line="360" w:lineRule="auto"/>
        <w:rPr>
          <w:rFonts w:eastAsia="Times New Roman" w:cs="Tahoma"/>
          <w:b/>
          <w:bCs/>
          <w:iCs/>
          <w:color w:val="auto"/>
          <w:lang w:eastAsia="es-ES"/>
        </w:rPr>
      </w:pPr>
    </w:p>
    <w:p w14:paraId="71A4239C" w14:textId="03B251CE" w:rsidR="00051642" w:rsidRDefault="00051642" w:rsidP="00051642">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694A17">
        <w:rPr>
          <w:rFonts w:eastAsia="Calibri" w:cs="Tahoma"/>
          <w:b/>
          <w:bCs/>
          <w:color w:val="000000"/>
        </w:rPr>
        <w:t>trece de octubre</w:t>
      </w:r>
      <w:r w:rsidR="00357735">
        <w:rPr>
          <w:rFonts w:eastAsia="Calibri" w:cs="Tahoma"/>
          <w:b/>
          <w:bCs/>
          <w:color w:val="000000"/>
        </w:rPr>
        <w:t xml:space="preserve"> </w:t>
      </w:r>
      <w:r w:rsidRPr="00AC2906">
        <w:rPr>
          <w:rFonts w:eastAsia="Calibri" w:cs="Tahoma"/>
          <w:b/>
          <w:bCs/>
          <w:color w:val="000000"/>
        </w:rPr>
        <w:t xml:space="preserve">y feneció el </w:t>
      </w:r>
      <w:r w:rsidR="00694A17">
        <w:rPr>
          <w:rFonts w:eastAsia="Calibri" w:cs="Tahoma"/>
          <w:b/>
          <w:bCs/>
          <w:color w:val="000000"/>
        </w:rPr>
        <w:t>tres de noviembre</w:t>
      </w:r>
      <w:r>
        <w:rPr>
          <w:rFonts w:eastAsia="Calibri" w:cs="Tahoma"/>
          <w:color w:val="000000"/>
        </w:rPr>
        <w:t>, ambos de dos mil veintiuno</w:t>
      </w:r>
      <w:r w:rsidR="00357735">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694A17">
        <w:rPr>
          <w:rFonts w:eastAsia="Calibri" w:cs="Tahoma"/>
          <w:color w:val="000000"/>
        </w:rPr>
        <w:t>dieciséis, diecisiete, veintitrés, veinticuatro, treinta y treinta y uno</w:t>
      </w:r>
      <w:r w:rsidR="00B02A5A">
        <w:rPr>
          <w:rFonts w:eastAsia="Calibri" w:cs="Tahoma"/>
          <w:color w:val="000000"/>
        </w:rPr>
        <w:t xml:space="preserve"> de octubre</w:t>
      </w:r>
      <w:r w:rsidR="00BA7E55">
        <w:rPr>
          <w:rFonts w:eastAsia="Calibri" w:cs="Tahoma"/>
          <w:color w:val="000000"/>
        </w:rPr>
        <w:t xml:space="preserve">, todos del presente año,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id="1" w:name="_Hlk65786947"/>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Pr>
          <w:rFonts w:eastAsia="Batang" w:cs="Tahoma"/>
          <w:lang w:val="es-ES"/>
        </w:rPr>
        <w:t>mil veintidós.</w:t>
      </w:r>
    </w:p>
    <w:p w14:paraId="21432234" w14:textId="77777777" w:rsidR="009C40E0" w:rsidRPr="008838A7" w:rsidRDefault="009C40E0" w:rsidP="00051642">
      <w:pPr>
        <w:spacing w:after="0" w:line="360" w:lineRule="auto"/>
        <w:rPr>
          <w:rFonts w:eastAsia="Calibri" w:cs="Tahoma"/>
          <w:color w:val="000000"/>
        </w:rPr>
      </w:pPr>
    </w:p>
    <w:p w14:paraId="63D83CF3" w14:textId="7F018453" w:rsidR="00FA1BAE" w:rsidRDefault="00051642" w:rsidP="00FA1BAE">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6C48626D" w14:textId="3F9FDDC9" w:rsidR="00FA1BAE" w:rsidRDefault="00662B34" w:rsidP="005C281E">
      <w:pPr>
        <w:autoSpaceDE w:val="0"/>
        <w:autoSpaceDN w:val="0"/>
        <w:adjustRightInd w:val="0"/>
        <w:spacing w:after="0" w:line="360" w:lineRule="auto"/>
        <w:rPr>
          <w:rFonts w:eastAsia="Times New Roman" w:cs="Tahoma"/>
          <w:bCs/>
          <w:iCs/>
          <w:color w:val="auto"/>
          <w:lang w:val="es-ES" w:eastAsia="es-ES"/>
        </w:rPr>
      </w:pPr>
      <w:r>
        <w:rPr>
          <w:rFonts w:eastAsia="Times New Roman" w:cs="Tahoma"/>
          <w:bCs/>
          <w:iCs/>
          <w:noProof/>
          <w:color w:val="auto"/>
          <w:lang w:val="es-ES" w:eastAsia="es-ES"/>
        </w:rPr>
        <mc:AlternateContent>
          <mc:Choice Requires="wps">
            <w:drawing>
              <wp:anchor distT="0" distB="0" distL="114300" distR="114300" simplePos="0" relativeHeight="251659264" behindDoc="0" locked="0" layoutInCell="1" allowOverlap="1" wp14:anchorId="730C46BA" wp14:editId="6272B02E">
                <wp:simplePos x="0" y="0"/>
                <wp:positionH relativeFrom="column">
                  <wp:posOffset>31034</wp:posOffset>
                </wp:positionH>
                <wp:positionV relativeFrom="paragraph">
                  <wp:posOffset>160060</wp:posOffset>
                </wp:positionV>
                <wp:extent cx="5665807" cy="1331089"/>
                <wp:effectExtent l="0" t="0" r="30480" b="21590"/>
                <wp:wrapNone/>
                <wp:docPr id="1" name="Conector recto 1"/>
                <wp:cNvGraphicFramePr/>
                <a:graphic xmlns:a="http://schemas.openxmlformats.org/drawingml/2006/main">
                  <a:graphicData uri="http://schemas.microsoft.com/office/word/2010/wordprocessingShape">
                    <wps:wsp>
                      <wps:cNvCnPr/>
                      <wps:spPr>
                        <a:xfrm flipV="1">
                          <a:off x="0" y="0"/>
                          <a:ext cx="5665807" cy="133108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96644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5pt,12.6pt" to="448.6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" strokecolor="#4472c4 [3204]" strokeweight=".5pt">
                <v:stroke joinstyle="miter"/>
              </v:line>
            </w:pict>
          </mc:Fallback>
        </mc:AlternateContent>
      </w:r>
    </w:p>
    <w:p w14:paraId="4A673E55" w14:textId="701B9E3E" w:rsidR="0090301F" w:rsidRDefault="0090301F" w:rsidP="0090301F">
      <w:pPr>
        <w:autoSpaceDE w:val="0"/>
        <w:autoSpaceDN w:val="0"/>
        <w:adjustRightInd w:val="0"/>
        <w:spacing w:after="0" w:line="360" w:lineRule="auto"/>
        <w:jc w:val="center"/>
        <w:rPr>
          <w:rFonts w:eastAsia="Times New Roman" w:cs="Tahoma"/>
          <w:bCs/>
          <w:iCs/>
          <w:noProof/>
          <w:color w:val="auto"/>
          <w:lang w:val="es-ES" w:eastAsia="es-ES"/>
        </w:rPr>
      </w:pPr>
    </w:p>
    <w:p w14:paraId="6E92A9FB" w14:textId="3FDF16BF" w:rsidR="00662B34" w:rsidRDefault="00662B34" w:rsidP="0090301F">
      <w:pPr>
        <w:autoSpaceDE w:val="0"/>
        <w:autoSpaceDN w:val="0"/>
        <w:adjustRightInd w:val="0"/>
        <w:spacing w:after="0" w:line="360" w:lineRule="auto"/>
        <w:jc w:val="center"/>
        <w:rPr>
          <w:rFonts w:eastAsia="Times New Roman" w:cs="Tahoma"/>
          <w:bCs/>
          <w:iCs/>
          <w:noProof/>
          <w:color w:val="auto"/>
          <w:lang w:val="es-ES" w:eastAsia="es-ES"/>
        </w:rPr>
      </w:pPr>
    </w:p>
    <w:p w14:paraId="6C786F6E" w14:textId="6357CB31" w:rsidR="00662B34" w:rsidRDefault="00662B34" w:rsidP="0090301F">
      <w:pPr>
        <w:autoSpaceDE w:val="0"/>
        <w:autoSpaceDN w:val="0"/>
        <w:adjustRightInd w:val="0"/>
        <w:spacing w:after="0" w:line="360" w:lineRule="auto"/>
        <w:jc w:val="center"/>
        <w:rPr>
          <w:rFonts w:eastAsia="Times New Roman" w:cs="Tahoma"/>
          <w:bCs/>
          <w:iCs/>
          <w:noProof/>
          <w:color w:val="auto"/>
          <w:lang w:val="es-ES" w:eastAsia="es-ES"/>
        </w:rPr>
      </w:pPr>
    </w:p>
    <w:p w14:paraId="3A1AF6EF" w14:textId="3E54DE9E" w:rsidR="00662B34" w:rsidRDefault="00662B34" w:rsidP="0090301F">
      <w:pPr>
        <w:autoSpaceDE w:val="0"/>
        <w:autoSpaceDN w:val="0"/>
        <w:adjustRightInd w:val="0"/>
        <w:spacing w:after="0" w:line="360" w:lineRule="auto"/>
        <w:jc w:val="center"/>
        <w:rPr>
          <w:rFonts w:eastAsia="Times New Roman" w:cs="Tahoma"/>
          <w:bCs/>
          <w:iCs/>
          <w:noProof/>
          <w:color w:val="auto"/>
          <w:lang w:val="es-ES" w:eastAsia="es-ES"/>
        </w:rPr>
      </w:pPr>
    </w:p>
    <w:p w14:paraId="58ED35B4" w14:textId="77777777" w:rsidR="00662B34" w:rsidRDefault="00662B34" w:rsidP="0090301F">
      <w:pPr>
        <w:autoSpaceDE w:val="0"/>
        <w:autoSpaceDN w:val="0"/>
        <w:adjustRightInd w:val="0"/>
        <w:spacing w:after="0" w:line="360" w:lineRule="auto"/>
        <w:jc w:val="center"/>
        <w:rPr>
          <w:rFonts w:eastAsia="Times New Roman" w:cs="Tahoma"/>
          <w:bCs/>
          <w:iCs/>
          <w:noProof/>
          <w:color w:val="auto"/>
          <w:lang w:val="es-ES" w:eastAsia="es-ES"/>
        </w:rPr>
      </w:pPr>
    </w:p>
    <w:p w14:paraId="461B5075" w14:textId="20EA5FD6" w:rsidR="00662B34" w:rsidRDefault="00662B34" w:rsidP="0090301F">
      <w:pPr>
        <w:autoSpaceDE w:val="0"/>
        <w:autoSpaceDN w:val="0"/>
        <w:adjustRightInd w:val="0"/>
        <w:spacing w:after="0" w:line="360" w:lineRule="auto"/>
        <w:jc w:val="center"/>
        <w:rPr>
          <w:rFonts w:eastAsia="Times New Roman" w:cs="Tahoma"/>
          <w:bCs/>
          <w:iCs/>
          <w:noProof/>
          <w:color w:val="auto"/>
          <w:lang w:val="es-ES" w:eastAsia="es-ES"/>
        </w:rPr>
      </w:pPr>
    </w:p>
    <w:p w14:paraId="5A6B6B95" w14:textId="660B20F9" w:rsidR="00662B34" w:rsidRPr="003D5B55" w:rsidRDefault="00662B34" w:rsidP="0090301F">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val="es-ES" w:eastAsia="es-ES"/>
        </w:rPr>
        <w:drawing>
          <wp:inline distT="0" distB="0" distL="0" distR="0" wp14:anchorId="53FCD53C" wp14:editId="258D4467">
            <wp:extent cx="3081568" cy="1681655"/>
            <wp:effectExtent l="0" t="0" r="5080" b="0"/>
            <wp:docPr id="5" name="Imagen 5"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abla&#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3110554" cy="1697473"/>
                    </a:xfrm>
                    <a:prstGeom prst="rect">
                      <a:avLst/>
                    </a:prstGeom>
                  </pic:spPr>
                </pic:pic>
              </a:graphicData>
            </a:graphic>
          </wp:inline>
        </w:drawing>
      </w:r>
    </w:p>
    <w:p w14:paraId="3BE79BBD" w14:textId="77777777" w:rsidR="00662B34" w:rsidRDefault="00662B34" w:rsidP="0013757B">
      <w:pPr>
        <w:tabs>
          <w:tab w:val="left" w:pos="4962"/>
        </w:tabs>
        <w:spacing w:after="0" w:line="360" w:lineRule="auto"/>
        <w:rPr>
          <w:rFonts w:eastAsia="Calibri" w:cs="Tahoma"/>
          <w:bCs/>
          <w:color w:val="000000"/>
        </w:rPr>
      </w:pPr>
    </w:p>
    <w:p w14:paraId="1F220CA7" w14:textId="3B3D5B62" w:rsidR="00051642" w:rsidRPr="0013757B" w:rsidRDefault="00051642" w:rsidP="0013757B">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694A17" w:rsidRPr="00694A17">
        <w:rPr>
          <w:rFonts w:eastAsia="Calibri" w:cs="Tahoma"/>
        </w:rPr>
        <w:t>Ayuntamiento de Temamatla</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694A17">
        <w:rPr>
          <w:rFonts w:eastAsia="Calibri" w:cs="Tahoma"/>
          <w:b/>
          <w:color w:val="000000"/>
        </w:rPr>
        <w:t>tres de noviembre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051642">
      <w:pPr>
        <w:tabs>
          <w:tab w:val="left" w:pos="4962"/>
        </w:tabs>
        <w:spacing w:after="0" w:line="360" w:lineRule="auto"/>
        <w:rPr>
          <w:rFonts w:eastAsia="Calibri" w:cs="Tahoma"/>
          <w:b/>
          <w:color w:val="000000"/>
        </w:rPr>
      </w:pPr>
    </w:p>
    <w:p w14:paraId="5225A3EB" w14:textId="4AECDCEB" w:rsidR="00051642" w:rsidRDefault="00051642" w:rsidP="00051642">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 xml:space="preserve">no obstante, para tal circunstancia es necesario analizar si cuenta con competencia para conocer de lo peticionado, es decir, respecto al </w:t>
      </w:r>
      <w:r w:rsidR="00694A17">
        <w:rPr>
          <w:rFonts w:cs="Tahoma"/>
        </w:rPr>
        <w:t xml:space="preserve">número de </w:t>
      </w:r>
      <w:r w:rsidR="005C281E">
        <w:rPr>
          <w:rFonts w:cs="Tahoma"/>
        </w:rPr>
        <w:t>patrullas con las que cuenta el municipio</w:t>
      </w:r>
      <w:r w:rsidR="00E24DF1">
        <w:rPr>
          <w:rFonts w:eastAsia="Calibri" w:cs="Tahoma"/>
        </w:rPr>
        <w:t>.</w:t>
      </w:r>
    </w:p>
    <w:p w14:paraId="41755B84" w14:textId="77777777" w:rsidR="00361F75" w:rsidRDefault="00361F75" w:rsidP="00051642">
      <w:pPr>
        <w:spacing w:after="0" w:line="360" w:lineRule="auto"/>
        <w:rPr>
          <w:rFonts w:eastAsia="Calibri" w:cs="Tahoma"/>
          <w:bCs/>
        </w:rPr>
      </w:pPr>
    </w:p>
    <w:p w14:paraId="3992CB05" w14:textId="77777777" w:rsidR="00577D74" w:rsidRPr="00EE5316" w:rsidRDefault="00E24DF1" w:rsidP="00577D74">
      <w:pPr>
        <w:spacing w:after="0" w:line="360" w:lineRule="auto"/>
        <w:rPr>
          <w:rFonts w:eastAsia="Calibri" w:cs="Tahoma"/>
          <w:bCs/>
        </w:rPr>
      </w:pPr>
      <w:r w:rsidRPr="00E24DF1">
        <w:rPr>
          <w:rFonts w:eastAsia="Times New Roman" w:cs="Times New Roman"/>
          <w:color w:val="000000"/>
          <w:lang w:eastAsia="es-MX"/>
        </w:rPr>
        <w:t> </w:t>
      </w:r>
      <w:bookmarkStart w:id="2" w:name="_Hlk76480431"/>
      <w:r w:rsidR="00577D74" w:rsidRPr="00EE5316">
        <w:rPr>
          <w:rFonts w:eastAsia="Calibri" w:cs="Tahoma"/>
          <w:bCs/>
        </w:rPr>
        <w:t>En ese sentido, el artículo 3 de la Ley de Transparencia y Acceso a la Información Pública del Estado de México  y Municipios, fracción XI, establece lo siguiente:</w:t>
      </w:r>
    </w:p>
    <w:p w14:paraId="4F83506A" w14:textId="77777777" w:rsidR="00577D74" w:rsidRDefault="00577D74" w:rsidP="00577D74">
      <w:pPr>
        <w:spacing w:after="0" w:line="360" w:lineRule="auto"/>
        <w:rPr>
          <w:rFonts w:eastAsia="Calibri" w:cs="Tahoma"/>
          <w:bCs/>
          <w:highlight w:val="yellow"/>
        </w:rPr>
      </w:pPr>
    </w:p>
    <w:p w14:paraId="7BB0C4ED"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477FB0CF" w14:textId="77777777" w:rsidR="00577D74"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lastRenderedPageBreak/>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8AEC0A8"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33219D23" w14:textId="77777777" w:rsidR="00577D74" w:rsidRDefault="00577D74" w:rsidP="00577D74">
      <w:pPr>
        <w:spacing w:after="0" w:line="360" w:lineRule="auto"/>
        <w:ind w:right="426"/>
        <w:rPr>
          <w:rFonts w:eastAsia="Calibri" w:cs="Tahoma"/>
          <w:bCs/>
          <w:i/>
          <w:iCs/>
          <w:sz w:val="20"/>
          <w:szCs w:val="20"/>
        </w:rPr>
      </w:pPr>
    </w:p>
    <w:p w14:paraId="2B9612B8" w14:textId="77777777" w:rsidR="00577D74" w:rsidRPr="00D5658E" w:rsidRDefault="00577D74" w:rsidP="00577D74">
      <w:pPr>
        <w:spacing w:after="0" w:line="360" w:lineRule="auto"/>
        <w:rPr>
          <w:rFonts w:eastAsia="Calibri" w:cs="Tahoma"/>
          <w:bCs/>
        </w:rPr>
      </w:pPr>
      <w:r w:rsidRPr="00D5658E">
        <w:rPr>
          <w:rFonts w:eastAsia="Calibri" w:cs="Tahoma"/>
          <w:bCs/>
        </w:rPr>
        <w:t>De igual manera, cabe traer a colación lo establecido por el artículo 12 de la Ley en comento, mismo que señala lo siguiente:</w:t>
      </w:r>
    </w:p>
    <w:p w14:paraId="3758EFDD" w14:textId="77777777" w:rsidR="00577D74" w:rsidRDefault="00577D74" w:rsidP="00577D74">
      <w:pPr>
        <w:spacing w:after="0" w:line="360" w:lineRule="auto"/>
        <w:ind w:right="426"/>
        <w:rPr>
          <w:rFonts w:eastAsia="Calibri" w:cs="Tahoma"/>
          <w:bCs/>
          <w:i/>
          <w:iCs/>
          <w:sz w:val="20"/>
          <w:szCs w:val="20"/>
        </w:rPr>
      </w:pPr>
    </w:p>
    <w:p w14:paraId="69F6D503"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3D56CB3A" w14:textId="77777777" w:rsidR="00577D74" w:rsidRPr="00EE5316"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Artículo 12. Quienes generen, recopilen, administren, manejen, procesen, archiven o conserven</w:t>
      </w:r>
    </w:p>
    <w:p w14:paraId="45BF4291" w14:textId="77777777" w:rsidR="00577D74" w:rsidRPr="00EE5316"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información pública serán responsables de la misma en los términos de las disposiciones jurídicas</w:t>
      </w:r>
    </w:p>
    <w:p w14:paraId="55698DFD" w14:textId="77777777" w:rsidR="00577D74"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aplicables.</w:t>
      </w:r>
    </w:p>
    <w:p w14:paraId="4D791088" w14:textId="77777777" w:rsidR="00577D74" w:rsidRPr="00EE5316" w:rsidRDefault="00577D74" w:rsidP="00577D74">
      <w:pPr>
        <w:spacing w:after="0" w:line="360" w:lineRule="auto"/>
        <w:ind w:left="567" w:right="426"/>
        <w:rPr>
          <w:rFonts w:eastAsia="Calibri" w:cs="Tahoma"/>
          <w:bCs/>
          <w:i/>
          <w:iCs/>
          <w:sz w:val="20"/>
          <w:szCs w:val="20"/>
        </w:rPr>
      </w:pPr>
    </w:p>
    <w:p w14:paraId="387C0148" w14:textId="77777777" w:rsidR="00577D74" w:rsidRPr="00EE5316"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Los sujetos obligados sólo proporcionarán la información pública que se les requiera y que obre en sus</w:t>
      </w:r>
      <w:r>
        <w:rPr>
          <w:rFonts w:eastAsia="Calibri" w:cs="Tahoma"/>
          <w:bCs/>
          <w:i/>
          <w:iCs/>
          <w:sz w:val="20"/>
          <w:szCs w:val="20"/>
        </w:rPr>
        <w:t xml:space="preserve"> </w:t>
      </w:r>
      <w:r w:rsidRPr="00EE5316">
        <w:rPr>
          <w:rFonts w:eastAsia="Calibri" w:cs="Tahoma"/>
          <w:bCs/>
          <w:i/>
          <w:iCs/>
          <w:sz w:val="20"/>
          <w:szCs w:val="20"/>
        </w:rPr>
        <w:t>archivos y en el estado en que ésta se encuentre. La obligación de proporcionar información no</w:t>
      </w:r>
    </w:p>
    <w:p w14:paraId="0849F2C3" w14:textId="77777777" w:rsidR="00577D74" w:rsidRPr="00EE5316"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comprende el procesamiento de la misma, ni el presentarla conforme al interés del solicitante; no</w:t>
      </w:r>
    </w:p>
    <w:p w14:paraId="17F2E0E2" w14:textId="77777777" w:rsidR="00577D74"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estarán obligados a generarla, resumirla, efectuar cálculos o practicar investigaciones.</w:t>
      </w:r>
    </w:p>
    <w:p w14:paraId="5BAA00DC"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23EFF20F" w14:textId="77777777" w:rsidR="00577D74" w:rsidRDefault="00577D74" w:rsidP="00577D74">
      <w:pPr>
        <w:spacing w:after="0" w:line="360" w:lineRule="auto"/>
        <w:ind w:left="567" w:right="426"/>
        <w:rPr>
          <w:rFonts w:eastAsia="Calibri" w:cs="Tahoma"/>
          <w:bCs/>
          <w:i/>
          <w:iCs/>
          <w:sz w:val="20"/>
          <w:szCs w:val="20"/>
        </w:rPr>
      </w:pPr>
    </w:p>
    <w:p w14:paraId="4725DFC6" w14:textId="77777777" w:rsidR="00577D74" w:rsidRPr="00D871B2" w:rsidRDefault="00577D74" w:rsidP="00577D74">
      <w:pPr>
        <w:spacing w:after="0" w:line="360" w:lineRule="auto"/>
        <w:rPr>
          <w:rFonts w:eastAsia="Calibri" w:cs="Tahoma"/>
          <w:bCs/>
        </w:rPr>
      </w:pPr>
      <w:r>
        <w:rPr>
          <w:rFonts w:eastAsia="Calibri" w:cs="Tahoma"/>
          <w:bCs/>
        </w:rPr>
        <w:t>Al respecto</w:t>
      </w:r>
      <w:r w:rsidRPr="00D871B2">
        <w:rPr>
          <w:rFonts w:eastAsia="Calibri" w:cs="Tahoma"/>
          <w:bCs/>
        </w:rPr>
        <w:t xml:space="preserve">, el artículo </w:t>
      </w:r>
      <w:r>
        <w:rPr>
          <w:rFonts w:eastAsia="Calibri" w:cs="Tahoma"/>
          <w:bCs/>
        </w:rPr>
        <w:t>92</w:t>
      </w:r>
      <w:r w:rsidRPr="00D871B2">
        <w:rPr>
          <w:rFonts w:eastAsia="Calibri" w:cs="Tahoma"/>
          <w:bCs/>
        </w:rPr>
        <w:t xml:space="preserve">, de la Ley de Transparencia y Acceso a la Información Pública del Estado de México y Municipios, señala lo siguiente: </w:t>
      </w:r>
    </w:p>
    <w:p w14:paraId="13067CDC" w14:textId="77777777" w:rsidR="00577D74" w:rsidRPr="00D871B2" w:rsidRDefault="00577D74" w:rsidP="00577D74">
      <w:pPr>
        <w:spacing w:after="0" w:line="360" w:lineRule="auto"/>
        <w:ind w:right="426"/>
        <w:rPr>
          <w:rFonts w:eastAsia="Calibri" w:cs="Tahoma"/>
          <w:bCs/>
          <w:i/>
          <w:iCs/>
          <w:sz w:val="20"/>
          <w:szCs w:val="20"/>
        </w:rPr>
      </w:pPr>
    </w:p>
    <w:p w14:paraId="7AF0B3CC"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7F2E9BEE" w14:textId="77777777" w:rsidR="00577D74" w:rsidRPr="00EE0A3A" w:rsidRDefault="00577D74" w:rsidP="00577D74">
      <w:pPr>
        <w:spacing w:after="0" w:line="360" w:lineRule="auto"/>
        <w:ind w:left="567" w:right="426"/>
        <w:jc w:val="center"/>
        <w:rPr>
          <w:rFonts w:eastAsia="Calibri" w:cs="Tahoma"/>
          <w:bCs/>
          <w:i/>
          <w:iCs/>
          <w:sz w:val="20"/>
          <w:szCs w:val="20"/>
        </w:rPr>
      </w:pPr>
      <w:r w:rsidRPr="00EE0A3A">
        <w:rPr>
          <w:rFonts w:eastAsia="Calibri" w:cs="Tahoma"/>
          <w:bCs/>
          <w:i/>
          <w:iCs/>
          <w:sz w:val="20"/>
          <w:szCs w:val="20"/>
        </w:rPr>
        <w:t>Capítulo II</w:t>
      </w:r>
    </w:p>
    <w:p w14:paraId="3A20FF5C" w14:textId="77777777" w:rsidR="00577D74" w:rsidRPr="00EE0A3A" w:rsidRDefault="00577D74" w:rsidP="00577D74">
      <w:pPr>
        <w:spacing w:after="0" w:line="360" w:lineRule="auto"/>
        <w:ind w:left="567" w:right="426"/>
        <w:jc w:val="center"/>
        <w:rPr>
          <w:rFonts w:eastAsia="Calibri" w:cs="Tahoma"/>
          <w:bCs/>
          <w:i/>
          <w:iCs/>
          <w:sz w:val="20"/>
          <w:szCs w:val="20"/>
        </w:rPr>
      </w:pPr>
      <w:r w:rsidRPr="00EE0A3A">
        <w:rPr>
          <w:rFonts w:eastAsia="Calibri" w:cs="Tahoma"/>
          <w:bCs/>
          <w:i/>
          <w:iCs/>
          <w:sz w:val="20"/>
          <w:szCs w:val="20"/>
        </w:rPr>
        <w:t>De las Obligaciones de Transparencia Comunes</w:t>
      </w:r>
    </w:p>
    <w:p w14:paraId="1EF136AE" w14:textId="77777777" w:rsidR="00577D74" w:rsidRPr="00EE0A3A" w:rsidRDefault="00577D74" w:rsidP="00577D74">
      <w:pPr>
        <w:spacing w:after="0" w:line="360" w:lineRule="auto"/>
        <w:ind w:left="567" w:right="426"/>
        <w:rPr>
          <w:rFonts w:eastAsia="Calibri" w:cs="Tahoma"/>
          <w:bCs/>
          <w:i/>
          <w:iCs/>
          <w:sz w:val="20"/>
          <w:szCs w:val="20"/>
        </w:rPr>
      </w:pPr>
      <w:r w:rsidRPr="00EE0A3A">
        <w:rPr>
          <w:rFonts w:eastAsia="Calibri" w:cs="Tahoma"/>
          <w:bCs/>
          <w:i/>
          <w:iCs/>
          <w:sz w:val="20"/>
          <w:szCs w:val="20"/>
        </w:rPr>
        <w:t>Artículo 92. Los sujetos obligados deberán poner a disposición del público de manera permanente y</w:t>
      </w:r>
    </w:p>
    <w:p w14:paraId="26CB64EA" w14:textId="77777777" w:rsidR="00577D74" w:rsidRPr="00EE0A3A" w:rsidRDefault="00577D74" w:rsidP="00577D74">
      <w:pPr>
        <w:spacing w:after="0" w:line="360" w:lineRule="auto"/>
        <w:ind w:left="567" w:right="426"/>
        <w:rPr>
          <w:rFonts w:eastAsia="Calibri" w:cs="Tahoma"/>
          <w:bCs/>
          <w:i/>
          <w:iCs/>
          <w:sz w:val="20"/>
          <w:szCs w:val="20"/>
        </w:rPr>
      </w:pPr>
      <w:r w:rsidRPr="00EE0A3A">
        <w:rPr>
          <w:rFonts w:eastAsia="Calibri" w:cs="Tahoma"/>
          <w:bCs/>
          <w:i/>
          <w:iCs/>
          <w:sz w:val="20"/>
          <w:szCs w:val="20"/>
        </w:rPr>
        <w:t>actualizada de forma sencilla, precisa y entendible, en los respectivos medios electrónicos, de acuerdo</w:t>
      </w:r>
    </w:p>
    <w:p w14:paraId="63EB2538" w14:textId="77777777" w:rsidR="00577D74" w:rsidRPr="00EE0A3A" w:rsidRDefault="00577D74" w:rsidP="00577D74">
      <w:pPr>
        <w:spacing w:after="0" w:line="360" w:lineRule="auto"/>
        <w:ind w:left="567" w:right="426"/>
        <w:rPr>
          <w:rFonts w:eastAsia="Calibri" w:cs="Tahoma"/>
          <w:bCs/>
          <w:i/>
          <w:iCs/>
          <w:sz w:val="20"/>
          <w:szCs w:val="20"/>
        </w:rPr>
      </w:pPr>
      <w:r w:rsidRPr="00EE0A3A">
        <w:rPr>
          <w:rFonts w:eastAsia="Calibri" w:cs="Tahoma"/>
          <w:bCs/>
          <w:i/>
          <w:iCs/>
          <w:sz w:val="20"/>
          <w:szCs w:val="20"/>
        </w:rPr>
        <w:lastRenderedPageBreak/>
        <w:t>con sus facultades, atribuciones, funciones u objeto social, según corresponda, la información, por lo</w:t>
      </w:r>
      <w:r>
        <w:rPr>
          <w:rFonts w:eastAsia="Calibri" w:cs="Tahoma"/>
          <w:bCs/>
          <w:i/>
          <w:iCs/>
          <w:sz w:val="20"/>
          <w:szCs w:val="20"/>
        </w:rPr>
        <w:t xml:space="preserve"> </w:t>
      </w:r>
      <w:r w:rsidRPr="00EE0A3A">
        <w:rPr>
          <w:rFonts w:eastAsia="Calibri" w:cs="Tahoma"/>
          <w:bCs/>
          <w:i/>
          <w:iCs/>
          <w:sz w:val="20"/>
          <w:szCs w:val="20"/>
        </w:rPr>
        <w:t>menos, de los temas, documentos y políticas que a continuación se señalan:</w:t>
      </w:r>
    </w:p>
    <w:p w14:paraId="4EFFC8BC" w14:textId="77777777" w:rsidR="00577D74" w:rsidRPr="00EE0A3A" w:rsidRDefault="00577D74" w:rsidP="00577D74">
      <w:pPr>
        <w:spacing w:after="0" w:line="360" w:lineRule="auto"/>
        <w:ind w:left="567" w:right="426"/>
        <w:rPr>
          <w:rFonts w:eastAsia="Calibri" w:cs="Tahoma"/>
          <w:bCs/>
          <w:i/>
          <w:iCs/>
          <w:sz w:val="20"/>
          <w:szCs w:val="20"/>
        </w:rPr>
      </w:pPr>
    </w:p>
    <w:p w14:paraId="45C4A3A5" w14:textId="1EBB5370" w:rsidR="00577D74" w:rsidRDefault="00577D74" w:rsidP="00577D74">
      <w:pPr>
        <w:spacing w:after="0" w:line="360" w:lineRule="auto"/>
        <w:ind w:left="567" w:right="426"/>
        <w:rPr>
          <w:rFonts w:eastAsia="Calibri" w:cs="Tahoma"/>
          <w:bCs/>
          <w:i/>
          <w:iCs/>
          <w:sz w:val="20"/>
          <w:szCs w:val="20"/>
        </w:rPr>
      </w:pPr>
      <w:r w:rsidRPr="00EE0A3A">
        <w:rPr>
          <w:rFonts w:eastAsia="Calibri" w:cs="Tahoma"/>
          <w:bCs/>
          <w:i/>
          <w:iCs/>
          <w:sz w:val="20"/>
          <w:szCs w:val="20"/>
        </w:rPr>
        <w:t xml:space="preserve">I. </w:t>
      </w:r>
      <w:r>
        <w:rPr>
          <w:rFonts w:eastAsia="Calibri" w:cs="Tahoma"/>
          <w:bCs/>
          <w:i/>
          <w:iCs/>
          <w:sz w:val="20"/>
          <w:szCs w:val="20"/>
        </w:rPr>
        <w:t xml:space="preserve">a </w:t>
      </w:r>
      <w:r w:rsidR="005C281E" w:rsidRPr="005C281E">
        <w:rPr>
          <w:rFonts w:eastAsia="Calibri" w:cs="Tahoma"/>
          <w:bCs/>
          <w:i/>
          <w:iCs/>
          <w:sz w:val="20"/>
          <w:szCs w:val="20"/>
        </w:rPr>
        <w:t>XXXVII</w:t>
      </w:r>
      <w:r>
        <w:rPr>
          <w:rFonts w:eastAsia="Calibri" w:cs="Tahoma"/>
          <w:bCs/>
          <w:i/>
          <w:iCs/>
          <w:sz w:val="20"/>
          <w:szCs w:val="20"/>
        </w:rPr>
        <w:t>…</w:t>
      </w:r>
    </w:p>
    <w:p w14:paraId="23C6D87F" w14:textId="46DAEE1B" w:rsidR="00577D74" w:rsidRDefault="00577D74" w:rsidP="00577D74">
      <w:pPr>
        <w:spacing w:after="0" w:line="360" w:lineRule="auto"/>
        <w:ind w:left="567" w:right="426"/>
        <w:rPr>
          <w:rFonts w:eastAsia="Calibri" w:cs="Tahoma"/>
          <w:bCs/>
          <w:i/>
          <w:iCs/>
          <w:sz w:val="20"/>
          <w:szCs w:val="20"/>
        </w:rPr>
      </w:pPr>
    </w:p>
    <w:p w14:paraId="7E5EDAE4" w14:textId="3AC17AF8" w:rsidR="00FC739C" w:rsidRDefault="005C281E" w:rsidP="00FC739C">
      <w:pPr>
        <w:spacing w:after="0" w:line="360" w:lineRule="auto"/>
        <w:ind w:left="567" w:right="426"/>
        <w:rPr>
          <w:rFonts w:eastAsia="Calibri" w:cs="Tahoma"/>
          <w:bCs/>
          <w:i/>
          <w:iCs/>
          <w:sz w:val="20"/>
          <w:szCs w:val="20"/>
        </w:rPr>
      </w:pPr>
      <w:r w:rsidRPr="005C281E">
        <w:rPr>
          <w:rFonts w:eastAsia="Calibri" w:cs="Tahoma"/>
          <w:bCs/>
          <w:i/>
          <w:iCs/>
          <w:sz w:val="20"/>
          <w:szCs w:val="20"/>
        </w:rPr>
        <w:t>XXXVIII. El inventario de bienes muebles e inmuebles en posesión y propiedad;</w:t>
      </w:r>
    </w:p>
    <w:p w14:paraId="382D1DE6" w14:textId="77777777" w:rsidR="00577D74" w:rsidRPr="00EE0A3A" w:rsidRDefault="00577D74" w:rsidP="00577D74">
      <w:pPr>
        <w:spacing w:after="0" w:line="360" w:lineRule="auto"/>
        <w:ind w:right="426"/>
        <w:rPr>
          <w:rFonts w:eastAsia="Times New Roman" w:cs="Tahoma"/>
          <w:bCs/>
          <w:i/>
          <w:iCs/>
          <w:color w:val="auto"/>
          <w:sz w:val="20"/>
          <w:szCs w:val="20"/>
          <w:lang w:val="es-ES_tradnl" w:eastAsia="es-ES"/>
        </w:rPr>
      </w:pPr>
    </w:p>
    <w:p w14:paraId="35E0C69D" w14:textId="21C3F65B" w:rsidR="00577D74" w:rsidRDefault="005C281E" w:rsidP="00577D74">
      <w:pPr>
        <w:spacing w:after="0" w:line="360" w:lineRule="auto"/>
        <w:ind w:left="567" w:right="426"/>
        <w:rPr>
          <w:rFonts w:eastAsia="Times New Roman" w:cs="Tahoma"/>
          <w:bCs/>
          <w:i/>
          <w:iCs/>
          <w:color w:val="auto"/>
          <w:sz w:val="20"/>
          <w:szCs w:val="20"/>
          <w:lang w:val="es-ES_tradnl" w:eastAsia="es-ES"/>
        </w:rPr>
      </w:pPr>
      <w:r w:rsidRPr="005C281E">
        <w:rPr>
          <w:rFonts w:eastAsia="Times New Roman" w:cs="Tahoma"/>
          <w:bCs/>
          <w:i/>
          <w:iCs/>
          <w:color w:val="auto"/>
          <w:sz w:val="20"/>
          <w:szCs w:val="20"/>
          <w:lang w:val="es-ES_tradnl" w:eastAsia="es-ES"/>
        </w:rPr>
        <w:t>XXXIX.</w:t>
      </w:r>
      <w:r w:rsidR="00577D74" w:rsidRPr="00EE0A3A">
        <w:rPr>
          <w:rFonts w:eastAsia="Times New Roman" w:cs="Tahoma"/>
          <w:bCs/>
          <w:i/>
          <w:iCs/>
          <w:color w:val="auto"/>
          <w:sz w:val="20"/>
          <w:szCs w:val="20"/>
          <w:lang w:val="es-ES_tradnl" w:eastAsia="es-ES"/>
        </w:rPr>
        <w:t xml:space="preserve"> a LII…</w:t>
      </w:r>
    </w:p>
    <w:p w14:paraId="0B304882" w14:textId="77777777" w:rsidR="00577D74" w:rsidRDefault="00577D74" w:rsidP="00577D74">
      <w:pPr>
        <w:spacing w:after="0" w:line="360" w:lineRule="auto"/>
        <w:ind w:left="567" w:right="426"/>
        <w:rPr>
          <w:rFonts w:eastAsia="Times New Roman" w:cs="Tahoma"/>
          <w:bCs/>
          <w:i/>
          <w:iCs/>
          <w:color w:val="auto"/>
          <w:sz w:val="20"/>
          <w:szCs w:val="20"/>
          <w:lang w:val="es-ES_tradnl" w:eastAsia="es-ES"/>
        </w:rPr>
      </w:pPr>
    </w:p>
    <w:p w14:paraId="565A640A" w14:textId="496DB117" w:rsidR="00577D74" w:rsidRDefault="00577D74" w:rsidP="00577D74">
      <w:pPr>
        <w:spacing w:after="0" w:line="360" w:lineRule="auto"/>
        <w:ind w:left="567" w:right="426"/>
        <w:rPr>
          <w:rFonts w:eastAsia="Times New Roman" w:cs="Tahoma"/>
          <w:bCs/>
          <w:i/>
          <w:iCs/>
          <w:color w:val="auto"/>
          <w:sz w:val="20"/>
          <w:szCs w:val="20"/>
          <w:lang w:val="es-ES_tradnl" w:eastAsia="es-ES"/>
        </w:rPr>
      </w:pPr>
      <w:r>
        <w:rPr>
          <w:rFonts w:eastAsia="Times New Roman" w:cs="Tahoma"/>
          <w:bCs/>
          <w:i/>
          <w:iCs/>
          <w:color w:val="auto"/>
          <w:sz w:val="20"/>
          <w:szCs w:val="20"/>
          <w:lang w:val="es-ES_tradnl" w:eastAsia="es-ES"/>
        </w:rPr>
        <w:t>…”</w:t>
      </w:r>
    </w:p>
    <w:p w14:paraId="102FA962" w14:textId="0F81C8E8" w:rsidR="00577D74" w:rsidRDefault="00577D74" w:rsidP="00577D74">
      <w:pPr>
        <w:spacing w:after="0" w:line="360" w:lineRule="auto"/>
        <w:ind w:right="426"/>
        <w:rPr>
          <w:rFonts w:eastAsia="Times New Roman" w:cs="Tahoma"/>
          <w:bCs/>
          <w:i/>
          <w:iCs/>
          <w:color w:val="auto"/>
          <w:sz w:val="20"/>
          <w:szCs w:val="20"/>
          <w:lang w:val="es-ES_tradnl" w:eastAsia="es-ES"/>
        </w:rPr>
      </w:pPr>
    </w:p>
    <w:p w14:paraId="01051785" w14:textId="49C922B8" w:rsidR="00577D74" w:rsidRPr="00FC739C" w:rsidRDefault="00FC739C" w:rsidP="00FC739C">
      <w:pPr>
        <w:spacing w:after="0" w:line="360" w:lineRule="auto"/>
        <w:rPr>
          <w:rFonts w:eastAsia="Times New Roman" w:cs="Tahoma"/>
          <w:bCs/>
          <w:color w:val="auto"/>
          <w:lang w:val="es-ES_tradnl" w:eastAsia="es-ES"/>
        </w:rPr>
      </w:pPr>
      <w:r w:rsidRPr="00FC739C">
        <w:rPr>
          <w:rFonts w:eastAsia="Times New Roman" w:cs="Tahoma"/>
          <w:bCs/>
          <w:color w:val="auto"/>
          <w:lang w:val="es-ES_tradnl" w:eastAsia="es-ES"/>
        </w:rPr>
        <w:t>Respecto al tema, e</w:t>
      </w:r>
      <w:r>
        <w:rPr>
          <w:rFonts w:eastAsia="Times New Roman" w:cs="Tahoma"/>
          <w:bCs/>
          <w:color w:val="auto"/>
          <w:lang w:val="es-ES_tradnl" w:eastAsia="es-ES"/>
        </w:rPr>
        <w:t>l</w:t>
      </w:r>
      <w:r w:rsidRPr="00FC739C">
        <w:rPr>
          <w:rFonts w:eastAsia="Times New Roman" w:cs="Tahoma"/>
          <w:bCs/>
          <w:color w:val="auto"/>
          <w:lang w:val="es-ES_tradnl" w:eastAsia="es-ES"/>
        </w:rPr>
        <w:t xml:space="preserve"> artículo 41 del Bando Municipal de Policía y Gobierno 2021 del Municipio de Temamatla, establece que, para el despacho, estudio y planeación de los diversos asuntos de la Administración Pública Municipal centralizada del Ayuntamiento de Temamatla, contara con diversas Dependencia Administrativas Centralizadas, dentro de las cuales se encuentra la </w:t>
      </w:r>
      <w:r w:rsidRPr="00FC739C">
        <w:rPr>
          <w:rFonts w:eastAsia="Times New Roman" w:cs="Tahoma"/>
          <w:bCs/>
          <w:color w:val="auto"/>
          <w:u w:val="single"/>
          <w:lang w:val="es-ES_tradnl" w:eastAsia="es-ES"/>
        </w:rPr>
        <w:t>Dirección de Seguridad Pública Municipal</w:t>
      </w:r>
      <w:r w:rsidRPr="00FC739C">
        <w:rPr>
          <w:rFonts w:eastAsia="Times New Roman" w:cs="Tahoma"/>
          <w:bCs/>
          <w:color w:val="auto"/>
          <w:lang w:val="es-ES_tradnl" w:eastAsia="es-ES"/>
        </w:rPr>
        <w:t>.</w:t>
      </w:r>
    </w:p>
    <w:p w14:paraId="64BCB20A" w14:textId="77777777" w:rsidR="00577D74" w:rsidRPr="00EE0A3A" w:rsidRDefault="00577D74" w:rsidP="00577D74">
      <w:pPr>
        <w:spacing w:after="0" w:line="360" w:lineRule="auto"/>
        <w:rPr>
          <w:rFonts w:eastAsia="Times New Roman" w:cs="Tahoma"/>
          <w:bCs/>
          <w:i/>
          <w:iCs/>
          <w:color w:val="auto"/>
          <w:lang w:val="es-ES_tradnl" w:eastAsia="es-ES"/>
        </w:rPr>
      </w:pPr>
    </w:p>
    <w:p w14:paraId="360724BE" w14:textId="77777777" w:rsidR="00577D74" w:rsidRPr="00597EA8" w:rsidRDefault="00577D74" w:rsidP="00577D74">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tiene competencia para conocer de la información solicitada</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3C94C2BB" w14:textId="4B195135" w:rsidR="00E24DF1" w:rsidRPr="00577D74" w:rsidRDefault="00E24DF1" w:rsidP="00E24DF1">
      <w:pPr>
        <w:shd w:val="clear" w:color="auto" w:fill="FFFFFF"/>
        <w:spacing w:after="0" w:line="360" w:lineRule="auto"/>
        <w:rPr>
          <w:rFonts w:eastAsia="Times New Roman" w:cs="Times New Roman"/>
          <w:color w:val="000000"/>
          <w:lang w:val="es-ES_tradnl" w:eastAsia="es-MX"/>
        </w:rPr>
      </w:pPr>
    </w:p>
    <w:p w14:paraId="32C96C3B" w14:textId="77777777" w:rsidR="00E24DF1" w:rsidRPr="00E24DF1" w:rsidRDefault="00E24DF1" w:rsidP="00E24DF1">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w:t>
      </w:r>
      <w:r w:rsidRPr="00E24DF1">
        <w:rPr>
          <w:rFonts w:eastAsia="Times New Roman" w:cs="Tahoma"/>
          <w:bCs/>
          <w:iCs/>
          <w:color w:val="auto"/>
          <w:lang w:val="es-ES" w:eastAsia="es-ES"/>
        </w:rPr>
        <w:lastRenderedPageBreak/>
        <w:t xml:space="preserve">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449F536" w14:textId="77777777" w:rsidR="00E24DF1" w:rsidRPr="00E24DF1" w:rsidRDefault="00E24DF1" w:rsidP="00E24DF1">
      <w:pPr>
        <w:spacing w:after="0" w:line="360" w:lineRule="auto"/>
        <w:rPr>
          <w:rFonts w:eastAsia="Times New Roman" w:cs="Tahoma"/>
          <w:bCs/>
          <w:iCs/>
          <w:color w:val="auto"/>
          <w:lang w:val="es-ES" w:eastAsia="es-ES"/>
        </w:rPr>
      </w:pPr>
    </w:p>
    <w:p w14:paraId="54511A64" w14:textId="77777777" w:rsidR="00E24DF1" w:rsidRPr="00E24DF1" w:rsidRDefault="00E24DF1" w:rsidP="00E24DF1">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6842D546" w14:textId="77777777" w:rsidR="00051642" w:rsidRPr="003D5B55" w:rsidRDefault="00051642" w:rsidP="00051642">
      <w:pPr>
        <w:spacing w:after="0" w:line="360" w:lineRule="auto"/>
        <w:rPr>
          <w:rFonts w:eastAsia="Times New Roman" w:cs="Tahoma"/>
          <w:bCs/>
          <w:iCs/>
          <w:color w:val="auto"/>
          <w:lang w:val="es-ES" w:eastAsia="es-ES"/>
        </w:rPr>
      </w:pPr>
    </w:p>
    <w:p w14:paraId="66FCC587" w14:textId="77777777" w:rsidR="00051642" w:rsidRPr="003D5B55" w:rsidRDefault="00051642" w:rsidP="00051642">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051642">
      <w:pPr>
        <w:spacing w:after="0" w:line="240" w:lineRule="auto"/>
        <w:contextualSpacing/>
        <w:rPr>
          <w:rFonts w:eastAsia="Calibri" w:cs="Tahoma"/>
          <w:b/>
          <w:color w:val="000000"/>
          <w:highlight w:val="yellow"/>
        </w:rPr>
      </w:pPr>
    </w:p>
    <w:p w14:paraId="597662B2" w14:textId="32EEC911" w:rsidR="00051642" w:rsidRPr="00695E2F" w:rsidRDefault="00051642" w:rsidP="00051642">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1F2611" w:rsidRPr="001F2611">
        <w:rPr>
          <w:rFonts w:eastAsia="Times New Roman" w:cs="Tahoma"/>
          <w:b/>
          <w:bCs/>
          <w:iCs/>
          <w:color w:val="auto"/>
          <w:lang w:eastAsia="es-ES"/>
        </w:rPr>
        <w:t>00095/TEMAMATL/IP/2021</w:t>
      </w:r>
      <w:r w:rsidR="00FA1BAE">
        <w:rPr>
          <w:rFonts w:eastAsia="Times New Roman" w:cs="Tahoma"/>
          <w:b/>
          <w:bCs/>
          <w:iCs/>
          <w:color w:val="auto"/>
          <w:lang w:eastAsia="es-ES"/>
        </w:rPr>
        <w:t>.</w:t>
      </w:r>
    </w:p>
    <w:p w14:paraId="42B304F1" w14:textId="77777777" w:rsidR="00104C84" w:rsidRDefault="00104C84" w:rsidP="00051642">
      <w:pPr>
        <w:spacing w:after="0" w:line="360" w:lineRule="auto"/>
        <w:rPr>
          <w:rFonts w:eastAsia="Times New Roman" w:cs="Tahoma"/>
          <w:b/>
          <w:bCs/>
          <w:iCs/>
          <w:color w:val="auto"/>
          <w:lang w:eastAsia="es-ES"/>
        </w:rPr>
      </w:pPr>
    </w:p>
    <w:p w14:paraId="1B1F6A58" w14:textId="697F5BF5" w:rsidR="00051642" w:rsidRDefault="00051642" w:rsidP="00051642">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5F7BAE4" w14:textId="77777777" w:rsidR="00E24DF1" w:rsidRPr="00695E2F" w:rsidRDefault="00E24DF1" w:rsidP="00051642">
      <w:pPr>
        <w:autoSpaceDE w:val="0"/>
        <w:autoSpaceDN w:val="0"/>
        <w:adjustRightInd w:val="0"/>
        <w:spacing w:after="0" w:line="360" w:lineRule="auto"/>
        <w:rPr>
          <w:rFonts w:eastAsia="Calibri" w:cs="Tahoma"/>
          <w:b/>
          <w:bCs/>
          <w:iCs/>
          <w:color w:val="auto"/>
          <w:lang w:val="es-ES"/>
        </w:rPr>
      </w:pPr>
    </w:p>
    <w:p w14:paraId="524B50F8" w14:textId="49CDAD74" w:rsidR="001F2611" w:rsidRDefault="001F2611" w:rsidP="001F2611">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Se le hace del conocimiento al Particular, que, en el presente caso, se le da la razón, pues el Ayuntamiento</w:t>
      </w:r>
      <w:r>
        <w:rPr>
          <w:rFonts w:eastAsia="Calibri" w:cs="Tahoma"/>
          <w:bCs/>
          <w:iCs/>
          <w:color w:val="auto"/>
          <w:lang w:val="es-ES"/>
        </w:rPr>
        <w:t xml:space="preserve"> de Temamatla</w:t>
      </w:r>
      <w:r w:rsidRPr="00597EA8">
        <w:rPr>
          <w:rFonts w:eastAsia="Calibri" w:cs="Tahoma"/>
          <w:bCs/>
          <w:iCs/>
          <w:color w:val="auto"/>
          <w:lang w:val="es-ES"/>
        </w:rPr>
        <w:t xml:space="preserve"> no emitió contestación alguna, por lo que, deberá </w:t>
      </w:r>
      <w:r>
        <w:rPr>
          <w:rFonts w:eastAsia="Calibri" w:cs="Tahoma"/>
          <w:bCs/>
          <w:iCs/>
          <w:color w:val="auto"/>
          <w:lang w:val="es-ES"/>
        </w:rPr>
        <w:t>dar trámite al requerimiento de información y en su caso, entregarle la información solicitada.</w:t>
      </w:r>
    </w:p>
    <w:p w14:paraId="2E6E2924" w14:textId="77777777" w:rsidR="001F2611" w:rsidRPr="00597EA8" w:rsidRDefault="001F2611" w:rsidP="001F2611">
      <w:pPr>
        <w:widowControl w:val="0"/>
        <w:autoSpaceDE w:val="0"/>
        <w:autoSpaceDN w:val="0"/>
        <w:adjustRightInd w:val="0"/>
        <w:spacing w:after="0" w:line="360" w:lineRule="auto"/>
        <w:rPr>
          <w:rFonts w:eastAsia="Calibri" w:cs="Tahoma"/>
          <w:bCs/>
          <w:iCs/>
          <w:color w:val="auto"/>
          <w:lang w:val="es-ES"/>
        </w:rPr>
      </w:pPr>
    </w:p>
    <w:p w14:paraId="532D04E5" w14:textId="77777777" w:rsidR="001F2611" w:rsidRPr="00597EA8" w:rsidRDefault="001F2611" w:rsidP="001F2611">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0121B597" w14:textId="77777777" w:rsidR="001F2611" w:rsidRPr="00597EA8" w:rsidRDefault="001F2611" w:rsidP="001F2611">
      <w:pPr>
        <w:autoSpaceDE w:val="0"/>
        <w:autoSpaceDN w:val="0"/>
        <w:adjustRightInd w:val="0"/>
        <w:spacing w:after="0" w:line="360" w:lineRule="auto"/>
        <w:rPr>
          <w:rFonts w:eastAsia="Calibri" w:cs="Tahoma"/>
          <w:bCs/>
          <w:iCs/>
          <w:color w:val="auto"/>
          <w:lang w:val="es-ES" w:eastAsia="es-ES_tradnl"/>
        </w:rPr>
      </w:pPr>
    </w:p>
    <w:p w14:paraId="054000A8" w14:textId="77777777" w:rsidR="001F2611" w:rsidRPr="00597EA8" w:rsidRDefault="001F2611" w:rsidP="001F2611">
      <w:pPr>
        <w:spacing w:after="0" w:line="360" w:lineRule="auto"/>
        <w:rPr>
          <w:rFonts w:eastAsia="Calibri" w:cs="Tahoma"/>
          <w:bCs/>
          <w:iCs/>
          <w:color w:val="auto"/>
        </w:rPr>
      </w:pPr>
      <w:r w:rsidRPr="00597EA8">
        <w:rPr>
          <w:rFonts w:eastAsia="Calibri" w:cs="Tahoma"/>
          <w:bCs/>
          <w:iCs/>
          <w:color w:val="auto"/>
        </w:rPr>
        <w:t>La labor de este Instituto, es apoyar a la población a acceder a la información pública y garantizar la protección de sus datos personales.</w:t>
      </w:r>
    </w:p>
    <w:p w14:paraId="2B55BD7B" w14:textId="77777777" w:rsidR="00051642" w:rsidRPr="001F2611" w:rsidRDefault="00051642" w:rsidP="00051642">
      <w:pPr>
        <w:spacing w:after="0" w:line="360" w:lineRule="auto"/>
        <w:rPr>
          <w:rFonts w:eastAsia="Times New Roman" w:cs="Tahoma"/>
          <w:bCs/>
          <w:iCs/>
          <w:color w:val="auto"/>
          <w:lang w:eastAsia="es-ES"/>
        </w:rPr>
      </w:pPr>
    </w:p>
    <w:p w14:paraId="1352EB4E" w14:textId="77777777" w:rsidR="00051642" w:rsidRPr="003D5B55" w:rsidRDefault="00051642" w:rsidP="00051642">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051642">
      <w:pPr>
        <w:spacing w:after="0" w:line="360" w:lineRule="auto"/>
        <w:rPr>
          <w:rFonts w:eastAsia="Times New Roman" w:cs="Tahoma"/>
          <w:bCs/>
          <w:color w:val="auto"/>
          <w:lang w:eastAsia="es-ES"/>
        </w:rPr>
      </w:pPr>
    </w:p>
    <w:p w14:paraId="4E69C829" w14:textId="3B98D549" w:rsidR="00051642" w:rsidRPr="003D5B55"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577D74" w:rsidRPr="00577D74">
        <w:rPr>
          <w:rFonts w:eastAsia="Times New Roman" w:cs="Tahoma"/>
          <w:bCs/>
          <w:color w:val="auto"/>
          <w:lang w:eastAsia="es-ES"/>
        </w:rPr>
        <w:t xml:space="preserve">Ayuntamiento de Temamatla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051642">
      <w:pPr>
        <w:spacing w:after="0" w:line="360" w:lineRule="auto"/>
        <w:rPr>
          <w:rFonts w:eastAsia="Times New Roman" w:cs="Tahoma"/>
          <w:bCs/>
          <w:color w:val="auto"/>
          <w:lang w:eastAsia="es-ES"/>
        </w:rPr>
      </w:pPr>
    </w:p>
    <w:p w14:paraId="3CFD189B" w14:textId="0D165A79"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051642">
      <w:pPr>
        <w:spacing w:after="0" w:line="360" w:lineRule="auto"/>
        <w:rPr>
          <w:rFonts w:eastAsia="Times New Roman" w:cs="Tahoma"/>
          <w:bCs/>
          <w:color w:val="auto"/>
          <w:lang w:eastAsia="es-ES"/>
        </w:rPr>
      </w:pPr>
    </w:p>
    <w:p w14:paraId="54A5D1EB" w14:textId="77777777" w:rsidR="00051642" w:rsidRPr="003D5B55"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051642">
      <w:pPr>
        <w:spacing w:after="0" w:line="360" w:lineRule="auto"/>
        <w:rPr>
          <w:rFonts w:eastAsia="Times New Roman" w:cs="Tahoma"/>
          <w:bCs/>
          <w:color w:val="auto"/>
          <w:lang w:eastAsia="es-ES"/>
        </w:rPr>
      </w:pPr>
    </w:p>
    <w:p w14:paraId="6D41BE4A" w14:textId="77777777"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DA5E3AA" w:rsidR="00051642" w:rsidRDefault="00051642" w:rsidP="00051642">
      <w:pPr>
        <w:spacing w:after="0" w:line="360" w:lineRule="auto"/>
        <w:rPr>
          <w:rFonts w:eastAsia="Times New Roman" w:cs="Tahoma"/>
          <w:bCs/>
          <w:color w:val="auto"/>
          <w:lang w:eastAsia="es-ES"/>
        </w:rPr>
      </w:pPr>
    </w:p>
    <w:p w14:paraId="16F9CAF4" w14:textId="709D6A3F"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6201E932" w14:textId="77777777" w:rsidR="00E24DF1" w:rsidRDefault="00E24DF1" w:rsidP="00051642">
      <w:pPr>
        <w:spacing w:after="0" w:line="360" w:lineRule="auto"/>
        <w:rPr>
          <w:rFonts w:eastAsia="Times New Roman" w:cs="Tahoma"/>
          <w:bCs/>
          <w:color w:val="auto"/>
          <w:lang w:eastAsia="es-ES"/>
        </w:rPr>
      </w:pPr>
    </w:p>
    <w:p w14:paraId="77BDAE25" w14:textId="77777777" w:rsidR="00051642" w:rsidRPr="003D5B55" w:rsidRDefault="00051642" w:rsidP="00051642">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051642">
      <w:pPr>
        <w:spacing w:after="0" w:line="360" w:lineRule="auto"/>
        <w:ind w:right="113"/>
        <w:rPr>
          <w:rFonts w:eastAsia="Times New Roman" w:cs="Arial"/>
          <w:b/>
          <w:color w:val="auto"/>
          <w:lang w:eastAsia="es-ES"/>
        </w:rPr>
      </w:pPr>
    </w:p>
    <w:p w14:paraId="0D24B3F1" w14:textId="0097D4A9" w:rsidR="00051642" w:rsidRPr="00D13FCC" w:rsidRDefault="00051642" w:rsidP="00051642">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1F2611" w:rsidRPr="001F2611">
        <w:rPr>
          <w:rFonts w:eastAsia="Calibri" w:cs="Tahoma"/>
          <w:bCs/>
          <w:color w:val="auto"/>
        </w:rPr>
        <w:t>05566/INFOEM/IP/RR/2021</w:t>
      </w:r>
      <w:r w:rsidR="00650EBB">
        <w:rPr>
          <w:rFonts w:eastAsia="Calibri" w:cs="Tahoma"/>
          <w:bCs/>
          <w:color w:val="auto"/>
        </w:rPr>
        <w:t>,</w:t>
      </w:r>
      <w:r w:rsidRPr="00D13FCC">
        <w:rPr>
          <w:rFonts w:eastAsia="Times New Roman" w:cs="Tahoma"/>
          <w:b/>
          <w:color w:val="0D0D0D"/>
          <w:lang w:eastAsia="es-ES"/>
        </w:rPr>
        <w:t xml:space="preserve"> </w:t>
      </w:r>
      <w:r w:rsidRPr="00D13FCC">
        <w:rPr>
          <w:rFonts w:eastAsia="Calibri" w:cs="Tahoma"/>
          <w:bCs/>
          <w:color w:val="auto"/>
        </w:rPr>
        <w:t>en términos de</w:t>
      </w:r>
      <w:r w:rsidR="00662B34">
        <w:rPr>
          <w:rFonts w:eastAsia="Calibri" w:cs="Tahoma"/>
          <w:bCs/>
          <w:color w:val="auto"/>
        </w:rPr>
        <w:t xml:space="preserve"> los</w:t>
      </w:r>
      <w:r w:rsidRPr="00D13FCC">
        <w:rPr>
          <w:rFonts w:eastAsia="Calibri" w:cs="Tahoma"/>
          <w:bCs/>
          <w:color w:val="auto"/>
        </w:rPr>
        <w:t xml:space="preserve"> considerando</w:t>
      </w:r>
      <w:r w:rsidR="00662B34">
        <w:rPr>
          <w:rFonts w:eastAsia="Calibri" w:cs="Tahoma"/>
          <w:bCs/>
          <w:color w:val="auto"/>
        </w:rPr>
        <w:t>s</w:t>
      </w:r>
      <w:r w:rsidRPr="00D13FCC">
        <w:rPr>
          <w:rFonts w:eastAsia="Calibri" w:cs="Tahoma"/>
          <w:bCs/>
          <w:color w:val="auto"/>
        </w:rPr>
        <w:t xml:space="preserve">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051642">
      <w:pPr>
        <w:spacing w:after="0" w:line="360" w:lineRule="auto"/>
        <w:rPr>
          <w:rFonts w:eastAsia="Times New Roman" w:cs="Tahoma"/>
          <w:b/>
          <w:bCs/>
          <w:color w:val="auto"/>
          <w:lang w:eastAsia="es-ES"/>
        </w:rPr>
      </w:pPr>
    </w:p>
    <w:p w14:paraId="31A1F7E6" w14:textId="543B312F" w:rsidR="00051642" w:rsidRPr="00FA7B52" w:rsidRDefault="00051642" w:rsidP="00051642">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1F2611" w:rsidRPr="001F2611">
        <w:rPr>
          <w:rFonts w:cs="Tahoma"/>
          <w:iCs/>
          <w:color w:val="0D0D0D" w:themeColor="text1" w:themeTint="F2"/>
        </w:rPr>
        <w:t>00095/TEMAMATL/IP/2021</w:t>
      </w:r>
      <w:r w:rsidRPr="00695E2F">
        <w:rPr>
          <w:rFonts w:eastAsia="Times New Roman" w:cs="Tahoma"/>
          <w:color w:val="auto"/>
          <w:szCs w:val="20"/>
          <w:lang w:eastAsia="es-ES"/>
        </w:rPr>
        <w:t>,</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051642">
      <w:pPr>
        <w:spacing w:after="0" w:line="360" w:lineRule="auto"/>
        <w:ind w:right="-93"/>
        <w:rPr>
          <w:rFonts w:eastAsia="Calibri" w:cs="Tahoma"/>
          <w:bCs/>
          <w:color w:val="auto"/>
        </w:rPr>
      </w:pPr>
    </w:p>
    <w:p w14:paraId="524ED91A" w14:textId="77777777" w:rsidR="00051642" w:rsidRPr="00D13FCC" w:rsidRDefault="00051642" w:rsidP="00051642">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051642">
      <w:pPr>
        <w:spacing w:after="0" w:line="360" w:lineRule="auto"/>
        <w:rPr>
          <w:rFonts w:eastAsia="Calibri" w:cs="Tahoma"/>
          <w:b/>
          <w:bCs/>
          <w:color w:val="auto"/>
        </w:rPr>
      </w:pPr>
    </w:p>
    <w:p w14:paraId="28A4B1B4" w14:textId="1D4E65ED" w:rsidR="00051642" w:rsidRDefault="00051642" w:rsidP="00051642">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6B4B85" w14:textId="77777777" w:rsidR="00104C84" w:rsidRDefault="00104C84" w:rsidP="00051642">
      <w:pPr>
        <w:spacing w:after="0" w:line="360" w:lineRule="auto"/>
        <w:rPr>
          <w:rFonts w:eastAsia="Calibri" w:cs="Tahoma"/>
          <w:color w:val="auto"/>
          <w:lang w:eastAsia="es-MX"/>
        </w:rPr>
      </w:pPr>
    </w:p>
    <w:p w14:paraId="322D1000" w14:textId="7059791F" w:rsidR="00815DF9" w:rsidRPr="00815DF9" w:rsidRDefault="00051642" w:rsidP="00815DF9">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815DF9" w:rsidRPr="00815DF9">
        <w:rPr>
          <w:rFonts w:eastAsia="Times New Roman" w:cs="Tahoma"/>
          <w:b/>
          <w:color w:val="auto"/>
          <w:lang w:eastAsia="es-ES"/>
        </w:rPr>
        <w:t xml:space="preserve"> NOTIFÍQUESE </w:t>
      </w:r>
      <w:r w:rsidR="00815DF9" w:rsidRPr="00815DF9">
        <w:rPr>
          <w:rFonts w:eastAsia="Times New Roman" w:cs="Tahoma"/>
          <w:bCs/>
          <w:color w:val="auto"/>
          <w:lang w:eastAsia="es-ES"/>
        </w:rPr>
        <w:t xml:space="preserve">al Recurrente la presente Resolución, </w:t>
      </w:r>
      <w:r w:rsidR="00815DF9" w:rsidRPr="00815DF9">
        <w:rPr>
          <w:rFonts w:eastAsia="Times New Roman" w:cs="Tahoma"/>
          <w:bCs/>
          <w:color w:val="auto"/>
          <w:lang w:val="es-ES" w:eastAsia="es-ES"/>
        </w:rPr>
        <w:t>a través del Sistema de Acceso a la Información Mexiquense (SAIMEX);</w:t>
      </w:r>
      <w:r w:rsidR="00815DF9"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4C23565" w14:textId="77777777" w:rsidR="00104C84" w:rsidRPr="00D13FCC" w:rsidRDefault="00104C84" w:rsidP="00051642">
      <w:pPr>
        <w:spacing w:after="0" w:line="360" w:lineRule="auto"/>
        <w:rPr>
          <w:rFonts w:eastAsia="Times New Roman" w:cs="Tahoma"/>
          <w:color w:val="auto"/>
          <w:lang w:eastAsia="es-ES"/>
        </w:rPr>
      </w:pPr>
    </w:p>
    <w:p w14:paraId="2606DD75" w14:textId="77777777" w:rsidR="00051642" w:rsidRPr="00546DEA" w:rsidRDefault="00051642" w:rsidP="00051642">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051642">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05164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662B34">
        <w:rPr>
          <w:rFonts w:eastAsia="Calibri" w:cs="Tahoma"/>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29F942C" w14:textId="77777777" w:rsidR="00051642" w:rsidRDefault="00051642" w:rsidP="00051642">
      <w:pPr>
        <w:spacing w:after="0" w:line="360" w:lineRule="auto"/>
        <w:ind w:right="-93"/>
        <w:rPr>
          <w:rFonts w:eastAsia="Calibri" w:cs="Tahoma"/>
          <w:bCs/>
          <w:color w:val="auto"/>
        </w:rPr>
      </w:pPr>
    </w:p>
    <w:p w14:paraId="2C209EB6" w14:textId="0FFF1FA5" w:rsidR="00966CA6" w:rsidRDefault="007F2C33" w:rsidP="007F2C33">
      <w:pPr>
        <w:spacing w:after="0" w:line="360" w:lineRule="auto"/>
      </w:pPr>
      <w:r w:rsidRPr="00445101">
        <w:rPr>
          <w:rFonts w:eastAsia="Calibri" w:cs="Tahoma"/>
          <w:lang w:val="es-ES" w:eastAsia="es-ES_tradnl"/>
        </w:rPr>
        <w:t xml:space="preserve">ASÍ LO RESUELVE, POR </w:t>
      </w:r>
      <w:r w:rsidRPr="00610633">
        <w:rPr>
          <w:rFonts w:eastAsia="Calibri" w:cs="Tahoma"/>
          <w:b/>
          <w:bCs/>
          <w:lang w:val="es-ES" w:eastAsia="es-ES_tradnl"/>
        </w:rPr>
        <w:t xml:space="preserve">UNANIMIDAD </w:t>
      </w:r>
      <w:r w:rsidRPr="00445101">
        <w:rPr>
          <w:rFonts w:eastAsia="Calibri" w:cs="Tahoma"/>
          <w:lang w:val="es-ES" w:eastAsia="es-ES_tradnl"/>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815DF9">
        <w:rPr>
          <w:rFonts w:eastAsia="Calibri" w:cs="Tahoma"/>
          <w:lang w:val="es-ES" w:eastAsia="es-ES_tradnl"/>
        </w:rPr>
        <w:t>CUADRAGÉSIMA</w:t>
      </w:r>
      <w:r w:rsidR="00BB1786">
        <w:rPr>
          <w:rFonts w:eastAsia="Calibri" w:cs="Tahoma"/>
          <w:lang w:val="es-ES" w:eastAsia="es-ES_tradnl"/>
        </w:rPr>
        <w:t xml:space="preserve"> </w:t>
      </w:r>
      <w:r w:rsidR="00577D74">
        <w:rPr>
          <w:rFonts w:eastAsia="Calibri" w:cs="Tahoma"/>
          <w:lang w:val="es-ES" w:eastAsia="es-ES_tradnl"/>
        </w:rPr>
        <w:t xml:space="preserve">CUARTA </w:t>
      </w:r>
      <w:r w:rsidRPr="00445101">
        <w:rPr>
          <w:rFonts w:eastAsia="Calibri" w:cs="Tahoma"/>
          <w:lang w:val="es-ES" w:eastAsia="es-ES_tradnl"/>
        </w:rPr>
        <w:t xml:space="preserve">SESIÓN ORDINARIA, CELEBRADA EL </w:t>
      </w:r>
      <w:r w:rsidR="00577D74">
        <w:rPr>
          <w:rFonts w:eastAsia="Calibri" w:cs="Tahoma"/>
          <w:lang w:val="es-ES" w:eastAsia="es-ES_tradnl"/>
        </w:rPr>
        <w:t>OCHO</w:t>
      </w:r>
      <w:r w:rsidR="00BB1786">
        <w:rPr>
          <w:rFonts w:eastAsia="Calibri" w:cs="Tahoma"/>
          <w:lang w:val="es-ES" w:eastAsia="es-ES_tradnl"/>
        </w:rPr>
        <w:t xml:space="preserve"> DE DICIEMBRE</w:t>
      </w:r>
      <w:r w:rsidR="00FC28BF">
        <w:rPr>
          <w:rFonts w:eastAsia="Calibri" w:cs="Tahoma"/>
          <w:lang w:val="es-ES" w:eastAsia="es-ES_tradnl"/>
        </w:rPr>
        <w:t xml:space="preserve"> </w:t>
      </w:r>
      <w:r w:rsidRPr="00445101">
        <w:rPr>
          <w:rFonts w:eastAsia="Calibri" w:cs="Tahoma"/>
          <w:lang w:val="es-ES" w:eastAsia="es-ES_tradnl"/>
        </w:rPr>
        <w:t>DE DOS MIL VEINTIUNO, ANTE EL SECRETARIO TÉCNICO DEL PLENO, ALEXIS TAPIA RAMÍREZ</w:t>
      </w:r>
      <w:r w:rsidR="00051642">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6125C" w14:textId="77777777" w:rsidR="00952E10" w:rsidRDefault="00952E10" w:rsidP="00051642">
      <w:pPr>
        <w:spacing w:after="0" w:line="240" w:lineRule="auto"/>
      </w:pPr>
      <w:r>
        <w:separator/>
      </w:r>
    </w:p>
  </w:endnote>
  <w:endnote w:type="continuationSeparator" w:id="0">
    <w:p w14:paraId="7F855F6D" w14:textId="77777777" w:rsidR="00952E10" w:rsidRDefault="00952E10"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61063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148ABC98" w14:textId="77777777" w:rsidR="00881E53" w:rsidRDefault="0061063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1377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13776">
              <w:rPr>
                <w:b/>
                <w:bCs/>
                <w:noProof/>
              </w:rPr>
              <w:t>18</w:t>
            </w:r>
            <w:r>
              <w:rPr>
                <w:b/>
                <w:bCs/>
                <w:sz w:val="24"/>
                <w:szCs w:val="24"/>
              </w:rPr>
              <w:fldChar w:fldCharType="end"/>
            </w:r>
          </w:p>
        </w:sdtContent>
      </w:sdt>
    </w:sdtContent>
  </w:sdt>
  <w:p w14:paraId="0054A614" w14:textId="77777777" w:rsidR="00881E53" w:rsidRDefault="006106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7F2B" w14:textId="77777777" w:rsidR="00952E10" w:rsidRDefault="00952E10" w:rsidP="00051642">
      <w:pPr>
        <w:spacing w:after="0" w:line="240" w:lineRule="auto"/>
      </w:pPr>
      <w:r>
        <w:separator/>
      </w:r>
    </w:p>
  </w:footnote>
  <w:footnote w:type="continuationSeparator" w:id="0">
    <w:p w14:paraId="65F7CEB4" w14:textId="77777777" w:rsidR="00952E10" w:rsidRDefault="00952E10"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610633">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E24DF1">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1A99A718" w:rsidR="00881E53" w:rsidRPr="00051642" w:rsidRDefault="005C281E" w:rsidP="00B93061">
          <w:pPr>
            <w:tabs>
              <w:tab w:val="right" w:pos="8838"/>
            </w:tabs>
            <w:ind w:right="-32"/>
            <w:rPr>
              <w:rFonts w:eastAsia="Calibri" w:cs="Tahoma"/>
            </w:rPr>
          </w:pPr>
          <w:r w:rsidRPr="005C281E">
            <w:rPr>
              <w:rFonts w:eastAsia="Calibri" w:cs="Tahoma"/>
              <w:lang w:val="es-MX"/>
            </w:rPr>
            <w:t>05566/INFOEM/IP/RR/2021</w:t>
          </w:r>
        </w:p>
      </w:tc>
    </w:tr>
    <w:tr w:rsidR="00881E53" w:rsidRPr="00E152D8" w14:paraId="55B27BFC" w14:textId="77777777" w:rsidTr="00E24DF1">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17ED1586" w:rsidR="00881E53" w:rsidRPr="00051642" w:rsidRDefault="00057ACE" w:rsidP="00881E53">
          <w:pPr>
            <w:tabs>
              <w:tab w:val="right" w:pos="8838"/>
            </w:tabs>
            <w:ind w:left="-28" w:right="-32"/>
            <w:rPr>
              <w:rFonts w:eastAsia="Calibri" w:cs="Tahoma"/>
              <w:lang w:val="es-MX"/>
            </w:rPr>
          </w:pPr>
          <w:r w:rsidRPr="00057ACE">
            <w:rPr>
              <w:rFonts w:eastAsia="Calibri" w:cs="Tahoma"/>
              <w:lang w:val="es-MX"/>
            </w:rPr>
            <w:t>Ayuntamiento de Temamatla</w:t>
          </w:r>
        </w:p>
      </w:tc>
    </w:tr>
    <w:tr w:rsidR="00881E53" w:rsidRPr="00E152D8" w14:paraId="64299B43" w14:textId="77777777" w:rsidTr="00E24DF1">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610633"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121"/>
    </w:tblGrid>
    <w:tr w:rsidR="00881E53" w:rsidRPr="00E152D8" w14:paraId="6E5B10C8" w14:textId="77777777" w:rsidTr="00815DF9">
      <w:trPr>
        <w:trHeight w:val="132"/>
        <w:jc w:val="right"/>
      </w:trPr>
      <w:tc>
        <w:tcPr>
          <w:tcW w:w="2691" w:type="dxa"/>
        </w:tcPr>
        <w:p w14:paraId="0FBD6B5C" w14:textId="0C63B7F5"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121" w:type="dxa"/>
        </w:tcPr>
        <w:p w14:paraId="70CC72C0" w14:textId="5E146E8E" w:rsidR="00881E53" w:rsidRPr="00051642" w:rsidRDefault="005C281E" w:rsidP="00881E53">
          <w:pPr>
            <w:tabs>
              <w:tab w:val="right" w:pos="8838"/>
            </w:tabs>
            <w:ind w:left="-111" w:right="-32"/>
            <w:rPr>
              <w:rFonts w:eastAsia="Calibri" w:cs="Tahoma"/>
            </w:rPr>
          </w:pPr>
          <w:r w:rsidRPr="005C281E">
            <w:rPr>
              <w:rFonts w:eastAsia="Calibri" w:cs="Tahoma"/>
              <w:lang w:val="es-MX"/>
            </w:rPr>
            <w:t>05566/INFOEM/IP/RR/2021</w:t>
          </w:r>
        </w:p>
      </w:tc>
    </w:tr>
    <w:tr w:rsidR="00881E53" w:rsidRPr="00E152D8" w14:paraId="43CEC0C7" w14:textId="77777777" w:rsidTr="00815DF9">
      <w:trPr>
        <w:trHeight w:val="132"/>
        <w:jc w:val="right"/>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21" w:type="dxa"/>
        </w:tcPr>
        <w:p w14:paraId="267724E2" w14:textId="75143E77" w:rsidR="00881E53" w:rsidRPr="00E152D8" w:rsidRDefault="00610633" w:rsidP="00881E53">
          <w:pPr>
            <w:tabs>
              <w:tab w:val="right" w:pos="8838"/>
            </w:tabs>
            <w:ind w:left="-111" w:right="-109"/>
            <w:rPr>
              <w:rFonts w:eastAsia="Calibri" w:cs="Tahoma"/>
              <w:lang w:val="es-MX"/>
            </w:rPr>
          </w:pPr>
        </w:p>
      </w:tc>
    </w:tr>
    <w:tr w:rsidR="00881E53" w:rsidRPr="00E152D8" w14:paraId="30C3D119" w14:textId="77777777" w:rsidTr="00815DF9">
      <w:trPr>
        <w:trHeight w:val="261"/>
        <w:jc w:val="right"/>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21" w:type="dxa"/>
        </w:tcPr>
        <w:p w14:paraId="6E96F863" w14:textId="31D42DE9" w:rsidR="00881E53" w:rsidRPr="00051642" w:rsidRDefault="00057ACE" w:rsidP="005E139E">
          <w:pPr>
            <w:tabs>
              <w:tab w:val="right" w:pos="8838"/>
            </w:tabs>
            <w:ind w:left="-111" w:right="-32"/>
            <w:rPr>
              <w:rFonts w:eastAsia="Calibri" w:cs="Tahoma"/>
              <w:lang w:val="es-MX"/>
            </w:rPr>
          </w:pPr>
          <w:r w:rsidRPr="00057ACE">
            <w:rPr>
              <w:rFonts w:eastAsia="Calibri" w:cs="Tahoma"/>
              <w:lang w:val="es-MX"/>
            </w:rPr>
            <w:t>Ayuntamiento de Temamatla</w:t>
          </w:r>
        </w:p>
      </w:tc>
    </w:tr>
    <w:tr w:rsidR="00881E53" w:rsidRPr="00E152D8" w14:paraId="1C2055A9" w14:textId="77777777" w:rsidTr="00815DF9">
      <w:trPr>
        <w:trHeight w:val="261"/>
        <w:jc w:val="right"/>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121"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610633"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108.6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51642"/>
    <w:rsid w:val="00057ACE"/>
    <w:rsid w:val="00085822"/>
    <w:rsid w:val="000C6077"/>
    <w:rsid w:val="0010431D"/>
    <w:rsid w:val="00104C84"/>
    <w:rsid w:val="00105647"/>
    <w:rsid w:val="0013757B"/>
    <w:rsid w:val="00183086"/>
    <w:rsid w:val="001B742E"/>
    <w:rsid w:val="001C3821"/>
    <w:rsid w:val="001F2611"/>
    <w:rsid w:val="002F3441"/>
    <w:rsid w:val="00330E11"/>
    <w:rsid w:val="00357735"/>
    <w:rsid w:val="00361F75"/>
    <w:rsid w:val="00384DCB"/>
    <w:rsid w:val="003A6482"/>
    <w:rsid w:val="00410767"/>
    <w:rsid w:val="004331EC"/>
    <w:rsid w:val="005069EA"/>
    <w:rsid w:val="0051175E"/>
    <w:rsid w:val="0052101A"/>
    <w:rsid w:val="00534405"/>
    <w:rsid w:val="005441C8"/>
    <w:rsid w:val="00577D74"/>
    <w:rsid w:val="005C281E"/>
    <w:rsid w:val="00610633"/>
    <w:rsid w:val="00620D78"/>
    <w:rsid w:val="00650EBB"/>
    <w:rsid w:val="00662B34"/>
    <w:rsid w:val="00694A17"/>
    <w:rsid w:val="006B4CAC"/>
    <w:rsid w:val="006C6D79"/>
    <w:rsid w:val="006D5453"/>
    <w:rsid w:val="0076582A"/>
    <w:rsid w:val="007A1B3A"/>
    <w:rsid w:val="007F2C33"/>
    <w:rsid w:val="00815DF9"/>
    <w:rsid w:val="00833465"/>
    <w:rsid w:val="00833D09"/>
    <w:rsid w:val="00865CBC"/>
    <w:rsid w:val="008C3170"/>
    <w:rsid w:val="0090301F"/>
    <w:rsid w:val="00932FD3"/>
    <w:rsid w:val="00952E10"/>
    <w:rsid w:val="009640A2"/>
    <w:rsid w:val="00966CA6"/>
    <w:rsid w:val="009C40E0"/>
    <w:rsid w:val="00A9551A"/>
    <w:rsid w:val="00AA2348"/>
    <w:rsid w:val="00AC2906"/>
    <w:rsid w:val="00AC54B3"/>
    <w:rsid w:val="00B02A5A"/>
    <w:rsid w:val="00B06FDA"/>
    <w:rsid w:val="00B13776"/>
    <w:rsid w:val="00B868D7"/>
    <w:rsid w:val="00B97FFE"/>
    <w:rsid w:val="00BA48B3"/>
    <w:rsid w:val="00BA7E55"/>
    <w:rsid w:val="00BB1786"/>
    <w:rsid w:val="00C61FBF"/>
    <w:rsid w:val="00D41A33"/>
    <w:rsid w:val="00D4465F"/>
    <w:rsid w:val="00DD3B9A"/>
    <w:rsid w:val="00E24DF1"/>
    <w:rsid w:val="00E32E63"/>
    <w:rsid w:val="00E7170C"/>
    <w:rsid w:val="00EC57E0"/>
    <w:rsid w:val="00EE0368"/>
    <w:rsid w:val="00F00754"/>
    <w:rsid w:val="00F13D70"/>
    <w:rsid w:val="00F5419D"/>
    <w:rsid w:val="00F85661"/>
    <w:rsid w:val="00FA1130"/>
    <w:rsid w:val="00FA1BAE"/>
    <w:rsid w:val="00FB2ACB"/>
    <w:rsid w:val="00FC28BF"/>
    <w:rsid w:val="00FC7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8B84-3163-4FB9-B985-E86C6895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4410</Words>
  <Characters>24261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medina hernandez</cp:lastModifiedBy>
  <cp:revision>5</cp:revision>
  <dcterms:created xsi:type="dcterms:W3CDTF">2021-12-02T00:24:00Z</dcterms:created>
  <dcterms:modified xsi:type="dcterms:W3CDTF">2021-12-09T17:31:00Z</dcterms:modified>
</cp:coreProperties>
</file>